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0F178912" w14:textId="1633E588" w:rsidR="00837FE6" w:rsidRDefault="003905F7" w:rsidP="00823F96">
      <w:pPr>
        <w:pStyle w:val="14"/>
        <w:ind w:left="567" w:hanging="567"/>
        <w:rPr>
          <w:rFonts w:hAnsi="標楷體"/>
        </w:rPr>
      </w:pPr>
      <w:bookmarkStart w:id="4" w:name="_Toc180756103"/>
      <w:r>
        <w:rPr>
          <w:rFonts w:hAnsi="標楷體" w:hint="eastAsia"/>
        </w:rPr>
        <w:t>一、</w:t>
      </w:r>
      <w:r w:rsidR="003B74B7" w:rsidRPr="003B74B7">
        <w:rPr>
          <w:rFonts w:hAnsi="標楷體" w:hint="eastAsia"/>
        </w:rPr>
        <w:t>社會住宅興建及土地購置</w:t>
      </w:r>
      <w:r w:rsidR="003B74B7">
        <w:rPr>
          <w:rFonts w:hAnsi="標楷體" w:hint="eastAsia"/>
        </w:rPr>
        <w:t>等</w:t>
      </w:r>
      <w:r w:rsidR="003B74B7" w:rsidRPr="003B74B7">
        <w:rPr>
          <w:rFonts w:hAnsi="標楷體" w:hint="eastAsia"/>
        </w:rPr>
        <w:t>計畫</w:t>
      </w:r>
      <w:r w:rsidR="00422CB0">
        <w:rPr>
          <w:rFonts w:hAnsi="標楷體" w:hint="eastAsia"/>
        </w:rPr>
        <w:t>所需經費龐鉅</w:t>
      </w:r>
      <w:r w:rsidR="009628A9">
        <w:rPr>
          <w:rFonts w:hAnsi="標楷體" w:hint="eastAsia"/>
        </w:rPr>
        <w:t>，</w:t>
      </w:r>
      <w:r w:rsidR="009628A9" w:rsidRPr="009628A9">
        <w:rPr>
          <w:rFonts w:hAnsi="標楷體" w:hint="eastAsia"/>
        </w:rPr>
        <w:t>允宜</w:t>
      </w:r>
      <w:r w:rsidR="008D4AF6" w:rsidRPr="009628A9">
        <w:rPr>
          <w:rFonts w:hAnsi="標楷體" w:hint="eastAsia"/>
        </w:rPr>
        <w:t>研謀強化計畫興辦方式及財務策略，</w:t>
      </w:r>
      <w:r w:rsidR="009628A9" w:rsidRPr="009628A9">
        <w:rPr>
          <w:rFonts w:hAnsi="標楷體" w:hint="eastAsia"/>
        </w:rPr>
        <w:t>並</w:t>
      </w:r>
      <w:r w:rsidR="008D4AF6" w:rsidRPr="009628A9">
        <w:rPr>
          <w:rFonts w:hAnsi="標楷體" w:hint="eastAsia"/>
        </w:rPr>
        <w:t>審慎辦理債務之舉借，</w:t>
      </w:r>
      <w:r w:rsidR="00B502E6" w:rsidRPr="00B502E6">
        <w:rPr>
          <w:rFonts w:hAnsi="標楷體" w:hint="eastAsia"/>
        </w:rPr>
        <w:t>以降低政府財政負擔</w:t>
      </w:r>
      <w:bookmarkEnd w:id="4"/>
    </w:p>
    <w:p w14:paraId="10C892B5" w14:textId="51832FF2" w:rsidR="00D966DC" w:rsidRPr="007D2A16" w:rsidRDefault="007D2A16" w:rsidP="00166CC6">
      <w:pPr>
        <w:pStyle w:val="22"/>
        <w:ind w:left="850" w:firstLine="566"/>
      </w:pPr>
      <w:r w:rsidRPr="007D2A16">
        <w:rPr>
          <w:rFonts w:hint="eastAsia"/>
        </w:rPr>
        <w:t>住都中心</w:t>
      </w:r>
      <w:r>
        <w:rPr>
          <w:rFonts w:hint="eastAsia"/>
        </w:rPr>
        <w:t>1</w:t>
      </w:r>
      <w:r>
        <w:t>14</w:t>
      </w:r>
      <w:r>
        <w:rPr>
          <w:rFonts w:hint="eastAsia"/>
        </w:rPr>
        <w:t>年度預算案編列</w:t>
      </w:r>
      <w:r w:rsidR="00166CC6">
        <w:rPr>
          <w:rFonts w:hint="eastAsia"/>
        </w:rPr>
        <w:t>短期借款</w:t>
      </w:r>
      <w:r w:rsidR="00166CC6" w:rsidRPr="00166CC6">
        <w:rPr>
          <w:rFonts w:hint="eastAsia"/>
        </w:rPr>
        <w:t>213億9,375萬2千元</w:t>
      </w:r>
      <w:r w:rsidR="00166CC6">
        <w:rPr>
          <w:rFonts w:hint="eastAsia"/>
        </w:rPr>
        <w:t>、應付到期長期負債</w:t>
      </w:r>
      <w:r w:rsidR="00166CC6" w:rsidRPr="00166CC6">
        <w:rPr>
          <w:rFonts w:hint="eastAsia"/>
        </w:rPr>
        <w:t>9億7,125萬1千元</w:t>
      </w:r>
      <w:r w:rsidR="00166CC6">
        <w:rPr>
          <w:rFonts w:hint="eastAsia"/>
        </w:rPr>
        <w:t>、長期借款</w:t>
      </w:r>
      <w:r w:rsidR="00166CC6" w:rsidRPr="00166CC6">
        <w:rPr>
          <w:rFonts w:hint="eastAsia"/>
        </w:rPr>
        <w:t>640億8,436萬1千元</w:t>
      </w:r>
      <w:r w:rsidR="00166CC6">
        <w:rPr>
          <w:rFonts w:hint="eastAsia"/>
        </w:rPr>
        <w:t>及其他長期負債</w:t>
      </w:r>
      <w:r w:rsidR="00166CC6" w:rsidRPr="00166CC6">
        <w:rPr>
          <w:rFonts w:hint="eastAsia"/>
        </w:rPr>
        <w:t>306億2,077萬5千元</w:t>
      </w:r>
      <w:r w:rsidR="00166CC6">
        <w:rPr>
          <w:rFonts w:hint="eastAsia"/>
        </w:rPr>
        <w:t>，合計</w:t>
      </w:r>
      <w:r>
        <w:rPr>
          <w:rFonts w:hint="eastAsia"/>
        </w:rPr>
        <w:t>1,170億7,013萬9千元，較1</w:t>
      </w:r>
      <w:r>
        <w:t>13</w:t>
      </w:r>
      <w:r>
        <w:rPr>
          <w:rFonts w:hint="eastAsia"/>
        </w:rPr>
        <w:t>年度預算656億4,875萬1千元增加514億2,138萬8千元(增幅</w:t>
      </w:r>
      <w:r w:rsidRPr="007D2A16">
        <w:t>78.33%</w:t>
      </w:r>
      <w:r>
        <w:t>)</w:t>
      </w:r>
      <w:r>
        <w:rPr>
          <w:rFonts w:hint="eastAsia"/>
        </w:rPr>
        <w:t>。經查：</w:t>
      </w:r>
    </w:p>
    <w:p w14:paraId="22220708" w14:textId="2D694F42" w:rsidR="00A5314F" w:rsidRDefault="00A5314F" w:rsidP="00A5314F">
      <w:pPr>
        <w:pStyle w:val="a0"/>
        <w:ind w:left="849" w:hanging="283"/>
      </w:pPr>
      <w:bookmarkStart w:id="5" w:name="_Hlk180487558"/>
      <w:r>
        <w:rPr>
          <w:rFonts w:hint="eastAsia"/>
        </w:rPr>
        <w:t>(</w:t>
      </w:r>
      <w:r w:rsidR="00C41357">
        <w:rPr>
          <w:rFonts w:hint="eastAsia"/>
        </w:rPr>
        <w:t>一</w:t>
      </w:r>
      <w:r>
        <w:rPr>
          <w:rFonts w:hint="eastAsia"/>
        </w:rPr>
        <w:t>)</w:t>
      </w:r>
      <w:r w:rsidR="003546A1">
        <w:rPr>
          <w:rFonts w:hint="eastAsia"/>
        </w:rPr>
        <w:t>近年住都中心大幅</w:t>
      </w:r>
      <w:r w:rsidR="003546A1" w:rsidRPr="003546A1">
        <w:rPr>
          <w:rFonts w:hint="eastAsia"/>
        </w:rPr>
        <w:t>舉借債務</w:t>
      </w:r>
      <w:r w:rsidR="003546A1">
        <w:rPr>
          <w:rFonts w:hint="eastAsia"/>
        </w:rPr>
        <w:t>，</w:t>
      </w:r>
      <w:r w:rsidR="003546A1" w:rsidRPr="003546A1">
        <w:rPr>
          <w:rFonts w:hint="eastAsia"/>
        </w:rPr>
        <w:t>114年度</w:t>
      </w:r>
      <w:r w:rsidR="004F36C0" w:rsidRPr="003546A1">
        <w:rPr>
          <w:rFonts w:hint="eastAsia"/>
        </w:rPr>
        <w:t>預計</w:t>
      </w:r>
      <w:r w:rsidR="003546A1" w:rsidRPr="003546A1">
        <w:rPr>
          <w:rFonts w:hint="eastAsia"/>
        </w:rPr>
        <w:t>負債比率上升至82.31%</w:t>
      </w:r>
      <w:bookmarkEnd w:id="5"/>
      <w:r w:rsidR="0002190F">
        <w:t xml:space="preserve"> </w:t>
      </w:r>
    </w:p>
    <w:p w14:paraId="357AAB69" w14:textId="2246E7F3" w:rsidR="001D1B93" w:rsidRDefault="00463E40" w:rsidP="0002190F">
      <w:pPr>
        <w:pStyle w:val="22"/>
        <w:ind w:left="850" w:firstLine="566"/>
      </w:pPr>
      <w:r w:rsidRPr="001D1B93">
        <w:rPr>
          <w:rFonts w:hint="eastAsia"/>
        </w:rPr>
        <w:t>為興辦社會住宅</w:t>
      </w:r>
      <w:r w:rsidR="004F36C0" w:rsidRPr="001D1B93">
        <w:rPr>
          <w:rFonts w:hint="eastAsia"/>
        </w:rPr>
        <w:t>、</w:t>
      </w:r>
      <w:r w:rsidRPr="001D1B93">
        <w:rPr>
          <w:rFonts w:hint="eastAsia"/>
        </w:rPr>
        <w:t>用地取得之權利金及租金等龐鉅之資金</w:t>
      </w:r>
      <w:r w:rsidRPr="001D1B93">
        <w:rPr>
          <w:rFonts w:hint="eastAsia"/>
        </w:rPr>
        <w:lastRenderedPageBreak/>
        <w:t>需求，住都中心於1</w:t>
      </w:r>
      <w:r w:rsidRPr="001D1B93">
        <w:t>11</w:t>
      </w:r>
      <w:r w:rsidRPr="001D1B93">
        <w:rPr>
          <w:rFonts w:hint="eastAsia"/>
        </w:rPr>
        <w:t>年6月與臺灣銀行簽訂聯貸授信合約4,119億元</w:t>
      </w:r>
      <w:r w:rsidR="006F2E10" w:rsidRPr="001D1B93">
        <w:rPr>
          <w:rFonts w:hint="eastAsia"/>
        </w:rPr>
        <w:t>，並經內政部於111年6月13日函臺灣銀行同意住都中心未依約履行債務時，由該部概括承受相關債務</w:t>
      </w:r>
      <w:r w:rsidR="003428BB">
        <w:rPr>
          <w:rStyle w:val="af7"/>
        </w:rPr>
        <w:footnoteReference w:id="1"/>
      </w:r>
      <w:r w:rsidR="006F2E10" w:rsidRPr="001D1B93">
        <w:rPr>
          <w:rFonts w:hint="eastAsia"/>
        </w:rPr>
        <w:t>。</w:t>
      </w:r>
      <w:r w:rsidR="00A46665" w:rsidRPr="001D1B93">
        <w:rPr>
          <w:rFonts w:hint="eastAsia"/>
        </w:rPr>
        <w:t>就</w:t>
      </w:r>
      <w:r w:rsidR="001D2E6C" w:rsidRPr="001D1B93">
        <w:rPr>
          <w:rFonts w:hint="eastAsia"/>
        </w:rPr>
        <w:t>110至114年度</w:t>
      </w:r>
      <w:r w:rsidR="00A46665" w:rsidRPr="001D1B93">
        <w:rPr>
          <w:rFonts w:hint="eastAsia"/>
        </w:rPr>
        <w:t>住都中心</w:t>
      </w:r>
      <w:r w:rsidR="001D2E6C" w:rsidRPr="001D1B93">
        <w:rPr>
          <w:rFonts w:hint="eastAsia"/>
        </w:rPr>
        <w:t>債務餘額</w:t>
      </w:r>
      <w:r w:rsidR="002C30A7">
        <w:rPr>
          <w:rFonts w:hint="eastAsia"/>
        </w:rPr>
        <w:t>(</w:t>
      </w:r>
      <w:r w:rsidR="002C30A7" w:rsidRPr="002C30A7">
        <w:rPr>
          <w:rFonts w:hint="eastAsia"/>
        </w:rPr>
        <w:t>指短期借款、應付到期長期負債、長期借款及其他長期負債</w:t>
      </w:r>
      <w:r w:rsidR="002C30A7">
        <w:rPr>
          <w:rFonts w:hint="eastAsia"/>
        </w:rPr>
        <w:t>，以下同)</w:t>
      </w:r>
      <w:r w:rsidR="001D2E6C" w:rsidRPr="001D1B93">
        <w:rPr>
          <w:rFonts w:hint="eastAsia"/>
        </w:rPr>
        <w:t>概況表</w:t>
      </w:r>
      <w:r w:rsidR="00A46665" w:rsidRPr="001D1B93">
        <w:rPr>
          <w:rFonts w:hint="eastAsia"/>
        </w:rPr>
        <w:t>觀之，</w:t>
      </w:r>
      <w:r w:rsidR="0065051B" w:rsidRPr="001D1B93">
        <w:rPr>
          <w:rFonts w:hint="eastAsia"/>
        </w:rPr>
        <w:t>該中心110至114年</w:t>
      </w:r>
      <w:r w:rsidR="001A1944">
        <w:rPr>
          <w:rFonts w:hint="eastAsia"/>
        </w:rPr>
        <w:t>底</w:t>
      </w:r>
      <w:r w:rsidR="0065051B" w:rsidRPr="001D1B93">
        <w:rPr>
          <w:rFonts w:hint="eastAsia"/>
        </w:rPr>
        <w:t>債務餘額介於46億8,185萬3千元至</w:t>
      </w:r>
      <w:r w:rsidR="001A1944">
        <w:rPr>
          <w:rFonts w:hint="eastAsia"/>
        </w:rPr>
        <w:t>(預計</w:t>
      </w:r>
      <w:r w:rsidR="001A1944">
        <w:t>)</w:t>
      </w:r>
      <w:r w:rsidR="0065051B" w:rsidRPr="001D1B93">
        <w:rPr>
          <w:rFonts w:hint="eastAsia"/>
        </w:rPr>
        <w:t>1,170億7,013萬9千元間，其中1</w:t>
      </w:r>
      <w:r w:rsidR="0065051B" w:rsidRPr="001D1B93">
        <w:t>13</w:t>
      </w:r>
      <w:r w:rsidR="0065051B" w:rsidRPr="001D1B93">
        <w:rPr>
          <w:rFonts w:hint="eastAsia"/>
        </w:rPr>
        <w:t>年8月</w:t>
      </w:r>
      <w:r w:rsidR="001A1944">
        <w:rPr>
          <w:rFonts w:hint="eastAsia"/>
        </w:rPr>
        <w:t>底</w:t>
      </w:r>
      <w:r w:rsidR="0065051B" w:rsidRPr="001D1B93">
        <w:rPr>
          <w:rFonts w:hint="eastAsia"/>
        </w:rPr>
        <w:t>長期借款餘額</w:t>
      </w:r>
      <w:r w:rsidR="001A1944">
        <w:rPr>
          <w:rFonts w:hint="eastAsia"/>
        </w:rPr>
        <w:t>較1</w:t>
      </w:r>
      <w:r w:rsidR="001A1944">
        <w:t>12</w:t>
      </w:r>
      <w:r w:rsidR="001A1944">
        <w:rPr>
          <w:rFonts w:hint="eastAsia"/>
        </w:rPr>
        <w:t>年底</w:t>
      </w:r>
      <w:r w:rsidR="0065051B" w:rsidRPr="001D1B93">
        <w:rPr>
          <w:rFonts w:hint="eastAsia"/>
        </w:rPr>
        <w:t>增加380億812萬1千元(增幅</w:t>
      </w:r>
      <w:r w:rsidR="0065051B" w:rsidRPr="001D1B93">
        <w:t>948.15%)</w:t>
      </w:r>
      <w:r w:rsidR="0065051B" w:rsidRPr="001D1B93">
        <w:rPr>
          <w:rFonts w:hint="eastAsia"/>
        </w:rPr>
        <w:t>，預計1</w:t>
      </w:r>
      <w:r w:rsidR="0065051B" w:rsidRPr="001D1B93">
        <w:t>14</w:t>
      </w:r>
      <w:r w:rsidR="0065051B" w:rsidRPr="001D1B93">
        <w:rPr>
          <w:rFonts w:hint="eastAsia"/>
        </w:rPr>
        <w:t>年</w:t>
      </w:r>
      <w:r w:rsidR="001A1944">
        <w:rPr>
          <w:rFonts w:hint="eastAsia"/>
        </w:rPr>
        <w:t>底</w:t>
      </w:r>
      <w:r w:rsidR="0065051B" w:rsidRPr="001D1B93">
        <w:rPr>
          <w:rFonts w:hint="eastAsia"/>
        </w:rPr>
        <w:t>長期借款</w:t>
      </w:r>
      <w:r w:rsidR="003546A1" w:rsidRPr="001D1B93">
        <w:rPr>
          <w:rFonts w:hint="eastAsia"/>
        </w:rPr>
        <w:t>餘額</w:t>
      </w:r>
      <w:r w:rsidR="0065051B" w:rsidRPr="001D1B93">
        <w:rPr>
          <w:rFonts w:hint="eastAsia"/>
        </w:rPr>
        <w:t>640億8,436萬1千元，較1</w:t>
      </w:r>
      <w:r w:rsidR="0065051B" w:rsidRPr="001D1B93">
        <w:t>13</w:t>
      </w:r>
      <w:r w:rsidR="0065051B" w:rsidRPr="001D1B93">
        <w:rPr>
          <w:rFonts w:hint="eastAsia"/>
        </w:rPr>
        <w:t>年8月</w:t>
      </w:r>
      <w:r w:rsidR="001A1944">
        <w:rPr>
          <w:rFonts w:hint="eastAsia"/>
        </w:rPr>
        <w:t>底</w:t>
      </w:r>
      <w:r w:rsidR="0065051B" w:rsidRPr="001D1B93">
        <w:rPr>
          <w:rFonts w:hint="eastAsia"/>
        </w:rPr>
        <w:t>增加220億6,756萬6千元(增幅</w:t>
      </w:r>
      <w:r w:rsidR="0065051B" w:rsidRPr="001D1B93">
        <w:t>52.52%)</w:t>
      </w:r>
      <w:r w:rsidR="0065051B" w:rsidRPr="001D1B93">
        <w:rPr>
          <w:rFonts w:hint="eastAsia"/>
        </w:rPr>
        <w:t>；另1</w:t>
      </w:r>
      <w:r w:rsidR="0065051B" w:rsidRPr="001D1B93">
        <w:t>13</w:t>
      </w:r>
      <w:r w:rsidR="0065051B" w:rsidRPr="001D1B93">
        <w:rPr>
          <w:rFonts w:hint="eastAsia"/>
        </w:rPr>
        <w:t>年8月</w:t>
      </w:r>
      <w:r w:rsidR="001A1944">
        <w:rPr>
          <w:rFonts w:hint="eastAsia"/>
        </w:rPr>
        <w:t>底</w:t>
      </w:r>
      <w:r w:rsidR="0065051B" w:rsidRPr="001D1B93">
        <w:rPr>
          <w:rFonts w:hint="eastAsia"/>
        </w:rPr>
        <w:t>其他長期負債餘額</w:t>
      </w:r>
      <w:r w:rsidR="001A1944">
        <w:rPr>
          <w:rFonts w:hint="eastAsia"/>
        </w:rPr>
        <w:t>較1</w:t>
      </w:r>
      <w:r w:rsidR="001A1944">
        <w:t>12</w:t>
      </w:r>
      <w:r w:rsidR="001A1944">
        <w:rPr>
          <w:rFonts w:hint="eastAsia"/>
        </w:rPr>
        <w:t>年底</w:t>
      </w:r>
      <w:r w:rsidR="0065051B" w:rsidRPr="001D1B93">
        <w:rPr>
          <w:rFonts w:hint="eastAsia"/>
        </w:rPr>
        <w:t>增加31億5,064萬2千元(增幅</w:t>
      </w:r>
      <w:r w:rsidR="0065051B" w:rsidRPr="001D1B93">
        <w:t>41.49%)</w:t>
      </w:r>
      <w:r w:rsidR="0065051B" w:rsidRPr="001D1B93">
        <w:rPr>
          <w:rFonts w:hint="eastAsia"/>
        </w:rPr>
        <w:t>，預計1</w:t>
      </w:r>
      <w:r w:rsidR="0065051B" w:rsidRPr="001D1B93">
        <w:t>14</w:t>
      </w:r>
      <w:r w:rsidR="0065051B" w:rsidRPr="001D1B93">
        <w:rPr>
          <w:rFonts w:hint="eastAsia"/>
        </w:rPr>
        <w:t>年</w:t>
      </w:r>
      <w:r w:rsidR="001A1944">
        <w:rPr>
          <w:rFonts w:hint="eastAsia"/>
        </w:rPr>
        <w:t>底</w:t>
      </w:r>
      <w:r w:rsidR="0000504F" w:rsidRPr="001D1B93">
        <w:rPr>
          <w:rFonts w:hint="eastAsia"/>
        </w:rPr>
        <w:t>其他長期負債</w:t>
      </w:r>
      <w:r w:rsidR="003546A1" w:rsidRPr="001D1B93">
        <w:rPr>
          <w:rFonts w:hint="eastAsia"/>
        </w:rPr>
        <w:t>餘額</w:t>
      </w:r>
      <w:r w:rsidR="0000504F" w:rsidRPr="001D1B93">
        <w:rPr>
          <w:rFonts w:hint="eastAsia"/>
        </w:rPr>
        <w:t>306億2,077萬5千元</w:t>
      </w:r>
      <w:r w:rsidR="0065051B" w:rsidRPr="001D1B93">
        <w:rPr>
          <w:rFonts w:hint="eastAsia"/>
        </w:rPr>
        <w:t>，較1</w:t>
      </w:r>
      <w:r w:rsidR="0065051B" w:rsidRPr="001D1B93">
        <w:t>13</w:t>
      </w:r>
      <w:r w:rsidR="0065051B" w:rsidRPr="001D1B93">
        <w:rPr>
          <w:rFonts w:hint="eastAsia"/>
        </w:rPr>
        <w:t>年8月</w:t>
      </w:r>
      <w:r w:rsidR="001A1944">
        <w:rPr>
          <w:rFonts w:hint="eastAsia"/>
        </w:rPr>
        <w:t>底</w:t>
      </w:r>
      <w:r w:rsidR="0065051B" w:rsidRPr="001D1B93">
        <w:rPr>
          <w:rFonts w:hint="eastAsia"/>
        </w:rPr>
        <w:t>增加</w:t>
      </w:r>
      <w:r w:rsidR="0000504F" w:rsidRPr="001D1B93">
        <w:rPr>
          <w:rFonts w:hint="eastAsia"/>
        </w:rPr>
        <w:t>198億7,603萬5千元</w:t>
      </w:r>
      <w:r w:rsidR="0065051B" w:rsidRPr="001D1B93">
        <w:rPr>
          <w:rFonts w:hint="eastAsia"/>
        </w:rPr>
        <w:t>(增幅</w:t>
      </w:r>
      <w:r w:rsidR="0000504F" w:rsidRPr="001D1B93">
        <w:t>184.98%</w:t>
      </w:r>
      <w:r w:rsidR="0065051B" w:rsidRPr="001D1B93">
        <w:t>)</w:t>
      </w:r>
      <w:r w:rsidR="0065051B" w:rsidRPr="001D1B93">
        <w:rPr>
          <w:rFonts w:hint="eastAsia"/>
        </w:rPr>
        <w:t>，顯示</w:t>
      </w:r>
      <w:r w:rsidR="0000504F" w:rsidRPr="001D1B93">
        <w:rPr>
          <w:rFonts w:hint="eastAsia"/>
        </w:rPr>
        <w:t>該中心</w:t>
      </w:r>
      <w:r w:rsidR="00CA2374" w:rsidRPr="001D1B93">
        <w:rPr>
          <w:rFonts w:hint="eastAsia"/>
        </w:rPr>
        <w:t>將</w:t>
      </w:r>
      <w:r w:rsidR="00C275D1" w:rsidRPr="001D1B93">
        <w:rPr>
          <w:rFonts w:hint="eastAsia"/>
        </w:rPr>
        <w:t>大幅</w:t>
      </w:r>
      <w:r w:rsidR="003546A1" w:rsidRPr="001D1B93">
        <w:rPr>
          <w:rFonts w:hint="eastAsia"/>
        </w:rPr>
        <w:t>舉借債務</w:t>
      </w:r>
      <w:r w:rsidR="00D772D6" w:rsidRPr="001D1B93">
        <w:rPr>
          <w:rFonts w:hint="eastAsia"/>
        </w:rPr>
        <w:t>，</w:t>
      </w:r>
      <w:r w:rsidR="00902901">
        <w:rPr>
          <w:rFonts w:hint="eastAsia"/>
        </w:rPr>
        <w:t>預計</w:t>
      </w:r>
      <w:r w:rsidR="0000504F" w:rsidRPr="001D1B93">
        <w:rPr>
          <w:rFonts w:hint="eastAsia"/>
        </w:rPr>
        <w:t>負債比率上升至8</w:t>
      </w:r>
      <w:r w:rsidR="0000504F" w:rsidRPr="001D1B93">
        <w:t>2.31%</w:t>
      </w:r>
      <w:r w:rsidR="002C30A7" w:rsidRPr="001D1B93">
        <w:rPr>
          <w:rFonts w:hint="eastAsia"/>
        </w:rPr>
        <w:t>(詳表1</w:t>
      </w:r>
      <w:r w:rsidR="002C30A7" w:rsidRPr="001D1B93">
        <w:t>)</w:t>
      </w:r>
      <w:r w:rsidR="0065051B" w:rsidRPr="001D1B93">
        <w:rPr>
          <w:rFonts w:hint="eastAsia"/>
        </w:rPr>
        <w:t>。</w:t>
      </w:r>
    </w:p>
    <w:p w14:paraId="2E6C3DA2" w14:textId="5740A4CA" w:rsidR="00D72F34" w:rsidRPr="003E5C05" w:rsidRDefault="00D72F34" w:rsidP="001A1944">
      <w:pPr>
        <w:ind w:leftChars="0" w:left="0" w:firstLineChars="0" w:firstLine="0"/>
      </w:pPr>
      <w:r w:rsidRPr="00DB026F">
        <w:rPr>
          <w:rFonts w:hint="eastAsia"/>
          <w:b/>
          <w:bCs/>
        </w:rPr>
        <w:t>表</w:t>
      </w:r>
      <w:r w:rsidR="00A46665">
        <w:rPr>
          <w:rFonts w:hint="eastAsia"/>
          <w:b/>
          <w:bCs/>
        </w:rPr>
        <w:t>1</w:t>
      </w:r>
      <w:r w:rsidRPr="00DB026F">
        <w:rPr>
          <w:rFonts w:hint="eastAsia"/>
          <w:b/>
          <w:bCs/>
        </w:rPr>
        <w:t xml:space="preserve"> </w:t>
      </w:r>
      <w:r w:rsidRPr="00DB026F">
        <w:rPr>
          <w:b/>
          <w:bCs/>
        </w:rPr>
        <w:t xml:space="preserve"> </w:t>
      </w:r>
      <w:r w:rsidR="00DB026F">
        <w:rPr>
          <w:b/>
          <w:bCs/>
        </w:rPr>
        <w:t>110</w:t>
      </w:r>
      <w:r w:rsidRPr="00DB026F">
        <w:rPr>
          <w:rFonts w:hint="eastAsia"/>
          <w:b/>
          <w:bCs/>
        </w:rPr>
        <w:t>至11</w:t>
      </w:r>
      <w:r w:rsidRPr="00DB026F">
        <w:rPr>
          <w:b/>
          <w:bCs/>
        </w:rPr>
        <w:t>4</w:t>
      </w:r>
      <w:r w:rsidRPr="00DB026F">
        <w:rPr>
          <w:rFonts w:hint="eastAsia"/>
          <w:b/>
          <w:bCs/>
        </w:rPr>
        <w:t>年度</w:t>
      </w:r>
      <w:r w:rsidR="001D2E6C">
        <w:rPr>
          <w:rFonts w:hint="eastAsia"/>
          <w:b/>
          <w:bCs/>
        </w:rPr>
        <w:t>住都中心</w:t>
      </w:r>
      <w:r w:rsidRPr="00DB026F">
        <w:rPr>
          <w:rFonts w:hint="eastAsia"/>
          <w:b/>
          <w:bCs/>
        </w:rPr>
        <w:t>債務餘額概況表</w:t>
      </w:r>
      <w:r w:rsidR="001A1944">
        <w:rPr>
          <w:rFonts w:hint="eastAsia"/>
          <w:b/>
          <w:bCs/>
        </w:rPr>
        <w:t xml:space="preserve"> </w:t>
      </w:r>
      <w:r w:rsidR="001A1944">
        <w:rPr>
          <w:b/>
          <w:bCs/>
        </w:rPr>
        <w:t xml:space="preserve">   </w:t>
      </w:r>
      <w:r w:rsidRPr="001A1944">
        <w:rPr>
          <w:rFonts w:hint="eastAsia"/>
          <w:sz w:val="24"/>
          <w:szCs w:val="24"/>
        </w:rPr>
        <w:t>單位：新臺幣千元；%</w:t>
      </w:r>
    </w:p>
    <w:tbl>
      <w:tblPr>
        <w:tblW w:w="85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276"/>
        <w:gridCol w:w="1160"/>
        <w:gridCol w:w="1256"/>
        <w:gridCol w:w="1278"/>
        <w:gridCol w:w="1380"/>
        <w:gridCol w:w="745"/>
      </w:tblGrid>
      <w:tr w:rsidR="00D0275E" w:rsidRPr="00D0275E" w14:paraId="4C3FEF33" w14:textId="77777777" w:rsidTr="001A1944">
        <w:trPr>
          <w:trHeight w:val="20"/>
          <w:tblHeader/>
        </w:trPr>
        <w:tc>
          <w:tcPr>
            <w:tcW w:w="1418" w:type="dxa"/>
            <w:shd w:val="clear" w:color="auto" w:fill="auto"/>
            <w:vAlign w:val="center"/>
          </w:tcPr>
          <w:p w14:paraId="09854DF7" w14:textId="77777777" w:rsidR="00D0275E" w:rsidRPr="00D0275E" w:rsidRDefault="00D0275E" w:rsidP="00D0275E">
            <w:pPr>
              <w:pStyle w:val="142"/>
              <w:jc w:val="center"/>
              <w:rPr>
                <w:b/>
                <w:bCs/>
                <w:spacing w:val="-16"/>
              </w:rPr>
            </w:pPr>
            <w:r w:rsidRPr="00D0275E">
              <w:rPr>
                <w:rFonts w:hint="eastAsia"/>
                <w:b/>
                <w:bCs/>
                <w:spacing w:val="-16"/>
              </w:rPr>
              <w:t>年度</w:t>
            </w:r>
          </w:p>
        </w:tc>
        <w:tc>
          <w:tcPr>
            <w:tcW w:w="1276" w:type="dxa"/>
            <w:vAlign w:val="center"/>
          </w:tcPr>
          <w:p w14:paraId="5A0CB59A" w14:textId="77777777" w:rsidR="00D0275E" w:rsidRPr="00D0275E" w:rsidRDefault="00D0275E" w:rsidP="00D0275E">
            <w:pPr>
              <w:pStyle w:val="142"/>
              <w:jc w:val="center"/>
              <w:rPr>
                <w:b/>
                <w:bCs/>
                <w:spacing w:val="-16"/>
              </w:rPr>
            </w:pPr>
            <w:r w:rsidRPr="00D0275E">
              <w:rPr>
                <w:rFonts w:hint="eastAsia"/>
                <w:b/>
                <w:bCs/>
                <w:spacing w:val="-16"/>
              </w:rPr>
              <w:t>短期借款</w:t>
            </w:r>
          </w:p>
        </w:tc>
        <w:tc>
          <w:tcPr>
            <w:tcW w:w="1160" w:type="dxa"/>
            <w:vAlign w:val="center"/>
          </w:tcPr>
          <w:p w14:paraId="0597037B" w14:textId="77777777" w:rsidR="00D0275E" w:rsidRPr="00D0275E" w:rsidRDefault="00D0275E" w:rsidP="00D0275E">
            <w:pPr>
              <w:pStyle w:val="142"/>
              <w:jc w:val="center"/>
              <w:rPr>
                <w:b/>
                <w:bCs/>
                <w:spacing w:val="-16"/>
              </w:rPr>
            </w:pPr>
            <w:r w:rsidRPr="00D0275E">
              <w:rPr>
                <w:rFonts w:hint="eastAsia"/>
                <w:b/>
                <w:bCs/>
                <w:spacing w:val="-16"/>
              </w:rPr>
              <w:t>應付到期</w:t>
            </w:r>
          </w:p>
          <w:p w14:paraId="349FA99E" w14:textId="7D6E2539" w:rsidR="00D0275E" w:rsidRPr="00D0275E" w:rsidRDefault="00D0275E" w:rsidP="00D0275E">
            <w:pPr>
              <w:pStyle w:val="142"/>
              <w:jc w:val="center"/>
              <w:rPr>
                <w:b/>
                <w:bCs/>
                <w:spacing w:val="-16"/>
              </w:rPr>
            </w:pPr>
            <w:r w:rsidRPr="00D0275E">
              <w:rPr>
                <w:rFonts w:hint="eastAsia"/>
                <w:b/>
                <w:bCs/>
                <w:spacing w:val="-16"/>
              </w:rPr>
              <w:t>長期負債</w:t>
            </w:r>
          </w:p>
        </w:tc>
        <w:tc>
          <w:tcPr>
            <w:tcW w:w="1256" w:type="dxa"/>
            <w:shd w:val="clear" w:color="auto" w:fill="auto"/>
            <w:vAlign w:val="center"/>
          </w:tcPr>
          <w:p w14:paraId="6C3ACF9D" w14:textId="77777777" w:rsidR="00D0275E" w:rsidRPr="00D0275E" w:rsidRDefault="00D0275E" w:rsidP="00D0275E">
            <w:pPr>
              <w:pStyle w:val="142"/>
              <w:jc w:val="center"/>
              <w:rPr>
                <w:b/>
                <w:bCs/>
                <w:spacing w:val="-16"/>
              </w:rPr>
            </w:pPr>
            <w:r w:rsidRPr="00D0275E">
              <w:rPr>
                <w:rFonts w:hint="eastAsia"/>
                <w:b/>
                <w:bCs/>
                <w:spacing w:val="-16"/>
              </w:rPr>
              <w:t>長期借款</w:t>
            </w:r>
          </w:p>
        </w:tc>
        <w:tc>
          <w:tcPr>
            <w:tcW w:w="1278" w:type="dxa"/>
            <w:shd w:val="clear" w:color="auto" w:fill="auto"/>
            <w:vAlign w:val="center"/>
          </w:tcPr>
          <w:p w14:paraId="32FA22C6" w14:textId="77777777" w:rsidR="00D0275E" w:rsidRPr="00D0275E" w:rsidRDefault="00D0275E" w:rsidP="00D0275E">
            <w:pPr>
              <w:pStyle w:val="142"/>
              <w:jc w:val="center"/>
              <w:rPr>
                <w:b/>
                <w:bCs/>
                <w:spacing w:val="-16"/>
              </w:rPr>
            </w:pPr>
            <w:r w:rsidRPr="00D0275E">
              <w:rPr>
                <w:rFonts w:hint="eastAsia"/>
                <w:b/>
                <w:bCs/>
                <w:spacing w:val="-16"/>
              </w:rPr>
              <w:t>其他長期</w:t>
            </w:r>
          </w:p>
          <w:p w14:paraId="273BA33C" w14:textId="0D6D3E42" w:rsidR="00D0275E" w:rsidRPr="00D0275E" w:rsidRDefault="00D0275E" w:rsidP="00D0275E">
            <w:pPr>
              <w:pStyle w:val="142"/>
              <w:jc w:val="center"/>
              <w:rPr>
                <w:b/>
                <w:bCs/>
                <w:spacing w:val="-16"/>
              </w:rPr>
            </w:pPr>
            <w:r w:rsidRPr="00D0275E">
              <w:rPr>
                <w:rFonts w:hint="eastAsia"/>
                <w:b/>
                <w:bCs/>
                <w:spacing w:val="-16"/>
              </w:rPr>
              <w:t>負債</w:t>
            </w:r>
          </w:p>
        </w:tc>
        <w:tc>
          <w:tcPr>
            <w:tcW w:w="1380" w:type="dxa"/>
            <w:tcBorders>
              <w:top w:val="single" w:sz="12" w:space="0" w:color="auto"/>
              <w:bottom w:val="single" w:sz="4" w:space="0" w:color="auto"/>
              <w:right w:val="double" w:sz="4" w:space="0" w:color="auto"/>
            </w:tcBorders>
            <w:shd w:val="clear" w:color="auto" w:fill="auto"/>
            <w:vAlign w:val="center"/>
          </w:tcPr>
          <w:p w14:paraId="35F20F89" w14:textId="77777777" w:rsidR="00D0275E" w:rsidRPr="00D0275E" w:rsidRDefault="00D0275E" w:rsidP="00D0275E">
            <w:pPr>
              <w:pStyle w:val="142"/>
              <w:jc w:val="center"/>
              <w:rPr>
                <w:b/>
                <w:bCs/>
                <w:spacing w:val="-16"/>
              </w:rPr>
            </w:pPr>
            <w:r w:rsidRPr="00D0275E">
              <w:rPr>
                <w:rFonts w:hint="eastAsia"/>
                <w:b/>
                <w:bCs/>
                <w:spacing w:val="-16"/>
              </w:rPr>
              <w:t>合計</w:t>
            </w:r>
          </w:p>
        </w:tc>
        <w:tc>
          <w:tcPr>
            <w:tcW w:w="745" w:type="dxa"/>
            <w:tcBorders>
              <w:left w:val="double" w:sz="4" w:space="0" w:color="auto"/>
            </w:tcBorders>
            <w:vAlign w:val="center"/>
          </w:tcPr>
          <w:p w14:paraId="2B9A588B" w14:textId="77777777" w:rsidR="00D0275E" w:rsidRPr="00D0275E" w:rsidRDefault="00D0275E" w:rsidP="00D0275E">
            <w:pPr>
              <w:pStyle w:val="142"/>
              <w:jc w:val="center"/>
              <w:rPr>
                <w:b/>
                <w:bCs/>
                <w:spacing w:val="-16"/>
              </w:rPr>
            </w:pPr>
            <w:r w:rsidRPr="00D0275E">
              <w:rPr>
                <w:rFonts w:hint="eastAsia"/>
                <w:b/>
                <w:bCs/>
                <w:spacing w:val="-16"/>
              </w:rPr>
              <w:t>負債比率</w:t>
            </w:r>
          </w:p>
        </w:tc>
      </w:tr>
      <w:tr w:rsidR="00D0275E" w:rsidRPr="00D0275E" w14:paraId="323A366D" w14:textId="77777777" w:rsidTr="001A1944">
        <w:trPr>
          <w:trHeight w:val="20"/>
        </w:trPr>
        <w:tc>
          <w:tcPr>
            <w:tcW w:w="1418" w:type="dxa"/>
            <w:shd w:val="clear" w:color="auto" w:fill="auto"/>
            <w:vAlign w:val="center"/>
          </w:tcPr>
          <w:p w14:paraId="0802BDBD" w14:textId="701C7F21" w:rsidR="00D0275E" w:rsidRPr="00D0275E" w:rsidRDefault="00D0275E" w:rsidP="00D0275E">
            <w:pPr>
              <w:pStyle w:val="142"/>
              <w:rPr>
                <w:spacing w:val="-16"/>
              </w:rPr>
            </w:pPr>
            <w:r w:rsidRPr="00D0275E">
              <w:rPr>
                <w:rFonts w:hint="eastAsia"/>
                <w:spacing w:val="-16"/>
              </w:rPr>
              <w:t>1</w:t>
            </w:r>
            <w:r w:rsidRPr="00D0275E">
              <w:rPr>
                <w:spacing w:val="-16"/>
              </w:rPr>
              <w:t>10</w:t>
            </w:r>
            <w:r w:rsidRPr="00D0275E">
              <w:rPr>
                <w:rFonts w:hint="eastAsia"/>
                <w:spacing w:val="-16"/>
              </w:rPr>
              <w:t>年</w:t>
            </w:r>
            <w:r>
              <w:rPr>
                <w:rFonts w:hint="eastAsia"/>
                <w:spacing w:val="-16"/>
              </w:rPr>
              <w:t>底</w:t>
            </w:r>
          </w:p>
        </w:tc>
        <w:tc>
          <w:tcPr>
            <w:tcW w:w="1276" w:type="dxa"/>
            <w:vAlign w:val="center"/>
          </w:tcPr>
          <w:p w14:paraId="6C35B354" w14:textId="5FEB6B25"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632D9C25" w14:textId="77777777" w:rsidR="00D0275E" w:rsidRPr="00D0275E" w:rsidRDefault="00D0275E" w:rsidP="00D0275E">
            <w:pPr>
              <w:pStyle w:val="142"/>
              <w:jc w:val="right"/>
              <w:rPr>
                <w:spacing w:val="-16"/>
              </w:rPr>
            </w:pPr>
            <w:r w:rsidRPr="00D0275E">
              <w:rPr>
                <w:rFonts w:hint="eastAsia"/>
                <w:spacing w:val="-16"/>
              </w:rPr>
              <w:t>1,208,157</w:t>
            </w:r>
          </w:p>
        </w:tc>
        <w:tc>
          <w:tcPr>
            <w:tcW w:w="1256" w:type="dxa"/>
            <w:shd w:val="clear" w:color="auto" w:fill="auto"/>
            <w:vAlign w:val="center"/>
          </w:tcPr>
          <w:p w14:paraId="67CC1061" w14:textId="77777777" w:rsidR="00D0275E" w:rsidRPr="00D0275E" w:rsidRDefault="00D0275E" w:rsidP="00D0275E">
            <w:pPr>
              <w:pStyle w:val="142"/>
              <w:jc w:val="right"/>
              <w:rPr>
                <w:spacing w:val="-16"/>
              </w:rPr>
            </w:pPr>
            <w:r w:rsidRPr="00D0275E">
              <w:rPr>
                <w:spacing w:val="-16"/>
              </w:rPr>
              <w:t>322,881</w:t>
            </w:r>
          </w:p>
        </w:tc>
        <w:tc>
          <w:tcPr>
            <w:tcW w:w="1278" w:type="dxa"/>
            <w:shd w:val="clear" w:color="auto" w:fill="auto"/>
            <w:vAlign w:val="center"/>
          </w:tcPr>
          <w:p w14:paraId="1A9D4A62" w14:textId="77777777" w:rsidR="00D0275E" w:rsidRPr="00D0275E" w:rsidRDefault="00D0275E" w:rsidP="00D0275E">
            <w:pPr>
              <w:pStyle w:val="142"/>
              <w:jc w:val="right"/>
              <w:rPr>
                <w:spacing w:val="-16"/>
              </w:rPr>
            </w:pPr>
            <w:r w:rsidRPr="00D0275E">
              <w:rPr>
                <w:rFonts w:hint="eastAsia"/>
                <w:spacing w:val="-16"/>
              </w:rPr>
              <w:t>3,150,815</w:t>
            </w:r>
          </w:p>
        </w:tc>
        <w:tc>
          <w:tcPr>
            <w:tcW w:w="1380" w:type="dxa"/>
            <w:tcBorders>
              <w:top w:val="single" w:sz="4" w:space="0" w:color="auto"/>
              <w:bottom w:val="single" w:sz="4" w:space="0" w:color="auto"/>
              <w:right w:val="double" w:sz="4" w:space="0" w:color="auto"/>
            </w:tcBorders>
            <w:shd w:val="clear" w:color="auto" w:fill="auto"/>
            <w:vAlign w:val="center"/>
          </w:tcPr>
          <w:p w14:paraId="1F3B4FB8" w14:textId="77777777" w:rsidR="00D0275E" w:rsidRPr="00D0275E" w:rsidRDefault="00D0275E" w:rsidP="00D0275E">
            <w:pPr>
              <w:pStyle w:val="142"/>
              <w:jc w:val="right"/>
              <w:rPr>
                <w:spacing w:val="-16"/>
              </w:rPr>
            </w:pPr>
            <w:r w:rsidRPr="00D0275E">
              <w:rPr>
                <w:rFonts w:hint="eastAsia"/>
                <w:spacing w:val="-16"/>
              </w:rPr>
              <w:t>4,681,853</w:t>
            </w:r>
          </w:p>
        </w:tc>
        <w:tc>
          <w:tcPr>
            <w:tcW w:w="745" w:type="dxa"/>
            <w:tcBorders>
              <w:left w:val="double" w:sz="4" w:space="0" w:color="auto"/>
            </w:tcBorders>
            <w:vAlign w:val="center"/>
          </w:tcPr>
          <w:p w14:paraId="36584A0D" w14:textId="4E011ADA" w:rsidR="00D0275E" w:rsidRPr="00D0275E" w:rsidRDefault="00D0275E" w:rsidP="00D0275E">
            <w:pPr>
              <w:pStyle w:val="142"/>
              <w:jc w:val="right"/>
              <w:rPr>
                <w:spacing w:val="-16"/>
              </w:rPr>
            </w:pPr>
            <w:r w:rsidRPr="00D0275E">
              <w:rPr>
                <w:rFonts w:hint="eastAsia"/>
                <w:spacing w:val="-16"/>
              </w:rPr>
              <w:t>65.45</w:t>
            </w:r>
          </w:p>
        </w:tc>
      </w:tr>
      <w:tr w:rsidR="00D0275E" w:rsidRPr="00D0275E" w14:paraId="39EA40B9" w14:textId="77777777" w:rsidTr="001A1944">
        <w:trPr>
          <w:trHeight w:val="20"/>
        </w:trPr>
        <w:tc>
          <w:tcPr>
            <w:tcW w:w="1418" w:type="dxa"/>
            <w:shd w:val="clear" w:color="auto" w:fill="auto"/>
            <w:vAlign w:val="center"/>
          </w:tcPr>
          <w:p w14:paraId="7E46B54E" w14:textId="4A3A283F" w:rsidR="00D0275E" w:rsidRPr="00D0275E" w:rsidRDefault="00D0275E" w:rsidP="00D0275E">
            <w:pPr>
              <w:pStyle w:val="142"/>
              <w:rPr>
                <w:spacing w:val="-16"/>
              </w:rPr>
            </w:pPr>
            <w:r w:rsidRPr="00D0275E">
              <w:rPr>
                <w:rFonts w:hint="eastAsia"/>
                <w:spacing w:val="-16"/>
              </w:rPr>
              <w:t>1</w:t>
            </w:r>
            <w:r w:rsidRPr="00D0275E">
              <w:rPr>
                <w:spacing w:val="-16"/>
              </w:rPr>
              <w:t>11</w:t>
            </w:r>
            <w:r w:rsidRPr="00D0275E">
              <w:rPr>
                <w:rFonts w:hint="eastAsia"/>
                <w:spacing w:val="-16"/>
              </w:rPr>
              <w:t>年</w:t>
            </w:r>
            <w:r>
              <w:rPr>
                <w:rFonts w:hint="eastAsia"/>
                <w:spacing w:val="-16"/>
              </w:rPr>
              <w:t>底</w:t>
            </w:r>
          </w:p>
        </w:tc>
        <w:tc>
          <w:tcPr>
            <w:tcW w:w="1276" w:type="dxa"/>
            <w:vAlign w:val="center"/>
          </w:tcPr>
          <w:p w14:paraId="79A67D00" w14:textId="1E4CB353"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03165906" w14:textId="77777777" w:rsidR="00D0275E" w:rsidRPr="00D0275E" w:rsidRDefault="00D0275E" w:rsidP="00D0275E">
            <w:pPr>
              <w:pStyle w:val="142"/>
              <w:jc w:val="right"/>
              <w:rPr>
                <w:spacing w:val="-16"/>
              </w:rPr>
            </w:pPr>
            <w:r w:rsidRPr="00D0275E">
              <w:rPr>
                <w:rFonts w:hint="eastAsia"/>
                <w:spacing w:val="-16"/>
              </w:rPr>
              <w:t>4,610,198</w:t>
            </w:r>
          </w:p>
        </w:tc>
        <w:tc>
          <w:tcPr>
            <w:tcW w:w="1256" w:type="dxa"/>
            <w:shd w:val="clear" w:color="auto" w:fill="auto"/>
            <w:vAlign w:val="center"/>
          </w:tcPr>
          <w:p w14:paraId="0B61DD93" w14:textId="77777777" w:rsidR="00D0275E" w:rsidRPr="00D0275E" w:rsidRDefault="00D0275E" w:rsidP="00D0275E">
            <w:pPr>
              <w:pStyle w:val="142"/>
              <w:jc w:val="right"/>
              <w:rPr>
                <w:spacing w:val="-16"/>
              </w:rPr>
            </w:pPr>
            <w:r w:rsidRPr="00D0275E">
              <w:rPr>
                <w:rFonts w:hint="eastAsia"/>
                <w:spacing w:val="-16"/>
              </w:rPr>
              <w:t>3,432,647</w:t>
            </w:r>
          </w:p>
        </w:tc>
        <w:tc>
          <w:tcPr>
            <w:tcW w:w="1278" w:type="dxa"/>
            <w:shd w:val="clear" w:color="auto" w:fill="auto"/>
            <w:vAlign w:val="center"/>
          </w:tcPr>
          <w:p w14:paraId="447E1231" w14:textId="77777777" w:rsidR="00D0275E" w:rsidRPr="00D0275E" w:rsidRDefault="00D0275E" w:rsidP="00D0275E">
            <w:pPr>
              <w:pStyle w:val="142"/>
              <w:jc w:val="right"/>
              <w:rPr>
                <w:spacing w:val="-16"/>
              </w:rPr>
            </w:pPr>
            <w:r w:rsidRPr="00D0275E">
              <w:rPr>
                <w:rFonts w:hint="eastAsia"/>
                <w:spacing w:val="-16"/>
              </w:rPr>
              <w:t>3,593,926</w:t>
            </w:r>
          </w:p>
        </w:tc>
        <w:tc>
          <w:tcPr>
            <w:tcW w:w="1380" w:type="dxa"/>
            <w:tcBorders>
              <w:top w:val="single" w:sz="4" w:space="0" w:color="auto"/>
              <w:bottom w:val="single" w:sz="4" w:space="0" w:color="auto"/>
              <w:right w:val="double" w:sz="4" w:space="0" w:color="auto"/>
            </w:tcBorders>
            <w:shd w:val="clear" w:color="auto" w:fill="auto"/>
            <w:vAlign w:val="center"/>
          </w:tcPr>
          <w:p w14:paraId="338CBEB4" w14:textId="77777777" w:rsidR="00D0275E" w:rsidRPr="00D0275E" w:rsidRDefault="00D0275E" w:rsidP="00D0275E">
            <w:pPr>
              <w:pStyle w:val="142"/>
              <w:jc w:val="right"/>
              <w:rPr>
                <w:spacing w:val="-16"/>
              </w:rPr>
            </w:pPr>
            <w:r w:rsidRPr="00D0275E">
              <w:rPr>
                <w:rFonts w:hint="eastAsia"/>
                <w:spacing w:val="-16"/>
              </w:rPr>
              <w:t>11,636,771</w:t>
            </w:r>
          </w:p>
        </w:tc>
        <w:tc>
          <w:tcPr>
            <w:tcW w:w="745" w:type="dxa"/>
            <w:tcBorders>
              <w:left w:val="double" w:sz="4" w:space="0" w:color="auto"/>
            </w:tcBorders>
            <w:vAlign w:val="center"/>
          </w:tcPr>
          <w:p w14:paraId="04B508F9" w14:textId="1B70056C" w:rsidR="00D0275E" w:rsidRPr="00D0275E" w:rsidRDefault="00D0275E" w:rsidP="00D0275E">
            <w:pPr>
              <w:pStyle w:val="142"/>
              <w:jc w:val="right"/>
              <w:rPr>
                <w:spacing w:val="-16"/>
              </w:rPr>
            </w:pPr>
            <w:r w:rsidRPr="00D0275E">
              <w:rPr>
                <w:rFonts w:hint="eastAsia"/>
                <w:spacing w:val="-16"/>
              </w:rPr>
              <w:t>63.40</w:t>
            </w:r>
          </w:p>
        </w:tc>
      </w:tr>
      <w:tr w:rsidR="00D0275E" w:rsidRPr="00D0275E" w14:paraId="5D8B9A18" w14:textId="77777777" w:rsidTr="001A1944">
        <w:trPr>
          <w:trHeight w:val="20"/>
        </w:trPr>
        <w:tc>
          <w:tcPr>
            <w:tcW w:w="1418" w:type="dxa"/>
            <w:shd w:val="clear" w:color="auto" w:fill="auto"/>
            <w:vAlign w:val="center"/>
          </w:tcPr>
          <w:p w14:paraId="6AC1B9DE" w14:textId="6E1CD6C1" w:rsidR="00D0275E" w:rsidRPr="00D0275E" w:rsidRDefault="00D0275E" w:rsidP="00D0275E">
            <w:pPr>
              <w:pStyle w:val="142"/>
              <w:rPr>
                <w:spacing w:val="-16"/>
              </w:rPr>
            </w:pPr>
            <w:r w:rsidRPr="00D0275E">
              <w:rPr>
                <w:rFonts w:hint="eastAsia"/>
                <w:spacing w:val="-16"/>
              </w:rPr>
              <w:t>1</w:t>
            </w:r>
            <w:r w:rsidRPr="00D0275E">
              <w:rPr>
                <w:spacing w:val="-16"/>
              </w:rPr>
              <w:t>12</w:t>
            </w:r>
            <w:r w:rsidRPr="00D0275E">
              <w:rPr>
                <w:rFonts w:hint="eastAsia"/>
                <w:spacing w:val="-16"/>
              </w:rPr>
              <w:t>年</w:t>
            </w:r>
            <w:r>
              <w:rPr>
                <w:rFonts w:hint="eastAsia"/>
                <w:spacing w:val="-16"/>
              </w:rPr>
              <w:t>底</w:t>
            </w:r>
          </w:p>
        </w:tc>
        <w:tc>
          <w:tcPr>
            <w:tcW w:w="1276" w:type="dxa"/>
            <w:vAlign w:val="center"/>
          </w:tcPr>
          <w:p w14:paraId="2504707D" w14:textId="77777777" w:rsidR="00D0275E" w:rsidRPr="00D0275E" w:rsidRDefault="00D0275E" w:rsidP="00D0275E">
            <w:pPr>
              <w:pStyle w:val="142"/>
              <w:jc w:val="right"/>
              <w:rPr>
                <w:spacing w:val="-16"/>
              </w:rPr>
            </w:pPr>
            <w:r w:rsidRPr="00D0275E">
              <w:rPr>
                <w:rFonts w:hint="eastAsia"/>
                <w:spacing w:val="-16"/>
              </w:rPr>
              <w:t>19,570,658</w:t>
            </w:r>
          </w:p>
        </w:tc>
        <w:tc>
          <w:tcPr>
            <w:tcW w:w="1160" w:type="dxa"/>
            <w:vAlign w:val="center"/>
          </w:tcPr>
          <w:p w14:paraId="365C2209" w14:textId="77777777" w:rsidR="00D0275E" w:rsidRPr="00D0275E" w:rsidRDefault="00D0275E" w:rsidP="00D0275E">
            <w:pPr>
              <w:pStyle w:val="142"/>
              <w:jc w:val="right"/>
              <w:rPr>
                <w:spacing w:val="-16"/>
              </w:rPr>
            </w:pPr>
            <w:r w:rsidRPr="00D0275E">
              <w:rPr>
                <w:rFonts w:hint="eastAsia"/>
                <w:spacing w:val="-16"/>
              </w:rPr>
              <w:t>2,992,544</w:t>
            </w:r>
          </w:p>
        </w:tc>
        <w:tc>
          <w:tcPr>
            <w:tcW w:w="1256" w:type="dxa"/>
            <w:shd w:val="clear" w:color="auto" w:fill="auto"/>
            <w:vAlign w:val="center"/>
          </w:tcPr>
          <w:p w14:paraId="079276B5" w14:textId="77777777" w:rsidR="00D0275E" w:rsidRPr="00D0275E" w:rsidRDefault="00D0275E" w:rsidP="00D0275E">
            <w:pPr>
              <w:pStyle w:val="142"/>
              <w:jc w:val="right"/>
              <w:rPr>
                <w:spacing w:val="-16"/>
              </w:rPr>
            </w:pPr>
            <w:r w:rsidRPr="00D0275E">
              <w:rPr>
                <w:rFonts w:hint="eastAsia"/>
                <w:spacing w:val="-16"/>
              </w:rPr>
              <w:t>4,008,674</w:t>
            </w:r>
          </w:p>
        </w:tc>
        <w:tc>
          <w:tcPr>
            <w:tcW w:w="1278" w:type="dxa"/>
            <w:shd w:val="clear" w:color="auto" w:fill="auto"/>
            <w:vAlign w:val="center"/>
          </w:tcPr>
          <w:p w14:paraId="18E0C384" w14:textId="77777777" w:rsidR="00D0275E" w:rsidRPr="00D0275E" w:rsidRDefault="00D0275E" w:rsidP="00D0275E">
            <w:pPr>
              <w:pStyle w:val="142"/>
              <w:jc w:val="right"/>
              <w:rPr>
                <w:spacing w:val="-16"/>
              </w:rPr>
            </w:pPr>
            <w:r w:rsidRPr="00D0275E">
              <w:rPr>
                <w:rFonts w:hint="eastAsia"/>
                <w:spacing w:val="-16"/>
              </w:rPr>
              <w:t>7,594,098</w:t>
            </w:r>
          </w:p>
        </w:tc>
        <w:tc>
          <w:tcPr>
            <w:tcW w:w="1380" w:type="dxa"/>
            <w:tcBorders>
              <w:top w:val="single" w:sz="4" w:space="0" w:color="auto"/>
              <w:bottom w:val="single" w:sz="4" w:space="0" w:color="auto"/>
              <w:right w:val="double" w:sz="4" w:space="0" w:color="auto"/>
            </w:tcBorders>
            <w:shd w:val="clear" w:color="auto" w:fill="auto"/>
            <w:vAlign w:val="center"/>
          </w:tcPr>
          <w:p w14:paraId="01B9568E" w14:textId="77777777" w:rsidR="00D0275E" w:rsidRPr="00D0275E" w:rsidRDefault="00D0275E" w:rsidP="00D0275E">
            <w:pPr>
              <w:pStyle w:val="142"/>
              <w:jc w:val="right"/>
              <w:rPr>
                <w:spacing w:val="-16"/>
              </w:rPr>
            </w:pPr>
            <w:r w:rsidRPr="00D0275E">
              <w:rPr>
                <w:rFonts w:hint="eastAsia"/>
                <w:spacing w:val="-16"/>
              </w:rPr>
              <w:t>34,165,974</w:t>
            </w:r>
          </w:p>
        </w:tc>
        <w:tc>
          <w:tcPr>
            <w:tcW w:w="745" w:type="dxa"/>
            <w:tcBorders>
              <w:left w:val="double" w:sz="4" w:space="0" w:color="auto"/>
            </w:tcBorders>
            <w:vAlign w:val="center"/>
          </w:tcPr>
          <w:p w14:paraId="59643B3B" w14:textId="338CCD1D" w:rsidR="00D0275E" w:rsidRPr="00D0275E" w:rsidRDefault="00D0275E" w:rsidP="00D0275E">
            <w:pPr>
              <w:pStyle w:val="142"/>
              <w:jc w:val="right"/>
              <w:rPr>
                <w:spacing w:val="-16"/>
              </w:rPr>
            </w:pPr>
            <w:r w:rsidRPr="00D0275E">
              <w:rPr>
                <w:rFonts w:hint="eastAsia"/>
                <w:spacing w:val="-16"/>
              </w:rPr>
              <w:t>70.59</w:t>
            </w:r>
          </w:p>
        </w:tc>
      </w:tr>
      <w:tr w:rsidR="00D0275E" w:rsidRPr="00D0275E" w14:paraId="5EDCB358" w14:textId="77777777" w:rsidTr="001A1944">
        <w:trPr>
          <w:trHeight w:val="20"/>
        </w:trPr>
        <w:tc>
          <w:tcPr>
            <w:tcW w:w="1418" w:type="dxa"/>
            <w:shd w:val="clear" w:color="auto" w:fill="auto"/>
            <w:vAlign w:val="center"/>
          </w:tcPr>
          <w:p w14:paraId="4FA36934" w14:textId="04FC1092" w:rsidR="00D0275E" w:rsidRPr="00D0275E" w:rsidRDefault="00D0275E" w:rsidP="00D0275E">
            <w:pPr>
              <w:pStyle w:val="142"/>
              <w:rPr>
                <w:spacing w:val="-16"/>
              </w:rPr>
            </w:pPr>
            <w:r w:rsidRPr="00D0275E">
              <w:rPr>
                <w:rFonts w:hint="eastAsia"/>
                <w:spacing w:val="-16"/>
              </w:rPr>
              <w:t>1</w:t>
            </w:r>
            <w:r w:rsidRPr="00D0275E">
              <w:rPr>
                <w:spacing w:val="-16"/>
              </w:rPr>
              <w:t>13</w:t>
            </w:r>
            <w:r w:rsidRPr="00D0275E">
              <w:rPr>
                <w:rFonts w:hint="eastAsia"/>
                <w:spacing w:val="-16"/>
              </w:rPr>
              <w:t>年</w:t>
            </w:r>
            <w:r w:rsidRPr="00D0275E">
              <w:rPr>
                <w:spacing w:val="-16"/>
              </w:rPr>
              <w:t>8</w:t>
            </w:r>
            <w:r w:rsidRPr="00D0275E">
              <w:rPr>
                <w:rFonts w:hint="eastAsia"/>
                <w:spacing w:val="-16"/>
              </w:rPr>
              <w:t>月</w:t>
            </w:r>
            <w:r w:rsidR="001A1944">
              <w:rPr>
                <w:rFonts w:hint="eastAsia"/>
                <w:spacing w:val="-16"/>
              </w:rPr>
              <w:t>底</w:t>
            </w:r>
          </w:p>
        </w:tc>
        <w:tc>
          <w:tcPr>
            <w:tcW w:w="1276" w:type="dxa"/>
            <w:vAlign w:val="center"/>
          </w:tcPr>
          <w:p w14:paraId="4B07CB9A" w14:textId="77777777" w:rsidR="00D0275E" w:rsidRPr="00D0275E" w:rsidRDefault="00D0275E" w:rsidP="00D0275E">
            <w:pPr>
              <w:pStyle w:val="142"/>
              <w:jc w:val="right"/>
              <w:rPr>
                <w:spacing w:val="-16"/>
              </w:rPr>
            </w:pPr>
            <w:r w:rsidRPr="00D0275E">
              <w:rPr>
                <w:rFonts w:hint="eastAsia"/>
                <w:spacing w:val="-16"/>
              </w:rPr>
              <w:t>-</w:t>
            </w:r>
          </w:p>
        </w:tc>
        <w:tc>
          <w:tcPr>
            <w:tcW w:w="1160" w:type="dxa"/>
            <w:vAlign w:val="center"/>
          </w:tcPr>
          <w:p w14:paraId="051AB960" w14:textId="77777777" w:rsidR="00D0275E" w:rsidRPr="00D0275E" w:rsidRDefault="00D0275E" w:rsidP="00D0275E">
            <w:pPr>
              <w:pStyle w:val="142"/>
              <w:jc w:val="right"/>
              <w:rPr>
                <w:spacing w:val="-16"/>
              </w:rPr>
            </w:pPr>
            <w:r w:rsidRPr="00D0275E">
              <w:rPr>
                <w:rFonts w:hint="eastAsia"/>
                <w:spacing w:val="-16"/>
              </w:rPr>
              <w:t>-</w:t>
            </w:r>
          </w:p>
        </w:tc>
        <w:tc>
          <w:tcPr>
            <w:tcW w:w="1256" w:type="dxa"/>
            <w:shd w:val="clear" w:color="auto" w:fill="auto"/>
            <w:vAlign w:val="center"/>
          </w:tcPr>
          <w:p w14:paraId="6D4656F6" w14:textId="77777777" w:rsidR="00D0275E" w:rsidRPr="00D0275E" w:rsidRDefault="00D0275E" w:rsidP="00D0275E">
            <w:pPr>
              <w:pStyle w:val="142"/>
              <w:jc w:val="right"/>
              <w:rPr>
                <w:spacing w:val="-16"/>
              </w:rPr>
            </w:pPr>
            <w:r w:rsidRPr="00D0275E">
              <w:rPr>
                <w:spacing w:val="-16"/>
              </w:rPr>
              <w:t>42</w:t>
            </w:r>
            <w:r w:rsidRPr="00D0275E">
              <w:rPr>
                <w:rFonts w:hint="eastAsia"/>
                <w:spacing w:val="-16"/>
              </w:rPr>
              <w:t>,</w:t>
            </w:r>
            <w:r w:rsidRPr="00D0275E">
              <w:rPr>
                <w:spacing w:val="-16"/>
              </w:rPr>
              <w:t>016</w:t>
            </w:r>
            <w:r w:rsidRPr="00D0275E">
              <w:rPr>
                <w:rFonts w:hint="eastAsia"/>
                <w:spacing w:val="-16"/>
              </w:rPr>
              <w:t>,</w:t>
            </w:r>
            <w:r w:rsidRPr="00D0275E">
              <w:rPr>
                <w:spacing w:val="-16"/>
              </w:rPr>
              <w:t>79</w:t>
            </w:r>
            <w:r w:rsidRPr="00D0275E">
              <w:rPr>
                <w:rFonts w:hint="eastAsia"/>
                <w:spacing w:val="-16"/>
              </w:rPr>
              <w:t>5</w:t>
            </w:r>
          </w:p>
        </w:tc>
        <w:tc>
          <w:tcPr>
            <w:tcW w:w="1278" w:type="dxa"/>
            <w:shd w:val="clear" w:color="auto" w:fill="auto"/>
            <w:vAlign w:val="center"/>
          </w:tcPr>
          <w:p w14:paraId="3E831952" w14:textId="77777777" w:rsidR="00D0275E" w:rsidRPr="00D0275E" w:rsidRDefault="00D0275E" w:rsidP="00D0275E">
            <w:pPr>
              <w:pStyle w:val="142"/>
              <w:jc w:val="right"/>
              <w:rPr>
                <w:spacing w:val="-16"/>
              </w:rPr>
            </w:pPr>
            <w:r w:rsidRPr="00D0275E">
              <w:rPr>
                <w:spacing w:val="-16"/>
              </w:rPr>
              <w:t>10</w:t>
            </w:r>
            <w:r w:rsidRPr="00D0275E">
              <w:rPr>
                <w:rFonts w:hint="eastAsia"/>
                <w:spacing w:val="-16"/>
              </w:rPr>
              <w:t>,</w:t>
            </w:r>
            <w:r w:rsidRPr="00D0275E">
              <w:rPr>
                <w:spacing w:val="-16"/>
              </w:rPr>
              <w:t>744</w:t>
            </w:r>
            <w:r w:rsidRPr="00D0275E">
              <w:rPr>
                <w:rFonts w:hint="eastAsia"/>
                <w:spacing w:val="-16"/>
              </w:rPr>
              <w:t>,</w:t>
            </w:r>
            <w:r w:rsidRPr="00D0275E">
              <w:rPr>
                <w:spacing w:val="-16"/>
              </w:rPr>
              <w:t>740</w:t>
            </w:r>
          </w:p>
        </w:tc>
        <w:tc>
          <w:tcPr>
            <w:tcW w:w="1380" w:type="dxa"/>
            <w:tcBorders>
              <w:top w:val="single" w:sz="4" w:space="0" w:color="auto"/>
              <w:bottom w:val="single" w:sz="4" w:space="0" w:color="auto"/>
              <w:right w:val="double" w:sz="4" w:space="0" w:color="auto"/>
            </w:tcBorders>
            <w:shd w:val="clear" w:color="auto" w:fill="auto"/>
            <w:vAlign w:val="center"/>
          </w:tcPr>
          <w:p w14:paraId="466F45AA" w14:textId="77777777" w:rsidR="00D0275E" w:rsidRPr="00D0275E" w:rsidRDefault="00D0275E" w:rsidP="00D0275E">
            <w:pPr>
              <w:pStyle w:val="142"/>
              <w:jc w:val="right"/>
              <w:rPr>
                <w:spacing w:val="-16"/>
              </w:rPr>
            </w:pPr>
            <w:r w:rsidRPr="00D0275E">
              <w:rPr>
                <w:rFonts w:hint="eastAsia"/>
                <w:spacing w:val="-16"/>
              </w:rPr>
              <w:t>52,761,535</w:t>
            </w:r>
          </w:p>
        </w:tc>
        <w:tc>
          <w:tcPr>
            <w:tcW w:w="745" w:type="dxa"/>
            <w:tcBorders>
              <w:left w:val="double" w:sz="4" w:space="0" w:color="auto"/>
            </w:tcBorders>
            <w:vAlign w:val="center"/>
          </w:tcPr>
          <w:p w14:paraId="18F1D943" w14:textId="3BA592F3" w:rsidR="00D0275E" w:rsidRPr="00D0275E" w:rsidRDefault="00D0275E" w:rsidP="00D0275E">
            <w:pPr>
              <w:pStyle w:val="142"/>
              <w:jc w:val="right"/>
              <w:rPr>
                <w:spacing w:val="-16"/>
              </w:rPr>
            </w:pPr>
            <w:r w:rsidRPr="00D0275E">
              <w:rPr>
                <w:rFonts w:hint="eastAsia"/>
                <w:spacing w:val="-16"/>
              </w:rPr>
              <w:t>66.67</w:t>
            </w:r>
          </w:p>
        </w:tc>
      </w:tr>
      <w:tr w:rsidR="00D0275E" w:rsidRPr="00D0275E" w14:paraId="0ED5D638" w14:textId="77777777" w:rsidTr="001A1944">
        <w:trPr>
          <w:trHeight w:val="20"/>
        </w:trPr>
        <w:tc>
          <w:tcPr>
            <w:tcW w:w="1418" w:type="dxa"/>
            <w:shd w:val="clear" w:color="auto" w:fill="auto"/>
            <w:vAlign w:val="center"/>
          </w:tcPr>
          <w:p w14:paraId="450EF10D" w14:textId="209A6230" w:rsidR="00D0275E" w:rsidRPr="00D0275E" w:rsidRDefault="00D0275E" w:rsidP="00D0275E">
            <w:pPr>
              <w:pStyle w:val="142"/>
              <w:rPr>
                <w:spacing w:val="-16"/>
              </w:rPr>
            </w:pPr>
            <w:r w:rsidRPr="00D0275E">
              <w:rPr>
                <w:rFonts w:hint="eastAsia"/>
                <w:spacing w:val="-16"/>
              </w:rPr>
              <w:t>113年</w:t>
            </w:r>
            <w:r>
              <w:rPr>
                <w:rFonts w:hint="eastAsia"/>
                <w:spacing w:val="-16"/>
              </w:rPr>
              <w:t>底</w:t>
            </w:r>
          </w:p>
        </w:tc>
        <w:tc>
          <w:tcPr>
            <w:tcW w:w="1276" w:type="dxa"/>
            <w:vAlign w:val="center"/>
          </w:tcPr>
          <w:p w14:paraId="694255AA" w14:textId="5D1F4298" w:rsidR="00D0275E" w:rsidRPr="00D0275E" w:rsidRDefault="00D0275E" w:rsidP="00D0275E">
            <w:pPr>
              <w:pStyle w:val="142"/>
              <w:jc w:val="right"/>
              <w:rPr>
                <w:spacing w:val="-16"/>
              </w:rPr>
            </w:pPr>
            <w:r w:rsidRPr="00D0275E">
              <w:rPr>
                <w:rFonts w:hint="eastAsia"/>
                <w:spacing w:val="-16"/>
              </w:rPr>
              <w:t>16,456,732</w:t>
            </w:r>
          </w:p>
        </w:tc>
        <w:tc>
          <w:tcPr>
            <w:tcW w:w="1160" w:type="dxa"/>
            <w:vAlign w:val="center"/>
          </w:tcPr>
          <w:p w14:paraId="30DD41B6" w14:textId="134AB463" w:rsidR="00D0275E" w:rsidRPr="00D0275E" w:rsidRDefault="00D0275E" w:rsidP="00D0275E">
            <w:pPr>
              <w:pStyle w:val="142"/>
              <w:jc w:val="right"/>
              <w:rPr>
                <w:spacing w:val="-16"/>
              </w:rPr>
            </w:pPr>
            <w:r w:rsidRPr="00D0275E">
              <w:rPr>
                <w:rFonts w:hint="eastAsia"/>
                <w:spacing w:val="-16"/>
              </w:rPr>
              <w:t>1,496,272</w:t>
            </w:r>
          </w:p>
        </w:tc>
        <w:tc>
          <w:tcPr>
            <w:tcW w:w="1256" w:type="dxa"/>
            <w:shd w:val="clear" w:color="auto" w:fill="auto"/>
            <w:vAlign w:val="center"/>
          </w:tcPr>
          <w:p w14:paraId="332EAC9F" w14:textId="33F6F469" w:rsidR="00D0275E" w:rsidRPr="00D0275E" w:rsidRDefault="00D0275E" w:rsidP="00D0275E">
            <w:pPr>
              <w:pStyle w:val="142"/>
              <w:jc w:val="right"/>
              <w:rPr>
                <w:spacing w:val="-16"/>
              </w:rPr>
            </w:pPr>
            <w:r w:rsidRPr="00D0275E">
              <w:rPr>
                <w:rFonts w:hint="eastAsia"/>
                <w:spacing w:val="-16"/>
              </w:rPr>
              <w:t>33,204,388</w:t>
            </w:r>
          </w:p>
        </w:tc>
        <w:tc>
          <w:tcPr>
            <w:tcW w:w="1278" w:type="dxa"/>
            <w:shd w:val="clear" w:color="auto" w:fill="auto"/>
            <w:vAlign w:val="center"/>
          </w:tcPr>
          <w:p w14:paraId="20A130DF" w14:textId="240B2DB3" w:rsidR="00D0275E" w:rsidRPr="00D0275E" w:rsidRDefault="00D0275E" w:rsidP="00D0275E">
            <w:pPr>
              <w:pStyle w:val="142"/>
              <w:jc w:val="right"/>
              <w:rPr>
                <w:spacing w:val="-16"/>
              </w:rPr>
            </w:pPr>
            <w:r w:rsidRPr="00D0275E">
              <w:rPr>
                <w:rFonts w:hint="eastAsia"/>
                <w:spacing w:val="-16"/>
              </w:rPr>
              <w:t>14,491,359</w:t>
            </w:r>
          </w:p>
        </w:tc>
        <w:tc>
          <w:tcPr>
            <w:tcW w:w="1380" w:type="dxa"/>
            <w:tcBorders>
              <w:top w:val="single" w:sz="4" w:space="0" w:color="auto"/>
              <w:bottom w:val="single" w:sz="4" w:space="0" w:color="auto"/>
              <w:right w:val="double" w:sz="4" w:space="0" w:color="auto"/>
            </w:tcBorders>
            <w:shd w:val="clear" w:color="auto" w:fill="auto"/>
            <w:vAlign w:val="center"/>
          </w:tcPr>
          <w:p w14:paraId="62DC9E12" w14:textId="5BE4DF6D" w:rsidR="00D0275E" w:rsidRPr="00D0275E" w:rsidRDefault="00D0275E" w:rsidP="00D0275E">
            <w:pPr>
              <w:pStyle w:val="142"/>
              <w:jc w:val="right"/>
              <w:rPr>
                <w:spacing w:val="-16"/>
              </w:rPr>
            </w:pPr>
            <w:r w:rsidRPr="00D0275E">
              <w:rPr>
                <w:rFonts w:hint="eastAsia"/>
                <w:spacing w:val="-16"/>
              </w:rPr>
              <w:t>65,648,751</w:t>
            </w:r>
          </w:p>
        </w:tc>
        <w:tc>
          <w:tcPr>
            <w:tcW w:w="745" w:type="dxa"/>
            <w:tcBorders>
              <w:left w:val="double" w:sz="4" w:space="0" w:color="auto"/>
            </w:tcBorders>
            <w:vAlign w:val="center"/>
          </w:tcPr>
          <w:p w14:paraId="23ABBF47" w14:textId="485100FA" w:rsidR="00D0275E" w:rsidRPr="00D0275E" w:rsidRDefault="00D0275E" w:rsidP="00D0275E">
            <w:pPr>
              <w:pStyle w:val="142"/>
              <w:jc w:val="right"/>
              <w:rPr>
                <w:spacing w:val="-16"/>
              </w:rPr>
            </w:pPr>
            <w:r w:rsidRPr="00D0275E">
              <w:rPr>
                <w:rFonts w:hint="eastAsia"/>
                <w:spacing w:val="-16"/>
              </w:rPr>
              <w:t>7</w:t>
            </w:r>
            <w:r w:rsidRPr="00D0275E">
              <w:rPr>
                <w:spacing w:val="-16"/>
              </w:rPr>
              <w:t>2.62</w:t>
            </w:r>
          </w:p>
        </w:tc>
      </w:tr>
      <w:tr w:rsidR="00D0275E" w:rsidRPr="00D0275E" w14:paraId="13603B66" w14:textId="77777777" w:rsidTr="001A1944">
        <w:trPr>
          <w:trHeight w:val="20"/>
        </w:trPr>
        <w:tc>
          <w:tcPr>
            <w:tcW w:w="1418" w:type="dxa"/>
            <w:shd w:val="clear" w:color="auto" w:fill="auto"/>
            <w:vAlign w:val="center"/>
          </w:tcPr>
          <w:p w14:paraId="7D2F024F" w14:textId="283A9C1C" w:rsidR="00D0275E" w:rsidRPr="00D0275E" w:rsidRDefault="00D0275E" w:rsidP="00D0275E">
            <w:pPr>
              <w:pStyle w:val="142"/>
              <w:rPr>
                <w:spacing w:val="-16"/>
              </w:rPr>
            </w:pPr>
            <w:r w:rsidRPr="00D0275E">
              <w:rPr>
                <w:rFonts w:hint="eastAsia"/>
                <w:spacing w:val="-16"/>
              </w:rPr>
              <w:t>1</w:t>
            </w:r>
            <w:r w:rsidRPr="00D0275E">
              <w:rPr>
                <w:spacing w:val="-16"/>
              </w:rPr>
              <w:t>14</w:t>
            </w:r>
            <w:r w:rsidRPr="00D0275E">
              <w:rPr>
                <w:rFonts w:hint="eastAsia"/>
                <w:spacing w:val="-16"/>
              </w:rPr>
              <w:t>年</w:t>
            </w:r>
            <w:r>
              <w:rPr>
                <w:rFonts w:hint="eastAsia"/>
                <w:spacing w:val="-16"/>
              </w:rPr>
              <w:t>底</w:t>
            </w:r>
          </w:p>
        </w:tc>
        <w:tc>
          <w:tcPr>
            <w:tcW w:w="1276" w:type="dxa"/>
            <w:vAlign w:val="center"/>
          </w:tcPr>
          <w:p w14:paraId="0F7878EE" w14:textId="77777777" w:rsidR="00D0275E" w:rsidRPr="00D0275E" w:rsidRDefault="00D0275E" w:rsidP="00D0275E">
            <w:pPr>
              <w:pStyle w:val="142"/>
              <w:jc w:val="right"/>
              <w:rPr>
                <w:spacing w:val="-16"/>
              </w:rPr>
            </w:pPr>
            <w:r w:rsidRPr="00D0275E">
              <w:rPr>
                <w:rFonts w:hint="eastAsia"/>
                <w:spacing w:val="-16"/>
              </w:rPr>
              <w:t>21,393,752</w:t>
            </w:r>
          </w:p>
        </w:tc>
        <w:tc>
          <w:tcPr>
            <w:tcW w:w="1160" w:type="dxa"/>
            <w:vAlign w:val="center"/>
          </w:tcPr>
          <w:p w14:paraId="1BC3E90D" w14:textId="77777777" w:rsidR="00D0275E" w:rsidRPr="00D0275E" w:rsidRDefault="00D0275E" w:rsidP="00D0275E">
            <w:pPr>
              <w:pStyle w:val="142"/>
              <w:jc w:val="right"/>
              <w:rPr>
                <w:spacing w:val="-16"/>
              </w:rPr>
            </w:pPr>
            <w:r w:rsidRPr="00D0275E">
              <w:rPr>
                <w:rFonts w:hint="eastAsia"/>
                <w:spacing w:val="-16"/>
              </w:rPr>
              <w:t>971,251</w:t>
            </w:r>
          </w:p>
        </w:tc>
        <w:tc>
          <w:tcPr>
            <w:tcW w:w="1256" w:type="dxa"/>
            <w:shd w:val="clear" w:color="auto" w:fill="auto"/>
            <w:vAlign w:val="center"/>
          </w:tcPr>
          <w:p w14:paraId="45D0601A" w14:textId="77777777" w:rsidR="00D0275E" w:rsidRPr="00D0275E" w:rsidRDefault="00D0275E" w:rsidP="00D0275E">
            <w:pPr>
              <w:pStyle w:val="142"/>
              <w:jc w:val="right"/>
              <w:rPr>
                <w:spacing w:val="-16"/>
              </w:rPr>
            </w:pPr>
            <w:r w:rsidRPr="00D0275E">
              <w:rPr>
                <w:rFonts w:hint="eastAsia"/>
                <w:spacing w:val="-16"/>
              </w:rPr>
              <w:t>64,084,361</w:t>
            </w:r>
          </w:p>
        </w:tc>
        <w:tc>
          <w:tcPr>
            <w:tcW w:w="1278" w:type="dxa"/>
            <w:shd w:val="clear" w:color="auto" w:fill="auto"/>
            <w:vAlign w:val="center"/>
          </w:tcPr>
          <w:p w14:paraId="6603B11E" w14:textId="77777777" w:rsidR="00D0275E" w:rsidRPr="00D0275E" w:rsidRDefault="00D0275E" w:rsidP="00D0275E">
            <w:pPr>
              <w:pStyle w:val="142"/>
              <w:jc w:val="right"/>
              <w:rPr>
                <w:spacing w:val="-16"/>
              </w:rPr>
            </w:pPr>
            <w:r w:rsidRPr="00D0275E">
              <w:rPr>
                <w:rFonts w:hint="eastAsia"/>
                <w:spacing w:val="-16"/>
              </w:rPr>
              <w:t>30,620,775</w:t>
            </w:r>
          </w:p>
        </w:tc>
        <w:tc>
          <w:tcPr>
            <w:tcW w:w="1380" w:type="dxa"/>
            <w:tcBorders>
              <w:top w:val="single" w:sz="4" w:space="0" w:color="auto"/>
              <w:bottom w:val="single" w:sz="12" w:space="0" w:color="auto"/>
              <w:right w:val="double" w:sz="4" w:space="0" w:color="auto"/>
            </w:tcBorders>
            <w:shd w:val="clear" w:color="auto" w:fill="auto"/>
            <w:vAlign w:val="center"/>
          </w:tcPr>
          <w:p w14:paraId="36AEA66A" w14:textId="77777777" w:rsidR="00D0275E" w:rsidRPr="00D0275E" w:rsidRDefault="00D0275E" w:rsidP="00D0275E">
            <w:pPr>
              <w:pStyle w:val="142"/>
              <w:jc w:val="right"/>
              <w:rPr>
                <w:spacing w:val="-16"/>
              </w:rPr>
            </w:pPr>
            <w:r w:rsidRPr="00D0275E">
              <w:rPr>
                <w:rFonts w:hint="eastAsia"/>
                <w:spacing w:val="-16"/>
              </w:rPr>
              <w:t>117,070,139</w:t>
            </w:r>
          </w:p>
        </w:tc>
        <w:tc>
          <w:tcPr>
            <w:tcW w:w="745" w:type="dxa"/>
            <w:tcBorders>
              <w:left w:val="double" w:sz="4" w:space="0" w:color="auto"/>
            </w:tcBorders>
            <w:vAlign w:val="center"/>
          </w:tcPr>
          <w:p w14:paraId="6ECDF048" w14:textId="5A033DB5" w:rsidR="00D0275E" w:rsidRPr="00D0275E" w:rsidRDefault="00D0275E" w:rsidP="00D0275E">
            <w:pPr>
              <w:pStyle w:val="142"/>
              <w:jc w:val="right"/>
              <w:rPr>
                <w:spacing w:val="-16"/>
              </w:rPr>
            </w:pPr>
            <w:r w:rsidRPr="00D0275E">
              <w:rPr>
                <w:rFonts w:hint="eastAsia"/>
                <w:spacing w:val="-16"/>
              </w:rPr>
              <w:t>82.31</w:t>
            </w:r>
          </w:p>
        </w:tc>
      </w:tr>
    </w:tbl>
    <w:p w14:paraId="6DD36B14" w14:textId="74224D22" w:rsidR="00D72F34" w:rsidRPr="002A6552" w:rsidRDefault="00D72F34" w:rsidP="0015061B">
      <w:pPr>
        <w:pStyle w:val="142"/>
        <w:ind w:left="1442" w:hangingChars="593" w:hanging="1442"/>
      </w:pPr>
      <w:r w:rsidRPr="003E5C05">
        <w:rPr>
          <w:rFonts w:hint="eastAsia"/>
          <w:lang w:eastAsia="zh-HK"/>
        </w:rPr>
        <w:t>說</w:t>
      </w:r>
      <w:r w:rsidR="00DB026F">
        <w:rPr>
          <w:rFonts w:hint="eastAsia"/>
        </w:rPr>
        <w:t xml:space="preserve"> </w:t>
      </w:r>
      <w:r w:rsidR="00DB026F">
        <w:t xml:space="preserve">   </w:t>
      </w:r>
      <w:r w:rsidRPr="003E5C05">
        <w:rPr>
          <w:rFonts w:hint="eastAsia"/>
          <w:lang w:eastAsia="zh-HK"/>
        </w:rPr>
        <w:t>明：</w:t>
      </w:r>
      <w:r w:rsidR="0000504F">
        <w:rPr>
          <w:rFonts w:hint="eastAsia"/>
        </w:rPr>
        <w:t>1</w:t>
      </w:r>
      <w:r w:rsidR="0000504F">
        <w:t>.</w:t>
      </w:r>
      <w:r w:rsidRPr="003E5C05">
        <w:rPr>
          <w:rFonts w:hint="eastAsia"/>
          <w:lang w:eastAsia="zh-HK"/>
        </w:rPr>
        <w:t>1</w:t>
      </w:r>
      <w:r w:rsidR="00D425FD">
        <w:rPr>
          <w:lang w:eastAsia="zh-HK"/>
        </w:rPr>
        <w:t>10</w:t>
      </w:r>
      <w:r w:rsidR="0015061B">
        <w:rPr>
          <w:rFonts w:hint="eastAsia"/>
          <w:lang w:eastAsia="zh-HK"/>
        </w:rPr>
        <w:t>年</w:t>
      </w:r>
      <w:r w:rsidR="00E876A6">
        <w:rPr>
          <w:rFonts w:hint="eastAsia"/>
          <w:spacing w:val="-16"/>
        </w:rPr>
        <w:t>底</w:t>
      </w:r>
      <w:r w:rsidRPr="003E5C05">
        <w:rPr>
          <w:rFonts w:hint="eastAsia"/>
          <w:lang w:eastAsia="zh-HK"/>
        </w:rPr>
        <w:t>至</w:t>
      </w:r>
      <w:r w:rsidRPr="002A6552">
        <w:rPr>
          <w:rFonts w:hint="eastAsia"/>
        </w:rPr>
        <w:t>1</w:t>
      </w:r>
      <w:r w:rsidRPr="002A6552">
        <w:t>13</w:t>
      </w:r>
      <w:r w:rsidRPr="002A6552">
        <w:rPr>
          <w:rFonts w:hint="eastAsia"/>
        </w:rPr>
        <w:t>年8月</w:t>
      </w:r>
      <w:r w:rsidR="00212051">
        <w:rPr>
          <w:rFonts w:hint="eastAsia"/>
        </w:rPr>
        <w:t>底</w:t>
      </w:r>
      <w:r w:rsidRPr="002A6552">
        <w:rPr>
          <w:rFonts w:hint="eastAsia"/>
        </w:rPr>
        <w:t>為實際數</w:t>
      </w:r>
      <w:r w:rsidR="0063552B">
        <w:rPr>
          <w:rFonts w:hint="eastAsia"/>
        </w:rPr>
        <w:t>、</w:t>
      </w:r>
      <w:r w:rsidR="0015061B">
        <w:rPr>
          <w:rFonts w:hint="eastAsia"/>
        </w:rPr>
        <w:t>1</w:t>
      </w:r>
      <w:r w:rsidR="0015061B">
        <w:t>13</w:t>
      </w:r>
      <w:r w:rsidR="0015061B">
        <w:rPr>
          <w:rFonts w:hint="eastAsia"/>
        </w:rPr>
        <w:t>年</w:t>
      </w:r>
      <w:r w:rsidR="00DE216E">
        <w:rPr>
          <w:rFonts w:hint="eastAsia"/>
        </w:rPr>
        <w:t>底</w:t>
      </w:r>
      <w:r w:rsidR="0015061B">
        <w:rPr>
          <w:rFonts w:hint="eastAsia"/>
        </w:rPr>
        <w:t>為預算數、</w:t>
      </w:r>
      <w:r w:rsidRPr="002A6552">
        <w:rPr>
          <w:rFonts w:hint="eastAsia"/>
        </w:rPr>
        <w:t>11</w:t>
      </w:r>
      <w:r w:rsidRPr="002A6552">
        <w:t>4</w:t>
      </w:r>
      <w:r w:rsidRPr="002A6552">
        <w:rPr>
          <w:rFonts w:hint="eastAsia"/>
        </w:rPr>
        <w:t>年</w:t>
      </w:r>
      <w:r w:rsidR="00DE216E">
        <w:rPr>
          <w:rFonts w:hint="eastAsia"/>
        </w:rPr>
        <w:t>底</w:t>
      </w:r>
      <w:r w:rsidRPr="002A6552">
        <w:rPr>
          <w:rFonts w:hint="eastAsia"/>
        </w:rPr>
        <w:t>為預算</w:t>
      </w:r>
      <w:r w:rsidR="0015061B">
        <w:rPr>
          <w:rFonts w:hint="eastAsia"/>
        </w:rPr>
        <w:t>案</w:t>
      </w:r>
      <w:r w:rsidRPr="002A6552">
        <w:rPr>
          <w:rFonts w:hint="eastAsia"/>
        </w:rPr>
        <w:t>數。</w:t>
      </w:r>
    </w:p>
    <w:p w14:paraId="0F7F37BF" w14:textId="7E9E3BDB" w:rsidR="0000504F" w:rsidRPr="0000504F" w:rsidRDefault="0000504F" w:rsidP="002A6552">
      <w:pPr>
        <w:pStyle w:val="142"/>
        <w:ind w:leftChars="421" w:left="1440" w:hangingChars="102" w:hanging="248"/>
        <w:jc w:val="both"/>
        <w:rPr>
          <w:lang w:eastAsia="zh-HK"/>
        </w:rPr>
      </w:pPr>
      <w:r w:rsidRPr="002A6552">
        <w:t>2.</w:t>
      </w:r>
      <w:r w:rsidRPr="002A6552">
        <w:rPr>
          <w:rFonts w:hint="eastAsia"/>
        </w:rPr>
        <w:t>負債比率為總負債除以總資產；總負債亦包含應付款項及預收款項等</w:t>
      </w:r>
      <w:r w:rsidR="00C610D7" w:rsidRPr="002A6552">
        <w:rPr>
          <w:rFonts w:hint="eastAsia"/>
        </w:rPr>
        <w:t>，非僅以</w:t>
      </w:r>
      <w:r w:rsidR="00C610D7">
        <w:rPr>
          <w:rFonts w:hint="eastAsia"/>
          <w:lang w:eastAsia="zh-HK"/>
        </w:rPr>
        <w:t>表內統計之債務餘額計算</w:t>
      </w:r>
      <w:r>
        <w:rPr>
          <w:rFonts w:hint="eastAsia"/>
          <w:lang w:eastAsia="zh-HK"/>
        </w:rPr>
        <w:t>。</w:t>
      </w:r>
    </w:p>
    <w:p w14:paraId="493BF97F" w14:textId="5F9B7F18" w:rsidR="00A5314F" w:rsidRPr="00D72F34" w:rsidRDefault="00DB026F" w:rsidP="00DB026F">
      <w:pPr>
        <w:pStyle w:val="142"/>
      </w:pPr>
      <w:r>
        <w:rPr>
          <w:rFonts w:hint="eastAsia"/>
        </w:rPr>
        <w:t>資料來源：住都中心。</w:t>
      </w:r>
    </w:p>
    <w:p w14:paraId="64457533" w14:textId="70ED3925" w:rsidR="0002190F" w:rsidRDefault="0002190F" w:rsidP="0002190F">
      <w:pPr>
        <w:pStyle w:val="a0"/>
        <w:ind w:left="849" w:hanging="283"/>
      </w:pPr>
      <w:r w:rsidRPr="0002190F">
        <w:rPr>
          <w:rFonts w:hint="eastAsia"/>
        </w:rPr>
        <w:t>(</w:t>
      </w:r>
      <w:r>
        <w:rPr>
          <w:rFonts w:hint="eastAsia"/>
        </w:rPr>
        <w:t>二</w:t>
      </w:r>
      <w:r w:rsidRPr="0002190F">
        <w:rPr>
          <w:rFonts w:hint="eastAsia"/>
        </w:rPr>
        <w:t>)</w:t>
      </w:r>
      <w:r w:rsidR="00212051">
        <w:rPr>
          <w:rFonts w:hint="eastAsia"/>
        </w:rPr>
        <w:t>截至</w:t>
      </w:r>
      <w:r w:rsidRPr="0002190F">
        <w:rPr>
          <w:rFonts w:hint="eastAsia"/>
        </w:rPr>
        <w:t>113年8月</w:t>
      </w:r>
      <w:r w:rsidR="00212051">
        <w:rPr>
          <w:rFonts w:hint="eastAsia"/>
        </w:rPr>
        <w:t>底止，</w:t>
      </w:r>
      <w:r w:rsidRPr="0002190F">
        <w:rPr>
          <w:rFonts w:hint="eastAsia"/>
        </w:rPr>
        <w:t>現金餘額</w:t>
      </w:r>
      <w:r w:rsidR="00BB5551">
        <w:rPr>
          <w:rFonts w:hint="eastAsia"/>
        </w:rPr>
        <w:t>大幅成長</w:t>
      </w:r>
      <w:r>
        <w:rPr>
          <w:rFonts w:hint="eastAsia"/>
        </w:rPr>
        <w:t>，且1</w:t>
      </w:r>
      <w:r>
        <w:t>14</w:t>
      </w:r>
      <w:r>
        <w:rPr>
          <w:rFonts w:hint="eastAsia"/>
        </w:rPr>
        <w:t>年度預</w:t>
      </w:r>
      <w:r w:rsidR="00BB5551">
        <w:rPr>
          <w:rFonts w:hint="eastAsia"/>
        </w:rPr>
        <w:t>計</w:t>
      </w:r>
      <w:r>
        <w:rPr>
          <w:rFonts w:hint="eastAsia"/>
        </w:rPr>
        <w:t>利息收入大幅增加</w:t>
      </w:r>
    </w:p>
    <w:p w14:paraId="3B2EECD8" w14:textId="2CD03147" w:rsidR="0002190F" w:rsidRDefault="0002190F" w:rsidP="0002190F">
      <w:pPr>
        <w:pStyle w:val="22"/>
        <w:ind w:left="850" w:firstLine="566"/>
      </w:pPr>
      <w:r>
        <w:rPr>
          <w:rFonts w:hint="eastAsia"/>
        </w:rPr>
        <w:lastRenderedPageBreak/>
        <w:t>住都中心1</w:t>
      </w:r>
      <w:r>
        <w:t>14</w:t>
      </w:r>
      <w:r>
        <w:rPr>
          <w:rFonts w:hint="eastAsia"/>
        </w:rPr>
        <w:t>年度預算案編列現金</w:t>
      </w:r>
      <w:r w:rsidRPr="004A0C71">
        <w:rPr>
          <w:rFonts w:hint="eastAsia"/>
        </w:rPr>
        <w:t>10億2,770萬4千元</w:t>
      </w:r>
      <w:r>
        <w:rPr>
          <w:rFonts w:hint="eastAsia"/>
        </w:rPr>
        <w:t>，較1</w:t>
      </w:r>
      <w:r>
        <w:t>13</w:t>
      </w:r>
      <w:r>
        <w:rPr>
          <w:rFonts w:hint="eastAsia"/>
        </w:rPr>
        <w:t>年度預算減少</w:t>
      </w:r>
      <w:r w:rsidRPr="004A0C71">
        <w:rPr>
          <w:rFonts w:hint="eastAsia"/>
        </w:rPr>
        <w:t>1億1,754萬5千元</w:t>
      </w:r>
      <w:r>
        <w:rPr>
          <w:rFonts w:hint="eastAsia"/>
        </w:rPr>
        <w:t>(減幅</w:t>
      </w:r>
      <w:r w:rsidRPr="004A0C71">
        <w:t>10.26%</w:t>
      </w:r>
      <w:r>
        <w:t>)</w:t>
      </w:r>
      <w:r>
        <w:rPr>
          <w:rFonts w:hint="eastAsia"/>
        </w:rPr>
        <w:t>，惟</w:t>
      </w:r>
      <w:r w:rsidRPr="004A0C71">
        <w:rPr>
          <w:rFonts w:hint="eastAsia"/>
        </w:rPr>
        <w:t>113年8月</w:t>
      </w:r>
      <w:r>
        <w:rPr>
          <w:rFonts w:hint="eastAsia"/>
        </w:rPr>
        <w:t>帳列現金</w:t>
      </w:r>
      <w:r w:rsidRPr="004A0C71">
        <w:rPr>
          <w:rFonts w:hint="eastAsia"/>
        </w:rPr>
        <w:t>32億3,263萬3千元</w:t>
      </w:r>
      <w:r>
        <w:rPr>
          <w:rFonts w:hint="eastAsia"/>
        </w:rPr>
        <w:t>，持有現金數較年底預計數高逾1倍</w:t>
      </w:r>
      <w:r w:rsidR="00FF65EE">
        <w:rPr>
          <w:rFonts w:hint="eastAsia"/>
        </w:rPr>
        <w:t>，</w:t>
      </w:r>
      <w:r w:rsidR="004038D6">
        <w:rPr>
          <w:rFonts w:hint="eastAsia"/>
        </w:rPr>
        <w:t>且</w:t>
      </w:r>
      <w:r w:rsidR="00FF65EE">
        <w:rPr>
          <w:rFonts w:hint="eastAsia"/>
        </w:rPr>
        <w:t>較1</w:t>
      </w:r>
      <w:r w:rsidR="00FF65EE">
        <w:t>11</w:t>
      </w:r>
      <w:r w:rsidR="00FF65EE">
        <w:rPr>
          <w:rFonts w:hint="eastAsia"/>
        </w:rPr>
        <w:t>及1</w:t>
      </w:r>
      <w:r w:rsidR="00FF65EE">
        <w:t>12</w:t>
      </w:r>
      <w:r w:rsidR="00FF65EE">
        <w:rPr>
          <w:rFonts w:hint="eastAsia"/>
        </w:rPr>
        <w:t>年度決算數大幅增加</w:t>
      </w:r>
      <w:r>
        <w:rPr>
          <w:rFonts w:hint="eastAsia"/>
        </w:rPr>
        <w:t>。復觀該中心1</w:t>
      </w:r>
      <w:r>
        <w:t>13</w:t>
      </w:r>
      <w:r>
        <w:rPr>
          <w:rFonts w:hint="eastAsia"/>
        </w:rPr>
        <w:t>年度預算未編列利息收入，截至1</w:t>
      </w:r>
      <w:r>
        <w:t>13</w:t>
      </w:r>
      <w:r>
        <w:rPr>
          <w:rFonts w:hint="eastAsia"/>
        </w:rPr>
        <w:t>年8月止實際利息收入</w:t>
      </w:r>
      <w:r w:rsidRPr="0002190F">
        <w:rPr>
          <w:rFonts w:hint="eastAsia"/>
        </w:rPr>
        <w:t>2,272萬3千元</w:t>
      </w:r>
      <w:r>
        <w:rPr>
          <w:rFonts w:hint="eastAsia"/>
        </w:rPr>
        <w:t>；又1</w:t>
      </w:r>
      <w:r>
        <w:t>14</w:t>
      </w:r>
      <w:r>
        <w:rPr>
          <w:rFonts w:hint="eastAsia"/>
        </w:rPr>
        <w:t>年度預算案編列利息收入3</w:t>
      </w:r>
      <w:r w:rsidRPr="00B56EB8">
        <w:rPr>
          <w:rFonts w:hint="eastAsia"/>
        </w:rPr>
        <w:t>,</w:t>
      </w:r>
      <w:r>
        <w:t>813</w:t>
      </w:r>
      <w:r>
        <w:rPr>
          <w:rFonts w:hint="eastAsia"/>
        </w:rPr>
        <w:t>萬元，較1</w:t>
      </w:r>
      <w:r>
        <w:t>11</w:t>
      </w:r>
      <w:r>
        <w:rPr>
          <w:rFonts w:hint="eastAsia"/>
        </w:rPr>
        <w:t>及1</w:t>
      </w:r>
      <w:r>
        <w:t>12</w:t>
      </w:r>
      <w:r>
        <w:rPr>
          <w:rFonts w:hint="eastAsia"/>
        </w:rPr>
        <w:t>年度決算數</w:t>
      </w:r>
      <w:r w:rsidRPr="00083962">
        <w:rPr>
          <w:rFonts w:hint="eastAsia"/>
        </w:rPr>
        <w:t>707萬3千元</w:t>
      </w:r>
      <w:r>
        <w:rPr>
          <w:rFonts w:hint="eastAsia"/>
        </w:rPr>
        <w:t>及</w:t>
      </w:r>
      <w:r w:rsidRPr="00083962">
        <w:rPr>
          <w:rFonts w:hint="eastAsia"/>
        </w:rPr>
        <w:t>1,727萬1千元</w:t>
      </w:r>
      <w:r>
        <w:rPr>
          <w:rFonts w:hint="eastAsia"/>
        </w:rPr>
        <w:t>大幅增加(詳表</w:t>
      </w:r>
      <w:r>
        <w:t>2)</w:t>
      </w:r>
      <w:r>
        <w:rPr>
          <w:rFonts w:hint="eastAsia"/>
        </w:rPr>
        <w:t>，現金餘額恐有偏高情形。</w:t>
      </w:r>
    </w:p>
    <w:p w14:paraId="56B0D1F2" w14:textId="322A7267" w:rsidR="001D1B93" w:rsidRDefault="001D1B93" w:rsidP="001D1B93">
      <w:pPr>
        <w:ind w:leftChars="0" w:left="0" w:firstLineChars="0" w:firstLine="0"/>
      </w:pPr>
      <w:r w:rsidRPr="00DB026F">
        <w:rPr>
          <w:rFonts w:hint="eastAsia"/>
          <w:b/>
          <w:bCs/>
        </w:rPr>
        <w:t>表</w:t>
      </w:r>
      <w:r>
        <w:rPr>
          <w:b/>
          <w:bCs/>
        </w:rPr>
        <w:t>2</w:t>
      </w:r>
      <w:r w:rsidRPr="00DB026F">
        <w:rPr>
          <w:rFonts w:hint="eastAsia"/>
          <w:b/>
          <w:bCs/>
        </w:rPr>
        <w:t xml:space="preserve"> </w:t>
      </w:r>
      <w:r w:rsidRPr="00DB026F">
        <w:rPr>
          <w:b/>
          <w:bCs/>
        </w:rPr>
        <w:t xml:space="preserve"> </w:t>
      </w:r>
      <w:r>
        <w:rPr>
          <w:b/>
          <w:bCs/>
        </w:rPr>
        <w:t>111</w:t>
      </w:r>
      <w:r w:rsidRPr="00DB026F">
        <w:rPr>
          <w:rFonts w:hint="eastAsia"/>
          <w:b/>
          <w:bCs/>
        </w:rPr>
        <w:t>至11</w:t>
      </w:r>
      <w:r w:rsidRPr="00DB026F">
        <w:rPr>
          <w:b/>
          <w:bCs/>
        </w:rPr>
        <w:t>4</w:t>
      </w:r>
      <w:r w:rsidRPr="00DB026F">
        <w:rPr>
          <w:rFonts w:hint="eastAsia"/>
          <w:b/>
          <w:bCs/>
        </w:rPr>
        <w:t>年度</w:t>
      </w:r>
      <w:r>
        <w:rPr>
          <w:rFonts w:hint="eastAsia"/>
          <w:b/>
          <w:bCs/>
        </w:rPr>
        <w:t>住都中心</w:t>
      </w:r>
      <w:r w:rsidRPr="00AA5B50">
        <w:rPr>
          <w:rFonts w:hint="eastAsia"/>
          <w:b/>
          <w:bCs/>
        </w:rPr>
        <w:t>現金</w:t>
      </w:r>
      <w:r>
        <w:rPr>
          <w:rFonts w:hint="eastAsia"/>
          <w:b/>
          <w:bCs/>
        </w:rPr>
        <w:t>、</w:t>
      </w:r>
      <w:r w:rsidRPr="00AA5B50">
        <w:rPr>
          <w:rFonts w:hint="eastAsia"/>
          <w:b/>
          <w:bCs/>
        </w:rPr>
        <w:t>利息收入</w:t>
      </w:r>
      <w:r>
        <w:rPr>
          <w:rFonts w:hint="eastAsia"/>
          <w:b/>
          <w:bCs/>
        </w:rPr>
        <w:t>及</w:t>
      </w:r>
      <w:r w:rsidRPr="00AA5B50">
        <w:rPr>
          <w:rFonts w:hint="eastAsia"/>
          <w:b/>
          <w:bCs/>
        </w:rPr>
        <w:t>利息費用</w:t>
      </w:r>
      <w:r>
        <w:rPr>
          <w:rFonts w:hint="eastAsia"/>
          <w:b/>
          <w:bCs/>
        </w:rPr>
        <w:t>科目一覽</w:t>
      </w:r>
      <w:r w:rsidRPr="00DB026F">
        <w:rPr>
          <w:rFonts w:hint="eastAsia"/>
          <w:b/>
          <w:bCs/>
        </w:rPr>
        <w:t>表</w:t>
      </w:r>
    </w:p>
    <w:p w14:paraId="5873111F" w14:textId="77777777" w:rsidR="001D1B93" w:rsidRPr="00AA5B50" w:rsidRDefault="001D1B93" w:rsidP="001D1B93">
      <w:pPr>
        <w:pStyle w:val="142"/>
        <w:ind w:left="647" w:hanging="647"/>
        <w:jc w:val="right"/>
      </w:pPr>
      <w:r w:rsidRPr="003E5C05">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3"/>
        <w:gridCol w:w="1417"/>
        <w:gridCol w:w="1417"/>
        <w:gridCol w:w="1418"/>
        <w:gridCol w:w="1417"/>
        <w:gridCol w:w="1418"/>
      </w:tblGrid>
      <w:tr w:rsidR="001D1B93" w:rsidRPr="00AF0511" w14:paraId="516608B3" w14:textId="77777777" w:rsidTr="00493DEC">
        <w:trPr>
          <w:trHeight w:val="283"/>
        </w:trPr>
        <w:tc>
          <w:tcPr>
            <w:tcW w:w="1413" w:type="dxa"/>
            <w:shd w:val="clear" w:color="auto" w:fill="auto"/>
            <w:noWrap/>
            <w:vAlign w:val="center"/>
            <w:hideMark/>
          </w:tcPr>
          <w:p w14:paraId="5164B4CB" w14:textId="77777777" w:rsidR="001D1B93" w:rsidRPr="00986C58" w:rsidRDefault="001D1B93" w:rsidP="00493DEC">
            <w:pPr>
              <w:pStyle w:val="142"/>
              <w:ind w:left="646" w:hanging="646"/>
              <w:jc w:val="center"/>
              <w:rPr>
                <w:b/>
                <w:bCs/>
                <w:snapToGrid/>
              </w:rPr>
            </w:pPr>
            <w:r w:rsidRPr="00986C58">
              <w:rPr>
                <w:rFonts w:hint="eastAsia"/>
                <w:b/>
                <w:bCs/>
                <w:snapToGrid/>
              </w:rPr>
              <w:t>科目</w:t>
            </w:r>
          </w:p>
        </w:tc>
        <w:tc>
          <w:tcPr>
            <w:tcW w:w="1417" w:type="dxa"/>
            <w:shd w:val="clear" w:color="auto" w:fill="auto"/>
            <w:noWrap/>
            <w:vAlign w:val="center"/>
            <w:hideMark/>
          </w:tcPr>
          <w:p w14:paraId="1F78A41E" w14:textId="77777777" w:rsidR="001D1B93" w:rsidRPr="00986C58" w:rsidRDefault="001D1B93" w:rsidP="00493DEC">
            <w:pPr>
              <w:pStyle w:val="142"/>
              <w:ind w:left="646" w:hanging="646"/>
              <w:jc w:val="center"/>
              <w:rPr>
                <w:b/>
                <w:bCs/>
                <w:snapToGrid/>
              </w:rPr>
            </w:pPr>
            <w:r w:rsidRPr="00986C58">
              <w:rPr>
                <w:rFonts w:hint="eastAsia"/>
                <w:b/>
                <w:bCs/>
                <w:snapToGrid/>
              </w:rPr>
              <w:t>111年度</w:t>
            </w:r>
          </w:p>
        </w:tc>
        <w:tc>
          <w:tcPr>
            <w:tcW w:w="1417" w:type="dxa"/>
            <w:shd w:val="clear" w:color="auto" w:fill="auto"/>
            <w:noWrap/>
            <w:vAlign w:val="center"/>
            <w:hideMark/>
          </w:tcPr>
          <w:p w14:paraId="723CDA9A" w14:textId="77777777" w:rsidR="001D1B93" w:rsidRPr="00986C58" w:rsidRDefault="001D1B93" w:rsidP="00493DEC">
            <w:pPr>
              <w:pStyle w:val="142"/>
              <w:ind w:left="646" w:hanging="646"/>
              <w:jc w:val="center"/>
              <w:rPr>
                <w:b/>
                <w:bCs/>
                <w:snapToGrid/>
              </w:rPr>
            </w:pPr>
            <w:r w:rsidRPr="00986C58">
              <w:rPr>
                <w:rFonts w:hint="eastAsia"/>
                <w:b/>
                <w:bCs/>
                <w:snapToGrid/>
              </w:rPr>
              <w:t>112年度</w:t>
            </w:r>
          </w:p>
        </w:tc>
        <w:tc>
          <w:tcPr>
            <w:tcW w:w="1418" w:type="dxa"/>
            <w:shd w:val="clear" w:color="auto" w:fill="auto"/>
            <w:noWrap/>
            <w:vAlign w:val="center"/>
            <w:hideMark/>
          </w:tcPr>
          <w:p w14:paraId="239B3FA2" w14:textId="77777777" w:rsidR="001D1B93" w:rsidRPr="00986C58" w:rsidRDefault="001D1B93" w:rsidP="00493DEC">
            <w:pPr>
              <w:pStyle w:val="142"/>
              <w:ind w:left="646" w:hanging="646"/>
              <w:jc w:val="center"/>
              <w:rPr>
                <w:b/>
                <w:bCs/>
                <w:snapToGrid/>
              </w:rPr>
            </w:pPr>
            <w:r w:rsidRPr="00986C58">
              <w:rPr>
                <w:rFonts w:hint="eastAsia"/>
                <w:b/>
                <w:bCs/>
                <w:snapToGrid/>
              </w:rPr>
              <w:t>113年8月</w:t>
            </w:r>
          </w:p>
        </w:tc>
        <w:tc>
          <w:tcPr>
            <w:tcW w:w="1417" w:type="dxa"/>
            <w:shd w:val="clear" w:color="auto" w:fill="auto"/>
            <w:noWrap/>
            <w:vAlign w:val="center"/>
            <w:hideMark/>
          </w:tcPr>
          <w:p w14:paraId="15E4DCBB" w14:textId="77777777" w:rsidR="001D1B93" w:rsidRPr="00986C58" w:rsidRDefault="001D1B93" w:rsidP="00493DEC">
            <w:pPr>
              <w:pStyle w:val="142"/>
              <w:ind w:left="646" w:hanging="646"/>
              <w:jc w:val="center"/>
              <w:rPr>
                <w:b/>
                <w:bCs/>
                <w:snapToGrid/>
              </w:rPr>
            </w:pPr>
            <w:r w:rsidRPr="00986C58">
              <w:rPr>
                <w:rFonts w:hint="eastAsia"/>
                <w:b/>
                <w:bCs/>
                <w:snapToGrid/>
              </w:rPr>
              <w:t>113年度</w:t>
            </w:r>
          </w:p>
        </w:tc>
        <w:tc>
          <w:tcPr>
            <w:tcW w:w="1418" w:type="dxa"/>
            <w:shd w:val="clear" w:color="auto" w:fill="auto"/>
            <w:noWrap/>
            <w:vAlign w:val="center"/>
            <w:hideMark/>
          </w:tcPr>
          <w:p w14:paraId="07F4B23A" w14:textId="77777777" w:rsidR="001D1B93" w:rsidRPr="00986C58" w:rsidRDefault="001D1B93" w:rsidP="00493DEC">
            <w:pPr>
              <w:pStyle w:val="142"/>
              <w:ind w:left="646" w:hanging="646"/>
              <w:jc w:val="center"/>
              <w:rPr>
                <w:b/>
                <w:bCs/>
                <w:snapToGrid/>
              </w:rPr>
            </w:pPr>
            <w:r w:rsidRPr="00986C58">
              <w:rPr>
                <w:rFonts w:hint="eastAsia"/>
                <w:b/>
                <w:bCs/>
                <w:snapToGrid/>
              </w:rPr>
              <w:t>114年度</w:t>
            </w:r>
          </w:p>
        </w:tc>
      </w:tr>
      <w:tr w:rsidR="001D1B93" w:rsidRPr="00AF0511" w14:paraId="5905E2E3" w14:textId="77777777" w:rsidTr="00493DEC">
        <w:trPr>
          <w:trHeight w:val="283"/>
        </w:trPr>
        <w:tc>
          <w:tcPr>
            <w:tcW w:w="1413" w:type="dxa"/>
            <w:shd w:val="clear" w:color="auto" w:fill="auto"/>
            <w:noWrap/>
            <w:vAlign w:val="center"/>
            <w:hideMark/>
          </w:tcPr>
          <w:p w14:paraId="5268AC9E" w14:textId="77777777" w:rsidR="001D1B93" w:rsidRPr="00AF0511" w:rsidRDefault="001D1B93" w:rsidP="00493DEC">
            <w:pPr>
              <w:pStyle w:val="142"/>
              <w:ind w:left="647" w:hanging="647"/>
              <w:rPr>
                <w:snapToGrid/>
              </w:rPr>
            </w:pPr>
            <w:r w:rsidRPr="00AF0511">
              <w:rPr>
                <w:rFonts w:hint="eastAsia"/>
                <w:snapToGrid/>
              </w:rPr>
              <w:t>現金</w:t>
            </w:r>
          </w:p>
        </w:tc>
        <w:tc>
          <w:tcPr>
            <w:tcW w:w="1417" w:type="dxa"/>
            <w:shd w:val="clear" w:color="auto" w:fill="auto"/>
            <w:noWrap/>
            <w:vAlign w:val="center"/>
            <w:hideMark/>
          </w:tcPr>
          <w:p w14:paraId="14B31154" w14:textId="77777777" w:rsidR="001D1B93" w:rsidRPr="00AF0511" w:rsidRDefault="001D1B93" w:rsidP="00493DEC">
            <w:pPr>
              <w:pStyle w:val="142"/>
              <w:ind w:left="647" w:hanging="647"/>
              <w:jc w:val="right"/>
              <w:rPr>
                <w:snapToGrid/>
              </w:rPr>
            </w:pPr>
            <w:r w:rsidRPr="00AF0511">
              <w:rPr>
                <w:rFonts w:hint="eastAsia"/>
                <w:snapToGrid/>
              </w:rPr>
              <w:t>1,247,674</w:t>
            </w:r>
          </w:p>
        </w:tc>
        <w:tc>
          <w:tcPr>
            <w:tcW w:w="1417" w:type="dxa"/>
            <w:shd w:val="clear" w:color="auto" w:fill="auto"/>
            <w:noWrap/>
            <w:vAlign w:val="center"/>
            <w:hideMark/>
          </w:tcPr>
          <w:p w14:paraId="34AC7485" w14:textId="77777777" w:rsidR="001D1B93" w:rsidRPr="00AF0511" w:rsidRDefault="001D1B93" w:rsidP="00493DEC">
            <w:pPr>
              <w:pStyle w:val="142"/>
              <w:ind w:left="647" w:hanging="647"/>
              <w:jc w:val="right"/>
              <w:rPr>
                <w:snapToGrid/>
              </w:rPr>
            </w:pPr>
            <w:r w:rsidRPr="00AF0511">
              <w:rPr>
                <w:rFonts w:hint="eastAsia"/>
                <w:snapToGrid/>
              </w:rPr>
              <w:t>2,303,805</w:t>
            </w:r>
          </w:p>
        </w:tc>
        <w:tc>
          <w:tcPr>
            <w:tcW w:w="1418" w:type="dxa"/>
            <w:shd w:val="clear" w:color="auto" w:fill="auto"/>
            <w:noWrap/>
            <w:vAlign w:val="center"/>
            <w:hideMark/>
          </w:tcPr>
          <w:p w14:paraId="56FEE436" w14:textId="77777777" w:rsidR="001D1B93" w:rsidRPr="00AF0511" w:rsidRDefault="001D1B93" w:rsidP="00493DEC">
            <w:pPr>
              <w:pStyle w:val="142"/>
              <w:ind w:left="647" w:hanging="647"/>
              <w:jc w:val="right"/>
              <w:rPr>
                <w:snapToGrid/>
              </w:rPr>
            </w:pPr>
            <w:r w:rsidRPr="00AF0511">
              <w:rPr>
                <w:rFonts w:hint="eastAsia"/>
                <w:snapToGrid/>
              </w:rPr>
              <w:t>3,232,633</w:t>
            </w:r>
          </w:p>
        </w:tc>
        <w:tc>
          <w:tcPr>
            <w:tcW w:w="1417" w:type="dxa"/>
            <w:shd w:val="clear" w:color="auto" w:fill="auto"/>
            <w:noWrap/>
            <w:vAlign w:val="center"/>
            <w:hideMark/>
          </w:tcPr>
          <w:p w14:paraId="0B85D9EA" w14:textId="77777777" w:rsidR="001D1B93" w:rsidRPr="00AF0511" w:rsidRDefault="001D1B93" w:rsidP="00493DEC">
            <w:pPr>
              <w:pStyle w:val="142"/>
              <w:ind w:left="647" w:hanging="647"/>
              <w:jc w:val="right"/>
              <w:rPr>
                <w:snapToGrid/>
              </w:rPr>
            </w:pPr>
            <w:r w:rsidRPr="00AF0511">
              <w:rPr>
                <w:rFonts w:hint="eastAsia"/>
                <w:snapToGrid/>
              </w:rPr>
              <w:t>1,145,249</w:t>
            </w:r>
          </w:p>
        </w:tc>
        <w:tc>
          <w:tcPr>
            <w:tcW w:w="1418" w:type="dxa"/>
            <w:shd w:val="clear" w:color="auto" w:fill="auto"/>
            <w:noWrap/>
            <w:vAlign w:val="center"/>
            <w:hideMark/>
          </w:tcPr>
          <w:p w14:paraId="2905A7DF" w14:textId="77777777" w:rsidR="001D1B93" w:rsidRPr="00AF0511" w:rsidRDefault="001D1B93" w:rsidP="00493DEC">
            <w:pPr>
              <w:pStyle w:val="142"/>
              <w:ind w:left="647" w:hanging="647"/>
              <w:jc w:val="right"/>
              <w:rPr>
                <w:snapToGrid/>
              </w:rPr>
            </w:pPr>
            <w:r w:rsidRPr="00AF0511">
              <w:rPr>
                <w:rFonts w:hint="eastAsia"/>
                <w:snapToGrid/>
              </w:rPr>
              <w:t>1,027,704</w:t>
            </w:r>
          </w:p>
        </w:tc>
      </w:tr>
      <w:tr w:rsidR="001D1B93" w:rsidRPr="00AF0511" w14:paraId="19D94498" w14:textId="77777777" w:rsidTr="00493DEC">
        <w:trPr>
          <w:trHeight w:val="283"/>
        </w:trPr>
        <w:tc>
          <w:tcPr>
            <w:tcW w:w="1413" w:type="dxa"/>
            <w:shd w:val="clear" w:color="auto" w:fill="auto"/>
            <w:noWrap/>
            <w:vAlign w:val="center"/>
            <w:hideMark/>
          </w:tcPr>
          <w:p w14:paraId="51DE063D" w14:textId="77777777" w:rsidR="001D1B93" w:rsidRPr="00AF0511" w:rsidRDefault="001D1B93" w:rsidP="00493DEC">
            <w:pPr>
              <w:pStyle w:val="142"/>
              <w:ind w:left="647" w:hanging="647"/>
              <w:rPr>
                <w:snapToGrid/>
              </w:rPr>
            </w:pPr>
            <w:r w:rsidRPr="00AF0511">
              <w:rPr>
                <w:rFonts w:hint="eastAsia"/>
                <w:snapToGrid/>
              </w:rPr>
              <w:t>利息收入</w:t>
            </w:r>
          </w:p>
        </w:tc>
        <w:tc>
          <w:tcPr>
            <w:tcW w:w="1417" w:type="dxa"/>
            <w:shd w:val="clear" w:color="auto" w:fill="auto"/>
            <w:noWrap/>
            <w:vAlign w:val="center"/>
            <w:hideMark/>
          </w:tcPr>
          <w:p w14:paraId="4DA241F4" w14:textId="77777777" w:rsidR="001D1B93" w:rsidRPr="00AF0511" w:rsidRDefault="001D1B93" w:rsidP="00493DEC">
            <w:pPr>
              <w:pStyle w:val="142"/>
              <w:ind w:left="647" w:hanging="647"/>
              <w:jc w:val="right"/>
              <w:rPr>
                <w:snapToGrid/>
              </w:rPr>
            </w:pPr>
            <w:r w:rsidRPr="00AF0511">
              <w:rPr>
                <w:rFonts w:hint="eastAsia"/>
                <w:snapToGrid/>
              </w:rPr>
              <w:t>7,073</w:t>
            </w:r>
          </w:p>
        </w:tc>
        <w:tc>
          <w:tcPr>
            <w:tcW w:w="1417" w:type="dxa"/>
            <w:shd w:val="clear" w:color="auto" w:fill="auto"/>
            <w:noWrap/>
            <w:vAlign w:val="center"/>
            <w:hideMark/>
          </w:tcPr>
          <w:p w14:paraId="64C907C7" w14:textId="77777777" w:rsidR="001D1B93" w:rsidRPr="00AF0511" w:rsidRDefault="001D1B93" w:rsidP="00493DEC">
            <w:pPr>
              <w:pStyle w:val="142"/>
              <w:ind w:left="647" w:hanging="647"/>
              <w:jc w:val="right"/>
              <w:rPr>
                <w:snapToGrid/>
              </w:rPr>
            </w:pPr>
            <w:r w:rsidRPr="00AF0511">
              <w:rPr>
                <w:rFonts w:hint="eastAsia"/>
                <w:snapToGrid/>
              </w:rPr>
              <w:t>17,271</w:t>
            </w:r>
          </w:p>
        </w:tc>
        <w:tc>
          <w:tcPr>
            <w:tcW w:w="1418" w:type="dxa"/>
            <w:shd w:val="clear" w:color="auto" w:fill="auto"/>
            <w:noWrap/>
            <w:vAlign w:val="center"/>
            <w:hideMark/>
          </w:tcPr>
          <w:p w14:paraId="0F3C4AD7" w14:textId="77777777" w:rsidR="001D1B93" w:rsidRPr="00AF0511" w:rsidRDefault="001D1B93" w:rsidP="00493DEC">
            <w:pPr>
              <w:pStyle w:val="142"/>
              <w:ind w:left="647" w:hanging="647"/>
              <w:jc w:val="right"/>
              <w:rPr>
                <w:snapToGrid/>
              </w:rPr>
            </w:pPr>
            <w:r w:rsidRPr="00AF0511">
              <w:rPr>
                <w:rFonts w:hint="eastAsia"/>
                <w:snapToGrid/>
              </w:rPr>
              <w:t>22,723</w:t>
            </w:r>
          </w:p>
        </w:tc>
        <w:tc>
          <w:tcPr>
            <w:tcW w:w="1417" w:type="dxa"/>
            <w:shd w:val="clear" w:color="auto" w:fill="auto"/>
            <w:noWrap/>
            <w:vAlign w:val="center"/>
            <w:hideMark/>
          </w:tcPr>
          <w:p w14:paraId="170FE303" w14:textId="77777777" w:rsidR="001D1B93" w:rsidRPr="00AF0511" w:rsidRDefault="001D1B93" w:rsidP="00493DEC">
            <w:pPr>
              <w:pStyle w:val="142"/>
              <w:ind w:left="647" w:hanging="647"/>
              <w:jc w:val="right"/>
              <w:rPr>
                <w:snapToGrid/>
              </w:rPr>
            </w:pPr>
            <w:r>
              <w:rPr>
                <w:snapToGrid/>
              </w:rPr>
              <w:t>0</w:t>
            </w:r>
          </w:p>
        </w:tc>
        <w:tc>
          <w:tcPr>
            <w:tcW w:w="1418" w:type="dxa"/>
            <w:shd w:val="clear" w:color="auto" w:fill="auto"/>
            <w:noWrap/>
            <w:vAlign w:val="center"/>
            <w:hideMark/>
          </w:tcPr>
          <w:p w14:paraId="5784B9D0" w14:textId="77777777" w:rsidR="001D1B93" w:rsidRPr="00AF0511" w:rsidRDefault="001D1B93" w:rsidP="00493DEC">
            <w:pPr>
              <w:pStyle w:val="142"/>
              <w:ind w:left="647" w:hanging="647"/>
              <w:jc w:val="right"/>
              <w:rPr>
                <w:snapToGrid/>
              </w:rPr>
            </w:pPr>
            <w:r w:rsidRPr="00AF0511">
              <w:rPr>
                <w:rFonts w:hint="eastAsia"/>
                <w:snapToGrid/>
              </w:rPr>
              <w:t>38,130</w:t>
            </w:r>
          </w:p>
        </w:tc>
      </w:tr>
      <w:tr w:rsidR="001D1B93" w:rsidRPr="00AF0511" w14:paraId="149B9E66" w14:textId="77777777" w:rsidTr="00493DEC">
        <w:trPr>
          <w:trHeight w:val="283"/>
        </w:trPr>
        <w:tc>
          <w:tcPr>
            <w:tcW w:w="1413" w:type="dxa"/>
            <w:shd w:val="clear" w:color="auto" w:fill="auto"/>
            <w:noWrap/>
            <w:vAlign w:val="center"/>
            <w:hideMark/>
          </w:tcPr>
          <w:p w14:paraId="3F294180" w14:textId="77777777" w:rsidR="001D1B93" w:rsidRPr="00AF0511" w:rsidRDefault="001D1B93" w:rsidP="00493DEC">
            <w:pPr>
              <w:pStyle w:val="142"/>
              <w:ind w:left="647" w:hanging="647"/>
              <w:rPr>
                <w:snapToGrid/>
              </w:rPr>
            </w:pPr>
            <w:r w:rsidRPr="00AF0511">
              <w:rPr>
                <w:rFonts w:hint="eastAsia"/>
                <w:snapToGrid/>
              </w:rPr>
              <w:t>利息費用</w:t>
            </w:r>
          </w:p>
        </w:tc>
        <w:tc>
          <w:tcPr>
            <w:tcW w:w="1417" w:type="dxa"/>
            <w:shd w:val="clear" w:color="auto" w:fill="auto"/>
            <w:noWrap/>
            <w:vAlign w:val="center"/>
            <w:hideMark/>
          </w:tcPr>
          <w:p w14:paraId="2CC2B3E0" w14:textId="77777777" w:rsidR="001D1B93" w:rsidRPr="00AF0511" w:rsidRDefault="001D1B93" w:rsidP="00493DEC">
            <w:pPr>
              <w:pStyle w:val="142"/>
              <w:ind w:left="647" w:hanging="647"/>
              <w:jc w:val="right"/>
              <w:rPr>
                <w:snapToGrid/>
              </w:rPr>
            </w:pPr>
            <w:r w:rsidRPr="00AF0511">
              <w:rPr>
                <w:rFonts w:hint="eastAsia"/>
                <w:snapToGrid/>
              </w:rPr>
              <w:t>10,217</w:t>
            </w:r>
          </w:p>
        </w:tc>
        <w:tc>
          <w:tcPr>
            <w:tcW w:w="1417" w:type="dxa"/>
            <w:shd w:val="clear" w:color="auto" w:fill="auto"/>
            <w:noWrap/>
            <w:vAlign w:val="center"/>
            <w:hideMark/>
          </w:tcPr>
          <w:p w14:paraId="447B7330" w14:textId="77777777" w:rsidR="001D1B93" w:rsidRPr="00AF0511" w:rsidRDefault="001D1B93" w:rsidP="00493DEC">
            <w:pPr>
              <w:pStyle w:val="142"/>
              <w:ind w:left="647" w:hanging="647"/>
              <w:jc w:val="right"/>
              <w:rPr>
                <w:snapToGrid/>
              </w:rPr>
            </w:pPr>
            <w:r w:rsidRPr="00AF0511">
              <w:rPr>
                <w:rFonts w:hint="eastAsia"/>
                <w:snapToGrid/>
              </w:rPr>
              <w:t>113,197</w:t>
            </w:r>
          </w:p>
        </w:tc>
        <w:tc>
          <w:tcPr>
            <w:tcW w:w="1418" w:type="dxa"/>
            <w:shd w:val="clear" w:color="auto" w:fill="auto"/>
            <w:noWrap/>
            <w:vAlign w:val="center"/>
            <w:hideMark/>
          </w:tcPr>
          <w:p w14:paraId="4EFED7F8" w14:textId="77777777" w:rsidR="001D1B93" w:rsidRPr="00AF0511" w:rsidRDefault="001D1B93" w:rsidP="00493DEC">
            <w:pPr>
              <w:pStyle w:val="142"/>
              <w:ind w:left="647" w:hanging="647"/>
              <w:jc w:val="right"/>
              <w:rPr>
                <w:snapToGrid/>
              </w:rPr>
            </w:pPr>
            <w:r w:rsidRPr="00AF0511">
              <w:rPr>
                <w:rFonts w:hint="eastAsia"/>
                <w:snapToGrid/>
              </w:rPr>
              <w:t>198,299</w:t>
            </w:r>
          </w:p>
        </w:tc>
        <w:tc>
          <w:tcPr>
            <w:tcW w:w="1417" w:type="dxa"/>
            <w:shd w:val="clear" w:color="auto" w:fill="auto"/>
            <w:noWrap/>
            <w:vAlign w:val="center"/>
            <w:hideMark/>
          </w:tcPr>
          <w:p w14:paraId="21B035A3" w14:textId="77777777" w:rsidR="001D1B93" w:rsidRPr="00AF0511" w:rsidRDefault="001D1B93" w:rsidP="00493DEC">
            <w:pPr>
              <w:pStyle w:val="142"/>
              <w:ind w:left="647" w:hanging="647"/>
              <w:jc w:val="right"/>
              <w:rPr>
                <w:snapToGrid/>
              </w:rPr>
            </w:pPr>
            <w:r w:rsidRPr="00AF0511">
              <w:rPr>
                <w:rFonts w:hint="eastAsia"/>
                <w:snapToGrid/>
              </w:rPr>
              <w:t>364,326</w:t>
            </w:r>
          </w:p>
        </w:tc>
        <w:tc>
          <w:tcPr>
            <w:tcW w:w="1418" w:type="dxa"/>
            <w:shd w:val="clear" w:color="auto" w:fill="auto"/>
            <w:noWrap/>
            <w:vAlign w:val="center"/>
            <w:hideMark/>
          </w:tcPr>
          <w:p w14:paraId="00068151" w14:textId="77777777" w:rsidR="001D1B93" w:rsidRPr="00AF0511" w:rsidRDefault="001D1B93" w:rsidP="00493DEC">
            <w:pPr>
              <w:pStyle w:val="142"/>
              <w:ind w:left="647" w:hanging="647"/>
              <w:jc w:val="right"/>
              <w:rPr>
                <w:snapToGrid/>
              </w:rPr>
            </w:pPr>
            <w:r>
              <w:rPr>
                <w:snapToGrid/>
              </w:rPr>
              <w:t>1</w:t>
            </w:r>
            <w:r w:rsidRPr="00AF0511">
              <w:rPr>
                <w:rFonts w:hint="eastAsia"/>
                <w:snapToGrid/>
              </w:rPr>
              <w:t>,</w:t>
            </w:r>
            <w:r>
              <w:rPr>
                <w:snapToGrid/>
              </w:rPr>
              <w:t>092</w:t>
            </w:r>
            <w:r w:rsidRPr="00AF0511">
              <w:rPr>
                <w:rFonts w:hint="eastAsia"/>
                <w:snapToGrid/>
              </w:rPr>
              <w:t>,</w:t>
            </w:r>
            <w:r>
              <w:rPr>
                <w:snapToGrid/>
              </w:rPr>
              <w:t>586</w:t>
            </w:r>
          </w:p>
        </w:tc>
      </w:tr>
    </w:tbl>
    <w:p w14:paraId="31187BB5" w14:textId="77777777" w:rsidR="001D1B93" w:rsidRDefault="001D1B93" w:rsidP="001D1B93">
      <w:pPr>
        <w:pStyle w:val="142"/>
        <w:ind w:left="1218" w:hanging="1218"/>
      </w:pPr>
      <w:r>
        <w:rPr>
          <w:rFonts w:hint="eastAsia"/>
        </w:rPr>
        <w:t xml:space="preserve">說 </w:t>
      </w:r>
      <w:r>
        <w:t xml:space="preserve">   </w:t>
      </w:r>
      <w:r>
        <w:rPr>
          <w:rFonts w:hint="eastAsia"/>
        </w:rPr>
        <w:t>明：</w:t>
      </w:r>
      <w:r w:rsidRPr="001D1B93">
        <w:rPr>
          <w:rFonts w:hint="eastAsia"/>
          <w:snapToGrid/>
        </w:rPr>
        <w:t>1</w:t>
      </w:r>
      <w:r w:rsidRPr="001D1B93">
        <w:rPr>
          <w:snapToGrid/>
        </w:rPr>
        <w:t>11</w:t>
      </w:r>
      <w:r w:rsidRPr="002A598D">
        <w:rPr>
          <w:rFonts w:hint="eastAsia"/>
          <w:snapToGrid/>
        </w:rPr>
        <w:t>年度</w:t>
      </w:r>
      <w:r>
        <w:rPr>
          <w:rFonts w:hint="eastAsia"/>
        </w:rPr>
        <w:t>至1</w:t>
      </w:r>
      <w:r>
        <w:t>1</w:t>
      </w:r>
      <w:r>
        <w:rPr>
          <w:rFonts w:hint="eastAsia"/>
        </w:rPr>
        <w:t>3年8月為實際數、1</w:t>
      </w:r>
      <w:r>
        <w:t>13</w:t>
      </w:r>
      <w:r>
        <w:rPr>
          <w:rFonts w:hint="eastAsia"/>
        </w:rPr>
        <w:t>年度為預算數、</w:t>
      </w:r>
      <w:r w:rsidRPr="002A6552">
        <w:rPr>
          <w:rFonts w:hint="eastAsia"/>
        </w:rPr>
        <w:t>11</w:t>
      </w:r>
      <w:r w:rsidRPr="002A6552">
        <w:t>4</w:t>
      </w:r>
      <w:r w:rsidRPr="002A6552">
        <w:rPr>
          <w:rFonts w:hint="eastAsia"/>
        </w:rPr>
        <w:t>年度為預算</w:t>
      </w:r>
      <w:r>
        <w:rPr>
          <w:rFonts w:hint="eastAsia"/>
        </w:rPr>
        <w:t>案</w:t>
      </w:r>
      <w:r w:rsidRPr="002A6552">
        <w:rPr>
          <w:rFonts w:hint="eastAsia"/>
        </w:rPr>
        <w:t>數。</w:t>
      </w:r>
    </w:p>
    <w:p w14:paraId="134EAF49" w14:textId="77777777" w:rsidR="001D1B93" w:rsidRDefault="001D1B93" w:rsidP="001D1B93">
      <w:pPr>
        <w:pStyle w:val="142"/>
        <w:ind w:left="647" w:hanging="647"/>
      </w:pPr>
      <w:r>
        <w:rPr>
          <w:rFonts w:hint="eastAsia"/>
        </w:rPr>
        <w:t>資料來源：住都中心預、決算書。</w:t>
      </w:r>
    </w:p>
    <w:p w14:paraId="4F483079" w14:textId="56F2740D" w:rsidR="00C41357" w:rsidRDefault="00C41357" w:rsidP="00C41357">
      <w:pPr>
        <w:pStyle w:val="a0"/>
        <w:ind w:left="849" w:hanging="283"/>
      </w:pPr>
      <w:r>
        <w:rPr>
          <w:rFonts w:hint="eastAsia"/>
        </w:rPr>
        <w:t>(</w:t>
      </w:r>
      <w:r w:rsidR="0002190F">
        <w:rPr>
          <w:rFonts w:hint="eastAsia"/>
        </w:rPr>
        <w:t>三</w:t>
      </w:r>
      <w:r>
        <w:rPr>
          <w:rFonts w:hint="eastAsia"/>
        </w:rPr>
        <w:t>)</w:t>
      </w:r>
      <w:r w:rsidR="003C0ED7">
        <w:rPr>
          <w:rFonts w:hint="eastAsia"/>
        </w:rPr>
        <w:t>因社會住宅興建及土地購置計畫等需要，</w:t>
      </w:r>
      <w:r w:rsidR="00202BCB">
        <w:rPr>
          <w:rFonts w:hint="eastAsia"/>
        </w:rPr>
        <w:t>住都中心</w:t>
      </w:r>
      <w:r w:rsidR="003C0ED7">
        <w:rPr>
          <w:rFonts w:hint="eastAsia"/>
        </w:rPr>
        <w:t>大幅舉債，惟</w:t>
      </w:r>
      <w:r w:rsidR="001D1B93">
        <w:rPr>
          <w:rFonts w:hint="eastAsia"/>
        </w:rPr>
        <w:t>融資利息及</w:t>
      </w:r>
      <w:r w:rsidR="00973877" w:rsidRPr="00973877">
        <w:rPr>
          <w:rFonts w:hint="eastAsia"/>
        </w:rPr>
        <w:t>非自償性經費</w:t>
      </w:r>
      <w:r w:rsidR="003C0ED7">
        <w:rPr>
          <w:rFonts w:hint="eastAsia"/>
        </w:rPr>
        <w:t>等鉅額支出仍</w:t>
      </w:r>
      <w:r w:rsidR="00973877">
        <w:rPr>
          <w:rFonts w:hint="eastAsia"/>
        </w:rPr>
        <w:t>賴國庫捐助</w:t>
      </w:r>
    </w:p>
    <w:p w14:paraId="4FC92A97" w14:textId="463DC570" w:rsidR="00B56EB8" w:rsidRDefault="00B56EB8" w:rsidP="00A5535F">
      <w:pPr>
        <w:pStyle w:val="123"/>
        <w:ind w:left="1133" w:hanging="283"/>
        <w:rPr>
          <w:b w:val="0"/>
          <w:bCs/>
        </w:rPr>
      </w:pPr>
      <w:r w:rsidRPr="00B56EB8">
        <w:rPr>
          <w:rFonts w:hint="eastAsia"/>
          <w:b w:val="0"/>
          <w:bCs/>
        </w:rPr>
        <w:t>1</w:t>
      </w:r>
      <w:r w:rsidRPr="00B56EB8">
        <w:rPr>
          <w:b w:val="0"/>
          <w:bCs/>
        </w:rPr>
        <w:t>.</w:t>
      </w:r>
      <w:r w:rsidR="00C41357" w:rsidRPr="00B56EB8">
        <w:rPr>
          <w:rFonts w:hint="eastAsia"/>
          <w:b w:val="0"/>
          <w:bCs/>
        </w:rPr>
        <w:t>為避免行政法人隨意舉債而無力償還，衍生由政府概括承受之後遺症，同時為免未來計算整體政府債務有所爭議</w:t>
      </w:r>
      <w:r w:rsidR="00491440">
        <w:rPr>
          <w:rStyle w:val="af7"/>
          <w:b w:val="0"/>
          <w:bCs/>
        </w:rPr>
        <w:footnoteReference w:id="2"/>
      </w:r>
      <w:r w:rsidR="00C41357" w:rsidRPr="00B56EB8">
        <w:rPr>
          <w:rFonts w:hint="eastAsia"/>
          <w:b w:val="0"/>
          <w:bCs/>
        </w:rPr>
        <w:t>，爰行政法人法第36條規定</w:t>
      </w:r>
      <w:r w:rsidR="00106661" w:rsidRPr="00B56EB8">
        <w:rPr>
          <w:rStyle w:val="af7"/>
          <w:b w:val="0"/>
          <w:bCs/>
        </w:rPr>
        <w:footnoteReference w:id="3"/>
      </w:r>
      <w:r w:rsidR="004F36C0">
        <w:rPr>
          <w:rFonts w:hint="eastAsia"/>
          <w:b w:val="0"/>
          <w:bCs/>
        </w:rPr>
        <w:t>略以</w:t>
      </w:r>
      <w:r w:rsidR="00C41357" w:rsidRPr="00B56EB8">
        <w:rPr>
          <w:rFonts w:hint="eastAsia"/>
          <w:b w:val="0"/>
          <w:bCs/>
        </w:rPr>
        <w:t>，行政法人所舉借之債務，以具自償性質者為限。</w:t>
      </w:r>
      <w:r w:rsidR="00EF6869" w:rsidRPr="00B56EB8">
        <w:rPr>
          <w:rFonts w:hint="eastAsia"/>
          <w:b w:val="0"/>
          <w:bCs/>
        </w:rPr>
        <w:t>據住都中心資料顯示，該中心自1</w:t>
      </w:r>
      <w:r w:rsidR="00EF6869" w:rsidRPr="00B56EB8">
        <w:rPr>
          <w:b w:val="0"/>
          <w:bCs/>
        </w:rPr>
        <w:t>10</w:t>
      </w:r>
      <w:r w:rsidR="00EF6869" w:rsidRPr="00B56EB8">
        <w:rPr>
          <w:rFonts w:hint="eastAsia"/>
          <w:b w:val="0"/>
          <w:bCs/>
        </w:rPr>
        <w:t>年度起辦理長期借款，</w:t>
      </w:r>
      <w:r w:rsidR="004C7F48" w:rsidRPr="00B56EB8">
        <w:rPr>
          <w:rFonts w:hint="eastAsia"/>
          <w:b w:val="0"/>
          <w:bCs/>
        </w:rPr>
        <w:t>114年度</w:t>
      </w:r>
      <w:r w:rsidR="00823E6E" w:rsidRPr="00B56EB8">
        <w:rPr>
          <w:rFonts w:hint="eastAsia"/>
          <w:b w:val="0"/>
          <w:bCs/>
        </w:rPr>
        <w:t>預算案長期借款項目包含社會住宅興建計畫498億4,708萬2千元、社會住宅土地購置計畫82億128萬2</w:t>
      </w:r>
      <w:r w:rsidR="00823E6E" w:rsidRPr="00536C08">
        <w:rPr>
          <w:rFonts w:hint="eastAsia"/>
          <w:b w:val="0"/>
          <w:bCs/>
        </w:rPr>
        <w:t>千元及營改基金都更購地計畫60億3,599萬7千元</w:t>
      </w:r>
      <w:r w:rsidR="00EF6869" w:rsidRPr="00536C08">
        <w:rPr>
          <w:rFonts w:hint="eastAsia"/>
          <w:b w:val="0"/>
          <w:bCs/>
        </w:rPr>
        <w:t>(詳表</w:t>
      </w:r>
      <w:r w:rsidR="001D1B93">
        <w:rPr>
          <w:b w:val="0"/>
          <w:bCs/>
        </w:rPr>
        <w:t>3</w:t>
      </w:r>
      <w:r w:rsidR="00EF6869" w:rsidRPr="00536C08">
        <w:rPr>
          <w:b w:val="0"/>
          <w:bCs/>
        </w:rPr>
        <w:t>)</w:t>
      </w:r>
      <w:r w:rsidR="00567AE8" w:rsidRPr="00536C08">
        <w:rPr>
          <w:rFonts w:hint="eastAsia"/>
          <w:b w:val="0"/>
          <w:bCs/>
        </w:rPr>
        <w:t>。</w:t>
      </w:r>
      <w:r w:rsidR="00A5535F" w:rsidRPr="00536C08">
        <w:rPr>
          <w:rFonts w:hint="eastAsia"/>
          <w:b w:val="0"/>
          <w:bCs/>
        </w:rPr>
        <w:t>另詢據該中心表示，1</w:t>
      </w:r>
      <w:r w:rsidR="00A5535F" w:rsidRPr="00536C08">
        <w:rPr>
          <w:b w:val="0"/>
          <w:bCs/>
        </w:rPr>
        <w:t>14</w:t>
      </w:r>
      <w:r w:rsidR="00A5535F" w:rsidRPr="00536C08">
        <w:rPr>
          <w:rFonts w:hint="eastAsia"/>
          <w:b w:val="0"/>
          <w:bCs/>
        </w:rPr>
        <w:t>年度預算案其他長期負債</w:t>
      </w:r>
      <w:r w:rsidR="00A5535F" w:rsidRPr="00536C08">
        <w:rPr>
          <w:rFonts w:hint="eastAsia"/>
          <w:b w:val="0"/>
          <w:bCs/>
        </w:rPr>
        <w:lastRenderedPageBreak/>
        <w:t>大幅增加主要係新竹建功高中南側土地價購基金、稻香安居社宅價購營改基金等項目</w:t>
      </w:r>
      <w:r w:rsidR="00EF6869" w:rsidRPr="00536C08">
        <w:rPr>
          <w:rFonts w:hint="eastAsia"/>
          <w:b w:val="0"/>
          <w:bCs/>
        </w:rPr>
        <w:t>。</w:t>
      </w:r>
    </w:p>
    <w:p w14:paraId="6C8F62F7" w14:textId="57B63ACC" w:rsidR="00C41357" w:rsidRPr="00B56EB8" w:rsidRDefault="001D1B93" w:rsidP="00B56EB8">
      <w:pPr>
        <w:pStyle w:val="123"/>
        <w:ind w:left="1133" w:hanging="283"/>
        <w:rPr>
          <w:b w:val="0"/>
          <w:bCs/>
        </w:rPr>
      </w:pPr>
      <w:r>
        <w:rPr>
          <w:b w:val="0"/>
          <w:bCs/>
        </w:rPr>
        <w:t>2</w:t>
      </w:r>
      <w:r w:rsidR="00B56EB8" w:rsidRPr="00B56EB8">
        <w:rPr>
          <w:b w:val="0"/>
          <w:bCs/>
        </w:rPr>
        <w:t>.</w:t>
      </w:r>
      <w:r w:rsidR="00035FBE">
        <w:rPr>
          <w:rFonts w:hint="eastAsia"/>
          <w:b w:val="0"/>
          <w:bCs/>
        </w:rPr>
        <w:t>又</w:t>
      </w:r>
      <w:r w:rsidR="00EF6869" w:rsidRPr="00B56EB8">
        <w:rPr>
          <w:rFonts w:hint="eastAsia"/>
          <w:b w:val="0"/>
          <w:bCs/>
        </w:rPr>
        <w:t>觀</w:t>
      </w:r>
      <w:r w:rsidR="00906A92" w:rsidRPr="00B56EB8">
        <w:rPr>
          <w:rFonts w:hint="eastAsia"/>
          <w:b w:val="0"/>
          <w:bCs/>
        </w:rPr>
        <w:t>住都中心</w:t>
      </w:r>
      <w:r w:rsidR="00823E6E" w:rsidRPr="00B56EB8">
        <w:rPr>
          <w:rFonts w:hint="eastAsia"/>
          <w:b w:val="0"/>
          <w:bCs/>
        </w:rPr>
        <w:t>融資利息及非自償性經費等</w:t>
      </w:r>
      <w:r w:rsidR="00B71F0B" w:rsidRPr="00B56EB8">
        <w:rPr>
          <w:rFonts w:hint="eastAsia"/>
          <w:b w:val="0"/>
          <w:bCs/>
        </w:rPr>
        <w:t>項目</w:t>
      </w:r>
      <w:r w:rsidR="00823E6E" w:rsidRPr="00B56EB8">
        <w:rPr>
          <w:rFonts w:hint="eastAsia"/>
          <w:b w:val="0"/>
          <w:bCs/>
        </w:rPr>
        <w:t>，</w:t>
      </w:r>
      <w:r w:rsidR="00906A92">
        <w:rPr>
          <w:rFonts w:hint="eastAsia"/>
          <w:b w:val="0"/>
          <w:bCs/>
        </w:rPr>
        <w:t>該中心</w:t>
      </w:r>
      <w:r w:rsidR="00EF6869" w:rsidRPr="00B56EB8">
        <w:rPr>
          <w:rFonts w:hint="eastAsia"/>
          <w:b w:val="0"/>
          <w:bCs/>
        </w:rPr>
        <w:t>1</w:t>
      </w:r>
      <w:r w:rsidR="00EF6869" w:rsidRPr="00B56EB8">
        <w:rPr>
          <w:b w:val="0"/>
          <w:bCs/>
        </w:rPr>
        <w:t>14</w:t>
      </w:r>
      <w:r w:rsidR="00EF6869" w:rsidRPr="00B56EB8">
        <w:rPr>
          <w:rFonts w:hint="eastAsia"/>
          <w:b w:val="0"/>
          <w:bCs/>
        </w:rPr>
        <w:t>年度</w:t>
      </w:r>
      <w:r w:rsidR="00497B4D">
        <w:rPr>
          <w:rFonts w:hint="eastAsia"/>
          <w:b w:val="0"/>
          <w:bCs/>
        </w:rPr>
        <w:t>預算案</w:t>
      </w:r>
      <w:r w:rsidR="00EF6869" w:rsidRPr="00B56EB8">
        <w:rPr>
          <w:rFonts w:hint="eastAsia"/>
          <w:b w:val="0"/>
          <w:bCs/>
        </w:rPr>
        <w:t>編列內</w:t>
      </w:r>
      <w:r w:rsidR="00B71F0B" w:rsidRPr="00B56EB8">
        <w:rPr>
          <w:rFonts w:hint="eastAsia"/>
          <w:b w:val="0"/>
          <w:bCs/>
        </w:rPr>
        <w:t>政部國土管理署</w:t>
      </w:r>
      <w:r w:rsidR="00F215C2" w:rsidRPr="00B56EB8">
        <w:rPr>
          <w:rFonts w:hint="eastAsia"/>
          <w:b w:val="0"/>
          <w:bCs/>
        </w:rPr>
        <w:t>(下簡稱國土管理署</w:t>
      </w:r>
      <w:r w:rsidR="00F215C2" w:rsidRPr="00B56EB8">
        <w:rPr>
          <w:b w:val="0"/>
          <w:bCs/>
        </w:rPr>
        <w:t>)</w:t>
      </w:r>
      <w:r w:rsidR="00B71F0B" w:rsidRPr="00B56EB8">
        <w:rPr>
          <w:rFonts w:hint="eastAsia"/>
          <w:b w:val="0"/>
          <w:bCs/>
        </w:rPr>
        <w:t>捐助興辦社會住宅融資利息</w:t>
      </w:r>
      <w:r w:rsidR="00EF6869" w:rsidRPr="00B56EB8">
        <w:rPr>
          <w:rFonts w:hint="eastAsia"/>
          <w:b w:val="0"/>
          <w:bCs/>
        </w:rPr>
        <w:t>10億8,170萬4千元</w:t>
      </w:r>
      <w:r w:rsidR="00B71F0B" w:rsidRPr="00B56EB8">
        <w:rPr>
          <w:rFonts w:hint="eastAsia"/>
          <w:b w:val="0"/>
          <w:bCs/>
        </w:rPr>
        <w:t>及非自償性經費4,906萬3千元，其中</w:t>
      </w:r>
      <w:r w:rsidR="00F657E6">
        <w:rPr>
          <w:rFonts w:hint="eastAsia"/>
          <w:b w:val="0"/>
          <w:bCs/>
        </w:rPr>
        <w:t>受捐助</w:t>
      </w:r>
      <w:r w:rsidR="00034985" w:rsidRPr="00034985">
        <w:rPr>
          <w:rFonts w:hint="eastAsia"/>
          <w:b w:val="0"/>
          <w:bCs/>
        </w:rPr>
        <w:t>融資利息</w:t>
      </w:r>
      <w:r w:rsidR="00034985">
        <w:rPr>
          <w:rFonts w:hint="eastAsia"/>
          <w:b w:val="0"/>
          <w:bCs/>
        </w:rPr>
        <w:t>占</w:t>
      </w:r>
      <w:r w:rsidR="00F657E6">
        <w:rPr>
          <w:rFonts w:hint="eastAsia"/>
          <w:b w:val="0"/>
          <w:bCs/>
        </w:rPr>
        <w:t>該中心</w:t>
      </w:r>
      <w:r w:rsidR="00034985">
        <w:rPr>
          <w:rFonts w:hint="eastAsia"/>
          <w:b w:val="0"/>
          <w:bCs/>
        </w:rPr>
        <w:t>總</w:t>
      </w:r>
      <w:r w:rsidR="00B71F0B" w:rsidRPr="00B56EB8">
        <w:rPr>
          <w:rFonts w:hint="eastAsia"/>
          <w:b w:val="0"/>
          <w:bCs/>
        </w:rPr>
        <w:t>利息費用</w:t>
      </w:r>
      <w:r w:rsidR="00625FA6" w:rsidRPr="00625FA6">
        <w:rPr>
          <w:rFonts w:hint="eastAsia"/>
          <w:b w:val="0"/>
          <w:bCs/>
        </w:rPr>
        <w:t>10億9,258萬6千元</w:t>
      </w:r>
      <w:r w:rsidR="00B71F0B" w:rsidRPr="00B56EB8">
        <w:rPr>
          <w:rFonts w:hint="eastAsia"/>
          <w:b w:val="0"/>
          <w:bCs/>
        </w:rPr>
        <w:t>之9</w:t>
      </w:r>
      <w:r w:rsidR="00B71F0B" w:rsidRPr="00B56EB8">
        <w:rPr>
          <w:b w:val="0"/>
          <w:bCs/>
        </w:rPr>
        <w:t>9%</w:t>
      </w:r>
      <w:r w:rsidR="00034985">
        <w:rPr>
          <w:rFonts w:hint="eastAsia"/>
          <w:b w:val="0"/>
          <w:bCs/>
        </w:rPr>
        <w:t>，顯示自償項目</w:t>
      </w:r>
      <w:r w:rsidR="009B06EC">
        <w:rPr>
          <w:rFonts w:hint="eastAsia"/>
          <w:b w:val="0"/>
          <w:bCs/>
        </w:rPr>
        <w:t>債務</w:t>
      </w:r>
      <w:r w:rsidR="00034985">
        <w:rPr>
          <w:rFonts w:hint="eastAsia"/>
          <w:b w:val="0"/>
          <w:bCs/>
        </w:rPr>
        <w:t>產生之</w:t>
      </w:r>
      <w:r w:rsidR="00034985" w:rsidRPr="00034985">
        <w:rPr>
          <w:rFonts w:hint="eastAsia"/>
          <w:b w:val="0"/>
          <w:bCs/>
        </w:rPr>
        <w:t>融資利息</w:t>
      </w:r>
      <w:r w:rsidR="00034985" w:rsidRPr="00B56EB8">
        <w:rPr>
          <w:rFonts w:hint="eastAsia"/>
          <w:b w:val="0"/>
          <w:bCs/>
        </w:rPr>
        <w:t>係賴國庫撥補</w:t>
      </w:r>
      <w:r w:rsidR="00FA3CF5" w:rsidRPr="00B56EB8">
        <w:rPr>
          <w:rFonts w:hint="eastAsia"/>
          <w:b w:val="0"/>
          <w:bCs/>
        </w:rPr>
        <w:t>。</w:t>
      </w:r>
      <w:r w:rsidR="005505F0">
        <w:rPr>
          <w:rFonts w:hint="eastAsia"/>
          <w:b w:val="0"/>
          <w:bCs/>
        </w:rPr>
        <w:t>復據</w:t>
      </w:r>
      <w:r w:rsidR="00F215C2" w:rsidRPr="00B56EB8">
        <w:rPr>
          <w:rFonts w:hint="eastAsia"/>
          <w:b w:val="0"/>
          <w:bCs/>
        </w:rPr>
        <w:t>行政院</w:t>
      </w:r>
      <w:r w:rsidR="004F36C0">
        <w:rPr>
          <w:rFonts w:hint="eastAsia"/>
          <w:b w:val="0"/>
          <w:bCs/>
        </w:rPr>
        <w:t>於</w:t>
      </w:r>
      <w:r w:rsidR="004F36C0" w:rsidRPr="00B56EB8">
        <w:rPr>
          <w:rFonts w:hint="eastAsia"/>
          <w:b w:val="0"/>
          <w:bCs/>
        </w:rPr>
        <w:t>1</w:t>
      </w:r>
      <w:r w:rsidR="004F36C0" w:rsidRPr="00B56EB8">
        <w:rPr>
          <w:b w:val="0"/>
          <w:bCs/>
        </w:rPr>
        <w:t>13</w:t>
      </w:r>
      <w:r w:rsidR="004F36C0" w:rsidRPr="00B56EB8">
        <w:rPr>
          <w:rFonts w:hint="eastAsia"/>
          <w:b w:val="0"/>
          <w:bCs/>
        </w:rPr>
        <w:t>年5月</w:t>
      </w:r>
      <w:r w:rsidR="00F215C2" w:rsidRPr="00B56EB8">
        <w:rPr>
          <w:rFonts w:hint="eastAsia"/>
          <w:b w:val="0"/>
          <w:bCs/>
        </w:rPr>
        <w:t>核定之社會住宅興辦計畫</w:t>
      </w:r>
      <w:r w:rsidR="00BE70D6">
        <w:rPr>
          <w:rFonts w:hint="eastAsia"/>
          <w:b w:val="0"/>
          <w:bCs/>
        </w:rPr>
        <w:t>指出</w:t>
      </w:r>
      <w:r w:rsidR="00F215C2" w:rsidRPr="00B56EB8">
        <w:rPr>
          <w:rStyle w:val="af7"/>
          <w:b w:val="0"/>
          <w:bCs/>
        </w:rPr>
        <w:footnoteReference w:id="4"/>
      </w:r>
      <w:r w:rsidR="00F215C2" w:rsidRPr="00B56EB8">
        <w:rPr>
          <w:rFonts w:hint="eastAsia"/>
          <w:b w:val="0"/>
          <w:bCs/>
        </w:rPr>
        <w:t>，國土管理署預計於1</w:t>
      </w:r>
      <w:r w:rsidR="00F215C2" w:rsidRPr="00B56EB8">
        <w:rPr>
          <w:b w:val="0"/>
          <w:bCs/>
        </w:rPr>
        <w:t>11</w:t>
      </w:r>
      <w:r w:rsidR="00F215C2" w:rsidRPr="00B56EB8">
        <w:rPr>
          <w:rFonts w:hint="eastAsia"/>
          <w:b w:val="0"/>
          <w:bCs/>
        </w:rPr>
        <w:t>至1</w:t>
      </w:r>
      <w:r w:rsidR="00F215C2" w:rsidRPr="00B56EB8">
        <w:rPr>
          <w:b w:val="0"/>
          <w:bCs/>
        </w:rPr>
        <w:t>18</w:t>
      </w:r>
      <w:r w:rsidR="00F215C2" w:rsidRPr="00B56EB8">
        <w:rPr>
          <w:rFonts w:hint="eastAsia"/>
          <w:b w:val="0"/>
          <w:bCs/>
        </w:rPr>
        <w:t>年度間捐助住都中心融資利息187億5,636萬1千元</w:t>
      </w:r>
      <w:r w:rsidR="009333FF" w:rsidRPr="00B56EB8">
        <w:rPr>
          <w:rFonts w:hint="eastAsia"/>
          <w:b w:val="0"/>
          <w:bCs/>
        </w:rPr>
        <w:t>、土地租金16億6,096萬4千元</w:t>
      </w:r>
      <w:r w:rsidR="00F215C2" w:rsidRPr="00B56EB8">
        <w:rPr>
          <w:rFonts w:hint="eastAsia"/>
          <w:b w:val="0"/>
          <w:bCs/>
        </w:rPr>
        <w:t>及1</w:t>
      </w:r>
      <w:r w:rsidR="00F215C2" w:rsidRPr="00B56EB8">
        <w:rPr>
          <w:b w:val="0"/>
          <w:bCs/>
        </w:rPr>
        <w:t>15</w:t>
      </w:r>
      <w:r w:rsidR="00F215C2" w:rsidRPr="00B56EB8">
        <w:rPr>
          <w:rFonts w:hint="eastAsia"/>
          <w:b w:val="0"/>
          <w:bCs/>
        </w:rPr>
        <w:t>至1</w:t>
      </w:r>
      <w:r w:rsidR="00F215C2" w:rsidRPr="00B56EB8">
        <w:rPr>
          <w:b w:val="0"/>
          <w:bCs/>
        </w:rPr>
        <w:t>47</w:t>
      </w:r>
      <w:r w:rsidR="00F215C2" w:rsidRPr="00B56EB8">
        <w:rPr>
          <w:rFonts w:hint="eastAsia"/>
          <w:b w:val="0"/>
          <w:bCs/>
        </w:rPr>
        <w:t>年間捐助非自償性經費2,383億3,259萬9千元</w:t>
      </w:r>
      <w:r w:rsidR="009333FF" w:rsidRPr="00B56EB8">
        <w:rPr>
          <w:rFonts w:hint="eastAsia"/>
          <w:b w:val="0"/>
          <w:bCs/>
        </w:rPr>
        <w:t>，共2,587億4,992萬4千元</w:t>
      </w:r>
      <w:r w:rsidR="00B3000B">
        <w:rPr>
          <w:rFonts w:hint="eastAsia"/>
          <w:b w:val="0"/>
          <w:bCs/>
        </w:rPr>
        <w:t>，</w:t>
      </w:r>
      <w:r w:rsidR="0059040E">
        <w:rPr>
          <w:rFonts w:hint="eastAsia"/>
          <w:b w:val="0"/>
          <w:bCs/>
        </w:rPr>
        <w:t>預計由國庫</w:t>
      </w:r>
      <w:r w:rsidR="00973877">
        <w:rPr>
          <w:rFonts w:hint="eastAsia"/>
          <w:b w:val="0"/>
          <w:bCs/>
        </w:rPr>
        <w:t>撥補</w:t>
      </w:r>
      <w:r w:rsidR="00B3000B">
        <w:rPr>
          <w:rFonts w:hint="eastAsia"/>
          <w:b w:val="0"/>
          <w:bCs/>
        </w:rPr>
        <w:t>之</w:t>
      </w:r>
      <w:r w:rsidR="00F215C2" w:rsidRPr="00B56EB8">
        <w:rPr>
          <w:rFonts w:hint="eastAsia"/>
          <w:b w:val="0"/>
          <w:bCs/>
        </w:rPr>
        <w:t>金額龐鉅</w:t>
      </w:r>
      <w:r w:rsidR="00202BCB">
        <w:rPr>
          <w:rFonts w:hint="eastAsia"/>
          <w:b w:val="0"/>
          <w:bCs/>
        </w:rPr>
        <w:t>。</w:t>
      </w:r>
    </w:p>
    <w:p w14:paraId="0825722F" w14:textId="185A22C7" w:rsidR="003E2FBD" w:rsidRDefault="003E2FBD" w:rsidP="003E2FBD">
      <w:pPr>
        <w:ind w:leftChars="0" w:left="0" w:firstLineChars="0" w:firstLine="0"/>
      </w:pPr>
      <w:r w:rsidRPr="00DB026F">
        <w:rPr>
          <w:rFonts w:hint="eastAsia"/>
          <w:b/>
          <w:bCs/>
        </w:rPr>
        <w:t>表</w:t>
      </w:r>
      <w:r w:rsidR="001D1B93">
        <w:rPr>
          <w:b/>
          <w:bCs/>
        </w:rPr>
        <w:t>3</w:t>
      </w:r>
      <w:r w:rsidRPr="00DB026F">
        <w:rPr>
          <w:rFonts w:hint="eastAsia"/>
          <w:b/>
          <w:bCs/>
        </w:rPr>
        <w:t xml:space="preserve"> </w:t>
      </w:r>
      <w:r w:rsidRPr="00DB026F">
        <w:rPr>
          <w:b/>
          <w:bCs/>
        </w:rPr>
        <w:t xml:space="preserve"> </w:t>
      </w:r>
      <w:r>
        <w:rPr>
          <w:b/>
          <w:bCs/>
        </w:rPr>
        <w:t>110</w:t>
      </w:r>
      <w:r w:rsidRPr="00DB026F">
        <w:rPr>
          <w:rFonts w:hint="eastAsia"/>
          <w:b/>
          <w:bCs/>
        </w:rPr>
        <w:t>至11</w:t>
      </w:r>
      <w:r w:rsidRPr="00DB026F">
        <w:rPr>
          <w:b/>
          <w:bCs/>
        </w:rPr>
        <w:t>4</w:t>
      </w:r>
      <w:r w:rsidRPr="00DB026F">
        <w:rPr>
          <w:rFonts w:hint="eastAsia"/>
          <w:b/>
          <w:bCs/>
        </w:rPr>
        <w:t>年度</w:t>
      </w:r>
      <w:r>
        <w:rPr>
          <w:rFonts w:hint="eastAsia"/>
          <w:b/>
          <w:bCs/>
        </w:rPr>
        <w:t>住都中心</w:t>
      </w:r>
      <w:r w:rsidRPr="003E2FBD">
        <w:rPr>
          <w:rFonts w:hint="eastAsia"/>
          <w:b/>
          <w:bCs/>
        </w:rPr>
        <w:t>長期借款</w:t>
      </w:r>
      <w:r w:rsidR="001427CC">
        <w:rPr>
          <w:rFonts w:hint="eastAsia"/>
          <w:b/>
          <w:bCs/>
        </w:rPr>
        <w:t>項目餘額明細</w:t>
      </w:r>
      <w:r w:rsidRPr="00DB026F">
        <w:rPr>
          <w:rFonts w:hint="eastAsia"/>
          <w:b/>
          <w:bCs/>
        </w:rPr>
        <w:t>表</w:t>
      </w:r>
    </w:p>
    <w:p w14:paraId="43D1FFEA" w14:textId="1F9A366A" w:rsidR="003E2FBD" w:rsidRDefault="003E2FBD" w:rsidP="003E2FBD">
      <w:pPr>
        <w:pStyle w:val="142"/>
        <w:jc w:val="right"/>
      </w:pPr>
      <w:r w:rsidRPr="003E5C05">
        <w:rPr>
          <w:rFonts w:hint="eastAsia"/>
        </w:rPr>
        <w:t>單位：新臺幣千元</w:t>
      </w:r>
    </w:p>
    <w:tbl>
      <w:tblPr>
        <w:tblW w:w="85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2"/>
        <w:gridCol w:w="1254"/>
        <w:gridCol w:w="1417"/>
        <w:gridCol w:w="1418"/>
        <w:gridCol w:w="1607"/>
        <w:gridCol w:w="1424"/>
      </w:tblGrid>
      <w:tr w:rsidR="003E2FBD" w:rsidRPr="002B1F88" w14:paraId="237A4EF9" w14:textId="77777777" w:rsidTr="002B1F88">
        <w:trPr>
          <w:tblHeader/>
          <w:jc w:val="center"/>
        </w:trPr>
        <w:tc>
          <w:tcPr>
            <w:tcW w:w="1462" w:type="dxa"/>
            <w:vAlign w:val="center"/>
          </w:tcPr>
          <w:p w14:paraId="4D9448F3" w14:textId="77777777" w:rsidR="003E2FBD" w:rsidRPr="002B1F88" w:rsidRDefault="003E2FBD" w:rsidP="002B1F88">
            <w:pPr>
              <w:pStyle w:val="142"/>
              <w:jc w:val="center"/>
              <w:rPr>
                <w:b/>
                <w:bCs/>
              </w:rPr>
            </w:pPr>
            <w:r w:rsidRPr="002B1F88">
              <w:rPr>
                <w:rFonts w:hint="eastAsia"/>
                <w:b/>
                <w:bCs/>
              </w:rPr>
              <w:t>項目</w:t>
            </w:r>
          </w:p>
        </w:tc>
        <w:tc>
          <w:tcPr>
            <w:tcW w:w="1254" w:type="dxa"/>
            <w:vAlign w:val="center"/>
          </w:tcPr>
          <w:p w14:paraId="69442E4E" w14:textId="77777777" w:rsidR="003E2FBD" w:rsidRPr="002B1F88" w:rsidRDefault="003E2FBD" w:rsidP="002B1F88">
            <w:pPr>
              <w:pStyle w:val="142"/>
              <w:jc w:val="center"/>
              <w:rPr>
                <w:b/>
                <w:bCs/>
              </w:rPr>
            </w:pPr>
            <w:r w:rsidRPr="002B1F88">
              <w:rPr>
                <w:rFonts w:hint="eastAsia"/>
                <w:b/>
                <w:bCs/>
              </w:rPr>
              <w:t>1</w:t>
            </w:r>
            <w:r w:rsidRPr="002B1F88">
              <w:rPr>
                <w:b/>
                <w:bCs/>
              </w:rPr>
              <w:t>10</w:t>
            </w:r>
            <w:r w:rsidRPr="002B1F88">
              <w:rPr>
                <w:rFonts w:hint="eastAsia"/>
                <w:b/>
                <w:bCs/>
              </w:rPr>
              <w:t>年度</w:t>
            </w:r>
          </w:p>
        </w:tc>
        <w:tc>
          <w:tcPr>
            <w:tcW w:w="1417" w:type="dxa"/>
            <w:vAlign w:val="center"/>
          </w:tcPr>
          <w:p w14:paraId="77B160D7" w14:textId="77777777" w:rsidR="003E2FBD" w:rsidRPr="002B1F88" w:rsidRDefault="003E2FBD" w:rsidP="002B1F88">
            <w:pPr>
              <w:pStyle w:val="142"/>
              <w:jc w:val="center"/>
              <w:rPr>
                <w:b/>
                <w:bCs/>
              </w:rPr>
            </w:pPr>
            <w:r w:rsidRPr="002B1F88">
              <w:rPr>
                <w:rFonts w:hint="eastAsia"/>
                <w:b/>
                <w:bCs/>
              </w:rPr>
              <w:t>1</w:t>
            </w:r>
            <w:r w:rsidRPr="002B1F88">
              <w:rPr>
                <w:b/>
                <w:bCs/>
              </w:rPr>
              <w:t>11</w:t>
            </w:r>
            <w:r w:rsidRPr="002B1F88">
              <w:rPr>
                <w:rFonts w:hint="eastAsia"/>
                <w:b/>
                <w:bCs/>
              </w:rPr>
              <w:t>年度</w:t>
            </w:r>
          </w:p>
        </w:tc>
        <w:tc>
          <w:tcPr>
            <w:tcW w:w="1418" w:type="dxa"/>
            <w:vAlign w:val="center"/>
          </w:tcPr>
          <w:p w14:paraId="6ADD17A2" w14:textId="77777777" w:rsidR="003E2FBD" w:rsidRPr="002B1F88" w:rsidRDefault="003E2FBD" w:rsidP="002B1F88">
            <w:pPr>
              <w:pStyle w:val="142"/>
              <w:jc w:val="center"/>
              <w:rPr>
                <w:b/>
                <w:bCs/>
              </w:rPr>
            </w:pPr>
            <w:r w:rsidRPr="002B1F88">
              <w:rPr>
                <w:rFonts w:hint="eastAsia"/>
                <w:b/>
                <w:bCs/>
              </w:rPr>
              <w:t>11</w:t>
            </w:r>
            <w:r w:rsidRPr="002B1F88">
              <w:rPr>
                <w:b/>
                <w:bCs/>
              </w:rPr>
              <w:t>2</w:t>
            </w:r>
            <w:r w:rsidRPr="002B1F88">
              <w:rPr>
                <w:rFonts w:hint="eastAsia"/>
                <w:b/>
                <w:bCs/>
              </w:rPr>
              <w:t>年度</w:t>
            </w:r>
          </w:p>
        </w:tc>
        <w:tc>
          <w:tcPr>
            <w:tcW w:w="1607" w:type="dxa"/>
            <w:vAlign w:val="center"/>
          </w:tcPr>
          <w:p w14:paraId="3EE081AF" w14:textId="77777777" w:rsidR="003E2FBD" w:rsidRPr="002B1F88" w:rsidRDefault="003E2FBD" w:rsidP="002B1F88">
            <w:pPr>
              <w:pStyle w:val="142"/>
              <w:jc w:val="center"/>
              <w:rPr>
                <w:b/>
                <w:bCs/>
              </w:rPr>
            </w:pPr>
            <w:r w:rsidRPr="002B1F88">
              <w:rPr>
                <w:rFonts w:hint="eastAsia"/>
                <w:b/>
                <w:bCs/>
              </w:rPr>
              <w:t>1</w:t>
            </w:r>
            <w:r w:rsidRPr="002B1F88">
              <w:rPr>
                <w:b/>
                <w:bCs/>
              </w:rPr>
              <w:t>13</w:t>
            </w:r>
            <w:r w:rsidRPr="002B1F88">
              <w:rPr>
                <w:rFonts w:hint="eastAsia"/>
                <w:b/>
                <w:bCs/>
              </w:rPr>
              <w:t>年8月底</w:t>
            </w:r>
          </w:p>
        </w:tc>
        <w:tc>
          <w:tcPr>
            <w:tcW w:w="1424" w:type="dxa"/>
            <w:vAlign w:val="center"/>
          </w:tcPr>
          <w:p w14:paraId="45DBFCB4" w14:textId="77777777" w:rsidR="003E2FBD" w:rsidRPr="002B1F88" w:rsidRDefault="003E2FBD" w:rsidP="002B1F88">
            <w:pPr>
              <w:pStyle w:val="142"/>
              <w:jc w:val="center"/>
              <w:rPr>
                <w:b/>
                <w:bCs/>
              </w:rPr>
            </w:pPr>
            <w:r w:rsidRPr="002B1F88">
              <w:rPr>
                <w:rFonts w:hint="eastAsia"/>
                <w:b/>
                <w:bCs/>
              </w:rPr>
              <w:t>1</w:t>
            </w:r>
            <w:r w:rsidRPr="002B1F88">
              <w:rPr>
                <w:b/>
                <w:bCs/>
              </w:rPr>
              <w:t>14</w:t>
            </w:r>
            <w:r w:rsidRPr="002B1F88">
              <w:rPr>
                <w:rFonts w:hint="eastAsia"/>
                <w:b/>
                <w:bCs/>
              </w:rPr>
              <w:t>年度</w:t>
            </w:r>
          </w:p>
        </w:tc>
      </w:tr>
      <w:tr w:rsidR="003E2FBD" w:rsidRPr="002B1F88" w14:paraId="181EA667" w14:textId="77777777" w:rsidTr="002B1F88">
        <w:trPr>
          <w:jc w:val="center"/>
        </w:trPr>
        <w:tc>
          <w:tcPr>
            <w:tcW w:w="1462" w:type="dxa"/>
            <w:vAlign w:val="center"/>
          </w:tcPr>
          <w:p w14:paraId="2634682C" w14:textId="77777777" w:rsidR="003E2FBD" w:rsidRPr="002B1F88" w:rsidRDefault="003E2FBD" w:rsidP="002B1F88">
            <w:pPr>
              <w:pStyle w:val="142"/>
            </w:pPr>
            <w:r w:rsidRPr="002B1F88">
              <w:rPr>
                <w:rFonts w:hint="eastAsia"/>
              </w:rPr>
              <w:t>社會住宅興建計畫</w:t>
            </w:r>
          </w:p>
        </w:tc>
        <w:tc>
          <w:tcPr>
            <w:tcW w:w="1254" w:type="dxa"/>
            <w:vAlign w:val="center"/>
          </w:tcPr>
          <w:p w14:paraId="17E833C1" w14:textId="77777777" w:rsidR="003E2FBD" w:rsidRPr="002B1F88" w:rsidRDefault="003E2FBD" w:rsidP="002B1F88">
            <w:pPr>
              <w:pStyle w:val="142"/>
              <w:jc w:val="right"/>
            </w:pPr>
            <w:r w:rsidRPr="002B1F88">
              <w:t>322,881</w:t>
            </w:r>
          </w:p>
        </w:tc>
        <w:tc>
          <w:tcPr>
            <w:tcW w:w="1417" w:type="dxa"/>
            <w:vAlign w:val="center"/>
          </w:tcPr>
          <w:p w14:paraId="42163BCB" w14:textId="77777777" w:rsidR="003E2FBD" w:rsidRPr="002B1F88" w:rsidRDefault="003E2FBD" w:rsidP="002B1F88">
            <w:pPr>
              <w:pStyle w:val="142"/>
              <w:jc w:val="right"/>
            </w:pPr>
            <w:r w:rsidRPr="002B1F88">
              <w:t>3,253,758</w:t>
            </w:r>
          </w:p>
        </w:tc>
        <w:tc>
          <w:tcPr>
            <w:tcW w:w="1418" w:type="dxa"/>
            <w:vAlign w:val="center"/>
          </w:tcPr>
          <w:p w14:paraId="6A00BBED" w14:textId="77777777" w:rsidR="003E2FBD" w:rsidRPr="002B1F88" w:rsidRDefault="003E2FBD" w:rsidP="002B1F88">
            <w:pPr>
              <w:pStyle w:val="142"/>
              <w:jc w:val="right"/>
            </w:pPr>
            <w:r w:rsidRPr="002B1F88">
              <w:rPr>
                <w:rFonts w:hint="eastAsia"/>
              </w:rPr>
              <w:t>2,786,279</w:t>
            </w:r>
          </w:p>
        </w:tc>
        <w:tc>
          <w:tcPr>
            <w:tcW w:w="1607" w:type="dxa"/>
            <w:vAlign w:val="center"/>
          </w:tcPr>
          <w:p w14:paraId="3936637E" w14:textId="77777777" w:rsidR="003E2FBD" w:rsidRPr="002B1F88" w:rsidRDefault="003E2FBD" w:rsidP="002B1F88">
            <w:pPr>
              <w:pStyle w:val="142"/>
              <w:jc w:val="right"/>
            </w:pPr>
            <w:r w:rsidRPr="002B1F88">
              <w:rPr>
                <w:rFonts w:hint="eastAsia"/>
              </w:rPr>
              <w:t>34,729,401</w:t>
            </w:r>
          </w:p>
        </w:tc>
        <w:tc>
          <w:tcPr>
            <w:tcW w:w="1424" w:type="dxa"/>
            <w:vAlign w:val="center"/>
          </w:tcPr>
          <w:p w14:paraId="76939DEE" w14:textId="77777777" w:rsidR="003E2FBD" w:rsidRPr="002B1F88" w:rsidRDefault="003E2FBD" w:rsidP="002B1F88">
            <w:pPr>
              <w:pStyle w:val="142"/>
              <w:jc w:val="right"/>
            </w:pPr>
            <w:r w:rsidRPr="002B1F88">
              <w:rPr>
                <w:rFonts w:hint="eastAsia"/>
              </w:rPr>
              <w:t>49</w:t>
            </w:r>
            <w:r w:rsidRPr="002B1F88">
              <w:t>,</w:t>
            </w:r>
            <w:r w:rsidRPr="002B1F88">
              <w:rPr>
                <w:rFonts w:hint="eastAsia"/>
              </w:rPr>
              <w:t>847,082</w:t>
            </w:r>
          </w:p>
        </w:tc>
      </w:tr>
      <w:tr w:rsidR="003E2FBD" w:rsidRPr="002B1F88" w14:paraId="6254D02F" w14:textId="77777777" w:rsidTr="002B1F88">
        <w:trPr>
          <w:jc w:val="center"/>
        </w:trPr>
        <w:tc>
          <w:tcPr>
            <w:tcW w:w="1462" w:type="dxa"/>
            <w:vAlign w:val="center"/>
          </w:tcPr>
          <w:p w14:paraId="6AE28978" w14:textId="77777777" w:rsidR="003E2FBD" w:rsidRPr="002B1F88" w:rsidRDefault="003E2FBD" w:rsidP="002B1F88">
            <w:pPr>
              <w:pStyle w:val="142"/>
            </w:pPr>
            <w:r w:rsidRPr="002B1F88">
              <w:rPr>
                <w:rFonts w:hint="eastAsia"/>
              </w:rPr>
              <w:t>社會住宅土地購置計畫</w:t>
            </w:r>
          </w:p>
        </w:tc>
        <w:tc>
          <w:tcPr>
            <w:tcW w:w="1254" w:type="dxa"/>
            <w:vAlign w:val="center"/>
          </w:tcPr>
          <w:p w14:paraId="6D0AEDF6" w14:textId="77777777" w:rsidR="003E2FBD" w:rsidRPr="002B1F88" w:rsidRDefault="003E2FBD" w:rsidP="002B1F88">
            <w:pPr>
              <w:pStyle w:val="142"/>
              <w:jc w:val="right"/>
            </w:pPr>
            <w:r w:rsidRPr="002B1F88">
              <w:t>-</w:t>
            </w:r>
          </w:p>
        </w:tc>
        <w:tc>
          <w:tcPr>
            <w:tcW w:w="1417" w:type="dxa"/>
            <w:vAlign w:val="center"/>
          </w:tcPr>
          <w:p w14:paraId="5757DA52" w14:textId="77777777" w:rsidR="003E2FBD" w:rsidRPr="002B1F88" w:rsidRDefault="003E2FBD" w:rsidP="002B1F88">
            <w:pPr>
              <w:pStyle w:val="142"/>
              <w:jc w:val="right"/>
            </w:pPr>
            <w:r w:rsidRPr="002B1F88">
              <w:t>178,889</w:t>
            </w:r>
          </w:p>
        </w:tc>
        <w:tc>
          <w:tcPr>
            <w:tcW w:w="1418" w:type="dxa"/>
            <w:vAlign w:val="center"/>
          </w:tcPr>
          <w:p w14:paraId="605F619D" w14:textId="77777777" w:rsidR="003E2FBD" w:rsidRPr="002B1F88" w:rsidRDefault="003E2FBD" w:rsidP="002B1F88">
            <w:pPr>
              <w:pStyle w:val="142"/>
              <w:jc w:val="right"/>
            </w:pPr>
            <w:r w:rsidRPr="002B1F88">
              <w:rPr>
                <w:rFonts w:hint="eastAsia"/>
              </w:rPr>
              <w:t>1</w:t>
            </w:r>
            <w:r w:rsidRPr="002B1F88">
              <w:t>,</w:t>
            </w:r>
            <w:r w:rsidRPr="002B1F88">
              <w:rPr>
                <w:rFonts w:hint="eastAsia"/>
              </w:rPr>
              <w:t>222</w:t>
            </w:r>
            <w:r w:rsidRPr="002B1F88">
              <w:t>,</w:t>
            </w:r>
            <w:r w:rsidRPr="002B1F88">
              <w:rPr>
                <w:rFonts w:hint="eastAsia"/>
              </w:rPr>
              <w:t>395</w:t>
            </w:r>
          </w:p>
        </w:tc>
        <w:tc>
          <w:tcPr>
            <w:tcW w:w="1607" w:type="dxa"/>
            <w:vAlign w:val="center"/>
          </w:tcPr>
          <w:p w14:paraId="4630BE78" w14:textId="77777777" w:rsidR="003E2FBD" w:rsidRPr="002B1F88" w:rsidRDefault="003E2FBD" w:rsidP="002B1F88">
            <w:pPr>
              <w:pStyle w:val="142"/>
              <w:jc w:val="right"/>
            </w:pPr>
            <w:r w:rsidRPr="002B1F88">
              <w:rPr>
                <w:rFonts w:hint="eastAsia"/>
              </w:rPr>
              <w:t>3,516,578</w:t>
            </w:r>
          </w:p>
        </w:tc>
        <w:tc>
          <w:tcPr>
            <w:tcW w:w="1424" w:type="dxa"/>
            <w:vAlign w:val="center"/>
          </w:tcPr>
          <w:p w14:paraId="5707D3CA" w14:textId="77777777" w:rsidR="003E2FBD" w:rsidRPr="002B1F88" w:rsidRDefault="003E2FBD" w:rsidP="002B1F88">
            <w:pPr>
              <w:pStyle w:val="142"/>
              <w:jc w:val="right"/>
            </w:pPr>
            <w:r w:rsidRPr="002B1F88">
              <w:rPr>
                <w:rFonts w:hint="eastAsia"/>
              </w:rPr>
              <w:t>8,201,282</w:t>
            </w:r>
          </w:p>
        </w:tc>
      </w:tr>
      <w:tr w:rsidR="003E2FBD" w:rsidRPr="002B1F88" w14:paraId="4C53A0B3" w14:textId="77777777" w:rsidTr="002B1F88">
        <w:trPr>
          <w:jc w:val="center"/>
        </w:trPr>
        <w:tc>
          <w:tcPr>
            <w:tcW w:w="1462" w:type="dxa"/>
            <w:vAlign w:val="center"/>
          </w:tcPr>
          <w:p w14:paraId="6AC3992D" w14:textId="77777777" w:rsidR="003E2FBD" w:rsidRPr="002B1F88" w:rsidRDefault="003E2FBD" w:rsidP="002B1F88">
            <w:pPr>
              <w:pStyle w:val="142"/>
            </w:pPr>
            <w:r w:rsidRPr="002B1F88">
              <w:rPr>
                <w:rFonts w:hint="eastAsia"/>
              </w:rPr>
              <w:t>營改基金都更購地計畫</w:t>
            </w:r>
          </w:p>
        </w:tc>
        <w:tc>
          <w:tcPr>
            <w:tcW w:w="1254" w:type="dxa"/>
            <w:vAlign w:val="center"/>
          </w:tcPr>
          <w:p w14:paraId="40524DAF" w14:textId="77777777" w:rsidR="003E2FBD" w:rsidRPr="002B1F88" w:rsidRDefault="003E2FBD" w:rsidP="002B1F88">
            <w:pPr>
              <w:pStyle w:val="142"/>
              <w:jc w:val="right"/>
            </w:pPr>
            <w:r w:rsidRPr="002B1F88">
              <w:t>-</w:t>
            </w:r>
          </w:p>
        </w:tc>
        <w:tc>
          <w:tcPr>
            <w:tcW w:w="1417" w:type="dxa"/>
            <w:vAlign w:val="center"/>
          </w:tcPr>
          <w:p w14:paraId="307AF663" w14:textId="77777777" w:rsidR="003E2FBD" w:rsidRPr="002B1F88" w:rsidRDefault="003E2FBD" w:rsidP="002B1F88">
            <w:pPr>
              <w:pStyle w:val="142"/>
              <w:jc w:val="right"/>
            </w:pPr>
            <w:r w:rsidRPr="002B1F88">
              <w:t>-</w:t>
            </w:r>
          </w:p>
        </w:tc>
        <w:tc>
          <w:tcPr>
            <w:tcW w:w="1418" w:type="dxa"/>
            <w:vAlign w:val="center"/>
          </w:tcPr>
          <w:p w14:paraId="784AF633" w14:textId="77777777" w:rsidR="003E2FBD" w:rsidRPr="002B1F88" w:rsidRDefault="003E2FBD" w:rsidP="002B1F88">
            <w:pPr>
              <w:pStyle w:val="142"/>
              <w:jc w:val="right"/>
            </w:pPr>
            <w:r w:rsidRPr="002B1F88">
              <w:t>-</w:t>
            </w:r>
          </w:p>
        </w:tc>
        <w:tc>
          <w:tcPr>
            <w:tcW w:w="1607" w:type="dxa"/>
            <w:vAlign w:val="center"/>
          </w:tcPr>
          <w:p w14:paraId="6ED3F23E" w14:textId="77777777" w:rsidR="003E2FBD" w:rsidRPr="002B1F88" w:rsidRDefault="003E2FBD" w:rsidP="002B1F88">
            <w:pPr>
              <w:pStyle w:val="142"/>
              <w:jc w:val="right"/>
            </w:pPr>
            <w:r w:rsidRPr="002B1F88">
              <w:rPr>
                <w:rFonts w:hint="eastAsia"/>
              </w:rPr>
              <w:t>3,770,815</w:t>
            </w:r>
          </w:p>
        </w:tc>
        <w:tc>
          <w:tcPr>
            <w:tcW w:w="1424" w:type="dxa"/>
            <w:vAlign w:val="center"/>
          </w:tcPr>
          <w:p w14:paraId="54012E22" w14:textId="77777777" w:rsidR="003E2FBD" w:rsidRPr="002B1F88" w:rsidRDefault="003E2FBD" w:rsidP="002B1F88">
            <w:pPr>
              <w:pStyle w:val="142"/>
              <w:jc w:val="right"/>
            </w:pPr>
            <w:r w:rsidRPr="002B1F88">
              <w:rPr>
                <w:rFonts w:hint="eastAsia"/>
              </w:rPr>
              <w:t>6,035,997</w:t>
            </w:r>
          </w:p>
        </w:tc>
      </w:tr>
      <w:tr w:rsidR="003E2FBD" w:rsidRPr="002B1F88" w14:paraId="6852FF67" w14:textId="77777777" w:rsidTr="002B1F88">
        <w:trPr>
          <w:jc w:val="center"/>
        </w:trPr>
        <w:tc>
          <w:tcPr>
            <w:tcW w:w="1462" w:type="dxa"/>
            <w:vAlign w:val="center"/>
          </w:tcPr>
          <w:p w14:paraId="3F48BE68" w14:textId="77777777" w:rsidR="003E2FBD" w:rsidRPr="002B1F88" w:rsidRDefault="003E2FBD" w:rsidP="002B1F88">
            <w:pPr>
              <w:pStyle w:val="142"/>
            </w:pPr>
            <w:r w:rsidRPr="002B1F88">
              <w:rPr>
                <w:rFonts w:hint="eastAsia"/>
              </w:rPr>
              <w:t>合計</w:t>
            </w:r>
          </w:p>
        </w:tc>
        <w:tc>
          <w:tcPr>
            <w:tcW w:w="1254" w:type="dxa"/>
            <w:vAlign w:val="center"/>
          </w:tcPr>
          <w:p w14:paraId="51C97848" w14:textId="77777777" w:rsidR="003E2FBD" w:rsidRPr="002B1F88" w:rsidRDefault="003E2FBD" w:rsidP="002B1F88">
            <w:pPr>
              <w:pStyle w:val="142"/>
              <w:jc w:val="right"/>
            </w:pPr>
            <w:r w:rsidRPr="002B1F88">
              <w:t>322,881</w:t>
            </w:r>
          </w:p>
        </w:tc>
        <w:tc>
          <w:tcPr>
            <w:tcW w:w="1417" w:type="dxa"/>
            <w:vAlign w:val="center"/>
          </w:tcPr>
          <w:p w14:paraId="391834CE" w14:textId="77777777" w:rsidR="003E2FBD" w:rsidRPr="002B1F88" w:rsidRDefault="003E2FBD" w:rsidP="002B1F88">
            <w:pPr>
              <w:pStyle w:val="142"/>
              <w:jc w:val="right"/>
            </w:pPr>
            <w:r w:rsidRPr="002B1F88">
              <w:t>3,432,647</w:t>
            </w:r>
          </w:p>
        </w:tc>
        <w:tc>
          <w:tcPr>
            <w:tcW w:w="1418" w:type="dxa"/>
            <w:vAlign w:val="center"/>
          </w:tcPr>
          <w:p w14:paraId="70AE83B9" w14:textId="77777777" w:rsidR="003E2FBD" w:rsidRPr="002B1F88" w:rsidRDefault="003E2FBD" w:rsidP="002B1F88">
            <w:pPr>
              <w:pStyle w:val="142"/>
              <w:jc w:val="right"/>
            </w:pPr>
            <w:r w:rsidRPr="002B1F88">
              <w:rPr>
                <w:rFonts w:hint="eastAsia"/>
              </w:rPr>
              <w:t>4,008,674</w:t>
            </w:r>
          </w:p>
        </w:tc>
        <w:tc>
          <w:tcPr>
            <w:tcW w:w="1607" w:type="dxa"/>
            <w:vAlign w:val="center"/>
          </w:tcPr>
          <w:p w14:paraId="72003595" w14:textId="77777777" w:rsidR="003E2FBD" w:rsidRPr="002B1F88" w:rsidRDefault="003E2FBD" w:rsidP="002B1F88">
            <w:pPr>
              <w:pStyle w:val="142"/>
              <w:jc w:val="right"/>
            </w:pPr>
            <w:r w:rsidRPr="002B1F88">
              <w:rPr>
                <w:rFonts w:hint="eastAsia"/>
              </w:rPr>
              <w:t>42,016,794</w:t>
            </w:r>
          </w:p>
        </w:tc>
        <w:tc>
          <w:tcPr>
            <w:tcW w:w="1424" w:type="dxa"/>
            <w:vAlign w:val="center"/>
          </w:tcPr>
          <w:p w14:paraId="0D148C32" w14:textId="77777777" w:rsidR="003E2FBD" w:rsidRPr="002B1F88" w:rsidRDefault="003E2FBD" w:rsidP="002B1F88">
            <w:pPr>
              <w:pStyle w:val="142"/>
              <w:jc w:val="right"/>
            </w:pPr>
            <w:r w:rsidRPr="002B1F88">
              <w:rPr>
                <w:rFonts w:hint="eastAsia"/>
              </w:rPr>
              <w:t>64,084,361</w:t>
            </w:r>
          </w:p>
        </w:tc>
      </w:tr>
    </w:tbl>
    <w:p w14:paraId="398B03C4" w14:textId="081E5D15" w:rsidR="003E2FBD" w:rsidRDefault="003E2FBD" w:rsidP="002A598D">
      <w:pPr>
        <w:pStyle w:val="142"/>
        <w:ind w:left="1218" w:hanging="1218"/>
        <w:rPr>
          <w:lang w:eastAsia="zh-HK"/>
        </w:rPr>
      </w:pPr>
      <w:r w:rsidRPr="003E5C05">
        <w:rPr>
          <w:rFonts w:hint="eastAsia"/>
          <w:lang w:eastAsia="zh-HK"/>
        </w:rPr>
        <w:t>說</w:t>
      </w:r>
      <w:r>
        <w:rPr>
          <w:rFonts w:hint="eastAsia"/>
        </w:rPr>
        <w:t xml:space="preserve"> </w:t>
      </w:r>
      <w:r>
        <w:t xml:space="preserve">   </w:t>
      </w:r>
      <w:r w:rsidRPr="003E5C05">
        <w:rPr>
          <w:rFonts w:hint="eastAsia"/>
          <w:lang w:eastAsia="zh-HK"/>
        </w:rPr>
        <w:t>明：</w:t>
      </w:r>
      <w:r w:rsidRPr="002A598D">
        <w:rPr>
          <w:rFonts w:hint="eastAsia"/>
          <w:snapToGrid/>
        </w:rPr>
        <w:t>1</w:t>
      </w:r>
      <w:r w:rsidRPr="002A598D">
        <w:rPr>
          <w:snapToGrid/>
        </w:rPr>
        <w:t>10</w:t>
      </w:r>
      <w:r w:rsidRPr="003E5C05">
        <w:rPr>
          <w:rFonts w:hint="eastAsia"/>
          <w:lang w:eastAsia="zh-HK"/>
        </w:rPr>
        <w:t>至11</w:t>
      </w:r>
      <w:r w:rsidRPr="003E5C05">
        <w:rPr>
          <w:lang w:eastAsia="zh-HK"/>
        </w:rPr>
        <w:t>2</w:t>
      </w:r>
      <w:r>
        <w:rPr>
          <w:rFonts w:hint="eastAsia"/>
          <w:lang w:eastAsia="zh-HK"/>
        </w:rPr>
        <w:t>年度及</w:t>
      </w:r>
      <w:r>
        <w:rPr>
          <w:rFonts w:hint="eastAsia"/>
        </w:rPr>
        <w:t>1</w:t>
      </w:r>
      <w:r>
        <w:t>13</w:t>
      </w:r>
      <w:r>
        <w:rPr>
          <w:rFonts w:hint="eastAsia"/>
        </w:rPr>
        <w:t>年8月</w:t>
      </w:r>
      <w:r>
        <w:rPr>
          <w:rFonts w:hint="eastAsia"/>
          <w:lang w:eastAsia="zh-HK"/>
        </w:rPr>
        <w:t>為實際</w:t>
      </w:r>
      <w:r w:rsidRPr="003E5C05">
        <w:rPr>
          <w:rFonts w:hint="eastAsia"/>
          <w:lang w:eastAsia="zh-HK"/>
        </w:rPr>
        <w:t>數，11</w:t>
      </w:r>
      <w:r>
        <w:t>4</w:t>
      </w:r>
      <w:r w:rsidRPr="003E5C05">
        <w:rPr>
          <w:rFonts w:hint="eastAsia"/>
          <w:lang w:eastAsia="zh-HK"/>
        </w:rPr>
        <w:t>年度為預算</w:t>
      </w:r>
      <w:r>
        <w:rPr>
          <w:rFonts w:hint="eastAsia"/>
          <w:lang w:eastAsia="zh-HK"/>
        </w:rPr>
        <w:t>案</w:t>
      </w:r>
      <w:r w:rsidRPr="003E5C05">
        <w:rPr>
          <w:rFonts w:hint="eastAsia"/>
          <w:lang w:eastAsia="zh-HK"/>
        </w:rPr>
        <w:t>數。</w:t>
      </w:r>
    </w:p>
    <w:p w14:paraId="48AAD984" w14:textId="1806A286" w:rsidR="003E2FBD" w:rsidRDefault="003E2FBD" w:rsidP="003E2FBD">
      <w:pPr>
        <w:pStyle w:val="142"/>
        <w:ind w:left="647" w:hanging="647"/>
      </w:pPr>
      <w:r>
        <w:rPr>
          <w:rFonts w:hint="eastAsia"/>
        </w:rPr>
        <w:t>資料來源：住都中心。</w:t>
      </w:r>
    </w:p>
    <w:p w14:paraId="2251A436" w14:textId="3BFAD87B" w:rsidR="001735ED" w:rsidRDefault="001735ED" w:rsidP="00D30BA0">
      <w:pPr>
        <w:pStyle w:val="a0"/>
        <w:ind w:left="849" w:hanging="283"/>
      </w:pPr>
      <w:r>
        <w:rPr>
          <w:rFonts w:hint="eastAsia"/>
        </w:rPr>
        <w:t>(</w:t>
      </w:r>
      <w:r w:rsidR="0002190F">
        <w:rPr>
          <w:rFonts w:hint="eastAsia"/>
        </w:rPr>
        <w:t>四</w:t>
      </w:r>
      <w:r>
        <w:t>)</w:t>
      </w:r>
      <w:r w:rsidR="001F679B" w:rsidRPr="001F679B">
        <w:rPr>
          <w:rFonts w:hint="eastAsia"/>
        </w:rPr>
        <w:t>社會住宅之興建成本及利息費用等，恐</w:t>
      </w:r>
      <w:r w:rsidR="004B7FE8">
        <w:rPr>
          <w:rFonts w:hint="eastAsia"/>
        </w:rPr>
        <w:t>大幅偏離</w:t>
      </w:r>
      <w:r w:rsidR="001F679B" w:rsidRPr="001F679B">
        <w:rPr>
          <w:rFonts w:hint="eastAsia"/>
        </w:rPr>
        <w:t>住都中心原有之財務計畫</w:t>
      </w:r>
    </w:p>
    <w:p w14:paraId="39DB2AC4" w14:textId="71E4A847" w:rsidR="001735ED" w:rsidRDefault="0082656C" w:rsidP="00A02A72">
      <w:pPr>
        <w:pStyle w:val="22"/>
        <w:ind w:left="850" w:firstLine="566"/>
      </w:pPr>
      <w:r>
        <w:rPr>
          <w:rFonts w:hint="eastAsia"/>
        </w:rPr>
        <w:t>據審計部1</w:t>
      </w:r>
      <w:r>
        <w:t>12</w:t>
      </w:r>
      <w:r>
        <w:rPr>
          <w:rFonts w:hint="eastAsia"/>
        </w:rPr>
        <w:t>年度決算審核報告指出</w:t>
      </w:r>
      <w:r>
        <w:rPr>
          <w:rStyle w:val="af7"/>
        </w:rPr>
        <w:footnoteReference w:id="5"/>
      </w:r>
      <w:r>
        <w:rPr>
          <w:rFonts w:hint="eastAsia"/>
        </w:rPr>
        <w:t>，</w:t>
      </w:r>
      <w:r w:rsidR="0060482F">
        <w:rPr>
          <w:rFonts w:hint="eastAsia"/>
        </w:rPr>
        <w:t>因</w:t>
      </w:r>
      <w:r w:rsidR="0060482F" w:rsidRPr="0060482F">
        <w:rPr>
          <w:rFonts w:hint="eastAsia"/>
        </w:rPr>
        <w:t>近年營建成本及利率呈上升趨勢</w:t>
      </w:r>
      <w:r w:rsidR="0060482F">
        <w:rPr>
          <w:rFonts w:hint="eastAsia"/>
        </w:rPr>
        <w:t>，</w:t>
      </w:r>
      <w:r w:rsidR="00102AAC">
        <w:rPr>
          <w:rFonts w:hint="eastAsia"/>
        </w:rPr>
        <w:t>審計部依住都中心</w:t>
      </w:r>
      <w:r w:rsidR="00102AAC" w:rsidRPr="00102AAC">
        <w:rPr>
          <w:rFonts w:hint="eastAsia"/>
        </w:rPr>
        <w:t>112年度社會住宅決標金</w:t>
      </w:r>
      <w:r w:rsidR="00102AAC" w:rsidRPr="00102AAC">
        <w:rPr>
          <w:rFonts w:hint="eastAsia"/>
        </w:rPr>
        <w:lastRenderedPageBreak/>
        <w:t>額，</w:t>
      </w:r>
      <w:r w:rsidR="00102AAC">
        <w:rPr>
          <w:rFonts w:hint="eastAsia"/>
        </w:rPr>
        <w:t>並</w:t>
      </w:r>
      <w:r w:rsidR="00102AAC" w:rsidRPr="00102AAC">
        <w:rPr>
          <w:rFonts w:hint="eastAsia"/>
        </w:rPr>
        <w:t>運用該中心財務模組重新核算</w:t>
      </w:r>
      <w:r w:rsidR="007113D1" w:rsidRPr="007113D1">
        <w:rPr>
          <w:rFonts w:hint="eastAsia"/>
        </w:rPr>
        <w:t>社會住宅之興建成本加計價購社會住宅土地所需經費</w:t>
      </w:r>
      <w:r w:rsidR="007113D1">
        <w:rPr>
          <w:rFonts w:hint="eastAsia"/>
        </w:rPr>
        <w:t>共</w:t>
      </w:r>
      <w:r w:rsidR="0060482F">
        <w:rPr>
          <w:rFonts w:hint="eastAsia"/>
        </w:rPr>
        <w:t>需</w:t>
      </w:r>
      <w:r w:rsidR="007113D1" w:rsidRPr="007113D1">
        <w:rPr>
          <w:rFonts w:hint="eastAsia"/>
        </w:rPr>
        <w:t>4,977億805萬餘元</w:t>
      </w:r>
      <w:r w:rsidR="007113D1">
        <w:rPr>
          <w:rFonts w:hint="eastAsia"/>
        </w:rPr>
        <w:t>，已逾</w:t>
      </w:r>
      <w:r w:rsidR="007113D1" w:rsidRPr="007113D1">
        <w:rPr>
          <w:rFonts w:hint="eastAsia"/>
        </w:rPr>
        <w:t>銀行聯合授信額度</w:t>
      </w:r>
      <w:r w:rsidR="007113D1">
        <w:rPr>
          <w:rFonts w:hint="eastAsia"/>
        </w:rPr>
        <w:t>之</w:t>
      </w:r>
      <w:r w:rsidR="007113D1" w:rsidRPr="007113D1">
        <w:rPr>
          <w:rFonts w:hint="eastAsia"/>
        </w:rPr>
        <w:t>4,119億元</w:t>
      </w:r>
      <w:r w:rsidR="007113D1">
        <w:rPr>
          <w:rFonts w:hint="eastAsia"/>
        </w:rPr>
        <w:t>，授信額度明顯不足支應所需。又</w:t>
      </w:r>
      <w:r w:rsidR="00FD62AF">
        <w:rPr>
          <w:rFonts w:hint="eastAsia"/>
        </w:rPr>
        <w:t>該部</w:t>
      </w:r>
      <w:r w:rsidR="007113D1">
        <w:rPr>
          <w:rFonts w:hint="eastAsia"/>
        </w:rPr>
        <w:t>依住都中心</w:t>
      </w:r>
      <w:r w:rsidR="007113D1" w:rsidRPr="007113D1">
        <w:rPr>
          <w:rFonts w:hint="eastAsia"/>
        </w:rPr>
        <w:t>長期財務計畫</w:t>
      </w:r>
      <w:r w:rsidR="007113D1">
        <w:rPr>
          <w:rFonts w:hint="eastAsia"/>
        </w:rPr>
        <w:t>，配合中央銀行升息情形，保守</w:t>
      </w:r>
      <w:r w:rsidR="007113D1" w:rsidRPr="007113D1">
        <w:rPr>
          <w:rFonts w:hint="eastAsia"/>
        </w:rPr>
        <w:t>估算利息費用</w:t>
      </w:r>
      <w:r w:rsidR="007113D1">
        <w:rPr>
          <w:rStyle w:val="af7"/>
        </w:rPr>
        <w:footnoteReference w:id="6"/>
      </w:r>
      <w:r w:rsidR="007113D1">
        <w:rPr>
          <w:rFonts w:hint="eastAsia"/>
        </w:rPr>
        <w:t>將達</w:t>
      </w:r>
      <w:r w:rsidR="007113D1" w:rsidRPr="007113D1">
        <w:rPr>
          <w:rFonts w:hint="eastAsia"/>
        </w:rPr>
        <w:t>2,430億9,447萬餘元</w:t>
      </w:r>
      <w:r w:rsidR="000F4FBD">
        <w:rPr>
          <w:rFonts w:hint="eastAsia"/>
        </w:rPr>
        <w:t>，遠高於該中心所估算利息費用1,013億7,851萬餘元</w:t>
      </w:r>
      <w:r w:rsidR="00A02A72">
        <w:rPr>
          <w:rFonts w:hint="eastAsia"/>
        </w:rPr>
        <w:t>。據住都中心表示，將積極推動都市更新及危老重建相關業務，以該收益挹注興建社會住宅所需資金，</w:t>
      </w:r>
      <w:r w:rsidR="00A02A72" w:rsidRPr="00A02A72">
        <w:rPr>
          <w:rFonts w:hint="eastAsia"/>
        </w:rPr>
        <w:t>並研議發行永續發展債券</w:t>
      </w:r>
      <w:r w:rsidR="00A02A72">
        <w:rPr>
          <w:rFonts w:hint="eastAsia"/>
        </w:rPr>
        <w:t>，取得</w:t>
      </w:r>
      <w:r w:rsidR="00A02A72" w:rsidRPr="00A02A72">
        <w:rPr>
          <w:rFonts w:hint="eastAsia"/>
        </w:rPr>
        <w:t>長期穩定低利率經費</w:t>
      </w:r>
      <w:r w:rsidR="00527F95" w:rsidRPr="00A02A72">
        <w:rPr>
          <w:rFonts w:hint="eastAsia"/>
        </w:rPr>
        <w:t>等</w:t>
      </w:r>
      <w:r w:rsidR="00015C2D">
        <w:rPr>
          <w:rFonts w:hint="eastAsia"/>
        </w:rPr>
        <w:t>。鑑於</w:t>
      </w:r>
      <w:r w:rsidR="00015C2D" w:rsidRPr="00015C2D">
        <w:rPr>
          <w:rFonts w:hint="eastAsia"/>
        </w:rPr>
        <w:t>社會住宅之興建成本</w:t>
      </w:r>
      <w:r w:rsidR="00015C2D">
        <w:rPr>
          <w:rFonts w:hint="eastAsia"/>
        </w:rPr>
        <w:t>及利息費用等，恐大幅偏離</w:t>
      </w:r>
      <w:r w:rsidR="000D3E05">
        <w:rPr>
          <w:rFonts w:hint="eastAsia"/>
        </w:rPr>
        <w:t>住都中心</w:t>
      </w:r>
      <w:r w:rsidR="00015C2D">
        <w:rPr>
          <w:rFonts w:hint="eastAsia"/>
        </w:rPr>
        <w:t>原有之財務計畫，</w:t>
      </w:r>
      <w:r w:rsidR="000F4FBD" w:rsidRPr="000F4FBD">
        <w:rPr>
          <w:rFonts w:hint="eastAsia"/>
        </w:rPr>
        <w:t>允宜</w:t>
      </w:r>
      <w:r w:rsidR="00233545">
        <w:rPr>
          <w:rFonts w:hint="eastAsia"/>
        </w:rPr>
        <w:t>妥</w:t>
      </w:r>
      <w:r w:rsidR="00015C2D">
        <w:rPr>
          <w:rFonts w:hint="eastAsia"/>
        </w:rPr>
        <w:t>為籌謀因應</w:t>
      </w:r>
      <w:r w:rsidR="000F4FBD" w:rsidRPr="000F4FBD">
        <w:rPr>
          <w:rFonts w:hint="eastAsia"/>
        </w:rPr>
        <w:t>。</w:t>
      </w:r>
    </w:p>
    <w:p w14:paraId="57509A22" w14:textId="51DA40D0" w:rsidR="00D72F34" w:rsidRDefault="00202BCB" w:rsidP="00D47701">
      <w:pPr>
        <w:ind w:left="566" w:firstLine="566"/>
      </w:pPr>
      <w:r>
        <w:rPr>
          <w:rFonts w:hint="eastAsia"/>
        </w:rPr>
        <w:t>綜上，住都中心</w:t>
      </w:r>
      <w:r w:rsidR="00D47701" w:rsidRPr="00D47701">
        <w:rPr>
          <w:rFonts w:hint="eastAsia"/>
        </w:rPr>
        <w:t>114年度</w:t>
      </w:r>
      <w:r w:rsidR="00D47701">
        <w:rPr>
          <w:rFonts w:hint="eastAsia"/>
        </w:rPr>
        <w:t>預算案</w:t>
      </w:r>
      <w:r w:rsidR="006434D2">
        <w:rPr>
          <w:rFonts w:hint="eastAsia"/>
        </w:rPr>
        <w:t>編列</w:t>
      </w:r>
      <w:r w:rsidR="00032B33">
        <w:rPr>
          <w:rFonts w:hint="eastAsia"/>
        </w:rPr>
        <w:t>短期借款</w:t>
      </w:r>
      <w:r w:rsidR="00032B33" w:rsidRPr="00166CC6">
        <w:rPr>
          <w:rFonts w:hint="eastAsia"/>
        </w:rPr>
        <w:t>213億9,375萬2千元</w:t>
      </w:r>
      <w:r w:rsidR="00032B33">
        <w:rPr>
          <w:rFonts w:hint="eastAsia"/>
        </w:rPr>
        <w:t>、應付到期長期負債</w:t>
      </w:r>
      <w:r w:rsidR="00032B33" w:rsidRPr="00166CC6">
        <w:rPr>
          <w:rFonts w:hint="eastAsia"/>
        </w:rPr>
        <w:t>9億7,125萬1千元</w:t>
      </w:r>
      <w:r w:rsidR="00032B33">
        <w:rPr>
          <w:rFonts w:hint="eastAsia"/>
        </w:rPr>
        <w:t>、長期借款</w:t>
      </w:r>
      <w:r w:rsidR="00032B33" w:rsidRPr="00166CC6">
        <w:rPr>
          <w:rFonts w:hint="eastAsia"/>
        </w:rPr>
        <w:t>640億8,436萬1千元</w:t>
      </w:r>
      <w:r w:rsidR="00032B33">
        <w:rPr>
          <w:rFonts w:hint="eastAsia"/>
        </w:rPr>
        <w:t>及其他長期負債</w:t>
      </w:r>
      <w:r w:rsidR="00032B33" w:rsidRPr="00166CC6">
        <w:rPr>
          <w:rFonts w:hint="eastAsia"/>
        </w:rPr>
        <w:t>306億2,077萬5千元</w:t>
      </w:r>
      <w:r w:rsidR="00032B33">
        <w:rPr>
          <w:rFonts w:hint="eastAsia"/>
        </w:rPr>
        <w:t>，合計1,170億7,013萬9千元</w:t>
      </w:r>
      <w:r w:rsidR="00F003A8">
        <w:rPr>
          <w:rFonts w:hint="eastAsia"/>
        </w:rPr>
        <w:t>，較1</w:t>
      </w:r>
      <w:r w:rsidR="00F003A8">
        <w:t>13</w:t>
      </w:r>
      <w:r w:rsidR="00F003A8">
        <w:rPr>
          <w:rFonts w:hint="eastAsia"/>
        </w:rPr>
        <w:t>年度</w:t>
      </w:r>
      <w:r w:rsidR="00032B33">
        <w:rPr>
          <w:rFonts w:hint="eastAsia"/>
        </w:rPr>
        <w:t>預算</w:t>
      </w:r>
      <w:r w:rsidR="00F003A8">
        <w:rPr>
          <w:rFonts w:hint="eastAsia"/>
        </w:rPr>
        <w:t>大幅增加</w:t>
      </w:r>
      <w:r w:rsidR="00FC2B45">
        <w:rPr>
          <w:rFonts w:hint="eastAsia"/>
        </w:rPr>
        <w:t>，</w:t>
      </w:r>
      <w:r w:rsidR="00FC2B45" w:rsidRPr="00FC2B45">
        <w:rPr>
          <w:rFonts w:hint="eastAsia"/>
        </w:rPr>
        <w:t>預計負債比率上升至82.31%</w:t>
      </w:r>
      <w:r w:rsidR="00FC2B45">
        <w:rPr>
          <w:rFonts w:hint="eastAsia"/>
        </w:rPr>
        <w:t>，然</w:t>
      </w:r>
      <w:r w:rsidR="00FC2B45" w:rsidRPr="00FC2B45">
        <w:rPr>
          <w:rFonts w:hint="eastAsia"/>
        </w:rPr>
        <w:t>113年8月現金餘額</w:t>
      </w:r>
      <w:r w:rsidR="00FC2B45">
        <w:rPr>
          <w:rFonts w:hint="eastAsia"/>
        </w:rPr>
        <w:t>較1</w:t>
      </w:r>
      <w:r w:rsidR="00FC2B45">
        <w:t>11</w:t>
      </w:r>
      <w:r w:rsidR="00FC2B45">
        <w:rPr>
          <w:rFonts w:hint="eastAsia"/>
        </w:rPr>
        <w:t>及1</w:t>
      </w:r>
      <w:r w:rsidR="00FC2B45">
        <w:t>12</w:t>
      </w:r>
      <w:r w:rsidR="00FC2B45">
        <w:rPr>
          <w:rFonts w:hint="eastAsia"/>
        </w:rPr>
        <w:t>年度決算數與1</w:t>
      </w:r>
      <w:r w:rsidR="00FC2B45">
        <w:t>13</w:t>
      </w:r>
      <w:r w:rsidR="00FC2B45">
        <w:rPr>
          <w:rFonts w:hint="eastAsia"/>
        </w:rPr>
        <w:t>及1</w:t>
      </w:r>
      <w:r w:rsidR="00FC2B45">
        <w:t>14</w:t>
      </w:r>
      <w:r w:rsidR="00FC2B45">
        <w:rPr>
          <w:rFonts w:hint="eastAsia"/>
        </w:rPr>
        <w:t>年度預算數大幅增加，允宜</w:t>
      </w:r>
      <w:r w:rsidR="00FC2B45" w:rsidRPr="00FC2B45">
        <w:rPr>
          <w:rFonts w:hint="eastAsia"/>
        </w:rPr>
        <w:t>審慎辦理債務之舉借</w:t>
      </w:r>
      <w:r w:rsidR="00FC2B45">
        <w:rPr>
          <w:rFonts w:hint="eastAsia"/>
        </w:rPr>
        <w:t>；又</w:t>
      </w:r>
      <w:r w:rsidR="0072187F">
        <w:rPr>
          <w:rFonts w:hint="eastAsia"/>
        </w:rPr>
        <w:t>非自償項目金額龐鉅，</w:t>
      </w:r>
      <w:r w:rsidR="00D47701">
        <w:rPr>
          <w:rFonts w:hint="eastAsia"/>
        </w:rPr>
        <w:t>將依賴國庫之捐助</w:t>
      </w:r>
      <w:r w:rsidR="0072187F">
        <w:rPr>
          <w:rFonts w:hint="eastAsia"/>
        </w:rPr>
        <w:t>，且</w:t>
      </w:r>
      <w:r w:rsidR="0072187F" w:rsidRPr="0072187F">
        <w:rPr>
          <w:rFonts w:hint="eastAsia"/>
        </w:rPr>
        <w:t>自償項目</w:t>
      </w:r>
      <w:r w:rsidR="00973877">
        <w:rPr>
          <w:rFonts w:hint="eastAsia"/>
        </w:rPr>
        <w:t>債務</w:t>
      </w:r>
      <w:r w:rsidR="0072187F" w:rsidRPr="0072187F">
        <w:rPr>
          <w:rFonts w:hint="eastAsia"/>
        </w:rPr>
        <w:t>產生之融資利息</w:t>
      </w:r>
      <w:r w:rsidR="0072187F">
        <w:rPr>
          <w:rFonts w:hint="eastAsia"/>
        </w:rPr>
        <w:t>亦</w:t>
      </w:r>
      <w:r w:rsidR="00A10515">
        <w:rPr>
          <w:rFonts w:hint="eastAsia"/>
        </w:rPr>
        <w:t>由</w:t>
      </w:r>
      <w:r w:rsidR="0072187F" w:rsidRPr="0072187F">
        <w:rPr>
          <w:rFonts w:hint="eastAsia"/>
        </w:rPr>
        <w:t>國庫撥</w:t>
      </w:r>
      <w:r w:rsidR="00A02A72">
        <w:rPr>
          <w:rFonts w:hint="eastAsia"/>
        </w:rPr>
        <w:t>。另</w:t>
      </w:r>
      <w:r w:rsidR="00A02A72" w:rsidRPr="00A02A72">
        <w:rPr>
          <w:rFonts w:hint="eastAsia"/>
        </w:rPr>
        <w:t>審計部重新核算住都中心興建社宅</w:t>
      </w:r>
      <w:r w:rsidR="00F003A8" w:rsidRPr="00F003A8">
        <w:rPr>
          <w:rFonts w:hint="eastAsia"/>
        </w:rPr>
        <w:t>成本</w:t>
      </w:r>
      <w:r w:rsidR="00F003A8">
        <w:rPr>
          <w:rFonts w:hint="eastAsia"/>
        </w:rPr>
        <w:t>及</w:t>
      </w:r>
      <w:r w:rsidR="00F003A8" w:rsidRPr="00F003A8">
        <w:rPr>
          <w:rFonts w:hint="eastAsia"/>
        </w:rPr>
        <w:t>價購社會住宅土地</w:t>
      </w:r>
      <w:r w:rsidR="00F003A8">
        <w:rPr>
          <w:rFonts w:hint="eastAsia"/>
        </w:rPr>
        <w:t>等相關</w:t>
      </w:r>
      <w:r w:rsidR="00A02A72" w:rsidRPr="00A02A72">
        <w:rPr>
          <w:rFonts w:hint="eastAsia"/>
        </w:rPr>
        <w:t>經費</w:t>
      </w:r>
      <w:r w:rsidR="00F003A8">
        <w:rPr>
          <w:rFonts w:hint="eastAsia"/>
        </w:rPr>
        <w:t>，</w:t>
      </w:r>
      <w:r w:rsidR="00A02A72">
        <w:rPr>
          <w:rFonts w:hint="eastAsia"/>
        </w:rPr>
        <w:t>遠高於該中心之估計</w:t>
      </w:r>
      <w:r w:rsidR="00015C2D">
        <w:rPr>
          <w:rFonts w:hint="eastAsia"/>
        </w:rPr>
        <w:t>，恐</w:t>
      </w:r>
      <w:r w:rsidR="00212051">
        <w:rPr>
          <w:rFonts w:hint="eastAsia"/>
        </w:rPr>
        <w:t>與</w:t>
      </w:r>
      <w:r w:rsidR="00015C2D">
        <w:rPr>
          <w:rFonts w:hint="eastAsia"/>
        </w:rPr>
        <w:t>原有之財務計畫</w:t>
      </w:r>
      <w:r w:rsidR="00212051">
        <w:rPr>
          <w:rFonts w:hint="eastAsia"/>
        </w:rPr>
        <w:t>有明顯差距</w:t>
      </w:r>
      <w:r w:rsidR="00A02A72" w:rsidRPr="00A02A72">
        <w:rPr>
          <w:rFonts w:hint="eastAsia"/>
        </w:rPr>
        <w:t>，允宜積極研議開源及多元籌資管道</w:t>
      </w:r>
      <w:r w:rsidR="00A02A72" w:rsidRPr="00D47701">
        <w:rPr>
          <w:rFonts w:hint="eastAsia"/>
        </w:rPr>
        <w:t>，</w:t>
      </w:r>
      <w:r w:rsidR="00A02A72">
        <w:rPr>
          <w:rFonts w:hint="eastAsia"/>
        </w:rPr>
        <w:t>並</w:t>
      </w:r>
      <w:r w:rsidR="00A02A72" w:rsidRPr="00D47701">
        <w:rPr>
          <w:rFonts w:hint="eastAsia"/>
        </w:rPr>
        <w:t>研謀強化計畫興辦方式</w:t>
      </w:r>
      <w:r w:rsidR="00625FA6">
        <w:rPr>
          <w:rFonts w:hint="eastAsia"/>
        </w:rPr>
        <w:t>及</w:t>
      </w:r>
      <w:r w:rsidR="00A02A72" w:rsidRPr="00D47701">
        <w:rPr>
          <w:rFonts w:hint="eastAsia"/>
        </w:rPr>
        <w:t>財務</w:t>
      </w:r>
      <w:r w:rsidR="00625FA6">
        <w:rPr>
          <w:rFonts w:hint="eastAsia"/>
        </w:rPr>
        <w:t>融資</w:t>
      </w:r>
      <w:r w:rsidR="00A02A72" w:rsidRPr="00D47701">
        <w:rPr>
          <w:rFonts w:hint="eastAsia"/>
        </w:rPr>
        <w:t>策略</w:t>
      </w:r>
      <w:r w:rsidR="00A02A72" w:rsidRPr="00A02A72">
        <w:rPr>
          <w:rFonts w:hint="eastAsia"/>
        </w:rPr>
        <w:t>，以降低政府財政負擔</w:t>
      </w:r>
      <w:r w:rsidR="00D47701">
        <w:rPr>
          <w:rFonts w:hint="eastAsia"/>
        </w:rPr>
        <w:t>。</w:t>
      </w:r>
    </w:p>
    <w:bookmarkEnd w:id="2"/>
    <w:bookmarkEnd w:id="3"/>
    <w:sectPr w:rsidR="00D72F34"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14EE743A"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655AB4" w:rsidRPr="00655AB4">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34C43B32" w14:textId="6904DA9D" w:rsidR="003428BB" w:rsidRPr="003428BB" w:rsidRDefault="003428BB" w:rsidP="003428BB">
      <w:pPr>
        <w:pStyle w:val="142"/>
        <w:ind w:left="68" w:hangingChars="28" w:hanging="68"/>
        <w:jc w:val="both"/>
      </w:pPr>
      <w:r>
        <w:rPr>
          <w:rStyle w:val="af7"/>
        </w:rPr>
        <w:footnoteRef/>
      </w:r>
      <w:r w:rsidRPr="003428BB">
        <w:rPr>
          <w:rFonts w:hint="eastAsia"/>
        </w:rPr>
        <w:t>審計部，112年度中央政府總決算附屬單位決算及綜計表審核報告_非營業部分，頁丁-37</w:t>
      </w:r>
      <w:r>
        <w:rPr>
          <w:rFonts w:hint="eastAsia"/>
        </w:rPr>
        <w:t>。</w:t>
      </w:r>
    </w:p>
  </w:footnote>
  <w:footnote w:id="2">
    <w:p w14:paraId="0D9E4013" w14:textId="3D0628F7" w:rsidR="00491440" w:rsidRPr="00491440" w:rsidRDefault="00491440" w:rsidP="00491440">
      <w:pPr>
        <w:pStyle w:val="142"/>
      </w:pPr>
      <w:r>
        <w:rPr>
          <w:rStyle w:val="af7"/>
        </w:rPr>
        <w:footnoteRef/>
      </w:r>
      <w:r w:rsidRPr="00491440">
        <w:rPr>
          <w:rFonts w:hint="eastAsia"/>
        </w:rPr>
        <w:t>參行政法人法第36條立法理由</w:t>
      </w:r>
      <w:r>
        <w:rPr>
          <w:rFonts w:hint="eastAsia"/>
        </w:rPr>
        <w:t>。</w:t>
      </w:r>
    </w:p>
  </w:footnote>
  <w:footnote w:id="3">
    <w:p w14:paraId="05DA9E0D" w14:textId="3BD816E3" w:rsidR="00106661" w:rsidRPr="00106661" w:rsidRDefault="00106661" w:rsidP="002A6552">
      <w:pPr>
        <w:pStyle w:val="142"/>
        <w:ind w:left="68" w:hangingChars="28" w:hanging="68"/>
        <w:jc w:val="both"/>
      </w:pPr>
      <w:r>
        <w:rPr>
          <w:rStyle w:val="af7"/>
        </w:rPr>
        <w:footnoteRef/>
      </w:r>
      <w:r w:rsidR="00491440">
        <w:rPr>
          <w:rFonts w:hint="eastAsia"/>
        </w:rPr>
        <w:t>依</w:t>
      </w:r>
      <w:r w:rsidRPr="00106661">
        <w:rPr>
          <w:rFonts w:hint="eastAsia"/>
        </w:rPr>
        <w:t>行政法人法第36條規定</w:t>
      </w:r>
      <w:r>
        <w:rPr>
          <w:rFonts w:hint="eastAsia"/>
        </w:rPr>
        <w:t>：「</w:t>
      </w:r>
      <w:r w:rsidRPr="00106661">
        <w:rPr>
          <w:rFonts w:hint="eastAsia"/>
        </w:rPr>
        <w:t>行政法人所舉借之債務，以具自償性質者為限，並先送監督機關核定。預算執行結果，如有不能自償之虞時，應即檢討提出改善措施，報請監督機關核定。</w:t>
      </w:r>
      <w:r>
        <w:rPr>
          <w:rFonts w:hint="eastAsia"/>
        </w:rPr>
        <w:t>」</w:t>
      </w:r>
    </w:p>
  </w:footnote>
  <w:footnote w:id="4">
    <w:p w14:paraId="3CBB494A" w14:textId="2EF598F3" w:rsidR="00F215C2" w:rsidRPr="00F215C2" w:rsidRDefault="00F215C2" w:rsidP="002A6552">
      <w:pPr>
        <w:pStyle w:val="142"/>
        <w:ind w:left="68" w:hangingChars="28" w:hanging="68"/>
        <w:jc w:val="both"/>
      </w:pPr>
      <w:r>
        <w:rPr>
          <w:rStyle w:val="af7"/>
        </w:rPr>
        <w:footnoteRef/>
      </w:r>
      <w:r w:rsidR="008469A2" w:rsidRPr="008469A2">
        <w:rPr>
          <w:rFonts w:hint="eastAsia"/>
        </w:rPr>
        <w:t>內政部，社會住宅興辦計畫(第三次修正)(核定本)，頁</w:t>
      </w:r>
      <w:r w:rsidR="008469A2">
        <w:rPr>
          <w:rFonts w:hint="eastAsia"/>
        </w:rPr>
        <w:t>7</w:t>
      </w:r>
      <w:r w:rsidR="008469A2">
        <w:t>6</w:t>
      </w:r>
      <w:r w:rsidR="008469A2" w:rsidRPr="008469A2">
        <w:rPr>
          <w:rFonts w:hint="eastAsia"/>
        </w:rPr>
        <w:t>(113年5月)。</w:t>
      </w:r>
    </w:p>
  </w:footnote>
  <w:footnote w:id="5">
    <w:p w14:paraId="6B7D607A" w14:textId="10923D1B" w:rsidR="0082656C" w:rsidRPr="0082656C" w:rsidRDefault="0082656C" w:rsidP="002A6552">
      <w:pPr>
        <w:pStyle w:val="142"/>
        <w:ind w:left="68" w:hangingChars="28" w:hanging="68"/>
        <w:jc w:val="both"/>
      </w:pPr>
      <w:r>
        <w:rPr>
          <w:rStyle w:val="af7"/>
        </w:rPr>
        <w:footnoteRef/>
      </w:r>
      <w:r w:rsidR="003428BB">
        <w:rPr>
          <w:rFonts w:hint="eastAsia"/>
        </w:rPr>
        <w:t>同註1</w:t>
      </w:r>
      <w:r>
        <w:rPr>
          <w:rFonts w:hint="eastAsia"/>
        </w:rPr>
        <w:t>。</w:t>
      </w:r>
    </w:p>
  </w:footnote>
  <w:footnote w:id="6">
    <w:p w14:paraId="1A40E4CA" w14:textId="1720A7C8" w:rsidR="007113D1" w:rsidRPr="007113D1" w:rsidRDefault="007113D1" w:rsidP="002A6552">
      <w:pPr>
        <w:pStyle w:val="142"/>
        <w:ind w:left="68" w:hangingChars="28" w:hanging="68"/>
        <w:jc w:val="both"/>
      </w:pPr>
      <w:r>
        <w:rPr>
          <w:rStyle w:val="af7"/>
        </w:rPr>
        <w:footnoteRef/>
      </w:r>
      <w:r>
        <w:rPr>
          <w:rFonts w:hint="eastAsia"/>
        </w:rPr>
        <w:t>中央銀行自111年3月起數次升息，113年3月底借款利率已達1.8924%</w:t>
      </w:r>
      <w:r w:rsidR="002A6552">
        <w:rPr>
          <w:rFonts w:hint="eastAsia"/>
        </w:rPr>
        <w:t>(</w:t>
      </w:r>
      <w:r>
        <w:rPr>
          <w:rFonts w:hint="eastAsia"/>
        </w:rPr>
        <w:t>興建中</w:t>
      </w:r>
      <w:r w:rsidR="002A6552">
        <w:rPr>
          <w:rFonts w:hint="eastAsia"/>
        </w:rPr>
        <w:t>)</w:t>
      </w:r>
      <w:r>
        <w:rPr>
          <w:rFonts w:hint="eastAsia"/>
        </w:rPr>
        <w:t>及1.8174</w:t>
      </w:r>
      <w:r>
        <w:t>%</w:t>
      </w:r>
      <w:r w:rsidR="002A6552">
        <w:rPr>
          <w:rFonts w:hint="eastAsia"/>
        </w:rPr>
        <w:t>(</w:t>
      </w:r>
      <w:r>
        <w:rPr>
          <w:rFonts w:hint="eastAsia"/>
        </w:rPr>
        <w:t>營運中</w:t>
      </w:r>
      <w:r w:rsidR="002A6552">
        <w:rPr>
          <w:rFonts w:hint="eastAsia"/>
        </w:rPr>
        <w:t>)</w:t>
      </w:r>
      <w:r>
        <w:rPr>
          <w:rFonts w:hint="eastAsia"/>
        </w:rPr>
        <w:t>，</w:t>
      </w:r>
      <w:r w:rsidR="00B26E0D">
        <w:rPr>
          <w:rFonts w:hint="eastAsia"/>
        </w:rPr>
        <w:t>本</w:t>
      </w:r>
      <w:r>
        <w:rPr>
          <w:rFonts w:hint="eastAsia"/>
        </w:rPr>
        <w:t>融資利息費用係以1.8174</w:t>
      </w:r>
      <w:r>
        <w:t>%</w:t>
      </w:r>
      <w:r>
        <w:rPr>
          <w:rFonts w:hint="eastAsia"/>
        </w:rPr>
        <w:t>保守估算。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5AB4"/>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A5C13-9A34-4D17-9E00-5C26968D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6</Pages>
  <Words>583</Words>
  <Characters>3327</Characters>
  <Application>Microsoft Office Word</Application>
  <DocSecurity>0</DocSecurity>
  <Lines>27</Lines>
  <Paragraphs>7</Paragraphs>
  <ScaleCrop>false</ScaleCrop>
  <Company/>
  <LinksUpToDate>false</LinksUpToDate>
  <CharactersWithSpaces>3903</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