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E24F35" w:rsidRDefault="008145E5" w:rsidP="007C06AB">
      <w:pPr>
        <w:pStyle w:val="aa"/>
        <w:rPr>
          <w:color w:val="FF0000"/>
        </w:rPr>
      </w:pPr>
      <w:bookmarkStart w:id="0" w:name="_GoBack"/>
      <w:bookmarkEnd w:id="0"/>
      <w:r w:rsidRPr="008145E5">
        <w:rPr>
          <w:rFonts w:hint="eastAsia"/>
        </w:rPr>
        <w:t>交通作業基金之鐵道發展基金</w:t>
      </w:r>
      <w:r w:rsidR="00962157">
        <w:rPr>
          <w:rFonts w:hint="eastAsia"/>
        </w:rPr>
        <w:t>、</w:t>
      </w:r>
      <w:r w:rsidRPr="008145E5">
        <w:rPr>
          <w:rFonts w:hint="eastAsia"/>
        </w:rPr>
        <w:t>臺鐵局撥入資產及債務管理基金11</w:t>
      </w:r>
      <w:r w:rsidR="009768F0">
        <w:t>4</w:t>
      </w:r>
      <w:r w:rsidRPr="008145E5">
        <w:rPr>
          <w:rFonts w:hint="eastAsia"/>
        </w:rPr>
        <w:t>年度預算評估報告</w:t>
      </w:r>
    </w:p>
    <w:p w:rsidR="009902A6" w:rsidRPr="000019D8" w:rsidRDefault="007C5628" w:rsidP="009902A6">
      <w:pPr>
        <w:pStyle w:val="14"/>
        <w:ind w:left="567" w:hanging="567"/>
      </w:pPr>
      <w:bookmarkStart w:id="1" w:name="_Toc146125748"/>
      <w:bookmarkStart w:id="2" w:name="_Toc180487230"/>
      <w:r>
        <w:rPr>
          <w:rFonts w:hint="eastAsia"/>
        </w:rPr>
        <w:t>五</w:t>
      </w:r>
      <w:r w:rsidR="009902A6" w:rsidRPr="000019D8">
        <w:rPr>
          <w:rFonts w:hint="eastAsia"/>
        </w:rPr>
        <w:t>、</w:t>
      </w:r>
      <w:r w:rsidR="007B47C3">
        <w:rPr>
          <w:rFonts w:hint="eastAsia"/>
        </w:rPr>
        <w:t>撥入資產筆數共2</w:t>
      </w:r>
      <w:r w:rsidR="007B47C3">
        <w:t>,146</w:t>
      </w:r>
      <w:r w:rsidR="007B47C3">
        <w:rPr>
          <w:rFonts w:hint="eastAsia"/>
        </w:rPr>
        <w:t>筆，截至1</w:t>
      </w:r>
      <w:r w:rsidR="007B47C3">
        <w:t>13</w:t>
      </w:r>
      <w:r w:rsidR="007B47C3">
        <w:rPr>
          <w:rFonts w:hint="eastAsia"/>
        </w:rPr>
        <w:t>年8月底僅運用8</w:t>
      </w:r>
      <w:r w:rsidR="007B47C3">
        <w:t>97</w:t>
      </w:r>
      <w:r w:rsidR="007B47C3">
        <w:rPr>
          <w:rFonts w:hint="eastAsia"/>
        </w:rPr>
        <w:t>筆</w:t>
      </w:r>
      <w:bookmarkEnd w:id="1"/>
      <w:r w:rsidR="00E214B7">
        <w:rPr>
          <w:rFonts w:hint="eastAsia"/>
        </w:rPr>
        <w:t>、</w:t>
      </w:r>
      <w:r w:rsidR="000E2843" w:rsidRPr="000E2843">
        <w:rPr>
          <w:rFonts w:hint="eastAsia"/>
        </w:rPr>
        <w:t>占</w:t>
      </w:r>
      <w:r w:rsidR="00AC3BF2">
        <w:rPr>
          <w:rFonts w:hint="eastAsia"/>
        </w:rPr>
        <w:t>比</w:t>
      </w:r>
      <w:r w:rsidR="000E2843" w:rsidRPr="000E2843">
        <w:rPr>
          <w:rFonts w:hint="eastAsia"/>
        </w:rPr>
        <w:t>41.8%</w:t>
      </w:r>
      <w:r w:rsidR="00AC3BF2">
        <w:rPr>
          <w:rFonts w:hint="eastAsia"/>
        </w:rPr>
        <w:t>，仍有逾半數未開發運用</w:t>
      </w:r>
      <w:r w:rsidR="000E2843">
        <w:rPr>
          <w:rFonts w:hint="eastAsia"/>
        </w:rPr>
        <w:t>，</w:t>
      </w:r>
      <w:r w:rsidR="00E214B7">
        <w:rPr>
          <w:rFonts w:hint="eastAsia"/>
        </w:rPr>
        <w:t>允宜</w:t>
      </w:r>
      <w:r w:rsidR="000E2843">
        <w:rPr>
          <w:rFonts w:hint="eastAsia"/>
        </w:rPr>
        <w:t>積極</w:t>
      </w:r>
      <w:r w:rsidR="007B47C3" w:rsidRPr="007B47C3">
        <w:rPr>
          <w:rFonts w:hint="eastAsia"/>
        </w:rPr>
        <w:t>研謀</w:t>
      </w:r>
      <w:r w:rsidR="00E214B7">
        <w:rPr>
          <w:rFonts w:hint="eastAsia"/>
        </w:rPr>
        <w:t>改善，</w:t>
      </w:r>
      <w:r w:rsidR="00AB7D23">
        <w:rPr>
          <w:rFonts w:hint="eastAsia"/>
        </w:rPr>
        <w:t>俾</w:t>
      </w:r>
      <w:r w:rsidR="00E214B7">
        <w:rPr>
          <w:rFonts w:hint="eastAsia"/>
        </w:rPr>
        <w:t>增裕基金收益</w:t>
      </w:r>
      <w:r w:rsidR="000E2843">
        <w:rPr>
          <w:rFonts w:hint="eastAsia"/>
        </w:rPr>
        <w:t>並如期</w:t>
      </w:r>
      <w:r w:rsidR="00457172">
        <w:rPr>
          <w:rFonts w:hint="eastAsia"/>
        </w:rPr>
        <w:t>清</w:t>
      </w:r>
      <w:r w:rsidR="000E2843">
        <w:rPr>
          <w:rFonts w:hint="eastAsia"/>
        </w:rPr>
        <w:t>償債務</w:t>
      </w:r>
      <w:bookmarkEnd w:id="2"/>
    </w:p>
    <w:p w:rsidR="009902A6" w:rsidRPr="00534F7B" w:rsidRDefault="0063250F" w:rsidP="00190617">
      <w:pPr>
        <w:ind w:left="566" w:firstLine="566"/>
        <w:rPr>
          <w:rFonts w:hint="eastAsia"/>
        </w:rPr>
      </w:pPr>
      <w:r w:rsidRPr="0063250F">
        <w:rPr>
          <w:rFonts w:hint="eastAsia"/>
        </w:rPr>
        <w:t>臺鐵償債</w:t>
      </w:r>
      <w:r w:rsidR="009902A6" w:rsidRPr="00534F7B">
        <w:rPr>
          <w:rFonts w:hint="eastAsia"/>
        </w:rPr>
        <w:t>基金</w:t>
      </w:r>
      <w:r w:rsidR="003367F1">
        <w:rPr>
          <w:rFonts w:hint="eastAsia"/>
        </w:rPr>
        <w:t>於</w:t>
      </w:r>
      <w:r w:rsidR="009902A6" w:rsidRPr="00534F7B">
        <w:rPr>
          <w:rFonts w:hint="eastAsia"/>
        </w:rPr>
        <w:t>113年1月1日</w:t>
      </w:r>
      <w:r w:rsidR="003367F1">
        <w:rPr>
          <w:rFonts w:hint="eastAsia"/>
        </w:rPr>
        <w:t>承接</w:t>
      </w:r>
      <w:r w:rsidR="003367F1" w:rsidRPr="003367F1">
        <w:rPr>
          <w:rFonts w:hint="eastAsia"/>
        </w:rPr>
        <w:t>臺灣鐵路管理局</w:t>
      </w:r>
      <w:r w:rsidR="003367F1">
        <w:rPr>
          <w:rFonts w:hint="eastAsia"/>
        </w:rPr>
        <w:t>（以下簡</w:t>
      </w:r>
      <w:r w:rsidR="003367F1" w:rsidRPr="003367F1">
        <w:rPr>
          <w:rFonts w:hint="eastAsia"/>
        </w:rPr>
        <w:t>稱臺鐵局）</w:t>
      </w:r>
      <w:r w:rsidR="003367F1">
        <w:rPr>
          <w:rFonts w:hint="eastAsia"/>
        </w:rPr>
        <w:t>轉入</w:t>
      </w:r>
      <w:r w:rsidR="00D54AB9">
        <w:rPr>
          <w:rFonts w:hint="eastAsia"/>
        </w:rPr>
        <w:t>既有短期債務1</w:t>
      </w:r>
      <w:r w:rsidR="00D54AB9">
        <w:t>,699</w:t>
      </w:r>
      <w:r w:rsidR="00D54AB9">
        <w:rPr>
          <w:rFonts w:hint="eastAsia"/>
        </w:rPr>
        <w:t>億1</w:t>
      </w:r>
      <w:r w:rsidR="00D54AB9">
        <w:t>,000</w:t>
      </w:r>
      <w:r w:rsidR="00D54AB9">
        <w:rPr>
          <w:rFonts w:hint="eastAsia"/>
        </w:rPr>
        <w:t>萬元，並</w:t>
      </w:r>
      <w:r w:rsidR="00190617">
        <w:rPr>
          <w:rFonts w:hint="eastAsia"/>
        </w:rPr>
        <w:t>承接臺鐵局移撥「臺北車站特定專用區E1E2街廓」等4大類資產價值計1,762億3,300萬元</w:t>
      </w:r>
      <w:r w:rsidR="009902A6" w:rsidRPr="00534F7B">
        <w:rPr>
          <w:rFonts w:hint="eastAsia"/>
        </w:rPr>
        <w:t>，</w:t>
      </w:r>
      <w:r w:rsidR="00993702">
        <w:rPr>
          <w:rFonts w:hint="eastAsia"/>
        </w:rPr>
        <w:t>以之</w:t>
      </w:r>
      <w:r w:rsidR="00190617">
        <w:rPr>
          <w:rFonts w:hint="eastAsia"/>
        </w:rPr>
        <w:t>規劃運用資產活化或處分收益</w:t>
      </w:r>
      <w:r w:rsidR="00993702">
        <w:rPr>
          <w:rFonts w:hint="eastAsia"/>
        </w:rPr>
        <w:t>，用於</w:t>
      </w:r>
      <w:r w:rsidR="00190617">
        <w:rPr>
          <w:rFonts w:hint="eastAsia"/>
        </w:rPr>
        <w:t>30年</w:t>
      </w:r>
      <w:r w:rsidR="000E2843">
        <w:rPr>
          <w:rFonts w:hint="eastAsia"/>
        </w:rPr>
        <w:t>內</w:t>
      </w:r>
      <w:r w:rsidR="00190617">
        <w:rPr>
          <w:rFonts w:hint="eastAsia"/>
        </w:rPr>
        <w:t>償還債務。</w:t>
      </w:r>
      <w:r w:rsidR="00712779">
        <w:rPr>
          <w:rFonts w:hint="eastAsia"/>
        </w:rPr>
        <w:t>該基金</w:t>
      </w:r>
      <w:r w:rsidR="00705C6D">
        <w:rPr>
          <w:rFonts w:hint="eastAsia"/>
        </w:rPr>
        <w:t>1</w:t>
      </w:r>
      <w:r w:rsidR="00705C6D">
        <w:t>14</w:t>
      </w:r>
      <w:r w:rsidR="00705C6D">
        <w:rPr>
          <w:rFonts w:hint="eastAsia"/>
        </w:rPr>
        <w:t>年度</w:t>
      </w:r>
      <w:r w:rsidR="00712779">
        <w:rPr>
          <w:rFonts w:hint="eastAsia"/>
        </w:rPr>
        <w:t>「租金及權利金收入」編列由運用前開資產之收入4億6</w:t>
      </w:r>
      <w:r w:rsidR="00712779">
        <w:t>,405</w:t>
      </w:r>
      <w:r w:rsidR="00712779">
        <w:rPr>
          <w:rFonts w:hint="eastAsia"/>
        </w:rPr>
        <w:t>萬1千元，另經衡量現金收支情形後預</w:t>
      </w:r>
      <w:r w:rsidR="00190617">
        <w:rPr>
          <w:rFonts w:hint="eastAsia"/>
        </w:rPr>
        <w:t>計</w:t>
      </w:r>
      <w:r w:rsidR="00705C6D">
        <w:rPr>
          <w:rFonts w:hint="eastAsia"/>
        </w:rPr>
        <w:t>償還債務4億3</w:t>
      </w:r>
      <w:r w:rsidR="00705C6D">
        <w:t>,907</w:t>
      </w:r>
      <w:r w:rsidR="00705C6D">
        <w:rPr>
          <w:rFonts w:hint="eastAsia"/>
        </w:rPr>
        <w:t>萬5千元，1</w:t>
      </w:r>
      <w:r w:rsidR="00705C6D">
        <w:t>14</w:t>
      </w:r>
      <w:r w:rsidR="00705C6D">
        <w:rPr>
          <w:rFonts w:hint="eastAsia"/>
        </w:rPr>
        <w:t>年底</w:t>
      </w:r>
      <w:r w:rsidR="009902A6" w:rsidRPr="00534F7B">
        <w:rPr>
          <w:rFonts w:hint="eastAsia"/>
        </w:rPr>
        <w:t>預計債務餘額1</w:t>
      </w:r>
      <w:r w:rsidR="009902A6" w:rsidRPr="00534F7B">
        <w:t>,6</w:t>
      </w:r>
      <w:r w:rsidR="00705C6D">
        <w:t>93</w:t>
      </w:r>
      <w:r w:rsidR="009902A6" w:rsidRPr="00534F7B">
        <w:rPr>
          <w:rFonts w:hint="eastAsia"/>
        </w:rPr>
        <w:t>億</w:t>
      </w:r>
      <w:r w:rsidR="00705C6D">
        <w:t>5,171</w:t>
      </w:r>
      <w:r w:rsidR="00705C6D">
        <w:rPr>
          <w:rFonts w:hint="eastAsia"/>
        </w:rPr>
        <w:t>萬</w:t>
      </w:r>
      <w:r w:rsidR="009902A6" w:rsidRPr="00534F7B">
        <w:rPr>
          <w:rFonts w:hint="eastAsia"/>
        </w:rPr>
        <w:t>7千元。經查：</w:t>
      </w:r>
    </w:p>
    <w:p w:rsidR="0031650C" w:rsidRDefault="009902A6" w:rsidP="009902A6">
      <w:pPr>
        <w:pStyle w:val="a4"/>
        <w:ind w:left="849" w:hanging="283"/>
        <w:rPr>
          <w:b/>
        </w:rPr>
      </w:pPr>
      <w:r w:rsidRPr="00697596">
        <w:rPr>
          <w:rFonts w:hint="eastAsia"/>
          <w:b/>
        </w:rPr>
        <w:t>(一)</w:t>
      </w:r>
      <w:r w:rsidR="0031650C">
        <w:rPr>
          <w:b/>
        </w:rPr>
        <w:t>113</w:t>
      </w:r>
      <w:r w:rsidR="0031650C">
        <w:rPr>
          <w:rFonts w:hint="eastAsia"/>
          <w:b/>
        </w:rPr>
        <w:t>年成立該基金，以</w:t>
      </w:r>
      <w:r w:rsidR="00AF4DA7" w:rsidRPr="00AF4DA7">
        <w:rPr>
          <w:rFonts w:hint="eastAsia"/>
          <w:b/>
        </w:rPr>
        <w:t>處理臺鐵</w:t>
      </w:r>
      <w:r w:rsidR="00AF4DA7">
        <w:rPr>
          <w:rFonts w:hint="eastAsia"/>
          <w:b/>
        </w:rPr>
        <w:t>局</w:t>
      </w:r>
      <w:r w:rsidR="00AF4DA7" w:rsidRPr="00AF4DA7">
        <w:rPr>
          <w:rFonts w:hint="eastAsia"/>
          <w:b/>
        </w:rPr>
        <w:t>既存短期債務</w:t>
      </w:r>
    </w:p>
    <w:p w:rsidR="0087068E" w:rsidRDefault="0087068E" w:rsidP="003807C5">
      <w:pPr>
        <w:pStyle w:val="2"/>
        <w:ind w:left="850" w:firstLine="566"/>
      </w:pPr>
      <w:r w:rsidRPr="0087068E">
        <w:rPr>
          <w:rFonts w:hint="eastAsia"/>
        </w:rPr>
        <w:t>為</w:t>
      </w:r>
      <w:r w:rsidR="002D1EC8">
        <w:rPr>
          <w:rFonts w:hint="eastAsia"/>
        </w:rPr>
        <w:t>履行</w:t>
      </w:r>
      <w:r w:rsidR="002D1EC8" w:rsidRPr="002D1EC8">
        <w:rPr>
          <w:rFonts w:hint="eastAsia"/>
        </w:rPr>
        <w:t>臺灣鐵路管理局（下稱臺鐵局）歷史包袱所造成的債務由政府負擔</w:t>
      </w:r>
      <w:r w:rsidR="002D1EC8">
        <w:rPr>
          <w:rFonts w:hint="eastAsia"/>
        </w:rPr>
        <w:t>之</w:t>
      </w:r>
      <w:r w:rsidR="002D1EC8" w:rsidRPr="002D1EC8">
        <w:rPr>
          <w:rFonts w:hint="eastAsia"/>
        </w:rPr>
        <w:t>承諾</w:t>
      </w:r>
      <w:r w:rsidR="002D1EC8">
        <w:rPr>
          <w:rFonts w:hint="eastAsia"/>
        </w:rPr>
        <w:t>，依</w:t>
      </w:r>
      <w:r w:rsidRPr="0087068E">
        <w:rPr>
          <w:rFonts w:hint="eastAsia"/>
        </w:rPr>
        <w:t>國營臺灣鐵路股份有限公司設置條例第10條第1項規定</w:t>
      </w:r>
      <w:r w:rsidR="0053748C">
        <w:rPr>
          <w:rStyle w:val="af6"/>
        </w:rPr>
        <w:footnoteReference w:id="1"/>
      </w:r>
      <w:r w:rsidRPr="0087068E">
        <w:rPr>
          <w:rFonts w:hint="eastAsia"/>
        </w:rPr>
        <w:t>，於</w:t>
      </w:r>
      <w:r w:rsidR="0063250F">
        <w:rPr>
          <w:rFonts w:hint="eastAsia"/>
        </w:rPr>
        <w:t>1</w:t>
      </w:r>
      <w:r w:rsidR="0063250F">
        <w:t>13</w:t>
      </w:r>
      <w:r w:rsidR="0063250F">
        <w:rPr>
          <w:rFonts w:hint="eastAsia"/>
        </w:rPr>
        <w:t>年度起於</w:t>
      </w:r>
      <w:r w:rsidRPr="0087068E">
        <w:rPr>
          <w:rFonts w:hint="eastAsia"/>
        </w:rPr>
        <w:t>交通作業基金項下增設「臺鐵局撥入資產及債務管理基金」(下稱本基金)，運用臺鐵局撥入資產償還既存短期債務，</w:t>
      </w:r>
      <w:r w:rsidR="0053748C">
        <w:rPr>
          <w:rFonts w:hint="eastAsia"/>
        </w:rPr>
        <w:t>俾</w:t>
      </w:r>
      <w:r w:rsidRPr="0087068E">
        <w:rPr>
          <w:rFonts w:hint="eastAsia"/>
        </w:rPr>
        <w:t>協助</w:t>
      </w:r>
      <w:r w:rsidR="00670E87">
        <w:rPr>
          <w:rFonts w:hint="eastAsia"/>
        </w:rPr>
        <w:t>臺鐵局</w:t>
      </w:r>
      <w:r w:rsidR="0053748C">
        <w:rPr>
          <w:rFonts w:hint="eastAsia"/>
        </w:rPr>
        <w:t>公司化後之</w:t>
      </w:r>
      <w:r w:rsidR="0053748C" w:rsidRPr="0053748C">
        <w:rPr>
          <w:rFonts w:hint="eastAsia"/>
        </w:rPr>
        <w:t>國營臺灣鐵路股份有限公司</w:t>
      </w:r>
      <w:r w:rsidR="0053748C">
        <w:rPr>
          <w:rFonts w:hint="eastAsia"/>
        </w:rPr>
        <w:t>(以下簡稱</w:t>
      </w:r>
      <w:r w:rsidRPr="0087068E">
        <w:rPr>
          <w:rFonts w:hint="eastAsia"/>
        </w:rPr>
        <w:t>臺鐵公司</w:t>
      </w:r>
      <w:r w:rsidR="0053748C">
        <w:rPr>
          <w:rFonts w:hint="eastAsia"/>
        </w:rPr>
        <w:t>)</w:t>
      </w:r>
      <w:r w:rsidRPr="0087068E">
        <w:rPr>
          <w:rFonts w:hint="eastAsia"/>
        </w:rPr>
        <w:t>之健全財務及永續經營，以提升交通服務水準。</w:t>
      </w:r>
    </w:p>
    <w:p w:rsidR="00234247" w:rsidRPr="00A06B49" w:rsidRDefault="00234247" w:rsidP="009902A6">
      <w:pPr>
        <w:pStyle w:val="a4"/>
        <w:ind w:left="849" w:hanging="283"/>
        <w:rPr>
          <w:rFonts w:hint="eastAsia"/>
          <w:b/>
        </w:rPr>
      </w:pPr>
      <w:r>
        <w:rPr>
          <w:rFonts w:hint="eastAsia"/>
          <w:b/>
        </w:rPr>
        <w:t>(二)</w:t>
      </w:r>
      <w:r w:rsidR="006B1444">
        <w:rPr>
          <w:rFonts w:hint="eastAsia"/>
          <w:b/>
        </w:rPr>
        <w:t>運用</w:t>
      </w:r>
      <w:r w:rsidR="00C73CE8" w:rsidRPr="00C73CE8">
        <w:rPr>
          <w:rFonts w:hint="eastAsia"/>
          <w:b/>
        </w:rPr>
        <w:t>承接</w:t>
      </w:r>
      <w:r w:rsidR="00670E87">
        <w:rPr>
          <w:rFonts w:hint="eastAsia"/>
          <w:b/>
        </w:rPr>
        <w:t>自</w:t>
      </w:r>
      <w:r w:rsidR="00C73CE8" w:rsidRPr="00C73CE8">
        <w:rPr>
          <w:rFonts w:hint="eastAsia"/>
          <w:b/>
        </w:rPr>
        <w:t>臺鐵局移撥4大類資產</w:t>
      </w:r>
      <w:r w:rsidR="00D331DA">
        <w:rPr>
          <w:rFonts w:hint="eastAsia"/>
          <w:b/>
        </w:rPr>
        <w:t>之</w:t>
      </w:r>
      <w:r w:rsidR="000668A2">
        <w:rPr>
          <w:rFonts w:hint="eastAsia"/>
          <w:b/>
        </w:rPr>
        <w:t>收</w:t>
      </w:r>
      <w:r w:rsidR="006B1444">
        <w:rPr>
          <w:rFonts w:hint="eastAsia"/>
          <w:b/>
        </w:rPr>
        <w:t>益</w:t>
      </w:r>
      <w:r w:rsidR="00670E87">
        <w:rPr>
          <w:rFonts w:hint="eastAsia"/>
          <w:b/>
        </w:rPr>
        <w:t>償還債務，</w:t>
      </w:r>
      <w:r>
        <w:rPr>
          <w:rFonts w:hint="eastAsia"/>
          <w:b/>
        </w:rPr>
        <w:t>預</w:t>
      </w:r>
      <w:r w:rsidR="00670E87">
        <w:rPr>
          <w:rFonts w:hint="eastAsia"/>
          <w:b/>
        </w:rPr>
        <w:t>計</w:t>
      </w:r>
      <w:r>
        <w:rPr>
          <w:rFonts w:hint="eastAsia"/>
          <w:b/>
        </w:rPr>
        <w:t>30年內清償完竣</w:t>
      </w:r>
    </w:p>
    <w:p w:rsidR="00EA4F67" w:rsidRPr="00EA4F67" w:rsidRDefault="006B1444" w:rsidP="00594AEA">
      <w:pPr>
        <w:pStyle w:val="2"/>
        <w:ind w:left="850" w:firstLine="566"/>
        <w:rPr>
          <w:rFonts w:hint="eastAsia"/>
          <w:color w:val="FF0000"/>
        </w:rPr>
      </w:pPr>
      <w:r>
        <w:rPr>
          <w:rFonts w:hint="eastAsia"/>
        </w:rPr>
        <w:lastRenderedPageBreak/>
        <w:t>據鐵道局說明，臺</w:t>
      </w:r>
      <w:r w:rsidRPr="006B1444">
        <w:rPr>
          <w:rFonts w:hint="eastAsia"/>
        </w:rPr>
        <w:t>鐵償債基金於113年1月1日承接臺鐵</w:t>
      </w:r>
      <w:r w:rsidRPr="006B1444">
        <w:rPr>
          <w:rFonts w:hint="eastAsia"/>
        </w:rPr>
        <w:lastRenderedPageBreak/>
        <w:t>局轉入既有短期債務1,699億1,000萬元</w:t>
      </w:r>
      <w:r>
        <w:rPr>
          <w:rFonts w:hint="eastAsia"/>
        </w:rPr>
        <w:t>，</w:t>
      </w:r>
      <w:r w:rsidR="00594AEA">
        <w:rPr>
          <w:rFonts w:hint="eastAsia"/>
        </w:rPr>
        <w:t>依據行政院113年1月12日核定之</w:t>
      </w:r>
      <w:r w:rsidR="009904F8" w:rsidRPr="009904F8">
        <w:rPr>
          <w:rFonts w:hint="eastAsia"/>
        </w:rPr>
        <w:t>「臺鐵局撥入資產及債務管理基金償債計畫」</w:t>
      </w:r>
      <w:r w:rsidR="00AA22CF">
        <w:rPr>
          <w:rFonts w:hint="eastAsia"/>
        </w:rPr>
        <w:t>，</w:t>
      </w:r>
      <w:r w:rsidR="00670E87">
        <w:rPr>
          <w:rFonts w:hint="eastAsia"/>
        </w:rPr>
        <w:t>係</w:t>
      </w:r>
      <w:r w:rsidR="00594AEA">
        <w:rPr>
          <w:rFonts w:hint="eastAsia"/>
        </w:rPr>
        <w:t>以承接原臺鐵局移撥「臺北車站特定專用區E1E2街廓」、「臺北機廠（不含機廠圍牆外職務宿舍）」、「高雄港站及臨港線」、「移交國產署接管國有非公用財產」等4大類資產運用或處分</w:t>
      </w:r>
      <w:r w:rsidR="00670E87">
        <w:rPr>
          <w:rFonts w:hint="eastAsia"/>
        </w:rPr>
        <w:t>產生之</w:t>
      </w:r>
      <w:r w:rsidR="00594AEA">
        <w:rPr>
          <w:rFonts w:hint="eastAsia"/>
        </w:rPr>
        <w:t>收益分30</w:t>
      </w:r>
      <w:r w:rsidR="00AA22CF">
        <w:rPr>
          <w:rFonts w:hint="eastAsia"/>
        </w:rPr>
        <w:t>年期償還債務</w:t>
      </w:r>
      <w:r w:rsidR="000668A2">
        <w:rPr>
          <w:rFonts w:hint="eastAsia"/>
        </w:rPr>
        <w:t>，預計</w:t>
      </w:r>
      <w:r w:rsidR="00670E87">
        <w:rPr>
          <w:rFonts w:hint="eastAsia"/>
        </w:rPr>
        <w:t>於3</w:t>
      </w:r>
      <w:r w:rsidR="00670E87">
        <w:t>0</w:t>
      </w:r>
      <w:r w:rsidR="00670E87">
        <w:rPr>
          <w:rFonts w:hint="eastAsia"/>
        </w:rPr>
        <w:t>年內清償完峻，據該計畫書所載，</w:t>
      </w:r>
      <w:r w:rsidR="000668A2" w:rsidRPr="000668A2">
        <w:rPr>
          <w:rFonts w:hint="eastAsia"/>
        </w:rPr>
        <w:t>113至142年間</w:t>
      </w:r>
      <w:r w:rsidR="00670E87">
        <w:rPr>
          <w:rFonts w:hint="eastAsia"/>
        </w:rPr>
        <w:t>運用前開資產之</w:t>
      </w:r>
      <w:r w:rsidR="000668A2" w:rsidRPr="000668A2">
        <w:rPr>
          <w:rFonts w:hint="eastAsia"/>
        </w:rPr>
        <w:t>開發收入1,762.91億元、開發成本44億元、擬清債債務1,699.1億元，</w:t>
      </w:r>
      <w:r w:rsidR="000668A2" w:rsidRPr="00670E87">
        <w:rPr>
          <w:rFonts w:hint="eastAsia"/>
        </w:rPr>
        <w:t>其間產生之利息費用912.7億元</w:t>
      </w:r>
      <w:r w:rsidR="00EA4F67" w:rsidRPr="00670E87">
        <w:rPr>
          <w:rFonts w:hint="eastAsia"/>
        </w:rPr>
        <w:t>由政府編列預算</w:t>
      </w:r>
      <w:r w:rsidR="000668A2" w:rsidRPr="00670E87">
        <w:rPr>
          <w:rFonts w:hint="eastAsia"/>
        </w:rPr>
        <w:t>支應</w:t>
      </w:r>
      <w:r w:rsidR="005D1C24" w:rsidRPr="00670E87">
        <w:rPr>
          <w:rStyle w:val="af6"/>
        </w:rPr>
        <w:footnoteReference w:id="2"/>
      </w:r>
      <w:r w:rsidR="000668A2" w:rsidRPr="00670E87">
        <w:rPr>
          <w:rFonts w:hint="eastAsia"/>
        </w:rPr>
        <w:t>（詳表1）</w:t>
      </w:r>
      <w:r w:rsidR="00886F06" w:rsidRPr="00AC3BF2">
        <w:rPr>
          <w:rFonts w:hint="eastAsia"/>
        </w:rPr>
        <w:t>。</w:t>
      </w:r>
    </w:p>
    <w:p w:rsidR="00092907" w:rsidRPr="00594AEA" w:rsidRDefault="00092907" w:rsidP="00594AEA">
      <w:pPr>
        <w:widowControl/>
        <w:spacing w:line="240" w:lineRule="auto"/>
        <w:ind w:leftChars="-1" w:left="-3" w:firstLineChars="0" w:firstLine="2"/>
        <w:rPr>
          <w:rFonts w:hAnsi="標楷體" w:hint="eastAsia"/>
          <w:b/>
          <w:snapToGrid/>
          <w:spacing w:val="-5"/>
          <w:kern w:val="0"/>
        </w:rPr>
      </w:pPr>
      <w:r w:rsidRPr="00594AEA">
        <w:rPr>
          <w:rFonts w:hAnsi="標楷體" w:hint="eastAsia"/>
          <w:b/>
          <w:snapToGrid/>
          <w:spacing w:val="-5"/>
          <w:kern w:val="0"/>
        </w:rPr>
        <w:t>表</w:t>
      </w:r>
      <w:r w:rsidR="00594AEA" w:rsidRPr="00594AEA">
        <w:rPr>
          <w:rFonts w:hAnsi="標楷體" w:hint="eastAsia"/>
          <w:b/>
          <w:snapToGrid/>
          <w:spacing w:val="-5"/>
          <w:kern w:val="0"/>
        </w:rPr>
        <w:t>1</w:t>
      </w:r>
      <w:r w:rsidRPr="00594AEA">
        <w:rPr>
          <w:rFonts w:hAnsi="標楷體" w:hint="eastAsia"/>
          <w:b/>
          <w:snapToGrid/>
          <w:spacing w:val="-5"/>
          <w:kern w:val="0"/>
        </w:rPr>
        <w:t xml:space="preserve"> </w:t>
      </w:r>
      <w:r w:rsidRPr="00594AEA">
        <w:rPr>
          <w:rFonts w:hAnsi="標楷體"/>
          <w:b/>
          <w:snapToGrid/>
          <w:spacing w:val="-5"/>
          <w:kern w:val="0"/>
        </w:rPr>
        <w:t xml:space="preserve"> </w:t>
      </w:r>
      <w:r w:rsidRPr="00594AEA">
        <w:rPr>
          <w:rFonts w:hAnsi="標楷體" w:hint="eastAsia"/>
          <w:b/>
          <w:snapToGrid/>
          <w:spacing w:val="-5"/>
          <w:kern w:val="0"/>
          <w:lang w:eastAsia="zh-HK"/>
        </w:rPr>
        <w:t>臺鐵局撥入資產及債務管理基金償債計畫表</w:t>
      </w:r>
    </w:p>
    <w:p w:rsidR="00092907" w:rsidRPr="002C4B25" w:rsidRDefault="00092907" w:rsidP="000668A2">
      <w:pPr>
        <w:pStyle w:val="142"/>
        <w:jc w:val="right"/>
        <w:rPr>
          <w:rFonts w:hint="eastAsia"/>
          <w:snapToGrid/>
        </w:rPr>
      </w:pPr>
      <w:r w:rsidRPr="002C4B25">
        <w:rPr>
          <w:rFonts w:hint="eastAsia"/>
          <w:snapToGrid/>
        </w:rPr>
        <w:t>單位</w:t>
      </w:r>
      <w:r w:rsidRPr="002C4B25">
        <w:rPr>
          <w:snapToGrid/>
        </w:rPr>
        <w:t>:</w:t>
      </w:r>
      <w:r w:rsidRPr="002C4B25">
        <w:rPr>
          <w:rFonts w:hint="eastAsia"/>
          <w:snapToGrid/>
        </w:rPr>
        <w:t>新臺幣千元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709"/>
        <w:gridCol w:w="1418"/>
        <w:gridCol w:w="1418"/>
        <w:gridCol w:w="2055"/>
        <w:gridCol w:w="2224"/>
      </w:tblGrid>
      <w:tr w:rsidR="00092907" w:rsidRPr="00103373" w:rsidTr="00D331DA">
        <w:trPr>
          <w:trHeight w:val="330"/>
          <w:tblHeader/>
        </w:trPr>
        <w:tc>
          <w:tcPr>
            <w:tcW w:w="709" w:type="dxa"/>
            <w:vAlign w:val="center"/>
          </w:tcPr>
          <w:p w:rsidR="00092907" w:rsidRPr="00103373" w:rsidRDefault="00092907" w:rsidP="000668A2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03373">
              <w:rPr>
                <w:rFonts w:hint="eastAsia"/>
                <w:b/>
                <w:snapToGrid/>
              </w:rPr>
              <w:t>年</w:t>
            </w:r>
            <w:r w:rsidRPr="00103373">
              <w:rPr>
                <w:rFonts w:hint="eastAsia"/>
                <w:b/>
                <w:snapToGrid/>
                <w:lang w:eastAsia="zh-HK"/>
              </w:rPr>
              <w:t>期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0668A2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03373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0668A2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03373">
              <w:rPr>
                <w:rFonts w:hint="eastAsia"/>
                <w:b/>
                <w:snapToGrid/>
              </w:rPr>
              <w:t>開發收入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0668A2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03373">
              <w:rPr>
                <w:rFonts w:hint="eastAsia"/>
                <w:b/>
                <w:snapToGrid/>
              </w:rPr>
              <w:t>開發成本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0668A2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03373">
              <w:rPr>
                <w:rFonts w:hint="eastAsia"/>
                <w:b/>
                <w:snapToGrid/>
              </w:rPr>
              <w:t>擬清償債務金額</w:t>
            </w:r>
          </w:p>
        </w:tc>
        <w:tc>
          <w:tcPr>
            <w:tcW w:w="2224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0668A2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03373">
              <w:rPr>
                <w:rFonts w:hint="eastAsia"/>
                <w:b/>
                <w:snapToGrid/>
              </w:rPr>
              <w:t>利息費用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snapToGrid/>
              </w:rPr>
            </w:pPr>
            <w:r w:rsidRPr="002C4B25">
              <w:rPr>
                <w:rFonts w:hint="eastAsia"/>
                <w:snapToGrid/>
                <w:spacing w:val="-5"/>
              </w:rPr>
              <w:t>398,487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73,124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103373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325,363</w:t>
            </w:r>
            <w:r w:rsidRPr="002C4B25">
              <w:rPr>
                <w:rFonts w:hint="eastAsia"/>
                <w:snapToGrid/>
                <w:spacing w:val="-5"/>
                <w:vertAlign w:val="superscript"/>
              </w:rPr>
              <w:t>)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3,394,960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949,871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64,724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103373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885,148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4,621,685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949,871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63,497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886,374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3,772,998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116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1,504,540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63,118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1,441,423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3,735,754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117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1,506,335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62,433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1,443,902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3,689,588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118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957,283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61,673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895,609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3,652,156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119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1,108,635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60,988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1,047,647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3,695,794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1,111,061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60,227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1,050,833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3,587,488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121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786,936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59,418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727,518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3,559,035</w:t>
            </w:r>
          </w:p>
        </w:tc>
      </w:tr>
      <w:tr w:rsidR="00092907" w:rsidRPr="002C4B25" w:rsidTr="00D331DA">
        <w:trPr>
          <w:trHeight w:val="330"/>
        </w:trPr>
        <w:tc>
          <w:tcPr>
            <w:tcW w:w="709" w:type="dxa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snapToGrid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</w:rPr>
            </w:pPr>
            <w:r w:rsidRPr="002C4B25">
              <w:rPr>
                <w:rFonts w:hint="eastAsia"/>
                <w:snapToGrid/>
              </w:rPr>
              <w:t>122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1,765,977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141,394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1,624,583</w:t>
            </w:r>
          </w:p>
        </w:tc>
        <w:tc>
          <w:tcPr>
            <w:tcW w:w="2224" w:type="dxa"/>
            <w:noWrap/>
            <w:vAlign w:val="center"/>
            <w:hideMark/>
          </w:tcPr>
          <w:p w:rsidR="00092907" w:rsidRPr="002C4B25" w:rsidRDefault="00092907" w:rsidP="000668A2">
            <w:pPr>
              <w:pStyle w:val="142"/>
              <w:jc w:val="right"/>
              <w:rPr>
                <w:rFonts w:hint="eastAsia"/>
                <w:snapToGrid/>
                <w:spacing w:val="-5"/>
              </w:rPr>
            </w:pPr>
            <w:r w:rsidRPr="002C4B25">
              <w:rPr>
                <w:rFonts w:hint="eastAsia"/>
                <w:snapToGrid/>
                <w:spacing w:val="-5"/>
              </w:rPr>
              <w:t>3,521,401</w:t>
            </w:r>
          </w:p>
        </w:tc>
      </w:tr>
      <w:tr w:rsidR="00092907" w:rsidRPr="002C4B25" w:rsidTr="00D331DA">
        <w:trPr>
          <w:trHeight w:val="330"/>
        </w:trPr>
        <w:tc>
          <w:tcPr>
            <w:tcW w:w="8533" w:type="dxa"/>
            <w:gridSpan w:val="6"/>
            <w:vAlign w:val="center"/>
          </w:tcPr>
          <w:p w:rsidR="00092907" w:rsidRPr="002C4B25" w:rsidRDefault="00092907" w:rsidP="000668A2">
            <w:pPr>
              <w:pStyle w:val="142"/>
              <w:jc w:val="center"/>
              <w:rPr>
                <w:rFonts w:hint="eastAsia"/>
                <w:snapToGrid/>
                <w:spacing w:val="-5"/>
              </w:rPr>
            </w:pPr>
            <w:r>
              <w:rPr>
                <w:rFonts w:hint="eastAsia"/>
                <w:snapToGrid/>
                <w:spacing w:val="-5"/>
              </w:rPr>
              <w:t>第1</w:t>
            </w:r>
            <w:r>
              <w:rPr>
                <w:snapToGrid/>
                <w:spacing w:val="-5"/>
              </w:rPr>
              <w:t>1-30</w:t>
            </w:r>
            <w:r>
              <w:rPr>
                <w:rFonts w:hint="eastAsia"/>
                <w:snapToGrid/>
                <w:spacing w:val="-5"/>
              </w:rPr>
              <w:t>年暫不列示</w:t>
            </w:r>
          </w:p>
        </w:tc>
      </w:tr>
      <w:tr w:rsidR="00092907" w:rsidRPr="00103373" w:rsidTr="00D331DA">
        <w:trPr>
          <w:trHeight w:val="330"/>
        </w:trPr>
        <w:tc>
          <w:tcPr>
            <w:tcW w:w="1418" w:type="dxa"/>
            <w:gridSpan w:val="2"/>
            <w:vAlign w:val="center"/>
          </w:tcPr>
          <w:p w:rsidR="00092907" w:rsidRPr="00103373" w:rsidRDefault="00092907" w:rsidP="000668A2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03373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0668A2">
            <w:pPr>
              <w:pStyle w:val="142"/>
              <w:jc w:val="right"/>
              <w:rPr>
                <w:b/>
                <w:snapToGrid/>
              </w:rPr>
            </w:pPr>
            <w:r w:rsidRPr="00103373">
              <w:rPr>
                <w:rFonts w:hint="eastAsia"/>
                <w:b/>
                <w:snapToGrid/>
                <w:spacing w:val="-5"/>
              </w:rPr>
              <w:t>176,290,715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0668A2">
            <w:pPr>
              <w:pStyle w:val="142"/>
              <w:jc w:val="right"/>
              <w:rPr>
                <w:rFonts w:hint="eastAsia"/>
                <w:b/>
                <w:snapToGrid/>
                <w:spacing w:val="-5"/>
              </w:rPr>
            </w:pPr>
            <w:r w:rsidRPr="00103373">
              <w:rPr>
                <w:rFonts w:hint="eastAsia"/>
                <w:b/>
                <w:snapToGrid/>
                <w:spacing w:val="-5"/>
              </w:rPr>
              <w:t>4,399,840</w:t>
            </w:r>
          </w:p>
        </w:tc>
        <w:tc>
          <w:tcPr>
            <w:tcW w:w="2055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103373">
            <w:pPr>
              <w:pStyle w:val="142"/>
              <w:jc w:val="right"/>
              <w:rPr>
                <w:rFonts w:hint="eastAsia"/>
                <w:b/>
                <w:snapToGrid/>
                <w:spacing w:val="-5"/>
              </w:rPr>
            </w:pPr>
            <w:r w:rsidRPr="00103373">
              <w:rPr>
                <w:rFonts w:hint="eastAsia"/>
                <w:b/>
                <w:snapToGrid/>
                <w:spacing w:val="-5"/>
              </w:rPr>
              <w:t>169,910,678</w:t>
            </w:r>
          </w:p>
        </w:tc>
        <w:tc>
          <w:tcPr>
            <w:tcW w:w="2224" w:type="dxa"/>
            <w:shd w:val="clear" w:color="auto" w:fill="auto"/>
            <w:noWrap/>
            <w:vAlign w:val="center"/>
            <w:hideMark/>
          </w:tcPr>
          <w:p w:rsidR="00092907" w:rsidRPr="00103373" w:rsidRDefault="00092907" w:rsidP="000668A2">
            <w:pPr>
              <w:pStyle w:val="142"/>
              <w:jc w:val="right"/>
              <w:rPr>
                <w:rFonts w:hint="eastAsia"/>
                <w:b/>
                <w:snapToGrid/>
                <w:spacing w:val="-5"/>
              </w:rPr>
            </w:pPr>
            <w:r w:rsidRPr="00103373">
              <w:rPr>
                <w:rFonts w:hint="eastAsia"/>
                <w:b/>
                <w:snapToGrid/>
                <w:spacing w:val="-5"/>
              </w:rPr>
              <w:t>91,270,355</w:t>
            </w:r>
          </w:p>
        </w:tc>
      </w:tr>
    </w:tbl>
    <w:p w:rsidR="006B1444" w:rsidRDefault="00594AEA" w:rsidP="006B1444">
      <w:pPr>
        <w:pStyle w:val="142"/>
        <w:ind w:left="1702" w:hangingChars="700" w:hanging="1702"/>
        <w:rPr>
          <w:snapToGrid/>
        </w:rPr>
      </w:pPr>
      <w:r>
        <w:rPr>
          <w:rFonts w:hint="eastAsia"/>
          <w:snapToGrid/>
        </w:rPr>
        <w:t>說</w:t>
      </w:r>
      <w:r w:rsidR="006B1444">
        <w:rPr>
          <w:rFonts w:hint="eastAsia"/>
          <w:snapToGrid/>
        </w:rPr>
        <w:t xml:space="preserve"> </w:t>
      </w:r>
      <w:r w:rsidR="006B1444">
        <w:rPr>
          <w:snapToGrid/>
        </w:rPr>
        <w:t xml:space="preserve">     </w:t>
      </w:r>
      <w:r>
        <w:rPr>
          <w:rFonts w:hint="eastAsia"/>
          <w:snapToGrid/>
        </w:rPr>
        <w:t>明：</w:t>
      </w:r>
      <w:r w:rsidR="006B1444">
        <w:rPr>
          <w:rFonts w:hint="eastAsia"/>
          <w:snapToGrid/>
        </w:rPr>
        <w:t>1</w:t>
      </w:r>
      <w:r w:rsidR="006B1444">
        <w:rPr>
          <w:snapToGrid/>
        </w:rPr>
        <w:t>.</w:t>
      </w:r>
      <w:r w:rsidR="006B1444">
        <w:rPr>
          <w:rFonts w:hint="eastAsia"/>
          <w:snapToGrid/>
        </w:rPr>
        <w:t>鐵道局依</w:t>
      </w:r>
      <w:r w:rsidR="006B1444" w:rsidRPr="006B1444">
        <w:rPr>
          <w:rFonts w:hint="eastAsia"/>
          <w:snapToGrid/>
        </w:rPr>
        <w:t>「臺鐵局撥入資產及債務管理基金償債計畫」</w:t>
      </w:r>
      <w:r w:rsidR="006B1444">
        <w:rPr>
          <w:rFonts w:hint="eastAsia"/>
          <w:snapToGrid/>
        </w:rPr>
        <w:t>表5</w:t>
      </w:r>
      <w:r w:rsidR="006B1444">
        <w:rPr>
          <w:snapToGrid/>
        </w:rPr>
        <w:t>-1.3</w:t>
      </w:r>
      <w:r w:rsidR="006B1444">
        <w:rPr>
          <w:rFonts w:hint="eastAsia"/>
          <w:snapToGrid/>
        </w:rPr>
        <w:t>資金調度現金流量分析表</w:t>
      </w:r>
      <w:r w:rsidR="000668A2">
        <w:rPr>
          <w:rFonts w:hint="eastAsia"/>
          <w:snapToGrid/>
        </w:rPr>
        <w:t>填列相關數據。</w:t>
      </w:r>
    </w:p>
    <w:p w:rsidR="00092907" w:rsidRPr="002C4B25" w:rsidRDefault="006B1444" w:rsidP="000668A2">
      <w:pPr>
        <w:pStyle w:val="142"/>
        <w:ind w:leftChars="501" w:left="1701" w:hangingChars="116" w:hanging="282"/>
        <w:rPr>
          <w:rFonts w:hint="eastAsia"/>
          <w:snapToGrid/>
        </w:rPr>
      </w:pPr>
      <w:r>
        <w:rPr>
          <w:snapToGrid/>
        </w:rPr>
        <w:t>2.</w:t>
      </w:r>
      <w:r w:rsidR="00594AEA">
        <w:rPr>
          <w:rFonts w:hint="eastAsia"/>
          <w:snapToGrid/>
        </w:rPr>
        <w:t>臺鐵</w:t>
      </w:r>
      <w:r w:rsidR="00092907" w:rsidRPr="002C4B25">
        <w:rPr>
          <w:rFonts w:hint="eastAsia"/>
          <w:snapToGrid/>
        </w:rPr>
        <w:t>償債</w:t>
      </w:r>
      <w:r w:rsidR="00092907" w:rsidRPr="002C4B25">
        <w:rPr>
          <w:rFonts w:hint="eastAsia"/>
          <w:snapToGrid/>
          <w:lang w:eastAsia="zh-HK"/>
        </w:rPr>
        <w:t>基金</w:t>
      </w:r>
      <w:r w:rsidR="00092907" w:rsidRPr="002C4B25">
        <w:rPr>
          <w:rFonts w:hint="eastAsia"/>
          <w:snapToGrid/>
        </w:rPr>
        <w:t>113</w:t>
      </w:r>
      <w:r w:rsidR="00092907" w:rsidRPr="002C4B25">
        <w:rPr>
          <w:rFonts w:hint="eastAsia"/>
          <w:snapToGrid/>
          <w:lang w:eastAsia="zh-HK"/>
        </w:rPr>
        <w:t>及</w:t>
      </w:r>
      <w:r w:rsidR="00092907" w:rsidRPr="002C4B25">
        <w:rPr>
          <w:rFonts w:hint="eastAsia"/>
          <w:snapToGrid/>
        </w:rPr>
        <w:t>114</w:t>
      </w:r>
      <w:r w:rsidR="00092907" w:rsidRPr="002C4B25">
        <w:rPr>
          <w:rFonts w:hint="eastAsia"/>
          <w:snapToGrid/>
          <w:lang w:eastAsia="zh-HK"/>
        </w:rPr>
        <w:t>年度</w:t>
      </w:r>
      <w:r w:rsidR="00594AEA">
        <w:rPr>
          <w:rFonts w:hint="eastAsia"/>
          <w:snapToGrid/>
        </w:rPr>
        <w:t>預算案</w:t>
      </w:r>
      <w:r w:rsidR="00092907" w:rsidRPr="002C4B25">
        <w:rPr>
          <w:rFonts w:hint="eastAsia"/>
          <w:snapToGrid/>
          <w:lang w:eastAsia="zh-HK"/>
        </w:rPr>
        <w:t>編列償債數為</w:t>
      </w:r>
      <w:r w:rsidR="00092907" w:rsidRPr="002C4B25">
        <w:rPr>
          <w:rFonts w:hint="eastAsia"/>
          <w:snapToGrid/>
        </w:rPr>
        <w:t>4</w:t>
      </w:r>
      <w:r w:rsidR="00103373">
        <w:rPr>
          <w:rFonts w:hint="eastAsia"/>
          <w:snapToGrid/>
        </w:rPr>
        <w:t>億</w:t>
      </w:r>
      <w:r w:rsidR="00092907" w:rsidRPr="002C4B25">
        <w:rPr>
          <w:rFonts w:hint="eastAsia"/>
          <w:snapToGrid/>
        </w:rPr>
        <w:t>1</w:t>
      </w:r>
      <w:r w:rsidR="00103373">
        <w:rPr>
          <w:snapToGrid/>
        </w:rPr>
        <w:t>,</w:t>
      </w:r>
      <w:r w:rsidR="00092907" w:rsidRPr="002C4B25">
        <w:rPr>
          <w:rFonts w:hint="eastAsia"/>
          <w:snapToGrid/>
        </w:rPr>
        <w:t>426</w:t>
      </w:r>
      <w:r w:rsidR="00103373">
        <w:rPr>
          <w:rFonts w:hint="eastAsia"/>
          <w:snapToGrid/>
        </w:rPr>
        <w:t>萬</w:t>
      </w:r>
      <w:r w:rsidR="00092907" w:rsidRPr="002C4B25">
        <w:rPr>
          <w:rFonts w:hint="eastAsia"/>
          <w:snapToGrid/>
        </w:rPr>
        <w:t>1</w:t>
      </w:r>
      <w:r w:rsidR="00092907" w:rsidRPr="002C4B25">
        <w:rPr>
          <w:rFonts w:hint="eastAsia"/>
          <w:snapToGrid/>
          <w:lang w:eastAsia="zh-HK"/>
        </w:rPr>
        <w:t>千元及</w:t>
      </w:r>
      <w:r w:rsidR="00092907" w:rsidRPr="002C4B25">
        <w:rPr>
          <w:rFonts w:hint="eastAsia"/>
          <w:snapToGrid/>
        </w:rPr>
        <w:t>4</w:t>
      </w:r>
      <w:r w:rsidR="00103373">
        <w:rPr>
          <w:rFonts w:hint="eastAsia"/>
          <w:snapToGrid/>
        </w:rPr>
        <w:t>億</w:t>
      </w:r>
      <w:r w:rsidR="00092907" w:rsidRPr="002C4B25">
        <w:rPr>
          <w:rFonts w:hint="eastAsia"/>
          <w:snapToGrid/>
        </w:rPr>
        <w:t>3</w:t>
      </w:r>
      <w:r w:rsidR="00103373">
        <w:rPr>
          <w:snapToGrid/>
        </w:rPr>
        <w:t>,</w:t>
      </w:r>
      <w:r w:rsidR="00092907" w:rsidRPr="002C4B25">
        <w:rPr>
          <w:rFonts w:hint="eastAsia"/>
          <w:snapToGrid/>
        </w:rPr>
        <w:t>907</w:t>
      </w:r>
      <w:r w:rsidR="00103373">
        <w:rPr>
          <w:rFonts w:hint="eastAsia"/>
          <w:snapToGrid/>
        </w:rPr>
        <w:t>萬</w:t>
      </w:r>
      <w:r w:rsidR="00092907" w:rsidRPr="002C4B25">
        <w:rPr>
          <w:rFonts w:hint="eastAsia"/>
          <w:snapToGrid/>
        </w:rPr>
        <w:t>5</w:t>
      </w:r>
      <w:r w:rsidR="00092907" w:rsidRPr="002C4B25">
        <w:rPr>
          <w:rFonts w:hint="eastAsia"/>
          <w:snapToGrid/>
          <w:lang w:eastAsia="zh-HK"/>
        </w:rPr>
        <w:t>千元</w:t>
      </w:r>
      <w:r w:rsidR="00092907" w:rsidRPr="002C4B25">
        <w:rPr>
          <w:rFonts w:hint="eastAsia"/>
          <w:snapToGrid/>
        </w:rPr>
        <w:t>。</w:t>
      </w:r>
    </w:p>
    <w:p w:rsidR="00594AEA" w:rsidRPr="00092907" w:rsidRDefault="00594AEA" w:rsidP="00092907">
      <w:pPr>
        <w:pStyle w:val="142"/>
        <w:rPr>
          <w:rFonts w:hint="eastAsia"/>
        </w:rPr>
      </w:pPr>
      <w:r>
        <w:rPr>
          <w:rFonts w:hint="eastAsia"/>
          <w:snapToGrid/>
        </w:rPr>
        <w:t>資料來源：鐵道局。</w:t>
      </w:r>
    </w:p>
    <w:p w:rsidR="003F3180" w:rsidRPr="009A2DB1" w:rsidRDefault="003F3180" w:rsidP="009A2DB1">
      <w:pPr>
        <w:pStyle w:val="a4"/>
        <w:ind w:left="849" w:hanging="283"/>
        <w:rPr>
          <w:b/>
        </w:rPr>
      </w:pPr>
      <w:r w:rsidRPr="009A2DB1">
        <w:rPr>
          <w:rFonts w:hint="eastAsia"/>
          <w:b/>
        </w:rPr>
        <w:t>(三)</w:t>
      </w:r>
      <w:r w:rsidR="00103373" w:rsidRPr="009A2DB1">
        <w:rPr>
          <w:rFonts w:hint="eastAsia"/>
          <w:b/>
        </w:rPr>
        <w:t>撥入資產筆數共2,146筆，截至113年8月底僅運用897筆</w:t>
      </w:r>
      <w:r w:rsidR="00AC3BF2">
        <w:rPr>
          <w:rFonts w:hint="eastAsia"/>
          <w:b/>
        </w:rPr>
        <w:t>、</w:t>
      </w:r>
      <w:r w:rsidR="009A2DB1" w:rsidRPr="009A2DB1">
        <w:rPr>
          <w:rFonts w:hint="eastAsia"/>
          <w:b/>
        </w:rPr>
        <w:t>占</w:t>
      </w:r>
      <w:r w:rsidR="00AC3BF2">
        <w:rPr>
          <w:rFonts w:hint="eastAsia"/>
          <w:b/>
        </w:rPr>
        <w:t>比</w:t>
      </w:r>
      <w:r w:rsidR="009A2DB1" w:rsidRPr="009A2DB1">
        <w:rPr>
          <w:rFonts w:hint="eastAsia"/>
          <w:b/>
        </w:rPr>
        <w:t>4</w:t>
      </w:r>
      <w:r w:rsidR="009A2DB1" w:rsidRPr="009A2DB1">
        <w:rPr>
          <w:b/>
        </w:rPr>
        <w:t>1.8%</w:t>
      </w:r>
      <w:r w:rsidR="009A2DB1" w:rsidRPr="009A2DB1">
        <w:rPr>
          <w:rFonts w:hint="eastAsia"/>
          <w:b/>
        </w:rPr>
        <w:t>，</w:t>
      </w:r>
      <w:r w:rsidR="00AC3BF2" w:rsidRPr="00AC3BF2">
        <w:rPr>
          <w:rFonts w:hint="eastAsia"/>
          <w:b/>
        </w:rPr>
        <w:t>仍有逾半數未開發運用，</w:t>
      </w:r>
      <w:r w:rsidR="00E214B7" w:rsidRPr="00E214B7">
        <w:rPr>
          <w:rFonts w:hint="eastAsia"/>
          <w:b/>
        </w:rPr>
        <w:t>亟待積極研謀</w:t>
      </w:r>
      <w:r w:rsidR="00AC3BF2">
        <w:rPr>
          <w:rFonts w:hint="eastAsia"/>
          <w:b/>
        </w:rPr>
        <w:t>改善</w:t>
      </w:r>
    </w:p>
    <w:p w:rsidR="009902A6" w:rsidRDefault="003E38EA" w:rsidP="009902A6">
      <w:pPr>
        <w:pStyle w:val="2"/>
        <w:ind w:left="850" w:firstLine="566"/>
      </w:pPr>
      <w:r>
        <w:rPr>
          <w:rFonts w:hint="eastAsia"/>
        </w:rPr>
        <w:lastRenderedPageBreak/>
        <w:t>臺鐵</w:t>
      </w:r>
      <w:r w:rsidR="00103373">
        <w:rPr>
          <w:rFonts w:hint="eastAsia"/>
        </w:rPr>
        <w:t>償債基金</w:t>
      </w:r>
      <w:r w:rsidR="00103373" w:rsidRPr="00103373">
        <w:rPr>
          <w:rFonts w:hint="eastAsia"/>
        </w:rPr>
        <w:t>承接原臺鐵局移撥「臺北車站特定專用區</w:t>
      </w:r>
      <w:r w:rsidR="00103373" w:rsidRPr="00103373">
        <w:rPr>
          <w:rFonts w:hint="eastAsia"/>
        </w:rPr>
        <w:lastRenderedPageBreak/>
        <w:t>E1E2街廓」、「臺北機廠（不含機廠圍牆外職務宿舍）」、「高雄港站及臨港線」、「移交國產署接管國有非公用財產」等4大類資產</w:t>
      </w:r>
      <w:r w:rsidR="00103373">
        <w:rPr>
          <w:rFonts w:hint="eastAsia"/>
        </w:rPr>
        <w:t>，總計包含2,007筆土地及139筆建物</w:t>
      </w:r>
      <w:r>
        <w:rPr>
          <w:rFonts w:hint="eastAsia"/>
        </w:rPr>
        <w:t>、共2</w:t>
      </w:r>
      <w:r>
        <w:t>,146</w:t>
      </w:r>
      <w:r>
        <w:rPr>
          <w:rFonts w:hint="eastAsia"/>
        </w:rPr>
        <w:t>筆</w:t>
      </w:r>
      <w:r w:rsidR="009A2DB1">
        <w:rPr>
          <w:rFonts w:hint="eastAsia"/>
        </w:rPr>
        <w:t>，</w:t>
      </w:r>
      <w:r w:rsidR="00C12030">
        <w:rPr>
          <w:rFonts w:hint="eastAsia"/>
        </w:rPr>
        <w:t>截至1</w:t>
      </w:r>
      <w:r w:rsidR="00C12030">
        <w:t>13</w:t>
      </w:r>
      <w:r w:rsidR="00C12030">
        <w:rPr>
          <w:rFonts w:hint="eastAsia"/>
        </w:rPr>
        <w:t>年8月底止鐵道局</w:t>
      </w:r>
      <w:r w:rsidR="00E054CE">
        <w:rPr>
          <w:rFonts w:hint="eastAsia"/>
        </w:rPr>
        <w:t>僅</w:t>
      </w:r>
      <w:r w:rsidR="00C12030">
        <w:rPr>
          <w:rFonts w:hint="eastAsia"/>
        </w:rPr>
        <w:t>運用</w:t>
      </w:r>
      <w:r w:rsidR="00C12030">
        <w:t>811</w:t>
      </w:r>
      <w:r>
        <w:rPr>
          <w:rFonts w:hint="eastAsia"/>
        </w:rPr>
        <w:t>筆</w:t>
      </w:r>
      <w:r w:rsidR="00C12030">
        <w:rPr>
          <w:rFonts w:hint="eastAsia"/>
        </w:rPr>
        <w:t>土地及</w:t>
      </w:r>
      <w:r w:rsidR="00C12030">
        <w:t>86</w:t>
      </w:r>
      <w:r w:rsidR="00C12030">
        <w:rPr>
          <w:rFonts w:hint="eastAsia"/>
        </w:rPr>
        <w:t>筆建物、共</w:t>
      </w:r>
      <w:r w:rsidR="00C12030">
        <w:t>897</w:t>
      </w:r>
      <w:r w:rsidR="00E054CE">
        <w:rPr>
          <w:rFonts w:hint="eastAsia"/>
        </w:rPr>
        <w:t>筆</w:t>
      </w:r>
      <w:r w:rsidR="00AC3BF2">
        <w:rPr>
          <w:rFonts w:hint="eastAsia"/>
        </w:rPr>
        <w:t>、</w:t>
      </w:r>
      <w:r w:rsidR="000E2843" w:rsidRPr="000E2843">
        <w:rPr>
          <w:rFonts w:hint="eastAsia"/>
        </w:rPr>
        <w:t>占</w:t>
      </w:r>
      <w:r w:rsidR="00AC3BF2">
        <w:rPr>
          <w:rFonts w:hint="eastAsia"/>
        </w:rPr>
        <w:t>比</w:t>
      </w:r>
      <w:r w:rsidR="000E2843" w:rsidRPr="000E2843">
        <w:rPr>
          <w:rFonts w:hint="eastAsia"/>
        </w:rPr>
        <w:t>41.8%，</w:t>
      </w:r>
      <w:r w:rsidR="00AC3BF2" w:rsidRPr="00AC3BF2">
        <w:rPr>
          <w:rFonts w:hint="eastAsia"/>
        </w:rPr>
        <w:t>仍有逾半數未開發運用，</w:t>
      </w:r>
      <w:r w:rsidR="000E2843">
        <w:rPr>
          <w:rFonts w:hint="eastAsia"/>
        </w:rPr>
        <w:t>除臺北機廠(不含機廠圍牆外職務宿舍)</w:t>
      </w:r>
      <w:r w:rsidR="002213CD">
        <w:rPr>
          <w:rFonts w:hint="eastAsia"/>
        </w:rPr>
        <w:t>現由文化部推動「</w:t>
      </w:r>
      <w:r w:rsidR="002213CD" w:rsidRPr="002213CD">
        <w:rPr>
          <w:rFonts w:hint="eastAsia"/>
        </w:rPr>
        <w:t>臺北機廠活化轉型國家鐵道博物館園區實施計畫」</w:t>
      </w:r>
      <w:r w:rsidR="002213CD">
        <w:rPr>
          <w:rFonts w:hint="eastAsia"/>
        </w:rPr>
        <w:t>外</w:t>
      </w:r>
      <w:r w:rsidR="00AE7E5B">
        <w:rPr>
          <w:rStyle w:val="af6"/>
        </w:rPr>
        <w:footnoteReference w:id="3"/>
      </w:r>
      <w:r w:rsidR="002213CD">
        <w:rPr>
          <w:rFonts w:hint="eastAsia"/>
        </w:rPr>
        <w:t>，其餘</w:t>
      </w:r>
      <w:r w:rsidR="002213CD" w:rsidRPr="002213CD">
        <w:rPr>
          <w:rFonts w:hint="eastAsia"/>
        </w:rPr>
        <w:t>「臺北車站特定專用區E1E2街廓」、</w:t>
      </w:r>
      <w:r w:rsidR="002213CD">
        <w:rPr>
          <w:rFonts w:hint="eastAsia"/>
        </w:rPr>
        <w:t>「高雄港站及臨港線」及</w:t>
      </w:r>
      <w:r w:rsidR="002213CD" w:rsidRPr="002213CD">
        <w:rPr>
          <w:rFonts w:hint="eastAsia"/>
        </w:rPr>
        <w:t>「移交國產署接管國有非公用財產」</w:t>
      </w:r>
      <w:r w:rsidR="00E214B7">
        <w:rPr>
          <w:rFonts w:hint="eastAsia"/>
        </w:rPr>
        <w:t>等3大類資產</w:t>
      </w:r>
      <w:r w:rsidR="004D28B6">
        <w:rPr>
          <w:rFonts w:hint="eastAsia"/>
        </w:rPr>
        <w:t>均尚有土地或建物待利用，容待積極研謀活化運用</w:t>
      </w:r>
      <w:r w:rsidR="005D1A7A">
        <w:rPr>
          <w:rFonts w:hint="eastAsia"/>
        </w:rPr>
        <w:t>。</w:t>
      </w:r>
    </w:p>
    <w:p w:rsidR="00680EAB" w:rsidRPr="00680EAB" w:rsidRDefault="00680EAB" w:rsidP="00680EAB">
      <w:pPr>
        <w:ind w:leftChars="0" w:left="567" w:hangingChars="200" w:hanging="567"/>
        <w:rPr>
          <w:b/>
          <w:snapToGrid/>
        </w:rPr>
      </w:pPr>
      <w:r w:rsidRPr="00680EAB">
        <w:rPr>
          <w:rFonts w:hint="eastAsia"/>
          <w:b/>
          <w:snapToGrid/>
        </w:rPr>
        <w:t>表2</w:t>
      </w:r>
      <w:r w:rsidR="00087236">
        <w:rPr>
          <w:b/>
          <w:snapToGrid/>
        </w:rPr>
        <w:t xml:space="preserve"> </w:t>
      </w:r>
      <w:r w:rsidR="00670E87">
        <w:rPr>
          <w:rFonts w:hint="eastAsia"/>
          <w:b/>
          <w:snapToGrid/>
        </w:rPr>
        <w:t>截至1</w:t>
      </w:r>
      <w:r w:rsidR="00670E87">
        <w:rPr>
          <w:b/>
          <w:snapToGrid/>
        </w:rPr>
        <w:t>13</w:t>
      </w:r>
      <w:r w:rsidR="00670E87">
        <w:rPr>
          <w:rFonts w:hint="eastAsia"/>
          <w:b/>
          <w:snapToGrid/>
        </w:rPr>
        <w:t>年8月底止臺鐵</w:t>
      </w:r>
      <w:r w:rsidRPr="00680EAB">
        <w:rPr>
          <w:rFonts w:hint="eastAsia"/>
          <w:b/>
          <w:snapToGrid/>
        </w:rPr>
        <w:t>償債基金4大項資產</w:t>
      </w:r>
      <w:r>
        <w:rPr>
          <w:rFonts w:hint="eastAsia"/>
          <w:b/>
          <w:snapToGrid/>
        </w:rPr>
        <w:t>運用情形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09"/>
        <w:gridCol w:w="567"/>
        <w:gridCol w:w="1276"/>
        <w:gridCol w:w="1134"/>
        <w:gridCol w:w="850"/>
        <w:gridCol w:w="1276"/>
        <w:gridCol w:w="850"/>
      </w:tblGrid>
      <w:tr w:rsidR="003E38EA" w:rsidRPr="000E2843" w:rsidTr="00E054CE">
        <w:trPr>
          <w:trHeight w:val="517"/>
          <w:tblHeader/>
        </w:trPr>
        <w:tc>
          <w:tcPr>
            <w:tcW w:w="1843" w:type="dxa"/>
            <w:shd w:val="clear" w:color="auto" w:fill="auto"/>
            <w:vAlign w:val="center"/>
          </w:tcPr>
          <w:p w:rsidR="003E38EA" w:rsidRPr="000E2843" w:rsidRDefault="003E38EA" w:rsidP="000E2843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項目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0E2843" w:rsidRDefault="003E38EA" w:rsidP="003E38EA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類別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E2843" w:rsidRDefault="003E38EA" w:rsidP="003E38EA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筆數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E2843" w:rsidRDefault="003E38EA" w:rsidP="003E38EA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面積(m</w:t>
            </w:r>
            <w:r w:rsidRPr="000E2843">
              <w:rPr>
                <w:b/>
                <w:snapToGrid/>
                <w:spacing w:val="-20"/>
                <w:szCs w:val="24"/>
                <w:vertAlign w:val="superscript"/>
              </w:rPr>
              <w:t>2</w:t>
            </w:r>
            <w:r w:rsidRPr="000E2843">
              <w:rPr>
                <w:b/>
                <w:snapToGrid/>
                <w:spacing w:val="-20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E2843" w:rsidRDefault="003E38EA" w:rsidP="003E38EA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帳面價值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E2843" w:rsidRDefault="003E38EA" w:rsidP="003E38EA">
            <w:pPr>
              <w:pStyle w:val="142"/>
              <w:ind w:rightChars="-6" w:right="-17"/>
              <w:jc w:val="center"/>
              <w:rPr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已運用</w:t>
            </w:r>
          </w:p>
          <w:p w:rsidR="003E38EA" w:rsidRPr="000E2843" w:rsidRDefault="003E38EA" w:rsidP="003E38EA">
            <w:pPr>
              <w:pStyle w:val="142"/>
              <w:ind w:rightChars="-6" w:right="-17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筆數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E2843" w:rsidRDefault="003E38EA" w:rsidP="003E38EA">
            <w:pPr>
              <w:pStyle w:val="142"/>
              <w:jc w:val="center"/>
              <w:rPr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已運用筆數</w:t>
            </w:r>
          </w:p>
          <w:p w:rsidR="003E38EA" w:rsidRPr="000E2843" w:rsidRDefault="003E38EA" w:rsidP="003E38EA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面積(m</w:t>
            </w:r>
            <w:r w:rsidRPr="000E2843">
              <w:rPr>
                <w:b/>
                <w:snapToGrid/>
                <w:spacing w:val="-20"/>
                <w:szCs w:val="24"/>
                <w:vertAlign w:val="superscript"/>
              </w:rPr>
              <w:t>2</w:t>
            </w: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)</w:t>
            </w:r>
          </w:p>
        </w:tc>
        <w:tc>
          <w:tcPr>
            <w:tcW w:w="850" w:type="dxa"/>
            <w:vAlign w:val="center"/>
          </w:tcPr>
          <w:p w:rsidR="003E38EA" w:rsidRPr="000E2843" w:rsidRDefault="003E38EA" w:rsidP="003E38EA">
            <w:pPr>
              <w:pStyle w:val="142"/>
              <w:ind w:rightChars="-6" w:right="-17"/>
              <w:jc w:val="center"/>
              <w:rPr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待運用</w:t>
            </w:r>
          </w:p>
          <w:p w:rsidR="003E38EA" w:rsidRPr="000E2843" w:rsidRDefault="003E38EA" w:rsidP="003E38EA">
            <w:pPr>
              <w:pStyle w:val="142"/>
              <w:ind w:rightChars="-6" w:right="-17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筆數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ind w:leftChars="-25" w:left="-71" w:rightChars="-25" w:right="-71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臺北車站特定專用區</w:t>
            </w:r>
          </w:p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E1E2街廓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32,297.58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54,266,295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16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085.70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8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6,919.87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4,690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>
              <w:rPr>
                <w:snapToGrid/>
                <w:spacing w:val="-20"/>
                <w:sz w:val="22"/>
                <w:szCs w:val="22"/>
              </w:rPr>
              <w:t>4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69</w:t>
            </w:r>
          </w:p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39,217.45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54,270,985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16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085.70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  <w:r>
              <w:rPr>
                <w:snapToGrid/>
                <w:spacing w:val="-20"/>
                <w:sz w:val="22"/>
                <w:szCs w:val="22"/>
              </w:rPr>
              <w:t>2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臺北機廠</w:t>
            </w:r>
          </w:p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（不含機廠圍牆外職務宿舍）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166,825.51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64,678,512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087236">
              <w:rPr>
                <w:snapToGrid/>
                <w:spacing w:val="-2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169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025.42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78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79,489.27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10,737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snapToGrid/>
                <w:spacing w:val="-20"/>
                <w:sz w:val="22"/>
                <w:szCs w:val="22"/>
              </w:rPr>
              <w:t>78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79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489.27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96</w:t>
            </w:r>
          </w:p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246,314.78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64,689,249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snapToGrid/>
                <w:spacing w:val="-20"/>
                <w:sz w:val="22"/>
                <w:szCs w:val="22"/>
              </w:rPr>
              <w:t>248,514.69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高雄港站及臨港線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1,086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410,508.81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23,639,174</w:t>
            </w:r>
          </w:p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679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272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362.63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>
              <w:rPr>
                <w:snapToGrid/>
                <w:spacing w:val="-20"/>
                <w:sz w:val="22"/>
                <w:szCs w:val="22"/>
              </w:rPr>
              <w:t>07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4,415.65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910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964.79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9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103</w:t>
            </w:r>
          </w:p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414,924.46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23,640,084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687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274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327.42</w:t>
            </w:r>
          </w:p>
        </w:tc>
        <w:tc>
          <w:tcPr>
            <w:tcW w:w="850" w:type="dxa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>
              <w:rPr>
                <w:snapToGrid/>
                <w:spacing w:val="-20"/>
                <w:sz w:val="22"/>
                <w:szCs w:val="22"/>
              </w:rPr>
              <w:t>16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臺鐵局已移交國產署接管國有非公用財產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878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1,073,881.41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33,632,682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97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731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565</w:t>
            </w:r>
          </w:p>
        </w:tc>
        <w:tc>
          <w:tcPr>
            <w:tcW w:w="850" w:type="dxa"/>
            <w:vAlign w:val="center"/>
          </w:tcPr>
          <w:p w:rsidR="003E38EA" w:rsidRPr="00087236" w:rsidRDefault="00305423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7</w:t>
            </w:r>
            <w:r>
              <w:rPr>
                <w:snapToGrid/>
                <w:spacing w:val="-20"/>
                <w:sz w:val="22"/>
                <w:szCs w:val="22"/>
              </w:rPr>
              <w:t>81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0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3E38EA" w:rsidRPr="00087236" w:rsidRDefault="00305423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3E38EA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E38EA" w:rsidRPr="00680EAB" w:rsidRDefault="003E38EA" w:rsidP="000E2843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E38EA" w:rsidRPr="00680EAB" w:rsidRDefault="003E38EA" w:rsidP="003E38EA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878</w:t>
            </w:r>
          </w:p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1,073,881.41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33,632,682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9</w:t>
            </w:r>
            <w:r w:rsidRPr="00087236">
              <w:rPr>
                <w:snapToGrid/>
                <w:spacing w:val="-2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38EA" w:rsidRPr="00087236" w:rsidRDefault="003E38EA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snapToGrid/>
                <w:spacing w:val="-20"/>
                <w:sz w:val="22"/>
                <w:szCs w:val="22"/>
              </w:rPr>
              <w:t>731,565</w:t>
            </w:r>
          </w:p>
        </w:tc>
        <w:tc>
          <w:tcPr>
            <w:tcW w:w="850" w:type="dxa"/>
            <w:vAlign w:val="center"/>
          </w:tcPr>
          <w:p w:rsidR="003E38EA" w:rsidRPr="00087236" w:rsidRDefault="00305423" w:rsidP="003E38EA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7</w:t>
            </w:r>
            <w:r>
              <w:rPr>
                <w:snapToGrid/>
                <w:spacing w:val="-20"/>
                <w:sz w:val="22"/>
                <w:szCs w:val="22"/>
              </w:rPr>
              <w:t>81</w:t>
            </w:r>
          </w:p>
        </w:tc>
      </w:tr>
      <w:tr w:rsidR="00305423" w:rsidRPr="00680EAB" w:rsidTr="00E054CE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05423" w:rsidRPr="00680EAB" w:rsidRDefault="00305423" w:rsidP="000E2843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lastRenderedPageBreak/>
              <w:t>總計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5423" w:rsidRPr="00680EAB" w:rsidRDefault="00305423" w:rsidP="00305423">
            <w:pPr>
              <w:pStyle w:val="142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05423" w:rsidRPr="00A6547C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2,007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1,683,513.31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176,216,662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423" w:rsidRPr="00A6547C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811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189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038.75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423" w:rsidRPr="000E2843" w:rsidRDefault="00305423" w:rsidP="00305423">
            <w:pPr>
              <w:pStyle w:val="142"/>
              <w:ind w:leftChars="-25" w:left="-71" w:rightChars="-25" w:right="-71"/>
              <w:jc w:val="right"/>
              <w:rPr>
                <w:b/>
                <w:snapToGrid/>
                <w:spacing w:val="-20"/>
                <w:sz w:val="22"/>
                <w:szCs w:val="22"/>
              </w:rPr>
            </w:pPr>
            <w:r w:rsidRPr="000E2843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1</w:t>
            </w:r>
            <w:r w:rsidRPr="000E2843">
              <w:rPr>
                <w:b/>
                <w:snapToGrid/>
                <w:spacing w:val="-20"/>
                <w:sz w:val="22"/>
                <w:szCs w:val="22"/>
              </w:rPr>
              <w:t>,</w:t>
            </w:r>
            <w:r w:rsidRPr="000E2843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196</w:t>
            </w:r>
          </w:p>
        </w:tc>
      </w:tr>
      <w:tr w:rsidR="00305423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05423" w:rsidRPr="00680EAB" w:rsidRDefault="00305423" w:rsidP="000E2843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5423" w:rsidRPr="00680EAB" w:rsidRDefault="00305423" w:rsidP="00305423">
            <w:pPr>
              <w:pStyle w:val="142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05423" w:rsidRPr="00A6547C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139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90,824.79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16,338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423" w:rsidRPr="00A6547C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86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81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454.06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423" w:rsidRPr="000E2843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0E2843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53</w:t>
            </w:r>
          </w:p>
        </w:tc>
      </w:tr>
      <w:tr w:rsidR="00305423" w:rsidRPr="00680EAB" w:rsidTr="00E054CE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305423" w:rsidRPr="00680EAB" w:rsidRDefault="00305423" w:rsidP="000E2843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5423" w:rsidRPr="00680EAB" w:rsidRDefault="00305423" w:rsidP="00305423">
            <w:pPr>
              <w:pStyle w:val="142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05423" w:rsidRPr="00A6547C" w:rsidRDefault="00305423" w:rsidP="00E03F07">
            <w:pPr>
              <w:pStyle w:val="142"/>
              <w:ind w:leftChars="-25" w:left="-71" w:rightChars="-25" w:right="-71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2,146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1,774,338.10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176,233,000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423" w:rsidRPr="00A6547C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897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423" w:rsidRPr="00087236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270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492.81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423" w:rsidRPr="000E2843" w:rsidRDefault="00305423" w:rsidP="00305423">
            <w:pPr>
              <w:pStyle w:val="142"/>
              <w:ind w:leftChars="-25" w:left="-71" w:rightChars="-25" w:right="-71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0E2843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1</w:t>
            </w:r>
            <w:r w:rsidRPr="000E2843">
              <w:rPr>
                <w:b/>
                <w:snapToGrid/>
                <w:spacing w:val="-20"/>
                <w:sz w:val="22"/>
                <w:szCs w:val="22"/>
              </w:rPr>
              <w:t>,</w:t>
            </w:r>
            <w:r w:rsidRPr="000E2843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249</w:t>
            </w:r>
          </w:p>
        </w:tc>
      </w:tr>
    </w:tbl>
    <w:p w:rsidR="000E2843" w:rsidRDefault="000E2843" w:rsidP="005C2206">
      <w:pPr>
        <w:pStyle w:val="142"/>
        <w:rPr>
          <w:rFonts w:hint="eastAsia"/>
        </w:rPr>
      </w:pPr>
      <w:r w:rsidRPr="000E2843">
        <w:rPr>
          <w:rFonts w:hint="eastAsia"/>
        </w:rPr>
        <w:t>資料來源：鐵道局。</w:t>
      </w:r>
    </w:p>
    <w:p w:rsidR="009902A6" w:rsidRPr="00E214B7" w:rsidRDefault="009902A6" w:rsidP="00457172">
      <w:pPr>
        <w:ind w:left="566" w:firstLine="566"/>
      </w:pPr>
      <w:r w:rsidRPr="00F415E7">
        <w:rPr>
          <w:rFonts w:hint="eastAsia"/>
        </w:rPr>
        <w:t>綜上，交通部113年度於新設</w:t>
      </w:r>
      <w:r w:rsidR="00A6547C">
        <w:rPr>
          <w:rFonts w:hint="eastAsia"/>
        </w:rPr>
        <w:t>臺鐵</w:t>
      </w:r>
      <w:r w:rsidRPr="00F415E7">
        <w:rPr>
          <w:rFonts w:hint="eastAsia"/>
        </w:rPr>
        <w:t>償債基金，以處理臺鐵債務問題</w:t>
      </w:r>
      <w:r>
        <w:rPr>
          <w:rFonts w:hint="eastAsia"/>
        </w:rPr>
        <w:t>，</w:t>
      </w:r>
      <w:r w:rsidR="00457172">
        <w:rPr>
          <w:rFonts w:hint="eastAsia"/>
        </w:rPr>
        <w:t>並以運用承接自臺鐵局移撥4大類資產產生之收益償還債務，預計30年內清償完竣</w:t>
      </w:r>
      <w:r w:rsidR="00E214B7">
        <w:rPr>
          <w:rFonts w:hint="eastAsia"/>
        </w:rPr>
        <w:t>，惟</w:t>
      </w:r>
      <w:r w:rsidR="00457172">
        <w:rPr>
          <w:rFonts w:hint="eastAsia"/>
        </w:rPr>
        <w:t>撥入資產筆數共2,146筆，截至113年8月底僅運用897</w:t>
      </w:r>
      <w:r w:rsidR="00AC3BF2">
        <w:rPr>
          <w:rFonts w:hint="eastAsia"/>
        </w:rPr>
        <w:t>筆、</w:t>
      </w:r>
      <w:r w:rsidR="00457172">
        <w:rPr>
          <w:rFonts w:hint="eastAsia"/>
        </w:rPr>
        <w:t>占</w:t>
      </w:r>
      <w:r w:rsidR="00AC3BF2">
        <w:rPr>
          <w:rFonts w:hint="eastAsia"/>
        </w:rPr>
        <w:t>比</w:t>
      </w:r>
      <w:r w:rsidR="00457172">
        <w:rPr>
          <w:rFonts w:hint="eastAsia"/>
        </w:rPr>
        <w:t>41.8%，</w:t>
      </w:r>
      <w:r w:rsidR="00AC3BF2" w:rsidRPr="00AC3BF2">
        <w:rPr>
          <w:rFonts w:hint="eastAsia"/>
        </w:rPr>
        <w:t>仍有逾半數未開發運用，</w:t>
      </w:r>
      <w:r w:rsidR="00E214B7">
        <w:rPr>
          <w:rFonts w:hint="eastAsia"/>
        </w:rPr>
        <w:t>允宜</w:t>
      </w:r>
      <w:r w:rsidR="00457172">
        <w:rPr>
          <w:rFonts w:hint="eastAsia"/>
        </w:rPr>
        <w:t>積極</w:t>
      </w:r>
      <w:r w:rsidR="00E214B7">
        <w:rPr>
          <w:rFonts w:hint="eastAsia"/>
        </w:rPr>
        <w:t>運</w:t>
      </w:r>
      <w:r w:rsidR="00AC3BF2">
        <w:rPr>
          <w:rFonts w:hint="eastAsia"/>
        </w:rPr>
        <w:t>研謀改善</w:t>
      </w:r>
      <w:r w:rsidR="00E214B7" w:rsidRPr="00E214B7">
        <w:rPr>
          <w:rFonts w:hint="eastAsia"/>
        </w:rPr>
        <w:t>，</w:t>
      </w:r>
      <w:r w:rsidR="00AB7D23">
        <w:rPr>
          <w:rFonts w:hint="eastAsia"/>
        </w:rPr>
        <w:t>俾</w:t>
      </w:r>
      <w:r w:rsidR="00E214B7" w:rsidRPr="00E214B7">
        <w:rPr>
          <w:rFonts w:hint="eastAsia"/>
        </w:rPr>
        <w:t>增裕基金收益並如期清償債務</w:t>
      </w:r>
      <w:r w:rsidRPr="00E214B7">
        <w:rPr>
          <w:rFonts w:hint="eastAsia"/>
        </w:rPr>
        <w:t>。</w:t>
      </w:r>
    </w:p>
    <w:p w:rsidR="00957F35" w:rsidRDefault="006D727C" w:rsidP="0021039B">
      <w:pPr>
        <w:pStyle w:val="ac"/>
        <w:ind w:left="566" w:firstLine="566"/>
      </w:pPr>
      <w:r w:rsidRPr="00977049">
        <w:rPr>
          <w:rFonts w:hint="eastAsia"/>
        </w:rPr>
        <w:t>(分機：</w:t>
      </w:r>
      <w:r w:rsidR="00F34622">
        <w:t>8667</w:t>
      </w:r>
      <w:r w:rsidRPr="00977049">
        <w:rPr>
          <w:rFonts w:hint="eastAsia"/>
        </w:rPr>
        <w:t xml:space="preserve"> </w:t>
      </w:r>
      <w:r w:rsidR="00F34622">
        <w:rPr>
          <w:rFonts w:hint="eastAsia"/>
        </w:rPr>
        <w:t>楊慧敏</w:t>
      </w:r>
      <w:r w:rsidRPr="00977049">
        <w:rPr>
          <w:rFonts w:hint="eastAsia"/>
        </w:rPr>
        <w:t>)</w:t>
      </w:r>
    </w:p>
    <w:sectPr w:rsidR="00957F35" w:rsidSect="00AF6925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76A" w:rsidRDefault="0049476A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9476A" w:rsidRDefault="0049476A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39D" w:rsidRDefault="0061039D" w:rsidP="001C70D2">
    <w:pPr>
      <w:pStyle w:val="af0"/>
      <w:tabs>
        <w:tab w:val="clear" w:pos="4153"/>
        <w:tab w:val="clear" w:pos="8306"/>
      </w:tabs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693AB6" w:rsidRPr="00693AB6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76A" w:rsidRDefault="0049476A" w:rsidP="002E1A4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9476A" w:rsidRDefault="0049476A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1039D" w:rsidRPr="0053748C" w:rsidRDefault="0061039D" w:rsidP="0053748C">
      <w:pPr>
        <w:pStyle w:val="142"/>
        <w:ind w:leftChars="-20" w:left="65" w:hangingChars="50" w:hanging="122"/>
        <w:jc w:val="both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53748C">
        <w:rPr>
          <w:rFonts w:hint="eastAsia"/>
        </w:rPr>
        <w:t>國營臺灣鐵路股份有限公司設置條例第10條第1項規定</w:t>
      </w:r>
      <w:r>
        <w:rPr>
          <w:rFonts w:hint="eastAsia"/>
        </w:rPr>
        <w:t>：「</w:t>
      </w:r>
      <w:r w:rsidRPr="0053748C">
        <w:rPr>
          <w:rFonts w:hint="eastAsia"/>
        </w:rPr>
        <w:t>政府應移撥臺灣鐵路管理局及所屬機構（以下簡稱原機構）經管之適足資產，由交通部設立基金，處理原機構既存之短期債務。</w:t>
      </w:r>
      <w:r>
        <w:rPr>
          <w:rFonts w:hint="eastAsia"/>
        </w:rPr>
        <w:t>」</w:t>
      </w:r>
    </w:p>
  </w:footnote>
  <w:footnote w:id="2">
    <w:p w:rsidR="0061039D" w:rsidRDefault="0061039D" w:rsidP="005D1C24">
      <w:pPr>
        <w:pStyle w:val="142"/>
        <w:ind w:leftChars="-20" w:left="65" w:hangingChars="50" w:hanging="122"/>
        <w:jc w:val="both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由鐵道局及所屬單位預算編列預算撥補。</w:t>
      </w:r>
    </w:p>
  </w:footnote>
  <w:footnote w:id="3">
    <w:p w:rsidR="0061039D" w:rsidRDefault="0061039D" w:rsidP="004D28B6">
      <w:pPr>
        <w:pStyle w:val="142"/>
        <w:ind w:leftChars="-20" w:left="65" w:hangingChars="50" w:hanging="122"/>
        <w:jc w:val="both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據鐵道局說明，</w:t>
      </w:r>
      <w:r w:rsidRPr="00AE7E5B">
        <w:rPr>
          <w:rFonts w:hint="eastAsia"/>
        </w:rPr>
        <w:t>臺北機廠前於104年4月</w:t>
      </w:r>
      <w:r>
        <w:rPr>
          <w:rFonts w:hint="eastAsia"/>
        </w:rPr>
        <w:t>間</w:t>
      </w:r>
      <w:r w:rsidRPr="00AE7E5B">
        <w:rPr>
          <w:rFonts w:hint="eastAsia"/>
        </w:rPr>
        <w:t>依據文化資產保存法規定公告指定全區為國定古蹟，</w:t>
      </w:r>
      <w:r>
        <w:rPr>
          <w:rFonts w:hint="eastAsia"/>
        </w:rPr>
        <w:t>另</w:t>
      </w:r>
      <w:r w:rsidRPr="00AE7E5B">
        <w:rPr>
          <w:rFonts w:hint="eastAsia"/>
        </w:rPr>
        <w:t>行政院於105年12月核定由文化部推動「臺北機廠活化轉型國家鐵道博物館園區實施計畫」，嗣文化部於108年8月成立國家鐵道博物館籌備處，並以打造「活的鐵道博物館」為目標開展各項業務，預計116年後由文化部與交通部成立行政法人方式進行營運</w:t>
      </w:r>
      <w:r>
        <w:rPr>
          <w:rFonts w:hint="eastAsia"/>
        </w:rPr>
        <w:t>，現已簽訂</w:t>
      </w:r>
      <w:r w:rsidRPr="004D28B6">
        <w:rPr>
          <w:rFonts w:hint="eastAsia"/>
        </w:rPr>
        <w:t>國家鐵道博物館籌備處房地租賃契約</w:t>
      </w:r>
      <w:r>
        <w:rPr>
          <w:rFonts w:hint="eastAsia"/>
        </w:rPr>
        <w:t>、契約存續期間至</w:t>
      </w:r>
      <w:r>
        <w:t>115</w:t>
      </w:r>
      <w:r>
        <w:rPr>
          <w:rFonts w:hint="eastAsia"/>
        </w:rPr>
        <w:t>年</w:t>
      </w:r>
      <w:r>
        <w:t>12</w:t>
      </w:r>
      <w:r>
        <w:rPr>
          <w:rFonts w:hint="eastAsia"/>
        </w:rPr>
        <w:t>年</w:t>
      </w:r>
      <w:r>
        <w:t>31</w:t>
      </w:r>
      <w:r>
        <w:rPr>
          <w:rFonts w:hint="eastAsia"/>
        </w:rPr>
        <w:t>日止，截至1</w:t>
      </w:r>
      <w:r>
        <w:t>13</w:t>
      </w:r>
      <w:r>
        <w:rPr>
          <w:rFonts w:hint="eastAsia"/>
        </w:rPr>
        <w:t>年8月底止已認列收入1億5</w:t>
      </w:r>
      <w:r>
        <w:t>,857</w:t>
      </w:r>
      <w:r>
        <w:rPr>
          <w:rFonts w:hint="eastAsia"/>
        </w:rPr>
        <w:t>萬1千元。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39D" w:rsidRPr="00A87261" w:rsidRDefault="0061039D" w:rsidP="00A8726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86E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" w15:restartNumberingAfterBreak="0">
    <w:nsid w:val="08AB3604"/>
    <w:multiLevelType w:val="hybridMultilevel"/>
    <w:tmpl w:val="7C788998"/>
    <w:lvl w:ilvl="0" w:tplc="47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8A0118"/>
    <w:multiLevelType w:val="hybridMultilevel"/>
    <w:tmpl w:val="963CF9B0"/>
    <w:lvl w:ilvl="0" w:tplc="172EB38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" w15:restartNumberingAfterBreak="0">
    <w:nsid w:val="22F67984"/>
    <w:multiLevelType w:val="hybridMultilevel"/>
    <w:tmpl w:val="6BB2ED76"/>
    <w:lvl w:ilvl="0" w:tplc="4A006E22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4" w15:restartNumberingAfterBreak="0">
    <w:nsid w:val="2AFC32D5"/>
    <w:multiLevelType w:val="hybridMultilevel"/>
    <w:tmpl w:val="8F8C58EC"/>
    <w:lvl w:ilvl="0" w:tplc="80BC45C2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5" w15:restartNumberingAfterBreak="0">
    <w:nsid w:val="2B2866B9"/>
    <w:multiLevelType w:val="hybridMultilevel"/>
    <w:tmpl w:val="30385F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8245C3"/>
    <w:multiLevelType w:val="hybridMultilevel"/>
    <w:tmpl w:val="DC149BB8"/>
    <w:lvl w:ilvl="0" w:tplc="A9BCFE78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5D4921"/>
    <w:multiLevelType w:val="hybridMultilevel"/>
    <w:tmpl w:val="AC68A96A"/>
    <w:lvl w:ilvl="0" w:tplc="B4BAB70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9" w15:restartNumberingAfterBreak="0">
    <w:nsid w:val="48831101"/>
    <w:multiLevelType w:val="hybridMultilevel"/>
    <w:tmpl w:val="25E046B2"/>
    <w:lvl w:ilvl="0" w:tplc="31306A4A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0" w15:restartNumberingAfterBreak="0">
    <w:nsid w:val="4E305394"/>
    <w:multiLevelType w:val="hybridMultilevel"/>
    <w:tmpl w:val="5B80988A"/>
    <w:lvl w:ilvl="0" w:tplc="458A4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B920A1"/>
    <w:multiLevelType w:val="hybridMultilevel"/>
    <w:tmpl w:val="B71C5DA2"/>
    <w:lvl w:ilvl="0" w:tplc="D9F8BC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1B6065A"/>
    <w:multiLevelType w:val="hybridMultilevel"/>
    <w:tmpl w:val="68667A2A"/>
    <w:lvl w:ilvl="0" w:tplc="81AC3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525C4B09"/>
    <w:multiLevelType w:val="hybridMultilevel"/>
    <w:tmpl w:val="E098E6FE"/>
    <w:lvl w:ilvl="0" w:tplc="5252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D4AE8C"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5B4131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5" w15:restartNumberingAfterBreak="0">
    <w:nsid w:val="62441EBC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6" w15:restartNumberingAfterBreak="0">
    <w:nsid w:val="6B7C5457"/>
    <w:multiLevelType w:val="hybridMultilevel"/>
    <w:tmpl w:val="701EC4D6"/>
    <w:lvl w:ilvl="0" w:tplc="4304796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BA745AE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8" w15:restartNumberingAfterBreak="0">
    <w:nsid w:val="70DC7B88"/>
    <w:multiLevelType w:val="hybridMultilevel"/>
    <w:tmpl w:val="6E6CB92C"/>
    <w:lvl w:ilvl="0" w:tplc="202A3AB4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9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0" w15:restartNumberingAfterBreak="0">
    <w:nsid w:val="7A1B400F"/>
    <w:multiLevelType w:val="hybridMultilevel"/>
    <w:tmpl w:val="33C0CA40"/>
    <w:lvl w:ilvl="0" w:tplc="EDD0D2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1"/>
  </w:num>
  <w:num w:numId="2">
    <w:abstractNumId w:val="7"/>
  </w:num>
  <w:num w:numId="3">
    <w:abstractNumId w:val="10"/>
  </w:num>
  <w:num w:numId="4">
    <w:abstractNumId w:val="18"/>
  </w:num>
  <w:num w:numId="5">
    <w:abstractNumId w:val="2"/>
  </w:num>
  <w:num w:numId="6">
    <w:abstractNumId w:val="4"/>
  </w:num>
  <w:num w:numId="7">
    <w:abstractNumId w:val="20"/>
  </w:num>
  <w:num w:numId="8">
    <w:abstractNumId w:val="11"/>
  </w:num>
  <w:num w:numId="9">
    <w:abstractNumId w:val="19"/>
  </w:num>
  <w:num w:numId="10">
    <w:abstractNumId w:val="9"/>
  </w:num>
  <w:num w:numId="11">
    <w:abstractNumId w:val="6"/>
  </w:num>
  <w:num w:numId="12">
    <w:abstractNumId w:val="3"/>
  </w:num>
  <w:num w:numId="13">
    <w:abstractNumId w:val="16"/>
  </w:num>
  <w:num w:numId="14">
    <w:abstractNumId w:val="1"/>
  </w:num>
  <w:num w:numId="15">
    <w:abstractNumId w:val="15"/>
  </w:num>
  <w:num w:numId="16">
    <w:abstractNumId w:val="0"/>
  </w:num>
  <w:num w:numId="17">
    <w:abstractNumId w:val="12"/>
  </w:num>
  <w:num w:numId="18">
    <w:abstractNumId w:val="13"/>
  </w:num>
  <w:num w:numId="19">
    <w:abstractNumId w:val="8"/>
  </w:num>
  <w:num w:numId="20">
    <w:abstractNumId w:val="5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9E"/>
    <w:rsid w:val="00001AF2"/>
    <w:rsid w:val="000021CA"/>
    <w:rsid w:val="00002DD9"/>
    <w:rsid w:val="000045FF"/>
    <w:rsid w:val="0000471D"/>
    <w:rsid w:val="00005DE7"/>
    <w:rsid w:val="0000658D"/>
    <w:rsid w:val="000072B0"/>
    <w:rsid w:val="0000768A"/>
    <w:rsid w:val="00007880"/>
    <w:rsid w:val="000079FB"/>
    <w:rsid w:val="00010E49"/>
    <w:rsid w:val="000114FF"/>
    <w:rsid w:val="00011707"/>
    <w:rsid w:val="00011831"/>
    <w:rsid w:val="00011A04"/>
    <w:rsid w:val="000120B8"/>
    <w:rsid w:val="00012115"/>
    <w:rsid w:val="00015170"/>
    <w:rsid w:val="000157DF"/>
    <w:rsid w:val="00017D62"/>
    <w:rsid w:val="00017E8D"/>
    <w:rsid w:val="000206B1"/>
    <w:rsid w:val="0002084C"/>
    <w:rsid w:val="00020CFE"/>
    <w:rsid w:val="000222E8"/>
    <w:rsid w:val="000223A4"/>
    <w:rsid w:val="000224EC"/>
    <w:rsid w:val="000237FE"/>
    <w:rsid w:val="0002383E"/>
    <w:rsid w:val="00025641"/>
    <w:rsid w:val="0002630E"/>
    <w:rsid w:val="0002638D"/>
    <w:rsid w:val="00026BE6"/>
    <w:rsid w:val="00026D1E"/>
    <w:rsid w:val="0003005B"/>
    <w:rsid w:val="000324A9"/>
    <w:rsid w:val="000341E9"/>
    <w:rsid w:val="0003594B"/>
    <w:rsid w:val="00035A53"/>
    <w:rsid w:val="000402D4"/>
    <w:rsid w:val="00040B70"/>
    <w:rsid w:val="00040C7D"/>
    <w:rsid w:val="000414E6"/>
    <w:rsid w:val="0004170E"/>
    <w:rsid w:val="000421A7"/>
    <w:rsid w:val="000429B0"/>
    <w:rsid w:val="00043C40"/>
    <w:rsid w:val="000459E4"/>
    <w:rsid w:val="0004675A"/>
    <w:rsid w:val="00047572"/>
    <w:rsid w:val="00047843"/>
    <w:rsid w:val="00050CD2"/>
    <w:rsid w:val="00051F56"/>
    <w:rsid w:val="00052124"/>
    <w:rsid w:val="00053FA9"/>
    <w:rsid w:val="000540EC"/>
    <w:rsid w:val="000543B7"/>
    <w:rsid w:val="000548B4"/>
    <w:rsid w:val="0005501E"/>
    <w:rsid w:val="0005579A"/>
    <w:rsid w:val="00056135"/>
    <w:rsid w:val="00056734"/>
    <w:rsid w:val="00056D00"/>
    <w:rsid w:val="000576AC"/>
    <w:rsid w:val="00060865"/>
    <w:rsid w:val="000610A8"/>
    <w:rsid w:val="000621C3"/>
    <w:rsid w:val="00063B1D"/>
    <w:rsid w:val="00063F5D"/>
    <w:rsid w:val="000640DA"/>
    <w:rsid w:val="00064242"/>
    <w:rsid w:val="000647BF"/>
    <w:rsid w:val="000648F3"/>
    <w:rsid w:val="00064CA1"/>
    <w:rsid w:val="000652CD"/>
    <w:rsid w:val="00065A83"/>
    <w:rsid w:val="000668A2"/>
    <w:rsid w:val="00066FB4"/>
    <w:rsid w:val="0006746B"/>
    <w:rsid w:val="00067A0D"/>
    <w:rsid w:val="00067F6D"/>
    <w:rsid w:val="000703D3"/>
    <w:rsid w:val="0007055C"/>
    <w:rsid w:val="000713A2"/>
    <w:rsid w:val="000714A7"/>
    <w:rsid w:val="000719A9"/>
    <w:rsid w:val="00071C00"/>
    <w:rsid w:val="00073426"/>
    <w:rsid w:val="000752F5"/>
    <w:rsid w:val="000754BF"/>
    <w:rsid w:val="00075FE9"/>
    <w:rsid w:val="0007633F"/>
    <w:rsid w:val="0007662E"/>
    <w:rsid w:val="00076867"/>
    <w:rsid w:val="00077B6E"/>
    <w:rsid w:val="000817E5"/>
    <w:rsid w:val="000823C6"/>
    <w:rsid w:val="00083781"/>
    <w:rsid w:val="00083A6C"/>
    <w:rsid w:val="00083B51"/>
    <w:rsid w:val="0008722E"/>
    <w:rsid w:val="00087236"/>
    <w:rsid w:val="00087935"/>
    <w:rsid w:val="00090A88"/>
    <w:rsid w:val="00090B84"/>
    <w:rsid w:val="00091E68"/>
    <w:rsid w:val="00092907"/>
    <w:rsid w:val="0009510D"/>
    <w:rsid w:val="000952E1"/>
    <w:rsid w:val="00096386"/>
    <w:rsid w:val="00096D90"/>
    <w:rsid w:val="000975B8"/>
    <w:rsid w:val="00097F88"/>
    <w:rsid w:val="000A06D4"/>
    <w:rsid w:val="000A12EE"/>
    <w:rsid w:val="000A13F2"/>
    <w:rsid w:val="000A147A"/>
    <w:rsid w:val="000A1B87"/>
    <w:rsid w:val="000A23FF"/>
    <w:rsid w:val="000A2AF4"/>
    <w:rsid w:val="000A32E2"/>
    <w:rsid w:val="000A3443"/>
    <w:rsid w:val="000A3D18"/>
    <w:rsid w:val="000A3D3F"/>
    <w:rsid w:val="000A4698"/>
    <w:rsid w:val="000A4A8A"/>
    <w:rsid w:val="000A4E48"/>
    <w:rsid w:val="000A5264"/>
    <w:rsid w:val="000A5EFD"/>
    <w:rsid w:val="000A6A4C"/>
    <w:rsid w:val="000A74E7"/>
    <w:rsid w:val="000A76EF"/>
    <w:rsid w:val="000A7A97"/>
    <w:rsid w:val="000B0363"/>
    <w:rsid w:val="000B0CF3"/>
    <w:rsid w:val="000B109C"/>
    <w:rsid w:val="000B1B49"/>
    <w:rsid w:val="000B1D11"/>
    <w:rsid w:val="000B2756"/>
    <w:rsid w:val="000B390E"/>
    <w:rsid w:val="000B3B23"/>
    <w:rsid w:val="000B466A"/>
    <w:rsid w:val="000B4AD1"/>
    <w:rsid w:val="000B4DC5"/>
    <w:rsid w:val="000B5304"/>
    <w:rsid w:val="000B5C19"/>
    <w:rsid w:val="000B64B5"/>
    <w:rsid w:val="000B65F1"/>
    <w:rsid w:val="000B66A7"/>
    <w:rsid w:val="000B6815"/>
    <w:rsid w:val="000B6BE9"/>
    <w:rsid w:val="000B7C28"/>
    <w:rsid w:val="000C1887"/>
    <w:rsid w:val="000C1A21"/>
    <w:rsid w:val="000C3385"/>
    <w:rsid w:val="000C3928"/>
    <w:rsid w:val="000C4904"/>
    <w:rsid w:val="000C49A6"/>
    <w:rsid w:val="000C5035"/>
    <w:rsid w:val="000C6234"/>
    <w:rsid w:val="000C630C"/>
    <w:rsid w:val="000D0414"/>
    <w:rsid w:val="000D07FB"/>
    <w:rsid w:val="000D1028"/>
    <w:rsid w:val="000D2ACB"/>
    <w:rsid w:val="000D3408"/>
    <w:rsid w:val="000D3754"/>
    <w:rsid w:val="000D3D2B"/>
    <w:rsid w:val="000D5D96"/>
    <w:rsid w:val="000D6038"/>
    <w:rsid w:val="000D61AB"/>
    <w:rsid w:val="000D638B"/>
    <w:rsid w:val="000D6667"/>
    <w:rsid w:val="000D6985"/>
    <w:rsid w:val="000D737C"/>
    <w:rsid w:val="000D799E"/>
    <w:rsid w:val="000D7BD1"/>
    <w:rsid w:val="000E0B22"/>
    <w:rsid w:val="000E0B44"/>
    <w:rsid w:val="000E1237"/>
    <w:rsid w:val="000E1CC6"/>
    <w:rsid w:val="000E213E"/>
    <w:rsid w:val="000E2843"/>
    <w:rsid w:val="000E2C12"/>
    <w:rsid w:val="000E2D4E"/>
    <w:rsid w:val="000E2DBF"/>
    <w:rsid w:val="000E2E30"/>
    <w:rsid w:val="000E3767"/>
    <w:rsid w:val="000E48DF"/>
    <w:rsid w:val="000E4BC4"/>
    <w:rsid w:val="000E4E63"/>
    <w:rsid w:val="000E5DEC"/>
    <w:rsid w:val="000E64A1"/>
    <w:rsid w:val="000E6F04"/>
    <w:rsid w:val="000E79E6"/>
    <w:rsid w:val="000E7D64"/>
    <w:rsid w:val="000F1901"/>
    <w:rsid w:val="000F2896"/>
    <w:rsid w:val="000F48F8"/>
    <w:rsid w:val="000F4BD0"/>
    <w:rsid w:val="000F649E"/>
    <w:rsid w:val="000F7095"/>
    <w:rsid w:val="00100AA5"/>
    <w:rsid w:val="00102022"/>
    <w:rsid w:val="0010248F"/>
    <w:rsid w:val="00102EB8"/>
    <w:rsid w:val="00103373"/>
    <w:rsid w:val="001039EA"/>
    <w:rsid w:val="00103ADF"/>
    <w:rsid w:val="001047A4"/>
    <w:rsid w:val="001047DD"/>
    <w:rsid w:val="00104E31"/>
    <w:rsid w:val="00105399"/>
    <w:rsid w:val="00106807"/>
    <w:rsid w:val="001108C3"/>
    <w:rsid w:val="00110C7D"/>
    <w:rsid w:val="0011168C"/>
    <w:rsid w:val="0011176A"/>
    <w:rsid w:val="00113530"/>
    <w:rsid w:val="001136BE"/>
    <w:rsid w:val="0011388B"/>
    <w:rsid w:val="0011439E"/>
    <w:rsid w:val="00114600"/>
    <w:rsid w:val="0011532C"/>
    <w:rsid w:val="00115354"/>
    <w:rsid w:val="001156C1"/>
    <w:rsid w:val="001158C7"/>
    <w:rsid w:val="0011599A"/>
    <w:rsid w:val="00115AF1"/>
    <w:rsid w:val="00115C65"/>
    <w:rsid w:val="00115CB8"/>
    <w:rsid w:val="0011650C"/>
    <w:rsid w:val="00116C04"/>
    <w:rsid w:val="00117830"/>
    <w:rsid w:val="00117F9B"/>
    <w:rsid w:val="0012063E"/>
    <w:rsid w:val="001207B2"/>
    <w:rsid w:val="00120906"/>
    <w:rsid w:val="00121E19"/>
    <w:rsid w:val="001228DC"/>
    <w:rsid w:val="0012314F"/>
    <w:rsid w:val="001249E5"/>
    <w:rsid w:val="00124B71"/>
    <w:rsid w:val="0012630B"/>
    <w:rsid w:val="00126D7A"/>
    <w:rsid w:val="00126E36"/>
    <w:rsid w:val="001275A3"/>
    <w:rsid w:val="00127E55"/>
    <w:rsid w:val="00130220"/>
    <w:rsid w:val="001307EB"/>
    <w:rsid w:val="00130B67"/>
    <w:rsid w:val="00131169"/>
    <w:rsid w:val="0013156F"/>
    <w:rsid w:val="00131F59"/>
    <w:rsid w:val="00132096"/>
    <w:rsid w:val="0013310B"/>
    <w:rsid w:val="001334CB"/>
    <w:rsid w:val="00133911"/>
    <w:rsid w:val="0013423A"/>
    <w:rsid w:val="00134E21"/>
    <w:rsid w:val="0013590E"/>
    <w:rsid w:val="00135A43"/>
    <w:rsid w:val="00135B4A"/>
    <w:rsid w:val="00135EA0"/>
    <w:rsid w:val="00135F49"/>
    <w:rsid w:val="00136839"/>
    <w:rsid w:val="00136CFB"/>
    <w:rsid w:val="00136E9D"/>
    <w:rsid w:val="0013714F"/>
    <w:rsid w:val="00137A95"/>
    <w:rsid w:val="00137BDF"/>
    <w:rsid w:val="00140087"/>
    <w:rsid w:val="00140669"/>
    <w:rsid w:val="00140AD7"/>
    <w:rsid w:val="00141655"/>
    <w:rsid w:val="00143533"/>
    <w:rsid w:val="001444BD"/>
    <w:rsid w:val="0014463E"/>
    <w:rsid w:val="001451F4"/>
    <w:rsid w:val="0014527F"/>
    <w:rsid w:val="001464C8"/>
    <w:rsid w:val="001466FB"/>
    <w:rsid w:val="00146B5A"/>
    <w:rsid w:val="00150616"/>
    <w:rsid w:val="00150884"/>
    <w:rsid w:val="00150C0D"/>
    <w:rsid w:val="00151D09"/>
    <w:rsid w:val="00152614"/>
    <w:rsid w:val="0015393B"/>
    <w:rsid w:val="00153F35"/>
    <w:rsid w:val="00153F80"/>
    <w:rsid w:val="001549FB"/>
    <w:rsid w:val="00154ECC"/>
    <w:rsid w:val="00155CA7"/>
    <w:rsid w:val="00155E33"/>
    <w:rsid w:val="00156D20"/>
    <w:rsid w:val="0015714C"/>
    <w:rsid w:val="00157B45"/>
    <w:rsid w:val="001603C9"/>
    <w:rsid w:val="001604BF"/>
    <w:rsid w:val="00160D81"/>
    <w:rsid w:val="00162DF6"/>
    <w:rsid w:val="00163828"/>
    <w:rsid w:val="001639BB"/>
    <w:rsid w:val="00163C76"/>
    <w:rsid w:val="001649A4"/>
    <w:rsid w:val="00164A33"/>
    <w:rsid w:val="00165743"/>
    <w:rsid w:val="00167159"/>
    <w:rsid w:val="001676CC"/>
    <w:rsid w:val="00170955"/>
    <w:rsid w:val="00170D02"/>
    <w:rsid w:val="00172A13"/>
    <w:rsid w:val="00172CC5"/>
    <w:rsid w:val="00172D6E"/>
    <w:rsid w:val="00173A48"/>
    <w:rsid w:val="001740E9"/>
    <w:rsid w:val="00175D8D"/>
    <w:rsid w:val="00175FA1"/>
    <w:rsid w:val="00176034"/>
    <w:rsid w:val="00176206"/>
    <w:rsid w:val="00176AE1"/>
    <w:rsid w:val="00176D7D"/>
    <w:rsid w:val="00176F53"/>
    <w:rsid w:val="00177E2C"/>
    <w:rsid w:val="00180714"/>
    <w:rsid w:val="00180FB7"/>
    <w:rsid w:val="00181BCE"/>
    <w:rsid w:val="00182BFF"/>
    <w:rsid w:val="001833C2"/>
    <w:rsid w:val="00183B60"/>
    <w:rsid w:val="00184134"/>
    <w:rsid w:val="00184E4A"/>
    <w:rsid w:val="00184ECA"/>
    <w:rsid w:val="00185C4F"/>
    <w:rsid w:val="0018708A"/>
    <w:rsid w:val="00187D50"/>
    <w:rsid w:val="00190617"/>
    <w:rsid w:val="00190CE1"/>
    <w:rsid w:val="00191069"/>
    <w:rsid w:val="00191909"/>
    <w:rsid w:val="001929B2"/>
    <w:rsid w:val="00192B2C"/>
    <w:rsid w:val="00192CD9"/>
    <w:rsid w:val="00193606"/>
    <w:rsid w:val="00193FF8"/>
    <w:rsid w:val="00194578"/>
    <w:rsid w:val="00194D81"/>
    <w:rsid w:val="00195075"/>
    <w:rsid w:val="001954FD"/>
    <w:rsid w:val="001956F7"/>
    <w:rsid w:val="00196CB5"/>
    <w:rsid w:val="00197041"/>
    <w:rsid w:val="00197AE6"/>
    <w:rsid w:val="001A01EF"/>
    <w:rsid w:val="001A0942"/>
    <w:rsid w:val="001A0A5F"/>
    <w:rsid w:val="001A10AC"/>
    <w:rsid w:val="001A2BFB"/>
    <w:rsid w:val="001A3631"/>
    <w:rsid w:val="001A3644"/>
    <w:rsid w:val="001A3951"/>
    <w:rsid w:val="001A3A34"/>
    <w:rsid w:val="001A45DB"/>
    <w:rsid w:val="001A523D"/>
    <w:rsid w:val="001A56A7"/>
    <w:rsid w:val="001A5EE0"/>
    <w:rsid w:val="001B007E"/>
    <w:rsid w:val="001B0874"/>
    <w:rsid w:val="001B252C"/>
    <w:rsid w:val="001B2566"/>
    <w:rsid w:val="001B33C2"/>
    <w:rsid w:val="001B44C7"/>
    <w:rsid w:val="001B4C69"/>
    <w:rsid w:val="001B6107"/>
    <w:rsid w:val="001B70D8"/>
    <w:rsid w:val="001B75BC"/>
    <w:rsid w:val="001B77FC"/>
    <w:rsid w:val="001C1214"/>
    <w:rsid w:val="001C16CA"/>
    <w:rsid w:val="001C22A2"/>
    <w:rsid w:val="001C253B"/>
    <w:rsid w:val="001C2624"/>
    <w:rsid w:val="001C2A58"/>
    <w:rsid w:val="001C30B1"/>
    <w:rsid w:val="001C363B"/>
    <w:rsid w:val="001C396E"/>
    <w:rsid w:val="001C3F59"/>
    <w:rsid w:val="001C46E0"/>
    <w:rsid w:val="001C55AB"/>
    <w:rsid w:val="001C57F8"/>
    <w:rsid w:val="001C70D2"/>
    <w:rsid w:val="001C7307"/>
    <w:rsid w:val="001D0226"/>
    <w:rsid w:val="001D0EC5"/>
    <w:rsid w:val="001D101C"/>
    <w:rsid w:val="001D1342"/>
    <w:rsid w:val="001D17C6"/>
    <w:rsid w:val="001D23B6"/>
    <w:rsid w:val="001D38D3"/>
    <w:rsid w:val="001D45C8"/>
    <w:rsid w:val="001D4BEC"/>
    <w:rsid w:val="001D57D3"/>
    <w:rsid w:val="001D60DF"/>
    <w:rsid w:val="001D69A2"/>
    <w:rsid w:val="001D6FCB"/>
    <w:rsid w:val="001D7BBD"/>
    <w:rsid w:val="001E010A"/>
    <w:rsid w:val="001E0734"/>
    <w:rsid w:val="001E1016"/>
    <w:rsid w:val="001E137C"/>
    <w:rsid w:val="001E1F2F"/>
    <w:rsid w:val="001E28E2"/>
    <w:rsid w:val="001E2BC3"/>
    <w:rsid w:val="001E3DD9"/>
    <w:rsid w:val="001E4C83"/>
    <w:rsid w:val="001E5591"/>
    <w:rsid w:val="001E5A6F"/>
    <w:rsid w:val="001E636B"/>
    <w:rsid w:val="001E66B1"/>
    <w:rsid w:val="001E67C6"/>
    <w:rsid w:val="001E6E0F"/>
    <w:rsid w:val="001E71F0"/>
    <w:rsid w:val="001E7D01"/>
    <w:rsid w:val="001F0BEC"/>
    <w:rsid w:val="001F0BFB"/>
    <w:rsid w:val="001F12A7"/>
    <w:rsid w:val="001F1563"/>
    <w:rsid w:val="001F1985"/>
    <w:rsid w:val="001F1EA4"/>
    <w:rsid w:val="001F252F"/>
    <w:rsid w:val="001F2603"/>
    <w:rsid w:val="001F2792"/>
    <w:rsid w:val="001F2E80"/>
    <w:rsid w:val="001F3575"/>
    <w:rsid w:val="001F3CB8"/>
    <w:rsid w:val="001F4300"/>
    <w:rsid w:val="001F44BE"/>
    <w:rsid w:val="001F4844"/>
    <w:rsid w:val="001F5700"/>
    <w:rsid w:val="001F66AE"/>
    <w:rsid w:val="001F69BF"/>
    <w:rsid w:val="001F6EA7"/>
    <w:rsid w:val="001F7887"/>
    <w:rsid w:val="00200344"/>
    <w:rsid w:val="00200DD4"/>
    <w:rsid w:val="00201077"/>
    <w:rsid w:val="00202DF9"/>
    <w:rsid w:val="00203170"/>
    <w:rsid w:val="002031D6"/>
    <w:rsid w:val="002048D3"/>
    <w:rsid w:val="002050E9"/>
    <w:rsid w:val="00205AEF"/>
    <w:rsid w:val="00205ECD"/>
    <w:rsid w:val="002064CB"/>
    <w:rsid w:val="00207995"/>
    <w:rsid w:val="00207D6E"/>
    <w:rsid w:val="00207EF3"/>
    <w:rsid w:val="00210033"/>
    <w:rsid w:val="0021013F"/>
    <w:rsid w:val="0021036D"/>
    <w:rsid w:val="0021039B"/>
    <w:rsid w:val="002107DD"/>
    <w:rsid w:val="0021097C"/>
    <w:rsid w:val="00212C1B"/>
    <w:rsid w:val="002139E6"/>
    <w:rsid w:val="00213A17"/>
    <w:rsid w:val="00213FCF"/>
    <w:rsid w:val="00214069"/>
    <w:rsid w:val="00214116"/>
    <w:rsid w:val="0021434E"/>
    <w:rsid w:val="00214567"/>
    <w:rsid w:val="00215931"/>
    <w:rsid w:val="00215977"/>
    <w:rsid w:val="00217E9B"/>
    <w:rsid w:val="00221050"/>
    <w:rsid w:val="002213CD"/>
    <w:rsid w:val="0022140E"/>
    <w:rsid w:val="002218A5"/>
    <w:rsid w:val="002225CF"/>
    <w:rsid w:val="0022375C"/>
    <w:rsid w:val="00223D73"/>
    <w:rsid w:val="0022509F"/>
    <w:rsid w:val="002255AE"/>
    <w:rsid w:val="00227B9A"/>
    <w:rsid w:val="00227ECD"/>
    <w:rsid w:val="0023095E"/>
    <w:rsid w:val="00231C21"/>
    <w:rsid w:val="00231E1C"/>
    <w:rsid w:val="002320E9"/>
    <w:rsid w:val="002326AC"/>
    <w:rsid w:val="00232EB0"/>
    <w:rsid w:val="00234040"/>
    <w:rsid w:val="00234247"/>
    <w:rsid w:val="002348AF"/>
    <w:rsid w:val="00234BB1"/>
    <w:rsid w:val="00234BF9"/>
    <w:rsid w:val="00235DCD"/>
    <w:rsid w:val="00236698"/>
    <w:rsid w:val="0023769F"/>
    <w:rsid w:val="00237D4A"/>
    <w:rsid w:val="00237FCB"/>
    <w:rsid w:val="002400B4"/>
    <w:rsid w:val="00240398"/>
    <w:rsid w:val="0024127D"/>
    <w:rsid w:val="00242790"/>
    <w:rsid w:val="00242991"/>
    <w:rsid w:val="0024300A"/>
    <w:rsid w:val="0024597B"/>
    <w:rsid w:val="00245A0E"/>
    <w:rsid w:val="00245DF7"/>
    <w:rsid w:val="002479C2"/>
    <w:rsid w:val="00247BC2"/>
    <w:rsid w:val="00247E37"/>
    <w:rsid w:val="00250411"/>
    <w:rsid w:val="002509EE"/>
    <w:rsid w:val="00250CBC"/>
    <w:rsid w:val="00251559"/>
    <w:rsid w:val="00251AC0"/>
    <w:rsid w:val="002531B9"/>
    <w:rsid w:val="0025451C"/>
    <w:rsid w:val="00254F4C"/>
    <w:rsid w:val="002550BF"/>
    <w:rsid w:val="00255CAC"/>
    <w:rsid w:val="00255CED"/>
    <w:rsid w:val="00255D32"/>
    <w:rsid w:val="00256A44"/>
    <w:rsid w:val="002611D7"/>
    <w:rsid w:val="002614A9"/>
    <w:rsid w:val="002618FE"/>
    <w:rsid w:val="00261B43"/>
    <w:rsid w:val="00261C25"/>
    <w:rsid w:val="00261E8F"/>
    <w:rsid w:val="00262221"/>
    <w:rsid w:val="00262311"/>
    <w:rsid w:val="002634DD"/>
    <w:rsid w:val="00264B9B"/>
    <w:rsid w:val="00264D65"/>
    <w:rsid w:val="00265883"/>
    <w:rsid w:val="002665C4"/>
    <w:rsid w:val="002669C1"/>
    <w:rsid w:val="00266C95"/>
    <w:rsid w:val="00267470"/>
    <w:rsid w:val="002700BD"/>
    <w:rsid w:val="00270B2A"/>
    <w:rsid w:val="00270BC9"/>
    <w:rsid w:val="002720A0"/>
    <w:rsid w:val="002726C0"/>
    <w:rsid w:val="00272941"/>
    <w:rsid w:val="00272FC6"/>
    <w:rsid w:val="00273287"/>
    <w:rsid w:val="00273A4C"/>
    <w:rsid w:val="00274D21"/>
    <w:rsid w:val="002756A5"/>
    <w:rsid w:val="002768DE"/>
    <w:rsid w:val="002769CE"/>
    <w:rsid w:val="00277108"/>
    <w:rsid w:val="00280045"/>
    <w:rsid w:val="00280586"/>
    <w:rsid w:val="00280649"/>
    <w:rsid w:val="00280FCD"/>
    <w:rsid w:val="00281171"/>
    <w:rsid w:val="0028135B"/>
    <w:rsid w:val="00281686"/>
    <w:rsid w:val="00281716"/>
    <w:rsid w:val="00281A1A"/>
    <w:rsid w:val="00282254"/>
    <w:rsid w:val="00282B43"/>
    <w:rsid w:val="0028311E"/>
    <w:rsid w:val="002867F6"/>
    <w:rsid w:val="00286FD6"/>
    <w:rsid w:val="002874CD"/>
    <w:rsid w:val="0028752F"/>
    <w:rsid w:val="00287564"/>
    <w:rsid w:val="00287D19"/>
    <w:rsid w:val="0029087A"/>
    <w:rsid w:val="00290947"/>
    <w:rsid w:val="00290A22"/>
    <w:rsid w:val="00290BF1"/>
    <w:rsid w:val="002915DE"/>
    <w:rsid w:val="00292119"/>
    <w:rsid w:val="00292A01"/>
    <w:rsid w:val="00292A8F"/>
    <w:rsid w:val="0029460B"/>
    <w:rsid w:val="0029499D"/>
    <w:rsid w:val="00295843"/>
    <w:rsid w:val="002A0574"/>
    <w:rsid w:val="002A1F52"/>
    <w:rsid w:val="002A1FD6"/>
    <w:rsid w:val="002A33CD"/>
    <w:rsid w:val="002A38B5"/>
    <w:rsid w:val="002A59C4"/>
    <w:rsid w:val="002A5BFF"/>
    <w:rsid w:val="002A6232"/>
    <w:rsid w:val="002A681F"/>
    <w:rsid w:val="002A7065"/>
    <w:rsid w:val="002A7690"/>
    <w:rsid w:val="002B0A7D"/>
    <w:rsid w:val="002B0E49"/>
    <w:rsid w:val="002B109C"/>
    <w:rsid w:val="002B113D"/>
    <w:rsid w:val="002B1F64"/>
    <w:rsid w:val="002B26B0"/>
    <w:rsid w:val="002B3676"/>
    <w:rsid w:val="002B3922"/>
    <w:rsid w:val="002B437E"/>
    <w:rsid w:val="002B4563"/>
    <w:rsid w:val="002B58D8"/>
    <w:rsid w:val="002B5C66"/>
    <w:rsid w:val="002B61B9"/>
    <w:rsid w:val="002B638B"/>
    <w:rsid w:val="002B7913"/>
    <w:rsid w:val="002B7F02"/>
    <w:rsid w:val="002C1507"/>
    <w:rsid w:val="002C4309"/>
    <w:rsid w:val="002C7361"/>
    <w:rsid w:val="002D0ADE"/>
    <w:rsid w:val="002D10BE"/>
    <w:rsid w:val="002D10D0"/>
    <w:rsid w:val="002D1C9E"/>
    <w:rsid w:val="002D1EC8"/>
    <w:rsid w:val="002D1F0C"/>
    <w:rsid w:val="002D2D73"/>
    <w:rsid w:val="002D3C91"/>
    <w:rsid w:val="002D404D"/>
    <w:rsid w:val="002D4598"/>
    <w:rsid w:val="002D6281"/>
    <w:rsid w:val="002D6298"/>
    <w:rsid w:val="002E006C"/>
    <w:rsid w:val="002E07F3"/>
    <w:rsid w:val="002E0AD3"/>
    <w:rsid w:val="002E109F"/>
    <w:rsid w:val="002E19D5"/>
    <w:rsid w:val="002E1A42"/>
    <w:rsid w:val="002E2322"/>
    <w:rsid w:val="002E26A0"/>
    <w:rsid w:val="002E2D04"/>
    <w:rsid w:val="002E3FF9"/>
    <w:rsid w:val="002E53B0"/>
    <w:rsid w:val="002E5521"/>
    <w:rsid w:val="002E635C"/>
    <w:rsid w:val="002E6702"/>
    <w:rsid w:val="002E6FF2"/>
    <w:rsid w:val="002E7EE2"/>
    <w:rsid w:val="002E7FAE"/>
    <w:rsid w:val="002F0213"/>
    <w:rsid w:val="002F03EE"/>
    <w:rsid w:val="002F13D5"/>
    <w:rsid w:val="002F2082"/>
    <w:rsid w:val="002F2868"/>
    <w:rsid w:val="002F35EC"/>
    <w:rsid w:val="002F37E4"/>
    <w:rsid w:val="002F3A14"/>
    <w:rsid w:val="002F6BFB"/>
    <w:rsid w:val="002F7510"/>
    <w:rsid w:val="002F7AAF"/>
    <w:rsid w:val="00300C83"/>
    <w:rsid w:val="00300CCB"/>
    <w:rsid w:val="00300F7A"/>
    <w:rsid w:val="003019CB"/>
    <w:rsid w:val="00303A5C"/>
    <w:rsid w:val="00304BC8"/>
    <w:rsid w:val="00304F91"/>
    <w:rsid w:val="00305423"/>
    <w:rsid w:val="00305CC5"/>
    <w:rsid w:val="00306652"/>
    <w:rsid w:val="00307124"/>
    <w:rsid w:val="00307186"/>
    <w:rsid w:val="00307BAA"/>
    <w:rsid w:val="003112D3"/>
    <w:rsid w:val="00311BE9"/>
    <w:rsid w:val="003125C3"/>
    <w:rsid w:val="003128B3"/>
    <w:rsid w:val="003138F7"/>
    <w:rsid w:val="00313A4C"/>
    <w:rsid w:val="0031485E"/>
    <w:rsid w:val="00314938"/>
    <w:rsid w:val="00314AFF"/>
    <w:rsid w:val="0031515E"/>
    <w:rsid w:val="0031646E"/>
    <w:rsid w:val="0031650C"/>
    <w:rsid w:val="00316B9E"/>
    <w:rsid w:val="00317774"/>
    <w:rsid w:val="0032051B"/>
    <w:rsid w:val="00320BD4"/>
    <w:rsid w:val="00320C96"/>
    <w:rsid w:val="00322475"/>
    <w:rsid w:val="003224A7"/>
    <w:rsid w:val="0032276A"/>
    <w:rsid w:val="00323025"/>
    <w:rsid w:val="00323E09"/>
    <w:rsid w:val="00323E6D"/>
    <w:rsid w:val="0032771B"/>
    <w:rsid w:val="00330A45"/>
    <w:rsid w:val="00330B71"/>
    <w:rsid w:val="00331137"/>
    <w:rsid w:val="003313E7"/>
    <w:rsid w:val="00331A26"/>
    <w:rsid w:val="00332B60"/>
    <w:rsid w:val="00334019"/>
    <w:rsid w:val="003342A0"/>
    <w:rsid w:val="00334D4B"/>
    <w:rsid w:val="003350A4"/>
    <w:rsid w:val="00335525"/>
    <w:rsid w:val="00335B36"/>
    <w:rsid w:val="00336348"/>
    <w:rsid w:val="003367F1"/>
    <w:rsid w:val="00337F00"/>
    <w:rsid w:val="003403FE"/>
    <w:rsid w:val="00340899"/>
    <w:rsid w:val="00340B3F"/>
    <w:rsid w:val="00340DB3"/>
    <w:rsid w:val="003413E3"/>
    <w:rsid w:val="003418C4"/>
    <w:rsid w:val="00344458"/>
    <w:rsid w:val="003454C2"/>
    <w:rsid w:val="003457C2"/>
    <w:rsid w:val="003461AD"/>
    <w:rsid w:val="00346AFC"/>
    <w:rsid w:val="00346DE1"/>
    <w:rsid w:val="00347897"/>
    <w:rsid w:val="00347A48"/>
    <w:rsid w:val="00347A96"/>
    <w:rsid w:val="00351CD9"/>
    <w:rsid w:val="00353C45"/>
    <w:rsid w:val="00353DE0"/>
    <w:rsid w:val="00353DEF"/>
    <w:rsid w:val="00354B18"/>
    <w:rsid w:val="00355B22"/>
    <w:rsid w:val="00355E15"/>
    <w:rsid w:val="00356158"/>
    <w:rsid w:val="003563C9"/>
    <w:rsid w:val="0035649C"/>
    <w:rsid w:val="003564CB"/>
    <w:rsid w:val="00356C0D"/>
    <w:rsid w:val="00357858"/>
    <w:rsid w:val="0035789F"/>
    <w:rsid w:val="0035790A"/>
    <w:rsid w:val="00357953"/>
    <w:rsid w:val="00357BC9"/>
    <w:rsid w:val="003602A2"/>
    <w:rsid w:val="003625A7"/>
    <w:rsid w:val="00362CBA"/>
    <w:rsid w:val="00364575"/>
    <w:rsid w:val="003648D3"/>
    <w:rsid w:val="003655BE"/>
    <w:rsid w:val="00365A7E"/>
    <w:rsid w:val="00365A81"/>
    <w:rsid w:val="0036677C"/>
    <w:rsid w:val="003675CD"/>
    <w:rsid w:val="00367B3E"/>
    <w:rsid w:val="00371726"/>
    <w:rsid w:val="00372784"/>
    <w:rsid w:val="0037289C"/>
    <w:rsid w:val="00372ECB"/>
    <w:rsid w:val="00373ABF"/>
    <w:rsid w:val="00375CEE"/>
    <w:rsid w:val="0037761C"/>
    <w:rsid w:val="00377658"/>
    <w:rsid w:val="0037796F"/>
    <w:rsid w:val="00377A44"/>
    <w:rsid w:val="00377C1D"/>
    <w:rsid w:val="003807C5"/>
    <w:rsid w:val="003807E4"/>
    <w:rsid w:val="00381643"/>
    <w:rsid w:val="0038311E"/>
    <w:rsid w:val="003848E4"/>
    <w:rsid w:val="00384A96"/>
    <w:rsid w:val="003853D3"/>
    <w:rsid w:val="00385441"/>
    <w:rsid w:val="003858DF"/>
    <w:rsid w:val="0038597B"/>
    <w:rsid w:val="003869A4"/>
    <w:rsid w:val="00386AFB"/>
    <w:rsid w:val="00386C5E"/>
    <w:rsid w:val="00387D24"/>
    <w:rsid w:val="003908BD"/>
    <w:rsid w:val="00390D2D"/>
    <w:rsid w:val="00390D77"/>
    <w:rsid w:val="00390EDF"/>
    <w:rsid w:val="00390F2B"/>
    <w:rsid w:val="00391D70"/>
    <w:rsid w:val="003926C5"/>
    <w:rsid w:val="00394920"/>
    <w:rsid w:val="00394AB5"/>
    <w:rsid w:val="00394B0F"/>
    <w:rsid w:val="00395687"/>
    <w:rsid w:val="00395894"/>
    <w:rsid w:val="003A05D8"/>
    <w:rsid w:val="003A1216"/>
    <w:rsid w:val="003A153F"/>
    <w:rsid w:val="003A17B7"/>
    <w:rsid w:val="003A1D9A"/>
    <w:rsid w:val="003A29C2"/>
    <w:rsid w:val="003A2DE4"/>
    <w:rsid w:val="003A421A"/>
    <w:rsid w:val="003A49C3"/>
    <w:rsid w:val="003A4E44"/>
    <w:rsid w:val="003A52B5"/>
    <w:rsid w:val="003A53E8"/>
    <w:rsid w:val="003A5509"/>
    <w:rsid w:val="003A57B6"/>
    <w:rsid w:val="003A5A6E"/>
    <w:rsid w:val="003A7031"/>
    <w:rsid w:val="003A70BB"/>
    <w:rsid w:val="003B1654"/>
    <w:rsid w:val="003B1A9E"/>
    <w:rsid w:val="003B1E7E"/>
    <w:rsid w:val="003B209A"/>
    <w:rsid w:val="003B2239"/>
    <w:rsid w:val="003B36D2"/>
    <w:rsid w:val="003B4828"/>
    <w:rsid w:val="003B5211"/>
    <w:rsid w:val="003B55E8"/>
    <w:rsid w:val="003B55F7"/>
    <w:rsid w:val="003B55F9"/>
    <w:rsid w:val="003B58CA"/>
    <w:rsid w:val="003B729B"/>
    <w:rsid w:val="003B770B"/>
    <w:rsid w:val="003B7F52"/>
    <w:rsid w:val="003C01A7"/>
    <w:rsid w:val="003C0D4D"/>
    <w:rsid w:val="003C12A0"/>
    <w:rsid w:val="003C2D55"/>
    <w:rsid w:val="003C2DB1"/>
    <w:rsid w:val="003C319E"/>
    <w:rsid w:val="003C425B"/>
    <w:rsid w:val="003C4984"/>
    <w:rsid w:val="003C4B0D"/>
    <w:rsid w:val="003C5851"/>
    <w:rsid w:val="003C645A"/>
    <w:rsid w:val="003C6F09"/>
    <w:rsid w:val="003C72DB"/>
    <w:rsid w:val="003C7377"/>
    <w:rsid w:val="003C7556"/>
    <w:rsid w:val="003D0C88"/>
    <w:rsid w:val="003D23BA"/>
    <w:rsid w:val="003D2DCB"/>
    <w:rsid w:val="003D315F"/>
    <w:rsid w:val="003D490D"/>
    <w:rsid w:val="003D4AAB"/>
    <w:rsid w:val="003D59DC"/>
    <w:rsid w:val="003D78A6"/>
    <w:rsid w:val="003E0083"/>
    <w:rsid w:val="003E067C"/>
    <w:rsid w:val="003E07DF"/>
    <w:rsid w:val="003E0C1B"/>
    <w:rsid w:val="003E1C64"/>
    <w:rsid w:val="003E215C"/>
    <w:rsid w:val="003E2564"/>
    <w:rsid w:val="003E2BB2"/>
    <w:rsid w:val="003E3125"/>
    <w:rsid w:val="003E38EA"/>
    <w:rsid w:val="003E68CB"/>
    <w:rsid w:val="003E791E"/>
    <w:rsid w:val="003E7D64"/>
    <w:rsid w:val="003F078F"/>
    <w:rsid w:val="003F0DE5"/>
    <w:rsid w:val="003F1DF7"/>
    <w:rsid w:val="003F3180"/>
    <w:rsid w:val="003F35F7"/>
    <w:rsid w:val="003F3C37"/>
    <w:rsid w:val="003F4601"/>
    <w:rsid w:val="003F77DF"/>
    <w:rsid w:val="003F7E66"/>
    <w:rsid w:val="00400362"/>
    <w:rsid w:val="004010A0"/>
    <w:rsid w:val="00401D9D"/>
    <w:rsid w:val="00405DCE"/>
    <w:rsid w:val="00406996"/>
    <w:rsid w:val="00406A07"/>
    <w:rsid w:val="00407343"/>
    <w:rsid w:val="00407356"/>
    <w:rsid w:val="00407C92"/>
    <w:rsid w:val="004107B7"/>
    <w:rsid w:val="00411A01"/>
    <w:rsid w:val="0041436A"/>
    <w:rsid w:val="004143D6"/>
    <w:rsid w:val="004147C4"/>
    <w:rsid w:val="00414849"/>
    <w:rsid w:val="00414F68"/>
    <w:rsid w:val="00414F82"/>
    <w:rsid w:val="00415978"/>
    <w:rsid w:val="00416E18"/>
    <w:rsid w:val="00417258"/>
    <w:rsid w:val="004172D0"/>
    <w:rsid w:val="00417479"/>
    <w:rsid w:val="004178E2"/>
    <w:rsid w:val="0042016F"/>
    <w:rsid w:val="0042099F"/>
    <w:rsid w:val="00420E05"/>
    <w:rsid w:val="00421F1A"/>
    <w:rsid w:val="00423B8A"/>
    <w:rsid w:val="004246DE"/>
    <w:rsid w:val="00424F98"/>
    <w:rsid w:val="00426BD5"/>
    <w:rsid w:val="00426DA8"/>
    <w:rsid w:val="00427810"/>
    <w:rsid w:val="00427CEA"/>
    <w:rsid w:val="00430309"/>
    <w:rsid w:val="004303C5"/>
    <w:rsid w:val="00430B8A"/>
    <w:rsid w:val="004328BF"/>
    <w:rsid w:val="00433B4C"/>
    <w:rsid w:val="00433DEF"/>
    <w:rsid w:val="00434428"/>
    <w:rsid w:val="0043524A"/>
    <w:rsid w:val="004364FD"/>
    <w:rsid w:val="004372A3"/>
    <w:rsid w:val="00440556"/>
    <w:rsid w:val="00440E57"/>
    <w:rsid w:val="004413EC"/>
    <w:rsid w:val="00441739"/>
    <w:rsid w:val="00442814"/>
    <w:rsid w:val="00442F8F"/>
    <w:rsid w:val="00443703"/>
    <w:rsid w:val="00444A6A"/>
    <w:rsid w:val="00444B02"/>
    <w:rsid w:val="00444BE6"/>
    <w:rsid w:val="00444F01"/>
    <w:rsid w:val="0044556A"/>
    <w:rsid w:val="004455D0"/>
    <w:rsid w:val="004472A8"/>
    <w:rsid w:val="0044732B"/>
    <w:rsid w:val="00447C98"/>
    <w:rsid w:val="004505B4"/>
    <w:rsid w:val="004508E4"/>
    <w:rsid w:val="00450C05"/>
    <w:rsid w:val="00450DC5"/>
    <w:rsid w:val="0045211E"/>
    <w:rsid w:val="004522D0"/>
    <w:rsid w:val="004528CF"/>
    <w:rsid w:val="00452B08"/>
    <w:rsid w:val="00453EC9"/>
    <w:rsid w:val="00454215"/>
    <w:rsid w:val="00454695"/>
    <w:rsid w:val="00454EEC"/>
    <w:rsid w:val="00455EA8"/>
    <w:rsid w:val="004565C2"/>
    <w:rsid w:val="004568E7"/>
    <w:rsid w:val="004568F4"/>
    <w:rsid w:val="00456C30"/>
    <w:rsid w:val="00457172"/>
    <w:rsid w:val="00457ACC"/>
    <w:rsid w:val="00457D7F"/>
    <w:rsid w:val="00457FEA"/>
    <w:rsid w:val="00460981"/>
    <w:rsid w:val="0046168A"/>
    <w:rsid w:val="00461F18"/>
    <w:rsid w:val="004637A4"/>
    <w:rsid w:val="00464AEB"/>
    <w:rsid w:val="00465431"/>
    <w:rsid w:val="0046578C"/>
    <w:rsid w:val="0046733B"/>
    <w:rsid w:val="004704E7"/>
    <w:rsid w:val="00471D8F"/>
    <w:rsid w:val="004728AC"/>
    <w:rsid w:val="00472B99"/>
    <w:rsid w:val="00472DE1"/>
    <w:rsid w:val="004730E9"/>
    <w:rsid w:val="00473239"/>
    <w:rsid w:val="004732B5"/>
    <w:rsid w:val="00473665"/>
    <w:rsid w:val="004742A0"/>
    <w:rsid w:val="004747B9"/>
    <w:rsid w:val="0047488E"/>
    <w:rsid w:val="00474ADF"/>
    <w:rsid w:val="00475725"/>
    <w:rsid w:val="004759C9"/>
    <w:rsid w:val="0047637D"/>
    <w:rsid w:val="00476B56"/>
    <w:rsid w:val="00476D22"/>
    <w:rsid w:val="00477948"/>
    <w:rsid w:val="00481A0E"/>
    <w:rsid w:val="00481CB5"/>
    <w:rsid w:val="0048230F"/>
    <w:rsid w:val="00482496"/>
    <w:rsid w:val="00483B3B"/>
    <w:rsid w:val="00484330"/>
    <w:rsid w:val="0048440E"/>
    <w:rsid w:val="0048513F"/>
    <w:rsid w:val="00485E1C"/>
    <w:rsid w:val="00486408"/>
    <w:rsid w:val="0048661F"/>
    <w:rsid w:val="004873F5"/>
    <w:rsid w:val="00487765"/>
    <w:rsid w:val="00487775"/>
    <w:rsid w:val="00487E02"/>
    <w:rsid w:val="00487E06"/>
    <w:rsid w:val="00490BE0"/>
    <w:rsid w:val="004914CC"/>
    <w:rsid w:val="004916AF"/>
    <w:rsid w:val="0049260A"/>
    <w:rsid w:val="00492ECB"/>
    <w:rsid w:val="0049448C"/>
    <w:rsid w:val="0049476A"/>
    <w:rsid w:val="00494DC4"/>
    <w:rsid w:val="00495548"/>
    <w:rsid w:val="00496018"/>
    <w:rsid w:val="00496288"/>
    <w:rsid w:val="004964F8"/>
    <w:rsid w:val="00497358"/>
    <w:rsid w:val="0049768D"/>
    <w:rsid w:val="00497799"/>
    <w:rsid w:val="004977F2"/>
    <w:rsid w:val="00497A78"/>
    <w:rsid w:val="004A054A"/>
    <w:rsid w:val="004A0C46"/>
    <w:rsid w:val="004A11AA"/>
    <w:rsid w:val="004A2265"/>
    <w:rsid w:val="004A2855"/>
    <w:rsid w:val="004A2F24"/>
    <w:rsid w:val="004A316E"/>
    <w:rsid w:val="004A329A"/>
    <w:rsid w:val="004A367D"/>
    <w:rsid w:val="004A41CF"/>
    <w:rsid w:val="004A43EF"/>
    <w:rsid w:val="004A44F9"/>
    <w:rsid w:val="004A4CC4"/>
    <w:rsid w:val="004A4D37"/>
    <w:rsid w:val="004A5FE6"/>
    <w:rsid w:val="004A62CA"/>
    <w:rsid w:val="004A6B8D"/>
    <w:rsid w:val="004B0118"/>
    <w:rsid w:val="004B019B"/>
    <w:rsid w:val="004B06EC"/>
    <w:rsid w:val="004B2097"/>
    <w:rsid w:val="004B220D"/>
    <w:rsid w:val="004B2695"/>
    <w:rsid w:val="004B2B24"/>
    <w:rsid w:val="004B2CE1"/>
    <w:rsid w:val="004B2F23"/>
    <w:rsid w:val="004B317B"/>
    <w:rsid w:val="004B397E"/>
    <w:rsid w:val="004B39D8"/>
    <w:rsid w:val="004B3CEE"/>
    <w:rsid w:val="004B3DE1"/>
    <w:rsid w:val="004B4677"/>
    <w:rsid w:val="004B479A"/>
    <w:rsid w:val="004B4C90"/>
    <w:rsid w:val="004B508A"/>
    <w:rsid w:val="004B594F"/>
    <w:rsid w:val="004B5B0D"/>
    <w:rsid w:val="004B7323"/>
    <w:rsid w:val="004B7A2E"/>
    <w:rsid w:val="004B7DD2"/>
    <w:rsid w:val="004C0187"/>
    <w:rsid w:val="004C03B4"/>
    <w:rsid w:val="004C0BD0"/>
    <w:rsid w:val="004C1299"/>
    <w:rsid w:val="004C1D12"/>
    <w:rsid w:val="004C1DE7"/>
    <w:rsid w:val="004C256A"/>
    <w:rsid w:val="004C2945"/>
    <w:rsid w:val="004C29A3"/>
    <w:rsid w:val="004C344B"/>
    <w:rsid w:val="004C3A0F"/>
    <w:rsid w:val="004C3D87"/>
    <w:rsid w:val="004C3F42"/>
    <w:rsid w:val="004C3F94"/>
    <w:rsid w:val="004C4D9E"/>
    <w:rsid w:val="004C586D"/>
    <w:rsid w:val="004C58A4"/>
    <w:rsid w:val="004C59D6"/>
    <w:rsid w:val="004C5E15"/>
    <w:rsid w:val="004C603D"/>
    <w:rsid w:val="004C6054"/>
    <w:rsid w:val="004C629D"/>
    <w:rsid w:val="004C679A"/>
    <w:rsid w:val="004C7570"/>
    <w:rsid w:val="004C7B57"/>
    <w:rsid w:val="004D01E5"/>
    <w:rsid w:val="004D04DF"/>
    <w:rsid w:val="004D269D"/>
    <w:rsid w:val="004D28B6"/>
    <w:rsid w:val="004D3336"/>
    <w:rsid w:val="004D3873"/>
    <w:rsid w:val="004D3EB2"/>
    <w:rsid w:val="004D4E40"/>
    <w:rsid w:val="004D4FE0"/>
    <w:rsid w:val="004D4FFE"/>
    <w:rsid w:val="004D501F"/>
    <w:rsid w:val="004D63B6"/>
    <w:rsid w:val="004D650D"/>
    <w:rsid w:val="004D71A3"/>
    <w:rsid w:val="004D74A2"/>
    <w:rsid w:val="004D7D11"/>
    <w:rsid w:val="004D7E9E"/>
    <w:rsid w:val="004D7F34"/>
    <w:rsid w:val="004E172B"/>
    <w:rsid w:val="004E2655"/>
    <w:rsid w:val="004E265C"/>
    <w:rsid w:val="004E36B0"/>
    <w:rsid w:val="004E7178"/>
    <w:rsid w:val="004F1FC0"/>
    <w:rsid w:val="004F21BA"/>
    <w:rsid w:val="004F2995"/>
    <w:rsid w:val="004F4103"/>
    <w:rsid w:val="004F49EC"/>
    <w:rsid w:val="004F4A62"/>
    <w:rsid w:val="004F4E71"/>
    <w:rsid w:val="004F7C21"/>
    <w:rsid w:val="005001AF"/>
    <w:rsid w:val="00500F58"/>
    <w:rsid w:val="0050177A"/>
    <w:rsid w:val="005019E0"/>
    <w:rsid w:val="00504CF6"/>
    <w:rsid w:val="00506135"/>
    <w:rsid w:val="00506A15"/>
    <w:rsid w:val="00506A57"/>
    <w:rsid w:val="00506DA8"/>
    <w:rsid w:val="00510323"/>
    <w:rsid w:val="0051212F"/>
    <w:rsid w:val="00513592"/>
    <w:rsid w:val="00513845"/>
    <w:rsid w:val="00513F13"/>
    <w:rsid w:val="00515373"/>
    <w:rsid w:val="00515595"/>
    <w:rsid w:val="00515880"/>
    <w:rsid w:val="00515D72"/>
    <w:rsid w:val="00516F36"/>
    <w:rsid w:val="00517021"/>
    <w:rsid w:val="005172BA"/>
    <w:rsid w:val="00517957"/>
    <w:rsid w:val="005211AD"/>
    <w:rsid w:val="005232EE"/>
    <w:rsid w:val="005233E7"/>
    <w:rsid w:val="00524116"/>
    <w:rsid w:val="0052473B"/>
    <w:rsid w:val="00525C00"/>
    <w:rsid w:val="00525D3D"/>
    <w:rsid w:val="00525FAD"/>
    <w:rsid w:val="005271B8"/>
    <w:rsid w:val="005300DB"/>
    <w:rsid w:val="0053074E"/>
    <w:rsid w:val="00530DAA"/>
    <w:rsid w:val="00532C9E"/>
    <w:rsid w:val="005335CC"/>
    <w:rsid w:val="00533AD1"/>
    <w:rsid w:val="00536A0A"/>
    <w:rsid w:val="00537485"/>
    <w:rsid w:val="0053748C"/>
    <w:rsid w:val="00537B93"/>
    <w:rsid w:val="005407D9"/>
    <w:rsid w:val="00541050"/>
    <w:rsid w:val="0054120C"/>
    <w:rsid w:val="00541647"/>
    <w:rsid w:val="005417F7"/>
    <w:rsid w:val="00542061"/>
    <w:rsid w:val="005423B2"/>
    <w:rsid w:val="00542A3D"/>
    <w:rsid w:val="00543493"/>
    <w:rsid w:val="00544296"/>
    <w:rsid w:val="00544511"/>
    <w:rsid w:val="00547178"/>
    <w:rsid w:val="005518F0"/>
    <w:rsid w:val="00551FE6"/>
    <w:rsid w:val="00553F52"/>
    <w:rsid w:val="00554B0A"/>
    <w:rsid w:val="005552A6"/>
    <w:rsid w:val="005559A2"/>
    <w:rsid w:val="00555BE0"/>
    <w:rsid w:val="00556570"/>
    <w:rsid w:val="00556BC7"/>
    <w:rsid w:val="005570B4"/>
    <w:rsid w:val="005575D5"/>
    <w:rsid w:val="00560484"/>
    <w:rsid w:val="00560753"/>
    <w:rsid w:val="0056084A"/>
    <w:rsid w:val="00560DAC"/>
    <w:rsid w:val="005618B6"/>
    <w:rsid w:val="00561C8B"/>
    <w:rsid w:val="00562588"/>
    <w:rsid w:val="00562CEC"/>
    <w:rsid w:val="0056304D"/>
    <w:rsid w:val="00564B14"/>
    <w:rsid w:val="005667F6"/>
    <w:rsid w:val="0056717E"/>
    <w:rsid w:val="00567361"/>
    <w:rsid w:val="00567C95"/>
    <w:rsid w:val="005705D2"/>
    <w:rsid w:val="005714C1"/>
    <w:rsid w:val="00571B35"/>
    <w:rsid w:val="00572098"/>
    <w:rsid w:val="0057218F"/>
    <w:rsid w:val="00573ACD"/>
    <w:rsid w:val="005742E1"/>
    <w:rsid w:val="00574BFC"/>
    <w:rsid w:val="00574E70"/>
    <w:rsid w:val="005750B3"/>
    <w:rsid w:val="0057674D"/>
    <w:rsid w:val="00576DE3"/>
    <w:rsid w:val="00577378"/>
    <w:rsid w:val="00577B31"/>
    <w:rsid w:val="00577CCB"/>
    <w:rsid w:val="00577FC5"/>
    <w:rsid w:val="00580281"/>
    <w:rsid w:val="00580CFB"/>
    <w:rsid w:val="0058117A"/>
    <w:rsid w:val="005818ED"/>
    <w:rsid w:val="005821A1"/>
    <w:rsid w:val="005831FD"/>
    <w:rsid w:val="00583BD5"/>
    <w:rsid w:val="00583E92"/>
    <w:rsid w:val="005861BE"/>
    <w:rsid w:val="00586CE3"/>
    <w:rsid w:val="00587540"/>
    <w:rsid w:val="00590492"/>
    <w:rsid w:val="00590C1B"/>
    <w:rsid w:val="0059181F"/>
    <w:rsid w:val="00591849"/>
    <w:rsid w:val="00591F52"/>
    <w:rsid w:val="0059252A"/>
    <w:rsid w:val="00594AEA"/>
    <w:rsid w:val="00596865"/>
    <w:rsid w:val="00596B11"/>
    <w:rsid w:val="00596B8C"/>
    <w:rsid w:val="00597BB7"/>
    <w:rsid w:val="005A06C4"/>
    <w:rsid w:val="005A2ECD"/>
    <w:rsid w:val="005A31E3"/>
    <w:rsid w:val="005A3DAB"/>
    <w:rsid w:val="005A416D"/>
    <w:rsid w:val="005A4244"/>
    <w:rsid w:val="005A4610"/>
    <w:rsid w:val="005A4BEC"/>
    <w:rsid w:val="005A5701"/>
    <w:rsid w:val="005A5FD5"/>
    <w:rsid w:val="005A671D"/>
    <w:rsid w:val="005A6899"/>
    <w:rsid w:val="005A78E3"/>
    <w:rsid w:val="005A7D5D"/>
    <w:rsid w:val="005A7F3C"/>
    <w:rsid w:val="005B0027"/>
    <w:rsid w:val="005B0A49"/>
    <w:rsid w:val="005B0CC5"/>
    <w:rsid w:val="005B16A0"/>
    <w:rsid w:val="005B1B2A"/>
    <w:rsid w:val="005B22CF"/>
    <w:rsid w:val="005B32E5"/>
    <w:rsid w:val="005B34AB"/>
    <w:rsid w:val="005B38A2"/>
    <w:rsid w:val="005B3F93"/>
    <w:rsid w:val="005B4CA1"/>
    <w:rsid w:val="005B50D6"/>
    <w:rsid w:val="005B613E"/>
    <w:rsid w:val="005C11C7"/>
    <w:rsid w:val="005C1910"/>
    <w:rsid w:val="005C1CE1"/>
    <w:rsid w:val="005C2206"/>
    <w:rsid w:val="005C2D34"/>
    <w:rsid w:val="005C34BE"/>
    <w:rsid w:val="005C3BEC"/>
    <w:rsid w:val="005C44AA"/>
    <w:rsid w:val="005C4D4F"/>
    <w:rsid w:val="005C4DF6"/>
    <w:rsid w:val="005C6AE4"/>
    <w:rsid w:val="005C6EE0"/>
    <w:rsid w:val="005C7687"/>
    <w:rsid w:val="005D0357"/>
    <w:rsid w:val="005D0815"/>
    <w:rsid w:val="005D0AB7"/>
    <w:rsid w:val="005D14C6"/>
    <w:rsid w:val="005D18F0"/>
    <w:rsid w:val="005D1A7A"/>
    <w:rsid w:val="005D1C24"/>
    <w:rsid w:val="005D23CE"/>
    <w:rsid w:val="005D2587"/>
    <w:rsid w:val="005D3182"/>
    <w:rsid w:val="005D495A"/>
    <w:rsid w:val="005D5851"/>
    <w:rsid w:val="005D5A8D"/>
    <w:rsid w:val="005D6149"/>
    <w:rsid w:val="005D6254"/>
    <w:rsid w:val="005D63F2"/>
    <w:rsid w:val="005E0247"/>
    <w:rsid w:val="005E11C5"/>
    <w:rsid w:val="005E15DD"/>
    <w:rsid w:val="005E1802"/>
    <w:rsid w:val="005E18DB"/>
    <w:rsid w:val="005E1B94"/>
    <w:rsid w:val="005E2110"/>
    <w:rsid w:val="005E21C7"/>
    <w:rsid w:val="005E318A"/>
    <w:rsid w:val="005E686C"/>
    <w:rsid w:val="005E6895"/>
    <w:rsid w:val="005E68A9"/>
    <w:rsid w:val="005E69B4"/>
    <w:rsid w:val="005E72F9"/>
    <w:rsid w:val="005E755E"/>
    <w:rsid w:val="005E7787"/>
    <w:rsid w:val="005F09C2"/>
    <w:rsid w:val="005F128B"/>
    <w:rsid w:val="005F165D"/>
    <w:rsid w:val="005F1740"/>
    <w:rsid w:val="005F1971"/>
    <w:rsid w:val="005F210F"/>
    <w:rsid w:val="005F3C46"/>
    <w:rsid w:val="005F4B1F"/>
    <w:rsid w:val="005F4FFC"/>
    <w:rsid w:val="005F54A8"/>
    <w:rsid w:val="005F54AC"/>
    <w:rsid w:val="005F59C1"/>
    <w:rsid w:val="005F720C"/>
    <w:rsid w:val="005F7424"/>
    <w:rsid w:val="005F79AA"/>
    <w:rsid w:val="00600A21"/>
    <w:rsid w:val="00600E72"/>
    <w:rsid w:val="00600ED0"/>
    <w:rsid w:val="00600FC1"/>
    <w:rsid w:val="00601D03"/>
    <w:rsid w:val="006025D5"/>
    <w:rsid w:val="00603307"/>
    <w:rsid w:val="00603D54"/>
    <w:rsid w:val="0061039D"/>
    <w:rsid w:val="00610B5B"/>
    <w:rsid w:val="00611485"/>
    <w:rsid w:val="00615209"/>
    <w:rsid w:val="0061546C"/>
    <w:rsid w:val="006170B5"/>
    <w:rsid w:val="006170BD"/>
    <w:rsid w:val="00620248"/>
    <w:rsid w:val="00620255"/>
    <w:rsid w:val="006202B9"/>
    <w:rsid w:val="006202F3"/>
    <w:rsid w:val="00624BD1"/>
    <w:rsid w:val="00624EA6"/>
    <w:rsid w:val="00625F15"/>
    <w:rsid w:val="006300B1"/>
    <w:rsid w:val="00630E56"/>
    <w:rsid w:val="0063250F"/>
    <w:rsid w:val="00632E26"/>
    <w:rsid w:val="00633DFC"/>
    <w:rsid w:val="00634C34"/>
    <w:rsid w:val="00635003"/>
    <w:rsid w:val="00635E00"/>
    <w:rsid w:val="00636EA3"/>
    <w:rsid w:val="006372BE"/>
    <w:rsid w:val="00637814"/>
    <w:rsid w:val="0064023A"/>
    <w:rsid w:val="0064031C"/>
    <w:rsid w:val="0064175A"/>
    <w:rsid w:val="00641C90"/>
    <w:rsid w:val="00641E34"/>
    <w:rsid w:val="006424AF"/>
    <w:rsid w:val="00642EAF"/>
    <w:rsid w:val="0064329A"/>
    <w:rsid w:val="006438D4"/>
    <w:rsid w:val="00643AD5"/>
    <w:rsid w:val="00643EBF"/>
    <w:rsid w:val="00645589"/>
    <w:rsid w:val="006473BB"/>
    <w:rsid w:val="006507D6"/>
    <w:rsid w:val="0065107B"/>
    <w:rsid w:val="00651577"/>
    <w:rsid w:val="00651C10"/>
    <w:rsid w:val="00652673"/>
    <w:rsid w:val="006531A0"/>
    <w:rsid w:val="006539BD"/>
    <w:rsid w:val="006542D0"/>
    <w:rsid w:val="00654E55"/>
    <w:rsid w:val="006553D5"/>
    <w:rsid w:val="006559BB"/>
    <w:rsid w:val="00655D7A"/>
    <w:rsid w:val="0065636F"/>
    <w:rsid w:val="00657178"/>
    <w:rsid w:val="00657349"/>
    <w:rsid w:val="0065763C"/>
    <w:rsid w:val="0065769D"/>
    <w:rsid w:val="00657AC6"/>
    <w:rsid w:val="00657B38"/>
    <w:rsid w:val="00657DC3"/>
    <w:rsid w:val="00660471"/>
    <w:rsid w:val="006606B3"/>
    <w:rsid w:val="00660DB2"/>
    <w:rsid w:val="00662B6B"/>
    <w:rsid w:val="0066366B"/>
    <w:rsid w:val="00664B1E"/>
    <w:rsid w:val="006653D7"/>
    <w:rsid w:val="006667C8"/>
    <w:rsid w:val="00666FCF"/>
    <w:rsid w:val="00667544"/>
    <w:rsid w:val="00670490"/>
    <w:rsid w:val="00670E87"/>
    <w:rsid w:val="006716C4"/>
    <w:rsid w:val="00671AEF"/>
    <w:rsid w:val="00671C20"/>
    <w:rsid w:val="00671D15"/>
    <w:rsid w:val="00672A1F"/>
    <w:rsid w:val="00672AFA"/>
    <w:rsid w:val="00673682"/>
    <w:rsid w:val="00675B1E"/>
    <w:rsid w:val="00676187"/>
    <w:rsid w:val="00677C72"/>
    <w:rsid w:val="00680CEC"/>
    <w:rsid w:val="00680EAB"/>
    <w:rsid w:val="00683B0E"/>
    <w:rsid w:val="00684820"/>
    <w:rsid w:val="006848A5"/>
    <w:rsid w:val="0068518E"/>
    <w:rsid w:val="006860F0"/>
    <w:rsid w:val="006864B9"/>
    <w:rsid w:val="00686931"/>
    <w:rsid w:val="00691381"/>
    <w:rsid w:val="006918EF"/>
    <w:rsid w:val="00692AF5"/>
    <w:rsid w:val="00693AB6"/>
    <w:rsid w:val="0069401E"/>
    <w:rsid w:val="00694BD4"/>
    <w:rsid w:val="00694FC7"/>
    <w:rsid w:val="00696319"/>
    <w:rsid w:val="00697A9B"/>
    <w:rsid w:val="00697C03"/>
    <w:rsid w:val="006A0711"/>
    <w:rsid w:val="006A1A53"/>
    <w:rsid w:val="006A1C21"/>
    <w:rsid w:val="006A3586"/>
    <w:rsid w:val="006A3A5F"/>
    <w:rsid w:val="006A3A6A"/>
    <w:rsid w:val="006A41CE"/>
    <w:rsid w:val="006A70A9"/>
    <w:rsid w:val="006B0106"/>
    <w:rsid w:val="006B1444"/>
    <w:rsid w:val="006B238D"/>
    <w:rsid w:val="006B4B72"/>
    <w:rsid w:val="006B551C"/>
    <w:rsid w:val="006B6140"/>
    <w:rsid w:val="006B6ED9"/>
    <w:rsid w:val="006B74B6"/>
    <w:rsid w:val="006B764B"/>
    <w:rsid w:val="006B7754"/>
    <w:rsid w:val="006B7A81"/>
    <w:rsid w:val="006C0965"/>
    <w:rsid w:val="006C0E84"/>
    <w:rsid w:val="006C182D"/>
    <w:rsid w:val="006C18AA"/>
    <w:rsid w:val="006C18FA"/>
    <w:rsid w:val="006C4FC6"/>
    <w:rsid w:val="006C5000"/>
    <w:rsid w:val="006C50BA"/>
    <w:rsid w:val="006C5C3B"/>
    <w:rsid w:val="006C617A"/>
    <w:rsid w:val="006C6548"/>
    <w:rsid w:val="006C6D2E"/>
    <w:rsid w:val="006C7F99"/>
    <w:rsid w:val="006D0DBF"/>
    <w:rsid w:val="006D2802"/>
    <w:rsid w:val="006D3438"/>
    <w:rsid w:val="006D3A68"/>
    <w:rsid w:val="006D3AC9"/>
    <w:rsid w:val="006D5973"/>
    <w:rsid w:val="006D59FF"/>
    <w:rsid w:val="006D6302"/>
    <w:rsid w:val="006D690B"/>
    <w:rsid w:val="006D727C"/>
    <w:rsid w:val="006D7817"/>
    <w:rsid w:val="006D7B54"/>
    <w:rsid w:val="006D7D72"/>
    <w:rsid w:val="006E02B9"/>
    <w:rsid w:val="006E0F1F"/>
    <w:rsid w:val="006E1131"/>
    <w:rsid w:val="006E26C6"/>
    <w:rsid w:val="006E2A21"/>
    <w:rsid w:val="006E327C"/>
    <w:rsid w:val="006E3FA5"/>
    <w:rsid w:val="006E4CB5"/>
    <w:rsid w:val="006E4D7D"/>
    <w:rsid w:val="006E4F10"/>
    <w:rsid w:val="006E56F5"/>
    <w:rsid w:val="006E6A21"/>
    <w:rsid w:val="006E6AC2"/>
    <w:rsid w:val="006F1D31"/>
    <w:rsid w:val="006F3246"/>
    <w:rsid w:val="006F3434"/>
    <w:rsid w:val="006F3DF0"/>
    <w:rsid w:val="006F4005"/>
    <w:rsid w:val="006F467E"/>
    <w:rsid w:val="006F5A10"/>
    <w:rsid w:val="006F5B6C"/>
    <w:rsid w:val="006F6BAA"/>
    <w:rsid w:val="006F75B5"/>
    <w:rsid w:val="0070117C"/>
    <w:rsid w:val="007012AD"/>
    <w:rsid w:val="007012B4"/>
    <w:rsid w:val="007015A1"/>
    <w:rsid w:val="007023D0"/>
    <w:rsid w:val="007023FF"/>
    <w:rsid w:val="00702DA3"/>
    <w:rsid w:val="0070378A"/>
    <w:rsid w:val="007037DF"/>
    <w:rsid w:val="00703B86"/>
    <w:rsid w:val="00704D00"/>
    <w:rsid w:val="007053A2"/>
    <w:rsid w:val="00705C6D"/>
    <w:rsid w:val="00705CCC"/>
    <w:rsid w:val="00705E83"/>
    <w:rsid w:val="00707107"/>
    <w:rsid w:val="00707616"/>
    <w:rsid w:val="00712779"/>
    <w:rsid w:val="00714C05"/>
    <w:rsid w:val="007152C4"/>
    <w:rsid w:val="00715476"/>
    <w:rsid w:val="007154C3"/>
    <w:rsid w:val="0071578A"/>
    <w:rsid w:val="007159ED"/>
    <w:rsid w:val="00716515"/>
    <w:rsid w:val="00717CAC"/>
    <w:rsid w:val="007201DC"/>
    <w:rsid w:val="0072098B"/>
    <w:rsid w:val="00720F71"/>
    <w:rsid w:val="00720F91"/>
    <w:rsid w:val="007213C1"/>
    <w:rsid w:val="007238A1"/>
    <w:rsid w:val="00724F0A"/>
    <w:rsid w:val="0072561C"/>
    <w:rsid w:val="00725BF2"/>
    <w:rsid w:val="007270C0"/>
    <w:rsid w:val="00727FED"/>
    <w:rsid w:val="00730D3B"/>
    <w:rsid w:val="007318B0"/>
    <w:rsid w:val="00732C4C"/>
    <w:rsid w:val="00733BB0"/>
    <w:rsid w:val="00737089"/>
    <w:rsid w:val="007372FE"/>
    <w:rsid w:val="0073763F"/>
    <w:rsid w:val="00740A4D"/>
    <w:rsid w:val="00741E86"/>
    <w:rsid w:val="00743567"/>
    <w:rsid w:val="007435E4"/>
    <w:rsid w:val="00744408"/>
    <w:rsid w:val="00744D72"/>
    <w:rsid w:val="00744EB5"/>
    <w:rsid w:val="007453B7"/>
    <w:rsid w:val="007466E6"/>
    <w:rsid w:val="007471FE"/>
    <w:rsid w:val="007479F2"/>
    <w:rsid w:val="007504F5"/>
    <w:rsid w:val="00750812"/>
    <w:rsid w:val="00750D51"/>
    <w:rsid w:val="00752293"/>
    <w:rsid w:val="007526BC"/>
    <w:rsid w:val="0075301E"/>
    <w:rsid w:val="00754129"/>
    <w:rsid w:val="0075457A"/>
    <w:rsid w:val="007568E7"/>
    <w:rsid w:val="0076069F"/>
    <w:rsid w:val="007607DA"/>
    <w:rsid w:val="00761A3E"/>
    <w:rsid w:val="007624F0"/>
    <w:rsid w:val="00762A98"/>
    <w:rsid w:val="00763369"/>
    <w:rsid w:val="007639FA"/>
    <w:rsid w:val="00764286"/>
    <w:rsid w:val="00764F75"/>
    <w:rsid w:val="0076522A"/>
    <w:rsid w:val="00765243"/>
    <w:rsid w:val="00765B0F"/>
    <w:rsid w:val="0076643C"/>
    <w:rsid w:val="007669E0"/>
    <w:rsid w:val="00767E3E"/>
    <w:rsid w:val="00770CFA"/>
    <w:rsid w:val="00770D1C"/>
    <w:rsid w:val="00771198"/>
    <w:rsid w:val="007715C8"/>
    <w:rsid w:val="00771BDB"/>
    <w:rsid w:val="00772311"/>
    <w:rsid w:val="00773082"/>
    <w:rsid w:val="0077344A"/>
    <w:rsid w:val="00773E3E"/>
    <w:rsid w:val="00774019"/>
    <w:rsid w:val="007744BB"/>
    <w:rsid w:val="007746AA"/>
    <w:rsid w:val="00775979"/>
    <w:rsid w:val="00780474"/>
    <w:rsid w:val="00780637"/>
    <w:rsid w:val="0078166E"/>
    <w:rsid w:val="007822E2"/>
    <w:rsid w:val="007834F5"/>
    <w:rsid w:val="00783757"/>
    <w:rsid w:val="00783B11"/>
    <w:rsid w:val="00783D69"/>
    <w:rsid w:val="00784185"/>
    <w:rsid w:val="00784583"/>
    <w:rsid w:val="00785814"/>
    <w:rsid w:val="00785E31"/>
    <w:rsid w:val="00786409"/>
    <w:rsid w:val="0078690C"/>
    <w:rsid w:val="0078696A"/>
    <w:rsid w:val="00786B7A"/>
    <w:rsid w:val="00786E07"/>
    <w:rsid w:val="00786F8F"/>
    <w:rsid w:val="0078703C"/>
    <w:rsid w:val="0078724E"/>
    <w:rsid w:val="007874C9"/>
    <w:rsid w:val="00790760"/>
    <w:rsid w:val="0079249C"/>
    <w:rsid w:val="00792520"/>
    <w:rsid w:val="00793302"/>
    <w:rsid w:val="0079437F"/>
    <w:rsid w:val="00794958"/>
    <w:rsid w:val="00794ABE"/>
    <w:rsid w:val="00794EE0"/>
    <w:rsid w:val="00796776"/>
    <w:rsid w:val="007973B9"/>
    <w:rsid w:val="00797C3B"/>
    <w:rsid w:val="00797DC1"/>
    <w:rsid w:val="007A04AF"/>
    <w:rsid w:val="007A22FB"/>
    <w:rsid w:val="007A261A"/>
    <w:rsid w:val="007A30C1"/>
    <w:rsid w:val="007A31AE"/>
    <w:rsid w:val="007A3EC8"/>
    <w:rsid w:val="007A3F52"/>
    <w:rsid w:val="007A4271"/>
    <w:rsid w:val="007A4D2A"/>
    <w:rsid w:val="007A59CF"/>
    <w:rsid w:val="007A5A13"/>
    <w:rsid w:val="007A5D65"/>
    <w:rsid w:val="007A5FBA"/>
    <w:rsid w:val="007A7064"/>
    <w:rsid w:val="007A7B28"/>
    <w:rsid w:val="007B04C5"/>
    <w:rsid w:val="007B0856"/>
    <w:rsid w:val="007B0CF5"/>
    <w:rsid w:val="007B148D"/>
    <w:rsid w:val="007B1EA6"/>
    <w:rsid w:val="007B2077"/>
    <w:rsid w:val="007B24AA"/>
    <w:rsid w:val="007B2611"/>
    <w:rsid w:val="007B41BB"/>
    <w:rsid w:val="007B47C3"/>
    <w:rsid w:val="007B4E74"/>
    <w:rsid w:val="007B5154"/>
    <w:rsid w:val="007B5CEF"/>
    <w:rsid w:val="007B7408"/>
    <w:rsid w:val="007B7ED7"/>
    <w:rsid w:val="007C06AB"/>
    <w:rsid w:val="007C0934"/>
    <w:rsid w:val="007C0C3B"/>
    <w:rsid w:val="007C0E1B"/>
    <w:rsid w:val="007C1C32"/>
    <w:rsid w:val="007C1E6E"/>
    <w:rsid w:val="007C2B8B"/>
    <w:rsid w:val="007C32D7"/>
    <w:rsid w:val="007C350F"/>
    <w:rsid w:val="007C3E8D"/>
    <w:rsid w:val="007C3F2D"/>
    <w:rsid w:val="007C4380"/>
    <w:rsid w:val="007C4CCD"/>
    <w:rsid w:val="007C5628"/>
    <w:rsid w:val="007C5F24"/>
    <w:rsid w:val="007C7D12"/>
    <w:rsid w:val="007D00D2"/>
    <w:rsid w:val="007D0AE4"/>
    <w:rsid w:val="007D0B48"/>
    <w:rsid w:val="007D1B36"/>
    <w:rsid w:val="007D3357"/>
    <w:rsid w:val="007D3931"/>
    <w:rsid w:val="007D3BE3"/>
    <w:rsid w:val="007D3E59"/>
    <w:rsid w:val="007D45BF"/>
    <w:rsid w:val="007D6AD5"/>
    <w:rsid w:val="007D75CC"/>
    <w:rsid w:val="007D7655"/>
    <w:rsid w:val="007D7883"/>
    <w:rsid w:val="007D7E4E"/>
    <w:rsid w:val="007D7E7A"/>
    <w:rsid w:val="007D7EC7"/>
    <w:rsid w:val="007E00C1"/>
    <w:rsid w:val="007E0D99"/>
    <w:rsid w:val="007E0F74"/>
    <w:rsid w:val="007E18DF"/>
    <w:rsid w:val="007E2540"/>
    <w:rsid w:val="007E28DE"/>
    <w:rsid w:val="007E2DF9"/>
    <w:rsid w:val="007E3B7A"/>
    <w:rsid w:val="007E482A"/>
    <w:rsid w:val="007E505B"/>
    <w:rsid w:val="007E579A"/>
    <w:rsid w:val="007E5F1F"/>
    <w:rsid w:val="007E70AD"/>
    <w:rsid w:val="007E73EA"/>
    <w:rsid w:val="007E760C"/>
    <w:rsid w:val="007E7E0F"/>
    <w:rsid w:val="007F0494"/>
    <w:rsid w:val="007F101A"/>
    <w:rsid w:val="007F3A56"/>
    <w:rsid w:val="007F3E74"/>
    <w:rsid w:val="007F42F3"/>
    <w:rsid w:val="007F4357"/>
    <w:rsid w:val="007F50A1"/>
    <w:rsid w:val="007F7C3E"/>
    <w:rsid w:val="00800D66"/>
    <w:rsid w:val="00801069"/>
    <w:rsid w:val="008011B2"/>
    <w:rsid w:val="0080142B"/>
    <w:rsid w:val="0080229C"/>
    <w:rsid w:val="00802B59"/>
    <w:rsid w:val="008036D3"/>
    <w:rsid w:val="00803ED0"/>
    <w:rsid w:val="008045E7"/>
    <w:rsid w:val="00804E9C"/>
    <w:rsid w:val="0080521C"/>
    <w:rsid w:val="008057E0"/>
    <w:rsid w:val="00806B90"/>
    <w:rsid w:val="00807570"/>
    <w:rsid w:val="00810997"/>
    <w:rsid w:val="00810B67"/>
    <w:rsid w:val="0081329F"/>
    <w:rsid w:val="008132DF"/>
    <w:rsid w:val="0081373F"/>
    <w:rsid w:val="008145E5"/>
    <w:rsid w:val="00815D54"/>
    <w:rsid w:val="00817DB9"/>
    <w:rsid w:val="00817ED8"/>
    <w:rsid w:val="0082084B"/>
    <w:rsid w:val="00820D77"/>
    <w:rsid w:val="00820E13"/>
    <w:rsid w:val="00821A27"/>
    <w:rsid w:val="00822435"/>
    <w:rsid w:val="00822562"/>
    <w:rsid w:val="008226D4"/>
    <w:rsid w:val="00822A85"/>
    <w:rsid w:val="0082312F"/>
    <w:rsid w:val="00823A39"/>
    <w:rsid w:val="00824314"/>
    <w:rsid w:val="00824E3C"/>
    <w:rsid w:val="00826087"/>
    <w:rsid w:val="008261DB"/>
    <w:rsid w:val="008274BF"/>
    <w:rsid w:val="0083008E"/>
    <w:rsid w:val="0083041A"/>
    <w:rsid w:val="0083050B"/>
    <w:rsid w:val="008309E2"/>
    <w:rsid w:val="00831140"/>
    <w:rsid w:val="00831D4C"/>
    <w:rsid w:val="00831F02"/>
    <w:rsid w:val="008323DD"/>
    <w:rsid w:val="00832C19"/>
    <w:rsid w:val="00835F0F"/>
    <w:rsid w:val="008360D7"/>
    <w:rsid w:val="00836DCE"/>
    <w:rsid w:val="0083716F"/>
    <w:rsid w:val="0084013C"/>
    <w:rsid w:val="00840542"/>
    <w:rsid w:val="00840701"/>
    <w:rsid w:val="00841A3A"/>
    <w:rsid w:val="008434EA"/>
    <w:rsid w:val="008443B0"/>
    <w:rsid w:val="00844589"/>
    <w:rsid w:val="00844A11"/>
    <w:rsid w:val="0084523C"/>
    <w:rsid w:val="00845256"/>
    <w:rsid w:val="00845364"/>
    <w:rsid w:val="00845478"/>
    <w:rsid w:val="00845999"/>
    <w:rsid w:val="00847092"/>
    <w:rsid w:val="00847557"/>
    <w:rsid w:val="008478AC"/>
    <w:rsid w:val="0085047B"/>
    <w:rsid w:val="00850AB6"/>
    <w:rsid w:val="00850D79"/>
    <w:rsid w:val="008511EC"/>
    <w:rsid w:val="00851C91"/>
    <w:rsid w:val="00852AEF"/>
    <w:rsid w:val="008530CE"/>
    <w:rsid w:val="00853313"/>
    <w:rsid w:val="00855D13"/>
    <w:rsid w:val="0086109C"/>
    <w:rsid w:val="00862377"/>
    <w:rsid w:val="0086293A"/>
    <w:rsid w:val="00862C14"/>
    <w:rsid w:val="008632ED"/>
    <w:rsid w:val="008637D5"/>
    <w:rsid w:val="00863E96"/>
    <w:rsid w:val="00864CE8"/>
    <w:rsid w:val="00864FD6"/>
    <w:rsid w:val="00865027"/>
    <w:rsid w:val="008652C8"/>
    <w:rsid w:val="00865831"/>
    <w:rsid w:val="00866C70"/>
    <w:rsid w:val="00867853"/>
    <w:rsid w:val="00867A88"/>
    <w:rsid w:val="00870034"/>
    <w:rsid w:val="0087068E"/>
    <w:rsid w:val="0087072E"/>
    <w:rsid w:val="0087086A"/>
    <w:rsid w:val="00870A5E"/>
    <w:rsid w:val="008710BA"/>
    <w:rsid w:val="0087116D"/>
    <w:rsid w:val="008725D7"/>
    <w:rsid w:val="00872A65"/>
    <w:rsid w:val="0087387E"/>
    <w:rsid w:val="00873963"/>
    <w:rsid w:val="008741EF"/>
    <w:rsid w:val="00874389"/>
    <w:rsid w:val="008744D2"/>
    <w:rsid w:val="00874A88"/>
    <w:rsid w:val="008755FC"/>
    <w:rsid w:val="0087637A"/>
    <w:rsid w:val="00876469"/>
    <w:rsid w:val="00876B61"/>
    <w:rsid w:val="008776DF"/>
    <w:rsid w:val="00880392"/>
    <w:rsid w:val="00881C0B"/>
    <w:rsid w:val="0088512D"/>
    <w:rsid w:val="008863F0"/>
    <w:rsid w:val="00886F06"/>
    <w:rsid w:val="0088786D"/>
    <w:rsid w:val="00890450"/>
    <w:rsid w:val="008907E2"/>
    <w:rsid w:val="00890A78"/>
    <w:rsid w:val="00891A6D"/>
    <w:rsid w:val="00892775"/>
    <w:rsid w:val="00892C0B"/>
    <w:rsid w:val="00892F7B"/>
    <w:rsid w:val="00896949"/>
    <w:rsid w:val="008971CE"/>
    <w:rsid w:val="008978B2"/>
    <w:rsid w:val="008A2F72"/>
    <w:rsid w:val="008A33C1"/>
    <w:rsid w:val="008A4EEC"/>
    <w:rsid w:val="008A5238"/>
    <w:rsid w:val="008A62B9"/>
    <w:rsid w:val="008A6F6F"/>
    <w:rsid w:val="008A708E"/>
    <w:rsid w:val="008A7380"/>
    <w:rsid w:val="008A76BB"/>
    <w:rsid w:val="008A7BA2"/>
    <w:rsid w:val="008B112B"/>
    <w:rsid w:val="008B2101"/>
    <w:rsid w:val="008B27D1"/>
    <w:rsid w:val="008B2810"/>
    <w:rsid w:val="008B3011"/>
    <w:rsid w:val="008B3AA5"/>
    <w:rsid w:val="008B479E"/>
    <w:rsid w:val="008B4C9F"/>
    <w:rsid w:val="008B5322"/>
    <w:rsid w:val="008B5532"/>
    <w:rsid w:val="008B5F35"/>
    <w:rsid w:val="008B6A98"/>
    <w:rsid w:val="008B6CF0"/>
    <w:rsid w:val="008C13DD"/>
    <w:rsid w:val="008C1581"/>
    <w:rsid w:val="008C1BC8"/>
    <w:rsid w:val="008C2411"/>
    <w:rsid w:val="008C2ECA"/>
    <w:rsid w:val="008C54CD"/>
    <w:rsid w:val="008C5592"/>
    <w:rsid w:val="008C5C60"/>
    <w:rsid w:val="008C688B"/>
    <w:rsid w:val="008C74AB"/>
    <w:rsid w:val="008C77D3"/>
    <w:rsid w:val="008D2334"/>
    <w:rsid w:val="008D24FD"/>
    <w:rsid w:val="008D305D"/>
    <w:rsid w:val="008D3604"/>
    <w:rsid w:val="008D3ADE"/>
    <w:rsid w:val="008D3B53"/>
    <w:rsid w:val="008D42F1"/>
    <w:rsid w:val="008D432B"/>
    <w:rsid w:val="008D4A78"/>
    <w:rsid w:val="008D52DD"/>
    <w:rsid w:val="008D53DF"/>
    <w:rsid w:val="008D56B9"/>
    <w:rsid w:val="008D58DD"/>
    <w:rsid w:val="008D6023"/>
    <w:rsid w:val="008D6028"/>
    <w:rsid w:val="008E10DE"/>
    <w:rsid w:val="008E19EE"/>
    <w:rsid w:val="008E1BC2"/>
    <w:rsid w:val="008E22CA"/>
    <w:rsid w:val="008E2A51"/>
    <w:rsid w:val="008E2C46"/>
    <w:rsid w:val="008E2F8F"/>
    <w:rsid w:val="008E355E"/>
    <w:rsid w:val="008E442F"/>
    <w:rsid w:val="008E4907"/>
    <w:rsid w:val="008E4A24"/>
    <w:rsid w:val="008E4DB4"/>
    <w:rsid w:val="008E5614"/>
    <w:rsid w:val="008E60C8"/>
    <w:rsid w:val="008E6B6D"/>
    <w:rsid w:val="008E6DE4"/>
    <w:rsid w:val="008E6E65"/>
    <w:rsid w:val="008E7479"/>
    <w:rsid w:val="008F01CB"/>
    <w:rsid w:val="008F102D"/>
    <w:rsid w:val="008F13BF"/>
    <w:rsid w:val="008F170A"/>
    <w:rsid w:val="008F2616"/>
    <w:rsid w:val="008F36F4"/>
    <w:rsid w:val="008F3D4C"/>
    <w:rsid w:val="008F3F6C"/>
    <w:rsid w:val="008F49A1"/>
    <w:rsid w:val="008F4EA4"/>
    <w:rsid w:val="008F5536"/>
    <w:rsid w:val="008F6A3F"/>
    <w:rsid w:val="008F7433"/>
    <w:rsid w:val="008F7C66"/>
    <w:rsid w:val="00900168"/>
    <w:rsid w:val="00900E45"/>
    <w:rsid w:val="00901754"/>
    <w:rsid w:val="00901F4F"/>
    <w:rsid w:val="009021F1"/>
    <w:rsid w:val="00903470"/>
    <w:rsid w:val="009034A5"/>
    <w:rsid w:val="00903C57"/>
    <w:rsid w:val="00904A1F"/>
    <w:rsid w:val="00905F7B"/>
    <w:rsid w:val="00905FA6"/>
    <w:rsid w:val="00906305"/>
    <w:rsid w:val="009118AD"/>
    <w:rsid w:val="009130C6"/>
    <w:rsid w:val="00913F1C"/>
    <w:rsid w:val="00914861"/>
    <w:rsid w:val="00914CD5"/>
    <w:rsid w:val="009201DF"/>
    <w:rsid w:val="00920F6D"/>
    <w:rsid w:val="0092184C"/>
    <w:rsid w:val="00921AF6"/>
    <w:rsid w:val="009222E5"/>
    <w:rsid w:val="009240DF"/>
    <w:rsid w:val="00924FC4"/>
    <w:rsid w:val="009253EC"/>
    <w:rsid w:val="00925B4C"/>
    <w:rsid w:val="00925BD1"/>
    <w:rsid w:val="00926E75"/>
    <w:rsid w:val="0092720B"/>
    <w:rsid w:val="00927227"/>
    <w:rsid w:val="00927F1F"/>
    <w:rsid w:val="00930972"/>
    <w:rsid w:val="00931C0E"/>
    <w:rsid w:val="00932434"/>
    <w:rsid w:val="00932E6A"/>
    <w:rsid w:val="009333A1"/>
    <w:rsid w:val="00933614"/>
    <w:rsid w:val="00934EC9"/>
    <w:rsid w:val="00935EEF"/>
    <w:rsid w:val="00936129"/>
    <w:rsid w:val="00936143"/>
    <w:rsid w:val="00936CF7"/>
    <w:rsid w:val="0093735E"/>
    <w:rsid w:val="00941881"/>
    <w:rsid w:val="00942219"/>
    <w:rsid w:val="009432BA"/>
    <w:rsid w:val="00943835"/>
    <w:rsid w:val="00943934"/>
    <w:rsid w:val="0094554D"/>
    <w:rsid w:val="00945990"/>
    <w:rsid w:val="00945DBC"/>
    <w:rsid w:val="00946A93"/>
    <w:rsid w:val="00946B88"/>
    <w:rsid w:val="0094714C"/>
    <w:rsid w:val="009505D1"/>
    <w:rsid w:val="0095106B"/>
    <w:rsid w:val="009511A9"/>
    <w:rsid w:val="00951B3F"/>
    <w:rsid w:val="009521D8"/>
    <w:rsid w:val="00953236"/>
    <w:rsid w:val="00953E53"/>
    <w:rsid w:val="00953F44"/>
    <w:rsid w:val="00954235"/>
    <w:rsid w:val="00955421"/>
    <w:rsid w:val="0095558B"/>
    <w:rsid w:val="0095578D"/>
    <w:rsid w:val="00955838"/>
    <w:rsid w:val="00957C80"/>
    <w:rsid w:val="00957F12"/>
    <w:rsid w:val="00957F35"/>
    <w:rsid w:val="0096202E"/>
    <w:rsid w:val="00962157"/>
    <w:rsid w:val="00962D8C"/>
    <w:rsid w:val="00963809"/>
    <w:rsid w:val="00963BB7"/>
    <w:rsid w:val="00964647"/>
    <w:rsid w:val="009648C1"/>
    <w:rsid w:val="009651A0"/>
    <w:rsid w:val="009653D6"/>
    <w:rsid w:val="00965B11"/>
    <w:rsid w:val="00965C34"/>
    <w:rsid w:val="00966853"/>
    <w:rsid w:val="009715F5"/>
    <w:rsid w:val="0097220A"/>
    <w:rsid w:val="009734EB"/>
    <w:rsid w:val="00974D8E"/>
    <w:rsid w:val="00975908"/>
    <w:rsid w:val="00975A9F"/>
    <w:rsid w:val="009763C0"/>
    <w:rsid w:val="009768F0"/>
    <w:rsid w:val="00977049"/>
    <w:rsid w:val="009775A2"/>
    <w:rsid w:val="00977882"/>
    <w:rsid w:val="00977FF2"/>
    <w:rsid w:val="00980B2E"/>
    <w:rsid w:val="00981D1F"/>
    <w:rsid w:val="009833D2"/>
    <w:rsid w:val="0098409D"/>
    <w:rsid w:val="00986457"/>
    <w:rsid w:val="00986AFB"/>
    <w:rsid w:val="00986D73"/>
    <w:rsid w:val="009902A6"/>
    <w:rsid w:val="009904F8"/>
    <w:rsid w:val="00991685"/>
    <w:rsid w:val="00992992"/>
    <w:rsid w:val="00992CF2"/>
    <w:rsid w:val="00992DC3"/>
    <w:rsid w:val="0099311E"/>
    <w:rsid w:val="00993702"/>
    <w:rsid w:val="00993F78"/>
    <w:rsid w:val="00994B3A"/>
    <w:rsid w:val="0099714A"/>
    <w:rsid w:val="00997CED"/>
    <w:rsid w:val="009A0ACB"/>
    <w:rsid w:val="009A2DB1"/>
    <w:rsid w:val="009A3B2F"/>
    <w:rsid w:val="009A3FA1"/>
    <w:rsid w:val="009A62A5"/>
    <w:rsid w:val="009A6541"/>
    <w:rsid w:val="009A7C0E"/>
    <w:rsid w:val="009B0613"/>
    <w:rsid w:val="009B0B50"/>
    <w:rsid w:val="009B0B61"/>
    <w:rsid w:val="009B1A0F"/>
    <w:rsid w:val="009B1A7D"/>
    <w:rsid w:val="009B1D5E"/>
    <w:rsid w:val="009B2369"/>
    <w:rsid w:val="009B3897"/>
    <w:rsid w:val="009B41F0"/>
    <w:rsid w:val="009B4B08"/>
    <w:rsid w:val="009B6118"/>
    <w:rsid w:val="009B620D"/>
    <w:rsid w:val="009B6235"/>
    <w:rsid w:val="009B69A5"/>
    <w:rsid w:val="009B69A6"/>
    <w:rsid w:val="009B732E"/>
    <w:rsid w:val="009B79EE"/>
    <w:rsid w:val="009B7AA8"/>
    <w:rsid w:val="009C014D"/>
    <w:rsid w:val="009C05C8"/>
    <w:rsid w:val="009C13F9"/>
    <w:rsid w:val="009C2BE6"/>
    <w:rsid w:val="009C3AF4"/>
    <w:rsid w:val="009C3BFB"/>
    <w:rsid w:val="009C3FDE"/>
    <w:rsid w:val="009C4E29"/>
    <w:rsid w:val="009C6724"/>
    <w:rsid w:val="009C7304"/>
    <w:rsid w:val="009D0634"/>
    <w:rsid w:val="009D145B"/>
    <w:rsid w:val="009D1ADD"/>
    <w:rsid w:val="009D1C7A"/>
    <w:rsid w:val="009D2382"/>
    <w:rsid w:val="009D239A"/>
    <w:rsid w:val="009D26F9"/>
    <w:rsid w:val="009D2CA8"/>
    <w:rsid w:val="009D317B"/>
    <w:rsid w:val="009D323E"/>
    <w:rsid w:val="009D3657"/>
    <w:rsid w:val="009D3FD8"/>
    <w:rsid w:val="009D44B9"/>
    <w:rsid w:val="009D4BD2"/>
    <w:rsid w:val="009D51A0"/>
    <w:rsid w:val="009D57B7"/>
    <w:rsid w:val="009D5CA7"/>
    <w:rsid w:val="009D602F"/>
    <w:rsid w:val="009D618C"/>
    <w:rsid w:val="009D62A8"/>
    <w:rsid w:val="009D69CB"/>
    <w:rsid w:val="009E0AC4"/>
    <w:rsid w:val="009E0C01"/>
    <w:rsid w:val="009E11AB"/>
    <w:rsid w:val="009E1ED4"/>
    <w:rsid w:val="009E2565"/>
    <w:rsid w:val="009E26B7"/>
    <w:rsid w:val="009E2E8E"/>
    <w:rsid w:val="009E4375"/>
    <w:rsid w:val="009E4678"/>
    <w:rsid w:val="009E567B"/>
    <w:rsid w:val="009E64F2"/>
    <w:rsid w:val="009E7155"/>
    <w:rsid w:val="009E7171"/>
    <w:rsid w:val="009E751B"/>
    <w:rsid w:val="009E7744"/>
    <w:rsid w:val="009F09CF"/>
    <w:rsid w:val="009F475B"/>
    <w:rsid w:val="009F4882"/>
    <w:rsid w:val="009F53AD"/>
    <w:rsid w:val="009F55AD"/>
    <w:rsid w:val="009F56D9"/>
    <w:rsid w:val="009F57F6"/>
    <w:rsid w:val="009F5B4B"/>
    <w:rsid w:val="009F6404"/>
    <w:rsid w:val="009F7540"/>
    <w:rsid w:val="009F7710"/>
    <w:rsid w:val="009F7FEE"/>
    <w:rsid w:val="00A0000B"/>
    <w:rsid w:val="00A004CF"/>
    <w:rsid w:val="00A00B1C"/>
    <w:rsid w:val="00A014B3"/>
    <w:rsid w:val="00A015D3"/>
    <w:rsid w:val="00A023DE"/>
    <w:rsid w:val="00A03786"/>
    <w:rsid w:val="00A03CE2"/>
    <w:rsid w:val="00A04754"/>
    <w:rsid w:val="00A0520C"/>
    <w:rsid w:val="00A065A9"/>
    <w:rsid w:val="00A06E0E"/>
    <w:rsid w:val="00A07011"/>
    <w:rsid w:val="00A100CD"/>
    <w:rsid w:val="00A10A14"/>
    <w:rsid w:val="00A12608"/>
    <w:rsid w:val="00A12629"/>
    <w:rsid w:val="00A131D4"/>
    <w:rsid w:val="00A14077"/>
    <w:rsid w:val="00A15A1E"/>
    <w:rsid w:val="00A16E2D"/>
    <w:rsid w:val="00A170CF"/>
    <w:rsid w:val="00A17EC8"/>
    <w:rsid w:val="00A214C1"/>
    <w:rsid w:val="00A21577"/>
    <w:rsid w:val="00A2182A"/>
    <w:rsid w:val="00A22874"/>
    <w:rsid w:val="00A240F8"/>
    <w:rsid w:val="00A2515B"/>
    <w:rsid w:val="00A2730A"/>
    <w:rsid w:val="00A27D2F"/>
    <w:rsid w:val="00A302CF"/>
    <w:rsid w:val="00A3095C"/>
    <w:rsid w:val="00A31950"/>
    <w:rsid w:val="00A319A0"/>
    <w:rsid w:val="00A31A4F"/>
    <w:rsid w:val="00A32EC4"/>
    <w:rsid w:val="00A32F25"/>
    <w:rsid w:val="00A335B8"/>
    <w:rsid w:val="00A335C7"/>
    <w:rsid w:val="00A344B4"/>
    <w:rsid w:val="00A34AA4"/>
    <w:rsid w:val="00A3568B"/>
    <w:rsid w:val="00A357CC"/>
    <w:rsid w:val="00A36371"/>
    <w:rsid w:val="00A370AB"/>
    <w:rsid w:val="00A37310"/>
    <w:rsid w:val="00A37B9B"/>
    <w:rsid w:val="00A406FF"/>
    <w:rsid w:val="00A40823"/>
    <w:rsid w:val="00A40AB1"/>
    <w:rsid w:val="00A41F23"/>
    <w:rsid w:val="00A42DA5"/>
    <w:rsid w:val="00A430F7"/>
    <w:rsid w:val="00A45153"/>
    <w:rsid w:val="00A457FE"/>
    <w:rsid w:val="00A458B8"/>
    <w:rsid w:val="00A50CFC"/>
    <w:rsid w:val="00A51E90"/>
    <w:rsid w:val="00A5380C"/>
    <w:rsid w:val="00A5457D"/>
    <w:rsid w:val="00A55EB4"/>
    <w:rsid w:val="00A56815"/>
    <w:rsid w:val="00A579AC"/>
    <w:rsid w:val="00A61D22"/>
    <w:rsid w:val="00A62C0B"/>
    <w:rsid w:val="00A6510F"/>
    <w:rsid w:val="00A6547C"/>
    <w:rsid w:val="00A66163"/>
    <w:rsid w:val="00A67426"/>
    <w:rsid w:val="00A70183"/>
    <w:rsid w:val="00A70C79"/>
    <w:rsid w:val="00A718F1"/>
    <w:rsid w:val="00A724FE"/>
    <w:rsid w:val="00A72933"/>
    <w:rsid w:val="00A73640"/>
    <w:rsid w:val="00A73A8E"/>
    <w:rsid w:val="00A742A7"/>
    <w:rsid w:val="00A7439B"/>
    <w:rsid w:val="00A744B3"/>
    <w:rsid w:val="00A76214"/>
    <w:rsid w:val="00A770F4"/>
    <w:rsid w:val="00A777B7"/>
    <w:rsid w:val="00A77E8C"/>
    <w:rsid w:val="00A80706"/>
    <w:rsid w:val="00A8095F"/>
    <w:rsid w:val="00A80AC8"/>
    <w:rsid w:val="00A80CEF"/>
    <w:rsid w:val="00A80F95"/>
    <w:rsid w:val="00A81C95"/>
    <w:rsid w:val="00A81D52"/>
    <w:rsid w:val="00A821B3"/>
    <w:rsid w:val="00A82849"/>
    <w:rsid w:val="00A8286E"/>
    <w:rsid w:val="00A82AC3"/>
    <w:rsid w:val="00A82C44"/>
    <w:rsid w:val="00A82FA7"/>
    <w:rsid w:val="00A8337B"/>
    <w:rsid w:val="00A849BD"/>
    <w:rsid w:val="00A8500F"/>
    <w:rsid w:val="00A85121"/>
    <w:rsid w:val="00A85667"/>
    <w:rsid w:val="00A859EE"/>
    <w:rsid w:val="00A85B06"/>
    <w:rsid w:val="00A86EC9"/>
    <w:rsid w:val="00A87261"/>
    <w:rsid w:val="00A8743A"/>
    <w:rsid w:val="00A87830"/>
    <w:rsid w:val="00A87A28"/>
    <w:rsid w:val="00A87EC7"/>
    <w:rsid w:val="00A906B8"/>
    <w:rsid w:val="00A912CD"/>
    <w:rsid w:val="00A91714"/>
    <w:rsid w:val="00A91947"/>
    <w:rsid w:val="00A92DA0"/>
    <w:rsid w:val="00A93289"/>
    <w:rsid w:val="00A953E0"/>
    <w:rsid w:val="00A95EA6"/>
    <w:rsid w:val="00A95FB6"/>
    <w:rsid w:val="00A968F4"/>
    <w:rsid w:val="00AA0180"/>
    <w:rsid w:val="00AA0366"/>
    <w:rsid w:val="00AA0DA0"/>
    <w:rsid w:val="00AA0E32"/>
    <w:rsid w:val="00AA22CF"/>
    <w:rsid w:val="00AA2D90"/>
    <w:rsid w:val="00AA407A"/>
    <w:rsid w:val="00AA55CF"/>
    <w:rsid w:val="00AA64EB"/>
    <w:rsid w:val="00AA6548"/>
    <w:rsid w:val="00AA6852"/>
    <w:rsid w:val="00AA68AF"/>
    <w:rsid w:val="00AA69B0"/>
    <w:rsid w:val="00AA7129"/>
    <w:rsid w:val="00AA74C6"/>
    <w:rsid w:val="00AA7A18"/>
    <w:rsid w:val="00AB0528"/>
    <w:rsid w:val="00AB08BC"/>
    <w:rsid w:val="00AB119E"/>
    <w:rsid w:val="00AB1D27"/>
    <w:rsid w:val="00AB2B60"/>
    <w:rsid w:val="00AB35D5"/>
    <w:rsid w:val="00AB4CE9"/>
    <w:rsid w:val="00AB5CF7"/>
    <w:rsid w:val="00AB6ACB"/>
    <w:rsid w:val="00AB6FB5"/>
    <w:rsid w:val="00AB70B6"/>
    <w:rsid w:val="00AB72A7"/>
    <w:rsid w:val="00AB7869"/>
    <w:rsid w:val="00AB7D23"/>
    <w:rsid w:val="00AC0046"/>
    <w:rsid w:val="00AC0CCE"/>
    <w:rsid w:val="00AC1316"/>
    <w:rsid w:val="00AC3BF2"/>
    <w:rsid w:val="00AC4481"/>
    <w:rsid w:val="00AC4DDE"/>
    <w:rsid w:val="00AC7068"/>
    <w:rsid w:val="00AC77C8"/>
    <w:rsid w:val="00AC785C"/>
    <w:rsid w:val="00AC7EBF"/>
    <w:rsid w:val="00AD030B"/>
    <w:rsid w:val="00AD060A"/>
    <w:rsid w:val="00AD0DFD"/>
    <w:rsid w:val="00AD0F17"/>
    <w:rsid w:val="00AD0FE5"/>
    <w:rsid w:val="00AD1F60"/>
    <w:rsid w:val="00AD2AF3"/>
    <w:rsid w:val="00AD2C53"/>
    <w:rsid w:val="00AD3693"/>
    <w:rsid w:val="00AD4C6D"/>
    <w:rsid w:val="00AD50A3"/>
    <w:rsid w:val="00AD5795"/>
    <w:rsid w:val="00AD6597"/>
    <w:rsid w:val="00AD6864"/>
    <w:rsid w:val="00AD74C3"/>
    <w:rsid w:val="00AE0157"/>
    <w:rsid w:val="00AE03F7"/>
    <w:rsid w:val="00AE0A21"/>
    <w:rsid w:val="00AE1DAC"/>
    <w:rsid w:val="00AE369E"/>
    <w:rsid w:val="00AE38D4"/>
    <w:rsid w:val="00AE5B29"/>
    <w:rsid w:val="00AE5C19"/>
    <w:rsid w:val="00AE6550"/>
    <w:rsid w:val="00AE666B"/>
    <w:rsid w:val="00AE6AEF"/>
    <w:rsid w:val="00AE6EF5"/>
    <w:rsid w:val="00AE6F51"/>
    <w:rsid w:val="00AE7A15"/>
    <w:rsid w:val="00AE7C31"/>
    <w:rsid w:val="00AE7E5B"/>
    <w:rsid w:val="00AF18DB"/>
    <w:rsid w:val="00AF2D5C"/>
    <w:rsid w:val="00AF498B"/>
    <w:rsid w:val="00AF4B52"/>
    <w:rsid w:val="00AF4DA7"/>
    <w:rsid w:val="00AF6568"/>
    <w:rsid w:val="00AF6925"/>
    <w:rsid w:val="00AF77C8"/>
    <w:rsid w:val="00AF789C"/>
    <w:rsid w:val="00B00ABA"/>
    <w:rsid w:val="00B00DC3"/>
    <w:rsid w:val="00B01D7F"/>
    <w:rsid w:val="00B023E8"/>
    <w:rsid w:val="00B02568"/>
    <w:rsid w:val="00B048CC"/>
    <w:rsid w:val="00B04A58"/>
    <w:rsid w:val="00B0515E"/>
    <w:rsid w:val="00B05535"/>
    <w:rsid w:val="00B05EF0"/>
    <w:rsid w:val="00B06342"/>
    <w:rsid w:val="00B06645"/>
    <w:rsid w:val="00B06859"/>
    <w:rsid w:val="00B070B2"/>
    <w:rsid w:val="00B07673"/>
    <w:rsid w:val="00B079A2"/>
    <w:rsid w:val="00B10515"/>
    <w:rsid w:val="00B10C38"/>
    <w:rsid w:val="00B10C71"/>
    <w:rsid w:val="00B110A7"/>
    <w:rsid w:val="00B115E4"/>
    <w:rsid w:val="00B116C5"/>
    <w:rsid w:val="00B1174E"/>
    <w:rsid w:val="00B12758"/>
    <w:rsid w:val="00B1298A"/>
    <w:rsid w:val="00B13AF7"/>
    <w:rsid w:val="00B13C2D"/>
    <w:rsid w:val="00B1401D"/>
    <w:rsid w:val="00B14251"/>
    <w:rsid w:val="00B15DF5"/>
    <w:rsid w:val="00B161FF"/>
    <w:rsid w:val="00B17BE1"/>
    <w:rsid w:val="00B17F0E"/>
    <w:rsid w:val="00B2035C"/>
    <w:rsid w:val="00B205BE"/>
    <w:rsid w:val="00B21C88"/>
    <w:rsid w:val="00B22610"/>
    <w:rsid w:val="00B236B8"/>
    <w:rsid w:val="00B2447F"/>
    <w:rsid w:val="00B27631"/>
    <w:rsid w:val="00B27772"/>
    <w:rsid w:val="00B27B56"/>
    <w:rsid w:val="00B30312"/>
    <w:rsid w:val="00B3038F"/>
    <w:rsid w:val="00B30998"/>
    <w:rsid w:val="00B30C20"/>
    <w:rsid w:val="00B30D5D"/>
    <w:rsid w:val="00B33F44"/>
    <w:rsid w:val="00B34503"/>
    <w:rsid w:val="00B346A9"/>
    <w:rsid w:val="00B35541"/>
    <w:rsid w:val="00B358D8"/>
    <w:rsid w:val="00B35C66"/>
    <w:rsid w:val="00B35EE8"/>
    <w:rsid w:val="00B36987"/>
    <w:rsid w:val="00B36DF2"/>
    <w:rsid w:val="00B37A33"/>
    <w:rsid w:val="00B37CEA"/>
    <w:rsid w:val="00B40920"/>
    <w:rsid w:val="00B412AF"/>
    <w:rsid w:val="00B41B67"/>
    <w:rsid w:val="00B427A2"/>
    <w:rsid w:val="00B42B1D"/>
    <w:rsid w:val="00B42F27"/>
    <w:rsid w:val="00B430E6"/>
    <w:rsid w:val="00B43719"/>
    <w:rsid w:val="00B44C6A"/>
    <w:rsid w:val="00B4572D"/>
    <w:rsid w:val="00B45B79"/>
    <w:rsid w:val="00B45C46"/>
    <w:rsid w:val="00B46E6F"/>
    <w:rsid w:val="00B4765B"/>
    <w:rsid w:val="00B4795B"/>
    <w:rsid w:val="00B47F07"/>
    <w:rsid w:val="00B50021"/>
    <w:rsid w:val="00B50514"/>
    <w:rsid w:val="00B50662"/>
    <w:rsid w:val="00B50970"/>
    <w:rsid w:val="00B51238"/>
    <w:rsid w:val="00B52078"/>
    <w:rsid w:val="00B5276D"/>
    <w:rsid w:val="00B528CF"/>
    <w:rsid w:val="00B52FDF"/>
    <w:rsid w:val="00B5352F"/>
    <w:rsid w:val="00B53827"/>
    <w:rsid w:val="00B53B3E"/>
    <w:rsid w:val="00B53F78"/>
    <w:rsid w:val="00B5566E"/>
    <w:rsid w:val="00B55A9B"/>
    <w:rsid w:val="00B55CBC"/>
    <w:rsid w:val="00B55DAF"/>
    <w:rsid w:val="00B56191"/>
    <w:rsid w:val="00B56F24"/>
    <w:rsid w:val="00B56FBB"/>
    <w:rsid w:val="00B57097"/>
    <w:rsid w:val="00B57FDC"/>
    <w:rsid w:val="00B60BA4"/>
    <w:rsid w:val="00B615D8"/>
    <w:rsid w:val="00B61A47"/>
    <w:rsid w:val="00B61C9A"/>
    <w:rsid w:val="00B630CB"/>
    <w:rsid w:val="00B6319D"/>
    <w:rsid w:val="00B633C3"/>
    <w:rsid w:val="00B63437"/>
    <w:rsid w:val="00B64235"/>
    <w:rsid w:val="00B64527"/>
    <w:rsid w:val="00B64773"/>
    <w:rsid w:val="00B6490A"/>
    <w:rsid w:val="00B64A5A"/>
    <w:rsid w:val="00B656ED"/>
    <w:rsid w:val="00B6660B"/>
    <w:rsid w:val="00B66986"/>
    <w:rsid w:val="00B672A8"/>
    <w:rsid w:val="00B67576"/>
    <w:rsid w:val="00B7031A"/>
    <w:rsid w:val="00B7149A"/>
    <w:rsid w:val="00B71B91"/>
    <w:rsid w:val="00B72C91"/>
    <w:rsid w:val="00B72F10"/>
    <w:rsid w:val="00B7359A"/>
    <w:rsid w:val="00B73E09"/>
    <w:rsid w:val="00B745F0"/>
    <w:rsid w:val="00B762EB"/>
    <w:rsid w:val="00B76FED"/>
    <w:rsid w:val="00B77E7C"/>
    <w:rsid w:val="00B805E1"/>
    <w:rsid w:val="00B80B50"/>
    <w:rsid w:val="00B8164C"/>
    <w:rsid w:val="00B82785"/>
    <w:rsid w:val="00B83FC0"/>
    <w:rsid w:val="00B84130"/>
    <w:rsid w:val="00B843A5"/>
    <w:rsid w:val="00B85706"/>
    <w:rsid w:val="00B85795"/>
    <w:rsid w:val="00B863D5"/>
    <w:rsid w:val="00B8753E"/>
    <w:rsid w:val="00B87768"/>
    <w:rsid w:val="00B90666"/>
    <w:rsid w:val="00B90ADA"/>
    <w:rsid w:val="00B90EDF"/>
    <w:rsid w:val="00B923CF"/>
    <w:rsid w:val="00B93C3A"/>
    <w:rsid w:val="00B9565B"/>
    <w:rsid w:val="00B956E8"/>
    <w:rsid w:val="00B95D89"/>
    <w:rsid w:val="00B95FD6"/>
    <w:rsid w:val="00B96741"/>
    <w:rsid w:val="00B97784"/>
    <w:rsid w:val="00B9785F"/>
    <w:rsid w:val="00B97969"/>
    <w:rsid w:val="00BA04A6"/>
    <w:rsid w:val="00BA055B"/>
    <w:rsid w:val="00BA0B83"/>
    <w:rsid w:val="00BA1DAA"/>
    <w:rsid w:val="00BA2F4B"/>
    <w:rsid w:val="00BA5802"/>
    <w:rsid w:val="00BA5989"/>
    <w:rsid w:val="00BA5C6E"/>
    <w:rsid w:val="00BA5E5E"/>
    <w:rsid w:val="00BA69C1"/>
    <w:rsid w:val="00BA6C4A"/>
    <w:rsid w:val="00BA7487"/>
    <w:rsid w:val="00BA7695"/>
    <w:rsid w:val="00BB02A0"/>
    <w:rsid w:val="00BB0330"/>
    <w:rsid w:val="00BB0D31"/>
    <w:rsid w:val="00BB129C"/>
    <w:rsid w:val="00BB1579"/>
    <w:rsid w:val="00BB1F14"/>
    <w:rsid w:val="00BB2B69"/>
    <w:rsid w:val="00BB2BB5"/>
    <w:rsid w:val="00BB3EE9"/>
    <w:rsid w:val="00BB42A7"/>
    <w:rsid w:val="00BB42AF"/>
    <w:rsid w:val="00BB4B14"/>
    <w:rsid w:val="00BB4C9E"/>
    <w:rsid w:val="00BB5AD0"/>
    <w:rsid w:val="00BB5D06"/>
    <w:rsid w:val="00BB6DBC"/>
    <w:rsid w:val="00BB7ACE"/>
    <w:rsid w:val="00BC0491"/>
    <w:rsid w:val="00BC073D"/>
    <w:rsid w:val="00BC11E5"/>
    <w:rsid w:val="00BC1EEF"/>
    <w:rsid w:val="00BC203D"/>
    <w:rsid w:val="00BC2B28"/>
    <w:rsid w:val="00BC2C73"/>
    <w:rsid w:val="00BC2F23"/>
    <w:rsid w:val="00BC317A"/>
    <w:rsid w:val="00BC4D86"/>
    <w:rsid w:val="00BC55FD"/>
    <w:rsid w:val="00BC5779"/>
    <w:rsid w:val="00BC6FF8"/>
    <w:rsid w:val="00BC751E"/>
    <w:rsid w:val="00BD0899"/>
    <w:rsid w:val="00BD0BD1"/>
    <w:rsid w:val="00BD1159"/>
    <w:rsid w:val="00BD178E"/>
    <w:rsid w:val="00BD1A46"/>
    <w:rsid w:val="00BD2F1A"/>
    <w:rsid w:val="00BD3158"/>
    <w:rsid w:val="00BD465A"/>
    <w:rsid w:val="00BD6D7B"/>
    <w:rsid w:val="00BD6E78"/>
    <w:rsid w:val="00BD7AFF"/>
    <w:rsid w:val="00BE04CD"/>
    <w:rsid w:val="00BE1596"/>
    <w:rsid w:val="00BE1B12"/>
    <w:rsid w:val="00BE1E70"/>
    <w:rsid w:val="00BE22AF"/>
    <w:rsid w:val="00BE23DA"/>
    <w:rsid w:val="00BE33D0"/>
    <w:rsid w:val="00BE35C8"/>
    <w:rsid w:val="00BE3DA1"/>
    <w:rsid w:val="00BE720E"/>
    <w:rsid w:val="00BE7B0B"/>
    <w:rsid w:val="00BF02ED"/>
    <w:rsid w:val="00BF06CE"/>
    <w:rsid w:val="00BF0FE3"/>
    <w:rsid w:val="00BF1978"/>
    <w:rsid w:val="00BF2756"/>
    <w:rsid w:val="00BF3746"/>
    <w:rsid w:val="00BF3B6E"/>
    <w:rsid w:val="00BF4D0C"/>
    <w:rsid w:val="00BF4D2A"/>
    <w:rsid w:val="00BF50F9"/>
    <w:rsid w:val="00C0085A"/>
    <w:rsid w:val="00C011AC"/>
    <w:rsid w:val="00C025E1"/>
    <w:rsid w:val="00C03024"/>
    <w:rsid w:val="00C0457A"/>
    <w:rsid w:val="00C045D9"/>
    <w:rsid w:val="00C047D0"/>
    <w:rsid w:val="00C04C95"/>
    <w:rsid w:val="00C05F15"/>
    <w:rsid w:val="00C07BA9"/>
    <w:rsid w:val="00C07C7C"/>
    <w:rsid w:val="00C07D18"/>
    <w:rsid w:val="00C12009"/>
    <w:rsid w:val="00C12030"/>
    <w:rsid w:val="00C129E0"/>
    <w:rsid w:val="00C13EEF"/>
    <w:rsid w:val="00C144BB"/>
    <w:rsid w:val="00C147B2"/>
    <w:rsid w:val="00C1485C"/>
    <w:rsid w:val="00C1605C"/>
    <w:rsid w:val="00C16403"/>
    <w:rsid w:val="00C1674B"/>
    <w:rsid w:val="00C16941"/>
    <w:rsid w:val="00C16983"/>
    <w:rsid w:val="00C16D10"/>
    <w:rsid w:val="00C16D8B"/>
    <w:rsid w:val="00C173B1"/>
    <w:rsid w:val="00C17F77"/>
    <w:rsid w:val="00C20045"/>
    <w:rsid w:val="00C20C95"/>
    <w:rsid w:val="00C2120D"/>
    <w:rsid w:val="00C2327D"/>
    <w:rsid w:val="00C23C4D"/>
    <w:rsid w:val="00C23FC5"/>
    <w:rsid w:val="00C256FB"/>
    <w:rsid w:val="00C2576C"/>
    <w:rsid w:val="00C260D6"/>
    <w:rsid w:val="00C263EC"/>
    <w:rsid w:val="00C264E8"/>
    <w:rsid w:val="00C3012D"/>
    <w:rsid w:val="00C3020E"/>
    <w:rsid w:val="00C31C22"/>
    <w:rsid w:val="00C31E53"/>
    <w:rsid w:val="00C3265B"/>
    <w:rsid w:val="00C32850"/>
    <w:rsid w:val="00C333E4"/>
    <w:rsid w:val="00C33946"/>
    <w:rsid w:val="00C33A55"/>
    <w:rsid w:val="00C35157"/>
    <w:rsid w:val="00C35AA9"/>
    <w:rsid w:val="00C35CF8"/>
    <w:rsid w:val="00C365FF"/>
    <w:rsid w:val="00C37691"/>
    <w:rsid w:val="00C3785E"/>
    <w:rsid w:val="00C37A36"/>
    <w:rsid w:val="00C40069"/>
    <w:rsid w:val="00C40369"/>
    <w:rsid w:val="00C41C2B"/>
    <w:rsid w:val="00C41D02"/>
    <w:rsid w:val="00C42877"/>
    <w:rsid w:val="00C43BC9"/>
    <w:rsid w:val="00C44E8D"/>
    <w:rsid w:val="00C44E94"/>
    <w:rsid w:val="00C44F8F"/>
    <w:rsid w:val="00C45241"/>
    <w:rsid w:val="00C466D8"/>
    <w:rsid w:val="00C47D57"/>
    <w:rsid w:val="00C515B3"/>
    <w:rsid w:val="00C518BD"/>
    <w:rsid w:val="00C51A11"/>
    <w:rsid w:val="00C51B1C"/>
    <w:rsid w:val="00C53BCE"/>
    <w:rsid w:val="00C53EBD"/>
    <w:rsid w:val="00C53F53"/>
    <w:rsid w:val="00C54915"/>
    <w:rsid w:val="00C54AFD"/>
    <w:rsid w:val="00C554F4"/>
    <w:rsid w:val="00C55949"/>
    <w:rsid w:val="00C601CA"/>
    <w:rsid w:val="00C6076A"/>
    <w:rsid w:val="00C60856"/>
    <w:rsid w:val="00C60EE2"/>
    <w:rsid w:val="00C61D68"/>
    <w:rsid w:val="00C62303"/>
    <w:rsid w:val="00C62734"/>
    <w:rsid w:val="00C62823"/>
    <w:rsid w:val="00C63128"/>
    <w:rsid w:val="00C63A22"/>
    <w:rsid w:val="00C6442D"/>
    <w:rsid w:val="00C64EE0"/>
    <w:rsid w:val="00C64FD4"/>
    <w:rsid w:val="00C65261"/>
    <w:rsid w:val="00C6527E"/>
    <w:rsid w:val="00C66BA7"/>
    <w:rsid w:val="00C66FF2"/>
    <w:rsid w:val="00C67247"/>
    <w:rsid w:val="00C7042B"/>
    <w:rsid w:val="00C705BE"/>
    <w:rsid w:val="00C70D29"/>
    <w:rsid w:val="00C711D8"/>
    <w:rsid w:val="00C714CB"/>
    <w:rsid w:val="00C722BF"/>
    <w:rsid w:val="00C72355"/>
    <w:rsid w:val="00C7236A"/>
    <w:rsid w:val="00C72813"/>
    <w:rsid w:val="00C7356A"/>
    <w:rsid w:val="00C737EE"/>
    <w:rsid w:val="00C73CE8"/>
    <w:rsid w:val="00C73E34"/>
    <w:rsid w:val="00C75FE4"/>
    <w:rsid w:val="00C77289"/>
    <w:rsid w:val="00C779F3"/>
    <w:rsid w:val="00C80466"/>
    <w:rsid w:val="00C80C88"/>
    <w:rsid w:val="00C823F6"/>
    <w:rsid w:val="00C83F77"/>
    <w:rsid w:val="00C8407C"/>
    <w:rsid w:val="00C84107"/>
    <w:rsid w:val="00C8595A"/>
    <w:rsid w:val="00C859CA"/>
    <w:rsid w:val="00C86045"/>
    <w:rsid w:val="00C86B2C"/>
    <w:rsid w:val="00C8727F"/>
    <w:rsid w:val="00C8776E"/>
    <w:rsid w:val="00C87B55"/>
    <w:rsid w:val="00C87E02"/>
    <w:rsid w:val="00C87FAC"/>
    <w:rsid w:val="00C91121"/>
    <w:rsid w:val="00C91ABF"/>
    <w:rsid w:val="00C92A81"/>
    <w:rsid w:val="00C92C68"/>
    <w:rsid w:val="00C92D54"/>
    <w:rsid w:val="00C92FC7"/>
    <w:rsid w:val="00C9429C"/>
    <w:rsid w:val="00C94752"/>
    <w:rsid w:val="00C95D35"/>
    <w:rsid w:val="00C96594"/>
    <w:rsid w:val="00C97ADD"/>
    <w:rsid w:val="00CA1BAF"/>
    <w:rsid w:val="00CA2137"/>
    <w:rsid w:val="00CA3668"/>
    <w:rsid w:val="00CA3E42"/>
    <w:rsid w:val="00CA41B1"/>
    <w:rsid w:val="00CA465C"/>
    <w:rsid w:val="00CA4892"/>
    <w:rsid w:val="00CA59C8"/>
    <w:rsid w:val="00CA6D65"/>
    <w:rsid w:val="00CA7110"/>
    <w:rsid w:val="00CA743B"/>
    <w:rsid w:val="00CA74E0"/>
    <w:rsid w:val="00CA74FB"/>
    <w:rsid w:val="00CA75C2"/>
    <w:rsid w:val="00CA7B1F"/>
    <w:rsid w:val="00CB049A"/>
    <w:rsid w:val="00CB1B73"/>
    <w:rsid w:val="00CB43FA"/>
    <w:rsid w:val="00CB48C1"/>
    <w:rsid w:val="00CB501B"/>
    <w:rsid w:val="00CB566F"/>
    <w:rsid w:val="00CB5A7E"/>
    <w:rsid w:val="00CB66B8"/>
    <w:rsid w:val="00CB6AE9"/>
    <w:rsid w:val="00CB71AF"/>
    <w:rsid w:val="00CC04C5"/>
    <w:rsid w:val="00CC0AC2"/>
    <w:rsid w:val="00CC1882"/>
    <w:rsid w:val="00CC2376"/>
    <w:rsid w:val="00CC2490"/>
    <w:rsid w:val="00CC30AD"/>
    <w:rsid w:val="00CC3C43"/>
    <w:rsid w:val="00CC3CBC"/>
    <w:rsid w:val="00CC4D06"/>
    <w:rsid w:val="00CC4D07"/>
    <w:rsid w:val="00CC4DA0"/>
    <w:rsid w:val="00CC4F01"/>
    <w:rsid w:val="00CC50C2"/>
    <w:rsid w:val="00CC51DD"/>
    <w:rsid w:val="00CC5FD9"/>
    <w:rsid w:val="00CC6A81"/>
    <w:rsid w:val="00CC6B1F"/>
    <w:rsid w:val="00CC766F"/>
    <w:rsid w:val="00CC7D94"/>
    <w:rsid w:val="00CD0956"/>
    <w:rsid w:val="00CD0DFD"/>
    <w:rsid w:val="00CD0F27"/>
    <w:rsid w:val="00CD27EC"/>
    <w:rsid w:val="00CD3769"/>
    <w:rsid w:val="00CD37E2"/>
    <w:rsid w:val="00CD56AE"/>
    <w:rsid w:val="00CD5B57"/>
    <w:rsid w:val="00CD692E"/>
    <w:rsid w:val="00CD6E0B"/>
    <w:rsid w:val="00CE0185"/>
    <w:rsid w:val="00CE0364"/>
    <w:rsid w:val="00CE040D"/>
    <w:rsid w:val="00CE07D3"/>
    <w:rsid w:val="00CE0B01"/>
    <w:rsid w:val="00CE0F66"/>
    <w:rsid w:val="00CE191C"/>
    <w:rsid w:val="00CE1AB1"/>
    <w:rsid w:val="00CE2160"/>
    <w:rsid w:val="00CE2C07"/>
    <w:rsid w:val="00CE3055"/>
    <w:rsid w:val="00CE314C"/>
    <w:rsid w:val="00CE31BD"/>
    <w:rsid w:val="00CE41C3"/>
    <w:rsid w:val="00CE4531"/>
    <w:rsid w:val="00CE489D"/>
    <w:rsid w:val="00CE518A"/>
    <w:rsid w:val="00CE578A"/>
    <w:rsid w:val="00CE5F5F"/>
    <w:rsid w:val="00CE61E9"/>
    <w:rsid w:val="00CE7CEA"/>
    <w:rsid w:val="00CF010D"/>
    <w:rsid w:val="00CF1768"/>
    <w:rsid w:val="00CF2918"/>
    <w:rsid w:val="00CF2DC0"/>
    <w:rsid w:val="00CF33C6"/>
    <w:rsid w:val="00CF33D5"/>
    <w:rsid w:val="00CF47F4"/>
    <w:rsid w:val="00CF4B63"/>
    <w:rsid w:val="00CF4EA2"/>
    <w:rsid w:val="00CF50E2"/>
    <w:rsid w:val="00CF5ECD"/>
    <w:rsid w:val="00CF6C0A"/>
    <w:rsid w:val="00CF7DB5"/>
    <w:rsid w:val="00D012C7"/>
    <w:rsid w:val="00D015AC"/>
    <w:rsid w:val="00D01A2C"/>
    <w:rsid w:val="00D02307"/>
    <w:rsid w:val="00D02946"/>
    <w:rsid w:val="00D050E9"/>
    <w:rsid w:val="00D0520C"/>
    <w:rsid w:val="00D06B5F"/>
    <w:rsid w:val="00D06C72"/>
    <w:rsid w:val="00D07059"/>
    <w:rsid w:val="00D10CFC"/>
    <w:rsid w:val="00D12808"/>
    <w:rsid w:val="00D12B30"/>
    <w:rsid w:val="00D13886"/>
    <w:rsid w:val="00D14223"/>
    <w:rsid w:val="00D14E46"/>
    <w:rsid w:val="00D150C1"/>
    <w:rsid w:val="00D159F3"/>
    <w:rsid w:val="00D15C7E"/>
    <w:rsid w:val="00D1615E"/>
    <w:rsid w:val="00D16CD3"/>
    <w:rsid w:val="00D16DE6"/>
    <w:rsid w:val="00D16FEB"/>
    <w:rsid w:val="00D175B5"/>
    <w:rsid w:val="00D17C38"/>
    <w:rsid w:val="00D17E8A"/>
    <w:rsid w:val="00D20D71"/>
    <w:rsid w:val="00D22CBB"/>
    <w:rsid w:val="00D22CFA"/>
    <w:rsid w:val="00D23026"/>
    <w:rsid w:val="00D24294"/>
    <w:rsid w:val="00D24E22"/>
    <w:rsid w:val="00D250C6"/>
    <w:rsid w:val="00D252C2"/>
    <w:rsid w:val="00D25AF2"/>
    <w:rsid w:val="00D266BC"/>
    <w:rsid w:val="00D2688F"/>
    <w:rsid w:val="00D26EC8"/>
    <w:rsid w:val="00D2716C"/>
    <w:rsid w:val="00D2728C"/>
    <w:rsid w:val="00D27FC0"/>
    <w:rsid w:val="00D30D77"/>
    <w:rsid w:val="00D3105C"/>
    <w:rsid w:val="00D310AB"/>
    <w:rsid w:val="00D316B9"/>
    <w:rsid w:val="00D31928"/>
    <w:rsid w:val="00D31D11"/>
    <w:rsid w:val="00D32732"/>
    <w:rsid w:val="00D32C5B"/>
    <w:rsid w:val="00D32F4B"/>
    <w:rsid w:val="00D331DA"/>
    <w:rsid w:val="00D3411B"/>
    <w:rsid w:val="00D356BB"/>
    <w:rsid w:val="00D35AB8"/>
    <w:rsid w:val="00D365D0"/>
    <w:rsid w:val="00D36E23"/>
    <w:rsid w:val="00D37236"/>
    <w:rsid w:val="00D37266"/>
    <w:rsid w:val="00D412DD"/>
    <w:rsid w:val="00D41607"/>
    <w:rsid w:val="00D4177F"/>
    <w:rsid w:val="00D42110"/>
    <w:rsid w:val="00D4289B"/>
    <w:rsid w:val="00D43029"/>
    <w:rsid w:val="00D43D83"/>
    <w:rsid w:val="00D44312"/>
    <w:rsid w:val="00D44373"/>
    <w:rsid w:val="00D45582"/>
    <w:rsid w:val="00D45A63"/>
    <w:rsid w:val="00D45E15"/>
    <w:rsid w:val="00D465B0"/>
    <w:rsid w:val="00D46B8F"/>
    <w:rsid w:val="00D479B1"/>
    <w:rsid w:val="00D5025E"/>
    <w:rsid w:val="00D51C9E"/>
    <w:rsid w:val="00D522E7"/>
    <w:rsid w:val="00D54372"/>
    <w:rsid w:val="00D54AB9"/>
    <w:rsid w:val="00D5589A"/>
    <w:rsid w:val="00D56506"/>
    <w:rsid w:val="00D617F9"/>
    <w:rsid w:val="00D62221"/>
    <w:rsid w:val="00D62671"/>
    <w:rsid w:val="00D62732"/>
    <w:rsid w:val="00D62E02"/>
    <w:rsid w:val="00D63F9F"/>
    <w:rsid w:val="00D647B2"/>
    <w:rsid w:val="00D64A23"/>
    <w:rsid w:val="00D64A77"/>
    <w:rsid w:val="00D64A7D"/>
    <w:rsid w:val="00D64CB4"/>
    <w:rsid w:val="00D65C20"/>
    <w:rsid w:val="00D67253"/>
    <w:rsid w:val="00D67699"/>
    <w:rsid w:val="00D70CF3"/>
    <w:rsid w:val="00D70D9A"/>
    <w:rsid w:val="00D73A15"/>
    <w:rsid w:val="00D73C67"/>
    <w:rsid w:val="00D73D8C"/>
    <w:rsid w:val="00D74F0A"/>
    <w:rsid w:val="00D752EB"/>
    <w:rsid w:val="00D763CA"/>
    <w:rsid w:val="00D7659B"/>
    <w:rsid w:val="00D77E4A"/>
    <w:rsid w:val="00D81116"/>
    <w:rsid w:val="00D818AA"/>
    <w:rsid w:val="00D8195B"/>
    <w:rsid w:val="00D8268D"/>
    <w:rsid w:val="00D82828"/>
    <w:rsid w:val="00D82DE4"/>
    <w:rsid w:val="00D8302C"/>
    <w:rsid w:val="00D841FE"/>
    <w:rsid w:val="00D846A4"/>
    <w:rsid w:val="00D866F3"/>
    <w:rsid w:val="00D901FB"/>
    <w:rsid w:val="00D925BC"/>
    <w:rsid w:val="00D92AB2"/>
    <w:rsid w:val="00D92C1A"/>
    <w:rsid w:val="00D94EA1"/>
    <w:rsid w:val="00D95094"/>
    <w:rsid w:val="00D9598E"/>
    <w:rsid w:val="00D96811"/>
    <w:rsid w:val="00D968EB"/>
    <w:rsid w:val="00D96E38"/>
    <w:rsid w:val="00D96EFE"/>
    <w:rsid w:val="00D97E04"/>
    <w:rsid w:val="00DA0E60"/>
    <w:rsid w:val="00DA1656"/>
    <w:rsid w:val="00DA20EC"/>
    <w:rsid w:val="00DA222F"/>
    <w:rsid w:val="00DA4228"/>
    <w:rsid w:val="00DA5154"/>
    <w:rsid w:val="00DA59EC"/>
    <w:rsid w:val="00DA5AA5"/>
    <w:rsid w:val="00DA6001"/>
    <w:rsid w:val="00DA6BE8"/>
    <w:rsid w:val="00DA6C33"/>
    <w:rsid w:val="00DA6C96"/>
    <w:rsid w:val="00DB0107"/>
    <w:rsid w:val="00DB1FFF"/>
    <w:rsid w:val="00DB3279"/>
    <w:rsid w:val="00DB3E28"/>
    <w:rsid w:val="00DB6FBF"/>
    <w:rsid w:val="00DB7EB4"/>
    <w:rsid w:val="00DC046C"/>
    <w:rsid w:val="00DC05CF"/>
    <w:rsid w:val="00DC05DF"/>
    <w:rsid w:val="00DC05F3"/>
    <w:rsid w:val="00DC20E2"/>
    <w:rsid w:val="00DC234D"/>
    <w:rsid w:val="00DC2483"/>
    <w:rsid w:val="00DC2BE6"/>
    <w:rsid w:val="00DC336B"/>
    <w:rsid w:val="00DC34FB"/>
    <w:rsid w:val="00DC353F"/>
    <w:rsid w:val="00DC41EF"/>
    <w:rsid w:val="00DC4AE0"/>
    <w:rsid w:val="00DC5878"/>
    <w:rsid w:val="00DC5FD5"/>
    <w:rsid w:val="00DC6538"/>
    <w:rsid w:val="00DC6B7A"/>
    <w:rsid w:val="00DC6FF6"/>
    <w:rsid w:val="00DC79BB"/>
    <w:rsid w:val="00DC7E38"/>
    <w:rsid w:val="00DD0D82"/>
    <w:rsid w:val="00DD0FA8"/>
    <w:rsid w:val="00DD310C"/>
    <w:rsid w:val="00DD4254"/>
    <w:rsid w:val="00DD554B"/>
    <w:rsid w:val="00DD5FD8"/>
    <w:rsid w:val="00DD6875"/>
    <w:rsid w:val="00DD6C00"/>
    <w:rsid w:val="00DD6D4F"/>
    <w:rsid w:val="00DD7289"/>
    <w:rsid w:val="00DD79C3"/>
    <w:rsid w:val="00DD7E3E"/>
    <w:rsid w:val="00DE07E0"/>
    <w:rsid w:val="00DE29DB"/>
    <w:rsid w:val="00DE2B2F"/>
    <w:rsid w:val="00DE3B5C"/>
    <w:rsid w:val="00DE41CF"/>
    <w:rsid w:val="00DE51FE"/>
    <w:rsid w:val="00DE63C6"/>
    <w:rsid w:val="00DE6EC6"/>
    <w:rsid w:val="00DF0468"/>
    <w:rsid w:val="00DF1210"/>
    <w:rsid w:val="00DF1881"/>
    <w:rsid w:val="00DF197A"/>
    <w:rsid w:val="00DF319B"/>
    <w:rsid w:val="00DF346A"/>
    <w:rsid w:val="00DF4187"/>
    <w:rsid w:val="00DF5A61"/>
    <w:rsid w:val="00DF5C2E"/>
    <w:rsid w:val="00DF64DB"/>
    <w:rsid w:val="00DF66B7"/>
    <w:rsid w:val="00DF73AE"/>
    <w:rsid w:val="00DF7956"/>
    <w:rsid w:val="00E0048F"/>
    <w:rsid w:val="00E004D9"/>
    <w:rsid w:val="00E00781"/>
    <w:rsid w:val="00E00AD2"/>
    <w:rsid w:val="00E00DB8"/>
    <w:rsid w:val="00E01B92"/>
    <w:rsid w:val="00E026F5"/>
    <w:rsid w:val="00E03A15"/>
    <w:rsid w:val="00E03F07"/>
    <w:rsid w:val="00E040D9"/>
    <w:rsid w:val="00E04D3F"/>
    <w:rsid w:val="00E054CE"/>
    <w:rsid w:val="00E05C43"/>
    <w:rsid w:val="00E05CF9"/>
    <w:rsid w:val="00E05F7A"/>
    <w:rsid w:val="00E07BBC"/>
    <w:rsid w:val="00E07CCE"/>
    <w:rsid w:val="00E11201"/>
    <w:rsid w:val="00E1164E"/>
    <w:rsid w:val="00E117B7"/>
    <w:rsid w:val="00E11A4D"/>
    <w:rsid w:val="00E12051"/>
    <w:rsid w:val="00E13D78"/>
    <w:rsid w:val="00E14001"/>
    <w:rsid w:val="00E14639"/>
    <w:rsid w:val="00E146E7"/>
    <w:rsid w:val="00E1673C"/>
    <w:rsid w:val="00E16AA3"/>
    <w:rsid w:val="00E1704A"/>
    <w:rsid w:val="00E17715"/>
    <w:rsid w:val="00E20B94"/>
    <w:rsid w:val="00E20EB8"/>
    <w:rsid w:val="00E214B7"/>
    <w:rsid w:val="00E21A17"/>
    <w:rsid w:val="00E22659"/>
    <w:rsid w:val="00E23642"/>
    <w:rsid w:val="00E23E6C"/>
    <w:rsid w:val="00E24A12"/>
    <w:rsid w:val="00E24F35"/>
    <w:rsid w:val="00E25320"/>
    <w:rsid w:val="00E2596B"/>
    <w:rsid w:val="00E25D2F"/>
    <w:rsid w:val="00E26A12"/>
    <w:rsid w:val="00E26EC0"/>
    <w:rsid w:val="00E27283"/>
    <w:rsid w:val="00E277B6"/>
    <w:rsid w:val="00E319FE"/>
    <w:rsid w:val="00E31E26"/>
    <w:rsid w:val="00E320AB"/>
    <w:rsid w:val="00E32412"/>
    <w:rsid w:val="00E329AE"/>
    <w:rsid w:val="00E3371D"/>
    <w:rsid w:val="00E33AF9"/>
    <w:rsid w:val="00E33BA6"/>
    <w:rsid w:val="00E35C80"/>
    <w:rsid w:val="00E36B65"/>
    <w:rsid w:val="00E36EC7"/>
    <w:rsid w:val="00E37035"/>
    <w:rsid w:val="00E376BD"/>
    <w:rsid w:val="00E37F2F"/>
    <w:rsid w:val="00E406E4"/>
    <w:rsid w:val="00E40EB4"/>
    <w:rsid w:val="00E41912"/>
    <w:rsid w:val="00E41917"/>
    <w:rsid w:val="00E41C95"/>
    <w:rsid w:val="00E42BAA"/>
    <w:rsid w:val="00E43EC6"/>
    <w:rsid w:val="00E441F2"/>
    <w:rsid w:val="00E44468"/>
    <w:rsid w:val="00E4451F"/>
    <w:rsid w:val="00E461D7"/>
    <w:rsid w:val="00E46CA3"/>
    <w:rsid w:val="00E50821"/>
    <w:rsid w:val="00E52F80"/>
    <w:rsid w:val="00E53854"/>
    <w:rsid w:val="00E53B70"/>
    <w:rsid w:val="00E5408B"/>
    <w:rsid w:val="00E54C09"/>
    <w:rsid w:val="00E54D80"/>
    <w:rsid w:val="00E54EB6"/>
    <w:rsid w:val="00E552F8"/>
    <w:rsid w:val="00E55E18"/>
    <w:rsid w:val="00E56A01"/>
    <w:rsid w:val="00E56F6D"/>
    <w:rsid w:val="00E57818"/>
    <w:rsid w:val="00E57AC2"/>
    <w:rsid w:val="00E60DD9"/>
    <w:rsid w:val="00E60E1A"/>
    <w:rsid w:val="00E61515"/>
    <w:rsid w:val="00E61915"/>
    <w:rsid w:val="00E61F09"/>
    <w:rsid w:val="00E6258C"/>
    <w:rsid w:val="00E629F1"/>
    <w:rsid w:val="00E63578"/>
    <w:rsid w:val="00E63F47"/>
    <w:rsid w:val="00E6431C"/>
    <w:rsid w:val="00E649EA"/>
    <w:rsid w:val="00E64FEC"/>
    <w:rsid w:val="00E65D95"/>
    <w:rsid w:val="00E65FFE"/>
    <w:rsid w:val="00E6685E"/>
    <w:rsid w:val="00E703A4"/>
    <w:rsid w:val="00E71E69"/>
    <w:rsid w:val="00E72482"/>
    <w:rsid w:val="00E72D87"/>
    <w:rsid w:val="00E73650"/>
    <w:rsid w:val="00E7379A"/>
    <w:rsid w:val="00E74041"/>
    <w:rsid w:val="00E74142"/>
    <w:rsid w:val="00E75295"/>
    <w:rsid w:val="00E75E67"/>
    <w:rsid w:val="00E77156"/>
    <w:rsid w:val="00E80A9D"/>
    <w:rsid w:val="00E823DB"/>
    <w:rsid w:val="00E84466"/>
    <w:rsid w:val="00E85455"/>
    <w:rsid w:val="00E856C5"/>
    <w:rsid w:val="00E856CA"/>
    <w:rsid w:val="00E86270"/>
    <w:rsid w:val="00E87B54"/>
    <w:rsid w:val="00E903F2"/>
    <w:rsid w:val="00E9048E"/>
    <w:rsid w:val="00E92451"/>
    <w:rsid w:val="00E93288"/>
    <w:rsid w:val="00E93401"/>
    <w:rsid w:val="00E9342A"/>
    <w:rsid w:val="00E9345D"/>
    <w:rsid w:val="00E94B26"/>
    <w:rsid w:val="00E9585D"/>
    <w:rsid w:val="00E95A6B"/>
    <w:rsid w:val="00E96A88"/>
    <w:rsid w:val="00E96CC9"/>
    <w:rsid w:val="00EA00D9"/>
    <w:rsid w:val="00EA0869"/>
    <w:rsid w:val="00EA0B42"/>
    <w:rsid w:val="00EA17A4"/>
    <w:rsid w:val="00EA292F"/>
    <w:rsid w:val="00EA4E06"/>
    <w:rsid w:val="00EA4F67"/>
    <w:rsid w:val="00EA6147"/>
    <w:rsid w:val="00EA6F7E"/>
    <w:rsid w:val="00EA7CBB"/>
    <w:rsid w:val="00EB0406"/>
    <w:rsid w:val="00EB13F0"/>
    <w:rsid w:val="00EB1BE0"/>
    <w:rsid w:val="00EB1C5A"/>
    <w:rsid w:val="00EB1CC8"/>
    <w:rsid w:val="00EB1E02"/>
    <w:rsid w:val="00EB1E33"/>
    <w:rsid w:val="00EB231A"/>
    <w:rsid w:val="00EB3026"/>
    <w:rsid w:val="00EB5487"/>
    <w:rsid w:val="00EB62A2"/>
    <w:rsid w:val="00EB79DA"/>
    <w:rsid w:val="00EB7E50"/>
    <w:rsid w:val="00EB7F46"/>
    <w:rsid w:val="00EC04AA"/>
    <w:rsid w:val="00EC103E"/>
    <w:rsid w:val="00EC1748"/>
    <w:rsid w:val="00EC174F"/>
    <w:rsid w:val="00EC1C19"/>
    <w:rsid w:val="00EC24D1"/>
    <w:rsid w:val="00EC2637"/>
    <w:rsid w:val="00EC3B68"/>
    <w:rsid w:val="00EC4CD9"/>
    <w:rsid w:val="00EC50FE"/>
    <w:rsid w:val="00EC5178"/>
    <w:rsid w:val="00EC58CC"/>
    <w:rsid w:val="00EC5BD0"/>
    <w:rsid w:val="00EC6208"/>
    <w:rsid w:val="00EC6220"/>
    <w:rsid w:val="00EC66D1"/>
    <w:rsid w:val="00ED059E"/>
    <w:rsid w:val="00ED0AB9"/>
    <w:rsid w:val="00ED0C58"/>
    <w:rsid w:val="00ED1E6B"/>
    <w:rsid w:val="00ED2332"/>
    <w:rsid w:val="00ED2F40"/>
    <w:rsid w:val="00ED333D"/>
    <w:rsid w:val="00ED3609"/>
    <w:rsid w:val="00ED4573"/>
    <w:rsid w:val="00ED5B5E"/>
    <w:rsid w:val="00ED6BF0"/>
    <w:rsid w:val="00ED71B5"/>
    <w:rsid w:val="00ED7C49"/>
    <w:rsid w:val="00ED7D33"/>
    <w:rsid w:val="00EE000B"/>
    <w:rsid w:val="00EE04E8"/>
    <w:rsid w:val="00EE3517"/>
    <w:rsid w:val="00EE3BF2"/>
    <w:rsid w:val="00EE3F0E"/>
    <w:rsid w:val="00EE663B"/>
    <w:rsid w:val="00EE6E11"/>
    <w:rsid w:val="00EE7CE5"/>
    <w:rsid w:val="00EF0DBE"/>
    <w:rsid w:val="00EF1BF6"/>
    <w:rsid w:val="00EF2C86"/>
    <w:rsid w:val="00EF386A"/>
    <w:rsid w:val="00EF5864"/>
    <w:rsid w:val="00EF6077"/>
    <w:rsid w:val="00EF6FC9"/>
    <w:rsid w:val="00EF779F"/>
    <w:rsid w:val="00F02779"/>
    <w:rsid w:val="00F03B84"/>
    <w:rsid w:val="00F03CFF"/>
    <w:rsid w:val="00F03F92"/>
    <w:rsid w:val="00F054F6"/>
    <w:rsid w:val="00F06309"/>
    <w:rsid w:val="00F07329"/>
    <w:rsid w:val="00F1027A"/>
    <w:rsid w:val="00F10494"/>
    <w:rsid w:val="00F12CBC"/>
    <w:rsid w:val="00F13784"/>
    <w:rsid w:val="00F137EA"/>
    <w:rsid w:val="00F1478F"/>
    <w:rsid w:val="00F14A17"/>
    <w:rsid w:val="00F159D2"/>
    <w:rsid w:val="00F1751E"/>
    <w:rsid w:val="00F17670"/>
    <w:rsid w:val="00F20C76"/>
    <w:rsid w:val="00F2195F"/>
    <w:rsid w:val="00F21A7A"/>
    <w:rsid w:val="00F23418"/>
    <w:rsid w:val="00F253F1"/>
    <w:rsid w:val="00F25430"/>
    <w:rsid w:val="00F261BE"/>
    <w:rsid w:val="00F2670F"/>
    <w:rsid w:val="00F30E48"/>
    <w:rsid w:val="00F3105A"/>
    <w:rsid w:val="00F31076"/>
    <w:rsid w:val="00F312E9"/>
    <w:rsid w:val="00F3168D"/>
    <w:rsid w:val="00F32135"/>
    <w:rsid w:val="00F322C0"/>
    <w:rsid w:val="00F33272"/>
    <w:rsid w:val="00F33788"/>
    <w:rsid w:val="00F33BD1"/>
    <w:rsid w:val="00F3433A"/>
    <w:rsid w:val="00F34622"/>
    <w:rsid w:val="00F34628"/>
    <w:rsid w:val="00F35C81"/>
    <w:rsid w:val="00F36DA3"/>
    <w:rsid w:val="00F37186"/>
    <w:rsid w:val="00F41C61"/>
    <w:rsid w:val="00F41CE3"/>
    <w:rsid w:val="00F4204D"/>
    <w:rsid w:val="00F426A0"/>
    <w:rsid w:val="00F44CDF"/>
    <w:rsid w:val="00F450A9"/>
    <w:rsid w:val="00F45992"/>
    <w:rsid w:val="00F46118"/>
    <w:rsid w:val="00F462F4"/>
    <w:rsid w:val="00F4641B"/>
    <w:rsid w:val="00F46ED4"/>
    <w:rsid w:val="00F47591"/>
    <w:rsid w:val="00F47813"/>
    <w:rsid w:val="00F47A06"/>
    <w:rsid w:val="00F47B74"/>
    <w:rsid w:val="00F47B8E"/>
    <w:rsid w:val="00F50781"/>
    <w:rsid w:val="00F50A64"/>
    <w:rsid w:val="00F5132B"/>
    <w:rsid w:val="00F51672"/>
    <w:rsid w:val="00F5195D"/>
    <w:rsid w:val="00F521FF"/>
    <w:rsid w:val="00F529A8"/>
    <w:rsid w:val="00F52A9E"/>
    <w:rsid w:val="00F536AE"/>
    <w:rsid w:val="00F538EC"/>
    <w:rsid w:val="00F53E4C"/>
    <w:rsid w:val="00F543B8"/>
    <w:rsid w:val="00F5516F"/>
    <w:rsid w:val="00F5550C"/>
    <w:rsid w:val="00F561B7"/>
    <w:rsid w:val="00F60076"/>
    <w:rsid w:val="00F603BA"/>
    <w:rsid w:val="00F61DBA"/>
    <w:rsid w:val="00F6207C"/>
    <w:rsid w:val="00F63BB4"/>
    <w:rsid w:val="00F63D59"/>
    <w:rsid w:val="00F64441"/>
    <w:rsid w:val="00F64574"/>
    <w:rsid w:val="00F6532F"/>
    <w:rsid w:val="00F65BC0"/>
    <w:rsid w:val="00F65C96"/>
    <w:rsid w:val="00F70DA8"/>
    <w:rsid w:val="00F7284F"/>
    <w:rsid w:val="00F73555"/>
    <w:rsid w:val="00F73F6B"/>
    <w:rsid w:val="00F7546D"/>
    <w:rsid w:val="00F76680"/>
    <w:rsid w:val="00F767F5"/>
    <w:rsid w:val="00F769DC"/>
    <w:rsid w:val="00F77197"/>
    <w:rsid w:val="00F77733"/>
    <w:rsid w:val="00F77C6D"/>
    <w:rsid w:val="00F8006A"/>
    <w:rsid w:val="00F80C28"/>
    <w:rsid w:val="00F814AF"/>
    <w:rsid w:val="00F814CC"/>
    <w:rsid w:val="00F8190A"/>
    <w:rsid w:val="00F8195A"/>
    <w:rsid w:val="00F81B34"/>
    <w:rsid w:val="00F82038"/>
    <w:rsid w:val="00F83626"/>
    <w:rsid w:val="00F847FC"/>
    <w:rsid w:val="00F8492B"/>
    <w:rsid w:val="00F864B1"/>
    <w:rsid w:val="00F86805"/>
    <w:rsid w:val="00F86D5E"/>
    <w:rsid w:val="00F874C4"/>
    <w:rsid w:val="00F87EF5"/>
    <w:rsid w:val="00F903AC"/>
    <w:rsid w:val="00F908E0"/>
    <w:rsid w:val="00F90BF3"/>
    <w:rsid w:val="00F92711"/>
    <w:rsid w:val="00F93067"/>
    <w:rsid w:val="00F931B5"/>
    <w:rsid w:val="00F951E7"/>
    <w:rsid w:val="00F97F8F"/>
    <w:rsid w:val="00FA00CD"/>
    <w:rsid w:val="00FA06DA"/>
    <w:rsid w:val="00FA12C2"/>
    <w:rsid w:val="00FA1E9F"/>
    <w:rsid w:val="00FA2056"/>
    <w:rsid w:val="00FA4B53"/>
    <w:rsid w:val="00FA5057"/>
    <w:rsid w:val="00FA55BB"/>
    <w:rsid w:val="00FA59CD"/>
    <w:rsid w:val="00FA7D94"/>
    <w:rsid w:val="00FB0850"/>
    <w:rsid w:val="00FB1618"/>
    <w:rsid w:val="00FB17EE"/>
    <w:rsid w:val="00FB280E"/>
    <w:rsid w:val="00FB382C"/>
    <w:rsid w:val="00FB42A7"/>
    <w:rsid w:val="00FB5759"/>
    <w:rsid w:val="00FB5F6D"/>
    <w:rsid w:val="00FB6DAD"/>
    <w:rsid w:val="00FB77F5"/>
    <w:rsid w:val="00FC01CE"/>
    <w:rsid w:val="00FC1DB8"/>
    <w:rsid w:val="00FC2C7B"/>
    <w:rsid w:val="00FC3662"/>
    <w:rsid w:val="00FC3BA1"/>
    <w:rsid w:val="00FC5443"/>
    <w:rsid w:val="00FC579B"/>
    <w:rsid w:val="00FC641D"/>
    <w:rsid w:val="00FC6947"/>
    <w:rsid w:val="00FC6A68"/>
    <w:rsid w:val="00FC7990"/>
    <w:rsid w:val="00FD0DCD"/>
    <w:rsid w:val="00FD0F39"/>
    <w:rsid w:val="00FD1331"/>
    <w:rsid w:val="00FD13B2"/>
    <w:rsid w:val="00FD1759"/>
    <w:rsid w:val="00FD18BA"/>
    <w:rsid w:val="00FD1B9E"/>
    <w:rsid w:val="00FD1E94"/>
    <w:rsid w:val="00FD20C5"/>
    <w:rsid w:val="00FD3F3F"/>
    <w:rsid w:val="00FD4F1A"/>
    <w:rsid w:val="00FD549D"/>
    <w:rsid w:val="00FD5688"/>
    <w:rsid w:val="00FD65BB"/>
    <w:rsid w:val="00FD674F"/>
    <w:rsid w:val="00FD7820"/>
    <w:rsid w:val="00FE1D59"/>
    <w:rsid w:val="00FE1D70"/>
    <w:rsid w:val="00FE1F6C"/>
    <w:rsid w:val="00FE216E"/>
    <w:rsid w:val="00FE256A"/>
    <w:rsid w:val="00FE50C2"/>
    <w:rsid w:val="00FE5A1D"/>
    <w:rsid w:val="00FE5DAA"/>
    <w:rsid w:val="00FE684F"/>
    <w:rsid w:val="00FE7222"/>
    <w:rsid w:val="00FE7731"/>
    <w:rsid w:val="00FE79DF"/>
    <w:rsid w:val="00FF0B61"/>
    <w:rsid w:val="00FF3194"/>
    <w:rsid w:val="00FF43FB"/>
    <w:rsid w:val="00FF4CA8"/>
    <w:rsid w:val="00FF58C7"/>
    <w:rsid w:val="00FF592A"/>
    <w:rsid w:val="00FF60EB"/>
    <w:rsid w:val="00FF749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A9CA856-6B8E-4082-AB4F-E6C1B1980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123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9A62A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835F0F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835F0F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3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F50781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F50781"/>
    <w:rPr>
      <w:vertAlign w:val="superscript"/>
    </w:rPr>
  </w:style>
  <w:style w:type="paragraph" w:customStyle="1" w:styleId="af7">
    <w:name w:val="註腳"/>
    <w:basedOn w:val="af4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3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200">
    <w:name w:val="表格內文(20行高) 字元"/>
    <w:link w:val="20"/>
    <w:rsid w:val="00D5589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FollowedHyperlink"/>
    <w:uiPriority w:val="99"/>
    <w:semiHidden/>
    <w:unhideWhenUsed/>
    <w:rsid w:val="003C645A"/>
    <w:rPr>
      <w:color w:val="800080"/>
      <w:u w:val="single"/>
    </w:rPr>
  </w:style>
  <w:style w:type="paragraph" w:styleId="afc">
    <w:name w:val="Salutation"/>
    <w:basedOn w:val="a"/>
    <w:next w:val="a"/>
    <w:link w:val="afd"/>
    <w:uiPriority w:val="99"/>
    <w:unhideWhenUsed/>
    <w:rsid w:val="000B3B23"/>
    <w:rPr>
      <w:color w:val="000000"/>
    </w:rPr>
  </w:style>
  <w:style w:type="character" w:customStyle="1" w:styleId="afd">
    <w:name w:val="問候 字元"/>
    <w:link w:val="afc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paragraph" w:styleId="afe">
    <w:name w:val="Closing"/>
    <w:basedOn w:val="a"/>
    <w:link w:val="aff"/>
    <w:uiPriority w:val="99"/>
    <w:unhideWhenUsed/>
    <w:rsid w:val="000B3B23"/>
    <w:pPr>
      <w:ind w:leftChars="1800" w:left="100"/>
    </w:pPr>
    <w:rPr>
      <w:color w:val="000000"/>
    </w:rPr>
  </w:style>
  <w:style w:type="character" w:customStyle="1" w:styleId="aff">
    <w:name w:val="結語 字元"/>
    <w:link w:val="afe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character" w:customStyle="1" w:styleId="11">
    <w:name w:val="(一)(二)(三) 字元1"/>
    <w:rsid w:val="00442814"/>
    <w:rPr>
      <w:rFonts w:ascii="標楷體" w:eastAsia="標楷體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E54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924FC4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報告名稱 字元"/>
    <w:link w:val="aa"/>
    <w:rsid w:val="00EB7E50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72C3-43F3-4C51-9A63-3EBE4BB15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16</Pages>
  <Words>436</Words>
  <Characters>2487</Characters>
  <Application>Microsoft Office Word</Application>
  <DocSecurity>0</DocSecurity>
  <Lines>20</Lines>
  <Paragraphs>5</Paragraphs>
  <ScaleCrop>false</ScaleCrop>
  <Company>HOME</Company>
  <LinksUpToDate>false</LinksUpToDate>
  <CharactersWithSpaces>2918</CharactersWithSpaces>
  <SharedDoc>false</SharedDoc>
  <HLinks>
    <vt:vector size="42" baseType="variant"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_Toc180487230</vt:lpwstr>
      </vt:variant>
      <vt:variant>
        <vt:i4>1966139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_Toc180487229</vt:lpwstr>
      </vt:variant>
      <vt:variant>
        <vt:i4>1966139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_Toc180487228</vt:lpwstr>
      </vt:variant>
      <vt:variant>
        <vt:i4>1966139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_Toc180487227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_Toc180487226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_Toc180487225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_Toc180487224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2024-10-17T08:51:00Z</cp:lastPrinted>
  <dcterms:created xsi:type="dcterms:W3CDTF">2024-10-30T07:56:00Z</dcterms:created>
  <dcterms:modified xsi:type="dcterms:W3CDTF">2024-10-30T07:56:00Z</dcterms:modified>
</cp:coreProperties>
</file>