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B5F" w:rsidRPr="003C75A9" w:rsidRDefault="00C11B5F" w:rsidP="00523B2D">
      <w:pPr>
        <w:pStyle w:val="a9"/>
        <w:rPr>
          <w:snapToGrid w:val="0"/>
        </w:rPr>
      </w:pPr>
      <w:bookmarkStart w:id="0" w:name="_Toc384304726"/>
      <w:bookmarkStart w:id="1" w:name="_GoBack"/>
      <w:bookmarkEnd w:id="1"/>
      <w:r w:rsidRPr="003C75A9">
        <w:rPr>
          <w:rFonts w:hint="eastAsia"/>
          <w:snapToGrid w:val="0"/>
        </w:rPr>
        <w:t>國軍</w:t>
      </w:r>
      <w:r w:rsidR="00671089" w:rsidRPr="003C75A9">
        <w:rPr>
          <w:rFonts w:hint="eastAsia"/>
          <w:snapToGrid w:val="0"/>
        </w:rPr>
        <w:t>老舊眷村改建</w:t>
      </w:r>
      <w:r w:rsidRPr="003C75A9">
        <w:rPr>
          <w:rFonts w:hint="eastAsia"/>
          <w:snapToGrid w:val="0"/>
        </w:rPr>
        <w:t>基金</w:t>
      </w:r>
      <w:r w:rsidR="00671089" w:rsidRPr="003C75A9">
        <w:rPr>
          <w:rFonts w:hAnsi="標楷體" w:hint="eastAsia"/>
          <w:snapToGrid w:val="0"/>
        </w:rPr>
        <w:t>11</w:t>
      </w:r>
      <w:r w:rsidR="00624AF2" w:rsidRPr="003C75A9">
        <w:rPr>
          <w:rFonts w:hAnsi="標楷體" w:hint="eastAsia"/>
          <w:snapToGrid w:val="0"/>
        </w:rPr>
        <w:t>4</w:t>
      </w:r>
      <w:r w:rsidRPr="003C75A9">
        <w:rPr>
          <w:rFonts w:hAnsi="標楷體" w:hint="eastAsia"/>
          <w:snapToGrid w:val="0"/>
        </w:rPr>
        <w:t>年度</w:t>
      </w:r>
      <w:r w:rsidRPr="003C75A9">
        <w:rPr>
          <w:rFonts w:hint="eastAsia"/>
          <w:snapToGrid w:val="0"/>
        </w:rPr>
        <w:t>預算評估報告</w:t>
      </w:r>
    </w:p>
    <w:p w:rsidR="00C11B5F" w:rsidRPr="003C75A9" w:rsidRDefault="006202CB" w:rsidP="002551D0">
      <w:pPr>
        <w:pStyle w:val="a7"/>
        <w:rPr>
          <w:rFonts w:hint="eastAsia"/>
          <w:color w:val="auto"/>
        </w:rPr>
      </w:pPr>
      <w:r w:rsidRPr="003C75A9">
        <w:rPr>
          <w:rFonts w:hint="eastAsia"/>
          <w:color w:val="auto"/>
        </w:rPr>
        <w:t>中央政府</w:t>
      </w:r>
      <w:r w:rsidR="004F3C9F" w:rsidRPr="003C75A9">
        <w:rPr>
          <w:rFonts w:hint="eastAsia"/>
          <w:color w:val="auto"/>
        </w:rPr>
        <w:t>依國軍老舊眷村改建條例(以下簡稱眷改條例)及其施行細則等規定，</w:t>
      </w:r>
      <w:r w:rsidR="00315794" w:rsidRPr="003C75A9">
        <w:rPr>
          <w:rFonts w:hint="eastAsia"/>
          <w:color w:val="auto"/>
        </w:rPr>
        <w:t>為辦理</w:t>
      </w:r>
      <w:r w:rsidR="00614FC9" w:rsidRPr="003C75A9">
        <w:rPr>
          <w:rFonts w:hint="eastAsia"/>
          <w:color w:val="auto"/>
        </w:rPr>
        <w:t>加速更新國軍老舊眷村、提升土地使用</w:t>
      </w:r>
      <w:r w:rsidR="00624AF2" w:rsidRPr="003C75A9">
        <w:rPr>
          <w:rFonts w:hint="eastAsia"/>
          <w:color w:val="auto"/>
        </w:rPr>
        <w:t>經濟</w:t>
      </w:r>
      <w:r w:rsidR="00614FC9" w:rsidRPr="003C75A9">
        <w:rPr>
          <w:rFonts w:hint="eastAsia"/>
          <w:color w:val="auto"/>
        </w:rPr>
        <w:t>效益、興建住宅照顧原眷戶</w:t>
      </w:r>
      <w:r w:rsidR="004F3266" w:rsidRPr="003C75A9">
        <w:rPr>
          <w:rFonts w:hint="eastAsia"/>
          <w:color w:val="auto"/>
        </w:rPr>
        <w:t>及保存眷村文化，並協助地方政府取得公共設施用地及改善都市景觀</w:t>
      </w:r>
      <w:r w:rsidR="004F3C9F" w:rsidRPr="003C75A9">
        <w:rPr>
          <w:rFonts w:hint="eastAsia"/>
          <w:color w:val="auto"/>
        </w:rPr>
        <w:t>等</w:t>
      </w:r>
      <w:r w:rsidR="00315794" w:rsidRPr="003C75A9">
        <w:rPr>
          <w:rFonts w:hint="eastAsia"/>
          <w:color w:val="auto"/>
        </w:rPr>
        <w:t>業務</w:t>
      </w:r>
      <w:r w:rsidR="00614FC9" w:rsidRPr="003C75A9">
        <w:rPr>
          <w:rFonts w:hint="eastAsia"/>
          <w:color w:val="auto"/>
        </w:rPr>
        <w:t>，</w:t>
      </w:r>
      <w:r w:rsidR="002C4491" w:rsidRPr="003C75A9">
        <w:rPr>
          <w:rFonts w:hint="eastAsia"/>
          <w:color w:val="auto"/>
        </w:rPr>
        <w:t>設立</w:t>
      </w:r>
      <w:r w:rsidR="00C11B5F" w:rsidRPr="003C75A9">
        <w:rPr>
          <w:rFonts w:hint="eastAsia"/>
          <w:color w:val="auto"/>
        </w:rPr>
        <w:t>國軍</w:t>
      </w:r>
      <w:r w:rsidR="009E7D7A" w:rsidRPr="003C75A9">
        <w:rPr>
          <w:rFonts w:hint="eastAsia"/>
          <w:color w:val="auto"/>
        </w:rPr>
        <w:t>老舊眷村改建</w:t>
      </w:r>
      <w:r w:rsidR="00C11B5F" w:rsidRPr="003C75A9">
        <w:rPr>
          <w:rFonts w:hint="eastAsia"/>
          <w:color w:val="auto"/>
        </w:rPr>
        <w:t>基金(以下簡稱</w:t>
      </w:r>
      <w:r w:rsidR="009E7D7A" w:rsidRPr="003C75A9">
        <w:rPr>
          <w:rFonts w:hint="eastAsia"/>
          <w:color w:val="auto"/>
        </w:rPr>
        <w:t>眷改</w:t>
      </w:r>
      <w:r w:rsidR="00C11B5F" w:rsidRPr="003C75A9">
        <w:rPr>
          <w:rFonts w:hint="eastAsia"/>
          <w:color w:val="auto"/>
        </w:rPr>
        <w:t>基金)</w:t>
      </w:r>
      <w:r w:rsidR="002C4491" w:rsidRPr="003C75A9">
        <w:rPr>
          <w:rFonts w:hint="eastAsia"/>
          <w:color w:val="auto"/>
        </w:rPr>
        <w:t>。</w:t>
      </w:r>
      <w:r w:rsidR="00F14E78" w:rsidRPr="003C75A9">
        <w:rPr>
          <w:rFonts w:hint="eastAsia"/>
          <w:color w:val="auto"/>
        </w:rPr>
        <w:t>眷改基金</w:t>
      </w:r>
      <w:r w:rsidR="00671089" w:rsidRPr="003C75A9">
        <w:rPr>
          <w:rFonts w:hint="eastAsia"/>
          <w:color w:val="auto"/>
        </w:rPr>
        <w:t>11</w:t>
      </w:r>
      <w:r w:rsidR="00C558CA" w:rsidRPr="003C75A9">
        <w:rPr>
          <w:rFonts w:hint="eastAsia"/>
          <w:color w:val="auto"/>
        </w:rPr>
        <w:t>4</w:t>
      </w:r>
      <w:r w:rsidR="00C11B5F" w:rsidRPr="003C75A9">
        <w:rPr>
          <w:rFonts w:hint="eastAsia"/>
          <w:color w:val="auto"/>
        </w:rPr>
        <w:t>年度</w:t>
      </w:r>
      <w:r w:rsidR="004F3C9F" w:rsidRPr="003C75A9">
        <w:rPr>
          <w:rFonts w:hint="eastAsia"/>
          <w:color w:val="auto"/>
        </w:rPr>
        <w:t>營運計畫，</w:t>
      </w:r>
      <w:r w:rsidR="00816B09" w:rsidRPr="003C75A9">
        <w:rPr>
          <w:rFonts w:hint="eastAsia"/>
          <w:color w:val="auto"/>
        </w:rPr>
        <w:t>係</w:t>
      </w:r>
      <w:r w:rsidR="004F3C9F" w:rsidRPr="003C75A9">
        <w:rPr>
          <w:rFonts w:hint="eastAsia"/>
          <w:color w:val="auto"/>
        </w:rPr>
        <w:t>依「國軍老舊眷村改建計畫」</w:t>
      </w:r>
      <w:r w:rsidR="00315794" w:rsidRPr="003C75A9">
        <w:rPr>
          <w:rFonts w:hint="eastAsia"/>
          <w:color w:val="auto"/>
        </w:rPr>
        <w:t>，</w:t>
      </w:r>
      <w:r w:rsidR="004F3C9F" w:rsidRPr="003C75A9">
        <w:rPr>
          <w:rFonts w:hint="eastAsia"/>
          <w:color w:val="auto"/>
        </w:rPr>
        <w:t>並配合提</w:t>
      </w:r>
      <w:r w:rsidR="00D010FC" w:rsidRPr="003C75A9">
        <w:rPr>
          <w:rFonts w:hint="eastAsia"/>
          <w:color w:val="auto"/>
        </w:rPr>
        <w:t>高生活品質及促進社會建設發展等施政重點，賡續辦理眷改餘屋</w:t>
      </w:r>
      <w:r w:rsidR="00624AF2" w:rsidRPr="003C75A9">
        <w:rPr>
          <w:rFonts w:hint="eastAsia"/>
          <w:color w:val="auto"/>
        </w:rPr>
        <w:t>價(</w:t>
      </w:r>
      <w:r w:rsidR="004F3C9F" w:rsidRPr="003C75A9">
        <w:rPr>
          <w:rFonts w:hint="eastAsia"/>
          <w:color w:val="auto"/>
        </w:rPr>
        <w:t>標</w:t>
      </w:r>
      <w:r w:rsidR="00624AF2" w:rsidRPr="003C75A9">
        <w:rPr>
          <w:rFonts w:hint="eastAsia"/>
          <w:color w:val="auto"/>
        </w:rPr>
        <w:t>)</w:t>
      </w:r>
      <w:r w:rsidR="004F3C9F" w:rsidRPr="003C75A9">
        <w:rPr>
          <w:rFonts w:hint="eastAsia"/>
          <w:color w:val="auto"/>
        </w:rPr>
        <w:t>售</w:t>
      </w:r>
      <w:r w:rsidR="00624AF2" w:rsidRPr="003C75A9">
        <w:rPr>
          <w:rFonts w:ascii="新細明體" w:eastAsia="新細明體" w:hAnsi="新細明體" w:hint="eastAsia"/>
          <w:color w:val="auto"/>
        </w:rPr>
        <w:t>、</w:t>
      </w:r>
      <w:r w:rsidR="00624AF2" w:rsidRPr="003C75A9">
        <w:rPr>
          <w:rFonts w:hint="eastAsia"/>
          <w:color w:val="auto"/>
        </w:rPr>
        <w:t>陳請</w:t>
      </w:r>
      <w:r w:rsidR="00315794" w:rsidRPr="003C75A9">
        <w:rPr>
          <w:rFonts w:hint="eastAsia"/>
          <w:color w:val="auto"/>
        </w:rPr>
        <w:t>、爭</w:t>
      </w:r>
      <w:r w:rsidR="004F3C9F" w:rsidRPr="003C75A9">
        <w:rPr>
          <w:rFonts w:hint="eastAsia"/>
          <w:color w:val="auto"/>
        </w:rPr>
        <w:t>訟案件處理</w:t>
      </w:r>
      <w:r w:rsidR="00315794" w:rsidRPr="003C75A9">
        <w:rPr>
          <w:rFonts w:hint="eastAsia"/>
          <w:color w:val="auto"/>
        </w:rPr>
        <w:t>、</w:t>
      </w:r>
      <w:r w:rsidR="004F3C9F" w:rsidRPr="003C75A9">
        <w:rPr>
          <w:rFonts w:hint="eastAsia"/>
          <w:color w:val="auto"/>
        </w:rPr>
        <w:t>眷村文化保存，以及資產活化等工作。</w:t>
      </w:r>
      <w:r w:rsidR="00F14E78" w:rsidRPr="003C75A9">
        <w:rPr>
          <w:rFonts w:hint="eastAsia"/>
          <w:color w:val="auto"/>
        </w:rPr>
        <w:t>該基金</w:t>
      </w:r>
      <w:r w:rsidR="00624AF2" w:rsidRPr="003C75A9">
        <w:rPr>
          <w:rFonts w:hint="eastAsia"/>
          <w:color w:val="auto"/>
        </w:rPr>
        <w:t>114</w:t>
      </w:r>
      <w:r w:rsidR="004F3C9F" w:rsidRPr="003C75A9">
        <w:rPr>
          <w:rFonts w:hint="eastAsia"/>
          <w:color w:val="auto"/>
        </w:rPr>
        <w:t>年度</w:t>
      </w:r>
      <w:r w:rsidR="00C11B5F" w:rsidRPr="003C75A9">
        <w:rPr>
          <w:rFonts w:hint="eastAsia"/>
          <w:color w:val="auto"/>
        </w:rPr>
        <w:t>編列業務收入</w:t>
      </w:r>
      <w:r w:rsidR="00315794" w:rsidRPr="003C75A9">
        <w:rPr>
          <w:rFonts w:hint="eastAsia"/>
          <w:color w:val="auto"/>
        </w:rPr>
        <w:t>2</w:t>
      </w:r>
      <w:r w:rsidR="00C11B5F" w:rsidRPr="003C75A9">
        <w:rPr>
          <w:rFonts w:hint="eastAsia"/>
          <w:color w:val="auto"/>
        </w:rPr>
        <w:t>億</w:t>
      </w:r>
      <w:r w:rsidR="00624AF2" w:rsidRPr="003C75A9">
        <w:rPr>
          <w:rFonts w:hint="eastAsia"/>
          <w:color w:val="auto"/>
        </w:rPr>
        <w:t>2</w:t>
      </w:r>
      <w:r w:rsidR="00160236" w:rsidRPr="003C75A9">
        <w:rPr>
          <w:color w:val="auto"/>
        </w:rPr>
        <w:t>,</w:t>
      </w:r>
      <w:r w:rsidR="00624AF2" w:rsidRPr="003C75A9">
        <w:rPr>
          <w:rFonts w:hint="eastAsia"/>
          <w:color w:val="auto"/>
        </w:rPr>
        <w:t>390</w:t>
      </w:r>
      <w:r w:rsidR="00C11B5F" w:rsidRPr="003C75A9">
        <w:rPr>
          <w:rFonts w:hint="eastAsia"/>
          <w:color w:val="auto"/>
        </w:rPr>
        <w:t>萬</w:t>
      </w:r>
      <w:r w:rsidR="00624AF2" w:rsidRPr="003C75A9">
        <w:rPr>
          <w:rFonts w:hint="eastAsia"/>
          <w:color w:val="auto"/>
        </w:rPr>
        <w:t>3</w:t>
      </w:r>
      <w:r w:rsidR="00C11B5F" w:rsidRPr="003C75A9">
        <w:rPr>
          <w:rFonts w:hint="eastAsia"/>
          <w:color w:val="auto"/>
        </w:rPr>
        <w:t>千元</w:t>
      </w:r>
      <w:r w:rsidR="00903A6E" w:rsidRPr="003C75A9">
        <w:rPr>
          <w:rFonts w:hint="eastAsia"/>
          <w:color w:val="auto"/>
        </w:rPr>
        <w:t>，</w:t>
      </w:r>
      <w:r w:rsidR="00702C7F" w:rsidRPr="003C75A9">
        <w:rPr>
          <w:rFonts w:hint="eastAsia"/>
          <w:color w:val="auto"/>
        </w:rPr>
        <w:t>業務成本與費用1億</w:t>
      </w:r>
      <w:r w:rsidR="00624AF2" w:rsidRPr="003C75A9">
        <w:rPr>
          <w:rFonts w:hint="eastAsia"/>
          <w:color w:val="auto"/>
        </w:rPr>
        <w:t>2</w:t>
      </w:r>
      <w:r w:rsidR="00702C7F" w:rsidRPr="003C75A9">
        <w:rPr>
          <w:color w:val="auto"/>
        </w:rPr>
        <w:t>,</w:t>
      </w:r>
      <w:r w:rsidR="00624AF2" w:rsidRPr="003C75A9">
        <w:rPr>
          <w:rFonts w:hint="eastAsia"/>
          <w:color w:val="auto"/>
        </w:rPr>
        <w:t>930</w:t>
      </w:r>
      <w:r w:rsidR="00702C7F" w:rsidRPr="003C75A9">
        <w:rPr>
          <w:rFonts w:hint="eastAsia"/>
          <w:color w:val="auto"/>
        </w:rPr>
        <w:t>萬</w:t>
      </w:r>
      <w:r w:rsidR="00624AF2" w:rsidRPr="003C75A9">
        <w:rPr>
          <w:rFonts w:hint="eastAsia"/>
          <w:color w:val="auto"/>
        </w:rPr>
        <w:t>6</w:t>
      </w:r>
      <w:r w:rsidR="00903A6E" w:rsidRPr="003C75A9">
        <w:rPr>
          <w:rFonts w:hint="eastAsia"/>
          <w:color w:val="auto"/>
        </w:rPr>
        <w:t>千元</w:t>
      </w:r>
      <w:r w:rsidR="00816B09" w:rsidRPr="003C75A9">
        <w:rPr>
          <w:rFonts w:hint="eastAsia"/>
          <w:color w:val="auto"/>
        </w:rPr>
        <w:t>，</w:t>
      </w:r>
      <w:r w:rsidR="00C11B5F" w:rsidRPr="003C75A9">
        <w:rPr>
          <w:rFonts w:hint="eastAsia"/>
          <w:color w:val="auto"/>
        </w:rPr>
        <w:t>業務外收入</w:t>
      </w:r>
      <w:r w:rsidR="00202F1A" w:rsidRPr="003C75A9">
        <w:rPr>
          <w:rFonts w:hint="eastAsia"/>
          <w:color w:val="auto"/>
        </w:rPr>
        <w:t>4</w:t>
      </w:r>
      <w:r w:rsidR="00C11B5F" w:rsidRPr="003C75A9">
        <w:rPr>
          <w:rFonts w:hint="eastAsia"/>
          <w:color w:val="auto"/>
        </w:rPr>
        <w:t>億</w:t>
      </w:r>
      <w:r w:rsidR="00202F1A" w:rsidRPr="003C75A9">
        <w:rPr>
          <w:rFonts w:hint="eastAsia"/>
          <w:color w:val="auto"/>
        </w:rPr>
        <w:t>1</w:t>
      </w:r>
      <w:r w:rsidR="00702C7F" w:rsidRPr="003C75A9">
        <w:rPr>
          <w:color w:val="auto"/>
        </w:rPr>
        <w:t>,</w:t>
      </w:r>
      <w:r w:rsidR="00202F1A" w:rsidRPr="003C75A9">
        <w:rPr>
          <w:rFonts w:hint="eastAsia"/>
          <w:color w:val="auto"/>
        </w:rPr>
        <w:t>581</w:t>
      </w:r>
      <w:r w:rsidR="00C11B5F" w:rsidRPr="003C75A9">
        <w:rPr>
          <w:rFonts w:hint="eastAsia"/>
          <w:color w:val="auto"/>
        </w:rPr>
        <w:t>萬</w:t>
      </w:r>
      <w:r w:rsidR="00202F1A" w:rsidRPr="003C75A9">
        <w:rPr>
          <w:rFonts w:hint="eastAsia"/>
          <w:color w:val="auto"/>
        </w:rPr>
        <w:t>9</w:t>
      </w:r>
      <w:r w:rsidR="00C11B5F" w:rsidRPr="003C75A9">
        <w:rPr>
          <w:rFonts w:hint="eastAsia"/>
          <w:color w:val="auto"/>
        </w:rPr>
        <w:t>千元</w:t>
      </w:r>
      <w:r w:rsidR="00695607" w:rsidRPr="003C75A9">
        <w:rPr>
          <w:rFonts w:hint="eastAsia"/>
          <w:color w:val="auto"/>
        </w:rPr>
        <w:t>，</w:t>
      </w:r>
      <w:r w:rsidR="00C11B5F" w:rsidRPr="003C75A9">
        <w:rPr>
          <w:rFonts w:hint="eastAsia"/>
          <w:color w:val="auto"/>
        </w:rPr>
        <w:t>業務外費用</w:t>
      </w:r>
      <w:r w:rsidR="00702C7F" w:rsidRPr="003C75A9">
        <w:rPr>
          <w:rFonts w:hint="eastAsia"/>
          <w:color w:val="auto"/>
        </w:rPr>
        <w:t>3億</w:t>
      </w:r>
      <w:r w:rsidR="00202F1A" w:rsidRPr="003C75A9">
        <w:rPr>
          <w:rFonts w:hint="eastAsia"/>
          <w:color w:val="auto"/>
        </w:rPr>
        <w:t>3</w:t>
      </w:r>
      <w:r w:rsidR="00702C7F" w:rsidRPr="003C75A9">
        <w:rPr>
          <w:color w:val="auto"/>
        </w:rPr>
        <w:t>,</w:t>
      </w:r>
      <w:r w:rsidR="00202F1A" w:rsidRPr="003C75A9">
        <w:rPr>
          <w:rFonts w:hint="eastAsia"/>
          <w:color w:val="auto"/>
        </w:rPr>
        <w:t>818</w:t>
      </w:r>
      <w:r w:rsidR="00C11B5F" w:rsidRPr="003C75A9">
        <w:rPr>
          <w:rFonts w:hint="eastAsia"/>
          <w:color w:val="auto"/>
        </w:rPr>
        <w:t>萬</w:t>
      </w:r>
      <w:r w:rsidR="00202F1A" w:rsidRPr="003C75A9">
        <w:rPr>
          <w:rFonts w:hint="eastAsia"/>
          <w:color w:val="auto"/>
        </w:rPr>
        <w:t>8</w:t>
      </w:r>
      <w:r w:rsidR="00702C7F" w:rsidRPr="003C75A9">
        <w:rPr>
          <w:rFonts w:hint="eastAsia"/>
          <w:color w:val="auto"/>
        </w:rPr>
        <w:t>千</w:t>
      </w:r>
      <w:r w:rsidR="00C11B5F" w:rsidRPr="003C75A9">
        <w:rPr>
          <w:rFonts w:hint="eastAsia"/>
          <w:color w:val="auto"/>
        </w:rPr>
        <w:t>元，收支相抵後</w:t>
      </w:r>
      <w:r w:rsidR="007A11A5" w:rsidRPr="003C75A9">
        <w:rPr>
          <w:rFonts w:hint="eastAsia"/>
          <w:color w:val="auto"/>
        </w:rPr>
        <w:t>預計</w:t>
      </w:r>
      <w:r w:rsidR="00C11B5F" w:rsidRPr="003C75A9">
        <w:rPr>
          <w:rFonts w:hint="eastAsia"/>
          <w:color w:val="auto"/>
        </w:rPr>
        <w:t>賸餘</w:t>
      </w:r>
      <w:r w:rsidR="00202F1A" w:rsidRPr="003C75A9">
        <w:rPr>
          <w:rFonts w:hint="eastAsia"/>
          <w:color w:val="auto"/>
        </w:rPr>
        <w:t>1億7,222萬8千元</w:t>
      </w:r>
      <w:r w:rsidR="005B58A7" w:rsidRPr="003C75A9">
        <w:rPr>
          <w:rFonts w:hint="eastAsia"/>
          <w:color w:val="auto"/>
        </w:rPr>
        <w:t>，較113年度增加7,801萬3千元(增幅82.80%)</w:t>
      </w:r>
      <w:r w:rsidR="00702C7F" w:rsidRPr="003C75A9">
        <w:rPr>
          <w:rFonts w:hint="eastAsia"/>
          <w:color w:val="auto"/>
        </w:rPr>
        <w:t>。</w:t>
      </w:r>
      <w:r w:rsidR="00C11B5F" w:rsidRPr="003C75A9">
        <w:rPr>
          <w:rFonts w:hint="eastAsia"/>
          <w:color w:val="auto"/>
        </w:rPr>
        <w:t>謹就</w:t>
      </w:r>
      <w:r w:rsidR="009E7D7A" w:rsidRPr="003C75A9">
        <w:rPr>
          <w:rFonts w:hint="eastAsia"/>
          <w:color w:val="auto"/>
        </w:rPr>
        <w:t>眷改</w:t>
      </w:r>
      <w:r w:rsidR="00C11B5F" w:rsidRPr="003C75A9">
        <w:rPr>
          <w:rFonts w:hint="eastAsia"/>
          <w:color w:val="auto"/>
        </w:rPr>
        <w:t>基金</w:t>
      </w:r>
      <w:r w:rsidR="00376CF3" w:rsidRPr="003C75A9">
        <w:rPr>
          <w:rFonts w:hint="eastAsia"/>
          <w:color w:val="auto"/>
        </w:rPr>
        <w:t>11</w:t>
      </w:r>
      <w:r w:rsidR="00202F1A" w:rsidRPr="003C75A9">
        <w:rPr>
          <w:rFonts w:hint="eastAsia"/>
          <w:color w:val="auto"/>
        </w:rPr>
        <w:t>4</w:t>
      </w:r>
      <w:r w:rsidR="00C11B5F" w:rsidRPr="003C75A9">
        <w:rPr>
          <w:rFonts w:hint="eastAsia"/>
          <w:color w:val="auto"/>
        </w:rPr>
        <w:t>年度預算案評估如</w:t>
      </w:r>
      <w:r w:rsidR="00D010FC" w:rsidRPr="003C75A9">
        <w:rPr>
          <w:rFonts w:hint="eastAsia"/>
          <w:color w:val="auto"/>
        </w:rPr>
        <w:t>下</w:t>
      </w:r>
      <w:r w:rsidR="00C11B5F" w:rsidRPr="003C75A9">
        <w:rPr>
          <w:rFonts w:hint="eastAsia"/>
          <w:color w:val="auto"/>
        </w:rPr>
        <w:t>：</w:t>
      </w:r>
    </w:p>
    <w:p w:rsidR="00114D78" w:rsidRPr="003C75A9" w:rsidRDefault="00AF021A" w:rsidP="00114D78">
      <w:pPr>
        <w:pStyle w:val="14"/>
        <w:rPr>
          <w:color w:val="auto"/>
        </w:rPr>
      </w:pPr>
      <w:bookmarkStart w:id="2" w:name="_Toc171436701"/>
      <w:bookmarkStart w:id="3" w:name="_Toc181106569"/>
      <w:r w:rsidRPr="003C75A9">
        <w:rPr>
          <w:rFonts w:hint="eastAsia"/>
          <w:color w:val="auto"/>
        </w:rPr>
        <w:t>二</w:t>
      </w:r>
      <w:r w:rsidR="00114D78" w:rsidRPr="003C75A9">
        <w:rPr>
          <w:rFonts w:hint="eastAsia"/>
          <w:color w:val="auto"/>
        </w:rPr>
        <w:t>、</w:t>
      </w:r>
      <w:r w:rsidR="009969CA" w:rsidRPr="003C75A9">
        <w:rPr>
          <w:rFonts w:hint="eastAsia"/>
          <w:color w:val="auto"/>
        </w:rPr>
        <w:t>近年受疫情、不動產及區域發展等因素影響，眷改基地之餘屋、店鋪標(價)售達標率均未及3成，且</w:t>
      </w:r>
      <w:r w:rsidR="001C70B9" w:rsidRPr="003C75A9">
        <w:rPr>
          <w:rFonts w:hint="eastAsia"/>
          <w:color w:val="auto"/>
        </w:rPr>
        <w:t>近3年度</w:t>
      </w:r>
      <w:r w:rsidR="009969CA" w:rsidRPr="003C75A9">
        <w:rPr>
          <w:rFonts w:hint="eastAsia"/>
          <w:color w:val="auto"/>
        </w:rPr>
        <w:t>未售維管費用屢有超支情形</w:t>
      </w:r>
      <w:bookmarkEnd w:id="2"/>
      <w:r w:rsidR="009969CA" w:rsidRPr="003C75A9">
        <w:rPr>
          <w:rFonts w:hint="eastAsia"/>
          <w:color w:val="auto"/>
        </w:rPr>
        <w:t>，允宜檢討改進</w:t>
      </w:r>
      <w:bookmarkEnd w:id="3"/>
    </w:p>
    <w:p w:rsidR="00114D78" w:rsidRPr="003C75A9" w:rsidRDefault="00114D78" w:rsidP="00114D78">
      <w:pPr>
        <w:rPr>
          <w:rFonts w:hAnsi="標楷體"/>
        </w:rPr>
      </w:pPr>
      <w:r w:rsidRPr="003C75A9">
        <w:rPr>
          <w:rFonts w:hAnsi="標楷體" w:hint="eastAsia"/>
          <w:snapToGrid w:val="0"/>
        </w:rPr>
        <w:t>眷改基金11</w:t>
      </w:r>
      <w:r w:rsidRPr="003C75A9">
        <w:rPr>
          <w:rFonts w:hAnsi="標楷體" w:hint="eastAsia"/>
        </w:rPr>
        <w:t>4</w:t>
      </w:r>
      <w:r w:rsidRPr="003C75A9">
        <w:rPr>
          <w:rFonts w:hAnsi="標楷體" w:hint="eastAsia"/>
          <w:snapToGrid w:val="0"/>
        </w:rPr>
        <w:t>年度預算案</w:t>
      </w:r>
      <w:r w:rsidR="005C2ED2" w:rsidRPr="003C75A9">
        <w:rPr>
          <w:rFonts w:hAnsi="標楷體" w:hint="eastAsia"/>
        </w:rPr>
        <w:t>「業務收入-</w:t>
      </w:r>
      <w:r w:rsidRPr="003C75A9">
        <w:rPr>
          <w:rFonts w:hAnsi="標楷體" w:hint="eastAsia"/>
        </w:rPr>
        <w:t>銷貨收入」科目編列1億9,299萬9千元，係</w:t>
      </w:r>
      <w:r w:rsidR="005C2ED2" w:rsidRPr="003C75A9">
        <w:rPr>
          <w:rFonts w:hAnsi="標楷體" w:hint="eastAsia"/>
        </w:rPr>
        <w:t>標售</w:t>
      </w:r>
      <w:r w:rsidRPr="003C75A9">
        <w:rPr>
          <w:rFonts w:hAnsi="標楷體" w:hint="eastAsia"/>
        </w:rPr>
        <w:t>臺北市</w:t>
      </w:r>
      <w:r w:rsidR="005C2ED2" w:rsidRPr="003C75A9">
        <w:rPr>
          <w:rFonts w:hAnsi="標楷體" w:hint="eastAsia"/>
        </w:rPr>
        <w:t>「崇仁新村」</w:t>
      </w:r>
      <w:r w:rsidRPr="003C75A9">
        <w:rPr>
          <w:rFonts w:hAnsi="標楷體" w:hint="eastAsia"/>
        </w:rPr>
        <w:t>等</w:t>
      </w:r>
      <w:r w:rsidR="005C2ED2" w:rsidRPr="003C75A9">
        <w:rPr>
          <w:rFonts w:hAnsi="標楷體" w:hint="eastAsia"/>
        </w:rPr>
        <w:t>改建基地店鋪9戶</w:t>
      </w:r>
      <w:r w:rsidRPr="003C75A9">
        <w:rPr>
          <w:rFonts w:hAnsi="標楷體" w:hint="eastAsia"/>
        </w:rPr>
        <w:t>之</w:t>
      </w:r>
      <w:r w:rsidR="005C2ED2" w:rsidRPr="003C75A9">
        <w:rPr>
          <w:rFonts w:hAnsi="標楷體" w:hint="eastAsia"/>
        </w:rPr>
        <w:t>款項；另「業務外收入-</w:t>
      </w:r>
      <w:r w:rsidRPr="003C75A9">
        <w:rPr>
          <w:rFonts w:hAnsi="標楷體" w:hint="eastAsia"/>
        </w:rPr>
        <w:t>其他業務外收入」科目編列</w:t>
      </w:r>
      <w:r w:rsidR="00D946C1" w:rsidRPr="003C75A9">
        <w:rPr>
          <w:rFonts w:hAnsi="標楷體" w:hint="eastAsia"/>
        </w:rPr>
        <w:t>租賃收入2</w:t>
      </w:r>
      <w:r w:rsidRPr="003C75A9">
        <w:rPr>
          <w:rFonts w:hAnsi="標楷體" w:hint="eastAsia"/>
        </w:rPr>
        <w:t>億</w:t>
      </w:r>
      <w:r w:rsidR="00F479DB" w:rsidRPr="003C75A9">
        <w:rPr>
          <w:rFonts w:hAnsi="標楷體" w:hint="eastAsia"/>
        </w:rPr>
        <w:t>8,732</w:t>
      </w:r>
      <w:r w:rsidRPr="003C75A9">
        <w:rPr>
          <w:rFonts w:hAnsi="標楷體" w:hint="eastAsia"/>
        </w:rPr>
        <w:t>萬</w:t>
      </w:r>
      <w:r w:rsidR="005C2ED2" w:rsidRPr="003C75A9">
        <w:rPr>
          <w:rFonts w:hAnsi="標楷體" w:hint="eastAsia"/>
        </w:rPr>
        <w:t>4</w:t>
      </w:r>
      <w:r w:rsidRPr="003C75A9">
        <w:rPr>
          <w:rFonts w:hAnsi="標楷體" w:hint="eastAsia"/>
        </w:rPr>
        <w:t>千元，係臺北市健安新城等餘屋</w:t>
      </w:r>
      <w:r w:rsidR="005C2ED2" w:rsidRPr="003C75A9">
        <w:rPr>
          <w:rFonts w:hAnsi="標楷體" w:hint="eastAsia"/>
        </w:rPr>
        <w:t>45</w:t>
      </w:r>
      <w:r w:rsidRPr="003C75A9">
        <w:rPr>
          <w:rFonts w:hAnsi="標楷體" w:hint="eastAsia"/>
        </w:rPr>
        <w:t>戶及店鋪</w:t>
      </w:r>
      <w:r w:rsidR="005C2ED2" w:rsidRPr="003C75A9">
        <w:rPr>
          <w:rFonts w:hAnsi="標楷體" w:hint="eastAsia"/>
        </w:rPr>
        <w:t>151</w:t>
      </w:r>
      <w:r w:rsidRPr="003C75A9">
        <w:rPr>
          <w:rFonts w:hAnsi="標楷體" w:hint="eastAsia"/>
        </w:rPr>
        <w:t>戶之短期租賃</w:t>
      </w:r>
      <w:r w:rsidR="005C2ED2" w:rsidRPr="003C75A9">
        <w:rPr>
          <w:rFonts w:hAnsi="標楷體" w:hint="eastAsia"/>
        </w:rPr>
        <w:t>與</w:t>
      </w:r>
      <w:r w:rsidR="00325E01" w:rsidRPr="003C75A9">
        <w:rPr>
          <w:rFonts w:hAnsi="標楷體" w:hint="eastAsia"/>
        </w:rPr>
        <w:t>預估</w:t>
      </w:r>
      <w:r w:rsidR="005C2ED2" w:rsidRPr="003C75A9">
        <w:rPr>
          <w:rFonts w:hAnsi="標楷體" w:hint="eastAsia"/>
        </w:rPr>
        <w:t>未出售眷改土地100處之短期活化租賃相關得款</w:t>
      </w:r>
      <w:r w:rsidR="009D565C" w:rsidRPr="003C75A9">
        <w:rPr>
          <w:rFonts w:hAnsi="標楷體" w:hint="eastAsia"/>
        </w:rPr>
        <w:t>；</w:t>
      </w:r>
      <w:r w:rsidRPr="003C75A9">
        <w:rPr>
          <w:rFonts w:hAnsi="標楷體" w:hint="eastAsia"/>
        </w:rPr>
        <w:t>此外，未出售(租)之餘屋與店舖</w:t>
      </w:r>
      <w:r w:rsidR="00122B72" w:rsidRPr="003C75A9">
        <w:rPr>
          <w:rFonts w:hAnsi="標楷體" w:hint="eastAsia"/>
        </w:rPr>
        <w:t>441</w:t>
      </w:r>
      <w:r w:rsidRPr="003C75A9">
        <w:rPr>
          <w:rFonts w:hAnsi="標楷體" w:hint="eastAsia"/>
        </w:rPr>
        <w:t>戶</w:t>
      </w:r>
      <w:r w:rsidR="00122B72" w:rsidRPr="003C75A9">
        <w:rPr>
          <w:rFonts w:hAnsi="標楷體" w:hint="eastAsia"/>
        </w:rPr>
        <w:t>所需水電費、修理保養及保固費及管理費等雜項費用</w:t>
      </w:r>
      <w:r w:rsidR="009D565C" w:rsidRPr="003C75A9">
        <w:rPr>
          <w:rFonts w:hAnsi="標楷體" w:hint="eastAsia"/>
        </w:rPr>
        <w:t>共</w:t>
      </w:r>
      <w:r w:rsidRPr="003C75A9">
        <w:rPr>
          <w:rFonts w:hAnsi="標楷體" w:hint="eastAsia"/>
        </w:rPr>
        <w:t>編列</w:t>
      </w:r>
      <w:r w:rsidR="00122B72" w:rsidRPr="003C75A9">
        <w:rPr>
          <w:rFonts w:hAnsi="標楷體" w:hint="eastAsia"/>
        </w:rPr>
        <w:t>980萬5</w:t>
      </w:r>
      <w:r w:rsidRPr="003C75A9">
        <w:rPr>
          <w:rFonts w:hAnsi="標楷體" w:hint="eastAsia"/>
        </w:rPr>
        <w:t>千元。經查：</w:t>
      </w:r>
    </w:p>
    <w:p w:rsidR="00114D78" w:rsidRPr="003C75A9" w:rsidRDefault="00114D78" w:rsidP="00E575EF">
      <w:pPr>
        <w:pStyle w:val="a4"/>
        <w:rPr>
          <w:b/>
        </w:rPr>
      </w:pPr>
      <w:r w:rsidRPr="003C75A9">
        <w:rPr>
          <w:rFonts w:hint="eastAsia"/>
          <w:b/>
        </w:rPr>
        <w:t>(一)</w:t>
      </w:r>
      <w:r w:rsidR="00C30AB0" w:rsidRPr="003C75A9">
        <w:rPr>
          <w:rFonts w:hint="eastAsia"/>
          <w:b/>
        </w:rPr>
        <w:t>受疫情、不動產及區域發展等因素影響，</w:t>
      </w:r>
      <w:r w:rsidR="009969CA" w:rsidRPr="003C75A9">
        <w:rPr>
          <w:rFonts w:hint="eastAsia"/>
          <w:b/>
        </w:rPr>
        <w:t>110及112年眷改基地之餘屋、店鋪標(價)售達標率均未及3成</w:t>
      </w:r>
    </w:p>
    <w:p w:rsidR="00114D78" w:rsidRPr="003C75A9" w:rsidRDefault="00114D78" w:rsidP="00FE3D12">
      <w:pPr>
        <w:pStyle w:val="2"/>
        <w:ind w:left="850"/>
      </w:pPr>
      <w:r w:rsidRPr="003C75A9">
        <w:rPr>
          <w:rFonts w:hint="eastAsia"/>
        </w:rPr>
        <w:lastRenderedPageBreak/>
        <w:t>依</w:t>
      </w:r>
      <w:r w:rsidR="00FE3D12" w:rsidRPr="003C75A9">
        <w:rPr>
          <w:rFonts w:hint="eastAsia"/>
          <w:shd w:val="pct15" w:color="auto" w:fill="FFFFFF"/>
        </w:rPr>
        <w:t>國軍老舊眷村改建條例</w:t>
      </w:r>
      <w:r w:rsidR="00FE3D12" w:rsidRPr="003C75A9">
        <w:rPr>
          <w:rFonts w:hint="eastAsia"/>
        </w:rPr>
        <w:t>第13條規定</w:t>
      </w:r>
      <w:r w:rsidR="009D565C" w:rsidRPr="003C75A9">
        <w:rPr>
          <w:rFonts w:hAnsi="標楷體" w:hint="eastAsia"/>
        </w:rPr>
        <w:t>：</w:t>
      </w:r>
      <w:r w:rsidR="00FE3D12" w:rsidRPr="003C75A9">
        <w:rPr>
          <w:rFonts w:hAnsi="標楷體" w:hint="eastAsia"/>
        </w:rPr>
        <w:t>「</w:t>
      </w:r>
      <w:r w:rsidR="00FE3D12" w:rsidRPr="003C75A9">
        <w:rPr>
          <w:rFonts w:hint="eastAsia"/>
        </w:rPr>
        <w:t>改建基金資金來源如下</w:t>
      </w:r>
      <w:r w:rsidR="009D565C" w:rsidRPr="003C75A9">
        <w:rPr>
          <w:rFonts w:hAnsi="標楷體" w:hint="eastAsia"/>
        </w:rPr>
        <w:t>：</w:t>
      </w:r>
      <w:r w:rsidR="00D6099F" w:rsidRPr="003C75A9">
        <w:rPr>
          <w:rFonts w:hAnsi="標楷體"/>
        </w:rPr>
        <w:t>…</w:t>
      </w:r>
      <w:r w:rsidR="00D6099F" w:rsidRPr="003C75A9">
        <w:rPr>
          <w:rFonts w:hAnsi="標楷體" w:hint="eastAsia"/>
        </w:rPr>
        <w:t>五、處分或經營改建完成之房舍價款收入</w:t>
      </w:r>
      <w:r w:rsidR="00143544" w:rsidRPr="003C75A9">
        <w:rPr>
          <w:rFonts w:hAnsi="標楷體" w:hint="eastAsia"/>
        </w:rPr>
        <w:t>。</w:t>
      </w:r>
      <w:r w:rsidR="009D565C" w:rsidRPr="003C75A9">
        <w:rPr>
          <w:rFonts w:hAnsi="標楷體"/>
        </w:rPr>
        <w:t>…</w:t>
      </w:r>
      <w:r w:rsidR="00D6099F" w:rsidRPr="003C75A9">
        <w:rPr>
          <w:rFonts w:hAnsi="標楷體" w:hint="eastAsia"/>
        </w:rPr>
        <w:t>。」；以及</w:t>
      </w:r>
      <w:r w:rsidR="0099058E" w:rsidRPr="003C75A9">
        <w:rPr>
          <w:rFonts w:hint="eastAsia"/>
          <w:shd w:val="pct15" w:color="auto" w:fill="FFFFFF"/>
        </w:rPr>
        <w:t>國軍老舊眷村改建新建住宅商服設施標租及出租處理作業要點</w:t>
      </w:r>
      <w:r w:rsidR="009D565C" w:rsidRPr="003C75A9">
        <w:rPr>
          <w:rFonts w:hint="eastAsia"/>
        </w:rPr>
        <w:t>第1點規定</w:t>
      </w:r>
      <w:r w:rsidR="0099058E" w:rsidRPr="003C75A9">
        <w:rPr>
          <w:rFonts w:hint="eastAsia"/>
        </w:rPr>
        <w:t>略以</w:t>
      </w:r>
      <w:r w:rsidR="0099058E" w:rsidRPr="003C75A9">
        <w:rPr>
          <w:rStyle w:val="af6"/>
        </w:rPr>
        <w:footnoteReference w:id="1"/>
      </w:r>
      <w:r w:rsidRPr="003C75A9">
        <w:rPr>
          <w:rFonts w:hint="eastAsia"/>
        </w:rPr>
        <w:t>，</w:t>
      </w:r>
      <w:r w:rsidR="009D565C" w:rsidRPr="003C75A9">
        <w:rPr>
          <w:rFonts w:hint="eastAsia"/>
        </w:rPr>
        <w:t>國防部為</w:t>
      </w:r>
      <w:r w:rsidRPr="003C75A9">
        <w:rPr>
          <w:rFonts w:hint="eastAsia"/>
        </w:rPr>
        <w:t>經營改建完成後之國軍老舊眷村改建住宅商業、服務設施，以增加國軍老舊眷村改建基金收入來源，並活化改建住宅商業、服務設施資產管理運用</w:t>
      </w:r>
      <w:r w:rsidR="009D565C" w:rsidRPr="003C75A9">
        <w:rPr>
          <w:rFonts w:hint="eastAsia"/>
        </w:rPr>
        <w:t>，特制訂該要點管理之</w:t>
      </w:r>
      <w:r w:rsidRPr="003C75A9">
        <w:rPr>
          <w:rFonts w:hint="eastAsia"/>
        </w:rPr>
        <w:t>。</w:t>
      </w:r>
      <w:r w:rsidR="00FE3D12" w:rsidRPr="003C75A9">
        <w:rPr>
          <w:rFonts w:hint="eastAsia"/>
        </w:rPr>
        <w:t>準此</w:t>
      </w:r>
      <w:r w:rsidR="00FE3D12" w:rsidRPr="003C75A9">
        <w:rPr>
          <w:rFonts w:hAnsi="標楷體" w:hint="eastAsia"/>
        </w:rPr>
        <w:t>，</w:t>
      </w:r>
      <w:r w:rsidR="00CF0FE3" w:rsidRPr="003C75A9">
        <w:rPr>
          <w:rFonts w:hAnsi="標楷體" w:hint="eastAsia"/>
        </w:rPr>
        <w:t>國防部</w:t>
      </w:r>
      <w:r w:rsidR="00FE3D12" w:rsidRPr="003C75A9">
        <w:rPr>
          <w:rFonts w:hint="eastAsia"/>
        </w:rPr>
        <w:t>就</w:t>
      </w:r>
      <w:r w:rsidR="00D6099F" w:rsidRPr="003C75A9">
        <w:rPr>
          <w:rFonts w:hint="eastAsia"/>
        </w:rPr>
        <w:t>經營改建完成後之眷改住宅商業、服務設施</w:t>
      </w:r>
      <w:r w:rsidR="00FE3D12" w:rsidRPr="003C75A9">
        <w:rPr>
          <w:rFonts w:hint="eastAsia"/>
        </w:rPr>
        <w:t>等相關資產</w:t>
      </w:r>
      <w:r w:rsidR="00FE3D12" w:rsidRPr="003C75A9">
        <w:rPr>
          <w:rFonts w:hAnsi="標楷體" w:hint="eastAsia"/>
        </w:rPr>
        <w:t>，允宜妥為管理</w:t>
      </w:r>
      <w:r w:rsidR="00D6099F" w:rsidRPr="003C75A9">
        <w:rPr>
          <w:rFonts w:hAnsi="標楷體" w:hint="eastAsia"/>
        </w:rPr>
        <w:t>並加以</w:t>
      </w:r>
      <w:r w:rsidR="00FE3D12" w:rsidRPr="003C75A9">
        <w:rPr>
          <w:rFonts w:hAnsi="標楷體" w:hint="eastAsia"/>
        </w:rPr>
        <w:t>活化運用，以增裕基金收入。</w:t>
      </w:r>
    </w:p>
    <w:p w:rsidR="00114D78" w:rsidRPr="003C75A9" w:rsidRDefault="00114D78" w:rsidP="00325E01">
      <w:pPr>
        <w:pStyle w:val="2"/>
        <w:ind w:left="850"/>
        <w:rPr>
          <w:rFonts w:hint="eastAsia"/>
        </w:rPr>
      </w:pPr>
      <w:r w:rsidRPr="003C75A9">
        <w:rPr>
          <w:rFonts w:hint="eastAsia"/>
        </w:rPr>
        <w:t>依眷改基金提供商服設施標售資料(詳表1</w:t>
      </w:r>
      <w:r w:rsidR="00CD1FDA" w:rsidRPr="003C75A9">
        <w:rPr>
          <w:rFonts w:hint="eastAsia"/>
        </w:rPr>
        <w:t>及表2</w:t>
      </w:r>
      <w:r w:rsidRPr="003C75A9">
        <w:rPr>
          <w:rFonts w:hint="eastAsia"/>
        </w:rPr>
        <w:t>)，在眷</w:t>
      </w:r>
      <w:r w:rsidRPr="003C75A9">
        <w:rPr>
          <w:rFonts w:hint="eastAsia"/>
        </w:rPr>
        <w:lastRenderedPageBreak/>
        <w:t>改基地之餘屋、店鋪標售部分，110</w:t>
      </w:r>
      <w:r w:rsidR="0030487C" w:rsidRPr="003C75A9">
        <w:rPr>
          <w:rFonts w:hint="eastAsia"/>
        </w:rPr>
        <w:t>及</w:t>
      </w:r>
      <w:r w:rsidRPr="003C75A9">
        <w:rPr>
          <w:rFonts w:hint="eastAsia"/>
        </w:rPr>
        <w:t>112年</w:t>
      </w:r>
      <w:r w:rsidR="00325E01" w:rsidRPr="003C75A9">
        <w:rPr>
          <w:rFonts w:hint="eastAsia"/>
        </w:rPr>
        <w:t>度</w:t>
      </w:r>
      <w:r w:rsidR="00FF20C1" w:rsidRPr="003C75A9">
        <w:rPr>
          <w:rFonts w:hint="eastAsia"/>
        </w:rPr>
        <w:t>期間</w:t>
      </w:r>
      <w:r w:rsidRPr="003C75A9">
        <w:rPr>
          <w:rFonts w:hint="eastAsia"/>
        </w:rPr>
        <w:t>受疫情、不動產及區域發展等因素影響，致</w:t>
      </w:r>
      <w:r w:rsidR="00FF20C1" w:rsidRPr="003C75A9">
        <w:rPr>
          <w:rFonts w:hint="eastAsia"/>
        </w:rPr>
        <w:t>餘屋、店鋪之</w:t>
      </w:r>
      <w:r w:rsidRPr="003C75A9">
        <w:rPr>
          <w:rFonts w:hint="eastAsia"/>
        </w:rPr>
        <w:t>標售戶數及銷貨收入之達標率均低於3成。租賃部分，</w:t>
      </w:r>
      <w:r w:rsidR="00FF20C1" w:rsidRPr="003C75A9">
        <w:rPr>
          <w:rFonts w:hint="eastAsia"/>
        </w:rPr>
        <w:t>除111年</w:t>
      </w:r>
      <w:r w:rsidR="00325E01" w:rsidRPr="003C75A9">
        <w:rPr>
          <w:rFonts w:hint="eastAsia"/>
        </w:rPr>
        <w:t>度</w:t>
      </w:r>
      <w:r w:rsidR="00FF20C1" w:rsidRPr="003C75A9">
        <w:rPr>
          <w:rFonts w:hint="eastAsia"/>
        </w:rPr>
        <w:t>餘屋租賃收入達標率</w:t>
      </w:r>
      <w:r w:rsidR="00CD1FDA" w:rsidRPr="003C75A9">
        <w:t>88.87%</w:t>
      </w:r>
      <w:r w:rsidR="00CD1FDA" w:rsidRPr="003C75A9">
        <w:rPr>
          <w:rFonts w:hint="eastAsia"/>
        </w:rPr>
        <w:t>與</w:t>
      </w:r>
      <w:r w:rsidR="00FF20C1" w:rsidRPr="003C75A9">
        <w:rPr>
          <w:rFonts w:hint="eastAsia"/>
        </w:rPr>
        <w:t>110及111年</w:t>
      </w:r>
      <w:r w:rsidR="00325E01" w:rsidRPr="003C75A9">
        <w:rPr>
          <w:rFonts w:hint="eastAsia"/>
        </w:rPr>
        <w:t>度</w:t>
      </w:r>
      <w:r w:rsidR="00FF20C1" w:rsidRPr="003C75A9">
        <w:rPr>
          <w:rFonts w:hint="eastAsia"/>
        </w:rPr>
        <w:t>店鋪租賃收入達標率各為</w:t>
      </w:r>
      <w:r w:rsidR="00FF20C1" w:rsidRPr="003C75A9">
        <w:t>88.67%</w:t>
      </w:r>
      <w:r w:rsidR="00FF20C1" w:rsidRPr="003C75A9">
        <w:rPr>
          <w:rFonts w:hint="eastAsia"/>
        </w:rPr>
        <w:t>、</w:t>
      </w:r>
      <w:r w:rsidR="00FF20C1" w:rsidRPr="003C75A9">
        <w:t>84.21%</w:t>
      </w:r>
      <w:r w:rsidR="00CD1FDA" w:rsidRPr="003C75A9">
        <w:rPr>
          <w:rFonts w:hint="eastAsia"/>
        </w:rPr>
        <w:t>，</w:t>
      </w:r>
      <w:r w:rsidR="00325E01" w:rsidRPr="003C75A9">
        <w:rPr>
          <w:rFonts w:hint="eastAsia"/>
        </w:rPr>
        <w:t>均</w:t>
      </w:r>
      <w:r w:rsidR="00CD1FDA" w:rsidRPr="003C75A9">
        <w:rPr>
          <w:rFonts w:hint="eastAsia"/>
        </w:rPr>
        <w:t>未達9成</w:t>
      </w:r>
      <w:r w:rsidR="00325E01" w:rsidRPr="003C75A9">
        <w:rPr>
          <w:rFonts w:hint="eastAsia"/>
        </w:rPr>
        <w:t>外</w:t>
      </w:r>
      <w:r w:rsidR="00CD1FDA" w:rsidRPr="003C75A9">
        <w:rPr>
          <w:rFonts w:hint="eastAsia"/>
        </w:rPr>
        <w:t>，其餘各年度</w:t>
      </w:r>
      <w:r w:rsidR="00325E01" w:rsidRPr="003C75A9">
        <w:rPr>
          <w:rFonts w:hint="eastAsia"/>
        </w:rPr>
        <w:t>達標率均符預期</w:t>
      </w:r>
      <w:r w:rsidR="0099058E" w:rsidRPr="003C75A9">
        <w:rPr>
          <w:rFonts w:hint="eastAsia"/>
        </w:rPr>
        <w:t>。另</w:t>
      </w:r>
      <w:r w:rsidRPr="003C75A9">
        <w:rPr>
          <w:rFonts w:hint="eastAsia"/>
        </w:rPr>
        <w:t>113年度截至</w:t>
      </w:r>
      <w:r w:rsidR="0030487C" w:rsidRPr="003C75A9">
        <w:rPr>
          <w:rFonts w:hint="eastAsia"/>
        </w:rPr>
        <w:t>8</w:t>
      </w:r>
      <w:r w:rsidRPr="003C75A9">
        <w:rPr>
          <w:rFonts w:hint="eastAsia"/>
        </w:rPr>
        <w:t>月底</w:t>
      </w:r>
      <w:r w:rsidR="0030487C" w:rsidRPr="003C75A9">
        <w:rPr>
          <w:rFonts w:hint="eastAsia"/>
        </w:rPr>
        <w:t>止</w:t>
      </w:r>
      <w:r w:rsidR="00E70294" w:rsidRPr="003C75A9">
        <w:rPr>
          <w:rFonts w:hint="eastAsia"/>
        </w:rPr>
        <w:t>餘屋</w:t>
      </w:r>
      <w:r w:rsidR="00E70294" w:rsidRPr="003C75A9">
        <w:rPr>
          <w:rFonts w:ascii="新細明體" w:eastAsia="新細明體" w:hAnsi="新細明體" w:hint="eastAsia"/>
        </w:rPr>
        <w:t>、</w:t>
      </w:r>
      <w:r w:rsidR="00E70294" w:rsidRPr="003C75A9">
        <w:rPr>
          <w:rFonts w:hint="eastAsia"/>
        </w:rPr>
        <w:t>店鋪</w:t>
      </w:r>
      <w:r w:rsidR="00D6099F" w:rsidRPr="003C75A9">
        <w:rPr>
          <w:rFonts w:hAnsi="標楷體" w:hint="eastAsia"/>
        </w:rPr>
        <w:t>「</w:t>
      </w:r>
      <w:r w:rsidR="00E70294" w:rsidRPr="003C75A9">
        <w:rPr>
          <w:rFonts w:hint="eastAsia"/>
        </w:rPr>
        <w:t>銷貨收入</w:t>
      </w:r>
      <w:r w:rsidR="00D6099F" w:rsidRPr="003C75A9">
        <w:rPr>
          <w:rFonts w:hAnsi="標楷體" w:hint="eastAsia"/>
        </w:rPr>
        <w:t>」</w:t>
      </w:r>
      <w:r w:rsidR="0099058E" w:rsidRPr="003C75A9">
        <w:rPr>
          <w:rFonts w:hint="eastAsia"/>
        </w:rPr>
        <w:t>及</w:t>
      </w:r>
      <w:r w:rsidR="00D6099F" w:rsidRPr="003C75A9">
        <w:rPr>
          <w:rFonts w:hAnsi="標楷體" w:hint="eastAsia"/>
        </w:rPr>
        <w:t>「</w:t>
      </w:r>
      <w:r w:rsidR="0099058E" w:rsidRPr="003C75A9">
        <w:rPr>
          <w:rFonts w:hint="eastAsia"/>
        </w:rPr>
        <w:t>租賃收入</w:t>
      </w:r>
      <w:r w:rsidR="00D6099F" w:rsidRPr="003C75A9">
        <w:rPr>
          <w:rFonts w:hAnsi="標楷體" w:hint="eastAsia"/>
        </w:rPr>
        <w:t>」</w:t>
      </w:r>
      <w:r w:rsidR="00AF021A" w:rsidRPr="003C75A9">
        <w:rPr>
          <w:rFonts w:hAnsi="標楷體" w:hint="eastAsia"/>
        </w:rPr>
        <w:t>之</w:t>
      </w:r>
      <w:r w:rsidR="00AF021A" w:rsidRPr="003C75A9">
        <w:rPr>
          <w:rFonts w:hint="eastAsia"/>
        </w:rPr>
        <w:t>達標情形</w:t>
      </w:r>
      <w:r w:rsidR="00AF021A" w:rsidRPr="003C75A9">
        <w:rPr>
          <w:rFonts w:hAnsi="標楷體" w:hint="eastAsia"/>
        </w:rPr>
        <w:t>，</w:t>
      </w:r>
      <w:r w:rsidR="00163CBF" w:rsidRPr="003C75A9">
        <w:rPr>
          <w:rFonts w:hint="eastAsia"/>
        </w:rPr>
        <w:t>除</w:t>
      </w:r>
      <w:r w:rsidR="00163CBF" w:rsidRPr="003C75A9">
        <w:rPr>
          <w:rFonts w:hAnsi="標楷體" w:hint="eastAsia"/>
        </w:rPr>
        <w:t>「</w:t>
      </w:r>
      <w:r w:rsidR="00163CBF" w:rsidRPr="003C75A9">
        <w:rPr>
          <w:rFonts w:hint="eastAsia"/>
        </w:rPr>
        <w:t>餘屋租賃戶數</w:t>
      </w:r>
      <w:r w:rsidR="00163CBF" w:rsidRPr="003C75A9">
        <w:rPr>
          <w:rFonts w:hAnsi="標楷體" w:hint="eastAsia"/>
        </w:rPr>
        <w:t>」</w:t>
      </w:r>
      <w:r w:rsidR="00AF021A" w:rsidRPr="003C75A9">
        <w:rPr>
          <w:rFonts w:hAnsi="標楷體" w:hint="eastAsia"/>
        </w:rPr>
        <w:t>及「店舖租賃戶數」之達標率各</w:t>
      </w:r>
      <w:r w:rsidR="00163CBF" w:rsidRPr="003C75A9">
        <w:rPr>
          <w:rFonts w:hint="eastAsia"/>
        </w:rPr>
        <w:t>為</w:t>
      </w:r>
      <w:r w:rsidR="00163CBF" w:rsidRPr="003C75A9">
        <w:t>95.56%</w:t>
      </w:r>
      <w:r w:rsidR="00AF021A" w:rsidRPr="003C75A9">
        <w:rPr>
          <w:rFonts w:hint="eastAsia"/>
        </w:rPr>
        <w:t>、</w:t>
      </w:r>
      <w:r w:rsidR="00AF021A" w:rsidRPr="003C75A9">
        <w:t>104.08%</w:t>
      </w:r>
      <w:r w:rsidR="00163CBF" w:rsidRPr="003C75A9">
        <w:rPr>
          <w:rFonts w:hint="eastAsia"/>
        </w:rPr>
        <w:t>外</w:t>
      </w:r>
      <w:r w:rsidR="00163CBF" w:rsidRPr="003C75A9">
        <w:rPr>
          <w:rFonts w:hAnsi="標楷體" w:hint="eastAsia"/>
        </w:rPr>
        <w:t>，</w:t>
      </w:r>
      <w:r w:rsidR="00163CBF" w:rsidRPr="003C75A9">
        <w:rPr>
          <w:rFonts w:hint="eastAsia"/>
        </w:rPr>
        <w:t>其餘</w:t>
      </w:r>
      <w:r w:rsidR="00AF021A" w:rsidRPr="003C75A9">
        <w:rPr>
          <w:rFonts w:hint="eastAsia"/>
        </w:rPr>
        <w:t>項目</w:t>
      </w:r>
      <w:r w:rsidR="0099058E" w:rsidRPr="003C75A9">
        <w:rPr>
          <w:rFonts w:hint="eastAsia"/>
        </w:rPr>
        <w:t>均低於7成</w:t>
      </w:r>
      <w:r w:rsidR="0099058E" w:rsidRPr="003C75A9">
        <w:rPr>
          <w:rFonts w:hAnsi="標楷體" w:hint="eastAsia"/>
        </w:rPr>
        <w:t>，容待提升</w:t>
      </w:r>
      <w:r w:rsidRPr="003C75A9">
        <w:rPr>
          <w:rFonts w:hint="eastAsia"/>
        </w:rPr>
        <w:t>。</w:t>
      </w:r>
    </w:p>
    <w:p w:rsidR="009D565C" w:rsidRPr="003C75A9" w:rsidRDefault="00114D78" w:rsidP="009D565C">
      <w:pPr>
        <w:adjustRightInd w:val="0"/>
        <w:ind w:leftChars="-4" w:left="601" w:rightChars="-2" w:right="-6" w:hangingChars="216" w:hanging="612"/>
        <w:jc w:val="left"/>
        <w:rPr>
          <w:rFonts w:hint="eastAsia"/>
          <w:b/>
          <w:bCs/>
          <w:snapToGrid w:val="0"/>
          <w:szCs w:val="28"/>
        </w:rPr>
      </w:pPr>
      <w:bookmarkStart w:id="4" w:name="_Hlk178009960"/>
      <w:r w:rsidRPr="003C75A9">
        <w:rPr>
          <w:rFonts w:hint="eastAsia"/>
          <w:b/>
          <w:bCs/>
          <w:snapToGrid w:val="0"/>
          <w:szCs w:val="28"/>
        </w:rPr>
        <w:t>表1眷改基金</w:t>
      </w:r>
      <w:r w:rsidR="00AF021A" w:rsidRPr="003C75A9">
        <w:rPr>
          <w:rFonts w:hint="eastAsia"/>
          <w:b/>
          <w:bCs/>
          <w:snapToGrid w:val="0"/>
          <w:szCs w:val="28"/>
        </w:rPr>
        <w:t>110至</w:t>
      </w:r>
      <w:r w:rsidR="009D565C" w:rsidRPr="003C75A9">
        <w:rPr>
          <w:rFonts w:hint="eastAsia"/>
          <w:b/>
          <w:bCs/>
          <w:snapToGrid w:val="0"/>
          <w:szCs w:val="28"/>
        </w:rPr>
        <w:t>114年度</w:t>
      </w:r>
      <w:r w:rsidRPr="003C75A9">
        <w:rPr>
          <w:rFonts w:hint="eastAsia"/>
          <w:b/>
          <w:bCs/>
          <w:snapToGrid w:val="0"/>
          <w:szCs w:val="28"/>
        </w:rPr>
        <w:t>辦理餘屋、店鋪之標(價)售成果統計表</w:t>
      </w:r>
    </w:p>
    <w:p w:rsidR="00114D78" w:rsidRPr="003C75A9" w:rsidRDefault="00114D78" w:rsidP="009D565C">
      <w:pPr>
        <w:adjustRightInd w:val="0"/>
        <w:spacing w:line="440" w:lineRule="exact"/>
        <w:ind w:leftChars="-4" w:left="601" w:rightChars="-2" w:right="-6" w:hangingChars="216" w:hanging="612"/>
        <w:jc w:val="right"/>
        <w:rPr>
          <w:bCs/>
          <w:snapToGrid w:val="0"/>
          <w:sz w:val="24"/>
        </w:rPr>
      </w:pPr>
      <w:r w:rsidRPr="003C75A9">
        <w:rPr>
          <w:rFonts w:hint="eastAsia"/>
          <w:b/>
          <w:bCs/>
          <w:snapToGrid w:val="0"/>
          <w:szCs w:val="28"/>
        </w:rPr>
        <w:t xml:space="preserve">        </w:t>
      </w:r>
      <w:r w:rsidR="004A1B3D" w:rsidRPr="003C75A9">
        <w:rPr>
          <w:rFonts w:hint="eastAsia"/>
          <w:b/>
          <w:bCs/>
          <w:snapToGrid w:val="0"/>
          <w:szCs w:val="28"/>
        </w:rPr>
        <w:t xml:space="preserve">    </w:t>
      </w:r>
      <w:r w:rsidR="00F14E78" w:rsidRPr="003C75A9">
        <w:rPr>
          <w:rFonts w:hint="eastAsia"/>
          <w:b/>
          <w:bCs/>
          <w:snapToGrid w:val="0"/>
          <w:szCs w:val="28"/>
        </w:rPr>
        <w:t xml:space="preserve"> </w:t>
      </w:r>
      <w:r w:rsidR="004A1B3D" w:rsidRPr="003C75A9">
        <w:rPr>
          <w:rFonts w:hint="eastAsia"/>
          <w:b/>
          <w:bCs/>
          <w:snapToGrid w:val="0"/>
          <w:szCs w:val="28"/>
        </w:rPr>
        <w:t xml:space="preserve">   </w:t>
      </w:r>
      <w:r w:rsidRPr="003C75A9">
        <w:rPr>
          <w:rFonts w:hint="eastAsia"/>
          <w:b/>
          <w:bCs/>
          <w:snapToGrid w:val="0"/>
          <w:szCs w:val="28"/>
        </w:rPr>
        <w:t xml:space="preserve"> </w:t>
      </w:r>
      <w:r w:rsidR="008B58EC" w:rsidRPr="003C75A9">
        <w:rPr>
          <w:rFonts w:hint="eastAsia"/>
          <w:b/>
          <w:bCs/>
          <w:snapToGrid w:val="0"/>
          <w:szCs w:val="28"/>
        </w:rPr>
        <w:t xml:space="preserve"> </w:t>
      </w:r>
      <w:r w:rsidRPr="003C75A9">
        <w:rPr>
          <w:rFonts w:hint="eastAsia"/>
          <w:b/>
          <w:bCs/>
          <w:snapToGrid w:val="0"/>
          <w:szCs w:val="28"/>
        </w:rPr>
        <w:t xml:space="preserve">  </w:t>
      </w:r>
      <w:r w:rsidR="00AF021A" w:rsidRPr="003C75A9">
        <w:rPr>
          <w:rFonts w:hint="eastAsia"/>
          <w:b/>
          <w:bCs/>
          <w:snapToGrid w:val="0"/>
          <w:szCs w:val="28"/>
        </w:rPr>
        <w:t xml:space="preserve">   </w:t>
      </w:r>
      <w:r w:rsidRPr="003C75A9">
        <w:rPr>
          <w:rFonts w:hint="eastAsia"/>
          <w:b/>
          <w:bCs/>
          <w:snapToGrid w:val="0"/>
          <w:szCs w:val="28"/>
        </w:rPr>
        <w:t xml:space="preserve"> </w:t>
      </w:r>
      <w:r w:rsidRPr="003C75A9">
        <w:rPr>
          <w:rFonts w:hint="eastAsia"/>
          <w:bCs/>
          <w:snapToGrid w:val="0"/>
          <w:sz w:val="24"/>
        </w:rPr>
        <w:t xml:space="preserve"> 單位：戶；%；新臺幣千元</w:t>
      </w:r>
    </w:p>
    <w:tbl>
      <w:tblPr>
        <w:tblW w:w="8539"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85" w:type="dxa"/>
          <w:right w:w="85" w:type="dxa"/>
        </w:tblCellMar>
        <w:tblLook w:val="0000" w:firstRow="0" w:lastRow="0" w:firstColumn="0" w:lastColumn="0" w:noHBand="0" w:noVBand="0"/>
      </w:tblPr>
      <w:tblGrid>
        <w:gridCol w:w="2660"/>
        <w:gridCol w:w="1175"/>
        <w:gridCol w:w="1176"/>
        <w:gridCol w:w="1176"/>
        <w:gridCol w:w="1176"/>
        <w:gridCol w:w="1176"/>
      </w:tblGrid>
      <w:tr w:rsidR="00163CBF" w:rsidRPr="003C75A9" w:rsidTr="00D6099F">
        <w:trPr>
          <w:tblHeader/>
        </w:trPr>
        <w:tc>
          <w:tcPr>
            <w:tcW w:w="2660" w:type="dxa"/>
            <w:shd w:val="clear" w:color="auto" w:fill="auto"/>
          </w:tcPr>
          <w:p w:rsidR="001C0A2F" w:rsidRPr="003C75A9" w:rsidRDefault="001C0A2F" w:rsidP="00C26E12">
            <w:pPr>
              <w:suppressAutoHyphens/>
              <w:spacing w:line="240" w:lineRule="exact"/>
              <w:ind w:leftChars="0" w:left="0" w:firstLineChars="0" w:firstLine="0"/>
              <w:jc w:val="left"/>
              <w:rPr>
                <w:rFonts w:ascii="Calibri" w:eastAsia="新細明體" w:hAnsi="Calibri"/>
                <w:sz w:val="24"/>
                <w:szCs w:val="22"/>
              </w:rPr>
            </w:pPr>
            <w:r w:rsidRPr="003C75A9">
              <w:rPr>
                <w:rFonts w:hAnsi="標楷體" w:cs="標楷體" w:hint="eastAsia"/>
                <w:sz w:val="24"/>
              </w:rPr>
              <w:t xml:space="preserve">     </w:t>
            </w:r>
            <w:r w:rsidR="00C26E12" w:rsidRPr="003C75A9">
              <w:rPr>
                <w:rFonts w:hAnsi="標楷體" w:cs="標楷體" w:hint="eastAsia"/>
                <w:sz w:val="24"/>
              </w:rPr>
              <w:t>項目/年度</w:t>
            </w:r>
            <w:r w:rsidRPr="003C75A9">
              <w:rPr>
                <w:rFonts w:hAnsi="標楷體" w:cs="標楷體" w:hint="eastAsia"/>
                <w:sz w:val="24"/>
              </w:rPr>
              <w:t xml:space="preserve">         </w:t>
            </w:r>
          </w:p>
        </w:tc>
        <w:tc>
          <w:tcPr>
            <w:tcW w:w="1175" w:type="dxa"/>
            <w:shd w:val="clear" w:color="auto" w:fill="auto"/>
            <w:vAlign w:val="center"/>
          </w:tcPr>
          <w:p w:rsidR="001C0A2F" w:rsidRPr="003C75A9" w:rsidRDefault="001C0A2F" w:rsidP="001C0A2F">
            <w:pPr>
              <w:suppressAutoHyphens/>
              <w:spacing w:line="240" w:lineRule="exact"/>
              <w:ind w:leftChars="0" w:left="0" w:firstLineChars="0" w:firstLine="0"/>
              <w:jc w:val="center"/>
              <w:rPr>
                <w:rFonts w:ascii="Calibri" w:eastAsia="新細明體" w:hAnsi="Calibri"/>
                <w:sz w:val="24"/>
                <w:szCs w:val="22"/>
              </w:rPr>
            </w:pPr>
            <w:r w:rsidRPr="003C75A9">
              <w:rPr>
                <w:rFonts w:hAnsi="標楷體" w:cs="標楷體" w:hint="eastAsia"/>
                <w:sz w:val="24"/>
              </w:rPr>
              <w:t>110</w:t>
            </w:r>
          </w:p>
        </w:tc>
        <w:tc>
          <w:tcPr>
            <w:tcW w:w="1176" w:type="dxa"/>
            <w:shd w:val="clear" w:color="auto" w:fill="auto"/>
            <w:vAlign w:val="center"/>
          </w:tcPr>
          <w:p w:rsidR="001C0A2F" w:rsidRPr="003C75A9" w:rsidRDefault="001C0A2F" w:rsidP="001C0A2F">
            <w:pPr>
              <w:suppressAutoHyphens/>
              <w:spacing w:line="240" w:lineRule="exact"/>
              <w:ind w:leftChars="0" w:left="0" w:firstLineChars="0" w:firstLine="0"/>
              <w:jc w:val="center"/>
              <w:rPr>
                <w:rFonts w:ascii="Calibri" w:eastAsia="新細明體" w:hAnsi="Calibri"/>
                <w:sz w:val="24"/>
                <w:szCs w:val="22"/>
              </w:rPr>
            </w:pPr>
            <w:r w:rsidRPr="003C75A9">
              <w:rPr>
                <w:rFonts w:hAnsi="標楷體" w:cs="標楷體" w:hint="eastAsia"/>
                <w:sz w:val="24"/>
              </w:rPr>
              <w:t>111</w:t>
            </w:r>
          </w:p>
        </w:tc>
        <w:tc>
          <w:tcPr>
            <w:tcW w:w="1176" w:type="dxa"/>
            <w:shd w:val="clear" w:color="auto" w:fill="auto"/>
            <w:vAlign w:val="center"/>
          </w:tcPr>
          <w:p w:rsidR="001C0A2F" w:rsidRPr="003C75A9" w:rsidRDefault="001C0A2F" w:rsidP="001C0A2F">
            <w:pPr>
              <w:suppressAutoHyphens/>
              <w:spacing w:line="240" w:lineRule="exact"/>
              <w:ind w:leftChars="0" w:left="0" w:firstLineChars="0" w:firstLine="0"/>
              <w:jc w:val="center"/>
              <w:rPr>
                <w:rFonts w:ascii="Calibri" w:eastAsia="新細明體" w:hAnsi="Calibri"/>
                <w:sz w:val="24"/>
                <w:szCs w:val="22"/>
              </w:rPr>
            </w:pPr>
            <w:r w:rsidRPr="003C75A9">
              <w:rPr>
                <w:rFonts w:hAnsi="標楷體" w:cs="標楷體" w:hint="eastAsia"/>
                <w:sz w:val="24"/>
              </w:rPr>
              <w:t>112</w:t>
            </w:r>
          </w:p>
        </w:tc>
        <w:tc>
          <w:tcPr>
            <w:tcW w:w="1176" w:type="dxa"/>
            <w:shd w:val="clear" w:color="auto" w:fill="auto"/>
            <w:vAlign w:val="center"/>
          </w:tcPr>
          <w:p w:rsidR="001C0A2F" w:rsidRPr="003C75A9" w:rsidRDefault="001C0A2F" w:rsidP="001C0A2F">
            <w:pPr>
              <w:suppressAutoHyphens/>
              <w:spacing w:line="240" w:lineRule="exact"/>
              <w:ind w:leftChars="0" w:left="0" w:firstLineChars="0" w:firstLine="0"/>
              <w:jc w:val="center"/>
              <w:rPr>
                <w:rFonts w:ascii="Calibri" w:eastAsia="新細明體" w:hAnsi="Calibri"/>
                <w:sz w:val="24"/>
                <w:szCs w:val="22"/>
              </w:rPr>
            </w:pPr>
            <w:r w:rsidRPr="003C75A9">
              <w:rPr>
                <w:rFonts w:hAnsi="標楷體" w:cs="標楷體" w:hint="eastAsia"/>
                <w:sz w:val="24"/>
              </w:rPr>
              <w:t>113</w:t>
            </w:r>
          </w:p>
        </w:tc>
        <w:tc>
          <w:tcPr>
            <w:tcW w:w="1176" w:type="dxa"/>
            <w:vAlign w:val="center"/>
          </w:tcPr>
          <w:p w:rsidR="001C0A2F" w:rsidRPr="003C75A9" w:rsidRDefault="001C0A2F" w:rsidP="001C0A2F">
            <w:pPr>
              <w:suppressAutoHyphens/>
              <w:spacing w:line="240" w:lineRule="exact"/>
              <w:ind w:leftChars="0" w:left="0" w:firstLineChars="0" w:firstLine="0"/>
              <w:jc w:val="center"/>
              <w:rPr>
                <w:rFonts w:hAnsi="標楷體" w:cs="標楷體" w:hint="eastAsia"/>
                <w:sz w:val="24"/>
              </w:rPr>
            </w:pPr>
            <w:r w:rsidRPr="003C75A9">
              <w:rPr>
                <w:rFonts w:hAnsi="標楷體" w:cs="標楷體" w:hint="eastAsia"/>
                <w:sz w:val="24"/>
              </w:rPr>
              <w:t>114</w:t>
            </w:r>
          </w:p>
        </w:tc>
      </w:tr>
      <w:tr w:rsidR="00163CBF" w:rsidRPr="003C75A9" w:rsidTr="00D6099F">
        <w:trPr>
          <w:trHeight w:val="128"/>
        </w:trPr>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餘屋預計標(價)售戶數</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133</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59</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4</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4</w:t>
            </w:r>
          </w:p>
        </w:tc>
        <w:tc>
          <w:tcPr>
            <w:tcW w:w="1176" w:type="dxa"/>
            <w:vAlign w:val="center"/>
          </w:tcPr>
          <w:p w:rsidR="001C0A2F" w:rsidRPr="003C75A9" w:rsidRDefault="001C0A2F" w:rsidP="004A1B3D">
            <w:pPr>
              <w:suppressAutoHyphens/>
              <w:spacing w:line="240" w:lineRule="exact"/>
              <w:ind w:leftChars="0" w:left="0" w:firstLineChars="0" w:firstLine="0"/>
              <w:jc w:val="right"/>
              <w:rPr>
                <w:rFonts w:hAnsi="標楷體" w:cs="Arial" w:hint="eastAsia"/>
                <w:spacing w:val="-5"/>
                <w:kern w:val="0"/>
                <w:sz w:val="24"/>
              </w:rPr>
            </w:pPr>
            <w:r w:rsidRPr="003C75A9">
              <w:rPr>
                <w:rFonts w:hAnsi="標楷體" w:cs="Arial" w:hint="eastAsia"/>
                <w:spacing w:val="-5"/>
                <w:kern w:val="0"/>
                <w:sz w:val="24"/>
              </w:rPr>
              <w:t>0</w:t>
            </w:r>
          </w:p>
        </w:tc>
      </w:tr>
      <w:tr w:rsidR="00163CBF" w:rsidRPr="003C75A9" w:rsidTr="00D6099F">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餘屋實際標(價)售戶數</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9</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2</w:t>
            </w:r>
            <w:r w:rsidRPr="003C75A9">
              <w:rPr>
                <w:rFonts w:hAnsi="標楷體" w:cs="標楷體"/>
                <w:sz w:val="24"/>
              </w:rPr>
              <w:t>3</w:t>
            </w:r>
            <w:r w:rsidRPr="003C75A9">
              <w:rPr>
                <w:rFonts w:hAnsi="標楷體" w:cs="標楷體" w:hint="eastAsia"/>
                <w:sz w:val="24"/>
              </w:rPr>
              <w:t>5</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w:t>
            </w:r>
          </w:p>
        </w:tc>
        <w:tc>
          <w:tcPr>
            <w:tcW w:w="1176" w:type="dxa"/>
            <w:shd w:val="clear" w:color="auto" w:fill="auto"/>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0</w:t>
            </w:r>
          </w:p>
        </w:tc>
        <w:tc>
          <w:tcPr>
            <w:tcW w:w="1176" w:type="dxa"/>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w:t>
            </w:r>
          </w:p>
        </w:tc>
      </w:tr>
      <w:tr w:rsidR="00163CBF" w:rsidRPr="003C75A9" w:rsidTr="00D6099F">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hAnsi="標楷體" w:cs="標楷體"/>
                <w:b/>
                <w:sz w:val="24"/>
              </w:rPr>
            </w:pPr>
            <w:r w:rsidRPr="003C75A9">
              <w:rPr>
                <w:rFonts w:hAnsi="標楷體" w:cs="標楷體" w:hint="eastAsia"/>
                <w:b/>
                <w:sz w:val="24"/>
                <w:shd w:val="pct15" w:color="auto" w:fill="FFFFFF"/>
              </w:rPr>
              <w:t>餘屋標售戶數達標率</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sz w:val="24"/>
                <w:shd w:val="pct15" w:color="auto" w:fill="FFFFFF"/>
              </w:rPr>
            </w:pPr>
            <w:r w:rsidRPr="003C75A9">
              <w:rPr>
                <w:rFonts w:hAnsi="標楷體" w:cs="標楷體" w:hint="eastAsia"/>
                <w:sz w:val="24"/>
                <w:shd w:val="pct15" w:color="auto" w:fill="FFFFFF"/>
              </w:rPr>
              <w:t>6.77</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sz w:val="24"/>
                <w:shd w:val="pct15" w:color="auto" w:fill="FFFFFF"/>
              </w:rPr>
            </w:pPr>
            <w:r w:rsidRPr="003C75A9">
              <w:rPr>
                <w:rFonts w:hAnsi="標楷體" w:cs="標楷體" w:hint="eastAsia"/>
                <w:sz w:val="24"/>
              </w:rPr>
              <w:t>398.31</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sz w:val="24"/>
                <w:shd w:val="pct15" w:color="auto" w:fill="FFFFFF"/>
              </w:rPr>
            </w:pPr>
            <w:r w:rsidRPr="003C75A9">
              <w:rPr>
                <w:rFonts w:hAnsi="標楷體" w:cs="標楷體" w:hint="eastAsia"/>
                <w:sz w:val="24"/>
                <w:shd w:val="pct15" w:color="auto" w:fill="FFFFFF"/>
              </w:rPr>
              <w:t>25</w:t>
            </w:r>
            <w:r w:rsidRPr="003C75A9">
              <w:rPr>
                <w:rFonts w:hAnsi="標楷體" w:cs="標楷體"/>
                <w:sz w:val="24"/>
                <w:shd w:val="pct15" w:color="auto" w:fill="FFFFFF"/>
              </w:rPr>
              <w:t>.0</w:t>
            </w:r>
            <w:r w:rsidRPr="003C75A9">
              <w:rPr>
                <w:rFonts w:hAnsi="標楷體" w:cs="標楷體" w:hint="eastAsia"/>
                <w:sz w:val="24"/>
                <w:shd w:val="pct15" w:color="auto" w:fill="FFFFFF"/>
              </w:rPr>
              <w:t>0</w:t>
            </w:r>
          </w:p>
        </w:tc>
        <w:tc>
          <w:tcPr>
            <w:tcW w:w="1176" w:type="dxa"/>
            <w:shd w:val="clear" w:color="auto" w:fill="auto"/>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shd w:val="pct15" w:color="auto" w:fill="FFFFFF"/>
              </w:rPr>
              <w:t>0</w:t>
            </w:r>
          </w:p>
        </w:tc>
        <w:tc>
          <w:tcPr>
            <w:tcW w:w="1176" w:type="dxa"/>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b/>
                <w:spacing w:val="-5"/>
                <w:kern w:val="0"/>
                <w:sz w:val="24"/>
              </w:rPr>
            </w:pPr>
            <w:r w:rsidRPr="003C75A9">
              <w:rPr>
                <w:rFonts w:hAnsi="標楷體" w:cs="Arial" w:hint="eastAsia"/>
                <w:b/>
                <w:spacing w:val="-5"/>
                <w:kern w:val="0"/>
                <w:sz w:val="24"/>
              </w:rPr>
              <w:t>-</w:t>
            </w:r>
          </w:p>
        </w:tc>
      </w:tr>
      <w:tr w:rsidR="00163CBF" w:rsidRPr="003C75A9" w:rsidTr="00D6099F">
        <w:trPr>
          <w:trHeight w:val="394"/>
        </w:trPr>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lastRenderedPageBreak/>
              <w:t>餘屋銷貨收入預算數</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5</w:t>
            </w:r>
            <w:r w:rsidRPr="003C75A9">
              <w:rPr>
                <w:rFonts w:hAnsi="標楷體" w:cs="標楷體"/>
                <w:sz w:val="24"/>
              </w:rPr>
              <w:t>85,190</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5</w:t>
            </w:r>
            <w:r w:rsidRPr="003C75A9">
              <w:rPr>
                <w:rFonts w:hAnsi="標楷體" w:cs="標楷體"/>
                <w:sz w:val="24"/>
              </w:rPr>
              <w:t>63,269</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w:t>
            </w:r>
            <w:r w:rsidRPr="003C75A9">
              <w:rPr>
                <w:rFonts w:hAnsi="標楷體" w:cs="Arial"/>
                <w:spacing w:val="-5"/>
                <w:kern w:val="0"/>
                <w:sz w:val="24"/>
              </w:rPr>
              <w:t>16,744</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83,400</w:t>
            </w:r>
          </w:p>
        </w:tc>
        <w:tc>
          <w:tcPr>
            <w:tcW w:w="1176" w:type="dxa"/>
            <w:vAlign w:val="center"/>
          </w:tcPr>
          <w:p w:rsidR="001C0A2F" w:rsidRPr="003C75A9" w:rsidRDefault="004A1B3D"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0</w:t>
            </w:r>
          </w:p>
        </w:tc>
      </w:tr>
      <w:tr w:rsidR="00163CBF" w:rsidRPr="003C75A9" w:rsidTr="00D6099F">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餘屋銷貨收入決算數</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4</w:t>
            </w:r>
            <w:r w:rsidRPr="003C75A9">
              <w:rPr>
                <w:rFonts w:hAnsi="標楷體" w:cs="標楷體"/>
                <w:sz w:val="24"/>
              </w:rPr>
              <w:t>0,260</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1</w:t>
            </w:r>
            <w:r w:rsidRPr="003C75A9">
              <w:rPr>
                <w:rFonts w:hAnsi="標楷體" w:cs="標楷體"/>
                <w:sz w:val="24"/>
              </w:rPr>
              <w:t>,215,279</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2</w:t>
            </w:r>
            <w:r w:rsidRPr="003C75A9">
              <w:rPr>
                <w:rFonts w:hAnsi="標楷體" w:cs="Arial"/>
                <w:spacing w:val="-5"/>
                <w:kern w:val="0"/>
                <w:sz w:val="24"/>
              </w:rPr>
              <w:t>4,489</w:t>
            </w:r>
          </w:p>
        </w:tc>
        <w:tc>
          <w:tcPr>
            <w:tcW w:w="1176" w:type="dxa"/>
            <w:shd w:val="clear" w:color="auto" w:fill="auto"/>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0</w:t>
            </w:r>
          </w:p>
        </w:tc>
        <w:tc>
          <w:tcPr>
            <w:tcW w:w="1176" w:type="dxa"/>
            <w:vAlign w:val="center"/>
          </w:tcPr>
          <w:p w:rsidR="001C0A2F" w:rsidRPr="003C75A9" w:rsidRDefault="004A1B3D"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w:t>
            </w:r>
          </w:p>
        </w:tc>
      </w:tr>
      <w:tr w:rsidR="00163CBF" w:rsidRPr="003C75A9" w:rsidTr="00D6099F">
        <w:tc>
          <w:tcPr>
            <w:tcW w:w="2660" w:type="dxa"/>
            <w:tcBorders>
              <w:bottom w:val="double" w:sz="4" w:space="0" w:color="auto"/>
            </w:tcBorders>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b/>
                <w:sz w:val="24"/>
                <w:szCs w:val="22"/>
              </w:rPr>
            </w:pPr>
            <w:r w:rsidRPr="003C75A9">
              <w:rPr>
                <w:rFonts w:hAnsi="標楷體" w:cs="標楷體" w:hint="eastAsia"/>
                <w:b/>
                <w:sz w:val="24"/>
                <w:shd w:val="pct15" w:color="auto" w:fill="FFFFFF"/>
              </w:rPr>
              <w:t>餘屋銷貨收入達標率</w:t>
            </w:r>
          </w:p>
        </w:tc>
        <w:tc>
          <w:tcPr>
            <w:tcW w:w="1175" w:type="dxa"/>
            <w:tcBorders>
              <w:bottom w:val="double" w:sz="4" w:space="0" w:color="auto"/>
            </w:tcBorders>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b/>
                <w:sz w:val="24"/>
              </w:rPr>
            </w:pPr>
            <w:r w:rsidRPr="003C75A9">
              <w:rPr>
                <w:rFonts w:hAnsi="標楷體" w:cs="標楷體" w:hint="eastAsia"/>
                <w:b/>
                <w:sz w:val="24"/>
                <w:shd w:val="pct15" w:color="auto" w:fill="FFFFFF"/>
              </w:rPr>
              <w:t>6.88</w:t>
            </w:r>
          </w:p>
        </w:tc>
        <w:tc>
          <w:tcPr>
            <w:tcW w:w="1176" w:type="dxa"/>
            <w:tcBorders>
              <w:bottom w:val="double" w:sz="4" w:space="0" w:color="auto"/>
            </w:tcBorders>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b/>
                <w:sz w:val="24"/>
              </w:rPr>
            </w:pPr>
            <w:r w:rsidRPr="003C75A9">
              <w:rPr>
                <w:rFonts w:hAnsi="標楷體" w:cs="標楷體" w:hint="eastAsia"/>
                <w:b/>
                <w:sz w:val="24"/>
              </w:rPr>
              <w:t>215.75</w:t>
            </w:r>
          </w:p>
        </w:tc>
        <w:tc>
          <w:tcPr>
            <w:tcW w:w="1176" w:type="dxa"/>
            <w:tcBorders>
              <w:bottom w:val="double" w:sz="4" w:space="0" w:color="auto"/>
            </w:tcBorders>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b/>
                <w:sz w:val="24"/>
              </w:rPr>
            </w:pPr>
            <w:r w:rsidRPr="003C75A9">
              <w:rPr>
                <w:rFonts w:hAnsi="標楷體" w:cs="標楷體" w:hint="eastAsia"/>
                <w:b/>
                <w:sz w:val="24"/>
                <w:shd w:val="pct15" w:color="auto" w:fill="FFFFFF"/>
              </w:rPr>
              <w:t>20.98</w:t>
            </w:r>
          </w:p>
        </w:tc>
        <w:tc>
          <w:tcPr>
            <w:tcW w:w="1176" w:type="dxa"/>
            <w:tcBorders>
              <w:bottom w:val="double" w:sz="4" w:space="0" w:color="auto"/>
            </w:tcBorders>
            <w:shd w:val="clear" w:color="auto" w:fill="auto"/>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shd w:val="pct15" w:color="auto" w:fill="FFFFFF"/>
              </w:rPr>
              <w:t>0</w:t>
            </w:r>
          </w:p>
        </w:tc>
        <w:tc>
          <w:tcPr>
            <w:tcW w:w="1176" w:type="dxa"/>
            <w:tcBorders>
              <w:bottom w:val="double" w:sz="4" w:space="0" w:color="auto"/>
            </w:tcBorders>
            <w:vAlign w:val="center"/>
          </w:tcPr>
          <w:p w:rsidR="001C0A2F" w:rsidRPr="003C75A9" w:rsidRDefault="004A1B3D" w:rsidP="004A1B3D">
            <w:pPr>
              <w:suppressAutoHyphens/>
              <w:snapToGrid w:val="0"/>
              <w:spacing w:line="240" w:lineRule="exact"/>
              <w:ind w:leftChars="0" w:left="0" w:firstLineChars="0" w:firstLine="0"/>
              <w:jc w:val="right"/>
              <w:rPr>
                <w:rFonts w:hAnsi="標楷體" w:cs="Arial"/>
                <w:b/>
                <w:spacing w:val="-5"/>
                <w:kern w:val="0"/>
                <w:sz w:val="24"/>
              </w:rPr>
            </w:pPr>
            <w:r w:rsidRPr="003C75A9">
              <w:rPr>
                <w:rFonts w:hAnsi="標楷體" w:cs="Arial" w:hint="eastAsia"/>
                <w:b/>
                <w:spacing w:val="-5"/>
                <w:kern w:val="0"/>
                <w:sz w:val="24"/>
              </w:rPr>
              <w:t>-</w:t>
            </w:r>
          </w:p>
        </w:tc>
      </w:tr>
      <w:tr w:rsidR="00163CBF" w:rsidRPr="003C75A9" w:rsidTr="00D6099F">
        <w:tc>
          <w:tcPr>
            <w:tcW w:w="2660" w:type="dxa"/>
            <w:tcBorders>
              <w:top w:val="double" w:sz="4" w:space="0" w:color="auto"/>
              <w:bottom w:val="single" w:sz="6" w:space="0" w:color="000000"/>
            </w:tcBorders>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店鋪預計標售戶數</w:t>
            </w:r>
          </w:p>
        </w:tc>
        <w:tc>
          <w:tcPr>
            <w:tcW w:w="1175" w:type="dxa"/>
            <w:tcBorders>
              <w:top w:val="double" w:sz="4" w:space="0" w:color="auto"/>
              <w:bottom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3</w:t>
            </w:r>
            <w:r w:rsidRPr="003C75A9">
              <w:rPr>
                <w:rFonts w:hAnsi="標楷體" w:cs="標楷體"/>
                <w:sz w:val="24"/>
              </w:rPr>
              <w:t>4</w:t>
            </w:r>
          </w:p>
        </w:tc>
        <w:tc>
          <w:tcPr>
            <w:tcW w:w="1176" w:type="dxa"/>
            <w:tcBorders>
              <w:top w:val="double" w:sz="4" w:space="0" w:color="auto"/>
              <w:bottom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4</w:t>
            </w:r>
            <w:r w:rsidRPr="003C75A9">
              <w:rPr>
                <w:rFonts w:hAnsi="標楷體" w:cs="標楷體"/>
                <w:sz w:val="24"/>
              </w:rPr>
              <w:t>6</w:t>
            </w:r>
          </w:p>
        </w:tc>
        <w:tc>
          <w:tcPr>
            <w:tcW w:w="1176" w:type="dxa"/>
            <w:tcBorders>
              <w:top w:val="double" w:sz="4" w:space="0" w:color="auto"/>
              <w:bottom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w:t>
            </w:r>
            <w:r w:rsidRPr="003C75A9">
              <w:rPr>
                <w:rFonts w:hAnsi="標楷體" w:cs="Arial"/>
                <w:spacing w:val="-5"/>
                <w:kern w:val="0"/>
                <w:sz w:val="24"/>
              </w:rPr>
              <w:t>3</w:t>
            </w:r>
          </w:p>
        </w:tc>
        <w:tc>
          <w:tcPr>
            <w:tcW w:w="1176" w:type="dxa"/>
            <w:tcBorders>
              <w:top w:val="double" w:sz="4" w:space="0" w:color="auto"/>
              <w:bottom w:val="single" w:sz="6" w:space="0" w:color="000000"/>
            </w:tcBorders>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13</w:t>
            </w:r>
          </w:p>
        </w:tc>
        <w:tc>
          <w:tcPr>
            <w:tcW w:w="1176" w:type="dxa"/>
            <w:tcBorders>
              <w:top w:val="double" w:sz="4" w:space="0" w:color="auto"/>
              <w:bottom w:val="single" w:sz="6" w:space="0" w:color="000000"/>
            </w:tcBorders>
            <w:vAlign w:val="center"/>
          </w:tcPr>
          <w:p w:rsidR="005E4FFA" w:rsidRPr="003C75A9" w:rsidRDefault="005E4FFA" w:rsidP="004A1B3D">
            <w:pPr>
              <w:suppressAutoHyphens/>
              <w:spacing w:line="240" w:lineRule="exact"/>
              <w:ind w:leftChars="0" w:left="0" w:firstLineChars="0" w:firstLine="0"/>
              <w:jc w:val="right"/>
              <w:rPr>
                <w:rFonts w:hAnsi="標楷體" w:cs="Arial" w:hint="eastAsia"/>
                <w:spacing w:val="-5"/>
                <w:kern w:val="0"/>
                <w:sz w:val="24"/>
              </w:rPr>
            </w:pPr>
            <w:r w:rsidRPr="003C75A9">
              <w:rPr>
                <w:rFonts w:hAnsi="標楷體" w:cs="Arial" w:hint="eastAsia"/>
                <w:spacing w:val="-5"/>
                <w:kern w:val="0"/>
                <w:sz w:val="24"/>
              </w:rPr>
              <w:t>9</w:t>
            </w:r>
          </w:p>
        </w:tc>
      </w:tr>
      <w:tr w:rsidR="00163CBF" w:rsidRPr="003C75A9" w:rsidTr="00D6099F">
        <w:tc>
          <w:tcPr>
            <w:tcW w:w="2660" w:type="dxa"/>
            <w:tcBorders>
              <w:top w:val="single" w:sz="6" w:space="0" w:color="000000"/>
            </w:tcBorders>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店鋪實際標售戶數</w:t>
            </w:r>
          </w:p>
        </w:tc>
        <w:tc>
          <w:tcPr>
            <w:tcW w:w="1175" w:type="dxa"/>
            <w:tcBorders>
              <w:top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3</w:t>
            </w:r>
          </w:p>
        </w:tc>
        <w:tc>
          <w:tcPr>
            <w:tcW w:w="1176" w:type="dxa"/>
            <w:tcBorders>
              <w:top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1</w:t>
            </w:r>
            <w:r w:rsidRPr="003C75A9">
              <w:rPr>
                <w:rFonts w:hAnsi="標楷體" w:cs="標楷體"/>
                <w:sz w:val="24"/>
              </w:rPr>
              <w:t>8</w:t>
            </w:r>
          </w:p>
        </w:tc>
        <w:tc>
          <w:tcPr>
            <w:tcW w:w="1176" w:type="dxa"/>
            <w:tcBorders>
              <w:top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2</w:t>
            </w:r>
          </w:p>
        </w:tc>
        <w:tc>
          <w:tcPr>
            <w:tcW w:w="1176" w:type="dxa"/>
            <w:tcBorders>
              <w:top w:val="single" w:sz="6" w:space="0" w:color="000000"/>
            </w:tcBorders>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3</w:t>
            </w:r>
          </w:p>
        </w:tc>
        <w:tc>
          <w:tcPr>
            <w:tcW w:w="1176" w:type="dxa"/>
            <w:tcBorders>
              <w:top w:val="single" w:sz="6" w:space="0" w:color="000000"/>
            </w:tcBorders>
            <w:vAlign w:val="center"/>
          </w:tcPr>
          <w:p w:rsidR="005E4FFA" w:rsidRPr="003C75A9" w:rsidRDefault="005E4FFA"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w:t>
            </w:r>
          </w:p>
        </w:tc>
      </w:tr>
      <w:tr w:rsidR="00163CBF" w:rsidRPr="003C75A9" w:rsidTr="00D6099F">
        <w:tc>
          <w:tcPr>
            <w:tcW w:w="2660" w:type="dxa"/>
            <w:shd w:val="clear" w:color="auto" w:fill="auto"/>
            <w:vAlign w:val="center"/>
          </w:tcPr>
          <w:p w:rsidR="005E4FFA" w:rsidRPr="003C75A9" w:rsidRDefault="005E4FFA" w:rsidP="00E70294">
            <w:pPr>
              <w:suppressAutoHyphens/>
              <w:spacing w:line="240" w:lineRule="exact"/>
              <w:ind w:leftChars="0" w:left="0" w:firstLineChars="0" w:firstLine="0"/>
              <w:rPr>
                <w:rFonts w:hAnsi="標楷體" w:cs="標楷體"/>
                <w:b/>
                <w:sz w:val="24"/>
              </w:rPr>
            </w:pPr>
            <w:r w:rsidRPr="003C75A9">
              <w:rPr>
                <w:rFonts w:hAnsi="標楷體" w:cs="標楷體" w:hint="eastAsia"/>
                <w:b/>
                <w:sz w:val="24"/>
                <w:shd w:val="pct15" w:color="auto" w:fill="FFFFFF"/>
              </w:rPr>
              <w:t>店舖標售戶數達標率</w:t>
            </w:r>
          </w:p>
        </w:tc>
        <w:tc>
          <w:tcPr>
            <w:tcW w:w="1175" w:type="dxa"/>
            <w:shd w:val="clear" w:color="auto" w:fill="auto"/>
            <w:vAlign w:val="center"/>
          </w:tcPr>
          <w:p w:rsidR="005E4FFA" w:rsidRPr="003C75A9" w:rsidRDefault="005E4FFA" w:rsidP="00E70294">
            <w:pPr>
              <w:suppressAutoHyphens/>
              <w:spacing w:line="240" w:lineRule="exact"/>
              <w:ind w:leftChars="0" w:left="0" w:firstLineChars="0" w:firstLine="0"/>
              <w:jc w:val="right"/>
              <w:rPr>
                <w:rFonts w:hAnsi="標楷體" w:cs="標楷體"/>
                <w:sz w:val="24"/>
              </w:rPr>
            </w:pPr>
            <w:r w:rsidRPr="003C75A9">
              <w:rPr>
                <w:rFonts w:hAnsi="標楷體" w:cs="標楷體" w:hint="eastAsia"/>
                <w:sz w:val="24"/>
              </w:rPr>
              <w:t>8.82</w:t>
            </w:r>
          </w:p>
        </w:tc>
        <w:tc>
          <w:tcPr>
            <w:tcW w:w="1176" w:type="dxa"/>
            <w:shd w:val="clear" w:color="auto" w:fill="auto"/>
            <w:vAlign w:val="center"/>
          </w:tcPr>
          <w:p w:rsidR="005E4FFA" w:rsidRPr="003C75A9" w:rsidRDefault="005E4FFA" w:rsidP="00E70294">
            <w:pPr>
              <w:suppressAutoHyphens/>
              <w:spacing w:line="240" w:lineRule="exact"/>
              <w:ind w:leftChars="0" w:left="0" w:firstLineChars="0" w:firstLine="0"/>
              <w:jc w:val="right"/>
              <w:rPr>
                <w:rFonts w:hAnsi="標楷體" w:cs="標楷體"/>
                <w:sz w:val="24"/>
              </w:rPr>
            </w:pPr>
            <w:r w:rsidRPr="003C75A9">
              <w:rPr>
                <w:rFonts w:hAnsi="標楷體" w:cs="標楷體" w:hint="eastAsia"/>
                <w:sz w:val="24"/>
              </w:rPr>
              <w:t>39.13</w:t>
            </w:r>
          </w:p>
        </w:tc>
        <w:tc>
          <w:tcPr>
            <w:tcW w:w="1176" w:type="dxa"/>
            <w:shd w:val="clear" w:color="auto" w:fill="auto"/>
            <w:vAlign w:val="center"/>
          </w:tcPr>
          <w:p w:rsidR="005E4FFA" w:rsidRPr="003C75A9" w:rsidRDefault="005E4FFA" w:rsidP="00E70294">
            <w:pPr>
              <w:suppressAutoHyphens/>
              <w:spacing w:line="240" w:lineRule="exact"/>
              <w:ind w:leftChars="0" w:left="0" w:firstLineChars="0" w:firstLine="0"/>
              <w:jc w:val="right"/>
              <w:rPr>
                <w:rFonts w:hAnsi="標楷體" w:cs="標楷體"/>
                <w:sz w:val="24"/>
              </w:rPr>
            </w:pPr>
            <w:r w:rsidRPr="003C75A9">
              <w:rPr>
                <w:rFonts w:hAnsi="標楷體" w:cs="標楷體"/>
                <w:sz w:val="24"/>
              </w:rPr>
              <w:t>15.38</w:t>
            </w:r>
          </w:p>
        </w:tc>
        <w:tc>
          <w:tcPr>
            <w:tcW w:w="1176" w:type="dxa"/>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shd w:val="pct15" w:color="auto" w:fill="FFFFFF"/>
              </w:rPr>
              <w:t>23.08</w:t>
            </w:r>
          </w:p>
        </w:tc>
        <w:tc>
          <w:tcPr>
            <w:tcW w:w="1176" w:type="dxa"/>
            <w:vAlign w:val="center"/>
          </w:tcPr>
          <w:p w:rsidR="005E4FFA" w:rsidRPr="003C75A9" w:rsidRDefault="005E4FFA" w:rsidP="004A1B3D">
            <w:pPr>
              <w:suppressAutoHyphens/>
              <w:snapToGrid w:val="0"/>
              <w:spacing w:line="240" w:lineRule="exact"/>
              <w:ind w:leftChars="0" w:left="0" w:firstLineChars="0" w:firstLine="0"/>
              <w:jc w:val="right"/>
              <w:rPr>
                <w:rFonts w:hAnsi="標楷體" w:cs="Arial"/>
                <w:b/>
                <w:spacing w:val="-5"/>
                <w:kern w:val="0"/>
                <w:sz w:val="24"/>
              </w:rPr>
            </w:pPr>
            <w:r w:rsidRPr="003C75A9">
              <w:rPr>
                <w:rFonts w:hAnsi="標楷體" w:cs="Arial" w:hint="eastAsia"/>
                <w:b/>
                <w:spacing w:val="-5"/>
                <w:kern w:val="0"/>
                <w:sz w:val="24"/>
              </w:rPr>
              <w:t>-</w:t>
            </w:r>
          </w:p>
        </w:tc>
      </w:tr>
      <w:tr w:rsidR="00163CBF" w:rsidRPr="003C75A9" w:rsidTr="00D6099F">
        <w:tc>
          <w:tcPr>
            <w:tcW w:w="2660" w:type="dxa"/>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店鋪銷貨收入預算數</w:t>
            </w:r>
          </w:p>
        </w:tc>
        <w:tc>
          <w:tcPr>
            <w:tcW w:w="1175"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3</w:t>
            </w:r>
            <w:r w:rsidRPr="003C75A9">
              <w:rPr>
                <w:rFonts w:hAnsi="標楷體" w:cs="標楷體"/>
                <w:sz w:val="24"/>
              </w:rPr>
              <w:t>29,590</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5</w:t>
            </w:r>
            <w:r w:rsidRPr="003C75A9">
              <w:rPr>
                <w:rFonts w:hAnsi="標楷體" w:cs="標楷體"/>
                <w:sz w:val="24"/>
              </w:rPr>
              <w:t>22,527</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2</w:t>
            </w:r>
            <w:r w:rsidRPr="003C75A9">
              <w:rPr>
                <w:rFonts w:hAnsi="標楷體" w:cs="Arial"/>
                <w:spacing w:val="-5"/>
                <w:kern w:val="0"/>
                <w:sz w:val="24"/>
              </w:rPr>
              <w:t>15,153</w:t>
            </w:r>
          </w:p>
        </w:tc>
        <w:tc>
          <w:tcPr>
            <w:tcW w:w="1176" w:type="dxa"/>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159,952</w:t>
            </w:r>
          </w:p>
        </w:tc>
        <w:tc>
          <w:tcPr>
            <w:tcW w:w="1176" w:type="dxa"/>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192,999</w:t>
            </w:r>
          </w:p>
        </w:tc>
      </w:tr>
      <w:tr w:rsidR="00163CBF" w:rsidRPr="003C75A9" w:rsidTr="00D6099F">
        <w:tc>
          <w:tcPr>
            <w:tcW w:w="2660" w:type="dxa"/>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店鋪銷貨收入決算數</w:t>
            </w:r>
          </w:p>
        </w:tc>
        <w:tc>
          <w:tcPr>
            <w:tcW w:w="1175"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1</w:t>
            </w:r>
            <w:r w:rsidRPr="003C75A9">
              <w:rPr>
                <w:rFonts w:hAnsi="標楷體" w:cs="標楷體"/>
                <w:sz w:val="24"/>
              </w:rPr>
              <w:t>3,117</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3</w:t>
            </w:r>
            <w:r w:rsidRPr="003C75A9">
              <w:rPr>
                <w:rFonts w:hAnsi="標楷體" w:cs="標楷體"/>
                <w:sz w:val="24"/>
              </w:rPr>
              <w:t>28,130</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20,652</w:t>
            </w:r>
          </w:p>
        </w:tc>
        <w:tc>
          <w:tcPr>
            <w:tcW w:w="1176" w:type="dxa"/>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75</w:t>
            </w:r>
            <w:r w:rsidRPr="003C75A9">
              <w:rPr>
                <w:rFonts w:hAnsi="標楷體" w:cs="Arial" w:hint="eastAsia"/>
                <w:spacing w:val="-5"/>
                <w:kern w:val="0"/>
                <w:sz w:val="24"/>
              </w:rPr>
              <w:t>,136</w:t>
            </w:r>
          </w:p>
        </w:tc>
        <w:tc>
          <w:tcPr>
            <w:tcW w:w="1176" w:type="dxa"/>
            <w:vAlign w:val="center"/>
          </w:tcPr>
          <w:p w:rsidR="005E4FFA" w:rsidRPr="003C75A9" w:rsidRDefault="005E4FFA"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w:t>
            </w:r>
          </w:p>
        </w:tc>
      </w:tr>
      <w:tr w:rsidR="00163CBF" w:rsidRPr="003C75A9" w:rsidTr="00D6099F">
        <w:tc>
          <w:tcPr>
            <w:tcW w:w="2660" w:type="dxa"/>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b/>
                <w:sz w:val="24"/>
                <w:szCs w:val="22"/>
              </w:rPr>
            </w:pPr>
            <w:r w:rsidRPr="003C75A9">
              <w:rPr>
                <w:rFonts w:hAnsi="標楷體" w:cs="標楷體" w:hint="eastAsia"/>
                <w:b/>
                <w:sz w:val="24"/>
                <w:shd w:val="pct15" w:color="auto" w:fill="FFFFFF"/>
              </w:rPr>
              <w:t>店鋪銷貨收入達標率</w:t>
            </w:r>
          </w:p>
        </w:tc>
        <w:tc>
          <w:tcPr>
            <w:tcW w:w="1175"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b/>
                <w:sz w:val="24"/>
              </w:rPr>
            </w:pPr>
            <w:r w:rsidRPr="003C75A9">
              <w:rPr>
                <w:rFonts w:hAnsi="標楷體" w:cs="標楷體" w:hint="eastAsia"/>
                <w:b/>
                <w:sz w:val="24"/>
                <w:shd w:val="pct15" w:color="auto" w:fill="FFFFFF"/>
              </w:rPr>
              <w:t>3.98</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b/>
                <w:sz w:val="24"/>
              </w:rPr>
            </w:pPr>
            <w:r w:rsidRPr="003C75A9">
              <w:rPr>
                <w:rFonts w:hAnsi="標楷體" w:cs="標楷體" w:hint="eastAsia"/>
                <w:b/>
                <w:sz w:val="24"/>
              </w:rPr>
              <w:t>62.80</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b/>
                <w:spacing w:val="-5"/>
                <w:kern w:val="0"/>
                <w:sz w:val="24"/>
              </w:rPr>
            </w:pPr>
            <w:r w:rsidRPr="003C75A9">
              <w:rPr>
                <w:rFonts w:hAnsi="標楷體" w:cs="Arial"/>
                <w:b/>
                <w:spacing w:val="-5"/>
                <w:kern w:val="0"/>
                <w:sz w:val="24"/>
                <w:shd w:val="pct15" w:color="auto" w:fill="FFFFFF"/>
              </w:rPr>
              <w:t>9.60</w:t>
            </w:r>
          </w:p>
        </w:tc>
        <w:tc>
          <w:tcPr>
            <w:tcW w:w="1176" w:type="dxa"/>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shd w:val="pct15" w:color="auto" w:fill="FFFFFF"/>
              </w:rPr>
              <w:t>46.97</w:t>
            </w:r>
          </w:p>
        </w:tc>
        <w:tc>
          <w:tcPr>
            <w:tcW w:w="1176" w:type="dxa"/>
            <w:vAlign w:val="center"/>
          </w:tcPr>
          <w:p w:rsidR="005E4FFA" w:rsidRPr="003C75A9" w:rsidRDefault="005E4FFA" w:rsidP="004A1B3D">
            <w:pPr>
              <w:suppressAutoHyphens/>
              <w:snapToGrid w:val="0"/>
              <w:spacing w:line="240" w:lineRule="exact"/>
              <w:ind w:leftChars="0" w:left="0" w:firstLineChars="0" w:firstLine="0"/>
              <w:jc w:val="right"/>
              <w:rPr>
                <w:rFonts w:hAnsi="標楷體" w:cs="Arial" w:hint="eastAsia"/>
                <w:b/>
                <w:spacing w:val="-5"/>
                <w:kern w:val="0"/>
                <w:sz w:val="24"/>
              </w:rPr>
            </w:pPr>
            <w:r w:rsidRPr="003C75A9">
              <w:rPr>
                <w:rFonts w:hAnsi="標楷體" w:cs="Arial" w:hint="eastAsia"/>
                <w:b/>
                <w:spacing w:val="-5"/>
                <w:kern w:val="0"/>
                <w:sz w:val="24"/>
              </w:rPr>
              <w:t>-</w:t>
            </w:r>
          </w:p>
        </w:tc>
      </w:tr>
    </w:tbl>
    <w:p w:rsidR="00114D78" w:rsidRPr="003C75A9" w:rsidRDefault="00114D78" w:rsidP="004A1B3D">
      <w:pPr>
        <w:suppressAutoHyphens/>
        <w:spacing w:line="280" w:lineRule="exact"/>
        <w:ind w:leftChars="0" w:left="2225" w:right="-134" w:firstLineChars="0" w:hanging="2253"/>
        <w:jc w:val="left"/>
        <w:rPr>
          <w:rFonts w:ascii="Calibri" w:eastAsia="新細明體" w:hAnsi="Calibri"/>
          <w:sz w:val="24"/>
          <w:szCs w:val="22"/>
        </w:rPr>
      </w:pPr>
      <w:r w:rsidRPr="003C75A9">
        <w:rPr>
          <w:rFonts w:hAnsi="標楷體" w:cs="標楷體" w:hint="eastAsia"/>
          <w:sz w:val="24"/>
        </w:rPr>
        <w:t>說    明：1.本表出售之數據包括價售予志願役官士兵與其他標售之成果。</w:t>
      </w:r>
    </w:p>
    <w:p w:rsidR="00114D78" w:rsidRPr="003C75A9" w:rsidRDefault="00114D78" w:rsidP="004A1B3D">
      <w:pPr>
        <w:suppressAutoHyphens/>
        <w:spacing w:line="280" w:lineRule="exact"/>
        <w:ind w:leftChars="0" w:left="2225" w:right="-134" w:firstLineChars="0" w:hanging="1049"/>
        <w:jc w:val="left"/>
        <w:rPr>
          <w:rFonts w:hAnsi="標楷體" w:cs="標楷體"/>
          <w:sz w:val="24"/>
        </w:rPr>
      </w:pPr>
      <w:r w:rsidRPr="003C75A9">
        <w:rPr>
          <w:rFonts w:hAnsi="標楷體" w:cs="標楷體" w:hint="eastAsia"/>
          <w:sz w:val="24"/>
        </w:rPr>
        <w:t>2</w:t>
      </w:r>
      <w:r w:rsidRPr="003C75A9">
        <w:rPr>
          <w:rFonts w:hAnsi="標楷體" w:cs="標楷體"/>
          <w:sz w:val="24"/>
        </w:rPr>
        <w:t>.</w:t>
      </w:r>
      <w:r w:rsidRPr="003C75A9">
        <w:rPr>
          <w:rFonts w:hAnsi="標楷體" w:cs="標楷體" w:hint="eastAsia"/>
          <w:sz w:val="24"/>
        </w:rPr>
        <w:t>113年度係截至</w:t>
      </w:r>
      <w:r w:rsidR="004A1B3D" w:rsidRPr="003C75A9">
        <w:rPr>
          <w:rFonts w:hAnsi="標楷體" w:cs="標楷體" w:hint="eastAsia"/>
          <w:sz w:val="24"/>
        </w:rPr>
        <w:t>8</w:t>
      </w:r>
      <w:r w:rsidRPr="003C75A9">
        <w:rPr>
          <w:rFonts w:hAnsi="標楷體" w:cs="標楷體" w:hint="eastAsia"/>
          <w:sz w:val="24"/>
        </w:rPr>
        <w:t>月底之統計數據</w:t>
      </w:r>
      <w:r w:rsidR="00125246" w:rsidRPr="003C75A9">
        <w:rPr>
          <w:rFonts w:hAnsi="標楷體" w:cs="標楷體" w:hint="eastAsia"/>
          <w:sz w:val="24"/>
        </w:rPr>
        <w:t>；114年度</w:t>
      </w:r>
      <w:r w:rsidR="00000DEB">
        <w:rPr>
          <w:rFonts w:hAnsi="標楷體" w:cs="標楷體" w:hint="eastAsia"/>
          <w:sz w:val="24"/>
        </w:rPr>
        <w:t>為</w:t>
      </w:r>
      <w:r w:rsidR="00125246" w:rsidRPr="003C75A9">
        <w:rPr>
          <w:rFonts w:hAnsi="標楷體" w:cs="標楷體" w:hint="eastAsia"/>
          <w:sz w:val="24"/>
        </w:rPr>
        <w:t>預算案數</w:t>
      </w:r>
      <w:r w:rsidRPr="003C75A9">
        <w:rPr>
          <w:rFonts w:hAnsi="標楷體" w:cs="標楷體" w:hint="eastAsia"/>
          <w:sz w:val="24"/>
        </w:rPr>
        <w:t>。</w:t>
      </w:r>
    </w:p>
    <w:p w:rsidR="00114D78" w:rsidRPr="003C75A9" w:rsidRDefault="00114D78" w:rsidP="004A1B3D">
      <w:pPr>
        <w:suppressAutoHyphens/>
        <w:spacing w:line="280" w:lineRule="exact"/>
        <w:ind w:leftChars="0" w:left="1428" w:right="49" w:firstLineChars="0" w:hanging="252"/>
        <w:jc w:val="left"/>
        <w:rPr>
          <w:rFonts w:hAnsi="標楷體" w:cs="標楷體"/>
          <w:sz w:val="24"/>
        </w:rPr>
      </w:pPr>
      <w:r w:rsidRPr="003C75A9">
        <w:rPr>
          <w:rFonts w:hAnsi="標楷體" w:cs="標楷體" w:hint="eastAsia"/>
          <w:sz w:val="24"/>
        </w:rPr>
        <w:t>3</w:t>
      </w:r>
      <w:r w:rsidRPr="003C75A9">
        <w:rPr>
          <w:rFonts w:hAnsi="標楷體" w:cs="標楷體"/>
          <w:sz w:val="24"/>
        </w:rPr>
        <w:t>.111</w:t>
      </w:r>
      <w:r w:rsidRPr="003C75A9">
        <w:rPr>
          <w:rFonts w:hAnsi="標楷體" w:cs="標楷體" w:hint="eastAsia"/>
          <w:sz w:val="24"/>
        </w:rPr>
        <w:t>年度決算數遠高於預算數係因原規劃於110年度價售志願役官士兵之餘屋受疫情影響，遞延至111年度執行所致。</w:t>
      </w:r>
    </w:p>
    <w:p w:rsidR="00114D78" w:rsidRPr="003C75A9" w:rsidRDefault="00114D78" w:rsidP="004A1B3D">
      <w:pPr>
        <w:suppressAutoHyphens/>
        <w:spacing w:line="280" w:lineRule="exact"/>
        <w:ind w:leftChars="0" w:left="2225" w:right="-134" w:firstLineChars="0" w:hanging="2253"/>
        <w:jc w:val="left"/>
        <w:rPr>
          <w:rFonts w:hAnsi="標楷體" w:cs="標楷體"/>
          <w:sz w:val="24"/>
        </w:rPr>
      </w:pPr>
      <w:r w:rsidRPr="003C75A9">
        <w:rPr>
          <w:rFonts w:hAnsi="標楷體" w:cs="標楷體"/>
          <w:sz w:val="24"/>
        </w:rPr>
        <w:t>資料來源：</w:t>
      </w:r>
      <w:r w:rsidRPr="003C75A9">
        <w:rPr>
          <w:rFonts w:hAnsi="標楷體" w:cs="標楷體" w:hint="eastAsia"/>
          <w:sz w:val="24"/>
        </w:rPr>
        <w:t>眷改基金，本中心彙整。</w:t>
      </w:r>
    </w:p>
    <w:p w:rsidR="009278E5" w:rsidRPr="003C75A9" w:rsidRDefault="00C26E12" w:rsidP="004A1B3D">
      <w:pPr>
        <w:suppressAutoHyphens/>
        <w:spacing w:line="440" w:lineRule="exact"/>
        <w:ind w:leftChars="0" w:left="658" w:rightChars="2" w:right="6" w:firstLineChars="0" w:hanging="658"/>
        <w:jc w:val="left"/>
        <w:rPr>
          <w:rFonts w:hAnsi="標楷體" w:cs="標楷體" w:hint="eastAsia"/>
          <w:b/>
          <w:szCs w:val="20"/>
        </w:rPr>
      </w:pPr>
      <w:r w:rsidRPr="003C75A9">
        <w:rPr>
          <w:rFonts w:hAnsi="標楷體" w:cs="標楷體"/>
          <w:b/>
          <w:w w:val="90"/>
          <w:szCs w:val="20"/>
        </w:rPr>
        <w:br w:type="page"/>
      </w:r>
      <w:r w:rsidR="00114D78" w:rsidRPr="003C75A9">
        <w:rPr>
          <w:rFonts w:hAnsi="標楷體" w:cs="標楷體" w:hint="eastAsia"/>
          <w:b/>
          <w:szCs w:val="20"/>
        </w:rPr>
        <w:lastRenderedPageBreak/>
        <w:t>表2 眷改基金110至</w:t>
      </w:r>
      <w:r w:rsidR="009278E5" w:rsidRPr="003C75A9">
        <w:rPr>
          <w:rFonts w:hAnsi="標楷體" w:cs="標楷體" w:hint="eastAsia"/>
          <w:b/>
          <w:szCs w:val="20"/>
        </w:rPr>
        <w:t>114</w:t>
      </w:r>
      <w:r w:rsidR="00114D78" w:rsidRPr="003C75A9">
        <w:rPr>
          <w:rFonts w:hAnsi="標楷體" w:cs="標楷體" w:hint="eastAsia"/>
          <w:b/>
          <w:szCs w:val="20"/>
        </w:rPr>
        <w:t>年度辦理餘屋、店鋪之租賃成果統計表</w:t>
      </w:r>
    </w:p>
    <w:p w:rsidR="00114D78" w:rsidRPr="003C75A9" w:rsidRDefault="00114D78" w:rsidP="009278E5">
      <w:pPr>
        <w:suppressAutoHyphens/>
        <w:spacing w:line="440" w:lineRule="exact"/>
        <w:ind w:leftChars="0" w:left="658" w:rightChars="2" w:right="6" w:firstLineChars="0" w:hanging="658"/>
        <w:jc w:val="right"/>
        <w:rPr>
          <w:rFonts w:ascii="Calibri" w:eastAsia="新細明體" w:hAnsi="Calibri"/>
          <w:sz w:val="24"/>
          <w:szCs w:val="22"/>
        </w:rPr>
      </w:pPr>
      <w:r w:rsidRPr="003C75A9">
        <w:rPr>
          <w:rFonts w:hAnsi="標楷體" w:cs="標楷體" w:hint="eastAsia"/>
          <w:b/>
          <w:w w:val="90"/>
          <w:szCs w:val="20"/>
        </w:rPr>
        <w:t xml:space="preserve">                           </w:t>
      </w:r>
      <w:r w:rsidR="004A1B3D" w:rsidRPr="003C75A9">
        <w:rPr>
          <w:rFonts w:hAnsi="標楷體" w:cs="標楷體" w:hint="eastAsia"/>
          <w:b/>
          <w:w w:val="90"/>
          <w:szCs w:val="20"/>
        </w:rPr>
        <w:t xml:space="preserve"> </w:t>
      </w:r>
      <w:r w:rsidR="00AF021A" w:rsidRPr="003C75A9">
        <w:rPr>
          <w:rFonts w:hAnsi="標楷體" w:cs="標楷體" w:hint="eastAsia"/>
          <w:b/>
          <w:w w:val="90"/>
          <w:szCs w:val="20"/>
        </w:rPr>
        <w:t xml:space="preserve"> </w:t>
      </w:r>
      <w:r w:rsidR="004A1B3D" w:rsidRPr="003C75A9">
        <w:rPr>
          <w:rFonts w:hAnsi="標楷體" w:cs="標楷體" w:hint="eastAsia"/>
          <w:b/>
          <w:w w:val="90"/>
          <w:szCs w:val="20"/>
        </w:rPr>
        <w:t xml:space="preserve">     </w:t>
      </w:r>
      <w:r w:rsidR="004A1B3D" w:rsidRPr="003C75A9">
        <w:rPr>
          <w:rFonts w:hAnsi="標楷體" w:cs="標楷體" w:hint="eastAsia"/>
          <w:b/>
          <w:szCs w:val="20"/>
        </w:rPr>
        <w:t xml:space="preserve"> </w:t>
      </w:r>
      <w:r w:rsidRPr="003C75A9">
        <w:rPr>
          <w:rFonts w:hAnsi="標楷體" w:hint="eastAsia"/>
          <w:sz w:val="24"/>
        </w:rPr>
        <w:t>單位：戶；%；新臺幣千元</w:t>
      </w:r>
    </w:p>
    <w:tbl>
      <w:tblPr>
        <w:tblW w:w="8539" w:type="dxa"/>
        <w:tblInd w:w="9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576"/>
        <w:gridCol w:w="1192"/>
        <w:gridCol w:w="1193"/>
        <w:gridCol w:w="1192"/>
        <w:gridCol w:w="1193"/>
        <w:gridCol w:w="1193"/>
      </w:tblGrid>
      <w:tr w:rsidR="004A1B3D" w:rsidRPr="003C75A9" w:rsidTr="00AF021A">
        <w:trPr>
          <w:tblHeader/>
        </w:trPr>
        <w:tc>
          <w:tcPr>
            <w:tcW w:w="2576" w:type="dxa"/>
            <w:shd w:val="clear" w:color="auto" w:fill="auto"/>
          </w:tcPr>
          <w:p w:rsidR="004A1B3D" w:rsidRPr="003C75A9" w:rsidRDefault="00C26E12" w:rsidP="00C26E12">
            <w:pPr>
              <w:suppressAutoHyphens/>
              <w:spacing w:line="240" w:lineRule="exact"/>
              <w:ind w:leftChars="0" w:left="0" w:firstLineChars="0" w:firstLine="0"/>
              <w:jc w:val="center"/>
              <w:rPr>
                <w:rFonts w:ascii="Calibri" w:eastAsia="新細明體" w:hAnsi="Calibri"/>
                <w:szCs w:val="22"/>
              </w:rPr>
            </w:pPr>
            <w:r w:rsidRPr="003C75A9">
              <w:rPr>
                <w:rFonts w:hAnsi="標楷體" w:cs="標楷體" w:hint="eastAsia"/>
                <w:sz w:val="24"/>
              </w:rPr>
              <w:t>項目/年度</w:t>
            </w:r>
          </w:p>
        </w:tc>
        <w:tc>
          <w:tcPr>
            <w:tcW w:w="1192" w:type="dxa"/>
            <w:shd w:val="clear" w:color="auto" w:fill="auto"/>
            <w:vAlign w:val="center"/>
          </w:tcPr>
          <w:p w:rsidR="004A1B3D" w:rsidRPr="003C75A9" w:rsidRDefault="004A1B3D" w:rsidP="005E4FFA">
            <w:pPr>
              <w:pStyle w:val="142"/>
              <w:jc w:val="center"/>
              <w:rPr>
                <w:rFonts w:ascii="Calibri" w:eastAsia="新細明體" w:hAnsi="Calibri"/>
                <w:szCs w:val="22"/>
              </w:rPr>
            </w:pPr>
            <w:r w:rsidRPr="003C75A9">
              <w:rPr>
                <w:rFonts w:hint="eastAsia"/>
              </w:rPr>
              <w:t>110</w:t>
            </w:r>
          </w:p>
        </w:tc>
        <w:tc>
          <w:tcPr>
            <w:tcW w:w="1193" w:type="dxa"/>
            <w:shd w:val="clear" w:color="auto" w:fill="auto"/>
            <w:vAlign w:val="center"/>
          </w:tcPr>
          <w:p w:rsidR="004A1B3D" w:rsidRPr="003C75A9" w:rsidRDefault="004A1B3D" w:rsidP="005E4FFA">
            <w:pPr>
              <w:pStyle w:val="142"/>
              <w:jc w:val="center"/>
              <w:rPr>
                <w:rFonts w:ascii="Calibri" w:eastAsia="新細明體" w:hAnsi="Calibri"/>
                <w:szCs w:val="22"/>
              </w:rPr>
            </w:pPr>
            <w:r w:rsidRPr="003C75A9">
              <w:rPr>
                <w:rFonts w:hint="eastAsia"/>
              </w:rPr>
              <w:t>111</w:t>
            </w:r>
          </w:p>
        </w:tc>
        <w:tc>
          <w:tcPr>
            <w:tcW w:w="1192" w:type="dxa"/>
            <w:shd w:val="clear" w:color="auto" w:fill="auto"/>
            <w:vAlign w:val="center"/>
          </w:tcPr>
          <w:p w:rsidR="004A1B3D" w:rsidRPr="003C75A9" w:rsidRDefault="004A1B3D" w:rsidP="005E4FFA">
            <w:pPr>
              <w:pStyle w:val="142"/>
              <w:jc w:val="center"/>
              <w:rPr>
                <w:rFonts w:ascii="Calibri" w:eastAsia="新細明體" w:hAnsi="Calibri"/>
                <w:szCs w:val="22"/>
              </w:rPr>
            </w:pPr>
            <w:r w:rsidRPr="003C75A9">
              <w:rPr>
                <w:rFonts w:hint="eastAsia"/>
              </w:rPr>
              <w:t>112</w:t>
            </w:r>
          </w:p>
        </w:tc>
        <w:tc>
          <w:tcPr>
            <w:tcW w:w="1193" w:type="dxa"/>
            <w:shd w:val="clear" w:color="auto" w:fill="auto"/>
            <w:vAlign w:val="center"/>
          </w:tcPr>
          <w:p w:rsidR="004A1B3D" w:rsidRPr="003C75A9" w:rsidRDefault="004A1B3D" w:rsidP="00232592">
            <w:pPr>
              <w:pStyle w:val="142"/>
              <w:jc w:val="center"/>
              <w:rPr>
                <w:rFonts w:cs="Arial"/>
                <w:spacing w:val="-5"/>
                <w:kern w:val="0"/>
              </w:rPr>
            </w:pPr>
            <w:r w:rsidRPr="003C75A9">
              <w:rPr>
                <w:rFonts w:cs="Arial" w:hint="eastAsia"/>
                <w:spacing w:val="-5"/>
                <w:kern w:val="0"/>
              </w:rPr>
              <w:t>113</w:t>
            </w:r>
          </w:p>
        </w:tc>
        <w:tc>
          <w:tcPr>
            <w:tcW w:w="1193" w:type="dxa"/>
            <w:vAlign w:val="center"/>
          </w:tcPr>
          <w:p w:rsidR="004A1B3D" w:rsidRPr="003C75A9" w:rsidRDefault="004A1B3D" w:rsidP="005E4FFA">
            <w:pPr>
              <w:pStyle w:val="142"/>
              <w:jc w:val="center"/>
              <w:rPr>
                <w:rFonts w:hint="eastAsia"/>
              </w:rPr>
            </w:pPr>
            <w:r w:rsidRPr="003C75A9">
              <w:rPr>
                <w:rFonts w:hint="eastAsia"/>
              </w:rPr>
              <w:t>114</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餘屋預計租賃戶數</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40</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39</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41</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45</w:t>
            </w:r>
          </w:p>
        </w:tc>
        <w:tc>
          <w:tcPr>
            <w:tcW w:w="1193" w:type="dxa"/>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45</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餘屋實際租賃戶數</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44</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41</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44</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43</w:t>
            </w:r>
          </w:p>
        </w:tc>
        <w:tc>
          <w:tcPr>
            <w:tcW w:w="1193" w:type="dxa"/>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b/>
                <w:szCs w:val="22"/>
              </w:rPr>
            </w:pPr>
            <w:r w:rsidRPr="003C75A9">
              <w:rPr>
                <w:rFonts w:hint="eastAsia"/>
                <w:b/>
                <w:shd w:val="pct15" w:color="auto" w:fill="FFFFFF"/>
              </w:rPr>
              <w:t>餘屋租賃戶數達標率</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10.00</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05.13</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107.31</w:t>
            </w:r>
          </w:p>
        </w:tc>
        <w:tc>
          <w:tcPr>
            <w:tcW w:w="1193" w:type="dxa"/>
            <w:shd w:val="clear" w:color="auto" w:fill="auto"/>
            <w:vAlign w:val="center"/>
          </w:tcPr>
          <w:p w:rsidR="00EF407A" w:rsidRPr="003C75A9" w:rsidRDefault="00EF407A" w:rsidP="00EF407A">
            <w:pPr>
              <w:pStyle w:val="142"/>
              <w:jc w:val="right"/>
              <w:rPr>
                <w:rFonts w:cs="Arial"/>
                <w:b/>
                <w:spacing w:val="-5"/>
                <w:kern w:val="0"/>
              </w:rPr>
            </w:pPr>
            <w:r w:rsidRPr="003C75A9">
              <w:rPr>
                <w:rFonts w:cs="Arial" w:hint="eastAsia"/>
                <w:b/>
                <w:spacing w:val="-5"/>
                <w:kern w:val="0"/>
                <w:shd w:val="pct15" w:color="auto" w:fill="FFFFFF"/>
              </w:rPr>
              <w:t>95.56</w:t>
            </w:r>
          </w:p>
        </w:tc>
        <w:tc>
          <w:tcPr>
            <w:tcW w:w="1193" w:type="dxa"/>
            <w:vAlign w:val="center"/>
          </w:tcPr>
          <w:p w:rsidR="00EF407A" w:rsidRPr="003C75A9" w:rsidRDefault="00EF407A" w:rsidP="008B58EC">
            <w:pPr>
              <w:pStyle w:val="142"/>
              <w:jc w:val="right"/>
              <w:rPr>
                <w:rFonts w:cs="Arial" w:hint="eastAsia"/>
                <w:b/>
                <w:spacing w:val="-5"/>
                <w:kern w:val="0"/>
              </w:rPr>
            </w:pPr>
            <w:r w:rsidRPr="003C75A9">
              <w:rPr>
                <w:rFonts w:cs="Arial" w:hint="eastAsia"/>
                <w:b/>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餘屋租賃收入預算數</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1,843</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2,140</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spacing w:val="-5"/>
                <w:kern w:val="0"/>
              </w:rPr>
              <w:t>13,309</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spacing w:val="-5"/>
                <w:kern w:val="0"/>
              </w:rPr>
              <w:t>14,211</w:t>
            </w:r>
          </w:p>
        </w:tc>
        <w:tc>
          <w:tcPr>
            <w:tcW w:w="1193" w:type="dxa"/>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14,250</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餘屋租賃收入決算數</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2,646</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0,789</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13,877</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9,071</w:t>
            </w:r>
          </w:p>
        </w:tc>
        <w:tc>
          <w:tcPr>
            <w:tcW w:w="1193" w:type="dxa"/>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w:t>
            </w:r>
          </w:p>
        </w:tc>
      </w:tr>
      <w:tr w:rsidR="00EF407A" w:rsidRPr="003C75A9" w:rsidTr="00AF021A">
        <w:tc>
          <w:tcPr>
            <w:tcW w:w="2576" w:type="dxa"/>
            <w:tcBorders>
              <w:bottom w:val="double" w:sz="4" w:space="0" w:color="auto"/>
            </w:tcBorders>
            <w:shd w:val="clear" w:color="auto" w:fill="auto"/>
            <w:vAlign w:val="center"/>
          </w:tcPr>
          <w:p w:rsidR="00EF407A" w:rsidRPr="003C75A9" w:rsidRDefault="00EF407A" w:rsidP="008B58EC">
            <w:pPr>
              <w:pStyle w:val="142"/>
              <w:rPr>
                <w:rFonts w:ascii="Calibri" w:eastAsia="新細明體" w:hAnsi="Calibri"/>
                <w:b/>
                <w:szCs w:val="22"/>
              </w:rPr>
            </w:pPr>
            <w:r w:rsidRPr="003C75A9">
              <w:rPr>
                <w:rFonts w:hint="eastAsia"/>
                <w:b/>
                <w:shd w:val="pct15" w:color="auto" w:fill="FFFFFF"/>
              </w:rPr>
              <w:t>餘屋租賃收入達標率</w:t>
            </w:r>
          </w:p>
        </w:tc>
        <w:tc>
          <w:tcPr>
            <w:tcW w:w="1192" w:type="dxa"/>
            <w:tcBorders>
              <w:bottom w:val="double" w:sz="4" w:space="0" w:color="auto"/>
            </w:tcBorders>
            <w:shd w:val="clear" w:color="auto" w:fill="auto"/>
            <w:vAlign w:val="center"/>
          </w:tcPr>
          <w:p w:rsidR="00EF407A" w:rsidRPr="003C75A9" w:rsidRDefault="00EF407A" w:rsidP="008B58EC">
            <w:pPr>
              <w:pStyle w:val="142"/>
              <w:jc w:val="right"/>
            </w:pPr>
            <w:r w:rsidRPr="003C75A9">
              <w:rPr>
                <w:rFonts w:hint="eastAsia"/>
              </w:rPr>
              <w:t>1</w:t>
            </w:r>
            <w:r w:rsidRPr="003C75A9">
              <w:t>06.78</w:t>
            </w:r>
          </w:p>
        </w:tc>
        <w:tc>
          <w:tcPr>
            <w:tcW w:w="1193" w:type="dxa"/>
            <w:tcBorders>
              <w:bottom w:val="double" w:sz="4" w:space="0" w:color="auto"/>
            </w:tcBorders>
            <w:shd w:val="clear" w:color="auto" w:fill="auto"/>
            <w:vAlign w:val="center"/>
          </w:tcPr>
          <w:p w:rsidR="00EF407A" w:rsidRPr="003C75A9" w:rsidRDefault="00EF407A" w:rsidP="008B58EC">
            <w:pPr>
              <w:pStyle w:val="142"/>
              <w:jc w:val="right"/>
            </w:pPr>
            <w:r w:rsidRPr="003C75A9">
              <w:rPr>
                <w:rFonts w:hint="eastAsia"/>
                <w:shd w:val="pct15" w:color="auto" w:fill="FFFFFF"/>
              </w:rPr>
              <w:t>8</w:t>
            </w:r>
            <w:r w:rsidRPr="003C75A9">
              <w:rPr>
                <w:shd w:val="pct15" w:color="auto" w:fill="FFFFFF"/>
              </w:rPr>
              <w:t>8.87</w:t>
            </w:r>
          </w:p>
        </w:tc>
        <w:tc>
          <w:tcPr>
            <w:tcW w:w="1192" w:type="dxa"/>
            <w:tcBorders>
              <w:bottom w:val="double" w:sz="4" w:space="0" w:color="auto"/>
            </w:tcBorders>
            <w:shd w:val="clear" w:color="auto" w:fill="auto"/>
            <w:vAlign w:val="center"/>
          </w:tcPr>
          <w:p w:rsidR="00EF407A" w:rsidRPr="003C75A9" w:rsidRDefault="00EF407A" w:rsidP="008B58EC">
            <w:pPr>
              <w:pStyle w:val="142"/>
              <w:jc w:val="right"/>
            </w:pPr>
            <w:r w:rsidRPr="003C75A9">
              <w:rPr>
                <w:rFonts w:hint="eastAsia"/>
              </w:rPr>
              <w:t>104.26</w:t>
            </w:r>
          </w:p>
        </w:tc>
        <w:tc>
          <w:tcPr>
            <w:tcW w:w="1193" w:type="dxa"/>
            <w:tcBorders>
              <w:bottom w:val="double" w:sz="4" w:space="0" w:color="auto"/>
            </w:tcBorders>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shd w:val="pct15" w:color="auto" w:fill="FFFFFF"/>
              </w:rPr>
              <w:t>63.83</w:t>
            </w:r>
          </w:p>
        </w:tc>
        <w:tc>
          <w:tcPr>
            <w:tcW w:w="1193" w:type="dxa"/>
            <w:tcBorders>
              <w:bottom w:val="double" w:sz="4" w:space="0" w:color="auto"/>
            </w:tcBorders>
            <w:vAlign w:val="center"/>
          </w:tcPr>
          <w:p w:rsidR="00EF407A" w:rsidRPr="003C75A9" w:rsidRDefault="00EF407A" w:rsidP="008B58EC">
            <w:pPr>
              <w:pStyle w:val="142"/>
              <w:jc w:val="right"/>
              <w:rPr>
                <w:rFonts w:cs="Arial" w:hint="eastAsia"/>
                <w:b/>
                <w:spacing w:val="-5"/>
                <w:kern w:val="0"/>
                <w:shd w:val="pct15" w:color="auto" w:fill="FFFFFF"/>
              </w:rPr>
            </w:pPr>
            <w:r w:rsidRPr="003C75A9">
              <w:rPr>
                <w:rFonts w:cs="Arial" w:hint="eastAsia"/>
                <w:b/>
                <w:spacing w:val="-5"/>
                <w:kern w:val="0"/>
                <w:shd w:val="pct15" w:color="auto" w:fill="FFFFFF"/>
              </w:rPr>
              <w:t>-</w:t>
            </w:r>
          </w:p>
        </w:tc>
      </w:tr>
      <w:tr w:rsidR="00EF407A" w:rsidRPr="003C75A9" w:rsidTr="00AF021A">
        <w:tc>
          <w:tcPr>
            <w:tcW w:w="2576" w:type="dxa"/>
            <w:tcBorders>
              <w:top w:val="double" w:sz="4" w:space="0" w:color="auto"/>
              <w:bottom w:val="single" w:sz="6" w:space="0" w:color="000000"/>
            </w:tcBorders>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店鋪預計租賃戶數</w:t>
            </w:r>
          </w:p>
        </w:tc>
        <w:tc>
          <w:tcPr>
            <w:tcW w:w="1192" w:type="dxa"/>
            <w:tcBorders>
              <w:top w:val="double" w:sz="4" w:space="0" w:color="auto"/>
              <w:bottom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01</w:t>
            </w:r>
          </w:p>
        </w:tc>
        <w:tc>
          <w:tcPr>
            <w:tcW w:w="1193" w:type="dxa"/>
            <w:tcBorders>
              <w:top w:val="double" w:sz="4" w:space="0" w:color="auto"/>
              <w:bottom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28</w:t>
            </w:r>
          </w:p>
        </w:tc>
        <w:tc>
          <w:tcPr>
            <w:tcW w:w="1192" w:type="dxa"/>
            <w:tcBorders>
              <w:top w:val="double" w:sz="4" w:space="0" w:color="auto"/>
              <w:bottom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41</w:t>
            </w:r>
          </w:p>
        </w:tc>
        <w:tc>
          <w:tcPr>
            <w:tcW w:w="1193" w:type="dxa"/>
            <w:tcBorders>
              <w:top w:val="double" w:sz="4" w:space="0" w:color="auto"/>
              <w:bottom w:val="single" w:sz="6" w:space="0" w:color="000000"/>
            </w:tcBorders>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147</w:t>
            </w:r>
          </w:p>
        </w:tc>
        <w:tc>
          <w:tcPr>
            <w:tcW w:w="1193" w:type="dxa"/>
            <w:tcBorders>
              <w:top w:val="double" w:sz="4" w:space="0" w:color="auto"/>
              <w:bottom w:val="single" w:sz="6" w:space="0" w:color="000000"/>
            </w:tcBorders>
            <w:vAlign w:val="center"/>
          </w:tcPr>
          <w:p w:rsidR="00EF407A" w:rsidRPr="003C75A9" w:rsidRDefault="00EF407A" w:rsidP="008B58EC">
            <w:pPr>
              <w:pStyle w:val="142"/>
              <w:jc w:val="right"/>
              <w:rPr>
                <w:rFonts w:cs="Arial" w:hint="eastAsia"/>
                <w:spacing w:val="-5"/>
                <w:kern w:val="0"/>
              </w:rPr>
            </w:pPr>
            <w:r w:rsidRPr="003C75A9">
              <w:rPr>
                <w:rFonts w:cs="Arial"/>
                <w:spacing w:val="-5"/>
                <w:kern w:val="0"/>
              </w:rPr>
              <w:t>151</w:t>
            </w:r>
          </w:p>
        </w:tc>
      </w:tr>
      <w:tr w:rsidR="00EF407A" w:rsidRPr="003C75A9" w:rsidTr="00AF021A">
        <w:tc>
          <w:tcPr>
            <w:tcW w:w="2576" w:type="dxa"/>
            <w:tcBorders>
              <w:top w:val="single" w:sz="6" w:space="0" w:color="000000"/>
            </w:tcBorders>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店鋪實際租賃戶數</w:t>
            </w:r>
          </w:p>
        </w:tc>
        <w:tc>
          <w:tcPr>
            <w:tcW w:w="1192" w:type="dxa"/>
            <w:tcBorders>
              <w:top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29</w:t>
            </w:r>
          </w:p>
        </w:tc>
        <w:tc>
          <w:tcPr>
            <w:tcW w:w="1193" w:type="dxa"/>
            <w:tcBorders>
              <w:top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30</w:t>
            </w:r>
          </w:p>
        </w:tc>
        <w:tc>
          <w:tcPr>
            <w:tcW w:w="1192" w:type="dxa"/>
            <w:tcBorders>
              <w:top w:val="single" w:sz="6" w:space="0" w:color="000000"/>
            </w:tcBorders>
            <w:shd w:val="clear" w:color="auto" w:fill="auto"/>
            <w:vAlign w:val="center"/>
          </w:tcPr>
          <w:p w:rsidR="00EF407A" w:rsidRPr="003C75A9" w:rsidRDefault="00EF407A" w:rsidP="008B58EC">
            <w:pPr>
              <w:pStyle w:val="142"/>
              <w:jc w:val="right"/>
            </w:pPr>
            <w:r w:rsidRPr="003C75A9">
              <w:rPr>
                <w:rFonts w:hint="eastAsia"/>
              </w:rPr>
              <w:t>156</w:t>
            </w:r>
          </w:p>
        </w:tc>
        <w:tc>
          <w:tcPr>
            <w:tcW w:w="1193" w:type="dxa"/>
            <w:tcBorders>
              <w:top w:val="single" w:sz="6" w:space="0" w:color="000000"/>
            </w:tcBorders>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153</w:t>
            </w:r>
          </w:p>
        </w:tc>
        <w:tc>
          <w:tcPr>
            <w:tcW w:w="1193" w:type="dxa"/>
            <w:tcBorders>
              <w:top w:val="single" w:sz="6" w:space="0" w:color="000000"/>
            </w:tcBorders>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b/>
                <w:szCs w:val="22"/>
              </w:rPr>
            </w:pPr>
            <w:r w:rsidRPr="003C75A9">
              <w:rPr>
                <w:rFonts w:hint="eastAsia"/>
                <w:b/>
                <w:shd w:val="pct15" w:color="auto" w:fill="FFFFFF"/>
              </w:rPr>
              <w:t>店舖租賃戶數達標率</w:t>
            </w:r>
          </w:p>
        </w:tc>
        <w:tc>
          <w:tcPr>
            <w:tcW w:w="1192" w:type="dxa"/>
            <w:shd w:val="clear" w:color="auto" w:fill="auto"/>
            <w:vAlign w:val="center"/>
          </w:tcPr>
          <w:p w:rsidR="00EF407A" w:rsidRPr="003C75A9" w:rsidRDefault="00EF407A" w:rsidP="008B58EC">
            <w:pPr>
              <w:pStyle w:val="142"/>
              <w:jc w:val="right"/>
            </w:pPr>
            <w:r w:rsidRPr="003C75A9">
              <w:rPr>
                <w:rFonts w:hint="eastAsia"/>
              </w:rPr>
              <w:t>1</w:t>
            </w:r>
            <w:r w:rsidRPr="003C75A9">
              <w:t>27.72</w:t>
            </w:r>
          </w:p>
        </w:tc>
        <w:tc>
          <w:tcPr>
            <w:tcW w:w="1193" w:type="dxa"/>
            <w:shd w:val="clear" w:color="auto" w:fill="auto"/>
            <w:vAlign w:val="center"/>
          </w:tcPr>
          <w:p w:rsidR="00EF407A" w:rsidRPr="003C75A9" w:rsidRDefault="00EF407A" w:rsidP="008B58EC">
            <w:pPr>
              <w:pStyle w:val="142"/>
              <w:jc w:val="right"/>
            </w:pPr>
            <w:r w:rsidRPr="003C75A9">
              <w:rPr>
                <w:rFonts w:hint="eastAsia"/>
              </w:rPr>
              <w:t>1</w:t>
            </w:r>
            <w:r w:rsidRPr="003C75A9">
              <w:t>01.56</w:t>
            </w:r>
          </w:p>
        </w:tc>
        <w:tc>
          <w:tcPr>
            <w:tcW w:w="1192" w:type="dxa"/>
            <w:shd w:val="clear" w:color="auto" w:fill="auto"/>
            <w:vAlign w:val="center"/>
          </w:tcPr>
          <w:p w:rsidR="00EF407A" w:rsidRPr="003C75A9" w:rsidRDefault="00EF407A" w:rsidP="008B58EC">
            <w:pPr>
              <w:pStyle w:val="142"/>
              <w:jc w:val="right"/>
            </w:pPr>
            <w:r w:rsidRPr="003C75A9">
              <w:rPr>
                <w:rFonts w:hint="eastAsia"/>
              </w:rPr>
              <w:t>110.63</w:t>
            </w:r>
          </w:p>
        </w:tc>
        <w:tc>
          <w:tcPr>
            <w:tcW w:w="1193" w:type="dxa"/>
            <w:shd w:val="clear" w:color="auto" w:fill="auto"/>
            <w:vAlign w:val="center"/>
          </w:tcPr>
          <w:p w:rsidR="00EF407A" w:rsidRPr="003C75A9" w:rsidRDefault="00EF407A" w:rsidP="00EF407A">
            <w:pPr>
              <w:pStyle w:val="142"/>
              <w:jc w:val="right"/>
              <w:rPr>
                <w:rFonts w:cs="Arial"/>
                <w:b/>
                <w:spacing w:val="-5"/>
                <w:kern w:val="0"/>
              </w:rPr>
            </w:pPr>
            <w:r w:rsidRPr="003C75A9">
              <w:rPr>
                <w:rFonts w:cs="Arial" w:hint="eastAsia"/>
                <w:b/>
                <w:spacing w:val="-5"/>
                <w:kern w:val="0"/>
                <w:shd w:val="pct15" w:color="auto" w:fill="FFFFFF"/>
              </w:rPr>
              <w:t>104.08</w:t>
            </w:r>
          </w:p>
        </w:tc>
        <w:tc>
          <w:tcPr>
            <w:tcW w:w="1193" w:type="dxa"/>
            <w:vAlign w:val="center"/>
          </w:tcPr>
          <w:p w:rsidR="00EF407A" w:rsidRPr="003C75A9" w:rsidRDefault="00EF407A" w:rsidP="008B58EC">
            <w:pPr>
              <w:pStyle w:val="142"/>
              <w:jc w:val="right"/>
              <w:rPr>
                <w:rFonts w:cs="Arial" w:hint="eastAsia"/>
                <w:b/>
                <w:spacing w:val="-5"/>
                <w:kern w:val="0"/>
              </w:rPr>
            </w:pPr>
            <w:r w:rsidRPr="003C75A9">
              <w:rPr>
                <w:rFonts w:cs="Arial" w:hint="eastAsia"/>
                <w:b/>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店鋪租賃收入預算數</w:t>
            </w:r>
          </w:p>
        </w:tc>
        <w:tc>
          <w:tcPr>
            <w:tcW w:w="1192" w:type="dxa"/>
            <w:shd w:val="clear" w:color="auto" w:fill="auto"/>
            <w:vAlign w:val="center"/>
          </w:tcPr>
          <w:p w:rsidR="00EF407A" w:rsidRPr="003C75A9" w:rsidRDefault="00EF407A" w:rsidP="008B58EC">
            <w:pPr>
              <w:pStyle w:val="142"/>
              <w:jc w:val="right"/>
            </w:pPr>
            <w:r w:rsidRPr="003C75A9">
              <w:rPr>
                <w:rFonts w:hint="eastAsia"/>
              </w:rPr>
              <w:t>8</w:t>
            </w:r>
            <w:r w:rsidRPr="003C75A9">
              <w:t>0,370</w:t>
            </w:r>
          </w:p>
        </w:tc>
        <w:tc>
          <w:tcPr>
            <w:tcW w:w="1193" w:type="dxa"/>
            <w:shd w:val="clear" w:color="auto" w:fill="auto"/>
            <w:vAlign w:val="center"/>
          </w:tcPr>
          <w:p w:rsidR="00EF407A" w:rsidRPr="003C75A9" w:rsidRDefault="00EF407A" w:rsidP="008B58EC">
            <w:pPr>
              <w:pStyle w:val="142"/>
              <w:jc w:val="right"/>
            </w:pPr>
            <w:r w:rsidRPr="003C75A9">
              <w:rPr>
                <w:rFonts w:hint="eastAsia"/>
              </w:rPr>
              <w:t>9</w:t>
            </w:r>
            <w:r w:rsidRPr="003C75A9">
              <w:t>5,585</w:t>
            </w:r>
          </w:p>
        </w:tc>
        <w:tc>
          <w:tcPr>
            <w:tcW w:w="1192" w:type="dxa"/>
            <w:shd w:val="clear" w:color="auto" w:fill="auto"/>
            <w:vAlign w:val="center"/>
          </w:tcPr>
          <w:p w:rsidR="00EF407A" w:rsidRPr="003C75A9" w:rsidRDefault="00EF407A" w:rsidP="008B58EC">
            <w:pPr>
              <w:pStyle w:val="142"/>
              <w:jc w:val="right"/>
            </w:pPr>
            <w:r w:rsidRPr="003C75A9">
              <w:rPr>
                <w:rFonts w:hint="eastAsia"/>
              </w:rPr>
              <w:t>1</w:t>
            </w:r>
            <w:r w:rsidRPr="003C75A9">
              <w:t>00,399</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spacing w:val="-5"/>
                <w:kern w:val="0"/>
              </w:rPr>
              <w:t>101,401</w:t>
            </w:r>
          </w:p>
        </w:tc>
        <w:tc>
          <w:tcPr>
            <w:tcW w:w="1193" w:type="dxa"/>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102,877</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店鋪租賃收入決算數</w:t>
            </w:r>
          </w:p>
        </w:tc>
        <w:tc>
          <w:tcPr>
            <w:tcW w:w="1192" w:type="dxa"/>
            <w:shd w:val="clear" w:color="auto" w:fill="auto"/>
            <w:vAlign w:val="center"/>
          </w:tcPr>
          <w:p w:rsidR="00EF407A" w:rsidRPr="003C75A9" w:rsidRDefault="00EF407A" w:rsidP="008B58EC">
            <w:pPr>
              <w:pStyle w:val="142"/>
              <w:jc w:val="right"/>
            </w:pPr>
            <w:r w:rsidRPr="003C75A9">
              <w:rPr>
                <w:rFonts w:hint="eastAsia"/>
              </w:rPr>
              <w:t>7</w:t>
            </w:r>
            <w:r w:rsidRPr="003C75A9">
              <w:t>1,265</w:t>
            </w:r>
          </w:p>
        </w:tc>
        <w:tc>
          <w:tcPr>
            <w:tcW w:w="1193" w:type="dxa"/>
            <w:shd w:val="clear" w:color="auto" w:fill="auto"/>
            <w:vAlign w:val="center"/>
          </w:tcPr>
          <w:p w:rsidR="00EF407A" w:rsidRPr="003C75A9" w:rsidRDefault="00EF407A" w:rsidP="008B58EC">
            <w:pPr>
              <w:pStyle w:val="142"/>
              <w:jc w:val="right"/>
            </w:pPr>
            <w:r w:rsidRPr="003C75A9">
              <w:rPr>
                <w:rFonts w:hint="eastAsia"/>
              </w:rPr>
              <w:t>8</w:t>
            </w:r>
            <w:r w:rsidRPr="003C75A9">
              <w:t>0,491</w:t>
            </w:r>
          </w:p>
        </w:tc>
        <w:tc>
          <w:tcPr>
            <w:tcW w:w="1192" w:type="dxa"/>
            <w:shd w:val="clear" w:color="auto" w:fill="auto"/>
            <w:vAlign w:val="center"/>
          </w:tcPr>
          <w:p w:rsidR="00EF407A" w:rsidRPr="003C75A9" w:rsidRDefault="00EF407A" w:rsidP="008B58EC">
            <w:pPr>
              <w:pStyle w:val="142"/>
              <w:jc w:val="right"/>
            </w:pPr>
            <w:r w:rsidRPr="003C75A9">
              <w:rPr>
                <w:rFonts w:hint="eastAsia"/>
              </w:rPr>
              <w:t>101,530</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67,964</w:t>
            </w:r>
          </w:p>
        </w:tc>
        <w:tc>
          <w:tcPr>
            <w:tcW w:w="1193" w:type="dxa"/>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b/>
                <w:szCs w:val="22"/>
              </w:rPr>
            </w:pPr>
            <w:r w:rsidRPr="003C75A9">
              <w:rPr>
                <w:rFonts w:hint="eastAsia"/>
                <w:b/>
                <w:shd w:val="pct15" w:color="auto" w:fill="FFFFFF"/>
              </w:rPr>
              <w:t>店鋪租賃收入達標率</w:t>
            </w:r>
          </w:p>
        </w:tc>
        <w:tc>
          <w:tcPr>
            <w:tcW w:w="1192" w:type="dxa"/>
            <w:shd w:val="clear" w:color="auto" w:fill="auto"/>
            <w:vAlign w:val="center"/>
          </w:tcPr>
          <w:p w:rsidR="00EF407A" w:rsidRPr="003C75A9" w:rsidRDefault="00EF407A" w:rsidP="008B58EC">
            <w:pPr>
              <w:pStyle w:val="142"/>
              <w:jc w:val="right"/>
              <w:rPr>
                <w:shd w:val="pct15" w:color="auto" w:fill="FFFFFF"/>
              </w:rPr>
            </w:pPr>
            <w:r w:rsidRPr="003C75A9">
              <w:rPr>
                <w:rFonts w:hint="eastAsia"/>
                <w:shd w:val="pct15" w:color="auto" w:fill="FFFFFF"/>
              </w:rPr>
              <w:t>8</w:t>
            </w:r>
            <w:r w:rsidRPr="003C75A9">
              <w:rPr>
                <w:shd w:val="pct15" w:color="auto" w:fill="FFFFFF"/>
              </w:rPr>
              <w:t>8.67</w:t>
            </w:r>
          </w:p>
        </w:tc>
        <w:tc>
          <w:tcPr>
            <w:tcW w:w="1193" w:type="dxa"/>
            <w:shd w:val="clear" w:color="auto" w:fill="auto"/>
            <w:vAlign w:val="center"/>
          </w:tcPr>
          <w:p w:rsidR="00EF407A" w:rsidRPr="003C75A9" w:rsidRDefault="00EF407A" w:rsidP="008B58EC">
            <w:pPr>
              <w:pStyle w:val="142"/>
              <w:jc w:val="right"/>
              <w:rPr>
                <w:shd w:val="pct15" w:color="auto" w:fill="FFFFFF"/>
              </w:rPr>
            </w:pPr>
            <w:r w:rsidRPr="003C75A9">
              <w:rPr>
                <w:rFonts w:hint="eastAsia"/>
                <w:shd w:val="pct15" w:color="auto" w:fill="FFFFFF"/>
              </w:rPr>
              <w:t>8</w:t>
            </w:r>
            <w:r w:rsidRPr="003C75A9">
              <w:rPr>
                <w:shd w:val="pct15" w:color="auto" w:fill="FFFFFF"/>
              </w:rPr>
              <w:t>4.21</w:t>
            </w:r>
          </w:p>
        </w:tc>
        <w:tc>
          <w:tcPr>
            <w:tcW w:w="1192" w:type="dxa"/>
            <w:shd w:val="clear" w:color="auto" w:fill="auto"/>
            <w:vAlign w:val="center"/>
          </w:tcPr>
          <w:p w:rsidR="00EF407A" w:rsidRPr="003C75A9" w:rsidRDefault="00EF407A" w:rsidP="008B58EC">
            <w:pPr>
              <w:pStyle w:val="142"/>
              <w:jc w:val="right"/>
            </w:pPr>
            <w:r w:rsidRPr="003C75A9">
              <w:rPr>
                <w:rFonts w:hint="eastAsia"/>
              </w:rPr>
              <w:t>101.12</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shd w:val="pct15" w:color="auto" w:fill="FFFFFF"/>
              </w:rPr>
              <w:t>67.02</w:t>
            </w:r>
          </w:p>
        </w:tc>
        <w:tc>
          <w:tcPr>
            <w:tcW w:w="1193" w:type="dxa"/>
            <w:vAlign w:val="center"/>
          </w:tcPr>
          <w:p w:rsidR="00EF407A" w:rsidRPr="003C75A9" w:rsidRDefault="00EF407A" w:rsidP="008B58EC">
            <w:pPr>
              <w:pStyle w:val="142"/>
              <w:jc w:val="right"/>
              <w:rPr>
                <w:rFonts w:cs="Arial" w:hint="eastAsia"/>
                <w:b/>
                <w:spacing w:val="-5"/>
                <w:kern w:val="0"/>
                <w:shd w:val="pct15" w:color="auto" w:fill="FFFFFF"/>
              </w:rPr>
            </w:pPr>
            <w:r w:rsidRPr="003C75A9">
              <w:rPr>
                <w:rFonts w:cs="Arial" w:hint="eastAsia"/>
                <w:b/>
                <w:spacing w:val="-5"/>
                <w:kern w:val="0"/>
                <w:shd w:val="pct15" w:color="auto" w:fill="FFFFFF"/>
              </w:rPr>
              <w:t>-</w:t>
            </w:r>
          </w:p>
        </w:tc>
      </w:tr>
    </w:tbl>
    <w:p w:rsidR="00232592" w:rsidRPr="003C75A9" w:rsidRDefault="00114D78" w:rsidP="004B075B">
      <w:pPr>
        <w:suppressAutoHyphens/>
        <w:spacing w:line="280" w:lineRule="exact"/>
        <w:ind w:leftChars="0" w:left="1442" w:right="-35" w:firstLineChars="0" w:hanging="1470"/>
        <w:rPr>
          <w:rFonts w:hAnsi="標楷體" w:cs="標楷體" w:hint="eastAsia"/>
          <w:sz w:val="24"/>
        </w:rPr>
      </w:pPr>
      <w:r w:rsidRPr="003C75A9">
        <w:rPr>
          <w:rFonts w:hAnsi="標楷體" w:cs="標楷體" w:hint="eastAsia"/>
          <w:sz w:val="24"/>
        </w:rPr>
        <w:t>說    明：</w:t>
      </w:r>
      <w:bookmarkEnd w:id="4"/>
      <w:r w:rsidR="00232592" w:rsidRPr="003C75A9">
        <w:rPr>
          <w:rFonts w:hAnsi="標楷體" w:cs="標楷體" w:hint="eastAsia"/>
          <w:sz w:val="24"/>
        </w:rPr>
        <w:t>113年度係截至8月底之統計數據</w:t>
      </w:r>
      <w:r w:rsidR="00125246" w:rsidRPr="003C75A9">
        <w:rPr>
          <w:rFonts w:hAnsi="標楷體" w:cs="標楷體" w:hint="eastAsia"/>
          <w:sz w:val="24"/>
        </w:rPr>
        <w:t>；114年度</w:t>
      </w:r>
      <w:r w:rsidR="00000DEB" w:rsidRPr="00000DEB">
        <w:rPr>
          <w:rFonts w:hAnsi="標楷體" w:cs="標楷體" w:hint="eastAsia"/>
          <w:sz w:val="24"/>
        </w:rPr>
        <w:t>為</w:t>
      </w:r>
      <w:r w:rsidR="00125246" w:rsidRPr="003C75A9">
        <w:rPr>
          <w:rFonts w:hAnsi="標楷體" w:cs="標楷體" w:hint="eastAsia"/>
          <w:sz w:val="24"/>
        </w:rPr>
        <w:t>預算案數</w:t>
      </w:r>
      <w:r w:rsidR="00232592" w:rsidRPr="003C75A9">
        <w:rPr>
          <w:rFonts w:hAnsi="標楷體" w:cs="標楷體" w:hint="eastAsia"/>
          <w:sz w:val="24"/>
        </w:rPr>
        <w:t>。</w:t>
      </w:r>
    </w:p>
    <w:p w:rsidR="00114D78" w:rsidRPr="003C75A9" w:rsidRDefault="00114D78" w:rsidP="00CC65B6">
      <w:pPr>
        <w:suppressAutoHyphens/>
        <w:spacing w:line="280" w:lineRule="exact"/>
        <w:ind w:leftChars="0" w:left="2225" w:right="-134" w:firstLineChars="0" w:hanging="2253"/>
        <w:jc w:val="left"/>
        <w:rPr>
          <w:rFonts w:hAnsi="標楷體" w:cs="標楷體"/>
          <w:sz w:val="24"/>
        </w:rPr>
      </w:pPr>
      <w:r w:rsidRPr="003C75A9">
        <w:rPr>
          <w:rFonts w:hAnsi="標楷體" w:cs="標楷體"/>
          <w:sz w:val="24"/>
        </w:rPr>
        <w:t>資料來源：</w:t>
      </w:r>
      <w:r w:rsidRPr="003C75A9">
        <w:rPr>
          <w:rFonts w:hAnsi="標楷體" w:cs="標楷體" w:hint="eastAsia"/>
          <w:sz w:val="24"/>
        </w:rPr>
        <w:t>眷改基金，本中心彙整。</w:t>
      </w:r>
    </w:p>
    <w:p w:rsidR="004B075B" w:rsidRPr="003C75A9" w:rsidRDefault="004B075B" w:rsidP="004B075B">
      <w:pPr>
        <w:pStyle w:val="2"/>
        <w:ind w:left="850"/>
        <w:rPr>
          <w:rFonts w:hint="eastAsia"/>
        </w:rPr>
      </w:pPr>
      <w:r w:rsidRPr="003C75A9">
        <w:rPr>
          <w:rFonts w:hint="eastAsia"/>
        </w:rPr>
        <w:t>詢據眷改基金表示，近年受政府政策及區域環境等因素影響，導致投資人對於房地產大環境投資意願趨於保守，以致參與財政部國有財產署辦理公開標售改建基地餘屋及商服設施之標案投標率偏低，使標售情形未如預期；在衡量全盤效益及眷改基金已完成融資清償下，遂改採標租(售)併行多元活化作為，除避免空間閒置，亦可增加眷改基金效益。另113年度截至8月底餘屋租賃實際數低於預計數，主要係租賃契約到期後，租客無續租意願，該基金收回房屋後再行出租之空窗期所致。</w:t>
      </w:r>
    </w:p>
    <w:p w:rsidR="00114D78" w:rsidRPr="003C75A9" w:rsidRDefault="00114D78" w:rsidP="00E575EF">
      <w:pPr>
        <w:pStyle w:val="a4"/>
        <w:rPr>
          <w:b/>
        </w:rPr>
      </w:pPr>
      <w:r w:rsidRPr="003C75A9">
        <w:rPr>
          <w:rFonts w:hint="eastAsia"/>
          <w:b/>
        </w:rPr>
        <w:t>(二)</w:t>
      </w:r>
      <w:r w:rsidR="0049663E" w:rsidRPr="003C75A9">
        <w:rPr>
          <w:rFonts w:hint="eastAsia"/>
          <w:b/>
        </w:rPr>
        <w:t>近</w:t>
      </w:r>
      <w:r w:rsidR="00983166" w:rsidRPr="003C75A9">
        <w:rPr>
          <w:rFonts w:hint="eastAsia"/>
          <w:b/>
        </w:rPr>
        <w:t>年度</w:t>
      </w:r>
      <w:r w:rsidR="0049663E" w:rsidRPr="003C75A9">
        <w:rPr>
          <w:rFonts w:hint="eastAsia"/>
          <w:b/>
        </w:rPr>
        <w:t>眷改基地之</w:t>
      </w:r>
      <w:r w:rsidR="00983166" w:rsidRPr="003C75A9">
        <w:rPr>
          <w:rFonts w:hint="eastAsia"/>
          <w:b/>
        </w:rPr>
        <w:t>未售</w:t>
      </w:r>
      <w:r w:rsidR="00D66261" w:rsidRPr="003C75A9">
        <w:rPr>
          <w:rFonts w:hint="eastAsia"/>
          <w:b/>
        </w:rPr>
        <w:t>餘屋、店鋪</w:t>
      </w:r>
      <w:r w:rsidR="0049663E" w:rsidRPr="003C75A9">
        <w:rPr>
          <w:rFonts w:hint="eastAsia"/>
          <w:b/>
        </w:rPr>
        <w:t>維管費用屢有超支情形</w:t>
      </w:r>
      <w:r w:rsidR="00983166" w:rsidRPr="003C75A9">
        <w:rPr>
          <w:rFonts w:hint="eastAsia"/>
          <w:b/>
        </w:rPr>
        <w:t>，</w:t>
      </w:r>
      <w:r w:rsidR="0049663E" w:rsidRPr="003C75A9">
        <w:rPr>
          <w:rFonts w:hint="eastAsia"/>
          <w:b/>
        </w:rPr>
        <w:t>允宜檢討並</w:t>
      </w:r>
      <w:r w:rsidR="00125246" w:rsidRPr="003C75A9">
        <w:rPr>
          <w:rFonts w:hint="eastAsia"/>
          <w:b/>
        </w:rPr>
        <w:t>撙節開支</w:t>
      </w:r>
    </w:p>
    <w:p w:rsidR="00A26799" w:rsidRPr="003C75A9" w:rsidRDefault="007A5629" w:rsidP="00A26799">
      <w:pPr>
        <w:pStyle w:val="2"/>
        <w:ind w:left="850"/>
        <w:rPr>
          <w:rFonts w:hAnsi="標楷體" w:hint="eastAsia"/>
          <w:snapToGrid w:val="0"/>
        </w:rPr>
      </w:pPr>
      <w:r w:rsidRPr="003C75A9">
        <w:rPr>
          <w:rFonts w:hAnsi="標楷體" w:hint="eastAsia"/>
          <w:snapToGrid w:val="0"/>
        </w:rPr>
        <w:t>近年度該基金</w:t>
      </w:r>
      <w:r w:rsidR="00A26799" w:rsidRPr="003C75A9">
        <w:rPr>
          <w:rFonts w:hAnsi="標楷體" w:hint="eastAsia"/>
          <w:snapToGrid w:val="0"/>
        </w:rPr>
        <w:t>就</w:t>
      </w:r>
      <w:r w:rsidRPr="003C75A9">
        <w:rPr>
          <w:rFonts w:hAnsi="標楷體" w:hint="eastAsia"/>
          <w:snapToGrid w:val="0"/>
        </w:rPr>
        <w:t>眷改基地之</w:t>
      </w:r>
      <w:r w:rsidR="00A26799" w:rsidRPr="003C75A9">
        <w:rPr>
          <w:rFonts w:hAnsi="標楷體" w:hint="eastAsia"/>
          <w:snapToGrid w:val="0"/>
        </w:rPr>
        <w:t>未售(租)餘屋與店鋪，並考量戶數與屋況，逐年編列該等不動產之水電費、保修費及管理費預算</w:t>
      </w:r>
      <w:r w:rsidR="00A26799" w:rsidRPr="003C75A9">
        <w:rPr>
          <w:rStyle w:val="af6"/>
          <w:rFonts w:hAnsi="標楷體"/>
          <w:snapToGrid w:val="0"/>
        </w:rPr>
        <w:footnoteReference w:id="2"/>
      </w:r>
      <w:r w:rsidR="00A26799" w:rsidRPr="003C75A9">
        <w:rPr>
          <w:rFonts w:hAnsi="標楷體" w:hint="eastAsia"/>
          <w:snapToGrid w:val="0"/>
        </w:rPr>
        <w:t>，依</w:t>
      </w:r>
      <w:r w:rsidR="00125246" w:rsidRPr="003C75A9">
        <w:rPr>
          <w:rFonts w:hAnsi="標楷體" w:hint="eastAsia"/>
          <w:snapToGrid w:val="0"/>
        </w:rPr>
        <w:t>該基金</w:t>
      </w:r>
      <w:r w:rsidR="00A26799" w:rsidRPr="003C75A9">
        <w:rPr>
          <w:rFonts w:hAnsi="標楷體" w:hint="eastAsia"/>
          <w:snapToGrid w:val="0"/>
        </w:rPr>
        <w:t>提供資料(詳表</w:t>
      </w:r>
      <w:r w:rsidR="00C26E12" w:rsidRPr="003C75A9">
        <w:rPr>
          <w:rFonts w:hAnsi="標楷體" w:hint="eastAsia"/>
          <w:snapToGrid w:val="0"/>
        </w:rPr>
        <w:t>3</w:t>
      </w:r>
      <w:r w:rsidR="00A26799" w:rsidRPr="003C75A9">
        <w:rPr>
          <w:rFonts w:hAnsi="標楷體" w:hint="eastAsia"/>
          <w:snapToGrid w:val="0"/>
        </w:rPr>
        <w:t>)，110至112年度期間，眷改</w:t>
      </w:r>
      <w:r w:rsidR="00A26799" w:rsidRPr="003C75A9">
        <w:rPr>
          <w:rFonts w:hAnsi="標楷體" w:hint="eastAsia"/>
          <w:snapToGrid w:val="0"/>
        </w:rPr>
        <w:lastRenderedPageBreak/>
        <w:t>基地未售餘屋及店鋪水電費</w:t>
      </w:r>
      <w:r w:rsidR="00106B12" w:rsidRPr="003C75A9">
        <w:rPr>
          <w:rFonts w:hAnsi="標楷體" w:hint="eastAsia"/>
          <w:snapToGrid w:val="0"/>
        </w:rPr>
        <w:t>之</w:t>
      </w:r>
      <w:r w:rsidR="00A26799" w:rsidRPr="003C75A9">
        <w:rPr>
          <w:rFonts w:hAnsi="標楷體" w:hint="eastAsia"/>
          <w:snapToGrid w:val="0"/>
        </w:rPr>
        <w:t>預算數</w:t>
      </w:r>
      <w:r w:rsidR="00106B12" w:rsidRPr="003C75A9">
        <w:rPr>
          <w:rFonts w:hAnsi="標楷體" w:hint="eastAsia"/>
          <w:snapToGrid w:val="0"/>
        </w:rPr>
        <w:t>自</w:t>
      </w:r>
      <w:r w:rsidR="00106B12" w:rsidRPr="003C75A9">
        <w:rPr>
          <w:rFonts w:hAnsi="標楷體"/>
          <w:snapToGrid w:val="0"/>
        </w:rPr>
        <w:t>110年度</w:t>
      </w:r>
      <w:r w:rsidR="00106B12" w:rsidRPr="003C75A9">
        <w:rPr>
          <w:rFonts w:hAnsi="標楷體" w:hint="eastAsia"/>
          <w:snapToGrid w:val="0"/>
        </w:rPr>
        <w:t>87萬6千元降至112年度</w:t>
      </w:r>
      <w:r w:rsidR="00A26799" w:rsidRPr="003C75A9">
        <w:rPr>
          <w:rFonts w:hAnsi="標楷體"/>
          <w:snapToGrid w:val="0"/>
        </w:rPr>
        <w:t>51</w:t>
      </w:r>
      <w:r w:rsidR="00A26799" w:rsidRPr="003C75A9">
        <w:rPr>
          <w:rFonts w:hAnsi="標楷體" w:hint="eastAsia"/>
          <w:snapToGrid w:val="0"/>
        </w:rPr>
        <w:t>萬</w:t>
      </w:r>
      <w:r w:rsidR="00A26799" w:rsidRPr="003C75A9">
        <w:rPr>
          <w:rFonts w:hAnsi="標楷體"/>
          <w:snapToGrid w:val="0"/>
        </w:rPr>
        <w:t>7</w:t>
      </w:r>
      <w:r w:rsidR="00A26799" w:rsidRPr="003C75A9">
        <w:rPr>
          <w:rFonts w:hAnsi="標楷體" w:hint="eastAsia"/>
          <w:snapToGrid w:val="0"/>
        </w:rPr>
        <w:t>千元，決算數</w:t>
      </w:r>
      <w:r w:rsidR="00106B12" w:rsidRPr="003C75A9">
        <w:rPr>
          <w:rFonts w:hAnsi="標楷體" w:hint="eastAsia"/>
          <w:snapToGrid w:val="0"/>
        </w:rPr>
        <w:t>概隨預算數自126萬3千元減少</w:t>
      </w:r>
      <w:r w:rsidR="00A26799" w:rsidRPr="003C75A9">
        <w:rPr>
          <w:rFonts w:hAnsi="標楷體" w:hint="eastAsia"/>
          <w:snapToGrid w:val="0"/>
        </w:rPr>
        <w:t>至</w:t>
      </w:r>
      <w:r w:rsidR="00106B12" w:rsidRPr="003C75A9">
        <w:rPr>
          <w:rFonts w:hAnsi="標楷體" w:hint="eastAsia"/>
          <w:snapToGrid w:val="0"/>
        </w:rPr>
        <w:t>46萬7千元</w:t>
      </w:r>
      <w:r w:rsidR="00A26799" w:rsidRPr="003C75A9">
        <w:rPr>
          <w:rFonts w:hAnsi="標楷體" w:hint="eastAsia"/>
          <w:snapToGrid w:val="0"/>
        </w:rPr>
        <w:t>，除112年度外，110及111年度超支比率分別為</w:t>
      </w:r>
      <w:r w:rsidR="00A26799" w:rsidRPr="003C75A9">
        <w:rPr>
          <w:rFonts w:hAnsi="標楷體"/>
          <w:snapToGrid w:val="0"/>
        </w:rPr>
        <w:t>44.18%</w:t>
      </w:r>
      <w:r w:rsidR="00A26799" w:rsidRPr="003C75A9">
        <w:rPr>
          <w:rFonts w:ascii="新細明體" w:eastAsia="新細明體" w:hAnsi="新細明體" w:hint="eastAsia"/>
          <w:snapToGrid w:val="0"/>
        </w:rPr>
        <w:t>、</w:t>
      </w:r>
      <w:r w:rsidR="00A26799" w:rsidRPr="003C75A9">
        <w:rPr>
          <w:rFonts w:hAnsi="標楷體"/>
          <w:snapToGrid w:val="0"/>
        </w:rPr>
        <w:t>13.64%</w:t>
      </w:r>
      <w:r w:rsidR="00A26799" w:rsidRPr="003C75A9">
        <w:rPr>
          <w:rFonts w:hAnsi="標楷體" w:hint="eastAsia"/>
          <w:snapToGrid w:val="0"/>
        </w:rPr>
        <w:t>；另修理保養及保固費</w:t>
      </w:r>
      <w:r w:rsidR="00CE764D" w:rsidRPr="003C75A9">
        <w:rPr>
          <w:rFonts w:hAnsi="標楷體" w:hint="eastAsia"/>
          <w:snapToGrid w:val="0"/>
        </w:rPr>
        <w:t>(下稱保修費)</w:t>
      </w:r>
      <w:r w:rsidR="00A26799" w:rsidRPr="003C75A9">
        <w:rPr>
          <w:rFonts w:hAnsi="標楷體" w:hint="eastAsia"/>
          <w:snapToGrid w:val="0"/>
        </w:rPr>
        <w:t>111及112年度超支比率各為</w:t>
      </w:r>
      <w:r w:rsidR="00A26799" w:rsidRPr="003C75A9">
        <w:rPr>
          <w:rFonts w:hAnsi="標楷體"/>
          <w:snapToGrid w:val="0"/>
        </w:rPr>
        <w:t>99.56%</w:t>
      </w:r>
      <w:r w:rsidR="00A26799" w:rsidRPr="003C75A9">
        <w:rPr>
          <w:rFonts w:ascii="新細明體" w:eastAsia="新細明體" w:hAnsi="新細明體" w:hint="eastAsia"/>
          <w:snapToGrid w:val="0"/>
        </w:rPr>
        <w:t>、</w:t>
      </w:r>
      <w:r w:rsidR="00A26799" w:rsidRPr="003C75A9">
        <w:rPr>
          <w:rFonts w:hAnsi="標楷體"/>
          <w:snapToGrid w:val="0"/>
        </w:rPr>
        <w:t>72.59%</w:t>
      </w:r>
      <w:r w:rsidR="00A26799" w:rsidRPr="003C75A9">
        <w:rPr>
          <w:rFonts w:hAnsi="標楷體" w:hint="eastAsia"/>
          <w:snapToGrid w:val="0"/>
        </w:rPr>
        <w:t>；而管理費112年度超支比率為</w:t>
      </w:r>
      <w:r w:rsidR="00A26799" w:rsidRPr="003C75A9">
        <w:rPr>
          <w:rFonts w:hAnsi="標楷體"/>
          <w:snapToGrid w:val="0"/>
        </w:rPr>
        <w:t>2.01%</w:t>
      </w:r>
      <w:r w:rsidR="00A26799" w:rsidRPr="003C75A9">
        <w:rPr>
          <w:rFonts w:hAnsi="標楷體" w:hint="eastAsia"/>
          <w:snapToGrid w:val="0"/>
        </w:rPr>
        <w:t>，該等不動產之水電費、保修費及管理費各年度</w:t>
      </w:r>
      <w:r w:rsidR="00A26799" w:rsidRPr="003C75A9">
        <w:rPr>
          <w:rFonts w:hAnsi="標楷體"/>
          <w:snapToGrid w:val="0"/>
        </w:rPr>
        <w:t>均有預算超支情形</w:t>
      </w:r>
      <w:r w:rsidR="00A26799" w:rsidRPr="003C75A9">
        <w:rPr>
          <w:rFonts w:hAnsi="標楷體" w:hint="eastAsia"/>
          <w:snapToGrid w:val="0"/>
        </w:rPr>
        <w:t>，</w:t>
      </w:r>
      <w:r w:rsidR="0049663E" w:rsidRPr="003C75A9">
        <w:rPr>
          <w:rFonts w:hAnsi="標楷體" w:hint="eastAsia"/>
          <w:snapToGrid w:val="0"/>
        </w:rPr>
        <w:t>允宜檢討並</w:t>
      </w:r>
      <w:r w:rsidR="00125246" w:rsidRPr="003C75A9">
        <w:rPr>
          <w:rFonts w:hAnsi="標楷體" w:hint="eastAsia"/>
          <w:snapToGrid w:val="0"/>
        </w:rPr>
        <w:t>撙節開支</w:t>
      </w:r>
      <w:r w:rsidR="00A26799" w:rsidRPr="003C75A9">
        <w:rPr>
          <w:rFonts w:hAnsi="標楷體" w:hint="eastAsia"/>
          <w:snapToGrid w:val="0"/>
        </w:rPr>
        <w:t>。</w:t>
      </w:r>
    </w:p>
    <w:p w:rsidR="00A26799" w:rsidRPr="003C75A9" w:rsidRDefault="00A26799" w:rsidP="00143544">
      <w:pPr>
        <w:ind w:leftChars="0" w:left="697" w:rightChars="2" w:right="6" w:hangingChars="246" w:hanging="697"/>
        <w:rPr>
          <w:rFonts w:hAnsi="標楷體"/>
          <w:b/>
          <w:szCs w:val="20"/>
        </w:rPr>
      </w:pPr>
      <w:r w:rsidRPr="003C75A9">
        <w:rPr>
          <w:rFonts w:hAnsi="標楷體" w:hint="eastAsia"/>
          <w:b/>
          <w:szCs w:val="20"/>
        </w:rPr>
        <w:t>表</w:t>
      </w:r>
      <w:r w:rsidR="00C26E12" w:rsidRPr="003C75A9">
        <w:rPr>
          <w:rFonts w:hAnsi="標楷體" w:hint="eastAsia"/>
          <w:b/>
          <w:szCs w:val="20"/>
        </w:rPr>
        <w:t>3</w:t>
      </w:r>
      <w:r w:rsidRPr="003C75A9">
        <w:rPr>
          <w:rFonts w:hAnsi="標楷體" w:hint="eastAsia"/>
          <w:b/>
          <w:szCs w:val="20"/>
        </w:rPr>
        <w:t xml:space="preserve"> 眷改基金110至</w:t>
      </w:r>
      <w:r w:rsidR="00CE764D" w:rsidRPr="003C75A9">
        <w:rPr>
          <w:rFonts w:hAnsi="標楷體" w:hint="eastAsia"/>
          <w:b/>
          <w:szCs w:val="20"/>
        </w:rPr>
        <w:t>114</w:t>
      </w:r>
      <w:r w:rsidRPr="003C75A9">
        <w:rPr>
          <w:rFonts w:hAnsi="標楷體" w:hint="eastAsia"/>
          <w:b/>
          <w:szCs w:val="20"/>
        </w:rPr>
        <w:t>年度就未售(租)前之餘屋、店鋪所需雜項費用預</w:t>
      </w:r>
      <w:r w:rsidR="00AF021A" w:rsidRPr="003C75A9">
        <w:rPr>
          <w:rFonts w:ascii="新細明體" w:eastAsia="新細明體" w:hAnsi="新細明體" w:hint="eastAsia"/>
          <w:b/>
          <w:szCs w:val="20"/>
        </w:rPr>
        <w:t>、</w:t>
      </w:r>
      <w:r w:rsidRPr="003C75A9">
        <w:rPr>
          <w:rFonts w:hAnsi="標楷體" w:hint="eastAsia"/>
          <w:b/>
          <w:szCs w:val="20"/>
        </w:rPr>
        <w:t xml:space="preserve">決算統計表            </w:t>
      </w:r>
      <w:r w:rsidR="001C70B9" w:rsidRPr="003C75A9">
        <w:rPr>
          <w:rFonts w:hAnsi="標楷體" w:hint="eastAsia"/>
          <w:b/>
          <w:szCs w:val="20"/>
        </w:rPr>
        <w:t xml:space="preserve">   </w:t>
      </w:r>
      <w:r w:rsidR="00CE764D" w:rsidRPr="003C75A9">
        <w:rPr>
          <w:rFonts w:hAnsi="標楷體" w:hint="eastAsia"/>
          <w:b/>
          <w:szCs w:val="20"/>
        </w:rPr>
        <w:t xml:space="preserve">     </w:t>
      </w:r>
      <w:r w:rsidRPr="003C75A9">
        <w:rPr>
          <w:rFonts w:hAnsi="標楷體" w:hint="eastAsia"/>
          <w:b/>
          <w:szCs w:val="20"/>
        </w:rPr>
        <w:t xml:space="preserve">  </w:t>
      </w:r>
      <w:r w:rsidR="008756EA" w:rsidRPr="003C75A9">
        <w:rPr>
          <w:rFonts w:hAnsi="標楷體" w:hint="eastAsia"/>
          <w:b/>
          <w:szCs w:val="20"/>
        </w:rPr>
        <w:t xml:space="preserve">   </w:t>
      </w:r>
      <w:r w:rsidRPr="003C75A9">
        <w:rPr>
          <w:rFonts w:hAnsi="標楷體" w:hint="eastAsia"/>
          <w:sz w:val="24"/>
        </w:rPr>
        <w:t>單位：新臺幣千元</w:t>
      </w:r>
    </w:p>
    <w:tbl>
      <w:tblPr>
        <w:tblW w:w="845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5"/>
        <w:gridCol w:w="1231"/>
        <w:gridCol w:w="1217"/>
        <w:gridCol w:w="1217"/>
        <w:gridCol w:w="1217"/>
        <w:gridCol w:w="1217"/>
        <w:gridCol w:w="1218"/>
      </w:tblGrid>
      <w:tr w:rsidR="00E50A38" w:rsidRPr="003C75A9" w:rsidTr="00C26E12">
        <w:trPr>
          <w:tblHeader/>
          <w:jc w:val="center"/>
        </w:trPr>
        <w:tc>
          <w:tcPr>
            <w:tcW w:w="2366" w:type="dxa"/>
            <w:gridSpan w:val="2"/>
            <w:shd w:val="clear" w:color="auto" w:fill="auto"/>
            <w:vAlign w:val="center"/>
          </w:tcPr>
          <w:p w:rsidR="00A26799" w:rsidRPr="003C75A9" w:rsidRDefault="00C26E12" w:rsidP="00C26E12">
            <w:pPr>
              <w:suppressAutoHyphens/>
              <w:spacing w:line="240" w:lineRule="exact"/>
              <w:ind w:leftChars="0" w:left="0" w:firstLineChars="0" w:firstLine="0"/>
              <w:jc w:val="center"/>
              <w:rPr>
                <w:snapToGrid w:val="0"/>
              </w:rPr>
            </w:pPr>
            <w:r w:rsidRPr="003C75A9">
              <w:rPr>
                <w:rFonts w:hAnsi="標楷體" w:cs="標楷體" w:hint="eastAsia"/>
                <w:sz w:val="24"/>
              </w:rPr>
              <w:t>項目/年度</w:t>
            </w:r>
          </w:p>
        </w:tc>
        <w:tc>
          <w:tcPr>
            <w:tcW w:w="1217"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110</w:t>
            </w:r>
          </w:p>
        </w:tc>
        <w:tc>
          <w:tcPr>
            <w:tcW w:w="1217"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111</w:t>
            </w:r>
          </w:p>
        </w:tc>
        <w:tc>
          <w:tcPr>
            <w:tcW w:w="1217"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112</w:t>
            </w:r>
          </w:p>
        </w:tc>
        <w:tc>
          <w:tcPr>
            <w:tcW w:w="1217"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113</w:t>
            </w:r>
          </w:p>
        </w:tc>
        <w:tc>
          <w:tcPr>
            <w:tcW w:w="1218" w:type="dxa"/>
            <w:vAlign w:val="center"/>
          </w:tcPr>
          <w:p w:rsidR="00A26799" w:rsidRPr="003C75A9" w:rsidRDefault="00A26799" w:rsidP="008B58EC">
            <w:pPr>
              <w:pStyle w:val="142"/>
              <w:jc w:val="center"/>
              <w:rPr>
                <w:rFonts w:hint="eastAsia"/>
                <w:snapToGrid w:val="0"/>
              </w:rPr>
            </w:pPr>
            <w:r w:rsidRPr="003C75A9">
              <w:rPr>
                <w:rFonts w:hint="eastAsia"/>
                <w:snapToGrid w:val="0"/>
              </w:rPr>
              <w:t>114</w:t>
            </w:r>
          </w:p>
        </w:tc>
      </w:tr>
      <w:tr w:rsidR="00A26799" w:rsidRPr="003C75A9" w:rsidTr="006B573C">
        <w:trPr>
          <w:jc w:val="center"/>
        </w:trPr>
        <w:tc>
          <w:tcPr>
            <w:tcW w:w="2366" w:type="dxa"/>
            <w:gridSpan w:val="2"/>
            <w:shd w:val="clear" w:color="auto" w:fill="auto"/>
            <w:vAlign w:val="center"/>
          </w:tcPr>
          <w:p w:rsidR="00A26799" w:rsidRPr="003C75A9" w:rsidRDefault="00A26799" w:rsidP="008B58EC">
            <w:pPr>
              <w:pStyle w:val="142"/>
              <w:rPr>
                <w:snapToGrid w:val="0"/>
              </w:rPr>
            </w:pPr>
            <w:r w:rsidRPr="003C75A9">
              <w:rPr>
                <w:rFonts w:hint="eastAsia"/>
                <w:snapToGrid w:val="0"/>
              </w:rPr>
              <w:t>實際未售(租)戶數</w:t>
            </w:r>
          </w:p>
        </w:tc>
        <w:tc>
          <w:tcPr>
            <w:tcW w:w="1217" w:type="dxa"/>
            <w:shd w:val="clear" w:color="auto" w:fill="auto"/>
            <w:vAlign w:val="center"/>
          </w:tcPr>
          <w:p w:rsidR="00A26799" w:rsidRPr="003C75A9" w:rsidRDefault="00A26799" w:rsidP="008B58EC">
            <w:pPr>
              <w:pStyle w:val="142"/>
              <w:jc w:val="right"/>
            </w:pPr>
            <w:r w:rsidRPr="003C75A9">
              <w:rPr>
                <w:rFonts w:hint="eastAsia"/>
              </w:rPr>
              <w:t>737</w:t>
            </w:r>
          </w:p>
        </w:tc>
        <w:tc>
          <w:tcPr>
            <w:tcW w:w="1217" w:type="dxa"/>
            <w:shd w:val="clear" w:color="auto" w:fill="auto"/>
            <w:vAlign w:val="center"/>
          </w:tcPr>
          <w:p w:rsidR="00A26799" w:rsidRPr="003C75A9" w:rsidRDefault="00A26799" w:rsidP="008B58EC">
            <w:pPr>
              <w:pStyle w:val="142"/>
              <w:jc w:val="right"/>
            </w:pPr>
            <w:r w:rsidRPr="003C75A9">
              <w:rPr>
                <w:rFonts w:hint="eastAsia"/>
              </w:rPr>
              <w:t>726</w:t>
            </w:r>
          </w:p>
        </w:tc>
        <w:tc>
          <w:tcPr>
            <w:tcW w:w="1217" w:type="dxa"/>
            <w:shd w:val="clear" w:color="auto" w:fill="auto"/>
            <w:vAlign w:val="center"/>
          </w:tcPr>
          <w:p w:rsidR="00A26799" w:rsidRPr="003C75A9" w:rsidRDefault="00A26799" w:rsidP="008B58EC">
            <w:pPr>
              <w:pStyle w:val="142"/>
              <w:jc w:val="right"/>
              <w:rPr>
                <w:highlight w:val="yellow"/>
              </w:rPr>
            </w:pPr>
            <w:r w:rsidRPr="003C75A9">
              <w:t>467</w:t>
            </w:r>
          </w:p>
        </w:tc>
        <w:tc>
          <w:tcPr>
            <w:tcW w:w="1217" w:type="dxa"/>
            <w:shd w:val="clear" w:color="auto" w:fill="auto"/>
            <w:vAlign w:val="center"/>
          </w:tcPr>
          <w:p w:rsidR="00A26799" w:rsidRPr="003C75A9" w:rsidRDefault="00A26799" w:rsidP="008B58EC">
            <w:pPr>
              <w:pStyle w:val="142"/>
              <w:jc w:val="right"/>
              <w:rPr>
                <w:highlight w:val="yellow"/>
              </w:rPr>
            </w:pPr>
            <w:r w:rsidRPr="003C75A9">
              <w:t>464</w:t>
            </w:r>
          </w:p>
        </w:tc>
        <w:tc>
          <w:tcPr>
            <w:tcW w:w="1218" w:type="dxa"/>
          </w:tcPr>
          <w:p w:rsidR="00A26799" w:rsidRPr="003C75A9" w:rsidRDefault="00A26799" w:rsidP="008B58EC">
            <w:pPr>
              <w:pStyle w:val="142"/>
              <w:jc w:val="right"/>
            </w:pPr>
            <w:r w:rsidRPr="003C75A9">
              <w:t>441</w:t>
            </w:r>
          </w:p>
        </w:tc>
      </w:tr>
      <w:tr w:rsidR="00A26799" w:rsidRPr="003C75A9" w:rsidTr="006B573C">
        <w:trPr>
          <w:jc w:val="center"/>
        </w:trPr>
        <w:tc>
          <w:tcPr>
            <w:tcW w:w="1135" w:type="dxa"/>
            <w:vMerge w:val="restart"/>
            <w:shd w:val="clear" w:color="auto" w:fill="auto"/>
            <w:vAlign w:val="center"/>
          </w:tcPr>
          <w:p w:rsidR="00A26799" w:rsidRPr="003C75A9" w:rsidRDefault="00A26799" w:rsidP="008B58EC">
            <w:pPr>
              <w:pStyle w:val="142"/>
              <w:jc w:val="both"/>
              <w:rPr>
                <w:snapToGrid w:val="0"/>
              </w:rPr>
            </w:pPr>
            <w:r w:rsidRPr="003C75A9">
              <w:rPr>
                <w:rFonts w:hint="eastAsia"/>
                <w:snapToGrid w:val="0"/>
              </w:rPr>
              <w:t>水電費</w:t>
            </w: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預算數</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shd w:val="pct15" w:color="auto" w:fill="FFFFFF"/>
              </w:rPr>
              <w:t>8</w:t>
            </w:r>
            <w:r w:rsidRPr="003C75A9">
              <w:rPr>
                <w:shd w:val="pct15" w:color="auto" w:fill="FFFFFF"/>
              </w:rPr>
              <w:t>76</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rPr>
              <w:t>5</w:t>
            </w:r>
            <w:r w:rsidRPr="003C75A9">
              <w:t>94</w:t>
            </w:r>
          </w:p>
        </w:tc>
        <w:tc>
          <w:tcPr>
            <w:tcW w:w="1217" w:type="dxa"/>
            <w:shd w:val="clear" w:color="auto" w:fill="auto"/>
            <w:vAlign w:val="center"/>
          </w:tcPr>
          <w:p w:rsidR="00A26799" w:rsidRPr="003C75A9" w:rsidRDefault="00A26799" w:rsidP="008B58EC">
            <w:pPr>
              <w:pStyle w:val="142"/>
              <w:jc w:val="right"/>
            </w:pPr>
            <w:r w:rsidRPr="003C75A9">
              <w:rPr>
                <w:rFonts w:hint="eastAsia"/>
                <w:shd w:val="pct15" w:color="auto" w:fill="FFFFFF"/>
              </w:rPr>
              <w:t>5</w:t>
            </w:r>
            <w:r w:rsidRPr="003C75A9">
              <w:rPr>
                <w:shd w:val="pct15" w:color="auto" w:fill="FFFFFF"/>
              </w:rPr>
              <w:t>17</w:t>
            </w:r>
          </w:p>
        </w:tc>
        <w:tc>
          <w:tcPr>
            <w:tcW w:w="1217" w:type="dxa"/>
            <w:shd w:val="clear" w:color="auto" w:fill="auto"/>
            <w:vAlign w:val="center"/>
          </w:tcPr>
          <w:p w:rsidR="00A26799" w:rsidRPr="003C75A9" w:rsidRDefault="00A26799" w:rsidP="008B58EC">
            <w:pPr>
              <w:pStyle w:val="142"/>
              <w:jc w:val="right"/>
            </w:pPr>
            <w:r w:rsidRPr="003C75A9">
              <w:rPr>
                <w:rFonts w:hint="eastAsia"/>
              </w:rPr>
              <w:t>510</w:t>
            </w:r>
          </w:p>
        </w:tc>
        <w:tc>
          <w:tcPr>
            <w:tcW w:w="1218" w:type="dxa"/>
          </w:tcPr>
          <w:p w:rsidR="00A26799" w:rsidRPr="003C75A9" w:rsidRDefault="00A26799" w:rsidP="008B58EC">
            <w:pPr>
              <w:pStyle w:val="142"/>
              <w:jc w:val="right"/>
              <w:rPr>
                <w:rFonts w:hint="eastAsia"/>
              </w:rPr>
            </w:pPr>
            <w:r w:rsidRPr="003C75A9">
              <w:rPr>
                <w:rFonts w:hint="eastAsia"/>
              </w:rPr>
              <w:t>501</w:t>
            </w:r>
          </w:p>
        </w:tc>
      </w:tr>
      <w:tr w:rsidR="00A26799" w:rsidRPr="003C75A9" w:rsidTr="006B573C">
        <w:trPr>
          <w:jc w:val="center"/>
        </w:trPr>
        <w:tc>
          <w:tcPr>
            <w:tcW w:w="1135" w:type="dxa"/>
            <w:vMerge/>
            <w:shd w:val="clear" w:color="auto" w:fill="auto"/>
            <w:vAlign w:val="center"/>
          </w:tcPr>
          <w:p w:rsidR="00A26799" w:rsidRPr="003C75A9" w:rsidRDefault="00A26799" w:rsidP="008B58EC">
            <w:pPr>
              <w:pStyle w:val="142"/>
              <w:jc w:val="both"/>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決算數</w:t>
            </w:r>
          </w:p>
        </w:tc>
        <w:tc>
          <w:tcPr>
            <w:tcW w:w="1217" w:type="dxa"/>
            <w:shd w:val="clear" w:color="auto" w:fill="auto"/>
            <w:vAlign w:val="center"/>
          </w:tcPr>
          <w:p w:rsidR="00A26799" w:rsidRPr="003C75A9" w:rsidRDefault="00A26799" w:rsidP="008B58EC">
            <w:pPr>
              <w:pStyle w:val="142"/>
              <w:jc w:val="right"/>
            </w:pPr>
            <w:r w:rsidRPr="003C75A9">
              <w:rPr>
                <w:rFonts w:hint="eastAsia"/>
                <w:shd w:val="pct15" w:color="auto" w:fill="FFFFFF"/>
              </w:rPr>
              <w:t>1</w:t>
            </w:r>
            <w:r w:rsidRPr="003C75A9">
              <w:rPr>
                <w:shd w:val="pct15" w:color="auto" w:fill="FFFFFF"/>
              </w:rPr>
              <w:t>,263</w:t>
            </w:r>
          </w:p>
        </w:tc>
        <w:tc>
          <w:tcPr>
            <w:tcW w:w="1217" w:type="dxa"/>
            <w:shd w:val="clear" w:color="auto" w:fill="auto"/>
            <w:vAlign w:val="center"/>
          </w:tcPr>
          <w:p w:rsidR="00A26799" w:rsidRPr="003C75A9" w:rsidRDefault="00A26799" w:rsidP="008B58EC">
            <w:pPr>
              <w:pStyle w:val="142"/>
              <w:jc w:val="right"/>
            </w:pPr>
            <w:r w:rsidRPr="003C75A9">
              <w:rPr>
                <w:rFonts w:hint="eastAsia"/>
              </w:rPr>
              <w:t>6</w:t>
            </w:r>
            <w:r w:rsidRPr="003C75A9">
              <w:t>7</w:t>
            </w:r>
            <w:r w:rsidRPr="003C75A9">
              <w:rPr>
                <w:rFonts w:hint="eastAsia"/>
              </w:rPr>
              <w:t>6</w:t>
            </w:r>
          </w:p>
        </w:tc>
        <w:tc>
          <w:tcPr>
            <w:tcW w:w="1217" w:type="dxa"/>
            <w:shd w:val="clear" w:color="auto" w:fill="auto"/>
            <w:vAlign w:val="center"/>
          </w:tcPr>
          <w:p w:rsidR="00A26799" w:rsidRPr="003C75A9" w:rsidRDefault="00A26799" w:rsidP="008B58EC">
            <w:pPr>
              <w:pStyle w:val="142"/>
              <w:jc w:val="right"/>
            </w:pPr>
            <w:r w:rsidRPr="003C75A9">
              <w:rPr>
                <w:rFonts w:hint="eastAsia"/>
                <w:shd w:val="pct15" w:color="auto" w:fill="FFFFFF"/>
              </w:rPr>
              <w:t>467</w:t>
            </w:r>
          </w:p>
        </w:tc>
        <w:tc>
          <w:tcPr>
            <w:tcW w:w="1217" w:type="dxa"/>
            <w:shd w:val="clear" w:color="auto" w:fill="auto"/>
            <w:vAlign w:val="center"/>
          </w:tcPr>
          <w:p w:rsidR="00A26799" w:rsidRPr="003C75A9" w:rsidRDefault="00A26799" w:rsidP="008B58EC">
            <w:pPr>
              <w:pStyle w:val="142"/>
              <w:jc w:val="right"/>
            </w:pPr>
            <w:r w:rsidRPr="003C75A9">
              <w:t>280</w:t>
            </w:r>
          </w:p>
        </w:tc>
        <w:tc>
          <w:tcPr>
            <w:tcW w:w="1218" w:type="dxa"/>
            <w:tcBorders>
              <w:tl2br w:val="single" w:sz="4" w:space="0" w:color="auto"/>
            </w:tcBorders>
          </w:tcPr>
          <w:p w:rsidR="00A26799" w:rsidRPr="003C75A9" w:rsidRDefault="00A26799" w:rsidP="008B58EC">
            <w:pPr>
              <w:pStyle w:val="142"/>
              <w:jc w:val="right"/>
            </w:pPr>
          </w:p>
        </w:tc>
      </w:tr>
      <w:tr w:rsidR="00A26799" w:rsidRPr="003C75A9" w:rsidTr="006B573C">
        <w:trPr>
          <w:jc w:val="center"/>
        </w:trPr>
        <w:tc>
          <w:tcPr>
            <w:tcW w:w="1135" w:type="dxa"/>
            <w:vMerge/>
            <w:shd w:val="clear" w:color="auto" w:fill="auto"/>
            <w:vAlign w:val="center"/>
          </w:tcPr>
          <w:p w:rsidR="00A26799" w:rsidRPr="003C75A9" w:rsidRDefault="00A26799" w:rsidP="008B58EC">
            <w:pPr>
              <w:pStyle w:val="142"/>
              <w:jc w:val="both"/>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超支比率</w:t>
            </w:r>
          </w:p>
        </w:tc>
        <w:tc>
          <w:tcPr>
            <w:tcW w:w="1217" w:type="dxa"/>
            <w:shd w:val="clear" w:color="auto" w:fill="auto"/>
            <w:vAlign w:val="center"/>
          </w:tcPr>
          <w:p w:rsidR="00A26799" w:rsidRPr="003C75A9" w:rsidRDefault="00106B12" w:rsidP="008B58EC">
            <w:pPr>
              <w:pStyle w:val="142"/>
              <w:jc w:val="right"/>
              <w:rPr>
                <w:shd w:val="pct15" w:color="auto" w:fill="FFFFFF"/>
              </w:rPr>
            </w:pPr>
            <w:r w:rsidRPr="003C75A9">
              <w:rPr>
                <w:shd w:val="pct15" w:color="auto" w:fill="FFFFFF"/>
              </w:rPr>
              <w:t>44.18%</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shd w:val="pct15" w:color="auto" w:fill="FFFFFF"/>
              </w:rPr>
              <w:t>13.64%</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8" w:type="dxa"/>
            <w:tcBorders>
              <w:tl2br w:val="single" w:sz="4" w:space="0" w:color="auto"/>
            </w:tcBorders>
          </w:tcPr>
          <w:p w:rsidR="00A26799" w:rsidRPr="003C75A9" w:rsidRDefault="00A26799" w:rsidP="008B58EC">
            <w:pPr>
              <w:pStyle w:val="142"/>
              <w:jc w:val="right"/>
            </w:pPr>
          </w:p>
        </w:tc>
      </w:tr>
      <w:tr w:rsidR="00A26799" w:rsidRPr="003C75A9" w:rsidTr="006B573C">
        <w:trPr>
          <w:jc w:val="center"/>
        </w:trPr>
        <w:tc>
          <w:tcPr>
            <w:tcW w:w="1135" w:type="dxa"/>
            <w:vMerge w:val="restart"/>
            <w:shd w:val="clear" w:color="auto" w:fill="auto"/>
            <w:vAlign w:val="center"/>
          </w:tcPr>
          <w:p w:rsidR="00A26799" w:rsidRPr="003C75A9" w:rsidRDefault="00CE764D" w:rsidP="00CE764D">
            <w:pPr>
              <w:pStyle w:val="142"/>
              <w:jc w:val="both"/>
              <w:rPr>
                <w:snapToGrid w:val="0"/>
              </w:rPr>
            </w:pPr>
            <w:r w:rsidRPr="003C75A9">
              <w:rPr>
                <w:rFonts w:hint="eastAsia"/>
                <w:snapToGrid w:val="0"/>
              </w:rPr>
              <w:t>保修費</w:t>
            </w: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預算數</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8,575</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0,325</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,620</w:t>
            </w:r>
          </w:p>
        </w:tc>
        <w:tc>
          <w:tcPr>
            <w:tcW w:w="1217" w:type="dxa"/>
            <w:shd w:val="clear" w:color="auto" w:fill="auto"/>
            <w:vAlign w:val="center"/>
          </w:tcPr>
          <w:p w:rsidR="00A26799" w:rsidRPr="003C75A9" w:rsidRDefault="00A26799" w:rsidP="008B58EC">
            <w:pPr>
              <w:pStyle w:val="142"/>
              <w:jc w:val="right"/>
            </w:pPr>
            <w:r w:rsidRPr="003C75A9">
              <w:t>2</w:t>
            </w:r>
            <w:r w:rsidRPr="003C75A9">
              <w:rPr>
                <w:rFonts w:hint="eastAsia"/>
              </w:rPr>
              <w:t>,</w:t>
            </w:r>
            <w:r w:rsidRPr="003C75A9">
              <w:t>020</w:t>
            </w:r>
          </w:p>
        </w:tc>
        <w:tc>
          <w:tcPr>
            <w:tcW w:w="1218" w:type="dxa"/>
          </w:tcPr>
          <w:p w:rsidR="00A26799" w:rsidRPr="003C75A9" w:rsidRDefault="00A26799" w:rsidP="008B58EC">
            <w:pPr>
              <w:pStyle w:val="142"/>
              <w:jc w:val="right"/>
              <w:rPr>
                <w:rFonts w:hint="eastAsia"/>
              </w:rPr>
            </w:pPr>
            <w:r w:rsidRPr="003C75A9">
              <w:rPr>
                <w:rFonts w:hint="eastAsia"/>
              </w:rPr>
              <w:t>2,268</w:t>
            </w:r>
          </w:p>
        </w:tc>
      </w:tr>
      <w:tr w:rsidR="00A26799" w:rsidRPr="003C75A9" w:rsidTr="006B573C">
        <w:trPr>
          <w:jc w:val="center"/>
        </w:trPr>
        <w:tc>
          <w:tcPr>
            <w:tcW w:w="1135" w:type="dxa"/>
            <w:vMerge/>
            <w:shd w:val="clear" w:color="auto" w:fill="auto"/>
            <w:vAlign w:val="center"/>
          </w:tcPr>
          <w:p w:rsidR="00A26799" w:rsidRPr="003C75A9" w:rsidRDefault="00A26799" w:rsidP="008B58EC">
            <w:pPr>
              <w:pStyle w:val="142"/>
              <w:jc w:val="both"/>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決算數</w:t>
            </w:r>
          </w:p>
        </w:tc>
        <w:tc>
          <w:tcPr>
            <w:tcW w:w="1217" w:type="dxa"/>
            <w:shd w:val="clear" w:color="auto" w:fill="auto"/>
            <w:vAlign w:val="center"/>
          </w:tcPr>
          <w:p w:rsidR="00A26799" w:rsidRPr="003C75A9" w:rsidRDefault="00A26799" w:rsidP="008B58EC">
            <w:pPr>
              <w:pStyle w:val="142"/>
              <w:jc w:val="right"/>
            </w:pPr>
            <w:r w:rsidRPr="003C75A9">
              <w:rPr>
                <w:rFonts w:hint="eastAsia"/>
              </w:rPr>
              <w:t>2</w:t>
            </w:r>
            <w:r w:rsidRPr="003C75A9">
              <w:t>,802</w:t>
            </w:r>
          </w:p>
        </w:tc>
        <w:tc>
          <w:tcPr>
            <w:tcW w:w="1217" w:type="dxa"/>
            <w:shd w:val="clear" w:color="auto" w:fill="auto"/>
            <w:vAlign w:val="center"/>
          </w:tcPr>
          <w:p w:rsidR="00A26799" w:rsidRPr="003C75A9" w:rsidRDefault="00A26799" w:rsidP="008B58EC">
            <w:pPr>
              <w:pStyle w:val="142"/>
              <w:jc w:val="right"/>
            </w:pPr>
            <w:r w:rsidRPr="003C75A9">
              <w:rPr>
                <w:rFonts w:hint="eastAsia"/>
              </w:rPr>
              <w:t>20,605</w:t>
            </w:r>
          </w:p>
        </w:tc>
        <w:tc>
          <w:tcPr>
            <w:tcW w:w="1217" w:type="dxa"/>
            <w:shd w:val="clear" w:color="auto" w:fill="auto"/>
            <w:vAlign w:val="center"/>
          </w:tcPr>
          <w:p w:rsidR="00A26799" w:rsidRPr="003C75A9" w:rsidRDefault="00A26799" w:rsidP="008B58EC">
            <w:pPr>
              <w:pStyle w:val="142"/>
              <w:jc w:val="right"/>
            </w:pPr>
            <w:r w:rsidRPr="003C75A9">
              <w:rPr>
                <w:rFonts w:hint="eastAsia"/>
              </w:rPr>
              <w:t>2,796</w:t>
            </w:r>
          </w:p>
        </w:tc>
        <w:tc>
          <w:tcPr>
            <w:tcW w:w="1217" w:type="dxa"/>
            <w:shd w:val="clear" w:color="auto" w:fill="auto"/>
            <w:vAlign w:val="center"/>
          </w:tcPr>
          <w:p w:rsidR="00A26799" w:rsidRPr="003C75A9" w:rsidRDefault="00A26799" w:rsidP="008B58EC">
            <w:pPr>
              <w:pStyle w:val="142"/>
              <w:jc w:val="right"/>
            </w:pPr>
            <w:r w:rsidRPr="003C75A9">
              <w:rPr>
                <w:rFonts w:hint="eastAsia"/>
              </w:rPr>
              <w:t>1,197</w:t>
            </w:r>
          </w:p>
        </w:tc>
        <w:tc>
          <w:tcPr>
            <w:tcW w:w="1218" w:type="dxa"/>
            <w:tcBorders>
              <w:tl2br w:val="single" w:sz="4" w:space="0" w:color="auto"/>
            </w:tcBorders>
          </w:tcPr>
          <w:p w:rsidR="00A26799" w:rsidRPr="003C75A9" w:rsidRDefault="00A26799" w:rsidP="008B58EC">
            <w:pPr>
              <w:pStyle w:val="142"/>
              <w:jc w:val="right"/>
            </w:pPr>
          </w:p>
        </w:tc>
      </w:tr>
      <w:tr w:rsidR="00A26799" w:rsidRPr="003C75A9" w:rsidTr="006B573C">
        <w:trPr>
          <w:jc w:val="center"/>
        </w:trPr>
        <w:tc>
          <w:tcPr>
            <w:tcW w:w="1135" w:type="dxa"/>
            <w:vMerge/>
            <w:shd w:val="clear" w:color="auto" w:fill="auto"/>
            <w:vAlign w:val="center"/>
          </w:tcPr>
          <w:p w:rsidR="00A26799" w:rsidRPr="003C75A9" w:rsidRDefault="00A26799" w:rsidP="008B58EC">
            <w:pPr>
              <w:pStyle w:val="142"/>
              <w:jc w:val="both"/>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超支比率</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shd w:val="pct15" w:color="auto" w:fill="FFFFFF"/>
              </w:rPr>
              <w:t>99.56%</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shd w:val="pct15" w:color="auto" w:fill="FFFFFF"/>
              </w:rPr>
              <w:t>72.59%</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8" w:type="dxa"/>
            <w:tcBorders>
              <w:tl2br w:val="single" w:sz="4" w:space="0" w:color="auto"/>
            </w:tcBorders>
          </w:tcPr>
          <w:p w:rsidR="00A26799" w:rsidRPr="003C75A9" w:rsidRDefault="00A26799" w:rsidP="008B58EC">
            <w:pPr>
              <w:pStyle w:val="142"/>
              <w:jc w:val="right"/>
            </w:pPr>
          </w:p>
        </w:tc>
      </w:tr>
      <w:tr w:rsidR="00A26799" w:rsidRPr="003C75A9" w:rsidTr="006B573C">
        <w:trPr>
          <w:jc w:val="center"/>
        </w:trPr>
        <w:tc>
          <w:tcPr>
            <w:tcW w:w="1135" w:type="dxa"/>
            <w:vMerge w:val="restart"/>
            <w:shd w:val="clear" w:color="auto" w:fill="auto"/>
            <w:vAlign w:val="center"/>
          </w:tcPr>
          <w:p w:rsidR="00A26799" w:rsidRPr="003C75A9" w:rsidRDefault="00A26799" w:rsidP="008B58EC">
            <w:pPr>
              <w:pStyle w:val="142"/>
              <w:jc w:val="both"/>
              <w:rPr>
                <w:snapToGrid w:val="0"/>
              </w:rPr>
            </w:pPr>
            <w:r w:rsidRPr="003C75A9">
              <w:rPr>
                <w:rFonts w:hint="eastAsia"/>
                <w:snapToGrid w:val="0"/>
              </w:rPr>
              <w:t>管理費</w:t>
            </w: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預算數</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6,781</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1,399</w:t>
            </w:r>
          </w:p>
        </w:tc>
        <w:tc>
          <w:tcPr>
            <w:tcW w:w="1217" w:type="dxa"/>
            <w:shd w:val="clear" w:color="auto" w:fill="auto"/>
            <w:vAlign w:val="center"/>
          </w:tcPr>
          <w:p w:rsidR="00A26799" w:rsidRPr="003C75A9" w:rsidRDefault="00A26799" w:rsidP="008B58EC">
            <w:pPr>
              <w:pStyle w:val="142"/>
              <w:jc w:val="right"/>
            </w:pPr>
            <w:r w:rsidRPr="003C75A9">
              <w:rPr>
                <w:rFonts w:hint="eastAsia"/>
              </w:rPr>
              <w:t>9</w:t>
            </w:r>
            <w:r w:rsidRPr="003C75A9">
              <w:t>,455</w:t>
            </w:r>
          </w:p>
        </w:tc>
        <w:tc>
          <w:tcPr>
            <w:tcW w:w="1217" w:type="dxa"/>
            <w:shd w:val="clear" w:color="auto" w:fill="auto"/>
            <w:vAlign w:val="center"/>
          </w:tcPr>
          <w:p w:rsidR="00A26799" w:rsidRPr="003C75A9" w:rsidRDefault="00A26799" w:rsidP="008B58EC">
            <w:pPr>
              <w:pStyle w:val="142"/>
              <w:jc w:val="right"/>
            </w:pPr>
            <w:r w:rsidRPr="003C75A9">
              <w:rPr>
                <w:rFonts w:hint="eastAsia"/>
              </w:rPr>
              <w:t>7,859</w:t>
            </w:r>
          </w:p>
        </w:tc>
        <w:tc>
          <w:tcPr>
            <w:tcW w:w="1218" w:type="dxa"/>
          </w:tcPr>
          <w:p w:rsidR="00A26799" w:rsidRPr="003C75A9" w:rsidRDefault="00A26799" w:rsidP="008B58EC">
            <w:pPr>
              <w:pStyle w:val="142"/>
              <w:jc w:val="right"/>
              <w:rPr>
                <w:rFonts w:hint="eastAsia"/>
              </w:rPr>
            </w:pPr>
            <w:r w:rsidRPr="003C75A9">
              <w:rPr>
                <w:rFonts w:hint="eastAsia"/>
              </w:rPr>
              <w:t>7,036</w:t>
            </w:r>
          </w:p>
        </w:tc>
      </w:tr>
      <w:tr w:rsidR="00A26799" w:rsidRPr="003C75A9" w:rsidTr="006B573C">
        <w:trPr>
          <w:jc w:val="center"/>
        </w:trPr>
        <w:tc>
          <w:tcPr>
            <w:tcW w:w="1135" w:type="dxa"/>
            <w:vMerge/>
            <w:shd w:val="clear" w:color="auto" w:fill="auto"/>
          </w:tcPr>
          <w:p w:rsidR="00A26799" w:rsidRPr="003C75A9" w:rsidRDefault="00A26799" w:rsidP="008B58EC">
            <w:pPr>
              <w:pStyle w:val="142"/>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決算數</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5,133</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0,880</w:t>
            </w:r>
          </w:p>
        </w:tc>
        <w:tc>
          <w:tcPr>
            <w:tcW w:w="1217" w:type="dxa"/>
            <w:shd w:val="clear" w:color="auto" w:fill="auto"/>
            <w:vAlign w:val="center"/>
          </w:tcPr>
          <w:p w:rsidR="00A26799" w:rsidRPr="003C75A9" w:rsidRDefault="00A26799" w:rsidP="008B58EC">
            <w:pPr>
              <w:pStyle w:val="142"/>
              <w:jc w:val="right"/>
            </w:pPr>
            <w:r w:rsidRPr="003C75A9">
              <w:rPr>
                <w:rFonts w:hint="eastAsia"/>
              </w:rPr>
              <w:t>9,645</w:t>
            </w:r>
          </w:p>
        </w:tc>
        <w:tc>
          <w:tcPr>
            <w:tcW w:w="1217" w:type="dxa"/>
            <w:shd w:val="clear" w:color="auto" w:fill="auto"/>
            <w:vAlign w:val="center"/>
          </w:tcPr>
          <w:p w:rsidR="00A26799" w:rsidRPr="003C75A9" w:rsidRDefault="00A26799" w:rsidP="008B58EC">
            <w:pPr>
              <w:pStyle w:val="142"/>
              <w:jc w:val="right"/>
            </w:pPr>
            <w:r w:rsidRPr="003C75A9">
              <w:t>5</w:t>
            </w:r>
            <w:r w:rsidRPr="003C75A9">
              <w:rPr>
                <w:rFonts w:hint="eastAsia"/>
              </w:rPr>
              <w:t>,846</w:t>
            </w:r>
          </w:p>
        </w:tc>
        <w:tc>
          <w:tcPr>
            <w:tcW w:w="1218" w:type="dxa"/>
            <w:tcBorders>
              <w:tl2br w:val="single" w:sz="4" w:space="0" w:color="auto"/>
            </w:tcBorders>
          </w:tcPr>
          <w:p w:rsidR="00A26799" w:rsidRPr="003C75A9" w:rsidRDefault="00A26799" w:rsidP="008B58EC">
            <w:pPr>
              <w:pStyle w:val="142"/>
              <w:jc w:val="right"/>
              <w:rPr>
                <w:snapToGrid w:val="0"/>
              </w:rPr>
            </w:pPr>
          </w:p>
        </w:tc>
      </w:tr>
      <w:tr w:rsidR="00A26799" w:rsidRPr="003C75A9" w:rsidTr="006B573C">
        <w:trPr>
          <w:jc w:val="center"/>
        </w:trPr>
        <w:tc>
          <w:tcPr>
            <w:tcW w:w="1135" w:type="dxa"/>
            <w:vMerge/>
            <w:shd w:val="clear" w:color="auto" w:fill="auto"/>
          </w:tcPr>
          <w:p w:rsidR="00A26799" w:rsidRPr="003C75A9" w:rsidRDefault="00A26799" w:rsidP="008B58EC">
            <w:pPr>
              <w:pStyle w:val="142"/>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超支比率</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7" w:type="dxa"/>
            <w:shd w:val="clear" w:color="auto" w:fill="auto"/>
            <w:vAlign w:val="center"/>
          </w:tcPr>
          <w:p w:rsidR="00A26799" w:rsidRPr="003C75A9" w:rsidRDefault="00A26799" w:rsidP="008B58EC">
            <w:pPr>
              <w:pStyle w:val="142"/>
              <w:jc w:val="right"/>
            </w:pPr>
            <w:r w:rsidRPr="003C75A9">
              <w:rPr>
                <w:rFonts w:hint="eastAsia"/>
                <w:shd w:val="pct15" w:color="auto" w:fill="FFFFFF"/>
              </w:rPr>
              <w:t>2.01%</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8" w:type="dxa"/>
            <w:tcBorders>
              <w:tl2br w:val="single" w:sz="4" w:space="0" w:color="auto"/>
            </w:tcBorders>
          </w:tcPr>
          <w:p w:rsidR="00A26799" w:rsidRPr="003C75A9" w:rsidRDefault="00A26799" w:rsidP="008B58EC">
            <w:pPr>
              <w:pStyle w:val="142"/>
              <w:jc w:val="right"/>
              <w:rPr>
                <w:snapToGrid w:val="0"/>
              </w:rPr>
            </w:pPr>
          </w:p>
        </w:tc>
      </w:tr>
    </w:tbl>
    <w:p w:rsidR="00B12BC2" w:rsidRPr="003C75A9" w:rsidRDefault="00A26799" w:rsidP="00B12BC2">
      <w:pPr>
        <w:spacing w:line="280" w:lineRule="exact"/>
        <w:ind w:leftChars="1" w:left="1455" w:hangingChars="597" w:hanging="1452"/>
        <w:rPr>
          <w:rFonts w:hAnsi="標楷體" w:hint="eastAsia"/>
          <w:snapToGrid w:val="0"/>
          <w:sz w:val="24"/>
        </w:rPr>
      </w:pPr>
      <w:r w:rsidRPr="003C75A9">
        <w:rPr>
          <w:rFonts w:hAnsi="標楷體" w:hint="eastAsia"/>
          <w:snapToGrid w:val="0"/>
          <w:sz w:val="24"/>
        </w:rPr>
        <w:t>說    明：1.</w:t>
      </w:r>
      <w:r w:rsidR="00B12BC2" w:rsidRPr="003C75A9">
        <w:rPr>
          <w:rFonts w:hAnsi="標楷體" w:hint="eastAsia"/>
          <w:snapToGrid w:val="0"/>
          <w:sz w:val="24"/>
        </w:rPr>
        <w:t>據國防部表示</w:t>
      </w:r>
      <w:r w:rsidR="00AF021A" w:rsidRPr="003C75A9">
        <w:rPr>
          <w:rFonts w:hAnsi="標楷體" w:hint="eastAsia"/>
          <w:snapToGrid w:val="0"/>
          <w:sz w:val="24"/>
        </w:rPr>
        <w:t>，</w:t>
      </w:r>
      <w:r w:rsidR="00B12BC2" w:rsidRPr="003C75A9">
        <w:rPr>
          <w:rFonts w:hAnsi="標楷體" w:hint="eastAsia"/>
          <w:snapToGrid w:val="0"/>
          <w:sz w:val="24"/>
        </w:rPr>
        <w:t>114年度相關水費、電費及管理費等事項，係按現行113年度繳付費用做為預估數編列依據；</w:t>
      </w:r>
      <w:r w:rsidR="00CE764D" w:rsidRPr="003C75A9">
        <w:rPr>
          <w:rFonts w:hAnsi="標楷體" w:hint="eastAsia"/>
          <w:snapToGrid w:val="0"/>
          <w:sz w:val="24"/>
        </w:rPr>
        <w:t>保修費</w:t>
      </w:r>
      <w:r w:rsidR="00B12BC2" w:rsidRPr="003C75A9">
        <w:rPr>
          <w:rFonts w:hAnsi="標楷體" w:hint="eastAsia"/>
          <w:snapToGrid w:val="0"/>
          <w:sz w:val="24"/>
        </w:rPr>
        <w:t>原則以1戶5,000元為基準預估，並考量各改建基地完工年度、剩餘戶數及現行執行修繕情形等因素，做為預估數編列依據。</w:t>
      </w:r>
    </w:p>
    <w:p w:rsidR="00A26799" w:rsidRPr="003C75A9" w:rsidRDefault="00B12BC2" w:rsidP="00B12BC2">
      <w:pPr>
        <w:spacing w:line="280" w:lineRule="exact"/>
        <w:ind w:leftChars="465" w:left="1757" w:hangingChars="181" w:hanging="440"/>
        <w:jc w:val="left"/>
        <w:rPr>
          <w:rFonts w:hAnsi="標楷體" w:hint="eastAsia"/>
          <w:snapToGrid w:val="0"/>
          <w:sz w:val="24"/>
        </w:rPr>
      </w:pPr>
      <w:r w:rsidRPr="003C75A9">
        <w:rPr>
          <w:rFonts w:hAnsi="標楷體" w:hint="eastAsia"/>
          <w:snapToGrid w:val="0"/>
          <w:sz w:val="24"/>
        </w:rPr>
        <w:t>2.</w:t>
      </w:r>
      <w:r w:rsidR="00A26799" w:rsidRPr="003C75A9">
        <w:rPr>
          <w:rFonts w:hAnsi="標楷體" w:hint="eastAsia"/>
          <w:snapToGrid w:val="0"/>
          <w:sz w:val="24"/>
        </w:rPr>
        <w:t>113年度係截至8月底之統計數據。</w:t>
      </w:r>
    </w:p>
    <w:p w:rsidR="00A26799" w:rsidRPr="003C75A9" w:rsidRDefault="00A26799" w:rsidP="00B12BC2">
      <w:pPr>
        <w:spacing w:line="280" w:lineRule="exact"/>
        <w:ind w:leftChars="1" w:left="1455" w:hangingChars="597" w:hanging="1452"/>
        <w:rPr>
          <w:rFonts w:hAnsi="標楷體"/>
          <w:snapToGrid w:val="0"/>
          <w:sz w:val="24"/>
        </w:rPr>
      </w:pPr>
      <w:r w:rsidRPr="003C75A9">
        <w:rPr>
          <w:rFonts w:hAnsi="標楷體"/>
          <w:snapToGrid w:val="0"/>
          <w:sz w:val="24"/>
        </w:rPr>
        <w:t>資料來源：</w:t>
      </w:r>
      <w:r w:rsidRPr="003C75A9">
        <w:rPr>
          <w:rFonts w:hAnsi="標楷體" w:hint="eastAsia"/>
          <w:snapToGrid w:val="0"/>
          <w:sz w:val="24"/>
        </w:rPr>
        <w:t>眷改基金，本中心彙整。</w:t>
      </w:r>
    </w:p>
    <w:p w:rsidR="00983166" w:rsidRPr="003C75A9" w:rsidRDefault="00114D78" w:rsidP="00114D78">
      <w:pPr>
        <w:rPr>
          <w:rFonts w:hAnsi="標楷體" w:hint="eastAsia"/>
        </w:rPr>
      </w:pPr>
      <w:r w:rsidRPr="003C75A9">
        <w:rPr>
          <w:rFonts w:hAnsi="標楷體" w:hint="eastAsia"/>
        </w:rPr>
        <w:t>綜上，</w:t>
      </w:r>
      <w:r w:rsidR="0049663E" w:rsidRPr="003C75A9">
        <w:rPr>
          <w:rFonts w:hAnsi="標楷體" w:hint="eastAsia"/>
        </w:rPr>
        <w:t>近年</w:t>
      </w:r>
      <w:r w:rsidR="00983166" w:rsidRPr="003C75A9">
        <w:rPr>
          <w:rFonts w:hAnsi="標楷體" w:hint="eastAsia"/>
        </w:rPr>
        <w:t>眷改基地受國內經濟景氣、標的區位、市場行情、投標意願及國產署作業能量等因素</w:t>
      </w:r>
      <w:r w:rsidRPr="003C75A9">
        <w:rPr>
          <w:rFonts w:hAnsi="標楷體" w:hint="eastAsia"/>
        </w:rPr>
        <w:t>，</w:t>
      </w:r>
      <w:r w:rsidR="00983166" w:rsidRPr="003C75A9">
        <w:rPr>
          <w:rFonts w:hAnsi="標楷體" w:hint="eastAsia"/>
        </w:rPr>
        <w:t>110及112年</w:t>
      </w:r>
      <w:r w:rsidR="00CE764D" w:rsidRPr="003C75A9">
        <w:rPr>
          <w:rFonts w:hAnsi="標楷體" w:hint="eastAsia"/>
        </w:rPr>
        <w:t>度</w:t>
      </w:r>
      <w:r w:rsidR="00983166" w:rsidRPr="003C75A9">
        <w:rPr>
          <w:rFonts w:hAnsi="標楷體" w:hint="eastAsia"/>
        </w:rPr>
        <w:t>眷改基地之</w:t>
      </w:r>
      <w:r w:rsidR="009969CA" w:rsidRPr="003C75A9">
        <w:rPr>
          <w:rFonts w:hAnsi="標楷體" w:hint="eastAsia"/>
        </w:rPr>
        <w:t>餘屋、店鋪標(價)售達標率均未及3成</w:t>
      </w:r>
      <w:r w:rsidR="00983166" w:rsidRPr="003C75A9">
        <w:rPr>
          <w:rFonts w:hAnsi="標楷體" w:hint="eastAsia"/>
        </w:rPr>
        <w:t>，容待提升；</w:t>
      </w:r>
      <w:r w:rsidR="0049663E" w:rsidRPr="003C75A9">
        <w:rPr>
          <w:rFonts w:hAnsi="標楷體" w:hint="eastAsia"/>
        </w:rPr>
        <w:t>另</w:t>
      </w:r>
      <w:r w:rsidR="001C70B9" w:rsidRPr="003C75A9">
        <w:rPr>
          <w:rFonts w:hAnsi="標楷體" w:hint="eastAsia"/>
        </w:rPr>
        <w:t>近3</w:t>
      </w:r>
      <w:r w:rsidR="00C83326" w:rsidRPr="003C75A9">
        <w:rPr>
          <w:rFonts w:hAnsi="標楷體" w:hint="eastAsia"/>
        </w:rPr>
        <w:t>年</w:t>
      </w:r>
      <w:r w:rsidR="001C70B9" w:rsidRPr="003C75A9">
        <w:rPr>
          <w:rFonts w:hAnsi="標楷體" w:hint="eastAsia"/>
        </w:rPr>
        <w:t>(110至112</w:t>
      </w:r>
      <w:r w:rsidR="00C83326" w:rsidRPr="003C75A9">
        <w:rPr>
          <w:rFonts w:hAnsi="標楷體" w:hint="eastAsia"/>
        </w:rPr>
        <w:t>年度</w:t>
      </w:r>
      <w:r w:rsidR="001C70B9" w:rsidRPr="003C75A9">
        <w:rPr>
          <w:rFonts w:hAnsi="標楷體" w:hint="eastAsia"/>
        </w:rPr>
        <w:t>)</w:t>
      </w:r>
      <w:r w:rsidR="0049663E" w:rsidRPr="003C75A9">
        <w:rPr>
          <w:rFonts w:hAnsi="標楷體" w:hint="eastAsia"/>
        </w:rPr>
        <w:t>眷改基地之未售餘屋</w:t>
      </w:r>
      <w:r w:rsidR="00D66261" w:rsidRPr="003C75A9">
        <w:rPr>
          <w:rFonts w:hAnsi="標楷體" w:hint="eastAsia"/>
        </w:rPr>
        <w:t>與店鋪</w:t>
      </w:r>
      <w:r w:rsidR="0049663E" w:rsidRPr="003C75A9">
        <w:rPr>
          <w:rFonts w:hAnsi="標楷體" w:hint="eastAsia"/>
        </w:rPr>
        <w:t>維管費用屢有超支情形，允宜檢討並</w:t>
      </w:r>
      <w:r w:rsidR="00125246" w:rsidRPr="003C75A9">
        <w:rPr>
          <w:rFonts w:hAnsi="標楷體" w:hint="eastAsia"/>
        </w:rPr>
        <w:t>撙節開支</w:t>
      </w:r>
      <w:r w:rsidR="0049663E" w:rsidRPr="003C75A9">
        <w:rPr>
          <w:rFonts w:hAnsi="標楷體" w:hint="eastAsia"/>
        </w:rPr>
        <w:t>，加速</w:t>
      </w:r>
      <w:r w:rsidR="00D66261" w:rsidRPr="003C75A9">
        <w:rPr>
          <w:rFonts w:hAnsi="標楷體" w:hint="eastAsia"/>
        </w:rPr>
        <w:t>餘屋、店鋪</w:t>
      </w:r>
      <w:r w:rsidR="001C70B9" w:rsidRPr="003C75A9">
        <w:rPr>
          <w:rFonts w:hAnsi="標楷體" w:hint="eastAsia"/>
        </w:rPr>
        <w:t>去化或活化相關工作，俾減輕空</w:t>
      </w:r>
      <w:r w:rsidR="0049663E" w:rsidRPr="003C75A9">
        <w:rPr>
          <w:rFonts w:hAnsi="標楷體" w:hint="eastAsia"/>
        </w:rPr>
        <w:t>置</w:t>
      </w:r>
      <w:r w:rsidR="001C70B9" w:rsidRPr="003C75A9">
        <w:rPr>
          <w:rFonts w:hAnsi="標楷體" w:hint="eastAsia"/>
        </w:rPr>
        <w:t>不動產</w:t>
      </w:r>
      <w:r w:rsidR="0049663E" w:rsidRPr="003C75A9">
        <w:rPr>
          <w:rFonts w:hAnsi="標楷體" w:hint="eastAsia"/>
        </w:rPr>
        <w:t>衍生之</w:t>
      </w:r>
      <w:r w:rsidR="001C70B9" w:rsidRPr="003C75A9">
        <w:rPr>
          <w:rFonts w:hAnsi="標楷體" w:hint="eastAsia"/>
        </w:rPr>
        <w:t>相關維管</w:t>
      </w:r>
      <w:r w:rsidR="0049663E" w:rsidRPr="003C75A9">
        <w:rPr>
          <w:rFonts w:hAnsi="標楷體" w:hint="eastAsia"/>
        </w:rPr>
        <w:t>費用負擔。</w:t>
      </w:r>
    </w:p>
    <w:bookmarkEnd w:id="0"/>
    <w:sectPr w:rsidR="00983166" w:rsidRPr="003C75A9" w:rsidSect="00E57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159" w:rsidRDefault="00F24159" w:rsidP="00EF461D">
      <w:pPr>
        <w:ind w:left="560" w:firstLine="560"/>
      </w:pPr>
      <w:r>
        <w:separator/>
      </w:r>
    </w:p>
    <w:p w:rsidR="00F24159" w:rsidRDefault="00F24159" w:rsidP="00F85BD1">
      <w:pPr>
        <w:ind w:left="560" w:firstLine="560"/>
      </w:pPr>
    </w:p>
  </w:endnote>
  <w:endnote w:type="continuationSeparator" w:id="0">
    <w:p w:rsidR="00F24159" w:rsidRDefault="00F24159" w:rsidP="00EF461D">
      <w:pPr>
        <w:ind w:left="560" w:firstLine="560"/>
      </w:pPr>
      <w:r>
        <w:continuationSeparator/>
      </w:r>
    </w:p>
    <w:p w:rsidR="00F24159" w:rsidRDefault="00F24159" w:rsidP="00F85BD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1940DE">
    <w:pPr>
      <w:pStyle w:val="ae"/>
      <w:ind w:leftChars="0" w:left="0" w:firstLineChars="0" w:firstLine="0"/>
      <w:jc w:val="center"/>
    </w:pPr>
    <w:r w:rsidRPr="00EF461D">
      <w:rPr>
        <w:rStyle w:val="af9"/>
        <w:snapToGrid w:val="0"/>
      </w:rPr>
      <w:fldChar w:fldCharType="begin"/>
    </w:r>
    <w:r w:rsidRPr="00EF461D">
      <w:rPr>
        <w:rStyle w:val="af9"/>
        <w:snapToGrid w:val="0"/>
      </w:rPr>
      <w:instrText>PAGE   \* MERGEFORMAT</w:instrText>
    </w:r>
    <w:r w:rsidRPr="00EF461D">
      <w:rPr>
        <w:rStyle w:val="af9"/>
        <w:snapToGrid w:val="0"/>
      </w:rPr>
      <w:fldChar w:fldCharType="separate"/>
    </w:r>
    <w:r w:rsidR="00790714">
      <w:rPr>
        <w:rStyle w:val="af9"/>
        <w:snapToGrid w:val="0"/>
      </w:rPr>
      <w:t>3</w:t>
    </w:r>
    <w:r w:rsidRPr="00EF461D">
      <w:rPr>
        <w:rStyle w:val="af9"/>
        <w:snapToGrid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159" w:rsidRDefault="00F24159" w:rsidP="002551D0">
      <w:pPr>
        <w:ind w:left="560" w:firstLine="560"/>
      </w:pPr>
      <w:r>
        <w:separator/>
      </w:r>
    </w:p>
  </w:footnote>
  <w:footnote w:type="continuationSeparator" w:id="0">
    <w:p w:rsidR="00F24159" w:rsidRDefault="00F24159" w:rsidP="002551D0">
      <w:pPr>
        <w:ind w:left="560" w:firstLine="560"/>
      </w:pPr>
      <w:r>
        <w:continuationSeparator/>
      </w:r>
    </w:p>
  </w:footnote>
  <w:footnote w:id="1">
    <w:p w:rsidR="0099058E" w:rsidRPr="0099058E" w:rsidRDefault="0099058E" w:rsidP="00324989">
      <w:pPr>
        <w:pStyle w:val="142"/>
        <w:ind w:left="97" w:hangingChars="40" w:hanging="97"/>
        <w:jc w:val="both"/>
        <w:rPr>
          <w:rFonts w:hint="eastAsia"/>
        </w:rPr>
      </w:pPr>
      <w:r>
        <w:rPr>
          <w:rStyle w:val="af6"/>
        </w:rPr>
        <w:footnoteRef/>
      </w:r>
      <w:r w:rsidRPr="0099058E">
        <w:rPr>
          <w:rFonts w:hint="eastAsia"/>
        </w:rPr>
        <w:t>國軍老</w:t>
      </w:r>
      <w:r w:rsidRPr="00324989">
        <w:rPr>
          <w:rStyle w:val="afc"/>
          <w:rFonts w:hint="eastAsia"/>
        </w:rPr>
        <w:t>舊眷村改建新建住宅商服設施標租及出租處理作業要點第1點規定</w:t>
      </w:r>
      <w:r w:rsidR="00FE3D12" w:rsidRPr="00324989">
        <w:rPr>
          <w:rStyle w:val="afc"/>
          <w:rFonts w:hint="eastAsia"/>
        </w:rPr>
        <w:t>：</w:t>
      </w:r>
      <w:r w:rsidRPr="00324989">
        <w:rPr>
          <w:rStyle w:val="afc"/>
          <w:rFonts w:hint="eastAsia"/>
        </w:rPr>
        <w:t>「</w:t>
      </w:r>
      <w:r w:rsidR="00FE3D12" w:rsidRPr="00324989">
        <w:rPr>
          <w:rStyle w:val="afc"/>
          <w:rFonts w:hint="eastAsia"/>
        </w:rPr>
        <w:t>國防部為</w:t>
      </w:r>
      <w:r w:rsidR="00FE3D12">
        <w:rPr>
          <w:rFonts w:hAnsi="標楷體" w:hint="eastAsia"/>
        </w:rPr>
        <w:t>依國軍老舊眷村改建條例第13條第5</w:t>
      </w:r>
      <w:r w:rsidRPr="0099058E">
        <w:rPr>
          <w:rFonts w:hAnsi="標楷體" w:hint="eastAsia"/>
        </w:rPr>
        <w:t>款規定，經營改建完成後之國軍老舊眷村改建住宅商業、服務設施</w:t>
      </w:r>
      <w:r w:rsidR="00FE3D12">
        <w:rPr>
          <w:rFonts w:hAnsi="標楷體" w:hint="eastAsia"/>
        </w:rPr>
        <w:t>(</w:t>
      </w:r>
      <w:r w:rsidRPr="0099058E">
        <w:rPr>
          <w:rFonts w:hAnsi="標楷體" w:hint="eastAsia"/>
        </w:rPr>
        <w:t>以下簡稱商服設施</w:t>
      </w:r>
      <w:r w:rsidR="00FE3D12">
        <w:rPr>
          <w:rFonts w:hAnsi="標楷體" w:hint="eastAsia"/>
        </w:rPr>
        <w:t>)</w:t>
      </w:r>
      <w:r w:rsidRPr="0099058E">
        <w:rPr>
          <w:rFonts w:hAnsi="標楷體" w:hint="eastAsia"/>
        </w:rPr>
        <w:t>，以增加國軍老舊眷村改建基金收入來源，並活化改建住宅商業、服務設施資產管理運用，特制定本處理作業要點，並由所屬政治作戰局為主辦機關。</w:t>
      </w:r>
      <w:r w:rsidR="00FE3D12">
        <w:rPr>
          <w:rFonts w:hAnsi="標楷體" w:hint="eastAsia"/>
        </w:rPr>
        <w:t>」</w:t>
      </w:r>
    </w:p>
  </w:footnote>
  <w:footnote w:id="2">
    <w:p w:rsidR="00A26799" w:rsidRPr="00324989" w:rsidRDefault="00A26799" w:rsidP="008B58EC">
      <w:pPr>
        <w:pStyle w:val="afb"/>
        <w:rPr>
          <w:rFonts w:hint="eastAsia"/>
        </w:rPr>
      </w:pPr>
      <w:r w:rsidRPr="000B7C66">
        <w:rPr>
          <w:rStyle w:val="af6"/>
        </w:rPr>
        <w:footnoteRef/>
      </w:r>
      <w:r w:rsidRPr="00324989">
        <w:rPr>
          <w:rFonts w:hint="eastAsia"/>
        </w:rPr>
        <w:t>其中水電費部分，係繳交基本度數費，以維持使用水電之權利；保修費則透過基本修繕，提升未來出售(租)之機會；管理費係分攤大樓之維管費用。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66138"/>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F57A52"/>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E33FF6"/>
    <w:multiLevelType w:val="hybridMultilevel"/>
    <w:tmpl w:val="FFB2184E"/>
    <w:lvl w:ilvl="0" w:tplc="B05E9CB2">
      <w:start w:val="1"/>
      <w:numFmt w:val="decimal"/>
      <w:lvlText w:val="%1."/>
      <w:lvlJc w:val="left"/>
      <w:pPr>
        <w:ind w:left="2406" w:hanging="99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56E01006"/>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D5D7BB1"/>
    <w:multiLevelType w:val="hybridMultilevel"/>
    <w:tmpl w:val="9C26FDC0"/>
    <w:lvl w:ilvl="0" w:tplc="1B34E542">
      <w:start w:val="1"/>
      <w:numFmt w:val="decimal"/>
      <w:lvlText w:val="%1."/>
      <w:lvlJc w:val="left"/>
      <w:pPr>
        <w:ind w:left="768" w:hanging="360"/>
      </w:pPr>
      <w:rPr>
        <w:rFonts w:hint="default"/>
        <w:b/>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5" w15:restartNumberingAfterBreak="0">
    <w:nsid w:val="61831BA0"/>
    <w:multiLevelType w:val="hybridMultilevel"/>
    <w:tmpl w:val="A470E73E"/>
    <w:lvl w:ilvl="0" w:tplc="E9645F8A">
      <w:start w:val="1"/>
      <w:numFmt w:val="decimal"/>
      <w:lvlText w:val="%1."/>
      <w:lvlJc w:val="left"/>
      <w:pPr>
        <w:ind w:left="768" w:hanging="360"/>
      </w:pPr>
      <w:rPr>
        <w:rFonts w:hint="default"/>
        <w:b w:val="0"/>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6" w15:restartNumberingAfterBreak="0">
    <w:nsid w:val="6CD906BC"/>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0"/>
  </w:num>
  <w:num w:numId="4">
    <w:abstractNumId w:val="6"/>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EB"/>
    <w:rsid w:val="00003837"/>
    <w:rsid w:val="0000644D"/>
    <w:rsid w:val="00010861"/>
    <w:rsid w:val="00010C71"/>
    <w:rsid w:val="00012203"/>
    <w:rsid w:val="00012292"/>
    <w:rsid w:val="00016C86"/>
    <w:rsid w:val="000220EA"/>
    <w:rsid w:val="000225A5"/>
    <w:rsid w:val="00022FA9"/>
    <w:rsid w:val="00024140"/>
    <w:rsid w:val="00025906"/>
    <w:rsid w:val="00031835"/>
    <w:rsid w:val="00031F58"/>
    <w:rsid w:val="0003209A"/>
    <w:rsid w:val="0003531C"/>
    <w:rsid w:val="0003770A"/>
    <w:rsid w:val="00041D37"/>
    <w:rsid w:val="00041D58"/>
    <w:rsid w:val="00043507"/>
    <w:rsid w:val="00052365"/>
    <w:rsid w:val="0005335C"/>
    <w:rsid w:val="00056396"/>
    <w:rsid w:val="00056440"/>
    <w:rsid w:val="00057B4D"/>
    <w:rsid w:val="00061BCF"/>
    <w:rsid w:val="00065325"/>
    <w:rsid w:val="00066E42"/>
    <w:rsid w:val="0006774D"/>
    <w:rsid w:val="00073AAF"/>
    <w:rsid w:val="00074336"/>
    <w:rsid w:val="000747E3"/>
    <w:rsid w:val="00074965"/>
    <w:rsid w:val="00075EBA"/>
    <w:rsid w:val="0008071B"/>
    <w:rsid w:val="00080E05"/>
    <w:rsid w:val="00082DBB"/>
    <w:rsid w:val="00091645"/>
    <w:rsid w:val="000945CF"/>
    <w:rsid w:val="00095B19"/>
    <w:rsid w:val="00095EC0"/>
    <w:rsid w:val="00095FC1"/>
    <w:rsid w:val="00096C9E"/>
    <w:rsid w:val="00097206"/>
    <w:rsid w:val="00097BBD"/>
    <w:rsid w:val="000A0C3C"/>
    <w:rsid w:val="000A5AD7"/>
    <w:rsid w:val="000A7BCA"/>
    <w:rsid w:val="000B2FD6"/>
    <w:rsid w:val="000B6868"/>
    <w:rsid w:val="000B7C66"/>
    <w:rsid w:val="000C075D"/>
    <w:rsid w:val="000C4916"/>
    <w:rsid w:val="000C5B05"/>
    <w:rsid w:val="000C61EE"/>
    <w:rsid w:val="000C6634"/>
    <w:rsid w:val="000C6A23"/>
    <w:rsid w:val="000D4C16"/>
    <w:rsid w:val="000E1348"/>
    <w:rsid w:val="000E1B5D"/>
    <w:rsid w:val="000E78F9"/>
    <w:rsid w:val="000F1354"/>
    <w:rsid w:val="000F2054"/>
    <w:rsid w:val="000F286B"/>
    <w:rsid w:val="00100B11"/>
    <w:rsid w:val="001019A2"/>
    <w:rsid w:val="00102F1D"/>
    <w:rsid w:val="00106B12"/>
    <w:rsid w:val="001111A0"/>
    <w:rsid w:val="00111404"/>
    <w:rsid w:val="00112127"/>
    <w:rsid w:val="001133AF"/>
    <w:rsid w:val="00114D78"/>
    <w:rsid w:val="001152FF"/>
    <w:rsid w:val="00116615"/>
    <w:rsid w:val="00116645"/>
    <w:rsid w:val="00117A96"/>
    <w:rsid w:val="001211E4"/>
    <w:rsid w:val="00122B72"/>
    <w:rsid w:val="00123815"/>
    <w:rsid w:val="00125246"/>
    <w:rsid w:val="001327D3"/>
    <w:rsid w:val="00137F5A"/>
    <w:rsid w:val="00141322"/>
    <w:rsid w:val="00142959"/>
    <w:rsid w:val="00143544"/>
    <w:rsid w:val="00146276"/>
    <w:rsid w:val="00150BE9"/>
    <w:rsid w:val="001520BF"/>
    <w:rsid w:val="00154D98"/>
    <w:rsid w:val="001557FE"/>
    <w:rsid w:val="00156B9C"/>
    <w:rsid w:val="00160236"/>
    <w:rsid w:val="00160C22"/>
    <w:rsid w:val="00163CBF"/>
    <w:rsid w:val="0016554F"/>
    <w:rsid w:val="001662C2"/>
    <w:rsid w:val="001666BD"/>
    <w:rsid w:val="00167431"/>
    <w:rsid w:val="001676F3"/>
    <w:rsid w:val="00171031"/>
    <w:rsid w:val="0017301E"/>
    <w:rsid w:val="00174AA6"/>
    <w:rsid w:val="00175CAD"/>
    <w:rsid w:val="00176038"/>
    <w:rsid w:val="001821CF"/>
    <w:rsid w:val="0018580E"/>
    <w:rsid w:val="00193A12"/>
    <w:rsid w:val="00193C10"/>
    <w:rsid w:val="001940DE"/>
    <w:rsid w:val="00194166"/>
    <w:rsid w:val="00194A54"/>
    <w:rsid w:val="00195116"/>
    <w:rsid w:val="001A0E60"/>
    <w:rsid w:val="001A11C0"/>
    <w:rsid w:val="001A2057"/>
    <w:rsid w:val="001A2AFF"/>
    <w:rsid w:val="001B612F"/>
    <w:rsid w:val="001C0A2F"/>
    <w:rsid w:val="001C53E1"/>
    <w:rsid w:val="001C6480"/>
    <w:rsid w:val="001C70B9"/>
    <w:rsid w:val="001C7F8E"/>
    <w:rsid w:val="001D059F"/>
    <w:rsid w:val="001D2510"/>
    <w:rsid w:val="001E07EA"/>
    <w:rsid w:val="001E5A68"/>
    <w:rsid w:val="001E66EB"/>
    <w:rsid w:val="001F0116"/>
    <w:rsid w:val="001F2206"/>
    <w:rsid w:val="001F52EC"/>
    <w:rsid w:val="001F745B"/>
    <w:rsid w:val="001F7F4E"/>
    <w:rsid w:val="002011DD"/>
    <w:rsid w:val="00201E34"/>
    <w:rsid w:val="00202F1A"/>
    <w:rsid w:val="00204056"/>
    <w:rsid w:val="00206E05"/>
    <w:rsid w:val="00217A37"/>
    <w:rsid w:val="00220DE5"/>
    <w:rsid w:val="002234FD"/>
    <w:rsid w:val="00224419"/>
    <w:rsid w:val="00225006"/>
    <w:rsid w:val="00225FEB"/>
    <w:rsid w:val="00232592"/>
    <w:rsid w:val="00233ABE"/>
    <w:rsid w:val="00235ED3"/>
    <w:rsid w:val="00241192"/>
    <w:rsid w:val="002430F6"/>
    <w:rsid w:val="00246743"/>
    <w:rsid w:val="00247A2A"/>
    <w:rsid w:val="00247D3D"/>
    <w:rsid w:val="0025055C"/>
    <w:rsid w:val="00250A2B"/>
    <w:rsid w:val="00251CFF"/>
    <w:rsid w:val="002551D0"/>
    <w:rsid w:val="00257F5E"/>
    <w:rsid w:val="00260234"/>
    <w:rsid w:val="00263BBF"/>
    <w:rsid w:val="00264A8E"/>
    <w:rsid w:val="00272D11"/>
    <w:rsid w:val="002810F6"/>
    <w:rsid w:val="00290314"/>
    <w:rsid w:val="0029732B"/>
    <w:rsid w:val="002979C9"/>
    <w:rsid w:val="002A069E"/>
    <w:rsid w:val="002A1359"/>
    <w:rsid w:val="002A139D"/>
    <w:rsid w:val="002A3586"/>
    <w:rsid w:val="002A775D"/>
    <w:rsid w:val="002B305F"/>
    <w:rsid w:val="002C03F4"/>
    <w:rsid w:val="002C3D5B"/>
    <w:rsid w:val="002C3FC6"/>
    <w:rsid w:val="002C4491"/>
    <w:rsid w:val="002C5BBC"/>
    <w:rsid w:val="002C6D2D"/>
    <w:rsid w:val="002C72DD"/>
    <w:rsid w:val="002D2CF8"/>
    <w:rsid w:val="002D35D2"/>
    <w:rsid w:val="002D4639"/>
    <w:rsid w:val="002D4967"/>
    <w:rsid w:val="002D77E2"/>
    <w:rsid w:val="002E0EB4"/>
    <w:rsid w:val="002E578E"/>
    <w:rsid w:val="002F07CB"/>
    <w:rsid w:val="00303B9A"/>
    <w:rsid w:val="0030487C"/>
    <w:rsid w:val="0030711E"/>
    <w:rsid w:val="0031139F"/>
    <w:rsid w:val="00312602"/>
    <w:rsid w:val="00313500"/>
    <w:rsid w:val="0031536E"/>
    <w:rsid w:val="00315794"/>
    <w:rsid w:val="003163BD"/>
    <w:rsid w:val="003166E8"/>
    <w:rsid w:val="00316ABE"/>
    <w:rsid w:val="00317157"/>
    <w:rsid w:val="00317BE4"/>
    <w:rsid w:val="003210E5"/>
    <w:rsid w:val="00321B9F"/>
    <w:rsid w:val="00324989"/>
    <w:rsid w:val="00325E01"/>
    <w:rsid w:val="003342DA"/>
    <w:rsid w:val="00340403"/>
    <w:rsid w:val="003405DB"/>
    <w:rsid w:val="0034642E"/>
    <w:rsid w:val="003466C9"/>
    <w:rsid w:val="00346939"/>
    <w:rsid w:val="00347189"/>
    <w:rsid w:val="003526C4"/>
    <w:rsid w:val="00354FDF"/>
    <w:rsid w:val="00355C14"/>
    <w:rsid w:val="00357C61"/>
    <w:rsid w:val="0036185E"/>
    <w:rsid w:val="00361A7D"/>
    <w:rsid w:val="003620AD"/>
    <w:rsid w:val="0036284F"/>
    <w:rsid w:val="00366C96"/>
    <w:rsid w:val="00366EFB"/>
    <w:rsid w:val="003675FF"/>
    <w:rsid w:val="00370357"/>
    <w:rsid w:val="0037098E"/>
    <w:rsid w:val="00370CE5"/>
    <w:rsid w:val="00371E08"/>
    <w:rsid w:val="00372617"/>
    <w:rsid w:val="00373B4C"/>
    <w:rsid w:val="003751CD"/>
    <w:rsid w:val="0037531A"/>
    <w:rsid w:val="00376CF3"/>
    <w:rsid w:val="00383682"/>
    <w:rsid w:val="0038727D"/>
    <w:rsid w:val="00387A67"/>
    <w:rsid w:val="00390E10"/>
    <w:rsid w:val="00394623"/>
    <w:rsid w:val="003961D9"/>
    <w:rsid w:val="00397CA4"/>
    <w:rsid w:val="003A2EFE"/>
    <w:rsid w:val="003A3DB2"/>
    <w:rsid w:val="003A78D2"/>
    <w:rsid w:val="003B0705"/>
    <w:rsid w:val="003B0735"/>
    <w:rsid w:val="003B5E1F"/>
    <w:rsid w:val="003B7132"/>
    <w:rsid w:val="003C184E"/>
    <w:rsid w:val="003C5E9C"/>
    <w:rsid w:val="003C62BC"/>
    <w:rsid w:val="003C75A9"/>
    <w:rsid w:val="003D0618"/>
    <w:rsid w:val="003D0A5E"/>
    <w:rsid w:val="003D0BD8"/>
    <w:rsid w:val="003D4B2F"/>
    <w:rsid w:val="003D72F7"/>
    <w:rsid w:val="003E20B3"/>
    <w:rsid w:val="003E2140"/>
    <w:rsid w:val="003E40A3"/>
    <w:rsid w:val="003E40CA"/>
    <w:rsid w:val="003E48BA"/>
    <w:rsid w:val="003F0A86"/>
    <w:rsid w:val="003F3019"/>
    <w:rsid w:val="003F5B3A"/>
    <w:rsid w:val="003F6B3B"/>
    <w:rsid w:val="00403547"/>
    <w:rsid w:val="00406DC8"/>
    <w:rsid w:val="0041008A"/>
    <w:rsid w:val="004109BD"/>
    <w:rsid w:val="004129F3"/>
    <w:rsid w:val="00414E23"/>
    <w:rsid w:val="00416D21"/>
    <w:rsid w:val="0041772A"/>
    <w:rsid w:val="004200B3"/>
    <w:rsid w:val="0043178D"/>
    <w:rsid w:val="004319E5"/>
    <w:rsid w:val="00434523"/>
    <w:rsid w:val="00436BD0"/>
    <w:rsid w:val="0044312B"/>
    <w:rsid w:val="004438FA"/>
    <w:rsid w:val="0044404F"/>
    <w:rsid w:val="004455ED"/>
    <w:rsid w:val="0045244F"/>
    <w:rsid w:val="00455DDA"/>
    <w:rsid w:val="004614C9"/>
    <w:rsid w:val="004616ED"/>
    <w:rsid w:val="00465FA1"/>
    <w:rsid w:val="00470B86"/>
    <w:rsid w:val="00471FF4"/>
    <w:rsid w:val="00472658"/>
    <w:rsid w:val="00482670"/>
    <w:rsid w:val="00483FD3"/>
    <w:rsid w:val="00486687"/>
    <w:rsid w:val="00486A8A"/>
    <w:rsid w:val="00492F47"/>
    <w:rsid w:val="00493406"/>
    <w:rsid w:val="00493B61"/>
    <w:rsid w:val="0049400F"/>
    <w:rsid w:val="0049663E"/>
    <w:rsid w:val="00497058"/>
    <w:rsid w:val="00497127"/>
    <w:rsid w:val="004A02BA"/>
    <w:rsid w:val="004A06B5"/>
    <w:rsid w:val="004A1B3D"/>
    <w:rsid w:val="004A1D89"/>
    <w:rsid w:val="004A33DF"/>
    <w:rsid w:val="004A427F"/>
    <w:rsid w:val="004A662A"/>
    <w:rsid w:val="004B075B"/>
    <w:rsid w:val="004B3C1D"/>
    <w:rsid w:val="004B4B46"/>
    <w:rsid w:val="004C079A"/>
    <w:rsid w:val="004C398E"/>
    <w:rsid w:val="004D0461"/>
    <w:rsid w:val="004D0F50"/>
    <w:rsid w:val="004D3939"/>
    <w:rsid w:val="004D50E3"/>
    <w:rsid w:val="004D6E4C"/>
    <w:rsid w:val="004E0278"/>
    <w:rsid w:val="004E0305"/>
    <w:rsid w:val="004E2C62"/>
    <w:rsid w:val="004E40EE"/>
    <w:rsid w:val="004E7E5B"/>
    <w:rsid w:val="004F3266"/>
    <w:rsid w:val="004F3C9F"/>
    <w:rsid w:val="004F57EE"/>
    <w:rsid w:val="004F6BFE"/>
    <w:rsid w:val="00506600"/>
    <w:rsid w:val="00514C2D"/>
    <w:rsid w:val="00517547"/>
    <w:rsid w:val="00517FDA"/>
    <w:rsid w:val="0052035E"/>
    <w:rsid w:val="005229B4"/>
    <w:rsid w:val="00523B2D"/>
    <w:rsid w:val="005259EB"/>
    <w:rsid w:val="005275AC"/>
    <w:rsid w:val="00530614"/>
    <w:rsid w:val="005316D6"/>
    <w:rsid w:val="00531F4E"/>
    <w:rsid w:val="00533C75"/>
    <w:rsid w:val="005350DE"/>
    <w:rsid w:val="005369D6"/>
    <w:rsid w:val="005374BF"/>
    <w:rsid w:val="00547565"/>
    <w:rsid w:val="00547B92"/>
    <w:rsid w:val="00547D7B"/>
    <w:rsid w:val="00550356"/>
    <w:rsid w:val="005565A7"/>
    <w:rsid w:val="00561946"/>
    <w:rsid w:val="00562117"/>
    <w:rsid w:val="0056524B"/>
    <w:rsid w:val="005703AC"/>
    <w:rsid w:val="00572EC4"/>
    <w:rsid w:val="00572F75"/>
    <w:rsid w:val="00575E2A"/>
    <w:rsid w:val="0058124C"/>
    <w:rsid w:val="0059045D"/>
    <w:rsid w:val="00591578"/>
    <w:rsid w:val="00592D4A"/>
    <w:rsid w:val="00594354"/>
    <w:rsid w:val="00594799"/>
    <w:rsid w:val="0059714B"/>
    <w:rsid w:val="005A1E39"/>
    <w:rsid w:val="005A2556"/>
    <w:rsid w:val="005A40BD"/>
    <w:rsid w:val="005A4FE1"/>
    <w:rsid w:val="005A5E41"/>
    <w:rsid w:val="005B1337"/>
    <w:rsid w:val="005B407D"/>
    <w:rsid w:val="005B58A7"/>
    <w:rsid w:val="005C051F"/>
    <w:rsid w:val="005C0EB0"/>
    <w:rsid w:val="005C298E"/>
    <w:rsid w:val="005C2ED2"/>
    <w:rsid w:val="005D07DA"/>
    <w:rsid w:val="005D4388"/>
    <w:rsid w:val="005D7061"/>
    <w:rsid w:val="005E14D4"/>
    <w:rsid w:val="005E3646"/>
    <w:rsid w:val="005E3AA7"/>
    <w:rsid w:val="005E4FFA"/>
    <w:rsid w:val="005F0D58"/>
    <w:rsid w:val="005F6753"/>
    <w:rsid w:val="00601628"/>
    <w:rsid w:val="00601FD2"/>
    <w:rsid w:val="006026D4"/>
    <w:rsid w:val="00602AA7"/>
    <w:rsid w:val="006034D0"/>
    <w:rsid w:val="00603A63"/>
    <w:rsid w:val="00603A78"/>
    <w:rsid w:val="00604C03"/>
    <w:rsid w:val="00613B79"/>
    <w:rsid w:val="00614075"/>
    <w:rsid w:val="006143AD"/>
    <w:rsid w:val="00614B5D"/>
    <w:rsid w:val="00614FC9"/>
    <w:rsid w:val="00615457"/>
    <w:rsid w:val="00617553"/>
    <w:rsid w:val="006202CB"/>
    <w:rsid w:val="00622F18"/>
    <w:rsid w:val="0062390E"/>
    <w:rsid w:val="00624AF2"/>
    <w:rsid w:val="00626599"/>
    <w:rsid w:val="00630422"/>
    <w:rsid w:val="0063122D"/>
    <w:rsid w:val="0063176C"/>
    <w:rsid w:val="006351E1"/>
    <w:rsid w:val="00636316"/>
    <w:rsid w:val="006370F5"/>
    <w:rsid w:val="0064045B"/>
    <w:rsid w:val="00646765"/>
    <w:rsid w:val="00654E43"/>
    <w:rsid w:val="00656611"/>
    <w:rsid w:val="00656CAC"/>
    <w:rsid w:val="0066079B"/>
    <w:rsid w:val="00661C39"/>
    <w:rsid w:val="00666196"/>
    <w:rsid w:val="00666443"/>
    <w:rsid w:val="00667467"/>
    <w:rsid w:val="00670E32"/>
    <w:rsid w:val="00671089"/>
    <w:rsid w:val="00671C28"/>
    <w:rsid w:val="00671E1D"/>
    <w:rsid w:val="0067666C"/>
    <w:rsid w:val="00676B36"/>
    <w:rsid w:val="00676B88"/>
    <w:rsid w:val="00676F26"/>
    <w:rsid w:val="00690E83"/>
    <w:rsid w:val="00695607"/>
    <w:rsid w:val="00696DCA"/>
    <w:rsid w:val="006A16C1"/>
    <w:rsid w:val="006A7E13"/>
    <w:rsid w:val="006A7E88"/>
    <w:rsid w:val="006B00D9"/>
    <w:rsid w:val="006B2028"/>
    <w:rsid w:val="006B573C"/>
    <w:rsid w:val="006B60D9"/>
    <w:rsid w:val="006B642A"/>
    <w:rsid w:val="006C0507"/>
    <w:rsid w:val="006C1247"/>
    <w:rsid w:val="006C1CD9"/>
    <w:rsid w:val="006C3816"/>
    <w:rsid w:val="006C56E9"/>
    <w:rsid w:val="006C5A3F"/>
    <w:rsid w:val="006C6B1E"/>
    <w:rsid w:val="006D0AE3"/>
    <w:rsid w:val="006D1D4A"/>
    <w:rsid w:val="006D62F8"/>
    <w:rsid w:val="006E1D40"/>
    <w:rsid w:val="006E368B"/>
    <w:rsid w:val="006F0825"/>
    <w:rsid w:val="006F111A"/>
    <w:rsid w:val="006F5539"/>
    <w:rsid w:val="006F590A"/>
    <w:rsid w:val="0070045D"/>
    <w:rsid w:val="007015A1"/>
    <w:rsid w:val="00702511"/>
    <w:rsid w:val="00702C7F"/>
    <w:rsid w:val="00712602"/>
    <w:rsid w:val="007207A2"/>
    <w:rsid w:val="00720805"/>
    <w:rsid w:val="007224BE"/>
    <w:rsid w:val="00723E7D"/>
    <w:rsid w:val="00724DCB"/>
    <w:rsid w:val="0072513D"/>
    <w:rsid w:val="00726E94"/>
    <w:rsid w:val="00732511"/>
    <w:rsid w:val="00732A3C"/>
    <w:rsid w:val="00740806"/>
    <w:rsid w:val="00743B1B"/>
    <w:rsid w:val="00744408"/>
    <w:rsid w:val="0075215E"/>
    <w:rsid w:val="00752406"/>
    <w:rsid w:val="00752503"/>
    <w:rsid w:val="00754B6D"/>
    <w:rsid w:val="00756E0C"/>
    <w:rsid w:val="0075761F"/>
    <w:rsid w:val="0076272E"/>
    <w:rsid w:val="00763673"/>
    <w:rsid w:val="00764874"/>
    <w:rsid w:val="00766229"/>
    <w:rsid w:val="00767AD8"/>
    <w:rsid w:val="007775A7"/>
    <w:rsid w:val="0078166A"/>
    <w:rsid w:val="00782AC6"/>
    <w:rsid w:val="00786FC3"/>
    <w:rsid w:val="00790714"/>
    <w:rsid w:val="00790DBC"/>
    <w:rsid w:val="0079163F"/>
    <w:rsid w:val="00792636"/>
    <w:rsid w:val="00796205"/>
    <w:rsid w:val="00796AED"/>
    <w:rsid w:val="007A11A5"/>
    <w:rsid w:val="007A15B5"/>
    <w:rsid w:val="007A2434"/>
    <w:rsid w:val="007A4123"/>
    <w:rsid w:val="007A5629"/>
    <w:rsid w:val="007A5C9A"/>
    <w:rsid w:val="007A7634"/>
    <w:rsid w:val="007B1BC6"/>
    <w:rsid w:val="007B1F65"/>
    <w:rsid w:val="007B61A9"/>
    <w:rsid w:val="007C385D"/>
    <w:rsid w:val="007C7906"/>
    <w:rsid w:val="007D2E70"/>
    <w:rsid w:val="007D6CD8"/>
    <w:rsid w:val="007D6D51"/>
    <w:rsid w:val="007E067D"/>
    <w:rsid w:val="007E0F7C"/>
    <w:rsid w:val="007E4801"/>
    <w:rsid w:val="007E4C12"/>
    <w:rsid w:val="007F40C8"/>
    <w:rsid w:val="007F4B0D"/>
    <w:rsid w:val="007F702E"/>
    <w:rsid w:val="00804D31"/>
    <w:rsid w:val="00804E7D"/>
    <w:rsid w:val="00806B0C"/>
    <w:rsid w:val="00807EBC"/>
    <w:rsid w:val="008111A2"/>
    <w:rsid w:val="00816B09"/>
    <w:rsid w:val="00820FC5"/>
    <w:rsid w:val="008242DD"/>
    <w:rsid w:val="008262BC"/>
    <w:rsid w:val="008332EB"/>
    <w:rsid w:val="00834538"/>
    <w:rsid w:val="0083501B"/>
    <w:rsid w:val="0083708A"/>
    <w:rsid w:val="0084227D"/>
    <w:rsid w:val="008527BE"/>
    <w:rsid w:val="00853FE7"/>
    <w:rsid w:val="00855477"/>
    <w:rsid w:val="00861DC0"/>
    <w:rsid w:val="00864CF8"/>
    <w:rsid w:val="0086690A"/>
    <w:rsid w:val="00872AEA"/>
    <w:rsid w:val="00874D81"/>
    <w:rsid w:val="008756EA"/>
    <w:rsid w:val="00877C20"/>
    <w:rsid w:val="00877CB2"/>
    <w:rsid w:val="00883157"/>
    <w:rsid w:val="00887387"/>
    <w:rsid w:val="00890AD3"/>
    <w:rsid w:val="00896D5C"/>
    <w:rsid w:val="008A1D60"/>
    <w:rsid w:val="008A44CF"/>
    <w:rsid w:val="008A4988"/>
    <w:rsid w:val="008A5613"/>
    <w:rsid w:val="008B0977"/>
    <w:rsid w:val="008B16B3"/>
    <w:rsid w:val="008B58EC"/>
    <w:rsid w:val="008B5A2B"/>
    <w:rsid w:val="008C2C15"/>
    <w:rsid w:val="008C6DAD"/>
    <w:rsid w:val="008D0E15"/>
    <w:rsid w:val="008D5BC8"/>
    <w:rsid w:val="008D5E27"/>
    <w:rsid w:val="008D71F3"/>
    <w:rsid w:val="008D75B3"/>
    <w:rsid w:val="008E357B"/>
    <w:rsid w:val="008E362A"/>
    <w:rsid w:val="008E4565"/>
    <w:rsid w:val="008E5FE9"/>
    <w:rsid w:val="008F03C2"/>
    <w:rsid w:val="008F0D37"/>
    <w:rsid w:val="00900DC1"/>
    <w:rsid w:val="00903A6E"/>
    <w:rsid w:val="00903C1F"/>
    <w:rsid w:val="00903C2A"/>
    <w:rsid w:val="00914DFB"/>
    <w:rsid w:val="00915EDE"/>
    <w:rsid w:val="00925620"/>
    <w:rsid w:val="0092684D"/>
    <w:rsid w:val="0092747B"/>
    <w:rsid w:val="009278E5"/>
    <w:rsid w:val="00927DB2"/>
    <w:rsid w:val="009332C8"/>
    <w:rsid w:val="00941F3B"/>
    <w:rsid w:val="009428AB"/>
    <w:rsid w:val="00944978"/>
    <w:rsid w:val="00947CDF"/>
    <w:rsid w:val="00950B5E"/>
    <w:rsid w:val="00955BB7"/>
    <w:rsid w:val="00955EE5"/>
    <w:rsid w:val="0095601C"/>
    <w:rsid w:val="00956338"/>
    <w:rsid w:val="00956510"/>
    <w:rsid w:val="00956B7E"/>
    <w:rsid w:val="00960F6B"/>
    <w:rsid w:val="0096108B"/>
    <w:rsid w:val="00962EB1"/>
    <w:rsid w:val="00966125"/>
    <w:rsid w:val="00967257"/>
    <w:rsid w:val="00970598"/>
    <w:rsid w:val="009718D7"/>
    <w:rsid w:val="0097332E"/>
    <w:rsid w:val="00975548"/>
    <w:rsid w:val="00975D0F"/>
    <w:rsid w:val="00977493"/>
    <w:rsid w:val="00980741"/>
    <w:rsid w:val="00983166"/>
    <w:rsid w:val="0098320D"/>
    <w:rsid w:val="00983649"/>
    <w:rsid w:val="009868C9"/>
    <w:rsid w:val="0099058E"/>
    <w:rsid w:val="00991B17"/>
    <w:rsid w:val="00995B54"/>
    <w:rsid w:val="00995D29"/>
    <w:rsid w:val="00996625"/>
    <w:rsid w:val="009969CA"/>
    <w:rsid w:val="009A2545"/>
    <w:rsid w:val="009A37CD"/>
    <w:rsid w:val="009B0020"/>
    <w:rsid w:val="009B26A7"/>
    <w:rsid w:val="009B3457"/>
    <w:rsid w:val="009C1675"/>
    <w:rsid w:val="009C1BDB"/>
    <w:rsid w:val="009C3A95"/>
    <w:rsid w:val="009C4AA1"/>
    <w:rsid w:val="009C6128"/>
    <w:rsid w:val="009C6EAC"/>
    <w:rsid w:val="009C7475"/>
    <w:rsid w:val="009D32D4"/>
    <w:rsid w:val="009D565C"/>
    <w:rsid w:val="009E7D7A"/>
    <w:rsid w:val="009F31B8"/>
    <w:rsid w:val="009F4AA0"/>
    <w:rsid w:val="009F629A"/>
    <w:rsid w:val="009F7A2F"/>
    <w:rsid w:val="00A07328"/>
    <w:rsid w:val="00A10396"/>
    <w:rsid w:val="00A1683A"/>
    <w:rsid w:val="00A175A4"/>
    <w:rsid w:val="00A246C2"/>
    <w:rsid w:val="00A26799"/>
    <w:rsid w:val="00A338B1"/>
    <w:rsid w:val="00A33950"/>
    <w:rsid w:val="00A34B11"/>
    <w:rsid w:val="00A3609B"/>
    <w:rsid w:val="00A429C6"/>
    <w:rsid w:val="00A46F62"/>
    <w:rsid w:val="00A516D2"/>
    <w:rsid w:val="00A524CC"/>
    <w:rsid w:val="00A52AB1"/>
    <w:rsid w:val="00A53EF8"/>
    <w:rsid w:val="00A576C2"/>
    <w:rsid w:val="00A61B86"/>
    <w:rsid w:val="00A63BE6"/>
    <w:rsid w:val="00A6474D"/>
    <w:rsid w:val="00A70B54"/>
    <w:rsid w:val="00A71B01"/>
    <w:rsid w:val="00A76314"/>
    <w:rsid w:val="00A76982"/>
    <w:rsid w:val="00A82709"/>
    <w:rsid w:val="00A87AEE"/>
    <w:rsid w:val="00A964F4"/>
    <w:rsid w:val="00A96D7C"/>
    <w:rsid w:val="00A973EE"/>
    <w:rsid w:val="00AA3787"/>
    <w:rsid w:val="00AA429F"/>
    <w:rsid w:val="00AA4565"/>
    <w:rsid w:val="00AA55A7"/>
    <w:rsid w:val="00AA7BD8"/>
    <w:rsid w:val="00AB07CC"/>
    <w:rsid w:val="00AB1291"/>
    <w:rsid w:val="00AB139C"/>
    <w:rsid w:val="00AC053B"/>
    <w:rsid w:val="00AC1529"/>
    <w:rsid w:val="00AC4F6A"/>
    <w:rsid w:val="00AC50CC"/>
    <w:rsid w:val="00AC7600"/>
    <w:rsid w:val="00AD24CB"/>
    <w:rsid w:val="00AD2726"/>
    <w:rsid w:val="00AD4060"/>
    <w:rsid w:val="00AD6CB2"/>
    <w:rsid w:val="00AE5320"/>
    <w:rsid w:val="00AF021A"/>
    <w:rsid w:val="00AF2379"/>
    <w:rsid w:val="00AF4BC3"/>
    <w:rsid w:val="00AF5912"/>
    <w:rsid w:val="00B00617"/>
    <w:rsid w:val="00B02F9A"/>
    <w:rsid w:val="00B05975"/>
    <w:rsid w:val="00B06F61"/>
    <w:rsid w:val="00B120B0"/>
    <w:rsid w:val="00B125B2"/>
    <w:rsid w:val="00B12BC2"/>
    <w:rsid w:val="00B13360"/>
    <w:rsid w:val="00B1478E"/>
    <w:rsid w:val="00B1481B"/>
    <w:rsid w:val="00B14A4C"/>
    <w:rsid w:val="00B229DB"/>
    <w:rsid w:val="00B24131"/>
    <w:rsid w:val="00B248C9"/>
    <w:rsid w:val="00B27263"/>
    <w:rsid w:val="00B27560"/>
    <w:rsid w:val="00B30C8F"/>
    <w:rsid w:val="00B3292B"/>
    <w:rsid w:val="00B3325E"/>
    <w:rsid w:val="00B3703A"/>
    <w:rsid w:val="00B40755"/>
    <w:rsid w:val="00B417A0"/>
    <w:rsid w:val="00B42B80"/>
    <w:rsid w:val="00B4366D"/>
    <w:rsid w:val="00B457EA"/>
    <w:rsid w:val="00B46FBC"/>
    <w:rsid w:val="00B47169"/>
    <w:rsid w:val="00B50B88"/>
    <w:rsid w:val="00B53033"/>
    <w:rsid w:val="00B57BAD"/>
    <w:rsid w:val="00B64B44"/>
    <w:rsid w:val="00B70C4F"/>
    <w:rsid w:val="00B7410F"/>
    <w:rsid w:val="00B77979"/>
    <w:rsid w:val="00B77FF2"/>
    <w:rsid w:val="00B8239E"/>
    <w:rsid w:val="00B826A0"/>
    <w:rsid w:val="00B8286E"/>
    <w:rsid w:val="00B83596"/>
    <w:rsid w:val="00B840B8"/>
    <w:rsid w:val="00B87CFE"/>
    <w:rsid w:val="00B960DD"/>
    <w:rsid w:val="00B9743A"/>
    <w:rsid w:val="00BA0121"/>
    <w:rsid w:val="00BA1FED"/>
    <w:rsid w:val="00BA2573"/>
    <w:rsid w:val="00BA357C"/>
    <w:rsid w:val="00BA527D"/>
    <w:rsid w:val="00BA5615"/>
    <w:rsid w:val="00BB213F"/>
    <w:rsid w:val="00BB27FA"/>
    <w:rsid w:val="00BB4848"/>
    <w:rsid w:val="00BB6889"/>
    <w:rsid w:val="00BC0CC5"/>
    <w:rsid w:val="00BC165C"/>
    <w:rsid w:val="00BC24CE"/>
    <w:rsid w:val="00BC2E78"/>
    <w:rsid w:val="00BC4174"/>
    <w:rsid w:val="00BC5244"/>
    <w:rsid w:val="00BC5936"/>
    <w:rsid w:val="00BC5996"/>
    <w:rsid w:val="00BC7D6A"/>
    <w:rsid w:val="00BD2342"/>
    <w:rsid w:val="00BD7482"/>
    <w:rsid w:val="00BE004B"/>
    <w:rsid w:val="00BE0069"/>
    <w:rsid w:val="00BE60BC"/>
    <w:rsid w:val="00BE74D4"/>
    <w:rsid w:val="00BF27C3"/>
    <w:rsid w:val="00BF4035"/>
    <w:rsid w:val="00BF570E"/>
    <w:rsid w:val="00BF5C1D"/>
    <w:rsid w:val="00C03BBB"/>
    <w:rsid w:val="00C05613"/>
    <w:rsid w:val="00C07948"/>
    <w:rsid w:val="00C1070F"/>
    <w:rsid w:val="00C1149A"/>
    <w:rsid w:val="00C1191A"/>
    <w:rsid w:val="00C11B5F"/>
    <w:rsid w:val="00C1725D"/>
    <w:rsid w:val="00C22EAC"/>
    <w:rsid w:val="00C22EE1"/>
    <w:rsid w:val="00C235A3"/>
    <w:rsid w:val="00C23983"/>
    <w:rsid w:val="00C23F17"/>
    <w:rsid w:val="00C25975"/>
    <w:rsid w:val="00C26E12"/>
    <w:rsid w:val="00C30AB0"/>
    <w:rsid w:val="00C31866"/>
    <w:rsid w:val="00C31F59"/>
    <w:rsid w:val="00C32A6A"/>
    <w:rsid w:val="00C32E9E"/>
    <w:rsid w:val="00C32EF8"/>
    <w:rsid w:val="00C36D56"/>
    <w:rsid w:val="00C40D45"/>
    <w:rsid w:val="00C42369"/>
    <w:rsid w:val="00C4379D"/>
    <w:rsid w:val="00C44973"/>
    <w:rsid w:val="00C45226"/>
    <w:rsid w:val="00C4568C"/>
    <w:rsid w:val="00C5170F"/>
    <w:rsid w:val="00C55615"/>
    <w:rsid w:val="00C558CA"/>
    <w:rsid w:val="00C55FF9"/>
    <w:rsid w:val="00C56A61"/>
    <w:rsid w:val="00C60E52"/>
    <w:rsid w:val="00C60F72"/>
    <w:rsid w:val="00C610E8"/>
    <w:rsid w:val="00C6118C"/>
    <w:rsid w:val="00C64CA7"/>
    <w:rsid w:val="00C654D1"/>
    <w:rsid w:val="00C67DD4"/>
    <w:rsid w:val="00C7085C"/>
    <w:rsid w:val="00C73F9D"/>
    <w:rsid w:val="00C76F2D"/>
    <w:rsid w:val="00C803D4"/>
    <w:rsid w:val="00C818B8"/>
    <w:rsid w:val="00C83326"/>
    <w:rsid w:val="00C848C4"/>
    <w:rsid w:val="00C851AF"/>
    <w:rsid w:val="00C86799"/>
    <w:rsid w:val="00C86C64"/>
    <w:rsid w:val="00C90003"/>
    <w:rsid w:val="00C90D14"/>
    <w:rsid w:val="00C973CA"/>
    <w:rsid w:val="00CA05A5"/>
    <w:rsid w:val="00CA6A71"/>
    <w:rsid w:val="00CA726F"/>
    <w:rsid w:val="00CA78A1"/>
    <w:rsid w:val="00CA7E2C"/>
    <w:rsid w:val="00CB098B"/>
    <w:rsid w:val="00CB09E5"/>
    <w:rsid w:val="00CB0AE6"/>
    <w:rsid w:val="00CB3380"/>
    <w:rsid w:val="00CB3FE9"/>
    <w:rsid w:val="00CB7D6F"/>
    <w:rsid w:val="00CC02D5"/>
    <w:rsid w:val="00CC06F0"/>
    <w:rsid w:val="00CC07DB"/>
    <w:rsid w:val="00CC25B9"/>
    <w:rsid w:val="00CC4C6A"/>
    <w:rsid w:val="00CC65B6"/>
    <w:rsid w:val="00CC7CCE"/>
    <w:rsid w:val="00CD08D1"/>
    <w:rsid w:val="00CD1944"/>
    <w:rsid w:val="00CD1FDA"/>
    <w:rsid w:val="00CD2DF9"/>
    <w:rsid w:val="00CD6E04"/>
    <w:rsid w:val="00CE0F0F"/>
    <w:rsid w:val="00CE30F9"/>
    <w:rsid w:val="00CE350A"/>
    <w:rsid w:val="00CE4C17"/>
    <w:rsid w:val="00CE4E8E"/>
    <w:rsid w:val="00CE64F9"/>
    <w:rsid w:val="00CE6552"/>
    <w:rsid w:val="00CE764D"/>
    <w:rsid w:val="00CF0FE3"/>
    <w:rsid w:val="00CF2210"/>
    <w:rsid w:val="00CF29F9"/>
    <w:rsid w:val="00CF2CCB"/>
    <w:rsid w:val="00D00F3E"/>
    <w:rsid w:val="00D010FC"/>
    <w:rsid w:val="00D05056"/>
    <w:rsid w:val="00D10882"/>
    <w:rsid w:val="00D1610F"/>
    <w:rsid w:val="00D307EB"/>
    <w:rsid w:val="00D32F0E"/>
    <w:rsid w:val="00D32F27"/>
    <w:rsid w:val="00D34478"/>
    <w:rsid w:val="00D37BA8"/>
    <w:rsid w:val="00D41F01"/>
    <w:rsid w:val="00D42822"/>
    <w:rsid w:val="00D42C7A"/>
    <w:rsid w:val="00D5001F"/>
    <w:rsid w:val="00D50DA8"/>
    <w:rsid w:val="00D6099F"/>
    <w:rsid w:val="00D62F05"/>
    <w:rsid w:val="00D65331"/>
    <w:rsid w:val="00D6618B"/>
    <w:rsid w:val="00D66261"/>
    <w:rsid w:val="00D8165E"/>
    <w:rsid w:val="00D820E4"/>
    <w:rsid w:val="00D857E4"/>
    <w:rsid w:val="00D85923"/>
    <w:rsid w:val="00D876E0"/>
    <w:rsid w:val="00D904ED"/>
    <w:rsid w:val="00D90D79"/>
    <w:rsid w:val="00D946C1"/>
    <w:rsid w:val="00D9499D"/>
    <w:rsid w:val="00DA63F3"/>
    <w:rsid w:val="00DB1B4C"/>
    <w:rsid w:val="00DB2004"/>
    <w:rsid w:val="00DC11C1"/>
    <w:rsid w:val="00DC227F"/>
    <w:rsid w:val="00DD20AA"/>
    <w:rsid w:val="00DD7A35"/>
    <w:rsid w:val="00DF07DD"/>
    <w:rsid w:val="00DF4255"/>
    <w:rsid w:val="00DF48F7"/>
    <w:rsid w:val="00DF642B"/>
    <w:rsid w:val="00DF6A89"/>
    <w:rsid w:val="00DF6B22"/>
    <w:rsid w:val="00DF7F47"/>
    <w:rsid w:val="00E01585"/>
    <w:rsid w:val="00E021AD"/>
    <w:rsid w:val="00E076BE"/>
    <w:rsid w:val="00E110ED"/>
    <w:rsid w:val="00E12BB7"/>
    <w:rsid w:val="00E13499"/>
    <w:rsid w:val="00E159A5"/>
    <w:rsid w:val="00E16369"/>
    <w:rsid w:val="00E1708C"/>
    <w:rsid w:val="00E22D8D"/>
    <w:rsid w:val="00E23C4F"/>
    <w:rsid w:val="00E25EDF"/>
    <w:rsid w:val="00E26D45"/>
    <w:rsid w:val="00E270DA"/>
    <w:rsid w:val="00E32979"/>
    <w:rsid w:val="00E33BEF"/>
    <w:rsid w:val="00E340D6"/>
    <w:rsid w:val="00E34CF9"/>
    <w:rsid w:val="00E35E35"/>
    <w:rsid w:val="00E36BE2"/>
    <w:rsid w:val="00E3744B"/>
    <w:rsid w:val="00E407D0"/>
    <w:rsid w:val="00E43970"/>
    <w:rsid w:val="00E50A38"/>
    <w:rsid w:val="00E51DDE"/>
    <w:rsid w:val="00E56E1F"/>
    <w:rsid w:val="00E575EF"/>
    <w:rsid w:val="00E57A08"/>
    <w:rsid w:val="00E57A86"/>
    <w:rsid w:val="00E57D6B"/>
    <w:rsid w:val="00E6040D"/>
    <w:rsid w:val="00E613C3"/>
    <w:rsid w:val="00E62B01"/>
    <w:rsid w:val="00E6476C"/>
    <w:rsid w:val="00E66DCD"/>
    <w:rsid w:val="00E70294"/>
    <w:rsid w:val="00E70918"/>
    <w:rsid w:val="00E727CC"/>
    <w:rsid w:val="00E74F08"/>
    <w:rsid w:val="00E76F0E"/>
    <w:rsid w:val="00E80DC6"/>
    <w:rsid w:val="00E83F12"/>
    <w:rsid w:val="00E85558"/>
    <w:rsid w:val="00E873FA"/>
    <w:rsid w:val="00E87ECC"/>
    <w:rsid w:val="00E90B83"/>
    <w:rsid w:val="00E90FCF"/>
    <w:rsid w:val="00EA1736"/>
    <w:rsid w:val="00EA2357"/>
    <w:rsid w:val="00EA3146"/>
    <w:rsid w:val="00EA4788"/>
    <w:rsid w:val="00EB3285"/>
    <w:rsid w:val="00EB5FC6"/>
    <w:rsid w:val="00EB62BE"/>
    <w:rsid w:val="00EB6E3E"/>
    <w:rsid w:val="00EC04F1"/>
    <w:rsid w:val="00EC0B5D"/>
    <w:rsid w:val="00EC1D9A"/>
    <w:rsid w:val="00EC2A18"/>
    <w:rsid w:val="00EC50CD"/>
    <w:rsid w:val="00EC69FB"/>
    <w:rsid w:val="00ED17B6"/>
    <w:rsid w:val="00ED340F"/>
    <w:rsid w:val="00EE0AA7"/>
    <w:rsid w:val="00EE0AF0"/>
    <w:rsid w:val="00EE38D3"/>
    <w:rsid w:val="00EE657E"/>
    <w:rsid w:val="00EE717A"/>
    <w:rsid w:val="00EE7FEF"/>
    <w:rsid w:val="00EF07D7"/>
    <w:rsid w:val="00EF1051"/>
    <w:rsid w:val="00EF2E8B"/>
    <w:rsid w:val="00EF407A"/>
    <w:rsid w:val="00EF461D"/>
    <w:rsid w:val="00EF7C27"/>
    <w:rsid w:val="00F02B12"/>
    <w:rsid w:val="00F03757"/>
    <w:rsid w:val="00F04D49"/>
    <w:rsid w:val="00F14E78"/>
    <w:rsid w:val="00F160B5"/>
    <w:rsid w:val="00F22577"/>
    <w:rsid w:val="00F231FB"/>
    <w:rsid w:val="00F235AA"/>
    <w:rsid w:val="00F23740"/>
    <w:rsid w:val="00F23D30"/>
    <w:rsid w:val="00F24159"/>
    <w:rsid w:val="00F31E16"/>
    <w:rsid w:val="00F35F63"/>
    <w:rsid w:val="00F408EA"/>
    <w:rsid w:val="00F409D2"/>
    <w:rsid w:val="00F427A9"/>
    <w:rsid w:val="00F4407C"/>
    <w:rsid w:val="00F46673"/>
    <w:rsid w:val="00F479DB"/>
    <w:rsid w:val="00F549CB"/>
    <w:rsid w:val="00F559FE"/>
    <w:rsid w:val="00F5673D"/>
    <w:rsid w:val="00F60381"/>
    <w:rsid w:val="00F603E5"/>
    <w:rsid w:val="00F606B3"/>
    <w:rsid w:val="00F63656"/>
    <w:rsid w:val="00F64DE5"/>
    <w:rsid w:val="00F729D9"/>
    <w:rsid w:val="00F7355F"/>
    <w:rsid w:val="00F81DBF"/>
    <w:rsid w:val="00F81E60"/>
    <w:rsid w:val="00F82604"/>
    <w:rsid w:val="00F85BD1"/>
    <w:rsid w:val="00F861E7"/>
    <w:rsid w:val="00F92578"/>
    <w:rsid w:val="00F94010"/>
    <w:rsid w:val="00F951AD"/>
    <w:rsid w:val="00F9524B"/>
    <w:rsid w:val="00F961E9"/>
    <w:rsid w:val="00FA250E"/>
    <w:rsid w:val="00FA5CF2"/>
    <w:rsid w:val="00FA7DD0"/>
    <w:rsid w:val="00FB10B6"/>
    <w:rsid w:val="00FB7925"/>
    <w:rsid w:val="00FB7E32"/>
    <w:rsid w:val="00FC2269"/>
    <w:rsid w:val="00FC3C73"/>
    <w:rsid w:val="00FC3CAB"/>
    <w:rsid w:val="00FD0EC0"/>
    <w:rsid w:val="00FD12ED"/>
    <w:rsid w:val="00FD76BC"/>
    <w:rsid w:val="00FE1F85"/>
    <w:rsid w:val="00FE2CE0"/>
    <w:rsid w:val="00FE3D12"/>
    <w:rsid w:val="00FE5383"/>
    <w:rsid w:val="00FF20C1"/>
    <w:rsid w:val="00FF2D44"/>
    <w:rsid w:val="00FF4BF2"/>
    <w:rsid w:val="00FF523B"/>
    <w:rsid w:val="00FF5657"/>
    <w:rsid w:val="00FF58DB"/>
    <w:rsid w:val="00FF6A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4B452A-960A-4D1C-A92E-9B950E51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B1337"/>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250A2B"/>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a"/>
    <w:link w:val="141"/>
    <w:rsid w:val="00EF461D"/>
    <w:pPr>
      <w:widowControl/>
      <w:ind w:leftChars="0" w:left="567" w:hangingChars="200" w:hanging="567"/>
      <w:outlineLvl w:val="0"/>
    </w:pPr>
    <w:rPr>
      <w:rFonts w:hAnsi="標楷體"/>
      <w:b/>
      <w:snapToGrid w:val="0"/>
      <w:color w:val="000000"/>
      <w:szCs w:val="20"/>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EF461D"/>
    <w:pPr>
      <w:ind w:left="849" w:hangingChars="100" w:hanging="283"/>
    </w:pPr>
    <w:rPr>
      <w:snapToGrid w:val="0"/>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EF461D"/>
    <w:pPr>
      <w:adjustRightInd w:val="0"/>
      <w:ind w:leftChars="0" w:left="0"/>
    </w:pPr>
    <w:rPr>
      <w:rFonts w:hAnsi="標楷體"/>
      <w:snapToGrid w:val="0"/>
      <w:color w:val="000000"/>
      <w:szCs w:val="28"/>
    </w:rPr>
  </w:style>
  <w:style w:type="paragraph" w:customStyle="1" w:styleId="142">
    <w:name w:val="表格內文(14行高)"/>
    <w:basedOn w:val="a8"/>
    <w:link w:val="143"/>
    <w:qFormat/>
    <w:rsid w:val="002551D0"/>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547B92"/>
    <w:pPr>
      <w:tabs>
        <w:tab w:val="right" w:leader="hyphen" w:pos="8490"/>
      </w:tabs>
      <w:ind w:leftChars="0" w:left="486" w:rightChars="100" w:right="283" w:hangingChars="200" w:hanging="486"/>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E35E35"/>
    <w:rPr>
      <w:vertAlign w:val="superscript"/>
    </w:rPr>
  </w:style>
  <w:style w:type="character" w:customStyle="1" w:styleId="143">
    <w:name w:val="表格內文(14行高) 字元"/>
    <w:link w:val="142"/>
    <w:qFormat/>
    <w:rsid w:val="002551D0"/>
    <w:rPr>
      <w:rFonts w:ascii="標楷體" w:eastAsia="標楷體"/>
      <w:kern w:val="2"/>
      <w:sz w:val="24"/>
      <w:szCs w:val="24"/>
    </w:rPr>
  </w:style>
  <w:style w:type="character" w:customStyle="1" w:styleId="10">
    <w:name w:val="標題 1 字元"/>
    <w:link w:val="1"/>
    <w:uiPriority w:val="9"/>
    <w:rsid w:val="00250A2B"/>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250A2B"/>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5A2556"/>
    <w:rPr>
      <w:rFonts w:ascii="標楷體" w:eastAsia="標楷體"/>
      <w:color w:val="0563C1"/>
      <w:sz w:val="24"/>
      <w:u w:val="single"/>
    </w:rPr>
  </w:style>
  <w:style w:type="character" w:styleId="af9">
    <w:name w:val="page number"/>
    <w:rsid w:val="00EF461D"/>
    <w:rPr>
      <w:rFonts w:ascii="標楷體" w:hAnsi="標楷體"/>
      <w:noProof/>
    </w:rPr>
  </w:style>
  <w:style w:type="paragraph" w:customStyle="1" w:styleId="afa">
    <w:name w:val="樣式 (一)(二)(三) + 粗體"/>
    <w:basedOn w:val="a4"/>
    <w:rsid w:val="006E368B"/>
    <w:rPr>
      <w:b/>
      <w:bCs/>
    </w:rPr>
  </w:style>
  <w:style w:type="paragraph" w:customStyle="1" w:styleId="afb">
    <w:name w:val="註腳文字(標準)"/>
    <w:basedOn w:val="af4"/>
    <w:link w:val="afc"/>
    <w:qFormat/>
    <w:rsid w:val="00C558CA"/>
    <w:pPr>
      <w:spacing w:line="280" w:lineRule="exact"/>
      <w:ind w:leftChars="0" w:left="84" w:firstLineChars="0" w:hanging="84"/>
      <w:jc w:val="both"/>
    </w:pPr>
    <w:rPr>
      <w:sz w:val="24"/>
      <w:szCs w:val="24"/>
      <w:lang w:val="x-none"/>
    </w:rPr>
  </w:style>
  <w:style w:type="character" w:customStyle="1" w:styleId="afc">
    <w:name w:val="註腳文字(標準) 字元"/>
    <w:link w:val="afb"/>
    <w:rsid w:val="00C558CA"/>
    <w:rPr>
      <w:rFonts w:ascii="標楷體" w:eastAsia="標楷體"/>
      <w:snapToGrid w:val="0"/>
      <w:kern w:val="2"/>
      <w:sz w:val="24"/>
      <w:szCs w:val="24"/>
      <w:lang w:val="x-none"/>
    </w:rPr>
  </w:style>
  <w:style w:type="paragraph" w:customStyle="1" w:styleId="12">
    <w:name w:val="註腳文字(標準1)"/>
    <w:basedOn w:val="afb"/>
    <w:link w:val="13"/>
    <w:qFormat/>
    <w:rsid w:val="00C558CA"/>
    <w:pPr>
      <w:ind w:left="140" w:hanging="140"/>
    </w:pPr>
  </w:style>
  <w:style w:type="character" w:customStyle="1" w:styleId="13">
    <w:name w:val="註腳文字(標準1) 字元"/>
    <w:link w:val="12"/>
    <w:rsid w:val="00C558CA"/>
    <w:rPr>
      <w:rFonts w:ascii="標楷體" w:eastAsia="標楷體"/>
      <w:snapToGrid w:val="0"/>
      <w:kern w:val="2"/>
      <w:sz w:val="24"/>
      <w:szCs w:val="24"/>
      <w:lang w:val="x-none"/>
    </w:rPr>
  </w:style>
  <w:style w:type="character" w:customStyle="1" w:styleId="141">
    <w:name w:val="第二層(14號字) 字元1"/>
    <w:link w:val="14"/>
    <w:rsid w:val="00CE0F0F"/>
    <w:rPr>
      <w:rFonts w:ascii="標楷體" w:eastAsia="標楷體" w:hAnsi="標楷體"/>
      <w:b/>
      <w:snapToGrid w:val="0"/>
      <w:color w:val="00000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9FEA6-00C7-42BD-9809-0198E588B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9</Pages>
  <Words>562</Words>
  <Characters>3207</Characters>
  <Application>Microsoft Office Word</Application>
  <DocSecurity>0</DocSecurity>
  <Lines>26</Lines>
  <Paragraphs>7</Paragraphs>
  <ScaleCrop>false</ScaleCrop>
  <Company/>
  <LinksUpToDate>false</LinksUpToDate>
  <CharactersWithSpaces>3762</CharactersWithSpaces>
  <SharedDoc>false</SharedDoc>
  <HLinks>
    <vt:vector size="30" baseType="variant">
      <vt:variant>
        <vt:i4>2031669</vt:i4>
      </vt:variant>
      <vt:variant>
        <vt:i4>26</vt:i4>
      </vt:variant>
      <vt:variant>
        <vt:i4>0</vt:i4>
      </vt:variant>
      <vt:variant>
        <vt:i4>5</vt:i4>
      </vt:variant>
      <vt:variant>
        <vt:lpwstr/>
      </vt:variant>
      <vt:variant>
        <vt:lpwstr>_Toc181106572</vt:lpwstr>
      </vt:variant>
      <vt:variant>
        <vt:i4>2031669</vt:i4>
      </vt:variant>
      <vt:variant>
        <vt:i4>20</vt:i4>
      </vt:variant>
      <vt:variant>
        <vt:i4>0</vt:i4>
      </vt:variant>
      <vt:variant>
        <vt:i4>5</vt:i4>
      </vt:variant>
      <vt:variant>
        <vt:lpwstr/>
      </vt:variant>
      <vt:variant>
        <vt:lpwstr>_Toc181106571</vt:lpwstr>
      </vt:variant>
      <vt:variant>
        <vt:i4>2031669</vt:i4>
      </vt:variant>
      <vt:variant>
        <vt:i4>14</vt:i4>
      </vt:variant>
      <vt:variant>
        <vt:i4>0</vt:i4>
      </vt:variant>
      <vt:variant>
        <vt:i4>5</vt:i4>
      </vt:variant>
      <vt:variant>
        <vt:lpwstr/>
      </vt:variant>
      <vt:variant>
        <vt:lpwstr>_Toc181106570</vt:lpwstr>
      </vt:variant>
      <vt:variant>
        <vt:i4>1966133</vt:i4>
      </vt:variant>
      <vt:variant>
        <vt:i4>8</vt:i4>
      </vt:variant>
      <vt:variant>
        <vt:i4>0</vt:i4>
      </vt:variant>
      <vt:variant>
        <vt:i4>5</vt:i4>
      </vt:variant>
      <vt:variant>
        <vt:lpwstr/>
      </vt:variant>
      <vt:variant>
        <vt:lpwstr>_Toc181106569</vt:lpwstr>
      </vt:variant>
      <vt:variant>
        <vt:i4>1966133</vt:i4>
      </vt:variant>
      <vt:variant>
        <vt:i4>2</vt:i4>
      </vt:variant>
      <vt:variant>
        <vt:i4>0</vt:i4>
      </vt:variant>
      <vt:variant>
        <vt:i4>5</vt:i4>
      </vt:variant>
      <vt:variant>
        <vt:lpwstr/>
      </vt:variant>
      <vt:variant>
        <vt:lpwstr>_Toc181106568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2024-10-29T07:02:00Z</cp:lastPrinted>
  <dcterms:created xsi:type="dcterms:W3CDTF">2024-11-01T07:13:00Z</dcterms:created>
  <dcterms:modified xsi:type="dcterms:W3CDTF">2024-11-01T07:13:00Z</dcterms:modified>
</cp:coreProperties>
</file>