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B5F" w:rsidRPr="003C75A9" w:rsidRDefault="00C11B5F" w:rsidP="00523B2D">
      <w:pPr>
        <w:pStyle w:val="a9"/>
        <w:rPr>
          <w:snapToGrid w:val="0"/>
        </w:rPr>
      </w:pPr>
      <w:bookmarkStart w:id="0" w:name="_Toc384304726"/>
      <w:bookmarkStart w:id="1" w:name="_GoBack"/>
      <w:bookmarkEnd w:id="1"/>
      <w:r w:rsidRPr="003C75A9">
        <w:rPr>
          <w:rFonts w:hint="eastAsia"/>
          <w:snapToGrid w:val="0"/>
        </w:rPr>
        <w:t>國軍</w:t>
      </w:r>
      <w:r w:rsidR="00671089" w:rsidRPr="003C75A9">
        <w:rPr>
          <w:rFonts w:hint="eastAsia"/>
          <w:snapToGrid w:val="0"/>
        </w:rPr>
        <w:t>老舊眷村改建</w:t>
      </w:r>
      <w:r w:rsidRPr="003C75A9">
        <w:rPr>
          <w:rFonts w:hint="eastAsia"/>
          <w:snapToGrid w:val="0"/>
        </w:rPr>
        <w:t>基金</w:t>
      </w:r>
      <w:r w:rsidR="00671089" w:rsidRPr="003C75A9">
        <w:rPr>
          <w:rFonts w:hAnsi="標楷體" w:hint="eastAsia"/>
          <w:snapToGrid w:val="0"/>
        </w:rPr>
        <w:t>11</w:t>
      </w:r>
      <w:r w:rsidR="00624AF2" w:rsidRPr="003C75A9">
        <w:rPr>
          <w:rFonts w:hAnsi="標楷體" w:hint="eastAsia"/>
          <w:snapToGrid w:val="0"/>
        </w:rPr>
        <w:t>4</w:t>
      </w:r>
      <w:r w:rsidRPr="003C75A9">
        <w:rPr>
          <w:rFonts w:hAnsi="標楷體" w:hint="eastAsia"/>
          <w:snapToGrid w:val="0"/>
        </w:rPr>
        <w:t>年度</w:t>
      </w:r>
      <w:r w:rsidRPr="003C75A9">
        <w:rPr>
          <w:rFonts w:hint="eastAsia"/>
          <w:snapToGrid w:val="0"/>
        </w:rPr>
        <w:t>預算評估報告</w:t>
      </w:r>
    </w:p>
    <w:p w:rsidR="00C11B5F" w:rsidRPr="003C75A9" w:rsidRDefault="006202CB" w:rsidP="002551D0">
      <w:pPr>
        <w:pStyle w:val="a7"/>
        <w:rPr>
          <w:rFonts w:hint="eastAsia"/>
          <w:color w:val="auto"/>
        </w:rPr>
      </w:pPr>
      <w:r w:rsidRPr="003C75A9">
        <w:rPr>
          <w:rFonts w:hint="eastAsia"/>
          <w:color w:val="auto"/>
        </w:rPr>
        <w:t>中央政府</w:t>
      </w:r>
      <w:r w:rsidR="004F3C9F" w:rsidRPr="003C75A9">
        <w:rPr>
          <w:rFonts w:hint="eastAsia"/>
          <w:color w:val="auto"/>
        </w:rPr>
        <w:t>依國軍老舊眷村改建條例(以下簡稱眷改條例)及其施行細則等規定，</w:t>
      </w:r>
      <w:r w:rsidR="00315794" w:rsidRPr="003C75A9">
        <w:rPr>
          <w:rFonts w:hint="eastAsia"/>
          <w:color w:val="auto"/>
        </w:rPr>
        <w:t>為辦理</w:t>
      </w:r>
      <w:r w:rsidR="00614FC9" w:rsidRPr="003C75A9">
        <w:rPr>
          <w:rFonts w:hint="eastAsia"/>
          <w:color w:val="auto"/>
        </w:rPr>
        <w:t>加速更新國軍老舊眷村、提升土地使用</w:t>
      </w:r>
      <w:r w:rsidR="00624AF2" w:rsidRPr="003C75A9">
        <w:rPr>
          <w:rFonts w:hint="eastAsia"/>
          <w:color w:val="auto"/>
        </w:rPr>
        <w:t>經濟</w:t>
      </w:r>
      <w:r w:rsidR="00614FC9" w:rsidRPr="003C75A9">
        <w:rPr>
          <w:rFonts w:hint="eastAsia"/>
          <w:color w:val="auto"/>
        </w:rPr>
        <w:t>效益、興建住宅照顧原眷戶</w:t>
      </w:r>
      <w:r w:rsidR="004F3266" w:rsidRPr="003C75A9">
        <w:rPr>
          <w:rFonts w:hint="eastAsia"/>
          <w:color w:val="auto"/>
        </w:rPr>
        <w:t>及保存眷村文化，並協助地方政府取得公共設施用地及改善都市景觀</w:t>
      </w:r>
      <w:r w:rsidR="004F3C9F" w:rsidRPr="003C75A9">
        <w:rPr>
          <w:rFonts w:hint="eastAsia"/>
          <w:color w:val="auto"/>
        </w:rPr>
        <w:t>等</w:t>
      </w:r>
      <w:r w:rsidR="00315794" w:rsidRPr="003C75A9">
        <w:rPr>
          <w:rFonts w:hint="eastAsia"/>
          <w:color w:val="auto"/>
        </w:rPr>
        <w:t>業務</w:t>
      </w:r>
      <w:r w:rsidR="00614FC9" w:rsidRPr="003C75A9">
        <w:rPr>
          <w:rFonts w:hint="eastAsia"/>
          <w:color w:val="auto"/>
        </w:rPr>
        <w:t>，</w:t>
      </w:r>
      <w:r w:rsidR="002C4491" w:rsidRPr="003C75A9">
        <w:rPr>
          <w:rFonts w:hint="eastAsia"/>
          <w:color w:val="auto"/>
        </w:rPr>
        <w:t>設立</w:t>
      </w:r>
      <w:r w:rsidR="00C11B5F" w:rsidRPr="003C75A9">
        <w:rPr>
          <w:rFonts w:hint="eastAsia"/>
          <w:color w:val="auto"/>
        </w:rPr>
        <w:t>國軍</w:t>
      </w:r>
      <w:r w:rsidR="009E7D7A" w:rsidRPr="003C75A9">
        <w:rPr>
          <w:rFonts w:hint="eastAsia"/>
          <w:color w:val="auto"/>
        </w:rPr>
        <w:t>老舊眷村改建</w:t>
      </w:r>
      <w:r w:rsidR="00C11B5F" w:rsidRPr="003C75A9">
        <w:rPr>
          <w:rFonts w:hint="eastAsia"/>
          <w:color w:val="auto"/>
        </w:rPr>
        <w:t>基金(以下簡稱</w:t>
      </w:r>
      <w:r w:rsidR="009E7D7A" w:rsidRPr="003C75A9">
        <w:rPr>
          <w:rFonts w:hint="eastAsia"/>
          <w:color w:val="auto"/>
        </w:rPr>
        <w:t>眷改</w:t>
      </w:r>
      <w:r w:rsidR="00C11B5F" w:rsidRPr="003C75A9">
        <w:rPr>
          <w:rFonts w:hint="eastAsia"/>
          <w:color w:val="auto"/>
        </w:rPr>
        <w:t>基金)</w:t>
      </w:r>
      <w:r w:rsidR="002C4491" w:rsidRPr="003C75A9">
        <w:rPr>
          <w:rFonts w:hint="eastAsia"/>
          <w:color w:val="auto"/>
        </w:rPr>
        <w:t>。</w:t>
      </w:r>
      <w:r w:rsidR="00F14E78" w:rsidRPr="003C75A9">
        <w:rPr>
          <w:rFonts w:hint="eastAsia"/>
          <w:color w:val="auto"/>
        </w:rPr>
        <w:t>眷改基金</w:t>
      </w:r>
      <w:r w:rsidR="00671089" w:rsidRPr="003C75A9">
        <w:rPr>
          <w:rFonts w:hint="eastAsia"/>
          <w:color w:val="auto"/>
        </w:rPr>
        <w:t>11</w:t>
      </w:r>
      <w:r w:rsidR="00C558CA" w:rsidRPr="003C75A9">
        <w:rPr>
          <w:rFonts w:hint="eastAsia"/>
          <w:color w:val="auto"/>
        </w:rPr>
        <w:t>4</w:t>
      </w:r>
      <w:r w:rsidR="00C11B5F" w:rsidRPr="003C75A9">
        <w:rPr>
          <w:rFonts w:hint="eastAsia"/>
          <w:color w:val="auto"/>
        </w:rPr>
        <w:t>年度</w:t>
      </w:r>
      <w:r w:rsidR="004F3C9F" w:rsidRPr="003C75A9">
        <w:rPr>
          <w:rFonts w:hint="eastAsia"/>
          <w:color w:val="auto"/>
        </w:rPr>
        <w:t>營運計畫，</w:t>
      </w:r>
      <w:r w:rsidR="00816B09" w:rsidRPr="003C75A9">
        <w:rPr>
          <w:rFonts w:hint="eastAsia"/>
          <w:color w:val="auto"/>
        </w:rPr>
        <w:t>係</w:t>
      </w:r>
      <w:r w:rsidR="004F3C9F" w:rsidRPr="003C75A9">
        <w:rPr>
          <w:rFonts w:hint="eastAsia"/>
          <w:color w:val="auto"/>
        </w:rPr>
        <w:t>依「國軍老舊眷村改建計畫」</w:t>
      </w:r>
      <w:r w:rsidR="00315794" w:rsidRPr="003C75A9">
        <w:rPr>
          <w:rFonts w:hint="eastAsia"/>
          <w:color w:val="auto"/>
        </w:rPr>
        <w:t>，</w:t>
      </w:r>
      <w:r w:rsidR="004F3C9F" w:rsidRPr="003C75A9">
        <w:rPr>
          <w:rFonts w:hint="eastAsia"/>
          <w:color w:val="auto"/>
        </w:rPr>
        <w:t>並配合提</w:t>
      </w:r>
      <w:r w:rsidR="00D010FC" w:rsidRPr="003C75A9">
        <w:rPr>
          <w:rFonts w:hint="eastAsia"/>
          <w:color w:val="auto"/>
        </w:rPr>
        <w:t>高生活品質及促進社會建設發展等施政重點，賡續辦理眷改餘屋</w:t>
      </w:r>
      <w:r w:rsidR="00624AF2" w:rsidRPr="003C75A9">
        <w:rPr>
          <w:rFonts w:hint="eastAsia"/>
          <w:color w:val="auto"/>
        </w:rPr>
        <w:t>價(</w:t>
      </w:r>
      <w:r w:rsidR="004F3C9F" w:rsidRPr="003C75A9">
        <w:rPr>
          <w:rFonts w:hint="eastAsia"/>
          <w:color w:val="auto"/>
        </w:rPr>
        <w:t>標</w:t>
      </w:r>
      <w:r w:rsidR="00624AF2" w:rsidRPr="003C75A9">
        <w:rPr>
          <w:rFonts w:hint="eastAsia"/>
          <w:color w:val="auto"/>
        </w:rPr>
        <w:t>)</w:t>
      </w:r>
      <w:r w:rsidR="004F3C9F" w:rsidRPr="003C75A9">
        <w:rPr>
          <w:rFonts w:hint="eastAsia"/>
          <w:color w:val="auto"/>
        </w:rPr>
        <w:t>售</w:t>
      </w:r>
      <w:r w:rsidR="00624AF2" w:rsidRPr="003C75A9">
        <w:rPr>
          <w:rFonts w:ascii="新細明體" w:eastAsia="新細明體" w:hAnsi="新細明體" w:hint="eastAsia"/>
          <w:color w:val="auto"/>
        </w:rPr>
        <w:t>、</w:t>
      </w:r>
      <w:r w:rsidR="00624AF2" w:rsidRPr="003C75A9">
        <w:rPr>
          <w:rFonts w:hint="eastAsia"/>
          <w:color w:val="auto"/>
        </w:rPr>
        <w:t>陳請</w:t>
      </w:r>
      <w:r w:rsidR="00315794" w:rsidRPr="003C75A9">
        <w:rPr>
          <w:rFonts w:hint="eastAsia"/>
          <w:color w:val="auto"/>
        </w:rPr>
        <w:t>、爭</w:t>
      </w:r>
      <w:r w:rsidR="004F3C9F" w:rsidRPr="003C75A9">
        <w:rPr>
          <w:rFonts w:hint="eastAsia"/>
          <w:color w:val="auto"/>
        </w:rPr>
        <w:t>訟案件處理</w:t>
      </w:r>
      <w:r w:rsidR="00315794" w:rsidRPr="003C75A9">
        <w:rPr>
          <w:rFonts w:hint="eastAsia"/>
          <w:color w:val="auto"/>
        </w:rPr>
        <w:t>、</w:t>
      </w:r>
      <w:r w:rsidR="004F3C9F" w:rsidRPr="003C75A9">
        <w:rPr>
          <w:rFonts w:hint="eastAsia"/>
          <w:color w:val="auto"/>
        </w:rPr>
        <w:t>眷村文化保存，以及資產活化等工作。</w:t>
      </w:r>
      <w:r w:rsidR="00F14E78" w:rsidRPr="003C75A9">
        <w:rPr>
          <w:rFonts w:hint="eastAsia"/>
          <w:color w:val="auto"/>
        </w:rPr>
        <w:t>該基金</w:t>
      </w:r>
      <w:r w:rsidR="00624AF2" w:rsidRPr="003C75A9">
        <w:rPr>
          <w:rFonts w:hint="eastAsia"/>
          <w:color w:val="auto"/>
        </w:rPr>
        <w:t>114</w:t>
      </w:r>
      <w:r w:rsidR="004F3C9F" w:rsidRPr="003C75A9">
        <w:rPr>
          <w:rFonts w:hint="eastAsia"/>
          <w:color w:val="auto"/>
        </w:rPr>
        <w:t>年度</w:t>
      </w:r>
      <w:r w:rsidR="00C11B5F" w:rsidRPr="003C75A9">
        <w:rPr>
          <w:rFonts w:hint="eastAsia"/>
          <w:color w:val="auto"/>
        </w:rPr>
        <w:t>編列業務收入</w:t>
      </w:r>
      <w:r w:rsidR="00315794" w:rsidRPr="003C75A9">
        <w:rPr>
          <w:rFonts w:hint="eastAsia"/>
          <w:color w:val="auto"/>
        </w:rPr>
        <w:t>2</w:t>
      </w:r>
      <w:r w:rsidR="00C11B5F" w:rsidRPr="003C75A9">
        <w:rPr>
          <w:rFonts w:hint="eastAsia"/>
          <w:color w:val="auto"/>
        </w:rPr>
        <w:t>億</w:t>
      </w:r>
      <w:r w:rsidR="00624AF2" w:rsidRPr="003C75A9">
        <w:rPr>
          <w:rFonts w:hint="eastAsia"/>
          <w:color w:val="auto"/>
        </w:rPr>
        <w:t>2</w:t>
      </w:r>
      <w:r w:rsidR="00160236" w:rsidRPr="003C75A9">
        <w:rPr>
          <w:color w:val="auto"/>
        </w:rPr>
        <w:t>,</w:t>
      </w:r>
      <w:r w:rsidR="00624AF2" w:rsidRPr="003C75A9">
        <w:rPr>
          <w:rFonts w:hint="eastAsia"/>
          <w:color w:val="auto"/>
        </w:rPr>
        <w:t>390</w:t>
      </w:r>
      <w:r w:rsidR="00C11B5F" w:rsidRPr="003C75A9">
        <w:rPr>
          <w:rFonts w:hint="eastAsia"/>
          <w:color w:val="auto"/>
        </w:rPr>
        <w:t>萬</w:t>
      </w:r>
      <w:r w:rsidR="00624AF2" w:rsidRPr="003C75A9">
        <w:rPr>
          <w:rFonts w:hint="eastAsia"/>
          <w:color w:val="auto"/>
        </w:rPr>
        <w:t>3</w:t>
      </w:r>
      <w:r w:rsidR="00C11B5F" w:rsidRPr="003C75A9">
        <w:rPr>
          <w:rFonts w:hint="eastAsia"/>
          <w:color w:val="auto"/>
        </w:rPr>
        <w:t>千元</w:t>
      </w:r>
      <w:r w:rsidR="00903A6E" w:rsidRPr="003C75A9">
        <w:rPr>
          <w:rFonts w:hint="eastAsia"/>
          <w:color w:val="auto"/>
        </w:rPr>
        <w:t>，</w:t>
      </w:r>
      <w:r w:rsidR="00702C7F" w:rsidRPr="003C75A9">
        <w:rPr>
          <w:rFonts w:hint="eastAsia"/>
          <w:color w:val="auto"/>
        </w:rPr>
        <w:t>業務成本與費用1億</w:t>
      </w:r>
      <w:r w:rsidR="00624AF2" w:rsidRPr="003C75A9">
        <w:rPr>
          <w:rFonts w:hint="eastAsia"/>
          <w:color w:val="auto"/>
        </w:rPr>
        <w:t>2</w:t>
      </w:r>
      <w:r w:rsidR="00702C7F" w:rsidRPr="003C75A9">
        <w:rPr>
          <w:color w:val="auto"/>
        </w:rPr>
        <w:t>,</w:t>
      </w:r>
      <w:r w:rsidR="00624AF2" w:rsidRPr="003C75A9">
        <w:rPr>
          <w:rFonts w:hint="eastAsia"/>
          <w:color w:val="auto"/>
        </w:rPr>
        <w:t>930</w:t>
      </w:r>
      <w:r w:rsidR="00702C7F" w:rsidRPr="003C75A9">
        <w:rPr>
          <w:rFonts w:hint="eastAsia"/>
          <w:color w:val="auto"/>
        </w:rPr>
        <w:t>萬</w:t>
      </w:r>
      <w:r w:rsidR="00624AF2" w:rsidRPr="003C75A9">
        <w:rPr>
          <w:rFonts w:hint="eastAsia"/>
          <w:color w:val="auto"/>
        </w:rPr>
        <w:t>6</w:t>
      </w:r>
      <w:r w:rsidR="00903A6E" w:rsidRPr="003C75A9">
        <w:rPr>
          <w:rFonts w:hint="eastAsia"/>
          <w:color w:val="auto"/>
        </w:rPr>
        <w:t>千元</w:t>
      </w:r>
      <w:r w:rsidR="00816B09" w:rsidRPr="003C75A9">
        <w:rPr>
          <w:rFonts w:hint="eastAsia"/>
          <w:color w:val="auto"/>
        </w:rPr>
        <w:t>，</w:t>
      </w:r>
      <w:r w:rsidR="00C11B5F" w:rsidRPr="003C75A9">
        <w:rPr>
          <w:rFonts w:hint="eastAsia"/>
          <w:color w:val="auto"/>
        </w:rPr>
        <w:t>業務外收入</w:t>
      </w:r>
      <w:r w:rsidR="00202F1A" w:rsidRPr="003C75A9">
        <w:rPr>
          <w:rFonts w:hint="eastAsia"/>
          <w:color w:val="auto"/>
        </w:rPr>
        <w:t>4</w:t>
      </w:r>
      <w:r w:rsidR="00C11B5F" w:rsidRPr="003C75A9">
        <w:rPr>
          <w:rFonts w:hint="eastAsia"/>
          <w:color w:val="auto"/>
        </w:rPr>
        <w:t>億</w:t>
      </w:r>
      <w:r w:rsidR="00202F1A" w:rsidRPr="003C75A9">
        <w:rPr>
          <w:rFonts w:hint="eastAsia"/>
          <w:color w:val="auto"/>
        </w:rPr>
        <w:t>1</w:t>
      </w:r>
      <w:r w:rsidR="00702C7F" w:rsidRPr="003C75A9">
        <w:rPr>
          <w:color w:val="auto"/>
        </w:rPr>
        <w:t>,</w:t>
      </w:r>
      <w:r w:rsidR="00202F1A" w:rsidRPr="003C75A9">
        <w:rPr>
          <w:rFonts w:hint="eastAsia"/>
          <w:color w:val="auto"/>
        </w:rPr>
        <w:t>581</w:t>
      </w:r>
      <w:r w:rsidR="00C11B5F" w:rsidRPr="003C75A9">
        <w:rPr>
          <w:rFonts w:hint="eastAsia"/>
          <w:color w:val="auto"/>
        </w:rPr>
        <w:t>萬</w:t>
      </w:r>
      <w:r w:rsidR="00202F1A" w:rsidRPr="003C75A9">
        <w:rPr>
          <w:rFonts w:hint="eastAsia"/>
          <w:color w:val="auto"/>
        </w:rPr>
        <w:t>9</w:t>
      </w:r>
      <w:r w:rsidR="00C11B5F" w:rsidRPr="003C75A9">
        <w:rPr>
          <w:rFonts w:hint="eastAsia"/>
          <w:color w:val="auto"/>
        </w:rPr>
        <w:t>千元</w:t>
      </w:r>
      <w:r w:rsidR="00695607" w:rsidRPr="003C75A9">
        <w:rPr>
          <w:rFonts w:hint="eastAsia"/>
          <w:color w:val="auto"/>
        </w:rPr>
        <w:t>，</w:t>
      </w:r>
      <w:r w:rsidR="00C11B5F" w:rsidRPr="003C75A9">
        <w:rPr>
          <w:rFonts w:hint="eastAsia"/>
          <w:color w:val="auto"/>
        </w:rPr>
        <w:t>業務外費用</w:t>
      </w:r>
      <w:r w:rsidR="00702C7F" w:rsidRPr="003C75A9">
        <w:rPr>
          <w:rFonts w:hint="eastAsia"/>
          <w:color w:val="auto"/>
        </w:rPr>
        <w:t>3億</w:t>
      </w:r>
      <w:r w:rsidR="00202F1A" w:rsidRPr="003C75A9">
        <w:rPr>
          <w:rFonts w:hint="eastAsia"/>
          <w:color w:val="auto"/>
        </w:rPr>
        <w:t>3</w:t>
      </w:r>
      <w:r w:rsidR="00702C7F" w:rsidRPr="003C75A9">
        <w:rPr>
          <w:color w:val="auto"/>
        </w:rPr>
        <w:t>,</w:t>
      </w:r>
      <w:r w:rsidR="00202F1A" w:rsidRPr="003C75A9">
        <w:rPr>
          <w:rFonts w:hint="eastAsia"/>
          <w:color w:val="auto"/>
        </w:rPr>
        <w:t>818</w:t>
      </w:r>
      <w:r w:rsidR="00C11B5F" w:rsidRPr="003C75A9">
        <w:rPr>
          <w:rFonts w:hint="eastAsia"/>
          <w:color w:val="auto"/>
        </w:rPr>
        <w:t>萬</w:t>
      </w:r>
      <w:r w:rsidR="00202F1A" w:rsidRPr="003C75A9">
        <w:rPr>
          <w:rFonts w:hint="eastAsia"/>
          <w:color w:val="auto"/>
        </w:rPr>
        <w:t>8</w:t>
      </w:r>
      <w:r w:rsidR="00702C7F" w:rsidRPr="003C75A9">
        <w:rPr>
          <w:rFonts w:hint="eastAsia"/>
          <w:color w:val="auto"/>
        </w:rPr>
        <w:t>千</w:t>
      </w:r>
      <w:r w:rsidR="00C11B5F" w:rsidRPr="003C75A9">
        <w:rPr>
          <w:rFonts w:hint="eastAsia"/>
          <w:color w:val="auto"/>
        </w:rPr>
        <w:t>元，收支相抵後</w:t>
      </w:r>
      <w:r w:rsidR="007A11A5" w:rsidRPr="003C75A9">
        <w:rPr>
          <w:rFonts w:hint="eastAsia"/>
          <w:color w:val="auto"/>
        </w:rPr>
        <w:t>預計</w:t>
      </w:r>
      <w:r w:rsidR="00C11B5F" w:rsidRPr="003C75A9">
        <w:rPr>
          <w:rFonts w:hint="eastAsia"/>
          <w:color w:val="auto"/>
        </w:rPr>
        <w:t>賸餘</w:t>
      </w:r>
      <w:r w:rsidR="00202F1A" w:rsidRPr="003C75A9">
        <w:rPr>
          <w:rFonts w:hint="eastAsia"/>
          <w:color w:val="auto"/>
        </w:rPr>
        <w:t>1億7,222萬8千元</w:t>
      </w:r>
      <w:r w:rsidR="005B58A7" w:rsidRPr="003C75A9">
        <w:rPr>
          <w:rFonts w:hint="eastAsia"/>
          <w:color w:val="auto"/>
        </w:rPr>
        <w:t>，較113年度增加7,801萬3千元(增幅82.80%)</w:t>
      </w:r>
      <w:r w:rsidR="00702C7F" w:rsidRPr="003C75A9">
        <w:rPr>
          <w:rFonts w:hint="eastAsia"/>
          <w:color w:val="auto"/>
        </w:rPr>
        <w:t>。</w:t>
      </w:r>
      <w:r w:rsidR="00C11B5F" w:rsidRPr="003C75A9">
        <w:rPr>
          <w:rFonts w:hint="eastAsia"/>
          <w:color w:val="auto"/>
        </w:rPr>
        <w:t>謹就</w:t>
      </w:r>
      <w:r w:rsidR="009E7D7A" w:rsidRPr="003C75A9">
        <w:rPr>
          <w:rFonts w:hint="eastAsia"/>
          <w:color w:val="auto"/>
        </w:rPr>
        <w:t>眷改</w:t>
      </w:r>
      <w:r w:rsidR="00C11B5F" w:rsidRPr="003C75A9">
        <w:rPr>
          <w:rFonts w:hint="eastAsia"/>
          <w:color w:val="auto"/>
        </w:rPr>
        <w:t>基金</w:t>
      </w:r>
      <w:r w:rsidR="00376CF3" w:rsidRPr="003C75A9">
        <w:rPr>
          <w:rFonts w:hint="eastAsia"/>
          <w:color w:val="auto"/>
        </w:rPr>
        <w:t>11</w:t>
      </w:r>
      <w:r w:rsidR="00202F1A" w:rsidRPr="003C75A9">
        <w:rPr>
          <w:rFonts w:hint="eastAsia"/>
          <w:color w:val="auto"/>
        </w:rPr>
        <w:t>4</w:t>
      </w:r>
      <w:r w:rsidR="00C11B5F" w:rsidRPr="003C75A9">
        <w:rPr>
          <w:rFonts w:hint="eastAsia"/>
          <w:color w:val="auto"/>
        </w:rPr>
        <w:t>年度預算案評估如</w:t>
      </w:r>
      <w:r w:rsidR="00D010FC" w:rsidRPr="003C75A9">
        <w:rPr>
          <w:rFonts w:hint="eastAsia"/>
          <w:color w:val="auto"/>
        </w:rPr>
        <w:t>下</w:t>
      </w:r>
      <w:r w:rsidR="00C11B5F" w:rsidRPr="003C75A9">
        <w:rPr>
          <w:rFonts w:hint="eastAsia"/>
          <w:color w:val="auto"/>
        </w:rPr>
        <w:t>：</w:t>
      </w:r>
    </w:p>
    <w:p w:rsidR="00C558CA" w:rsidRPr="003C75A9" w:rsidRDefault="00A71B01" w:rsidP="00E575EF">
      <w:pPr>
        <w:pStyle w:val="14"/>
        <w:rPr>
          <w:color w:val="auto"/>
        </w:rPr>
      </w:pPr>
      <w:bookmarkStart w:id="2" w:name="_Toc171436702"/>
      <w:bookmarkStart w:id="3" w:name="_Toc175043682"/>
      <w:bookmarkStart w:id="4" w:name="_Toc51078829"/>
      <w:bookmarkStart w:id="5" w:name="_Toc85807079"/>
      <w:bookmarkStart w:id="6" w:name="_Toc116637729"/>
      <w:bookmarkStart w:id="7" w:name="_Toc85807078"/>
      <w:bookmarkStart w:id="8" w:name="_Toc181106571"/>
      <w:bookmarkEnd w:id="0"/>
      <w:r w:rsidRPr="003C75A9">
        <w:rPr>
          <w:color w:val="auto"/>
        </w:rPr>
        <w:t>四</w:t>
      </w:r>
      <w:r w:rsidR="00C558CA" w:rsidRPr="003C75A9">
        <w:rPr>
          <w:rFonts w:hint="eastAsia"/>
          <w:color w:val="auto"/>
        </w:rPr>
        <w:t>、臺北市群治新村等處眷村規劃納入改建案，允宜加強國會溝通並積極協調各方意見，妥適研議後續修法作業</w:t>
      </w:r>
      <w:bookmarkEnd w:id="2"/>
      <w:bookmarkEnd w:id="3"/>
      <w:bookmarkEnd w:id="8"/>
    </w:p>
    <w:p w:rsidR="00C558CA" w:rsidRPr="003C75A9" w:rsidRDefault="00C558CA" w:rsidP="00C558CA">
      <w:pPr>
        <w:rPr>
          <w:rFonts w:hAnsi="標楷體"/>
          <w:snapToGrid w:val="0"/>
        </w:rPr>
      </w:pPr>
      <w:r w:rsidRPr="003C75A9">
        <w:rPr>
          <w:rFonts w:hAnsi="標楷體" w:hint="eastAsia"/>
          <w:snapToGrid w:val="0"/>
        </w:rPr>
        <w:t>眷改基金114年度預算案於「業務費用」科目編列</w:t>
      </w:r>
      <w:r w:rsidR="00594354" w:rsidRPr="003C75A9">
        <w:rPr>
          <w:rFonts w:hAnsi="標楷體" w:hint="eastAsia"/>
          <w:snapToGrid w:val="0"/>
        </w:rPr>
        <w:t>2,</w:t>
      </w:r>
      <w:r w:rsidR="00D9499D" w:rsidRPr="003C75A9">
        <w:rPr>
          <w:rFonts w:hAnsi="標楷體" w:hint="eastAsia"/>
          <w:snapToGrid w:val="0"/>
        </w:rPr>
        <w:t>722</w:t>
      </w:r>
      <w:r w:rsidRPr="003C75A9">
        <w:rPr>
          <w:rFonts w:hAnsi="標楷體" w:hint="eastAsia"/>
          <w:snapToGrid w:val="0"/>
        </w:rPr>
        <w:t>萬元，</w:t>
      </w:r>
      <w:r w:rsidR="00D9499D" w:rsidRPr="003C75A9">
        <w:rPr>
          <w:rFonts w:hAnsi="標楷體" w:hint="eastAsia"/>
          <w:snapToGrid w:val="0"/>
        </w:rPr>
        <w:t>其中「補貼</w:t>
      </w:r>
      <w:r w:rsidR="00D9499D" w:rsidRPr="003C75A9">
        <w:rPr>
          <w:rFonts w:hAnsi="標楷體"/>
          <w:snapToGrid w:val="0"/>
        </w:rPr>
        <w:t>(</w:t>
      </w:r>
      <w:r w:rsidR="00D9499D" w:rsidRPr="003C75A9">
        <w:rPr>
          <w:rFonts w:hAnsi="標楷體" w:hint="eastAsia"/>
          <w:snapToGrid w:val="0"/>
        </w:rPr>
        <w:t>償)</w:t>
      </w:r>
      <w:r w:rsidR="00D9499D" w:rsidRPr="003C75A9">
        <w:rPr>
          <w:rFonts w:ascii="新細明體" w:eastAsia="新細明體" w:hAnsi="新細明體" w:hint="eastAsia"/>
          <w:snapToGrid w:val="0"/>
        </w:rPr>
        <w:t>、</w:t>
      </w:r>
      <w:r w:rsidR="00D9499D" w:rsidRPr="003C75A9">
        <w:rPr>
          <w:rFonts w:hAnsi="標楷體" w:hint="eastAsia"/>
          <w:snapToGrid w:val="0"/>
        </w:rPr>
        <w:t>獎勵</w:t>
      </w:r>
      <w:r w:rsidR="00D9499D" w:rsidRPr="003C75A9">
        <w:rPr>
          <w:rFonts w:ascii="新細明體" w:eastAsia="新細明體" w:hAnsi="新細明體" w:hint="eastAsia"/>
          <w:snapToGrid w:val="0"/>
        </w:rPr>
        <w:t>、</w:t>
      </w:r>
      <w:r w:rsidR="00D9499D" w:rsidRPr="003C75A9">
        <w:rPr>
          <w:rFonts w:hAnsi="標楷體" w:hint="eastAsia"/>
          <w:snapToGrid w:val="0"/>
        </w:rPr>
        <w:t>慰問與救助(濟)」編列</w:t>
      </w:r>
      <w:r w:rsidR="007D2E70" w:rsidRPr="003C75A9">
        <w:rPr>
          <w:rFonts w:hAnsi="標楷體" w:hint="eastAsia"/>
          <w:snapToGrid w:val="0"/>
        </w:rPr>
        <w:t>輔助原眷戶購宅差額款1,294萬5千元，係</w:t>
      </w:r>
      <w:r w:rsidR="00D9499D" w:rsidRPr="003C75A9">
        <w:rPr>
          <w:rFonts w:hAnsi="標楷體" w:hint="eastAsia"/>
          <w:snapToGrid w:val="0"/>
        </w:rPr>
        <w:t>依眷改條例20條規定，</w:t>
      </w:r>
      <w:r w:rsidR="007D2E70" w:rsidRPr="003C75A9">
        <w:rPr>
          <w:rFonts w:hAnsi="標楷體" w:hint="eastAsia"/>
          <w:snapToGrid w:val="0"/>
        </w:rPr>
        <w:t>結報桃園市「貿商八村</w:t>
      </w:r>
      <w:r w:rsidRPr="003C75A9">
        <w:rPr>
          <w:rFonts w:hAnsi="標楷體" w:hint="eastAsia"/>
          <w:snapToGrid w:val="0"/>
        </w:rPr>
        <w:t>」等</w:t>
      </w:r>
      <w:r w:rsidR="007D2E70" w:rsidRPr="003C75A9">
        <w:rPr>
          <w:rFonts w:hAnsi="標楷體" w:hint="eastAsia"/>
          <w:snapToGrid w:val="0"/>
        </w:rPr>
        <w:t>10</w:t>
      </w:r>
      <w:r w:rsidRPr="003C75A9">
        <w:rPr>
          <w:rFonts w:hAnsi="標楷體" w:hint="eastAsia"/>
          <w:snapToGrid w:val="0"/>
        </w:rPr>
        <w:t>戶輔助原眷戶購宅差額款所需。</w:t>
      </w:r>
      <w:r w:rsidR="00EE717A" w:rsidRPr="003C75A9">
        <w:rPr>
          <w:rFonts w:hAnsi="標楷體" w:hint="eastAsia"/>
          <w:snapToGrid w:val="0"/>
        </w:rPr>
        <w:t>按</w:t>
      </w:r>
      <w:r w:rsidRPr="003C75A9">
        <w:rPr>
          <w:rFonts w:hAnsi="標楷體" w:hint="eastAsia"/>
          <w:snapToGrid w:val="0"/>
        </w:rPr>
        <w:t>輔助原眷戶購宅款結報作業期程原應於111年度完成，嗣因臺北市群治新村等眷村規劃納入改建案，故順延至116年底，有關該案尚需完成修法程序始能順利推動之情形，謹敘明如次：</w:t>
      </w:r>
    </w:p>
    <w:p w:rsidR="00C558CA" w:rsidRPr="003C75A9" w:rsidRDefault="00C558CA" w:rsidP="00E575EF">
      <w:pPr>
        <w:pStyle w:val="a4"/>
        <w:rPr>
          <w:b/>
        </w:rPr>
      </w:pPr>
      <w:r w:rsidRPr="003C75A9">
        <w:rPr>
          <w:rFonts w:hint="eastAsia"/>
          <w:b/>
        </w:rPr>
        <w:t>(一)</w:t>
      </w:r>
      <w:r w:rsidR="00594799" w:rsidRPr="003C75A9">
        <w:rPr>
          <w:rFonts w:hint="eastAsia"/>
          <w:b/>
        </w:rPr>
        <w:t>近年</w:t>
      </w:r>
      <w:r w:rsidR="00080E05" w:rsidRPr="003C75A9">
        <w:rPr>
          <w:rFonts w:hint="eastAsia"/>
          <w:b/>
        </w:rPr>
        <w:t>原眷戶輔助購宅款業務量大幅減少且趨於穩定</w:t>
      </w:r>
    </w:p>
    <w:p w:rsidR="00C558CA" w:rsidRPr="003C75A9" w:rsidRDefault="00486A8A" w:rsidP="00E575EF">
      <w:pPr>
        <w:pStyle w:val="2"/>
        <w:ind w:left="850"/>
        <w:rPr>
          <w:snapToGrid w:val="0"/>
        </w:rPr>
      </w:pPr>
      <w:r w:rsidRPr="003C75A9">
        <w:rPr>
          <w:snapToGrid w:val="0"/>
        </w:rPr>
        <w:t>依</w:t>
      </w:r>
      <w:r w:rsidR="00C558CA" w:rsidRPr="003C75A9">
        <w:rPr>
          <w:rFonts w:hint="eastAsia"/>
          <w:snapToGrid w:val="0"/>
        </w:rPr>
        <w:t>眷改條例第20條</w:t>
      </w:r>
      <w:r w:rsidR="00FF6ABF" w:rsidRPr="003C75A9">
        <w:rPr>
          <w:rFonts w:hint="eastAsia"/>
          <w:snapToGrid w:val="0"/>
        </w:rPr>
        <w:t>第1</w:t>
      </w:r>
      <w:r w:rsidR="00EE717A" w:rsidRPr="003C75A9">
        <w:rPr>
          <w:rFonts w:hint="eastAsia"/>
          <w:snapToGrid w:val="0"/>
        </w:rPr>
        <w:t>及第2項</w:t>
      </w:r>
      <w:r w:rsidR="00C558CA" w:rsidRPr="003C75A9">
        <w:rPr>
          <w:rFonts w:hint="eastAsia"/>
          <w:snapToGrid w:val="0"/>
        </w:rPr>
        <w:t>規定</w:t>
      </w:r>
      <w:r w:rsidR="00FA250E" w:rsidRPr="003C75A9">
        <w:rPr>
          <w:rStyle w:val="af6"/>
          <w:rFonts w:hAnsi="標楷體"/>
          <w:snapToGrid w:val="0"/>
        </w:rPr>
        <w:footnoteReference w:id="1"/>
      </w:r>
      <w:r w:rsidR="00EE717A" w:rsidRPr="003C75A9">
        <w:rPr>
          <w:rFonts w:hAnsi="標楷體" w:hint="eastAsia"/>
          <w:snapToGrid w:val="0"/>
        </w:rPr>
        <w:t>，</w:t>
      </w:r>
      <w:r w:rsidR="00C558CA" w:rsidRPr="003C75A9">
        <w:rPr>
          <w:rFonts w:hint="eastAsia"/>
          <w:snapToGrid w:val="0"/>
        </w:rPr>
        <w:t>眷改基金係補助原</w:t>
      </w:r>
      <w:r w:rsidR="00C558CA" w:rsidRPr="003C75A9">
        <w:rPr>
          <w:rFonts w:hint="eastAsia"/>
          <w:snapToGrid w:val="0"/>
        </w:rPr>
        <w:lastRenderedPageBreak/>
        <w:t>眷戶就土地公告現值69.3%不足房地總價80%部分之輔助購宅款。此外，該條例第21條規定：「原眷戶放棄承購改建之住宅，自願領取前條之輔助購宅款後搬遷者，從其意願。」係另提供原眷戶承購改建住宅與否之選擇權。</w:t>
      </w:r>
    </w:p>
    <w:p w:rsidR="005565A7" w:rsidRPr="003C75A9" w:rsidRDefault="00FA250E" w:rsidP="00E575EF">
      <w:pPr>
        <w:pStyle w:val="2"/>
        <w:ind w:left="850"/>
        <w:rPr>
          <w:rFonts w:hint="eastAsia"/>
          <w:snapToGrid w:val="0"/>
        </w:rPr>
      </w:pPr>
      <w:r w:rsidRPr="003C75A9">
        <w:rPr>
          <w:rFonts w:hint="eastAsia"/>
          <w:snapToGrid w:val="0"/>
        </w:rPr>
        <w:t>經</w:t>
      </w:r>
      <w:r w:rsidR="00FF6ABF" w:rsidRPr="003C75A9">
        <w:rPr>
          <w:rFonts w:hint="eastAsia"/>
          <w:snapToGrid w:val="0"/>
        </w:rPr>
        <w:t>檢視</w:t>
      </w:r>
      <w:r w:rsidR="00C558CA" w:rsidRPr="003C75A9">
        <w:rPr>
          <w:rFonts w:hint="eastAsia"/>
          <w:snapToGrid w:val="0"/>
        </w:rPr>
        <w:t>眷改基金歷年依眷改條例第20</w:t>
      </w:r>
      <w:r w:rsidRPr="003C75A9">
        <w:rPr>
          <w:rFonts w:hint="eastAsia"/>
          <w:snapToGrid w:val="0"/>
        </w:rPr>
        <w:t>及</w:t>
      </w:r>
      <w:r w:rsidR="00C558CA" w:rsidRPr="003C75A9">
        <w:rPr>
          <w:rFonts w:hint="eastAsia"/>
          <w:snapToGrid w:val="0"/>
        </w:rPr>
        <w:t>21條辦理輔助原眷戶購宅款業務</w:t>
      </w:r>
      <w:r w:rsidRPr="003C75A9">
        <w:rPr>
          <w:rFonts w:hint="eastAsia"/>
          <w:snapToGrid w:val="0"/>
        </w:rPr>
        <w:t>情形(詳表1)</w:t>
      </w:r>
      <w:r w:rsidR="00C558CA" w:rsidRPr="003C75A9">
        <w:rPr>
          <w:rFonts w:hint="eastAsia"/>
          <w:snapToGrid w:val="0"/>
        </w:rPr>
        <w:t>，輔助戶數</w:t>
      </w:r>
      <w:r w:rsidR="00E36BE2" w:rsidRPr="003C75A9">
        <w:rPr>
          <w:rFonts w:hint="eastAsia"/>
          <w:snapToGrid w:val="0"/>
        </w:rPr>
        <w:t>決算數自109年</w:t>
      </w:r>
      <w:r w:rsidR="000945CF" w:rsidRPr="003C75A9">
        <w:rPr>
          <w:rFonts w:hint="eastAsia"/>
          <w:snapToGrid w:val="0"/>
        </w:rPr>
        <w:t>度</w:t>
      </w:r>
      <w:r w:rsidR="00E36BE2" w:rsidRPr="003C75A9">
        <w:rPr>
          <w:rFonts w:hint="eastAsia"/>
          <w:snapToGrid w:val="0"/>
        </w:rPr>
        <w:t>之</w:t>
      </w:r>
      <w:r w:rsidR="00C558CA" w:rsidRPr="003C75A9">
        <w:rPr>
          <w:rFonts w:hint="eastAsia"/>
          <w:snapToGrid w:val="0"/>
        </w:rPr>
        <w:t>3</w:t>
      </w:r>
      <w:r w:rsidR="00C558CA" w:rsidRPr="003C75A9">
        <w:rPr>
          <w:snapToGrid w:val="0"/>
        </w:rPr>
        <w:t>,</w:t>
      </w:r>
      <w:r w:rsidR="00C558CA" w:rsidRPr="003C75A9">
        <w:rPr>
          <w:rFonts w:hint="eastAsia"/>
          <w:snapToGrid w:val="0"/>
        </w:rPr>
        <w:t>612戶逐年</w:t>
      </w:r>
      <w:r w:rsidR="00E36BE2" w:rsidRPr="003C75A9">
        <w:rPr>
          <w:rFonts w:hint="eastAsia"/>
          <w:snapToGrid w:val="0"/>
        </w:rPr>
        <w:t>下滑至112年</w:t>
      </w:r>
      <w:r w:rsidR="000945CF" w:rsidRPr="003C75A9">
        <w:rPr>
          <w:rFonts w:hint="eastAsia"/>
          <w:snapToGrid w:val="0"/>
        </w:rPr>
        <w:t>度</w:t>
      </w:r>
      <w:r w:rsidR="00E36BE2" w:rsidRPr="003C75A9">
        <w:rPr>
          <w:rFonts w:hint="eastAsia"/>
          <w:snapToGrid w:val="0"/>
        </w:rPr>
        <w:t>之</w:t>
      </w:r>
      <w:r w:rsidR="00C558CA" w:rsidRPr="003C75A9">
        <w:rPr>
          <w:rFonts w:hint="eastAsia"/>
          <w:snapToGrid w:val="0"/>
        </w:rPr>
        <w:t>1戶，</w:t>
      </w:r>
      <w:r w:rsidR="00E36BE2" w:rsidRPr="003C75A9">
        <w:rPr>
          <w:rFonts w:hint="eastAsia"/>
          <w:snapToGrid w:val="0"/>
        </w:rPr>
        <w:t>補助金額</w:t>
      </w:r>
      <w:r w:rsidR="000945CF" w:rsidRPr="003C75A9">
        <w:rPr>
          <w:rFonts w:hint="eastAsia"/>
          <w:snapToGrid w:val="0"/>
        </w:rPr>
        <w:t>概隨輔助戶數</w:t>
      </w:r>
      <w:r w:rsidR="00C558CA" w:rsidRPr="003C75A9">
        <w:rPr>
          <w:rFonts w:hint="eastAsia"/>
          <w:snapToGrid w:val="0"/>
        </w:rPr>
        <w:t>自48億2</w:t>
      </w:r>
      <w:r w:rsidR="00C558CA" w:rsidRPr="003C75A9">
        <w:rPr>
          <w:snapToGrid w:val="0"/>
        </w:rPr>
        <w:t>,</w:t>
      </w:r>
      <w:r w:rsidR="00C558CA" w:rsidRPr="003C75A9">
        <w:rPr>
          <w:rFonts w:hint="eastAsia"/>
          <w:snapToGrid w:val="0"/>
        </w:rPr>
        <w:t>659萬8千元下滑至</w:t>
      </w:r>
      <w:r w:rsidR="00C558CA" w:rsidRPr="003C75A9">
        <w:rPr>
          <w:snapToGrid w:val="0"/>
        </w:rPr>
        <w:t>63</w:t>
      </w:r>
      <w:r w:rsidR="00C558CA" w:rsidRPr="003C75A9">
        <w:rPr>
          <w:rFonts w:hint="eastAsia"/>
          <w:snapToGrid w:val="0"/>
        </w:rPr>
        <w:t>萬</w:t>
      </w:r>
      <w:r w:rsidR="00C558CA" w:rsidRPr="003C75A9">
        <w:rPr>
          <w:snapToGrid w:val="0"/>
        </w:rPr>
        <w:t>1</w:t>
      </w:r>
      <w:r w:rsidR="00C558CA" w:rsidRPr="003C75A9">
        <w:rPr>
          <w:rFonts w:hint="eastAsia"/>
          <w:snapToGrid w:val="0"/>
        </w:rPr>
        <w:t>千元</w:t>
      </w:r>
      <w:r w:rsidR="00E36BE2" w:rsidRPr="003C75A9">
        <w:rPr>
          <w:rFonts w:hint="eastAsia"/>
          <w:snapToGrid w:val="0"/>
        </w:rPr>
        <w:t>。</w:t>
      </w:r>
      <w:r w:rsidR="000945CF" w:rsidRPr="003C75A9">
        <w:rPr>
          <w:rFonts w:hint="eastAsia"/>
          <w:snapToGrid w:val="0"/>
        </w:rPr>
        <w:t>另</w:t>
      </w:r>
      <w:r w:rsidR="00E36BE2" w:rsidRPr="003C75A9">
        <w:rPr>
          <w:rFonts w:hint="eastAsia"/>
          <w:snapToGrid w:val="0"/>
        </w:rPr>
        <w:t>113年度及114年度預計補助戶數及金額分別</w:t>
      </w:r>
      <w:r w:rsidR="00E36BE2" w:rsidRPr="003C75A9">
        <w:rPr>
          <w:snapToGrid w:val="0"/>
        </w:rPr>
        <w:t>12戶</w:t>
      </w:r>
      <w:r w:rsidR="00E36BE2" w:rsidRPr="003C75A9">
        <w:rPr>
          <w:rFonts w:hint="eastAsia"/>
          <w:snapToGrid w:val="0"/>
        </w:rPr>
        <w:t>、</w:t>
      </w:r>
      <w:r w:rsidR="00E36BE2" w:rsidRPr="003C75A9">
        <w:rPr>
          <w:snapToGrid w:val="0"/>
        </w:rPr>
        <w:t>1</w:t>
      </w:r>
      <w:r w:rsidR="00E36BE2" w:rsidRPr="003C75A9">
        <w:rPr>
          <w:rFonts w:hint="eastAsia"/>
          <w:snapToGrid w:val="0"/>
        </w:rPr>
        <w:t>,</w:t>
      </w:r>
      <w:r w:rsidR="00E36BE2" w:rsidRPr="003C75A9">
        <w:rPr>
          <w:snapToGrid w:val="0"/>
        </w:rPr>
        <w:t>341</w:t>
      </w:r>
      <w:r w:rsidR="00E36BE2" w:rsidRPr="003C75A9">
        <w:rPr>
          <w:rFonts w:hint="eastAsia"/>
          <w:snapToGrid w:val="0"/>
        </w:rPr>
        <w:t>萬</w:t>
      </w:r>
      <w:r w:rsidR="00E36BE2" w:rsidRPr="003C75A9">
        <w:rPr>
          <w:snapToGrid w:val="0"/>
        </w:rPr>
        <w:t>7</w:t>
      </w:r>
      <w:r w:rsidR="00E36BE2" w:rsidRPr="003C75A9">
        <w:rPr>
          <w:rFonts w:hint="eastAsia"/>
          <w:snapToGrid w:val="0"/>
        </w:rPr>
        <w:t>千元及10戶、</w:t>
      </w:r>
      <w:r w:rsidR="00E36BE2" w:rsidRPr="003C75A9">
        <w:rPr>
          <w:snapToGrid w:val="0"/>
        </w:rPr>
        <w:t>1</w:t>
      </w:r>
      <w:r w:rsidR="00E36BE2" w:rsidRPr="003C75A9">
        <w:rPr>
          <w:rFonts w:hint="eastAsia"/>
          <w:snapToGrid w:val="0"/>
        </w:rPr>
        <w:t>,</w:t>
      </w:r>
      <w:r w:rsidR="00E36BE2" w:rsidRPr="003C75A9">
        <w:rPr>
          <w:snapToGrid w:val="0"/>
        </w:rPr>
        <w:t>294</w:t>
      </w:r>
      <w:r w:rsidR="00E36BE2" w:rsidRPr="003C75A9">
        <w:rPr>
          <w:rFonts w:hint="eastAsia"/>
          <w:snapToGrid w:val="0"/>
        </w:rPr>
        <w:t>萬</w:t>
      </w:r>
      <w:r w:rsidR="00E36BE2" w:rsidRPr="003C75A9">
        <w:rPr>
          <w:snapToGrid w:val="0"/>
        </w:rPr>
        <w:t>5</w:t>
      </w:r>
      <w:r w:rsidR="00E36BE2" w:rsidRPr="003C75A9">
        <w:rPr>
          <w:rFonts w:hint="eastAsia"/>
          <w:snapToGrid w:val="0"/>
        </w:rPr>
        <w:t>千元</w:t>
      </w:r>
      <w:r w:rsidR="000945CF" w:rsidRPr="003C75A9">
        <w:rPr>
          <w:rFonts w:hAnsi="標楷體" w:hint="eastAsia"/>
          <w:snapToGrid w:val="0"/>
        </w:rPr>
        <w:t>；</w:t>
      </w:r>
      <w:r w:rsidR="000945CF" w:rsidRPr="003C75A9">
        <w:rPr>
          <w:rFonts w:hint="eastAsia"/>
          <w:snapToGrid w:val="0"/>
        </w:rPr>
        <w:t>113年度截至8月底止尚無執行數</w:t>
      </w:r>
      <w:r w:rsidR="00E36BE2" w:rsidRPr="003C75A9">
        <w:rPr>
          <w:rFonts w:hint="eastAsia"/>
          <w:snapToGrid w:val="0"/>
        </w:rPr>
        <w:t>。</w:t>
      </w:r>
      <w:r w:rsidR="00E36BE2" w:rsidRPr="003C75A9">
        <w:rPr>
          <w:snapToGrid w:val="0"/>
        </w:rPr>
        <w:t>由上揭數據可悉</w:t>
      </w:r>
      <w:r w:rsidR="00E36BE2" w:rsidRPr="003C75A9">
        <w:rPr>
          <w:rFonts w:hint="eastAsia"/>
          <w:snapToGrid w:val="0"/>
        </w:rPr>
        <w:t>，</w:t>
      </w:r>
      <w:r w:rsidR="00080E05" w:rsidRPr="003C75A9">
        <w:rPr>
          <w:rFonts w:hint="eastAsia"/>
          <w:snapToGrid w:val="0"/>
        </w:rPr>
        <w:t>自111年度起因眷村改建工程陸續完成，原眷戶輔助購宅款業務量大幅減少且趨於穩定</w:t>
      </w:r>
      <w:r w:rsidR="00C558CA" w:rsidRPr="003C75A9">
        <w:rPr>
          <w:rFonts w:hint="eastAsia"/>
          <w:snapToGrid w:val="0"/>
        </w:rPr>
        <w:t>。</w:t>
      </w:r>
    </w:p>
    <w:p w:rsidR="005565A7" w:rsidRPr="003C75A9" w:rsidRDefault="005565A7" w:rsidP="00B87CFE">
      <w:pPr>
        <w:spacing w:line="440" w:lineRule="exact"/>
        <w:ind w:leftChars="108" w:left="5676" w:rightChars="106" w:right="300" w:hangingChars="2101" w:hanging="5370"/>
        <w:jc w:val="left"/>
        <w:rPr>
          <w:rFonts w:hAnsi="標楷體"/>
          <w:sz w:val="24"/>
        </w:rPr>
      </w:pPr>
      <w:bookmarkStart w:id="9" w:name="_Hlk178001144"/>
      <w:r w:rsidRPr="003C75A9">
        <w:rPr>
          <w:rFonts w:hAnsi="標楷體" w:hint="eastAsia"/>
          <w:b/>
          <w:w w:val="90"/>
          <w:szCs w:val="20"/>
        </w:rPr>
        <w:t xml:space="preserve">表1 眷改基金109至114年度辦理原眷戶輔助購宅款業務統計表                                       </w:t>
      </w:r>
      <w:r w:rsidRPr="003C75A9">
        <w:rPr>
          <w:rFonts w:hAnsi="標楷體" w:hint="eastAsia"/>
          <w:sz w:val="24"/>
        </w:rPr>
        <w:t>單位：戶；新臺幣千元</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06"/>
        <w:gridCol w:w="904"/>
        <w:gridCol w:w="1417"/>
        <w:gridCol w:w="851"/>
        <w:gridCol w:w="1470"/>
        <w:gridCol w:w="940"/>
        <w:gridCol w:w="1382"/>
      </w:tblGrid>
      <w:tr w:rsidR="00E50A38" w:rsidRPr="003C75A9" w:rsidTr="00100B11">
        <w:trPr>
          <w:tblHeader/>
          <w:jc w:val="center"/>
        </w:trPr>
        <w:tc>
          <w:tcPr>
            <w:tcW w:w="906" w:type="dxa"/>
            <w:vMerge w:val="restart"/>
            <w:shd w:val="clear" w:color="auto" w:fill="auto"/>
            <w:vAlign w:val="center"/>
          </w:tcPr>
          <w:p w:rsidR="005565A7" w:rsidRPr="003C75A9" w:rsidRDefault="005565A7" w:rsidP="005565A7">
            <w:pPr>
              <w:pStyle w:val="142"/>
              <w:jc w:val="center"/>
              <w:rPr>
                <w:snapToGrid w:val="0"/>
              </w:rPr>
            </w:pPr>
            <w:r w:rsidRPr="003C75A9">
              <w:rPr>
                <w:rFonts w:hint="eastAsia"/>
                <w:snapToGrid w:val="0"/>
              </w:rPr>
              <w:t>項目/年度</w:t>
            </w:r>
          </w:p>
        </w:tc>
        <w:tc>
          <w:tcPr>
            <w:tcW w:w="2321" w:type="dxa"/>
            <w:gridSpan w:val="2"/>
            <w:shd w:val="clear" w:color="auto" w:fill="auto"/>
            <w:vAlign w:val="center"/>
          </w:tcPr>
          <w:p w:rsidR="005565A7" w:rsidRPr="003C75A9" w:rsidRDefault="005565A7" w:rsidP="005565A7">
            <w:pPr>
              <w:pStyle w:val="142"/>
              <w:rPr>
                <w:rFonts w:hint="eastAsia"/>
                <w:snapToGrid w:val="0"/>
              </w:rPr>
            </w:pPr>
            <w:r w:rsidRPr="003C75A9">
              <w:rPr>
                <w:rFonts w:hint="eastAsia"/>
                <w:snapToGrid w:val="0"/>
              </w:rPr>
              <w:t>輔導眷戶遷購國(眷)宅或市場成屋</w:t>
            </w:r>
          </w:p>
          <w:p w:rsidR="005565A7" w:rsidRPr="003C75A9" w:rsidRDefault="005565A7" w:rsidP="005565A7">
            <w:pPr>
              <w:pStyle w:val="142"/>
              <w:rPr>
                <w:snapToGrid w:val="0"/>
              </w:rPr>
            </w:pPr>
            <w:r w:rsidRPr="003C75A9">
              <w:rPr>
                <w:rFonts w:hint="eastAsia"/>
                <w:b/>
                <w:snapToGrid w:val="0"/>
              </w:rPr>
              <w:t>(眷改條例第20條)</w:t>
            </w:r>
          </w:p>
        </w:tc>
        <w:tc>
          <w:tcPr>
            <w:tcW w:w="2321" w:type="dxa"/>
            <w:gridSpan w:val="2"/>
            <w:vAlign w:val="center"/>
          </w:tcPr>
          <w:p w:rsidR="005565A7" w:rsidRPr="003C75A9" w:rsidRDefault="005565A7" w:rsidP="005565A7">
            <w:pPr>
              <w:pStyle w:val="142"/>
              <w:jc w:val="center"/>
              <w:rPr>
                <w:snapToGrid w:val="0"/>
              </w:rPr>
            </w:pPr>
            <w:r w:rsidRPr="003C75A9">
              <w:rPr>
                <w:rFonts w:hint="eastAsia"/>
                <w:snapToGrid w:val="0"/>
              </w:rPr>
              <w:t>自行領款安置</w:t>
            </w:r>
          </w:p>
          <w:p w:rsidR="005565A7" w:rsidRPr="003C75A9" w:rsidRDefault="005565A7" w:rsidP="005565A7">
            <w:pPr>
              <w:pStyle w:val="142"/>
              <w:jc w:val="center"/>
              <w:rPr>
                <w:b/>
                <w:snapToGrid w:val="0"/>
              </w:rPr>
            </w:pPr>
            <w:r w:rsidRPr="003C75A9">
              <w:rPr>
                <w:rFonts w:hint="eastAsia"/>
                <w:b/>
                <w:snapToGrid w:val="0"/>
              </w:rPr>
              <w:t>(眷改條例第21條)</w:t>
            </w:r>
          </w:p>
        </w:tc>
        <w:tc>
          <w:tcPr>
            <w:tcW w:w="2322" w:type="dxa"/>
            <w:gridSpan w:val="2"/>
            <w:shd w:val="clear" w:color="auto" w:fill="auto"/>
            <w:vAlign w:val="center"/>
          </w:tcPr>
          <w:p w:rsidR="005565A7" w:rsidRPr="003C75A9" w:rsidRDefault="005565A7" w:rsidP="005565A7">
            <w:pPr>
              <w:pStyle w:val="142"/>
              <w:jc w:val="center"/>
              <w:rPr>
                <w:snapToGrid w:val="0"/>
              </w:rPr>
            </w:pPr>
            <w:r w:rsidRPr="003C75A9">
              <w:rPr>
                <w:rFonts w:hint="eastAsia"/>
                <w:snapToGrid w:val="0"/>
              </w:rPr>
              <w:t>合計</w:t>
            </w:r>
          </w:p>
        </w:tc>
      </w:tr>
      <w:tr w:rsidR="005565A7" w:rsidRPr="003C75A9" w:rsidTr="00100B11">
        <w:trPr>
          <w:tblHeader/>
          <w:jc w:val="center"/>
        </w:trPr>
        <w:tc>
          <w:tcPr>
            <w:tcW w:w="906" w:type="dxa"/>
            <w:vMerge/>
            <w:shd w:val="clear" w:color="auto" w:fill="auto"/>
            <w:vAlign w:val="center"/>
          </w:tcPr>
          <w:p w:rsidR="005565A7" w:rsidRPr="003C75A9" w:rsidRDefault="005565A7" w:rsidP="005565A7">
            <w:pPr>
              <w:pStyle w:val="142"/>
              <w:jc w:val="center"/>
              <w:rPr>
                <w:snapToGrid w:val="0"/>
              </w:rPr>
            </w:pPr>
          </w:p>
        </w:tc>
        <w:tc>
          <w:tcPr>
            <w:tcW w:w="904"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戶數</w:t>
            </w:r>
          </w:p>
        </w:tc>
        <w:tc>
          <w:tcPr>
            <w:tcW w:w="1417"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金額</w:t>
            </w:r>
          </w:p>
        </w:tc>
        <w:tc>
          <w:tcPr>
            <w:tcW w:w="851"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戶數</w:t>
            </w:r>
          </w:p>
        </w:tc>
        <w:tc>
          <w:tcPr>
            <w:tcW w:w="1470"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金額</w:t>
            </w:r>
          </w:p>
        </w:tc>
        <w:tc>
          <w:tcPr>
            <w:tcW w:w="940"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戶數</w:t>
            </w:r>
          </w:p>
        </w:tc>
        <w:tc>
          <w:tcPr>
            <w:tcW w:w="1382"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金額</w:t>
            </w:r>
          </w:p>
        </w:tc>
      </w:tr>
      <w:tr w:rsidR="005565A7" w:rsidRPr="003C75A9" w:rsidTr="00100B11">
        <w:trPr>
          <w:jc w:val="center"/>
        </w:trPr>
        <w:tc>
          <w:tcPr>
            <w:tcW w:w="906"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109</w:t>
            </w:r>
          </w:p>
        </w:tc>
        <w:tc>
          <w:tcPr>
            <w:tcW w:w="904"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2</w:t>
            </w:r>
            <w:r w:rsidRPr="003C75A9">
              <w:rPr>
                <w:snapToGrid w:val="0"/>
              </w:rPr>
              <w:t>,</w:t>
            </w:r>
            <w:r w:rsidRPr="003C75A9">
              <w:rPr>
                <w:rFonts w:hint="eastAsia"/>
                <w:snapToGrid w:val="0"/>
              </w:rPr>
              <w:t>179</w:t>
            </w:r>
          </w:p>
        </w:tc>
        <w:tc>
          <w:tcPr>
            <w:tcW w:w="1417"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4</w:t>
            </w:r>
            <w:r w:rsidRPr="003C75A9">
              <w:rPr>
                <w:snapToGrid w:val="0"/>
              </w:rPr>
              <w:t>,090,453</w:t>
            </w:r>
          </w:p>
        </w:tc>
        <w:tc>
          <w:tcPr>
            <w:tcW w:w="851" w:type="dxa"/>
            <w:vAlign w:val="center"/>
          </w:tcPr>
          <w:p w:rsidR="005565A7" w:rsidRPr="003C75A9" w:rsidRDefault="005565A7" w:rsidP="005565A7">
            <w:pPr>
              <w:pStyle w:val="142"/>
              <w:jc w:val="right"/>
              <w:rPr>
                <w:snapToGrid w:val="0"/>
              </w:rPr>
            </w:pPr>
            <w:r w:rsidRPr="003C75A9">
              <w:rPr>
                <w:snapToGrid w:val="0"/>
              </w:rPr>
              <w:t>1,433</w:t>
            </w:r>
          </w:p>
        </w:tc>
        <w:tc>
          <w:tcPr>
            <w:tcW w:w="1470" w:type="dxa"/>
            <w:vAlign w:val="center"/>
          </w:tcPr>
          <w:p w:rsidR="005565A7" w:rsidRPr="003C75A9" w:rsidRDefault="005565A7" w:rsidP="005565A7">
            <w:pPr>
              <w:pStyle w:val="142"/>
              <w:jc w:val="right"/>
              <w:rPr>
                <w:snapToGrid w:val="0"/>
              </w:rPr>
            </w:pPr>
            <w:r w:rsidRPr="003C75A9">
              <w:rPr>
                <w:rFonts w:hint="eastAsia"/>
                <w:snapToGrid w:val="0"/>
              </w:rPr>
              <w:t>7</w:t>
            </w:r>
            <w:r w:rsidRPr="003C75A9">
              <w:rPr>
                <w:snapToGrid w:val="0"/>
              </w:rPr>
              <w:t>36,145</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shd w:val="pct15" w:color="auto" w:fill="FFFFFF"/>
              </w:rPr>
              <w:t>3</w:t>
            </w:r>
            <w:r w:rsidRPr="003C75A9">
              <w:rPr>
                <w:snapToGrid w:val="0"/>
                <w:shd w:val="pct15" w:color="auto" w:fill="FFFFFF"/>
              </w:rPr>
              <w:t>,612</w:t>
            </w:r>
          </w:p>
        </w:tc>
        <w:tc>
          <w:tcPr>
            <w:tcW w:w="1382" w:type="dxa"/>
            <w:shd w:val="clear" w:color="auto" w:fill="auto"/>
            <w:vAlign w:val="center"/>
          </w:tcPr>
          <w:p w:rsidR="005565A7" w:rsidRPr="003C75A9" w:rsidRDefault="005565A7" w:rsidP="005565A7">
            <w:pPr>
              <w:pStyle w:val="142"/>
              <w:jc w:val="right"/>
              <w:rPr>
                <w:snapToGrid w:val="0"/>
              </w:rPr>
            </w:pPr>
            <w:r w:rsidRPr="003C75A9">
              <w:rPr>
                <w:rFonts w:hint="eastAsia"/>
                <w:snapToGrid w:val="0"/>
                <w:shd w:val="pct15" w:color="auto" w:fill="FFFFFF"/>
              </w:rPr>
              <w:t>4</w:t>
            </w:r>
            <w:r w:rsidRPr="003C75A9">
              <w:rPr>
                <w:snapToGrid w:val="0"/>
                <w:shd w:val="pct15" w:color="auto" w:fill="FFFFFF"/>
              </w:rPr>
              <w:t>,826,598</w:t>
            </w:r>
          </w:p>
        </w:tc>
      </w:tr>
      <w:tr w:rsidR="005565A7" w:rsidRPr="003C75A9" w:rsidTr="00100B11">
        <w:trPr>
          <w:jc w:val="center"/>
        </w:trPr>
        <w:tc>
          <w:tcPr>
            <w:tcW w:w="906"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110</w:t>
            </w:r>
          </w:p>
        </w:tc>
        <w:tc>
          <w:tcPr>
            <w:tcW w:w="904"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2</w:t>
            </w:r>
            <w:r w:rsidRPr="003C75A9">
              <w:rPr>
                <w:snapToGrid w:val="0"/>
              </w:rPr>
              <w:t>,392</w:t>
            </w:r>
          </w:p>
        </w:tc>
        <w:tc>
          <w:tcPr>
            <w:tcW w:w="1417"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3</w:t>
            </w:r>
            <w:r w:rsidRPr="003C75A9">
              <w:rPr>
                <w:snapToGrid w:val="0"/>
              </w:rPr>
              <w:t>,937,522</w:t>
            </w:r>
          </w:p>
        </w:tc>
        <w:tc>
          <w:tcPr>
            <w:tcW w:w="851" w:type="dxa"/>
            <w:vAlign w:val="center"/>
          </w:tcPr>
          <w:p w:rsidR="005565A7" w:rsidRPr="003C75A9" w:rsidRDefault="005565A7" w:rsidP="005565A7">
            <w:pPr>
              <w:pStyle w:val="142"/>
              <w:jc w:val="right"/>
              <w:rPr>
                <w:snapToGrid w:val="0"/>
              </w:rPr>
            </w:pPr>
            <w:r w:rsidRPr="003C75A9">
              <w:rPr>
                <w:rFonts w:hint="eastAsia"/>
                <w:snapToGrid w:val="0"/>
              </w:rPr>
              <w:t>6</w:t>
            </w:r>
            <w:r w:rsidRPr="003C75A9">
              <w:rPr>
                <w:snapToGrid w:val="0"/>
              </w:rPr>
              <w:t>13</w:t>
            </w:r>
          </w:p>
        </w:tc>
        <w:tc>
          <w:tcPr>
            <w:tcW w:w="1470" w:type="dxa"/>
            <w:vAlign w:val="center"/>
          </w:tcPr>
          <w:p w:rsidR="005565A7" w:rsidRPr="003C75A9" w:rsidRDefault="005565A7" w:rsidP="005565A7">
            <w:pPr>
              <w:pStyle w:val="142"/>
              <w:jc w:val="right"/>
              <w:rPr>
                <w:snapToGrid w:val="0"/>
              </w:rPr>
            </w:pPr>
            <w:r w:rsidRPr="003C75A9">
              <w:rPr>
                <w:rFonts w:hint="eastAsia"/>
                <w:snapToGrid w:val="0"/>
              </w:rPr>
              <w:t>1</w:t>
            </w:r>
            <w:r w:rsidRPr="003C75A9">
              <w:rPr>
                <w:snapToGrid w:val="0"/>
              </w:rPr>
              <w:t>,386,626</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3</w:t>
            </w:r>
            <w:r w:rsidRPr="003C75A9">
              <w:rPr>
                <w:snapToGrid w:val="0"/>
              </w:rPr>
              <w:t>,005</w:t>
            </w:r>
          </w:p>
        </w:tc>
        <w:tc>
          <w:tcPr>
            <w:tcW w:w="1382"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5</w:t>
            </w:r>
            <w:r w:rsidRPr="003C75A9">
              <w:rPr>
                <w:snapToGrid w:val="0"/>
              </w:rPr>
              <w:t>,324,148</w:t>
            </w:r>
          </w:p>
        </w:tc>
      </w:tr>
      <w:tr w:rsidR="005565A7" w:rsidRPr="003C75A9" w:rsidTr="00100B11">
        <w:trPr>
          <w:jc w:val="center"/>
        </w:trPr>
        <w:tc>
          <w:tcPr>
            <w:tcW w:w="906"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111</w:t>
            </w:r>
          </w:p>
        </w:tc>
        <w:tc>
          <w:tcPr>
            <w:tcW w:w="904"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w:t>
            </w:r>
            <w:r w:rsidRPr="003C75A9">
              <w:rPr>
                <w:snapToGrid w:val="0"/>
              </w:rPr>
              <w:t>9</w:t>
            </w:r>
          </w:p>
        </w:tc>
        <w:tc>
          <w:tcPr>
            <w:tcW w:w="1417"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w:t>
            </w:r>
            <w:r w:rsidRPr="003C75A9">
              <w:rPr>
                <w:snapToGrid w:val="0"/>
              </w:rPr>
              <w:t>19,109</w:t>
            </w:r>
          </w:p>
        </w:tc>
        <w:tc>
          <w:tcPr>
            <w:tcW w:w="851" w:type="dxa"/>
            <w:vAlign w:val="center"/>
          </w:tcPr>
          <w:p w:rsidR="005565A7" w:rsidRPr="003C75A9" w:rsidRDefault="005565A7" w:rsidP="005565A7">
            <w:pPr>
              <w:pStyle w:val="142"/>
              <w:jc w:val="right"/>
              <w:rPr>
                <w:snapToGrid w:val="0"/>
              </w:rPr>
            </w:pPr>
            <w:r w:rsidRPr="003C75A9">
              <w:rPr>
                <w:rFonts w:hint="eastAsia"/>
                <w:snapToGrid w:val="0"/>
              </w:rPr>
              <w:t>5</w:t>
            </w:r>
          </w:p>
        </w:tc>
        <w:tc>
          <w:tcPr>
            <w:tcW w:w="1470" w:type="dxa"/>
            <w:vAlign w:val="center"/>
          </w:tcPr>
          <w:p w:rsidR="005565A7" w:rsidRPr="003C75A9" w:rsidRDefault="005565A7" w:rsidP="005565A7">
            <w:pPr>
              <w:pStyle w:val="142"/>
              <w:jc w:val="right"/>
              <w:rPr>
                <w:snapToGrid w:val="0"/>
              </w:rPr>
            </w:pPr>
            <w:r w:rsidRPr="003C75A9">
              <w:rPr>
                <w:rFonts w:hint="eastAsia"/>
                <w:snapToGrid w:val="0"/>
              </w:rPr>
              <w:t>2</w:t>
            </w:r>
            <w:r w:rsidRPr="003C75A9">
              <w:rPr>
                <w:snapToGrid w:val="0"/>
              </w:rPr>
              <w:t>,999</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2</w:t>
            </w:r>
            <w:r w:rsidRPr="003C75A9">
              <w:rPr>
                <w:snapToGrid w:val="0"/>
              </w:rPr>
              <w:t>4</w:t>
            </w:r>
          </w:p>
        </w:tc>
        <w:tc>
          <w:tcPr>
            <w:tcW w:w="1382"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w:t>
            </w:r>
            <w:r w:rsidRPr="003C75A9">
              <w:rPr>
                <w:snapToGrid w:val="0"/>
              </w:rPr>
              <w:t>12,108</w:t>
            </w:r>
          </w:p>
        </w:tc>
      </w:tr>
      <w:tr w:rsidR="005565A7" w:rsidRPr="003C75A9" w:rsidTr="00100B11">
        <w:trPr>
          <w:jc w:val="center"/>
        </w:trPr>
        <w:tc>
          <w:tcPr>
            <w:tcW w:w="906" w:type="dxa"/>
            <w:shd w:val="clear" w:color="auto" w:fill="auto"/>
            <w:vAlign w:val="center"/>
          </w:tcPr>
          <w:p w:rsidR="005565A7" w:rsidRPr="003C75A9" w:rsidRDefault="005565A7" w:rsidP="005565A7">
            <w:pPr>
              <w:pStyle w:val="142"/>
              <w:jc w:val="center"/>
              <w:rPr>
                <w:snapToGrid w:val="0"/>
              </w:rPr>
            </w:pPr>
            <w:r w:rsidRPr="003C75A9">
              <w:rPr>
                <w:rFonts w:hint="eastAsia"/>
                <w:snapToGrid w:val="0"/>
              </w:rPr>
              <w:t>112</w:t>
            </w:r>
          </w:p>
        </w:tc>
        <w:tc>
          <w:tcPr>
            <w:tcW w:w="904"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0</w:t>
            </w:r>
          </w:p>
        </w:tc>
        <w:tc>
          <w:tcPr>
            <w:tcW w:w="1417"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0</w:t>
            </w:r>
          </w:p>
        </w:tc>
        <w:tc>
          <w:tcPr>
            <w:tcW w:w="851" w:type="dxa"/>
            <w:vAlign w:val="center"/>
          </w:tcPr>
          <w:p w:rsidR="005565A7" w:rsidRPr="003C75A9" w:rsidRDefault="005565A7" w:rsidP="005565A7">
            <w:pPr>
              <w:pStyle w:val="142"/>
              <w:jc w:val="right"/>
              <w:rPr>
                <w:snapToGrid w:val="0"/>
              </w:rPr>
            </w:pPr>
            <w:r w:rsidRPr="003C75A9">
              <w:rPr>
                <w:rFonts w:hint="eastAsia"/>
                <w:snapToGrid w:val="0"/>
              </w:rPr>
              <w:t>1</w:t>
            </w:r>
          </w:p>
        </w:tc>
        <w:tc>
          <w:tcPr>
            <w:tcW w:w="1470" w:type="dxa"/>
            <w:vAlign w:val="center"/>
          </w:tcPr>
          <w:p w:rsidR="005565A7" w:rsidRPr="003C75A9" w:rsidRDefault="005565A7" w:rsidP="005565A7">
            <w:pPr>
              <w:pStyle w:val="142"/>
              <w:jc w:val="right"/>
              <w:rPr>
                <w:snapToGrid w:val="0"/>
              </w:rPr>
            </w:pPr>
            <w:r w:rsidRPr="003C75A9">
              <w:rPr>
                <w:snapToGrid w:val="0"/>
              </w:rPr>
              <w:t>631</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shd w:val="pct15" w:color="auto" w:fill="FFFFFF"/>
              </w:rPr>
              <w:t>1</w:t>
            </w:r>
          </w:p>
        </w:tc>
        <w:tc>
          <w:tcPr>
            <w:tcW w:w="1382" w:type="dxa"/>
            <w:shd w:val="clear" w:color="auto" w:fill="auto"/>
            <w:vAlign w:val="center"/>
          </w:tcPr>
          <w:p w:rsidR="005565A7" w:rsidRPr="003C75A9" w:rsidRDefault="005565A7" w:rsidP="005565A7">
            <w:pPr>
              <w:pStyle w:val="142"/>
              <w:jc w:val="right"/>
              <w:rPr>
                <w:snapToGrid w:val="0"/>
              </w:rPr>
            </w:pPr>
            <w:r w:rsidRPr="003C75A9">
              <w:rPr>
                <w:snapToGrid w:val="0"/>
              </w:rPr>
              <w:tab/>
            </w:r>
            <w:r w:rsidRPr="003C75A9">
              <w:rPr>
                <w:snapToGrid w:val="0"/>
                <w:shd w:val="pct15" w:color="auto" w:fill="FFFFFF"/>
              </w:rPr>
              <w:t>631</w:t>
            </w:r>
          </w:p>
        </w:tc>
      </w:tr>
      <w:tr w:rsidR="00E50A38" w:rsidRPr="003C75A9" w:rsidTr="00100B11">
        <w:trPr>
          <w:jc w:val="center"/>
        </w:trPr>
        <w:tc>
          <w:tcPr>
            <w:tcW w:w="906" w:type="dxa"/>
            <w:shd w:val="clear" w:color="auto" w:fill="auto"/>
            <w:vAlign w:val="center"/>
          </w:tcPr>
          <w:p w:rsidR="005565A7" w:rsidRPr="003C75A9" w:rsidRDefault="005565A7" w:rsidP="005565A7">
            <w:pPr>
              <w:pStyle w:val="142"/>
              <w:jc w:val="center"/>
              <w:rPr>
                <w:rFonts w:hint="eastAsia"/>
                <w:snapToGrid w:val="0"/>
              </w:rPr>
            </w:pPr>
            <w:r w:rsidRPr="003C75A9">
              <w:rPr>
                <w:rFonts w:hint="eastAsia"/>
                <w:snapToGrid w:val="0"/>
              </w:rPr>
              <w:t>113</w:t>
            </w:r>
          </w:p>
        </w:tc>
        <w:tc>
          <w:tcPr>
            <w:tcW w:w="904"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7</w:t>
            </w:r>
          </w:p>
        </w:tc>
        <w:tc>
          <w:tcPr>
            <w:tcW w:w="1417" w:type="dxa"/>
            <w:shd w:val="clear" w:color="auto" w:fill="auto"/>
            <w:vAlign w:val="center"/>
          </w:tcPr>
          <w:p w:rsidR="005565A7" w:rsidRPr="003C75A9" w:rsidRDefault="005565A7" w:rsidP="005565A7">
            <w:pPr>
              <w:pStyle w:val="142"/>
              <w:jc w:val="right"/>
              <w:rPr>
                <w:rFonts w:hint="eastAsia"/>
                <w:snapToGrid w:val="0"/>
              </w:rPr>
            </w:pPr>
            <w:r w:rsidRPr="003C75A9">
              <w:rPr>
                <w:snapToGrid w:val="0"/>
              </w:rPr>
              <w:t>9,433</w:t>
            </w:r>
          </w:p>
        </w:tc>
        <w:tc>
          <w:tcPr>
            <w:tcW w:w="851" w:type="dxa"/>
            <w:vAlign w:val="center"/>
          </w:tcPr>
          <w:p w:rsidR="005565A7" w:rsidRPr="003C75A9" w:rsidRDefault="005565A7" w:rsidP="005565A7">
            <w:pPr>
              <w:pStyle w:val="142"/>
              <w:jc w:val="right"/>
              <w:rPr>
                <w:rFonts w:hint="eastAsia"/>
                <w:snapToGrid w:val="0"/>
              </w:rPr>
            </w:pPr>
            <w:r w:rsidRPr="003C75A9">
              <w:rPr>
                <w:rFonts w:hint="eastAsia"/>
                <w:snapToGrid w:val="0"/>
              </w:rPr>
              <w:t>5</w:t>
            </w:r>
          </w:p>
        </w:tc>
        <w:tc>
          <w:tcPr>
            <w:tcW w:w="1470" w:type="dxa"/>
            <w:vAlign w:val="center"/>
          </w:tcPr>
          <w:p w:rsidR="005565A7" w:rsidRPr="003C75A9" w:rsidRDefault="005565A7" w:rsidP="005565A7">
            <w:pPr>
              <w:pStyle w:val="142"/>
              <w:jc w:val="right"/>
              <w:rPr>
                <w:snapToGrid w:val="0"/>
              </w:rPr>
            </w:pPr>
            <w:r w:rsidRPr="003C75A9">
              <w:rPr>
                <w:rFonts w:hint="eastAsia"/>
                <w:snapToGrid w:val="0"/>
              </w:rPr>
              <w:t>3,984</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12</w:t>
            </w:r>
          </w:p>
        </w:tc>
        <w:tc>
          <w:tcPr>
            <w:tcW w:w="1382"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13,417</w:t>
            </w:r>
          </w:p>
        </w:tc>
      </w:tr>
      <w:tr w:rsidR="005565A7" w:rsidRPr="003C75A9" w:rsidTr="00100B11">
        <w:trPr>
          <w:jc w:val="center"/>
        </w:trPr>
        <w:tc>
          <w:tcPr>
            <w:tcW w:w="906" w:type="dxa"/>
            <w:shd w:val="clear" w:color="auto" w:fill="auto"/>
            <w:vAlign w:val="center"/>
          </w:tcPr>
          <w:p w:rsidR="005565A7" w:rsidRPr="003C75A9" w:rsidRDefault="005565A7" w:rsidP="005565A7">
            <w:pPr>
              <w:pStyle w:val="142"/>
              <w:jc w:val="both"/>
              <w:rPr>
                <w:rFonts w:hint="eastAsia"/>
                <w:snapToGrid w:val="0"/>
              </w:rPr>
            </w:pPr>
            <w:r w:rsidRPr="003C75A9">
              <w:rPr>
                <w:rFonts w:hint="eastAsia"/>
                <w:snapToGrid w:val="0"/>
              </w:rPr>
              <w:t>113年至8月</w:t>
            </w:r>
          </w:p>
        </w:tc>
        <w:tc>
          <w:tcPr>
            <w:tcW w:w="904"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0</w:t>
            </w:r>
          </w:p>
        </w:tc>
        <w:tc>
          <w:tcPr>
            <w:tcW w:w="1417"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0</w:t>
            </w:r>
          </w:p>
        </w:tc>
        <w:tc>
          <w:tcPr>
            <w:tcW w:w="851" w:type="dxa"/>
            <w:vAlign w:val="center"/>
          </w:tcPr>
          <w:p w:rsidR="005565A7" w:rsidRPr="003C75A9" w:rsidRDefault="005565A7" w:rsidP="005565A7">
            <w:pPr>
              <w:pStyle w:val="142"/>
              <w:jc w:val="right"/>
              <w:rPr>
                <w:rFonts w:hint="eastAsia"/>
                <w:snapToGrid w:val="0"/>
              </w:rPr>
            </w:pPr>
            <w:r w:rsidRPr="003C75A9">
              <w:rPr>
                <w:rFonts w:hint="eastAsia"/>
                <w:snapToGrid w:val="0"/>
              </w:rPr>
              <w:t>0</w:t>
            </w:r>
          </w:p>
        </w:tc>
        <w:tc>
          <w:tcPr>
            <w:tcW w:w="1470" w:type="dxa"/>
            <w:vAlign w:val="center"/>
          </w:tcPr>
          <w:p w:rsidR="005565A7" w:rsidRPr="003C75A9" w:rsidRDefault="005565A7" w:rsidP="005565A7">
            <w:pPr>
              <w:pStyle w:val="142"/>
              <w:jc w:val="right"/>
              <w:rPr>
                <w:rFonts w:hint="eastAsia"/>
                <w:snapToGrid w:val="0"/>
              </w:rPr>
            </w:pPr>
            <w:r w:rsidRPr="003C75A9">
              <w:rPr>
                <w:rFonts w:hint="eastAsia"/>
                <w:snapToGrid w:val="0"/>
              </w:rPr>
              <w:t>0</w:t>
            </w:r>
          </w:p>
        </w:tc>
        <w:tc>
          <w:tcPr>
            <w:tcW w:w="940"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0</w:t>
            </w:r>
          </w:p>
        </w:tc>
        <w:tc>
          <w:tcPr>
            <w:tcW w:w="1382"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0</w:t>
            </w:r>
          </w:p>
        </w:tc>
      </w:tr>
      <w:tr w:rsidR="00E50A38" w:rsidRPr="003C75A9" w:rsidTr="00100B11">
        <w:trPr>
          <w:jc w:val="center"/>
        </w:trPr>
        <w:tc>
          <w:tcPr>
            <w:tcW w:w="906" w:type="dxa"/>
            <w:shd w:val="clear" w:color="auto" w:fill="auto"/>
            <w:vAlign w:val="center"/>
          </w:tcPr>
          <w:p w:rsidR="005565A7" w:rsidRPr="003C75A9" w:rsidRDefault="005565A7" w:rsidP="005565A7">
            <w:pPr>
              <w:pStyle w:val="142"/>
              <w:jc w:val="center"/>
              <w:rPr>
                <w:rFonts w:hint="eastAsia"/>
                <w:snapToGrid w:val="0"/>
              </w:rPr>
            </w:pPr>
            <w:r w:rsidRPr="003C75A9">
              <w:rPr>
                <w:rFonts w:hint="eastAsia"/>
                <w:snapToGrid w:val="0"/>
              </w:rPr>
              <w:t>114</w:t>
            </w:r>
          </w:p>
        </w:tc>
        <w:tc>
          <w:tcPr>
            <w:tcW w:w="904"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7</w:t>
            </w:r>
          </w:p>
        </w:tc>
        <w:tc>
          <w:tcPr>
            <w:tcW w:w="1417" w:type="dxa"/>
            <w:shd w:val="clear" w:color="auto" w:fill="auto"/>
            <w:vAlign w:val="center"/>
          </w:tcPr>
          <w:p w:rsidR="005565A7" w:rsidRPr="003C75A9" w:rsidRDefault="005565A7" w:rsidP="005565A7">
            <w:pPr>
              <w:pStyle w:val="142"/>
              <w:jc w:val="right"/>
              <w:rPr>
                <w:rFonts w:hint="eastAsia"/>
                <w:snapToGrid w:val="0"/>
              </w:rPr>
            </w:pPr>
            <w:r w:rsidRPr="003C75A9">
              <w:rPr>
                <w:rFonts w:hint="eastAsia"/>
                <w:snapToGrid w:val="0"/>
              </w:rPr>
              <w:t>10,173</w:t>
            </w:r>
          </w:p>
        </w:tc>
        <w:tc>
          <w:tcPr>
            <w:tcW w:w="851" w:type="dxa"/>
            <w:vAlign w:val="center"/>
          </w:tcPr>
          <w:p w:rsidR="005565A7" w:rsidRPr="003C75A9" w:rsidRDefault="005565A7" w:rsidP="005565A7">
            <w:pPr>
              <w:pStyle w:val="142"/>
              <w:jc w:val="right"/>
              <w:rPr>
                <w:rFonts w:hint="eastAsia"/>
                <w:snapToGrid w:val="0"/>
              </w:rPr>
            </w:pPr>
            <w:r w:rsidRPr="003C75A9">
              <w:rPr>
                <w:rFonts w:hint="eastAsia"/>
                <w:snapToGrid w:val="0"/>
              </w:rPr>
              <w:t>3</w:t>
            </w:r>
          </w:p>
        </w:tc>
        <w:tc>
          <w:tcPr>
            <w:tcW w:w="1470" w:type="dxa"/>
            <w:vAlign w:val="center"/>
          </w:tcPr>
          <w:p w:rsidR="005565A7" w:rsidRPr="003C75A9" w:rsidRDefault="005565A7" w:rsidP="005565A7">
            <w:pPr>
              <w:pStyle w:val="142"/>
              <w:jc w:val="right"/>
              <w:rPr>
                <w:snapToGrid w:val="0"/>
              </w:rPr>
            </w:pPr>
            <w:r w:rsidRPr="003C75A9">
              <w:rPr>
                <w:rFonts w:hint="eastAsia"/>
                <w:snapToGrid w:val="0"/>
              </w:rPr>
              <w:t>2,772</w:t>
            </w:r>
          </w:p>
        </w:tc>
        <w:tc>
          <w:tcPr>
            <w:tcW w:w="940" w:type="dxa"/>
            <w:shd w:val="clear" w:color="auto" w:fill="auto"/>
            <w:vAlign w:val="center"/>
          </w:tcPr>
          <w:p w:rsidR="005565A7" w:rsidRPr="003C75A9" w:rsidRDefault="005565A7" w:rsidP="005565A7">
            <w:pPr>
              <w:pStyle w:val="142"/>
              <w:jc w:val="right"/>
              <w:rPr>
                <w:snapToGrid w:val="0"/>
              </w:rPr>
            </w:pPr>
            <w:r w:rsidRPr="003C75A9">
              <w:rPr>
                <w:rFonts w:hint="eastAsia"/>
                <w:snapToGrid w:val="0"/>
              </w:rPr>
              <w:t>10</w:t>
            </w:r>
          </w:p>
        </w:tc>
        <w:tc>
          <w:tcPr>
            <w:tcW w:w="1382" w:type="dxa"/>
            <w:shd w:val="clear" w:color="auto" w:fill="auto"/>
            <w:vAlign w:val="center"/>
          </w:tcPr>
          <w:p w:rsidR="005565A7" w:rsidRPr="003C75A9" w:rsidRDefault="005565A7" w:rsidP="005565A7">
            <w:pPr>
              <w:pStyle w:val="142"/>
              <w:jc w:val="right"/>
              <w:rPr>
                <w:snapToGrid w:val="0"/>
              </w:rPr>
            </w:pPr>
            <w:r w:rsidRPr="003C75A9">
              <w:rPr>
                <w:snapToGrid w:val="0"/>
              </w:rPr>
              <w:t>12,945</w:t>
            </w:r>
          </w:p>
        </w:tc>
      </w:tr>
    </w:tbl>
    <w:p w:rsidR="005565A7" w:rsidRPr="003C75A9" w:rsidRDefault="005565A7" w:rsidP="005565A7">
      <w:pPr>
        <w:spacing w:line="280" w:lineRule="exact"/>
        <w:ind w:leftChars="99" w:left="1756" w:hangingChars="607" w:hanging="1476"/>
        <w:jc w:val="left"/>
        <w:rPr>
          <w:rFonts w:hAnsi="標楷體"/>
          <w:snapToGrid w:val="0"/>
          <w:sz w:val="24"/>
        </w:rPr>
      </w:pPr>
      <w:r w:rsidRPr="003C75A9">
        <w:rPr>
          <w:rFonts w:hAnsi="標楷體" w:hint="eastAsia"/>
          <w:snapToGrid w:val="0"/>
          <w:sz w:val="24"/>
        </w:rPr>
        <w:t>說    明：表內數據均為各年度決算數；113</w:t>
      </w:r>
      <w:r w:rsidR="00FA250E" w:rsidRPr="003C75A9">
        <w:rPr>
          <w:rFonts w:hAnsi="標楷體" w:hint="eastAsia"/>
          <w:snapToGrid w:val="0"/>
          <w:sz w:val="24"/>
        </w:rPr>
        <w:t>及114</w:t>
      </w:r>
      <w:r w:rsidRPr="003C75A9">
        <w:rPr>
          <w:rFonts w:hAnsi="標楷體" w:hint="eastAsia"/>
          <w:snapToGrid w:val="0"/>
          <w:sz w:val="24"/>
        </w:rPr>
        <w:t>年度為</w:t>
      </w:r>
      <w:r w:rsidR="00FA250E" w:rsidRPr="003C75A9">
        <w:rPr>
          <w:rFonts w:hAnsi="標楷體" w:hint="eastAsia"/>
          <w:snapToGrid w:val="0"/>
          <w:sz w:val="24"/>
        </w:rPr>
        <w:t>預算案數</w:t>
      </w:r>
      <w:r w:rsidRPr="003C75A9">
        <w:rPr>
          <w:rFonts w:hAnsi="標楷體" w:hint="eastAsia"/>
          <w:snapToGrid w:val="0"/>
          <w:sz w:val="24"/>
        </w:rPr>
        <w:t>。</w:t>
      </w:r>
    </w:p>
    <w:bookmarkEnd w:id="9"/>
    <w:p w:rsidR="005565A7" w:rsidRPr="003C75A9" w:rsidRDefault="005565A7" w:rsidP="005565A7">
      <w:pPr>
        <w:spacing w:line="280" w:lineRule="exact"/>
        <w:ind w:leftChars="99" w:left="1756" w:hangingChars="607" w:hanging="1476"/>
        <w:jc w:val="left"/>
        <w:rPr>
          <w:rFonts w:hAnsi="標楷體"/>
          <w:snapToGrid w:val="0"/>
          <w:sz w:val="24"/>
        </w:rPr>
      </w:pPr>
      <w:r w:rsidRPr="003C75A9">
        <w:rPr>
          <w:rFonts w:hAnsi="標楷體"/>
          <w:snapToGrid w:val="0"/>
          <w:sz w:val="24"/>
        </w:rPr>
        <w:t>資料來源：</w:t>
      </w:r>
      <w:r w:rsidRPr="003C75A9">
        <w:rPr>
          <w:rFonts w:hAnsi="標楷體" w:hint="eastAsia"/>
          <w:snapToGrid w:val="0"/>
          <w:sz w:val="24"/>
        </w:rPr>
        <w:t>眷改基金歷年決算資料，本中心彙整。</w:t>
      </w:r>
    </w:p>
    <w:p w:rsidR="000945CF" w:rsidRPr="003C75A9" w:rsidRDefault="005565A7" w:rsidP="00E575EF">
      <w:pPr>
        <w:pStyle w:val="2"/>
        <w:ind w:left="850"/>
        <w:rPr>
          <w:rFonts w:hint="eastAsia"/>
          <w:snapToGrid w:val="0"/>
        </w:rPr>
      </w:pPr>
      <w:r w:rsidRPr="003C75A9">
        <w:rPr>
          <w:rFonts w:hint="eastAsia"/>
          <w:snapToGrid w:val="0"/>
        </w:rPr>
        <w:t>有關原眷戶輔助購宅款業務量大幅減少之原因</w:t>
      </w:r>
      <w:r w:rsidRPr="003C75A9">
        <w:rPr>
          <w:rFonts w:hAnsi="標楷體" w:hint="eastAsia"/>
          <w:snapToGrid w:val="0"/>
        </w:rPr>
        <w:t>，</w:t>
      </w:r>
      <w:r w:rsidRPr="003C75A9">
        <w:rPr>
          <w:rFonts w:hint="eastAsia"/>
          <w:snapToGrid w:val="0"/>
        </w:rPr>
        <w:t>洽據國防</w:t>
      </w:r>
      <w:r w:rsidRPr="003C75A9">
        <w:rPr>
          <w:rFonts w:hint="eastAsia"/>
          <w:snapToGrid w:val="0"/>
        </w:rPr>
        <w:lastRenderedPageBreak/>
        <w:t>部說明</w:t>
      </w:r>
      <w:r w:rsidR="000945CF" w:rsidRPr="003C75A9">
        <w:rPr>
          <w:rFonts w:hint="eastAsia"/>
          <w:snapToGrid w:val="0"/>
        </w:rPr>
        <w:t>如次</w:t>
      </w:r>
      <w:r w:rsidR="000945CF" w:rsidRPr="003C75A9">
        <w:rPr>
          <w:rFonts w:hAnsi="標楷體" w:hint="eastAsia"/>
          <w:snapToGrid w:val="0"/>
        </w:rPr>
        <w:t>：</w:t>
      </w:r>
    </w:p>
    <w:p w:rsidR="000945CF" w:rsidRPr="003C75A9" w:rsidRDefault="00572EC4" w:rsidP="00572EC4">
      <w:pPr>
        <w:ind w:leftChars="306" w:left="1161" w:firstLineChars="0" w:hanging="294"/>
        <w:rPr>
          <w:rFonts w:hAnsi="標楷體" w:hint="eastAsia"/>
        </w:rPr>
      </w:pPr>
      <w:r w:rsidRPr="003C75A9">
        <w:rPr>
          <w:rFonts w:hAnsi="標楷體" w:hint="eastAsia"/>
        </w:rPr>
        <w:t>1.</w:t>
      </w:r>
      <w:r w:rsidR="005565A7" w:rsidRPr="003C75A9">
        <w:rPr>
          <w:rFonts w:hAnsi="標楷體" w:hint="eastAsia"/>
        </w:rPr>
        <w:t>依國軍老舊眷村改建條例第9條第1項</w:t>
      </w:r>
      <w:r w:rsidR="00FA250E" w:rsidRPr="003C75A9">
        <w:rPr>
          <w:rFonts w:hAnsi="標楷體" w:hint="eastAsia"/>
        </w:rPr>
        <w:t>規定略以，</w:t>
      </w:r>
      <w:r w:rsidR="005565A7" w:rsidRPr="003C75A9">
        <w:rPr>
          <w:rFonts w:hAnsi="標楷體" w:hint="eastAsia"/>
        </w:rPr>
        <w:t>本條例計畫辦理改建之國有老舊眷村土地處分收支，循特別預算程序辦理，行政院核定歲出原眷戶土地69.3%輔助購宅款額度為新臺幣1,435億元。</w:t>
      </w:r>
    </w:p>
    <w:p w:rsidR="005565A7" w:rsidRPr="003C75A9" w:rsidRDefault="00572EC4" w:rsidP="00572EC4">
      <w:pPr>
        <w:ind w:leftChars="306" w:left="1161" w:firstLineChars="0" w:hanging="294"/>
        <w:rPr>
          <w:rFonts w:hAnsi="標楷體"/>
        </w:rPr>
      </w:pPr>
      <w:r w:rsidRPr="003C75A9">
        <w:rPr>
          <w:rFonts w:hAnsi="標楷體" w:hint="eastAsia"/>
        </w:rPr>
        <w:t>2.</w:t>
      </w:r>
      <w:r w:rsidR="005565A7" w:rsidRPr="003C75A9">
        <w:rPr>
          <w:rFonts w:hAnsi="標楷體" w:hint="eastAsia"/>
        </w:rPr>
        <w:t>鑑因行政院101年8月20日院臺防字第1010051028號函示，有關國軍老舊眷村改建工作，須確實依計畫期程及目標落實推動，有關輔助原眷戶購宅款保留至111年度繼續執行所需額度應於年度結束前完成；考量輔助購宅款預算，因原眷戶已完成領款，並由眷改基金墊付在案，爰國防部積極管辦於111年度完成結報作業。</w:t>
      </w:r>
    </w:p>
    <w:p w:rsidR="00C558CA" w:rsidRPr="003C75A9" w:rsidRDefault="00C558CA" w:rsidP="00E575EF">
      <w:pPr>
        <w:pStyle w:val="a4"/>
        <w:rPr>
          <w:b/>
        </w:rPr>
      </w:pPr>
      <w:r w:rsidRPr="003C75A9">
        <w:rPr>
          <w:rFonts w:hint="eastAsia"/>
          <w:b/>
        </w:rPr>
        <w:t xml:space="preserve">(二)因應臺北市群治新村等處眷村規劃納入改建，允宜妥適研議眷改條例修法作業                                                                                                                                                                                      </w:t>
      </w:r>
    </w:p>
    <w:p w:rsidR="002D77E2" w:rsidRPr="003C75A9" w:rsidRDefault="00C558CA" w:rsidP="00E575EF">
      <w:pPr>
        <w:pStyle w:val="2"/>
        <w:ind w:left="850"/>
        <w:rPr>
          <w:rFonts w:hAnsi="標楷體" w:hint="eastAsia"/>
        </w:rPr>
      </w:pPr>
      <w:r w:rsidRPr="003C75A9">
        <w:rPr>
          <w:rFonts w:hint="eastAsia"/>
        </w:rPr>
        <w:t>因應國家安全會議及國安局列管臺北市群治新村、居安新村及光復新村等處眷村規劃納入改建乙事</w:t>
      </w:r>
      <w:r w:rsidRPr="003C75A9">
        <w:rPr>
          <w:vertAlign w:val="superscript"/>
        </w:rPr>
        <w:footnoteReference w:id="2"/>
      </w:r>
      <w:r w:rsidRPr="003C75A9">
        <w:rPr>
          <w:rFonts w:hint="eastAsia"/>
        </w:rPr>
        <w:t>，</w:t>
      </w:r>
      <w:r w:rsidR="00B8286E" w:rsidRPr="003C75A9">
        <w:rPr>
          <w:rFonts w:hint="eastAsia"/>
        </w:rPr>
        <w:t>詢據</w:t>
      </w:r>
      <w:r w:rsidRPr="003C75A9">
        <w:rPr>
          <w:rFonts w:hint="eastAsia"/>
        </w:rPr>
        <w:t>國防部</w:t>
      </w:r>
      <w:r w:rsidR="00B8286E" w:rsidRPr="003C75A9">
        <w:rPr>
          <w:rFonts w:hint="eastAsia"/>
        </w:rPr>
        <w:t>表示，為解決國安會及國安局列管眷村納入改建問題，該部業擬具「眷改條例」第3條、第5條、第5條之1修正草案，已於110年10月21日陳報行政院</w:t>
      </w:r>
      <w:r w:rsidR="002D77E2" w:rsidRPr="003C75A9">
        <w:rPr>
          <w:rFonts w:hAnsi="標楷體" w:hint="eastAsia"/>
        </w:rPr>
        <w:t>，</w:t>
      </w:r>
      <w:r w:rsidR="00FA250E" w:rsidRPr="003C75A9">
        <w:rPr>
          <w:rFonts w:hAnsi="標楷體" w:hint="eastAsia"/>
        </w:rPr>
        <w:t>因</w:t>
      </w:r>
      <w:r w:rsidR="002D77E2" w:rsidRPr="003C75A9">
        <w:rPr>
          <w:rFonts w:hAnsi="標楷體" w:hint="eastAsia"/>
        </w:rPr>
        <w:t>應修法通過後，對輔導「群治、居安及光復新村」等3村住戶遷購作業，該部業已協調行政院主計總處予以保留該3村遷購所需輔助購宅等款項，現階段將由國安會與國安局清查及釐清住戶身分，並依修法結果續處。</w:t>
      </w:r>
    </w:p>
    <w:p w:rsidR="00C558CA" w:rsidRPr="003C75A9" w:rsidRDefault="00B8286E" w:rsidP="00E575EF">
      <w:pPr>
        <w:pStyle w:val="2"/>
        <w:ind w:left="850"/>
      </w:pPr>
      <w:r w:rsidRPr="003C75A9">
        <w:rPr>
          <w:rFonts w:hint="eastAsia"/>
        </w:rPr>
        <w:t>另第11屆第1會期迄113年6月30日止業有本院委員</w:t>
      </w:r>
      <w:r w:rsidR="00000DEB">
        <w:rPr>
          <w:rStyle w:val="af6"/>
        </w:rPr>
        <w:footnoteReference w:id="3"/>
      </w:r>
      <w:r w:rsidRPr="003C75A9">
        <w:rPr>
          <w:rFonts w:hint="eastAsia"/>
        </w:rPr>
        <w:t>等</w:t>
      </w:r>
      <w:r w:rsidRPr="003C75A9">
        <w:rPr>
          <w:rFonts w:hint="eastAsia"/>
        </w:rPr>
        <w:lastRenderedPageBreak/>
        <w:t>提案修法共計6版本，且本院外交及國防委員會亦於113年6月26日排定就提案版本併案審查，</w:t>
      </w:r>
      <w:r w:rsidR="002D77E2" w:rsidRPr="003C75A9">
        <w:rPr>
          <w:rFonts w:hint="eastAsia"/>
        </w:rPr>
        <w:t>惟考量因現住戶對修法意見分歧等，宜由列管機關溝通獲取共識，以謀求最適解決方案等情，</w:t>
      </w:r>
      <w:r w:rsidRPr="003C75A9">
        <w:rPr>
          <w:rFonts w:hint="eastAsia"/>
        </w:rPr>
        <w:t>爰暫定另擇期繼續審查</w:t>
      </w:r>
      <w:r w:rsidR="00C558CA" w:rsidRPr="003C75A9">
        <w:rPr>
          <w:rFonts w:hint="eastAsia"/>
        </w:rPr>
        <w:t>。</w:t>
      </w:r>
    </w:p>
    <w:p w:rsidR="00C558CA" w:rsidRPr="003C75A9" w:rsidRDefault="00C558CA" w:rsidP="00E575EF">
      <w:r w:rsidRPr="003C75A9">
        <w:rPr>
          <w:rFonts w:hint="eastAsia"/>
        </w:rPr>
        <w:t>綜上，鑒於臺北市群治新村等處眷村規劃納入改建案，惟容待完成修法始能順利推動，爰國防部允宜加強國會溝通並積極協調各方意見，妥適研議後續修法作業，以杜爭議並符法制。</w:t>
      </w:r>
    </w:p>
    <w:bookmarkEnd w:id="4"/>
    <w:bookmarkEnd w:id="5"/>
    <w:bookmarkEnd w:id="6"/>
    <w:bookmarkEnd w:id="7"/>
    <w:sectPr w:rsidR="00C558CA" w:rsidRPr="003C75A9" w:rsidSect="00E57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159" w:rsidRDefault="00F24159" w:rsidP="00EF461D">
      <w:pPr>
        <w:ind w:left="560" w:firstLine="560"/>
      </w:pPr>
      <w:r>
        <w:separator/>
      </w:r>
    </w:p>
    <w:p w:rsidR="00F24159" w:rsidRDefault="00F24159" w:rsidP="00F85BD1">
      <w:pPr>
        <w:ind w:left="560" w:firstLine="560"/>
      </w:pPr>
    </w:p>
  </w:endnote>
  <w:endnote w:type="continuationSeparator" w:id="0">
    <w:p w:rsidR="00F24159" w:rsidRDefault="00F24159" w:rsidP="00EF461D">
      <w:pPr>
        <w:ind w:left="560" w:firstLine="560"/>
      </w:pPr>
      <w:r>
        <w:continuationSeparator/>
      </w:r>
    </w:p>
    <w:p w:rsidR="00F24159" w:rsidRDefault="00F24159" w:rsidP="00F85BD1">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1940DE">
    <w:pPr>
      <w:pStyle w:val="ae"/>
      <w:ind w:leftChars="0" w:left="0" w:firstLineChars="0" w:firstLine="0"/>
      <w:jc w:val="center"/>
    </w:pPr>
    <w:r w:rsidRPr="00EF461D">
      <w:rPr>
        <w:rStyle w:val="af9"/>
        <w:snapToGrid w:val="0"/>
      </w:rPr>
      <w:fldChar w:fldCharType="begin"/>
    </w:r>
    <w:r w:rsidRPr="00EF461D">
      <w:rPr>
        <w:rStyle w:val="af9"/>
        <w:snapToGrid w:val="0"/>
      </w:rPr>
      <w:instrText>PAGE   \* MERGEFORMAT</w:instrText>
    </w:r>
    <w:r w:rsidRPr="00EF461D">
      <w:rPr>
        <w:rStyle w:val="af9"/>
        <w:snapToGrid w:val="0"/>
      </w:rPr>
      <w:fldChar w:fldCharType="separate"/>
    </w:r>
    <w:r w:rsidR="00E65533">
      <w:rPr>
        <w:rStyle w:val="af9"/>
        <w:snapToGrid w:val="0"/>
      </w:rPr>
      <w:t>3</w:t>
    </w:r>
    <w:r w:rsidRPr="00EF461D">
      <w:rPr>
        <w:rStyle w:val="af9"/>
        <w:snapToGrid w:val="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159" w:rsidRDefault="00F24159" w:rsidP="002551D0">
      <w:pPr>
        <w:ind w:left="560" w:firstLine="560"/>
      </w:pPr>
      <w:r>
        <w:separator/>
      </w:r>
    </w:p>
  </w:footnote>
  <w:footnote w:type="continuationSeparator" w:id="0">
    <w:p w:rsidR="00F24159" w:rsidRDefault="00F24159" w:rsidP="002551D0">
      <w:pPr>
        <w:ind w:left="560" w:firstLine="560"/>
      </w:pPr>
      <w:r>
        <w:continuationSeparator/>
      </w:r>
    </w:p>
  </w:footnote>
  <w:footnote w:id="1">
    <w:p w:rsidR="00FA250E" w:rsidRPr="00FA250E" w:rsidRDefault="00FA250E" w:rsidP="00FA250E">
      <w:pPr>
        <w:pStyle w:val="afb"/>
        <w:rPr>
          <w:rFonts w:hint="eastAsia"/>
        </w:rPr>
      </w:pPr>
      <w:r w:rsidRPr="00572EC4">
        <w:rPr>
          <w:rStyle w:val="af6"/>
        </w:rPr>
        <w:footnoteRef/>
      </w:r>
      <w:r w:rsidRPr="00FA250E">
        <w:rPr>
          <w:rFonts w:hint="eastAsia"/>
        </w:rPr>
        <w:t>國軍老舊眷村改建條例第20條第1項規定：「原眷戶可獲之輔助購宅款，以各直轄市、縣(市)轄區內同期改建之國軍老舊眷村土地，依國有土地可計價公告土地現值總額百分之六十九點三為分配總額，並按其原眷戶數、住宅興建成本及配售坪型計算之。分配總額達房地總價以上者，原眷戶無須負擔自備款，超出部分，撥入改建基金；未達房地總價之不足款，由原眷戶自行負擔。」同條第2項規定：「前項房地總價決算，不得納計工程之物價調整款，該款項全數由改建基金支出，原眷戶自行負擔部分，最高以房地總價百分之二十為限，其有不足部分，由改建基金補助。」</w:t>
      </w:r>
    </w:p>
  </w:footnote>
  <w:footnote w:id="2">
    <w:p w:rsidR="00C05613" w:rsidRPr="007E74A5" w:rsidRDefault="00C05613" w:rsidP="009D32D4">
      <w:pPr>
        <w:pStyle w:val="afb"/>
        <w:rPr>
          <w:rStyle w:val="afc"/>
        </w:rPr>
      </w:pPr>
      <w:r>
        <w:rPr>
          <w:rStyle w:val="af6"/>
        </w:rPr>
        <w:footnoteRef/>
      </w:r>
      <w:r w:rsidRPr="007E74A5">
        <w:rPr>
          <w:rStyle w:val="afc"/>
          <w:rFonts w:hint="eastAsia"/>
        </w:rPr>
        <w:t>監察院108年11月22日公布國調0026號調查案，就國家安全局列管之部分眷村未一體納入改建之情事進行調查，鑒於該案仍存有得否納入眷改條例辦理改建之爭議，爰監察院請該局、財政部及國防部等機關妥為處理後續相關事宜，以兼顧眷戶「適足居住權」之保障。</w:t>
      </w:r>
    </w:p>
  </w:footnote>
  <w:footnote w:id="3">
    <w:p w:rsidR="00000DEB" w:rsidRPr="00000DEB" w:rsidRDefault="00000DEB" w:rsidP="00000DEB">
      <w:pPr>
        <w:pStyle w:val="12"/>
        <w:rPr>
          <w:rFonts w:hint="eastAsia"/>
          <w:lang w:val="en-US"/>
        </w:rPr>
      </w:pPr>
      <w:r>
        <w:rPr>
          <w:rStyle w:val="af6"/>
        </w:rPr>
        <w:footnoteRef/>
      </w:r>
      <w:r w:rsidRPr="00324989">
        <w:rPr>
          <w:rStyle w:val="13"/>
          <w:rFonts w:hint="eastAsia"/>
        </w:rPr>
        <w:t>據國防部說明，立法委員第11屆第1會期迄113年6月30日已有王鴻薇、賴士葆、馬文君、羅智強、黃仁等委員及民眾黨團等提案修法共計6版本，立法院外交及國防委員會並於113年6月26日排定就提案版本併案審查，惟考量眷改基金財務短絀，現已無法配售住宅不符眷戶期待，以及現住戶對修法意見分歧等，宜由列管機關溝通獲取共識，以謀求最適解決方案等情，暫定另擇期繼續審查；為因應修法後，相關眷籍資訊建檔，該部近期已請國安會與國安局提供住戶配住資訊，俾查認資格。</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66138"/>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F57A52"/>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E33FF6"/>
    <w:multiLevelType w:val="hybridMultilevel"/>
    <w:tmpl w:val="FFB2184E"/>
    <w:lvl w:ilvl="0" w:tplc="B05E9CB2">
      <w:start w:val="1"/>
      <w:numFmt w:val="decimal"/>
      <w:lvlText w:val="%1."/>
      <w:lvlJc w:val="left"/>
      <w:pPr>
        <w:ind w:left="2406" w:hanging="99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56E01006"/>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D5D7BB1"/>
    <w:multiLevelType w:val="hybridMultilevel"/>
    <w:tmpl w:val="9C26FDC0"/>
    <w:lvl w:ilvl="0" w:tplc="1B34E542">
      <w:start w:val="1"/>
      <w:numFmt w:val="decimal"/>
      <w:lvlText w:val="%1."/>
      <w:lvlJc w:val="left"/>
      <w:pPr>
        <w:ind w:left="768" w:hanging="360"/>
      </w:pPr>
      <w:rPr>
        <w:rFonts w:hint="default"/>
        <w:b/>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5" w15:restartNumberingAfterBreak="0">
    <w:nsid w:val="61831BA0"/>
    <w:multiLevelType w:val="hybridMultilevel"/>
    <w:tmpl w:val="A470E73E"/>
    <w:lvl w:ilvl="0" w:tplc="E9645F8A">
      <w:start w:val="1"/>
      <w:numFmt w:val="decimal"/>
      <w:lvlText w:val="%1."/>
      <w:lvlJc w:val="left"/>
      <w:pPr>
        <w:ind w:left="768" w:hanging="360"/>
      </w:pPr>
      <w:rPr>
        <w:rFonts w:hint="default"/>
        <w:b w:val="0"/>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6" w15:restartNumberingAfterBreak="0">
    <w:nsid w:val="6CD906BC"/>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0"/>
  </w:num>
  <w:num w:numId="4">
    <w:abstractNumId w:val="6"/>
  </w:num>
  <w:num w:numId="5">
    <w:abstractNumId w:val="1"/>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0DEB"/>
    <w:rsid w:val="00003837"/>
    <w:rsid w:val="0000644D"/>
    <w:rsid w:val="00010861"/>
    <w:rsid w:val="00010C71"/>
    <w:rsid w:val="00012203"/>
    <w:rsid w:val="00012292"/>
    <w:rsid w:val="00016C86"/>
    <w:rsid w:val="000220EA"/>
    <w:rsid w:val="000225A5"/>
    <w:rsid w:val="00022FA9"/>
    <w:rsid w:val="00024140"/>
    <w:rsid w:val="00025906"/>
    <w:rsid w:val="00031835"/>
    <w:rsid w:val="00031F58"/>
    <w:rsid w:val="0003209A"/>
    <w:rsid w:val="0003531C"/>
    <w:rsid w:val="0003770A"/>
    <w:rsid w:val="00041D37"/>
    <w:rsid w:val="00041D58"/>
    <w:rsid w:val="00043507"/>
    <w:rsid w:val="00052365"/>
    <w:rsid w:val="0005335C"/>
    <w:rsid w:val="00056396"/>
    <w:rsid w:val="00056440"/>
    <w:rsid w:val="00057B4D"/>
    <w:rsid w:val="00061BCF"/>
    <w:rsid w:val="00065325"/>
    <w:rsid w:val="00066E42"/>
    <w:rsid w:val="0006774D"/>
    <w:rsid w:val="00073AAF"/>
    <w:rsid w:val="00074336"/>
    <w:rsid w:val="000747E3"/>
    <w:rsid w:val="00074965"/>
    <w:rsid w:val="00075EBA"/>
    <w:rsid w:val="0008071B"/>
    <w:rsid w:val="00080E05"/>
    <w:rsid w:val="00082DBB"/>
    <w:rsid w:val="00091645"/>
    <w:rsid w:val="000945CF"/>
    <w:rsid w:val="00095B19"/>
    <w:rsid w:val="00095EC0"/>
    <w:rsid w:val="00095FC1"/>
    <w:rsid w:val="00096C9E"/>
    <w:rsid w:val="00097206"/>
    <w:rsid w:val="00097BBD"/>
    <w:rsid w:val="000A0C3C"/>
    <w:rsid w:val="000A5AD7"/>
    <w:rsid w:val="000A7BCA"/>
    <w:rsid w:val="000B2FD6"/>
    <w:rsid w:val="000B6868"/>
    <w:rsid w:val="000B7C66"/>
    <w:rsid w:val="000C075D"/>
    <w:rsid w:val="000C4916"/>
    <w:rsid w:val="000C5B05"/>
    <w:rsid w:val="000C61EE"/>
    <w:rsid w:val="000C6634"/>
    <w:rsid w:val="000C6A23"/>
    <w:rsid w:val="000D4C16"/>
    <w:rsid w:val="000E1348"/>
    <w:rsid w:val="000E1B5D"/>
    <w:rsid w:val="000E78F9"/>
    <w:rsid w:val="000F1354"/>
    <w:rsid w:val="000F2054"/>
    <w:rsid w:val="000F286B"/>
    <w:rsid w:val="00100B11"/>
    <w:rsid w:val="001019A2"/>
    <w:rsid w:val="00102F1D"/>
    <w:rsid w:val="00106B12"/>
    <w:rsid w:val="001111A0"/>
    <w:rsid w:val="00111404"/>
    <w:rsid w:val="00112127"/>
    <w:rsid w:val="001133AF"/>
    <w:rsid w:val="00114D78"/>
    <w:rsid w:val="001152FF"/>
    <w:rsid w:val="00116615"/>
    <w:rsid w:val="00116645"/>
    <w:rsid w:val="00117A96"/>
    <w:rsid w:val="001211E4"/>
    <w:rsid w:val="00122B72"/>
    <w:rsid w:val="00123815"/>
    <w:rsid w:val="00125246"/>
    <w:rsid w:val="001327D3"/>
    <w:rsid w:val="00137F5A"/>
    <w:rsid w:val="00141322"/>
    <w:rsid w:val="00142959"/>
    <w:rsid w:val="00143544"/>
    <w:rsid w:val="00146276"/>
    <w:rsid w:val="00150BE9"/>
    <w:rsid w:val="001520BF"/>
    <w:rsid w:val="00154D98"/>
    <w:rsid w:val="001557FE"/>
    <w:rsid w:val="00156B9C"/>
    <w:rsid w:val="00160236"/>
    <w:rsid w:val="00160C22"/>
    <w:rsid w:val="00163CBF"/>
    <w:rsid w:val="0016554F"/>
    <w:rsid w:val="001662C2"/>
    <w:rsid w:val="001666BD"/>
    <w:rsid w:val="00167431"/>
    <w:rsid w:val="001676F3"/>
    <w:rsid w:val="00171031"/>
    <w:rsid w:val="0017301E"/>
    <w:rsid w:val="00174AA6"/>
    <w:rsid w:val="00175CAD"/>
    <w:rsid w:val="00176038"/>
    <w:rsid w:val="001821CF"/>
    <w:rsid w:val="0018580E"/>
    <w:rsid w:val="00193A12"/>
    <w:rsid w:val="00193C10"/>
    <w:rsid w:val="001940DE"/>
    <w:rsid w:val="00194166"/>
    <w:rsid w:val="00194A54"/>
    <w:rsid w:val="00195116"/>
    <w:rsid w:val="001A0E60"/>
    <w:rsid w:val="001A11C0"/>
    <w:rsid w:val="001A2057"/>
    <w:rsid w:val="001A2AFF"/>
    <w:rsid w:val="001B612F"/>
    <w:rsid w:val="001C0A2F"/>
    <w:rsid w:val="001C53E1"/>
    <w:rsid w:val="001C6480"/>
    <w:rsid w:val="001C70B9"/>
    <w:rsid w:val="001C7F8E"/>
    <w:rsid w:val="001D059F"/>
    <w:rsid w:val="001D2510"/>
    <w:rsid w:val="001E07EA"/>
    <w:rsid w:val="001E5A68"/>
    <w:rsid w:val="001E66EB"/>
    <w:rsid w:val="001F0116"/>
    <w:rsid w:val="001F2206"/>
    <w:rsid w:val="001F52EC"/>
    <w:rsid w:val="001F745B"/>
    <w:rsid w:val="001F7F4E"/>
    <w:rsid w:val="002011DD"/>
    <w:rsid w:val="00201E34"/>
    <w:rsid w:val="00202F1A"/>
    <w:rsid w:val="00204056"/>
    <w:rsid w:val="00206E05"/>
    <w:rsid w:val="00217A37"/>
    <w:rsid w:val="00220DE5"/>
    <w:rsid w:val="002234FD"/>
    <w:rsid w:val="00224419"/>
    <w:rsid w:val="00225006"/>
    <w:rsid w:val="00225FEB"/>
    <w:rsid w:val="00232592"/>
    <w:rsid w:val="00233ABE"/>
    <w:rsid w:val="00235ED3"/>
    <w:rsid w:val="00241192"/>
    <w:rsid w:val="002430F6"/>
    <w:rsid w:val="00246743"/>
    <w:rsid w:val="00247A2A"/>
    <w:rsid w:val="00247D3D"/>
    <w:rsid w:val="0025055C"/>
    <w:rsid w:val="00250A2B"/>
    <w:rsid w:val="00251CFF"/>
    <w:rsid w:val="002551D0"/>
    <w:rsid w:val="00257F5E"/>
    <w:rsid w:val="00260234"/>
    <w:rsid w:val="00263BBF"/>
    <w:rsid w:val="00264A8E"/>
    <w:rsid w:val="00272D11"/>
    <w:rsid w:val="002810F6"/>
    <w:rsid w:val="00290314"/>
    <w:rsid w:val="0029732B"/>
    <w:rsid w:val="002979C9"/>
    <w:rsid w:val="002A069E"/>
    <w:rsid w:val="002A1359"/>
    <w:rsid w:val="002A139D"/>
    <w:rsid w:val="002A3586"/>
    <w:rsid w:val="002A775D"/>
    <w:rsid w:val="002B305F"/>
    <w:rsid w:val="002C03F4"/>
    <w:rsid w:val="002C3D5B"/>
    <w:rsid w:val="002C3FC6"/>
    <w:rsid w:val="002C4491"/>
    <w:rsid w:val="002C5BBC"/>
    <w:rsid w:val="002C6D2D"/>
    <w:rsid w:val="002C72DD"/>
    <w:rsid w:val="002D2CF8"/>
    <w:rsid w:val="002D35D2"/>
    <w:rsid w:val="002D4639"/>
    <w:rsid w:val="002D4967"/>
    <w:rsid w:val="002D77E2"/>
    <w:rsid w:val="002E0EB4"/>
    <w:rsid w:val="002E578E"/>
    <w:rsid w:val="002F07CB"/>
    <w:rsid w:val="00303B9A"/>
    <w:rsid w:val="0030487C"/>
    <w:rsid w:val="0030711E"/>
    <w:rsid w:val="0031139F"/>
    <w:rsid w:val="00312602"/>
    <w:rsid w:val="00313500"/>
    <w:rsid w:val="0031536E"/>
    <w:rsid w:val="00315794"/>
    <w:rsid w:val="003163BD"/>
    <w:rsid w:val="003166E8"/>
    <w:rsid w:val="00316ABE"/>
    <w:rsid w:val="00317157"/>
    <w:rsid w:val="00317BE4"/>
    <w:rsid w:val="003210E5"/>
    <w:rsid w:val="00321B9F"/>
    <w:rsid w:val="00324989"/>
    <w:rsid w:val="00325E01"/>
    <w:rsid w:val="003342DA"/>
    <w:rsid w:val="00340403"/>
    <w:rsid w:val="003405DB"/>
    <w:rsid w:val="0034642E"/>
    <w:rsid w:val="003466C9"/>
    <w:rsid w:val="00346939"/>
    <w:rsid w:val="00347189"/>
    <w:rsid w:val="003526C4"/>
    <w:rsid w:val="00354FDF"/>
    <w:rsid w:val="00355C14"/>
    <w:rsid w:val="00357C61"/>
    <w:rsid w:val="0036185E"/>
    <w:rsid w:val="00361A7D"/>
    <w:rsid w:val="003620AD"/>
    <w:rsid w:val="0036284F"/>
    <w:rsid w:val="00366C96"/>
    <w:rsid w:val="00366EFB"/>
    <w:rsid w:val="003675FF"/>
    <w:rsid w:val="00370357"/>
    <w:rsid w:val="0037098E"/>
    <w:rsid w:val="00370CE5"/>
    <w:rsid w:val="00371E08"/>
    <w:rsid w:val="00372617"/>
    <w:rsid w:val="00373B4C"/>
    <w:rsid w:val="003751CD"/>
    <w:rsid w:val="0037531A"/>
    <w:rsid w:val="00376CF3"/>
    <w:rsid w:val="00383682"/>
    <w:rsid w:val="0038727D"/>
    <w:rsid w:val="00387A67"/>
    <w:rsid w:val="00390E10"/>
    <w:rsid w:val="00394623"/>
    <w:rsid w:val="003961D9"/>
    <w:rsid w:val="00397CA4"/>
    <w:rsid w:val="003A2EFE"/>
    <w:rsid w:val="003A3DB2"/>
    <w:rsid w:val="003A78D2"/>
    <w:rsid w:val="003B0705"/>
    <w:rsid w:val="003B0735"/>
    <w:rsid w:val="003B5E1F"/>
    <w:rsid w:val="003B7132"/>
    <w:rsid w:val="003C184E"/>
    <w:rsid w:val="003C5E9C"/>
    <w:rsid w:val="003C62BC"/>
    <w:rsid w:val="003C75A9"/>
    <w:rsid w:val="003D0618"/>
    <w:rsid w:val="003D0A5E"/>
    <w:rsid w:val="003D0BD8"/>
    <w:rsid w:val="003D4B2F"/>
    <w:rsid w:val="003D72F7"/>
    <w:rsid w:val="003E20B3"/>
    <w:rsid w:val="003E2140"/>
    <w:rsid w:val="003E40A3"/>
    <w:rsid w:val="003E40CA"/>
    <w:rsid w:val="003E48BA"/>
    <w:rsid w:val="003F0A86"/>
    <w:rsid w:val="003F3019"/>
    <w:rsid w:val="003F5B3A"/>
    <w:rsid w:val="003F6B3B"/>
    <w:rsid w:val="00403547"/>
    <w:rsid w:val="00406DC8"/>
    <w:rsid w:val="0041008A"/>
    <w:rsid w:val="004109BD"/>
    <w:rsid w:val="004129F3"/>
    <w:rsid w:val="00414E23"/>
    <w:rsid w:val="00416D21"/>
    <w:rsid w:val="0041772A"/>
    <w:rsid w:val="004200B3"/>
    <w:rsid w:val="0043178D"/>
    <w:rsid w:val="004319E5"/>
    <w:rsid w:val="00434523"/>
    <w:rsid w:val="00436BD0"/>
    <w:rsid w:val="0044312B"/>
    <w:rsid w:val="004438FA"/>
    <w:rsid w:val="0044404F"/>
    <w:rsid w:val="004455ED"/>
    <w:rsid w:val="0045244F"/>
    <w:rsid w:val="00455DDA"/>
    <w:rsid w:val="004614C9"/>
    <w:rsid w:val="004616ED"/>
    <w:rsid w:val="00465FA1"/>
    <w:rsid w:val="00470B86"/>
    <w:rsid w:val="00471FF4"/>
    <w:rsid w:val="00472658"/>
    <w:rsid w:val="00482670"/>
    <w:rsid w:val="00483FD3"/>
    <w:rsid w:val="00486687"/>
    <w:rsid w:val="00486A8A"/>
    <w:rsid w:val="00492F47"/>
    <w:rsid w:val="00493406"/>
    <w:rsid w:val="00493B61"/>
    <w:rsid w:val="0049400F"/>
    <w:rsid w:val="0049663E"/>
    <w:rsid w:val="00497058"/>
    <w:rsid w:val="00497127"/>
    <w:rsid w:val="004A02BA"/>
    <w:rsid w:val="004A06B5"/>
    <w:rsid w:val="004A1B3D"/>
    <w:rsid w:val="004A1D89"/>
    <w:rsid w:val="004A33DF"/>
    <w:rsid w:val="004A427F"/>
    <w:rsid w:val="004A662A"/>
    <w:rsid w:val="004B075B"/>
    <w:rsid w:val="004B3C1D"/>
    <w:rsid w:val="004B4B46"/>
    <w:rsid w:val="004C079A"/>
    <w:rsid w:val="004C398E"/>
    <w:rsid w:val="004D0461"/>
    <w:rsid w:val="004D0F50"/>
    <w:rsid w:val="004D3939"/>
    <w:rsid w:val="004D50E3"/>
    <w:rsid w:val="004D6E4C"/>
    <w:rsid w:val="004E0278"/>
    <w:rsid w:val="004E0305"/>
    <w:rsid w:val="004E2C62"/>
    <w:rsid w:val="004E40EE"/>
    <w:rsid w:val="004E7E5B"/>
    <w:rsid w:val="004F3266"/>
    <w:rsid w:val="004F3C9F"/>
    <w:rsid w:val="004F57EE"/>
    <w:rsid w:val="004F6BFE"/>
    <w:rsid w:val="00506600"/>
    <w:rsid w:val="00514C2D"/>
    <w:rsid w:val="00517547"/>
    <w:rsid w:val="00517FDA"/>
    <w:rsid w:val="0052035E"/>
    <w:rsid w:val="005229B4"/>
    <w:rsid w:val="00523B2D"/>
    <w:rsid w:val="005259EB"/>
    <w:rsid w:val="005275AC"/>
    <w:rsid w:val="00530614"/>
    <w:rsid w:val="005316D6"/>
    <w:rsid w:val="00531F4E"/>
    <w:rsid w:val="00533C75"/>
    <w:rsid w:val="005350DE"/>
    <w:rsid w:val="005369D6"/>
    <w:rsid w:val="005374BF"/>
    <w:rsid w:val="00547565"/>
    <w:rsid w:val="00547B92"/>
    <w:rsid w:val="00547D7B"/>
    <w:rsid w:val="00550356"/>
    <w:rsid w:val="005565A7"/>
    <w:rsid w:val="00561946"/>
    <w:rsid w:val="00562117"/>
    <w:rsid w:val="0056524B"/>
    <w:rsid w:val="005703AC"/>
    <w:rsid w:val="00572EC4"/>
    <w:rsid w:val="00572F75"/>
    <w:rsid w:val="00575E2A"/>
    <w:rsid w:val="0058124C"/>
    <w:rsid w:val="0059045D"/>
    <w:rsid w:val="00591578"/>
    <w:rsid w:val="00592D4A"/>
    <w:rsid w:val="00594354"/>
    <w:rsid w:val="00594799"/>
    <w:rsid w:val="0059714B"/>
    <w:rsid w:val="005A1E39"/>
    <w:rsid w:val="005A2556"/>
    <w:rsid w:val="005A40BD"/>
    <w:rsid w:val="005A4FE1"/>
    <w:rsid w:val="005A5E41"/>
    <w:rsid w:val="005B1337"/>
    <w:rsid w:val="005B407D"/>
    <w:rsid w:val="005B58A7"/>
    <w:rsid w:val="005C051F"/>
    <w:rsid w:val="005C0EB0"/>
    <w:rsid w:val="005C298E"/>
    <w:rsid w:val="005C2ED2"/>
    <w:rsid w:val="005D07DA"/>
    <w:rsid w:val="005D4388"/>
    <w:rsid w:val="005D7061"/>
    <w:rsid w:val="005E14D4"/>
    <w:rsid w:val="005E3646"/>
    <w:rsid w:val="005E3AA7"/>
    <w:rsid w:val="005E4FFA"/>
    <w:rsid w:val="005F0D58"/>
    <w:rsid w:val="005F6753"/>
    <w:rsid w:val="00601628"/>
    <w:rsid w:val="00601FD2"/>
    <w:rsid w:val="006026D4"/>
    <w:rsid w:val="00602AA7"/>
    <w:rsid w:val="006034D0"/>
    <w:rsid w:val="00603A63"/>
    <w:rsid w:val="00603A78"/>
    <w:rsid w:val="00604C03"/>
    <w:rsid w:val="00613B79"/>
    <w:rsid w:val="00614075"/>
    <w:rsid w:val="006143AD"/>
    <w:rsid w:val="00614B5D"/>
    <w:rsid w:val="00614FC9"/>
    <w:rsid w:val="00615457"/>
    <w:rsid w:val="00617553"/>
    <w:rsid w:val="006202CB"/>
    <w:rsid w:val="00622F18"/>
    <w:rsid w:val="0062390E"/>
    <w:rsid w:val="00624AF2"/>
    <w:rsid w:val="00626599"/>
    <w:rsid w:val="00630422"/>
    <w:rsid w:val="0063122D"/>
    <w:rsid w:val="0063176C"/>
    <w:rsid w:val="006351E1"/>
    <w:rsid w:val="00636316"/>
    <w:rsid w:val="006370F5"/>
    <w:rsid w:val="0064045B"/>
    <w:rsid w:val="00646765"/>
    <w:rsid w:val="00654E43"/>
    <w:rsid w:val="00656611"/>
    <w:rsid w:val="00656CAC"/>
    <w:rsid w:val="0066079B"/>
    <w:rsid w:val="00661C39"/>
    <w:rsid w:val="00666196"/>
    <w:rsid w:val="00666443"/>
    <w:rsid w:val="00667467"/>
    <w:rsid w:val="00670E32"/>
    <w:rsid w:val="00671089"/>
    <w:rsid w:val="00671C28"/>
    <w:rsid w:val="00671E1D"/>
    <w:rsid w:val="0067666C"/>
    <w:rsid w:val="00676B36"/>
    <w:rsid w:val="00676B88"/>
    <w:rsid w:val="00676F26"/>
    <w:rsid w:val="00690E83"/>
    <w:rsid w:val="00695607"/>
    <w:rsid w:val="00696DCA"/>
    <w:rsid w:val="006A16C1"/>
    <w:rsid w:val="006A7E13"/>
    <w:rsid w:val="006A7E88"/>
    <w:rsid w:val="006B00D9"/>
    <w:rsid w:val="006B2028"/>
    <w:rsid w:val="006B573C"/>
    <w:rsid w:val="006B60D9"/>
    <w:rsid w:val="006B642A"/>
    <w:rsid w:val="006C0507"/>
    <w:rsid w:val="006C1247"/>
    <w:rsid w:val="006C1CD9"/>
    <w:rsid w:val="006C3816"/>
    <w:rsid w:val="006C56E9"/>
    <w:rsid w:val="006C5A3F"/>
    <w:rsid w:val="006C6B1E"/>
    <w:rsid w:val="006D0AE3"/>
    <w:rsid w:val="006D1D4A"/>
    <w:rsid w:val="006D62F8"/>
    <w:rsid w:val="006E1D40"/>
    <w:rsid w:val="006E368B"/>
    <w:rsid w:val="006F0825"/>
    <w:rsid w:val="006F111A"/>
    <w:rsid w:val="006F5539"/>
    <w:rsid w:val="006F590A"/>
    <w:rsid w:val="0070045D"/>
    <w:rsid w:val="007015A1"/>
    <w:rsid w:val="00702511"/>
    <w:rsid w:val="00702C7F"/>
    <w:rsid w:val="00712602"/>
    <w:rsid w:val="007207A2"/>
    <w:rsid w:val="00720805"/>
    <w:rsid w:val="007224BE"/>
    <w:rsid w:val="00723E7D"/>
    <w:rsid w:val="00724DCB"/>
    <w:rsid w:val="0072513D"/>
    <w:rsid w:val="00726E94"/>
    <w:rsid w:val="00732511"/>
    <w:rsid w:val="00732A3C"/>
    <w:rsid w:val="00740806"/>
    <w:rsid w:val="00743B1B"/>
    <w:rsid w:val="00744408"/>
    <w:rsid w:val="0075215E"/>
    <w:rsid w:val="00752406"/>
    <w:rsid w:val="00752503"/>
    <w:rsid w:val="00754B6D"/>
    <w:rsid w:val="00756E0C"/>
    <w:rsid w:val="0075761F"/>
    <w:rsid w:val="0076272E"/>
    <w:rsid w:val="00763673"/>
    <w:rsid w:val="00764874"/>
    <w:rsid w:val="00766229"/>
    <w:rsid w:val="00767AD8"/>
    <w:rsid w:val="007775A7"/>
    <w:rsid w:val="0078166A"/>
    <w:rsid w:val="00782AC6"/>
    <w:rsid w:val="00786FC3"/>
    <w:rsid w:val="00790DBC"/>
    <w:rsid w:val="0079163F"/>
    <w:rsid w:val="00792636"/>
    <w:rsid w:val="00796205"/>
    <w:rsid w:val="00796AED"/>
    <w:rsid w:val="007A11A5"/>
    <w:rsid w:val="007A15B5"/>
    <w:rsid w:val="007A2434"/>
    <w:rsid w:val="007A4123"/>
    <w:rsid w:val="007A5629"/>
    <w:rsid w:val="007A5C9A"/>
    <w:rsid w:val="007A7634"/>
    <w:rsid w:val="007B1BC6"/>
    <w:rsid w:val="007B1F65"/>
    <w:rsid w:val="007B61A9"/>
    <w:rsid w:val="007C385D"/>
    <w:rsid w:val="007C7906"/>
    <w:rsid w:val="007D2E70"/>
    <w:rsid w:val="007D6CD8"/>
    <w:rsid w:val="007D6D51"/>
    <w:rsid w:val="007E067D"/>
    <w:rsid w:val="007E0F7C"/>
    <w:rsid w:val="007E4801"/>
    <w:rsid w:val="007E4C12"/>
    <w:rsid w:val="007F40C8"/>
    <w:rsid w:val="007F4B0D"/>
    <w:rsid w:val="007F702E"/>
    <w:rsid w:val="00804D31"/>
    <w:rsid w:val="00804E7D"/>
    <w:rsid w:val="00806B0C"/>
    <w:rsid w:val="00807EBC"/>
    <w:rsid w:val="008111A2"/>
    <w:rsid w:val="00816B09"/>
    <w:rsid w:val="00820FC5"/>
    <w:rsid w:val="008242DD"/>
    <w:rsid w:val="008262BC"/>
    <w:rsid w:val="008332EB"/>
    <w:rsid w:val="00834538"/>
    <w:rsid w:val="0083501B"/>
    <w:rsid w:val="0083708A"/>
    <w:rsid w:val="0084227D"/>
    <w:rsid w:val="008527BE"/>
    <w:rsid w:val="00853FE7"/>
    <w:rsid w:val="00855477"/>
    <w:rsid w:val="00861DC0"/>
    <w:rsid w:val="00864CF8"/>
    <w:rsid w:val="0086690A"/>
    <w:rsid w:val="00872AEA"/>
    <w:rsid w:val="00874D81"/>
    <w:rsid w:val="008756EA"/>
    <w:rsid w:val="00877C20"/>
    <w:rsid w:val="00877CB2"/>
    <w:rsid w:val="00883157"/>
    <w:rsid w:val="00887387"/>
    <w:rsid w:val="00890AD3"/>
    <w:rsid w:val="00896D5C"/>
    <w:rsid w:val="008A1D60"/>
    <w:rsid w:val="008A44CF"/>
    <w:rsid w:val="008A4988"/>
    <w:rsid w:val="008A5613"/>
    <w:rsid w:val="008B0977"/>
    <w:rsid w:val="008B16B3"/>
    <w:rsid w:val="008B58EC"/>
    <w:rsid w:val="008B5A2B"/>
    <w:rsid w:val="008C2C15"/>
    <w:rsid w:val="008C6DAD"/>
    <w:rsid w:val="008D0E15"/>
    <w:rsid w:val="008D5BC8"/>
    <w:rsid w:val="008D5E27"/>
    <w:rsid w:val="008D71F3"/>
    <w:rsid w:val="008D75B3"/>
    <w:rsid w:val="008E357B"/>
    <w:rsid w:val="008E362A"/>
    <w:rsid w:val="008E4565"/>
    <w:rsid w:val="008E5FE9"/>
    <w:rsid w:val="008F03C2"/>
    <w:rsid w:val="008F0D37"/>
    <w:rsid w:val="00900DC1"/>
    <w:rsid w:val="00903A6E"/>
    <w:rsid w:val="00903C1F"/>
    <w:rsid w:val="00903C2A"/>
    <w:rsid w:val="00914DFB"/>
    <w:rsid w:val="00915EDE"/>
    <w:rsid w:val="00925620"/>
    <w:rsid w:val="0092684D"/>
    <w:rsid w:val="0092747B"/>
    <w:rsid w:val="009278E5"/>
    <w:rsid w:val="00927DB2"/>
    <w:rsid w:val="009332C8"/>
    <w:rsid w:val="00941F3B"/>
    <w:rsid w:val="009428AB"/>
    <w:rsid w:val="00944978"/>
    <w:rsid w:val="00947CDF"/>
    <w:rsid w:val="00950B5E"/>
    <w:rsid w:val="00955BB7"/>
    <w:rsid w:val="00955EE5"/>
    <w:rsid w:val="0095601C"/>
    <w:rsid w:val="00956338"/>
    <w:rsid w:val="00956510"/>
    <w:rsid w:val="00956B7E"/>
    <w:rsid w:val="00960F6B"/>
    <w:rsid w:val="0096108B"/>
    <w:rsid w:val="00962EB1"/>
    <w:rsid w:val="00966125"/>
    <w:rsid w:val="00967257"/>
    <w:rsid w:val="00970598"/>
    <w:rsid w:val="009718D7"/>
    <w:rsid w:val="0097332E"/>
    <w:rsid w:val="00975548"/>
    <w:rsid w:val="00975D0F"/>
    <w:rsid w:val="00977493"/>
    <w:rsid w:val="00980741"/>
    <w:rsid w:val="00983166"/>
    <w:rsid w:val="0098320D"/>
    <w:rsid w:val="00983649"/>
    <w:rsid w:val="009868C9"/>
    <w:rsid w:val="0099058E"/>
    <w:rsid w:val="00991B17"/>
    <w:rsid w:val="00995B54"/>
    <w:rsid w:val="00995D29"/>
    <w:rsid w:val="00996625"/>
    <w:rsid w:val="009969CA"/>
    <w:rsid w:val="009A2545"/>
    <w:rsid w:val="009A37CD"/>
    <w:rsid w:val="009B0020"/>
    <w:rsid w:val="009B26A7"/>
    <w:rsid w:val="009B3457"/>
    <w:rsid w:val="009C1675"/>
    <w:rsid w:val="009C1BDB"/>
    <w:rsid w:val="009C3A95"/>
    <w:rsid w:val="009C4AA1"/>
    <w:rsid w:val="009C6128"/>
    <w:rsid w:val="009C6EAC"/>
    <w:rsid w:val="009C7475"/>
    <w:rsid w:val="009D32D4"/>
    <w:rsid w:val="009D565C"/>
    <w:rsid w:val="009E7D7A"/>
    <w:rsid w:val="009F31B8"/>
    <w:rsid w:val="009F4AA0"/>
    <w:rsid w:val="009F629A"/>
    <w:rsid w:val="009F7A2F"/>
    <w:rsid w:val="00A07328"/>
    <w:rsid w:val="00A10396"/>
    <w:rsid w:val="00A1683A"/>
    <w:rsid w:val="00A175A4"/>
    <w:rsid w:val="00A246C2"/>
    <w:rsid w:val="00A26799"/>
    <w:rsid w:val="00A338B1"/>
    <w:rsid w:val="00A33950"/>
    <w:rsid w:val="00A34B11"/>
    <w:rsid w:val="00A3609B"/>
    <w:rsid w:val="00A429C6"/>
    <w:rsid w:val="00A46F62"/>
    <w:rsid w:val="00A516D2"/>
    <w:rsid w:val="00A524CC"/>
    <w:rsid w:val="00A52AB1"/>
    <w:rsid w:val="00A53EF8"/>
    <w:rsid w:val="00A576C2"/>
    <w:rsid w:val="00A61B86"/>
    <w:rsid w:val="00A63BE6"/>
    <w:rsid w:val="00A6474D"/>
    <w:rsid w:val="00A70B54"/>
    <w:rsid w:val="00A71B01"/>
    <w:rsid w:val="00A76314"/>
    <w:rsid w:val="00A76982"/>
    <w:rsid w:val="00A82709"/>
    <w:rsid w:val="00A87AEE"/>
    <w:rsid w:val="00A964F4"/>
    <w:rsid w:val="00A96D7C"/>
    <w:rsid w:val="00A973EE"/>
    <w:rsid w:val="00AA3787"/>
    <w:rsid w:val="00AA429F"/>
    <w:rsid w:val="00AA4565"/>
    <w:rsid w:val="00AA55A7"/>
    <w:rsid w:val="00AA7BD8"/>
    <w:rsid w:val="00AB07CC"/>
    <w:rsid w:val="00AB1291"/>
    <w:rsid w:val="00AB139C"/>
    <w:rsid w:val="00AC053B"/>
    <w:rsid w:val="00AC1529"/>
    <w:rsid w:val="00AC4F6A"/>
    <w:rsid w:val="00AC50CC"/>
    <w:rsid w:val="00AC7600"/>
    <w:rsid w:val="00AD24CB"/>
    <w:rsid w:val="00AD2726"/>
    <w:rsid w:val="00AD4060"/>
    <w:rsid w:val="00AD6CB2"/>
    <w:rsid w:val="00AE5320"/>
    <w:rsid w:val="00AF021A"/>
    <w:rsid w:val="00AF2379"/>
    <w:rsid w:val="00AF4BC3"/>
    <w:rsid w:val="00AF5912"/>
    <w:rsid w:val="00B00617"/>
    <w:rsid w:val="00B02F9A"/>
    <w:rsid w:val="00B05975"/>
    <w:rsid w:val="00B06F61"/>
    <w:rsid w:val="00B120B0"/>
    <w:rsid w:val="00B125B2"/>
    <w:rsid w:val="00B12BC2"/>
    <w:rsid w:val="00B13360"/>
    <w:rsid w:val="00B1478E"/>
    <w:rsid w:val="00B1481B"/>
    <w:rsid w:val="00B14A4C"/>
    <w:rsid w:val="00B229DB"/>
    <w:rsid w:val="00B24131"/>
    <w:rsid w:val="00B248C9"/>
    <w:rsid w:val="00B27263"/>
    <w:rsid w:val="00B27560"/>
    <w:rsid w:val="00B30C8F"/>
    <w:rsid w:val="00B3292B"/>
    <w:rsid w:val="00B3325E"/>
    <w:rsid w:val="00B3703A"/>
    <w:rsid w:val="00B40755"/>
    <w:rsid w:val="00B417A0"/>
    <w:rsid w:val="00B42B80"/>
    <w:rsid w:val="00B4366D"/>
    <w:rsid w:val="00B457EA"/>
    <w:rsid w:val="00B46FBC"/>
    <w:rsid w:val="00B47169"/>
    <w:rsid w:val="00B50B88"/>
    <w:rsid w:val="00B53033"/>
    <w:rsid w:val="00B57BAD"/>
    <w:rsid w:val="00B64B44"/>
    <w:rsid w:val="00B70C4F"/>
    <w:rsid w:val="00B7410F"/>
    <w:rsid w:val="00B77979"/>
    <w:rsid w:val="00B77FF2"/>
    <w:rsid w:val="00B8239E"/>
    <w:rsid w:val="00B826A0"/>
    <w:rsid w:val="00B8286E"/>
    <w:rsid w:val="00B83596"/>
    <w:rsid w:val="00B840B8"/>
    <w:rsid w:val="00B87CFE"/>
    <w:rsid w:val="00B960DD"/>
    <w:rsid w:val="00B9743A"/>
    <w:rsid w:val="00BA0121"/>
    <w:rsid w:val="00BA1FED"/>
    <w:rsid w:val="00BA2573"/>
    <w:rsid w:val="00BA357C"/>
    <w:rsid w:val="00BA527D"/>
    <w:rsid w:val="00BA5615"/>
    <w:rsid w:val="00BB213F"/>
    <w:rsid w:val="00BB27FA"/>
    <w:rsid w:val="00BB4848"/>
    <w:rsid w:val="00BB6889"/>
    <w:rsid w:val="00BC0CC5"/>
    <w:rsid w:val="00BC165C"/>
    <w:rsid w:val="00BC24CE"/>
    <w:rsid w:val="00BC2E78"/>
    <w:rsid w:val="00BC4174"/>
    <w:rsid w:val="00BC5244"/>
    <w:rsid w:val="00BC5936"/>
    <w:rsid w:val="00BC5996"/>
    <w:rsid w:val="00BC7D6A"/>
    <w:rsid w:val="00BD2342"/>
    <w:rsid w:val="00BD7482"/>
    <w:rsid w:val="00BE004B"/>
    <w:rsid w:val="00BE0069"/>
    <w:rsid w:val="00BE60BC"/>
    <w:rsid w:val="00BE74D4"/>
    <w:rsid w:val="00BF27C3"/>
    <w:rsid w:val="00BF4035"/>
    <w:rsid w:val="00BF570E"/>
    <w:rsid w:val="00BF5C1D"/>
    <w:rsid w:val="00C03BBB"/>
    <w:rsid w:val="00C05613"/>
    <w:rsid w:val="00C07948"/>
    <w:rsid w:val="00C1070F"/>
    <w:rsid w:val="00C1149A"/>
    <w:rsid w:val="00C1191A"/>
    <w:rsid w:val="00C11B5F"/>
    <w:rsid w:val="00C1725D"/>
    <w:rsid w:val="00C22EAC"/>
    <w:rsid w:val="00C22EE1"/>
    <w:rsid w:val="00C235A3"/>
    <w:rsid w:val="00C23983"/>
    <w:rsid w:val="00C23F17"/>
    <w:rsid w:val="00C25975"/>
    <w:rsid w:val="00C26E12"/>
    <w:rsid w:val="00C30AB0"/>
    <w:rsid w:val="00C31866"/>
    <w:rsid w:val="00C31F59"/>
    <w:rsid w:val="00C32A6A"/>
    <w:rsid w:val="00C32E9E"/>
    <w:rsid w:val="00C32EF8"/>
    <w:rsid w:val="00C36D56"/>
    <w:rsid w:val="00C40D45"/>
    <w:rsid w:val="00C42369"/>
    <w:rsid w:val="00C4379D"/>
    <w:rsid w:val="00C44973"/>
    <w:rsid w:val="00C45226"/>
    <w:rsid w:val="00C4568C"/>
    <w:rsid w:val="00C5170F"/>
    <w:rsid w:val="00C55615"/>
    <w:rsid w:val="00C558CA"/>
    <w:rsid w:val="00C55FF9"/>
    <w:rsid w:val="00C56A61"/>
    <w:rsid w:val="00C60E52"/>
    <w:rsid w:val="00C60F72"/>
    <w:rsid w:val="00C610E8"/>
    <w:rsid w:val="00C6118C"/>
    <w:rsid w:val="00C64CA7"/>
    <w:rsid w:val="00C654D1"/>
    <w:rsid w:val="00C67DD4"/>
    <w:rsid w:val="00C7085C"/>
    <w:rsid w:val="00C73F9D"/>
    <w:rsid w:val="00C76F2D"/>
    <w:rsid w:val="00C803D4"/>
    <w:rsid w:val="00C818B8"/>
    <w:rsid w:val="00C83326"/>
    <w:rsid w:val="00C848C4"/>
    <w:rsid w:val="00C851AF"/>
    <w:rsid w:val="00C86799"/>
    <w:rsid w:val="00C86C64"/>
    <w:rsid w:val="00C90003"/>
    <w:rsid w:val="00C90D14"/>
    <w:rsid w:val="00C973CA"/>
    <w:rsid w:val="00CA05A5"/>
    <w:rsid w:val="00CA6A71"/>
    <w:rsid w:val="00CA726F"/>
    <w:rsid w:val="00CA78A1"/>
    <w:rsid w:val="00CA7E2C"/>
    <w:rsid w:val="00CB098B"/>
    <w:rsid w:val="00CB09E5"/>
    <w:rsid w:val="00CB0AE6"/>
    <w:rsid w:val="00CB3380"/>
    <w:rsid w:val="00CB3FE9"/>
    <w:rsid w:val="00CB7D6F"/>
    <w:rsid w:val="00CC02D5"/>
    <w:rsid w:val="00CC06F0"/>
    <w:rsid w:val="00CC07DB"/>
    <w:rsid w:val="00CC25B9"/>
    <w:rsid w:val="00CC4C6A"/>
    <w:rsid w:val="00CC65B6"/>
    <w:rsid w:val="00CC7CCE"/>
    <w:rsid w:val="00CD08D1"/>
    <w:rsid w:val="00CD1944"/>
    <w:rsid w:val="00CD1FDA"/>
    <w:rsid w:val="00CD2DF9"/>
    <w:rsid w:val="00CD6E04"/>
    <w:rsid w:val="00CE0F0F"/>
    <w:rsid w:val="00CE30F9"/>
    <w:rsid w:val="00CE350A"/>
    <w:rsid w:val="00CE4C17"/>
    <w:rsid w:val="00CE4E8E"/>
    <w:rsid w:val="00CE64F9"/>
    <w:rsid w:val="00CE6552"/>
    <w:rsid w:val="00CE764D"/>
    <w:rsid w:val="00CF0FE3"/>
    <w:rsid w:val="00CF2210"/>
    <w:rsid w:val="00CF29F9"/>
    <w:rsid w:val="00CF2CCB"/>
    <w:rsid w:val="00D00F3E"/>
    <w:rsid w:val="00D010FC"/>
    <w:rsid w:val="00D05056"/>
    <w:rsid w:val="00D10882"/>
    <w:rsid w:val="00D1610F"/>
    <w:rsid w:val="00D307EB"/>
    <w:rsid w:val="00D32F0E"/>
    <w:rsid w:val="00D32F27"/>
    <w:rsid w:val="00D34478"/>
    <w:rsid w:val="00D37BA8"/>
    <w:rsid w:val="00D41F01"/>
    <w:rsid w:val="00D42822"/>
    <w:rsid w:val="00D42C7A"/>
    <w:rsid w:val="00D5001F"/>
    <w:rsid w:val="00D50DA8"/>
    <w:rsid w:val="00D6099F"/>
    <w:rsid w:val="00D62F05"/>
    <w:rsid w:val="00D65331"/>
    <w:rsid w:val="00D6618B"/>
    <w:rsid w:val="00D66261"/>
    <w:rsid w:val="00D8165E"/>
    <w:rsid w:val="00D820E4"/>
    <w:rsid w:val="00D857E4"/>
    <w:rsid w:val="00D85923"/>
    <w:rsid w:val="00D876E0"/>
    <w:rsid w:val="00D904ED"/>
    <w:rsid w:val="00D90D79"/>
    <w:rsid w:val="00D946C1"/>
    <w:rsid w:val="00D9499D"/>
    <w:rsid w:val="00DA63F3"/>
    <w:rsid w:val="00DB1B4C"/>
    <w:rsid w:val="00DB2004"/>
    <w:rsid w:val="00DC11C1"/>
    <w:rsid w:val="00DC227F"/>
    <w:rsid w:val="00DD20AA"/>
    <w:rsid w:val="00DD7A35"/>
    <w:rsid w:val="00DF07DD"/>
    <w:rsid w:val="00DF4255"/>
    <w:rsid w:val="00DF48F7"/>
    <w:rsid w:val="00DF642B"/>
    <w:rsid w:val="00DF6A89"/>
    <w:rsid w:val="00DF6B22"/>
    <w:rsid w:val="00DF7F47"/>
    <w:rsid w:val="00E01585"/>
    <w:rsid w:val="00E021AD"/>
    <w:rsid w:val="00E076BE"/>
    <w:rsid w:val="00E110ED"/>
    <w:rsid w:val="00E12BB7"/>
    <w:rsid w:val="00E13499"/>
    <w:rsid w:val="00E159A5"/>
    <w:rsid w:val="00E16369"/>
    <w:rsid w:val="00E1708C"/>
    <w:rsid w:val="00E22D8D"/>
    <w:rsid w:val="00E23C4F"/>
    <w:rsid w:val="00E25EDF"/>
    <w:rsid w:val="00E26D45"/>
    <w:rsid w:val="00E270DA"/>
    <w:rsid w:val="00E32979"/>
    <w:rsid w:val="00E33BEF"/>
    <w:rsid w:val="00E340D6"/>
    <w:rsid w:val="00E34CF9"/>
    <w:rsid w:val="00E35E35"/>
    <w:rsid w:val="00E36BE2"/>
    <w:rsid w:val="00E3744B"/>
    <w:rsid w:val="00E407D0"/>
    <w:rsid w:val="00E43970"/>
    <w:rsid w:val="00E50A38"/>
    <w:rsid w:val="00E51DDE"/>
    <w:rsid w:val="00E56E1F"/>
    <w:rsid w:val="00E575EF"/>
    <w:rsid w:val="00E57A08"/>
    <w:rsid w:val="00E57A86"/>
    <w:rsid w:val="00E57D6B"/>
    <w:rsid w:val="00E6040D"/>
    <w:rsid w:val="00E613C3"/>
    <w:rsid w:val="00E62B01"/>
    <w:rsid w:val="00E6476C"/>
    <w:rsid w:val="00E65533"/>
    <w:rsid w:val="00E66DCD"/>
    <w:rsid w:val="00E70294"/>
    <w:rsid w:val="00E70918"/>
    <w:rsid w:val="00E727CC"/>
    <w:rsid w:val="00E74F08"/>
    <w:rsid w:val="00E76F0E"/>
    <w:rsid w:val="00E80DC6"/>
    <w:rsid w:val="00E83F12"/>
    <w:rsid w:val="00E85558"/>
    <w:rsid w:val="00E873FA"/>
    <w:rsid w:val="00E87ECC"/>
    <w:rsid w:val="00E90B83"/>
    <w:rsid w:val="00E90FCF"/>
    <w:rsid w:val="00EA1736"/>
    <w:rsid w:val="00EA2357"/>
    <w:rsid w:val="00EA3146"/>
    <w:rsid w:val="00EA4788"/>
    <w:rsid w:val="00EB3285"/>
    <w:rsid w:val="00EB5FC6"/>
    <w:rsid w:val="00EB62BE"/>
    <w:rsid w:val="00EB6E3E"/>
    <w:rsid w:val="00EC04F1"/>
    <w:rsid w:val="00EC0B5D"/>
    <w:rsid w:val="00EC1D9A"/>
    <w:rsid w:val="00EC2A18"/>
    <w:rsid w:val="00EC50CD"/>
    <w:rsid w:val="00EC69FB"/>
    <w:rsid w:val="00ED17B6"/>
    <w:rsid w:val="00ED340F"/>
    <w:rsid w:val="00EE0AA7"/>
    <w:rsid w:val="00EE0AF0"/>
    <w:rsid w:val="00EE38D3"/>
    <w:rsid w:val="00EE657E"/>
    <w:rsid w:val="00EE717A"/>
    <w:rsid w:val="00EE7FEF"/>
    <w:rsid w:val="00EF07D7"/>
    <w:rsid w:val="00EF1051"/>
    <w:rsid w:val="00EF2E8B"/>
    <w:rsid w:val="00EF407A"/>
    <w:rsid w:val="00EF461D"/>
    <w:rsid w:val="00EF7C27"/>
    <w:rsid w:val="00F02B12"/>
    <w:rsid w:val="00F03757"/>
    <w:rsid w:val="00F04D49"/>
    <w:rsid w:val="00F14E78"/>
    <w:rsid w:val="00F160B5"/>
    <w:rsid w:val="00F22577"/>
    <w:rsid w:val="00F231FB"/>
    <w:rsid w:val="00F235AA"/>
    <w:rsid w:val="00F23740"/>
    <w:rsid w:val="00F23D30"/>
    <w:rsid w:val="00F24159"/>
    <w:rsid w:val="00F31E16"/>
    <w:rsid w:val="00F35F63"/>
    <w:rsid w:val="00F408EA"/>
    <w:rsid w:val="00F409D2"/>
    <w:rsid w:val="00F427A9"/>
    <w:rsid w:val="00F4407C"/>
    <w:rsid w:val="00F46673"/>
    <w:rsid w:val="00F479DB"/>
    <w:rsid w:val="00F549CB"/>
    <w:rsid w:val="00F559FE"/>
    <w:rsid w:val="00F5673D"/>
    <w:rsid w:val="00F60381"/>
    <w:rsid w:val="00F603E5"/>
    <w:rsid w:val="00F606B3"/>
    <w:rsid w:val="00F63656"/>
    <w:rsid w:val="00F64DE5"/>
    <w:rsid w:val="00F729D9"/>
    <w:rsid w:val="00F7355F"/>
    <w:rsid w:val="00F81DBF"/>
    <w:rsid w:val="00F81E60"/>
    <w:rsid w:val="00F82604"/>
    <w:rsid w:val="00F85BD1"/>
    <w:rsid w:val="00F861E7"/>
    <w:rsid w:val="00F92578"/>
    <w:rsid w:val="00F94010"/>
    <w:rsid w:val="00F951AD"/>
    <w:rsid w:val="00F9524B"/>
    <w:rsid w:val="00F961E9"/>
    <w:rsid w:val="00FA250E"/>
    <w:rsid w:val="00FA5CF2"/>
    <w:rsid w:val="00FA7DD0"/>
    <w:rsid w:val="00FB10B6"/>
    <w:rsid w:val="00FB7925"/>
    <w:rsid w:val="00FB7E32"/>
    <w:rsid w:val="00FC2269"/>
    <w:rsid w:val="00FC3C73"/>
    <w:rsid w:val="00FC3CAB"/>
    <w:rsid w:val="00FD0EC0"/>
    <w:rsid w:val="00FD12ED"/>
    <w:rsid w:val="00FD76BC"/>
    <w:rsid w:val="00FE1F85"/>
    <w:rsid w:val="00FE2CE0"/>
    <w:rsid w:val="00FE3D12"/>
    <w:rsid w:val="00FE5383"/>
    <w:rsid w:val="00FF20C1"/>
    <w:rsid w:val="00FF2D44"/>
    <w:rsid w:val="00FF4BF2"/>
    <w:rsid w:val="00FF523B"/>
    <w:rsid w:val="00FF5657"/>
    <w:rsid w:val="00FF58DB"/>
    <w:rsid w:val="00FF6A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DF36D45-657C-443C-B460-227D6D02F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B1337"/>
    <w:pPr>
      <w:widowControl w:val="0"/>
      <w:spacing w:line="500" w:lineRule="exact"/>
      <w:ind w:leftChars="200" w:left="566" w:firstLineChars="200" w:firstLine="566"/>
      <w:jc w:val="both"/>
    </w:pPr>
    <w:rPr>
      <w:rFonts w:ascii="標楷體" w:eastAsia="標楷體"/>
      <w:kern w:val="2"/>
      <w:sz w:val="28"/>
      <w:szCs w:val="24"/>
    </w:rPr>
  </w:style>
  <w:style w:type="paragraph" w:styleId="1">
    <w:name w:val="heading 1"/>
    <w:basedOn w:val="a"/>
    <w:next w:val="a"/>
    <w:link w:val="10"/>
    <w:uiPriority w:val="9"/>
    <w:qFormat/>
    <w:rsid w:val="00250A2B"/>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a"/>
    <w:link w:val="141"/>
    <w:rsid w:val="00EF461D"/>
    <w:pPr>
      <w:widowControl/>
      <w:ind w:leftChars="0" w:left="567" w:hangingChars="200" w:hanging="567"/>
      <w:outlineLvl w:val="0"/>
    </w:pPr>
    <w:rPr>
      <w:rFonts w:hAnsi="標楷體"/>
      <w:b/>
      <w:snapToGrid w:val="0"/>
      <w:color w:val="000000"/>
      <w:szCs w:val="20"/>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EF461D"/>
    <w:pPr>
      <w:ind w:left="849" w:hangingChars="100" w:hanging="283"/>
    </w:pPr>
    <w:rPr>
      <w:snapToGrid w:val="0"/>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EF461D"/>
    <w:pPr>
      <w:adjustRightInd w:val="0"/>
      <w:ind w:leftChars="0" w:left="0"/>
    </w:pPr>
    <w:rPr>
      <w:rFonts w:hAnsi="標楷體"/>
      <w:snapToGrid w:val="0"/>
      <w:color w:val="000000"/>
      <w:szCs w:val="28"/>
    </w:rPr>
  </w:style>
  <w:style w:type="paragraph" w:customStyle="1" w:styleId="142">
    <w:name w:val="表格內文(14行高)"/>
    <w:basedOn w:val="a8"/>
    <w:link w:val="143"/>
    <w:qFormat/>
    <w:rsid w:val="002551D0"/>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547B92"/>
    <w:pPr>
      <w:tabs>
        <w:tab w:val="right" w:leader="hyphen" w:pos="8490"/>
      </w:tabs>
      <w:ind w:leftChars="0" w:left="486" w:rightChars="100" w:right="283" w:hangingChars="200" w:hanging="486"/>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E35E35"/>
    <w:rPr>
      <w:vertAlign w:val="superscript"/>
    </w:rPr>
  </w:style>
  <w:style w:type="character" w:customStyle="1" w:styleId="143">
    <w:name w:val="表格內文(14行高) 字元"/>
    <w:link w:val="142"/>
    <w:qFormat/>
    <w:rsid w:val="002551D0"/>
    <w:rPr>
      <w:rFonts w:ascii="標楷體" w:eastAsia="標楷體"/>
      <w:kern w:val="2"/>
      <w:sz w:val="24"/>
      <w:szCs w:val="24"/>
    </w:rPr>
  </w:style>
  <w:style w:type="character" w:customStyle="1" w:styleId="10">
    <w:name w:val="標題 1 字元"/>
    <w:link w:val="1"/>
    <w:uiPriority w:val="9"/>
    <w:rsid w:val="00250A2B"/>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250A2B"/>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5A2556"/>
    <w:rPr>
      <w:rFonts w:ascii="標楷體" w:eastAsia="標楷體"/>
      <w:color w:val="0563C1"/>
      <w:sz w:val="24"/>
      <w:u w:val="single"/>
    </w:rPr>
  </w:style>
  <w:style w:type="character" w:styleId="af9">
    <w:name w:val="page number"/>
    <w:rsid w:val="00EF461D"/>
    <w:rPr>
      <w:rFonts w:ascii="標楷體" w:hAnsi="標楷體"/>
      <w:noProof/>
    </w:rPr>
  </w:style>
  <w:style w:type="paragraph" w:customStyle="1" w:styleId="afa">
    <w:name w:val="樣式 (一)(二)(三) + 粗體"/>
    <w:basedOn w:val="a4"/>
    <w:rsid w:val="006E368B"/>
    <w:rPr>
      <w:b/>
      <w:bCs/>
    </w:rPr>
  </w:style>
  <w:style w:type="paragraph" w:customStyle="1" w:styleId="afb">
    <w:name w:val="註腳文字(標準)"/>
    <w:basedOn w:val="af4"/>
    <w:link w:val="afc"/>
    <w:qFormat/>
    <w:rsid w:val="00C558CA"/>
    <w:pPr>
      <w:spacing w:line="280" w:lineRule="exact"/>
      <w:ind w:leftChars="0" w:left="84" w:firstLineChars="0" w:hanging="84"/>
      <w:jc w:val="both"/>
    </w:pPr>
    <w:rPr>
      <w:sz w:val="24"/>
      <w:szCs w:val="24"/>
      <w:lang w:val="x-none"/>
    </w:rPr>
  </w:style>
  <w:style w:type="character" w:customStyle="1" w:styleId="afc">
    <w:name w:val="註腳文字(標準) 字元"/>
    <w:link w:val="afb"/>
    <w:rsid w:val="00C558CA"/>
    <w:rPr>
      <w:rFonts w:ascii="標楷體" w:eastAsia="標楷體"/>
      <w:snapToGrid w:val="0"/>
      <w:kern w:val="2"/>
      <w:sz w:val="24"/>
      <w:szCs w:val="24"/>
      <w:lang w:val="x-none"/>
    </w:rPr>
  </w:style>
  <w:style w:type="paragraph" w:customStyle="1" w:styleId="12">
    <w:name w:val="註腳文字(標準1)"/>
    <w:basedOn w:val="afb"/>
    <w:link w:val="13"/>
    <w:qFormat/>
    <w:rsid w:val="00C558CA"/>
    <w:pPr>
      <w:ind w:left="140" w:hanging="140"/>
    </w:pPr>
  </w:style>
  <w:style w:type="character" w:customStyle="1" w:styleId="13">
    <w:name w:val="註腳文字(標準1) 字元"/>
    <w:link w:val="12"/>
    <w:rsid w:val="00C558CA"/>
    <w:rPr>
      <w:rFonts w:ascii="標楷體" w:eastAsia="標楷體"/>
      <w:snapToGrid w:val="0"/>
      <w:kern w:val="2"/>
      <w:sz w:val="24"/>
      <w:szCs w:val="24"/>
      <w:lang w:val="x-none"/>
    </w:rPr>
  </w:style>
  <w:style w:type="character" w:customStyle="1" w:styleId="141">
    <w:name w:val="第二層(14號字) 字元1"/>
    <w:link w:val="14"/>
    <w:rsid w:val="00CE0F0F"/>
    <w:rPr>
      <w:rFonts w:ascii="標楷體" w:eastAsia="標楷體" w:hAnsi="標楷體"/>
      <w:b/>
      <w:snapToGrid w:val="0"/>
      <w:color w:val="00000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55AF2-FD9D-4A9F-9B4F-7084B6DAB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358</Words>
  <Characters>2044</Characters>
  <Application>Microsoft Office Word</Application>
  <DocSecurity>0</DocSecurity>
  <Lines>17</Lines>
  <Paragraphs>4</Paragraphs>
  <ScaleCrop>false</ScaleCrop>
  <Company/>
  <LinksUpToDate>false</LinksUpToDate>
  <CharactersWithSpaces>2398</CharactersWithSpaces>
  <SharedDoc>false</SharedDoc>
  <HLinks>
    <vt:vector size="30" baseType="variant">
      <vt:variant>
        <vt:i4>2031669</vt:i4>
      </vt:variant>
      <vt:variant>
        <vt:i4>26</vt:i4>
      </vt:variant>
      <vt:variant>
        <vt:i4>0</vt:i4>
      </vt:variant>
      <vt:variant>
        <vt:i4>5</vt:i4>
      </vt:variant>
      <vt:variant>
        <vt:lpwstr/>
      </vt:variant>
      <vt:variant>
        <vt:lpwstr>_Toc181106572</vt:lpwstr>
      </vt:variant>
      <vt:variant>
        <vt:i4>2031669</vt:i4>
      </vt:variant>
      <vt:variant>
        <vt:i4>20</vt:i4>
      </vt:variant>
      <vt:variant>
        <vt:i4>0</vt:i4>
      </vt:variant>
      <vt:variant>
        <vt:i4>5</vt:i4>
      </vt:variant>
      <vt:variant>
        <vt:lpwstr/>
      </vt:variant>
      <vt:variant>
        <vt:lpwstr>_Toc181106571</vt:lpwstr>
      </vt:variant>
      <vt:variant>
        <vt:i4>2031669</vt:i4>
      </vt:variant>
      <vt:variant>
        <vt:i4>14</vt:i4>
      </vt:variant>
      <vt:variant>
        <vt:i4>0</vt:i4>
      </vt:variant>
      <vt:variant>
        <vt:i4>5</vt:i4>
      </vt:variant>
      <vt:variant>
        <vt:lpwstr/>
      </vt:variant>
      <vt:variant>
        <vt:lpwstr>_Toc181106570</vt:lpwstr>
      </vt:variant>
      <vt:variant>
        <vt:i4>1966133</vt:i4>
      </vt:variant>
      <vt:variant>
        <vt:i4>8</vt:i4>
      </vt:variant>
      <vt:variant>
        <vt:i4>0</vt:i4>
      </vt:variant>
      <vt:variant>
        <vt:i4>5</vt:i4>
      </vt:variant>
      <vt:variant>
        <vt:lpwstr/>
      </vt:variant>
      <vt:variant>
        <vt:lpwstr>_Toc181106569</vt:lpwstr>
      </vt:variant>
      <vt:variant>
        <vt:i4>1966133</vt:i4>
      </vt:variant>
      <vt:variant>
        <vt:i4>2</vt:i4>
      </vt:variant>
      <vt:variant>
        <vt:i4>0</vt:i4>
      </vt:variant>
      <vt:variant>
        <vt:i4>5</vt:i4>
      </vt:variant>
      <vt:variant>
        <vt:lpwstr/>
      </vt:variant>
      <vt:variant>
        <vt:lpwstr>_Toc181106568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2024-10-29T07:02:00Z</cp:lastPrinted>
  <dcterms:created xsi:type="dcterms:W3CDTF">2024-11-01T07:14:00Z</dcterms:created>
  <dcterms:modified xsi:type="dcterms:W3CDTF">2024-11-01T07:14:00Z</dcterms:modified>
</cp:coreProperties>
</file>