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6DF" w:rsidRPr="00C81C15" w:rsidRDefault="002335CD" w:rsidP="009E56DF">
      <w:pPr>
        <w:pStyle w:val="ac"/>
        <w:ind w:left="1699" w:hanging="1685"/>
        <w:rPr>
          <w:rFonts w:hAnsi="標楷體" w:hint="eastAsia"/>
          <w:color w:val="000000"/>
        </w:rPr>
      </w:pPr>
      <w:bookmarkStart w:id="0" w:name="_Toc27824679"/>
      <w:bookmarkStart w:id="1" w:name="_Toc59874622"/>
      <w:bookmarkStart w:id="2" w:name="_Toc60113740"/>
      <w:bookmarkStart w:id="3" w:name="_GoBack"/>
      <w:bookmarkEnd w:id="3"/>
      <w:r w:rsidRPr="00C81C15">
        <w:rPr>
          <w:rFonts w:hint="eastAsia"/>
          <w:color w:val="000000"/>
        </w:rPr>
        <w:t>行政法人文化內容策進院</w:t>
      </w:r>
      <w:r w:rsidR="009E56DF" w:rsidRPr="00C81C15">
        <w:rPr>
          <w:rFonts w:hAnsi="標楷體" w:hint="eastAsia"/>
          <w:color w:val="000000"/>
        </w:rPr>
        <w:t>11</w:t>
      </w:r>
      <w:r w:rsidR="001643C5" w:rsidRPr="00C81C15">
        <w:rPr>
          <w:rFonts w:hAnsi="標楷體" w:hint="eastAsia"/>
          <w:color w:val="000000"/>
        </w:rPr>
        <w:t>4</w:t>
      </w:r>
      <w:r w:rsidR="009E56DF" w:rsidRPr="00C81C15">
        <w:rPr>
          <w:rFonts w:hAnsi="標楷體" w:hint="eastAsia"/>
          <w:color w:val="000000"/>
        </w:rPr>
        <w:t>年度預算評估報告</w:t>
      </w:r>
    </w:p>
    <w:p w:rsidR="004F4BF4" w:rsidRPr="00C81C15" w:rsidRDefault="004F4BF4" w:rsidP="009E56DF">
      <w:pPr>
        <w:pStyle w:val="a9"/>
        <w:ind w:firstLine="567"/>
        <w:rPr>
          <w:color w:val="000000"/>
        </w:rPr>
      </w:pPr>
      <w:r w:rsidRPr="00C81C15">
        <w:rPr>
          <w:rFonts w:hint="eastAsia"/>
          <w:color w:val="000000"/>
        </w:rPr>
        <w:t>行政法人文化內容策進院(以下簡稱文策院)係依文化創意產業發展法第7條及文化內容策進院設置條例規定於108年正式設立。該院以提升文化內容之應用及產業化，促進文化創意產業發展為宗旨，監督機關為文化部</w:t>
      </w:r>
      <w:r w:rsidRPr="00C81C15">
        <w:rPr>
          <w:rStyle w:val="af7"/>
          <w:color w:val="000000"/>
        </w:rPr>
        <w:footnoteReference w:id="1"/>
      </w:r>
      <w:r w:rsidRPr="00C81C15">
        <w:rPr>
          <w:rFonts w:hint="eastAsia"/>
          <w:color w:val="000000"/>
        </w:rPr>
        <w:t>。</w:t>
      </w:r>
    </w:p>
    <w:p w:rsidR="004F4BF4" w:rsidRPr="00C81C15" w:rsidRDefault="004F4BF4" w:rsidP="009E56DF">
      <w:pPr>
        <w:pStyle w:val="a9"/>
        <w:ind w:firstLine="567"/>
        <w:rPr>
          <w:color w:val="000000"/>
        </w:rPr>
      </w:pPr>
      <w:r w:rsidRPr="00C81C15">
        <w:rPr>
          <w:rFonts w:hint="eastAsia"/>
          <w:color w:val="000000"/>
        </w:rPr>
        <w:t>文策院11</w:t>
      </w:r>
      <w:r w:rsidR="001643C5" w:rsidRPr="00C81C15">
        <w:rPr>
          <w:rFonts w:hint="eastAsia"/>
          <w:color w:val="000000"/>
        </w:rPr>
        <w:t>4</w:t>
      </w:r>
      <w:r w:rsidRPr="00C81C15">
        <w:rPr>
          <w:rFonts w:hint="eastAsia"/>
          <w:color w:val="000000"/>
        </w:rPr>
        <w:t>年度預算案編列業務收入</w:t>
      </w:r>
      <w:r w:rsidR="001643C5" w:rsidRPr="00C81C15">
        <w:rPr>
          <w:rFonts w:hint="eastAsia"/>
          <w:color w:val="000000"/>
        </w:rPr>
        <w:t>9</w:t>
      </w:r>
      <w:r w:rsidRPr="00C81C15">
        <w:rPr>
          <w:rFonts w:hint="eastAsia"/>
          <w:color w:val="000000"/>
        </w:rPr>
        <w:t>億</w:t>
      </w:r>
      <w:r w:rsidR="001643C5" w:rsidRPr="00C81C15">
        <w:rPr>
          <w:rFonts w:hint="eastAsia"/>
          <w:color w:val="000000"/>
        </w:rPr>
        <w:t>4</w:t>
      </w:r>
      <w:r w:rsidRPr="00C81C15">
        <w:rPr>
          <w:rFonts w:hint="eastAsia"/>
          <w:color w:val="000000"/>
        </w:rPr>
        <w:t>,</w:t>
      </w:r>
      <w:r w:rsidR="001643C5" w:rsidRPr="00C81C15">
        <w:rPr>
          <w:rFonts w:hint="eastAsia"/>
          <w:color w:val="000000"/>
        </w:rPr>
        <w:t>197</w:t>
      </w:r>
      <w:r w:rsidRPr="00C81C15">
        <w:rPr>
          <w:rFonts w:hint="eastAsia"/>
          <w:color w:val="000000"/>
        </w:rPr>
        <w:t>萬</w:t>
      </w:r>
      <w:r w:rsidR="001643C5" w:rsidRPr="00C81C15">
        <w:rPr>
          <w:rFonts w:hint="eastAsia"/>
          <w:color w:val="000000"/>
        </w:rPr>
        <w:t>4</w:t>
      </w:r>
      <w:r w:rsidRPr="00C81C15">
        <w:rPr>
          <w:rFonts w:hint="eastAsia"/>
          <w:color w:val="000000"/>
        </w:rPr>
        <w:t>千元、業務成本與費用</w:t>
      </w:r>
      <w:r w:rsidR="001643C5" w:rsidRPr="00C81C15">
        <w:rPr>
          <w:rFonts w:hint="eastAsia"/>
          <w:color w:val="000000"/>
        </w:rPr>
        <w:t>9</w:t>
      </w:r>
      <w:r w:rsidRPr="00C81C15">
        <w:rPr>
          <w:rFonts w:hint="eastAsia"/>
          <w:color w:val="000000"/>
        </w:rPr>
        <w:t>億</w:t>
      </w:r>
      <w:r w:rsidR="001643C5" w:rsidRPr="00C81C15">
        <w:rPr>
          <w:rFonts w:hint="eastAsia"/>
          <w:color w:val="000000"/>
        </w:rPr>
        <w:t>4,317萬4千元</w:t>
      </w:r>
      <w:r w:rsidRPr="00C81C15">
        <w:rPr>
          <w:rFonts w:hint="eastAsia"/>
          <w:color w:val="000000"/>
        </w:rPr>
        <w:t>、業務外收入</w:t>
      </w:r>
      <w:r w:rsidR="00132172" w:rsidRPr="00C81C15">
        <w:rPr>
          <w:rFonts w:hint="eastAsia"/>
          <w:color w:val="000000"/>
        </w:rPr>
        <w:t>120萬</w:t>
      </w:r>
      <w:r w:rsidRPr="00C81C15">
        <w:rPr>
          <w:rFonts w:hint="eastAsia"/>
          <w:color w:val="000000"/>
        </w:rPr>
        <w:t>元，</w:t>
      </w:r>
      <w:r w:rsidR="00387B4F" w:rsidRPr="00C81C15">
        <w:rPr>
          <w:rFonts w:hint="eastAsia"/>
          <w:color w:val="000000"/>
        </w:rPr>
        <w:t>與11</w:t>
      </w:r>
      <w:r w:rsidR="00C229B8">
        <w:rPr>
          <w:rFonts w:hint="eastAsia"/>
          <w:color w:val="000000"/>
        </w:rPr>
        <w:t>3</w:t>
      </w:r>
      <w:r w:rsidR="00387B4F" w:rsidRPr="00C81C15">
        <w:rPr>
          <w:rFonts w:hint="eastAsia"/>
          <w:color w:val="000000"/>
        </w:rPr>
        <w:t>年度預算均</w:t>
      </w:r>
      <w:r w:rsidRPr="00C81C15">
        <w:rPr>
          <w:rFonts w:hint="eastAsia"/>
          <w:color w:val="000000"/>
        </w:rPr>
        <w:t>預計</w:t>
      </w:r>
      <w:r w:rsidR="00387B4F" w:rsidRPr="00C81C15">
        <w:rPr>
          <w:rFonts w:hint="eastAsia"/>
          <w:color w:val="000000"/>
        </w:rPr>
        <w:t>收支平衡</w:t>
      </w:r>
      <w:r w:rsidRPr="00C81C15">
        <w:rPr>
          <w:rFonts w:hint="eastAsia"/>
          <w:color w:val="000000"/>
        </w:rPr>
        <w:t>。謹就文策院11</w:t>
      </w:r>
      <w:r w:rsidR="001643C5" w:rsidRPr="00C81C15">
        <w:rPr>
          <w:rFonts w:hint="eastAsia"/>
          <w:color w:val="000000"/>
        </w:rPr>
        <w:t>4</w:t>
      </w:r>
      <w:r w:rsidRPr="00C81C15">
        <w:rPr>
          <w:rFonts w:hint="eastAsia"/>
          <w:color w:val="000000"/>
        </w:rPr>
        <w:t>年度預算案評估如下：</w:t>
      </w:r>
    </w:p>
    <w:p w:rsidR="000A541D" w:rsidRPr="00D65A50" w:rsidRDefault="000A541D" w:rsidP="000A541D">
      <w:pPr>
        <w:pStyle w:val="14"/>
        <w:ind w:left="567" w:hanging="567"/>
        <w:rPr>
          <w:color w:val="000000"/>
        </w:rPr>
      </w:pPr>
      <w:bookmarkStart w:id="4" w:name="_Toc181027703"/>
      <w:r w:rsidRPr="00D65A50">
        <w:rPr>
          <w:rFonts w:hint="eastAsia"/>
          <w:color w:val="000000"/>
        </w:rPr>
        <w:t>一、代為執行國發基金投資文創產業，資金挹注</w:t>
      </w:r>
      <w:r w:rsidR="008B349B">
        <w:rPr>
          <w:rFonts w:hint="eastAsia"/>
          <w:color w:val="000000"/>
        </w:rPr>
        <w:t>仍</w:t>
      </w:r>
      <w:r w:rsidRPr="00D65A50">
        <w:rPr>
          <w:rFonts w:hint="eastAsia"/>
          <w:color w:val="000000"/>
        </w:rPr>
        <w:t>高度集中影視產業，允宜</w:t>
      </w:r>
      <w:r w:rsidR="006B6388" w:rsidRPr="00D65A50">
        <w:rPr>
          <w:rFonts w:hint="eastAsia"/>
          <w:color w:val="000000"/>
        </w:rPr>
        <w:t>積極</w:t>
      </w:r>
      <w:r w:rsidR="008B349B">
        <w:rPr>
          <w:rFonts w:hint="eastAsia"/>
          <w:color w:val="000000"/>
        </w:rPr>
        <w:t>促成投資多元</w:t>
      </w:r>
      <w:r w:rsidR="006B6388" w:rsidRPr="00D65A50">
        <w:rPr>
          <w:rFonts w:hint="eastAsia"/>
          <w:color w:val="000000"/>
        </w:rPr>
        <w:t>，</w:t>
      </w:r>
      <w:r w:rsidRPr="00D65A50">
        <w:rPr>
          <w:rFonts w:hAnsi="標楷體" w:cs="標楷體"/>
          <w:color w:val="000000"/>
          <w:szCs w:val="28"/>
        </w:rPr>
        <w:t>俾益</w:t>
      </w:r>
      <w:r w:rsidRPr="00D65A50">
        <w:rPr>
          <w:rFonts w:hAnsi="標楷體" w:cs="標楷體" w:hint="eastAsia"/>
          <w:color w:val="000000"/>
        </w:rPr>
        <w:t>達成</w:t>
      </w:r>
      <w:r w:rsidR="000A1BDD" w:rsidRPr="00D65A50">
        <w:rPr>
          <w:rFonts w:hAnsi="標楷體" w:cs="標楷體" w:hint="eastAsia"/>
          <w:color w:val="000000"/>
        </w:rPr>
        <w:t>扶助</w:t>
      </w:r>
      <w:r w:rsidR="00C2328C">
        <w:rPr>
          <w:rFonts w:hAnsi="標楷體" w:cs="標楷體" w:hint="eastAsia"/>
          <w:color w:val="000000"/>
        </w:rPr>
        <w:t>文創</w:t>
      </w:r>
      <w:r w:rsidR="000A1BDD" w:rsidRPr="00D65A50">
        <w:rPr>
          <w:rFonts w:hAnsi="標楷體" w:cs="標楷體" w:hint="eastAsia"/>
          <w:color w:val="000000"/>
        </w:rPr>
        <w:t>產業蓬勃發展目標</w:t>
      </w:r>
      <w:bookmarkEnd w:id="4"/>
    </w:p>
    <w:p w:rsidR="000A541D" w:rsidRPr="00D65A50" w:rsidRDefault="000A541D" w:rsidP="000A541D">
      <w:pPr>
        <w:ind w:left="567" w:firstLine="567"/>
        <w:rPr>
          <w:color w:val="000000"/>
        </w:rPr>
      </w:pPr>
      <w:r w:rsidRPr="00D65A50">
        <w:rPr>
          <w:rFonts w:hint="eastAsia"/>
          <w:color w:val="000000"/>
        </w:rPr>
        <w:t>文策院11</w:t>
      </w:r>
      <w:r w:rsidR="00B02C37" w:rsidRPr="00D65A50">
        <w:rPr>
          <w:rFonts w:hint="eastAsia"/>
          <w:color w:val="000000"/>
        </w:rPr>
        <w:t>4</w:t>
      </w:r>
      <w:r w:rsidRPr="00D65A50">
        <w:rPr>
          <w:rFonts w:hint="eastAsia"/>
          <w:color w:val="000000"/>
        </w:rPr>
        <w:t>年度預算案編列業務費用</w:t>
      </w:r>
      <w:r w:rsidR="00E40CAA" w:rsidRPr="00D65A50">
        <w:rPr>
          <w:rFonts w:hint="eastAsia"/>
          <w:color w:val="000000"/>
        </w:rPr>
        <w:t>4億9</w:t>
      </w:r>
      <w:r w:rsidRPr="00D65A50">
        <w:rPr>
          <w:color w:val="000000"/>
        </w:rPr>
        <w:t>,</w:t>
      </w:r>
      <w:r w:rsidR="00E40CAA" w:rsidRPr="00D65A50">
        <w:rPr>
          <w:rFonts w:hint="eastAsia"/>
          <w:color w:val="000000"/>
        </w:rPr>
        <w:t>945</w:t>
      </w:r>
      <w:r w:rsidRPr="00D65A50">
        <w:rPr>
          <w:rFonts w:hint="eastAsia"/>
          <w:color w:val="000000"/>
        </w:rPr>
        <w:t>萬</w:t>
      </w:r>
      <w:r w:rsidR="00E40CAA" w:rsidRPr="00D65A50">
        <w:rPr>
          <w:rFonts w:hint="eastAsia"/>
          <w:color w:val="000000"/>
        </w:rPr>
        <w:t>8</w:t>
      </w:r>
      <w:r w:rsidRPr="00D65A50">
        <w:rPr>
          <w:rFonts w:hint="eastAsia"/>
          <w:color w:val="000000"/>
        </w:rPr>
        <w:t>千元，並以</w:t>
      </w:r>
      <w:r w:rsidR="006E0997" w:rsidRPr="00D65A50">
        <w:rPr>
          <w:rFonts w:hint="eastAsia"/>
          <w:color w:val="000000"/>
        </w:rPr>
        <w:t>「強化內容競爭力」、「引入民間資金」、「全球市場拓展」、「培育產業跨域人才」及「強化產業趨勢研究分析」</w:t>
      </w:r>
      <w:r w:rsidR="00AE681A" w:rsidRPr="00D65A50">
        <w:rPr>
          <w:rFonts w:hint="eastAsia"/>
          <w:color w:val="000000"/>
        </w:rPr>
        <w:t>為</w:t>
      </w:r>
      <w:r w:rsidR="006E0997" w:rsidRPr="00D65A50">
        <w:rPr>
          <w:rFonts w:hint="eastAsia"/>
          <w:color w:val="000000"/>
        </w:rPr>
        <w:t>發展目標</w:t>
      </w:r>
      <w:r w:rsidRPr="00D65A50">
        <w:rPr>
          <w:rFonts w:hint="eastAsia"/>
          <w:color w:val="000000"/>
        </w:rPr>
        <w:t>。其中</w:t>
      </w:r>
      <w:r w:rsidR="006E0997" w:rsidRPr="00D65A50">
        <w:rPr>
          <w:rFonts w:hint="eastAsia"/>
          <w:color w:val="000000"/>
        </w:rPr>
        <w:t>「引入民間資金」含括</w:t>
      </w:r>
      <w:r w:rsidR="0032311A" w:rsidRPr="00D65A50">
        <w:rPr>
          <w:rFonts w:hint="eastAsia"/>
          <w:color w:val="000000"/>
        </w:rPr>
        <w:t>代為執行</w:t>
      </w:r>
      <w:r w:rsidR="00AE681A" w:rsidRPr="00D65A50">
        <w:rPr>
          <w:rFonts w:hint="eastAsia"/>
          <w:color w:val="000000"/>
        </w:rPr>
        <w:t>國家發展基金(下簡稱國發基金)投資計畫</w:t>
      </w:r>
      <w:r w:rsidR="006E0997" w:rsidRPr="00D65A50">
        <w:rPr>
          <w:rFonts w:hint="eastAsia"/>
          <w:color w:val="000000"/>
        </w:rPr>
        <w:t>，持續推動投資標的多元化，靈活支持各文化內容產業不同發展需求，帶動民間進場投資信心</w:t>
      </w:r>
      <w:r w:rsidR="00AE681A" w:rsidRPr="00D65A50">
        <w:rPr>
          <w:rFonts w:hint="eastAsia"/>
          <w:color w:val="000000"/>
        </w:rPr>
        <w:t>。經查</w:t>
      </w:r>
      <w:r w:rsidRPr="00D65A50">
        <w:rPr>
          <w:rFonts w:hint="eastAsia"/>
          <w:color w:val="000000"/>
        </w:rPr>
        <w:t>：</w:t>
      </w:r>
    </w:p>
    <w:p w:rsidR="000A541D" w:rsidRPr="00D65A50" w:rsidRDefault="000A541D" w:rsidP="000A541D">
      <w:pPr>
        <w:ind w:left="851" w:hangingChars="100" w:hanging="284"/>
        <w:rPr>
          <w:b/>
          <w:color w:val="000000"/>
        </w:rPr>
      </w:pPr>
      <w:r w:rsidRPr="00D65A50">
        <w:rPr>
          <w:rFonts w:hint="eastAsia"/>
          <w:b/>
          <w:color w:val="000000"/>
        </w:rPr>
        <w:t>(一)代為執行國發基金投資文創產業之投資評估</w:t>
      </w:r>
      <w:r w:rsidR="00C2328C">
        <w:rPr>
          <w:rFonts w:hint="eastAsia"/>
          <w:b/>
          <w:color w:val="000000"/>
        </w:rPr>
        <w:t>，</w:t>
      </w:r>
      <w:r w:rsidRPr="00D65A50">
        <w:rPr>
          <w:rFonts w:hint="eastAsia"/>
          <w:b/>
          <w:color w:val="000000"/>
        </w:rPr>
        <w:t>自</w:t>
      </w:r>
      <w:r w:rsidRPr="00D65A50">
        <w:rPr>
          <w:b/>
          <w:color w:val="000000"/>
        </w:rPr>
        <w:t>110年度</w:t>
      </w:r>
      <w:r w:rsidR="00AC1C9D" w:rsidRPr="00D65A50">
        <w:rPr>
          <w:rFonts w:hint="eastAsia"/>
          <w:b/>
          <w:color w:val="000000"/>
        </w:rPr>
        <w:t>起已</w:t>
      </w:r>
      <w:r w:rsidRPr="00D65A50">
        <w:rPr>
          <w:b/>
          <w:color w:val="000000"/>
        </w:rPr>
        <w:t>由以</w:t>
      </w:r>
      <w:r w:rsidRPr="00D65A50">
        <w:rPr>
          <w:rFonts w:hint="eastAsia"/>
          <w:b/>
          <w:color w:val="000000"/>
        </w:rPr>
        <w:t>影視</w:t>
      </w:r>
      <w:r w:rsidRPr="00D65A50">
        <w:rPr>
          <w:b/>
          <w:color w:val="000000"/>
        </w:rPr>
        <w:t>產業</w:t>
      </w:r>
      <w:r w:rsidRPr="00D65A50">
        <w:rPr>
          <w:rFonts w:hint="eastAsia"/>
          <w:b/>
          <w:color w:val="000000"/>
        </w:rPr>
        <w:t>為主，</w:t>
      </w:r>
      <w:r w:rsidRPr="00D65A50">
        <w:rPr>
          <w:b/>
          <w:color w:val="000000"/>
        </w:rPr>
        <w:t>改為促成</w:t>
      </w:r>
      <w:r w:rsidRPr="00D65A50">
        <w:rPr>
          <w:rFonts w:hint="eastAsia"/>
          <w:b/>
          <w:color w:val="000000"/>
        </w:rPr>
        <w:t>各</w:t>
      </w:r>
      <w:r w:rsidRPr="00D65A50">
        <w:rPr>
          <w:b/>
          <w:color w:val="000000"/>
        </w:rPr>
        <w:t>文化內容</w:t>
      </w:r>
      <w:r w:rsidRPr="00D65A50">
        <w:rPr>
          <w:rFonts w:hint="eastAsia"/>
          <w:b/>
          <w:color w:val="000000"/>
        </w:rPr>
        <w:t>產業</w:t>
      </w:r>
      <w:r w:rsidRPr="00D65A50">
        <w:rPr>
          <w:b/>
          <w:color w:val="000000"/>
        </w:rPr>
        <w:t>領域生態圈</w:t>
      </w:r>
      <w:r w:rsidRPr="00D65A50">
        <w:rPr>
          <w:rFonts w:hint="eastAsia"/>
          <w:b/>
          <w:color w:val="000000"/>
        </w:rPr>
        <w:t>健全發展</w:t>
      </w:r>
    </w:p>
    <w:p w:rsidR="000A541D" w:rsidRPr="00D65A50" w:rsidRDefault="000A541D" w:rsidP="000A541D">
      <w:pPr>
        <w:pStyle w:val="123"/>
        <w:ind w:left="1133" w:hanging="283"/>
        <w:rPr>
          <w:color w:val="000000"/>
        </w:rPr>
      </w:pPr>
      <w:r w:rsidRPr="00D65A50">
        <w:rPr>
          <w:rFonts w:hint="eastAsia"/>
          <w:color w:val="000000"/>
        </w:rPr>
        <w:t>1.國發基金依文化創意產業發展法第9條第1項</w:t>
      </w:r>
      <w:r w:rsidRPr="00D65A50">
        <w:rPr>
          <w:rStyle w:val="af7"/>
          <w:color w:val="000000"/>
        </w:rPr>
        <w:footnoteReference w:id="2"/>
      </w:r>
      <w:r w:rsidRPr="00D65A50">
        <w:rPr>
          <w:rFonts w:hint="eastAsia"/>
          <w:color w:val="000000"/>
        </w:rPr>
        <w:t>規定匡列100億元，交由文化部代為執行投資國內文化創意產業，期透過資金挹注</w:t>
      </w:r>
      <w:r w:rsidR="00236098" w:rsidRPr="00D65A50">
        <w:rPr>
          <w:rFonts w:hint="eastAsia"/>
          <w:color w:val="000000"/>
        </w:rPr>
        <w:t>發展</w:t>
      </w:r>
      <w:r w:rsidRPr="00D65A50">
        <w:rPr>
          <w:rFonts w:hint="eastAsia"/>
          <w:color w:val="000000"/>
        </w:rPr>
        <w:t>文化創意產業</w:t>
      </w:r>
      <w:r w:rsidR="00C2328C">
        <w:rPr>
          <w:rFonts w:hint="eastAsia"/>
          <w:color w:val="000000"/>
        </w:rPr>
        <w:t>；而</w:t>
      </w:r>
      <w:r w:rsidRPr="00D65A50">
        <w:rPr>
          <w:rFonts w:hint="eastAsia"/>
          <w:color w:val="000000"/>
        </w:rPr>
        <w:t>文化部於文策院設立後，自108年6月17日起委由該院代為執行投資管理業務。前開投</w:t>
      </w:r>
      <w:r w:rsidRPr="00D65A50">
        <w:rPr>
          <w:rFonts w:hint="eastAsia"/>
          <w:color w:val="000000"/>
        </w:rPr>
        <w:lastRenderedPageBreak/>
        <w:t>資分為「加強投資文化創意產業實施方案」第1、2期計畫(下稱文創產業投資第1、2期計畫)及文化內容投資計畫，</w:t>
      </w:r>
      <w:r w:rsidR="00157A73" w:rsidRPr="00D65A50">
        <w:rPr>
          <w:rFonts w:hint="eastAsia"/>
          <w:color w:val="000000"/>
        </w:rPr>
        <w:t>按該院加強投資文化創意產業實施方案112年下半年報告所載</w:t>
      </w:r>
      <w:r w:rsidRPr="00D65A50">
        <w:rPr>
          <w:rFonts w:hint="eastAsia"/>
          <w:color w:val="000000"/>
        </w:rPr>
        <w:t>投資情形</w:t>
      </w:r>
      <w:r w:rsidR="00157A73" w:rsidRPr="00D65A50">
        <w:rPr>
          <w:rFonts w:hint="eastAsia"/>
          <w:color w:val="000000"/>
        </w:rPr>
        <w:t>略以</w:t>
      </w:r>
      <w:r w:rsidR="00C2328C">
        <w:rPr>
          <w:rFonts w:hint="eastAsia"/>
          <w:color w:val="000000"/>
        </w:rPr>
        <w:t>，</w:t>
      </w:r>
    </w:p>
    <w:p w:rsidR="000A541D" w:rsidRPr="00D65A50" w:rsidRDefault="000A541D" w:rsidP="000A541D">
      <w:pPr>
        <w:pStyle w:val="1231"/>
        <w:ind w:left="1417" w:hanging="283"/>
        <w:rPr>
          <w:rFonts w:hint="eastAsia"/>
          <w:color w:val="000000"/>
        </w:rPr>
      </w:pPr>
      <w:r w:rsidRPr="00D65A50">
        <w:rPr>
          <w:rFonts w:hint="eastAsia"/>
          <w:color w:val="000000"/>
        </w:rPr>
        <w:t>(1)文創產業投資第1、2期計畫係遴選專業管理公司共同搭配投資國內文化創意產業，投資後管理由專業管理公司辦理。第</w:t>
      </w:r>
      <w:r w:rsidRPr="00D65A50">
        <w:rPr>
          <w:color w:val="000000"/>
        </w:rPr>
        <w:t>1</w:t>
      </w:r>
      <w:r w:rsidRPr="00D65A50">
        <w:rPr>
          <w:rFonts w:hint="eastAsia"/>
          <w:color w:val="000000"/>
        </w:rPr>
        <w:t>、2期計畫投資期間</w:t>
      </w:r>
      <w:r w:rsidRPr="00D65A50">
        <w:rPr>
          <w:color w:val="000000"/>
        </w:rPr>
        <w:t>分別為100年6月15日至110年6月14日止及105年</w:t>
      </w:r>
      <w:r w:rsidRPr="00D65A50">
        <w:rPr>
          <w:rFonts w:hint="eastAsia"/>
          <w:color w:val="000000"/>
        </w:rPr>
        <w:t>1</w:t>
      </w:r>
      <w:r w:rsidRPr="00D65A50">
        <w:rPr>
          <w:color w:val="000000"/>
        </w:rPr>
        <w:t>月7日</w:t>
      </w:r>
      <w:r w:rsidRPr="00D65A50">
        <w:rPr>
          <w:rFonts w:hint="eastAsia"/>
          <w:color w:val="000000"/>
        </w:rPr>
        <w:t>至</w:t>
      </w:r>
      <w:r w:rsidRPr="00D65A50">
        <w:rPr>
          <w:color w:val="000000"/>
        </w:rPr>
        <w:t>115年1月6</w:t>
      </w:r>
      <w:r w:rsidRPr="00D65A50">
        <w:rPr>
          <w:rFonts w:hint="eastAsia"/>
          <w:color w:val="000000"/>
        </w:rPr>
        <w:t>日</w:t>
      </w:r>
      <w:r w:rsidR="00C2328C">
        <w:rPr>
          <w:rFonts w:hint="eastAsia"/>
          <w:color w:val="000000"/>
        </w:rPr>
        <w:t>止</w:t>
      </w:r>
      <w:r w:rsidRPr="00D65A50">
        <w:rPr>
          <w:rFonts w:hint="eastAsia"/>
          <w:color w:val="000000"/>
        </w:rPr>
        <w:t>。</w:t>
      </w:r>
    </w:p>
    <w:p w:rsidR="000A541D" w:rsidRPr="00D65A50" w:rsidRDefault="000A541D" w:rsidP="000A541D">
      <w:pPr>
        <w:pStyle w:val="1231"/>
        <w:ind w:left="1417" w:hanging="283"/>
        <w:rPr>
          <w:color w:val="000000"/>
        </w:rPr>
      </w:pPr>
      <w:r w:rsidRPr="00D65A50">
        <w:rPr>
          <w:rFonts w:hint="eastAsia"/>
          <w:color w:val="000000"/>
        </w:rPr>
        <w:t>(2)文化內容投資計畫</w:t>
      </w:r>
      <w:r w:rsidR="008767EE" w:rsidRPr="00D65A50">
        <w:rPr>
          <w:rFonts w:hint="eastAsia"/>
          <w:color w:val="000000"/>
        </w:rPr>
        <w:t>係</w:t>
      </w:r>
      <w:r w:rsidRPr="00D65A50">
        <w:rPr>
          <w:rFonts w:hint="eastAsia"/>
          <w:color w:val="000000"/>
        </w:rPr>
        <w:t>投資</w:t>
      </w:r>
      <w:r w:rsidR="008767EE" w:rsidRPr="00D65A50">
        <w:rPr>
          <w:rFonts w:hint="eastAsia"/>
          <w:color w:val="000000"/>
        </w:rPr>
        <w:t>具</w:t>
      </w:r>
      <w:r w:rsidRPr="00D65A50">
        <w:rPr>
          <w:rFonts w:hint="eastAsia"/>
          <w:color w:val="000000"/>
        </w:rPr>
        <w:t>專業經營能力與市場潛力之文化內容業者，俾促進產業生態系發展，初期申請投資審議會通過產業類型</w:t>
      </w:r>
      <w:r w:rsidR="008767EE" w:rsidRPr="00D65A50">
        <w:rPr>
          <w:rFonts w:hint="eastAsia"/>
          <w:color w:val="000000"/>
        </w:rPr>
        <w:t>係</w:t>
      </w:r>
      <w:r w:rsidRPr="00D65A50">
        <w:rPr>
          <w:rFonts w:hint="eastAsia"/>
          <w:color w:val="000000"/>
        </w:rPr>
        <w:t>延續文創產業投資第1、2期計畫，以影視產業為主，</w:t>
      </w:r>
      <w:r w:rsidR="00C2328C">
        <w:rPr>
          <w:rFonts w:hint="eastAsia"/>
          <w:color w:val="000000"/>
        </w:rPr>
        <w:t>惟</w:t>
      </w:r>
      <w:r w:rsidRPr="00D65A50">
        <w:rPr>
          <w:rFonts w:hint="eastAsia"/>
          <w:color w:val="000000"/>
        </w:rPr>
        <w:t>為促成各文化內容產業領域之生態圈健全發展，自110年度起，調整以產業化、整合化及國際化為目標，並布局「人才培育」、「遊戲開發及動漫IP衍生」以及「沉浸式體驗」等產業類型。該計畫投資期間為107年4月30日至114年4月29日。</w:t>
      </w:r>
    </w:p>
    <w:p w:rsidR="00E82F93" w:rsidRPr="00D65A50" w:rsidRDefault="00157A73" w:rsidP="00157A73">
      <w:pPr>
        <w:pStyle w:val="123"/>
        <w:ind w:left="1133" w:hanging="283"/>
        <w:rPr>
          <w:rFonts w:hint="eastAsia"/>
          <w:color w:val="000000"/>
        </w:rPr>
      </w:pPr>
      <w:r w:rsidRPr="00D65A50">
        <w:rPr>
          <w:rFonts w:hint="eastAsia"/>
          <w:color w:val="000000"/>
        </w:rPr>
        <w:t>2.</w:t>
      </w:r>
      <w:r w:rsidR="002A0528" w:rsidRPr="00D65A50">
        <w:rPr>
          <w:rFonts w:hint="eastAsia"/>
          <w:color w:val="000000"/>
        </w:rPr>
        <w:t>文創產業投資計畫及文化內容投</w:t>
      </w:r>
      <w:r w:rsidR="00C2328C">
        <w:rPr>
          <w:rFonts w:hint="eastAsia"/>
          <w:color w:val="000000"/>
        </w:rPr>
        <w:t>資</w:t>
      </w:r>
      <w:r w:rsidR="002A0528" w:rsidRPr="00D65A50">
        <w:rPr>
          <w:rFonts w:hint="eastAsia"/>
          <w:color w:val="000000"/>
        </w:rPr>
        <w:t>計畫</w:t>
      </w:r>
      <w:r w:rsidR="005F63C5" w:rsidRPr="00D65A50">
        <w:rPr>
          <w:rFonts w:hint="eastAsia"/>
          <w:color w:val="000000"/>
        </w:rPr>
        <w:t>109年度資金動撥率為11.06%，</w:t>
      </w:r>
      <w:r w:rsidR="005B390B">
        <w:rPr>
          <w:rFonts w:hint="eastAsia"/>
          <w:color w:val="000000"/>
        </w:rPr>
        <w:t>迄</w:t>
      </w:r>
      <w:r w:rsidR="002A0528" w:rsidRPr="00D65A50">
        <w:rPr>
          <w:rFonts w:hint="eastAsia"/>
          <w:color w:val="000000"/>
        </w:rPr>
        <w:t>113年7月底</w:t>
      </w:r>
      <w:r w:rsidR="005B390B">
        <w:rPr>
          <w:rFonts w:hint="eastAsia"/>
          <w:color w:val="000000"/>
        </w:rPr>
        <w:t>已增為</w:t>
      </w:r>
      <w:r w:rsidR="002A0528" w:rsidRPr="00D65A50">
        <w:rPr>
          <w:rFonts w:hint="eastAsia"/>
          <w:color w:val="000000"/>
        </w:rPr>
        <w:t>35.43%，投資</w:t>
      </w:r>
      <w:r w:rsidR="00E82F93" w:rsidRPr="00D65A50">
        <w:rPr>
          <w:rFonts w:hint="eastAsia"/>
          <w:color w:val="000000"/>
        </w:rPr>
        <w:t>家數各為</w:t>
      </w:r>
      <w:r w:rsidR="002A0528" w:rsidRPr="00D65A50">
        <w:rPr>
          <w:rFonts w:hint="eastAsia"/>
          <w:color w:val="000000"/>
        </w:rPr>
        <w:t>38家</w:t>
      </w:r>
      <w:r w:rsidR="00E82F93" w:rsidRPr="00D65A50">
        <w:rPr>
          <w:rFonts w:hint="eastAsia"/>
          <w:color w:val="000000"/>
        </w:rPr>
        <w:t>及97家(詳表1)。</w:t>
      </w:r>
    </w:p>
    <w:p w:rsidR="002858C2" w:rsidRPr="008E4C62" w:rsidRDefault="002858C2" w:rsidP="002858C2">
      <w:pPr>
        <w:spacing w:beforeLines="30" w:before="154" w:line="360" w:lineRule="exact"/>
        <w:ind w:leftChars="0" w:left="769" w:right="-1" w:hangingChars="271" w:hanging="769"/>
        <w:jc w:val="left"/>
        <w:rPr>
          <w:rFonts w:hAnsi="標楷體"/>
          <w:b/>
          <w:color w:val="000000"/>
        </w:rPr>
      </w:pPr>
      <w:r w:rsidRPr="008E4C62">
        <w:rPr>
          <w:rFonts w:hAnsi="標楷體" w:hint="eastAsia"/>
          <w:b/>
          <w:color w:val="000000"/>
        </w:rPr>
        <w:t>表1  迄113年7月底文創產業及文化內容產業投資計畫投資概要表</w:t>
      </w:r>
    </w:p>
    <w:p w:rsidR="002858C2" w:rsidRPr="008E4C62" w:rsidRDefault="002858C2" w:rsidP="002858C2">
      <w:pPr>
        <w:spacing w:line="360" w:lineRule="exact"/>
        <w:ind w:leftChars="0" w:left="769" w:hangingChars="271" w:hanging="769"/>
        <w:jc w:val="left"/>
        <w:rPr>
          <w:color w:val="000000"/>
        </w:rPr>
      </w:pPr>
      <w:r w:rsidRPr="008E4C62">
        <w:rPr>
          <w:rFonts w:hAnsi="標楷體" w:hint="eastAsia"/>
          <w:b/>
          <w:color w:val="000000"/>
        </w:rPr>
        <w:t xml:space="preserve">          </w:t>
      </w:r>
      <w:r w:rsidRPr="008E4C62">
        <w:rPr>
          <w:rFonts w:hAnsi="標楷體" w:hint="eastAsia"/>
          <w:b/>
          <w:snapToGrid/>
          <w:color w:val="000000"/>
          <w:spacing w:val="-5"/>
          <w:kern w:val="0"/>
        </w:rPr>
        <w:t xml:space="preserve"> </w:t>
      </w:r>
      <w:r w:rsidRPr="008E4C62">
        <w:rPr>
          <w:rFonts w:hAnsi="標楷體" w:hint="eastAsia"/>
          <w:snapToGrid/>
          <w:color w:val="000000"/>
          <w:spacing w:val="-5"/>
          <w:kern w:val="0"/>
        </w:rPr>
        <w:t xml:space="preserve">                                    </w:t>
      </w:r>
      <w:r w:rsidRPr="008E4C62">
        <w:rPr>
          <w:rFonts w:hAnsi="標楷體" w:hint="eastAsia"/>
          <w:snapToGrid/>
          <w:color w:val="000000"/>
          <w:spacing w:val="-5"/>
          <w:kern w:val="0"/>
          <w:sz w:val="24"/>
          <w:szCs w:val="24"/>
        </w:rPr>
        <w:t>單位：新臺幣千元；%</w:t>
      </w:r>
    </w:p>
    <w:tbl>
      <w:tblPr>
        <w:tblW w:w="8574"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07"/>
        <w:gridCol w:w="1680"/>
        <w:gridCol w:w="2030"/>
        <w:gridCol w:w="1847"/>
        <w:gridCol w:w="2310"/>
      </w:tblGrid>
      <w:tr w:rsidR="002858C2" w:rsidTr="00E82F93">
        <w:trPr>
          <w:cantSplit/>
          <w:tblHeader/>
          <w:jc w:val="center"/>
        </w:trPr>
        <w:tc>
          <w:tcPr>
            <w:tcW w:w="2387" w:type="dxa"/>
            <w:gridSpan w:val="2"/>
            <w:vMerge w:val="restart"/>
            <w:tcBorders>
              <w:top w:val="single" w:sz="12" w:space="0" w:color="000000"/>
              <w:bottom w:val="single" w:sz="4" w:space="0" w:color="000000"/>
              <w:right w:val="single" w:sz="12" w:space="0" w:color="000000"/>
            </w:tcBorders>
            <w:vAlign w:val="center"/>
          </w:tcPr>
          <w:p w:rsidR="002858C2" w:rsidRDefault="002858C2" w:rsidP="00E82F93">
            <w:pPr>
              <w:pStyle w:val="142"/>
              <w:jc w:val="center"/>
            </w:pPr>
            <w:r>
              <w:t>期別項目</w:t>
            </w:r>
          </w:p>
        </w:tc>
        <w:tc>
          <w:tcPr>
            <w:tcW w:w="3877" w:type="dxa"/>
            <w:gridSpan w:val="2"/>
            <w:tcBorders>
              <w:top w:val="single" w:sz="12" w:space="0" w:color="000000"/>
              <w:left w:val="single" w:sz="12" w:space="0" w:color="000000"/>
              <w:right w:val="single" w:sz="12" w:space="0" w:color="000000"/>
            </w:tcBorders>
          </w:tcPr>
          <w:p w:rsidR="002858C2" w:rsidRDefault="002858C2" w:rsidP="008E4C62">
            <w:pPr>
              <w:pStyle w:val="142"/>
              <w:jc w:val="center"/>
            </w:pPr>
            <w:r>
              <w:t>文創</w:t>
            </w:r>
            <w:r w:rsidR="002A0528">
              <w:rPr>
                <w:rFonts w:hint="eastAsia"/>
              </w:rPr>
              <w:t>產業</w:t>
            </w:r>
            <w:r>
              <w:t>投資計畫</w:t>
            </w:r>
          </w:p>
        </w:tc>
        <w:tc>
          <w:tcPr>
            <w:tcW w:w="2310" w:type="dxa"/>
            <w:vMerge w:val="restart"/>
            <w:tcBorders>
              <w:top w:val="single" w:sz="12" w:space="0" w:color="000000"/>
              <w:left w:val="single" w:sz="12" w:space="0" w:color="000000"/>
            </w:tcBorders>
            <w:vAlign w:val="center"/>
          </w:tcPr>
          <w:p w:rsidR="002858C2" w:rsidRDefault="002858C2" w:rsidP="008E4C62">
            <w:pPr>
              <w:pStyle w:val="142"/>
              <w:jc w:val="center"/>
            </w:pPr>
            <w:r>
              <w:t>文化內容投資計畫</w:t>
            </w:r>
          </w:p>
        </w:tc>
      </w:tr>
      <w:tr w:rsidR="002858C2" w:rsidTr="009910E8">
        <w:trPr>
          <w:cantSplit/>
          <w:tblHeader/>
          <w:jc w:val="center"/>
        </w:trPr>
        <w:tc>
          <w:tcPr>
            <w:tcW w:w="2387" w:type="dxa"/>
            <w:gridSpan w:val="2"/>
            <w:vMerge/>
            <w:tcBorders>
              <w:top w:val="single" w:sz="12" w:space="0" w:color="000000"/>
              <w:bottom w:val="single" w:sz="4" w:space="0" w:color="000000"/>
              <w:right w:val="single" w:sz="12" w:space="0" w:color="000000"/>
            </w:tcBorders>
            <w:vAlign w:val="center"/>
          </w:tcPr>
          <w:p w:rsidR="002858C2" w:rsidRDefault="002858C2" w:rsidP="00E82F93">
            <w:pPr>
              <w:pStyle w:val="142"/>
              <w:jc w:val="center"/>
            </w:pPr>
          </w:p>
        </w:tc>
        <w:tc>
          <w:tcPr>
            <w:tcW w:w="2030" w:type="dxa"/>
            <w:tcBorders>
              <w:left w:val="single" w:sz="12" w:space="0" w:color="000000"/>
              <w:bottom w:val="single" w:sz="12" w:space="0" w:color="000000"/>
            </w:tcBorders>
          </w:tcPr>
          <w:p w:rsidR="002858C2" w:rsidRDefault="002858C2" w:rsidP="005F63C5">
            <w:pPr>
              <w:pStyle w:val="142"/>
              <w:jc w:val="center"/>
            </w:pPr>
            <w:r>
              <w:t>第</w:t>
            </w:r>
            <w:r w:rsidR="005F63C5">
              <w:rPr>
                <w:rFonts w:hint="eastAsia"/>
              </w:rPr>
              <w:t>1</w:t>
            </w:r>
            <w:r>
              <w:t>期</w:t>
            </w:r>
          </w:p>
        </w:tc>
        <w:tc>
          <w:tcPr>
            <w:tcW w:w="1847" w:type="dxa"/>
            <w:tcBorders>
              <w:bottom w:val="single" w:sz="12" w:space="0" w:color="000000"/>
              <w:right w:val="single" w:sz="12" w:space="0" w:color="000000"/>
            </w:tcBorders>
          </w:tcPr>
          <w:p w:rsidR="002858C2" w:rsidRDefault="002858C2" w:rsidP="005F63C5">
            <w:pPr>
              <w:pStyle w:val="142"/>
              <w:jc w:val="center"/>
            </w:pPr>
            <w:r>
              <w:t>第</w:t>
            </w:r>
            <w:r w:rsidR="005F63C5">
              <w:rPr>
                <w:rFonts w:hint="eastAsia"/>
              </w:rPr>
              <w:t>2</w:t>
            </w:r>
            <w:r>
              <w:t>期</w:t>
            </w:r>
          </w:p>
        </w:tc>
        <w:tc>
          <w:tcPr>
            <w:tcW w:w="2310" w:type="dxa"/>
            <w:vMerge/>
            <w:tcBorders>
              <w:left w:val="single" w:sz="12" w:space="0" w:color="000000"/>
            </w:tcBorders>
            <w:vAlign w:val="center"/>
          </w:tcPr>
          <w:p w:rsidR="002858C2" w:rsidRDefault="002858C2" w:rsidP="008E4C62">
            <w:pPr>
              <w:pStyle w:val="142"/>
            </w:pPr>
          </w:p>
        </w:tc>
      </w:tr>
      <w:tr w:rsidR="002858C2" w:rsidTr="009910E8">
        <w:trPr>
          <w:jc w:val="center"/>
        </w:trPr>
        <w:tc>
          <w:tcPr>
            <w:tcW w:w="2387" w:type="dxa"/>
            <w:gridSpan w:val="2"/>
            <w:tcBorders>
              <w:top w:val="single" w:sz="12" w:space="0" w:color="000000"/>
              <w:bottom w:val="single" w:sz="4" w:space="0" w:color="000000"/>
              <w:right w:val="single" w:sz="12" w:space="0" w:color="000000"/>
            </w:tcBorders>
            <w:vAlign w:val="center"/>
          </w:tcPr>
          <w:p w:rsidR="002858C2" w:rsidRDefault="002858C2" w:rsidP="00E82F93">
            <w:pPr>
              <w:pStyle w:val="142"/>
              <w:jc w:val="center"/>
            </w:pPr>
            <w:r>
              <w:t>投資期間</w:t>
            </w:r>
          </w:p>
        </w:tc>
        <w:tc>
          <w:tcPr>
            <w:tcW w:w="2030" w:type="dxa"/>
            <w:tcBorders>
              <w:top w:val="single" w:sz="12" w:space="0" w:color="000000"/>
              <w:left w:val="single" w:sz="12" w:space="0" w:color="000000"/>
              <w:bottom w:val="single" w:sz="4" w:space="0" w:color="000000"/>
            </w:tcBorders>
            <w:vAlign w:val="center"/>
          </w:tcPr>
          <w:p w:rsidR="002858C2" w:rsidRDefault="002858C2" w:rsidP="008E4C62">
            <w:pPr>
              <w:pStyle w:val="142"/>
            </w:pPr>
            <w:r>
              <w:t>100年6月15日至110年6月14日止</w:t>
            </w:r>
          </w:p>
        </w:tc>
        <w:tc>
          <w:tcPr>
            <w:tcW w:w="1847" w:type="dxa"/>
            <w:tcBorders>
              <w:top w:val="single" w:sz="12" w:space="0" w:color="000000"/>
              <w:bottom w:val="single" w:sz="4" w:space="0" w:color="000000"/>
              <w:right w:val="single" w:sz="12" w:space="0" w:color="000000"/>
            </w:tcBorders>
          </w:tcPr>
          <w:p w:rsidR="002858C2" w:rsidRDefault="002858C2" w:rsidP="008E4C62">
            <w:pPr>
              <w:pStyle w:val="142"/>
            </w:pPr>
            <w:r>
              <w:t>105年1月7日至115年1月6日止</w:t>
            </w:r>
          </w:p>
        </w:tc>
        <w:tc>
          <w:tcPr>
            <w:tcW w:w="2310" w:type="dxa"/>
            <w:tcBorders>
              <w:top w:val="single" w:sz="12" w:space="0" w:color="000000"/>
              <w:left w:val="single" w:sz="12" w:space="0" w:color="000000"/>
              <w:bottom w:val="single" w:sz="4" w:space="0" w:color="000000"/>
            </w:tcBorders>
          </w:tcPr>
          <w:p w:rsidR="002858C2" w:rsidRDefault="002858C2" w:rsidP="008E4C62">
            <w:pPr>
              <w:pStyle w:val="142"/>
            </w:pPr>
            <w:r>
              <w:t>107年4月30日至114年4月29日止</w:t>
            </w:r>
          </w:p>
        </w:tc>
      </w:tr>
      <w:tr w:rsidR="002858C2" w:rsidTr="00E82F93">
        <w:trPr>
          <w:jc w:val="center"/>
        </w:trPr>
        <w:tc>
          <w:tcPr>
            <w:tcW w:w="2387" w:type="dxa"/>
            <w:gridSpan w:val="2"/>
            <w:tcBorders>
              <w:top w:val="single" w:sz="4" w:space="0" w:color="000000"/>
              <w:bottom w:val="single" w:sz="4" w:space="0" w:color="000000"/>
              <w:right w:val="single" w:sz="12" w:space="0" w:color="000000"/>
            </w:tcBorders>
            <w:vAlign w:val="center"/>
          </w:tcPr>
          <w:p w:rsidR="002858C2" w:rsidRDefault="002858C2" w:rsidP="00E82F93">
            <w:pPr>
              <w:pStyle w:val="142"/>
              <w:jc w:val="center"/>
            </w:pPr>
            <w:r>
              <w:t>計畫依據</w:t>
            </w:r>
          </w:p>
        </w:tc>
        <w:tc>
          <w:tcPr>
            <w:tcW w:w="3877" w:type="dxa"/>
            <w:gridSpan w:val="2"/>
            <w:tcBorders>
              <w:top w:val="single" w:sz="4" w:space="0" w:color="000000"/>
              <w:left w:val="single" w:sz="12" w:space="0" w:color="000000"/>
              <w:bottom w:val="single" w:sz="4" w:space="0" w:color="000000"/>
              <w:right w:val="single" w:sz="12" w:space="0" w:color="000000"/>
            </w:tcBorders>
          </w:tcPr>
          <w:p w:rsidR="002858C2" w:rsidRDefault="002858C2" w:rsidP="008E4C62">
            <w:pPr>
              <w:pStyle w:val="142"/>
            </w:pPr>
            <w:r>
              <w:t>文化部辦理加強投資文化創意產業實施方案作業要點</w:t>
            </w:r>
          </w:p>
        </w:tc>
        <w:tc>
          <w:tcPr>
            <w:tcW w:w="2310" w:type="dxa"/>
            <w:tcBorders>
              <w:top w:val="single" w:sz="4" w:space="0" w:color="000000"/>
              <w:left w:val="single" w:sz="12" w:space="0" w:color="000000"/>
              <w:bottom w:val="single" w:sz="4" w:space="0" w:color="000000"/>
            </w:tcBorders>
          </w:tcPr>
          <w:p w:rsidR="002858C2" w:rsidRDefault="002858C2" w:rsidP="00E82F93">
            <w:pPr>
              <w:pStyle w:val="142"/>
              <w:ind w:rightChars="-25" w:right="-71"/>
            </w:pPr>
            <w:r>
              <w:t>文化部辦理文化內容投資計畫作業要點</w:t>
            </w:r>
          </w:p>
        </w:tc>
      </w:tr>
      <w:tr w:rsidR="002858C2" w:rsidTr="00E82F93">
        <w:trPr>
          <w:jc w:val="center"/>
        </w:trPr>
        <w:tc>
          <w:tcPr>
            <w:tcW w:w="2387" w:type="dxa"/>
            <w:gridSpan w:val="2"/>
            <w:tcBorders>
              <w:top w:val="single" w:sz="4" w:space="0" w:color="000000"/>
              <w:bottom w:val="single" w:sz="4" w:space="0" w:color="000000"/>
              <w:right w:val="single" w:sz="12" w:space="0" w:color="000000"/>
            </w:tcBorders>
          </w:tcPr>
          <w:p w:rsidR="002858C2" w:rsidRDefault="002858C2" w:rsidP="008E4C62">
            <w:pPr>
              <w:pStyle w:val="142"/>
            </w:pPr>
            <w:r>
              <w:t>國發基金匡列額度</w:t>
            </w:r>
          </w:p>
        </w:tc>
        <w:tc>
          <w:tcPr>
            <w:tcW w:w="6187" w:type="dxa"/>
            <w:gridSpan w:val="3"/>
            <w:tcBorders>
              <w:top w:val="single" w:sz="4" w:space="0" w:color="000000"/>
              <w:left w:val="single" w:sz="12" w:space="0" w:color="000000"/>
              <w:bottom w:val="single" w:sz="4" w:space="0" w:color="000000"/>
            </w:tcBorders>
            <w:vAlign w:val="center"/>
          </w:tcPr>
          <w:p w:rsidR="002858C2" w:rsidRDefault="002858C2" w:rsidP="008E4C62">
            <w:pPr>
              <w:pStyle w:val="142"/>
              <w:jc w:val="center"/>
            </w:pPr>
            <w:r>
              <w:t>100億元</w:t>
            </w:r>
          </w:p>
        </w:tc>
      </w:tr>
      <w:tr w:rsidR="002858C2" w:rsidTr="009910E8">
        <w:trPr>
          <w:jc w:val="center"/>
        </w:trPr>
        <w:tc>
          <w:tcPr>
            <w:tcW w:w="2387" w:type="dxa"/>
            <w:gridSpan w:val="2"/>
            <w:tcBorders>
              <w:top w:val="single" w:sz="4" w:space="0" w:color="000000"/>
              <w:bottom w:val="single" w:sz="4" w:space="0" w:color="000000"/>
              <w:right w:val="single" w:sz="12" w:space="0" w:color="000000"/>
            </w:tcBorders>
            <w:vAlign w:val="center"/>
          </w:tcPr>
          <w:p w:rsidR="002858C2" w:rsidRDefault="002858C2" w:rsidP="00E82F93">
            <w:pPr>
              <w:pStyle w:val="142"/>
              <w:jc w:val="center"/>
            </w:pPr>
            <w:r>
              <w:t>共同投資者</w:t>
            </w:r>
          </w:p>
        </w:tc>
        <w:tc>
          <w:tcPr>
            <w:tcW w:w="2030" w:type="dxa"/>
            <w:tcBorders>
              <w:top w:val="single" w:sz="4" w:space="0" w:color="000000"/>
              <w:left w:val="single" w:sz="12" w:space="0" w:color="000000"/>
              <w:bottom w:val="single" w:sz="4" w:space="0" w:color="000000"/>
            </w:tcBorders>
            <w:vAlign w:val="center"/>
          </w:tcPr>
          <w:p w:rsidR="002858C2" w:rsidRDefault="002858C2" w:rsidP="008E4C62">
            <w:pPr>
              <w:pStyle w:val="142"/>
            </w:pPr>
            <w:r>
              <w:t>專業管理公司(委託12家)</w:t>
            </w:r>
          </w:p>
        </w:tc>
        <w:tc>
          <w:tcPr>
            <w:tcW w:w="1847" w:type="dxa"/>
            <w:tcBorders>
              <w:top w:val="single" w:sz="4" w:space="0" w:color="000000"/>
              <w:bottom w:val="single" w:sz="4" w:space="0" w:color="000000"/>
              <w:right w:val="single" w:sz="12" w:space="0" w:color="000000"/>
            </w:tcBorders>
            <w:vAlign w:val="center"/>
          </w:tcPr>
          <w:p w:rsidR="002858C2" w:rsidRDefault="002858C2" w:rsidP="008E4C62">
            <w:pPr>
              <w:pStyle w:val="142"/>
            </w:pPr>
            <w:r>
              <w:t>專業管理公司(委託10家)</w:t>
            </w:r>
          </w:p>
        </w:tc>
        <w:tc>
          <w:tcPr>
            <w:tcW w:w="2310" w:type="dxa"/>
            <w:tcBorders>
              <w:top w:val="single" w:sz="4" w:space="0" w:color="000000"/>
              <w:left w:val="single" w:sz="12" w:space="0" w:color="000000"/>
              <w:bottom w:val="single" w:sz="4" w:space="0" w:color="000000"/>
            </w:tcBorders>
          </w:tcPr>
          <w:p w:rsidR="002858C2" w:rsidRDefault="002858C2" w:rsidP="008E4C62">
            <w:pPr>
              <w:pStyle w:val="142"/>
            </w:pPr>
            <w:r>
              <w:t>金控、一般創投、平臺商、通路商及發行</w:t>
            </w:r>
            <w:r>
              <w:lastRenderedPageBreak/>
              <w:t>商等文化內容產業投資者</w:t>
            </w:r>
          </w:p>
        </w:tc>
      </w:tr>
      <w:tr w:rsidR="002858C2" w:rsidTr="009910E8">
        <w:trPr>
          <w:trHeight w:val="539"/>
          <w:jc w:val="center"/>
        </w:trPr>
        <w:tc>
          <w:tcPr>
            <w:tcW w:w="2387" w:type="dxa"/>
            <w:gridSpan w:val="2"/>
            <w:tcBorders>
              <w:top w:val="single" w:sz="4" w:space="0" w:color="000000"/>
              <w:bottom w:val="single" w:sz="4" w:space="0" w:color="000000"/>
              <w:right w:val="single" w:sz="12" w:space="0" w:color="000000"/>
            </w:tcBorders>
            <w:vAlign w:val="center"/>
          </w:tcPr>
          <w:p w:rsidR="002858C2" w:rsidRDefault="002858C2" w:rsidP="00E82F93">
            <w:pPr>
              <w:pStyle w:val="142"/>
              <w:jc w:val="center"/>
            </w:pPr>
            <w:r>
              <w:lastRenderedPageBreak/>
              <w:t>投資後管理</w:t>
            </w:r>
          </w:p>
        </w:tc>
        <w:tc>
          <w:tcPr>
            <w:tcW w:w="2030" w:type="dxa"/>
            <w:tcBorders>
              <w:top w:val="single" w:sz="4" w:space="0" w:color="000000"/>
              <w:left w:val="single" w:sz="12" w:space="0" w:color="000000"/>
              <w:bottom w:val="single" w:sz="4" w:space="0" w:color="000000"/>
            </w:tcBorders>
            <w:vAlign w:val="center"/>
          </w:tcPr>
          <w:p w:rsidR="002858C2" w:rsidRDefault="002858C2" w:rsidP="002A0528">
            <w:pPr>
              <w:pStyle w:val="142"/>
              <w:jc w:val="center"/>
            </w:pPr>
            <w:r>
              <w:t>同上</w:t>
            </w:r>
          </w:p>
        </w:tc>
        <w:tc>
          <w:tcPr>
            <w:tcW w:w="1847" w:type="dxa"/>
            <w:tcBorders>
              <w:top w:val="single" w:sz="4" w:space="0" w:color="000000"/>
              <w:bottom w:val="single" w:sz="4" w:space="0" w:color="000000"/>
              <w:right w:val="single" w:sz="12" w:space="0" w:color="000000"/>
            </w:tcBorders>
            <w:vAlign w:val="center"/>
          </w:tcPr>
          <w:p w:rsidR="002858C2" w:rsidRDefault="002858C2" w:rsidP="002A0528">
            <w:pPr>
              <w:pStyle w:val="142"/>
              <w:jc w:val="center"/>
            </w:pPr>
            <w:r>
              <w:t>同上</w:t>
            </w:r>
          </w:p>
        </w:tc>
        <w:tc>
          <w:tcPr>
            <w:tcW w:w="2310" w:type="dxa"/>
            <w:tcBorders>
              <w:top w:val="single" w:sz="4" w:space="0" w:color="000000"/>
              <w:left w:val="single" w:sz="12" w:space="0" w:color="000000"/>
              <w:bottom w:val="single" w:sz="4" w:space="0" w:color="000000"/>
            </w:tcBorders>
          </w:tcPr>
          <w:p w:rsidR="002858C2" w:rsidRDefault="002858C2" w:rsidP="008E4C62">
            <w:pPr>
              <w:pStyle w:val="142"/>
            </w:pPr>
            <w:r>
              <w:t>社團法人中華民國全國中小企業總會</w:t>
            </w:r>
          </w:p>
        </w:tc>
      </w:tr>
      <w:tr w:rsidR="005C071C" w:rsidRPr="00D41689" w:rsidTr="005165A4">
        <w:trPr>
          <w:cantSplit/>
          <w:jc w:val="center"/>
        </w:trPr>
        <w:tc>
          <w:tcPr>
            <w:tcW w:w="707" w:type="dxa"/>
            <w:vMerge w:val="restart"/>
            <w:tcBorders>
              <w:top w:val="single" w:sz="12" w:space="0" w:color="000000"/>
            </w:tcBorders>
            <w:vAlign w:val="center"/>
          </w:tcPr>
          <w:p w:rsidR="005C071C" w:rsidRDefault="005C071C" w:rsidP="008E4C62">
            <w:pPr>
              <w:pStyle w:val="142"/>
            </w:pPr>
            <w:r>
              <w:t>截至113年7月底</w:t>
            </w:r>
          </w:p>
        </w:tc>
        <w:tc>
          <w:tcPr>
            <w:tcW w:w="1680" w:type="dxa"/>
            <w:tcBorders>
              <w:top w:val="single" w:sz="12" w:space="0" w:color="000000"/>
              <w:bottom w:val="single" w:sz="4" w:space="0" w:color="000000"/>
              <w:right w:val="single" w:sz="12" w:space="0" w:color="000000"/>
            </w:tcBorders>
            <w:vAlign w:val="center"/>
          </w:tcPr>
          <w:p w:rsidR="005C071C" w:rsidRDefault="005C071C" w:rsidP="008E4C62">
            <w:pPr>
              <w:pStyle w:val="142"/>
            </w:pPr>
            <w:r>
              <w:t>實際撥付家數(包括專案)</w:t>
            </w:r>
          </w:p>
        </w:tc>
        <w:tc>
          <w:tcPr>
            <w:tcW w:w="2030" w:type="dxa"/>
            <w:tcBorders>
              <w:top w:val="single" w:sz="12" w:space="0" w:color="000000"/>
              <w:left w:val="single" w:sz="12" w:space="0" w:color="000000"/>
              <w:bottom w:val="single" w:sz="4" w:space="0" w:color="000000"/>
            </w:tcBorders>
            <w:vAlign w:val="center"/>
          </w:tcPr>
          <w:p w:rsidR="005C071C" w:rsidRDefault="005C071C" w:rsidP="008E4C62">
            <w:pPr>
              <w:pStyle w:val="142"/>
              <w:jc w:val="right"/>
            </w:pPr>
            <w:r>
              <w:t>28家</w:t>
            </w:r>
          </w:p>
        </w:tc>
        <w:tc>
          <w:tcPr>
            <w:tcW w:w="1847" w:type="dxa"/>
            <w:tcBorders>
              <w:top w:val="single" w:sz="12" w:space="0" w:color="000000"/>
              <w:bottom w:val="single" w:sz="4" w:space="0" w:color="000000"/>
              <w:right w:val="single" w:sz="12" w:space="0" w:color="000000"/>
            </w:tcBorders>
            <w:vAlign w:val="center"/>
          </w:tcPr>
          <w:p w:rsidR="005C071C" w:rsidRPr="00D41689" w:rsidRDefault="005C071C" w:rsidP="008E4C62">
            <w:pPr>
              <w:pStyle w:val="142"/>
              <w:jc w:val="right"/>
            </w:pPr>
            <w:r w:rsidRPr="00D41689">
              <w:t>10家</w:t>
            </w:r>
          </w:p>
        </w:tc>
        <w:tc>
          <w:tcPr>
            <w:tcW w:w="2310" w:type="dxa"/>
            <w:tcBorders>
              <w:top w:val="single" w:sz="12" w:space="0" w:color="000000"/>
              <w:left w:val="single" w:sz="12" w:space="0" w:color="000000"/>
              <w:bottom w:val="single" w:sz="4" w:space="0" w:color="000000"/>
            </w:tcBorders>
            <w:vAlign w:val="center"/>
          </w:tcPr>
          <w:p w:rsidR="005C071C" w:rsidRPr="00D41689" w:rsidRDefault="005C071C" w:rsidP="008E4C62">
            <w:pPr>
              <w:pStyle w:val="142"/>
              <w:jc w:val="right"/>
            </w:pPr>
            <w:r w:rsidRPr="00D41689">
              <w:t>97家</w:t>
            </w:r>
          </w:p>
        </w:tc>
      </w:tr>
      <w:tr w:rsidR="005C071C" w:rsidRPr="00D41689" w:rsidTr="005165A4">
        <w:trPr>
          <w:cantSplit/>
          <w:jc w:val="center"/>
        </w:trPr>
        <w:tc>
          <w:tcPr>
            <w:tcW w:w="707" w:type="dxa"/>
            <w:vMerge/>
            <w:tcBorders>
              <w:bottom w:val="single" w:sz="12" w:space="0" w:color="000000"/>
            </w:tcBorders>
            <w:vAlign w:val="center"/>
          </w:tcPr>
          <w:p w:rsidR="005C071C" w:rsidRDefault="005C071C" w:rsidP="008E4C62">
            <w:pPr>
              <w:pStyle w:val="142"/>
            </w:pPr>
          </w:p>
        </w:tc>
        <w:tc>
          <w:tcPr>
            <w:tcW w:w="1680" w:type="dxa"/>
            <w:tcBorders>
              <w:top w:val="single" w:sz="4" w:space="0" w:color="000000"/>
              <w:bottom w:val="single" w:sz="12" w:space="0" w:color="000000"/>
              <w:right w:val="single" w:sz="12" w:space="0" w:color="000000"/>
            </w:tcBorders>
            <w:vAlign w:val="center"/>
          </w:tcPr>
          <w:p w:rsidR="005C071C" w:rsidRDefault="005C071C" w:rsidP="008E4C62">
            <w:pPr>
              <w:pStyle w:val="142"/>
            </w:pPr>
            <w:r>
              <w:t>資金動撥率</w:t>
            </w:r>
          </w:p>
        </w:tc>
        <w:tc>
          <w:tcPr>
            <w:tcW w:w="6187" w:type="dxa"/>
            <w:gridSpan w:val="3"/>
            <w:tcBorders>
              <w:top w:val="single" w:sz="4" w:space="0" w:color="000000"/>
              <w:left w:val="single" w:sz="12" w:space="0" w:color="000000"/>
              <w:bottom w:val="single" w:sz="12" w:space="0" w:color="000000"/>
              <w:right w:val="single" w:sz="12" w:space="0" w:color="000000"/>
            </w:tcBorders>
            <w:vAlign w:val="center"/>
          </w:tcPr>
          <w:p w:rsidR="005C071C" w:rsidRPr="00D41689" w:rsidRDefault="005C071C" w:rsidP="008E4C62">
            <w:pPr>
              <w:pStyle w:val="142"/>
              <w:jc w:val="center"/>
            </w:pPr>
            <w:r w:rsidRPr="00D41689">
              <w:t>35.43%</w:t>
            </w:r>
          </w:p>
        </w:tc>
      </w:tr>
    </w:tbl>
    <w:p w:rsidR="005F63C5" w:rsidRDefault="005F63C5" w:rsidP="00E82F93">
      <w:pPr>
        <w:spacing w:line="280" w:lineRule="exact"/>
        <w:ind w:leftChars="0" w:left="0" w:firstLineChars="0" w:firstLine="0"/>
        <w:rPr>
          <w:rFonts w:hAnsi="標楷體"/>
          <w:color w:val="000000"/>
          <w:sz w:val="24"/>
        </w:rPr>
      </w:pPr>
      <w:r>
        <w:rPr>
          <w:rFonts w:hAnsi="標楷體" w:hint="eastAsia"/>
          <w:color w:val="000000"/>
          <w:sz w:val="24"/>
        </w:rPr>
        <w:t>說    明：109年度至112年度</w:t>
      </w:r>
      <w:r w:rsidR="005C071C">
        <w:rPr>
          <w:rFonts w:hAnsi="標楷體" w:hint="eastAsia"/>
          <w:color w:val="000000"/>
          <w:sz w:val="24"/>
        </w:rPr>
        <w:t>累計</w:t>
      </w:r>
      <w:r>
        <w:rPr>
          <w:rFonts w:hAnsi="標楷體" w:hint="eastAsia"/>
          <w:color w:val="000000"/>
          <w:sz w:val="24"/>
        </w:rPr>
        <w:t>資金動撥率為11.06%、13%、18.11%及26.97%。</w:t>
      </w:r>
    </w:p>
    <w:p w:rsidR="002858C2" w:rsidRDefault="002A0528" w:rsidP="00E82F93">
      <w:pPr>
        <w:spacing w:line="280" w:lineRule="exact"/>
        <w:ind w:leftChars="0" w:left="0" w:firstLineChars="0" w:firstLine="0"/>
        <w:rPr>
          <w:rFonts w:hAnsi="標楷體"/>
          <w:color w:val="000000"/>
          <w:sz w:val="24"/>
        </w:rPr>
      </w:pPr>
      <w:r w:rsidRPr="008E4C62">
        <w:rPr>
          <w:rFonts w:hAnsi="標楷體" w:hint="eastAsia"/>
          <w:color w:val="000000"/>
          <w:sz w:val="24"/>
        </w:rPr>
        <w:t>資料來源：文策院提供。</w:t>
      </w:r>
    </w:p>
    <w:p w:rsidR="000A541D" w:rsidRPr="00D65A50" w:rsidRDefault="000A541D" w:rsidP="000A541D">
      <w:pPr>
        <w:pStyle w:val="a5"/>
        <w:ind w:left="851" w:hanging="284"/>
        <w:rPr>
          <w:b/>
          <w:color w:val="000000"/>
        </w:rPr>
      </w:pPr>
      <w:r w:rsidRPr="00D65A50">
        <w:rPr>
          <w:rFonts w:hint="eastAsia"/>
          <w:b/>
          <w:color w:val="000000"/>
        </w:rPr>
        <w:t>(二)迄11</w:t>
      </w:r>
      <w:r w:rsidR="002C383E" w:rsidRPr="00D65A50">
        <w:rPr>
          <w:rFonts w:hint="eastAsia"/>
          <w:b/>
          <w:color w:val="000000"/>
        </w:rPr>
        <w:t>3</w:t>
      </w:r>
      <w:r w:rsidRPr="00D65A50">
        <w:rPr>
          <w:rFonts w:hint="eastAsia"/>
          <w:b/>
          <w:color w:val="000000"/>
        </w:rPr>
        <w:t>年7月底止文創</w:t>
      </w:r>
      <w:r w:rsidR="00AC1C9D" w:rsidRPr="00D65A50">
        <w:rPr>
          <w:rFonts w:hint="eastAsia"/>
          <w:b/>
          <w:color w:val="000000"/>
        </w:rPr>
        <w:t>產業</w:t>
      </w:r>
      <w:r w:rsidRPr="00D65A50">
        <w:rPr>
          <w:rFonts w:hint="eastAsia"/>
          <w:b/>
          <w:color w:val="000000"/>
        </w:rPr>
        <w:t>投資計畫及文化內容投資計畫</w:t>
      </w:r>
      <w:r w:rsidR="00AC1C9D" w:rsidRPr="00D65A50">
        <w:rPr>
          <w:rFonts w:hint="eastAsia"/>
          <w:b/>
          <w:color w:val="000000"/>
        </w:rPr>
        <w:t>，</w:t>
      </w:r>
      <w:r w:rsidRPr="00D65A50">
        <w:rPr>
          <w:rFonts w:hint="eastAsia"/>
          <w:b/>
          <w:color w:val="000000"/>
        </w:rPr>
        <w:t>投資電影及廣播電視產業金額占比</w:t>
      </w:r>
      <w:r w:rsidR="002C383E" w:rsidRPr="00D65A50">
        <w:rPr>
          <w:rFonts w:hint="eastAsia"/>
          <w:b/>
          <w:color w:val="000000"/>
        </w:rPr>
        <w:t>各為</w:t>
      </w:r>
      <w:r w:rsidRPr="00D65A50">
        <w:rPr>
          <w:rFonts w:hint="eastAsia"/>
          <w:b/>
          <w:color w:val="000000"/>
        </w:rPr>
        <w:t>近6成</w:t>
      </w:r>
      <w:r w:rsidR="002C383E" w:rsidRPr="00D65A50">
        <w:rPr>
          <w:rFonts w:hint="eastAsia"/>
          <w:b/>
          <w:color w:val="000000"/>
        </w:rPr>
        <w:t>及7成5</w:t>
      </w:r>
      <w:r w:rsidR="002C383E" w:rsidRPr="00D65A50">
        <w:rPr>
          <w:b/>
          <w:color w:val="000000"/>
        </w:rPr>
        <w:t xml:space="preserve"> </w:t>
      </w:r>
    </w:p>
    <w:p w:rsidR="000A541D" w:rsidRPr="00D65A50" w:rsidRDefault="000A541D" w:rsidP="000A541D">
      <w:pPr>
        <w:pStyle w:val="123"/>
        <w:ind w:left="1133" w:hanging="283"/>
        <w:rPr>
          <w:snapToGrid/>
          <w:color w:val="000000"/>
        </w:rPr>
      </w:pPr>
      <w:r w:rsidRPr="00D65A50">
        <w:rPr>
          <w:rFonts w:hint="eastAsia"/>
          <w:snapToGrid/>
          <w:color w:val="000000"/>
        </w:rPr>
        <w:t>1.文創產業投資第1、2期計畫迄11</w:t>
      </w:r>
      <w:r w:rsidR="00870E0B" w:rsidRPr="00D65A50">
        <w:rPr>
          <w:rFonts w:hint="eastAsia"/>
          <w:snapToGrid/>
          <w:color w:val="000000"/>
        </w:rPr>
        <w:t>3</w:t>
      </w:r>
      <w:r w:rsidRPr="00D65A50">
        <w:rPr>
          <w:rFonts w:hint="eastAsia"/>
          <w:snapToGrid/>
          <w:color w:val="000000"/>
        </w:rPr>
        <w:t>年7月底止，以投資電影、音樂及表演藝術、數位內容及廣播電視產業等4產業金額最高，分別占總投資金額12億4,808萬8千元之47.21%、13.94%、12.29%及11.92%(詳表</w:t>
      </w:r>
      <w:r w:rsidR="00B54ABB" w:rsidRPr="00D65A50">
        <w:rPr>
          <w:rFonts w:hint="eastAsia"/>
          <w:snapToGrid/>
          <w:color w:val="000000"/>
        </w:rPr>
        <w:t>2</w:t>
      </w:r>
      <w:r w:rsidRPr="00D65A50">
        <w:rPr>
          <w:rFonts w:hint="eastAsia"/>
          <w:snapToGrid/>
          <w:color w:val="000000"/>
        </w:rPr>
        <w:t>)，合共85.36%。</w:t>
      </w:r>
      <w:r w:rsidR="002C383E" w:rsidRPr="00D65A50">
        <w:rPr>
          <w:rFonts w:hint="eastAsia"/>
          <w:snapToGrid/>
          <w:color w:val="000000"/>
        </w:rPr>
        <w:t>另</w:t>
      </w:r>
      <w:r w:rsidRPr="00D65A50">
        <w:rPr>
          <w:rFonts w:hint="eastAsia"/>
          <w:color w:val="000000"/>
        </w:rPr>
        <w:t>文化內容投資計畫</w:t>
      </w:r>
      <w:r w:rsidRPr="00D65A50">
        <w:rPr>
          <w:rFonts w:hint="eastAsia"/>
          <w:snapToGrid/>
          <w:color w:val="000000"/>
        </w:rPr>
        <w:t>迄11</w:t>
      </w:r>
      <w:r w:rsidR="00870E0B" w:rsidRPr="00D65A50">
        <w:rPr>
          <w:rFonts w:hint="eastAsia"/>
          <w:snapToGrid/>
          <w:color w:val="000000"/>
        </w:rPr>
        <w:t>3</w:t>
      </w:r>
      <w:r w:rsidRPr="00D65A50">
        <w:rPr>
          <w:rFonts w:hint="eastAsia"/>
          <w:snapToGrid/>
          <w:color w:val="000000"/>
        </w:rPr>
        <w:t>年7月底止，以投資</w:t>
      </w:r>
      <w:r w:rsidR="00870E0B" w:rsidRPr="00D65A50">
        <w:rPr>
          <w:rFonts w:hint="eastAsia"/>
          <w:snapToGrid/>
          <w:color w:val="000000"/>
        </w:rPr>
        <w:t>廣播電視、</w:t>
      </w:r>
      <w:r w:rsidRPr="00D65A50">
        <w:rPr>
          <w:rFonts w:hint="eastAsia"/>
          <w:snapToGrid/>
          <w:color w:val="000000"/>
        </w:rPr>
        <w:t>電影、數位內容、音樂及表演藝術產業等4產業金額最高，分別占總投資金額</w:t>
      </w:r>
      <w:r w:rsidR="00870E0B" w:rsidRPr="00D65A50">
        <w:rPr>
          <w:rFonts w:hint="eastAsia"/>
          <w:snapToGrid/>
          <w:color w:val="000000"/>
        </w:rPr>
        <w:t>40</w:t>
      </w:r>
      <w:r w:rsidRPr="00D65A50">
        <w:rPr>
          <w:rFonts w:hint="eastAsia"/>
          <w:snapToGrid/>
          <w:color w:val="000000"/>
        </w:rPr>
        <w:t>億</w:t>
      </w:r>
      <w:r w:rsidR="00870E0B" w:rsidRPr="00D65A50">
        <w:rPr>
          <w:rFonts w:hint="eastAsia"/>
          <w:snapToGrid/>
          <w:color w:val="000000"/>
        </w:rPr>
        <w:t>8</w:t>
      </w:r>
      <w:r w:rsidRPr="00D65A50">
        <w:rPr>
          <w:rFonts w:hint="eastAsia"/>
          <w:snapToGrid/>
          <w:color w:val="000000"/>
        </w:rPr>
        <w:t>,3</w:t>
      </w:r>
      <w:r w:rsidR="00870E0B" w:rsidRPr="00D65A50">
        <w:rPr>
          <w:rFonts w:hint="eastAsia"/>
          <w:snapToGrid/>
          <w:color w:val="000000"/>
        </w:rPr>
        <w:t>11</w:t>
      </w:r>
      <w:r w:rsidRPr="00D65A50">
        <w:rPr>
          <w:rFonts w:hint="eastAsia"/>
          <w:snapToGrid/>
          <w:color w:val="000000"/>
        </w:rPr>
        <w:t>萬9千元之</w:t>
      </w:r>
      <w:r w:rsidR="00B54ABB" w:rsidRPr="00D65A50">
        <w:rPr>
          <w:rFonts w:hint="eastAsia"/>
          <w:snapToGrid/>
          <w:color w:val="000000"/>
        </w:rPr>
        <w:t>39.22</w:t>
      </w:r>
      <w:r w:rsidRPr="00D65A50">
        <w:rPr>
          <w:rFonts w:hint="eastAsia"/>
          <w:snapToGrid/>
          <w:color w:val="000000"/>
        </w:rPr>
        <w:t>%、</w:t>
      </w:r>
      <w:r w:rsidR="00B54ABB" w:rsidRPr="00D65A50">
        <w:rPr>
          <w:rFonts w:hint="eastAsia"/>
          <w:snapToGrid/>
          <w:color w:val="000000"/>
        </w:rPr>
        <w:t>36.14</w:t>
      </w:r>
      <w:r w:rsidRPr="00D65A50">
        <w:rPr>
          <w:rFonts w:hint="eastAsia"/>
          <w:snapToGrid/>
          <w:color w:val="000000"/>
        </w:rPr>
        <w:t>%、</w:t>
      </w:r>
      <w:r w:rsidR="00B54ABB" w:rsidRPr="00D65A50">
        <w:rPr>
          <w:rFonts w:hint="eastAsia"/>
          <w:snapToGrid/>
          <w:color w:val="000000"/>
        </w:rPr>
        <w:t>11.72</w:t>
      </w:r>
      <w:r w:rsidRPr="00D65A50">
        <w:rPr>
          <w:rFonts w:hint="eastAsia"/>
          <w:snapToGrid/>
          <w:color w:val="000000"/>
        </w:rPr>
        <w:t>%及</w:t>
      </w:r>
      <w:r w:rsidR="00B54ABB" w:rsidRPr="00D65A50">
        <w:rPr>
          <w:rFonts w:hint="eastAsia"/>
          <w:snapToGrid/>
          <w:color w:val="000000"/>
        </w:rPr>
        <w:t>6.04</w:t>
      </w:r>
      <w:r w:rsidRPr="00D65A50">
        <w:rPr>
          <w:rFonts w:hint="eastAsia"/>
          <w:snapToGrid/>
          <w:color w:val="000000"/>
        </w:rPr>
        <w:t>%(詳表</w:t>
      </w:r>
      <w:r w:rsidR="00B54ABB" w:rsidRPr="00D65A50">
        <w:rPr>
          <w:rFonts w:hint="eastAsia"/>
          <w:snapToGrid/>
          <w:color w:val="000000"/>
        </w:rPr>
        <w:t>2</w:t>
      </w:r>
      <w:r w:rsidRPr="00D65A50">
        <w:rPr>
          <w:rFonts w:hint="eastAsia"/>
          <w:snapToGrid/>
          <w:color w:val="000000"/>
        </w:rPr>
        <w:t>)，合共</w:t>
      </w:r>
      <w:r w:rsidR="00B54ABB" w:rsidRPr="00D65A50">
        <w:rPr>
          <w:rFonts w:hint="eastAsia"/>
          <w:snapToGrid/>
          <w:color w:val="000000"/>
        </w:rPr>
        <w:t>93.12</w:t>
      </w:r>
      <w:r w:rsidRPr="00D65A50">
        <w:rPr>
          <w:rFonts w:hint="eastAsia"/>
          <w:snapToGrid/>
          <w:color w:val="000000"/>
        </w:rPr>
        <w:t>%。</w:t>
      </w:r>
    </w:p>
    <w:p w:rsidR="000A1BDD" w:rsidRPr="00D65A50" w:rsidRDefault="002C383E" w:rsidP="00B54ABB">
      <w:pPr>
        <w:pStyle w:val="123"/>
        <w:ind w:left="1133" w:hanging="283"/>
        <w:rPr>
          <w:color w:val="000000"/>
        </w:rPr>
      </w:pPr>
      <w:r w:rsidRPr="00D65A50">
        <w:rPr>
          <w:rFonts w:hint="eastAsia"/>
          <w:snapToGrid/>
          <w:color w:val="000000"/>
        </w:rPr>
        <w:t>2.綜觀</w:t>
      </w:r>
      <w:r w:rsidR="00B54ABB" w:rsidRPr="00D65A50">
        <w:rPr>
          <w:snapToGrid/>
          <w:color w:val="000000"/>
        </w:rPr>
        <w:t>前述</w:t>
      </w:r>
      <w:r w:rsidR="00B54ABB" w:rsidRPr="00D65A50">
        <w:rPr>
          <w:rFonts w:hint="eastAsia"/>
          <w:snapToGrid/>
          <w:color w:val="000000"/>
        </w:rPr>
        <w:t>，</w:t>
      </w:r>
      <w:r w:rsidR="000F140F" w:rsidRPr="00D65A50">
        <w:rPr>
          <w:color w:val="000000"/>
        </w:rPr>
        <w:t>迄11</w:t>
      </w:r>
      <w:r w:rsidR="000F140F" w:rsidRPr="00D65A50">
        <w:rPr>
          <w:rFonts w:hint="eastAsia"/>
          <w:color w:val="000000"/>
        </w:rPr>
        <w:t>3</w:t>
      </w:r>
      <w:r w:rsidR="000F140F" w:rsidRPr="00D65A50">
        <w:rPr>
          <w:color w:val="000000"/>
        </w:rPr>
        <w:t>年7月底</w:t>
      </w:r>
      <w:r w:rsidR="00B54ABB" w:rsidRPr="00D65A50">
        <w:rPr>
          <w:snapToGrid/>
          <w:color w:val="000000"/>
        </w:rPr>
        <w:t>文化創意產業投資計畫投資</w:t>
      </w:r>
      <w:r w:rsidR="00B54ABB" w:rsidRPr="00D65A50">
        <w:rPr>
          <w:rFonts w:hint="eastAsia"/>
          <w:snapToGrid/>
          <w:color w:val="000000"/>
        </w:rPr>
        <w:t>電影及廣播</w:t>
      </w:r>
      <w:r w:rsidR="00B54ABB" w:rsidRPr="00D65A50">
        <w:rPr>
          <w:snapToGrid/>
          <w:color w:val="000000"/>
        </w:rPr>
        <w:t>電視產業金額占比</w:t>
      </w:r>
      <w:r w:rsidR="00B54ABB" w:rsidRPr="00D65A50">
        <w:rPr>
          <w:rFonts w:hint="eastAsia"/>
          <w:snapToGrid/>
          <w:color w:val="000000"/>
        </w:rPr>
        <w:t>合共</w:t>
      </w:r>
      <w:r w:rsidR="00B54ABB" w:rsidRPr="00D65A50">
        <w:rPr>
          <w:snapToGrid/>
          <w:color w:val="000000"/>
        </w:rPr>
        <w:t>59.13%</w:t>
      </w:r>
      <w:r w:rsidR="00C2328C">
        <w:rPr>
          <w:rFonts w:hint="eastAsia"/>
          <w:snapToGrid/>
          <w:color w:val="000000"/>
        </w:rPr>
        <w:t>；</w:t>
      </w:r>
      <w:r w:rsidR="00B54ABB" w:rsidRPr="00D65A50">
        <w:rPr>
          <w:rFonts w:hint="eastAsia"/>
          <w:snapToGrid/>
          <w:color w:val="000000"/>
        </w:rPr>
        <w:t>另文化內容</w:t>
      </w:r>
      <w:r w:rsidR="00B54ABB" w:rsidRPr="00D65A50">
        <w:rPr>
          <w:snapToGrid/>
          <w:color w:val="000000"/>
        </w:rPr>
        <w:t>投資計畫</w:t>
      </w:r>
      <w:r w:rsidR="00B54ABB" w:rsidRPr="00D65A50">
        <w:rPr>
          <w:rFonts w:hint="eastAsia"/>
          <w:color w:val="000000"/>
        </w:rPr>
        <w:t>投資</w:t>
      </w:r>
      <w:r w:rsidR="00B54ABB" w:rsidRPr="00D65A50">
        <w:rPr>
          <w:color w:val="000000"/>
        </w:rPr>
        <w:t>電影及廣播電視產業</w:t>
      </w:r>
      <w:r w:rsidR="00B54ABB" w:rsidRPr="00D65A50">
        <w:rPr>
          <w:rFonts w:hint="eastAsia"/>
          <w:color w:val="000000"/>
        </w:rPr>
        <w:t>金額</w:t>
      </w:r>
      <w:r w:rsidR="00B54ABB" w:rsidRPr="00D65A50">
        <w:rPr>
          <w:color w:val="000000"/>
        </w:rPr>
        <w:t>占比</w:t>
      </w:r>
      <w:r w:rsidR="00B54ABB" w:rsidRPr="00D65A50">
        <w:rPr>
          <w:rFonts w:hint="eastAsia"/>
          <w:color w:val="000000"/>
        </w:rPr>
        <w:t>合共</w:t>
      </w:r>
      <w:r w:rsidR="009C54A2" w:rsidRPr="00D65A50">
        <w:rPr>
          <w:rFonts w:hint="eastAsia"/>
          <w:color w:val="000000"/>
        </w:rPr>
        <w:t>75.36</w:t>
      </w:r>
      <w:r w:rsidR="00B54ABB" w:rsidRPr="00D65A50">
        <w:rPr>
          <w:color w:val="000000"/>
        </w:rPr>
        <w:t>%</w:t>
      </w:r>
      <w:r w:rsidR="00B54ABB" w:rsidRPr="00D65A50">
        <w:rPr>
          <w:rFonts w:hint="eastAsia"/>
          <w:color w:val="000000"/>
        </w:rPr>
        <w:t>，顯示</w:t>
      </w:r>
      <w:r w:rsidR="009C54A2" w:rsidRPr="00D65A50">
        <w:rPr>
          <w:rFonts w:hint="eastAsia"/>
          <w:snapToGrid/>
          <w:color w:val="000000"/>
        </w:rPr>
        <w:t>文化內容</w:t>
      </w:r>
      <w:r w:rsidR="009C54A2" w:rsidRPr="00D65A50">
        <w:rPr>
          <w:snapToGrid/>
          <w:color w:val="000000"/>
        </w:rPr>
        <w:t>投資計畫雖自110年度</w:t>
      </w:r>
      <w:r w:rsidR="009C54A2" w:rsidRPr="00D65A50">
        <w:rPr>
          <w:rFonts w:hint="eastAsia"/>
          <w:snapToGrid/>
          <w:color w:val="000000"/>
        </w:rPr>
        <w:t>起基於</w:t>
      </w:r>
      <w:r w:rsidR="009C54A2" w:rsidRPr="00D65A50">
        <w:rPr>
          <w:snapToGrid/>
          <w:color w:val="000000"/>
        </w:rPr>
        <w:t>促</w:t>
      </w:r>
      <w:r w:rsidR="009C54A2" w:rsidRPr="00D65A50">
        <w:rPr>
          <w:rFonts w:hint="eastAsia"/>
          <w:snapToGrid/>
          <w:color w:val="000000"/>
        </w:rPr>
        <w:t>成</w:t>
      </w:r>
      <w:r w:rsidR="009C54A2" w:rsidRPr="00D65A50">
        <w:rPr>
          <w:rFonts w:hint="eastAsia"/>
          <w:color w:val="000000"/>
        </w:rPr>
        <w:t>各文化內容產業領域之生態圈健全發展而</w:t>
      </w:r>
      <w:r w:rsidR="009C54A2" w:rsidRPr="00D65A50">
        <w:rPr>
          <w:color w:val="000000"/>
        </w:rPr>
        <w:t>調整投資評估</w:t>
      </w:r>
      <w:r w:rsidR="009C54A2" w:rsidRPr="00D65A50">
        <w:rPr>
          <w:rFonts w:hint="eastAsia"/>
          <w:color w:val="000000"/>
        </w:rPr>
        <w:t>，</w:t>
      </w:r>
      <w:r w:rsidR="00B54ABB" w:rsidRPr="00D65A50">
        <w:rPr>
          <w:rFonts w:hint="eastAsia"/>
          <w:color w:val="000000"/>
        </w:rPr>
        <w:t>產業</w:t>
      </w:r>
      <w:r w:rsidR="00C2328C">
        <w:rPr>
          <w:rFonts w:hint="eastAsia"/>
          <w:color w:val="000000"/>
        </w:rPr>
        <w:t>類別</w:t>
      </w:r>
      <w:r w:rsidR="009C54A2" w:rsidRPr="00D65A50">
        <w:rPr>
          <w:rFonts w:hint="eastAsia"/>
          <w:color w:val="000000"/>
        </w:rPr>
        <w:t>卻更加</w:t>
      </w:r>
      <w:r w:rsidR="00B54ABB" w:rsidRPr="00D65A50">
        <w:rPr>
          <w:rFonts w:hint="eastAsia"/>
          <w:color w:val="000000"/>
        </w:rPr>
        <w:t>高度集中於影視產業。詢據文策院表示略以，</w:t>
      </w:r>
      <w:r w:rsidR="00B54ABB" w:rsidRPr="00D65A50">
        <w:rPr>
          <w:rFonts w:hAnsi="標楷體" w:cs="標楷體"/>
          <w:color w:val="000000"/>
        </w:rPr>
        <w:t>文創產業之發展較為成熟，故專業管理公司或共同投資方基於獲利及風險考量，多以申請共同投資影視產業為主</w:t>
      </w:r>
      <w:r w:rsidR="009C54A2" w:rsidRPr="00D65A50">
        <w:rPr>
          <w:rFonts w:hAnsi="標楷體" w:cs="標楷體" w:hint="eastAsia"/>
          <w:color w:val="000000"/>
        </w:rPr>
        <w:t>，</w:t>
      </w:r>
      <w:r w:rsidRPr="00D65A50">
        <w:rPr>
          <w:rFonts w:hAnsi="標楷體" w:cs="標楷體" w:hint="eastAsia"/>
          <w:color w:val="000000"/>
        </w:rPr>
        <w:t>該院刻正與</w:t>
      </w:r>
      <w:r w:rsidRPr="00D65A50">
        <w:rPr>
          <w:rFonts w:hAnsi="標楷體" w:cs="標楷體"/>
          <w:color w:val="000000"/>
        </w:rPr>
        <w:t>大型科技公司籌組基金，將增加對電競、遊戲、未來科技等產業的多元業別</w:t>
      </w:r>
      <w:r w:rsidRPr="00D65A50">
        <w:rPr>
          <w:rFonts w:hAnsi="標楷體" w:cs="標楷體"/>
          <w:color w:val="000000"/>
        </w:rPr>
        <w:lastRenderedPageBreak/>
        <w:t>投資</w:t>
      </w:r>
      <w:r w:rsidR="00B54ABB" w:rsidRPr="00D65A50">
        <w:rPr>
          <w:rFonts w:hAnsi="標楷體" w:cs="標楷體"/>
          <w:color w:val="000000"/>
        </w:rPr>
        <w:t>。</w:t>
      </w:r>
      <w:r w:rsidR="00C2328C">
        <w:rPr>
          <w:rFonts w:hAnsi="標楷體" w:cs="標楷體" w:hint="eastAsia"/>
          <w:color w:val="000000"/>
        </w:rPr>
        <w:t>茲</w:t>
      </w:r>
      <w:r w:rsidRPr="00D65A50">
        <w:rPr>
          <w:rFonts w:hAnsi="標楷體" w:cs="標楷體" w:hint="eastAsia"/>
          <w:color w:val="000000"/>
        </w:rPr>
        <w:t>為</w:t>
      </w:r>
      <w:r w:rsidRPr="00D65A50">
        <w:rPr>
          <w:snapToGrid/>
          <w:color w:val="000000"/>
        </w:rPr>
        <w:t>促</w:t>
      </w:r>
      <w:r w:rsidRPr="00D65A50">
        <w:rPr>
          <w:rFonts w:hint="eastAsia"/>
          <w:snapToGrid/>
          <w:color w:val="000000"/>
        </w:rPr>
        <w:t>成</w:t>
      </w:r>
      <w:r w:rsidRPr="00D65A50">
        <w:rPr>
          <w:rFonts w:hint="eastAsia"/>
          <w:color w:val="000000"/>
        </w:rPr>
        <w:t>各文化內容產業領域之生態圈健全發展，允宜積極將投資項目與領域朝更具多元類型內容產業方向推進。</w:t>
      </w:r>
    </w:p>
    <w:p w:rsidR="00054A68" w:rsidRPr="00753C55" w:rsidRDefault="00B81231" w:rsidP="00846B55">
      <w:pPr>
        <w:spacing w:beforeLines="30" w:before="154" w:line="360" w:lineRule="exact"/>
        <w:ind w:leftChars="0" w:left="769" w:right="-1" w:hangingChars="271" w:hanging="769"/>
        <w:jc w:val="left"/>
        <w:rPr>
          <w:rFonts w:hAnsi="標楷體"/>
          <w:color w:val="000000"/>
          <w:sz w:val="24"/>
        </w:rPr>
      </w:pPr>
      <w:r w:rsidRPr="00753C55">
        <w:rPr>
          <w:rFonts w:hAnsi="標楷體" w:hint="eastAsia"/>
          <w:b/>
          <w:color w:val="000000"/>
        </w:rPr>
        <w:t>表</w:t>
      </w:r>
      <w:r w:rsidR="00846B55" w:rsidRPr="00753C55">
        <w:rPr>
          <w:rFonts w:hAnsi="標楷體" w:hint="eastAsia"/>
          <w:b/>
          <w:color w:val="000000"/>
        </w:rPr>
        <w:t>2</w:t>
      </w:r>
      <w:r w:rsidRPr="00753C55">
        <w:rPr>
          <w:rFonts w:hAnsi="標楷體" w:hint="eastAsia"/>
          <w:b/>
          <w:color w:val="000000"/>
        </w:rPr>
        <w:t xml:space="preserve">  </w:t>
      </w:r>
      <w:r w:rsidR="00870E0B">
        <w:rPr>
          <w:rFonts w:hAnsi="標楷體" w:hint="eastAsia"/>
          <w:b/>
          <w:color w:val="000000"/>
        </w:rPr>
        <w:t>迄</w:t>
      </w:r>
      <w:r w:rsidRPr="00753C55">
        <w:rPr>
          <w:rFonts w:hAnsi="標楷體" w:hint="eastAsia"/>
          <w:b/>
          <w:color w:val="000000"/>
        </w:rPr>
        <w:t>11</w:t>
      </w:r>
      <w:r w:rsidR="00846B55" w:rsidRPr="00753C55">
        <w:rPr>
          <w:rFonts w:hAnsi="標楷體"/>
          <w:b/>
          <w:color w:val="000000"/>
        </w:rPr>
        <w:t>3</w:t>
      </w:r>
      <w:r w:rsidRPr="00753C55">
        <w:rPr>
          <w:rFonts w:hAnsi="標楷體" w:hint="eastAsia"/>
          <w:b/>
          <w:color w:val="000000"/>
        </w:rPr>
        <w:t>年7月底文創產業及文化內容產業投資計畫產業分布</w:t>
      </w:r>
      <w:r w:rsidR="00EC59F7">
        <w:rPr>
          <w:rFonts w:hAnsi="標楷體" w:hint="eastAsia"/>
          <w:b/>
          <w:color w:val="000000"/>
        </w:rPr>
        <w:t>概要</w:t>
      </w:r>
      <w:r w:rsidRPr="00753C55">
        <w:rPr>
          <w:rFonts w:hAnsi="標楷體" w:hint="eastAsia"/>
          <w:b/>
          <w:color w:val="000000"/>
        </w:rPr>
        <w:t>表</w:t>
      </w:r>
      <w:r w:rsidRPr="00753C55">
        <w:rPr>
          <w:rFonts w:hAnsi="標楷體" w:hint="eastAsia"/>
          <w:b/>
          <w:snapToGrid/>
          <w:color w:val="000000"/>
          <w:spacing w:val="-5"/>
          <w:kern w:val="0"/>
        </w:rPr>
        <w:t xml:space="preserve"> </w:t>
      </w:r>
      <w:r w:rsidRPr="00753C55">
        <w:rPr>
          <w:rFonts w:hAnsi="標楷體" w:hint="eastAsia"/>
          <w:snapToGrid/>
          <w:color w:val="000000"/>
          <w:spacing w:val="-5"/>
          <w:kern w:val="0"/>
        </w:rPr>
        <w:t xml:space="preserve">                                    </w:t>
      </w:r>
      <w:r w:rsidR="00870E0B">
        <w:rPr>
          <w:rFonts w:hAnsi="標楷體" w:hint="eastAsia"/>
          <w:snapToGrid/>
          <w:color w:val="000000"/>
          <w:spacing w:val="-5"/>
          <w:kern w:val="0"/>
        </w:rPr>
        <w:t xml:space="preserve">  </w:t>
      </w:r>
      <w:r w:rsidRPr="00753C55">
        <w:rPr>
          <w:rFonts w:hAnsi="標楷體" w:hint="eastAsia"/>
          <w:snapToGrid/>
          <w:color w:val="000000"/>
          <w:spacing w:val="-5"/>
          <w:kern w:val="0"/>
          <w:sz w:val="24"/>
          <w:szCs w:val="24"/>
        </w:rPr>
        <w:t>單位：新臺幣千元；%</w:t>
      </w:r>
    </w:p>
    <w:tbl>
      <w:tblPr>
        <w:tblW w:w="851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53"/>
        <w:gridCol w:w="1152"/>
        <w:gridCol w:w="787"/>
        <w:gridCol w:w="2337"/>
        <w:gridCol w:w="1154"/>
        <w:gridCol w:w="828"/>
      </w:tblGrid>
      <w:tr w:rsidR="00846B55" w:rsidRPr="00753C55" w:rsidTr="00FC6C7A">
        <w:trPr>
          <w:tblHeader/>
        </w:trPr>
        <w:tc>
          <w:tcPr>
            <w:tcW w:w="4194" w:type="dxa"/>
            <w:gridSpan w:val="3"/>
            <w:shd w:val="clear" w:color="auto" w:fill="auto"/>
            <w:vAlign w:val="center"/>
          </w:tcPr>
          <w:p w:rsidR="00846B55" w:rsidRPr="00753C55" w:rsidRDefault="00846B55" w:rsidP="00B81231">
            <w:pPr>
              <w:pStyle w:val="142"/>
              <w:jc w:val="center"/>
              <w:rPr>
                <w:rFonts w:hint="eastAsia"/>
                <w:snapToGrid/>
                <w:color w:val="000000"/>
              </w:rPr>
            </w:pPr>
            <w:r w:rsidRPr="00753C55">
              <w:rPr>
                <w:rFonts w:hint="eastAsia"/>
                <w:snapToGrid/>
                <w:color w:val="000000"/>
              </w:rPr>
              <w:t>文創產業投資第1、2期計畫</w:t>
            </w:r>
          </w:p>
        </w:tc>
        <w:tc>
          <w:tcPr>
            <w:tcW w:w="4317" w:type="dxa"/>
            <w:gridSpan w:val="3"/>
            <w:shd w:val="clear" w:color="auto" w:fill="auto"/>
            <w:vAlign w:val="center"/>
          </w:tcPr>
          <w:p w:rsidR="00846B55" w:rsidRPr="00753C55" w:rsidRDefault="00846B55" w:rsidP="00B81231">
            <w:pPr>
              <w:pStyle w:val="142"/>
              <w:jc w:val="center"/>
              <w:rPr>
                <w:rFonts w:hint="eastAsia"/>
                <w:snapToGrid/>
                <w:color w:val="000000"/>
              </w:rPr>
            </w:pPr>
            <w:r w:rsidRPr="00753C55">
              <w:rPr>
                <w:rFonts w:hint="eastAsia"/>
                <w:snapToGrid/>
                <w:color w:val="000000"/>
              </w:rPr>
              <w:t>文化內容投資計畫</w:t>
            </w:r>
          </w:p>
        </w:tc>
      </w:tr>
      <w:tr w:rsidR="00846B55" w:rsidRPr="00753C55" w:rsidTr="00FC6C7A">
        <w:trPr>
          <w:tblHeader/>
        </w:trPr>
        <w:tc>
          <w:tcPr>
            <w:tcW w:w="2257" w:type="dxa"/>
            <w:shd w:val="clear" w:color="auto" w:fill="auto"/>
            <w:vAlign w:val="center"/>
          </w:tcPr>
          <w:p w:rsidR="00846B55" w:rsidRPr="00753C55" w:rsidRDefault="00846B55" w:rsidP="00846B55">
            <w:pPr>
              <w:pStyle w:val="142"/>
              <w:jc w:val="center"/>
              <w:rPr>
                <w:snapToGrid/>
                <w:color w:val="000000"/>
              </w:rPr>
            </w:pPr>
            <w:r w:rsidRPr="00753C55">
              <w:rPr>
                <w:rFonts w:hint="eastAsia"/>
                <w:snapToGrid/>
                <w:color w:val="000000"/>
              </w:rPr>
              <w:t>投資產業別</w:t>
            </w:r>
          </w:p>
        </w:tc>
        <w:tc>
          <w:tcPr>
            <w:tcW w:w="1152" w:type="dxa"/>
            <w:shd w:val="clear" w:color="auto" w:fill="auto"/>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金額</w:t>
            </w:r>
          </w:p>
        </w:tc>
        <w:tc>
          <w:tcPr>
            <w:tcW w:w="787" w:type="dxa"/>
            <w:shd w:val="clear" w:color="auto" w:fill="auto"/>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占比</w:t>
            </w:r>
          </w:p>
        </w:tc>
        <w:tc>
          <w:tcPr>
            <w:tcW w:w="2337" w:type="dxa"/>
            <w:shd w:val="clear" w:color="auto" w:fill="auto"/>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投資產業別</w:t>
            </w:r>
          </w:p>
        </w:tc>
        <w:tc>
          <w:tcPr>
            <w:tcW w:w="1152" w:type="dxa"/>
            <w:shd w:val="clear" w:color="auto" w:fill="auto"/>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金額</w:t>
            </w:r>
          </w:p>
        </w:tc>
        <w:tc>
          <w:tcPr>
            <w:tcW w:w="826" w:type="dxa"/>
            <w:shd w:val="clear" w:color="auto" w:fill="auto"/>
            <w:noWrap/>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占比</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合計</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1,248,088</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100.00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合計</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4,083,119</w:t>
            </w:r>
          </w:p>
        </w:tc>
        <w:tc>
          <w:tcPr>
            <w:tcW w:w="826" w:type="dxa"/>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100.00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電影產業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589,180</w:t>
            </w:r>
          </w:p>
        </w:tc>
        <w:tc>
          <w:tcPr>
            <w:tcW w:w="787"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 xml:space="preserve">47.21 </w:t>
            </w:r>
          </w:p>
        </w:tc>
        <w:tc>
          <w:tcPr>
            <w:tcW w:w="233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廣播電視產業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1,601,546</w:t>
            </w:r>
          </w:p>
        </w:tc>
        <w:tc>
          <w:tcPr>
            <w:tcW w:w="826" w:type="dxa"/>
            <w:shd w:val="clear" w:color="auto" w:fill="auto"/>
            <w:noWrap/>
            <w:vAlign w:val="center"/>
            <w:hideMark/>
          </w:tcPr>
          <w:p w:rsidR="00846B55" w:rsidRPr="003E5AA1" w:rsidRDefault="00846B55" w:rsidP="00846B55">
            <w:pPr>
              <w:pStyle w:val="142"/>
              <w:jc w:val="right"/>
              <w:rPr>
                <w:rFonts w:hint="eastAsia"/>
                <w:b/>
                <w:snapToGrid/>
                <w:color w:val="000000"/>
              </w:rPr>
            </w:pPr>
            <w:r w:rsidRPr="003E5AA1">
              <w:rPr>
                <w:rFonts w:hint="eastAsia"/>
                <w:b/>
                <w:snapToGrid/>
                <w:color w:val="000000"/>
              </w:rPr>
              <w:t xml:space="preserve">39.22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音樂及表演藝術產業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174,000</w:t>
            </w:r>
          </w:p>
        </w:tc>
        <w:tc>
          <w:tcPr>
            <w:tcW w:w="787"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 xml:space="preserve">13.94 </w:t>
            </w:r>
          </w:p>
        </w:tc>
        <w:tc>
          <w:tcPr>
            <w:tcW w:w="233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電影產業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1,475,714</w:t>
            </w:r>
          </w:p>
        </w:tc>
        <w:tc>
          <w:tcPr>
            <w:tcW w:w="826" w:type="dxa"/>
            <w:shd w:val="clear" w:color="auto" w:fill="auto"/>
            <w:noWrap/>
            <w:vAlign w:val="center"/>
            <w:hideMark/>
          </w:tcPr>
          <w:p w:rsidR="00846B55" w:rsidRPr="003E5AA1" w:rsidRDefault="00846B55" w:rsidP="00846B55">
            <w:pPr>
              <w:pStyle w:val="142"/>
              <w:jc w:val="right"/>
              <w:rPr>
                <w:rFonts w:hint="eastAsia"/>
                <w:b/>
                <w:snapToGrid/>
                <w:color w:val="000000"/>
              </w:rPr>
            </w:pPr>
            <w:r w:rsidRPr="003E5AA1">
              <w:rPr>
                <w:rFonts w:hint="eastAsia"/>
                <w:b/>
                <w:snapToGrid/>
                <w:color w:val="000000"/>
              </w:rPr>
              <w:t xml:space="preserve">36.14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數位內容產業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153,334</w:t>
            </w:r>
          </w:p>
        </w:tc>
        <w:tc>
          <w:tcPr>
            <w:tcW w:w="787"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 xml:space="preserve">12.29 </w:t>
            </w:r>
          </w:p>
        </w:tc>
        <w:tc>
          <w:tcPr>
            <w:tcW w:w="233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數位內容產業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478,633</w:t>
            </w:r>
          </w:p>
        </w:tc>
        <w:tc>
          <w:tcPr>
            <w:tcW w:w="826" w:type="dxa"/>
            <w:shd w:val="clear" w:color="auto" w:fill="auto"/>
            <w:noWrap/>
            <w:vAlign w:val="center"/>
            <w:hideMark/>
          </w:tcPr>
          <w:p w:rsidR="00846B55" w:rsidRPr="003E5AA1" w:rsidRDefault="00846B55" w:rsidP="00846B55">
            <w:pPr>
              <w:pStyle w:val="142"/>
              <w:jc w:val="right"/>
              <w:rPr>
                <w:rFonts w:hint="eastAsia"/>
                <w:b/>
                <w:snapToGrid/>
                <w:color w:val="000000"/>
              </w:rPr>
            </w:pPr>
            <w:r w:rsidRPr="003E5AA1">
              <w:rPr>
                <w:rFonts w:hint="eastAsia"/>
                <w:b/>
                <w:snapToGrid/>
                <w:color w:val="000000"/>
              </w:rPr>
              <w:t xml:space="preserve">11.72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廣播電視產業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148,755</w:t>
            </w:r>
          </w:p>
        </w:tc>
        <w:tc>
          <w:tcPr>
            <w:tcW w:w="787"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 xml:space="preserve">11.92 </w:t>
            </w:r>
          </w:p>
        </w:tc>
        <w:tc>
          <w:tcPr>
            <w:tcW w:w="233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音樂及表演藝術產業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246,500</w:t>
            </w:r>
          </w:p>
        </w:tc>
        <w:tc>
          <w:tcPr>
            <w:tcW w:w="826" w:type="dxa"/>
            <w:shd w:val="clear" w:color="auto" w:fill="auto"/>
            <w:noWrap/>
            <w:vAlign w:val="center"/>
            <w:hideMark/>
          </w:tcPr>
          <w:p w:rsidR="00846B55" w:rsidRPr="003E5AA1" w:rsidRDefault="00846B55" w:rsidP="00846B55">
            <w:pPr>
              <w:pStyle w:val="142"/>
              <w:jc w:val="right"/>
              <w:rPr>
                <w:rFonts w:hint="eastAsia"/>
                <w:b/>
                <w:snapToGrid/>
                <w:color w:val="000000"/>
              </w:rPr>
            </w:pPr>
            <w:r w:rsidRPr="003E5AA1">
              <w:rPr>
                <w:rFonts w:hint="eastAsia"/>
                <w:b/>
                <w:snapToGrid/>
                <w:color w:val="000000"/>
              </w:rPr>
              <w:t xml:space="preserve">6.04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流行音樂及文化內容</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91,607</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7.34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設計品牌時尚產業</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113,000</w:t>
            </w:r>
          </w:p>
        </w:tc>
        <w:tc>
          <w:tcPr>
            <w:tcW w:w="826" w:type="dxa"/>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2.77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出版</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41,812</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3.35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文化資產應用及展演設施產業</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76,000</w:t>
            </w:r>
          </w:p>
        </w:tc>
        <w:tc>
          <w:tcPr>
            <w:tcW w:w="826" w:type="dxa"/>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1.86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視覺傳達藝術產業</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24,000</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1.92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視覺藝術產業</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37,135</w:t>
            </w:r>
          </w:p>
        </w:tc>
        <w:tc>
          <w:tcPr>
            <w:tcW w:w="826" w:type="dxa"/>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0.91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工藝</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10,400</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0.83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其他</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34,400</w:t>
            </w:r>
          </w:p>
        </w:tc>
        <w:tc>
          <w:tcPr>
            <w:tcW w:w="826" w:type="dxa"/>
            <w:shd w:val="clear" w:color="auto" w:fill="auto"/>
            <w:noWrap/>
            <w:vAlign w:val="center"/>
            <w:hideMark/>
          </w:tcPr>
          <w:p w:rsidR="00846B55" w:rsidRPr="003E5AA1" w:rsidRDefault="00846B55" w:rsidP="00087DFB">
            <w:pPr>
              <w:pStyle w:val="142"/>
              <w:jc w:val="right"/>
              <w:rPr>
                <w:rFonts w:hint="eastAsia"/>
                <w:snapToGrid/>
                <w:color w:val="000000"/>
              </w:rPr>
            </w:pPr>
            <w:r w:rsidRPr="003E5AA1">
              <w:rPr>
                <w:rFonts w:hint="eastAsia"/>
                <w:snapToGrid/>
                <w:color w:val="000000"/>
              </w:rPr>
              <w:t>0.8</w:t>
            </w:r>
            <w:r w:rsidR="00087DFB" w:rsidRPr="003E5AA1">
              <w:rPr>
                <w:rFonts w:hint="eastAsia"/>
                <w:snapToGrid/>
                <w:color w:val="000000"/>
              </w:rPr>
              <w:t>5</w:t>
            </w:r>
            <w:r w:rsidRPr="003E5AA1">
              <w:rPr>
                <w:rFonts w:hint="eastAsia"/>
                <w:snapToGrid/>
                <w:color w:val="000000"/>
              </w:rPr>
              <w:t xml:space="preserve">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創意生活</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10,000</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0.80 </w:t>
            </w:r>
          </w:p>
        </w:tc>
        <w:tc>
          <w:tcPr>
            <w:tcW w:w="2337" w:type="dxa"/>
            <w:tcBorders>
              <w:bottom w:val="single" w:sz="4" w:space="0" w:color="auto"/>
            </w:tcBorders>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流行音樂及文化內容</w:t>
            </w:r>
          </w:p>
        </w:tc>
        <w:tc>
          <w:tcPr>
            <w:tcW w:w="1152" w:type="dxa"/>
            <w:tcBorders>
              <w:bottom w:val="single" w:sz="4" w:space="0" w:color="auto"/>
            </w:tcBorders>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20,191</w:t>
            </w:r>
          </w:p>
        </w:tc>
        <w:tc>
          <w:tcPr>
            <w:tcW w:w="826" w:type="dxa"/>
            <w:tcBorders>
              <w:bottom w:val="single" w:sz="4" w:space="0" w:color="auto"/>
            </w:tcBorders>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0.49 </w:t>
            </w:r>
          </w:p>
        </w:tc>
      </w:tr>
      <w:tr w:rsidR="00FC6C7A" w:rsidRPr="00753C55" w:rsidTr="00FC6C7A">
        <w:tc>
          <w:tcPr>
            <w:tcW w:w="2257" w:type="dxa"/>
            <w:shd w:val="clear" w:color="auto" w:fill="auto"/>
            <w:vAlign w:val="center"/>
            <w:hideMark/>
          </w:tcPr>
          <w:p w:rsidR="00FC6C7A" w:rsidRPr="00753C55" w:rsidRDefault="00FC6C7A" w:rsidP="00846B55">
            <w:pPr>
              <w:pStyle w:val="142"/>
              <w:rPr>
                <w:rFonts w:hint="eastAsia"/>
                <w:snapToGrid/>
                <w:color w:val="000000"/>
              </w:rPr>
            </w:pPr>
            <w:r w:rsidRPr="00753C55">
              <w:rPr>
                <w:rFonts w:hint="eastAsia"/>
                <w:snapToGrid/>
                <w:color w:val="000000"/>
              </w:rPr>
              <w:t>產品設計</w:t>
            </w:r>
          </w:p>
        </w:tc>
        <w:tc>
          <w:tcPr>
            <w:tcW w:w="1152" w:type="dxa"/>
            <w:shd w:val="clear" w:color="auto" w:fill="auto"/>
            <w:vAlign w:val="center"/>
            <w:hideMark/>
          </w:tcPr>
          <w:p w:rsidR="00FC6C7A" w:rsidRPr="00753C55" w:rsidRDefault="00FC6C7A" w:rsidP="00846B55">
            <w:pPr>
              <w:pStyle w:val="142"/>
              <w:jc w:val="right"/>
              <w:rPr>
                <w:rFonts w:hint="eastAsia"/>
                <w:snapToGrid/>
                <w:color w:val="000000"/>
              </w:rPr>
            </w:pPr>
            <w:r w:rsidRPr="00753C55">
              <w:rPr>
                <w:rFonts w:hint="eastAsia"/>
                <w:snapToGrid/>
                <w:color w:val="000000"/>
              </w:rPr>
              <w:t>5,000</w:t>
            </w:r>
          </w:p>
        </w:tc>
        <w:tc>
          <w:tcPr>
            <w:tcW w:w="787" w:type="dxa"/>
            <w:shd w:val="clear" w:color="auto" w:fill="auto"/>
            <w:vAlign w:val="center"/>
            <w:hideMark/>
          </w:tcPr>
          <w:p w:rsidR="00FC6C7A" w:rsidRPr="00753C55" w:rsidRDefault="00FC6C7A" w:rsidP="00846B55">
            <w:pPr>
              <w:pStyle w:val="142"/>
              <w:jc w:val="right"/>
              <w:rPr>
                <w:rFonts w:hint="eastAsia"/>
                <w:snapToGrid/>
                <w:color w:val="000000"/>
              </w:rPr>
            </w:pPr>
            <w:r w:rsidRPr="00753C55">
              <w:rPr>
                <w:rFonts w:hint="eastAsia"/>
                <w:snapToGrid/>
                <w:color w:val="000000"/>
              </w:rPr>
              <w:t xml:space="preserve">0.40 </w:t>
            </w:r>
          </w:p>
        </w:tc>
        <w:tc>
          <w:tcPr>
            <w:tcW w:w="4317" w:type="dxa"/>
            <w:gridSpan w:val="3"/>
            <w:tcBorders>
              <w:top w:val="single" w:sz="4" w:space="0" w:color="auto"/>
              <w:bottom w:val="single" w:sz="12" w:space="0" w:color="auto"/>
              <w:tl2br w:val="single" w:sz="2" w:space="0" w:color="auto"/>
            </w:tcBorders>
            <w:shd w:val="clear" w:color="auto" w:fill="auto"/>
            <w:noWrap/>
            <w:vAlign w:val="center"/>
            <w:hideMark/>
          </w:tcPr>
          <w:p w:rsidR="00FC6C7A" w:rsidRPr="00753C55" w:rsidRDefault="00FC6C7A" w:rsidP="00FC6C7A">
            <w:pPr>
              <w:pStyle w:val="142"/>
              <w:rPr>
                <w:rFonts w:ascii="新細明體" w:eastAsia="新細明體" w:hAnsi="新細明體" w:hint="eastAsia"/>
                <w:snapToGrid/>
                <w:color w:val="000000"/>
              </w:rPr>
            </w:pPr>
            <w:r w:rsidRPr="00753C55">
              <w:rPr>
                <w:rFonts w:ascii="新細明體" w:eastAsia="新細明體" w:hAnsi="新細明體" w:hint="eastAsia"/>
                <w:snapToGrid/>
                <w:color w:val="000000"/>
              </w:rPr>
              <w:t xml:space="preserve">　</w:t>
            </w:r>
            <w:r>
              <w:rPr>
                <w:rFonts w:ascii="新細明體" w:eastAsia="新細明體" w:hAnsi="新細明體" w:hint="eastAsia"/>
                <w:snapToGrid/>
                <w:color w:val="000000"/>
              </w:rPr>
              <w:t xml:space="preserve">                      </w:t>
            </w:r>
          </w:p>
        </w:tc>
      </w:tr>
    </w:tbl>
    <w:p w:rsidR="000A541D" w:rsidRPr="00753C55" w:rsidRDefault="000A541D" w:rsidP="000A541D">
      <w:pPr>
        <w:spacing w:line="280" w:lineRule="exact"/>
        <w:ind w:leftChars="0" w:left="0" w:firstLineChars="0" w:firstLine="0"/>
        <w:rPr>
          <w:rFonts w:hint="eastAsia"/>
          <w:color w:val="000000"/>
        </w:rPr>
      </w:pPr>
      <w:r w:rsidRPr="00753C55">
        <w:rPr>
          <w:rFonts w:hAnsi="標楷體" w:hint="eastAsia"/>
          <w:color w:val="000000"/>
          <w:sz w:val="24"/>
        </w:rPr>
        <w:t>資料來源：文策院提供。</w:t>
      </w:r>
    </w:p>
    <w:p w:rsidR="00BF64E3" w:rsidRPr="00D65A50" w:rsidRDefault="000A541D" w:rsidP="007A5773">
      <w:pPr>
        <w:ind w:left="567" w:firstLine="567"/>
        <w:rPr>
          <w:rFonts w:hint="eastAsia"/>
          <w:color w:val="000000"/>
        </w:rPr>
      </w:pPr>
      <w:r w:rsidRPr="00D65A50">
        <w:rPr>
          <w:rFonts w:hint="eastAsia"/>
          <w:snapToGrid/>
          <w:color w:val="000000"/>
        </w:rPr>
        <w:t>綜上，</w:t>
      </w:r>
      <w:r w:rsidRPr="00D65A50">
        <w:rPr>
          <w:rFonts w:hint="eastAsia"/>
          <w:color w:val="000000"/>
        </w:rPr>
        <w:t>文策院自108年代為執行國發基金投資文創產業管理業務，迄11</w:t>
      </w:r>
      <w:r w:rsidR="000A1BDD" w:rsidRPr="00D65A50">
        <w:rPr>
          <w:rFonts w:hint="eastAsia"/>
          <w:color w:val="000000"/>
        </w:rPr>
        <w:t>3</w:t>
      </w:r>
      <w:r w:rsidRPr="00D65A50">
        <w:rPr>
          <w:rFonts w:hint="eastAsia"/>
          <w:color w:val="000000"/>
        </w:rPr>
        <w:t>年7月底止文創產業投資計畫及文化內容投資計畫投資</w:t>
      </w:r>
      <w:r w:rsidRPr="00D65A50">
        <w:rPr>
          <w:color w:val="000000"/>
        </w:rPr>
        <w:t>電影及廣播電視產業</w:t>
      </w:r>
      <w:r w:rsidRPr="00D65A50">
        <w:rPr>
          <w:rFonts w:hint="eastAsia"/>
          <w:color w:val="000000"/>
        </w:rPr>
        <w:t>金額</w:t>
      </w:r>
      <w:r w:rsidRPr="00D65A50">
        <w:rPr>
          <w:color w:val="000000"/>
        </w:rPr>
        <w:t>占比</w:t>
      </w:r>
      <w:r w:rsidR="000A1BDD" w:rsidRPr="00D65A50">
        <w:rPr>
          <w:rFonts w:hint="eastAsia"/>
          <w:color w:val="000000"/>
        </w:rPr>
        <w:t>各為</w:t>
      </w:r>
      <w:r w:rsidRPr="00D65A50">
        <w:rPr>
          <w:rFonts w:hint="eastAsia"/>
          <w:color w:val="000000"/>
        </w:rPr>
        <w:t>近6成</w:t>
      </w:r>
      <w:r w:rsidR="000A1BDD" w:rsidRPr="00D65A50">
        <w:rPr>
          <w:rFonts w:hint="eastAsia"/>
          <w:color w:val="000000"/>
        </w:rPr>
        <w:t>及7成5</w:t>
      </w:r>
      <w:r w:rsidRPr="00D65A50">
        <w:rPr>
          <w:rFonts w:hint="eastAsia"/>
          <w:color w:val="000000"/>
        </w:rPr>
        <w:t>，高度集中於影視產業</w:t>
      </w:r>
      <w:r w:rsidR="000A1BDD" w:rsidRPr="00D65A50">
        <w:rPr>
          <w:rFonts w:hint="eastAsia"/>
          <w:color w:val="000000"/>
        </w:rPr>
        <w:t>，</w:t>
      </w:r>
      <w:r w:rsidR="000A1BDD" w:rsidRPr="000A1BDD">
        <w:rPr>
          <w:rFonts w:hint="eastAsia"/>
          <w:color w:val="000000"/>
        </w:rPr>
        <w:t>與國發基金期扶助文化創意產業蓬勃發展之目標容未盡符，允宜研謀策進。</w:t>
      </w:r>
      <w:bookmarkEnd w:id="0"/>
      <w:bookmarkEnd w:id="1"/>
      <w:bookmarkEnd w:id="2"/>
    </w:p>
    <w:sectPr w:rsidR="00BF64E3" w:rsidRPr="00D65A50" w:rsidSect="00167838">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C1E" w:rsidRDefault="00D97C1E" w:rsidP="00B0087B">
      <w:pPr>
        <w:spacing w:line="240" w:lineRule="auto"/>
        <w:ind w:left="560" w:firstLine="560"/>
      </w:pPr>
      <w:r>
        <w:separator/>
      </w:r>
    </w:p>
  </w:endnote>
  <w:endnote w:type="continuationSeparator" w:id="0">
    <w:p w:rsidR="00D97C1E" w:rsidRDefault="00D97C1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C1E" w:rsidRDefault="00D97C1E" w:rsidP="00215EB8">
      <w:pPr>
        <w:spacing w:line="240" w:lineRule="auto"/>
        <w:ind w:left="560" w:firstLine="560"/>
      </w:pPr>
      <w:r>
        <w:separator/>
      </w:r>
    </w:p>
  </w:footnote>
  <w:footnote w:type="continuationSeparator" w:id="0">
    <w:p w:rsidR="00D97C1E" w:rsidRDefault="00D97C1E" w:rsidP="00B0087B">
      <w:pPr>
        <w:spacing w:line="240" w:lineRule="auto"/>
        <w:ind w:left="560" w:firstLine="560"/>
      </w:pPr>
      <w:r>
        <w:continuationSeparator/>
      </w:r>
    </w:p>
  </w:footnote>
  <w:footnote w:id="1">
    <w:p w:rsidR="00E40CAA" w:rsidRDefault="00E40CAA" w:rsidP="004F4BF4">
      <w:pPr>
        <w:pStyle w:val="142"/>
        <w:ind w:leftChars="-14" w:left="40" w:hangingChars="33" w:hanging="80"/>
        <w:jc w:val="both"/>
      </w:pPr>
      <w:r>
        <w:rPr>
          <w:rStyle w:val="af7"/>
        </w:rPr>
        <w:footnoteRef/>
      </w:r>
      <w:r>
        <w:rPr>
          <w:rFonts w:hint="eastAsia"/>
        </w:rPr>
        <w:t>文化內容策進院設置條例於108年1月9日制定公布並自108年2月12日施行，於同年6月成立文化內容策進院。</w:t>
      </w:r>
    </w:p>
  </w:footnote>
  <w:footnote w:id="2">
    <w:p w:rsidR="00E40CAA" w:rsidRPr="00937249" w:rsidRDefault="00E40CAA" w:rsidP="0032311A">
      <w:pPr>
        <w:pStyle w:val="142"/>
        <w:ind w:leftChars="-19" w:left="17" w:hangingChars="29" w:hanging="71"/>
        <w:jc w:val="both"/>
        <w:rPr>
          <w:rFonts w:hint="eastAsia"/>
        </w:rPr>
      </w:pPr>
      <w:r>
        <w:rPr>
          <w:rStyle w:val="af7"/>
        </w:rPr>
        <w:footnoteRef/>
      </w:r>
      <w:r>
        <w:rPr>
          <w:rFonts w:hint="eastAsia"/>
        </w:rPr>
        <w:t>文化創意產業發展法第9條第1項規定：「國家發展基金應提撥一定比例投資文化創意產業。」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FCF19F0"/>
    <w:multiLevelType w:val="hybridMultilevel"/>
    <w:tmpl w:val="4CF4A392"/>
    <w:lvl w:ilvl="0" w:tplc="CBE0C4FA">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07A6403"/>
    <w:multiLevelType w:val="hybridMultilevel"/>
    <w:tmpl w:val="1B5CEA44"/>
    <w:lvl w:ilvl="0" w:tplc="4F2477A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47793D"/>
    <w:multiLevelType w:val="hybridMultilevel"/>
    <w:tmpl w:val="D17E7CC0"/>
    <w:lvl w:ilvl="0" w:tplc="AE5ED8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0647B8"/>
    <w:multiLevelType w:val="multilevel"/>
    <w:tmpl w:val="4C220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6D3768"/>
    <w:multiLevelType w:val="hybridMultilevel"/>
    <w:tmpl w:val="9F58A44C"/>
    <w:lvl w:ilvl="0" w:tplc="ED0A1E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66C15223"/>
    <w:multiLevelType w:val="hybridMultilevel"/>
    <w:tmpl w:val="E7D43A56"/>
    <w:lvl w:ilvl="0" w:tplc="3474AB66">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4"/>
  </w:num>
  <w:num w:numId="4">
    <w:abstractNumId w:val="15"/>
  </w:num>
  <w:num w:numId="5">
    <w:abstractNumId w:val="7"/>
  </w:num>
  <w:num w:numId="6">
    <w:abstractNumId w:val="33"/>
  </w:num>
  <w:num w:numId="7">
    <w:abstractNumId w:val="24"/>
  </w:num>
  <w:num w:numId="8">
    <w:abstractNumId w:val="30"/>
  </w:num>
  <w:num w:numId="9">
    <w:abstractNumId w:val="38"/>
  </w:num>
  <w:num w:numId="10">
    <w:abstractNumId w:val="5"/>
  </w:num>
  <w:num w:numId="11">
    <w:abstractNumId w:val="23"/>
  </w:num>
  <w:num w:numId="12">
    <w:abstractNumId w:val="29"/>
  </w:num>
  <w:num w:numId="13">
    <w:abstractNumId w:val="16"/>
  </w:num>
  <w:num w:numId="14">
    <w:abstractNumId w:val="27"/>
  </w:num>
  <w:num w:numId="15">
    <w:abstractNumId w:val="13"/>
  </w:num>
  <w:num w:numId="16">
    <w:abstractNumId w:val="37"/>
  </w:num>
  <w:num w:numId="17">
    <w:abstractNumId w:val="26"/>
  </w:num>
  <w:num w:numId="18">
    <w:abstractNumId w:val="18"/>
  </w:num>
  <w:num w:numId="19">
    <w:abstractNumId w:val="4"/>
  </w:num>
  <w:num w:numId="20">
    <w:abstractNumId w:val="22"/>
  </w:num>
  <w:num w:numId="21">
    <w:abstractNumId w:val="10"/>
  </w:num>
  <w:num w:numId="22">
    <w:abstractNumId w:val="28"/>
  </w:num>
  <w:num w:numId="23">
    <w:abstractNumId w:val="25"/>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5"/>
  </w:num>
  <w:num w:numId="29">
    <w:abstractNumId w:val="21"/>
  </w:num>
  <w:num w:numId="30">
    <w:abstractNumId w:val="6"/>
  </w:num>
  <w:num w:numId="31">
    <w:abstractNumId w:val="17"/>
  </w:num>
  <w:num w:numId="32">
    <w:abstractNumId w:val="11"/>
  </w:num>
  <w:num w:numId="33">
    <w:abstractNumId w:val="36"/>
  </w:num>
  <w:num w:numId="34">
    <w:abstractNumId w:val="14"/>
  </w:num>
  <w:num w:numId="35">
    <w:abstractNumId w:val="3"/>
  </w:num>
  <w:num w:numId="36">
    <w:abstractNumId w:val="20"/>
  </w:num>
  <w:num w:numId="37">
    <w:abstractNumId w:val="31"/>
  </w:num>
  <w:num w:numId="38">
    <w:abstractNumId w:val="32"/>
  </w:num>
  <w:num w:numId="3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C72"/>
    <w:rsid w:val="00002672"/>
    <w:rsid w:val="00002EF5"/>
    <w:rsid w:val="0000319E"/>
    <w:rsid w:val="00003A7A"/>
    <w:rsid w:val="00003D48"/>
    <w:rsid w:val="00005D9D"/>
    <w:rsid w:val="0000660A"/>
    <w:rsid w:val="00006727"/>
    <w:rsid w:val="00006EE9"/>
    <w:rsid w:val="000109AD"/>
    <w:rsid w:val="0001125E"/>
    <w:rsid w:val="0001153E"/>
    <w:rsid w:val="000115B8"/>
    <w:rsid w:val="000115D6"/>
    <w:rsid w:val="000123A1"/>
    <w:rsid w:val="00012421"/>
    <w:rsid w:val="00012E22"/>
    <w:rsid w:val="00012FC0"/>
    <w:rsid w:val="00013DA2"/>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1394"/>
    <w:rsid w:val="000214D2"/>
    <w:rsid w:val="00021D58"/>
    <w:rsid w:val="00021EE7"/>
    <w:rsid w:val="000228F2"/>
    <w:rsid w:val="00022915"/>
    <w:rsid w:val="00022B8A"/>
    <w:rsid w:val="00022FDF"/>
    <w:rsid w:val="0002351B"/>
    <w:rsid w:val="00023614"/>
    <w:rsid w:val="00023CD1"/>
    <w:rsid w:val="00023D8D"/>
    <w:rsid w:val="00024735"/>
    <w:rsid w:val="00024792"/>
    <w:rsid w:val="00024F93"/>
    <w:rsid w:val="000252D2"/>
    <w:rsid w:val="0002560D"/>
    <w:rsid w:val="00025BD4"/>
    <w:rsid w:val="00026401"/>
    <w:rsid w:val="000267E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3AA"/>
    <w:rsid w:val="00033554"/>
    <w:rsid w:val="000339FD"/>
    <w:rsid w:val="00033B03"/>
    <w:rsid w:val="000340DB"/>
    <w:rsid w:val="00034BA9"/>
    <w:rsid w:val="00035815"/>
    <w:rsid w:val="000361B5"/>
    <w:rsid w:val="00036454"/>
    <w:rsid w:val="00036C31"/>
    <w:rsid w:val="00036EC9"/>
    <w:rsid w:val="00037526"/>
    <w:rsid w:val="00037824"/>
    <w:rsid w:val="000379D2"/>
    <w:rsid w:val="00037C8E"/>
    <w:rsid w:val="000409AC"/>
    <w:rsid w:val="00040B76"/>
    <w:rsid w:val="00040D4C"/>
    <w:rsid w:val="000424B7"/>
    <w:rsid w:val="00042AB9"/>
    <w:rsid w:val="00042FAF"/>
    <w:rsid w:val="00043A69"/>
    <w:rsid w:val="00043FB4"/>
    <w:rsid w:val="00044387"/>
    <w:rsid w:val="000443D4"/>
    <w:rsid w:val="00044A04"/>
    <w:rsid w:val="00044D3F"/>
    <w:rsid w:val="000458F0"/>
    <w:rsid w:val="00046BE0"/>
    <w:rsid w:val="00046FAF"/>
    <w:rsid w:val="00047597"/>
    <w:rsid w:val="00047A39"/>
    <w:rsid w:val="00047BEC"/>
    <w:rsid w:val="00052BA1"/>
    <w:rsid w:val="00053099"/>
    <w:rsid w:val="00053C93"/>
    <w:rsid w:val="0005404B"/>
    <w:rsid w:val="000542FB"/>
    <w:rsid w:val="000543AE"/>
    <w:rsid w:val="000549D3"/>
    <w:rsid w:val="00054A68"/>
    <w:rsid w:val="000551EA"/>
    <w:rsid w:val="0005560C"/>
    <w:rsid w:val="00055AD6"/>
    <w:rsid w:val="00055C3F"/>
    <w:rsid w:val="00056702"/>
    <w:rsid w:val="00056D6E"/>
    <w:rsid w:val="000571F7"/>
    <w:rsid w:val="00057310"/>
    <w:rsid w:val="000576DB"/>
    <w:rsid w:val="0005796F"/>
    <w:rsid w:val="000579CC"/>
    <w:rsid w:val="00057DEB"/>
    <w:rsid w:val="00060071"/>
    <w:rsid w:val="0006064B"/>
    <w:rsid w:val="0006128B"/>
    <w:rsid w:val="00061451"/>
    <w:rsid w:val="000617C8"/>
    <w:rsid w:val="00062085"/>
    <w:rsid w:val="000625B1"/>
    <w:rsid w:val="000627B8"/>
    <w:rsid w:val="00063BAD"/>
    <w:rsid w:val="00063D15"/>
    <w:rsid w:val="000656C4"/>
    <w:rsid w:val="00065A1B"/>
    <w:rsid w:val="00065AEB"/>
    <w:rsid w:val="00065C3F"/>
    <w:rsid w:val="00066B94"/>
    <w:rsid w:val="00066B95"/>
    <w:rsid w:val="0006705E"/>
    <w:rsid w:val="000670E4"/>
    <w:rsid w:val="00067550"/>
    <w:rsid w:val="000676C8"/>
    <w:rsid w:val="000704C7"/>
    <w:rsid w:val="000707ED"/>
    <w:rsid w:val="0007152C"/>
    <w:rsid w:val="000729EA"/>
    <w:rsid w:val="00072ED0"/>
    <w:rsid w:val="0007354F"/>
    <w:rsid w:val="000738A8"/>
    <w:rsid w:val="00073E7A"/>
    <w:rsid w:val="00074264"/>
    <w:rsid w:val="000744F7"/>
    <w:rsid w:val="0007574E"/>
    <w:rsid w:val="00076253"/>
    <w:rsid w:val="0007642B"/>
    <w:rsid w:val="000765C4"/>
    <w:rsid w:val="00080947"/>
    <w:rsid w:val="00080D6A"/>
    <w:rsid w:val="00080E34"/>
    <w:rsid w:val="0008146B"/>
    <w:rsid w:val="00081535"/>
    <w:rsid w:val="000817BB"/>
    <w:rsid w:val="000821B3"/>
    <w:rsid w:val="0008322C"/>
    <w:rsid w:val="000832BB"/>
    <w:rsid w:val="00083838"/>
    <w:rsid w:val="00084BB4"/>
    <w:rsid w:val="00084CE0"/>
    <w:rsid w:val="0008529E"/>
    <w:rsid w:val="0008535D"/>
    <w:rsid w:val="00085550"/>
    <w:rsid w:val="00085D01"/>
    <w:rsid w:val="00086CA9"/>
    <w:rsid w:val="00086EB8"/>
    <w:rsid w:val="00087B2A"/>
    <w:rsid w:val="00087DFB"/>
    <w:rsid w:val="00087EE1"/>
    <w:rsid w:val="00091417"/>
    <w:rsid w:val="00091536"/>
    <w:rsid w:val="00091541"/>
    <w:rsid w:val="00091931"/>
    <w:rsid w:val="00091C47"/>
    <w:rsid w:val="00092045"/>
    <w:rsid w:val="00092803"/>
    <w:rsid w:val="0009281F"/>
    <w:rsid w:val="000934D8"/>
    <w:rsid w:val="000936ED"/>
    <w:rsid w:val="00093A86"/>
    <w:rsid w:val="00093D3F"/>
    <w:rsid w:val="000943A7"/>
    <w:rsid w:val="000948D1"/>
    <w:rsid w:val="00094D81"/>
    <w:rsid w:val="00095212"/>
    <w:rsid w:val="00095B30"/>
    <w:rsid w:val="00096408"/>
    <w:rsid w:val="000979EE"/>
    <w:rsid w:val="000A0800"/>
    <w:rsid w:val="000A10C8"/>
    <w:rsid w:val="000A1BDD"/>
    <w:rsid w:val="000A2002"/>
    <w:rsid w:val="000A210E"/>
    <w:rsid w:val="000A307F"/>
    <w:rsid w:val="000A3DC1"/>
    <w:rsid w:val="000A3DF1"/>
    <w:rsid w:val="000A5290"/>
    <w:rsid w:val="000A541D"/>
    <w:rsid w:val="000A5678"/>
    <w:rsid w:val="000A5BCB"/>
    <w:rsid w:val="000A5D68"/>
    <w:rsid w:val="000A5E09"/>
    <w:rsid w:val="000A62EE"/>
    <w:rsid w:val="000A6345"/>
    <w:rsid w:val="000A7117"/>
    <w:rsid w:val="000A79D6"/>
    <w:rsid w:val="000A7FA6"/>
    <w:rsid w:val="000B0019"/>
    <w:rsid w:val="000B1261"/>
    <w:rsid w:val="000B1945"/>
    <w:rsid w:val="000B1979"/>
    <w:rsid w:val="000B1F3D"/>
    <w:rsid w:val="000B224E"/>
    <w:rsid w:val="000B25FE"/>
    <w:rsid w:val="000B27C0"/>
    <w:rsid w:val="000B2E2D"/>
    <w:rsid w:val="000B3684"/>
    <w:rsid w:val="000B3A72"/>
    <w:rsid w:val="000B3B1B"/>
    <w:rsid w:val="000B3B3C"/>
    <w:rsid w:val="000B3CC3"/>
    <w:rsid w:val="000B4440"/>
    <w:rsid w:val="000B4DC7"/>
    <w:rsid w:val="000B4FE5"/>
    <w:rsid w:val="000B7289"/>
    <w:rsid w:val="000B78D9"/>
    <w:rsid w:val="000C09E5"/>
    <w:rsid w:val="000C13A1"/>
    <w:rsid w:val="000C1440"/>
    <w:rsid w:val="000C1DAD"/>
    <w:rsid w:val="000C2182"/>
    <w:rsid w:val="000C331F"/>
    <w:rsid w:val="000C3B14"/>
    <w:rsid w:val="000C3B43"/>
    <w:rsid w:val="000C3BF9"/>
    <w:rsid w:val="000C41FF"/>
    <w:rsid w:val="000C465A"/>
    <w:rsid w:val="000C50B0"/>
    <w:rsid w:val="000C5119"/>
    <w:rsid w:val="000C5823"/>
    <w:rsid w:val="000C6097"/>
    <w:rsid w:val="000C6754"/>
    <w:rsid w:val="000C6C57"/>
    <w:rsid w:val="000C7676"/>
    <w:rsid w:val="000D03BF"/>
    <w:rsid w:val="000D1262"/>
    <w:rsid w:val="000D158D"/>
    <w:rsid w:val="000D23E1"/>
    <w:rsid w:val="000D2769"/>
    <w:rsid w:val="000D281B"/>
    <w:rsid w:val="000D33BA"/>
    <w:rsid w:val="000D340D"/>
    <w:rsid w:val="000D3B0B"/>
    <w:rsid w:val="000D597C"/>
    <w:rsid w:val="000D5DB5"/>
    <w:rsid w:val="000D6017"/>
    <w:rsid w:val="000D63D5"/>
    <w:rsid w:val="000D72B4"/>
    <w:rsid w:val="000D7932"/>
    <w:rsid w:val="000E1B67"/>
    <w:rsid w:val="000E2D94"/>
    <w:rsid w:val="000E31EF"/>
    <w:rsid w:val="000E3F55"/>
    <w:rsid w:val="000E3F57"/>
    <w:rsid w:val="000E4C86"/>
    <w:rsid w:val="000E4CF3"/>
    <w:rsid w:val="000E5023"/>
    <w:rsid w:val="000E54BE"/>
    <w:rsid w:val="000E57C9"/>
    <w:rsid w:val="000E6630"/>
    <w:rsid w:val="000E6865"/>
    <w:rsid w:val="000E6D3F"/>
    <w:rsid w:val="000E6F6B"/>
    <w:rsid w:val="000E7785"/>
    <w:rsid w:val="000F02C3"/>
    <w:rsid w:val="000F0368"/>
    <w:rsid w:val="000F088F"/>
    <w:rsid w:val="000F1002"/>
    <w:rsid w:val="000F140F"/>
    <w:rsid w:val="000F2D9E"/>
    <w:rsid w:val="000F3034"/>
    <w:rsid w:val="000F34AE"/>
    <w:rsid w:val="000F3746"/>
    <w:rsid w:val="000F37B5"/>
    <w:rsid w:val="000F3A38"/>
    <w:rsid w:val="000F43C8"/>
    <w:rsid w:val="000F43F4"/>
    <w:rsid w:val="000F4A1C"/>
    <w:rsid w:val="000F5EC2"/>
    <w:rsid w:val="000F6183"/>
    <w:rsid w:val="000F630F"/>
    <w:rsid w:val="000F6985"/>
    <w:rsid w:val="000F7274"/>
    <w:rsid w:val="000F7556"/>
    <w:rsid w:val="00100633"/>
    <w:rsid w:val="00100929"/>
    <w:rsid w:val="0010103E"/>
    <w:rsid w:val="001014E3"/>
    <w:rsid w:val="00101CBC"/>
    <w:rsid w:val="00102254"/>
    <w:rsid w:val="00102B48"/>
    <w:rsid w:val="00102FD0"/>
    <w:rsid w:val="00103129"/>
    <w:rsid w:val="00103B41"/>
    <w:rsid w:val="00103F45"/>
    <w:rsid w:val="001042C0"/>
    <w:rsid w:val="00104C24"/>
    <w:rsid w:val="0010520E"/>
    <w:rsid w:val="00105D45"/>
    <w:rsid w:val="00105F14"/>
    <w:rsid w:val="00106E89"/>
    <w:rsid w:val="0010750A"/>
    <w:rsid w:val="00107A88"/>
    <w:rsid w:val="00107EFA"/>
    <w:rsid w:val="0011028A"/>
    <w:rsid w:val="00110BC4"/>
    <w:rsid w:val="00110D1A"/>
    <w:rsid w:val="00110D4D"/>
    <w:rsid w:val="00110FD0"/>
    <w:rsid w:val="001113C6"/>
    <w:rsid w:val="00111755"/>
    <w:rsid w:val="00111DA7"/>
    <w:rsid w:val="00112AA4"/>
    <w:rsid w:val="0011304D"/>
    <w:rsid w:val="0011377F"/>
    <w:rsid w:val="0011552B"/>
    <w:rsid w:val="00116199"/>
    <w:rsid w:val="00116251"/>
    <w:rsid w:val="001168A1"/>
    <w:rsid w:val="00120330"/>
    <w:rsid w:val="00120734"/>
    <w:rsid w:val="00120C2B"/>
    <w:rsid w:val="00120F46"/>
    <w:rsid w:val="00121015"/>
    <w:rsid w:val="00121255"/>
    <w:rsid w:val="001216C4"/>
    <w:rsid w:val="00121A41"/>
    <w:rsid w:val="001221B4"/>
    <w:rsid w:val="00122510"/>
    <w:rsid w:val="0012255C"/>
    <w:rsid w:val="0012299F"/>
    <w:rsid w:val="00123206"/>
    <w:rsid w:val="00123623"/>
    <w:rsid w:val="001239DF"/>
    <w:rsid w:val="001241B0"/>
    <w:rsid w:val="00124425"/>
    <w:rsid w:val="0012443D"/>
    <w:rsid w:val="00125098"/>
    <w:rsid w:val="00125B03"/>
    <w:rsid w:val="001265F2"/>
    <w:rsid w:val="00126E2F"/>
    <w:rsid w:val="00127C0B"/>
    <w:rsid w:val="00127CC4"/>
    <w:rsid w:val="00130285"/>
    <w:rsid w:val="00130581"/>
    <w:rsid w:val="0013066C"/>
    <w:rsid w:val="001307D2"/>
    <w:rsid w:val="00130A40"/>
    <w:rsid w:val="00130ADB"/>
    <w:rsid w:val="00130C07"/>
    <w:rsid w:val="00131074"/>
    <w:rsid w:val="00131577"/>
    <w:rsid w:val="0013161A"/>
    <w:rsid w:val="001320CD"/>
    <w:rsid w:val="001320FF"/>
    <w:rsid w:val="00132172"/>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149B"/>
    <w:rsid w:val="001414C8"/>
    <w:rsid w:val="00141CD1"/>
    <w:rsid w:val="001420CB"/>
    <w:rsid w:val="00142340"/>
    <w:rsid w:val="00142B59"/>
    <w:rsid w:val="00143104"/>
    <w:rsid w:val="00143EEC"/>
    <w:rsid w:val="001444A6"/>
    <w:rsid w:val="00144D8C"/>
    <w:rsid w:val="00145CBB"/>
    <w:rsid w:val="00146079"/>
    <w:rsid w:val="001463BF"/>
    <w:rsid w:val="00146E84"/>
    <w:rsid w:val="00147D9F"/>
    <w:rsid w:val="001501AE"/>
    <w:rsid w:val="00150DC2"/>
    <w:rsid w:val="001512FB"/>
    <w:rsid w:val="0015151A"/>
    <w:rsid w:val="00151918"/>
    <w:rsid w:val="001523A9"/>
    <w:rsid w:val="00152604"/>
    <w:rsid w:val="00152674"/>
    <w:rsid w:val="00152799"/>
    <w:rsid w:val="001529CC"/>
    <w:rsid w:val="00152C46"/>
    <w:rsid w:val="0015327C"/>
    <w:rsid w:val="00153658"/>
    <w:rsid w:val="00153991"/>
    <w:rsid w:val="00153E72"/>
    <w:rsid w:val="00154610"/>
    <w:rsid w:val="00154FC3"/>
    <w:rsid w:val="00157A73"/>
    <w:rsid w:val="00157DA4"/>
    <w:rsid w:val="00160081"/>
    <w:rsid w:val="00160417"/>
    <w:rsid w:val="00160456"/>
    <w:rsid w:val="00160A1A"/>
    <w:rsid w:val="00162EE3"/>
    <w:rsid w:val="0016392A"/>
    <w:rsid w:val="00163F07"/>
    <w:rsid w:val="00164339"/>
    <w:rsid w:val="001643C5"/>
    <w:rsid w:val="001645B6"/>
    <w:rsid w:val="00164A08"/>
    <w:rsid w:val="00164D08"/>
    <w:rsid w:val="00165173"/>
    <w:rsid w:val="0016547C"/>
    <w:rsid w:val="00165B9E"/>
    <w:rsid w:val="00165C78"/>
    <w:rsid w:val="00165F2B"/>
    <w:rsid w:val="001666AA"/>
    <w:rsid w:val="00166B56"/>
    <w:rsid w:val="00166C19"/>
    <w:rsid w:val="00166E9A"/>
    <w:rsid w:val="00167526"/>
    <w:rsid w:val="00167838"/>
    <w:rsid w:val="001708BF"/>
    <w:rsid w:val="0017114B"/>
    <w:rsid w:val="00171235"/>
    <w:rsid w:val="001712EA"/>
    <w:rsid w:val="00171A91"/>
    <w:rsid w:val="0017331C"/>
    <w:rsid w:val="001743C4"/>
    <w:rsid w:val="00175472"/>
    <w:rsid w:val="00175790"/>
    <w:rsid w:val="00175813"/>
    <w:rsid w:val="0017750F"/>
    <w:rsid w:val="00177A1C"/>
    <w:rsid w:val="00180677"/>
    <w:rsid w:val="00180839"/>
    <w:rsid w:val="00181012"/>
    <w:rsid w:val="00182529"/>
    <w:rsid w:val="00182E37"/>
    <w:rsid w:val="00182EAF"/>
    <w:rsid w:val="00183139"/>
    <w:rsid w:val="001835ED"/>
    <w:rsid w:val="00183766"/>
    <w:rsid w:val="0018391B"/>
    <w:rsid w:val="001843B2"/>
    <w:rsid w:val="00184671"/>
    <w:rsid w:val="0018549E"/>
    <w:rsid w:val="00185554"/>
    <w:rsid w:val="00186342"/>
    <w:rsid w:val="00186C80"/>
    <w:rsid w:val="00186D66"/>
    <w:rsid w:val="00187CD5"/>
    <w:rsid w:val="001902F2"/>
    <w:rsid w:val="0019072D"/>
    <w:rsid w:val="0019104E"/>
    <w:rsid w:val="0019108B"/>
    <w:rsid w:val="001924E4"/>
    <w:rsid w:val="00192A24"/>
    <w:rsid w:val="00192F23"/>
    <w:rsid w:val="00192F6C"/>
    <w:rsid w:val="001938ED"/>
    <w:rsid w:val="0019400B"/>
    <w:rsid w:val="001940BC"/>
    <w:rsid w:val="00194621"/>
    <w:rsid w:val="00195328"/>
    <w:rsid w:val="00195397"/>
    <w:rsid w:val="00195689"/>
    <w:rsid w:val="001963C3"/>
    <w:rsid w:val="0019694B"/>
    <w:rsid w:val="00196AC7"/>
    <w:rsid w:val="00197A64"/>
    <w:rsid w:val="001A0AFC"/>
    <w:rsid w:val="001A11E8"/>
    <w:rsid w:val="001A232B"/>
    <w:rsid w:val="001A2452"/>
    <w:rsid w:val="001A276C"/>
    <w:rsid w:val="001A34A5"/>
    <w:rsid w:val="001A39DB"/>
    <w:rsid w:val="001A3C4F"/>
    <w:rsid w:val="001A3C6C"/>
    <w:rsid w:val="001A4723"/>
    <w:rsid w:val="001A4761"/>
    <w:rsid w:val="001A5A78"/>
    <w:rsid w:val="001A6136"/>
    <w:rsid w:val="001A6BF7"/>
    <w:rsid w:val="001A6F59"/>
    <w:rsid w:val="001A7216"/>
    <w:rsid w:val="001A72FA"/>
    <w:rsid w:val="001B0471"/>
    <w:rsid w:val="001B1278"/>
    <w:rsid w:val="001B1E8A"/>
    <w:rsid w:val="001B2946"/>
    <w:rsid w:val="001B2C94"/>
    <w:rsid w:val="001B31F8"/>
    <w:rsid w:val="001B3253"/>
    <w:rsid w:val="001B341F"/>
    <w:rsid w:val="001B3E7E"/>
    <w:rsid w:val="001B3EF5"/>
    <w:rsid w:val="001B4E14"/>
    <w:rsid w:val="001B50D2"/>
    <w:rsid w:val="001B56BE"/>
    <w:rsid w:val="001B5D4D"/>
    <w:rsid w:val="001B6474"/>
    <w:rsid w:val="001B6622"/>
    <w:rsid w:val="001B68C0"/>
    <w:rsid w:val="001B69D0"/>
    <w:rsid w:val="001B6DE5"/>
    <w:rsid w:val="001B7240"/>
    <w:rsid w:val="001C03E4"/>
    <w:rsid w:val="001C0AE7"/>
    <w:rsid w:val="001C1678"/>
    <w:rsid w:val="001C1CEB"/>
    <w:rsid w:val="001C29DD"/>
    <w:rsid w:val="001C3067"/>
    <w:rsid w:val="001C4272"/>
    <w:rsid w:val="001C42F1"/>
    <w:rsid w:val="001C526F"/>
    <w:rsid w:val="001C56A0"/>
    <w:rsid w:val="001C5AAE"/>
    <w:rsid w:val="001C73F0"/>
    <w:rsid w:val="001C789B"/>
    <w:rsid w:val="001C7A15"/>
    <w:rsid w:val="001C7F3B"/>
    <w:rsid w:val="001D0214"/>
    <w:rsid w:val="001D0657"/>
    <w:rsid w:val="001D0FE1"/>
    <w:rsid w:val="001D18B4"/>
    <w:rsid w:val="001D24EA"/>
    <w:rsid w:val="001D2D14"/>
    <w:rsid w:val="001D3489"/>
    <w:rsid w:val="001D4205"/>
    <w:rsid w:val="001D485C"/>
    <w:rsid w:val="001D50C1"/>
    <w:rsid w:val="001D55C1"/>
    <w:rsid w:val="001D55E9"/>
    <w:rsid w:val="001D56D0"/>
    <w:rsid w:val="001D56E6"/>
    <w:rsid w:val="001D56E8"/>
    <w:rsid w:val="001D5FEA"/>
    <w:rsid w:val="001D6149"/>
    <w:rsid w:val="001D6281"/>
    <w:rsid w:val="001D66AF"/>
    <w:rsid w:val="001D67B8"/>
    <w:rsid w:val="001D68C6"/>
    <w:rsid w:val="001D6B3C"/>
    <w:rsid w:val="001D6B7E"/>
    <w:rsid w:val="001D710A"/>
    <w:rsid w:val="001D737D"/>
    <w:rsid w:val="001D7886"/>
    <w:rsid w:val="001D7C2E"/>
    <w:rsid w:val="001E17FF"/>
    <w:rsid w:val="001E1CEF"/>
    <w:rsid w:val="001E216F"/>
    <w:rsid w:val="001E2349"/>
    <w:rsid w:val="001E26D5"/>
    <w:rsid w:val="001E2701"/>
    <w:rsid w:val="001E275A"/>
    <w:rsid w:val="001E2939"/>
    <w:rsid w:val="001E2D6F"/>
    <w:rsid w:val="001E2F10"/>
    <w:rsid w:val="001E3454"/>
    <w:rsid w:val="001E351F"/>
    <w:rsid w:val="001E37A4"/>
    <w:rsid w:val="001E37BB"/>
    <w:rsid w:val="001E3EA6"/>
    <w:rsid w:val="001E40C8"/>
    <w:rsid w:val="001E420F"/>
    <w:rsid w:val="001E4332"/>
    <w:rsid w:val="001E4BD1"/>
    <w:rsid w:val="001E54A8"/>
    <w:rsid w:val="001E5852"/>
    <w:rsid w:val="001E5B8E"/>
    <w:rsid w:val="001E5CE0"/>
    <w:rsid w:val="001E5DE5"/>
    <w:rsid w:val="001E639F"/>
    <w:rsid w:val="001E6611"/>
    <w:rsid w:val="001E68DC"/>
    <w:rsid w:val="001E6BC7"/>
    <w:rsid w:val="001E6D43"/>
    <w:rsid w:val="001E7F09"/>
    <w:rsid w:val="001F0604"/>
    <w:rsid w:val="001F12DA"/>
    <w:rsid w:val="001F235A"/>
    <w:rsid w:val="001F2633"/>
    <w:rsid w:val="001F2F4F"/>
    <w:rsid w:val="001F2FD8"/>
    <w:rsid w:val="001F306E"/>
    <w:rsid w:val="001F31B1"/>
    <w:rsid w:val="001F3F3F"/>
    <w:rsid w:val="001F42CE"/>
    <w:rsid w:val="001F4900"/>
    <w:rsid w:val="001F4C3E"/>
    <w:rsid w:val="001F5553"/>
    <w:rsid w:val="001F61CC"/>
    <w:rsid w:val="001F75B2"/>
    <w:rsid w:val="001F76B0"/>
    <w:rsid w:val="001F7EF0"/>
    <w:rsid w:val="0020014D"/>
    <w:rsid w:val="00200B1E"/>
    <w:rsid w:val="00201227"/>
    <w:rsid w:val="00201A4D"/>
    <w:rsid w:val="00201C4D"/>
    <w:rsid w:val="00202AA8"/>
    <w:rsid w:val="00202DEB"/>
    <w:rsid w:val="002031A6"/>
    <w:rsid w:val="00203755"/>
    <w:rsid w:val="002037A6"/>
    <w:rsid w:val="00204127"/>
    <w:rsid w:val="00204166"/>
    <w:rsid w:val="00205E05"/>
    <w:rsid w:val="00205E50"/>
    <w:rsid w:val="00205F61"/>
    <w:rsid w:val="00206545"/>
    <w:rsid w:val="0020674C"/>
    <w:rsid w:val="00206E43"/>
    <w:rsid w:val="00207185"/>
    <w:rsid w:val="00207CE5"/>
    <w:rsid w:val="00210247"/>
    <w:rsid w:val="00211263"/>
    <w:rsid w:val="00211963"/>
    <w:rsid w:val="002129F5"/>
    <w:rsid w:val="00212B3D"/>
    <w:rsid w:val="00212C90"/>
    <w:rsid w:val="0021370A"/>
    <w:rsid w:val="00214122"/>
    <w:rsid w:val="00214154"/>
    <w:rsid w:val="00215245"/>
    <w:rsid w:val="0021562B"/>
    <w:rsid w:val="00215EB8"/>
    <w:rsid w:val="00217673"/>
    <w:rsid w:val="00217D45"/>
    <w:rsid w:val="002203D9"/>
    <w:rsid w:val="0022058A"/>
    <w:rsid w:val="00220DF3"/>
    <w:rsid w:val="00221128"/>
    <w:rsid w:val="00221BF7"/>
    <w:rsid w:val="002230F6"/>
    <w:rsid w:val="00223165"/>
    <w:rsid w:val="0022373F"/>
    <w:rsid w:val="0022384C"/>
    <w:rsid w:val="00224455"/>
    <w:rsid w:val="00224EA6"/>
    <w:rsid w:val="00225075"/>
    <w:rsid w:val="002250EA"/>
    <w:rsid w:val="00225A60"/>
    <w:rsid w:val="00225CEE"/>
    <w:rsid w:val="00226641"/>
    <w:rsid w:val="002275EF"/>
    <w:rsid w:val="00230278"/>
    <w:rsid w:val="00230513"/>
    <w:rsid w:val="00230B3C"/>
    <w:rsid w:val="002316C0"/>
    <w:rsid w:val="00232D44"/>
    <w:rsid w:val="00233013"/>
    <w:rsid w:val="002335CD"/>
    <w:rsid w:val="00233AC2"/>
    <w:rsid w:val="00233E6D"/>
    <w:rsid w:val="00234623"/>
    <w:rsid w:val="00234F3A"/>
    <w:rsid w:val="002354B9"/>
    <w:rsid w:val="00235AD7"/>
    <w:rsid w:val="00236098"/>
    <w:rsid w:val="00237C39"/>
    <w:rsid w:val="00241854"/>
    <w:rsid w:val="00241DC6"/>
    <w:rsid w:val="00242201"/>
    <w:rsid w:val="002422F8"/>
    <w:rsid w:val="00242670"/>
    <w:rsid w:val="002434BE"/>
    <w:rsid w:val="002435F2"/>
    <w:rsid w:val="00243DFD"/>
    <w:rsid w:val="002442FA"/>
    <w:rsid w:val="002445E4"/>
    <w:rsid w:val="002445F5"/>
    <w:rsid w:val="00244996"/>
    <w:rsid w:val="00244EE9"/>
    <w:rsid w:val="00245644"/>
    <w:rsid w:val="0024571A"/>
    <w:rsid w:val="00245968"/>
    <w:rsid w:val="00245A18"/>
    <w:rsid w:val="00245C98"/>
    <w:rsid w:val="002472B4"/>
    <w:rsid w:val="0024795B"/>
    <w:rsid w:val="00247C1D"/>
    <w:rsid w:val="00247D59"/>
    <w:rsid w:val="00250DFF"/>
    <w:rsid w:val="00251631"/>
    <w:rsid w:val="00251DCA"/>
    <w:rsid w:val="00251F49"/>
    <w:rsid w:val="00251F78"/>
    <w:rsid w:val="002525A2"/>
    <w:rsid w:val="00252AD4"/>
    <w:rsid w:val="00252D9F"/>
    <w:rsid w:val="002532E0"/>
    <w:rsid w:val="0025337C"/>
    <w:rsid w:val="00253540"/>
    <w:rsid w:val="00253F44"/>
    <w:rsid w:val="002548BD"/>
    <w:rsid w:val="00254AB4"/>
    <w:rsid w:val="00254DE1"/>
    <w:rsid w:val="00255665"/>
    <w:rsid w:val="00255D16"/>
    <w:rsid w:val="00256007"/>
    <w:rsid w:val="00256142"/>
    <w:rsid w:val="002572B5"/>
    <w:rsid w:val="002573ED"/>
    <w:rsid w:val="0026073E"/>
    <w:rsid w:val="00260AED"/>
    <w:rsid w:val="00260DE8"/>
    <w:rsid w:val="0026134A"/>
    <w:rsid w:val="00261450"/>
    <w:rsid w:val="00261630"/>
    <w:rsid w:val="00261B03"/>
    <w:rsid w:val="00262962"/>
    <w:rsid w:val="00262A7D"/>
    <w:rsid w:val="00262D5C"/>
    <w:rsid w:val="00262F28"/>
    <w:rsid w:val="00263706"/>
    <w:rsid w:val="00263C8B"/>
    <w:rsid w:val="00263F8A"/>
    <w:rsid w:val="002644AF"/>
    <w:rsid w:val="00264E3F"/>
    <w:rsid w:val="00264FD7"/>
    <w:rsid w:val="00265276"/>
    <w:rsid w:val="00265903"/>
    <w:rsid w:val="0026596B"/>
    <w:rsid w:val="00265E0E"/>
    <w:rsid w:val="002665B1"/>
    <w:rsid w:val="00266FAE"/>
    <w:rsid w:val="00266FC0"/>
    <w:rsid w:val="00267BB9"/>
    <w:rsid w:val="0027217D"/>
    <w:rsid w:val="0027297D"/>
    <w:rsid w:val="0027302D"/>
    <w:rsid w:val="0027323C"/>
    <w:rsid w:val="00273540"/>
    <w:rsid w:val="0027385B"/>
    <w:rsid w:val="00274A1B"/>
    <w:rsid w:val="00274BAD"/>
    <w:rsid w:val="0027515D"/>
    <w:rsid w:val="00275702"/>
    <w:rsid w:val="00275C10"/>
    <w:rsid w:val="00276747"/>
    <w:rsid w:val="0027687C"/>
    <w:rsid w:val="00277693"/>
    <w:rsid w:val="0027796F"/>
    <w:rsid w:val="0028029A"/>
    <w:rsid w:val="00280332"/>
    <w:rsid w:val="0028034D"/>
    <w:rsid w:val="00280DC5"/>
    <w:rsid w:val="00280F11"/>
    <w:rsid w:val="00281424"/>
    <w:rsid w:val="002815DB"/>
    <w:rsid w:val="00281770"/>
    <w:rsid w:val="002830C5"/>
    <w:rsid w:val="0028359B"/>
    <w:rsid w:val="00283816"/>
    <w:rsid w:val="00283DF7"/>
    <w:rsid w:val="0028434A"/>
    <w:rsid w:val="00284372"/>
    <w:rsid w:val="0028483B"/>
    <w:rsid w:val="00284875"/>
    <w:rsid w:val="00284882"/>
    <w:rsid w:val="00284FF4"/>
    <w:rsid w:val="002858C2"/>
    <w:rsid w:val="00285F44"/>
    <w:rsid w:val="0028618C"/>
    <w:rsid w:val="0028682E"/>
    <w:rsid w:val="00286CB8"/>
    <w:rsid w:val="0028702D"/>
    <w:rsid w:val="00287085"/>
    <w:rsid w:val="00287180"/>
    <w:rsid w:val="00287BFB"/>
    <w:rsid w:val="002901B7"/>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528"/>
    <w:rsid w:val="002A0758"/>
    <w:rsid w:val="002A08F2"/>
    <w:rsid w:val="002A2901"/>
    <w:rsid w:val="002A2D5F"/>
    <w:rsid w:val="002A4935"/>
    <w:rsid w:val="002A4A85"/>
    <w:rsid w:val="002A50E8"/>
    <w:rsid w:val="002A57AD"/>
    <w:rsid w:val="002A60CD"/>
    <w:rsid w:val="002A68F6"/>
    <w:rsid w:val="002A6FAB"/>
    <w:rsid w:val="002A712B"/>
    <w:rsid w:val="002A7568"/>
    <w:rsid w:val="002A76FB"/>
    <w:rsid w:val="002B0284"/>
    <w:rsid w:val="002B064E"/>
    <w:rsid w:val="002B094D"/>
    <w:rsid w:val="002B10C1"/>
    <w:rsid w:val="002B1D1B"/>
    <w:rsid w:val="002B2CE5"/>
    <w:rsid w:val="002B3E7A"/>
    <w:rsid w:val="002B4B09"/>
    <w:rsid w:val="002B4E40"/>
    <w:rsid w:val="002B6C59"/>
    <w:rsid w:val="002B711A"/>
    <w:rsid w:val="002B7BB7"/>
    <w:rsid w:val="002B7E05"/>
    <w:rsid w:val="002B7E2F"/>
    <w:rsid w:val="002C02F4"/>
    <w:rsid w:val="002C0960"/>
    <w:rsid w:val="002C0EB0"/>
    <w:rsid w:val="002C176C"/>
    <w:rsid w:val="002C21F3"/>
    <w:rsid w:val="002C2965"/>
    <w:rsid w:val="002C29F1"/>
    <w:rsid w:val="002C3529"/>
    <w:rsid w:val="002C383E"/>
    <w:rsid w:val="002C3AE6"/>
    <w:rsid w:val="002C3BBA"/>
    <w:rsid w:val="002C3C8B"/>
    <w:rsid w:val="002C3F9E"/>
    <w:rsid w:val="002C5B5C"/>
    <w:rsid w:val="002C6096"/>
    <w:rsid w:val="002C6E95"/>
    <w:rsid w:val="002C7461"/>
    <w:rsid w:val="002D0002"/>
    <w:rsid w:val="002D013D"/>
    <w:rsid w:val="002D131F"/>
    <w:rsid w:val="002D17F1"/>
    <w:rsid w:val="002D1DF2"/>
    <w:rsid w:val="002D25C3"/>
    <w:rsid w:val="002D2E05"/>
    <w:rsid w:val="002D30FE"/>
    <w:rsid w:val="002D331C"/>
    <w:rsid w:val="002D37C0"/>
    <w:rsid w:val="002D4191"/>
    <w:rsid w:val="002D496C"/>
    <w:rsid w:val="002D4C86"/>
    <w:rsid w:val="002D531A"/>
    <w:rsid w:val="002D604E"/>
    <w:rsid w:val="002D67F8"/>
    <w:rsid w:val="002D6897"/>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5AC"/>
    <w:rsid w:val="002E5D50"/>
    <w:rsid w:val="002E6654"/>
    <w:rsid w:val="002E7DC5"/>
    <w:rsid w:val="002F0CE5"/>
    <w:rsid w:val="002F12F6"/>
    <w:rsid w:val="002F12FC"/>
    <w:rsid w:val="002F25BD"/>
    <w:rsid w:val="002F2825"/>
    <w:rsid w:val="002F35E6"/>
    <w:rsid w:val="002F3DB4"/>
    <w:rsid w:val="002F435A"/>
    <w:rsid w:val="002F516A"/>
    <w:rsid w:val="002F5F8B"/>
    <w:rsid w:val="002F6B01"/>
    <w:rsid w:val="002F6D2C"/>
    <w:rsid w:val="00301619"/>
    <w:rsid w:val="003024BD"/>
    <w:rsid w:val="00302D00"/>
    <w:rsid w:val="00303171"/>
    <w:rsid w:val="003035B0"/>
    <w:rsid w:val="0030364D"/>
    <w:rsid w:val="00303A68"/>
    <w:rsid w:val="0030493D"/>
    <w:rsid w:val="003053EB"/>
    <w:rsid w:val="00305423"/>
    <w:rsid w:val="00306777"/>
    <w:rsid w:val="0031026A"/>
    <w:rsid w:val="003105BD"/>
    <w:rsid w:val="00310D23"/>
    <w:rsid w:val="00311649"/>
    <w:rsid w:val="00311C4F"/>
    <w:rsid w:val="00312224"/>
    <w:rsid w:val="00312D98"/>
    <w:rsid w:val="003139C9"/>
    <w:rsid w:val="00314629"/>
    <w:rsid w:val="003147AE"/>
    <w:rsid w:val="00314B3C"/>
    <w:rsid w:val="00314FCF"/>
    <w:rsid w:val="00315306"/>
    <w:rsid w:val="0031557C"/>
    <w:rsid w:val="003165BE"/>
    <w:rsid w:val="003167CE"/>
    <w:rsid w:val="00316868"/>
    <w:rsid w:val="00316CAF"/>
    <w:rsid w:val="0031794C"/>
    <w:rsid w:val="003212AC"/>
    <w:rsid w:val="0032311A"/>
    <w:rsid w:val="003237CF"/>
    <w:rsid w:val="00324098"/>
    <w:rsid w:val="003247DD"/>
    <w:rsid w:val="003248D6"/>
    <w:rsid w:val="00324CAF"/>
    <w:rsid w:val="00325D97"/>
    <w:rsid w:val="0032606F"/>
    <w:rsid w:val="00326592"/>
    <w:rsid w:val="00326C70"/>
    <w:rsid w:val="00326C7D"/>
    <w:rsid w:val="00331804"/>
    <w:rsid w:val="00331EB9"/>
    <w:rsid w:val="00333138"/>
    <w:rsid w:val="003333B6"/>
    <w:rsid w:val="00333546"/>
    <w:rsid w:val="00333A4A"/>
    <w:rsid w:val="003351A2"/>
    <w:rsid w:val="003354D3"/>
    <w:rsid w:val="0033552D"/>
    <w:rsid w:val="00335AA5"/>
    <w:rsid w:val="00335AAA"/>
    <w:rsid w:val="0033683C"/>
    <w:rsid w:val="00336FFB"/>
    <w:rsid w:val="003372AF"/>
    <w:rsid w:val="00337467"/>
    <w:rsid w:val="00340B90"/>
    <w:rsid w:val="003417A9"/>
    <w:rsid w:val="00341A79"/>
    <w:rsid w:val="00342447"/>
    <w:rsid w:val="00342E82"/>
    <w:rsid w:val="0034592F"/>
    <w:rsid w:val="003462AE"/>
    <w:rsid w:val="00346A9B"/>
    <w:rsid w:val="00347609"/>
    <w:rsid w:val="003478CC"/>
    <w:rsid w:val="003479C1"/>
    <w:rsid w:val="00347A08"/>
    <w:rsid w:val="00347ABE"/>
    <w:rsid w:val="00347DC3"/>
    <w:rsid w:val="00350258"/>
    <w:rsid w:val="0035044B"/>
    <w:rsid w:val="003506BA"/>
    <w:rsid w:val="00350EE9"/>
    <w:rsid w:val="00351431"/>
    <w:rsid w:val="0035148F"/>
    <w:rsid w:val="00351594"/>
    <w:rsid w:val="003517FB"/>
    <w:rsid w:val="00351AD6"/>
    <w:rsid w:val="00351BC5"/>
    <w:rsid w:val="00351EFE"/>
    <w:rsid w:val="00351F11"/>
    <w:rsid w:val="00353044"/>
    <w:rsid w:val="0035317D"/>
    <w:rsid w:val="00353215"/>
    <w:rsid w:val="0035391C"/>
    <w:rsid w:val="00353F63"/>
    <w:rsid w:val="0035454C"/>
    <w:rsid w:val="003547BE"/>
    <w:rsid w:val="003552E3"/>
    <w:rsid w:val="00355893"/>
    <w:rsid w:val="00355A4F"/>
    <w:rsid w:val="00355C1F"/>
    <w:rsid w:val="003569CF"/>
    <w:rsid w:val="00356B17"/>
    <w:rsid w:val="003571C1"/>
    <w:rsid w:val="0036172C"/>
    <w:rsid w:val="00361739"/>
    <w:rsid w:val="003620D2"/>
    <w:rsid w:val="0036225B"/>
    <w:rsid w:val="00363172"/>
    <w:rsid w:val="00363530"/>
    <w:rsid w:val="003637F9"/>
    <w:rsid w:val="003638A4"/>
    <w:rsid w:val="00364798"/>
    <w:rsid w:val="00364FC2"/>
    <w:rsid w:val="00364FD7"/>
    <w:rsid w:val="0036549A"/>
    <w:rsid w:val="00365564"/>
    <w:rsid w:val="00365880"/>
    <w:rsid w:val="003658CD"/>
    <w:rsid w:val="00365A56"/>
    <w:rsid w:val="0036643A"/>
    <w:rsid w:val="003669B5"/>
    <w:rsid w:val="00366D9B"/>
    <w:rsid w:val="00366E23"/>
    <w:rsid w:val="00367006"/>
    <w:rsid w:val="00367126"/>
    <w:rsid w:val="00367627"/>
    <w:rsid w:val="0037060B"/>
    <w:rsid w:val="00370629"/>
    <w:rsid w:val="00371097"/>
    <w:rsid w:val="003711BC"/>
    <w:rsid w:val="003718A2"/>
    <w:rsid w:val="00372BCB"/>
    <w:rsid w:val="00372F2D"/>
    <w:rsid w:val="00372F70"/>
    <w:rsid w:val="003730DF"/>
    <w:rsid w:val="00373A6E"/>
    <w:rsid w:val="00373F67"/>
    <w:rsid w:val="003740E0"/>
    <w:rsid w:val="00374428"/>
    <w:rsid w:val="00374535"/>
    <w:rsid w:val="00374ADA"/>
    <w:rsid w:val="00374F87"/>
    <w:rsid w:val="003753EB"/>
    <w:rsid w:val="00375857"/>
    <w:rsid w:val="0037627F"/>
    <w:rsid w:val="00376A89"/>
    <w:rsid w:val="00376F40"/>
    <w:rsid w:val="003778A3"/>
    <w:rsid w:val="00377A24"/>
    <w:rsid w:val="00377FD2"/>
    <w:rsid w:val="003809A5"/>
    <w:rsid w:val="00381890"/>
    <w:rsid w:val="003819B6"/>
    <w:rsid w:val="003819DC"/>
    <w:rsid w:val="00382183"/>
    <w:rsid w:val="00383084"/>
    <w:rsid w:val="00383728"/>
    <w:rsid w:val="003837D6"/>
    <w:rsid w:val="00383F15"/>
    <w:rsid w:val="0038400E"/>
    <w:rsid w:val="003852E0"/>
    <w:rsid w:val="003854D1"/>
    <w:rsid w:val="00385CA3"/>
    <w:rsid w:val="003868FE"/>
    <w:rsid w:val="00387265"/>
    <w:rsid w:val="00387AAE"/>
    <w:rsid w:val="00387B4F"/>
    <w:rsid w:val="00387F11"/>
    <w:rsid w:val="00390371"/>
    <w:rsid w:val="00390504"/>
    <w:rsid w:val="003905FF"/>
    <w:rsid w:val="0039099D"/>
    <w:rsid w:val="00391318"/>
    <w:rsid w:val="00391881"/>
    <w:rsid w:val="00392245"/>
    <w:rsid w:val="00393E54"/>
    <w:rsid w:val="003946E9"/>
    <w:rsid w:val="00394820"/>
    <w:rsid w:val="00394DCF"/>
    <w:rsid w:val="00396AA6"/>
    <w:rsid w:val="00397A58"/>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D3E"/>
    <w:rsid w:val="003A6408"/>
    <w:rsid w:val="003A6D2F"/>
    <w:rsid w:val="003A6F99"/>
    <w:rsid w:val="003B0C0A"/>
    <w:rsid w:val="003B127D"/>
    <w:rsid w:val="003B1839"/>
    <w:rsid w:val="003B193E"/>
    <w:rsid w:val="003B3718"/>
    <w:rsid w:val="003B3A43"/>
    <w:rsid w:val="003B404A"/>
    <w:rsid w:val="003B4DDC"/>
    <w:rsid w:val="003B5764"/>
    <w:rsid w:val="003B59B1"/>
    <w:rsid w:val="003B6D9C"/>
    <w:rsid w:val="003B795D"/>
    <w:rsid w:val="003B7D49"/>
    <w:rsid w:val="003B7F3B"/>
    <w:rsid w:val="003C030C"/>
    <w:rsid w:val="003C06CE"/>
    <w:rsid w:val="003C0F13"/>
    <w:rsid w:val="003C0F2D"/>
    <w:rsid w:val="003C1703"/>
    <w:rsid w:val="003C20EA"/>
    <w:rsid w:val="003C226F"/>
    <w:rsid w:val="003C2960"/>
    <w:rsid w:val="003C46DE"/>
    <w:rsid w:val="003C47E6"/>
    <w:rsid w:val="003C5D14"/>
    <w:rsid w:val="003C5DE6"/>
    <w:rsid w:val="003C6202"/>
    <w:rsid w:val="003C6708"/>
    <w:rsid w:val="003C6B7A"/>
    <w:rsid w:val="003C6F8E"/>
    <w:rsid w:val="003C7BCE"/>
    <w:rsid w:val="003D01AC"/>
    <w:rsid w:val="003D15B5"/>
    <w:rsid w:val="003D2376"/>
    <w:rsid w:val="003D2BDB"/>
    <w:rsid w:val="003D2C5E"/>
    <w:rsid w:val="003D2E1F"/>
    <w:rsid w:val="003D3485"/>
    <w:rsid w:val="003D34AD"/>
    <w:rsid w:val="003D4046"/>
    <w:rsid w:val="003D421F"/>
    <w:rsid w:val="003D4FAB"/>
    <w:rsid w:val="003D5A6A"/>
    <w:rsid w:val="003D65E7"/>
    <w:rsid w:val="003D66C2"/>
    <w:rsid w:val="003D7F93"/>
    <w:rsid w:val="003E0B99"/>
    <w:rsid w:val="003E1268"/>
    <w:rsid w:val="003E1803"/>
    <w:rsid w:val="003E28A6"/>
    <w:rsid w:val="003E3233"/>
    <w:rsid w:val="003E33DE"/>
    <w:rsid w:val="003E376D"/>
    <w:rsid w:val="003E3F94"/>
    <w:rsid w:val="003E47ED"/>
    <w:rsid w:val="003E5126"/>
    <w:rsid w:val="003E5167"/>
    <w:rsid w:val="003E5997"/>
    <w:rsid w:val="003E59A6"/>
    <w:rsid w:val="003E5AA1"/>
    <w:rsid w:val="003E640E"/>
    <w:rsid w:val="003E6780"/>
    <w:rsid w:val="003E6C4F"/>
    <w:rsid w:val="003E6C8F"/>
    <w:rsid w:val="003E6F35"/>
    <w:rsid w:val="003F03C2"/>
    <w:rsid w:val="003F0BC0"/>
    <w:rsid w:val="003F0DAA"/>
    <w:rsid w:val="003F1844"/>
    <w:rsid w:val="003F25A3"/>
    <w:rsid w:val="003F25C6"/>
    <w:rsid w:val="003F2875"/>
    <w:rsid w:val="003F3A8B"/>
    <w:rsid w:val="003F3B46"/>
    <w:rsid w:val="003F3F78"/>
    <w:rsid w:val="003F4603"/>
    <w:rsid w:val="003F4662"/>
    <w:rsid w:val="003F496C"/>
    <w:rsid w:val="003F4EE8"/>
    <w:rsid w:val="003F5369"/>
    <w:rsid w:val="003F6020"/>
    <w:rsid w:val="003F6127"/>
    <w:rsid w:val="003F63C3"/>
    <w:rsid w:val="003F64E2"/>
    <w:rsid w:val="003F6C38"/>
    <w:rsid w:val="003F74AF"/>
    <w:rsid w:val="00401091"/>
    <w:rsid w:val="004011B0"/>
    <w:rsid w:val="004013EA"/>
    <w:rsid w:val="00401956"/>
    <w:rsid w:val="00401FF6"/>
    <w:rsid w:val="0040200E"/>
    <w:rsid w:val="00402BDD"/>
    <w:rsid w:val="00402BEA"/>
    <w:rsid w:val="004034CB"/>
    <w:rsid w:val="00403805"/>
    <w:rsid w:val="0040389D"/>
    <w:rsid w:val="00403EB9"/>
    <w:rsid w:val="0040467C"/>
    <w:rsid w:val="0040477A"/>
    <w:rsid w:val="00404DC5"/>
    <w:rsid w:val="004050A1"/>
    <w:rsid w:val="00405471"/>
    <w:rsid w:val="004057D2"/>
    <w:rsid w:val="00405CF6"/>
    <w:rsid w:val="004076F9"/>
    <w:rsid w:val="00407A20"/>
    <w:rsid w:val="00410236"/>
    <w:rsid w:val="00410325"/>
    <w:rsid w:val="00410A2D"/>
    <w:rsid w:val="00410B7F"/>
    <w:rsid w:val="00410D46"/>
    <w:rsid w:val="004111C6"/>
    <w:rsid w:val="00411639"/>
    <w:rsid w:val="00411861"/>
    <w:rsid w:val="00412790"/>
    <w:rsid w:val="00412CD6"/>
    <w:rsid w:val="00412D28"/>
    <w:rsid w:val="00413745"/>
    <w:rsid w:val="00413C2C"/>
    <w:rsid w:val="00413F2B"/>
    <w:rsid w:val="00414628"/>
    <w:rsid w:val="0041492B"/>
    <w:rsid w:val="00414B5A"/>
    <w:rsid w:val="00414BB8"/>
    <w:rsid w:val="00414BBD"/>
    <w:rsid w:val="004162F1"/>
    <w:rsid w:val="00416599"/>
    <w:rsid w:val="004166A9"/>
    <w:rsid w:val="00416AA8"/>
    <w:rsid w:val="00416DEE"/>
    <w:rsid w:val="0041715E"/>
    <w:rsid w:val="004173FB"/>
    <w:rsid w:val="004175CC"/>
    <w:rsid w:val="00417766"/>
    <w:rsid w:val="0041776B"/>
    <w:rsid w:val="00420317"/>
    <w:rsid w:val="004205C0"/>
    <w:rsid w:val="004207F0"/>
    <w:rsid w:val="0042130D"/>
    <w:rsid w:val="00421637"/>
    <w:rsid w:val="00421E49"/>
    <w:rsid w:val="00423900"/>
    <w:rsid w:val="0042436C"/>
    <w:rsid w:val="004252EF"/>
    <w:rsid w:val="00426235"/>
    <w:rsid w:val="00426488"/>
    <w:rsid w:val="00427810"/>
    <w:rsid w:val="004278EE"/>
    <w:rsid w:val="00427C07"/>
    <w:rsid w:val="00427E24"/>
    <w:rsid w:val="00430005"/>
    <w:rsid w:val="00430553"/>
    <w:rsid w:val="00431056"/>
    <w:rsid w:val="00431765"/>
    <w:rsid w:val="004325AD"/>
    <w:rsid w:val="004325C1"/>
    <w:rsid w:val="00432819"/>
    <w:rsid w:val="00432B9D"/>
    <w:rsid w:val="00432E25"/>
    <w:rsid w:val="00433013"/>
    <w:rsid w:val="00433776"/>
    <w:rsid w:val="0043422B"/>
    <w:rsid w:val="00434274"/>
    <w:rsid w:val="00434603"/>
    <w:rsid w:val="00435A1C"/>
    <w:rsid w:val="00435B8E"/>
    <w:rsid w:val="00436D86"/>
    <w:rsid w:val="00437FCF"/>
    <w:rsid w:val="0044088D"/>
    <w:rsid w:val="00440A40"/>
    <w:rsid w:val="00440DA2"/>
    <w:rsid w:val="00441285"/>
    <w:rsid w:val="0044198F"/>
    <w:rsid w:val="00442FF9"/>
    <w:rsid w:val="00444701"/>
    <w:rsid w:val="0044492D"/>
    <w:rsid w:val="00446B30"/>
    <w:rsid w:val="004477EB"/>
    <w:rsid w:val="0044791E"/>
    <w:rsid w:val="0045052B"/>
    <w:rsid w:val="004507E1"/>
    <w:rsid w:val="00451112"/>
    <w:rsid w:val="004531CA"/>
    <w:rsid w:val="0045436A"/>
    <w:rsid w:val="00454CFF"/>
    <w:rsid w:val="00454D02"/>
    <w:rsid w:val="0045658A"/>
    <w:rsid w:val="00456790"/>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E78"/>
    <w:rsid w:val="00464410"/>
    <w:rsid w:val="00464936"/>
    <w:rsid w:val="004649EA"/>
    <w:rsid w:val="00465CAC"/>
    <w:rsid w:val="004663A3"/>
    <w:rsid w:val="004668E5"/>
    <w:rsid w:val="00466AD7"/>
    <w:rsid w:val="00466B7F"/>
    <w:rsid w:val="00466C39"/>
    <w:rsid w:val="00467044"/>
    <w:rsid w:val="00467E17"/>
    <w:rsid w:val="004703E3"/>
    <w:rsid w:val="00470F5E"/>
    <w:rsid w:val="0047211D"/>
    <w:rsid w:val="00472A78"/>
    <w:rsid w:val="00472D4C"/>
    <w:rsid w:val="0047345F"/>
    <w:rsid w:val="0047348E"/>
    <w:rsid w:val="00473C95"/>
    <w:rsid w:val="00473D44"/>
    <w:rsid w:val="0047437D"/>
    <w:rsid w:val="00474D0F"/>
    <w:rsid w:val="00475679"/>
    <w:rsid w:val="0047625B"/>
    <w:rsid w:val="00476573"/>
    <w:rsid w:val="004767C9"/>
    <w:rsid w:val="00476AD7"/>
    <w:rsid w:val="00476DB2"/>
    <w:rsid w:val="00477412"/>
    <w:rsid w:val="0047767C"/>
    <w:rsid w:val="00477BC0"/>
    <w:rsid w:val="00477EAD"/>
    <w:rsid w:val="00480593"/>
    <w:rsid w:val="004810F4"/>
    <w:rsid w:val="00481908"/>
    <w:rsid w:val="00482082"/>
    <w:rsid w:val="0048226C"/>
    <w:rsid w:val="00482291"/>
    <w:rsid w:val="004827DA"/>
    <w:rsid w:val="00482ABA"/>
    <w:rsid w:val="0048347B"/>
    <w:rsid w:val="0048398E"/>
    <w:rsid w:val="004849E4"/>
    <w:rsid w:val="004850F6"/>
    <w:rsid w:val="004851D9"/>
    <w:rsid w:val="004857AD"/>
    <w:rsid w:val="00485911"/>
    <w:rsid w:val="0048596C"/>
    <w:rsid w:val="004863DA"/>
    <w:rsid w:val="00486883"/>
    <w:rsid w:val="004869C3"/>
    <w:rsid w:val="00487397"/>
    <w:rsid w:val="00487C74"/>
    <w:rsid w:val="00490007"/>
    <w:rsid w:val="00490444"/>
    <w:rsid w:val="0049064B"/>
    <w:rsid w:val="00490949"/>
    <w:rsid w:val="00491DC1"/>
    <w:rsid w:val="00492A99"/>
    <w:rsid w:val="00492DF4"/>
    <w:rsid w:val="00492F7D"/>
    <w:rsid w:val="00493200"/>
    <w:rsid w:val="00493FB1"/>
    <w:rsid w:val="00493FBF"/>
    <w:rsid w:val="00494267"/>
    <w:rsid w:val="004943D1"/>
    <w:rsid w:val="00494912"/>
    <w:rsid w:val="00495280"/>
    <w:rsid w:val="0049575F"/>
    <w:rsid w:val="0049587F"/>
    <w:rsid w:val="00495B1D"/>
    <w:rsid w:val="00495BB3"/>
    <w:rsid w:val="004967FF"/>
    <w:rsid w:val="00497514"/>
    <w:rsid w:val="004A096A"/>
    <w:rsid w:val="004A0F09"/>
    <w:rsid w:val="004A12D5"/>
    <w:rsid w:val="004A19B4"/>
    <w:rsid w:val="004A2C31"/>
    <w:rsid w:val="004A3A11"/>
    <w:rsid w:val="004A3E9A"/>
    <w:rsid w:val="004A3FDD"/>
    <w:rsid w:val="004A41BD"/>
    <w:rsid w:val="004A63D6"/>
    <w:rsid w:val="004A685D"/>
    <w:rsid w:val="004A6F00"/>
    <w:rsid w:val="004B03C9"/>
    <w:rsid w:val="004B093F"/>
    <w:rsid w:val="004B182B"/>
    <w:rsid w:val="004B1887"/>
    <w:rsid w:val="004B1935"/>
    <w:rsid w:val="004B1E9E"/>
    <w:rsid w:val="004B21F2"/>
    <w:rsid w:val="004B28DB"/>
    <w:rsid w:val="004B38B0"/>
    <w:rsid w:val="004B3D8C"/>
    <w:rsid w:val="004B41F4"/>
    <w:rsid w:val="004B4488"/>
    <w:rsid w:val="004B48E9"/>
    <w:rsid w:val="004B4E2C"/>
    <w:rsid w:val="004B64FC"/>
    <w:rsid w:val="004B6E1D"/>
    <w:rsid w:val="004B723D"/>
    <w:rsid w:val="004B7EFA"/>
    <w:rsid w:val="004C0148"/>
    <w:rsid w:val="004C0724"/>
    <w:rsid w:val="004C184A"/>
    <w:rsid w:val="004C2212"/>
    <w:rsid w:val="004C22DC"/>
    <w:rsid w:val="004C284B"/>
    <w:rsid w:val="004C38E0"/>
    <w:rsid w:val="004C3CE8"/>
    <w:rsid w:val="004C4293"/>
    <w:rsid w:val="004C4F5F"/>
    <w:rsid w:val="004C542D"/>
    <w:rsid w:val="004C64E7"/>
    <w:rsid w:val="004D04C0"/>
    <w:rsid w:val="004D0E5A"/>
    <w:rsid w:val="004D1BFD"/>
    <w:rsid w:val="004D1D10"/>
    <w:rsid w:val="004D1D38"/>
    <w:rsid w:val="004D200D"/>
    <w:rsid w:val="004D2562"/>
    <w:rsid w:val="004D2E32"/>
    <w:rsid w:val="004D30C2"/>
    <w:rsid w:val="004D32C9"/>
    <w:rsid w:val="004D3A07"/>
    <w:rsid w:val="004D3AFC"/>
    <w:rsid w:val="004D486F"/>
    <w:rsid w:val="004D48C1"/>
    <w:rsid w:val="004D492D"/>
    <w:rsid w:val="004D4DC1"/>
    <w:rsid w:val="004D52EE"/>
    <w:rsid w:val="004D66E4"/>
    <w:rsid w:val="004D6749"/>
    <w:rsid w:val="004D78A2"/>
    <w:rsid w:val="004E01C0"/>
    <w:rsid w:val="004E05DD"/>
    <w:rsid w:val="004E0B8B"/>
    <w:rsid w:val="004E13C5"/>
    <w:rsid w:val="004E1518"/>
    <w:rsid w:val="004E19D3"/>
    <w:rsid w:val="004E1A56"/>
    <w:rsid w:val="004E1A84"/>
    <w:rsid w:val="004E2046"/>
    <w:rsid w:val="004E266E"/>
    <w:rsid w:val="004E2E1D"/>
    <w:rsid w:val="004E3AB3"/>
    <w:rsid w:val="004E4F88"/>
    <w:rsid w:val="004E5723"/>
    <w:rsid w:val="004E5BE5"/>
    <w:rsid w:val="004E5F95"/>
    <w:rsid w:val="004E6031"/>
    <w:rsid w:val="004E63BF"/>
    <w:rsid w:val="004E6AA5"/>
    <w:rsid w:val="004E78D5"/>
    <w:rsid w:val="004F00E9"/>
    <w:rsid w:val="004F01F6"/>
    <w:rsid w:val="004F0310"/>
    <w:rsid w:val="004F08D8"/>
    <w:rsid w:val="004F0E24"/>
    <w:rsid w:val="004F1837"/>
    <w:rsid w:val="004F1932"/>
    <w:rsid w:val="004F1A86"/>
    <w:rsid w:val="004F1F94"/>
    <w:rsid w:val="004F2236"/>
    <w:rsid w:val="004F2404"/>
    <w:rsid w:val="004F3ED2"/>
    <w:rsid w:val="004F4BF4"/>
    <w:rsid w:val="004F4D12"/>
    <w:rsid w:val="004F5133"/>
    <w:rsid w:val="004F5480"/>
    <w:rsid w:val="004F5ABC"/>
    <w:rsid w:val="004F5F54"/>
    <w:rsid w:val="004F629B"/>
    <w:rsid w:val="004F62C9"/>
    <w:rsid w:val="004F662F"/>
    <w:rsid w:val="004F6AFF"/>
    <w:rsid w:val="004F7A76"/>
    <w:rsid w:val="00500E1A"/>
    <w:rsid w:val="005013B7"/>
    <w:rsid w:val="0050182A"/>
    <w:rsid w:val="00501B6C"/>
    <w:rsid w:val="00502126"/>
    <w:rsid w:val="005021D9"/>
    <w:rsid w:val="00502453"/>
    <w:rsid w:val="005024A9"/>
    <w:rsid w:val="0050354B"/>
    <w:rsid w:val="0050380E"/>
    <w:rsid w:val="0050408A"/>
    <w:rsid w:val="005045E9"/>
    <w:rsid w:val="0050467F"/>
    <w:rsid w:val="00504A79"/>
    <w:rsid w:val="005068DD"/>
    <w:rsid w:val="00507A17"/>
    <w:rsid w:val="00510C9E"/>
    <w:rsid w:val="00510D46"/>
    <w:rsid w:val="00511EB3"/>
    <w:rsid w:val="00512240"/>
    <w:rsid w:val="00512779"/>
    <w:rsid w:val="005130D1"/>
    <w:rsid w:val="005131F6"/>
    <w:rsid w:val="005132E8"/>
    <w:rsid w:val="0051335C"/>
    <w:rsid w:val="005141D5"/>
    <w:rsid w:val="005142F4"/>
    <w:rsid w:val="00514ACC"/>
    <w:rsid w:val="0051512A"/>
    <w:rsid w:val="0051513B"/>
    <w:rsid w:val="0051543D"/>
    <w:rsid w:val="00515F16"/>
    <w:rsid w:val="0051657C"/>
    <w:rsid w:val="005165A4"/>
    <w:rsid w:val="00517986"/>
    <w:rsid w:val="00517B93"/>
    <w:rsid w:val="00517E09"/>
    <w:rsid w:val="005221A9"/>
    <w:rsid w:val="00522D0C"/>
    <w:rsid w:val="00522EE6"/>
    <w:rsid w:val="00523149"/>
    <w:rsid w:val="00525560"/>
    <w:rsid w:val="00525608"/>
    <w:rsid w:val="0052564A"/>
    <w:rsid w:val="00525AD9"/>
    <w:rsid w:val="00525D14"/>
    <w:rsid w:val="00525E02"/>
    <w:rsid w:val="00526614"/>
    <w:rsid w:val="00526A0C"/>
    <w:rsid w:val="00526D69"/>
    <w:rsid w:val="00526FC9"/>
    <w:rsid w:val="00527D00"/>
    <w:rsid w:val="00527DC5"/>
    <w:rsid w:val="00530425"/>
    <w:rsid w:val="00531727"/>
    <w:rsid w:val="005319D3"/>
    <w:rsid w:val="005331E3"/>
    <w:rsid w:val="00534312"/>
    <w:rsid w:val="005347DF"/>
    <w:rsid w:val="005347F5"/>
    <w:rsid w:val="005349E7"/>
    <w:rsid w:val="00534CE1"/>
    <w:rsid w:val="005351B8"/>
    <w:rsid w:val="005356E4"/>
    <w:rsid w:val="0053601E"/>
    <w:rsid w:val="005361F5"/>
    <w:rsid w:val="0053686B"/>
    <w:rsid w:val="0053704F"/>
    <w:rsid w:val="0053722B"/>
    <w:rsid w:val="00537A63"/>
    <w:rsid w:val="0054051C"/>
    <w:rsid w:val="00541165"/>
    <w:rsid w:val="005416CB"/>
    <w:rsid w:val="00541BA6"/>
    <w:rsid w:val="00541C7D"/>
    <w:rsid w:val="00541F82"/>
    <w:rsid w:val="005425C9"/>
    <w:rsid w:val="005427E1"/>
    <w:rsid w:val="005435DE"/>
    <w:rsid w:val="00543EFE"/>
    <w:rsid w:val="00545A3A"/>
    <w:rsid w:val="00546D43"/>
    <w:rsid w:val="00547090"/>
    <w:rsid w:val="00547AD7"/>
    <w:rsid w:val="005505BC"/>
    <w:rsid w:val="00550ED5"/>
    <w:rsid w:val="005516F5"/>
    <w:rsid w:val="005526E6"/>
    <w:rsid w:val="00552B02"/>
    <w:rsid w:val="00552BFA"/>
    <w:rsid w:val="00552EBE"/>
    <w:rsid w:val="0055379C"/>
    <w:rsid w:val="00554E0F"/>
    <w:rsid w:val="00554EFD"/>
    <w:rsid w:val="005552B8"/>
    <w:rsid w:val="00555477"/>
    <w:rsid w:val="00555A0B"/>
    <w:rsid w:val="00555AF3"/>
    <w:rsid w:val="005566E6"/>
    <w:rsid w:val="005570A7"/>
    <w:rsid w:val="00560D32"/>
    <w:rsid w:val="00561959"/>
    <w:rsid w:val="0056198F"/>
    <w:rsid w:val="00561C14"/>
    <w:rsid w:val="00562026"/>
    <w:rsid w:val="00562F34"/>
    <w:rsid w:val="005630FF"/>
    <w:rsid w:val="00564AEC"/>
    <w:rsid w:val="00564B20"/>
    <w:rsid w:val="00566935"/>
    <w:rsid w:val="00567F2E"/>
    <w:rsid w:val="00570244"/>
    <w:rsid w:val="00570AA1"/>
    <w:rsid w:val="00570D29"/>
    <w:rsid w:val="0057109A"/>
    <w:rsid w:val="0057198F"/>
    <w:rsid w:val="005719C6"/>
    <w:rsid w:val="005719ED"/>
    <w:rsid w:val="0057288E"/>
    <w:rsid w:val="00572F27"/>
    <w:rsid w:val="00573083"/>
    <w:rsid w:val="00573423"/>
    <w:rsid w:val="00574085"/>
    <w:rsid w:val="00574438"/>
    <w:rsid w:val="0057454D"/>
    <w:rsid w:val="00574725"/>
    <w:rsid w:val="005748F3"/>
    <w:rsid w:val="005750F2"/>
    <w:rsid w:val="005777F3"/>
    <w:rsid w:val="00577F50"/>
    <w:rsid w:val="005801EF"/>
    <w:rsid w:val="005803BF"/>
    <w:rsid w:val="005813AC"/>
    <w:rsid w:val="005822AD"/>
    <w:rsid w:val="005823BA"/>
    <w:rsid w:val="0058259C"/>
    <w:rsid w:val="00582CAA"/>
    <w:rsid w:val="005832DD"/>
    <w:rsid w:val="005832F7"/>
    <w:rsid w:val="00583449"/>
    <w:rsid w:val="00583725"/>
    <w:rsid w:val="00583A19"/>
    <w:rsid w:val="00583D8F"/>
    <w:rsid w:val="005840E4"/>
    <w:rsid w:val="00584955"/>
    <w:rsid w:val="005852A9"/>
    <w:rsid w:val="00585536"/>
    <w:rsid w:val="0058676F"/>
    <w:rsid w:val="00586C25"/>
    <w:rsid w:val="0058703E"/>
    <w:rsid w:val="005872FE"/>
    <w:rsid w:val="0058788E"/>
    <w:rsid w:val="00587AAE"/>
    <w:rsid w:val="00587F8F"/>
    <w:rsid w:val="00590B02"/>
    <w:rsid w:val="00590C20"/>
    <w:rsid w:val="0059121B"/>
    <w:rsid w:val="00591E9F"/>
    <w:rsid w:val="005926E5"/>
    <w:rsid w:val="00592B22"/>
    <w:rsid w:val="00592EB3"/>
    <w:rsid w:val="005934D0"/>
    <w:rsid w:val="005939AB"/>
    <w:rsid w:val="00594C56"/>
    <w:rsid w:val="00594E40"/>
    <w:rsid w:val="00595319"/>
    <w:rsid w:val="0059580D"/>
    <w:rsid w:val="00595BFE"/>
    <w:rsid w:val="00596500"/>
    <w:rsid w:val="00596A20"/>
    <w:rsid w:val="00596BC9"/>
    <w:rsid w:val="00597FB7"/>
    <w:rsid w:val="005A0798"/>
    <w:rsid w:val="005A0B7B"/>
    <w:rsid w:val="005A0C2D"/>
    <w:rsid w:val="005A0CE4"/>
    <w:rsid w:val="005A0F4F"/>
    <w:rsid w:val="005A1F58"/>
    <w:rsid w:val="005A262E"/>
    <w:rsid w:val="005A27BA"/>
    <w:rsid w:val="005A42B2"/>
    <w:rsid w:val="005A4464"/>
    <w:rsid w:val="005A479C"/>
    <w:rsid w:val="005A4840"/>
    <w:rsid w:val="005A4A14"/>
    <w:rsid w:val="005A4E7F"/>
    <w:rsid w:val="005A5172"/>
    <w:rsid w:val="005A6E89"/>
    <w:rsid w:val="005B03C4"/>
    <w:rsid w:val="005B047C"/>
    <w:rsid w:val="005B064D"/>
    <w:rsid w:val="005B085E"/>
    <w:rsid w:val="005B0AC8"/>
    <w:rsid w:val="005B139C"/>
    <w:rsid w:val="005B21D7"/>
    <w:rsid w:val="005B2B66"/>
    <w:rsid w:val="005B31EE"/>
    <w:rsid w:val="005B3449"/>
    <w:rsid w:val="005B3801"/>
    <w:rsid w:val="005B3856"/>
    <w:rsid w:val="005B390B"/>
    <w:rsid w:val="005B44A7"/>
    <w:rsid w:val="005B469B"/>
    <w:rsid w:val="005B4A94"/>
    <w:rsid w:val="005B4B94"/>
    <w:rsid w:val="005B6849"/>
    <w:rsid w:val="005B685A"/>
    <w:rsid w:val="005C02A6"/>
    <w:rsid w:val="005C071C"/>
    <w:rsid w:val="005C2BFA"/>
    <w:rsid w:val="005C345D"/>
    <w:rsid w:val="005C4541"/>
    <w:rsid w:val="005C473B"/>
    <w:rsid w:val="005C4F65"/>
    <w:rsid w:val="005C5A08"/>
    <w:rsid w:val="005C5F45"/>
    <w:rsid w:val="005C608C"/>
    <w:rsid w:val="005C666D"/>
    <w:rsid w:val="005C6DC0"/>
    <w:rsid w:val="005C7489"/>
    <w:rsid w:val="005C75D9"/>
    <w:rsid w:val="005C7719"/>
    <w:rsid w:val="005C7B47"/>
    <w:rsid w:val="005D019E"/>
    <w:rsid w:val="005D03CC"/>
    <w:rsid w:val="005D0537"/>
    <w:rsid w:val="005D124C"/>
    <w:rsid w:val="005D1427"/>
    <w:rsid w:val="005D1D4B"/>
    <w:rsid w:val="005D25F7"/>
    <w:rsid w:val="005D2DA0"/>
    <w:rsid w:val="005D334C"/>
    <w:rsid w:val="005D374D"/>
    <w:rsid w:val="005D3CE9"/>
    <w:rsid w:val="005D420B"/>
    <w:rsid w:val="005D4D78"/>
    <w:rsid w:val="005D4F48"/>
    <w:rsid w:val="005D518B"/>
    <w:rsid w:val="005D5DFC"/>
    <w:rsid w:val="005D6066"/>
    <w:rsid w:val="005D680A"/>
    <w:rsid w:val="005D70E2"/>
    <w:rsid w:val="005D7190"/>
    <w:rsid w:val="005D71C7"/>
    <w:rsid w:val="005D7448"/>
    <w:rsid w:val="005D7553"/>
    <w:rsid w:val="005D7C10"/>
    <w:rsid w:val="005E082E"/>
    <w:rsid w:val="005E0B06"/>
    <w:rsid w:val="005E10F7"/>
    <w:rsid w:val="005E1ACA"/>
    <w:rsid w:val="005E1C23"/>
    <w:rsid w:val="005E23F1"/>
    <w:rsid w:val="005E27CE"/>
    <w:rsid w:val="005E2F0D"/>
    <w:rsid w:val="005E3809"/>
    <w:rsid w:val="005E4630"/>
    <w:rsid w:val="005E4F9F"/>
    <w:rsid w:val="005E5D23"/>
    <w:rsid w:val="005E698D"/>
    <w:rsid w:val="005E6C88"/>
    <w:rsid w:val="005E740F"/>
    <w:rsid w:val="005F0995"/>
    <w:rsid w:val="005F1BB4"/>
    <w:rsid w:val="005F21A6"/>
    <w:rsid w:val="005F226D"/>
    <w:rsid w:val="005F31E6"/>
    <w:rsid w:val="005F3805"/>
    <w:rsid w:val="005F3E96"/>
    <w:rsid w:val="005F3F4A"/>
    <w:rsid w:val="005F3FBC"/>
    <w:rsid w:val="005F41C0"/>
    <w:rsid w:val="005F4E69"/>
    <w:rsid w:val="005F5963"/>
    <w:rsid w:val="005F63C5"/>
    <w:rsid w:val="005F69A2"/>
    <w:rsid w:val="005F7944"/>
    <w:rsid w:val="00600A28"/>
    <w:rsid w:val="00601C5C"/>
    <w:rsid w:val="00601D8A"/>
    <w:rsid w:val="006028C7"/>
    <w:rsid w:val="006029C1"/>
    <w:rsid w:val="00602CCE"/>
    <w:rsid w:val="00603B7E"/>
    <w:rsid w:val="00603F81"/>
    <w:rsid w:val="00604F09"/>
    <w:rsid w:val="00605351"/>
    <w:rsid w:val="006055F2"/>
    <w:rsid w:val="00610632"/>
    <w:rsid w:val="00610C7C"/>
    <w:rsid w:val="00611427"/>
    <w:rsid w:val="006114F3"/>
    <w:rsid w:val="00612652"/>
    <w:rsid w:val="006127EB"/>
    <w:rsid w:val="00612B0C"/>
    <w:rsid w:val="00612CDD"/>
    <w:rsid w:val="00612DAF"/>
    <w:rsid w:val="00613CD5"/>
    <w:rsid w:val="006145C2"/>
    <w:rsid w:val="00614D5F"/>
    <w:rsid w:val="00615156"/>
    <w:rsid w:val="00615564"/>
    <w:rsid w:val="00616059"/>
    <w:rsid w:val="00616D11"/>
    <w:rsid w:val="0062017D"/>
    <w:rsid w:val="00620255"/>
    <w:rsid w:val="00620290"/>
    <w:rsid w:val="00620309"/>
    <w:rsid w:val="006205F6"/>
    <w:rsid w:val="00620D36"/>
    <w:rsid w:val="00621434"/>
    <w:rsid w:val="00621836"/>
    <w:rsid w:val="006221B5"/>
    <w:rsid w:val="00622233"/>
    <w:rsid w:val="00622AE7"/>
    <w:rsid w:val="00623685"/>
    <w:rsid w:val="00624A7B"/>
    <w:rsid w:val="00624C24"/>
    <w:rsid w:val="00624D06"/>
    <w:rsid w:val="00625156"/>
    <w:rsid w:val="006260AB"/>
    <w:rsid w:val="00626A42"/>
    <w:rsid w:val="00627AE1"/>
    <w:rsid w:val="00627CC2"/>
    <w:rsid w:val="00630109"/>
    <w:rsid w:val="00630263"/>
    <w:rsid w:val="00630B0E"/>
    <w:rsid w:val="00630C17"/>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6F9B"/>
    <w:rsid w:val="006371E9"/>
    <w:rsid w:val="006373DD"/>
    <w:rsid w:val="00637E1C"/>
    <w:rsid w:val="00637F03"/>
    <w:rsid w:val="00640314"/>
    <w:rsid w:val="0064060E"/>
    <w:rsid w:val="0064130B"/>
    <w:rsid w:val="0064274D"/>
    <w:rsid w:val="00642A72"/>
    <w:rsid w:val="00643031"/>
    <w:rsid w:val="006432CB"/>
    <w:rsid w:val="0064364F"/>
    <w:rsid w:val="00643ABC"/>
    <w:rsid w:val="00644210"/>
    <w:rsid w:val="00644F58"/>
    <w:rsid w:val="00644FCE"/>
    <w:rsid w:val="006455B3"/>
    <w:rsid w:val="006459B7"/>
    <w:rsid w:val="00645B66"/>
    <w:rsid w:val="00646CD5"/>
    <w:rsid w:val="00650194"/>
    <w:rsid w:val="00650DC5"/>
    <w:rsid w:val="006512DB"/>
    <w:rsid w:val="00651840"/>
    <w:rsid w:val="006531FD"/>
    <w:rsid w:val="00653616"/>
    <w:rsid w:val="00653659"/>
    <w:rsid w:val="00653748"/>
    <w:rsid w:val="00653951"/>
    <w:rsid w:val="00654C18"/>
    <w:rsid w:val="00655EB4"/>
    <w:rsid w:val="0065658E"/>
    <w:rsid w:val="00657A94"/>
    <w:rsid w:val="00657EA2"/>
    <w:rsid w:val="00657F21"/>
    <w:rsid w:val="00660349"/>
    <w:rsid w:val="0066045B"/>
    <w:rsid w:val="00661250"/>
    <w:rsid w:val="0066190F"/>
    <w:rsid w:val="00661D8E"/>
    <w:rsid w:val="00661E51"/>
    <w:rsid w:val="00662015"/>
    <w:rsid w:val="006621B0"/>
    <w:rsid w:val="00662B7F"/>
    <w:rsid w:val="0066357C"/>
    <w:rsid w:val="00663976"/>
    <w:rsid w:val="006667B4"/>
    <w:rsid w:val="00666879"/>
    <w:rsid w:val="00666E55"/>
    <w:rsid w:val="006673DE"/>
    <w:rsid w:val="006675DB"/>
    <w:rsid w:val="00667613"/>
    <w:rsid w:val="00667C12"/>
    <w:rsid w:val="00667DF8"/>
    <w:rsid w:val="0067072D"/>
    <w:rsid w:val="006717B5"/>
    <w:rsid w:val="0067184D"/>
    <w:rsid w:val="00672745"/>
    <w:rsid w:val="0067299E"/>
    <w:rsid w:val="00672AB7"/>
    <w:rsid w:val="00672E80"/>
    <w:rsid w:val="006730E7"/>
    <w:rsid w:val="0067368B"/>
    <w:rsid w:val="006738C6"/>
    <w:rsid w:val="00673B1D"/>
    <w:rsid w:val="00673C5D"/>
    <w:rsid w:val="0067564B"/>
    <w:rsid w:val="00675B81"/>
    <w:rsid w:val="006760BA"/>
    <w:rsid w:val="006765F8"/>
    <w:rsid w:val="00676F0E"/>
    <w:rsid w:val="00676FB1"/>
    <w:rsid w:val="00677D46"/>
    <w:rsid w:val="00682456"/>
    <w:rsid w:val="0068285F"/>
    <w:rsid w:val="00683007"/>
    <w:rsid w:val="00683BF8"/>
    <w:rsid w:val="00683C20"/>
    <w:rsid w:val="00684730"/>
    <w:rsid w:val="00685B00"/>
    <w:rsid w:val="00685DEC"/>
    <w:rsid w:val="00686525"/>
    <w:rsid w:val="006871F4"/>
    <w:rsid w:val="006879A5"/>
    <w:rsid w:val="006903B7"/>
    <w:rsid w:val="006913EE"/>
    <w:rsid w:val="0069173E"/>
    <w:rsid w:val="00691BA0"/>
    <w:rsid w:val="00691EE2"/>
    <w:rsid w:val="006921C6"/>
    <w:rsid w:val="006924FC"/>
    <w:rsid w:val="006927E3"/>
    <w:rsid w:val="0069294D"/>
    <w:rsid w:val="00692B39"/>
    <w:rsid w:val="00692E4A"/>
    <w:rsid w:val="00693104"/>
    <w:rsid w:val="00693343"/>
    <w:rsid w:val="006939CD"/>
    <w:rsid w:val="00693B14"/>
    <w:rsid w:val="00693CA0"/>
    <w:rsid w:val="0069401D"/>
    <w:rsid w:val="00695A3F"/>
    <w:rsid w:val="00695D92"/>
    <w:rsid w:val="00696231"/>
    <w:rsid w:val="00696B20"/>
    <w:rsid w:val="00696F33"/>
    <w:rsid w:val="006974B2"/>
    <w:rsid w:val="006975CC"/>
    <w:rsid w:val="00697678"/>
    <w:rsid w:val="00697849"/>
    <w:rsid w:val="0069793B"/>
    <w:rsid w:val="00697B16"/>
    <w:rsid w:val="006A1349"/>
    <w:rsid w:val="006A14A6"/>
    <w:rsid w:val="006A1790"/>
    <w:rsid w:val="006A18FD"/>
    <w:rsid w:val="006A1E1A"/>
    <w:rsid w:val="006A2414"/>
    <w:rsid w:val="006A498E"/>
    <w:rsid w:val="006A4D50"/>
    <w:rsid w:val="006A5A02"/>
    <w:rsid w:val="006A5AB6"/>
    <w:rsid w:val="006A6833"/>
    <w:rsid w:val="006A70CD"/>
    <w:rsid w:val="006A7429"/>
    <w:rsid w:val="006A7C59"/>
    <w:rsid w:val="006A7C78"/>
    <w:rsid w:val="006B012B"/>
    <w:rsid w:val="006B0516"/>
    <w:rsid w:val="006B0869"/>
    <w:rsid w:val="006B0FA0"/>
    <w:rsid w:val="006B171C"/>
    <w:rsid w:val="006B206A"/>
    <w:rsid w:val="006B2503"/>
    <w:rsid w:val="006B253A"/>
    <w:rsid w:val="006B3280"/>
    <w:rsid w:val="006B3FDF"/>
    <w:rsid w:val="006B4023"/>
    <w:rsid w:val="006B519B"/>
    <w:rsid w:val="006B51ED"/>
    <w:rsid w:val="006B585A"/>
    <w:rsid w:val="006B5E41"/>
    <w:rsid w:val="006B5F5F"/>
    <w:rsid w:val="006B6388"/>
    <w:rsid w:val="006B6D8F"/>
    <w:rsid w:val="006B70ED"/>
    <w:rsid w:val="006B7179"/>
    <w:rsid w:val="006B7DF1"/>
    <w:rsid w:val="006B7FEE"/>
    <w:rsid w:val="006C0F42"/>
    <w:rsid w:val="006C1090"/>
    <w:rsid w:val="006C16EF"/>
    <w:rsid w:val="006C192A"/>
    <w:rsid w:val="006C20EA"/>
    <w:rsid w:val="006C229B"/>
    <w:rsid w:val="006C2357"/>
    <w:rsid w:val="006C2716"/>
    <w:rsid w:val="006C2BB2"/>
    <w:rsid w:val="006C3B38"/>
    <w:rsid w:val="006C4166"/>
    <w:rsid w:val="006C52D7"/>
    <w:rsid w:val="006C58C2"/>
    <w:rsid w:val="006C5D57"/>
    <w:rsid w:val="006C5DB9"/>
    <w:rsid w:val="006C6BB4"/>
    <w:rsid w:val="006C6C85"/>
    <w:rsid w:val="006C6F0D"/>
    <w:rsid w:val="006C70E7"/>
    <w:rsid w:val="006C73F3"/>
    <w:rsid w:val="006D0B02"/>
    <w:rsid w:val="006D0ECF"/>
    <w:rsid w:val="006D1819"/>
    <w:rsid w:val="006D21C0"/>
    <w:rsid w:val="006D25B4"/>
    <w:rsid w:val="006D25E7"/>
    <w:rsid w:val="006D2964"/>
    <w:rsid w:val="006D2A31"/>
    <w:rsid w:val="006D3766"/>
    <w:rsid w:val="006D3EB3"/>
    <w:rsid w:val="006D4030"/>
    <w:rsid w:val="006D417A"/>
    <w:rsid w:val="006D4B2F"/>
    <w:rsid w:val="006D4F88"/>
    <w:rsid w:val="006D5846"/>
    <w:rsid w:val="006D5E53"/>
    <w:rsid w:val="006D635D"/>
    <w:rsid w:val="006D6AE1"/>
    <w:rsid w:val="006D6BA1"/>
    <w:rsid w:val="006D6C58"/>
    <w:rsid w:val="006D6C65"/>
    <w:rsid w:val="006D6E9F"/>
    <w:rsid w:val="006D6EA0"/>
    <w:rsid w:val="006D6F2A"/>
    <w:rsid w:val="006D6FE1"/>
    <w:rsid w:val="006D720F"/>
    <w:rsid w:val="006D72EC"/>
    <w:rsid w:val="006D766A"/>
    <w:rsid w:val="006D7846"/>
    <w:rsid w:val="006E01E5"/>
    <w:rsid w:val="006E03D6"/>
    <w:rsid w:val="006E0997"/>
    <w:rsid w:val="006E125F"/>
    <w:rsid w:val="006E14AC"/>
    <w:rsid w:val="006E14C9"/>
    <w:rsid w:val="006E19B1"/>
    <w:rsid w:val="006E23DD"/>
    <w:rsid w:val="006E29D0"/>
    <w:rsid w:val="006E2A13"/>
    <w:rsid w:val="006E2AA6"/>
    <w:rsid w:val="006E2B10"/>
    <w:rsid w:val="006E30E1"/>
    <w:rsid w:val="006E31C5"/>
    <w:rsid w:val="006E33DC"/>
    <w:rsid w:val="006E42D8"/>
    <w:rsid w:val="006E47C8"/>
    <w:rsid w:val="006E484F"/>
    <w:rsid w:val="006E5214"/>
    <w:rsid w:val="006E5D1B"/>
    <w:rsid w:val="006E5EA0"/>
    <w:rsid w:val="006E636B"/>
    <w:rsid w:val="006E682F"/>
    <w:rsid w:val="006E7257"/>
    <w:rsid w:val="006E79C2"/>
    <w:rsid w:val="006E7BEC"/>
    <w:rsid w:val="006F0092"/>
    <w:rsid w:val="006F09C0"/>
    <w:rsid w:val="006F09E9"/>
    <w:rsid w:val="006F0B6A"/>
    <w:rsid w:val="006F1E36"/>
    <w:rsid w:val="006F1E8C"/>
    <w:rsid w:val="006F2602"/>
    <w:rsid w:val="006F2B0A"/>
    <w:rsid w:val="006F2B37"/>
    <w:rsid w:val="006F30A0"/>
    <w:rsid w:val="006F3603"/>
    <w:rsid w:val="006F3D2B"/>
    <w:rsid w:val="006F4129"/>
    <w:rsid w:val="006F46DE"/>
    <w:rsid w:val="006F4786"/>
    <w:rsid w:val="006F4793"/>
    <w:rsid w:val="006F4A91"/>
    <w:rsid w:val="006F4ED9"/>
    <w:rsid w:val="006F7A4B"/>
    <w:rsid w:val="00700E2A"/>
    <w:rsid w:val="007015A1"/>
    <w:rsid w:val="00701D06"/>
    <w:rsid w:val="0070289A"/>
    <w:rsid w:val="00703486"/>
    <w:rsid w:val="00704D2F"/>
    <w:rsid w:val="00704E4C"/>
    <w:rsid w:val="007056EA"/>
    <w:rsid w:val="00705778"/>
    <w:rsid w:val="00706234"/>
    <w:rsid w:val="007073FC"/>
    <w:rsid w:val="00710DC0"/>
    <w:rsid w:val="007125D7"/>
    <w:rsid w:val="007129CE"/>
    <w:rsid w:val="00712B10"/>
    <w:rsid w:val="00712C6F"/>
    <w:rsid w:val="00713290"/>
    <w:rsid w:val="00713955"/>
    <w:rsid w:val="00713E02"/>
    <w:rsid w:val="007147D0"/>
    <w:rsid w:val="00714875"/>
    <w:rsid w:val="0071533F"/>
    <w:rsid w:val="0071536C"/>
    <w:rsid w:val="00717DEF"/>
    <w:rsid w:val="007202E5"/>
    <w:rsid w:val="007207AB"/>
    <w:rsid w:val="00720E86"/>
    <w:rsid w:val="00721C20"/>
    <w:rsid w:val="00721EEB"/>
    <w:rsid w:val="00723584"/>
    <w:rsid w:val="007237D6"/>
    <w:rsid w:val="007237FF"/>
    <w:rsid w:val="00723AD7"/>
    <w:rsid w:val="00723F20"/>
    <w:rsid w:val="007241C7"/>
    <w:rsid w:val="00724B7C"/>
    <w:rsid w:val="00724C28"/>
    <w:rsid w:val="00725A13"/>
    <w:rsid w:val="00725FD1"/>
    <w:rsid w:val="00726C9E"/>
    <w:rsid w:val="0072777B"/>
    <w:rsid w:val="00727A93"/>
    <w:rsid w:val="00730C80"/>
    <w:rsid w:val="007312CF"/>
    <w:rsid w:val="00731573"/>
    <w:rsid w:val="007334F6"/>
    <w:rsid w:val="0073354B"/>
    <w:rsid w:val="00735038"/>
    <w:rsid w:val="00735A17"/>
    <w:rsid w:val="00736079"/>
    <w:rsid w:val="007368C4"/>
    <w:rsid w:val="0073790C"/>
    <w:rsid w:val="00740247"/>
    <w:rsid w:val="00740573"/>
    <w:rsid w:val="007407F8"/>
    <w:rsid w:val="00741418"/>
    <w:rsid w:val="00742214"/>
    <w:rsid w:val="00742A4F"/>
    <w:rsid w:val="00742FE9"/>
    <w:rsid w:val="0074331D"/>
    <w:rsid w:val="00743477"/>
    <w:rsid w:val="00743B80"/>
    <w:rsid w:val="00743F01"/>
    <w:rsid w:val="00744408"/>
    <w:rsid w:val="00744D03"/>
    <w:rsid w:val="0074653C"/>
    <w:rsid w:val="007466F4"/>
    <w:rsid w:val="00747816"/>
    <w:rsid w:val="00747869"/>
    <w:rsid w:val="00747D65"/>
    <w:rsid w:val="007500B7"/>
    <w:rsid w:val="00751653"/>
    <w:rsid w:val="00751F03"/>
    <w:rsid w:val="00752BEB"/>
    <w:rsid w:val="00753959"/>
    <w:rsid w:val="00753C55"/>
    <w:rsid w:val="007545A0"/>
    <w:rsid w:val="007547E8"/>
    <w:rsid w:val="00755139"/>
    <w:rsid w:val="0075557B"/>
    <w:rsid w:val="007556C1"/>
    <w:rsid w:val="00755C8C"/>
    <w:rsid w:val="00755DDA"/>
    <w:rsid w:val="00756041"/>
    <w:rsid w:val="0075627C"/>
    <w:rsid w:val="00756326"/>
    <w:rsid w:val="007565F6"/>
    <w:rsid w:val="00756681"/>
    <w:rsid w:val="00756BBB"/>
    <w:rsid w:val="00756DC8"/>
    <w:rsid w:val="0075772E"/>
    <w:rsid w:val="007577D5"/>
    <w:rsid w:val="007579B1"/>
    <w:rsid w:val="00760633"/>
    <w:rsid w:val="0076083E"/>
    <w:rsid w:val="00762875"/>
    <w:rsid w:val="00762BA4"/>
    <w:rsid w:val="00762F15"/>
    <w:rsid w:val="00763652"/>
    <w:rsid w:val="00764968"/>
    <w:rsid w:val="00765AAF"/>
    <w:rsid w:val="00765D90"/>
    <w:rsid w:val="0076640E"/>
    <w:rsid w:val="007664A3"/>
    <w:rsid w:val="0076685A"/>
    <w:rsid w:val="00767669"/>
    <w:rsid w:val="00767752"/>
    <w:rsid w:val="00767A76"/>
    <w:rsid w:val="00767D25"/>
    <w:rsid w:val="00770187"/>
    <w:rsid w:val="0077031A"/>
    <w:rsid w:val="007708A7"/>
    <w:rsid w:val="00770E25"/>
    <w:rsid w:val="00771327"/>
    <w:rsid w:val="007716A3"/>
    <w:rsid w:val="00771D26"/>
    <w:rsid w:val="00771F6B"/>
    <w:rsid w:val="00772015"/>
    <w:rsid w:val="00772E38"/>
    <w:rsid w:val="007732B7"/>
    <w:rsid w:val="00775A91"/>
    <w:rsid w:val="007766B7"/>
    <w:rsid w:val="00776D0C"/>
    <w:rsid w:val="00780A15"/>
    <w:rsid w:val="00780B93"/>
    <w:rsid w:val="00781444"/>
    <w:rsid w:val="007815F7"/>
    <w:rsid w:val="00781B0E"/>
    <w:rsid w:val="00782030"/>
    <w:rsid w:val="007825F4"/>
    <w:rsid w:val="0078263A"/>
    <w:rsid w:val="00783123"/>
    <w:rsid w:val="00783287"/>
    <w:rsid w:val="00783530"/>
    <w:rsid w:val="00783C33"/>
    <w:rsid w:val="00784085"/>
    <w:rsid w:val="007842BF"/>
    <w:rsid w:val="00784698"/>
    <w:rsid w:val="00784AEC"/>
    <w:rsid w:val="007851A7"/>
    <w:rsid w:val="007864DE"/>
    <w:rsid w:val="00786667"/>
    <w:rsid w:val="00786C08"/>
    <w:rsid w:val="00787148"/>
    <w:rsid w:val="00787175"/>
    <w:rsid w:val="0078725F"/>
    <w:rsid w:val="007879AF"/>
    <w:rsid w:val="0079084C"/>
    <w:rsid w:val="00790B4B"/>
    <w:rsid w:val="00791113"/>
    <w:rsid w:val="00791BCB"/>
    <w:rsid w:val="00792039"/>
    <w:rsid w:val="0079282B"/>
    <w:rsid w:val="007932D6"/>
    <w:rsid w:val="00793738"/>
    <w:rsid w:val="007938A9"/>
    <w:rsid w:val="00793B0B"/>
    <w:rsid w:val="00794457"/>
    <w:rsid w:val="00794474"/>
    <w:rsid w:val="007953C0"/>
    <w:rsid w:val="00796122"/>
    <w:rsid w:val="0079622F"/>
    <w:rsid w:val="0079663F"/>
    <w:rsid w:val="007A0B67"/>
    <w:rsid w:val="007A16FB"/>
    <w:rsid w:val="007A17B1"/>
    <w:rsid w:val="007A1B5F"/>
    <w:rsid w:val="007A20A7"/>
    <w:rsid w:val="007A2D5B"/>
    <w:rsid w:val="007A30DC"/>
    <w:rsid w:val="007A32FA"/>
    <w:rsid w:val="007A3B50"/>
    <w:rsid w:val="007A4849"/>
    <w:rsid w:val="007A4BE3"/>
    <w:rsid w:val="007A538F"/>
    <w:rsid w:val="007A55D9"/>
    <w:rsid w:val="007A5773"/>
    <w:rsid w:val="007A668A"/>
    <w:rsid w:val="007A68A1"/>
    <w:rsid w:val="007A7374"/>
    <w:rsid w:val="007A744C"/>
    <w:rsid w:val="007A7521"/>
    <w:rsid w:val="007A7D35"/>
    <w:rsid w:val="007B11CD"/>
    <w:rsid w:val="007B160D"/>
    <w:rsid w:val="007B1962"/>
    <w:rsid w:val="007B23B2"/>
    <w:rsid w:val="007B26EE"/>
    <w:rsid w:val="007B2E82"/>
    <w:rsid w:val="007B3472"/>
    <w:rsid w:val="007B3ACD"/>
    <w:rsid w:val="007B3F19"/>
    <w:rsid w:val="007B4680"/>
    <w:rsid w:val="007B4BA9"/>
    <w:rsid w:val="007B54F8"/>
    <w:rsid w:val="007B5772"/>
    <w:rsid w:val="007B58C9"/>
    <w:rsid w:val="007B7348"/>
    <w:rsid w:val="007B780F"/>
    <w:rsid w:val="007B7BE9"/>
    <w:rsid w:val="007C1775"/>
    <w:rsid w:val="007C1AA9"/>
    <w:rsid w:val="007C1CF8"/>
    <w:rsid w:val="007C28A9"/>
    <w:rsid w:val="007C2E98"/>
    <w:rsid w:val="007C34DD"/>
    <w:rsid w:val="007C5045"/>
    <w:rsid w:val="007C584F"/>
    <w:rsid w:val="007C5BCD"/>
    <w:rsid w:val="007C6163"/>
    <w:rsid w:val="007C6D4F"/>
    <w:rsid w:val="007C72B0"/>
    <w:rsid w:val="007C7845"/>
    <w:rsid w:val="007D0458"/>
    <w:rsid w:val="007D0E38"/>
    <w:rsid w:val="007D1CB7"/>
    <w:rsid w:val="007D2527"/>
    <w:rsid w:val="007D25A2"/>
    <w:rsid w:val="007D2957"/>
    <w:rsid w:val="007D2DA7"/>
    <w:rsid w:val="007D34FA"/>
    <w:rsid w:val="007D37B1"/>
    <w:rsid w:val="007D4A59"/>
    <w:rsid w:val="007D4AE5"/>
    <w:rsid w:val="007D51D4"/>
    <w:rsid w:val="007D5F09"/>
    <w:rsid w:val="007D6C83"/>
    <w:rsid w:val="007D7C91"/>
    <w:rsid w:val="007E035E"/>
    <w:rsid w:val="007E149D"/>
    <w:rsid w:val="007E2470"/>
    <w:rsid w:val="007E2986"/>
    <w:rsid w:val="007E2C21"/>
    <w:rsid w:val="007E3790"/>
    <w:rsid w:val="007E383A"/>
    <w:rsid w:val="007E495E"/>
    <w:rsid w:val="007E4C1A"/>
    <w:rsid w:val="007E5B81"/>
    <w:rsid w:val="007E6849"/>
    <w:rsid w:val="007E6C4F"/>
    <w:rsid w:val="007E6D8F"/>
    <w:rsid w:val="007E7980"/>
    <w:rsid w:val="007E7B2A"/>
    <w:rsid w:val="007F0340"/>
    <w:rsid w:val="007F083C"/>
    <w:rsid w:val="007F0BB1"/>
    <w:rsid w:val="007F14EA"/>
    <w:rsid w:val="007F1AF4"/>
    <w:rsid w:val="007F1D73"/>
    <w:rsid w:val="007F2508"/>
    <w:rsid w:val="007F3D94"/>
    <w:rsid w:val="007F3E03"/>
    <w:rsid w:val="007F407C"/>
    <w:rsid w:val="007F48A2"/>
    <w:rsid w:val="007F4E70"/>
    <w:rsid w:val="007F5547"/>
    <w:rsid w:val="007F6B1A"/>
    <w:rsid w:val="007F6B93"/>
    <w:rsid w:val="007F73A3"/>
    <w:rsid w:val="007F74FD"/>
    <w:rsid w:val="007F7FBC"/>
    <w:rsid w:val="008005AD"/>
    <w:rsid w:val="00800A78"/>
    <w:rsid w:val="00800BE8"/>
    <w:rsid w:val="00801118"/>
    <w:rsid w:val="0080200D"/>
    <w:rsid w:val="0080229D"/>
    <w:rsid w:val="00802637"/>
    <w:rsid w:val="008026DB"/>
    <w:rsid w:val="00802907"/>
    <w:rsid w:val="00802BA0"/>
    <w:rsid w:val="00802CD8"/>
    <w:rsid w:val="008039FC"/>
    <w:rsid w:val="008049E3"/>
    <w:rsid w:val="0080543C"/>
    <w:rsid w:val="00805EE0"/>
    <w:rsid w:val="008063F3"/>
    <w:rsid w:val="00806564"/>
    <w:rsid w:val="0080771C"/>
    <w:rsid w:val="008077D4"/>
    <w:rsid w:val="00807DCE"/>
    <w:rsid w:val="008107AA"/>
    <w:rsid w:val="00810F09"/>
    <w:rsid w:val="00810F18"/>
    <w:rsid w:val="00813E96"/>
    <w:rsid w:val="00814222"/>
    <w:rsid w:val="0081439D"/>
    <w:rsid w:val="00814482"/>
    <w:rsid w:val="00814F19"/>
    <w:rsid w:val="00814FC1"/>
    <w:rsid w:val="00815802"/>
    <w:rsid w:val="008168C4"/>
    <w:rsid w:val="00816DEC"/>
    <w:rsid w:val="008172B4"/>
    <w:rsid w:val="0081733A"/>
    <w:rsid w:val="00817672"/>
    <w:rsid w:val="00817B4E"/>
    <w:rsid w:val="00821CA2"/>
    <w:rsid w:val="008230FD"/>
    <w:rsid w:val="00823C82"/>
    <w:rsid w:val="008240D6"/>
    <w:rsid w:val="00824195"/>
    <w:rsid w:val="0082433B"/>
    <w:rsid w:val="0082465D"/>
    <w:rsid w:val="00825455"/>
    <w:rsid w:val="00825608"/>
    <w:rsid w:val="00826672"/>
    <w:rsid w:val="00826AEB"/>
    <w:rsid w:val="00826BFE"/>
    <w:rsid w:val="00826F34"/>
    <w:rsid w:val="00826F5D"/>
    <w:rsid w:val="008275DF"/>
    <w:rsid w:val="008276EB"/>
    <w:rsid w:val="00827E34"/>
    <w:rsid w:val="0083006B"/>
    <w:rsid w:val="0083026B"/>
    <w:rsid w:val="008307CE"/>
    <w:rsid w:val="00830AAD"/>
    <w:rsid w:val="00831A49"/>
    <w:rsid w:val="00832481"/>
    <w:rsid w:val="00832500"/>
    <w:rsid w:val="0083263E"/>
    <w:rsid w:val="0083266E"/>
    <w:rsid w:val="00832902"/>
    <w:rsid w:val="00832C50"/>
    <w:rsid w:val="00833314"/>
    <w:rsid w:val="008348CD"/>
    <w:rsid w:val="00834FFE"/>
    <w:rsid w:val="00836BDC"/>
    <w:rsid w:val="00836C9A"/>
    <w:rsid w:val="00837764"/>
    <w:rsid w:val="00840794"/>
    <w:rsid w:val="00840D2B"/>
    <w:rsid w:val="0084405D"/>
    <w:rsid w:val="008440CE"/>
    <w:rsid w:val="008440E7"/>
    <w:rsid w:val="00845578"/>
    <w:rsid w:val="0084579B"/>
    <w:rsid w:val="0084594B"/>
    <w:rsid w:val="00846B55"/>
    <w:rsid w:val="00846F1F"/>
    <w:rsid w:val="008471A8"/>
    <w:rsid w:val="0085025A"/>
    <w:rsid w:val="00851CF5"/>
    <w:rsid w:val="0085237D"/>
    <w:rsid w:val="008526AF"/>
    <w:rsid w:val="00853104"/>
    <w:rsid w:val="0085357B"/>
    <w:rsid w:val="0085370A"/>
    <w:rsid w:val="0085404E"/>
    <w:rsid w:val="0085424E"/>
    <w:rsid w:val="008545F5"/>
    <w:rsid w:val="008546E1"/>
    <w:rsid w:val="008554A4"/>
    <w:rsid w:val="00855666"/>
    <w:rsid w:val="00855DF6"/>
    <w:rsid w:val="0085669D"/>
    <w:rsid w:val="00856769"/>
    <w:rsid w:val="00857393"/>
    <w:rsid w:val="00857DF6"/>
    <w:rsid w:val="0086046A"/>
    <w:rsid w:val="00860ECD"/>
    <w:rsid w:val="00861817"/>
    <w:rsid w:val="00861B0C"/>
    <w:rsid w:val="00861F06"/>
    <w:rsid w:val="00862B56"/>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E0B"/>
    <w:rsid w:val="00870FE0"/>
    <w:rsid w:val="008710CF"/>
    <w:rsid w:val="008716F5"/>
    <w:rsid w:val="008719E2"/>
    <w:rsid w:val="00871A33"/>
    <w:rsid w:val="008724B1"/>
    <w:rsid w:val="00872915"/>
    <w:rsid w:val="00873F17"/>
    <w:rsid w:val="00874166"/>
    <w:rsid w:val="008743E2"/>
    <w:rsid w:val="0087445E"/>
    <w:rsid w:val="008745A5"/>
    <w:rsid w:val="00874AE9"/>
    <w:rsid w:val="008753BA"/>
    <w:rsid w:val="00875CD1"/>
    <w:rsid w:val="008767EE"/>
    <w:rsid w:val="008769B4"/>
    <w:rsid w:val="008773C8"/>
    <w:rsid w:val="00877EA5"/>
    <w:rsid w:val="00880217"/>
    <w:rsid w:val="00880352"/>
    <w:rsid w:val="00880B8B"/>
    <w:rsid w:val="00880C3A"/>
    <w:rsid w:val="0088140E"/>
    <w:rsid w:val="008817C7"/>
    <w:rsid w:val="00882C57"/>
    <w:rsid w:val="00882D14"/>
    <w:rsid w:val="00884306"/>
    <w:rsid w:val="00884392"/>
    <w:rsid w:val="00884544"/>
    <w:rsid w:val="00884D9F"/>
    <w:rsid w:val="008857F3"/>
    <w:rsid w:val="00885DD4"/>
    <w:rsid w:val="0088628F"/>
    <w:rsid w:val="008862E4"/>
    <w:rsid w:val="00886AF5"/>
    <w:rsid w:val="008876D2"/>
    <w:rsid w:val="00890243"/>
    <w:rsid w:val="00890841"/>
    <w:rsid w:val="00890A05"/>
    <w:rsid w:val="00890F73"/>
    <w:rsid w:val="0089157D"/>
    <w:rsid w:val="008916F9"/>
    <w:rsid w:val="00891C2E"/>
    <w:rsid w:val="00891E4C"/>
    <w:rsid w:val="00892605"/>
    <w:rsid w:val="0089376C"/>
    <w:rsid w:val="00893AAE"/>
    <w:rsid w:val="00893B69"/>
    <w:rsid w:val="00893F1D"/>
    <w:rsid w:val="008947EF"/>
    <w:rsid w:val="00894806"/>
    <w:rsid w:val="00895621"/>
    <w:rsid w:val="00895F5E"/>
    <w:rsid w:val="00896101"/>
    <w:rsid w:val="00896303"/>
    <w:rsid w:val="00896545"/>
    <w:rsid w:val="00896A45"/>
    <w:rsid w:val="00896E26"/>
    <w:rsid w:val="00896ED4"/>
    <w:rsid w:val="008971BC"/>
    <w:rsid w:val="00897548"/>
    <w:rsid w:val="0089776C"/>
    <w:rsid w:val="008A0023"/>
    <w:rsid w:val="008A093B"/>
    <w:rsid w:val="008A0B1F"/>
    <w:rsid w:val="008A139E"/>
    <w:rsid w:val="008A171C"/>
    <w:rsid w:val="008A174A"/>
    <w:rsid w:val="008A1792"/>
    <w:rsid w:val="008A186E"/>
    <w:rsid w:val="008A1E24"/>
    <w:rsid w:val="008A1E49"/>
    <w:rsid w:val="008A1FF5"/>
    <w:rsid w:val="008A236C"/>
    <w:rsid w:val="008A3288"/>
    <w:rsid w:val="008A3315"/>
    <w:rsid w:val="008A37B0"/>
    <w:rsid w:val="008A5601"/>
    <w:rsid w:val="008A5EA4"/>
    <w:rsid w:val="008A6DBF"/>
    <w:rsid w:val="008A7B6B"/>
    <w:rsid w:val="008A7BA3"/>
    <w:rsid w:val="008A7FC6"/>
    <w:rsid w:val="008A7FE9"/>
    <w:rsid w:val="008B1ACF"/>
    <w:rsid w:val="008B2635"/>
    <w:rsid w:val="008B3135"/>
    <w:rsid w:val="008B318E"/>
    <w:rsid w:val="008B349B"/>
    <w:rsid w:val="008B39B4"/>
    <w:rsid w:val="008B3E4D"/>
    <w:rsid w:val="008B42B0"/>
    <w:rsid w:val="008B4BA3"/>
    <w:rsid w:val="008B4F03"/>
    <w:rsid w:val="008B50D0"/>
    <w:rsid w:val="008B5179"/>
    <w:rsid w:val="008B545D"/>
    <w:rsid w:val="008B5C5B"/>
    <w:rsid w:val="008B5D32"/>
    <w:rsid w:val="008B6D66"/>
    <w:rsid w:val="008B70B7"/>
    <w:rsid w:val="008B7ABE"/>
    <w:rsid w:val="008B7FDF"/>
    <w:rsid w:val="008C0074"/>
    <w:rsid w:val="008C0E13"/>
    <w:rsid w:val="008C1535"/>
    <w:rsid w:val="008C1C59"/>
    <w:rsid w:val="008C2B26"/>
    <w:rsid w:val="008C4461"/>
    <w:rsid w:val="008C61E2"/>
    <w:rsid w:val="008C6AFC"/>
    <w:rsid w:val="008C6D34"/>
    <w:rsid w:val="008C6FAE"/>
    <w:rsid w:val="008C7902"/>
    <w:rsid w:val="008D03D8"/>
    <w:rsid w:val="008D0F40"/>
    <w:rsid w:val="008D1CE4"/>
    <w:rsid w:val="008D2996"/>
    <w:rsid w:val="008D2CF8"/>
    <w:rsid w:val="008D2EB0"/>
    <w:rsid w:val="008D2FAC"/>
    <w:rsid w:val="008D2FC5"/>
    <w:rsid w:val="008D367A"/>
    <w:rsid w:val="008D389B"/>
    <w:rsid w:val="008D508C"/>
    <w:rsid w:val="008D5120"/>
    <w:rsid w:val="008D52A9"/>
    <w:rsid w:val="008D628E"/>
    <w:rsid w:val="008D63B8"/>
    <w:rsid w:val="008D7CD7"/>
    <w:rsid w:val="008D7F26"/>
    <w:rsid w:val="008E12A5"/>
    <w:rsid w:val="008E2448"/>
    <w:rsid w:val="008E2864"/>
    <w:rsid w:val="008E29EB"/>
    <w:rsid w:val="008E346D"/>
    <w:rsid w:val="008E3775"/>
    <w:rsid w:val="008E39F7"/>
    <w:rsid w:val="008E480C"/>
    <w:rsid w:val="008E4C62"/>
    <w:rsid w:val="008E50A8"/>
    <w:rsid w:val="008E5DA2"/>
    <w:rsid w:val="008E6529"/>
    <w:rsid w:val="008E67C2"/>
    <w:rsid w:val="008E6ED5"/>
    <w:rsid w:val="008E6F4C"/>
    <w:rsid w:val="008E6FD4"/>
    <w:rsid w:val="008E7157"/>
    <w:rsid w:val="008E73A5"/>
    <w:rsid w:val="008E7559"/>
    <w:rsid w:val="008F0E63"/>
    <w:rsid w:val="008F19D7"/>
    <w:rsid w:val="008F1DFB"/>
    <w:rsid w:val="008F1F5E"/>
    <w:rsid w:val="008F26B4"/>
    <w:rsid w:val="008F2B25"/>
    <w:rsid w:val="008F2CF0"/>
    <w:rsid w:val="008F2F0C"/>
    <w:rsid w:val="008F3787"/>
    <w:rsid w:val="008F40DB"/>
    <w:rsid w:val="008F467E"/>
    <w:rsid w:val="008F4F4A"/>
    <w:rsid w:val="008F5BF1"/>
    <w:rsid w:val="008F5C50"/>
    <w:rsid w:val="008F5CE1"/>
    <w:rsid w:val="008F5EEC"/>
    <w:rsid w:val="008F610C"/>
    <w:rsid w:val="008F71EF"/>
    <w:rsid w:val="00901502"/>
    <w:rsid w:val="009018A3"/>
    <w:rsid w:val="00902353"/>
    <w:rsid w:val="00902B19"/>
    <w:rsid w:val="00902FD7"/>
    <w:rsid w:val="00903F96"/>
    <w:rsid w:val="009040BC"/>
    <w:rsid w:val="00904EA2"/>
    <w:rsid w:val="00905321"/>
    <w:rsid w:val="00905416"/>
    <w:rsid w:val="00906856"/>
    <w:rsid w:val="009068AA"/>
    <w:rsid w:val="00907385"/>
    <w:rsid w:val="00907577"/>
    <w:rsid w:val="00907C52"/>
    <w:rsid w:val="00907D64"/>
    <w:rsid w:val="00910E60"/>
    <w:rsid w:val="009110E7"/>
    <w:rsid w:val="009115D8"/>
    <w:rsid w:val="0091188E"/>
    <w:rsid w:val="00912201"/>
    <w:rsid w:val="0091282B"/>
    <w:rsid w:val="009144FB"/>
    <w:rsid w:val="009146CD"/>
    <w:rsid w:val="00914C5A"/>
    <w:rsid w:val="00915D78"/>
    <w:rsid w:val="00915FEC"/>
    <w:rsid w:val="0091618D"/>
    <w:rsid w:val="00916978"/>
    <w:rsid w:val="00916FA5"/>
    <w:rsid w:val="009171B6"/>
    <w:rsid w:val="00917DE8"/>
    <w:rsid w:val="00920D30"/>
    <w:rsid w:val="00920DCD"/>
    <w:rsid w:val="00921207"/>
    <w:rsid w:val="009215BB"/>
    <w:rsid w:val="009218EC"/>
    <w:rsid w:val="00921FD0"/>
    <w:rsid w:val="009223C1"/>
    <w:rsid w:val="00922739"/>
    <w:rsid w:val="00922D3D"/>
    <w:rsid w:val="00923943"/>
    <w:rsid w:val="00923B2B"/>
    <w:rsid w:val="00923FF3"/>
    <w:rsid w:val="0092435B"/>
    <w:rsid w:val="00924E8F"/>
    <w:rsid w:val="009255DC"/>
    <w:rsid w:val="00925729"/>
    <w:rsid w:val="00926CD0"/>
    <w:rsid w:val="0093059F"/>
    <w:rsid w:val="00930CBD"/>
    <w:rsid w:val="0093156D"/>
    <w:rsid w:val="00931604"/>
    <w:rsid w:val="0093165C"/>
    <w:rsid w:val="00931859"/>
    <w:rsid w:val="00931DAD"/>
    <w:rsid w:val="009320FF"/>
    <w:rsid w:val="009322DC"/>
    <w:rsid w:val="00932A07"/>
    <w:rsid w:val="009331DF"/>
    <w:rsid w:val="00933483"/>
    <w:rsid w:val="00933E7A"/>
    <w:rsid w:val="0093401F"/>
    <w:rsid w:val="00934084"/>
    <w:rsid w:val="00934AB6"/>
    <w:rsid w:val="009357CA"/>
    <w:rsid w:val="00936B3C"/>
    <w:rsid w:val="00936D9B"/>
    <w:rsid w:val="00937029"/>
    <w:rsid w:val="00937249"/>
    <w:rsid w:val="00941342"/>
    <w:rsid w:val="00941358"/>
    <w:rsid w:val="009415EF"/>
    <w:rsid w:val="00942814"/>
    <w:rsid w:val="009428E2"/>
    <w:rsid w:val="00942BA5"/>
    <w:rsid w:val="00943C15"/>
    <w:rsid w:val="00943CBA"/>
    <w:rsid w:val="009456AD"/>
    <w:rsid w:val="009459F7"/>
    <w:rsid w:val="00945A45"/>
    <w:rsid w:val="00945DBC"/>
    <w:rsid w:val="00945FBB"/>
    <w:rsid w:val="00946ACC"/>
    <w:rsid w:val="00946B6D"/>
    <w:rsid w:val="00947511"/>
    <w:rsid w:val="00947C8F"/>
    <w:rsid w:val="009505B7"/>
    <w:rsid w:val="009507E7"/>
    <w:rsid w:val="009516C7"/>
    <w:rsid w:val="00951D97"/>
    <w:rsid w:val="00952338"/>
    <w:rsid w:val="009526C9"/>
    <w:rsid w:val="0095340F"/>
    <w:rsid w:val="00953A3D"/>
    <w:rsid w:val="00953D7B"/>
    <w:rsid w:val="00954389"/>
    <w:rsid w:val="009544E3"/>
    <w:rsid w:val="00954649"/>
    <w:rsid w:val="00954896"/>
    <w:rsid w:val="0095593F"/>
    <w:rsid w:val="00956F88"/>
    <w:rsid w:val="0095706A"/>
    <w:rsid w:val="0095743C"/>
    <w:rsid w:val="00957BEC"/>
    <w:rsid w:val="00957E2F"/>
    <w:rsid w:val="00960864"/>
    <w:rsid w:val="00960BF8"/>
    <w:rsid w:val="00960C91"/>
    <w:rsid w:val="009610DF"/>
    <w:rsid w:val="009614E5"/>
    <w:rsid w:val="009615CA"/>
    <w:rsid w:val="00961685"/>
    <w:rsid w:val="00961690"/>
    <w:rsid w:val="009617C0"/>
    <w:rsid w:val="00961964"/>
    <w:rsid w:val="00961A6C"/>
    <w:rsid w:val="00961F70"/>
    <w:rsid w:val="00962203"/>
    <w:rsid w:val="00962CD4"/>
    <w:rsid w:val="00962D74"/>
    <w:rsid w:val="009638CF"/>
    <w:rsid w:val="00963F66"/>
    <w:rsid w:val="009641BB"/>
    <w:rsid w:val="009650CD"/>
    <w:rsid w:val="0096551D"/>
    <w:rsid w:val="00965975"/>
    <w:rsid w:val="009659DA"/>
    <w:rsid w:val="00965B35"/>
    <w:rsid w:val="00965E85"/>
    <w:rsid w:val="00965EE4"/>
    <w:rsid w:val="00966121"/>
    <w:rsid w:val="009664C6"/>
    <w:rsid w:val="00966E35"/>
    <w:rsid w:val="0096740F"/>
    <w:rsid w:val="00967E72"/>
    <w:rsid w:val="00967F76"/>
    <w:rsid w:val="009704C0"/>
    <w:rsid w:val="00970B9E"/>
    <w:rsid w:val="00971364"/>
    <w:rsid w:val="00971985"/>
    <w:rsid w:val="00971A4B"/>
    <w:rsid w:val="00971A86"/>
    <w:rsid w:val="00971F14"/>
    <w:rsid w:val="00971F94"/>
    <w:rsid w:val="00971FF3"/>
    <w:rsid w:val="00972AFA"/>
    <w:rsid w:val="00972CE7"/>
    <w:rsid w:val="00972DB2"/>
    <w:rsid w:val="00973247"/>
    <w:rsid w:val="009732BF"/>
    <w:rsid w:val="00974F34"/>
    <w:rsid w:val="00975372"/>
    <w:rsid w:val="00975459"/>
    <w:rsid w:val="00975614"/>
    <w:rsid w:val="00976431"/>
    <w:rsid w:val="009766C6"/>
    <w:rsid w:val="0097670E"/>
    <w:rsid w:val="009768A2"/>
    <w:rsid w:val="009776DA"/>
    <w:rsid w:val="00980EF2"/>
    <w:rsid w:val="009814BA"/>
    <w:rsid w:val="00981B6D"/>
    <w:rsid w:val="00982952"/>
    <w:rsid w:val="00982E89"/>
    <w:rsid w:val="00982EEF"/>
    <w:rsid w:val="0098311E"/>
    <w:rsid w:val="00983352"/>
    <w:rsid w:val="00983814"/>
    <w:rsid w:val="009857B0"/>
    <w:rsid w:val="00986C55"/>
    <w:rsid w:val="00987574"/>
    <w:rsid w:val="00987CF6"/>
    <w:rsid w:val="00987D07"/>
    <w:rsid w:val="0099044E"/>
    <w:rsid w:val="00990A65"/>
    <w:rsid w:val="009910E8"/>
    <w:rsid w:val="00991D0B"/>
    <w:rsid w:val="0099291E"/>
    <w:rsid w:val="00992DF3"/>
    <w:rsid w:val="009941EF"/>
    <w:rsid w:val="00994E81"/>
    <w:rsid w:val="0099516E"/>
    <w:rsid w:val="00995858"/>
    <w:rsid w:val="00996AAA"/>
    <w:rsid w:val="00996B69"/>
    <w:rsid w:val="00996E72"/>
    <w:rsid w:val="00996F7C"/>
    <w:rsid w:val="009978C6"/>
    <w:rsid w:val="009A01F4"/>
    <w:rsid w:val="009A116E"/>
    <w:rsid w:val="009A1662"/>
    <w:rsid w:val="009A1D39"/>
    <w:rsid w:val="009A1EAE"/>
    <w:rsid w:val="009A33C4"/>
    <w:rsid w:val="009A3B7E"/>
    <w:rsid w:val="009A579B"/>
    <w:rsid w:val="009A6183"/>
    <w:rsid w:val="009A6389"/>
    <w:rsid w:val="009A66BE"/>
    <w:rsid w:val="009A6ED1"/>
    <w:rsid w:val="009A7FE4"/>
    <w:rsid w:val="009B0026"/>
    <w:rsid w:val="009B041C"/>
    <w:rsid w:val="009B0D80"/>
    <w:rsid w:val="009B0DE1"/>
    <w:rsid w:val="009B162C"/>
    <w:rsid w:val="009B1642"/>
    <w:rsid w:val="009B1BF2"/>
    <w:rsid w:val="009B1E2A"/>
    <w:rsid w:val="009B27D6"/>
    <w:rsid w:val="009B2DB0"/>
    <w:rsid w:val="009B30C8"/>
    <w:rsid w:val="009B3904"/>
    <w:rsid w:val="009B3B1B"/>
    <w:rsid w:val="009B3FA5"/>
    <w:rsid w:val="009B4042"/>
    <w:rsid w:val="009B4BD9"/>
    <w:rsid w:val="009B4E73"/>
    <w:rsid w:val="009B571F"/>
    <w:rsid w:val="009B5917"/>
    <w:rsid w:val="009B6146"/>
    <w:rsid w:val="009B667F"/>
    <w:rsid w:val="009B6739"/>
    <w:rsid w:val="009B79B8"/>
    <w:rsid w:val="009B7B06"/>
    <w:rsid w:val="009C01CD"/>
    <w:rsid w:val="009C0565"/>
    <w:rsid w:val="009C06F3"/>
    <w:rsid w:val="009C1808"/>
    <w:rsid w:val="009C2268"/>
    <w:rsid w:val="009C23F8"/>
    <w:rsid w:val="009C259A"/>
    <w:rsid w:val="009C28E7"/>
    <w:rsid w:val="009C2D95"/>
    <w:rsid w:val="009C3B34"/>
    <w:rsid w:val="009C3C1C"/>
    <w:rsid w:val="009C4415"/>
    <w:rsid w:val="009C4964"/>
    <w:rsid w:val="009C4A33"/>
    <w:rsid w:val="009C4BF5"/>
    <w:rsid w:val="009C54A2"/>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695"/>
    <w:rsid w:val="009D299C"/>
    <w:rsid w:val="009D2F91"/>
    <w:rsid w:val="009D485E"/>
    <w:rsid w:val="009D491B"/>
    <w:rsid w:val="009D4D46"/>
    <w:rsid w:val="009D6899"/>
    <w:rsid w:val="009D72AB"/>
    <w:rsid w:val="009E0DEB"/>
    <w:rsid w:val="009E0EA2"/>
    <w:rsid w:val="009E1F86"/>
    <w:rsid w:val="009E1FC0"/>
    <w:rsid w:val="009E276A"/>
    <w:rsid w:val="009E3CA9"/>
    <w:rsid w:val="009E418F"/>
    <w:rsid w:val="009E45C9"/>
    <w:rsid w:val="009E4D0E"/>
    <w:rsid w:val="009E4F3D"/>
    <w:rsid w:val="009E56DF"/>
    <w:rsid w:val="009E59B2"/>
    <w:rsid w:val="009E5AB4"/>
    <w:rsid w:val="009E5C6B"/>
    <w:rsid w:val="009E5E16"/>
    <w:rsid w:val="009E64C7"/>
    <w:rsid w:val="009E67C7"/>
    <w:rsid w:val="009E70C4"/>
    <w:rsid w:val="009E7E6D"/>
    <w:rsid w:val="009F026B"/>
    <w:rsid w:val="009F0694"/>
    <w:rsid w:val="009F1674"/>
    <w:rsid w:val="009F268C"/>
    <w:rsid w:val="009F2AF3"/>
    <w:rsid w:val="009F2F9B"/>
    <w:rsid w:val="009F3A03"/>
    <w:rsid w:val="009F3A07"/>
    <w:rsid w:val="009F3CA6"/>
    <w:rsid w:val="009F3EF0"/>
    <w:rsid w:val="009F3FA1"/>
    <w:rsid w:val="009F41AF"/>
    <w:rsid w:val="009F41F4"/>
    <w:rsid w:val="009F4293"/>
    <w:rsid w:val="009F4625"/>
    <w:rsid w:val="009F4F1F"/>
    <w:rsid w:val="009F502F"/>
    <w:rsid w:val="009F65B7"/>
    <w:rsid w:val="009F6832"/>
    <w:rsid w:val="009F68EE"/>
    <w:rsid w:val="009F6D9B"/>
    <w:rsid w:val="009F70E2"/>
    <w:rsid w:val="009F7A5F"/>
    <w:rsid w:val="009F7D4C"/>
    <w:rsid w:val="00A008BD"/>
    <w:rsid w:val="00A00A77"/>
    <w:rsid w:val="00A00C58"/>
    <w:rsid w:val="00A01AEF"/>
    <w:rsid w:val="00A01EE4"/>
    <w:rsid w:val="00A01F26"/>
    <w:rsid w:val="00A02054"/>
    <w:rsid w:val="00A0300B"/>
    <w:rsid w:val="00A03247"/>
    <w:rsid w:val="00A04276"/>
    <w:rsid w:val="00A043AA"/>
    <w:rsid w:val="00A04CBA"/>
    <w:rsid w:val="00A05110"/>
    <w:rsid w:val="00A05141"/>
    <w:rsid w:val="00A05E9D"/>
    <w:rsid w:val="00A060C2"/>
    <w:rsid w:val="00A0754B"/>
    <w:rsid w:val="00A07C3C"/>
    <w:rsid w:val="00A102C3"/>
    <w:rsid w:val="00A103E1"/>
    <w:rsid w:val="00A10425"/>
    <w:rsid w:val="00A1047D"/>
    <w:rsid w:val="00A11267"/>
    <w:rsid w:val="00A1173D"/>
    <w:rsid w:val="00A11C1A"/>
    <w:rsid w:val="00A122D5"/>
    <w:rsid w:val="00A13196"/>
    <w:rsid w:val="00A13413"/>
    <w:rsid w:val="00A1363B"/>
    <w:rsid w:val="00A13BC3"/>
    <w:rsid w:val="00A146A4"/>
    <w:rsid w:val="00A1541E"/>
    <w:rsid w:val="00A15B66"/>
    <w:rsid w:val="00A16D32"/>
    <w:rsid w:val="00A1739C"/>
    <w:rsid w:val="00A179BB"/>
    <w:rsid w:val="00A208E0"/>
    <w:rsid w:val="00A20D3D"/>
    <w:rsid w:val="00A20D7D"/>
    <w:rsid w:val="00A20EFB"/>
    <w:rsid w:val="00A22D19"/>
    <w:rsid w:val="00A22D1E"/>
    <w:rsid w:val="00A23205"/>
    <w:rsid w:val="00A238BB"/>
    <w:rsid w:val="00A25206"/>
    <w:rsid w:val="00A256B7"/>
    <w:rsid w:val="00A25811"/>
    <w:rsid w:val="00A26D31"/>
    <w:rsid w:val="00A2713A"/>
    <w:rsid w:val="00A275C3"/>
    <w:rsid w:val="00A27E10"/>
    <w:rsid w:val="00A30335"/>
    <w:rsid w:val="00A3129F"/>
    <w:rsid w:val="00A318B7"/>
    <w:rsid w:val="00A31CCC"/>
    <w:rsid w:val="00A31D2F"/>
    <w:rsid w:val="00A31F6B"/>
    <w:rsid w:val="00A320B2"/>
    <w:rsid w:val="00A32B58"/>
    <w:rsid w:val="00A32DB7"/>
    <w:rsid w:val="00A3415E"/>
    <w:rsid w:val="00A34DD2"/>
    <w:rsid w:val="00A35E53"/>
    <w:rsid w:val="00A35E8B"/>
    <w:rsid w:val="00A3608C"/>
    <w:rsid w:val="00A36980"/>
    <w:rsid w:val="00A371C2"/>
    <w:rsid w:val="00A377BB"/>
    <w:rsid w:val="00A37805"/>
    <w:rsid w:val="00A408DA"/>
    <w:rsid w:val="00A41079"/>
    <w:rsid w:val="00A4265A"/>
    <w:rsid w:val="00A42EFA"/>
    <w:rsid w:val="00A43562"/>
    <w:rsid w:val="00A43B73"/>
    <w:rsid w:val="00A45449"/>
    <w:rsid w:val="00A45F23"/>
    <w:rsid w:val="00A45F4C"/>
    <w:rsid w:val="00A46BB8"/>
    <w:rsid w:val="00A46C22"/>
    <w:rsid w:val="00A46F3D"/>
    <w:rsid w:val="00A50531"/>
    <w:rsid w:val="00A50557"/>
    <w:rsid w:val="00A50619"/>
    <w:rsid w:val="00A510EF"/>
    <w:rsid w:val="00A5174B"/>
    <w:rsid w:val="00A52108"/>
    <w:rsid w:val="00A5259A"/>
    <w:rsid w:val="00A525CF"/>
    <w:rsid w:val="00A52781"/>
    <w:rsid w:val="00A5286C"/>
    <w:rsid w:val="00A52EDF"/>
    <w:rsid w:val="00A53278"/>
    <w:rsid w:val="00A53D6A"/>
    <w:rsid w:val="00A54F05"/>
    <w:rsid w:val="00A56115"/>
    <w:rsid w:val="00A5618F"/>
    <w:rsid w:val="00A5660F"/>
    <w:rsid w:val="00A575A8"/>
    <w:rsid w:val="00A57C8E"/>
    <w:rsid w:val="00A60007"/>
    <w:rsid w:val="00A605B6"/>
    <w:rsid w:val="00A60795"/>
    <w:rsid w:val="00A60A3D"/>
    <w:rsid w:val="00A60D60"/>
    <w:rsid w:val="00A60E2E"/>
    <w:rsid w:val="00A617EF"/>
    <w:rsid w:val="00A6190E"/>
    <w:rsid w:val="00A625B1"/>
    <w:rsid w:val="00A62C56"/>
    <w:rsid w:val="00A6324C"/>
    <w:rsid w:val="00A633C8"/>
    <w:rsid w:val="00A63D92"/>
    <w:rsid w:val="00A6444B"/>
    <w:rsid w:val="00A646D0"/>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A3"/>
    <w:rsid w:val="00A71661"/>
    <w:rsid w:val="00A71815"/>
    <w:rsid w:val="00A71D22"/>
    <w:rsid w:val="00A71E41"/>
    <w:rsid w:val="00A71FD9"/>
    <w:rsid w:val="00A73CE9"/>
    <w:rsid w:val="00A73E44"/>
    <w:rsid w:val="00A7422F"/>
    <w:rsid w:val="00A756B6"/>
    <w:rsid w:val="00A7584F"/>
    <w:rsid w:val="00A75CC6"/>
    <w:rsid w:val="00A76500"/>
    <w:rsid w:val="00A76B44"/>
    <w:rsid w:val="00A778D7"/>
    <w:rsid w:val="00A779E7"/>
    <w:rsid w:val="00A77F6B"/>
    <w:rsid w:val="00A800DF"/>
    <w:rsid w:val="00A808FA"/>
    <w:rsid w:val="00A80FD5"/>
    <w:rsid w:val="00A811B9"/>
    <w:rsid w:val="00A81694"/>
    <w:rsid w:val="00A81A1A"/>
    <w:rsid w:val="00A81EE4"/>
    <w:rsid w:val="00A827B6"/>
    <w:rsid w:val="00A82DEC"/>
    <w:rsid w:val="00A83B8A"/>
    <w:rsid w:val="00A83FEF"/>
    <w:rsid w:val="00A84959"/>
    <w:rsid w:val="00A84A72"/>
    <w:rsid w:val="00A84D0B"/>
    <w:rsid w:val="00A84D80"/>
    <w:rsid w:val="00A85094"/>
    <w:rsid w:val="00A85507"/>
    <w:rsid w:val="00A85F7A"/>
    <w:rsid w:val="00A862FC"/>
    <w:rsid w:val="00A876ED"/>
    <w:rsid w:val="00A8793D"/>
    <w:rsid w:val="00A87DA5"/>
    <w:rsid w:val="00A90B15"/>
    <w:rsid w:val="00A91008"/>
    <w:rsid w:val="00A91983"/>
    <w:rsid w:val="00A919A4"/>
    <w:rsid w:val="00A93D18"/>
    <w:rsid w:val="00A942D0"/>
    <w:rsid w:val="00A94579"/>
    <w:rsid w:val="00A94904"/>
    <w:rsid w:val="00A949FC"/>
    <w:rsid w:val="00A951A1"/>
    <w:rsid w:val="00A95B75"/>
    <w:rsid w:val="00A960DC"/>
    <w:rsid w:val="00A960F4"/>
    <w:rsid w:val="00A9651E"/>
    <w:rsid w:val="00A97187"/>
    <w:rsid w:val="00A97B39"/>
    <w:rsid w:val="00A97B6B"/>
    <w:rsid w:val="00AA04CC"/>
    <w:rsid w:val="00AA136D"/>
    <w:rsid w:val="00AA1EB6"/>
    <w:rsid w:val="00AA346D"/>
    <w:rsid w:val="00AA3AA1"/>
    <w:rsid w:val="00AA3E9E"/>
    <w:rsid w:val="00AA4636"/>
    <w:rsid w:val="00AA47C8"/>
    <w:rsid w:val="00AA49BC"/>
    <w:rsid w:val="00AA6072"/>
    <w:rsid w:val="00AA6A6C"/>
    <w:rsid w:val="00AA748C"/>
    <w:rsid w:val="00AA773F"/>
    <w:rsid w:val="00AA7D8B"/>
    <w:rsid w:val="00AB05B0"/>
    <w:rsid w:val="00AB096C"/>
    <w:rsid w:val="00AB0D17"/>
    <w:rsid w:val="00AB0F7D"/>
    <w:rsid w:val="00AB137A"/>
    <w:rsid w:val="00AB1482"/>
    <w:rsid w:val="00AB2C98"/>
    <w:rsid w:val="00AB3491"/>
    <w:rsid w:val="00AB3C2F"/>
    <w:rsid w:val="00AB3CD6"/>
    <w:rsid w:val="00AB4203"/>
    <w:rsid w:val="00AB45FD"/>
    <w:rsid w:val="00AB4643"/>
    <w:rsid w:val="00AB48DB"/>
    <w:rsid w:val="00AB500C"/>
    <w:rsid w:val="00AB5306"/>
    <w:rsid w:val="00AB5629"/>
    <w:rsid w:val="00AB5805"/>
    <w:rsid w:val="00AB5883"/>
    <w:rsid w:val="00AB621B"/>
    <w:rsid w:val="00AB6E07"/>
    <w:rsid w:val="00AC0664"/>
    <w:rsid w:val="00AC0D52"/>
    <w:rsid w:val="00AC10E4"/>
    <w:rsid w:val="00AC134A"/>
    <w:rsid w:val="00AC158E"/>
    <w:rsid w:val="00AC1612"/>
    <w:rsid w:val="00AC1965"/>
    <w:rsid w:val="00AC1C9D"/>
    <w:rsid w:val="00AC2207"/>
    <w:rsid w:val="00AC23DF"/>
    <w:rsid w:val="00AC266C"/>
    <w:rsid w:val="00AC27DE"/>
    <w:rsid w:val="00AC2BAB"/>
    <w:rsid w:val="00AC2D92"/>
    <w:rsid w:val="00AC2E18"/>
    <w:rsid w:val="00AC4FAC"/>
    <w:rsid w:val="00AC5066"/>
    <w:rsid w:val="00AC59EC"/>
    <w:rsid w:val="00AC61FC"/>
    <w:rsid w:val="00AC66EA"/>
    <w:rsid w:val="00AD0064"/>
    <w:rsid w:val="00AD0B1A"/>
    <w:rsid w:val="00AD0C21"/>
    <w:rsid w:val="00AD1005"/>
    <w:rsid w:val="00AD10AC"/>
    <w:rsid w:val="00AD31FA"/>
    <w:rsid w:val="00AD3726"/>
    <w:rsid w:val="00AD383F"/>
    <w:rsid w:val="00AD5A36"/>
    <w:rsid w:val="00AD6BFF"/>
    <w:rsid w:val="00AD6C08"/>
    <w:rsid w:val="00AD6D3D"/>
    <w:rsid w:val="00AD6F1D"/>
    <w:rsid w:val="00AD72C8"/>
    <w:rsid w:val="00AD72D4"/>
    <w:rsid w:val="00AD7953"/>
    <w:rsid w:val="00AD797E"/>
    <w:rsid w:val="00AE050D"/>
    <w:rsid w:val="00AE1D87"/>
    <w:rsid w:val="00AE2013"/>
    <w:rsid w:val="00AE2896"/>
    <w:rsid w:val="00AE2A13"/>
    <w:rsid w:val="00AE3622"/>
    <w:rsid w:val="00AE374E"/>
    <w:rsid w:val="00AE378C"/>
    <w:rsid w:val="00AE3C9A"/>
    <w:rsid w:val="00AE4995"/>
    <w:rsid w:val="00AE4B28"/>
    <w:rsid w:val="00AE58A5"/>
    <w:rsid w:val="00AE5DCE"/>
    <w:rsid w:val="00AE6171"/>
    <w:rsid w:val="00AE67B1"/>
    <w:rsid w:val="00AE681A"/>
    <w:rsid w:val="00AE7876"/>
    <w:rsid w:val="00AF04D6"/>
    <w:rsid w:val="00AF0501"/>
    <w:rsid w:val="00AF08AA"/>
    <w:rsid w:val="00AF0A41"/>
    <w:rsid w:val="00AF10AA"/>
    <w:rsid w:val="00AF17F0"/>
    <w:rsid w:val="00AF1EBA"/>
    <w:rsid w:val="00AF23E0"/>
    <w:rsid w:val="00AF27F5"/>
    <w:rsid w:val="00AF33FE"/>
    <w:rsid w:val="00AF346A"/>
    <w:rsid w:val="00AF352E"/>
    <w:rsid w:val="00AF3B4A"/>
    <w:rsid w:val="00AF4844"/>
    <w:rsid w:val="00AF4F0E"/>
    <w:rsid w:val="00AF537F"/>
    <w:rsid w:val="00AF6059"/>
    <w:rsid w:val="00AF6078"/>
    <w:rsid w:val="00AF7DD3"/>
    <w:rsid w:val="00B0087B"/>
    <w:rsid w:val="00B00918"/>
    <w:rsid w:val="00B00EF1"/>
    <w:rsid w:val="00B01599"/>
    <w:rsid w:val="00B01ADF"/>
    <w:rsid w:val="00B02C37"/>
    <w:rsid w:val="00B02C83"/>
    <w:rsid w:val="00B03377"/>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256E"/>
    <w:rsid w:val="00B12B3A"/>
    <w:rsid w:val="00B13BD9"/>
    <w:rsid w:val="00B144AC"/>
    <w:rsid w:val="00B148DE"/>
    <w:rsid w:val="00B1498E"/>
    <w:rsid w:val="00B15147"/>
    <w:rsid w:val="00B15F0E"/>
    <w:rsid w:val="00B17527"/>
    <w:rsid w:val="00B203B5"/>
    <w:rsid w:val="00B205C6"/>
    <w:rsid w:val="00B21379"/>
    <w:rsid w:val="00B213FC"/>
    <w:rsid w:val="00B216AB"/>
    <w:rsid w:val="00B2175D"/>
    <w:rsid w:val="00B21E70"/>
    <w:rsid w:val="00B223A6"/>
    <w:rsid w:val="00B22D1D"/>
    <w:rsid w:val="00B23544"/>
    <w:rsid w:val="00B23AD8"/>
    <w:rsid w:val="00B24E27"/>
    <w:rsid w:val="00B25571"/>
    <w:rsid w:val="00B263D1"/>
    <w:rsid w:val="00B2726B"/>
    <w:rsid w:val="00B27CBB"/>
    <w:rsid w:val="00B30064"/>
    <w:rsid w:val="00B31619"/>
    <w:rsid w:val="00B31AAE"/>
    <w:rsid w:val="00B32352"/>
    <w:rsid w:val="00B32936"/>
    <w:rsid w:val="00B3321E"/>
    <w:rsid w:val="00B33302"/>
    <w:rsid w:val="00B33503"/>
    <w:rsid w:val="00B33B8E"/>
    <w:rsid w:val="00B34115"/>
    <w:rsid w:val="00B342FC"/>
    <w:rsid w:val="00B34F5A"/>
    <w:rsid w:val="00B35088"/>
    <w:rsid w:val="00B352D3"/>
    <w:rsid w:val="00B35840"/>
    <w:rsid w:val="00B3588F"/>
    <w:rsid w:val="00B3615D"/>
    <w:rsid w:val="00B36CC7"/>
    <w:rsid w:val="00B36DC8"/>
    <w:rsid w:val="00B3746F"/>
    <w:rsid w:val="00B37579"/>
    <w:rsid w:val="00B377D4"/>
    <w:rsid w:val="00B37DC3"/>
    <w:rsid w:val="00B40018"/>
    <w:rsid w:val="00B404E0"/>
    <w:rsid w:val="00B408B3"/>
    <w:rsid w:val="00B41E0E"/>
    <w:rsid w:val="00B4223F"/>
    <w:rsid w:val="00B427D7"/>
    <w:rsid w:val="00B42BA8"/>
    <w:rsid w:val="00B42C82"/>
    <w:rsid w:val="00B43A55"/>
    <w:rsid w:val="00B44177"/>
    <w:rsid w:val="00B4504A"/>
    <w:rsid w:val="00B453A8"/>
    <w:rsid w:val="00B457A1"/>
    <w:rsid w:val="00B45C5F"/>
    <w:rsid w:val="00B466E8"/>
    <w:rsid w:val="00B46CE1"/>
    <w:rsid w:val="00B47099"/>
    <w:rsid w:val="00B4793A"/>
    <w:rsid w:val="00B50899"/>
    <w:rsid w:val="00B50F52"/>
    <w:rsid w:val="00B51FAB"/>
    <w:rsid w:val="00B52D91"/>
    <w:rsid w:val="00B52E22"/>
    <w:rsid w:val="00B53217"/>
    <w:rsid w:val="00B5383F"/>
    <w:rsid w:val="00B544F1"/>
    <w:rsid w:val="00B54ABB"/>
    <w:rsid w:val="00B54B99"/>
    <w:rsid w:val="00B557A0"/>
    <w:rsid w:val="00B55CD2"/>
    <w:rsid w:val="00B56028"/>
    <w:rsid w:val="00B562B5"/>
    <w:rsid w:val="00B562CB"/>
    <w:rsid w:val="00B56994"/>
    <w:rsid w:val="00B56CF1"/>
    <w:rsid w:val="00B5718B"/>
    <w:rsid w:val="00B572AF"/>
    <w:rsid w:val="00B5738F"/>
    <w:rsid w:val="00B57B60"/>
    <w:rsid w:val="00B60C0A"/>
    <w:rsid w:val="00B60C54"/>
    <w:rsid w:val="00B60F38"/>
    <w:rsid w:val="00B619DE"/>
    <w:rsid w:val="00B61A26"/>
    <w:rsid w:val="00B63D40"/>
    <w:rsid w:val="00B63EC8"/>
    <w:rsid w:val="00B63FA7"/>
    <w:rsid w:val="00B6422F"/>
    <w:rsid w:val="00B64812"/>
    <w:rsid w:val="00B65B1A"/>
    <w:rsid w:val="00B6614E"/>
    <w:rsid w:val="00B66303"/>
    <w:rsid w:val="00B67691"/>
    <w:rsid w:val="00B70307"/>
    <w:rsid w:val="00B70F72"/>
    <w:rsid w:val="00B71041"/>
    <w:rsid w:val="00B71072"/>
    <w:rsid w:val="00B71121"/>
    <w:rsid w:val="00B713F1"/>
    <w:rsid w:val="00B71687"/>
    <w:rsid w:val="00B7170A"/>
    <w:rsid w:val="00B717BD"/>
    <w:rsid w:val="00B71BBD"/>
    <w:rsid w:val="00B72199"/>
    <w:rsid w:val="00B7265E"/>
    <w:rsid w:val="00B73B41"/>
    <w:rsid w:val="00B73EE8"/>
    <w:rsid w:val="00B7441A"/>
    <w:rsid w:val="00B74C4E"/>
    <w:rsid w:val="00B7540E"/>
    <w:rsid w:val="00B755F6"/>
    <w:rsid w:val="00B75E9E"/>
    <w:rsid w:val="00B7632E"/>
    <w:rsid w:val="00B76350"/>
    <w:rsid w:val="00B76F38"/>
    <w:rsid w:val="00B77146"/>
    <w:rsid w:val="00B77C29"/>
    <w:rsid w:val="00B806FB"/>
    <w:rsid w:val="00B81231"/>
    <w:rsid w:val="00B815F2"/>
    <w:rsid w:val="00B8252E"/>
    <w:rsid w:val="00B82809"/>
    <w:rsid w:val="00B833BE"/>
    <w:rsid w:val="00B83992"/>
    <w:rsid w:val="00B83A95"/>
    <w:rsid w:val="00B841C8"/>
    <w:rsid w:val="00B8424E"/>
    <w:rsid w:val="00B84621"/>
    <w:rsid w:val="00B84A6B"/>
    <w:rsid w:val="00B85945"/>
    <w:rsid w:val="00B85FB7"/>
    <w:rsid w:val="00B86DF1"/>
    <w:rsid w:val="00B86E44"/>
    <w:rsid w:val="00B87392"/>
    <w:rsid w:val="00B87FA1"/>
    <w:rsid w:val="00B90DD3"/>
    <w:rsid w:val="00B923BC"/>
    <w:rsid w:val="00B92E68"/>
    <w:rsid w:val="00B9395F"/>
    <w:rsid w:val="00B93C49"/>
    <w:rsid w:val="00B93D79"/>
    <w:rsid w:val="00B94806"/>
    <w:rsid w:val="00B9486F"/>
    <w:rsid w:val="00B94D8E"/>
    <w:rsid w:val="00B94E73"/>
    <w:rsid w:val="00B959B7"/>
    <w:rsid w:val="00B95BFC"/>
    <w:rsid w:val="00B95EF8"/>
    <w:rsid w:val="00B96118"/>
    <w:rsid w:val="00B96810"/>
    <w:rsid w:val="00B96F26"/>
    <w:rsid w:val="00B978C3"/>
    <w:rsid w:val="00B9791B"/>
    <w:rsid w:val="00B97AAB"/>
    <w:rsid w:val="00B97DC3"/>
    <w:rsid w:val="00BA0434"/>
    <w:rsid w:val="00BA0578"/>
    <w:rsid w:val="00BA164B"/>
    <w:rsid w:val="00BA1B4E"/>
    <w:rsid w:val="00BA2196"/>
    <w:rsid w:val="00BA22AB"/>
    <w:rsid w:val="00BA31EF"/>
    <w:rsid w:val="00BA35E1"/>
    <w:rsid w:val="00BA3F09"/>
    <w:rsid w:val="00BA44C6"/>
    <w:rsid w:val="00BA4689"/>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134A"/>
    <w:rsid w:val="00BB25D8"/>
    <w:rsid w:val="00BB30BE"/>
    <w:rsid w:val="00BB31BF"/>
    <w:rsid w:val="00BB446E"/>
    <w:rsid w:val="00BB4ACD"/>
    <w:rsid w:val="00BB4D0F"/>
    <w:rsid w:val="00BB5597"/>
    <w:rsid w:val="00BB5660"/>
    <w:rsid w:val="00BB6D0B"/>
    <w:rsid w:val="00BB7514"/>
    <w:rsid w:val="00BB75D4"/>
    <w:rsid w:val="00BB7C1C"/>
    <w:rsid w:val="00BC21C9"/>
    <w:rsid w:val="00BC23BC"/>
    <w:rsid w:val="00BC2C84"/>
    <w:rsid w:val="00BC2C88"/>
    <w:rsid w:val="00BC2E1E"/>
    <w:rsid w:val="00BC3DC8"/>
    <w:rsid w:val="00BC3F95"/>
    <w:rsid w:val="00BC4332"/>
    <w:rsid w:val="00BC44AE"/>
    <w:rsid w:val="00BC45D2"/>
    <w:rsid w:val="00BC4672"/>
    <w:rsid w:val="00BC4A39"/>
    <w:rsid w:val="00BC5529"/>
    <w:rsid w:val="00BC6604"/>
    <w:rsid w:val="00BC6F60"/>
    <w:rsid w:val="00BC7E8D"/>
    <w:rsid w:val="00BD02C3"/>
    <w:rsid w:val="00BD071B"/>
    <w:rsid w:val="00BD0F3E"/>
    <w:rsid w:val="00BD1004"/>
    <w:rsid w:val="00BD13BA"/>
    <w:rsid w:val="00BD1A3C"/>
    <w:rsid w:val="00BD2F65"/>
    <w:rsid w:val="00BD3279"/>
    <w:rsid w:val="00BD47D8"/>
    <w:rsid w:val="00BD5404"/>
    <w:rsid w:val="00BD66C1"/>
    <w:rsid w:val="00BD753D"/>
    <w:rsid w:val="00BD757B"/>
    <w:rsid w:val="00BE001D"/>
    <w:rsid w:val="00BE0166"/>
    <w:rsid w:val="00BE01B1"/>
    <w:rsid w:val="00BE03CE"/>
    <w:rsid w:val="00BE04EF"/>
    <w:rsid w:val="00BE09A2"/>
    <w:rsid w:val="00BE15E8"/>
    <w:rsid w:val="00BE169C"/>
    <w:rsid w:val="00BE1914"/>
    <w:rsid w:val="00BE32FC"/>
    <w:rsid w:val="00BE3C4A"/>
    <w:rsid w:val="00BE40EB"/>
    <w:rsid w:val="00BE46EA"/>
    <w:rsid w:val="00BE549C"/>
    <w:rsid w:val="00BE55D4"/>
    <w:rsid w:val="00BE5EAC"/>
    <w:rsid w:val="00BE5FEB"/>
    <w:rsid w:val="00BE63E6"/>
    <w:rsid w:val="00BE7A39"/>
    <w:rsid w:val="00BE7A54"/>
    <w:rsid w:val="00BE7CC9"/>
    <w:rsid w:val="00BF03FE"/>
    <w:rsid w:val="00BF0C03"/>
    <w:rsid w:val="00BF1136"/>
    <w:rsid w:val="00BF1198"/>
    <w:rsid w:val="00BF148A"/>
    <w:rsid w:val="00BF1CCA"/>
    <w:rsid w:val="00BF2C7D"/>
    <w:rsid w:val="00BF2E7C"/>
    <w:rsid w:val="00BF3906"/>
    <w:rsid w:val="00BF3E78"/>
    <w:rsid w:val="00BF4664"/>
    <w:rsid w:val="00BF4F30"/>
    <w:rsid w:val="00BF578F"/>
    <w:rsid w:val="00BF5C7D"/>
    <w:rsid w:val="00BF5F1E"/>
    <w:rsid w:val="00BF64E3"/>
    <w:rsid w:val="00BF67C5"/>
    <w:rsid w:val="00BF6EF9"/>
    <w:rsid w:val="00BF6EFD"/>
    <w:rsid w:val="00BF70B0"/>
    <w:rsid w:val="00BF74B4"/>
    <w:rsid w:val="00BF7C39"/>
    <w:rsid w:val="00BF7CCE"/>
    <w:rsid w:val="00C01239"/>
    <w:rsid w:val="00C0209E"/>
    <w:rsid w:val="00C028E1"/>
    <w:rsid w:val="00C02C89"/>
    <w:rsid w:val="00C04115"/>
    <w:rsid w:val="00C05358"/>
    <w:rsid w:val="00C057E3"/>
    <w:rsid w:val="00C0601A"/>
    <w:rsid w:val="00C06832"/>
    <w:rsid w:val="00C0707E"/>
    <w:rsid w:val="00C07697"/>
    <w:rsid w:val="00C07895"/>
    <w:rsid w:val="00C07AAB"/>
    <w:rsid w:val="00C1068E"/>
    <w:rsid w:val="00C1103A"/>
    <w:rsid w:val="00C11106"/>
    <w:rsid w:val="00C111C4"/>
    <w:rsid w:val="00C113B2"/>
    <w:rsid w:val="00C1144A"/>
    <w:rsid w:val="00C123FC"/>
    <w:rsid w:val="00C12457"/>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594"/>
    <w:rsid w:val="00C2080E"/>
    <w:rsid w:val="00C20D66"/>
    <w:rsid w:val="00C213FA"/>
    <w:rsid w:val="00C22032"/>
    <w:rsid w:val="00C22705"/>
    <w:rsid w:val="00C229B8"/>
    <w:rsid w:val="00C2316A"/>
    <w:rsid w:val="00C2328C"/>
    <w:rsid w:val="00C2346B"/>
    <w:rsid w:val="00C240EB"/>
    <w:rsid w:val="00C2523A"/>
    <w:rsid w:val="00C2530C"/>
    <w:rsid w:val="00C257D8"/>
    <w:rsid w:val="00C25872"/>
    <w:rsid w:val="00C268E6"/>
    <w:rsid w:val="00C26E3B"/>
    <w:rsid w:val="00C27287"/>
    <w:rsid w:val="00C274A3"/>
    <w:rsid w:val="00C27885"/>
    <w:rsid w:val="00C304CF"/>
    <w:rsid w:val="00C311B6"/>
    <w:rsid w:val="00C314D1"/>
    <w:rsid w:val="00C31AD5"/>
    <w:rsid w:val="00C31CAD"/>
    <w:rsid w:val="00C325F2"/>
    <w:rsid w:val="00C32AC4"/>
    <w:rsid w:val="00C32DBB"/>
    <w:rsid w:val="00C332AB"/>
    <w:rsid w:val="00C333B8"/>
    <w:rsid w:val="00C33A44"/>
    <w:rsid w:val="00C33B30"/>
    <w:rsid w:val="00C33BC7"/>
    <w:rsid w:val="00C33BED"/>
    <w:rsid w:val="00C34374"/>
    <w:rsid w:val="00C34393"/>
    <w:rsid w:val="00C34C42"/>
    <w:rsid w:val="00C35390"/>
    <w:rsid w:val="00C35AD6"/>
    <w:rsid w:val="00C35B7C"/>
    <w:rsid w:val="00C366B9"/>
    <w:rsid w:val="00C36949"/>
    <w:rsid w:val="00C378A3"/>
    <w:rsid w:val="00C37968"/>
    <w:rsid w:val="00C37E3F"/>
    <w:rsid w:val="00C37F43"/>
    <w:rsid w:val="00C40B43"/>
    <w:rsid w:val="00C41BA7"/>
    <w:rsid w:val="00C41E12"/>
    <w:rsid w:val="00C420DC"/>
    <w:rsid w:val="00C43297"/>
    <w:rsid w:val="00C447E2"/>
    <w:rsid w:val="00C45177"/>
    <w:rsid w:val="00C45E06"/>
    <w:rsid w:val="00C45F5A"/>
    <w:rsid w:val="00C4624E"/>
    <w:rsid w:val="00C47112"/>
    <w:rsid w:val="00C47319"/>
    <w:rsid w:val="00C47B06"/>
    <w:rsid w:val="00C500C5"/>
    <w:rsid w:val="00C50E5A"/>
    <w:rsid w:val="00C510E6"/>
    <w:rsid w:val="00C519A3"/>
    <w:rsid w:val="00C52428"/>
    <w:rsid w:val="00C52785"/>
    <w:rsid w:val="00C5308A"/>
    <w:rsid w:val="00C53673"/>
    <w:rsid w:val="00C536A5"/>
    <w:rsid w:val="00C53BD8"/>
    <w:rsid w:val="00C53FF5"/>
    <w:rsid w:val="00C54799"/>
    <w:rsid w:val="00C54CCC"/>
    <w:rsid w:val="00C54E37"/>
    <w:rsid w:val="00C55E51"/>
    <w:rsid w:val="00C56C69"/>
    <w:rsid w:val="00C570D3"/>
    <w:rsid w:val="00C57673"/>
    <w:rsid w:val="00C57AEE"/>
    <w:rsid w:val="00C60170"/>
    <w:rsid w:val="00C60316"/>
    <w:rsid w:val="00C60EFB"/>
    <w:rsid w:val="00C61E22"/>
    <w:rsid w:val="00C628B6"/>
    <w:rsid w:val="00C631C2"/>
    <w:rsid w:val="00C640D9"/>
    <w:rsid w:val="00C64220"/>
    <w:rsid w:val="00C645EB"/>
    <w:rsid w:val="00C647BF"/>
    <w:rsid w:val="00C6485E"/>
    <w:rsid w:val="00C64A60"/>
    <w:rsid w:val="00C64C48"/>
    <w:rsid w:val="00C64E75"/>
    <w:rsid w:val="00C661C7"/>
    <w:rsid w:val="00C66FA9"/>
    <w:rsid w:val="00C67620"/>
    <w:rsid w:val="00C67D29"/>
    <w:rsid w:val="00C67DDA"/>
    <w:rsid w:val="00C70EB6"/>
    <w:rsid w:val="00C7152F"/>
    <w:rsid w:val="00C71559"/>
    <w:rsid w:val="00C71E9F"/>
    <w:rsid w:val="00C72209"/>
    <w:rsid w:val="00C72694"/>
    <w:rsid w:val="00C72759"/>
    <w:rsid w:val="00C727E2"/>
    <w:rsid w:val="00C72985"/>
    <w:rsid w:val="00C732E3"/>
    <w:rsid w:val="00C73554"/>
    <w:rsid w:val="00C73999"/>
    <w:rsid w:val="00C73F43"/>
    <w:rsid w:val="00C74273"/>
    <w:rsid w:val="00C745CD"/>
    <w:rsid w:val="00C7503D"/>
    <w:rsid w:val="00C75528"/>
    <w:rsid w:val="00C75F80"/>
    <w:rsid w:val="00C770E7"/>
    <w:rsid w:val="00C77667"/>
    <w:rsid w:val="00C80003"/>
    <w:rsid w:val="00C804C3"/>
    <w:rsid w:val="00C80963"/>
    <w:rsid w:val="00C80DEF"/>
    <w:rsid w:val="00C814D4"/>
    <w:rsid w:val="00C816F6"/>
    <w:rsid w:val="00C81BC1"/>
    <w:rsid w:val="00C81C15"/>
    <w:rsid w:val="00C81FE8"/>
    <w:rsid w:val="00C820C7"/>
    <w:rsid w:val="00C8221E"/>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D04"/>
    <w:rsid w:val="00C85D76"/>
    <w:rsid w:val="00C8633A"/>
    <w:rsid w:val="00C86627"/>
    <w:rsid w:val="00C900DD"/>
    <w:rsid w:val="00C907A6"/>
    <w:rsid w:val="00C91550"/>
    <w:rsid w:val="00C917E5"/>
    <w:rsid w:val="00C92546"/>
    <w:rsid w:val="00C9261D"/>
    <w:rsid w:val="00C92807"/>
    <w:rsid w:val="00C931E9"/>
    <w:rsid w:val="00C93E3F"/>
    <w:rsid w:val="00C93E84"/>
    <w:rsid w:val="00C949CC"/>
    <w:rsid w:val="00C951D3"/>
    <w:rsid w:val="00C9569D"/>
    <w:rsid w:val="00C960EB"/>
    <w:rsid w:val="00C9697C"/>
    <w:rsid w:val="00C96A0E"/>
    <w:rsid w:val="00CA050F"/>
    <w:rsid w:val="00CA053E"/>
    <w:rsid w:val="00CA07E9"/>
    <w:rsid w:val="00CA08F3"/>
    <w:rsid w:val="00CA0AA5"/>
    <w:rsid w:val="00CA14A0"/>
    <w:rsid w:val="00CA1B82"/>
    <w:rsid w:val="00CA1D9B"/>
    <w:rsid w:val="00CA1DCC"/>
    <w:rsid w:val="00CA3101"/>
    <w:rsid w:val="00CA3485"/>
    <w:rsid w:val="00CA388F"/>
    <w:rsid w:val="00CA4372"/>
    <w:rsid w:val="00CA538D"/>
    <w:rsid w:val="00CA5F49"/>
    <w:rsid w:val="00CA6AA6"/>
    <w:rsid w:val="00CB01EF"/>
    <w:rsid w:val="00CB0F32"/>
    <w:rsid w:val="00CB1504"/>
    <w:rsid w:val="00CB1A98"/>
    <w:rsid w:val="00CB20A7"/>
    <w:rsid w:val="00CB3169"/>
    <w:rsid w:val="00CB3679"/>
    <w:rsid w:val="00CB3E0C"/>
    <w:rsid w:val="00CB3F7D"/>
    <w:rsid w:val="00CB4330"/>
    <w:rsid w:val="00CB4BB9"/>
    <w:rsid w:val="00CB51A8"/>
    <w:rsid w:val="00CB545F"/>
    <w:rsid w:val="00CB57F5"/>
    <w:rsid w:val="00CB5F8E"/>
    <w:rsid w:val="00CB76A2"/>
    <w:rsid w:val="00CB7CDC"/>
    <w:rsid w:val="00CC01B9"/>
    <w:rsid w:val="00CC0955"/>
    <w:rsid w:val="00CC0A2D"/>
    <w:rsid w:val="00CC0B68"/>
    <w:rsid w:val="00CC0CF9"/>
    <w:rsid w:val="00CC1687"/>
    <w:rsid w:val="00CC20AB"/>
    <w:rsid w:val="00CC256C"/>
    <w:rsid w:val="00CC2DBA"/>
    <w:rsid w:val="00CC3644"/>
    <w:rsid w:val="00CC3976"/>
    <w:rsid w:val="00CC51E6"/>
    <w:rsid w:val="00CC67AF"/>
    <w:rsid w:val="00CC6CFE"/>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3BB"/>
    <w:rsid w:val="00CD784E"/>
    <w:rsid w:val="00CD7E70"/>
    <w:rsid w:val="00CE09EE"/>
    <w:rsid w:val="00CE0C86"/>
    <w:rsid w:val="00CE1789"/>
    <w:rsid w:val="00CE1A92"/>
    <w:rsid w:val="00CE1AC5"/>
    <w:rsid w:val="00CE2990"/>
    <w:rsid w:val="00CE324E"/>
    <w:rsid w:val="00CE3387"/>
    <w:rsid w:val="00CE3B8C"/>
    <w:rsid w:val="00CE4084"/>
    <w:rsid w:val="00CE43F1"/>
    <w:rsid w:val="00CE4BBD"/>
    <w:rsid w:val="00CE55F3"/>
    <w:rsid w:val="00CE667B"/>
    <w:rsid w:val="00CE66BE"/>
    <w:rsid w:val="00CE6A9F"/>
    <w:rsid w:val="00CE7439"/>
    <w:rsid w:val="00CE7AE0"/>
    <w:rsid w:val="00CE7FE5"/>
    <w:rsid w:val="00CF0102"/>
    <w:rsid w:val="00CF0258"/>
    <w:rsid w:val="00CF0D33"/>
    <w:rsid w:val="00CF14F4"/>
    <w:rsid w:val="00CF17BA"/>
    <w:rsid w:val="00CF1EA0"/>
    <w:rsid w:val="00CF232C"/>
    <w:rsid w:val="00CF2567"/>
    <w:rsid w:val="00CF2DC9"/>
    <w:rsid w:val="00CF2EA9"/>
    <w:rsid w:val="00CF2FB6"/>
    <w:rsid w:val="00CF3033"/>
    <w:rsid w:val="00CF30CF"/>
    <w:rsid w:val="00CF31B7"/>
    <w:rsid w:val="00CF344D"/>
    <w:rsid w:val="00CF3524"/>
    <w:rsid w:val="00CF40DD"/>
    <w:rsid w:val="00CF4F86"/>
    <w:rsid w:val="00CF52BF"/>
    <w:rsid w:val="00CF547D"/>
    <w:rsid w:val="00CF5CE0"/>
    <w:rsid w:val="00CF5D99"/>
    <w:rsid w:val="00CF5DDA"/>
    <w:rsid w:val="00CF5E78"/>
    <w:rsid w:val="00CF61CA"/>
    <w:rsid w:val="00CF6654"/>
    <w:rsid w:val="00CF6737"/>
    <w:rsid w:val="00CF6FD9"/>
    <w:rsid w:val="00CF71DB"/>
    <w:rsid w:val="00CF751F"/>
    <w:rsid w:val="00CF7572"/>
    <w:rsid w:val="00CF7AF1"/>
    <w:rsid w:val="00D00DD1"/>
    <w:rsid w:val="00D01505"/>
    <w:rsid w:val="00D0156F"/>
    <w:rsid w:val="00D01CE3"/>
    <w:rsid w:val="00D02462"/>
    <w:rsid w:val="00D02860"/>
    <w:rsid w:val="00D02D13"/>
    <w:rsid w:val="00D02FA4"/>
    <w:rsid w:val="00D03D53"/>
    <w:rsid w:val="00D041DD"/>
    <w:rsid w:val="00D04C20"/>
    <w:rsid w:val="00D04D24"/>
    <w:rsid w:val="00D053ED"/>
    <w:rsid w:val="00D05940"/>
    <w:rsid w:val="00D05D65"/>
    <w:rsid w:val="00D06E75"/>
    <w:rsid w:val="00D06F5B"/>
    <w:rsid w:val="00D07FDA"/>
    <w:rsid w:val="00D100CC"/>
    <w:rsid w:val="00D10282"/>
    <w:rsid w:val="00D1059F"/>
    <w:rsid w:val="00D106D6"/>
    <w:rsid w:val="00D11701"/>
    <w:rsid w:val="00D117B3"/>
    <w:rsid w:val="00D120FB"/>
    <w:rsid w:val="00D1341D"/>
    <w:rsid w:val="00D13EA4"/>
    <w:rsid w:val="00D15A11"/>
    <w:rsid w:val="00D15E23"/>
    <w:rsid w:val="00D16E63"/>
    <w:rsid w:val="00D16F81"/>
    <w:rsid w:val="00D172E8"/>
    <w:rsid w:val="00D17CBC"/>
    <w:rsid w:val="00D20C44"/>
    <w:rsid w:val="00D20E10"/>
    <w:rsid w:val="00D20F1E"/>
    <w:rsid w:val="00D21815"/>
    <w:rsid w:val="00D21843"/>
    <w:rsid w:val="00D21D46"/>
    <w:rsid w:val="00D21E46"/>
    <w:rsid w:val="00D2226E"/>
    <w:rsid w:val="00D22F4E"/>
    <w:rsid w:val="00D2322B"/>
    <w:rsid w:val="00D2337C"/>
    <w:rsid w:val="00D2361A"/>
    <w:rsid w:val="00D2394E"/>
    <w:rsid w:val="00D23966"/>
    <w:rsid w:val="00D23BC4"/>
    <w:rsid w:val="00D2450A"/>
    <w:rsid w:val="00D247FE"/>
    <w:rsid w:val="00D27115"/>
    <w:rsid w:val="00D27718"/>
    <w:rsid w:val="00D27BE0"/>
    <w:rsid w:val="00D27CE8"/>
    <w:rsid w:val="00D27E1F"/>
    <w:rsid w:val="00D30061"/>
    <w:rsid w:val="00D30894"/>
    <w:rsid w:val="00D30F7C"/>
    <w:rsid w:val="00D31DC3"/>
    <w:rsid w:val="00D31E69"/>
    <w:rsid w:val="00D3254A"/>
    <w:rsid w:val="00D3327B"/>
    <w:rsid w:val="00D33332"/>
    <w:rsid w:val="00D33E0B"/>
    <w:rsid w:val="00D34029"/>
    <w:rsid w:val="00D34186"/>
    <w:rsid w:val="00D34B21"/>
    <w:rsid w:val="00D34BB9"/>
    <w:rsid w:val="00D3504C"/>
    <w:rsid w:val="00D35328"/>
    <w:rsid w:val="00D354AC"/>
    <w:rsid w:val="00D356F0"/>
    <w:rsid w:val="00D35C6F"/>
    <w:rsid w:val="00D35D3E"/>
    <w:rsid w:val="00D35F76"/>
    <w:rsid w:val="00D360C4"/>
    <w:rsid w:val="00D36191"/>
    <w:rsid w:val="00D36716"/>
    <w:rsid w:val="00D36851"/>
    <w:rsid w:val="00D376C7"/>
    <w:rsid w:val="00D377D2"/>
    <w:rsid w:val="00D4042D"/>
    <w:rsid w:val="00D40828"/>
    <w:rsid w:val="00D40882"/>
    <w:rsid w:val="00D40AB6"/>
    <w:rsid w:val="00D410C5"/>
    <w:rsid w:val="00D417C5"/>
    <w:rsid w:val="00D41E94"/>
    <w:rsid w:val="00D41EDC"/>
    <w:rsid w:val="00D420CB"/>
    <w:rsid w:val="00D424C5"/>
    <w:rsid w:val="00D42754"/>
    <w:rsid w:val="00D42E61"/>
    <w:rsid w:val="00D43B02"/>
    <w:rsid w:val="00D44944"/>
    <w:rsid w:val="00D45190"/>
    <w:rsid w:val="00D45540"/>
    <w:rsid w:val="00D456FF"/>
    <w:rsid w:val="00D4571B"/>
    <w:rsid w:val="00D45CA2"/>
    <w:rsid w:val="00D45F63"/>
    <w:rsid w:val="00D4602F"/>
    <w:rsid w:val="00D468B0"/>
    <w:rsid w:val="00D469AF"/>
    <w:rsid w:val="00D46C32"/>
    <w:rsid w:val="00D46FA3"/>
    <w:rsid w:val="00D47810"/>
    <w:rsid w:val="00D51E4F"/>
    <w:rsid w:val="00D5241B"/>
    <w:rsid w:val="00D528AD"/>
    <w:rsid w:val="00D53032"/>
    <w:rsid w:val="00D542B0"/>
    <w:rsid w:val="00D54479"/>
    <w:rsid w:val="00D5473E"/>
    <w:rsid w:val="00D54A2D"/>
    <w:rsid w:val="00D55877"/>
    <w:rsid w:val="00D55D51"/>
    <w:rsid w:val="00D56F3E"/>
    <w:rsid w:val="00D574D3"/>
    <w:rsid w:val="00D576B6"/>
    <w:rsid w:val="00D578C7"/>
    <w:rsid w:val="00D57D05"/>
    <w:rsid w:val="00D60FB9"/>
    <w:rsid w:val="00D615DB"/>
    <w:rsid w:val="00D6261A"/>
    <w:rsid w:val="00D6299E"/>
    <w:rsid w:val="00D62C14"/>
    <w:rsid w:val="00D63B86"/>
    <w:rsid w:val="00D6492F"/>
    <w:rsid w:val="00D64ECD"/>
    <w:rsid w:val="00D655C0"/>
    <w:rsid w:val="00D65A50"/>
    <w:rsid w:val="00D65A90"/>
    <w:rsid w:val="00D65F0F"/>
    <w:rsid w:val="00D6643F"/>
    <w:rsid w:val="00D6651A"/>
    <w:rsid w:val="00D666E3"/>
    <w:rsid w:val="00D67176"/>
    <w:rsid w:val="00D679BA"/>
    <w:rsid w:val="00D719E5"/>
    <w:rsid w:val="00D71A48"/>
    <w:rsid w:val="00D71BB8"/>
    <w:rsid w:val="00D71CE4"/>
    <w:rsid w:val="00D71DE7"/>
    <w:rsid w:val="00D7217F"/>
    <w:rsid w:val="00D7233D"/>
    <w:rsid w:val="00D72C5C"/>
    <w:rsid w:val="00D72C84"/>
    <w:rsid w:val="00D72FB0"/>
    <w:rsid w:val="00D73323"/>
    <w:rsid w:val="00D742E1"/>
    <w:rsid w:val="00D749B1"/>
    <w:rsid w:val="00D74B67"/>
    <w:rsid w:val="00D7513A"/>
    <w:rsid w:val="00D755EB"/>
    <w:rsid w:val="00D7663B"/>
    <w:rsid w:val="00D76A80"/>
    <w:rsid w:val="00D774F5"/>
    <w:rsid w:val="00D777A9"/>
    <w:rsid w:val="00D77882"/>
    <w:rsid w:val="00D8002C"/>
    <w:rsid w:val="00D803D9"/>
    <w:rsid w:val="00D8094D"/>
    <w:rsid w:val="00D80E40"/>
    <w:rsid w:val="00D81AB2"/>
    <w:rsid w:val="00D81AFF"/>
    <w:rsid w:val="00D823AD"/>
    <w:rsid w:val="00D825A6"/>
    <w:rsid w:val="00D826C6"/>
    <w:rsid w:val="00D82866"/>
    <w:rsid w:val="00D82B5C"/>
    <w:rsid w:val="00D83EF8"/>
    <w:rsid w:val="00D84213"/>
    <w:rsid w:val="00D84DE1"/>
    <w:rsid w:val="00D86064"/>
    <w:rsid w:val="00D86412"/>
    <w:rsid w:val="00D86507"/>
    <w:rsid w:val="00D86AF5"/>
    <w:rsid w:val="00D86BBC"/>
    <w:rsid w:val="00D9028C"/>
    <w:rsid w:val="00D91627"/>
    <w:rsid w:val="00D916D6"/>
    <w:rsid w:val="00D91B74"/>
    <w:rsid w:val="00D9261B"/>
    <w:rsid w:val="00D9297B"/>
    <w:rsid w:val="00D92D50"/>
    <w:rsid w:val="00D93325"/>
    <w:rsid w:val="00D94088"/>
    <w:rsid w:val="00D94188"/>
    <w:rsid w:val="00D95495"/>
    <w:rsid w:val="00D956AB"/>
    <w:rsid w:val="00D957A2"/>
    <w:rsid w:val="00D95B99"/>
    <w:rsid w:val="00D95DC0"/>
    <w:rsid w:val="00D96817"/>
    <w:rsid w:val="00D97436"/>
    <w:rsid w:val="00D97C1E"/>
    <w:rsid w:val="00DA0CD4"/>
    <w:rsid w:val="00DA0E05"/>
    <w:rsid w:val="00DA14C9"/>
    <w:rsid w:val="00DA1609"/>
    <w:rsid w:val="00DA2BB5"/>
    <w:rsid w:val="00DA3574"/>
    <w:rsid w:val="00DA36F9"/>
    <w:rsid w:val="00DA3901"/>
    <w:rsid w:val="00DA3AF0"/>
    <w:rsid w:val="00DA3D94"/>
    <w:rsid w:val="00DA46CB"/>
    <w:rsid w:val="00DA536B"/>
    <w:rsid w:val="00DA5EFB"/>
    <w:rsid w:val="00DA66C6"/>
    <w:rsid w:val="00DA6E24"/>
    <w:rsid w:val="00DB0D55"/>
    <w:rsid w:val="00DB1160"/>
    <w:rsid w:val="00DB26EC"/>
    <w:rsid w:val="00DB2C73"/>
    <w:rsid w:val="00DB33AB"/>
    <w:rsid w:val="00DB3BCA"/>
    <w:rsid w:val="00DB421B"/>
    <w:rsid w:val="00DB4942"/>
    <w:rsid w:val="00DB4D45"/>
    <w:rsid w:val="00DB5536"/>
    <w:rsid w:val="00DB679D"/>
    <w:rsid w:val="00DB6961"/>
    <w:rsid w:val="00DB6972"/>
    <w:rsid w:val="00DB6A75"/>
    <w:rsid w:val="00DB6BE2"/>
    <w:rsid w:val="00DB7296"/>
    <w:rsid w:val="00DB77A9"/>
    <w:rsid w:val="00DB7818"/>
    <w:rsid w:val="00DB7D29"/>
    <w:rsid w:val="00DC01F3"/>
    <w:rsid w:val="00DC0217"/>
    <w:rsid w:val="00DC1247"/>
    <w:rsid w:val="00DC189D"/>
    <w:rsid w:val="00DC2033"/>
    <w:rsid w:val="00DC2791"/>
    <w:rsid w:val="00DC2B97"/>
    <w:rsid w:val="00DC32E4"/>
    <w:rsid w:val="00DC39EF"/>
    <w:rsid w:val="00DC3AC6"/>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A23"/>
    <w:rsid w:val="00DD24AD"/>
    <w:rsid w:val="00DD2E53"/>
    <w:rsid w:val="00DD2FE5"/>
    <w:rsid w:val="00DD2FEA"/>
    <w:rsid w:val="00DD3287"/>
    <w:rsid w:val="00DD3746"/>
    <w:rsid w:val="00DD43EF"/>
    <w:rsid w:val="00DD486B"/>
    <w:rsid w:val="00DD48B0"/>
    <w:rsid w:val="00DD51F0"/>
    <w:rsid w:val="00DD525B"/>
    <w:rsid w:val="00DD599A"/>
    <w:rsid w:val="00DD60BA"/>
    <w:rsid w:val="00DD6CF7"/>
    <w:rsid w:val="00DD78E1"/>
    <w:rsid w:val="00DD7C39"/>
    <w:rsid w:val="00DE0B55"/>
    <w:rsid w:val="00DE0BA7"/>
    <w:rsid w:val="00DE10A4"/>
    <w:rsid w:val="00DE1F86"/>
    <w:rsid w:val="00DE20EB"/>
    <w:rsid w:val="00DE257A"/>
    <w:rsid w:val="00DE3112"/>
    <w:rsid w:val="00DE3610"/>
    <w:rsid w:val="00DE3871"/>
    <w:rsid w:val="00DE3BA1"/>
    <w:rsid w:val="00DE3CBB"/>
    <w:rsid w:val="00DE46DE"/>
    <w:rsid w:val="00DE4C44"/>
    <w:rsid w:val="00DE5403"/>
    <w:rsid w:val="00DE5C43"/>
    <w:rsid w:val="00DE5E09"/>
    <w:rsid w:val="00DE5F96"/>
    <w:rsid w:val="00DE60BC"/>
    <w:rsid w:val="00DE6579"/>
    <w:rsid w:val="00DE7383"/>
    <w:rsid w:val="00DE773C"/>
    <w:rsid w:val="00DF1925"/>
    <w:rsid w:val="00DF1D70"/>
    <w:rsid w:val="00DF1EED"/>
    <w:rsid w:val="00DF219C"/>
    <w:rsid w:val="00DF2635"/>
    <w:rsid w:val="00DF2F3A"/>
    <w:rsid w:val="00DF3011"/>
    <w:rsid w:val="00DF302B"/>
    <w:rsid w:val="00DF45C4"/>
    <w:rsid w:val="00DF4E8D"/>
    <w:rsid w:val="00DF5217"/>
    <w:rsid w:val="00DF55A4"/>
    <w:rsid w:val="00DF6CC7"/>
    <w:rsid w:val="00DF744B"/>
    <w:rsid w:val="00E002E9"/>
    <w:rsid w:val="00E00D62"/>
    <w:rsid w:val="00E01525"/>
    <w:rsid w:val="00E01550"/>
    <w:rsid w:val="00E01928"/>
    <w:rsid w:val="00E01DE3"/>
    <w:rsid w:val="00E01EB0"/>
    <w:rsid w:val="00E0246E"/>
    <w:rsid w:val="00E02BBF"/>
    <w:rsid w:val="00E031A4"/>
    <w:rsid w:val="00E03A7C"/>
    <w:rsid w:val="00E04513"/>
    <w:rsid w:val="00E04706"/>
    <w:rsid w:val="00E04E3A"/>
    <w:rsid w:val="00E04F7E"/>
    <w:rsid w:val="00E050A9"/>
    <w:rsid w:val="00E059AC"/>
    <w:rsid w:val="00E05BAF"/>
    <w:rsid w:val="00E07C1D"/>
    <w:rsid w:val="00E10165"/>
    <w:rsid w:val="00E12AF7"/>
    <w:rsid w:val="00E13DDA"/>
    <w:rsid w:val="00E14268"/>
    <w:rsid w:val="00E14F49"/>
    <w:rsid w:val="00E161D4"/>
    <w:rsid w:val="00E16451"/>
    <w:rsid w:val="00E16E70"/>
    <w:rsid w:val="00E17AEB"/>
    <w:rsid w:val="00E17F00"/>
    <w:rsid w:val="00E209AF"/>
    <w:rsid w:val="00E223D9"/>
    <w:rsid w:val="00E226BE"/>
    <w:rsid w:val="00E22F3C"/>
    <w:rsid w:val="00E24066"/>
    <w:rsid w:val="00E248B0"/>
    <w:rsid w:val="00E24FBC"/>
    <w:rsid w:val="00E260DA"/>
    <w:rsid w:val="00E26846"/>
    <w:rsid w:val="00E2703C"/>
    <w:rsid w:val="00E27185"/>
    <w:rsid w:val="00E279BD"/>
    <w:rsid w:val="00E306D7"/>
    <w:rsid w:val="00E306F5"/>
    <w:rsid w:val="00E312FD"/>
    <w:rsid w:val="00E3153B"/>
    <w:rsid w:val="00E32083"/>
    <w:rsid w:val="00E32171"/>
    <w:rsid w:val="00E328CF"/>
    <w:rsid w:val="00E32E56"/>
    <w:rsid w:val="00E33053"/>
    <w:rsid w:val="00E33A3D"/>
    <w:rsid w:val="00E33BFC"/>
    <w:rsid w:val="00E341B2"/>
    <w:rsid w:val="00E34568"/>
    <w:rsid w:val="00E34933"/>
    <w:rsid w:val="00E35813"/>
    <w:rsid w:val="00E37537"/>
    <w:rsid w:val="00E375A9"/>
    <w:rsid w:val="00E37951"/>
    <w:rsid w:val="00E37E0E"/>
    <w:rsid w:val="00E40318"/>
    <w:rsid w:val="00E40CAA"/>
    <w:rsid w:val="00E40DB6"/>
    <w:rsid w:val="00E41F1F"/>
    <w:rsid w:val="00E42467"/>
    <w:rsid w:val="00E425ED"/>
    <w:rsid w:val="00E42AC1"/>
    <w:rsid w:val="00E43459"/>
    <w:rsid w:val="00E43B30"/>
    <w:rsid w:val="00E43F71"/>
    <w:rsid w:val="00E44390"/>
    <w:rsid w:val="00E44BCE"/>
    <w:rsid w:val="00E451E9"/>
    <w:rsid w:val="00E45606"/>
    <w:rsid w:val="00E4580A"/>
    <w:rsid w:val="00E462ED"/>
    <w:rsid w:val="00E47044"/>
    <w:rsid w:val="00E475E7"/>
    <w:rsid w:val="00E47852"/>
    <w:rsid w:val="00E5077B"/>
    <w:rsid w:val="00E5077C"/>
    <w:rsid w:val="00E50B06"/>
    <w:rsid w:val="00E515EC"/>
    <w:rsid w:val="00E52184"/>
    <w:rsid w:val="00E534E3"/>
    <w:rsid w:val="00E5376C"/>
    <w:rsid w:val="00E5426C"/>
    <w:rsid w:val="00E54888"/>
    <w:rsid w:val="00E55BDB"/>
    <w:rsid w:val="00E55E0E"/>
    <w:rsid w:val="00E56865"/>
    <w:rsid w:val="00E569C6"/>
    <w:rsid w:val="00E56C1E"/>
    <w:rsid w:val="00E572D9"/>
    <w:rsid w:val="00E576AE"/>
    <w:rsid w:val="00E578BF"/>
    <w:rsid w:val="00E612DC"/>
    <w:rsid w:val="00E616EC"/>
    <w:rsid w:val="00E61EC5"/>
    <w:rsid w:val="00E63365"/>
    <w:rsid w:val="00E63D85"/>
    <w:rsid w:val="00E63E17"/>
    <w:rsid w:val="00E64342"/>
    <w:rsid w:val="00E64749"/>
    <w:rsid w:val="00E65BD1"/>
    <w:rsid w:val="00E65D07"/>
    <w:rsid w:val="00E66345"/>
    <w:rsid w:val="00E664DD"/>
    <w:rsid w:val="00E66C8A"/>
    <w:rsid w:val="00E67300"/>
    <w:rsid w:val="00E67765"/>
    <w:rsid w:val="00E67946"/>
    <w:rsid w:val="00E704B8"/>
    <w:rsid w:val="00E707DA"/>
    <w:rsid w:val="00E7117D"/>
    <w:rsid w:val="00E71238"/>
    <w:rsid w:val="00E71326"/>
    <w:rsid w:val="00E7235C"/>
    <w:rsid w:val="00E7352B"/>
    <w:rsid w:val="00E73923"/>
    <w:rsid w:val="00E74EB9"/>
    <w:rsid w:val="00E75A4B"/>
    <w:rsid w:val="00E77902"/>
    <w:rsid w:val="00E8035D"/>
    <w:rsid w:val="00E80C80"/>
    <w:rsid w:val="00E80D00"/>
    <w:rsid w:val="00E80D10"/>
    <w:rsid w:val="00E80D7A"/>
    <w:rsid w:val="00E80E12"/>
    <w:rsid w:val="00E81299"/>
    <w:rsid w:val="00E816EC"/>
    <w:rsid w:val="00E82219"/>
    <w:rsid w:val="00E82CFC"/>
    <w:rsid w:val="00E82F81"/>
    <w:rsid w:val="00E82F93"/>
    <w:rsid w:val="00E836E0"/>
    <w:rsid w:val="00E8612A"/>
    <w:rsid w:val="00E87BB4"/>
    <w:rsid w:val="00E91A88"/>
    <w:rsid w:val="00E91E31"/>
    <w:rsid w:val="00E922F6"/>
    <w:rsid w:val="00E9282B"/>
    <w:rsid w:val="00E9358F"/>
    <w:rsid w:val="00E93F36"/>
    <w:rsid w:val="00E93FE6"/>
    <w:rsid w:val="00E94943"/>
    <w:rsid w:val="00E94A5F"/>
    <w:rsid w:val="00E95C71"/>
    <w:rsid w:val="00E9646D"/>
    <w:rsid w:val="00E96E3A"/>
    <w:rsid w:val="00E97CEC"/>
    <w:rsid w:val="00EA0B07"/>
    <w:rsid w:val="00EA1521"/>
    <w:rsid w:val="00EA1718"/>
    <w:rsid w:val="00EA1E07"/>
    <w:rsid w:val="00EA2116"/>
    <w:rsid w:val="00EA2320"/>
    <w:rsid w:val="00EA2488"/>
    <w:rsid w:val="00EA2752"/>
    <w:rsid w:val="00EA2E41"/>
    <w:rsid w:val="00EA333A"/>
    <w:rsid w:val="00EA3378"/>
    <w:rsid w:val="00EA35C6"/>
    <w:rsid w:val="00EA3C4B"/>
    <w:rsid w:val="00EA4371"/>
    <w:rsid w:val="00EA44A3"/>
    <w:rsid w:val="00EA4C5B"/>
    <w:rsid w:val="00EA5463"/>
    <w:rsid w:val="00EA573F"/>
    <w:rsid w:val="00EA68BC"/>
    <w:rsid w:val="00EA6D31"/>
    <w:rsid w:val="00EA72EE"/>
    <w:rsid w:val="00EB00CD"/>
    <w:rsid w:val="00EB07D1"/>
    <w:rsid w:val="00EB0A30"/>
    <w:rsid w:val="00EB1192"/>
    <w:rsid w:val="00EB265B"/>
    <w:rsid w:val="00EB2C19"/>
    <w:rsid w:val="00EB2EC3"/>
    <w:rsid w:val="00EB327A"/>
    <w:rsid w:val="00EB512A"/>
    <w:rsid w:val="00EB5391"/>
    <w:rsid w:val="00EB619C"/>
    <w:rsid w:val="00EB677A"/>
    <w:rsid w:val="00EB6C0E"/>
    <w:rsid w:val="00EC060B"/>
    <w:rsid w:val="00EC082F"/>
    <w:rsid w:val="00EC0CD9"/>
    <w:rsid w:val="00EC1284"/>
    <w:rsid w:val="00EC1C1C"/>
    <w:rsid w:val="00EC1DB4"/>
    <w:rsid w:val="00EC2462"/>
    <w:rsid w:val="00EC26A7"/>
    <w:rsid w:val="00EC297C"/>
    <w:rsid w:val="00EC2E95"/>
    <w:rsid w:val="00EC36EF"/>
    <w:rsid w:val="00EC3E62"/>
    <w:rsid w:val="00EC4165"/>
    <w:rsid w:val="00EC4451"/>
    <w:rsid w:val="00EC497E"/>
    <w:rsid w:val="00EC59F7"/>
    <w:rsid w:val="00EC5E2E"/>
    <w:rsid w:val="00EC624A"/>
    <w:rsid w:val="00EC67FE"/>
    <w:rsid w:val="00EC6DF6"/>
    <w:rsid w:val="00EC6F0A"/>
    <w:rsid w:val="00EC736B"/>
    <w:rsid w:val="00EC79BA"/>
    <w:rsid w:val="00EC7ADA"/>
    <w:rsid w:val="00ED01EC"/>
    <w:rsid w:val="00ED04BC"/>
    <w:rsid w:val="00ED0656"/>
    <w:rsid w:val="00ED08FB"/>
    <w:rsid w:val="00ED0E04"/>
    <w:rsid w:val="00ED1BDB"/>
    <w:rsid w:val="00ED1C87"/>
    <w:rsid w:val="00ED1FDB"/>
    <w:rsid w:val="00ED2489"/>
    <w:rsid w:val="00ED27A7"/>
    <w:rsid w:val="00ED2BE3"/>
    <w:rsid w:val="00ED49C3"/>
    <w:rsid w:val="00ED5976"/>
    <w:rsid w:val="00ED6684"/>
    <w:rsid w:val="00ED6E65"/>
    <w:rsid w:val="00ED74DD"/>
    <w:rsid w:val="00ED774A"/>
    <w:rsid w:val="00ED7761"/>
    <w:rsid w:val="00ED7811"/>
    <w:rsid w:val="00ED78BD"/>
    <w:rsid w:val="00EE01C7"/>
    <w:rsid w:val="00EE0377"/>
    <w:rsid w:val="00EE0801"/>
    <w:rsid w:val="00EE119C"/>
    <w:rsid w:val="00EE1648"/>
    <w:rsid w:val="00EE17C1"/>
    <w:rsid w:val="00EE1DE3"/>
    <w:rsid w:val="00EE231E"/>
    <w:rsid w:val="00EE296B"/>
    <w:rsid w:val="00EE2ED3"/>
    <w:rsid w:val="00EE473A"/>
    <w:rsid w:val="00EE5EDA"/>
    <w:rsid w:val="00EF01FB"/>
    <w:rsid w:val="00EF0A0C"/>
    <w:rsid w:val="00EF0E52"/>
    <w:rsid w:val="00EF13CB"/>
    <w:rsid w:val="00EF1936"/>
    <w:rsid w:val="00EF1E5D"/>
    <w:rsid w:val="00EF1EBE"/>
    <w:rsid w:val="00EF2131"/>
    <w:rsid w:val="00EF29D7"/>
    <w:rsid w:val="00EF2C08"/>
    <w:rsid w:val="00EF3ADC"/>
    <w:rsid w:val="00EF3C0A"/>
    <w:rsid w:val="00EF3D7E"/>
    <w:rsid w:val="00EF40EF"/>
    <w:rsid w:val="00EF4BDC"/>
    <w:rsid w:val="00EF54D0"/>
    <w:rsid w:val="00EF5EA2"/>
    <w:rsid w:val="00EF6097"/>
    <w:rsid w:val="00EF6EC1"/>
    <w:rsid w:val="00EF7984"/>
    <w:rsid w:val="00EF7B27"/>
    <w:rsid w:val="00F00E6D"/>
    <w:rsid w:val="00F0127B"/>
    <w:rsid w:val="00F021B7"/>
    <w:rsid w:val="00F023DA"/>
    <w:rsid w:val="00F02736"/>
    <w:rsid w:val="00F02B81"/>
    <w:rsid w:val="00F02FFF"/>
    <w:rsid w:val="00F03D22"/>
    <w:rsid w:val="00F03D48"/>
    <w:rsid w:val="00F04B93"/>
    <w:rsid w:val="00F04C41"/>
    <w:rsid w:val="00F050F9"/>
    <w:rsid w:val="00F053A6"/>
    <w:rsid w:val="00F05709"/>
    <w:rsid w:val="00F06877"/>
    <w:rsid w:val="00F06BAA"/>
    <w:rsid w:val="00F0728F"/>
    <w:rsid w:val="00F07AF4"/>
    <w:rsid w:val="00F1068C"/>
    <w:rsid w:val="00F11524"/>
    <w:rsid w:val="00F116FA"/>
    <w:rsid w:val="00F11870"/>
    <w:rsid w:val="00F11B50"/>
    <w:rsid w:val="00F12A3B"/>
    <w:rsid w:val="00F12D07"/>
    <w:rsid w:val="00F130F5"/>
    <w:rsid w:val="00F13663"/>
    <w:rsid w:val="00F13746"/>
    <w:rsid w:val="00F13D8C"/>
    <w:rsid w:val="00F142A0"/>
    <w:rsid w:val="00F154DF"/>
    <w:rsid w:val="00F161A1"/>
    <w:rsid w:val="00F16687"/>
    <w:rsid w:val="00F167D5"/>
    <w:rsid w:val="00F17D69"/>
    <w:rsid w:val="00F202C1"/>
    <w:rsid w:val="00F20AF0"/>
    <w:rsid w:val="00F20BC9"/>
    <w:rsid w:val="00F21181"/>
    <w:rsid w:val="00F211BB"/>
    <w:rsid w:val="00F215D3"/>
    <w:rsid w:val="00F2232A"/>
    <w:rsid w:val="00F228EA"/>
    <w:rsid w:val="00F24548"/>
    <w:rsid w:val="00F246F7"/>
    <w:rsid w:val="00F24AA6"/>
    <w:rsid w:val="00F2505D"/>
    <w:rsid w:val="00F2519B"/>
    <w:rsid w:val="00F253AC"/>
    <w:rsid w:val="00F2542D"/>
    <w:rsid w:val="00F25688"/>
    <w:rsid w:val="00F25A92"/>
    <w:rsid w:val="00F26296"/>
    <w:rsid w:val="00F2694B"/>
    <w:rsid w:val="00F2714E"/>
    <w:rsid w:val="00F27BF9"/>
    <w:rsid w:val="00F27E11"/>
    <w:rsid w:val="00F300C4"/>
    <w:rsid w:val="00F30C0F"/>
    <w:rsid w:val="00F310D4"/>
    <w:rsid w:val="00F32F67"/>
    <w:rsid w:val="00F334C6"/>
    <w:rsid w:val="00F33A71"/>
    <w:rsid w:val="00F33AD6"/>
    <w:rsid w:val="00F34459"/>
    <w:rsid w:val="00F34D5B"/>
    <w:rsid w:val="00F353B6"/>
    <w:rsid w:val="00F3555C"/>
    <w:rsid w:val="00F35CEE"/>
    <w:rsid w:val="00F35FCA"/>
    <w:rsid w:val="00F36288"/>
    <w:rsid w:val="00F3654C"/>
    <w:rsid w:val="00F36E6B"/>
    <w:rsid w:val="00F3753E"/>
    <w:rsid w:val="00F40D08"/>
    <w:rsid w:val="00F41F5F"/>
    <w:rsid w:val="00F42406"/>
    <w:rsid w:val="00F42B22"/>
    <w:rsid w:val="00F4310C"/>
    <w:rsid w:val="00F4352B"/>
    <w:rsid w:val="00F439BA"/>
    <w:rsid w:val="00F43DA1"/>
    <w:rsid w:val="00F43FF6"/>
    <w:rsid w:val="00F4429B"/>
    <w:rsid w:val="00F44A83"/>
    <w:rsid w:val="00F44B61"/>
    <w:rsid w:val="00F44C36"/>
    <w:rsid w:val="00F4621E"/>
    <w:rsid w:val="00F4631F"/>
    <w:rsid w:val="00F4641C"/>
    <w:rsid w:val="00F46ABD"/>
    <w:rsid w:val="00F47287"/>
    <w:rsid w:val="00F4787B"/>
    <w:rsid w:val="00F501E1"/>
    <w:rsid w:val="00F503C9"/>
    <w:rsid w:val="00F5080B"/>
    <w:rsid w:val="00F50AEA"/>
    <w:rsid w:val="00F511B1"/>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6F22"/>
    <w:rsid w:val="00F57894"/>
    <w:rsid w:val="00F57D13"/>
    <w:rsid w:val="00F609C1"/>
    <w:rsid w:val="00F611C4"/>
    <w:rsid w:val="00F6121A"/>
    <w:rsid w:val="00F6177E"/>
    <w:rsid w:val="00F61EAC"/>
    <w:rsid w:val="00F61EBB"/>
    <w:rsid w:val="00F61FDC"/>
    <w:rsid w:val="00F621B5"/>
    <w:rsid w:val="00F6262A"/>
    <w:rsid w:val="00F6314E"/>
    <w:rsid w:val="00F6345E"/>
    <w:rsid w:val="00F63A78"/>
    <w:rsid w:val="00F6418D"/>
    <w:rsid w:val="00F642C7"/>
    <w:rsid w:val="00F6471D"/>
    <w:rsid w:val="00F64C85"/>
    <w:rsid w:val="00F64F58"/>
    <w:rsid w:val="00F65056"/>
    <w:rsid w:val="00F65EF0"/>
    <w:rsid w:val="00F66594"/>
    <w:rsid w:val="00F66796"/>
    <w:rsid w:val="00F669EB"/>
    <w:rsid w:val="00F673D1"/>
    <w:rsid w:val="00F702D8"/>
    <w:rsid w:val="00F703D2"/>
    <w:rsid w:val="00F7100D"/>
    <w:rsid w:val="00F7108B"/>
    <w:rsid w:val="00F711C4"/>
    <w:rsid w:val="00F71633"/>
    <w:rsid w:val="00F71913"/>
    <w:rsid w:val="00F71A30"/>
    <w:rsid w:val="00F72E73"/>
    <w:rsid w:val="00F734A7"/>
    <w:rsid w:val="00F73579"/>
    <w:rsid w:val="00F73796"/>
    <w:rsid w:val="00F73AAA"/>
    <w:rsid w:val="00F73C5B"/>
    <w:rsid w:val="00F744BB"/>
    <w:rsid w:val="00F745C9"/>
    <w:rsid w:val="00F74650"/>
    <w:rsid w:val="00F7502A"/>
    <w:rsid w:val="00F753A0"/>
    <w:rsid w:val="00F75567"/>
    <w:rsid w:val="00F759C4"/>
    <w:rsid w:val="00F76383"/>
    <w:rsid w:val="00F7645F"/>
    <w:rsid w:val="00F76558"/>
    <w:rsid w:val="00F76BCE"/>
    <w:rsid w:val="00F771F3"/>
    <w:rsid w:val="00F7732B"/>
    <w:rsid w:val="00F8047F"/>
    <w:rsid w:val="00F80DA6"/>
    <w:rsid w:val="00F80EB0"/>
    <w:rsid w:val="00F81115"/>
    <w:rsid w:val="00F81769"/>
    <w:rsid w:val="00F818E3"/>
    <w:rsid w:val="00F82666"/>
    <w:rsid w:val="00F8290B"/>
    <w:rsid w:val="00F82AAF"/>
    <w:rsid w:val="00F82F23"/>
    <w:rsid w:val="00F832BC"/>
    <w:rsid w:val="00F83834"/>
    <w:rsid w:val="00F83F5F"/>
    <w:rsid w:val="00F84468"/>
    <w:rsid w:val="00F845D3"/>
    <w:rsid w:val="00F84F09"/>
    <w:rsid w:val="00F84F95"/>
    <w:rsid w:val="00F853D3"/>
    <w:rsid w:val="00F85B42"/>
    <w:rsid w:val="00F879CC"/>
    <w:rsid w:val="00F90064"/>
    <w:rsid w:val="00F901E9"/>
    <w:rsid w:val="00F9041B"/>
    <w:rsid w:val="00F91958"/>
    <w:rsid w:val="00F91A4B"/>
    <w:rsid w:val="00F92112"/>
    <w:rsid w:val="00F92755"/>
    <w:rsid w:val="00F939F4"/>
    <w:rsid w:val="00F93B4A"/>
    <w:rsid w:val="00F93B66"/>
    <w:rsid w:val="00F94560"/>
    <w:rsid w:val="00F946EC"/>
    <w:rsid w:val="00F95203"/>
    <w:rsid w:val="00F96C31"/>
    <w:rsid w:val="00F96CAE"/>
    <w:rsid w:val="00F9706F"/>
    <w:rsid w:val="00F97602"/>
    <w:rsid w:val="00FA0752"/>
    <w:rsid w:val="00FA0968"/>
    <w:rsid w:val="00FA173F"/>
    <w:rsid w:val="00FA2FB8"/>
    <w:rsid w:val="00FA3409"/>
    <w:rsid w:val="00FA37C2"/>
    <w:rsid w:val="00FA37C8"/>
    <w:rsid w:val="00FA3D87"/>
    <w:rsid w:val="00FA40AC"/>
    <w:rsid w:val="00FA5915"/>
    <w:rsid w:val="00FA609F"/>
    <w:rsid w:val="00FA650F"/>
    <w:rsid w:val="00FA6546"/>
    <w:rsid w:val="00FA674C"/>
    <w:rsid w:val="00FA6B1A"/>
    <w:rsid w:val="00FA7127"/>
    <w:rsid w:val="00FA76D0"/>
    <w:rsid w:val="00FA7D81"/>
    <w:rsid w:val="00FB02E8"/>
    <w:rsid w:val="00FB06C9"/>
    <w:rsid w:val="00FB07A2"/>
    <w:rsid w:val="00FB0942"/>
    <w:rsid w:val="00FB0A70"/>
    <w:rsid w:val="00FB0DF4"/>
    <w:rsid w:val="00FB0F87"/>
    <w:rsid w:val="00FB17A8"/>
    <w:rsid w:val="00FB218F"/>
    <w:rsid w:val="00FB3297"/>
    <w:rsid w:val="00FB3A1D"/>
    <w:rsid w:val="00FB3B39"/>
    <w:rsid w:val="00FB443E"/>
    <w:rsid w:val="00FB4739"/>
    <w:rsid w:val="00FB485B"/>
    <w:rsid w:val="00FB4E17"/>
    <w:rsid w:val="00FB539E"/>
    <w:rsid w:val="00FB613A"/>
    <w:rsid w:val="00FB667B"/>
    <w:rsid w:val="00FB7F41"/>
    <w:rsid w:val="00FC01DB"/>
    <w:rsid w:val="00FC03D4"/>
    <w:rsid w:val="00FC0915"/>
    <w:rsid w:val="00FC0C63"/>
    <w:rsid w:val="00FC0FAB"/>
    <w:rsid w:val="00FC1B23"/>
    <w:rsid w:val="00FC1BF0"/>
    <w:rsid w:val="00FC1D94"/>
    <w:rsid w:val="00FC223C"/>
    <w:rsid w:val="00FC2B34"/>
    <w:rsid w:val="00FC2C19"/>
    <w:rsid w:val="00FC4BAE"/>
    <w:rsid w:val="00FC55FA"/>
    <w:rsid w:val="00FC5A81"/>
    <w:rsid w:val="00FC5EF3"/>
    <w:rsid w:val="00FC6237"/>
    <w:rsid w:val="00FC63CD"/>
    <w:rsid w:val="00FC6AF2"/>
    <w:rsid w:val="00FC6B35"/>
    <w:rsid w:val="00FC6C7A"/>
    <w:rsid w:val="00FC7138"/>
    <w:rsid w:val="00FC7631"/>
    <w:rsid w:val="00FC7EA9"/>
    <w:rsid w:val="00FC7EEA"/>
    <w:rsid w:val="00FD0440"/>
    <w:rsid w:val="00FD0CF3"/>
    <w:rsid w:val="00FD0FED"/>
    <w:rsid w:val="00FD2585"/>
    <w:rsid w:val="00FD269D"/>
    <w:rsid w:val="00FD2C27"/>
    <w:rsid w:val="00FD3274"/>
    <w:rsid w:val="00FD41C5"/>
    <w:rsid w:val="00FD41D4"/>
    <w:rsid w:val="00FD4D4A"/>
    <w:rsid w:val="00FD50D1"/>
    <w:rsid w:val="00FD546F"/>
    <w:rsid w:val="00FD617E"/>
    <w:rsid w:val="00FD6416"/>
    <w:rsid w:val="00FD6FD8"/>
    <w:rsid w:val="00FD7776"/>
    <w:rsid w:val="00FD7E4C"/>
    <w:rsid w:val="00FE0789"/>
    <w:rsid w:val="00FE084A"/>
    <w:rsid w:val="00FE08C6"/>
    <w:rsid w:val="00FE0A42"/>
    <w:rsid w:val="00FE2140"/>
    <w:rsid w:val="00FE25BF"/>
    <w:rsid w:val="00FE26A6"/>
    <w:rsid w:val="00FE29EA"/>
    <w:rsid w:val="00FE3B3D"/>
    <w:rsid w:val="00FE3D31"/>
    <w:rsid w:val="00FE4781"/>
    <w:rsid w:val="00FE4A4E"/>
    <w:rsid w:val="00FE5167"/>
    <w:rsid w:val="00FE56AF"/>
    <w:rsid w:val="00FE5C5B"/>
    <w:rsid w:val="00FE64DF"/>
    <w:rsid w:val="00FE69A6"/>
    <w:rsid w:val="00FE69C2"/>
    <w:rsid w:val="00FE78FA"/>
    <w:rsid w:val="00FF012E"/>
    <w:rsid w:val="00FF020C"/>
    <w:rsid w:val="00FF0B27"/>
    <w:rsid w:val="00FF136D"/>
    <w:rsid w:val="00FF1E43"/>
    <w:rsid w:val="00FF21A7"/>
    <w:rsid w:val="00FF28EF"/>
    <w:rsid w:val="00FF3DD8"/>
    <w:rsid w:val="00FF3F7A"/>
    <w:rsid w:val="00FF42A3"/>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9A3AB94-E8D3-450D-9ACF-C1FA6DBE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747816"/>
    <w:pPr>
      <w:tabs>
        <w:tab w:val="right" w:leader="middleDot" w:pos="8490"/>
        <w:tab w:val="right" w:pos="9905"/>
      </w:tabs>
      <w:ind w:leftChars="15" w:left="545" w:rightChars="100" w:right="283"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content4">
    <w:name w:val="p-content4"/>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p-content6">
    <w:name w:val="p-content6"/>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6495739">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1901866">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59866909">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098911185">
      <w:bodyDiv w:val="1"/>
      <w:marLeft w:val="0"/>
      <w:marRight w:val="0"/>
      <w:marTop w:val="0"/>
      <w:marBottom w:val="0"/>
      <w:divBdr>
        <w:top w:val="none" w:sz="0" w:space="0" w:color="auto"/>
        <w:left w:val="none" w:sz="0" w:space="0" w:color="auto"/>
        <w:bottom w:val="none" w:sz="0" w:space="0" w:color="auto"/>
        <w:right w:val="none" w:sz="0" w:space="0" w:color="auto"/>
      </w:divBdr>
    </w:div>
    <w:div w:id="111826044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64128952">
      <w:bodyDiv w:val="1"/>
      <w:marLeft w:val="0"/>
      <w:marRight w:val="0"/>
      <w:marTop w:val="0"/>
      <w:marBottom w:val="0"/>
      <w:divBdr>
        <w:top w:val="none" w:sz="0" w:space="0" w:color="auto"/>
        <w:left w:val="none" w:sz="0" w:space="0" w:color="auto"/>
        <w:bottom w:val="none" w:sz="0" w:space="0" w:color="auto"/>
        <w:right w:val="none" w:sz="0" w:space="0" w:color="auto"/>
      </w:divBdr>
    </w:div>
    <w:div w:id="1196502633">
      <w:bodyDiv w:val="1"/>
      <w:marLeft w:val="0"/>
      <w:marRight w:val="0"/>
      <w:marTop w:val="0"/>
      <w:marBottom w:val="0"/>
      <w:divBdr>
        <w:top w:val="none" w:sz="0" w:space="0" w:color="auto"/>
        <w:left w:val="none" w:sz="0" w:space="0" w:color="auto"/>
        <w:bottom w:val="none" w:sz="0" w:space="0" w:color="auto"/>
        <w:right w:val="none" w:sz="0" w:space="0" w:color="auto"/>
      </w:divBdr>
    </w:div>
    <w:div w:id="120232845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36285242">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8556277">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1980918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58690028">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05723979">
      <w:bodyDiv w:val="1"/>
      <w:marLeft w:val="0"/>
      <w:marRight w:val="0"/>
      <w:marTop w:val="0"/>
      <w:marBottom w:val="0"/>
      <w:divBdr>
        <w:top w:val="none" w:sz="0" w:space="0" w:color="auto"/>
        <w:left w:val="none" w:sz="0" w:space="0" w:color="auto"/>
        <w:bottom w:val="none" w:sz="0" w:space="0" w:color="auto"/>
        <w:right w:val="none" w:sz="0" w:space="0" w:color="auto"/>
      </w:divBdr>
      <w:divsChild>
        <w:div w:id="452872205">
          <w:marLeft w:val="480"/>
          <w:marRight w:val="0"/>
          <w:marTop w:val="0"/>
          <w:marBottom w:val="120"/>
          <w:divBdr>
            <w:top w:val="none" w:sz="0" w:space="0" w:color="auto"/>
            <w:left w:val="none" w:sz="0" w:space="0" w:color="auto"/>
            <w:bottom w:val="none" w:sz="0" w:space="0" w:color="auto"/>
            <w:right w:val="none" w:sz="0" w:space="0" w:color="auto"/>
          </w:divBdr>
        </w:div>
        <w:div w:id="679816808">
          <w:marLeft w:val="480"/>
          <w:marRight w:val="0"/>
          <w:marTop w:val="0"/>
          <w:marBottom w:val="120"/>
          <w:divBdr>
            <w:top w:val="none" w:sz="0" w:space="0" w:color="auto"/>
            <w:left w:val="none" w:sz="0" w:space="0" w:color="auto"/>
            <w:bottom w:val="none" w:sz="0" w:space="0" w:color="auto"/>
            <w:right w:val="none" w:sz="0" w:space="0" w:color="auto"/>
          </w:divBdr>
        </w:div>
        <w:div w:id="1088040390">
          <w:marLeft w:val="480"/>
          <w:marRight w:val="0"/>
          <w:marTop w:val="0"/>
          <w:marBottom w:val="120"/>
          <w:divBdr>
            <w:top w:val="none" w:sz="0" w:space="0" w:color="auto"/>
            <w:left w:val="none" w:sz="0" w:space="0" w:color="auto"/>
            <w:bottom w:val="none" w:sz="0" w:space="0" w:color="auto"/>
            <w:right w:val="none" w:sz="0" w:space="0" w:color="auto"/>
          </w:divBdr>
        </w:div>
        <w:div w:id="1091049261">
          <w:marLeft w:val="480"/>
          <w:marRight w:val="0"/>
          <w:marTop w:val="0"/>
          <w:marBottom w:val="120"/>
          <w:divBdr>
            <w:top w:val="none" w:sz="0" w:space="0" w:color="auto"/>
            <w:left w:val="none" w:sz="0" w:space="0" w:color="auto"/>
            <w:bottom w:val="none" w:sz="0" w:space="0" w:color="auto"/>
            <w:right w:val="none" w:sz="0" w:space="0" w:color="auto"/>
          </w:divBdr>
        </w:div>
        <w:div w:id="1104233438">
          <w:marLeft w:val="480"/>
          <w:marRight w:val="0"/>
          <w:marTop w:val="0"/>
          <w:marBottom w:val="120"/>
          <w:divBdr>
            <w:top w:val="none" w:sz="0" w:space="0" w:color="auto"/>
            <w:left w:val="none" w:sz="0" w:space="0" w:color="auto"/>
            <w:bottom w:val="none" w:sz="0" w:space="0" w:color="auto"/>
            <w:right w:val="none" w:sz="0" w:space="0" w:color="auto"/>
          </w:divBdr>
        </w:div>
        <w:div w:id="1729497347">
          <w:marLeft w:val="0"/>
          <w:marRight w:val="0"/>
          <w:marTop w:val="0"/>
          <w:marBottom w:val="120"/>
          <w:divBdr>
            <w:top w:val="none" w:sz="0" w:space="0" w:color="auto"/>
            <w:left w:val="none" w:sz="0" w:space="0" w:color="auto"/>
            <w:bottom w:val="none" w:sz="0" w:space="0" w:color="auto"/>
            <w:right w:val="none" w:sz="0" w:space="0" w:color="auto"/>
          </w:divBdr>
        </w:div>
      </w:divsChild>
    </w:div>
    <w:div w:id="192946010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94429305">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CD0AD-EF53-4307-A22A-28F4C069D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5</Pages>
  <Words>432</Words>
  <Characters>2466</Characters>
  <Application>Microsoft Office Word</Application>
  <DocSecurity>0</DocSecurity>
  <Lines>20</Lines>
  <Paragraphs>5</Paragraphs>
  <ScaleCrop>false</ScaleCrop>
  <Company/>
  <LinksUpToDate>false</LinksUpToDate>
  <CharactersWithSpaces>2893</CharactersWithSpaces>
  <SharedDoc>false</SharedDoc>
  <HLinks>
    <vt:vector size="30" baseType="variant">
      <vt:variant>
        <vt:i4>1572917</vt:i4>
      </vt:variant>
      <vt:variant>
        <vt:i4>26</vt:i4>
      </vt:variant>
      <vt:variant>
        <vt:i4>0</vt:i4>
      </vt:variant>
      <vt:variant>
        <vt:i4>5</vt:i4>
      </vt:variant>
      <vt:variant>
        <vt:lpwstr/>
      </vt:variant>
      <vt:variant>
        <vt:lpwstr>_Toc181027707</vt:lpwstr>
      </vt:variant>
      <vt:variant>
        <vt:i4>1572917</vt:i4>
      </vt:variant>
      <vt:variant>
        <vt:i4>20</vt:i4>
      </vt:variant>
      <vt:variant>
        <vt:i4>0</vt:i4>
      </vt:variant>
      <vt:variant>
        <vt:i4>5</vt:i4>
      </vt:variant>
      <vt:variant>
        <vt:lpwstr/>
      </vt:variant>
      <vt:variant>
        <vt:lpwstr>_Toc181027706</vt:lpwstr>
      </vt:variant>
      <vt:variant>
        <vt:i4>1572917</vt:i4>
      </vt:variant>
      <vt:variant>
        <vt:i4>14</vt:i4>
      </vt:variant>
      <vt:variant>
        <vt:i4>0</vt:i4>
      </vt:variant>
      <vt:variant>
        <vt:i4>5</vt:i4>
      </vt:variant>
      <vt:variant>
        <vt:lpwstr/>
      </vt:variant>
      <vt:variant>
        <vt:lpwstr>_Toc181027705</vt:lpwstr>
      </vt:variant>
      <vt:variant>
        <vt:i4>1572917</vt:i4>
      </vt:variant>
      <vt:variant>
        <vt:i4>8</vt:i4>
      </vt:variant>
      <vt:variant>
        <vt:i4>0</vt:i4>
      </vt:variant>
      <vt:variant>
        <vt:i4>5</vt:i4>
      </vt:variant>
      <vt:variant>
        <vt:lpwstr/>
      </vt:variant>
      <vt:variant>
        <vt:lpwstr>_Toc181027704</vt:lpwstr>
      </vt:variant>
      <vt:variant>
        <vt:i4>1572917</vt:i4>
      </vt:variant>
      <vt:variant>
        <vt:i4>2</vt:i4>
      </vt:variant>
      <vt:variant>
        <vt:i4>0</vt:i4>
      </vt:variant>
      <vt:variant>
        <vt:i4>5</vt:i4>
      </vt:variant>
      <vt:variant>
        <vt:lpwstr/>
      </vt:variant>
      <vt:variant>
        <vt:lpwstr>_Toc181027703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2024-10-29T02:03:00Z</cp:lastPrinted>
  <dcterms:created xsi:type="dcterms:W3CDTF">2024-11-01T07:44:00Z</dcterms:created>
  <dcterms:modified xsi:type="dcterms:W3CDTF">2024-11-01T07:44:00Z</dcterms:modified>
</cp:coreProperties>
</file>