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6CA" w:rsidRPr="00EE2F8E" w:rsidRDefault="0042616E" w:rsidP="001C36CA">
      <w:pPr>
        <w:pStyle w:val="a9"/>
        <w:rPr>
          <w:color w:val="000000"/>
        </w:rPr>
      </w:pPr>
      <w:bookmarkStart w:id="0" w:name="_GoBack"/>
      <w:bookmarkEnd w:id="0"/>
      <w:r w:rsidRPr="00EE2F8E">
        <w:rPr>
          <w:rFonts w:hint="eastAsia"/>
          <w:color w:val="000000"/>
        </w:rPr>
        <w:t>行政法人</w:t>
      </w:r>
      <w:r w:rsidR="001C36CA" w:rsidRPr="00EE2F8E">
        <w:rPr>
          <w:rFonts w:hint="eastAsia"/>
          <w:color w:val="000000"/>
        </w:rPr>
        <w:t>國家表演藝術中心11</w:t>
      </w:r>
      <w:r w:rsidR="00C614EC" w:rsidRPr="00EE2F8E">
        <w:rPr>
          <w:rFonts w:hint="eastAsia"/>
          <w:color w:val="000000"/>
        </w:rPr>
        <w:t>4</w:t>
      </w:r>
      <w:r w:rsidR="001C36CA" w:rsidRPr="00EE2F8E">
        <w:rPr>
          <w:rFonts w:hint="eastAsia"/>
          <w:color w:val="000000"/>
        </w:rPr>
        <w:t>年度預算評估報告</w:t>
      </w:r>
    </w:p>
    <w:p w:rsidR="001C36CA" w:rsidRPr="00943BEF" w:rsidRDefault="006D04AF" w:rsidP="001C36CA">
      <w:pPr>
        <w:pStyle w:val="a7"/>
        <w:ind w:firstLine="566"/>
        <w:rPr>
          <w:color w:val="FF0000"/>
        </w:rPr>
      </w:pPr>
      <w:r w:rsidRPr="00EE2F8E">
        <w:rPr>
          <w:rFonts w:hint="eastAsia"/>
          <w:color w:val="000000"/>
        </w:rPr>
        <w:t>國家表演藝術中心為行政法人型態</w:t>
      </w:r>
      <w:r w:rsidR="001C36CA" w:rsidRPr="00EE2F8E">
        <w:rPr>
          <w:rFonts w:hint="eastAsia"/>
          <w:color w:val="000000"/>
        </w:rPr>
        <w:t>之機構，轄下包含北中南三大國家級藝文場館-國家兩廳院、臺中國家歌劇院、衛武營國家藝術文化中心及附設團隊國家交響樂團(NSO)，監督機關為文化部。該中心11</w:t>
      </w:r>
      <w:r w:rsidR="00C614EC" w:rsidRPr="00EE2F8E">
        <w:rPr>
          <w:rFonts w:hint="eastAsia"/>
          <w:color w:val="000000"/>
        </w:rPr>
        <w:t>4</w:t>
      </w:r>
      <w:r w:rsidR="001C36CA" w:rsidRPr="00EE2F8E">
        <w:rPr>
          <w:rFonts w:hint="eastAsia"/>
          <w:color w:val="000000"/>
        </w:rPr>
        <w:t>年度預算案編列業務收入3</w:t>
      </w:r>
      <w:r w:rsidR="00C614EC" w:rsidRPr="00EE2F8E">
        <w:rPr>
          <w:rFonts w:hint="eastAsia"/>
          <w:color w:val="000000"/>
        </w:rPr>
        <w:t>2</w:t>
      </w:r>
      <w:r w:rsidR="001C36CA" w:rsidRPr="00EE2F8E">
        <w:rPr>
          <w:rFonts w:hint="eastAsia"/>
          <w:color w:val="000000"/>
        </w:rPr>
        <w:t>億</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824</w:t>
      </w:r>
      <w:r w:rsidR="001C36CA" w:rsidRPr="00EE2F8E">
        <w:rPr>
          <w:rFonts w:hint="eastAsia"/>
          <w:color w:val="000000"/>
        </w:rPr>
        <w:t>萬</w:t>
      </w:r>
      <w:r w:rsidR="00C614EC" w:rsidRPr="00EE2F8E">
        <w:rPr>
          <w:rFonts w:hint="eastAsia"/>
          <w:color w:val="000000"/>
        </w:rPr>
        <w:t>3</w:t>
      </w:r>
      <w:r w:rsidR="001C36CA" w:rsidRPr="00EE2F8E">
        <w:rPr>
          <w:rFonts w:hint="eastAsia"/>
          <w:color w:val="000000"/>
        </w:rPr>
        <w:t>千元、業務成本與費用</w:t>
      </w:r>
      <w:r w:rsidR="00682CEE" w:rsidRPr="00EE2F8E">
        <w:rPr>
          <w:rFonts w:hint="eastAsia"/>
          <w:color w:val="000000"/>
        </w:rPr>
        <w:t>3</w:t>
      </w:r>
      <w:r w:rsidR="00C614EC" w:rsidRPr="00EE2F8E">
        <w:rPr>
          <w:rFonts w:hint="eastAsia"/>
          <w:color w:val="000000"/>
        </w:rPr>
        <w:t>5</w:t>
      </w:r>
      <w:r w:rsidR="001C36CA" w:rsidRPr="00EE2F8E">
        <w:rPr>
          <w:rFonts w:hint="eastAsia"/>
          <w:color w:val="000000"/>
        </w:rPr>
        <w:t>億</w:t>
      </w:r>
      <w:r w:rsidR="00C614EC" w:rsidRPr="00EE2F8E">
        <w:rPr>
          <w:rFonts w:hint="eastAsia"/>
          <w:color w:val="000000"/>
        </w:rPr>
        <w:t>2</w:t>
      </w:r>
      <w:r w:rsidR="001C36CA" w:rsidRPr="00EE2F8E">
        <w:rPr>
          <w:rFonts w:hint="eastAsia"/>
          <w:color w:val="000000"/>
        </w:rPr>
        <w:t>,</w:t>
      </w:r>
      <w:r w:rsidR="00682CEE" w:rsidRPr="00EE2F8E">
        <w:rPr>
          <w:rFonts w:hint="eastAsia"/>
          <w:color w:val="000000"/>
        </w:rPr>
        <w:t>4</w:t>
      </w:r>
      <w:r w:rsidR="00C614EC" w:rsidRPr="00EE2F8E">
        <w:rPr>
          <w:rFonts w:hint="eastAsia"/>
          <w:color w:val="000000"/>
        </w:rPr>
        <w:t>7</w:t>
      </w:r>
      <w:r w:rsidR="00682CEE" w:rsidRPr="00EE2F8E">
        <w:rPr>
          <w:rFonts w:hint="eastAsia"/>
          <w:color w:val="000000"/>
        </w:rPr>
        <w:t>8</w:t>
      </w:r>
      <w:r w:rsidR="001C36CA" w:rsidRPr="00EE2F8E">
        <w:rPr>
          <w:rFonts w:hint="eastAsia"/>
          <w:color w:val="000000"/>
        </w:rPr>
        <w:t>萬</w:t>
      </w:r>
      <w:r w:rsidR="00C614EC" w:rsidRPr="00EE2F8E">
        <w:rPr>
          <w:rFonts w:hint="eastAsia"/>
          <w:color w:val="000000"/>
        </w:rPr>
        <w:t>4千</w:t>
      </w:r>
      <w:r w:rsidR="001C36CA" w:rsidRPr="00EE2F8E">
        <w:rPr>
          <w:rFonts w:hint="eastAsia"/>
          <w:color w:val="000000"/>
        </w:rPr>
        <w:t>元，業務外收入</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220</w:t>
      </w:r>
      <w:r w:rsidR="001C36CA" w:rsidRPr="00EE2F8E">
        <w:rPr>
          <w:rFonts w:hint="eastAsia"/>
          <w:color w:val="000000"/>
        </w:rPr>
        <w:t>萬</w:t>
      </w:r>
      <w:r w:rsidR="00C614EC" w:rsidRPr="00EE2F8E">
        <w:rPr>
          <w:rFonts w:hint="eastAsia"/>
          <w:color w:val="000000"/>
        </w:rPr>
        <w:t>5</w:t>
      </w:r>
      <w:r w:rsidR="00B310C5" w:rsidRPr="00EE2F8E">
        <w:rPr>
          <w:rFonts w:hint="eastAsia"/>
          <w:color w:val="000000"/>
        </w:rPr>
        <w:t>千</w:t>
      </w:r>
      <w:r w:rsidR="001C36CA" w:rsidRPr="00EE2F8E">
        <w:rPr>
          <w:rFonts w:hint="eastAsia"/>
          <w:color w:val="000000"/>
        </w:rPr>
        <w:t>元，收支相抵後短絀</w:t>
      </w:r>
      <w:r w:rsidR="00B310C5" w:rsidRPr="00EE2F8E">
        <w:rPr>
          <w:rFonts w:hint="eastAsia"/>
          <w:color w:val="000000"/>
        </w:rPr>
        <w:t>2億</w:t>
      </w:r>
      <w:r w:rsidR="00C614EC" w:rsidRPr="00EE2F8E">
        <w:rPr>
          <w:rFonts w:hint="eastAsia"/>
          <w:color w:val="000000"/>
        </w:rPr>
        <w:t>1</w:t>
      </w:r>
      <w:r w:rsidR="00C614EC" w:rsidRPr="00EE2F8E">
        <w:rPr>
          <w:color w:val="000000"/>
        </w:rPr>
        <w:t>,433</w:t>
      </w:r>
      <w:r w:rsidR="001C36CA" w:rsidRPr="00EE2F8E">
        <w:rPr>
          <w:rFonts w:hint="eastAsia"/>
          <w:color w:val="000000"/>
        </w:rPr>
        <w:t>萬</w:t>
      </w:r>
      <w:r w:rsidR="00C614EC" w:rsidRPr="00EE2F8E">
        <w:rPr>
          <w:rFonts w:hint="eastAsia"/>
          <w:color w:val="000000"/>
        </w:rPr>
        <w:t>6</w:t>
      </w:r>
      <w:r w:rsidR="001C36CA" w:rsidRPr="00EE2F8E">
        <w:rPr>
          <w:rFonts w:hint="eastAsia"/>
          <w:color w:val="000000"/>
        </w:rPr>
        <w:t>千元，較1</w:t>
      </w:r>
      <w:r w:rsidR="001C36CA" w:rsidRPr="00EE2F8E">
        <w:rPr>
          <w:color w:val="000000"/>
        </w:rPr>
        <w:t>1</w:t>
      </w:r>
      <w:r w:rsidR="00C614EC" w:rsidRPr="00EE2F8E">
        <w:rPr>
          <w:color w:val="000000"/>
        </w:rPr>
        <w:t>3</w:t>
      </w:r>
      <w:r w:rsidR="001C36CA" w:rsidRPr="00EE2F8E">
        <w:rPr>
          <w:rFonts w:hint="eastAsia"/>
          <w:color w:val="000000"/>
        </w:rPr>
        <w:t>年度預算短絀</w:t>
      </w:r>
      <w:r w:rsidR="00C614EC" w:rsidRPr="00EE2F8E">
        <w:rPr>
          <w:rFonts w:hint="eastAsia"/>
          <w:color w:val="000000"/>
        </w:rPr>
        <w:t>2億623</w:t>
      </w:r>
      <w:r w:rsidR="001C36CA" w:rsidRPr="00EE2F8E">
        <w:rPr>
          <w:rFonts w:hint="eastAsia"/>
          <w:color w:val="000000"/>
        </w:rPr>
        <w:t>萬</w:t>
      </w:r>
      <w:r w:rsidR="00C614EC" w:rsidRPr="00EE2F8E">
        <w:rPr>
          <w:rFonts w:hint="eastAsia"/>
          <w:color w:val="000000"/>
        </w:rPr>
        <w:t>4</w:t>
      </w:r>
      <w:r w:rsidR="00B310C5" w:rsidRPr="00EE2F8E">
        <w:rPr>
          <w:rFonts w:hint="eastAsia"/>
          <w:color w:val="000000"/>
        </w:rPr>
        <w:t>千元增加</w:t>
      </w:r>
      <w:r w:rsidR="001C36CA" w:rsidRPr="00EE2F8E">
        <w:rPr>
          <w:rFonts w:hint="eastAsia"/>
          <w:color w:val="000000"/>
        </w:rPr>
        <w:t>短絀</w:t>
      </w:r>
      <w:r w:rsidR="00C614EC" w:rsidRPr="00EE2F8E">
        <w:rPr>
          <w:rFonts w:hint="eastAsia"/>
          <w:color w:val="000000"/>
        </w:rPr>
        <w:t>810</w:t>
      </w:r>
      <w:r w:rsidR="001C36CA" w:rsidRPr="00EE2F8E">
        <w:rPr>
          <w:rFonts w:hint="eastAsia"/>
          <w:color w:val="000000"/>
        </w:rPr>
        <w:t>萬</w:t>
      </w:r>
      <w:r w:rsidR="00C614EC" w:rsidRPr="00EE2F8E">
        <w:rPr>
          <w:rFonts w:hint="eastAsia"/>
          <w:color w:val="000000"/>
        </w:rPr>
        <w:t>2</w:t>
      </w:r>
      <w:r w:rsidR="00B310C5" w:rsidRPr="00EE2F8E">
        <w:rPr>
          <w:rFonts w:hint="eastAsia"/>
          <w:color w:val="000000"/>
        </w:rPr>
        <w:t>千</w:t>
      </w:r>
      <w:r w:rsidR="001C36CA" w:rsidRPr="00EE2F8E">
        <w:rPr>
          <w:rFonts w:hint="eastAsia"/>
          <w:color w:val="000000"/>
        </w:rPr>
        <w:t>元(增幅</w:t>
      </w:r>
      <w:r w:rsidR="00C614EC" w:rsidRPr="00EE2F8E">
        <w:rPr>
          <w:rFonts w:hint="eastAsia"/>
          <w:color w:val="000000"/>
        </w:rPr>
        <w:t>3.93</w:t>
      </w:r>
      <w:r w:rsidR="001C36CA" w:rsidRPr="00EE2F8E">
        <w:rPr>
          <w:rFonts w:hint="eastAsia"/>
          <w:color w:val="000000"/>
        </w:rPr>
        <w:t>%)。謹就國家表演藝術中心11</w:t>
      </w:r>
      <w:r w:rsidR="00C614EC" w:rsidRPr="00EE2F8E">
        <w:rPr>
          <w:rFonts w:hint="eastAsia"/>
          <w:color w:val="000000"/>
        </w:rPr>
        <w:t>4</w:t>
      </w:r>
      <w:r w:rsidR="001C36CA" w:rsidRPr="00EE2F8E">
        <w:rPr>
          <w:rFonts w:hint="eastAsia"/>
          <w:color w:val="000000"/>
        </w:rPr>
        <w:t>年度預算案評估如下：</w:t>
      </w:r>
    </w:p>
    <w:p w:rsidR="00965A00" w:rsidRPr="00BA5318" w:rsidRDefault="00965A00" w:rsidP="00965A00">
      <w:pPr>
        <w:pStyle w:val="14"/>
        <w:ind w:left="567" w:hanging="567"/>
      </w:pPr>
      <w:bookmarkStart w:id="1" w:name="_Toc181027928"/>
      <w:r>
        <w:rPr>
          <w:rFonts w:hint="eastAsia"/>
        </w:rPr>
        <w:t>一</w:t>
      </w:r>
      <w:r w:rsidRPr="00BA5318">
        <w:rPr>
          <w:rFonts w:hint="eastAsia"/>
        </w:rPr>
        <w:t>、連續2年度均預計短絀逾2億元，允宜持續增進自籌能力，並提升營運績效</w:t>
      </w:r>
      <w:bookmarkEnd w:id="1"/>
      <w:r w:rsidRPr="00BA5318">
        <w:t xml:space="preserve"> </w:t>
      </w:r>
    </w:p>
    <w:p w:rsidR="00965A00" w:rsidRPr="00EE2F8E" w:rsidRDefault="00965A00" w:rsidP="00965A00">
      <w:pPr>
        <w:ind w:left="566" w:firstLine="566"/>
        <w:rPr>
          <w:color w:val="000000"/>
        </w:rPr>
      </w:pPr>
      <w:r w:rsidRPr="00EE2F8E">
        <w:rPr>
          <w:rFonts w:hint="eastAsia"/>
          <w:color w:val="000000"/>
        </w:rPr>
        <w:t>國家表演藝術中心為3館1團之行政法人，下轄場館包含國家兩廳院、臺中國家歌劇院、衛武營國家藝術文化中心及附設團隊國家交響樂團(NSO)，其中臺中歌劇院及衛武營國家藝術文化中心分別於105 年9月及107年10月開幕。該中心114年度預算案編列收入總額33億1</w:t>
      </w:r>
      <w:r w:rsidRPr="00EE2F8E">
        <w:rPr>
          <w:color w:val="000000"/>
        </w:rPr>
        <w:t>,</w:t>
      </w:r>
      <w:r w:rsidRPr="00EE2F8E">
        <w:rPr>
          <w:rFonts w:hint="eastAsia"/>
          <w:color w:val="000000"/>
        </w:rPr>
        <w:t>044萬8千元，支出總額35億2</w:t>
      </w:r>
      <w:r w:rsidRPr="00EE2F8E">
        <w:rPr>
          <w:color w:val="000000"/>
        </w:rPr>
        <w:t>,</w:t>
      </w:r>
      <w:r w:rsidRPr="00EE2F8E">
        <w:rPr>
          <w:rFonts w:hint="eastAsia"/>
          <w:color w:val="000000"/>
        </w:rPr>
        <w:t>478萬4千元，收支相抵後短絀2億1</w:t>
      </w:r>
      <w:r w:rsidRPr="00EE2F8E">
        <w:rPr>
          <w:color w:val="000000"/>
        </w:rPr>
        <w:t>,433</w:t>
      </w:r>
      <w:r w:rsidRPr="00EE2F8E">
        <w:rPr>
          <w:rFonts w:hint="eastAsia"/>
          <w:color w:val="000000"/>
        </w:rPr>
        <w:t>萬6千元。</w:t>
      </w:r>
      <w:r w:rsidR="00FD4805">
        <w:rPr>
          <w:rFonts w:hint="eastAsia"/>
          <w:color w:val="000000"/>
        </w:rPr>
        <w:t>茲說明如下</w:t>
      </w:r>
      <w:r w:rsidRPr="00EE2F8E">
        <w:rPr>
          <w:rFonts w:hint="eastAsia"/>
          <w:color w:val="000000"/>
        </w:rPr>
        <w:t>：</w:t>
      </w:r>
    </w:p>
    <w:p w:rsidR="00965A00" w:rsidRPr="00EE2F8E" w:rsidRDefault="00965A00" w:rsidP="00965A00">
      <w:pPr>
        <w:pStyle w:val="a4"/>
        <w:ind w:left="849" w:hanging="283"/>
        <w:rPr>
          <w:rFonts w:hint="eastAsia"/>
          <w:b/>
          <w:color w:val="000000"/>
        </w:rPr>
      </w:pPr>
      <w:r w:rsidRPr="00EE2F8E">
        <w:rPr>
          <w:rFonts w:hint="eastAsia"/>
          <w:b/>
          <w:color w:val="000000"/>
        </w:rPr>
        <w:t>(一)該中心自籌款比率</w:t>
      </w:r>
      <w:r w:rsidR="009F1219">
        <w:rPr>
          <w:rFonts w:hint="eastAsia"/>
          <w:b/>
          <w:color w:val="000000"/>
        </w:rPr>
        <w:t>係</w:t>
      </w:r>
      <w:r w:rsidRPr="00EE2F8E">
        <w:rPr>
          <w:rFonts w:hint="eastAsia"/>
          <w:b/>
          <w:color w:val="000000"/>
        </w:rPr>
        <w:t>績效評鑑項目之一，112年度整體自籌</w:t>
      </w:r>
      <w:r w:rsidR="009F1219">
        <w:rPr>
          <w:rFonts w:hint="eastAsia"/>
          <w:b/>
          <w:color w:val="000000"/>
        </w:rPr>
        <w:t>款</w:t>
      </w:r>
      <w:r w:rsidRPr="00EE2F8E">
        <w:rPr>
          <w:rFonts w:hint="eastAsia"/>
          <w:b/>
          <w:color w:val="000000"/>
        </w:rPr>
        <w:t>比率已達目標值，惟轄管國家交響樂團自籌</w:t>
      </w:r>
      <w:r w:rsidR="009F1219">
        <w:rPr>
          <w:rFonts w:hint="eastAsia"/>
          <w:b/>
          <w:color w:val="000000"/>
        </w:rPr>
        <w:t>款</w:t>
      </w:r>
      <w:r w:rsidRPr="00EE2F8E">
        <w:rPr>
          <w:rFonts w:hint="eastAsia"/>
          <w:b/>
          <w:color w:val="000000"/>
        </w:rPr>
        <w:t>比率</w:t>
      </w:r>
      <w:r w:rsidR="009F1219">
        <w:rPr>
          <w:rFonts w:hint="eastAsia"/>
          <w:b/>
          <w:color w:val="000000"/>
        </w:rPr>
        <w:t>實際值</w:t>
      </w:r>
      <w:r w:rsidRPr="00EE2F8E">
        <w:rPr>
          <w:rFonts w:hint="eastAsia"/>
          <w:b/>
          <w:color w:val="000000"/>
        </w:rPr>
        <w:t>低於目標值</w:t>
      </w:r>
    </w:p>
    <w:p w:rsidR="00965A00" w:rsidRPr="00EE2F8E" w:rsidRDefault="00965A00" w:rsidP="00965A00">
      <w:pPr>
        <w:pStyle w:val="21"/>
        <w:ind w:left="850" w:firstLine="566"/>
        <w:rPr>
          <w:color w:val="2E74B5"/>
        </w:rPr>
      </w:pPr>
      <w:r w:rsidRPr="00EE2F8E">
        <w:rPr>
          <w:rFonts w:hint="eastAsia"/>
          <w:color w:val="2E74B5"/>
        </w:rPr>
        <w:tab/>
      </w:r>
      <w:r w:rsidRPr="00EE2F8E">
        <w:rPr>
          <w:rFonts w:hint="eastAsia"/>
          <w:color w:val="000000"/>
        </w:rPr>
        <w:t>國家表演藝術中心設置條例第4條第1項規定</w:t>
      </w:r>
      <w:r w:rsidR="00FD4805">
        <w:rPr>
          <w:rFonts w:hint="eastAsia"/>
          <w:color w:val="000000"/>
        </w:rPr>
        <w:t>略以</w:t>
      </w:r>
      <w:r w:rsidRPr="00EE2F8E">
        <w:rPr>
          <w:rFonts w:hint="eastAsia"/>
          <w:color w:val="000000"/>
        </w:rPr>
        <w:t>，其經費來源除政府之核撥及捐補助，尚包含受託研究及提供服務之收入</w:t>
      </w:r>
      <w:r w:rsidR="009F1219">
        <w:rPr>
          <w:rFonts w:hint="eastAsia"/>
          <w:color w:val="000000"/>
        </w:rPr>
        <w:t>，</w:t>
      </w:r>
      <w:r w:rsidRPr="00EE2F8E">
        <w:rPr>
          <w:rFonts w:hint="eastAsia"/>
          <w:color w:val="000000"/>
        </w:rPr>
        <w:t>營運及產品之收入</w:t>
      </w:r>
      <w:r w:rsidR="009F1219">
        <w:rPr>
          <w:rFonts w:hint="eastAsia"/>
          <w:color w:val="000000"/>
        </w:rPr>
        <w:t>，</w:t>
      </w:r>
      <w:r w:rsidRPr="00EE2F8E">
        <w:rPr>
          <w:rFonts w:hint="eastAsia"/>
          <w:color w:val="000000"/>
        </w:rPr>
        <w:t>國內外公私立機構、團體及個人之捐贈及其他收入，爰該中心經費來源除政府核撥補助，尚包含多項自籌收入。</w:t>
      </w:r>
      <w:r w:rsidR="009F1219">
        <w:rPr>
          <w:rFonts w:hint="eastAsia"/>
          <w:color w:val="000000"/>
        </w:rPr>
        <w:t>而</w:t>
      </w:r>
      <w:r w:rsidRPr="00EE2F8E">
        <w:rPr>
          <w:rFonts w:hint="eastAsia"/>
          <w:color w:val="000000"/>
        </w:rPr>
        <w:t>同設置條例第22條第3項</w:t>
      </w:r>
      <w:r w:rsidRPr="00EE2F8E">
        <w:rPr>
          <w:rStyle w:val="af3"/>
          <w:color w:val="000000"/>
        </w:rPr>
        <w:footnoteReference w:id="1"/>
      </w:r>
      <w:r w:rsidRPr="00EE2F8E">
        <w:rPr>
          <w:rFonts w:hint="eastAsia"/>
          <w:color w:val="000000"/>
        </w:rPr>
        <w:t>規定</w:t>
      </w:r>
      <w:r w:rsidR="009F1219">
        <w:rPr>
          <w:rFonts w:hint="eastAsia"/>
          <w:color w:val="000000"/>
        </w:rPr>
        <w:t>略以</w:t>
      </w:r>
      <w:r w:rsidRPr="00EE2F8E">
        <w:rPr>
          <w:rFonts w:hint="eastAsia"/>
          <w:color w:val="000000"/>
        </w:rPr>
        <w:t>，自籌款</w:t>
      </w:r>
      <w:r w:rsidRPr="00EE2F8E">
        <w:rPr>
          <w:rFonts w:hint="eastAsia"/>
          <w:color w:val="000000"/>
        </w:rPr>
        <w:lastRenderedPageBreak/>
        <w:t>比率達成率為績效評鑑項目之一</w:t>
      </w:r>
      <w:r w:rsidR="009F1219">
        <w:rPr>
          <w:rFonts w:hint="eastAsia"/>
          <w:color w:val="000000"/>
        </w:rPr>
        <w:t>；</w:t>
      </w:r>
      <w:r w:rsidRPr="00EE2F8E">
        <w:rPr>
          <w:rFonts w:hint="eastAsia"/>
          <w:color w:val="000000"/>
        </w:rPr>
        <w:t>依該中心112年度績效評鑑報告，該中心112年度整體自籌</w:t>
      </w:r>
      <w:r w:rsidR="009F1219">
        <w:rPr>
          <w:rFonts w:hint="eastAsia"/>
          <w:color w:val="000000"/>
        </w:rPr>
        <w:t>款</w:t>
      </w:r>
      <w:r w:rsidRPr="00EE2F8E">
        <w:rPr>
          <w:rFonts w:hint="eastAsia"/>
          <w:color w:val="000000"/>
        </w:rPr>
        <w:t>比率已達目標值，惟轄管附設團隊國家交響樂團自籌</w:t>
      </w:r>
      <w:r w:rsidR="009F1219">
        <w:rPr>
          <w:rFonts w:hint="eastAsia"/>
          <w:color w:val="000000"/>
        </w:rPr>
        <w:t>款</w:t>
      </w:r>
      <w:r w:rsidRPr="00EE2F8E">
        <w:rPr>
          <w:rFonts w:hint="eastAsia"/>
          <w:color w:val="000000"/>
        </w:rPr>
        <w:t>比率實際值24.21%，未達目標值26.95%(詳表1)。</w:t>
      </w:r>
    </w:p>
    <w:p w:rsidR="00965A00" w:rsidRPr="00EE2F8E" w:rsidRDefault="00965A00" w:rsidP="00965A00">
      <w:pPr>
        <w:spacing w:line="360" w:lineRule="exact"/>
        <w:ind w:leftChars="-19" w:left="714" w:hangingChars="271" w:hanging="768"/>
        <w:jc w:val="left"/>
        <w:rPr>
          <w:color w:val="2E74B5"/>
        </w:rPr>
      </w:pPr>
      <w:r w:rsidRPr="00A92B49">
        <w:rPr>
          <w:rFonts w:hint="eastAsia"/>
          <w:b/>
          <w:color w:val="000000"/>
        </w:rPr>
        <w:t>表</w:t>
      </w:r>
      <w:r>
        <w:rPr>
          <w:rFonts w:hint="eastAsia"/>
          <w:b/>
          <w:color w:val="000000"/>
        </w:rPr>
        <w:t>1</w:t>
      </w:r>
      <w:r w:rsidRPr="00A92B49">
        <w:rPr>
          <w:rFonts w:hint="eastAsia"/>
          <w:b/>
          <w:color w:val="000000"/>
        </w:rPr>
        <w:t xml:space="preserve">  國家表演藝術中心</w:t>
      </w:r>
      <w:r>
        <w:rPr>
          <w:rFonts w:hint="eastAsia"/>
          <w:b/>
          <w:color w:val="000000"/>
        </w:rPr>
        <w:t>112年度</w:t>
      </w:r>
      <w:r w:rsidR="00236297">
        <w:rPr>
          <w:rFonts w:hint="eastAsia"/>
          <w:b/>
          <w:color w:val="000000"/>
        </w:rPr>
        <w:t>各</w:t>
      </w:r>
      <w:r>
        <w:rPr>
          <w:rFonts w:hint="eastAsia"/>
          <w:b/>
          <w:color w:val="000000"/>
        </w:rPr>
        <w:t>館團自籌</w:t>
      </w:r>
      <w:r w:rsidR="009F1219">
        <w:rPr>
          <w:rFonts w:hint="eastAsia"/>
          <w:b/>
          <w:color w:val="000000"/>
        </w:rPr>
        <w:t>款</w:t>
      </w:r>
      <w:r>
        <w:rPr>
          <w:rFonts w:hint="eastAsia"/>
          <w:b/>
          <w:color w:val="000000"/>
        </w:rPr>
        <w:t>比率</w:t>
      </w:r>
      <w:r w:rsidR="009F1219">
        <w:rPr>
          <w:rFonts w:hint="eastAsia"/>
          <w:b/>
          <w:color w:val="000000"/>
        </w:rPr>
        <w:t>概況</w:t>
      </w:r>
      <w:r>
        <w:rPr>
          <w:rFonts w:hint="eastAsia"/>
          <w:b/>
          <w:color w:val="000000"/>
        </w:rPr>
        <w:t>表</w:t>
      </w:r>
      <w:r w:rsidR="009F1219">
        <w:rPr>
          <w:rFonts w:hint="eastAsia"/>
          <w:b/>
          <w:color w:val="000000"/>
        </w:rPr>
        <w:t xml:space="preserve"> </w:t>
      </w:r>
      <w:r w:rsidR="003B7B2E">
        <w:rPr>
          <w:rFonts w:hint="eastAsia"/>
          <w:b/>
          <w:color w:val="000000"/>
        </w:rPr>
        <w:t xml:space="preserve">   </w:t>
      </w:r>
      <w:r w:rsidR="003B7B2E" w:rsidRPr="00A92B49">
        <w:rPr>
          <w:rFonts w:hint="eastAsia"/>
          <w:color w:val="000000"/>
          <w:sz w:val="24"/>
          <w:szCs w:val="24"/>
        </w:rPr>
        <w:t>單位：%</w:t>
      </w:r>
      <w:r w:rsidR="009F1219">
        <w:rPr>
          <w:rFonts w:hint="eastAsia"/>
          <w:b/>
          <w:color w:val="000000"/>
        </w:rPr>
        <w:t xml:space="preserve">                                                       </w:t>
      </w:r>
      <w:r w:rsidR="00236297">
        <w:rPr>
          <w:rFonts w:hint="eastAsia"/>
          <w:b/>
          <w:color w:val="000000"/>
        </w:rPr>
        <w:t xml:space="preserve">        </w:t>
      </w:r>
      <w:r>
        <w:rPr>
          <w:rFonts w:hint="eastAsia"/>
          <w:b/>
          <w:color w:val="000000"/>
        </w:rPr>
        <w:t xml:space="preserve">                                               </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418"/>
        <w:gridCol w:w="1701"/>
        <w:gridCol w:w="2279"/>
        <w:gridCol w:w="1865"/>
      </w:tblGrid>
      <w:tr w:rsidR="00965A00" w:rsidRPr="00A92B49" w:rsidTr="0038503C">
        <w:tc>
          <w:tcPr>
            <w:tcW w:w="1276" w:type="dxa"/>
            <w:shd w:val="clear" w:color="auto" w:fill="auto"/>
            <w:noWrap/>
            <w:vAlign w:val="center"/>
            <w:hideMark/>
          </w:tcPr>
          <w:p w:rsidR="00965A00" w:rsidRPr="00A92B49" w:rsidRDefault="00965A00" w:rsidP="0038503C">
            <w:pPr>
              <w:pStyle w:val="142"/>
              <w:jc w:val="center"/>
              <w:rPr>
                <w:snapToGrid/>
              </w:rPr>
            </w:pPr>
            <w:r>
              <w:rPr>
                <w:rFonts w:hint="eastAsia"/>
                <w:snapToGrid/>
              </w:rPr>
              <w:t>項目</w:t>
            </w:r>
          </w:p>
        </w:tc>
        <w:tc>
          <w:tcPr>
            <w:tcW w:w="1418"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兩廳院</w:t>
            </w:r>
          </w:p>
        </w:tc>
        <w:tc>
          <w:tcPr>
            <w:tcW w:w="1701" w:type="dxa"/>
            <w:shd w:val="clear" w:color="auto" w:fill="auto"/>
            <w:noWrap/>
            <w:vAlign w:val="center"/>
            <w:hideMark/>
          </w:tcPr>
          <w:p w:rsidR="00965A00" w:rsidRPr="00A92B49" w:rsidRDefault="007122D3" w:rsidP="0038503C">
            <w:pPr>
              <w:pStyle w:val="142"/>
              <w:jc w:val="center"/>
              <w:rPr>
                <w:rFonts w:hint="eastAsia"/>
                <w:snapToGrid/>
              </w:rPr>
            </w:pPr>
            <w:r>
              <w:rPr>
                <w:rFonts w:hint="eastAsia"/>
                <w:snapToGrid/>
              </w:rPr>
              <w:t>臺</w:t>
            </w:r>
            <w:r w:rsidR="00965A00" w:rsidRPr="00A92B49">
              <w:rPr>
                <w:rFonts w:hint="eastAsia"/>
                <w:snapToGrid/>
              </w:rPr>
              <w:t>中歌劇院</w:t>
            </w:r>
          </w:p>
        </w:tc>
        <w:tc>
          <w:tcPr>
            <w:tcW w:w="2279"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衛武營</w:t>
            </w:r>
            <w:r>
              <w:rPr>
                <w:rFonts w:hint="eastAsia"/>
                <w:snapToGrid/>
              </w:rPr>
              <w:t>國家藝術中心</w:t>
            </w:r>
          </w:p>
        </w:tc>
        <w:tc>
          <w:tcPr>
            <w:tcW w:w="1865"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國家交響樂團</w:t>
            </w:r>
          </w:p>
        </w:tc>
      </w:tr>
      <w:tr w:rsidR="00965A00" w:rsidRPr="00A92B49" w:rsidTr="0038503C">
        <w:tc>
          <w:tcPr>
            <w:tcW w:w="1276" w:type="dxa"/>
            <w:shd w:val="clear" w:color="auto" w:fill="auto"/>
            <w:noWrap/>
            <w:vAlign w:val="center"/>
            <w:hideMark/>
          </w:tcPr>
          <w:p w:rsidR="00965A00" w:rsidRPr="00A92B49" w:rsidRDefault="00965A00" w:rsidP="0038503C">
            <w:pPr>
              <w:pStyle w:val="142"/>
              <w:jc w:val="center"/>
              <w:rPr>
                <w:rFonts w:hint="eastAsia"/>
                <w:snapToGrid/>
              </w:rPr>
            </w:pPr>
            <w:r w:rsidRPr="00A92B49">
              <w:rPr>
                <w:rFonts w:hint="eastAsia"/>
                <w:snapToGrid/>
              </w:rPr>
              <w:t>目標值</w:t>
            </w:r>
          </w:p>
        </w:tc>
        <w:tc>
          <w:tcPr>
            <w:tcW w:w="1418"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39</w:t>
            </w:r>
            <w:r>
              <w:rPr>
                <w:rFonts w:hint="eastAsia"/>
                <w:snapToGrid/>
              </w:rPr>
              <w:t>.00</w:t>
            </w:r>
          </w:p>
        </w:tc>
        <w:tc>
          <w:tcPr>
            <w:tcW w:w="1701"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20.34</w:t>
            </w:r>
          </w:p>
        </w:tc>
        <w:tc>
          <w:tcPr>
            <w:tcW w:w="2279"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19.15</w:t>
            </w:r>
          </w:p>
        </w:tc>
        <w:tc>
          <w:tcPr>
            <w:tcW w:w="1865"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26.95</w:t>
            </w:r>
          </w:p>
        </w:tc>
      </w:tr>
      <w:tr w:rsidR="00965A00" w:rsidRPr="00A92B49" w:rsidTr="0038503C">
        <w:tc>
          <w:tcPr>
            <w:tcW w:w="1276" w:type="dxa"/>
            <w:shd w:val="clear" w:color="auto" w:fill="auto"/>
            <w:noWrap/>
            <w:vAlign w:val="center"/>
            <w:hideMark/>
          </w:tcPr>
          <w:p w:rsidR="00965A00" w:rsidRPr="00A92B49" w:rsidRDefault="009F1219" w:rsidP="0038503C">
            <w:pPr>
              <w:pStyle w:val="142"/>
              <w:jc w:val="center"/>
              <w:rPr>
                <w:rFonts w:hint="eastAsia"/>
                <w:snapToGrid/>
              </w:rPr>
            </w:pPr>
            <w:r>
              <w:rPr>
                <w:rFonts w:hint="eastAsia"/>
                <w:snapToGrid/>
              </w:rPr>
              <w:t>實際</w:t>
            </w:r>
            <w:r w:rsidR="00965A00" w:rsidRPr="00A92B49">
              <w:rPr>
                <w:rFonts w:hint="eastAsia"/>
                <w:snapToGrid/>
              </w:rPr>
              <w:t>值</w:t>
            </w:r>
          </w:p>
        </w:tc>
        <w:tc>
          <w:tcPr>
            <w:tcW w:w="1418"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42.80</w:t>
            </w:r>
          </w:p>
        </w:tc>
        <w:tc>
          <w:tcPr>
            <w:tcW w:w="1701" w:type="dxa"/>
            <w:shd w:val="clear" w:color="auto" w:fill="auto"/>
            <w:noWrap/>
            <w:vAlign w:val="center"/>
            <w:hideMark/>
          </w:tcPr>
          <w:p w:rsidR="00965A00" w:rsidRPr="00A92B49" w:rsidRDefault="00965A00" w:rsidP="007122D3">
            <w:pPr>
              <w:pStyle w:val="142"/>
              <w:jc w:val="right"/>
              <w:rPr>
                <w:rFonts w:hint="eastAsia"/>
                <w:snapToGrid/>
              </w:rPr>
            </w:pPr>
            <w:r w:rsidRPr="00A92B49">
              <w:rPr>
                <w:rFonts w:hint="eastAsia"/>
                <w:snapToGrid/>
              </w:rPr>
              <w:t>23.3</w:t>
            </w:r>
            <w:r w:rsidR="007122D3">
              <w:rPr>
                <w:rFonts w:hint="eastAsia"/>
                <w:snapToGrid/>
              </w:rPr>
              <w:t>4</w:t>
            </w:r>
          </w:p>
        </w:tc>
        <w:tc>
          <w:tcPr>
            <w:tcW w:w="2279"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19.18</w:t>
            </w:r>
          </w:p>
        </w:tc>
        <w:tc>
          <w:tcPr>
            <w:tcW w:w="1865" w:type="dxa"/>
            <w:shd w:val="clear" w:color="auto" w:fill="auto"/>
            <w:noWrap/>
            <w:vAlign w:val="center"/>
            <w:hideMark/>
          </w:tcPr>
          <w:p w:rsidR="00965A00" w:rsidRPr="00A92B49" w:rsidRDefault="00965A00" w:rsidP="0038503C">
            <w:pPr>
              <w:pStyle w:val="142"/>
              <w:jc w:val="right"/>
              <w:rPr>
                <w:rFonts w:hint="eastAsia"/>
                <w:snapToGrid/>
              </w:rPr>
            </w:pPr>
            <w:r w:rsidRPr="00A92B49">
              <w:rPr>
                <w:rFonts w:hint="eastAsia"/>
                <w:snapToGrid/>
              </w:rPr>
              <w:t>24.21</w:t>
            </w:r>
          </w:p>
        </w:tc>
      </w:tr>
    </w:tbl>
    <w:p w:rsidR="00965A00" w:rsidRPr="00EE2F8E" w:rsidRDefault="00965A00" w:rsidP="00965A00">
      <w:pPr>
        <w:pStyle w:val="142"/>
        <w:jc w:val="both"/>
        <w:rPr>
          <w:color w:val="2E74B5"/>
        </w:rPr>
      </w:pPr>
      <w:r w:rsidRPr="00A92B49">
        <w:rPr>
          <w:rFonts w:hint="eastAsia"/>
          <w:color w:val="000000"/>
        </w:rPr>
        <w:t>資料來源：彙整自國家表演藝術中心</w:t>
      </w:r>
      <w:r>
        <w:rPr>
          <w:rFonts w:hint="eastAsia"/>
          <w:color w:val="000000"/>
        </w:rPr>
        <w:t>112年度績效評鑑報告</w:t>
      </w:r>
      <w:r w:rsidRPr="00A92B49">
        <w:rPr>
          <w:rFonts w:hint="eastAsia"/>
          <w:color w:val="000000"/>
        </w:rPr>
        <w:t>。</w:t>
      </w:r>
    </w:p>
    <w:p w:rsidR="00965A00" w:rsidRPr="00601180" w:rsidRDefault="00965A00" w:rsidP="00965A00">
      <w:pPr>
        <w:ind w:left="849" w:hangingChars="100" w:hanging="283"/>
        <w:rPr>
          <w:rFonts w:hint="eastAsia"/>
          <w:color w:val="000000"/>
        </w:rPr>
      </w:pPr>
      <w:r w:rsidRPr="00601180">
        <w:rPr>
          <w:rFonts w:hint="eastAsia"/>
          <w:b/>
          <w:color w:val="000000"/>
        </w:rPr>
        <w:t>(</w:t>
      </w:r>
      <w:r>
        <w:rPr>
          <w:rFonts w:hint="eastAsia"/>
          <w:b/>
          <w:color w:val="000000"/>
        </w:rPr>
        <w:t>二</w:t>
      </w:r>
      <w:r w:rsidRPr="00601180">
        <w:rPr>
          <w:rFonts w:hint="eastAsia"/>
          <w:b/>
          <w:color w:val="000000"/>
        </w:rPr>
        <w:t>)114年度預計自籌收入占比增為24.71%，為近7</w:t>
      </w:r>
      <w:r w:rsidR="009F1219">
        <w:rPr>
          <w:rFonts w:hint="eastAsia"/>
          <w:b/>
          <w:color w:val="000000"/>
        </w:rPr>
        <w:t>年最高，惟</w:t>
      </w:r>
      <w:r w:rsidRPr="00601180">
        <w:rPr>
          <w:rFonts w:hint="eastAsia"/>
          <w:b/>
          <w:color w:val="000000"/>
        </w:rPr>
        <w:t>113年度</w:t>
      </w:r>
      <w:r w:rsidR="009F1219">
        <w:rPr>
          <w:rFonts w:hint="eastAsia"/>
          <w:b/>
          <w:color w:val="000000"/>
        </w:rPr>
        <w:t>編列預算短絀</w:t>
      </w:r>
      <w:r w:rsidRPr="00601180">
        <w:rPr>
          <w:rFonts w:hint="eastAsia"/>
          <w:b/>
          <w:color w:val="000000"/>
        </w:rPr>
        <w:t xml:space="preserve">，114年度短絀數再擴增 </w:t>
      </w:r>
    </w:p>
    <w:p w:rsidR="00965A00" w:rsidRPr="00BB4C57" w:rsidRDefault="00965A00" w:rsidP="00965A00">
      <w:pPr>
        <w:pStyle w:val="21"/>
        <w:ind w:left="850" w:firstLine="566"/>
        <w:rPr>
          <w:spacing w:val="-14"/>
          <w:sz w:val="24"/>
        </w:rPr>
      </w:pPr>
      <w:r w:rsidRPr="00601180">
        <w:rPr>
          <w:rFonts w:hint="eastAsia"/>
          <w:color w:val="000000"/>
        </w:rPr>
        <w:t>國家表演藝術中心108年度總收入30億3</w:t>
      </w:r>
      <w:r w:rsidRPr="00601180">
        <w:rPr>
          <w:color w:val="000000"/>
        </w:rPr>
        <w:t>,</w:t>
      </w:r>
      <w:r w:rsidRPr="00601180">
        <w:rPr>
          <w:rFonts w:hint="eastAsia"/>
          <w:color w:val="000000"/>
        </w:rPr>
        <w:t>540</w:t>
      </w:r>
      <w:r w:rsidRPr="00601180">
        <w:rPr>
          <w:color w:val="000000"/>
        </w:rPr>
        <w:t>萬</w:t>
      </w:r>
      <w:r w:rsidRPr="00601180">
        <w:rPr>
          <w:rFonts w:hint="eastAsia"/>
          <w:color w:val="000000"/>
        </w:rPr>
        <w:t>6</w:t>
      </w:r>
      <w:r w:rsidRPr="00601180">
        <w:rPr>
          <w:color w:val="000000"/>
        </w:rPr>
        <w:t>千元</w:t>
      </w:r>
      <w:r w:rsidRPr="00601180">
        <w:rPr>
          <w:rFonts w:hint="eastAsia"/>
          <w:color w:val="000000"/>
        </w:rPr>
        <w:t>，自籌收入占總收入比率(下簡稱自籌收入占比)為24.5%</w:t>
      </w:r>
      <w:r w:rsidR="00BE31BB">
        <w:rPr>
          <w:rFonts w:hint="eastAsia"/>
          <w:color w:val="000000"/>
        </w:rPr>
        <w:t>；</w:t>
      </w:r>
      <w:r w:rsidRPr="00601180">
        <w:rPr>
          <w:rFonts w:hint="eastAsia"/>
          <w:color w:val="000000"/>
        </w:rPr>
        <w:t>109及110年度受COVID-19疫情影響，自籌收入占比分別降至14.35%及12.8%</w:t>
      </w:r>
      <w:r w:rsidR="00CB4970">
        <w:rPr>
          <w:rFonts w:hint="eastAsia"/>
          <w:color w:val="000000"/>
        </w:rPr>
        <w:t>；</w:t>
      </w:r>
      <w:r w:rsidRPr="00601180">
        <w:rPr>
          <w:rFonts w:hint="eastAsia"/>
          <w:color w:val="000000"/>
        </w:rPr>
        <w:t>111年度起自籌收入</w:t>
      </w:r>
      <w:r w:rsidR="00FB092A">
        <w:rPr>
          <w:rFonts w:hint="eastAsia"/>
          <w:color w:val="000000"/>
        </w:rPr>
        <w:t>開始</w:t>
      </w:r>
      <w:r w:rsidRPr="00601180">
        <w:rPr>
          <w:rFonts w:hint="eastAsia"/>
          <w:color w:val="000000"/>
        </w:rPr>
        <w:t>增加</w:t>
      </w:r>
      <w:r w:rsidR="00FB092A">
        <w:rPr>
          <w:rFonts w:hint="eastAsia"/>
          <w:color w:val="000000"/>
        </w:rPr>
        <w:t>，</w:t>
      </w:r>
      <w:r w:rsidRPr="00601180">
        <w:rPr>
          <w:rFonts w:hint="eastAsia"/>
          <w:color w:val="000000"/>
        </w:rPr>
        <w:t>112年度</w:t>
      </w:r>
      <w:r w:rsidR="00FB092A">
        <w:rPr>
          <w:rFonts w:hint="eastAsia"/>
          <w:color w:val="000000"/>
        </w:rPr>
        <w:t>已增</w:t>
      </w:r>
      <w:r w:rsidRPr="00601180">
        <w:rPr>
          <w:rFonts w:hint="eastAsia"/>
          <w:color w:val="000000"/>
        </w:rPr>
        <w:t>為7億6</w:t>
      </w:r>
      <w:r w:rsidRPr="00601180">
        <w:rPr>
          <w:color w:val="000000"/>
        </w:rPr>
        <w:t xml:space="preserve">,634 </w:t>
      </w:r>
      <w:r w:rsidRPr="00601180">
        <w:rPr>
          <w:rFonts w:hint="eastAsia"/>
          <w:color w:val="000000"/>
        </w:rPr>
        <w:t>萬8千元，占比23.29%，113及114年度預計再各增為7億9</w:t>
      </w:r>
      <w:r w:rsidRPr="00601180">
        <w:rPr>
          <w:color w:val="000000"/>
        </w:rPr>
        <w:t>,122</w:t>
      </w:r>
      <w:r w:rsidRPr="00601180">
        <w:rPr>
          <w:rFonts w:hint="eastAsia"/>
          <w:color w:val="000000"/>
        </w:rPr>
        <w:t>萬4千元及8億1</w:t>
      </w:r>
      <w:r w:rsidRPr="00601180">
        <w:rPr>
          <w:color w:val="000000"/>
        </w:rPr>
        <w:t>,807</w:t>
      </w:r>
      <w:r w:rsidRPr="00601180">
        <w:rPr>
          <w:rFonts w:hint="eastAsia"/>
          <w:color w:val="000000"/>
        </w:rPr>
        <w:t>萬1千元，占比為24.51%及24.71%，惟113年度預計短絀2億623萬4千元，114年度預計短絀再增為2億1</w:t>
      </w:r>
      <w:r w:rsidRPr="00601180">
        <w:rPr>
          <w:color w:val="000000"/>
        </w:rPr>
        <w:t>,433</w:t>
      </w:r>
      <w:r w:rsidRPr="00601180">
        <w:rPr>
          <w:rFonts w:hint="eastAsia"/>
          <w:color w:val="000000"/>
        </w:rPr>
        <w:t>萬6千元(詳表</w:t>
      </w:r>
      <w:r>
        <w:rPr>
          <w:rFonts w:hint="eastAsia"/>
          <w:color w:val="000000"/>
        </w:rPr>
        <w:t>2</w:t>
      </w:r>
      <w:r w:rsidRPr="00601180">
        <w:rPr>
          <w:rFonts w:hint="eastAsia"/>
          <w:color w:val="000000"/>
        </w:rPr>
        <w:t>)</w:t>
      </w:r>
      <w:r w:rsidR="00FB092A">
        <w:rPr>
          <w:rFonts w:hint="eastAsia"/>
          <w:color w:val="000000"/>
        </w:rPr>
        <w:t>，有待</w:t>
      </w:r>
      <w:r>
        <w:rPr>
          <w:rFonts w:hint="eastAsia"/>
          <w:color w:val="000000"/>
        </w:rPr>
        <w:t>持續增進自籌能力，並</w:t>
      </w:r>
      <w:r w:rsidR="00FB092A">
        <w:rPr>
          <w:rFonts w:hint="eastAsia"/>
          <w:color w:val="000000"/>
        </w:rPr>
        <w:t>提升</w:t>
      </w:r>
      <w:r>
        <w:rPr>
          <w:rFonts w:hint="eastAsia"/>
          <w:color w:val="000000"/>
        </w:rPr>
        <w:t>營運績效。</w:t>
      </w:r>
    </w:p>
    <w:p w:rsidR="00965A00" w:rsidRPr="00601180" w:rsidRDefault="00965A00" w:rsidP="00965A00">
      <w:pPr>
        <w:ind w:leftChars="-19" w:left="567" w:hangingChars="219" w:hanging="621"/>
        <w:jc w:val="left"/>
        <w:rPr>
          <w:b/>
          <w:color w:val="000000"/>
        </w:rPr>
      </w:pPr>
      <w:r w:rsidRPr="00601180">
        <w:rPr>
          <w:rFonts w:hint="eastAsia"/>
          <w:b/>
          <w:color w:val="000000"/>
        </w:rPr>
        <w:t>表</w:t>
      </w:r>
      <w:r>
        <w:rPr>
          <w:rFonts w:hint="eastAsia"/>
          <w:b/>
          <w:color w:val="000000"/>
        </w:rPr>
        <w:t>2</w:t>
      </w:r>
      <w:r w:rsidRPr="00601180">
        <w:rPr>
          <w:rFonts w:hint="eastAsia"/>
          <w:b/>
          <w:color w:val="000000"/>
        </w:rPr>
        <w:t xml:space="preserve">  國家表演藝術中心108至114年度收支</w:t>
      </w:r>
      <w:r w:rsidR="009F1219">
        <w:rPr>
          <w:rFonts w:hint="eastAsia"/>
          <w:b/>
          <w:color w:val="000000"/>
        </w:rPr>
        <w:t>概況</w:t>
      </w:r>
      <w:r w:rsidRPr="00601180">
        <w:rPr>
          <w:rFonts w:hint="eastAsia"/>
          <w:b/>
          <w:color w:val="000000"/>
        </w:rPr>
        <w:t>表</w:t>
      </w:r>
    </w:p>
    <w:p w:rsidR="00965A00" w:rsidRPr="00601180" w:rsidRDefault="00965A00" w:rsidP="00965A00">
      <w:pPr>
        <w:spacing w:line="360" w:lineRule="exact"/>
        <w:ind w:leftChars="-19" w:left="567" w:hangingChars="219" w:hanging="621"/>
        <w:jc w:val="left"/>
        <w:rPr>
          <w:color w:val="000000"/>
        </w:rPr>
      </w:pPr>
      <w:r w:rsidRPr="00601180">
        <w:rPr>
          <w:rFonts w:hint="eastAsia"/>
          <w:b/>
          <w:color w:val="000000"/>
        </w:rPr>
        <w:t xml:space="preserve">                                             </w:t>
      </w:r>
      <w:r w:rsidRPr="00601180">
        <w:rPr>
          <w:rFonts w:hint="eastAsia"/>
          <w:color w:val="000000"/>
          <w:sz w:val="24"/>
          <w:szCs w:val="24"/>
        </w:rPr>
        <w:t>單位：新臺幣千元；%</w:t>
      </w:r>
    </w:p>
    <w:tbl>
      <w:tblPr>
        <w:tblW w:w="8574"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642"/>
        <w:gridCol w:w="990"/>
        <w:gridCol w:w="990"/>
        <w:gridCol w:w="991"/>
        <w:gridCol w:w="990"/>
        <w:gridCol w:w="990"/>
        <w:gridCol w:w="990"/>
        <w:gridCol w:w="991"/>
      </w:tblGrid>
      <w:tr w:rsidR="00965A00" w:rsidRPr="00601180" w:rsidTr="0038503C">
        <w:trPr>
          <w:trHeight w:val="243"/>
          <w:tblHeader/>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項目</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108年度</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109年度</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110年度</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111年度</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112年度</w:t>
            </w:r>
          </w:p>
        </w:tc>
        <w:tc>
          <w:tcPr>
            <w:tcW w:w="990" w:type="dxa"/>
            <w:shd w:val="clear" w:color="auto" w:fill="FFFFFF"/>
          </w:tcPr>
          <w:p w:rsidR="00965A00" w:rsidRPr="00601180" w:rsidRDefault="00965A00" w:rsidP="0038503C">
            <w:pPr>
              <w:spacing w:line="280" w:lineRule="exact"/>
              <w:ind w:leftChars="0" w:left="487" w:firstLineChars="0" w:hanging="487"/>
              <w:jc w:val="center"/>
              <w:rPr>
                <w:color w:val="000000"/>
                <w:spacing w:val="-20"/>
                <w:sz w:val="24"/>
              </w:rPr>
            </w:pPr>
            <w:r w:rsidRPr="00601180">
              <w:rPr>
                <w:rFonts w:hint="eastAsia"/>
                <w:color w:val="000000"/>
                <w:spacing w:val="-20"/>
                <w:sz w:val="24"/>
              </w:rPr>
              <w:t>113年度</w:t>
            </w:r>
          </w:p>
        </w:tc>
        <w:tc>
          <w:tcPr>
            <w:tcW w:w="991" w:type="dxa"/>
            <w:shd w:val="clear" w:color="auto" w:fill="FFFFFF"/>
          </w:tcPr>
          <w:p w:rsidR="00965A00" w:rsidRPr="00601180" w:rsidRDefault="00965A00" w:rsidP="0038503C">
            <w:pPr>
              <w:spacing w:line="280" w:lineRule="exact"/>
              <w:ind w:leftChars="0" w:left="487" w:firstLineChars="0" w:hanging="487"/>
              <w:jc w:val="center"/>
              <w:rPr>
                <w:color w:val="000000"/>
                <w:spacing w:val="-20"/>
                <w:sz w:val="24"/>
              </w:rPr>
            </w:pPr>
            <w:r w:rsidRPr="00601180">
              <w:rPr>
                <w:color w:val="000000"/>
                <w:spacing w:val="-20"/>
                <w:sz w:val="24"/>
              </w:rPr>
              <w:t>11</w:t>
            </w:r>
            <w:r w:rsidRPr="00601180">
              <w:rPr>
                <w:rFonts w:hint="eastAsia"/>
                <w:color w:val="000000"/>
                <w:spacing w:val="-20"/>
                <w:sz w:val="24"/>
              </w:rPr>
              <w:t>4</w:t>
            </w:r>
            <w:r w:rsidRPr="00601180">
              <w:rPr>
                <w:color w:val="000000"/>
                <w:spacing w:val="-20"/>
                <w:sz w:val="24"/>
              </w:rPr>
              <w:t>年度</w:t>
            </w:r>
          </w:p>
        </w:tc>
      </w:tr>
      <w:tr w:rsidR="00965A00" w:rsidRPr="00601180" w:rsidTr="0038503C">
        <w:trPr>
          <w:trHeight w:val="230"/>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總收入A</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3,035,406</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2,885,056</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2,871,160</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3,171,854</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3,290,875</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3,228,246</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3,310,448</w:t>
            </w:r>
          </w:p>
        </w:tc>
      </w:tr>
      <w:tr w:rsidR="00965A00" w:rsidRPr="00601180" w:rsidTr="0038503C">
        <w:trPr>
          <w:trHeight w:val="230"/>
          <w:jc w:val="right"/>
        </w:trPr>
        <w:tc>
          <w:tcPr>
            <w:tcW w:w="1642" w:type="dxa"/>
            <w:shd w:val="clear" w:color="auto" w:fill="FFFFFF"/>
            <w:noWrap/>
            <w:vAlign w:val="center"/>
            <w:hideMark/>
          </w:tcPr>
          <w:p w:rsidR="00965A00" w:rsidRPr="00601180" w:rsidRDefault="00965A00" w:rsidP="00FB092A">
            <w:pPr>
              <w:spacing w:line="280" w:lineRule="exact"/>
              <w:ind w:leftChars="0" w:left="487" w:firstLineChars="0" w:hanging="487"/>
              <w:jc w:val="left"/>
              <w:rPr>
                <w:color w:val="000000"/>
                <w:spacing w:val="-20"/>
                <w:sz w:val="24"/>
              </w:rPr>
            </w:pPr>
            <w:r w:rsidRPr="00601180">
              <w:rPr>
                <w:color w:val="000000"/>
                <w:spacing w:val="-20"/>
                <w:sz w:val="24"/>
              </w:rPr>
              <w:t>總支出</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2,706,725</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2,620,175</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2,870,891</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3,109,482</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w:t>
            </w:r>
            <w:r w:rsidRPr="00601180">
              <w:rPr>
                <w:rFonts w:hint="eastAsia"/>
                <w:color w:val="000000"/>
                <w:spacing w:val="-20"/>
                <w:sz w:val="24"/>
              </w:rPr>
              <w:t>175,836</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3,434,480</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3,524,784</w:t>
            </w:r>
          </w:p>
        </w:tc>
      </w:tr>
      <w:tr w:rsidR="00965A00" w:rsidRPr="00601180" w:rsidTr="0038503C">
        <w:trPr>
          <w:trHeight w:val="243"/>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b/>
                <w:color w:val="000000"/>
                <w:spacing w:val="-20"/>
                <w:sz w:val="24"/>
              </w:rPr>
            </w:pPr>
            <w:r w:rsidRPr="00601180">
              <w:rPr>
                <w:b/>
                <w:color w:val="000000"/>
                <w:spacing w:val="-20"/>
                <w:sz w:val="24"/>
              </w:rPr>
              <w:t>本期賸餘(-短絀)</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328,681</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264,881</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269</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62,372</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b/>
                <w:color w:val="000000"/>
                <w:spacing w:val="-20"/>
                <w:sz w:val="24"/>
              </w:rPr>
            </w:pPr>
            <w:r w:rsidRPr="00601180">
              <w:rPr>
                <w:rFonts w:hint="eastAsia"/>
                <w:b/>
                <w:color w:val="000000"/>
                <w:spacing w:val="-20"/>
                <w:sz w:val="24"/>
              </w:rPr>
              <w:t>115,039</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-206,234</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b/>
                <w:color w:val="000000"/>
                <w:spacing w:val="-20"/>
                <w:sz w:val="24"/>
              </w:rPr>
            </w:pPr>
            <w:r w:rsidRPr="00601180">
              <w:rPr>
                <w:b/>
                <w:color w:val="000000"/>
                <w:spacing w:val="-20"/>
                <w:sz w:val="24"/>
              </w:rPr>
              <w:t>-</w:t>
            </w:r>
            <w:r w:rsidRPr="00601180">
              <w:rPr>
                <w:rFonts w:hint="eastAsia"/>
                <w:b/>
                <w:color w:val="000000"/>
                <w:spacing w:val="-20"/>
                <w:sz w:val="24"/>
              </w:rPr>
              <w:t>214,336</w:t>
            </w:r>
          </w:p>
        </w:tc>
      </w:tr>
      <w:tr w:rsidR="00965A00" w:rsidRPr="00601180" w:rsidTr="0038503C">
        <w:trPr>
          <w:trHeight w:val="230"/>
          <w:jc w:val="right"/>
        </w:trPr>
        <w:tc>
          <w:tcPr>
            <w:tcW w:w="1642" w:type="dxa"/>
            <w:shd w:val="clear" w:color="auto" w:fill="FFFFFF"/>
            <w:noWrap/>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自籌收入B</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743,532</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414,067</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367,415</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615,644</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766,348</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791,224</w:t>
            </w:r>
          </w:p>
        </w:tc>
        <w:tc>
          <w:tcPr>
            <w:tcW w:w="991"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818,071</w:t>
            </w:r>
          </w:p>
        </w:tc>
      </w:tr>
      <w:tr w:rsidR="00965A00" w:rsidRPr="00601180" w:rsidTr="0038503C">
        <w:trPr>
          <w:trHeight w:val="230"/>
          <w:jc w:val="right"/>
        </w:trPr>
        <w:tc>
          <w:tcPr>
            <w:tcW w:w="1642" w:type="dxa"/>
            <w:shd w:val="clear" w:color="auto" w:fill="FFFFFF"/>
            <w:vAlign w:val="center"/>
            <w:hideMark/>
          </w:tcPr>
          <w:p w:rsidR="00965A00" w:rsidRPr="00601180" w:rsidRDefault="00965A00" w:rsidP="0038503C">
            <w:pPr>
              <w:spacing w:line="280" w:lineRule="exact"/>
              <w:ind w:leftChars="0" w:left="487" w:firstLineChars="0" w:hanging="487"/>
              <w:jc w:val="left"/>
              <w:rPr>
                <w:color w:val="000000"/>
                <w:spacing w:val="-20"/>
                <w:sz w:val="24"/>
              </w:rPr>
            </w:pPr>
            <w:r w:rsidRPr="00601180">
              <w:rPr>
                <w:color w:val="000000"/>
                <w:spacing w:val="-20"/>
                <w:sz w:val="24"/>
              </w:rPr>
              <w:t>自籌收入占比</w:t>
            </w:r>
            <w:r w:rsidRPr="00601180">
              <w:rPr>
                <w:rFonts w:hint="eastAsia"/>
                <w:color w:val="000000"/>
                <w:spacing w:val="-20"/>
                <w:sz w:val="24"/>
              </w:rPr>
              <w:t>B</w:t>
            </w:r>
            <w:r w:rsidRPr="00601180">
              <w:rPr>
                <w:color w:val="000000"/>
                <w:spacing w:val="-20"/>
                <w:sz w:val="24"/>
              </w:rPr>
              <w:t>/A</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24.50</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14.35</w:t>
            </w:r>
          </w:p>
        </w:tc>
        <w:tc>
          <w:tcPr>
            <w:tcW w:w="991"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12.80</w:t>
            </w:r>
          </w:p>
        </w:tc>
        <w:tc>
          <w:tcPr>
            <w:tcW w:w="990" w:type="dxa"/>
            <w:shd w:val="clear" w:color="auto" w:fill="FFFFFF"/>
            <w:noWrap/>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19.41</w:t>
            </w:r>
          </w:p>
        </w:tc>
        <w:tc>
          <w:tcPr>
            <w:tcW w:w="990" w:type="dxa"/>
            <w:shd w:val="clear" w:color="auto" w:fill="FFFFFF"/>
            <w:noWrap/>
            <w:vAlign w:val="center"/>
            <w:hideMark/>
          </w:tcPr>
          <w:p w:rsidR="00965A00" w:rsidRPr="00601180" w:rsidRDefault="00965A00" w:rsidP="0038503C">
            <w:pPr>
              <w:spacing w:line="280" w:lineRule="exact"/>
              <w:ind w:leftChars="0" w:left="487" w:firstLineChars="0" w:hanging="487"/>
              <w:jc w:val="right"/>
              <w:rPr>
                <w:color w:val="000000"/>
                <w:spacing w:val="-20"/>
                <w:sz w:val="24"/>
              </w:rPr>
            </w:pPr>
            <w:r w:rsidRPr="00601180">
              <w:rPr>
                <w:color w:val="000000"/>
                <w:spacing w:val="-20"/>
                <w:sz w:val="24"/>
              </w:rPr>
              <w:t>2</w:t>
            </w:r>
            <w:r w:rsidRPr="00601180">
              <w:rPr>
                <w:rFonts w:hint="eastAsia"/>
                <w:color w:val="000000"/>
                <w:spacing w:val="-20"/>
                <w:sz w:val="24"/>
              </w:rPr>
              <w:t>3.29</w:t>
            </w:r>
          </w:p>
        </w:tc>
        <w:tc>
          <w:tcPr>
            <w:tcW w:w="990" w:type="dxa"/>
            <w:shd w:val="clear" w:color="auto" w:fill="FFFFFF"/>
            <w:vAlign w:val="center"/>
          </w:tcPr>
          <w:p w:rsidR="00965A00" w:rsidRPr="00601180" w:rsidRDefault="00965A00" w:rsidP="0038503C">
            <w:pPr>
              <w:spacing w:line="280" w:lineRule="exact"/>
              <w:ind w:leftChars="0" w:left="487" w:firstLineChars="0" w:hanging="487"/>
              <w:jc w:val="right"/>
              <w:rPr>
                <w:color w:val="000000"/>
                <w:spacing w:val="-20"/>
                <w:sz w:val="24"/>
              </w:rPr>
            </w:pPr>
            <w:r w:rsidRPr="00601180">
              <w:rPr>
                <w:rFonts w:hint="eastAsia"/>
                <w:color w:val="000000"/>
                <w:spacing w:val="-20"/>
                <w:sz w:val="24"/>
              </w:rPr>
              <w:t>24.51</w:t>
            </w:r>
          </w:p>
        </w:tc>
        <w:tc>
          <w:tcPr>
            <w:tcW w:w="991" w:type="dxa"/>
            <w:shd w:val="clear" w:color="auto" w:fill="FFFFFF"/>
            <w:vAlign w:val="center"/>
          </w:tcPr>
          <w:p w:rsidR="00965A00" w:rsidRPr="00601180" w:rsidRDefault="00965A00" w:rsidP="0038503C">
            <w:pPr>
              <w:spacing w:line="280" w:lineRule="exact"/>
              <w:ind w:leftChars="0" w:left="488" w:firstLineChars="0" w:hanging="488"/>
              <w:jc w:val="right"/>
              <w:rPr>
                <w:color w:val="000000"/>
                <w:spacing w:val="-20"/>
                <w:sz w:val="24"/>
              </w:rPr>
            </w:pPr>
            <w:r w:rsidRPr="00601180">
              <w:rPr>
                <w:rFonts w:hint="eastAsia"/>
                <w:color w:val="000000"/>
                <w:spacing w:val="-20"/>
                <w:sz w:val="24"/>
              </w:rPr>
              <w:t>24.71</w:t>
            </w:r>
          </w:p>
        </w:tc>
      </w:tr>
    </w:tbl>
    <w:p w:rsidR="00965A00" w:rsidRPr="00601180" w:rsidRDefault="00965A00" w:rsidP="00965A00">
      <w:pPr>
        <w:pStyle w:val="142"/>
        <w:ind w:leftChars="-247" w:left="1207" w:hangingChars="784" w:hanging="1907"/>
        <w:jc w:val="both"/>
        <w:rPr>
          <w:rFonts w:hint="eastAsia"/>
          <w:color w:val="000000"/>
        </w:rPr>
      </w:pPr>
      <w:r w:rsidRPr="00601180">
        <w:rPr>
          <w:rFonts w:hint="eastAsia"/>
          <w:color w:val="000000"/>
        </w:rPr>
        <w:t xml:space="preserve">      說    明：表列資料112年度以前為決算數，113年度為法定預算數，114年度為預算案數。</w:t>
      </w:r>
    </w:p>
    <w:p w:rsidR="00965A00" w:rsidRPr="00601180" w:rsidRDefault="00965A00" w:rsidP="00965A00">
      <w:pPr>
        <w:pStyle w:val="142"/>
        <w:jc w:val="both"/>
        <w:rPr>
          <w:color w:val="000000"/>
        </w:rPr>
      </w:pPr>
      <w:r w:rsidRPr="00601180">
        <w:rPr>
          <w:rFonts w:hint="eastAsia"/>
          <w:color w:val="000000"/>
        </w:rPr>
        <w:t>資料來源：彙整自國家表演藝術中心提供資料及其預決算書。</w:t>
      </w:r>
    </w:p>
    <w:p w:rsidR="0057696E" w:rsidRPr="00BA5318" w:rsidRDefault="00965A00" w:rsidP="005D368A">
      <w:pPr>
        <w:ind w:left="566" w:firstLine="566"/>
      </w:pPr>
      <w:r w:rsidRPr="00BA5318">
        <w:rPr>
          <w:rFonts w:hint="eastAsia"/>
        </w:rPr>
        <w:lastRenderedPageBreak/>
        <w:t>綜上，國家表演藝術中心114年度</w:t>
      </w:r>
      <w:r w:rsidR="009F1219">
        <w:rPr>
          <w:rFonts w:hint="eastAsia"/>
        </w:rPr>
        <w:t>預算案</w:t>
      </w:r>
      <w:r w:rsidRPr="00BA5318">
        <w:rPr>
          <w:rFonts w:hint="eastAsia"/>
        </w:rPr>
        <w:t>自籌收入8億1</w:t>
      </w:r>
      <w:r w:rsidRPr="00BA5318">
        <w:t>,807</w:t>
      </w:r>
      <w:r w:rsidRPr="00BA5318">
        <w:rPr>
          <w:rFonts w:hint="eastAsia"/>
        </w:rPr>
        <w:t>萬1千元及自籌</w:t>
      </w:r>
      <w:r w:rsidR="009F1219">
        <w:rPr>
          <w:rFonts w:hint="eastAsia"/>
        </w:rPr>
        <w:t>款</w:t>
      </w:r>
      <w:r w:rsidRPr="00BA5318">
        <w:rPr>
          <w:rFonts w:hint="eastAsia"/>
        </w:rPr>
        <w:t>比率24.71%均為近7年最高，惟114年度預計短絀2億1</w:t>
      </w:r>
      <w:r w:rsidRPr="00BA5318">
        <w:t>,433</w:t>
      </w:r>
      <w:r w:rsidRPr="00BA5318">
        <w:rPr>
          <w:rFonts w:hint="eastAsia"/>
        </w:rPr>
        <w:t>萬6千元，較113年度短絀擴增，衡酌該中心設置條例收入來源包含政府之核撥及捐補助以外之多項自籌收入，</w:t>
      </w:r>
      <w:r w:rsidR="009F1219">
        <w:rPr>
          <w:rFonts w:hint="eastAsia"/>
        </w:rPr>
        <w:t>且</w:t>
      </w:r>
      <w:r w:rsidRPr="00BA5318">
        <w:rPr>
          <w:rFonts w:hint="eastAsia"/>
        </w:rPr>
        <w:t>自籌款比率</w:t>
      </w:r>
      <w:r w:rsidR="009F1219">
        <w:rPr>
          <w:rFonts w:hint="eastAsia"/>
        </w:rPr>
        <w:t>係</w:t>
      </w:r>
      <w:r w:rsidRPr="00BA5318">
        <w:rPr>
          <w:rFonts w:hint="eastAsia"/>
        </w:rPr>
        <w:t>績效評鑑項目</w:t>
      </w:r>
      <w:r w:rsidR="009F1219">
        <w:rPr>
          <w:rFonts w:hint="eastAsia"/>
        </w:rPr>
        <w:t>之一</w:t>
      </w:r>
      <w:r w:rsidRPr="00BA5318">
        <w:rPr>
          <w:rFonts w:hint="eastAsia"/>
        </w:rPr>
        <w:t>，允宜</w:t>
      </w:r>
      <w:r w:rsidR="00FB092A">
        <w:rPr>
          <w:rFonts w:hint="eastAsia"/>
        </w:rPr>
        <w:t>持續</w:t>
      </w:r>
      <w:r w:rsidRPr="00BA5318">
        <w:rPr>
          <w:rFonts w:hint="eastAsia"/>
        </w:rPr>
        <w:t>研謀提升自籌能力，</w:t>
      </w:r>
      <w:r>
        <w:rPr>
          <w:rFonts w:hint="eastAsia"/>
        </w:rPr>
        <w:t>並</w:t>
      </w:r>
      <w:r w:rsidR="00FB092A">
        <w:rPr>
          <w:rFonts w:hint="eastAsia"/>
        </w:rPr>
        <w:t>提升</w:t>
      </w:r>
      <w:r w:rsidRPr="00BA5318">
        <w:rPr>
          <w:rFonts w:hint="eastAsia"/>
        </w:rPr>
        <w:t>營運績效。</w:t>
      </w:r>
    </w:p>
    <w:sectPr w:rsidR="0057696E" w:rsidRPr="00BA5318" w:rsidSect="004B3F8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94D" w:rsidRDefault="003E494D" w:rsidP="009B732E">
      <w:pPr>
        <w:spacing w:line="240" w:lineRule="auto"/>
        <w:ind w:left="560" w:firstLine="560"/>
      </w:pPr>
      <w:r>
        <w:separator/>
      </w:r>
    </w:p>
  </w:endnote>
  <w:endnote w:type="continuationSeparator" w:id="0">
    <w:p w:rsidR="003E494D" w:rsidRDefault="003E494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56485F">
    <w:pPr>
      <w:pStyle w:val="ae"/>
      <w:ind w:left="560" w:firstLine="400"/>
      <w:jc w:val="center"/>
    </w:pPr>
    <w:r>
      <w:fldChar w:fldCharType="begin"/>
    </w:r>
    <w:r>
      <w:instrText>PAGE   \* MERGEFORMAT</w:instrText>
    </w:r>
    <w:r>
      <w:fldChar w:fldCharType="separate"/>
    </w:r>
    <w:r w:rsidR="005D368A" w:rsidRPr="005D368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94D" w:rsidRDefault="003E494D" w:rsidP="009B732E">
      <w:pPr>
        <w:spacing w:line="240" w:lineRule="auto"/>
        <w:ind w:left="560" w:firstLine="560"/>
      </w:pPr>
      <w:r>
        <w:separator/>
      </w:r>
    </w:p>
  </w:footnote>
  <w:footnote w:type="continuationSeparator" w:id="0">
    <w:p w:rsidR="003E494D" w:rsidRDefault="003E494D" w:rsidP="009B732E">
      <w:pPr>
        <w:spacing w:line="240" w:lineRule="auto"/>
        <w:ind w:left="560" w:firstLine="560"/>
      </w:pPr>
      <w:r>
        <w:continuationSeparator/>
      </w:r>
    </w:p>
  </w:footnote>
  <w:footnote w:id="1">
    <w:p w:rsidR="0038503C" w:rsidRPr="00B42964" w:rsidRDefault="0038503C" w:rsidP="00965A00">
      <w:pPr>
        <w:pStyle w:val="142"/>
        <w:ind w:leftChars="-3" w:left="41" w:hangingChars="20" w:hanging="49"/>
        <w:jc w:val="both"/>
        <w:rPr>
          <w:rFonts w:hint="eastAsia"/>
        </w:rPr>
      </w:pPr>
      <w:r>
        <w:rPr>
          <w:rStyle w:val="af3"/>
        </w:rPr>
        <w:footnoteRef/>
      </w:r>
      <w:r>
        <w:rPr>
          <w:rFonts w:hint="eastAsia"/>
        </w:rPr>
        <w:t>國家表演藝術中心設置條例第22條第3項規定：「績效評鑑之內容如下：一、本中心年度執行成果之考核。二、本中心營運績效及目標達成率之評量。三、本中心年度自籌款比率達成率。四、本中心經費核撥之建議。五、其他有關事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F6F3D"/>
    <w:multiLevelType w:val="hybridMultilevel"/>
    <w:tmpl w:val="497CAD1A"/>
    <w:lvl w:ilvl="0" w:tplc="9A5E863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2D0999"/>
    <w:multiLevelType w:val="hybridMultilevel"/>
    <w:tmpl w:val="974E2970"/>
    <w:lvl w:ilvl="0" w:tplc="B4469A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3AE052B7"/>
    <w:multiLevelType w:val="hybridMultilevel"/>
    <w:tmpl w:val="D7CE7D36"/>
    <w:lvl w:ilvl="0" w:tplc="648854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C0A357C"/>
    <w:multiLevelType w:val="hybridMultilevel"/>
    <w:tmpl w:val="FB1C07FA"/>
    <w:lvl w:ilvl="0" w:tplc="DA36D4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2C7018E"/>
    <w:multiLevelType w:val="multilevel"/>
    <w:tmpl w:val="BB2AC9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4"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5E92DA1"/>
    <w:multiLevelType w:val="hybridMultilevel"/>
    <w:tmpl w:val="4A20247C"/>
    <w:lvl w:ilvl="0" w:tplc="538C7530">
      <w:start w:val="1"/>
      <w:numFmt w:val="taiwaneseCountingThousand"/>
      <w:lvlText w:val="(%1)"/>
      <w:lvlJc w:val="left"/>
      <w:pPr>
        <w:ind w:left="1286" w:hanging="72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2BCC"/>
    <w:rsid w:val="00004210"/>
    <w:rsid w:val="000052FB"/>
    <w:rsid w:val="0000599E"/>
    <w:rsid w:val="00006B0E"/>
    <w:rsid w:val="000157A2"/>
    <w:rsid w:val="000274E0"/>
    <w:rsid w:val="000320DC"/>
    <w:rsid w:val="00035B47"/>
    <w:rsid w:val="000368DE"/>
    <w:rsid w:val="0004193E"/>
    <w:rsid w:val="00043532"/>
    <w:rsid w:val="0004476D"/>
    <w:rsid w:val="000473E6"/>
    <w:rsid w:val="000525C2"/>
    <w:rsid w:val="000675EA"/>
    <w:rsid w:val="00070CCC"/>
    <w:rsid w:val="000712EC"/>
    <w:rsid w:val="00072356"/>
    <w:rsid w:val="00073133"/>
    <w:rsid w:val="0007377F"/>
    <w:rsid w:val="000817FB"/>
    <w:rsid w:val="00090BA0"/>
    <w:rsid w:val="000927F8"/>
    <w:rsid w:val="00094AB7"/>
    <w:rsid w:val="000A0C10"/>
    <w:rsid w:val="000B2277"/>
    <w:rsid w:val="000B4AD1"/>
    <w:rsid w:val="000B5D31"/>
    <w:rsid w:val="000B74EB"/>
    <w:rsid w:val="000C275D"/>
    <w:rsid w:val="000C6CF1"/>
    <w:rsid w:val="000D4B51"/>
    <w:rsid w:val="000E5B15"/>
    <w:rsid w:val="000E5F6D"/>
    <w:rsid w:val="000F0392"/>
    <w:rsid w:val="000F4362"/>
    <w:rsid w:val="000F5EB7"/>
    <w:rsid w:val="000F7630"/>
    <w:rsid w:val="00115982"/>
    <w:rsid w:val="001210C0"/>
    <w:rsid w:val="00122C8B"/>
    <w:rsid w:val="00124E07"/>
    <w:rsid w:val="0013423D"/>
    <w:rsid w:val="00135792"/>
    <w:rsid w:val="00135E2A"/>
    <w:rsid w:val="00135ED2"/>
    <w:rsid w:val="00142B55"/>
    <w:rsid w:val="00145668"/>
    <w:rsid w:val="0015389D"/>
    <w:rsid w:val="00155CEC"/>
    <w:rsid w:val="001666F8"/>
    <w:rsid w:val="00167ED7"/>
    <w:rsid w:val="00171EEF"/>
    <w:rsid w:val="00172F09"/>
    <w:rsid w:val="001749F8"/>
    <w:rsid w:val="00195A49"/>
    <w:rsid w:val="001A3A8B"/>
    <w:rsid w:val="001A57C6"/>
    <w:rsid w:val="001A654A"/>
    <w:rsid w:val="001B05EB"/>
    <w:rsid w:val="001C36CA"/>
    <w:rsid w:val="001C713B"/>
    <w:rsid w:val="001D145E"/>
    <w:rsid w:val="001D2CBA"/>
    <w:rsid w:val="001E1FAF"/>
    <w:rsid w:val="001E787E"/>
    <w:rsid w:val="001F6B6E"/>
    <w:rsid w:val="00201F11"/>
    <w:rsid w:val="00206AD5"/>
    <w:rsid w:val="00207357"/>
    <w:rsid w:val="0021072B"/>
    <w:rsid w:val="0021249E"/>
    <w:rsid w:val="002162AE"/>
    <w:rsid w:val="00230325"/>
    <w:rsid w:val="00234529"/>
    <w:rsid w:val="00236297"/>
    <w:rsid w:val="00240E56"/>
    <w:rsid w:val="00242F52"/>
    <w:rsid w:val="0024730B"/>
    <w:rsid w:val="0024790A"/>
    <w:rsid w:val="00250A41"/>
    <w:rsid w:val="00250CAB"/>
    <w:rsid w:val="002523EC"/>
    <w:rsid w:val="00256AB0"/>
    <w:rsid w:val="00262329"/>
    <w:rsid w:val="00262E5B"/>
    <w:rsid w:val="00263FEB"/>
    <w:rsid w:val="00266B3A"/>
    <w:rsid w:val="002701CE"/>
    <w:rsid w:val="0027537F"/>
    <w:rsid w:val="00276EF4"/>
    <w:rsid w:val="00284DAF"/>
    <w:rsid w:val="00286488"/>
    <w:rsid w:val="00295347"/>
    <w:rsid w:val="00295C6C"/>
    <w:rsid w:val="002B1CAB"/>
    <w:rsid w:val="002B49BC"/>
    <w:rsid w:val="002C09CD"/>
    <w:rsid w:val="002C1AD5"/>
    <w:rsid w:val="002C49B5"/>
    <w:rsid w:val="002D225F"/>
    <w:rsid w:val="002D7ABC"/>
    <w:rsid w:val="002E3ABC"/>
    <w:rsid w:val="002E3C95"/>
    <w:rsid w:val="002E69BE"/>
    <w:rsid w:val="002F5926"/>
    <w:rsid w:val="00304B9E"/>
    <w:rsid w:val="003161A2"/>
    <w:rsid w:val="00334B63"/>
    <w:rsid w:val="00343798"/>
    <w:rsid w:val="00346601"/>
    <w:rsid w:val="00346A53"/>
    <w:rsid w:val="00352154"/>
    <w:rsid w:val="00361507"/>
    <w:rsid w:val="00364BAC"/>
    <w:rsid w:val="003740B1"/>
    <w:rsid w:val="00376DF2"/>
    <w:rsid w:val="00377681"/>
    <w:rsid w:val="0038503C"/>
    <w:rsid w:val="00387FDA"/>
    <w:rsid w:val="0039646D"/>
    <w:rsid w:val="003A098D"/>
    <w:rsid w:val="003B1DEA"/>
    <w:rsid w:val="003B7075"/>
    <w:rsid w:val="003B7423"/>
    <w:rsid w:val="003B7B2E"/>
    <w:rsid w:val="003C3967"/>
    <w:rsid w:val="003D7353"/>
    <w:rsid w:val="003D7706"/>
    <w:rsid w:val="003E494D"/>
    <w:rsid w:val="003E5124"/>
    <w:rsid w:val="003E74D9"/>
    <w:rsid w:val="003F748F"/>
    <w:rsid w:val="004017B9"/>
    <w:rsid w:val="004022F0"/>
    <w:rsid w:val="00410FCD"/>
    <w:rsid w:val="00413740"/>
    <w:rsid w:val="00420631"/>
    <w:rsid w:val="0042489D"/>
    <w:rsid w:val="0042616E"/>
    <w:rsid w:val="00432B5E"/>
    <w:rsid w:val="00435174"/>
    <w:rsid w:val="00452E69"/>
    <w:rsid w:val="004555DD"/>
    <w:rsid w:val="004654D5"/>
    <w:rsid w:val="00471780"/>
    <w:rsid w:val="00480F45"/>
    <w:rsid w:val="0048578B"/>
    <w:rsid w:val="00495295"/>
    <w:rsid w:val="004A41F7"/>
    <w:rsid w:val="004A6C2F"/>
    <w:rsid w:val="004A7B6A"/>
    <w:rsid w:val="004A7E75"/>
    <w:rsid w:val="004B3F8F"/>
    <w:rsid w:val="004B48EE"/>
    <w:rsid w:val="004C52F3"/>
    <w:rsid w:val="004C66CC"/>
    <w:rsid w:val="004F0F56"/>
    <w:rsid w:val="004F2961"/>
    <w:rsid w:val="004F3212"/>
    <w:rsid w:val="004F3990"/>
    <w:rsid w:val="00502486"/>
    <w:rsid w:val="00524FDB"/>
    <w:rsid w:val="00530EC5"/>
    <w:rsid w:val="00541C88"/>
    <w:rsid w:val="005449FE"/>
    <w:rsid w:val="00550581"/>
    <w:rsid w:val="0056485F"/>
    <w:rsid w:val="00565AE2"/>
    <w:rsid w:val="00570190"/>
    <w:rsid w:val="0057022F"/>
    <w:rsid w:val="00571AA3"/>
    <w:rsid w:val="00573625"/>
    <w:rsid w:val="0057696E"/>
    <w:rsid w:val="00582036"/>
    <w:rsid w:val="00587531"/>
    <w:rsid w:val="00593E29"/>
    <w:rsid w:val="005961B7"/>
    <w:rsid w:val="005A630F"/>
    <w:rsid w:val="005B5377"/>
    <w:rsid w:val="005C188A"/>
    <w:rsid w:val="005C2050"/>
    <w:rsid w:val="005C4372"/>
    <w:rsid w:val="005D2928"/>
    <w:rsid w:val="005D368A"/>
    <w:rsid w:val="005D45FD"/>
    <w:rsid w:val="005E039E"/>
    <w:rsid w:val="005E0B38"/>
    <w:rsid w:val="005E0BC4"/>
    <w:rsid w:val="005E607D"/>
    <w:rsid w:val="005F2E40"/>
    <w:rsid w:val="00600FFD"/>
    <w:rsid w:val="00601180"/>
    <w:rsid w:val="00605640"/>
    <w:rsid w:val="00607E60"/>
    <w:rsid w:val="00616731"/>
    <w:rsid w:val="006170EF"/>
    <w:rsid w:val="00617366"/>
    <w:rsid w:val="00624DD2"/>
    <w:rsid w:val="00634116"/>
    <w:rsid w:val="006400F2"/>
    <w:rsid w:val="00653100"/>
    <w:rsid w:val="006554D6"/>
    <w:rsid w:val="00663BB5"/>
    <w:rsid w:val="0066554A"/>
    <w:rsid w:val="00665AB8"/>
    <w:rsid w:val="0066727E"/>
    <w:rsid w:val="006679DA"/>
    <w:rsid w:val="00671E5C"/>
    <w:rsid w:val="00673621"/>
    <w:rsid w:val="00682237"/>
    <w:rsid w:val="00682535"/>
    <w:rsid w:val="00682CEE"/>
    <w:rsid w:val="0069212B"/>
    <w:rsid w:val="00692CE1"/>
    <w:rsid w:val="00693372"/>
    <w:rsid w:val="006B398B"/>
    <w:rsid w:val="006B5432"/>
    <w:rsid w:val="006C0168"/>
    <w:rsid w:val="006C3E0B"/>
    <w:rsid w:val="006C7C85"/>
    <w:rsid w:val="006D04AF"/>
    <w:rsid w:val="006D06CE"/>
    <w:rsid w:val="006D6E8B"/>
    <w:rsid w:val="006E27E6"/>
    <w:rsid w:val="006E2E35"/>
    <w:rsid w:val="006F3756"/>
    <w:rsid w:val="006F4202"/>
    <w:rsid w:val="007015A1"/>
    <w:rsid w:val="0070639F"/>
    <w:rsid w:val="0070774B"/>
    <w:rsid w:val="007122D3"/>
    <w:rsid w:val="007132ED"/>
    <w:rsid w:val="0072587F"/>
    <w:rsid w:val="00727E48"/>
    <w:rsid w:val="00732380"/>
    <w:rsid w:val="007415F1"/>
    <w:rsid w:val="007421A8"/>
    <w:rsid w:val="00743393"/>
    <w:rsid w:val="00744408"/>
    <w:rsid w:val="00747271"/>
    <w:rsid w:val="00747500"/>
    <w:rsid w:val="0075276C"/>
    <w:rsid w:val="00753060"/>
    <w:rsid w:val="007551A2"/>
    <w:rsid w:val="007658FC"/>
    <w:rsid w:val="00766B39"/>
    <w:rsid w:val="007740B1"/>
    <w:rsid w:val="007775F7"/>
    <w:rsid w:val="00777C94"/>
    <w:rsid w:val="00781D27"/>
    <w:rsid w:val="00783A93"/>
    <w:rsid w:val="00787218"/>
    <w:rsid w:val="00787308"/>
    <w:rsid w:val="007B00B7"/>
    <w:rsid w:val="007B5775"/>
    <w:rsid w:val="007B592F"/>
    <w:rsid w:val="007C4CBE"/>
    <w:rsid w:val="007E006B"/>
    <w:rsid w:val="007E2AF4"/>
    <w:rsid w:val="00807BDE"/>
    <w:rsid w:val="0082797B"/>
    <w:rsid w:val="008308A1"/>
    <w:rsid w:val="00832B9A"/>
    <w:rsid w:val="00834013"/>
    <w:rsid w:val="00844FDF"/>
    <w:rsid w:val="00847118"/>
    <w:rsid w:val="00855C2C"/>
    <w:rsid w:val="00860F96"/>
    <w:rsid w:val="00864AA1"/>
    <w:rsid w:val="00873D2D"/>
    <w:rsid w:val="00874C34"/>
    <w:rsid w:val="008839B0"/>
    <w:rsid w:val="008923AC"/>
    <w:rsid w:val="00894A03"/>
    <w:rsid w:val="008A0CF4"/>
    <w:rsid w:val="008B3E73"/>
    <w:rsid w:val="008C27D0"/>
    <w:rsid w:val="008C2BAB"/>
    <w:rsid w:val="008C4515"/>
    <w:rsid w:val="008D103F"/>
    <w:rsid w:val="008D4046"/>
    <w:rsid w:val="008F4C59"/>
    <w:rsid w:val="008F75E7"/>
    <w:rsid w:val="00904820"/>
    <w:rsid w:val="00921F4E"/>
    <w:rsid w:val="009227FB"/>
    <w:rsid w:val="00942788"/>
    <w:rsid w:val="00943BEF"/>
    <w:rsid w:val="00965A00"/>
    <w:rsid w:val="00966A88"/>
    <w:rsid w:val="0097206B"/>
    <w:rsid w:val="0097649C"/>
    <w:rsid w:val="00981F26"/>
    <w:rsid w:val="00984C50"/>
    <w:rsid w:val="009A0B4A"/>
    <w:rsid w:val="009A319D"/>
    <w:rsid w:val="009A3B16"/>
    <w:rsid w:val="009B167B"/>
    <w:rsid w:val="009B1C16"/>
    <w:rsid w:val="009B6A11"/>
    <w:rsid w:val="009B732E"/>
    <w:rsid w:val="009C4BE9"/>
    <w:rsid w:val="009D35B9"/>
    <w:rsid w:val="009F1070"/>
    <w:rsid w:val="009F1219"/>
    <w:rsid w:val="009F222B"/>
    <w:rsid w:val="00A0093A"/>
    <w:rsid w:val="00A04909"/>
    <w:rsid w:val="00A13285"/>
    <w:rsid w:val="00A14D12"/>
    <w:rsid w:val="00A212B6"/>
    <w:rsid w:val="00A2377F"/>
    <w:rsid w:val="00A30D12"/>
    <w:rsid w:val="00A3346E"/>
    <w:rsid w:val="00A36D08"/>
    <w:rsid w:val="00A42D90"/>
    <w:rsid w:val="00A42FFD"/>
    <w:rsid w:val="00A452DE"/>
    <w:rsid w:val="00A4694E"/>
    <w:rsid w:val="00A52392"/>
    <w:rsid w:val="00A62C54"/>
    <w:rsid w:val="00A709CB"/>
    <w:rsid w:val="00A70B88"/>
    <w:rsid w:val="00A746E9"/>
    <w:rsid w:val="00A76A97"/>
    <w:rsid w:val="00A76E68"/>
    <w:rsid w:val="00A85E42"/>
    <w:rsid w:val="00A90365"/>
    <w:rsid w:val="00A92AAB"/>
    <w:rsid w:val="00A92B49"/>
    <w:rsid w:val="00A944D6"/>
    <w:rsid w:val="00AA3078"/>
    <w:rsid w:val="00AB4F5E"/>
    <w:rsid w:val="00AC3716"/>
    <w:rsid w:val="00AD4D71"/>
    <w:rsid w:val="00AE2094"/>
    <w:rsid w:val="00AF5B28"/>
    <w:rsid w:val="00B057EE"/>
    <w:rsid w:val="00B06CAB"/>
    <w:rsid w:val="00B12628"/>
    <w:rsid w:val="00B240B8"/>
    <w:rsid w:val="00B24AC1"/>
    <w:rsid w:val="00B25C17"/>
    <w:rsid w:val="00B268AF"/>
    <w:rsid w:val="00B310C5"/>
    <w:rsid w:val="00B34A3D"/>
    <w:rsid w:val="00B475AE"/>
    <w:rsid w:val="00B545E1"/>
    <w:rsid w:val="00B64E15"/>
    <w:rsid w:val="00B72B0B"/>
    <w:rsid w:val="00B74910"/>
    <w:rsid w:val="00B834A0"/>
    <w:rsid w:val="00B859B3"/>
    <w:rsid w:val="00B96C78"/>
    <w:rsid w:val="00BA5318"/>
    <w:rsid w:val="00BA60AA"/>
    <w:rsid w:val="00BA7ECB"/>
    <w:rsid w:val="00BB1F0C"/>
    <w:rsid w:val="00BC0551"/>
    <w:rsid w:val="00BC4401"/>
    <w:rsid w:val="00BD6ACD"/>
    <w:rsid w:val="00BE08DF"/>
    <w:rsid w:val="00BE31BB"/>
    <w:rsid w:val="00BE5DA0"/>
    <w:rsid w:val="00C00D4A"/>
    <w:rsid w:val="00C00E9D"/>
    <w:rsid w:val="00C02535"/>
    <w:rsid w:val="00C04BE8"/>
    <w:rsid w:val="00C04F57"/>
    <w:rsid w:val="00C13D4E"/>
    <w:rsid w:val="00C1648F"/>
    <w:rsid w:val="00C23015"/>
    <w:rsid w:val="00C235AD"/>
    <w:rsid w:val="00C266E2"/>
    <w:rsid w:val="00C326F3"/>
    <w:rsid w:val="00C44692"/>
    <w:rsid w:val="00C45A87"/>
    <w:rsid w:val="00C46408"/>
    <w:rsid w:val="00C53C7D"/>
    <w:rsid w:val="00C5425B"/>
    <w:rsid w:val="00C55B7B"/>
    <w:rsid w:val="00C60537"/>
    <w:rsid w:val="00C61233"/>
    <w:rsid w:val="00C614EC"/>
    <w:rsid w:val="00C653E6"/>
    <w:rsid w:val="00C73EFD"/>
    <w:rsid w:val="00C802D0"/>
    <w:rsid w:val="00C920DC"/>
    <w:rsid w:val="00C9544B"/>
    <w:rsid w:val="00CA3758"/>
    <w:rsid w:val="00CA7C0B"/>
    <w:rsid w:val="00CB195B"/>
    <w:rsid w:val="00CB4970"/>
    <w:rsid w:val="00CC01B7"/>
    <w:rsid w:val="00CD436C"/>
    <w:rsid w:val="00CE5625"/>
    <w:rsid w:val="00CF7E81"/>
    <w:rsid w:val="00CF7F51"/>
    <w:rsid w:val="00D02B5A"/>
    <w:rsid w:val="00D03D82"/>
    <w:rsid w:val="00D127C1"/>
    <w:rsid w:val="00D26B12"/>
    <w:rsid w:val="00D36A36"/>
    <w:rsid w:val="00D444FD"/>
    <w:rsid w:val="00D45E71"/>
    <w:rsid w:val="00D47582"/>
    <w:rsid w:val="00D55F58"/>
    <w:rsid w:val="00D56D4A"/>
    <w:rsid w:val="00D66400"/>
    <w:rsid w:val="00D66EC8"/>
    <w:rsid w:val="00D71ADD"/>
    <w:rsid w:val="00D87752"/>
    <w:rsid w:val="00D91649"/>
    <w:rsid w:val="00D91961"/>
    <w:rsid w:val="00D91AF8"/>
    <w:rsid w:val="00DB1192"/>
    <w:rsid w:val="00DB1E41"/>
    <w:rsid w:val="00DB5EE8"/>
    <w:rsid w:val="00DC07FE"/>
    <w:rsid w:val="00DC6249"/>
    <w:rsid w:val="00DD61BE"/>
    <w:rsid w:val="00DE270D"/>
    <w:rsid w:val="00DE795F"/>
    <w:rsid w:val="00DF0E76"/>
    <w:rsid w:val="00DF10CB"/>
    <w:rsid w:val="00E102C0"/>
    <w:rsid w:val="00E24336"/>
    <w:rsid w:val="00E243D3"/>
    <w:rsid w:val="00E26FB6"/>
    <w:rsid w:val="00E345A5"/>
    <w:rsid w:val="00E34CD2"/>
    <w:rsid w:val="00E36042"/>
    <w:rsid w:val="00E36F40"/>
    <w:rsid w:val="00E407B1"/>
    <w:rsid w:val="00E44998"/>
    <w:rsid w:val="00E45E77"/>
    <w:rsid w:val="00E53971"/>
    <w:rsid w:val="00E611FA"/>
    <w:rsid w:val="00E70F66"/>
    <w:rsid w:val="00E7319E"/>
    <w:rsid w:val="00E75459"/>
    <w:rsid w:val="00E82DE5"/>
    <w:rsid w:val="00E933D2"/>
    <w:rsid w:val="00EB0152"/>
    <w:rsid w:val="00EB4AD6"/>
    <w:rsid w:val="00EB5EF4"/>
    <w:rsid w:val="00EB766D"/>
    <w:rsid w:val="00ED272F"/>
    <w:rsid w:val="00ED6E03"/>
    <w:rsid w:val="00EE1A48"/>
    <w:rsid w:val="00EE2461"/>
    <w:rsid w:val="00EE2F8E"/>
    <w:rsid w:val="00EF2686"/>
    <w:rsid w:val="00EF2A6E"/>
    <w:rsid w:val="00EF6C8E"/>
    <w:rsid w:val="00F0175B"/>
    <w:rsid w:val="00F152B8"/>
    <w:rsid w:val="00F30C49"/>
    <w:rsid w:val="00F402D3"/>
    <w:rsid w:val="00F52A87"/>
    <w:rsid w:val="00F54091"/>
    <w:rsid w:val="00F55140"/>
    <w:rsid w:val="00F7148C"/>
    <w:rsid w:val="00F71B18"/>
    <w:rsid w:val="00F74BD3"/>
    <w:rsid w:val="00F85505"/>
    <w:rsid w:val="00F9414E"/>
    <w:rsid w:val="00FA26F3"/>
    <w:rsid w:val="00FA6AF0"/>
    <w:rsid w:val="00FB092A"/>
    <w:rsid w:val="00FB5E7B"/>
    <w:rsid w:val="00FB6811"/>
    <w:rsid w:val="00FC350F"/>
    <w:rsid w:val="00FD1EAA"/>
    <w:rsid w:val="00FD4805"/>
    <w:rsid w:val="00FD783F"/>
    <w:rsid w:val="00FE0261"/>
    <w:rsid w:val="00FE2AB5"/>
    <w:rsid w:val="00FF0309"/>
    <w:rsid w:val="00FF0852"/>
    <w:rsid w:val="00FF1D89"/>
    <w:rsid w:val="00FF2986"/>
    <w:rsid w:val="00FF35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E2D8307-66D9-4264-88D4-7F540ABD5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0473E6"/>
    <w:pPr>
      <w:tabs>
        <w:tab w:val="right" w:leader="hyphen" w:pos="8497"/>
      </w:tabs>
      <w:ind w:leftChars="0" w:left="487"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qFormat/>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Error-Fusnotßnotenzeichen5,Error-Fußnotenzeic"/>
    <w:uiPriority w:val="99"/>
    <w:unhideWhenUsed/>
    <w:qFormat/>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 w:type="character" w:styleId="af8">
    <w:name w:val="Emphasis"/>
    <w:uiPriority w:val="20"/>
    <w:qFormat/>
    <w:rsid w:val="000C6CF1"/>
    <w:rPr>
      <w:i/>
      <w:iCs/>
    </w:rPr>
  </w:style>
  <w:style w:type="character" w:customStyle="1" w:styleId="145">
    <w:name w:val="第二層(14號字) 字元"/>
    <w:rsid w:val="00693372"/>
    <w:rPr>
      <w:rFonts w:ascii="標楷體" w:eastAsia="標楷體"/>
      <w:b/>
      <w:snapToGrid w:val="0"/>
      <w:kern w:val="2"/>
      <w:sz w:val="28"/>
    </w:rPr>
  </w:style>
  <w:style w:type="character" w:customStyle="1" w:styleId="24">
    <w:name w:val="(一)(二)(三) 字元2"/>
    <w:rsid w:val="002C1AD5"/>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8940389">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170339453">
      <w:bodyDiv w:val="1"/>
      <w:marLeft w:val="0"/>
      <w:marRight w:val="0"/>
      <w:marTop w:val="0"/>
      <w:marBottom w:val="0"/>
      <w:divBdr>
        <w:top w:val="none" w:sz="0" w:space="0" w:color="auto"/>
        <w:left w:val="none" w:sz="0" w:space="0" w:color="auto"/>
        <w:bottom w:val="none" w:sz="0" w:space="0" w:color="auto"/>
        <w:right w:val="none" w:sz="0" w:space="0" w:color="auto"/>
      </w:divBdr>
    </w:div>
    <w:div w:id="617684298">
      <w:bodyDiv w:val="1"/>
      <w:marLeft w:val="0"/>
      <w:marRight w:val="0"/>
      <w:marTop w:val="0"/>
      <w:marBottom w:val="0"/>
      <w:divBdr>
        <w:top w:val="none" w:sz="0" w:space="0" w:color="auto"/>
        <w:left w:val="none" w:sz="0" w:space="0" w:color="auto"/>
        <w:bottom w:val="none" w:sz="0" w:space="0" w:color="auto"/>
        <w:right w:val="none" w:sz="0" w:space="0" w:color="auto"/>
      </w:divBdr>
    </w:div>
    <w:div w:id="826241820">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541166798">
      <w:bodyDiv w:val="1"/>
      <w:marLeft w:val="0"/>
      <w:marRight w:val="0"/>
      <w:marTop w:val="0"/>
      <w:marBottom w:val="0"/>
      <w:divBdr>
        <w:top w:val="none" w:sz="0" w:space="0" w:color="auto"/>
        <w:left w:val="none" w:sz="0" w:space="0" w:color="auto"/>
        <w:bottom w:val="none" w:sz="0" w:space="0" w:color="auto"/>
        <w:right w:val="none" w:sz="0" w:space="0" w:color="auto"/>
      </w:divBdr>
    </w:div>
    <w:div w:id="1870297135">
      <w:bodyDiv w:val="1"/>
      <w:marLeft w:val="0"/>
      <w:marRight w:val="0"/>
      <w:marTop w:val="0"/>
      <w:marBottom w:val="0"/>
      <w:divBdr>
        <w:top w:val="none" w:sz="0" w:space="0" w:color="auto"/>
        <w:left w:val="none" w:sz="0" w:space="0" w:color="auto"/>
        <w:bottom w:val="none" w:sz="0" w:space="0" w:color="auto"/>
        <w:right w:val="none" w:sz="0" w:space="0" w:color="auto"/>
      </w:divBdr>
    </w:div>
    <w:div w:id="1894997043">
      <w:bodyDiv w:val="1"/>
      <w:marLeft w:val="0"/>
      <w:marRight w:val="0"/>
      <w:marTop w:val="0"/>
      <w:marBottom w:val="0"/>
      <w:divBdr>
        <w:top w:val="none" w:sz="0" w:space="0" w:color="auto"/>
        <w:left w:val="none" w:sz="0" w:space="0" w:color="auto"/>
        <w:bottom w:val="none" w:sz="0" w:space="0" w:color="auto"/>
        <w:right w:val="none" w:sz="0" w:space="0" w:color="auto"/>
      </w:divBdr>
    </w:div>
    <w:div w:id="1945189104">
      <w:bodyDiv w:val="1"/>
      <w:marLeft w:val="0"/>
      <w:marRight w:val="0"/>
      <w:marTop w:val="0"/>
      <w:marBottom w:val="0"/>
      <w:divBdr>
        <w:top w:val="none" w:sz="0" w:space="0" w:color="auto"/>
        <w:left w:val="none" w:sz="0" w:space="0" w:color="auto"/>
        <w:bottom w:val="none" w:sz="0" w:space="0" w:color="auto"/>
        <w:right w:val="none" w:sz="0" w:space="0" w:color="auto"/>
      </w:divBdr>
    </w:div>
    <w:div w:id="1987122349">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C7E2A-8C13-4728-8A73-C4D02C4F0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308</Words>
  <Characters>1760</Characters>
  <Application>Microsoft Office Word</Application>
  <DocSecurity>0</DocSecurity>
  <Lines>14</Lines>
  <Paragraphs>4</Paragraphs>
  <ScaleCrop>false</ScaleCrop>
  <Company>HOME</Company>
  <LinksUpToDate>false</LinksUpToDate>
  <CharactersWithSpaces>2064</CharactersWithSpaces>
  <SharedDoc>false</SharedDoc>
  <HLinks>
    <vt:vector size="30" baseType="variant">
      <vt:variant>
        <vt:i4>1769531</vt:i4>
      </vt:variant>
      <vt:variant>
        <vt:i4>26</vt:i4>
      </vt:variant>
      <vt:variant>
        <vt:i4>0</vt:i4>
      </vt:variant>
      <vt:variant>
        <vt:i4>5</vt:i4>
      </vt:variant>
      <vt:variant>
        <vt:lpwstr/>
      </vt:variant>
      <vt:variant>
        <vt:lpwstr>_Toc181027932</vt:lpwstr>
      </vt:variant>
      <vt:variant>
        <vt:i4>1769531</vt:i4>
      </vt:variant>
      <vt:variant>
        <vt:i4>20</vt:i4>
      </vt:variant>
      <vt:variant>
        <vt:i4>0</vt:i4>
      </vt:variant>
      <vt:variant>
        <vt:i4>5</vt:i4>
      </vt:variant>
      <vt:variant>
        <vt:lpwstr/>
      </vt:variant>
      <vt:variant>
        <vt:lpwstr>_Toc181027931</vt:lpwstr>
      </vt:variant>
      <vt:variant>
        <vt:i4>1769531</vt:i4>
      </vt:variant>
      <vt:variant>
        <vt:i4>14</vt:i4>
      </vt:variant>
      <vt:variant>
        <vt:i4>0</vt:i4>
      </vt:variant>
      <vt:variant>
        <vt:i4>5</vt:i4>
      </vt:variant>
      <vt:variant>
        <vt:lpwstr/>
      </vt:variant>
      <vt:variant>
        <vt:lpwstr>_Toc181027930</vt:lpwstr>
      </vt:variant>
      <vt:variant>
        <vt:i4>1703995</vt:i4>
      </vt:variant>
      <vt:variant>
        <vt:i4>8</vt:i4>
      </vt:variant>
      <vt:variant>
        <vt:i4>0</vt:i4>
      </vt:variant>
      <vt:variant>
        <vt:i4>5</vt:i4>
      </vt:variant>
      <vt:variant>
        <vt:lpwstr/>
      </vt:variant>
      <vt:variant>
        <vt:lpwstr>_Toc181027929</vt:lpwstr>
      </vt:variant>
      <vt:variant>
        <vt:i4>1703995</vt:i4>
      </vt:variant>
      <vt:variant>
        <vt:i4>2</vt:i4>
      </vt:variant>
      <vt:variant>
        <vt:i4>0</vt:i4>
      </vt:variant>
      <vt:variant>
        <vt:i4>5</vt:i4>
      </vt:variant>
      <vt:variant>
        <vt:lpwstr/>
      </vt:variant>
      <vt:variant>
        <vt:lpwstr>_Toc181027928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2024-10-29T01:57:00Z</cp:lastPrinted>
  <dcterms:created xsi:type="dcterms:W3CDTF">2024-11-01T07:50:00Z</dcterms:created>
  <dcterms:modified xsi:type="dcterms:W3CDTF">2024-11-01T07:50:00Z</dcterms:modified>
</cp:coreProperties>
</file>