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6CA" w:rsidRPr="00EE2F8E" w:rsidRDefault="0042616E" w:rsidP="001C36CA">
      <w:pPr>
        <w:pStyle w:val="a9"/>
        <w:rPr>
          <w:color w:val="000000"/>
        </w:rPr>
      </w:pPr>
      <w:bookmarkStart w:id="0" w:name="_GoBack"/>
      <w:bookmarkEnd w:id="0"/>
      <w:r w:rsidRPr="00EE2F8E">
        <w:rPr>
          <w:rFonts w:hint="eastAsia"/>
          <w:color w:val="000000"/>
        </w:rPr>
        <w:t>行政法人</w:t>
      </w:r>
      <w:r w:rsidR="001C36CA" w:rsidRPr="00EE2F8E">
        <w:rPr>
          <w:rFonts w:hint="eastAsia"/>
          <w:color w:val="000000"/>
        </w:rPr>
        <w:t>國家表演藝術中心11</w:t>
      </w:r>
      <w:r w:rsidR="00C614EC" w:rsidRPr="00EE2F8E">
        <w:rPr>
          <w:rFonts w:hint="eastAsia"/>
          <w:color w:val="000000"/>
        </w:rPr>
        <w:t>4</w:t>
      </w:r>
      <w:r w:rsidR="001C36CA" w:rsidRPr="00EE2F8E">
        <w:rPr>
          <w:rFonts w:hint="eastAsia"/>
          <w:color w:val="000000"/>
        </w:rPr>
        <w:t>年度預算評估報告</w:t>
      </w:r>
    </w:p>
    <w:p w:rsidR="001C36CA" w:rsidRPr="00943BEF" w:rsidRDefault="006D04AF" w:rsidP="001C36CA">
      <w:pPr>
        <w:pStyle w:val="a7"/>
        <w:ind w:firstLine="566"/>
        <w:rPr>
          <w:color w:val="FF0000"/>
        </w:rPr>
      </w:pPr>
      <w:r w:rsidRPr="00EE2F8E">
        <w:rPr>
          <w:rFonts w:hint="eastAsia"/>
          <w:color w:val="000000"/>
        </w:rPr>
        <w:t>國家表演藝術中心為行政法人型態</w:t>
      </w:r>
      <w:r w:rsidR="001C36CA" w:rsidRPr="00EE2F8E">
        <w:rPr>
          <w:rFonts w:hint="eastAsia"/>
          <w:color w:val="000000"/>
        </w:rPr>
        <w:t>之機構，轄下包含北中南三大國家級藝文場館-國家兩廳院、臺中國家歌劇院、衛武營國家藝術文化中心及附設團隊國家交響樂團(NSO)，監督機關為文化部。該中心11</w:t>
      </w:r>
      <w:r w:rsidR="00C614EC" w:rsidRPr="00EE2F8E">
        <w:rPr>
          <w:rFonts w:hint="eastAsia"/>
          <w:color w:val="000000"/>
        </w:rPr>
        <w:t>4</w:t>
      </w:r>
      <w:r w:rsidR="001C36CA" w:rsidRPr="00EE2F8E">
        <w:rPr>
          <w:rFonts w:hint="eastAsia"/>
          <w:color w:val="000000"/>
        </w:rPr>
        <w:t>年度預算案編列業務收入3</w:t>
      </w:r>
      <w:r w:rsidR="00C614EC" w:rsidRPr="00EE2F8E">
        <w:rPr>
          <w:rFonts w:hint="eastAsia"/>
          <w:color w:val="000000"/>
        </w:rPr>
        <w:t>2</w:t>
      </w:r>
      <w:r w:rsidR="001C36CA" w:rsidRPr="00EE2F8E">
        <w:rPr>
          <w:rFonts w:hint="eastAsia"/>
          <w:color w:val="000000"/>
        </w:rPr>
        <w:t>億</w:t>
      </w:r>
      <w:r w:rsidR="00C614EC" w:rsidRPr="00EE2F8E">
        <w:rPr>
          <w:rFonts w:hint="eastAsia"/>
          <w:color w:val="000000"/>
        </w:rPr>
        <w:t>5</w:t>
      </w:r>
      <w:r w:rsidR="001C36CA" w:rsidRPr="00EE2F8E">
        <w:rPr>
          <w:rFonts w:hint="eastAsia"/>
          <w:color w:val="000000"/>
        </w:rPr>
        <w:t>,</w:t>
      </w:r>
      <w:r w:rsidR="00C614EC" w:rsidRPr="00EE2F8E">
        <w:rPr>
          <w:rFonts w:hint="eastAsia"/>
          <w:color w:val="000000"/>
        </w:rPr>
        <w:t>824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3</w:t>
      </w:r>
      <w:r w:rsidR="001C36CA" w:rsidRPr="00EE2F8E">
        <w:rPr>
          <w:rFonts w:hint="eastAsia"/>
          <w:color w:val="000000"/>
        </w:rPr>
        <w:t>千元、業務成本與費用</w:t>
      </w:r>
      <w:r w:rsidR="00682CEE" w:rsidRPr="00EE2F8E">
        <w:rPr>
          <w:rFonts w:hint="eastAsia"/>
          <w:color w:val="000000"/>
        </w:rPr>
        <w:t>3</w:t>
      </w:r>
      <w:r w:rsidR="00C614EC" w:rsidRPr="00EE2F8E">
        <w:rPr>
          <w:rFonts w:hint="eastAsia"/>
          <w:color w:val="000000"/>
        </w:rPr>
        <w:t>5</w:t>
      </w:r>
      <w:r w:rsidR="001C36CA" w:rsidRPr="00EE2F8E">
        <w:rPr>
          <w:rFonts w:hint="eastAsia"/>
          <w:color w:val="000000"/>
        </w:rPr>
        <w:t>億</w:t>
      </w:r>
      <w:r w:rsidR="00C614EC" w:rsidRPr="00EE2F8E">
        <w:rPr>
          <w:rFonts w:hint="eastAsia"/>
          <w:color w:val="000000"/>
        </w:rPr>
        <w:t>2</w:t>
      </w:r>
      <w:r w:rsidR="001C36CA" w:rsidRPr="00EE2F8E">
        <w:rPr>
          <w:rFonts w:hint="eastAsia"/>
          <w:color w:val="000000"/>
        </w:rPr>
        <w:t>,</w:t>
      </w:r>
      <w:r w:rsidR="00682CEE" w:rsidRPr="00EE2F8E">
        <w:rPr>
          <w:rFonts w:hint="eastAsia"/>
          <w:color w:val="000000"/>
        </w:rPr>
        <w:t>4</w:t>
      </w:r>
      <w:r w:rsidR="00C614EC" w:rsidRPr="00EE2F8E">
        <w:rPr>
          <w:rFonts w:hint="eastAsia"/>
          <w:color w:val="000000"/>
        </w:rPr>
        <w:t>7</w:t>
      </w:r>
      <w:r w:rsidR="00682CEE" w:rsidRPr="00EE2F8E">
        <w:rPr>
          <w:rFonts w:hint="eastAsia"/>
          <w:color w:val="000000"/>
        </w:rPr>
        <w:t>8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4千</w:t>
      </w:r>
      <w:r w:rsidR="001C36CA" w:rsidRPr="00EE2F8E">
        <w:rPr>
          <w:rFonts w:hint="eastAsia"/>
          <w:color w:val="000000"/>
        </w:rPr>
        <w:t>元，業務外收入</w:t>
      </w:r>
      <w:r w:rsidR="00C614EC" w:rsidRPr="00EE2F8E">
        <w:rPr>
          <w:rFonts w:hint="eastAsia"/>
          <w:color w:val="000000"/>
        </w:rPr>
        <w:t>5</w:t>
      </w:r>
      <w:r w:rsidR="001C36CA" w:rsidRPr="00EE2F8E">
        <w:rPr>
          <w:rFonts w:hint="eastAsia"/>
          <w:color w:val="000000"/>
        </w:rPr>
        <w:t>,</w:t>
      </w:r>
      <w:r w:rsidR="00C614EC" w:rsidRPr="00EE2F8E">
        <w:rPr>
          <w:rFonts w:hint="eastAsia"/>
          <w:color w:val="000000"/>
        </w:rPr>
        <w:t>220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5</w:t>
      </w:r>
      <w:r w:rsidR="00B310C5" w:rsidRPr="00EE2F8E">
        <w:rPr>
          <w:rFonts w:hint="eastAsia"/>
          <w:color w:val="000000"/>
        </w:rPr>
        <w:t>千</w:t>
      </w:r>
      <w:r w:rsidR="001C36CA" w:rsidRPr="00EE2F8E">
        <w:rPr>
          <w:rFonts w:hint="eastAsia"/>
          <w:color w:val="000000"/>
        </w:rPr>
        <w:t>元，收支相抵後短絀</w:t>
      </w:r>
      <w:r w:rsidR="00B310C5" w:rsidRPr="00EE2F8E">
        <w:rPr>
          <w:rFonts w:hint="eastAsia"/>
          <w:color w:val="000000"/>
        </w:rPr>
        <w:t>2億</w:t>
      </w:r>
      <w:r w:rsidR="00C614EC" w:rsidRPr="00EE2F8E">
        <w:rPr>
          <w:rFonts w:hint="eastAsia"/>
          <w:color w:val="000000"/>
        </w:rPr>
        <w:t>1</w:t>
      </w:r>
      <w:r w:rsidR="00C614EC" w:rsidRPr="00EE2F8E">
        <w:rPr>
          <w:color w:val="000000"/>
        </w:rPr>
        <w:t>,433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6</w:t>
      </w:r>
      <w:r w:rsidR="001C36CA" w:rsidRPr="00EE2F8E">
        <w:rPr>
          <w:rFonts w:hint="eastAsia"/>
          <w:color w:val="000000"/>
        </w:rPr>
        <w:t>千元，較1</w:t>
      </w:r>
      <w:r w:rsidR="001C36CA" w:rsidRPr="00EE2F8E">
        <w:rPr>
          <w:color w:val="000000"/>
        </w:rPr>
        <w:t>1</w:t>
      </w:r>
      <w:r w:rsidR="00C614EC" w:rsidRPr="00EE2F8E">
        <w:rPr>
          <w:color w:val="000000"/>
        </w:rPr>
        <w:t>3</w:t>
      </w:r>
      <w:r w:rsidR="001C36CA" w:rsidRPr="00EE2F8E">
        <w:rPr>
          <w:rFonts w:hint="eastAsia"/>
          <w:color w:val="000000"/>
        </w:rPr>
        <w:t>年度預算短絀</w:t>
      </w:r>
      <w:r w:rsidR="00C614EC" w:rsidRPr="00EE2F8E">
        <w:rPr>
          <w:rFonts w:hint="eastAsia"/>
          <w:color w:val="000000"/>
        </w:rPr>
        <w:t>2億623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4</w:t>
      </w:r>
      <w:r w:rsidR="00B310C5" w:rsidRPr="00EE2F8E">
        <w:rPr>
          <w:rFonts w:hint="eastAsia"/>
          <w:color w:val="000000"/>
        </w:rPr>
        <w:t>千元增加</w:t>
      </w:r>
      <w:r w:rsidR="001C36CA" w:rsidRPr="00EE2F8E">
        <w:rPr>
          <w:rFonts w:hint="eastAsia"/>
          <w:color w:val="000000"/>
        </w:rPr>
        <w:t>短絀</w:t>
      </w:r>
      <w:r w:rsidR="00C614EC" w:rsidRPr="00EE2F8E">
        <w:rPr>
          <w:rFonts w:hint="eastAsia"/>
          <w:color w:val="000000"/>
        </w:rPr>
        <w:t>810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2</w:t>
      </w:r>
      <w:r w:rsidR="00B310C5" w:rsidRPr="00EE2F8E">
        <w:rPr>
          <w:rFonts w:hint="eastAsia"/>
          <w:color w:val="000000"/>
        </w:rPr>
        <w:t>千</w:t>
      </w:r>
      <w:r w:rsidR="001C36CA" w:rsidRPr="00EE2F8E">
        <w:rPr>
          <w:rFonts w:hint="eastAsia"/>
          <w:color w:val="000000"/>
        </w:rPr>
        <w:t>元(增幅</w:t>
      </w:r>
      <w:r w:rsidR="00C614EC" w:rsidRPr="00EE2F8E">
        <w:rPr>
          <w:rFonts w:hint="eastAsia"/>
          <w:color w:val="000000"/>
        </w:rPr>
        <w:t>3.93</w:t>
      </w:r>
      <w:r w:rsidR="001C36CA" w:rsidRPr="00EE2F8E">
        <w:rPr>
          <w:rFonts w:hint="eastAsia"/>
          <w:color w:val="000000"/>
        </w:rPr>
        <w:t>%)。謹就國家表演藝術中心11</w:t>
      </w:r>
      <w:r w:rsidR="00C614EC" w:rsidRPr="00EE2F8E">
        <w:rPr>
          <w:rFonts w:hint="eastAsia"/>
          <w:color w:val="000000"/>
        </w:rPr>
        <w:t>4</w:t>
      </w:r>
      <w:r w:rsidR="001C36CA" w:rsidRPr="00EE2F8E">
        <w:rPr>
          <w:rFonts w:hint="eastAsia"/>
          <w:color w:val="000000"/>
        </w:rPr>
        <w:t>年度預算案評估如下：</w:t>
      </w:r>
    </w:p>
    <w:p w:rsidR="002C1AD5" w:rsidRPr="002C1AD5" w:rsidRDefault="002E3ABC" w:rsidP="002C1AD5">
      <w:pPr>
        <w:pStyle w:val="14"/>
        <w:spacing w:beforeLines="100" w:before="500"/>
        <w:ind w:left="567" w:hanging="567"/>
        <w:rPr>
          <w:color w:val="000000"/>
        </w:rPr>
      </w:pPr>
      <w:bookmarkStart w:id="1" w:name="_Toc181027931"/>
      <w:r>
        <w:rPr>
          <w:rFonts w:hint="eastAsia"/>
          <w:color w:val="000000"/>
        </w:rPr>
        <w:t>四</w:t>
      </w:r>
      <w:r w:rsidR="002C1AD5" w:rsidRPr="002C1AD5">
        <w:rPr>
          <w:rFonts w:hint="eastAsia"/>
          <w:color w:val="000000"/>
        </w:rPr>
        <w:t>、為利數位典藏文物系統全面開放</w:t>
      </w:r>
      <w:r w:rsidR="00582036">
        <w:rPr>
          <w:rFonts w:hint="eastAsia"/>
          <w:color w:val="000000"/>
        </w:rPr>
        <w:t>，以</w:t>
      </w:r>
      <w:r w:rsidR="002C1AD5" w:rsidRPr="002C1AD5">
        <w:rPr>
          <w:rFonts w:hint="eastAsia"/>
          <w:color w:val="000000"/>
        </w:rPr>
        <w:t>提供便利服務及推廣運用，允宜積極加速典藏文物權利盤點進度</w:t>
      </w:r>
      <w:bookmarkEnd w:id="1"/>
    </w:p>
    <w:p w:rsidR="002C1AD5" w:rsidRPr="002C1AD5" w:rsidRDefault="002C1AD5" w:rsidP="002C1AD5">
      <w:pPr>
        <w:ind w:left="566" w:firstLine="566"/>
        <w:rPr>
          <w:color w:val="000000"/>
        </w:rPr>
      </w:pPr>
      <w:r w:rsidRPr="002C1AD5">
        <w:rPr>
          <w:rFonts w:hint="eastAsia"/>
          <w:color w:val="000000"/>
        </w:rPr>
        <w:t>國家表演藝術中心114年度預算案編列數位典藏文物系統維護及雲端服務費143萬元。經查：</w:t>
      </w:r>
    </w:p>
    <w:p w:rsidR="002C1AD5" w:rsidRPr="002C1AD5" w:rsidRDefault="002C1AD5" w:rsidP="002C1AD5">
      <w:pPr>
        <w:pStyle w:val="a4"/>
        <w:ind w:left="849" w:hanging="283"/>
        <w:rPr>
          <w:b/>
          <w:color w:val="000000"/>
        </w:rPr>
      </w:pPr>
      <w:r w:rsidRPr="002C1AD5">
        <w:rPr>
          <w:rFonts w:hint="eastAsia"/>
          <w:b/>
          <w:color w:val="000000"/>
        </w:rPr>
        <w:t>(一)迄已完成數位典藏系統之優化，預計陸續開放於各館團場館及網際網路，以提供民眾查閱</w:t>
      </w:r>
    </w:p>
    <w:p w:rsidR="002C1AD5" w:rsidRPr="00EE2F8E" w:rsidRDefault="002C1AD5" w:rsidP="002C1AD5">
      <w:pPr>
        <w:pStyle w:val="21"/>
        <w:ind w:left="850" w:firstLine="566"/>
        <w:rPr>
          <w:rFonts w:hint="eastAsia"/>
          <w:color w:val="2E74B5"/>
        </w:rPr>
      </w:pPr>
      <w:r w:rsidRPr="002C1AD5">
        <w:rPr>
          <w:color w:val="000000"/>
        </w:rPr>
        <w:t>國</w:t>
      </w:r>
      <w:r w:rsidRPr="002C1AD5">
        <w:rPr>
          <w:rFonts w:hint="eastAsia"/>
          <w:color w:val="000000"/>
        </w:rPr>
        <w:t>家</w:t>
      </w:r>
      <w:r w:rsidRPr="002C1AD5">
        <w:rPr>
          <w:color w:val="000000"/>
        </w:rPr>
        <w:t>表</w:t>
      </w:r>
      <w:r w:rsidRPr="002C1AD5">
        <w:rPr>
          <w:rFonts w:hint="eastAsia"/>
          <w:color w:val="000000"/>
        </w:rPr>
        <w:t>演</w:t>
      </w:r>
      <w:r w:rsidRPr="002C1AD5">
        <w:rPr>
          <w:color w:val="000000"/>
        </w:rPr>
        <w:t>藝</w:t>
      </w:r>
      <w:r w:rsidRPr="002C1AD5">
        <w:rPr>
          <w:rFonts w:hint="eastAsia"/>
          <w:color w:val="000000"/>
        </w:rPr>
        <w:t>術</w:t>
      </w:r>
      <w:r w:rsidRPr="002C1AD5">
        <w:rPr>
          <w:color w:val="000000"/>
        </w:rPr>
        <w:t>中心</w:t>
      </w:r>
      <w:r w:rsidRPr="002C1AD5">
        <w:rPr>
          <w:rFonts w:hint="eastAsia"/>
          <w:color w:val="000000"/>
        </w:rPr>
        <w:t>為使三館一團之文物資料能整合</w:t>
      </w:r>
      <w:r w:rsidR="00582036">
        <w:rPr>
          <w:rFonts w:hint="eastAsia"/>
          <w:color w:val="000000"/>
        </w:rPr>
        <w:t>於</w:t>
      </w:r>
      <w:r w:rsidRPr="002C1AD5">
        <w:rPr>
          <w:rFonts w:hint="eastAsia"/>
          <w:color w:val="000000"/>
        </w:rPr>
        <w:t>同一平台，</w:t>
      </w:r>
      <w:r w:rsidR="00C653E6">
        <w:rPr>
          <w:rFonts w:hint="eastAsia"/>
          <w:color w:val="000000"/>
        </w:rPr>
        <w:t>並</w:t>
      </w:r>
      <w:r w:rsidRPr="002C1AD5">
        <w:rPr>
          <w:rFonts w:hint="eastAsia"/>
          <w:color w:val="000000"/>
        </w:rPr>
        <w:t>建立節目資源之公眾取用處，自109年</w:t>
      </w:r>
      <w:r w:rsidR="00CB4970">
        <w:rPr>
          <w:rFonts w:hint="eastAsia"/>
          <w:color w:val="000000"/>
        </w:rPr>
        <w:t>度</w:t>
      </w:r>
      <w:r w:rsidRPr="002C1AD5">
        <w:rPr>
          <w:rFonts w:hint="eastAsia"/>
          <w:color w:val="000000"/>
        </w:rPr>
        <w:t>於兩廳院原有系統之基礎下，辦理數位典藏系統優化案，</w:t>
      </w:r>
      <w:r w:rsidR="00C653E6">
        <w:rPr>
          <w:rFonts w:hint="eastAsia"/>
          <w:color w:val="000000"/>
        </w:rPr>
        <w:t>迄已</w:t>
      </w:r>
      <w:r w:rsidRPr="002C1AD5">
        <w:rPr>
          <w:rFonts w:hint="eastAsia"/>
          <w:color w:val="000000"/>
        </w:rPr>
        <w:t>完成第1</w:t>
      </w:r>
      <w:r w:rsidR="00BE31BB">
        <w:rPr>
          <w:rFonts w:hint="eastAsia"/>
          <w:color w:val="000000"/>
        </w:rPr>
        <w:t>期</w:t>
      </w:r>
      <w:r w:rsidR="00C653E6">
        <w:rPr>
          <w:rFonts w:hint="eastAsia"/>
          <w:color w:val="000000"/>
        </w:rPr>
        <w:t>系統</w:t>
      </w:r>
      <w:r w:rsidRPr="002C1AD5">
        <w:rPr>
          <w:rFonts w:hint="eastAsia"/>
          <w:color w:val="000000"/>
        </w:rPr>
        <w:t>建置</w:t>
      </w:r>
      <w:r w:rsidR="00C653E6">
        <w:rPr>
          <w:rFonts w:hint="eastAsia"/>
          <w:color w:val="000000"/>
        </w:rPr>
        <w:t>及</w:t>
      </w:r>
      <w:r w:rsidRPr="002C1AD5">
        <w:rPr>
          <w:rFonts w:hint="eastAsia"/>
          <w:color w:val="000000"/>
        </w:rPr>
        <w:t>第2期系統優化，各館團</w:t>
      </w:r>
      <w:r w:rsidR="00C653E6">
        <w:rPr>
          <w:rFonts w:hint="eastAsia"/>
          <w:color w:val="000000"/>
        </w:rPr>
        <w:t>亦</w:t>
      </w:r>
      <w:r w:rsidRPr="002C1AD5">
        <w:rPr>
          <w:rFonts w:hint="eastAsia"/>
          <w:color w:val="000000"/>
        </w:rPr>
        <w:t>逐步完善文物著作權關係之盤點，將陸續開放國家交響樂團、臺中歌劇院與衛武營國家藝術文化中心之典藏資料，於各場館內提供民眾查閱，並預計於113年12月將數位典藏系統開放於網際網路，以提供民眾整合性與便利性之資訊服務。</w:t>
      </w:r>
    </w:p>
    <w:p w:rsidR="002C1AD5" w:rsidRPr="002C1AD5" w:rsidRDefault="002C1AD5" w:rsidP="002C1AD5">
      <w:pPr>
        <w:pStyle w:val="a4"/>
        <w:ind w:left="849" w:hanging="283"/>
        <w:rPr>
          <w:b/>
          <w:color w:val="000000"/>
        </w:rPr>
      </w:pPr>
      <w:r w:rsidRPr="002C1AD5">
        <w:rPr>
          <w:rFonts w:hint="eastAsia"/>
          <w:b/>
          <w:color w:val="000000"/>
        </w:rPr>
        <w:t>(二)迄113年8月底</w:t>
      </w:r>
      <w:r w:rsidR="00C653E6">
        <w:rPr>
          <w:rFonts w:hint="eastAsia"/>
          <w:b/>
          <w:color w:val="000000"/>
        </w:rPr>
        <w:t>，</w:t>
      </w:r>
      <w:r w:rsidRPr="002C1AD5">
        <w:rPr>
          <w:rFonts w:hint="eastAsia"/>
          <w:b/>
          <w:color w:val="000000"/>
        </w:rPr>
        <w:t>兩廳院典藏文物筆數占3館1團全部文物之88.71%，惟完成權利盤點比率僅32.61%，且進度緩慢</w:t>
      </w:r>
    </w:p>
    <w:p w:rsidR="002C1AD5" w:rsidRDefault="002C1AD5" w:rsidP="002C1AD5">
      <w:pPr>
        <w:pStyle w:val="123"/>
        <w:ind w:left="1133" w:hanging="283"/>
      </w:pPr>
      <w:r>
        <w:rPr>
          <w:rFonts w:hint="eastAsia"/>
        </w:rPr>
        <w:lastRenderedPageBreak/>
        <w:t>1.按數位典藏系統</w:t>
      </w:r>
      <w:r w:rsidRPr="00EE2F8E">
        <w:rPr>
          <w:rFonts w:hint="eastAsia"/>
        </w:rPr>
        <w:t>開放民眾於</w:t>
      </w:r>
      <w:r>
        <w:rPr>
          <w:rFonts w:hint="eastAsia"/>
        </w:rPr>
        <w:t>各</w:t>
      </w:r>
      <w:r w:rsidR="00C653E6">
        <w:rPr>
          <w:rFonts w:hint="eastAsia"/>
        </w:rPr>
        <w:t>場館</w:t>
      </w:r>
      <w:r w:rsidRPr="00EE2F8E">
        <w:rPr>
          <w:rFonts w:hint="eastAsia"/>
        </w:rPr>
        <w:t>內線上免費檢索及查找資料</w:t>
      </w:r>
      <w:r>
        <w:rPr>
          <w:rFonts w:hint="eastAsia"/>
        </w:rPr>
        <w:t>，而基於</w:t>
      </w:r>
      <w:r w:rsidRPr="00EE2F8E">
        <w:rPr>
          <w:rFonts w:hint="eastAsia"/>
        </w:rPr>
        <w:t>文物著作權</w:t>
      </w:r>
      <w:r>
        <w:rPr>
          <w:rFonts w:hint="eastAsia"/>
        </w:rPr>
        <w:t>之考量</w:t>
      </w:r>
      <w:r w:rsidRPr="00EE2F8E">
        <w:rPr>
          <w:rFonts w:hint="eastAsia"/>
        </w:rPr>
        <w:t>，線上資料僅提供檢索及查詢；如需額外運用，如展覽重製、論文發表、教科書編撰等，皆需向著作權所有人取得對應權利。</w:t>
      </w:r>
    </w:p>
    <w:p w:rsidR="002C1AD5" w:rsidRPr="00343726" w:rsidRDefault="002C1AD5" w:rsidP="002C1AD5">
      <w:pPr>
        <w:pStyle w:val="123"/>
        <w:ind w:left="1133" w:hanging="283"/>
        <w:rPr>
          <w:snapToGrid/>
        </w:rPr>
      </w:pPr>
      <w:r w:rsidRPr="00343726">
        <w:rPr>
          <w:rFonts w:hint="eastAsia"/>
        </w:rPr>
        <w:t>2.</w:t>
      </w:r>
      <w:r w:rsidR="00C653E6" w:rsidRPr="00343726">
        <w:rPr>
          <w:rFonts w:hint="eastAsia"/>
        </w:rPr>
        <w:t>迄113年8月31日</w:t>
      </w:r>
      <w:r w:rsidR="00C653E6">
        <w:rPr>
          <w:rFonts w:hint="eastAsia"/>
        </w:rPr>
        <w:t>，</w:t>
      </w:r>
      <w:r w:rsidR="00CE5625" w:rsidRPr="002C1AD5">
        <w:rPr>
          <w:rFonts w:hint="eastAsia"/>
          <w:color w:val="000000"/>
        </w:rPr>
        <w:t>國家表演藝術中心</w:t>
      </w:r>
      <w:r w:rsidRPr="00343726">
        <w:rPr>
          <w:rFonts w:hint="eastAsia"/>
        </w:rPr>
        <w:t>典藏文物合共3萬9</w:t>
      </w:r>
      <w:r w:rsidRPr="00343726">
        <w:rPr>
          <w:rFonts w:hint="eastAsia"/>
          <w:snapToGrid/>
        </w:rPr>
        <w:t>,140筆，已完成權利盤點1萬5,557筆(占</w:t>
      </w:r>
      <w:r w:rsidR="00B240B8">
        <w:rPr>
          <w:rFonts w:hint="eastAsia"/>
          <w:snapToGrid/>
        </w:rPr>
        <w:t>比</w:t>
      </w:r>
      <w:r w:rsidRPr="00343726">
        <w:rPr>
          <w:rFonts w:hint="eastAsia"/>
          <w:snapToGrid/>
        </w:rPr>
        <w:t>39.75%)，其中臺中歌劇院、衛武營藝文中心及國家交響樂團完成權利盤點率介於91.78%至100%</w:t>
      </w:r>
      <w:r w:rsidR="00B240B8">
        <w:rPr>
          <w:rFonts w:hint="eastAsia"/>
          <w:snapToGrid/>
        </w:rPr>
        <w:t>，惟</w:t>
      </w:r>
      <w:r w:rsidRPr="00343726">
        <w:rPr>
          <w:rFonts w:hint="eastAsia"/>
          <w:snapToGrid/>
        </w:rPr>
        <w:t>兩廳院完成權利盤點比率僅32.61% (詳表1)</w:t>
      </w:r>
      <w:r w:rsidR="006400F2">
        <w:rPr>
          <w:rFonts w:hint="eastAsia"/>
          <w:snapToGrid/>
        </w:rPr>
        <w:t>；</w:t>
      </w:r>
      <w:r w:rsidRPr="00343726">
        <w:rPr>
          <w:rFonts w:hint="eastAsia"/>
          <w:snapToGrid/>
        </w:rPr>
        <w:t>詢據</w:t>
      </w:r>
      <w:r w:rsidR="00CE5625" w:rsidRPr="002C1AD5">
        <w:rPr>
          <w:rFonts w:hint="eastAsia"/>
          <w:color w:val="000000"/>
        </w:rPr>
        <w:t>國家表演藝術中心</w:t>
      </w:r>
      <w:r w:rsidRPr="00343726">
        <w:rPr>
          <w:rFonts w:hint="eastAsia"/>
          <w:snapToGrid/>
        </w:rPr>
        <w:t>表示略以，兩廳院成立已35年，典藏自76年起之演出文物，因資料量龐大、與過往著作權法規及現行條文有諸多差異，且早期演出團隊參與者多已無法追溯，故部分資料之權利回溯困難度高。衡酌兩廳院</w:t>
      </w:r>
      <w:r>
        <w:rPr>
          <w:rFonts w:hint="eastAsia"/>
          <w:snapToGrid/>
        </w:rPr>
        <w:t>迄113年8月底典藏文物筆數占該中心全部筆數比率高達88.71%，然</w:t>
      </w:r>
      <w:r w:rsidRPr="00343726">
        <w:rPr>
          <w:rFonts w:hint="eastAsia"/>
          <w:snapToGrid/>
        </w:rPr>
        <w:t>111年8月至113年8月完成權利盤點比率介於32.61%至33.46%</w:t>
      </w:r>
      <w:r w:rsidR="00420631">
        <w:rPr>
          <w:rFonts w:hint="eastAsia"/>
          <w:snapToGrid/>
        </w:rPr>
        <w:t>間</w:t>
      </w:r>
      <w:r w:rsidRPr="00343726">
        <w:rPr>
          <w:rFonts w:hint="eastAsia"/>
          <w:snapToGrid/>
        </w:rPr>
        <w:t>，</w:t>
      </w:r>
      <w:r>
        <w:rPr>
          <w:rFonts w:hint="eastAsia"/>
          <w:snapToGrid/>
        </w:rPr>
        <w:t>未有提升，</w:t>
      </w:r>
      <w:r w:rsidRPr="00343726">
        <w:rPr>
          <w:rFonts w:hint="eastAsia"/>
          <w:snapToGrid/>
        </w:rPr>
        <w:t>且113年8月底較112年8月底新增完成權利盤點筆數僅338筆，顯示有待積極</w:t>
      </w:r>
      <w:r>
        <w:rPr>
          <w:rFonts w:hint="eastAsia"/>
          <w:snapToGrid/>
        </w:rPr>
        <w:t>加速</w:t>
      </w:r>
      <w:r w:rsidRPr="00343726">
        <w:rPr>
          <w:rFonts w:hint="eastAsia"/>
          <w:snapToGrid/>
        </w:rPr>
        <w:t>權利盤點進度。</w:t>
      </w:r>
    </w:p>
    <w:p w:rsidR="002C1AD5" w:rsidRPr="002C1AD5" w:rsidRDefault="002C1AD5" w:rsidP="002C1AD5">
      <w:pPr>
        <w:spacing w:beforeLines="30" w:before="150" w:line="360" w:lineRule="exact"/>
        <w:ind w:leftChars="-78" w:left="814" w:hangingChars="365" w:hanging="1035"/>
        <w:jc w:val="left"/>
        <w:rPr>
          <w:color w:val="000000"/>
          <w:sz w:val="24"/>
          <w:szCs w:val="24"/>
        </w:rPr>
      </w:pPr>
      <w:r w:rsidRPr="002C1AD5">
        <w:rPr>
          <w:rFonts w:hint="eastAsia"/>
          <w:b/>
          <w:color w:val="000000"/>
        </w:rPr>
        <w:t xml:space="preserve">  表1  國家表演藝術中心典藏文物權利盤點情形彙總表    </w:t>
      </w:r>
      <w:r w:rsidRPr="002C1AD5">
        <w:rPr>
          <w:rFonts w:hint="eastAsia"/>
          <w:color w:val="000000"/>
          <w:sz w:val="24"/>
          <w:szCs w:val="24"/>
        </w:rPr>
        <w:t>單位：筆；%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77"/>
        <w:gridCol w:w="1115"/>
        <w:gridCol w:w="696"/>
        <w:gridCol w:w="1148"/>
        <w:gridCol w:w="1149"/>
        <w:gridCol w:w="1149"/>
        <w:gridCol w:w="1149"/>
        <w:gridCol w:w="1149"/>
      </w:tblGrid>
      <w:tr w:rsidR="002C1AD5" w:rsidRPr="00F302E2" w:rsidTr="00EB5EF4">
        <w:trPr>
          <w:tblHeader/>
        </w:trPr>
        <w:tc>
          <w:tcPr>
            <w:tcW w:w="977" w:type="dxa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snapToGrid/>
              </w:rPr>
            </w:pPr>
            <w:r w:rsidRPr="00F302E2">
              <w:rPr>
                <w:rFonts w:hint="eastAsia"/>
                <w:snapToGrid/>
              </w:rPr>
              <w:t>日期</w:t>
            </w:r>
          </w:p>
        </w:tc>
        <w:tc>
          <w:tcPr>
            <w:tcW w:w="181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項目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兩廳院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臺中歌劇院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衛武營藝文中心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國家交響樂團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合計</w:t>
            </w:r>
          </w:p>
        </w:tc>
      </w:tr>
      <w:tr w:rsidR="002C1AD5" w:rsidRPr="00F302E2" w:rsidTr="00EB5EF4">
        <w:tc>
          <w:tcPr>
            <w:tcW w:w="977" w:type="dxa"/>
            <w:vMerge w:val="restar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111年8月11日</w:t>
            </w:r>
          </w:p>
        </w:tc>
        <w:tc>
          <w:tcPr>
            <w:tcW w:w="1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典藏文物筆數</w:t>
            </w:r>
          </w:p>
        </w:tc>
        <w:tc>
          <w:tcPr>
            <w:tcW w:w="11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31,975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844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1,372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703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34,894</w:t>
            </w:r>
          </w:p>
        </w:tc>
      </w:tr>
      <w:tr w:rsidR="002C1AD5" w:rsidRPr="00F302E2" w:rsidTr="00EB5EF4">
        <w:tc>
          <w:tcPr>
            <w:tcW w:w="977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C1AD5" w:rsidRPr="00F302E2" w:rsidRDefault="002C1AD5" w:rsidP="00334B63">
            <w:pPr>
              <w:pStyle w:val="142"/>
              <w:rPr>
                <w:snapToGrid/>
              </w:rPr>
            </w:pPr>
          </w:p>
        </w:tc>
        <w:tc>
          <w:tcPr>
            <w:tcW w:w="1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已完成權利盤點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筆數</w:t>
            </w:r>
          </w:p>
        </w:tc>
        <w:tc>
          <w:tcPr>
            <w:tcW w:w="11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10,700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844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819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437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12,800</w:t>
            </w:r>
          </w:p>
        </w:tc>
      </w:tr>
      <w:tr w:rsidR="002C1AD5" w:rsidRPr="00F302E2" w:rsidTr="00EB5EF4">
        <w:tc>
          <w:tcPr>
            <w:tcW w:w="977" w:type="dxa"/>
            <w:vMerge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2C1AD5" w:rsidRPr="00F302E2" w:rsidRDefault="002C1AD5" w:rsidP="00334B63">
            <w:pPr>
              <w:pStyle w:val="142"/>
              <w:rPr>
                <w:snapToGrid/>
              </w:rPr>
            </w:pPr>
          </w:p>
        </w:tc>
        <w:tc>
          <w:tcPr>
            <w:tcW w:w="1115" w:type="dxa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占比</w:t>
            </w:r>
          </w:p>
        </w:tc>
        <w:tc>
          <w:tcPr>
            <w:tcW w:w="114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33.46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100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59.69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62.16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36.68</w:t>
            </w:r>
          </w:p>
        </w:tc>
      </w:tr>
      <w:tr w:rsidR="002C1AD5" w:rsidRPr="00F302E2" w:rsidTr="00EB5EF4">
        <w:tc>
          <w:tcPr>
            <w:tcW w:w="977" w:type="dxa"/>
            <w:vMerge w:val="restart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112年8月31日</w:t>
            </w:r>
          </w:p>
        </w:tc>
        <w:tc>
          <w:tcPr>
            <w:tcW w:w="181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典藏文物筆數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33,143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980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1,853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929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36,905</w:t>
            </w:r>
          </w:p>
        </w:tc>
      </w:tr>
      <w:tr w:rsidR="002C1AD5" w:rsidRPr="00F302E2" w:rsidTr="00EB5EF4">
        <w:tc>
          <w:tcPr>
            <w:tcW w:w="977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C1AD5" w:rsidRPr="00F302E2" w:rsidRDefault="002C1AD5" w:rsidP="00334B63">
            <w:pPr>
              <w:pStyle w:val="142"/>
              <w:rPr>
                <w:snapToGrid/>
              </w:rPr>
            </w:pPr>
          </w:p>
        </w:tc>
        <w:tc>
          <w:tcPr>
            <w:tcW w:w="1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已完成權利盤點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筆數</w:t>
            </w:r>
          </w:p>
        </w:tc>
        <w:tc>
          <w:tcPr>
            <w:tcW w:w="11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10,985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980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1,175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928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14,068</w:t>
            </w:r>
          </w:p>
        </w:tc>
      </w:tr>
      <w:tr w:rsidR="002C1AD5" w:rsidRPr="00F302E2" w:rsidTr="00EB5EF4">
        <w:tc>
          <w:tcPr>
            <w:tcW w:w="977" w:type="dxa"/>
            <w:vMerge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2C1AD5" w:rsidRPr="00F302E2" w:rsidRDefault="002C1AD5" w:rsidP="00334B63">
            <w:pPr>
              <w:pStyle w:val="142"/>
              <w:rPr>
                <w:snapToGrid/>
              </w:rPr>
            </w:pPr>
          </w:p>
        </w:tc>
        <w:tc>
          <w:tcPr>
            <w:tcW w:w="1115" w:type="dxa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占比</w:t>
            </w:r>
          </w:p>
        </w:tc>
        <w:tc>
          <w:tcPr>
            <w:tcW w:w="114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33.14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100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63.41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99.89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38.12</w:t>
            </w:r>
          </w:p>
        </w:tc>
      </w:tr>
      <w:tr w:rsidR="002C1AD5" w:rsidRPr="00F302E2" w:rsidTr="00EB5EF4">
        <w:tc>
          <w:tcPr>
            <w:tcW w:w="977" w:type="dxa"/>
            <w:vMerge w:val="restart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113年8月31日</w:t>
            </w:r>
          </w:p>
        </w:tc>
        <w:tc>
          <w:tcPr>
            <w:tcW w:w="181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典藏文物筆數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34,722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1,095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2,226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1,097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39,140</w:t>
            </w:r>
          </w:p>
        </w:tc>
      </w:tr>
      <w:tr w:rsidR="002C1AD5" w:rsidRPr="00F302E2" w:rsidTr="00EB5EF4">
        <w:tc>
          <w:tcPr>
            <w:tcW w:w="977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C1AD5" w:rsidRPr="00F302E2" w:rsidRDefault="002C1AD5" w:rsidP="00334B63">
            <w:pPr>
              <w:pStyle w:val="142"/>
              <w:rPr>
                <w:snapToGrid/>
              </w:rPr>
            </w:pPr>
          </w:p>
        </w:tc>
        <w:tc>
          <w:tcPr>
            <w:tcW w:w="1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已完成權利盤點</w:t>
            </w: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筆數</w:t>
            </w:r>
          </w:p>
        </w:tc>
        <w:tc>
          <w:tcPr>
            <w:tcW w:w="11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11,323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1,095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2,043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1,096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15,557</w:t>
            </w:r>
          </w:p>
        </w:tc>
      </w:tr>
      <w:tr w:rsidR="002C1AD5" w:rsidRPr="00F302E2" w:rsidTr="00EB5EF4">
        <w:tc>
          <w:tcPr>
            <w:tcW w:w="977" w:type="dxa"/>
            <w:vMerge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2C1AD5" w:rsidRPr="00F302E2" w:rsidRDefault="002C1AD5" w:rsidP="00334B63">
            <w:pPr>
              <w:pStyle w:val="142"/>
              <w:rPr>
                <w:snapToGrid/>
              </w:rPr>
            </w:pPr>
          </w:p>
        </w:tc>
        <w:tc>
          <w:tcPr>
            <w:tcW w:w="1115" w:type="dxa"/>
            <w:vMerge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2C1AD5" w:rsidRPr="00F302E2" w:rsidRDefault="002C1AD5" w:rsidP="00334B63">
            <w:pPr>
              <w:pStyle w:val="142"/>
              <w:rPr>
                <w:snapToGrid/>
              </w:rPr>
            </w:pPr>
          </w:p>
        </w:tc>
        <w:tc>
          <w:tcPr>
            <w:tcW w:w="69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2C1AD5" w:rsidRPr="00F302E2" w:rsidRDefault="002C1AD5" w:rsidP="00334B63">
            <w:pPr>
              <w:pStyle w:val="142"/>
              <w:jc w:val="center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占比</w:t>
            </w:r>
          </w:p>
        </w:tc>
        <w:tc>
          <w:tcPr>
            <w:tcW w:w="114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32.61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100.00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91.78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99.91</w:t>
            </w:r>
          </w:p>
        </w:tc>
        <w:tc>
          <w:tcPr>
            <w:tcW w:w="11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C1AD5" w:rsidRPr="00F302E2" w:rsidRDefault="002C1AD5" w:rsidP="00334B63">
            <w:pPr>
              <w:pStyle w:val="142"/>
              <w:jc w:val="right"/>
              <w:rPr>
                <w:rFonts w:hint="eastAsia"/>
                <w:snapToGrid/>
              </w:rPr>
            </w:pPr>
            <w:r w:rsidRPr="00F302E2">
              <w:rPr>
                <w:rFonts w:hint="eastAsia"/>
                <w:snapToGrid/>
              </w:rPr>
              <w:t>39.75</w:t>
            </w:r>
          </w:p>
        </w:tc>
      </w:tr>
    </w:tbl>
    <w:p w:rsidR="002C1AD5" w:rsidRPr="002C1AD5" w:rsidRDefault="002C1AD5" w:rsidP="002C1AD5">
      <w:pPr>
        <w:pStyle w:val="142"/>
        <w:rPr>
          <w:color w:val="000000"/>
        </w:rPr>
      </w:pPr>
      <w:r w:rsidRPr="002C1AD5">
        <w:rPr>
          <w:rFonts w:hint="eastAsia"/>
          <w:color w:val="000000"/>
        </w:rPr>
        <w:t>資料來源：彙整自國家表演藝術中心提供資料。</w:t>
      </w:r>
    </w:p>
    <w:p w:rsidR="0057696E" w:rsidRPr="00BA5318" w:rsidRDefault="002C1AD5" w:rsidP="00A07611">
      <w:pPr>
        <w:ind w:left="566" w:firstLine="566"/>
      </w:pPr>
      <w:r w:rsidRPr="002C1AD5">
        <w:rPr>
          <w:rFonts w:hint="eastAsia"/>
          <w:snapToGrid/>
        </w:rPr>
        <w:t>綜上，國家表演藝術中心優化</w:t>
      </w:r>
      <w:r w:rsidRPr="002C1AD5">
        <w:t>數位典藏系統</w:t>
      </w:r>
      <w:r w:rsidRPr="002C1AD5">
        <w:rPr>
          <w:rFonts w:hint="eastAsia"/>
        </w:rPr>
        <w:t>，係為提供民眾</w:t>
      </w:r>
      <w:r w:rsidRPr="002C1AD5">
        <w:rPr>
          <w:rFonts w:hint="eastAsia"/>
        </w:rPr>
        <w:lastRenderedPageBreak/>
        <w:t>整合性與便利性之資訊服務，惟8成8之文物為</w:t>
      </w:r>
      <w:r w:rsidRPr="002C1AD5">
        <w:rPr>
          <w:rFonts w:hint="eastAsia"/>
          <w:snapToGrid/>
        </w:rPr>
        <w:t>兩廳院所典藏，迄113年8月底完成權利盤點比率僅</w:t>
      </w:r>
      <w:r w:rsidR="00B240B8">
        <w:rPr>
          <w:rFonts w:hint="eastAsia"/>
          <w:snapToGrid/>
        </w:rPr>
        <w:t>32.61</w:t>
      </w:r>
      <w:r w:rsidRPr="002C1AD5">
        <w:rPr>
          <w:rFonts w:hint="eastAsia"/>
          <w:snapToGrid/>
        </w:rPr>
        <w:t>%，且進度緩慢，允宜積極加速典藏文物權利盤點進度，俾利</w:t>
      </w:r>
      <w:r w:rsidRPr="002C1AD5">
        <w:rPr>
          <w:rFonts w:hint="eastAsia"/>
        </w:rPr>
        <w:t>後續推廣與運用。</w:t>
      </w:r>
    </w:p>
    <w:sectPr w:rsidR="0057696E" w:rsidRPr="00BA5318" w:rsidSect="004B3F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94D" w:rsidRDefault="003E494D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E494D" w:rsidRDefault="003E494D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4F296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56485F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A07611" w:rsidRPr="00A07611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4F2961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94D" w:rsidRDefault="003E494D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E494D" w:rsidRDefault="003E494D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4F2961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4F2961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4F2961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F6F3D"/>
    <w:multiLevelType w:val="hybridMultilevel"/>
    <w:tmpl w:val="497CAD1A"/>
    <w:lvl w:ilvl="0" w:tplc="9A5E863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2D0999"/>
    <w:multiLevelType w:val="hybridMultilevel"/>
    <w:tmpl w:val="974E2970"/>
    <w:lvl w:ilvl="0" w:tplc="B4469A0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3AE052B7"/>
    <w:multiLevelType w:val="hybridMultilevel"/>
    <w:tmpl w:val="D7CE7D36"/>
    <w:lvl w:ilvl="0" w:tplc="648854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0A357C"/>
    <w:multiLevelType w:val="hybridMultilevel"/>
    <w:tmpl w:val="FB1C07FA"/>
    <w:lvl w:ilvl="0" w:tplc="DA36D4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2C7018E"/>
    <w:multiLevelType w:val="multilevel"/>
    <w:tmpl w:val="BB2AC96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64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5E92DA1"/>
    <w:multiLevelType w:val="hybridMultilevel"/>
    <w:tmpl w:val="4A20247C"/>
    <w:lvl w:ilvl="0" w:tplc="538C7530">
      <w:start w:val="1"/>
      <w:numFmt w:val="taiwaneseCountingThousand"/>
      <w:lvlText w:val="(%1)"/>
      <w:lvlJc w:val="left"/>
      <w:pPr>
        <w:ind w:left="128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2BCC"/>
    <w:rsid w:val="00004210"/>
    <w:rsid w:val="000052FB"/>
    <w:rsid w:val="0000599E"/>
    <w:rsid w:val="00006B0E"/>
    <w:rsid w:val="000157A2"/>
    <w:rsid w:val="000274E0"/>
    <w:rsid w:val="000320DC"/>
    <w:rsid w:val="00035B47"/>
    <w:rsid w:val="000368DE"/>
    <w:rsid w:val="0004193E"/>
    <w:rsid w:val="00043532"/>
    <w:rsid w:val="0004476D"/>
    <w:rsid w:val="000473E6"/>
    <w:rsid w:val="000525C2"/>
    <w:rsid w:val="000675EA"/>
    <w:rsid w:val="00070CCC"/>
    <w:rsid w:val="000712EC"/>
    <w:rsid w:val="00072356"/>
    <w:rsid w:val="00073133"/>
    <w:rsid w:val="0007377F"/>
    <w:rsid w:val="000817FB"/>
    <w:rsid w:val="00090BA0"/>
    <w:rsid w:val="000927F8"/>
    <w:rsid w:val="00094AB7"/>
    <w:rsid w:val="000A0C10"/>
    <w:rsid w:val="000B2277"/>
    <w:rsid w:val="000B4AD1"/>
    <w:rsid w:val="000B5D31"/>
    <w:rsid w:val="000B74EB"/>
    <w:rsid w:val="000C275D"/>
    <w:rsid w:val="000C6CF1"/>
    <w:rsid w:val="000D4B51"/>
    <w:rsid w:val="000E5B15"/>
    <w:rsid w:val="000E5F6D"/>
    <w:rsid w:val="000F0392"/>
    <w:rsid w:val="000F4362"/>
    <w:rsid w:val="000F5EB7"/>
    <w:rsid w:val="000F7630"/>
    <w:rsid w:val="00115982"/>
    <w:rsid w:val="001210C0"/>
    <w:rsid w:val="00122C8B"/>
    <w:rsid w:val="00124E07"/>
    <w:rsid w:val="0013423D"/>
    <w:rsid w:val="00135792"/>
    <w:rsid w:val="00135E2A"/>
    <w:rsid w:val="00135ED2"/>
    <w:rsid w:val="00142B55"/>
    <w:rsid w:val="00145668"/>
    <w:rsid w:val="0015389D"/>
    <w:rsid w:val="00155CEC"/>
    <w:rsid w:val="001666F8"/>
    <w:rsid w:val="00167ED7"/>
    <w:rsid w:val="00171EEF"/>
    <w:rsid w:val="00172F09"/>
    <w:rsid w:val="001749F8"/>
    <w:rsid w:val="00195A49"/>
    <w:rsid w:val="001A3A8B"/>
    <w:rsid w:val="001A57C6"/>
    <w:rsid w:val="001A654A"/>
    <w:rsid w:val="001B05EB"/>
    <w:rsid w:val="001C36CA"/>
    <w:rsid w:val="001C713B"/>
    <w:rsid w:val="001D145E"/>
    <w:rsid w:val="001D2CBA"/>
    <w:rsid w:val="001E1FAF"/>
    <w:rsid w:val="001E787E"/>
    <w:rsid w:val="001F6B6E"/>
    <w:rsid w:val="00201F11"/>
    <w:rsid w:val="00206AD5"/>
    <w:rsid w:val="00207357"/>
    <w:rsid w:val="0021072B"/>
    <w:rsid w:val="0021249E"/>
    <w:rsid w:val="002162AE"/>
    <w:rsid w:val="00230325"/>
    <w:rsid w:val="00234529"/>
    <w:rsid w:val="00236297"/>
    <w:rsid w:val="00240E56"/>
    <w:rsid w:val="00242F52"/>
    <w:rsid w:val="0024730B"/>
    <w:rsid w:val="0024790A"/>
    <w:rsid w:val="00250A41"/>
    <w:rsid w:val="00250CAB"/>
    <w:rsid w:val="002523EC"/>
    <w:rsid w:val="00256AB0"/>
    <w:rsid w:val="00262329"/>
    <w:rsid w:val="00262E5B"/>
    <w:rsid w:val="00263FEB"/>
    <w:rsid w:val="00266B3A"/>
    <w:rsid w:val="002701CE"/>
    <w:rsid w:val="0027537F"/>
    <w:rsid w:val="00276EF4"/>
    <w:rsid w:val="00284DAF"/>
    <w:rsid w:val="00286488"/>
    <w:rsid w:val="00295347"/>
    <w:rsid w:val="00295C6C"/>
    <w:rsid w:val="002B1CAB"/>
    <w:rsid w:val="002B49BC"/>
    <w:rsid w:val="002C09CD"/>
    <w:rsid w:val="002C1AD5"/>
    <w:rsid w:val="002C49B5"/>
    <w:rsid w:val="002D225F"/>
    <w:rsid w:val="002D7ABC"/>
    <w:rsid w:val="002E3ABC"/>
    <w:rsid w:val="002E3C95"/>
    <w:rsid w:val="002E69BE"/>
    <w:rsid w:val="002F5926"/>
    <w:rsid w:val="00304B9E"/>
    <w:rsid w:val="003161A2"/>
    <w:rsid w:val="00334B63"/>
    <w:rsid w:val="00343798"/>
    <w:rsid w:val="00346601"/>
    <w:rsid w:val="00346A53"/>
    <w:rsid w:val="00352154"/>
    <w:rsid w:val="00361507"/>
    <w:rsid w:val="00364BAC"/>
    <w:rsid w:val="003740B1"/>
    <w:rsid w:val="00376DF2"/>
    <w:rsid w:val="00377681"/>
    <w:rsid w:val="0038503C"/>
    <w:rsid w:val="00387FDA"/>
    <w:rsid w:val="0039646D"/>
    <w:rsid w:val="003A098D"/>
    <w:rsid w:val="003B1DEA"/>
    <w:rsid w:val="003B7075"/>
    <w:rsid w:val="003B7423"/>
    <w:rsid w:val="003B7B2E"/>
    <w:rsid w:val="003C3967"/>
    <w:rsid w:val="003D7353"/>
    <w:rsid w:val="003D7706"/>
    <w:rsid w:val="003E494D"/>
    <w:rsid w:val="003E5124"/>
    <w:rsid w:val="003E74D9"/>
    <w:rsid w:val="003F748F"/>
    <w:rsid w:val="004017B9"/>
    <w:rsid w:val="004022F0"/>
    <w:rsid w:val="00410FCD"/>
    <w:rsid w:val="00413740"/>
    <w:rsid w:val="00420631"/>
    <w:rsid w:val="0042489D"/>
    <w:rsid w:val="0042616E"/>
    <w:rsid w:val="00432B5E"/>
    <w:rsid w:val="00435174"/>
    <w:rsid w:val="00452E69"/>
    <w:rsid w:val="004555DD"/>
    <w:rsid w:val="004654D5"/>
    <w:rsid w:val="00471780"/>
    <w:rsid w:val="00480F45"/>
    <w:rsid w:val="0048578B"/>
    <w:rsid w:val="00495295"/>
    <w:rsid w:val="004A41F7"/>
    <w:rsid w:val="004A6C2F"/>
    <w:rsid w:val="004A7B6A"/>
    <w:rsid w:val="004A7E75"/>
    <w:rsid w:val="004B3F8F"/>
    <w:rsid w:val="004B48EE"/>
    <w:rsid w:val="004C52F3"/>
    <w:rsid w:val="004C66CC"/>
    <w:rsid w:val="004F0F56"/>
    <w:rsid w:val="004F2961"/>
    <w:rsid w:val="004F3212"/>
    <w:rsid w:val="004F3990"/>
    <w:rsid w:val="00502486"/>
    <w:rsid w:val="00524FDB"/>
    <w:rsid w:val="00530EC5"/>
    <w:rsid w:val="00541C88"/>
    <w:rsid w:val="005449FE"/>
    <w:rsid w:val="00550581"/>
    <w:rsid w:val="0056485F"/>
    <w:rsid w:val="00565AE2"/>
    <w:rsid w:val="00570190"/>
    <w:rsid w:val="0057022F"/>
    <w:rsid w:val="00571AA3"/>
    <w:rsid w:val="00573625"/>
    <w:rsid w:val="0057696E"/>
    <w:rsid w:val="00582036"/>
    <w:rsid w:val="00587531"/>
    <w:rsid w:val="00593E29"/>
    <w:rsid w:val="005961B7"/>
    <w:rsid w:val="005A630F"/>
    <w:rsid w:val="005B5377"/>
    <w:rsid w:val="005C188A"/>
    <w:rsid w:val="005C2050"/>
    <w:rsid w:val="005C4372"/>
    <w:rsid w:val="005D2928"/>
    <w:rsid w:val="005D45FD"/>
    <w:rsid w:val="005E039E"/>
    <w:rsid w:val="005E0B38"/>
    <w:rsid w:val="005E0BC4"/>
    <w:rsid w:val="005E607D"/>
    <w:rsid w:val="005F2E40"/>
    <w:rsid w:val="00600FFD"/>
    <w:rsid w:val="00601180"/>
    <w:rsid w:val="00605640"/>
    <w:rsid w:val="00607E60"/>
    <w:rsid w:val="00616731"/>
    <w:rsid w:val="006170EF"/>
    <w:rsid w:val="00617366"/>
    <w:rsid w:val="00624DD2"/>
    <w:rsid w:val="00634116"/>
    <w:rsid w:val="006400F2"/>
    <w:rsid w:val="00653100"/>
    <w:rsid w:val="006554D6"/>
    <w:rsid w:val="00663BB5"/>
    <w:rsid w:val="0066554A"/>
    <w:rsid w:val="00665AB8"/>
    <w:rsid w:val="0066727E"/>
    <w:rsid w:val="006679DA"/>
    <w:rsid w:val="00671E5C"/>
    <w:rsid w:val="00673621"/>
    <w:rsid w:val="00682237"/>
    <w:rsid w:val="00682535"/>
    <w:rsid w:val="00682CEE"/>
    <w:rsid w:val="0069212B"/>
    <w:rsid w:val="00692CE1"/>
    <w:rsid w:val="00693372"/>
    <w:rsid w:val="006B398B"/>
    <w:rsid w:val="006B5432"/>
    <w:rsid w:val="006C0168"/>
    <w:rsid w:val="006C3E0B"/>
    <w:rsid w:val="006C7C85"/>
    <w:rsid w:val="006D04AF"/>
    <w:rsid w:val="006D06CE"/>
    <w:rsid w:val="006D6E8B"/>
    <w:rsid w:val="006E27E6"/>
    <w:rsid w:val="006E2E35"/>
    <w:rsid w:val="006F3756"/>
    <w:rsid w:val="006F4202"/>
    <w:rsid w:val="007015A1"/>
    <w:rsid w:val="0070639F"/>
    <w:rsid w:val="0070774B"/>
    <w:rsid w:val="007122D3"/>
    <w:rsid w:val="007132ED"/>
    <w:rsid w:val="0072587F"/>
    <w:rsid w:val="00727E48"/>
    <w:rsid w:val="00732380"/>
    <w:rsid w:val="007415F1"/>
    <w:rsid w:val="007421A8"/>
    <w:rsid w:val="00743393"/>
    <w:rsid w:val="00744408"/>
    <w:rsid w:val="00747271"/>
    <w:rsid w:val="00747500"/>
    <w:rsid w:val="0075276C"/>
    <w:rsid w:val="00753060"/>
    <w:rsid w:val="007551A2"/>
    <w:rsid w:val="007658FC"/>
    <w:rsid w:val="00766B39"/>
    <w:rsid w:val="007740B1"/>
    <w:rsid w:val="007775F7"/>
    <w:rsid w:val="00777C94"/>
    <w:rsid w:val="00781D27"/>
    <w:rsid w:val="00783A93"/>
    <w:rsid w:val="00787218"/>
    <w:rsid w:val="00787308"/>
    <w:rsid w:val="007B00B7"/>
    <w:rsid w:val="007B5775"/>
    <w:rsid w:val="007B592F"/>
    <w:rsid w:val="007C4CBE"/>
    <w:rsid w:val="007E006B"/>
    <w:rsid w:val="007E2AF4"/>
    <w:rsid w:val="00807BDE"/>
    <w:rsid w:val="0082797B"/>
    <w:rsid w:val="008308A1"/>
    <w:rsid w:val="00832B9A"/>
    <w:rsid w:val="00834013"/>
    <w:rsid w:val="00844FDF"/>
    <w:rsid w:val="00847118"/>
    <w:rsid w:val="00855C2C"/>
    <w:rsid w:val="00860F96"/>
    <w:rsid w:val="00864AA1"/>
    <w:rsid w:val="00873D2D"/>
    <w:rsid w:val="00874C34"/>
    <w:rsid w:val="008839B0"/>
    <w:rsid w:val="008923AC"/>
    <w:rsid w:val="00894A03"/>
    <w:rsid w:val="008A0CF4"/>
    <w:rsid w:val="008B3E73"/>
    <w:rsid w:val="008C27D0"/>
    <w:rsid w:val="008C2BAB"/>
    <w:rsid w:val="008C4515"/>
    <w:rsid w:val="008D103F"/>
    <w:rsid w:val="008D4046"/>
    <w:rsid w:val="008F4C59"/>
    <w:rsid w:val="008F75E7"/>
    <w:rsid w:val="00904820"/>
    <w:rsid w:val="00921F4E"/>
    <w:rsid w:val="009227FB"/>
    <w:rsid w:val="00942788"/>
    <w:rsid w:val="00943BEF"/>
    <w:rsid w:val="00965A00"/>
    <w:rsid w:val="00966A88"/>
    <w:rsid w:val="0097206B"/>
    <w:rsid w:val="0097649C"/>
    <w:rsid w:val="00981F26"/>
    <w:rsid w:val="00984C50"/>
    <w:rsid w:val="009A0B4A"/>
    <w:rsid w:val="009A319D"/>
    <w:rsid w:val="009A3B16"/>
    <w:rsid w:val="009B167B"/>
    <w:rsid w:val="009B1C16"/>
    <w:rsid w:val="009B6A11"/>
    <w:rsid w:val="009B732E"/>
    <w:rsid w:val="009C4BE9"/>
    <w:rsid w:val="009D35B9"/>
    <w:rsid w:val="009F1070"/>
    <w:rsid w:val="009F1219"/>
    <w:rsid w:val="009F222B"/>
    <w:rsid w:val="00A0093A"/>
    <w:rsid w:val="00A04909"/>
    <w:rsid w:val="00A07611"/>
    <w:rsid w:val="00A13285"/>
    <w:rsid w:val="00A14D12"/>
    <w:rsid w:val="00A212B6"/>
    <w:rsid w:val="00A2377F"/>
    <w:rsid w:val="00A30D12"/>
    <w:rsid w:val="00A3346E"/>
    <w:rsid w:val="00A36D08"/>
    <w:rsid w:val="00A42D90"/>
    <w:rsid w:val="00A42FFD"/>
    <w:rsid w:val="00A452DE"/>
    <w:rsid w:val="00A4694E"/>
    <w:rsid w:val="00A52392"/>
    <w:rsid w:val="00A62C54"/>
    <w:rsid w:val="00A709CB"/>
    <w:rsid w:val="00A70B88"/>
    <w:rsid w:val="00A746E9"/>
    <w:rsid w:val="00A76A97"/>
    <w:rsid w:val="00A76E68"/>
    <w:rsid w:val="00A85E42"/>
    <w:rsid w:val="00A90365"/>
    <w:rsid w:val="00A92AAB"/>
    <w:rsid w:val="00A92B49"/>
    <w:rsid w:val="00A944D6"/>
    <w:rsid w:val="00AA3078"/>
    <w:rsid w:val="00AB4F5E"/>
    <w:rsid w:val="00AC3716"/>
    <w:rsid w:val="00AD4D71"/>
    <w:rsid w:val="00AE2094"/>
    <w:rsid w:val="00AF5B28"/>
    <w:rsid w:val="00B057EE"/>
    <w:rsid w:val="00B06CAB"/>
    <w:rsid w:val="00B12628"/>
    <w:rsid w:val="00B240B8"/>
    <w:rsid w:val="00B24AC1"/>
    <w:rsid w:val="00B25C17"/>
    <w:rsid w:val="00B268AF"/>
    <w:rsid w:val="00B310C5"/>
    <w:rsid w:val="00B34A3D"/>
    <w:rsid w:val="00B475AE"/>
    <w:rsid w:val="00B545E1"/>
    <w:rsid w:val="00B64E15"/>
    <w:rsid w:val="00B72B0B"/>
    <w:rsid w:val="00B74910"/>
    <w:rsid w:val="00B834A0"/>
    <w:rsid w:val="00B859B3"/>
    <w:rsid w:val="00B96C78"/>
    <w:rsid w:val="00BA5318"/>
    <w:rsid w:val="00BA60AA"/>
    <w:rsid w:val="00BA7ECB"/>
    <w:rsid w:val="00BB1F0C"/>
    <w:rsid w:val="00BC0551"/>
    <w:rsid w:val="00BC4401"/>
    <w:rsid w:val="00BD6ACD"/>
    <w:rsid w:val="00BE08DF"/>
    <w:rsid w:val="00BE31BB"/>
    <w:rsid w:val="00BE5DA0"/>
    <w:rsid w:val="00C00D4A"/>
    <w:rsid w:val="00C00E9D"/>
    <w:rsid w:val="00C02535"/>
    <w:rsid w:val="00C04BE8"/>
    <w:rsid w:val="00C04F57"/>
    <w:rsid w:val="00C13D4E"/>
    <w:rsid w:val="00C1648F"/>
    <w:rsid w:val="00C23015"/>
    <w:rsid w:val="00C235AD"/>
    <w:rsid w:val="00C266E2"/>
    <w:rsid w:val="00C326F3"/>
    <w:rsid w:val="00C44692"/>
    <w:rsid w:val="00C45A87"/>
    <w:rsid w:val="00C46408"/>
    <w:rsid w:val="00C53C7D"/>
    <w:rsid w:val="00C5425B"/>
    <w:rsid w:val="00C55B7B"/>
    <w:rsid w:val="00C60537"/>
    <w:rsid w:val="00C61233"/>
    <w:rsid w:val="00C614EC"/>
    <w:rsid w:val="00C653E6"/>
    <w:rsid w:val="00C73EFD"/>
    <w:rsid w:val="00C802D0"/>
    <w:rsid w:val="00C920DC"/>
    <w:rsid w:val="00C9544B"/>
    <w:rsid w:val="00CA3758"/>
    <w:rsid w:val="00CA7C0B"/>
    <w:rsid w:val="00CB195B"/>
    <w:rsid w:val="00CB4970"/>
    <w:rsid w:val="00CC01B7"/>
    <w:rsid w:val="00CD436C"/>
    <w:rsid w:val="00CE5625"/>
    <w:rsid w:val="00CF7E81"/>
    <w:rsid w:val="00CF7F51"/>
    <w:rsid w:val="00D02B5A"/>
    <w:rsid w:val="00D03D82"/>
    <w:rsid w:val="00D127C1"/>
    <w:rsid w:val="00D26B12"/>
    <w:rsid w:val="00D36A36"/>
    <w:rsid w:val="00D444FD"/>
    <w:rsid w:val="00D45E71"/>
    <w:rsid w:val="00D47582"/>
    <w:rsid w:val="00D55F58"/>
    <w:rsid w:val="00D56D4A"/>
    <w:rsid w:val="00D66400"/>
    <w:rsid w:val="00D66EC8"/>
    <w:rsid w:val="00D71ADD"/>
    <w:rsid w:val="00D87752"/>
    <w:rsid w:val="00D91649"/>
    <w:rsid w:val="00D91961"/>
    <w:rsid w:val="00D91AF8"/>
    <w:rsid w:val="00DB1192"/>
    <w:rsid w:val="00DB1E41"/>
    <w:rsid w:val="00DB5EE8"/>
    <w:rsid w:val="00DC07FE"/>
    <w:rsid w:val="00DC6249"/>
    <w:rsid w:val="00DD61BE"/>
    <w:rsid w:val="00DE270D"/>
    <w:rsid w:val="00DE795F"/>
    <w:rsid w:val="00DF0E76"/>
    <w:rsid w:val="00DF10CB"/>
    <w:rsid w:val="00E102C0"/>
    <w:rsid w:val="00E24336"/>
    <w:rsid w:val="00E243D3"/>
    <w:rsid w:val="00E26FB6"/>
    <w:rsid w:val="00E345A5"/>
    <w:rsid w:val="00E34CD2"/>
    <w:rsid w:val="00E36042"/>
    <w:rsid w:val="00E36F40"/>
    <w:rsid w:val="00E407B1"/>
    <w:rsid w:val="00E44998"/>
    <w:rsid w:val="00E45E77"/>
    <w:rsid w:val="00E53971"/>
    <w:rsid w:val="00E611FA"/>
    <w:rsid w:val="00E70F66"/>
    <w:rsid w:val="00E7319E"/>
    <w:rsid w:val="00E75459"/>
    <w:rsid w:val="00E82DE5"/>
    <w:rsid w:val="00E933D2"/>
    <w:rsid w:val="00EB0152"/>
    <w:rsid w:val="00EB4AD6"/>
    <w:rsid w:val="00EB5EF4"/>
    <w:rsid w:val="00EB766D"/>
    <w:rsid w:val="00ED272F"/>
    <w:rsid w:val="00ED6E03"/>
    <w:rsid w:val="00EE1A48"/>
    <w:rsid w:val="00EE2461"/>
    <w:rsid w:val="00EE2F8E"/>
    <w:rsid w:val="00EF2686"/>
    <w:rsid w:val="00EF2A6E"/>
    <w:rsid w:val="00EF6C8E"/>
    <w:rsid w:val="00F0175B"/>
    <w:rsid w:val="00F152B8"/>
    <w:rsid w:val="00F30C49"/>
    <w:rsid w:val="00F402D3"/>
    <w:rsid w:val="00F52A87"/>
    <w:rsid w:val="00F54091"/>
    <w:rsid w:val="00F55140"/>
    <w:rsid w:val="00F7148C"/>
    <w:rsid w:val="00F71B18"/>
    <w:rsid w:val="00F74BD3"/>
    <w:rsid w:val="00F85505"/>
    <w:rsid w:val="00F9414E"/>
    <w:rsid w:val="00FA26F3"/>
    <w:rsid w:val="00FA6AF0"/>
    <w:rsid w:val="00FB092A"/>
    <w:rsid w:val="00FB5E7B"/>
    <w:rsid w:val="00FB6811"/>
    <w:rsid w:val="00FC350F"/>
    <w:rsid w:val="00FD1EAA"/>
    <w:rsid w:val="00FD4805"/>
    <w:rsid w:val="00FD783F"/>
    <w:rsid w:val="00FE0261"/>
    <w:rsid w:val="00FE2AB5"/>
    <w:rsid w:val="00FF0309"/>
    <w:rsid w:val="00FF0852"/>
    <w:rsid w:val="00FF1D89"/>
    <w:rsid w:val="00FF2986"/>
    <w:rsid w:val="00FF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F2CF01E-6A91-4CC6-B28E-4B6D5A1BF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5AE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AE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AE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0473E6"/>
    <w:pPr>
      <w:tabs>
        <w:tab w:val="right" w:leader="hyphen" w:pos="8497"/>
      </w:tabs>
      <w:ind w:leftChars="0" w:left="487" w:hangingChars="200" w:hanging="487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565AE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565AE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65AE2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11">
    <w:name w:val="(一)(二)(三) 字元1"/>
    <w:link w:val="a4"/>
    <w:rsid w:val="00565AE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565AE2"/>
    <w:rPr>
      <w:rFonts w:ascii="標楷體" w:eastAsia="標楷體"/>
      <w:snapToGrid w:val="0"/>
      <w:kern w:val="2"/>
      <w:sz w:val="24"/>
      <w:szCs w:val="28"/>
    </w:rPr>
  </w:style>
  <w:style w:type="table" w:styleId="af2">
    <w:name w:val="Table Grid"/>
    <w:basedOn w:val="a1"/>
    <w:uiPriority w:val="59"/>
    <w:rsid w:val="00565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qFormat/>
    <w:locked/>
    <w:rsid w:val="00565AE2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565AE2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565AE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565AE2"/>
    <w:rPr>
      <w:rFonts w:ascii="標楷體" w:eastAsia="標楷體"/>
      <w:snapToGrid w:val="0"/>
      <w:kern w:val="2"/>
    </w:rPr>
  </w:style>
  <w:style w:type="character" w:styleId="af6">
    <w:name w:val="Hyperlink"/>
    <w:uiPriority w:val="99"/>
    <w:unhideWhenUsed/>
    <w:rsid w:val="00565AE2"/>
    <w:rPr>
      <w:color w:val="0563C1"/>
      <w:u w:val="single"/>
    </w:rPr>
  </w:style>
  <w:style w:type="character" w:customStyle="1" w:styleId="af7">
    <w:name w:val="(一)(二)(三) 字元"/>
    <w:rsid w:val="0082797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834013"/>
    <w:rPr>
      <w:rFonts w:ascii="標楷體" w:eastAsia="標楷體"/>
      <w:b/>
      <w:snapToGrid w:val="0"/>
      <w:kern w:val="2"/>
      <w:sz w:val="28"/>
    </w:rPr>
  </w:style>
  <w:style w:type="character" w:styleId="af8">
    <w:name w:val="Emphasis"/>
    <w:uiPriority w:val="20"/>
    <w:qFormat/>
    <w:rsid w:val="000C6CF1"/>
    <w:rPr>
      <w:i/>
      <w:iCs/>
    </w:rPr>
  </w:style>
  <w:style w:type="character" w:customStyle="1" w:styleId="145">
    <w:name w:val="第二層(14號字) 字元"/>
    <w:rsid w:val="00693372"/>
    <w:rPr>
      <w:rFonts w:ascii="標楷體" w:eastAsia="標楷體"/>
      <w:b/>
      <w:snapToGrid w:val="0"/>
      <w:kern w:val="2"/>
      <w:sz w:val="28"/>
    </w:rPr>
  </w:style>
  <w:style w:type="character" w:customStyle="1" w:styleId="24">
    <w:name w:val="(一)(二)(三) 字元2"/>
    <w:rsid w:val="002C1AD5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0E3AB-8D1D-43BE-8B3F-3AB140F15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252</Words>
  <Characters>1439</Characters>
  <Application>Microsoft Office Word</Application>
  <DocSecurity>0</DocSecurity>
  <Lines>11</Lines>
  <Paragraphs>3</Paragraphs>
  <ScaleCrop>false</ScaleCrop>
  <Company>HOME</Company>
  <LinksUpToDate>false</LinksUpToDate>
  <CharactersWithSpaces>1688</CharactersWithSpaces>
  <SharedDoc>false</SharedDoc>
  <HLinks>
    <vt:vector size="30" baseType="variant">
      <vt:variant>
        <vt:i4>1769531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_Toc181027932</vt:lpwstr>
      </vt:variant>
      <vt:variant>
        <vt:i4>1769531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_Toc181027931</vt:lpwstr>
      </vt:variant>
      <vt:variant>
        <vt:i4>1769531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_Toc181027930</vt:lpwstr>
      </vt:variant>
      <vt:variant>
        <vt:i4>1703995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_Toc181027929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_Toc181027928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2024-10-29T01:57:00Z</cp:lastPrinted>
  <dcterms:created xsi:type="dcterms:W3CDTF">2024-11-01T07:50:00Z</dcterms:created>
  <dcterms:modified xsi:type="dcterms:W3CDTF">2024-11-01T07:50:00Z</dcterms:modified>
</cp:coreProperties>
</file>