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A49" w:rsidRPr="00EE2F8E" w:rsidRDefault="0042616E" w:rsidP="00195A49">
      <w:pPr>
        <w:pStyle w:val="a9"/>
        <w:ind w:rightChars="-32" w:right="-91"/>
        <w:jc w:val="left"/>
        <w:rPr>
          <w:color w:val="000000"/>
        </w:rPr>
      </w:pPr>
      <w:bookmarkStart w:id="0" w:name="_GoBack"/>
      <w:bookmarkEnd w:id="0"/>
      <w:r w:rsidRPr="00EE2F8E">
        <w:rPr>
          <w:rFonts w:hint="eastAsia"/>
          <w:color w:val="000000"/>
        </w:rPr>
        <w:t>行政法人</w:t>
      </w:r>
      <w:r w:rsidR="00565AE2" w:rsidRPr="00EE2F8E">
        <w:rPr>
          <w:rFonts w:hint="eastAsia"/>
          <w:color w:val="000000"/>
        </w:rPr>
        <w:t>國家</w:t>
      </w:r>
      <w:r w:rsidR="001C36CA" w:rsidRPr="00EE2F8E">
        <w:rPr>
          <w:rFonts w:hint="eastAsia"/>
          <w:color w:val="000000"/>
        </w:rPr>
        <w:t>表演藝術中心</w:t>
      </w:r>
      <w:r w:rsidR="00565AE2" w:rsidRPr="00EE2F8E">
        <w:rPr>
          <w:rFonts w:hint="eastAsia"/>
          <w:color w:val="000000"/>
        </w:rPr>
        <w:t>11</w:t>
      </w:r>
      <w:r w:rsidR="00C614EC" w:rsidRPr="00EE2F8E">
        <w:rPr>
          <w:rFonts w:hint="eastAsia"/>
          <w:color w:val="000000"/>
        </w:rPr>
        <w:t>4</w:t>
      </w:r>
      <w:r w:rsidR="00565AE2" w:rsidRPr="00EE2F8E">
        <w:rPr>
          <w:rFonts w:hint="eastAsia"/>
          <w:color w:val="000000"/>
        </w:rPr>
        <w:t>年度預算評估報告目錄</w:t>
      </w:r>
    </w:p>
    <w:p w:rsidR="00565AE2" w:rsidRPr="00EE2F8E" w:rsidRDefault="000473E6" w:rsidP="00195A49">
      <w:pPr>
        <w:pStyle w:val="a9"/>
        <w:ind w:rightChars="-55" w:right="-156"/>
        <w:jc w:val="left"/>
        <w:rPr>
          <w:color w:val="000000"/>
        </w:rPr>
      </w:pPr>
      <w:r w:rsidRPr="00EE2F8E">
        <w:rPr>
          <w:rFonts w:hint="eastAsia"/>
          <w:color w:val="000000"/>
        </w:rPr>
        <w:t xml:space="preserve">    </w:t>
      </w:r>
      <w:r w:rsidR="00B74910" w:rsidRPr="00EE2F8E">
        <w:rPr>
          <w:rFonts w:hint="eastAsia"/>
          <w:color w:val="000000"/>
        </w:rPr>
        <w:t xml:space="preserve">                                      </w:t>
      </w:r>
      <w:r w:rsidR="00195A49" w:rsidRPr="00EE2F8E">
        <w:rPr>
          <w:rFonts w:hint="eastAsia"/>
          <w:color w:val="000000"/>
        </w:rPr>
        <w:t xml:space="preserve">   </w:t>
      </w:r>
      <w:r w:rsidRPr="00EE2F8E">
        <w:rPr>
          <w:rFonts w:hint="eastAsia"/>
          <w:color w:val="000000"/>
          <w:sz w:val="24"/>
          <w:szCs w:val="24"/>
        </w:rPr>
        <w:t>頁次</w:t>
      </w:r>
    </w:p>
    <w:p w:rsidR="002D225F" w:rsidRPr="00B24AC1" w:rsidRDefault="00565AE2">
      <w:pPr>
        <w:pStyle w:val="12"/>
        <w:rPr>
          <w:rFonts w:ascii="Calibri" w:eastAsia="新細明體" w:hAnsi="Calibri"/>
          <w:snapToGrid/>
          <w:szCs w:val="22"/>
        </w:rPr>
      </w:pPr>
      <w:r w:rsidRPr="00EE2F8E">
        <w:rPr>
          <w:b/>
          <w:color w:val="2E74B5"/>
          <w:szCs w:val="24"/>
        </w:rPr>
        <w:fldChar w:fldCharType="begin"/>
      </w:r>
      <w:r w:rsidRPr="00EE2F8E">
        <w:rPr>
          <w:b/>
          <w:color w:val="2E74B5"/>
          <w:szCs w:val="24"/>
        </w:rPr>
        <w:instrText xml:space="preserve"> TOC \h \z \t "第二層(14號字),1" </w:instrText>
      </w:r>
      <w:r w:rsidRPr="00EE2F8E">
        <w:rPr>
          <w:b/>
          <w:color w:val="2E74B5"/>
          <w:szCs w:val="24"/>
        </w:rPr>
        <w:fldChar w:fldCharType="separate"/>
      </w:r>
      <w:hyperlink w:anchor="_Toc181027928" w:history="1">
        <w:r w:rsidR="002D225F" w:rsidRPr="00290D95">
          <w:rPr>
            <w:rStyle w:val="af6"/>
            <w:rFonts w:hint="eastAsia"/>
          </w:rPr>
          <w:t>一、連續</w:t>
        </w:r>
        <w:r w:rsidR="002D225F" w:rsidRPr="00290D95">
          <w:rPr>
            <w:rStyle w:val="af6"/>
          </w:rPr>
          <w:t>2</w:t>
        </w:r>
        <w:r w:rsidR="002D225F" w:rsidRPr="00290D95">
          <w:rPr>
            <w:rStyle w:val="af6"/>
            <w:rFonts w:hint="eastAsia"/>
          </w:rPr>
          <w:t>年度均預計短絀逾</w:t>
        </w:r>
        <w:r w:rsidR="002D225F" w:rsidRPr="00290D95">
          <w:rPr>
            <w:rStyle w:val="af6"/>
          </w:rPr>
          <w:t>2</w:t>
        </w:r>
        <w:r w:rsidR="002D225F" w:rsidRPr="00290D95">
          <w:rPr>
            <w:rStyle w:val="af6"/>
            <w:rFonts w:hint="eastAsia"/>
          </w:rPr>
          <w:t>億元，允宜持續增進自籌能力，並提升營運績效</w:t>
        </w:r>
        <w:r w:rsidR="002D225F">
          <w:rPr>
            <w:webHidden/>
          </w:rPr>
          <w:tab/>
        </w:r>
        <w:r w:rsidR="002D225F">
          <w:rPr>
            <w:webHidden/>
          </w:rPr>
          <w:fldChar w:fldCharType="begin"/>
        </w:r>
        <w:r w:rsidR="002D225F">
          <w:rPr>
            <w:webHidden/>
          </w:rPr>
          <w:instrText xml:space="preserve"> PAGEREF _Toc181027928 \h </w:instrText>
        </w:r>
        <w:r w:rsidR="002D225F">
          <w:rPr>
            <w:webHidden/>
          </w:rPr>
        </w:r>
        <w:r w:rsidR="002D225F">
          <w:rPr>
            <w:webHidden/>
          </w:rPr>
          <w:fldChar w:fldCharType="separate"/>
        </w:r>
        <w:r w:rsidR="006C0168">
          <w:rPr>
            <w:webHidden/>
          </w:rPr>
          <w:t>1</w:t>
        </w:r>
        <w:r w:rsidR="002D225F">
          <w:rPr>
            <w:webHidden/>
          </w:rPr>
          <w:fldChar w:fldCharType="end"/>
        </w:r>
      </w:hyperlink>
    </w:p>
    <w:p w:rsidR="002D225F" w:rsidRPr="00B24AC1" w:rsidRDefault="002D225F">
      <w:pPr>
        <w:pStyle w:val="12"/>
        <w:ind w:left="486" w:hanging="486"/>
        <w:rPr>
          <w:rFonts w:ascii="Calibri" w:eastAsia="新細明體" w:hAnsi="Calibri"/>
          <w:snapToGrid/>
          <w:szCs w:val="22"/>
        </w:rPr>
      </w:pPr>
      <w:hyperlink w:anchor="_Toc181027929" w:history="1">
        <w:r w:rsidRPr="00290D95">
          <w:rPr>
            <w:rStyle w:val="af6"/>
            <w:rFonts w:hint="eastAsia"/>
          </w:rPr>
          <w:t>二、近年媒體政策及業務宣導費呈遞增趨勢，允宜本節約原則審慎使用管理並於預算書及官網揭露資訊</w:t>
        </w:r>
        <w:r>
          <w:rPr>
            <w:webHidden/>
          </w:rPr>
          <w:tab/>
        </w:r>
        <w:r>
          <w:rPr>
            <w:webHidden/>
          </w:rPr>
          <w:fldChar w:fldCharType="begin"/>
        </w:r>
        <w:r>
          <w:rPr>
            <w:webHidden/>
          </w:rPr>
          <w:instrText xml:space="preserve"> PAGEREF _Toc181027929 \h </w:instrText>
        </w:r>
        <w:r>
          <w:rPr>
            <w:webHidden/>
          </w:rPr>
        </w:r>
        <w:r>
          <w:rPr>
            <w:webHidden/>
          </w:rPr>
          <w:fldChar w:fldCharType="separate"/>
        </w:r>
        <w:r w:rsidR="006C0168">
          <w:rPr>
            <w:webHidden/>
          </w:rPr>
          <w:t>3</w:t>
        </w:r>
        <w:r>
          <w:rPr>
            <w:webHidden/>
          </w:rPr>
          <w:fldChar w:fldCharType="end"/>
        </w:r>
      </w:hyperlink>
    </w:p>
    <w:p w:rsidR="002D225F" w:rsidRPr="00B24AC1" w:rsidRDefault="002D225F">
      <w:pPr>
        <w:pStyle w:val="12"/>
        <w:ind w:left="486" w:hanging="486"/>
        <w:rPr>
          <w:rFonts w:ascii="Calibri" w:eastAsia="新細明體" w:hAnsi="Calibri"/>
          <w:snapToGrid/>
          <w:szCs w:val="22"/>
        </w:rPr>
      </w:pPr>
      <w:hyperlink w:anchor="_Toc181027930" w:history="1">
        <w:r w:rsidRPr="00290D95">
          <w:rPr>
            <w:rStyle w:val="af6"/>
            <w:rFonts w:hint="eastAsia"/>
          </w:rPr>
          <w:t>三、為提升樂齡計畫成效，允宜研謀衡平種子音樂輔療師區域分布及提升愛樂實驗室</w:t>
        </w:r>
        <w:r w:rsidRPr="00290D95">
          <w:rPr>
            <w:rStyle w:val="af6"/>
          </w:rPr>
          <w:t>APP</w:t>
        </w:r>
        <w:r w:rsidRPr="00290D95">
          <w:rPr>
            <w:rStyle w:val="af6"/>
            <w:rFonts w:hint="eastAsia"/>
          </w:rPr>
          <w:t>下載次數，以促進文化近用與體現社會共融願景</w:t>
        </w:r>
        <w:r>
          <w:rPr>
            <w:webHidden/>
          </w:rPr>
          <w:tab/>
        </w:r>
        <w:r>
          <w:rPr>
            <w:webHidden/>
          </w:rPr>
          <w:fldChar w:fldCharType="begin"/>
        </w:r>
        <w:r>
          <w:rPr>
            <w:webHidden/>
          </w:rPr>
          <w:instrText xml:space="preserve"> PAGEREF _Toc181027930 \h </w:instrText>
        </w:r>
        <w:r>
          <w:rPr>
            <w:webHidden/>
          </w:rPr>
        </w:r>
        <w:r>
          <w:rPr>
            <w:webHidden/>
          </w:rPr>
          <w:fldChar w:fldCharType="separate"/>
        </w:r>
        <w:r w:rsidR="006C0168">
          <w:rPr>
            <w:webHidden/>
          </w:rPr>
          <w:t>6</w:t>
        </w:r>
        <w:r>
          <w:rPr>
            <w:webHidden/>
          </w:rPr>
          <w:fldChar w:fldCharType="end"/>
        </w:r>
      </w:hyperlink>
    </w:p>
    <w:p w:rsidR="002D225F" w:rsidRPr="00B24AC1" w:rsidRDefault="002D225F">
      <w:pPr>
        <w:pStyle w:val="12"/>
        <w:ind w:left="486" w:hanging="486"/>
        <w:rPr>
          <w:rFonts w:ascii="Calibri" w:eastAsia="新細明體" w:hAnsi="Calibri"/>
          <w:snapToGrid/>
          <w:szCs w:val="22"/>
        </w:rPr>
      </w:pPr>
      <w:hyperlink w:anchor="_Toc181027931" w:history="1">
        <w:r w:rsidRPr="00290D95">
          <w:rPr>
            <w:rStyle w:val="af6"/>
            <w:rFonts w:hint="eastAsia"/>
          </w:rPr>
          <w:t>四、為利數位典藏文物系統全面開放，以提供便利服務及推廣運用，允宜積極加速典藏文物權利盤點進度</w:t>
        </w:r>
        <w:r>
          <w:rPr>
            <w:webHidden/>
          </w:rPr>
          <w:tab/>
        </w:r>
        <w:r>
          <w:rPr>
            <w:webHidden/>
          </w:rPr>
          <w:fldChar w:fldCharType="begin"/>
        </w:r>
        <w:r>
          <w:rPr>
            <w:webHidden/>
          </w:rPr>
          <w:instrText xml:space="preserve"> PAGEREF _Toc181027931 \h </w:instrText>
        </w:r>
        <w:r>
          <w:rPr>
            <w:webHidden/>
          </w:rPr>
        </w:r>
        <w:r>
          <w:rPr>
            <w:webHidden/>
          </w:rPr>
          <w:fldChar w:fldCharType="separate"/>
        </w:r>
        <w:r w:rsidR="006C0168">
          <w:rPr>
            <w:webHidden/>
          </w:rPr>
          <w:t>9</w:t>
        </w:r>
        <w:r>
          <w:rPr>
            <w:webHidden/>
          </w:rPr>
          <w:fldChar w:fldCharType="end"/>
        </w:r>
      </w:hyperlink>
    </w:p>
    <w:p w:rsidR="002D225F" w:rsidRPr="00B24AC1" w:rsidRDefault="002D225F">
      <w:pPr>
        <w:pStyle w:val="12"/>
        <w:ind w:left="486" w:hanging="486"/>
        <w:rPr>
          <w:rFonts w:ascii="Calibri" w:eastAsia="新細明體" w:hAnsi="Calibri"/>
          <w:snapToGrid/>
          <w:szCs w:val="22"/>
        </w:rPr>
      </w:pPr>
      <w:hyperlink w:anchor="_Toc181027932" w:history="1">
        <w:r w:rsidRPr="00290D95">
          <w:rPr>
            <w:rStyle w:val="af6"/>
            <w:rFonts w:hint="eastAsia"/>
          </w:rPr>
          <w:t>五、</w:t>
        </w:r>
        <w:r w:rsidRPr="00290D95">
          <w:rPr>
            <w:rStyle w:val="af6"/>
          </w:rPr>
          <w:t>113</w:t>
        </w:r>
        <w:r w:rsidRPr="00290D95">
          <w:rPr>
            <w:rStyle w:val="af6"/>
            <w:rFonts w:hint="eastAsia"/>
          </w:rPr>
          <w:t>年度修正「</w:t>
        </w:r>
        <w:r w:rsidRPr="00290D95">
          <w:rPr>
            <w:rStyle w:val="af6"/>
            <w:rFonts w:hAnsi="標楷體" w:hint="eastAsia"/>
          </w:rPr>
          <w:t>藝文推廣廊道暨地面景觀設施整體規劃計畫」，總經費增至逾</w:t>
        </w:r>
        <w:r w:rsidRPr="00290D95">
          <w:rPr>
            <w:rStyle w:val="af6"/>
            <w:rFonts w:hAnsi="標楷體"/>
          </w:rPr>
          <w:t>9</w:t>
        </w:r>
        <w:r w:rsidRPr="00290D95">
          <w:rPr>
            <w:rStyle w:val="af6"/>
            <w:rFonts w:hAnsi="標楷體" w:hint="eastAsia"/>
          </w:rPr>
          <w:t>億元，允宜強化管控</w:t>
        </w:r>
        <w:r w:rsidRPr="00290D95">
          <w:rPr>
            <w:rStyle w:val="af6"/>
            <w:rFonts w:hint="eastAsia"/>
          </w:rPr>
          <w:t>執行進度，俾計畫如期如質完成</w:t>
        </w:r>
        <w:r>
          <w:rPr>
            <w:webHidden/>
          </w:rPr>
          <w:tab/>
        </w:r>
        <w:r>
          <w:rPr>
            <w:webHidden/>
          </w:rPr>
          <w:fldChar w:fldCharType="begin"/>
        </w:r>
        <w:r>
          <w:rPr>
            <w:webHidden/>
          </w:rPr>
          <w:instrText xml:space="preserve"> PAGEREF _Toc181027932 \h </w:instrText>
        </w:r>
        <w:r>
          <w:rPr>
            <w:webHidden/>
          </w:rPr>
        </w:r>
        <w:r>
          <w:rPr>
            <w:webHidden/>
          </w:rPr>
          <w:fldChar w:fldCharType="separate"/>
        </w:r>
        <w:r w:rsidR="006C0168">
          <w:rPr>
            <w:webHidden/>
          </w:rPr>
          <w:t>11</w:t>
        </w:r>
        <w:r>
          <w:rPr>
            <w:webHidden/>
          </w:rPr>
          <w:fldChar w:fldCharType="end"/>
        </w:r>
      </w:hyperlink>
    </w:p>
    <w:p w:rsidR="00565AE2" w:rsidRPr="00EE2F8E" w:rsidRDefault="00565AE2" w:rsidP="00565AE2">
      <w:pPr>
        <w:pStyle w:val="a9"/>
        <w:rPr>
          <w:rFonts w:hint="eastAsia"/>
          <w:color w:val="2E74B5"/>
          <w:sz w:val="24"/>
          <w:szCs w:val="24"/>
        </w:rPr>
        <w:sectPr w:rsidR="00565AE2" w:rsidRPr="00EE2F8E" w:rsidSect="00195A49">
          <w:headerReference w:type="even" r:id="rId8"/>
          <w:headerReference w:type="default" r:id="rId9"/>
          <w:footerReference w:type="even" r:id="rId10"/>
          <w:footerReference w:type="default" r:id="rId11"/>
          <w:headerReference w:type="first" r:id="rId12"/>
          <w:footerReference w:type="first" r:id="rId13"/>
          <w:pgSz w:w="11906" w:h="16838" w:code="9"/>
          <w:pgMar w:top="1701" w:right="1715" w:bottom="1701" w:left="1701" w:header="0" w:footer="1134" w:gutter="0"/>
          <w:pgNumType w:start="1"/>
          <w:cols w:space="425"/>
          <w:docGrid w:type="linesAndChars" w:linePitch="500" w:charSpace="658"/>
        </w:sectPr>
      </w:pPr>
      <w:r w:rsidRPr="00EE2F8E">
        <w:rPr>
          <w:b w:val="0"/>
          <w:color w:val="2E74B5"/>
          <w:sz w:val="24"/>
          <w:szCs w:val="24"/>
        </w:rPr>
        <w:fldChar w:fldCharType="end"/>
      </w:r>
    </w:p>
    <w:p w:rsidR="001C36CA" w:rsidRPr="00EE2F8E" w:rsidRDefault="0042616E" w:rsidP="001C36CA">
      <w:pPr>
        <w:pStyle w:val="a9"/>
        <w:rPr>
          <w:color w:val="000000"/>
        </w:rPr>
      </w:pPr>
      <w:r w:rsidRPr="00EE2F8E">
        <w:rPr>
          <w:rFonts w:hint="eastAsia"/>
          <w:color w:val="000000"/>
        </w:rPr>
        <w:lastRenderedPageBreak/>
        <w:t>行政法人</w:t>
      </w:r>
      <w:r w:rsidR="001C36CA" w:rsidRPr="00EE2F8E">
        <w:rPr>
          <w:rFonts w:hint="eastAsia"/>
          <w:color w:val="000000"/>
        </w:rPr>
        <w:t>國家表演藝術中心11</w:t>
      </w:r>
      <w:r w:rsidR="00C614EC" w:rsidRPr="00EE2F8E">
        <w:rPr>
          <w:rFonts w:hint="eastAsia"/>
          <w:color w:val="000000"/>
        </w:rPr>
        <w:t>4</w:t>
      </w:r>
      <w:r w:rsidR="001C36CA" w:rsidRPr="00EE2F8E">
        <w:rPr>
          <w:rFonts w:hint="eastAsia"/>
          <w:color w:val="000000"/>
        </w:rPr>
        <w:t>年度預算評估報告</w:t>
      </w:r>
    </w:p>
    <w:p w:rsidR="001C36CA" w:rsidRPr="00943BEF" w:rsidRDefault="006D04AF" w:rsidP="001C36CA">
      <w:pPr>
        <w:pStyle w:val="a7"/>
        <w:ind w:firstLine="566"/>
        <w:rPr>
          <w:color w:val="FF0000"/>
        </w:rPr>
      </w:pPr>
      <w:r w:rsidRPr="00EE2F8E">
        <w:rPr>
          <w:rFonts w:hint="eastAsia"/>
          <w:color w:val="000000"/>
        </w:rPr>
        <w:t>國家表演藝術中心為行政法人型態</w:t>
      </w:r>
      <w:r w:rsidR="001C36CA" w:rsidRPr="00EE2F8E">
        <w:rPr>
          <w:rFonts w:hint="eastAsia"/>
          <w:color w:val="000000"/>
        </w:rPr>
        <w:t>之機構，轄下包含北中南三大國家級藝文場館-國家兩廳院、臺中國家歌劇院、衛武營國家藝術文化中心及附設團隊國家交響樂團(NSO)，監督機關為文化部。該中心11</w:t>
      </w:r>
      <w:r w:rsidR="00C614EC" w:rsidRPr="00EE2F8E">
        <w:rPr>
          <w:rFonts w:hint="eastAsia"/>
          <w:color w:val="000000"/>
        </w:rPr>
        <w:t>4</w:t>
      </w:r>
      <w:r w:rsidR="001C36CA" w:rsidRPr="00EE2F8E">
        <w:rPr>
          <w:rFonts w:hint="eastAsia"/>
          <w:color w:val="000000"/>
        </w:rPr>
        <w:t>年度預算案編列業務收入3</w:t>
      </w:r>
      <w:r w:rsidR="00C614EC" w:rsidRPr="00EE2F8E">
        <w:rPr>
          <w:rFonts w:hint="eastAsia"/>
          <w:color w:val="000000"/>
        </w:rPr>
        <w:t>2</w:t>
      </w:r>
      <w:r w:rsidR="001C36CA" w:rsidRPr="00EE2F8E">
        <w:rPr>
          <w:rFonts w:hint="eastAsia"/>
          <w:color w:val="000000"/>
        </w:rPr>
        <w:t>億</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824</w:t>
      </w:r>
      <w:r w:rsidR="001C36CA" w:rsidRPr="00EE2F8E">
        <w:rPr>
          <w:rFonts w:hint="eastAsia"/>
          <w:color w:val="000000"/>
        </w:rPr>
        <w:t>萬</w:t>
      </w:r>
      <w:r w:rsidR="00C614EC" w:rsidRPr="00EE2F8E">
        <w:rPr>
          <w:rFonts w:hint="eastAsia"/>
          <w:color w:val="000000"/>
        </w:rPr>
        <w:t>3</w:t>
      </w:r>
      <w:r w:rsidR="001C36CA" w:rsidRPr="00EE2F8E">
        <w:rPr>
          <w:rFonts w:hint="eastAsia"/>
          <w:color w:val="000000"/>
        </w:rPr>
        <w:t>千元、業務成本與費用</w:t>
      </w:r>
      <w:r w:rsidR="00682CEE" w:rsidRPr="00EE2F8E">
        <w:rPr>
          <w:rFonts w:hint="eastAsia"/>
          <w:color w:val="000000"/>
        </w:rPr>
        <w:t>3</w:t>
      </w:r>
      <w:r w:rsidR="00C614EC" w:rsidRPr="00EE2F8E">
        <w:rPr>
          <w:rFonts w:hint="eastAsia"/>
          <w:color w:val="000000"/>
        </w:rPr>
        <w:t>5</w:t>
      </w:r>
      <w:r w:rsidR="001C36CA" w:rsidRPr="00EE2F8E">
        <w:rPr>
          <w:rFonts w:hint="eastAsia"/>
          <w:color w:val="000000"/>
        </w:rPr>
        <w:t>億</w:t>
      </w:r>
      <w:r w:rsidR="00C614EC" w:rsidRPr="00EE2F8E">
        <w:rPr>
          <w:rFonts w:hint="eastAsia"/>
          <w:color w:val="000000"/>
        </w:rPr>
        <w:t>2</w:t>
      </w:r>
      <w:r w:rsidR="001C36CA" w:rsidRPr="00EE2F8E">
        <w:rPr>
          <w:rFonts w:hint="eastAsia"/>
          <w:color w:val="000000"/>
        </w:rPr>
        <w:t>,</w:t>
      </w:r>
      <w:r w:rsidR="00682CEE" w:rsidRPr="00EE2F8E">
        <w:rPr>
          <w:rFonts w:hint="eastAsia"/>
          <w:color w:val="000000"/>
        </w:rPr>
        <w:t>4</w:t>
      </w:r>
      <w:r w:rsidR="00C614EC" w:rsidRPr="00EE2F8E">
        <w:rPr>
          <w:rFonts w:hint="eastAsia"/>
          <w:color w:val="000000"/>
        </w:rPr>
        <w:t>7</w:t>
      </w:r>
      <w:r w:rsidR="00682CEE" w:rsidRPr="00EE2F8E">
        <w:rPr>
          <w:rFonts w:hint="eastAsia"/>
          <w:color w:val="000000"/>
        </w:rPr>
        <w:t>8</w:t>
      </w:r>
      <w:r w:rsidR="001C36CA" w:rsidRPr="00EE2F8E">
        <w:rPr>
          <w:rFonts w:hint="eastAsia"/>
          <w:color w:val="000000"/>
        </w:rPr>
        <w:t>萬</w:t>
      </w:r>
      <w:r w:rsidR="00C614EC" w:rsidRPr="00EE2F8E">
        <w:rPr>
          <w:rFonts w:hint="eastAsia"/>
          <w:color w:val="000000"/>
        </w:rPr>
        <w:t>4千</w:t>
      </w:r>
      <w:r w:rsidR="001C36CA" w:rsidRPr="00EE2F8E">
        <w:rPr>
          <w:rFonts w:hint="eastAsia"/>
          <w:color w:val="000000"/>
        </w:rPr>
        <w:t>元，業務外收入</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220</w:t>
      </w:r>
      <w:r w:rsidR="001C36CA" w:rsidRPr="00EE2F8E">
        <w:rPr>
          <w:rFonts w:hint="eastAsia"/>
          <w:color w:val="000000"/>
        </w:rPr>
        <w:t>萬</w:t>
      </w:r>
      <w:r w:rsidR="00C614EC" w:rsidRPr="00EE2F8E">
        <w:rPr>
          <w:rFonts w:hint="eastAsia"/>
          <w:color w:val="000000"/>
        </w:rPr>
        <w:t>5</w:t>
      </w:r>
      <w:r w:rsidR="00B310C5" w:rsidRPr="00EE2F8E">
        <w:rPr>
          <w:rFonts w:hint="eastAsia"/>
          <w:color w:val="000000"/>
        </w:rPr>
        <w:t>千</w:t>
      </w:r>
      <w:r w:rsidR="001C36CA" w:rsidRPr="00EE2F8E">
        <w:rPr>
          <w:rFonts w:hint="eastAsia"/>
          <w:color w:val="000000"/>
        </w:rPr>
        <w:t>元，收支相抵後短絀</w:t>
      </w:r>
      <w:r w:rsidR="00B310C5" w:rsidRPr="00EE2F8E">
        <w:rPr>
          <w:rFonts w:hint="eastAsia"/>
          <w:color w:val="000000"/>
        </w:rPr>
        <w:t>2億</w:t>
      </w:r>
      <w:r w:rsidR="00C614EC" w:rsidRPr="00EE2F8E">
        <w:rPr>
          <w:rFonts w:hint="eastAsia"/>
          <w:color w:val="000000"/>
        </w:rPr>
        <w:t>1</w:t>
      </w:r>
      <w:r w:rsidR="00C614EC" w:rsidRPr="00EE2F8E">
        <w:rPr>
          <w:color w:val="000000"/>
        </w:rPr>
        <w:t>,433</w:t>
      </w:r>
      <w:r w:rsidR="001C36CA" w:rsidRPr="00EE2F8E">
        <w:rPr>
          <w:rFonts w:hint="eastAsia"/>
          <w:color w:val="000000"/>
        </w:rPr>
        <w:t>萬</w:t>
      </w:r>
      <w:r w:rsidR="00C614EC" w:rsidRPr="00EE2F8E">
        <w:rPr>
          <w:rFonts w:hint="eastAsia"/>
          <w:color w:val="000000"/>
        </w:rPr>
        <w:t>6</w:t>
      </w:r>
      <w:r w:rsidR="001C36CA" w:rsidRPr="00EE2F8E">
        <w:rPr>
          <w:rFonts w:hint="eastAsia"/>
          <w:color w:val="000000"/>
        </w:rPr>
        <w:t>千元，較1</w:t>
      </w:r>
      <w:r w:rsidR="001C36CA" w:rsidRPr="00EE2F8E">
        <w:rPr>
          <w:color w:val="000000"/>
        </w:rPr>
        <w:t>1</w:t>
      </w:r>
      <w:r w:rsidR="00C614EC" w:rsidRPr="00EE2F8E">
        <w:rPr>
          <w:color w:val="000000"/>
        </w:rPr>
        <w:t>3</w:t>
      </w:r>
      <w:r w:rsidR="001C36CA" w:rsidRPr="00EE2F8E">
        <w:rPr>
          <w:rFonts w:hint="eastAsia"/>
          <w:color w:val="000000"/>
        </w:rPr>
        <w:t>年度預算短絀</w:t>
      </w:r>
      <w:r w:rsidR="00C614EC" w:rsidRPr="00EE2F8E">
        <w:rPr>
          <w:rFonts w:hint="eastAsia"/>
          <w:color w:val="000000"/>
        </w:rPr>
        <w:t>2億623</w:t>
      </w:r>
      <w:r w:rsidR="001C36CA" w:rsidRPr="00EE2F8E">
        <w:rPr>
          <w:rFonts w:hint="eastAsia"/>
          <w:color w:val="000000"/>
        </w:rPr>
        <w:t>萬</w:t>
      </w:r>
      <w:r w:rsidR="00C614EC" w:rsidRPr="00EE2F8E">
        <w:rPr>
          <w:rFonts w:hint="eastAsia"/>
          <w:color w:val="000000"/>
        </w:rPr>
        <w:t>4</w:t>
      </w:r>
      <w:r w:rsidR="00B310C5" w:rsidRPr="00EE2F8E">
        <w:rPr>
          <w:rFonts w:hint="eastAsia"/>
          <w:color w:val="000000"/>
        </w:rPr>
        <w:t>千元增加</w:t>
      </w:r>
      <w:r w:rsidR="001C36CA" w:rsidRPr="00EE2F8E">
        <w:rPr>
          <w:rFonts w:hint="eastAsia"/>
          <w:color w:val="000000"/>
        </w:rPr>
        <w:t>短絀</w:t>
      </w:r>
      <w:r w:rsidR="00C614EC" w:rsidRPr="00EE2F8E">
        <w:rPr>
          <w:rFonts w:hint="eastAsia"/>
          <w:color w:val="000000"/>
        </w:rPr>
        <w:t>810</w:t>
      </w:r>
      <w:r w:rsidR="001C36CA" w:rsidRPr="00EE2F8E">
        <w:rPr>
          <w:rFonts w:hint="eastAsia"/>
          <w:color w:val="000000"/>
        </w:rPr>
        <w:t>萬</w:t>
      </w:r>
      <w:r w:rsidR="00C614EC" w:rsidRPr="00EE2F8E">
        <w:rPr>
          <w:rFonts w:hint="eastAsia"/>
          <w:color w:val="000000"/>
        </w:rPr>
        <w:t>2</w:t>
      </w:r>
      <w:r w:rsidR="00B310C5" w:rsidRPr="00EE2F8E">
        <w:rPr>
          <w:rFonts w:hint="eastAsia"/>
          <w:color w:val="000000"/>
        </w:rPr>
        <w:t>千</w:t>
      </w:r>
      <w:r w:rsidR="001C36CA" w:rsidRPr="00EE2F8E">
        <w:rPr>
          <w:rFonts w:hint="eastAsia"/>
          <w:color w:val="000000"/>
        </w:rPr>
        <w:t>元(增幅</w:t>
      </w:r>
      <w:r w:rsidR="00C614EC" w:rsidRPr="00EE2F8E">
        <w:rPr>
          <w:rFonts w:hint="eastAsia"/>
          <w:color w:val="000000"/>
        </w:rPr>
        <w:t>3.93</w:t>
      </w:r>
      <w:r w:rsidR="001C36CA" w:rsidRPr="00EE2F8E">
        <w:rPr>
          <w:rFonts w:hint="eastAsia"/>
          <w:color w:val="000000"/>
        </w:rPr>
        <w:t>%)。謹就國家表演藝術中心11</w:t>
      </w:r>
      <w:r w:rsidR="00C614EC" w:rsidRPr="00EE2F8E">
        <w:rPr>
          <w:rFonts w:hint="eastAsia"/>
          <w:color w:val="000000"/>
        </w:rPr>
        <w:t>4</w:t>
      </w:r>
      <w:r w:rsidR="001C36CA" w:rsidRPr="00EE2F8E">
        <w:rPr>
          <w:rFonts w:hint="eastAsia"/>
          <w:color w:val="000000"/>
        </w:rPr>
        <w:t>年度預算案評估如下：</w:t>
      </w:r>
    </w:p>
    <w:p w:rsidR="00965A00" w:rsidRPr="00BA5318" w:rsidRDefault="00965A00" w:rsidP="00965A00">
      <w:pPr>
        <w:pStyle w:val="14"/>
        <w:ind w:left="567" w:hanging="567"/>
      </w:pPr>
      <w:bookmarkStart w:id="1" w:name="_Toc181027928"/>
      <w:r>
        <w:rPr>
          <w:rFonts w:hint="eastAsia"/>
        </w:rPr>
        <w:t>一</w:t>
      </w:r>
      <w:r w:rsidRPr="00BA5318">
        <w:rPr>
          <w:rFonts w:hint="eastAsia"/>
        </w:rPr>
        <w:t>、連續2年度均預計短絀逾2億元，允宜持續增進自籌能力，並提升營運績效</w:t>
      </w:r>
      <w:bookmarkEnd w:id="1"/>
      <w:r w:rsidRPr="00BA5318">
        <w:t xml:space="preserve"> </w:t>
      </w:r>
    </w:p>
    <w:p w:rsidR="00965A00" w:rsidRPr="00EE2F8E" w:rsidRDefault="00965A00" w:rsidP="00965A00">
      <w:pPr>
        <w:ind w:left="566" w:firstLine="566"/>
        <w:rPr>
          <w:color w:val="000000"/>
        </w:rPr>
      </w:pPr>
      <w:r w:rsidRPr="00EE2F8E">
        <w:rPr>
          <w:rFonts w:hint="eastAsia"/>
          <w:color w:val="000000"/>
        </w:rPr>
        <w:t>國家表演藝術中心為3館1團之行政法人，下轄場館包含國家兩廳院、臺中國家歌劇院、衛武營國家藝術文化中心及附設團隊國家交響樂團(NSO)，其中臺中歌劇院及衛武營國家藝術文化中心分別於105 年9月及107年10月開幕。該中心114年度預算案編列收入總額33億1</w:t>
      </w:r>
      <w:r w:rsidRPr="00EE2F8E">
        <w:rPr>
          <w:color w:val="000000"/>
        </w:rPr>
        <w:t>,</w:t>
      </w:r>
      <w:r w:rsidRPr="00EE2F8E">
        <w:rPr>
          <w:rFonts w:hint="eastAsia"/>
          <w:color w:val="000000"/>
        </w:rPr>
        <w:t>044萬8千元，支出總額35億2</w:t>
      </w:r>
      <w:r w:rsidRPr="00EE2F8E">
        <w:rPr>
          <w:color w:val="000000"/>
        </w:rPr>
        <w:t>,</w:t>
      </w:r>
      <w:r w:rsidRPr="00EE2F8E">
        <w:rPr>
          <w:rFonts w:hint="eastAsia"/>
          <w:color w:val="000000"/>
        </w:rPr>
        <w:t>478萬4千元，收支相抵後短絀2億1</w:t>
      </w:r>
      <w:r w:rsidRPr="00EE2F8E">
        <w:rPr>
          <w:color w:val="000000"/>
        </w:rPr>
        <w:t>,433</w:t>
      </w:r>
      <w:r w:rsidRPr="00EE2F8E">
        <w:rPr>
          <w:rFonts w:hint="eastAsia"/>
          <w:color w:val="000000"/>
        </w:rPr>
        <w:t>萬6千元。</w:t>
      </w:r>
      <w:r w:rsidR="00FD4805">
        <w:rPr>
          <w:rFonts w:hint="eastAsia"/>
          <w:color w:val="000000"/>
        </w:rPr>
        <w:t>茲說明如下</w:t>
      </w:r>
      <w:r w:rsidRPr="00EE2F8E">
        <w:rPr>
          <w:rFonts w:hint="eastAsia"/>
          <w:color w:val="000000"/>
        </w:rPr>
        <w:t>：</w:t>
      </w:r>
    </w:p>
    <w:p w:rsidR="00965A00" w:rsidRPr="00EE2F8E" w:rsidRDefault="00965A00" w:rsidP="00965A00">
      <w:pPr>
        <w:pStyle w:val="a4"/>
        <w:ind w:left="849" w:hanging="283"/>
        <w:rPr>
          <w:rFonts w:hint="eastAsia"/>
          <w:b/>
          <w:color w:val="000000"/>
        </w:rPr>
      </w:pPr>
      <w:r w:rsidRPr="00EE2F8E">
        <w:rPr>
          <w:rFonts w:hint="eastAsia"/>
          <w:b/>
          <w:color w:val="000000"/>
        </w:rPr>
        <w:t>(一)該中心自籌款比率</w:t>
      </w:r>
      <w:r w:rsidR="009F1219">
        <w:rPr>
          <w:rFonts w:hint="eastAsia"/>
          <w:b/>
          <w:color w:val="000000"/>
        </w:rPr>
        <w:t>係</w:t>
      </w:r>
      <w:r w:rsidRPr="00EE2F8E">
        <w:rPr>
          <w:rFonts w:hint="eastAsia"/>
          <w:b/>
          <w:color w:val="000000"/>
        </w:rPr>
        <w:t>績效評鑑項目之一，112年度整體自籌</w:t>
      </w:r>
      <w:r w:rsidR="009F1219">
        <w:rPr>
          <w:rFonts w:hint="eastAsia"/>
          <w:b/>
          <w:color w:val="000000"/>
        </w:rPr>
        <w:t>款</w:t>
      </w:r>
      <w:r w:rsidRPr="00EE2F8E">
        <w:rPr>
          <w:rFonts w:hint="eastAsia"/>
          <w:b/>
          <w:color w:val="000000"/>
        </w:rPr>
        <w:t>比率已達目標值，惟轄管國家交響樂團自籌</w:t>
      </w:r>
      <w:r w:rsidR="009F1219">
        <w:rPr>
          <w:rFonts w:hint="eastAsia"/>
          <w:b/>
          <w:color w:val="000000"/>
        </w:rPr>
        <w:t>款</w:t>
      </w:r>
      <w:r w:rsidRPr="00EE2F8E">
        <w:rPr>
          <w:rFonts w:hint="eastAsia"/>
          <w:b/>
          <w:color w:val="000000"/>
        </w:rPr>
        <w:t>比率</w:t>
      </w:r>
      <w:r w:rsidR="009F1219">
        <w:rPr>
          <w:rFonts w:hint="eastAsia"/>
          <w:b/>
          <w:color w:val="000000"/>
        </w:rPr>
        <w:t>實際值</w:t>
      </w:r>
      <w:r w:rsidRPr="00EE2F8E">
        <w:rPr>
          <w:rFonts w:hint="eastAsia"/>
          <w:b/>
          <w:color w:val="000000"/>
        </w:rPr>
        <w:t>低於目標值</w:t>
      </w:r>
    </w:p>
    <w:p w:rsidR="00965A00" w:rsidRPr="00EE2F8E" w:rsidRDefault="00965A00" w:rsidP="00965A00">
      <w:pPr>
        <w:pStyle w:val="21"/>
        <w:ind w:left="850" w:firstLine="566"/>
        <w:rPr>
          <w:color w:val="2E74B5"/>
        </w:rPr>
      </w:pPr>
      <w:r w:rsidRPr="00EE2F8E">
        <w:rPr>
          <w:rFonts w:hint="eastAsia"/>
          <w:color w:val="2E74B5"/>
        </w:rPr>
        <w:tab/>
      </w:r>
      <w:r w:rsidRPr="00EE2F8E">
        <w:rPr>
          <w:rFonts w:hint="eastAsia"/>
          <w:color w:val="000000"/>
        </w:rPr>
        <w:t>國家表演藝術中心設置條例第4條第1項規定</w:t>
      </w:r>
      <w:r w:rsidR="00FD4805">
        <w:rPr>
          <w:rFonts w:hint="eastAsia"/>
          <w:color w:val="000000"/>
        </w:rPr>
        <w:t>略以</w:t>
      </w:r>
      <w:r w:rsidRPr="00EE2F8E">
        <w:rPr>
          <w:rFonts w:hint="eastAsia"/>
          <w:color w:val="000000"/>
        </w:rPr>
        <w:t>，其經費來源除政府之核撥及捐補助，尚包含受託研究及提供服務之收入</w:t>
      </w:r>
      <w:r w:rsidR="009F1219">
        <w:rPr>
          <w:rFonts w:hint="eastAsia"/>
          <w:color w:val="000000"/>
        </w:rPr>
        <w:t>，</w:t>
      </w:r>
      <w:r w:rsidRPr="00EE2F8E">
        <w:rPr>
          <w:rFonts w:hint="eastAsia"/>
          <w:color w:val="000000"/>
        </w:rPr>
        <w:t>營運及產品之收入</w:t>
      </w:r>
      <w:r w:rsidR="009F1219">
        <w:rPr>
          <w:rFonts w:hint="eastAsia"/>
          <w:color w:val="000000"/>
        </w:rPr>
        <w:t>，</w:t>
      </w:r>
      <w:r w:rsidRPr="00EE2F8E">
        <w:rPr>
          <w:rFonts w:hint="eastAsia"/>
          <w:color w:val="000000"/>
        </w:rPr>
        <w:t>國內外公私立機構、團體及個人之捐贈及其他收入，爰該中心經費來源除政府核撥補助，尚包含多項自籌收入。</w:t>
      </w:r>
      <w:r w:rsidR="009F1219">
        <w:rPr>
          <w:rFonts w:hint="eastAsia"/>
          <w:color w:val="000000"/>
        </w:rPr>
        <w:t>而</w:t>
      </w:r>
      <w:r w:rsidRPr="00EE2F8E">
        <w:rPr>
          <w:rFonts w:hint="eastAsia"/>
          <w:color w:val="000000"/>
        </w:rPr>
        <w:t>同設置條例第22條第3項</w:t>
      </w:r>
      <w:r w:rsidRPr="00EE2F8E">
        <w:rPr>
          <w:rStyle w:val="af3"/>
          <w:color w:val="000000"/>
        </w:rPr>
        <w:footnoteReference w:id="1"/>
      </w:r>
      <w:r w:rsidRPr="00EE2F8E">
        <w:rPr>
          <w:rFonts w:hint="eastAsia"/>
          <w:color w:val="000000"/>
        </w:rPr>
        <w:t>規定</w:t>
      </w:r>
      <w:r w:rsidR="009F1219">
        <w:rPr>
          <w:rFonts w:hint="eastAsia"/>
          <w:color w:val="000000"/>
        </w:rPr>
        <w:t>略以</w:t>
      </w:r>
      <w:r w:rsidRPr="00EE2F8E">
        <w:rPr>
          <w:rFonts w:hint="eastAsia"/>
          <w:color w:val="000000"/>
        </w:rPr>
        <w:t>，自籌款</w:t>
      </w:r>
      <w:r w:rsidRPr="00EE2F8E">
        <w:rPr>
          <w:rFonts w:hint="eastAsia"/>
          <w:color w:val="000000"/>
        </w:rPr>
        <w:lastRenderedPageBreak/>
        <w:t>比率達成率為績效評鑑項目之一</w:t>
      </w:r>
      <w:r w:rsidR="009F1219">
        <w:rPr>
          <w:rFonts w:hint="eastAsia"/>
          <w:color w:val="000000"/>
        </w:rPr>
        <w:t>；</w:t>
      </w:r>
      <w:r w:rsidRPr="00EE2F8E">
        <w:rPr>
          <w:rFonts w:hint="eastAsia"/>
          <w:color w:val="000000"/>
        </w:rPr>
        <w:t>依該中心112年度績效評鑑報告，該中心112年度整體自籌</w:t>
      </w:r>
      <w:r w:rsidR="009F1219">
        <w:rPr>
          <w:rFonts w:hint="eastAsia"/>
          <w:color w:val="000000"/>
        </w:rPr>
        <w:t>款</w:t>
      </w:r>
      <w:r w:rsidRPr="00EE2F8E">
        <w:rPr>
          <w:rFonts w:hint="eastAsia"/>
          <w:color w:val="000000"/>
        </w:rPr>
        <w:t>比率已達目標值，惟轄管附設團隊國家交響樂團自籌</w:t>
      </w:r>
      <w:r w:rsidR="009F1219">
        <w:rPr>
          <w:rFonts w:hint="eastAsia"/>
          <w:color w:val="000000"/>
        </w:rPr>
        <w:t>款</w:t>
      </w:r>
      <w:r w:rsidRPr="00EE2F8E">
        <w:rPr>
          <w:rFonts w:hint="eastAsia"/>
          <w:color w:val="000000"/>
        </w:rPr>
        <w:t>比率實際值24.21%，未達目標值26.95%(詳表1)。</w:t>
      </w:r>
    </w:p>
    <w:p w:rsidR="00965A00" w:rsidRPr="00EE2F8E" w:rsidRDefault="00965A00" w:rsidP="00965A00">
      <w:pPr>
        <w:spacing w:line="360" w:lineRule="exact"/>
        <w:ind w:leftChars="-19" w:left="714" w:hangingChars="271" w:hanging="768"/>
        <w:jc w:val="left"/>
        <w:rPr>
          <w:color w:val="2E74B5"/>
        </w:rPr>
      </w:pPr>
      <w:r w:rsidRPr="00A92B49">
        <w:rPr>
          <w:rFonts w:hint="eastAsia"/>
          <w:b/>
          <w:color w:val="000000"/>
        </w:rPr>
        <w:t>表</w:t>
      </w:r>
      <w:r>
        <w:rPr>
          <w:rFonts w:hint="eastAsia"/>
          <w:b/>
          <w:color w:val="000000"/>
        </w:rPr>
        <w:t>1</w:t>
      </w:r>
      <w:r w:rsidRPr="00A92B49">
        <w:rPr>
          <w:rFonts w:hint="eastAsia"/>
          <w:b/>
          <w:color w:val="000000"/>
        </w:rPr>
        <w:t xml:space="preserve">  國家表演藝術中心</w:t>
      </w:r>
      <w:r>
        <w:rPr>
          <w:rFonts w:hint="eastAsia"/>
          <w:b/>
          <w:color w:val="000000"/>
        </w:rPr>
        <w:t>112年度</w:t>
      </w:r>
      <w:r w:rsidR="00236297">
        <w:rPr>
          <w:rFonts w:hint="eastAsia"/>
          <w:b/>
          <w:color w:val="000000"/>
        </w:rPr>
        <w:t>各</w:t>
      </w:r>
      <w:r>
        <w:rPr>
          <w:rFonts w:hint="eastAsia"/>
          <w:b/>
          <w:color w:val="000000"/>
        </w:rPr>
        <w:t>館團自籌</w:t>
      </w:r>
      <w:r w:rsidR="009F1219">
        <w:rPr>
          <w:rFonts w:hint="eastAsia"/>
          <w:b/>
          <w:color w:val="000000"/>
        </w:rPr>
        <w:t>款</w:t>
      </w:r>
      <w:r>
        <w:rPr>
          <w:rFonts w:hint="eastAsia"/>
          <w:b/>
          <w:color w:val="000000"/>
        </w:rPr>
        <w:t>比率</w:t>
      </w:r>
      <w:r w:rsidR="009F1219">
        <w:rPr>
          <w:rFonts w:hint="eastAsia"/>
          <w:b/>
          <w:color w:val="000000"/>
        </w:rPr>
        <w:t>概況</w:t>
      </w:r>
      <w:r>
        <w:rPr>
          <w:rFonts w:hint="eastAsia"/>
          <w:b/>
          <w:color w:val="000000"/>
        </w:rPr>
        <w:t>表</w:t>
      </w:r>
      <w:r w:rsidR="009F1219">
        <w:rPr>
          <w:rFonts w:hint="eastAsia"/>
          <w:b/>
          <w:color w:val="000000"/>
        </w:rPr>
        <w:t xml:space="preserve"> </w:t>
      </w:r>
      <w:r w:rsidR="003B7B2E">
        <w:rPr>
          <w:rFonts w:hint="eastAsia"/>
          <w:b/>
          <w:color w:val="000000"/>
        </w:rPr>
        <w:t xml:space="preserve">   </w:t>
      </w:r>
      <w:r w:rsidR="003B7B2E" w:rsidRPr="00A92B49">
        <w:rPr>
          <w:rFonts w:hint="eastAsia"/>
          <w:color w:val="000000"/>
          <w:sz w:val="24"/>
          <w:szCs w:val="24"/>
        </w:rPr>
        <w:t>單位：%</w:t>
      </w:r>
      <w:r w:rsidR="009F1219">
        <w:rPr>
          <w:rFonts w:hint="eastAsia"/>
          <w:b/>
          <w:color w:val="000000"/>
        </w:rPr>
        <w:t xml:space="preserve">                                                       </w:t>
      </w:r>
      <w:r w:rsidR="00236297">
        <w:rPr>
          <w:rFonts w:hint="eastAsia"/>
          <w:b/>
          <w:color w:val="000000"/>
        </w:rPr>
        <w:t xml:space="preserve">        </w:t>
      </w:r>
      <w:r>
        <w:rPr>
          <w:rFonts w:hint="eastAsia"/>
          <w:b/>
          <w:color w:val="000000"/>
        </w:rPr>
        <w:t xml:space="preserve">                                               </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418"/>
        <w:gridCol w:w="1701"/>
        <w:gridCol w:w="2279"/>
        <w:gridCol w:w="1865"/>
      </w:tblGrid>
      <w:tr w:rsidR="00965A00" w:rsidRPr="00A92B49" w:rsidTr="0038503C">
        <w:tc>
          <w:tcPr>
            <w:tcW w:w="1276" w:type="dxa"/>
            <w:shd w:val="clear" w:color="auto" w:fill="auto"/>
            <w:noWrap/>
            <w:vAlign w:val="center"/>
            <w:hideMark/>
          </w:tcPr>
          <w:p w:rsidR="00965A00" w:rsidRPr="00A92B49" w:rsidRDefault="00965A00" w:rsidP="0038503C">
            <w:pPr>
              <w:pStyle w:val="142"/>
              <w:jc w:val="center"/>
              <w:rPr>
                <w:snapToGrid/>
              </w:rPr>
            </w:pPr>
            <w:r>
              <w:rPr>
                <w:rFonts w:hint="eastAsia"/>
                <w:snapToGrid/>
              </w:rPr>
              <w:t>項目</w:t>
            </w:r>
          </w:p>
        </w:tc>
        <w:tc>
          <w:tcPr>
            <w:tcW w:w="1418"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兩廳院</w:t>
            </w:r>
          </w:p>
        </w:tc>
        <w:tc>
          <w:tcPr>
            <w:tcW w:w="1701" w:type="dxa"/>
            <w:shd w:val="clear" w:color="auto" w:fill="auto"/>
            <w:noWrap/>
            <w:vAlign w:val="center"/>
            <w:hideMark/>
          </w:tcPr>
          <w:p w:rsidR="00965A00" w:rsidRPr="00A92B49" w:rsidRDefault="007122D3" w:rsidP="0038503C">
            <w:pPr>
              <w:pStyle w:val="142"/>
              <w:jc w:val="center"/>
              <w:rPr>
                <w:rFonts w:hint="eastAsia"/>
                <w:snapToGrid/>
              </w:rPr>
            </w:pPr>
            <w:r>
              <w:rPr>
                <w:rFonts w:hint="eastAsia"/>
                <w:snapToGrid/>
              </w:rPr>
              <w:t>臺</w:t>
            </w:r>
            <w:r w:rsidR="00965A00" w:rsidRPr="00A92B49">
              <w:rPr>
                <w:rFonts w:hint="eastAsia"/>
                <w:snapToGrid/>
              </w:rPr>
              <w:t>中歌劇院</w:t>
            </w:r>
          </w:p>
        </w:tc>
        <w:tc>
          <w:tcPr>
            <w:tcW w:w="2279"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衛武營</w:t>
            </w:r>
            <w:r>
              <w:rPr>
                <w:rFonts w:hint="eastAsia"/>
                <w:snapToGrid/>
              </w:rPr>
              <w:t>國家藝術中心</w:t>
            </w:r>
          </w:p>
        </w:tc>
        <w:tc>
          <w:tcPr>
            <w:tcW w:w="1865"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國家交響樂團</w:t>
            </w:r>
          </w:p>
        </w:tc>
      </w:tr>
      <w:tr w:rsidR="00965A00" w:rsidRPr="00A92B49" w:rsidTr="0038503C">
        <w:tc>
          <w:tcPr>
            <w:tcW w:w="1276"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目標值</w:t>
            </w:r>
          </w:p>
        </w:tc>
        <w:tc>
          <w:tcPr>
            <w:tcW w:w="1418"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39</w:t>
            </w:r>
            <w:r>
              <w:rPr>
                <w:rFonts w:hint="eastAsia"/>
                <w:snapToGrid/>
              </w:rPr>
              <w:t>.00</w:t>
            </w:r>
          </w:p>
        </w:tc>
        <w:tc>
          <w:tcPr>
            <w:tcW w:w="1701"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20.34</w:t>
            </w:r>
          </w:p>
        </w:tc>
        <w:tc>
          <w:tcPr>
            <w:tcW w:w="2279"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19.15</w:t>
            </w:r>
          </w:p>
        </w:tc>
        <w:tc>
          <w:tcPr>
            <w:tcW w:w="1865"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26.95</w:t>
            </w:r>
          </w:p>
        </w:tc>
      </w:tr>
      <w:tr w:rsidR="00965A00" w:rsidRPr="00A92B49" w:rsidTr="0038503C">
        <w:tc>
          <w:tcPr>
            <w:tcW w:w="1276" w:type="dxa"/>
            <w:shd w:val="clear" w:color="auto" w:fill="auto"/>
            <w:noWrap/>
            <w:vAlign w:val="center"/>
            <w:hideMark/>
          </w:tcPr>
          <w:p w:rsidR="00965A00" w:rsidRPr="00A92B49" w:rsidRDefault="009F1219" w:rsidP="0038503C">
            <w:pPr>
              <w:pStyle w:val="142"/>
              <w:jc w:val="center"/>
              <w:rPr>
                <w:rFonts w:hint="eastAsia"/>
                <w:snapToGrid/>
              </w:rPr>
            </w:pPr>
            <w:r>
              <w:rPr>
                <w:rFonts w:hint="eastAsia"/>
                <w:snapToGrid/>
              </w:rPr>
              <w:t>實際</w:t>
            </w:r>
            <w:r w:rsidR="00965A00" w:rsidRPr="00A92B49">
              <w:rPr>
                <w:rFonts w:hint="eastAsia"/>
                <w:snapToGrid/>
              </w:rPr>
              <w:t>值</w:t>
            </w:r>
          </w:p>
        </w:tc>
        <w:tc>
          <w:tcPr>
            <w:tcW w:w="1418"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42.80</w:t>
            </w:r>
          </w:p>
        </w:tc>
        <w:tc>
          <w:tcPr>
            <w:tcW w:w="1701" w:type="dxa"/>
            <w:shd w:val="clear" w:color="auto" w:fill="auto"/>
            <w:noWrap/>
            <w:vAlign w:val="center"/>
            <w:hideMark/>
          </w:tcPr>
          <w:p w:rsidR="00965A00" w:rsidRPr="00A92B49" w:rsidRDefault="00965A00" w:rsidP="007122D3">
            <w:pPr>
              <w:pStyle w:val="142"/>
              <w:jc w:val="right"/>
              <w:rPr>
                <w:rFonts w:hint="eastAsia"/>
                <w:snapToGrid/>
              </w:rPr>
            </w:pPr>
            <w:r w:rsidRPr="00A92B49">
              <w:rPr>
                <w:rFonts w:hint="eastAsia"/>
                <w:snapToGrid/>
              </w:rPr>
              <w:t>23.3</w:t>
            </w:r>
            <w:r w:rsidR="007122D3">
              <w:rPr>
                <w:rFonts w:hint="eastAsia"/>
                <w:snapToGrid/>
              </w:rPr>
              <w:t>4</w:t>
            </w:r>
          </w:p>
        </w:tc>
        <w:tc>
          <w:tcPr>
            <w:tcW w:w="2279"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19.18</w:t>
            </w:r>
          </w:p>
        </w:tc>
        <w:tc>
          <w:tcPr>
            <w:tcW w:w="1865"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24.21</w:t>
            </w:r>
          </w:p>
        </w:tc>
      </w:tr>
    </w:tbl>
    <w:p w:rsidR="00965A00" w:rsidRPr="00EE2F8E" w:rsidRDefault="00965A00" w:rsidP="00965A00">
      <w:pPr>
        <w:pStyle w:val="142"/>
        <w:jc w:val="both"/>
        <w:rPr>
          <w:color w:val="2E74B5"/>
        </w:rPr>
      </w:pPr>
      <w:r w:rsidRPr="00A92B49">
        <w:rPr>
          <w:rFonts w:hint="eastAsia"/>
          <w:color w:val="000000"/>
        </w:rPr>
        <w:t>資料來源：彙整自國家表演藝術中心</w:t>
      </w:r>
      <w:r>
        <w:rPr>
          <w:rFonts w:hint="eastAsia"/>
          <w:color w:val="000000"/>
        </w:rPr>
        <w:t>112年度績效評鑑報告</w:t>
      </w:r>
      <w:r w:rsidRPr="00A92B49">
        <w:rPr>
          <w:rFonts w:hint="eastAsia"/>
          <w:color w:val="000000"/>
        </w:rPr>
        <w:t>。</w:t>
      </w:r>
    </w:p>
    <w:p w:rsidR="00965A00" w:rsidRPr="00601180" w:rsidRDefault="00965A00" w:rsidP="00965A00">
      <w:pPr>
        <w:ind w:left="849" w:hangingChars="100" w:hanging="283"/>
        <w:rPr>
          <w:rFonts w:hint="eastAsia"/>
          <w:color w:val="000000"/>
        </w:rPr>
      </w:pPr>
      <w:r w:rsidRPr="00601180">
        <w:rPr>
          <w:rFonts w:hint="eastAsia"/>
          <w:b/>
          <w:color w:val="000000"/>
        </w:rPr>
        <w:t>(</w:t>
      </w:r>
      <w:r>
        <w:rPr>
          <w:rFonts w:hint="eastAsia"/>
          <w:b/>
          <w:color w:val="000000"/>
        </w:rPr>
        <w:t>二</w:t>
      </w:r>
      <w:r w:rsidRPr="00601180">
        <w:rPr>
          <w:rFonts w:hint="eastAsia"/>
          <w:b/>
          <w:color w:val="000000"/>
        </w:rPr>
        <w:t>)114年度預計自籌收入占比增為24.71%，為近7</w:t>
      </w:r>
      <w:r w:rsidR="009F1219">
        <w:rPr>
          <w:rFonts w:hint="eastAsia"/>
          <w:b/>
          <w:color w:val="000000"/>
        </w:rPr>
        <w:t>年最高，惟</w:t>
      </w:r>
      <w:r w:rsidRPr="00601180">
        <w:rPr>
          <w:rFonts w:hint="eastAsia"/>
          <w:b/>
          <w:color w:val="000000"/>
        </w:rPr>
        <w:t>113年度</w:t>
      </w:r>
      <w:r w:rsidR="009F1219">
        <w:rPr>
          <w:rFonts w:hint="eastAsia"/>
          <w:b/>
          <w:color w:val="000000"/>
        </w:rPr>
        <w:t>編列預算短絀</w:t>
      </w:r>
      <w:r w:rsidRPr="00601180">
        <w:rPr>
          <w:rFonts w:hint="eastAsia"/>
          <w:b/>
          <w:color w:val="000000"/>
        </w:rPr>
        <w:t xml:space="preserve">，114年度短絀數再擴增 </w:t>
      </w:r>
    </w:p>
    <w:p w:rsidR="00965A00" w:rsidRPr="00BB4C57" w:rsidRDefault="00965A00" w:rsidP="00965A00">
      <w:pPr>
        <w:pStyle w:val="21"/>
        <w:ind w:left="850" w:firstLine="566"/>
        <w:rPr>
          <w:spacing w:val="-14"/>
          <w:sz w:val="24"/>
        </w:rPr>
      </w:pPr>
      <w:r w:rsidRPr="00601180">
        <w:rPr>
          <w:rFonts w:hint="eastAsia"/>
          <w:color w:val="000000"/>
        </w:rPr>
        <w:t>國家表演藝術中心108年度總收入30億3</w:t>
      </w:r>
      <w:r w:rsidRPr="00601180">
        <w:rPr>
          <w:color w:val="000000"/>
        </w:rPr>
        <w:t>,</w:t>
      </w:r>
      <w:r w:rsidRPr="00601180">
        <w:rPr>
          <w:rFonts w:hint="eastAsia"/>
          <w:color w:val="000000"/>
        </w:rPr>
        <w:t>540</w:t>
      </w:r>
      <w:r w:rsidRPr="00601180">
        <w:rPr>
          <w:color w:val="000000"/>
        </w:rPr>
        <w:t>萬</w:t>
      </w:r>
      <w:r w:rsidRPr="00601180">
        <w:rPr>
          <w:rFonts w:hint="eastAsia"/>
          <w:color w:val="000000"/>
        </w:rPr>
        <w:t>6</w:t>
      </w:r>
      <w:r w:rsidRPr="00601180">
        <w:rPr>
          <w:color w:val="000000"/>
        </w:rPr>
        <w:t>千元</w:t>
      </w:r>
      <w:r w:rsidRPr="00601180">
        <w:rPr>
          <w:rFonts w:hint="eastAsia"/>
          <w:color w:val="000000"/>
        </w:rPr>
        <w:t>，自籌收入占總收入比率(下簡稱自籌收入占比)為24.5%</w:t>
      </w:r>
      <w:r w:rsidR="00BE31BB">
        <w:rPr>
          <w:rFonts w:hint="eastAsia"/>
          <w:color w:val="000000"/>
        </w:rPr>
        <w:t>；</w:t>
      </w:r>
      <w:r w:rsidRPr="00601180">
        <w:rPr>
          <w:rFonts w:hint="eastAsia"/>
          <w:color w:val="000000"/>
        </w:rPr>
        <w:t>109及110年度受COVID-19疫情影響，自籌收入占比分別降至14.35%及12.8%</w:t>
      </w:r>
      <w:r w:rsidR="00CB4970">
        <w:rPr>
          <w:rFonts w:hint="eastAsia"/>
          <w:color w:val="000000"/>
        </w:rPr>
        <w:t>；</w:t>
      </w:r>
      <w:r w:rsidRPr="00601180">
        <w:rPr>
          <w:rFonts w:hint="eastAsia"/>
          <w:color w:val="000000"/>
        </w:rPr>
        <w:t>111年度起自籌收入</w:t>
      </w:r>
      <w:r w:rsidR="00FB092A">
        <w:rPr>
          <w:rFonts w:hint="eastAsia"/>
          <w:color w:val="000000"/>
        </w:rPr>
        <w:t>開始</w:t>
      </w:r>
      <w:r w:rsidRPr="00601180">
        <w:rPr>
          <w:rFonts w:hint="eastAsia"/>
          <w:color w:val="000000"/>
        </w:rPr>
        <w:t>增加</w:t>
      </w:r>
      <w:r w:rsidR="00FB092A">
        <w:rPr>
          <w:rFonts w:hint="eastAsia"/>
          <w:color w:val="000000"/>
        </w:rPr>
        <w:t>，</w:t>
      </w:r>
      <w:r w:rsidRPr="00601180">
        <w:rPr>
          <w:rFonts w:hint="eastAsia"/>
          <w:color w:val="000000"/>
        </w:rPr>
        <w:t>112年度</w:t>
      </w:r>
      <w:r w:rsidR="00FB092A">
        <w:rPr>
          <w:rFonts w:hint="eastAsia"/>
          <w:color w:val="000000"/>
        </w:rPr>
        <w:t>已增</w:t>
      </w:r>
      <w:r w:rsidRPr="00601180">
        <w:rPr>
          <w:rFonts w:hint="eastAsia"/>
          <w:color w:val="000000"/>
        </w:rPr>
        <w:t>為7億6</w:t>
      </w:r>
      <w:r w:rsidRPr="00601180">
        <w:rPr>
          <w:color w:val="000000"/>
        </w:rPr>
        <w:t xml:space="preserve">,634 </w:t>
      </w:r>
      <w:r w:rsidRPr="00601180">
        <w:rPr>
          <w:rFonts w:hint="eastAsia"/>
          <w:color w:val="000000"/>
        </w:rPr>
        <w:t>萬8千元，占比23.29%，113及114年度預計再各增為7億9</w:t>
      </w:r>
      <w:r w:rsidRPr="00601180">
        <w:rPr>
          <w:color w:val="000000"/>
        </w:rPr>
        <w:t>,122</w:t>
      </w:r>
      <w:r w:rsidRPr="00601180">
        <w:rPr>
          <w:rFonts w:hint="eastAsia"/>
          <w:color w:val="000000"/>
        </w:rPr>
        <w:t>萬4千元及8億1</w:t>
      </w:r>
      <w:r w:rsidRPr="00601180">
        <w:rPr>
          <w:color w:val="000000"/>
        </w:rPr>
        <w:t>,807</w:t>
      </w:r>
      <w:r w:rsidRPr="00601180">
        <w:rPr>
          <w:rFonts w:hint="eastAsia"/>
          <w:color w:val="000000"/>
        </w:rPr>
        <w:t>萬1千元，占比為24.51%及24.71%，惟113年度預計短絀2億623萬4千元，114年度預計短絀再增為2億1</w:t>
      </w:r>
      <w:r w:rsidRPr="00601180">
        <w:rPr>
          <w:color w:val="000000"/>
        </w:rPr>
        <w:t>,433</w:t>
      </w:r>
      <w:r w:rsidRPr="00601180">
        <w:rPr>
          <w:rFonts w:hint="eastAsia"/>
          <w:color w:val="000000"/>
        </w:rPr>
        <w:t>萬6千元(詳表</w:t>
      </w:r>
      <w:r>
        <w:rPr>
          <w:rFonts w:hint="eastAsia"/>
          <w:color w:val="000000"/>
        </w:rPr>
        <w:t>2</w:t>
      </w:r>
      <w:r w:rsidRPr="00601180">
        <w:rPr>
          <w:rFonts w:hint="eastAsia"/>
          <w:color w:val="000000"/>
        </w:rPr>
        <w:t>)</w:t>
      </w:r>
      <w:r w:rsidR="00FB092A">
        <w:rPr>
          <w:rFonts w:hint="eastAsia"/>
          <w:color w:val="000000"/>
        </w:rPr>
        <w:t>，有待</w:t>
      </w:r>
      <w:r>
        <w:rPr>
          <w:rFonts w:hint="eastAsia"/>
          <w:color w:val="000000"/>
        </w:rPr>
        <w:t>持續增進自籌能力，並</w:t>
      </w:r>
      <w:r w:rsidR="00FB092A">
        <w:rPr>
          <w:rFonts w:hint="eastAsia"/>
          <w:color w:val="000000"/>
        </w:rPr>
        <w:t>提升</w:t>
      </w:r>
      <w:r>
        <w:rPr>
          <w:rFonts w:hint="eastAsia"/>
          <w:color w:val="000000"/>
        </w:rPr>
        <w:t>營運績效。</w:t>
      </w:r>
    </w:p>
    <w:p w:rsidR="00965A00" w:rsidRPr="00601180" w:rsidRDefault="00965A00" w:rsidP="00965A00">
      <w:pPr>
        <w:ind w:leftChars="-19" w:left="567" w:hangingChars="219" w:hanging="621"/>
        <w:jc w:val="left"/>
        <w:rPr>
          <w:b/>
          <w:color w:val="000000"/>
        </w:rPr>
      </w:pPr>
      <w:r w:rsidRPr="00601180">
        <w:rPr>
          <w:rFonts w:hint="eastAsia"/>
          <w:b/>
          <w:color w:val="000000"/>
        </w:rPr>
        <w:t>表</w:t>
      </w:r>
      <w:r>
        <w:rPr>
          <w:rFonts w:hint="eastAsia"/>
          <w:b/>
          <w:color w:val="000000"/>
        </w:rPr>
        <w:t>2</w:t>
      </w:r>
      <w:r w:rsidRPr="00601180">
        <w:rPr>
          <w:rFonts w:hint="eastAsia"/>
          <w:b/>
          <w:color w:val="000000"/>
        </w:rPr>
        <w:t xml:space="preserve">  國家表演藝術中心108至114年度收支</w:t>
      </w:r>
      <w:r w:rsidR="009F1219">
        <w:rPr>
          <w:rFonts w:hint="eastAsia"/>
          <w:b/>
          <w:color w:val="000000"/>
        </w:rPr>
        <w:t>概況</w:t>
      </w:r>
      <w:r w:rsidRPr="00601180">
        <w:rPr>
          <w:rFonts w:hint="eastAsia"/>
          <w:b/>
          <w:color w:val="000000"/>
        </w:rPr>
        <w:t>表</w:t>
      </w:r>
    </w:p>
    <w:p w:rsidR="00965A00" w:rsidRPr="00601180" w:rsidRDefault="00965A00" w:rsidP="00965A00">
      <w:pPr>
        <w:spacing w:line="360" w:lineRule="exact"/>
        <w:ind w:leftChars="-19" w:left="567" w:hangingChars="219" w:hanging="621"/>
        <w:jc w:val="left"/>
        <w:rPr>
          <w:color w:val="000000"/>
        </w:rPr>
      </w:pPr>
      <w:r w:rsidRPr="00601180">
        <w:rPr>
          <w:rFonts w:hint="eastAsia"/>
          <w:b/>
          <w:color w:val="000000"/>
        </w:rPr>
        <w:t xml:space="preserve">                                             </w:t>
      </w:r>
      <w:r w:rsidRPr="00601180">
        <w:rPr>
          <w:rFonts w:hint="eastAsia"/>
          <w:color w:val="000000"/>
          <w:sz w:val="24"/>
          <w:szCs w:val="24"/>
        </w:rPr>
        <w:t>單位：新臺幣千元；%</w:t>
      </w:r>
    </w:p>
    <w:tbl>
      <w:tblPr>
        <w:tblW w:w="8574"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642"/>
        <w:gridCol w:w="990"/>
        <w:gridCol w:w="990"/>
        <w:gridCol w:w="991"/>
        <w:gridCol w:w="990"/>
        <w:gridCol w:w="990"/>
        <w:gridCol w:w="990"/>
        <w:gridCol w:w="991"/>
      </w:tblGrid>
      <w:tr w:rsidR="00965A00" w:rsidRPr="00601180" w:rsidTr="0038503C">
        <w:trPr>
          <w:trHeight w:val="243"/>
          <w:tblHeader/>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項目</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108年度</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109年度</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110年度</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111年度</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112年度</w:t>
            </w:r>
          </w:p>
        </w:tc>
        <w:tc>
          <w:tcPr>
            <w:tcW w:w="990" w:type="dxa"/>
            <w:shd w:val="clear" w:color="auto" w:fill="FFFFFF"/>
          </w:tcPr>
          <w:p w:rsidR="00965A00" w:rsidRPr="00601180" w:rsidRDefault="00965A00" w:rsidP="0038503C">
            <w:pPr>
              <w:spacing w:line="280" w:lineRule="exact"/>
              <w:ind w:leftChars="0" w:left="487" w:firstLineChars="0" w:hanging="487"/>
              <w:jc w:val="center"/>
              <w:rPr>
                <w:color w:val="000000"/>
                <w:spacing w:val="-20"/>
                <w:sz w:val="24"/>
              </w:rPr>
            </w:pPr>
            <w:r w:rsidRPr="00601180">
              <w:rPr>
                <w:rFonts w:hint="eastAsia"/>
                <w:color w:val="000000"/>
                <w:spacing w:val="-20"/>
                <w:sz w:val="24"/>
              </w:rPr>
              <w:t>113年度</w:t>
            </w:r>
          </w:p>
        </w:tc>
        <w:tc>
          <w:tcPr>
            <w:tcW w:w="991" w:type="dxa"/>
            <w:shd w:val="clear" w:color="auto" w:fill="FFFFFF"/>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w:t>
            </w:r>
            <w:r w:rsidRPr="00601180">
              <w:rPr>
                <w:rFonts w:hint="eastAsia"/>
                <w:color w:val="000000"/>
                <w:spacing w:val="-20"/>
                <w:sz w:val="24"/>
              </w:rPr>
              <w:t>4</w:t>
            </w:r>
            <w:r w:rsidRPr="00601180">
              <w:rPr>
                <w:color w:val="000000"/>
                <w:spacing w:val="-20"/>
                <w:sz w:val="24"/>
              </w:rPr>
              <w:t>年度</w:t>
            </w:r>
          </w:p>
        </w:tc>
      </w:tr>
      <w:tr w:rsidR="00965A00" w:rsidRPr="00601180" w:rsidTr="0038503C">
        <w:trPr>
          <w:trHeight w:val="230"/>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總收入A</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3,035,406</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2,885,056</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2,871,160</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3,171,854</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3,290,875</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3,228,246</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3,310,448</w:t>
            </w:r>
          </w:p>
        </w:tc>
      </w:tr>
      <w:tr w:rsidR="00965A00" w:rsidRPr="00601180" w:rsidTr="0038503C">
        <w:trPr>
          <w:trHeight w:val="230"/>
          <w:jc w:val="right"/>
        </w:trPr>
        <w:tc>
          <w:tcPr>
            <w:tcW w:w="1642" w:type="dxa"/>
            <w:shd w:val="clear" w:color="auto" w:fill="FFFFFF"/>
            <w:noWrap/>
            <w:vAlign w:val="center"/>
            <w:hideMark/>
          </w:tcPr>
          <w:p w:rsidR="00965A00" w:rsidRPr="00601180" w:rsidRDefault="00965A00" w:rsidP="00FB092A">
            <w:pPr>
              <w:spacing w:line="280" w:lineRule="exact"/>
              <w:ind w:leftChars="0" w:left="487" w:firstLineChars="0" w:hanging="487"/>
              <w:jc w:val="left"/>
              <w:rPr>
                <w:color w:val="000000"/>
                <w:spacing w:val="-20"/>
                <w:sz w:val="24"/>
              </w:rPr>
            </w:pPr>
            <w:r w:rsidRPr="00601180">
              <w:rPr>
                <w:color w:val="000000"/>
                <w:spacing w:val="-20"/>
                <w:sz w:val="24"/>
              </w:rPr>
              <w:t>總支出</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2,706,725</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2,620,175</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2,870,891</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3,109,482</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w:t>
            </w:r>
            <w:r w:rsidRPr="00601180">
              <w:rPr>
                <w:rFonts w:hint="eastAsia"/>
                <w:color w:val="000000"/>
                <w:spacing w:val="-20"/>
                <w:sz w:val="24"/>
              </w:rPr>
              <w:t>175,836</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3,434,480</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3,524,784</w:t>
            </w:r>
          </w:p>
        </w:tc>
      </w:tr>
      <w:tr w:rsidR="00965A00" w:rsidRPr="00601180" w:rsidTr="0038503C">
        <w:trPr>
          <w:trHeight w:val="243"/>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b/>
                <w:color w:val="000000"/>
                <w:spacing w:val="-20"/>
                <w:sz w:val="24"/>
              </w:rPr>
            </w:pPr>
            <w:r w:rsidRPr="00601180">
              <w:rPr>
                <w:b/>
                <w:color w:val="000000"/>
                <w:spacing w:val="-20"/>
                <w:sz w:val="24"/>
              </w:rPr>
              <w:t>本期賸餘(-短絀)</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328,681</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264,881</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269</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62,372</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rFonts w:hint="eastAsia"/>
                <w:b/>
                <w:color w:val="000000"/>
                <w:spacing w:val="-20"/>
                <w:sz w:val="24"/>
              </w:rPr>
              <w:t>115,039</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-206,234</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w:t>
            </w:r>
            <w:r w:rsidRPr="00601180">
              <w:rPr>
                <w:rFonts w:hint="eastAsia"/>
                <w:b/>
                <w:color w:val="000000"/>
                <w:spacing w:val="-20"/>
                <w:sz w:val="24"/>
              </w:rPr>
              <w:t>214,336</w:t>
            </w:r>
          </w:p>
        </w:tc>
      </w:tr>
      <w:tr w:rsidR="00965A00" w:rsidRPr="00601180" w:rsidTr="0038503C">
        <w:trPr>
          <w:trHeight w:val="230"/>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自籌收入B</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743,532</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414,067</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367,415</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615,644</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766,348</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791,224</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818,071</w:t>
            </w:r>
          </w:p>
        </w:tc>
      </w:tr>
      <w:tr w:rsidR="00965A00" w:rsidRPr="00601180" w:rsidTr="0038503C">
        <w:trPr>
          <w:trHeight w:val="230"/>
          <w:jc w:val="right"/>
        </w:trPr>
        <w:tc>
          <w:tcPr>
            <w:tcW w:w="1642" w:type="dxa"/>
            <w:shd w:val="clear" w:color="auto" w:fill="FFFFFF"/>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自籌收入占比</w:t>
            </w:r>
            <w:r w:rsidRPr="00601180">
              <w:rPr>
                <w:rFonts w:hint="eastAsia"/>
                <w:color w:val="000000"/>
                <w:spacing w:val="-20"/>
                <w:sz w:val="24"/>
              </w:rPr>
              <w:t>B</w:t>
            </w:r>
            <w:r w:rsidRPr="00601180">
              <w:rPr>
                <w:color w:val="000000"/>
                <w:spacing w:val="-20"/>
                <w:sz w:val="24"/>
              </w:rPr>
              <w:t>/A</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24.50</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14.35</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12.80</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19.41</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w:t>
            </w:r>
            <w:r w:rsidRPr="00601180">
              <w:rPr>
                <w:rFonts w:hint="eastAsia"/>
                <w:color w:val="000000"/>
                <w:spacing w:val="-20"/>
                <w:sz w:val="24"/>
              </w:rPr>
              <w:t>3.29</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24.51</w:t>
            </w:r>
          </w:p>
        </w:tc>
        <w:tc>
          <w:tcPr>
            <w:tcW w:w="991" w:type="dxa"/>
            <w:shd w:val="clear" w:color="auto" w:fill="FFFFFF"/>
            <w:vAlign w:val="center"/>
          </w:tcPr>
          <w:p w:rsidR="00965A00" w:rsidRPr="00601180" w:rsidRDefault="00965A00" w:rsidP="0038503C">
            <w:pPr>
              <w:spacing w:line="280" w:lineRule="exact"/>
              <w:ind w:leftChars="0" w:left="488" w:firstLineChars="0" w:hanging="488"/>
              <w:jc w:val="right"/>
              <w:rPr>
                <w:color w:val="000000"/>
                <w:spacing w:val="-20"/>
                <w:sz w:val="24"/>
              </w:rPr>
            </w:pPr>
            <w:r w:rsidRPr="00601180">
              <w:rPr>
                <w:rFonts w:hint="eastAsia"/>
                <w:color w:val="000000"/>
                <w:spacing w:val="-20"/>
                <w:sz w:val="24"/>
              </w:rPr>
              <w:t>24.71</w:t>
            </w:r>
          </w:p>
        </w:tc>
      </w:tr>
    </w:tbl>
    <w:p w:rsidR="00965A00" w:rsidRPr="00601180" w:rsidRDefault="00965A00" w:rsidP="00965A00">
      <w:pPr>
        <w:pStyle w:val="142"/>
        <w:ind w:leftChars="-247" w:left="1207" w:hangingChars="784" w:hanging="1907"/>
        <w:jc w:val="both"/>
        <w:rPr>
          <w:rFonts w:hint="eastAsia"/>
          <w:color w:val="000000"/>
        </w:rPr>
      </w:pPr>
      <w:r w:rsidRPr="00601180">
        <w:rPr>
          <w:rFonts w:hint="eastAsia"/>
          <w:color w:val="000000"/>
        </w:rPr>
        <w:t xml:space="preserve">      說    明：表列資料112年度以前為決算數，113年度為法定預算數，114年度為預算案數。</w:t>
      </w:r>
    </w:p>
    <w:p w:rsidR="00965A00" w:rsidRPr="00601180" w:rsidRDefault="00965A00" w:rsidP="00965A00">
      <w:pPr>
        <w:pStyle w:val="142"/>
        <w:jc w:val="both"/>
        <w:rPr>
          <w:color w:val="000000"/>
        </w:rPr>
      </w:pPr>
      <w:r w:rsidRPr="00601180">
        <w:rPr>
          <w:rFonts w:hint="eastAsia"/>
          <w:color w:val="000000"/>
        </w:rPr>
        <w:t>資料來源：彙整自國家表演藝術中心提供資料及其預決算書。</w:t>
      </w:r>
    </w:p>
    <w:p w:rsidR="00965A00" w:rsidRDefault="00965A00" w:rsidP="00965A00">
      <w:pPr>
        <w:ind w:left="566" w:firstLine="566"/>
        <w:rPr>
          <w:color w:val="000000"/>
        </w:rPr>
      </w:pPr>
      <w:r w:rsidRPr="00BA5318">
        <w:rPr>
          <w:rFonts w:hint="eastAsia"/>
        </w:rPr>
        <w:t>綜上，國家表演藝術中心114年度</w:t>
      </w:r>
      <w:r w:rsidR="009F1219">
        <w:rPr>
          <w:rFonts w:hint="eastAsia"/>
        </w:rPr>
        <w:t>預算案</w:t>
      </w:r>
      <w:r w:rsidRPr="00BA5318">
        <w:rPr>
          <w:rFonts w:hint="eastAsia"/>
        </w:rPr>
        <w:t>自籌收入8億1</w:t>
      </w:r>
      <w:r w:rsidRPr="00BA5318">
        <w:t>,807</w:t>
      </w:r>
      <w:r w:rsidRPr="00BA5318">
        <w:rPr>
          <w:rFonts w:hint="eastAsia"/>
        </w:rPr>
        <w:t>萬1千元及自籌</w:t>
      </w:r>
      <w:r w:rsidR="009F1219">
        <w:rPr>
          <w:rFonts w:hint="eastAsia"/>
        </w:rPr>
        <w:t>款</w:t>
      </w:r>
      <w:r w:rsidRPr="00BA5318">
        <w:rPr>
          <w:rFonts w:hint="eastAsia"/>
        </w:rPr>
        <w:t>比率24.71%均為近7年最高，惟114年度預計短絀2億1</w:t>
      </w:r>
      <w:r w:rsidRPr="00BA5318">
        <w:t>,433</w:t>
      </w:r>
      <w:r w:rsidRPr="00BA5318">
        <w:rPr>
          <w:rFonts w:hint="eastAsia"/>
        </w:rPr>
        <w:t>萬6千元，較113年度短絀擴增，衡酌該中心設置條例收入來源包含政府之核撥及捐補助以外之多項自籌收入，</w:t>
      </w:r>
      <w:r w:rsidR="009F1219">
        <w:rPr>
          <w:rFonts w:hint="eastAsia"/>
        </w:rPr>
        <w:t>且</w:t>
      </w:r>
      <w:r w:rsidRPr="00BA5318">
        <w:rPr>
          <w:rFonts w:hint="eastAsia"/>
        </w:rPr>
        <w:t>自籌款比率</w:t>
      </w:r>
      <w:r w:rsidR="009F1219">
        <w:rPr>
          <w:rFonts w:hint="eastAsia"/>
        </w:rPr>
        <w:t>係</w:t>
      </w:r>
      <w:r w:rsidRPr="00BA5318">
        <w:rPr>
          <w:rFonts w:hint="eastAsia"/>
        </w:rPr>
        <w:t>績效評鑑項目</w:t>
      </w:r>
      <w:r w:rsidR="009F1219">
        <w:rPr>
          <w:rFonts w:hint="eastAsia"/>
        </w:rPr>
        <w:t>之一</w:t>
      </w:r>
      <w:r w:rsidRPr="00BA5318">
        <w:rPr>
          <w:rFonts w:hint="eastAsia"/>
        </w:rPr>
        <w:t>，允宜</w:t>
      </w:r>
      <w:r w:rsidR="00FB092A">
        <w:rPr>
          <w:rFonts w:hint="eastAsia"/>
        </w:rPr>
        <w:t>持續</w:t>
      </w:r>
      <w:r w:rsidRPr="00BA5318">
        <w:rPr>
          <w:rFonts w:hint="eastAsia"/>
        </w:rPr>
        <w:t>研謀提升自籌能力，</w:t>
      </w:r>
      <w:r>
        <w:rPr>
          <w:rFonts w:hint="eastAsia"/>
        </w:rPr>
        <w:t>並</w:t>
      </w:r>
      <w:r w:rsidR="00FB092A">
        <w:rPr>
          <w:rFonts w:hint="eastAsia"/>
        </w:rPr>
        <w:t>提升</w:t>
      </w:r>
      <w:r w:rsidRPr="00BA5318">
        <w:rPr>
          <w:rFonts w:hint="eastAsia"/>
        </w:rPr>
        <w:t>營運績效。</w:t>
      </w:r>
    </w:p>
    <w:p w:rsidR="00965A00" w:rsidRPr="004547CF" w:rsidRDefault="00965A00" w:rsidP="00965A00">
      <w:pPr>
        <w:pStyle w:val="14"/>
        <w:spacing w:beforeLines="100" w:before="500"/>
        <w:ind w:left="567" w:hanging="567"/>
        <w:rPr>
          <w:color w:val="000000"/>
        </w:rPr>
      </w:pPr>
      <w:bookmarkStart w:id="2" w:name="_Toc181027929"/>
      <w:r w:rsidRPr="004547CF">
        <w:rPr>
          <w:rFonts w:hint="eastAsia"/>
          <w:color w:val="000000"/>
        </w:rPr>
        <w:t>二、近年媒體政策及業務宣導費呈遞增趨勢，允宜本節約原則審慎使用管理並於預算書及官網揭露資訊</w:t>
      </w:r>
      <w:bookmarkEnd w:id="2"/>
    </w:p>
    <w:p w:rsidR="00965A00" w:rsidRPr="002C1AD5" w:rsidRDefault="00965A00" w:rsidP="00965A00">
      <w:pPr>
        <w:ind w:left="566" w:firstLine="566"/>
        <w:rPr>
          <w:color w:val="000000"/>
        </w:rPr>
      </w:pPr>
      <w:r w:rsidRPr="002C1AD5">
        <w:rPr>
          <w:rFonts w:hint="eastAsia"/>
          <w:color w:val="000000"/>
        </w:rPr>
        <w:t>國家表演藝術中心114年度預算案編列</w:t>
      </w:r>
      <w:r>
        <w:rPr>
          <w:rFonts w:hint="eastAsia"/>
          <w:color w:val="000000"/>
        </w:rPr>
        <w:t>媒體政策及業務宣導費7</w:t>
      </w:r>
      <w:r>
        <w:rPr>
          <w:color w:val="000000"/>
        </w:rPr>
        <w:t>,380</w:t>
      </w:r>
      <w:r>
        <w:rPr>
          <w:rFonts w:hint="eastAsia"/>
          <w:color w:val="000000"/>
        </w:rPr>
        <w:t>萬9千元</w:t>
      </w:r>
      <w:r w:rsidRPr="002C1AD5">
        <w:rPr>
          <w:rFonts w:hint="eastAsia"/>
          <w:color w:val="000000"/>
        </w:rPr>
        <w:t>。</w:t>
      </w:r>
      <w:r>
        <w:rPr>
          <w:rFonts w:hint="eastAsia"/>
          <w:color w:val="000000"/>
        </w:rPr>
        <w:t>茲說明如下</w:t>
      </w:r>
      <w:r w:rsidRPr="002C1AD5">
        <w:rPr>
          <w:rFonts w:hint="eastAsia"/>
          <w:color w:val="000000"/>
        </w:rPr>
        <w:t>：</w:t>
      </w:r>
    </w:p>
    <w:p w:rsidR="00965A00" w:rsidRPr="009F1665" w:rsidRDefault="00965A00" w:rsidP="00965A00">
      <w:pPr>
        <w:pStyle w:val="a4"/>
        <w:ind w:left="849" w:hanging="283"/>
        <w:rPr>
          <w:rFonts w:hint="eastAsia"/>
          <w:b/>
          <w:color w:val="000000"/>
        </w:rPr>
      </w:pPr>
      <w:r w:rsidRPr="009F1665">
        <w:rPr>
          <w:rFonts w:hint="eastAsia"/>
          <w:b/>
          <w:color w:val="000000"/>
        </w:rPr>
        <w:t>(一)114年度預算</w:t>
      </w:r>
      <w:r w:rsidR="009F1219">
        <w:rPr>
          <w:rFonts w:hint="eastAsia"/>
          <w:b/>
          <w:color w:val="000000"/>
        </w:rPr>
        <w:t>案</w:t>
      </w:r>
      <w:r w:rsidRPr="009F1665">
        <w:rPr>
          <w:rFonts w:hint="eastAsia"/>
          <w:b/>
          <w:color w:val="000000"/>
        </w:rPr>
        <w:t>媒宣費較110及113年度預算增幅達6成5及1成9，</w:t>
      </w:r>
      <w:r w:rsidRPr="009F1665">
        <w:rPr>
          <w:rFonts w:hint="eastAsia"/>
          <w:b/>
        </w:rPr>
        <w:t>允宜</w:t>
      </w:r>
      <w:r w:rsidRPr="009F1665">
        <w:rPr>
          <w:rFonts w:hint="eastAsia"/>
          <w:b/>
          <w:color w:val="000000"/>
        </w:rPr>
        <w:t>本節約原則審慎使用管理</w:t>
      </w:r>
    </w:p>
    <w:p w:rsidR="00965A00" w:rsidRPr="005B731C" w:rsidRDefault="00965A00" w:rsidP="00965A00">
      <w:pPr>
        <w:pStyle w:val="123"/>
        <w:ind w:left="1133" w:hanging="283"/>
        <w:rPr>
          <w:rFonts w:hint="eastAsia"/>
        </w:rPr>
      </w:pPr>
      <w:r>
        <w:rPr>
          <w:rFonts w:hint="eastAsia"/>
        </w:rPr>
        <w:t>1.</w:t>
      </w:r>
      <w:r w:rsidRPr="005B731C">
        <w:t>按</w:t>
      </w:r>
      <w:r w:rsidRPr="005B731C">
        <w:rPr>
          <w:rFonts w:hint="eastAsia"/>
        </w:rPr>
        <w:t>114年度中央及地方政府預算籌編原則</w:t>
      </w:r>
      <w:r w:rsidR="009F1219">
        <w:rPr>
          <w:rFonts w:hint="eastAsia"/>
        </w:rPr>
        <w:t>第2點第3款</w:t>
      </w:r>
      <w:r w:rsidRPr="005B731C">
        <w:rPr>
          <w:rFonts w:hint="eastAsia"/>
        </w:rPr>
        <w:t>規定</w:t>
      </w:r>
      <w:r w:rsidR="009F1219">
        <w:rPr>
          <w:rFonts w:hint="eastAsia"/>
        </w:rPr>
        <w:t>略以</w:t>
      </w:r>
      <w:r w:rsidRPr="005B731C">
        <w:rPr>
          <w:rFonts w:hint="eastAsia"/>
        </w:rPr>
        <w:t>，政府各項消費支出應力求節約，本緊縮及節能原則確實檢討。另114年度「附屬單位預算共同項目編列作業」規範，各基金辦理之宣導經費，應力求撙節，避免浮濫，非有具體理由，均以不超過前一年度預算數為原則。據此，媒宣費支出應力求節約，行政法人允宜參照前開規定，撙節媒宣費支出。</w:t>
      </w:r>
    </w:p>
    <w:p w:rsidR="00965A00" w:rsidRPr="0057022F" w:rsidRDefault="00965A00" w:rsidP="00965A00">
      <w:pPr>
        <w:pStyle w:val="123"/>
        <w:ind w:left="1133" w:hanging="283"/>
        <w:rPr>
          <w:rFonts w:hint="eastAsia"/>
        </w:rPr>
      </w:pPr>
      <w:r>
        <w:rPr>
          <w:rFonts w:hint="eastAsia"/>
        </w:rPr>
        <w:t>2.</w:t>
      </w:r>
      <w:r w:rsidR="00286488" w:rsidRPr="002C1AD5">
        <w:rPr>
          <w:rFonts w:hint="eastAsia"/>
          <w:color w:val="000000"/>
        </w:rPr>
        <w:t>國家表演藝術中心</w:t>
      </w:r>
      <w:r>
        <w:rPr>
          <w:rFonts w:hint="eastAsia"/>
        </w:rPr>
        <w:t>110及111年度預算媒宣費各為4</w:t>
      </w:r>
      <w:r>
        <w:t>,455</w:t>
      </w:r>
      <w:r>
        <w:rPr>
          <w:rFonts w:hint="eastAsia"/>
        </w:rPr>
        <w:t>萬5千元及5</w:t>
      </w:r>
      <w:r>
        <w:t>,227</w:t>
      </w:r>
      <w:r>
        <w:rPr>
          <w:rFonts w:hint="eastAsia"/>
        </w:rPr>
        <w:t>萬3千元，執行率為125.47%及129.83%，連續2年度均超支</w:t>
      </w:r>
      <w:r w:rsidR="009F1219">
        <w:rPr>
          <w:rFonts w:hint="eastAsia"/>
        </w:rPr>
        <w:t>；</w:t>
      </w:r>
      <w:r>
        <w:rPr>
          <w:rFonts w:hint="eastAsia"/>
        </w:rPr>
        <w:t>112年度預算媒宣費</w:t>
      </w:r>
      <w:r w:rsidR="009F1219">
        <w:rPr>
          <w:rFonts w:hint="eastAsia"/>
        </w:rPr>
        <w:t>大幅增為</w:t>
      </w:r>
      <w:r>
        <w:rPr>
          <w:rFonts w:hint="eastAsia"/>
        </w:rPr>
        <w:t>2億2</w:t>
      </w:r>
      <w:r>
        <w:t>,919</w:t>
      </w:r>
      <w:r>
        <w:rPr>
          <w:rFonts w:hint="eastAsia"/>
        </w:rPr>
        <w:t>萬8千元，執行率34.59%(詳表1)，詢據該中心說明，112年度預算編列文化部補助專案「兩廳院平台營運發展計畫」推動藝文消費點數流通及循環消費機制，其中業務宣導費1億6,432萬元，嗣因該部計畫變更而未撥付該中心執行，致執行率偏低。倘</w:t>
      </w:r>
      <w:r w:rsidR="009F1219">
        <w:rPr>
          <w:rFonts w:hint="eastAsia"/>
        </w:rPr>
        <w:t>排除因辦理專案導致宣導費大增之112年度</w:t>
      </w:r>
      <w:r>
        <w:rPr>
          <w:rFonts w:hint="eastAsia"/>
        </w:rPr>
        <w:t>，該中心110至113年度預算媒宣費概呈遞增趨勢，114年度預算案增為7</w:t>
      </w:r>
      <w:r>
        <w:t>,380</w:t>
      </w:r>
      <w:r>
        <w:rPr>
          <w:rFonts w:hint="eastAsia"/>
        </w:rPr>
        <w:t>萬9千元，較110及113年度預算各增加2</w:t>
      </w:r>
      <w:r>
        <w:t>,925</w:t>
      </w:r>
      <w:r>
        <w:rPr>
          <w:rFonts w:hint="eastAsia"/>
        </w:rPr>
        <w:t>萬4千元及1</w:t>
      </w:r>
      <w:r>
        <w:t>,203</w:t>
      </w:r>
      <w:r>
        <w:rPr>
          <w:rFonts w:hint="eastAsia"/>
        </w:rPr>
        <w:t>萬8千元，增幅為65.66%及19.49%，允宜</w:t>
      </w:r>
      <w:r w:rsidRPr="00386185">
        <w:rPr>
          <w:rFonts w:hint="eastAsia"/>
          <w:color w:val="000000"/>
        </w:rPr>
        <w:t>本節約原則審慎使用管理</w:t>
      </w:r>
      <w:r>
        <w:rPr>
          <w:rFonts w:hint="eastAsia"/>
          <w:color w:val="000000"/>
        </w:rPr>
        <w:t>。</w:t>
      </w:r>
    </w:p>
    <w:p w:rsidR="00965A00" w:rsidRDefault="00965A00" w:rsidP="00965A00">
      <w:pPr>
        <w:spacing w:beforeLines="30" w:before="150" w:line="360" w:lineRule="exact"/>
        <w:ind w:leftChars="-79" w:left="850" w:hangingChars="379" w:hanging="1074"/>
        <w:jc w:val="left"/>
        <w:rPr>
          <w:color w:val="000000"/>
          <w:sz w:val="24"/>
          <w:szCs w:val="24"/>
        </w:rPr>
      </w:pPr>
      <w:r w:rsidRPr="00E069C1">
        <w:rPr>
          <w:rFonts w:hint="eastAsia"/>
          <w:b/>
          <w:color w:val="000000"/>
        </w:rPr>
        <w:t xml:space="preserve">  表1  國家表演藝術中心</w:t>
      </w:r>
      <w:r>
        <w:rPr>
          <w:rFonts w:hint="eastAsia"/>
          <w:b/>
          <w:color w:val="000000"/>
        </w:rPr>
        <w:t>110至114年度媒體政策及業務宣導費預決算概要表</w:t>
      </w:r>
      <w:r w:rsidRPr="00E069C1">
        <w:rPr>
          <w:rFonts w:hint="eastAsia"/>
          <w:b/>
          <w:color w:val="000000"/>
        </w:rPr>
        <w:t xml:space="preserve">    </w:t>
      </w:r>
      <w:r>
        <w:rPr>
          <w:rFonts w:hint="eastAsia"/>
          <w:b/>
          <w:color w:val="000000"/>
        </w:rPr>
        <w:t xml:space="preserve">                           </w:t>
      </w:r>
      <w:r w:rsidRPr="00E069C1">
        <w:rPr>
          <w:rFonts w:hint="eastAsia"/>
          <w:color w:val="000000"/>
          <w:sz w:val="24"/>
          <w:szCs w:val="24"/>
        </w:rPr>
        <w:t>單位：</w:t>
      </w:r>
      <w:r>
        <w:rPr>
          <w:rFonts w:hint="eastAsia"/>
          <w:color w:val="000000"/>
          <w:sz w:val="24"/>
          <w:szCs w:val="24"/>
        </w:rPr>
        <w:t>新臺幣千元；%</w:t>
      </w:r>
    </w:p>
    <w:tbl>
      <w:tblPr>
        <w:tblW w:w="8539" w:type="dxa"/>
        <w:tblInd w:w="28" w:type="dxa"/>
        <w:tblCellMar>
          <w:left w:w="28" w:type="dxa"/>
          <w:right w:w="28" w:type="dxa"/>
        </w:tblCellMar>
        <w:tblLook w:val="04A0" w:firstRow="1" w:lastRow="0" w:firstColumn="1" w:lastColumn="0" w:noHBand="0" w:noVBand="1"/>
      </w:tblPr>
      <w:tblGrid>
        <w:gridCol w:w="1032"/>
        <w:gridCol w:w="672"/>
        <w:gridCol w:w="594"/>
        <w:gridCol w:w="628"/>
        <w:gridCol w:w="630"/>
        <w:gridCol w:w="700"/>
        <w:gridCol w:w="658"/>
        <w:gridCol w:w="728"/>
        <w:gridCol w:w="671"/>
        <w:gridCol w:w="672"/>
        <w:gridCol w:w="742"/>
        <w:gridCol w:w="812"/>
      </w:tblGrid>
      <w:tr w:rsidR="00965A00" w:rsidRPr="0057022F" w:rsidTr="0038503C">
        <w:trPr>
          <w:tblHeader/>
        </w:trPr>
        <w:tc>
          <w:tcPr>
            <w:tcW w:w="1032"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snapToGrid/>
                <w:spacing w:val="-20"/>
                <w:w w:val="90"/>
              </w:rPr>
            </w:pPr>
            <w:r>
              <w:rPr>
                <w:rFonts w:hint="eastAsia"/>
                <w:snapToGrid/>
                <w:spacing w:val="-20"/>
                <w:w w:val="90"/>
              </w:rPr>
              <w:t>單位</w:t>
            </w:r>
            <w:r w:rsidRPr="0057022F">
              <w:rPr>
                <w:rFonts w:hint="eastAsia"/>
                <w:snapToGrid/>
                <w:spacing w:val="-20"/>
                <w:w w:val="90"/>
              </w:rPr>
              <w:t>別</w:t>
            </w:r>
          </w:p>
        </w:tc>
        <w:tc>
          <w:tcPr>
            <w:tcW w:w="1894" w:type="dxa"/>
            <w:gridSpan w:val="3"/>
            <w:tcBorders>
              <w:top w:val="single" w:sz="12" w:space="0" w:color="auto"/>
              <w:left w:val="nil"/>
              <w:bottom w:val="single" w:sz="4" w:space="0" w:color="auto"/>
              <w:right w:val="single" w:sz="4" w:space="0" w:color="000000"/>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110年度</w:t>
            </w:r>
          </w:p>
        </w:tc>
        <w:tc>
          <w:tcPr>
            <w:tcW w:w="1988" w:type="dxa"/>
            <w:gridSpan w:val="3"/>
            <w:tcBorders>
              <w:top w:val="single" w:sz="12" w:space="0" w:color="auto"/>
              <w:left w:val="nil"/>
              <w:bottom w:val="single" w:sz="4" w:space="0" w:color="auto"/>
              <w:right w:val="single" w:sz="4" w:space="0" w:color="000000"/>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111年度</w:t>
            </w:r>
          </w:p>
        </w:tc>
        <w:tc>
          <w:tcPr>
            <w:tcW w:w="2071" w:type="dxa"/>
            <w:gridSpan w:val="3"/>
            <w:tcBorders>
              <w:top w:val="single" w:sz="12" w:space="0" w:color="auto"/>
              <w:left w:val="nil"/>
              <w:bottom w:val="single" w:sz="4" w:space="0" w:color="auto"/>
              <w:right w:val="single" w:sz="4" w:space="0" w:color="000000"/>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112年度</w:t>
            </w:r>
          </w:p>
        </w:tc>
        <w:tc>
          <w:tcPr>
            <w:tcW w:w="742" w:type="dxa"/>
            <w:tcBorders>
              <w:top w:val="single" w:sz="12" w:space="0" w:color="auto"/>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113年度</w:t>
            </w:r>
          </w:p>
        </w:tc>
        <w:tc>
          <w:tcPr>
            <w:tcW w:w="812" w:type="dxa"/>
            <w:tcBorders>
              <w:top w:val="single" w:sz="12" w:space="0" w:color="auto"/>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114年度</w:t>
            </w:r>
          </w:p>
        </w:tc>
      </w:tr>
      <w:tr w:rsidR="00965A00" w:rsidRPr="0057022F" w:rsidTr="0038503C">
        <w:trPr>
          <w:tblHeader/>
        </w:trPr>
        <w:tc>
          <w:tcPr>
            <w:tcW w:w="1032" w:type="dxa"/>
            <w:vMerge/>
            <w:tcBorders>
              <w:top w:val="single" w:sz="4" w:space="0" w:color="auto"/>
              <w:left w:val="single" w:sz="12" w:space="0" w:color="auto"/>
              <w:bottom w:val="single" w:sz="4" w:space="0" w:color="auto"/>
              <w:right w:val="single" w:sz="4" w:space="0" w:color="auto"/>
            </w:tcBorders>
            <w:vAlign w:val="center"/>
            <w:hideMark/>
          </w:tcPr>
          <w:p w:rsidR="00965A00" w:rsidRPr="0057022F" w:rsidRDefault="00965A00" w:rsidP="0038503C">
            <w:pPr>
              <w:pStyle w:val="142"/>
              <w:rPr>
                <w:snapToGrid/>
                <w:spacing w:val="-20"/>
                <w:w w:val="90"/>
              </w:rPr>
            </w:pP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決算數</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執行率</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決算數</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執行率</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決算數</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執行率</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w:t>
            </w:r>
            <w:r>
              <w:rPr>
                <w:rFonts w:hint="eastAsia"/>
                <w:snapToGrid/>
                <w:spacing w:val="-20"/>
                <w:w w:val="90"/>
              </w:rPr>
              <w:t>案</w:t>
            </w:r>
            <w:r w:rsidRPr="0057022F">
              <w:rPr>
                <w:rFonts w:hint="eastAsia"/>
                <w:snapToGrid/>
                <w:spacing w:val="-20"/>
                <w:w w:val="90"/>
              </w:rPr>
              <w:t>數</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兩廳院</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18,974</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23,616</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124.47</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18,653</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35,013</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187.71</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184,728</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45,683</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24.73</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19,106</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24,455</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臺中歌劇院</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12,771</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13,543</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106.04</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14,070</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14,674</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104.29</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14,363</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11,098</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77.27</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14,113</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17,203</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衛武營</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11,210</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17,667</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157.60</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18,100</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15,827</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87.44</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28,457</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19,655</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69.07</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24,740</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27,771</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國家交響樂團</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1,600</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1,079</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67.44</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1,450</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2,352</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162.21</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1,650</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2,846</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172.48</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3,812</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4,380</w:t>
            </w:r>
          </w:p>
        </w:tc>
      </w:tr>
      <w:tr w:rsidR="00965A00" w:rsidRPr="0057022F" w:rsidTr="0038503C">
        <w:tc>
          <w:tcPr>
            <w:tcW w:w="1032" w:type="dxa"/>
            <w:tcBorders>
              <w:top w:val="nil"/>
              <w:left w:val="single" w:sz="12" w:space="0" w:color="auto"/>
              <w:bottom w:val="single" w:sz="12" w:space="0" w:color="auto"/>
              <w:right w:val="single" w:sz="4" w:space="0" w:color="auto"/>
            </w:tcBorders>
            <w:shd w:val="clear" w:color="000000" w:fill="FFFFFF"/>
            <w:vAlign w:val="center"/>
            <w:hideMark/>
          </w:tcPr>
          <w:p w:rsidR="00965A00" w:rsidRPr="005E5C4E" w:rsidRDefault="00965A00" w:rsidP="0038503C">
            <w:pPr>
              <w:pStyle w:val="142"/>
              <w:jc w:val="center"/>
              <w:rPr>
                <w:rFonts w:hint="eastAsia"/>
                <w:b/>
                <w:snapToGrid/>
                <w:spacing w:val="-20"/>
                <w:w w:val="90"/>
              </w:rPr>
            </w:pPr>
            <w:r w:rsidRPr="005E5C4E">
              <w:rPr>
                <w:rFonts w:hint="eastAsia"/>
                <w:b/>
                <w:snapToGrid/>
                <w:spacing w:val="-20"/>
                <w:w w:val="90"/>
              </w:rPr>
              <w:t>合計</w:t>
            </w:r>
          </w:p>
        </w:tc>
        <w:tc>
          <w:tcPr>
            <w:tcW w:w="672"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44,555</w:t>
            </w:r>
          </w:p>
        </w:tc>
        <w:tc>
          <w:tcPr>
            <w:tcW w:w="594"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55,905</w:t>
            </w:r>
          </w:p>
        </w:tc>
        <w:tc>
          <w:tcPr>
            <w:tcW w:w="628" w:type="dxa"/>
            <w:tcBorders>
              <w:top w:val="nil"/>
              <w:left w:val="nil"/>
              <w:bottom w:val="single" w:sz="12" w:space="0" w:color="auto"/>
              <w:right w:val="single" w:sz="4" w:space="0" w:color="auto"/>
            </w:tcBorders>
            <w:shd w:val="clear" w:color="000000" w:fill="FFFFFF"/>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125.47</w:t>
            </w:r>
          </w:p>
        </w:tc>
        <w:tc>
          <w:tcPr>
            <w:tcW w:w="630"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52,273</w:t>
            </w:r>
          </w:p>
        </w:tc>
        <w:tc>
          <w:tcPr>
            <w:tcW w:w="700"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67,866</w:t>
            </w:r>
          </w:p>
        </w:tc>
        <w:tc>
          <w:tcPr>
            <w:tcW w:w="658" w:type="dxa"/>
            <w:tcBorders>
              <w:top w:val="nil"/>
              <w:left w:val="nil"/>
              <w:bottom w:val="single" w:sz="12" w:space="0" w:color="auto"/>
              <w:right w:val="single" w:sz="4" w:space="0" w:color="auto"/>
            </w:tcBorders>
            <w:shd w:val="clear" w:color="000000" w:fill="FFFFFF"/>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129.83</w:t>
            </w:r>
          </w:p>
        </w:tc>
        <w:tc>
          <w:tcPr>
            <w:tcW w:w="728"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229,198</w:t>
            </w:r>
          </w:p>
        </w:tc>
        <w:tc>
          <w:tcPr>
            <w:tcW w:w="671"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79,282</w:t>
            </w:r>
          </w:p>
        </w:tc>
        <w:tc>
          <w:tcPr>
            <w:tcW w:w="672" w:type="dxa"/>
            <w:tcBorders>
              <w:top w:val="nil"/>
              <w:left w:val="nil"/>
              <w:bottom w:val="single" w:sz="12" w:space="0" w:color="auto"/>
              <w:right w:val="single" w:sz="4" w:space="0" w:color="auto"/>
            </w:tcBorders>
            <w:shd w:val="clear" w:color="000000" w:fill="FFFFFF"/>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34.59</w:t>
            </w:r>
          </w:p>
        </w:tc>
        <w:tc>
          <w:tcPr>
            <w:tcW w:w="742"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61,771</w:t>
            </w:r>
          </w:p>
        </w:tc>
        <w:tc>
          <w:tcPr>
            <w:tcW w:w="812" w:type="dxa"/>
            <w:tcBorders>
              <w:top w:val="nil"/>
              <w:left w:val="nil"/>
              <w:bottom w:val="single" w:sz="12" w:space="0" w:color="auto"/>
              <w:right w:val="single" w:sz="12"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73,809</w:t>
            </w:r>
          </w:p>
        </w:tc>
      </w:tr>
    </w:tbl>
    <w:p w:rsidR="00965A00" w:rsidRDefault="00965A00" w:rsidP="00965A00">
      <w:pPr>
        <w:pStyle w:val="142"/>
        <w:jc w:val="both"/>
        <w:rPr>
          <w:color w:val="000000"/>
        </w:rPr>
      </w:pPr>
      <w:r>
        <w:rPr>
          <w:rFonts w:hint="eastAsia"/>
          <w:color w:val="000000"/>
        </w:rPr>
        <w:t>說    明：</w:t>
      </w:r>
      <w:r w:rsidRPr="00A4694E">
        <w:rPr>
          <w:rFonts w:hint="eastAsia"/>
          <w:color w:val="000000"/>
        </w:rPr>
        <w:t>執行率＝決算數/預算數x100%</w:t>
      </w:r>
      <w:r>
        <w:rPr>
          <w:rFonts w:hint="eastAsia"/>
          <w:color w:val="000000"/>
        </w:rPr>
        <w:t>。</w:t>
      </w:r>
    </w:p>
    <w:p w:rsidR="00965A00" w:rsidRDefault="00965A00" w:rsidP="00965A00">
      <w:pPr>
        <w:pStyle w:val="142"/>
        <w:jc w:val="both"/>
        <w:rPr>
          <w:color w:val="000000"/>
        </w:rPr>
      </w:pPr>
      <w:r w:rsidRPr="00E069C1">
        <w:rPr>
          <w:rFonts w:hint="eastAsia"/>
          <w:color w:val="000000"/>
        </w:rPr>
        <w:t>資料來源：國</w:t>
      </w:r>
      <w:r w:rsidR="00286488">
        <w:rPr>
          <w:rFonts w:hint="eastAsia"/>
          <w:color w:val="000000"/>
        </w:rPr>
        <w:t>家</w:t>
      </w:r>
      <w:r w:rsidRPr="00E069C1">
        <w:rPr>
          <w:rFonts w:hint="eastAsia"/>
          <w:color w:val="000000"/>
        </w:rPr>
        <w:t>表</w:t>
      </w:r>
      <w:r w:rsidR="00286488">
        <w:rPr>
          <w:rFonts w:hint="eastAsia"/>
          <w:color w:val="000000"/>
        </w:rPr>
        <w:t>演</w:t>
      </w:r>
      <w:r w:rsidRPr="00E069C1">
        <w:rPr>
          <w:rFonts w:hint="eastAsia"/>
          <w:color w:val="000000"/>
        </w:rPr>
        <w:t>藝</w:t>
      </w:r>
      <w:r w:rsidR="00286488">
        <w:rPr>
          <w:rFonts w:hint="eastAsia"/>
          <w:color w:val="000000"/>
        </w:rPr>
        <w:t>術</w:t>
      </w:r>
      <w:r w:rsidRPr="00E069C1">
        <w:rPr>
          <w:rFonts w:hint="eastAsia"/>
          <w:color w:val="000000"/>
        </w:rPr>
        <w:t>中心提供。</w:t>
      </w:r>
    </w:p>
    <w:p w:rsidR="00965A00" w:rsidRPr="00E00F33" w:rsidRDefault="00965A00" w:rsidP="00965A00">
      <w:pPr>
        <w:pStyle w:val="a4"/>
        <w:ind w:left="849" w:hanging="283"/>
        <w:rPr>
          <w:rFonts w:hint="eastAsia"/>
          <w:b/>
          <w:color w:val="000000"/>
        </w:rPr>
      </w:pPr>
      <w:r w:rsidRPr="00E00F33">
        <w:rPr>
          <w:rFonts w:hint="eastAsia"/>
          <w:b/>
          <w:color w:val="000000"/>
        </w:rPr>
        <w:t>(二)</w:t>
      </w:r>
      <w:r w:rsidRPr="00E00F33">
        <w:rPr>
          <w:rFonts w:hint="eastAsia"/>
          <w:b/>
        </w:rPr>
        <w:t>為利外界監督，允宜參照</w:t>
      </w:r>
      <w:r w:rsidR="009F1219">
        <w:rPr>
          <w:rFonts w:hint="eastAsia"/>
          <w:b/>
        </w:rPr>
        <w:t>預算法及相關規定</w:t>
      </w:r>
      <w:r w:rsidRPr="00E00F33">
        <w:rPr>
          <w:rFonts w:hint="eastAsia"/>
          <w:b/>
        </w:rPr>
        <w:t>於預算書及官網揭露媒宣費資訊</w:t>
      </w:r>
    </w:p>
    <w:p w:rsidR="00965A00" w:rsidRPr="00545BF6" w:rsidRDefault="00965A00" w:rsidP="00965A00">
      <w:pPr>
        <w:pStyle w:val="123"/>
        <w:ind w:left="1133" w:hanging="283"/>
      </w:pPr>
      <w:r>
        <w:rPr>
          <w:rFonts w:hint="eastAsia"/>
        </w:rPr>
        <w:t>1.</w:t>
      </w:r>
      <w:r w:rsidR="0038503C">
        <w:rPr>
          <w:rFonts w:hint="eastAsia"/>
        </w:rPr>
        <w:t>國家表演藝術中心114年度預算書未揭露媒宣費預計執行內容，詢據該中心提供資料如表2。按該</w:t>
      </w:r>
      <w:r w:rsidR="00CE5625" w:rsidRPr="002C1AD5">
        <w:rPr>
          <w:rFonts w:hint="eastAsia"/>
          <w:color w:val="000000"/>
        </w:rPr>
        <w:t>中心</w:t>
      </w:r>
      <w:r>
        <w:rPr>
          <w:rFonts w:hint="eastAsia"/>
        </w:rPr>
        <w:t>為行政法人，</w:t>
      </w:r>
      <w:r w:rsidR="007C4CBE">
        <w:rPr>
          <w:rFonts w:hint="eastAsia"/>
        </w:rPr>
        <w:t>雖</w:t>
      </w:r>
      <w:r>
        <w:rPr>
          <w:rFonts w:hint="eastAsia"/>
        </w:rPr>
        <w:t>尚無行政法人辦理媒體政策及業務宣導預算資訊揭露</w:t>
      </w:r>
      <w:r w:rsidR="007C4CBE">
        <w:rPr>
          <w:rFonts w:hint="eastAsia"/>
        </w:rPr>
        <w:t>之相關</w:t>
      </w:r>
      <w:r>
        <w:rPr>
          <w:rFonts w:hint="eastAsia"/>
        </w:rPr>
        <w:t>規範</w:t>
      </w:r>
      <w:r w:rsidR="007C4CBE">
        <w:rPr>
          <w:rFonts w:hint="eastAsia"/>
        </w:rPr>
        <w:t>，</w:t>
      </w:r>
      <w:r w:rsidR="0038503C">
        <w:rPr>
          <w:rFonts w:hint="eastAsia"/>
        </w:rPr>
        <w:t>惟衡酌</w:t>
      </w:r>
      <w:r w:rsidRPr="00545BF6">
        <w:rPr>
          <w:rFonts w:hint="eastAsia"/>
        </w:rPr>
        <w:t>預算法第62</w:t>
      </w:r>
      <w:r w:rsidR="007C4CBE">
        <w:rPr>
          <w:rFonts w:hint="eastAsia"/>
        </w:rPr>
        <w:t>條之</w:t>
      </w:r>
      <w:r w:rsidRPr="00545BF6">
        <w:rPr>
          <w:rFonts w:hint="eastAsia"/>
        </w:rPr>
        <w:t>1條規定</w:t>
      </w:r>
      <w:r>
        <w:rPr>
          <w:rStyle w:val="af3"/>
        </w:rPr>
        <w:footnoteReference w:id="2"/>
      </w:r>
      <w:r w:rsidRPr="00545BF6">
        <w:rPr>
          <w:rFonts w:hint="eastAsia"/>
        </w:rPr>
        <w:t>略以，政府各機關、公營事業及政府捐助之財團法人辦理政策及業務宣導之預算，應按月於機關資訊公開區公布執行資訊，另單位預算應編書表格式及注意事項、附屬單位預算應編書表內容、財團法人依法預算須送立法院之預算編製注意事項等規範</w:t>
      </w:r>
      <w:r w:rsidR="0015389D">
        <w:rPr>
          <w:rFonts w:hint="eastAsia"/>
        </w:rPr>
        <w:t>，</w:t>
      </w:r>
      <w:r w:rsidRPr="00545BF6">
        <w:rPr>
          <w:rFonts w:hint="eastAsia"/>
        </w:rPr>
        <w:t>均將</w:t>
      </w:r>
      <w:r w:rsidRPr="00545BF6">
        <w:t>「媒體政策及業務宣導費彙計表」</w:t>
      </w:r>
      <w:r w:rsidRPr="00545BF6">
        <w:rPr>
          <w:rFonts w:hint="eastAsia"/>
        </w:rPr>
        <w:t>列為預算書之參考表</w:t>
      </w:r>
      <w:r w:rsidR="0038503C">
        <w:rPr>
          <w:rFonts w:hint="eastAsia"/>
        </w:rPr>
        <w:t>，</w:t>
      </w:r>
      <w:r w:rsidRPr="00545BF6">
        <w:rPr>
          <w:rFonts w:hint="eastAsia"/>
        </w:rPr>
        <w:t>為利外界監督，國</w:t>
      </w:r>
      <w:r w:rsidR="0038503C">
        <w:rPr>
          <w:rFonts w:hint="eastAsia"/>
        </w:rPr>
        <w:t>家</w:t>
      </w:r>
      <w:r w:rsidRPr="00545BF6">
        <w:rPr>
          <w:rFonts w:hint="eastAsia"/>
        </w:rPr>
        <w:t>表</w:t>
      </w:r>
      <w:r w:rsidR="0038503C">
        <w:rPr>
          <w:rFonts w:hint="eastAsia"/>
        </w:rPr>
        <w:t>演</w:t>
      </w:r>
      <w:r w:rsidRPr="00545BF6">
        <w:rPr>
          <w:rFonts w:hint="eastAsia"/>
        </w:rPr>
        <w:t>藝</w:t>
      </w:r>
      <w:r w:rsidR="0038503C">
        <w:rPr>
          <w:rFonts w:hint="eastAsia"/>
        </w:rPr>
        <w:t>術</w:t>
      </w:r>
      <w:r w:rsidRPr="00545BF6">
        <w:rPr>
          <w:rFonts w:hint="eastAsia"/>
        </w:rPr>
        <w:t>中心辦理</w:t>
      </w:r>
      <w:r w:rsidRPr="00545BF6">
        <w:t>媒體政策及業務宣導</w:t>
      </w:r>
      <w:r w:rsidRPr="00545BF6">
        <w:rPr>
          <w:rFonts w:hint="eastAsia"/>
        </w:rPr>
        <w:t>之預算</w:t>
      </w:r>
      <w:r w:rsidR="0015389D">
        <w:rPr>
          <w:rFonts w:hint="eastAsia"/>
        </w:rPr>
        <w:t>及執行狀況</w:t>
      </w:r>
      <w:r w:rsidRPr="00545BF6">
        <w:rPr>
          <w:rFonts w:hint="eastAsia"/>
        </w:rPr>
        <w:t>，允宜參照</w:t>
      </w:r>
      <w:r w:rsidR="0015389D">
        <w:rPr>
          <w:rFonts w:hint="eastAsia"/>
        </w:rPr>
        <w:t>預算法及相關</w:t>
      </w:r>
      <w:r w:rsidRPr="00545BF6">
        <w:rPr>
          <w:rFonts w:hint="eastAsia"/>
        </w:rPr>
        <w:t>規</w:t>
      </w:r>
      <w:r w:rsidR="0015389D">
        <w:rPr>
          <w:rFonts w:hint="eastAsia"/>
        </w:rPr>
        <w:t>定</w:t>
      </w:r>
      <w:r w:rsidRPr="00545BF6">
        <w:rPr>
          <w:rFonts w:hint="eastAsia"/>
        </w:rPr>
        <w:t>於預算書及官網揭露媒宣費資訊。</w:t>
      </w:r>
    </w:p>
    <w:p w:rsidR="00965A00" w:rsidRDefault="00965A00" w:rsidP="00965A00">
      <w:pPr>
        <w:ind w:left="566" w:firstLine="566"/>
      </w:pPr>
      <w:r w:rsidRPr="00E00F33">
        <w:rPr>
          <w:rFonts w:hint="eastAsia"/>
        </w:rPr>
        <w:t>綜上，</w:t>
      </w:r>
      <w:r w:rsidR="00CE5625" w:rsidRPr="002C1AD5">
        <w:rPr>
          <w:rFonts w:hint="eastAsia"/>
          <w:color w:val="000000"/>
        </w:rPr>
        <w:t>國家表演藝術中心</w:t>
      </w:r>
      <w:r w:rsidRPr="00E00F33">
        <w:rPr>
          <w:rFonts w:hint="eastAsia"/>
        </w:rPr>
        <w:t>114年度預算案</w:t>
      </w:r>
      <w:r w:rsidR="0015389D">
        <w:rPr>
          <w:rFonts w:hint="eastAsia"/>
        </w:rPr>
        <w:t>編列媒宣費</w:t>
      </w:r>
      <w:r w:rsidRPr="00E00F33">
        <w:rPr>
          <w:rFonts w:hint="eastAsia"/>
          <w:color w:val="000000"/>
        </w:rPr>
        <w:t>7</w:t>
      </w:r>
      <w:r w:rsidRPr="00E00F33">
        <w:rPr>
          <w:color w:val="000000"/>
        </w:rPr>
        <w:t>,380</w:t>
      </w:r>
      <w:r w:rsidRPr="00E00F33">
        <w:rPr>
          <w:rFonts w:hint="eastAsia"/>
          <w:color w:val="000000"/>
        </w:rPr>
        <w:t>萬9千元</w:t>
      </w:r>
      <w:r w:rsidR="0015389D">
        <w:rPr>
          <w:rFonts w:hint="eastAsia"/>
          <w:color w:val="000000"/>
        </w:rPr>
        <w:t>，</w:t>
      </w:r>
      <w:r w:rsidRPr="00E00F33">
        <w:rPr>
          <w:rFonts w:hint="eastAsia"/>
          <w:color w:val="000000"/>
        </w:rPr>
        <w:t>較110及113年度預算</w:t>
      </w:r>
      <w:r w:rsidR="0015389D">
        <w:rPr>
          <w:rFonts w:hint="eastAsia"/>
          <w:color w:val="000000"/>
        </w:rPr>
        <w:t>數之</w:t>
      </w:r>
      <w:r w:rsidRPr="00E00F33">
        <w:rPr>
          <w:rFonts w:hint="eastAsia"/>
          <w:color w:val="000000"/>
        </w:rPr>
        <w:t>增幅</w:t>
      </w:r>
      <w:r w:rsidR="0038503C">
        <w:rPr>
          <w:rFonts w:hint="eastAsia"/>
          <w:color w:val="000000"/>
        </w:rPr>
        <w:t>各為</w:t>
      </w:r>
      <w:r w:rsidRPr="00E00F33">
        <w:rPr>
          <w:rFonts w:hint="eastAsia"/>
          <w:color w:val="000000"/>
        </w:rPr>
        <w:t>6成</w:t>
      </w:r>
      <w:r w:rsidR="0038503C">
        <w:rPr>
          <w:rFonts w:hint="eastAsia"/>
          <w:color w:val="000000"/>
        </w:rPr>
        <w:t>餘</w:t>
      </w:r>
      <w:r w:rsidRPr="00E00F33">
        <w:rPr>
          <w:rFonts w:hint="eastAsia"/>
          <w:color w:val="000000"/>
        </w:rPr>
        <w:t>及</w:t>
      </w:r>
      <w:r w:rsidR="0038503C">
        <w:rPr>
          <w:rFonts w:hint="eastAsia"/>
          <w:color w:val="000000"/>
        </w:rPr>
        <w:t>近2</w:t>
      </w:r>
      <w:r w:rsidRPr="00E00F33">
        <w:rPr>
          <w:rFonts w:hint="eastAsia"/>
          <w:color w:val="000000"/>
        </w:rPr>
        <w:t>成，</w:t>
      </w:r>
      <w:r w:rsidRPr="00E00F33">
        <w:rPr>
          <w:rFonts w:hint="eastAsia"/>
        </w:rPr>
        <w:t>允宜</w:t>
      </w:r>
      <w:r w:rsidRPr="00E00F33">
        <w:rPr>
          <w:rFonts w:hint="eastAsia"/>
          <w:color w:val="000000"/>
        </w:rPr>
        <w:t>本節約原則審慎使用管理，並於預算書揭露</w:t>
      </w:r>
      <w:r w:rsidRPr="00E00F33">
        <w:t>「媒體政策及業務宣導費彙計表」</w:t>
      </w:r>
      <w:r w:rsidRPr="00E00F33">
        <w:rPr>
          <w:rFonts w:hint="eastAsia"/>
        </w:rPr>
        <w:t>及按月</w:t>
      </w:r>
      <w:r w:rsidR="0038503C" w:rsidRPr="00E00F33">
        <w:rPr>
          <w:rFonts w:hint="eastAsia"/>
        </w:rPr>
        <w:t>於官網</w:t>
      </w:r>
      <w:r w:rsidRPr="00E00F33">
        <w:rPr>
          <w:rFonts w:hint="eastAsia"/>
        </w:rPr>
        <w:t>揭露媒宣費執行資訊，俾利外界監督。</w:t>
      </w:r>
    </w:p>
    <w:p w:rsidR="008B3E73" w:rsidRPr="00A4694E" w:rsidRDefault="0069212B" w:rsidP="0069212B">
      <w:pPr>
        <w:spacing w:beforeLines="30" w:before="150" w:line="360" w:lineRule="exact"/>
        <w:ind w:leftChars="-78" w:left="661" w:hangingChars="311" w:hanging="882"/>
        <w:jc w:val="left"/>
      </w:pPr>
      <w:r>
        <w:rPr>
          <w:rFonts w:hint="eastAsia"/>
          <w:b/>
          <w:color w:val="000000"/>
        </w:rPr>
        <w:t xml:space="preserve"> </w:t>
      </w:r>
      <w:r w:rsidR="008B3E73" w:rsidRPr="00E069C1">
        <w:rPr>
          <w:rFonts w:hint="eastAsia"/>
          <w:b/>
          <w:color w:val="000000"/>
        </w:rPr>
        <w:t>表</w:t>
      </w:r>
      <w:r w:rsidR="008B3E73">
        <w:rPr>
          <w:rFonts w:hint="eastAsia"/>
          <w:b/>
          <w:color w:val="000000"/>
        </w:rPr>
        <w:t>2</w:t>
      </w:r>
      <w:r w:rsidR="008B3E73" w:rsidRPr="00E069C1">
        <w:rPr>
          <w:rFonts w:hint="eastAsia"/>
          <w:b/>
          <w:color w:val="000000"/>
        </w:rPr>
        <w:t xml:space="preserve">  國家表演藝術中心</w:t>
      </w:r>
      <w:r w:rsidR="008B3E73">
        <w:rPr>
          <w:rFonts w:hint="eastAsia"/>
          <w:b/>
          <w:color w:val="000000"/>
        </w:rPr>
        <w:t xml:space="preserve">114年度媒體政策及業務宣導費預計執行內容概要表             </w:t>
      </w:r>
      <w:r w:rsidR="008B3E73" w:rsidRPr="00E069C1">
        <w:rPr>
          <w:rFonts w:hint="eastAsia"/>
          <w:b/>
          <w:color w:val="000000"/>
        </w:rPr>
        <w:t xml:space="preserve">    </w:t>
      </w:r>
      <w:r w:rsidR="008B3E73">
        <w:rPr>
          <w:rFonts w:hint="eastAsia"/>
          <w:b/>
          <w:color w:val="000000"/>
        </w:rPr>
        <w:t xml:space="preserve">                            </w:t>
      </w:r>
    </w:p>
    <w:tbl>
      <w:tblPr>
        <w:tblW w:w="8667"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22"/>
        <w:gridCol w:w="7645"/>
      </w:tblGrid>
      <w:tr w:rsidR="008B3E73" w:rsidRPr="00BE2360" w:rsidTr="008B3E73">
        <w:trPr>
          <w:tblHeader/>
        </w:trPr>
        <w:tc>
          <w:tcPr>
            <w:tcW w:w="1022" w:type="dxa"/>
            <w:shd w:val="clear" w:color="auto" w:fill="auto"/>
            <w:vAlign w:val="center"/>
            <w:hideMark/>
          </w:tcPr>
          <w:p w:rsidR="008B3E73" w:rsidRPr="00BE2360" w:rsidRDefault="008B3E73" w:rsidP="00E102C0">
            <w:pPr>
              <w:pStyle w:val="142"/>
              <w:rPr>
                <w:snapToGrid/>
              </w:rPr>
            </w:pPr>
            <w:r w:rsidRPr="00BE2360">
              <w:rPr>
                <w:rFonts w:hint="eastAsia"/>
                <w:snapToGrid/>
              </w:rPr>
              <w:t>單位別</w:t>
            </w:r>
          </w:p>
        </w:tc>
        <w:tc>
          <w:tcPr>
            <w:tcW w:w="7645" w:type="dxa"/>
            <w:shd w:val="clear" w:color="auto" w:fill="auto"/>
            <w:vAlign w:val="center"/>
            <w:hideMark/>
          </w:tcPr>
          <w:p w:rsidR="008B3E73" w:rsidRPr="00BE2360" w:rsidRDefault="008B3E73" w:rsidP="00E102C0">
            <w:pPr>
              <w:pStyle w:val="142"/>
              <w:jc w:val="center"/>
              <w:rPr>
                <w:rFonts w:hint="eastAsia"/>
                <w:snapToGrid/>
              </w:rPr>
            </w:pPr>
            <w:r w:rsidRPr="00BE2360">
              <w:rPr>
                <w:rFonts w:hint="eastAsia"/>
                <w:snapToGrid/>
              </w:rPr>
              <w:t>預計執行內容</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兩廳院</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場館形象記者會、國際專案宣傳、媒體及異業合作活動等。</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臺中歌劇院</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因應臺中歌劇院10週年慶，擴大執行線上/線下品牌活動、異業聯名行銷、網路行銷及品牌大型活動、串聯國際媒體及組織資源，開發企業贊助單位及深化會員經營，並擴大宣傳臺中歌劇院在環保永續、文化平權、自製節目及NTT+探索學習等活動宣傳及亮點。</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衛武營</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節目啟售記者會與宣傳、高雄捷運刊物架權利金、新春活動執行、貴賓及媒體餐會、節目記者會、衍生之講座及推廣活動辦理；OPENTIX網站廣告及售票系統專案分析、自媒體推播管理、廣告投放廣告代操、KOL及Podcast合作；短網址網站採購、電子報發報系統採購、Instagram監測工具採購、影音軟體採購；節目冊編輯、設計專案、節目專文、影片製作、拍攝、剪輯、後製、節目文宣派送、影片字幕翻譯。</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國家交響樂團</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用於執行節目與整體活動所進行的各種市場推廣、宣傳或品牌宣導時，所需的各項開支，包含各種講座、會議、通告、記者會等執行，其中也包括樂團海內外形象之業務推廣等相關活動費用</w:t>
            </w:r>
          </w:p>
        </w:tc>
      </w:tr>
    </w:tbl>
    <w:p w:rsidR="008B3E73" w:rsidRPr="008B3E73" w:rsidRDefault="008B3E73" w:rsidP="00FF3510">
      <w:pPr>
        <w:pStyle w:val="142"/>
        <w:jc w:val="both"/>
        <w:rPr>
          <w:rFonts w:hint="eastAsia"/>
        </w:rPr>
      </w:pPr>
      <w:r w:rsidRPr="00E069C1">
        <w:rPr>
          <w:rFonts w:hint="eastAsia"/>
          <w:color w:val="000000"/>
        </w:rPr>
        <w:t>資料來源：</w:t>
      </w:r>
      <w:r w:rsidR="00FF3510" w:rsidRPr="00E069C1">
        <w:rPr>
          <w:rFonts w:hint="eastAsia"/>
          <w:color w:val="000000"/>
        </w:rPr>
        <w:t>國</w:t>
      </w:r>
      <w:r w:rsidR="00FF3510">
        <w:rPr>
          <w:rFonts w:hint="eastAsia"/>
          <w:color w:val="000000"/>
        </w:rPr>
        <w:t>家</w:t>
      </w:r>
      <w:r w:rsidR="00FF3510" w:rsidRPr="00E069C1">
        <w:rPr>
          <w:rFonts w:hint="eastAsia"/>
          <w:color w:val="000000"/>
        </w:rPr>
        <w:t>表</w:t>
      </w:r>
      <w:r w:rsidR="00FF3510">
        <w:rPr>
          <w:rFonts w:hint="eastAsia"/>
          <w:color w:val="000000"/>
        </w:rPr>
        <w:t>演</w:t>
      </w:r>
      <w:r w:rsidR="00FF3510" w:rsidRPr="00E069C1">
        <w:rPr>
          <w:rFonts w:hint="eastAsia"/>
          <w:color w:val="000000"/>
        </w:rPr>
        <w:t>藝</w:t>
      </w:r>
      <w:r w:rsidR="00FF3510">
        <w:rPr>
          <w:rFonts w:hint="eastAsia"/>
          <w:color w:val="000000"/>
        </w:rPr>
        <w:t>術</w:t>
      </w:r>
      <w:r w:rsidR="00FF3510" w:rsidRPr="00E069C1">
        <w:rPr>
          <w:rFonts w:hint="eastAsia"/>
          <w:color w:val="000000"/>
        </w:rPr>
        <w:t>中心提供。</w:t>
      </w:r>
    </w:p>
    <w:p w:rsidR="00276EF4" w:rsidRPr="0069212B" w:rsidRDefault="00276EF4" w:rsidP="0069212B">
      <w:pPr>
        <w:pStyle w:val="14"/>
        <w:spacing w:beforeLines="100" w:before="500"/>
        <w:ind w:left="567" w:hanging="567"/>
        <w:rPr>
          <w:rFonts w:hint="eastAsia"/>
        </w:rPr>
      </w:pPr>
      <w:bookmarkStart w:id="3" w:name="_Toc181027930"/>
      <w:r w:rsidRPr="0069212B">
        <w:rPr>
          <w:rFonts w:hint="eastAsia"/>
        </w:rPr>
        <w:t>三、</w:t>
      </w:r>
      <w:r w:rsidR="0015389D">
        <w:rPr>
          <w:rFonts w:hint="eastAsia"/>
        </w:rPr>
        <w:t>為提升</w:t>
      </w:r>
      <w:r w:rsidR="0015389D" w:rsidRPr="0069212B">
        <w:rPr>
          <w:rFonts w:hint="eastAsia"/>
        </w:rPr>
        <w:t>樂齡計畫成效，</w:t>
      </w:r>
      <w:r w:rsidRPr="0069212B">
        <w:rPr>
          <w:rFonts w:hint="eastAsia"/>
        </w:rPr>
        <w:t>允宜研謀衡平種子音樂輔療師區域分布</w:t>
      </w:r>
      <w:r w:rsidR="0015389D">
        <w:rPr>
          <w:rFonts w:hint="eastAsia"/>
        </w:rPr>
        <w:t>及</w:t>
      </w:r>
      <w:r w:rsidRPr="0069212B">
        <w:rPr>
          <w:rFonts w:hint="eastAsia"/>
        </w:rPr>
        <w:t>提升愛樂實驗室APP下載次數，</w:t>
      </w:r>
      <w:r w:rsidR="0015389D">
        <w:rPr>
          <w:rFonts w:hint="eastAsia"/>
        </w:rPr>
        <w:t>以</w:t>
      </w:r>
      <w:r w:rsidRPr="0069212B">
        <w:rPr>
          <w:rFonts w:hint="eastAsia"/>
        </w:rPr>
        <w:t>促進文化近用與體現社會共融願景</w:t>
      </w:r>
      <w:bookmarkEnd w:id="3"/>
    </w:p>
    <w:p w:rsidR="00276EF4" w:rsidRDefault="00276EF4" w:rsidP="00276EF4">
      <w:pPr>
        <w:ind w:left="566" w:firstLine="566"/>
        <w:rPr>
          <w:b/>
          <w:color w:val="000000"/>
        </w:rPr>
      </w:pPr>
      <w:r w:rsidRPr="002C1AD5">
        <w:rPr>
          <w:rFonts w:hint="eastAsia"/>
          <w:color w:val="000000"/>
        </w:rPr>
        <w:t>國家表演藝術中心114年度預算案編列</w:t>
      </w:r>
      <w:r>
        <w:rPr>
          <w:rFonts w:hint="eastAsia"/>
          <w:color w:val="000000"/>
        </w:rPr>
        <w:t>「勞務成本–演藝成本」及「業務費用–行銷費用」各</w:t>
      </w:r>
      <w:r w:rsidR="00135792">
        <w:rPr>
          <w:rFonts w:hint="eastAsia"/>
          <w:color w:val="000000"/>
        </w:rPr>
        <w:t>7</w:t>
      </w:r>
      <w:r>
        <w:rPr>
          <w:rFonts w:hint="eastAsia"/>
          <w:color w:val="000000"/>
        </w:rPr>
        <w:t>億</w:t>
      </w:r>
      <w:r w:rsidR="00135792">
        <w:rPr>
          <w:rFonts w:hint="eastAsia"/>
          <w:color w:val="000000"/>
        </w:rPr>
        <w:t>3</w:t>
      </w:r>
      <w:r>
        <w:rPr>
          <w:rFonts w:hint="eastAsia"/>
          <w:color w:val="000000"/>
        </w:rPr>
        <w:t>,</w:t>
      </w:r>
      <w:r w:rsidR="00135792">
        <w:rPr>
          <w:rFonts w:hint="eastAsia"/>
          <w:color w:val="000000"/>
        </w:rPr>
        <w:t>788</w:t>
      </w:r>
      <w:r>
        <w:rPr>
          <w:rFonts w:hint="eastAsia"/>
          <w:color w:val="000000"/>
        </w:rPr>
        <w:t>萬8千元及</w:t>
      </w:r>
      <w:r w:rsidR="00135792">
        <w:rPr>
          <w:rFonts w:hint="eastAsia"/>
          <w:color w:val="000000"/>
        </w:rPr>
        <w:t>2億514</w:t>
      </w:r>
      <w:r>
        <w:rPr>
          <w:rFonts w:hint="eastAsia"/>
          <w:color w:val="000000"/>
        </w:rPr>
        <w:t>萬</w:t>
      </w:r>
      <w:r w:rsidR="00135792">
        <w:rPr>
          <w:rFonts w:hint="eastAsia"/>
          <w:color w:val="000000"/>
        </w:rPr>
        <w:t>6</w:t>
      </w:r>
      <w:r>
        <w:rPr>
          <w:rFonts w:hint="eastAsia"/>
          <w:color w:val="000000"/>
        </w:rPr>
        <w:t>千元，其中樂齡族群參與表演藝術相關活動經費為1</w:t>
      </w:r>
      <w:r>
        <w:rPr>
          <w:color w:val="000000"/>
        </w:rPr>
        <w:t>,506</w:t>
      </w:r>
      <w:r>
        <w:rPr>
          <w:rFonts w:hint="eastAsia"/>
          <w:color w:val="000000"/>
        </w:rPr>
        <w:t>萬4千元。茲說明如下</w:t>
      </w:r>
      <w:r w:rsidRPr="002C1AD5">
        <w:rPr>
          <w:rFonts w:hint="eastAsia"/>
          <w:color w:val="000000"/>
        </w:rPr>
        <w:t>：</w:t>
      </w:r>
    </w:p>
    <w:p w:rsidR="00276EF4" w:rsidRPr="00F35B8F" w:rsidRDefault="00276EF4" w:rsidP="00276EF4">
      <w:pPr>
        <w:pStyle w:val="a4"/>
        <w:ind w:left="849" w:hanging="283"/>
        <w:rPr>
          <w:rFonts w:hint="eastAsia"/>
          <w:b/>
          <w:color w:val="000000"/>
        </w:rPr>
      </w:pPr>
      <w:r w:rsidRPr="00F35B8F">
        <w:rPr>
          <w:rFonts w:hint="eastAsia"/>
          <w:b/>
          <w:color w:val="000000"/>
        </w:rPr>
        <w:t>(一)自104年啟動樂齡計畫，</w:t>
      </w:r>
      <w:r w:rsidRPr="00F35B8F">
        <w:rPr>
          <w:rFonts w:hint="eastAsia"/>
          <w:b/>
        </w:rPr>
        <w:t>期藉表演藝術為媒介，體現永續共融願景</w:t>
      </w:r>
    </w:p>
    <w:p w:rsidR="00276EF4" w:rsidRPr="00E63AD1" w:rsidRDefault="00276EF4" w:rsidP="00276EF4">
      <w:pPr>
        <w:pStyle w:val="21"/>
        <w:ind w:left="850" w:firstLine="566"/>
      </w:pPr>
      <w:r w:rsidRPr="00E63AD1">
        <w:rPr>
          <w:rFonts w:hint="eastAsia"/>
        </w:rPr>
        <w:t>據國家發展委員會「中華民國人口推估（2022年至2070年）」報告，我國111年65歲以上老年人口占總人口比率為17.5%，預估於114年將超過20%，我國將成為超高齡社會。</w:t>
      </w:r>
      <w:r>
        <w:rPr>
          <w:rFonts w:hint="eastAsia"/>
        </w:rPr>
        <w:t>鑒此，</w:t>
      </w:r>
      <w:r w:rsidR="00CE5625" w:rsidRPr="002C1AD5">
        <w:rPr>
          <w:rFonts w:hint="eastAsia"/>
          <w:color w:val="000000"/>
        </w:rPr>
        <w:t>國家表演藝術中心</w:t>
      </w:r>
      <w:r w:rsidRPr="00E63AD1">
        <w:rPr>
          <w:rFonts w:hint="eastAsia"/>
        </w:rPr>
        <w:t>各館除</w:t>
      </w:r>
      <w:r>
        <w:rPr>
          <w:rFonts w:hint="eastAsia"/>
        </w:rPr>
        <w:t>賡續</w:t>
      </w:r>
      <w:r w:rsidRPr="00E63AD1">
        <w:rPr>
          <w:rFonts w:hint="eastAsia"/>
        </w:rPr>
        <w:t>提供65歲以上觀眾購票優惠，並自104年啟動樂齡計畫，期</w:t>
      </w:r>
      <w:r>
        <w:rPr>
          <w:rFonts w:hint="eastAsia"/>
        </w:rPr>
        <w:t>藉</w:t>
      </w:r>
      <w:r w:rsidRPr="00E63AD1">
        <w:rPr>
          <w:rFonts w:hint="eastAsia"/>
        </w:rPr>
        <w:t>表演藝術</w:t>
      </w:r>
      <w:r>
        <w:rPr>
          <w:rFonts w:hint="eastAsia"/>
        </w:rPr>
        <w:t>為</w:t>
      </w:r>
      <w:r w:rsidRPr="00E63AD1">
        <w:rPr>
          <w:rFonts w:hint="eastAsia"/>
        </w:rPr>
        <w:t>媒介，體現永續共融願景。</w:t>
      </w:r>
      <w:r>
        <w:rPr>
          <w:rFonts w:hint="eastAsia"/>
        </w:rPr>
        <w:t>該中心112年度辦理樂齡活動或計畫相關費用為2</w:t>
      </w:r>
      <w:r>
        <w:t>,543</w:t>
      </w:r>
      <w:r>
        <w:rPr>
          <w:rFonts w:hint="eastAsia"/>
        </w:rPr>
        <w:t>萬2千元，113及114年度預算數各為1,406萬4千元及1</w:t>
      </w:r>
      <w:r>
        <w:t>,506</w:t>
      </w:r>
      <w:r>
        <w:rPr>
          <w:rFonts w:hint="eastAsia"/>
        </w:rPr>
        <w:t>萬4千元(詳表1)，其中兩廳院、臺中國家歌劇院及</w:t>
      </w:r>
      <w:r w:rsidRPr="00D91AF8">
        <w:rPr>
          <w:rFonts w:hint="eastAsia"/>
          <w:snapToGrid/>
        </w:rPr>
        <w:t>衛武營</w:t>
      </w:r>
      <w:r>
        <w:rPr>
          <w:rFonts w:hint="eastAsia"/>
          <w:snapToGrid/>
        </w:rPr>
        <w:t>國家藝術文化中心係以自籌款支應，而</w:t>
      </w:r>
      <w:r>
        <w:rPr>
          <w:rFonts w:hint="eastAsia"/>
        </w:rPr>
        <w:t>國家交響樂團</w:t>
      </w:r>
      <w:r w:rsidR="0015389D">
        <w:rPr>
          <w:rFonts w:hint="eastAsia"/>
        </w:rPr>
        <w:t>辦理之</w:t>
      </w:r>
      <w:r w:rsidR="0015389D" w:rsidRPr="00616D8E">
        <w:rPr>
          <w:rFonts w:hint="eastAsia"/>
          <w:snapToGrid/>
        </w:rPr>
        <w:t>NSO愛樂實驗室</w:t>
      </w:r>
      <w:r>
        <w:rPr>
          <w:rFonts w:hint="eastAsia"/>
        </w:rPr>
        <w:t>108年度</w:t>
      </w:r>
      <w:r w:rsidR="0015389D">
        <w:rPr>
          <w:rFonts w:hint="eastAsia"/>
        </w:rPr>
        <w:t>以來雖均由</w:t>
      </w:r>
      <w:r>
        <w:rPr>
          <w:rFonts w:hint="eastAsia"/>
          <w:snapToGrid/>
        </w:rPr>
        <w:t>文化部補助支應，</w:t>
      </w:r>
      <w:r w:rsidR="0015389D">
        <w:rPr>
          <w:rFonts w:hint="eastAsia"/>
          <w:snapToGrid/>
        </w:rPr>
        <w:t>惟</w:t>
      </w:r>
      <w:r>
        <w:rPr>
          <w:rFonts w:hint="eastAsia"/>
          <w:snapToGrid/>
        </w:rPr>
        <w:t>114年度</w:t>
      </w:r>
      <w:r w:rsidRPr="00D318C2">
        <w:rPr>
          <w:rFonts w:hint="eastAsia"/>
          <w:snapToGrid/>
        </w:rPr>
        <w:t>執行經費需於</w:t>
      </w:r>
      <w:r>
        <w:rPr>
          <w:rFonts w:hint="eastAsia"/>
          <w:snapToGrid/>
        </w:rPr>
        <w:t>當年</w:t>
      </w:r>
      <w:r w:rsidRPr="00D318C2">
        <w:rPr>
          <w:rFonts w:hint="eastAsia"/>
          <w:snapToGrid/>
        </w:rPr>
        <w:t>度始能申請，爰114年度暫預計以自籌經費</w:t>
      </w:r>
      <w:r w:rsidR="0015389D">
        <w:rPr>
          <w:rFonts w:hint="eastAsia"/>
          <w:snapToGrid/>
        </w:rPr>
        <w:t>辦理</w:t>
      </w:r>
      <w:r>
        <w:rPr>
          <w:rFonts w:hint="eastAsia"/>
          <w:snapToGrid/>
        </w:rPr>
        <w:t>APP、Podcast及</w:t>
      </w:r>
      <w:r w:rsidRPr="00FC267B">
        <w:rPr>
          <w:rFonts w:hint="eastAsia"/>
          <w:snapToGrid/>
        </w:rPr>
        <w:t>音樂</w:t>
      </w:r>
      <w:r w:rsidR="0048578B">
        <w:rPr>
          <w:rFonts w:hint="eastAsia"/>
          <w:snapToGrid/>
        </w:rPr>
        <w:t>會</w:t>
      </w:r>
      <w:r w:rsidRPr="00FC267B">
        <w:rPr>
          <w:rFonts w:hint="eastAsia"/>
          <w:snapToGrid/>
        </w:rPr>
        <w:t>處方箋</w:t>
      </w:r>
      <w:r>
        <w:rPr>
          <w:rFonts w:hint="eastAsia"/>
          <w:snapToGrid/>
        </w:rPr>
        <w:t>等</w:t>
      </w:r>
      <w:r w:rsidR="0015389D">
        <w:rPr>
          <w:rFonts w:hint="eastAsia"/>
          <w:snapToGrid/>
        </w:rPr>
        <w:t>節目</w:t>
      </w:r>
      <w:r>
        <w:rPr>
          <w:rFonts w:hint="eastAsia"/>
          <w:snapToGrid/>
        </w:rPr>
        <w:t>(詳表2)</w:t>
      </w:r>
      <w:r w:rsidRPr="00D318C2">
        <w:rPr>
          <w:rFonts w:hint="eastAsia"/>
          <w:snapToGrid/>
        </w:rPr>
        <w:t>。</w:t>
      </w:r>
    </w:p>
    <w:p w:rsidR="00BE31BB" w:rsidRDefault="00276EF4" w:rsidP="00276EF4">
      <w:pPr>
        <w:spacing w:beforeLines="30" w:before="150" w:line="360" w:lineRule="exact"/>
        <w:ind w:leftChars="-79" w:left="850" w:hangingChars="379" w:hanging="1074"/>
        <w:jc w:val="left"/>
        <w:rPr>
          <w:b/>
          <w:color w:val="000000"/>
        </w:rPr>
      </w:pPr>
      <w:r w:rsidRPr="00E069C1">
        <w:rPr>
          <w:rFonts w:hint="eastAsia"/>
          <w:b/>
          <w:color w:val="000000"/>
        </w:rPr>
        <w:t xml:space="preserve">  表1  國表</w:t>
      </w:r>
      <w:r>
        <w:rPr>
          <w:rFonts w:hint="eastAsia"/>
          <w:b/>
          <w:color w:val="000000"/>
        </w:rPr>
        <w:t>藝</w:t>
      </w:r>
      <w:r w:rsidRPr="00E069C1">
        <w:rPr>
          <w:rFonts w:hint="eastAsia"/>
          <w:b/>
          <w:color w:val="000000"/>
        </w:rPr>
        <w:t>中心</w:t>
      </w:r>
      <w:r>
        <w:rPr>
          <w:rFonts w:hint="eastAsia"/>
          <w:b/>
          <w:color w:val="000000"/>
        </w:rPr>
        <w:t>112至114年度辦理樂齡活動或計畫預決算概要表</w:t>
      </w:r>
    </w:p>
    <w:p w:rsidR="00276EF4" w:rsidRPr="004B6980" w:rsidRDefault="00BE31BB" w:rsidP="00BE31BB">
      <w:pPr>
        <w:spacing w:line="360" w:lineRule="exact"/>
        <w:ind w:leftChars="-79" w:left="850" w:hangingChars="379" w:hanging="1074"/>
        <w:jc w:val="left"/>
      </w:pPr>
      <w:r>
        <w:rPr>
          <w:rFonts w:hint="eastAsia"/>
          <w:b/>
          <w:color w:val="000000"/>
        </w:rPr>
        <w:t xml:space="preserve">            </w:t>
      </w:r>
      <w:r w:rsidR="00276EF4" w:rsidRPr="00E069C1">
        <w:rPr>
          <w:rFonts w:hint="eastAsia"/>
          <w:b/>
          <w:color w:val="000000"/>
        </w:rPr>
        <w:t xml:space="preserve">    </w:t>
      </w:r>
      <w:r w:rsidR="00276EF4">
        <w:rPr>
          <w:rFonts w:hint="eastAsia"/>
          <w:b/>
          <w:color w:val="000000"/>
        </w:rPr>
        <w:t xml:space="preserve">                           </w:t>
      </w:r>
      <w:r w:rsidR="00135792">
        <w:rPr>
          <w:rFonts w:hint="eastAsia"/>
          <w:b/>
          <w:color w:val="000000"/>
        </w:rPr>
        <w:t xml:space="preserve">      </w:t>
      </w:r>
      <w:r w:rsidR="00276EF4" w:rsidRPr="00E069C1">
        <w:rPr>
          <w:rFonts w:hint="eastAsia"/>
          <w:color w:val="000000"/>
          <w:sz w:val="24"/>
          <w:szCs w:val="24"/>
        </w:rPr>
        <w:t>單位：</w:t>
      </w:r>
      <w:r w:rsidR="00276EF4">
        <w:rPr>
          <w:rFonts w:hint="eastAsia"/>
          <w:color w:val="000000"/>
          <w:sz w:val="24"/>
          <w:szCs w:val="24"/>
        </w:rPr>
        <w:t>新臺幣千元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46"/>
        <w:gridCol w:w="2350"/>
        <w:gridCol w:w="2118"/>
        <w:gridCol w:w="2118"/>
      </w:tblGrid>
      <w:tr w:rsidR="00276EF4" w:rsidRPr="00D91AF8" w:rsidTr="0038503C">
        <w:tc>
          <w:tcPr>
            <w:tcW w:w="1946" w:type="dxa"/>
            <w:shd w:val="clear" w:color="auto" w:fill="auto"/>
            <w:noWrap/>
            <w:vAlign w:val="center"/>
            <w:hideMark/>
          </w:tcPr>
          <w:p w:rsidR="00276EF4" w:rsidRPr="00D91AF8" w:rsidRDefault="00276EF4" w:rsidP="0038503C">
            <w:pPr>
              <w:pStyle w:val="142"/>
              <w:jc w:val="center"/>
              <w:rPr>
                <w:snapToGrid/>
              </w:rPr>
            </w:pPr>
            <w:r>
              <w:rPr>
                <w:rFonts w:hint="eastAsia"/>
                <w:snapToGrid/>
              </w:rPr>
              <w:t>館團別</w:t>
            </w:r>
          </w:p>
        </w:tc>
        <w:tc>
          <w:tcPr>
            <w:tcW w:w="2350" w:type="dxa"/>
            <w:shd w:val="clear" w:color="auto" w:fill="auto"/>
            <w:noWrap/>
            <w:vAlign w:val="center"/>
            <w:hideMark/>
          </w:tcPr>
          <w:p w:rsidR="00276EF4" w:rsidRPr="00D91AF8" w:rsidRDefault="00276EF4" w:rsidP="0038503C">
            <w:pPr>
              <w:pStyle w:val="142"/>
              <w:jc w:val="center"/>
              <w:rPr>
                <w:rFonts w:hint="eastAsia"/>
                <w:snapToGrid/>
              </w:rPr>
            </w:pPr>
            <w:r w:rsidRPr="00D91AF8">
              <w:rPr>
                <w:rFonts w:hint="eastAsia"/>
                <w:snapToGrid/>
              </w:rPr>
              <w:t>112年度</w:t>
            </w:r>
            <w:r>
              <w:rPr>
                <w:rFonts w:hint="eastAsia"/>
                <w:snapToGrid/>
              </w:rPr>
              <w:t>決算數</w:t>
            </w:r>
          </w:p>
        </w:tc>
        <w:tc>
          <w:tcPr>
            <w:tcW w:w="2118" w:type="dxa"/>
            <w:shd w:val="clear" w:color="auto" w:fill="auto"/>
            <w:noWrap/>
            <w:vAlign w:val="center"/>
            <w:hideMark/>
          </w:tcPr>
          <w:p w:rsidR="00276EF4" w:rsidRPr="00D91AF8" w:rsidRDefault="00276EF4" w:rsidP="0038503C">
            <w:pPr>
              <w:pStyle w:val="142"/>
              <w:jc w:val="center"/>
              <w:rPr>
                <w:rFonts w:hint="eastAsia"/>
                <w:snapToGrid/>
              </w:rPr>
            </w:pPr>
            <w:r w:rsidRPr="00D91AF8">
              <w:rPr>
                <w:rFonts w:hint="eastAsia"/>
                <w:snapToGrid/>
              </w:rPr>
              <w:t>113年度</w:t>
            </w:r>
            <w:r>
              <w:rPr>
                <w:rFonts w:hint="eastAsia"/>
                <w:snapToGrid/>
              </w:rPr>
              <w:t>預算數</w:t>
            </w:r>
          </w:p>
        </w:tc>
        <w:tc>
          <w:tcPr>
            <w:tcW w:w="2118" w:type="dxa"/>
            <w:shd w:val="clear" w:color="auto" w:fill="auto"/>
            <w:noWrap/>
            <w:vAlign w:val="center"/>
            <w:hideMark/>
          </w:tcPr>
          <w:p w:rsidR="00276EF4" w:rsidRPr="00D91AF8" w:rsidRDefault="00276EF4" w:rsidP="0038503C">
            <w:pPr>
              <w:pStyle w:val="142"/>
              <w:jc w:val="center"/>
              <w:rPr>
                <w:rFonts w:hint="eastAsia"/>
                <w:snapToGrid/>
              </w:rPr>
            </w:pPr>
            <w:r w:rsidRPr="00D91AF8">
              <w:rPr>
                <w:rFonts w:hint="eastAsia"/>
                <w:snapToGrid/>
              </w:rPr>
              <w:t>114年度</w:t>
            </w:r>
            <w:r>
              <w:rPr>
                <w:rFonts w:hint="eastAsia"/>
                <w:snapToGrid/>
              </w:rPr>
              <w:t>預算案數</w:t>
            </w:r>
          </w:p>
        </w:tc>
      </w:tr>
      <w:tr w:rsidR="00276EF4" w:rsidRPr="00D91AF8" w:rsidTr="0038503C">
        <w:tc>
          <w:tcPr>
            <w:tcW w:w="1946" w:type="dxa"/>
            <w:shd w:val="clear" w:color="auto" w:fill="auto"/>
            <w:noWrap/>
            <w:vAlign w:val="center"/>
            <w:hideMark/>
          </w:tcPr>
          <w:p w:rsidR="00276EF4" w:rsidRPr="00D91AF8" w:rsidRDefault="00276EF4" w:rsidP="0038503C">
            <w:pPr>
              <w:pStyle w:val="142"/>
              <w:rPr>
                <w:rFonts w:hint="eastAsia"/>
                <w:snapToGrid/>
              </w:rPr>
            </w:pPr>
            <w:r>
              <w:rPr>
                <w:rFonts w:hint="eastAsia"/>
                <w:snapToGrid/>
              </w:rPr>
              <w:t>國家</w:t>
            </w:r>
            <w:r w:rsidRPr="00D91AF8">
              <w:rPr>
                <w:rFonts w:hint="eastAsia"/>
                <w:snapToGrid/>
              </w:rPr>
              <w:t>兩廳院</w:t>
            </w:r>
          </w:p>
        </w:tc>
        <w:tc>
          <w:tcPr>
            <w:tcW w:w="2350"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19,234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5,820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13,564 </w:t>
            </w:r>
          </w:p>
        </w:tc>
      </w:tr>
      <w:tr w:rsidR="00276EF4" w:rsidRPr="00D91AF8" w:rsidTr="0038503C">
        <w:tc>
          <w:tcPr>
            <w:tcW w:w="1946" w:type="dxa"/>
            <w:shd w:val="clear" w:color="auto" w:fill="auto"/>
            <w:noWrap/>
            <w:vAlign w:val="center"/>
            <w:hideMark/>
          </w:tcPr>
          <w:p w:rsidR="00276EF4" w:rsidRPr="00D91AF8" w:rsidRDefault="00276EF4" w:rsidP="0038503C">
            <w:pPr>
              <w:pStyle w:val="142"/>
              <w:rPr>
                <w:rFonts w:hint="eastAsia"/>
                <w:snapToGrid/>
              </w:rPr>
            </w:pPr>
            <w:r w:rsidRPr="00D91AF8">
              <w:rPr>
                <w:rFonts w:hint="eastAsia"/>
                <w:snapToGrid/>
              </w:rPr>
              <w:t>臺中</w:t>
            </w:r>
            <w:r>
              <w:rPr>
                <w:rFonts w:hint="eastAsia"/>
                <w:snapToGrid/>
              </w:rPr>
              <w:t>國家</w:t>
            </w:r>
            <w:r w:rsidRPr="00D91AF8">
              <w:rPr>
                <w:rFonts w:hint="eastAsia"/>
                <w:snapToGrid/>
              </w:rPr>
              <w:t>歌劇院</w:t>
            </w:r>
          </w:p>
        </w:tc>
        <w:tc>
          <w:tcPr>
            <w:tcW w:w="2350"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0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0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200 </w:t>
            </w:r>
          </w:p>
        </w:tc>
      </w:tr>
      <w:tr w:rsidR="00276EF4" w:rsidRPr="00D91AF8" w:rsidTr="0038503C">
        <w:tc>
          <w:tcPr>
            <w:tcW w:w="1946" w:type="dxa"/>
            <w:shd w:val="clear" w:color="auto" w:fill="auto"/>
            <w:noWrap/>
            <w:vAlign w:val="center"/>
            <w:hideMark/>
          </w:tcPr>
          <w:p w:rsidR="00276EF4" w:rsidRPr="00D91AF8" w:rsidRDefault="00276EF4" w:rsidP="0038503C">
            <w:pPr>
              <w:pStyle w:val="142"/>
              <w:rPr>
                <w:rFonts w:hint="eastAsia"/>
                <w:snapToGrid/>
              </w:rPr>
            </w:pPr>
            <w:r w:rsidRPr="00D91AF8">
              <w:rPr>
                <w:rFonts w:hint="eastAsia"/>
                <w:snapToGrid/>
              </w:rPr>
              <w:t>衛武營</w:t>
            </w:r>
            <w:r>
              <w:rPr>
                <w:rFonts w:hint="eastAsia"/>
                <w:snapToGrid/>
              </w:rPr>
              <w:t>國家藝術文化中心</w:t>
            </w:r>
          </w:p>
        </w:tc>
        <w:tc>
          <w:tcPr>
            <w:tcW w:w="2350"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198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244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300 </w:t>
            </w:r>
          </w:p>
        </w:tc>
      </w:tr>
      <w:tr w:rsidR="00276EF4" w:rsidRPr="00D91AF8" w:rsidTr="0038503C">
        <w:tc>
          <w:tcPr>
            <w:tcW w:w="1946" w:type="dxa"/>
            <w:shd w:val="clear" w:color="auto" w:fill="auto"/>
            <w:vAlign w:val="center"/>
            <w:hideMark/>
          </w:tcPr>
          <w:p w:rsidR="00276EF4" w:rsidRPr="00D91AF8" w:rsidRDefault="00276EF4" w:rsidP="0038503C">
            <w:pPr>
              <w:pStyle w:val="142"/>
              <w:rPr>
                <w:rFonts w:hint="eastAsia"/>
                <w:snapToGrid/>
              </w:rPr>
            </w:pPr>
            <w:r>
              <w:rPr>
                <w:rFonts w:hint="eastAsia"/>
                <w:snapToGrid/>
              </w:rPr>
              <w:t>國家交響樂團</w:t>
            </w:r>
          </w:p>
        </w:tc>
        <w:tc>
          <w:tcPr>
            <w:tcW w:w="2350"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6,000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8,000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1,000 </w:t>
            </w:r>
          </w:p>
        </w:tc>
      </w:tr>
      <w:tr w:rsidR="00276EF4" w:rsidRPr="00D91AF8" w:rsidTr="0038503C">
        <w:tc>
          <w:tcPr>
            <w:tcW w:w="1946" w:type="dxa"/>
            <w:shd w:val="clear" w:color="auto" w:fill="auto"/>
            <w:vAlign w:val="center"/>
            <w:hideMark/>
          </w:tcPr>
          <w:p w:rsidR="00276EF4" w:rsidRPr="00D91AF8" w:rsidRDefault="00276EF4" w:rsidP="0038503C">
            <w:pPr>
              <w:pStyle w:val="142"/>
              <w:jc w:val="center"/>
              <w:rPr>
                <w:rFonts w:hint="eastAsia"/>
                <w:snapToGrid/>
              </w:rPr>
            </w:pPr>
            <w:r>
              <w:rPr>
                <w:rFonts w:hint="eastAsia"/>
                <w:snapToGrid/>
              </w:rPr>
              <w:t>合計</w:t>
            </w:r>
          </w:p>
        </w:tc>
        <w:tc>
          <w:tcPr>
            <w:tcW w:w="2350"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25,432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14,064 </w:t>
            </w:r>
          </w:p>
        </w:tc>
        <w:tc>
          <w:tcPr>
            <w:tcW w:w="2118" w:type="dxa"/>
            <w:shd w:val="clear" w:color="auto" w:fill="auto"/>
            <w:noWrap/>
            <w:vAlign w:val="center"/>
            <w:hideMark/>
          </w:tcPr>
          <w:p w:rsidR="00276EF4" w:rsidRPr="00D91AF8" w:rsidRDefault="00276EF4" w:rsidP="0038503C">
            <w:pPr>
              <w:pStyle w:val="142"/>
              <w:jc w:val="right"/>
              <w:rPr>
                <w:rFonts w:hint="eastAsia"/>
                <w:snapToGrid/>
              </w:rPr>
            </w:pPr>
            <w:r w:rsidRPr="00D91AF8">
              <w:rPr>
                <w:rFonts w:hint="eastAsia"/>
                <w:snapToGrid/>
              </w:rPr>
              <w:t xml:space="preserve">15,064 </w:t>
            </w:r>
          </w:p>
        </w:tc>
      </w:tr>
    </w:tbl>
    <w:p w:rsidR="00276EF4" w:rsidRPr="00D318C2" w:rsidRDefault="00276EF4" w:rsidP="00276EF4">
      <w:pPr>
        <w:pStyle w:val="142"/>
        <w:ind w:left="1204" w:hangingChars="495" w:hanging="1204"/>
        <w:jc w:val="both"/>
        <w:rPr>
          <w:color w:val="000000"/>
        </w:rPr>
      </w:pPr>
      <w:r w:rsidRPr="00D318C2">
        <w:rPr>
          <w:rFonts w:hint="eastAsia"/>
          <w:color w:val="000000"/>
        </w:rPr>
        <w:t>說    明：上表</w:t>
      </w:r>
      <w:r w:rsidRPr="00D318C2">
        <w:rPr>
          <w:rFonts w:hint="eastAsia"/>
        </w:rPr>
        <w:t>兩廳院、臺中國家歌劇院及</w:t>
      </w:r>
      <w:r w:rsidRPr="00D318C2">
        <w:rPr>
          <w:rFonts w:hint="eastAsia"/>
          <w:snapToGrid/>
        </w:rPr>
        <w:t>衛武營國家藝術文化中心係以自籌款支應</w:t>
      </w:r>
      <w:r w:rsidRPr="00D318C2">
        <w:rPr>
          <w:rFonts w:hint="eastAsia"/>
          <w:color w:val="000000"/>
        </w:rPr>
        <w:t>辦理樂齡活動或相關計畫費用，國家交響樂團往年辦理計畫係由文化部補助，112年度補助計畫為</w:t>
      </w:r>
      <w:r w:rsidRPr="00D318C2">
        <w:rPr>
          <w:rFonts w:hint="eastAsia"/>
          <w:snapToGrid/>
        </w:rPr>
        <w:t>「藝文場館科藝創新計畫」，113年度為「高齡科技產業</w:t>
      </w:r>
      <w:r w:rsidRPr="00D318C2">
        <w:rPr>
          <w:snapToGrid/>
        </w:rPr>
        <w:t>-</w:t>
      </w:r>
      <w:r w:rsidRPr="00D318C2">
        <w:rPr>
          <w:rFonts w:hint="eastAsia"/>
          <w:snapToGrid/>
        </w:rPr>
        <w:t>數位賦能推動銀髮世代社會連結計畫</w:t>
      </w:r>
      <w:r w:rsidRPr="00D318C2">
        <w:rPr>
          <w:rFonts w:hint="cs"/>
          <w:snapToGrid/>
        </w:rPr>
        <w:t>―</w:t>
      </w:r>
      <w:r w:rsidRPr="00D318C2">
        <w:rPr>
          <w:rFonts w:hint="eastAsia"/>
          <w:snapToGrid/>
        </w:rPr>
        <w:t>藝文社交互動體驗與藝術療癒應用推動計畫」，而114年度執行經費需於</w:t>
      </w:r>
      <w:r w:rsidR="00135792">
        <w:rPr>
          <w:rFonts w:hint="eastAsia"/>
          <w:snapToGrid/>
        </w:rPr>
        <w:t>當年度</w:t>
      </w:r>
      <w:r w:rsidRPr="00D318C2">
        <w:rPr>
          <w:rFonts w:hint="eastAsia"/>
          <w:snapToGrid/>
        </w:rPr>
        <w:t>始能申請，爰114年度預算暫預計以自籌經費持續部分內容。</w:t>
      </w:r>
    </w:p>
    <w:p w:rsidR="00276EF4" w:rsidRDefault="00276EF4" w:rsidP="00276EF4">
      <w:pPr>
        <w:pStyle w:val="142"/>
        <w:jc w:val="both"/>
      </w:pPr>
      <w:r w:rsidRPr="00E069C1">
        <w:rPr>
          <w:rFonts w:hint="eastAsia"/>
          <w:color w:val="000000"/>
        </w:rPr>
        <w:t>資料來源：彙整自國家表演藝術中心提供資料。</w:t>
      </w:r>
    </w:p>
    <w:p w:rsidR="00276EF4" w:rsidRDefault="00276EF4" w:rsidP="00276EF4">
      <w:pPr>
        <w:spacing w:beforeLines="30" w:before="150" w:line="360" w:lineRule="exact"/>
        <w:ind w:leftChars="-79" w:left="850" w:hangingChars="379" w:hanging="1074"/>
        <w:jc w:val="left"/>
        <w:rPr>
          <w:rFonts w:hint="eastAsia"/>
        </w:rPr>
      </w:pPr>
      <w:r w:rsidRPr="00E069C1">
        <w:rPr>
          <w:rFonts w:hint="eastAsia"/>
          <w:b/>
          <w:color w:val="000000"/>
        </w:rPr>
        <w:t xml:space="preserve">  表</w:t>
      </w:r>
      <w:r>
        <w:rPr>
          <w:rFonts w:hint="eastAsia"/>
          <w:b/>
          <w:color w:val="000000"/>
        </w:rPr>
        <w:t>2</w:t>
      </w:r>
      <w:r w:rsidRPr="00E069C1">
        <w:rPr>
          <w:rFonts w:hint="eastAsia"/>
          <w:b/>
          <w:color w:val="000000"/>
        </w:rPr>
        <w:t xml:space="preserve">  國家表演藝術中心</w:t>
      </w:r>
      <w:r>
        <w:rPr>
          <w:rFonts w:hint="eastAsia"/>
          <w:b/>
          <w:color w:val="000000"/>
        </w:rPr>
        <w:t>114年度預計辦理樂齡節目或計畫概要表</w:t>
      </w:r>
      <w:r w:rsidRPr="00E069C1">
        <w:rPr>
          <w:rFonts w:hint="eastAsia"/>
          <w:b/>
          <w:color w:val="000000"/>
        </w:rPr>
        <w:t xml:space="preserve">    </w:t>
      </w:r>
      <w:r>
        <w:rPr>
          <w:rFonts w:hint="eastAsia"/>
          <w:b/>
          <w:color w:val="000000"/>
        </w:rPr>
        <w:t xml:space="preserve">                              </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5"/>
        <w:gridCol w:w="6568"/>
      </w:tblGrid>
      <w:tr w:rsidR="00276EF4" w:rsidRPr="00616D8E" w:rsidTr="0038503C">
        <w:tc>
          <w:tcPr>
            <w:tcW w:w="1985" w:type="dxa"/>
            <w:shd w:val="clear" w:color="auto" w:fill="auto"/>
            <w:noWrap/>
            <w:vAlign w:val="center"/>
          </w:tcPr>
          <w:p w:rsidR="00276EF4" w:rsidRPr="00616D8E" w:rsidRDefault="00276EF4" w:rsidP="0038503C">
            <w:pPr>
              <w:pStyle w:val="142"/>
              <w:jc w:val="center"/>
              <w:rPr>
                <w:snapToGrid/>
              </w:rPr>
            </w:pPr>
            <w:r>
              <w:rPr>
                <w:rFonts w:hint="eastAsia"/>
                <w:snapToGrid/>
              </w:rPr>
              <w:t>單位別</w:t>
            </w:r>
          </w:p>
        </w:tc>
        <w:tc>
          <w:tcPr>
            <w:tcW w:w="6568" w:type="dxa"/>
            <w:shd w:val="clear" w:color="auto" w:fill="auto"/>
          </w:tcPr>
          <w:p w:rsidR="00276EF4" w:rsidRPr="00616D8E" w:rsidRDefault="00276EF4" w:rsidP="0038503C">
            <w:pPr>
              <w:pStyle w:val="142"/>
              <w:jc w:val="center"/>
              <w:rPr>
                <w:rFonts w:hint="eastAsia"/>
                <w:snapToGrid/>
              </w:rPr>
            </w:pPr>
            <w:r>
              <w:rPr>
                <w:rFonts w:hint="eastAsia"/>
                <w:snapToGrid/>
              </w:rPr>
              <w:t>預計辦理節目或計畫</w:t>
            </w:r>
          </w:p>
        </w:tc>
      </w:tr>
      <w:tr w:rsidR="00276EF4" w:rsidRPr="00616D8E" w:rsidTr="0038503C">
        <w:tc>
          <w:tcPr>
            <w:tcW w:w="1985" w:type="dxa"/>
            <w:shd w:val="clear" w:color="auto" w:fill="auto"/>
            <w:noWrap/>
            <w:vAlign w:val="center"/>
          </w:tcPr>
          <w:p w:rsidR="00276EF4" w:rsidRPr="00616D8E" w:rsidRDefault="00276EF4" w:rsidP="0038503C">
            <w:pPr>
              <w:pStyle w:val="142"/>
              <w:rPr>
                <w:snapToGrid/>
              </w:rPr>
            </w:pPr>
            <w:r>
              <w:rPr>
                <w:rFonts w:hint="eastAsia"/>
                <w:snapToGrid/>
              </w:rPr>
              <w:t>國家</w:t>
            </w:r>
            <w:r w:rsidRPr="00D91AF8">
              <w:rPr>
                <w:rFonts w:hint="eastAsia"/>
                <w:snapToGrid/>
              </w:rPr>
              <w:t>兩廳院</w:t>
            </w:r>
          </w:p>
        </w:tc>
        <w:tc>
          <w:tcPr>
            <w:tcW w:w="6568" w:type="dxa"/>
            <w:shd w:val="clear" w:color="auto" w:fill="auto"/>
          </w:tcPr>
          <w:p w:rsidR="00276EF4" w:rsidRPr="00616D8E" w:rsidRDefault="00276EF4" w:rsidP="0038503C">
            <w:pPr>
              <w:pStyle w:val="142"/>
              <w:rPr>
                <w:rFonts w:hint="eastAsia"/>
                <w:snapToGrid/>
              </w:rPr>
            </w:pPr>
            <w:r w:rsidRPr="00616D8E">
              <w:rPr>
                <w:rFonts w:hint="eastAsia"/>
                <w:snapToGrid/>
              </w:rPr>
              <w:t>青銀共創、青銀有約、廳院選唐美雲歌仔戲團、藝術出走2.0─《夜路不怕黑》遊走式演出、藝術出走2.0推廣活動、【藝術家給問嗎】-散戲、管風琴推廣音樂會(2場次)、112年TIFA 陳靈《龍族女兒不流淚》輕鬆自在場、114年廳院選《少年Pi的奇幻漂流》輕鬆自在場、114年夏日爵士輕鬆自在場</w:t>
            </w:r>
          </w:p>
        </w:tc>
      </w:tr>
      <w:tr w:rsidR="00276EF4" w:rsidRPr="00616D8E" w:rsidTr="0038503C">
        <w:tc>
          <w:tcPr>
            <w:tcW w:w="1985" w:type="dxa"/>
            <w:shd w:val="clear" w:color="auto" w:fill="auto"/>
            <w:noWrap/>
            <w:vAlign w:val="center"/>
            <w:hideMark/>
          </w:tcPr>
          <w:p w:rsidR="00276EF4" w:rsidRPr="00616D8E" w:rsidRDefault="00276EF4" w:rsidP="0038503C">
            <w:pPr>
              <w:pStyle w:val="142"/>
              <w:rPr>
                <w:rFonts w:hint="eastAsia"/>
                <w:snapToGrid/>
              </w:rPr>
            </w:pPr>
            <w:r w:rsidRPr="00D91AF8">
              <w:rPr>
                <w:rFonts w:hint="eastAsia"/>
                <w:snapToGrid/>
              </w:rPr>
              <w:t>臺中</w:t>
            </w:r>
            <w:r>
              <w:rPr>
                <w:rFonts w:hint="eastAsia"/>
                <w:snapToGrid/>
              </w:rPr>
              <w:t>國家</w:t>
            </w:r>
            <w:r w:rsidRPr="00D91AF8">
              <w:rPr>
                <w:rFonts w:hint="eastAsia"/>
                <w:snapToGrid/>
              </w:rPr>
              <w:t>歌劇院</w:t>
            </w:r>
          </w:p>
        </w:tc>
        <w:tc>
          <w:tcPr>
            <w:tcW w:w="6568" w:type="dxa"/>
            <w:shd w:val="clear" w:color="auto" w:fill="auto"/>
            <w:vAlign w:val="center"/>
            <w:hideMark/>
          </w:tcPr>
          <w:p w:rsidR="00276EF4" w:rsidRPr="00616D8E" w:rsidRDefault="00276EF4" w:rsidP="0038503C">
            <w:pPr>
              <w:pStyle w:val="142"/>
              <w:rPr>
                <w:rFonts w:hint="eastAsia"/>
                <w:snapToGrid/>
              </w:rPr>
            </w:pPr>
            <w:r w:rsidRPr="00616D8E">
              <w:rPr>
                <w:rFonts w:hint="eastAsia"/>
                <w:snapToGrid/>
              </w:rPr>
              <w:t>失智友善導覽：德曼莎遇見歌劇院</w:t>
            </w:r>
          </w:p>
        </w:tc>
      </w:tr>
      <w:tr w:rsidR="00276EF4" w:rsidRPr="00616D8E" w:rsidTr="0038503C">
        <w:tc>
          <w:tcPr>
            <w:tcW w:w="1985" w:type="dxa"/>
            <w:shd w:val="clear" w:color="auto" w:fill="auto"/>
            <w:vAlign w:val="center"/>
            <w:hideMark/>
          </w:tcPr>
          <w:p w:rsidR="00276EF4" w:rsidRPr="00616D8E" w:rsidRDefault="00276EF4" w:rsidP="0038503C">
            <w:pPr>
              <w:pStyle w:val="142"/>
              <w:rPr>
                <w:rFonts w:hint="eastAsia"/>
                <w:snapToGrid/>
              </w:rPr>
            </w:pPr>
            <w:r w:rsidRPr="00D91AF8">
              <w:rPr>
                <w:rFonts w:hint="eastAsia"/>
                <w:snapToGrid/>
              </w:rPr>
              <w:t>衛武營</w:t>
            </w:r>
            <w:r>
              <w:rPr>
                <w:rFonts w:hint="eastAsia"/>
                <w:snapToGrid/>
              </w:rPr>
              <w:t>國家藝術文化中心</w:t>
            </w:r>
          </w:p>
        </w:tc>
        <w:tc>
          <w:tcPr>
            <w:tcW w:w="6568" w:type="dxa"/>
            <w:shd w:val="clear" w:color="auto" w:fill="auto"/>
            <w:vAlign w:val="center"/>
            <w:hideMark/>
          </w:tcPr>
          <w:p w:rsidR="00276EF4" w:rsidRPr="00616D8E" w:rsidRDefault="00276EF4" w:rsidP="0038503C">
            <w:pPr>
              <w:pStyle w:val="142"/>
              <w:rPr>
                <w:rFonts w:hint="eastAsia"/>
                <w:snapToGrid/>
              </w:rPr>
            </w:pPr>
            <w:r w:rsidRPr="00616D8E">
              <w:rPr>
                <w:rFonts w:hint="eastAsia"/>
                <w:snapToGrid/>
              </w:rPr>
              <w:t>創意學習工作坊</w:t>
            </w:r>
          </w:p>
        </w:tc>
      </w:tr>
      <w:tr w:rsidR="00276EF4" w:rsidRPr="00616D8E" w:rsidTr="0038503C">
        <w:tc>
          <w:tcPr>
            <w:tcW w:w="1985" w:type="dxa"/>
            <w:shd w:val="clear" w:color="auto" w:fill="auto"/>
            <w:noWrap/>
            <w:vAlign w:val="center"/>
            <w:hideMark/>
          </w:tcPr>
          <w:p w:rsidR="00276EF4" w:rsidRPr="00616D8E" w:rsidRDefault="00276EF4" w:rsidP="0038503C">
            <w:pPr>
              <w:pStyle w:val="142"/>
              <w:rPr>
                <w:rFonts w:hint="eastAsia"/>
                <w:snapToGrid/>
              </w:rPr>
            </w:pPr>
            <w:r>
              <w:rPr>
                <w:rFonts w:hint="eastAsia"/>
                <w:snapToGrid/>
              </w:rPr>
              <w:t>國家交響樂團</w:t>
            </w:r>
          </w:p>
        </w:tc>
        <w:tc>
          <w:tcPr>
            <w:tcW w:w="6568" w:type="dxa"/>
            <w:shd w:val="clear" w:color="auto" w:fill="auto"/>
            <w:vAlign w:val="center"/>
            <w:hideMark/>
          </w:tcPr>
          <w:p w:rsidR="00276EF4" w:rsidRPr="00616D8E" w:rsidRDefault="00276EF4" w:rsidP="0038503C">
            <w:pPr>
              <w:pStyle w:val="142"/>
              <w:rPr>
                <w:rFonts w:hint="eastAsia"/>
                <w:snapToGrid/>
              </w:rPr>
            </w:pPr>
            <w:r w:rsidRPr="00616D8E">
              <w:rPr>
                <w:rFonts w:hint="eastAsia"/>
                <w:snapToGrid/>
              </w:rPr>
              <w:t>NSO愛樂實驗室</w:t>
            </w:r>
            <w:r>
              <w:rPr>
                <w:rFonts w:hint="eastAsia"/>
                <w:snapToGrid/>
              </w:rPr>
              <w:t>部分內容(</w:t>
            </w:r>
            <w:r w:rsidRPr="00247F32">
              <w:rPr>
                <w:rFonts w:hint="eastAsia"/>
                <w:snapToGrid/>
              </w:rPr>
              <w:t>APP、Podcast及音樂</w:t>
            </w:r>
            <w:r w:rsidR="00CE5625">
              <w:rPr>
                <w:rFonts w:hint="eastAsia"/>
                <w:snapToGrid/>
              </w:rPr>
              <w:t>會</w:t>
            </w:r>
            <w:r w:rsidRPr="00247F32">
              <w:rPr>
                <w:rFonts w:hint="eastAsia"/>
                <w:snapToGrid/>
              </w:rPr>
              <w:t>處方箋等</w:t>
            </w:r>
            <w:r>
              <w:rPr>
                <w:rFonts w:hint="eastAsia"/>
                <w:snapToGrid/>
              </w:rPr>
              <w:t>)</w:t>
            </w:r>
          </w:p>
        </w:tc>
      </w:tr>
    </w:tbl>
    <w:p w:rsidR="00276EF4" w:rsidRPr="00E069C1" w:rsidRDefault="00276EF4" w:rsidP="00276EF4">
      <w:pPr>
        <w:pStyle w:val="142"/>
        <w:rPr>
          <w:color w:val="000000"/>
        </w:rPr>
      </w:pPr>
      <w:r w:rsidRPr="00E069C1">
        <w:rPr>
          <w:rFonts w:hint="eastAsia"/>
          <w:color w:val="000000"/>
        </w:rPr>
        <w:t>資料來源：彙整自國家表演藝術中心提供資料。</w:t>
      </w:r>
    </w:p>
    <w:p w:rsidR="00276EF4" w:rsidRPr="004B7E32" w:rsidRDefault="00276EF4" w:rsidP="00276EF4">
      <w:pPr>
        <w:pStyle w:val="a4"/>
        <w:ind w:left="849" w:hanging="283"/>
        <w:rPr>
          <w:rFonts w:hint="eastAsia"/>
          <w:b/>
          <w:color w:val="000000"/>
        </w:rPr>
      </w:pPr>
      <w:r w:rsidRPr="004B7E32">
        <w:rPr>
          <w:rFonts w:hint="eastAsia"/>
          <w:b/>
          <w:color w:val="000000"/>
        </w:rPr>
        <w:t>(二)愛樂實驗室培訓</w:t>
      </w:r>
      <w:r w:rsidRPr="004B7E32">
        <w:rPr>
          <w:rFonts w:hint="eastAsia"/>
          <w:b/>
        </w:rPr>
        <w:t>種子音樂輔療</w:t>
      </w:r>
      <w:r w:rsidR="0015389D">
        <w:rPr>
          <w:rFonts w:hint="eastAsia"/>
          <w:b/>
        </w:rPr>
        <w:t>照護成效難以含括各</w:t>
      </w:r>
      <w:r w:rsidRPr="004B7E32">
        <w:rPr>
          <w:rFonts w:hint="eastAsia"/>
          <w:b/>
        </w:rPr>
        <w:t>區域，另111年</w:t>
      </w:r>
      <w:r w:rsidR="0015389D">
        <w:rPr>
          <w:rFonts w:hint="eastAsia"/>
          <w:b/>
        </w:rPr>
        <w:t>度</w:t>
      </w:r>
      <w:r w:rsidRPr="004B7E32">
        <w:rPr>
          <w:rFonts w:hint="eastAsia"/>
          <w:b/>
        </w:rPr>
        <w:t>至113年7月底APP新增下載次數呈大幅下滑趨勢</w:t>
      </w:r>
    </w:p>
    <w:p w:rsidR="00276EF4" w:rsidRDefault="00CE5625" w:rsidP="00276EF4">
      <w:pPr>
        <w:pStyle w:val="21"/>
        <w:ind w:left="850" w:firstLine="566"/>
      </w:pPr>
      <w:r w:rsidRPr="002C1AD5">
        <w:rPr>
          <w:rFonts w:hint="eastAsia"/>
          <w:color w:val="000000"/>
        </w:rPr>
        <w:t>國家表演藝術中心</w:t>
      </w:r>
      <w:r>
        <w:rPr>
          <w:rFonts w:hint="eastAsia"/>
          <w:color w:val="000000"/>
        </w:rPr>
        <w:t>所轄</w:t>
      </w:r>
      <w:r w:rsidR="00276EF4" w:rsidRPr="002B3661">
        <w:rPr>
          <w:rFonts w:hint="eastAsia"/>
        </w:rPr>
        <w:t>國家交響樂團於</w:t>
      </w:r>
      <w:r w:rsidR="00276EF4">
        <w:rPr>
          <w:rFonts w:hint="eastAsia"/>
        </w:rPr>
        <w:t>106</w:t>
      </w:r>
      <w:r w:rsidR="00276EF4" w:rsidRPr="002B3661">
        <w:rPr>
          <w:rFonts w:hint="eastAsia"/>
        </w:rPr>
        <w:t>年成立愛樂實驗室，</w:t>
      </w:r>
      <w:r w:rsidR="00276EF4">
        <w:rPr>
          <w:rFonts w:hint="eastAsia"/>
        </w:rPr>
        <w:t>參考各國成功經驗，利用古典音樂為媒介串聯</w:t>
      </w:r>
      <w:r w:rsidR="00276EF4" w:rsidRPr="002B3661">
        <w:rPr>
          <w:rFonts w:hint="eastAsia"/>
        </w:rPr>
        <w:t>學術、</w:t>
      </w:r>
      <w:r w:rsidR="00276EF4">
        <w:rPr>
          <w:rFonts w:hint="eastAsia"/>
        </w:rPr>
        <w:t>醫療照護、音樂與社區等各界專業人士</w:t>
      </w:r>
      <w:r w:rsidR="00276EF4" w:rsidRPr="002B3661">
        <w:rPr>
          <w:rFonts w:hint="eastAsia"/>
        </w:rPr>
        <w:t>，</w:t>
      </w:r>
      <w:r w:rsidR="00276EF4">
        <w:rPr>
          <w:rFonts w:hint="eastAsia"/>
        </w:rPr>
        <w:t>投入樂齡照護及失智症照護等議題。該實驗室執行內容包含音樂會、APP手機應用程式維護、音樂輔療照護活動、樂齡音樂照護工作坊、樂齡輔療音樂照護紀錄片</w:t>
      </w:r>
      <w:r w:rsidR="005E0BC4">
        <w:rPr>
          <w:rFonts w:hint="eastAsia"/>
        </w:rPr>
        <w:t>等</w:t>
      </w:r>
      <w:r w:rsidR="00276EF4">
        <w:rPr>
          <w:rFonts w:hint="eastAsia"/>
        </w:rPr>
        <w:t>。其中音樂輔療照護及APP</w:t>
      </w:r>
      <w:r w:rsidR="005E0BC4">
        <w:rPr>
          <w:rFonts w:hint="eastAsia"/>
        </w:rPr>
        <w:t>等之執行</w:t>
      </w:r>
      <w:r w:rsidR="00276EF4">
        <w:rPr>
          <w:rFonts w:hint="eastAsia"/>
        </w:rPr>
        <w:t>尚有精進空間，說明如下：</w:t>
      </w:r>
    </w:p>
    <w:p w:rsidR="00276EF4" w:rsidRPr="005E0BC4" w:rsidRDefault="00276EF4" w:rsidP="005E0BC4">
      <w:pPr>
        <w:pStyle w:val="123"/>
        <w:ind w:left="1133" w:hanging="283"/>
      </w:pPr>
      <w:r w:rsidRPr="005E0BC4">
        <w:rPr>
          <w:rFonts w:hint="eastAsia"/>
        </w:rPr>
        <w:t>1.為推廣樂齡音樂照護概念至臺灣各地區，國家交響樂團遴選愛樂實驗室</w:t>
      </w:r>
      <w:r w:rsidR="005E0BC4">
        <w:rPr>
          <w:rFonts w:hint="eastAsia"/>
        </w:rPr>
        <w:t>培訓之</w:t>
      </w:r>
      <w:r w:rsidRPr="005E0BC4">
        <w:rPr>
          <w:rFonts w:hint="eastAsia"/>
        </w:rPr>
        <w:t>種子音樂輔療師，與醫療照護界、社區據點與藝文界共同將音樂輔療</w:t>
      </w:r>
      <w:r w:rsidR="005E0BC4">
        <w:rPr>
          <w:rFonts w:hint="eastAsia"/>
        </w:rPr>
        <w:t>照護</w:t>
      </w:r>
      <w:r w:rsidRPr="005E0BC4">
        <w:rPr>
          <w:rFonts w:hint="eastAsia"/>
        </w:rPr>
        <w:t>活動推廣至各縣市日間照護中心，108至113年度赴北中南各縣市提供免費音樂輔療照護服務計42場次(詳表3)</w:t>
      </w:r>
      <w:r w:rsidR="00BE31BB">
        <w:rPr>
          <w:rFonts w:hint="eastAsia"/>
        </w:rPr>
        <w:t>；</w:t>
      </w:r>
      <w:r w:rsidRPr="005E0BC4">
        <w:rPr>
          <w:rFonts w:hint="eastAsia"/>
        </w:rPr>
        <w:t>該團考量位於偏遠地區間照護中心人力與資源較為不足，</w:t>
      </w:r>
      <w:r w:rsidR="005E0BC4">
        <w:rPr>
          <w:rFonts w:hint="eastAsia"/>
        </w:rPr>
        <w:t>且</w:t>
      </w:r>
      <w:r w:rsidRPr="005E0BC4">
        <w:rPr>
          <w:rFonts w:hint="eastAsia"/>
        </w:rPr>
        <w:t>較無法享有創新服務或活動，爰近年多擇選衛星市鎮地區之日間照護中心提供音樂輔療服務。詢據</w:t>
      </w:r>
      <w:r w:rsidR="00CE5625" w:rsidRPr="005E0BC4">
        <w:rPr>
          <w:rFonts w:hint="eastAsia"/>
        </w:rPr>
        <w:t>國家表演藝術中心</w:t>
      </w:r>
      <w:r w:rsidRPr="005E0BC4">
        <w:rPr>
          <w:rFonts w:hint="eastAsia"/>
        </w:rPr>
        <w:t>說明略以，迄113年9月底97位種子音樂輔療師居住區域以北部地區74人最多，占比76.28%</w:t>
      </w:r>
      <w:r w:rsidR="00582036">
        <w:rPr>
          <w:rFonts w:hint="eastAsia"/>
        </w:rPr>
        <w:t>，</w:t>
      </w:r>
      <w:r w:rsidRPr="005E0BC4">
        <w:rPr>
          <w:rFonts w:hint="eastAsia"/>
        </w:rPr>
        <w:t>其餘為中部14人，南部8人及國外地區1人，因多擇選位於中南部地區之日間照護中心，</w:t>
      </w:r>
      <w:r w:rsidR="005E0BC4">
        <w:rPr>
          <w:rFonts w:hint="eastAsia"/>
        </w:rPr>
        <w:t>致目前音樂輔療照護之推動以</w:t>
      </w:r>
      <w:r w:rsidRPr="005E0BC4">
        <w:rPr>
          <w:rFonts w:hint="eastAsia"/>
        </w:rPr>
        <w:t>人員及行程安排較為困難。為利音樂輔療</w:t>
      </w:r>
      <w:r w:rsidR="00A76A97">
        <w:rPr>
          <w:rFonts w:hint="eastAsia"/>
        </w:rPr>
        <w:t>照護</w:t>
      </w:r>
      <w:r w:rsidRPr="005E0BC4">
        <w:rPr>
          <w:rFonts w:hint="eastAsia"/>
        </w:rPr>
        <w:t>成效擴散各區域，允宜研謀衡平培訓種子音樂輔療師區域分布。</w:t>
      </w:r>
    </w:p>
    <w:p w:rsidR="00276EF4" w:rsidRPr="00433434" w:rsidRDefault="00276EF4" w:rsidP="00CE5625">
      <w:pPr>
        <w:spacing w:beforeLines="30" w:before="150" w:line="360" w:lineRule="exact"/>
        <w:ind w:leftChars="-79" w:left="850" w:hangingChars="379" w:hanging="1074"/>
        <w:jc w:val="left"/>
        <w:rPr>
          <w:rFonts w:hint="eastAsia"/>
          <w:sz w:val="24"/>
          <w:szCs w:val="24"/>
        </w:rPr>
      </w:pPr>
      <w:r w:rsidRPr="00E069C1">
        <w:rPr>
          <w:rFonts w:hint="eastAsia"/>
          <w:b/>
          <w:color w:val="000000"/>
        </w:rPr>
        <w:t xml:space="preserve">  表</w:t>
      </w:r>
      <w:r>
        <w:rPr>
          <w:rFonts w:hint="eastAsia"/>
          <w:b/>
          <w:color w:val="000000"/>
        </w:rPr>
        <w:t>3</w:t>
      </w:r>
      <w:r w:rsidRPr="00E069C1">
        <w:rPr>
          <w:rFonts w:hint="eastAsia"/>
          <w:b/>
          <w:color w:val="000000"/>
        </w:rPr>
        <w:t xml:space="preserve">  </w:t>
      </w:r>
      <w:r>
        <w:rPr>
          <w:rFonts w:hint="eastAsia"/>
          <w:b/>
          <w:color w:val="000000"/>
        </w:rPr>
        <w:t>國</w:t>
      </w:r>
      <w:r w:rsidR="00CE5625">
        <w:rPr>
          <w:rFonts w:hint="eastAsia"/>
          <w:b/>
          <w:color w:val="000000"/>
        </w:rPr>
        <w:t>家</w:t>
      </w:r>
      <w:r>
        <w:rPr>
          <w:rFonts w:hint="eastAsia"/>
          <w:b/>
          <w:color w:val="000000"/>
        </w:rPr>
        <w:t>表</w:t>
      </w:r>
      <w:r w:rsidR="00CE5625">
        <w:rPr>
          <w:rFonts w:hint="eastAsia"/>
          <w:b/>
          <w:color w:val="000000"/>
        </w:rPr>
        <w:t>演</w:t>
      </w:r>
      <w:r>
        <w:rPr>
          <w:rFonts w:hint="eastAsia"/>
          <w:b/>
          <w:color w:val="000000"/>
        </w:rPr>
        <w:t>藝</w:t>
      </w:r>
      <w:r w:rsidR="00CE5625">
        <w:rPr>
          <w:rFonts w:hint="eastAsia"/>
          <w:b/>
          <w:color w:val="000000"/>
        </w:rPr>
        <w:t>術</w:t>
      </w:r>
      <w:r>
        <w:rPr>
          <w:rFonts w:hint="eastAsia"/>
          <w:b/>
          <w:color w:val="000000"/>
        </w:rPr>
        <w:t>中心愛樂實驗室音樂輔療照護活動區域場次概況表</w:t>
      </w:r>
      <w:r w:rsidRPr="00E069C1">
        <w:rPr>
          <w:rFonts w:hint="eastAsia"/>
          <w:b/>
          <w:color w:val="000000"/>
        </w:rPr>
        <w:t xml:space="preserve"> </w:t>
      </w:r>
      <w:r w:rsidR="00CE5625">
        <w:rPr>
          <w:rFonts w:hint="eastAsia"/>
          <w:b/>
          <w:color w:val="000000"/>
        </w:rPr>
        <w:t xml:space="preserve">                                           </w:t>
      </w:r>
      <w:r w:rsidR="00CE5625" w:rsidRPr="00433434">
        <w:rPr>
          <w:sz w:val="24"/>
          <w:szCs w:val="24"/>
        </w:rPr>
        <w:t>單位：</w:t>
      </w:r>
      <w:r w:rsidR="00CE5625">
        <w:rPr>
          <w:rFonts w:hint="eastAsia"/>
          <w:sz w:val="24"/>
          <w:szCs w:val="24"/>
        </w:rPr>
        <w:t>場</w:t>
      </w:r>
      <w:r w:rsidR="00CE5625" w:rsidRPr="00433434">
        <w:rPr>
          <w:sz w:val="24"/>
          <w:szCs w:val="24"/>
        </w:rPr>
        <w:t>次</w:t>
      </w:r>
    </w:p>
    <w:tbl>
      <w:tblPr>
        <w:tblW w:w="8483"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00" w:firstRow="0" w:lastRow="0" w:firstColumn="0" w:lastColumn="0" w:noHBand="0" w:noVBand="1"/>
      </w:tblPr>
      <w:tblGrid>
        <w:gridCol w:w="1060"/>
        <w:gridCol w:w="1060"/>
        <w:gridCol w:w="1061"/>
        <w:gridCol w:w="1060"/>
        <w:gridCol w:w="1060"/>
        <w:gridCol w:w="1061"/>
        <w:gridCol w:w="1060"/>
        <w:gridCol w:w="1061"/>
      </w:tblGrid>
      <w:tr w:rsidR="00276EF4" w:rsidTr="005E0BC4">
        <w:trPr>
          <w:tblHeader/>
        </w:trPr>
        <w:tc>
          <w:tcPr>
            <w:tcW w:w="1060" w:type="dxa"/>
            <w:shd w:val="clear" w:color="auto" w:fill="FFFFFF"/>
            <w:tcMar>
              <w:top w:w="0" w:type="dxa"/>
              <w:left w:w="28" w:type="dxa"/>
              <w:bottom w:w="0" w:type="dxa"/>
              <w:right w:w="28" w:type="dxa"/>
            </w:tcMar>
            <w:vAlign w:val="center"/>
          </w:tcPr>
          <w:p w:rsidR="00276EF4" w:rsidRDefault="00276EF4" w:rsidP="005E0BC4">
            <w:pPr>
              <w:pStyle w:val="142"/>
              <w:jc w:val="center"/>
            </w:pPr>
            <w:r>
              <w:rPr>
                <w:rFonts w:hint="eastAsia"/>
              </w:rPr>
              <w:t>區域</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center"/>
            </w:pPr>
            <w:r>
              <w:t>108年度</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center"/>
            </w:pPr>
            <w:r>
              <w:t>109年度</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center"/>
            </w:pPr>
            <w:r>
              <w:t>110年度</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center"/>
            </w:pPr>
            <w:r>
              <w:t>111年度</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center"/>
            </w:pPr>
            <w:r>
              <w:t>112年度</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center"/>
            </w:pPr>
            <w:r>
              <w:t>113年度</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center"/>
            </w:pPr>
            <w:r>
              <w:t>合計數</w:t>
            </w:r>
          </w:p>
        </w:tc>
      </w:tr>
      <w:tr w:rsidR="00276EF4" w:rsidTr="005E0BC4">
        <w:tc>
          <w:tcPr>
            <w:tcW w:w="1060" w:type="dxa"/>
            <w:shd w:val="clear" w:color="auto" w:fill="FFFFFF"/>
            <w:tcMar>
              <w:top w:w="0" w:type="dxa"/>
              <w:left w:w="28" w:type="dxa"/>
              <w:bottom w:w="0" w:type="dxa"/>
              <w:right w:w="28" w:type="dxa"/>
            </w:tcMar>
            <w:vAlign w:val="center"/>
          </w:tcPr>
          <w:p w:rsidR="00276EF4" w:rsidRDefault="00276EF4" w:rsidP="005E0BC4">
            <w:pPr>
              <w:pStyle w:val="142"/>
              <w:jc w:val="center"/>
            </w:pPr>
            <w:r>
              <w:t>北部</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2</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4</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1</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4</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4</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15</w:t>
            </w:r>
          </w:p>
        </w:tc>
      </w:tr>
      <w:tr w:rsidR="00276EF4" w:rsidTr="005E0BC4">
        <w:tc>
          <w:tcPr>
            <w:tcW w:w="1060" w:type="dxa"/>
            <w:shd w:val="clear" w:color="auto" w:fill="FFFFFF"/>
            <w:tcMar>
              <w:top w:w="0" w:type="dxa"/>
              <w:left w:w="28" w:type="dxa"/>
              <w:bottom w:w="0" w:type="dxa"/>
              <w:right w:w="28" w:type="dxa"/>
            </w:tcMar>
            <w:vAlign w:val="center"/>
          </w:tcPr>
          <w:p w:rsidR="00276EF4" w:rsidRDefault="00276EF4" w:rsidP="005E0BC4">
            <w:pPr>
              <w:pStyle w:val="142"/>
              <w:jc w:val="center"/>
            </w:pPr>
            <w:r>
              <w:t>中部</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2</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4</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5</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11</w:t>
            </w:r>
          </w:p>
        </w:tc>
      </w:tr>
      <w:tr w:rsidR="00276EF4" w:rsidTr="005E0BC4">
        <w:tc>
          <w:tcPr>
            <w:tcW w:w="1060" w:type="dxa"/>
            <w:shd w:val="clear" w:color="auto" w:fill="FFFFFF"/>
            <w:tcMar>
              <w:top w:w="0" w:type="dxa"/>
              <w:left w:w="28" w:type="dxa"/>
              <w:bottom w:w="0" w:type="dxa"/>
              <w:right w:w="28" w:type="dxa"/>
            </w:tcMar>
            <w:vAlign w:val="center"/>
          </w:tcPr>
          <w:p w:rsidR="00276EF4" w:rsidRDefault="00276EF4" w:rsidP="005E0BC4">
            <w:pPr>
              <w:pStyle w:val="142"/>
              <w:jc w:val="center"/>
            </w:pPr>
            <w:r>
              <w:t>南部</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2</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6</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8</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16</w:t>
            </w:r>
          </w:p>
        </w:tc>
      </w:tr>
      <w:tr w:rsidR="00276EF4" w:rsidTr="005E0BC4">
        <w:tc>
          <w:tcPr>
            <w:tcW w:w="1060" w:type="dxa"/>
            <w:shd w:val="clear" w:color="auto" w:fill="FFFFFF"/>
            <w:tcMar>
              <w:top w:w="0" w:type="dxa"/>
              <w:left w:w="28" w:type="dxa"/>
              <w:bottom w:w="0" w:type="dxa"/>
              <w:right w:w="28" w:type="dxa"/>
            </w:tcMar>
            <w:vAlign w:val="center"/>
          </w:tcPr>
          <w:p w:rsidR="00276EF4" w:rsidRDefault="00276EF4" w:rsidP="005E0BC4">
            <w:pPr>
              <w:pStyle w:val="142"/>
              <w:jc w:val="center"/>
            </w:pPr>
            <w:r>
              <w:rPr>
                <w:rFonts w:hint="eastAsia"/>
              </w:rPr>
              <w:t>東部</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r>
      <w:tr w:rsidR="00276EF4" w:rsidTr="005E0BC4">
        <w:tc>
          <w:tcPr>
            <w:tcW w:w="1060" w:type="dxa"/>
            <w:shd w:val="clear" w:color="auto" w:fill="FFFFFF"/>
            <w:tcMar>
              <w:top w:w="0" w:type="dxa"/>
              <w:left w:w="28" w:type="dxa"/>
              <w:bottom w:w="0" w:type="dxa"/>
              <w:right w:w="28" w:type="dxa"/>
            </w:tcMar>
            <w:vAlign w:val="center"/>
          </w:tcPr>
          <w:p w:rsidR="00276EF4" w:rsidRDefault="00276EF4" w:rsidP="005E0BC4">
            <w:pPr>
              <w:pStyle w:val="142"/>
              <w:jc w:val="center"/>
            </w:pPr>
            <w:r>
              <w:t>合計數</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 xml:space="preserve">2　</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0</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6</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9</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8</w:t>
            </w:r>
          </w:p>
        </w:tc>
        <w:tc>
          <w:tcPr>
            <w:tcW w:w="1060" w:type="dxa"/>
            <w:shd w:val="clear" w:color="auto" w:fill="FFFFFF"/>
            <w:tcMar>
              <w:top w:w="0" w:type="dxa"/>
              <w:left w:w="28" w:type="dxa"/>
              <w:bottom w:w="0" w:type="dxa"/>
              <w:right w:w="28" w:type="dxa"/>
            </w:tcMar>
            <w:vAlign w:val="center"/>
          </w:tcPr>
          <w:p w:rsidR="00276EF4" w:rsidRDefault="00276EF4" w:rsidP="0038503C">
            <w:pPr>
              <w:pStyle w:val="142"/>
              <w:jc w:val="right"/>
            </w:pPr>
            <w:r>
              <w:t>17</w:t>
            </w:r>
          </w:p>
        </w:tc>
        <w:tc>
          <w:tcPr>
            <w:tcW w:w="1061" w:type="dxa"/>
            <w:shd w:val="clear" w:color="auto" w:fill="FFFFFF"/>
            <w:tcMar>
              <w:top w:w="0" w:type="dxa"/>
              <w:left w:w="28" w:type="dxa"/>
              <w:bottom w:w="0" w:type="dxa"/>
              <w:right w:w="28" w:type="dxa"/>
            </w:tcMar>
            <w:vAlign w:val="center"/>
          </w:tcPr>
          <w:p w:rsidR="00276EF4" w:rsidRDefault="00276EF4" w:rsidP="0038503C">
            <w:pPr>
              <w:pStyle w:val="142"/>
              <w:jc w:val="right"/>
            </w:pPr>
            <w:r>
              <w:t>42</w:t>
            </w:r>
          </w:p>
        </w:tc>
      </w:tr>
    </w:tbl>
    <w:p w:rsidR="00276EF4" w:rsidRDefault="00276EF4" w:rsidP="00276EF4">
      <w:pPr>
        <w:pStyle w:val="142"/>
        <w:ind w:left="1189" w:hangingChars="489" w:hanging="1189"/>
        <w:rPr>
          <w:color w:val="000000"/>
        </w:rPr>
      </w:pPr>
      <w:r>
        <w:rPr>
          <w:rFonts w:hint="eastAsia"/>
          <w:color w:val="000000"/>
        </w:rPr>
        <w:t>說    明：</w:t>
      </w:r>
      <w:r w:rsidRPr="00433434">
        <w:rPr>
          <w:rFonts w:hint="eastAsia"/>
          <w:color w:val="000000"/>
        </w:rPr>
        <w:t>北部區域包括臺北市、新北市、基隆市、新竹市、桃園市、新竹縣及宜蘭縣</w:t>
      </w:r>
      <w:r>
        <w:rPr>
          <w:rFonts w:hint="eastAsia"/>
          <w:color w:val="000000"/>
        </w:rPr>
        <w:t>；</w:t>
      </w:r>
      <w:r w:rsidRPr="00433434">
        <w:rPr>
          <w:rFonts w:hint="eastAsia"/>
          <w:color w:val="000000"/>
        </w:rPr>
        <w:t>中部區域包括臺中市、苗栗縣、彰化縣、南投縣及雲林縣</w:t>
      </w:r>
      <w:r>
        <w:rPr>
          <w:rFonts w:hint="eastAsia"/>
          <w:color w:val="000000"/>
        </w:rPr>
        <w:t>；</w:t>
      </w:r>
      <w:r w:rsidRPr="00433434">
        <w:rPr>
          <w:rFonts w:hint="eastAsia"/>
          <w:color w:val="000000"/>
        </w:rPr>
        <w:t>南部區域包括高雄市、臺南市、嘉義市、嘉義縣、屏東縣及澎湖縣</w:t>
      </w:r>
      <w:r>
        <w:rPr>
          <w:rFonts w:hint="eastAsia"/>
          <w:color w:val="000000"/>
        </w:rPr>
        <w:t>；</w:t>
      </w:r>
      <w:r w:rsidRPr="00433434">
        <w:rPr>
          <w:rFonts w:hint="eastAsia"/>
          <w:color w:val="000000"/>
        </w:rPr>
        <w:t>東部區域包括花蓮縣及臺東縣。</w:t>
      </w:r>
    </w:p>
    <w:p w:rsidR="00276EF4" w:rsidRPr="00E069C1" w:rsidRDefault="00276EF4" w:rsidP="00276EF4">
      <w:pPr>
        <w:pStyle w:val="142"/>
        <w:rPr>
          <w:color w:val="000000"/>
        </w:rPr>
      </w:pPr>
      <w:r w:rsidRPr="00E069C1">
        <w:rPr>
          <w:rFonts w:hint="eastAsia"/>
          <w:color w:val="000000"/>
        </w:rPr>
        <w:t>資料來源：國</w:t>
      </w:r>
      <w:r w:rsidR="00CE5625">
        <w:rPr>
          <w:rFonts w:hint="eastAsia"/>
          <w:color w:val="000000"/>
        </w:rPr>
        <w:t>家</w:t>
      </w:r>
      <w:r w:rsidRPr="00E069C1">
        <w:rPr>
          <w:rFonts w:hint="eastAsia"/>
          <w:color w:val="000000"/>
        </w:rPr>
        <w:t>表</w:t>
      </w:r>
      <w:r w:rsidR="00CE5625">
        <w:rPr>
          <w:rFonts w:hint="eastAsia"/>
          <w:color w:val="000000"/>
        </w:rPr>
        <w:t>演</w:t>
      </w:r>
      <w:r w:rsidRPr="00E069C1">
        <w:rPr>
          <w:rFonts w:hint="eastAsia"/>
          <w:color w:val="000000"/>
        </w:rPr>
        <w:t>藝</w:t>
      </w:r>
      <w:r w:rsidR="00CE5625">
        <w:rPr>
          <w:rFonts w:hint="eastAsia"/>
          <w:color w:val="000000"/>
        </w:rPr>
        <w:t>術</w:t>
      </w:r>
      <w:r w:rsidRPr="00E069C1">
        <w:rPr>
          <w:rFonts w:hint="eastAsia"/>
          <w:color w:val="000000"/>
        </w:rPr>
        <w:t>中心提供。</w:t>
      </w:r>
    </w:p>
    <w:p w:rsidR="00276EF4" w:rsidRDefault="00276EF4" w:rsidP="00582036">
      <w:pPr>
        <w:pStyle w:val="123"/>
        <w:ind w:left="1133" w:hanging="283"/>
      </w:pPr>
      <w:r>
        <w:rPr>
          <w:rFonts w:hint="eastAsia"/>
        </w:rPr>
        <w:t>2.</w:t>
      </w:r>
      <w:r w:rsidRPr="00510BCE">
        <w:rPr>
          <w:rFonts w:hint="eastAsia"/>
        </w:rPr>
        <w:t>國家交響樂團開發愛樂實驗室APP，</w:t>
      </w:r>
      <w:r>
        <w:rPr>
          <w:rFonts w:hint="eastAsia"/>
        </w:rPr>
        <w:t>整合音樂輔療服務應用，</w:t>
      </w:r>
      <w:r w:rsidRPr="00510BCE">
        <w:rPr>
          <w:rFonts w:hint="eastAsia"/>
        </w:rPr>
        <w:t>存載該團獨家音樂會實況錄音、最新音樂資訊及原創Podcast節目，並提供長者與照顧者得以透過互動方式記錄彼此生活。</w:t>
      </w:r>
      <w:r>
        <w:rPr>
          <w:rFonts w:hint="eastAsia"/>
        </w:rPr>
        <w:t>該APP於110年12月上架，111年度下載次數為4,143次，112年度新增下載數大幅滑落為1</w:t>
      </w:r>
      <w:r>
        <w:t>,207</w:t>
      </w:r>
      <w:r>
        <w:rPr>
          <w:rFonts w:hint="eastAsia"/>
        </w:rPr>
        <w:t>次，113年迄9月底僅1</w:t>
      </w:r>
      <w:r>
        <w:t>,060</w:t>
      </w:r>
      <w:r>
        <w:rPr>
          <w:rFonts w:hint="eastAsia"/>
        </w:rPr>
        <w:t>次(詳表4)，有待研謀</w:t>
      </w:r>
      <w:r w:rsidR="00582036">
        <w:rPr>
          <w:rFonts w:hint="eastAsia"/>
        </w:rPr>
        <w:t>加強宣導以</w:t>
      </w:r>
      <w:r>
        <w:rPr>
          <w:rFonts w:hint="eastAsia"/>
        </w:rPr>
        <w:t>提升下載次數，俾利發揮APP開發效益。</w:t>
      </w:r>
    </w:p>
    <w:p w:rsidR="00276EF4" w:rsidRPr="00F06229" w:rsidRDefault="00276EF4" w:rsidP="00CE5625">
      <w:pPr>
        <w:spacing w:beforeLines="30" w:before="150" w:line="360" w:lineRule="exact"/>
        <w:ind w:leftChars="-79" w:left="850" w:hangingChars="379" w:hanging="1074"/>
        <w:jc w:val="left"/>
      </w:pPr>
      <w:r w:rsidRPr="00E069C1">
        <w:rPr>
          <w:rFonts w:hint="eastAsia"/>
          <w:b/>
          <w:color w:val="000000"/>
        </w:rPr>
        <w:t xml:space="preserve">  表</w:t>
      </w:r>
      <w:r>
        <w:rPr>
          <w:rFonts w:hint="eastAsia"/>
          <w:b/>
          <w:color w:val="000000"/>
        </w:rPr>
        <w:t>4</w:t>
      </w:r>
      <w:r w:rsidRPr="00E069C1">
        <w:rPr>
          <w:rFonts w:hint="eastAsia"/>
          <w:b/>
          <w:color w:val="000000"/>
        </w:rPr>
        <w:t xml:space="preserve">  </w:t>
      </w:r>
      <w:r>
        <w:rPr>
          <w:rFonts w:hint="eastAsia"/>
          <w:b/>
          <w:color w:val="000000"/>
        </w:rPr>
        <w:t>國</w:t>
      </w:r>
      <w:r w:rsidR="00CE5625">
        <w:rPr>
          <w:rFonts w:hint="eastAsia"/>
          <w:b/>
          <w:color w:val="000000"/>
        </w:rPr>
        <w:t>家</w:t>
      </w:r>
      <w:r>
        <w:rPr>
          <w:rFonts w:hint="eastAsia"/>
          <w:b/>
          <w:color w:val="000000"/>
        </w:rPr>
        <w:t>表</w:t>
      </w:r>
      <w:r w:rsidR="00CE5625">
        <w:rPr>
          <w:rFonts w:hint="eastAsia"/>
          <w:b/>
          <w:color w:val="000000"/>
        </w:rPr>
        <w:t>演</w:t>
      </w:r>
      <w:r>
        <w:rPr>
          <w:rFonts w:hint="eastAsia"/>
          <w:b/>
          <w:color w:val="000000"/>
        </w:rPr>
        <w:t>藝</w:t>
      </w:r>
      <w:r w:rsidR="00CE5625">
        <w:rPr>
          <w:rFonts w:hint="eastAsia"/>
          <w:b/>
          <w:color w:val="000000"/>
        </w:rPr>
        <w:t>術</w:t>
      </w:r>
      <w:r>
        <w:rPr>
          <w:rFonts w:hint="eastAsia"/>
          <w:b/>
          <w:color w:val="000000"/>
        </w:rPr>
        <w:t>中心愛樂實驗室APP 111</w:t>
      </w:r>
      <w:r w:rsidR="00582036">
        <w:rPr>
          <w:rFonts w:hint="eastAsia"/>
          <w:b/>
          <w:color w:val="000000"/>
        </w:rPr>
        <w:t>年度</w:t>
      </w:r>
      <w:r>
        <w:rPr>
          <w:rFonts w:hint="eastAsia"/>
          <w:b/>
          <w:color w:val="000000"/>
        </w:rPr>
        <w:t>至113年9</w:t>
      </w:r>
      <w:r w:rsidR="00582036">
        <w:rPr>
          <w:rFonts w:hint="eastAsia"/>
          <w:b/>
          <w:color w:val="000000"/>
        </w:rPr>
        <w:t>月下載次數概況</w:t>
      </w:r>
      <w:r>
        <w:rPr>
          <w:rFonts w:hint="eastAsia"/>
          <w:b/>
          <w:color w:val="000000"/>
        </w:rPr>
        <w:t>表</w:t>
      </w:r>
      <w:r w:rsidRPr="00E069C1">
        <w:rPr>
          <w:rFonts w:hint="eastAsia"/>
          <w:b/>
          <w:color w:val="000000"/>
        </w:rPr>
        <w:t xml:space="preserve"> </w:t>
      </w:r>
      <w:r w:rsidR="00CE5625">
        <w:rPr>
          <w:rFonts w:hint="eastAsia"/>
          <w:b/>
          <w:color w:val="000000"/>
        </w:rPr>
        <w:t xml:space="preserve">                       </w:t>
      </w:r>
      <w:r w:rsidR="00582036">
        <w:rPr>
          <w:rFonts w:hint="eastAsia"/>
          <w:b/>
          <w:color w:val="000000"/>
        </w:rPr>
        <w:t xml:space="preserve"> </w:t>
      </w:r>
      <w:r w:rsidR="00CE5625">
        <w:rPr>
          <w:rFonts w:hint="eastAsia"/>
          <w:b/>
          <w:color w:val="000000"/>
        </w:rPr>
        <w:t xml:space="preserve">     </w:t>
      </w:r>
      <w:r w:rsidR="00A85E42">
        <w:rPr>
          <w:rFonts w:hint="eastAsia"/>
          <w:b/>
          <w:color w:val="000000"/>
        </w:rPr>
        <w:t xml:space="preserve">        </w:t>
      </w:r>
      <w:r w:rsidR="00CE5625" w:rsidRPr="00E069C1">
        <w:rPr>
          <w:rFonts w:hint="eastAsia"/>
          <w:color w:val="000000"/>
          <w:sz w:val="24"/>
          <w:szCs w:val="24"/>
        </w:rPr>
        <w:t>單位：</w:t>
      </w:r>
      <w:r w:rsidR="00A85E42">
        <w:rPr>
          <w:rFonts w:hint="eastAsia"/>
          <w:color w:val="000000"/>
          <w:sz w:val="24"/>
          <w:szCs w:val="24"/>
        </w:rPr>
        <w:t>次</w:t>
      </w:r>
      <w:r>
        <w:rPr>
          <w:rFonts w:hint="eastAsia"/>
          <w:b/>
          <w:color w:val="000000"/>
        </w:rPr>
        <w:t xml:space="preserve">                  </w:t>
      </w:r>
      <w:r w:rsidRPr="00E069C1">
        <w:rPr>
          <w:rFonts w:hint="eastAsia"/>
          <w:b/>
          <w:color w:val="000000"/>
        </w:rPr>
        <w:t xml:space="preserve">   </w:t>
      </w:r>
      <w:r>
        <w:rPr>
          <w:rFonts w:hint="eastAsia"/>
          <w:b/>
          <w:color w:val="000000"/>
        </w:rPr>
        <w:t xml:space="preserve">                           </w:t>
      </w:r>
    </w:p>
    <w:tbl>
      <w:tblPr>
        <w:tblW w:w="851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2127"/>
        <w:gridCol w:w="2128"/>
        <w:gridCol w:w="2128"/>
        <w:gridCol w:w="2128"/>
      </w:tblGrid>
      <w:tr w:rsidR="00276EF4" w:rsidTr="00A85E42">
        <w:trPr>
          <w:tblHeader/>
        </w:trPr>
        <w:tc>
          <w:tcPr>
            <w:tcW w:w="2127" w:type="dxa"/>
            <w:noWrap/>
            <w:tcMar>
              <w:top w:w="0" w:type="dxa"/>
              <w:left w:w="28" w:type="dxa"/>
              <w:bottom w:w="0" w:type="dxa"/>
              <w:right w:w="28" w:type="dxa"/>
            </w:tcMar>
            <w:vAlign w:val="center"/>
            <w:hideMark/>
          </w:tcPr>
          <w:p w:rsidR="00276EF4" w:rsidRPr="00A85E42" w:rsidRDefault="00A85E42" w:rsidP="0038503C">
            <w:pPr>
              <w:pStyle w:val="142"/>
              <w:rPr>
                <w:rFonts w:hAnsi="標楷體"/>
                <w:snapToGrid/>
                <w:szCs w:val="24"/>
              </w:rPr>
            </w:pPr>
            <w:r w:rsidRPr="00A85E42">
              <w:rPr>
                <w:rFonts w:hAnsi="標楷體" w:hint="eastAsia"/>
                <w:snapToGrid/>
                <w:szCs w:val="24"/>
              </w:rPr>
              <w:t>項目</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center"/>
              <w:rPr>
                <w:rFonts w:hAnsi="標楷體" w:hint="eastAsia"/>
              </w:rPr>
            </w:pPr>
            <w:r w:rsidRPr="00A85E42">
              <w:rPr>
                <w:rFonts w:hAnsi="標楷體" w:hint="eastAsia"/>
              </w:rPr>
              <w:t>111年度</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center"/>
              <w:rPr>
                <w:rFonts w:hAnsi="標楷體" w:hint="eastAsia"/>
              </w:rPr>
            </w:pPr>
            <w:r w:rsidRPr="00A85E42">
              <w:rPr>
                <w:rFonts w:hAnsi="標楷體" w:hint="eastAsia"/>
              </w:rPr>
              <w:t>112年度</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center"/>
              <w:rPr>
                <w:rFonts w:hAnsi="標楷體" w:hint="eastAsia"/>
              </w:rPr>
            </w:pPr>
            <w:r w:rsidRPr="00A85E42">
              <w:rPr>
                <w:rFonts w:hAnsi="標楷體" w:hint="eastAsia"/>
              </w:rPr>
              <w:t>113年度(1-9月)</w:t>
            </w:r>
          </w:p>
        </w:tc>
      </w:tr>
      <w:tr w:rsidR="00276EF4" w:rsidTr="00A85E42">
        <w:tc>
          <w:tcPr>
            <w:tcW w:w="2127" w:type="dxa"/>
            <w:tcMar>
              <w:top w:w="0" w:type="dxa"/>
              <w:left w:w="28" w:type="dxa"/>
              <w:bottom w:w="0" w:type="dxa"/>
              <w:right w:w="28" w:type="dxa"/>
            </w:tcMar>
            <w:vAlign w:val="center"/>
            <w:hideMark/>
          </w:tcPr>
          <w:p w:rsidR="00276EF4" w:rsidRPr="00A85E42" w:rsidRDefault="00276EF4" w:rsidP="0038503C">
            <w:pPr>
              <w:pStyle w:val="142"/>
              <w:rPr>
                <w:rFonts w:hAnsi="標楷體" w:hint="eastAsia"/>
              </w:rPr>
            </w:pPr>
            <w:r w:rsidRPr="00A85E42">
              <w:rPr>
                <w:rFonts w:hAnsi="標楷體" w:hint="eastAsia"/>
              </w:rPr>
              <w:t>累計下載數</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right"/>
              <w:rPr>
                <w:rFonts w:hAnsi="標楷體" w:hint="eastAsia"/>
              </w:rPr>
            </w:pPr>
            <w:r w:rsidRPr="00A85E42">
              <w:rPr>
                <w:rFonts w:hAnsi="標楷體" w:hint="eastAsia"/>
              </w:rPr>
              <w:t xml:space="preserve">4,143 </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right"/>
              <w:rPr>
                <w:rFonts w:hAnsi="標楷體" w:hint="eastAsia"/>
              </w:rPr>
            </w:pPr>
            <w:r w:rsidRPr="00A85E42">
              <w:rPr>
                <w:rFonts w:hAnsi="標楷體" w:hint="eastAsia"/>
              </w:rPr>
              <w:t xml:space="preserve">5,350 </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right"/>
              <w:rPr>
                <w:rFonts w:hAnsi="標楷體" w:hint="eastAsia"/>
              </w:rPr>
            </w:pPr>
            <w:r w:rsidRPr="00A85E42">
              <w:rPr>
                <w:rFonts w:hAnsi="標楷體" w:hint="eastAsia"/>
              </w:rPr>
              <w:t xml:space="preserve">6,410 </w:t>
            </w:r>
          </w:p>
        </w:tc>
      </w:tr>
      <w:tr w:rsidR="00276EF4" w:rsidTr="00A85E42">
        <w:tc>
          <w:tcPr>
            <w:tcW w:w="2127" w:type="dxa"/>
            <w:tcMar>
              <w:top w:w="0" w:type="dxa"/>
              <w:left w:w="28" w:type="dxa"/>
              <w:bottom w:w="0" w:type="dxa"/>
              <w:right w:w="28" w:type="dxa"/>
            </w:tcMar>
            <w:vAlign w:val="center"/>
            <w:hideMark/>
          </w:tcPr>
          <w:p w:rsidR="00276EF4" w:rsidRPr="00A85E42" w:rsidRDefault="00276EF4" w:rsidP="0038503C">
            <w:pPr>
              <w:pStyle w:val="142"/>
              <w:rPr>
                <w:rFonts w:hAnsi="標楷體" w:hint="eastAsia"/>
              </w:rPr>
            </w:pPr>
            <w:r w:rsidRPr="00A85E42">
              <w:rPr>
                <w:rFonts w:hAnsi="標楷體" w:hint="eastAsia"/>
              </w:rPr>
              <w:t>新增下載數</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right"/>
              <w:rPr>
                <w:rFonts w:hAnsi="標楷體" w:hint="eastAsia"/>
              </w:rPr>
            </w:pPr>
            <w:r w:rsidRPr="00A85E42">
              <w:rPr>
                <w:rFonts w:hAnsi="標楷體" w:hint="eastAsia"/>
              </w:rPr>
              <w:t xml:space="preserve">4,143 </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right"/>
              <w:rPr>
                <w:rFonts w:hAnsi="標楷體" w:hint="eastAsia"/>
              </w:rPr>
            </w:pPr>
            <w:r w:rsidRPr="00A85E42">
              <w:rPr>
                <w:rFonts w:hAnsi="標楷體" w:hint="eastAsia"/>
              </w:rPr>
              <w:t xml:space="preserve">1,207 </w:t>
            </w:r>
          </w:p>
        </w:tc>
        <w:tc>
          <w:tcPr>
            <w:tcW w:w="2128" w:type="dxa"/>
            <w:noWrap/>
            <w:tcMar>
              <w:top w:w="0" w:type="dxa"/>
              <w:left w:w="28" w:type="dxa"/>
              <w:bottom w:w="0" w:type="dxa"/>
              <w:right w:w="28" w:type="dxa"/>
            </w:tcMar>
            <w:vAlign w:val="center"/>
            <w:hideMark/>
          </w:tcPr>
          <w:p w:rsidR="00276EF4" w:rsidRPr="00A85E42" w:rsidRDefault="00276EF4" w:rsidP="0038503C">
            <w:pPr>
              <w:pStyle w:val="142"/>
              <w:jc w:val="right"/>
              <w:rPr>
                <w:rFonts w:hAnsi="標楷體" w:hint="eastAsia"/>
              </w:rPr>
            </w:pPr>
            <w:r w:rsidRPr="00A85E42">
              <w:rPr>
                <w:rFonts w:hAnsi="標楷體" w:hint="eastAsia"/>
              </w:rPr>
              <w:t xml:space="preserve">1,060 </w:t>
            </w:r>
          </w:p>
        </w:tc>
      </w:tr>
    </w:tbl>
    <w:p w:rsidR="00276EF4" w:rsidRPr="00E069C1" w:rsidRDefault="00276EF4" w:rsidP="00276EF4">
      <w:pPr>
        <w:pStyle w:val="142"/>
        <w:rPr>
          <w:color w:val="000000"/>
        </w:rPr>
      </w:pPr>
      <w:r w:rsidRPr="00E069C1">
        <w:rPr>
          <w:rFonts w:hint="eastAsia"/>
          <w:color w:val="000000"/>
        </w:rPr>
        <w:t>資料來源：國</w:t>
      </w:r>
      <w:r w:rsidR="00CE5625">
        <w:rPr>
          <w:rFonts w:hint="eastAsia"/>
          <w:color w:val="000000"/>
        </w:rPr>
        <w:t>家</w:t>
      </w:r>
      <w:r w:rsidRPr="00E069C1">
        <w:rPr>
          <w:rFonts w:hint="eastAsia"/>
          <w:color w:val="000000"/>
        </w:rPr>
        <w:t>表</w:t>
      </w:r>
      <w:r w:rsidR="00CE5625">
        <w:rPr>
          <w:rFonts w:hint="eastAsia"/>
          <w:color w:val="000000"/>
        </w:rPr>
        <w:t>演</w:t>
      </w:r>
      <w:r w:rsidRPr="00E069C1">
        <w:rPr>
          <w:rFonts w:hint="eastAsia"/>
          <w:color w:val="000000"/>
        </w:rPr>
        <w:t>藝</w:t>
      </w:r>
      <w:r w:rsidR="00CE5625">
        <w:rPr>
          <w:rFonts w:hint="eastAsia"/>
          <w:color w:val="000000"/>
        </w:rPr>
        <w:t>術</w:t>
      </w:r>
      <w:r w:rsidRPr="00E069C1">
        <w:rPr>
          <w:rFonts w:hint="eastAsia"/>
          <w:color w:val="000000"/>
        </w:rPr>
        <w:t>中心提供。</w:t>
      </w:r>
    </w:p>
    <w:p w:rsidR="00276EF4" w:rsidRDefault="00276EF4" w:rsidP="00276EF4">
      <w:pPr>
        <w:ind w:left="566" w:firstLine="566"/>
        <w:rPr>
          <w:color w:val="000000"/>
        </w:rPr>
      </w:pPr>
      <w:r w:rsidRPr="004B7E32">
        <w:rPr>
          <w:rFonts w:hint="eastAsia"/>
        </w:rPr>
        <w:t>綜上，</w:t>
      </w:r>
      <w:r w:rsidR="00CE5625" w:rsidRPr="002C1AD5">
        <w:rPr>
          <w:rFonts w:hint="eastAsia"/>
          <w:color w:val="000000"/>
        </w:rPr>
        <w:t>國家表演藝術中心</w:t>
      </w:r>
      <w:r w:rsidRPr="004B7E32">
        <w:rPr>
          <w:rFonts w:hint="eastAsia"/>
        </w:rPr>
        <w:t>因應人口高齡化趨勢，</w:t>
      </w:r>
      <w:r w:rsidRPr="004B7E32">
        <w:rPr>
          <w:rFonts w:hint="eastAsia"/>
          <w:color w:val="000000"/>
        </w:rPr>
        <w:t>自104年啟動樂齡計畫，</w:t>
      </w:r>
      <w:r w:rsidRPr="004B7E32">
        <w:rPr>
          <w:rFonts w:hint="eastAsia"/>
        </w:rPr>
        <w:t>期藉表演藝術為媒介，體現永續共融願景，</w:t>
      </w:r>
      <w:r w:rsidR="00A85E42">
        <w:rPr>
          <w:rFonts w:hint="eastAsia"/>
        </w:rPr>
        <w:t>而所轄國家交響樂團成立愛樂實驗室推展音樂輔療服務迄已42場次，惟</w:t>
      </w:r>
      <w:r w:rsidRPr="004B7E32">
        <w:rPr>
          <w:rFonts w:hint="eastAsia"/>
          <w:color w:val="000000"/>
        </w:rPr>
        <w:t>培訓</w:t>
      </w:r>
      <w:r w:rsidRPr="004B7E32">
        <w:rPr>
          <w:rFonts w:hint="eastAsia"/>
        </w:rPr>
        <w:t>種子音樂輔療師居住北部區域占比7成6，另整合音樂輔療服務應用之</w:t>
      </w:r>
      <w:r>
        <w:rPr>
          <w:rFonts w:hint="eastAsia"/>
        </w:rPr>
        <w:t>愛樂實驗室</w:t>
      </w:r>
      <w:r w:rsidRPr="004B7E32">
        <w:rPr>
          <w:rFonts w:hint="eastAsia"/>
        </w:rPr>
        <w:t>APP 111年</w:t>
      </w:r>
      <w:r w:rsidR="00582036">
        <w:rPr>
          <w:rFonts w:hint="eastAsia"/>
        </w:rPr>
        <w:t>度</w:t>
      </w:r>
      <w:r w:rsidRPr="004B7E32">
        <w:rPr>
          <w:rFonts w:hint="eastAsia"/>
        </w:rPr>
        <w:t>至113年7月底新增下載次數呈大幅下滑趨勢，允宜研謀衡平種子音樂輔療師區域分布並提升APP下載次數，</w:t>
      </w:r>
      <w:r w:rsidR="00A85E42">
        <w:rPr>
          <w:rFonts w:hint="eastAsia"/>
        </w:rPr>
        <w:t>以</w:t>
      </w:r>
      <w:r w:rsidRPr="004B7E32">
        <w:rPr>
          <w:rFonts w:hint="eastAsia"/>
        </w:rPr>
        <w:t>利擴散計畫成效，</w:t>
      </w:r>
      <w:r w:rsidR="00A85E42">
        <w:rPr>
          <w:rFonts w:hint="eastAsia"/>
        </w:rPr>
        <w:t>並</w:t>
      </w:r>
      <w:r w:rsidRPr="004B7E32">
        <w:rPr>
          <w:rFonts w:hint="eastAsia"/>
        </w:rPr>
        <w:t>促進文化近用與社會共融。</w:t>
      </w:r>
    </w:p>
    <w:p w:rsidR="002C1AD5" w:rsidRPr="002C1AD5" w:rsidRDefault="002E3ABC" w:rsidP="002C1AD5">
      <w:pPr>
        <w:pStyle w:val="14"/>
        <w:spacing w:beforeLines="100" w:before="500"/>
        <w:ind w:left="567" w:hanging="567"/>
        <w:rPr>
          <w:color w:val="000000"/>
        </w:rPr>
      </w:pPr>
      <w:bookmarkStart w:id="4" w:name="_Toc181027931"/>
      <w:r>
        <w:rPr>
          <w:rFonts w:hint="eastAsia"/>
          <w:color w:val="000000"/>
        </w:rPr>
        <w:t>四</w:t>
      </w:r>
      <w:r w:rsidR="002C1AD5" w:rsidRPr="002C1AD5">
        <w:rPr>
          <w:rFonts w:hint="eastAsia"/>
          <w:color w:val="000000"/>
        </w:rPr>
        <w:t>、為利數位典藏文物系統全面開放</w:t>
      </w:r>
      <w:r w:rsidR="00582036">
        <w:rPr>
          <w:rFonts w:hint="eastAsia"/>
          <w:color w:val="000000"/>
        </w:rPr>
        <w:t>，以</w:t>
      </w:r>
      <w:r w:rsidR="002C1AD5" w:rsidRPr="002C1AD5">
        <w:rPr>
          <w:rFonts w:hint="eastAsia"/>
          <w:color w:val="000000"/>
        </w:rPr>
        <w:t>提供便利服務及推廣運用，允宜積極加速典藏文物權利盤點進度</w:t>
      </w:r>
      <w:bookmarkEnd w:id="4"/>
    </w:p>
    <w:p w:rsidR="002C1AD5" w:rsidRPr="002C1AD5" w:rsidRDefault="002C1AD5" w:rsidP="002C1AD5">
      <w:pPr>
        <w:ind w:left="566" w:firstLine="566"/>
        <w:rPr>
          <w:color w:val="000000"/>
        </w:rPr>
      </w:pPr>
      <w:r w:rsidRPr="002C1AD5">
        <w:rPr>
          <w:rFonts w:hint="eastAsia"/>
          <w:color w:val="000000"/>
        </w:rPr>
        <w:t>國家表演藝術中心114年度預算案編列數位典藏文物系統維護及雲端服務費143萬元。經查：</w:t>
      </w:r>
    </w:p>
    <w:p w:rsidR="002C1AD5" w:rsidRPr="002C1AD5" w:rsidRDefault="002C1AD5" w:rsidP="002C1AD5">
      <w:pPr>
        <w:pStyle w:val="a4"/>
        <w:ind w:left="849" w:hanging="283"/>
        <w:rPr>
          <w:b/>
          <w:color w:val="000000"/>
        </w:rPr>
      </w:pPr>
      <w:r w:rsidRPr="002C1AD5">
        <w:rPr>
          <w:rFonts w:hint="eastAsia"/>
          <w:b/>
          <w:color w:val="000000"/>
        </w:rPr>
        <w:t>(一)迄已完成數位典藏系統之優化，預計陸續開放於各館團場館及網際網路，以提供民眾查閱</w:t>
      </w:r>
    </w:p>
    <w:p w:rsidR="002C1AD5" w:rsidRPr="00EE2F8E" w:rsidRDefault="002C1AD5" w:rsidP="002C1AD5">
      <w:pPr>
        <w:pStyle w:val="21"/>
        <w:ind w:left="850" w:firstLine="566"/>
        <w:rPr>
          <w:rFonts w:hint="eastAsia"/>
          <w:color w:val="2E74B5"/>
        </w:rPr>
      </w:pPr>
      <w:r w:rsidRPr="002C1AD5">
        <w:rPr>
          <w:color w:val="000000"/>
        </w:rPr>
        <w:t>國</w:t>
      </w:r>
      <w:r w:rsidRPr="002C1AD5">
        <w:rPr>
          <w:rFonts w:hint="eastAsia"/>
          <w:color w:val="000000"/>
        </w:rPr>
        <w:t>家</w:t>
      </w:r>
      <w:r w:rsidRPr="002C1AD5">
        <w:rPr>
          <w:color w:val="000000"/>
        </w:rPr>
        <w:t>表</w:t>
      </w:r>
      <w:r w:rsidRPr="002C1AD5">
        <w:rPr>
          <w:rFonts w:hint="eastAsia"/>
          <w:color w:val="000000"/>
        </w:rPr>
        <w:t>演</w:t>
      </w:r>
      <w:r w:rsidRPr="002C1AD5">
        <w:rPr>
          <w:color w:val="000000"/>
        </w:rPr>
        <w:t>藝</w:t>
      </w:r>
      <w:r w:rsidRPr="002C1AD5">
        <w:rPr>
          <w:rFonts w:hint="eastAsia"/>
          <w:color w:val="000000"/>
        </w:rPr>
        <w:t>術</w:t>
      </w:r>
      <w:r w:rsidRPr="002C1AD5">
        <w:rPr>
          <w:color w:val="000000"/>
        </w:rPr>
        <w:t>中心</w:t>
      </w:r>
      <w:r w:rsidRPr="002C1AD5">
        <w:rPr>
          <w:rFonts w:hint="eastAsia"/>
          <w:color w:val="000000"/>
        </w:rPr>
        <w:t>為使三館一團之文物資料能整合</w:t>
      </w:r>
      <w:r w:rsidR="00582036">
        <w:rPr>
          <w:rFonts w:hint="eastAsia"/>
          <w:color w:val="000000"/>
        </w:rPr>
        <w:t>於</w:t>
      </w:r>
      <w:r w:rsidRPr="002C1AD5">
        <w:rPr>
          <w:rFonts w:hint="eastAsia"/>
          <w:color w:val="000000"/>
        </w:rPr>
        <w:t>同一平台，</w:t>
      </w:r>
      <w:r w:rsidR="00C653E6">
        <w:rPr>
          <w:rFonts w:hint="eastAsia"/>
          <w:color w:val="000000"/>
        </w:rPr>
        <w:t>並</w:t>
      </w:r>
      <w:r w:rsidRPr="002C1AD5">
        <w:rPr>
          <w:rFonts w:hint="eastAsia"/>
          <w:color w:val="000000"/>
        </w:rPr>
        <w:t>建立節目資源之公眾取用處，自109年</w:t>
      </w:r>
      <w:r w:rsidR="00CB4970">
        <w:rPr>
          <w:rFonts w:hint="eastAsia"/>
          <w:color w:val="000000"/>
        </w:rPr>
        <w:t>度</w:t>
      </w:r>
      <w:r w:rsidRPr="002C1AD5">
        <w:rPr>
          <w:rFonts w:hint="eastAsia"/>
          <w:color w:val="000000"/>
        </w:rPr>
        <w:t>於兩廳院原有系統之基礎下，辦理數位典藏系統優化案，</w:t>
      </w:r>
      <w:r w:rsidR="00C653E6">
        <w:rPr>
          <w:rFonts w:hint="eastAsia"/>
          <w:color w:val="000000"/>
        </w:rPr>
        <w:t>迄已</w:t>
      </w:r>
      <w:r w:rsidRPr="002C1AD5">
        <w:rPr>
          <w:rFonts w:hint="eastAsia"/>
          <w:color w:val="000000"/>
        </w:rPr>
        <w:t>完成第1</w:t>
      </w:r>
      <w:r w:rsidR="00BE31BB">
        <w:rPr>
          <w:rFonts w:hint="eastAsia"/>
          <w:color w:val="000000"/>
        </w:rPr>
        <w:t>期</w:t>
      </w:r>
      <w:r w:rsidR="00C653E6">
        <w:rPr>
          <w:rFonts w:hint="eastAsia"/>
          <w:color w:val="000000"/>
        </w:rPr>
        <w:t>系統</w:t>
      </w:r>
      <w:r w:rsidRPr="002C1AD5">
        <w:rPr>
          <w:rFonts w:hint="eastAsia"/>
          <w:color w:val="000000"/>
        </w:rPr>
        <w:t>建置</w:t>
      </w:r>
      <w:r w:rsidR="00C653E6">
        <w:rPr>
          <w:rFonts w:hint="eastAsia"/>
          <w:color w:val="000000"/>
        </w:rPr>
        <w:t>及</w:t>
      </w:r>
      <w:r w:rsidRPr="002C1AD5">
        <w:rPr>
          <w:rFonts w:hint="eastAsia"/>
          <w:color w:val="000000"/>
        </w:rPr>
        <w:t>第2期系統優化，各館團</w:t>
      </w:r>
      <w:r w:rsidR="00C653E6">
        <w:rPr>
          <w:rFonts w:hint="eastAsia"/>
          <w:color w:val="000000"/>
        </w:rPr>
        <w:t>亦</w:t>
      </w:r>
      <w:r w:rsidRPr="002C1AD5">
        <w:rPr>
          <w:rFonts w:hint="eastAsia"/>
          <w:color w:val="000000"/>
        </w:rPr>
        <w:t>逐步完善文物著作權關係之盤點，將陸續開放國家交響樂團、臺中歌劇院與衛武營國家藝術文化中心之典藏資料，於各場館內提供民眾查閱，並預計於113年12月將數位典藏系統開放於網際網路，以提供民眾整合性與便利性之資訊服務。</w:t>
      </w:r>
    </w:p>
    <w:p w:rsidR="002C1AD5" w:rsidRPr="002C1AD5" w:rsidRDefault="002C1AD5" w:rsidP="002C1AD5">
      <w:pPr>
        <w:pStyle w:val="a4"/>
        <w:ind w:left="849" w:hanging="283"/>
        <w:rPr>
          <w:b/>
          <w:color w:val="000000"/>
        </w:rPr>
      </w:pPr>
      <w:r w:rsidRPr="002C1AD5">
        <w:rPr>
          <w:rFonts w:hint="eastAsia"/>
          <w:b/>
          <w:color w:val="000000"/>
        </w:rPr>
        <w:t>(二)迄113年8月底</w:t>
      </w:r>
      <w:r w:rsidR="00C653E6">
        <w:rPr>
          <w:rFonts w:hint="eastAsia"/>
          <w:b/>
          <w:color w:val="000000"/>
        </w:rPr>
        <w:t>，</w:t>
      </w:r>
      <w:r w:rsidRPr="002C1AD5">
        <w:rPr>
          <w:rFonts w:hint="eastAsia"/>
          <w:b/>
          <w:color w:val="000000"/>
        </w:rPr>
        <w:t>兩廳院典藏文物筆數占3館1團全部文物之88.71%，惟完成權利盤點比率僅32.61%，且進度緩慢</w:t>
      </w:r>
    </w:p>
    <w:p w:rsidR="002C1AD5" w:rsidRDefault="002C1AD5" w:rsidP="002C1AD5">
      <w:pPr>
        <w:pStyle w:val="123"/>
        <w:ind w:left="1133" w:hanging="283"/>
      </w:pPr>
      <w:r>
        <w:rPr>
          <w:rFonts w:hint="eastAsia"/>
        </w:rPr>
        <w:t>1.按數位典藏系統</w:t>
      </w:r>
      <w:r w:rsidRPr="00EE2F8E">
        <w:rPr>
          <w:rFonts w:hint="eastAsia"/>
        </w:rPr>
        <w:t>開放民眾於</w:t>
      </w:r>
      <w:r>
        <w:rPr>
          <w:rFonts w:hint="eastAsia"/>
        </w:rPr>
        <w:t>各</w:t>
      </w:r>
      <w:r w:rsidR="00C653E6">
        <w:rPr>
          <w:rFonts w:hint="eastAsia"/>
        </w:rPr>
        <w:t>場館</w:t>
      </w:r>
      <w:r w:rsidRPr="00EE2F8E">
        <w:rPr>
          <w:rFonts w:hint="eastAsia"/>
        </w:rPr>
        <w:t>內線上免費檢索及查找資料</w:t>
      </w:r>
      <w:r>
        <w:rPr>
          <w:rFonts w:hint="eastAsia"/>
        </w:rPr>
        <w:t>，而基於</w:t>
      </w:r>
      <w:r w:rsidRPr="00EE2F8E">
        <w:rPr>
          <w:rFonts w:hint="eastAsia"/>
        </w:rPr>
        <w:t>文物著作權</w:t>
      </w:r>
      <w:r>
        <w:rPr>
          <w:rFonts w:hint="eastAsia"/>
        </w:rPr>
        <w:t>之考量</w:t>
      </w:r>
      <w:r w:rsidRPr="00EE2F8E">
        <w:rPr>
          <w:rFonts w:hint="eastAsia"/>
        </w:rPr>
        <w:t>，線上資料僅提供檢索及查詢；如需額外運用，如展覽重製、論文發表、教科書編撰等，皆需向著作權所有人取得對應權利。</w:t>
      </w:r>
    </w:p>
    <w:p w:rsidR="002C1AD5" w:rsidRPr="00343726" w:rsidRDefault="002C1AD5" w:rsidP="002C1AD5">
      <w:pPr>
        <w:pStyle w:val="123"/>
        <w:ind w:left="1133" w:hanging="283"/>
        <w:rPr>
          <w:snapToGrid/>
        </w:rPr>
      </w:pPr>
      <w:r w:rsidRPr="00343726">
        <w:rPr>
          <w:rFonts w:hint="eastAsia"/>
        </w:rPr>
        <w:t>2.</w:t>
      </w:r>
      <w:r w:rsidR="00C653E6" w:rsidRPr="00343726">
        <w:rPr>
          <w:rFonts w:hint="eastAsia"/>
        </w:rPr>
        <w:t>迄113年8月31日</w:t>
      </w:r>
      <w:r w:rsidR="00C653E6">
        <w:rPr>
          <w:rFonts w:hint="eastAsia"/>
        </w:rPr>
        <w:t>，</w:t>
      </w:r>
      <w:r w:rsidR="00CE5625" w:rsidRPr="002C1AD5">
        <w:rPr>
          <w:rFonts w:hint="eastAsia"/>
          <w:color w:val="000000"/>
        </w:rPr>
        <w:t>國家表演藝術中心</w:t>
      </w:r>
      <w:r w:rsidRPr="00343726">
        <w:rPr>
          <w:rFonts w:hint="eastAsia"/>
        </w:rPr>
        <w:t>典藏文物合共3萬9</w:t>
      </w:r>
      <w:r w:rsidRPr="00343726">
        <w:rPr>
          <w:rFonts w:hint="eastAsia"/>
          <w:snapToGrid/>
        </w:rPr>
        <w:t>,140筆，已完成權利盤點1萬5,557筆(占</w:t>
      </w:r>
      <w:r w:rsidR="00B240B8">
        <w:rPr>
          <w:rFonts w:hint="eastAsia"/>
          <w:snapToGrid/>
        </w:rPr>
        <w:t>比</w:t>
      </w:r>
      <w:r w:rsidRPr="00343726">
        <w:rPr>
          <w:rFonts w:hint="eastAsia"/>
          <w:snapToGrid/>
        </w:rPr>
        <w:t>39.75%)，其中臺中歌劇院、衛武營藝文中心及國家交響樂團完成權利盤點率介於91.78%至100%</w:t>
      </w:r>
      <w:r w:rsidR="00B240B8">
        <w:rPr>
          <w:rFonts w:hint="eastAsia"/>
          <w:snapToGrid/>
        </w:rPr>
        <w:t>，惟</w:t>
      </w:r>
      <w:r w:rsidRPr="00343726">
        <w:rPr>
          <w:rFonts w:hint="eastAsia"/>
          <w:snapToGrid/>
        </w:rPr>
        <w:t>兩廳院完成權利盤點比率僅32.61% (詳表1)</w:t>
      </w:r>
      <w:r w:rsidR="006400F2">
        <w:rPr>
          <w:rFonts w:hint="eastAsia"/>
          <w:snapToGrid/>
        </w:rPr>
        <w:t>；</w:t>
      </w:r>
      <w:r w:rsidRPr="00343726">
        <w:rPr>
          <w:rFonts w:hint="eastAsia"/>
          <w:snapToGrid/>
        </w:rPr>
        <w:t>詢據</w:t>
      </w:r>
      <w:r w:rsidR="00CE5625" w:rsidRPr="002C1AD5">
        <w:rPr>
          <w:rFonts w:hint="eastAsia"/>
          <w:color w:val="000000"/>
        </w:rPr>
        <w:t>國家表演藝術中心</w:t>
      </w:r>
      <w:r w:rsidRPr="00343726">
        <w:rPr>
          <w:rFonts w:hint="eastAsia"/>
          <w:snapToGrid/>
        </w:rPr>
        <w:t>表示略以，兩廳院成立已35年，典藏自76年起之演出文物，因資料量龐大、與過往著作權法規及現行條文有諸多差異，且早期演出團隊參與者多已無法追溯，故部分資料之權利回溯困難度高。衡酌兩廳院</w:t>
      </w:r>
      <w:r>
        <w:rPr>
          <w:rFonts w:hint="eastAsia"/>
          <w:snapToGrid/>
        </w:rPr>
        <w:t>迄113年8月底典藏文物筆數占該中心全部筆數比率高達88.71%，然</w:t>
      </w:r>
      <w:r w:rsidRPr="00343726">
        <w:rPr>
          <w:rFonts w:hint="eastAsia"/>
          <w:snapToGrid/>
        </w:rPr>
        <w:t>111年8月至113年8月完成權利盤點比率介於32.61%至33.46%</w:t>
      </w:r>
      <w:r w:rsidR="00420631">
        <w:rPr>
          <w:rFonts w:hint="eastAsia"/>
          <w:snapToGrid/>
        </w:rPr>
        <w:t>間</w:t>
      </w:r>
      <w:r w:rsidRPr="00343726">
        <w:rPr>
          <w:rFonts w:hint="eastAsia"/>
          <w:snapToGrid/>
        </w:rPr>
        <w:t>，</w:t>
      </w:r>
      <w:r>
        <w:rPr>
          <w:rFonts w:hint="eastAsia"/>
          <w:snapToGrid/>
        </w:rPr>
        <w:t>未有提升，</w:t>
      </w:r>
      <w:r w:rsidRPr="00343726">
        <w:rPr>
          <w:rFonts w:hint="eastAsia"/>
          <w:snapToGrid/>
        </w:rPr>
        <w:t>且113年8月底較112年8月底新增完成權利盤點筆數僅338筆，顯示有待積極</w:t>
      </w:r>
      <w:r>
        <w:rPr>
          <w:rFonts w:hint="eastAsia"/>
          <w:snapToGrid/>
        </w:rPr>
        <w:t>加速</w:t>
      </w:r>
      <w:r w:rsidRPr="00343726">
        <w:rPr>
          <w:rFonts w:hint="eastAsia"/>
          <w:snapToGrid/>
        </w:rPr>
        <w:t>權利盤點進度。</w:t>
      </w:r>
    </w:p>
    <w:p w:rsidR="002C1AD5" w:rsidRPr="002C1AD5" w:rsidRDefault="002C1AD5" w:rsidP="002C1AD5">
      <w:pPr>
        <w:spacing w:beforeLines="30" w:before="150" w:line="360" w:lineRule="exact"/>
        <w:ind w:leftChars="-78" w:left="814" w:hangingChars="365" w:hanging="1035"/>
        <w:jc w:val="left"/>
        <w:rPr>
          <w:color w:val="000000"/>
          <w:sz w:val="24"/>
          <w:szCs w:val="24"/>
        </w:rPr>
      </w:pPr>
      <w:r w:rsidRPr="002C1AD5">
        <w:rPr>
          <w:rFonts w:hint="eastAsia"/>
          <w:b/>
          <w:color w:val="000000"/>
        </w:rPr>
        <w:t xml:space="preserve">  表1  國家表演藝術中心典藏文物權利盤點情形彙總表    </w:t>
      </w:r>
      <w:r w:rsidRPr="002C1AD5">
        <w:rPr>
          <w:rFonts w:hint="eastAsia"/>
          <w:color w:val="000000"/>
          <w:sz w:val="24"/>
          <w:szCs w:val="24"/>
        </w:rPr>
        <w:t>單位：筆；%</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77"/>
        <w:gridCol w:w="1115"/>
        <w:gridCol w:w="696"/>
        <w:gridCol w:w="1148"/>
        <w:gridCol w:w="1149"/>
        <w:gridCol w:w="1149"/>
        <w:gridCol w:w="1149"/>
        <w:gridCol w:w="1149"/>
      </w:tblGrid>
      <w:tr w:rsidR="002C1AD5" w:rsidRPr="00F302E2" w:rsidTr="00EB5EF4">
        <w:trPr>
          <w:tblHeader/>
        </w:trPr>
        <w:tc>
          <w:tcPr>
            <w:tcW w:w="977" w:type="dxa"/>
            <w:tcBorders>
              <w:top w:val="single" w:sz="1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center"/>
              <w:rPr>
                <w:snapToGrid/>
              </w:rPr>
            </w:pPr>
            <w:r w:rsidRPr="00F302E2">
              <w:rPr>
                <w:rFonts w:hint="eastAsia"/>
                <w:snapToGrid/>
              </w:rPr>
              <w:t>日期</w:t>
            </w:r>
          </w:p>
        </w:tc>
        <w:tc>
          <w:tcPr>
            <w:tcW w:w="1811" w:type="dxa"/>
            <w:gridSpan w:val="2"/>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center"/>
              <w:rPr>
                <w:rFonts w:hint="eastAsia"/>
                <w:snapToGrid/>
              </w:rPr>
            </w:pPr>
            <w:r w:rsidRPr="00F302E2">
              <w:rPr>
                <w:rFonts w:hint="eastAsia"/>
                <w:snapToGrid/>
              </w:rPr>
              <w:t>項目</w:t>
            </w:r>
          </w:p>
        </w:tc>
        <w:tc>
          <w:tcPr>
            <w:tcW w:w="1148"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兩廳院</w:t>
            </w:r>
          </w:p>
        </w:tc>
        <w:tc>
          <w:tcPr>
            <w:tcW w:w="1149"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臺中歌劇院</w:t>
            </w:r>
          </w:p>
        </w:tc>
        <w:tc>
          <w:tcPr>
            <w:tcW w:w="1149"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衛武營藝文中心</w:t>
            </w:r>
          </w:p>
        </w:tc>
        <w:tc>
          <w:tcPr>
            <w:tcW w:w="1149"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國家交響樂團</w:t>
            </w:r>
          </w:p>
        </w:tc>
        <w:tc>
          <w:tcPr>
            <w:tcW w:w="1149" w:type="dxa"/>
            <w:tcBorders>
              <w:top w:val="single" w:sz="12" w:space="0" w:color="auto"/>
              <w:left w:val="single" w:sz="2" w:space="0" w:color="auto"/>
              <w:bottom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合計</w:t>
            </w:r>
          </w:p>
        </w:tc>
      </w:tr>
      <w:tr w:rsidR="002C1AD5" w:rsidRPr="00F302E2" w:rsidTr="00EB5EF4">
        <w:tc>
          <w:tcPr>
            <w:tcW w:w="977" w:type="dxa"/>
            <w:vMerge w:val="restart"/>
            <w:tcBorders>
              <w:top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rPr>
                <w:rFonts w:hint="eastAsia"/>
                <w:snapToGrid/>
              </w:rPr>
            </w:pPr>
            <w:r w:rsidRPr="00F302E2">
              <w:rPr>
                <w:rFonts w:hint="eastAsia"/>
                <w:snapToGrid/>
              </w:rPr>
              <w:t>111年8月11日</w:t>
            </w:r>
          </w:p>
        </w:tc>
        <w:tc>
          <w:tcPr>
            <w:tcW w:w="1811"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典藏文物筆數</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31,975</w:t>
            </w:r>
          </w:p>
        </w:tc>
        <w:tc>
          <w:tcPr>
            <w:tcW w:w="1149"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844</w:t>
            </w:r>
          </w:p>
        </w:tc>
        <w:tc>
          <w:tcPr>
            <w:tcW w:w="1149"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1,372</w:t>
            </w:r>
          </w:p>
        </w:tc>
        <w:tc>
          <w:tcPr>
            <w:tcW w:w="1149"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703</w:t>
            </w:r>
          </w:p>
        </w:tc>
        <w:tc>
          <w:tcPr>
            <w:tcW w:w="1149" w:type="dxa"/>
            <w:tcBorders>
              <w:top w:val="single" w:sz="2" w:space="0" w:color="auto"/>
              <w:left w:val="single" w:sz="2" w:space="0" w:color="auto"/>
              <w:bottom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34,894</w:t>
            </w:r>
          </w:p>
        </w:tc>
      </w:tr>
      <w:tr w:rsidR="002C1AD5" w:rsidRPr="00F302E2" w:rsidTr="00EB5EF4">
        <w:tc>
          <w:tcPr>
            <w:tcW w:w="977" w:type="dxa"/>
            <w:vMerge/>
            <w:tcBorders>
              <w:top w:val="single" w:sz="2" w:space="0" w:color="auto"/>
              <w:bottom w:val="single" w:sz="2" w:space="0" w:color="auto"/>
              <w:right w:val="single" w:sz="2" w:space="0" w:color="auto"/>
            </w:tcBorders>
            <w:vAlign w:val="center"/>
            <w:hideMark/>
          </w:tcPr>
          <w:p w:rsidR="002C1AD5" w:rsidRPr="00F302E2" w:rsidRDefault="002C1AD5" w:rsidP="00334B63">
            <w:pPr>
              <w:pStyle w:val="142"/>
              <w:rPr>
                <w:snapToGrid/>
              </w:rPr>
            </w:pPr>
          </w:p>
        </w:tc>
        <w:tc>
          <w:tcPr>
            <w:tcW w:w="1115" w:type="dxa"/>
            <w:vMerge w:val="restart"/>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已完成權利盤點</w:t>
            </w:r>
          </w:p>
        </w:tc>
        <w:tc>
          <w:tcPr>
            <w:tcW w:w="696"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筆數</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10,700</w:t>
            </w:r>
          </w:p>
        </w:tc>
        <w:tc>
          <w:tcPr>
            <w:tcW w:w="1149"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844</w:t>
            </w:r>
          </w:p>
        </w:tc>
        <w:tc>
          <w:tcPr>
            <w:tcW w:w="1149"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819</w:t>
            </w:r>
          </w:p>
        </w:tc>
        <w:tc>
          <w:tcPr>
            <w:tcW w:w="1149"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437</w:t>
            </w:r>
          </w:p>
        </w:tc>
        <w:tc>
          <w:tcPr>
            <w:tcW w:w="1149" w:type="dxa"/>
            <w:tcBorders>
              <w:top w:val="single" w:sz="2" w:space="0" w:color="auto"/>
              <w:left w:val="single" w:sz="2" w:space="0" w:color="auto"/>
              <w:bottom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12,800</w:t>
            </w:r>
          </w:p>
        </w:tc>
      </w:tr>
      <w:tr w:rsidR="002C1AD5" w:rsidRPr="00F302E2" w:rsidTr="00EB5EF4">
        <w:tc>
          <w:tcPr>
            <w:tcW w:w="977" w:type="dxa"/>
            <w:vMerge/>
            <w:tcBorders>
              <w:top w:val="single" w:sz="2" w:space="0" w:color="auto"/>
              <w:bottom w:val="single" w:sz="12" w:space="0" w:color="auto"/>
              <w:right w:val="single" w:sz="2" w:space="0" w:color="auto"/>
            </w:tcBorders>
            <w:vAlign w:val="center"/>
            <w:hideMark/>
          </w:tcPr>
          <w:p w:rsidR="002C1AD5" w:rsidRPr="00F302E2" w:rsidRDefault="002C1AD5" w:rsidP="00334B63">
            <w:pPr>
              <w:pStyle w:val="142"/>
              <w:rPr>
                <w:snapToGrid/>
              </w:rPr>
            </w:pPr>
          </w:p>
        </w:tc>
        <w:tc>
          <w:tcPr>
            <w:tcW w:w="1115" w:type="dxa"/>
            <w:vMerge/>
            <w:tcBorders>
              <w:top w:val="single" w:sz="2" w:space="0" w:color="auto"/>
              <w:left w:val="single" w:sz="2" w:space="0" w:color="auto"/>
              <w:bottom w:val="single" w:sz="12" w:space="0" w:color="auto"/>
              <w:right w:val="single" w:sz="2" w:space="0" w:color="auto"/>
            </w:tcBorders>
            <w:vAlign w:val="center"/>
            <w:hideMark/>
          </w:tcPr>
          <w:p w:rsidR="002C1AD5" w:rsidRPr="00F302E2" w:rsidRDefault="002C1AD5" w:rsidP="00334B63">
            <w:pPr>
              <w:pStyle w:val="142"/>
              <w:jc w:val="center"/>
              <w:rPr>
                <w:snapToGrid/>
              </w:rPr>
            </w:pPr>
          </w:p>
        </w:tc>
        <w:tc>
          <w:tcPr>
            <w:tcW w:w="696" w:type="dxa"/>
            <w:tcBorders>
              <w:top w:val="single" w:sz="2" w:space="0" w:color="auto"/>
              <w:left w:val="single" w:sz="2" w:space="0" w:color="auto"/>
              <w:bottom w:val="single" w:sz="1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占比</w:t>
            </w:r>
          </w:p>
        </w:tc>
        <w:tc>
          <w:tcPr>
            <w:tcW w:w="1148" w:type="dxa"/>
            <w:tcBorders>
              <w:top w:val="single" w:sz="2" w:space="0" w:color="auto"/>
              <w:left w:val="single" w:sz="2" w:space="0" w:color="auto"/>
              <w:bottom w:val="single" w:sz="1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33.46</w:t>
            </w:r>
          </w:p>
        </w:tc>
        <w:tc>
          <w:tcPr>
            <w:tcW w:w="1149" w:type="dxa"/>
            <w:tcBorders>
              <w:top w:val="single" w:sz="2" w:space="0" w:color="auto"/>
              <w:left w:val="single" w:sz="2" w:space="0" w:color="auto"/>
              <w:bottom w:val="single" w:sz="1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100</w:t>
            </w:r>
          </w:p>
        </w:tc>
        <w:tc>
          <w:tcPr>
            <w:tcW w:w="1149" w:type="dxa"/>
            <w:tcBorders>
              <w:top w:val="single" w:sz="2" w:space="0" w:color="auto"/>
              <w:left w:val="single" w:sz="2" w:space="0" w:color="auto"/>
              <w:bottom w:val="single" w:sz="1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59.69</w:t>
            </w:r>
          </w:p>
        </w:tc>
        <w:tc>
          <w:tcPr>
            <w:tcW w:w="1149" w:type="dxa"/>
            <w:tcBorders>
              <w:top w:val="single" w:sz="2" w:space="0" w:color="auto"/>
              <w:left w:val="single" w:sz="2" w:space="0" w:color="auto"/>
              <w:bottom w:val="single" w:sz="12" w:space="0" w:color="auto"/>
              <w:right w:val="single" w:sz="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62.16</w:t>
            </w:r>
          </w:p>
        </w:tc>
        <w:tc>
          <w:tcPr>
            <w:tcW w:w="1149" w:type="dxa"/>
            <w:tcBorders>
              <w:top w:val="single" w:sz="2" w:space="0" w:color="auto"/>
              <w:left w:val="single" w:sz="2" w:space="0" w:color="auto"/>
              <w:bottom w:val="single" w:sz="12" w:space="0" w:color="auto"/>
            </w:tcBorders>
            <w:shd w:val="clear" w:color="auto" w:fill="auto"/>
            <w:vAlign w:val="center"/>
            <w:hideMark/>
          </w:tcPr>
          <w:p w:rsidR="002C1AD5" w:rsidRPr="00F302E2" w:rsidRDefault="002C1AD5" w:rsidP="00334B63">
            <w:pPr>
              <w:pStyle w:val="142"/>
              <w:jc w:val="right"/>
              <w:rPr>
                <w:rFonts w:hint="eastAsia"/>
                <w:snapToGrid/>
              </w:rPr>
            </w:pPr>
            <w:r w:rsidRPr="00F302E2">
              <w:rPr>
                <w:rFonts w:hint="eastAsia"/>
                <w:snapToGrid/>
              </w:rPr>
              <w:t>36.68</w:t>
            </w:r>
          </w:p>
        </w:tc>
      </w:tr>
      <w:tr w:rsidR="002C1AD5" w:rsidRPr="00F302E2" w:rsidTr="00EB5EF4">
        <w:tc>
          <w:tcPr>
            <w:tcW w:w="977" w:type="dxa"/>
            <w:vMerge w:val="restart"/>
            <w:tcBorders>
              <w:top w:val="single" w:sz="1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rPr>
                <w:rFonts w:hint="eastAsia"/>
                <w:snapToGrid/>
              </w:rPr>
            </w:pPr>
            <w:r w:rsidRPr="00F302E2">
              <w:rPr>
                <w:rFonts w:hint="eastAsia"/>
                <w:snapToGrid/>
              </w:rPr>
              <w:t>112年8月31日</w:t>
            </w:r>
          </w:p>
        </w:tc>
        <w:tc>
          <w:tcPr>
            <w:tcW w:w="1811" w:type="dxa"/>
            <w:gridSpan w:val="2"/>
            <w:tcBorders>
              <w:top w:val="single" w:sz="1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典藏文物筆數</w:t>
            </w:r>
          </w:p>
        </w:tc>
        <w:tc>
          <w:tcPr>
            <w:tcW w:w="1148"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33,143</w:t>
            </w:r>
          </w:p>
        </w:tc>
        <w:tc>
          <w:tcPr>
            <w:tcW w:w="1149"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980</w:t>
            </w:r>
          </w:p>
        </w:tc>
        <w:tc>
          <w:tcPr>
            <w:tcW w:w="1149"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1,853</w:t>
            </w:r>
          </w:p>
        </w:tc>
        <w:tc>
          <w:tcPr>
            <w:tcW w:w="1149"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929</w:t>
            </w:r>
          </w:p>
        </w:tc>
        <w:tc>
          <w:tcPr>
            <w:tcW w:w="1149" w:type="dxa"/>
            <w:tcBorders>
              <w:top w:val="single" w:sz="12" w:space="0" w:color="auto"/>
              <w:left w:val="single" w:sz="2" w:space="0" w:color="auto"/>
              <w:bottom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36,905</w:t>
            </w:r>
          </w:p>
        </w:tc>
      </w:tr>
      <w:tr w:rsidR="002C1AD5" w:rsidRPr="00F302E2" w:rsidTr="00EB5EF4">
        <w:tc>
          <w:tcPr>
            <w:tcW w:w="977" w:type="dxa"/>
            <w:vMerge/>
            <w:tcBorders>
              <w:top w:val="single" w:sz="2" w:space="0" w:color="auto"/>
              <w:bottom w:val="single" w:sz="2" w:space="0" w:color="auto"/>
              <w:right w:val="single" w:sz="2" w:space="0" w:color="auto"/>
            </w:tcBorders>
            <w:vAlign w:val="center"/>
            <w:hideMark/>
          </w:tcPr>
          <w:p w:rsidR="002C1AD5" w:rsidRPr="00F302E2" w:rsidRDefault="002C1AD5" w:rsidP="00334B63">
            <w:pPr>
              <w:pStyle w:val="142"/>
              <w:rPr>
                <w:snapToGrid/>
              </w:rPr>
            </w:pPr>
          </w:p>
        </w:tc>
        <w:tc>
          <w:tcPr>
            <w:tcW w:w="1115" w:type="dxa"/>
            <w:vMerge w:val="restart"/>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已完成權利盤點</w:t>
            </w:r>
          </w:p>
        </w:tc>
        <w:tc>
          <w:tcPr>
            <w:tcW w:w="696"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筆數</w:t>
            </w:r>
          </w:p>
        </w:tc>
        <w:tc>
          <w:tcPr>
            <w:tcW w:w="1148"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10,985</w:t>
            </w:r>
          </w:p>
        </w:tc>
        <w:tc>
          <w:tcPr>
            <w:tcW w:w="1149"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980</w:t>
            </w:r>
          </w:p>
        </w:tc>
        <w:tc>
          <w:tcPr>
            <w:tcW w:w="1149"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1,175</w:t>
            </w:r>
          </w:p>
        </w:tc>
        <w:tc>
          <w:tcPr>
            <w:tcW w:w="1149"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928</w:t>
            </w:r>
          </w:p>
        </w:tc>
        <w:tc>
          <w:tcPr>
            <w:tcW w:w="1149" w:type="dxa"/>
            <w:tcBorders>
              <w:top w:val="single" w:sz="2" w:space="0" w:color="auto"/>
              <w:left w:val="single" w:sz="2" w:space="0" w:color="auto"/>
              <w:bottom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14,068</w:t>
            </w:r>
          </w:p>
        </w:tc>
      </w:tr>
      <w:tr w:rsidR="002C1AD5" w:rsidRPr="00F302E2" w:rsidTr="00EB5EF4">
        <w:tc>
          <w:tcPr>
            <w:tcW w:w="977" w:type="dxa"/>
            <w:vMerge/>
            <w:tcBorders>
              <w:top w:val="single" w:sz="2" w:space="0" w:color="auto"/>
              <w:bottom w:val="single" w:sz="12" w:space="0" w:color="auto"/>
              <w:right w:val="single" w:sz="2" w:space="0" w:color="auto"/>
            </w:tcBorders>
            <w:vAlign w:val="center"/>
            <w:hideMark/>
          </w:tcPr>
          <w:p w:rsidR="002C1AD5" w:rsidRPr="00F302E2" w:rsidRDefault="002C1AD5" w:rsidP="00334B63">
            <w:pPr>
              <w:pStyle w:val="142"/>
              <w:rPr>
                <w:snapToGrid/>
              </w:rPr>
            </w:pPr>
          </w:p>
        </w:tc>
        <w:tc>
          <w:tcPr>
            <w:tcW w:w="1115" w:type="dxa"/>
            <w:vMerge/>
            <w:tcBorders>
              <w:top w:val="single" w:sz="2" w:space="0" w:color="auto"/>
              <w:left w:val="single" w:sz="2" w:space="0" w:color="auto"/>
              <w:bottom w:val="single" w:sz="12" w:space="0" w:color="auto"/>
              <w:right w:val="single" w:sz="2" w:space="0" w:color="auto"/>
            </w:tcBorders>
            <w:vAlign w:val="center"/>
            <w:hideMark/>
          </w:tcPr>
          <w:p w:rsidR="002C1AD5" w:rsidRPr="00F302E2" w:rsidRDefault="002C1AD5" w:rsidP="00334B63">
            <w:pPr>
              <w:pStyle w:val="142"/>
              <w:jc w:val="center"/>
              <w:rPr>
                <w:snapToGrid/>
              </w:rPr>
            </w:pPr>
          </w:p>
        </w:tc>
        <w:tc>
          <w:tcPr>
            <w:tcW w:w="696" w:type="dxa"/>
            <w:tcBorders>
              <w:top w:val="single" w:sz="2" w:space="0" w:color="auto"/>
              <w:left w:val="single" w:sz="2" w:space="0" w:color="auto"/>
              <w:bottom w:val="single" w:sz="1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占比</w:t>
            </w:r>
          </w:p>
        </w:tc>
        <w:tc>
          <w:tcPr>
            <w:tcW w:w="1148"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33.14</w:t>
            </w:r>
          </w:p>
        </w:tc>
        <w:tc>
          <w:tcPr>
            <w:tcW w:w="1149"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100</w:t>
            </w:r>
          </w:p>
        </w:tc>
        <w:tc>
          <w:tcPr>
            <w:tcW w:w="1149"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63.41</w:t>
            </w:r>
          </w:p>
        </w:tc>
        <w:tc>
          <w:tcPr>
            <w:tcW w:w="1149"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99.89</w:t>
            </w:r>
          </w:p>
        </w:tc>
        <w:tc>
          <w:tcPr>
            <w:tcW w:w="1149" w:type="dxa"/>
            <w:tcBorders>
              <w:top w:val="single" w:sz="2" w:space="0" w:color="auto"/>
              <w:left w:val="single" w:sz="2" w:space="0" w:color="auto"/>
              <w:bottom w:val="single" w:sz="1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38.12</w:t>
            </w:r>
          </w:p>
        </w:tc>
      </w:tr>
      <w:tr w:rsidR="002C1AD5" w:rsidRPr="00F302E2" w:rsidTr="00EB5EF4">
        <w:tc>
          <w:tcPr>
            <w:tcW w:w="977" w:type="dxa"/>
            <w:vMerge w:val="restart"/>
            <w:tcBorders>
              <w:top w:val="single" w:sz="1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rPr>
                <w:rFonts w:hint="eastAsia"/>
                <w:snapToGrid/>
              </w:rPr>
            </w:pPr>
            <w:r w:rsidRPr="00F302E2">
              <w:rPr>
                <w:rFonts w:hint="eastAsia"/>
                <w:snapToGrid/>
              </w:rPr>
              <w:t>113年8月31日</w:t>
            </w:r>
          </w:p>
        </w:tc>
        <w:tc>
          <w:tcPr>
            <w:tcW w:w="1811" w:type="dxa"/>
            <w:gridSpan w:val="2"/>
            <w:tcBorders>
              <w:top w:val="single" w:sz="1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典藏文物筆數</w:t>
            </w:r>
          </w:p>
        </w:tc>
        <w:tc>
          <w:tcPr>
            <w:tcW w:w="1148"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34,722</w:t>
            </w:r>
          </w:p>
        </w:tc>
        <w:tc>
          <w:tcPr>
            <w:tcW w:w="1149"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1,095</w:t>
            </w:r>
          </w:p>
        </w:tc>
        <w:tc>
          <w:tcPr>
            <w:tcW w:w="1149"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2,226</w:t>
            </w:r>
          </w:p>
        </w:tc>
        <w:tc>
          <w:tcPr>
            <w:tcW w:w="1149"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1,097</w:t>
            </w:r>
          </w:p>
        </w:tc>
        <w:tc>
          <w:tcPr>
            <w:tcW w:w="1149" w:type="dxa"/>
            <w:tcBorders>
              <w:top w:val="single" w:sz="12" w:space="0" w:color="auto"/>
              <w:left w:val="single" w:sz="2" w:space="0" w:color="auto"/>
              <w:bottom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39,140</w:t>
            </w:r>
          </w:p>
        </w:tc>
      </w:tr>
      <w:tr w:rsidR="002C1AD5" w:rsidRPr="00F302E2" w:rsidTr="00EB5EF4">
        <w:tc>
          <w:tcPr>
            <w:tcW w:w="977" w:type="dxa"/>
            <w:vMerge/>
            <w:tcBorders>
              <w:top w:val="single" w:sz="2" w:space="0" w:color="auto"/>
              <w:bottom w:val="single" w:sz="2" w:space="0" w:color="auto"/>
              <w:right w:val="single" w:sz="2" w:space="0" w:color="auto"/>
            </w:tcBorders>
            <w:vAlign w:val="center"/>
            <w:hideMark/>
          </w:tcPr>
          <w:p w:rsidR="002C1AD5" w:rsidRPr="00F302E2" w:rsidRDefault="002C1AD5" w:rsidP="00334B63">
            <w:pPr>
              <w:pStyle w:val="142"/>
              <w:rPr>
                <w:snapToGrid/>
              </w:rPr>
            </w:pPr>
          </w:p>
        </w:tc>
        <w:tc>
          <w:tcPr>
            <w:tcW w:w="1115" w:type="dxa"/>
            <w:vMerge w:val="restart"/>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已完成權利盤點</w:t>
            </w:r>
          </w:p>
        </w:tc>
        <w:tc>
          <w:tcPr>
            <w:tcW w:w="696"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筆數</w:t>
            </w:r>
          </w:p>
        </w:tc>
        <w:tc>
          <w:tcPr>
            <w:tcW w:w="1148"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11,323</w:t>
            </w:r>
          </w:p>
        </w:tc>
        <w:tc>
          <w:tcPr>
            <w:tcW w:w="1149"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1,095</w:t>
            </w:r>
          </w:p>
        </w:tc>
        <w:tc>
          <w:tcPr>
            <w:tcW w:w="1149"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2,043</w:t>
            </w:r>
          </w:p>
        </w:tc>
        <w:tc>
          <w:tcPr>
            <w:tcW w:w="1149"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1,096</w:t>
            </w:r>
          </w:p>
        </w:tc>
        <w:tc>
          <w:tcPr>
            <w:tcW w:w="1149" w:type="dxa"/>
            <w:tcBorders>
              <w:top w:val="single" w:sz="2" w:space="0" w:color="auto"/>
              <w:left w:val="single" w:sz="2" w:space="0" w:color="auto"/>
              <w:bottom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15,557</w:t>
            </w:r>
          </w:p>
        </w:tc>
      </w:tr>
      <w:tr w:rsidR="002C1AD5" w:rsidRPr="00F302E2" w:rsidTr="00EB5EF4">
        <w:tc>
          <w:tcPr>
            <w:tcW w:w="977" w:type="dxa"/>
            <w:vMerge/>
            <w:tcBorders>
              <w:top w:val="single" w:sz="2" w:space="0" w:color="auto"/>
              <w:bottom w:val="single" w:sz="12" w:space="0" w:color="auto"/>
              <w:right w:val="single" w:sz="2" w:space="0" w:color="auto"/>
            </w:tcBorders>
            <w:vAlign w:val="center"/>
            <w:hideMark/>
          </w:tcPr>
          <w:p w:rsidR="002C1AD5" w:rsidRPr="00F302E2" w:rsidRDefault="002C1AD5" w:rsidP="00334B63">
            <w:pPr>
              <w:pStyle w:val="142"/>
              <w:rPr>
                <w:snapToGrid/>
              </w:rPr>
            </w:pPr>
          </w:p>
        </w:tc>
        <w:tc>
          <w:tcPr>
            <w:tcW w:w="1115" w:type="dxa"/>
            <w:vMerge/>
            <w:tcBorders>
              <w:top w:val="single" w:sz="2" w:space="0" w:color="auto"/>
              <w:left w:val="single" w:sz="2" w:space="0" w:color="auto"/>
              <w:bottom w:val="single" w:sz="12" w:space="0" w:color="auto"/>
              <w:right w:val="single" w:sz="2" w:space="0" w:color="auto"/>
            </w:tcBorders>
            <w:vAlign w:val="center"/>
            <w:hideMark/>
          </w:tcPr>
          <w:p w:rsidR="002C1AD5" w:rsidRPr="00F302E2" w:rsidRDefault="002C1AD5" w:rsidP="00334B63">
            <w:pPr>
              <w:pStyle w:val="142"/>
              <w:rPr>
                <w:snapToGrid/>
              </w:rPr>
            </w:pPr>
          </w:p>
        </w:tc>
        <w:tc>
          <w:tcPr>
            <w:tcW w:w="696" w:type="dxa"/>
            <w:tcBorders>
              <w:top w:val="single" w:sz="2" w:space="0" w:color="auto"/>
              <w:left w:val="single" w:sz="2" w:space="0" w:color="auto"/>
              <w:bottom w:val="single" w:sz="12" w:space="0" w:color="auto"/>
              <w:right w:val="single" w:sz="2" w:space="0" w:color="auto"/>
            </w:tcBorders>
            <w:shd w:val="clear" w:color="auto" w:fill="auto"/>
            <w:vAlign w:val="center"/>
            <w:hideMark/>
          </w:tcPr>
          <w:p w:rsidR="002C1AD5" w:rsidRPr="00F302E2" w:rsidRDefault="002C1AD5" w:rsidP="00334B63">
            <w:pPr>
              <w:pStyle w:val="142"/>
              <w:jc w:val="center"/>
              <w:rPr>
                <w:rFonts w:hint="eastAsia"/>
                <w:snapToGrid/>
              </w:rPr>
            </w:pPr>
            <w:r w:rsidRPr="00F302E2">
              <w:rPr>
                <w:rFonts w:hint="eastAsia"/>
                <w:snapToGrid/>
              </w:rPr>
              <w:t>占比</w:t>
            </w:r>
          </w:p>
        </w:tc>
        <w:tc>
          <w:tcPr>
            <w:tcW w:w="1148"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32.61</w:t>
            </w:r>
          </w:p>
        </w:tc>
        <w:tc>
          <w:tcPr>
            <w:tcW w:w="1149"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100.00</w:t>
            </w:r>
          </w:p>
        </w:tc>
        <w:tc>
          <w:tcPr>
            <w:tcW w:w="1149"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91.78</w:t>
            </w:r>
          </w:p>
        </w:tc>
        <w:tc>
          <w:tcPr>
            <w:tcW w:w="1149"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99.91</w:t>
            </w:r>
          </w:p>
        </w:tc>
        <w:tc>
          <w:tcPr>
            <w:tcW w:w="1149" w:type="dxa"/>
            <w:tcBorders>
              <w:top w:val="single" w:sz="2" w:space="0" w:color="auto"/>
              <w:left w:val="single" w:sz="2" w:space="0" w:color="auto"/>
              <w:bottom w:val="single" w:sz="12" w:space="0" w:color="auto"/>
            </w:tcBorders>
            <w:shd w:val="clear" w:color="auto" w:fill="auto"/>
            <w:noWrap/>
            <w:vAlign w:val="center"/>
            <w:hideMark/>
          </w:tcPr>
          <w:p w:rsidR="002C1AD5" w:rsidRPr="00F302E2" w:rsidRDefault="002C1AD5" w:rsidP="00334B63">
            <w:pPr>
              <w:pStyle w:val="142"/>
              <w:jc w:val="right"/>
              <w:rPr>
                <w:rFonts w:hint="eastAsia"/>
                <w:snapToGrid/>
              </w:rPr>
            </w:pPr>
            <w:r w:rsidRPr="00F302E2">
              <w:rPr>
                <w:rFonts w:hint="eastAsia"/>
                <w:snapToGrid/>
              </w:rPr>
              <w:t>39.75</w:t>
            </w:r>
          </w:p>
        </w:tc>
      </w:tr>
    </w:tbl>
    <w:p w:rsidR="002C1AD5" w:rsidRPr="002C1AD5" w:rsidRDefault="002C1AD5" w:rsidP="002C1AD5">
      <w:pPr>
        <w:pStyle w:val="142"/>
        <w:rPr>
          <w:color w:val="000000"/>
        </w:rPr>
      </w:pPr>
      <w:r w:rsidRPr="002C1AD5">
        <w:rPr>
          <w:rFonts w:hint="eastAsia"/>
          <w:color w:val="000000"/>
        </w:rPr>
        <w:t>資料來源：彙整自國家表演藝術中心提供資料。</w:t>
      </w:r>
    </w:p>
    <w:p w:rsidR="00A709CB" w:rsidRDefault="002C1AD5" w:rsidP="00A709CB">
      <w:pPr>
        <w:ind w:left="566" w:firstLine="566"/>
      </w:pPr>
      <w:r w:rsidRPr="002C1AD5">
        <w:rPr>
          <w:rFonts w:hint="eastAsia"/>
          <w:snapToGrid/>
        </w:rPr>
        <w:t>綜上，國家表演藝術中心優化</w:t>
      </w:r>
      <w:r w:rsidRPr="002C1AD5">
        <w:t>數位典藏系統</w:t>
      </w:r>
      <w:r w:rsidRPr="002C1AD5">
        <w:rPr>
          <w:rFonts w:hint="eastAsia"/>
        </w:rPr>
        <w:t>，係為提供民眾整合性與便利性之資訊服務，惟8成8之文物為</w:t>
      </w:r>
      <w:r w:rsidRPr="002C1AD5">
        <w:rPr>
          <w:rFonts w:hint="eastAsia"/>
          <w:snapToGrid/>
        </w:rPr>
        <w:t>兩廳院所典藏，迄113年8月底完成權利盤點比率僅</w:t>
      </w:r>
      <w:r w:rsidR="00B240B8">
        <w:rPr>
          <w:rFonts w:hint="eastAsia"/>
          <w:snapToGrid/>
        </w:rPr>
        <w:t>32.61</w:t>
      </w:r>
      <w:r w:rsidRPr="002C1AD5">
        <w:rPr>
          <w:rFonts w:hint="eastAsia"/>
          <w:snapToGrid/>
        </w:rPr>
        <w:t>%，且進度緩慢，允宜積極加速典藏文物權利盤點進度，俾利</w:t>
      </w:r>
      <w:r w:rsidRPr="002C1AD5">
        <w:rPr>
          <w:rFonts w:hint="eastAsia"/>
        </w:rPr>
        <w:t>後續推廣與運用。</w:t>
      </w:r>
      <w:bookmarkStart w:id="5" w:name="_Toc115287614"/>
    </w:p>
    <w:p w:rsidR="00693372" w:rsidRPr="00693372" w:rsidRDefault="00693372" w:rsidP="00693372">
      <w:pPr>
        <w:pStyle w:val="14"/>
        <w:spacing w:beforeLines="100" w:before="500"/>
        <w:ind w:left="567" w:hanging="567"/>
        <w:rPr>
          <w:color w:val="000000"/>
        </w:rPr>
      </w:pPr>
      <w:bookmarkStart w:id="6" w:name="_Toc181027932"/>
      <w:r>
        <w:rPr>
          <w:rFonts w:hint="eastAsia"/>
          <w:color w:val="000000"/>
        </w:rPr>
        <w:t>五</w:t>
      </w:r>
      <w:r w:rsidRPr="00693372">
        <w:rPr>
          <w:rFonts w:hint="eastAsia"/>
          <w:color w:val="000000"/>
        </w:rPr>
        <w:t>、</w:t>
      </w:r>
      <w:r w:rsidR="00420631">
        <w:rPr>
          <w:rFonts w:hint="eastAsia"/>
          <w:color w:val="000000"/>
        </w:rPr>
        <w:t>113年度修正「</w:t>
      </w:r>
      <w:r w:rsidRPr="00693372">
        <w:rPr>
          <w:rFonts w:hAnsi="標楷體" w:hint="eastAsia"/>
          <w:color w:val="000000"/>
        </w:rPr>
        <w:t>藝文推廣廊道暨地面景觀設施整體規劃計畫</w:t>
      </w:r>
      <w:r w:rsidR="00420631">
        <w:rPr>
          <w:rFonts w:hAnsi="標楷體" w:hint="eastAsia"/>
          <w:color w:val="000000"/>
        </w:rPr>
        <w:t>」，總經費增至逾9億元，允宜強化管控</w:t>
      </w:r>
      <w:r w:rsidRPr="00693372">
        <w:rPr>
          <w:rFonts w:hint="eastAsia"/>
          <w:color w:val="000000"/>
        </w:rPr>
        <w:t>執行</w:t>
      </w:r>
      <w:r w:rsidR="00CE5625">
        <w:rPr>
          <w:rFonts w:hint="eastAsia"/>
          <w:color w:val="000000"/>
        </w:rPr>
        <w:t>進度</w:t>
      </w:r>
      <w:r w:rsidRPr="00693372">
        <w:rPr>
          <w:rFonts w:hint="eastAsia"/>
          <w:color w:val="000000"/>
        </w:rPr>
        <w:t>，俾</w:t>
      </w:r>
      <w:r w:rsidR="00420631">
        <w:rPr>
          <w:rFonts w:hint="eastAsia"/>
          <w:color w:val="000000"/>
        </w:rPr>
        <w:t>計畫如期如質完成</w:t>
      </w:r>
      <w:bookmarkEnd w:id="6"/>
    </w:p>
    <w:p w:rsidR="00693372" w:rsidRPr="00693372" w:rsidRDefault="00693372" w:rsidP="00693372">
      <w:pPr>
        <w:ind w:left="566" w:firstLine="566"/>
        <w:rPr>
          <w:color w:val="000000"/>
        </w:rPr>
      </w:pPr>
      <w:r w:rsidRPr="00693372">
        <w:rPr>
          <w:rFonts w:hint="eastAsia"/>
          <w:color w:val="000000"/>
        </w:rPr>
        <w:t>國家表演藝術中心114年度預算案編列文化部專案補助</w:t>
      </w:r>
      <w:r w:rsidRPr="00693372">
        <w:rPr>
          <w:rFonts w:hAnsi="標楷體" w:hint="eastAsia"/>
          <w:color w:val="000000"/>
        </w:rPr>
        <w:t>「兩廳院藝術力厚植計畫—藝文推廣廊道暨地面景觀設施整體規劃」</w:t>
      </w:r>
      <w:r w:rsidRPr="00693372">
        <w:rPr>
          <w:rFonts w:hint="eastAsia"/>
          <w:color w:val="000000"/>
        </w:rPr>
        <w:t xml:space="preserve"> (下簡稱推廣廊道暨地面景觀計畫)</w:t>
      </w:r>
      <w:r w:rsidR="00663BB5">
        <w:rPr>
          <w:rFonts w:hint="eastAsia"/>
          <w:color w:val="000000"/>
        </w:rPr>
        <w:t>資本支出</w:t>
      </w:r>
      <w:r w:rsidRPr="00693372">
        <w:rPr>
          <w:rFonts w:hint="eastAsia"/>
          <w:color w:val="000000"/>
        </w:rPr>
        <w:t>2億2</w:t>
      </w:r>
      <w:r w:rsidRPr="00693372">
        <w:rPr>
          <w:color w:val="000000"/>
        </w:rPr>
        <w:t>,680</w:t>
      </w:r>
      <w:r w:rsidRPr="00693372">
        <w:rPr>
          <w:rFonts w:hint="eastAsia"/>
          <w:color w:val="000000"/>
        </w:rPr>
        <w:t>萬元。茲說明如下：</w:t>
      </w:r>
    </w:p>
    <w:p w:rsidR="00693372" w:rsidRPr="00693372" w:rsidRDefault="00693372" w:rsidP="00693372">
      <w:pPr>
        <w:ind w:left="849" w:hangingChars="100" w:hanging="283"/>
        <w:rPr>
          <w:rFonts w:hint="eastAsia"/>
          <w:b/>
          <w:color w:val="000000"/>
        </w:rPr>
      </w:pPr>
      <w:r w:rsidRPr="00693372">
        <w:rPr>
          <w:rFonts w:hint="eastAsia"/>
          <w:b/>
          <w:color w:val="000000"/>
        </w:rPr>
        <w:t>(一)廊道暨地面景觀計畫旨在提供觀賞者安全共融路徑及藝文推廣與排練空間</w:t>
      </w:r>
    </w:p>
    <w:p w:rsidR="00693372" w:rsidRPr="00693372" w:rsidRDefault="00693372" w:rsidP="00693372">
      <w:pPr>
        <w:pStyle w:val="21"/>
        <w:ind w:left="850" w:firstLine="566"/>
        <w:rPr>
          <w:rFonts w:hint="eastAsia"/>
          <w:color w:val="000000"/>
        </w:rPr>
      </w:pPr>
      <w:r w:rsidRPr="00693372">
        <w:rPr>
          <w:rFonts w:hint="eastAsia"/>
          <w:color w:val="000000"/>
        </w:rPr>
        <w:t>推廣廊道暨地面景觀計畫係為興建多功能捷運藝文推廣廊道及重整地面景觀設施，藉由連結捷運中正紀念堂站5號出口與兩廳院地下室之藝文推廣廊道空間，提供節目觀賞者前往兩廳院更安全、共融之路徑，並創造藝文生活推廣空間、服務區、多功能排練與附屬空間等。</w:t>
      </w:r>
    </w:p>
    <w:p w:rsidR="00693372" w:rsidRPr="00693372" w:rsidRDefault="00693372" w:rsidP="00693372">
      <w:pPr>
        <w:ind w:left="849" w:hangingChars="100" w:hanging="283"/>
        <w:rPr>
          <w:rFonts w:hint="eastAsia"/>
          <w:b/>
          <w:color w:val="000000"/>
        </w:rPr>
      </w:pPr>
      <w:r w:rsidRPr="00693372">
        <w:rPr>
          <w:rFonts w:hint="eastAsia"/>
          <w:b/>
          <w:color w:val="000000"/>
        </w:rPr>
        <w:t>(二)113年再度修正計畫，因營建物價波動及增加工程</w:t>
      </w:r>
      <w:r w:rsidR="00420631">
        <w:rPr>
          <w:rFonts w:hint="eastAsia"/>
          <w:b/>
          <w:color w:val="000000"/>
        </w:rPr>
        <w:t>項目</w:t>
      </w:r>
      <w:r w:rsidRPr="00693372">
        <w:rPr>
          <w:rFonts w:hint="eastAsia"/>
          <w:b/>
          <w:color w:val="000000"/>
        </w:rPr>
        <w:t>，致調增總經費達55.44%，並延長執行期間2年</w:t>
      </w:r>
    </w:p>
    <w:p w:rsidR="00693372" w:rsidRPr="00693372" w:rsidRDefault="00693372" w:rsidP="00693372">
      <w:pPr>
        <w:pStyle w:val="123"/>
        <w:ind w:left="1133" w:hanging="283"/>
        <w:rPr>
          <w:color w:val="000000"/>
        </w:rPr>
      </w:pPr>
      <w:r w:rsidRPr="00693372">
        <w:rPr>
          <w:rFonts w:hint="eastAsia"/>
          <w:color w:val="000000"/>
        </w:rPr>
        <w:t>1.據</w:t>
      </w:r>
      <w:r w:rsidR="00CE5625" w:rsidRPr="002C1AD5">
        <w:rPr>
          <w:rFonts w:hint="eastAsia"/>
          <w:color w:val="000000"/>
        </w:rPr>
        <w:t>國家表演藝術中心</w:t>
      </w:r>
      <w:r w:rsidRPr="00693372">
        <w:rPr>
          <w:rFonts w:hint="eastAsia"/>
          <w:color w:val="000000"/>
        </w:rPr>
        <w:t>說明略以，</w:t>
      </w:r>
      <w:r w:rsidR="006C3E0B" w:rsidRPr="00BF3017">
        <w:rPr>
          <w:rFonts w:hint="eastAsia"/>
        </w:rPr>
        <w:t>109至</w:t>
      </w:r>
      <w:r w:rsidR="006C3E0B">
        <w:rPr>
          <w:rFonts w:hint="eastAsia"/>
        </w:rPr>
        <w:t>111</w:t>
      </w:r>
      <w:r w:rsidR="006C3E0B" w:rsidRPr="00BF3017">
        <w:rPr>
          <w:rFonts w:hint="eastAsia"/>
        </w:rPr>
        <w:t>年度累計已編列預算1,736萬6千元，均按預計進度執行，惟112年度預算5,653萬7千元，</w:t>
      </w:r>
      <w:r w:rsidR="006C3E0B">
        <w:rPr>
          <w:rFonts w:hint="eastAsia"/>
        </w:rPr>
        <w:t>預計</w:t>
      </w:r>
      <w:r w:rsidR="006C3E0B" w:rsidRPr="00BF3017">
        <w:rPr>
          <w:rFonts w:hint="eastAsia"/>
        </w:rPr>
        <w:t>辦理開工及結構體工程施作，因工程發包流標2次，第3次公告始決標，</w:t>
      </w:r>
      <w:r w:rsidR="006C3E0B">
        <w:rPr>
          <w:rFonts w:hint="eastAsia"/>
        </w:rPr>
        <w:t>且</w:t>
      </w:r>
      <w:r w:rsidR="006C3E0B" w:rsidRPr="00BF3017">
        <w:rPr>
          <w:rFonts w:hint="eastAsia"/>
        </w:rPr>
        <w:t>待辦理土地分割作業而尚未取得建造執照</w:t>
      </w:r>
      <w:r w:rsidR="006C3E0B">
        <w:rPr>
          <w:rFonts w:hint="eastAsia"/>
        </w:rPr>
        <w:t>，</w:t>
      </w:r>
      <w:r w:rsidR="006C3E0B" w:rsidRPr="00BF3017">
        <w:rPr>
          <w:rFonts w:hint="eastAsia"/>
        </w:rPr>
        <w:t>致實際支用僅243萬9千元，執行未如預期。</w:t>
      </w:r>
      <w:r w:rsidR="006C3E0B">
        <w:rPr>
          <w:rFonts w:hint="eastAsia"/>
        </w:rPr>
        <w:t>嗣於113年8月申報開工，預計11月進行連續壁導溝作業。</w:t>
      </w:r>
    </w:p>
    <w:p w:rsidR="00693372" w:rsidRPr="00693372" w:rsidRDefault="00693372" w:rsidP="00693372">
      <w:pPr>
        <w:pStyle w:val="123"/>
        <w:ind w:left="1133" w:hanging="283"/>
        <w:rPr>
          <w:color w:val="000000"/>
        </w:rPr>
      </w:pPr>
      <w:r w:rsidRPr="00693372">
        <w:rPr>
          <w:rFonts w:hint="eastAsia"/>
          <w:color w:val="000000"/>
        </w:rPr>
        <w:t>2.</w:t>
      </w:r>
      <w:r w:rsidR="00CE5625" w:rsidRPr="002C1AD5">
        <w:rPr>
          <w:rFonts w:hint="eastAsia"/>
          <w:color w:val="000000"/>
        </w:rPr>
        <w:t>國家表演藝術中心</w:t>
      </w:r>
      <w:r w:rsidRPr="00693372">
        <w:rPr>
          <w:rFonts w:hint="eastAsia"/>
          <w:color w:val="000000"/>
        </w:rPr>
        <w:t>推廣廊道暨地面景觀計畫原預計總經費4億678萬7千元，執行期間為109至114年</w:t>
      </w:r>
      <w:r w:rsidR="00420631">
        <w:rPr>
          <w:rFonts w:hint="eastAsia"/>
          <w:color w:val="000000"/>
        </w:rPr>
        <w:t>度；</w:t>
      </w:r>
      <w:r w:rsidRPr="00693372">
        <w:rPr>
          <w:rFonts w:hint="eastAsia"/>
          <w:color w:val="000000"/>
        </w:rPr>
        <w:t>嗣基於民眾意見及專家評估增加排練空間與設施</w:t>
      </w:r>
      <w:r w:rsidR="00420631">
        <w:rPr>
          <w:rFonts w:hint="eastAsia"/>
          <w:color w:val="000000"/>
        </w:rPr>
        <w:t>，</w:t>
      </w:r>
      <w:r w:rsidRPr="00693372">
        <w:rPr>
          <w:rFonts w:hint="eastAsia"/>
          <w:color w:val="000000"/>
        </w:rPr>
        <w:t>110年8月第1次修正計畫，總經費增為6億2</w:t>
      </w:r>
      <w:r w:rsidRPr="00693372">
        <w:rPr>
          <w:color w:val="000000"/>
        </w:rPr>
        <w:t>,</w:t>
      </w:r>
      <w:r w:rsidRPr="00693372">
        <w:rPr>
          <w:rFonts w:hint="eastAsia"/>
          <w:color w:val="000000"/>
        </w:rPr>
        <w:t>897萬5千元(含中央補助4億678萬7千元及</w:t>
      </w:r>
      <w:r w:rsidR="00CE5625" w:rsidRPr="002C1AD5">
        <w:rPr>
          <w:rFonts w:hint="eastAsia"/>
          <w:color w:val="000000"/>
        </w:rPr>
        <w:t>國家表演藝術中心</w:t>
      </w:r>
      <w:r w:rsidRPr="00693372">
        <w:rPr>
          <w:rFonts w:hint="eastAsia"/>
          <w:color w:val="000000"/>
        </w:rPr>
        <w:t>自籌2億2</w:t>
      </w:r>
      <w:r w:rsidRPr="00693372">
        <w:rPr>
          <w:color w:val="000000"/>
        </w:rPr>
        <w:t>,</w:t>
      </w:r>
      <w:r w:rsidRPr="00693372">
        <w:rPr>
          <w:rFonts w:hint="eastAsia"/>
          <w:color w:val="000000"/>
        </w:rPr>
        <w:t>218萬8千元)</w:t>
      </w:r>
      <w:r w:rsidR="00420631">
        <w:rPr>
          <w:rFonts w:hint="eastAsia"/>
          <w:color w:val="000000"/>
        </w:rPr>
        <w:t>；</w:t>
      </w:r>
      <w:r w:rsidRPr="00693372">
        <w:rPr>
          <w:rFonts w:hint="eastAsia"/>
          <w:color w:val="000000"/>
        </w:rPr>
        <w:t>113年3月因近年營建物價巨幅波動之影響，以及古蹟修護必要與安全結構強化等特殊條件需求，致使古蹟、基礎工程與連續壁費用增加等諸多因素，爰第2次修正計畫，總經費再調增為9億7</w:t>
      </w:r>
      <w:r w:rsidRPr="00693372">
        <w:rPr>
          <w:color w:val="000000"/>
        </w:rPr>
        <w:t>,</w:t>
      </w:r>
      <w:r w:rsidRPr="00693372">
        <w:rPr>
          <w:rFonts w:hint="eastAsia"/>
          <w:color w:val="000000"/>
        </w:rPr>
        <w:t>767萬7千元(含中央補助6億1</w:t>
      </w:r>
      <w:r w:rsidRPr="00693372">
        <w:rPr>
          <w:color w:val="000000"/>
        </w:rPr>
        <w:t>,737</w:t>
      </w:r>
      <w:r w:rsidRPr="00693372">
        <w:rPr>
          <w:rFonts w:hint="eastAsia"/>
          <w:color w:val="000000"/>
        </w:rPr>
        <w:t>萬4千元及</w:t>
      </w:r>
      <w:r w:rsidR="00CE5625" w:rsidRPr="002C1AD5">
        <w:rPr>
          <w:rFonts w:hint="eastAsia"/>
          <w:color w:val="000000"/>
        </w:rPr>
        <w:t>國家表演藝術中心</w:t>
      </w:r>
      <w:r w:rsidRPr="00693372">
        <w:rPr>
          <w:rFonts w:hint="eastAsia"/>
          <w:color w:val="000000"/>
        </w:rPr>
        <w:t>自籌3億</w:t>
      </w:r>
      <w:r w:rsidR="00BE31BB">
        <w:rPr>
          <w:rFonts w:hint="eastAsia"/>
          <w:color w:val="000000"/>
        </w:rPr>
        <w:t>6</w:t>
      </w:r>
      <w:r w:rsidR="00BE31BB">
        <w:rPr>
          <w:color w:val="000000"/>
        </w:rPr>
        <w:t>,0</w:t>
      </w:r>
      <w:r w:rsidRPr="00693372">
        <w:rPr>
          <w:rFonts w:hint="eastAsia"/>
          <w:color w:val="000000"/>
        </w:rPr>
        <w:t>3</w:t>
      </w:r>
      <w:r w:rsidRPr="00693372">
        <w:rPr>
          <w:color w:val="000000"/>
        </w:rPr>
        <w:t>0</w:t>
      </w:r>
      <w:r w:rsidRPr="00693372">
        <w:rPr>
          <w:rFonts w:hint="eastAsia"/>
          <w:color w:val="000000"/>
        </w:rPr>
        <w:t>萬3千元)，增幅達55.44%，且執行期間由109至114年</w:t>
      </w:r>
      <w:r w:rsidR="00BE31BB">
        <w:rPr>
          <w:rFonts w:hint="eastAsia"/>
          <w:color w:val="000000"/>
        </w:rPr>
        <w:t>度</w:t>
      </w:r>
      <w:r w:rsidRPr="00693372">
        <w:rPr>
          <w:rFonts w:hint="eastAsia"/>
          <w:color w:val="000000"/>
        </w:rPr>
        <w:t>展延至116年</w:t>
      </w:r>
      <w:r w:rsidR="00BE31BB">
        <w:rPr>
          <w:rFonts w:hint="eastAsia"/>
          <w:color w:val="000000"/>
        </w:rPr>
        <w:t>度</w:t>
      </w:r>
      <w:r w:rsidRPr="00693372">
        <w:rPr>
          <w:rFonts w:hint="eastAsia"/>
          <w:color w:val="000000"/>
        </w:rPr>
        <w:t>。衡酌該計畫已修正2次，總經費由4億餘元增至9億餘元，並延長執行期程，允宜加強執行</w:t>
      </w:r>
      <w:r w:rsidR="00CE5625">
        <w:rPr>
          <w:rFonts w:hint="eastAsia"/>
          <w:color w:val="000000"/>
        </w:rPr>
        <w:t>進度</w:t>
      </w:r>
      <w:r w:rsidRPr="00693372">
        <w:rPr>
          <w:rFonts w:hint="eastAsia"/>
          <w:color w:val="000000"/>
        </w:rPr>
        <w:t>管控。</w:t>
      </w:r>
    </w:p>
    <w:p w:rsidR="00693372" w:rsidRPr="00BA5318" w:rsidRDefault="00693372" w:rsidP="00A709CB">
      <w:pPr>
        <w:ind w:left="566" w:firstLine="566"/>
        <w:rPr>
          <w:rFonts w:hint="eastAsia"/>
        </w:rPr>
      </w:pPr>
      <w:r w:rsidRPr="00693372">
        <w:rPr>
          <w:rFonts w:hint="eastAsia"/>
          <w:color w:val="000000"/>
        </w:rPr>
        <w:t>綜上，國家表演藝術中心辦理</w:t>
      </w:r>
      <w:r w:rsidRPr="00693372">
        <w:rPr>
          <w:rFonts w:hAnsi="標楷體" w:hint="eastAsia"/>
          <w:color w:val="000000"/>
        </w:rPr>
        <w:t>「兩廳院藝術力厚植計畫—藝文推廣廊道暨地面景觀設施整體規劃」，</w:t>
      </w:r>
      <w:r w:rsidR="00BE31BB">
        <w:rPr>
          <w:rFonts w:hAnsi="標楷體" w:hint="eastAsia"/>
          <w:color w:val="000000"/>
        </w:rPr>
        <w:t>分別</w:t>
      </w:r>
      <w:r w:rsidRPr="00693372">
        <w:rPr>
          <w:rFonts w:hAnsi="標楷體" w:hint="eastAsia"/>
          <w:color w:val="000000"/>
        </w:rPr>
        <w:t>於110及113年修正計畫，總經費已由4億餘元增至9億餘元，執行期程延長2年，為</w:t>
      </w:r>
      <w:r w:rsidRPr="00693372">
        <w:rPr>
          <w:rFonts w:hint="eastAsia"/>
          <w:color w:val="000000"/>
        </w:rPr>
        <w:t>免後續再因營建物價調漲或期程延長而增加經費，允宜加強計畫執行</w:t>
      </w:r>
      <w:r w:rsidR="00CE5625">
        <w:rPr>
          <w:rFonts w:hint="eastAsia"/>
          <w:color w:val="000000"/>
        </w:rPr>
        <w:t>進度</w:t>
      </w:r>
      <w:r w:rsidRPr="00693372">
        <w:rPr>
          <w:rFonts w:hint="eastAsia"/>
          <w:color w:val="000000"/>
        </w:rPr>
        <w:t>管控。</w:t>
      </w:r>
    </w:p>
    <w:bookmarkEnd w:id="5"/>
    <w:p w:rsidR="0057696E" w:rsidRPr="00BA5318" w:rsidRDefault="00565AE2" w:rsidP="00EB4AD6">
      <w:pPr>
        <w:pStyle w:val="aa"/>
      </w:pPr>
      <w:r w:rsidRPr="00BA5318">
        <w:rPr>
          <w:rFonts w:hint="eastAsia"/>
        </w:rPr>
        <w:t>(分機：865</w:t>
      </w:r>
      <w:r w:rsidR="00CF7E81" w:rsidRPr="00BA5318">
        <w:t>3</w:t>
      </w:r>
      <w:r w:rsidRPr="00BA5318">
        <w:rPr>
          <w:rFonts w:hint="eastAsia"/>
        </w:rPr>
        <w:t xml:space="preserve"> </w:t>
      </w:r>
      <w:r w:rsidR="00CF7E81" w:rsidRPr="00BA5318">
        <w:rPr>
          <w:rFonts w:hint="eastAsia"/>
        </w:rPr>
        <w:t>江穗美</w:t>
      </w:r>
      <w:r w:rsidRPr="00BA5318">
        <w:rPr>
          <w:rFonts w:hint="eastAsia"/>
        </w:rPr>
        <w:t>)</w:t>
      </w:r>
    </w:p>
    <w:sectPr w:rsidR="0057696E" w:rsidRPr="00BA5318" w:rsidSect="004B3F8F">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94D" w:rsidRDefault="003E494D" w:rsidP="009B732E">
      <w:pPr>
        <w:spacing w:line="240" w:lineRule="auto"/>
        <w:ind w:left="560" w:firstLine="560"/>
      </w:pPr>
      <w:r>
        <w:separator/>
      </w:r>
    </w:p>
  </w:endnote>
  <w:endnote w:type="continuationSeparator" w:id="0">
    <w:p w:rsidR="003E494D" w:rsidRDefault="003E494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D56D4A">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pPr>
      <w:pStyle w:val="ae"/>
      <w:ind w:left="560" w:firstLine="400"/>
      <w:jc w:val="center"/>
    </w:pPr>
    <w:r>
      <w:fldChar w:fldCharType="begin"/>
    </w:r>
    <w:r>
      <w:instrText>PAGE   \* MERGEFORMAT</w:instrText>
    </w:r>
    <w:r>
      <w:fldChar w:fldCharType="separate"/>
    </w:r>
    <w:r w:rsidR="00240EFD" w:rsidRPr="00240EFD">
      <w:rPr>
        <w:noProof/>
        <w:lang w:val="zh-TW"/>
      </w:rPr>
      <w:t>1</w:t>
    </w:r>
    <w:r>
      <w:fldChar w:fldCharType="end"/>
    </w:r>
  </w:p>
  <w:p w:rsidR="0038503C" w:rsidRDefault="0038503C" w:rsidP="00D56D4A">
    <w:pPr>
      <w:pStyle w:val="ae"/>
      <w:tabs>
        <w:tab w:val="left" w:pos="3969"/>
        <w:tab w:val="center" w:pos="4252"/>
      </w:tabs>
      <w:ind w:leftChars="0" w:left="566" w:firstLineChars="0" w:firstLine="406"/>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D56D4A">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56485F">
    <w:pPr>
      <w:pStyle w:val="ae"/>
      <w:ind w:left="560" w:firstLine="400"/>
      <w:jc w:val="center"/>
    </w:pPr>
    <w:r>
      <w:fldChar w:fldCharType="begin"/>
    </w:r>
    <w:r>
      <w:instrText>PAGE   \* MERGEFORMAT</w:instrText>
    </w:r>
    <w:r>
      <w:fldChar w:fldCharType="separate"/>
    </w:r>
    <w:r w:rsidR="00240EFD" w:rsidRPr="00240EFD">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94D" w:rsidRDefault="003E494D" w:rsidP="009B732E">
      <w:pPr>
        <w:spacing w:line="240" w:lineRule="auto"/>
        <w:ind w:left="560" w:firstLine="560"/>
      </w:pPr>
      <w:r>
        <w:separator/>
      </w:r>
    </w:p>
  </w:footnote>
  <w:footnote w:type="continuationSeparator" w:id="0">
    <w:p w:rsidR="003E494D" w:rsidRDefault="003E494D" w:rsidP="009B732E">
      <w:pPr>
        <w:spacing w:line="240" w:lineRule="auto"/>
        <w:ind w:left="560" w:firstLine="560"/>
      </w:pPr>
      <w:r>
        <w:continuationSeparator/>
      </w:r>
    </w:p>
  </w:footnote>
  <w:footnote w:id="1">
    <w:p w:rsidR="0038503C" w:rsidRPr="00B42964" w:rsidRDefault="0038503C" w:rsidP="00965A00">
      <w:pPr>
        <w:pStyle w:val="142"/>
        <w:ind w:leftChars="-3" w:left="41" w:hangingChars="20" w:hanging="49"/>
        <w:jc w:val="both"/>
        <w:rPr>
          <w:rFonts w:hint="eastAsia"/>
        </w:rPr>
      </w:pPr>
      <w:r>
        <w:rPr>
          <w:rStyle w:val="af3"/>
        </w:rPr>
        <w:footnoteRef/>
      </w:r>
      <w:r>
        <w:rPr>
          <w:rFonts w:hint="eastAsia"/>
        </w:rPr>
        <w:t>國家表演藝術中心設置條例第22條第3項規定：「績效評鑑之內容如下：一、本中心年度執行成果之考核。二、本中心營運績效及目標達成率之評量。三、本中心年度自籌款比率達成率。四、本中心經費核撥之建議。五、其他有關事項。」</w:t>
      </w:r>
    </w:p>
  </w:footnote>
  <w:footnote w:id="2">
    <w:p w:rsidR="0038503C" w:rsidRPr="00545BF6" w:rsidRDefault="0038503C" w:rsidP="003E5124">
      <w:pPr>
        <w:pStyle w:val="142"/>
        <w:ind w:leftChars="1" w:left="181" w:hangingChars="73" w:hanging="178"/>
        <w:jc w:val="both"/>
        <w:rPr>
          <w:rFonts w:hint="eastAsia"/>
        </w:rPr>
      </w:pPr>
      <w:r>
        <w:rPr>
          <w:rStyle w:val="af3"/>
        </w:rPr>
        <w:footnoteRef/>
      </w:r>
      <w:r>
        <w:t xml:space="preserve"> </w:t>
      </w:r>
      <w:r>
        <w:rPr>
          <w:rFonts w:hint="eastAsia"/>
        </w:rPr>
        <w:t>預算法第62條</w:t>
      </w:r>
      <w:r w:rsidR="007C4CBE">
        <w:rPr>
          <w:rFonts w:hint="eastAsia"/>
        </w:rPr>
        <w:t>之1</w:t>
      </w:r>
      <w:r>
        <w:rPr>
          <w:rFonts w:hint="eastAsia"/>
        </w:rPr>
        <w:t>第1項規定：「基於行政中立、維護新聞自由及人民權益，政府各機關暨公營事業、政府捐助基金百分之五十以上成立之財團法人及政府轉投資資本百分之五十以上事業，編列預算於平面媒體、廣播媒體、網路媒體（含社群媒體）及電視媒體辦理政策及業務宣導，應明確標示其為廣告且揭示辦理或贊助機關、單位名稱，並不得以置入性行銷方式進行。」</w:t>
      </w:r>
      <w:r w:rsidR="00073133">
        <w:rPr>
          <w:rFonts w:hint="eastAsia"/>
        </w:rPr>
        <w:t>同條第2項規定：</w:t>
      </w:r>
      <w:r>
        <w:rPr>
          <w:rFonts w:hint="eastAsia"/>
        </w:rPr>
        <w:t>「前項辦理政策及業務宣導之預算，各主管機關應就其執行情形加強管理，按月於機關資訊公開區公布宣導主題、媒體類型、期程、金額、執行單位等事項，並於主計總處網站專區公布，按季送立法院備查。」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D56D4A">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D56D4A">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D56D4A">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F6F3D"/>
    <w:multiLevelType w:val="hybridMultilevel"/>
    <w:tmpl w:val="497CAD1A"/>
    <w:lvl w:ilvl="0" w:tplc="9A5E863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2D0999"/>
    <w:multiLevelType w:val="hybridMultilevel"/>
    <w:tmpl w:val="974E2970"/>
    <w:lvl w:ilvl="0" w:tplc="B4469A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3AE052B7"/>
    <w:multiLevelType w:val="hybridMultilevel"/>
    <w:tmpl w:val="D7CE7D36"/>
    <w:lvl w:ilvl="0" w:tplc="648854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C0A357C"/>
    <w:multiLevelType w:val="hybridMultilevel"/>
    <w:tmpl w:val="FB1C07FA"/>
    <w:lvl w:ilvl="0" w:tplc="DA36D4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2C7018E"/>
    <w:multiLevelType w:val="multilevel"/>
    <w:tmpl w:val="BB2AC9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4"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5E92DA1"/>
    <w:multiLevelType w:val="hybridMultilevel"/>
    <w:tmpl w:val="4A20247C"/>
    <w:lvl w:ilvl="0" w:tplc="538C7530">
      <w:start w:val="1"/>
      <w:numFmt w:val="taiwaneseCountingThousand"/>
      <w:lvlText w:val="(%1)"/>
      <w:lvlJc w:val="left"/>
      <w:pPr>
        <w:ind w:left="1286" w:hanging="72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2BCC"/>
    <w:rsid w:val="00004210"/>
    <w:rsid w:val="000052FB"/>
    <w:rsid w:val="0000599E"/>
    <w:rsid w:val="00006B0E"/>
    <w:rsid w:val="000157A2"/>
    <w:rsid w:val="000274E0"/>
    <w:rsid w:val="000320DC"/>
    <w:rsid w:val="00035B47"/>
    <w:rsid w:val="000368DE"/>
    <w:rsid w:val="0004193E"/>
    <w:rsid w:val="00043532"/>
    <w:rsid w:val="0004476D"/>
    <w:rsid w:val="000473E6"/>
    <w:rsid w:val="000525C2"/>
    <w:rsid w:val="000675EA"/>
    <w:rsid w:val="00070CCC"/>
    <w:rsid w:val="000712EC"/>
    <w:rsid w:val="00072356"/>
    <w:rsid w:val="00073133"/>
    <w:rsid w:val="0007377F"/>
    <w:rsid w:val="000817FB"/>
    <w:rsid w:val="00090BA0"/>
    <w:rsid w:val="000927F8"/>
    <w:rsid w:val="00094AB7"/>
    <w:rsid w:val="000A0C10"/>
    <w:rsid w:val="000B2277"/>
    <w:rsid w:val="000B4AD1"/>
    <w:rsid w:val="000B5D31"/>
    <w:rsid w:val="000B74EB"/>
    <w:rsid w:val="000C275D"/>
    <w:rsid w:val="000C6CF1"/>
    <w:rsid w:val="000D4B51"/>
    <w:rsid w:val="000E5B15"/>
    <w:rsid w:val="000E5F6D"/>
    <w:rsid w:val="000F0392"/>
    <w:rsid w:val="000F4362"/>
    <w:rsid w:val="000F5EB7"/>
    <w:rsid w:val="000F7630"/>
    <w:rsid w:val="00115982"/>
    <w:rsid w:val="001210C0"/>
    <w:rsid w:val="00122C8B"/>
    <w:rsid w:val="00124E07"/>
    <w:rsid w:val="0013423D"/>
    <w:rsid w:val="00135792"/>
    <w:rsid w:val="00135E2A"/>
    <w:rsid w:val="00135ED2"/>
    <w:rsid w:val="00142B55"/>
    <w:rsid w:val="00145668"/>
    <w:rsid w:val="0015389D"/>
    <w:rsid w:val="00155CEC"/>
    <w:rsid w:val="001666F8"/>
    <w:rsid w:val="00167ED7"/>
    <w:rsid w:val="00171EEF"/>
    <w:rsid w:val="00172F09"/>
    <w:rsid w:val="001749F8"/>
    <w:rsid w:val="00195A49"/>
    <w:rsid w:val="001A3A8B"/>
    <w:rsid w:val="001A57C6"/>
    <w:rsid w:val="001A654A"/>
    <w:rsid w:val="001B05EB"/>
    <w:rsid w:val="001C36CA"/>
    <w:rsid w:val="001C713B"/>
    <w:rsid w:val="001D145E"/>
    <w:rsid w:val="001D2CBA"/>
    <w:rsid w:val="001E1FAF"/>
    <w:rsid w:val="001E787E"/>
    <w:rsid w:val="001F6B6E"/>
    <w:rsid w:val="00201F11"/>
    <w:rsid w:val="00206AD5"/>
    <w:rsid w:val="00207357"/>
    <w:rsid w:val="0021072B"/>
    <w:rsid w:val="0021249E"/>
    <w:rsid w:val="002162AE"/>
    <w:rsid w:val="00230325"/>
    <w:rsid w:val="00234529"/>
    <w:rsid w:val="00236297"/>
    <w:rsid w:val="00240E56"/>
    <w:rsid w:val="00240EFD"/>
    <w:rsid w:val="00242F52"/>
    <w:rsid w:val="0024730B"/>
    <w:rsid w:val="0024790A"/>
    <w:rsid w:val="00250A41"/>
    <w:rsid w:val="00250CAB"/>
    <w:rsid w:val="002523EC"/>
    <w:rsid w:val="00256AB0"/>
    <w:rsid w:val="00262329"/>
    <w:rsid w:val="00262E5B"/>
    <w:rsid w:val="00263FEB"/>
    <w:rsid w:val="00266B3A"/>
    <w:rsid w:val="002701CE"/>
    <w:rsid w:val="0027537F"/>
    <w:rsid w:val="00276EF4"/>
    <w:rsid w:val="00284DAF"/>
    <w:rsid w:val="00286488"/>
    <w:rsid w:val="00295347"/>
    <w:rsid w:val="00295C6C"/>
    <w:rsid w:val="002B1CAB"/>
    <w:rsid w:val="002B49BC"/>
    <w:rsid w:val="002C09CD"/>
    <w:rsid w:val="002C1AD5"/>
    <w:rsid w:val="002C49B5"/>
    <w:rsid w:val="002D225F"/>
    <w:rsid w:val="002D7ABC"/>
    <w:rsid w:val="002E3ABC"/>
    <w:rsid w:val="002E3C95"/>
    <w:rsid w:val="002E69BE"/>
    <w:rsid w:val="002F5926"/>
    <w:rsid w:val="00304B9E"/>
    <w:rsid w:val="003161A2"/>
    <w:rsid w:val="00334B63"/>
    <w:rsid w:val="00343798"/>
    <w:rsid w:val="00346601"/>
    <w:rsid w:val="00346A53"/>
    <w:rsid w:val="00352154"/>
    <w:rsid w:val="00361507"/>
    <w:rsid w:val="00364BAC"/>
    <w:rsid w:val="003740B1"/>
    <w:rsid w:val="00376DF2"/>
    <w:rsid w:val="00377681"/>
    <w:rsid w:val="0038503C"/>
    <w:rsid w:val="00387FDA"/>
    <w:rsid w:val="0039646D"/>
    <w:rsid w:val="003A098D"/>
    <w:rsid w:val="003B1DEA"/>
    <w:rsid w:val="003B7075"/>
    <w:rsid w:val="003B7423"/>
    <w:rsid w:val="003B7B2E"/>
    <w:rsid w:val="003C3967"/>
    <w:rsid w:val="003D7353"/>
    <w:rsid w:val="003D7706"/>
    <w:rsid w:val="003E494D"/>
    <w:rsid w:val="003E5124"/>
    <w:rsid w:val="003E74D9"/>
    <w:rsid w:val="003F748F"/>
    <w:rsid w:val="004017B9"/>
    <w:rsid w:val="004022F0"/>
    <w:rsid w:val="00410FCD"/>
    <w:rsid w:val="00413740"/>
    <w:rsid w:val="00420631"/>
    <w:rsid w:val="0042489D"/>
    <w:rsid w:val="0042616E"/>
    <w:rsid w:val="00432B5E"/>
    <w:rsid w:val="00435174"/>
    <w:rsid w:val="00452E69"/>
    <w:rsid w:val="004555DD"/>
    <w:rsid w:val="004654D5"/>
    <w:rsid w:val="00471780"/>
    <w:rsid w:val="00480F45"/>
    <w:rsid w:val="0048578B"/>
    <w:rsid w:val="00495295"/>
    <w:rsid w:val="004A41F7"/>
    <w:rsid w:val="004A6C2F"/>
    <w:rsid w:val="004A7B6A"/>
    <w:rsid w:val="004A7E75"/>
    <w:rsid w:val="004B3F8F"/>
    <w:rsid w:val="004B48EE"/>
    <w:rsid w:val="004C52F3"/>
    <w:rsid w:val="004C66CC"/>
    <w:rsid w:val="004F0F56"/>
    <w:rsid w:val="004F2961"/>
    <w:rsid w:val="004F3212"/>
    <w:rsid w:val="004F3990"/>
    <w:rsid w:val="00502486"/>
    <w:rsid w:val="00524FDB"/>
    <w:rsid w:val="00530EC5"/>
    <w:rsid w:val="00541C88"/>
    <w:rsid w:val="005449FE"/>
    <w:rsid w:val="00550581"/>
    <w:rsid w:val="0056485F"/>
    <w:rsid w:val="00565AE2"/>
    <w:rsid w:val="00570190"/>
    <w:rsid w:val="0057022F"/>
    <w:rsid w:val="00571AA3"/>
    <w:rsid w:val="00573625"/>
    <w:rsid w:val="0057696E"/>
    <w:rsid w:val="00582036"/>
    <w:rsid w:val="00587531"/>
    <w:rsid w:val="00593E29"/>
    <w:rsid w:val="005961B7"/>
    <w:rsid w:val="005A630F"/>
    <w:rsid w:val="005B5377"/>
    <w:rsid w:val="005C188A"/>
    <w:rsid w:val="005C2050"/>
    <w:rsid w:val="005C4372"/>
    <w:rsid w:val="005D2928"/>
    <w:rsid w:val="005D45FD"/>
    <w:rsid w:val="005E039E"/>
    <w:rsid w:val="005E0B38"/>
    <w:rsid w:val="005E0BC4"/>
    <w:rsid w:val="005E607D"/>
    <w:rsid w:val="005F2E40"/>
    <w:rsid w:val="00600FFD"/>
    <w:rsid w:val="00601180"/>
    <w:rsid w:val="00605640"/>
    <w:rsid w:val="00607E60"/>
    <w:rsid w:val="00616731"/>
    <w:rsid w:val="006170EF"/>
    <w:rsid w:val="00617366"/>
    <w:rsid w:val="00624DD2"/>
    <w:rsid w:val="00634116"/>
    <w:rsid w:val="006400F2"/>
    <w:rsid w:val="00653100"/>
    <w:rsid w:val="006554D6"/>
    <w:rsid w:val="00663BB5"/>
    <w:rsid w:val="0066554A"/>
    <w:rsid w:val="00665AB8"/>
    <w:rsid w:val="0066727E"/>
    <w:rsid w:val="006679DA"/>
    <w:rsid w:val="00671E5C"/>
    <w:rsid w:val="00673621"/>
    <w:rsid w:val="00682237"/>
    <w:rsid w:val="00682535"/>
    <w:rsid w:val="00682CEE"/>
    <w:rsid w:val="0069212B"/>
    <w:rsid w:val="00692CE1"/>
    <w:rsid w:val="00693372"/>
    <w:rsid w:val="006B398B"/>
    <w:rsid w:val="006B5432"/>
    <w:rsid w:val="006C0168"/>
    <w:rsid w:val="006C3E0B"/>
    <w:rsid w:val="006C7C85"/>
    <w:rsid w:val="006D04AF"/>
    <w:rsid w:val="006D06CE"/>
    <w:rsid w:val="006D6E8B"/>
    <w:rsid w:val="006E27E6"/>
    <w:rsid w:val="006E2E35"/>
    <w:rsid w:val="006F3756"/>
    <w:rsid w:val="006F4202"/>
    <w:rsid w:val="007015A1"/>
    <w:rsid w:val="0070639F"/>
    <w:rsid w:val="0070774B"/>
    <w:rsid w:val="007122D3"/>
    <w:rsid w:val="007132ED"/>
    <w:rsid w:val="0072587F"/>
    <w:rsid w:val="00727E48"/>
    <w:rsid w:val="00732380"/>
    <w:rsid w:val="007415F1"/>
    <w:rsid w:val="007421A8"/>
    <w:rsid w:val="00743393"/>
    <w:rsid w:val="00744408"/>
    <w:rsid w:val="00747271"/>
    <w:rsid w:val="00747500"/>
    <w:rsid w:val="0075276C"/>
    <w:rsid w:val="00753060"/>
    <w:rsid w:val="007551A2"/>
    <w:rsid w:val="007658FC"/>
    <w:rsid w:val="00766B39"/>
    <w:rsid w:val="007740B1"/>
    <w:rsid w:val="007775F7"/>
    <w:rsid w:val="00777C94"/>
    <w:rsid w:val="00781D27"/>
    <w:rsid w:val="00783A93"/>
    <w:rsid w:val="00787218"/>
    <w:rsid w:val="00787308"/>
    <w:rsid w:val="007B00B7"/>
    <w:rsid w:val="007B5775"/>
    <w:rsid w:val="007B592F"/>
    <w:rsid w:val="007C4CBE"/>
    <w:rsid w:val="007E006B"/>
    <w:rsid w:val="007E2AF4"/>
    <w:rsid w:val="00807BDE"/>
    <w:rsid w:val="0082797B"/>
    <w:rsid w:val="008308A1"/>
    <w:rsid w:val="00832B9A"/>
    <w:rsid w:val="00834013"/>
    <w:rsid w:val="00844FDF"/>
    <w:rsid w:val="00847118"/>
    <w:rsid w:val="00855C2C"/>
    <w:rsid w:val="00860F96"/>
    <w:rsid w:val="00864AA1"/>
    <w:rsid w:val="00873D2D"/>
    <w:rsid w:val="00874C34"/>
    <w:rsid w:val="008839B0"/>
    <w:rsid w:val="008923AC"/>
    <w:rsid w:val="00894A03"/>
    <w:rsid w:val="008A0CF4"/>
    <w:rsid w:val="008B3E73"/>
    <w:rsid w:val="008C27D0"/>
    <w:rsid w:val="008C2BAB"/>
    <w:rsid w:val="008C4515"/>
    <w:rsid w:val="008D103F"/>
    <w:rsid w:val="008D4046"/>
    <w:rsid w:val="008F4C59"/>
    <w:rsid w:val="008F75E7"/>
    <w:rsid w:val="00904820"/>
    <w:rsid w:val="00921F4E"/>
    <w:rsid w:val="009227FB"/>
    <w:rsid w:val="00942788"/>
    <w:rsid w:val="00943BEF"/>
    <w:rsid w:val="00965A00"/>
    <w:rsid w:val="00966A88"/>
    <w:rsid w:val="0097206B"/>
    <w:rsid w:val="0097649C"/>
    <w:rsid w:val="00981F26"/>
    <w:rsid w:val="00984C50"/>
    <w:rsid w:val="009A0B4A"/>
    <w:rsid w:val="009A319D"/>
    <w:rsid w:val="009A3B16"/>
    <w:rsid w:val="009B167B"/>
    <w:rsid w:val="009B1C16"/>
    <w:rsid w:val="009B6A11"/>
    <w:rsid w:val="009B732E"/>
    <w:rsid w:val="009C4BE9"/>
    <w:rsid w:val="009D35B9"/>
    <w:rsid w:val="009F1070"/>
    <w:rsid w:val="009F1219"/>
    <w:rsid w:val="009F222B"/>
    <w:rsid w:val="00A0093A"/>
    <w:rsid w:val="00A04909"/>
    <w:rsid w:val="00A13285"/>
    <w:rsid w:val="00A14D12"/>
    <w:rsid w:val="00A212B6"/>
    <w:rsid w:val="00A2377F"/>
    <w:rsid w:val="00A30D12"/>
    <w:rsid w:val="00A3346E"/>
    <w:rsid w:val="00A36D08"/>
    <w:rsid w:val="00A42D90"/>
    <w:rsid w:val="00A42FFD"/>
    <w:rsid w:val="00A452DE"/>
    <w:rsid w:val="00A4694E"/>
    <w:rsid w:val="00A52392"/>
    <w:rsid w:val="00A62C54"/>
    <w:rsid w:val="00A709CB"/>
    <w:rsid w:val="00A70B88"/>
    <w:rsid w:val="00A746E9"/>
    <w:rsid w:val="00A76A97"/>
    <w:rsid w:val="00A76E68"/>
    <w:rsid w:val="00A85E42"/>
    <w:rsid w:val="00A90365"/>
    <w:rsid w:val="00A92AAB"/>
    <w:rsid w:val="00A92B49"/>
    <w:rsid w:val="00A944D6"/>
    <w:rsid w:val="00AA3078"/>
    <w:rsid w:val="00AB4F5E"/>
    <w:rsid w:val="00AC3716"/>
    <w:rsid w:val="00AD4D71"/>
    <w:rsid w:val="00AE2094"/>
    <w:rsid w:val="00AF5B28"/>
    <w:rsid w:val="00B057EE"/>
    <w:rsid w:val="00B06CAB"/>
    <w:rsid w:val="00B12628"/>
    <w:rsid w:val="00B240B8"/>
    <w:rsid w:val="00B24AC1"/>
    <w:rsid w:val="00B25C17"/>
    <w:rsid w:val="00B268AF"/>
    <w:rsid w:val="00B310C5"/>
    <w:rsid w:val="00B34A3D"/>
    <w:rsid w:val="00B475AE"/>
    <w:rsid w:val="00B545E1"/>
    <w:rsid w:val="00B64E15"/>
    <w:rsid w:val="00B72B0B"/>
    <w:rsid w:val="00B74910"/>
    <w:rsid w:val="00B834A0"/>
    <w:rsid w:val="00B859B3"/>
    <w:rsid w:val="00B96C78"/>
    <w:rsid w:val="00BA5318"/>
    <w:rsid w:val="00BA60AA"/>
    <w:rsid w:val="00BA7ECB"/>
    <w:rsid w:val="00BB1F0C"/>
    <w:rsid w:val="00BC0551"/>
    <w:rsid w:val="00BC4401"/>
    <w:rsid w:val="00BD6ACD"/>
    <w:rsid w:val="00BE08DF"/>
    <w:rsid w:val="00BE31BB"/>
    <w:rsid w:val="00BE5DA0"/>
    <w:rsid w:val="00C00D4A"/>
    <w:rsid w:val="00C00E9D"/>
    <w:rsid w:val="00C02535"/>
    <w:rsid w:val="00C04BE8"/>
    <w:rsid w:val="00C04F57"/>
    <w:rsid w:val="00C13D4E"/>
    <w:rsid w:val="00C1648F"/>
    <w:rsid w:val="00C23015"/>
    <w:rsid w:val="00C235AD"/>
    <w:rsid w:val="00C266E2"/>
    <w:rsid w:val="00C326F3"/>
    <w:rsid w:val="00C44692"/>
    <w:rsid w:val="00C45A87"/>
    <w:rsid w:val="00C46408"/>
    <w:rsid w:val="00C53C7D"/>
    <w:rsid w:val="00C5425B"/>
    <w:rsid w:val="00C55B7B"/>
    <w:rsid w:val="00C60537"/>
    <w:rsid w:val="00C61233"/>
    <w:rsid w:val="00C614EC"/>
    <w:rsid w:val="00C653E6"/>
    <w:rsid w:val="00C73EFD"/>
    <w:rsid w:val="00C802D0"/>
    <w:rsid w:val="00C920DC"/>
    <w:rsid w:val="00C9544B"/>
    <w:rsid w:val="00CA3758"/>
    <w:rsid w:val="00CA7C0B"/>
    <w:rsid w:val="00CB195B"/>
    <w:rsid w:val="00CB4970"/>
    <w:rsid w:val="00CC01B7"/>
    <w:rsid w:val="00CD436C"/>
    <w:rsid w:val="00CE5625"/>
    <w:rsid w:val="00CF7E81"/>
    <w:rsid w:val="00CF7F51"/>
    <w:rsid w:val="00D02B5A"/>
    <w:rsid w:val="00D03D82"/>
    <w:rsid w:val="00D127C1"/>
    <w:rsid w:val="00D26B12"/>
    <w:rsid w:val="00D36A36"/>
    <w:rsid w:val="00D444FD"/>
    <w:rsid w:val="00D45E71"/>
    <w:rsid w:val="00D47582"/>
    <w:rsid w:val="00D55F58"/>
    <w:rsid w:val="00D56D4A"/>
    <w:rsid w:val="00D66400"/>
    <w:rsid w:val="00D66EC8"/>
    <w:rsid w:val="00D71ADD"/>
    <w:rsid w:val="00D87752"/>
    <w:rsid w:val="00D91649"/>
    <w:rsid w:val="00D91961"/>
    <w:rsid w:val="00D91AF8"/>
    <w:rsid w:val="00DB1192"/>
    <w:rsid w:val="00DB1E41"/>
    <w:rsid w:val="00DB5EE8"/>
    <w:rsid w:val="00DC07FE"/>
    <w:rsid w:val="00DC6249"/>
    <w:rsid w:val="00DD61BE"/>
    <w:rsid w:val="00DE270D"/>
    <w:rsid w:val="00DE795F"/>
    <w:rsid w:val="00DF0E76"/>
    <w:rsid w:val="00DF10CB"/>
    <w:rsid w:val="00E102C0"/>
    <w:rsid w:val="00E24336"/>
    <w:rsid w:val="00E243D3"/>
    <w:rsid w:val="00E26FB6"/>
    <w:rsid w:val="00E345A5"/>
    <w:rsid w:val="00E34CD2"/>
    <w:rsid w:val="00E36042"/>
    <w:rsid w:val="00E36F40"/>
    <w:rsid w:val="00E407B1"/>
    <w:rsid w:val="00E44998"/>
    <w:rsid w:val="00E45E77"/>
    <w:rsid w:val="00E53971"/>
    <w:rsid w:val="00E611FA"/>
    <w:rsid w:val="00E70F66"/>
    <w:rsid w:val="00E7319E"/>
    <w:rsid w:val="00E75459"/>
    <w:rsid w:val="00E82DE5"/>
    <w:rsid w:val="00E933D2"/>
    <w:rsid w:val="00EB0152"/>
    <w:rsid w:val="00EB4AD6"/>
    <w:rsid w:val="00EB5EF4"/>
    <w:rsid w:val="00EB766D"/>
    <w:rsid w:val="00ED272F"/>
    <w:rsid w:val="00ED6E03"/>
    <w:rsid w:val="00EE1A48"/>
    <w:rsid w:val="00EE2461"/>
    <w:rsid w:val="00EE2F8E"/>
    <w:rsid w:val="00EF2686"/>
    <w:rsid w:val="00EF2A6E"/>
    <w:rsid w:val="00EF6C8E"/>
    <w:rsid w:val="00F0175B"/>
    <w:rsid w:val="00F152B8"/>
    <w:rsid w:val="00F30C49"/>
    <w:rsid w:val="00F402D3"/>
    <w:rsid w:val="00F52A87"/>
    <w:rsid w:val="00F54091"/>
    <w:rsid w:val="00F55140"/>
    <w:rsid w:val="00F7148C"/>
    <w:rsid w:val="00F71B18"/>
    <w:rsid w:val="00F74BD3"/>
    <w:rsid w:val="00F85505"/>
    <w:rsid w:val="00F9414E"/>
    <w:rsid w:val="00FA26F3"/>
    <w:rsid w:val="00FA6AF0"/>
    <w:rsid w:val="00FB092A"/>
    <w:rsid w:val="00FB5E7B"/>
    <w:rsid w:val="00FB6811"/>
    <w:rsid w:val="00FC350F"/>
    <w:rsid w:val="00FD1EAA"/>
    <w:rsid w:val="00FD4805"/>
    <w:rsid w:val="00FD783F"/>
    <w:rsid w:val="00FE0261"/>
    <w:rsid w:val="00FE2AB5"/>
    <w:rsid w:val="00FF0309"/>
    <w:rsid w:val="00FF0852"/>
    <w:rsid w:val="00FF1D89"/>
    <w:rsid w:val="00FF2986"/>
    <w:rsid w:val="00FF35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D99082-C020-4EBE-A526-97C5BBE7F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0473E6"/>
    <w:pPr>
      <w:tabs>
        <w:tab w:val="right" w:leader="hyphen" w:pos="8497"/>
      </w:tabs>
      <w:ind w:leftChars="0" w:left="487"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qFormat/>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Error-Fusnotßnotenzeichen5,Error-Fußnotenzeic"/>
    <w:uiPriority w:val="99"/>
    <w:unhideWhenUsed/>
    <w:qFormat/>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 w:type="character" w:styleId="af8">
    <w:name w:val="Emphasis"/>
    <w:uiPriority w:val="20"/>
    <w:qFormat/>
    <w:rsid w:val="000C6CF1"/>
    <w:rPr>
      <w:i/>
      <w:iCs/>
    </w:rPr>
  </w:style>
  <w:style w:type="character" w:customStyle="1" w:styleId="145">
    <w:name w:val="第二層(14號字) 字元"/>
    <w:rsid w:val="00693372"/>
    <w:rPr>
      <w:rFonts w:ascii="標楷體" w:eastAsia="標楷體"/>
      <w:b/>
      <w:snapToGrid w:val="0"/>
      <w:kern w:val="2"/>
      <w:sz w:val="28"/>
    </w:rPr>
  </w:style>
  <w:style w:type="character" w:customStyle="1" w:styleId="24">
    <w:name w:val="(一)(二)(三) 字元2"/>
    <w:rsid w:val="002C1AD5"/>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8940389">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170339453">
      <w:bodyDiv w:val="1"/>
      <w:marLeft w:val="0"/>
      <w:marRight w:val="0"/>
      <w:marTop w:val="0"/>
      <w:marBottom w:val="0"/>
      <w:divBdr>
        <w:top w:val="none" w:sz="0" w:space="0" w:color="auto"/>
        <w:left w:val="none" w:sz="0" w:space="0" w:color="auto"/>
        <w:bottom w:val="none" w:sz="0" w:space="0" w:color="auto"/>
        <w:right w:val="none" w:sz="0" w:space="0" w:color="auto"/>
      </w:divBdr>
    </w:div>
    <w:div w:id="617684298">
      <w:bodyDiv w:val="1"/>
      <w:marLeft w:val="0"/>
      <w:marRight w:val="0"/>
      <w:marTop w:val="0"/>
      <w:marBottom w:val="0"/>
      <w:divBdr>
        <w:top w:val="none" w:sz="0" w:space="0" w:color="auto"/>
        <w:left w:val="none" w:sz="0" w:space="0" w:color="auto"/>
        <w:bottom w:val="none" w:sz="0" w:space="0" w:color="auto"/>
        <w:right w:val="none" w:sz="0" w:space="0" w:color="auto"/>
      </w:divBdr>
    </w:div>
    <w:div w:id="826241820">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541166798">
      <w:bodyDiv w:val="1"/>
      <w:marLeft w:val="0"/>
      <w:marRight w:val="0"/>
      <w:marTop w:val="0"/>
      <w:marBottom w:val="0"/>
      <w:divBdr>
        <w:top w:val="none" w:sz="0" w:space="0" w:color="auto"/>
        <w:left w:val="none" w:sz="0" w:space="0" w:color="auto"/>
        <w:bottom w:val="none" w:sz="0" w:space="0" w:color="auto"/>
        <w:right w:val="none" w:sz="0" w:space="0" w:color="auto"/>
      </w:divBdr>
    </w:div>
    <w:div w:id="1870297135">
      <w:bodyDiv w:val="1"/>
      <w:marLeft w:val="0"/>
      <w:marRight w:val="0"/>
      <w:marTop w:val="0"/>
      <w:marBottom w:val="0"/>
      <w:divBdr>
        <w:top w:val="none" w:sz="0" w:space="0" w:color="auto"/>
        <w:left w:val="none" w:sz="0" w:space="0" w:color="auto"/>
        <w:bottom w:val="none" w:sz="0" w:space="0" w:color="auto"/>
        <w:right w:val="none" w:sz="0" w:space="0" w:color="auto"/>
      </w:divBdr>
    </w:div>
    <w:div w:id="1894997043">
      <w:bodyDiv w:val="1"/>
      <w:marLeft w:val="0"/>
      <w:marRight w:val="0"/>
      <w:marTop w:val="0"/>
      <w:marBottom w:val="0"/>
      <w:divBdr>
        <w:top w:val="none" w:sz="0" w:space="0" w:color="auto"/>
        <w:left w:val="none" w:sz="0" w:space="0" w:color="auto"/>
        <w:bottom w:val="none" w:sz="0" w:space="0" w:color="auto"/>
        <w:right w:val="none" w:sz="0" w:space="0" w:color="auto"/>
      </w:divBdr>
    </w:div>
    <w:div w:id="1945189104">
      <w:bodyDiv w:val="1"/>
      <w:marLeft w:val="0"/>
      <w:marRight w:val="0"/>
      <w:marTop w:val="0"/>
      <w:marBottom w:val="0"/>
      <w:divBdr>
        <w:top w:val="none" w:sz="0" w:space="0" w:color="auto"/>
        <w:left w:val="none" w:sz="0" w:space="0" w:color="auto"/>
        <w:bottom w:val="none" w:sz="0" w:space="0" w:color="auto"/>
        <w:right w:val="none" w:sz="0" w:space="0" w:color="auto"/>
      </w:divBdr>
    </w:div>
    <w:div w:id="1987122349">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99DCD-0BC1-4D13-B4AC-4CF33E38C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1556</Words>
  <Characters>8874</Characters>
  <Application>Microsoft Office Word</Application>
  <DocSecurity>0</DocSecurity>
  <Lines>73</Lines>
  <Paragraphs>20</Paragraphs>
  <ScaleCrop>false</ScaleCrop>
  <Company>HOME</Company>
  <LinksUpToDate>false</LinksUpToDate>
  <CharactersWithSpaces>10410</CharactersWithSpaces>
  <SharedDoc>false</SharedDoc>
  <HLinks>
    <vt:vector size="30" baseType="variant">
      <vt:variant>
        <vt:i4>1769531</vt:i4>
      </vt:variant>
      <vt:variant>
        <vt:i4>26</vt:i4>
      </vt:variant>
      <vt:variant>
        <vt:i4>0</vt:i4>
      </vt:variant>
      <vt:variant>
        <vt:i4>5</vt:i4>
      </vt:variant>
      <vt:variant>
        <vt:lpwstr/>
      </vt:variant>
      <vt:variant>
        <vt:lpwstr>_Toc181027932</vt:lpwstr>
      </vt:variant>
      <vt:variant>
        <vt:i4>1769531</vt:i4>
      </vt:variant>
      <vt:variant>
        <vt:i4>20</vt:i4>
      </vt:variant>
      <vt:variant>
        <vt:i4>0</vt:i4>
      </vt:variant>
      <vt:variant>
        <vt:i4>5</vt:i4>
      </vt:variant>
      <vt:variant>
        <vt:lpwstr/>
      </vt:variant>
      <vt:variant>
        <vt:lpwstr>_Toc181027931</vt:lpwstr>
      </vt:variant>
      <vt:variant>
        <vt:i4>1769531</vt:i4>
      </vt:variant>
      <vt:variant>
        <vt:i4>14</vt:i4>
      </vt:variant>
      <vt:variant>
        <vt:i4>0</vt:i4>
      </vt:variant>
      <vt:variant>
        <vt:i4>5</vt:i4>
      </vt:variant>
      <vt:variant>
        <vt:lpwstr/>
      </vt:variant>
      <vt:variant>
        <vt:lpwstr>_Toc181027930</vt:lpwstr>
      </vt:variant>
      <vt:variant>
        <vt:i4>1703995</vt:i4>
      </vt:variant>
      <vt:variant>
        <vt:i4>8</vt:i4>
      </vt:variant>
      <vt:variant>
        <vt:i4>0</vt:i4>
      </vt:variant>
      <vt:variant>
        <vt:i4>5</vt:i4>
      </vt:variant>
      <vt:variant>
        <vt:lpwstr/>
      </vt:variant>
      <vt:variant>
        <vt:lpwstr>_Toc181027929</vt:lpwstr>
      </vt:variant>
      <vt:variant>
        <vt:i4>1703995</vt:i4>
      </vt:variant>
      <vt:variant>
        <vt:i4>2</vt:i4>
      </vt:variant>
      <vt:variant>
        <vt:i4>0</vt:i4>
      </vt:variant>
      <vt:variant>
        <vt:i4>5</vt:i4>
      </vt:variant>
      <vt:variant>
        <vt:lpwstr/>
      </vt:variant>
      <vt:variant>
        <vt:lpwstr>_Toc181027928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2024-10-29T01:57:00Z</cp:lastPrinted>
  <dcterms:created xsi:type="dcterms:W3CDTF">2024-11-01T07:50:00Z</dcterms:created>
  <dcterms:modified xsi:type="dcterms:W3CDTF">2024-11-01T07:50:00Z</dcterms:modified>
</cp:coreProperties>
</file>