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Default="008A7AAC" w:rsidP="000377C4">
      <w:pPr>
        <w:pStyle w:val="afe"/>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8A7AAC">
        <w:rPr>
          <w:rFonts w:hAnsi="標楷體" w:hint="eastAsia"/>
        </w:rPr>
        <w:t>國軍生產及服務作業基金、國防醫學院軍事教育基金11</w:t>
      </w:r>
      <w:r>
        <w:rPr>
          <w:rFonts w:hAnsi="標楷體"/>
        </w:rPr>
        <w:t>4</w:t>
      </w:r>
      <w:r w:rsidRPr="008A7AAC">
        <w:rPr>
          <w:rFonts w:hAnsi="標楷體" w:hint="eastAsia"/>
        </w:rPr>
        <w:t>年度預算評估報告</w:t>
      </w:r>
    </w:p>
    <w:p w:rsidR="004229C0" w:rsidRPr="00CA69ED" w:rsidRDefault="004229C0" w:rsidP="004229C0">
      <w:pPr>
        <w:pStyle w:val="14"/>
        <w:ind w:left="567" w:hanging="567"/>
        <w:rPr>
          <w:rFonts w:hAnsi="標楷體" w:hint="eastAsia"/>
        </w:rPr>
      </w:pPr>
      <w:bookmarkStart w:id="10" w:name="_Toc193620187"/>
      <w:bookmarkStart w:id="11" w:name="_Toc278221660"/>
      <w:bookmarkStart w:id="12" w:name="_Toc278221662"/>
      <w:bookmarkStart w:id="13" w:name="_Toc278221663"/>
      <w:bookmarkStart w:id="14" w:name="_Toc278221666"/>
      <w:bookmarkStart w:id="15" w:name="_Toc402968436"/>
      <w:bookmarkStart w:id="16" w:name="_Toc21364680"/>
      <w:bookmarkStart w:id="17" w:name="_Toc181085524"/>
      <w:bookmarkStart w:id="18" w:name="_Toc181086163"/>
      <w:r w:rsidRPr="00CA69ED">
        <w:rPr>
          <w:rFonts w:hAnsi="標楷體" w:hint="eastAsia"/>
        </w:rPr>
        <w:t>一、允宜就可自負盈虧之6個事業體分別編送分預算，俾符預算法規定</w:t>
      </w:r>
      <w:r w:rsidRPr="00952F28">
        <w:rPr>
          <w:rFonts w:hAnsi="標楷體" w:hint="eastAsia"/>
        </w:rPr>
        <w:t>及本院決議</w:t>
      </w:r>
      <w:bookmarkEnd w:id="15"/>
      <w:bookmarkEnd w:id="16"/>
      <w:bookmarkEnd w:id="17"/>
      <w:bookmarkEnd w:id="18"/>
    </w:p>
    <w:p w:rsidR="004229C0" w:rsidRPr="00CA69ED" w:rsidRDefault="004229C0" w:rsidP="004229C0">
      <w:pPr>
        <w:ind w:left="567" w:firstLine="567"/>
        <w:rPr>
          <w:rFonts w:hAnsi="標楷體" w:hint="eastAsia"/>
        </w:rPr>
      </w:pPr>
      <w:r w:rsidRPr="00CA69ED">
        <w:rPr>
          <w:rFonts w:hAnsi="標楷體" w:hint="eastAsia"/>
        </w:rPr>
        <w:t>依「</w:t>
      </w:r>
      <w:r w:rsidRPr="00CA69ED">
        <w:rPr>
          <w:rFonts w:hAnsi="標楷體"/>
        </w:rPr>
        <w:t>國軍生產及服務作業基金收支保管及運用辦法</w:t>
      </w:r>
      <w:r w:rsidRPr="00CA69ED">
        <w:rPr>
          <w:rFonts w:hAnsi="標楷體" w:hint="eastAsia"/>
        </w:rPr>
        <w:t>」第1條規定，該基金係「為辦理軍品研發及生產，提升醫學教育及研究，提供國軍與民眾醫療及官兵服務，推展國軍福利及文教，提倡軍人儲蓄，落實國軍副食供應等作業」所設置，內含生產、醫療、服務、福利及文教、軍人儲蓄與副供等6個事業。該基金所轄各個事業業務性質各異，且營運自給自足、自負盈虧，歷年來卻均併同彙計編列為單一附屬單位預算，未能各自表達各事業之營運計畫及預算明細。謹說明如下：</w:t>
      </w:r>
    </w:p>
    <w:p w:rsidR="004229C0" w:rsidRPr="00CA69ED" w:rsidRDefault="004229C0" w:rsidP="004229C0">
      <w:pPr>
        <w:pStyle w:val="a4"/>
        <w:ind w:left="851" w:hanging="284"/>
        <w:rPr>
          <w:rFonts w:hAnsi="標楷體" w:hint="eastAsia"/>
          <w:b/>
        </w:rPr>
      </w:pPr>
      <w:r w:rsidRPr="00CA69ED">
        <w:rPr>
          <w:rFonts w:hAnsi="標楷體" w:hint="eastAsia"/>
          <w:b/>
        </w:rPr>
        <w:t>(一)基金內6個事業業務性質各異，且各設有事業管理機構</w:t>
      </w:r>
      <w:r w:rsidR="00B0132E" w:rsidRPr="00CA69ED">
        <w:rPr>
          <w:rFonts w:hAnsi="標楷體" w:hint="eastAsia"/>
          <w:b/>
        </w:rPr>
        <w:t>並自負盈虧</w:t>
      </w:r>
    </w:p>
    <w:p w:rsidR="004229C0" w:rsidRPr="00CA69ED" w:rsidRDefault="004229C0" w:rsidP="004229C0">
      <w:pPr>
        <w:pStyle w:val="22"/>
        <w:ind w:left="850" w:firstLine="567"/>
        <w:rPr>
          <w:rFonts w:hAnsi="標楷體" w:hint="eastAsia"/>
        </w:rPr>
      </w:pPr>
      <w:r w:rsidRPr="00CA69ED">
        <w:rPr>
          <w:rFonts w:hAnsi="標楷體" w:hint="eastAsia"/>
        </w:rPr>
        <w:t>依1</w:t>
      </w:r>
      <w:r w:rsidR="00B05A48" w:rsidRPr="00CA69ED">
        <w:rPr>
          <w:rFonts w:hAnsi="標楷體" w:hint="eastAsia"/>
        </w:rPr>
        <w:t>1</w:t>
      </w:r>
      <w:r w:rsidR="0028090A" w:rsidRPr="00CA69ED">
        <w:rPr>
          <w:rFonts w:hAnsi="標楷體"/>
        </w:rPr>
        <w:t>4</w:t>
      </w:r>
      <w:r w:rsidRPr="00CA69ED">
        <w:rPr>
          <w:rFonts w:hAnsi="標楷體" w:hint="eastAsia"/>
        </w:rPr>
        <w:t>年度該基金預算書中就其組織概況之說明，該基金「以國防部為主管機關，依業務特性採集中管理、分層負責方式，責成本部軍備局</w:t>
      </w:r>
      <w:r w:rsidR="00B26729">
        <w:rPr>
          <w:rFonts w:hAnsi="標楷體" w:hint="eastAsia"/>
        </w:rPr>
        <w:t>(</w:t>
      </w:r>
      <w:r w:rsidRPr="00CA69ED">
        <w:rPr>
          <w:rFonts w:hAnsi="標楷體" w:hint="eastAsia"/>
        </w:rPr>
        <w:t>負責生產事業）、軍醫局</w:t>
      </w:r>
      <w:r w:rsidR="00B26729">
        <w:rPr>
          <w:rFonts w:hAnsi="標楷體" w:hint="eastAsia"/>
        </w:rPr>
        <w:t>(</w:t>
      </w:r>
      <w:r w:rsidRPr="00CA69ED">
        <w:rPr>
          <w:rFonts w:hAnsi="標楷體" w:hint="eastAsia"/>
        </w:rPr>
        <w:t>負責醫療事業）、主計局</w:t>
      </w:r>
      <w:r w:rsidR="00B26729">
        <w:rPr>
          <w:rFonts w:hAnsi="標楷體" w:hint="eastAsia"/>
        </w:rPr>
        <w:t>(</w:t>
      </w:r>
      <w:r w:rsidRPr="00CA69ED">
        <w:rPr>
          <w:rFonts w:hAnsi="標楷體" w:hint="eastAsia"/>
        </w:rPr>
        <w:t>負責服務事業及軍人儲蓄事業）、政治作戰局</w:t>
      </w:r>
      <w:r w:rsidR="00B26729">
        <w:rPr>
          <w:rFonts w:hAnsi="標楷體" w:hint="eastAsia"/>
        </w:rPr>
        <w:t>(</w:t>
      </w:r>
      <w:r w:rsidRPr="00CA69ED">
        <w:rPr>
          <w:rFonts w:hAnsi="標楷體" w:hint="eastAsia"/>
        </w:rPr>
        <w:t>負責福利及文教事業</w:t>
      </w:r>
      <w:r w:rsidR="00B26729">
        <w:rPr>
          <w:rFonts w:hAnsi="標楷體" w:hint="eastAsia"/>
        </w:rPr>
        <w:t>)</w:t>
      </w:r>
      <w:r w:rsidRPr="00CA69ED">
        <w:rPr>
          <w:rFonts w:hAnsi="標楷體" w:hint="eastAsia"/>
        </w:rPr>
        <w:t>及後次室</w:t>
      </w:r>
      <w:r w:rsidR="00B26729">
        <w:rPr>
          <w:rFonts w:hAnsi="標楷體" w:hint="eastAsia"/>
        </w:rPr>
        <w:t>(</w:t>
      </w:r>
      <w:r w:rsidRPr="00CA69ED">
        <w:rPr>
          <w:rFonts w:hAnsi="標楷體" w:hint="eastAsia"/>
        </w:rPr>
        <w:t>負責副供事業</w:t>
      </w:r>
      <w:r w:rsidR="00B26729">
        <w:rPr>
          <w:rFonts w:hAnsi="標楷體" w:hint="eastAsia"/>
        </w:rPr>
        <w:t>)</w:t>
      </w:r>
      <w:r w:rsidRPr="00CA69ED">
        <w:rPr>
          <w:rFonts w:hAnsi="標楷體" w:hint="eastAsia"/>
        </w:rPr>
        <w:t>等相關機構設立事業管理機構」辦理上述6個事業。該基金各事業業務性質各異，且分設有管理機構，足顯其營運係各自獨立，各負盈虧責任。</w:t>
      </w:r>
    </w:p>
    <w:p w:rsidR="004229C0" w:rsidRPr="00CA69ED" w:rsidRDefault="004229C0" w:rsidP="004229C0">
      <w:pPr>
        <w:pStyle w:val="a4"/>
        <w:ind w:left="851" w:hanging="284"/>
        <w:rPr>
          <w:rFonts w:hAnsi="標楷體" w:hint="eastAsia"/>
          <w:b/>
          <w:spacing w:val="-2"/>
        </w:rPr>
      </w:pPr>
      <w:r w:rsidRPr="00CA69ED">
        <w:rPr>
          <w:rFonts w:hAnsi="標楷體" w:hint="eastAsia"/>
          <w:b/>
        </w:rPr>
        <w:t>(二)</w:t>
      </w:r>
      <w:r w:rsidRPr="00CA69ED">
        <w:rPr>
          <w:rFonts w:hAnsi="標楷體" w:hint="eastAsia"/>
          <w:b/>
          <w:spacing w:val="-2"/>
        </w:rPr>
        <w:t>各事業各有管理機構且自負盈虧，當依預算法規定編製分預算</w:t>
      </w:r>
    </w:p>
    <w:p w:rsidR="004229C0" w:rsidRPr="00CA69ED" w:rsidRDefault="004229C0" w:rsidP="004229C0">
      <w:pPr>
        <w:pStyle w:val="22"/>
        <w:ind w:left="850" w:firstLine="567"/>
        <w:rPr>
          <w:rFonts w:hAnsi="標楷體" w:hint="eastAsia"/>
        </w:rPr>
      </w:pPr>
      <w:r w:rsidRPr="00CA69ED">
        <w:rPr>
          <w:rFonts w:hAnsi="標楷體" w:hint="eastAsia"/>
        </w:rPr>
        <w:t>依預算法第89條規定：「附屬單位預算中，營業基金以外其他特種基金預算應編入總預算者，為由庫撥補額或應繳庫額，但其作業賸餘或公積撥充基金額，不在此限，其預算之編製、審議及執行，除信託基金依其所定條件外，凡為餘絀及成</w:t>
      </w:r>
      <w:r w:rsidRPr="00CA69ED">
        <w:rPr>
          <w:rFonts w:hAnsi="標楷體" w:hint="eastAsia"/>
        </w:rPr>
        <w:lastRenderedPageBreak/>
        <w:t>本計算者，準用營業基金之規定。」同法第41條第2項規定：「各國營事業機關所屬各部門或投資經營之其他事業，其資金獨立自行計算盈虧者，應附送各該部門或事業之分預算。」另依11</w:t>
      </w:r>
      <w:r w:rsidR="0028090A" w:rsidRPr="00CA69ED">
        <w:rPr>
          <w:rFonts w:hAnsi="標楷體"/>
        </w:rPr>
        <w:t>4</w:t>
      </w:r>
      <w:r w:rsidRPr="00CA69ED">
        <w:rPr>
          <w:rFonts w:hAnsi="標楷體" w:hint="eastAsia"/>
        </w:rPr>
        <w:t>年度中央政府總預算附屬單位預算編製辦法（以下簡稱「編製辦法」）第6條第5款規定：「各基金所屬基金應編製分預算，併入各該基金附屬單位預算表達。」</w:t>
      </w:r>
      <w:r w:rsidR="00B26729">
        <w:rPr>
          <w:rFonts w:hAnsi="標楷體" w:hint="eastAsia"/>
        </w:rPr>
        <w:t>按</w:t>
      </w:r>
      <w:r w:rsidRPr="00CA69ED">
        <w:rPr>
          <w:rFonts w:hAnsi="標楷體" w:hint="eastAsia"/>
        </w:rPr>
        <w:t>該基金下轄6個不同業務性質之事業，且各有其管理機構並自負盈虧，當宜視各事業為其所屬基金並依上揭預算法及編製辦法規定編製分預算，併入該基金附屬單位預算表達，以</w:t>
      </w:r>
      <w:r w:rsidR="000825A2" w:rsidRPr="00CA69ED">
        <w:rPr>
          <w:rFonts w:hAnsi="標楷體" w:hint="eastAsia"/>
        </w:rPr>
        <w:t>利瞭解</w:t>
      </w:r>
      <w:r w:rsidRPr="00CA69ED">
        <w:rPr>
          <w:rFonts w:hAnsi="標楷體" w:hint="eastAsia"/>
        </w:rPr>
        <w:t>各事業個別營運計畫與預算編列明細。</w:t>
      </w:r>
    </w:p>
    <w:p w:rsidR="004229C0" w:rsidRPr="00CA69ED" w:rsidRDefault="004229C0" w:rsidP="004229C0">
      <w:pPr>
        <w:pStyle w:val="a4"/>
        <w:ind w:left="851" w:hanging="284"/>
        <w:rPr>
          <w:rFonts w:hAnsi="標楷體" w:hint="eastAsia"/>
          <w:b/>
        </w:rPr>
      </w:pPr>
      <w:r w:rsidRPr="00CA69ED">
        <w:rPr>
          <w:rFonts w:hAnsi="標楷體" w:hint="eastAsia"/>
          <w:b/>
        </w:rPr>
        <w:t>(三)國防部現係以另附非屬預算書正式附件之「各事業明細資料」方式辦理</w:t>
      </w:r>
    </w:p>
    <w:p w:rsidR="004229C0" w:rsidRDefault="004229C0" w:rsidP="004229C0">
      <w:pPr>
        <w:pStyle w:val="22"/>
        <w:ind w:left="850" w:firstLine="567"/>
        <w:rPr>
          <w:rFonts w:hAnsi="標楷體"/>
        </w:rPr>
      </w:pPr>
      <w:r w:rsidRPr="00CA69ED">
        <w:rPr>
          <w:rFonts w:hAnsi="標楷體" w:hint="eastAsia"/>
        </w:rPr>
        <w:t>現行</w:t>
      </w:r>
      <w:r w:rsidRPr="00CA69ED">
        <w:rPr>
          <w:rFonts w:hAnsi="標楷體"/>
        </w:rPr>
        <w:t>國軍生產及服務作業基金</w:t>
      </w:r>
      <w:r w:rsidRPr="00CA69ED">
        <w:rPr>
          <w:rFonts w:hAnsi="標楷體" w:hint="eastAsia"/>
        </w:rPr>
        <w:t>附屬單位預算之編製，係將下轄6個事業彙計表達，雖在最後附列各事業之收支預計表、餘絀撥補預計表、現金流量預計表及預計平衡表，惟</w:t>
      </w:r>
      <w:r w:rsidR="00135B0E" w:rsidRPr="00CA69ED">
        <w:rPr>
          <w:rFonts w:hAnsi="標楷體" w:hint="eastAsia"/>
        </w:rPr>
        <w:t>外界</w:t>
      </w:r>
      <w:r w:rsidRPr="00CA69ED">
        <w:rPr>
          <w:rFonts w:hAnsi="標楷體" w:hint="eastAsia"/>
        </w:rPr>
        <w:t>仍無法瞭解各事業個別營運計畫與預算編列明細。為此，國防部另行編印「</w:t>
      </w:r>
      <w:r w:rsidRPr="00CA69ED">
        <w:rPr>
          <w:rFonts w:hAnsi="標楷體"/>
        </w:rPr>
        <w:t>國軍生產及服務作業基金</w:t>
      </w:r>
      <w:r w:rsidRPr="00CA69ED">
        <w:rPr>
          <w:rFonts w:hAnsi="標楷體" w:hint="eastAsia"/>
        </w:rPr>
        <w:t>附屬單位預算各事業明細資料」提供參閱，其內容即比照作業基金附屬單位預算之編製格式，按各事業別分別表達。惟此種作法，恐未符預算法第20條</w:t>
      </w:r>
      <w:r w:rsidR="00B26729">
        <w:rPr>
          <w:rStyle w:val="af5"/>
          <w:rFonts w:hAnsi="標楷體"/>
        </w:rPr>
        <w:footnoteReference w:id="1"/>
      </w:r>
      <w:r w:rsidRPr="00CA69ED">
        <w:rPr>
          <w:rFonts w:hAnsi="標楷體" w:hint="eastAsia"/>
        </w:rPr>
        <w:t>及前揭編製辦法就編製附屬單位預算之分預算所規定：「單位預算或附屬單位預算內，依機關別或基金別所編之各預算，…」、「併入各該基金附屬單位預算表達」。</w:t>
      </w:r>
    </w:p>
    <w:p w:rsidR="008715CC" w:rsidRPr="008B4AB3" w:rsidRDefault="008715CC" w:rsidP="008715CC">
      <w:pPr>
        <w:pStyle w:val="a4"/>
        <w:ind w:left="851" w:hanging="284"/>
        <w:rPr>
          <w:rFonts w:hint="eastAsia"/>
          <w:b/>
        </w:rPr>
      </w:pPr>
      <w:r w:rsidRPr="008B4AB3">
        <w:rPr>
          <w:rFonts w:hAnsi="標楷體" w:hint="eastAsia"/>
          <w:b/>
        </w:rPr>
        <w:t>(四)本院曾通過</w:t>
      </w:r>
      <w:r w:rsidR="00A16A46">
        <w:rPr>
          <w:rFonts w:hAnsi="標楷體" w:hint="eastAsia"/>
          <w:b/>
        </w:rPr>
        <w:t>附帶</w:t>
      </w:r>
      <w:r w:rsidRPr="008B4AB3">
        <w:rPr>
          <w:rFonts w:hAnsi="標楷體" w:hint="eastAsia"/>
          <w:b/>
        </w:rPr>
        <w:t>決議，</w:t>
      </w:r>
      <w:r w:rsidR="00A16A46">
        <w:rPr>
          <w:rFonts w:hAnsi="標楷體" w:hint="eastAsia"/>
          <w:b/>
        </w:rPr>
        <w:t>建議</w:t>
      </w:r>
      <w:r w:rsidRPr="008B4AB3">
        <w:rPr>
          <w:rFonts w:hAnsi="標楷體" w:hint="eastAsia"/>
          <w:b/>
        </w:rPr>
        <w:t>國防部應</w:t>
      </w:r>
      <w:r w:rsidRPr="008B4AB3">
        <w:rPr>
          <w:rFonts w:hint="eastAsia"/>
          <w:b/>
        </w:rPr>
        <w:t>自100年度起，按事業別分別編列附屬單位預算之分預算</w:t>
      </w:r>
    </w:p>
    <w:p w:rsidR="008715CC" w:rsidRPr="008B4AB3" w:rsidRDefault="008715CC" w:rsidP="008715CC">
      <w:pPr>
        <w:pStyle w:val="22"/>
        <w:ind w:left="850" w:firstLine="567"/>
        <w:rPr>
          <w:rFonts w:hint="eastAsia"/>
        </w:rPr>
      </w:pPr>
      <w:r w:rsidRPr="008B4AB3">
        <w:rPr>
          <w:rFonts w:hAnsi="標楷體" w:hint="eastAsia"/>
        </w:rPr>
        <w:lastRenderedPageBreak/>
        <w:t>為促該</w:t>
      </w:r>
      <w:r w:rsidRPr="008B4AB3">
        <w:rPr>
          <w:rFonts w:hint="eastAsia"/>
        </w:rPr>
        <w:t>基金妥依規定按各事業別編列附屬單位預算之分預算，</w:t>
      </w:r>
      <w:r w:rsidRPr="008B4AB3">
        <w:rPr>
          <w:rFonts w:hAnsi="標楷體" w:hint="eastAsia"/>
        </w:rPr>
        <w:t>本院於審查該基金99年度預算案時曾通過</w:t>
      </w:r>
      <w:r w:rsidR="00FC7DDA">
        <w:rPr>
          <w:rFonts w:hAnsi="標楷體" w:hint="eastAsia"/>
        </w:rPr>
        <w:t>附帶</w:t>
      </w:r>
      <w:r w:rsidRPr="008B4AB3">
        <w:rPr>
          <w:rFonts w:hAnsi="標楷體" w:hint="eastAsia"/>
        </w:rPr>
        <w:t>決議</w:t>
      </w:r>
      <w:r w:rsidR="00FC7DDA">
        <w:rPr>
          <w:rStyle w:val="af5"/>
        </w:rPr>
        <w:footnoteReference w:id="2"/>
      </w:r>
      <w:r w:rsidRPr="008B4AB3">
        <w:rPr>
          <w:rFonts w:hAnsi="標楷體" w:hint="eastAsia"/>
        </w:rPr>
        <w:t>，</w:t>
      </w:r>
      <w:r w:rsidR="00FC7DDA">
        <w:rPr>
          <w:rFonts w:hAnsi="標楷體" w:hint="eastAsia"/>
        </w:rPr>
        <w:t>建議</w:t>
      </w:r>
      <w:r w:rsidRPr="008B4AB3">
        <w:rPr>
          <w:rFonts w:hAnsi="標楷體" w:hint="eastAsia"/>
        </w:rPr>
        <w:t>國防部</w:t>
      </w:r>
      <w:r w:rsidR="00A16A46">
        <w:rPr>
          <w:rFonts w:hAnsi="標楷體" w:hint="eastAsia"/>
        </w:rPr>
        <w:t>「</w:t>
      </w:r>
      <w:r w:rsidRPr="008B4AB3">
        <w:rPr>
          <w:rFonts w:hAnsi="標楷體" w:hint="eastAsia"/>
        </w:rPr>
        <w:t>應</w:t>
      </w:r>
      <w:r w:rsidRPr="008B4AB3">
        <w:rPr>
          <w:rFonts w:hint="eastAsia"/>
        </w:rPr>
        <w:t>自100年度起，按事業別分別編列附屬單位預算之分預算。</w:t>
      </w:r>
      <w:r w:rsidR="00FC7DDA">
        <w:rPr>
          <w:rFonts w:hint="eastAsia"/>
        </w:rPr>
        <w:t>」</w:t>
      </w:r>
      <w:r>
        <w:rPr>
          <w:rFonts w:hint="eastAsia"/>
        </w:rPr>
        <w:t>惟</w:t>
      </w:r>
      <w:r w:rsidRPr="008B4AB3">
        <w:rPr>
          <w:rFonts w:hAnsi="標楷體" w:hint="eastAsia"/>
          <w:spacing w:val="-2"/>
        </w:rPr>
        <w:t>1</w:t>
      </w:r>
      <w:r>
        <w:rPr>
          <w:rFonts w:hAnsi="標楷體" w:hint="eastAsia"/>
          <w:spacing w:val="-2"/>
        </w:rPr>
        <w:t>14</w:t>
      </w:r>
      <w:r w:rsidRPr="008B4AB3">
        <w:rPr>
          <w:rFonts w:hAnsi="標楷體" w:hint="eastAsia"/>
          <w:spacing w:val="-2"/>
        </w:rPr>
        <w:t>年度</w:t>
      </w:r>
      <w:r w:rsidRPr="008B4AB3">
        <w:rPr>
          <w:rFonts w:hAnsi="標楷體" w:hint="eastAsia"/>
        </w:rPr>
        <w:t>該基金預算之編製仍依舊維持往例，並未</w:t>
      </w:r>
      <w:r w:rsidR="00A16A46">
        <w:rPr>
          <w:rFonts w:hint="eastAsia"/>
        </w:rPr>
        <w:t>參</w:t>
      </w:r>
      <w:r w:rsidRPr="008B4AB3">
        <w:rPr>
          <w:rFonts w:hint="eastAsia"/>
        </w:rPr>
        <w:t>照本院決議辦理。</w:t>
      </w:r>
    </w:p>
    <w:p w:rsidR="004229C0" w:rsidRDefault="004229C0" w:rsidP="00BE60B7">
      <w:pPr>
        <w:ind w:left="567" w:firstLine="567"/>
        <w:rPr>
          <w:rFonts w:hAnsi="標楷體"/>
        </w:rPr>
      </w:pPr>
      <w:r w:rsidRPr="00CA69ED">
        <w:rPr>
          <w:rFonts w:hAnsi="標楷體" w:hint="eastAsia"/>
        </w:rPr>
        <w:t>綜上，</w:t>
      </w:r>
      <w:r w:rsidR="000825A2" w:rsidRPr="00CA69ED">
        <w:rPr>
          <w:rFonts w:hAnsi="標楷體" w:hint="eastAsia"/>
        </w:rPr>
        <w:t>鑑於</w:t>
      </w:r>
      <w:r w:rsidRPr="00CA69ED">
        <w:rPr>
          <w:rFonts w:hAnsi="標楷體" w:hint="eastAsia"/>
        </w:rPr>
        <w:t>該基金內6個事業之業務性質各異，且各事業營運係自給自足、自負盈虧，當宜依預算法及編製辦法有關規定，個別編</w:t>
      </w:r>
      <w:r w:rsidR="00135B0E" w:rsidRPr="00CA69ED">
        <w:rPr>
          <w:rFonts w:hAnsi="標楷體" w:hint="eastAsia"/>
        </w:rPr>
        <w:t>製</w:t>
      </w:r>
      <w:r w:rsidRPr="00CA69ED">
        <w:rPr>
          <w:rFonts w:hAnsi="標楷體" w:hint="eastAsia"/>
        </w:rPr>
        <w:t>該基金附屬單位預算之分預算，以表達各自營運計畫及預算內容</w:t>
      </w:r>
      <w:r w:rsidR="005F35EB">
        <w:rPr>
          <w:rFonts w:hAnsi="標楷體" w:hint="eastAsia"/>
        </w:rPr>
        <w:t>，俾利預算審議</w:t>
      </w:r>
      <w:r w:rsidR="00BC6D3F">
        <w:rPr>
          <w:rFonts w:hAnsi="標楷體" w:hint="eastAsia"/>
        </w:rPr>
        <w:t>，並符本院決議</w:t>
      </w:r>
      <w:r w:rsidRPr="00CA69ED">
        <w:rPr>
          <w:rFonts w:hAnsi="標楷體" w:hint="eastAsia"/>
        </w:rPr>
        <w:t>。</w:t>
      </w:r>
    </w:p>
    <w:bookmarkEnd w:id="0"/>
    <w:bookmarkEnd w:id="1"/>
    <w:bookmarkEnd w:id="2"/>
    <w:bookmarkEnd w:id="3"/>
    <w:bookmarkEnd w:id="4"/>
    <w:bookmarkEnd w:id="5"/>
    <w:bookmarkEnd w:id="6"/>
    <w:bookmarkEnd w:id="7"/>
    <w:bookmarkEnd w:id="8"/>
    <w:bookmarkEnd w:id="10"/>
    <w:bookmarkEnd w:id="11"/>
    <w:bookmarkEnd w:id="12"/>
    <w:bookmarkEnd w:id="13"/>
    <w:bookmarkEnd w:id="14"/>
    <w:sectPr w:rsidR="004229C0"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F57B30">
      <w:rPr>
        <w:rFonts w:hAnsi="標楷體"/>
        <w:noProof/>
        <w:sz w:val="20"/>
        <w:szCs w:val="20"/>
      </w:rPr>
      <w:t>3</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 w:id="1">
    <w:p w:rsidR="00B26729" w:rsidRPr="00B26729" w:rsidRDefault="00B26729" w:rsidP="007B15D8">
      <w:pPr>
        <w:pStyle w:val="143"/>
        <w:ind w:left="170" w:hangingChars="70" w:hanging="170"/>
        <w:rPr>
          <w:rFonts w:hint="eastAsia"/>
        </w:rPr>
      </w:pPr>
      <w:r>
        <w:rPr>
          <w:rStyle w:val="af5"/>
        </w:rPr>
        <w:footnoteRef/>
      </w:r>
      <w:r>
        <w:t xml:space="preserve"> </w:t>
      </w:r>
      <w:r>
        <w:rPr>
          <w:rFonts w:hint="eastAsia"/>
        </w:rPr>
        <w:t>預算法第20條規定：「單位預算或附屬單位預算內，依機關別或基金別所編之各預算，為單位預算之分預算或附屬單位預算之分預算。」</w:t>
      </w:r>
    </w:p>
  </w:footnote>
  <w:footnote w:id="2">
    <w:p w:rsidR="00FC7DDA" w:rsidRDefault="00FC7DDA" w:rsidP="007B15D8">
      <w:pPr>
        <w:pStyle w:val="143"/>
        <w:ind w:left="170" w:hangingChars="70" w:hanging="170"/>
        <w:rPr>
          <w:rFonts w:hint="eastAsia"/>
        </w:rPr>
      </w:pPr>
      <w:r>
        <w:rPr>
          <w:rStyle w:val="af5"/>
        </w:rPr>
        <w:footnoteRef/>
      </w:r>
      <w:r>
        <w:t xml:space="preserve"> </w:t>
      </w:r>
      <w:r>
        <w:rPr>
          <w:rFonts w:hint="eastAsia"/>
        </w:rPr>
        <w:t>附帶決議第2項：「鑑於 99 年度國軍生產及服務作業基金中，實有軍民通用科技發展、生產、醫療、服務、軍事監所、福利及文教、軍人儲蓄及副食供應等 8 個事業。且該基金所轄之各事業業務性質各異，營運自給自足、自負盈虧，但歷年來卻往往彙計編列為單一附屬單位預算，致無法充分了解各事業個別營運計畫與預算編列情形。建議國防部應自 100 年度起，按事業別分別編列附屬單位預算之分預算，以明各事業單位預算之內容。」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57B30"/>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0BE5361-D6CC-4093-A0C2-E20A1757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36370-2CD1-406B-B985-FFE95A199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2024-11-04T03:16:00Z</dcterms:created>
  <dcterms:modified xsi:type="dcterms:W3CDTF">2024-11-04T03:16:00Z</dcterms:modified>
</cp:coreProperties>
</file>