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F97CED" w:rsidRPr="009C3256" w:rsidRDefault="008F20B5" w:rsidP="00F01F87">
      <w:pPr>
        <w:pStyle w:val="14"/>
        <w:ind w:left="567" w:hanging="567"/>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181344015"/>
      <w:r w:rsidRPr="009C3256">
        <w:rPr>
          <w:rFonts w:hint="eastAsia"/>
        </w:rPr>
        <w:t>五</w:t>
      </w:r>
      <w:r w:rsidR="00F01F87" w:rsidRPr="009C3256">
        <w:rPr>
          <w:rFonts w:hint="eastAsia"/>
        </w:rPr>
        <w:t>、</w:t>
      </w:r>
      <w:r w:rsidR="00F97CED" w:rsidRPr="009C3256">
        <w:rPr>
          <w:rFonts w:hint="eastAsia"/>
        </w:rPr>
        <w:t>「日月潭推動電動船行動策略方案計畫」</w:t>
      </w:r>
      <w:r w:rsidR="003D10DD" w:rsidRPr="009C3256">
        <w:rPr>
          <w:rFonts w:hint="eastAsia"/>
        </w:rPr>
        <w:t>連續4年未有</w:t>
      </w:r>
      <w:r w:rsidR="00F97CED" w:rsidRPr="009C3256">
        <w:rPr>
          <w:rFonts w:hint="eastAsia"/>
        </w:rPr>
        <w:t>執行</w:t>
      </w:r>
      <w:r w:rsidR="003D10DD" w:rsidRPr="009C3256">
        <w:rPr>
          <w:rFonts w:hint="eastAsia"/>
        </w:rPr>
        <w:t>數</w:t>
      </w:r>
      <w:r w:rsidR="00F97CED" w:rsidRPr="009C3256">
        <w:rPr>
          <w:rFonts w:hint="eastAsia"/>
        </w:rPr>
        <w:t>，允宜核實編列預算，並檢討計畫辦理之績效及存續之必要性</w:t>
      </w:r>
      <w:bookmarkEnd w:id="14"/>
    </w:p>
    <w:p w:rsidR="009B087F" w:rsidRPr="009C3256" w:rsidRDefault="009B087F" w:rsidP="009B087F">
      <w:pPr>
        <w:ind w:left="566" w:firstLine="566"/>
      </w:pPr>
      <w:r w:rsidRPr="009C3256">
        <w:rPr>
          <w:rFonts w:hint="eastAsia"/>
          <w:lang w:eastAsia="zh-HK"/>
        </w:rPr>
        <w:t>觀光發展基金11</w:t>
      </w:r>
      <w:r w:rsidRPr="009C3256">
        <w:t>4</w:t>
      </w:r>
      <w:r w:rsidRPr="009C3256">
        <w:rPr>
          <w:rFonts w:hint="eastAsia"/>
          <w:lang w:eastAsia="zh-HK"/>
        </w:rPr>
        <w:t>年度於「會費、捐助、補助、分攤</w:t>
      </w:r>
      <w:r w:rsidRPr="009C3256">
        <w:rPr>
          <w:rFonts w:hAnsi="標楷體" w:hint="eastAsia"/>
        </w:rPr>
        <w:t>、</w:t>
      </w:r>
      <w:r w:rsidR="00190054" w:rsidRPr="009C3256">
        <w:rPr>
          <w:rFonts w:hint="eastAsia"/>
        </w:rPr>
        <w:t>救助(濟)與交流活動費</w:t>
      </w:r>
      <w:r w:rsidRPr="009C3256">
        <w:rPr>
          <w:rFonts w:hint="eastAsia"/>
          <w:lang w:eastAsia="zh-HK"/>
        </w:rPr>
        <w:t>」項下編列</w:t>
      </w:r>
      <w:r w:rsidR="00190054" w:rsidRPr="009C3256">
        <w:rPr>
          <w:rFonts w:hint="eastAsia"/>
        </w:rPr>
        <w:t>1</w:t>
      </w:r>
      <w:r w:rsidR="00190054" w:rsidRPr="009C3256">
        <w:t>,152</w:t>
      </w:r>
      <w:r w:rsidRPr="009C3256">
        <w:rPr>
          <w:rFonts w:hint="eastAsia"/>
        </w:rPr>
        <w:t>萬元</w:t>
      </w:r>
      <w:r w:rsidR="00190054" w:rsidRPr="009C3256">
        <w:rPr>
          <w:rFonts w:hint="eastAsia"/>
        </w:rPr>
        <w:t>，該編列數與113年度預算案數相同，用以</w:t>
      </w:r>
      <w:bookmarkStart w:id="15" w:name="_Hlk179712170"/>
      <w:r w:rsidR="00190054" w:rsidRPr="009C3256">
        <w:rPr>
          <w:rFonts w:hint="eastAsia"/>
        </w:rPr>
        <w:t>辦理</w:t>
      </w:r>
      <w:r w:rsidR="00190054" w:rsidRPr="009C3256">
        <w:rPr>
          <w:rFonts w:hAnsi="標楷體" w:hint="eastAsia"/>
        </w:rPr>
        <w:t>「</w:t>
      </w:r>
      <w:r w:rsidR="00190054" w:rsidRPr="009C3256">
        <w:rPr>
          <w:rFonts w:hint="eastAsia"/>
        </w:rPr>
        <w:t>日月潭推動電動船行動策略方案</w:t>
      </w:r>
      <w:bookmarkEnd w:id="15"/>
      <w:r w:rsidR="00D952F9" w:rsidRPr="009C3256">
        <w:rPr>
          <w:rFonts w:hint="eastAsia"/>
        </w:rPr>
        <w:t>計畫</w:t>
      </w:r>
      <w:r w:rsidR="00190054" w:rsidRPr="009C3256">
        <w:rPr>
          <w:rFonts w:hAnsi="標楷體" w:hint="eastAsia"/>
        </w:rPr>
        <w:t>」</w:t>
      </w:r>
      <w:r w:rsidR="00190054" w:rsidRPr="009C3256">
        <w:rPr>
          <w:rFonts w:hint="eastAsia"/>
        </w:rPr>
        <w:t>補助經費</w:t>
      </w:r>
      <w:r w:rsidRPr="009C3256">
        <w:rPr>
          <w:rFonts w:hint="eastAsia"/>
        </w:rPr>
        <w:t>。</w:t>
      </w:r>
      <w:r w:rsidRPr="009C3256">
        <w:rPr>
          <w:rFonts w:hint="eastAsia"/>
          <w:lang w:eastAsia="zh-HK"/>
        </w:rPr>
        <w:t>經查：</w:t>
      </w:r>
    </w:p>
    <w:p w:rsidR="009B087F" w:rsidRPr="009C3256" w:rsidRDefault="009B087F" w:rsidP="009B087F">
      <w:pPr>
        <w:pStyle w:val="a7"/>
        <w:ind w:left="849" w:hanging="283"/>
        <w:rPr>
          <w:rFonts w:hint="eastAsia"/>
          <w:b/>
          <w:bCs/>
        </w:rPr>
      </w:pPr>
      <w:r w:rsidRPr="009C3256">
        <w:rPr>
          <w:rFonts w:hint="eastAsia"/>
          <w:b/>
          <w:bCs/>
        </w:rPr>
        <w:t>(</w:t>
      </w:r>
      <w:r w:rsidRPr="009C3256">
        <w:rPr>
          <w:rFonts w:hint="eastAsia"/>
          <w:b/>
          <w:bCs/>
          <w:lang w:eastAsia="zh-HK"/>
        </w:rPr>
        <w:t>一</w:t>
      </w:r>
      <w:r w:rsidRPr="009C3256">
        <w:rPr>
          <w:rFonts w:hint="eastAsia"/>
          <w:b/>
          <w:bCs/>
        </w:rPr>
        <w:t>)</w:t>
      </w:r>
      <w:r w:rsidR="00190054" w:rsidRPr="009C3256">
        <w:rPr>
          <w:rFonts w:hAnsi="標楷體" w:hint="eastAsia"/>
          <w:b/>
          <w:bCs/>
        </w:rPr>
        <w:t>「</w:t>
      </w:r>
      <w:r w:rsidR="00190054" w:rsidRPr="009C3256">
        <w:rPr>
          <w:rFonts w:hint="eastAsia"/>
          <w:b/>
          <w:bCs/>
        </w:rPr>
        <w:t>日月潭推動電動船行動策略方案</w:t>
      </w:r>
      <w:r w:rsidR="00D952F9" w:rsidRPr="009C3256">
        <w:rPr>
          <w:rFonts w:hint="eastAsia"/>
          <w:b/>
          <w:bCs/>
        </w:rPr>
        <w:t>計畫</w:t>
      </w:r>
      <w:r w:rsidR="00190054" w:rsidRPr="009C3256">
        <w:rPr>
          <w:rFonts w:hAnsi="標楷體" w:hint="eastAsia"/>
          <w:b/>
          <w:bCs/>
        </w:rPr>
        <w:t>」</w:t>
      </w:r>
      <w:r w:rsidRPr="009C3256">
        <w:rPr>
          <w:rFonts w:hint="eastAsia"/>
          <w:b/>
          <w:bCs/>
        </w:rPr>
        <w:t>內容概述</w:t>
      </w:r>
    </w:p>
    <w:p w:rsidR="00254919" w:rsidRPr="009C3256" w:rsidRDefault="00190054" w:rsidP="0004608A">
      <w:pPr>
        <w:pStyle w:val="21"/>
        <w:ind w:left="850" w:firstLine="566"/>
        <w:rPr>
          <w:rFonts w:hAnsi="標楷體" w:cs="新細明體" w:hint="eastAsia"/>
        </w:rPr>
      </w:pPr>
      <w:r w:rsidRPr="009C3256">
        <w:rPr>
          <w:rFonts w:hAnsi="標楷體" w:cs="新細明體" w:hint="eastAsia"/>
        </w:rPr>
        <w:t>據觀光署資料，</w:t>
      </w:r>
      <w:r w:rsidR="00977AA0" w:rsidRPr="009C3256">
        <w:rPr>
          <w:rFonts w:hAnsi="標楷體"/>
        </w:rPr>
        <w:t>乘船遊湖為日月潭重要觀光活動，</w:t>
      </w:r>
      <w:r w:rsidR="005503B3" w:rsidRPr="009C3256">
        <w:rPr>
          <w:rFonts w:hAnsi="標楷體" w:hint="eastAsia"/>
        </w:rPr>
        <w:t>由於</w:t>
      </w:r>
      <w:r w:rsidR="00977AA0" w:rsidRPr="009C3256">
        <w:rPr>
          <w:rFonts w:hAnsi="標楷體"/>
        </w:rPr>
        <w:t>使用柴油</w:t>
      </w:r>
      <w:r w:rsidR="005503B3" w:rsidRPr="009C3256">
        <w:rPr>
          <w:rFonts w:hAnsi="標楷體" w:hint="eastAsia"/>
        </w:rPr>
        <w:t>船舶</w:t>
      </w:r>
      <w:r w:rsidR="00977AA0" w:rsidRPr="009C3256">
        <w:rPr>
          <w:rFonts w:hAnsi="標楷體"/>
        </w:rPr>
        <w:t>帶來噪音、空氣、水域油污</w:t>
      </w:r>
      <w:r w:rsidR="00A31CA3" w:rsidRPr="009C3256">
        <w:rPr>
          <w:rFonts w:hAnsi="標楷體" w:hint="eastAsia"/>
        </w:rPr>
        <w:t>等直接汙染</w:t>
      </w:r>
      <w:r w:rsidR="00977AA0" w:rsidRPr="009C3256">
        <w:rPr>
          <w:rFonts w:hAnsi="標楷體"/>
        </w:rPr>
        <w:t>，有違日月潭慢遊觀光發展策略</w:t>
      </w:r>
      <w:r w:rsidR="00977AA0" w:rsidRPr="009C3256">
        <w:rPr>
          <w:rFonts w:hAnsi="標楷體" w:hint="eastAsia"/>
        </w:rPr>
        <w:t>，</w:t>
      </w:r>
      <w:r w:rsidR="005503B3" w:rsidRPr="009C3256">
        <w:rPr>
          <w:rFonts w:hAnsi="標楷體" w:hint="eastAsia"/>
        </w:rPr>
        <w:t>且</w:t>
      </w:r>
      <w:r w:rsidR="00977AA0" w:rsidRPr="009C3256">
        <w:rPr>
          <w:rFonts w:hAnsi="標楷體" w:hint="eastAsia"/>
        </w:rPr>
        <w:t>為</w:t>
      </w:r>
      <w:r w:rsidR="00977AA0" w:rsidRPr="009C3256">
        <w:rPr>
          <w:rFonts w:hAnsi="標楷體"/>
        </w:rPr>
        <w:t>朝向綠色低碳湖發展永續觀光</w:t>
      </w:r>
      <w:r w:rsidR="00977AA0" w:rsidRPr="009C3256">
        <w:rPr>
          <w:rFonts w:hAnsi="標楷體" w:hint="eastAsia"/>
        </w:rPr>
        <w:t>及</w:t>
      </w:r>
      <w:r w:rsidR="00977AA0" w:rsidRPr="009C3256">
        <w:rPr>
          <w:rFonts w:hAnsi="標楷體"/>
        </w:rPr>
        <w:t>連帶發展國內電動環保產業鍊</w:t>
      </w:r>
      <w:r w:rsidR="00977AA0" w:rsidRPr="009C3256">
        <w:rPr>
          <w:rFonts w:hAnsi="標楷體" w:hint="eastAsia"/>
        </w:rPr>
        <w:t>，</w:t>
      </w:r>
      <w:r w:rsidR="00D952F9" w:rsidRPr="009C3256">
        <w:rPr>
          <w:rFonts w:hAnsi="標楷體" w:hint="eastAsia"/>
        </w:rPr>
        <w:t>爰辦理「日月潭推動電動船行動策略方案計畫」</w:t>
      </w:r>
      <w:r w:rsidR="00A31CA3" w:rsidRPr="009C3256">
        <w:rPr>
          <w:rFonts w:hAnsi="標楷體" w:hint="eastAsia"/>
        </w:rPr>
        <w:t>，總經費預估5.7億元，辦理期程101至116年</w:t>
      </w:r>
      <w:r w:rsidR="005503B3" w:rsidRPr="009C3256">
        <w:rPr>
          <w:rFonts w:hAnsi="標楷體" w:hint="eastAsia"/>
        </w:rPr>
        <w:t>(詳表1)</w:t>
      </w:r>
      <w:r w:rsidR="00A31CA3" w:rsidRPr="009C3256">
        <w:rPr>
          <w:rFonts w:hAnsi="標楷體" w:hint="eastAsia"/>
        </w:rPr>
        <w:t>，並預計於116年底將</w:t>
      </w:r>
      <w:r w:rsidR="00A31CA3" w:rsidRPr="009C3256">
        <w:rPr>
          <w:rFonts w:hAnsi="標楷體" w:cs="新細明體" w:hint="eastAsia"/>
        </w:rPr>
        <w:t>139艘</w:t>
      </w:r>
      <w:r w:rsidR="005503B3" w:rsidRPr="009C3256">
        <w:rPr>
          <w:rFonts w:hint="eastAsia"/>
        </w:rPr>
        <w:t>柴油船汰換為電動船</w:t>
      </w:r>
      <w:r w:rsidR="00A31CA3" w:rsidRPr="009C3256">
        <w:rPr>
          <w:rFonts w:hAnsi="標楷體" w:cs="新細明體" w:hint="eastAsia"/>
        </w:rPr>
        <w:t>。</w:t>
      </w:r>
    </w:p>
    <w:p w:rsidR="00254919" w:rsidRPr="009C3256" w:rsidRDefault="00254919" w:rsidP="00254919">
      <w:pPr>
        <w:pStyle w:val="21"/>
        <w:ind w:leftChars="1" w:left="298" w:hangingChars="104" w:hanging="295"/>
        <w:rPr>
          <w:rFonts w:ascii="新細明體" w:eastAsia="新細明體" w:hAnsi="新細明體" w:cs="新細明體"/>
          <w:b/>
          <w:bCs/>
        </w:rPr>
      </w:pPr>
      <w:r w:rsidRPr="009C3256">
        <w:rPr>
          <w:b/>
          <w:bCs/>
        </w:rPr>
        <w:t>表</w:t>
      </w:r>
      <w:r w:rsidRPr="009C3256">
        <w:rPr>
          <w:rFonts w:hint="eastAsia"/>
          <w:b/>
          <w:bCs/>
        </w:rPr>
        <w:t>1</w:t>
      </w:r>
      <w:r w:rsidR="00703213" w:rsidRPr="009C3256">
        <w:rPr>
          <w:rFonts w:hint="eastAsia"/>
          <w:b/>
          <w:bCs/>
        </w:rPr>
        <w:t xml:space="preserve"> </w:t>
      </w:r>
      <w:r w:rsidRPr="009C3256">
        <w:rPr>
          <w:rFonts w:hint="eastAsia"/>
          <w:b/>
          <w:bCs/>
        </w:rPr>
        <w:t>觀光署</w:t>
      </w:r>
      <w:r w:rsidR="00703213" w:rsidRPr="009C3256">
        <w:rPr>
          <w:rFonts w:hAnsi="標楷體" w:hint="eastAsia"/>
          <w:b/>
          <w:bCs/>
        </w:rPr>
        <w:t>「</w:t>
      </w:r>
      <w:r w:rsidRPr="009C3256">
        <w:rPr>
          <w:rFonts w:hint="eastAsia"/>
          <w:b/>
          <w:bCs/>
        </w:rPr>
        <w:t>日月潭推動電動船行動策略方案計畫</w:t>
      </w:r>
      <w:r w:rsidR="00703213" w:rsidRPr="009C3256">
        <w:rPr>
          <w:rFonts w:hAnsi="標楷體" w:hint="eastAsia"/>
          <w:b/>
          <w:bCs/>
        </w:rPr>
        <w:t>」</w:t>
      </w:r>
      <w:r w:rsidRPr="009C3256">
        <w:rPr>
          <w:b/>
          <w:bCs/>
        </w:rPr>
        <w:t>經費分配表</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44"/>
        <w:gridCol w:w="4857"/>
        <w:gridCol w:w="1059"/>
        <w:gridCol w:w="1209"/>
      </w:tblGrid>
      <w:tr w:rsidR="00750471" w:rsidRPr="009C3256" w:rsidTr="00EA590A">
        <w:trPr>
          <w:tblHeader/>
        </w:trPr>
        <w:tc>
          <w:tcPr>
            <w:tcW w:w="1344" w:type="dxa"/>
            <w:shd w:val="clear" w:color="auto" w:fill="auto"/>
            <w:vAlign w:val="center"/>
          </w:tcPr>
          <w:p w:rsidR="00254919" w:rsidRPr="009C3256" w:rsidRDefault="00254919" w:rsidP="00EA590A">
            <w:pPr>
              <w:pStyle w:val="142"/>
              <w:jc w:val="center"/>
              <w:rPr>
                <w:rFonts w:hAnsi="標楷體" w:cs="新細明體" w:hint="eastAsia"/>
                <w:b/>
                <w:bCs/>
                <w:szCs w:val="24"/>
              </w:rPr>
            </w:pPr>
            <w:r w:rsidRPr="009C3256">
              <w:rPr>
                <w:rFonts w:hAnsi="標楷體"/>
                <w:szCs w:val="24"/>
              </w:rPr>
              <w:t>項目</w:t>
            </w:r>
          </w:p>
        </w:tc>
        <w:tc>
          <w:tcPr>
            <w:tcW w:w="4857" w:type="dxa"/>
            <w:shd w:val="clear" w:color="auto" w:fill="auto"/>
            <w:vAlign w:val="center"/>
          </w:tcPr>
          <w:p w:rsidR="00254919" w:rsidRPr="009C3256" w:rsidRDefault="00254919" w:rsidP="00EA590A">
            <w:pPr>
              <w:pStyle w:val="142"/>
              <w:jc w:val="center"/>
              <w:rPr>
                <w:rFonts w:hAnsi="標楷體" w:cs="新細明體" w:hint="eastAsia"/>
                <w:b/>
                <w:bCs/>
                <w:szCs w:val="24"/>
              </w:rPr>
            </w:pPr>
            <w:r w:rsidRPr="009C3256">
              <w:rPr>
                <w:rFonts w:hAnsi="標楷體"/>
                <w:szCs w:val="24"/>
              </w:rPr>
              <w:t>內容</w:t>
            </w:r>
          </w:p>
        </w:tc>
        <w:tc>
          <w:tcPr>
            <w:tcW w:w="1059" w:type="dxa"/>
            <w:shd w:val="clear" w:color="auto" w:fill="auto"/>
            <w:vAlign w:val="center"/>
          </w:tcPr>
          <w:p w:rsidR="00254919" w:rsidRPr="009C3256" w:rsidRDefault="00254919" w:rsidP="00EA590A">
            <w:pPr>
              <w:pStyle w:val="142"/>
              <w:jc w:val="center"/>
              <w:rPr>
                <w:rFonts w:hAnsi="標楷體"/>
                <w:szCs w:val="24"/>
              </w:rPr>
            </w:pPr>
            <w:r w:rsidRPr="009C3256">
              <w:rPr>
                <w:rFonts w:hAnsi="標楷體"/>
                <w:szCs w:val="24"/>
              </w:rPr>
              <w:t>經費</w:t>
            </w:r>
          </w:p>
          <w:p w:rsidR="00254919" w:rsidRPr="009C3256" w:rsidRDefault="00254919" w:rsidP="00EA590A">
            <w:pPr>
              <w:pStyle w:val="142"/>
              <w:jc w:val="center"/>
              <w:rPr>
                <w:rFonts w:hAnsi="標楷體" w:cs="新細明體" w:hint="eastAsia"/>
                <w:b/>
                <w:bCs/>
                <w:szCs w:val="24"/>
              </w:rPr>
            </w:pPr>
            <w:r w:rsidRPr="009C3256">
              <w:rPr>
                <w:rFonts w:hAnsi="標楷體"/>
                <w:szCs w:val="24"/>
              </w:rPr>
              <w:t>(萬元)</w:t>
            </w:r>
          </w:p>
        </w:tc>
        <w:tc>
          <w:tcPr>
            <w:tcW w:w="1209" w:type="dxa"/>
            <w:shd w:val="clear" w:color="auto" w:fill="auto"/>
            <w:vAlign w:val="center"/>
          </w:tcPr>
          <w:p w:rsidR="00254919" w:rsidRPr="009C3256" w:rsidRDefault="00254919" w:rsidP="00EA590A">
            <w:pPr>
              <w:pStyle w:val="142"/>
              <w:jc w:val="center"/>
              <w:rPr>
                <w:rFonts w:hAnsi="標楷體"/>
                <w:szCs w:val="24"/>
              </w:rPr>
            </w:pPr>
            <w:r w:rsidRPr="009C3256">
              <w:rPr>
                <w:rFonts w:hAnsi="標楷體"/>
                <w:szCs w:val="24"/>
              </w:rPr>
              <w:t>辦理期程</w:t>
            </w:r>
          </w:p>
          <w:p w:rsidR="00254919" w:rsidRPr="009C3256" w:rsidRDefault="00254919" w:rsidP="00EA590A">
            <w:pPr>
              <w:pStyle w:val="142"/>
              <w:jc w:val="center"/>
              <w:rPr>
                <w:rFonts w:hAnsi="標楷體" w:cs="新細明體" w:hint="eastAsia"/>
                <w:szCs w:val="24"/>
              </w:rPr>
            </w:pPr>
            <w:r w:rsidRPr="009C3256">
              <w:rPr>
                <w:rFonts w:hAnsi="標楷體" w:cs="新細明體" w:hint="eastAsia"/>
                <w:szCs w:val="24"/>
              </w:rPr>
              <w:t>(年度)</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改裝</w:t>
            </w:r>
            <w:r w:rsidRPr="009C3256">
              <w:rPr>
                <w:rFonts w:hAnsi="標楷體" w:hint="eastAsia"/>
                <w:szCs w:val="24"/>
              </w:rPr>
              <w:t>或</w:t>
            </w:r>
            <w:r w:rsidRPr="009C3256">
              <w:rPr>
                <w:rFonts w:hAnsi="標楷體"/>
                <w:szCs w:val="24"/>
              </w:rPr>
              <w:t>新建補助</w:t>
            </w:r>
          </w:p>
        </w:tc>
        <w:tc>
          <w:tcPr>
            <w:tcW w:w="4857"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以139艘船為對象，提供改裝或新建 補助，含電動馬達系統、 可充電電池模組、 電池管理系統、 增程充電系統、 備用複合動力系統、 船舶自動辨識系統以及新建船體</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44,888</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101-116</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上架場</w:t>
            </w:r>
          </w:p>
        </w:tc>
        <w:tc>
          <w:tcPr>
            <w:tcW w:w="4857"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電動船上架維修檢查場</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5,000</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102</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充電設備</w:t>
            </w:r>
          </w:p>
        </w:tc>
        <w:tc>
          <w:tcPr>
            <w:tcW w:w="4857" w:type="dxa"/>
            <w:shd w:val="clear" w:color="auto" w:fill="auto"/>
            <w:vAlign w:val="center"/>
          </w:tcPr>
          <w:p w:rsidR="00254919" w:rsidRPr="009C3256" w:rsidRDefault="00254919" w:rsidP="00EA590A">
            <w:pPr>
              <w:pStyle w:val="142"/>
              <w:jc w:val="both"/>
              <w:rPr>
                <w:rFonts w:hAnsi="標楷體"/>
                <w:szCs w:val="24"/>
              </w:rPr>
            </w:pPr>
            <w:r w:rsidRPr="009C3256">
              <w:rPr>
                <w:rFonts w:hAnsi="標楷體"/>
                <w:szCs w:val="24"/>
              </w:rPr>
              <w:t xml:space="preserve">充電設備 </w:t>
            </w:r>
          </w:p>
          <w:p w:rsidR="00254919" w:rsidRPr="009C3256" w:rsidRDefault="00254919" w:rsidP="00EA590A">
            <w:pPr>
              <w:pStyle w:val="142"/>
              <w:jc w:val="both"/>
              <w:rPr>
                <w:rFonts w:hAnsi="標楷體" w:cs="新細明體" w:hint="eastAsia"/>
                <w:b/>
                <w:bCs/>
                <w:szCs w:val="24"/>
              </w:rPr>
            </w:pPr>
            <w:r w:rsidRPr="009C3256">
              <w:rPr>
                <w:rFonts w:hAnsi="標楷體"/>
                <w:szCs w:val="24"/>
              </w:rPr>
              <w:t>電池交換站</w:t>
            </w:r>
          </w:p>
        </w:tc>
        <w:tc>
          <w:tcPr>
            <w:tcW w:w="1059" w:type="dxa"/>
            <w:shd w:val="clear" w:color="auto" w:fill="auto"/>
            <w:vAlign w:val="center"/>
          </w:tcPr>
          <w:p w:rsidR="00254919" w:rsidRPr="009C3256" w:rsidRDefault="00254919" w:rsidP="00EA590A">
            <w:pPr>
              <w:pStyle w:val="142"/>
              <w:jc w:val="right"/>
              <w:rPr>
                <w:rFonts w:hAnsi="標楷體"/>
                <w:szCs w:val="24"/>
              </w:rPr>
            </w:pPr>
            <w:r w:rsidRPr="009C3256">
              <w:rPr>
                <w:rFonts w:hAnsi="標楷體"/>
                <w:szCs w:val="24"/>
              </w:rPr>
              <w:t>2,000</w:t>
            </w:r>
          </w:p>
          <w:p w:rsidR="00254919" w:rsidRPr="009C3256" w:rsidRDefault="00254919" w:rsidP="00EA590A">
            <w:pPr>
              <w:pStyle w:val="142"/>
              <w:jc w:val="right"/>
              <w:rPr>
                <w:rFonts w:hAnsi="標楷體" w:cs="新細明體" w:hint="eastAsia"/>
                <w:b/>
                <w:bCs/>
                <w:szCs w:val="24"/>
              </w:rPr>
            </w:pPr>
            <w:r w:rsidRPr="009C3256">
              <w:rPr>
                <w:rFonts w:hAnsi="標楷體"/>
                <w:szCs w:val="24"/>
              </w:rPr>
              <w:t>4,000</w:t>
            </w:r>
          </w:p>
        </w:tc>
        <w:tc>
          <w:tcPr>
            <w:tcW w:w="1209" w:type="dxa"/>
            <w:shd w:val="clear" w:color="auto" w:fill="auto"/>
            <w:vAlign w:val="center"/>
          </w:tcPr>
          <w:p w:rsidR="00254919" w:rsidRPr="009C3256" w:rsidRDefault="00254919" w:rsidP="00EA590A">
            <w:pPr>
              <w:pStyle w:val="142"/>
              <w:jc w:val="both"/>
              <w:rPr>
                <w:rFonts w:hAnsi="標楷體" w:hint="eastAsia"/>
                <w:szCs w:val="24"/>
              </w:rPr>
            </w:pPr>
            <w:r w:rsidRPr="009C3256">
              <w:rPr>
                <w:rFonts w:hAnsi="標楷體"/>
                <w:szCs w:val="24"/>
              </w:rPr>
              <w:t>101、10</w:t>
            </w:r>
            <w:r w:rsidRPr="009C3256">
              <w:rPr>
                <w:rFonts w:hAnsi="標楷體" w:hint="eastAsia"/>
                <w:szCs w:val="24"/>
              </w:rPr>
              <w:t>3</w:t>
            </w:r>
          </w:p>
          <w:p w:rsidR="00254919" w:rsidRPr="009C3256" w:rsidRDefault="00254919" w:rsidP="00EA590A">
            <w:pPr>
              <w:pStyle w:val="142"/>
              <w:jc w:val="both"/>
              <w:rPr>
                <w:rFonts w:hAnsi="標楷體" w:cs="新細明體" w:hint="eastAsia"/>
                <w:b/>
                <w:bCs/>
                <w:szCs w:val="24"/>
              </w:rPr>
            </w:pPr>
            <w:r w:rsidRPr="009C3256">
              <w:rPr>
                <w:rFonts w:hAnsi="標楷體"/>
                <w:szCs w:val="24"/>
              </w:rPr>
              <w:t>103、104</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充電補貼</w:t>
            </w:r>
          </w:p>
        </w:tc>
        <w:tc>
          <w:tcPr>
            <w:tcW w:w="4857"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補助充電或電池交換費用</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483</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101-104</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研究規劃費</w:t>
            </w:r>
          </w:p>
        </w:tc>
        <w:tc>
          <w:tcPr>
            <w:tcW w:w="4857" w:type="dxa"/>
            <w:shd w:val="clear" w:color="auto" w:fill="auto"/>
            <w:vAlign w:val="center"/>
          </w:tcPr>
          <w:p w:rsidR="00254919" w:rsidRPr="009C3256" w:rsidRDefault="00254919" w:rsidP="00EA590A">
            <w:pPr>
              <w:pStyle w:val="142"/>
              <w:jc w:val="both"/>
              <w:rPr>
                <w:rFonts w:hAnsi="標楷體"/>
                <w:szCs w:val="24"/>
              </w:rPr>
            </w:pPr>
            <w:r w:rsidRPr="009C3256">
              <w:rPr>
                <w:rFonts w:hAnsi="標楷體"/>
                <w:szCs w:val="24"/>
              </w:rPr>
              <w:t>委託專案管理費</w:t>
            </w:r>
          </w:p>
          <w:p w:rsidR="00254919" w:rsidRPr="009C3256" w:rsidRDefault="00254919" w:rsidP="00EA590A">
            <w:pPr>
              <w:pStyle w:val="142"/>
              <w:jc w:val="both"/>
              <w:rPr>
                <w:rFonts w:hAnsi="標楷體"/>
                <w:szCs w:val="24"/>
              </w:rPr>
            </w:pPr>
            <w:r w:rsidRPr="009C3256">
              <w:rPr>
                <w:rFonts w:hAnsi="標楷體"/>
                <w:szCs w:val="24"/>
              </w:rPr>
              <w:t>核驗費（每艘船約3萬元）</w:t>
            </w:r>
          </w:p>
          <w:p w:rsidR="00254919" w:rsidRPr="009C3256" w:rsidRDefault="00254919" w:rsidP="00EA590A">
            <w:pPr>
              <w:pStyle w:val="142"/>
              <w:jc w:val="both"/>
              <w:rPr>
                <w:rFonts w:hAnsi="標楷體" w:cs="新細明體" w:hint="eastAsia"/>
                <w:b/>
                <w:bCs/>
                <w:szCs w:val="24"/>
              </w:rPr>
            </w:pPr>
            <w:r w:rsidRPr="009C3256">
              <w:rPr>
                <w:rFonts w:hAnsi="標楷體"/>
                <w:szCs w:val="24"/>
              </w:rPr>
              <w:t>電動船營運模式研究</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700</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101-108</w:t>
            </w:r>
          </w:p>
        </w:tc>
      </w:tr>
      <w:tr w:rsidR="00750471" w:rsidRPr="009C3256" w:rsidTr="00EA590A">
        <w:trPr>
          <w:tblHeader/>
        </w:trPr>
        <w:tc>
          <w:tcPr>
            <w:tcW w:w="1344" w:type="dxa"/>
            <w:shd w:val="clear" w:color="auto" w:fill="auto"/>
          </w:tcPr>
          <w:p w:rsidR="00254919" w:rsidRPr="009C3256" w:rsidRDefault="00254919" w:rsidP="00EA590A">
            <w:pPr>
              <w:pStyle w:val="142"/>
              <w:rPr>
                <w:rFonts w:hAnsi="標楷體" w:cs="新細明體" w:hint="eastAsia"/>
                <w:b/>
                <w:bCs/>
                <w:szCs w:val="24"/>
              </w:rPr>
            </w:pPr>
            <w:r w:rsidRPr="009C3256">
              <w:rPr>
                <w:rFonts w:hAnsi="標楷體" w:hint="eastAsia"/>
                <w:szCs w:val="24"/>
              </w:rPr>
              <w:t>合</w:t>
            </w:r>
            <w:r w:rsidRPr="009C3256">
              <w:rPr>
                <w:rFonts w:hAnsi="標楷體"/>
                <w:szCs w:val="24"/>
              </w:rPr>
              <w:t>計</w:t>
            </w:r>
          </w:p>
        </w:tc>
        <w:tc>
          <w:tcPr>
            <w:tcW w:w="4857" w:type="dxa"/>
            <w:shd w:val="clear" w:color="auto" w:fill="auto"/>
          </w:tcPr>
          <w:p w:rsidR="00254919" w:rsidRPr="009C3256" w:rsidRDefault="00254919" w:rsidP="00EA590A">
            <w:pPr>
              <w:pStyle w:val="142"/>
              <w:rPr>
                <w:rFonts w:hAnsi="標楷體" w:cs="新細明體" w:hint="eastAsia"/>
                <w:b/>
                <w:bCs/>
                <w:szCs w:val="24"/>
              </w:rPr>
            </w:pP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57,071</w:t>
            </w:r>
          </w:p>
        </w:tc>
        <w:tc>
          <w:tcPr>
            <w:tcW w:w="1209" w:type="dxa"/>
            <w:shd w:val="clear" w:color="auto" w:fill="auto"/>
          </w:tcPr>
          <w:p w:rsidR="00254919" w:rsidRPr="009C3256" w:rsidRDefault="00254919" w:rsidP="00EA590A">
            <w:pPr>
              <w:pStyle w:val="142"/>
              <w:rPr>
                <w:rFonts w:hAnsi="標楷體" w:cs="新細明體" w:hint="eastAsia"/>
                <w:b/>
                <w:bCs/>
                <w:szCs w:val="24"/>
              </w:rPr>
            </w:pPr>
          </w:p>
        </w:tc>
      </w:tr>
    </w:tbl>
    <w:p w:rsidR="00254919" w:rsidRPr="009C3256" w:rsidRDefault="00254919" w:rsidP="00254919">
      <w:pPr>
        <w:pStyle w:val="142"/>
      </w:pPr>
      <w:r w:rsidRPr="009C3256">
        <w:rPr>
          <w:rFonts w:hint="eastAsia"/>
        </w:rPr>
        <w:t>資料來源：觀光署；本中心整理。</w:t>
      </w:r>
    </w:p>
    <w:p w:rsidR="00061916" w:rsidRPr="009C3256" w:rsidRDefault="00061916" w:rsidP="00061916">
      <w:pPr>
        <w:pStyle w:val="a7"/>
        <w:ind w:leftChars="70" w:left="297" w:hangingChars="35" w:hanging="99"/>
        <w:rPr>
          <w:rFonts w:hint="eastAsia"/>
          <w:b/>
          <w:bCs/>
        </w:rPr>
      </w:pPr>
      <w:r w:rsidRPr="009C3256">
        <w:rPr>
          <w:rFonts w:hint="eastAsia"/>
          <w:b/>
          <w:bCs/>
        </w:rPr>
        <w:t>(二)「日月潭推動電動船行動策略方案計畫」辦理情形</w:t>
      </w:r>
    </w:p>
    <w:p w:rsidR="00111BB7" w:rsidRPr="009C3256" w:rsidRDefault="00594784" w:rsidP="00111BB7">
      <w:pPr>
        <w:pStyle w:val="21"/>
        <w:ind w:left="850" w:firstLine="566"/>
        <w:rPr>
          <w:rFonts w:hAnsi="標楷體" w:hint="eastAsia"/>
        </w:rPr>
      </w:pPr>
      <w:r w:rsidRPr="009C3256">
        <w:rPr>
          <w:rFonts w:hint="eastAsia"/>
        </w:rPr>
        <w:t>「日月潭推動電動船行動策略方案計畫」</w:t>
      </w:r>
      <w:r w:rsidR="008A317F" w:rsidRPr="009C3256">
        <w:rPr>
          <w:rFonts w:hint="eastAsia"/>
        </w:rPr>
        <w:t>截至113年7月</w:t>
      </w:r>
      <w:r w:rsidR="008A317F" w:rsidRPr="009C3256">
        <w:rPr>
          <w:rFonts w:hint="eastAsia"/>
        </w:rPr>
        <w:lastRenderedPageBreak/>
        <w:t>底，累計實際數1億</w:t>
      </w:r>
      <w:r w:rsidR="008A317F" w:rsidRPr="009C3256">
        <w:t>3,157</w:t>
      </w:r>
      <w:r w:rsidR="008A317F" w:rsidRPr="009C3256">
        <w:rPr>
          <w:rFonts w:hint="eastAsia"/>
        </w:rPr>
        <w:t>萬</w:t>
      </w:r>
      <w:r w:rsidR="008A317F" w:rsidRPr="009C3256">
        <w:t>4</w:t>
      </w:r>
      <w:r w:rsidR="008A317F" w:rsidRPr="009C3256">
        <w:rPr>
          <w:rFonts w:hint="eastAsia"/>
        </w:rPr>
        <w:t>千元，占累計分配數3億</w:t>
      </w:r>
      <w:r w:rsidR="001B496D" w:rsidRPr="009C3256">
        <w:rPr>
          <w:rFonts w:hint="eastAsia"/>
        </w:rPr>
        <w:t>1</w:t>
      </w:r>
      <w:r w:rsidR="008A317F" w:rsidRPr="009C3256">
        <w:t>,</w:t>
      </w:r>
      <w:r w:rsidR="001B496D" w:rsidRPr="009C3256">
        <w:rPr>
          <w:rFonts w:hint="eastAsia"/>
        </w:rPr>
        <w:t>884</w:t>
      </w:r>
      <w:r w:rsidR="008A317F" w:rsidRPr="009C3256">
        <w:rPr>
          <w:rFonts w:hint="eastAsia"/>
        </w:rPr>
        <w:t>萬5千元</w:t>
      </w:r>
      <w:r w:rsidR="001B496D" w:rsidRPr="009C3256">
        <w:rPr>
          <w:rFonts w:hint="eastAsia"/>
        </w:rPr>
        <w:t>41</w:t>
      </w:r>
      <w:r w:rsidR="008A317F" w:rsidRPr="009C3256">
        <w:rPr>
          <w:rFonts w:hint="eastAsia"/>
        </w:rPr>
        <w:t>.</w:t>
      </w:r>
      <w:r w:rsidR="001B496D" w:rsidRPr="009C3256">
        <w:rPr>
          <w:rFonts w:hint="eastAsia"/>
        </w:rPr>
        <w:t>27</w:t>
      </w:r>
      <w:r w:rsidR="008A317F" w:rsidRPr="009C3256">
        <w:rPr>
          <w:rFonts w:hint="eastAsia"/>
        </w:rPr>
        <w:t>%</w:t>
      </w:r>
      <w:r w:rsidR="008A317F" w:rsidRPr="009C3256">
        <w:rPr>
          <w:rFonts w:hAnsi="標楷體" w:hint="eastAsia"/>
        </w:rPr>
        <w:t>，且</w:t>
      </w:r>
      <w:r w:rsidR="008A317F" w:rsidRPr="009C3256">
        <w:rPr>
          <w:rFonts w:hint="eastAsia"/>
        </w:rPr>
        <w:t>截至113年7月底止</w:t>
      </w:r>
      <w:r w:rsidR="00304639" w:rsidRPr="009C3256">
        <w:rPr>
          <w:rFonts w:hint="eastAsia"/>
        </w:rPr>
        <w:t>，</w:t>
      </w:r>
      <w:r w:rsidR="008A317F" w:rsidRPr="009C3256">
        <w:rPr>
          <w:rFonts w:hint="eastAsia"/>
        </w:rPr>
        <w:t>累計柴油船實際汰換為電動船</w:t>
      </w:r>
      <w:r w:rsidR="00AA64FF" w:rsidRPr="009C3256">
        <w:rPr>
          <w:rFonts w:hint="eastAsia"/>
        </w:rPr>
        <w:t>共</w:t>
      </w:r>
      <w:r w:rsidR="008A317F" w:rsidRPr="009C3256">
        <w:rPr>
          <w:rFonts w:hint="eastAsia"/>
        </w:rPr>
        <w:t>計22艘，占同期間目標值5</w:t>
      </w:r>
      <w:r w:rsidR="001B496D" w:rsidRPr="009C3256">
        <w:rPr>
          <w:rFonts w:hint="eastAsia"/>
        </w:rPr>
        <w:t>3</w:t>
      </w:r>
      <w:r w:rsidR="008A317F" w:rsidRPr="009C3256">
        <w:rPr>
          <w:rFonts w:hint="eastAsia"/>
        </w:rPr>
        <w:t>艘4</w:t>
      </w:r>
      <w:r w:rsidR="001B496D" w:rsidRPr="009C3256">
        <w:rPr>
          <w:rFonts w:hint="eastAsia"/>
        </w:rPr>
        <w:t>1</w:t>
      </w:r>
      <w:r w:rsidR="008A317F" w:rsidRPr="009C3256">
        <w:rPr>
          <w:rFonts w:hint="eastAsia"/>
        </w:rPr>
        <w:t>.</w:t>
      </w:r>
      <w:r w:rsidR="001B496D" w:rsidRPr="009C3256">
        <w:rPr>
          <w:rFonts w:hint="eastAsia"/>
        </w:rPr>
        <w:t>51</w:t>
      </w:r>
      <w:r w:rsidR="008A317F" w:rsidRPr="009C3256">
        <w:rPr>
          <w:rFonts w:hint="eastAsia"/>
        </w:rPr>
        <w:t>%</w:t>
      </w:r>
      <w:r w:rsidR="00304639" w:rsidRPr="009C3256">
        <w:rPr>
          <w:rFonts w:hAnsi="標楷體" w:hint="eastAsia"/>
        </w:rPr>
        <w:t>；另</w:t>
      </w:r>
      <w:r w:rsidR="0061456F" w:rsidRPr="009C3256">
        <w:rPr>
          <w:rFonts w:hint="eastAsia"/>
        </w:rPr>
        <w:t>108至112年累計決算數610萬元，占累計預算數1億9</w:t>
      </w:r>
      <w:r w:rsidR="0061456F" w:rsidRPr="009C3256">
        <w:t>93</w:t>
      </w:r>
      <w:r w:rsidR="0061456F" w:rsidRPr="009C3256">
        <w:rPr>
          <w:rFonts w:hint="eastAsia"/>
        </w:rPr>
        <w:t>萬</w:t>
      </w:r>
      <w:r w:rsidR="0061456F" w:rsidRPr="009C3256">
        <w:t>6</w:t>
      </w:r>
      <w:r w:rsidR="0061456F" w:rsidRPr="009C3256">
        <w:rPr>
          <w:rFonts w:hint="eastAsia"/>
        </w:rPr>
        <w:t>千元5</w:t>
      </w:r>
      <w:r w:rsidR="0061456F" w:rsidRPr="009C3256">
        <w:t>.55%</w:t>
      </w:r>
      <w:r w:rsidR="0061456F" w:rsidRPr="009C3256">
        <w:rPr>
          <w:rFonts w:hAnsi="標楷體" w:hint="eastAsia"/>
        </w:rPr>
        <w:t>，</w:t>
      </w:r>
      <w:r w:rsidR="00684B39" w:rsidRPr="009C3256">
        <w:rPr>
          <w:rFonts w:hAnsi="標楷體" w:hint="eastAsia"/>
        </w:rPr>
        <w:t>且</w:t>
      </w:r>
      <w:r w:rsidR="0061456F" w:rsidRPr="009C3256">
        <w:rPr>
          <w:rFonts w:hint="eastAsia"/>
        </w:rPr>
        <w:t>同期間</w:t>
      </w:r>
      <w:r w:rsidR="00AA64FF" w:rsidRPr="009C3256">
        <w:rPr>
          <w:rFonts w:hint="eastAsia"/>
        </w:rPr>
        <w:t>船舶</w:t>
      </w:r>
      <w:r w:rsidR="0061456F" w:rsidRPr="009C3256">
        <w:rPr>
          <w:rFonts w:hint="eastAsia"/>
        </w:rPr>
        <w:t>汰換</w:t>
      </w:r>
      <w:r w:rsidR="00AA64FF" w:rsidRPr="009C3256">
        <w:rPr>
          <w:rFonts w:hint="eastAsia"/>
        </w:rPr>
        <w:t>數</w:t>
      </w:r>
      <w:r w:rsidR="0061456F" w:rsidRPr="009C3256">
        <w:rPr>
          <w:rFonts w:hint="eastAsia"/>
        </w:rPr>
        <w:t>1艘</w:t>
      </w:r>
      <w:r w:rsidR="00AA64FF" w:rsidRPr="009C3256">
        <w:rPr>
          <w:rFonts w:hint="eastAsia"/>
        </w:rPr>
        <w:t>並</w:t>
      </w:r>
      <w:r w:rsidR="0061456F" w:rsidRPr="009C3256">
        <w:rPr>
          <w:rFonts w:hint="eastAsia"/>
        </w:rPr>
        <w:t>占目標值19艘5.26%，</w:t>
      </w:r>
      <w:r w:rsidR="008A317F" w:rsidRPr="009C3256">
        <w:rPr>
          <w:rFonts w:hint="eastAsia"/>
        </w:rPr>
        <w:t>其中</w:t>
      </w:r>
      <w:r w:rsidR="0069487C" w:rsidRPr="009C3256">
        <w:rPr>
          <w:rFonts w:hint="eastAsia"/>
        </w:rPr>
        <w:t>109至112年</w:t>
      </w:r>
      <w:r w:rsidRPr="009C3256">
        <w:rPr>
          <w:rFonts w:hint="eastAsia"/>
        </w:rPr>
        <w:t>度</w:t>
      </w:r>
      <w:r w:rsidR="00650D0A" w:rsidRPr="009C3256">
        <w:rPr>
          <w:rFonts w:hint="eastAsia"/>
        </w:rPr>
        <w:t>各年度</w:t>
      </w:r>
      <w:r w:rsidR="0069487C" w:rsidRPr="009C3256">
        <w:rPr>
          <w:rFonts w:hint="eastAsia"/>
        </w:rPr>
        <w:t>預算執行率</w:t>
      </w:r>
      <w:r w:rsidRPr="009C3256">
        <w:rPr>
          <w:rFonts w:hint="eastAsia"/>
        </w:rPr>
        <w:t>及</w:t>
      </w:r>
      <w:r w:rsidR="00684B39" w:rsidRPr="009C3256">
        <w:rPr>
          <w:rFonts w:hint="eastAsia"/>
        </w:rPr>
        <w:t>船舶</w:t>
      </w:r>
      <w:r w:rsidR="0069487C" w:rsidRPr="009C3256">
        <w:rPr>
          <w:rFonts w:hint="eastAsia"/>
        </w:rPr>
        <w:t>汰</w:t>
      </w:r>
      <w:r w:rsidR="00684B39" w:rsidRPr="009C3256">
        <w:rPr>
          <w:rFonts w:hint="eastAsia"/>
        </w:rPr>
        <w:t>換</w:t>
      </w:r>
      <w:r w:rsidR="0069487C" w:rsidRPr="009C3256">
        <w:rPr>
          <w:rFonts w:hint="eastAsia"/>
        </w:rPr>
        <w:t>數</w:t>
      </w:r>
      <w:r w:rsidR="00AA64FF" w:rsidRPr="009C3256">
        <w:rPr>
          <w:rFonts w:hint="eastAsia"/>
        </w:rPr>
        <w:t>均</w:t>
      </w:r>
      <w:r w:rsidRPr="009C3256">
        <w:rPr>
          <w:rFonts w:hint="eastAsia"/>
        </w:rPr>
        <w:t>為零(詳表</w:t>
      </w:r>
      <w:r w:rsidR="009A1DE5" w:rsidRPr="009C3256">
        <w:rPr>
          <w:rFonts w:hint="eastAsia"/>
        </w:rPr>
        <w:t>2</w:t>
      </w:r>
      <w:r w:rsidRPr="009C3256">
        <w:rPr>
          <w:rFonts w:hint="eastAsia"/>
        </w:rPr>
        <w:t>)</w:t>
      </w:r>
      <w:r w:rsidR="0069487C" w:rsidRPr="009C3256">
        <w:rPr>
          <w:rFonts w:hint="eastAsia"/>
        </w:rPr>
        <w:t>，</w:t>
      </w:r>
      <w:r w:rsidR="0004608A" w:rsidRPr="009C3256">
        <w:rPr>
          <w:rFonts w:hint="eastAsia"/>
        </w:rPr>
        <w:t>據觀光署說明，</w:t>
      </w:r>
      <w:r w:rsidR="00111BB7" w:rsidRPr="009C3256">
        <w:rPr>
          <w:rFonts w:hint="eastAsia"/>
        </w:rPr>
        <w:t>主要係</w:t>
      </w:r>
      <w:r w:rsidRPr="009C3256">
        <w:rPr>
          <w:rFonts w:hAnsi="標楷體" w:hint="eastAsia"/>
        </w:rPr>
        <w:t>造船</w:t>
      </w:r>
      <w:r w:rsidR="00111BB7" w:rsidRPr="009C3256">
        <w:rPr>
          <w:rFonts w:hAnsi="標楷體" w:hint="eastAsia"/>
        </w:rPr>
        <w:t>相關產業</w:t>
      </w:r>
      <w:r w:rsidRPr="009C3256">
        <w:rPr>
          <w:rFonts w:hAnsi="標楷體" w:hint="eastAsia"/>
        </w:rPr>
        <w:t>表示，近年因原物料上漲導致成本大幅提高</w:t>
      </w:r>
      <w:r w:rsidR="00111BB7" w:rsidRPr="009C3256">
        <w:rPr>
          <w:rFonts w:hAnsi="標楷體" w:hint="eastAsia"/>
        </w:rPr>
        <w:t>，</w:t>
      </w:r>
      <w:r w:rsidRPr="009C3256">
        <w:rPr>
          <w:rFonts w:hAnsi="標楷體" w:hint="eastAsia"/>
        </w:rPr>
        <w:t>新建電動船造價與實際市場行情不符</w:t>
      </w:r>
      <w:r w:rsidR="00111BB7" w:rsidRPr="009C3256">
        <w:rPr>
          <w:rFonts w:hAnsi="標楷體" w:hint="eastAsia"/>
        </w:rPr>
        <w:t>；</w:t>
      </w:r>
      <w:r w:rsidRPr="009C3256">
        <w:rPr>
          <w:rFonts w:hAnsi="標楷體" w:hint="eastAsia"/>
        </w:rPr>
        <w:t>船舶業者表示，目前日月潭水域無電動船專屬客源，不足以支應電動船耗材更換之成本</w:t>
      </w:r>
      <w:r w:rsidR="00111BB7" w:rsidRPr="009C3256">
        <w:rPr>
          <w:rFonts w:hAnsi="標楷體" w:hint="eastAsia"/>
        </w:rPr>
        <w:t>；</w:t>
      </w:r>
      <w:r w:rsidRPr="009C3256">
        <w:rPr>
          <w:rFonts w:hAnsi="標楷體" w:hint="eastAsia"/>
        </w:rPr>
        <w:t>電動船系統商表示</w:t>
      </w:r>
      <w:r w:rsidR="00111BB7" w:rsidRPr="009C3256">
        <w:rPr>
          <w:rFonts w:hAnsi="標楷體" w:hint="eastAsia"/>
        </w:rPr>
        <w:t>，</w:t>
      </w:r>
      <w:r w:rsidRPr="009C3256">
        <w:rPr>
          <w:rFonts w:hAnsi="標楷體" w:hint="eastAsia"/>
        </w:rPr>
        <w:t>須達規模經濟後才有辦法進駐日月潭</w:t>
      </w:r>
      <w:r w:rsidR="00111BB7" w:rsidRPr="009C3256">
        <w:rPr>
          <w:rFonts w:hAnsi="標楷體" w:hint="eastAsia"/>
        </w:rPr>
        <w:t>，因此</w:t>
      </w:r>
      <w:r w:rsidRPr="009C3256">
        <w:rPr>
          <w:rFonts w:hAnsi="標楷體" w:hint="eastAsia"/>
        </w:rPr>
        <w:t>無法</w:t>
      </w:r>
      <w:r w:rsidR="009A1DE5" w:rsidRPr="009C3256">
        <w:rPr>
          <w:rFonts w:hAnsi="標楷體" w:hint="eastAsia"/>
        </w:rPr>
        <w:t>於</w:t>
      </w:r>
      <w:r w:rsidRPr="009C3256">
        <w:rPr>
          <w:rFonts w:hAnsi="標楷體" w:hint="eastAsia"/>
        </w:rPr>
        <w:t>24小時內進行維修，</w:t>
      </w:r>
      <w:r w:rsidR="00304639" w:rsidRPr="009C3256">
        <w:rPr>
          <w:rFonts w:hAnsi="標楷體" w:hint="eastAsia"/>
        </w:rPr>
        <w:t>進而</w:t>
      </w:r>
      <w:r w:rsidRPr="009C3256">
        <w:rPr>
          <w:rFonts w:hAnsi="標楷體" w:hint="eastAsia"/>
        </w:rPr>
        <w:t>影響日月潭船家使用電動船意願</w:t>
      </w:r>
      <w:r w:rsidR="009A1DE5" w:rsidRPr="009C3256">
        <w:rPr>
          <w:rFonts w:hAnsi="標楷體" w:hint="eastAsia"/>
        </w:rPr>
        <w:t>等</w:t>
      </w:r>
      <w:r w:rsidR="00111BB7" w:rsidRPr="009C3256">
        <w:rPr>
          <w:rFonts w:hAnsi="標楷體" w:hint="eastAsia"/>
        </w:rPr>
        <w:t>原因所致。</w:t>
      </w:r>
    </w:p>
    <w:p w:rsidR="00061916" w:rsidRPr="009C3256" w:rsidRDefault="00061916" w:rsidP="00F74DC7">
      <w:pPr>
        <w:spacing w:line="400" w:lineRule="exact"/>
        <w:ind w:leftChars="0" w:left="938" w:hangingChars="331" w:hanging="938"/>
        <w:rPr>
          <w:rFonts w:hAnsi="標楷體"/>
          <w:sz w:val="24"/>
          <w:szCs w:val="24"/>
        </w:rPr>
      </w:pPr>
      <w:r w:rsidRPr="009C3256">
        <w:rPr>
          <w:rFonts w:hAnsi="標楷體" w:hint="eastAsia"/>
          <w:b/>
          <w:bCs/>
        </w:rPr>
        <w:t>表2 「</w:t>
      </w:r>
      <w:r w:rsidRPr="009C3256">
        <w:rPr>
          <w:rFonts w:hAnsi="標楷體" w:hint="eastAsia"/>
          <w:b/>
          <w:bCs/>
          <w:lang w:eastAsia="zh-HK"/>
        </w:rPr>
        <w:t>日月潭推動電動船行動策略方案計畫</w:t>
      </w:r>
      <w:r w:rsidRPr="009C3256">
        <w:rPr>
          <w:rFonts w:hAnsi="標楷體" w:hint="eastAsia"/>
          <w:b/>
          <w:bCs/>
        </w:rPr>
        <w:t>」預算及</w:t>
      </w:r>
      <w:r w:rsidR="002C63F2" w:rsidRPr="009C3256">
        <w:rPr>
          <w:rFonts w:hAnsi="標楷體" w:hint="eastAsia"/>
          <w:b/>
          <w:bCs/>
        </w:rPr>
        <w:t>柴油船</w:t>
      </w:r>
      <w:r w:rsidRPr="009C3256">
        <w:rPr>
          <w:rFonts w:hAnsi="標楷體" w:hint="eastAsia"/>
          <w:b/>
          <w:bCs/>
        </w:rPr>
        <w:t>汰換</w:t>
      </w:r>
      <w:r w:rsidR="002C63F2" w:rsidRPr="009C3256">
        <w:rPr>
          <w:rFonts w:hAnsi="標楷體" w:hint="eastAsia"/>
          <w:b/>
          <w:bCs/>
        </w:rPr>
        <w:t>為電動船執行情形</w:t>
      </w:r>
      <w:r w:rsidRPr="009C3256">
        <w:rPr>
          <w:rFonts w:hAnsi="標楷體" w:hint="eastAsia"/>
          <w:b/>
          <w:bCs/>
        </w:rPr>
        <w:t>概況表</w:t>
      </w:r>
      <w:r w:rsidR="0004608A" w:rsidRPr="009C3256">
        <w:rPr>
          <w:rFonts w:hAnsi="標楷體" w:hint="eastAsia"/>
          <w:b/>
          <w:bCs/>
        </w:rPr>
        <w:t xml:space="preserve">             </w:t>
      </w:r>
      <w:r w:rsidR="0004608A" w:rsidRPr="009C3256">
        <w:rPr>
          <w:rFonts w:hAnsi="標楷體" w:hint="eastAsia"/>
          <w:b/>
          <w:bCs/>
          <w:sz w:val="24"/>
          <w:szCs w:val="24"/>
        </w:rPr>
        <w:t xml:space="preserve"> </w:t>
      </w:r>
      <w:r w:rsidR="0069487C" w:rsidRPr="009C3256">
        <w:rPr>
          <w:rFonts w:hAnsi="標楷體" w:hint="eastAsia"/>
          <w:b/>
          <w:bCs/>
          <w:sz w:val="24"/>
          <w:szCs w:val="24"/>
        </w:rPr>
        <w:t xml:space="preserve">      </w:t>
      </w:r>
      <w:r w:rsidR="0004608A" w:rsidRPr="009C3256">
        <w:rPr>
          <w:rFonts w:hAnsi="標楷體" w:hint="eastAsia"/>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9"/>
        <w:gridCol w:w="1418"/>
        <w:gridCol w:w="1241"/>
        <w:gridCol w:w="1276"/>
        <w:gridCol w:w="1310"/>
        <w:gridCol w:w="1395"/>
      </w:tblGrid>
      <w:tr w:rsidR="009C3256" w:rsidRPr="009C3256" w:rsidTr="00F74DC7">
        <w:trPr>
          <w:trHeight w:val="844"/>
        </w:trPr>
        <w:tc>
          <w:tcPr>
            <w:tcW w:w="1829" w:type="dxa"/>
            <w:shd w:val="clear" w:color="auto" w:fill="auto"/>
            <w:vAlign w:val="center"/>
          </w:tcPr>
          <w:p w:rsidR="0004608A" w:rsidRPr="009C3256" w:rsidRDefault="0004608A" w:rsidP="0004608A">
            <w:pPr>
              <w:pStyle w:val="142"/>
              <w:jc w:val="center"/>
              <w:rPr>
                <w:rFonts w:hint="eastAsia"/>
              </w:rPr>
            </w:pPr>
            <w:r w:rsidRPr="009C3256">
              <w:rPr>
                <w:rFonts w:hint="eastAsia"/>
              </w:rPr>
              <w:t>年度</w:t>
            </w:r>
          </w:p>
        </w:tc>
        <w:tc>
          <w:tcPr>
            <w:tcW w:w="1418" w:type="dxa"/>
            <w:shd w:val="clear" w:color="auto" w:fill="auto"/>
            <w:vAlign w:val="center"/>
          </w:tcPr>
          <w:p w:rsidR="0004608A" w:rsidRPr="009C3256" w:rsidRDefault="0004608A" w:rsidP="0004608A">
            <w:pPr>
              <w:pStyle w:val="142"/>
              <w:jc w:val="center"/>
              <w:rPr>
                <w:rFonts w:hint="eastAsia"/>
              </w:rPr>
            </w:pPr>
            <w:r w:rsidRPr="009C3256">
              <w:rPr>
                <w:rFonts w:hint="eastAsia"/>
              </w:rPr>
              <w:t>預算(案)數</w:t>
            </w:r>
          </w:p>
        </w:tc>
        <w:tc>
          <w:tcPr>
            <w:tcW w:w="1241" w:type="dxa"/>
            <w:shd w:val="clear" w:color="auto" w:fill="auto"/>
            <w:vAlign w:val="center"/>
          </w:tcPr>
          <w:p w:rsidR="0004608A" w:rsidRPr="009C3256" w:rsidRDefault="0004608A" w:rsidP="0004608A">
            <w:pPr>
              <w:pStyle w:val="142"/>
              <w:jc w:val="center"/>
              <w:rPr>
                <w:rFonts w:hint="eastAsia"/>
              </w:rPr>
            </w:pPr>
            <w:r w:rsidRPr="009C3256">
              <w:rPr>
                <w:rFonts w:hint="eastAsia"/>
              </w:rPr>
              <w:t>決算</w:t>
            </w:r>
            <w:r w:rsidR="0069487C" w:rsidRPr="009C3256">
              <w:rPr>
                <w:rFonts w:hint="eastAsia"/>
              </w:rPr>
              <w:t>數</w:t>
            </w:r>
          </w:p>
        </w:tc>
        <w:tc>
          <w:tcPr>
            <w:tcW w:w="1276" w:type="dxa"/>
            <w:tcBorders>
              <w:right w:val="double" w:sz="4" w:space="0" w:color="auto"/>
            </w:tcBorders>
            <w:vAlign w:val="center"/>
          </w:tcPr>
          <w:p w:rsidR="0004608A" w:rsidRPr="009C3256" w:rsidRDefault="0004608A" w:rsidP="0004608A">
            <w:pPr>
              <w:pStyle w:val="142"/>
              <w:jc w:val="center"/>
              <w:rPr>
                <w:rFonts w:hint="eastAsia"/>
              </w:rPr>
            </w:pPr>
            <w:r w:rsidRPr="009C3256">
              <w:rPr>
                <w:rFonts w:hint="eastAsia"/>
              </w:rPr>
              <w:t>執行率</w:t>
            </w:r>
          </w:p>
        </w:tc>
        <w:tc>
          <w:tcPr>
            <w:tcW w:w="1310" w:type="dxa"/>
            <w:tcBorders>
              <w:top w:val="single" w:sz="12" w:space="0" w:color="auto"/>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柴油船汰換為電動船目標(艘)</w:t>
            </w:r>
          </w:p>
        </w:tc>
        <w:tc>
          <w:tcPr>
            <w:tcW w:w="1395" w:type="dxa"/>
            <w:tcBorders>
              <w:top w:val="single" w:sz="12" w:space="0" w:color="auto"/>
            </w:tcBorders>
            <w:vAlign w:val="center"/>
          </w:tcPr>
          <w:p w:rsidR="0004608A" w:rsidRPr="009C3256" w:rsidRDefault="0004608A" w:rsidP="0004608A">
            <w:pPr>
              <w:pStyle w:val="142"/>
              <w:jc w:val="center"/>
              <w:rPr>
                <w:rFonts w:hint="eastAsia"/>
              </w:rPr>
            </w:pPr>
            <w:r w:rsidRPr="009C3256">
              <w:rPr>
                <w:rFonts w:hint="eastAsia"/>
              </w:rPr>
              <w:t>柴油船實際汰換為電動船數量(艘)</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101</w:t>
            </w:r>
          </w:p>
        </w:tc>
        <w:tc>
          <w:tcPr>
            <w:tcW w:w="1418" w:type="dxa"/>
            <w:shd w:val="clear" w:color="auto" w:fill="auto"/>
            <w:vAlign w:val="center"/>
          </w:tcPr>
          <w:p w:rsidR="0004608A" w:rsidRPr="009C3256" w:rsidRDefault="0004608A" w:rsidP="0004608A">
            <w:pPr>
              <w:pStyle w:val="142"/>
              <w:jc w:val="right"/>
              <w:rPr>
                <w:rFonts w:hint="eastAsia"/>
              </w:rPr>
            </w:pPr>
            <w:r w:rsidRPr="009C3256">
              <w:t>23,409</w:t>
            </w:r>
          </w:p>
        </w:tc>
        <w:tc>
          <w:tcPr>
            <w:tcW w:w="1241" w:type="dxa"/>
            <w:shd w:val="clear" w:color="auto" w:fill="auto"/>
            <w:vAlign w:val="center"/>
          </w:tcPr>
          <w:p w:rsidR="0004608A" w:rsidRPr="009C3256" w:rsidRDefault="0004608A" w:rsidP="0004608A">
            <w:pPr>
              <w:pStyle w:val="142"/>
              <w:jc w:val="right"/>
              <w:rPr>
                <w:rFonts w:hint="eastAsia"/>
              </w:rPr>
            </w:pPr>
            <w:r w:rsidRPr="009C3256">
              <w:t>11,200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47.84</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4</w:t>
            </w:r>
          </w:p>
        </w:tc>
        <w:tc>
          <w:tcPr>
            <w:tcW w:w="1395" w:type="dxa"/>
            <w:vAlign w:val="center"/>
          </w:tcPr>
          <w:p w:rsidR="0004608A" w:rsidRPr="009C3256" w:rsidRDefault="0004608A" w:rsidP="0004608A">
            <w:pPr>
              <w:pStyle w:val="142"/>
              <w:jc w:val="center"/>
              <w:rPr>
                <w:rFonts w:hint="eastAsia"/>
              </w:rPr>
            </w:pPr>
            <w:r w:rsidRPr="009C3256">
              <w:rPr>
                <w:rFonts w:hint="eastAsia"/>
              </w:rPr>
              <w:t>2</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102</w:t>
            </w:r>
          </w:p>
        </w:tc>
        <w:tc>
          <w:tcPr>
            <w:tcW w:w="1418" w:type="dxa"/>
            <w:shd w:val="clear" w:color="auto" w:fill="auto"/>
            <w:vAlign w:val="center"/>
          </w:tcPr>
          <w:p w:rsidR="0004608A" w:rsidRPr="009C3256" w:rsidRDefault="0004608A" w:rsidP="0004608A">
            <w:pPr>
              <w:pStyle w:val="142"/>
              <w:jc w:val="right"/>
              <w:rPr>
                <w:rFonts w:hint="eastAsia"/>
              </w:rPr>
            </w:pPr>
            <w:r w:rsidRPr="009C3256">
              <w:t>15,000</w:t>
            </w:r>
          </w:p>
        </w:tc>
        <w:tc>
          <w:tcPr>
            <w:tcW w:w="1241" w:type="dxa"/>
            <w:shd w:val="clear" w:color="auto" w:fill="auto"/>
            <w:vAlign w:val="center"/>
          </w:tcPr>
          <w:p w:rsidR="0004608A" w:rsidRPr="009C3256" w:rsidRDefault="0004608A" w:rsidP="0004608A">
            <w:pPr>
              <w:pStyle w:val="142"/>
              <w:jc w:val="right"/>
              <w:rPr>
                <w:rFonts w:hint="eastAsia"/>
              </w:rPr>
            </w:pPr>
            <w:r w:rsidRPr="009C3256">
              <w:t>15,000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100.00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3</w:t>
            </w:r>
          </w:p>
        </w:tc>
        <w:tc>
          <w:tcPr>
            <w:tcW w:w="1395" w:type="dxa"/>
            <w:vAlign w:val="center"/>
          </w:tcPr>
          <w:p w:rsidR="0004608A" w:rsidRPr="009C3256" w:rsidRDefault="0004608A" w:rsidP="0004608A">
            <w:pPr>
              <w:pStyle w:val="142"/>
              <w:jc w:val="center"/>
              <w:rPr>
                <w:rFonts w:hint="eastAsia"/>
              </w:rPr>
            </w:pPr>
            <w:r w:rsidRPr="009C3256">
              <w:rPr>
                <w:rFonts w:hint="eastAsia"/>
              </w:rPr>
              <w:t>3</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103</w:t>
            </w:r>
          </w:p>
        </w:tc>
        <w:tc>
          <w:tcPr>
            <w:tcW w:w="1418" w:type="dxa"/>
            <w:shd w:val="clear" w:color="auto" w:fill="auto"/>
            <w:vAlign w:val="center"/>
          </w:tcPr>
          <w:p w:rsidR="0004608A" w:rsidRPr="009C3256" w:rsidRDefault="0004608A" w:rsidP="0004608A">
            <w:pPr>
              <w:pStyle w:val="142"/>
              <w:jc w:val="right"/>
              <w:rPr>
                <w:rFonts w:hint="eastAsia"/>
              </w:rPr>
            </w:pPr>
            <w:r w:rsidRPr="009C3256">
              <w:t>30,000</w:t>
            </w:r>
          </w:p>
        </w:tc>
        <w:tc>
          <w:tcPr>
            <w:tcW w:w="1241" w:type="dxa"/>
            <w:shd w:val="clear" w:color="auto" w:fill="auto"/>
            <w:vAlign w:val="center"/>
          </w:tcPr>
          <w:p w:rsidR="0004608A" w:rsidRPr="009C3256" w:rsidRDefault="0004608A" w:rsidP="0004608A">
            <w:pPr>
              <w:pStyle w:val="142"/>
              <w:jc w:val="right"/>
              <w:rPr>
                <w:rFonts w:hint="eastAsia"/>
              </w:rPr>
            </w:pPr>
            <w:r w:rsidRPr="009C3256">
              <w:t>14,374</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47.91</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4</w:t>
            </w:r>
          </w:p>
        </w:tc>
        <w:tc>
          <w:tcPr>
            <w:tcW w:w="1395" w:type="dxa"/>
            <w:vAlign w:val="center"/>
          </w:tcPr>
          <w:p w:rsidR="0004608A" w:rsidRPr="009C3256" w:rsidRDefault="0004608A" w:rsidP="0004608A">
            <w:pPr>
              <w:pStyle w:val="142"/>
              <w:jc w:val="center"/>
              <w:rPr>
                <w:rFonts w:hint="eastAsia"/>
              </w:rPr>
            </w:pPr>
            <w:r w:rsidRPr="009C3256">
              <w:rPr>
                <w:rFonts w:hint="eastAsia"/>
              </w:rPr>
              <w:t>2</w:t>
            </w:r>
          </w:p>
        </w:tc>
      </w:tr>
      <w:tr w:rsidR="009C3256" w:rsidRPr="009C3256" w:rsidTr="00F74DC7">
        <w:trPr>
          <w:trHeight w:val="290"/>
        </w:trPr>
        <w:tc>
          <w:tcPr>
            <w:tcW w:w="1829" w:type="dxa"/>
            <w:shd w:val="clear" w:color="auto" w:fill="auto"/>
          </w:tcPr>
          <w:p w:rsidR="0004608A" w:rsidRPr="009C3256" w:rsidRDefault="0004608A" w:rsidP="0004608A">
            <w:pPr>
              <w:pStyle w:val="142"/>
              <w:rPr>
                <w:rFonts w:hint="eastAsia"/>
              </w:rPr>
            </w:pPr>
            <w:r w:rsidRPr="009C3256">
              <w:rPr>
                <w:rFonts w:hint="eastAsia"/>
              </w:rPr>
              <w:t>104</w:t>
            </w:r>
          </w:p>
        </w:tc>
        <w:tc>
          <w:tcPr>
            <w:tcW w:w="1418" w:type="dxa"/>
            <w:shd w:val="clear" w:color="auto" w:fill="auto"/>
            <w:vAlign w:val="center"/>
          </w:tcPr>
          <w:p w:rsidR="0004608A" w:rsidRPr="009C3256" w:rsidRDefault="0004608A" w:rsidP="0004608A">
            <w:pPr>
              <w:pStyle w:val="142"/>
              <w:jc w:val="right"/>
              <w:rPr>
                <w:rFonts w:hint="eastAsia"/>
              </w:rPr>
            </w:pPr>
            <w:r w:rsidRPr="009C3256">
              <w:t>20,000</w:t>
            </w:r>
          </w:p>
        </w:tc>
        <w:tc>
          <w:tcPr>
            <w:tcW w:w="1241" w:type="dxa"/>
            <w:shd w:val="clear" w:color="auto" w:fill="auto"/>
            <w:vAlign w:val="center"/>
          </w:tcPr>
          <w:p w:rsidR="0004608A" w:rsidRPr="009C3256" w:rsidRDefault="0004608A" w:rsidP="0004608A">
            <w:pPr>
              <w:pStyle w:val="142"/>
              <w:jc w:val="right"/>
              <w:rPr>
                <w:rFonts w:hint="eastAsia"/>
              </w:rPr>
            </w:pPr>
            <w:r w:rsidRPr="009C3256">
              <w:t>23,900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119.50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3</w:t>
            </w:r>
          </w:p>
        </w:tc>
        <w:tc>
          <w:tcPr>
            <w:tcW w:w="1395" w:type="dxa"/>
            <w:vAlign w:val="center"/>
          </w:tcPr>
          <w:p w:rsidR="0004608A" w:rsidRPr="009C3256" w:rsidRDefault="0004608A" w:rsidP="0004608A">
            <w:pPr>
              <w:pStyle w:val="142"/>
              <w:jc w:val="center"/>
              <w:rPr>
                <w:rFonts w:hint="eastAsia"/>
              </w:rPr>
            </w:pPr>
            <w:r w:rsidRPr="009C3256">
              <w:rPr>
                <w:rFonts w:hint="eastAsia"/>
              </w:rPr>
              <w:t>4</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105</w:t>
            </w:r>
          </w:p>
        </w:tc>
        <w:tc>
          <w:tcPr>
            <w:tcW w:w="1418" w:type="dxa"/>
            <w:shd w:val="clear" w:color="auto" w:fill="auto"/>
            <w:vAlign w:val="center"/>
          </w:tcPr>
          <w:p w:rsidR="0004608A" w:rsidRPr="009C3256" w:rsidRDefault="0004608A" w:rsidP="0004608A">
            <w:pPr>
              <w:pStyle w:val="142"/>
              <w:jc w:val="right"/>
              <w:rPr>
                <w:rFonts w:hint="eastAsia"/>
              </w:rPr>
            </w:pPr>
            <w:r w:rsidRPr="009C3256">
              <w:t>30,000</w:t>
            </w:r>
          </w:p>
        </w:tc>
        <w:tc>
          <w:tcPr>
            <w:tcW w:w="1241" w:type="dxa"/>
            <w:shd w:val="clear" w:color="auto" w:fill="auto"/>
            <w:vAlign w:val="center"/>
          </w:tcPr>
          <w:p w:rsidR="0004608A" w:rsidRPr="009C3256" w:rsidRDefault="0004608A" w:rsidP="0004608A">
            <w:pPr>
              <w:pStyle w:val="142"/>
              <w:jc w:val="right"/>
              <w:rPr>
                <w:rFonts w:hint="eastAsia"/>
              </w:rPr>
            </w:pPr>
            <w:r w:rsidRPr="009C3256">
              <w:t>42,700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142.33</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5</w:t>
            </w:r>
          </w:p>
        </w:tc>
        <w:tc>
          <w:tcPr>
            <w:tcW w:w="1395" w:type="dxa"/>
            <w:vAlign w:val="center"/>
          </w:tcPr>
          <w:p w:rsidR="0004608A" w:rsidRPr="009C3256" w:rsidRDefault="0004608A" w:rsidP="0004608A">
            <w:pPr>
              <w:pStyle w:val="142"/>
              <w:jc w:val="center"/>
              <w:rPr>
                <w:rFonts w:hint="eastAsia"/>
              </w:rPr>
            </w:pPr>
            <w:r w:rsidRPr="009C3256">
              <w:rPr>
                <w:rFonts w:hint="eastAsia"/>
              </w:rPr>
              <w:t>7</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106</w:t>
            </w:r>
          </w:p>
        </w:tc>
        <w:tc>
          <w:tcPr>
            <w:tcW w:w="1418" w:type="dxa"/>
            <w:shd w:val="clear" w:color="auto" w:fill="auto"/>
            <w:vAlign w:val="center"/>
          </w:tcPr>
          <w:p w:rsidR="0004608A" w:rsidRPr="009C3256" w:rsidRDefault="0004608A" w:rsidP="0004608A">
            <w:pPr>
              <w:pStyle w:val="142"/>
              <w:jc w:val="right"/>
              <w:rPr>
                <w:rFonts w:hint="eastAsia"/>
              </w:rPr>
            </w:pPr>
            <w:r w:rsidRPr="009C3256">
              <w:t>60,000</w:t>
            </w:r>
          </w:p>
        </w:tc>
        <w:tc>
          <w:tcPr>
            <w:tcW w:w="1241" w:type="dxa"/>
            <w:shd w:val="clear" w:color="auto" w:fill="auto"/>
            <w:vAlign w:val="center"/>
          </w:tcPr>
          <w:p w:rsidR="0004608A" w:rsidRPr="009C3256" w:rsidRDefault="0004608A" w:rsidP="0004608A">
            <w:pPr>
              <w:pStyle w:val="142"/>
              <w:jc w:val="right"/>
              <w:rPr>
                <w:rFonts w:hint="eastAsia"/>
              </w:rPr>
            </w:pPr>
            <w:r w:rsidRPr="009C3256">
              <w:t>12,200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20.33</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1</w:t>
            </w:r>
            <w:r w:rsidRPr="009C3256">
              <w:t>0</w:t>
            </w:r>
          </w:p>
        </w:tc>
        <w:tc>
          <w:tcPr>
            <w:tcW w:w="1395" w:type="dxa"/>
            <w:vAlign w:val="center"/>
          </w:tcPr>
          <w:p w:rsidR="0004608A" w:rsidRPr="009C3256" w:rsidRDefault="0004608A" w:rsidP="0004608A">
            <w:pPr>
              <w:pStyle w:val="142"/>
              <w:jc w:val="center"/>
              <w:rPr>
                <w:rFonts w:hint="eastAsia"/>
              </w:rPr>
            </w:pPr>
            <w:r w:rsidRPr="009C3256">
              <w:rPr>
                <w:rFonts w:hint="eastAsia"/>
              </w:rPr>
              <w:t>2</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107</w:t>
            </w:r>
          </w:p>
        </w:tc>
        <w:tc>
          <w:tcPr>
            <w:tcW w:w="1418" w:type="dxa"/>
            <w:shd w:val="clear" w:color="auto" w:fill="auto"/>
            <w:vAlign w:val="center"/>
          </w:tcPr>
          <w:p w:rsidR="0004608A" w:rsidRPr="009C3256" w:rsidRDefault="0004608A" w:rsidP="0004608A">
            <w:pPr>
              <w:pStyle w:val="142"/>
              <w:jc w:val="right"/>
              <w:rPr>
                <w:rFonts w:hint="eastAsia"/>
              </w:rPr>
            </w:pPr>
            <w:r w:rsidRPr="009C3256">
              <w:t>30,500</w:t>
            </w:r>
          </w:p>
        </w:tc>
        <w:tc>
          <w:tcPr>
            <w:tcW w:w="1241" w:type="dxa"/>
            <w:shd w:val="clear" w:color="auto" w:fill="auto"/>
            <w:vAlign w:val="center"/>
          </w:tcPr>
          <w:p w:rsidR="0004608A" w:rsidRPr="009C3256" w:rsidRDefault="0004608A" w:rsidP="0004608A">
            <w:pPr>
              <w:pStyle w:val="142"/>
              <w:jc w:val="right"/>
              <w:rPr>
                <w:rFonts w:hint="eastAsia"/>
              </w:rPr>
            </w:pPr>
            <w:r w:rsidRPr="009C3256">
              <w:t>6,100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20.00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5</w:t>
            </w:r>
          </w:p>
        </w:tc>
        <w:tc>
          <w:tcPr>
            <w:tcW w:w="1395" w:type="dxa"/>
            <w:vAlign w:val="center"/>
          </w:tcPr>
          <w:p w:rsidR="0004608A" w:rsidRPr="009C3256" w:rsidRDefault="0004608A" w:rsidP="0004608A">
            <w:pPr>
              <w:pStyle w:val="142"/>
              <w:jc w:val="center"/>
              <w:rPr>
                <w:rFonts w:hint="eastAsia"/>
              </w:rPr>
            </w:pPr>
            <w:r w:rsidRPr="009C3256">
              <w:rPr>
                <w:rFonts w:hint="eastAsia"/>
              </w:rPr>
              <w:t>1</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108</w:t>
            </w:r>
          </w:p>
        </w:tc>
        <w:tc>
          <w:tcPr>
            <w:tcW w:w="1418" w:type="dxa"/>
            <w:shd w:val="clear" w:color="auto" w:fill="auto"/>
            <w:vAlign w:val="center"/>
          </w:tcPr>
          <w:p w:rsidR="0004608A" w:rsidRPr="009C3256" w:rsidRDefault="0004608A" w:rsidP="0004608A">
            <w:pPr>
              <w:pStyle w:val="142"/>
              <w:jc w:val="right"/>
              <w:rPr>
                <w:rFonts w:hint="eastAsia"/>
              </w:rPr>
            </w:pPr>
            <w:r w:rsidRPr="009C3256">
              <w:t>36,600</w:t>
            </w:r>
          </w:p>
        </w:tc>
        <w:tc>
          <w:tcPr>
            <w:tcW w:w="1241" w:type="dxa"/>
            <w:shd w:val="clear" w:color="auto" w:fill="auto"/>
            <w:vAlign w:val="center"/>
          </w:tcPr>
          <w:p w:rsidR="0004608A" w:rsidRPr="009C3256" w:rsidRDefault="0004608A" w:rsidP="0004608A">
            <w:pPr>
              <w:pStyle w:val="142"/>
              <w:jc w:val="right"/>
              <w:rPr>
                <w:rFonts w:hint="eastAsia"/>
              </w:rPr>
            </w:pPr>
            <w:r w:rsidRPr="009C3256">
              <w:t>6,100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16.67</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6</w:t>
            </w:r>
          </w:p>
        </w:tc>
        <w:tc>
          <w:tcPr>
            <w:tcW w:w="1395" w:type="dxa"/>
            <w:vAlign w:val="center"/>
          </w:tcPr>
          <w:p w:rsidR="0004608A" w:rsidRPr="009C3256" w:rsidRDefault="0004608A" w:rsidP="0004608A">
            <w:pPr>
              <w:pStyle w:val="142"/>
              <w:jc w:val="center"/>
              <w:rPr>
                <w:rFonts w:hint="eastAsia"/>
              </w:rPr>
            </w:pPr>
            <w:r w:rsidRPr="009C3256">
              <w:rPr>
                <w:rFonts w:hint="eastAsia"/>
              </w:rPr>
              <w:t>1</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109</w:t>
            </w:r>
          </w:p>
        </w:tc>
        <w:tc>
          <w:tcPr>
            <w:tcW w:w="1418" w:type="dxa"/>
            <w:shd w:val="clear" w:color="auto" w:fill="auto"/>
            <w:vAlign w:val="center"/>
          </w:tcPr>
          <w:p w:rsidR="0004608A" w:rsidRPr="009C3256" w:rsidRDefault="0004608A" w:rsidP="0004608A">
            <w:pPr>
              <w:pStyle w:val="142"/>
              <w:jc w:val="right"/>
              <w:rPr>
                <w:rFonts w:hint="eastAsia"/>
              </w:rPr>
            </w:pPr>
            <w:r w:rsidRPr="009C3256">
              <w:t>27,240</w:t>
            </w:r>
          </w:p>
        </w:tc>
        <w:tc>
          <w:tcPr>
            <w:tcW w:w="1241" w:type="dxa"/>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5</w:t>
            </w:r>
          </w:p>
        </w:tc>
        <w:tc>
          <w:tcPr>
            <w:tcW w:w="1395" w:type="dxa"/>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110</w:t>
            </w:r>
          </w:p>
        </w:tc>
        <w:tc>
          <w:tcPr>
            <w:tcW w:w="1418" w:type="dxa"/>
            <w:shd w:val="clear" w:color="auto" w:fill="auto"/>
            <w:vAlign w:val="center"/>
          </w:tcPr>
          <w:p w:rsidR="0004608A" w:rsidRPr="009C3256" w:rsidRDefault="0004608A" w:rsidP="0004608A">
            <w:pPr>
              <w:pStyle w:val="142"/>
              <w:jc w:val="right"/>
              <w:rPr>
                <w:rFonts w:hint="eastAsia"/>
              </w:rPr>
            </w:pPr>
            <w:r w:rsidRPr="009C3256">
              <w:t>23,056</w:t>
            </w:r>
          </w:p>
        </w:tc>
        <w:tc>
          <w:tcPr>
            <w:tcW w:w="1241" w:type="dxa"/>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4</w:t>
            </w:r>
          </w:p>
        </w:tc>
        <w:tc>
          <w:tcPr>
            <w:tcW w:w="1395" w:type="dxa"/>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90"/>
        </w:trPr>
        <w:tc>
          <w:tcPr>
            <w:tcW w:w="1829" w:type="dxa"/>
            <w:shd w:val="clear" w:color="auto" w:fill="auto"/>
          </w:tcPr>
          <w:p w:rsidR="0004608A" w:rsidRPr="009C3256" w:rsidRDefault="0004608A" w:rsidP="0004608A">
            <w:pPr>
              <w:pStyle w:val="142"/>
              <w:rPr>
                <w:rFonts w:hint="eastAsia"/>
              </w:rPr>
            </w:pPr>
            <w:r w:rsidRPr="009C3256">
              <w:rPr>
                <w:rFonts w:hint="eastAsia"/>
              </w:rPr>
              <w:t>111</w:t>
            </w:r>
          </w:p>
        </w:tc>
        <w:tc>
          <w:tcPr>
            <w:tcW w:w="1418" w:type="dxa"/>
            <w:shd w:val="clear" w:color="auto" w:fill="auto"/>
            <w:vAlign w:val="center"/>
          </w:tcPr>
          <w:p w:rsidR="0004608A" w:rsidRPr="009C3256" w:rsidRDefault="0004608A" w:rsidP="0004608A">
            <w:pPr>
              <w:pStyle w:val="142"/>
              <w:jc w:val="right"/>
              <w:rPr>
                <w:rFonts w:hint="eastAsia"/>
              </w:rPr>
            </w:pPr>
            <w:r w:rsidRPr="009C3256">
              <w:t>11,520</w:t>
            </w:r>
          </w:p>
        </w:tc>
        <w:tc>
          <w:tcPr>
            <w:tcW w:w="1241" w:type="dxa"/>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2</w:t>
            </w:r>
          </w:p>
        </w:tc>
        <w:tc>
          <w:tcPr>
            <w:tcW w:w="1395" w:type="dxa"/>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112</w:t>
            </w:r>
          </w:p>
        </w:tc>
        <w:tc>
          <w:tcPr>
            <w:tcW w:w="1418" w:type="dxa"/>
            <w:shd w:val="clear" w:color="auto" w:fill="auto"/>
            <w:vAlign w:val="center"/>
          </w:tcPr>
          <w:p w:rsidR="0004608A" w:rsidRPr="009C3256" w:rsidRDefault="0004608A" w:rsidP="0004608A">
            <w:pPr>
              <w:pStyle w:val="142"/>
              <w:jc w:val="right"/>
              <w:rPr>
                <w:rFonts w:hint="eastAsia"/>
              </w:rPr>
            </w:pPr>
            <w:r w:rsidRPr="009C3256">
              <w:t>11,520</w:t>
            </w:r>
          </w:p>
        </w:tc>
        <w:tc>
          <w:tcPr>
            <w:tcW w:w="1241" w:type="dxa"/>
            <w:tcBorders>
              <w:bottom w:val="single" w:sz="4" w:space="0" w:color="auto"/>
            </w:tcBorders>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bottom w:val="single" w:sz="4" w:space="0" w:color="auto"/>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2</w:t>
            </w:r>
          </w:p>
        </w:tc>
        <w:tc>
          <w:tcPr>
            <w:tcW w:w="1395" w:type="dxa"/>
            <w:tcBorders>
              <w:bottom w:val="single" w:sz="4" w:space="0" w:color="auto"/>
            </w:tcBorders>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76"/>
        </w:trPr>
        <w:tc>
          <w:tcPr>
            <w:tcW w:w="1829" w:type="dxa"/>
            <w:tcBorders>
              <w:bottom w:val="single" w:sz="4" w:space="0" w:color="auto"/>
            </w:tcBorders>
            <w:shd w:val="clear" w:color="auto" w:fill="auto"/>
          </w:tcPr>
          <w:p w:rsidR="0004608A" w:rsidRPr="009C3256" w:rsidRDefault="0004608A" w:rsidP="0004608A">
            <w:pPr>
              <w:pStyle w:val="142"/>
              <w:rPr>
                <w:rFonts w:hint="eastAsia"/>
              </w:rPr>
            </w:pPr>
            <w:r w:rsidRPr="009C3256">
              <w:rPr>
                <w:rFonts w:hint="eastAsia"/>
              </w:rPr>
              <w:t>113</w:t>
            </w:r>
          </w:p>
        </w:tc>
        <w:tc>
          <w:tcPr>
            <w:tcW w:w="1418" w:type="dxa"/>
            <w:tcBorders>
              <w:bottom w:val="single" w:sz="4" w:space="0" w:color="auto"/>
            </w:tcBorders>
            <w:shd w:val="clear" w:color="auto" w:fill="auto"/>
            <w:vAlign w:val="center"/>
          </w:tcPr>
          <w:p w:rsidR="0004608A" w:rsidRPr="009C3256" w:rsidRDefault="0004608A" w:rsidP="0004608A">
            <w:pPr>
              <w:pStyle w:val="142"/>
              <w:jc w:val="right"/>
              <w:rPr>
                <w:rFonts w:hint="eastAsia"/>
              </w:rPr>
            </w:pPr>
            <w:r w:rsidRPr="009C3256">
              <w:t>11,520</w:t>
            </w:r>
          </w:p>
        </w:tc>
        <w:tc>
          <w:tcPr>
            <w:tcW w:w="1241" w:type="dxa"/>
            <w:tcBorders>
              <w:top w:val="single" w:sz="4" w:space="0" w:color="auto"/>
              <w:bottom w:val="single" w:sz="4" w:space="0" w:color="auto"/>
              <w:tr2bl w:val="single" w:sz="4" w:space="0" w:color="auto"/>
            </w:tcBorders>
            <w:shd w:val="clear" w:color="auto" w:fill="auto"/>
            <w:vAlign w:val="center"/>
          </w:tcPr>
          <w:p w:rsidR="0004608A" w:rsidRPr="009C3256" w:rsidRDefault="0004608A" w:rsidP="0004608A">
            <w:pPr>
              <w:pStyle w:val="142"/>
              <w:jc w:val="right"/>
              <w:rPr>
                <w:rFonts w:hint="eastAsia"/>
              </w:rPr>
            </w:pPr>
          </w:p>
        </w:tc>
        <w:tc>
          <w:tcPr>
            <w:tcW w:w="1276" w:type="dxa"/>
            <w:tcBorders>
              <w:top w:val="single" w:sz="4" w:space="0" w:color="auto"/>
              <w:bottom w:val="single" w:sz="4" w:space="0" w:color="auto"/>
              <w:right w:val="double" w:sz="4" w:space="0" w:color="auto"/>
              <w:tr2bl w:val="single" w:sz="4" w:space="0" w:color="auto"/>
            </w:tcBorders>
            <w:vAlign w:val="center"/>
          </w:tcPr>
          <w:p w:rsidR="0004608A" w:rsidRPr="009C3256" w:rsidRDefault="0004608A" w:rsidP="0004608A">
            <w:pPr>
              <w:pStyle w:val="142"/>
              <w:jc w:val="right"/>
              <w:rPr>
                <w:rFonts w:hint="eastAsia"/>
              </w:rPr>
            </w:pPr>
          </w:p>
        </w:tc>
        <w:tc>
          <w:tcPr>
            <w:tcW w:w="1310" w:type="dxa"/>
            <w:tcBorders>
              <w:left w:val="double" w:sz="4" w:space="0" w:color="auto"/>
              <w:bottom w:val="sing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2</w:t>
            </w:r>
          </w:p>
        </w:tc>
        <w:tc>
          <w:tcPr>
            <w:tcW w:w="1395" w:type="dxa"/>
            <w:tcBorders>
              <w:top w:val="single" w:sz="4" w:space="0" w:color="auto"/>
              <w:bottom w:val="single" w:sz="4" w:space="0" w:color="auto"/>
              <w:tr2bl w:val="single" w:sz="4" w:space="0" w:color="auto"/>
            </w:tcBorders>
            <w:vAlign w:val="center"/>
          </w:tcPr>
          <w:p w:rsidR="0004608A" w:rsidRPr="009C3256" w:rsidRDefault="0004608A" w:rsidP="0004608A">
            <w:pPr>
              <w:pStyle w:val="142"/>
              <w:jc w:val="center"/>
              <w:rPr>
                <w:rFonts w:hint="eastAsia"/>
              </w:rPr>
            </w:pPr>
          </w:p>
        </w:tc>
      </w:tr>
      <w:tr w:rsidR="009C3256" w:rsidRPr="009C3256" w:rsidTr="00F74DC7">
        <w:trPr>
          <w:trHeight w:val="276"/>
        </w:trPr>
        <w:tc>
          <w:tcPr>
            <w:tcW w:w="1829" w:type="dxa"/>
            <w:tcBorders>
              <w:bottom w:val="double" w:sz="4" w:space="0" w:color="auto"/>
            </w:tcBorders>
            <w:shd w:val="clear" w:color="auto" w:fill="auto"/>
          </w:tcPr>
          <w:p w:rsidR="0069487C" w:rsidRPr="009C3256" w:rsidRDefault="0069487C" w:rsidP="0069487C">
            <w:pPr>
              <w:pStyle w:val="142"/>
              <w:rPr>
                <w:rFonts w:hint="eastAsia"/>
              </w:rPr>
            </w:pPr>
            <w:r w:rsidRPr="009C3256">
              <w:rPr>
                <w:rFonts w:hint="eastAsia"/>
              </w:rPr>
              <w:t>113.1-7月</w:t>
            </w:r>
          </w:p>
        </w:tc>
        <w:tc>
          <w:tcPr>
            <w:tcW w:w="1418" w:type="dxa"/>
            <w:tcBorders>
              <w:bottom w:val="double" w:sz="4" w:space="0" w:color="auto"/>
            </w:tcBorders>
            <w:shd w:val="clear" w:color="auto" w:fill="auto"/>
            <w:vAlign w:val="center"/>
          </w:tcPr>
          <w:p w:rsidR="0069487C" w:rsidRPr="009C3256" w:rsidRDefault="0069487C" w:rsidP="0069487C">
            <w:pPr>
              <w:pStyle w:val="142"/>
              <w:jc w:val="right"/>
            </w:pPr>
            <w:r w:rsidRPr="009C3256">
              <w:t>0</w:t>
            </w:r>
          </w:p>
        </w:tc>
        <w:tc>
          <w:tcPr>
            <w:tcW w:w="1241" w:type="dxa"/>
            <w:tcBorders>
              <w:bottom w:val="double" w:sz="4" w:space="0" w:color="auto"/>
            </w:tcBorders>
            <w:shd w:val="clear" w:color="auto" w:fill="auto"/>
            <w:vAlign w:val="center"/>
          </w:tcPr>
          <w:p w:rsidR="0069487C" w:rsidRPr="009C3256" w:rsidRDefault="0069487C" w:rsidP="0069487C">
            <w:pPr>
              <w:pStyle w:val="142"/>
              <w:jc w:val="right"/>
              <w:rPr>
                <w:rFonts w:hint="eastAsia"/>
              </w:rPr>
            </w:pPr>
            <w:r w:rsidRPr="009C3256">
              <w:rPr>
                <w:rFonts w:hint="eastAsia"/>
              </w:rPr>
              <w:t>0</w:t>
            </w:r>
          </w:p>
        </w:tc>
        <w:tc>
          <w:tcPr>
            <w:tcW w:w="1276" w:type="dxa"/>
            <w:tcBorders>
              <w:bottom w:val="double" w:sz="4" w:space="0" w:color="auto"/>
              <w:right w:val="double" w:sz="4" w:space="0" w:color="auto"/>
            </w:tcBorders>
          </w:tcPr>
          <w:p w:rsidR="0069487C" w:rsidRPr="009C3256" w:rsidRDefault="0069487C" w:rsidP="0069487C">
            <w:pPr>
              <w:pStyle w:val="142"/>
              <w:jc w:val="right"/>
            </w:pPr>
            <w:r w:rsidRPr="009C3256">
              <w:rPr>
                <w:rFonts w:hint="eastAsia"/>
              </w:rPr>
              <w:t>0.00</w:t>
            </w:r>
          </w:p>
        </w:tc>
        <w:tc>
          <w:tcPr>
            <w:tcW w:w="1310" w:type="dxa"/>
            <w:tcBorders>
              <w:left w:val="double" w:sz="4" w:space="0" w:color="auto"/>
              <w:bottom w:val="double" w:sz="4" w:space="0" w:color="auto"/>
            </w:tcBorders>
            <w:shd w:val="clear" w:color="auto" w:fill="auto"/>
            <w:vAlign w:val="center"/>
          </w:tcPr>
          <w:p w:rsidR="0069487C" w:rsidRPr="009C3256" w:rsidRDefault="0069487C" w:rsidP="0069487C">
            <w:pPr>
              <w:pStyle w:val="142"/>
              <w:jc w:val="center"/>
              <w:rPr>
                <w:rFonts w:hint="eastAsia"/>
              </w:rPr>
            </w:pPr>
            <w:r w:rsidRPr="009C3256">
              <w:rPr>
                <w:rFonts w:hint="eastAsia"/>
              </w:rPr>
              <w:t>0</w:t>
            </w:r>
          </w:p>
        </w:tc>
        <w:tc>
          <w:tcPr>
            <w:tcW w:w="1395" w:type="dxa"/>
            <w:tcBorders>
              <w:bottom w:val="double" w:sz="4" w:space="0" w:color="auto"/>
            </w:tcBorders>
            <w:vAlign w:val="center"/>
          </w:tcPr>
          <w:p w:rsidR="0069487C" w:rsidRPr="009C3256" w:rsidRDefault="0069487C" w:rsidP="0069487C">
            <w:pPr>
              <w:pStyle w:val="142"/>
              <w:jc w:val="center"/>
              <w:rPr>
                <w:rFonts w:hint="eastAsia"/>
              </w:rPr>
            </w:pPr>
            <w:r w:rsidRPr="009C3256">
              <w:rPr>
                <w:rFonts w:hint="eastAsia"/>
              </w:rPr>
              <w:t>0</w:t>
            </w:r>
          </w:p>
        </w:tc>
      </w:tr>
      <w:tr w:rsidR="009C3256" w:rsidRPr="009C3256" w:rsidTr="00F74DC7">
        <w:trPr>
          <w:trHeight w:val="276"/>
        </w:trPr>
        <w:tc>
          <w:tcPr>
            <w:tcW w:w="1829" w:type="dxa"/>
            <w:tcBorders>
              <w:top w:val="double" w:sz="4" w:space="0" w:color="auto"/>
              <w:bottom w:val="double" w:sz="4" w:space="0" w:color="auto"/>
            </w:tcBorders>
            <w:shd w:val="clear" w:color="auto" w:fill="auto"/>
          </w:tcPr>
          <w:p w:rsidR="0069487C" w:rsidRPr="009C3256" w:rsidRDefault="0069487C" w:rsidP="0069487C">
            <w:pPr>
              <w:pStyle w:val="142"/>
              <w:rPr>
                <w:rFonts w:hint="eastAsia"/>
              </w:rPr>
            </w:pPr>
            <w:r w:rsidRPr="009C3256">
              <w:rPr>
                <w:rFonts w:hint="eastAsia"/>
              </w:rPr>
              <w:t>101-113.7小計</w:t>
            </w:r>
          </w:p>
        </w:tc>
        <w:tc>
          <w:tcPr>
            <w:tcW w:w="1418" w:type="dxa"/>
            <w:tcBorders>
              <w:top w:val="double" w:sz="4" w:space="0" w:color="auto"/>
              <w:bottom w:val="double" w:sz="4" w:space="0" w:color="auto"/>
            </w:tcBorders>
            <w:shd w:val="clear" w:color="auto" w:fill="auto"/>
            <w:vAlign w:val="center"/>
          </w:tcPr>
          <w:p w:rsidR="0069487C" w:rsidRPr="009C3256" w:rsidRDefault="0069487C" w:rsidP="0069487C">
            <w:pPr>
              <w:pStyle w:val="142"/>
              <w:jc w:val="right"/>
            </w:pPr>
            <w:r w:rsidRPr="009C3256">
              <w:rPr>
                <w:rFonts w:hint="eastAsia"/>
              </w:rPr>
              <w:t>3</w:t>
            </w:r>
            <w:r w:rsidR="00F74DC7" w:rsidRPr="009C3256">
              <w:rPr>
                <w:rFonts w:hint="eastAsia"/>
              </w:rPr>
              <w:t>18</w:t>
            </w:r>
            <w:r w:rsidRPr="009C3256">
              <w:t>,</w:t>
            </w:r>
            <w:r w:rsidR="00F74DC7" w:rsidRPr="009C3256">
              <w:rPr>
                <w:rFonts w:hint="eastAsia"/>
              </w:rPr>
              <w:t>845</w:t>
            </w:r>
          </w:p>
        </w:tc>
        <w:tc>
          <w:tcPr>
            <w:tcW w:w="1241" w:type="dxa"/>
            <w:tcBorders>
              <w:top w:val="double" w:sz="4" w:space="0" w:color="auto"/>
              <w:bottom w:val="double" w:sz="4" w:space="0" w:color="auto"/>
            </w:tcBorders>
            <w:shd w:val="clear" w:color="auto" w:fill="auto"/>
            <w:vAlign w:val="center"/>
          </w:tcPr>
          <w:p w:rsidR="0069487C" w:rsidRPr="009C3256" w:rsidRDefault="0069487C" w:rsidP="0069487C">
            <w:pPr>
              <w:pStyle w:val="142"/>
              <w:jc w:val="right"/>
              <w:rPr>
                <w:rFonts w:hint="eastAsia"/>
              </w:rPr>
            </w:pPr>
            <w:r w:rsidRPr="009C3256">
              <w:rPr>
                <w:rFonts w:hint="eastAsia"/>
              </w:rPr>
              <w:t>1</w:t>
            </w:r>
            <w:r w:rsidRPr="009C3256">
              <w:t>31,574</w:t>
            </w:r>
          </w:p>
        </w:tc>
        <w:tc>
          <w:tcPr>
            <w:tcW w:w="1276" w:type="dxa"/>
            <w:tcBorders>
              <w:top w:val="double" w:sz="4" w:space="0" w:color="auto"/>
              <w:bottom w:val="double" w:sz="4" w:space="0" w:color="auto"/>
              <w:right w:val="double" w:sz="4" w:space="0" w:color="000000"/>
            </w:tcBorders>
            <w:vAlign w:val="center"/>
          </w:tcPr>
          <w:p w:rsidR="0069487C" w:rsidRPr="009C3256" w:rsidRDefault="00F74DC7" w:rsidP="0069487C">
            <w:pPr>
              <w:pStyle w:val="142"/>
              <w:jc w:val="right"/>
              <w:rPr>
                <w:rFonts w:hint="eastAsia"/>
              </w:rPr>
            </w:pPr>
            <w:r w:rsidRPr="009C3256">
              <w:rPr>
                <w:rFonts w:hint="eastAsia"/>
              </w:rPr>
              <w:t>41</w:t>
            </w:r>
            <w:r w:rsidR="0069487C" w:rsidRPr="009C3256">
              <w:t>.</w:t>
            </w:r>
            <w:r w:rsidRPr="009C3256">
              <w:rPr>
                <w:rFonts w:hint="eastAsia"/>
              </w:rPr>
              <w:t>27</w:t>
            </w:r>
          </w:p>
        </w:tc>
        <w:tc>
          <w:tcPr>
            <w:tcW w:w="1310" w:type="dxa"/>
            <w:tcBorders>
              <w:top w:val="double" w:sz="4" w:space="0" w:color="auto"/>
              <w:left w:val="double" w:sz="4" w:space="0" w:color="000000"/>
              <w:bottom w:val="double" w:sz="4" w:space="0" w:color="auto"/>
              <w:right w:val="single" w:sz="4" w:space="0" w:color="auto"/>
              <w:tr2bl w:val="nil"/>
            </w:tcBorders>
            <w:shd w:val="clear" w:color="auto" w:fill="auto"/>
            <w:vAlign w:val="center"/>
          </w:tcPr>
          <w:p w:rsidR="0069487C" w:rsidRPr="009C3256" w:rsidRDefault="0069487C" w:rsidP="0069487C">
            <w:pPr>
              <w:pStyle w:val="142"/>
              <w:jc w:val="center"/>
              <w:rPr>
                <w:rFonts w:hint="eastAsia"/>
              </w:rPr>
            </w:pPr>
            <w:r w:rsidRPr="009C3256">
              <w:rPr>
                <w:rFonts w:hint="eastAsia"/>
              </w:rPr>
              <w:t>5</w:t>
            </w:r>
            <w:r w:rsidR="00F74DC7" w:rsidRPr="009C3256">
              <w:rPr>
                <w:rFonts w:hint="eastAsia"/>
              </w:rPr>
              <w:t>3</w:t>
            </w:r>
          </w:p>
        </w:tc>
        <w:tc>
          <w:tcPr>
            <w:tcW w:w="1395" w:type="dxa"/>
            <w:tcBorders>
              <w:top w:val="double" w:sz="4" w:space="0" w:color="auto"/>
              <w:left w:val="single" w:sz="4" w:space="0" w:color="auto"/>
              <w:bottom w:val="double" w:sz="4" w:space="0" w:color="auto"/>
              <w:right w:val="single" w:sz="4" w:space="0" w:color="auto"/>
              <w:tr2bl w:val="nil"/>
            </w:tcBorders>
            <w:vAlign w:val="center"/>
          </w:tcPr>
          <w:p w:rsidR="0069487C" w:rsidRPr="009C3256" w:rsidRDefault="0069487C" w:rsidP="0069487C">
            <w:pPr>
              <w:pStyle w:val="142"/>
              <w:jc w:val="center"/>
              <w:rPr>
                <w:rFonts w:hint="eastAsia"/>
              </w:rPr>
            </w:pPr>
            <w:r w:rsidRPr="009C3256">
              <w:rPr>
                <w:rFonts w:hint="eastAsia"/>
              </w:rPr>
              <w:t>22</w:t>
            </w:r>
          </w:p>
        </w:tc>
      </w:tr>
      <w:tr w:rsidR="009C3256" w:rsidRPr="009C3256" w:rsidTr="00F74DC7">
        <w:trPr>
          <w:trHeight w:val="276"/>
        </w:trPr>
        <w:tc>
          <w:tcPr>
            <w:tcW w:w="1829" w:type="dxa"/>
            <w:tcBorders>
              <w:top w:val="single" w:sz="4" w:space="0" w:color="auto"/>
              <w:bottom w:val="double" w:sz="4" w:space="0" w:color="auto"/>
            </w:tcBorders>
            <w:shd w:val="clear" w:color="auto" w:fill="auto"/>
          </w:tcPr>
          <w:p w:rsidR="00CA29BF" w:rsidRPr="009C3256" w:rsidRDefault="00CA29BF" w:rsidP="00CA29BF">
            <w:pPr>
              <w:pStyle w:val="142"/>
              <w:rPr>
                <w:rFonts w:hint="eastAsia"/>
              </w:rPr>
            </w:pPr>
            <w:r w:rsidRPr="009C3256">
              <w:rPr>
                <w:rFonts w:hint="eastAsia"/>
              </w:rPr>
              <w:t>108-112 小計</w:t>
            </w:r>
          </w:p>
        </w:tc>
        <w:tc>
          <w:tcPr>
            <w:tcW w:w="1418" w:type="dxa"/>
            <w:tcBorders>
              <w:top w:val="single" w:sz="4" w:space="0" w:color="auto"/>
              <w:bottom w:val="double" w:sz="4" w:space="0" w:color="auto"/>
            </w:tcBorders>
            <w:shd w:val="clear" w:color="auto" w:fill="auto"/>
          </w:tcPr>
          <w:p w:rsidR="00CA29BF" w:rsidRPr="009C3256" w:rsidRDefault="00CA29BF" w:rsidP="00CA29BF">
            <w:pPr>
              <w:pStyle w:val="142"/>
              <w:jc w:val="right"/>
              <w:rPr>
                <w:rFonts w:hint="eastAsia"/>
              </w:rPr>
            </w:pPr>
            <w:r w:rsidRPr="009C3256">
              <w:t>109,936</w:t>
            </w:r>
          </w:p>
        </w:tc>
        <w:tc>
          <w:tcPr>
            <w:tcW w:w="1241" w:type="dxa"/>
            <w:tcBorders>
              <w:top w:val="single" w:sz="4" w:space="0" w:color="auto"/>
              <w:bottom w:val="double" w:sz="4" w:space="0" w:color="auto"/>
            </w:tcBorders>
            <w:shd w:val="clear" w:color="auto" w:fill="auto"/>
          </w:tcPr>
          <w:p w:rsidR="00CA29BF" w:rsidRPr="009C3256" w:rsidRDefault="00CA29BF" w:rsidP="00CA29BF">
            <w:pPr>
              <w:pStyle w:val="142"/>
              <w:jc w:val="right"/>
              <w:rPr>
                <w:rFonts w:hint="eastAsia"/>
              </w:rPr>
            </w:pPr>
            <w:r w:rsidRPr="009C3256">
              <w:t>6,100</w:t>
            </w:r>
          </w:p>
        </w:tc>
        <w:tc>
          <w:tcPr>
            <w:tcW w:w="1276" w:type="dxa"/>
            <w:tcBorders>
              <w:top w:val="single" w:sz="4" w:space="0" w:color="auto"/>
              <w:bottom w:val="double" w:sz="4" w:space="0" w:color="auto"/>
              <w:right w:val="double" w:sz="4" w:space="0" w:color="000000"/>
            </w:tcBorders>
          </w:tcPr>
          <w:p w:rsidR="00CA29BF" w:rsidRPr="009C3256" w:rsidRDefault="00CA29BF" w:rsidP="00CA29BF">
            <w:pPr>
              <w:pStyle w:val="142"/>
              <w:jc w:val="right"/>
            </w:pPr>
            <w:r w:rsidRPr="009C3256">
              <w:t>5.55</w:t>
            </w:r>
          </w:p>
        </w:tc>
        <w:tc>
          <w:tcPr>
            <w:tcW w:w="1310" w:type="dxa"/>
            <w:tcBorders>
              <w:top w:val="single" w:sz="4" w:space="0" w:color="auto"/>
              <w:left w:val="double" w:sz="4" w:space="0" w:color="000000"/>
              <w:bottom w:val="double" w:sz="4" w:space="0" w:color="auto"/>
              <w:right w:val="single" w:sz="4" w:space="0" w:color="auto"/>
              <w:tr2bl w:val="nil"/>
            </w:tcBorders>
            <w:shd w:val="clear" w:color="auto" w:fill="auto"/>
            <w:vAlign w:val="center"/>
          </w:tcPr>
          <w:p w:rsidR="00CA29BF" w:rsidRPr="009C3256" w:rsidRDefault="00CA29BF" w:rsidP="00CA29BF">
            <w:pPr>
              <w:pStyle w:val="142"/>
              <w:jc w:val="center"/>
              <w:rPr>
                <w:rFonts w:hint="eastAsia"/>
              </w:rPr>
            </w:pPr>
            <w:r w:rsidRPr="009C3256">
              <w:rPr>
                <w:rFonts w:hint="eastAsia"/>
              </w:rPr>
              <w:t>19</w:t>
            </w:r>
          </w:p>
        </w:tc>
        <w:tc>
          <w:tcPr>
            <w:tcW w:w="1395" w:type="dxa"/>
            <w:tcBorders>
              <w:top w:val="single" w:sz="4" w:space="0" w:color="auto"/>
              <w:left w:val="single" w:sz="4" w:space="0" w:color="auto"/>
              <w:bottom w:val="double" w:sz="4" w:space="0" w:color="auto"/>
              <w:right w:val="single" w:sz="4" w:space="0" w:color="auto"/>
              <w:tr2bl w:val="nil"/>
            </w:tcBorders>
            <w:vAlign w:val="center"/>
          </w:tcPr>
          <w:p w:rsidR="00CA29BF" w:rsidRPr="009C3256" w:rsidRDefault="00CA29BF" w:rsidP="00CA29BF">
            <w:pPr>
              <w:pStyle w:val="142"/>
              <w:jc w:val="center"/>
              <w:rPr>
                <w:rFonts w:hint="eastAsia"/>
              </w:rPr>
            </w:pPr>
            <w:r w:rsidRPr="009C3256">
              <w:rPr>
                <w:rFonts w:hint="eastAsia"/>
              </w:rPr>
              <w:t>1</w:t>
            </w:r>
          </w:p>
        </w:tc>
      </w:tr>
      <w:tr w:rsidR="009C3256" w:rsidRPr="009C3256" w:rsidTr="00F74DC7">
        <w:trPr>
          <w:trHeight w:val="276"/>
        </w:trPr>
        <w:tc>
          <w:tcPr>
            <w:tcW w:w="1829" w:type="dxa"/>
            <w:tcBorders>
              <w:top w:val="double" w:sz="4" w:space="0" w:color="auto"/>
            </w:tcBorders>
            <w:shd w:val="clear" w:color="auto" w:fill="auto"/>
          </w:tcPr>
          <w:p w:rsidR="0069487C" w:rsidRPr="009C3256" w:rsidRDefault="0069487C" w:rsidP="0069487C">
            <w:pPr>
              <w:pStyle w:val="142"/>
              <w:rPr>
                <w:rFonts w:hint="eastAsia"/>
              </w:rPr>
            </w:pPr>
            <w:r w:rsidRPr="009C3256">
              <w:rPr>
                <w:rFonts w:hint="eastAsia"/>
              </w:rPr>
              <w:t>114</w:t>
            </w:r>
          </w:p>
        </w:tc>
        <w:tc>
          <w:tcPr>
            <w:tcW w:w="1418" w:type="dxa"/>
            <w:tcBorders>
              <w:top w:val="double" w:sz="4" w:space="0" w:color="auto"/>
            </w:tcBorders>
            <w:shd w:val="clear" w:color="auto" w:fill="auto"/>
            <w:vAlign w:val="center"/>
          </w:tcPr>
          <w:p w:rsidR="0069487C" w:rsidRPr="009C3256" w:rsidRDefault="0069487C" w:rsidP="0069487C">
            <w:pPr>
              <w:pStyle w:val="142"/>
              <w:jc w:val="right"/>
              <w:rPr>
                <w:rFonts w:hint="eastAsia"/>
              </w:rPr>
            </w:pPr>
            <w:r w:rsidRPr="009C3256">
              <w:t>11,520</w:t>
            </w:r>
          </w:p>
        </w:tc>
        <w:tc>
          <w:tcPr>
            <w:tcW w:w="1241" w:type="dxa"/>
            <w:tcBorders>
              <w:top w:val="double" w:sz="4" w:space="0" w:color="auto"/>
            </w:tcBorders>
            <w:shd w:val="clear" w:color="auto" w:fill="auto"/>
            <w:vAlign w:val="center"/>
          </w:tcPr>
          <w:p w:rsidR="0069487C" w:rsidRPr="009C3256" w:rsidRDefault="0069487C" w:rsidP="0069487C">
            <w:pPr>
              <w:pStyle w:val="142"/>
              <w:jc w:val="right"/>
              <w:rPr>
                <w:rFonts w:hint="eastAsia"/>
              </w:rPr>
            </w:pPr>
            <w:r w:rsidRPr="009C3256">
              <w:rPr>
                <w:rFonts w:hint="eastAsia"/>
              </w:rPr>
              <w:t>0</w:t>
            </w:r>
          </w:p>
        </w:tc>
        <w:tc>
          <w:tcPr>
            <w:tcW w:w="1276" w:type="dxa"/>
            <w:tcBorders>
              <w:top w:val="double" w:sz="4" w:space="0" w:color="auto"/>
              <w:bottom w:val="single" w:sz="12" w:space="0" w:color="auto"/>
              <w:right w:val="double" w:sz="4" w:space="0" w:color="auto"/>
              <w:tr2bl w:val="single" w:sz="4" w:space="0" w:color="auto"/>
            </w:tcBorders>
          </w:tcPr>
          <w:p w:rsidR="0069487C" w:rsidRPr="009C3256" w:rsidRDefault="0069487C" w:rsidP="0069487C">
            <w:pPr>
              <w:pStyle w:val="142"/>
              <w:jc w:val="center"/>
              <w:rPr>
                <w:rFonts w:hint="eastAsia"/>
              </w:rPr>
            </w:pPr>
          </w:p>
        </w:tc>
        <w:tc>
          <w:tcPr>
            <w:tcW w:w="1310" w:type="dxa"/>
            <w:tcBorders>
              <w:top w:val="double" w:sz="4" w:space="0" w:color="auto"/>
              <w:left w:val="double" w:sz="4" w:space="0" w:color="auto"/>
              <w:bottom w:val="single" w:sz="12" w:space="0" w:color="auto"/>
            </w:tcBorders>
            <w:shd w:val="clear" w:color="auto" w:fill="auto"/>
            <w:vAlign w:val="center"/>
          </w:tcPr>
          <w:p w:rsidR="0069487C" w:rsidRPr="009C3256" w:rsidRDefault="0069487C" w:rsidP="0069487C">
            <w:pPr>
              <w:pStyle w:val="142"/>
              <w:jc w:val="center"/>
              <w:rPr>
                <w:rFonts w:hint="eastAsia"/>
              </w:rPr>
            </w:pPr>
            <w:r w:rsidRPr="009C3256">
              <w:rPr>
                <w:rFonts w:hint="eastAsia"/>
              </w:rPr>
              <w:t>2</w:t>
            </w:r>
          </w:p>
        </w:tc>
        <w:tc>
          <w:tcPr>
            <w:tcW w:w="1395" w:type="dxa"/>
            <w:tcBorders>
              <w:top w:val="double" w:sz="4" w:space="0" w:color="auto"/>
              <w:bottom w:val="single" w:sz="12" w:space="0" w:color="auto"/>
            </w:tcBorders>
            <w:vAlign w:val="center"/>
          </w:tcPr>
          <w:p w:rsidR="0069487C" w:rsidRPr="009C3256" w:rsidRDefault="0069487C" w:rsidP="0069487C">
            <w:pPr>
              <w:pStyle w:val="142"/>
              <w:jc w:val="center"/>
              <w:rPr>
                <w:rFonts w:hint="eastAsia"/>
              </w:rPr>
            </w:pPr>
            <w:r w:rsidRPr="009C3256">
              <w:rPr>
                <w:rFonts w:hint="eastAsia"/>
              </w:rPr>
              <w:t>0</w:t>
            </w:r>
          </w:p>
        </w:tc>
      </w:tr>
    </w:tbl>
    <w:p w:rsidR="00061916" w:rsidRPr="009C3256" w:rsidRDefault="00061916" w:rsidP="0004608A">
      <w:pPr>
        <w:pStyle w:val="142"/>
      </w:pPr>
      <w:r w:rsidRPr="009C3256">
        <w:rPr>
          <w:rFonts w:hint="eastAsia"/>
        </w:rPr>
        <w:t>說</w:t>
      </w:r>
      <w:r w:rsidR="0004608A" w:rsidRPr="009C3256">
        <w:rPr>
          <w:rFonts w:hint="eastAsia"/>
        </w:rPr>
        <w:t xml:space="preserve">    </w:t>
      </w:r>
      <w:r w:rsidRPr="009C3256">
        <w:rPr>
          <w:rFonts w:hint="eastAsia"/>
        </w:rPr>
        <w:t>明：113年度1-7月係分配數及實際數。</w:t>
      </w:r>
    </w:p>
    <w:p w:rsidR="0004608A" w:rsidRPr="009C3256" w:rsidRDefault="0004608A" w:rsidP="0004608A">
      <w:pPr>
        <w:pStyle w:val="142"/>
        <w:rPr>
          <w:rFonts w:hint="eastAsia"/>
        </w:rPr>
      </w:pPr>
      <w:r w:rsidRPr="009C3256">
        <w:rPr>
          <w:rFonts w:hint="eastAsia"/>
        </w:rPr>
        <w:lastRenderedPageBreak/>
        <w:t>資料來源</w:t>
      </w:r>
      <w:r w:rsidRPr="009C3256">
        <w:rPr>
          <w:rFonts w:ascii="新細明體" w:eastAsia="新細明體" w:hAnsi="新細明體" w:hint="eastAsia"/>
        </w:rPr>
        <w:t>：</w:t>
      </w:r>
      <w:r w:rsidRPr="009C3256">
        <w:rPr>
          <w:rFonts w:hAnsi="標楷體" w:hint="eastAsia"/>
        </w:rPr>
        <w:t>觀光署</w:t>
      </w:r>
      <w:r w:rsidR="00CA29BF" w:rsidRPr="009C3256">
        <w:rPr>
          <w:rFonts w:hAnsi="標楷體" w:hint="eastAsia"/>
        </w:rPr>
        <w:t>；本中心整理。</w:t>
      </w:r>
    </w:p>
    <w:p w:rsidR="00CA29BF" w:rsidRPr="009C3256" w:rsidRDefault="00CA29BF" w:rsidP="00F965C1">
      <w:pPr>
        <w:ind w:left="566" w:firstLine="566"/>
      </w:pPr>
      <w:r w:rsidRPr="009C3256">
        <w:rPr>
          <w:rFonts w:hint="eastAsia"/>
        </w:rPr>
        <w:t>綜上，</w:t>
      </w:r>
      <w:r w:rsidR="00F74DC7" w:rsidRPr="009C3256">
        <w:rPr>
          <w:rFonts w:hint="eastAsia"/>
        </w:rPr>
        <w:t>依</w:t>
      </w:r>
      <w:r w:rsidR="00EB1D14" w:rsidRPr="009C3256">
        <w:rPr>
          <w:rFonts w:hint="eastAsia"/>
        </w:rPr>
        <w:t>114年度中央及地方政府預算籌編原則</w:t>
      </w:r>
      <w:r w:rsidR="00A42F46" w:rsidRPr="009C3256">
        <w:rPr>
          <w:rFonts w:hint="eastAsia"/>
        </w:rPr>
        <w:t>第5條第6</w:t>
      </w:r>
      <w:r w:rsidR="00F74DC7" w:rsidRPr="009C3256">
        <w:rPr>
          <w:rFonts w:hint="eastAsia"/>
        </w:rPr>
        <w:t>款</w:t>
      </w:r>
      <w:r w:rsidR="00EB1D14" w:rsidRPr="009C3256">
        <w:rPr>
          <w:rFonts w:hint="eastAsia"/>
        </w:rPr>
        <w:t>定</w:t>
      </w:r>
      <w:r w:rsidR="00A42F46" w:rsidRPr="009C3256">
        <w:rPr>
          <w:rFonts w:hint="eastAsia"/>
        </w:rPr>
        <w:t>略以</w:t>
      </w:r>
      <w:r w:rsidR="00EB1D14" w:rsidRPr="009C3256">
        <w:rPr>
          <w:rFonts w:hint="eastAsia"/>
        </w:rPr>
        <w:t>，特種基金應落實計畫預算制度，依核定之計畫核實編列預算，屬績效不彰之計畫及不經濟或無必要之支出，均不得編列預算</w:t>
      </w:r>
      <w:r w:rsidR="00F74DC7" w:rsidRPr="009C3256">
        <w:rPr>
          <w:rFonts w:hint="eastAsia"/>
        </w:rPr>
        <w:t>。</w:t>
      </w:r>
      <w:r w:rsidRPr="009C3256">
        <w:rPr>
          <w:rFonts w:hint="eastAsia"/>
        </w:rPr>
        <w:t>「日月潭推動電動船行動策略方案</w:t>
      </w:r>
      <w:r w:rsidR="004D2BA2" w:rsidRPr="009C3256">
        <w:rPr>
          <w:rFonts w:hint="eastAsia"/>
        </w:rPr>
        <w:t>計畫</w:t>
      </w:r>
      <w:r w:rsidRPr="009C3256">
        <w:rPr>
          <w:rFonts w:hint="eastAsia"/>
        </w:rPr>
        <w:t>」</w:t>
      </w:r>
      <w:r w:rsidR="004D2BA2" w:rsidRPr="009C3256">
        <w:rPr>
          <w:rFonts w:hint="eastAsia"/>
        </w:rPr>
        <w:t>預計116年</w:t>
      </w:r>
      <w:r w:rsidR="00A42F46" w:rsidRPr="009C3256">
        <w:rPr>
          <w:rFonts w:hint="eastAsia"/>
        </w:rPr>
        <w:t>底</w:t>
      </w:r>
      <w:r w:rsidR="004D2BA2" w:rsidRPr="009C3256">
        <w:rPr>
          <w:rFonts w:hint="eastAsia"/>
        </w:rPr>
        <w:t>前</w:t>
      </w:r>
      <w:r w:rsidR="00071E78" w:rsidRPr="009C3256">
        <w:rPr>
          <w:rFonts w:hint="eastAsia"/>
        </w:rPr>
        <w:t>將</w:t>
      </w:r>
      <w:r w:rsidR="004D2BA2" w:rsidRPr="009C3256">
        <w:rPr>
          <w:rFonts w:hint="eastAsia"/>
        </w:rPr>
        <w:t>139艘柴油船全數</w:t>
      </w:r>
      <w:r w:rsidR="004604AF" w:rsidRPr="009C3256">
        <w:rPr>
          <w:rFonts w:hint="eastAsia"/>
        </w:rPr>
        <w:t>汰</w:t>
      </w:r>
      <w:r w:rsidR="004D2BA2" w:rsidRPr="009C3256">
        <w:rPr>
          <w:rFonts w:hint="eastAsia"/>
        </w:rPr>
        <w:t>換為電動船，截至113年7月底僅22艘船舶完成</w:t>
      </w:r>
      <w:r w:rsidR="004604AF" w:rsidRPr="009C3256">
        <w:rPr>
          <w:rFonts w:hint="eastAsia"/>
        </w:rPr>
        <w:t>汰</w:t>
      </w:r>
      <w:r w:rsidR="004D2BA2" w:rsidRPr="009C3256">
        <w:rPr>
          <w:rFonts w:hint="eastAsia"/>
        </w:rPr>
        <w:t>換，</w:t>
      </w:r>
      <w:r w:rsidR="00071E78" w:rsidRPr="009C3256">
        <w:rPr>
          <w:rFonts w:hint="eastAsia"/>
        </w:rPr>
        <w:t>且</w:t>
      </w:r>
      <w:r w:rsidR="004604AF" w:rsidRPr="009C3256">
        <w:rPr>
          <w:rFonts w:hint="eastAsia"/>
        </w:rPr>
        <w:t>最近5年(</w:t>
      </w:r>
      <w:r w:rsidRPr="009C3256">
        <w:rPr>
          <w:rFonts w:hint="eastAsia"/>
        </w:rPr>
        <w:t>108至112年度</w:t>
      </w:r>
      <w:r w:rsidR="004604AF" w:rsidRPr="009C3256">
        <w:rPr>
          <w:rFonts w:hint="eastAsia"/>
        </w:rPr>
        <w:t>)</w:t>
      </w:r>
      <w:r w:rsidRPr="009C3256">
        <w:rPr>
          <w:rFonts w:hint="eastAsia"/>
        </w:rPr>
        <w:t>累計預算執行率僅5.5</w:t>
      </w:r>
      <w:r w:rsidR="000C5A35">
        <w:t>5</w:t>
      </w:r>
      <w:r w:rsidRPr="009C3256">
        <w:rPr>
          <w:rFonts w:hint="eastAsia"/>
        </w:rPr>
        <w:t>%，</w:t>
      </w:r>
      <w:r w:rsidR="004D2BA2" w:rsidRPr="009C3256">
        <w:rPr>
          <w:rFonts w:hint="eastAsia"/>
        </w:rPr>
        <w:t>其中</w:t>
      </w:r>
      <w:r w:rsidRPr="009C3256">
        <w:rPr>
          <w:rFonts w:hint="eastAsia"/>
        </w:rPr>
        <w:t>109至112年</w:t>
      </w:r>
      <w:r w:rsidR="00EB1D14" w:rsidRPr="009C3256">
        <w:rPr>
          <w:rFonts w:hint="eastAsia"/>
        </w:rPr>
        <w:t>度執行率</w:t>
      </w:r>
      <w:r w:rsidR="00071E78" w:rsidRPr="009C3256">
        <w:rPr>
          <w:rFonts w:hint="eastAsia"/>
        </w:rPr>
        <w:t>連續4年</w:t>
      </w:r>
      <w:r w:rsidRPr="009C3256">
        <w:rPr>
          <w:rFonts w:hint="eastAsia"/>
        </w:rPr>
        <w:t>為零，</w:t>
      </w:r>
      <w:r w:rsidR="00EB1D14" w:rsidRPr="009C3256">
        <w:rPr>
          <w:rFonts w:hint="eastAsia"/>
        </w:rPr>
        <w:t>惟</w:t>
      </w:r>
      <w:r w:rsidR="00071E78" w:rsidRPr="009C3256">
        <w:rPr>
          <w:rFonts w:hint="eastAsia"/>
        </w:rPr>
        <w:t>觀光發展</w:t>
      </w:r>
      <w:r w:rsidR="004604AF" w:rsidRPr="009C3256">
        <w:rPr>
          <w:rFonts w:hint="eastAsia"/>
        </w:rPr>
        <w:t>基金</w:t>
      </w:r>
      <w:r w:rsidR="00EB1D14" w:rsidRPr="009C3256">
        <w:rPr>
          <w:rFonts w:hint="eastAsia"/>
        </w:rPr>
        <w:t>仍</w:t>
      </w:r>
      <w:r w:rsidRPr="009C3256">
        <w:rPr>
          <w:rFonts w:hint="eastAsia"/>
        </w:rPr>
        <w:t>於114年度編列</w:t>
      </w:r>
      <w:r w:rsidR="00071E78" w:rsidRPr="009C3256">
        <w:rPr>
          <w:rFonts w:hint="eastAsia"/>
        </w:rPr>
        <w:t>經費</w:t>
      </w:r>
      <w:r w:rsidRPr="009C3256">
        <w:rPr>
          <w:rFonts w:hint="eastAsia"/>
        </w:rPr>
        <w:t>1</w:t>
      </w:r>
      <w:r w:rsidRPr="009C3256">
        <w:t>,</w:t>
      </w:r>
      <w:r w:rsidR="00F74DC7" w:rsidRPr="009C3256">
        <w:rPr>
          <w:rFonts w:hint="eastAsia"/>
        </w:rPr>
        <w:t>1</w:t>
      </w:r>
      <w:r w:rsidRPr="009C3256">
        <w:t>52</w:t>
      </w:r>
      <w:r w:rsidR="00F74DC7" w:rsidRPr="009C3256">
        <w:rPr>
          <w:rFonts w:hint="eastAsia"/>
        </w:rPr>
        <w:t>萬</w:t>
      </w:r>
      <w:r w:rsidRPr="009C3256">
        <w:t>元</w:t>
      </w:r>
      <w:r w:rsidRPr="009C3256">
        <w:rPr>
          <w:rFonts w:hint="eastAsia"/>
        </w:rPr>
        <w:t>，允宜檢討計畫辦理之績效及存續之必要性，以核實編列預算，</w:t>
      </w:r>
      <w:r w:rsidRPr="009C3256">
        <w:t>提升政府經費之運用效益。</w:t>
      </w:r>
    </w:p>
    <w:bookmarkEnd w:id="8"/>
    <w:bookmarkEnd w:id="9"/>
    <w:bookmarkEnd w:id="10"/>
    <w:bookmarkEnd w:id="11"/>
    <w:bookmarkEnd w:id="12"/>
    <w:bookmarkEnd w:id="13"/>
    <w:bookmarkEnd w:id="7"/>
    <w:bookmarkEnd w:id="1"/>
    <w:bookmarkEnd w:id="2"/>
    <w:bookmarkEnd w:id="3"/>
    <w:bookmarkEnd w:id="4"/>
    <w:bookmarkEnd w:id="5"/>
    <w:bookmarkEnd w:id="6"/>
    <w:sectPr w:rsidR="00CA29BF"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703D2D" w:rsidRPr="00703D2D">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2D"/>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5CA13F-8296-4C10-9DCB-137BAE857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DF54D-A79F-480A-AB56-D2C2DF0C1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300</Words>
  <Characters>1715</Characters>
  <Application>Microsoft Office Word</Application>
  <DocSecurity>0</DocSecurity>
  <Lines>14</Lines>
  <Paragraphs>4</Paragraphs>
  <ScaleCrop>false</ScaleCrop>
  <Company/>
  <LinksUpToDate>false</LinksUpToDate>
  <CharactersWithSpaces>2011</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