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E948AF" w:rsidRPr="009C3256" w:rsidRDefault="009C79B2" w:rsidP="00E948AF">
      <w:pPr>
        <w:pStyle w:val="14"/>
        <w:ind w:left="567" w:hanging="567"/>
        <w:rPr>
          <w:rFonts w:hint="eastAsia"/>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173916993"/>
      <w:bookmarkStart w:id="15" w:name="_Toc181344016"/>
      <w:r w:rsidRPr="009C3256">
        <w:rPr>
          <w:rFonts w:hint="eastAsia"/>
        </w:rPr>
        <w:t>六</w:t>
      </w:r>
      <w:r w:rsidR="00E948AF" w:rsidRPr="009C3256">
        <w:rPr>
          <w:rFonts w:hint="eastAsia"/>
        </w:rPr>
        <w:t>、</w:t>
      </w:r>
      <w:bookmarkEnd w:id="14"/>
      <w:r w:rsidR="008653AC" w:rsidRPr="009C3256">
        <w:rPr>
          <w:rFonts w:hint="eastAsia"/>
        </w:rPr>
        <w:t>大鵬灣國家風景區辦理BOT案成效不彰，允宜積極管控辦理進度，並引以為鑒，落實相關營運管理作業，</w:t>
      </w:r>
      <w:r w:rsidR="00D53592" w:rsidRPr="009C3256">
        <w:rPr>
          <w:rFonts w:hint="eastAsia"/>
        </w:rPr>
        <w:t>以</w:t>
      </w:r>
      <w:r w:rsidR="008653AC" w:rsidRPr="009C3256">
        <w:rPr>
          <w:rFonts w:hint="eastAsia"/>
        </w:rPr>
        <w:t>提升資產使用效能</w:t>
      </w:r>
      <w:bookmarkEnd w:id="15"/>
    </w:p>
    <w:p w:rsidR="00E227F5" w:rsidRPr="009C3256" w:rsidRDefault="00E227F5" w:rsidP="00F67971">
      <w:pPr>
        <w:ind w:left="566" w:firstLine="566"/>
        <w:rPr>
          <w:rFonts w:hAnsi="標楷體"/>
          <w:shd w:val="clear" w:color="auto" w:fill="FFFFFF"/>
        </w:rPr>
      </w:pPr>
      <w:r w:rsidRPr="009C3256">
        <w:rPr>
          <w:rFonts w:hint="eastAsia"/>
          <w:shd w:val="clear" w:color="auto" w:fill="FFFFFF"/>
        </w:rPr>
        <w:t>觀光發展基金114年度</w:t>
      </w:r>
      <w:r w:rsidRPr="009C3256">
        <w:rPr>
          <w:rFonts w:hAnsi="標楷體" w:hint="eastAsia"/>
          <w:shd w:val="clear" w:color="auto" w:fill="FFFFFF"/>
        </w:rPr>
        <w:t>「租金及權利金收入」</w:t>
      </w:r>
      <w:r w:rsidR="00092C8D" w:rsidRPr="009C3256">
        <w:rPr>
          <w:rFonts w:hAnsi="標楷體" w:hint="eastAsia"/>
          <w:shd w:val="clear" w:color="auto" w:fill="FFFFFF"/>
        </w:rPr>
        <w:t>項下</w:t>
      </w:r>
      <w:r w:rsidRPr="009C3256">
        <w:rPr>
          <w:rFonts w:hAnsi="標楷體" w:hint="eastAsia"/>
          <w:shd w:val="clear" w:color="auto" w:fill="FFFFFF"/>
        </w:rPr>
        <w:t>分別</w:t>
      </w:r>
      <w:r w:rsidRPr="009C3256">
        <w:rPr>
          <w:rFonts w:hint="eastAsia"/>
          <w:shd w:val="clear" w:color="auto" w:fill="FFFFFF"/>
        </w:rPr>
        <w:t>編列</w:t>
      </w:r>
      <w:r w:rsidR="00F67971" w:rsidRPr="009C3256">
        <w:rPr>
          <w:rFonts w:hAnsi="標楷體" w:hint="eastAsia"/>
          <w:shd w:val="clear" w:color="auto" w:fill="FFFFFF"/>
        </w:rPr>
        <w:t>大鵬灣國家風景管理處</w:t>
      </w:r>
      <w:r w:rsidR="00CD52AC" w:rsidRPr="009C3256">
        <w:rPr>
          <w:rFonts w:hAnsi="標楷體" w:hint="eastAsia"/>
          <w:shd w:val="clear" w:color="auto" w:fill="FFFFFF"/>
        </w:rPr>
        <w:t>(下稱鵬管處)</w:t>
      </w:r>
      <w:r w:rsidR="00F67971" w:rsidRPr="009C3256">
        <w:rPr>
          <w:rFonts w:hAnsi="標楷體" w:hint="eastAsia"/>
          <w:shd w:val="clear" w:color="auto" w:fill="FFFFFF"/>
        </w:rPr>
        <w:t>土地租金收入3</w:t>
      </w:r>
      <w:r w:rsidR="00F67971" w:rsidRPr="009C3256">
        <w:rPr>
          <w:rFonts w:hAnsi="標楷體"/>
          <w:shd w:val="clear" w:color="auto" w:fill="FFFFFF"/>
        </w:rPr>
        <w:t>,226</w:t>
      </w:r>
      <w:r w:rsidR="00F67971" w:rsidRPr="009C3256">
        <w:rPr>
          <w:rFonts w:hAnsi="標楷體" w:hint="eastAsia"/>
          <w:shd w:val="clear" w:color="auto" w:fill="FFFFFF"/>
        </w:rPr>
        <w:t>萬元及權利金收入6</w:t>
      </w:r>
      <w:r w:rsidR="00F67971" w:rsidRPr="009C3256">
        <w:rPr>
          <w:rFonts w:hAnsi="標楷體"/>
          <w:shd w:val="clear" w:color="auto" w:fill="FFFFFF"/>
        </w:rPr>
        <w:t>,200</w:t>
      </w:r>
      <w:r w:rsidR="00F67971" w:rsidRPr="009C3256">
        <w:rPr>
          <w:rFonts w:hAnsi="標楷體" w:hint="eastAsia"/>
          <w:shd w:val="clear" w:color="auto" w:fill="FFFFFF"/>
        </w:rPr>
        <w:t>萬元</w:t>
      </w:r>
      <w:r w:rsidR="007564DF" w:rsidRPr="009C3256">
        <w:rPr>
          <w:rFonts w:hAnsi="標楷體" w:hint="eastAsia"/>
          <w:shd w:val="clear" w:color="auto" w:fill="FFFFFF"/>
        </w:rPr>
        <w:t>。</w:t>
      </w:r>
      <w:r w:rsidRPr="009C3256">
        <w:rPr>
          <w:rFonts w:hAnsi="標楷體" w:hint="eastAsia"/>
          <w:shd w:val="clear" w:color="auto" w:fill="FFFFFF"/>
        </w:rPr>
        <w:t>經查</w:t>
      </w:r>
      <w:r w:rsidRPr="009C3256">
        <w:rPr>
          <w:rFonts w:ascii="新細明體" w:eastAsia="新細明體" w:hAnsi="新細明體" w:hint="eastAsia"/>
          <w:shd w:val="clear" w:color="auto" w:fill="FFFFFF"/>
        </w:rPr>
        <w:t>：</w:t>
      </w:r>
    </w:p>
    <w:p w:rsidR="00E227F5" w:rsidRPr="009C3256" w:rsidRDefault="000D58C0" w:rsidP="000D58C0">
      <w:pPr>
        <w:pStyle w:val="a7"/>
        <w:ind w:left="849" w:hanging="283"/>
        <w:rPr>
          <w:b/>
          <w:bCs/>
          <w:shd w:val="clear" w:color="auto" w:fill="FFFFFF"/>
        </w:rPr>
      </w:pPr>
      <w:r w:rsidRPr="009C3256">
        <w:rPr>
          <w:rFonts w:hint="eastAsia"/>
          <w:b/>
          <w:bCs/>
          <w:shd w:val="clear" w:color="auto" w:fill="FFFFFF"/>
        </w:rPr>
        <w:t>(一)</w:t>
      </w:r>
      <w:r w:rsidR="009D4397" w:rsidRPr="009C3256">
        <w:rPr>
          <w:rFonts w:hint="eastAsia"/>
          <w:b/>
          <w:bCs/>
          <w:shd w:val="clear" w:color="auto" w:fill="FFFFFF"/>
        </w:rPr>
        <w:t>大鵬灣國家風景區</w:t>
      </w:r>
      <w:r w:rsidR="00655090" w:rsidRPr="009C3256">
        <w:rPr>
          <w:rFonts w:hint="eastAsia"/>
          <w:b/>
          <w:bCs/>
          <w:shd w:val="clear" w:color="auto" w:fill="FFFFFF"/>
        </w:rPr>
        <w:t>109至112年</w:t>
      </w:r>
      <w:r w:rsidR="00CD52AC" w:rsidRPr="009C3256">
        <w:rPr>
          <w:rFonts w:hint="eastAsia"/>
          <w:b/>
          <w:bCs/>
          <w:shd w:val="clear" w:color="auto" w:fill="FFFFFF"/>
        </w:rPr>
        <w:t>度</w:t>
      </w:r>
      <w:r w:rsidR="009D4397" w:rsidRPr="009C3256">
        <w:rPr>
          <w:rFonts w:hint="eastAsia"/>
          <w:b/>
          <w:bCs/>
          <w:shd w:val="clear" w:color="auto" w:fill="FFFFFF"/>
        </w:rPr>
        <w:t>預計收益不如預期</w:t>
      </w:r>
    </w:p>
    <w:p w:rsidR="00E61B28" w:rsidRPr="009C3256" w:rsidRDefault="00CD52AC" w:rsidP="00D34CD8">
      <w:pPr>
        <w:pStyle w:val="21"/>
        <w:ind w:left="850" w:firstLine="566"/>
        <w:rPr>
          <w:rFonts w:hAnsi="標楷體"/>
          <w:shd w:val="clear" w:color="auto" w:fill="FFFFFF"/>
        </w:rPr>
      </w:pPr>
      <w:r w:rsidRPr="009C3256">
        <w:rPr>
          <w:rFonts w:hAnsi="標楷體" w:hint="eastAsia"/>
          <w:shd w:val="clear" w:color="auto" w:fill="FFFFFF"/>
        </w:rPr>
        <w:t>大鵬灣國家風景區於</w:t>
      </w:r>
      <w:r w:rsidR="00E948AF" w:rsidRPr="009C3256">
        <w:rPr>
          <w:rFonts w:hAnsi="標楷體" w:hint="eastAsia"/>
          <w:shd w:val="clear" w:color="auto" w:fill="FFFFFF"/>
        </w:rPr>
        <w:t>重要景點計畫(109-112年)預估4年合計土地租金及權利金收</w:t>
      </w:r>
      <w:r w:rsidR="00D34CD8" w:rsidRPr="009C3256">
        <w:rPr>
          <w:rFonts w:hAnsi="標楷體" w:hint="eastAsia"/>
          <w:shd w:val="clear" w:color="auto" w:fill="FFFFFF"/>
        </w:rPr>
        <w:t>入1億4</w:t>
      </w:r>
      <w:r w:rsidR="00D34CD8" w:rsidRPr="009C3256">
        <w:rPr>
          <w:rFonts w:hAnsi="標楷體"/>
          <w:shd w:val="clear" w:color="auto" w:fill="FFFFFF"/>
        </w:rPr>
        <w:t>,431</w:t>
      </w:r>
      <w:r w:rsidR="00D34CD8" w:rsidRPr="009C3256">
        <w:rPr>
          <w:rFonts w:hAnsi="標楷體" w:hint="eastAsia"/>
          <w:shd w:val="clear" w:color="auto" w:fill="FFFFFF"/>
        </w:rPr>
        <w:t>萬7</w:t>
      </w:r>
      <w:r w:rsidR="00D34CD8" w:rsidRPr="009C3256">
        <w:rPr>
          <w:rFonts w:hAnsi="標楷體" w:cs="新細明體" w:hint="eastAsia"/>
          <w:shd w:val="clear" w:color="auto" w:fill="FFFFFF"/>
        </w:rPr>
        <w:t>千元，</w:t>
      </w:r>
      <w:r w:rsidR="00031E43" w:rsidRPr="009C3256">
        <w:rPr>
          <w:rFonts w:hAnsi="標楷體" w:cs="新細明體" w:hint="eastAsia"/>
          <w:shd w:val="clear" w:color="auto" w:fill="FFFFFF"/>
        </w:rPr>
        <w:t>惟</w:t>
      </w:r>
      <w:r w:rsidR="00D34CD8" w:rsidRPr="009C3256">
        <w:rPr>
          <w:rFonts w:hAnsi="標楷體" w:cs="新細明體" w:hint="eastAsia"/>
          <w:shd w:val="clear" w:color="auto" w:fill="FFFFFF"/>
        </w:rPr>
        <w:t>實際數僅</w:t>
      </w:r>
      <w:r w:rsidR="00E948AF" w:rsidRPr="009C3256">
        <w:rPr>
          <w:rFonts w:hAnsi="標楷體" w:hint="eastAsia"/>
          <w:shd w:val="clear" w:color="auto" w:fill="FFFFFF"/>
        </w:rPr>
        <w:t>5</w:t>
      </w:r>
      <w:r w:rsidR="00E948AF" w:rsidRPr="009C3256">
        <w:rPr>
          <w:rFonts w:hAnsi="標楷體"/>
          <w:shd w:val="clear" w:color="auto" w:fill="FFFFFF"/>
        </w:rPr>
        <w:t>6</w:t>
      </w:r>
      <w:r w:rsidR="00E948AF" w:rsidRPr="009C3256">
        <w:rPr>
          <w:rFonts w:hAnsi="標楷體" w:hint="eastAsia"/>
          <w:shd w:val="clear" w:color="auto" w:fill="FFFFFF"/>
        </w:rPr>
        <w:t>4萬3千元，平均達成率僅3.91%(詳表1)</w:t>
      </w:r>
      <w:r w:rsidR="006F1733" w:rsidRPr="009C3256">
        <w:rPr>
          <w:rFonts w:hAnsi="標楷體" w:hint="eastAsia"/>
          <w:shd w:val="clear" w:color="auto" w:fill="FFFFFF"/>
        </w:rPr>
        <w:t>，</w:t>
      </w:r>
      <w:r w:rsidR="00E948AF" w:rsidRPr="009C3256">
        <w:rPr>
          <w:rFonts w:hAnsi="標楷體" w:hint="eastAsia"/>
          <w:shd w:val="clear" w:color="auto" w:fill="FFFFFF"/>
        </w:rPr>
        <w:t>據觀光署說明，主要係大鵬灣</w:t>
      </w:r>
      <w:r w:rsidR="00E948AF" w:rsidRPr="009C3256">
        <w:rPr>
          <w:rFonts w:hAnsi="標楷體"/>
          <w:shd w:val="clear" w:color="auto" w:fill="FFFFFF"/>
        </w:rPr>
        <w:t>BOT</w:t>
      </w:r>
      <w:r w:rsidR="00E948AF" w:rsidRPr="009C3256">
        <w:rPr>
          <w:rFonts w:hAnsi="標楷體" w:hint="eastAsia"/>
          <w:shd w:val="clear" w:color="auto" w:fill="FFFFFF"/>
        </w:rPr>
        <w:t>案</w:t>
      </w:r>
      <w:r w:rsidR="00E948AF" w:rsidRPr="009C3256">
        <w:rPr>
          <w:rFonts w:hAnsi="標楷體"/>
          <w:shd w:val="clear" w:color="auto" w:fill="FFFFFF"/>
          <w:vertAlign w:val="superscript"/>
        </w:rPr>
        <w:footnoteReference w:id="1"/>
      </w:r>
      <w:r w:rsidR="00E948AF" w:rsidRPr="009C3256">
        <w:rPr>
          <w:rFonts w:hAnsi="標楷體"/>
          <w:shd w:val="clear" w:color="auto" w:fill="FFFFFF"/>
        </w:rPr>
        <w:t>廠商於108年退場</w:t>
      </w:r>
      <w:r w:rsidR="00E61B28" w:rsidRPr="009C3256">
        <w:rPr>
          <w:rFonts w:hAnsi="標楷體" w:cs="新細明體" w:hint="eastAsia"/>
          <w:spacing w:val="-20"/>
          <w:kern w:val="0"/>
        </w:rPr>
        <w:t>所</w:t>
      </w:r>
      <w:r w:rsidR="00E61B28" w:rsidRPr="009C3256">
        <w:rPr>
          <w:rFonts w:hAnsi="標楷體" w:hint="eastAsia"/>
          <w:shd w:val="clear" w:color="auto" w:fill="FFFFFF"/>
        </w:rPr>
        <w:t>致</w:t>
      </w:r>
      <w:r w:rsidR="00E948AF" w:rsidRPr="009C3256">
        <w:rPr>
          <w:rFonts w:hAnsi="標楷體" w:hint="eastAsia"/>
          <w:shd w:val="clear" w:color="auto" w:fill="FFFFFF"/>
        </w:rPr>
        <w:t>。</w:t>
      </w:r>
    </w:p>
    <w:p w:rsidR="00382D18" w:rsidRPr="009C3256" w:rsidRDefault="00655090" w:rsidP="00382D18">
      <w:pPr>
        <w:ind w:leftChars="0" w:left="567" w:hangingChars="200" w:hanging="567"/>
        <w:jc w:val="left"/>
        <w:rPr>
          <w:b/>
          <w:bCs/>
        </w:rPr>
      </w:pPr>
      <w:r w:rsidRPr="009C3256">
        <w:rPr>
          <w:rFonts w:hint="eastAsia"/>
          <w:b/>
          <w:bCs/>
        </w:rPr>
        <w:t>表1 大鵬灣國家風景區</w:t>
      </w:r>
      <w:r w:rsidR="00382D18" w:rsidRPr="009C3256">
        <w:rPr>
          <w:rFonts w:hint="eastAsia"/>
          <w:b/>
          <w:bCs/>
        </w:rPr>
        <w:t>1</w:t>
      </w:r>
      <w:r w:rsidRPr="009C3256">
        <w:rPr>
          <w:rFonts w:hint="eastAsia"/>
          <w:b/>
          <w:bCs/>
        </w:rPr>
        <w:t>09</w:t>
      </w:r>
      <w:r w:rsidR="00382D18" w:rsidRPr="009C3256">
        <w:rPr>
          <w:rFonts w:hint="eastAsia"/>
          <w:b/>
          <w:bCs/>
        </w:rPr>
        <w:t>至</w:t>
      </w:r>
      <w:r w:rsidRPr="009C3256">
        <w:rPr>
          <w:rFonts w:hint="eastAsia"/>
          <w:b/>
          <w:bCs/>
        </w:rPr>
        <w:t>112年</w:t>
      </w:r>
      <w:r w:rsidR="00382D18" w:rsidRPr="009C3256">
        <w:rPr>
          <w:rFonts w:hint="eastAsia"/>
          <w:b/>
          <w:bCs/>
        </w:rPr>
        <w:t>度</w:t>
      </w:r>
      <w:r w:rsidRPr="009C3256">
        <w:rPr>
          <w:rFonts w:hint="eastAsia"/>
          <w:b/>
          <w:bCs/>
        </w:rPr>
        <w:t>預計收益</w:t>
      </w:r>
      <w:r w:rsidR="00382D18" w:rsidRPr="009C3256">
        <w:rPr>
          <w:rFonts w:hint="eastAsia"/>
          <w:b/>
          <w:bCs/>
        </w:rPr>
        <w:t>概況表</w:t>
      </w:r>
      <w:r w:rsidRPr="009C3256">
        <w:rPr>
          <w:rFonts w:hint="eastAsia"/>
          <w:b/>
          <w:bCs/>
        </w:rPr>
        <w:t xml:space="preserve">                                        </w:t>
      </w:r>
      <w:r w:rsidR="00382D18" w:rsidRPr="009C3256">
        <w:rPr>
          <w:rFonts w:hint="eastAsia"/>
          <w:b/>
          <w:bCs/>
        </w:rPr>
        <w:t xml:space="preserve"> </w:t>
      </w:r>
    </w:p>
    <w:p w:rsidR="00655090" w:rsidRPr="009C3256" w:rsidRDefault="00655090" w:rsidP="00382D18">
      <w:pPr>
        <w:pStyle w:val="a7"/>
        <w:ind w:leftChars="0" w:left="365" w:hangingChars="150" w:hanging="365"/>
        <w:jc w:val="right"/>
      </w:pP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新臺幣千元</w:t>
      </w:r>
    </w:p>
    <w:tbl>
      <w:tblPr>
        <w:tblW w:w="8459"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51"/>
        <w:gridCol w:w="1905"/>
        <w:gridCol w:w="1920"/>
        <w:gridCol w:w="1883"/>
      </w:tblGrid>
      <w:tr w:rsidR="0078287E" w:rsidRPr="009C3256" w:rsidTr="00655090">
        <w:trPr>
          <w:trHeight w:val="281"/>
        </w:trPr>
        <w:tc>
          <w:tcPr>
            <w:tcW w:w="2751" w:type="dxa"/>
            <w:vMerge w:val="restart"/>
            <w:shd w:val="clear" w:color="000000" w:fill="FFFFFF"/>
            <w:vAlign w:val="center"/>
            <w:hideMark/>
          </w:tcPr>
          <w:p w:rsidR="00655090" w:rsidRPr="009C3256" w:rsidRDefault="00655090" w:rsidP="00655090">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收益項目/期間</w:t>
            </w:r>
          </w:p>
        </w:tc>
        <w:tc>
          <w:tcPr>
            <w:tcW w:w="5708" w:type="dxa"/>
            <w:gridSpan w:val="3"/>
            <w:shd w:val="clear" w:color="000000" w:fill="FFFFFF"/>
            <w:vAlign w:val="center"/>
            <w:hideMark/>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重要景點計畫(109-112年)</w:t>
            </w:r>
          </w:p>
        </w:tc>
      </w:tr>
      <w:tr w:rsidR="0078287E" w:rsidRPr="009C3256" w:rsidTr="00655090">
        <w:trPr>
          <w:trHeight w:val="590"/>
        </w:trPr>
        <w:tc>
          <w:tcPr>
            <w:tcW w:w="2751" w:type="dxa"/>
            <w:vMerge/>
            <w:shd w:val="clear" w:color="000000" w:fill="FFFFFF"/>
            <w:vAlign w:val="center"/>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p>
        </w:tc>
        <w:tc>
          <w:tcPr>
            <w:tcW w:w="1905"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預計收益</w:t>
            </w:r>
          </w:p>
        </w:tc>
        <w:tc>
          <w:tcPr>
            <w:tcW w:w="1920"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實際數</w:t>
            </w:r>
          </w:p>
        </w:tc>
        <w:tc>
          <w:tcPr>
            <w:tcW w:w="1883"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達成率</w:t>
            </w:r>
          </w:p>
        </w:tc>
      </w:tr>
      <w:tr w:rsidR="0078287E" w:rsidRPr="009C3256" w:rsidTr="00655090">
        <w:trPr>
          <w:trHeight w:val="68"/>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土地租金收入A</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117,317</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5,633</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4.80%</w:t>
            </w:r>
          </w:p>
        </w:tc>
      </w:tr>
      <w:tr w:rsidR="0078287E" w:rsidRPr="009C3256" w:rsidTr="00655090">
        <w:trPr>
          <w:trHeight w:val="68"/>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權利金收入B</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27,000</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10</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0.04%</w:t>
            </w:r>
          </w:p>
        </w:tc>
      </w:tr>
      <w:tr w:rsidR="0078287E" w:rsidRPr="009C3256" w:rsidTr="00655090">
        <w:trPr>
          <w:trHeight w:val="68"/>
        </w:trPr>
        <w:tc>
          <w:tcPr>
            <w:tcW w:w="2751" w:type="dxa"/>
            <w:shd w:val="clear" w:color="000000" w:fill="FFFFFF"/>
            <w:vAlign w:val="center"/>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 xml:space="preserve">   小計A+B</w:t>
            </w:r>
          </w:p>
        </w:tc>
        <w:tc>
          <w:tcPr>
            <w:tcW w:w="1905"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144,317</w:t>
            </w:r>
          </w:p>
        </w:tc>
        <w:tc>
          <w:tcPr>
            <w:tcW w:w="1920"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5,643</w:t>
            </w:r>
          </w:p>
        </w:tc>
        <w:tc>
          <w:tcPr>
            <w:tcW w:w="1883"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3.91%</w:t>
            </w:r>
          </w:p>
        </w:tc>
      </w:tr>
      <w:tr w:rsidR="0078287E" w:rsidRPr="009C3256" w:rsidTr="00655090">
        <w:trPr>
          <w:trHeight w:val="165"/>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其他</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21,916</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34,882</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159.16%</w:t>
            </w:r>
          </w:p>
        </w:tc>
      </w:tr>
      <w:tr w:rsidR="0078287E" w:rsidRPr="009C3256" w:rsidTr="00655090">
        <w:trPr>
          <w:trHeight w:val="189"/>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合計</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166,233</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40,525</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24.38%</w:t>
            </w:r>
          </w:p>
        </w:tc>
      </w:tr>
    </w:tbl>
    <w:p w:rsidR="006F1733" w:rsidRPr="009C3256" w:rsidRDefault="006F1733" w:rsidP="003E640C">
      <w:pPr>
        <w:pStyle w:val="a7"/>
        <w:spacing w:line="280" w:lineRule="exact"/>
        <w:ind w:leftChars="-5" w:left="1470" w:hangingChars="610" w:hanging="1484"/>
        <w:rPr>
          <w:sz w:val="24"/>
          <w:szCs w:val="24"/>
        </w:rPr>
      </w:pPr>
      <w:r w:rsidRPr="009C3256">
        <w:rPr>
          <w:rFonts w:hint="eastAsia"/>
          <w:sz w:val="24"/>
          <w:szCs w:val="24"/>
        </w:rPr>
        <w:t>說    明：</w:t>
      </w:r>
      <w:r w:rsidR="0078287E" w:rsidRPr="009C3256">
        <w:rPr>
          <w:rFonts w:hint="eastAsia"/>
          <w:sz w:val="24"/>
          <w:szCs w:val="24"/>
        </w:rPr>
        <w:t>1.土地租金收入及權利金收入主要辦理內容為獎勵民間投資開發興建及營運收取土地租金及</w:t>
      </w:r>
      <w:r w:rsidR="0078287E" w:rsidRPr="009C3256">
        <w:rPr>
          <w:sz w:val="24"/>
          <w:szCs w:val="24"/>
        </w:rPr>
        <w:t>開發權利金</w:t>
      </w:r>
      <w:r w:rsidRPr="009C3256">
        <w:rPr>
          <w:sz w:val="24"/>
          <w:szCs w:val="24"/>
        </w:rPr>
        <w:t>。</w:t>
      </w:r>
    </w:p>
    <w:p w:rsidR="006F1733" w:rsidRPr="009C3256" w:rsidRDefault="003208CF" w:rsidP="003208CF">
      <w:pPr>
        <w:pStyle w:val="a7"/>
        <w:spacing w:line="280" w:lineRule="exact"/>
        <w:ind w:leftChars="0" w:left="1210" w:firstLineChars="0" w:firstLine="0"/>
        <w:rPr>
          <w:sz w:val="24"/>
          <w:szCs w:val="24"/>
        </w:rPr>
      </w:pPr>
      <w:r w:rsidRPr="009C3256">
        <w:rPr>
          <w:rFonts w:hint="eastAsia"/>
          <w:sz w:val="24"/>
          <w:szCs w:val="24"/>
        </w:rPr>
        <w:t>2.</w:t>
      </w:r>
      <w:r w:rsidR="006F1733" w:rsidRPr="009C3256">
        <w:rPr>
          <w:sz w:val="24"/>
          <w:szCs w:val="24"/>
        </w:rPr>
        <w:t>其他</w:t>
      </w:r>
      <w:r w:rsidR="006F1733" w:rsidRPr="009C3256">
        <w:rPr>
          <w:rFonts w:hint="eastAsia"/>
          <w:sz w:val="24"/>
          <w:szCs w:val="24"/>
        </w:rPr>
        <w:t>則</w:t>
      </w:r>
      <w:r w:rsidR="006F1733" w:rsidRPr="009C3256">
        <w:rPr>
          <w:sz w:val="24"/>
          <w:szCs w:val="24"/>
        </w:rPr>
        <w:t>包含</w:t>
      </w:r>
      <w:r w:rsidR="006F1733" w:rsidRPr="009C3256">
        <w:rPr>
          <w:rFonts w:hint="eastAsia"/>
          <w:sz w:val="24"/>
          <w:szCs w:val="24"/>
        </w:rPr>
        <w:t>服務收入、建築物收入及其他租金收入。</w:t>
      </w:r>
    </w:p>
    <w:p w:rsidR="003208CF" w:rsidRPr="009C3256" w:rsidRDefault="003208CF" w:rsidP="003208CF">
      <w:pPr>
        <w:pStyle w:val="142"/>
        <w:ind w:left="-28"/>
        <w:rPr>
          <w:rFonts w:hint="eastAsia"/>
        </w:rPr>
      </w:pPr>
      <w:r w:rsidRPr="009C3256">
        <w:rPr>
          <w:rFonts w:hint="eastAsia"/>
        </w:rPr>
        <w:t>資料來源</w:t>
      </w:r>
      <w:r w:rsidRPr="009C3256">
        <w:rPr>
          <w:rFonts w:ascii="新細明體" w:eastAsia="新細明體" w:hAnsi="新細明體" w:hint="eastAsia"/>
        </w:rPr>
        <w:t>：</w:t>
      </w:r>
      <w:r w:rsidRPr="009C3256">
        <w:rPr>
          <w:rFonts w:hAnsi="標楷體" w:hint="eastAsia"/>
        </w:rPr>
        <w:t>觀光署；本中心整理。</w:t>
      </w:r>
    </w:p>
    <w:p w:rsidR="009D4397" w:rsidRPr="009C3256" w:rsidRDefault="00D51E1D" w:rsidP="00D51E1D">
      <w:pPr>
        <w:pStyle w:val="a7"/>
        <w:ind w:left="849" w:hanging="283"/>
        <w:rPr>
          <w:b/>
          <w:bCs/>
          <w:shd w:val="clear" w:color="auto" w:fill="FFFFFF"/>
        </w:rPr>
      </w:pPr>
      <w:r w:rsidRPr="009C3256">
        <w:rPr>
          <w:rFonts w:hint="eastAsia"/>
          <w:b/>
          <w:bCs/>
          <w:shd w:val="clear" w:color="auto" w:fill="FFFFFF"/>
        </w:rPr>
        <w:t>(二)</w:t>
      </w:r>
      <w:r w:rsidR="009D4397" w:rsidRPr="009C3256">
        <w:rPr>
          <w:rFonts w:hint="eastAsia"/>
          <w:b/>
          <w:bCs/>
          <w:shd w:val="clear" w:color="auto" w:fill="FFFFFF"/>
        </w:rPr>
        <w:t>監察院</w:t>
      </w:r>
      <w:r w:rsidR="00D9538D" w:rsidRPr="009C3256">
        <w:rPr>
          <w:rFonts w:hint="eastAsia"/>
          <w:b/>
          <w:bCs/>
          <w:shd w:val="clear" w:color="auto" w:fill="FFFFFF"/>
        </w:rPr>
        <w:t>109年間就</w:t>
      </w:r>
      <w:r w:rsidR="00031E43" w:rsidRPr="009C3256">
        <w:rPr>
          <w:rFonts w:hint="eastAsia"/>
          <w:b/>
          <w:bCs/>
          <w:shd w:val="clear" w:color="auto" w:fill="FFFFFF"/>
        </w:rPr>
        <w:t>大鵬灣</w:t>
      </w:r>
      <w:r w:rsidR="00D9538D" w:rsidRPr="009C3256">
        <w:rPr>
          <w:rFonts w:hint="eastAsia"/>
          <w:b/>
          <w:bCs/>
          <w:shd w:val="clear" w:color="auto" w:fill="FFFFFF"/>
        </w:rPr>
        <w:t>國家</w:t>
      </w:r>
      <w:r w:rsidR="00031E43" w:rsidRPr="009C3256">
        <w:rPr>
          <w:rFonts w:hint="eastAsia"/>
          <w:b/>
          <w:bCs/>
          <w:shd w:val="clear" w:color="auto" w:fill="FFFFFF"/>
        </w:rPr>
        <w:t>風景區B</w:t>
      </w:r>
      <w:r w:rsidR="00031E43" w:rsidRPr="009C3256">
        <w:rPr>
          <w:b/>
          <w:bCs/>
          <w:shd w:val="clear" w:color="auto" w:fill="FFFFFF"/>
        </w:rPr>
        <w:t>OT</w:t>
      </w:r>
      <w:r w:rsidR="00031E43" w:rsidRPr="009C3256">
        <w:rPr>
          <w:rFonts w:hint="eastAsia"/>
          <w:b/>
          <w:bCs/>
          <w:shd w:val="clear" w:color="auto" w:fill="FFFFFF"/>
        </w:rPr>
        <w:t>案</w:t>
      </w:r>
      <w:r w:rsidR="009D4397" w:rsidRPr="009C3256">
        <w:rPr>
          <w:rFonts w:hint="eastAsia"/>
          <w:b/>
          <w:bCs/>
          <w:shd w:val="clear" w:color="auto" w:fill="FFFFFF"/>
        </w:rPr>
        <w:t>提出糾正</w:t>
      </w:r>
    </w:p>
    <w:p w:rsidR="00E948AF" w:rsidRPr="009C3256" w:rsidRDefault="00D9538D" w:rsidP="00D51E1D">
      <w:pPr>
        <w:pStyle w:val="21"/>
        <w:ind w:left="850" w:firstLine="566"/>
        <w:rPr>
          <w:shd w:val="clear" w:color="auto" w:fill="FFFFFF"/>
        </w:rPr>
      </w:pPr>
      <w:r w:rsidRPr="009C3256">
        <w:rPr>
          <w:rFonts w:hint="eastAsia"/>
          <w:shd w:val="clear" w:color="auto" w:fill="FFFFFF"/>
        </w:rPr>
        <w:t>查</w:t>
      </w:r>
      <w:r w:rsidR="00E948AF" w:rsidRPr="009C3256">
        <w:rPr>
          <w:rFonts w:hint="eastAsia"/>
          <w:shd w:val="clear" w:color="auto" w:fill="FFFFFF"/>
        </w:rPr>
        <w:t>監察院於109年間就觀光署所屬鵬管處</w:t>
      </w:r>
      <w:r w:rsidR="00E948AF" w:rsidRPr="009C3256">
        <w:rPr>
          <w:shd w:val="clear" w:color="auto" w:fill="FFFFFF"/>
        </w:rPr>
        <w:t>辦理大鵬灣BOT案</w:t>
      </w:r>
      <w:r w:rsidR="00E948AF" w:rsidRPr="009C3256">
        <w:rPr>
          <w:rFonts w:hint="eastAsia"/>
          <w:shd w:val="clear" w:color="auto" w:fill="FFFFFF"/>
        </w:rPr>
        <w:t>，</w:t>
      </w:r>
      <w:r w:rsidR="00E948AF" w:rsidRPr="009C3256">
        <w:rPr>
          <w:shd w:val="clear" w:color="auto" w:fill="FFFFFF"/>
        </w:rPr>
        <w:t>因未完成契約約定之污水截流系統</w:t>
      </w:r>
      <w:r w:rsidR="00D51E1D" w:rsidRPr="009C3256">
        <w:rPr>
          <w:rFonts w:hint="eastAsia"/>
          <w:shd w:val="clear" w:color="auto" w:fill="FFFFFF"/>
        </w:rPr>
        <w:t>、未能有效排除第三人非法占用後期開發土地及擅自興建地上物設施，</w:t>
      </w:r>
      <w:r w:rsidR="00002870" w:rsidRPr="009C3256">
        <w:rPr>
          <w:rFonts w:hint="eastAsia"/>
          <w:shd w:val="clear" w:color="auto" w:fill="FFFFFF"/>
        </w:rPr>
        <w:t>暨未拆除灣域</w:t>
      </w:r>
      <w:r w:rsidR="00002870" w:rsidRPr="009C3256">
        <w:rPr>
          <w:rFonts w:hint="eastAsia"/>
          <w:shd w:val="clear" w:color="auto" w:fill="FFFFFF"/>
        </w:rPr>
        <w:lastRenderedPageBreak/>
        <w:t>內非法設施物、蚵架及箱網等可歸責之違約事實</w:t>
      </w:r>
      <w:r w:rsidR="00E948AF" w:rsidRPr="009C3256">
        <w:rPr>
          <w:shd w:val="clear" w:color="auto" w:fill="FFFFFF"/>
        </w:rPr>
        <w:t>，經仲裁判斷，</w:t>
      </w:r>
      <w:r w:rsidR="00E948AF" w:rsidRPr="009C3256">
        <w:rPr>
          <w:rFonts w:hint="eastAsia"/>
          <w:shd w:val="clear" w:color="auto" w:fill="FFFFFF"/>
        </w:rPr>
        <w:t>應</w:t>
      </w:r>
      <w:r w:rsidR="00E948AF" w:rsidRPr="009C3256">
        <w:rPr>
          <w:shd w:val="clear" w:color="auto" w:fill="FFFFFF"/>
        </w:rPr>
        <w:t>返還</w:t>
      </w:r>
      <w:r w:rsidR="00E948AF" w:rsidRPr="009C3256">
        <w:rPr>
          <w:rFonts w:hint="eastAsia"/>
          <w:shd w:val="clear" w:color="auto" w:fill="FFFFFF"/>
        </w:rPr>
        <w:t>開發商</w:t>
      </w:r>
      <w:r w:rsidR="00E948AF" w:rsidRPr="009C3256">
        <w:rPr>
          <w:shd w:val="clear" w:color="auto" w:fill="FFFFFF"/>
        </w:rPr>
        <w:t>3億元保證金</w:t>
      </w:r>
      <w:r w:rsidR="00E948AF" w:rsidRPr="009C3256">
        <w:rPr>
          <w:rFonts w:hint="eastAsia"/>
          <w:shd w:val="clear" w:color="auto" w:fill="FFFFFF"/>
        </w:rPr>
        <w:t>乙事，認鵬管處於執行高度公私夥伴合作特色之</w:t>
      </w:r>
      <w:r w:rsidR="00E948AF" w:rsidRPr="009C3256">
        <w:rPr>
          <w:shd w:val="clear" w:color="auto" w:fill="FFFFFF"/>
        </w:rPr>
        <w:t>BOT</w:t>
      </w:r>
      <w:r w:rsidR="00E948AF" w:rsidRPr="009C3256">
        <w:rPr>
          <w:rFonts w:hint="eastAsia"/>
          <w:shd w:val="clear" w:color="auto" w:fill="FFFFFF"/>
        </w:rPr>
        <w:t>案，態度顢頇，成效不彰，洵有失當，而予糾正</w:t>
      </w:r>
      <w:r w:rsidR="00E948AF" w:rsidRPr="009C3256">
        <w:rPr>
          <w:shd w:val="clear" w:color="auto" w:fill="FFFFFF"/>
          <w:vertAlign w:val="superscript"/>
        </w:rPr>
        <w:footnoteReference w:id="2"/>
      </w:r>
      <w:r w:rsidRPr="009C3256">
        <w:rPr>
          <w:rFonts w:hint="eastAsia"/>
          <w:shd w:val="clear" w:color="auto" w:fill="FFFFFF"/>
        </w:rPr>
        <w:t>，</w:t>
      </w:r>
      <w:r w:rsidR="00E948AF" w:rsidRPr="009C3256">
        <w:rPr>
          <w:rFonts w:hint="eastAsia"/>
          <w:shd w:val="clear" w:color="auto" w:fill="FFFFFF"/>
        </w:rPr>
        <w:t>嗣經</w:t>
      </w:r>
      <w:r w:rsidR="00002870" w:rsidRPr="009C3256">
        <w:rPr>
          <w:rFonts w:hint="eastAsia"/>
          <w:shd w:val="clear" w:color="auto" w:fill="FFFFFF"/>
        </w:rPr>
        <w:t>觀光署提出，該B</w:t>
      </w:r>
      <w:r w:rsidR="00002870" w:rsidRPr="009C3256">
        <w:rPr>
          <w:shd w:val="clear" w:color="auto" w:fill="FFFFFF"/>
        </w:rPr>
        <w:t>OT</w:t>
      </w:r>
      <w:r w:rsidR="00002870" w:rsidRPr="009C3256">
        <w:rPr>
          <w:rFonts w:hint="eastAsia"/>
          <w:shd w:val="clear" w:color="auto" w:fill="FFFFFF"/>
        </w:rPr>
        <w:t>案契約終止後積極辦理資產移轉及續行招商進程，</w:t>
      </w:r>
      <w:r w:rsidR="007231F9" w:rsidRPr="009C3256">
        <w:rPr>
          <w:rFonts w:hint="eastAsia"/>
          <w:shd w:val="clear" w:color="auto" w:fill="FFFFFF"/>
        </w:rPr>
        <w:t>並</w:t>
      </w:r>
      <w:r w:rsidR="00E948AF" w:rsidRPr="009C3256">
        <w:rPr>
          <w:rFonts w:hint="eastAsia"/>
          <w:shd w:val="clear" w:color="auto" w:fill="FFFFFF"/>
        </w:rPr>
        <w:t>預計於113年完成BOT案招商簽約</w:t>
      </w:r>
      <w:r w:rsidR="00E948AF" w:rsidRPr="009C3256">
        <w:rPr>
          <w:shd w:val="clear" w:color="auto" w:fill="FFFFFF"/>
          <w:vertAlign w:val="superscript"/>
        </w:rPr>
        <w:footnoteReference w:id="3"/>
      </w:r>
      <w:r w:rsidR="00E948AF" w:rsidRPr="009C3256">
        <w:rPr>
          <w:rFonts w:hint="eastAsia"/>
          <w:shd w:val="clear" w:color="auto" w:fill="FFFFFF"/>
        </w:rPr>
        <w:t>之改善措施</w:t>
      </w:r>
      <w:r w:rsidR="00655090" w:rsidRPr="009C3256">
        <w:rPr>
          <w:rFonts w:hint="eastAsia"/>
          <w:shd w:val="clear" w:color="auto" w:fill="FFFFFF"/>
        </w:rPr>
        <w:t>。</w:t>
      </w:r>
    </w:p>
    <w:p w:rsidR="00655090" w:rsidRPr="009C3256" w:rsidRDefault="00655090" w:rsidP="00655090">
      <w:pPr>
        <w:pStyle w:val="a7"/>
        <w:ind w:left="849" w:hanging="283"/>
        <w:rPr>
          <w:b/>
          <w:bCs/>
          <w:shd w:val="clear" w:color="auto" w:fill="FFFFFF"/>
        </w:rPr>
      </w:pPr>
      <w:r w:rsidRPr="009C3256">
        <w:rPr>
          <w:rFonts w:hint="eastAsia"/>
          <w:b/>
          <w:bCs/>
          <w:shd w:val="clear" w:color="auto" w:fill="FFFFFF"/>
        </w:rPr>
        <w:t>(三)</w:t>
      </w:r>
      <w:r w:rsidR="0070590A" w:rsidRPr="009C3256">
        <w:rPr>
          <w:rFonts w:hint="eastAsia"/>
        </w:rPr>
        <w:t xml:space="preserve"> </w:t>
      </w:r>
      <w:r w:rsidRPr="009C3256">
        <w:rPr>
          <w:rFonts w:hint="eastAsia"/>
          <w:b/>
          <w:bCs/>
          <w:shd w:val="clear" w:color="auto" w:fill="FFFFFF"/>
        </w:rPr>
        <w:t>大鵬灣國家風景區113年</w:t>
      </w:r>
      <w:r w:rsidR="00D9538D" w:rsidRPr="009C3256">
        <w:rPr>
          <w:rFonts w:hint="eastAsia"/>
          <w:b/>
          <w:bCs/>
          <w:shd w:val="clear" w:color="auto" w:fill="FFFFFF"/>
        </w:rPr>
        <w:t>度預計收益</w:t>
      </w:r>
      <w:r w:rsidR="00E66747" w:rsidRPr="009C3256">
        <w:rPr>
          <w:rFonts w:hint="eastAsia"/>
          <w:b/>
          <w:bCs/>
          <w:shd w:val="clear" w:color="auto" w:fill="FFFFFF"/>
        </w:rPr>
        <w:t>恐尚難達成</w:t>
      </w:r>
    </w:p>
    <w:p w:rsidR="003A5986" w:rsidRPr="009C3256" w:rsidRDefault="00E948AF" w:rsidP="003A5986">
      <w:pPr>
        <w:pStyle w:val="21"/>
        <w:ind w:left="850" w:firstLine="566"/>
        <w:rPr>
          <w:rFonts w:hint="eastAsia"/>
        </w:rPr>
      </w:pPr>
      <w:r w:rsidRPr="009C3256">
        <w:rPr>
          <w:rFonts w:hint="eastAsia"/>
          <w:shd w:val="clear" w:color="auto" w:fill="FFFFFF"/>
        </w:rPr>
        <w:t>大鵬灣國家風景區續於重要景點計畫(113-11</w:t>
      </w:r>
      <w:r w:rsidRPr="009C3256">
        <w:rPr>
          <w:rFonts w:hint="eastAsia"/>
          <w:spacing w:val="-40"/>
          <w:shd w:val="clear" w:color="auto" w:fill="FFFFFF"/>
        </w:rPr>
        <w:t>6</w:t>
      </w:r>
      <w:r w:rsidRPr="009C3256">
        <w:rPr>
          <w:rFonts w:hint="eastAsia"/>
          <w:shd w:val="clear" w:color="auto" w:fill="FFFFFF"/>
        </w:rPr>
        <w:t>年)預估</w:t>
      </w:r>
      <w:r w:rsidRPr="009C3256">
        <w:rPr>
          <w:rFonts w:hint="eastAsia"/>
        </w:rPr>
        <w:t>4年</w:t>
      </w:r>
      <w:r w:rsidR="00D9538D" w:rsidRPr="009C3256">
        <w:rPr>
          <w:rFonts w:hint="eastAsia"/>
        </w:rPr>
        <w:t>合計</w:t>
      </w:r>
      <w:r w:rsidRPr="009C3256">
        <w:rPr>
          <w:rFonts w:hint="eastAsia"/>
        </w:rPr>
        <w:t>土地租金及權利金收入1億1</w:t>
      </w:r>
      <w:r w:rsidRPr="009C3256">
        <w:t>,</w:t>
      </w:r>
      <w:r w:rsidRPr="009C3256">
        <w:rPr>
          <w:rFonts w:hint="eastAsia"/>
        </w:rPr>
        <w:t>800萬元，並於113年度編列2億36萬元</w:t>
      </w:r>
      <w:r w:rsidR="00792D91" w:rsidRPr="009C3256">
        <w:rPr>
          <w:rFonts w:hint="eastAsia"/>
        </w:rPr>
        <w:t>(詳表2)</w:t>
      </w:r>
      <w:r w:rsidR="00BB5AE0" w:rsidRPr="009C3256">
        <w:rPr>
          <w:rFonts w:cs="新細明體" w:hint="eastAsia"/>
        </w:rPr>
        <w:t>，據觀光署</w:t>
      </w:r>
      <w:r w:rsidR="001C0ADA" w:rsidRPr="009C3256">
        <w:rPr>
          <w:rFonts w:cs="新細明體" w:hint="eastAsia"/>
        </w:rPr>
        <w:t>113年10月14日說明</w:t>
      </w:r>
      <w:r w:rsidR="00BB5AE0" w:rsidRPr="009C3256">
        <w:rPr>
          <w:rFonts w:cs="新細明體" w:hint="eastAsia"/>
        </w:rPr>
        <w:t>，</w:t>
      </w:r>
      <w:r w:rsidRPr="009C3256">
        <w:rPr>
          <w:rFonts w:hint="eastAsia"/>
        </w:rPr>
        <w:t>目前「遊一區及遊艇港區」、「遊二區」、「遊三區」等</w:t>
      </w:r>
      <w:r w:rsidR="00903F0D" w:rsidRPr="009C3256">
        <w:rPr>
          <w:rFonts w:hint="eastAsia"/>
        </w:rPr>
        <w:t>3件</w:t>
      </w:r>
      <w:r w:rsidRPr="009C3256">
        <w:rPr>
          <w:rFonts w:hint="eastAsia"/>
        </w:rPr>
        <w:t>促參招商案</w:t>
      </w:r>
      <w:r w:rsidR="00903F0D" w:rsidRPr="009C3256">
        <w:rPr>
          <w:rFonts w:hint="eastAsia"/>
        </w:rPr>
        <w:t>已於113年6月完成初審可行性評估報告書核定，刻正依據促參程序趕辦招商作業中，初審階段期間因與申請人協商多次，達成相關共識需相關作業時間，故預計114年第2季陸續完成議簽約及辦理後續交地，爰113年度預算收益數目前評估應調整至114年。</w:t>
      </w:r>
    </w:p>
    <w:p w:rsidR="00382D18" w:rsidRPr="009C3256" w:rsidRDefault="00382D18" w:rsidP="00382D18">
      <w:pPr>
        <w:ind w:leftChars="0" w:left="567" w:hangingChars="200" w:hanging="567"/>
        <w:rPr>
          <w:b/>
          <w:bCs/>
        </w:rPr>
      </w:pPr>
      <w:r w:rsidRPr="009C3256">
        <w:rPr>
          <w:rFonts w:hint="eastAsia"/>
          <w:b/>
          <w:bCs/>
        </w:rPr>
        <w:t>表2</w:t>
      </w:r>
      <w:r w:rsidR="00CA0F21" w:rsidRPr="009C3256">
        <w:rPr>
          <w:rFonts w:hint="eastAsia"/>
          <w:b/>
          <w:bCs/>
        </w:rPr>
        <w:t xml:space="preserve"> </w:t>
      </w:r>
      <w:r w:rsidRPr="009C3256">
        <w:rPr>
          <w:rFonts w:hint="eastAsia"/>
          <w:b/>
          <w:bCs/>
        </w:rPr>
        <w:t>大鵬灣國家風景區113至116年度預計收益概況表</w:t>
      </w:r>
    </w:p>
    <w:p w:rsidR="00382D18" w:rsidRPr="009C3256" w:rsidRDefault="00382D18" w:rsidP="00F965C1">
      <w:pPr>
        <w:spacing w:line="280" w:lineRule="exact"/>
        <w:ind w:left="566" w:firstLine="566"/>
        <w:rPr>
          <w:rFonts w:hint="eastAsia"/>
        </w:rPr>
      </w:pPr>
      <w:r w:rsidRPr="009C3256">
        <w:rPr>
          <w:rFonts w:hint="eastAsia"/>
        </w:rPr>
        <w:t xml:space="preserve">                                      </w:t>
      </w: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新臺幣千元</w:t>
      </w:r>
    </w:p>
    <w:tbl>
      <w:tblPr>
        <w:tblW w:w="86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24"/>
        <w:gridCol w:w="1566"/>
        <w:gridCol w:w="1241"/>
        <w:gridCol w:w="1153"/>
        <w:gridCol w:w="1261"/>
        <w:gridCol w:w="1520"/>
      </w:tblGrid>
      <w:tr w:rsidR="009C3256" w:rsidRPr="009C3256" w:rsidTr="003A5986">
        <w:trPr>
          <w:trHeight w:val="318"/>
          <w:tblHeader/>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建設計畫</w:t>
            </w:r>
          </w:p>
        </w:tc>
        <w:tc>
          <w:tcPr>
            <w:tcW w:w="6741" w:type="dxa"/>
            <w:gridSpan w:val="5"/>
            <w:shd w:val="clear" w:color="000000" w:fill="FFFFFF"/>
            <w:vAlign w:val="center"/>
            <w:hideMark/>
          </w:tcPr>
          <w:p w:rsidR="0078287E" w:rsidRPr="009C3256" w:rsidRDefault="0078287E" w:rsidP="0078287E">
            <w:pPr>
              <w:spacing w:line="280" w:lineRule="exact"/>
              <w:ind w:leftChars="0" w:left="0" w:firstLineChars="0" w:firstLine="0"/>
              <w:jc w:val="center"/>
              <w:rPr>
                <w:rFonts w:hAnsi="標楷體" w:cs="新細明體" w:hint="eastAsia"/>
                <w:spacing w:val="-20"/>
                <w:kern w:val="0"/>
                <w:sz w:val="24"/>
                <w:szCs w:val="24"/>
              </w:rPr>
            </w:pPr>
            <w:r w:rsidRPr="009C3256">
              <w:rPr>
                <w:rFonts w:hAnsi="標楷體" w:cs="新細明體" w:hint="eastAsia"/>
                <w:spacing w:val="-20"/>
                <w:kern w:val="0"/>
                <w:sz w:val="24"/>
                <w:szCs w:val="24"/>
              </w:rPr>
              <w:t>重要景點計畫(113-116年)</w:t>
            </w:r>
          </w:p>
        </w:tc>
      </w:tr>
      <w:tr w:rsidR="009C3256" w:rsidRPr="009C3256" w:rsidTr="003A5986">
        <w:trPr>
          <w:trHeight w:val="200"/>
          <w:tblHeader/>
        </w:trPr>
        <w:tc>
          <w:tcPr>
            <w:tcW w:w="1924" w:type="dxa"/>
            <w:vMerge w:val="restart"/>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收益項目</w:t>
            </w:r>
          </w:p>
        </w:tc>
        <w:tc>
          <w:tcPr>
            <w:tcW w:w="1566" w:type="dxa"/>
            <w:vMerge w:val="restart"/>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113-116</w:t>
            </w:r>
          </w:p>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預計收益</w:t>
            </w:r>
          </w:p>
        </w:tc>
        <w:tc>
          <w:tcPr>
            <w:tcW w:w="1241" w:type="dxa"/>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113年</w:t>
            </w:r>
          </w:p>
        </w:tc>
        <w:tc>
          <w:tcPr>
            <w:tcW w:w="2414" w:type="dxa"/>
            <w:gridSpan w:val="2"/>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113年1-7月</w:t>
            </w:r>
          </w:p>
        </w:tc>
        <w:tc>
          <w:tcPr>
            <w:tcW w:w="1520" w:type="dxa"/>
            <w:shd w:val="clear" w:color="000000" w:fill="FFFFFF"/>
          </w:tcPr>
          <w:p w:rsidR="0078287E" w:rsidRPr="009C3256" w:rsidRDefault="0078287E" w:rsidP="00A46856">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1</w:t>
            </w:r>
            <w:r w:rsidRPr="009C3256">
              <w:rPr>
                <w:rFonts w:cs="新細明體"/>
                <w:spacing w:val="-20"/>
                <w:kern w:val="0"/>
                <w:sz w:val="24"/>
                <w:szCs w:val="24"/>
              </w:rPr>
              <w:t>14</w:t>
            </w:r>
            <w:r w:rsidRPr="009C3256">
              <w:rPr>
                <w:rFonts w:cs="新細明體" w:hint="eastAsia"/>
                <w:spacing w:val="-20"/>
                <w:kern w:val="0"/>
                <w:sz w:val="24"/>
                <w:szCs w:val="24"/>
              </w:rPr>
              <w:t>年</w:t>
            </w:r>
          </w:p>
        </w:tc>
      </w:tr>
      <w:tr w:rsidR="009C3256" w:rsidRPr="009C3256" w:rsidTr="003A5986">
        <w:trPr>
          <w:trHeight w:val="143"/>
          <w:tblHeader/>
        </w:trPr>
        <w:tc>
          <w:tcPr>
            <w:tcW w:w="1924" w:type="dxa"/>
            <w:vMerge/>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p>
        </w:tc>
        <w:tc>
          <w:tcPr>
            <w:tcW w:w="1566" w:type="dxa"/>
            <w:vMerge/>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p>
        </w:tc>
        <w:tc>
          <w:tcPr>
            <w:tcW w:w="1241"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預算案數</w:t>
            </w:r>
          </w:p>
        </w:tc>
        <w:tc>
          <w:tcPr>
            <w:tcW w:w="1153"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分配數</w:t>
            </w:r>
          </w:p>
        </w:tc>
        <w:tc>
          <w:tcPr>
            <w:tcW w:w="1261"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實際數</w:t>
            </w:r>
          </w:p>
        </w:tc>
        <w:tc>
          <w:tcPr>
            <w:tcW w:w="1520" w:type="dxa"/>
            <w:shd w:val="clear" w:color="000000" w:fill="FFFFFF"/>
          </w:tcPr>
          <w:p w:rsidR="0078287E" w:rsidRPr="009C3256" w:rsidRDefault="0078287E" w:rsidP="00A46856">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預算案數</w:t>
            </w:r>
          </w:p>
        </w:tc>
      </w:tr>
      <w:tr w:rsidR="0078287E" w:rsidRPr="009C3256" w:rsidTr="0078287E">
        <w:trPr>
          <w:trHeight w:val="7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土地租金收入A</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80,000</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360</w:t>
            </w:r>
          </w:p>
        </w:tc>
        <w:tc>
          <w:tcPr>
            <w:tcW w:w="1153"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733</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w:t>
            </w:r>
            <w:r w:rsidRPr="009C3256">
              <w:rPr>
                <w:rFonts w:cs="新細明體"/>
                <w:spacing w:val="-20"/>
                <w:kern w:val="0"/>
                <w:sz w:val="24"/>
                <w:szCs w:val="24"/>
              </w:rPr>
              <w:t>2,260</w:t>
            </w:r>
          </w:p>
        </w:tc>
      </w:tr>
      <w:tr w:rsidR="0078287E" w:rsidRPr="009C3256" w:rsidTr="0078287E">
        <w:trPr>
          <w:trHeight w:val="7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lastRenderedPageBreak/>
              <w:t>權利金收入B</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38,000</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200,000</w:t>
            </w:r>
          </w:p>
        </w:tc>
        <w:tc>
          <w:tcPr>
            <w:tcW w:w="1153"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261"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hint="eastAsia"/>
                <w:spacing w:val="-20"/>
                <w:kern w:val="0"/>
                <w:sz w:val="24"/>
                <w:szCs w:val="24"/>
              </w:rPr>
            </w:pPr>
            <w:r w:rsidRPr="009C3256">
              <w:rPr>
                <w:rFonts w:cs="新細明體" w:hint="eastAsia"/>
                <w:spacing w:val="-20"/>
                <w:kern w:val="0"/>
                <w:sz w:val="24"/>
                <w:szCs w:val="24"/>
              </w:rPr>
              <w:t>62</w:t>
            </w:r>
            <w:r w:rsidRPr="009C3256">
              <w:rPr>
                <w:rFonts w:cs="新細明體"/>
                <w:spacing w:val="-20"/>
                <w:kern w:val="0"/>
                <w:sz w:val="24"/>
                <w:szCs w:val="24"/>
              </w:rPr>
              <w:t>,000</w:t>
            </w:r>
          </w:p>
        </w:tc>
      </w:tr>
      <w:tr w:rsidR="0078287E" w:rsidRPr="009C3256" w:rsidTr="0078287E">
        <w:trPr>
          <w:trHeight w:val="77"/>
        </w:trPr>
        <w:tc>
          <w:tcPr>
            <w:tcW w:w="1924" w:type="dxa"/>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 xml:space="preserve">   小計A+B</w:t>
            </w:r>
          </w:p>
        </w:tc>
        <w:tc>
          <w:tcPr>
            <w:tcW w:w="1566" w:type="dxa"/>
            <w:shd w:val="clear" w:color="000000" w:fill="FFFFFF"/>
            <w:noWrap/>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118,000</w:t>
            </w:r>
          </w:p>
        </w:tc>
        <w:tc>
          <w:tcPr>
            <w:tcW w:w="1241" w:type="dxa"/>
            <w:shd w:val="clear" w:color="000000" w:fill="FFFFFF"/>
            <w:noWrap/>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200,360</w:t>
            </w:r>
          </w:p>
        </w:tc>
        <w:tc>
          <w:tcPr>
            <w:tcW w:w="1153" w:type="dxa"/>
            <w:shd w:val="clear" w:color="000000" w:fill="FFFFFF"/>
            <w:noWrap/>
            <w:vAlign w:val="center"/>
          </w:tcPr>
          <w:p w:rsidR="0078287E" w:rsidRPr="009C3256" w:rsidRDefault="0056728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hint="eastAsia"/>
                <w:b/>
                <w:bCs/>
                <w:spacing w:val="-20"/>
                <w:kern w:val="0"/>
                <w:sz w:val="24"/>
                <w:szCs w:val="24"/>
              </w:rPr>
              <w:t>0</w:t>
            </w:r>
          </w:p>
        </w:tc>
        <w:tc>
          <w:tcPr>
            <w:tcW w:w="1261" w:type="dxa"/>
            <w:shd w:val="clear" w:color="000000" w:fill="FFFFFF"/>
            <w:noWrap/>
            <w:vAlign w:val="center"/>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733</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hint="eastAsia"/>
                <w:b/>
                <w:bCs/>
                <w:spacing w:val="-20"/>
                <w:kern w:val="0"/>
                <w:sz w:val="24"/>
                <w:szCs w:val="24"/>
              </w:rPr>
              <w:t>9</w:t>
            </w:r>
            <w:r w:rsidRPr="009C3256">
              <w:rPr>
                <w:rFonts w:cs="新細明體"/>
                <w:b/>
                <w:bCs/>
                <w:spacing w:val="-20"/>
                <w:kern w:val="0"/>
                <w:sz w:val="24"/>
                <w:szCs w:val="24"/>
              </w:rPr>
              <w:t>4,260</w:t>
            </w:r>
          </w:p>
        </w:tc>
      </w:tr>
      <w:tr w:rsidR="0078287E" w:rsidRPr="009C3256" w:rsidTr="0078287E">
        <w:trPr>
          <w:trHeight w:val="18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其他</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61,388</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12,978</w:t>
            </w:r>
          </w:p>
        </w:tc>
        <w:tc>
          <w:tcPr>
            <w:tcW w:w="1153"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5,368</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3,876</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9</w:t>
            </w:r>
            <w:r w:rsidRPr="009C3256">
              <w:rPr>
                <w:rFonts w:cs="新細明體"/>
                <w:spacing w:val="-20"/>
                <w:kern w:val="0"/>
                <w:sz w:val="24"/>
                <w:szCs w:val="24"/>
              </w:rPr>
              <w:t>,201</w:t>
            </w:r>
          </w:p>
        </w:tc>
      </w:tr>
      <w:tr w:rsidR="0078287E" w:rsidRPr="009C3256" w:rsidTr="0078287E">
        <w:trPr>
          <w:trHeight w:val="213"/>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合計</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179,388</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213,338</w:t>
            </w:r>
          </w:p>
        </w:tc>
        <w:tc>
          <w:tcPr>
            <w:tcW w:w="1153"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5,368</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3,876</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w:t>
            </w:r>
            <w:r w:rsidRPr="009C3256">
              <w:rPr>
                <w:rFonts w:cs="新細明體"/>
                <w:spacing w:val="-20"/>
                <w:kern w:val="0"/>
                <w:sz w:val="24"/>
                <w:szCs w:val="24"/>
              </w:rPr>
              <w:t>03,461</w:t>
            </w:r>
          </w:p>
        </w:tc>
      </w:tr>
    </w:tbl>
    <w:p w:rsidR="00E948AF" w:rsidRPr="009C3256" w:rsidRDefault="00E948AF" w:rsidP="0083622B">
      <w:pPr>
        <w:pStyle w:val="a7"/>
        <w:spacing w:line="280" w:lineRule="exact"/>
        <w:ind w:leftChars="-15" w:left="1318" w:hangingChars="559" w:hanging="1360"/>
        <w:rPr>
          <w:sz w:val="24"/>
          <w:szCs w:val="24"/>
        </w:rPr>
      </w:pPr>
      <w:r w:rsidRPr="009C3256">
        <w:rPr>
          <w:rFonts w:hint="eastAsia"/>
          <w:sz w:val="24"/>
          <w:szCs w:val="24"/>
        </w:rPr>
        <w:t>說    明：1</w:t>
      </w:r>
      <w:r w:rsidR="0078287E" w:rsidRPr="009C3256">
        <w:rPr>
          <w:rFonts w:hint="eastAsia"/>
          <w:sz w:val="24"/>
          <w:szCs w:val="24"/>
        </w:rPr>
        <w:t>.土地租金收入及權利金收入主要辦理內容為獎勵民間投資開發興建及營運收取土地租金及</w:t>
      </w:r>
      <w:r w:rsidR="0078287E" w:rsidRPr="009C3256">
        <w:rPr>
          <w:sz w:val="24"/>
          <w:szCs w:val="24"/>
        </w:rPr>
        <w:t>開發權利金</w:t>
      </w:r>
      <w:r w:rsidR="0083622B" w:rsidRPr="009C3256">
        <w:rPr>
          <w:rFonts w:hAnsi="標楷體" w:hint="eastAsia"/>
          <w:sz w:val="24"/>
          <w:szCs w:val="24"/>
        </w:rPr>
        <w:t>；</w:t>
      </w:r>
      <w:r w:rsidR="0083622B" w:rsidRPr="009C3256">
        <w:rPr>
          <w:sz w:val="24"/>
          <w:szCs w:val="24"/>
        </w:rPr>
        <w:t>其他</w:t>
      </w:r>
      <w:r w:rsidR="0083622B" w:rsidRPr="009C3256">
        <w:rPr>
          <w:rFonts w:hint="eastAsia"/>
          <w:sz w:val="24"/>
          <w:szCs w:val="24"/>
        </w:rPr>
        <w:t>則</w:t>
      </w:r>
      <w:r w:rsidR="0083622B" w:rsidRPr="009C3256">
        <w:rPr>
          <w:sz w:val="24"/>
          <w:szCs w:val="24"/>
        </w:rPr>
        <w:t>包含</w:t>
      </w:r>
      <w:r w:rsidR="0083622B" w:rsidRPr="009C3256">
        <w:rPr>
          <w:rFonts w:hint="eastAsia"/>
          <w:sz w:val="24"/>
          <w:szCs w:val="24"/>
        </w:rPr>
        <w:t>服務收入、建築物收入及其他租金收入。</w:t>
      </w:r>
    </w:p>
    <w:p w:rsidR="00BB5AE0" w:rsidRPr="009C3256" w:rsidRDefault="0078287E" w:rsidP="0083622B">
      <w:pPr>
        <w:pStyle w:val="142"/>
        <w:ind w:leftChars="366" w:left="1270" w:hangingChars="96" w:hanging="233"/>
        <w:jc w:val="both"/>
        <w:rPr>
          <w:rFonts w:hint="eastAsia"/>
          <w:szCs w:val="24"/>
        </w:rPr>
      </w:pPr>
      <w:r w:rsidRPr="009C3256">
        <w:rPr>
          <w:rFonts w:hint="eastAsia"/>
          <w:szCs w:val="24"/>
        </w:rPr>
        <w:t>2</w:t>
      </w:r>
      <w:r w:rsidR="00E948AF" w:rsidRPr="009C3256">
        <w:rPr>
          <w:rFonts w:hint="eastAsia"/>
          <w:szCs w:val="24"/>
        </w:rPr>
        <w:t>.</w:t>
      </w:r>
      <w:r w:rsidR="0083622B" w:rsidRPr="009C3256">
        <w:rPr>
          <w:rFonts w:hAnsi="標楷體" w:hint="eastAsia"/>
          <w:szCs w:val="24"/>
        </w:rPr>
        <w:t>「113-116預計收益」</w:t>
      </w:r>
      <w:r w:rsidR="000362EB" w:rsidRPr="009C3256">
        <w:rPr>
          <w:rFonts w:hAnsi="標楷體" w:hint="eastAsia"/>
          <w:szCs w:val="24"/>
        </w:rPr>
        <w:t>係</w:t>
      </w:r>
      <w:r w:rsidR="0083622B" w:rsidRPr="009C3256">
        <w:rPr>
          <w:rFonts w:hint="eastAsia"/>
        </w:rPr>
        <w:t>重要景點計畫(113-116年)4年合計預計收益數</w:t>
      </w:r>
      <w:r w:rsidR="0083622B" w:rsidRPr="009C3256">
        <w:rPr>
          <w:rFonts w:hAnsi="標楷體" w:hint="eastAsia"/>
        </w:rPr>
        <w:t>；</w:t>
      </w:r>
      <w:r w:rsidR="0083622B" w:rsidRPr="009C3256">
        <w:rPr>
          <w:rFonts w:hint="eastAsia"/>
        </w:rPr>
        <w:t>另</w:t>
      </w:r>
      <w:r w:rsidR="00BB5AE0" w:rsidRPr="009C3256">
        <w:rPr>
          <w:rFonts w:hint="eastAsia"/>
        </w:rPr>
        <w:t>113年度預算數</w:t>
      </w:r>
      <w:r w:rsidR="0083622B" w:rsidRPr="009C3256">
        <w:rPr>
          <w:rFonts w:hint="eastAsia"/>
        </w:rPr>
        <w:t>較「113-116預計收益」高</w:t>
      </w:r>
      <w:r w:rsidR="00BB5AE0" w:rsidRPr="009C3256">
        <w:rPr>
          <w:rFonts w:hint="eastAsia"/>
        </w:rPr>
        <w:t>之原因，</w:t>
      </w:r>
      <w:r w:rsidR="00792D91" w:rsidRPr="009C3256">
        <w:rPr>
          <w:rFonts w:hint="eastAsia"/>
        </w:rPr>
        <w:t>據觀光署說明，</w:t>
      </w:r>
      <w:r w:rsidR="00BB5AE0" w:rsidRPr="009C3256">
        <w:rPr>
          <w:rFonts w:hint="eastAsia"/>
        </w:rPr>
        <w:t>主要係計畫提報時係依前BOT案開發權利金與土地公告現值作為估算基礎，由於</w:t>
      </w:r>
      <w:r w:rsidR="00BB5AE0" w:rsidRPr="009C3256">
        <w:t>111年</w:t>
      </w:r>
      <w:r w:rsidR="00BB5AE0" w:rsidRPr="009C3256">
        <w:rPr>
          <w:rFonts w:hint="eastAsia"/>
        </w:rPr>
        <w:t>下半年辦理促參民間自提案，故於編列113年度預算時係參考促參民間自提案申請人所提相關金額估計所致。</w:t>
      </w:r>
    </w:p>
    <w:p w:rsidR="00E948AF" w:rsidRPr="009C3256" w:rsidRDefault="00E948AF" w:rsidP="00E948AF">
      <w:pPr>
        <w:pStyle w:val="a7"/>
        <w:spacing w:line="280" w:lineRule="exact"/>
        <w:ind w:leftChars="-20" w:left="1271" w:hangingChars="546" w:hanging="1328"/>
        <w:rPr>
          <w:rFonts w:hint="eastAsia"/>
          <w:sz w:val="24"/>
          <w:szCs w:val="24"/>
        </w:rPr>
      </w:pPr>
      <w:r w:rsidRPr="009C3256">
        <w:rPr>
          <w:rFonts w:cs="新細明體" w:hint="eastAsia"/>
          <w:kern w:val="0"/>
          <w:sz w:val="24"/>
          <w:szCs w:val="24"/>
        </w:rPr>
        <w:t>資料來源：觀光署</w:t>
      </w:r>
      <w:r w:rsidR="00CA0F21" w:rsidRPr="009C3256">
        <w:rPr>
          <w:rFonts w:cs="新細明體" w:hint="eastAsia"/>
          <w:kern w:val="0"/>
          <w:sz w:val="24"/>
          <w:szCs w:val="24"/>
        </w:rPr>
        <w:t>、觀光發展基金114年預算案</w:t>
      </w:r>
      <w:r w:rsidRPr="009C3256">
        <w:rPr>
          <w:rFonts w:cs="新細明體" w:hint="eastAsia"/>
          <w:kern w:val="0"/>
          <w:sz w:val="24"/>
          <w:szCs w:val="24"/>
        </w:rPr>
        <w:t>；本中心整理。</w:t>
      </w:r>
    </w:p>
    <w:p w:rsidR="00E948AF" w:rsidRPr="009C3256" w:rsidRDefault="00E948AF" w:rsidP="009C78F7">
      <w:pPr>
        <w:ind w:left="566" w:firstLine="566"/>
        <w:rPr>
          <w:shd w:val="clear" w:color="auto" w:fill="FFFFFF"/>
        </w:rPr>
      </w:pPr>
      <w:r w:rsidRPr="009C3256">
        <w:rPr>
          <w:rFonts w:hint="eastAsia"/>
          <w:shd w:val="clear" w:color="auto" w:fill="FFFFFF"/>
        </w:rPr>
        <w:t>綜上，大鵬灣國家風景區</w:t>
      </w:r>
      <w:r w:rsidR="0078287E" w:rsidRPr="009C3256">
        <w:rPr>
          <w:rFonts w:hint="eastAsia"/>
          <w:shd w:val="clear" w:color="auto" w:fill="FFFFFF"/>
        </w:rPr>
        <w:t>於重要景點計畫之前期計畫(109-112年)</w:t>
      </w:r>
      <w:r w:rsidR="008653AC" w:rsidRPr="009C3256">
        <w:rPr>
          <w:rFonts w:hint="eastAsia"/>
          <w:shd w:val="clear" w:color="auto" w:fill="FFFFFF"/>
        </w:rPr>
        <w:t>預估4年合計土地租金及權利金收入1億4,431萬7千元，惟達成率僅3.91%，主要係鵬管處未踐行BOT契約義務，遭BOT廠商終止契約，並經監察院糾正，嗣鵬管處提出將於113年完成BOT案簽約，並於113年度編列預算2億36萬元，惟觀光署評估預計114年第</w:t>
      </w:r>
      <w:r w:rsidR="00F619A5" w:rsidRPr="009C3256">
        <w:rPr>
          <w:rFonts w:hint="eastAsia"/>
          <w:shd w:val="clear" w:color="auto" w:fill="FFFFFF"/>
        </w:rPr>
        <w:t>2</w:t>
      </w:r>
      <w:r w:rsidR="008653AC" w:rsidRPr="009C3256">
        <w:rPr>
          <w:rFonts w:hint="eastAsia"/>
          <w:shd w:val="clear" w:color="auto" w:fill="FFFFFF"/>
        </w:rPr>
        <w:t>季始能完成BOT案簽約，113年度預算</w:t>
      </w:r>
      <w:r w:rsidR="00F619A5" w:rsidRPr="009C3256">
        <w:rPr>
          <w:rFonts w:hint="eastAsia"/>
          <w:shd w:val="clear" w:color="auto" w:fill="FFFFFF"/>
        </w:rPr>
        <w:t>案數已</w:t>
      </w:r>
      <w:r w:rsidR="008653AC" w:rsidRPr="009C3256">
        <w:rPr>
          <w:rFonts w:hint="eastAsia"/>
          <w:shd w:val="clear" w:color="auto" w:fill="FFFFFF"/>
        </w:rPr>
        <w:t>無法達成</w:t>
      </w:r>
      <w:r w:rsidR="000D7178" w:rsidRPr="009C3256">
        <w:rPr>
          <w:rFonts w:hint="eastAsia"/>
          <w:shd w:val="clear" w:color="auto" w:fill="FFFFFF"/>
        </w:rPr>
        <w:t>。</w:t>
      </w:r>
      <w:r w:rsidR="008653AC" w:rsidRPr="009C3256">
        <w:rPr>
          <w:rFonts w:hint="eastAsia"/>
          <w:shd w:val="clear" w:color="auto" w:fill="FFFFFF"/>
        </w:rPr>
        <w:t>該風景區BOT案進度持續落後，允宜積極檢討及管控BOT案辦理進度，儘速完成契約簽訂，並引以為鑒，落實相關營運管理，以順利推動民間參與公共建設案件，提升國家資產使用效能。</w:t>
      </w:r>
    </w:p>
    <w:bookmarkEnd w:id="8"/>
    <w:bookmarkEnd w:id="9"/>
    <w:bookmarkEnd w:id="10"/>
    <w:bookmarkEnd w:id="11"/>
    <w:bookmarkEnd w:id="12"/>
    <w:bookmarkEnd w:id="13"/>
    <w:bookmarkEnd w:id="7"/>
    <w:bookmarkEnd w:id="1"/>
    <w:bookmarkEnd w:id="2"/>
    <w:bookmarkEnd w:id="3"/>
    <w:bookmarkEnd w:id="4"/>
    <w:bookmarkEnd w:id="5"/>
    <w:bookmarkEnd w:id="6"/>
    <w:sectPr w:rsidR="00E948AF"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8E450B" w:rsidRPr="008E450B">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E948AF" w:rsidRPr="00E36085" w:rsidRDefault="00E948AF" w:rsidP="00CD52AC">
      <w:pPr>
        <w:pStyle w:val="a7"/>
        <w:spacing w:line="280" w:lineRule="exact"/>
        <w:ind w:leftChars="0" w:left="224" w:hangingChars="92" w:hanging="224"/>
        <w:rPr>
          <w:rFonts w:hint="eastAsia"/>
          <w:sz w:val="24"/>
          <w:szCs w:val="24"/>
        </w:rPr>
      </w:pPr>
      <w:r w:rsidRPr="00E36085">
        <w:rPr>
          <w:rStyle w:val="afe"/>
          <w:sz w:val="24"/>
          <w:szCs w:val="24"/>
        </w:rPr>
        <w:footnoteRef/>
      </w:r>
      <w:r w:rsidRPr="00E36085">
        <w:rPr>
          <w:rStyle w:val="afe"/>
          <w:sz w:val="24"/>
          <w:szCs w:val="24"/>
        </w:rPr>
        <w:t xml:space="preserve"> </w:t>
      </w:r>
      <w:r w:rsidRPr="00BA4AEB">
        <w:rPr>
          <w:rStyle w:val="afe"/>
          <w:rFonts w:hint="eastAsia"/>
          <w:sz w:val="24"/>
          <w:szCs w:val="24"/>
          <w:vertAlign w:val="baseline"/>
        </w:rPr>
        <w:t>大鵬灣國家風景管理處與大鵬灣國際開發股份有限公司簽訂民間參與</w:t>
      </w:r>
      <w:r w:rsidRPr="00BA4AEB">
        <w:rPr>
          <w:rStyle w:val="afe"/>
          <w:sz w:val="24"/>
          <w:szCs w:val="24"/>
          <w:vertAlign w:val="baseline"/>
        </w:rPr>
        <w:t>大鵬灣國家風景區BOT(興</w:t>
      </w:r>
      <w:r w:rsidRPr="00BA4AEB">
        <w:rPr>
          <w:rStyle w:val="afe"/>
          <w:rFonts w:hint="eastAsia"/>
          <w:sz w:val="24"/>
          <w:szCs w:val="24"/>
          <w:vertAlign w:val="baseline"/>
        </w:rPr>
        <w:t>建-經營-移轉)案」，簡稱大鵬灣B</w:t>
      </w:r>
      <w:r w:rsidRPr="00BA4AEB">
        <w:rPr>
          <w:rStyle w:val="afe"/>
          <w:sz w:val="24"/>
          <w:szCs w:val="24"/>
          <w:vertAlign w:val="baseline"/>
        </w:rPr>
        <w:t>OT案。</w:t>
      </w:r>
    </w:p>
  </w:footnote>
  <w:footnote w:id="2">
    <w:p w:rsidR="00E948AF" w:rsidRPr="00F965C1" w:rsidRDefault="00E948AF" w:rsidP="00684C94">
      <w:pPr>
        <w:pStyle w:val="a7"/>
        <w:spacing w:line="280" w:lineRule="exact"/>
        <w:ind w:leftChars="-9" w:left="250" w:hangingChars="113" w:hanging="275"/>
        <w:rPr>
          <w:rFonts w:ascii="Helvetica" w:hAnsi="Helvetica" w:hint="eastAsia"/>
          <w:sz w:val="27"/>
          <w:szCs w:val="27"/>
          <w:shd w:val="clear" w:color="auto" w:fill="FFFFFF"/>
        </w:rPr>
      </w:pPr>
      <w:r w:rsidRPr="00F965C1">
        <w:rPr>
          <w:rStyle w:val="afe"/>
          <w:sz w:val="24"/>
          <w:szCs w:val="24"/>
        </w:rPr>
        <w:footnoteRef/>
      </w:r>
      <w:r w:rsidR="00E432FD" w:rsidRPr="00F965C1">
        <w:rPr>
          <w:rFonts w:hint="eastAsia"/>
          <w:sz w:val="24"/>
          <w:szCs w:val="24"/>
        </w:rPr>
        <w:t xml:space="preserve"> </w:t>
      </w:r>
      <w:r w:rsidRPr="00F965C1">
        <w:rPr>
          <w:rFonts w:hint="eastAsia"/>
          <w:sz w:val="24"/>
          <w:szCs w:val="24"/>
        </w:rPr>
        <w:t>據監察院109年6月12日109交正0002號糾正案</w:t>
      </w:r>
      <w:r w:rsidR="000362EB">
        <w:rPr>
          <w:rFonts w:hint="eastAsia"/>
          <w:sz w:val="24"/>
          <w:szCs w:val="24"/>
        </w:rPr>
        <w:t>糾正意旨略以</w:t>
      </w:r>
      <w:r w:rsidRPr="00F965C1">
        <w:rPr>
          <w:rFonts w:hint="eastAsia"/>
          <w:sz w:val="24"/>
          <w:szCs w:val="24"/>
        </w:rPr>
        <w:t>，鵬管處</w:t>
      </w:r>
      <w:r w:rsidRPr="00F965C1">
        <w:rPr>
          <w:sz w:val="24"/>
          <w:szCs w:val="24"/>
          <w:shd w:val="clear" w:color="auto" w:fill="FFFFFF"/>
        </w:rPr>
        <w:t>辦理大鵬灣BOT案因未完成契約約定</w:t>
      </w:r>
      <w:r w:rsidRPr="00F965C1">
        <w:rPr>
          <w:rFonts w:hint="eastAsia"/>
          <w:sz w:val="24"/>
          <w:szCs w:val="24"/>
          <w:shd w:val="clear" w:color="auto" w:fill="FFFFFF"/>
        </w:rPr>
        <w:t>之</w:t>
      </w:r>
      <w:r w:rsidRPr="00F965C1">
        <w:rPr>
          <w:sz w:val="24"/>
          <w:szCs w:val="24"/>
          <w:shd w:val="clear" w:color="auto" w:fill="FFFFFF"/>
        </w:rPr>
        <w:t>污水截流系統、未能有效排除第三人非法占用後期開發土地及擅自興建地上物設施，</w:t>
      </w:r>
      <w:r w:rsidRPr="00F965C1">
        <w:rPr>
          <w:rFonts w:hint="eastAsia"/>
          <w:sz w:val="24"/>
          <w:szCs w:val="24"/>
          <w:shd w:val="clear" w:color="auto" w:fill="FFFFFF"/>
        </w:rPr>
        <w:t>暨</w:t>
      </w:r>
      <w:r w:rsidRPr="00F965C1">
        <w:rPr>
          <w:sz w:val="24"/>
          <w:szCs w:val="24"/>
          <w:shd w:val="clear" w:color="auto" w:fill="FFFFFF"/>
        </w:rPr>
        <w:t>未拆除灣域內非法設施物、蚵架及箱網等可歸責</w:t>
      </w:r>
      <w:r w:rsidRPr="00F965C1">
        <w:rPr>
          <w:rFonts w:hint="eastAsia"/>
          <w:sz w:val="24"/>
          <w:szCs w:val="24"/>
          <w:shd w:val="clear" w:color="auto" w:fill="FFFFFF"/>
        </w:rPr>
        <w:t>之</w:t>
      </w:r>
      <w:r w:rsidRPr="00F965C1">
        <w:rPr>
          <w:sz w:val="24"/>
          <w:szCs w:val="24"/>
          <w:shd w:val="clear" w:color="auto" w:fill="FFFFFF"/>
        </w:rPr>
        <w:t>違約事實，遭開發商</w:t>
      </w:r>
      <w:r w:rsidRPr="00F965C1">
        <w:rPr>
          <w:rFonts w:hint="eastAsia"/>
          <w:sz w:val="24"/>
          <w:szCs w:val="24"/>
          <w:shd w:val="clear" w:color="auto" w:fill="FFFFFF"/>
        </w:rPr>
        <w:t>依據契約規定通知自108年3月13日起定</w:t>
      </w:r>
      <w:r w:rsidRPr="00F965C1">
        <w:rPr>
          <w:sz w:val="24"/>
          <w:szCs w:val="24"/>
          <w:shd w:val="clear" w:color="auto" w:fill="FFFFFF"/>
        </w:rPr>
        <w:t>終止契約，</w:t>
      </w:r>
      <w:r w:rsidRPr="00F965C1">
        <w:rPr>
          <w:sz w:val="24"/>
          <w:szCs w:val="24"/>
        </w:rPr>
        <w:t>並經</w:t>
      </w:r>
      <w:r w:rsidRPr="00F965C1">
        <w:rPr>
          <w:rFonts w:hint="eastAsia"/>
          <w:sz w:val="24"/>
          <w:szCs w:val="24"/>
        </w:rPr>
        <w:t>109年4月23日</w:t>
      </w:r>
      <w:r w:rsidRPr="00F965C1">
        <w:rPr>
          <w:sz w:val="24"/>
          <w:szCs w:val="24"/>
        </w:rPr>
        <w:t>仲裁判斷</w:t>
      </w:r>
      <w:r w:rsidRPr="00F965C1">
        <w:rPr>
          <w:rFonts w:hint="eastAsia"/>
          <w:sz w:val="24"/>
          <w:szCs w:val="24"/>
        </w:rPr>
        <w:t>核屬有據</w:t>
      </w:r>
      <w:r w:rsidRPr="00F965C1">
        <w:rPr>
          <w:sz w:val="24"/>
          <w:szCs w:val="24"/>
        </w:rPr>
        <w:t>，</w:t>
      </w:r>
      <w:r w:rsidRPr="00F965C1">
        <w:rPr>
          <w:rFonts w:hint="eastAsia"/>
          <w:sz w:val="24"/>
          <w:szCs w:val="24"/>
        </w:rPr>
        <w:t>且</w:t>
      </w:r>
      <w:r w:rsidRPr="00F965C1">
        <w:rPr>
          <w:sz w:val="24"/>
          <w:szCs w:val="24"/>
        </w:rPr>
        <w:t>應返還3億元保證金，</w:t>
      </w:r>
      <w:r w:rsidRPr="00F965C1">
        <w:rPr>
          <w:sz w:val="24"/>
          <w:szCs w:val="24"/>
          <w:shd w:val="clear" w:color="auto" w:fill="FFFFFF"/>
        </w:rPr>
        <w:t>顯示政府各單位協力施政不足，</w:t>
      </w:r>
      <w:r w:rsidRPr="00F965C1">
        <w:rPr>
          <w:rFonts w:hint="eastAsia"/>
          <w:sz w:val="24"/>
          <w:szCs w:val="24"/>
          <w:shd w:val="clear" w:color="auto" w:fill="FFFFFF"/>
        </w:rPr>
        <w:t>諤喪</w:t>
      </w:r>
      <w:r w:rsidRPr="00F965C1">
        <w:rPr>
          <w:sz w:val="24"/>
          <w:szCs w:val="24"/>
          <w:shd w:val="clear" w:color="auto" w:fill="FFFFFF"/>
        </w:rPr>
        <w:t>公權力形象</w:t>
      </w:r>
      <w:r w:rsidRPr="00F965C1">
        <w:rPr>
          <w:rFonts w:hint="eastAsia"/>
          <w:sz w:val="24"/>
          <w:szCs w:val="24"/>
          <w:shd w:val="clear" w:color="auto" w:fill="FFFFFF"/>
        </w:rPr>
        <w:t>，</w:t>
      </w:r>
      <w:bookmarkStart w:id="16" w:name="_Hlk170538477"/>
      <w:r w:rsidRPr="00F965C1">
        <w:rPr>
          <w:rFonts w:hint="eastAsia"/>
          <w:sz w:val="24"/>
          <w:szCs w:val="24"/>
          <w:shd w:val="clear" w:color="auto" w:fill="FFFFFF"/>
        </w:rPr>
        <w:t>鵬管處於執行高度公私夥伴合作特色之</w:t>
      </w:r>
      <w:r w:rsidRPr="00F965C1">
        <w:rPr>
          <w:sz w:val="24"/>
          <w:szCs w:val="24"/>
          <w:shd w:val="clear" w:color="auto" w:fill="FFFFFF"/>
        </w:rPr>
        <w:t>BOT</w:t>
      </w:r>
      <w:r w:rsidRPr="00F965C1">
        <w:rPr>
          <w:rFonts w:hint="eastAsia"/>
          <w:sz w:val="24"/>
          <w:szCs w:val="24"/>
          <w:shd w:val="clear" w:color="auto" w:fill="FFFFFF"/>
        </w:rPr>
        <w:t>案，態度顢頇，成效不彰，洵有失當。</w:t>
      </w:r>
      <w:bookmarkEnd w:id="16"/>
    </w:p>
  </w:footnote>
  <w:footnote w:id="3">
    <w:p w:rsidR="00E948AF" w:rsidRPr="002F79D0" w:rsidRDefault="00E948AF" w:rsidP="00684C94">
      <w:pPr>
        <w:pStyle w:val="afc"/>
        <w:spacing w:line="280" w:lineRule="exact"/>
        <w:ind w:leftChars="14" w:left="295" w:firstLineChars="0" w:hanging="255"/>
        <w:jc w:val="both"/>
        <w:rPr>
          <w:rFonts w:hAnsi="標楷體" w:hint="eastAsia"/>
          <w:sz w:val="24"/>
          <w:szCs w:val="24"/>
        </w:rPr>
      </w:pPr>
      <w:r w:rsidRPr="00F965C1">
        <w:rPr>
          <w:rStyle w:val="afe"/>
          <w:rFonts w:hAnsi="標楷體"/>
          <w:sz w:val="24"/>
          <w:szCs w:val="24"/>
        </w:rPr>
        <w:footnoteRef/>
      </w:r>
      <w:r w:rsidR="00E432FD" w:rsidRPr="00F965C1">
        <w:rPr>
          <w:rFonts w:hAnsi="標楷體" w:hint="eastAsia"/>
          <w:sz w:val="24"/>
          <w:szCs w:val="24"/>
        </w:rPr>
        <w:t xml:space="preserve"> </w:t>
      </w:r>
      <w:r w:rsidRPr="00F965C1">
        <w:rPr>
          <w:rFonts w:hAnsi="標楷體" w:hint="eastAsia"/>
          <w:sz w:val="24"/>
          <w:szCs w:val="24"/>
        </w:rPr>
        <w:t>據監察院110年12月監察院糾正案件結案情形一覽表，本案B</w:t>
      </w:r>
      <w:r w:rsidRPr="00F965C1">
        <w:rPr>
          <w:rFonts w:hAnsi="標楷體"/>
          <w:sz w:val="24"/>
          <w:szCs w:val="24"/>
        </w:rPr>
        <w:t>OT</w:t>
      </w:r>
      <w:r w:rsidRPr="00F965C1">
        <w:rPr>
          <w:rFonts w:hAnsi="標楷體" w:hint="eastAsia"/>
          <w:sz w:val="24"/>
          <w:szCs w:val="24"/>
        </w:rPr>
        <w:t>契約終止後積極辦理資產移轉及續行招商進程，預計110年下半年啟動遊一區再招商營運方式評估，預計113年</w:t>
      </w:r>
      <w:r w:rsidRPr="00F965C1">
        <w:rPr>
          <w:rFonts w:hAnsi="標楷體" w:cs="新細明體" w:hint="eastAsia"/>
          <w:sz w:val="24"/>
          <w:szCs w:val="24"/>
        </w:rPr>
        <w:t>完成場地招商簽約，該糾正案結案存查。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50B"/>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511B33-D71F-466A-A37F-6D91575F7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8E506-DCF8-46AA-BDAE-499ACD5F3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313</Words>
  <Characters>1789</Characters>
  <Application>Microsoft Office Word</Application>
  <DocSecurity>0</DocSecurity>
  <Lines>14</Lines>
  <Paragraphs>4</Paragraphs>
  <ScaleCrop>false</ScaleCrop>
  <Company/>
  <LinksUpToDate>false</LinksUpToDate>
  <CharactersWithSpaces>2098</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