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BA9" w:rsidRDefault="00925CF7" w:rsidP="00700F93">
      <w:pPr>
        <w:pStyle w:val="aa"/>
      </w:pPr>
      <w:bookmarkStart w:id="0" w:name="_GoBack"/>
      <w:bookmarkEnd w:id="0"/>
      <w:r w:rsidRPr="00925CF7">
        <w:rPr>
          <w:rFonts w:hint="eastAsia"/>
        </w:rPr>
        <w:t>中央政府債務基金1</w:t>
      </w:r>
      <w:r w:rsidR="00790ABD">
        <w:t>1</w:t>
      </w:r>
      <w:r w:rsidR="005E49BC">
        <w:rPr>
          <w:rFonts w:hint="eastAsia"/>
        </w:rPr>
        <w:t>4</w:t>
      </w:r>
      <w:r w:rsidRPr="00925CF7">
        <w:rPr>
          <w:rFonts w:hint="eastAsia"/>
        </w:rPr>
        <w:t>年度預算評估報告</w:t>
      </w:r>
    </w:p>
    <w:p w:rsidR="009F3A40" w:rsidRDefault="009F3A40" w:rsidP="009F3A40">
      <w:pPr>
        <w:pStyle w:val="a8"/>
        <w:ind w:firstLine="566"/>
      </w:pPr>
      <w:r w:rsidRPr="009F3A40">
        <w:rPr>
          <w:rFonts w:hint="eastAsia"/>
          <w:snapToGrid/>
        </w:rPr>
        <w:t>中央政府債務基金</w:t>
      </w:r>
      <w:r w:rsidR="004808F6">
        <w:rPr>
          <w:rFonts w:hint="eastAsia"/>
          <w:snapToGrid/>
        </w:rPr>
        <w:t>（</w:t>
      </w:r>
      <w:r w:rsidR="00A05DA1">
        <w:rPr>
          <w:rFonts w:hint="eastAsia"/>
          <w:snapToGrid/>
        </w:rPr>
        <w:t>以</w:t>
      </w:r>
      <w:r w:rsidRPr="009F3A40">
        <w:rPr>
          <w:rFonts w:hint="eastAsia"/>
          <w:snapToGrid/>
        </w:rPr>
        <w:t>下</w:t>
      </w:r>
      <w:r w:rsidR="00A05DA1">
        <w:rPr>
          <w:rFonts w:hint="eastAsia"/>
          <w:snapToGrid/>
        </w:rPr>
        <w:t>簡</w:t>
      </w:r>
      <w:r w:rsidRPr="009F3A40">
        <w:rPr>
          <w:rFonts w:hint="eastAsia"/>
          <w:snapToGrid/>
        </w:rPr>
        <w:t>稱</w:t>
      </w:r>
      <w:r>
        <w:rPr>
          <w:rFonts w:hint="eastAsia"/>
          <w:snapToGrid/>
        </w:rPr>
        <w:t>債務</w:t>
      </w:r>
      <w:r w:rsidRPr="009F3A40">
        <w:rPr>
          <w:rFonts w:hint="eastAsia"/>
          <w:snapToGrid/>
        </w:rPr>
        <w:t>基金</w:t>
      </w:r>
      <w:r w:rsidR="004808F6">
        <w:rPr>
          <w:rFonts w:hint="eastAsia"/>
          <w:snapToGrid/>
        </w:rPr>
        <w:t>）</w:t>
      </w:r>
      <w:r w:rsidR="00D0325C">
        <w:rPr>
          <w:rFonts w:hint="eastAsia"/>
        </w:rPr>
        <w:t>11</w:t>
      </w:r>
      <w:r w:rsidR="005E49BC">
        <w:rPr>
          <w:rFonts w:hint="eastAsia"/>
        </w:rPr>
        <w:t>4</w:t>
      </w:r>
      <w:r w:rsidR="004D03D1" w:rsidRPr="004D03D1">
        <w:rPr>
          <w:rFonts w:hint="eastAsia"/>
        </w:rPr>
        <w:t>年度預算案編列基金來源</w:t>
      </w:r>
      <w:r w:rsidR="005E49BC">
        <w:rPr>
          <w:rFonts w:hint="eastAsia"/>
        </w:rPr>
        <w:t>9</w:t>
      </w:r>
      <w:r>
        <w:rPr>
          <w:rFonts w:hint="eastAsia"/>
          <w:snapToGrid/>
        </w:rPr>
        <w:t>,</w:t>
      </w:r>
      <w:r w:rsidR="005E49BC">
        <w:rPr>
          <w:rFonts w:hint="eastAsia"/>
          <w:snapToGrid/>
        </w:rPr>
        <w:t>129</w:t>
      </w:r>
      <w:r w:rsidRPr="009F3A40">
        <w:rPr>
          <w:rFonts w:hint="eastAsia"/>
          <w:snapToGrid/>
        </w:rPr>
        <w:t>億</w:t>
      </w:r>
      <w:r w:rsidR="005E49BC">
        <w:rPr>
          <w:rFonts w:hint="eastAsia"/>
          <w:snapToGrid/>
        </w:rPr>
        <w:t>6</w:t>
      </w:r>
      <w:r w:rsidR="00871987">
        <w:rPr>
          <w:snapToGrid/>
        </w:rPr>
        <w:t>,</w:t>
      </w:r>
      <w:r w:rsidR="005E49BC">
        <w:rPr>
          <w:rFonts w:hint="eastAsia"/>
          <w:snapToGrid/>
        </w:rPr>
        <w:t>726</w:t>
      </w:r>
      <w:r w:rsidRPr="009F3A40">
        <w:rPr>
          <w:rFonts w:hint="eastAsia"/>
          <w:snapToGrid/>
        </w:rPr>
        <w:t>萬</w:t>
      </w:r>
      <w:r w:rsidR="00D0325C">
        <w:rPr>
          <w:rFonts w:hint="eastAsia"/>
          <w:snapToGrid/>
        </w:rPr>
        <w:t>5</w:t>
      </w:r>
      <w:r w:rsidR="00F70BD8">
        <w:rPr>
          <w:rFonts w:hint="eastAsia"/>
          <w:snapToGrid/>
        </w:rPr>
        <w:t>千</w:t>
      </w:r>
      <w:r w:rsidRPr="009F3A40">
        <w:rPr>
          <w:rFonts w:hint="eastAsia"/>
          <w:snapToGrid/>
        </w:rPr>
        <w:t>元，</w:t>
      </w:r>
      <w:r>
        <w:rPr>
          <w:rFonts w:hint="eastAsia"/>
          <w:snapToGrid/>
        </w:rPr>
        <w:t>基金用途</w:t>
      </w:r>
      <w:r w:rsidR="005E49BC">
        <w:rPr>
          <w:rFonts w:hint="eastAsia"/>
          <w:snapToGrid/>
        </w:rPr>
        <w:t>9</w:t>
      </w:r>
      <w:r>
        <w:rPr>
          <w:rFonts w:hint="eastAsia"/>
          <w:snapToGrid/>
        </w:rPr>
        <w:t>,</w:t>
      </w:r>
      <w:r w:rsidR="005E49BC">
        <w:rPr>
          <w:rFonts w:hint="eastAsia"/>
          <w:snapToGrid/>
        </w:rPr>
        <w:t>129</w:t>
      </w:r>
      <w:r w:rsidRPr="009F3A40">
        <w:rPr>
          <w:rFonts w:hint="eastAsia"/>
          <w:snapToGrid/>
        </w:rPr>
        <w:t>億</w:t>
      </w:r>
      <w:r w:rsidR="005E49BC">
        <w:rPr>
          <w:rFonts w:hint="eastAsia"/>
          <w:snapToGrid/>
        </w:rPr>
        <w:t>6</w:t>
      </w:r>
      <w:r w:rsidR="00D0325C">
        <w:rPr>
          <w:snapToGrid/>
        </w:rPr>
        <w:t>,</w:t>
      </w:r>
      <w:r w:rsidR="005E49BC">
        <w:rPr>
          <w:rFonts w:hint="eastAsia"/>
          <w:snapToGrid/>
        </w:rPr>
        <w:t>525</w:t>
      </w:r>
      <w:r w:rsidRPr="009F3A40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1</w:t>
      </w:r>
      <w:r w:rsidR="00790ABD">
        <w:rPr>
          <w:rFonts w:hint="eastAsia"/>
          <w:snapToGrid/>
        </w:rPr>
        <w:t>千</w:t>
      </w:r>
      <w:r w:rsidRPr="009F3A40">
        <w:rPr>
          <w:rFonts w:hint="eastAsia"/>
          <w:snapToGrid/>
        </w:rPr>
        <w:t>元，</w:t>
      </w:r>
      <w:r>
        <w:rPr>
          <w:rFonts w:hint="eastAsia"/>
          <w:snapToGrid/>
        </w:rPr>
        <w:t>基金來源及用途</w:t>
      </w:r>
      <w:r w:rsidRPr="009F3A40">
        <w:rPr>
          <w:rFonts w:hint="eastAsia"/>
          <w:snapToGrid/>
        </w:rPr>
        <w:t>相抵後</w:t>
      </w:r>
      <w:r>
        <w:rPr>
          <w:rFonts w:hint="eastAsia"/>
          <w:snapToGrid/>
        </w:rPr>
        <w:t>賸餘</w:t>
      </w:r>
      <w:r w:rsidR="005E49BC">
        <w:rPr>
          <w:rFonts w:hint="eastAsia"/>
          <w:snapToGrid/>
        </w:rPr>
        <w:t>201</w:t>
      </w:r>
      <w:r w:rsidRPr="009F3A40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4千</w:t>
      </w:r>
      <w:r w:rsidRPr="009F3A40">
        <w:rPr>
          <w:rFonts w:hint="eastAsia"/>
          <w:snapToGrid/>
        </w:rPr>
        <w:t>元，</w:t>
      </w:r>
      <w:r w:rsidR="00F70BD8">
        <w:rPr>
          <w:rFonts w:hint="eastAsia"/>
          <w:snapToGrid/>
        </w:rPr>
        <w:t>較</w:t>
      </w:r>
      <w:r w:rsidRPr="009F3A40">
        <w:rPr>
          <w:rFonts w:hint="eastAsia"/>
          <w:snapToGrid/>
        </w:rPr>
        <w:t>1</w:t>
      </w:r>
      <w:r w:rsidR="00790ABD">
        <w:rPr>
          <w:snapToGrid/>
        </w:rPr>
        <w:t>1</w:t>
      </w:r>
      <w:r w:rsidR="005E49BC">
        <w:rPr>
          <w:rFonts w:hint="eastAsia"/>
          <w:snapToGrid/>
        </w:rPr>
        <w:t>3</w:t>
      </w:r>
      <w:r w:rsidRPr="009F3A40">
        <w:rPr>
          <w:rFonts w:hint="eastAsia"/>
          <w:snapToGrid/>
        </w:rPr>
        <w:t>年度預算</w:t>
      </w:r>
      <w:r w:rsidR="00B8312B">
        <w:rPr>
          <w:rFonts w:hint="eastAsia"/>
          <w:snapToGrid/>
        </w:rPr>
        <w:t>賸餘</w:t>
      </w:r>
      <w:r w:rsidR="00D0325C">
        <w:rPr>
          <w:rFonts w:hint="eastAsia"/>
          <w:snapToGrid/>
        </w:rPr>
        <w:t>增加</w:t>
      </w:r>
      <w:r w:rsidR="005E49BC">
        <w:rPr>
          <w:rFonts w:hint="eastAsia"/>
          <w:snapToGrid/>
        </w:rPr>
        <w:t>106</w:t>
      </w:r>
      <w:r w:rsidR="00F70BD8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4千</w:t>
      </w:r>
      <w:r w:rsidR="00F70BD8">
        <w:rPr>
          <w:rFonts w:hint="eastAsia"/>
          <w:snapToGrid/>
        </w:rPr>
        <w:t>元</w:t>
      </w:r>
      <w:r w:rsidR="003F37FC">
        <w:rPr>
          <w:rFonts w:hint="eastAsia"/>
          <w:snapToGrid/>
        </w:rPr>
        <w:t>(</w:t>
      </w:r>
      <w:r w:rsidR="00961D9D">
        <w:rPr>
          <w:rFonts w:hint="eastAsia"/>
          <w:snapToGrid/>
        </w:rPr>
        <w:t>增</w:t>
      </w:r>
      <w:r w:rsidR="003F37FC">
        <w:rPr>
          <w:rFonts w:hint="eastAsia"/>
          <w:snapToGrid/>
        </w:rPr>
        <w:t>幅</w:t>
      </w:r>
      <w:r w:rsidR="005E49BC">
        <w:rPr>
          <w:rFonts w:hint="eastAsia"/>
          <w:snapToGrid/>
        </w:rPr>
        <w:t>112</w:t>
      </w:r>
      <w:r w:rsidR="003F37FC">
        <w:rPr>
          <w:rFonts w:hint="eastAsia"/>
          <w:snapToGrid/>
        </w:rPr>
        <w:t>%)</w:t>
      </w:r>
      <w:r w:rsidRPr="009F3A40">
        <w:rPr>
          <w:rFonts w:hint="eastAsia"/>
          <w:snapToGrid/>
        </w:rPr>
        <w:t>。謹就</w:t>
      </w:r>
      <w:r>
        <w:rPr>
          <w:rFonts w:hint="eastAsia"/>
          <w:snapToGrid/>
        </w:rPr>
        <w:t>債務基金</w:t>
      </w:r>
      <w:r w:rsidRPr="009F3A40">
        <w:rPr>
          <w:rFonts w:hint="eastAsia"/>
          <w:snapToGrid/>
        </w:rPr>
        <w:t>1</w:t>
      </w:r>
      <w:r w:rsidR="00555523">
        <w:rPr>
          <w:snapToGrid/>
        </w:rPr>
        <w:t>1</w:t>
      </w:r>
      <w:r w:rsidR="005E49BC">
        <w:rPr>
          <w:rFonts w:hint="eastAsia"/>
          <w:snapToGrid/>
        </w:rPr>
        <w:t>4</w:t>
      </w:r>
      <w:r w:rsidR="00B8312B" w:rsidRPr="003F54E6">
        <w:rPr>
          <w:rFonts w:hint="eastAsia"/>
        </w:rPr>
        <w:t>年度預算評估如下</w:t>
      </w:r>
      <w:r w:rsidRPr="009F3A40">
        <w:rPr>
          <w:rFonts w:hint="eastAsia"/>
          <w:snapToGrid/>
        </w:rPr>
        <w:t>：</w:t>
      </w:r>
    </w:p>
    <w:p w:rsidR="00980918" w:rsidRDefault="00463357" w:rsidP="00B8312B">
      <w:pPr>
        <w:pStyle w:val="14"/>
        <w:ind w:left="567" w:hanging="567"/>
        <w:rPr>
          <w:rFonts w:hAnsi="標楷體"/>
        </w:rPr>
      </w:pPr>
      <w:bookmarkStart w:id="1" w:name="_Toc181900924"/>
      <w:r>
        <w:rPr>
          <w:rFonts w:hAnsi="標楷體" w:hint="eastAsia"/>
        </w:rPr>
        <w:t>五、允宜密切關注中央銀行近年實施加強</w:t>
      </w:r>
      <w:r w:rsidRPr="00E15BD8">
        <w:rPr>
          <w:rFonts w:hAnsi="標楷體" w:hint="eastAsia"/>
        </w:rPr>
        <w:t>貨幣</w:t>
      </w:r>
      <w:r>
        <w:rPr>
          <w:rFonts w:hAnsi="標楷體" w:hint="eastAsia"/>
        </w:rPr>
        <w:t>信用之</w:t>
      </w:r>
      <w:r w:rsidRPr="00E15BD8">
        <w:rPr>
          <w:rFonts w:hAnsi="標楷體" w:hint="eastAsia"/>
        </w:rPr>
        <w:t>數量管理</w:t>
      </w:r>
      <w:r>
        <w:rPr>
          <w:rFonts w:hAnsi="標楷體" w:hint="eastAsia"/>
        </w:rPr>
        <w:t>等措施，並評估對於債務基金籌措資金等層面之衝擊，以降低利息負擔</w:t>
      </w:r>
      <w:bookmarkEnd w:id="1"/>
    </w:p>
    <w:p w:rsidR="00980918" w:rsidRDefault="00980918" w:rsidP="003D597B">
      <w:pPr>
        <w:ind w:left="566" w:firstLine="566"/>
      </w:pPr>
      <w:r w:rsidRPr="00980918">
        <w:rPr>
          <w:rFonts w:hint="eastAsia"/>
        </w:rPr>
        <w:t>債務基金</w:t>
      </w:r>
      <w:r w:rsidR="00EE63CD">
        <w:rPr>
          <w:rFonts w:hint="eastAsia"/>
        </w:rPr>
        <w:t>114</w:t>
      </w:r>
      <w:r w:rsidRPr="00980918">
        <w:rPr>
          <w:rFonts w:hint="eastAsia"/>
        </w:rPr>
        <w:t>年度預算案於「基金用途-還本付息計畫」項下編列「債務付息支出」</w:t>
      </w:r>
      <w:r w:rsidR="00AF5D31">
        <w:rPr>
          <w:rFonts w:hint="eastAsia"/>
        </w:rPr>
        <w:t>1,0</w:t>
      </w:r>
      <w:r w:rsidR="00EE63CD">
        <w:rPr>
          <w:rFonts w:hint="eastAsia"/>
        </w:rPr>
        <w:t>18</w:t>
      </w:r>
      <w:r w:rsidRPr="00980918">
        <w:rPr>
          <w:rFonts w:hint="eastAsia"/>
        </w:rPr>
        <w:t>億</w:t>
      </w:r>
      <w:r w:rsidR="00EE63CD">
        <w:rPr>
          <w:rFonts w:hint="eastAsia"/>
        </w:rPr>
        <w:t>8</w:t>
      </w:r>
      <w:r w:rsidRPr="00980918">
        <w:rPr>
          <w:rFonts w:hint="eastAsia"/>
        </w:rPr>
        <w:t>,</w:t>
      </w:r>
      <w:r w:rsidR="00EE63CD">
        <w:rPr>
          <w:rFonts w:hint="eastAsia"/>
        </w:rPr>
        <w:t>742</w:t>
      </w:r>
      <w:r w:rsidRPr="00980918">
        <w:rPr>
          <w:rFonts w:hint="eastAsia"/>
        </w:rPr>
        <w:t>萬</w:t>
      </w:r>
      <w:r w:rsidR="00EE63CD">
        <w:rPr>
          <w:rFonts w:hint="eastAsia"/>
        </w:rPr>
        <w:t>1</w:t>
      </w:r>
      <w:r w:rsidRPr="00980918">
        <w:rPr>
          <w:rFonts w:hint="eastAsia"/>
        </w:rPr>
        <w:t>千元，</w:t>
      </w:r>
      <w:r w:rsidR="00EE63CD">
        <w:rPr>
          <w:rFonts w:hint="eastAsia"/>
        </w:rPr>
        <w:t>較113</w:t>
      </w:r>
      <w:r w:rsidRPr="00980918">
        <w:rPr>
          <w:rFonts w:hint="eastAsia"/>
        </w:rPr>
        <w:t>年度</w:t>
      </w:r>
      <w:r w:rsidR="00EE63CD">
        <w:rPr>
          <w:rFonts w:hint="eastAsia"/>
        </w:rPr>
        <w:t>減少2億6,706萬4千元(減幅0.26%)</w:t>
      </w:r>
      <w:r w:rsidRPr="00980918">
        <w:rPr>
          <w:rFonts w:hint="eastAsia"/>
        </w:rPr>
        <w:t>。經查：</w:t>
      </w:r>
    </w:p>
    <w:p w:rsidR="00D01D4B" w:rsidRDefault="00D01D4B" w:rsidP="00D01D4B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(一</w:t>
      </w:r>
      <w:r>
        <w:rPr>
          <w:rFonts w:hAnsi="標楷體"/>
          <w:b/>
        </w:rPr>
        <w:t>)</w:t>
      </w:r>
      <w:r w:rsidR="00C255A6">
        <w:rPr>
          <w:rFonts w:hAnsi="標楷體" w:hint="eastAsia"/>
          <w:b/>
        </w:rPr>
        <w:t>國內外</w:t>
      </w:r>
      <w:r w:rsidR="00E15BD8">
        <w:rPr>
          <w:rFonts w:hAnsi="標楷體" w:hint="eastAsia"/>
          <w:b/>
        </w:rPr>
        <w:t>經濟預測</w:t>
      </w:r>
      <w:r w:rsidR="00C255A6">
        <w:rPr>
          <w:rFonts w:hAnsi="標楷體" w:hint="eastAsia"/>
          <w:b/>
        </w:rPr>
        <w:t>機構對我國114年經濟成長率預測值</w:t>
      </w:r>
      <w:r w:rsidR="00E15BD8">
        <w:rPr>
          <w:rFonts w:hAnsi="標楷體" w:hint="eastAsia"/>
          <w:b/>
        </w:rPr>
        <w:t>均</w:t>
      </w:r>
      <w:r w:rsidR="00C255A6">
        <w:rPr>
          <w:rFonts w:hAnsi="標楷體" w:hint="eastAsia"/>
          <w:b/>
        </w:rPr>
        <w:t>低於113年度，允宜審慎看待</w:t>
      </w:r>
    </w:p>
    <w:p w:rsidR="00317805" w:rsidRDefault="00C255A6" w:rsidP="00491BB7">
      <w:pPr>
        <w:pStyle w:val="21"/>
        <w:ind w:left="850" w:firstLine="566"/>
      </w:pPr>
      <w:r>
        <w:rPr>
          <w:rFonts w:hint="eastAsia"/>
        </w:rPr>
        <w:t>據</w:t>
      </w:r>
      <w:r w:rsidRPr="00FD16FF">
        <w:rPr>
          <w:rFonts w:hint="eastAsia"/>
        </w:rPr>
        <w:t>行政院</w:t>
      </w:r>
      <w:r>
        <w:rPr>
          <w:rFonts w:hint="eastAsia"/>
        </w:rPr>
        <w:t>主計總處113年8月公布資料</w:t>
      </w:r>
      <w:r>
        <w:rPr>
          <w:rStyle w:val="af5"/>
          <w:rFonts w:hAnsi="標楷體"/>
        </w:rPr>
        <w:footnoteReference w:id="1"/>
      </w:r>
      <w:r>
        <w:rPr>
          <w:rFonts w:hint="eastAsia"/>
        </w:rPr>
        <w:t>，113年上半年因</w:t>
      </w:r>
      <w:r w:rsidRPr="00C255A6">
        <w:rPr>
          <w:rFonts w:hint="eastAsia"/>
        </w:rPr>
        <w:t>人工智慧(AI)</w:t>
      </w:r>
      <w:r>
        <w:rPr>
          <w:rFonts w:hint="eastAsia"/>
        </w:rPr>
        <w:t>等新興科技應用商機持續熱絡，</w:t>
      </w:r>
      <w:r w:rsidRPr="00C255A6">
        <w:rPr>
          <w:rFonts w:hint="eastAsia"/>
        </w:rPr>
        <w:t>終端需求逐漸回溫</w:t>
      </w:r>
      <w:r>
        <w:rPr>
          <w:rFonts w:hint="eastAsia"/>
        </w:rPr>
        <w:t>，且</w:t>
      </w:r>
      <w:r w:rsidRPr="00C255A6">
        <w:rPr>
          <w:rFonts w:hint="eastAsia"/>
        </w:rPr>
        <w:t>三角貿易及航運服務表現亦佳</w:t>
      </w:r>
      <w:r>
        <w:rPr>
          <w:rFonts w:hint="eastAsia"/>
        </w:rPr>
        <w:t>等，</w:t>
      </w:r>
      <w:r w:rsidR="00173B50">
        <w:rPr>
          <w:rFonts w:hint="eastAsia"/>
        </w:rPr>
        <w:t>經濟</w:t>
      </w:r>
      <w:r>
        <w:rPr>
          <w:rFonts w:hint="eastAsia"/>
        </w:rPr>
        <w:t>成長率為5.83%，並</w:t>
      </w:r>
      <w:r w:rsidRPr="00FD16FF">
        <w:rPr>
          <w:rFonts w:hint="eastAsia"/>
        </w:rPr>
        <w:t>預測</w:t>
      </w:r>
      <w:r>
        <w:rPr>
          <w:rFonts w:hint="eastAsia"/>
        </w:rPr>
        <w:t>113</w:t>
      </w:r>
      <w:r w:rsidRPr="00FD16FF">
        <w:rPr>
          <w:rFonts w:hint="eastAsia"/>
        </w:rPr>
        <w:t>年第3、4季經濟成長率分別為</w:t>
      </w:r>
      <w:r>
        <w:rPr>
          <w:rFonts w:hint="eastAsia"/>
        </w:rPr>
        <w:t>3.21%</w:t>
      </w:r>
      <w:r w:rsidRPr="00FD16FF">
        <w:rPr>
          <w:rFonts w:hint="eastAsia"/>
        </w:rPr>
        <w:t>及</w:t>
      </w:r>
      <w:r>
        <w:rPr>
          <w:rFonts w:hint="eastAsia"/>
        </w:rPr>
        <w:t>1.12</w:t>
      </w:r>
      <w:r>
        <w:t>%</w:t>
      </w:r>
      <w:r w:rsidRPr="00FD16FF">
        <w:rPr>
          <w:rFonts w:hint="eastAsia"/>
        </w:rPr>
        <w:t>，併計第1、2季，</w:t>
      </w:r>
      <w:r>
        <w:rPr>
          <w:rFonts w:hint="eastAsia"/>
        </w:rPr>
        <w:t>113</w:t>
      </w:r>
      <w:r w:rsidRPr="00FD16FF">
        <w:rPr>
          <w:rFonts w:hint="eastAsia"/>
        </w:rPr>
        <w:t>年經濟成長率</w:t>
      </w:r>
      <w:r>
        <w:rPr>
          <w:rFonts w:hint="eastAsia"/>
        </w:rPr>
        <w:t>3.90%</w:t>
      </w:r>
      <w:r w:rsidRPr="00FD16FF">
        <w:rPr>
          <w:rFonts w:hint="eastAsia"/>
        </w:rPr>
        <w:t>，</w:t>
      </w:r>
      <w:r w:rsidR="00173B50">
        <w:rPr>
          <w:rFonts w:hint="eastAsia"/>
        </w:rPr>
        <w:t>該總處</w:t>
      </w:r>
      <w:r w:rsidR="008F3B32">
        <w:rPr>
          <w:rFonts w:hint="eastAsia"/>
        </w:rPr>
        <w:t>並</w:t>
      </w:r>
      <w:r w:rsidR="00173B50">
        <w:rPr>
          <w:rFonts w:hint="eastAsia"/>
        </w:rPr>
        <w:t>預測</w:t>
      </w:r>
      <w:r w:rsidR="00173B50" w:rsidRPr="00173B50">
        <w:rPr>
          <w:rFonts w:hint="eastAsia"/>
        </w:rPr>
        <w:t>114年經濟成長</w:t>
      </w:r>
      <w:r w:rsidR="008F3B32">
        <w:rPr>
          <w:rFonts w:hint="eastAsia"/>
        </w:rPr>
        <w:t>率為</w:t>
      </w:r>
      <w:r w:rsidR="00173B50" w:rsidRPr="00173B50">
        <w:rPr>
          <w:rFonts w:hint="eastAsia"/>
        </w:rPr>
        <w:t>3.26</w:t>
      </w:r>
      <w:r w:rsidR="00173B50">
        <w:rPr>
          <w:rFonts w:hint="eastAsia"/>
        </w:rPr>
        <w:t>%</w:t>
      </w:r>
      <w:r w:rsidR="00742421">
        <w:rPr>
          <w:rFonts w:hint="eastAsia"/>
        </w:rPr>
        <w:t>，較</w:t>
      </w:r>
      <w:r w:rsidR="00173B50">
        <w:rPr>
          <w:rFonts w:hint="eastAsia"/>
        </w:rPr>
        <w:t>113年度預測值</w:t>
      </w:r>
      <w:r w:rsidR="00742421">
        <w:rPr>
          <w:rFonts w:hint="eastAsia"/>
        </w:rPr>
        <w:t>為低</w:t>
      </w:r>
      <w:r>
        <w:rPr>
          <w:rFonts w:hint="eastAsia"/>
        </w:rPr>
        <w:t>。</w:t>
      </w:r>
    </w:p>
    <w:p w:rsidR="00D01D4B" w:rsidRDefault="00C255A6" w:rsidP="00491BB7">
      <w:pPr>
        <w:pStyle w:val="21"/>
        <w:ind w:left="850" w:firstLine="566"/>
      </w:pPr>
      <w:r>
        <w:rPr>
          <w:rFonts w:hint="eastAsia"/>
        </w:rPr>
        <w:t>嗣中央銀行113年9月指出</w:t>
      </w:r>
      <w:r>
        <w:rPr>
          <w:rStyle w:val="af5"/>
          <w:rFonts w:hAnsi="標楷體"/>
        </w:rPr>
        <w:footnoteReference w:id="2"/>
      </w:r>
      <w:r>
        <w:rPr>
          <w:rFonts w:hint="eastAsia"/>
        </w:rPr>
        <w:t>，</w:t>
      </w:r>
      <w:r w:rsidR="00173B50">
        <w:rPr>
          <w:rFonts w:hint="eastAsia"/>
        </w:rPr>
        <w:t>該</w:t>
      </w:r>
      <w:r w:rsidR="00173B50" w:rsidRPr="00173B50">
        <w:rPr>
          <w:rFonts w:hint="eastAsia"/>
        </w:rPr>
        <w:t>年上半年台灣經濟成長5.83%優於預期，</w:t>
      </w:r>
      <w:r w:rsidR="00173B50">
        <w:rPr>
          <w:rFonts w:hint="eastAsia"/>
        </w:rPr>
        <w:t>預期</w:t>
      </w:r>
      <w:r>
        <w:rPr>
          <w:rFonts w:hint="eastAsia"/>
        </w:rPr>
        <w:t>下半年</w:t>
      </w:r>
      <w:r w:rsidR="00173B50" w:rsidRPr="00173B50">
        <w:rPr>
          <w:rFonts w:hint="eastAsia"/>
        </w:rPr>
        <w:t>年 AI、高效能運算等新興科技應用持續擴展，以及智慧型手機等新品上市</w:t>
      </w:r>
      <w:r w:rsidR="00173B50">
        <w:rPr>
          <w:rFonts w:hint="eastAsia"/>
        </w:rPr>
        <w:t>，</w:t>
      </w:r>
      <w:r w:rsidR="008F3B32">
        <w:rPr>
          <w:rFonts w:hint="eastAsia"/>
        </w:rPr>
        <w:t>可</w:t>
      </w:r>
      <w:r w:rsidR="00173B50">
        <w:rPr>
          <w:rFonts w:hint="eastAsia"/>
        </w:rPr>
        <w:t>增加下半年輸出動能，惟</w:t>
      </w:r>
      <w:r w:rsidR="00E3190F">
        <w:rPr>
          <w:rFonts w:hint="eastAsia"/>
        </w:rPr>
        <w:t>自7</w:t>
      </w:r>
      <w:r w:rsidR="00173B50">
        <w:rPr>
          <w:rFonts w:hint="eastAsia"/>
        </w:rPr>
        <w:t>月</w:t>
      </w:r>
      <w:r w:rsidR="007F78F9">
        <w:rPr>
          <w:rFonts w:hint="eastAsia"/>
        </w:rPr>
        <w:t>以來，全球</w:t>
      </w:r>
      <w:r w:rsidR="00173B50">
        <w:rPr>
          <w:rFonts w:hint="eastAsia"/>
        </w:rPr>
        <w:t>製造業</w:t>
      </w:r>
      <w:r w:rsidR="00E3190F" w:rsidRPr="00E3190F">
        <w:rPr>
          <w:rFonts w:hint="eastAsia"/>
        </w:rPr>
        <w:t>採購經理</w:t>
      </w:r>
      <w:r w:rsidR="00E3190F">
        <w:rPr>
          <w:rFonts w:hint="eastAsia"/>
        </w:rPr>
        <w:t>人</w:t>
      </w:r>
      <w:r w:rsidR="00E3190F" w:rsidRPr="00E3190F">
        <w:rPr>
          <w:rFonts w:hint="eastAsia"/>
        </w:rPr>
        <w:t>指數</w:t>
      </w:r>
      <w:r w:rsidR="00E3190F">
        <w:rPr>
          <w:rStyle w:val="af5"/>
        </w:rPr>
        <w:footnoteReference w:id="3"/>
      </w:r>
      <w:r w:rsidR="00E3190F">
        <w:rPr>
          <w:rFonts w:hint="eastAsia"/>
        </w:rPr>
        <w:t>(</w:t>
      </w:r>
      <w:r w:rsidR="00173B50">
        <w:rPr>
          <w:rFonts w:hint="eastAsia"/>
        </w:rPr>
        <w:t>PMI</w:t>
      </w:r>
      <w:r w:rsidR="00E3190F">
        <w:rPr>
          <w:rFonts w:hint="eastAsia"/>
        </w:rPr>
        <w:t>)回降至</w:t>
      </w:r>
      <w:r w:rsidR="00E3190F">
        <w:rPr>
          <w:rFonts w:hint="eastAsia"/>
        </w:rPr>
        <w:lastRenderedPageBreak/>
        <w:t>50景氣榮枯線以下</w:t>
      </w:r>
      <w:r w:rsidR="00173B50">
        <w:rPr>
          <w:rFonts w:hint="eastAsia"/>
        </w:rPr>
        <w:t>，</w:t>
      </w:r>
      <w:r w:rsidR="00E3190F">
        <w:rPr>
          <w:rFonts w:hint="eastAsia"/>
        </w:rPr>
        <w:t>且各經濟體表現不同，如美國及歐元區</w:t>
      </w:r>
      <w:r w:rsidR="007F78F9">
        <w:rPr>
          <w:rFonts w:hint="eastAsia"/>
        </w:rPr>
        <w:t>之</w:t>
      </w:r>
      <w:r w:rsidR="00E3190F">
        <w:rPr>
          <w:rFonts w:hint="eastAsia"/>
        </w:rPr>
        <w:t>PMI不到50，印度、英國及南韓</w:t>
      </w:r>
      <w:r w:rsidR="007F78F9">
        <w:rPr>
          <w:rFonts w:hint="eastAsia"/>
        </w:rPr>
        <w:t>之</w:t>
      </w:r>
      <w:r w:rsidR="00E3190F">
        <w:rPr>
          <w:rFonts w:hint="eastAsia"/>
        </w:rPr>
        <w:t>PMI超過50，</w:t>
      </w:r>
      <w:r w:rsidR="00173B50">
        <w:rPr>
          <w:rFonts w:hint="eastAsia"/>
        </w:rPr>
        <w:t>恐制約我國下半年出口力道</w:t>
      </w:r>
      <w:r w:rsidR="003922F4">
        <w:rPr>
          <w:rFonts w:hint="eastAsia"/>
        </w:rPr>
        <w:t>，</w:t>
      </w:r>
      <w:r w:rsidR="007F78F9">
        <w:rPr>
          <w:rFonts w:hint="eastAsia"/>
        </w:rPr>
        <w:t>該行</w:t>
      </w:r>
      <w:r w:rsidR="003922F4" w:rsidRPr="003922F4">
        <w:rPr>
          <w:rFonts w:hint="eastAsia"/>
        </w:rPr>
        <w:t>預測</w:t>
      </w:r>
      <w:r w:rsidR="007F78F9">
        <w:rPr>
          <w:rFonts w:hint="eastAsia"/>
        </w:rPr>
        <w:t>我國</w:t>
      </w:r>
      <w:r w:rsidR="003922F4" w:rsidRPr="003922F4">
        <w:rPr>
          <w:rFonts w:hint="eastAsia"/>
        </w:rPr>
        <w:t>下半年經濟成長率為1.99%，全年為3.82%</w:t>
      </w:r>
      <w:r w:rsidR="003922F4">
        <w:rPr>
          <w:rFonts w:hint="eastAsia"/>
        </w:rPr>
        <w:t>，114年</w:t>
      </w:r>
      <w:r w:rsidR="003922F4" w:rsidRPr="003922F4">
        <w:rPr>
          <w:rFonts w:hint="eastAsia"/>
        </w:rPr>
        <w:t>預測</w:t>
      </w:r>
      <w:r w:rsidR="003922F4">
        <w:rPr>
          <w:rFonts w:hint="eastAsia"/>
        </w:rPr>
        <w:t>值則為3.08%，較113年為低</w:t>
      </w:r>
      <w:r w:rsidR="00817290">
        <w:rPr>
          <w:rFonts w:hint="eastAsia"/>
        </w:rPr>
        <w:t>。</w:t>
      </w:r>
      <w:r w:rsidR="00096DA3">
        <w:rPr>
          <w:rFonts w:hint="eastAsia"/>
        </w:rPr>
        <w:t>另</w:t>
      </w:r>
      <w:r w:rsidR="00096DA3" w:rsidRPr="00096DA3">
        <w:rPr>
          <w:rFonts w:hint="eastAsia"/>
        </w:rPr>
        <w:t>國內外</w:t>
      </w:r>
      <w:r w:rsidR="00742421">
        <w:rPr>
          <w:rFonts w:hint="eastAsia"/>
        </w:rPr>
        <w:t>經濟預測</w:t>
      </w:r>
      <w:r w:rsidR="00096DA3" w:rsidRPr="00096DA3">
        <w:rPr>
          <w:rFonts w:hint="eastAsia"/>
        </w:rPr>
        <w:t>機構對我國114年經濟成長率預測值</w:t>
      </w:r>
      <w:r w:rsidR="00742421">
        <w:rPr>
          <w:rFonts w:hint="eastAsia"/>
        </w:rPr>
        <w:t>，均</w:t>
      </w:r>
      <w:r w:rsidR="00096DA3" w:rsidRPr="00096DA3">
        <w:rPr>
          <w:rFonts w:hint="eastAsia"/>
        </w:rPr>
        <w:t>低於113年度</w:t>
      </w:r>
      <w:r w:rsidR="00096DA3">
        <w:rPr>
          <w:rFonts w:hint="eastAsia"/>
        </w:rPr>
        <w:t>(詳表1)</w:t>
      </w:r>
      <w:r w:rsidR="00096DA3" w:rsidRPr="00096DA3">
        <w:rPr>
          <w:rFonts w:hint="eastAsia"/>
        </w:rPr>
        <w:t>，允宜審慎看待</w:t>
      </w:r>
      <w:r w:rsidR="00096DA3">
        <w:rPr>
          <w:rFonts w:hint="eastAsia"/>
        </w:rPr>
        <w:t>。</w:t>
      </w:r>
    </w:p>
    <w:p w:rsidR="00096DA3" w:rsidRDefault="00096DA3" w:rsidP="00096DA3">
      <w:pPr>
        <w:spacing w:beforeLines="25" w:before="125" w:line="400" w:lineRule="exact"/>
        <w:ind w:leftChars="-50" w:left="1616" w:rightChars="-50" w:right="-142" w:hangingChars="620" w:hanging="1758"/>
        <w:jc w:val="left"/>
      </w:pPr>
      <w:r>
        <w:rPr>
          <w:rFonts w:hint="eastAsia"/>
          <w:b/>
        </w:rPr>
        <w:t xml:space="preserve">      </w:t>
      </w:r>
      <w:r w:rsidRPr="00C077DC">
        <w:rPr>
          <w:rFonts w:hint="eastAsia"/>
          <w:b/>
        </w:rPr>
        <w:t>表</w:t>
      </w:r>
      <w:r>
        <w:rPr>
          <w:rFonts w:hint="eastAsia"/>
          <w:b/>
        </w:rPr>
        <w:t>1 國內外</w:t>
      </w:r>
      <w:r w:rsidRPr="00096DA3">
        <w:rPr>
          <w:rFonts w:hint="eastAsia"/>
          <w:b/>
        </w:rPr>
        <w:t>機構對</w:t>
      </w:r>
      <w:r>
        <w:rPr>
          <w:rFonts w:hint="eastAsia"/>
          <w:b/>
        </w:rPr>
        <w:t>我國</w:t>
      </w:r>
      <w:r w:rsidR="007F78F9">
        <w:rPr>
          <w:rFonts w:hint="eastAsia"/>
          <w:b/>
        </w:rPr>
        <w:t>113</w:t>
      </w:r>
      <w:r>
        <w:rPr>
          <w:rFonts w:hint="eastAsia"/>
          <w:b/>
        </w:rPr>
        <w:t>及114</w:t>
      </w:r>
      <w:r w:rsidRPr="00096DA3">
        <w:rPr>
          <w:rFonts w:hint="eastAsia"/>
          <w:b/>
        </w:rPr>
        <w:t>年經濟成長率預測值</w:t>
      </w:r>
      <w:r>
        <w:rPr>
          <w:rFonts w:hint="eastAsia"/>
          <w:b/>
        </w:rPr>
        <w:t xml:space="preserve">  </w:t>
      </w:r>
      <w:r w:rsidRPr="00120FB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%</w:t>
      </w:r>
    </w:p>
    <w:tbl>
      <w:tblPr>
        <w:tblW w:w="7961" w:type="dxa"/>
        <w:tblInd w:w="7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68"/>
        <w:gridCol w:w="1582"/>
        <w:gridCol w:w="1276"/>
        <w:gridCol w:w="1134"/>
        <w:gridCol w:w="1701"/>
      </w:tblGrid>
      <w:tr w:rsidR="00096DA3" w:rsidRPr="00827AB5" w:rsidTr="000408D1">
        <w:trPr>
          <w:trHeight w:val="340"/>
          <w:tblHeader/>
        </w:trPr>
        <w:tc>
          <w:tcPr>
            <w:tcW w:w="2268" w:type="dxa"/>
            <w:shd w:val="clear" w:color="auto" w:fill="auto"/>
            <w:vAlign w:val="center"/>
          </w:tcPr>
          <w:p w:rsidR="00096DA3" w:rsidRPr="00096DA3" w:rsidRDefault="00096DA3" w:rsidP="00096DA3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預測機構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096DA3" w:rsidRPr="00096DA3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預測時間</w:t>
            </w:r>
          </w:p>
        </w:tc>
        <w:tc>
          <w:tcPr>
            <w:tcW w:w="1276" w:type="dxa"/>
            <w:vAlign w:val="center"/>
          </w:tcPr>
          <w:p w:rsidR="00096DA3" w:rsidRPr="00096DA3" w:rsidRDefault="007F78F9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113</w:t>
            </w:r>
            <w:r w:rsidR="00096DA3">
              <w:rPr>
                <w:rFonts w:hint="eastAsia"/>
              </w:rPr>
              <w:t>年</w:t>
            </w:r>
          </w:p>
        </w:tc>
        <w:tc>
          <w:tcPr>
            <w:tcW w:w="1134" w:type="dxa"/>
            <w:vAlign w:val="center"/>
          </w:tcPr>
          <w:p w:rsidR="00096DA3" w:rsidRPr="00096DA3" w:rsidRDefault="007F78F9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114</w:t>
            </w:r>
            <w:r w:rsidR="00096DA3">
              <w:rPr>
                <w:rFonts w:hint="eastAsia"/>
              </w:rPr>
              <w:t>年</w:t>
            </w:r>
          </w:p>
        </w:tc>
        <w:tc>
          <w:tcPr>
            <w:tcW w:w="1701" w:type="dxa"/>
          </w:tcPr>
          <w:p w:rsidR="00096DA3" w:rsidRDefault="007F78F9" w:rsidP="007F78F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</w:t>
            </w:r>
            <w:r w:rsidR="000408D1">
              <w:rPr>
                <w:rFonts w:hint="eastAsia"/>
              </w:rPr>
              <w:t>年</w:t>
            </w:r>
            <w:r w:rsidR="00096DA3">
              <w:rPr>
                <w:rFonts w:hint="eastAsia"/>
              </w:rPr>
              <w:t>較</w:t>
            </w:r>
            <w:r>
              <w:rPr>
                <w:rFonts w:hint="eastAsia"/>
              </w:rPr>
              <w:t>113</w:t>
            </w:r>
            <w:r w:rsidR="000408D1">
              <w:rPr>
                <w:rFonts w:hint="eastAsia"/>
              </w:rPr>
              <w:t>年</w:t>
            </w:r>
            <w:r w:rsidR="00096DA3">
              <w:rPr>
                <w:rFonts w:hint="eastAsia"/>
              </w:rPr>
              <w:t>之增減</w:t>
            </w:r>
          </w:p>
        </w:tc>
      </w:tr>
      <w:tr w:rsidR="00096DA3" w:rsidRPr="00827AB5" w:rsidTr="000408D1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 w:rsidRPr="00096DA3">
              <w:rPr>
                <w:rFonts w:hint="eastAsia"/>
              </w:rPr>
              <w:t>主計總處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113.8.16</w:t>
            </w:r>
          </w:p>
        </w:tc>
        <w:tc>
          <w:tcPr>
            <w:tcW w:w="1276" w:type="dxa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3.90</w:t>
            </w:r>
          </w:p>
        </w:tc>
        <w:tc>
          <w:tcPr>
            <w:tcW w:w="1134" w:type="dxa"/>
            <w:vAlign w:val="center"/>
          </w:tcPr>
          <w:p w:rsidR="00096DA3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3.26</w:t>
            </w:r>
          </w:p>
        </w:tc>
        <w:tc>
          <w:tcPr>
            <w:tcW w:w="1701" w:type="dxa"/>
          </w:tcPr>
          <w:p w:rsidR="00096DA3" w:rsidRDefault="00096DA3" w:rsidP="00096DA3">
            <w:pPr>
              <w:pStyle w:val="142"/>
              <w:jc w:val="center"/>
            </w:pPr>
            <w:r>
              <w:rPr>
                <w:rFonts w:hint="eastAsia"/>
              </w:rPr>
              <w:t>-0.64個</w:t>
            </w:r>
          </w:p>
          <w:p w:rsidR="00096DA3" w:rsidRDefault="00096DA3" w:rsidP="00096DA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百分點</w:t>
            </w:r>
          </w:p>
        </w:tc>
      </w:tr>
      <w:tr w:rsidR="00096DA3" w:rsidRPr="00827AB5" w:rsidTr="000408D1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中央銀行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113.9.19</w:t>
            </w:r>
          </w:p>
        </w:tc>
        <w:tc>
          <w:tcPr>
            <w:tcW w:w="1276" w:type="dxa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3.82</w:t>
            </w:r>
          </w:p>
        </w:tc>
        <w:tc>
          <w:tcPr>
            <w:tcW w:w="1134" w:type="dxa"/>
            <w:vAlign w:val="center"/>
          </w:tcPr>
          <w:p w:rsidR="00096DA3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3.08</w:t>
            </w:r>
          </w:p>
        </w:tc>
        <w:tc>
          <w:tcPr>
            <w:tcW w:w="1701" w:type="dxa"/>
          </w:tcPr>
          <w:p w:rsidR="00096DA3" w:rsidRDefault="00096DA3" w:rsidP="00096DA3">
            <w:pPr>
              <w:pStyle w:val="142"/>
              <w:jc w:val="center"/>
            </w:pPr>
            <w:r>
              <w:rPr>
                <w:rFonts w:hint="eastAsia"/>
              </w:rPr>
              <w:t>-0.74個</w:t>
            </w:r>
          </w:p>
          <w:p w:rsidR="00096DA3" w:rsidRDefault="00096DA3" w:rsidP="00096DA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百分點</w:t>
            </w:r>
          </w:p>
        </w:tc>
      </w:tr>
      <w:tr w:rsidR="00096DA3" w:rsidRPr="00827AB5" w:rsidTr="000408D1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台大國泰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113.9.11</w:t>
            </w:r>
          </w:p>
        </w:tc>
        <w:tc>
          <w:tcPr>
            <w:tcW w:w="1276" w:type="dxa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3.70</w:t>
            </w:r>
          </w:p>
        </w:tc>
        <w:tc>
          <w:tcPr>
            <w:tcW w:w="1134" w:type="dxa"/>
            <w:vAlign w:val="center"/>
          </w:tcPr>
          <w:p w:rsidR="00096DA3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2.80</w:t>
            </w:r>
          </w:p>
        </w:tc>
        <w:tc>
          <w:tcPr>
            <w:tcW w:w="1701" w:type="dxa"/>
          </w:tcPr>
          <w:p w:rsidR="00096DA3" w:rsidRDefault="00096DA3" w:rsidP="00096DA3">
            <w:pPr>
              <w:pStyle w:val="142"/>
              <w:jc w:val="center"/>
            </w:pPr>
            <w:r>
              <w:rPr>
                <w:rFonts w:hint="eastAsia"/>
              </w:rPr>
              <w:t>-0.9個</w:t>
            </w:r>
          </w:p>
          <w:p w:rsidR="00096DA3" w:rsidRDefault="00096DA3" w:rsidP="00096DA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百分點</w:t>
            </w:r>
          </w:p>
        </w:tc>
      </w:tr>
      <w:tr w:rsidR="00096DA3" w:rsidRPr="00827AB5" w:rsidTr="000408D1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中經院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113.7.19</w:t>
            </w:r>
          </w:p>
        </w:tc>
        <w:tc>
          <w:tcPr>
            <w:tcW w:w="1276" w:type="dxa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3.81</w:t>
            </w:r>
          </w:p>
        </w:tc>
        <w:tc>
          <w:tcPr>
            <w:tcW w:w="1134" w:type="dxa"/>
            <w:vAlign w:val="center"/>
          </w:tcPr>
          <w:p w:rsidR="00096DA3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2.98</w:t>
            </w:r>
          </w:p>
        </w:tc>
        <w:tc>
          <w:tcPr>
            <w:tcW w:w="1701" w:type="dxa"/>
          </w:tcPr>
          <w:p w:rsidR="00096DA3" w:rsidRDefault="00096DA3" w:rsidP="00096DA3">
            <w:pPr>
              <w:pStyle w:val="142"/>
              <w:jc w:val="center"/>
            </w:pPr>
            <w:r>
              <w:rPr>
                <w:rFonts w:hint="eastAsia"/>
              </w:rPr>
              <w:t>-0.83個</w:t>
            </w:r>
          </w:p>
          <w:p w:rsidR="00096DA3" w:rsidRDefault="00096DA3" w:rsidP="00096DA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百分點</w:t>
            </w:r>
          </w:p>
        </w:tc>
      </w:tr>
      <w:tr w:rsidR="00742421" w:rsidRPr="00827AB5" w:rsidTr="000408D1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:rsidR="00742421" w:rsidRDefault="00742421" w:rsidP="00096DA3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中研院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742421" w:rsidRDefault="00742421" w:rsidP="00096DA3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113.7.31</w:t>
            </w:r>
          </w:p>
        </w:tc>
        <w:tc>
          <w:tcPr>
            <w:tcW w:w="1276" w:type="dxa"/>
            <w:vAlign w:val="center"/>
          </w:tcPr>
          <w:p w:rsidR="00742421" w:rsidRDefault="00742421" w:rsidP="00096DA3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3.88</w:t>
            </w:r>
          </w:p>
        </w:tc>
        <w:tc>
          <w:tcPr>
            <w:tcW w:w="1134" w:type="dxa"/>
            <w:vAlign w:val="center"/>
          </w:tcPr>
          <w:p w:rsidR="00742421" w:rsidRDefault="00742421" w:rsidP="00096DA3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701" w:type="dxa"/>
          </w:tcPr>
          <w:p w:rsidR="00742421" w:rsidRDefault="00742421" w:rsidP="00096DA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742421" w:rsidRPr="00827AB5" w:rsidTr="000408D1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:rsidR="00742421" w:rsidRDefault="00742421" w:rsidP="00096DA3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台經院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742421" w:rsidRDefault="00742421" w:rsidP="00096DA3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113.7.25</w:t>
            </w:r>
          </w:p>
        </w:tc>
        <w:tc>
          <w:tcPr>
            <w:tcW w:w="1276" w:type="dxa"/>
            <w:vAlign w:val="center"/>
          </w:tcPr>
          <w:p w:rsidR="00742421" w:rsidRDefault="00742421" w:rsidP="00096DA3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3.85</w:t>
            </w:r>
          </w:p>
        </w:tc>
        <w:tc>
          <w:tcPr>
            <w:tcW w:w="1134" w:type="dxa"/>
            <w:vAlign w:val="center"/>
          </w:tcPr>
          <w:p w:rsidR="00742421" w:rsidRDefault="00742421" w:rsidP="00096DA3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701" w:type="dxa"/>
          </w:tcPr>
          <w:p w:rsidR="00742421" w:rsidRDefault="00742421" w:rsidP="00096DA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096DA3" w:rsidRPr="00827AB5" w:rsidTr="000408D1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:rsidR="00096DA3" w:rsidRDefault="00096DA3" w:rsidP="00096DA3">
            <w:pPr>
              <w:pStyle w:val="142"/>
              <w:wordWrap w:val="0"/>
              <w:jc w:val="center"/>
            </w:pPr>
            <w:r w:rsidRPr="00096DA3">
              <w:t>S&amp;P Global Market Intelligence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113.9.17</w:t>
            </w:r>
          </w:p>
        </w:tc>
        <w:tc>
          <w:tcPr>
            <w:tcW w:w="1276" w:type="dxa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3.87</w:t>
            </w:r>
          </w:p>
        </w:tc>
        <w:tc>
          <w:tcPr>
            <w:tcW w:w="1134" w:type="dxa"/>
            <w:vAlign w:val="center"/>
          </w:tcPr>
          <w:p w:rsidR="00096DA3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2.64</w:t>
            </w:r>
          </w:p>
        </w:tc>
        <w:tc>
          <w:tcPr>
            <w:tcW w:w="1701" w:type="dxa"/>
          </w:tcPr>
          <w:p w:rsidR="00096DA3" w:rsidRDefault="00096DA3" w:rsidP="00096DA3">
            <w:pPr>
              <w:pStyle w:val="142"/>
              <w:jc w:val="center"/>
            </w:pPr>
            <w:r>
              <w:rPr>
                <w:rFonts w:hint="eastAsia"/>
              </w:rPr>
              <w:t>-1.23個</w:t>
            </w:r>
          </w:p>
          <w:p w:rsidR="00096DA3" w:rsidRDefault="00096DA3" w:rsidP="00096DA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百分點</w:t>
            </w:r>
          </w:p>
        </w:tc>
      </w:tr>
      <w:tr w:rsidR="00096DA3" w:rsidRPr="00827AB5" w:rsidTr="000408D1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:rsidR="00096DA3" w:rsidRDefault="00096DA3" w:rsidP="00096DA3">
            <w:pPr>
              <w:pStyle w:val="142"/>
              <w:ind w:left="567" w:hanging="567"/>
              <w:jc w:val="center"/>
            </w:pPr>
            <w:r w:rsidRPr="00096DA3">
              <w:t>Morgan Stanley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113.9.13</w:t>
            </w:r>
          </w:p>
        </w:tc>
        <w:tc>
          <w:tcPr>
            <w:tcW w:w="1276" w:type="dxa"/>
            <w:vAlign w:val="center"/>
          </w:tcPr>
          <w:p w:rsidR="00096DA3" w:rsidRPr="00827AB5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3.70</w:t>
            </w:r>
          </w:p>
        </w:tc>
        <w:tc>
          <w:tcPr>
            <w:tcW w:w="1134" w:type="dxa"/>
            <w:vAlign w:val="center"/>
          </w:tcPr>
          <w:p w:rsidR="00096DA3" w:rsidRDefault="00096DA3" w:rsidP="00096DA3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3.10</w:t>
            </w:r>
          </w:p>
        </w:tc>
        <w:tc>
          <w:tcPr>
            <w:tcW w:w="1701" w:type="dxa"/>
          </w:tcPr>
          <w:p w:rsidR="00096DA3" w:rsidRDefault="00096DA3" w:rsidP="00096DA3">
            <w:pPr>
              <w:pStyle w:val="142"/>
              <w:jc w:val="center"/>
            </w:pPr>
            <w:r>
              <w:rPr>
                <w:rFonts w:hint="eastAsia"/>
              </w:rPr>
              <w:t>-0.6個</w:t>
            </w:r>
          </w:p>
          <w:p w:rsidR="00096DA3" w:rsidRDefault="00096DA3" w:rsidP="00096DA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百分點</w:t>
            </w:r>
          </w:p>
        </w:tc>
      </w:tr>
    </w:tbl>
    <w:p w:rsidR="00096DA3" w:rsidRDefault="00096DA3" w:rsidP="00096DA3">
      <w:pPr>
        <w:pStyle w:val="142"/>
        <w:ind w:left="1921" w:hangingChars="790" w:hanging="1921"/>
        <w:rPr>
          <w:rFonts w:hint="eastAsia"/>
        </w:rPr>
      </w:pPr>
      <w:r>
        <w:rPr>
          <w:rFonts w:hint="eastAsia"/>
        </w:rPr>
        <w:t xml:space="preserve">      </w:t>
      </w:r>
      <w:r w:rsidRPr="00237FB7">
        <w:rPr>
          <w:rFonts w:hint="eastAsia"/>
        </w:rPr>
        <w:t>資料來源</w:t>
      </w:r>
      <w:r>
        <w:rPr>
          <w:rFonts w:hint="eastAsia"/>
        </w:rPr>
        <w:t>：中央銀行</w:t>
      </w:r>
      <w:r w:rsidR="00EE66B1">
        <w:rPr>
          <w:rFonts w:hint="eastAsia"/>
        </w:rPr>
        <w:t>，</w:t>
      </w:r>
      <w:r>
        <w:rPr>
          <w:rFonts w:hint="eastAsia"/>
        </w:rPr>
        <w:t>「</w:t>
      </w:r>
      <w:r w:rsidRPr="00096DA3">
        <w:rPr>
          <w:rFonts w:hint="eastAsia"/>
        </w:rPr>
        <w:t>中央銀行理監事聯席會議決議新聞稿</w:t>
      </w:r>
      <w:r>
        <w:rPr>
          <w:rFonts w:hint="eastAsia"/>
        </w:rPr>
        <w:t>」</w:t>
      </w:r>
      <w:r w:rsidR="00EE66B1">
        <w:rPr>
          <w:rFonts w:hint="eastAsia"/>
        </w:rPr>
        <w:t>，2024年9月19日</w:t>
      </w:r>
      <w:r w:rsidRPr="00237FB7">
        <w:rPr>
          <w:rFonts w:hint="eastAsia"/>
        </w:rPr>
        <w:t>。</w:t>
      </w:r>
    </w:p>
    <w:p w:rsidR="00243E67" w:rsidRDefault="00243E67" w:rsidP="00243E67">
      <w:pPr>
        <w:pStyle w:val="a4"/>
        <w:ind w:left="849" w:hanging="283"/>
        <w:rPr>
          <w:b/>
        </w:rPr>
      </w:pPr>
      <w:r>
        <w:rPr>
          <w:rFonts w:hint="eastAsia"/>
          <w:b/>
        </w:rPr>
        <w:t>(二)</w:t>
      </w:r>
      <w:r w:rsidR="005B70AB">
        <w:rPr>
          <w:rFonts w:hint="eastAsia"/>
          <w:b/>
        </w:rPr>
        <w:t>截至11</w:t>
      </w:r>
      <w:r w:rsidR="001F6CF9">
        <w:rPr>
          <w:rFonts w:hint="eastAsia"/>
          <w:b/>
        </w:rPr>
        <w:t>3</w:t>
      </w:r>
      <w:r w:rsidR="005B70AB">
        <w:rPr>
          <w:rFonts w:hint="eastAsia"/>
          <w:b/>
        </w:rPr>
        <w:t>年9月底止，</w:t>
      </w:r>
      <w:r w:rsidR="003D597B">
        <w:rPr>
          <w:rFonts w:hint="eastAsia"/>
          <w:b/>
        </w:rPr>
        <w:t>我國</w:t>
      </w:r>
      <w:r w:rsidR="005B70AB">
        <w:rPr>
          <w:rFonts w:hint="eastAsia"/>
          <w:b/>
        </w:rPr>
        <w:t>央行亦已</w:t>
      </w:r>
      <w:r w:rsidR="001F6CF9">
        <w:rPr>
          <w:rFonts w:hint="eastAsia"/>
          <w:b/>
        </w:rPr>
        <w:t>6</w:t>
      </w:r>
      <w:r w:rsidR="005B70AB">
        <w:rPr>
          <w:rFonts w:hint="eastAsia"/>
          <w:b/>
        </w:rPr>
        <w:t>度</w:t>
      </w:r>
      <w:r w:rsidR="003D597B">
        <w:rPr>
          <w:rFonts w:hint="eastAsia"/>
          <w:b/>
        </w:rPr>
        <w:t>升息</w:t>
      </w:r>
      <w:r w:rsidR="001F6CF9">
        <w:rPr>
          <w:rFonts w:hint="eastAsia"/>
          <w:b/>
        </w:rPr>
        <w:t>及3度調升存款準備率；嗣自同年9月20日起實施第7波</w:t>
      </w:r>
      <w:r w:rsidR="001F6CF9" w:rsidRPr="001F6CF9">
        <w:rPr>
          <w:rFonts w:hint="eastAsia"/>
          <w:b/>
        </w:rPr>
        <w:t>選擇性信用管制措施</w:t>
      </w:r>
      <w:r w:rsidR="001F6CF9">
        <w:rPr>
          <w:rFonts w:hint="eastAsia"/>
          <w:b/>
        </w:rPr>
        <w:t>，</w:t>
      </w:r>
      <w:r w:rsidR="00A03030" w:rsidRPr="00A03030">
        <w:rPr>
          <w:rFonts w:hint="eastAsia"/>
          <w:b/>
        </w:rPr>
        <w:t>加強貨幣</w:t>
      </w:r>
      <w:r w:rsidR="00E15BD8">
        <w:rPr>
          <w:rFonts w:hint="eastAsia"/>
          <w:b/>
        </w:rPr>
        <w:t>信用</w:t>
      </w:r>
      <w:r w:rsidR="00A03030" w:rsidRPr="00A03030">
        <w:rPr>
          <w:rFonts w:hint="eastAsia"/>
          <w:b/>
        </w:rPr>
        <w:t>之數量管理</w:t>
      </w:r>
    </w:p>
    <w:p w:rsidR="00900346" w:rsidRDefault="006D6F3E" w:rsidP="006D6F3E">
      <w:pPr>
        <w:pStyle w:val="21"/>
        <w:ind w:left="850" w:firstLine="566"/>
        <w:rPr>
          <w:rFonts w:hAnsi="標楷體" w:hint="eastAsia"/>
        </w:rPr>
      </w:pPr>
      <w:r w:rsidRPr="006D6F3E">
        <w:rPr>
          <w:rFonts w:hint="eastAsia"/>
          <w:color w:val="000000"/>
        </w:rPr>
        <w:t>自</w:t>
      </w:r>
      <w:r>
        <w:rPr>
          <w:rFonts w:hint="eastAsia"/>
          <w:color w:val="000000"/>
        </w:rPr>
        <w:t>110</w:t>
      </w:r>
      <w:r w:rsidRPr="006D6F3E">
        <w:rPr>
          <w:rFonts w:hint="eastAsia"/>
          <w:color w:val="000000"/>
        </w:rPr>
        <w:t>年起，受供應鏈瓶頸加劇商品供需失衡</w:t>
      </w:r>
      <w:r>
        <w:rPr>
          <w:rFonts w:hint="eastAsia"/>
          <w:color w:val="000000"/>
        </w:rPr>
        <w:t>等</w:t>
      </w:r>
      <w:r w:rsidRPr="006D6F3E">
        <w:rPr>
          <w:rFonts w:hint="eastAsia"/>
          <w:color w:val="000000"/>
        </w:rPr>
        <w:t>因素衝擊，全球及主要經濟體通膨</w:t>
      </w:r>
      <w:r>
        <w:rPr>
          <w:rFonts w:hint="eastAsia"/>
          <w:color w:val="000000"/>
        </w:rPr>
        <w:t>攀升，</w:t>
      </w:r>
      <w:r w:rsidR="005B70AB" w:rsidRPr="008F7CA3">
        <w:rPr>
          <w:rFonts w:hint="eastAsia"/>
          <w:color w:val="000000"/>
        </w:rPr>
        <w:t>我國</w:t>
      </w:r>
      <w:r w:rsidR="00626AC6" w:rsidRPr="008F7CA3">
        <w:rPr>
          <w:rFonts w:hint="eastAsia"/>
          <w:color w:val="000000"/>
        </w:rPr>
        <w:t>中央銀行</w:t>
      </w:r>
      <w:r>
        <w:rPr>
          <w:rFonts w:hint="eastAsia"/>
          <w:color w:val="000000"/>
        </w:rPr>
        <w:t>於111年3月至113年9月間</w:t>
      </w:r>
      <w:r w:rsidR="00742421">
        <w:rPr>
          <w:rFonts w:hint="eastAsia"/>
          <w:color w:val="000000"/>
        </w:rPr>
        <w:t>，共6度</w:t>
      </w:r>
      <w:r w:rsidR="005B70AB" w:rsidRPr="008F7CA3">
        <w:rPr>
          <w:rFonts w:hint="eastAsia"/>
          <w:color w:val="000000"/>
        </w:rPr>
        <w:t>調升政策</w:t>
      </w:r>
      <w:r w:rsidR="00742421">
        <w:rPr>
          <w:rFonts w:hint="eastAsia"/>
          <w:color w:val="000000"/>
        </w:rPr>
        <w:t>利率</w:t>
      </w:r>
      <w:r w:rsidR="00E15BD8">
        <w:rPr>
          <w:rStyle w:val="af5"/>
          <w:color w:val="000000"/>
        </w:rPr>
        <w:footnoteReference w:id="4"/>
      </w:r>
      <w:r w:rsidR="001F6CF9">
        <w:rPr>
          <w:rFonts w:hint="eastAsia"/>
          <w:color w:val="000000"/>
        </w:rPr>
        <w:t>，</w:t>
      </w:r>
      <w:r>
        <w:rPr>
          <w:rFonts w:hint="eastAsia"/>
          <w:color w:val="000000"/>
        </w:rPr>
        <w:t>累計</w:t>
      </w:r>
      <w:r w:rsidR="00094503">
        <w:rPr>
          <w:rFonts w:hint="eastAsia"/>
          <w:color w:val="000000"/>
        </w:rPr>
        <w:t>調升利率3.5碼(</w:t>
      </w:r>
      <w:r w:rsidR="002C6EB6">
        <w:rPr>
          <w:rFonts w:hint="eastAsia"/>
        </w:rPr>
        <w:t>0.</w:t>
      </w:r>
      <w:r w:rsidR="00742421">
        <w:rPr>
          <w:rFonts w:hint="eastAsia"/>
        </w:rPr>
        <w:t>8</w:t>
      </w:r>
      <w:r w:rsidR="002C6EB6">
        <w:rPr>
          <w:rFonts w:hint="eastAsia"/>
        </w:rPr>
        <w:t>75</w:t>
      </w:r>
      <w:r w:rsidR="005B70AB">
        <w:rPr>
          <w:rFonts w:hint="eastAsia"/>
        </w:rPr>
        <w:t>個百分點</w:t>
      </w:r>
      <w:r w:rsidR="00094503">
        <w:rPr>
          <w:rFonts w:hint="eastAsia"/>
        </w:rPr>
        <w:t>)</w:t>
      </w:r>
      <w:r w:rsidR="00AD5E7C">
        <w:rPr>
          <w:rFonts w:hint="eastAsia"/>
        </w:rPr>
        <w:t>；</w:t>
      </w:r>
      <w:r>
        <w:rPr>
          <w:rFonts w:hint="eastAsia"/>
        </w:rPr>
        <w:t>截至113年9月底</w:t>
      </w:r>
      <w:r w:rsidR="001F6CF9">
        <w:rPr>
          <w:rFonts w:hint="eastAsia"/>
        </w:rPr>
        <w:t>止</w:t>
      </w:r>
      <w:r>
        <w:rPr>
          <w:rFonts w:hint="eastAsia"/>
        </w:rPr>
        <w:t>之重貼現率為2%，為自</w:t>
      </w:r>
      <w:r w:rsidR="001F6CF9">
        <w:rPr>
          <w:rFonts w:hint="eastAsia"/>
        </w:rPr>
        <w:t>98</w:t>
      </w:r>
      <w:r>
        <w:rPr>
          <w:rFonts w:hint="eastAsia"/>
        </w:rPr>
        <w:t>年</w:t>
      </w:r>
      <w:r>
        <w:rPr>
          <w:rFonts w:hint="eastAsia"/>
        </w:rPr>
        <w:lastRenderedPageBreak/>
        <w:t>來之新高。</w:t>
      </w:r>
      <w:r w:rsidR="001F6CF9">
        <w:rPr>
          <w:rFonts w:hint="eastAsia"/>
        </w:rPr>
        <w:t>另鑑於自112</w:t>
      </w:r>
      <w:r w:rsidR="001F6CF9" w:rsidRPr="001F6CF9">
        <w:rPr>
          <w:rFonts w:hint="eastAsia"/>
        </w:rPr>
        <w:t>年下半年起，房市交易成長回升，房價漲幅</w:t>
      </w:r>
      <w:r w:rsidR="001F6CF9">
        <w:rPr>
          <w:rFonts w:hint="eastAsia"/>
        </w:rPr>
        <w:t>居高不下</w:t>
      </w:r>
      <w:r w:rsidR="001F6CF9" w:rsidRPr="001F6CF9">
        <w:rPr>
          <w:rFonts w:hint="eastAsia"/>
        </w:rPr>
        <w:t>，</w:t>
      </w:r>
      <w:r w:rsidR="001F6CF9">
        <w:rPr>
          <w:rFonts w:hint="eastAsia"/>
        </w:rPr>
        <w:t>致購置住宅貸款年增率持續上升，至113</w:t>
      </w:r>
      <w:r w:rsidR="001F6CF9" w:rsidRPr="001F6CF9">
        <w:rPr>
          <w:rFonts w:hint="eastAsia"/>
        </w:rPr>
        <w:t>年8月底為11.0%，係</w:t>
      </w:r>
      <w:r w:rsidR="001F6CF9">
        <w:rPr>
          <w:rFonts w:hint="eastAsia"/>
        </w:rPr>
        <w:t>95</w:t>
      </w:r>
      <w:r w:rsidR="001F6CF9" w:rsidRPr="001F6CF9">
        <w:rPr>
          <w:rFonts w:hint="eastAsia"/>
        </w:rPr>
        <w:t>年5月以來新高，全體銀行不動產貸款占總放款比率(不動產貸款集中度)</w:t>
      </w:r>
      <w:r w:rsidR="001F6CF9">
        <w:rPr>
          <w:rFonts w:hint="eastAsia"/>
        </w:rPr>
        <w:t>至113</w:t>
      </w:r>
      <w:r w:rsidR="001F6CF9" w:rsidRPr="001F6CF9">
        <w:rPr>
          <w:rFonts w:hint="eastAsia"/>
        </w:rPr>
        <w:t>年8月底為37.5%</w:t>
      </w:r>
      <w:r w:rsidR="001F6CF9">
        <w:rPr>
          <w:rFonts w:hint="eastAsia"/>
        </w:rPr>
        <w:t>，已瀕</w:t>
      </w:r>
      <w:r w:rsidR="00900346">
        <w:rPr>
          <w:rFonts w:hint="eastAsia"/>
        </w:rPr>
        <w:t>臨</w:t>
      </w:r>
      <w:r w:rsidR="001F6CF9" w:rsidRPr="001F6CF9">
        <w:rPr>
          <w:rFonts w:hint="eastAsia"/>
        </w:rPr>
        <w:t>歷史高點之37.9%。</w:t>
      </w:r>
      <w:r w:rsidR="00A03030">
        <w:rPr>
          <w:rFonts w:hint="eastAsia"/>
        </w:rPr>
        <w:t>爰</w:t>
      </w:r>
      <w:r w:rsidR="00900346">
        <w:rPr>
          <w:rFonts w:hint="eastAsia"/>
        </w:rPr>
        <w:t>中央銀行</w:t>
      </w:r>
      <w:r w:rsidR="00900346" w:rsidRPr="00900346">
        <w:rPr>
          <w:rFonts w:hint="eastAsia"/>
        </w:rPr>
        <w:t>修正「中央銀行對金融機構辦理不動產抵押貸款業務規定」</w:t>
      </w:r>
      <w:r w:rsidR="00900346">
        <w:rPr>
          <w:rStyle w:val="af5"/>
        </w:rPr>
        <w:footnoteReference w:id="5"/>
      </w:r>
      <w:r w:rsidR="00900346">
        <w:rPr>
          <w:rFonts w:hint="eastAsia"/>
        </w:rPr>
        <w:t>，並第3度調升</w:t>
      </w:r>
      <w:r w:rsidR="00900346" w:rsidRPr="003B1A6C">
        <w:rPr>
          <w:rFonts w:hint="eastAsia"/>
        </w:rPr>
        <w:t>新</w:t>
      </w:r>
      <w:r w:rsidR="00900346">
        <w:rPr>
          <w:rFonts w:hint="eastAsia"/>
        </w:rPr>
        <w:t>臺</w:t>
      </w:r>
      <w:r w:rsidR="00900346" w:rsidRPr="003B1A6C">
        <w:rPr>
          <w:rFonts w:hint="eastAsia"/>
        </w:rPr>
        <w:t>幣存款準備率</w:t>
      </w:r>
      <w:r w:rsidR="00900346">
        <w:rPr>
          <w:rFonts w:hint="eastAsia"/>
        </w:rPr>
        <w:t>0.25個百分點</w:t>
      </w:r>
      <w:r w:rsidR="00900346">
        <w:rPr>
          <w:rStyle w:val="af5"/>
        </w:rPr>
        <w:footnoteReference w:id="6"/>
      </w:r>
      <w:r w:rsidR="00900346">
        <w:rPr>
          <w:rFonts w:hint="eastAsia"/>
        </w:rPr>
        <w:t>，據該行說明，</w:t>
      </w:r>
      <w:r w:rsidR="00801609">
        <w:rPr>
          <w:rFonts w:hint="eastAsia"/>
        </w:rPr>
        <w:t>累計</w:t>
      </w:r>
      <w:r w:rsidR="00900346">
        <w:rPr>
          <w:rFonts w:hint="eastAsia"/>
        </w:rPr>
        <w:t>3度調升存準率可</w:t>
      </w:r>
      <w:r w:rsidR="00900346" w:rsidRPr="00900346">
        <w:rPr>
          <w:rFonts w:hint="eastAsia"/>
        </w:rPr>
        <w:t>增加吸收銀行資金約3,200億元。</w:t>
      </w:r>
    </w:p>
    <w:p w:rsidR="003D597B" w:rsidRDefault="003D597B" w:rsidP="003D597B">
      <w:pPr>
        <w:ind w:left="566" w:firstLine="566"/>
      </w:pPr>
      <w:r>
        <w:rPr>
          <w:rFonts w:hint="eastAsia"/>
        </w:rPr>
        <w:t>綜上，</w:t>
      </w:r>
      <w:r w:rsidR="00AD5E7C">
        <w:rPr>
          <w:rFonts w:hint="eastAsia"/>
        </w:rPr>
        <w:t>中央銀行近年透過調升政策利率、</w:t>
      </w:r>
      <w:r w:rsidR="00AD5E7C" w:rsidRPr="003B1A6C">
        <w:rPr>
          <w:rFonts w:hint="eastAsia"/>
        </w:rPr>
        <w:t>新</w:t>
      </w:r>
      <w:r w:rsidR="00AD5E7C">
        <w:rPr>
          <w:rFonts w:hint="eastAsia"/>
        </w:rPr>
        <w:t>臺</w:t>
      </w:r>
      <w:r w:rsidR="00AD5E7C" w:rsidRPr="003B1A6C">
        <w:rPr>
          <w:rFonts w:hint="eastAsia"/>
        </w:rPr>
        <w:t>幣存款準備率</w:t>
      </w:r>
      <w:r w:rsidR="00AD5E7C">
        <w:rPr>
          <w:rFonts w:hint="eastAsia"/>
        </w:rPr>
        <w:t>及調降</w:t>
      </w:r>
      <w:r w:rsidR="00AD5E7C" w:rsidRPr="00A03030">
        <w:rPr>
          <w:rFonts w:hint="eastAsia"/>
        </w:rPr>
        <w:t>購屋貸款最高成數</w:t>
      </w:r>
      <w:r w:rsidR="00AD5E7C">
        <w:rPr>
          <w:rFonts w:hint="eastAsia"/>
        </w:rPr>
        <w:t>等措施，以</w:t>
      </w:r>
      <w:r w:rsidR="00AD5E7C" w:rsidRPr="00A03030">
        <w:rPr>
          <w:rFonts w:hint="eastAsia"/>
        </w:rPr>
        <w:t>加強貨幣信用之數量管理</w:t>
      </w:r>
      <w:r w:rsidR="00AD5E7C">
        <w:rPr>
          <w:rFonts w:hint="eastAsia"/>
        </w:rPr>
        <w:t>，貨幣政策漸呈緊縮。</w:t>
      </w:r>
      <w:r>
        <w:rPr>
          <w:rFonts w:hint="eastAsia"/>
        </w:rPr>
        <w:t>債務基金</w:t>
      </w:r>
      <w:r w:rsidR="00AD5E7C">
        <w:rPr>
          <w:rFonts w:hAnsi="標楷體" w:hint="eastAsia"/>
        </w:rPr>
        <w:t>允宜密切關注該行近年實施加強</w:t>
      </w:r>
      <w:r w:rsidR="00AD5E7C" w:rsidRPr="00E15BD8">
        <w:rPr>
          <w:rFonts w:hAnsi="標楷體" w:hint="eastAsia"/>
        </w:rPr>
        <w:t>貨幣</w:t>
      </w:r>
      <w:r w:rsidR="00AD5E7C">
        <w:rPr>
          <w:rFonts w:hAnsi="標楷體" w:hint="eastAsia"/>
        </w:rPr>
        <w:t>信用之</w:t>
      </w:r>
      <w:r w:rsidR="00AD5E7C" w:rsidRPr="00E15BD8">
        <w:rPr>
          <w:rFonts w:hAnsi="標楷體" w:hint="eastAsia"/>
        </w:rPr>
        <w:t>數量管理</w:t>
      </w:r>
      <w:r w:rsidR="00AD5E7C">
        <w:rPr>
          <w:rFonts w:hAnsi="標楷體" w:hint="eastAsia"/>
        </w:rPr>
        <w:t>等相關措施，並評估對於債務基金籌措資金等層面之衝擊，以降低利息負擔</w:t>
      </w:r>
      <w:r>
        <w:rPr>
          <w:rFonts w:hint="eastAsia"/>
        </w:rPr>
        <w:t>。</w:t>
      </w:r>
    </w:p>
    <w:sectPr w:rsidR="003D597B" w:rsidSect="00FE40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1BD" w:rsidRDefault="00FB31BD" w:rsidP="009D6511">
      <w:pPr>
        <w:spacing w:line="240" w:lineRule="auto"/>
        <w:ind w:left="560" w:firstLine="560"/>
      </w:pPr>
    </w:p>
    <w:p w:rsidR="00FB31BD" w:rsidRDefault="00FB31BD" w:rsidP="009D6511">
      <w:pPr>
        <w:ind w:left="560" w:firstLine="560"/>
      </w:pPr>
    </w:p>
  </w:endnote>
  <w:endnote w:type="continuationSeparator" w:id="0">
    <w:p w:rsidR="00FB31BD" w:rsidRDefault="00FB31BD" w:rsidP="009D6511">
      <w:pPr>
        <w:spacing w:line="240" w:lineRule="auto"/>
        <w:ind w:left="560" w:firstLine="560"/>
      </w:pPr>
    </w:p>
    <w:p w:rsidR="00FB31BD" w:rsidRDefault="00FB31BD" w:rsidP="009D6511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өũ">
    <w:altName w:val="Times New Roman"/>
    <w:charset w:val="00"/>
    <w:family w:val="roman"/>
    <w:pitch w:val="default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隸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77157B">
    <w:pPr>
      <w:pStyle w:val="af0"/>
      <w:ind w:left="560" w:firstLine="400"/>
      <w:jc w:val="center"/>
    </w:pPr>
    <w:r>
      <w:t>T</w:t>
    </w:r>
    <w:r w:rsidRPr="000C6E7F">
      <w:rPr>
        <w:noProof/>
        <w:lang w:val="zh-TW"/>
      </w:rPr>
      <w:t>2</w:t>
    </w:r>
  </w:p>
  <w:p w:rsidR="000554DC" w:rsidRDefault="000554DC" w:rsidP="009D6511">
    <w:pPr>
      <w:pStyle w:val="af0"/>
      <w:ind w:left="560" w:firstLine="400"/>
    </w:pPr>
  </w:p>
  <w:p w:rsidR="000554DC" w:rsidRDefault="000554DC" w:rsidP="009D6511">
    <w:pPr>
      <w:ind w:left="560" w:firstLine="560"/>
    </w:pPr>
  </w:p>
  <w:p w:rsidR="000554DC" w:rsidRDefault="000554DC" w:rsidP="009D651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A37B75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0A0445" w:rsidRPr="000A0445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4E27B4">
    <w:pPr>
      <w:ind w:left="560" w:firstLine="560"/>
    </w:pPr>
    <w:r>
      <w:rPr>
        <w:rStyle w:val="af9"/>
      </w:rPr>
      <w:t>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1BD" w:rsidRDefault="00FB31BD" w:rsidP="00CE273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B31BD" w:rsidRDefault="00FB31BD" w:rsidP="00BE4A3C">
      <w:pPr>
        <w:spacing w:line="240" w:lineRule="auto"/>
        <w:ind w:left="560" w:firstLine="560"/>
      </w:pPr>
      <w:r>
        <w:continuationSeparator/>
      </w:r>
    </w:p>
  </w:footnote>
  <w:footnote w:id="1">
    <w:p w:rsidR="000554DC" w:rsidRPr="005414C6" w:rsidRDefault="000554DC" w:rsidP="008B0DF7">
      <w:pPr>
        <w:pStyle w:val="142"/>
        <w:ind w:left="85" w:hangingChars="35" w:hanging="85"/>
      </w:pPr>
      <w:r>
        <w:rPr>
          <w:rStyle w:val="af5"/>
        </w:rPr>
        <w:footnoteRef/>
      </w:r>
      <w:r w:rsidR="008B0DF7">
        <w:rPr>
          <w:rFonts w:hint="eastAsia"/>
        </w:rPr>
        <w:t>行政院主計總處，「</w:t>
      </w:r>
      <w:r w:rsidR="008B0DF7" w:rsidRPr="00FB287B">
        <w:rPr>
          <w:rFonts w:hint="eastAsia"/>
        </w:rPr>
        <w:t>國民所得統計及國內經濟情勢展望</w:t>
      </w:r>
      <w:r w:rsidR="008B0DF7">
        <w:rPr>
          <w:rFonts w:hint="eastAsia"/>
        </w:rPr>
        <w:t>」，2024年8月16日，取自</w:t>
      </w:r>
      <w:r w:rsidR="008B0DF7" w:rsidRPr="004E42ED">
        <w:t>https://www.dgbas.gov.tw/</w:t>
      </w:r>
      <w:r>
        <w:rPr>
          <w:rFonts w:hint="eastAsia"/>
        </w:rPr>
        <w:t>。</w:t>
      </w:r>
    </w:p>
  </w:footnote>
  <w:footnote w:id="2">
    <w:p w:rsidR="000554DC" w:rsidRPr="00F41650" w:rsidRDefault="000554DC" w:rsidP="008B0DF7">
      <w:pPr>
        <w:pStyle w:val="142"/>
        <w:ind w:left="85" w:hangingChars="35" w:hanging="85"/>
      </w:pPr>
      <w:r>
        <w:rPr>
          <w:rStyle w:val="af5"/>
        </w:rPr>
        <w:footnoteRef/>
      </w:r>
      <w:r w:rsidR="008B0DF7">
        <w:rPr>
          <w:rFonts w:hint="eastAsia"/>
        </w:rPr>
        <w:t>中央銀行網站，</w:t>
      </w:r>
      <w:r w:rsidR="008B0DF7" w:rsidRPr="006A71C3">
        <w:t>https://</w:t>
      </w:r>
      <w:r w:rsidR="008B0DF7" w:rsidRPr="008B0DF7">
        <w:t>www.cbc.gov.tw/tw/cp-971-175349-d5302-1.html</w:t>
      </w:r>
      <w:r w:rsidR="008B0DF7" w:rsidRPr="006A71C3">
        <w:t>(最後</w:t>
      </w:r>
      <w:r w:rsidR="008B0DF7" w:rsidRPr="006A71C3">
        <w:rPr>
          <w:rFonts w:hint="eastAsia"/>
        </w:rPr>
        <w:t>瀏覽日：2024</w:t>
      </w:r>
      <w:r w:rsidR="008B0DF7">
        <w:rPr>
          <w:rFonts w:hint="eastAsia"/>
        </w:rPr>
        <w:t>年10月17日)</w:t>
      </w:r>
      <w:r>
        <w:rPr>
          <w:rFonts w:hint="eastAsia"/>
        </w:rPr>
        <w:t>。</w:t>
      </w:r>
    </w:p>
  </w:footnote>
  <w:footnote w:id="3">
    <w:p w:rsidR="000554DC" w:rsidRPr="00E3190F" w:rsidRDefault="000554DC" w:rsidP="00E3190F">
      <w:pPr>
        <w:pStyle w:val="142"/>
        <w:ind w:left="85" w:hangingChars="35" w:hanging="85"/>
        <w:rPr>
          <w:rFonts w:hint="eastAsia"/>
        </w:rPr>
      </w:pPr>
      <w:r>
        <w:rPr>
          <w:rStyle w:val="af5"/>
        </w:rPr>
        <w:footnoteRef/>
      </w:r>
      <w:r w:rsidRPr="00E3190F">
        <w:rPr>
          <w:rFonts w:hint="eastAsia"/>
        </w:rPr>
        <w:t>採購經理人指數為一綜合性指標，係每月對受訪企業的採購經理人進行調查，並依調查結果編製成的指數。</w:t>
      </w:r>
    </w:p>
  </w:footnote>
  <w:footnote w:id="4">
    <w:p w:rsidR="000554DC" w:rsidRPr="00E15BD8" w:rsidRDefault="000554DC" w:rsidP="00E15BD8">
      <w:pPr>
        <w:pStyle w:val="142"/>
        <w:ind w:left="85" w:hangingChars="35" w:hanging="85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包含重</w:t>
      </w:r>
      <w:r w:rsidRPr="00E15BD8">
        <w:rPr>
          <w:rFonts w:hint="eastAsia"/>
        </w:rPr>
        <w:t>貼現率、擔保放款融通利率及短期融通利</w:t>
      </w:r>
      <w:r>
        <w:rPr>
          <w:rFonts w:hint="eastAsia"/>
        </w:rPr>
        <w:t>率。</w:t>
      </w:r>
    </w:p>
  </w:footnote>
  <w:footnote w:id="5">
    <w:p w:rsidR="000554DC" w:rsidRPr="00900346" w:rsidRDefault="000554DC" w:rsidP="008B0DF7">
      <w:pPr>
        <w:pStyle w:val="142"/>
        <w:ind w:left="122" w:hangingChars="50" w:hanging="122"/>
        <w:rPr>
          <w:rFonts w:hint="eastAsia"/>
        </w:rPr>
      </w:pPr>
      <w:r>
        <w:rPr>
          <w:rStyle w:val="af5"/>
        </w:rPr>
        <w:footnoteRef/>
      </w:r>
      <w:r w:rsidRPr="00900346">
        <w:rPr>
          <w:rFonts w:hint="eastAsia"/>
        </w:rPr>
        <w:t>修正重點</w:t>
      </w:r>
      <w:r>
        <w:rPr>
          <w:rFonts w:hint="eastAsia"/>
        </w:rPr>
        <w:t>：1.</w:t>
      </w:r>
      <w:r w:rsidRPr="00900346">
        <w:rPr>
          <w:rFonts w:hint="eastAsia"/>
        </w:rPr>
        <w:t>新增規範自然人名下有房屋者之第1戶購屋貸款不得有寬限期</w:t>
      </w:r>
      <w:r>
        <w:rPr>
          <w:rFonts w:hint="eastAsia"/>
        </w:rPr>
        <w:t>。2.</w:t>
      </w:r>
      <w:r w:rsidRPr="00900346">
        <w:rPr>
          <w:rFonts w:hint="eastAsia"/>
        </w:rPr>
        <w:t xml:space="preserve"> 自然人第2戶購屋貸款最高成數降為5成，並擴大實施地區至全國</w:t>
      </w:r>
      <w:r>
        <w:rPr>
          <w:rFonts w:hint="eastAsia"/>
        </w:rPr>
        <w:t>。3.公司法人購置住宅貸款、自然人購置高價住宅貸款及第3戶(含)以上購屋貸款之最高成數降為3成。4.</w:t>
      </w:r>
      <w:r w:rsidRPr="00900346">
        <w:rPr>
          <w:rFonts w:hint="eastAsia"/>
        </w:rPr>
        <w:t>餘屋貸款最高成數降為 3成。</w:t>
      </w:r>
    </w:p>
  </w:footnote>
  <w:footnote w:id="6">
    <w:p w:rsidR="000554DC" w:rsidRPr="00900346" w:rsidRDefault="000554DC" w:rsidP="00900346">
      <w:pPr>
        <w:pStyle w:val="142"/>
        <w:ind w:left="85" w:hangingChars="35" w:hanging="85"/>
        <w:rPr>
          <w:rFonts w:hint="eastAsia"/>
        </w:rPr>
      </w:pPr>
      <w:r>
        <w:rPr>
          <w:rStyle w:val="af5"/>
        </w:rPr>
        <w:footnoteRef/>
      </w:r>
      <w:r w:rsidRPr="00900346">
        <w:rPr>
          <w:rFonts w:hint="eastAsia"/>
        </w:rPr>
        <w:t>自113年10月1日</w:t>
      </w:r>
      <w:r>
        <w:rPr>
          <w:rFonts w:hint="eastAsia"/>
        </w:rPr>
        <w:t>實施。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Pr="00F72ED8" w:rsidRDefault="000554DC" w:rsidP="0077157B">
    <w:pPr>
      <w:pStyle w:val="ae"/>
      <w:ind w:left="560" w:firstLine="400"/>
    </w:pPr>
    <w:r>
      <w:t>\* MERGEFO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Pr="00F72ED8" w:rsidRDefault="000554DC" w:rsidP="0077157B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4E27B4">
    <w:pPr>
      <w:ind w:left="560" w:firstLine="560"/>
    </w:pPr>
    <w:r>
      <w:rPr>
        <w:rStyle w:val="af9"/>
      </w:rPr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42C3E"/>
    <w:multiLevelType w:val="hybridMultilevel"/>
    <w:tmpl w:val="A4D625AE"/>
    <w:lvl w:ilvl="0" w:tplc="23385D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3C2062CD"/>
    <w:multiLevelType w:val="hybridMultilevel"/>
    <w:tmpl w:val="3168C62A"/>
    <w:lvl w:ilvl="0" w:tplc="F31E78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54C83E0E"/>
    <w:multiLevelType w:val="singleLevel"/>
    <w:tmpl w:val="601ECBB0"/>
    <w:lvl w:ilvl="0">
      <w:start w:val="1"/>
      <w:numFmt w:val="taiwaneseCountingThousand"/>
      <w:pStyle w:val="4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3" w15:restartNumberingAfterBreak="0">
    <w:nsid w:val="605C7140"/>
    <w:multiLevelType w:val="hybridMultilevel"/>
    <w:tmpl w:val="DFD45128"/>
    <w:lvl w:ilvl="0" w:tplc="838AC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0D22286"/>
    <w:multiLevelType w:val="hybridMultilevel"/>
    <w:tmpl w:val="01709298"/>
    <w:lvl w:ilvl="0" w:tplc="3BB631A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73764661"/>
    <w:multiLevelType w:val="hybridMultilevel"/>
    <w:tmpl w:val="74242BC6"/>
    <w:lvl w:ilvl="0" w:tplc="3934EFF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77BC47B8"/>
    <w:multiLevelType w:val="singleLevel"/>
    <w:tmpl w:val="A936E824"/>
    <w:lvl w:ilvl="0">
      <w:start w:val="1"/>
      <w:numFmt w:val="decimal"/>
      <w:pStyle w:val="1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6C7"/>
    <w:rsid w:val="00000A68"/>
    <w:rsid w:val="00000BC7"/>
    <w:rsid w:val="00000F2C"/>
    <w:rsid w:val="00001051"/>
    <w:rsid w:val="000011D5"/>
    <w:rsid w:val="00002165"/>
    <w:rsid w:val="000023A9"/>
    <w:rsid w:val="0000351B"/>
    <w:rsid w:val="00003650"/>
    <w:rsid w:val="000039D9"/>
    <w:rsid w:val="00004078"/>
    <w:rsid w:val="000048D3"/>
    <w:rsid w:val="0000496A"/>
    <w:rsid w:val="000057B7"/>
    <w:rsid w:val="00005F3A"/>
    <w:rsid w:val="00006562"/>
    <w:rsid w:val="00006D2F"/>
    <w:rsid w:val="00007CDB"/>
    <w:rsid w:val="0001049F"/>
    <w:rsid w:val="00010A69"/>
    <w:rsid w:val="00011325"/>
    <w:rsid w:val="00011388"/>
    <w:rsid w:val="000115E2"/>
    <w:rsid w:val="0001169B"/>
    <w:rsid w:val="00011E2B"/>
    <w:rsid w:val="00012C9F"/>
    <w:rsid w:val="00012F3A"/>
    <w:rsid w:val="00013600"/>
    <w:rsid w:val="00013E79"/>
    <w:rsid w:val="00014896"/>
    <w:rsid w:val="000157FC"/>
    <w:rsid w:val="00015AF5"/>
    <w:rsid w:val="0001611D"/>
    <w:rsid w:val="00016557"/>
    <w:rsid w:val="00016B61"/>
    <w:rsid w:val="0001776D"/>
    <w:rsid w:val="00017B69"/>
    <w:rsid w:val="00020D12"/>
    <w:rsid w:val="00021EBA"/>
    <w:rsid w:val="00023C6E"/>
    <w:rsid w:val="00024590"/>
    <w:rsid w:val="000246B6"/>
    <w:rsid w:val="00024C01"/>
    <w:rsid w:val="00025399"/>
    <w:rsid w:val="00025AC9"/>
    <w:rsid w:val="00026194"/>
    <w:rsid w:val="00026BD6"/>
    <w:rsid w:val="00027A4E"/>
    <w:rsid w:val="00027AD9"/>
    <w:rsid w:val="00027EDC"/>
    <w:rsid w:val="00030D4F"/>
    <w:rsid w:val="00031338"/>
    <w:rsid w:val="000315AC"/>
    <w:rsid w:val="00034F8D"/>
    <w:rsid w:val="00035635"/>
    <w:rsid w:val="00035673"/>
    <w:rsid w:val="000358BD"/>
    <w:rsid w:val="00035E2B"/>
    <w:rsid w:val="0003655B"/>
    <w:rsid w:val="000371C6"/>
    <w:rsid w:val="0003787E"/>
    <w:rsid w:val="00037A98"/>
    <w:rsid w:val="00037B79"/>
    <w:rsid w:val="00037C87"/>
    <w:rsid w:val="00037EA8"/>
    <w:rsid w:val="000401D9"/>
    <w:rsid w:val="000401EA"/>
    <w:rsid w:val="000403D9"/>
    <w:rsid w:val="000408D1"/>
    <w:rsid w:val="000409BC"/>
    <w:rsid w:val="0004127C"/>
    <w:rsid w:val="000414DD"/>
    <w:rsid w:val="00041BBC"/>
    <w:rsid w:val="00041D03"/>
    <w:rsid w:val="00041D18"/>
    <w:rsid w:val="00042A60"/>
    <w:rsid w:val="00043157"/>
    <w:rsid w:val="0004352E"/>
    <w:rsid w:val="00043799"/>
    <w:rsid w:val="00043FFD"/>
    <w:rsid w:val="000465FE"/>
    <w:rsid w:val="000467A7"/>
    <w:rsid w:val="00050890"/>
    <w:rsid w:val="00050CD0"/>
    <w:rsid w:val="000511E9"/>
    <w:rsid w:val="000513EA"/>
    <w:rsid w:val="00052222"/>
    <w:rsid w:val="00052DD4"/>
    <w:rsid w:val="000532B7"/>
    <w:rsid w:val="00053816"/>
    <w:rsid w:val="00053827"/>
    <w:rsid w:val="00053B9A"/>
    <w:rsid w:val="00053C95"/>
    <w:rsid w:val="000554DC"/>
    <w:rsid w:val="000578F3"/>
    <w:rsid w:val="00057A84"/>
    <w:rsid w:val="0006018E"/>
    <w:rsid w:val="00060399"/>
    <w:rsid w:val="00060B05"/>
    <w:rsid w:val="0006155B"/>
    <w:rsid w:val="00062917"/>
    <w:rsid w:val="00062BE0"/>
    <w:rsid w:val="000649B4"/>
    <w:rsid w:val="00064B06"/>
    <w:rsid w:val="00065196"/>
    <w:rsid w:val="0006522F"/>
    <w:rsid w:val="000659FA"/>
    <w:rsid w:val="0006625C"/>
    <w:rsid w:val="00066553"/>
    <w:rsid w:val="000665EC"/>
    <w:rsid w:val="000666D5"/>
    <w:rsid w:val="00066903"/>
    <w:rsid w:val="00070958"/>
    <w:rsid w:val="00070EB3"/>
    <w:rsid w:val="00071A13"/>
    <w:rsid w:val="00071E2B"/>
    <w:rsid w:val="00074376"/>
    <w:rsid w:val="0007438B"/>
    <w:rsid w:val="00075115"/>
    <w:rsid w:val="0007550B"/>
    <w:rsid w:val="0007622B"/>
    <w:rsid w:val="00076344"/>
    <w:rsid w:val="0007672F"/>
    <w:rsid w:val="00076C76"/>
    <w:rsid w:val="00076DB7"/>
    <w:rsid w:val="000774B9"/>
    <w:rsid w:val="00077FD2"/>
    <w:rsid w:val="00080FB6"/>
    <w:rsid w:val="00081239"/>
    <w:rsid w:val="00081296"/>
    <w:rsid w:val="00081A2F"/>
    <w:rsid w:val="000822CB"/>
    <w:rsid w:val="000830B0"/>
    <w:rsid w:val="0008311B"/>
    <w:rsid w:val="00083725"/>
    <w:rsid w:val="00083D17"/>
    <w:rsid w:val="00083F53"/>
    <w:rsid w:val="0008460F"/>
    <w:rsid w:val="000857E7"/>
    <w:rsid w:val="0008654C"/>
    <w:rsid w:val="000879E1"/>
    <w:rsid w:val="00087B64"/>
    <w:rsid w:val="000903C7"/>
    <w:rsid w:val="00090F6C"/>
    <w:rsid w:val="00091481"/>
    <w:rsid w:val="000917D1"/>
    <w:rsid w:val="00092834"/>
    <w:rsid w:val="00092EF9"/>
    <w:rsid w:val="00093322"/>
    <w:rsid w:val="000933E8"/>
    <w:rsid w:val="00093932"/>
    <w:rsid w:val="000942FB"/>
    <w:rsid w:val="00094503"/>
    <w:rsid w:val="0009472F"/>
    <w:rsid w:val="00094B9D"/>
    <w:rsid w:val="00095069"/>
    <w:rsid w:val="000961DA"/>
    <w:rsid w:val="000967CC"/>
    <w:rsid w:val="00096DA3"/>
    <w:rsid w:val="000976DA"/>
    <w:rsid w:val="0009797A"/>
    <w:rsid w:val="00097B77"/>
    <w:rsid w:val="00097BD6"/>
    <w:rsid w:val="000A0445"/>
    <w:rsid w:val="000A10D1"/>
    <w:rsid w:val="000A1FC1"/>
    <w:rsid w:val="000A2441"/>
    <w:rsid w:val="000A367E"/>
    <w:rsid w:val="000A368E"/>
    <w:rsid w:val="000A4067"/>
    <w:rsid w:val="000A49CB"/>
    <w:rsid w:val="000A4C48"/>
    <w:rsid w:val="000A5900"/>
    <w:rsid w:val="000A5A25"/>
    <w:rsid w:val="000A6361"/>
    <w:rsid w:val="000A65BF"/>
    <w:rsid w:val="000A71A1"/>
    <w:rsid w:val="000A736D"/>
    <w:rsid w:val="000B09C4"/>
    <w:rsid w:val="000B0DCE"/>
    <w:rsid w:val="000B2B95"/>
    <w:rsid w:val="000B3B0A"/>
    <w:rsid w:val="000B4316"/>
    <w:rsid w:val="000B4AA2"/>
    <w:rsid w:val="000B5252"/>
    <w:rsid w:val="000B5486"/>
    <w:rsid w:val="000B57CA"/>
    <w:rsid w:val="000B611D"/>
    <w:rsid w:val="000B6404"/>
    <w:rsid w:val="000B66CF"/>
    <w:rsid w:val="000B69A6"/>
    <w:rsid w:val="000B769D"/>
    <w:rsid w:val="000B7AFC"/>
    <w:rsid w:val="000B7D58"/>
    <w:rsid w:val="000C064E"/>
    <w:rsid w:val="000C0A89"/>
    <w:rsid w:val="000C0DD8"/>
    <w:rsid w:val="000C0E88"/>
    <w:rsid w:val="000C1279"/>
    <w:rsid w:val="000C12F2"/>
    <w:rsid w:val="000C42B0"/>
    <w:rsid w:val="000C50FE"/>
    <w:rsid w:val="000C54F5"/>
    <w:rsid w:val="000C58F7"/>
    <w:rsid w:val="000C5A75"/>
    <w:rsid w:val="000C5A78"/>
    <w:rsid w:val="000C5B27"/>
    <w:rsid w:val="000C6BE8"/>
    <w:rsid w:val="000C6E7F"/>
    <w:rsid w:val="000C709B"/>
    <w:rsid w:val="000C7898"/>
    <w:rsid w:val="000C7CA0"/>
    <w:rsid w:val="000D0034"/>
    <w:rsid w:val="000D074C"/>
    <w:rsid w:val="000D09A2"/>
    <w:rsid w:val="000D236E"/>
    <w:rsid w:val="000D246D"/>
    <w:rsid w:val="000D4021"/>
    <w:rsid w:val="000D4275"/>
    <w:rsid w:val="000D46B1"/>
    <w:rsid w:val="000D4C10"/>
    <w:rsid w:val="000D50CB"/>
    <w:rsid w:val="000D568C"/>
    <w:rsid w:val="000D5B44"/>
    <w:rsid w:val="000D5C65"/>
    <w:rsid w:val="000D62E9"/>
    <w:rsid w:val="000D634A"/>
    <w:rsid w:val="000E0E71"/>
    <w:rsid w:val="000E1084"/>
    <w:rsid w:val="000E1A5C"/>
    <w:rsid w:val="000E1DE3"/>
    <w:rsid w:val="000E2440"/>
    <w:rsid w:val="000E2470"/>
    <w:rsid w:val="000E3817"/>
    <w:rsid w:val="000E4681"/>
    <w:rsid w:val="000E4975"/>
    <w:rsid w:val="000E527D"/>
    <w:rsid w:val="000E6477"/>
    <w:rsid w:val="000E66C4"/>
    <w:rsid w:val="000E66C5"/>
    <w:rsid w:val="000E6833"/>
    <w:rsid w:val="000E72FF"/>
    <w:rsid w:val="000E78E5"/>
    <w:rsid w:val="000E7ABD"/>
    <w:rsid w:val="000F0941"/>
    <w:rsid w:val="000F0B08"/>
    <w:rsid w:val="000F2A35"/>
    <w:rsid w:val="000F2E83"/>
    <w:rsid w:val="000F2F64"/>
    <w:rsid w:val="000F39B2"/>
    <w:rsid w:val="000F46EE"/>
    <w:rsid w:val="000F6003"/>
    <w:rsid w:val="000F6222"/>
    <w:rsid w:val="000F6567"/>
    <w:rsid w:val="000F6569"/>
    <w:rsid w:val="000F7C7B"/>
    <w:rsid w:val="001006A1"/>
    <w:rsid w:val="00101189"/>
    <w:rsid w:val="001015CD"/>
    <w:rsid w:val="00101B8D"/>
    <w:rsid w:val="00102BEC"/>
    <w:rsid w:val="00102C04"/>
    <w:rsid w:val="0010311C"/>
    <w:rsid w:val="001033D8"/>
    <w:rsid w:val="00105A32"/>
    <w:rsid w:val="00105F45"/>
    <w:rsid w:val="001066D3"/>
    <w:rsid w:val="00106873"/>
    <w:rsid w:val="00106D1C"/>
    <w:rsid w:val="0011025B"/>
    <w:rsid w:val="0011100A"/>
    <w:rsid w:val="00111A0B"/>
    <w:rsid w:val="00112BA5"/>
    <w:rsid w:val="001138F7"/>
    <w:rsid w:val="00114BB7"/>
    <w:rsid w:val="001164C4"/>
    <w:rsid w:val="00117B69"/>
    <w:rsid w:val="00117EB0"/>
    <w:rsid w:val="00120CB7"/>
    <w:rsid w:val="00120DE3"/>
    <w:rsid w:val="00121836"/>
    <w:rsid w:val="00121DE4"/>
    <w:rsid w:val="00122AAF"/>
    <w:rsid w:val="00122CDA"/>
    <w:rsid w:val="00122F73"/>
    <w:rsid w:val="00124533"/>
    <w:rsid w:val="00124C30"/>
    <w:rsid w:val="00125F7E"/>
    <w:rsid w:val="00126518"/>
    <w:rsid w:val="0012678E"/>
    <w:rsid w:val="00126999"/>
    <w:rsid w:val="00126F68"/>
    <w:rsid w:val="0012750E"/>
    <w:rsid w:val="00130665"/>
    <w:rsid w:val="00131354"/>
    <w:rsid w:val="00131A27"/>
    <w:rsid w:val="00132276"/>
    <w:rsid w:val="00132733"/>
    <w:rsid w:val="0013337A"/>
    <w:rsid w:val="00133646"/>
    <w:rsid w:val="00135C11"/>
    <w:rsid w:val="0013643C"/>
    <w:rsid w:val="00136923"/>
    <w:rsid w:val="00137C49"/>
    <w:rsid w:val="00141090"/>
    <w:rsid w:val="0014167C"/>
    <w:rsid w:val="00141C8D"/>
    <w:rsid w:val="00142B21"/>
    <w:rsid w:val="0014354A"/>
    <w:rsid w:val="001435A3"/>
    <w:rsid w:val="0014584F"/>
    <w:rsid w:val="00150316"/>
    <w:rsid w:val="00150448"/>
    <w:rsid w:val="0015047D"/>
    <w:rsid w:val="00150789"/>
    <w:rsid w:val="00150CF8"/>
    <w:rsid w:val="00151471"/>
    <w:rsid w:val="001518B2"/>
    <w:rsid w:val="00151B80"/>
    <w:rsid w:val="00151FCD"/>
    <w:rsid w:val="0015207D"/>
    <w:rsid w:val="00152AD8"/>
    <w:rsid w:val="00153C92"/>
    <w:rsid w:val="001540AA"/>
    <w:rsid w:val="001540C1"/>
    <w:rsid w:val="0015478B"/>
    <w:rsid w:val="00154B26"/>
    <w:rsid w:val="00154C85"/>
    <w:rsid w:val="00155359"/>
    <w:rsid w:val="00155380"/>
    <w:rsid w:val="001565A2"/>
    <w:rsid w:val="00157CC0"/>
    <w:rsid w:val="0016023F"/>
    <w:rsid w:val="001608A3"/>
    <w:rsid w:val="001615F6"/>
    <w:rsid w:val="0016163D"/>
    <w:rsid w:val="0016173A"/>
    <w:rsid w:val="00162030"/>
    <w:rsid w:val="001621E3"/>
    <w:rsid w:val="00162B9A"/>
    <w:rsid w:val="00163843"/>
    <w:rsid w:val="00164CD3"/>
    <w:rsid w:val="0016655F"/>
    <w:rsid w:val="00166F72"/>
    <w:rsid w:val="001677DC"/>
    <w:rsid w:val="00167904"/>
    <w:rsid w:val="00167E57"/>
    <w:rsid w:val="00170022"/>
    <w:rsid w:val="001700FD"/>
    <w:rsid w:val="00170373"/>
    <w:rsid w:val="001714D0"/>
    <w:rsid w:val="001728C3"/>
    <w:rsid w:val="00172BA1"/>
    <w:rsid w:val="0017319D"/>
    <w:rsid w:val="001732FA"/>
    <w:rsid w:val="0017356B"/>
    <w:rsid w:val="00173B50"/>
    <w:rsid w:val="001744C7"/>
    <w:rsid w:val="001745DE"/>
    <w:rsid w:val="00174BFC"/>
    <w:rsid w:val="001754BB"/>
    <w:rsid w:val="001768E4"/>
    <w:rsid w:val="00176C5B"/>
    <w:rsid w:val="0017799D"/>
    <w:rsid w:val="00180023"/>
    <w:rsid w:val="00180963"/>
    <w:rsid w:val="00180F01"/>
    <w:rsid w:val="001811F0"/>
    <w:rsid w:val="0018169B"/>
    <w:rsid w:val="001816B0"/>
    <w:rsid w:val="00181F9A"/>
    <w:rsid w:val="0018255B"/>
    <w:rsid w:val="0018335D"/>
    <w:rsid w:val="001839D5"/>
    <w:rsid w:val="00184C36"/>
    <w:rsid w:val="00185106"/>
    <w:rsid w:val="00185E69"/>
    <w:rsid w:val="00186794"/>
    <w:rsid w:val="0018684C"/>
    <w:rsid w:val="00186CAC"/>
    <w:rsid w:val="001872FA"/>
    <w:rsid w:val="001874C8"/>
    <w:rsid w:val="00187CFB"/>
    <w:rsid w:val="00187FE9"/>
    <w:rsid w:val="001917F5"/>
    <w:rsid w:val="00191BD7"/>
    <w:rsid w:val="00191BE8"/>
    <w:rsid w:val="001922B8"/>
    <w:rsid w:val="00193633"/>
    <w:rsid w:val="00193E58"/>
    <w:rsid w:val="001942DE"/>
    <w:rsid w:val="0019483F"/>
    <w:rsid w:val="00194DF9"/>
    <w:rsid w:val="001952E4"/>
    <w:rsid w:val="001964A1"/>
    <w:rsid w:val="00196788"/>
    <w:rsid w:val="00196C18"/>
    <w:rsid w:val="001973A7"/>
    <w:rsid w:val="001A0184"/>
    <w:rsid w:val="001A0ADC"/>
    <w:rsid w:val="001A0C85"/>
    <w:rsid w:val="001A0D20"/>
    <w:rsid w:val="001A0ED4"/>
    <w:rsid w:val="001A0F36"/>
    <w:rsid w:val="001A1050"/>
    <w:rsid w:val="001A1AE4"/>
    <w:rsid w:val="001A2175"/>
    <w:rsid w:val="001A22FB"/>
    <w:rsid w:val="001A2519"/>
    <w:rsid w:val="001A2816"/>
    <w:rsid w:val="001A2E9D"/>
    <w:rsid w:val="001A3B49"/>
    <w:rsid w:val="001A3FCE"/>
    <w:rsid w:val="001A4C42"/>
    <w:rsid w:val="001A50C9"/>
    <w:rsid w:val="001A5A9D"/>
    <w:rsid w:val="001A787D"/>
    <w:rsid w:val="001B05C4"/>
    <w:rsid w:val="001B05F8"/>
    <w:rsid w:val="001B0686"/>
    <w:rsid w:val="001B09D0"/>
    <w:rsid w:val="001B0E7F"/>
    <w:rsid w:val="001B2D86"/>
    <w:rsid w:val="001B3410"/>
    <w:rsid w:val="001B38FA"/>
    <w:rsid w:val="001B3AAB"/>
    <w:rsid w:val="001B4E0F"/>
    <w:rsid w:val="001B5AC9"/>
    <w:rsid w:val="001B64F5"/>
    <w:rsid w:val="001B7D1A"/>
    <w:rsid w:val="001C0E18"/>
    <w:rsid w:val="001C1038"/>
    <w:rsid w:val="001C1FFA"/>
    <w:rsid w:val="001C228E"/>
    <w:rsid w:val="001C511F"/>
    <w:rsid w:val="001C54FA"/>
    <w:rsid w:val="001C637F"/>
    <w:rsid w:val="001C6BCF"/>
    <w:rsid w:val="001C79B0"/>
    <w:rsid w:val="001C7DF3"/>
    <w:rsid w:val="001D18C1"/>
    <w:rsid w:val="001D2C0C"/>
    <w:rsid w:val="001D35CD"/>
    <w:rsid w:val="001D36AA"/>
    <w:rsid w:val="001D375C"/>
    <w:rsid w:val="001D37A7"/>
    <w:rsid w:val="001D3B9A"/>
    <w:rsid w:val="001D41E8"/>
    <w:rsid w:val="001D422E"/>
    <w:rsid w:val="001D479E"/>
    <w:rsid w:val="001D47ED"/>
    <w:rsid w:val="001D5187"/>
    <w:rsid w:val="001D60EF"/>
    <w:rsid w:val="001D6F91"/>
    <w:rsid w:val="001D710A"/>
    <w:rsid w:val="001D761D"/>
    <w:rsid w:val="001D7E45"/>
    <w:rsid w:val="001D7FBF"/>
    <w:rsid w:val="001E00B1"/>
    <w:rsid w:val="001E0560"/>
    <w:rsid w:val="001E1ADD"/>
    <w:rsid w:val="001E3737"/>
    <w:rsid w:val="001E44A7"/>
    <w:rsid w:val="001E45C2"/>
    <w:rsid w:val="001E5C42"/>
    <w:rsid w:val="001E6A6B"/>
    <w:rsid w:val="001E706E"/>
    <w:rsid w:val="001E74E4"/>
    <w:rsid w:val="001E7848"/>
    <w:rsid w:val="001E7C46"/>
    <w:rsid w:val="001E7FC5"/>
    <w:rsid w:val="001F0023"/>
    <w:rsid w:val="001F028A"/>
    <w:rsid w:val="001F02D9"/>
    <w:rsid w:val="001F0BAC"/>
    <w:rsid w:val="001F1041"/>
    <w:rsid w:val="001F12D9"/>
    <w:rsid w:val="001F161D"/>
    <w:rsid w:val="001F1F33"/>
    <w:rsid w:val="001F2A7E"/>
    <w:rsid w:val="001F2D6F"/>
    <w:rsid w:val="001F3101"/>
    <w:rsid w:val="001F40FA"/>
    <w:rsid w:val="001F44A4"/>
    <w:rsid w:val="001F4661"/>
    <w:rsid w:val="001F4C56"/>
    <w:rsid w:val="001F4CB7"/>
    <w:rsid w:val="001F4CF5"/>
    <w:rsid w:val="001F4E61"/>
    <w:rsid w:val="001F54BC"/>
    <w:rsid w:val="001F5F31"/>
    <w:rsid w:val="001F60FD"/>
    <w:rsid w:val="001F6BF7"/>
    <w:rsid w:val="001F6CF9"/>
    <w:rsid w:val="001F6D47"/>
    <w:rsid w:val="001F704F"/>
    <w:rsid w:val="001F71BE"/>
    <w:rsid w:val="001F7868"/>
    <w:rsid w:val="001F7C90"/>
    <w:rsid w:val="00201C1B"/>
    <w:rsid w:val="00201CD9"/>
    <w:rsid w:val="00202694"/>
    <w:rsid w:val="00202E19"/>
    <w:rsid w:val="002033A2"/>
    <w:rsid w:val="0020467F"/>
    <w:rsid w:val="00204E2D"/>
    <w:rsid w:val="00204E37"/>
    <w:rsid w:val="0020603C"/>
    <w:rsid w:val="00206094"/>
    <w:rsid w:val="002070FD"/>
    <w:rsid w:val="00207F29"/>
    <w:rsid w:val="00212164"/>
    <w:rsid w:val="002130C6"/>
    <w:rsid w:val="002138C7"/>
    <w:rsid w:val="00213DD6"/>
    <w:rsid w:val="00214531"/>
    <w:rsid w:val="0021457E"/>
    <w:rsid w:val="00214A5F"/>
    <w:rsid w:val="00214C3C"/>
    <w:rsid w:val="00214ED2"/>
    <w:rsid w:val="00214F62"/>
    <w:rsid w:val="00215EA2"/>
    <w:rsid w:val="002160D6"/>
    <w:rsid w:val="00216620"/>
    <w:rsid w:val="00216C84"/>
    <w:rsid w:val="00216EA8"/>
    <w:rsid w:val="002175BF"/>
    <w:rsid w:val="00217B5F"/>
    <w:rsid w:val="00217FDA"/>
    <w:rsid w:val="00220356"/>
    <w:rsid w:val="0022051A"/>
    <w:rsid w:val="00220E57"/>
    <w:rsid w:val="00221FC5"/>
    <w:rsid w:val="00222037"/>
    <w:rsid w:val="00222869"/>
    <w:rsid w:val="0022288C"/>
    <w:rsid w:val="00223452"/>
    <w:rsid w:val="00223888"/>
    <w:rsid w:val="00223994"/>
    <w:rsid w:val="00224DD3"/>
    <w:rsid w:val="0022529D"/>
    <w:rsid w:val="002255A8"/>
    <w:rsid w:val="00225D0C"/>
    <w:rsid w:val="00225E49"/>
    <w:rsid w:val="002264ED"/>
    <w:rsid w:val="00226E1B"/>
    <w:rsid w:val="00226FF5"/>
    <w:rsid w:val="00230265"/>
    <w:rsid w:val="002303C7"/>
    <w:rsid w:val="002305F7"/>
    <w:rsid w:val="0023071C"/>
    <w:rsid w:val="00230805"/>
    <w:rsid w:val="00230DC3"/>
    <w:rsid w:val="00230F13"/>
    <w:rsid w:val="00234016"/>
    <w:rsid w:val="00234971"/>
    <w:rsid w:val="00234DDA"/>
    <w:rsid w:val="00234E1B"/>
    <w:rsid w:val="00235479"/>
    <w:rsid w:val="002369CA"/>
    <w:rsid w:val="00237617"/>
    <w:rsid w:val="00237681"/>
    <w:rsid w:val="0024087B"/>
    <w:rsid w:val="0024096E"/>
    <w:rsid w:val="00241372"/>
    <w:rsid w:val="002414B8"/>
    <w:rsid w:val="0024171C"/>
    <w:rsid w:val="00241BF5"/>
    <w:rsid w:val="0024212C"/>
    <w:rsid w:val="002421BE"/>
    <w:rsid w:val="00242614"/>
    <w:rsid w:val="00243210"/>
    <w:rsid w:val="0024358C"/>
    <w:rsid w:val="00243701"/>
    <w:rsid w:val="00243E67"/>
    <w:rsid w:val="00243EC7"/>
    <w:rsid w:val="00244594"/>
    <w:rsid w:val="00244B09"/>
    <w:rsid w:val="0024577C"/>
    <w:rsid w:val="0024594C"/>
    <w:rsid w:val="002459C5"/>
    <w:rsid w:val="00245E73"/>
    <w:rsid w:val="00246048"/>
    <w:rsid w:val="0024689C"/>
    <w:rsid w:val="0025340E"/>
    <w:rsid w:val="00253CD5"/>
    <w:rsid w:val="002556A3"/>
    <w:rsid w:val="00255CD1"/>
    <w:rsid w:val="0025630B"/>
    <w:rsid w:val="00256B5C"/>
    <w:rsid w:val="00256C28"/>
    <w:rsid w:val="00257372"/>
    <w:rsid w:val="00257918"/>
    <w:rsid w:val="002606F7"/>
    <w:rsid w:val="002614F2"/>
    <w:rsid w:val="00261899"/>
    <w:rsid w:val="002627E4"/>
    <w:rsid w:val="00262DE3"/>
    <w:rsid w:val="00262E90"/>
    <w:rsid w:val="002637A1"/>
    <w:rsid w:val="002641DD"/>
    <w:rsid w:val="002644A5"/>
    <w:rsid w:val="00264673"/>
    <w:rsid w:val="002651C3"/>
    <w:rsid w:val="002654EC"/>
    <w:rsid w:val="0026567B"/>
    <w:rsid w:val="0026577F"/>
    <w:rsid w:val="00265BFF"/>
    <w:rsid w:val="00267997"/>
    <w:rsid w:val="00267AF0"/>
    <w:rsid w:val="00267F90"/>
    <w:rsid w:val="00270436"/>
    <w:rsid w:val="00270B04"/>
    <w:rsid w:val="00270B7B"/>
    <w:rsid w:val="00271973"/>
    <w:rsid w:val="00271CE3"/>
    <w:rsid w:val="0027369B"/>
    <w:rsid w:val="002740E7"/>
    <w:rsid w:val="002743AB"/>
    <w:rsid w:val="00274478"/>
    <w:rsid w:val="0027569E"/>
    <w:rsid w:val="00276358"/>
    <w:rsid w:val="0027636B"/>
    <w:rsid w:val="00276CEE"/>
    <w:rsid w:val="00277388"/>
    <w:rsid w:val="002804E5"/>
    <w:rsid w:val="00280879"/>
    <w:rsid w:val="002808B6"/>
    <w:rsid w:val="002809EA"/>
    <w:rsid w:val="00280DA4"/>
    <w:rsid w:val="00281879"/>
    <w:rsid w:val="00281CA0"/>
    <w:rsid w:val="00282564"/>
    <w:rsid w:val="002836C9"/>
    <w:rsid w:val="0028392E"/>
    <w:rsid w:val="00283CDD"/>
    <w:rsid w:val="00284288"/>
    <w:rsid w:val="00284328"/>
    <w:rsid w:val="0028481A"/>
    <w:rsid w:val="002848FB"/>
    <w:rsid w:val="00284959"/>
    <w:rsid w:val="002854C2"/>
    <w:rsid w:val="00285CDC"/>
    <w:rsid w:val="00286B65"/>
    <w:rsid w:val="00287084"/>
    <w:rsid w:val="0028712C"/>
    <w:rsid w:val="00287B93"/>
    <w:rsid w:val="00287FCD"/>
    <w:rsid w:val="002903AF"/>
    <w:rsid w:val="002904CC"/>
    <w:rsid w:val="00290621"/>
    <w:rsid w:val="00290C2A"/>
    <w:rsid w:val="0029155C"/>
    <w:rsid w:val="002917EA"/>
    <w:rsid w:val="00292309"/>
    <w:rsid w:val="00294045"/>
    <w:rsid w:val="002940CC"/>
    <w:rsid w:val="00294181"/>
    <w:rsid w:val="00294B12"/>
    <w:rsid w:val="00295D07"/>
    <w:rsid w:val="002970ED"/>
    <w:rsid w:val="00297567"/>
    <w:rsid w:val="00297B25"/>
    <w:rsid w:val="002A0C3D"/>
    <w:rsid w:val="002A0D91"/>
    <w:rsid w:val="002A0EAB"/>
    <w:rsid w:val="002A184B"/>
    <w:rsid w:val="002A23AB"/>
    <w:rsid w:val="002A3926"/>
    <w:rsid w:val="002A4199"/>
    <w:rsid w:val="002A44E1"/>
    <w:rsid w:val="002A5045"/>
    <w:rsid w:val="002A5642"/>
    <w:rsid w:val="002A5C59"/>
    <w:rsid w:val="002A5EA2"/>
    <w:rsid w:val="002A6DA6"/>
    <w:rsid w:val="002A7198"/>
    <w:rsid w:val="002B0A3B"/>
    <w:rsid w:val="002B0AEE"/>
    <w:rsid w:val="002B0AF7"/>
    <w:rsid w:val="002B1365"/>
    <w:rsid w:val="002B2145"/>
    <w:rsid w:val="002B2278"/>
    <w:rsid w:val="002B231E"/>
    <w:rsid w:val="002B317A"/>
    <w:rsid w:val="002B38AF"/>
    <w:rsid w:val="002B3AB8"/>
    <w:rsid w:val="002B41C1"/>
    <w:rsid w:val="002B4AD7"/>
    <w:rsid w:val="002B4D22"/>
    <w:rsid w:val="002B52CC"/>
    <w:rsid w:val="002B5A20"/>
    <w:rsid w:val="002B5BE0"/>
    <w:rsid w:val="002B5FF6"/>
    <w:rsid w:val="002C031B"/>
    <w:rsid w:val="002C0B64"/>
    <w:rsid w:val="002C14F2"/>
    <w:rsid w:val="002C15B7"/>
    <w:rsid w:val="002C21AC"/>
    <w:rsid w:val="002C22DF"/>
    <w:rsid w:val="002C2445"/>
    <w:rsid w:val="002C2957"/>
    <w:rsid w:val="002C2E18"/>
    <w:rsid w:val="002C348A"/>
    <w:rsid w:val="002C405C"/>
    <w:rsid w:val="002C43BF"/>
    <w:rsid w:val="002C4D69"/>
    <w:rsid w:val="002C4EB8"/>
    <w:rsid w:val="002C5D99"/>
    <w:rsid w:val="002C62B4"/>
    <w:rsid w:val="002C6EB6"/>
    <w:rsid w:val="002D01C8"/>
    <w:rsid w:val="002D04FF"/>
    <w:rsid w:val="002D0AD0"/>
    <w:rsid w:val="002D0FEB"/>
    <w:rsid w:val="002D2520"/>
    <w:rsid w:val="002D25A3"/>
    <w:rsid w:val="002D3AF7"/>
    <w:rsid w:val="002D3C0B"/>
    <w:rsid w:val="002D490F"/>
    <w:rsid w:val="002D49C7"/>
    <w:rsid w:val="002D5682"/>
    <w:rsid w:val="002D660B"/>
    <w:rsid w:val="002D7343"/>
    <w:rsid w:val="002D74E6"/>
    <w:rsid w:val="002E002C"/>
    <w:rsid w:val="002E0195"/>
    <w:rsid w:val="002E1048"/>
    <w:rsid w:val="002E1272"/>
    <w:rsid w:val="002E1B57"/>
    <w:rsid w:val="002E1E87"/>
    <w:rsid w:val="002E284D"/>
    <w:rsid w:val="002E2BE6"/>
    <w:rsid w:val="002E356C"/>
    <w:rsid w:val="002E3B29"/>
    <w:rsid w:val="002E468A"/>
    <w:rsid w:val="002E4E7A"/>
    <w:rsid w:val="002E5351"/>
    <w:rsid w:val="002E5B44"/>
    <w:rsid w:val="002E60A9"/>
    <w:rsid w:val="002E6837"/>
    <w:rsid w:val="002E7CE6"/>
    <w:rsid w:val="002F02D5"/>
    <w:rsid w:val="002F0C3E"/>
    <w:rsid w:val="002F0F90"/>
    <w:rsid w:val="002F1216"/>
    <w:rsid w:val="002F12CB"/>
    <w:rsid w:val="002F14F2"/>
    <w:rsid w:val="002F1A05"/>
    <w:rsid w:val="002F1E99"/>
    <w:rsid w:val="002F2AA7"/>
    <w:rsid w:val="002F355F"/>
    <w:rsid w:val="002F4B63"/>
    <w:rsid w:val="002F5883"/>
    <w:rsid w:val="002F642E"/>
    <w:rsid w:val="002F75DE"/>
    <w:rsid w:val="002F799D"/>
    <w:rsid w:val="002F7A72"/>
    <w:rsid w:val="00301036"/>
    <w:rsid w:val="003024F2"/>
    <w:rsid w:val="00302BED"/>
    <w:rsid w:val="0030376A"/>
    <w:rsid w:val="00303B67"/>
    <w:rsid w:val="00304CF7"/>
    <w:rsid w:val="00305126"/>
    <w:rsid w:val="003053CE"/>
    <w:rsid w:val="0030607D"/>
    <w:rsid w:val="003065DA"/>
    <w:rsid w:val="00306953"/>
    <w:rsid w:val="00306E71"/>
    <w:rsid w:val="003073B2"/>
    <w:rsid w:val="0031084B"/>
    <w:rsid w:val="00310E20"/>
    <w:rsid w:val="00311655"/>
    <w:rsid w:val="00311A2E"/>
    <w:rsid w:val="003122D0"/>
    <w:rsid w:val="003133E4"/>
    <w:rsid w:val="00313E87"/>
    <w:rsid w:val="00313EF9"/>
    <w:rsid w:val="003140EB"/>
    <w:rsid w:val="003152A1"/>
    <w:rsid w:val="0031541F"/>
    <w:rsid w:val="003154B1"/>
    <w:rsid w:val="0031616C"/>
    <w:rsid w:val="00317571"/>
    <w:rsid w:val="003177F6"/>
    <w:rsid w:val="00317805"/>
    <w:rsid w:val="00317D7E"/>
    <w:rsid w:val="003200AD"/>
    <w:rsid w:val="00320C2F"/>
    <w:rsid w:val="00320D4E"/>
    <w:rsid w:val="003226CB"/>
    <w:rsid w:val="003228B9"/>
    <w:rsid w:val="00323086"/>
    <w:rsid w:val="003233D7"/>
    <w:rsid w:val="003238D6"/>
    <w:rsid w:val="003245AD"/>
    <w:rsid w:val="003249BF"/>
    <w:rsid w:val="00324AB6"/>
    <w:rsid w:val="00324D0A"/>
    <w:rsid w:val="003252CC"/>
    <w:rsid w:val="00325E11"/>
    <w:rsid w:val="0032621C"/>
    <w:rsid w:val="0032723A"/>
    <w:rsid w:val="003311D0"/>
    <w:rsid w:val="0033124D"/>
    <w:rsid w:val="0033190F"/>
    <w:rsid w:val="003319A3"/>
    <w:rsid w:val="003322D2"/>
    <w:rsid w:val="0033261A"/>
    <w:rsid w:val="00332D76"/>
    <w:rsid w:val="00334DF0"/>
    <w:rsid w:val="00334FD8"/>
    <w:rsid w:val="00335194"/>
    <w:rsid w:val="0033551F"/>
    <w:rsid w:val="00335B39"/>
    <w:rsid w:val="0033613A"/>
    <w:rsid w:val="00336F67"/>
    <w:rsid w:val="003371DA"/>
    <w:rsid w:val="00337A2E"/>
    <w:rsid w:val="00337C07"/>
    <w:rsid w:val="003402C5"/>
    <w:rsid w:val="003404C3"/>
    <w:rsid w:val="00341FC8"/>
    <w:rsid w:val="00343045"/>
    <w:rsid w:val="00343D50"/>
    <w:rsid w:val="003451BA"/>
    <w:rsid w:val="0034641C"/>
    <w:rsid w:val="00346908"/>
    <w:rsid w:val="00347D98"/>
    <w:rsid w:val="00347EF3"/>
    <w:rsid w:val="00350067"/>
    <w:rsid w:val="0035048E"/>
    <w:rsid w:val="00350F99"/>
    <w:rsid w:val="00351274"/>
    <w:rsid w:val="00351328"/>
    <w:rsid w:val="0035158A"/>
    <w:rsid w:val="00352409"/>
    <w:rsid w:val="00353528"/>
    <w:rsid w:val="00354164"/>
    <w:rsid w:val="003544BD"/>
    <w:rsid w:val="00354EB6"/>
    <w:rsid w:val="00355538"/>
    <w:rsid w:val="003560E9"/>
    <w:rsid w:val="003569A4"/>
    <w:rsid w:val="00356C2A"/>
    <w:rsid w:val="00356DD5"/>
    <w:rsid w:val="00356E24"/>
    <w:rsid w:val="00356EFC"/>
    <w:rsid w:val="00357492"/>
    <w:rsid w:val="00360B53"/>
    <w:rsid w:val="00361172"/>
    <w:rsid w:val="00361535"/>
    <w:rsid w:val="0036212E"/>
    <w:rsid w:val="00362238"/>
    <w:rsid w:val="003623F0"/>
    <w:rsid w:val="00362935"/>
    <w:rsid w:val="00362BB4"/>
    <w:rsid w:val="00362C04"/>
    <w:rsid w:val="00363AEE"/>
    <w:rsid w:val="003643B2"/>
    <w:rsid w:val="00364649"/>
    <w:rsid w:val="00364C1F"/>
    <w:rsid w:val="00365974"/>
    <w:rsid w:val="00365D73"/>
    <w:rsid w:val="0036625C"/>
    <w:rsid w:val="003666B6"/>
    <w:rsid w:val="00366B7E"/>
    <w:rsid w:val="00367A9C"/>
    <w:rsid w:val="00367CF6"/>
    <w:rsid w:val="00371BC3"/>
    <w:rsid w:val="003726D6"/>
    <w:rsid w:val="00372E9E"/>
    <w:rsid w:val="003733A1"/>
    <w:rsid w:val="00374067"/>
    <w:rsid w:val="0037444C"/>
    <w:rsid w:val="0037573E"/>
    <w:rsid w:val="00375946"/>
    <w:rsid w:val="00375DA6"/>
    <w:rsid w:val="00375E24"/>
    <w:rsid w:val="003773B3"/>
    <w:rsid w:val="00377762"/>
    <w:rsid w:val="00377CAF"/>
    <w:rsid w:val="00380279"/>
    <w:rsid w:val="0038106C"/>
    <w:rsid w:val="003828F4"/>
    <w:rsid w:val="00383D24"/>
    <w:rsid w:val="0038457B"/>
    <w:rsid w:val="00384BFA"/>
    <w:rsid w:val="00386F77"/>
    <w:rsid w:val="00387004"/>
    <w:rsid w:val="003872BD"/>
    <w:rsid w:val="0039032F"/>
    <w:rsid w:val="00390534"/>
    <w:rsid w:val="00390729"/>
    <w:rsid w:val="0039083A"/>
    <w:rsid w:val="00390AC9"/>
    <w:rsid w:val="003922F4"/>
    <w:rsid w:val="0039248E"/>
    <w:rsid w:val="00393020"/>
    <w:rsid w:val="00396170"/>
    <w:rsid w:val="00396715"/>
    <w:rsid w:val="0039681B"/>
    <w:rsid w:val="00396CB1"/>
    <w:rsid w:val="00396E92"/>
    <w:rsid w:val="003976FC"/>
    <w:rsid w:val="00397CAE"/>
    <w:rsid w:val="00397F8A"/>
    <w:rsid w:val="003A0555"/>
    <w:rsid w:val="003A0CCD"/>
    <w:rsid w:val="003A1FCB"/>
    <w:rsid w:val="003A238A"/>
    <w:rsid w:val="003A2995"/>
    <w:rsid w:val="003A34B0"/>
    <w:rsid w:val="003A3718"/>
    <w:rsid w:val="003A48E2"/>
    <w:rsid w:val="003A4A7C"/>
    <w:rsid w:val="003A53C1"/>
    <w:rsid w:val="003B09C9"/>
    <w:rsid w:val="003B0F97"/>
    <w:rsid w:val="003B10E9"/>
    <w:rsid w:val="003B1D81"/>
    <w:rsid w:val="003B1F74"/>
    <w:rsid w:val="003B2128"/>
    <w:rsid w:val="003B28F2"/>
    <w:rsid w:val="003B3000"/>
    <w:rsid w:val="003B3FA6"/>
    <w:rsid w:val="003B48E8"/>
    <w:rsid w:val="003B49D3"/>
    <w:rsid w:val="003B50D8"/>
    <w:rsid w:val="003B57B8"/>
    <w:rsid w:val="003B5E69"/>
    <w:rsid w:val="003B62DC"/>
    <w:rsid w:val="003B646D"/>
    <w:rsid w:val="003B68E4"/>
    <w:rsid w:val="003B7D35"/>
    <w:rsid w:val="003C02CC"/>
    <w:rsid w:val="003C0C15"/>
    <w:rsid w:val="003C1391"/>
    <w:rsid w:val="003C1549"/>
    <w:rsid w:val="003C2379"/>
    <w:rsid w:val="003C37C8"/>
    <w:rsid w:val="003C4E2C"/>
    <w:rsid w:val="003C5F0B"/>
    <w:rsid w:val="003C643A"/>
    <w:rsid w:val="003C6853"/>
    <w:rsid w:val="003C6962"/>
    <w:rsid w:val="003C71C2"/>
    <w:rsid w:val="003C7679"/>
    <w:rsid w:val="003C7C02"/>
    <w:rsid w:val="003C7DA2"/>
    <w:rsid w:val="003D079A"/>
    <w:rsid w:val="003D0E5A"/>
    <w:rsid w:val="003D11A6"/>
    <w:rsid w:val="003D16BB"/>
    <w:rsid w:val="003D22D8"/>
    <w:rsid w:val="003D2C21"/>
    <w:rsid w:val="003D34C4"/>
    <w:rsid w:val="003D3687"/>
    <w:rsid w:val="003D43DB"/>
    <w:rsid w:val="003D50F2"/>
    <w:rsid w:val="003D54E6"/>
    <w:rsid w:val="003D597B"/>
    <w:rsid w:val="003D6B11"/>
    <w:rsid w:val="003D6F4C"/>
    <w:rsid w:val="003D7392"/>
    <w:rsid w:val="003D7A45"/>
    <w:rsid w:val="003E04AE"/>
    <w:rsid w:val="003E3A14"/>
    <w:rsid w:val="003E3DFD"/>
    <w:rsid w:val="003E475F"/>
    <w:rsid w:val="003E6717"/>
    <w:rsid w:val="003E691D"/>
    <w:rsid w:val="003E6B98"/>
    <w:rsid w:val="003E70FF"/>
    <w:rsid w:val="003E7916"/>
    <w:rsid w:val="003F129F"/>
    <w:rsid w:val="003F25BB"/>
    <w:rsid w:val="003F3176"/>
    <w:rsid w:val="003F37FC"/>
    <w:rsid w:val="003F43D2"/>
    <w:rsid w:val="004011E2"/>
    <w:rsid w:val="004015C5"/>
    <w:rsid w:val="0040241D"/>
    <w:rsid w:val="00402B70"/>
    <w:rsid w:val="00402C5B"/>
    <w:rsid w:val="00403A20"/>
    <w:rsid w:val="00403F9A"/>
    <w:rsid w:val="0040483F"/>
    <w:rsid w:val="0040546E"/>
    <w:rsid w:val="00405762"/>
    <w:rsid w:val="0040667D"/>
    <w:rsid w:val="00406967"/>
    <w:rsid w:val="00407580"/>
    <w:rsid w:val="00407B9E"/>
    <w:rsid w:val="00407BD5"/>
    <w:rsid w:val="00407C14"/>
    <w:rsid w:val="00410871"/>
    <w:rsid w:val="004113F7"/>
    <w:rsid w:val="0041157C"/>
    <w:rsid w:val="00411925"/>
    <w:rsid w:val="00412BD0"/>
    <w:rsid w:val="00412C9D"/>
    <w:rsid w:val="00412F5F"/>
    <w:rsid w:val="00412FB9"/>
    <w:rsid w:val="00413534"/>
    <w:rsid w:val="00415544"/>
    <w:rsid w:val="004156F5"/>
    <w:rsid w:val="0041578A"/>
    <w:rsid w:val="00416EDF"/>
    <w:rsid w:val="004171F5"/>
    <w:rsid w:val="004203C4"/>
    <w:rsid w:val="0042091E"/>
    <w:rsid w:val="00420E9C"/>
    <w:rsid w:val="004210F0"/>
    <w:rsid w:val="00422210"/>
    <w:rsid w:val="004232CD"/>
    <w:rsid w:val="004245F7"/>
    <w:rsid w:val="00424742"/>
    <w:rsid w:val="00424E3F"/>
    <w:rsid w:val="00425567"/>
    <w:rsid w:val="00426B50"/>
    <w:rsid w:val="00426DF1"/>
    <w:rsid w:val="00430DC1"/>
    <w:rsid w:val="00431180"/>
    <w:rsid w:val="0043147A"/>
    <w:rsid w:val="00431F70"/>
    <w:rsid w:val="00432921"/>
    <w:rsid w:val="00432C59"/>
    <w:rsid w:val="004333B0"/>
    <w:rsid w:val="00433DDF"/>
    <w:rsid w:val="004347BE"/>
    <w:rsid w:val="00434E17"/>
    <w:rsid w:val="00434EF1"/>
    <w:rsid w:val="004365E9"/>
    <w:rsid w:val="0043754A"/>
    <w:rsid w:val="00437F74"/>
    <w:rsid w:val="004401BD"/>
    <w:rsid w:val="00441400"/>
    <w:rsid w:val="004428F2"/>
    <w:rsid w:val="00442A93"/>
    <w:rsid w:val="004432FD"/>
    <w:rsid w:val="004448D3"/>
    <w:rsid w:val="00444A33"/>
    <w:rsid w:val="004454FB"/>
    <w:rsid w:val="00445613"/>
    <w:rsid w:val="0044616D"/>
    <w:rsid w:val="00446FF3"/>
    <w:rsid w:val="0044769B"/>
    <w:rsid w:val="0045124B"/>
    <w:rsid w:val="00453940"/>
    <w:rsid w:val="0045454B"/>
    <w:rsid w:val="0045469A"/>
    <w:rsid w:val="00454AD5"/>
    <w:rsid w:val="00457C12"/>
    <w:rsid w:val="00457CCB"/>
    <w:rsid w:val="00460246"/>
    <w:rsid w:val="0046059C"/>
    <w:rsid w:val="004610FB"/>
    <w:rsid w:val="004612BF"/>
    <w:rsid w:val="0046143D"/>
    <w:rsid w:val="00462FF3"/>
    <w:rsid w:val="00463357"/>
    <w:rsid w:val="00463447"/>
    <w:rsid w:val="0046458A"/>
    <w:rsid w:val="00464B7B"/>
    <w:rsid w:val="004650B8"/>
    <w:rsid w:val="004654CC"/>
    <w:rsid w:val="00467250"/>
    <w:rsid w:val="00470566"/>
    <w:rsid w:val="00470E83"/>
    <w:rsid w:val="004711C0"/>
    <w:rsid w:val="004712CC"/>
    <w:rsid w:val="00471E79"/>
    <w:rsid w:val="0047345B"/>
    <w:rsid w:val="004740A5"/>
    <w:rsid w:val="0047464E"/>
    <w:rsid w:val="00475E1B"/>
    <w:rsid w:val="004763DE"/>
    <w:rsid w:val="00476709"/>
    <w:rsid w:val="00476D14"/>
    <w:rsid w:val="004808F6"/>
    <w:rsid w:val="00481879"/>
    <w:rsid w:val="00482AE7"/>
    <w:rsid w:val="00483D17"/>
    <w:rsid w:val="00484CDA"/>
    <w:rsid w:val="0048575D"/>
    <w:rsid w:val="00485E85"/>
    <w:rsid w:val="00486A9A"/>
    <w:rsid w:val="0048713F"/>
    <w:rsid w:val="00487AC1"/>
    <w:rsid w:val="00487D4B"/>
    <w:rsid w:val="00487E80"/>
    <w:rsid w:val="004900D6"/>
    <w:rsid w:val="004904EE"/>
    <w:rsid w:val="00490AC8"/>
    <w:rsid w:val="00491BB7"/>
    <w:rsid w:val="00491FB6"/>
    <w:rsid w:val="00491FD8"/>
    <w:rsid w:val="00492EAA"/>
    <w:rsid w:val="00492FC4"/>
    <w:rsid w:val="00493283"/>
    <w:rsid w:val="0049329E"/>
    <w:rsid w:val="00493869"/>
    <w:rsid w:val="00493C6C"/>
    <w:rsid w:val="004944D4"/>
    <w:rsid w:val="00495161"/>
    <w:rsid w:val="00495191"/>
    <w:rsid w:val="00495765"/>
    <w:rsid w:val="00496299"/>
    <w:rsid w:val="00496ED5"/>
    <w:rsid w:val="004A0D53"/>
    <w:rsid w:val="004A3300"/>
    <w:rsid w:val="004A3447"/>
    <w:rsid w:val="004A34B8"/>
    <w:rsid w:val="004A3863"/>
    <w:rsid w:val="004A560F"/>
    <w:rsid w:val="004A661C"/>
    <w:rsid w:val="004A71FE"/>
    <w:rsid w:val="004A7C81"/>
    <w:rsid w:val="004A7EC3"/>
    <w:rsid w:val="004B0E51"/>
    <w:rsid w:val="004B2C6E"/>
    <w:rsid w:val="004B2C7E"/>
    <w:rsid w:val="004B2FAA"/>
    <w:rsid w:val="004B3A3D"/>
    <w:rsid w:val="004B440A"/>
    <w:rsid w:val="004B4728"/>
    <w:rsid w:val="004B4D89"/>
    <w:rsid w:val="004B4F6E"/>
    <w:rsid w:val="004B5151"/>
    <w:rsid w:val="004B61DF"/>
    <w:rsid w:val="004B6880"/>
    <w:rsid w:val="004B6B13"/>
    <w:rsid w:val="004B7227"/>
    <w:rsid w:val="004B73E4"/>
    <w:rsid w:val="004B7671"/>
    <w:rsid w:val="004C02B0"/>
    <w:rsid w:val="004C038A"/>
    <w:rsid w:val="004C05FD"/>
    <w:rsid w:val="004C1687"/>
    <w:rsid w:val="004C1800"/>
    <w:rsid w:val="004C29FB"/>
    <w:rsid w:val="004C2FC4"/>
    <w:rsid w:val="004C3457"/>
    <w:rsid w:val="004C34B0"/>
    <w:rsid w:val="004C3B5B"/>
    <w:rsid w:val="004C4B2F"/>
    <w:rsid w:val="004C5010"/>
    <w:rsid w:val="004C622D"/>
    <w:rsid w:val="004C70C5"/>
    <w:rsid w:val="004C7113"/>
    <w:rsid w:val="004C74AA"/>
    <w:rsid w:val="004C74DB"/>
    <w:rsid w:val="004C7622"/>
    <w:rsid w:val="004C7F6F"/>
    <w:rsid w:val="004D03D1"/>
    <w:rsid w:val="004D08BF"/>
    <w:rsid w:val="004D0E92"/>
    <w:rsid w:val="004D1071"/>
    <w:rsid w:val="004D2AFF"/>
    <w:rsid w:val="004D35AB"/>
    <w:rsid w:val="004D3B90"/>
    <w:rsid w:val="004D3E7A"/>
    <w:rsid w:val="004D4D4F"/>
    <w:rsid w:val="004D5885"/>
    <w:rsid w:val="004D58AD"/>
    <w:rsid w:val="004D5B7D"/>
    <w:rsid w:val="004D5BE1"/>
    <w:rsid w:val="004D5EB6"/>
    <w:rsid w:val="004D63EA"/>
    <w:rsid w:val="004D69D6"/>
    <w:rsid w:val="004D6BAF"/>
    <w:rsid w:val="004D6F88"/>
    <w:rsid w:val="004D7032"/>
    <w:rsid w:val="004D7516"/>
    <w:rsid w:val="004D7BC1"/>
    <w:rsid w:val="004E0105"/>
    <w:rsid w:val="004E18C0"/>
    <w:rsid w:val="004E1E3F"/>
    <w:rsid w:val="004E27B4"/>
    <w:rsid w:val="004E28A9"/>
    <w:rsid w:val="004E3962"/>
    <w:rsid w:val="004E3983"/>
    <w:rsid w:val="004E4E09"/>
    <w:rsid w:val="004E4E97"/>
    <w:rsid w:val="004E5500"/>
    <w:rsid w:val="004E5668"/>
    <w:rsid w:val="004E5731"/>
    <w:rsid w:val="004E5A43"/>
    <w:rsid w:val="004E5B35"/>
    <w:rsid w:val="004E643B"/>
    <w:rsid w:val="004E68DB"/>
    <w:rsid w:val="004E6C86"/>
    <w:rsid w:val="004E7052"/>
    <w:rsid w:val="004F0009"/>
    <w:rsid w:val="004F0838"/>
    <w:rsid w:val="004F121B"/>
    <w:rsid w:val="004F15DB"/>
    <w:rsid w:val="004F1D8A"/>
    <w:rsid w:val="004F2154"/>
    <w:rsid w:val="004F28C8"/>
    <w:rsid w:val="004F3A0C"/>
    <w:rsid w:val="004F3E69"/>
    <w:rsid w:val="004F4512"/>
    <w:rsid w:val="004F460A"/>
    <w:rsid w:val="004F4C7A"/>
    <w:rsid w:val="004F55F8"/>
    <w:rsid w:val="004F5F34"/>
    <w:rsid w:val="004F6C3C"/>
    <w:rsid w:val="004F6D32"/>
    <w:rsid w:val="004F7291"/>
    <w:rsid w:val="004F77E1"/>
    <w:rsid w:val="004F7A76"/>
    <w:rsid w:val="004F7C24"/>
    <w:rsid w:val="0050061A"/>
    <w:rsid w:val="005011E4"/>
    <w:rsid w:val="00502803"/>
    <w:rsid w:val="00502B66"/>
    <w:rsid w:val="00504515"/>
    <w:rsid w:val="00504E1F"/>
    <w:rsid w:val="00504E27"/>
    <w:rsid w:val="005053DA"/>
    <w:rsid w:val="005064CC"/>
    <w:rsid w:val="00506DD2"/>
    <w:rsid w:val="005074F5"/>
    <w:rsid w:val="00507E5E"/>
    <w:rsid w:val="005106AB"/>
    <w:rsid w:val="005108EE"/>
    <w:rsid w:val="00511305"/>
    <w:rsid w:val="0051171D"/>
    <w:rsid w:val="0051210A"/>
    <w:rsid w:val="00512426"/>
    <w:rsid w:val="00512452"/>
    <w:rsid w:val="00512966"/>
    <w:rsid w:val="00512A97"/>
    <w:rsid w:val="00512DC1"/>
    <w:rsid w:val="005135FE"/>
    <w:rsid w:val="0051507E"/>
    <w:rsid w:val="005159A1"/>
    <w:rsid w:val="00515E98"/>
    <w:rsid w:val="0051606C"/>
    <w:rsid w:val="0051631C"/>
    <w:rsid w:val="0051719B"/>
    <w:rsid w:val="005176E1"/>
    <w:rsid w:val="00517A89"/>
    <w:rsid w:val="0052022C"/>
    <w:rsid w:val="00521864"/>
    <w:rsid w:val="0052194E"/>
    <w:rsid w:val="005223AB"/>
    <w:rsid w:val="005228A9"/>
    <w:rsid w:val="00522CC5"/>
    <w:rsid w:val="00525C70"/>
    <w:rsid w:val="00525D06"/>
    <w:rsid w:val="00526EE2"/>
    <w:rsid w:val="005270E2"/>
    <w:rsid w:val="00530A9A"/>
    <w:rsid w:val="005310A6"/>
    <w:rsid w:val="005312E7"/>
    <w:rsid w:val="00531C5D"/>
    <w:rsid w:val="0053203A"/>
    <w:rsid w:val="005324F0"/>
    <w:rsid w:val="00533B22"/>
    <w:rsid w:val="00534297"/>
    <w:rsid w:val="00534969"/>
    <w:rsid w:val="005354F5"/>
    <w:rsid w:val="00536001"/>
    <w:rsid w:val="0053655F"/>
    <w:rsid w:val="005403F0"/>
    <w:rsid w:val="00540820"/>
    <w:rsid w:val="00540E83"/>
    <w:rsid w:val="00540F93"/>
    <w:rsid w:val="00540FCF"/>
    <w:rsid w:val="005411B9"/>
    <w:rsid w:val="005414C6"/>
    <w:rsid w:val="0054241B"/>
    <w:rsid w:val="005424AE"/>
    <w:rsid w:val="00542FCE"/>
    <w:rsid w:val="00543B56"/>
    <w:rsid w:val="00543E26"/>
    <w:rsid w:val="00543F00"/>
    <w:rsid w:val="0054419B"/>
    <w:rsid w:val="005442A4"/>
    <w:rsid w:val="005451AA"/>
    <w:rsid w:val="00545481"/>
    <w:rsid w:val="0054666E"/>
    <w:rsid w:val="005469F6"/>
    <w:rsid w:val="00546AFC"/>
    <w:rsid w:val="00546BD0"/>
    <w:rsid w:val="00547B2C"/>
    <w:rsid w:val="00547C01"/>
    <w:rsid w:val="0055059E"/>
    <w:rsid w:val="00551667"/>
    <w:rsid w:val="00551A4B"/>
    <w:rsid w:val="00551B24"/>
    <w:rsid w:val="005521A6"/>
    <w:rsid w:val="0055221D"/>
    <w:rsid w:val="005527D0"/>
    <w:rsid w:val="005528DA"/>
    <w:rsid w:val="0055291D"/>
    <w:rsid w:val="00552FD6"/>
    <w:rsid w:val="00553070"/>
    <w:rsid w:val="0055317F"/>
    <w:rsid w:val="005535D0"/>
    <w:rsid w:val="00553B3B"/>
    <w:rsid w:val="00553B58"/>
    <w:rsid w:val="00553C7E"/>
    <w:rsid w:val="005548C1"/>
    <w:rsid w:val="00555523"/>
    <w:rsid w:val="00555531"/>
    <w:rsid w:val="00555BD6"/>
    <w:rsid w:val="005560AC"/>
    <w:rsid w:val="00556CED"/>
    <w:rsid w:val="00556F12"/>
    <w:rsid w:val="005570BE"/>
    <w:rsid w:val="00561919"/>
    <w:rsid w:val="00561D6E"/>
    <w:rsid w:val="00562202"/>
    <w:rsid w:val="00565180"/>
    <w:rsid w:val="0056520E"/>
    <w:rsid w:val="00565765"/>
    <w:rsid w:val="00565969"/>
    <w:rsid w:val="00565F67"/>
    <w:rsid w:val="00566492"/>
    <w:rsid w:val="0056664C"/>
    <w:rsid w:val="005667E3"/>
    <w:rsid w:val="00566AA2"/>
    <w:rsid w:val="0056726C"/>
    <w:rsid w:val="00567F2F"/>
    <w:rsid w:val="005705EA"/>
    <w:rsid w:val="00572369"/>
    <w:rsid w:val="00572B9D"/>
    <w:rsid w:val="005747CC"/>
    <w:rsid w:val="00575D93"/>
    <w:rsid w:val="005770BD"/>
    <w:rsid w:val="00577AD4"/>
    <w:rsid w:val="0058223E"/>
    <w:rsid w:val="005823C5"/>
    <w:rsid w:val="0058346F"/>
    <w:rsid w:val="005839B9"/>
    <w:rsid w:val="005840E0"/>
    <w:rsid w:val="00584485"/>
    <w:rsid w:val="00584609"/>
    <w:rsid w:val="00584CEC"/>
    <w:rsid w:val="0058508A"/>
    <w:rsid w:val="0058557F"/>
    <w:rsid w:val="00586059"/>
    <w:rsid w:val="005865BB"/>
    <w:rsid w:val="00586A27"/>
    <w:rsid w:val="00587A2B"/>
    <w:rsid w:val="00587EB9"/>
    <w:rsid w:val="005900AF"/>
    <w:rsid w:val="00590632"/>
    <w:rsid w:val="00590B96"/>
    <w:rsid w:val="00590D85"/>
    <w:rsid w:val="00590EFA"/>
    <w:rsid w:val="00591977"/>
    <w:rsid w:val="00591B04"/>
    <w:rsid w:val="00592049"/>
    <w:rsid w:val="005922EB"/>
    <w:rsid w:val="00593076"/>
    <w:rsid w:val="0059348C"/>
    <w:rsid w:val="00593808"/>
    <w:rsid w:val="00593D00"/>
    <w:rsid w:val="0059493C"/>
    <w:rsid w:val="00594CC4"/>
    <w:rsid w:val="00595039"/>
    <w:rsid w:val="00595616"/>
    <w:rsid w:val="005966B6"/>
    <w:rsid w:val="0059788A"/>
    <w:rsid w:val="00597A0A"/>
    <w:rsid w:val="005A0589"/>
    <w:rsid w:val="005A0831"/>
    <w:rsid w:val="005A0834"/>
    <w:rsid w:val="005A09D5"/>
    <w:rsid w:val="005A0BB4"/>
    <w:rsid w:val="005A17A8"/>
    <w:rsid w:val="005A19C5"/>
    <w:rsid w:val="005A251B"/>
    <w:rsid w:val="005A3E37"/>
    <w:rsid w:val="005A4D62"/>
    <w:rsid w:val="005A4FAA"/>
    <w:rsid w:val="005A5079"/>
    <w:rsid w:val="005A51C2"/>
    <w:rsid w:val="005A5222"/>
    <w:rsid w:val="005A5733"/>
    <w:rsid w:val="005A5F1C"/>
    <w:rsid w:val="005A62F1"/>
    <w:rsid w:val="005A6CEB"/>
    <w:rsid w:val="005A6E30"/>
    <w:rsid w:val="005A7034"/>
    <w:rsid w:val="005A74B7"/>
    <w:rsid w:val="005B007A"/>
    <w:rsid w:val="005B0233"/>
    <w:rsid w:val="005B023B"/>
    <w:rsid w:val="005B054B"/>
    <w:rsid w:val="005B05E8"/>
    <w:rsid w:val="005B0647"/>
    <w:rsid w:val="005B0AFB"/>
    <w:rsid w:val="005B0F93"/>
    <w:rsid w:val="005B2C4D"/>
    <w:rsid w:val="005B41B5"/>
    <w:rsid w:val="005B44A7"/>
    <w:rsid w:val="005B46AE"/>
    <w:rsid w:val="005B482D"/>
    <w:rsid w:val="005B4FB6"/>
    <w:rsid w:val="005B5AA3"/>
    <w:rsid w:val="005B5CF7"/>
    <w:rsid w:val="005B70AB"/>
    <w:rsid w:val="005B7991"/>
    <w:rsid w:val="005C00E4"/>
    <w:rsid w:val="005C06DB"/>
    <w:rsid w:val="005C0813"/>
    <w:rsid w:val="005C0DAC"/>
    <w:rsid w:val="005C247A"/>
    <w:rsid w:val="005C390A"/>
    <w:rsid w:val="005C3C27"/>
    <w:rsid w:val="005C4621"/>
    <w:rsid w:val="005C4A6F"/>
    <w:rsid w:val="005C5109"/>
    <w:rsid w:val="005C551F"/>
    <w:rsid w:val="005C59A3"/>
    <w:rsid w:val="005C5DC9"/>
    <w:rsid w:val="005D0B97"/>
    <w:rsid w:val="005D1746"/>
    <w:rsid w:val="005D199C"/>
    <w:rsid w:val="005D1B17"/>
    <w:rsid w:val="005D2050"/>
    <w:rsid w:val="005D2260"/>
    <w:rsid w:val="005D22BF"/>
    <w:rsid w:val="005D3A01"/>
    <w:rsid w:val="005D3D9B"/>
    <w:rsid w:val="005D4716"/>
    <w:rsid w:val="005D47C7"/>
    <w:rsid w:val="005D4986"/>
    <w:rsid w:val="005D4E33"/>
    <w:rsid w:val="005D526A"/>
    <w:rsid w:val="005D5301"/>
    <w:rsid w:val="005D5781"/>
    <w:rsid w:val="005D64C0"/>
    <w:rsid w:val="005D6CDF"/>
    <w:rsid w:val="005D7021"/>
    <w:rsid w:val="005D76F0"/>
    <w:rsid w:val="005E0010"/>
    <w:rsid w:val="005E119D"/>
    <w:rsid w:val="005E129C"/>
    <w:rsid w:val="005E152C"/>
    <w:rsid w:val="005E22A8"/>
    <w:rsid w:val="005E2F07"/>
    <w:rsid w:val="005E38E0"/>
    <w:rsid w:val="005E4306"/>
    <w:rsid w:val="005E45CE"/>
    <w:rsid w:val="005E49BC"/>
    <w:rsid w:val="005E4F70"/>
    <w:rsid w:val="005E52BE"/>
    <w:rsid w:val="005E572E"/>
    <w:rsid w:val="005E6A53"/>
    <w:rsid w:val="005E75CA"/>
    <w:rsid w:val="005E75CD"/>
    <w:rsid w:val="005E78F5"/>
    <w:rsid w:val="005E7A20"/>
    <w:rsid w:val="005E7DF9"/>
    <w:rsid w:val="005F18E5"/>
    <w:rsid w:val="005F1ABB"/>
    <w:rsid w:val="005F2754"/>
    <w:rsid w:val="005F29C6"/>
    <w:rsid w:val="005F458F"/>
    <w:rsid w:val="005F53E5"/>
    <w:rsid w:val="005F616D"/>
    <w:rsid w:val="005F667A"/>
    <w:rsid w:val="005F6817"/>
    <w:rsid w:val="005F690B"/>
    <w:rsid w:val="005F6A10"/>
    <w:rsid w:val="005F74E4"/>
    <w:rsid w:val="005F7D87"/>
    <w:rsid w:val="00600155"/>
    <w:rsid w:val="00600428"/>
    <w:rsid w:val="006004C9"/>
    <w:rsid w:val="006011A9"/>
    <w:rsid w:val="00601348"/>
    <w:rsid w:val="00602B5A"/>
    <w:rsid w:val="006032EB"/>
    <w:rsid w:val="006037FF"/>
    <w:rsid w:val="00603AF0"/>
    <w:rsid w:val="00603E66"/>
    <w:rsid w:val="00603EAE"/>
    <w:rsid w:val="00604B43"/>
    <w:rsid w:val="00604C35"/>
    <w:rsid w:val="00606708"/>
    <w:rsid w:val="006074F5"/>
    <w:rsid w:val="006079B1"/>
    <w:rsid w:val="006101D0"/>
    <w:rsid w:val="006105E9"/>
    <w:rsid w:val="006107BC"/>
    <w:rsid w:val="006112CE"/>
    <w:rsid w:val="00612CB0"/>
    <w:rsid w:val="006133DE"/>
    <w:rsid w:val="00613579"/>
    <w:rsid w:val="00613B78"/>
    <w:rsid w:val="00614947"/>
    <w:rsid w:val="006149E6"/>
    <w:rsid w:val="00614F39"/>
    <w:rsid w:val="00615300"/>
    <w:rsid w:val="006166CA"/>
    <w:rsid w:val="006176F1"/>
    <w:rsid w:val="00617D7F"/>
    <w:rsid w:val="00620200"/>
    <w:rsid w:val="00620B33"/>
    <w:rsid w:val="00620C3D"/>
    <w:rsid w:val="00620E98"/>
    <w:rsid w:val="0062126B"/>
    <w:rsid w:val="0062131B"/>
    <w:rsid w:val="006217CB"/>
    <w:rsid w:val="00621C33"/>
    <w:rsid w:val="00622908"/>
    <w:rsid w:val="00623523"/>
    <w:rsid w:val="00623D21"/>
    <w:rsid w:val="00624CA3"/>
    <w:rsid w:val="00625F9C"/>
    <w:rsid w:val="00626100"/>
    <w:rsid w:val="00626A54"/>
    <w:rsid w:val="00626AC6"/>
    <w:rsid w:val="00626B8D"/>
    <w:rsid w:val="0062737D"/>
    <w:rsid w:val="00627E00"/>
    <w:rsid w:val="0063049D"/>
    <w:rsid w:val="00632E4E"/>
    <w:rsid w:val="006330DF"/>
    <w:rsid w:val="0063355E"/>
    <w:rsid w:val="00633A19"/>
    <w:rsid w:val="00633BEB"/>
    <w:rsid w:val="00635815"/>
    <w:rsid w:val="00636659"/>
    <w:rsid w:val="006367F0"/>
    <w:rsid w:val="00636882"/>
    <w:rsid w:val="00636CDE"/>
    <w:rsid w:val="00636DE1"/>
    <w:rsid w:val="00637087"/>
    <w:rsid w:val="006370C8"/>
    <w:rsid w:val="00637C46"/>
    <w:rsid w:val="00637E81"/>
    <w:rsid w:val="00637FF0"/>
    <w:rsid w:val="0064004D"/>
    <w:rsid w:val="00640C1D"/>
    <w:rsid w:val="00641494"/>
    <w:rsid w:val="00641E7E"/>
    <w:rsid w:val="00642475"/>
    <w:rsid w:val="006425FC"/>
    <w:rsid w:val="00642ABD"/>
    <w:rsid w:val="0064389D"/>
    <w:rsid w:val="00643A16"/>
    <w:rsid w:val="00643A88"/>
    <w:rsid w:val="00643B37"/>
    <w:rsid w:val="0064421F"/>
    <w:rsid w:val="00644D55"/>
    <w:rsid w:val="00645122"/>
    <w:rsid w:val="006452C6"/>
    <w:rsid w:val="006452DE"/>
    <w:rsid w:val="00646C47"/>
    <w:rsid w:val="00646D14"/>
    <w:rsid w:val="006472A4"/>
    <w:rsid w:val="006500EC"/>
    <w:rsid w:val="006506D5"/>
    <w:rsid w:val="00650C21"/>
    <w:rsid w:val="00651CAF"/>
    <w:rsid w:val="00652343"/>
    <w:rsid w:val="006523DB"/>
    <w:rsid w:val="00653CDD"/>
    <w:rsid w:val="0065405F"/>
    <w:rsid w:val="0065473D"/>
    <w:rsid w:val="00654811"/>
    <w:rsid w:val="00654A88"/>
    <w:rsid w:val="00655271"/>
    <w:rsid w:val="00655A3C"/>
    <w:rsid w:val="0065649C"/>
    <w:rsid w:val="006571FF"/>
    <w:rsid w:val="00657A7D"/>
    <w:rsid w:val="00660773"/>
    <w:rsid w:val="00661728"/>
    <w:rsid w:val="0066198B"/>
    <w:rsid w:val="00661F62"/>
    <w:rsid w:val="00661FAE"/>
    <w:rsid w:val="0066285A"/>
    <w:rsid w:val="00662E9A"/>
    <w:rsid w:val="006635CD"/>
    <w:rsid w:val="00663E0B"/>
    <w:rsid w:val="0066455E"/>
    <w:rsid w:val="00664687"/>
    <w:rsid w:val="006646B0"/>
    <w:rsid w:val="0066748F"/>
    <w:rsid w:val="006704E3"/>
    <w:rsid w:val="00670CA5"/>
    <w:rsid w:val="00671207"/>
    <w:rsid w:val="006712FD"/>
    <w:rsid w:val="006716EA"/>
    <w:rsid w:val="00671EFF"/>
    <w:rsid w:val="00672063"/>
    <w:rsid w:val="00672899"/>
    <w:rsid w:val="0067410F"/>
    <w:rsid w:val="0067526D"/>
    <w:rsid w:val="006757D0"/>
    <w:rsid w:val="00676041"/>
    <w:rsid w:val="00677F7E"/>
    <w:rsid w:val="00677FEE"/>
    <w:rsid w:val="00680178"/>
    <w:rsid w:val="00680C21"/>
    <w:rsid w:val="00680E6B"/>
    <w:rsid w:val="00681D98"/>
    <w:rsid w:val="00681E60"/>
    <w:rsid w:val="006833C2"/>
    <w:rsid w:val="00683F56"/>
    <w:rsid w:val="00683FC7"/>
    <w:rsid w:val="00684426"/>
    <w:rsid w:val="00684E76"/>
    <w:rsid w:val="006852F4"/>
    <w:rsid w:val="006855D4"/>
    <w:rsid w:val="00686AF9"/>
    <w:rsid w:val="00686D4E"/>
    <w:rsid w:val="006879C3"/>
    <w:rsid w:val="00691361"/>
    <w:rsid w:val="0069140A"/>
    <w:rsid w:val="00692507"/>
    <w:rsid w:val="006926F1"/>
    <w:rsid w:val="00692728"/>
    <w:rsid w:val="00692793"/>
    <w:rsid w:val="00692DEA"/>
    <w:rsid w:val="006939DF"/>
    <w:rsid w:val="006942C7"/>
    <w:rsid w:val="00694FD2"/>
    <w:rsid w:val="006964CF"/>
    <w:rsid w:val="006969A1"/>
    <w:rsid w:val="00696CCF"/>
    <w:rsid w:val="006973C0"/>
    <w:rsid w:val="0069783E"/>
    <w:rsid w:val="00697B97"/>
    <w:rsid w:val="00697D35"/>
    <w:rsid w:val="00697F60"/>
    <w:rsid w:val="006A02D0"/>
    <w:rsid w:val="006A073D"/>
    <w:rsid w:val="006A1DC0"/>
    <w:rsid w:val="006A1FC2"/>
    <w:rsid w:val="006A30B5"/>
    <w:rsid w:val="006A348C"/>
    <w:rsid w:val="006A404C"/>
    <w:rsid w:val="006A54B5"/>
    <w:rsid w:val="006A60FE"/>
    <w:rsid w:val="006A71C3"/>
    <w:rsid w:val="006A7C4B"/>
    <w:rsid w:val="006B010A"/>
    <w:rsid w:val="006B028F"/>
    <w:rsid w:val="006B07BA"/>
    <w:rsid w:val="006B0FD0"/>
    <w:rsid w:val="006B14AC"/>
    <w:rsid w:val="006B18E1"/>
    <w:rsid w:val="006B1FBB"/>
    <w:rsid w:val="006B26F3"/>
    <w:rsid w:val="006B2CA4"/>
    <w:rsid w:val="006B3788"/>
    <w:rsid w:val="006B3909"/>
    <w:rsid w:val="006B410E"/>
    <w:rsid w:val="006B45BA"/>
    <w:rsid w:val="006B50F9"/>
    <w:rsid w:val="006B51E7"/>
    <w:rsid w:val="006B5CFC"/>
    <w:rsid w:val="006B5E2D"/>
    <w:rsid w:val="006B6113"/>
    <w:rsid w:val="006B617C"/>
    <w:rsid w:val="006B7415"/>
    <w:rsid w:val="006B74E0"/>
    <w:rsid w:val="006B7EBF"/>
    <w:rsid w:val="006B7F74"/>
    <w:rsid w:val="006C0CD3"/>
    <w:rsid w:val="006C1948"/>
    <w:rsid w:val="006C1D7E"/>
    <w:rsid w:val="006C20D0"/>
    <w:rsid w:val="006C232D"/>
    <w:rsid w:val="006C3334"/>
    <w:rsid w:val="006C33B8"/>
    <w:rsid w:val="006C39F5"/>
    <w:rsid w:val="006C3EE6"/>
    <w:rsid w:val="006C5007"/>
    <w:rsid w:val="006C5912"/>
    <w:rsid w:val="006C6CBC"/>
    <w:rsid w:val="006C70DD"/>
    <w:rsid w:val="006C75B3"/>
    <w:rsid w:val="006C79AC"/>
    <w:rsid w:val="006C7A16"/>
    <w:rsid w:val="006C7D10"/>
    <w:rsid w:val="006C7D9A"/>
    <w:rsid w:val="006D04F0"/>
    <w:rsid w:val="006D1A24"/>
    <w:rsid w:val="006D1AB0"/>
    <w:rsid w:val="006D2955"/>
    <w:rsid w:val="006D34E1"/>
    <w:rsid w:val="006D414C"/>
    <w:rsid w:val="006D43D4"/>
    <w:rsid w:val="006D47ED"/>
    <w:rsid w:val="006D49C6"/>
    <w:rsid w:val="006D58A8"/>
    <w:rsid w:val="006D598E"/>
    <w:rsid w:val="006D6655"/>
    <w:rsid w:val="006D6F3E"/>
    <w:rsid w:val="006D7C92"/>
    <w:rsid w:val="006E162D"/>
    <w:rsid w:val="006E174B"/>
    <w:rsid w:val="006E2051"/>
    <w:rsid w:val="006E2B92"/>
    <w:rsid w:val="006E2EB2"/>
    <w:rsid w:val="006E3B7A"/>
    <w:rsid w:val="006E4345"/>
    <w:rsid w:val="006E456B"/>
    <w:rsid w:val="006E4B59"/>
    <w:rsid w:val="006E5C2D"/>
    <w:rsid w:val="006E5F5B"/>
    <w:rsid w:val="006E6CC3"/>
    <w:rsid w:val="006E7156"/>
    <w:rsid w:val="006E7BE3"/>
    <w:rsid w:val="006F02CE"/>
    <w:rsid w:val="006F0675"/>
    <w:rsid w:val="006F10D4"/>
    <w:rsid w:val="006F2382"/>
    <w:rsid w:val="006F24F9"/>
    <w:rsid w:val="006F2A86"/>
    <w:rsid w:val="006F2D7F"/>
    <w:rsid w:val="006F2D84"/>
    <w:rsid w:val="006F31FA"/>
    <w:rsid w:val="006F35C1"/>
    <w:rsid w:val="006F3701"/>
    <w:rsid w:val="006F50FD"/>
    <w:rsid w:val="006F5324"/>
    <w:rsid w:val="006F591C"/>
    <w:rsid w:val="006F5D60"/>
    <w:rsid w:val="006F6BED"/>
    <w:rsid w:val="006F732F"/>
    <w:rsid w:val="006F7749"/>
    <w:rsid w:val="00700080"/>
    <w:rsid w:val="00700189"/>
    <w:rsid w:val="00700283"/>
    <w:rsid w:val="00700482"/>
    <w:rsid w:val="00700788"/>
    <w:rsid w:val="00700937"/>
    <w:rsid w:val="00700EF9"/>
    <w:rsid w:val="00700F93"/>
    <w:rsid w:val="007015A1"/>
    <w:rsid w:val="007027F7"/>
    <w:rsid w:val="00702B8D"/>
    <w:rsid w:val="00704261"/>
    <w:rsid w:val="007044A5"/>
    <w:rsid w:val="0070510C"/>
    <w:rsid w:val="007052FA"/>
    <w:rsid w:val="00705D1A"/>
    <w:rsid w:val="0070648D"/>
    <w:rsid w:val="007067C7"/>
    <w:rsid w:val="00706C4A"/>
    <w:rsid w:val="00707ED1"/>
    <w:rsid w:val="0071022C"/>
    <w:rsid w:val="00710710"/>
    <w:rsid w:val="00710917"/>
    <w:rsid w:val="00710C82"/>
    <w:rsid w:val="00711B8B"/>
    <w:rsid w:val="00711F00"/>
    <w:rsid w:val="00712AAD"/>
    <w:rsid w:val="00712E43"/>
    <w:rsid w:val="00713621"/>
    <w:rsid w:val="007138FB"/>
    <w:rsid w:val="00714527"/>
    <w:rsid w:val="00714D2F"/>
    <w:rsid w:val="00715DFE"/>
    <w:rsid w:val="00716189"/>
    <w:rsid w:val="007170B1"/>
    <w:rsid w:val="00717482"/>
    <w:rsid w:val="007211B3"/>
    <w:rsid w:val="00722A7C"/>
    <w:rsid w:val="0072307C"/>
    <w:rsid w:val="00724C49"/>
    <w:rsid w:val="007262AE"/>
    <w:rsid w:val="00726873"/>
    <w:rsid w:val="007269E9"/>
    <w:rsid w:val="00727704"/>
    <w:rsid w:val="00727801"/>
    <w:rsid w:val="0073021F"/>
    <w:rsid w:val="00730900"/>
    <w:rsid w:val="0073153C"/>
    <w:rsid w:val="007326E4"/>
    <w:rsid w:val="00732C08"/>
    <w:rsid w:val="00732C51"/>
    <w:rsid w:val="00732D9E"/>
    <w:rsid w:val="00734B18"/>
    <w:rsid w:val="007352C7"/>
    <w:rsid w:val="0073532A"/>
    <w:rsid w:val="007364E3"/>
    <w:rsid w:val="00737A21"/>
    <w:rsid w:val="00740056"/>
    <w:rsid w:val="00740070"/>
    <w:rsid w:val="00740B5F"/>
    <w:rsid w:val="00742421"/>
    <w:rsid w:val="007425A5"/>
    <w:rsid w:val="007428E2"/>
    <w:rsid w:val="00743DC4"/>
    <w:rsid w:val="00744408"/>
    <w:rsid w:val="00744592"/>
    <w:rsid w:val="00744741"/>
    <w:rsid w:val="00744EB7"/>
    <w:rsid w:val="007452D6"/>
    <w:rsid w:val="00745A26"/>
    <w:rsid w:val="00746750"/>
    <w:rsid w:val="00746F8B"/>
    <w:rsid w:val="007472C8"/>
    <w:rsid w:val="00747F73"/>
    <w:rsid w:val="0075043D"/>
    <w:rsid w:val="007507FC"/>
    <w:rsid w:val="00750F5F"/>
    <w:rsid w:val="007536B1"/>
    <w:rsid w:val="0075380B"/>
    <w:rsid w:val="00753E1E"/>
    <w:rsid w:val="007540A2"/>
    <w:rsid w:val="00754BBB"/>
    <w:rsid w:val="00754EB1"/>
    <w:rsid w:val="00755699"/>
    <w:rsid w:val="00760766"/>
    <w:rsid w:val="00760826"/>
    <w:rsid w:val="00760FB8"/>
    <w:rsid w:val="007618F8"/>
    <w:rsid w:val="00761C06"/>
    <w:rsid w:val="007628DD"/>
    <w:rsid w:val="00762A14"/>
    <w:rsid w:val="00762E2C"/>
    <w:rsid w:val="007636E7"/>
    <w:rsid w:val="00764014"/>
    <w:rsid w:val="007647A9"/>
    <w:rsid w:val="00764878"/>
    <w:rsid w:val="00764EFA"/>
    <w:rsid w:val="00764FEA"/>
    <w:rsid w:val="007650E0"/>
    <w:rsid w:val="007666D7"/>
    <w:rsid w:val="00766A42"/>
    <w:rsid w:val="00766C1D"/>
    <w:rsid w:val="00767D7A"/>
    <w:rsid w:val="0077022C"/>
    <w:rsid w:val="007712F4"/>
    <w:rsid w:val="00771339"/>
    <w:rsid w:val="0077157B"/>
    <w:rsid w:val="00771884"/>
    <w:rsid w:val="00772013"/>
    <w:rsid w:val="0077247C"/>
    <w:rsid w:val="0077488D"/>
    <w:rsid w:val="007749E4"/>
    <w:rsid w:val="00775523"/>
    <w:rsid w:val="00775AD0"/>
    <w:rsid w:val="00775C09"/>
    <w:rsid w:val="00776140"/>
    <w:rsid w:val="00776AB3"/>
    <w:rsid w:val="00776BF2"/>
    <w:rsid w:val="00777141"/>
    <w:rsid w:val="00780435"/>
    <w:rsid w:val="00781A2F"/>
    <w:rsid w:val="00781E55"/>
    <w:rsid w:val="00782E39"/>
    <w:rsid w:val="00783B85"/>
    <w:rsid w:val="0078444A"/>
    <w:rsid w:val="00784C5D"/>
    <w:rsid w:val="00784C8A"/>
    <w:rsid w:val="00786864"/>
    <w:rsid w:val="007904B2"/>
    <w:rsid w:val="00790ABD"/>
    <w:rsid w:val="00790C19"/>
    <w:rsid w:val="00790C75"/>
    <w:rsid w:val="00790F7E"/>
    <w:rsid w:val="0079304F"/>
    <w:rsid w:val="0079306D"/>
    <w:rsid w:val="00794149"/>
    <w:rsid w:val="00794507"/>
    <w:rsid w:val="00795910"/>
    <w:rsid w:val="00796351"/>
    <w:rsid w:val="007A05D4"/>
    <w:rsid w:val="007A1802"/>
    <w:rsid w:val="007A258A"/>
    <w:rsid w:val="007A2FF6"/>
    <w:rsid w:val="007A3236"/>
    <w:rsid w:val="007A4AE9"/>
    <w:rsid w:val="007A50CF"/>
    <w:rsid w:val="007A7202"/>
    <w:rsid w:val="007B03F4"/>
    <w:rsid w:val="007B0FA0"/>
    <w:rsid w:val="007B1315"/>
    <w:rsid w:val="007B3C81"/>
    <w:rsid w:val="007B3D59"/>
    <w:rsid w:val="007B3F86"/>
    <w:rsid w:val="007B4332"/>
    <w:rsid w:val="007B4AED"/>
    <w:rsid w:val="007B59EF"/>
    <w:rsid w:val="007B6E74"/>
    <w:rsid w:val="007C0AD4"/>
    <w:rsid w:val="007C0B88"/>
    <w:rsid w:val="007C12F2"/>
    <w:rsid w:val="007C131D"/>
    <w:rsid w:val="007C1436"/>
    <w:rsid w:val="007C1B59"/>
    <w:rsid w:val="007C1C98"/>
    <w:rsid w:val="007C291E"/>
    <w:rsid w:val="007C35ED"/>
    <w:rsid w:val="007C3970"/>
    <w:rsid w:val="007C3D09"/>
    <w:rsid w:val="007C4322"/>
    <w:rsid w:val="007C4ECD"/>
    <w:rsid w:val="007C51EA"/>
    <w:rsid w:val="007C5526"/>
    <w:rsid w:val="007C5B01"/>
    <w:rsid w:val="007C5E43"/>
    <w:rsid w:val="007C7023"/>
    <w:rsid w:val="007C7FC5"/>
    <w:rsid w:val="007D01FB"/>
    <w:rsid w:val="007D2327"/>
    <w:rsid w:val="007D2693"/>
    <w:rsid w:val="007D35C8"/>
    <w:rsid w:val="007D3AE6"/>
    <w:rsid w:val="007D3DE9"/>
    <w:rsid w:val="007D4E5D"/>
    <w:rsid w:val="007D5485"/>
    <w:rsid w:val="007D742C"/>
    <w:rsid w:val="007D7AA6"/>
    <w:rsid w:val="007E06B1"/>
    <w:rsid w:val="007E0FAA"/>
    <w:rsid w:val="007E1366"/>
    <w:rsid w:val="007E190C"/>
    <w:rsid w:val="007E1B29"/>
    <w:rsid w:val="007E1C9F"/>
    <w:rsid w:val="007E1DFF"/>
    <w:rsid w:val="007E22C7"/>
    <w:rsid w:val="007E235F"/>
    <w:rsid w:val="007E29C0"/>
    <w:rsid w:val="007E393D"/>
    <w:rsid w:val="007E3DAF"/>
    <w:rsid w:val="007E438B"/>
    <w:rsid w:val="007E47EE"/>
    <w:rsid w:val="007E504E"/>
    <w:rsid w:val="007E55F4"/>
    <w:rsid w:val="007E5754"/>
    <w:rsid w:val="007E5D56"/>
    <w:rsid w:val="007E5E45"/>
    <w:rsid w:val="007E62D9"/>
    <w:rsid w:val="007E636C"/>
    <w:rsid w:val="007E6796"/>
    <w:rsid w:val="007E6AAD"/>
    <w:rsid w:val="007E6D13"/>
    <w:rsid w:val="007E7AD2"/>
    <w:rsid w:val="007F14DC"/>
    <w:rsid w:val="007F1C01"/>
    <w:rsid w:val="007F1C2C"/>
    <w:rsid w:val="007F23CA"/>
    <w:rsid w:val="007F2463"/>
    <w:rsid w:val="007F2B6B"/>
    <w:rsid w:val="007F35BA"/>
    <w:rsid w:val="007F3D6A"/>
    <w:rsid w:val="007F40AB"/>
    <w:rsid w:val="007F4D00"/>
    <w:rsid w:val="007F50F5"/>
    <w:rsid w:val="007F52DE"/>
    <w:rsid w:val="007F5BE0"/>
    <w:rsid w:val="007F6163"/>
    <w:rsid w:val="007F6726"/>
    <w:rsid w:val="007F7156"/>
    <w:rsid w:val="007F74A9"/>
    <w:rsid w:val="007F78F9"/>
    <w:rsid w:val="008012A8"/>
    <w:rsid w:val="00801609"/>
    <w:rsid w:val="00802E2A"/>
    <w:rsid w:val="00803873"/>
    <w:rsid w:val="00803A24"/>
    <w:rsid w:val="00804851"/>
    <w:rsid w:val="00804AF1"/>
    <w:rsid w:val="00804DF2"/>
    <w:rsid w:val="0080500D"/>
    <w:rsid w:val="008053E0"/>
    <w:rsid w:val="0080624F"/>
    <w:rsid w:val="00806708"/>
    <w:rsid w:val="00806850"/>
    <w:rsid w:val="00806A54"/>
    <w:rsid w:val="00806D93"/>
    <w:rsid w:val="00807818"/>
    <w:rsid w:val="00811611"/>
    <w:rsid w:val="00812003"/>
    <w:rsid w:val="008127FA"/>
    <w:rsid w:val="00812987"/>
    <w:rsid w:val="00812FA8"/>
    <w:rsid w:val="008131A3"/>
    <w:rsid w:val="008139C0"/>
    <w:rsid w:val="00814E4D"/>
    <w:rsid w:val="008155CC"/>
    <w:rsid w:val="008158D6"/>
    <w:rsid w:val="00815993"/>
    <w:rsid w:val="0081643B"/>
    <w:rsid w:val="00816FCD"/>
    <w:rsid w:val="00817290"/>
    <w:rsid w:val="008179E2"/>
    <w:rsid w:val="00820316"/>
    <w:rsid w:val="008207BE"/>
    <w:rsid w:val="00821CF5"/>
    <w:rsid w:val="00821D75"/>
    <w:rsid w:val="008220D1"/>
    <w:rsid w:val="00823419"/>
    <w:rsid w:val="00823897"/>
    <w:rsid w:val="0082437C"/>
    <w:rsid w:val="00824B98"/>
    <w:rsid w:val="00825851"/>
    <w:rsid w:val="008261C7"/>
    <w:rsid w:val="0082654E"/>
    <w:rsid w:val="0082742B"/>
    <w:rsid w:val="008303E4"/>
    <w:rsid w:val="008308B1"/>
    <w:rsid w:val="00830A5B"/>
    <w:rsid w:val="00830B07"/>
    <w:rsid w:val="00830CB7"/>
    <w:rsid w:val="00830ED7"/>
    <w:rsid w:val="0083129E"/>
    <w:rsid w:val="008322C5"/>
    <w:rsid w:val="00833935"/>
    <w:rsid w:val="008339FA"/>
    <w:rsid w:val="0083470F"/>
    <w:rsid w:val="00835BF2"/>
    <w:rsid w:val="00835FBD"/>
    <w:rsid w:val="00836CC2"/>
    <w:rsid w:val="0083729C"/>
    <w:rsid w:val="00837F7F"/>
    <w:rsid w:val="00840365"/>
    <w:rsid w:val="008407F3"/>
    <w:rsid w:val="00840875"/>
    <w:rsid w:val="0084158B"/>
    <w:rsid w:val="00841D50"/>
    <w:rsid w:val="00841E45"/>
    <w:rsid w:val="00842353"/>
    <w:rsid w:val="00843BB4"/>
    <w:rsid w:val="00843DDC"/>
    <w:rsid w:val="0084456B"/>
    <w:rsid w:val="008446BF"/>
    <w:rsid w:val="00844F2E"/>
    <w:rsid w:val="00845120"/>
    <w:rsid w:val="00845446"/>
    <w:rsid w:val="0084546F"/>
    <w:rsid w:val="008455B8"/>
    <w:rsid w:val="00845610"/>
    <w:rsid w:val="00845934"/>
    <w:rsid w:val="008459AE"/>
    <w:rsid w:val="008475BD"/>
    <w:rsid w:val="00847B9D"/>
    <w:rsid w:val="00847C95"/>
    <w:rsid w:val="0085007E"/>
    <w:rsid w:val="008506D7"/>
    <w:rsid w:val="00850C53"/>
    <w:rsid w:val="00850D9E"/>
    <w:rsid w:val="008513C1"/>
    <w:rsid w:val="008524C8"/>
    <w:rsid w:val="00852537"/>
    <w:rsid w:val="00852564"/>
    <w:rsid w:val="008525B5"/>
    <w:rsid w:val="00852762"/>
    <w:rsid w:val="0085377C"/>
    <w:rsid w:val="0085405D"/>
    <w:rsid w:val="008541B2"/>
    <w:rsid w:val="0085462C"/>
    <w:rsid w:val="008568C8"/>
    <w:rsid w:val="00856C52"/>
    <w:rsid w:val="0085782E"/>
    <w:rsid w:val="00857A64"/>
    <w:rsid w:val="00860D2B"/>
    <w:rsid w:val="008614F7"/>
    <w:rsid w:val="0086159C"/>
    <w:rsid w:val="00861B4F"/>
    <w:rsid w:val="00861C5A"/>
    <w:rsid w:val="00862232"/>
    <w:rsid w:val="0086329F"/>
    <w:rsid w:val="0086388E"/>
    <w:rsid w:val="00865F14"/>
    <w:rsid w:val="008664A2"/>
    <w:rsid w:val="00866996"/>
    <w:rsid w:val="00867296"/>
    <w:rsid w:val="00867D8C"/>
    <w:rsid w:val="00871987"/>
    <w:rsid w:val="00871F11"/>
    <w:rsid w:val="00872348"/>
    <w:rsid w:val="008728EA"/>
    <w:rsid w:val="00872EFA"/>
    <w:rsid w:val="0087306C"/>
    <w:rsid w:val="00873CB0"/>
    <w:rsid w:val="00875509"/>
    <w:rsid w:val="00875759"/>
    <w:rsid w:val="008758CA"/>
    <w:rsid w:val="00875A11"/>
    <w:rsid w:val="00875BD9"/>
    <w:rsid w:val="00875FCD"/>
    <w:rsid w:val="008762D1"/>
    <w:rsid w:val="008764C6"/>
    <w:rsid w:val="00876550"/>
    <w:rsid w:val="0087709C"/>
    <w:rsid w:val="008801D7"/>
    <w:rsid w:val="00881276"/>
    <w:rsid w:val="00881687"/>
    <w:rsid w:val="008822EA"/>
    <w:rsid w:val="008823DF"/>
    <w:rsid w:val="008830FC"/>
    <w:rsid w:val="0088328C"/>
    <w:rsid w:val="00883647"/>
    <w:rsid w:val="00883B73"/>
    <w:rsid w:val="00884EB9"/>
    <w:rsid w:val="008857D1"/>
    <w:rsid w:val="008860EC"/>
    <w:rsid w:val="00887B21"/>
    <w:rsid w:val="00890C8D"/>
    <w:rsid w:val="00891220"/>
    <w:rsid w:val="00891BCD"/>
    <w:rsid w:val="00891E9D"/>
    <w:rsid w:val="00891F4C"/>
    <w:rsid w:val="00892B5A"/>
    <w:rsid w:val="00893053"/>
    <w:rsid w:val="0089341D"/>
    <w:rsid w:val="00893A83"/>
    <w:rsid w:val="00895163"/>
    <w:rsid w:val="008953C4"/>
    <w:rsid w:val="008958D0"/>
    <w:rsid w:val="0089598A"/>
    <w:rsid w:val="00896283"/>
    <w:rsid w:val="00896306"/>
    <w:rsid w:val="00896BDE"/>
    <w:rsid w:val="0089732F"/>
    <w:rsid w:val="00897DE8"/>
    <w:rsid w:val="008A1C62"/>
    <w:rsid w:val="008A2B5D"/>
    <w:rsid w:val="008A2E10"/>
    <w:rsid w:val="008A341B"/>
    <w:rsid w:val="008A3F27"/>
    <w:rsid w:val="008A4C1F"/>
    <w:rsid w:val="008A4DF8"/>
    <w:rsid w:val="008A5B49"/>
    <w:rsid w:val="008A5C7E"/>
    <w:rsid w:val="008A62C2"/>
    <w:rsid w:val="008A6A22"/>
    <w:rsid w:val="008A6EBD"/>
    <w:rsid w:val="008A7CAA"/>
    <w:rsid w:val="008B0194"/>
    <w:rsid w:val="008B0DF7"/>
    <w:rsid w:val="008B1113"/>
    <w:rsid w:val="008B11CD"/>
    <w:rsid w:val="008B2477"/>
    <w:rsid w:val="008B24D2"/>
    <w:rsid w:val="008B258E"/>
    <w:rsid w:val="008B2A29"/>
    <w:rsid w:val="008B2C0F"/>
    <w:rsid w:val="008B3CFE"/>
    <w:rsid w:val="008B3E4D"/>
    <w:rsid w:val="008B4BA2"/>
    <w:rsid w:val="008B609E"/>
    <w:rsid w:val="008B61F4"/>
    <w:rsid w:val="008B6C2E"/>
    <w:rsid w:val="008B6EF5"/>
    <w:rsid w:val="008B7900"/>
    <w:rsid w:val="008C0A36"/>
    <w:rsid w:val="008C104B"/>
    <w:rsid w:val="008C1B4B"/>
    <w:rsid w:val="008C1D12"/>
    <w:rsid w:val="008C2565"/>
    <w:rsid w:val="008C2A8C"/>
    <w:rsid w:val="008C2D36"/>
    <w:rsid w:val="008C2F7F"/>
    <w:rsid w:val="008C4491"/>
    <w:rsid w:val="008C5007"/>
    <w:rsid w:val="008C5368"/>
    <w:rsid w:val="008C55A1"/>
    <w:rsid w:val="008C6429"/>
    <w:rsid w:val="008C6DAE"/>
    <w:rsid w:val="008C71E9"/>
    <w:rsid w:val="008C7685"/>
    <w:rsid w:val="008C7B47"/>
    <w:rsid w:val="008D0533"/>
    <w:rsid w:val="008D13CE"/>
    <w:rsid w:val="008D1689"/>
    <w:rsid w:val="008D1977"/>
    <w:rsid w:val="008D3293"/>
    <w:rsid w:val="008D3549"/>
    <w:rsid w:val="008D3657"/>
    <w:rsid w:val="008D3B6E"/>
    <w:rsid w:val="008D44A9"/>
    <w:rsid w:val="008D466C"/>
    <w:rsid w:val="008D5BFD"/>
    <w:rsid w:val="008D603D"/>
    <w:rsid w:val="008D651B"/>
    <w:rsid w:val="008D68D7"/>
    <w:rsid w:val="008E0A6D"/>
    <w:rsid w:val="008E118B"/>
    <w:rsid w:val="008E260A"/>
    <w:rsid w:val="008E2E8B"/>
    <w:rsid w:val="008E32CC"/>
    <w:rsid w:val="008E38BB"/>
    <w:rsid w:val="008E4123"/>
    <w:rsid w:val="008E5B57"/>
    <w:rsid w:val="008E65DC"/>
    <w:rsid w:val="008E7FC4"/>
    <w:rsid w:val="008F07EE"/>
    <w:rsid w:val="008F0E6B"/>
    <w:rsid w:val="008F272B"/>
    <w:rsid w:val="008F2A12"/>
    <w:rsid w:val="008F2CA8"/>
    <w:rsid w:val="008F2FB5"/>
    <w:rsid w:val="008F33A1"/>
    <w:rsid w:val="008F3B32"/>
    <w:rsid w:val="008F40AC"/>
    <w:rsid w:val="008F516F"/>
    <w:rsid w:val="008F662F"/>
    <w:rsid w:val="008F7348"/>
    <w:rsid w:val="008F777A"/>
    <w:rsid w:val="008F7CA3"/>
    <w:rsid w:val="008F7FB9"/>
    <w:rsid w:val="00900346"/>
    <w:rsid w:val="00900659"/>
    <w:rsid w:val="00900F57"/>
    <w:rsid w:val="0090179F"/>
    <w:rsid w:val="00901C94"/>
    <w:rsid w:val="0090424A"/>
    <w:rsid w:val="00905B3A"/>
    <w:rsid w:val="00905E2E"/>
    <w:rsid w:val="009061F0"/>
    <w:rsid w:val="00906779"/>
    <w:rsid w:val="00906833"/>
    <w:rsid w:val="00906EEC"/>
    <w:rsid w:val="00907FF9"/>
    <w:rsid w:val="009108A4"/>
    <w:rsid w:val="00910CD7"/>
    <w:rsid w:val="00910FB2"/>
    <w:rsid w:val="00911299"/>
    <w:rsid w:val="00911A65"/>
    <w:rsid w:val="00911BBA"/>
    <w:rsid w:val="00911DF5"/>
    <w:rsid w:val="00912749"/>
    <w:rsid w:val="00913AFE"/>
    <w:rsid w:val="00914052"/>
    <w:rsid w:val="00916256"/>
    <w:rsid w:val="009172EE"/>
    <w:rsid w:val="009179D1"/>
    <w:rsid w:val="00920B69"/>
    <w:rsid w:val="00921C0B"/>
    <w:rsid w:val="009231EF"/>
    <w:rsid w:val="009234C6"/>
    <w:rsid w:val="00924799"/>
    <w:rsid w:val="00924E6F"/>
    <w:rsid w:val="00924EEF"/>
    <w:rsid w:val="009252F8"/>
    <w:rsid w:val="009255E0"/>
    <w:rsid w:val="00925CF7"/>
    <w:rsid w:val="0092656B"/>
    <w:rsid w:val="00927ED4"/>
    <w:rsid w:val="009305B7"/>
    <w:rsid w:val="0093133A"/>
    <w:rsid w:val="00931880"/>
    <w:rsid w:val="00931A4A"/>
    <w:rsid w:val="00932CD5"/>
    <w:rsid w:val="00932D9E"/>
    <w:rsid w:val="009331DF"/>
    <w:rsid w:val="009331E3"/>
    <w:rsid w:val="00933C35"/>
    <w:rsid w:val="00934B8F"/>
    <w:rsid w:val="00934BB7"/>
    <w:rsid w:val="00934D46"/>
    <w:rsid w:val="00935457"/>
    <w:rsid w:val="009362DB"/>
    <w:rsid w:val="00937118"/>
    <w:rsid w:val="00937DBC"/>
    <w:rsid w:val="00941881"/>
    <w:rsid w:val="00942BF1"/>
    <w:rsid w:val="009438DE"/>
    <w:rsid w:val="0094404C"/>
    <w:rsid w:val="009445EF"/>
    <w:rsid w:val="009453F3"/>
    <w:rsid w:val="009455EA"/>
    <w:rsid w:val="00945946"/>
    <w:rsid w:val="00945B2E"/>
    <w:rsid w:val="009466DE"/>
    <w:rsid w:val="00946736"/>
    <w:rsid w:val="00950472"/>
    <w:rsid w:val="00950C48"/>
    <w:rsid w:val="00950D12"/>
    <w:rsid w:val="00951319"/>
    <w:rsid w:val="0095196B"/>
    <w:rsid w:val="0095226A"/>
    <w:rsid w:val="00952CC6"/>
    <w:rsid w:val="00954FC2"/>
    <w:rsid w:val="009554D3"/>
    <w:rsid w:val="00955C75"/>
    <w:rsid w:val="009607D0"/>
    <w:rsid w:val="00960B0F"/>
    <w:rsid w:val="00961298"/>
    <w:rsid w:val="00961D9D"/>
    <w:rsid w:val="00962AC3"/>
    <w:rsid w:val="0096447E"/>
    <w:rsid w:val="00964C66"/>
    <w:rsid w:val="00965CC1"/>
    <w:rsid w:val="00966D8B"/>
    <w:rsid w:val="009702B1"/>
    <w:rsid w:val="00971B2B"/>
    <w:rsid w:val="00971CDB"/>
    <w:rsid w:val="00973858"/>
    <w:rsid w:val="00973C57"/>
    <w:rsid w:val="00973C79"/>
    <w:rsid w:val="00974062"/>
    <w:rsid w:val="0097425A"/>
    <w:rsid w:val="00974289"/>
    <w:rsid w:val="009743CF"/>
    <w:rsid w:val="009759FF"/>
    <w:rsid w:val="00975B1F"/>
    <w:rsid w:val="009760D7"/>
    <w:rsid w:val="00977139"/>
    <w:rsid w:val="009779FA"/>
    <w:rsid w:val="0098046D"/>
    <w:rsid w:val="00980862"/>
    <w:rsid w:val="00980918"/>
    <w:rsid w:val="00980E85"/>
    <w:rsid w:val="00980F91"/>
    <w:rsid w:val="00982107"/>
    <w:rsid w:val="00982980"/>
    <w:rsid w:val="00982AE1"/>
    <w:rsid w:val="00983D90"/>
    <w:rsid w:val="009842FE"/>
    <w:rsid w:val="009851A1"/>
    <w:rsid w:val="00986C77"/>
    <w:rsid w:val="00986D6F"/>
    <w:rsid w:val="00987A2E"/>
    <w:rsid w:val="009902E3"/>
    <w:rsid w:val="009907DD"/>
    <w:rsid w:val="009908AD"/>
    <w:rsid w:val="00990CEF"/>
    <w:rsid w:val="00991718"/>
    <w:rsid w:val="00992886"/>
    <w:rsid w:val="009929AF"/>
    <w:rsid w:val="00992F7C"/>
    <w:rsid w:val="0099320D"/>
    <w:rsid w:val="0099421E"/>
    <w:rsid w:val="009945A4"/>
    <w:rsid w:val="0099505B"/>
    <w:rsid w:val="00995563"/>
    <w:rsid w:val="009964A7"/>
    <w:rsid w:val="0099721D"/>
    <w:rsid w:val="009A0950"/>
    <w:rsid w:val="009A1118"/>
    <w:rsid w:val="009A113C"/>
    <w:rsid w:val="009A16CA"/>
    <w:rsid w:val="009A172E"/>
    <w:rsid w:val="009A176C"/>
    <w:rsid w:val="009A1A51"/>
    <w:rsid w:val="009A1F30"/>
    <w:rsid w:val="009A2C9E"/>
    <w:rsid w:val="009A3659"/>
    <w:rsid w:val="009A3C06"/>
    <w:rsid w:val="009A4B42"/>
    <w:rsid w:val="009A4C49"/>
    <w:rsid w:val="009A5007"/>
    <w:rsid w:val="009A517D"/>
    <w:rsid w:val="009A53A4"/>
    <w:rsid w:val="009A5AA4"/>
    <w:rsid w:val="009A604F"/>
    <w:rsid w:val="009A61E2"/>
    <w:rsid w:val="009A6A4E"/>
    <w:rsid w:val="009A6AAE"/>
    <w:rsid w:val="009A7BD9"/>
    <w:rsid w:val="009B1AE4"/>
    <w:rsid w:val="009B2246"/>
    <w:rsid w:val="009B2713"/>
    <w:rsid w:val="009B33A8"/>
    <w:rsid w:val="009B3B27"/>
    <w:rsid w:val="009B3B2C"/>
    <w:rsid w:val="009B3D6A"/>
    <w:rsid w:val="009B442E"/>
    <w:rsid w:val="009B4946"/>
    <w:rsid w:val="009B5987"/>
    <w:rsid w:val="009B5AE3"/>
    <w:rsid w:val="009B65C4"/>
    <w:rsid w:val="009B6C67"/>
    <w:rsid w:val="009B72EA"/>
    <w:rsid w:val="009B7399"/>
    <w:rsid w:val="009B748D"/>
    <w:rsid w:val="009C0580"/>
    <w:rsid w:val="009C1BF8"/>
    <w:rsid w:val="009C1EC9"/>
    <w:rsid w:val="009C234C"/>
    <w:rsid w:val="009C29D8"/>
    <w:rsid w:val="009C33D5"/>
    <w:rsid w:val="009C33DA"/>
    <w:rsid w:val="009C3684"/>
    <w:rsid w:val="009C3B80"/>
    <w:rsid w:val="009C4F1C"/>
    <w:rsid w:val="009C5A5D"/>
    <w:rsid w:val="009C5CF9"/>
    <w:rsid w:val="009C674C"/>
    <w:rsid w:val="009C6C69"/>
    <w:rsid w:val="009C7D14"/>
    <w:rsid w:val="009D0655"/>
    <w:rsid w:val="009D0E3B"/>
    <w:rsid w:val="009D121A"/>
    <w:rsid w:val="009D1699"/>
    <w:rsid w:val="009D17AC"/>
    <w:rsid w:val="009D1DED"/>
    <w:rsid w:val="009D20F6"/>
    <w:rsid w:val="009D230B"/>
    <w:rsid w:val="009D2CAB"/>
    <w:rsid w:val="009D3119"/>
    <w:rsid w:val="009D3185"/>
    <w:rsid w:val="009D3CBC"/>
    <w:rsid w:val="009D52D6"/>
    <w:rsid w:val="009D532A"/>
    <w:rsid w:val="009D5351"/>
    <w:rsid w:val="009D559A"/>
    <w:rsid w:val="009D6511"/>
    <w:rsid w:val="009D659E"/>
    <w:rsid w:val="009D6CA0"/>
    <w:rsid w:val="009D6E3E"/>
    <w:rsid w:val="009D73A9"/>
    <w:rsid w:val="009D7C22"/>
    <w:rsid w:val="009E106A"/>
    <w:rsid w:val="009E124A"/>
    <w:rsid w:val="009E1C7D"/>
    <w:rsid w:val="009E1ECB"/>
    <w:rsid w:val="009E2143"/>
    <w:rsid w:val="009E24B6"/>
    <w:rsid w:val="009E2771"/>
    <w:rsid w:val="009E284B"/>
    <w:rsid w:val="009E29FC"/>
    <w:rsid w:val="009E2B53"/>
    <w:rsid w:val="009E3C8B"/>
    <w:rsid w:val="009E46D6"/>
    <w:rsid w:val="009E539D"/>
    <w:rsid w:val="009F0381"/>
    <w:rsid w:val="009F0C3C"/>
    <w:rsid w:val="009F1232"/>
    <w:rsid w:val="009F1256"/>
    <w:rsid w:val="009F2283"/>
    <w:rsid w:val="009F269A"/>
    <w:rsid w:val="009F31C1"/>
    <w:rsid w:val="009F3257"/>
    <w:rsid w:val="009F37CD"/>
    <w:rsid w:val="009F3A40"/>
    <w:rsid w:val="009F52A0"/>
    <w:rsid w:val="009F5C2F"/>
    <w:rsid w:val="009F7488"/>
    <w:rsid w:val="009F770A"/>
    <w:rsid w:val="009F7F50"/>
    <w:rsid w:val="00A0131C"/>
    <w:rsid w:val="00A01742"/>
    <w:rsid w:val="00A02574"/>
    <w:rsid w:val="00A0266B"/>
    <w:rsid w:val="00A02B0E"/>
    <w:rsid w:val="00A03030"/>
    <w:rsid w:val="00A05DA1"/>
    <w:rsid w:val="00A07746"/>
    <w:rsid w:val="00A07844"/>
    <w:rsid w:val="00A10202"/>
    <w:rsid w:val="00A124D6"/>
    <w:rsid w:val="00A126B9"/>
    <w:rsid w:val="00A12DC1"/>
    <w:rsid w:val="00A14655"/>
    <w:rsid w:val="00A149B5"/>
    <w:rsid w:val="00A14AFA"/>
    <w:rsid w:val="00A14EE6"/>
    <w:rsid w:val="00A14F9D"/>
    <w:rsid w:val="00A15613"/>
    <w:rsid w:val="00A15767"/>
    <w:rsid w:val="00A15931"/>
    <w:rsid w:val="00A160D7"/>
    <w:rsid w:val="00A1648E"/>
    <w:rsid w:val="00A16D4B"/>
    <w:rsid w:val="00A176AB"/>
    <w:rsid w:val="00A17FEB"/>
    <w:rsid w:val="00A2094F"/>
    <w:rsid w:val="00A20D16"/>
    <w:rsid w:val="00A22050"/>
    <w:rsid w:val="00A224B7"/>
    <w:rsid w:val="00A236C7"/>
    <w:rsid w:val="00A23A0D"/>
    <w:rsid w:val="00A23B2A"/>
    <w:rsid w:val="00A247BC"/>
    <w:rsid w:val="00A247C9"/>
    <w:rsid w:val="00A265CF"/>
    <w:rsid w:val="00A269BC"/>
    <w:rsid w:val="00A26E0F"/>
    <w:rsid w:val="00A27F3C"/>
    <w:rsid w:val="00A306D8"/>
    <w:rsid w:val="00A30DA1"/>
    <w:rsid w:val="00A3116A"/>
    <w:rsid w:val="00A3169C"/>
    <w:rsid w:val="00A31C48"/>
    <w:rsid w:val="00A32299"/>
    <w:rsid w:val="00A3229E"/>
    <w:rsid w:val="00A34271"/>
    <w:rsid w:val="00A34668"/>
    <w:rsid w:val="00A348B6"/>
    <w:rsid w:val="00A353BB"/>
    <w:rsid w:val="00A37949"/>
    <w:rsid w:val="00A37B75"/>
    <w:rsid w:val="00A37C57"/>
    <w:rsid w:val="00A40287"/>
    <w:rsid w:val="00A4046D"/>
    <w:rsid w:val="00A40511"/>
    <w:rsid w:val="00A40548"/>
    <w:rsid w:val="00A40789"/>
    <w:rsid w:val="00A414D0"/>
    <w:rsid w:val="00A4174E"/>
    <w:rsid w:val="00A41850"/>
    <w:rsid w:val="00A41858"/>
    <w:rsid w:val="00A41DFC"/>
    <w:rsid w:val="00A441C7"/>
    <w:rsid w:val="00A443A2"/>
    <w:rsid w:val="00A44E4C"/>
    <w:rsid w:val="00A44ED8"/>
    <w:rsid w:val="00A45542"/>
    <w:rsid w:val="00A458E3"/>
    <w:rsid w:val="00A45DE8"/>
    <w:rsid w:val="00A4644C"/>
    <w:rsid w:val="00A46A64"/>
    <w:rsid w:val="00A46D6B"/>
    <w:rsid w:val="00A47A94"/>
    <w:rsid w:val="00A47BD3"/>
    <w:rsid w:val="00A47C9D"/>
    <w:rsid w:val="00A5233B"/>
    <w:rsid w:val="00A528C3"/>
    <w:rsid w:val="00A53020"/>
    <w:rsid w:val="00A53326"/>
    <w:rsid w:val="00A54106"/>
    <w:rsid w:val="00A54C47"/>
    <w:rsid w:val="00A55ABB"/>
    <w:rsid w:val="00A561CE"/>
    <w:rsid w:val="00A56418"/>
    <w:rsid w:val="00A56A4D"/>
    <w:rsid w:val="00A56C00"/>
    <w:rsid w:val="00A57D3D"/>
    <w:rsid w:val="00A6048E"/>
    <w:rsid w:val="00A6077F"/>
    <w:rsid w:val="00A60B30"/>
    <w:rsid w:val="00A61344"/>
    <w:rsid w:val="00A61438"/>
    <w:rsid w:val="00A61991"/>
    <w:rsid w:val="00A62312"/>
    <w:rsid w:val="00A6326C"/>
    <w:rsid w:val="00A64501"/>
    <w:rsid w:val="00A646D4"/>
    <w:rsid w:val="00A64F8D"/>
    <w:rsid w:val="00A66D36"/>
    <w:rsid w:val="00A67340"/>
    <w:rsid w:val="00A67548"/>
    <w:rsid w:val="00A678EE"/>
    <w:rsid w:val="00A70733"/>
    <w:rsid w:val="00A70CEE"/>
    <w:rsid w:val="00A70E57"/>
    <w:rsid w:val="00A71083"/>
    <w:rsid w:val="00A71203"/>
    <w:rsid w:val="00A71AEB"/>
    <w:rsid w:val="00A71C2C"/>
    <w:rsid w:val="00A71F2C"/>
    <w:rsid w:val="00A7269C"/>
    <w:rsid w:val="00A7488C"/>
    <w:rsid w:val="00A74E6A"/>
    <w:rsid w:val="00A75B9A"/>
    <w:rsid w:val="00A75DA0"/>
    <w:rsid w:val="00A762D6"/>
    <w:rsid w:val="00A776DA"/>
    <w:rsid w:val="00A77C60"/>
    <w:rsid w:val="00A806E9"/>
    <w:rsid w:val="00A80BC4"/>
    <w:rsid w:val="00A81917"/>
    <w:rsid w:val="00A81959"/>
    <w:rsid w:val="00A81FF6"/>
    <w:rsid w:val="00A82058"/>
    <w:rsid w:val="00A82F0F"/>
    <w:rsid w:val="00A833D0"/>
    <w:rsid w:val="00A8352E"/>
    <w:rsid w:val="00A84CD2"/>
    <w:rsid w:val="00A8527F"/>
    <w:rsid w:val="00A85CFC"/>
    <w:rsid w:val="00A85E95"/>
    <w:rsid w:val="00A90213"/>
    <w:rsid w:val="00A91384"/>
    <w:rsid w:val="00A914A8"/>
    <w:rsid w:val="00A92AD0"/>
    <w:rsid w:val="00A931FF"/>
    <w:rsid w:val="00A941FE"/>
    <w:rsid w:val="00A94D2B"/>
    <w:rsid w:val="00A95D08"/>
    <w:rsid w:val="00A96BE2"/>
    <w:rsid w:val="00A970CF"/>
    <w:rsid w:val="00AA0D5E"/>
    <w:rsid w:val="00AA13CD"/>
    <w:rsid w:val="00AA1BB8"/>
    <w:rsid w:val="00AA29F5"/>
    <w:rsid w:val="00AA2DBC"/>
    <w:rsid w:val="00AA32EC"/>
    <w:rsid w:val="00AA3DC4"/>
    <w:rsid w:val="00AA57B9"/>
    <w:rsid w:val="00AA6317"/>
    <w:rsid w:val="00AA6818"/>
    <w:rsid w:val="00AA6B2B"/>
    <w:rsid w:val="00AA7CE5"/>
    <w:rsid w:val="00AA7DF5"/>
    <w:rsid w:val="00AB03C2"/>
    <w:rsid w:val="00AB0C2C"/>
    <w:rsid w:val="00AB1389"/>
    <w:rsid w:val="00AB1A8B"/>
    <w:rsid w:val="00AB23D7"/>
    <w:rsid w:val="00AB250E"/>
    <w:rsid w:val="00AB2722"/>
    <w:rsid w:val="00AB37D6"/>
    <w:rsid w:val="00AB413F"/>
    <w:rsid w:val="00AB4440"/>
    <w:rsid w:val="00AB5D7F"/>
    <w:rsid w:val="00AB6C91"/>
    <w:rsid w:val="00AB6E64"/>
    <w:rsid w:val="00AB7596"/>
    <w:rsid w:val="00AB7EF8"/>
    <w:rsid w:val="00AC01BC"/>
    <w:rsid w:val="00AC113D"/>
    <w:rsid w:val="00AC184A"/>
    <w:rsid w:val="00AC253A"/>
    <w:rsid w:val="00AC26E3"/>
    <w:rsid w:val="00AC3B9E"/>
    <w:rsid w:val="00AC455D"/>
    <w:rsid w:val="00AC45F9"/>
    <w:rsid w:val="00AC4D6B"/>
    <w:rsid w:val="00AC6301"/>
    <w:rsid w:val="00AD4A5C"/>
    <w:rsid w:val="00AD509A"/>
    <w:rsid w:val="00AD5C2A"/>
    <w:rsid w:val="00AD5E7C"/>
    <w:rsid w:val="00AD66DB"/>
    <w:rsid w:val="00AE0C74"/>
    <w:rsid w:val="00AE1799"/>
    <w:rsid w:val="00AE1EFF"/>
    <w:rsid w:val="00AE3503"/>
    <w:rsid w:val="00AE3B04"/>
    <w:rsid w:val="00AE3D70"/>
    <w:rsid w:val="00AE4414"/>
    <w:rsid w:val="00AE457C"/>
    <w:rsid w:val="00AE496F"/>
    <w:rsid w:val="00AE4BCB"/>
    <w:rsid w:val="00AE4C41"/>
    <w:rsid w:val="00AE6759"/>
    <w:rsid w:val="00AE6CCD"/>
    <w:rsid w:val="00AE71FB"/>
    <w:rsid w:val="00AE7348"/>
    <w:rsid w:val="00AE761F"/>
    <w:rsid w:val="00AF0289"/>
    <w:rsid w:val="00AF0A15"/>
    <w:rsid w:val="00AF0A32"/>
    <w:rsid w:val="00AF0D18"/>
    <w:rsid w:val="00AF11A4"/>
    <w:rsid w:val="00AF23A9"/>
    <w:rsid w:val="00AF2A12"/>
    <w:rsid w:val="00AF3F7A"/>
    <w:rsid w:val="00AF408B"/>
    <w:rsid w:val="00AF47B8"/>
    <w:rsid w:val="00AF5121"/>
    <w:rsid w:val="00AF5A51"/>
    <w:rsid w:val="00AF5BEB"/>
    <w:rsid w:val="00AF5CE2"/>
    <w:rsid w:val="00AF5D31"/>
    <w:rsid w:val="00AF5F23"/>
    <w:rsid w:val="00AF6851"/>
    <w:rsid w:val="00AF773C"/>
    <w:rsid w:val="00B008DE"/>
    <w:rsid w:val="00B014DB"/>
    <w:rsid w:val="00B01960"/>
    <w:rsid w:val="00B039A1"/>
    <w:rsid w:val="00B03AB8"/>
    <w:rsid w:val="00B03BBE"/>
    <w:rsid w:val="00B04415"/>
    <w:rsid w:val="00B0505A"/>
    <w:rsid w:val="00B06243"/>
    <w:rsid w:val="00B07E07"/>
    <w:rsid w:val="00B10549"/>
    <w:rsid w:val="00B110F0"/>
    <w:rsid w:val="00B11B83"/>
    <w:rsid w:val="00B11F13"/>
    <w:rsid w:val="00B1231D"/>
    <w:rsid w:val="00B126D5"/>
    <w:rsid w:val="00B138ED"/>
    <w:rsid w:val="00B1397C"/>
    <w:rsid w:val="00B13FC4"/>
    <w:rsid w:val="00B14940"/>
    <w:rsid w:val="00B151D1"/>
    <w:rsid w:val="00B15987"/>
    <w:rsid w:val="00B15B4D"/>
    <w:rsid w:val="00B16655"/>
    <w:rsid w:val="00B168A4"/>
    <w:rsid w:val="00B16A8D"/>
    <w:rsid w:val="00B17201"/>
    <w:rsid w:val="00B17296"/>
    <w:rsid w:val="00B20056"/>
    <w:rsid w:val="00B22492"/>
    <w:rsid w:val="00B23334"/>
    <w:rsid w:val="00B24C44"/>
    <w:rsid w:val="00B25A0D"/>
    <w:rsid w:val="00B25FB8"/>
    <w:rsid w:val="00B25FC2"/>
    <w:rsid w:val="00B27774"/>
    <w:rsid w:val="00B278D9"/>
    <w:rsid w:val="00B300FA"/>
    <w:rsid w:val="00B31686"/>
    <w:rsid w:val="00B31CA4"/>
    <w:rsid w:val="00B3278C"/>
    <w:rsid w:val="00B328C1"/>
    <w:rsid w:val="00B32A45"/>
    <w:rsid w:val="00B32C07"/>
    <w:rsid w:val="00B3329F"/>
    <w:rsid w:val="00B333EB"/>
    <w:rsid w:val="00B33421"/>
    <w:rsid w:val="00B3360E"/>
    <w:rsid w:val="00B338B8"/>
    <w:rsid w:val="00B339C1"/>
    <w:rsid w:val="00B33CC5"/>
    <w:rsid w:val="00B345D0"/>
    <w:rsid w:val="00B349EF"/>
    <w:rsid w:val="00B34A16"/>
    <w:rsid w:val="00B357AC"/>
    <w:rsid w:val="00B3668B"/>
    <w:rsid w:val="00B36784"/>
    <w:rsid w:val="00B372AB"/>
    <w:rsid w:val="00B378A6"/>
    <w:rsid w:val="00B40B33"/>
    <w:rsid w:val="00B40C44"/>
    <w:rsid w:val="00B40D38"/>
    <w:rsid w:val="00B41A6A"/>
    <w:rsid w:val="00B42239"/>
    <w:rsid w:val="00B4319C"/>
    <w:rsid w:val="00B43382"/>
    <w:rsid w:val="00B437F3"/>
    <w:rsid w:val="00B44E88"/>
    <w:rsid w:val="00B4517E"/>
    <w:rsid w:val="00B4556E"/>
    <w:rsid w:val="00B455C7"/>
    <w:rsid w:val="00B45998"/>
    <w:rsid w:val="00B464AF"/>
    <w:rsid w:val="00B4653C"/>
    <w:rsid w:val="00B46BF5"/>
    <w:rsid w:val="00B46E2C"/>
    <w:rsid w:val="00B47531"/>
    <w:rsid w:val="00B47B71"/>
    <w:rsid w:val="00B50A4D"/>
    <w:rsid w:val="00B5136A"/>
    <w:rsid w:val="00B525EE"/>
    <w:rsid w:val="00B52C32"/>
    <w:rsid w:val="00B53CAD"/>
    <w:rsid w:val="00B55A14"/>
    <w:rsid w:val="00B5698D"/>
    <w:rsid w:val="00B57B6D"/>
    <w:rsid w:val="00B6109E"/>
    <w:rsid w:val="00B610BE"/>
    <w:rsid w:val="00B610C5"/>
    <w:rsid w:val="00B6166B"/>
    <w:rsid w:val="00B61DF7"/>
    <w:rsid w:val="00B62308"/>
    <w:rsid w:val="00B62371"/>
    <w:rsid w:val="00B62ABA"/>
    <w:rsid w:val="00B63F34"/>
    <w:rsid w:val="00B65118"/>
    <w:rsid w:val="00B652A1"/>
    <w:rsid w:val="00B659C8"/>
    <w:rsid w:val="00B65AD8"/>
    <w:rsid w:val="00B6607B"/>
    <w:rsid w:val="00B67860"/>
    <w:rsid w:val="00B70348"/>
    <w:rsid w:val="00B710B9"/>
    <w:rsid w:val="00B717FC"/>
    <w:rsid w:val="00B719FC"/>
    <w:rsid w:val="00B71B9C"/>
    <w:rsid w:val="00B736AF"/>
    <w:rsid w:val="00B7494F"/>
    <w:rsid w:val="00B75797"/>
    <w:rsid w:val="00B7582B"/>
    <w:rsid w:val="00B75E68"/>
    <w:rsid w:val="00B75F5B"/>
    <w:rsid w:val="00B7766E"/>
    <w:rsid w:val="00B77902"/>
    <w:rsid w:val="00B818B3"/>
    <w:rsid w:val="00B81E2D"/>
    <w:rsid w:val="00B830CA"/>
    <w:rsid w:val="00B8312B"/>
    <w:rsid w:val="00B863D2"/>
    <w:rsid w:val="00B90F2E"/>
    <w:rsid w:val="00B9114E"/>
    <w:rsid w:val="00B921B6"/>
    <w:rsid w:val="00B92B84"/>
    <w:rsid w:val="00B92C9E"/>
    <w:rsid w:val="00B92DB7"/>
    <w:rsid w:val="00B933F0"/>
    <w:rsid w:val="00B93A6F"/>
    <w:rsid w:val="00B94125"/>
    <w:rsid w:val="00B9507C"/>
    <w:rsid w:val="00B9533E"/>
    <w:rsid w:val="00B96D96"/>
    <w:rsid w:val="00BA0D42"/>
    <w:rsid w:val="00BA160C"/>
    <w:rsid w:val="00BA1679"/>
    <w:rsid w:val="00BA1E38"/>
    <w:rsid w:val="00BA1FE7"/>
    <w:rsid w:val="00BA206B"/>
    <w:rsid w:val="00BA2730"/>
    <w:rsid w:val="00BA2950"/>
    <w:rsid w:val="00BA3B9B"/>
    <w:rsid w:val="00BA4722"/>
    <w:rsid w:val="00BA5AA8"/>
    <w:rsid w:val="00BA6C3C"/>
    <w:rsid w:val="00BB01F0"/>
    <w:rsid w:val="00BB1405"/>
    <w:rsid w:val="00BB14FC"/>
    <w:rsid w:val="00BB15B0"/>
    <w:rsid w:val="00BB1BDB"/>
    <w:rsid w:val="00BB1BE1"/>
    <w:rsid w:val="00BB3731"/>
    <w:rsid w:val="00BB387D"/>
    <w:rsid w:val="00BB3E17"/>
    <w:rsid w:val="00BB434D"/>
    <w:rsid w:val="00BB4DCC"/>
    <w:rsid w:val="00BB51C1"/>
    <w:rsid w:val="00BB5ECA"/>
    <w:rsid w:val="00BB62A8"/>
    <w:rsid w:val="00BB7151"/>
    <w:rsid w:val="00BB7521"/>
    <w:rsid w:val="00BB76F3"/>
    <w:rsid w:val="00BC059F"/>
    <w:rsid w:val="00BC0D68"/>
    <w:rsid w:val="00BC1A68"/>
    <w:rsid w:val="00BC1BDA"/>
    <w:rsid w:val="00BC1D2F"/>
    <w:rsid w:val="00BC2BFF"/>
    <w:rsid w:val="00BC4046"/>
    <w:rsid w:val="00BC4542"/>
    <w:rsid w:val="00BC5A84"/>
    <w:rsid w:val="00BC5B71"/>
    <w:rsid w:val="00BC7698"/>
    <w:rsid w:val="00BD03FE"/>
    <w:rsid w:val="00BD0B9A"/>
    <w:rsid w:val="00BD106B"/>
    <w:rsid w:val="00BD1176"/>
    <w:rsid w:val="00BD1D09"/>
    <w:rsid w:val="00BD2593"/>
    <w:rsid w:val="00BD3C07"/>
    <w:rsid w:val="00BD409E"/>
    <w:rsid w:val="00BD41F1"/>
    <w:rsid w:val="00BD435C"/>
    <w:rsid w:val="00BD4B90"/>
    <w:rsid w:val="00BD5EAA"/>
    <w:rsid w:val="00BD6ED3"/>
    <w:rsid w:val="00BD6F3E"/>
    <w:rsid w:val="00BD702A"/>
    <w:rsid w:val="00BD702F"/>
    <w:rsid w:val="00BD7358"/>
    <w:rsid w:val="00BD770A"/>
    <w:rsid w:val="00BE0210"/>
    <w:rsid w:val="00BE03B8"/>
    <w:rsid w:val="00BE051B"/>
    <w:rsid w:val="00BE0EB7"/>
    <w:rsid w:val="00BE15EF"/>
    <w:rsid w:val="00BE1B82"/>
    <w:rsid w:val="00BE348F"/>
    <w:rsid w:val="00BE3640"/>
    <w:rsid w:val="00BE4A3C"/>
    <w:rsid w:val="00BE5883"/>
    <w:rsid w:val="00BE5D48"/>
    <w:rsid w:val="00BE6291"/>
    <w:rsid w:val="00BE6497"/>
    <w:rsid w:val="00BE6806"/>
    <w:rsid w:val="00BE681A"/>
    <w:rsid w:val="00BE69EE"/>
    <w:rsid w:val="00BE723F"/>
    <w:rsid w:val="00BE7CE7"/>
    <w:rsid w:val="00BF0085"/>
    <w:rsid w:val="00BF0BE7"/>
    <w:rsid w:val="00BF1509"/>
    <w:rsid w:val="00BF17D9"/>
    <w:rsid w:val="00BF241F"/>
    <w:rsid w:val="00BF25DD"/>
    <w:rsid w:val="00BF2838"/>
    <w:rsid w:val="00BF2E1A"/>
    <w:rsid w:val="00BF3230"/>
    <w:rsid w:val="00BF39E0"/>
    <w:rsid w:val="00BF3DD8"/>
    <w:rsid w:val="00BF447A"/>
    <w:rsid w:val="00BF44F6"/>
    <w:rsid w:val="00BF4633"/>
    <w:rsid w:val="00BF484B"/>
    <w:rsid w:val="00BF65A4"/>
    <w:rsid w:val="00BF65C6"/>
    <w:rsid w:val="00BF7B05"/>
    <w:rsid w:val="00BF7C25"/>
    <w:rsid w:val="00BF7D06"/>
    <w:rsid w:val="00BF7DE9"/>
    <w:rsid w:val="00BF7EEE"/>
    <w:rsid w:val="00C00064"/>
    <w:rsid w:val="00C002FD"/>
    <w:rsid w:val="00C0274A"/>
    <w:rsid w:val="00C02989"/>
    <w:rsid w:val="00C029A3"/>
    <w:rsid w:val="00C03453"/>
    <w:rsid w:val="00C03DD0"/>
    <w:rsid w:val="00C04AE9"/>
    <w:rsid w:val="00C05873"/>
    <w:rsid w:val="00C05B81"/>
    <w:rsid w:val="00C06AC0"/>
    <w:rsid w:val="00C07C41"/>
    <w:rsid w:val="00C07EAF"/>
    <w:rsid w:val="00C115B8"/>
    <w:rsid w:val="00C118AA"/>
    <w:rsid w:val="00C11969"/>
    <w:rsid w:val="00C11E00"/>
    <w:rsid w:val="00C11EB0"/>
    <w:rsid w:val="00C12207"/>
    <w:rsid w:val="00C1273F"/>
    <w:rsid w:val="00C12808"/>
    <w:rsid w:val="00C13879"/>
    <w:rsid w:val="00C14296"/>
    <w:rsid w:val="00C142E8"/>
    <w:rsid w:val="00C14C33"/>
    <w:rsid w:val="00C14F64"/>
    <w:rsid w:val="00C16EB8"/>
    <w:rsid w:val="00C16F17"/>
    <w:rsid w:val="00C175E1"/>
    <w:rsid w:val="00C1780C"/>
    <w:rsid w:val="00C17EA1"/>
    <w:rsid w:val="00C20014"/>
    <w:rsid w:val="00C20A1C"/>
    <w:rsid w:val="00C20EDE"/>
    <w:rsid w:val="00C2129D"/>
    <w:rsid w:val="00C2179E"/>
    <w:rsid w:val="00C233E6"/>
    <w:rsid w:val="00C236A0"/>
    <w:rsid w:val="00C245D2"/>
    <w:rsid w:val="00C24C8F"/>
    <w:rsid w:val="00C255A6"/>
    <w:rsid w:val="00C25E77"/>
    <w:rsid w:val="00C26424"/>
    <w:rsid w:val="00C267D3"/>
    <w:rsid w:val="00C26E97"/>
    <w:rsid w:val="00C26ECB"/>
    <w:rsid w:val="00C270C8"/>
    <w:rsid w:val="00C27F2D"/>
    <w:rsid w:val="00C27F72"/>
    <w:rsid w:val="00C27FF5"/>
    <w:rsid w:val="00C30DDC"/>
    <w:rsid w:val="00C311FC"/>
    <w:rsid w:val="00C32BDB"/>
    <w:rsid w:val="00C338F6"/>
    <w:rsid w:val="00C33F44"/>
    <w:rsid w:val="00C34A02"/>
    <w:rsid w:val="00C35482"/>
    <w:rsid w:val="00C373DE"/>
    <w:rsid w:val="00C37837"/>
    <w:rsid w:val="00C37BC5"/>
    <w:rsid w:val="00C404FC"/>
    <w:rsid w:val="00C40626"/>
    <w:rsid w:val="00C4077D"/>
    <w:rsid w:val="00C41149"/>
    <w:rsid w:val="00C414DF"/>
    <w:rsid w:val="00C41E61"/>
    <w:rsid w:val="00C42C84"/>
    <w:rsid w:val="00C43124"/>
    <w:rsid w:val="00C43221"/>
    <w:rsid w:val="00C43710"/>
    <w:rsid w:val="00C437CA"/>
    <w:rsid w:val="00C448B4"/>
    <w:rsid w:val="00C4567F"/>
    <w:rsid w:val="00C45AFC"/>
    <w:rsid w:val="00C46F39"/>
    <w:rsid w:val="00C46F59"/>
    <w:rsid w:val="00C476C1"/>
    <w:rsid w:val="00C5019A"/>
    <w:rsid w:val="00C52391"/>
    <w:rsid w:val="00C528D2"/>
    <w:rsid w:val="00C533B2"/>
    <w:rsid w:val="00C5342F"/>
    <w:rsid w:val="00C53782"/>
    <w:rsid w:val="00C53828"/>
    <w:rsid w:val="00C547FB"/>
    <w:rsid w:val="00C54C36"/>
    <w:rsid w:val="00C5567D"/>
    <w:rsid w:val="00C55A3C"/>
    <w:rsid w:val="00C55F29"/>
    <w:rsid w:val="00C561F3"/>
    <w:rsid w:val="00C5628B"/>
    <w:rsid w:val="00C56E88"/>
    <w:rsid w:val="00C57674"/>
    <w:rsid w:val="00C57A3F"/>
    <w:rsid w:val="00C57BE8"/>
    <w:rsid w:val="00C57E1A"/>
    <w:rsid w:val="00C60314"/>
    <w:rsid w:val="00C60828"/>
    <w:rsid w:val="00C61171"/>
    <w:rsid w:val="00C61311"/>
    <w:rsid w:val="00C61CC4"/>
    <w:rsid w:val="00C62D90"/>
    <w:rsid w:val="00C638A3"/>
    <w:rsid w:val="00C65373"/>
    <w:rsid w:val="00C65410"/>
    <w:rsid w:val="00C66086"/>
    <w:rsid w:val="00C665C2"/>
    <w:rsid w:val="00C66EC4"/>
    <w:rsid w:val="00C70B1F"/>
    <w:rsid w:val="00C70E2B"/>
    <w:rsid w:val="00C724C3"/>
    <w:rsid w:val="00C72598"/>
    <w:rsid w:val="00C73AFA"/>
    <w:rsid w:val="00C73C02"/>
    <w:rsid w:val="00C7484C"/>
    <w:rsid w:val="00C749FD"/>
    <w:rsid w:val="00C74DED"/>
    <w:rsid w:val="00C7523B"/>
    <w:rsid w:val="00C756C7"/>
    <w:rsid w:val="00C757F2"/>
    <w:rsid w:val="00C75E8D"/>
    <w:rsid w:val="00C76C14"/>
    <w:rsid w:val="00C7719A"/>
    <w:rsid w:val="00C77457"/>
    <w:rsid w:val="00C77F0C"/>
    <w:rsid w:val="00C800FB"/>
    <w:rsid w:val="00C80625"/>
    <w:rsid w:val="00C809EB"/>
    <w:rsid w:val="00C80F89"/>
    <w:rsid w:val="00C81317"/>
    <w:rsid w:val="00C81DA5"/>
    <w:rsid w:val="00C834A1"/>
    <w:rsid w:val="00C85395"/>
    <w:rsid w:val="00C85D46"/>
    <w:rsid w:val="00C85E8B"/>
    <w:rsid w:val="00C86436"/>
    <w:rsid w:val="00C87961"/>
    <w:rsid w:val="00C90934"/>
    <w:rsid w:val="00C90DE0"/>
    <w:rsid w:val="00C91DE9"/>
    <w:rsid w:val="00C92295"/>
    <w:rsid w:val="00C9273A"/>
    <w:rsid w:val="00C94727"/>
    <w:rsid w:val="00C954E3"/>
    <w:rsid w:val="00C95626"/>
    <w:rsid w:val="00C96080"/>
    <w:rsid w:val="00C9714E"/>
    <w:rsid w:val="00C97A2B"/>
    <w:rsid w:val="00CA07C3"/>
    <w:rsid w:val="00CA1257"/>
    <w:rsid w:val="00CA137E"/>
    <w:rsid w:val="00CA1F82"/>
    <w:rsid w:val="00CA212C"/>
    <w:rsid w:val="00CA2BF2"/>
    <w:rsid w:val="00CA340D"/>
    <w:rsid w:val="00CA37E1"/>
    <w:rsid w:val="00CA3B23"/>
    <w:rsid w:val="00CA50B6"/>
    <w:rsid w:val="00CA531F"/>
    <w:rsid w:val="00CA5954"/>
    <w:rsid w:val="00CA68AB"/>
    <w:rsid w:val="00CA6B9B"/>
    <w:rsid w:val="00CB0183"/>
    <w:rsid w:val="00CB0435"/>
    <w:rsid w:val="00CB0951"/>
    <w:rsid w:val="00CB0F65"/>
    <w:rsid w:val="00CB1176"/>
    <w:rsid w:val="00CB16FB"/>
    <w:rsid w:val="00CB2A06"/>
    <w:rsid w:val="00CB2EC0"/>
    <w:rsid w:val="00CB3A06"/>
    <w:rsid w:val="00CB3C0D"/>
    <w:rsid w:val="00CB4347"/>
    <w:rsid w:val="00CB46BE"/>
    <w:rsid w:val="00CB4720"/>
    <w:rsid w:val="00CB4AD3"/>
    <w:rsid w:val="00CB4C41"/>
    <w:rsid w:val="00CB4E00"/>
    <w:rsid w:val="00CB5C71"/>
    <w:rsid w:val="00CB5D3E"/>
    <w:rsid w:val="00CB7461"/>
    <w:rsid w:val="00CB753A"/>
    <w:rsid w:val="00CB77B2"/>
    <w:rsid w:val="00CB7C56"/>
    <w:rsid w:val="00CB7E83"/>
    <w:rsid w:val="00CC0068"/>
    <w:rsid w:val="00CC033B"/>
    <w:rsid w:val="00CC0E76"/>
    <w:rsid w:val="00CC12A7"/>
    <w:rsid w:val="00CC175D"/>
    <w:rsid w:val="00CC179C"/>
    <w:rsid w:val="00CC2029"/>
    <w:rsid w:val="00CC30A9"/>
    <w:rsid w:val="00CC3364"/>
    <w:rsid w:val="00CC3899"/>
    <w:rsid w:val="00CC3DA4"/>
    <w:rsid w:val="00CC4A93"/>
    <w:rsid w:val="00CC59F8"/>
    <w:rsid w:val="00CC66FE"/>
    <w:rsid w:val="00CC709F"/>
    <w:rsid w:val="00CD00DE"/>
    <w:rsid w:val="00CD0CFA"/>
    <w:rsid w:val="00CD0EAC"/>
    <w:rsid w:val="00CD1D61"/>
    <w:rsid w:val="00CD2682"/>
    <w:rsid w:val="00CD2A2E"/>
    <w:rsid w:val="00CD2EC0"/>
    <w:rsid w:val="00CD2F83"/>
    <w:rsid w:val="00CD33D1"/>
    <w:rsid w:val="00CD3455"/>
    <w:rsid w:val="00CD37BF"/>
    <w:rsid w:val="00CD442A"/>
    <w:rsid w:val="00CD45B6"/>
    <w:rsid w:val="00CD4E7D"/>
    <w:rsid w:val="00CD5C26"/>
    <w:rsid w:val="00CD5D1B"/>
    <w:rsid w:val="00CD5F7D"/>
    <w:rsid w:val="00CD6936"/>
    <w:rsid w:val="00CD6AFF"/>
    <w:rsid w:val="00CD702E"/>
    <w:rsid w:val="00CD7428"/>
    <w:rsid w:val="00CD798B"/>
    <w:rsid w:val="00CE0745"/>
    <w:rsid w:val="00CE0A09"/>
    <w:rsid w:val="00CE0DDD"/>
    <w:rsid w:val="00CE1023"/>
    <w:rsid w:val="00CE10F2"/>
    <w:rsid w:val="00CE1100"/>
    <w:rsid w:val="00CE157C"/>
    <w:rsid w:val="00CE1AE1"/>
    <w:rsid w:val="00CE2735"/>
    <w:rsid w:val="00CE2B44"/>
    <w:rsid w:val="00CE2F86"/>
    <w:rsid w:val="00CE3075"/>
    <w:rsid w:val="00CE31BD"/>
    <w:rsid w:val="00CE31D5"/>
    <w:rsid w:val="00CE3697"/>
    <w:rsid w:val="00CE383A"/>
    <w:rsid w:val="00CE4231"/>
    <w:rsid w:val="00CE4D52"/>
    <w:rsid w:val="00CE4F11"/>
    <w:rsid w:val="00CE56EE"/>
    <w:rsid w:val="00CE6150"/>
    <w:rsid w:val="00CE6BA8"/>
    <w:rsid w:val="00CE70CC"/>
    <w:rsid w:val="00CE791D"/>
    <w:rsid w:val="00CE792C"/>
    <w:rsid w:val="00CE7A8A"/>
    <w:rsid w:val="00CE7E74"/>
    <w:rsid w:val="00CF02CC"/>
    <w:rsid w:val="00CF05C5"/>
    <w:rsid w:val="00CF090F"/>
    <w:rsid w:val="00CF09BC"/>
    <w:rsid w:val="00CF10F8"/>
    <w:rsid w:val="00CF27F7"/>
    <w:rsid w:val="00CF2B02"/>
    <w:rsid w:val="00CF3213"/>
    <w:rsid w:val="00CF3E01"/>
    <w:rsid w:val="00CF4646"/>
    <w:rsid w:val="00CF71B7"/>
    <w:rsid w:val="00CF7580"/>
    <w:rsid w:val="00CF7CC7"/>
    <w:rsid w:val="00CF7D81"/>
    <w:rsid w:val="00D00D12"/>
    <w:rsid w:val="00D00F4E"/>
    <w:rsid w:val="00D01648"/>
    <w:rsid w:val="00D01D4B"/>
    <w:rsid w:val="00D01E1A"/>
    <w:rsid w:val="00D01FB5"/>
    <w:rsid w:val="00D0260D"/>
    <w:rsid w:val="00D027C3"/>
    <w:rsid w:val="00D02A33"/>
    <w:rsid w:val="00D0325C"/>
    <w:rsid w:val="00D03A45"/>
    <w:rsid w:val="00D04B4B"/>
    <w:rsid w:val="00D052BC"/>
    <w:rsid w:val="00D07085"/>
    <w:rsid w:val="00D074E6"/>
    <w:rsid w:val="00D1006D"/>
    <w:rsid w:val="00D11728"/>
    <w:rsid w:val="00D12C6D"/>
    <w:rsid w:val="00D141A4"/>
    <w:rsid w:val="00D144F9"/>
    <w:rsid w:val="00D149EA"/>
    <w:rsid w:val="00D14C59"/>
    <w:rsid w:val="00D14D15"/>
    <w:rsid w:val="00D156F6"/>
    <w:rsid w:val="00D16457"/>
    <w:rsid w:val="00D1735F"/>
    <w:rsid w:val="00D176A9"/>
    <w:rsid w:val="00D2127F"/>
    <w:rsid w:val="00D22CA8"/>
    <w:rsid w:val="00D22CBC"/>
    <w:rsid w:val="00D232DC"/>
    <w:rsid w:val="00D235F2"/>
    <w:rsid w:val="00D238E2"/>
    <w:rsid w:val="00D23A8A"/>
    <w:rsid w:val="00D23B2B"/>
    <w:rsid w:val="00D23B47"/>
    <w:rsid w:val="00D23D07"/>
    <w:rsid w:val="00D24143"/>
    <w:rsid w:val="00D25126"/>
    <w:rsid w:val="00D253C9"/>
    <w:rsid w:val="00D2711B"/>
    <w:rsid w:val="00D301A2"/>
    <w:rsid w:val="00D30770"/>
    <w:rsid w:val="00D307E4"/>
    <w:rsid w:val="00D30D09"/>
    <w:rsid w:val="00D30F48"/>
    <w:rsid w:val="00D31A30"/>
    <w:rsid w:val="00D31B4F"/>
    <w:rsid w:val="00D324B6"/>
    <w:rsid w:val="00D32FFC"/>
    <w:rsid w:val="00D333BF"/>
    <w:rsid w:val="00D333CF"/>
    <w:rsid w:val="00D3535B"/>
    <w:rsid w:val="00D35725"/>
    <w:rsid w:val="00D36473"/>
    <w:rsid w:val="00D37F7E"/>
    <w:rsid w:val="00D4136C"/>
    <w:rsid w:val="00D41E60"/>
    <w:rsid w:val="00D42247"/>
    <w:rsid w:val="00D4259B"/>
    <w:rsid w:val="00D42B7A"/>
    <w:rsid w:val="00D44380"/>
    <w:rsid w:val="00D44508"/>
    <w:rsid w:val="00D45709"/>
    <w:rsid w:val="00D45D66"/>
    <w:rsid w:val="00D461C2"/>
    <w:rsid w:val="00D47FA5"/>
    <w:rsid w:val="00D50135"/>
    <w:rsid w:val="00D508D0"/>
    <w:rsid w:val="00D508F9"/>
    <w:rsid w:val="00D510BE"/>
    <w:rsid w:val="00D5334E"/>
    <w:rsid w:val="00D5428D"/>
    <w:rsid w:val="00D54B4B"/>
    <w:rsid w:val="00D54E3C"/>
    <w:rsid w:val="00D55780"/>
    <w:rsid w:val="00D5654A"/>
    <w:rsid w:val="00D57E1F"/>
    <w:rsid w:val="00D604BF"/>
    <w:rsid w:val="00D60DFE"/>
    <w:rsid w:val="00D60EBD"/>
    <w:rsid w:val="00D6165E"/>
    <w:rsid w:val="00D61BF0"/>
    <w:rsid w:val="00D61EF5"/>
    <w:rsid w:val="00D62F9D"/>
    <w:rsid w:val="00D63835"/>
    <w:rsid w:val="00D6387D"/>
    <w:rsid w:val="00D63CF5"/>
    <w:rsid w:val="00D6421D"/>
    <w:rsid w:val="00D64760"/>
    <w:rsid w:val="00D647AC"/>
    <w:rsid w:val="00D64F4F"/>
    <w:rsid w:val="00D6517E"/>
    <w:rsid w:val="00D6548C"/>
    <w:rsid w:val="00D65613"/>
    <w:rsid w:val="00D661AA"/>
    <w:rsid w:val="00D66378"/>
    <w:rsid w:val="00D666A4"/>
    <w:rsid w:val="00D66F23"/>
    <w:rsid w:val="00D67CFD"/>
    <w:rsid w:val="00D67EDF"/>
    <w:rsid w:val="00D708AB"/>
    <w:rsid w:val="00D71368"/>
    <w:rsid w:val="00D71481"/>
    <w:rsid w:val="00D714C9"/>
    <w:rsid w:val="00D71994"/>
    <w:rsid w:val="00D71A0D"/>
    <w:rsid w:val="00D71C3B"/>
    <w:rsid w:val="00D71ED0"/>
    <w:rsid w:val="00D72061"/>
    <w:rsid w:val="00D744AA"/>
    <w:rsid w:val="00D7469E"/>
    <w:rsid w:val="00D74836"/>
    <w:rsid w:val="00D750AB"/>
    <w:rsid w:val="00D75F2B"/>
    <w:rsid w:val="00D77052"/>
    <w:rsid w:val="00D77560"/>
    <w:rsid w:val="00D77EA8"/>
    <w:rsid w:val="00D809D5"/>
    <w:rsid w:val="00D81892"/>
    <w:rsid w:val="00D81B06"/>
    <w:rsid w:val="00D81CFF"/>
    <w:rsid w:val="00D83629"/>
    <w:rsid w:val="00D837C4"/>
    <w:rsid w:val="00D84E84"/>
    <w:rsid w:val="00D8504C"/>
    <w:rsid w:val="00D86219"/>
    <w:rsid w:val="00D8629B"/>
    <w:rsid w:val="00D86817"/>
    <w:rsid w:val="00D873AA"/>
    <w:rsid w:val="00D87772"/>
    <w:rsid w:val="00D87FF9"/>
    <w:rsid w:val="00D90045"/>
    <w:rsid w:val="00D908E4"/>
    <w:rsid w:val="00D911B5"/>
    <w:rsid w:val="00D91593"/>
    <w:rsid w:val="00D91796"/>
    <w:rsid w:val="00D91F56"/>
    <w:rsid w:val="00D92043"/>
    <w:rsid w:val="00D927FE"/>
    <w:rsid w:val="00D94284"/>
    <w:rsid w:val="00D946FB"/>
    <w:rsid w:val="00D948E8"/>
    <w:rsid w:val="00D95758"/>
    <w:rsid w:val="00D967D5"/>
    <w:rsid w:val="00D96AB1"/>
    <w:rsid w:val="00D9770E"/>
    <w:rsid w:val="00D97F1E"/>
    <w:rsid w:val="00DA0807"/>
    <w:rsid w:val="00DA0E7A"/>
    <w:rsid w:val="00DA2214"/>
    <w:rsid w:val="00DA2AD3"/>
    <w:rsid w:val="00DA3BD1"/>
    <w:rsid w:val="00DA3CFC"/>
    <w:rsid w:val="00DA4207"/>
    <w:rsid w:val="00DA4D6A"/>
    <w:rsid w:val="00DA5060"/>
    <w:rsid w:val="00DA5116"/>
    <w:rsid w:val="00DA53D8"/>
    <w:rsid w:val="00DA56AD"/>
    <w:rsid w:val="00DA579D"/>
    <w:rsid w:val="00DA5829"/>
    <w:rsid w:val="00DA59C0"/>
    <w:rsid w:val="00DA5B53"/>
    <w:rsid w:val="00DA5F62"/>
    <w:rsid w:val="00DA61B3"/>
    <w:rsid w:val="00DA672B"/>
    <w:rsid w:val="00DA69DB"/>
    <w:rsid w:val="00DA6C47"/>
    <w:rsid w:val="00DA70EE"/>
    <w:rsid w:val="00DA77FC"/>
    <w:rsid w:val="00DB05C8"/>
    <w:rsid w:val="00DB09AE"/>
    <w:rsid w:val="00DB0BE4"/>
    <w:rsid w:val="00DB152F"/>
    <w:rsid w:val="00DB18D9"/>
    <w:rsid w:val="00DB18E0"/>
    <w:rsid w:val="00DB18E1"/>
    <w:rsid w:val="00DB27C4"/>
    <w:rsid w:val="00DB302E"/>
    <w:rsid w:val="00DB3EBD"/>
    <w:rsid w:val="00DB429C"/>
    <w:rsid w:val="00DB5596"/>
    <w:rsid w:val="00DB61B6"/>
    <w:rsid w:val="00DB6696"/>
    <w:rsid w:val="00DB70DC"/>
    <w:rsid w:val="00DC0FC1"/>
    <w:rsid w:val="00DC1778"/>
    <w:rsid w:val="00DC1D85"/>
    <w:rsid w:val="00DC24FE"/>
    <w:rsid w:val="00DC257C"/>
    <w:rsid w:val="00DC3A0F"/>
    <w:rsid w:val="00DC3AF9"/>
    <w:rsid w:val="00DC3D3B"/>
    <w:rsid w:val="00DC4C7A"/>
    <w:rsid w:val="00DC52F9"/>
    <w:rsid w:val="00DC61C0"/>
    <w:rsid w:val="00DC6A34"/>
    <w:rsid w:val="00DC72DB"/>
    <w:rsid w:val="00DD0283"/>
    <w:rsid w:val="00DD0F83"/>
    <w:rsid w:val="00DD1667"/>
    <w:rsid w:val="00DD177C"/>
    <w:rsid w:val="00DD2045"/>
    <w:rsid w:val="00DD2918"/>
    <w:rsid w:val="00DD3431"/>
    <w:rsid w:val="00DD3720"/>
    <w:rsid w:val="00DD3761"/>
    <w:rsid w:val="00DD3D34"/>
    <w:rsid w:val="00DD3EE7"/>
    <w:rsid w:val="00DD4858"/>
    <w:rsid w:val="00DD4BD8"/>
    <w:rsid w:val="00DD72A4"/>
    <w:rsid w:val="00DD7977"/>
    <w:rsid w:val="00DE01FF"/>
    <w:rsid w:val="00DE0240"/>
    <w:rsid w:val="00DE07F7"/>
    <w:rsid w:val="00DE0898"/>
    <w:rsid w:val="00DE10D9"/>
    <w:rsid w:val="00DE149D"/>
    <w:rsid w:val="00DE1BF1"/>
    <w:rsid w:val="00DE2762"/>
    <w:rsid w:val="00DE2E2E"/>
    <w:rsid w:val="00DE3C27"/>
    <w:rsid w:val="00DE4368"/>
    <w:rsid w:val="00DE4BAF"/>
    <w:rsid w:val="00DE4D25"/>
    <w:rsid w:val="00DE5237"/>
    <w:rsid w:val="00DE58D3"/>
    <w:rsid w:val="00DE5A98"/>
    <w:rsid w:val="00DE6886"/>
    <w:rsid w:val="00DF038E"/>
    <w:rsid w:val="00DF0392"/>
    <w:rsid w:val="00DF173F"/>
    <w:rsid w:val="00DF1A6E"/>
    <w:rsid w:val="00DF20A8"/>
    <w:rsid w:val="00DF366A"/>
    <w:rsid w:val="00DF4601"/>
    <w:rsid w:val="00DF4C7D"/>
    <w:rsid w:val="00DF4D08"/>
    <w:rsid w:val="00DF52B6"/>
    <w:rsid w:val="00DF60D7"/>
    <w:rsid w:val="00DF618D"/>
    <w:rsid w:val="00DF6D4B"/>
    <w:rsid w:val="00DF701E"/>
    <w:rsid w:val="00DF76DC"/>
    <w:rsid w:val="00E003C7"/>
    <w:rsid w:val="00E00800"/>
    <w:rsid w:val="00E00EBE"/>
    <w:rsid w:val="00E01610"/>
    <w:rsid w:val="00E01B14"/>
    <w:rsid w:val="00E02068"/>
    <w:rsid w:val="00E02266"/>
    <w:rsid w:val="00E025A9"/>
    <w:rsid w:val="00E02D4C"/>
    <w:rsid w:val="00E0375C"/>
    <w:rsid w:val="00E03A93"/>
    <w:rsid w:val="00E03FE6"/>
    <w:rsid w:val="00E04282"/>
    <w:rsid w:val="00E042EE"/>
    <w:rsid w:val="00E04B77"/>
    <w:rsid w:val="00E04BC5"/>
    <w:rsid w:val="00E04E86"/>
    <w:rsid w:val="00E05070"/>
    <w:rsid w:val="00E051DF"/>
    <w:rsid w:val="00E0563B"/>
    <w:rsid w:val="00E05788"/>
    <w:rsid w:val="00E07361"/>
    <w:rsid w:val="00E1017E"/>
    <w:rsid w:val="00E1087E"/>
    <w:rsid w:val="00E10B31"/>
    <w:rsid w:val="00E10CDF"/>
    <w:rsid w:val="00E119DD"/>
    <w:rsid w:val="00E11DA7"/>
    <w:rsid w:val="00E13533"/>
    <w:rsid w:val="00E13648"/>
    <w:rsid w:val="00E13A24"/>
    <w:rsid w:val="00E13ADB"/>
    <w:rsid w:val="00E150C8"/>
    <w:rsid w:val="00E15390"/>
    <w:rsid w:val="00E15BD8"/>
    <w:rsid w:val="00E16D7F"/>
    <w:rsid w:val="00E17808"/>
    <w:rsid w:val="00E17D6F"/>
    <w:rsid w:val="00E208CB"/>
    <w:rsid w:val="00E20AF0"/>
    <w:rsid w:val="00E20B0D"/>
    <w:rsid w:val="00E2199A"/>
    <w:rsid w:val="00E22491"/>
    <w:rsid w:val="00E2376C"/>
    <w:rsid w:val="00E2380B"/>
    <w:rsid w:val="00E2495A"/>
    <w:rsid w:val="00E24A55"/>
    <w:rsid w:val="00E24FF2"/>
    <w:rsid w:val="00E25370"/>
    <w:rsid w:val="00E2580D"/>
    <w:rsid w:val="00E25CEE"/>
    <w:rsid w:val="00E2686A"/>
    <w:rsid w:val="00E2704B"/>
    <w:rsid w:val="00E27164"/>
    <w:rsid w:val="00E2736F"/>
    <w:rsid w:val="00E27DAF"/>
    <w:rsid w:val="00E3190F"/>
    <w:rsid w:val="00E31B40"/>
    <w:rsid w:val="00E32312"/>
    <w:rsid w:val="00E3291E"/>
    <w:rsid w:val="00E33198"/>
    <w:rsid w:val="00E3335F"/>
    <w:rsid w:val="00E33466"/>
    <w:rsid w:val="00E3373E"/>
    <w:rsid w:val="00E33CC3"/>
    <w:rsid w:val="00E34B37"/>
    <w:rsid w:val="00E35F49"/>
    <w:rsid w:val="00E3614B"/>
    <w:rsid w:val="00E3646D"/>
    <w:rsid w:val="00E36565"/>
    <w:rsid w:val="00E367C9"/>
    <w:rsid w:val="00E3682D"/>
    <w:rsid w:val="00E37617"/>
    <w:rsid w:val="00E402E7"/>
    <w:rsid w:val="00E4152E"/>
    <w:rsid w:val="00E41571"/>
    <w:rsid w:val="00E43A15"/>
    <w:rsid w:val="00E43E64"/>
    <w:rsid w:val="00E44511"/>
    <w:rsid w:val="00E44F9E"/>
    <w:rsid w:val="00E45921"/>
    <w:rsid w:val="00E46188"/>
    <w:rsid w:val="00E46219"/>
    <w:rsid w:val="00E4634B"/>
    <w:rsid w:val="00E46419"/>
    <w:rsid w:val="00E465E7"/>
    <w:rsid w:val="00E467BF"/>
    <w:rsid w:val="00E46EC7"/>
    <w:rsid w:val="00E4722D"/>
    <w:rsid w:val="00E50BAF"/>
    <w:rsid w:val="00E50E61"/>
    <w:rsid w:val="00E52C45"/>
    <w:rsid w:val="00E52F94"/>
    <w:rsid w:val="00E538AE"/>
    <w:rsid w:val="00E53D22"/>
    <w:rsid w:val="00E5557C"/>
    <w:rsid w:val="00E55B61"/>
    <w:rsid w:val="00E562A5"/>
    <w:rsid w:val="00E5721B"/>
    <w:rsid w:val="00E576EC"/>
    <w:rsid w:val="00E61154"/>
    <w:rsid w:val="00E612A7"/>
    <w:rsid w:val="00E61F8C"/>
    <w:rsid w:val="00E62163"/>
    <w:rsid w:val="00E62FEF"/>
    <w:rsid w:val="00E6343A"/>
    <w:rsid w:val="00E63575"/>
    <w:rsid w:val="00E63A23"/>
    <w:rsid w:val="00E63CDD"/>
    <w:rsid w:val="00E65704"/>
    <w:rsid w:val="00E663A7"/>
    <w:rsid w:val="00E668D9"/>
    <w:rsid w:val="00E66FC7"/>
    <w:rsid w:val="00E67ACB"/>
    <w:rsid w:val="00E70E50"/>
    <w:rsid w:val="00E70F29"/>
    <w:rsid w:val="00E711AD"/>
    <w:rsid w:val="00E72D97"/>
    <w:rsid w:val="00E7307B"/>
    <w:rsid w:val="00E7379E"/>
    <w:rsid w:val="00E747DD"/>
    <w:rsid w:val="00E75CFB"/>
    <w:rsid w:val="00E77425"/>
    <w:rsid w:val="00E7752C"/>
    <w:rsid w:val="00E775E5"/>
    <w:rsid w:val="00E779AD"/>
    <w:rsid w:val="00E77E81"/>
    <w:rsid w:val="00E801E9"/>
    <w:rsid w:val="00E80D60"/>
    <w:rsid w:val="00E81587"/>
    <w:rsid w:val="00E81907"/>
    <w:rsid w:val="00E826CB"/>
    <w:rsid w:val="00E83051"/>
    <w:rsid w:val="00E83BF6"/>
    <w:rsid w:val="00E8443D"/>
    <w:rsid w:val="00E84B67"/>
    <w:rsid w:val="00E84C9B"/>
    <w:rsid w:val="00E84D10"/>
    <w:rsid w:val="00E85086"/>
    <w:rsid w:val="00E85CC4"/>
    <w:rsid w:val="00E861F0"/>
    <w:rsid w:val="00E86B5B"/>
    <w:rsid w:val="00E86E22"/>
    <w:rsid w:val="00E910D2"/>
    <w:rsid w:val="00E914B2"/>
    <w:rsid w:val="00E91D00"/>
    <w:rsid w:val="00E92441"/>
    <w:rsid w:val="00E93398"/>
    <w:rsid w:val="00E93605"/>
    <w:rsid w:val="00E93722"/>
    <w:rsid w:val="00E93AF7"/>
    <w:rsid w:val="00E93B03"/>
    <w:rsid w:val="00E9465D"/>
    <w:rsid w:val="00E94947"/>
    <w:rsid w:val="00E94A2F"/>
    <w:rsid w:val="00E9523F"/>
    <w:rsid w:val="00E95DD4"/>
    <w:rsid w:val="00E9662C"/>
    <w:rsid w:val="00E97831"/>
    <w:rsid w:val="00E97EDF"/>
    <w:rsid w:val="00EA03B0"/>
    <w:rsid w:val="00EA055F"/>
    <w:rsid w:val="00EA0657"/>
    <w:rsid w:val="00EA0804"/>
    <w:rsid w:val="00EA093A"/>
    <w:rsid w:val="00EA0BE8"/>
    <w:rsid w:val="00EA0D50"/>
    <w:rsid w:val="00EA1ED1"/>
    <w:rsid w:val="00EA2ED1"/>
    <w:rsid w:val="00EA2F33"/>
    <w:rsid w:val="00EA327A"/>
    <w:rsid w:val="00EA3F78"/>
    <w:rsid w:val="00EA4079"/>
    <w:rsid w:val="00EA40C3"/>
    <w:rsid w:val="00EA4283"/>
    <w:rsid w:val="00EA46B3"/>
    <w:rsid w:val="00EA4948"/>
    <w:rsid w:val="00EA4F38"/>
    <w:rsid w:val="00EA5655"/>
    <w:rsid w:val="00EA5955"/>
    <w:rsid w:val="00EA5EA2"/>
    <w:rsid w:val="00EA61E5"/>
    <w:rsid w:val="00EA7E85"/>
    <w:rsid w:val="00EB0BAB"/>
    <w:rsid w:val="00EB124E"/>
    <w:rsid w:val="00EB23DF"/>
    <w:rsid w:val="00EB2B18"/>
    <w:rsid w:val="00EB2D98"/>
    <w:rsid w:val="00EB2F5E"/>
    <w:rsid w:val="00EB338A"/>
    <w:rsid w:val="00EB378F"/>
    <w:rsid w:val="00EB3AEB"/>
    <w:rsid w:val="00EB43ED"/>
    <w:rsid w:val="00EB45A4"/>
    <w:rsid w:val="00EB5BCE"/>
    <w:rsid w:val="00EB5D92"/>
    <w:rsid w:val="00EB65F3"/>
    <w:rsid w:val="00EB71FE"/>
    <w:rsid w:val="00EB7C11"/>
    <w:rsid w:val="00EC0D75"/>
    <w:rsid w:val="00EC1045"/>
    <w:rsid w:val="00EC149B"/>
    <w:rsid w:val="00EC1AD5"/>
    <w:rsid w:val="00EC2DD5"/>
    <w:rsid w:val="00EC44EA"/>
    <w:rsid w:val="00EC4AD5"/>
    <w:rsid w:val="00EC538F"/>
    <w:rsid w:val="00EC607A"/>
    <w:rsid w:val="00EC6772"/>
    <w:rsid w:val="00EC6B95"/>
    <w:rsid w:val="00EC7CCE"/>
    <w:rsid w:val="00ED143F"/>
    <w:rsid w:val="00ED14FF"/>
    <w:rsid w:val="00ED2F69"/>
    <w:rsid w:val="00ED3238"/>
    <w:rsid w:val="00ED397A"/>
    <w:rsid w:val="00ED457F"/>
    <w:rsid w:val="00ED4A21"/>
    <w:rsid w:val="00ED552E"/>
    <w:rsid w:val="00ED75F0"/>
    <w:rsid w:val="00ED7D53"/>
    <w:rsid w:val="00EE051F"/>
    <w:rsid w:val="00EE0B85"/>
    <w:rsid w:val="00EE1009"/>
    <w:rsid w:val="00EE1233"/>
    <w:rsid w:val="00EE1369"/>
    <w:rsid w:val="00EE17BD"/>
    <w:rsid w:val="00EE1B85"/>
    <w:rsid w:val="00EE36D5"/>
    <w:rsid w:val="00EE39A5"/>
    <w:rsid w:val="00EE43A3"/>
    <w:rsid w:val="00EE44B5"/>
    <w:rsid w:val="00EE451A"/>
    <w:rsid w:val="00EE465B"/>
    <w:rsid w:val="00EE4BA3"/>
    <w:rsid w:val="00EE4DAE"/>
    <w:rsid w:val="00EE5304"/>
    <w:rsid w:val="00EE5652"/>
    <w:rsid w:val="00EE5C2D"/>
    <w:rsid w:val="00EE63CD"/>
    <w:rsid w:val="00EE64C6"/>
    <w:rsid w:val="00EE66B1"/>
    <w:rsid w:val="00EE74C7"/>
    <w:rsid w:val="00EE79B7"/>
    <w:rsid w:val="00EF0867"/>
    <w:rsid w:val="00EF132D"/>
    <w:rsid w:val="00EF251F"/>
    <w:rsid w:val="00EF2C8F"/>
    <w:rsid w:val="00EF30CA"/>
    <w:rsid w:val="00EF3134"/>
    <w:rsid w:val="00EF3177"/>
    <w:rsid w:val="00EF42FE"/>
    <w:rsid w:val="00EF4828"/>
    <w:rsid w:val="00EF49C1"/>
    <w:rsid w:val="00EF6D25"/>
    <w:rsid w:val="00EF6D80"/>
    <w:rsid w:val="00EF6EBA"/>
    <w:rsid w:val="00EF75B0"/>
    <w:rsid w:val="00EF7F4B"/>
    <w:rsid w:val="00F01038"/>
    <w:rsid w:val="00F01A64"/>
    <w:rsid w:val="00F01B06"/>
    <w:rsid w:val="00F02ED5"/>
    <w:rsid w:val="00F02FFC"/>
    <w:rsid w:val="00F03E88"/>
    <w:rsid w:val="00F04519"/>
    <w:rsid w:val="00F0564A"/>
    <w:rsid w:val="00F06D27"/>
    <w:rsid w:val="00F07818"/>
    <w:rsid w:val="00F07CDD"/>
    <w:rsid w:val="00F10486"/>
    <w:rsid w:val="00F10CEB"/>
    <w:rsid w:val="00F1192F"/>
    <w:rsid w:val="00F132A3"/>
    <w:rsid w:val="00F134E2"/>
    <w:rsid w:val="00F13790"/>
    <w:rsid w:val="00F1435D"/>
    <w:rsid w:val="00F15438"/>
    <w:rsid w:val="00F155AD"/>
    <w:rsid w:val="00F15854"/>
    <w:rsid w:val="00F16470"/>
    <w:rsid w:val="00F17685"/>
    <w:rsid w:val="00F21076"/>
    <w:rsid w:val="00F21928"/>
    <w:rsid w:val="00F21DFF"/>
    <w:rsid w:val="00F2241E"/>
    <w:rsid w:val="00F22A18"/>
    <w:rsid w:val="00F22FB0"/>
    <w:rsid w:val="00F246CE"/>
    <w:rsid w:val="00F247BD"/>
    <w:rsid w:val="00F248E6"/>
    <w:rsid w:val="00F24C40"/>
    <w:rsid w:val="00F24C64"/>
    <w:rsid w:val="00F26C9A"/>
    <w:rsid w:val="00F30389"/>
    <w:rsid w:val="00F305D3"/>
    <w:rsid w:val="00F31C9F"/>
    <w:rsid w:val="00F32083"/>
    <w:rsid w:val="00F32349"/>
    <w:rsid w:val="00F32FB2"/>
    <w:rsid w:val="00F33045"/>
    <w:rsid w:val="00F334B3"/>
    <w:rsid w:val="00F34592"/>
    <w:rsid w:val="00F359F4"/>
    <w:rsid w:val="00F35DC8"/>
    <w:rsid w:val="00F35E6B"/>
    <w:rsid w:val="00F369DC"/>
    <w:rsid w:val="00F37295"/>
    <w:rsid w:val="00F40026"/>
    <w:rsid w:val="00F40160"/>
    <w:rsid w:val="00F40207"/>
    <w:rsid w:val="00F40E2F"/>
    <w:rsid w:val="00F40E7E"/>
    <w:rsid w:val="00F40F3A"/>
    <w:rsid w:val="00F41255"/>
    <w:rsid w:val="00F4138F"/>
    <w:rsid w:val="00F41525"/>
    <w:rsid w:val="00F41650"/>
    <w:rsid w:val="00F425AF"/>
    <w:rsid w:val="00F42D43"/>
    <w:rsid w:val="00F42E8D"/>
    <w:rsid w:val="00F43671"/>
    <w:rsid w:val="00F43BE2"/>
    <w:rsid w:val="00F43FC8"/>
    <w:rsid w:val="00F43FFA"/>
    <w:rsid w:val="00F44822"/>
    <w:rsid w:val="00F4564C"/>
    <w:rsid w:val="00F45F83"/>
    <w:rsid w:val="00F46F3F"/>
    <w:rsid w:val="00F4783F"/>
    <w:rsid w:val="00F50CAE"/>
    <w:rsid w:val="00F51373"/>
    <w:rsid w:val="00F52E4C"/>
    <w:rsid w:val="00F531CC"/>
    <w:rsid w:val="00F539A0"/>
    <w:rsid w:val="00F54863"/>
    <w:rsid w:val="00F54EDF"/>
    <w:rsid w:val="00F551AF"/>
    <w:rsid w:val="00F55449"/>
    <w:rsid w:val="00F55924"/>
    <w:rsid w:val="00F55BAF"/>
    <w:rsid w:val="00F55FAC"/>
    <w:rsid w:val="00F5630B"/>
    <w:rsid w:val="00F56D63"/>
    <w:rsid w:val="00F606E3"/>
    <w:rsid w:val="00F61D28"/>
    <w:rsid w:val="00F61D66"/>
    <w:rsid w:val="00F61EA0"/>
    <w:rsid w:val="00F6244F"/>
    <w:rsid w:val="00F62F53"/>
    <w:rsid w:val="00F63B96"/>
    <w:rsid w:val="00F65110"/>
    <w:rsid w:val="00F655F8"/>
    <w:rsid w:val="00F6571B"/>
    <w:rsid w:val="00F65FB3"/>
    <w:rsid w:val="00F66380"/>
    <w:rsid w:val="00F665C2"/>
    <w:rsid w:val="00F66962"/>
    <w:rsid w:val="00F66BD7"/>
    <w:rsid w:val="00F67770"/>
    <w:rsid w:val="00F67EE3"/>
    <w:rsid w:val="00F70047"/>
    <w:rsid w:val="00F7038F"/>
    <w:rsid w:val="00F70620"/>
    <w:rsid w:val="00F70BD8"/>
    <w:rsid w:val="00F71323"/>
    <w:rsid w:val="00F72ED8"/>
    <w:rsid w:val="00F7427E"/>
    <w:rsid w:val="00F749CE"/>
    <w:rsid w:val="00F74AE8"/>
    <w:rsid w:val="00F74B86"/>
    <w:rsid w:val="00F75711"/>
    <w:rsid w:val="00F75BDF"/>
    <w:rsid w:val="00F75C16"/>
    <w:rsid w:val="00F76605"/>
    <w:rsid w:val="00F77B06"/>
    <w:rsid w:val="00F802A9"/>
    <w:rsid w:val="00F81140"/>
    <w:rsid w:val="00F81895"/>
    <w:rsid w:val="00F81CE2"/>
    <w:rsid w:val="00F8252E"/>
    <w:rsid w:val="00F82B49"/>
    <w:rsid w:val="00F82BA4"/>
    <w:rsid w:val="00F82CEA"/>
    <w:rsid w:val="00F82E70"/>
    <w:rsid w:val="00F83350"/>
    <w:rsid w:val="00F84D8D"/>
    <w:rsid w:val="00F867B1"/>
    <w:rsid w:val="00F867E6"/>
    <w:rsid w:val="00F87DA5"/>
    <w:rsid w:val="00F9021A"/>
    <w:rsid w:val="00F90275"/>
    <w:rsid w:val="00F9054F"/>
    <w:rsid w:val="00F907CF"/>
    <w:rsid w:val="00F91167"/>
    <w:rsid w:val="00F92BA9"/>
    <w:rsid w:val="00F92E49"/>
    <w:rsid w:val="00F93B88"/>
    <w:rsid w:val="00F93E03"/>
    <w:rsid w:val="00F94A36"/>
    <w:rsid w:val="00F94E4C"/>
    <w:rsid w:val="00F94E67"/>
    <w:rsid w:val="00F95340"/>
    <w:rsid w:val="00F95A0E"/>
    <w:rsid w:val="00F96034"/>
    <w:rsid w:val="00F96993"/>
    <w:rsid w:val="00FA0B34"/>
    <w:rsid w:val="00FA0B99"/>
    <w:rsid w:val="00FA0DFB"/>
    <w:rsid w:val="00FA16A2"/>
    <w:rsid w:val="00FA203E"/>
    <w:rsid w:val="00FA2246"/>
    <w:rsid w:val="00FA27D6"/>
    <w:rsid w:val="00FA2C37"/>
    <w:rsid w:val="00FA31E6"/>
    <w:rsid w:val="00FA37BB"/>
    <w:rsid w:val="00FA38CB"/>
    <w:rsid w:val="00FA4770"/>
    <w:rsid w:val="00FA47AE"/>
    <w:rsid w:val="00FA4D68"/>
    <w:rsid w:val="00FA5C3E"/>
    <w:rsid w:val="00FA708A"/>
    <w:rsid w:val="00FA71BC"/>
    <w:rsid w:val="00FB05DF"/>
    <w:rsid w:val="00FB31BD"/>
    <w:rsid w:val="00FB34E9"/>
    <w:rsid w:val="00FB37C2"/>
    <w:rsid w:val="00FB3973"/>
    <w:rsid w:val="00FB4A1F"/>
    <w:rsid w:val="00FB4B16"/>
    <w:rsid w:val="00FB62A8"/>
    <w:rsid w:val="00FB71A2"/>
    <w:rsid w:val="00FB794B"/>
    <w:rsid w:val="00FB7EA2"/>
    <w:rsid w:val="00FC0A18"/>
    <w:rsid w:val="00FC0FCA"/>
    <w:rsid w:val="00FC0FF2"/>
    <w:rsid w:val="00FC112C"/>
    <w:rsid w:val="00FC21AD"/>
    <w:rsid w:val="00FC2A6C"/>
    <w:rsid w:val="00FC3238"/>
    <w:rsid w:val="00FC3356"/>
    <w:rsid w:val="00FC4502"/>
    <w:rsid w:val="00FC50BB"/>
    <w:rsid w:val="00FC5250"/>
    <w:rsid w:val="00FC575C"/>
    <w:rsid w:val="00FC5FC6"/>
    <w:rsid w:val="00FC6AD5"/>
    <w:rsid w:val="00FC7C6D"/>
    <w:rsid w:val="00FC7F53"/>
    <w:rsid w:val="00FD0C01"/>
    <w:rsid w:val="00FD0D76"/>
    <w:rsid w:val="00FD16FF"/>
    <w:rsid w:val="00FD1E39"/>
    <w:rsid w:val="00FD3919"/>
    <w:rsid w:val="00FD3EC2"/>
    <w:rsid w:val="00FD4078"/>
    <w:rsid w:val="00FD40D3"/>
    <w:rsid w:val="00FD5AEC"/>
    <w:rsid w:val="00FD5BB2"/>
    <w:rsid w:val="00FD5EC6"/>
    <w:rsid w:val="00FD63D1"/>
    <w:rsid w:val="00FD71FB"/>
    <w:rsid w:val="00FE0A23"/>
    <w:rsid w:val="00FE1730"/>
    <w:rsid w:val="00FE2595"/>
    <w:rsid w:val="00FE3550"/>
    <w:rsid w:val="00FE3B98"/>
    <w:rsid w:val="00FE3E2C"/>
    <w:rsid w:val="00FE3F99"/>
    <w:rsid w:val="00FE405A"/>
    <w:rsid w:val="00FE4168"/>
    <w:rsid w:val="00FE4DFB"/>
    <w:rsid w:val="00FE4E38"/>
    <w:rsid w:val="00FE4EB3"/>
    <w:rsid w:val="00FE568B"/>
    <w:rsid w:val="00FE5890"/>
    <w:rsid w:val="00FE6070"/>
    <w:rsid w:val="00FE6E3E"/>
    <w:rsid w:val="00FE722D"/>
    <w:rsid w:val="00FF00D8"/>
    <w:rsid w:val="00FF0374"/>
    <w:rsid w:val="00FF22A7"/>
    <w:rsid w:val="00FF2778"/>
    <w:rsid w:val="00FF2BA6"/>
    <w:rsid w:val="00FF2E8D"/>
    <w:rsid w:val="00FF2ED2"/>
    <w:rsid w:val="00FF31D8"/>
    <w:rsid w:val="00FF3713"/>
    <w:rsid w:val="00FF3B2C"/>
    <w:rsid w:val="00FF3CD5"/>
    <w:rsid w:val="00FF4A55"/>
    <w:rsid w:val="00FF50FE"/>
    <w:rsid w:val="00FF5DA8"/>
    <w:rsid w:val="00FF600C"/>
    <w:rsid w:val="00FF6520"/>
    <w:rsid w:val="00FF7109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0E80225A-327A-4D97-9EA1-B0824439F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3CF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31541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1541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1541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0">
    <w:name w:val="heading 4"/>
    <w:basedOn w:val="a"/>
    <w:next w:val="a"/>
    <w:link w:val="41"/>
    <w:qFormat/>
    <w:rsid w:val="0031541F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31541F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31541F"/>
    <w:pPr>
      <w:tabs>
        <w:tab w:val="left" w:pos="2094"/>
      </w:tabs>
      <w:spacing w:line="240" w:lineRule="auto"/>
      <w:ind w:leftChars="0" w:left="2384" w:firstLineChars="0" w:hanging="694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31541F"/>
    <w:pPr>
      <w:spacing w:line="240" w:lineRule="auto"/>
      <w:ind w:leftChars="0" w:left="2384" w:firstLineChars="0" w:hanging="348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31541F"/>
    <w:pPr>
      <w:spacing w:line="240" w:lineRule="auto"/>
      <w:ind w:leftChars="0" w:left="273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AA6B2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AA6B2B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CD0CFA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CD0CFA"/>
    <w:rPr>
      <w:vertAlign w:val="superscript"/>
    </w:rPr>
  </w:style>
  <w:style w:type="paragraph" w:customStyle="1" w:styleId="13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6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6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6"/>
    <w:uiPriority w:val="99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6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7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2">
    <w:name w:val="表格格線4"/>
    <w:basedOn w:val="a1"/>
    <w:next w:val="af6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1">
    <w:name w:val="標題 1 字元"/>
    <w:link w:val="10"/>
    <w:rsid w:val="0031541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1541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1">
    <w:name w:val="標題 4 字元"/>
    <w:link w:val="40"/>
    <w:rsid w:val="0031541F"/>
    <w:rPr>
      <w:rFonts w:ascii="Arial" w:hAnsi="Arial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semiHidden/>
    <w:rsid w:val="0031541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143">
    <w:name w:val="表格內文(14行高) 字元"/>
    <w:link w:val="142"/>
    <w:qFormat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31541F"/>
    <w:rPr>
      <w:rFonts w:ascii="標楷體" w:eastAsia="標楷體"/>
      <w:snapToGrid w:val="0"/>
      <w:kern w:val="2"/>
      <w:sz w:val="24"/>
      <w:szCs w:val="28"/>
    </w:rPr>
  </w:style>
  <w:style w:type="character" w:styleId="af9">
    <w:name w:val="page number"/>
    <w:rsid w:val="0031541F"/>
  </w:style>
  <w:style w:type="character" w:customStyle="1" w:styleId="145">
    <w:name w:val="第二層(14號字) 字元"/>
    <w:rsid w:val="0031541F"/>
    <w:rPr>
      <w:rFonts w:ascii="標楷體" w:eastAsia="標楷體"/>
      <w:b/>
      <w:snapToGrid w:val="0"/>
      <w:kern w:val="2"/>
      <w:sz w:val="28"/>
    </w:rPr>
  </w:style>
  <w:style w:type="character" w:styleId="afa">
    <w:name w:val="Strong"/>
    <w:qFormat/>
    <w:rsid w:val="0031541F"/>
    <w:rPr>
      <w:b/>
      <w:bCs/>
    </w:rPr>
  </w:style>
  <w:style w:type="character" w:customStyle="1" w:styleId="201">
    <w:name w:val="表格內文(20行高) 字元"/>
    <w:link w:val="200"/>
    <w:rsid w:val="0031541F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memotext31">
    <w:name w:val="memo_text31"/>
    <w:rsid w:val="0031541F"/>
    <w:rPr>
      <w:color w:val="000000"/>
      <w:sz w:val="24"/>
      <w:szCs w:val="24"/>
    </w:rPr>
  </w:style>
  <w:style w:type="paragraph" w:customStyle="1" w:styleId="afc">
    <w:name w:val="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1233">
    <w:name w:val="(1)(2)(3)非粗體 字元"/>
    <w:link w:val="1234"/>
    <w:locked/>
    <w:rsid w:val="0031541F"/>
    <w:rPr>
      <w:rFonts w:ascii="標楷體" w:eastAsia="標楷體" w:hAnsi="標楷體"/>
      <w:kern w:val="2"/>
      <w:sz w:val="28"/>
      <w:szCs w:val="24"/>
      <w:lang w:val="x-none" w:eastAsia="x-none"/>
    </w:rPr>
  </w:style>
  <w:style w:type="paragraph" w:customStyle="1" w:styleId="1234">
    <w:name w:val="(1)(2)(3)非粗體"/>
    <w:basedOn w:val="1231"/>
    <w:link w:val="1233"/>
    <w:qFormat/>
    <w:rsid w:val="0031541F"/>
    <w:pPr>
      <w:widowControl/>
      <w:spacing w:line="480" w:lineRule="exact"/>
      <w:ind w:left="1416" w:hanging="283"/>
    </w:pPr>
    <w:rPr>
      <w:rFonts w:hAnsi="標楷體"/>
      <w:snapToGrid/>
      <w:szCs w:val="24"/>
      <w:lang w:val="x-none" w:eastAsia="x-none"/>
    </w:rPr>
  </w:style>
  <w:style w:type="character" w:customStyle="1" w:styleId="1235">
    <w:name w:val="1.2.3. 字元 字元"/>
    <w:rsid w:val="0031541F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link w:val="1231"/>
    <w:rsid w:val="0031541F"/>
    <w:rPr>
      <w:rFonts w:ascii="標楷體" w:eastAsia="標楷體"/>
      <w:snapToGrid w:val="0"/>
      <w:kern w:val="2"/>
      <w:sz w:val="28"/>
      <w:szCs w:val="28"/>
    </w:rPr>
  </w:style>
  <w:style w:type="paragraph" w:customStyle="1" w:styleId="afd">
    <w:name w:val="(一)(二)(三) 字元 字元 字元 字元"/>
    <w:basedOn w:val="a"/>
    <w:link w:val="afe"/>
    <w:rsid w:val="0031541F"/>
    <w:pPr>
      <w:ind w:left="300" w:hangingChars="100" w:hanging="100"/>
    </w:pPr>
    <w:rPr>
      <w:rFonts w:hAnsi="Verdana" w:cs="新細明體"/>
      <w:color w:val="414141"/>
    </w:rPr>
  </w:style>
  <w:style w:type="character" w:customStyle="1" w:styleId="aff">
    <w:name w:val="姓名及分機 字元 字元"/>
    <w:rsid w:val="0031541F"/>
    <w:rPr>
      <w:rFonts w:ascii="標楷體" w:eastAsia="標楷體" w:hAnsi="標楷體"/>
      <w:smallCaps/>
      <w:kern w:val="2"/>
      <w:sz w:val="24"/>
      <w:szCs w:val="28"/>
      <w:lang w:val="en-US" w:eastAsia="zh-TW" w:bidi="ar-SA"/>
    </w:rPr>
  </w:style>
  <w:style w:type="character" w:customStyle="1" w:styleId="202">
    <w:name w:val="表格內文(20行高) 字元 字元"/>
    <w:rsid w:val="0031541F"/>
    <w:rPr>
      <w:rFonts w:ascii="標楷體" w:eastAsia="標楷體" w:hAnsi="標楷體"/>
      <w:smallCaps/>
      <w:kern w:val="2"/>
      <w:sz w:val="24"/>
      <w:szCs w:val="28"/>
    </w:rPr>
  </w:style>
  <w:style w:type="character" w:customStyle="1" w:styleId="afe">
    <w:name w:val="(一)(二)(三) 字元 字元 字元 字元 字元"/>
    <w:link w:val="afd"/>
    <w:rsid w:val="0031541F"/>
    <w:rPr>
      <w:rFonts w:ascii="標楷體" w:eastAsia="標楷體" w:hAnsi="Verdana" w:cs="新細明體"/>
      <w:snapToGrid w:val="0"/>
      <w:color w:val="414141"/>
      <w:kern w:val="2"/>
      <w:sz w:val="28"/>
      <w:szCs w:val="28"/>
    </w:rPr>
  </w:style>
  <w:style w:type="paragraph" w:styleId="aff0">
    <w:name w:val="Salutation"/>
    <w:basedOn w:val="a"/>
    <w:next w:val="a"/>
    <w:link w:val="aff1"/>
    <w:uiPriority w:val="99"/>
    <w:unhideWhenUsed/>
    <w:rsid w:val="0031541F"/>
    <w:pPr>
      <w:snapToGrid w:val="0"/>
    </w:pPr>
    <w:rPr>
      <w:rFonts w:hAnsi="標楷體"/>
      <w:snapToGrid/>
    </w:rPr>
  </w:style>
  <w:style w:type="character" w:customStyle="1" w:styleId="aff1">
    <w:name w:val="問候 字元"/>
    <w:link w:val="aff0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styleId="aff2">
    <w:name w:val="Closing"/>
    <w:basedOn w:val="a"/>
    <w:link w:val="aff3"/>
    <w:uiPriority w:val="99"/>
    <w:unhideWhenUsed/>
    <w:rsid w:val="0031541F"/>
    <w:pPr>
      <w:snapToGrid w:val="0"/>
      <w:ind w:leftChars="1800" w:left="100"/>
    </w:pPr>
    <w:rPr>
      <w:rFonts w:hAnsi="標楷體"/>
      <w:snapToGrid/>
    </w:rPr>
  </w:style>
  <w:style w:type="character" w:customStyle="1" w:styleId="aff3">
    <w:name w:val="結語 字元"/>
    <w:link w:val="aff2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customStyle="1" w:styleId="27">
    <w:name w:val="字元 字元2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nhideWhenUsed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leftphotopushbtn21">
    <w:name w:val="leftphotopushbtn21"/>
    <w:rsid w:val="0031541F"/>
    <w:rPr>
      <w:color w:val="FF0000"/>
    </w:rPr>
  </w:style>
  <w:style w:type="paragraph" w:styleId="aff4">
    <w:name w:val="Body Text"/>
    <w:basedOn w:val="a"/>
    <w:link w:val="aff5"/>
    <w:unhideWhenUsed/>
    <w:rsid w:val="0031541F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5">
    <w:name w:val="本文 字元"/>
    <w:link w:val="aff4"/>
    <w:rsid w:val="0031541F"/>
    <w:rPr>
      <w:rFonts w:ascii="Arial" w:hAnsi="Arial"/>
      <w:spacing w:val="-5"/>
      <w:sz w:val="18"/>
    </w:rPr>
  </w:style>
  <w:style w:type="table" w:customStyle="1" w:styleId="51">
    <w:name w:val="表格格線5"/>
    <w:basedOn w:val="a1"/>
    <w:next w:val="af6"/>
    <w:rsid w:val="0031541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line number"/>
    <w:rsid w:val="0031541F"/>
  </w:style>
  <w:style w:type="paragraph" w:customStyle="1" w:styleId="28">
    <w:name w:val="內文2"/>
    <w:basedOn w:val="a"/>
    <w:rsid w:val="0031541F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8">
    <w:name w:val="1."/>
    <w:basedOn w:val="a"/>
    <w:rsid w:val="0031541F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9">
    <w:name w:val="(1)"/>
    <w:basedOn w:val="a"/>
    <w:rsid w:val="0031541F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aff7">
    <w:name w:val="單元"/>
    <w:basedOn w:val="a"/>
    <w:rsid w:val="0031541F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2">
    <w:name w:val="表格欄3數字"/>
    <w:basedOn w:val="a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aff8">
    <w:name w:val="表頭"/>
    <w:basedOn w:val="a"/>
    <w:rsid w:val="0031541F"/>
    <w:pPr>
      <w:spacing w:line="240" w:lineRule="auto"/>
      <w:ind w:leftChars="30" w:left="30" w:rightChars="30" w:right="30" w:firstLineChars="0" w:firstLine="0"/>
      <w:jc w:val="distribute"/>
    </w:pPr>
    <w:rPr>
      <w:rFonts w:ascii="華康楷書體W5"/>
      <w:snapToGrid/>
      <w:sz w:val="20"/>
      <w:szCs w:val="20"/>
    </w:rPr>
  </w:style>
  <w:style w:type="paragraph" w:customStyle="1" w:styleId="1-31">
    <w:name w:val="表格欄1-3退1"/>
    <w:basedOn w:val="a"/>
    <w:rsid w:val="0031541F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9">
    <w:name w:val="小計"/>
    <w:basedOn w:val="a"/>
    <w:rsid w:val="0031541F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affa">
    <w:name w:val="(一)下內文 字元"/>
    <w:basedOn w:val="a4"/>
    <w:link w:val="affb"/>
    <w:rsid w:val="0031541F"/>
    <w:pPr>
      <w:adjustRightInd w:val="0"/>
      <w:ind w:leftChars="300" w:firstLineChars="0" w:firstLine="0"/>
    </w:pPr>
  </w:style>
  <w:style w:type="character" w:customStyle="1" w:styleId="affb">
    <w:name w:val="(一)下內文 字元 字元"/>
    <w:link w:val="affa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style121">
    <w:name w:val="style121"/>
    <w:rsid w:val="0031541F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styleId="HTML">
    <w:name w:val="HTML Preformatted"/>
    <w:basedOn w:val="a"/>
    <w:link w:val="HTML0"/>
    <w:rsid w:val="003154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31541F"/>
    <w:rPr>
      <w:rFonts w:ascii="細明體" w:eastAsia="細明體" w:hAnsi="細明體" w:cs="細明體"/>
      <w:sz w:val="24"/>
      <w:szCs w:val="24"/>
    </w:rPr>
  </w:style>
  <w:style w:type="paragraph" w:styleId="affc">
    <w:name w:val="Body Text Indent"/>
    <w:basedOn w:val="a"/>
    <w:link w:val="affd"/>
    <w:rsid w:val="0031541F"/>
    <w:pPr>
      <w:kinsoku w:val="0"/>
      <w:topLinePunct/>
      <w:spacing w:line="480" w:lineRule="exact"/>
      <w:ind w:leftChars="0" w:left="0" w:firstLineChars="100" w:firstLine="319"/>
      <w:jc w:val="left"/>
    </w:pPr>
    <w:rPr>
      <w:rFonts w:ascii="新細明體" w:eastAsia="新細明體"/>
      <w:snapToGrid/>
      <w:szCs w:val="24"/>
    </w:rPr>
  </w:style>
  <w:style w:type="character" w:customStyle="1" w:styleId="affd">
    <w:name w:val="本文縮排 字元"/>
    <w:link w:val="affc"/>
    <w:rsid w:val="0031541F"/>
    <w:rPr>
      <w:rFonts w:ascii="新細明體"/>
      <w:kern w:val="2"/>
      <w:sz w:val="28"/>
      <w:szCs w:val="24"/>
    </w:rPr>
  </w:style>
  <w:style w:type="paragraph" w:customStyle="1" w:styleId="affe">
    <w:name w:val="數字表格"/>
    <w:basedOn w:val="a"/>
    <w:rsid w:val="0031541F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">
    <w:name w:val="表格欄1-1主管"/>
    <w:basedOn w:val="a"/>
    <w:rsid w:val="0031541F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styleId="afff">
    <w:name w:val="annotation text"/>
    <w:basedOn w:val="a"/>
    <w:link w:val="afff0"/>
    <w:semiHidden/>
    <w:rsid w:val="0031541F"/>
    <w:pPr>
      <w:keepLines/>
      <w:widowControl/>
      <w:suppressAutoHyphens/>
      <w:adjustRightInd w:val="0"/>
      <w:snapToGrid w:val="0"/>
      <w:spacing w:afterLines="50" w:after="50" w:line="300" w:lineRule="exact"/>
      <w:ind w:leftChars="0" w:left="140" w:right="140"/>
      <w:jc w:val="right"/>
    </w:pPr>
    <w:rPr>
      <w:rFonts w:ascii="Times New Roman"/>
      <w:snapToGrid/>
      <w:sz w:val="22"/>
    </w:rPr>
  </w:style>
  <w:style w:type="character" w:customStyle="1" w:styleId="afff0">
    <w:name w:val="註解文字 字元"/>
    <w:link w:val="afff"/>
    <w:semiHidden/>
    <w:rsid w:val="0031541F"/>
    <w:rPr>
      <w:rFonts w:eastAsia="標楷體"/>
      <w:kern w:val="2"/>
      <w:sz w:val="22"/>
      <w:szCs w:val="28"/>
    </w:rPr>
  </w:style>
  <w:style w:type="paragraph" w:customStyle="1" w:styleId="afff1">
    <w:name w:val="表格文字"/>
    <w:rsid w:val="0031541F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2">
    <w:name w:val="（一）內文"/>
    <w:basedOn w:val="a"/>
    <w:rsid w:val="0031541F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3">
    <w:name w:val="表標題"/>
    <w:basedOn w:val="a"/>
    <w:rsid w:val="0031541F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styleId="afff4">
    <w:name w:val="Plain Text"/>
    <w:basedOn w:val="a"/>
    <w:link w:val="afff5"/>
    <w:rsid w:val="0031541F"/>
    <w:pPr>
      <w:spacing w:after="360" w:line="360" w:lineRule="exact"/>
      <w:ind w:leftChars="0" w:left="641" w:firstLineChars="0" w:hanging="641"/>
    </w:pPr>
    <w:rPr>
      <w:rFonts w:hAnsi="Courier New"/>
      <w:snapToGrid/>
      <w:sz w:val="32"/>
      <w:szCs w:val="20"/>
    </w:rPr>
  </w:style>
  <w:style w:type="character" w:customStyle="1" w:styleId="afff5">
    <w:name w:val="純文字 字元"/>
    <w:link w:val="afff4"/>
    <w:rsid w:val="0031541F"/>
    <w:rPr>
      <w:rFonts w:ascii="標楷體" w:eastAsia="標楷體" w:hAnsi="Courier New"/>
      <w:kern w:val="2"/>
      <w:sz w:val="32"/>
    </w:rPr>
  </w:style>
  <w:style w:type="paragraph" w:customStyle="1" w:styleId="4">
    <w:name w:val="樣式4"/>
    <w:basedOn w:val="a"/>
    <w:rsid w:val="0031541F"/>
    <w:pPr>
      <w:numPr>
        <w:numId w:val="1"/>
      </w:numPr>
      <w:spacing w:line="240" w:lineRule="auto"/>
      <w:ind w:leftChars="0" w:left="0" w:firstLineChars="0" w:firstLine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31541F"/>
    <w:rPr>
      <w:rFonts w:ascii="sөũ" w:hAnsi="sөũ" w:hint="default"/>
      <w:color w:val="333333"/>
      <w:sz w:val="24"/>
      <w:szCs w:val="24"/>
    </w:rPr>
  </w:style>
  <w:style w:type="character" w:styleId="afff6">
    <w:name w:val="annotation reference"/>
    <w:semiHidden/>
    <w:rsid w:val="0031541F"/>
    <w:rPr>
      <w:sz w:val="18"/>
      <w:szCs w:val="18"/>
    </w:rPr>
  </w:style>
  <w:style w:type="paragraph" w:styleId="afff7">
    <w:name w:val="annotation subject"/>
    <w:basedOn w:val="afff"/>
    <w:next w:val="afff"/>
    <w:link w:val="afff8"/>
    <w:semiHidden/>
    <w:rsid w:val="0031541F"/>
    <w:pPr>
      <w:keepLines w:val="0"/>
      <w:widowControl w:val="0"/>
      <w:suppressAutoHyphens w:val="0"/>
      <w:adjustRightInd/>
      <w:snapToGrid/>
      <w:spacing w:afterLines="0" w:after="0" w:line="500" w:lineRule="exact"/>
      <w:ind w:leftChars="200" w:left="200" w:right="0"/>
      <w:jc w:val="left"/>
    </w:pPr>
    <w:rPr>
      <w:rFonts w:ascii="標楷體"/>
      <w:b/>
      <w:bCs/>
      <w:snapToGrid w:val="0"/>
      <w:sz w:val="28"/>
    </w:rPr>
  </w:style>
  <w:style w:type="character" w:customStyle="1" w:styleId="afff8">
    <w:name w:val="註解主旨 字元"/>
    <w:link w:val="afff7"/>
    <w:semiHidden/>
    <w:rsid w:val="0031541F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f9">
    <w:name w:val="a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Date"/>
    <w:basedOn w:val="a"/>
    <w:next w:val="a"/>
    <w:link w:val="afffb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Courier New"/>
      <w:snapToGrid/>
      <w:sz w:val="24"/>
      <w:szCs w:val="20"/>
    </w:rPr>
  </w:style>
  <w:style w:type="character" w:customStyle="1" w:styleId="afffb">
    <w:name w:val="日期 字元"/>
    <w:link w:val="afffa"/>
    <w:rsid w:val="0031541F"/>
    <w:rPr>
      <w:rFonts w:ascii="細明體" w:eastAsia="細明體" w:hAnsi="Courier New"/>
      <w:kern w:val="2"/>
      <w:sz w:val="24"/>
    </w:rPr>
  </w:style>
  <w:style w:type="paragraph" w:customStyle="1" w:styleId="aa0">
    <w:name w:val="aa"/>
    <w:basedOn w:val="a"/>
    <w:rsid w:val="0031541F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c">
    <w:name w:val="圖表名稱"/>
    <w:rsid w:val="0031541F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d">
    <w:name w:val="表格資料來源"/>
    <w:rsid w:val="0031541F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e">
    <w:name w:val="大標"/>
    <w:basedOn w:val="a"/>
    <w:rsid w:val="0031541F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ffff">
    <w:name w:val="文號"/>
    <w:basedOn w:val="a"/>
    <w:rsid w:val="0031541F"/>
    <w:pPr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9">
    <w:name w:val="距2平頭"/>
    <w:basedOn w:val="a"/>
    <w:rsid w:val="0031541F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"/>
    <w:rsid w:val="0031541F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3">
    <w:name w:val="距3平頭"/>
    <w:basedOn w:val="29"/>
    <w:rsid w:val="0031541F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31541F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31541F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"/>
    <w:rsid w:val="0031541F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0">
    <w:name w:val="黑體大一級"/>
    <w:basedOn w:val="02"/>
    <w:rsid w:val="0031541F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">
    <w:name w:val="距6縮體1"/>
    <w:basedOn w:val="510"/>
    <w:rsid w:val="0031541F"/>
    <w:pPr>
      <w:ind w:leftChars="515" w:left="1440"/>
    </w:pPr>
  </w:style>
  <w:style w:type="paragraph" w:customStyle="1" w:styleId="230">
    <w:name w:val="距2縮體3"/>
    <w:basedOn w:val="a"/>
    <w:rsid w:val="0031541F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31541F"/>
    <w:pPr>
      <w:ind w:leftChars="255" w:left="1236"/>
    </w:pPr>
  </w:style>
  <w:style w:type="paragraph" w:customStyle="1" w:styleId="2a">
    <w:name w:val="段落樣式2"/>
    <w:basedOn w:val="a"/>
    <w:rsid w:val="0031541F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character" w:styleId="affff1">
    <w:name w:val="FollowedHyperlink"/>
    <w:uiPriority w:val="99"/>
    <w:rsid w:val="0031541F"/>
    <w:rPr>
      <w:color w:val="800080"/>
      <w:u w:val="single"/>
    </w:rPr>
  </w:style>
  <w:style w:type="paragraph" w:customStyle="1" w:styleId="71">
    <w:name w:val="樣式7"/>
    <w:basedOn w:val="a"/>
    <w:rsid w:val="0031541F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2">
    <w:name w:val="(一)文"/>
    <w:basedOn w:val="affc"/>
    <w:rsid w:val="0031541F"/>
    <w:pPr>
      <w:kinsoku/>
      <w:topLinePunct w:val="0"/>
      <w:adjustRightInd w:val="0"/>
      <w:spacing w:before="120" w:after="120" w:line="240" w:lineRule="auto"/>
      <w:ind w:left="600" w:firstLineChars="0" w:firstLine="646"/>
      <w:jc w:val="both"/>
      <w:textAlignment w:val="baseline"/>
    </w:pPr>
    <w:rPr>
      <w:rFonts w:ascii="標楷體" w:eastAsia="標楷體" w:hAnsi="CG Times"/>
      <w:kern w:val="0"/>
      <w:sz w:val="32"/>
      <w:szCs w:val="20"/>
    </w:rPr>
  </w:style>
  <w:style w:type="character" w:customStyle="1" w:styleId="small1">
    <w:name w:val="small1"/>
    <w:rsid w:val="0031541F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3">
    <w:name w:val="手冊表名 + (中文) 華康中明體"/>
    <w:aliases w:val="13 點,套用前:  1 列,套用後:  0.5 列"/>
    <w:basedOn w:val="a"/>
    <w:rsid w:val="0031541F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4">
    <w:name w:val="資料來源 字元"/>
    <w:basedOn w:val="a"/>
    <w:rsid w:val="0031541F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1">
    <w:name w:val="本文內容1."/>
    <w:basedOn w:val="a"/>
    <w:autoRedefine/>
    <w:rsid w:val="0031541F"/>
    <w:pPr>
      <w:numPr>
        <w:numId w:val="2"/>
      </w:numPr>
      <w:tabs>
        <w:tab w:val="clear" w:pos="618"/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5">
    <w:name w:val="表格內容"/>
    <w:basedOn w:val="a"/>
    <w:rsid w:val="0031541F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6">
    <w:name w:val="(二)."/>
    <w:basedOn w:val="affc"/>
    <w:rsid w:val="0031541F"/>
    <w:pPr>
      <w:kinsoku/>
      <w:topLinePunct w:val="0"/>
      <w:spacing w:line="560" w:lineRule="exact"/>
      <w:ind w:left="960" w:firstLineChars="0" w:hanging="722"/>
    </w:pPr>
    <w:rPr>
      <w:rFonts w:ascii="標楷體" w:eastAsia="標楷體" w:hAnsi="Arial"/>
      <w:sz w:val="36"/>
      <w:szCs w:val="20"/>
    </w:rPr>
  </w:style>
  <w:style w:type="character" w:styleId="affff7">
    <w:name w:val="Emphasis"/>
    <w:qFormat/>
    <w:rsid w:val="0031541F"/>
    <w:rPr>
      <w:b w:val="0"/>
      <w:bCs w:val="0"/>
      <w:i w:val="0"/>
      <w:iCs w:val="0"/>
      <w:color w:val="CC0033"/>
    </w:rPr>
  </w:style>
  <w:style w:type="paragraph" w:customStyle="1" w:styleId="k00t18">
    <w:name w:val="k00t18"/>
    <w:basedOn w:val="a"/>
    <w:rsid w:val="0031541F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paragraph" w:customStyle="1" w:styleId="Default">
    <w:name w:val="Default"/>
    <w:rsid w:val="003154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st1">
    <w:name w:val="st1"/>
    <w:rsid w:val="0031541F"/>
  </w:style>
  <w:style w:type="character" w:customStyle="1" w:styleId="146">
    <w:name w:val="表格內文(14行高)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8">
    <w:name w:val="(一)(二)(三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9">
    <w:name w:val="(一)(二)(三) 字元 字元 字元"/>
    <w:rsid w:val="0031541F"/>
    <w:rPr>
      <w:rFonts w:ascii="標楷體" w:eastAsia="標楷體" w:hAnsi="標楷體" w:cs="標楷體"/>
      <w:snapToGrid w:val="0"/>
      <w:kern w:val="2"/>
      <w:sz w:val="28"/>
      <w:szCs w:val="28"/>
      <w:lang w:val="en-US" w:eastAsia="zh-TW" w:bidi="ar-SA"/>
    </w:rPr>
  </w:style>
  <w:style w:type="paragraph" w:customStyle="1" w:styleId="affffa">
    <w:name w:val="結論 字元"/>
    <w:basedOn w:val="affa"/>
    <w:rsid w:val="0031541F"/>
    <w:pPr>
      <w:adjustRightInd/>
      <w:spacing w:line="480" w:lineRule="exact"/>
      <w:ind w:leftChars="200" w:left="200"/>
    </w:pPr>
    <w:rPr>
      <w:rFonts w:ascii="Times New Roman"/>
    </w:rPr>
  </w:style>
  <w:style w:type="character" w:customStyle="1" w:styleId="affffb">
    <w:name w:val="結論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c">
    <w:name w:val="前言內文 字元"/>
    <w:basedOn w:val="a"/>
    <w:rsid w:val="0031541F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d">
    <w:name w:val="前言內文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7">
    <w:name w:val="第二層(14號字) 字元 字元"/>
    <w:rsid w:val="0031541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a">
    <w:name w:val="(一)(二)(三) 字元1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e">
    <w:name w:val="(一)下內文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">
    <w:name w:val="(一)下內文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0">
    <w:name w:val="(一)下內文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b">
    <w:name w:val="(一)下內文 字元 字元 字元 字元 字元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6">
    <w:name w:val="1.2.3. 字元 字元 字元 字元 字元 字元 字元"/>
    <w:basedOn w:val="a6"/>
    <w:rsid w:val="0031541F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7">
    <w:name w:val="1.2.3.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8">
    <w:name w:val="第二層(14號字) 字元 字元 字元"/>
    <w:rsid w:val="0031541F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9">
    <w:name w:val="第二層(14號字) 字元 字元 字元 字元"/>
    <w:rsid w:val="0031541F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8">
    <w:name w:val="(1)(2)(3)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1">
    <w:name w:val="(一)下內文 字元 字元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2">
    <w:name w:val="(一)(二)(三)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c">
    <w:name w:val="結論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2b">
    <w:name w:val="Body Text Indent 2"/>
    <w:basedOn w:val="a"/>
    <w:link w:val="2c"/>
    <w:rsid w:val="0031541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1239">
    <w:name w:val="(1)(2)(3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a">
    <w:name w:val="表格內文(14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3">
    <w:name w:val="表格內文(20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3">
    <w:name w:val="段一"/>
    <w:basedOn w:val="a"/>
    <w:rsid w:val="0031541F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d">
    <w:name w:val="Table Grid 1"/>
    <w:basedOn w:val="a1"/>
    <w:rsid w:val="0031541F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1e">
    <w:name w:val="標題1"/>
    <w:rsid w:val="0031541F"/>
  </w:style>
  <w:style w:type="paragraph" w:customStyle="1" w:styleId="1f">
    <w:name w:val="(一)下內文 字元1 字元 字元"/>
    <w:basedOn w:val="a"/>
    <w:rsid w:val="0031541F"/>
    <w:pPr>
      <w:adjustRightInd w:val="0"/>
      <w:ind w:leftChars="300" w:left="300" w:firstLineChars="0" w:firstLine="0"/>
    </w:pPr>
  </w:style>
  <w:style w:type="character" w:customStyle="1" w:styleId="afffff4">
    <w:name w:val="(一)下內文 字元 字元 字元 字元 字元 字元 字元 字元 字元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5">
    <w:name w:val="(一)下內文 字元 字元 字元 字元 字元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</w:style>
  <w:style w:type="character" w:customStyle="1" w:styleId="afffff6">
    <w:name w:val="前言(一)(二)(三)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4">
    <w:name w:val="樣式3"/>
    <w:basedOn w:val="a"/>
    <w:rsid w:val="0031541F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0">
    <w:name w:val="(一)下內文 字元1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black10size1">
    <w:name w:val="black10size1"/>
    <w:rsid w:val="0031541F"/>
    <w:rPr>
      <w:b w:val="0"/>
      <w:bCs w:val="0"/>
      <w:color w:val="000000"/>
      <w:sz w:val="20"/>
      <w:szCs w:val="20"/>
    </w:rPr>
  </w:style>
  <w:style w:type="character" w:customStyle="1" w:styleId="1f1">
    <w:name w:val="內文1"/>
    <w:rsid w:val="0031541F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7">
    <w:name w:val="(一)下內文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8">
    <w:name w:val="(一)下內文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9">
    <w:name w:val="結論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"/>
    <w:rsid w:val="0031541F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a">
    <w:name w:val="第一層"/>
    <w:basedOn w:val="afff4"/>
    <w:rsid w:val="0031541F"/>
    <w:pPr>
      <w:overflowPunct w:val="0"/>
      <w:snapToGrid w:val="0"/>
      <w:spacing w:after="0" w:line="480" w:lineRule="exact"/>
      <w:ind w:left="0" w:firstLine="0"/>
    </w:pPr>
    <w:rPr>
      <w:b/>
      <w:snapToGrid w:val="0"/>
      <w:sz w:val="28"/>
    </w:rPr>
  </w:style>
  <w:style w:type="character" w:customStyle="1" w:styleId="afffffb">
    <w:name w:val="圖表目錄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pxtext081">
    <w:name w:val="15px_text_081"/>
    <w:rsid w:val="0031541F"/>
    <w:rPr>
      <w:color w:val="272727"/>
      <w:spacing w:val="12"/>
      <w:sz w:val="18"/>
      <w:szCs w:val="18"/>
    </w:rPr>
  </w:style>
  <w:style w:type="paragraph" w:customStyle="1" w:styleId="afffffc">
    <w:name w:val="案由"/>
    <w:basedOn w:val="a"/>
    <w:rsid w:val="0031541F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paragraph" w:customStyle="1" w:styleId="1f2">
    <w:name w:val="段落樣式1"/>
    <w:basedOn w:val="a"/>
    <w:rsid w:val="0031541F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character" w:customStyle="1" w:styleId="text">
    <w:name w:val="text"/>
    <w:rsid w:val="0031541F"/>
  </w:style>
  <w:style w:type="paragraph" w:customStyle="1" w:styleId="Web8">
    <w:name w:val="內文 (Web)8"/>
    <w:basedOn w:val="a"/>
    <w:rsid w:val="0031541F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31541F"/>
    <w:rPr>
      <w:sz w:val="24"/>
      <w:szCs w:val="24"/>
    </w:rPr>
  </w:style>
  <w:style w:type="paragraph" w:customStyle="1" w:styleId="1f3">
    <w:name w:val="條文內文1"/>
    <w:basedOn w:val="a"/>
    <w:next w:val="a"/>
    <w:rsid w:val="0031541F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d">
    <w:name w:val="第  一  條"/>
    <w:basedOn w:val="a"/>
    <w:link w:val="afffffe"/>
    <w:rsid w:val="0031541F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e">
    <w:name w:val="第  一  條 字元"/>
    <w:link w:val="afffffd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">
    <w:name w:val="第  一  條之款"/>
    <w:basedOn w:val="a"/>
    <w:link w:val="affffff0"/>
    <w:rsid w:val="0031541F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0">
    <w:name w:val="第  一  條之款 字元"/>
    <w:link w:val="affffff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styleId="35">
    <w:name w:val="Body Text Indent 3"/>
    <w:basedOn w:val="a"/>
    <w:link w:val="36"/>
    <w:rsid w:val="0031541F"/>
    <w:pPr>
      <w:tabs>
        <w:tab w:val="left" w:pos="-392"/>
      </w:tabs>
      <w:adjustRightInd w:val="0"/>
      <w:spacing w:line="480" w:lineRule="exact"/>
      <w:ind w:leftChars="311" w:left="870" w:firstLineChars="0" w:hanging="1"/>
    </w:pPr>
    <w:rPr>
      <w:rFonts w:ascii="新細明體" w:eastAsia="新細明體"/>
      <w:snapToGrid/>
      <w:szCs w:val="24"/>
    </w:rPr>
  </w:style>
  <w:style w:type="character" w:customStyle="1" w:styleId="36">
    <w:name w:val="本文縮排 3 字元"/>
    <w:link w:val="35"/>
    <w:rsid w:val="0031541F"/>
    <w:rPr>
      <w:rFonts w:ascii="新細明體"/>
      <w:kern w:val="2"/>
      <w:sz w:val="28"/>
      <w:szCs w:val="24"/>
    </w:rPr>
  </w:style>
  <w:style w:type="character" w:customStyle="1" w:styleId="2010">
    <w:name w:val="表格內文(20行高)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ffff1">
    <w:name w:val="List Paragraph"/>
    <w:basedOn w:val="a"/>
    <w:qFormat/>
    <w:rsid w:val="0031541F"/>
    <w:pPr>
      <w:adjustRightInd w:val="0"/>
      <w:spacing w:line="360" w:lineRule="atLeast"/>
      <w:ind w:left="48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f4">
    <w:name w:val="字元 字元1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q-text">
    <w:name w:val="q-text"/>
    <w:rsid w:val="0031541F"/>
  </w:style>
  <w:style w:type="character" w:customStyle="1" w:styleId="2d">
    <w:name w:val="(一)(二)(三) 字元2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2">
    <w:name w:val="(一)"/>
    <w:basedOn w:val="a"/>
    <w:rsid w:val="0031541F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paragraph" w:customStyle="1" w:styleId="affffff3">
    <w:name w:val="標題二(政府提案)"/>
    <w:basedOn w:val="a"/>
    <w:rsid w:val="0031541F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apple-style-span">
    <w:name w:val="apple-style-span"/>
    <w:rsid w:val="0031541F"/>
  </w:style>
  <w:style w:type="paragraph" w:customStyle="1" w:styleId="affffff4">
    <w:name w:val="標題(一)"/>
    <w:basedOn w:val="a"/>
    <w:rsid w:val="0031541F"/>
    <w:pPr>
      <w:adjustRightInd w:val="0"/>
      <w:spacing w:before="240" w:after="80" w:line="360" w:lineRule="atLeast"/>
      <w:ind w:leftChars="0" w:left="0" w:firstLineChars="0" w:firstLine="170"/>
      <w:jc w:val="left"/>
      <w:textAlignment w:val="baseline"/>
    </w:pPr>
    <w:rPr>
      <w:rFonts w:ascii="Times New Roman" w:eastAsia="細明體"/>
      <w:b/>
      <w:bCs/>
      <w:snapToGrid/>
      <w:color w:val="808000"/>
      <w:kern w:val="0"/>
      <w:sz w:val="26"/>
      <w:szCs w:val="20"/>
    </w:rPr>
  </w:style>
  <w:style w:type="character" w:customStyle="1" w:styleId="text21">
    <w:name w:val="text21"/>
    <w:rsid w:val="0031541F"/>
    <w:rPr>
      <w:sz w:val="20"/>
      <w:szCs w:val="20"/>
    </w:rPr>
  </w:style>
  <w:style w:type="paragraph" w:styleId="37">
    <w:name w:val="toc 3"/>
    <w:basedOn w:val="a"/>
    <w:next w:val="a"/>
    <w:autoRedefine/>
    <w:uiPriority w:val="39"/>
    <w:unhideWhenUsed/>
    <w:rsid w:val="0031541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3">
    <w:name w:val="toc 4"/>
    <w:basedOn w:val="a"/>
    <w:next w:val="a"/>
    <w:autoRedefine/>
    <w:uiPriority w:val="39"/>
    <w:unhideWhenUsed/>
    <w:rsid w:val="0031541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31541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2">
    <w:name w:val="toc 6"/>
    <w:basedOn w:val="a"/>
    <w:next w:val="a"/>
    <w:autoRedefine/>
    <w:uiPriority w:val="39"/>
    <w:unhideWhenUsed/>
    <w:rsid w:val="0031541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"/>
    <w:next w:val="a"/>
    <w:autoRedefine/>
    <w:uiPriority w:val="39"/>
    <w:unhideWhenUsed/>
    <w:rsid w:val="0031541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31541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31541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f5">
    <w:name w:val="字元 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e">
    <w:name w:val="字元2 字元 字元 字元 字元 字元 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160">
    <w:name w:val="第一層(16號字) 字元"/>
    <w:rsid w:val="0031541F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affffff5">
    <w:name w:val="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fff6">
    <w:name w:val="報告內文註釋"/>
    <w:basedOn w:val="af3"/>
    <w:qFormat/>
    <w:rsid w:val="0031541F"/>
    <w:pPr>
      <w:spacing w:line="300" w:lineRule="exact"/>
      <w:ind w:leftChars="0" w:left="0" w:hangingChars="50" w:hanging="204"/>
    </w:pPr>
  </w:style>
  <w:style w:type="character" w:customStyle="1" w:styleId="counter">
    <w:name w:val="counter"/>
    <w:rsid w:val="0031541F"/>
  </w:style>
  <w:style w:type="paragraph" w:customStyle="1" w:styleId="53">
    <w:name w:val="字元 字元5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6">
    <w:name w:val="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7">
    <w:name w:val="標題一、"/>
    <w:rsid w:val="0031541F"/>
    <w:pPr>
      <w:tabs>
        <w:tab w:val="left" w:pos="5400"/>
      </w:tabs>
      <w:adjustRightInd w:val="0"/>
      <w:snapToGrid w:val="0"/>
      <w:ind w:leftChars="100" w:left="500" w:hangingChars="400" w:hanging="400"/>
      <w:jc w:val="both"/>
    </w:pPr>
    <w:rPr>
      <w:rFonts w:ascii="華康隸書體W5(P)" w:eastAsia="華康隸書體W5(P)" w:hAnsi="華康中黑體(P)" w:cs="華康中黑體(P)"/>
      <w:b/>
      <w:color w:val="800000"/>
      <w:sz w:val="36"/>
      <w:szCs w:val="36"/>
    </w:rPr>
  </w:style>
  <w:style w:type="paragraph" w:customStyle="1" w:styleId="affffff8">
    <w:name w:val="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f7">
    <w:name w:val="姓名及分機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8">
    <w:name w:val="Body Text 3"/>
    <w:basedOn w:val="a"/>
    <w:link w:val="39"/>
    <w:rsid w:val="0031541F"/>
    <w:pPr>
      <w:spacing w:line="400" w:lineRule="exact"/>
      <w:ind w:leftChars="0" w:left="0" w:firstLineChars="0" w:firstLine="0"/>
      <w:jc w:val="left"/>
    </w:pPr>
    <w:rPr>
      <w:rFonts w:hAnsi="標楷體"/>
      <w:snapToGrid/>
      <w:sz w:val="40"/>
      <w:szCs w:val="24"/>
    </w:rPr>
  </w:style>
  <w:style w:type="character" w:customStyle="1" w:styleId="39">
    <w:name w:val="本文 3 字元"/>
    <w:link w:val="38"/>
    <w:rsid w:val="0031541F"/>
    <w:rPr>
      <w:rFonts w:ascii="標楷體" w:eastAsia="標楷體" w:hAnsi="標楷體"/>
      <w:kern w:val="2"/>
      <w:sz w:val="40"/>
      <w:szCs w:val="24"/>
    </w:rPr>
  </w:style>
  <w:style w:type="paragraph" w:customStyle="1" w:styleId="CompanyName">
    <w:name w:val="Company Name"/>
    <w:basedOn w:val="a"/>
    <w:rsid w:val="0031541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styleId="affffff9">
    <w:name w:val="Signature"/>
    <w:basedOn w:val="a"/>
    <w:link w:val="affffffa"/>
    <w:rsid w:val="0031541F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fffa">
    <w:name w:val="簽名 字元"/>
    <w:link w:val="affffff9"/>
    <w:rsid w:val="0031541F"/>
    <w:rPr>
      <w:spacing w:val="-5"/>
      <w:sz w:val="18"/>
    </w:rPr>
  </w:style>
  <w:style w:type="character" w:customStyle="1" w:styleId="44">
    <w:name w:val="強調粗體4"/>
    <w:rsid w:val="0031541F"/>
    <w:rPr>
      <w:b/>
      <w:bCs/>
    </w:rPr>
  </w:style>
  <w:style w:type="character" w:customStyle="1" w:styleId="style211">
    <w:name w:val="style211"/>
    <w:rsid w:val="0031541F"/>
    <w:rPr>
      <w:rFonts w:ascii="微軟正黑體" w:eastAsia="微軟正黑體" w:hint="eastAsia"/>
      <w:b/>
      <w:bCs/>
      <w:sz w:val="21"/>
      <w:szCs w:val="21"/>
    </w:rPr>
  </w:style>
  <w:style w:type="paragraph" w:customStyle="1" w:styleId="54">
    <w:name w:val="字元 字元5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ffb">
    <w:name w:val="速別"/>
    <w:basedOn w:val="a"/>
    <w:rsid w:val="0031541F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c">
    <w:name w:val="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blue1">
    <w:name w:val="blue1"/>
    <w:rsid w:val="0031541F"/>
    <w:rPr>
      <w:rFonts w:ascii="新細明體" w:eastAsia="新細明體" w:hAnsi="新細明體" w:hint="eastAsia"/>
      <w:color w:val="000080"/>
      <w:sz w:val="24"/>
      <w:szCs w:val="24"/>
    </w:rPr>
  </w:style>
  <w:style w:type="paragraph" w:customStyle="1" w:styleId="1f8">
    <w:name w:val="字元 字元1 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url2">
    <w:name w:val="url2"/>
    <w:rsid w:val="0031541F"/>
    <w:rPr>
      <w:color w:val="008000"/>
      <w:sz w:val="22"/>
      <w:szCs w:val="22"/>
    </w:rPr>
  </w:style>
  <w:style w:type="paragraph" w:customStyle="1" w:styleId="1f9">
    <w:name w:val="字元 字元1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a">
    <w:name w:val="1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k3a">
    <w:name w:val="k3a"/>
    <w:basedOn w:val="a"/>
    <w:rsid w:val="0031541F"/>
    <w:pPr>
      <w:widowControl/>
      <w:snapToGrid w:val="0"/>
      <w:spacing w:beforeLines="50" w:line="240" w:lineRule="auto"/>
      <w:ind w:leftChars="178" w:left="278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31541F"/>
    <w:pPr>
      <w:spacing w:beforeLines="0"/>
      <w:ind w:leftChars="0" w:left="567" w:right="-142" w:firstLineChars="200" w:firstLine="200"/>
    </w:pPr>
  </w:style>
  <w:style w:type="paragraph" w:customStyle="1" w:styleId="affffffd">
    <w:name w:val="分項段落"/>
    <w:basedOn w:val="a"/>
    <w:rsid w:val="0031541F"/>
    <w:pPr>
      <w:widowControl/>
      <w:wordWrap w:val="0"/>
      <w:snapToGrid w:val="0"/>
      <w:spacing w:line="240" w:lineRule="auto"/>
      <w:ind w:leftChars="0" w:left="953" w:firstLineChars="0" w:hanging="641"/>
    </w:pPr>
    <w:rPr>
      <w:rFonts w:ascii="Times New Roman"/>
      <w:noProof/>
      <w:snapToGrid/>
      <w:kern w:val="0"/>
      <w:sz w:val="32"/>
      <w:szCs w:val="20"/>
    </w:rPr>
  </w:style>
  <w:style w:type="paragraph" w:customStyle="1" w:styleId="d00">
    <w:name w:val="d00"/>
    <w:basedOn w:val="k3a"/>
    <w:rsid w:val="0031541F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firstLineChars="0" w:firstLine="0"/>
      <w:jc w:val="center"/>
    </w:pPr>
    <w:rPr>
      <w:rFonts w:eastAsia="華康粗圓體"/>
      <w:spacing w:val="4"/>
      <w:sz w:val="24"/>
      <w:szCs w:val="27"/>
    </w:rPr>
  </w:style>
  <w:style w:type="paragraph" w:customStyle="1" w:styleId="3pt">
    <w:name w:val="表格文字（3 pt）"/>
    <w:basedOn w:val="a"/>
    <w:next w:val="a"/>
    <w:rsid w:val="0031541F"/>
    <w:pPr>
      <w:adjustRightInd w:val="0"/>
      <w:snapToGrid w:val="0"/>
      <w:spacing w:before="60" w:after="60" w:line="240" w:lineRule="auto"/>
      <w:ind w:leftChars="0" w:left="0" w:firstLineChars="0" w:firstLine="0"/>
    </w:pPr>
    <w:rPr>
      <w:rFonts w:ascii="Times New Roman" w:cs="Courier New"/>
      <w:snapToGrid/>
      <w:spacing w:val="12"/>
      <w:kern w:val="0"/>
      <w:sz w:val="20"/>
      <w:szCs w:val="20"/>
    </w:rPr>
  </w:style>
  <w:style w:type="paragraph" w:customStyle="1" w:styleId="1fb">
    <w:name w:val="條文1"/>
    <w:rsid w:val="0031541F"/>
    <w:pPr>
      <w:snapToGrid w:val="0"/>
      <w:spacing w:beforeLines="50"/>
      <w:ind w:left="700" w:hangingChars="700" w:hanging="700"/>
    </w:pPr>
    <w:rPr>
      <w:rFonts w:eastAsia="標楷體"/>
      <w:sz w:val="24"/>
    </w:rPr>
  </w:style>
  <w:style w:type="character" w:customStyle="1" w:styleId="1fc">
    <w:name w:val="頁尾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1fd">
    <w:name w:val="頁首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postbody">
    <w:name w:val="postbody"/>
    <w:rsid w:val="0031541F"/>
  </w:style>
  <w:style w:type="paragraph" w:styleId="z-">
    <w:name w:val="HTML Top of Form"/>
    <w:basedOn w:val="a"/>
    <w:next w:val="a"/>
    <w:link w:val="z-0"/>
    <w:hidden/>
    <w:semiHidden/>
    <w:unhideWhenUsed/>
    <w:rsid w:val="0031541F"/>
    <w:pPr>
      <w:pBdr>
        <w:bottom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0">
    <w:name w:val="z-表單的頂端 字元"/>
    <w:link w:val="z-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paragraph" w:styleId="z-1">
    <w:name w:val="HTML Bottom of Form"/>
    <w:basedOn w:val="a"/>
    <w:next w:val="a"/>
    <w:link w:val="z-2"/>
    <w:hidden/>
    <w:semiHidden/>
    <w:unhideWhenUsed/>
    <w:rsid w:val="0031541F"/>
    <w:pPr>
      <w:pBdr>
        <w:top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2">
    <w:name w:val="z-表單的底部 字元"/>
    <w:link w:val="z-1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character" w:customStyle="1" w:styleId="listsubtitlespan1">
    <w:name w:val="listsubtitlespan1"/>
    <w:rsid w:val="0031541F"/>
    <w:rPr>
      <w:i/>
      <w:iCs/>
      <w:color w:val="666666"/>
    </w:rPr>
  </w:style>
  <w:style w:type="character" w:customStyle="1" w:styleId="3a">
    <w:name w:val="字元3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2f">
    <w:name w:val="字元2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55">
    <w:name w:val="字元5"/>
    <w:semiHidden/>
    <w:rsid w:val="0031541F"/>
    <w:rPr>
      <w:rFonts w:ascii="標楷體" w:eastAsia="標楷體" w:hAnsi="標楷體" w:hint="eastAsia"/>
      <w:snapToGrid w:val="0"/>
      <w:kern w:val="2"/>
      <w:lang w:val="en-US" w:eastAsia="zh-TW" w:bidi="ar-SA"/>
    </w:rPr>
  </w:style>
  <w:style w:type="paragraph" w:customStyle="1" w:styleId="1fe">
    <w:name w:val="註腳樣式1"/>
    <w:basedOn w:val="af3"/>
    <w:rsid w:val="0031541F"/>
    <w:pPr>
      <w:ind w:left="566" w:firstLine="406"/>
    </w:pPr>
  </w:style>
  <w:style w:type="paragraph" w:customStyle="1" w:styleId="affffffe">
    <w:name w:val="字元 字元"/>
    <w:basedOn w:val="a"/>
    <w:semiHidden/>
    <w:rsid w:val="00A604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f">
    <w:name w:val="樣式1"/>
    <w:basedOn w:val="23"/>
    <w:rsid w:val="006523DB"/>
    <w:pPr>
      <w:tabs>
        <w:tab w:val="clear" w:pos="8789"/>
        <w:tab w:val="right" w:leader="hyphen" w:pos="8490"/>
      </w:tabs>
      <w:ind w:rightChars="200" w:right="200"/>
    </w:pPr>
    <w:rPr>
      <w:noProof/>
    </w:rPr>
  </w:style>
  <w:style w:type="paragraph" w:customStyle="1" w:styleId="afffffff">
    <w:name w:val="字元 字元 字元 字元"/>
    <w:basedOn w:val="a"/>
    <w:semiHidden/>
    <w:rsid w:val="001D2C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043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1844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87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F243A-4579-4CC8-B6CE-D6701D758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Links>
    <vt:vector size="54" baseType="variant">
      <vt:variant>
        <vt:i4>1310777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_Toc181900928</vt:lpwstr>
      </vt:variant>
      <vt:variant>
        <vt:i4>1310777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_Toc181900927</vt:lpwstr>
      </vt:variant>
      <vt:variant>
        <vt:i4>1310777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_Toc181900926</vt:lpwstr>
      </vt:variant>
      <vt:variant>
        <vt:i4>1310777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_Toc181900925</vt:lpwstr>
      </vt:variant>
      <vt:variant>
        <vt:i4>1310777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_Toc181900924</vt:lpwstr>
      </vt:variant>
      <vt:variant>
        <vt:i4>1310777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_Toc181900923</vt:lpwstr>
      </vt:variant>
      <vt:variant>
        <vt:i4>1310777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_Toc181900922</vt:lpwstr>
      </vt:variant>
      <vt:variant>
        <vt:i4>1310777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_Toc181900921</vt:lpwstr>
      </vt:variant>
      <vt:variant>
        <vt:i4>1310777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_Toc181900920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2024-11-07T11:41:00Z</cp:lastPrinted>
  <dcterms:created xsi:type="dcterms:W3CDTF">2024-11-08T06:49:00Z</dcterms:created>
  <dcterms:modified xsi:type="dcterms:W3CDTF">2024-11-08T06:49:00Z</dcterms:modified>
</cp:coreProperties>
</file>