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A3C06" w:rsidRDefault="00D0325C" w:rsidP="009A3C06">
      <w:pPr>
        <w:pStyle w:val="aa"/>
        <w:ind w:rightChars="-100" w:right="-283"/>
        <w:jc w:val="left"/>
      </w:pPr>
      <w:bookmarkStart w:id="0" w:name="_GoBack"/>
      <w:bookmarkEnd w:id="0"/>
      <w:r>
        <w:rPr>
          <w:rFonts w:hint="eastAsia"/>
        </w:rPr>
        <w:t>中央政府債務基金</w:t>
      </w:r>
      <w:r w:rsidR="00700F93" w:rsidRPr="00700F93">
        <w:rPr>
          <w:rFonts w:hint="eastAsia"/>
        </w:rPr>
        <w:t>1</w:t>
      </w:r>
      <w:r w:rsidR="00555523">
        <w:t>1</w:t>
      </w:r>
      <w:r w:rsidR="005E49BC">
        <w:rPr>
          <w:rFonts w:hint="eastAsia"/>
        </w:rPr>
        <w:t>4</w:t>
      </w:r>
      <w:r w:rsidR="00700F93" w:rsidRPr="00700F93">
        <w:rPr>
          <w:rFonts w:hint="eastAsia"/>
        </w:rPr>
        <w:t>年度預算評估報告目錄</w:t>
      </w:r>
    </w:p>
    <w:p w:rsidR="00700F93" w:rsidRDefault="00700F93" w:rsidP="009A3C06">
      <w:pPr>
        <w:pStyle w:val="aa"/>
        <w:ind w:rightChars="-100" w:right="-283"/>
        <w:jc w:val="right"/>
        <w:rPr>
          <w:sz w:val="24"/>
          <w:szCs w:val="24"/>
        </w:rPr>
      </w:pPr>
      <w:r w:rsidRPr="00700F93">
        <w:rPr>
          <w:rFonts w:hint="eastAsia"/>
        </w:rPr>
        <w:t xml:space="preserve"> </w:t>
      </w:r>
      <w:r w:rsidR="00217B5F">
        <w:rPr>
          <w:rFonts w:hint="eastAsia"/>
        </w:rPr>
        <w:t xml:space="preserve">       </w:t>
      </w:r>
      <w:r w:rsidR="00F4138F">
        <w:rPr>
          <w:rFonts w:hint="eastAsia"/>
        </w:rPr>
        <w:t xml:space="preserve">    </w:t>
      </w:r>
      <w:r w:rsidR="00E5721B">
        <w:rPr>
          <w:rFonts w:hint="eastAsia"/>
        </w:rPr>
        <w:t xml:space="preserve">             </w:t>
      </w:r>
      <w:r w:rsidR="00F96993">
        <w:rPr>
          <w:rFonts w:hint="eastAsia"/>
        </w:rPr>
        <w:t xml:space="preserve"> </w:t>
      </w:r>
      <w:r w:rsidR="00324AB6">
        <w:rPr>
          <w:rFonts w:hint="eastAsia"/>
        </w:rPr>
        <w:t xml:space="preserve">　</w:t>
      </w:r>
      <w:r w:rsidRPr="00700F93">
        <w:rPr>
          <w:rFonts w:hint="eastAsia"/>
          <w:sz w:val="24"/>
          <w:szCs w:val="24"/>
        </w:rPr>
        <w:t>頁次</w:t>
      </w:r>
    </w:p>
    <w:p w:rsidR="00C311FC" w:rsidRPr="00FB31BD" w:rsidRDefault="007F7156">
      <w:pPr>
        <w:pStyle w:val="23"/>
        <w:rPr>
          <w:rFonts w:ascii="Calibri" w:eastAsia="新細明體" w:hAnsi="Calibri"/>
          <w:noProof/>
          <w:snapToGrid/>
          <w:szCs w:val="22"/>
        </w:rPr>
      </w:pPr>
      <w:r w:rsidRPr="002D660B">
        <w:rPr>
          <w:rStyle w:val="af2"/>
        </w:rPr>
        <w:fldChar w:fldCharType="begin"/>
      </w:r>
      <w:r w:rsidRPr="002D660B">
        <w:rPr>
          <w:rStyle w:val="af2"/>
        </w:rPr>
        <w:instrText xml:space="preserve"> </w:instrText>
      </w:r>
      <w:r w:rsidRPr="002D660B">
        <w:rPr>
          <w:rStyle w:val="af2"/>
          <w:rFonts w:hint="eastAsia"/>
        </w:rPr>
        <w:instrText>TOC \h \z \t "第一層(16號字),1,第二層(14號字),2"</w:instrText>
      </w:r>
      <w:r w:rsidRPr="002D660B">
        <w:rPr>
          <w:rStyle w:val="af2"/>
        </w:rPr>
        <w:instrText xml:space="preserve"> </w:instrText>
      </w:r>
      <w:r w:rsidRPr="002D660B">
        <w:rPr>
          <w:rStyle w:val="af2"/>
        </w:rPr>
        <w:fldChar w:fldCharType="separate"/>
      </w:r>
      <w:hyperlink w:anchor="_Toc181900920" w:history="1">
        <w:r w:rsidR="00C311FC" w:rsidRPr="00B94376">
          <w:rPr>
            <w:rStyle w:val="af2"/>
            <w:rFonts w:hAnsi="標楷體" w:hint="eastAsia"/>
            <w:noProof/>
          </w:rPr>
          <w:t>一、</w:t>
        </w:r>
        <w:r w:rsidR="00C311FC" w:rsidRPr="00B94376">
          <w:rPr>
            <w:rStyle w:val="af2"/>
            <w:rFonts w:hint="eastAsia"/>
            <w:noProof/>
          </w:rPr>
          <w:t>截至</w:t>
        </w:r>
        <w:r w:rsidR="00C311FC" w:rsidRPr="00B94376">
          <w:rPr>
            <w:rStyle w:val="af2"/>
            <w:noProof/>
          </w:rPr>
          <w:t>113</w:t>
        </w:r>
        <w:r w:rsidR="00C311FC" w:rsidRPr="00B94376">
          <w:rPr>
            <w:rStyle w:val="af2"/>
            <w:rFonts w:hint="eastAsia"/>
            <w:noProof/>
          </w:rPr>
          <w:t>年</w:t>
        </w:r>
        <w:r w:rsidR="00C311FC" w:rsidRPr="00B94376">
          <w:rPr>
            <w:rStyle w:val="af2"/>
            <w:noProof/>
          </w:rPr>
          <w:t>9</w:t>
        </w:r>
        <w:r w:rsidR="00C311FC" w:rsidRPr="00B94376">
          <w:rPr>
            <w:rStyle w:val="af2"/>
            <w:rFonts w:hint="eastAsia"/>
            <w:noProof/>
          </w:rPr>
          <w:t>月底止，中央政府一年以上公共債務未償餘額實際數較去年同期增加</w:t>
        </w:r>
        <w:r w:rsidR="00C311FC" w:rsidRPr="00B94376">
          <w:rPr>
            <w:rStyle w:val="af2"/>
            <w:noProof/>
          </w:rPr>
          <w:t>442</w:t>
        </w:r>
        <w:r w:rsidR="00C311FC" w:rsidRPr="00B94376">
          <w:rPr>
            <w:rStyle w:val="af2"/>
            <w:rFonts w:hint="eastAsia"/>
            <w:noProof/>
          </w:rPr>
          <w:t>億元，允宜妥為控管，以維財政健全</w:t>
        </w:r>
        <w:r w:rsidR="00C311FC">
          <w:rPr>
            <w:noProof/>
            <w:webHidden/>
          </w:rPr>
          <w:tab/>
        </w:r>
        <w:r w:rsidR="00C311FC">
          <w:rPr>
            <w:noProof/>
            <w:webHidden/>
          </w:rPr>
          <w:fldChar w:fldCharType="begin"/>
        </w:r>
        <w:r w:rsidR="00C311FC">
          <w:rPr>
            <w:noProof/>
            <w:webHidden/>
          </w:rPr>
          <w:instrText xml:space="preserve"> PAGEREF _Toc181900920 \h </w:instrText>
        </w:r>
        <w:r w:rsidR="00C311FC">
          <w:rPr>
            <w:noProof/>
            <w:webHidden/>
          </w:rPr>
        </w:r>
        <w:r w:rsidR="00C311FC">
          <w:rPr>
            <w:noProof/>
            <w:webHidden/>
          </w:rPr>
          <w:fldChar w:fldCharType="separate"/>
        </w:r>
        <w:r w:rsidR="00C311FC">
          <w:rPr>
            <w:noProof/>
            <w:webHidden/>
          </w:rPr>
          <w:t>1</w:t>
        </w:r>
        <w:r w:rsidR="00C311FC">
          <w:rPr>
            <w:noProof/>
            <w:webHidden/>
          </w:rPr>
          <w:fldChar w:fldCharType="end"/>
        </w:r>
      </w:hyperlink>
    </w:p>
    <w:p w:rsidR="00C311FC" w:rsidRPr="00FB31BD" w:rsidRDefault="00C311FC">
      <w:pPr>
        <w:pStyle w:val="23"/>
        <w:rPr>
          <w:rFonts w:ascii="Calibri" w:eastAsia="新細明體" w:hAnsi="Calibri"/>
          <w:noProof/>
          <w:snapToGrid/>
          <w:szCs w:val="22"/>
        </w:rPr>
      </w:pPr>
      <w:hyperlink w:anchor="_Toc181900921" w:history="1">
        <w:r w:rsidRPr="00B94376">
          <w:rPr>
            <w:rStyle w:val="af2"/>
            <w:rFonts w:hint="eastAsia"/>
            <w:noProof/>
          </w:rPr>
          <w:t>二、</w:t>
        </w:r>
        <w:r w:rsidRPr="00B94376">
          <w:rPr>
            <w:rStyle w:val="af2"/>
            <w:rFonts w:hAnsi="標楷體"/>
            <w:noProof/>
          </w:rPr>
          <w:t>1</w:t>
        </w:r>
        <w:r w:rsidRPr="00B94376">
          <w:rPr>
            <w:rStyle w:val="af2"/>
            <w:rFonts w:hAnsi="標楷體"/>
            <w:noProof/>
            <w:spacing w:val="-2"/>
          </w:rPr>
          <w:t>14</w:t>
        </w:r>
        <w:r w:rsidRPr="00B94376">
          <w:rPr>
            <w:rStyle w:val="af2"/>
            <w:rFonts w:hAnsi="標楷體" w:hint="eastAsia"/>
            <w:noProof/>
            <w:spacing w:val="-2"/>
          </w:rPr>
          <w:t>年度編列債務還本收入占稅課收入比率</w:t>
        </w:r>
        <w:r w:rsidRPr="00B94376">
          <w:rPr>
            <w:rStyle w:val="af2"/>
            <w:rFonts w:hAnsi="標楷體"/>
            <w:noProof/>
            <w:spacing w:val="-2"/>
          </w:rPr>
          <w:t>5.1%</w:t>
        </w:r>
        <w:r w:rsidRPr="00B94376">
          <w:rPr>
            <w:rStyle w:val="af2"/>
            <w:rFonts w:hAnsi="標楷體" w:hint="eastAsia"/>
            <w:noProof/>
            <w:spacing w:val="-2"/>
          </w:rPr>
          <w:t>，較法定比率僅高出</w:t>
        </w:r>
        <w:r w:rsidRPr="00B94376">
          <w:rPr>
            <w:rStyle w:val="af2"/>
            <w:rFonts w:hAnsi="標楷體"/>
            <w:noProof/>
            <w:spacing w:val="-2"/>
          </w:rPr>
          <w:t>0.1</w:t>
        </w:r>
        <w:r w:rsidRPr="00B94376">
          <w:rPr>
            <w:rStyle w:val="af2"/>
            <w:rFonts w:hAnsi="標楷體" w:hint="eastAsia"/>
            <w:noProof/>
            <w:spacing w:val="-2"/>
          </w:rPr>
          <w:t>個百分點，且部分財源來自舉債支應，允宜檢討改進</w:t>
        </w:r>
        <w:r>
          <w:rPr>
            <w:noProof/>
            <w:webHidden/>
          </w:rPr>
          <w:tab/>
        </w:r>
        <w:r>
          <w:rPr>
            <w:noProof/>
            <w:webHidden/>
          </w:rPr>
          <w:fldChar w:fldCharType="begin"/>
        </w:r>
        <w:r>
          <w:rPr>
            <w:noProof/>
            <w:webHidden/>
          </w:rPr>
          <w:instrText xml:space="preserve"> PAGEREF _Toc181900921 \h </w:instrText>
        </w:r>
        <w:r>
          <w:rPr>
            <w:noProof/>
            <w:webHidden/>
          </w:rPr>
        </w:r>
        <w:r>
          <w:rPr>
            <w:noProof/>
            <w:webHidden/>
          </w:rPr>
          <w:fldChar w:fldCharType="separate"/>
        </w:r>
        <w:r>
          <w:rPr>
            <w:noProof/>
            <w:webHidden/>
          </w:rPr>
          <w:t>3</w:t>
        </w:r>
        <w:r>
          <w:rPr>
            <w:noProof/>
            <w:webHidden/>
          </w:rPr>
          <w:fldChar w:fldCharType="end"/>
        </w:r>
      </w:hyperlink>
    </w:p>
    <w:p w:rsidR="00C311FC" w:rsidRPr="00FB31BD" w:rsidRDefault="00C311FC">
      <w:pPr>
        <w:pStyle w:val="23"/>
        <w:rPr>
          <w:rFonts w:ascii="Calibri" w:eastAsia="新細明體" w:hAnsi="Calibri"/>
          <w:noProof/>
          <w:snapToGrid/>
          <w:szCs w:val="22"/>
        </w:rPr>
      </w:pPr>
      <w:hyperlink w:anchor="_Toc181900922" w:history="1">
        <w:r w:rsidRPr="00B94376">
          <w:rPr>
            <w:rStyle w:val="af2"/>
            <w:rFonts w:hAnsi="標楷體" w:hint="eastAsia"/>
            <w:noProof/>
          </w:rPr>
          <w:t>三、近</w:t>
        </w:r>
        <w:r w:rsidRPr="00B94376">
          <w:rPr>
            <w:rStyle w:val="af2"/>
            <w:rFonts w:hAnsi="標楷體"/>
            <w:noProof/>
          </w:rPr>
          <w:t>3</w:t>
        </w:r>
        <w:r w:rsidRPr="00B94376">
          <w:rPr>
            <w:rStyle w:val="af2"/>
            <w:rFonts w:hAnsi="標楷體" w:hint="eastAsia"/>
            <w:noProof/>
          </w:rPr>
          <w:t>年度基金來源及用途，其預算及決算之差異比率均逾</w:t>
        </w:r>
        <w:r w:rsidRPr="00B94376">
          <w:rPr>
            <w:rStyle w:val="af2"/>
            <w:rFonts w:hAnsi="標楷體"/>
            <w:noProof/>
          </w:rPr>
          <w:t>10%</w:t>
        </w:r>
        <w:r w:rsidRPr="00B94376">
          <w:rPr>
            <w:rStyle w:val="af2"/>
            <w:rFonts w:hAnsi="標楷體" w:hint="eastAsia"/>
            <w:noProof/>
          </w:rPr>
          <w:t>，預算編列及執行等容有精進之處，允宜檢討改進</w:t>
        </w:r>
        <w:r>
          <w:rPr>
            <w:noProof/>
            <w:webHidden/>
          </w:rPr>
          <w:tab/>
        </w:r>
        <w:r>
          <w:rPr>
            <w:noProof/>
            <w:webHidden/>
          </w:rPr>
          <w:fldChar w:fldCharType="begin"/>
        </w:r>
        <w:r>
          <w:rPr>
            <w:noProof/>
            <w:webHidden/>
          </w:rPr>
          <w:instrText xml:space="preserve"> PAGEREF _Toc181900922 \h </w:instrText>
        </w:r>
        <w:r>
          <w:rPr>
            <w:noProof/>
            <w:webHidden/>
          </w:rPr>
        </w:r>
        <w:r>
          <w:rPr>
            <w:noProof/>
            <w:webHidden/>
          </w:rPr>
          <w:fldChar w:fldCharType="separate"/>
        </w:r>
        <w:r>
          <w:rPr>
            <w:noProof/>
            <w:webHidden/>
          </w:rPr>
          <w:t>5</w:t>
        </w:r>
        <w:r>
          <w:rPr>
            <w:noProof/>
            <w:webHidden/>
          </w:rPr>
          <w:fldChar w:fldCharType="end"/>
        </w:r>
      </w:hyperlink>
    </w:p>
    <w:p w:rsidR="00C311FC" w:rsidRPr="00FB31BD" w:rsidRDefault="00C311FC">
      <w:pPr>
        <w:pStyle w:val="23"/>
        <w:rPr>
          <w:rFonts w:ascii="Calibri" w:eastAsia="新細明體" w:hAnsi="Calibri"/>
          <w:noProof/>
          <w:snapToGrid/>
          <w:szCs w:val="22"/>
        </w:rPr>
      </w:pPr>
      <w:hyperlink w:anchor="_Toc181900923" w:history="1">
        <w:r w:rsidRPr="00B94376">
          <w:rPr>
            <w:rStyle w:val="af2"/>
            <w:rFonts w:hint="eastAsia"/>
            <w:noProof/>
          </w:rPr>
          <w:t>四、多年未推出新型種類公債，允宜適時研謀改進，以強化債務管理並利公債種類多元化</w:t>
        </w:r>
        <w:r>
          <w:rPr>
            <w:noProof/>
            <w:webHidden/>
          </w:rPr>
          <w:tab/>
        </w:r>
        <w:r>
          <w:rPr>
            <w:noProof/>
            <w:webHidden/>
          </w:rPr>
          <w:fldChar w:fldCharType="begin"/>
        </w:r>
        <w:r>
          <w:rPr>
            <w:noProof/>
            <w:webHidden/>
          </w:rPr>
          <w:instrText xml:space="preserve"> PAGEREF _Toc181900923 \h </w:instrText>
        </w:r>
        <w:r>
          <w:rPr>
            <w:noProof/>
            <w:webHidden/>
          </w:rPr>
        </w:r>
        <w:r>
          <w:rPr>
            <w:noProof/>
            <w:webHidden/>
          </w:rPr>
          <w:fldChar w:fldCharType="separate"/>
        </w:r>
        <w:r>
          <w:rPr>
            <w:noProof/>
            <w:webHidden/>
          </w:rPr>
          <w:t>6</w:t>
        </w:r>
        <w:r>
          <w:rPr>
            <w:noProof/>
            <w:webHidden/>
          </w:rPr>
          <w:fldChar w:fldCharType="end"/>
        </w:r>
      </w:hyperlink>
    </w:p>
    <w:p w:rsidR="00C311FC" w:rsidRPr="00FB31BD" w:rsidRDefault="00C311FC">
      <w:pPr>
        <w:pStyle w:val="23"/>
        <w:rPr>
          <w:rFonts w:ascii="Calibri" w:eastAsia="新細明體" w:hAnsi="Calibri"/>
          <w:noProof/>
          <w:snapToGrid/>
          <w:szCs w:val="22"/>
        </w:rPr>
      </w:pPr>
      <w:hyperlink w:anchor="_Toc181900924" w:history="1">
        <w:r w:rsidRPr="00B94376">
          <w:rPr>
            <w:rStyle w:val="af2"/>
            <w:rFonts w:hAnsi="標楷體" w:hint="eastAsia"/>
            <w:noProof/>
          </w:rPr>
          <w:t>五、允宜密切關注中央銀行近年實施加強貨幣信用之數量管理等措施，並評估對於債務基金籌措資金等層面之衝擊，以降低利息負擔</w:t>
        </w:r>
        <w:r>
          <w:rPr>
            <w:noProof/>
            <w:webHidden/>
          </w:rPr>
          <w:tab/>
        </w:r>
        <w:r>
          <w:rPr>
            <w:noProof/>
            <w:webHidden/>
          </w:rPr>
          <w:fldChar w:fldCharType="begin"/>
        </w:r>
        <w:r>
          <w:rPr>
            <w:noProof/>
            <w:webHidden/>
          </w:rPr>
          <w:instrText xml:space="preserve"> PAGEREF _Toc181900924 \h </w:instrText>
        </w:r>
        <w:r>
          <w:rPr>
            <w:noProof/>
            <w:webHidden/>
          </w:rPr>
        </w:r>
        <w:r>
          <w:rPr>
            <w:noProof/>
            <w:webHidden/>
          </w:rPr>
          <w:fldChar w:fldCharType="separate"/>
        </w:r>
        <w:r>
          <w:rPr>
            <w:noProof/>
            <w:webHidden/>
          </w:rPr>
          <w:t>8</w:t>
        </w:r>
        <w:r>
          <w:rPr>
            <w:noProof/>
            <w:webHidden/>
          </w:rPr>
          <w:fldChar w:fldCharType="end"/>
        </w:r>
      </w:hyperlink>
    </w:p>
    <w:p w:rsidR="00C311FC" w:rsidRPr="00FB31BD" w:rsidRDefault="00C311FC">
      <w:pPr>
        <w:pStyle w:val="23"/>
        <w:rPr>
          <w:rFonts w:ascii="Calibri" w:eastAsia="新細明體" w:hAnsi="Calibri"/>
          <w:noProof/>
          <w:snapToGrid/>
          <w:szCs w:val="22"/>
        </w:rPr>
      </w:pPr>
      <w:hyperlink w:anchor="_Toc181900925" w:history="1">
        <w:r w:rsidRPr="00B94376">
          <w:rPr>
            <w:rStyle w:val="af2"/>
            <w:rFonts w:hAnsi="標楷體" w:hint="eastAsia"/>
            <w:noProof/>
          </w:rPr>
          <w:t>六、</w:t>
        </w:r>
        <w:r w:rsidRPr="00B94376">
          <w:rPr>
            <w:rStyle w:val="af2"/>
            <w:rFonts w:hAnsi="標楷體"/>
            <w:noProof/>
          </w:rPr>
          <w:t>113</w:t>
        </w:r>
        <w:r w:rsidRPr="00B94376">
          <w:rPr>
            <w:rStyle w:val="af2"/>
            <w:rFonts w:hAnsi="標楷體" w:hint="eastAsia"/>
            <w:noProof/>
          </w:rPr>
          <w:t>年</w:t>
        </w:r>
        <w:r w:rsidRPr="00B94376">
          <w:rPr>
            <w:rStyle w:val="af2"/>
            <w:rFonts w:hAnsi="標楷體"/>
            <w:noProof/>
          </w:rPr>
          <w:t>1</w:t>
        </w:r>
        <w:r w:rsidRPr="00B94376">
          <w:rPr>
            <w:rStyle w:val="af2"/>
            <w:rFonts w:hAnsi="標楷體" w:hint="eastAsia"/>
            <w:noProof/>
          </w:rPr>
          <w:t>至</w:t>
        </w:r>
        <w:r w:rsidRPr="00B94376">
          <w:rPr>
            <w:rStyle w:val="af2"/>
            <w:rFonts w:hAnsi="標楷體"/>
            <w:noProof/>
          </w:rPr>
          <w:t>9</w:t>
        </w:r>
        <w:r w:rsidRPr="00B94376">
          <w:rPr>
            <w:rStyle w:val="af2"/>
            <w:rFonts w:hAnsi="標楷體" w:hint="eastAsia"/>
            <w:noProof/>
          </w:rPr>
          <w:t>月間，國庫短期債務未償餘額實際數之平均值及短期借款利息負擔，均相較去年同期為高，允宜持續提升</w:t>
        </w:r>
        <w:r w:rsidRPr="00B94376">
          <w:rPr>
            <w:rStyle w:val="af2"/>
            <w:rFonts w:hint="eastAsia"/>
            <w:noProof/>
          </w:rPr>
          <w:t>國庫資金運用效能，以降低利息負擔</w:t>
        </w:r>
        <w:r>
          <w:rPr>
            <w:noProof/>
            <w:webHidden/>
          </w:rPr>
          <w:tab/>
        </w:r>
        <w:r>
          <w:rPr>
            <w:noProof/>
            <w:webHidden/>
          </w:rPr>
          <w:fldChar w:fldCharType="begin"/>
        </w:r>
        <w:r>
          <w:rPr>
            <w:noProof/>
            <w:webHidden/>
          </w:rPr>
          <w:instrText xml:space="preserve"> PAGEREF _Toc181900925 \h </w:instrText>
        </w:r>
        <w:r>
          <w:rPr>
            <w:noProof/>
            <w:webHidden/>
          </w:rPr>
        </w:r>
        <w:r>
          <w:rPr>
            <w:noProof/>
            <w:webHidden/>
          </w:rPr>
          <w:fldChar w:fldCharType="separate"/>
        </w:r>
        <w:r>
          <w:rPr>
            <w:noProof/>
            <w:webHidden/>
          </w:rPr>
          <w:t>11</w:t>
        </w:r>
        <w:r>
          <w:rPr>
            <w:noProof/>
            <w:webHidden/>
          </w:rPr>
          <w:fldChar w:fldCharType="end"/>
        </w:r>
      </w:hyperlink>
    </w:p>
    <w:p w:rsidR="00C311FC" w:rsidRPr="00FB31BD" w:rsidRDefault="00C311FC">
      <w:pPr>
        <w:pStyle w:val="23"/>
        <w:rPr>
          <w:rFonts w:ascii="Calibri" w:eastAsia="新細明體" w:hAnsi="Calibri"/>
          <w:noProof/>
          <w:snapToGrid/>
          <w:szCs w:val="22"/>
        </w:rPr>
      </w:pPr>
      <w:hyperlink w:anchor="_Toc181900926" w:history="1">
        <w:r w:rsidRPr="00B94376">
          <w:rPr>
            <w:rStyle w:val="af2"/>
            <w:rFonts w:hint="eastAsia"/>
            <w:noProof/>
          </w:rPr>
          <w:t>七、</w:t>
        </w:r>
        <w:r w:rsidRPr="00B94376">
          <w:rPr>
            <w:rStyle w:val="af2"/>
            <w:noProof/>
          </w:rPr>
          <w:t>113</w:t>
        </w:r>
        <w:r w:rsidRPr="00B94376">
          <w:rPr>
            <w:rStyle w:val="af2"/>
            <w:rFonts w:hint="eastAsia"/>
            <w:noProof/>
          </w:rPr>
          <w:t>年</w:t>
        </w:r>
        <w:r w:rsidRPr="00B94376">
          <w:rPr>
            <w:rStyle w:val="af2"/>
            <w:noProof/>
          </w:rPr>
          <w:t>1</w:t>
        </w:r>
        <w:r w:rsidRPr="00B94376">
          <w:rPr>
            <w:rStyle w:val="af2"/>
            <w:rFonts w:hint="eastAsia"/>
            <w:noProof/>
          </w:rPr>
          <w:t>至</w:t>
        </w:r>
        <w:r w:rsidRPr="00B94376">
          <w:rPr>
            <w:rStyle w:val="af2"/>
            <w:noProof/>
          </w:rPr>
          <w:t>9</w:t>
        </w:r>
        <w:r w:rsidRPr="00B94376">
          <w:rPr>
            <w:rStyle w:val="af2"/>
            <w:rFonts w:hint="eastAsia"/>
            <w:noProof/>
          </w:rPr>
          <w:t>月間，</w:t>
        </w:r>
        <w:r w:rsidRPr="00B94376">
          <w:rPr>
            <w:rStyle w:val="af2"/>
            <w:noProof/>
          </w:rPr>
          <w:t>10</w:t>
        </w:r>
        <w:r w:rsidRPr="00B94376">
          <w:rPr>
            <w:rStyle w:val="af2"/>
            <w:rFonts w:hint="eastAsia"/>
            <w:noProof/>
          </w:rPr>
          <w:t>年期公債</w:t>
        </w:r>
        <w:r w:rsidRPr="00B94376">
          <w:rPr>
            <w:rStyle w:val="af2"/>
            <w:rFonts w:hAnsi="標楷體" w:hint="eastAsia"/>
            <w:noProof/>
          </w:rPr>
          <w:t>標售最高得標利率加權平均值</w:t>
        </w:r>
        <w:r w:rsidRPr="00B94376">
          <w:rPr>
            <w:rStyle w:val="af2"/>
            <w:rFonts w:hint="eastAsia"/>
            <w:noProof/>
          </w:rPr>
          <w:t>較</w:t>
        </w:r>
        <w:r w:rsidRPr="00B94376">
          <w:rPr>
            <w:rStyle w:val="af2"/>
            <w:noProof/>
          </w:rPr>
          <w:t>112</w:t>
        </w:r>
        <w:r w:rsidRPr="00B94376">
          <w:rPr>
            <w:rStyle w:val="af2"/>
            <w:rFonts w:hint="eastAsia"/>
            <w:noProof/>
          </w:rPr>
          <w:t>年同期上升</w:t>
        </w:r>
        <w:r w:rsidRPr="00B94376">
          <w:rPr>
            <w:rStyle w:val="af2"/>
            <w:noProof/>
          </w:rPr>
          <w:t>34</w:t>
        </w:r>
        <w:r w:rsidRPr="00B94376">
          <w:rPr>
            <w:rStyle w:val="af2"/>
            <w:rFonts w:hint="eastAsia"/>
            <w:noProof/>
          </w:rPr>
          <w:t>個基點，宜持續觀察及妥為應處，以減少利息負擔</w:t>
        </w:r>
        <w:r>
          <w:rPr>
            <w:noProof/>
            <w:webHidden/>
          </w:rPr>
          <w:tab/>
        </w:r>
        <w:r>
          <w:rPr>
            <w:noProof/>
            <w:webHidden/>
          </w:rPr>
          <w:fldChar w:fldCharType="begin"/>
        </w:r>
        <w:r>
          <w:rPr>
            <w:noProof/>
            <w:webHidden/>
          </w:rPr>
          <w:instrText xml:space="preserve"> PAGEREF _Toc181900926 \h </w:instrText>
        </w:r>
        <w:r>
          <w:rPr>
            <w:noProof/>
            <w:webHidden/>
          </w:rPr>
        </w:r>
        <w:r>
          <w:rPr>
            <w:noProof/>
            <w:webHidden/>
          </w:rPr>
          <w:fldChar w:fldCharType="separate"/>
        </w:r>
        <w:r>
          <w:rPr>
            <w:noProof/>
            <w:webHidden/>
          </w:rPr>
          <w:t>13</w:t>
        </w:r>
        <w:r>
          <w:rPr>
            <w:noProof/>
            <w:webHidden/>
          </w:rPr>
          <w:fldChar w:fldCharType="end"/>
        </w:r>
      </w:hyperlink>
    </w:p>
    <w:p w:rsidR="00C311FC" w:rsidRPr="00FB31BD" w:rsidRDefault="00C311FC">
      <w:pPr>
        <w:pStyle w:val="23"/>
        <w:rPr>
          <w:rFonts w:ascii="Calibri" w:eastAsia="新細明體" w:hAnsi="Calibri"/>
          <w:noProof/>
          <w:snapToGrid/>
          <w:szCs w:val="22"/>
        </w:rPr>
      </w:pPr>
      <w:hyperlink w:anchor="_Toc181900927" w:history="1">
        <w:r w:rsidRPr="00B94376">
          <w:rPr>
            <w:rStyle w:val="af2"/>
            <w:rFonts w:hint="eastAsia"/>
            <w:noProof/>
          </w:rPr>
          <w:t>八、截至</w:t>
        </w:r>
        <w:r w:rsidRPr="00B94376">
          <w:rPr>
            <w:rStyle w:val="af2"/>
            <w:noProof/>
          </w:rPr>
          <w:t>113</w:t>
        </w:r>
        <w:r w:rsidRPr="00B94376">
          <w:rPr>
            <w:rStyle w:val="af2"/>
            <w:rFonts w:hint="eastAsia"/>
            <w:noProof/>
          </w:rPr>
          <w:t>年</w:t>
        </w:r>
        <w:r w:rsidRPr="00B94376">
          <w:rPr>
            <w:rStyle w:val="af2"/>
            <w:noProof/>
          </w:rPr>
          <w:t>9</w:t>
        </w:r>
        <w:r w:rsidRPr="00B94376">
          <w:rPr>
            <w:rStyle w:val="af2"/>
            <w:rFonts w:hint="eastAsia"/>
            <w:noProof/>
          </w:rPr>
          <w:t>月止，累計</w:t>
        </w:r>
        <w:r w:rsidRPr="00B94376">
          <w:rPr>
            <w:rStyle w:val="af2"/>
            <w:noProof/>
          </w:rPr>
          <w:t>5</w:t>
        </w:r>
        <w:r w:rsidRPr="00B94376">
          <w:rPr>
            <w:rStyle w:val="af2"/>
            <w:rFonts w:hint="eastAsia"/>
            <w:noProof/>
          </w:rPr>
          <w:t>期公債無小額投資人申購，已超逾</w:t>
        </w:r>
        <w:r w:rsidRPr="00B94376">
          <w:rPr>
            <w:rStyle w:val="af2"/>
            <w:noProof/>
          </w:rPr>
          <w:t>112</w:t>
        </w:r>
        <w:r w:rsidRPr="00B94376">
          <w:rPr>
            <w:rStyle w:val="af2"/>
            <w:rFonts w:hint="eastAsia"/>
            <w:noProof/>
          </w:rPr>
          <w:t>年度之</w:t>
        </w:r>
        <w:r w:rsidRPr="00B94376">
          <w:rPr>
            <w:rStyle w:val="af2"/>
            <w:noProof/>
          </w:rPr>
          <w:t>3</w:t>
        </w:r>
        <w:r w:rsidRPr="00B94376">
          <w:rPr>
            <w:rStyle w:val="af2"/>
            <w:rFonts w:hint="eastAsia"/>
            <w:noProof/>
          </w:rPr>
          <w:t>期，且申購量僅去年同期之</w:t>
        </w:r>
        <w:r w:rsidRPr="00B94376">
          <w:rPr>
            <w:rStyle w:val="af2"/>
            <w:noProof/>
          </w:rPr>
          <w:t>6</w:t>
        </w:r>
        <w:r w:rsidRPr="00B94376">
          <w:rPr>
            <w:rStyle w:val="af2"/>
            <w:rFonts w:hint="eastAsia"/>
            <w:noProof/>
          </w:rPr>
          <w:t>成，允宜研謀改善，以增投資人多元投資管道</w:t>
        </w:r>
        <w:r>
          <w:rPr>
            <w:noProof/>
            <w:webHidden/>
          </w:rPr>
          <w:tab/>
        </w:r>
        <w:r>
          <w:rPr>
            <w:noProof/>
            <w:webHidden/>
          </w:rPr>
          <w:fldChar w:fldCharType="begin"/>
        </w:r>
        <w:r>
          <w:rPr>
            <w:noProof/>
            <w:webHidden/>
          </w:rPr>
          <w:instrText xml:space="preserve"> PAGEREF _Toc181900927 \h </w:instrText>
        </w:r>
        <w:r>
          <w:rPr>
            <w:noProof/>
            <w:webHidden/>
          </w:rPr>
        </w:r>
        <w:r>
          <w:rPr>
            <w:noProof/>
            <w:webHidden/>
          </w:rPr>
          <w:fldChar w:fldCharType="separate"/>
        </w:r>
        <w:r>
          <w:rPr>
            <w:noProof/>
            <w:webHidden/>
          </w:rPr>
          <w:t>15</w:t>
        </w:r>
        <w:r>
          <w:rPr>
            <w:noProof/>
            <w:webHidden/>
          </w:rPr>
          <w:fldChar w:fldCharType="end"/>
        </w:r>
      </w:hyperlink>
    </w:p>
    <w:p w:rsidR="00C311FC" w:rsidRPr="00FB31BD" w:rsidRDefault="00C311FC">
      <w:pPr>
        <w:pStyle w:val="23"/>
        <w:rPr>
          <w:rFonts w:ascii="Calibri" w:eastAsia="新細明體" w:hAnsi="Calibri"/>
          <w:noProof/>
          <w:snapToGrid/>
          <w:szCs w:val="22"/>
        </w:rPr>
      </w:pPr>
      <w:hyperlink w:anchor="_Toc181900928" w:history="1">
        <w:r w:rsidRPr="00B94376">
          <w:rPr>
            <w:rStyle w:val="af2"/>
            <w:rFonts w:hAnsi="標楷體" w:hint="eastAsia"/>
            <w:noProof/>
          </w:rPr>
          <w:t>九、現行債務管理績效指標自</w:t>
        </w:r>
        <w:r w:rsidRPr="00B94376">
          <w:rPr>
            <w:rStyle w:val="af2"/>
            <w:rFonts w:hAnsi="標楷體"/>
            <w:noProof/>
          </w:rPr>
          <w:t>109</w:t>
        </w:r>
        <w:r w:rsidRPr="00B94376">
          <w:rPr>
            <w:rStyle w:val="af2"/>
            <w:rFonts w:hAnsi="標楷體" w:hint="eastAsia"/>
            <w:noProof/>
          </w:rPr>
          <w:t>年起均未調整且略顯寬鬆，允宜檢討改善，以利評估債務管理績效</w:t>
        </w:r>
        <w:r>
          <w:rPr>
            <w:noProof/>
            <w:webHidden/>
          </w:rPr>
          <w:tab/>
        </w:r>
        <w:r>
          <w:rPr>
            <w:noProof/>
            <w:webHidden/>
          </w:rPr>
          <w:fldChar w:fldCharType="begin"/>
        </w:r>
        <w:r>
          <w:rPr>
            <w:noProof/>
            <w:webHidden/>
          </w:rPr>
          <w:instrText xml:space="preserve"> PAGEREF _Toc181900928 \h </w:instrText>
        </w:r>
        <w:r>
          <w:rPr>
            <w:noProof/>
            <w:webHidden/>
          </w:rPr>
        </w:r>
        <w:r>
          <w:rPr>
            <w:noProof/>
            <w:webHidden/>
          </w:rPr>
          <w:fldChar w:fldCharType="separate"/>
        </w:r>
        <w:r>
          <w:rPr>
            <w:noProof/>
            <w:webHidden/>
          </w:rPr>
          <w:t>18</w:t>
        </w:r>
        <w:r>
          <w:rPr>
            <w:noProof/>
            <w:webHidden/>
          </w:rPr>
          <w:fldChar w:fldCharType="end"/>
        </w:r>
      </w:hyperlink>
    </w:p>
    <w:p w:rsidR="00CF09BC" w:rsidRDefault="007F7156" w:rsidP="00262E90">
      <w:pPr>
        <w:pStyle w:val="23"/>
        <w:rPr>
          <w:rFonts w:hAnsi="標楷體"/>
        </w:rPr>
        <w:sectPr w:rsidR="00CF09BC" w:rsidSect="00FE405A">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pPr>
      <w:r w:rsidRPr="002D660B">
        <w:rPr>
          <w:rStyle w:val="af2"/>
          <w:noProof/>
          <w:szCs w:val="24"/>
        </w:rPr>
        <w:fldChar w:fldCharType="end"/>
      </w:r>
    </w:p>
    <w:p w:rsidR="00F92BA9" w:rsidRDefault="00925CF7" w:rsidP="00700F93">
      <w:pPr>
        <w:pStyle w:val="aa"/>
      </w:pPr>
      <w:r w:rsidRPr="00925CF7">
        <w:rPr>
          <w:rFonts w:hint="eastAsia"/>
        </w:rPr>
        <w:lastRenderedPageBreak/>
        <w:t>中央政府債務基金1</w:t>
      </w:r>
      <w:r w:rsidR="00790ABD">
        <w:t>1</w:t>
      </w:r>
      <w:r w:rsidR="005E49BC">
        <w:rPr>
          <w:rFonts w:hint="eastAsia"/>
        </w:rPr>
        <w:t>4</w:t>
      </w:r>
      <w:r w:rsidRPr="00925CF7">
        <w:rPr>
          <w:rFonts w:hint="eastAsia"/>
        </w:rPr>
        <w:t>年度預算評估報告</w:t>
      </w:r>
    </w:p>
    <w:p w:rsidR="009F3A40" w:rsidRDefault="009F3A40" w:rsidP="009F3A40">
      <w:pPr>
        <w:pStyle w:val="a8"/>
        <w:ind w:firstLine="566"/>
      </w:pPr>
      <w:r w:rsidRPr="009F3A40">
        <w:rPr>
          <w:rFonts w:hint="eastAsia"/>
          <w:snapToGrid/>
        </w:rPr>
        <w:t>中央政府債務基金</w:t>
      </w:r>
      <w:r w:rsidR="004808F6">
        <w:rPr>
          <w:rFonts w:hint="eastAsia"/>
          <w:snapToGrid/>
        </w:rPr>
        <w:t>（</w:t>
      </w:r>
      <w:r w:rsidR="00A05DA1">
        <w:rPr>
          <w:rFonts w:hint="eastAsia"/>
          <w:snapToGrid/>
        </w:rPr>
        <w:t>以</w:t>
      </w:r>
      <w:r w:rsidRPr="009F3A40">
        <w:rPr>
          <w:rFonts w:hint="eastAsia"/>
          <w:snapToGrid/>
        </w:rPr>
        <w:t>下</w:t>
      </w:r>
      <w:r w:rsidR="00A05DA1">
        <w:rPr>
          <w:rFonts w:hint="eastAsia"/>
          <w:snapToGrid/>
        </w:rPr>
        <w:t>簡</w:t>
      </w:r>
      <w:r w:rsidRPr="009F3A40">
        <w:rPr>
          <w:rFonts w:hint="eastAsia"/>
          <w:snapToGrid/>
        </w:rPr>
        <w:t>稱</w:t>
      </w:r>
      <w:r>
        <w:rPr>
          <w:rFonts w:hint="eastAsia"/>
          <w:snapToGrid/>
        </w:rPr>
        <w:t>債務</w:t>
      </w:r>
      <w:r w:rsidRPr="009F3A40">
        <w:rPr>
          <w:rFonts w:hint="eastAsia"/>
          <w:snapToGrid/>
        </w:rPr>
        <w:t>基金</w:t>
      </w:r>
      <w:r w:rsidR="004808F6">
        <w:rPr>
          <w:rFonts w:hint="eastAsia"/>
          <w:snapToGrid/>
        </w:rPr>
        <w:t>）</w:t>
      </w:r>
      <w:r w:rsidR="00D0325C">
        <w:rPr>
          <w:rFonts w:hint="eastAsia"/>
        </w:rPr>
        <w:t>11</w:t>
      </w:r>
      <w:r w:rsidR="005E49BC">
        <w:rPr>
          <w:rFonts w:hint="eastAsia"/>
        </w:rPr>
        <w:t>4</w:t>
      </w:r>
      <w:r w:rsidR="004D03D1" w:rsidRPr="004D03D1">
        <w:rPr>
          <w:rFonts w:hint="eastAsia"/>
        </w:rPr>
        <w:t>年度預算案編列基金來源</w:t>
      </w:r>
      <w:r w:rsidR="005E49BC">
        <w:rPr>
          <w:rFonts w:hint="eastAsia"/>
        </w:rPr>
        <w:t>9</w:t>
      </w:r>
      <w:r>
        <w:rPr>
          <w:rFonts w:hint="eastAsia"/>
          <w:snapToGrid/>
        </w:rPr>
        <w:t>,</w:t>
      </w:r>
      <w:r w:rsidR="005E49BC">
        <w:rPr>
          <w:rFonts w:hint="eastAsia"/>
          <w:snapToGrid/>
        </w:rPr>
        <w:t>129</w:t>
      </w:r>
      <w:r w:rsidRPr="009F3A40">
        <w:rPr>
          <w:rFonts w:hint="eastAsia"/>
          <w:snapToGrid/>
        </w:rPr>
        <w:t>億</w:t>
      </w:r>
      <w:r w:rsidR="005E49BC">
        <w:rPr>
          <w:rFonts w:hint="eastAsia"/>
          <w:snapToGrid/>
        </w:rPr>
        <w:t>6</w:t>
      </w:r>
      <w:r w:rsidR="00871987">
        <w:rPr>
          <w:snapToGrid/>
        </w:rPr>
        <w:t>,</w:t>
      </w:r>
      <w:r w:rsidR="005E49BC">
        <w:rPr>
          <w:rFonts w:hint="eastAsia"/>
          <w:snapToGrid/>
        </w:rPr>
        <w:t>726</w:t>
      </w:r>
      <w:r w:rsidRPr="009F3A40">
        <w:rPr>
          <w:rFonts w:hint="eastAsia"/>
          <w:snapToGrid/>
        </w:rPr>
        <w:t>萬</w:t>
      </w:r>
      <w:r w:rsidR="00D0325C">
        <w:rPr>
          <w:rFonts w:hint="eastAsia"/>
          <w:snapToGrid/>
        </w:rPr>
        <w:t>5</w:t>
      </w:r>
      <w:r w:rsidR="00F70BD8">
        <w:rPr>
          <w:rFonts w:hint="eastAsia"/>
          <w:snapToGrid/>
        </w:rPr>
        <w:t>千</w:t>
      </w:r>
      <w:r w:rsidRPr="009F3A40">
        <w:rPr>
          <w:rFonts w:hint="eastAsia"/>
          <w:snapToGrid/>
        </w:rPr>
        <w:t>元，</w:t>
      </w:r>
      <w:r>
        <w:rPr>
          <w:rFonts w:hint="eastAsia"/>
          <w:snapToGrid/>
        </w:rPr>
        <w:t>基金用途</w:t>
      </w:r>
      <w:r w:rsidR="005E49BC">
        <w:rPr>
          <w:rFonts w:hint="eastAsia"/>
          <w:snapToGrid/>
        </w:rPr>
        <w:t>9</w:t>
      </w:r>
      <w:r>
        <w:rPr>
          <w:rFonts w:hint="eastAsia"/>
          <w:snapToGrid/>
        </w:rPr>
        <w:t>,</w:t>
      </w:r>
      <w:r w:rsidR="005E49BC">
        <w:rPr>
          <w:rFonts w:hint="eastAsia"/>
          <w:snapToGrid/>
        </w:rPr>
        <w:t>129</w:t>
      </w:r>
      <w:r w:rsidRPr="009F3A40">
        <w:rPr>
          <w:rFonts w:hint="eastAsia"/>
          <w:snapToGrid/>
        </w:rPr>
        <w:t>億</w:t>
      </w:r>
      <w:r w:rsidR="005E49BC">
        <w:rPr>
          <w:rFonts w:hint="eastAsia"/>
          <w:snapToGrid/>
        </w:rPr>
        <w:t>6</w:t>
      </w:r>
      <w:r w:rsidR="00D0325C">
        <w:rPr>
          <w:snapToGrid/>
        </w:rPr>
        <w:t>,</w:t>
      </w:r>
      <w:r w:rsidR="005E49BC">
        <w:rPr>
          <w:rFonts w:hint="eastAsia"/>
          <w:snapToGrid/>
        </w:rPr>
        <w:t>525</w:t>
      </w:r>
      <w:r w:rsidRPr="009F3A40">
        <w:rPr>
          <w:rFonts w:hint="eastAsia"/>
          <w:snapToGrid/>
        </w:rPr>
        <w:t>萬</w:t>
      </w:r>
      <w:r w:rsidR="005E49BC">
        <w:rPr>
          <w:rFonts w:hint="eastAsia"/>
          <w:snapToGrid/>
        </w:rPr>
        <w:t>1</w:t>
      </w:r>
      <w:r w:rsidR="00790ABD">
        <w:rPr>
          <w:rFonts w:hint="eastAsia"/>
          <w:snapToGrid/>
        </w:rPr>
        <w:t>千</w:t>
      </w:r>
      <w:r w:rsidRPr="009F3A40">
        <w:rPr>
          <w:rFonts w:hint="eastAsia"/>
          <w:snapToGrid/>
        </w:rPr>
        <w:t>元，</w:t>
      </w:r>
      <w:r>
        <w:rPr>
          <w:rFonts w:hint="eastAsia"/>
          <w:snapToGrid/>
        </w:rPr>
        <w:t>基金來源及用途</w:t>
      </w:r>
      <w:r w:rsidRPr="009F3A40">
        <w:rPr>
          <w:rFonts w:hint="eastAsia"/>
          <w:snapToGrid/>
        </w:rPr>
        <w:t>相抵後</w:t>
      </w:r>
      <w:r>
        <w:rPr>
          <w:rFonts w:hint="eastAsia"/>
          <w:snapToGrid/>
        </w:rPr>
        <w:t>賸餘</w:t>
      </w:r>
      <w:r w:rsidR="005E49BC">
        <w:rPr>
          <w:rFonts w:hint="eastAsia"/>
          <w:snapToGrid/>
        </w:rPr>
        <w:t>201</w:t>
      </w:r>
      <w:r w:rsidRPr="009F3A40">
        <w:rPr>
          <w:rFonts w:hint="eastAsia"/>
          <w:snapToGrid/>
        </w:rPr>
        <w:t>萬</w:t>
      </w:r>
      <w:r w:rsidR="005E49BC">
        <w:rPr>
          <w:rFonts w:hint="eastAsia"/>
          <w:snapToGrid/>
        </w:rPr>
        <w:t>4千</w:t>
      </w:r>
      <w:r w:rsidRPr="009F3A40">
        <w:rPr>
          <w:rFonts w:hint="eastAsia"/>
          <w:snapToGrid/>
        </w:rPr>
        <w:t>元，</w:t>
      </w:r>
      <w:r w:rsidR="00F70BD8">
        <w:rPr>
          <w:rFonts w:hint="eastAsia"/>
          <w:snapToGrid/>
        </w:rPr>
        <w:t>較</w:t>
      </w:r>
      <w:r w:rsidRPr="009F3A40">
        <w:rPr>
          <w:rFonts w:hint="eastAsia"/>
          <w:snapToGrid/>
        </w:rPr>
        <w:t>1</w:t>
      </w:r>
      <w:r w:rsidR="00790ABD">
        <w:rPr>
          <w:snapToGrid/>
        </w:rPr>
        <w:t>1</w:t>
      </w:r>
      <w:r w:rsidR="005E49BC">
        <w:rPr>
          <w:rFonts w:hint="eastAsia"/>
          <w:snapToGrid/>
        </w:rPr>
        <w:t>3</w:t>
      </w:r>
      <w:r w:rsidRPr="009F3A40">
        <w:rPr>
          <w:rFonts w:hint="eastAsia"/>
          <w:snapToGrid/>
        </w:rPr>
        <w:t>年度預算</w:t>
      </w:r>
      <w:r w:rsidR="00B8312B">
        <w:rPr>
          <w:rFonts w:hint="eastAsia"/>
          <w:snapToGrid/>
        </w:rPr>
        <w:t>賸餘</w:t>
      </w:r>
      <w:r w:rsidR="00D0325C">
        <w:rPr>
          <w:rFonts w:hint="eastAsia"/>
          <w:snapToGrid/>
        </w:rPr>
        <w:t>增加</w:t>
      </w:r>
      <w:r w:rsidR="005E49BC">
        <w:rPr>
          <w:rFonts w:hint="eastAsia"/>
          <w:snapToGrid/>
        </w:rPr>
        <w:t>106</w:t>
      </w:r>
      <w:r w:rsidR="00F70BD8">
        <w:rPr>
          <w:rFonts w:hint="eastAsia"/>
          <w:snapToGrid/>
        </w:rPr>
        <w:t>萬</w:t>
      </w:r>
      <w:r w:rsidR="005E49BC">
        <w:rPr>
          <w:rFonts w:hint="eastAsia"/>
          <w:snapToGrid/>
        </w:rPr>
        <w:t>4千</w:t>
      </w:r>
      <w:r w:rsidR="00F70BD8">
        <w:rPr>
          <w:rFonts w:hint="eastAsia"/>
          <w:snapToGrid/>
        </w:rPr>
        <w:t>元</w:t>
      </w:r>
      <w:r w:rsidR="003F37FC">
        <w:rPr>
          <w:rFonts w:hint="eastAsia"/>
          <w:snapToGrid/>
        </w:rPr>
        <w:t>(</w:t>
      </w:r>
      <w:r w:rsidR="00961D9D">
        <w:rPr>
          <w:rFonts w:hint="eastAsia"/>
          <w:snapToGrid/>
        </w:rPr>
        <w:t>增</w:t>
      </w:r>
      <w:r w:rsidR="003F37FC">
        <w:rPr>
          <w:rFonts w:hint="eastAsia"/>
          <w:snapToGrid/>
        </w:rPr>
        <w:t>幅</w:t>
      </w:r>
      <w:r w:rsidR="005E49BC">
        <w:rPr>
          <w:rFonts w:hint="eastAsia"/>
          <w:snapToGrid/>
        </w:rPr>
        <w:t>112</w:t>
      </w:r>
      <w:r w:rsidR="003F37FC">
        <w:rPr>
          <w:rFonts w:hint="eastAsia"/>
          <w:snapToGrid/>
        </w:rPr>
        <w:t>%)</w:t>
      </w:r>
      <w:r w:rsidRPr="009F3A40">
        <w:rPr>
          <w:rFonts w:hint="eastAsia"/>
          <w:snapToGrid/>
        </w:rPr>
        <w:t>。謹就</w:t>
      </w:r>
      <w:r>
        <w:rPr>
          <w:rFonts w:hint="eastAsia"/>
          <w:snapToGrid/>
        </w:rPr>
        <w:t>債務基金</w:t>
      </w:r>
      <w:r w:rsidRPr="009F3A40">
        <w:rPr>
          <w:rFonts w:hint="eastAsia"/>
          <w:snapToGrid/>
        </w:rPr>
        <w:t>1</w:t>
      </w:r>
      <w:r w:rsidR="00555523">
        <w:rPr>
          <w:snapToGrid/>
        </w:rPr>
        <w:t>1</w:t>
      </w:r>
      <w:r w:rsidR="005E49BC">
        <w:rPr>
          <w:rFonts w:hint="eastAsia"/>
          <w:snapToGrid/>
        </w:rPr>
        <w:t>4</w:t>
      </w:r>
      <w:r w:rsidR="00B8312B" w:rsidRPr="003F54E6">
        <w:rPr>
          <w:rFonts w:hint="eastAsia"/>
        </w:rPr>
        <w:t>年度預算評估如下</w:t>
      </w:r>
      <w:r w:rsidRPr="009F3A40">
        <w:rPr>
          <w:rFonts w:hint="eastAsia"/>
          <w:snapToGrid/>
        </w:rPr>
        <w:t>：</w:t>
      </w:r>
    </w:p>
    <w:p w:rsidR="005E49BC" w:rsidRDefault="001D35CD" w:rsidP="005E49BC">
      <w:pPr>
        <w:pStyle w:val="14"/>
        <w:ind w:left="567" w:hanging="567"/>
      </w:pPr>
      <w:bookmarkStart w:id="1" w:name="_Toc181900920"/>
      <w:r>
        <w:rPr>
          <w:rFonts w:hAnsi="標楷體" w:hint="eastAsia"/>
        </w:rPr>
        <w:t>一</w:t>
      </w:r>
      <w:r w:rsidRPr="00482687">
        <w:rPr>
          <w:rFonts w:hAnsi="標楷體" w:hint="eastAsia"/>
        </w:rPr>
        <w:t>、</w:t>
      </w:r>
      <w:r w:rsidR="005E49BC">
        <w:rPr>
          <w:rFonts w:hint="eastAsia"/>
        </w:rPr>
        <w:t>截至113年9月底止，中央政府一年以上公共債務未償餘額實際數較去年同期增加442億元，</w:t>
      </w:r>
      <w:r w:rsidR="005E49BC" w:rsidRPr="002E38C8">
        <w:rPr>
          <w:rFonts w:hint="eastAsia"/>
        </w:rPr>
        <w:t>允宜</w:t>
      </w:r>
      <w:r w:rsidR="005E49BC">
        <w:rPr>
          <w:rFonts w:hint="eastAsia"/>
        </w:rPr>
        <w:t>妥為</w:t>
      </w:r>
      <w:r w:rsidR="005E49BC" w:rsidRPr="002E38C8">
        <w:rPr>
          <w:rFonts w:hint="eastAsia"/>
        </w:rPr>
        <w:t>控</w:t>
      </w:r>
      <w:r w:rsidR="005E49BC">
        <w:rPr>
          <w:rFonts w:hint="eastAsia"/>
        </w:rPr>
        <w:t>管</w:t>
      </w:r>
      <w:r w:rsidR="005E49BC" w:rsidRPr="002E38C8">
        <w:rPr>
          <w:rFonts w:hint="eastAsia"/>
        </w:rPr>
        <w:t>，以維財政健全</w:t>
      </w:r>
      <w:bookmarkEnd w:id="1"/>
    </w:p>
    <w:p w:rsidR="005E49BC" w:rsidRDefault="005E49BC" w:rsidP="005E49BC">
      <w:pPr>
        <w:ind w:left="566" w:firstLine="566"/>
      </w:pPr>
      <w:r w:rsidRPr="006F2FF7">
        <w:rPr>
          <w:rFonts w:hint="eastAsia"/>
        </w:rPr>
        <w:t>中央政府</w:t>
      </w:r>
      <w:r w:rsidR="00FF4A55">
        <w:rPr>
          <w:rFonts w:hint="eastAsia"/>
        </w:rPr>
        <w:t>109</w:t>
      </w:r>
      <w:r>
        <w:rPr>
          <w:rFonts w:hint="eastAsia"/>
        </w:rPr>
        <w:t>至11</w:t>
      </w:r>
      <w:r w:rsidR="008E118B">
        <w:rPr>
          <w:rFonts w:hint="eastAsia"/>
        </w:rPr>
        <w:t>2</w:t>
      </w:r>
      <w:r>
        <w:rPr>
          <w:rFonts w:hint="eastAsia"/>
        </w:rPr>
        <w:t>年度</w:t>
      </w:r>
      <w:r w:rsidRPr="00297177">
        <w:rPr>
          <w:rFonts w:hint="eastAsia"/>
        </w:rPr>
        <w:t>稅課收入</w:t>
      </w:r>
      <w:r>
        <w:rPr>
          <w:rFonts w:hint="eastAsia"/>
        </w:rPr>
        <w:t>決算數從1</w:t>
      </w:r>
      <w:r w:rsidR="00FF4A55">
        <w:rPr>
          <w:rFonts w:hint="eastAsia"/>
        </w:rPr>
        <w:t>09</w:t>
      </w:r>
      <w:r>
        <w:rPr>
          <w:rFonts w:hint="eastAsia"/>
        </w:rPr>
        <w:t>年度</w:t>
      </w:r>
      <w:r w:rsidR="00FF4A55">
        <w:rPr>
          <w:rFonts w:hint="eastAsia"/>
        </w:rPr>
        <w:t>1.6</w:t>
      </w:r>
      <w:r>
        <w:rPr>
          <w:rFonts w:hint="eastAsia"/>
        </w:rPr>
        <w:t>兆</w:t>
      </w:r>
      <w:r w:rsidR="00FF4A55">
        <w:rPr>
          <w:rFonts w:hint="eastAsia"/>
        </w:rPr>
        <w:t>餘</w:t>
      </w:r>
      <w:r>
        <w:rPr>
          <w:rFonts w:hint="eastAsia"/>
        </w:rPr>
        <w:t>元攀升至11</w:t>
      </w:r>
      <w:r w:rsidR="008E118B">
        <w:rPr>
          <w:rFonts w:hint="eastAsia"/>
        </w:rPr>
        <w:t>2</w:t>
      </w:r>
      <w:r>
        <w:rPr>
          <w:rFonts w:hint="eastAsia"/>
        </w:rPr>
        <w:t>年度</w:t>
      </w:r>
      <w:r w:rsidR="00FF4A55">
        <w:rPr>
          <w:rFonts w:hint="eastAsia"/>
        </w:rPr>
        <w:t>2.4</w:t>
      </w:r>
      <w:r>
        <w:rPr>
          <w:rFonts w:hint="eastAsia"/>
        </w:rPr>
        <w:t>兆餘元，</w:t>
      </w:r>
      <w:r w:rsidR="00C5628B" w:rsidRPr="00297177">
        <w:rPr>
          <w:rFonts w:hint="eastAsia"/>
        </w:rPr>
        <w:t>雖屢創新高，</w:t>
      </w:r>
      <w:r w:rsidRPr="00297177">
        <w:rPr>
          <w:rFonts w:hint="eastAsia"/>
        </w:rPr>
        <w:t>惟</w:t>
      </w:r>
      <w:r w:rsidRPr="00B21B22">
        <w:rPr>
          <w:rFonts w:hint="eastAsia"/>
        </w:rPr>
        <w:t>一年以上公共債務未償餘額決算數</w:t>
      </w:r>
      <w:r>
        <w:rPr>
          <w:rFonts w:hint="eastAsia"/>
        </w:rPr>
        <w:t>亦呈上升趨勢。經查：</w:t>
      </w:r>
    </w:p>
    <w:p w:rsidR="005E49BC" w:rsidRDefault="005E49BC" w:rsidP="005E49BC">
      <w:pPr>
        <w:pStyle w:val="a4"/>
        <w:ind w:left="849" w:hanging="283"/>
        <w:rPr>
          <w:b/>
        </w:rPr>
      </w:pPr>
      <w:r>
        <w:rPr>
          <w:rFonts w:hint="eastAsia"/>
          <w:b/>
        </w:rPr>
        <w:t>(一)</w:t>
      </w:r>
      <w:r w:rsidR="008A5B49">
        <w:rPr>
          <w:rFonts w:hint="eastAsia"/>
          <w:b/>
        </w:rPr>
        <w:t>近3年度</w:t>
      </w:r>
      <w:r w:rsidRPr="006F2FF7">
        <w:rPr>
          <w:rFonts w:hint="eastAsia"/>
          <w:b/>
        </w:rPr>
        <w:t>中央政府稅課收入決算數</w:t>
      </w:r>
      <w:r w:rsidR="008A5B49">
        <w:rPr>
          <w:rFonts w:hint="eastAsia"/>
          <w:b/>
        </w:rPr>
        <w:t>均逾</w:t>
      </w:r>
      <w:r w:rsidR="00FF4A55">
        <w:rPr>
          <w:rFonts w:hint="eastAsia"/>
          <w:b/>
        </w:rPr>
        <w:t>2兆元並</w:t>
      </w:r>
      <w:r w:rsidR="008A5B49">
        <w:rPr>
          <w:rFonts w:hint="eastAsia"/>
          <w:b/>
        </w:rPr>
        <w:t>逐年攀升</w:t>
      </w:r>
      <w:r w:rsidRPr="006F2FF7">
        <w:rPr>
          <w:rFonts w:hint="eastAsia"/>
          <w:b/>
        </w:rPr>
        <w:t>，</w:t>
      </w:r>
      <w:r w:rsidRPr="008F6445">
        <w:rPr>
          <w:rFonts w:hint="eastAsia"/>
          <w:b/>
        </w:rPr>
        <w:t>平均</w:t>
      </w:r>
      <w:r>
        <w:rPr>
          <w:rFonts w:hint="eastAsia"/>
          <w:b/>
        </w:rPr>
        <w:t>預算達成率為</w:t>
      </w:r>
      <w:r>
        <w:rPr>
          <w:b/>
        </w:rPr>
        <w:t>1</w:t>
      </w:r>
      <w:r w:rsidR="00546BD0">
        <w:rPr>
          <w:rFonts w:hint="eastAsia"/>
          <w:b/>
        </w:rPr>
        <w:t>17.64</w:t>
      </w:r>
      <w:r w:rsidRPr="006F2FF7">
        <w:rPr>
          <w:rFonts w:hint="eastAsia"/>
          <w:b/>
        </w:rPr>
        <w:t>%</w:t>
      </w:r>
    </w:p>
    <w:p w:rsidR="005E49BC" w:rsidRDefault="008A5B49" w:rsidP="005E49BC">
      <w:pPr>
        <w:pStyle w:val="21"/>
        <w:ind w:left="850" w:firstLine="566"/>
      </w:pPr>
      <w:r>
        <w:rPr>
          <w:rFonts w:hint="eastAsia"/>
        </w:rPr>
        <w:t>彙整</w:t>
      </w:r>
      <w:r w:rsidR="00FF4A55">
        <w:rPr>
          <w:rFonts w:hint="eastAsia"/>
        </w:rPr>
        <w:t>近3年度(110至112年度，以下同)</w:t>
      </w:r>
      <w:r w:rsidRPr="006F2FF7">
        <w:rPr>
          <w:rFonts w:hint="eastAsia"/>
        </w:rPr>
        <w:t>中央政府稅課收入</w:t>
      </w:r>
      <w:r>
        <w:rPr>
          <w:rFonts w:hint="eastAsia"/>
        </w:rPr>
        <w:t>情形(詳表1)，其決算</w:t>
      </w:r>
      <w:r w:rsidRPr="006F2FF7">
        <w:rPr>
          <w:rFonts w:hint="eastAsia"/>
        </w:rPr>
        <w:t>數</w:t>
      </w:r>
      <w:r>
        <w:rPr>
          <w:rFonts w:hint="eastAsia"/>
        </w:rPr>
        <w:t>自110年度2</w:t>
      </w:r>
      <w:r w:rsidR="005E49BC">
        <w:rPr>
          <w:rFonts w:hint="eastAsia"/>
        </w:rPr>
        <w:t>兆</w:t>
      </w:r>
      <w:r>
        <w:rPr>
          <w:rFonts w:hint="eastAsia"/>
        </w:rPr>
        <w:t>37億餘</w:t>
      </w:r>
      <w:r w:rsidR="005E49BC">
        <w:rPr>
          <w:rFonts w:hint="eastAsia"/>
        </w:rPr>
        <w:t>元，</w:t>
      </w:r>
      <w:r>
        <w:rPr>
          <w:rFonts w:hint="eastAsia"/>
        </w:rPr>
        <w:t>逐年增加</w:t>
      </w:r>
      <w:r w:rsidR="005E49BC">
        <w:rPr>
          <w:rFonts w:hint="eastAsia"/>
        </w:rPr>
        <w:t>至</w:t>
      </w:r>
      <w:r>
        <w:rPr>
          <w:rFonts w:hint="eastAsia"/>
        </w:rPr>
        <w:t>112年度之</w:t>
      </w:r>
      <w:r w:rsidR="005E49BC">
        <w:rPr>
          <w:rFonts w:hint="eastAsia"/>
        </w:rPr>
        <w:t>2兆</w:t>
      </w:r>
      <w:r w:rsidR="008E118B">
        <w:rPr>
          <w:rFonts w:hint="eastAsia"/>
        </w:rPr>
        <w:t>4</w:t>
      </w:r>
      <w:r w:rsidR="005E49BC">
        <w:t>,</w:t>
      </w:r>
      <w:r w:rsidR="008E118B">
        <w:rPr>
          <w:rFonts w:hint="eastAsia"/>
        </w:rPr>
        <w:t>882</w:t>
      </w:r>
      <w:r w:rsidR="005E49BC">
        <w:rPr>
          <w:rFonts w:hint="eastAsia"/>
        </w:rPr>
        <w:t>億</w:t>
      </w:r>
      <w:r w:rsidR="00FF4A55">
        <w:rPr>
          <w:rFonts w:hint="eastAsia"/>
        </w:rPr>
        <w:t>餘</w:t>
      </w:r>
      <w:r w:rsidR="005E49BC">
        <w:rPr>
          <w:rFonts w:hint="eastAsia"/>
        </w:rPr>
        <w:t>元。整體而言，</w:t>
      </w:r>
      <w:r w:rsidR="00FF4A55">
        <w:rPr>
          <w:rFonts w:hint="eastAsia"/>
        </w:rPr>
        <w:t>近3年</w:t>
      </w:r>
      <w:r w:rsidR="005E49BC">
        <w:rPr>
          <w:rFonts w:hint="eastAsia"/>
        </w:rPr>
        <w:t>度</w:t>
      </w:r>
      <w:r w:rsidR="00FF4A55">
        <w:rPr>
          <w:rFonts w:hint="eastAsia"/>
        </w:rPr>
        <w:t>稅課收入決算數均</w:t>
      </w:r>
      <w:r>
        <w:rPr>
          <w:rFonts w:hint="eastAsia"/>
        </w:rPr>
        <w:t>餘2兆元，且</w:t>
      </w:r>
      <w:r w:rsidR="00FF4A55">
        <w:rPr>
          <w:rFonts w:hint="eastAsia"/>
        </w:rPr>
        <w:t>較預算數為高</w:t>
      </w:r>
      <w:r w:rsidR="00546BD0">
        <w:rPr>
          <w:rFonts w:hint="eastAsia"/>
        </w:rPr>
        <w:t>，合計超逾預算數達1兆188億餘元</w:t>
      </w:r>
      <w:r w:rsidR="00FF4A55">
        <w:rPr>
          <w:rFonts w:hint="eastAsia"/>
        </w:rPr>
        <w:t>，</w:t>
      </w:r>
      <w:r w:rsidR="005E49BC" w:rsidRPr="006F2FF7">
        <w:rPr>
          <w:rFonts w:hint="eastAsia"/>
        </w:rPr>
        <w:t>平均</w:t>
      </w:r>
      <w:r w:rsidR="005E49BC">
        <w:rPr>
          <w:rFonts w:hint="eastAsia"/>
        </w:rPr>
        <w:t>預算達成率為1</w:t>
      </w:r>
      <w:r w:rsidR="00FF4A55">
        <w:rPr>
          <w:rFonts w:hint="eastAsia"/>
        </w:rPr>
        <w:t>17.64</w:t>
      </w:r>
      <w:r w:rsidR="005E49BC">
        <w:t>%</w:t>
      </w:r>
      <w:r w:rsidR="005E49BC">
        <w:rPr>
          <w:rFonts w:hint="eastAsia"/>
        </w:rPr>
        <w:t>。</w:t>
      </w:r>
    </w:p>
    <w:p w:rsidR="00FF4A55" w:rsidRDefault="005E49BC" w:rsidP="005E49BC">
      <w:pPr>
        <w:ind w:leftChars="0" w:left="1701" w:rightChars="-50" w:right="-142" w:hangingChars="600" w:hanging="1701"/>
        <w:jc w:val="left"/>
        <w:rPr>
          <w:b/>
        </w:rPr>
      </w:pPr>
      <w:r>
        <w:rPr>
          <w:rFonts w:hint="eastAsia"/>
          <w:b/>
        </w:rPr>
        <w:t xml:space="preserve">      </w:t>
      </w:r>
      <w:r w:rsidRPr="0060232F">
        <w:rPr>
          <w:rFonts w:hint="eastAsia"/>
          <w:b/>
        </w:rPr>
        <w:t>表</w:t>
      </w:r>
      <w:r w:rsidR="00FF4A55">
        <w:rPr>
          <w:rFonts w:hint="eastAsia"/>
          <w:b/>
        </w:rPr>
        <w:t xml:space="preserve">1 </w:t>
      </w:r>
      <w:r w:rsidRPr="0060232F">
        <w:rPr>
          <w:rFonts w:hint="eastAsia"/>
          <w:b/>
        </w:rPr>
        <w:t>中央政府</w:t>
      </w:r>
      <w:r w:rsidR="00FF4A55">
        <w:rPr>
          <w:rFonts w:hint="eastAsia"/>
          <w:b/>
        </w:rPr>
        <w:t>1</w:t>
      </w:r>
      <w:r w:rsidR="008A5B49">
        <w:rPr>
          <w:rFonts w:hint="eastAsia"/>
          <w:b/>
        </w:rPr>
        <w:t>10</w:t>
      </w:r>
      <w:r w:rsidR="00FF4A55">
        <w:rPr>
          <w:rFonts w:hint="eastAsia"/>
          <w:b/>
        </w:rPr>
        <w:t>至112年度</w:t>
      </w:r>
      <w:r>
        <w:rPr>
          <w:rFonts w:hint="eastAsia"/>
          <w:b/>
        </w:rPr>
        <w:t>稅課收入</w:t>
      </w:r>
      <w:r w:rsidRPr="00DE6D14">
        <w:rPr>
          <w:rFonts w:hint="eastAsia"/>
          <w:b/>
        </w:rPr>
        <w:t>概況表</w:t>
      </w:r>
    </w:p>
    <w:p w:rsidR="005E49BC" w:rsidRDefault="005E49BC" w:rsidP="00FF4A55">
      <w:pPr>
        <w:spacing w:line="400" w:lineRule="exact"/>
        <w:ind w:leftChars="0" w:left="1459" w:rightChars="-50" w:right="-142" w:hangingChars="600" w:hanging="1459"/>
        <w:jc w:val="right"/>
        <w:rPr>
          <w:b/>
        </w:rPr>
      </w:pPr>
      <w:r w:rsidRPr="00120FBB">
        <w:rPr>
          <w:rFonts w:hint="eastAsia"/>
          <w:sz w:val="24"/>
          <w:szCs w:val="24"/>
        </w:rPr>
        <w:t>單位：</w:t>
      </w:r>
      <w:r>
        <w:rPr>
          <w:rFonts w:hint="eastAsia"/>
          <w:sz w:val="24"/>
          <w:szCs w:val="24"/>
        </w:rPr>
        <w:t>新臺幣千元</w:t>
      </w:r>
      <w:r w:rsidR="00FF4A55">
        <w:rPr>
          <w:rFonts w:hint="eastAsia"/>
          <w:sz w:val="24"/>
          <w:szCs w:val="24"/>
        </w:rPr>
        <w:t>；%</w:t>
      </w:r>
    </w:p>
    <w:tbl>
      <w:tblPr>
        <w:tblW w:w="7823" w:type="dxa"/>
        <w:tblInd w:w="87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276"/>
        <w:gridCol w:w="1771"/>
        <w:gridCol w:w="1772"/>
        <w:gridCol w:w="1700"/>
        <w:gridCol w:w="1304"/>
      </w:tblGrid>
      <w:tr w:rsidR="005E49BC" w:rsidRPr="000912CC" w:rsidTr="008E118B">
        <w:trPr>
          <w:trHeight w:val="340"/>
          <w:tblHeader/>
        </w:trPr>
        <w:tc>
          <w:tcPr>
            <w:tcW w:w="1276" w:type="dxa"/>
            <w:tcBorders>
              <w:top w:val="single" w:sz="12" w:space="0" w:color="auto"/>
              <w:bottom w:val="single" w:sz="6" w:space="0" w:color="auto"/>
              <w:tl2br w:val="nil"/>
            </w:tcBorders>
            <w:shd w:val="clear" w:color="auto" w:fill="auto"/>
            <w:noWrap/>
            <w:vAlign w:val="center"/>
          </w:tcPr>
          <w:p w:rsidR="005E49BC" w:rsidRPr="00D6301E" w:rsidRDefault="005E49BC" w:rsidP="004011E2">
            <w:pPr>
              <w:pStyle w:val="142"/>
              <w:jc w:val="center"/>
              <w:rPr>
                <w:b/>
              </w:rPr>
            </w:pPr>
            <w:r w:rsidRPr="00D6301E">
              <w:rPr>
                <w:rFonts w:hint="eastAsia"/>
                <w:b/>
              </w:rPr>
              <w:t>年度\項目</w:t>
            </w:r>
          </w:p>
        </w:tc>
        <w:tc>
          <w:tcPr>
            <w:tcW w:w="1771" w:type="dxa"/>
            <w:shd w:val="clear" w:color="auto" w:fill="auto"/>
            <w:noWrap/>
            <w:vAlign w:val="center"/>
          </w:tcPr>
          <w:p w:rsidR="005E49BC" w:rsidRPr="00D6301E" w:rsidRDefault="005E49BC" w:rsidP="004011E2">
            <w:pPr>
              <w:pStyle w:val="142"/>
              <w:jc w:val="center"/>
              <w:rPr>
                <w:b/>
              </w:rPr>
            </w:pPr>
            <w:r w:rsidRPr="00D6301E">
              <w:rPr>
                <w:rFonts w:hint="eastAsia"/>
                <w:b/>
              </w:rPr>
              <w:t>決算</w:t>
            </w:r>
            <w:r>
              <w:rPr>
                <w:rFonts w:hint="eastAsia"/>
                <w:b/>
              </w:rPr>
              <w:t>數</w:t>
            </w:r>
            <w:r w:rsidRPr="00D6301E">
              <w:rPr>
                <w:rFonts w:hint="eastAsia"/>
                <w:b/>
              </w:rPr>
              <w:t>A</w:t>
            </w:r>
          </w:p>
        </w:tc>
        <w:tc>
          <w:tcPr>
            <w:tcW w:w="1772" w:type="dxa"/>
            <w:shd w:val="clear" w:color="auto" w:fill="auto"/>
            <w:noWrap/>
            <w:vAlign w:val="center"/>
          </w:tcPr>
          <w:p w:rsidR="005E49BC" w:rsidRPr="00D6301E" w:rsidRDefault="005E49BC" w:rsidP="004011E2">
            <w:pPr>
              <w:pStyle w:val="142"/>
              <w:jc w:val="center"/>
              <w:rPr>
                <w:b/>
              </w:rPr>
            </w:pPr>
            <w:r w:rsidRPr="00D6301E">
              <w:rPr>
                <w:rFonts w:hint="eastAsia"/>
                <w:b/>
              </w:rPr>
              <w:t>預算數B</w:t>
            </w:r>
          </w:p>
        </w:tc>
        <w:tc>
          <w:tcPr>
            <w:tcW w:w="1700" w:type="dxa"/>
            <w:shd w:val="clear" w:color="auto" w:fill="auto"/>
            <w:vAlign w:val="center"/>
          </w:tcPr>
          <w:p w:rsidR="005E49BC" w:rsidRPr="00D6301E" w:rsidRDefault="005E49BC" w:rsidP="004011E2">
            <w:pPr>
              <w:pStyle w:val="142"/>
              <w:jc w:val="center"/>
              <w:rPr>
                <w:b/>
              </w:rPr>
            </w:pPr>
            <w:r w:rsidRPr="00D6301E">
              <w:rPr>
                <w:rFonts w:hint="eastAsia"/>
                <w:b/>
              </w:rPr>
              <w:t>A-B</w:t>
            </w:r>
          </w:p>
        </w:tc>
        <w:tc>
          <w:tcPr>
            <w:tcW w:w="1304" w:type="dxa"/>
          </w:tcPr>
          <w:p w:rsidR="005E49BC" w:rsidRPr="00D6301E" w:rsidRDefault="005E49BC" w:rsidP="004011E2">
            <w:pPr>
              <w:pStyle w:val="142"/>
              <w:jc w:val="center"/>
              <w:rPr>
                <w:b/>
              </w:rPr>
            </w:pPr>
            <w:r>
              <w:rPr>
                <w:rFonts w:hint="eastAsia"/>
                <w:b/>
              </w:rPr>
              <w:t>預算達成率A/B*100%</w:t>
            </w:r>
          </w:p>
        </w:tc>
      </w:tr>
      <w:tr w:rsidR="005E49BC" w:rsidRPr="000912CC" w:rsidTr="008E118B">
        <w:trPr>
          <w:trHeight w:hRule="exact" w:val="340"/>
        </w:trPr>
        <w:tc>
          <w:tcPr>
            <w:tcW w:w="1276" w:type="dxa"/>
            <w:tcBorders>
              <w:top w:val="single" w:sz="6" w:space="0" w:color="auto"/>
              <w:bottom w:val="single" w:sz="6" w:space="0" w:color="auto"/>
            </w:tcBorders>
            <w:shd w:val="clear" w:color="auto" w:fill="auto"/>
            <w:noWrap/>
            <w:vAlign w:val="center"/>
          </w:tcPr>
          <w:p w:rsidR="005E49BC" w:rsidRPr="000912CC" w:rsidRDefault="005E49BC" w:rsidP="004011E2">
            <w:pPr>
              <w:pStyle w:val="142"/>
              <w:jc w:val="center"/>
            </w:pPr>
            <w:r w:rsidRPr="000912CC">
              <w:rPr>
                <w:rFonts w:hint="eastAsia"/>
              </w:rPr>
              <w:t>110</w:t>
            </w:r>
          </w:p>
        </w:tc>
        <w:tc>
          <w:tcPr>
            <w:tcW w:w="1771" w:type="dxa"/>
            <w:tcBorders>
              <w:top w:val="single" w:sz="6" w:space="0" w:color="auto"/>
              <w:bottom w:val="single" w:sz="6" w:space="0" w:color="auto"/>
            </w:tcBorders>
            <w:shd w:val="clear" w:color="auto" w:fill="auto"/>
            <w:noWrap/>
            <w:vAlign w:val="center"/>
          </w:tcPr>
          <w:p w:rsidR="005E49BC" w:rsidRPr="000912CC" w:rsidRDefault="005E49BC" w:rsidP="004011E2">
            <w:pPr>
              <w:pStyle w:val="142"/>
              <w:jc w:val="right"/>
            </w:pPr>
            <w:r>
              <w:rPr>
                <w:rFonts w:hint="eastAsia"/>
              </w:rPr>
              <w:t>2</w:t>
            </w:r>
            <w:r>
              <w:t>,003,781,919</w:t>
            </w:r>
          </w:p>
        </w:tc>
        <w:tc>
          <w:tcPr>
            <w:tcW w:w="1772" w:type="dxa"/>
            <w:tcBorders>
              <w:top w:val="single" w:sz="6" w:space="0" w:color="auto"/>
              <w:bottom w:val="single" w:sz="6" w:space="0" w:color="auto"/>
            </w:tcBorders>
            <w:shd w:val="clear" w:color="auto" w:fill="auto"/>
            <w:noWrap/>
            <w:vAlign w:val="center"/>
          </w:tcPr>
          <w:p w:rsidR="005E49BC" w:rsidRPr="000912CC" w:rsidRDefault="005E49BC" w:rsidP="004011E2">
            <w:pPr>
              <w:pStyle w:val="142"/>
              <w:jc w:val="right"/>
            </w:pPr>
            <w:r>
              <w:rPr>
                <w:rFonts w:hint="eastAsia"/>
              </w:rPr>
              <w:t>1,678,542,000</w:t>
            </w:r>
          </w:p>
        </w:tc>
        <w:tc>
          <w:tcPr>
            <w:tcW w:w="1700" w:type="dxa"/>
            <w:tcBorders>
              <w:top w:val="single" w:sz="6" w:space="0" w:color="auto"/>
              <w:bottom w:val="single" w:sz="6" w:space="0" w:color="auto"/>
              <w:tl2br w:val="nil"/>
            </w:tcBorders>
            <w:vAlign w:val="center"/>
          </w:tcPr>
          <w:p w:rsidR="005E49BC" w:rsidRPr="000912CC" w:rsidRDefault="005E49BC" w:rsidP="004011E2">
            <w:pPr>
              <w:pStyle w:val="142"/>
              <w:jc w:val="right"/>
            </w:pPr>
            <w:r>
              <w:rPr>
                <w:rFonts w:hint="eastAsia"/>
              </w:rPr>
              <w:t>3</w:t>
            </w:r>
            <w:r>
              <w:t>25,239,919</w:t>
            </w:r>
          </w:p>
        </w:tc>
        <w:tc>
          <w:tcPr>
            <w:tcW w:w="1304" w:type="dxa"/>
            <w:tcBorders>
              <w:top w:val="single" w:sz="6" w:space="0" w:color="auto"/>
              <w:bottom w:val="single" w:sz="6" w:space="0" w:color="auto"/>
              <w:tl2br w:val="nil"/>
            </w:tcBorders>
            <w:vAlign w:val="center"/>
          </w:tcPr>
          <w:p w:rsidR="005E49BC" w:rsidRDefault="005E49BC" w:rsidP="004011E2">
            <w:pPr>
              <w:pStyle w:val="142"/>
              <w:jc w:val="right"/>
            </w:pPr>
            <w:r>
              <w:rPr>
                <w:rFonts w:hint="eastAsia"/>
              </w:rPr>
              <w:t>1</w:t>
            </w:r>
            <w:r w:rsidR="008E118B">
              <w:t>19.38</w:t>
            </w:r>
          </w:p>
        </w:tc>
      </w:tr>
      <w:tr w:rsidR="005E49BC" w:rsidRPr="000912CC" w:rsidTr="008E118B">
        <w:trPr>
          <w:trHeight w:hRule="exact" w:val="340"/>
        </w:trPr>
        <w:tc>
          <w:tcPr>
            <w:tcW w:w="1276" w:type="dxa"/>
            <w:tcBorders>
              <w:top w:val="single" w:sz="6" w:space="0" w:color="auto"/>
              <w:bottom w:val="single" w:sz="6" w:space="0" w:color="auto"/>
            </w:tcBorders>
            <w:shd w:val="clear" w:color="auto" w:fill="auto"/>
            <w:noWrap/>
            <w:vAlign w:val="center"/>
          </w:tcPr>
          <w:p w:rsidR="005E49BC" w:rsidRPr="000912CC" w:rsidRDefault="005E49BC" w:rsidP="004011E2">
            <w:pPr>
              <w:pStyle w:val="142"/>
              <w:jc w:val="center"/>
            </w:pPr>
            <w:r>
              <w:rPr>
                <w:rFonts w:hint="eastAsia"/>
              </w:rPr>
              <w:t>111</w:t>
            </w:r>
          </w:p>
        </w:tc>
        <w:tc>
          <w:tcPr>
            <w:tcW w:w="1771" w:type="dxa"/>
            <w:tcBorders>
              <w:top w:val="single" w:sz="6" w:space="0" w:color="auto"/>
              <w:bottom w:val="single" w:sz="6" w:space="0" w:color="auto"/>
            </w:tcBorders>
            <w:shd w:val="clear" w:color="auto" w:fill="auto"/>
            <w:noWrap/>
            <w:vAlign w:val="center"/>
          </w:tcPr>
          <w:p w:rsidR="005E49BC" w:rsidRDefault="005E49BC" w:rsidP="004011E2">
            <w:pPr>
              <w:pStyle w:val="142"/>
              <w:jc w:val="right"/>
            </w:pPr>
            <w:r>
              <w:rPr>
                <w:rFonts w:hint="eastAsia"/>
              </w:rPr>
              <w:t>2</w:t>
            </w:r>
            <w:r>
              <w:t>,304,002,321</w:t>
            </w:r>
          </w:p>
        </w:tc>
        <w:tc>
          <w:tcPr>
            <w:tcW w:w="1772" w:type="dxa"/>
            <w:tcBorders>
              <w:top w:val="single" w:sz="6" w:space="0" w:color="auto"/>
              <w:bottom w:val="single" w:sz="6" w:space="0" w:color="auto"/>
            </w:tcBorders>
            <w:shd w:val="clear" w:color="auto" w:fill="auto"/>
            <w:noWrap/>
            <w:vAlign w:val="center"/>
          </w:tcPr>
          <w:p w:rsidR="005E49BC" w:rsidRDefault="005E49BC" w:rsidP="004011E2">
            <w:pPr>
              <w:pStyle w:val="142"/>
              <w:jc w:val="right"/>
            </w:pPr>
            <w:r>
              <w:rPr>
                <w:rFonts w:hint="eastAsia"/>
              </w:rPr>
              <w:t>1</w:t>
            </w:r>
            <w:r>
              <w:t>,903,767,300</w:t>
            </w:r>
          </w:p>
        </w:tc>
        <w:tc>
          <w:tcPr>
            <w:tcW w:w="1700" w:type="dxa"/>
            <w:tcBorders>
              <w:top w:val="single" w:sz="6" w:space="0" w:color="auto"/>
              <w:bottom w:val="single" w:sz="6" w:space="0" w:color="auto"/>
              <w:tl2br w:val="nil"/>
            </w:tcBorders>
            <w:vAlign w:val="center"/>
          </w:tcPr>
          <w:p w:rsidR="005E49BC" w:rsidRDefault="005E49BC" w:rsidP="004011E2">
            <w:pPr>
              <w:pStyle w:val="142"/>
              <w:jc w:val="right"/>
            </w:pPr>
            <w:r>
              <w:rPr>
                <w:rFonts w:hint="eastAsia"/>
              </w:rPr>
              <w:t>4</w:t>
            </w:r>
            <w:r>
              <w:t>00,235,021</w:t>
            </w:r>
          </w:p>
        </w:tc>
        <w:tc>
          <w:tcPr>
            <w:tcW w:w="1304" w:type="dxa"/>
            <w:tcBorders>
              <w:top w:val="single" w:sz="6" w:space="0" w:color="auto"/>
              <w:bottom w:val="single" w:sz="6" w:space="0" w:color="auto"/>
              <w:tl2br w:val="nil"/>
            </w:tcBorders>
            <w:vAlign w:val="center"/>
          </w:tcPr>
          <w:p w:rsidR="005E49BC" w:rsidRDefault="005E49BC" w:rsidP="004011E2">
            <w:pPr>
              <w:pStyle w:val="142"/>
              <w:jc w:val="right"/>
            </w:pPr>
            <w:r>
              <w:rPr>
                <w:rFonts w:hint="eastAsia"/>
              </w:rPr>
              <w:t>1</w:t>
            </w:r>
            <w:r w:rsidR="008E118B">
              <w:t>21.02</w:t>
            </w:r>
          </w:p>
        </w:tc>
      </w:tr>
      <w:tr w:rsidR="008E118B" w:rsidRPr="000912CC" w:rsidTr="008E118B">
        <w:trPr>
          <w:trHeight w:hRule="exact" w:val="340"/>
        </w:trPr>
        <w:tc>
          <w:tcPr>
            <w:tcW w:w="1276" w:type="dxa"/>
            <w:tcBorders>
              <w:top w:val="single" w:sz="6" w:space="0" w:color="auto"/>
              <w:bottom w:val="single" w:sz="6" w:space="0" w:color="auto"/>
            </w:tcBorders>
            <w:shd w:val="clear" w:color="auto" w:fill="auto"/>
            <w:noWrap/>
            <w:vAlign w:val="center"/>
          </w:tcPr>
          <w:p w:rsidR="008E118B" w:rsidRDefault="008E118B" w:rsidP="004011E2">
            <w:pPr>
              <w:pStyle w:val="142"/>
              <w:jc w:val="center"/>
              <w:rPr>
                <w:rFonts w:hint="eastAsia"/>
              </w:rPr>
            </w:pPr>
            <w:r>
              <w:rPr>
                <w:rFonts w:hint="eastAsia"/>
              </w:rPr>
              <w:t>112</w:t>
            </w:r>
          </w:p>
        </w:tc>
        <w:tc>
          <w:tcPr>
            <w:tcW w:w="1771" w:type="dxa"/>
            <w:tcBorders>
              <w:top w:val="single" w:sz="6" w:space="0" w:color="auto"/>
              <w:bottom w:val="single" w:sz="6" w:space="0" w:color="auto"/>
            </w:tcBorders>
            <w:shd w:val="clear" w:color="auto" w:fill="auto"/>
            <w:noWrap/>
            <w:vAlign w:val="center"/>
          </w:tcPr>
          <w:p w:rsidR="008E118B" w:rsidRDefault="008E118B" w:rsidP="004011E2">
            <w:pPr>
              <w:pStyle w:val="142"/>
              <w:jc w:val="right"/>
              <w:rPr>
                <w:rFonts w:hint="eastAsia"/>
              </w:rPr>
            </w:pPr>
            <w:r>
              <w:rPr>
                <w:rFonts w:hint="eastAsia"/>
              </w:rPr>
              <w:t>2</w:t>
            </w:r>
            <w:r>
              <w:t>,488,277,928</w:t>
            </w:r>
          </w:p>
        </w:tc>
        <w:tc>
          <w:tcPr>
            <w:tcW w:w="1772" w:type="dxa"/>
            <w:tcBorders>
              <w:top w:val="single" w:sz="6" w:space="0" w:color="auto"/>
              <w:bottom w:val="single" w:sz="6" w:space="0" w:color="auto"/>
            </w:tcBorders>
            <w:shd w:val="clear" w:color="auto" w:fill="auto"/>
            <w:noWrap/>
            <w:vAlign w:val="center"/>
          </w:tcPr>
          <w:p w:rsidR="008E118B" w:rsidRDefault="008E118B" w:rsidP="004011E2">
            <w:pPr>
              <w:pStyle w:val="142"/>
              <w:jc w:val="right"/>
              <w:rPr>
                <w:rFonts w:hint="eastAsia"/>
              </w:rPr>
            </w:pPr>
            <w:r>
              <w:rPr>
                <w:rFonts w:hint="eastAsia"/>
              </w:rPr>
              <w:t>2</w:t>
            </w:r>
            <w:r>
              <w:t>,194,910,000</w:t>
            </w:r>
          </w:p>
        </w:tc>
        <w:tc>
          <w:tcPr>
            <w:tcW w:w="1700" w:type="dxa"/>
            <w:tcBorders>
              <w:top w:val="single" w:sz="6" w:space="0" w:color="auto"/>
              <w:bottom w:val="single" w:sz="6" w:space="0" w:color="auto"/>
              <w:tl2br w:val="nil"/>
            </w:tcBorders>
            <w:vAlign w:val="center"/>
          </w:tcPr>
          <w:p w:rsidR="008E118B" w:rsidRDefault="008E118B" w:rsidP="004011E2">
            <w:pPr>
              <w:pStyle w:val="142"/>
              <w:jc w:val="right"/>
              <w:rPr>
                <w:rFonts w:hint="eastAsia"/>
              </w:rPr>
            </w:pPr>
            <w:r>
              <w:rPr>
                <w:rFonts w:hint="eastAsia"/>
              </w:rPr>
              <w:t>2</w:t>
            </w:r>
            <w:r>
              <w:t>93,367,928</w:t>
            </w:r>
          </w:p>
        </w:tc>
        <w:tc>
          <w:tcPr>
            <w:tcW w:w="1304" w:type="dxa"/>
            <w:tcBorders>
              <w:top w:val="single" w:sz="6" w:space="0" w:color="auto"/>
              <w:bottom w:val="single" w:sz="6" w:space="0" w:color="auto"/>
              <w:tl2br w:val="nil"/>
            </w:tcBorders>
            <w:vAlign w:val="center"/>
          </w:tcPr>
          <w:p w:rsidR="008E118B" w:rsidRDefault="008E118B" w:rsidP="004011E2">
            <w:pPr>
              <w:pStyle w:val="142"/>
              <w:jc w:val="right"/>
              <w:rPr>
                <w:rFonts w:hint="eastAsia"/>
              </w:rPr>
            </w:pPr>
            <w:r>
              <w:rPr>
                <w:rFonts w:hint="eastAsia"/>
              </w:rPr>
              <w:t>1</w:t>
            </w:r>
            <w:r>
              <w:t>13.37</w:t>
            </w:r>
          </w:p>
        </w:tc>
      </w:tr>
      <w:tr w:rsidR="005E49BC" w:rsidRPr="000912CC" w:rsidTr="008A5B49">
        <w:trPr>
          <w:trHeight w:hRule="exact" w:val="340"/>
        </w:trPr>
        <w:tc>
          <w:tcPr>
            <w:tcW w:w="1276" w:type="dxa"/>
            <w:tcBorders>
              <w:top w:val="single" w:sz="6" w:space="0" w:color="auto"/>
              <w:bottom w:val="single" w:sz="12" w:space="0" w:color="auto"/>
            </w:tcBorders>
            <w:shd w:val="clear" w:color="auto" w:fill="auto"/>
            <w:noWrap/>
            <w:vAlign w:val="center"/>
          </w:tcPr>
          <w:p w:rsidR="005E49BC" w:rsidRPr="000912CC" w:rsidRDefault="005E49BC" w:rsidP="004011E2">
            <w:pPr>
              <w:pStyle w:val="142"/>
              <w:jc w:val="center"/>
            </w:pPr>
            <w:r>
              <w:rPr>
                <w:rFonts w:hint="eastAsia"/>
              </w:rPr>
              <w:t>合計</w:t>
            </w:r>
          </w:p>
        </w:tc>
        <w:tc>
          <w:tcPr>
            <w:tcW w:w="1771" w:type="dxa"/>
            <w:tcBorders>
              <w:top w:val="single" w:sz="6" w:space="0" w:color="auto"/>
              <w:bottom w:val="single" w:sz="12" w:space="0" w:color="auto"/>
            </w:tcBorders>
            <w:shd w:val="clear" w:color="auto" w:fill="auto"/>
            <w:noWrap/>
            <w:vAlign w:val="center"/>
          </w:tcPr>
          <w:p w:rsidR="005E49BC" w:rsidRDefault="008E118B" w:rsidP="008E118B">
            <w:pPr>
              <w:pStyle w:val="142"/>
              <w:jc w:val="right"/>
            </w:pPr>
            <w:r>
              <w:rPr>
                <w:rFonts w:hint="eastAsia"/>
              </w:rPr>
              <w:t>6</w:t>
            </w:r>
            <w:r w:rsidR="005E49BC">
              <w:rPr>
                <w:rFonts w:hint="eastAsia"/>
              </w:rPr>
              <w:t>,</w:t>
            </w:r>
            <w:r>
              <w:rPr>
                <w:rFonts w:hint="eastAsia"/>
              </w:rPr>
              <w:t>796</w:t>
            </w:r>
            <w:r w:rsidR="005E49BC">
              <w:t>,</w:t>
            </w:r>
            <w:r>
              <w:rPr>
                <w:rFonts w:hint="eastAsia"/>
              </w:rPr>
              <w:t>062</w:t>
            </w:r>
            <w:r w:rsidR="005E49BC">
              <w:t>,</w:t>
            </w:r>
            <w:r>
              <w:rPr>
                <w:rFonts w:hint="eastAsia"/>
              </w:rPr>
              <w:t>16</w:t>
            </w:r>
            <w:r w:rsidR="005E49BC">
              <w:t>8</w:t>
            </w:r>
          </w:p>
        </w:tc>
        <w:tc>
          <w:tcPr>
            <w:tcW w:w="1772" w:type="dxa"/>
            <w:tcBorders>
              <w:top w:val="single" w:sz="6" w:space="0" w:color="auto"/>
              <w:bottom w:val="single" w:sz="12" w:space="0" w:color="auto"/>
            </w:tcBorders>
            <w:shd w:val="clear" w:color="auto" w:fill="auto"/>
            <w:noWrap/>
            <w:vAlign w:val="center"/>
          </w:tcPr>
          <w:p w:rsidR="005E49BC" w:rsidRDefault="008E118B" w:rsidP="008E118B">
            <w:pPr>
              <w:pStyle w:val="142"/>
              <w:jc w:val="right"/>
            </w:pPr>
            <w:r>
              <w:rPr>
                <w:rFonts w:hint="eastAsia"/>
              </w:rPr>
              <w:t>5</w:t>
            </w:r>
            <w:r w:rsidR="005E49BC">
              <w:t>,</w:t>
            </w:r>
            <w:r>
              <w:rPr>
                <w:rFonts w:hint="eastAsia"/>
              </w:rPr>
              <w:t>777</w:t>
            </w:r>
            <w:r w:rsidR="005E49BC">
              <w:t>,</w:t>
            </w:r>
            <w:r>
              <w:rPr>
                <w:rFonts w:hint="eastAsia"/>
              </w:rPr>
              <w:t>219</w:t>
            </w:r>
            <w:r w:rsidR="005E49BC">
              <w:t>,</w:t>
            </w:r>
            <w:r>
              <w:rPr>
                <w:rFonts w:hint="eastAsia"/>
              </w:rPr>
              <w:t>300</w:t>
            </w:r>
          </w:p>
        </w:tc>
        <w:tc>
          <w:tcPr>
            <w:tcW w:w="1700" w:type="dxa"/>
            <w:tcBorders>
              <w:top w:val="single" w:sz="6" w:space="0" w:color="auto"/>
              <w:bottom w:val="single" w:sz="12" w:space="0" w:color="auto"/>
              <w:tl2br w:val="nil"/>
            </w:tcBorders>
            <w:vAlign w:val="center"/>
          </w:tcPr>
          <w:p w:rsidR="005E49BC" w:rsidRDefault="008E118B" w:rsidP="008E118B">
            <w:pPr>
              <w:pStyle w:val="142"/>
              <w:jc w:val="right"/>
            </w:pPr>
            <w:r>
              <w:rPr>
                <w:rFonts w:hint="eastAsia"/>
              </w:rPr>
              <w:t>1,</w:t>
            </w:r>
            <w:r>
              <w:t>018</w:t>
            </w:r>
            <w:r w:rsidR="005E49BC">
              <w:t>,</w:t>
            </w:r>
            <w:r>
              <w:t>842</w:t>
            </w:r>
            <w:r w:rsidR="005E49BC">
              <w:t>,8</w:t>
            </w:r>
            <w:r>
              <w:t>68</w:t>
            </w:r>
          </w:p>
        </w:tc>
        <w:tc>
          <w:tcPr>
            <w:tcW w:w="1304" w:type="dxa"/>
            <w:tcBorders>
              <w:top w:val="single" w:sz="6" w:space="0" w:color="auto"/>
              <w:bottom w:val="single" w:sz="12" w:space="0" w:color="auto"/>
              <w:tl2br w:val="nil"/>
            </w:tcBorders>
            <w:vAlign w:val="center"/>
          </w:tcPr>
          <w:p w:rsidR="005E49BC" w:rsidRDefault="005E49BC" w:rsidP="008E118B">
            <w:pPr>
              <w:pStyle w:val="142"/>
              <w:jc w:val="right"/>
            </w:pPr>
            <w:r>
              <w:rPr>
                <w:rFonts w:hint="eastAsia"/>
              </w:rPr>
              <w:t>1</w:t>
            </w:r>
            <w:r w:rsidR="008E118B">
              <w:t>17</w:t>
            </w:r>
            <w:r>
              <w:t>.</w:t>
            </w:r>
            <w:r w:rsidR="008E118B">
              <w:t>64</w:t>
            </w:r>
          </w:p>
        </w:tc>
      </w:tr>
    </w:tbl>
    <w:p w:rsidR="005E49BC" w:rsidRDefault="005E49BC" w:rsidP="005E49BC">
      <w:pPr>
        <w:pStyle w:val="142"/>
        <w:ind w:left="2252" w:hangingChars="925" w:hanging="2252"/>
      </w:pPr>
      <w:r>
        <w:rPr>
          <w:rFonts w:hint="eastAsia"/>
          <w:b/>
        </w:rPr>
        <w:t xml:space="preserve">       </w:t>
      </w:r>
      <w:r>
        <w:rPr>
          <w:rFonts w:hint="eastAsia"/>
        </w:rPr>
        <w:t>資料來源：審計部</w:t>
      </w:r>
      <w:r w:rsidR="008A5B49">
        <w:rPr>
          <w:rFonts w:hint="eastAsia"/>
        </w:rPr>
        <w:t>110</w:t>
      </w:r>
      <w:r>
        <w:rPr>
          <w:rFonts w:hint="eastAsia"/>
        </w:rPr>
        <w:t>-11</w:t>
      </w:r>
      <w:r w:rsidR="008E118B">
        <w:rPr>
          <w:rFonts w:hint="eastAsia"/>
        </w:rPr>
        <w:t>2</w:t>
      </w:r>
      <w:r w:rsidRPr="002201CC">
        <w:rPr>
          <w:rFonts w:hint="eastAsia"/>
        </w:rPr>
        <w:t>年度中央政府總決算</w:t>
      </w:r>
      <w:r>
        <w:rPr>
          <w:rFonts w:hint="eastAsia"/>
        </w:rPr>
        <w:t>審核報告</w:t>
      </w:r>
      <w:r w:rsidRPr="002201CC">
        <w:rPr>
          <w:rFonts w:hint="eastAsia"/>
        </w:rPr>
        <w:t>。</w:t>
      </w:r>
    </w:p>
    <w:p w:rsidR="005E49BC" w:rsidRDefault="005E49BC" w:rsidP="005E49BC">
      <w:pPr>
        <w:pStyle w:val="a4"/>
        <w:ind w:left="849" w:hanging="283"/>
        <w:rPr>
          <w:b/>
        </w:rPr>
      </w:pPr>
      <w:r>
        <w:rPr>
          <w:rFonts w:hint="eastAsia"/>
          <w:b/>
        </w:rPr>
        <w:t>(二)</w:t>
      </w:r>
      <w:r w:rsidRPr="00551BAE">
        <w:rPr>
          <w:rFonts w:hint="eastAsia"/>
          <w:b/>
        </w:rPr>
        <w:t>截至</w:t>
      </w:r>
      <w:r w:rsidR="00546BD0">
        <w:rPr>
          <w:rFonts w:hint="eastAsia"/>
          <w:b/>
        </w:rPr>
        <w:t>113</w:t>
      </w:r>
      <w:r w:rsidRPr="00551BAE">
        <w:rPr>
          <w:rFonts w:hint="eastAsia"/>
          <w:b/>
        </w:rPr>
        <w:t>年</w:t>
      </w:r>
      <w:r>
        <w:rPr>
          <w:rFonts w:hint="eastAsia"/>
          <w:b/>
        </w:rPr>
        <w:t>9</w:t>
      </w:r>
      <w:r w:rsidRPr="00551BAE">
        <w:rPr>
          <w:rFonts w:hint="eastAsia"/>
          <w:b/>
        </w:rPr>
        <w:t>月底止，</w:t>
      </w:r>
      <w:r w:rsidR="008A5B49" w:rsidRPr="008A5B49">
        <w:rPr>
          <w:rFonts w:hint="eastAsia"/>
          <w:b/>
        </w:rPr>
        <w:t>中央政府</w:t>
      </w:r>
      <w:r w:rsidRPr="00702A8F">
        <w:rPr>
          <w:rFonts w:hint="eastAsia"/>
          <w:b/>
        </w:rPr>
        <w:t>一年以上公共債務未償餘額</w:t>
      </w:r>
      <w:r w:rsidR="00546BD0">
        <w:rPr>
          <w:rFonts w:hint="eastAsia"/>
          <w:b/>
        </w:rPr>
        <w:t>實際數較去年同期增加488億元</w:t>
      </w:r>
    </w:p>
    <w:p w:rsidR="005E49BC" w:rsidRDefault="005E49BC" w:rsidP="005E49BC">
      <w:pPr>
        <w:pStyle w:val="21"/>
        <w:ind w:left="850" w:firstLine="566"/>
      </w:pPr>
      <w:r w:rsidRPr="002201CC">
        <w:rPr>
          <w:rFonts w:hint="eastAsia"/>
        </w:rPr>
        <w:t>據國庫署公布資料，</w:t>
      </w:r>
      <w:r w:rsidRPr="00551BAE">
        <w:rPr>
          <w:rFonts w:hint="eastAsia"/>
        </w:rPr>
        <w:t>截至</w:t>
      </w:r>
      <w:r w:rsidR="00546BD0">
        <w:rPr>
          <w:rFonts w:hint="eastAsia"/>
        </w:rPr>
        <w:t>113</w:t>
      </w:r>
      <w:r w:rsidRPr="00551BAE">
        <w:rPr>
          <w:rFonts w:hint="eastAsia"/>
        </w:rPr>
        <w:t>年</w:t>
      </w:r>
      <w:r>
        <w:rPr>
          <w:rFonts w:hint="eastAsia"/>
        </w:rPr>
        <w:t>9</w:t>
      </w:r>
      <w:r w:rsidRPr="00551BAE">
        <w:rPr>
          <w:rFonts w:hint="eastAsia"/>
        </w:rPr>
        <w:t>月底止</w:t>
      </w:r>
      <w:r>
        <w:rPr>
          <w:rFonts w:hint="eastAsia"/>
        </w:rPr>
        <w:t>，</w:t>
      </w:r>
      <w:r w:rsidR="008A5B49">
        <w:rPr>
          <w:rFonts w:hint="eastAsia"/>
        </w:rPr>
        <w:t>中央政府</w:t>
      </w:r>
      <w:r w:rsidRPr="00551BAE">
        <w:rPr>
          <w:rFonts w:hint="eastAsia"/>
        </w:rPr>
        <w:t>一年</w:t>
      </w:r>
      <w:r w:rsidRPr="00551BAE">
        <w:rPr>
          <w:rFonts w:hint="eastAsia"/>
        </w:rPr>
        <w:lastRenderedPageBreak/>
        <w:t>以上公共債務未償餘額實際數5兆8,</w:t>
      </w:r>
      <w:r w:rsidR="00546BD0">
        <w:rPr>
          <w:rFonts w:hint="eastAsia"/>
        </w:rPr>
        <w:t>7</w:t>
      </w:r>
      <w:r w:rsidRPr="00551BAE">
        <w:rPr>
          <w:rFonts w:hint="eastAsia"/>
        </w:rPr>
        <w:t>8</w:t>
      </w:r>
      <w:r w:rsidR="00546BD0">
        <w:rPr>
          <w:rFonts w:hint="eastAsia"/>
        </w:rPr>
        <w:t>0</w:t>
      </w:r>
      <w:r w:rsidRPr="00551BAE">
        <w:rPr>
          <w:rFonts w:hint="eastAsia"/>
        </w:rPr>
        <w:t>億元</w:t>
      </w:r>
      <w:r>
        <w:rPr>
          <w:rFonts w:hint="eastAsia"/>
        </w:rPr>
        <w:t>，占前3年度名目GDP比率(</w:t>
      </w:r>
      <w:r w:rsidR="008A5B49">
        <w:rPr>
          <w:rFonts w:hint="eastAsia"/>
        </w:rPr>
        <w:t>即</w:t>
      </w:r>
      <w:r w:rsidRPr="00551BAE">
        <w:rPr>
          <w:rFonts w:hint="eastAsia"/>
        </w:rPr>
        <w:t>長期債務比率</w:t>
      </w:r>
      <w:r>
        <w:rPr>
          <w:rFonts w:hint="eastAsia"/>
        </w:rPr>
        <w:t>)為</w:t>
      </w:r>
      <w:r w:rsidRPr="00551BAE">
        <w:rPr>
          <w:rFonts w:hint="eastAsia"/>
        </w:rPr>
        <w:t>2</w:t>
      </w:r>
      <w:r w:rsidR="00546BD0">
        <w:rPr>
          <w:rFonts w:hint="eastAsia"/>
        </w:rPr>
        <w:t>6.0</w:t>
      </w:r>
      <w:r w:rsidRPr="00551BAE">
        <w:rPr>
          <w:rFonts w:hint="eastAsia"/>
        </w:rPr>
        <w:t>%</w:t>
      </w:r>
      <w:r>
        <w:rPr>
          <w:rFonts w:hint="eastAsia"/>
        </w:rPr>
        <w:t>；另彙整</w:t>
      </w:r>
      <w:r w:rsidR="00546BD0">
        <w:rPr>
          <w:rFonts w:hint="eastAsia"/>
        </w:rPr>
        <w:t>110</w:t>
      </w:r>
      <w:r>
        <w:rPr>
          <w:rFonts w:hint="eastAsia"/>
        </w:rPr>
        <w:t>至11</w:t>
      </w:r>
      <w:r w:rsidR="00546BD0">
        <w:rPr>
          <w:rFonts w:hint="eastAsia"/>
        </w:rPr>
        <w:t>4</w:t>
      </w:r>
      <w:r>
        <w:rPr>
          <w:rFonts w:hint="eastAsia"/>
        </w:rPr>
        <w:t>年度相關</w:t>
      </w:r>
      <w:r w:rsidR="008A5B49">
        <w:rPr>
          <w:rFonts w:hint="eastAsia"/>
        </w:rPr>
        <w:t>數據</w:t>
      </w:r>
      <w:r>
        <w:rPr>
          <w:rFonts w:hint="eastAsia"/>
        </w:rPr>
        <w:t>(詳表2)，</w:t>
      </w:r>
      <w:r w:rsidR="00546BD0">
        <w:rPr>
          <w:rFonts w:hint="eastAsia"/>
        </w:rPr>
        <w:t>110</w:t>
      </w:r>
      <w:r>
        <w:rPr>
          <w:rFonts w:hint="eastAsia"/>
        </w:rPr>
        <w:t>年度一年以上公共債務未償餘額決算數及</w:t>
      </w:r>
      <w:r w:rsidRPr="002201CC">
        <w:rPr>
          <w:rFonts w:hint="eastAsia"/>
        </w:rPr>
        <w:t>長期債務比率</w:t>
      </w:r>
      <w:r>
        <w:rPr>
          <w:rFonts w:hint="eastAsia"/>
        </w:rPr>
        <w:t>各為5兆</w:t>
      </w:r>
      <w:r w:rsidR="00546BD0">
        <w:rPr>
          <w:rFonts w:hint="eastAsia"/>
        </w:rPr>
        <w:t>7</w:t>
      </w:r>
      <w:r>
        <w:t>,</w:t>
      </w:r>
      <w:r w:rsidR="00546BD0">
        <w:rPr>
          <w:rFonts w:hint="eastAsia"/>
        </w:rPr>
        <w:t>090</w:t>
      </w:r>
      <w:r>
        <w:rPr>
          <w:rFonts w:hint="eastAsia"/>
        </w:rPr>
        <w:t>億餘元、</w:t>
      </w:r>
      <w:r w:rsidR="00546BD0">
        <w:rPr>
          <w:rFonts w:hint="eastAsia"/>
        </w:rPr>
        <w:t>29.9</w:t>
      </w:r>
      <w:r>
        <w:rPr>
          <w:rFonts w:hint="eastAsia"/>
        </w:rPr>
        <w:t>%，</w:t>
      </w:r>
      <w:r w:rsidR="004011E2">
        <w:rPr>
          <w:rFonts w:hint="eastAsia"/>
        </w:rPr>
        <w:t>111</w:t>
      </w:r>
      <w:r w:rsidRPr="002201CC">
        <w:rPr>
          <w:rFonts w:hint="eastAsia"/>
        </w:rPr>
        <w:t>年度</w:t>
      </w:r>
      <w:r>
        <w:rPr>
          <w:rFonts w:hint="eastAsia"/>
        </w:rPr>
        <w:t>賡續執行特別預算，</w:t>
      </w:r>
      <w:r w:rsidRPr="002201CC">
        <w:rPr>
          <w:rFonts w:hint="eastAsia"/>
        </w:rPr>
        <w:t>債務未償餘額</w:t>
      </w:r>
      <w:r>
        <w:rPr>
          <w:rFonts w:hint="eastAsia"/>
        </w:rPr>
        <w:t>增</w:t>
      </w:r>
      <w:r w:rsidRPr="002201CC">
        <w:rPr>
          <w:rFonts w:hint="eastAsia"/>
        </w:rPr>
        <w:t>至</w:t>
      </w:r>
      <w:r>
        <w:rPr>
          <w:rFonts w:hint="eastAsia"/>
        </w:rPr>
        <w:t>5兆</w:t>
      </w:r>
      <w:r w:rsidR="004011E2">
        <w:rPr>
          <w:rFonts w:hint="eastAsia"/>
        </w:rPr>
        <w:t>9</w:t>
      </w:r>
      <w:r>
        <w:t>,</w:t>
      </w:r>
      <w:r w:rsidR="004011E2">
        <w:rPr>
          <w:rFonts w:hint="eastAsia"/>
        </w:rPr>
        <w:t>211</w:t>
      </w:r>
      <w:r>
        <w:rPr>
          <w:rFonts w:hint="eastAsia"/>
        </w:rPr>
        <w:t>億</w:t>
      </w:r>
      <w:r w:rsidR="004011E2">
        <w:rPr>
          <w:rFonts w:hint="eastAsia"/>
        </w:rPr>
        <w:t>餘</w:t>
      </w:r>
      <w:r>
        <w:rPr>
          <w:rFonts w:hint="eastAsia"/>
        </w:rPr>
        <w:t>元，惟長期債務比率略降</w:t>
      </w:r>
      <w:r w:rsidRPr="002201CC">
        <w:rPr>
          <w:rFonts w:hint="eastAsia"/>
        </w:rPr>
        <w:t>為</w:t>
      </w:r>
      <w:r>
        <w:rPr>
          <w:rFonts w:hint="eastAsia"/>
        </w:rPr>
        <w:t>2</w:t>
      </w:r>
      <w:r w:rsidR="004011E2">
        <w:t>9.</w:t>
      </w:r>
      <w:r w:rsidR="004011E2">
        <w:rPr>
          <w:rFonts w:hint="eastAsia"/>
        </w:rPr>
        <w:t>4</w:t>
      </w:r>
      <w:r w:rsidRPr="002201CC">
        <w:rPr>
          <w:rFonts w:hint="eastAsia"/>
        </w:rPr>
        <w:t>%</w:t>
      </w:r>
      <w:r>
        <w:rPr>
          <w:rFonts w:hint="eastAsia"/>
        </w:rPr>
        <w:t>，11</w:t>
      </w:r>
      <w:r w:rsidR="004011E2">
        <w:rPr>
          <w:rFonts w:hint="eastAsia"/>
        </w:rPr>
        <w:t>2</w:t>
      </w:r>
      <w:r>
        <w:rPr>
          <w:rFonts w:hint="eastAsia"/>
        </w:rPr>
        <w:t>年度續降為2</w:t>
      </w:r>
      <w:r w:rsidR="004011E2">
        <w:rPr>
          <w:rFonts w:hint="eastAsia"/>
        </w:rPr>
        <w:t>8.3</w:t>
      </w:r>
      <w:r>
        <w:rPr>
          <w:rFonts w:hint="eastAsia"/>
        </w:rPr>
        <w:t>%</w:t>
      </w:r>
      <w:r w:rsidRPr="002201CC">
        <w:rPr>
          <w:rFonts w:hint="eastAsia"/>
        </w:rPr>
        <w:t>。</w:t>
      </w:r>
      <w:r w:rsidR="004011E2">
        <w:rPr>
          <w:rFonts w:hint="eastAsia"/>
        </w:rPr>
        <w:t>113</w:t>
      </w:r>
      <w:r>
        <w:rPr>
          <w:rFonts w:hint="eastAsia"/>
        </w:rPr>
        <w:t>及11</w:t>
      </w:r>
      <w:r w:rsidR="004011E2">
        <w:rPr>
          <w:rFonts w:hint="eastAsia"/>
        </w:rPr>
        <w:t>4</w:t>
      </w:r>
      <w:r>
        <w:rPr>
          <w:rFonts w:hint="eastAsia"/>
        </w:rPr>
        <w:t>年度該</w:t>
      </w:r>
      <w:r w:rsidRPr="0060232F">
        <w:rPr>
          <w:rFonts w:hint="eastAsia"/>
        </w:rPr>
        <w:t>比率</w:t>
      </w:r>
      <w:r>
        <w:rPr>
          <w:rFonts w:hint="eastAsia"/>
        </w:rPr>
        <w:t>預算案數分別略升為</w:t>
      </w:r>
      <w:r w:rsidR="004011E2">
        <w:rPr>
          <w:rFonts w:hint="eastAsia"/>
        </w:rPr>
        <w:t>29.7</w:t>
      </w:r>
      <w:r>
        <w:rPr>
          <w:rFonts w:hint="eastAsia"/>
        </w:rPr>
        <w:t>%及</w:t>
      </w:r>
      <w:r w:rsidR="004011E2">
        <w:rPr>
          <w:rFonts w:hint="eastAsia"/>
        </w:rPr>
        <w:t>28.6</w:t>
      </w:r>
      <w:r>
        <w:rPr>
          <w:rFonts w:hint="eastAsia"/>
        </w:rPr>
        <w:t>%。整體而言，</w:t>
      </w:r>
      <w:r w:rsidR="004011E2">
        <w:rPr>
          <w:rFonts w:hint="eastAsia"/>
        </w:rPr>
        <w:t>該期間</w:t>
      </w:r>
      <w:r>
        <w:rPr>
          <w:rFonts w:hint="eastAsia"/>
        </w:rPr>
        <w:t>長期債務比率</w:t>
      </w:r>
      <w:r w:rsidRPr="006A44CC">
        <w:rPr>
          <w:rFonts w:hint="eastAsia"/>
        </w:rPr>
        <w:t>介於</w:t>
      </w:r>
      <w:r>
        <w:rPr>
          <w:rFonts w:hint="eastAsia"/>
        </w:rPr>
        <w:t>2</w:t>
      </w:r>
      <w:r w:rsidR="004011E2">
        <w:rPr>
          <w:rFonts w:hint="eastAsia"/>
        </w:rPr>
        <w:t>8</w:t>
      </w:r>
      <w:r>
        <w:rPr>
          <w:rFonts w:hint="eastAsia"/>
        </w:rPr>
        <w:t>.3</w:t>
      </w:r>
      <w:r w:rsidRPr="006A44CC">
        <w:rPr>
          <w:rFonts w:hint="eastAsia"/>
        </w:rPr>
        <w:t>%至</w:t>
      </w:r>
      <w:r w:rsidR="004011E2">
        <w:rPr>
          <w:rFonts w:hint="eastAsia"/>
        </w:rPr>
        <w:t>29.9</w:t>
      </w:r>
      <w:r w:rsidRPr="006A44CC">
        <w:rPr>
          <w:rFonts w:hint="eastAsia"/>
        </w:rPr>
        <w:t>%間，</w:t>
      </w:r>
      <w:r>
        <w:rPr>
          <w:rFonts w:hint="eastAsia"/>
        </w:rPr>
        <w:t>最大差距僅1.</w:t>
      </w:r>
      <w:r w:rsidR="004011E2">
        <w:rPr>
          <w:rFonts w:hint="eastAsia"/>
        </w:rPr>
        <w:t>6</w:t>
      </w:r>
      <w:r>
        <w:rPr>
          <w:rFonts w:hint="eastAsia"/>
        </w:rPr>
        <w:t>個百分點，尚屬</w:t>
      </w:r>
      <w:r w:rsidRPr="006A44CC">
        <w:rPr>
          <w:rFonts w:hint="eastAsia"/>
        </w:rPr>
        <w:t>穩定</w:t>
      </w:r>
      <w:r>
        <w:rPr>
          <w:rFonts w:hint="eastAsia"/>
        </w:rPr>
        <w:t>，惟</w:t>
      </w:r>
      <w:r w:rsidR="008A5B49" w:rsidRPr="008A5B49">
        <w:rPr>
          <w:rFonts w:hint="eastAsia"/>
        </w:rPr>
        <w:t>中央政府</w:t>
      </w:r>
      <w:r w:rsidRPr="00166F37">
        <w:rPr>
          <w:rFonts w:hint="eastAsia"/>
        </w:rPr>
        <w:t>一年以上公共債務未償餘額決算數</w:t>
      </w:r>
      <w:r>
        <w:rPr>
          <w:rFonts w:hint="eastAsia"/>
        </w:rPr>
        <w:t>及預算案數均</w:t>
      </w:r>
      <w:r w:rsidRPr="00166F37">
        <w:rPr>
          <w:rFonts w:hint="eastAsia"/>
        </w:rPr>
        <w:t>呈上升趨勢</w:t>
      </w:r>
      <w:r w:rsidR="004011E2">
        <w:rPr>
          <w:rFonts w:hint="eastAsia"/>
        </w:rPr>
        <w:t>，且截至113年9月底止之</w:t>
      </w:r>
      <w:r w:rsidR="004011E2" w:rsidRPr="00551BAE">
        <w:rPr>
          <w:rFonts w:hint="eastAsia"/>
        </w:rPr>
        <w:t>一年以上公共債務未償餘額實際數</w:t>
      </w:r>
      <w:r w:rsidR="008A5B49">
        <w:rPr>
          <w:rFonts w:hint="eastAsia"/>
        </w:rPr>
        <w:t>5</w:t>
      </w:r>
      <w:r w:rsidR="008A5B49" w:rsidRPr="00551BAE">
        <w:rPr>
          <w:rFonts w:hint="eastAsia"/>
        </w:rPr>
        <w:t>兆8,</w:t>
      </w:r>
      <w:r w:rsidR="008A5B49">
        <w:rPr>
          <w:rFonts w:hint="eastAsia"/>
        </w:rPr>
        <w:t>7</w:t>
      </w:r>
      <w:r w:rsidR="008A5B49" w:rsidRPr="00551BAE">
        <w:rPr>
          <w:rFonts w:hint="eastAsia"/>
        </w:rPr>
        <w:t>8</w:t>
      </w:r>
      <w:r w:rsidR="008A5B49">
        <w:rPr>
          <w:rFonts w:hint="eastAsia"/>
        </w:rPr>
        <w:t>0</w:t>
      </w:r>
      <w:r w:rsidR="008A5B49" w:rsidRPr="00551BAE">
        <w:rPr>
          <w:rFonts w:hint="eastAsia"/>
        </w:rPr>
        <w:t>億元</w:t>
      </w:r>
      <w:r w:rsidR="004011E2">
        <w:rPr>
          <w:rFonts w:hint="eastAsia"/>
        </w:rPr>
        <w:t>較去年同期之5兆8</w:t>
      </w:r>
      <w:r w:rsidR="004011E2">
        <w:t>,</w:t>
      </w:r>
      <w:r w:rsidR="004011E2">
        <w:rPr>
          <w:rFonts w:hint="eastAsia"/>
        </w:rPr>
        <w:t>338億元增加442億元，債務仍呈增加</w:t>
      </w:r>
      <w:r>
        <w:rPr>
          <w:rFonts w:hint="eastAsia"/>
        </w:rPr>
        <w:t>。</w:t>
      </w:r>
    </w:p>
    <w:p w:rsidR="005E49BC" w:rsidRDefault="005E49BC" w:rsidP="005E49BC">
      <w:pPr>
        <w:ind w:leftChars="0" w:left="1488" w:hangingChars="525" w:hanging="1488"/>
        <w:jc w:val="left"/>
        <w:rPr>
          <w:b/>
        </w:rPr>
      </w:pPr>
      <w:r>
        <w:rPr>
          <w:rFonts w:hint="eastAsia"/>
          <w:b/>
        </w:rPr>
        <w:t xml:space="preserve">      </w:t>
      </w:r>
      <w:r w:rsidRPr="0060232F">
        <w:rPr>
          <w:rFonts w:hint="eastAsia"/>
          <w:b/>
        </w:rPr>
        <w:t>表</w:t>
      </w:r>
      <w:r>
        <w:rPr>
          <w:rFonts w:hint="eastAsia"/>
          <w:b/>
        </w:rPr>
        <w:t xml:space="preserve">2 </w:t>
      </w:r>
      <w:r w:rsidRPr="0060232F">
        <w:rPr>
          <w:rFonts w:hint="eastAsia"/>
          <w:b/>
        </w:rPr>
        <w:t>中央政府</w:t>
      </w:r>
      <w:r w:rsidR="00546BD0">
        <w:rPr>
          <w:rFonts w:hint="eastAsia"/>
          <w:b/>
        </w:rPr>
        <w:t>110</w:t>
      </w:r>
      <w:r>
        <w:rPr>
          <w:rFonts w:hint="eastAsia"/>
          <w:b/>
        </w:rPr>
        <w:t>至11</w:t>
      </w:r>
      <w:r w:rsidR="00546BD0">
        <w:rPr>
          <w:rFonts w:hint="eastAsia"/>
          <w:b/>
        </w:rPr>
        <w:t>4</w:t>
      </w:r>
      <w:r>
        <w:rPr>
          <w:rFonts w:hint="eastAsia"/>
          <w:b/>
        </w:rPr>
        <w:t>年度</w:t>
      </w:r>
      <w:r w:rsidRPr="006C45D9">
        <w:rPr>
          <w:rFonts w:hint="eastAsia"/>
          <w:b/>
        </w:rPr>
        <w:t>一年以上公共債務未償餘額</w:t>
      </w:r>
      <w:r>
        <w:rPr>
          <w:rFonts w:hint="eastAsia"/>
          <w:b/>
        </w:rPr>
        <w:t>及</w:t>
      </w:r>
      <w:r w:rsidRPr="001D2F7D">
        <w:rPr>
          <w:rFonts w:hint="eastAsia"/>
          <w:b/>
        </w:rPr>
        <w:t>長期債務比率</w:t>
      </w:r>
      <w:r w:rsidRPr="00DE6D14">
        <w:rPr>
          <w:rFonts w:hint="eastAsia"/>
          <w:b/>
        </w:rPr>
        <w:t>概況表</w:t>
      </w:r>
      <w:r>
        <w:rPr>
          <w:rFonts w:hint="eastAsia"/>
          <w:b/>
        </w:rPr>
        <w:t xml:space="preserve">                  </w:t>
      </w:r>
      <w:r w:rsidRPr="00120FBB">
        <w:rPr>
          <w:rFonts w:hint="eastAsia"/>
          <w:sz w:val="24"/>
          <w:szCs w:val="24"/>
        </w:rPr>
        <w:t>單位：</w:t>
      </w:r>
      <w:r>
        <w:rPr>
          <w:rFonts w:hint="eastAsia"/>
          <w:sz w:val="24"/>
          <w:szCs w:val="24"/>
        </w:rPr>
        <w:t>新臺幣億元</w:t>
      </w:r>
      <w:r w:rsidR="00546BD0">
        <w:rPr>
          <w:rFonts w:hint="eastAsia"/>
          <w:sz w:val="24"/>
          <w:szCs w:val="24"/>
        </w:rPr>
        <w:t>；%</w:t>
      </w:r>
    </w:p>
    <w:tbl>
      <w:tblPr>
        <w:tblW w:w="7654" w:type="dxa"/>
        <w:tblInd w:w="879"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417"/>
        <w:gridCol w:w="2212"/>
        <w:gridCol w:w="2183"/>
        <w:gridCol w:w="1842"/>
      </w:tblGrid>
      <w:tr w:rsidR="005E49BC" w:rsidRPr="00257F10" w:rsidTr="000C7CA0">
        <w:trPr>
          <w:trHeight w:val="794"/>
          <w:tblHeader/>
        </w:trPr>
        <w:tc>
          <w:tcPr>
            <w:tcW w:w="1417" w:type="dxa"/>
            <w:shd w:val="clear" w:color="auto" w:fill="auto"/>
            <w:noWrap/>
            <w:vAlign w:val="center"/>
          </w:tcPr>
          <w:p w:rsidR="005E49BC" w:rsidRPr="003D5DD1" w:rsidRDefault="000C7CA0" w:rsidP="000C7CA0">
            <w:pPr>
              <w:pStyle w:val="142"/>
              <w:jc w:val="center"/>
              <w:rPr>
                <w:b/>
                <w:snapToGrid/>
              </w:rPr>
            </w:pPr>
            <w:r>
              <w:rPr>
                <w:rFonts w:hint="eastAsia"/>
                <w:b/>
                <w:snapToGrid/>
              </w:rPr>
              <w:t>年度\</w:t>
            </w:r>
            <w:r w:rsidR="005E49BC">
              <w:rPr>
                <w:rFonts w:hint="eastAsia"/>
                <w:b/>
                <w:snapToGrid/>
              </w:rPr>
              <w:t>項目</w:t>
            </w:r>
          </w:p>
        </w:tc>
        <w:tc>
          <w:tcPr>
            <w:tcW w:w="2212" w:type="dxa"/>
            <w:shd w:val="clear" w:color="auto" w:fill="auto"/>
            <w:noWrap/>
            <w:vAlign w:val="center"/>
          </w:tcPr>
          <w:p w:rsidR="005E49BC" w:rsidRPr="00F803EA" w:rsidRDefault="005E49BC" w:rsidP="004011E2">
            <w:pPr>
              <w:pStyle w:val="142"/>
              <w:jc w:val="center"/>
              <w:rPr>
                <w:b/>
                <w:snapToGrid/>
                <w:szCs w:val="24"/>
              </w:rPr>
            </w:pPr>
            <w:r>
              <w:rPr>
                <w:rFonts w:hint="eastAsia"/>
                <w:b/>
                <w:snapToGrid/>
                <w:szCs w:val="24"/>
              </w:rPr>
              <w:t>一</w:t>
            </w:r>
            <w:r w:rsidRPr="00F803EA">
              <w:rPr>
                <w:rFonts w:hint="eastAsia"/>
                <w:b/>
                <w:snapToGrid/>
                <w:szCs w:val="24"/>
              </w:rPr>
              <w:t>年以上公共債務未償餘額</w:t>
            </w:r>
          </w:p>
        </w:tc>
        <w:tc>
          <w:tcPr>
            <w:tcW w:w="2183" w:type="dxa"/>
            <w:shd w:val="clear" w:color="auto" w:fill="auto"/>
            <w:noWrap/>
            <w:vAlign w:val="center"/>
          </w:tcPr>
          <w:p w:rsidR="005E49BC" w:rsidRPr="00F803EA" w:rsidRDefault="005E49BC" w:rsidP="004011E2">
            <w:pPr>
              <w:pStyle w:val="142"/>
              <w:jc w:val="center"/>
              <w:rPr>
                <w:b/>
                <w:snapToGrid/>
                <w:szCs w:val="24"/>
              </w:rPr>
            </w:pPr>
            <w:r w:rsidRPr="00F803EA">
              <w:rPr>
                <w:rFonts w:hint="eastAsia"/>
                <w:b/>
                <w:snapToGrid/>
                <w:szCs w:val="24"/>
              </w:rPr>
              <w:t>前三年度國內生產毛額平均數</w:t>
            </w:r>
            <w:r w:rsidRPr="006A44CC">
              <w:rPr>
                <w:rFonts w:hint="eastAsia"/>
                <w:b/>
                <w:snapToGrid/>
                <w:sz w:val="20"/>
                <w:szCs w:val="20"/>
              </w:rPr>
              <w:t>(說明2)</w:t>
            </w:r>
          </w:p>
        </w:tc>
        <w:tc>
          <w:tcPr>
            <w:tcW w:w="1842" w:type="dxa"/>
            <w:shd w:val="clear" w:color="auto" w:fill="auto"/>
            <w:vAlign w:val="center"/>
          </w:tcPr>
          <w:p w:rsidR="005E49BC" w:rsidRPr="00F803EA" w:rsidRDefault="005E49BC" w:rsidP="004011E2">
            <w:pPr>
              <w:pStyle w:val="142"/>
              <w:jc w:val="center"/>
              <w:rPr>
                <w:b/>
                <w:snapToGrid/>
                <w:szCs w:val="24"/>
              </w:rPr>
            </w:pPr>
            <w:r w:rsidRPr="00F803EA">
              <w:rPr>
                <w:rFonts w:hint="eastAsia"/>
                <w:b/>
                <w:snapToGrid/>
                <w:szCs w:val="24"/>
              </w:rPr>
              <w:t>長期債務比率</w:t>
            </w:r>
          </w:p>
        </w:tc>
      </w:tr>
      <w:tr w:rsidR="005E49BC" w:rsidRPr="00257F10" w:rsidTr="00546BD0">
        <w:trPr>
          <w:trHeight w:hRule="exact" w:val="340"/>
        </w:trPr>
        <w:tc>
          <w:tcPr>
            <w:tcW w:w="1417" w:type="dxa"/>
            <w:shd w:val="clear" w:color="auto" w:fill="auto"/>
            <w:noWrap/>
            <w:vAlign w:val="center"/>
          </w:tcPr>
          <w:p w:rsidR="005E49BC" w:rsidRDefault="005E49BC" w:rsidP="004011E2">
            <w:pPr>
              <w:pStyle w:val="142"/>
              <w:jc w:val="center"/>
              <w:rPr>
                <w:snapToGrid/>
              </w:rPr>
            </w:pPr>
            <w:r>
              <w:rPr>
                <w:rFonts w:hint="eastAsia"/>
                <w:snapToGrid/>
              </w:rPr>
              <w:t>110</w:t>
            </w:r>
          </w:p>
        </w:tc>
        <w:tc>
          <w:tcPr>
            <w:tcW w:w="2212" w:type="dxa"/>
            <w:shd w:val="clear" w:color="auto" w:fill="auto"/>
            <w:noWrap/>
            <w:vAlign w:val="center"/>
          </w:tcPr>
          <w:p w:rsidR="005E49BC" w:rsidRDefault="005E49BC" w:rsidP="00546BD0">
            <w:pPr>
              <w:pStyle w:val="142"/>
              <w:jc w:val="right"/>
              <w:rPr>
                <w:kern w:val="28"/>
                <w:szCs w:val="24"/>
              </w:rPr>
            </w:pPr>
            <w:r>
              <w:rPr>
                <w:rFonts w:hint="eastAsia"/>
                <w:kern w:val="28"/>
                <w:szCs w:val="24"/>
              </w:rPr>
              <w:t>57,09</w:t>
            </w:r>
            <w:r w:rsidR="00546BD0">
              <w:rPr>
                <w:kern w:val="28"/>
                <w:szCs w:val="24"/>
              </w:rPr>
              <w:t>0</w:t>
            </w:r>
            <w:r>
              <w:rPr>
                <w:kern w:val="28"/>
                <w:szCs w:val="24"/>
              </w:rPr>
              <w:t>.</w:t>
            </w:r>
            <w:r w:rsidR="00546BD0">
              <w:rPr>
                <w:kern w:val="28"/>
                <w:szCs w:val="24"/>
              </w:rPr>
              <w:t>95</w:t>
            </w:r>
          </w:p>
        </w:tc>
        <w:tc>
          <w:tcPr>
            <w:tcW w:w="2183" w:type="dxa"/>
            <w:shd w:val="clear" w:color="auto" w:fill="auto"/>
            <w:noWrap/>
            <w:vAlign w:val="center"/>
          </w:tcPr>
          <w:p w:rsidR="005E49BC" w:rsidRDefault="00546BD0" w:rsidP="004011E2">
            <w:pPr>
              <w:pStyle w:val="142"/>
              <w:jc w:val="right"/>
              <w:rPr>
                <w:kern w:val="28"/>
                <w:szCs w:val="24"/>
              </w:rPr>
            </w:pPr>
            <w:r>
              <w:rPr>
                <w:rFonts w:hint="eastAsia"/>
                <w:kern w:val="28"/>
                <w:szCs w:val="24"/>
              </w:rPr>
              <w:t>1</w:t>
            </w:r>
            <w:r>
              <w:rPr>
                <w:kern w:val="28"/>
                <w:szCs w:val="24"/>
              </w:rPr>
              <w:t>90,661.53</w:t>
            </w:r>
          </w:p>
        </w:tc>
        <w:tc>
          <w:tcPr>
            <w:tcW w:w="1842" w:type="dxa"/>
            <w:vAlign w:val="center"/>
          </w:tcPr>
          <w:p w:rsidR="005E49BC" w:rsidRDefault="005E49BC" w:rsidP="00546BD0">
            <w:pPr>
              <w:pStyle w:val="142"/>
              <w:jc w:val="right"/>
              <w:rPr>
                <w:kern w:val="28"/>
                <w:szCs w:val="24"/>
              </w:rPr>
            </w:pPr>
            <w:r>
              <w:rPr>
                <w:rFonts w:hint="eastAsia"/>
                <w:kern w:val="28"/>
                <w:szCs w:val="24"/>
              </w:rPr>
              <w:t>29.9</w:t>
            </w:r>
          </w:p>
        </w:tc>
      </w:tr>
      <w:tr w:rsidR="005E49BC" w:rsidRPr="00257F10" w:rsidTr="00546BD0">
        <w:trPr>
          <w:trHeight w:hRule="exact" w:val="340"/>
        </w:trPr>
        <w:tc>
          <w:tcPr>
            <w:tcW w:w="1417" w:type="dxa"/>
            <w:shd w:val="clear" w:color="auto" w:fill="auto"/>
            <w:noWrap/>
            <w:vAlign w:val="center"/>
          </w:tcPr>
          <w:p w:rsidR="005E49BC" w:rsidRDefault="005E49BC" w:rsidP="004011E2">
            <w:pPr>
              <w:pStyle w:val="142"/>
              <w:jc w:val="center"/>
              <w:rPr>
                <w:snapToGrid/>
              </w:rPr>
            </w:pPr>
            <w:r>
              <w:rPr>
                <w:rFonts w:hint="eastAsia"/>
                <w:snapToGrid/>
              </w:rPr>
              <w:t>111</w:t>
            </w:r>
          </w:p>
        </w:tc>
        <w:tc>
          <w:tcPr>
            <w:tcW w:w="2212" w:type="dxa"/>
            <w:shd w:val="clear" w:color="auto" w:fill="auto"/>
            <w:noWrap/>
            <w:vAlign w:val="center"/>
          </w:tcPr>
          <w:p w:rsidR="005E49BC" w:rsidRDefault="005E49BC" w:rsidP="00546BD0">
            <w:pPr>
              <w:pStyle w:val="142"/>
              <w:jc w:val="right"/>
              <w:rPr>
                <w:kern w:val="28"/>
                <w:szCs w:val="24"/>
              </w:rPr>
            </w:pPr>
            <w:r>
              <w:rPr>
                <w:rFonts w:hint="eastAsia"/>
                <w:kern w:val="28"/>
                <w:szCs w:val="24"/>
              </w:rPr>
              <w:t>59</w:t>
            </w:r>
            <w:r>
              <w:rPr>
                <w:kern w:val="28"/>
                <w:szCs w:val="24"/>
              </w:rPr>
              <w:t>,2</w:t>
            </w:r>
            <w:r w:rsidR="00546BD0">
              <w:rPr>
                <w:kern w:val="28"/>
                <w:szCs w:val="24"/>
              </w:rPr>
              <w:t>11</w:t>
            </w:r>
            <w:r>
              <w:rPr>
                <w:kern w:val="28"/>
                <w:szCs w:val="24"/>
              </w:rPr>
              <w:t>.</w:t>
            </w:r>
            <w:r w:rsidR="00546BD0">
              <w:rPr>
                <w:kern w:val="28"/>
                <w:szCs w:val="24"/>
              </w:rPr>
              <w:t>11</w:t>
            </w:r>
          </w:p>
        </w:tc>
        <w:tc>
          <w:tcPr>
            <w:tcW w:w="2183" w:type="dxa"/>
            <w:shd w:val="clear" w:color="auto" w:fill="auto"/>
            <w:noWrap/>
            <w:vAlign w:val="center"/>
          </w:tcPr>
          <w:p w:rsidR="005E49BC" w:rsidRDefault="00546BD0" w:rsidP="004011E2">
            <w:pPr>
              <w:pStyle w:val="142"/>
              <w:jc w:val="right"/>
              <w:rPr>
                <w:kern w:val="28"/>
                <w:szCs w:val="24"/>
              </w:rPr>
            </w:pPr>
            <w:r>
              <w:rPr>
                <w:rFonts w:hint="eastAsia"/>
                <w:kern w:val="28"/>
                <w:szCs w:val="24"/>
              </w:rPr>
              <w:t>2</w:t>
            </w:r>
            <w:r>
              <w:rPr>
                <w:kern w:val="28"/>
                <w:szCs w:val="24"/>
              </w:rPr>
              <w:t>01,622.23</w:t>
            </w:r>
          </w:p>
        </w:tc>
        <w:tc>
          <w:tcPr>
            <w:tcW w:w="1842" w:type="dxa"/>
            <w:vAlign w:val="center"/>
          </w:tcPr>
          <w:p w:rsidR="005E49BC" w:rsidRDefault="005E49BC" w:rsidP="004011E2">
            <w:pPr>
              <w:pStyle w:val="142"/>
              <w:jc w:val="right"/>
              <w:rPr>
                <w:kern w:val="28"/>
                <w:szCs w:val="24"/>
              </w:rPr>
            </w:pPr>
            <w:r>
              <w:rPr>
                <w:rFonts w:hint="eastAsia"/>
                <w:kern w:val="28"/>
                <w:szCs w:val="24"/>
              </w:rPr>
              <w:t>29.</w:t>
            </w:r>
            <w:r w:rsidR="00546BD0">
              <w:rPr>
                <w:kern w:val="28"/>
                <w:szCs w:val="24"/>
              </w:rPr>
              <w:t>4</w:t>
            </w:r>
          </w:p>
        </w:tc>
      </w:tr>
      <w:tr w:rsidR="005E49BC" w:rsidRPr="00257F10" w:rsidTr="00546BD0">
        <w:trPr>
          <w:trHeight w:hRule="exact" w:val="340"/>
        </w:trPr>
        <w:tc>
          <w:tcPr>
            <w:tcW w:w="1417" w:type="dxa"/>
            <w:shd w:val="clear" w:color="auto" w:fill="auto"/>
            <w:noWrap/>
            <w:vAlign w:val="center"/>
          </w:tcPr>
          <w:p w:rsidR="005E49BC" w:rsidRDefault="005E49BC" w:rsidP="004011E2">
            <w:pPr>
              <w:pStyle w:val="142"/>
              <w:jc w:val="center"/>
              <w:rPr>
                <w:snapToGrid/>
              </w:rPr>
            </w:pPr>
            <w:r>
              <w:rPr>
                <w:rFonts w:hint="eastAsia"/>
                <w:snapToGrid/>
              </w:rPr>
              <w:t>112</w:t>
            </w:r>
          </w:p>
        </w:tc>
        <w:tc>
          <w:tcPr>
            <w:tcW w:w="2212" w:type="dxa"/>
            <w:shd w:val="clear" w:color="auto" w:fill="auto"/>
            <w:noWrap/>
            <w:vAlign w:val="center"/>
          </w:tcPr>
          <w:p w:rsidR="005E49BC" w:rsidRDefault="005E49BC" w:rsidP="00546BD0">
            <w:pPr>
              <w:pStyle w:val="142"/>
              <w:jc w:val="right"/>
              <w:rPr>
                <w:kern w:val="28"/>
                <w:szCs w:val="24"/>
              </w:rPr>
            </w:pPr>
            <w:r>
              <w:rPr>
                <w:rFonts w:hint="eastAsia"/>
                <w:kern w:val="28"/>
                <w:szCs w:val="24"/>
              </w:rPr>
              <w:t>6</w:t>
            </w:r>
            <w:r w:rsidR="00546BD0">
              <w:rPr>
                <w:kern w:val="28"/>
                <w:szCs w:val="24"/>
              </w:rPr>
              <w:t>0</w:t>
            </w:r>
            <w:r>
              <w:rPr>
                <w:kern w:val="28"/>
                <w:szCs w:val="24"/>
              </w:rPr>
              <w:t>,</w:t>
            </w:r>
            <w:r w:rsidR="00546BD0">
              <w:rPr>
                <w:kern w:val="28"/>
                <w:szCs w:val="24"/>
              </w:rPr>
              <w:t>584</w:t>
            </w:r>
            <w:r>
              <w:rPr>
                <w:kern w:val="28"/>
                <w:szCs w:val="24"/>
              </w:rPr>
              <w:t>.</w:t>
            </w:r>
            <w:r w:rsidR="00546BD0">
              <w:rPr>
                <w:kern w:val="28"/>
                <w:szCs w:val="24"/>
              </w:rPr>
              <w:t>69</w:t>
            </w:r>
          </w:p>
        </w:tc>
        <w:tc>
          <w:tcPr>
            <w:tcW w:w="2183" w:type="dxa"/>
            <w:shd w:val="clear" w:color="auto" w:fill="auto"/>
            <w:noWrap/>
            <w:vAlign w:val="center"/>
          </w:tcPr>
          <w:p w:rsidR="005E49BC" w:rsidRDefault="00546BD0" w:rsidP="004011E2">
            <w:pPr>
              <w:pStyle w:val="142"/>
              <w:jc w:val="right"/>
              <w:rPr>
                <w:kern w:val="28"/>
                <w:szCs w:val="24"/>
              </w:rPr>
            </w:pPr>
            <w:r>
              <w:rPr>
                <w:rFonts w:hint="eastAsia"/>
                <w:kern w:val="28"/>
                <w:szCs w:val="24"/>
              </w:rPr>
              <w:t>2</w:t>
            </w:r>
            <w:r>
              <w:rPr>
                <w:kern w:val="28"/>
                <w:szCs w:val="24"/>
              </w:rPr>
              <w:t>14,192.93</w:t>
            </w:r>
          </w:p>
        </w:tc>
        <w:tc>
          <w:tcPr>
            <w:tcW w:w="1842" w:type="dxa"/>
            <w:vAlign w:val="center"/>
          </w:tcPr>
          <w:p w:rsidR="005E49BC" w:rsidRDefault="00546BD0" w:rsidP="004011E2">
            <w:pPr>
              <w:pStyle w:val="142"/>
              <w:jc w:val="right"/>
              <w:rPr>
                <w:kern w:val="28"/>
                <w:szCs w:val="24"/>
              </w:rPr>
            </w:pPr>
            <w:r>
              <w:rPr>
                <w:kern w:val="28"/>
                <w:szCs w:val="24"/>
              </w:rPr>
              <w:t>28.3</w:t>
            </w:r>
          </w:p>
        </w:tc>
      </w:tr>
      <w:tr w:rsidR="005E49BC" w:rsidRPr="00257F10" w:rsidTr="00546BD0">
        <w:trPr>
          <w:trHeight w:hRule="exact" w:val="340"/>
        </w:trPr>
        <w:tc>
          <w:tcPr>
            <w:tcW w:w="1417" w:type="dxa"/>
            <w:shd w:val="clear" w:color="auto" w:fill="auto"/>
            <w:noWrap/>
            <w:vAlign w:val="center"/>
          </w:tcPr>
          <w:p w:rsidR="005E49BC" w:rsidRDefault="005E49BC" w:rsidP="004011E2">
            <w:pPr>
              <w:pStyle w:val="142"/>
              <w:jc w:val="center"/>
              <w:rPr>
                <w:snapToGrid/>
              </w:rPr>
            </w:pPr>
            <w:r>
              <w:rPr>
                <w:rFonts w:hint="eastAsia"/>
                <w:snapToGrid/>
              </w:rPr>
              <w:t>113</w:t>
            </w:r>
          </w:p>
        </w:tc>
        <w:tc>
          <w:tcPr>
            <w:tcW w:w="2212" w:type="dxa"/>
            <w:shd w:val="clear" w:color="auto" w:fill="auto"/>
            <w:noWrap/>
            <w:vAlign w:val="center"/>
          </w:tcPr>
          <w:p w:rsidR="005E49BC" w:rsidRDefault="005E49BC" w:rsidP="00546BD0">
            <w:pPr>
              <w:pStyle w:val="142"/>
              <w:jc w:val="right"/>
              <w:rPr>
                <w:kern w:val="28"/>
                <w:szCs w:val="24"/>
              </w:rPr>
            </w:pPr>
            <w:r>
              <w:rPr>
                <w:rFonts w:hint="eastAsia"/>
                <w:kern w:val="28"/>
                <w:szCs w:val="24"/>
              </w:rPr>
              <w:t>6</w:t>
            </w:r>
            <w:r w:rsidR="00546BD0">
              <w:rPr>
                <w:kern w:val="28"/>
                <w:szCs w:val="24"/>
              </w:rPr>
              <w:t>7</w:t>
            </w:r>
            <w:r>
              <w:rPr>
                <w:kern w:val="28"/>
                <w:szCs w:val="24"/>
              </w:rPr>
              <w:t>,</w:t>
            </w:r>
            <w:r w:rsidR="00546BD0">
              <w:rPr>
                <w:kern w:val="28"/>
                <w:szCs w:val="24"/>
              </w:rPr>
              <w:t>200</w:t>
            </w:r>
            <w:r>
              <w:rPr>
                <w:kern w:val="28"/>
                <w:szCs w:val="24"/>
              </w:rPr>
              <w:t>.</w:t>
            </w:r>
            <w:r w:rsidR="00546BD0">
              <w:rPr>
                <w:kern w:val="28"/>
                <w:szCs w:val="24"/>
              </w:rPr>
              <w:t>20</w:t>
            </w:r>
          </w:p>
        </w:tc>
        <w:tc>
          <w:tcPr>
            <w:tcW w:w="2183" w:type="dxa"/>
            <w:shd w:val="clear" w:color="auto" w:fill="auto"/>
            <w:noWrap/>
            <w:vAlign w:val="center"/>
          </w:tcPr>
          <w:p w:rsidR="005E49BC" w:rsidRDefault="00546BD0" w:rsidP="004011E2">
            <w:pPr>
              <w:pStyle w:val="142"/>
              <w:jc w:val="right"/>
              <w:rPr>
                <w:kern w:val="28"/>
                <w:szCs w:val="24"/>
              </w:rPr>
            </w:pPr>
            <w:r>
              <w:rPr>
                <w:rFonts w:hint="eastAsia"/>
                <w:kern w:val="28"/>
                <w:szCs w:val="24"/>
              </w:rPr>
              <w:t>2</w:t>
            </w:r>
            <w:r>
              <w:rPr>
                <w:kern w:val="28"/>
                <w:szCs w:val="24"/>
              </w:rPr>
              <w:t>26,293.45</w:t>
            </w:r>
          </w:p>
        </w:tc>
        <w:tc>
          <w:tcPr>
            <w:tcW w:w="1842" w:type="dxa"/>
            <w:vAlign w:val="center"/>
          </w:tcPr>
          <w:p w:rsidR="005E49BC" w:rsidRDefault="00546BD0" w:rsidP="004011E2">
            <w:pPr>
              <w:pStyle w:val="142"/>
              <w:jc w:val="right"/>
              <w:rPr>
                <w:kern w:val="28"/>
                <w:szCs w:val="24"/>
              </w:rPr>
            </w:pPr>
            <w:r>
              <w:rPr>
                <w:kern w:val="28"/>
                <w:szCs w:val="24"/>
              </w:rPr>
              <w:t>29.7</w:t>
            </w:r>
          </w:p>
        </w:tc>
      </w:tr>
      <w:tr w:rsidR="00546BD0" w:rsidRPr="00257F10" w:rsidTr="00546BD0">
        <w:trPr>
          <w:trHeight w:hRule="exact" w:val="340"/>
        </w:trPr>
        <w:tc>
          <w:tcPr>
            <w:tcW w:w="1417" w:type="dxa"/>
            <w:shd w:val="clear" w:color="auto" w:fill="auto"/>
            <w:noWrap/>
            <w:vAlign w:val="center"/>
          </w:tcPr>
          <w:p w:rsidR="00546BD0" w:rsidRDefault="00546BD0" w:rsidP="004011E2">
            <w:pPr>
              <w:pStyle w:val="142"/>
              <w:jc w:val="center"/>
              <w:rPr>
                <w:rFonts w:hint="eastAsia"/>
                <w:snapToGrid/>
              </w:rPr>
            </w:pPr>
            <w:r>
              <w:rPr>
                <w:rFonts w:hint="eastAsia"/>
                <w:snapToGrid/>
              </w:rPr>
              <w:t>114</w:t>
            </w:r>
          </w:p>
        </w:tc>
        <w:tc>
          <w:tcPr>
            <w:tcW w:w="2212" w:type="dxa"/>
            <w:shd w:val="clear" w:color="auto" w:fill="auto"/>
            <w:noWrap/>
            <w:vAlign w:val="center"/>
          </w:tcPr>
          <w:p w:rsidR="00546BD0" w:rsidRDefault="00546BD0" w:rsidP="004011E2">
            <w:pPr>
              <w:pStyle w:val="142"/>
              <w:jc w:val="right"/>
              <w:rPr>
                <w:rFonts w:hint="eastAsia"/>
                <w:kern w:val="28"/>
                <w:szCs w:val="24"/>
              </w:rPr>
            </w:pPr>
            <w:r>
              <w:rPr>
                <w:rFonts w:hint="eastAsia"/>
                <w:kern w:val="28"/>
                <w:szCs w:val="24"/>
              </w:rPr>
              <w:t>6</w:t>
            </w:r>
            <w:r>
              <w:rPr>
                <w:kern w:val="28"/>
                <w:szCs w:val="24"/>
              </w:rPr>
              <w:t>8,098.22</w:t>
            </w:r>
          </w:p>
        </w:tc>
        <w:tc>
          <w:tcPr>
            <w:tcW w:w="2183" w:type="dxa"/>
            <w:shd w:val="clear" w:color="auto" w:fill="auto"/>
            <w:noWrap/>
            <w:vAlign w:val="center"/>
          </w:tcPr>
          <w:p w:rsidR="00546BD0" w:rsidRDefault="00546BD0" w:rsidP="004011E2">
            <w:pPr>
              <w:pStyle w:val="142"/>
              <w:jc w:val="right"/>
              <w:rPr>
                <w:rFonts w:hint="eastAsia"/>
                <w:kern w:val="28"/>
                <w:szCs w:val="24"/>
              </w:rPr>
            </w:pPr>
            <w:r>
              <w:rPr>
                <w:rFonts w:hint="eastAsia"/>
                <w:kern w:val="28"/>
                <w:szCs w:val="24"/>
              </w:rPr>
              <w:t>2</w:t>
            </w:r>
            <w:r>
              <w:rPr>
                <w:kern w:val="28"/>
                <w:szCs w:val="24"/>
              </w:rPr>
              <w:t>38,196.54</w:t>
            </w:r>
          </w:p>
        </w:tc>
        <w:tc>
          <w:tcPr>
            <w:tcW w:w="1842" w:type="dxa"/>
            <w:vAlign w:val="center"/>
          </w:tcPr>
          <w:p w:rsidR="00546BD0" w:rsidRDefault="00546BD0" w:rsidP="004011E2">
            <w:pPr>
              <w:pStyle w:val="142"/>
              <w:jc w:val="right"/>
              <w:rPr>
                <w:rFonts w:hint="eastAsia"/>
                <w:kern w:val="28"/>
                <w:szCs w:val="24"/>
              </w:rPr>
            </w:pPr>
            <w:r>
              <w:rPr>
                <w:rFonts w:hint="eastAsia"/>
                <w:kern w:val="28"/>
                <w:szCs w:val="24"/>
              </w:rPr>
              <w:t>2</w:t>
            </w:r>
            <w:r>
              <w:rPr>
                <w:kern w:val="28"/>
                <w:szCs w:val="24"/>
              </w:rPr>
              <w:t>8.6</w:t>
            </w:r>
          </w:p>
        </w:tc>
      </w:tr>
    </w:tbl>
    <w:p w:rsidR="005E49BC" w:rsidRDefault="005E49BC" w:rsidP="008F3B32">
      <w:pPr>
        <w:pStyle w:val="142"/>
        <w:ind w:left="2007" w:hangingChars="825" w:hanging="2007"/>
      </w:pPr>
      <w:r>
        <w:rPr>
          <w:rFonts w:hint="eastAsia"/>
        </w:rPr>
        <w:t xml:space="preserve">       說　　明：</w:t>
      </w:r>
      <w:r w:rsidR="00546BD0">
        <w:rPr>
          <w:rFonts w:hint="eastAsia"/>
        </w:rPr>
        <w:t>1</w:t>
      </w:r>
      <w:r w:rsidR="00546BD0">
        <w:t>10</w:t>
      </w:r>
      <w:r>
        <w:rPr>
          <w:rFonts w:hint="eastAsia"/>
        </w:rPr>
        <w:t>-</w:t>
      </w:r>
      <w:r>
        <w:t>11</w:t>
      </w:r>
      <w:r w:rsidR="00546BD0">
        <w:t>2</w:t>
      </w:r>
      <w:r w:rsidRPr="005E4310">
        <w:rPr>
          <w:rFonts w:hint="eastAsia"/>
        </w:rPr>
        <w:t>年度為決算</w:t>
      </w:r>
      <w:r>
        <w:rPr>
          <w:rFonts w:hint="eastAsia"/>
        </w:rPr>
        <w:t>審定</w:t>
      </w:r>
      <w:r w:rsidRPr="005E4310">
        <w:rPr>
          <w:rFonts w:hint="eastAsia"/>
        </w:rPr>
        <w:t>數</w:t>
      </w:r>
      <w:r>
        <w:rPr>
          <w:rFonts w:hint="eastAsia"/>
        </w:rPr>
        <w:t>、</w:t>
      </w:r>
      <w:r w:rsidR="00546BD0">
        <w:rPr>
          <w:rFonts w:hint="eastAsia"/>
        </w:rPr>
        <w:t>11</w:t>
      </w:r>
      <w:r w:rsidR="00546BD0">
        <w:t>3</w:t>
      </w:r>
      <w:r w:rsidR="00546BD0">
        <w:rPr>
          <w:rFonts w:hint="eastAsia"/>
        </w:rPr>
        <w:t>及114</w:t>
      </w:r>
      <w:r>
        <w:rPr>
          <w:rFonts w:hint="eastAsia"/>
        </w:rPr>
        <w:t>年度為預算</w:t>
      </w:r>
      <w:r w:rsidR="00546BD0">
        <w:rPr>
          <w:rFonts w:hint="eastAsia"/>
        </w:rPr>
        <w:t>案</w:t>
      </w:r>
      <w:r>
        <w:rPr>
          <w:rFonts w:hint="eastAsia"/>
        </w:rPr>
        <w:t>數</w:t>
      </w:r>
      <w:r w:rsidRPr="005E4310">
        <w:rPr>
          <w:rFonts w:hint="eastAsia"/>
        </w:rPr>
        <w:t>。</w:t>
      </w:r>
    </w:p>
    <w:p w:rsidR="008F3B32" w:rsidRDefault="005E49BC" w:rsidP="008F3B32">
      <w:pPr>
        <w:pStyle w:val="142"/>
        <w:ind w:left="2007" w:hangingChars="825" w:hanging="2007"/>
      </w:pPr>
      <w:r>
        <w:rPr>
          <w:rFonts w:hint="eastAsia"/>
        </w:rPr>
        <w:t xml:space="preserve">       </w:t>
      </w:r>
      <w:r w:rsidR="008F3B32">
        <w:rPr>
          <w:rFonts w:hint="eastAsia"/>
        </w:rPr>
        <w:t>資料來源：1.</w:t>
      </w:r>
      <w:r w:rsidR="008F3B32" w:rsidRPr="008F3B32">
        <w:rPr>
          <w:rFonts w:hint="eastAsia"/>
        </w:rPr>
        <w:t>一年以上公共債務未償餘額</w:t>
      </w:r>
      <w:r w:rsidR="008F3B32">
        <w:rPr>
          <w:rFonts w:hint="eastAsia"/>
        </w:rPr>
        <w:t>：國庫署。</w:t>
      </w:r>
    </w:p>
    <w:p w:rsidR="005E49BC" w:rsidRDefault="008F3B32" w:rsidP="008F3B32">
      <w:pPr>
        <w:pStyle w:val="142"/>
        <w:ind w:left="2007" w:hangingChars="825" w:hanging="2007"/>
      </w:pPr>
      <w:r>
        <w:rPr>
          <w:rFonts w:hint="eastAsia"/>
        </w:rPr>
        <w:t xml:space="preserve">                 2.</w:t>
      </w:r>
      <w:r w:rsidRPr="008F3B32">
        <w:rPr>
          <w:rFonts w:hint="eastAsia"/>
        </w:rPr>
        <w:t>前三年度國內生產毛額平均數</w:t>
      </w:r>
      <w:r>
        <w:rPr>
          <w:rFonts w:hint="eastAsia"/>
        </w:rPr>
        <w:t>：行政院主計總處。</w:t>
      </w:r>
    </w:p>
    <w:p w:rsidR="005E49BC" w:rsidRDefault="005E49BC" w:rsidP="004011E2">
      <w:pPr>
        <w:ind w:left="566" w:firstLine="566"/>
      </w:pPr>
      <w:r>
        <w:rPr>
          <w:rFonts w:hint="eastAsia"/>
        </w:rPr>
        <w:t>綜上，</w:t>
      </w:r>
      <w:r w:rsidR="004011E2">
        <w:rPr>
          <w:rFonts w:hint="eastAsia"/>
        </w:rPr>
        <w:t>近3年度稅課收入決算數雖均超逾預算數，合計達1兆188億餘元，惟截至113年9月底止，中央政府一年以上公共債務未償餘額實際數較去年同期增加442億元，審計部亦於112年度中央政府總決算審核報告</w:t>
      </w:r>
      <w:r w:rsidR="00775AD0">
        <w:rPr>
          <w:rStyle w:val="af5"/>
        </w:rPr>
        <w:footnoteReference w:id="1"/>
      </w:r>
      <w:r w:rsidR="004011E2">
        <w:rPr>
          <w:rFonts w:hint="eastAsia"/>
        </w:rPr>
        <w:t>中亦建議宜強化整體債務控管，提升財政韌性，以維財政穩健等。</w:t>
      </w:r>
      <w:r>
        <w:rPr>
          <w:rFonts w:hint="eastAsia"/>
        </w:rPr>
        <w:t>是以，相關主管機關</w:t>
      </w:r>
      <w:r w:rsidR="004011E2" w:rsidRPr="002E38C8">
        <w:rPr>
          <w:rFonts w:hint="eastAsia"/>
        </w:rPr>
        <w:t>允宜</w:t>
      </w:r>
      <w:r w:rsidR="004011E2">
        <w:rPr>
          <w:rFonts w:hint="eastAsia"/>
        </w:rPr>
        <w:t>妥為</w:t>
      </w:r>
      <w:r w:rsidR="004011E2" w:rsidRPr="002E38C8">
        <w:rPr>
          <w:rFonts w:hint="eastAsia"/>
        </w:rPr>
        <w:t>控</w:t>
      </w:r>
      <w:r w:rsidR="004011E2">
        <w:rPr>
          <w:rFonts w:hint="eastAsia"/>
        </w:rPr>
        <w:t>管</w:t>
      </w:r>
      <w:r w:rsidR="004011E2" w:rsidRPr="002E38C8">
        <w:rPr>
          <w:rFonts w:hint="eastAsia"/>
        </w:rPr>
        <w:t>，以維財政健全</w:t>
      </w:r>
      <w:r w:rsidR="00775AD0">
        <w:rPr>
          <w:rFonts w:hint="eastAsia"/>
        </w:rPr>
        <w:t>。</w:t>
      </w:r>
    </w:p>
    <w:p w:rsidR="004011E2" w:rsidRDefault="004011E2" w:rsidP="004011E2">
      <w:pPr>
        <w:ind w:left="566" w:firstLine="566"/>
        <w:rPr>
          <w:rFonts w:hAnsi="標楷體"/>
        </w:rPr>
      </w:pPr>
    </w:p>
    <w:p w:rsidR="004011E2" w:rsidRDefault="004011E2" w:rsidP="004011E2">
      <w:pPr>
        <w:pStyle w:val="14"/>
        <w:ind w:left="510" w:hangingChars="180" w:hanging="510"/>
      </w:pPr>
      <w:bookmarkStart w:id="2" w:name="_Toc181900921"/>
      <w:r>
        <w:rPr>
          <w:rFonts w:hint="eastAsia"/>
        </w:rPr>
        <w:t>二、</w:t>
      </w:r>
      <w:r>
        <w:rPr>
          <w:rFonts w:hAnsi="標楷體" w:hint="eastAsia"/>
        </w:rPr>
        <w:t>1</w:t>
      </w:r>
      <w:r w:rsidRPr="008322C5">
        <w:rPr>
          <w:rFonts w:hAnsi="標楷體" w:hint="eastAsia"/>
          <w:spacing w:val="-2"/>
        </w:rPr>
        <w:t>1</w:t>
      </w:r>
      <w:r>
        <w:rPr>
          <w:rFonts w:hAnsi="標楷體" w:hint="eastAsia"/>
          <w:spacing w:val="-2"/>
        </w:rPr>
        <w:t>4</w:t>
      </w:r>
      <w:r w:rsidRPr="008322C5">
        <w:rPr>
          <w:rFonts w:hAnsi="標楷體" w:hint="eastAsia"/>
          <w:spacing w:val="-2"/>
        </w:rPr>
        <w:t>年度編列債務還本收入占稅課收入比率5</w:t>
      </w:r>
      <w:r>
        <w:rPr>
          <w:rFonts w:hAnsi="標楷體" w:hint="eastAsia"/>
          <w:spacing w:val="-2"/>
        </w:rPr>
        <w:t>.1</w:t>
      </w:r>
      <w:r w:rsidRPr="008322C5">
        <w:rPr>
          <w:rFonts w:hAnsi="標楷體" w:hint="eastAsia"/>
          <w:spacing w:val="-2"/>
        </w:rPr>
        <w:t>%，</w:t>
      </w:r>
      <w:r>
        <w:rPr>
          <w:rFonts w:hAnsi="標楷體" w:hint="eastAsia"/>
          <w:spacing w:val="-2"/>
        </w:rPr>
        <w:t>較</w:t>
      </w:r>
      <w:r w:rsidRPr="008322C5">
        <w:rPr>
          <w:rFonts w:hAnsi="標楷體" w:hint="eastAsia"/>
          <w:spacing w:val="-2"/>
        </w:rPr>
        <w:t>法定比率</w:t>
      </w:r>
      <w:r>
        <w:rPr>
          <w:rFonts w:hAnsi="標楷體" w:hint="eastAsia"/>
          <w:spacing w:val="-2"/>
        </w:rPr>
        <w:t>僅高出0.1個百分點</w:t>
      </w:r>
      <w:r w:rsidRPr="008322C5">
        <w:rPr>
          <w:rFonts w:hAnsi="標楷體" w:hint="eastAsia"/>
          <w:spacing w:val="-2"/>
        </w:rPr>
        <w:t>，</w:t>
      </w:r>
      <w:r>
        <w:rPr>
          <w:rFonts w:hAnsi="標楷體" w:hint="eastAsia"/>
          <w:spacing w:val="-2"/>
        </w:rPr>
        <w:t>且部分財源來自舉債支應，允宜檢討改進</w:t>
      </w:r>
      <w:bookmarkEnd w:id="2"/>
    </w:p>
    <w:p w:rsidR="004011E2" w:rsidRDefault="004011E2" w:rsidP="004011E2">
      <w:pPr>
        <w:ind w:left="566" w:firstLine="566"/>
        <w:rPr>
          <w:rFonts w:hAnsi="標楷體"/>
        </w:rPr>
      </w:pPr>
      <w:r>
        <w:rPr>
          <w:rFonts w:hAnsi="標楷體" w:hint="eastAsia"/>
        </w:rPr>
        <w:t>債務基金</w:t>
      </w:r>
      <w:r w:rsidRPr="00ED3238">
        <w:rPr>
          <w:rFonts w:hint="eastAsia"/>
        </w:rPr>
        <w:t>1</w:t>
      </w:r>
      <w:r>
        <w:rPr>
          <w:rFonts w:hint="eastAsia"/>
        </w:rPr>
        <w:t>14</w:t>
      </w:r>
      <w:r w:rsidRPr="00ED3238">
        <w:rPr>
          <w:rFonts w:hint="eastAsia"/>
        </w:rPr>
        <w:t>年度</w:t>
      </w:r>
      <w:r w:rsidRPr="00A64899">
        <w:rPr>
          <w:rFonts w:hAnsi="標楷體" w:hint="eastAsia"/>
        </w:rPr>
        <w:t>預算案</w:t>
      </w:r>
      <w:r>
        <w:rPr>
          <w:rFonts w:hAnsi="標楷體" w:hint="eastAsia"/>
        </w:rPr>
        <w:t>於「基金來源-債務收入」項下編列「債務還本收入」1,415億元，占稅課收入編列數2兆7</w:t>
      </w:r>
      <w:r>
        <w:rPr>
          <w:rFonts w:hAnsi="標楷體"/>
        </w:rPr>
        <w:t>,</w:t>
      </w:r>
      <w:r>
        <w:rPr>
          <w:rFonts w:hAnsi="標楷體" w:hint="eastAsia"/>
        </w:rPr>
        <w:t>740億元之5.</w:t>
      </w:r>
      <w:r w:rsidR="000E1DE3">
        <w:rPr>
          <w:rFonts w:hAnsi="標楷體" w:hint="eastAsia"/>
        </w:rPr>
        <w:t>1</w:t>
      </w:r>
      <w:r>
        <w:rPr>
          <w:rFonts w:hAnsi="標楷體" w:hint="eastAsia"/>
        </w:rPr>
        <w:t>0%。經查：</w:t>
      </w:r>
    </w:p>
    <w:p w:rsidR="004011E2" w:rsidRDefault="004011E2" w:rsidP="004011E2">
      <w:pPr>
        <w:pStyle w:val="a4"/>
        <w:ind w:left="849" w:hanging="283"/>
        <w:rPr>
          <w:rFonts w:hAnsi="標楷體"/>
          <w:b/>
        </w:rPr>
      </w:pPr>
      <w:r>
        <w:rPr>
          <w:rFonts w:hAnsi="標楷體" w:hint="eastAsia"/>
          <w:b/>
        </w:rPr>
        <w:t>(一)依公共債務法規定編列</w:t>
      </w:r>
      <w:r w:rsidRPr="00BF17D9">
        <w:rPr>
          <w:rFonts w:hAnsi="標楷體" w:hint="eastAsia"/>
          <w:b/>
        </w:rPr>
        <w:t>債務還本</w:t>
      </w:r>
      <w:r>
        <w:rPr>
          <w:rFonts w:hAnsi="標楷體" w:hint="eastAsia"/>
          <w:b/>
        </w:rPr>
        <w:t>預算</w:t>
      </w:r>
    </w:p>
    <w:p w:rsidR="004011E2" w:rsidRDefault="00775AD0" w:rsidP="000E1DE3">
      <w:pPr>
        <w:pStyle w:val="21"/>
        <w:ind w:left="850" w:firstLine="566"/>
      </w:pPr>
      <w:r>
        <w:rPr>
          <w:rFonts w:hint="eastAsia"/>
        </w:rPr>
        <w:t>依</w:t>
      </w:r>
      <w:r w:rsidR="004011E2" w:rsidRPr="00BF17D9">
        <w:rPr>
          <w:rFonts w:hint="eastAsia"/>
        </w:rPr>
        <w:t>公共債務法</w:t>
      </w:r>
      <w:r w:rsidR="004011E2">
        <w:rPr>
          <w:rFonts w:hint="eastAsia"/>
        </w:rPr>
        <w:t>第12條第1項規定：「</w:t>
      </w:r>
      <w:r w:rsidR="00CB7C56" w:rsidRPr="00CB7C56">
        <w:rPr>
          <w:rFonts w:hint="eastAsia"/>
        </w:rPr>
        <w:t>為強化債務管理，中央及直轄市應以當年度稅課收入至少百分之五至六；縣（市）及鄉（鎮、市）應以其上年度依第五條第四項所定之公共債務未償餘額預算數至少百分之一，編列債務之還本。其以舉債支應部分，應計入第五條第七項至第九項規定之每年度舉債額度。</w:t>
      </w:r>
      <w:r w:rsidR="004011E2">
        <w:rPr>
          <w:rFonts w:hint="eastAsia"/>
        </w:rPr>
        <w:t>」</w:t>
      </w:r>
      <w:r w:rsidR="008A2E10">
        <w:rPr>
          <w:rFonts w:hint="eastAsia"/>
        </w:rPr>
        <w:t>爰中央政府114年度總預算案以該年度稅課收入作為基礎</w:t>
      </w:r>
      <w:r w:rsidR="00CB7C56">
        <w:rPr>
          <w:rFonts w:hint="eastAsia"/>
        </w:rPr>
        <w:t>，</w:t>
      </w:r>
      <w:r w:rsidR="008A2E10">
        <w:rPr>
          <w:rFonts w:hint="eastAsia"/>
        </w:rPr>
        <w:t>編列債務還本預算案數1</w:t>
      </w:r>
      <w:r w:rsidR="008A2E10">
        <w:t>,</w:t>
      </w:r>
      <w:r w:rsidR="008A2E10">
        <w:rPr>
          <w:rFonts w:hint="eastAsia"/>
        </w:rPr>
        <w:t>415億元。</w:t>
      </w:r>
    </w:p>
    <w:p w:rsidR="004011E2" w:rsidRDefault="004011E2" w:rsidP="004011E2">
      <w:pPr>
        <w:pStyle w:val="a4"/>
        <w:ind w:left="849" w:hanging="283"/>
        <w:rPr>
          <w:b/>
        </w:rPr>
      </w:pPr>
      <w:r w:rsidRPr="001B09D0">
        <w:rPr>
          <w:rFonts w:hint="eastAsia"/>
          <w:b/>
        </w:rPr>
        <w:t>(二)</w:t>
      </w:r>
      <w:r w:rsidR="000E1DE3">
        <w:rPr>
          <w:rFonts w:hint="eastAsia"/>
          <w:b/>
        </w:rPr>
        <w:t>114</w:t>
      </w:r>
      <w:r>
        <w:rPr>
          <w:rFonts w:hint="eastAsia"/>
          <w:b/>
        </w:rPr>
        <w:t>年度</w:t>
      </w:r>
      <w:r w:rsidRPr="001B09D0">
        <w:rPr>
          <w:rFonts w:hint="eastAsia"/>
          <w:b/>
        </w:rPr>
        <w:t>所編債務還本預算</w:t>
      </w:r>
      <w:r>
        <w:rPr>
          <w:rFonts w:hint="eastAsia"/>
          <w:b/>
        </w:rPr>
        <w:t>占</w:t>
      </w:r>
      <w:r w:rsidRPr="001B09D0">
        <w:rPr>
          <w:rFonts w:hint="eastAsia"/>
          <w:b/>
        </w:rPr>
        <w:t>當年度稅課收入</w:t>
      </w:r>
      <w:r w:rsidR="000E1DE3">
        <w:rPr>
          <w:rFonts w:hint="eastAsia"/>
          <w:b/>
        </w:rPr>
        <w:t>之</w:t>
      </w:r>
      <w:r>
        <w:rPr>
          <w:rFonts w:hint="eastAsia"/>
          <w:b/>
        </w:rPr>
        <w:t>比率</w:t>
      </w:r>
      <w:r w:rsidR="000E1DE3">
        <w:rPr>
          <w:rFonts w:hint="eastAsia"/>
          <w:b/>
        </w:rPr>
        <w:t>，僅高於</w:t>
      </w:r>
      <w:r>
        <w:rPr>
          <w:rFonts w:hint="eastAsia"/>
          <w:b/>
        </w:rPr>
        <w:t>高於法定比率</w:t>
      </w:r>
      <w:r w:rsidR="000E1DE3">
        <w:rPr>
          <w:rFonts w:hint="eastAsia"/>
          <w:b/>
        </w:rPr>
        <w:t>0.1個百分點</w:t>
      </w:r>
      <w:r>
        <w:rPr>
          <w:rFonts w:hint="eastAsia"/>
          <w:b/>
        </w:rPr>
        <w:t>，惟113年度該比率僅</w:t>
      </w:r>
      <w:r w:rsidRPr="001A0184">
        <w:rPr>
          <w:rFonts w:hAnsi="標楷體" w:hint="eastAsia"/>
          <w:b/>
          <w:spacing w:val="-2"/>
        </w:rPr>
        <w:t>符合法定比率之最下限</w:t>
      </w:r>
    </w:p>
    <w:p w:rsidR="004011E2" w:rsidRPr="00166F72" w:rsidRDefault="004011E2" w:rsidP="004011E2">
      <w:pPr>
        <w:pStyle w:val="123"/>
        <w:ind w:left="1133" w:hanging="283"/>
      </w:pPr>
      <w:r w:rsidRPr="00166F72">
        <w:rPr>
          <w:rFonts w:hint="eastAsia"/>
        </w:rPr>
        <w:t>1.</w:t>
      </w:r>
      <w:r>
        <w:rPr>
          <w:rFonts w:hint="eastAsia"/>
        </w:rPr>
        <w:t>上開</w:t>
      </w:r>
      <w:r w:rsidRPr="00166F72">
        <w:rPr>
          <w:rFonts w:hint="eastAsia"/>
        </w:rPr>
        <w:t>公共債務法第12條第1項</w:t>
      </w:r>
      <w:r>
        <w:rPr>
          <w:rFonts w:hint="eastAsia"/>
        </w:rPr>
        <w:t>「以當年度稅課收入至少</w:t>
      </w:r>
      <w:r w:rsidRPr="00D07085">
        <w:rPr>
          <w:rFonts w:hint="eastAsia"/>
        </w:rPr>
        <w:t>百分之</w:t>
      </w:r>
      <w:r>
        <w:rPr>
          <w:rFonts w:hint="eastAsia"/>
        </w:rPr>
        <w:t>五</w:t>
      </w:r>
      <w:r w:rsidRPr="00D07085">
        <w:rPr>
          <w:rFonts w:hint="eastAsia"/>
        </w:rPr>
        <w:t>至</w:t>
      </w:r>
      <w:r>
        <w:rPr>
          <w:rFonts w:hint="eastAsia"/>
        </w:rPr>
        <w:t>六</w:t>
      </w:r>
      <w:r w:rsidRPr="00166F72">
        <w:rPr>
          <w:rFonts w:hint="eastAsia"/>
        </w:rPr>
        <w:t>編列債務之還本</w:t>
      </w:r>
      <w:r>
        <w:rPr>
          <w:rFonts w:hint="eastAsia"/>
        </w:rPr>
        <w:t>」之</w:t>
      </w:r>
      <w:r w:rsidRPr="00166F72">
        <w:rPr>
          <w:rFonts w:hint="eastAsia"/>
        </w:rPr>
        <w:t>規定</w:t>
      </w:r>
      <w:r>
        <w:rPr>
          <w:rFonts w:hint="eastAsia"/>
        </w:rPr>
        <w:t>，係110年6月9日總統</w:t>
      </w:r>
      <w:r w:rsidRPr="008012A8">
        <w:rPr>
          <w:rFonts w:hint="eastAsia"/>
        </w:rPr>
        <w:t>公布</w:t>
      </w:r>
      <w:r>
        <w:rPr>
          <w:rStyle w:val="af5"/>
        </w:rPr>
        <w:footnoteReference w:id="2"/>
      </w:r>
      <w:r>
        <w:rPr>
          <w:rFonts w:hint="eastAsia"/>
        </w:rPr>
        <w:t>該法</w:t>
      </w:r>
      <w:r w:rsidRPr="008012A8">
        <w:rPr>
          <w:rFonts w:hint="eastAsia"/>
        </w:rPr>
        <w:t>第12條條文</w:t>
      </w:r>
      <w:r>
        <w:rPr>
          <w:rFonts w:hint="eastAsia"/>
        </w:rPr>
        <w:t>及依行政院函示</w:t>
      </w:r>
      <w:r>
        <w:rPr>
          <w:rStyle w:val="af5"/>
        </w:rPr>
        <w:footnoteReference w:id="3"/>
      </w:r>
      <w:r>
        <w:rPr>
          <w:rFonts w:hint="eastAsia"/>
        </w:rPr>
        <w:t>自110年7月2日施行；本次修法前原規定係「</w:t>
      </w:r>
      <w:r w:rsidRPr="00166F72">
        <w:rPr>
          <w:rFonts w:hint="eastAsia"/>
        </w:rPr>
        <w:t>以當年度稅課收入至少</w:t>
      </w:r>
      <w:r w:rsidR="00CB7C56" w:rsidRPr="00D07085">
        <w:rPr>
          <w:rFonts w:hint="eastAsia"/>
        </w:rPr>
        <w:t>百分之</w:t>
      </w:r>
      <w:r w:rsidR="00CB7C56">
        <w:rPr>
          <w:rFonts w:hint="eastAsia"/>
        </w:rPr>
        <w:t>五</w:t>
      </w:r>
      <w:r>
        <w:rPr>
          <w:rFonts w:hint="eastAsia"/>
        </w:rPr>
        <w:t>」</w:t>
      </w:r>
      <w:r w:rsidRPr="00166F72">
        <w:rPr>
          <w:rFonts w:hint="eastAsia"/>
        </w:rPr>
        <w:t>編</w:t>
      </w:r>
      <w:r>
        <w:rPr>
          <w:rFonts w:hint="eastAsia"/>
        </w:rPr>
        <w:t>列債務還本預算。</w:t>
      </w:r>
    </w:p>
    <w:p w:rsidR="004011E2" w:rsidRDefault="004011E2" w:rsidP="004011E2">
      <w:pPr>
        <w:pStyle w:val="123"/>
        <w:ind w:left="1133" w:hanging="283"/>
      </w:pPr>
      <w:r>
        <w:rPr>
          <w:rFonts w:hint="eastAsia"/>
        </w:rPr>
        <w:t>2.從107</w:t>
      </w:r>
      <w:r w:rsidRPr="001B09D0">
        <w:rPr>
          <w:rFonts w:hint="eastAsia"/>
        </w:rPr>
        <w:t>至</w:t>
      </w:r>
      <w:r w:rsidR="000E1DE3">
        <w:rPr>
          <w:rFonts w:hint="eastAsia"/>
        </w:rPr>
        <w:t>114</w:t>
      </w:r>
      <w:r w:rsidRPr="001B09D0">
        <w:rPr>
          <w:rFonts w:hint="eastAsia"/>
        </w:rPr>
        <w:t>年度</w:t>
      </w:r>
      <w:r>
        <w:rPr>
          <w:rFonts w:hint="eastAsia"/>
        </w:rPr>
        <w:t>債務還本編列情形以觀(詳表1)，107至</w:t>
      </w:r>
      <w:r w:rsidR="000E1DE3">
        <w:rPr>
          <w:rFonts w:hint="eastAsia"/>
        </w:rPr>
        <w:t>113</w:t>
      </w:r>
      <w:r>
        <w:rPr>
          <w:rFonts w:hint="eastAsia"/>
        </w:rPr>
        <w:t>年度編列數介於792億元至1</w:t>
      </w:r>
      <w:r w:rsidR="000E1DE3">
        <w:t>,1</w:t>
      </w:r>
      <w:r w:rsidR="000E1DE3">
        <w:rPr>
          <w:rFonts w:hint="eastAsia"/>
        </w:rPr>
        <w:t>5</w:t>
      </w:r>
      <w:r>
        <w:t>0</w:t>
      </w:r>
      <w:r>
        <w:rPr>
          <w:rFonts w:hint="eastAsia"/>
        </w:rPr>
        <w:t>億元間，占各該年度</w:t>
      </w:r>
      <w:r w:rsidRPr="00166F72">
        <w:rPr>
          <w:rFonts w:hint="eastAsia"/>
        </w:rPr>
        <w:t>稅課收入</w:t>
      </w:r>
      <w:r>
        <w:rPr>
          <w:rFonts w:hint="eastAsia"/>
        </w:rPr>
        <w:t>比率介於5.0</w:t>
      </w:r>
      <w:r w:rsidR="00CB7C56">
        <w:rPr>
          <w:rFonts w:hint="eastAsia"/>
        </w:rPr>
        <w:t>0</w:t>
      </w:r>
      <w:r>
        <w:rPr>
          <w:rFonts w:hint="eastAsia"/>
        </w:rPr>
        <w:t>%至5.</w:t>
      </w:r>
      <w:r w:rsidR="00CB7C56">
        <w:rPr>
          <w:rFonts w:hint="eastAsia"/>
        </w:rPr>
        <w:t>12</w:t>
      </w:r>
      <w:r>
        <w:rPr>
          <w:rFonts w:hint="eastAsia"/>
        </w:rPr>
        <w:t>%間，雖符合法定規定，惟均遠低於法定6%之上限。</w:t>
      </w:r>
      <w:r w:rsidR="000E1DE3">
        <w:rPr>
          <w:rFonts w:hint="eastAsia"/>
        </w:rPr>
        <w:t>114</w:t>
      </w:r>
      <w:r>
        <w:rPr>
          <w:rFonts w:hint="eastAsia"/>
        </w:rPr>
        <w:t>年度債務還本編列1</w:t>
      </w:r>
      <w:r>
        <w:t>,</w:t>
      </w:r>
      <w:r w:rsidR="000E1DE3">
        <w:rPr>
          <w:rFonts w:hint="eastAsia"/>
        </w:rPr>
        <w:t>415</w:t>
      </w:r>
      <w:r>
        <w:rPr>
          <w:rFonts w:hint="eastAsia"/>
        </w:rPr>
        <w:t>億元，雖為自91</w:t>
      </w:r>
      <w:r w:rsidR="00CB7C56">
        <w:rPr>
          <w:rFonts w:hint="eastAsia"/>
        </w:rPr>
        <w:t>年度來之新高，惟</w:t>
      </w:r>
      <w:r>
        <w:rPr>
          <w:rFonts w:hint="eastAsia"/>
        </w:rPr>
        <w:t>占當年度</w:t>
      </w:r>
      <w:r w:rsidRPr="00166F72">
        <w:rPr>
          <w:rFonts w:hint="eastAsia"/>
        </w:rPr>
        <w:t>稅課收入</w:t>
      </w:r>
      <w:r>
        <w:rPr>
          <w:rFonts w:hint="eastAsia"/>
        </w:rPr>
        <w:t>比率5.</w:t>
      </w:r>
      <w:r w:rsidR="000E1DE3">
        <w:rPr>
          <w:rFonts w:hint="eastAsia"/>
        </w:rPr>
        <w:t>1</w:t>
      </w:r>
      <w:r>
        <w:rPr>
          <w:rFonts w:hint="eastAsia"/>
        </w:rPr>
        <w:t>0%，</w:t>
      </w:r>
      <w:r w:rsidRPr="001A0184">
        <w:rPr>
          <w:rFonts w:hint="eastAsia"/>
        </w:rPr>
        <w:t>僅</w:t>
      </w:r>
      <w:r w:rsidR="000E1DE3">
        <w:rPr>
          <w:rFonts w:hint="eastAsia"/>
        </w:rPr>
        <w:t>高出</w:t>
      </w:r>
      <w:r w:rsidRPr="001A0184">
        <w:rPr>
          <w:rFonts w:hint="eastAsia"/>
        </w:rPr>
        <w:t>法定比率之最下限</w:t>
      </w:r>
      <w:r w:rsidR="000E1DE3">
        <w:rPr>
          <w:rFonts w:hint="eastAsia"/>
        </w:rPr>
        <w:t>0.1個百分點</w:t>
      </w:r>
      <w:r>
        <w:rPr>
          <w:rFonts w:hint="eastAsia"/>
        </w:rPr>
        <w:t>。</w:t>
      </w:r>
    </w:p>
    <w:p w:rsidR="000E1DE3" w:rsidRDefault="000E1DE3" w:rsidP="004011E2">
      <w:pPr>
        <w:pStyle w:val="123"/>
        <w:ind w:left="1133" w:hanging="283"/>
        <w:rPr>
          <w:rFonts w:hint="eastAsia"/>
        </w:rPr>
      </w:pPr>
      <w:r>
        <w:rPr>
          <w:rFonts w:hint="eastAsia"/>
        </w:rPr>
        <w:t>3.嗣按11</w:t>
      </w:r>
      <w:r>
        <w:t>4</w:t>
      </w:r>
      <w:r w:rsidRPr="001744C7">
        <w:rPr>
          <w:rFonts w:hint="eastAsia"/>
        </w:rPr>
        <w:t>年度中央政府總預算案</w:t>
      </w:r>
      <w:r>
        <w:rPr>
          <w:rFonts w:hint="eastAsia"/>
        </w:rPr>
        <w:t>總說明所述</w:t>
      </w:r>
      <w:r w:rsidRPr="001744C7">
        <w:rPr>
          <w:rFonts w:hint="eastAsia"/>
        </w:rPr>
        <w:t>，</w:t>
      </w:r>
      <w:r>
        <w:rPr>
          <w:rFonts w:hint="eastAsia"/>
        </w:rPr>
        <w:t>歲入編列3</w:t>
      </w:r>
      <w:r w:rsidRPr="001744C7">
        <w:rPr>
          <w:rFonts w:hint="eastAsia"/>
        </w:rPr>
        <w:t>兆</w:t>
      </w:r>
      <w:r>
        <w:rPr>
          <w:rFonts w:hint="eastAsia"/>
        </w:rPr>
        <w:t>1</w:t>
      </w:r>
      <w:r w:rsidRPr="001744C7">
        <w:rPr>
          <w:rFonts w:hint="eastAsia"/>
        </w:rPr>
        <w:t>,</w:t>
      </w:r>
      <w:r>
        <w:t>534</w:t>
      </w:r>
      <w:r>
        <w:rPr>
          <w:rFonts w:hint="eastAsia"/>
        </w:rPr>
        <w:t>億元、歲出3兆1,</w:t>
      </w:r>
      <w:r>
        <w:t>325</w:t>
      </w:r>
      <w:r>
        <w:rPr>
          <w:rFonts w:hint="eastAsia"/>
        </w:rPr>
        <w:t>億元，歲入</w:t>
      </w:r>
      <w:r w:rsidRPr="001744C7">
        <w:rPr>
          <w:rFonts w:hint="eastAsia"/>
        </w:rPr>
        <w:t>歲出相抵</w:t>
      </w:r>
      <w:r>
        <w:rPr>
          <w:rFonts w:hint="eastAsia"/>
        </w:rPr>
        <w:t>賸餘209</w:t>
      </w:r>
      <w:r w:rsidRPr="001744C7">
        <w:rPr>
          <w:rFonts w:hint="eastAsia"/>
        </w:rPr>
        <w:t>億元，連同債務還本</w:t>
      </w:r>
      <w:r>
        <w:rPr>
          <w:rFonts w:hint="eastAsia"/>
        </w:rPr>
        <w:t>1,415</w:t>
      </w:r>
      <w:r w:rsidRPr="001744C7">
        <w:rPr>
          <w:rFonts w:hint="eastAsia"/>
        </w:rPr>
        <w:t>億元，</w:t>
      </w:r>
      <w:r>
        <w:rPr>
          <w:rFonts w:hint="eastAsia"/>
        </w:rPr>
        <w:t>共需融資</w:t>
      </w:r>
      <w:r w:rsidRPr="001744C7">
        <w:rPr>
          <w:rFonts w:hint="eastAsia"/>
        </w:rPr>
        <w:t>調度</w:t>
      </w:r>
      <w:r>
        <w:rPr>
          <w:rFonts w:hint="eastAsia"/>
        </w:rPr>
        <w:t>數1</w:t>
      </w:r>
      <w:r w:rsidRPr="001744C7">
        <w:rPr>
          <w:rFonts w:hint="eastAsia"/>
        </w:rPr>
        <w:t>,</w:t>
      </w:r>
      <w:r>
        <w:rPr>
          <w:rFonts w:hint="eastAsia"/>
        </w:rPr>
        <w:t>206</w:t>
      </w:r>
      <w:r w:rsidRPr="001744C7">
        <w:rPr>
          <w:rFonts w:hint="eastAsia"/>
        </w:rPr>
        <w:t>億元，</w:t>
      </w:r>
      <w:r>
        <w:rPr>
          <w:rFonts w:hint="eastAsia"/>
        </w:rPr>
        <w:t>以舉借債務706億元及移用以前年度歲計賸餘500</w:t>
      </w:r>
      <w:r w:rsidR="00CB7C56">
        <w:rPr>
          <w:rFonts w:hint="eastAsia"/>
        </w:rPr>
        <w:t>億元予以彌平。顯示債務還本部分財源來自舉借債務支應，該部分債務還本僅具有</w:t>
      </w:r>
      <w:r>
        <w:rPr>
          <w:rFonts w:hint="eastAsia"/>
        </w:rPr>
        <w:t>舉</w:t>
      </w:r>
      <w:r w:rsidR="00CB7C56">
        <w:rPr>
          <w:rFonts w:hint="eastAsia"/>
        </w:rPr>
        <w:t>借</w:t>
      </w:r>
      <w:r>
        <w:rPr>
          <w:rFonts w:hint="eastAsia"/>
        </w:rPr>
        <w:t>新債</w:t>
      </w:r>
      <w:r w:rsidR="00CB7C56">
        <w:rPr>
          <w:rFonts w:hint="eastAsia"/>
        </w:rPr>
        <w:t>並償</w:t>
      </w:r>
      <w:r>
        <w:rPr>
          <w:rFonts w:hint="eastAsia"/>
        </w:rPr>
        <w:t>還舊債性質，未能達實質減債之效果。</w:t>
      </w:r>
    </w:p>
    <w:p w:rsidR="004011E2" w:rsidRPr="00D03337" w:rsidRDefault="004011E2" w:rsidP="00094503">
      <w:pPr>
        <w:widowControl/>
        <w:spacing w:beforeLines="5" w:before="25"/>
        <w:ind w:leftChars="0" w:left="1772" w:hangingChars="625" w:hanging="1772"/>
        <w:jc w:val="left"/>
        <w:rPr>
          <w:rFonts w:hAnsi="標楷體"/>
          <w:sz w:val="24"/>
          <w:szCs w:val="22"/>
        </w:rPr>
      </w:pPr>
      <w:r>
        <w:rPr>
          <w:rFonts w:hAnsi="標楷體" w:hint="eastAsia"/>
          <w:b/>
        </w:rPr>
        <w:t xml:space="preserve">        </w:t>
      </w:r>
      <w:r w:rsidRPr="00D03337">
        <w:rPr>
          <w:rFonts w:hAnsi="標楷體" w:hint="eastAsia"/>
          <w:b/>
        </w:rPr>
        <w:t>表</w:t>
      </w:r>
      <w:r>
        <w:rPr>
          <w:rFonts w:hAnsi="標楷體" w:hint="eastAsia"/>
          <w:b/>
        </w:rPr>
        <w:t>1 107至</w:t>
      </w:r>
      <w:r w:rsidR="000E1DE3">
        <w:rPr>
          <w:rFonts w:hAnsi="標楷體" w:hint="eastAsia"/>
          <w:b/>
        </w:rPr>
        <w:t>11</w:t>
      </w:r>
      <w:r w:rsidR="000E1DE3">
        <w:rPr>
          <w:rFonts w:hAnsi="標楷體"/>
          <w:b/>
        </w:rPr>
        <w:t>4</w:t>
      </w:r>
      <w:r>
        <w:rPr>
          <w:rFonts w:hAnsi="標楷體" w:hint="eastAsia"/>
          <w:b/>
        </w:rPr>
        <w:t>年度</w:t>
      </w:r>
      <w:r w:rsidR="00094503">
        <w:rPr>
          <w:rFonts w:hAnsi="標楷體" w:hint="eastAsia"/>
          <w:b/>
        </w:rPr>
        <w:t>總預算案</w:t>
      </w:r>
      <w:r>
        <w:rPr>
          <w:rFonts w:hAnsi="標楷體" w:hint="eastAsia"/>
          <w:b/>
        </w:rPr>
        <w:t>強制還本編列數占</w:t>
      </w:r>
      <w:r w:rsidRPr="00E16D7F">
        <w:rPr>
          <w:rFonts w:hAnsi="標楷體" w:hint="eastAsia"/>
          <w:b/>
        </w:rPr>
        <w:t>稅收編列數</w:t>
      </w:r>
      <w:r>
        <w:rPr>
          <w:rFonts w:hAnsi="標楷體" w:hint="eastAsia"/>
          <w:b/>
        </w:rPr>
        <w:t xml:space="preserve">之比率表                        </w:t>
      </w:r>
      <w:r w:rsidRPr="00D03337">
        <w:rPr>
          <w:rFonts w:hAnsi="標楷體" w:hint="eastAsia"/>
          <w:sz w:val="24"/>
          <w:szCs w:val="22"/>
        </w:rPr>
        <w:t>單位：</w:t>
      </w:r>
      <w:r>
        <w:rPr>
          <w:rFonts w:hAnsi="標楷體" w:hint="eastAsia"/>
          <w:sz w:val="24"/>
          <w:szCs w:val="22"/>
        </w:rPr>
        <w:t>新臺幣億元</w:t>
      </w:r>
      <w:r w:rsidR="00CB7C56">
        <w:rPr>
          <w:rFonts w:hAnsi="標楷體" w:hint="eastAsia"/>
          <w:sz w:val="24"/>
          <w:szCs w:val="22"/>
        </w:rPr>
        <w:t>；%</w:t>
      </w:r>
    </w:p>
    <w:tbl>
      <w:tblPr>
        <w:tblW w:w="7399" w:type="dxa"/>
        <w:tblInd w:w="113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849"/>
        <w:gridCol w:w="1850"/>
        <w:gridCol w:w="2141"/>
        <w:gridCol w:w="1559"/>
      </w:tblGrid>
      <w:tr w:rsidR="004011E2" w:rsidRPr="00D03337" w:rsidTr="000E1DE3">
        <w:trPr>
          <w:trHeight w:val="360"/>
          <w:tblHeader/>
        </w:trPr>
        <w:tc>
          <w:tcPr>
            <w:tcW w:w="1849" w:type="dxa"/>
            <w:shd w:val="clear" w:color="auto" w:fill="auto"/>
            <w:noWrap/>
            <w:vAlign w:val="center"/>
            <w:hideMark/>
          </w:tcPr>
          <w:p w:rsidR="004011E2" w:rsidRPr="00D03337" w:rsidRDefault="004011E2" w:rsidP="004011E2">
            <w:pPr>
              <w:widowControl/>
              <w:spacing w:line="280" w:lineRule="exact"/>
              <w:ind w:leftChars="0" w:left="0" w:firstLineChars="0" w:firstLine="0"/>
              <w:jc w:val="center"/>
              <w:rPr>
                <w:rFonts w:hAnsi="標楷體" w:cs="新細明體"/>
                <w:b/>
                <w:color w:val="000000"/>
                <w:kern w:val="0"/>
                <w:sz w:val="24"/>
              </w:rPr>
            </w:pPr>
            <w:r>
              <w:rPr>
                <w:rFonts w:hAnsi="標楷體" w:cs="新細明體" w:hint="eastAsia"/>
                <w:b/>
                <w:color w:val="000000"/>
                <w:kern w:val="0"/>
                <w:sz w:val="24"/>
              </w:rPr>
              <w:t>年度</w:t>
            </w:r>
          </w:p>
        </w:tc>
        <w:tc>
          <w:tcPr>
            <w:tcW w:w="1850" w:type="dxa"/>
            <w:shd w:val="clear" w:color="auto" w:fill="auto"/>
            <w:noWrap/>
            <w:vAlign w:val="center"/>
            <w:hideMark/>
          </w:tcPr>
          <w:p w:rsidR="004011E2" w:rsidRPr="00D03337" w:rsidRDefault="004011E2" w:rsidP="004011E2">
            <w:pPr>
              <w:widowControl/>
              <w:spacing w:line="280" w:lineRule="exact"/>
              <w:ind w:leftChars="0" w:left="0" w:firstLineChars="0" w:firstLine="0"/>
              <w:jc w:val="center"/>
              <w:rPr>
                <w:rFonts w:hAnsi="標楷體" w:cs="新細明體"/>
                <w:b/>
                <w:bCs/>
                <w:color w:val="000000"/>
                <w:kern w:val="0"/>
                <w:sz w:val="24"/>
              </w:rPr>
            </w:pPr>
            <w:r>
              <w:rPr>
                <w:rFonts w:hAnsi="標楷體" w:cs="新細明體" w:hint="eastAsia"/>
                <w:b/>
                <w:bCs/>
                <w:color w:val="000000"/>
                <w:kern w:val="0"/>
                <w:sz w:val="24"/>
              </w:rPr>
              <w:t>稅收編列數A</w:t>
            </w:r>
          </w:p>
        </w:tc>
        <w:tc>
          <w:tcPr>
            <w:tcW w:w="2141" w:type="dxa"/>
            <w:shd w:val="clear" w:color="auto" w:fill="auto"/>
            <w:noWrap/>
            <w:vAlign w:val="center"/>
          </w:tcPr>
          <w:p w:rsidR="004011E2" w:rsidRPr="00D03337" w:rsidRDefault="004011E2" w:rsidP="004011E2">
            <w:pPr>
              <w:widowControl/>
              <w:spacing w:line="280" w:lineRule="exact"/>
              <w:ind w:leftChars="0" w:left="0" w:firstLineChars="0" w:firstLine="0"/>
              <w:jc w:val="center"/>
              <w:rPr>
                <w:rFonts w:hAnsi="標楷體" w:cs="新細明體"/>
                <w:b/>
                <w:bCs/>
                <w:color w:val="000000"/>
                <w:kern w:val="0"/>
                <w:sz w:val="24"/>
              </w:rPr>
            </w:pPr>
            <w:r>
              <w:rPr>
                <w:rFonts w:hAnsi="標楷體" w:cs="新細明體" w:hint="eastAsia"/>
                <w:b/>
                <w:bCs/>
                <w:color w:val="000000"/>
                <w:kern w:val="0"/>
                <w:sz w:val="24"/>
              </w:rPr>
              <w:t>強制還本編列數B</w:t>
            </w:r>
          </w:p>
        </w:tc>
        <w:tc>
          <w:tcPr>
            <w:tcW w:w="1559" w:type="dxa"/>
            <w:vAlign w:val="center"/>
          </w:tcPr>
          <w:p w:rsidR="004011E2" w:rsidRPr="00D03337" w:rsidRDefault="004011E2" w:rsidP="004011E2">
            <w:pPr>
              <w:widowControl/>
              <w:spacing w:line="280" w:lineRule="exact"/>
              <w:ind w:leftChars="0" w:left="0" w:firstLineChars="0" w:firstLine="0"/>
              <w:jc w:val="center"/>
              <w:rPr>
                <w:rFonts w:hAnsi="標楷體" w:cs="新細明體"/>
                <w:b/>
                <w:bCs/>
                <w:color w:val="000000"/>
                <w:kern w:val="0"/>
                <w:sz w:val="24"/>
              </w:rPr>
            </w:pPr>
            <w:r>
              <w:rPr>
                <w:rFonts w:hAnsi="標楷體" w:cs="新細明體" w:hint="eastAsia"/>
                <w:b/>
                <w:bCs/>
                <w:color w:val="000000"/>
                <w:kern w:val="0"/>
                <w:sz w:val="24"/>
              </w:rPr>
              <w:t>B</w:t>
            </w:r>
            <w:r>
              <w:rPr>
                <w:rFonts w:hAnsi="標楷體" w:cs="新細明體"/>
                <w:b/>
                <w:bCs/>
                <w:color w:val="000000"/>
                <w:kern w:val="0"/>
                <w:sz w:val="24"/>
              </w:rPr>
              <w:t>/A</w:t>
            </w:r>
          </w:p>
        </w:tc>
      </w:tr>
      <w:tr w:rsidR="004011E2" w:rsidRPr="00D03337" w:rsidTr="000E1DE3">
        <w:trPr>
          <w:trHeight w:val="329"/>
        </w:trPr>
        <w:tc>
          <w:tcPr>
            <w:tcW w:w="1849" w:type="dxa"/>
            <w:shd w:val="clear" w:color="auto" w:fill="auto"/>
            <w:noWrap/>
            <w:vAlign w:val="center"/>
          </w:tcPr>
          <w:p w:rsidR="004011E2" w:rsidRPr="00D03337" w:rsidRDefault="004011E2" w:rsidP="004011E2">
            <w:pPr>
              <w:widowControl/>
              <w:spacing w:line="260" w:lineRule="exact"/>
              <w:ind w:leftChars="0" w:left="0" w:firstLineChars="0" w:firstLine="0"/>
              <w:jc w:val="center"/>
              <w:rPr>
                <w:rFonts w:hAnsi="標楷體" w:cs="新細明體"/>
                <w:color w:val="000000"/>
                <w:kern w:val="0"/>
                <w:sz w:val="24"/>
              </w:rPr>
            </w:pPr>
            <w:r>
              <w:rPr>
                <w:rFonts w:hAnsi="標楷體" w:cs="新細明體" w:hint="eastAsia"/>
                <w:color w:val="000000"/>
                <w:kern w:val="0"/>
                <w:sz w:val="24"/>
              </w:rPr>
              <w:t>107</w:t>
            </w:r>
          </w:p>
        </w:tc>
        <w:tc>
          <w:tcPr>
            <w:tcW w:w="1850" w:type="dxa"/>
            <w:shd w:val="clear" w:color="auto" w:fill="auto"/>
            <w:noWrap/>
            <w:vAlign w:val="center"/>
          </w:tcPr>
          <w:p w:rsidR="004011E2" w:rsidRPr="00D03337" w:rsidRDefault="004011E2" w:rsidP="004011E2">
            <w:pPr>
              <w:widowControl/>
              <w:spacing w:line="260" w:lineRule="exact"/>
              <w:ind w:leftChars="0" w:left="0" w:firstLineChars="0" w:firstLine="0"/>
              <w:jc w:val="right"/>
              <w:rPr>
                <w:rFonts w:hAnsi="標楷體" w:cs="新細明體"/>
                <w:kern w:val="0"/>
                <w:sz w:val="24"/>
              </w:rPr>
            </w:pPr>
            <w:r>
              <w:rPr>
                <w:rFonts w:hAnsi="標楷體" w:cs="新細明體" w:hint="eastAsia"/>
                <w:kern w:val="0"/>
                <w:sz w:val="24"/>
              </w:rPr>
              <w:t>1</w:t>
            </w:r>
            <w:r>
              <w:rPr>
                <w:rFonts w:hAnsi="標楷體" w:cs="新細明體"/>
                <w:kern w:val="0"/>
                <w:sz w:val="24"/>
              </w:rPr>
              <w:t>5</w:t>
            </w:r>
            <w:r>
              <w:rPr>
                <w:rFonts w:hAnsi="標楷體" w:cs="新細明體" w:hint="eastAsia"/>
                <w:kern w:val="0"/>
                <w:sz w:val="24"/>
              </w:rPr>
              <w:t>,</w:t>
            </w:r>
            <w:r>
              <w:rPr>
                <w:rFonts w:hAnsi="標楷體" w:cs="新細明體"/>
                <w:kern w:val="0"/>
                <w:sz w:val="24"/>
              </w:rPr>
              <w:t>575</w:t>
            </w:r>
          </w:p>
        </w:tc>
        <w:tc>
          <w:tcPr>
            <w:tcW w:w="2141" w:type="dxa"/>
            <w:shd w:val="clear" w:color="auto" w:fill="auto"/>
            <w:noWrap/>
            <w:vAlign w:val="center"/>
          </w:tcPr>
          <w:p w:rsidR="004011E2" w:rsidRPr="00D03337" w:rsidRDefault="004011E2" w:rsidP="004011E2">
            <w:pPr>
              <w:widowControl/>
              <w:spacing w:line="260" w:lineRule="exact"/>
              <w:ind w:leftChars="0" w:left="0" w:firstLineChars="0" w:firstLine="0"/>
              <w:jc w:val="right"/>
              <w:rPr>
                <w:rFonts w:hAnsi="標楷體" w:cs="新細明體"/>
                <w:kern w:val="0"/>
                <w:sz w:val="24"/>
              </w:rPr>
            </w:pPr>
            <w:r>
              <w:rPr>
                <w:rFonts w:hAnsi="標楷體" w:cs="新細明體" w:hint="eastAsia"/>
                <w:kern w:val="0"/>
                <w:sz w:val="24"/>
              </w:rPr>
              <w:t>7</w:t>
            </w:r>
            <w:r>
              <w:rPr>
                <w:rFonts w:hAnsi="標楷體" w:cs="新細明體"/>
                <w:kern w:val="0"/>
                <w:sz w:val="24"/>
              </w:rPr>
              <w:t>92</w:t>
            </w:r>
          </w:p>
        </w:tc>
        <w:tc>
          <w:tcPr>
            <w:tcW w:w="1559" w:type="dxa"/>
            <w:vAlign w:val="center"/>
          </w:tcPr>
          <w:p w:rsidR="004011E2" w:rsidRPr="00D03337" w:rsidRDefault="004011E2" w:rsidP="004011E2">
            <w:pPr>
              <w:widowControl/>
              <w:spacing w:line="260" w:lineRule="exact"/>
              <w:ind w:leftChars="0" w:left="0" w:firstLineChars="0" w:firstLine="0"/>
              <w:jc w:val="right"/>
              <w:rPr>
                <w:rFonts w:hAnsi="標楷體" w:cs="新細明體"/>
                <w:color w:val="000000"/>
                <w:kern w:val="0"/>
                <w:sz w:val="24"/>
              </w:rPr>
            </w:pPr>
            <w:r>
              <w:rPr>
                <w:rFonts w:hAnsi="標楷體" w:cs="新細明體" w:hint="eastAsia"/>
                <w:color w:val="000000"/>
                <w:kern w:val="0"/>
                <w:sz w:val="24"/>
              </w:rPr>
              <w:t>5</w:t>
            </w:r>
            <w:r>
              <w:rPr>
                <w:rFonts w:hAnsi="標楷體" w:cs="新細明體"/>
                <w:color w:val="000000"/>
                <w:kern w:val="0"/>
                <w:sz w:val="24"/>
              </w:rPr>
              <w:t>.09</w:t>
            </w:r>
          </w:p>
        </w:tc>
      </w:tr>
      <w:tr w:rsidR="004011E2" w:rsidRPr="00D03337" w:rsidTr="000E1DE3">
        <w:trPr>
          <w:trHeight w:val="329"/>
        </w:trPr>
        <w:tc>
          <w:tcPr>
            <w:tcW w:w="1849" w:type="dxa"/>
            <w:shd w:val="clear" w:color="auto" w:fill="auto"/>
            <w:noWrap/>
            <w:vAlign w:val="center"/>
          </w:tcPr>
          <w:p w:rsidR="004011E2" w:rsidRPr="00D03337" w:rsidRDefault="004011E2" w:rsidP="004011E2">
            <w:pPr>
              <w:widowControl/>
              <w:spacing w:line="260" w:lineRule="exact"/>
              <w:ind w:leftChars="0" w:left="0" w:firstLineChars="0" w:firstLine="0"/>
              <w:jc w:val="center"/>
              <w:rPr>
                <w:rFonts w:hAnsi="標楷體" w:cs="新細明體"/>
                <w:color w:val="000000"/>
                <w:kern w:val="0"/>
                <w:sz w:val="24"/>
              </w:rPr>
            </w:pPr>
            <w:r>
              <w:rPr>
                <w:rFonts w:hAnsi="標楷體" w:cs="新細明體" w:hint="eastAsia"/>
                <w:color w:val="000000"/>
                <w:kern w:val="0"/>
                <w:sz w:val="24"/>
              </w:rPr>
              <w:t>108</w:t>
            </w:r>
          </w:p>
        </w:tc>
        <w:tc>
          <w:tcPr>
            <w:tcW w:w="1850" w:type="dxa"/>
            <w:shd w:val="clear" w:color="auto" w:fill="auto"/>
            <w:noWrap/>
            <w:vAlign w:val="center"/>
          </w:tcPr>
          <w:p w:rsidR="004011E2" w:rsidRPr="00D03337" w:rsidRDefault="004011E2" w:rsidP="004011E2">
            <w:pPr>
              <w:widowControl/>
              <w:spacing w:line="260" w:lineRule="exact"/>
              <w:ind w:leftChars="0" w:left="0" w:firstLineChars="0" w:firstLine="0"/>
              <w:jc w:val="right"/>
              <w:rPr>
                <w:rFonts w:hAnsi="標楷體" w:cs="新細明體"/>
                <w:kern w:val="0"/>
                <w:sz w:val="24"/>
              </w:rPr>
            </w:pPr>
            <w:r>
              <w:rPr>
                <w:rFonts w:hAnsi="標楷體" w:cs="新細明體" w:hint="eastAsia"/>
                <w:kern w:val="0"/>
                <w:sz w:val="24"/>
              </w:rPr>
              <w:t>1</w:t>
            </w:r>
            <w:r>
              <w:rPr>
                <w:rFonts w:hAnsi="標楷體" w:cs="新細明體"/>
                <w:kern w:val="0"/>
                <w:sz w:val="24"/>
              </w:rPr>
              <w:t>6,321</w:t>
            </w:r>
          </w:p>
        </w:tc>
        <w:tc>
          <w:tcPr>
            <w:tcW w:w="2141" w:type="dxa"/>
            <w:shd w:val="clear" w:color="auto" w:fill="auto"/>
            <w:noWrap/>
            <w:vAlign w:val="center"/>
          </w:tcPr>
          <w:p w:rsidR="004011E2" w:rsidRPr="00D03337" w:rsidRDefault="004011E2" w:rsidP="004011E2">
            <w:pPr>
              <w:widowControl/>
              <w:spacing w:line="260" w:lineRule="exact"/>
              <w:ind w:leftChars="0" w:left="0" w:firstLineChars="0" w:firstLine="0"/>
              <w:jc w:val="right"/>
              <w:rPr>
                <w:rFonts w:hAnsi="標楷體" w:cs="新細明體"/>
                <w:kern w:val="0"/>
                <w:sz w:val="24"/>
              </w:rPr>
            </w:pPr>
            <w:r>
              <w:rPr>
                <w:rFonts w:hAnsi="標楷體" w:cs="新細明體" w:hint="eastAsia"/>
                <w:kern w:val="0"/>
                <w:sz w:val="24"/>
              </w:rPr>
              <w:t>8</w:t>
            </w:r>
            <w:r>
              <w:rPr>
                <w:rFonts w:hAnsi="標楷體" w:cs="新細明體"/>
                <w:kern w:val="0"/>
                <w:sz w:val="24"/>
              </w:rPr>
              <w:t>35</w:t>
            </w:r>
          </w:p>
        </w:tc>
        <w:tc>
          <w:tcPr>
            <w:tcW w:w="1559" w:type="dxa"/>
            <w:vAlign w:val="center"/>
          </w:tcPr>
          <w:p w:rsidR="004011E2" w:rsidRPr="00D03337" w:rsidRDefault="004011E2" w:rsidP="004011E2">
            <w:pPr>
              <w:widowControl/>
              <w:spacing w:line="260" w:lineRule="exact"/>
              <w:ind w:leftChars="0" w:left="0" w:firstLineChars="0" w:firstLine="0"/>
              <w:jc w:val="right"/>
              <w:rPr>
                <w:rFonts w:hAnsi="標楷體" w:cs="新細明體"/>
                <w:color w:val="000000"/>
                <w:kern w:val="0"/>
                <w:sz w:val="24"/>
              </w:rPr>
            </w:pPr>
            <w:r>
              <w:rPr>
                <w:rFonts w:hAnsi="標楷體" w:cs="新細明體" w:hint="eastAsia"/>
                <w:color w:val="000000"/>
                <w:kern w:val="0"/>
                <w:sz w:val="24"/>
              </w:rPr>
              <w:t>5</w:t>
            </w:r>
            <w:r>
              <w:rPr>
                <w:rFonts w:hAnsi="標楷體" w:cs="新細明體"/>
                <w:color w:val="000000"/>
                <w:kern w:val="0"/>
                <w:sz w:val="24"/>
              </w:rPr>
              <w:t>.12</w:t>
            </w:r>
          </w:p>
        </w:tc>
      </w:tr>
      <w:tr w:rsidR="004011E2" w:rsidRPr="00D03337" w:rsidTr="000E1DE3">
        <w:trPr>
          <w:trHeight w:val="329"/>
        </w:trPr>
        <w:tc>
          <w:tcPr>
            <w:tcW w:w="1849" w:type="dxa"/>
            <w:shd w:val="clear" w:color="auto" w:fill="auto"/>
            <w:noWrap/>
            <w:vAlign w:val="center"/>
          </w:tcPr>
          <w:p w:rsidR="004011E2" w:rsidRPr="00D03337" w:rsidRDefault="004011E2" w:rsidP="004011E2">
            <w:pPr>
              <w:widowControl/>
              <w:spacing w:line="260" w:lineRule="exact"/>
              <w:ind w:leftChars="0" w:left="0" w:firstLineChars="0" w:firstLine="0"/>
              <w:jc w:val="center"/>
              <w:rPr>
                <w:rFonts w:hAnsi="標楷體" w:cs="新細明體"/>
                <w:color w:val="000000"/>
                <w:kern w:val="0"/>
                <w:sz w:val="24"/>
              </w:rPr>
            </w:pPr>
            <w:r>
              <w:rPr>
                <w:rFonts w:hAnsi="標楷體" w:cs="新細明體" w:hint="eastAsia"/>
                <w:color w:val="000000"/>
                <w:kern w:val="0"/>
                <w:sz w:val="24"/>
              </w:rPr>
              <w:t>109</w:t>
            </w:r>
          </w:p>
        </w:tc>
        <w:tc>
          <w:tcPr>
            <w:tcW w:w="1850" w:type="dxa"/>
            <w:shd w:val="clear" w:color="auto" w:fill="auto"/>
            <w:noWrap/>
            <w:vAlign w:val="center"/>
          </w:tcPr>
          <w:p w:rsidR="004011E2" w:rsidRPr="00D03337" w:rsidRDefault="004011E2" w:rsidP="004011E2">
            <w:pPr>
              <w:widowControl/>
              <w:spacing w:line="260" w:lineRule="exact"/>
              <w:ind w:leftChars="0" w:left="0" w:firstLineChars="0" w:firstLine="0"/>
              <w:jc w:val="right"/>
              <w:rPr>
                <w:rFonts w:hAnsi="標楷體" w:cs="新細明體"/>
                <w:color w:val="000000"/>
                <w:kern w:val="0"/>
                <w:sz w:val="24"/>
              </w:rPr>
            </w:pPr>
            <w:r>
              <w:rPr>
                <w:rFonts w:hAnsi="標楷體" w:cs="新細明體" w:hint="eastAsia"/>
                <w:color w:val="000000"/>
                <w:kern w:val="0"/>
                <w:sz w:val="24"/>
              </w:rPr>
              <w:t>1</w:t>
            </w:r>
            <w:r>
              <w:rPr>
                <w:rFonts w:hAnsi="標楷體" w:cs="新細明體"/>
                <w:color w:val="000000"/>
                <w:kern w:val="0"/>
                <w:sz w:val="24"/>
              </w:rPr>
              <w:t>6,796</w:t>
            </w:r>
          </w:p>
        </w:tc>
        <w:tc>
          <w:tcPr>
            <w:tcW w:w="2141" w:type="dxa"/>
            <w:shd w:val="clear" w:color="auto" w:fill="auto"/>
            <w:noWrap/>
            <w:vAlign w:val="center"/>
          </w:tcPr>
          <w:p w:rsidR="004011E2" w:rsidRPr="00D03337" w:rsidRDefault="004011E2" w:rsidP="004011E2">
            <w:pPr>
              <w:widowControl/>
              <w:spacing w:line="260" w:lineRule="exact"/>
              <w:ind w:leftChars="0" w:left="0" w:firstLineChars="0" w:firstLine="0"/>
              <w:jc w:val="right"/>
              <w:rPr>
                <w:rFonts w:hAnsi="標楷體" w:cs="新細明體"/>
                <w:color w:val="000000"/>
                <w:kern w:val="0"/>
                <w:sz w:val="24"/>
              </w:rPr>
            </w:pPr>
            <w:r>
              <w:rPr>
                <w:rFonts w:hAnsi="標楷體" w:cs="新細明體" w:hint="eastAsia"/>
                <w:color w:val="000000"/>
                <w:kern w:val="0"/>
                <w:sz w:val="24"/>
              </w:rPr>
              <w:t>8</w:t>
            </w:r>
            <w:r>
              <w:rPr>
                <w:rFonts w:hAnsi="標楷體" w:cs="新細明體"/>
                <w:color w:val="000000"/>
                <w:kern w:val="0"/>
                <w:sz w:val="24"/>
              </w:rPr>
              <w:t>50</w:t>
            </w:r>
          </w:p>
        </w:tc>
        <w:tc>
          <w:tcPr>
            <w:tcW w:w="1559" w:type="dxa"/>
            <w:vAlign w:val="center"/>
          </w:tcPr>
          <w:p w:rsidR="004011E2" w:rsidRPr="00D03337" w:rsidRDefault="004011E2" w:rsidP="004011E2">
            <w:pPr>
              <w:widowControl/>
              <w:spacing w:line="260" w:lineRule="exact"/>
              <w:ind w:leftChars="0" w:left="0" w:firstLineChars="0" w:firstLine="0"/>
              <w:jc w:val="right"/>
              <w:rPr>
                <w:rFonts w:hAnsi="標楷體" w:cs="新細明體"/>
                <w:color w:val="000000"/>
                <w:kern w:val="0"/>
                <w:sz w:val="24"/>
              </w:rPr>
            </w:pPr>
            <w:r>
              <w:rPr>
                <w:rFonts w:hAnsi="標楷體" w:cs="新細明體" w:hint="eastAsia"/>
                <w:color w:val="000000"/>
                <w:kern w:val="0"/>
                <w:sz w:val="24"/>
              </w:rPr>
              <w:t>5</w:t>
            </w:r>
            <w:r>
              <w:rPr>
                <w:rFonts w:hAnsi="標楷體" w:cs="新細明體"/>
                <w:color w:val="000000"/>
                <w:kern w:val="0"/>
                <w:sz w:val="24"/>
              </w:rPr>
              <w:t>.06</w:t>
            </w:r>
          </w:p>
        </w:tc>
      </w:tr>
      <w:tr w:rsidR="004011E2" w:rsidRPr="00D03337" w:rsidTr="000E1DE3">
        <w:trPr>
          <w:trHeight w:val="329"/>
        </w:trPr>
        <w:tc>
          <w:tcPr>
            <w:tcW w:w="1849" w:type="dxa"/>
            <w:shd w:val="clear" w:color="auto" w:fill="auto"/>
            <w:noWrap/>
            <w:vAlign w:val="center"/>
          </w:tcPr>
          <w:p w:rsidR="004011E2" w:rsidRPr="00D03337" w:rsidRDefault="004011E2" w:rsidP="004011E2">
            <w:pPr>
              <w:widowControl/>
              <w:spacing w:line="260" w:lineRule="exact"/>
              <w:ind w:leftChars="0" w:left="0" w:firstLineChars="0" w:firstLine="0"/>
              <w:jc w:val="center"/>
              <w:rPr>
                <w:rFonts w:hAnsi="標楷體" w:cs="新細明體"/>
                <w:color w:val="000000"/>
                <w:kern w:val="0"/>
                <w:sz w:val="24"/>
              </w:rPr>
            </w:pPr>
            <w:r>
              <w:rPr>
                <w:rFonts w:hAnsi="標楷體" w:cs="新細明體" w:hint="eastAsia"/>
                <w:color w:val="000000"/>
                <w:kern w:val="0"/>
                <w:sz w:val="24"/>
              </w:rPr>
              <w:t>110</w:t>
            </w:r>
          </w:p>
        </w:tc>
        <w:tc>
          <w:tcPr>
            <w:tcW w:w="1850" w:type="dxa"/>
            <w:shd w:val="clear" w:color="auto" w:fill="auto"/>
            <w:noWrap/>
            <w:vAlign w:val="center"/>
          </w:tcPr>
          <w:p w:rsidR="004011E2" w:rsidRPr="00D03337" w:rsidRDefault="004011E2" w:rsidP="004011E2">
            <w:pPr>
              <w:widowControl/>
              <w:spacing w:line="260" w:lineRule="exact"/>
              <w:ind w:leftChars="0" w:left="0" w:firstLineChars="0" w:firstLine="0"/>
              <w:jc w:val="right"/>
              <w:rPr>
                <w:rFonts w:hAnsi="標楷體" w:cs="新細明體"/>
                <w:color w:val="000000"/>
                <w:kern w:val="0"/>
                <w:sz w:val="24"/>
              </w:rPr>
            </w:pPr>
            <w:r>
              <w:rPr>
                <w:rFonts w:hAnsi="標楷體" w:cs="新細明體" w:hint="eastAsia"/>
                <w:color w:val="000000"/>
                <w:kern w:val="0"/>
                <w:sz w:val="24"/>
              </w:rPr>
              <w:t>1</w:t>
            </w:r>
            <w:r>
              <w:rPr>
                <w:rFonts w:hAnsi="標楷體" w:cs="新細明體"/>
                <w:color w:val="000000"/>
                <w:kern w:val="0"/>
                <w:sz w:val="24"/>
              </w:rPr>
              <w:t>6,719</w:t>
            </w:r>
          </w:p>
        </w:tc>
        <w:tc>
          <w:tcPr>
            <w:tcW w:w="2141" w:type="dxa"/>
            <w:shd w:val="clear" w:color="auto" w:fill="auto"/>
            <w:noWrap/>
            <w:vAlign w:val="center"/>
          </w:tcPr>
          <w:p w:rsidR="004011E2" w:rsidRPr="00D03337" w:rsidRDefault="004011E2" w:rsidP="004011E2">
            <w:pPr>
              <w:widowControl/>
              <w:spacing w:line="260" w:lineRule="exact"/>
              <w:ind w:leftChars="0" w:left="0" w:firstLineChars="0" w:firstLine="0"/>
              <w:jc w:val="right"/>
              <w:rPr>
                <w:rFonts w:hAnsi="標楷體" w:cs="新細明體"/>
                <w:color w:val="000000"/>
                <w:kern w:val="0"/>
                <w:sz w:val="24"/>
              </w:rPr>
            </w:pPr>
            <w:r>
              <w:rPr>
                <w:rFonts w:hAnsi="標楷體" w:cs="新細明體" w:hint="eastAsia"/>
                <w:color w:val="000000"/>
                <w:kern w:val="0"/>
                <w:sz w:val="24"/>
              </w:rPr>
              <w:t>850</w:t>
            </w:r>
          </w:p>
        </w:tc>
        <w:tc>
          <w:tcPr>
            <w:tcW w:w="1559" w:type="dxa"/>
            <w:vAlign w:val="center"/>
          </w:tcPr>
          <w:p w:rsidR="004011E2" w:rsidRPr="00D03337" w:rsidRDefault="004011E2" w:rsidP="004011E2">
            <w:pPr>
              <w:widowControl/>
              <w:spacing w:line="260" w:lineRule="exact"/>
              <w:ind w:leftChars="0" w:left="0" w:firstLineChars="0" w:firstLine="0"/>
              <w:jc w:val="right"/>
              <w:rPr>
                <w:rFonts w:hAnsi="標楷體" w:cs="新細明體"/>
                <w:color w:val="000000"/>
                <w:kern w:val="0"/>
                <w:sz w:val="24"/>
              </w:rPr>
            </w:pPr>
            <w:r>
              <w:rPr>
                <w:rFonts w:hAnsi="標楷體" w:cs="新細明體" w:hint="eastAsia"/>
                <w:color w:val="000000"/>
                <w:kern w:val="0"/>
                <w:sz w:val="24"/>
              </w:rPr>
              <w:t>5</w:t>
            </w:r>
            <w:r>
              <w:rPr>
                <w:rFonts w:hAnsi="標楷體" w:cs="新細明體"/>
                <w:color w:val="000000"/>
                <w:kern w:val="0"/>
                <w:sz w:val="24"/>
              </w:rPr>
              <w:t>.08</w:t>
            </w:r>
          </w:p>
        </w:tc>
      </w:tr>
      <w:tr w:rsidR="004011E2" w:rsidRPr="00D03337" w:rsidTr="000E1DE3">
        <w:trPr>
          <w:trHeight w:val="329"/>
        </w:trPr>
        <w:tc>
          <w:tcPr>
            <w:tcW w:w="1849" w:type="dxa"/>
            <w:shd w:val="clear" w:color="auto" w:fill="auto"/>
            <w:noWrap/>
            <w:vAlign w:val="center"/>
          </w:tcPr>
          <w:p w:rsidR="004011E2" w:rsidRPr="00D03337" w:rsidRDefault="004011E2" w:rsidP="004011E2">
            <w:pPr>
              <w:widowControl/>
              <w:spacing w:line="260" w:lineRule="exact"/>
              <w:ind w:leftChars="0" w:left="0" w:firstLineChars="0" w:firstLine="0"/>
              <w:jc w:val="center"/>
              <w:rPr>
                <w:rFonts w:hAnsi="標楷體" w:cs="新細明體"/>
                <w:color w:val="000000"/>
                <w:kern w:val="0"/>
                <w:sz w:val="24"/>
              </w:rPr>
            </w:pPr>
            <w:r>
              <w:rPr>
                <w:rFonts w:hAnsi="標楷體" w:cs="新細明體" w:hint="eastAsia"/>
                <w:color w:val="000000"/>
                <w:kern w:val="0"/>
                <w:sz w:val="24"/>
              </w:rPr>
              <w:t>111</w:t>
            </w:r>
          </w:p>
        </w:tc>
        <w:tc>
          <w:tcPr>
            <w:tcW w:w="1850" w:type="dxa"/>
            <w:shd w:val="clear" w:color="auto" w:fill="auto"/>
            <w:noWrap/>
            <w:vAlign w:val="center"/>
          </w:tcPr>
          <w:p w:rsidR="004011E2" w:rsidRPr="00D03337" w:rsidRDefault="004011E2" w:rsidP="004011E2">
            <w:pPr>
              <w:widowControl/>
              <w:spacing w:line="260" w:lineRule="exact"/>
              <w:ind w:leftChars="0" w:left="0" w:firstLineChars="0" w:firstLine="0"/>
              <w:jc w:val="right"/>
              <w:rPr>
                <w:rFonts w:hAnsi="標楷體" w:cs="新細明體"/>
                <w:color w:val="000000"/>
                <w:kern w:val="0"/>
                <w:sz w:val="24"/>
              </w:rPr>
            </w:pPr>
            <w:r>
              <w:rPr>
                <w:rFonts w:hAnsi="標楷體" w:cs="新細明體" w:hint="eastAsia"/>
                <w:color w:val="000000"/>
                <w:kern w:val="0"/>
                <w:sz w:val="24"/>
              </w:rPr>
              <w:t>18,</w:t>
            </w:r>
            <w:r>
              <w:rPr>
                <w:rFonts w:hAnsi="標楷體" w:cs="新細明體"/>
                <w:color w:val="000000"/>
                <w:kern w:val="0"/>
                <w:sz w:val="24"/>
              </w:rPr>
              <w:t>788</w:t>
            </w:r>
          </w:p>
        </w:tc>
        <w:tc>
          <w:tcPr>
            <w:tcW w:w="2141" w:type="dxa"/>
            <w:shd w:val="clear" w:color="auto" w:fill="auto"/>
            <w:noWrap/>
            <w:vAlign w:val="center"/>
          </w:tcPr>
          <w:p w:rsidR="004011E2" w:rsidRPr="00D03337" w:rsidRDefault="004011E2" w:rsidP="004011E2">
            <w:pPr>
              <w:widowControl/>
              <w:spacing w:line="260" w:lineRule="exact"/>
              <w:ind w:leftChars="0" w:left="0" w:firstLineChars="0" w:firstLine="0"/>
              <w:jc w:val="right"/>
              <w:rPr>
                <w:rFonts w:hAnsi="標楷體" w:cs="新細明體"/>
                <w:color w:val="000000"/>
                <w:kern w:val="0"/>
                <w:sz w:val="24"/>
              </w:rPr>
            </w:pPr>
            <w:r>
              <w:rPr>
                <w:rFonts w:hAnsi="標楷體" w:cs="新細明體" w:hint="eastAsia"/>
                <w:color w:val="000000"/>
                <w:kern w:val="0"/>
                <w:sz w:val="24"/>
              </w:rPr>
              <w:t>960</w:t>
            </w:r>
          </w:p>
        </w:tc>
        <w:tc>
          <w:tcPr>
            <w:tcW w:w="1559" w:type="dxa"/>
            <w:vAlign w:val="center"/>
          </w:tcPr>
          <w:p w:rsidR="004011E2" w:rsidRPr="00D03337" w:rsidRDefault="004011E2" w:rsidP="004011E2">
            <w:pPr>
              <w:widowControl/>
              <w:spacing w:line="260" w:lineRule="exact"/>
              <w:ind w:leftChars="0" w:left="0" w:firstLineChars="0" w:firstLine="0"/>
              <w:jc w:val="right"/>
              <w:rPr>
                <w:rFonts w:hAnsi="標楷體" w:cs="新細明體"/>
                <w:color w:val="000000"/>
                <w:kern w:val="0"/>
                <w:sz w:val="24"/>
              </w:rPr>
            </w:pPr>
            <w:r>
              <w:rPr>
                <w:rFonts w:hAnsi="標楷體" w:cs="新細明體" w:hint="eastAsia"/>
                <w:color w:val="000000"/>
                <w:kern w:val="0"/>
                <w:sz w:val="24"/>
              </w:rPr>
              <w:t>5</w:t>
            </w:r>
            <w:r>
              <w:rPr>
                <w:rFonts w:hAnsi="標楷體" w:cs="新細明體"/>
                <w:color w:val="000000"/>
                <w:kern w:val="0"/>
                <w:sz w:val="24"/>
              </w:rPr>
              <w:t>.11</w:t>
            </w:r>
          </w:p>
        </w:tc>
      </w:tr>
      <w:tr w:rsidR="004011E2" w:rsidRPr="00D03337" w:rsidTr="000E1DE3">
        <w:trPr>
          <w:trHeight w:val="329"/>
        </w:trPr>
        <w:tc>
          <w:tcPr>
            <w:tcW w:w="1849" w:type="dxa"/>
            <w:shd w:val="clear" w:color="000000" w:fill="FFFFFF"/>
            <w:noWrap/>
            <w:vAlign w:val="center"/>
          </w:tcPr>
          <w:p w:rsidR="004011E2" w:rsidRPr="00D03337" w:rsidRDefault="004011E2" w:rsidP="004011E2">
            <w:pPr>
              <w:widowControl/>
              <w:spacing w:line="260" w:lineRule="exact"/>
              <w:ind w:leftChars="0" w:left="0" w:firstLineChars="0" w:firstLine="0"/>
              <w:jc w:val="center"/>
              <w:rPr>
                <w:rFonts w:hAnsi="標楷體" w:cs="新細明體"/>
                <w:kern w:val="0"/>
                <w:sz w:val="24"/>
              </w:rPr>
            </w:pPr>
            <w:r>
              <w:rPr>
                <w:rFonts w:hAnsi="標楷體" w:cs="新細明體" w:hint="eastAsia"/>
                <w:kern w:val="0"/>
                <w:sz w:val="24"/>
              </w:rPr>
              <w:t>112</w:t>
            </w:r>
          </w:p>
        </w:tc>
        <w:tc>
          <w:tcPr>
            <w:tcW w:w="1850" w:type="dxa"/>
            <w:shd w:val="clear" w:color="000000" w:fill="FFFFFF"/>
            <w:noWrap/>
            <w:vAlign w:val="center"/>
          </w:tcPr>
          <w:p w:rsidR="004011E2" w:rsidRPr="00D03337" w:rsidRDefault="004011E2" w:rsidP="004011E2">
            <w:pPr>
              <w:widowControl/>
              <w:spacing w:line="260" w:lineRule="exact"/>
              <w:ind w:leftChars="0" w:left="0" w:firstLineChars="0" w:firstLine="0"/>
              <w:jc w:val="right"/>
              <w:rPr>
                <w:rFonts w:hAnsi="標楷體" w:cs="新細明體"/>
                <w:kern w:val="0"/>
                <w:sz w:val="24"/>
              </w:rPr>
            </w:pPr>
            <w:r>
              <w:rPr>
                <w:rFonts w:hAnsi="標楷體" w:cs="新細明體" w:hint="eastAsia"/>
                <w:kern w:val="0"/>
                <w:sz w:val="24"/>
              </w:rPr>
              <w:t>2</w:t>
            </w:r>
            <w:r>
              <w:rPr>
                <w:rFonts w:hAnsi="標楷體" w:cs="新細明體"/>
                <w:kern w:val="0"/>
                <w:sz w:val="24"/>
              </w:rPr>
              <w:t>1</w:t>
            </w:r>
            <w:r>
              <w:rPr>
                <w:rFonts w:hAnsi="標楷體" w:cs="新細明體" w:hint="eastAsia"/>
                <w:kern w:val="0"/>
                <w:sz w:val="24"/>
              </w:rPr>
              <w:t>,</w:t>
            </w:r>
            <w:r>
              <w:rPr>
                <w:rFonts w:hAnsi="標楷體" w:cs="新細明體"/>
                <w:kern w:val="0"/>
                <w:sz w:val="24"/>
              </w:rPr>
              <w:t>749</w:t>
            </w:r>
          </w:p>
        </w:tc>
        <w:tc>
          <w:tcPr>
            <w:tcW w:w="2141" w:type="dxa"/>
            <w:shd w:val="clear" w:color="000000" w:fill="FFFFFF"/>
            <w:noWrap/>
            <w:vAlign w:val="center"/>
          </w:tcPr>
          <w:p w:rsidR="004011E2" w:rsidRPr="00D03337" w:rsidRDefault="004011E2" w:rsidP="004011E2">
            <w:pPr>
              <w:widowControl/>
              <w:spacing w:line="260" w:lineRule="exact"/>
              <w:ind w:leftChars="0" w:left="0" w:firstLineChars="0" w:firstLine="0"/>
              <w:jc w:val="right"/>
              <w:rPr>
                <w:rFonts w:hAnsi="標楷體" w:cs="新細明體"/>
                <w:kern w:val="0"/>
                <w:sz w:val="24"/>
              </w:rPr>
            </w:pPr>
            <w:r>
              <w:rPr>
                <w:rFonts w:hAnsi="標楷體" w:cs="新細明體" w:hint="eastAsia"/>
                <w:kern w:val="0"/>
                <w:sz w:val="24"/>
              </w:rPr>
              <w:t>1</w:t>
            </w:r>
            <w:r>
              <w:rPr>
                <w:rFonts w:hAnsi="標楷體" w:cs="新細明體"/>
                <w:kern w:val="0"/>
                <w:sz w:val="24"/>
              </w:rPr>
              <w:t>,110</w:t>
            </w:r>
          </w:p>
        </w:tc>
        <w:tc>
          <w:tcPr>
            <w:tcW w:w="1559" w:type="dxa"/>
            <w:shd w:val="clear" w:color="000000" w:fill="FFFFFF"/>
            <w:vAlign w:val="center"/>
          </w:tcPr>
          <w:p w:rsidR="004011E2" w:rsidRPr="00D03337" w:rsidRDefault="004011E2" w:rsidP="004011E2">
            <w:pPr>
              <w:widowControl/>
              <w:spacing w:line="260" w:lineRule="exact"/>
              <w:ind w:leftChars="0" w:left="0" w:firstLineChars="0" w:firstLine="0"/>
              <w:jc w:val="right"/>
              <w:rPr>
                <w:rFonts w:hAnsi="標楷體" w:cs="新細明體"/>
                <w:kern w:val="0"/>
                <w:sz w:val="24"/>
              </w:rPr>
            </w:pPr>
            <w:r>
              <w:rPr>
                <w:rFonts w:hAnsi="標楷體" w:cs="新細明體" w:hint="eastAsia"/>
                <w:kern w:val="0"/>
                <w:sz w:val="24"/>
              </w:rPr>
              <w:t>5</w:t>
            </w:r>
            <w:r>
              <w:rPr>
                <w:rFonts w:hAnsi="標楷體" w:cs="新細明體"/>
                <w:kern w:val="0"/>
                <w:sz w:val="24"/>
              </w:rPr>
              <w:t>.10</w:t>
            </w:r>
          </w:p>
        </w:tc>
      </w:tr>
      <w:tr w:rsidR="004011E2" w:rsidRPr="00D03337" w:rsidTr="000E1DE3">
        <w:trPr>
          <w:trHeight w:val="329"/>
        </w:trPr>
        <w:tc>
          <w:tcPr>
            <w:tcW w:w="1849" w:type="dxa"/>
            <w:shd w:val="clear" w:color="000000" w:fill="FFFFFF"/>
            <w:noWrap/>
            <w:vAlign w:val="center"/>
          </w:tcPr>
          <w:p w:rsidR="004011E2" w:rsidRDefault="004011E2" w:rsidP="004011E2">
            <w:pPr>
              <w:widowControl/>
              <w:spacing w:line="260" w:lineRule="exact"/>
              <w:ind w:leftChars="0" w:left="0" w:firstLineChars="0" w:firstLine="0"/>
              <w:jc w:val="center"/>
              <w:rPr>
                <w:rFonts w:hAnsi="標楷體" w:cs="新細明體"/>
                <w:kern w:val="0"/>
                <w:sz w:val="24"/>
              </w:rPr>
            </w:pPr>
            <w:r>
              <w:rPr>
                <w:rFonts w:hAnsi="標楷體" w:cs="新細明體" w:hint="eastAsia"/>
                <w:kern w:val="0"/>
                <w:sz w:val="24"/>
              </w:rPr>
              <w:t>113</w:t>
            </w:r>
          </w:p>
        </w:tc>
        <w:tc>
          <w:tcPr>
            <w:tcW w:w="1850" w:type="dxa"/>
            <w:shd w:val="clear" w:color="000000" w:fill="FFFFFF"/>
            <w:noWrap/>
            <w:vAlign w:val="center"/>
          </w:tcPr>
          <w:p w:rsidR="004011E2" w:rsidRPr="00D03337" w:rsidRDefault="004011E2" w:rsidP="004011E2">
            <w:pPr>
              <w:widowControl/>
              <w:spacing w:line="260" w:lineRule="exact"/>
              <w:ind w:leftChars="0" w:left="0" w:firstLineChars="0" w:firstLine="0"/>
              <w:jc w:val="right"/>
              <w:rPr>
                <w:rFonts w:hAnsi="標楷體" w:cs="新細明體"/>
                <w:kern w:val="0"/>
                <w:sz w:val="24"/>
              </w:rPr>
            </w:pPr>
            <w:r>
              <w:rPr>
                <w:rFonts w:hAnsi="標楷體" w:cs="新細明體" w:hint="eastAsia"/>
                <w:kern w:val="0"/>
                <w:sz w:val="24"/>
              </w:rPr>
              <w:t>2</w:t>
            </w:r>
            <w:r>
              <w:rPr>
                <w:rFonts w:hAnsi="標楷體" w:cs="新細明體"/>
                <w:kern w:val="0"/>
                <w:sz w:val="24"/>
              </w:rPr>
              <w:t>2,990</w:t>
            </w:r>
          </w:p>
        </w:tc>
        <w:tc>
          <w:tcPr>
            <w:tcW w:w="2141" w:type="dxa"/>
            <w:shd w:val="clear" w:color="000000" w:fill="FFFFFF"/>
            <w:noWrap/>
            <w:vAlign w:val="center"/>
          </w:tcPr>
          <w:p w:rsidR="004011E2" w:rsidRPr="00D03337" w:rsidRDefault="004011E2" w:rsidP="004011E2">
            <w:pPr>
              <w:widowControl/>
              <w:spacing w:line="260" w:lineRule="exact"/>
              <w:ind w:leftChars="0" w:left="0" w:firstLineChars="0" w:firstLine="0"/>
              <w:jc w:val="right"/>
              <w:rPr>
                <w:rFonts w:hAnsi="標楷體" w:cs="新細明體"/>
                <w:kern w:val="0"/>
                <w:sz w:val="24"/>
              </w:rPr>
            </w:pPr>
            <w:r>
              <w:rPr>
                <w:rFonts w:hAnsi="標楷體" w:cs="新細明體" w:hint="eastAsia"/>
                <w:kern w:val="0"/>
                <w:sz w:val="24"/>
              </w:rPr>
              <w:t>1</w:t>
            </w:r>
            <w:r>
              <w:rPr>
                <w:rFonts w:hAnsi="標楷體" w:cs="新細明體"/>
                <w:kern w:val="0"/>
                <w:sz w:val="24"/>
              </w:rPr>
              <w:t>,150</w:t>
            </w:r>
          </w:p>
        </w:tc>
        <w:tc>
          <w:tcPr>
            <w:tcW w:w="1559" w:type="dxa"/>
            <w:shd w:val="clear" w:color="000000" w:fill="FFFFFF"/>
            <w:vAlign w:val="center"/>
          </w:tcPr>
          <w:p w:rsidR="004011E2" w:rsidRPr="00D03337" w:rsidRDefault="004011E2" w:rsidP="004011E2">
            <w:pPr>
              <w:widowControl/>
              <w:spacing w:line="260" w:lineRule="exact"/>
              <w:ind w:leftChars="0" w:left="0" w:firstLineChars="0" w:firstLine="0"/>
              <w:jc w:val="right"/>
              <w:rPr>
                <w:rFonts w:hAnsi="標楷體" w:cs="新細明體"/>
                <w:kern w:val="0"/>
                <w:sz w:val="24"/>
              </w:rPr>
            </w:pPr>
            <w:r>
              <w:rPr>
                <w:rFonts w:hAnsi="標楷體" w:cs="新細明體" w:hint="eastAsia"/>
                <w:kern w:val="0"/>
                <w:sz w:val="24"/>
              </w:rPr>
              <w:t>5</w:t>
            </w:r>
            <w:r>
              <w:rPr>
                <w:rFonts w:hAnsi="標楷體" w:cs="新細明體"/>
                <w:kern w:val="0"/>
                <w:sz w:val="24"/>
              </w:rPr>
              <w:t>.00</w:t>
            </w:r>
          </w:p>
        </w:tc>
      </w:tr>
      <w:tr w:rsidR="000E1DE3" w:rsidRPr="00D03337" w:rsidTr="000E1DE3">
        <w:trPr>
          <w:trHeight w:val="329"/>
        </w:trPr>
        <w:tc>
          <w:tcPr>
            <w:tcW w:w="1849" w:type="dxa"/>
            <w:shd w:val="clear" w:color="000000" w:fill="FFFFFF"/>
            <w:noWrap/>
            <w:vAlign w:val="center"/>
          </w:tcPr>
          <w:p w:rsidR="000E1DE3" w:rsidRDefault="000E1DE3" w:rsidP="004011E2">
            <w:pPr>
              <w:widowControl/>
              <w:spacing w:line="260" w:lineRule="exact"/>
              <w:ind w:leftChars="0" w:left="0" w:firstLineChars="0" w:firstLine="0"/>
              <w:jc w:val="center"/>
              <w:rPr>
                <w:rFonts w:hAnsi="標楷體" w:cs="新細明體" w:hint="eastAsia"/>
                <w:kern w:val="0"/>
                <w:sz w:val="24"/>
              </w:rPr>
            </w:pPr>
            <w:r>
              <w:rPr>
                <w:rFonts w:hAnsi="標楷體" w:cs="新細明體" w:hint="eastAsia"/>
                <w:kern w:val="0"/>
                <w:sz w:val="24"/>
              </w:rPr>
              <w:t>114</w:t>
            </w:r>
          </w:p>
        </w:tc>
        <w:tc>
          <w:tcPr>
            <w:tcW w:w="1850" w:type="dxa"/>
            <w:shd w:val="clear" w:color="000000" w:fill="FFFFFF"/>
            <w:noWrap/>
            <w:vAlign w:val="center"/>
          </w:tcPr>
          <w:p w:rsidR="000E1DE3" w:rsidRDefault="000E1DE3" w:rsidP="004011E2">
            <w:pPr>
              <w:widowControl/>
              <w:spacing w:line="260" w:lineRule="exact"/>
              <w:ind w:leftChars="0" w:left="0" w:firstLineChars="0" w:firstLine="0"/>
              <w:jc w:val="right"/>
              <w:rPr>
                <w:rFonts w:hAnsi="標楷體" w:cs="新細明體" w:hint="eastAsia"/>
                <w:kern w:val="0"/>
                <w:sz w:val="24"/>
              </w:rPr>
            </w:pPr>
            <w:r>
              <w:rPr>
                <w:rFonts w:hAnsi="標楷體" w:cs="新細明體" w:hint="eastAsia"/>
                <w:kern w:val="0"/>
                <w:sz w:val="24"/>
              </w:rPr>
              <w:t>27,</w:t>
            </w:r>
            <w:r>
              <w:rPr>
                <w:rFonts w:hAnsi="標楷體" w:cs="新細明體"/>
                <w:kern w:val="0"/>
                <w:sz w:val="24"/>
              </w:rPr>
              <w:t>740</w:t>
            </w:r>
          </w:p>
        </w:tc>
        <w:tc>
          <w:tcPr>
            <w:tcW w:w="2141" w:type="dxa"/>
            <w:shd w:val="clear" w:color="000000" w:fill="FFFFFF"/>
            <w:noWrap/>
            <w:vAlign w:val="center"/>
          </w:tcPr>
          <w:p w:rsidR="000E1DE3" w:rsidRDefault="000E1DE3" w:rsidP="004011E2">
            <w:pPr>
              <w:widowControl/>
              <w:spacing w:line="260" w:lineRule="exact"/>
              <w:ind w:leftChars="0" w:left="0" w:firstLineChars="0" w:firstLine="0"/>
              <w:jc w:val="right"/>
              <w:rPr>
                <w:rFonts w:hAnsi="標楷體" w:cs="新細明體" w:hint="eastAsia"/>
                <w:kern w:val="0"/>
                <w:sz w:val="24"/>
              </w:rPr>
            </w:pPr>
            <w:r>
              <w:rPr>
                <w:rFonts w:hAnsi="標楷體" w:cs="新細明體" w:hint="eastAsia"/>
                <w:kern w:val="0"/>
                <w:sz w:val="24"/>
              </w:rPr>
              <w:t>1</w:t>
            </w:r>
            <w:r>
              <w:rPr>
                <w:rFonts w:hAnsi="標楷體" w:cs="新細明體"/>
                <w:kern w:val="0"/>
                <w:sz w:val="24"/>
              </w:rPr>
              <w:t>,415</w:t>
            </w:r>
          </w:p>
        </w:tc>
        <w:tc>
          <w:tcPr>
            <w:tcW w:w="1559" w:type="dxa"/>
            <w:shd w:val="clear" w:color="000000" w:fill="FFFFFF"/>
            <w:vAlign w:val="center"/>
          </w:tcPr>
          <w:p w:rsidR="000E1DE3" w:rsidRDefault="000E1DE3" w:rsidP="004011E2">
            <w:pPr>
              <w:widowControl/>
              <w:spacing w:line="260" w:lineRule="exact"/>
              <w:ind w:leftChars="0" w:left="0" w:firstLineChars="0" w:firstLine="0"/>
              <w:jc w:val="right"/>
              <w:rPr>
                <w:rFonts w:hAnsi="標楷體" w:cs="新細明體" w:hint="eastAsia"/>
                <w:kern w:val="0"/>
                <w:sz w:val="24"/>
              </w:rPr>
            </w:pPr>
            <w:r>
              <w:rPr>
                <w:rFonts w:hAnsi="標楷體" w:cs="新細明體" w:hint="eastAsia"/>
                <w:kern w:val="0"/>
                <w:sz w:val="24"/>
              </w:rPr>
              <w:t>5</w:t>
            </w:r>
            <w:r>
              <w:rPr>
                <w:rFonts w:hAnsi="標楷體" w:cs="新細明體"/>
                <w:kern w:val="0"/>
                <w:sz w:val="24"/>
              </w:rPr>
              <w:t>.10</w:t>
            </w:r>
          </w:p>
        </w:tc>
      </w:tr>
    </w:tbl>
    <w:p w:rsidR="004011E2" w:rsidRDefault="004011E2" w:rsidP="004011E2">
      <w:pPr>
        <w:pStyle w:val="142"/>
        <w:ind w:left="2274" w:hangingChars="935" w:hanging="2274"/>
      </w:pPr>
      <w:r>
        <w:rPr>
          <w:rFonts w:hint="eastAsia"/>
        </w:rPr>
        <w:t xml:space="preserve">         </w:t>
      </w:r>
      <w:r w:rsidR="008F3B32">
        <w:rPr>
          <w:rFonts w:hint="eastAsia"/>
        </w:rPr>
        <w:t>說　　明：表中為</w:t>
      </w:r>
      <w:r w:rsidR="000E1DE3">
        <w:rPr>
          <w:rFonts w:hint="eastAsia"/>
        </w:rPr>
        <w:t>107-11</w:t>
      </w:r>
      <w:r w:rsidR="000E1DE3">
        <w:t>4</w:t>
      </w:r>
      <w:r>
        <w:rPr>
          <w:rFonts w:hint="eastAsia"/>
        </w:rPr>
        <w:t>年度中央政府總預算案總說明及主要附表之</w:t>
      </w:r>
      <w:r w:rsidR="00737A21">
        <w:rPr>
          <w:rFonts w:hint="eastAsia"/>
        </w:rPr>
        <w:t>預算案</w:t>
      </w:r>
      <w:r>
        <w:rPr>
          <w:rFonts w:hint="eastAsia"/>
        </w:rPr>
        <w:t>數據，非法定預算數。</w:t>
      </w:r>
    </w:p>
    <w:p w:rsidR="004011E2" w:rsidRDefault="004011E2" w:rsidP="004011E2">
      <w:pPr>
        <w:pStyle w:val="142"/>
        <w:ind w:left="2311" w:hangingChars="950" w:hanging="2311"/>
      </w:pPr>
      <w:r>
        <w:rPr>
          <w:rFonts w:hint="eastAsia"/>
        </w:rPr>
        <w:t xml:space="preserve">         資料來源：</w:t>
      </w:r>
      <w:r w:rsidR="000E1DE3">
        <w:rPr>
          <w:rFonts w:hint="eastAsia"/>
        </w:rPr>
        <w:t>107-114</w:t>
      </w:r>
      <w:r>
        <w:rPr>
          <w:rFonts w:hint="eastAsia"/>
        </w:rPr>
        <w:t>年度中央政府總預算案總說明及主要附表。</w:t>
      </w:r>
    </w:p>
    <w:p w:rsidR="004011E2" w:rsidRDefault="004011E2" w:rsidP="000E1DE3">
      <w:pPr>
        <w:ind w:left="566" w:firstLine="566"/>
      </w:pPr>
      <w:r w:rsidRPr="00E11DA7">
        <w:rPr>
          <w:rFonts w:hint="eastAsia"/>
        </w:rPr>
        <w:t>綜上，</w:t>
      </w:r>
      <w:r w:rsidR="00737A21">
        <w:rPr>
          <w:rFonts w:hint="eastAsia"/>
        </w:rPr>
        <w:t>114</w:t>
      </w:r>
      <w:r w:rsidRPr="00E11DA7">
        <w:rPr>
          <w:rFonts w:hint="eastAsia"/>
        </w:rPr>
        <w:t>年度編列債務還本收入</w:t>
      </w:r>
      <w:r>
        <w:rPr>
          <w:rFonts w:hint="eastAsia"/>
        </w:rPr>
        <w:t>1</w:t>
      </w:r>
      <w:r>
        <w:t>,</w:t>
      </w:r>
      <w:r w:rsidR="00737A21">
        <w:rPr>
          <w:rFonts w:hint="eastAsia"/>
        </w:rPr>
        <w:t>145</w:t>
      </w:r>
      <w:r w:rsidRPr="00E11DA7">
        <w:rPr>
          <w:rFonts w:hint="eastAsia"/>
        </w:rPr>
        <w:t>億元，</w:t>
      </w:r>
      <w:r>
        <w:rPr>
          <w:rFonts w:hint="eastAsia"/>
        </w:rPr>
        <w:t>金額為91年至</w:t>
      </w:r>
      <w:r w:rsidR="00737A21">
        <w:rPr>
          <w:rFonts w:hint="eastAsia"/>
        </w:rPr>
        <w:t>114</w:t>
      </w:r>
      <w:r>
        <w:rPr>
          <w:rFonts w:hint="eastAsia"/>
        </w:rPr>
        <w:t>年間最高者</w:t>
      </w:r>
      <w:r w:rsidRPr="00E11DA7">
        <w:rPr>
          <w:rFonts w:hint="eastAsia"/>
        </w:rPr>
        <w:t>，惟其占稅課</w:t>
      </w:r>
      <w:r w:rsidRPr="00E11DA7">
        <w:rPr>
          <w:rFonts w:hAnsi="標楷體" w:hint="eastAsia"/>
        </w:rPr>
        <w:t>收入</w:t>
      </w:r>
      <w:r>
        <w:rPr>
          <w:rFonts w:hint="eastAsia"/>
        </w:rPr>
        <w:t>比率5.</w:t>
      </w:r>
      <w:r w:rsidR="00737A21">
        <w:rPr>
          <w:rFonts w:hint="eastAsia"/>
        </w:rPr>
        <w:t>1</w:t>
      </w:r>
      <w:r>
        <w:rPr>
          <w:rFonts w:hint="eastAsia"/>
        </w:rPr>
        <w:t>0%，僅</w:t>
      </w:r>
      <w:r w:rsidR="00737A21">
        <w:rPr>
          <w:rFonts w:hint="eastAsia"/>
        </w:rPr>
        <w:t>高出</w:t>
      </w:r>
      <w:r w:rsidRPr="00E11DA7">
        <w:rPr>
          <w:rFonts w:hint="eastAsia"/>
        </w:rPr>
        <w:t>法定比率</w:t>
      </w:r>
      <w:r>
        <w:rPr>
          <w:rFonts w:hint="eastAsia"/>
        </w:rPr>
        <w:t>最下限</w:t>
      </w:r>
      <w:r w:rsidR="00737A21">
        <w:rPr>
          <w:rFonts w:hint="eastAsia"/>
        </w:rPr>
        <w:t>0.1個百分點</w:t>
      </w:r>
      <w:r w:rsidRPr="00E11DA7">
        <w:rPr>
          <w:rFonts w:hint="eastAsia"/>
        </w:rPr>
        <w:t>，</w:t>
      </w:r>
      <w:r w:rsidR="00737A21">
        <w:rPr>
          <w:rFonts w:hint="eastAsia"/>
        </w:rPr>
        <w:t>且</w:t>
      </w:r>
      <w:r w:rsidR="00737A21">
        <w:rPr>
          <w:rFonts w:hAnsi="標楷體" w:hint="eastAsia"/>
          <w:spacing w:val="-2"/>
        </w:rPr>
        <w:t>部分</w:t>
      </w:r>
      <w:r w:rsidR="00737A21" w:rsidRPr="00E11DA7">
        <w:rPr>
          <w:rFonts w:hint="eastAsia"/>
        </w:rPr>
        <w:t>債務還本</w:t>
      </w:r>
      <w:r w:rsidR="00737A21">
        <w:rPr>
          <w:rFonts w:hint="eastAsia"/>
        </w:rPr>
        <w:t>之</w:t>
      </w:r>
      <w:r w:rsidR="00737A21">
        <w:rPr>
          <w:rFonts w:hAnsi="標楷體" w:hint="eastAsia"/>
          <w:spacing w:val="-2"/>
        </w:rPr>
        <w:t>財源來自舉債支應，未具有實質減債之效果，允宜檢討改進</w:t>
      </w:r>
      <w:r>
        <w:rPr>
          <w:rFonts w:hint="eastAsia"/>
        </w:rPr>
        <w:t>。</w:t>
      </w:r>
    </w:p>
    <w:p w:rsidR="004011E2" w:rsidRPr="004011E2" w:rsidRDefault="004011E2" w:rsidP="004011E2">
      <w:pPr>
        <w:pStyle w:val="14"/>
        <w:ind w:left="567" w:hanging="567"/>
        <w:rPr>
          <w:rFonts w:hint="eastAsia"/>
        </w:rPr>
      </w:pPr>
    </w:p>
    <w:p w:rsidR="005E49BC" w:rsidRDefault="004011E2" w:rsidP="005E49BC">
      <w:pPr>
        <w:pStyle w:val="14"/>
        <w:ind w:left="567" w:hanging="567"/>
        <w:rPr>
          <w:rFonts w:hAnsi="標楷體"/>
        </w:rPr>
      </w:pPr>
      <w:bookmarkStart w:id="3" w:name="_Toc181900922"/>
      <w:r>
        <w:rPr>
          <w:rFonts w:hAnsi="標楷體" w:hint="eastAsia"/>
        </w:rPr>
        <w:t>三、</w:t>
      </w:r>
      <w:r w:rsidR="004B2C7E" w:rsidRPr="004B2C7E">
        <w:rPr>
          <w:rFonts w:hAnsi="標楷體" w:hint="eastAsia"/>
        </w:rPr>
        <w:t>近3年度</w:t>
      </w:r>
      <w:r w:rsidR="008A2E10">
        <w:rPr>
          <w:rFonts w:hAnsi="標楷體" w:hint="eastAsia"/>
        </w:rPr>
        <w:t>基金來源及用途，其</w:t>
      </w:r>
      <w:r w:rsidR="004B2C7E" w:rsidRPr="004B2C7E">
        <w:rPr>
          <w:rFonts w:hAnsi="標楷體" w:hint="eastAsia"/>
        </w:rPr>
        <w:t>預算及決算之差異比率均逾10%</w:t>
      </w:r>
      <w:r w:rsidR="004B2C7E">
        <w:rPr>
          <w:rFonts w:hAnsi="標楷體" w:hint="eastAsia"/>
        </w:rPr>
        <w:t>，</w:t>
      </w:r>
      <w:r w:rsidR="004B2C7E" w:rsidRPr="004B2C7E">
        <w:rPr>
          <w:rFonts w:hAnsi="標楷體" w:hint="eastAsia"/>
        </w:rPr>
        <w:t>預算編列及執行</w:t>
      </w:r>
      <w:r w:rsidR="004B2C7E">
        <w:rPr>
          <w:rFonts w:hAnsi="標楷體" w:hint="eastAsia"/>
        </w:rPr>
        <w:t>等</w:t>
      </w:r>
      <w:r w:rsidR="004B2C7E" w:rsidRPr="004B2C7E">
        <w:rPr>
          <w:rFonts w:hAnsi="標楷體" w:hint="eastAsia"/>
        </w:rPr>
        <w:t>容有精進之處，允宜檢討改進</w:t>
      </w:r>
      <w:bookmarkEnd w:id="3"/>
    </w:p>
    <w:p w:rsidR="005E49BC" w:rsidRDefault="005E49BC" w:rsidP="005E49BC">
      <w:pPr>
        <w:ind w:left="566" w:firstLine="566"/>
        <w:rPr>
          <w:snapToGrid/>
        </w:rPr>
      </w:pPr>
      <w:r>
        <w:rPr>
          <w:rFonts w:hint="eastAsia"/>
          <w:snapToGrid/>
        </w:rPr>
        <w:t>債務</w:t>
      </w:r>
      <w:r w:rsidRPr="009F3A40">
        <w:rPr>
          <w:rFonts w:hint="eastAsia"/>
          <w:snapToGrid/>
        </w:rPr>
        <w:t>基金</w:t>
      </w:r>
      <w:r>
        <w:rPr>
          <w:rFonts w:hint="eastAsia"/>
        </w:rPr>
        <w:t>114</w:t>
      </w:r>
      <w:r w:rsidRPr="004D03D1">
        <w:rPr>
          <w:rFonts w:hint="eastAsia"/>
        </w:rPr>
        <w:t>年度預算案編列基金來源</w:t>
      </w:r>
      <w:r w:rsidR="00094503">
        <w:rPr>
          <w:rFonts w:hint="eastAsia"/>
        </w:rPr>
        <w:t>及用途</w:t>
      </w:r>
      <w:r>
        <w:rPr>
          <w:rFonts w:hint="eastAsia"/>
          <w:snapToGrid/>
        </w:rPr>
        <w:t>分別較113年度預算數增加197億3,200萬元及197億3,093萬6千元，增幅均為2.2%。經查：</w:t>
      </w:r>
    </w:p>
    <w:p w:rsidR="005E49BC" w:rsidRDefault="005E49BC" w:rsidP="005E49BC">
      <w:pPr>
        <w:pStyle w:val="a4"/>
        <w:ind w:left="849" w:hanging="283"/>
        <w:rPr>
          <w:rFonts w:hAnsi="標楷體"/>
          <w:b/>
        </w:rPr>
      </w:pPr>
      <w:r>
        <w:rPr>
          <w:rFonts w:hAnsi="標楷體" w:hint="eastAsia"/>
          <w:b/>
        </w:rPr>
        <w:t>(一)基金來源及</w:t>
      </w:r>
      <w:r w:rsidRPr="00F907CF">
        <w:rPr>
          <w:rFonts w:hAnsi="標楷體" w:hint="eastAsia"/>
          <w:b/>
        </w:rPr>
        <w:t>用途</w:t>
      </w:r>
      <w:r w:rsidR="00737A21">
        <w:rPr>
          <w:rFonts w:hAnsi="標楷體" w:hint="eastAsia"/>
          <w:b/>
        </w:rPr>
        <w:t>1</w:t>
      </w:r>
      <w:r w:rsidR="00737A21">
        <w:rPr>
          <w:rFonts w:hAnsi="標楷體"/>
          <w:b/>
        </w:rPr>
        <w:t>10</w:t>
      </w:r>
      <w:r w:rsidRPr="00F907CF">
        <w:rPr>
          <w:rFonts w:hAnsi="標楷體" w:hint="eastAsia"/>
          <w:b/>
        </w:rPr>
        <w:t>至11</w:t>
      </w:r>
      <w:r w:rsidR="00737A21">
        <w:rPr>
          <w:rFonts w:hAnsi="標楷體"/>
          <w:b/>
        </w:rPr>
        <w:t>4</w:t>
      </w:r>
      <w:r w:rsidRPr="00F907CF">
        <w:rPr>
          <w:rFonts w:hAnsi="標楷體" w:hint="eastAsia"/>
          <w:b/>
        </w:rPr>
        <w:t>年度</w:t>
      </w:r>
      <w:r>
        <w:rPr>
          <w:rFonts w:hAnsi="標楷體" w:hint="eastAsia"/>
          <w:b/>
        </w:rPr>
        <w:t>預算(案)數概呈</w:t>
      </w:r>
      <w:r w:rsidRPr="00871F11">
        <w:rPr>
          <w:rFonts w:hAnsi="標楷體" w:hint="eastAsia"/>
          <w:b/>
        </w:rPr>
        <w:t>增加，</w:t>
      </w:r>
      <w:r>
        <w:rPr>
          <w:rFonts w:hAnsi="標楷體" w:hint="eastAsia"/>
          <w:b/>
        </w:rPr>
        <w:t>基金</w:t>
      </w:r>
      <w:r w:rsidRPr="00871F11">
        <w:rPr>
          <w:rFonts w:hAnsi="標楷體" w:hint="eastAsia"/>
          <w:b/>
        </w:rPr>
        <w:t>規模逐漸擴大</w:t>
      </w:r>
      <w:r>
        <w:rPr>
          <w:rFonts w:hAnsi="標楷體" w:hint="eastAsia"/>
          <w:b/>
        </w:rPr>
        <w:t>，</w:t>
      </w:r>
      <w:r w:rsidR="00737A21">
        <w:rPr>
          <w:rFonts w:hAnsi="標楷體" w:hint="eastAsia"/>
          <w:b/>
        </w:rPr>
        <w:t>11</w:t>
      </w:r>
      <w:r w:rsidR="00737A21">
        <w:rPr>
          <w:rFonts w:hAnsi="標楷體"/>
          <w:b/>
        </w:rPr>
        <w:t>4</w:t>
      </w:r>
      <w:r>
        <w:rPr>
          <w:rFonts w:hAnsi="標楷體" w:hint="eastAsia"/>
          <w:b/>
        </w:rPr>
        <w:t>年度預計</w:t>
      </w:r>
      <w:r w:rsidR="00737A21">
        <w:rPr>
          <w:rFonts w:hAnsi="標楷體" w:hint="eastAsia"/>
          <w:b/>
        </w:rPr>
        <w:t>逾</w:t>
      </w:r>
      <w:r>
        <w:rPr>
          <w:rFonts w:hAnsi="標楷體" w:hint="eastAsia"/>
          <w:b/>
        </w:rPr>
        <w:t>9千億元</w:t>
      </w:r>
    </w:p>
    <w:p w:rsidR="005E49BC" w:rsidRDefault="005E49BC" w:rsidP="005E49BC">
      <w:pPr>
        <w:pStyle w:val="21"/>
        <w:ind w:left="850" w:firstLine="566"/>
        <w:rPr>
          <w:rFonts w:hAnsi="標楷體"/>
        </w:rPr>
      </w:pPr>
      <w:r>
        <w:rPr>
          <w:rFonts w:hAnsi="標楷體" w:hint="eastAsia"/>
        </w:rPr>
        <w:t>從債務基金</w:t>
      </w:r>
      <w:r w:rsidR="00737A21">
        <w:rPr>
          <w:rFonts w:hAnsi="標楷體" w:hint="eastAsia"/>
        </w:rPr>
        <w:t>110</w:t>
      </w:r>
      <w:r w:rsidRPr="00F907CF">
        <w:rPr>
          <w:rFonts w:hAnsi="標楷體" w:hint="eastAsia"/>
        </w:rPr>
        <w:t>至11</w:t>
      </w:r>
      <w:r w:rsidR="00737A21">
        <w:rPr>
          <w:rFonts w:hAnsi="標楷體" w:hint="eastAsia"/>
        </w:rPr>
        <w:t>4</w:t>
      </w:r>
      <w:r w:rsidRPr="00F907CF">
        <w:rPr>
          <w:rFonts w:hAnsi="標楷體" w:hint="eastAsia"/>
        </w:rPr>
        <w:t>年度</w:t>
      </w:r>
      <w:r>
        <w:rPr>
          <w:rFonts w:hAnsi="標楷體" w:hint="eastAsia"/>
        </w:rPr>
        <w:t>基金來源及用途等以觀(詳表1)，基金來源預算(案)數自</w:t>
      </w:r>
      <w:r w:rsidR="00737A21">
        <w:rPr>
          <w:rFonts w:hAnsi="標楷體" w:hint="eastAsia"/>
        </w:rPr>
        <w:t>110</w:t>
      </w:r>
      <w:r>
        <w:rPr>
          <w:rFonts w:hAnsi="標楷體" w:hint="eastAsia"/>
        </w:rPr>
        <w:t>年度之7,</w:t>
      </w:r>
      <w:r>
        <w:rPr>
          <w:rFonts w:hAnsi="標楷體"/>
        </w:rPr>
        <w:t>4</w:t>
      </w:r>
      <w:r w:rsidR="00737A21">
        <w:rPr>
          <w:rFonts w:hAnsi="標楷體" w:hint="eastAsia"/>
        </w:rPr>
        <w:t>35</w:t>
      </w:r>
      <w:r>
        <w:rPr>
          <w:rFonts w:hAnsi="標楷體" w:hint="eastAsia"/>
        </w:rPr>
        <w:t>億</w:t>
      </w:r>
      <w:r w:rsidR="00737A21">
        <w:rPr>
          <w:rFonts w:hAnsi="標楷體" w:hint="eastAsia"/>
        </w:rPr>
        <w:t>8</w:t>
      </w:r>
      <w:r>
        <w:rPr>
          <w:rFonts w:hAnsi="標楷體" w:hint="eastAsia"/>
        </w:rPr>
        <w:t>,</w:t>
      </w:r>
      <w:r w:rsidR="00737A21">
        <w:rPr>
          <w:rFonts w:hAnsi="標楷體" w:hint="eastAsia"/>
        </w:rPr>
        <w:t>197</w:t>
      </w:r>
      <w:r>
        <w:rPr>
          <w:rFonts w:hAnsi="標楷體" w:hint="eastAsia"/>
        </w:rPr>
        <w:t>萬</w:t>
      </w:r>
      <w:r w:rsidR="00737A21">
        <w:rPr>
          <w:rFonts w:hAnsi="標楷體" w:hint="eastAsia"/>
        </w:rPr>
        <w:t>6</w:t>
      </w:r>
      <w:r>
        <w:rPr>
          <w:rFonts w:hAnsi="標楷體" w:hint="eastAsia"/>
        </w:rPr>
        <w:t>千元，逐年上升至</w:t>
      </w:r>
      <w:r w:rsidR="00737A21">
        <w:rPr>
          <w:rFonts w:hAnsi="標楷體" w:hint="eastAsia"/>
        </w:rPr>
        <w:t>114</w:t>
      </w:r>
      <w:r>
        <w:rPr>
          <w:rFonts w:hAnsi="標楷體" w:hint="eastAsia"/>
        </w:rPr>
        <w:t>年度之</w:t>
      </w:r>
      <w:r w:rsidR="00737A21">
        <w:rPr>
          <w:rFonts w:hAnsi="標楷體" w:hint="eastAsia"/>
        </w:rPr>
        <w:t>9</w:t>
      </w:r>
      <w:r>
        <w:rPr>
          <w:rFonts w:hAnsi="標楷體"/>
        </w:rPr>
        <w:t>,</w:t>
      </w:r>
      <w:r w:rsidR="00737A21">
        <w:rPr>
          <w:rFonts w:hAnsi="標楷體" w:hint="eastAsia"/>
        </w:rPr>
        <w:t>129</w:t>
      </w:r>
      <w:r>
        <w:rPr>
          <w:rFonts w:hAnsi="標楷體" w:hint="eastAsia"/>
        </w:rPr>
        <w:t>億</w:t>
      </w:r>
      <w:r w:rsidR="00737A21">
        <w:rPr>
          <w:rFonts w:hAnsi="標楷體" w:hint="eastAsia"/>
        </w:rPr>
        <w:t>6</w:t>
      </w:r>
      <w:r>
        <w:rPr>
          <w:rFonts w:hAnsi="標楷體" w:hint="eastAsia"/>
        </w:rPr>
        <w:t>,</w:t>
      </w:r>
      <w:r w:rsidR="00737A21">
        <w:rPr>
          <w:rFonts w:hAnsi="標楷體" w:hint="eastAsia"/>
        </w:rPr>
        <w:t>726</w:t>
      </w:r>
      <w:r>
        <w:rPr>
          <w:rFonts w:hAnsi="標楷體" w:hint="eastAsia"/>
        </w:rPr>
        <w:t>萬5千元，5年間增加1</w:t>
      </w:r>
      <w:r>
        <w:rPr>
          <w:rFonts w:hAnsi="標楷體"/>
        </w:rPr>
        <w:t>,</w:t>
      </w:r>
      <w:r w:rsidR="00737A21">
        <w:rPr>
          <w:rFonts w:hAnsi="標楷體" w:hint="eastAsia"/>
        </w:rPr>
        <w:t>693</w:t>
      </w:r>
      <w:r>
        <w:rPr>
          <w:rFonts w:hAnsi="標楷體" w:hint="eastAsia"/>
        </w:rPr>
        <w:t>億</w:t>
      </w:r>
      <w:r w:rsidR="00737A21">
        <w:rPr>
          <w:rFonts w:hAnsi="標楷體" w:hint="eastAsia"/>
        </w:rPr>
        <w:t>8</w:t>
      </w:r>
      <w:r>
        <w:rPr>
          <w:rFonts w:hAnsi="標楷體"/>
        </w:rPr>
        <w:t>,</w:t>
      </w:r>
      <w:r w:rsidR="00737A21">
        <w:rPr>
          <w:rFonts w:hAnsi="標楷體" w:hint="eastAsia"/>
        </w:rPr>
        <w:t>528</w:t>
      </w:r>
      <w:r>
        <w:rPr>
          <w:rFonts w:hAnsi="標楷體" w:hint="eastAsia"/>
        </w:rPr>
        <w:t>萬</w:t>
      </w:r>
      <w:r w:rsidR="00737A21">
        <w:rPr>
          <w:rFonts w:hAnsi="標楷體" w:hint="eastAsia"/>
        </w:rPr>
        <w:t>9千</w:t>
      </w:r>
      <w:r>
        <w:rPr>
          <w:rFonts w:hAnsi="標楷體" w:hint="eastAsia"/>
        </w:rPr>
        <w:t>元，增幅</w:t>
      </w:r>
      <w:r w:rsidR="00737A21">
        <w:rPr>
          <w:rFonts w:hAnsi="標楷體" w:hint="eastAsia"/>
        </w:rPr>
        <w:t>22.8</w:t>
      </w:r>
      <w:r>
        <w:rPr>
          <w:rFonts w:hAnsi="標楷體" w:hint="eastAsia"/>
        </w:rPr>
        <w:t>%。同期間基金用途預算(案)數自</w:t>
      </w:r>
      <w:r w:rsidR="00737A21">
        <w:rPr>
          <w:rFonts w:hAnsi="標楷體" w:hint="eastAsia"/>
        </w:rPr>
        <w:t>110</w:t>
      </w:r>
      <w:r>
        <w:rPr>
          <w:rFonts w:hAnsi="標楷體" w:hint="eastAsia"/>
        </w:rPr>
        <w:t>年度之7,</w:t>
      </w:r>
      <w:r>
        <w:rPr>
          <w:rFonts w:hAnsi="標楷體"/>
        </w:rPr>
        <w:t>4</w:t>
      </w:r>
      <w:r w:rsidR="00737A21">
        <w:rPr>
          <w:rFonts w:hAnsi="標楷體" w:hint="eastAsia"/>
        </w:rPr>
        <w:t>35</w:t>
      </w:r>
      <w:r>
        <w:rPr>
          <w:rFonts w:hAnsi="標楷體" w:hint="eastAsia"/>
        </w:rPr>
        <w:t>億</w:t>
      </w:r>
      <w:r w:rsidR="00737A21">
        <w:rPr>
          <w:rFonts w:hAnsi="標楷體" w:hint="eastAsia"/>
        </w:rPr>
        <w:t>7</w:t>
      </w:r>
      <w:r>
        <w:rPr>
          <w:rFonts w:hAnsi="標楷體" w:hint="eastAsia"/>
        </w:rPr>
        <w:t>,</w:t>
      </w:r>
      <w:r w:rsidR="00737A21">
        <w:rPr>
          <w:rFonts w:hAnsi="標楷體" w:hint="eastAsia"/>
        </w:rPr>
        <w:t>839</w:t>
      </w:r>
      <w:r>
        <w:rPr>
          <w:rFonts w:hAnsi="標楷體" w:hint="eastAsia"/>
        </w:rPr>
        <w:t>萬</w:t>
      </w:r>
      <w:r w:rsidR="00737A21">
        <w:rPr>
          <w:rFonts w:hAnsi="標楷體" w:hint="eastAsia"/>
        </w:rPr>
        <w:t>4</w:t>
      </w:r>
      <w:r>
        <w:rPr>
          <w:rFonts w:hAnsi="標楷體" w:hint="eastAsia"/>
        </w:rPr>
        <w:t>千元，逐年上升至</w:t>
      </w:r>
      <w:r w:rsidR="00737A21">
        <w:rPr>
          <w:rFonts w:hAnsi="標楷體" w:hint="eastAsia"/>
        </w:rPr>
        <w:t>114</w:t>
      </w:r>
      <w:r>
        <w:rPr>
          <w:rFonts w:hAnsi="標楷體" w:hint="eastAsia"/>
        </w:rPr>
        <w:t>年度之</w:t>
      </w:r>
      <w:r w:rsidR="00737A21">
        <w:rPr>
          <w:rFonts w:hAnsi="標楷體" w:hint="eastAsia"/>
        </w:rPr>
        <w:t>9</w:t>
      </w:r>
      <w:r>
        <w:rPr>
          <w:rFonts w:hAnsi="標楷體"/>
        </w:rPr>
        <w:t>,</w:t>
      </w:r>
      <w:r w:rsidR="00737A21">
        <w:rPr>
          <w:rFonts w:hAnsi="標楷體" w:hint="eastAsia"/>
        </w:rPr>
        <w:t>129</w:t>
      </w:r>
      <w:r>
        <w:rPr>
          <w:rFonts w:hAnsi="標楷體" w:hint="eastAsia"/>
        </w:rPr>
        <w:t>億</w:t>
      </w:r>
      <w:r w:rsidR="00737A21">
        <w:rPr>
          <w:rFonts w:hAnsi="標楷體" w:hint="eastAsia"/>
        </w:rPr>
        <w:t>6</w:t>
      </w:r>
      <w:r>
        <w:rPr>
          <w:rFonts w:hAnsi="標楷體" w:hint="eastAsia"/>
        </w:rPr>
        <w:t>,</w:t>
      </w:r>
      <w:r w:rsidR="00737A21">
        <w:rPr>
          <w:rFonts w:hAnsi="標楷體" w:hint="eastAsia"/>
        </w:rPr>
        <w:t>525</w:t>
      </w:r>
      <w:r>
        <w:rPr>
          <w:rFonts w:hAnsi="標楷體" w:hint="eastAsia"/>
        </w:rPr>
        <w:t>萬</w:t>
      </w:r>
      <w:r w:rsidR="00737A21">
        <w:rPr>
          <w:rFonts w:hAnsi="標楷體" w:hint="eastAsia"/>
        </w:rPr>
        <w:t>1</w:t>
      </w:r>
      <w:r>
        <w:rPr>
          <w:rFonts w:hAnsi="標楷體" w:hint="eastAsia"/>
        </w:rPr>
        <w:t>千元，5年間增加1</w:t>
      </w:r>
      <w:r>
        <w:rPr>
          <w:rFonts w:hAnsi="標楷體"/>
        </w:rPr>
        <w:t>,</w:t>
      </w:r>
      <w:r w:rsidR="00737A21">
        <w:rPr>
          <w:rFonts w:hAnsi="標楷體" w:hint="eastAsia"/>
        </w:rPr>
        <w:t>693</w:t>
      </w:r>
      <w:r>
        <w:rPr>
          <w:rFonts w:hAnsi="標楷體" w:hint="eastAsia"/>
        </w:rPr>
        <w:t>億</w:t>
      </w:r>
      <w:r w:rsidR="00737A21">
        <w:rPr>
          <w:rFonts w:hAnsi="標楷體" w:hint="eastAsia"/>
        </w:rPr>
        <w:t>8</w:t>
      </w:r>
      <w:r>
        <w:rPr>
          <w:rFonts w:hAnsi="標楷體"/>
        </w:rPr>
        <w:t>,</w:t>
      </w:r>
      <w:r w:rsidR="00737A21">
        <w:rPr>
          <w:rFonts w:hAnsi="標楷體" w:hint="eastAsia"/>
        </w:rPr>
        <w:t>685</w:t>
      </w:r>
      <w:r>
        <w:rPr>
          <w:rFonts w:hAnsi="標楷體" w:hint="eastAsia"/>
        </w:rPr>
        <w:t>萬7千元，增幅</w:t>
      </w:r>
      <w:r w:rsidR="00094503">
        <w:rPr>
          <w:rFonts w:hAnsi="標楷體" w:hint="eastAsia"/>
        </w:rPr>
        <w:t>同為</w:t>
      </w:r>
      <w:r w:rsidR="00737A21">
        <w:rPr>
          <w:rFonts w:hAnsi="標楷體" w:hint="eastAsia"/>
        </w:rPr>
        <w:t>22.8</w:t>
      </w:r>
      <w:r>
        <w:rPr>
          <w:rFonts w:hAnsi="標楷體" w:hint="eastAsia"/>
        </w:rPr>
        <w:t>%；基金規模逐漸擴大。</w:t>
      </w:r>
    </w:p>
    <w:p w:rsidR="005E49BC" w:rsidRPr="00D03337" w:rsidRDefault="005E49BC" w:rsidP="005E49BC">
      <w:pPr>
        <w:widowControl/>
        <w:spacing w:beforeLines="5" w:before="25"/>
        <w:ind w:leftChars="0" w:left="564" w:hangingChars="199" w:hanging="564"/>
        <w:rPr>
          <w:rFonts w:hAnsi="標楷體"/>
          <w:sz w:val="24"/>
          <w:szCs w:val="22"/>
        </w:rPr>
      </w:pPr>
      <w:r w:rsidRPr="00D03337">
        <w:rPr>
          <w:rFonts w:hAnsi="標楷體" w:hint="eastAsia"/>
          <w:b/>
        </w:rPr>
        <w:t>表</w:t>
      </w:r>
      <w:r>
        <w:rPr>
          <w:rFonts w:hAnsi="標楷體" w:hint="eastAsia"/>
          <w:b/>
        </w:rPr>
        <w:t>1 債務基金1</w:t>
      </w:r>
      <w:r w:rsidR="00737A21">
        <w:rPr>
          <w:rFonts w:hAnsi="標楷體"/>
          <w:b/>
        </w:rPr>
        <w:t>10</w:t>
      </w:r>
      <w:r>
        <w:rPr>
          <w:rFonts w:hAnsi="標楷體" w:hint="eastAsia"/>
          <w:b/>
        </w:rPr>
        <w:t>至11</w:t>
      </w:r>
      <w:r w:rsidR="00737A21">
        <w:rPr>
          <w:rFonts w:hAnsi="標楷體"/>
          <w:b/>
        </w:rPr>
        <w:t>4</w:t>
      </w:r>
      <w:r>
        <w:rPr>
          <w:rFonts w:hAnsi="標楷體" w:hint="eastAsia"/>
          <w:b/>
        </w:rPr>
        <w:t xml:space="preserve">年度基金來源及用途概況表 </w:t>
      </w:r>
      <w:r w:rsidRPr="00D03337">
        <w:rPr>
          <w:rFonts w:hAnsi="標楷體" w:hint="eastAsia"/>
          <w:sz w:val="24"/>
          <w:szCs w:val="22"/>
        </w:rPr>
        <w:t>單位：</w:t>
      </w:r>
      <w:r>
        <w:rPr>
          <w:rFonts w:hAnsi="標楷體" w:hint="eastAsia"/>
          <w:sz w:val="24"/>
          <w:szCs w:val="22"/>
        </w:rPr>
        <w:t>新臺幣千元</w:t>
      </w:r>
    </w:p>
    <w:tbl>
      <w:tblPr>
        <w:tblW w:w="8520" w:type="dxa"/>
        <w:tblInd w:w="13" w:type="dxa"/>
        <w:tblLayout w:type="fixed"/>
        <w:tblCellMar>
          <w:left w:w="28" w:type="dxa"/>
          <w:right w:w="28" w:type="dxa"/>
        </w:tblCellMar>
        <w:tblLook w:val="04A0" w:firstRow="1" w:lastRow="0" w:firstColumn="1" w:lastColumn="0" w:noHBand="0" w:noVBand="1"/>
      </w:tblPr>
      <w:tblGrid>
        <w:gridCol w:w="582"/>
        <w:gridCol w:w="1299"/>
        <w:gridCol w:w="1300"/>
        <w:gridCol w:w="1299"/>
        <w:gridCol w:w="1300"/>
        <w:gridCol w:w="1299"/>
        <w:gridCol w:w="1441"/>
      </w:tblGrid>
      <w:tr w:rsidR="005E49BC" w:rsidRPr="00D03337" w:rsidTr="004011E2">
        <w:trPr>
          <w:trHeight w:val="360"/>
          <w:tblHeader/>
        </w:trPr>
        <w:tc>
          <w:tcPr>
            <w:tcW w:w="582" w:type="dxa"/>
            <w:vMerge w:val="restart"/>
            <w:tcBorders>
              <w:top w:val="single" w:sz="12" w:space="0" w:color="auto"/>
              <w:left w:val="single" w:sz="12" w:space="0" w:color="auto"/>
              <w:right w:val="single" w:sz="4" w:space="0" w:color="auto"/>
            </w:tcBorders>
            <w:shd w:val="clear" w:color="auto" w:fill="auto"/>
            <w:noWrap/>
            <w:vAlign w:val="center"/>
          </w:tcPr>
          <w:p w:rsidR="005E49BC" w:rsidRDefault="005E49BC" w:rsidP="004011E2">
            <w:pPr>
              <w:widowControl/>
              <w:spacing w:line="280" w:lineRule="exact"/>
              <w:ind w:leftChars="0" w:left="0" w:firstLineChars="0" w:firstLine="0"/>
              <w:jc w:val="center"/>
              <w:rPr>
                <w:rFonts w:hAnsi="標楷體" w:cs="新細明體"/>
                <w:b/>
                <w:color w:val="000000"/>
                <w:kern w:val="0"/>
                <w:sz w:val="24"/>
              </w:rPr>
            </w:pPr>
            <w:r>
              <w:rPr>
                <w:rFonts w:hAnsi="標楷體" w:cs="新細明體" w:hint="eastAsia"/>
                <w:b/>
                <w:color w:val="000000"/>
                <w:kern w:val="0"/>
                <w:sz w:val="24"/>
              </w:rPr>
              <w:t>年</w:t>
            </w:r>
          </w:p>
          <w:p w:rsidR="005E49BC" w:rsidRPr="00D03337" w:rsidRDefault="005E49BC" w:rsidP="004011E2">
            <w:pPr>
              <w:widowControl/>
              <w:spacing w:line="280" w:lineRule="exact"/>
              <w:ind w:leftChars="0" w:left="0" w:firstLineChars="0" w:firstLine="0"/>
              <w:jc w:val="center"/>
              <w:rPr>
                <w:rFonts w:hAnsi="標楷體" w:cs="新細明體"/>
                <w:b/>
                <w:color w:val="000000"/>
                <w:kern w:val="0"/>
                <w:sz w:val="24"/>
              </w:rPr>
            </w:pPr>
            <w:r>
              <w:rPr>
                <w:rFonts w:hAnsi="標楷體" w:cs="新細明體" w:hint="eastAsia"/>
                <w:b/>
                <w:color w:val="000000"/>
                <w:kern w:val="0"/>
                <w:sz w:val="24"/>
              </w:rPr>
              <w:t>度</w:t>
            </w:r>
          </w:p>
        </w:tc>
        <w:tc>
          <w:tcPr>
            <w:tcW w:w="3898" w:type="dxa"/>
            <w:gridSpan w:val="3"/>
            <w:tcBorders>
              <w:top w:val="single" w:sz="12" w:space="0" w:color="auto"/>
              <w:left w:val="nil"/>
              <w:bottom w:val="single" w:sz="4" w:space="0" w:color="auto"/>
              <w:right w:val="single" w:sz="4" w:space="0" w:color="auto"/>
            </w:tcBorders>
            <w:shd w:val="clear" w:color="auto" w:fill="auto"/>
            <w:noWrap/>
            <w:vAlign w:val="center"/>
          </w:tcPr>
          <w:p w:rsidR="005E49BC" w:rsidRPr="00D03337" w:rsidRDefault="005E49BC" w:rsidP="004011E2">
            <w:pPr>
              <w:widowControl/>
              <w:spacing w:line="280" w:lineRule="exact"/>
              <w:ind w:leftChars="0" w:left="0" w:firstLineChars="0" w:firstLine="0"/>
              <w:jc w:val="center"/>
              <w:rPr>
                <w:rFonts w:hAnsi="標楷體" w:cs="新細明體"/>
                <w:b/>
                <w:bCs/>
                <w:color w:val="000000"/>
                <w:kern w:val="0"/>
                <w:sz w:val="24"/>
              </w:rPr>
            </w:pPr>
            <w:r>
              <w:rPr>
                <w:rFonts w:hAnsi="標楷體" w:cs="新細明體" w:hint="eastAsia"/>
                <w:b/>
                <w:bCs/>
                <w:color w:val="000000"/>
                <w:kern w:val="0"/>
                <w:sz w:val="24"/>
              </w:rPr>
              <w:t>基金來源</w:t>
            </w:r>
          </w:p>
        </w:tc>
        <w:tc>
          <w:tcPr>
            <w:tcW w:w="4040" w:type="dxa"/>
            <w:gridSpan w:val="3"/>
            <w:tcBorders>
              <w:top w:val="single" w:sz="12" w:space="0" w:color="auto"/>
              <w:left w:val="single" w:sz="4" w:space="0" w:color="auto"/>
              <w:bottom w:val="single" w:sz="4" w:space="0" w:color="auto"/>
              <w:right w:val="single" w:sz="12" w:space="0" w:color="auto"/>
            </w:tcBorders>
            <w:shd w:val="clear" w:color="auto" w:fill="auto"/>
            <w:noWrap/>
            <w:vAlign w:val="center"/>
          </w:tcPr>
          <w:p w:rsidR="005E49BC" w:rsidRPr="00D03337" w:rsidRDefault="005E49BC" w:rsidP="004011E2">
            <w:pPr>
              <w:widowControl/>
              <w:spacing w:line="280" w:lineRule="exact"/>
              <w:ind w:leftChars="0" w:left="0" w:firstLineChars="0" w:firstLine="0"/>
              <w:jc w:val="center"/>
              <w:rPr>
                <w:rFonts w:hAnsi="標楷體" w:cs="新細明體"/>
                <w:b/>
                <w:bCs/>
                <w:color w:val="000000"/>
                <w:kern w:val="0"/>
                <w:sz w:val="24"/>
              </w:rPr>
            </w:pPr>
            <w:r>
              <w:rPr>
                <w:rFonts w:hAnsi="標楷體" w:cs="新細明體" w:hint="eastAsia"/>
                <w:b/>
                <w:bCs/>
                <w:color w:val="000000"/>
                <w:kern w:val="0"/>
                <w:sz w:val="24"/>
              </w:rPr>
              <w:t>基金用途</w:t>
            </w:r>
          </w:p>
        </w:tc>
      </w:tr>
      <w:tr w:rsidR="005E49BC" w:rsidRPr="00D03337" w:rsidTr="004011E2">
        <w:trPr>
          <w:trHeight w:val="360"/>
          <w:tblHeader/>
        </w:trPr>
        <w:tc>
          <w:tcPr>
            <w:tcW w:w="582" w:type="dxa"/>
            <w:vMerge/>
            <w:tcBorders>
              <w:left w:val="single" w:sz="12" w:space="0" w:color="auto"/>
              <w:bottom w:val="single" w:sz="4" w:space="0" w:color="auto"/>
              <w:right w:val="single" w:sz="4" w:space="0" w:color="auto"/>
            </w:tcBorders>
            <w:shd w:val="clear" w:color="auto" w:fill="auto"/>
            <w:noWrap/>
            <w:vAlign w:val="center"/>
          </w:tcPr>
          <w:p w:rsidR="005E49BC" w:rsidRDefault="005E49BC" w:rsidP="004011E2">
            <w:pPr>
              <w:widowControl/>
              <w:spacing w:line="280" w:lineRule="exact"/>
              <w:ind w:leftChars="0" w:left="0" w:firstLineChars="0" w:firstLine="0"/>
              <w:jc w:val="center"/>
              <w:rPr>
                <w:rFonts w:hAnsi="標楷體" w:cs="新細明體"/>
                <w:b/>
                <w:color w:val="000000"/>
                <w:kern w:val="0"/>
                <w:sz w:val="24"/>
              </w:rPr>
            </w:pPr>
          </w:p>
        </w:tc>
        <w:tc>
          <w:tcPr>
            <w:tcW w:w="1299" w:type="dxa"/>
            <w:tcBorders>
              <w:top w:val="single" w:sz="12" w:space="0" w:color="auto"/>
              <w:left w:val="nil"/>
              <w:bottom w:val="single" w:sz="4" w:space="0" w:color="auto"/>
              <w:right w:val="single" w:sz="4" w:space="0" w:color="auto"/>
            </w:tcBorders>
            <w:shd w:val="clear" w:color="auto" w:fill="auto"/>
            <w:noWrap/>
            <w:vAlign w:val="center"/>
          </w:tcPr>
          <w:p w:rsidR="005E49BC" w:rsidRPr="00D03337" w:rsidRDefault="005E49BC" w:rsidP="004011E2">
            <w:pPr>
              <w:widowControl/>
              <w:spacing w:line="280" w:lineRule="exact"/>
              <w:ind w:leftChars="0" w:left="0" w:firstLineChars="0" w:firstLine="0"/>
              <w:jc w:val="center"/>
              <w:rPr>
                <w:rFonts w:hAnsi="標楷體" w:cs="新細明體"/>
                <w:b/>
                <w:bCs/>
                <w:color w:val="000000"/>
                <w:kern w:val="0"/>
                <w:sz w:val="24"/>
              </w:rPr>
            </w:pPr>
            <w:r>
              <w:rPr>
                <w:rFonts w:hAnsi="標楷體" w:cs="新細明體" w:hint="eastAsia"/>
                <w:b/>
                <w:bCs/>
                <w:color w:val="000000"/>
                <w:kern w:val="0"/>
                <w:sz w:val="24"/>
              </w:rPr>
              <w:t>預算數A</w:t>
            </w:r>
          </w:p>
        </w:tc>
        <w:tc>
          <w:tcPr>
            <w:tcW w:w="1300" w:type="dxa"/>
            <w:tcBorders>
              <w:top w:val="single" w:sz="12" w:space="0" w:color="auto"/>
              <w:left w:val="nil"/>
              <w:bottom w:val="single" w:sz="4" w:space="0" w:color="auto"/>
              <w:right w:val="single" w:sz="4" w:space="0" w:color="auto"/>
            </w:tcBorders>
            <w:shd w:val="clear" w:color="auto" w:fill="auto"/>
            <w:noWrap/>
            <w:vAlign w:val="center"/>
          </w:tcPr>
          <w:p w:rsidR="005E49BC" w:rsidRPr="00D03337" w:rsidRDefault="005E49BC" w:rsidP="004011E2">
            <w:pPr>
              <w:widowControl/>
              <w:spacing w:line="280" w:lineRule="exact"/>
              <w:ind w:leftChars="0" w:left="0" w:firstLineChars="0" w:firstLine="0"/>
              <w:jc w:val="center"/>
              <w:rPr>
                <w:rFonts w:hAnsi="標楷體" w:cs="新細明體"/>
                <w:b/>
                <w:bCs/>
                <w:color w:val="000000"/>
                <w:kern w:val="0"/>
                <w:sz w:val="24"/>
              </w:rPr>
            </w:pPr>
            <w:r>
              <w:rPr>
                <w:rFonts w:hAnsi="標楷體" w:cs="新細明體" w:hint="eastAsia"/>
                <w:b/>
                <w:bCs/>
                <w:color w:val="000000"/>
                <w:kern w:val="0"/>
                <w:sz w:val="24"/>
              </w:rPr>
              <w:t>決算數B</w:t>
            </w:r>
          </w:p>
        </w:tc>
        <w:tc>
          <w:tcPr>
            <w:tcW w:w="1299" w:type="dxa"/>
            <w:tcBorders>
              <w:top w:val="single" w:sz="12" w:space="0" w:color="auto"/>
              <w:left w:val="single" w:sz="4" w:space="0" w:color="auto"/>
              <w:bottom w:val="single" w:sz="4" w:space="0" w:color="auto"/>
              <w:right w:val="single" w:sz="4" w:space="0" w:color="auto"/>
            </w:tcBorders>
            <w:vAlign w:val="center"/>
          </w:tcPr>
          <w:p w:rsidR="005E49BC" w:rsidRDefault="00737A21" w:rsidP="004011E2">
            <w:pPr>
              <w:widowControl/>
              <w:spacing w:line="280" w:lineRule="exact"/>
              <w:ind w:leftChars="0" w:left="0" w:firstLineChars="0" w:firstLine="0"/>
              <w:jc w:val="center"/>
              <w:rPr>
                <w:rFonts w:hAnsi="標楷體" w:cs="新細明體"/>
                <w:b/>
                <w:bCs/>
                <w:color w:val="000000"/>
                <w:kern w:val="0"/>
                <w:sz w:val="24"/>
              </w:rPr>
            </w:pPr>
            <w:r>
              <w:rPr>
                <w:rFonts w:hAnsi="標楷體" w:cs="新細明體" w:hint="eastAsia"/>
                <w:b/>
                <w:bCs/>
                <w:color w:val="000000"/>
                <w:kern w:val="0"/>
                <w:sz w:val="24"/>
              </w:rPr>
              <w:t>B</w:t>
            </w:r>
            <w:r>
              <w:rPr>
                <w:rFonts w:hAnsi="標楷體" w:cs="新細明體"/>
                <w:b/>
                <w:bCs/>
                <w:color w:val="000000"/>
                <w:kern w:val="0"/>
                <w:sz w:val="24"/>
              </w:rPr>
              <w:t>-A</w:t>
            </w:r>
          </w:p>
        </w:tc>
        <w:tc>
          <w:tcPr>
            <w:tcW w:w="1300" w:type="dxa"/>
            <w:tcBorders>
              <w:top w:val="single" w:sz="12" w:space="0" w:color="auto"/>
              <w:left w:val="single" w:sz="4" w:space="0" w:color="auto"/>
              <w:bottom w:val="single" w:sz="4" w:space="0" w:color="auto"/>
              <w:right w:val="single" w:sz="4" w:space="0" w:color="auto"/>
            </w:tcBorders>
            <w:shd w:val="clear" w:color="auto" w:fill="auto"/>
            <w:noWrap/>
            <w:vAlign w:val="center"/>
          </w:tcPr>
          <w:p w:rsidR="005E49BC" w:rsidRPr="00D03337" w:rsidRDefault="005E49BC" w:rsidP="004011E2">
            <w:pPr>
              <w:widowControl/>
              <w:spacing w:line="280" w:lineRule="exact"/>
              <w:ind w:leftChars="0" w:left="0" w:firstLineChars="0" w:firstLine="0"/>
              <w:jc w:val="center"/>
              <w:rPr>
                <w:rFonts w:hAnsi="標楷體" w:cs="新細明體"/>
                <w:b/>
                <w:bCs/>
                <w:color w:val="000000"/>
                <w:kern w:val="0"/>
                <w:sz w:val="24"/>
              </w:rPr>
            </w:pPr>
            <w:r>
              <w:rPr>
                <w:rFonts w:hAnsi="標楷體" w:cs="新細明體" w:hint="eastAsia"/>
                <w:b/>
                <w:bCs/>
                <w:color w:val="000000"/>
                <w:kern w:val="0"/>
                <w:sz w:val="24"/>
              </w:rPr>
              <w:t>預算數C</w:t>
            </w:r>
          </w:p>
        </w:tc>
        <w:tc>
          <w:tcPr>
            <w:tcW w:w="1299" w:type="dxa"/>
            <w:tcBorders>
              <w:top w:val="single" w:sz="12" w:space="0" w:color="auto"/>
              <w:left w:val="nil"/>
              <w:bottom w:val="single" w:sz="4" w:space="0" w:color="auto"/>
              <w:right w:val="single" w:sz="4" w:space="0" w:color="auto"/>
            </w:tcBorders>
            <w:shd w:val="clear" w:color="auto" w:fill="auto"/>
            <w:noWrap/>
            <w:vAlign w:val="center"/>
          </w:tcPr>
          <w:p w:rsidR="005E49BC" w:rsidRPr="00D03337" w:rsidRDefault="005E49BC" w:rsidP="004011E2">
            <w:pPr>
              <w:widowControl/>
              <w:spacing w:line="280" w:lineRule="exact"/>
              <w:ind w:leftChars="0" w:left="0" w:firstLineChars="0" w:firstLine="0"/>
              <w:jc w:val="center"/>
              <w:rPr>
                <w:rFonts w:hAnsi="標楷體" w:cs="新細明體"/>
                <w:b/>
                <w:bCs/>
                <w:color w:val="000000"/>
                <w:kern w:val="0"/>
                <w:sz w:val="24"/>
              </w:rPr>
            </w:pPr>
            <w:r>
              <w:rPr>
                <w:rFonts w:hAnsi="標楷體" w:cs="新細明體" w:hint="eastAsia"/>
                <w:b/>
                <w:bCs/>
                <w:color w:val="000000"/>
                <w:kern w:val="0"/>
                <w:sz w:val="24"/>
              </w:rPr>
              <w:t>決算數D</w:t>
            </w:r>
          </w:p>
        </w:tc>
        <w:tc>
          <w:tcPr>
            <w:tcW w:w="1441" w:type="dxa"/>
            <w:tcBorders>
              <w:top w:val="single" w:sz="12" w:space="0" w:color="auto"/>
              <w:left w:val="nil"/>
              <w:bottom w:val="single" w:sz="4" w:space="0" w:color="auto"/>
              <w:right w:val="single" w:sz="12" w:space="0" w:color="auto"/>
            </w:tcBorders>
            <w:shd w:val="clear" w:color="auto" w:fill="auto"/>
            <w:noWrap/>
            <w:vAlign w:val="center"/>
          </w:tcPr>
          <w:p w:rsidR="005E49BC" w:rsidRPr="00D03337" w:rsidRDefault="00737A21" w:rsidP="004011E2">
            <w:pPr>
              <w:widowControl/>
              <w:spacing w:line="280" w:lineRule="exact"/>
              <w:ind w:leftChars="0" w:left="0" w:firstLineChars="0" w:firstLine="0"/>
              <w:jc w:val="center"/>
              <w:rPr>
                <w:rFonts w:hAnsi="標楷體" w:cs="新細明體"/>
                <w:b/>
                <w:bCs/>
                <w:color w:val="000000"/>
                <w:kern w:val="0"/>
                <w:sz w:val="24"/>
              </w:rPr>
            </w:pPr>
            <w:r>
              <w:rPr>
                <w:rFonts w:hAnsi="標楷體" w:cs="新細明體"/>
                <w:b/>
                <w:bCs/>
                <w:color w:val="000000"/>
                <w:kern w:val="0"/>
                <w:sz w:val="24"/>
              </w:rPr>
              <w:t>D-C</w:t>
            </w:r>
          </w:p>
        </w:tc>
      </w:tr>
      <w:tr w:rsidR="005E49BC" w:rsidRPr="00D03337" w:rsidTr="004011E2">
        <w:trPr>
          <w:trHeight w:val="329"/>
        </w:trPr>
        <w:tc>
          <w:tcPr>
            <w:tcW w:w="582" w:type="dxa"/>
            <w:tcBorders>
              <w:top w:val="single" w:sz="4" w:space="0" w:color="auto"/>
              <w:left w:val="single" w:sz="12" w:space="0" w:color="auto"/>
              <w:bottom w:val="single" w:sz="4" w:space="0" w:color="auto"/>
              <w:right w:val="single" w:sz="4" w:space="0" w:color="auto"/>
            </w:tcBorders>
            <w:shd w:val="clear" w:color="auto" w:fill="auto"/>
            <w:noWrap/>
            <w:vAlign w:val="center"/>
          </w:tcPr>
          <w:p w:rsidR="005E49BC" w:rsidRPr="00D03337" w:rsidRDefault="005E49BC" w:rsidP="004011E2">
            <w:pPr>
              <w:widowControl/>
              <w:spacing w:line="260" w:lineRule="exact"/>
              <w:ind w:leftChars="0" w:left="0" w:firstLineChars="0" w:firstLine="0"/>
              <w:jc w:val="center"/>
              <w:rPr>
                <w:rFonts w:hAnsi="標楷體" w:cs="新細明體"/>
                <w:color w:val="000000"/>
                <w:kern w:val="0"/>
                <w:sz w:val="24"/>
              </w:rPr>
            </w:pPr>
            <w:r>
              <w:rPr>
                <w:rFonts w:hAnsi="標楷體" w:cs="新細明體" w:hint="eastAsia"/>
                <w:color w:val="000000"/>
                <w:kern w:val="0"/>
                <w:sz w:val="24"/>
              </w:rPr>
              <w:t>110</w:t>
            </w:r>
          </w:p>
        </w:tc>
        <w:tc>
          <w:tcPr>
            <w:tcW w:w="1299" w:type="dxa"/>
            <w:tcBorders>
              <w:top w:val="single" w:sz="4" w:space="0" w:color="auto"/>
              <w:left w:val="nil"/>
              <w:bottom w:val="single" w:sz="4" w:space="0" w:color="auto"/>
              <w:right w:val="single" w:sz="4" w:space="0" w:color="auto"/>
            </w:tcBorders>
            <w:shd w:val="clear" w:color="auto" w:fill="auto"/>
            <w:noWrap/>
            <w:vAlign w:val="center"/>
          </w:tcPr>
          <w:p w:rsidR="005E49BC" w:rsidRPr="00375DA6" w:rsidRDefault="005E49BC" w:rsidP="004011E2">
            <w:pPr>
              <w:pStyle w:val="142"/>
              <w:jc w:val="right"/>
              <w:rPr>
                <w:sz w:val="20"/>
                <w:szCs w:val="20"/>
              </w:rPr>
            </w:pPr>
            <w:r w:rsidRPr="00375DA6">
              <w:rPr>
                <w:sz w:val="20"/>
                <w:szCs w:val="20"/>
              </w:rPr>
              <w:t xml:space="preserve">743,581,976 </w:t>
            </w:r>
          </w:p>
        </w:tc>
        <w:tc>
          <w:tcPr>
            <w:tcW w:w="1300" w:type="dxa"/>
            <w:tcBorders>
              <w:top w:val="single" w:sz="4" w:space="0" w:color="auto"/>
              <w:left w:val="nil"/>
              <w:bottom w:val="single" w:sz="4" w:space="0" w:color="auto"/>
              <w:right w:val="single" w:sz="4" w:space="0" w:color="auto"/>
            </w:tcBorders>
            <w:shd w:val="clear" w:color="auto" w:fill="auto"/>
            <w:noWrap/>
            <w:vAlign w:val="center"/>
          </w:tcPr>
          <w:p w:rsidR="005E49BC" w:rsidRPr="00375DA6" w:rsidRDefault="005E49BC" w:rsidP="004011E2">
            <w:pPr>
              <w:pStyle w:val="142"/>
              <w:jc w:val="right"/>
              <w:rPr>
                <w:sz w:val="20"/>
                <w:szCs w:val="20"/>
              </w:rPr>
            </w:pPr>
            <w:r>
              <w:rPr>
                <w:sz w:val="20"/>
                <w:szCs w:val="20"/>
              </w:rPr>
              <w:t>901</w:t>
            </w:r>
            <w:r w:rsidRPr="00375DA6">
              <w:rPr>
                <w:sz w:val="20"/>
                <w:szCs w:val="20"/>
              </w:rPr>
              <w:t>,</w:t>
            </w:r>
            <w:r>
              <w:rPr>
                <w:sz w:val="20"/>
                <w:szCs w:val="20"/>
              </w:rPr>
              <w:t>145</w:t>
            </w:r>
            <w:r w:rsidRPr="00375DA6">
              <w:rPr>
                <w:sz w:val="20"/>
                <w:szCs w:val="20"/>
              </w:rPr>
              <w:t>,</w:t>
            </w:r>
            <w:r>
              <w:rPr>
                <w:sz w:val="20"/>
                <w:szCs w:val="20"/>
              </w:rPr>
              <w:t>888</w:t>
            </w:r>
            <w:r w:rsidRPr="00375DA6">
              <w:rPr>
                <w:sz w:val="20"/>
                <w:szCs w:val="20"/>
              </w:rPr>
              <w:t xml:space="preserve"> </w:t>
            </w:r>
          </w:p>
        </w:tc>
        <w:tc>
          <w:tcPr>
            <w:tcW w:w="1299" w:type="dxa"/>
            <w:tcBorders>
              <w:top w:val="single" w:sz="4" w:space="0" w:color="auto"/>
              <w:left w:val="single" w:sz="4" w:space="0" w:color="auto"/>
              <w:bottom w:val="single" w:sz="4" w:space="0" w:color="auto"/>
              <w:right w:val="single" w:sz="4" w:space="0" w:color="auto"/>
            </w:tcBorders>
            <w:vAlign w:val="center"/>
          </w:tcPr>
          <w:p w:rsidR="005E49BC" w:rsidRPr="00375DA6" w:rsidRDefault="005E49BC" w:rsidP="004011E2">
            <w:pPr>
              <w:pStyle w:val="142"/>
              <w:jc w:val="right"/>
              <w:rPr>
                <w:sz w:val="20"/>
                <w:szCs w:val="20"/>
              </w:rPr>
            </w:pPr>
            <w:r w:rsidRPr="00375DA6">
              <w:rPr>
                <w:sz w:val="20"/>
                <w:szCs w:val="20"/>
              </w:rPr>
              <w:t xml:space="preserve">157,563,912 </w:t>
            </w:r>
          </w:p>
        </w:tc>
        <w:tc>
          <w:tcPr>
            <w:tcW w:w="1300" w:type="dxa"/>
            <w:tcBorders>
              <w:top w:val="single" w:sz="4" w:space="0" w:color="auto"/>
              <w:left w:val="single" w:sz="4" w:space="0" w:color="auto"/>
              <w:bottom w:val="single" w:sz="4" w:space="0" w:color="auto"/>
              <w:right w:val="single" w:sz="4" w:space="0" w:color="auto"/>
            </w:tcBorders>
            <w:shd w:val="clear" w:color="auto" w:fill="auto"/>
            <w:noWrap/>
            <w:vAlign w:val="center"/>
          </w:tcPr>
          <w:p w:rsidR="005E49BC" w:rsidRPr="00375DA6" w:rsidRDefault="005E49BC" w:rsidP="004011E2">
            <w:pPr>
              <w:pStyle w:val="142"/>
              <w:jc w:val="right"/>
              <w:rPr>
                <w:sz w:val="20"/>
                <w:szCs w:val="20"/>
              </w:rPr>
            </w:pPr>
            <w:r>
              <w:rPr>
                <w:sz w:val="20"/>
                <w:szCs w:val="20"/>
              </w:rPr>
              <w:t>743</w:t>
            </w:r>
            <w:r w:rsidRPr="00375DA6">
              <w:rPr>
                <w:sz w:val="20"/>
                <w:szCs w:val="20"/>
              </w:rPr>
              <w:t>,</w:t>
            </w:r>
            <w:r>
              <w:rPr>
                <w:sz w:val="20"/>
                <w:szCs w:val="20"/>
              </w:rPr>
              <w:t>578</w:t>
            </w:r>
            <w:r w:rsidRPr="00375DA6">
              <w:rPr>
                <w:sz w:val="20"/>
                <w:szCs w:val="20"/>
              </w:rPr>
              <w:t>,</w:t>
            </w:r>
            <w:r>
              <w:rPr>
                <w:sz w:val="20"/>
                <w:szCs w:val="20"/>
              </w:rPr>
              <w:t>394</w:t>
            </w:r>
            <w:r w:rsidRPr="00375DA6">
              <w:rPr>
                <w:sz w:val="20"/>
                <w:szCs w:val="20"/>
              </w:rPr>
              <w:t xml:space="preserve"> </w:t>
            </w:r>
          </w:p>
        </w:tc>
        <w:tc>
          <w:tcPr>
            <w:tcW w:w="1299" w:type="dxa"/>
            <w:tcBorders>
              <w:top w:val="single" w:sz="4" w:space="0" w:color="auto"/>
              <w:left w:val="nil"/>
              <w:bottom w:val="single" w:sz="4" w:space="0" w:color="auto"/>
              <w:right w:val="single" w:sz="4" w:space="0" w:color="auto"/>
            </w:tcBorders>
            <w:shd w:val="clear" w:color="auto" w:fill="auto"/>
            <w:noWrap/>
            <w:vAlign w:val="center"/>
          </w:tcPr>
          <w:p w:rsidR="005E49BC" w:rsidRPr="00375DA6" w:rsidRDefault="005E49BC" w:rsidP="004011E2">
            <w:pPr>
              <w:pStyle w:val="142"/>
              <w:jc w:val="right"/>
              <w:rPr>
                <w:sz w:val="20"/>
                <w:szCs w:val="20"/>
              </w:rPr>
            </w:pPr>
            <w:r w:rsidRPr="00375DA6">
              <w:rPr>
                <w:sz w:val="20"/>
                <w:szCs w:val="20"/>
              </w:rPr>
              <w:t xml:space="preserve">901,145,453 </w:t>
            </w:r>
          </w:p>
        </w:tc>
        <w:tc>
          <w:tcPr>
            <w:tcW w:w="1441" w:type="dxa"/>
            <w:tcBorders>
              <w:top w:val="single" w:sz="4" w:space="0" w:color="auto"/>
              <w:left w:val="nil"/>
              <w:bottom w:val="single" w:sz="4" w:space="0" w:color="auto"/>
              <w:right w:val="single" w:sz="12" w:space="0" w:color="auto"/>
            </w:tcBorders>
            <w:shd w:val="clear" w:color="auto" w:fill="auto"/>
            <w:noWrap/>
            <w:vAlign w:val="center"/>
          </w:tcPr>
          <w:p w:rsidR="005E49BC" w:rsidRPr="00375DA6" w:rsidRDefault="005E49BC" w:rsidP="004011E2">
            <w:pPr>
              <w:pStyle w:val="142"/>
              <w:jc w:val="right"/>
              <w:rPr>
                <w:sz w:val="20"/>
                <w:szCs w:val="20"/>
              </w:rPr>
            </w:pPr>
            <w:r w:rsidRPr="00375DA6">
              <w:rPr>
                <w:sz w:val="20"/>
                <w:szCs w:val="20"/>
              </w:rPr>
              <w:t xml:space="preserve">157,567,059 </w:t>
            </w:r>
          </w:p>
        </w:tc>
      </w:tr>
      <w:tr w:rsidR="005E49BC" w:rsidRPr="00D03337" w:rsidTr="004011E2">
        <w:trPr>
          <w:trHeight w:val="329"/>
        </w:trPr>
        <w:tc>
          <w:tcPr>
            <w:tcW w:w="582" w:type="dxa"/>
            <w:tcBorders>
              <w:top w:val="single" w:sz="4" w:space="0" w:color="auto"/>
              <w:left w:val="single" w:sz="12" w:space="0" w:color="auto"/>
              <w:bottom w:val="single" w:sz="4" w:space="0" w:color="auto"/>
              <w:right w:val="single" w:sz="4" w:space="0" w:color="auto"/>
            </w:tcBorders>
            <w:shd w:val="clear" w:color="000000" w:fill="FFFFFF"/>
            <w:noWrap/>
            <w:vAlign w:val="center"/>
          </w:tcPr>
          <w:p w:rsidR="005E49BC" w:rsidRPr="00D03337" w:rsidRDefault="005E49BC" w:rsidP="004011E2">
            <w:pPr>
              <w:widowControl/>
              <w:spacing w:line="260" w:lineRule="exact"/>
              <w:ind w:leftChars="0" w:left="0" w:firstLineChars="0" w:firstLine="0"/>
              <w:jc w:val="center"/>
              <w:rPr>
                <w:rFonts w:hAnsi="標楷體" w:cs="新細明體"/>
                <w:kern w:val="0"/>
                <w:sz w:val="24"/>
              </w:rPr>
            </w:pPr>
            <w:r>
              <w:rPr>
                <w:rFonts w:hAnsi="標楷體" w:cs="新細明體" w:hint="eastAsia"/>
                <w:kern w:val="0"/>
                <w:sz w:val="24"/>
              </w:rPr>
              <w:t>111</w:t>
            </w:r>
          </w:p>
        </w:tc>
        <w:tc>
          <w:tcPr>
            <w:tcW w:w="1299" w:type="dxa"/>
            <w:tcBorders>
              <w:top w:val="single" w:sz="4" w:space="0" w:color="auto"/>
              <w:left w:val="nil"/>
              <w:bottom w:val="single" w:sz="4" w:space="0" w:color="auto"/>
              <w:right w:val="single" w:sz="4" w:space="0" w:color="auto"/>
            </w:tcBorders>
            <w:shd w:val="clear" w:color="000000" w:fill="FFFFFF"/>
            <w:noWrap/>
            <w:vAlign w:val="center"/>
          </w:tcPr>
          <w:p w:rsidR="005E49BC" w:rsidRPr="00375DA6" w:rsidRDefault="005E49BC" w:rsidP="004011E2">
            <w:pPr>
              <w:pStyle w:val="142"/>
              <w:jc w:val="right"/>
              <w:rPr>
                <w:sz w:val="20"/>
                <w:szCs w:val="20"/>
              </w:rPr>
            </w:pPr>
            <w:r w:rsidRPr="00375DA6">
              <w:rPr>
                <w:sz w:val="20"/>
                <w:szCs w:val="20"/>
              </w:rPr>
              <w:t xml:space="preserve">760,339,854 </w:t>
            </w:r>
          </w:p>
        </w:tc>
        <w:tc>
          <w:tcPr>
            <w:tcW w:w="1300" w:type="dxa"/>
            <w:tcBorders>
              <w:top w:val="single" w:sz="4" w:space="0" w:color="auto"/>
              <w:left w:val="nil"/>
              <w:bottom w:val="single" w:sz="4" w:space="0" w:color="auto"/>
              <w:right w:val="single" w:sz="4" w:space="0" w:color="auto"/>
            </w:tcBorders>
            <w:shd w:val="clear" w:color="000000" w:fill="FFFFFF"/>
            <w:noWrap/>
            <w:vAlign w:val="center"/>
          </w:tcPr>
          <w:p w:rsidR="005E49BC" w:rsidRPr="00375DA6" w:rsidRDefault="005E49BC" w:rsidP="004011E2">
            <w:pPr>
              <w:pStyle w:val="142"/>
              <w:jc w:val="right"/>
              <w:rPr>
                <w:sz w:val="20"/>
                <w:szCs w:val="20"/>
              </w:rPr>
            </w:pPr>
            <w:r>
              <w:rPr>
                <w:rFonts w:hint="eastAsia"/>
                <w:sz w:val="20"/>
                <w:szCs w:val="20"/>
              </w:rPr>
              <w:t>915</w:t>
            </w:r>
            <w:r w:rsidRPr="00375DA6">
              <w:rPr>
                <w:sz w:val="20"/>
                <w:szCs w:val="20"/>
              </w:rPr>
              <w:t>,</w:t>
            </w:r>
            <w:r>
              <w:rPr>
                <w:rFonts w:hint="eastAsia"/>
                <w:sz w:val="20"/>
                <w:szCs w:val="20"/>
              </w:rPr>
              <w:t>015</w:t>
            </w:r>
            <w:r w:rsidRPr="00375DA6">
              <w:rPr>
                <w:sz w:val="20"/>
                <w:szCs w:val="20"/>
              </w:rPr>
              <w:t>,</w:t>
            </w:r>
            <w:r>
              <w:rPr>
                <w:rFonts w:hint="eastAsia"/>
                <w:sz w:val="20"/>
                <w:szCs w:val="20"/>
              </w:rPr>
              <w:t>261</w:t>
            </w:r>
            <w:r w:rsidRPr="00375DA6">
              <w:rPr>
                <w:sz w:val="20"/>
                <w:szCs w:val="20"/>
              </w:rPr>
              <w:t xml:space="preserve"> </w:t>
            </w:r>
          </w:p>
        </w:tc>
        <w:tc>
          <w:tcPr>
            <w:tcW w:w="1299" w:type="dxa"/>
            <w:tcBorders>
              <w:top w:val="single" w:sz="4" w:space="0" w:color="auto"/>
              <w:left w:val="single" w:sz="4" w:space="0" w:color="auto"/>
              <w:bottom w:val="single" w:sz="4" w:space="0" w:color="auto"/>
              <w:right w:val="single" w:sz="4" w:space="0" w:color="auto"/>
            </w:tcBorders>
            <w:shd w:val="clear" w:color="000000" w:fill="FFFFFF"/>
            <w:vAlign w:val="center"/>
          </w:tcPr>
          <w:p w:rsidR="005E49BC" w:rsidRPr="00375DA6" w:rsidRDefault="005E49BC" w:rsidP="004011E2">
            <w:pPr>
              <w:pStyle w:val="142"/>
              <w:jc w:val="right"/>
              <w:rPr>
                <w:sz w:val="20"/>
                <w:szCs w:val="20"/>
              </w:rPr>
            </w:pPr>
            <w:r w:rsidRPr="00375DA6">
              <w:rPr>
                <w:sz w:val="20"/>
                <w:szCs w:val="20"/>
              </w:rPr>
              <w:t>154,675,40</w:t>
            </w:r>
            <w:r>
              <w:rPr>
                <w:rFonts w:hint="eastAsia"/>
                <w:sz w:val="20"/>
                <w:szCs w:val="20"/>
              </w:rPr>
              <w:t>6</w:t>
            </w:r>
            <w:r w:rsidRPr="00375DA6">
              <w:rPr>
                <w:sz w:val="20"/>
                <w:szCs w:val="20"/>
              </w:rPr>
              <w:t xml:space="preserve"> </w:t>
            </w:r>
          </w:p>
        </w:tc>
        <w:tc>
          <w:tcPr>
            <w:tcW w:w="1300"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5E49BC" w:rsidRPr="00375DA6" w:rsidRDefault="005E49BC" w:rsidP="004011E2">
            <w:pPr>
              <w:pStyle w:val="142"/>
              <w:jc w:val="right"/>
              <w:rPr>
                <w:sz w:val="20"/>
                <w:szCs w:val="20"/>
              </w:rPr>
            </w:pPr>
            <w:r>
              <w:rPr>
                <w:rFonts w:hint="eastAsia"/>
                <w:sz w:val="20"/>
                <w:szCs w:val="20"/>
              </w:rPr>
              <w:t>760</w:t>
            </w:r>
            <w:r w:rsidRPr="00375DA6">
              <w:rPr>
                <w:sz w:val="20"/>
                <w:szCs w:val="20"/>
              </w:rPr>
              <w:t>,</w:t>
            </w:r>
            <w:r>
              <w:rPr>
                <w:rFonts w:hint="eastAsia"/>
                <w:sz w:val="20"/>
                <w:szCs w:val="20"/>
              </w:rPr>
              <w:t>239</w:t>
            </w:r>
            <w:r w:rsidRPr="00375DA6">
              <w:rPr>
                <w:sz w:val="20"/>
                <w:szCs w:val="20"/>
              </w:rPr>
              <w:t>,</w:t>
            </w:r>
            <w:r>
              <w:rPr>
                <w:rFonts w:hint="eastAsia"/>
                <w:sz w:val="20"/>
                <w:szCs w:val="20"/>
              </w:rPr>
              <w:t>419</w:t>
            </w:r>
            <w:r w:rsidRPr="00375DA6">
              <w:rPr>
                <w:sz w:val="20"/>
                <w:szCs w:val="20"/>
              </w:rPr>
              <w:t xml:space="preserve"> </w:t>
            </w:r>
          </w:p>
        </w:tc>
        <w:tc>
          <w:tcPr>
            <w:tcW w:w="1299" w:type="dxa"/>
            <w:tcBorders>
              <w:top w:val="single" w:sz="4" w:space="0" w:color="auto"/>
              <w:left w:val="nil"/>
              <w:bottom w:val="single" w:sz="4" w:space="0" w:color="auto"/>
              <w:right w:val="single" w:sz="4" w:space="0" w:color="auto"/>
            </w:tcBorders>
            <w:shd w:val="clear" w:color="000000" w:fill="FFFFFF"/>
            <w:noWrap/>
            <w:vAlign w:val="center"/>
          </w:tcPr>
          <w:p w:rsidR="005E49BC" w:rsidRPr="00375DA6" w:rsidRDefault="005E49BC" w:rsidP="004011E2">
            <w:pPr>
              <w:pStyle w:val="142"/>
              <w:jc w:val="right"/>
              <w:rPr>
                <w:sz w:val="20"/>
                <w:szCs w:val="20"/>
              </w:rPr>
            </w:pPr>
            <w:r w:rsidRPr="00375DA6">
              <w:rPr>
                <w:sz w:val="20"/>
                <w:szCs w:val="20"/>
              </w:rPr>
              <w:t xml:space="preserve">915,014,388 </w:t>
            </w:r>
          </w:p>
        </w:tc>
        <w:tc>
          <w:tcPr>
            <w:tcW w:w="1441" w:type="dxa"/>
            <w:tcBorders>
              <w:top w:val="single" w:sz="4" w:space="0" w:color="auto"/>
              <w:left w:val="nil"/>
              <w:bottom w:val="single" w:sz="4" w:space="0" w:color="auto"/>
              <w:right w:val="single" w:sz="12" w:space="0" w:color="auto"/>
            </w:tcBorders>
            <w:shd w:val="clear" w:color="000000" w:fill="FFFFFF"/>
            <w:noWrap/>
            <w:vAlign w:val="center"/>
          </w:tcPr>
          <w:p w:rsidR="005E49BC" w:rsidRPr="00375DA6" w:rsidRDefault="005E49BC" w:rsidP="004011E2">
            <w:pPr>
              <w:pStyle w:val="142"/>
              <w:jc w:val="right"/>
              <w:rPr>
                <w:sz w:val="20"/>
                <w:szCs w:val="20"/>
              </w:rPr>
            </w:pPr>
            <w:r w:rsidRPr="00375DA6">
              <w:rPr>
                <w:sz w:val="20"/>
                <w:szCs w:val="20"/>
              </w:rPr>
              <w:t xml:space="preserve">154,774,969 </w:t>
            </w:r>
          </w:p>
        </w:tc>
      </w:tr>
      <w:tr w:rsidR="005E49BC" w:rsidRPr="00D03337" w:rsidTr="004011E2">
        <w:trPr>
          <w:trHeight w:val="329"/>
        </w:trPr>
        <w:tc>
          <w:tcPr>
            <w:tcW w:w="582" w:type="dxa"/>
            <w:tcBorders>
              <w:top w:val="single" w:sz="4" w:space="0" w:color="auto"/>
              <w:left w:val="single" w:sz="12" w:space="0" w:color="auto"/>
              <w:bottom w:val="single" w:sz="4" w:space="0" w:color="auto"/>
              <w:right w:val="single" w:sz="4" w:space="0" w:color="auto"/>
            </w:tcBorders>
            <w:shd w:val="clear" w:color="000000" w:fill="FFFFFF"/>
            <w:noWrap/>
            <w:vAlign w:val="center"/>
          </w:tcPr>
          <w:p w:rsidR="005E49BC" w:rsidRPr="00D03337" w:rsidRDefault="005E49BC" w:rsidP="004011E2">
            <w:pPr>
              <w:widowControl/>
              <w:spacing w:line="260" w:lineRule="exact"/>
              <w:ind w:leftChars="0" w:left="0" w:firstLineChars="0" w:firstLine="0"/>
              <w:jc w:val="center"/>
              <w:rPr>
                <w:rFonts w:hAnsi="標楷體" w:cs="新細明體"/>
                <w:kern w:val="0"/>
                <w:sz w:val="24"/>
              </w:rPr>
            </w:pPr>
            <w:r>
              <w:rPr>
                <w:rFonts w:hAnsi="標楷體" w:cs="新細明體" w:hint="eastAsia"/>
                <w:kern w:val="0"/>
                <w:sz w:val="24"/>
              </w:rPr>
              <w:t>112</w:t>
            </w:r>
          </w:p>
        </w:tc>
        <w:tc>
          <w:tcPr>
            <w:tcW w:w="1299" w:type="dxa"/>
            <w:tcBorders>
              <w:top w:val="single" w:sz="4" w:space="0" w:color="auto"/>
              <w:left w:val="nil"/>
              <w:bottom w:val="single" w:sz="4" w:space="0" w:color="auto"/>
              <w:right w:val="single" w:sz="4" w:space="0" w:color="auto"/>
            </w:tcBorders>
            <w:shd w:val="clear" w:color="000000" w:fill="FFFFFF"/>
            <w:noWrap/>
            <w:vAlign w:val="center"/>
          </w:tcPr>
          <w:p w:rsidR="005E49BC" w:rsidRPr="00375DA6" w:rsidRDefault="00737A21" w:rsidP="00737A21">
            <w:pPr>
              <w:pStyle w:val="142"/>
              <w:jc w:val="right"/>
              <w:rPr>
                <w:sz w:val="20"/>
                <w:szCs w:val="20"/>
              </w:rPr>
            </w:pPr>
            <w:r>
              <w:rPr>
                <w:rFonts w:hint="eastAsia"/>
                <w:sz w:val="20"/>
                <w:szCs w:val="20"/>
              </w:rPr>
              <w:t>8</w:t>
            </w:r>
            <w:r>
              <w:rPr>
                <w:sz w:val="20"/>
                <w:szCs w:val="20"/>
              </w:rPr>
              <w:t>72,884,715</w:t>
            </w:r>
          </w:p>
        </w:tc>
        <w:tc>
          <w:tcPr>
            <w:tcW w:w="1300" w:type="dxa"/>
            <w:tcBorders>
              <w:top w:val="single" w:sz="4" w:space="0" w:color="auto"/>
              <w:left w:val="nil"/>
              <w:bottom w:val="single" w:sz="4" w:space="0" w:color="auto"/>
              <w:right w:val="single" w:sz="4" w:space="0" w:color="auto"/>
            </w:tcBorders>
            <w:shd w:val="clear" w:color="000000" w:fill="FFFFFF"/>
            <w:noWrap/>
            <w:vAlign w:val="center"/>
          </w:tcPr>
          <w:p w:rsidR="005E49BC" w:rsidRPr="00375DA6" w:rsidRDefault="00737A21" w:rsidP="004011E2">
            <w:pPr>
              <w:pStyle w:val="142"/>
              <w:jc w:val="right"/>
              <w:rPr>
                <w:sz w:val="20"/>
                <w:szCs w:val="20"/>
              </w:rPr>
            </w:pPr>
            <w:r>
              <w:rPr>
                <w:sz w:val="20"/>
                <w:szCs w:val="20"/>
              </w:rPr>
              <w:t>753</w:t>
            </w:r>
            <w:r w:rsidRPr="00375DA6">
              <w:rPr>
                <w:sz w:val="20"/>
                <w:szCs w:val="20"/>
              </w:rPr>
              <w:t>,</w:t>
            </w:r>
            <w:r>
              <w:rPr>
                <w:sz w:val="20"/>
                <w:szCs w:val="20"/>
              </w:rPr>
              <w:t>065</w:t>
            </w:r>
            <w:r w:rsidRPr="00375DA6">
              <w:rPr>
                <w:sz w:val="20"/>
                <w:szCs w:val="20"/>
              </w:rPr>
              <w:t>,</w:t>
            </w:r>
            <w:r>
              <w:rPr>
                <w:sz w:val="20"/>
                <w:szCs w:val="20"/>
              </w:rPr>
              <w:t>24</w:t>
            </w:r>
            <w:r w:rsidRPr="00375DA6">
              <w:rPr>
                <w:sz w:val="20"/>
                <w:szCs w:val="20"/>
              </w:rPr>
              <w:t>5</w:t>
            </w:r>
          </w:p>
        </w:tc>
        <w:tc>
          <w:tcPr>
            <w:tcW w:w="1299" w:type="dxa"/>
            <w:tcBorders>
              <w:top w:val="single" w:sz="4" w:space="0" w:color="auto"/>
              <w:left w:val="single" w:sz="4" w:space="0" w:color="auto"/>
              <w:bottom w:val="single" w:sz="4" w:space="0" w:color="auto"/>
              <w:right w:val="single" w:sz="4" w:space="0" w:color="auto"/>
            </w:tcBorders>
            <w:shd w:val="clear" w:color="000000" w:fill="FFFFFF"/>
            <w:vAlign w:val="center"/>
          </w:tcPr>
          <w:p w:rsidR="005E49BC" w:rsidRPr="00375DA6" w:rsidRDefault="00737A21" w:rsidP="004011E2">
            <w:pPr>
              <w:widowControl/>
              <w:spacing w:line="260" w:lineRule="exact"/>
              <w:ind w:leftChars="0" w:left="0" w:firstLineChars="0" w:firstLine="0"/>
              <w:jc w:val="right"/>
              <w:rPr>
                <w:rFonts w:hAnsi="標楷體" w:cs="新細明體"/>
                <w:kern w:val="0"/>
                <w:sz w:val="20"/>
                <w:szCs w:val="20"/>
              </w:rPr>
            </w:pPr>
            <w:r>
              <w:rPr>
                <w:rFonts w:hAnsi="標楷體" w:cs="新細明體" w:hint="eastAsia"/>
                <w:kern w:val="0"/>
                <w:sz w:val="20"/>
                <w:szCs w:val="20"/>
              </w:rPr>
              <w:t>-</w:t>
            </w:r>
            <w:r>
              <w:rPr>
                <w:rFonts w:hAnsi="標楷體" w:cs="新細明體"/>
                <w:kern w:val="0"/>
                <w:sz w:val="20"/>
                <w:szCs w:val="20"/>
              </w:rPr>
              <w:t>119,819,470</w:t>
            </w:r>
          </w:p>
        </w:tc>
        <w:tc>
          <w:tcPr>
            <w:tcW w:w="1300"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5E49BC" w:rsidRPr="00375DA6" w:rsidRDefault="005E49BC" w:rsidP="004011E2">
            <w:pPr>
              <w:widowControl/>
              <w:spacing w:line="260" w:lineRule="exact"/>
              <w:ind w:leftChars="0" w:left="0" w:firstLineChars="0" w:firstLine="0"/>
              <w:jc w:val="right"/>
              <w:rPr>
                <w:rFonts w:hAnsi="標楷體" w:cs="新細明體"/>
                <w:kern w:val="0"/>
                <w:sz w:val="20"/>
                <w:szCs w:val="20"/>
              </w:rPr>
            </w:pPr>
            <w:r>
              <w:rPr>
                <w:rFonts w:hAnsi="標楷體" w:cs="新細明體" w:hint="eastAsia"/>
                <w:kern w:val="0"/>
                <w:sz w:val="20"/>
                <w:szCs w:val="20"/>
              </w:rPr>
              <w:t>8</w:t>
            </w:r>
            <w:r>
              <w:rPr>
                <w:rFonts w:hAnsi="標楷體" w:cs="新細明體"/>
                <w:kern w:val="0"/>
                <w:sz w:val="20"/>
                <w:szCs w:val="20"/>
              </w:rPr>
              <w:t>72,884,415</w:t>
            </w:r>
          </w:p>
        </w:tc>
        <w:tc>
          <w:tcPr>
            <w:tcW w:w="1299" w:type="dxa"/>
            <w:tcBorders>
              <w:top w:val="single" w:sz="4" w:space="0" w:color="auto"/>
              <w:left w:val="nil"/>
              <w:bottom w:val="single" w:sz="4" w:space="0" w:color="auto"/>
              <w:right w:val="single" w:sz="4" w:space="0" w:color="auto"/>
            </w:tcBorders>
            <w:shd w:val="clear" w:color="000000" w:fill="FFFFFF"/>
            <w:noWrap/>
            <w:vAlign w:val="center"/>
          </w:tcPr>
          <w:p w:rsidR="005E49BC" w:rsidRPr="00375DA6" w:rsidRDefault="00737A21" w:rsidP="004011E2">
            <w:pPr>
              <w:widowControl/>
              <w:spacing w:line="260" w:lineRule="exact"/>
              <w:ind w:leftChars="0" w:left="0" w:firstLineChars="0" w:firstLine="0"/>
              <w:jc w:val="right"/>
              <w:rPr>
                <w:rFonts w:hAnsi="標楷體" w:cs="新細明體"/>
                <w:kern w:val="0"/>
                <w:sz w:val="20"/>
                <w:szCs w:val="20"/>
              </w:rPr>
            </w:pPr>
            <w:r>
              <w:rPr>
                <w:rFonts w:hAnsi="標楷體" w:cs="新細明體" w:hint="eastAsia"/>
                <w:kern w:val="0"/>
                <w:sz w:val="20"/>
                <w:szCs w:val="20"/>
              </w:rPr>
              <w:t>7</w:t>
            </w:r>
            <w:r>
              <w:rPr>
                <w:rFonts w:hAnsi="標楷體" w:cs="新細明體"/>
                <w:kern w:val="0"/>
                <w:sz w:val="20"/>
                <w:szCs w:val="20"/>
              </w:rPr>
              <w:t>53,062,677</w:t>
            </w:r>
          </w:p>
        </w:tc>
        <w:tc>
          <w:tcPr>
            <w:tcW w:w="1441" w:type="dxa"/>
            <w:tcBorders>
              <w:top w:val="single" w:sz="4" w:space="0" w:color="auto"/>
              <w:left w:val="nil"/>
              <w:bottom w:val="single" w:sz="4" w:space="0" w:color="auto"/>
              <w:right w:val="single" w:sz="12" w:space="0" w:color="auto"/>
            </w:tcBorders>
            <w:shd w:val="clear" w:color="000000" w:fill="FFFFFF"/>
            <w:noWrap/>
            <w:vAlign w:val="center"/>
          </w:tcPr>
          <w:p w:rsidR="005E49BC" w:rsidRPr="00D03337" w:rsidRDefault="00737A21" w:rsidP="004011E2">
            <w:pPr>
              <w:widowControl/>
              <w:spacing w:line="260" w:lineRule="exact"/>
              <w:ind w:leftChars="0" w:left="0" w:firstLineChars="0" w:firstLine="0"/>
              <w:jc w:val="right"/>
              <w:rPr>
                <w:rFonts w:hAnsi="標楷體" w:cs="新細明體"/>
                <w:kern w:val="0"/>
                <w:sz w:val="24"/>
              </w:rPr>
            </w:pPr>
            <w:r w:rsidRPr="00737A21">
              <w:rPr>
                <w:rFonts w:hint="eastAsia"/>
                <w:sz w:val="20"/>
                <w:szCs w:val="20"/>
              </w:rPr>
              <w:t>-</w:t>
            </w:r>
            <w:r w:rsidRPr="00737A21">
              <w:rPr>
                <w:sz w:val="20"/>
                <w:szCs w:val="20"/>
              </w:rPr>
              <w:t>119,821,738</w:t>
            </w:r>
          </w:p>
        </w:tc>
      </w:tr>
      <w:tr w:rsidR="005E49BC" w:rsidRPr="00D03337" w:rsidTr="00737A21">
        <w:trPr>
          <w:trHeight w:val="329"/>
        </w:trPr>
        <w:tc>
          <w:tcPr>
            <w:tcW w:w="582" w:type="dxa"/>
            <w:tcBorders>
              <w:top w:val="single" w:sz="4" w:space="0" w:color="auto"/>
              <w:left w:val="single" w:sz="12" w:space="0" w:color="auto"/>
              <w:bottom w:val="single" w:sz="4" w:space="0" w:color="auto"/>
              <w:right w:val="single" w:sz="4" w:space="0" w:color="auto"/>
            </w:tcBorders>
            <w:shd w:val="clear" w:color="000000" w:fill="FFFFFF"/>
            <w:noWrap/>
            <w:vAlign w:val="center"/>
          </w:tcPr>
          <w:p w:rsidR="005E49BC" w:rsidRDefault="005E49BC" w:rsidP="004011E2">
            <w:pPr>
              <w:widowControl/>
              <w:spacing w:line="260" w:lineRule="exact"/>
              <w:ind w:leftChars="0" w:left="0" w:firstLineChars="0" w:firstLine="0"/>
              <w:jc w:val="center"/>
              <w:rPr>
                <w:rFonts w:hAnsi="標楷體" w:cs="新細明體"/>
                <w:kern w:val="0"/>
                <w:sz w:val="24"/>
              </w:rPr>
            </w:pPr>
            <w:r>
              <w:rPr>
                <w:rFonts w:hAnsi="標楷體" w:cs="新細明體" w:hint="eastAsia"/>
                <w:kern w:val="0"/>
                <w:sz w:val="24"/>
              </w:rPr>
              <w:t>113</w:t>
            </w:r>
          </w:p>
        </w:tc>
        <w:tc>
          <w:tcPr>
            <w:tcW w:w="1299" w:type="dxa"/>
            <w:tcBorders>
              <w:top w:val="single" w:sz="4" w:space="0" w:color="auto"/>
              <w:left w:val="nil"/>
              <w:bottom w:val="single" w:sz="4" w:space="0" w:color="auto"/>
              <w:right w:val="single" w:sz="4" w:space="0" w:color="auto"/>
            </w:tcBorders>
            <w:shd w:val="clear" w:color="000000" w:fill="FFFFFF"/>
            <w:noWrap/>
            <w:vAlign w:val="center"/>
          </w:tcPr>
          <w:p w:rsidR="005E49BC" w:rsidRPr="00375DA6" w:rsidRDefault="005E49BC" w:rsidP="004011E2">
            <w:pPr>
              <w:pStyle w:val="142"/>
              <w:jc w:val="right"/>
              <w:rPr>
                <w:sz w:val="20"/>
                <w:szCs w:val="20"/>
              </w:rPr>
            </w:pPr>
            <w:r w:rsidRPr="00375DA6">
              <w:rPr>
                <w:sz w:val="20"/>
                <w:szCs w:val="20"/>
              </w:rPr>
              <w:t xml:space="preserve">893,235,265 </w:t>
            </w:r>
          </w:p>
        </w:tc>
        <w:tc>
          <w:tcPr>
            <w:tcW w:w="1300" w:type="dxa"/>
            <w:tcBorders>
              <w:top w:val="single" w:sz="4" w:space="0" w:color="auto"/>
              <w:left w:val="nil"/>
              <w:bottom w:val="single" w:sz="4" w:space="0" w:color="auto"/>
              <w:right w:val="single" w:sz="4" w:space="0" w:color="auto"/>
            </w:tcBorders>
            <w:shd w:val="clear" w:color="000000" w:fill="FFFFFF"/>
            <w:noWrap/>
            <w:vAlign w:val="center"/>
          </w:tcPr>
          <w:p w:rsidR="005E49BC" w:rsidRPr="00375DA6" w:rsidRDefault="005E49BC" w:rsidP="004011E2">
            <w:pPr>
              <w:pStyle w:val="142"/>
              <w:jc w:val="right"/>
              <w:rPr>
                <w:sz w:val="20"/>
                <w:szCs w:val="20"/>
              </w:rPr>
            </w:pPr>
            <w:r>
              <w:rPr>
                <w:rFonts w:hint="eastAsia"/>
                <w:sz w:val="20"/>
                <w:szCs w:val="20"/>
              </w:rPr>
              <w:t>-</w:t>
            </w:r>
          </w:p>
        </w:tc>
        <w:tc>
          <w:tcPr>
            <w:tcW w:w="1299" w:type="dxa"/>
            <w:tcBorders>
              <w:top w:val="single" w:sz="4" w:space="0" w:color="auto"/>
              <w:left w:val="single" w:sz="4" w:space="0" w:color="auto"/>
              <w:bottom w:val="single" w:sz="4" w:space="0" w:color="auto"/>
              <w:right w:val="single" w:sz="4" w:space="0" w:color="auto"/>
            </w:tcBorders>
            <w:shd w:val="clear" w:color="000000" w:fill="FFFFFF"/>
            <w:vAlign w:val="center"/>
          </w:tcPr>
          <w:p w:rsidR="005E49BC" w:rsidRPr="00375DA6" w:rsidRDefault="005E49BC" w:rsidP="004011E2">
            <w:pPr>
              <w:widowControl/>
              <w:spacing w:line="260" w:lineRule="exact"/>
              <w:ind w:leftChars="0" w:left="0" w:firstLineChars="0" w:firstLine="0"/>
              <w:jc w:val="right"/>
              <w:rPr>
                <w:rFonts w:hAnsi="標楷體" w:cs="新細明體"/>
                <w:kern w:val="0"/>
                <w:sz w:val="20"/>
                <w:szCs w:val="20"/>
              </w:rPr>
            </w:pPr>
            <w:r>
              <w:rPr>
                <w:rFonts w:hAnsi="標楷體" w:cs="新細明體" w:hint="eastAsia"/>
                <w:kern w:val="0"/>
                <w:sz w:val="20"/>
                <w:szCs w:val="20"/>
              </w:rPr>
              <w:t>-</w:t>
            </w:r>
          </w:p>
        </w:tc>
        <w:tc>
          <w:tcPr>
            <w:tcW w:w="1300"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5E49BC" w:rsidRPr="00375DA6" w:rsidRDefault="005E49BC" w:rsidP="004011E2">
            <w:pPr>
              <w:widowControl/>
              <w:spacing w:line="260" w:lineRule="exact"/>
              <w:ind w:leftChars="0" w:left="0" w:firstLineChars="0" w:firstLine="0"/>
              <w:jc w:val="right"/>
              <w:rPr>
                <w:rFonts w:hAnsi="標楷體" w:cs="新細明體"/>
                <w:kern w:val="0"/>
                <w:sz w:val="20"/>
                <w:szCs w:val="20"/>
              </w:rPr>
            </w:pPr>
            <w:r>
              <w:rPr>
                <w:rFonts w:hAnsi="標楷體" w:cs="新細明體" w:hint="eastAsia"/>
                <w:kern w:val="0"/>
                <w:sz w:val="20"/>
                <w:szCs w:val="20"/>
              </w:rPr>
              <w:t>893</w:t>
            </w:r>
            <w:r>
              <w:rPr>
                <w:rFonts w:hAnsi="標楷體" w:cs="新細明體"/>
                <w:kern w:val="0"/>
                <w:sz w:val="20"/>
                <w:szCs w:val="20"/>
              </w:rPr>
              <w:t>,234,315</w:t>
            </w:r>
          </w:p>
        </w:tc>
        <w:tc>
          <w:tcPr>
            <w:tcW w:w="1299" w:type="dxa"/>
            <w:tcBorders>
              <w:top w:val="single" w:sz="4" w:space="0" w:color="auto"/>
              <w:left w:val="nil"/>
              <w:bottom w:val="single" w:sz="4" w:space="0" w:color="auto"/>
              <w:right w:val="single" w:sz="4" w:space="0" w:color="auto"/>
            </w:tcBorders>
            <w:shd w:val="clear" w:color="000000" w:fill="FFFFFF"/>
            <w:noWrap/>
            <w:vAlign w:val="center"/>
          </w:tcPr>
          <w:p w:rsidR="005E49BC" w:rsidRPr="00375DA6" w:rsidRDefault="005E49BC" w:rsidP="004011E2">
            <w:pPr>
              <w:widowControl/>
              <w:spacing w:line="260" w:lineRule="exact"/>
              <w:ind w:leftChars="0" w:left="0" w:firstLineChars="0" w:firstLine="0"/>
              <w:jc w:val="right"/>
              <w:rPr>
                <w:rFonts w:hAnsi="標楷體" w:cs="新細明體"/>
                <w:kern w:val="0"/>
                <w:sz w:val="20"/>
                <w:szCs w:val="20"/>
              </w:rPr>
            </w:pPr>
            <w:r w:rsidRPr="00375DA6">
              <w:rPr>
                <w:rFonts w:hAnsi="標楷體" w:cs="新細明體" w:hint="eastAsia"/>
                <w:kern w:val="0"/>
                <w:sz w:val="20"/>
                <w:szCs w:val="20"/>
              </w:rPr>
              <w:t>-</w:t>
            </w:r>
          </w:p>
        </w:tc>
        <w:tc>
          <w:tcPr>
            <w:tcW w:w="1441" w:type="dxa"/>
            <w:tcBorders>
              <w:top w:val="single" w:sz="4" w:space="0" w:color="auto"/>
              <w:left w:val="nil"/>
              <w:bottom w:val="single" w:sz="4" w:space="0" w:color="auto"/>
              <w:right w:val="single" w:sz="12" w:space="0" w:color="auto"/>
            </w:tcBorders>
            <w:shd w:val="clear" w:color="000000" w:fill="FFFFFF"/>
            <w:noWrap/>
            <w:vAlign w:val="center"/>
          </w:tcPr>
          <w:p w:rsidR="005E49BC" w:rsidRDefault="005E49BC" w:rsidP="004011E2">
            <w:pPr>
              <w:widowControl/>
              <w:spacing w:line="260" w:lineRule="exact"/>
              <w:ind w:leftChars="0" w:left="0" w:firstLineChars="0" w:firstLine="0"/>
              <w:jc w:val="right"/>
              <w:rPr>
                <w:rFonts w:hAnsi="標楷體" w:cs="新細明體"/>
                <w:kern w:val="0"/>
                <w:sz w:val="24"/>
              </w:rPr>
            </w:pPr>
            <w:r>
              <w:rPr>
                <w:rFonts w:hAnsi="標楷體" w:cs="新細明體" w:hint="eastAsia"/>
                <w:kern w:val="0"/>
                <w:sz w:val="24"/>
              </w:rPr>
              <w:t>-</w:t>
            </w:r>
          </w:p>
        </w:tc>
      </w:tr>
      <w:tr w:rsidR="00737A21" w:rsidRPr="00D03337" w:rsidTr="004011E2">
        <w:trPr>
          <w:trHeight w:val="329"/>
        </w:trPr>
        <w:tc>
          <w:tcPr>
            <w:tcW w:w="582" w:type="dxa"/>
            <w:tcBorders>
              <w:top w:val="single" w:sz="4" w:space="0" w:color="auto"/>
              <w:left w:val="single" w:sz="12" w:space="0" w:color="auto"/>
              <w:bottom w:val="single" w:sz="12" w:space="0" w:color="auto"/>
              <w:right w:val="single" w:sz="4" w:space="0" w:color="auto"/>
            </w:tcBorders>
            <w:shd w:val="clear" w:color="000000" w:fill="FFFFFF"/>
            <w:noWrap/>
            <w:vAlign w:val="center"/>
          </w:tcPr>
          <w:p w:rsidR="00737A21" w:rsidRDefault="00737A21" w:rsidP="004011E2">
            <w:pPr>
              <w:widowControl/>
              <w:spacing w:line="260" w:lineRule="exact"/>
              <w:ind w:leftChars="0" w:left="0" w:firstLineChars="0" w:firstLine="0"/>
              <w:jc w:val="center"/>
              <w:rPr>
                <w:rFonts w:hAnsi="標楷體" w:cs="新細明體" w:hint="eastAsia"/>
                <w:kern w:val="0"/>
                <w:sz w:val="24"/>
              </w:rPr>
            </w:pPr>
            <w:r>
              <w:rPr>
                <w:rFonts w:hAnsi="標楷體" w:cs="新細明體" w:hint="eastAsia"/>
                <w:kern w:val="0"/>
                <w:sz w:val="24"/>
              </w:rPr>
              <w:t>114</w:t>
            </w:r>
          </w:p>
        </w:tc>
        <w:tc>
          <w:tcPr>
            <w:tcW w:w="1299" w:type="dxa"/>
            <w:tcBorders>
              <w:top w:val="single" w:sz="4" w:space="0" w:color="auto"/>
              <w:left w:val="nil"/>
              <w:bottom w:val="single" w:sz="12" w:space="0" w:color="auto"/>
              <w:right w:val="single" w:sz="4" w:space="0" w:color="auto"/>
            </w:tcBorders>
            <w:shd w:val="clear" w:color="000000" w:fill="FFFFFF"/>
            <w:noWrap/>
            <w:vAlign w:val="center"/>
          </w:tcPr>
          <w:p w:rsidR="00737A21" w:rsidRPr="00375DA6" w:rsidRDefault="00737A21" w:rsidP="004011E2">
            <w:pPr>
              <w:pStyle w:val="142"/>
              <w:jc w:val="right"/>
              <w:rPr>
                <w:sz w:val="20"/>
                <w:szCs w:val="20"/>
              </w:rPr>
            </w:pPr>
            <w:r>
              <w:rPr>
                <w:rFonts w:hint="eastAsia"/>
                <w:sz w:val="20"/>
                <w:szCs w:val="20"/>
              </w:rPr>
              <w:t>912,</w:t>
            </w:r>
            <w:r>
              <w:rPr>
                <w:sz w:val="20"/>
                <w:szCs w:val="20"/>
              </w:rPr>
              <w:t>967,265</w:t>
            </w:r>
          </w:p>
        </w:tc>
        <w:tc>
          <w:tcPr>
            <w:tcW w:w="1300" w:type="dxa"/>
            <w:tcBorders>
              <w:top w:val="single" w:sz="4" w:space="0" w:color="auto"/>
              <w:left w:val="nil"/>
              <w:bottom w:val="single" w:sz="12" w:space="0" w:color="auto"/>
              <w:right w:val="single" w:sz="4" w:space="0" w:color="auto"/>
            </w:tcBorders>
            <w:shd w:val="clear" w:color="000000" w:fill="FFFFFF"/>
            <w:noWrap/>
            <w:vAlign w:val="center"/>
          </w:tcPr>
          <w:p w:rsidR="00737A21" w:rsidRDefault="00737A21" w:rsidP="004011E2">
            <w:pPr>
              <w:pStyle w:val="142"/>
              <w:jc w:val="right"/>
              <w:rPr>
                <w:rFonts w:hint="eastAsia"/>
                <w:sz w:val="20"/>
                <w:szCs w:val="20"/>
              </w:rPr>
            </w:pPr>
            <w:r>
              <w:rPr>
                <w:rFonts w:hint="eastAsia"/>
                <w:sz w:val="20"/>
                <w:szCs w:val="20"/>
              </w:rPr>
              <w:t>-</w:t>
            </w:r>
          </w:p>
        </w:tc>
        <w:tc>
          <w:tcPr>
            <w:tcW w:w="1299" w:type="dxa"/>
            <w:tcBorders>
              <w:top w:val="single" w:sz="4" w:space="0" w:color="auto"/>
              <w:left w:val="single" w:sz="4" w:space="0" w:color="auto"/>
              <w:bottom w:val="single" w:sz="12" w:space="0" w:color="auto"/>
              <w:right w:val="single" w:sz="4" w:space="0" w:color="auto"/>
            </w:tcBorders>
            <w:shd w:val="clear" w:color="000000" w:fill="FFFFFF"/>
            <w:vAlign w:val="center"/>
          </w:tcPr>
          <w:p w:rsidR="00737A21" w:rsidRPr="00737A21" w:rsidRDefault="00737A21" w:rsidP="004011E2">
            <w:pPr>
              <w:widowControl/>
              <w:spacing w:line="260" w:lineRule="exact"/>
              <w:ind w:leftChars="0" w:left="0" w:firstLineChars="0" w:firstLine="0"/>
              <w:jc w:val="right"/>
              <w:rPr>
                <w:rFonts w:hint="eastAsia"/>
                <w:sz w:val="20"/>
                <w:szCs w:val="20"/>
              </w:rPr>
            </w:pPr>
            <w:r>
              <w:rPr>
                <w:rFonts w:hint="eastAsia"/>
                <w:sz w:val="20"/>
                <w:szCs w:val="20"/>
              </w:rPr>
              <w:t>-</w:t>
            </w:r>
          </w:p>
        </w:tc>
        <w:tc>
          <w:tcPr>
            <w:tcW w:w="1300" w:type="dxa"/>
            <w:tcBorders>
              <w:top w:val="single" w:sz="4" w:space="0" w:color="auto"/>
              <w:left w:val="single" w:sz="4" w:space="0" w:color="auto"/>
              <w:bottom w:val="single" w:sz="12" w:space="0" w:color="auto"/>
              <w:right w:val="single" w:sz="4" w:space="0" w:color="auto"/>
            </w:tcBorders>
            <w:shd w:val="clear" w:color="000000" w:fill="FFFFFF"/>
            <w:noWrap/>
            <w:vAlign w:val="center"/>
          </w:tcPr>
          <w:p w:rsidR="00737A21" w:rsidRPr="00737A21" w:rsidRDefault="00737A21" w:rsidP="004011E2">
            <w:pPr>
              <w:widowControl/>
              <w:spacing w:line="260" w:lineRule="exact"/>
              <w:ind w:leftChars="0" w:left="0" w:firstLineChars="0" w:firstLine="0"/>
              <w:jc w:val="right"/>
              <w:rPr>
                <w:rFonts w:hint="eastAsia"/>
                <w:sz w:val="20"/>
                <w:szCs w:val="20"/>
              </w:rPr>
            </w:pPr>
            <w:r>
              <w:rPr>
                <w:rFonts w:hint="eastAsia"/>
                <w:sz w:val="20"/>
                <w:szCs w:val="20"/>
              </w:rPr>
              <w:t>9</w:t>
            </w:r>
            <w:r>
              <w:rPr>
                <w:sz w:val="20"/>
                <w:szCs w:val="20"/>
              </w:rPr>
              <w:t>12,965,251</w:t>
            </w:r>
          </w:p>
        </w:tc>
        <w:tc>
          <w:tcPr>
            <w:tcW w:w="1299" w:type="dxa"/>
            <w:tcBorders>
              <w:top w:val="single" w:sz="4" w:space="0" w:color="auto"/>
              <w:left w:val="nil"/>
              <w:bottom w:val="single" w:sz="12" w:space="0" w:color="auto"/>
              <w:right w:val="single" w:sz="4" w:space="0" w:color="auto"/>
            </w:tcBorders>
            <w:shd w:val="clear" w:color="000000" w:fill="FFFFFF"/>
            <w:noWrap/>
            <w:vAlign w:val="center"/>
          </w:tcPr>
          <w:p w:rsidR="00737A21" w:rsidRPr="00737A21" w:rsidRDefault="00737A21" w:rsidP="004011E2">
            <w:pPr>
              <w:widowControl/>
              <w:spacing w:line="260" w:lineRule="exact"/>
              <w:ind w:leftChars="0" w:left="0" w:firstLineChars="0" w:firstLine="0"/>
              <w:jc w:val="right"/>
              <w:rPr>
                <w:rFonts w:hint="eastAsia"/>
                <w:sz w:val="20"/>
                <w:szCs w:val="20"/>
              </w:rPr>
            </w:pPr>
            <w:r>
              <w:rPr>
                <w:rFonts w:hint="eastAsia"/>
                <w:sz w:val="20"/>
                <w:szCs w:val="20"/>
              </w:rPr>
              <w:t>-</w:t>
            </w:r>
          </w:p>
        </w:tc>
        <w:tc>
          <w:tcPr>
            <w:tcW w:w="1441" w:type="dxa"/>
            <w:tcBorders>
              <w:top w:val="single" w:sz="4" w:space="0" w:color="auto"/>
              <w:left w:val="nil"/>
              <w:bottom w:val="single" w:sz="12" w:space="0" w:color="auto"/>
              <w:right w:val="single" w:sz="12" w:space="0" w:color="auto"/>
            </w:tcBorders>
            <w:shd w:val="clear" w:color="000000" w:fill="FFFFFF"/>
            <w:noWrap/>
            <w:vAlign w:val="center"/>
          </w:tcPr>
          <w:p w:rsidR="00737A21" w:rsidRPr="00737A21" w:rsidRDefault="00737A21" w:rsidP="004011E2">
            <w:pPr>
              <w:widowControl/>
              <w:spacing w:line="260" w:lineRule="exact"/>
              <w:ind w:leftChars="0" w:left="0" w:firstLineChars="0" w:firstLine="0"/>
              <w:jc w:val="right"/>
              <w:rPr>
                <w:rFonts w:hint="eastAsia"/>
                <w:sz w:val="20"/>
                <w:szCs w:val="20"/>
              </w:rPr>
            </w:pPr>
            <w:r>
              <w:rPr>
                <w:rFonts w:hint="eastAsia"/>
                <w:sz w:val="20"/>
                <w:szCs w:val="20"/>
              </w:rPr>
              <w:t>-</w:t>
            </w:r>
          </w:p>
        </w:tc>
      </w:tr>
    </w:tbl>
    <w:p w:rsidR="005E49BC" w:rsidRDefault="005E49BC" w:rsidP="005E49BC">
      <w:pPr>
        <w:pStyle w:val="142"/>
        <w:ind w:left="1216" w:hangingChars="500" w:hanging="1216"/>
      </w:pPr>
      <w:r>
        <w:rPr>
          <w:rFonts w:hint="eastAsia"/>
        </w:rPr>
        <w:t>說　　明：113</w:t>
      </w:r>
      <w:r w:rsidR="00737A21">
        <w:rPr>
          <w:rFonts w:hint="eastAsia"/>
        </w:rPr>
        <w:t>及114</w:t>
      </w:r>
      <w:r>
        <w:rPr>
          <w:rFonts w:hint="eastAsia"/>
        </w:rPr>
        <w:t>年度為預算案數。</w:t>
      </w:r>
    </w:p>
    <w:p w:rsidR="005E49BC" w:rsidRPr="00F907CF" w:rsidRDefault="005E49BC" w:rsidP="005E49BC">
      <w:pPr>
        <w:pStyle w:val="142"/>
        <w:ind w:left="1216" w:hangingChars="500" w:hanging="1216"/>
        <w:rPr>
          <w:rFonts w:hAnsi="標楷體"/>
        </w:rPr>
      </w:pPr>
      <w:r w:rsidRPr="00D03337">
        <w:rPr>
          <w:rFonts w:hint="eastAsia"/>
        </w:rPr>
        <w:t>資料來源</w:t>
      </w:r>
      <w:r w:rsidRPr="00BF7DE9">
        <w:rPr>
          <w:rFonts w:hint="eastAsia"/>
        </w:rPr>
        <w:t>：</w:t>
      </w:r>
      <w:r>
        <w:rPr>
          <w:rFonts w:hint="eastAsia"/>
        </w:rPr>
        <w:t>審計部1</w:t>
      </w:r>
      <w:r w:rsidR="00E13533">
        <w:rPr>
          <w:rFonts w:hint="eastAsia"/>
        </w:rPr>
        <w:t>10</w:t>
      </w:r>
      <w:r>
        <w:rPr>
          <w:rFonts w:hint="eastAsia"/>
        </w:rPr>
        <w:t>-11</w:t>
      </w:r>
      <w:r w:rsidR="00E13533">
        <w:rPr>
          <w:rFonts w:hint="eastAsia"/>
        </w:rPr>
        <w:t>2</w:t>
      </w:r>
      <w:r>
        <w:rPr>
          <w:rFonts w:hint="eastAsia"/>
        </w:rPr>
        <w:t>年度審核報告(非營業部分)、債務基金11</w:t>
      </w:r>
      <w:r w:rsidR="00E13533">
        <w:rPr>
          <w:rFonts w:hint="eastAsia"/>
        </w:rPr>
        <w:t>3及</w:t>
      </w:r>
      <w:r>
        <w:rPr>
          <w:rFonts w:hint="eastAsia"/>
        </w:rPr>
        <w:t>11</w:t>
      </w:r>
      <w:r w:rsidR="00E13533">
        <w:rPr>
          <w:rFonts w:hint="eastAsia"/>
        </w:rPr>
        <w:t>4</w:t>
      </w:r>
      <w:r>
        <w:rPr>
          <w:rFonts w:hint="eastAsia"/>
        </w:rPr>
        <w:t>年度預算案書</w:t>
      </w:r>
      <w:r w:rsidRPr="00D03337">
        <w:rPr>
          <w:rFonts w:hint="eastAsia"/>
        </w:rPr>
        <w:t>。</w:t>
      </w:r>
    </w:p>
    <w:p w:rsidR="005E49BC" w:rsidRDefault="005E49BC" w:rsidP="005E49BC">
      <w:pPr>
        <w:pStyle w:val="a4"/>
        <w:ind w:left="849" w:hanging="283"/>
        <w:rPr>
          <w:rFonts w:hAnsi="標楷體"/>
          <w:b/>
        </w:rPr>
      </w:pPr>
      <w:r>
        <w:rPr>
          <w:rFonts w:hAnsi="標楷體" w:hint="eastAsia"/>
          <w:b/>
        </w:rPr>
        <w:t>(二)</w:t>
      </w:r>
      <w:r w:rsidR="00E13533">
        <w:rPr>
          <w:rFonts w:hAnsi="標楷體" w:hint="eastAsia"/>
          <w:b/>
        </w:rPr>
        <w:t>11</w:t>
      </w:r>
      <w:r>
        <w:rPr>
          <w:rFonts w:hAnsi="標楷體" w:hint="eastAsia"/>
          <w:b/>
        </w:rPr>
        <w:t>0</w:t>
      </w:r>
      <w:r w:rsidR="00E13533">
        <w:rPr>
          <w:rFonts w:hAnsi="標楷體" w:hint="eastAsia"/>
          <w:b/>
        </w:rPr>
        <w:t>至</w:t>
      </w:r>
      <w:r>
        <w:rPr>
          <w:rFonts w:hAnsi="標楷體" w:hint="eastAsia"/>
          <w:b/>
        </w:rPr>
        <w:t>11</w:t>
      </w:r>
      <w:r w:rsidR="00E13533">
        <w:rPr>
          <w:rFonts w:hAnsi="標楷體" w:hint="eastAsia"/>
          <w:b/>
        </w:rPr>
        <w:t>2</w:t>
      </w:r>
      <w:r>
        <w:rPr>
          <w:rFonts w:hAnsi="標楷體" w:hint="eastAsia"/>
          <w:b/>
        </w:rPr>
        <w:t>年度基金來源及用途</w:t>
      </w:r>
      <w:r w:rsidR="00E13533">
        <w:rPr>
          <w:rFonts w:hAnsi="標楷體" w:hint="eastAsia"/>
          <w:b/>
        </w:rPr>
        <w:t>預、</w:t>
      </w:r>
      <w:r>
        <w:rPr>
          <w:rFonts w:hAnsi="標楷體" w:hint="eastAsia"/>
          <w:b/>
        </w:rPr>
        <w:t>決算數</w:t>
      </w:r>
      <w:r w:rsidR="00E13533">
        <w:rPr>
          <w:rFonts w:hAnsi="標楷體" w:hint="eastAsia"/>
          <w:b/>
        </w:rPr>
        <w:t>差異比率</w:t>
      </w:r>
      <w:r>
        <w:rPr>
          <w:rFonts w:hAnsi="標楷體" w:hint="eastAsia"/>
          <w:b/>
        </w:rPr>
        <w:t>均超逾</w:t>
      </w:r>
      <w:r w:rsidR="00E13533">
        <w:rPr>
          <w:rFonts w:hAnsi="標楷體" w:hint="eastAsia"/>
          <w:b/>
        </w:rPr>
        <w:t>1</w:t>
      </w:r>
      <w:r>
        <w:rPr>
          <w:rFonts w:hAnsi="標楷體" w:hint="eastAsia"/>
          <w:b/>
        </w:rPr>
        <w:t>0%，允宜核實編列預算</w:t>
      </w:r>
    </w:p>
    <w:p w:rsidR="005E49BC" w:rsidRDefault="00E13533" w:rsidP="005E49BC">
      <w:pPr>
        <w:pStyle w:val="21"/>
        <w:ind w:left="850" w:firstLine="566"/>
        <w:rPr>
          <w:rFonts w:hAnsi="標楷體"/>
        </w:rPr>
      </w:pPr>
      <w:r>
        <w:rPr>
          <w:rFonts w:hAnsi="標楷體" w:hint="eastAsia"/>
        </w:rPr>
        <w:t>彙整</w:t>
      </w:r>
      <w:r w:rsidR="005E49BC">
        <w:rPr>
          <w:rFonts w:hAnsi="標楷體" w:hint="eastAsia"/>
        </w:rPr>
        <w:t>債務基金</w:t>
      </w:r>
      <w:r>
        <w:rPr>
          <w:rFonts w:hAnsi="標楷體" w:hint="eastAsia"/>
        </w:rPr>
        <w:t>近3年度(110至112年度，以下同)基金來源及用途預、決算情形(詳表1)，</w:t>
      </w:r>
      <w:r w:rsidR="005E49BC">
        <w:rPr>
          <w:rFonts w:hAnsi="標楷體" w:hint="eastAsia"/>
        </w:rPr>
        <w:t>110</w:t>
      </w:r>
      <w:r w:rsidR="008A2E10">
        <w:rPr>
          <w:rFonts w:hAnsi="標楷體" w:hint="eastAsia"/>
        </w:rPr>
        <w:t>年度基金來源、用途預算數</w:t>
      </w:r>
      <w:r w:rsidR="00094503">
        <w:rPr>
          <w:rFonts w:hAnsi="標楷體" w:hint="eastAsia"/>
        </w:rPr>
        <w:t>均</w:t>
      </w:r>
      <w:r w:rsidR="008A2E10">
        <w:rPr>
          <w:rFonts w:hAnsi="標楷體" w:hint="eastAsia"/>
        </w:rPr>
        <w:t>各</w:t>
      </w:r>
      <w:r w:rsidR="005E49BC">
        <w:rPr>
          <w:rFonts w:hAnsi="標楷體" w:hint="eastAsia"/>
        </w:rPr>
        <w:t>約7,435億餘元，決算數</w:t>
      </w:r>
      <w:r w:rsidR="008A2E10">
        <w:rPr>
          <w:rFonts w:hAnsi="標楷體" w:hint="eastAsia"/>
        </w:rPr>
        <w:t>亦</w:t>
      </w:r>
      <w:r w:rsidR="00094503">
        <w:rPr>
          <w:rFonts w:hAnsi="標楷體" w:hint="eastAsia"/>
        </w:rPr>
        <w:t>均</w:t>
      </w:r>
      <w:r w:rsidR="008A2E10">
        <w:rPr>
          <w:rFonts w:hAnsi="標楷體" w:hint="eastAsia"/>
        </w:rPr>
        <w:t>各</w:t>
      </w:r>
      <w:r w:rsidR="005E49BC">
        <w:rPr>
          <w:rFonts w:hAnsi="標楷體" w:hint="eastAsia"/>
        </w:rPr>
        <w:t>為9,</w:t>
      </w:r>
      <w:r w:rsidR="005E49BC">
        <w:rPr>
          <w:rFonts w:hAnsi="標楷體"/>
        </w:rPr>
        <w:t>011</w:t>
      </w:r>
      <w:r w:rsidR="005E49BC">
        <w:rPr>
          <w:rFonts w:hAnsi="標楷體" w:hint="eastAsia"/>
        </w:rPr>
        <w:t>億餘元，較預算數各增加1,575億餘元，增幅21.2%；111年度基金來源決算數較預算數增加1,546</w:t>
      </w:r>
      <w:r>
        <w:rPr>
          <w:rFonts w:hAnsi="標楷體" w:hint="eastAsia"/>
        </w:rPr>
        <w:t>億餘元，基金用途</w:t>
      </w:r>
      <w:r w:rsidR="005E49BC">
        <w:rPr>
          <w:rFonts w:hAnsi="標楷體" w:hint="eastAsia"/>
        </w:rPr>
        <w:t>決算數</w:t>
      </w:r>
      <w:r>
        <w:rPr>
          <w:rFonts w:hAnsi="標楷體" w:hint="eastAsia"/>
        </w:rPr>
        <w:t>較</w:t>
      </w:r>
      <w:r w:rsidR="005E49BC">
        <w:rPr>
          <w:rFonts w:hAnsi="標楷體" w:hint="eastAsia"/>
        </w:rPr>
        <w:t>預算數增加1,547億餘元</w:t>
      </w:r>
      <w:r>
        <w:rPr>
          <w:rFonts w:hAnsi="標楷體" w:hint="eastAsia"/>
        </w:rPr>
        <w:t>，其</w:t>
      </w:r>
      <w:r w:rsidR="008A2E10">
        <w:rPr>
          <w:rFonts w:hAnsi="標楷體" w:hint="eastAsia"/>
        </w:rPr>
        <w:t>決算數</w:t>
      </w:r>
      <w:r w:rsidR="005E49BC">
        <w:rPr>
          <w:rFonts w:hAnsi="標楷體" w:hint="eastAsia"/>
        </w:rPr>
        <w:t>增幅均為20.3%</w:t>
      </w:r>
      <w:r>
        <w:rPr>
          <w:rFonts w:hAnsi="標楷體" w:hint="eastAsia"/>
        </w:rPr>
        <w:t>；112</w:t>
      </w:r>
      <w:r w:rsidR="008A2E10">
        <w:rPr>
          <w:rFonts w:hAnsi="標楷體" w:hint="eastAsia"/>
        </w:rPr>
        <w:t>年度基金來源、用途預算數各</w:t>
      </w:r>
      <w:r>
        <w:rPr>
          <w:rFonts w:hAnsi="標楷體" w:hint="eastAsia"/>
        </w:rPr>
        <w:t>約8,728億餘元，決算數</w:t>
      </w:r>
      <w:r w:rsidR="008A2E10">
        <w:rPr>
          <w:rFonts w:hAnsi="標楷體" w:hint="eastAsia"/>
        </w:rPr>
        <w:t>各</w:t>
      </w:r>
      <w:r>
        <w:rPr>
          <w:rFonts w:hAnsi="標楷體" w:hint="eastAsia"/>
        </w:rPr>
        <w:t>為7,530億餘元，較預算數各減少1,198億餘元，減幅均為13.7%。是以，債務基金近3年度基金來源及基金用途預算及決算之差異比率均逾10%，該比率於110及111年度更大於20%，</w:t>
      </w:r>
      <w:r w:rsidR="005E49BC">
        <w:rPr>
          <w:rFonts w:hAnsi="標楷體" w:hint="eastAsia"/>
        </w:rPr>
        <w:t>允宜</w:t>
      </w:r>
      <w:r>
        <w:rPr>
          <w:rFonts w:hAnsi="標楷體" w:hint="eastAsia"/>
        </w:rPr>
        <w:t>檢討改進</w:t>
      </w:r>
      <w:r w:rsidR="005E49BC" w:rsidRPr="004432FD">
        <w:rPr>
          <w:rFonts w:hAnsi="標楷體" w:hint="eastAsia"/>
        </w:rPr>
        <w:t>。</w:t>
      </w:r>
    </w:p>
    <w:p w:rsidR="005E49BC" w:rsidRDefault="005E49BC" w:rsidP="005E49BC">
      <w:pPr>
        <w:ind w:left="566" w:firstLine="566"/>
      </w:pPr>
      <w:r>
        <w:rPr>
          <w:rFonts w:hint="eastAsia"/>
        </w:rPr>
        <w:t>綜上，從債務基金</w:t>
      </w:r>
      <w:r w:rsidR="00E13533">
        <w:rPr>
          <w:rFonts w:hint="eastAsia"/>
        </w:rPr>
        <w:t>110</w:t>
      </w:r>
      <w:r>
        <w:rPr>
          <w:rFonts w:hint="eastAsia"/>
        </w:rPr>
        <w:t>至11</w:t>
      </w:r>
      <w:r w:rsidR="00E13533">
        <w:rPr>
          <w:rFonts w:hint="eastAsia"/>
        </w:rPr>
        <w:t>4</w:t>
      </w:r>
      <w:r>
        <w:rPr>
          <w:rFonts w:hint="eastAsia"/>
        </w:rPr>
        <w:t>年度預算(案)編列數以觀，5年間基金來源及用途各增加1,</w:t>
      </w:r>
      <w:r w:rsidR="004B2C7E">
        <w:rPr>
          <w:rFonts w:hint="eastAsia"/>
        </w:rPr>
        <w:t>693</w:t>
      </w:r>
      <w:r>
        <w:rPr>
          <w:rFonts w:hint="eastAsia"/>
        </w:rPr>
        <w:t>億餘元，增幅約</w:t>
      </w:r>
      <w:r w:rsidR="004B2C7E">
        <w:rPr>
          <w:rFonts w:hint="eastAsia"/>
        </w:rPr>
        <w:t>22.8</w:t>
      </w:r>
      <w:r>
        <w:rPr>
          <w:rFonts w:hint="eastAsia"/>
        </w:rPr>
        <w:t>%，基金規模</w:t>
      </w:r>
      <w:r w:rsidRPr="009A3C06">
        <w:rPr>
          <w:rFonts w:hint="eastAsia"/>
        </w:rPr>
        <w:t>逐漸擴大，</w:t>
      </w:r>
      <w:r w:rsidR="004B2C7E">
        <w:rPr>
          <w:rFonts w:hint="eastAsia"/>
        </w:rPr>
        <w:t>114</w:t>
      </w:r>
      <w:r w:rsidRPr="009A3C06">
        <w:rPr>
          <w:rFonts w:hint="eastAsia"/>
        </w:rPr>
        <w:t>年度</w:t>
      </w:r>
      <w:r w:rsidR="004B2C7E">
        <w:rPr>
          <w:rFonts w:hint="eastAsia"/>
        </w:rPr>
        <w:t>突破</w:t>
      </w:r>
      <w:r w:rsidRPr="009A3C06">
        <w:rPr>
          <w:rFonts w:hint="eastAsia"/>
        </w:rPr>
        <w:t>9千億元</w:t>
      </w:r>
      <w:r>
        <w:rPr>
          <w:rFonts w:hint="eastAsia"/>
        </w:rPr>
        <w:t>，且</w:t>
      </w:r>
      <w:r w:rsidR="004B2C7E">
        <w:rPr>
          <w:rFonts w:hint="eastAsia"/>
        </w:rPr>
        <w:t>近3年度</w:t>
      </w:r>
      <w:r>
        <w:rPr>
          <w:rFonts w:hint="eastAsia"/>
        </w:rPr>
        <w:t>預算</w:t>
      </w:r>
      <w:r w:rsidR="004B2C7E">
        <w:rPr>
          <w:rFonts w:hint="eastAsia"/>
        </w:rPr>
        <w:t>及決算之差異比率均逾10%，於預算</w:t>
      </w:r>
      <w:r>
        <w:rPr>
          <w:rFonts w:hint="eastAsia"/>
        </w:rPr>
        <w:t>編列</w:t>
      </w:r>
      <w:r w:rsidR="004B2C7E">
        <w:rPr>
          <w:rFonts w:hint="eastAsia"/>
        </w:rPr>
        <w:t>及執行等</w:t>
      </w:r>
      <w:r>
        <w:rPr>
          <w:rFonts w:hint="eastAsia"/>
        </w:rPr>
        <w:t>容有精進之處，</w:t>
      </w:r>
      <w:r>
        <w:rPr>
          <w:rFonts w:hAnsi="標楷體" w:hint="eastAsia"/>
        </w:rPr>
        <w:t>允宜</w:t>
      </w:r>
      <w:r w:rsidR="004B2C7E">
        <w:rPr>
          <w:rFonts w:hAnsi="標楷體" w:hint="eastAsia"/>
        </w:rPr>
        <w:t>檢討改進</w:t>
      </w:r>
      <w:r>
        <w:rPr>
          <w:rFonts w:hint="eastAsia"/>
        </w:rPr>
        <w:t>。</w:t>
      </w:r>
    </w:p>
    <w:p w:rsidR="005E49BC" w:rsidRDefault="005E49BC" w:rsidP="005E49BC">
      <w:pPr>
        <w:pStyle w:val="14"/>
        <w:ind w:left="567" w:hanging="567"/>
        <w:rPr>
          <w:rFonts w:hAnsi="標楷體" w:hint="eastAsia"/>
        </w:rPr>
      </w:pPr>
    </w:p>
    <w:p w:rsidR="005E49BC" w:rsidRDefault="004B2C7E" w:rsidP="005E49BC">
      <w:pPr>
        <w:pStyle w:val="14"/>
        <w:ind w:left="567" w:hanging="567"/>
      </w:pPr>
      <w:bookmarkStart w:id="4" w:name="_Toc181900923"/>
      <w:r>
        <w:rPr>
          <w:rFonts w:hint="eastAsia"/>
        </w:rPr>
        <w:t>四、多年未推出新型種類公債，允宜適時研謀改進，以</w:t>
      </w:r>
      <w:r w:rsidR="00FC0FF2" w:rsidRPr="00FC0FF2">
        <w:rPr>
          <w:rFonts w:hint="eastAsia"/>
        </w:rPr>
        <w:t>強化債務管理並</w:t>
      </w:r>
      <w:r w:rsidR="00540F93" w:rsidRPr="00FC0FF2">
        <w:rPr>
          <w:rFonts w:hint="eastAsia"/>
        </w:rPr>
        <w:t>利</w:t>
      </w:r>
      <w:r w:rsidR="00FC0FF2" w:rsidRPr="00FC0FF2">
        <w:rPr>
          <w:rFonts w:hint="eastAsia"/>
        </w:rPr>
        <w:t>公債種類</w:t>
      </w:r>
      <w:r w:rsidR="00540F93" w:rsidRPr="00FC0FF2">
        <w:rPr>
          <w:rFonts w:hint="eastAsia"/>
        </w:rPr>
        <w:t>多元化</w:t>
      </w:r>
      <w:bookmarkEnd w:id="4"/>
    </w:p>
    <w:p w:rsidR="006D2955" w:rsidRDefault="004B2C7E" w:rsidP="006D2955">
      <w:pPr>
        <w:ind w:left="566" w:firstLine="566"/>
      </w:pPr>
      <w:r w:rsidRPr="00980918">
        <w:rPr>
          <w:rFonts w:hint="eastAsia"/>
        </w:rPr>
        <w:t>債務基金</w:t>
      </w:r>
      <w:r>
        <w:rPr>
          <w:rFonts w:hint="eastAsia"/>
        </w:rPr>
        <w:t>114</w:t>
      </w:r>
      <w:r w:rsidRPr="00980918">
        <w:rPr>
          <w:rFonts w:hint="eastAsia"/>
        </w:rPr>
        <w:t>年度預算案於「基金</w:t>
      </w:r>
      <w:r>
        <w:rPr>
          <w:rFonts w:hint="eastAsia"/>
        </w:rPr>
        <w:t>用途</w:t>
      </w:r>
      <w:r w:rsidRPr="00980918">
        <w:rPr>
          <w:rFonts w:hint="eastAsia"/>
        </w:rPr>
        <w:t>」項下編列「</w:t>
      </w:r>
      <w:r>
        <w:rPr>
          <w:rFonts w:hint="eastAsia"/>
        </w:rPr>
        <w:t>一般行政管理計畫</w:t>
      </w:r>
      <w:r w:rsidRPr="00980918">
        <w:rPr>
          <w:rFonts w:hint="eastAsia"/>
        </w:rPr>
        <w:t>」</w:t>
      </w:r>
      <w:r>
        <w:rPr>
          <w:rFonts w:hint="eastAsia"/>
        </w:rPr>
        <w:t>經費7</w:t>
      </w:r>
      <w:r w:rsidRPr="00980918">
        <w:rPr>
          <w:rFonts w:hint="eastAsia"/>
        </w:rPr>
        <w:t>萬</w:t>
      </w:r>
      <w:r>
        <w:rPr>
          <w:rFonts w:hint="eastAsia"/>
        </w:rPr>
        <w:t>5千</w:t>
      </w:r>
      <w:r w:rsidRPr="00980918">
        <w:rPr>
          <w:rFonts w:hint="eastAsia"/>
        </w:rPr>
        <w:t>元，</w:t>
      </w:r>
      <w:r>
        <w:rPr>
          <w:rFonts w:hint="eastAsia"/>
        </w:rPr>
        <w:t>與113</w:t>
      </w:r>
      <w:r w:rsidRPr="00980918">
        <w:rPr>
          <w:rFonts w:hint="eastAsia"/>
        </w:rPr>
        <w:t>年度</w:t>
      </w:r>
      <w:r>
        <w:rPr>
          <w:rFonts w:hint="eastAsia"/>
        </w:rPr>
        <w:t>相同</w:t>
      </w:r>
      <w:r w:rsidRPr="00980918">
        <w:rPr>
          <w:rFonts w:hint="eastAsia"/>
        </w:rPr>
        <w:t>。經查：</w:t>
      </w:r>
    </w:p>
    <w:p w:rsidR="006D2955" w:rsidRDefault="004B2C7E" w:rsidP="004B2C7E">
      <w:pPr>
        <w:pStyle w:val="a4"/>
        <w:ind w:left="849" w:hanging="283"/>
        <w:rPr>
          <w:rFonts w:hAnsi="標楷體"/>
          <w:b/>
        </w:rPr>
      </w:pPr>
      <w:r>
        <w:rPr>
          <w:rFonts w:hAnsi="標楷體" w:hint="eastAsia"/>
          <w:b/>
        </w:rPr>
        <w:t>(一)強化債務管理並提高財務運用效能為債務基金成立宗旨之一</w:t>
      </w:r>
    </w:p>
    <w:p w:rsidR="004B2C7E" w:rsidRPr="004B2C7E" w:rsidRDefault="004B2C7E" w:rsidP="004B2C7E">
      <w:pPr>
        <w:pStyle w:val="21"/>
        <w:ind w:left="850" w:firstLine="566"/>
        <w:rPr>
          <w:rFonts w:hAnsi="標楷體" w:hint="eastAsia"/>
        </w:rPr>
      </w:pPr>
      <w:r w:rsidRPr="004B2C7E">
        <w:rPr>
          <w:rFonts w:hAnsi="標楷體" w:hint="eastAsia"/>
        </w:rPr>
        <w:t>依中央政府債務基金收支保管及運用辦法</w:t>
      </w:r>
      <w:r>
        <w:rPr>
          <w:rFonts w:hAnsi="標楷體" w:hint="eastAsia"/>
        </w:rPr>
        <w:t>第1條規定：「</w:t>
      </w:r>
      <w:r w:rsidRPr="004B2C7E">
        <w:rPr>
          <w:rFonts w:hAnsi="標楷體" w:hint="eastAsia"/>
        </w:rPr>
        <w:t>為加強債務管理、提高財務運用效能，增進償債能力，特依公共債務法第十一條第一項規定設置中央政府債務基金</w:t>
      </w:r>
      <w:r>
        <w:rPr>
          <w:rFonts w:hAnsi="標楷體"/>
        </w:rPr>
        <w:t>…</w:t>
      </w:r>
      <w:r w:rsidRPr="004B2C7E">
        <w:rPr>
          <w:rFonts w:hAnsi="標楷體" w:hint="eastAsia"/>
        </w:rPr>
        <w:t>。</w:t>
      </w:r>
      <w:r>
        <w:rPr>
          <w:rFonts w:hAnsi="標楷體" w:hint="eastAsia"/>
        </w:rPr>
        <w:t>」</w:t>
      </w:r>
      <w:r w:rsidR="00753E1E">
        <w:rPr>
          <w:rFonts w:hAnsi="標楷體" w:hint="eastAsia"/>
        </w:rPr>
        <w:t>嗣從</w:t>
      </w:r>
      <w:r>
        <w:rPr>
          <w:rFonts w:hAnsi="標楷體" w:hint="eastAsia"/>
        </w:rPr>
        <w:t>同辦法第5條第1項規定：「</w:t>
      </w:r>
      <w:r w:rsidRPr="004B2C7E">
        <w:rPr>
          <w:rFonts w:hAnsi="標楷體" w:hint="eastAsia"/>
        </w:rPr>
        <w:t>本基金在不增加債務未償餘額前提下，以下列方式籌措資金供償還舊債或作舊債轉換為新債之用：一、發行公債或向金融機構舉借。</w:t>
      </w:r>
      <w:r>
        <w:rPr>
          <w:rFonts w:hAnsi="標楷體"/>
        </w:rPr>
        <w:t>…</w:t>
      </w:r>
      <w:r w:rsidRPr="004B2C7E">
        <w:rPr>
          <w:rFonts w:hAnsi="標楷體" w:hint="eastAsia"/>
        </w:rPr>
        <w:t>。</w:t>
      </w:r>
      <w:r>
        <w:rPr>
          <w:rFonts w:hAnsi="標楷體" w:hint="eastAsia"/>
        </w:rPr>
        <w:t>」</w:t>
      </w:r>
      <w:r w:rsidR="00753E1E">
        <w:rPr>
          <w:rFonts w:hAnsi="標楷體" w:hint="eastAsia"/>
        </w:rPr>
        <w:t>可知，債務基金可以發行公債等方式籌措償債之財源，惟目前僅發行傳統還本付息之公債，多年來並未發行他種型態公債。</w:t>
      </w:r>
    </w:p>
    <w:p w:rsidR="005E49BC" w:rsidRPr="00753E1E" w:rsidRDefault="00753E1E" w:rsidP="00753E1E">
      <w:pPr>
        <w:pStyle w:val="a4"/>
        <w:ind w:left="849" w:hanging="283"/>
        <w:rPr>
          <w:b/>
        </w:rPr>
      </w:pPr>
      <w:r w:rsidRPr="00753E1E">
        <w:rPr>
          <w:rFonts w:hAnsi="標楷體" w:hint="eastAsia"/>
          <w:b/>
        </w:rPr>
        <w:t>(二)</w:t>
      </w:r>
      <w:r>
        <w:rPr>
          <w:rFonts w:hAnsi="標楷體" w:hint="eastAsia"/>
          <w:b/>
        </w:rPr>
        <w:t>我國曾於94</w:t>
      </w:r>
      <w:r w:rsidR="00841E45">
        <w:rPr>
          <w:rFonts w:hAnsi="標楷體" w:hint="eastAsia"/>
          <w:b/>
        </w:rPr>
        <w:t>至104</w:t>
      </w:r>
      <w:r>
        <w:rPr>
          <w:rFonts w:hAnsi="標楷體" w:hint="eastAsia"/>
          <w:b/>
        </w:rPr>
        <w:t>年</w:t>
      </w:r>
      <w:r w:rsidR="00841E45">
        <w:rPr>
          <w:rFonts w:hAnsi="標楷體" w:hint="eastAsia"/>
          <w:b/>
        </w:rPr>
        <w:t>間</w:t>
      </w:r>
      <w:r>
        <w:rPr>
          <w:rFonts w:hAnsi="標楷體" w:hint="eastAsia"/>
          <w:b/>
        </w:rPr>
        <w:t>發行可分割公債</w:t>
      </w:r>
      <w:r w:rsidRPr="00753E1E">
        <w:rPr>
          <w:rFonts w:hAnsi="標楷體" w:hint="eastAsia"/>
          <w:b/>
        </w:rPr>
        <w:t>，促進債券市場商品多樣化</w:t>
      </w:r>
    </w:p>
    <w:p w:rsidR="00F74B86" w:rsidRDefault="00FA37BB" w:rsidP="00753E1E">
      <w:pPr>
        <w:pStyle w:val="21"/>
        <w:ind w:left="850" w:firstLine="566"/>
        <w:rPr>
          <w:rFonts w:hint="eastAsia"/>
        </w:rPr>
      </w:pPr>
      <w:r>
        <w:rPr>
          <w:rFonts w:hint="eastAsia"/>
        </w:rPr>
        <w:t>為</w:t>
      </w:r>
      <w:r w:rsidR="00753E1E" w:rsidRPr="00753E1E">
        <w:rPr>
          <w:rFonts w:hint="eastAsia"/>
        </w:rPr>
        <w:t>健全債券市場之發展，</w:t>
      </w:r>
      <w:r w:rsidR="00753E1E">
        <w:rPr>
          <w:rFonts w:hint="eastAsia"/>
        </w:rPr>
        <w:t>我國</w:t>
      </w:r>
      <w:r w:rsidR="00753E1E" w:rsidRPr="00753E1E">
        <w:rPr>
          <w:rFonts w:hint="eastAsia"/>
        </w:rPr>
        <w:t>於94年</w:t>
      </w:r>
      <w:r w:rsidR="00753E1E">
        <w:rPr>
          <w:rFonts w:hint="eastAsia"/>
        </w:rPr>
        <w:t>7</w:t>
      </w:r>
      <w:r w:rsidR="00753E1E" w:rsidRPr="00753E1E">
        <w:rPr>
          <w:rFonts w:hint="eastAsia"/>
        </w:rPr>
        <w:t>月</w:t>
      </w:r>
      <w:r w:rsidR="00753E1E">
        <w:rPr>
          <w:rFonts w:hint="eastAsia"/>
        </w:rPr>
        <w:t>20</w:t>
      </w:r>
      <w:r w:rsidR="00753E1E" w:rsidRPr="00753E1E">
        <w:rPr>
          <w:rFonts w:hint="eastAsia"/>
        </w:rPr>
        <w:t>日</w:t>
      </w:r>
      <w:r w:rsidR="00753E1E">
        <w:rPr>
          <w:rFonts w:hint="eastAsia"/>
        </w:rPr>
        <w:t>發行可</w:t>
      </w:r>
      <w:r w:rsidR="00753E1E" w:rsidRPr="00753E1E">
        <w:rPr>
          <w:rFonts w:hint="eastAsia"/>
        </w:rPr>
        <w:t>分割公債</w:t>
      </w:r>
      <w:r w:rsidR="00753E1E">
        <w:rPr>
          <w:rFonts w:hint="eastAsia"/>
        </w:rPr>
        <w:t>，</w:t>
      </w:r>
      <w:r w:rsidR="001A4C42" w:rsidRPr="001A4C42">
        <w:rPr>
          <w:rFonts w:hint="eastAsia"/>
        </w:rPr>
        <w:t>以固定票面利率2%及每年固定發行日期方式推出</w:t>
      </w:r>
      <w:r w:rsidR="001A4C42">
        <w:rPr>
          <w:rFonts w:hint="eastAsia"/>
        </w:rPr>
        <w:t>，</w:t>
      </w:r>
      <w:r w:rsidR="00753E1E">
        <w:rPr>
          <w:rFonts w:hint="eastAsia"/>
        </w:rPr>
        <w:t>並自同年11月7日起</w:t>
      </w:r>
      <w:r w:rsidR="00753E1E" w:rsidRPr="00753E1E">
        <w:rPr>
          <w:rFonts w:hint="eastAsia"/>
        </w:rPr>
        <w:t>，</w:t>
      </w:r>
      <w:r w:rsidR="00753E1E">
        <w:rPr>
          <w:rFonts w:hint="eastAsia"/>
        </w:rPr>
        <w:t>開放中央公債交易商或證券自營商，就</w:t>
      </w:r>
      <w:r w:rsidR="001A4C42">
        <w:rPr>
          <w:rFonts w:hint="eastAsia"/>
        </w:rPr>
        <w:t>其持有之可分割公債，</w:t>
      </w:r>
      <w:r w:rsidR="00753E1E" w:rsidRPr="00753E1E">
        <w:rPr>
          <w:rFonts w:hint="eastAsia"/>
        </w:rPr>
        <w:t>得申請分割為分割利息公債及分割本金公債，或將分割之本金及利息公債，重新組合為附息公債，使</w:t>
      </w:r>
      <w:r w:rsidR="000A10D1">
        <w:rPr>
          <w:rFonts w:hint="eastAsia"/>
        </w:rPr>
        <w:t>更多</w:t>
      </w:r>
      <w:r w:rsidR="00753E1E" w:rsidRPr="00753E1E">
        <w:rPr>
          <w:rFonts w:hint="eastAsia"/>
        </w:rPr>
        <w:t>投資人可參與債券市場，增加投資標的，亦有利於保險公司及金融業發展保本型商品；對整體市場而言，</w:t>
      </w:r>
      <w:r w:rsidR="00094503">
        <w:rPr>
          <w:rFonts w:hint="eastAsia"/>
        </w:rPr>
        <w:t>可</w:t>
      </w:r>
      <w:r w:rsidR="00753E1E" w:rsidRPr="00753E1E">
        <w:rPr>
          <w:rFonts w:hint="eastAsia"/>
        </w:rPr>
        <w:t>進一步促進債券市場商品之多樣化</w:t>
      </w:r>
      <w:r w:rsidR="00753E1E">
        <w:rPr>
          <w:rStyle w:val="af5"/>
        </w:rPr>
        <w:footnoteReference w:id="4"/>
      </w:r>
      <w:r w:rsidR="00753E1E" w:rsidRPr="00753E1E">
        <w:rPr>
          <w:rFonts w:hint="eastAsia"/>
        </w:rPr>
        <w:t>。</w:t>
      </w:r>
      <w:r w:rsidR="000A10D1">
        <w:rPr>
          <w:rFonts w:hint="eastAsia"/>
        </w:rPr>
        <w:t>財政部於</w:t>
      </w:r>
      <w:r w:rsidR="001A4C42" w:rsidRPr="001A4C42">
        <w:rPr>
          <w:rFonts w:hint="eastAsia"/>
        </w:rPr>
        <w:t>94至101年間</w:t>
      </w:r>
      <w:r w:rsidR="00841E45">
        <w:rPr>
          <w:rFonts w:hint="eastAsia"/>
        </w:rPr>
        <w:t>均</w:t>
      </w:r>
      <w:r w:rsidR="001A4C42" w:rsidRPr="001A4C42">
        <w:rPr>
          <w:rFonts w:hint="eastAsia"/>
        </w:rPr>
        <w:t>於7月</w:t>
      </w:r>
      <w:r w:rsidR="00841E45">
        <w:rPr>
          <w:rFonts w:hint="eastAsia"/>
        </w:rPr>
        <w:t>及10月</w:t>
      </w:r>
      <w:r w:rsidR="001A4C42" w:rsidRPr="001A4C42">
        <w:rPr>
          <w:rFonts w:hint="eastAsia"/>
        </w:rPr>
        <w:t>發行5年期且票面利率固定為2%</w:t>
      </w:r>
      <w:r w:rsidR="001A4C42">
        <w:rPr>
          <w:rFonts w:hint="eastAsia"/>
        </w:rPr>
        <w:t>之可分割公債，</w:t>
      </w:r>
      <w:r w:rsidR="001A4C42" w:rsidRPr="001A4C42">
        <w:rPr>
          <w:rFonts w:hint="eastAsia"/>
        </w:rPr>
        <w:t>嗣為反映市場利率水準，102</w:t>
      </w:r>
      <w:r w:rsidR="00841E45">
        <w:rPr>
          <w:rFonts w:hint="eastAsia"/>
        </w:rPr>
        <w:t>年</w:t>
      </w:r>
      <w:r w:rsidR="001A4C42" w:rsidRPr="001A4C42">
        <w:rPr>
          <w:rFonts w:hint="eastAsia"/>
        </w:rPr>
        <w:t>起改於10月15日發行5年期且票面利率為1.25%之可分割公債</w:t>
      </w:r>
      <w:r w:rsidR="001A4C42">
        <w:rPr>
          <w:rFonts w:hint="eastAsia"/>
        </w:rPr>
        <w:t>，</w:t>
      </w:r>
      <w:r w:rsidR="00841E45">
        <w:rPr>
          <w:rFonts w:hint="eastAsia"/>
        </w:rPr>
        <w:t>並</w:t>
      </w:r>
      <w:r w:rsidR="00D11728">
        <w:rPr>
          <w:rFonts w:hint="eastAsia"/>
        </w:rPr>
        <w:t>自</w:t>
      </w:r>
      <w:r w:rsidR="001A4C42" w:rsidRPr="001A4C42">
        <w:rPr>
          <w:rFonts w:hint="eastAsia"/>
        </w:rPr>
        <w:t>105年起暫停發行</w:t>
      </w:r>
      <w:r w:rsidR="001A4C42">
        <w:rPr>
          <w:rFonts w:hint="eastAsia"/>
        </w:rPr>
        <w:t>迄今</w:t>
      </w:r>
      <w:r w:rsidR="00D11728">
        <w:rPr>
          <w:rFonts w:hint="eastAsia"/>
        </w:rPr>
        <w:t>。</w:t>
      </w:r>
      <w:r w:rsidR="00841E45">
        <w:rPr>
          <w:rFonts w:hint="eastAsia"/>
        </w:rPr>
        <w:t>94至104年間合計發行19期、共6</w:t>
      </w:r>
      <w:r w:rsidR="00841E45">
        <w:t>,144.538</w:t>
      </w:r>
      <w:r w:rsidR="00841E45">
        <w:rPr>
          <w:rFonts w:hint="eastAsia"/>
        </w:rPr>
        <w:t>億元</w:t>
      </w:r>
      <w:r w:rsidR="00D11728" w:rsidRPr="001A4C42">
        <w:rPr>
          <w:rFonts w:hint="eastAsia"/>
        </w:rPr>
        <w:t>之可分割公債</w:t>
      </w:r>
      <w:r w:rsidR="00841E45">
        <w:rPr>
          <w:rFonts w:hint="eastAsia"/>
        </w:rPr>
        <w:t>。</w:t>
      </w:r>
    </w:p>
    <w:p w:rsidR="002C2445" w:rsidRPr="007262AE" w:rsidRDefault="007262AE" w:rsidP="007262AE">
      <w:pPr>
        <w:pStyle w:val="a4"/>
        <w:ind w:left="849" w:hanging="283"/>
        <w:rPr>
          <w:b/>
        </w:rPr>
      </w:pPr>
      <w:r>
        <w:rPr>
          <w:rFonts w:hint="eastAsia"/>
          <w:b/>
        </w:rPr>
        <w:t>(三)</w:t>
      </w:r>
      <w:r w:rsidR="00FC0FF2">
        <w:rPr>
          <w:rFonts w:hint="eastAsia"/>
          <w:b/>
        </w:rPr>
        <w:t>我國</w:t>
      </w:r>
      <w:r>
        <w:rPr>
          <w:rFonts w:hint="eastAsia"/>
          <w:b/>
        </w:rPr>
        <w:t>自111年起，消費者物價指數年增率均逾2%，允宜適時研究發行物價指數連動公債之可行性</w:t>
      </w:r>
    </w:p>
    <w:p w:rsidR="007262AE" w:rsidRDefault="006A71C3" w:rsidP="006A71C3">
      <w:pPr>
        <w:pStyle w:val="21"/>
        <w:wordWrap w:val="0"/>
        <w:ind w:left="850" w:firstLine="566"/>
      </w:pPr>
      <w:r>
        <w:rPr>
          <w:rFonts w:hint="eastAsia"/>
        </w:rPr>
        <w:t>據行政院主計總處統計，</w:t>
      </w:r>
      <w:r w:rsidR="00EE63CD">
        <w:rPr>
          <w:rFonts w:hint="eastAsia"/>
        </w:rPr>
        <w:t>我國111及112年</w:t>
      </w:r>
      <w:r w:rsidR="00801609" w:rsidRPr="00801609">
        <w:rPr>
          <w:rFonts w:hint="eastAsia"/>
        </w:rPr>
        <w:t>消費者物價指數</w:t>
      </w:r>
      <w:r w:rsidR="00801609">
        <w:rPr>
          <w:rFonts w:hint="eastAsia"/>
        </w:rPr>
        <w:t>(</w:t>
      </w:r>
      <w:r w:rsidR="00EE63CD">
        <w:rPr>
          <w:rFonts w:hint="eastAsia"/>
        </w:rPr>
        <w:t>CPI</w:t>
      </w:r>
      <w:r w:rsidR="00801609">
        <w:rPr>
          <w:rFonts w:hint="eastAsia"/>
        </w:rPr>
        <w:t>)</w:t>
      </w:r>
      <w:r w:rsidR="00EE63CD" w:rsidRPr="007262AE">
        <w:rPr>
          <w:rFonts w:hint="eastAsia"/>
        </w:rPr>
        <w:t>年增率</w:t>
      </w:r>
      <w:r w:rsidR="00EE63CD">
        <w:rPr>
          <w:rFonts w:hint="eastAsia"/>
        </w:rPr>
        <w:t>分別為2.95%及2.49%，且113年</w:t>
      </w:r>
      <w:r w:rsidR="00094503">
        <w:rPr>
          <w:rFonts w:hint="eastAsia"/>
        </w:rPr>
        <w:t>1至</w:t>
      </w:r>
      <w:r>
        <w:rPr>
          <w:rFonts w:hint="eastAsia"/>
        </w:rPr>
        <w:t>9</w:t>
      </w:r>
      <w:r w:rsidR="00EE63CD">
        <w:rPr>
          <w:rFonts w:hint="eastAsia"/>
        </w:rPr>
        <w:t>月平均CPI</w:t>
      </w:r>
      <w:r w:rsidR="00EE63CD" w:rsidRPr="007262AE">
        <w:rPr>
          <w:rFonts w:hint="eastAsia"/>
        </w:rPr>
        <w:t>年增率</w:t>
      </w:r>
      <w:r w:rsidR="00EE63CD">
        <w:rPr>
          <w:rFonts w:hint="eastAsia"/>
        </w:rPr>
        <w:t>為2.</w:t>
      </w:r>
      <w:r>
        <w:rPr>
          <w:rFonts w:hint="eastAsia"/>
        </w:rPr>
        <w:t>26</w:t>
      </w:r>
      <w:r w:rsidR="00EE63CD">
        <w:rPr>
          <w:rFonts w:hint="eastAsia"/>
        </w:rPr>
        <w:t>%，其中食物類CPI年增率更達3.</w:t>
      </w:r>
      <w:r>
        <w:rPr>
          <w:rFonts w:hint="eastAsia"/>
        </w:rPr>
        <w:t>75</w:t>
      </w:r>
      <w:r w:rsidR="00EE63CD">
        <w:rPr>
          <w:rFonts w:hint="eastAsia"/>
        </w:rPr>
        <w:t>%</w:t>
      </w:r>
      <w:r>
        <w:rPr>
          <w:rFonts w:hint="eastAsia"/>
        </w:rPr>
        <w:t>；中央銀行113</w:t>
      </w:r>
      <w:r w:rsidR="00EE63CD">
        <w:rPr>
          <w:rFonts w:hint="eastAsia"/>
        </w:rPr>
        <w:t>年9月預估我國113年CPI年增率為2.16%，顯示自111年起連續3年我國CPI年增率均逾2%。嗣</w:t>
      </w:r>
      <w:r w:rsidR="007262AE">
        <w:rPr>
          <w:rFonts w:hint="eastAsia"/>
        </w:rPr>
        <w:t>據公務人員退休撫卹基金管理局說明</w:t>
      </w:r>
      <w:r w:rsidR="007262AE">
        <w:rPr>
          <w:rStyle w:val="af5"/>
        </w:rPr>
        <w:footnoteReference w:id="5"/>
      </w:r>
      <w:r w:rsidR="007262AE">
        <w:rPr>
          <w:rFonts w:hint="eastAsia"/>
        </w:rPr>
        <w:t>，</w:t>
      </w:r>
      <w:r w:rsidR="007262AE" w:rsidRPr="007262AE">
        <w:rPr>
          <w:rFonts w:hint="eastAsia"/>
        </w:rPr>
        <w:t>美國抗通膨債券(Treasury Infla</w:t>
      </w:r>
      <w:r w:rsidR="007262AE">
        <w:rPr>
          <w:rFonts w:hint="eastAsia"/>
        </w:rPr>
        <w:t>tion-Protected Securities,TIPS)係</w:t>
      </w:r>
      <w:r w:rsidR="007262AE" w:rsidRPr="007262AE">
        <w:rPr>
          <w:rFonts w:hint="eastAsia"/>
        </w:rPr>
        <w:t>由美國財政部發行</w:t>
      </w:r>
      <w:r w:rsidR="007262AE">
        <w:rPr>
          <w:rFonts w:hint="eastAsia"/>
        </w:rPr>
        <w:t>之</w:t>
      </w:r>
      <w:r w:rsidR="007262AE" w:rsidRPr="007262AE">
        <w:rPr>
          <w:rFonts w:hint="eastAsia"/>
        </w:rPr>
        <w:t>國債，通常為期</w:t>
      </w:r>
      <w:r w:rsidR="007262AE">
        <w:rPr>
          <w:rFonts w:hint="eastAsia"/>
        </w:rPr>
        <w:t>10</w:t>
      </w:r>
      <w:r w:rsidR="007262AE" w:rsidRPr="007262AE">
        <w:rPr>
          <w:rFonts w:hint="eastAsia"/>
        </w:rPr>
        <w:t>年，每半年付息一次，其本金及票息均依據消費物價指數(CPI)確定之通膨率隨時進行調整。抗通膨債券票息發行時與一般標準國債相同採固定形式，但</w:t>
      </w:r>
      <w:r w:rsidR="007262AE">
        <w:rPr>
          <w:rFonts w:hint="eastAsia"/>
        </w:rPr>
        <w:t>其本金每年需根據通膨率進行二次調整，若通膨率上升，投資者可獲得之</w:t>
      </w:r>
      <w:r w:rsidR="007262AE" w:rsidRPr="007262AE">
        <w:rPr>
          <w:rFonts w:hint="eastAsia"/>
        </w:rPr>
        <w:t>收益亦跟著上漲。當債券到期後，投資者將獲得最初的投資本金和根據債券發行期間通膨率變化差額的補償。</w:t>
      </w:r>
      <w:r w:rsidR="00540F93">
        <w:rPr>
          <w:rFonts w:hint="eastAsia"/>
        </w:rPr>
        <w:t>是以，</w:t>
      </w:r>
      <w:r w:rsidR="008A4C1F">
        <w:rPr>
          <w:rFonts w:hint="eastAsia"/>
        </w:rPr>
        <w:t>允宜</w:t>
      </w:r>
      <w:r w:rsidR="008A4C1F" w:rsidRPr="008A4C1F">
        <w:rPr>
          <w:rFonts w:hint="eastAsia"/>
        </w:rPr>
        <w:t>時研究發行物價指數連動公債之可行性</w:t>
      </w:r>
      <w:r w:rsidR="008A4C1F">
        <w:rPr>
          <w:rFonts w:hint="eastAsia"/>
        </w:rPr>
        <w:t>，以利債券商品多元化及減少投資人受到物價波動之影響。</w:t>
      </w:r>
    </w:p>
    <w:p w:rsidR="007262AE" w:rsidRDefault="00540F93" w:rsidP="00540F93">
      <w:pPr>
        <w:ind w:left="566" w:firstLine="566"/>
      </w:pPr>
      <w:r>
        <w:rPr>
          <w:rFonts w:hint="eastAsia"/>
        </w:rPr>
        <w:t>綜上，我國自94年推出可分割公債迄今，多年來尚未發行新型種類公債，</w:t>
      </w:r>
      <w:r w:rsidR="00FC0FF2">
        <w:rPr>
          <w:rFonts w:hint="eastAsia"/>
        </w:rPr>
        <w:t>鑑於</w:t>
      </w:r>
      <w:r w:rsidR="00FC0FF2" w:rsidRPr="00FC0FF2">
        <w:rPr>
          <w:rFonts w:hint="eastAsia"/>
        </w:rPr>
        <w:t>我國自111年起，消費者物價指數年增率均逾2%，允宜適時研究發行物價指數連動公債</w:t>
      </w:r>
      <w:r w:rsidR="00FC0FF2">
        <w:rPr>
          <w:rFonts w:hint="eastAsia"/>
        </w:rPr>
        <w:t>或其他公債</w:t>
      </w:r>
      <w:r w:rsidR="00FC0FF2" w:rsidRPr="00FC0FF2">
        <w:rPr>
          <w:rFonts w:hint="eastAsia"/>
        </w:rPr>
        <w:t>之可行性</w:t>
      </w:r>
      <w:r>
        <w:rPr>
          <w:rFonts w:hint="eastAsia"/>
        </w:rPr>
        <w:t>，以</w:t>
      </w:r>
      <w:r w:rsidR="00FC0FF2" w:rsidRPr="00FC0FF2">
        <w:rPr>
          <w:rFonts w:hint="eastAsia"/>
        </w:rPr>
        <w:t>強化債務管理</w:t>
      </w:r>
      <w:r w:rsidR="00FC0FF2">
        <w:rPr>
          <w:rFonts w:hint="eastAsia"/>
        </w:rPr>
        <w:t>並</w:t>
      </w:r>
      <w:r>
        <w:rPr>
          <w:rFonts w:hint="eastAsia"/>
        </w:rPr>
        <w:t>利</w:t>
      </w:r>
      <w:r w:rsidR="00FC0FF2">
        <w:rPr>
          <w:rFonts w:hint="eastAsia"/>
        </w:rPr>
        <w:t>公債種類</w:t>
      </w:r>
      <w:r>
        <w:rPr>
          <w:rFonts w:hint="eastAsia"/>
        </w:rPr>
        <w:t>多元化</w:t>
      </w:r>
      <w:r w:rsidR="00FC0FF2">
        <w:rPr>
          <w:rFonts w:hint="eastAsia"/>
        </w:rPr>
        <w:t>。</w:t>
      </w:r>
    </w:p>
    <w:p w:rsidR="00540F93" w:rsidRPr="002C2445" w:rsidRDefault="00540F93" w:rsidP="007262AE">
      <w:pPr>
        <w:pStyle w:val="21"/>
        <w:ind w:left="850" w:firstLine="566"/>
        <w:rPr>
          <w:rFonts w:hint="eastAsia"/>
        </w:rPr>
      </w:pPr>
    </w:p>
    <w:p w:rsidR="00980918" w:rsidRDefault="00463357" w:rsidP="00B8312B">
      <w:pPr>
        <w:pStyle w:val="14"/>
        <w:ind w:left="567" w:hanging="567"/>
        <w:rPr>
          <w:rFonts w:hAnsi="標楷體"/>
        </w:rPr>
      </w:pPr>
      <w:bookmarkStart w:id="5" w:name="_Toc181900924"/>
      <w:r>
        <w:rPr>
          <w:rFonts w:hAnsi="標楷體" w:hint="eastAsia"/>
        </w:rPr>
        <w:t>五、允宜密切關注中央銀行近年實施加強</w:t>
      </w:r>
      <w:r w:rsidRPr="00E15BD8">
        <w:rPr>
          <w:rFonts w:hAnsi="標楷體" w:hint="eastAsia"/>
        </w:rPr>
        <w:t>貨幣</w:t>
      </w:r>
      <w:r>
        <w:rPr>
          <w:rFonts w:hAnsi="標楷體" w:hint="eastAsia"/>
        </w:rPr>
        <w:t>信用之</w:t>
      </w:r>
      <w:r w:rsidRPr="00E15BD8">
        <w:rPr>
          <w:rFonts w:hAnsi="標楷體" w:hint="eastAsia"/>
        </w:rPr>
        <w:t>數量管理</w:t>
      </w:r>
      <w:r>
        <w:rPr>
          <w:rFonts w:hAnsi="標楷體" w:hint="eastAsia"/>
        </w:rPr>
        <w:t>等措施，並評估對於債務基金籌措資金等層面之衝擊，以降低利息負擔</w:t>
      </w:r>
      <w:bookmarkEnd w:id="5"/>
    </w:p>
    <w:p w:rsidR="00980918" w:rsidRDefault="00980918" w:rsidP="003D597B">
      <w:pPr>
        <w:ind w:left="566" w:firstLine="566"/>
      </w:pPr>
      <w:r w:rsidRPr="00980918">
        <w:rPr>
          <w:rFonts w:hint="eastAsia"/>
        </w:rPr>
        <w:t>債務基金</w:t>
      </w:r>
      <w:r w:rsidR="00EE63CD">
        <w:rPr>
          <w:rFonts w:hint="eastAsia"/>
        </w:rPr>
        <w:t>114</w:t>
      </w:r>
      <w:r w:rsidRPr="00980918">
        <w:rPr>
          <w:rFonts w:hint="eastAsia"/>
        </w:rPr>
        <w:t>年度預算案於「基金用途-還本付息計畫」項下編列「債務付息支出」</w:t>
      </w:r>
      <w:r w:rsidR="00AF5D31">
        <w:rPr>
          <w:rFonts w:hint="eastAsia"/>
        </w:rPr>
        <w:t>1,0</w:t>
      </w:r>
      <w:r w:rsidR="00EE63CD">
        <w:rPr>
          <w:rFonts w:hint="eastAsia"/>
        </w:rPr>
        <w:t>18</w:t>
      </w:r>
      <w:r w:rsidRPr="00980918">
        <w:rPr>
          <w:rFonts w:hint="eastAsia"/>
        </w:rPr>
        <w:t>億</w:t>
      </w:r>
      <w:r w:rsidR="00EE63CD">
        <w:rPr>
          <w:rFonts w:hint="eastAsia"/>
        </w:rPr>
        <w:t>8</w:t>
      </w:r>
      <w:r w:rsidRPr="00980918">
        <w:rPr>
          <w:rFonts w:hint="eastAsia"/>
        </w:rPr>
        <w:t>,</w:t>
      </w:r>
      <w:r w:rsidR="00EE63CD">
        <w:rPr>
          <w:rFonts w:hint="eastAsia"/>
        </w:rPr>
        <w:t>742</w:t>
      </w:r>
      <w:r w:rsidRPr="00980918">
        <w:rPr>
          <w:rFonts w:hint="eastAsia"/>
        </w:rPr>
        <w:t>萬</w:t>
      </w:r>
      <w:r w:rsidR="00EE63CD">
        <w:rPr>
          <w:rFonts w:hint="eastAsia"/>
        </w:rPr>
        <w:t>1</w:t>
      </w:r>
      <w:r w:rsidRPr="00980918">
        <w:rPr>
          <w:rFonts w:hint="eastAsia"/>
        </w:rPr>
        <w:t>千元，</w:t>
      </w:r>
      <w:r w:rsidR="00EE63CD">
        <w:rPr>
          <w:rFonts w:hint="eastAsia"/>
        </w:rPr>
        <w:t>較113</w:t>
      </w:r>
      <w:r w:rsidRPr="00980918">
        <w:rPr>
          <w:rFonts w:hint="eastAsia"/>
        </w:rPr>
        <w:t>年度</w:t>
      </w:r>
      <w:r w:rsidR="00EE63CD">
        <w:rPr>
          <w:rFonts w:hint="eastAsia"/>
        </w:rPr>
        <w:t>減少2億6,706萬4千元(減幅0.26%)</w:t>
      </w:r>
      <w:r w:rsidRPr="00980918">
        <w:rPr>
          <w:rFonts w:hint="eastAsia"/>
        </w:rPr>
        <w:t>。經查：</w:t>
      </w:r>
    </w:p>
    <w:p w:rsidR="00D01D4B" w:rsidRDefault="00D01D4B" w:rsidP="00D01D4B">
      <w:pPr>
        <w:pStyle w:val="a4"/>
        <w:ind w:left="849" w:hanging="283"/>
        <w:rPr>
          <w:rFonts w:hAnsi="標楷體"/>
          <w:b/>
        </w:rPr>
      </w:pPr>
      <w:r>
        <w:rPr>
          <w:rFonts w:hAnsi="標楷體" w:hint="eastAsia"/>
          <w:b/>
        </w:rPr>
        <w:t>(一</w:t>
      </w:r>
      <w:r>
        <w:rPr>
          <w:rFonts w:hAnsi="標楷體"/>
          <w:b/>
        </w:rPr>
        <w:t>)</w:t>
      </w:r>
      <w:r w:rsidR="00C255A6">
        <w:rPr>
          <w:rFonts w:hAnsi="標楷體" w:hint="eastAsia"/>
          <w:b/>
        </w:rPr>
        <w:t>國內外</w:t>
      </w:r>
      <w:r w:rsidR="00E15BD8">
        <w:rPr>
          <w:rFonts w:hAnsi="標楷體" w:hint="eastAsia"/>
          <w:b/>
        </w:rPr>
        <w:t>經濟預測</w:t>
      </w:r>
      <w:r w:rsidR="00C255A6">
        <w:rPr>
          <w:rFonts w:hAnsi="標楷體" w:hint="eastAsia"/>
          <w:b/>
        </w:rPr>
        <w:t>機構對我國114年經濟成長率預測值</w:t>
      </w:r>
      <w:r w:rsidR="00E15BD8">
        <w:rPr>
          <w:rFonts w:hAnsi="標楷體" w:hint="eastAsia"/>
          <w:b/>
        </w:rPr>
        <w:t>均</w:t>
      </w:r>
      <w:r w:rsidR="00C255A6">
        <w:rPr>
          <w:rFonts w:hAnsi="標楷體" w:hint="eastAsia"/>
          <w:b/>
        </w:rPr>
        <w:t>低於113年度，允宜審慎看待</w:t>
      </w:r>
    </w:p>
    <w:p w:rsidR="00317805" w:rsidRDefault="00C255A6" w:rsidP="00491BB7">
      <w:pPr>
        <w:pStyle w:val="21"/>
        <w:ind w:left="850" w:firstLine="566"/>
      </w:pPr>
      <w:r>
        <w:rPr>
          <w:rFonts w:hint="eastAsia"/>
        </w:rPr>
        <w:t>據</w:t>
      </w:r>
      <w:r w:rsidRPr="00FD16FF">
        <w:rPr>
          <w:rFonts w:hint="eastAsia"/>
        </w:rPr>
        <w:t>行政院</w:t>
      </w:r>
      <w:r>
        <w:rPr>
          <w:rFonts w:hint="eastAsia"/>
        </w:rPr>
        <w:t>主計總處113年8月公布資料</w:t>
      </w:r>
      <w:r>
        <w:rPr>
          <w:rStyle w:val="af5"/>
          <w:rFonts w:hAnsi="標楷體"/>
        </w:rPr>
        <w:footnoteReference w:id="6"/>
      </w:r>
      <w:r>
        <w:rPr>
          <w:rFonts w:hint="eastAsia"/>
        </w:rPr>
        <w:t>，113年上半年因</w:t>
      </w:r>
      <w:r w:rsidRPr="00C255A6">
        <w:rPr>
          <w:rFonts w:hint="eastAsia"/>
        </w:rPr>
        <w:t>人工智慧(AI)</w:t>
      </w:r>
      <w:r>
        <w:rPr>
          <w:rFonts w:hint="eastAsia"/>
        </w:rPr>
        <w:t>等新興科技應用商機持續熱絡，</w:t>
      </w:r>
      <w:r w:rsidRPr="00C255A6">
        <w:rPr>
          <w:rFonts w:hint="eastAsia"/>
        </w:rPr>
        <w:t>終端需求逐漸回溫</w:t>
      </w:r>
      <w:r>
        <w:rPr>
          <w:rFonts w:hint="eastAsia"/>
        </w:rPr>
        <w:t>，且</w:t>
      </w:r>
      <w:r w:rsidRPr="00C255A6">
        <w:rPr>
          <w:rFonts w:hint="eastAsia"/>
        </w:rPr>
        <w:t>三角貿易及航運服務表現亦佳</w:t>
      </w:r>
      <w:r>
        <w:rPr>
          <w:rFonts w:hint="eastAsia"/>
        </w:rPr>
        <w:t>等，</w:t>
      </w:r>
      <w:r w:rsidR="00173B50">
        <w:rPr>
          <w:rFonts w:hint="eastAsia"/>
        </w:rPr>
        <w:t>經濟</w:t>
      </w:r>
      <w:r>
        <w:rPr>
          <w:rFonts w:hint="eastAsia"/>
        </w:rPr>
        <w:t>成長率為5.83%，並</w:t>
      </w:r>
      <w:r w:rsidRPr="00FD16FF">
        <w:rPr>
          <w:rFonts w:hint="eastAsia"/>
        </w:rPr>
        <w:t>預測</w:t>
      </w:r>
      <w:r>
        <w:rPr>
          <w:rFonts w:hint="eastAsia"/>
        </w:rPr>
        <w:t>113</w:t>
      </w:r>
      <w:r w:rsidRPr="00FD16FF">
        <w:rPr>
          <w:rFonts w:hint="eastAsia"/>
        </w:rPr>
        <w:t>年第3、4季經濟成長率分別為</w:t>
      </w:r>
      <w:r>
        <w:rPr>
          <w:rFonts w:hint="eastAsia"/>
        </w:rPr>
        <w:t>3.21%</w:t>
      </w:r>
      <w:r w:rsidRPr="00FD16FF">
        <w:rPr>
          <w:rFonts w:hint="eastAsia"/>
        </w:rPr>
        <w:t>及</w:t>
      </w:r>
      <w:r>
        <w:rPr>
          <w:rFonts w:hint="eastAsia"/>
        </w:rPr>
        <w:t>1.12</w:t>
      </w:r>
      <w:r>
        <w:t>%</w:t>
      </w:r>
      <w:r w:rsidRPr="00FD16FF">
        <w:rPr>
          <w:rFonts w:hint="eastAsia"/>
        </w:rPr>
        <w:t>，併計第1、2季，</w:t>
      </w:r>
      <w:r>
        <w:rPr>
          <w:rFonts w:hint="eastAsia"/>
        </w:rPr>
        <w:t>113</w:t>
      </w:r>
      <w:r w:rsidRPr="00FD16FF">
        <w:rPr>
          <w:rFonts w:hint="eastAsia"/>
        </w:rPr>
        <w:t>年經濟成長率</w:t>
      </w:r>
      <w:r>
        <w:rPr>
          <w:rFonts w:hint="eastAsia"/>
        </w:rPr>
        <w:t>3.90%</w:t>
      </w:r>
      <w:r w:rsidRPr="00FD16FF">
        <w:rPr>
          <w:rFonts w:hint="eastAsia"/>
        </w:rPr>
        <w:t>，</w:t>
      </w:r>
      <w:r w:rsidR="00173B50">
        <w:rPr>
          <w:rFonts w:hint="eastAsia"/>
        </w:rPr>
        <w:t>該總處</w:t>
      </w:r>
      <w:r w:rsidR="008F3B32">
        <w:rPr>
          <w:rFonts w:hint="eastAsia"/>
        </w:rPr>
        <w:t>並</w:t>
      </w:r>
      <w:r w:rsidR="00173B50">
        <w:rPr>
          <w:rFonts w:hint="eastAsia"/>
        </w:rPr>
        <w:t>預測</w:t>
      </w:r>
      <w:r w:rsidR="00173B50" w:rsidRPr="00173B50">
        <w:rPr>
          <w:rFonts w:hint="eastAsia"/>
        </w:rPr>
        <w:t>114年經濟成長</w:t>
      </w:r>
      <w:r w:rsidR="008F3B32">
        <w:rPr>
          <w:rFonts w:hint="eastAsia"/>
        </w:rPr>
        <w:t>率為</w:t>
      </w:r>
      <w:r w:rsidR="00173B50" w:rsidRPr="00173B50">
        <w:rPr>
          <w:rFonts w:hint="eastAsia"/>
        </w:rPr>
        <w:t>3.26</w:t>
      </w:r>
      <w:r w:rsidR="00173B50">
        <w:rPr>
          <w:rFonts w:hint="eastAsia"/>
        </w:rPr>
        <w:t>%</w:t>
      </w:r>
      <w:r w:rsidR="00742421">
        <w:rPr>
          <w:rFonts w:hint="eastAsia"/>
        </w:rPr>
        <w:t>，較</w:t>
      </w:r>
      <w:r w:rsidR="00173B50">
        <w:rPr>
          <w:rFonts w:hint="eastAsia"/>
        </w:rPr>
        <w:t>113年度預測值</w:t>
      </w:r>
      <w:r w:rsidR="00742421">
        <w:rPr>
          <w:rFonts w:hint="eastAsia"/>
        </w:rPr>
        <w:t>為低</w:t>
      </w:r>
      <w:r>
        <w:rPr>
          <w:rFonts w:hint="eastAsia"/>
        </w:rPr>
        <w:t>。</w:t>
      </w:r>
    </w:p>
    <w:p w:rsidR="00D01D4B" w:rsidRDefault="00C255A6" w:rsidP="00491BB7">
      <w:pPr>
        <w:pStyle w:val="21"/>
        <w:ind w:left="850" w:firstLine="566"/>
      </w:pPr>
      <w:r>
        <w:rPr>
          <w:rFonts w:hint="eastAsia"/>
        </w:rPr>
        <w:t>嗣中央銀行113年9月指出</w:t>
      </w:r>
      <w:r>
        <w:rPr>
          <w:rStyle w:val="af5"/>
          <w:rFonts w:hAnsi="標楷體"/>
        </w:rPr>
        <w:footnoteReference w:id="7"/>
      </w:r>
      <w:r>
        <w:rPr>
          <w:rFonts w:hint="eastAsia"/>
        </w:rPr>
        <w:t>，</w:t>
      </w:r>
      <w:r w:rsidR="00173B50">
        <w:rPr>
          <w:rFonts w:hint="eastAsia"/>
        </w:rPr>
        <w:t>該</w:t>
      </w:r>
      <w:r w:rsidR="00173B50" w:rsidRPr="00173B50">
        <w:rPr>
          <w:rFonts w:hint="eastAsia"/>
        </w:rPr>
        <w:t>年上半年台灣經濟成長5.83%優於預期，</w:t>
      </w:r>
      <w:r w:rsidR="00173B50">
        <w:rPr>
          <w:rFonts w:hint="eastAsia"/>
        </w:rPr>
        <w:t>預期</w:t>
      </w:r>
      <w:r>
        <w:rPr>
          <w:rFonts w:hint="eastAsia"/>
        </w:rPr>
        <w:t>下半年</w:t>
      </w:r>
      <w:r w:rsidR="00173B50" w:rsidRPr="00173B50">
        <w:rPr>
          <w:rFonts w:hint="eastAsia"/>
        </w:rPr>
        <w:t>年 AI、高效能運算等新興科技應用持續擴展，以及智慧型手機等新品上市</w:t>
      </w:r>
      <w:r w:rsidR="00173B50">
        <w:rPr>
          <w:rFonts w:hint="eastAsia"/>
        </w:rPr>
        <w:t>，</w:t>
      </w:r>
      <w:r w:rsidR="008F3B32">
        <w:rPr>
          <w:rFonts w:hint="eastAsia"/>
        </w:rPr>
        <w:t>可</w:t>
      </w:r>
      <w:r w:rsidR="00173B50">
        <w:rPr>
          <w:rFonts w:hint="eastAsia"/>
        </w:rPr>
        <w:t>增加下半年輸出動能，惟</w:t>
      </w:r>
      <w:r w:rsidR="00E3190F">
        <w:rPr>
          <w:rFonts w:hint="eastAsia"/>
        </w:rPr>
        <w:t>自7</w:t>
      </w:r>
      <w:r w:rsidR="00173B50">
        <w:rPr>
          <w:rFonts w:hint="eastAsia"/>
        </w:rPr>
        <w:t>月</w:t>
      </w:r>
      <w:r w:rsidR="007F78F9">
        <w:rPr>
          <w:rFonts w:hint="eastAsia"/>
        </w:rPr>
        <w:t>以來，全球</w:t>
      </w:r>
      <w:r w:rsidR="00173B50">
        <w:rPr>
          <w:rFonts w:hint="eastAsia"/>
        </w:rPr>
        <w:t>製造業</w:t>
      </w:r>
      <w:r w:rsidR="00E3190F" w:rsidRPr="00E3190F">
        <w:rPr>
          <w:rFonts w:hint="eastAsia"/>
        </w:rPr>
        <w:t>採購經理</w:t>
      </w:r>
      <w:r w:rsidR="00E3190F">
        <w:rPr>
          <w:rFonts w:hint="eastAsia"/>
        </w:rPr>
        <w:t>人</w:t>
      </w:r>
      <w:r w:rsidR="00E3190F" w:rsidRPr="00E3190F">
        <w:rPr>
          <w:rFonts w:hint="eastAsia"/>
        </w:rPr>
        <w:t>指數</w:t>
      </w:r>
      <w:r w:rsidR="00E3190F">
        <w:rPr>
          <w:rStyle w:val="af5"/>
        </w:rPr>
        <w:footnoteReference w:id="8"/>
      </w:r>
      <w:r w:rsidR="00E3190F">
        <w:rPr>
          <w:rFonts w:hint="eastAsia"/>
        </w:rPr>
        <w:t>(</w:t>
      </w:r>
      <w:r w:rsidR="00173B50">
        <w:rPr>
          <w:rFonts w:hint="eastAsia"/>
        </w:rPr>
        <w:t>PMI</w:t>
      </w:r>
      <w:r w:rsidR="00E3190F">
        <w:rPr>
          <w:rFonts w:hint="eastAsia"/>
        </w:rPr>
        <w:t>)回降至50景氣榮枯線以下</w:t>
      </w:r>
      <w:r w:rsidR="00173B50">
        <w:rPr>
          <w:rFonts w:hint="eastAsia"/>
        </w:rPr>
        <w:t>，</w:t>
      </w:r>
      <w:r w:rsidR="00E3190F">
        <w:rPr>
          <w:rFonts w:hint="eastAsia"/>
        </w:rPr>
        <w:t>且各經濟體表現不同，如美國及歐元區</w:t>
      </w:r>
      <w:r w:rsidR="007F78F9">
        <w:rPr>
          <w:rFonts w:hint="eastAsia"/>
        </w:rPr>
        <w:t>之</w:t>
      </w:r>
      <w:r w:rsidR="00E3190F">
        <w:rPr>
          <w:rFonts w:hint="eastAsia"/>
        </w:rPr>
        <w:t>PMI不到50，印度、英國及南韓</w:t>
      </w:r>
      <w:r w:rsidR="007F78F9">
        <w:rPr>
          <w:rFonts w:hint="eastAsia"/>
        </w:rPr>
        <w:t>之</w:t>
      </w:r>
      <w:r w:rsidR="00E3190F">
        <w:rPr>
          <w:rFonts w:hint="eastAsia"/>
        </w:rPr>
        <w:t>PMI超過50，</w:t>
      </w:r>
      <w:r w:rsidR="00173B50">
        <w:rPr>
          <w:rFonts w:hint="eastAsia"/>
        </w:rPr>
        <w:t>恐制約我國下半年出口力道</w:t>
      </w:r>
      <w:r w:rsidR="003922F4">
        <w:rPr>
          <w:rFonts w:hint="eastAsia"/>
        </w:rPr>
        <w:t>，</w:t>
      </w:r>
      <w:r w:rsidR="007F78F9">
        <w:rPr>
          <w:rFonts w:hint="eastAsia"/>
        </w:rPr>
        <w:t>該行</w:t>
      </w:r>
      <w:r w:rsidR="003922F4" w:rsidRPr="003922F4">
        <w:rPr>
          <w:rFonts w:hint="eastAsia"/>
        </w:rPr>
        <w:t>預測</w:t>
      </w:r>
      <w:r w:rsidR="007F78F9">
        <w:rPr>
          <w:rFonts w:hint="eastAsia"/>
        </w:rPr>
        <w:t>我國</w:t>
      </w:r>
      <w:r w:rsidR="003922F4" w:rsidRPr="003922F4">
        <w:rPr>
          <w:rFonts w:hint="eastAsia"/>
        </w:rPr>
        <w:t>下半年經濟成長率為1.99%，全年為3.82%</w:t>
      </w:r>
      <w:r w:rsidR="003922F4">
        <w:rPr>
          <w:rFonts w:hint="eastAsia"/>
        </w:rPr>
        <w:t>，114年</w:t>
      </w:r>
      <w:r w:rsidR="003922F4" w:rsidRPr="003922F4">
        <w:rPr>
          <w:rFonts w:hint="eastAsia"/>
        </w:rPr>
        <w:t>預測</w:t>
      </w:r>
      <w:r w:rsidR="003922F4">
        <w:rPr>
          <w:rFonts w:hint="eastAsia"/>
        </w:rPr>
        <w:t>值則為3.08%，較113年為低</w:t>
      </w:r>
      <w:r w:rsidR="00817290">
        <w:rPr>
          <w:rFonts w:hint="eastAsia"/>
        </w:rPr>
        <w:t>。</w:t>
      </w:r>
      <w:r w:rsidR="00096DA3">
        <w:rPr>
          <w:rFonts w:hint="eastAsia"/>
        </w:rPr>
        <w:t>另</w:t>
      </w:r>
      <w:r w:rsidR="00096DA3" w:rsidRPr="00096DA3">
        <w:rPr>
          <w:rFonts w:hint="eastAsia"/>
        </w:rPr>
        <w:t>國內外</w:t>
      </w:r>
      <w:r w:rsidR="00742421">
        <w:rPr>
          <w:rFonts w:hint="eastAsia"/>
        </w:rPr>
        <w:t>經濟預測</w:t>
      </w:r>
      <w:r w:rsidR="00096DA3" w:rsidRPr="00096DA3">
        <w:rPr>
          <w:rFonts w:hint="eastAsia"/>
        </w:rPr>
        <w:t>機構對我國114年經濟成長率預測值</w:t>
      </w:r>
      <w:r w:rsidR="00742421">
        <w:rPr>
          <w:rFonts w:hint="eastAsia"/>
        </w:rPr>
        <w:t>，均</w:t>
      </w:r>
      <w:r w:rsidR="00096DA3" w:rsidRPr="00096DA3">
        <w:rPr>
          <w:rFonts w:hint="eastAsia"/>
        </w:rPr>
        <w:t>低於113年度</w:t>
      </w:r>
      <w:r w:rsidR="00096DA3">
        <w:rPr>
          <w:rFonts w:hint="eastAsia"/>
        </w:rPr>
        <w:t>(詳表1)</w:t>
      </w:r>
      <w:r w:rsidR="00096DA3" w:rsidRPr="00096DA3">
        <w:rPr>
          <w:rFonts w:hint="eastAsia"/>
        </w:rPr>
        <w:t>，允宜審慎看待</w:t>
      </w:r>
      <w:r w:rsidR="00096DA3">
        <w:rPr>
          <w:rFonts w:hint="eastAsia"/>
        </w:rPr>
        <w:t>。</w:t>
      </w:r>
    </w:p>
    <w:p w:rsidR="00096DA3" w:rsidRDefault="00096DA3" w:rsidP="00096DA3">
      <w:pPr>
        <w:spacing w:beforeLines="25" w:before="125" w:line="400" w:lineRule="exact"/>
        <w:ind w:leftChars="-50" w:left="1616" w:rightChars="-50" w:right="-142" w:hangingChars="620" w:hanging="1758"/>
        <w:jc w:val="left"/>
      </w:pPr>
      <w:r>
        <w:rPr>
          <w:rFonts w:hint="eastAsia"/>
          <w:b/>
        </w:rPr>
        <w:t xml:space="preserve">      </w:t>
      </w:r>
      <w:r w:rsidRPr="00C077DC">
        <w:rPr>
          <w:rFonts w:hint="eastAsia"/>
          <w:b/>
        </w:rPr>
        <w:t>表</w:t>
      </w:r>
      <w:r>
        <w:rPr>
          <w:rFonts w:hint="eastAsia"/>
          <w:b/>
        </w:rPr>
        <w:t>1 國內外</w:t>
      </w:r>
      <w:r w:rsidRPr="00096DA3">
        <w:rPr>
          <w:rFonts w:hint="eastAsia"/>
          <w:b/>
        </w:rPr>
        <w:t>機構對</w:t>
      </w:r>
      <w:r>
        <w:rPr>
          <w:rFonts w:hint="eastAsia"/>
          <w:b/>
        </w:rPr>
        <w:t>我國</w:t>
      </w:r>
      <w:r w:rsidR="007F78F9">
        <w:rPr>
          <w:rFonts w:hint="eastAsia"/>
          <w:b/>
        </w:rPr>
        <w:t>113</w:t>
      </w:r>
      <w:r>
        <w:rPr>
          <w:rFonts w:hint="eastAsia"/>
          <w:b/>
        </w:rPr>
        <w:t>及114</w:t>
      </w:r>
      <w:r w:rsidRPr="00096DA3">
        <w:rPr>
          <w:rFonts w:hint="eastAsia"/>
          <w:b/>
        </w:rPr>
        <w:t>年經濟成長率預測值</w:t>
      </w:r>
      <w:r>
        <w:rPr>
          <w:rFonts w:hint="eastAsia"/>
          <w:b/>
        </w:rPr>
        <w:t xml:space="preserve">  </w:t>
      </w:r>
      <w:r w:rsidRPr="00120FBB">
        <w:rPr>
          <w:rFonts w:hint="eastAsia"/>
          <w:sz w:val="24"/>
          <w:szCs w:val="24"/>
        </w:rPr>
        <w:t>單位：</w:t>
      </w:r>
      <w:r>
        <w:rPr>
          <w:rFonts w:hint="eastAsia"/>
          <w:sz w:val="24"/>
          <w:szCs w:val="24"/>
        </w:rPr>
        <w:t>%</w:t>
      </w:r>
    </w:p>
    <w:tbl>
      <w:tblPr>
        <w:tblW w:w="7961" w:type="dxa"/>
        <w:tblInd w:w="79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2268"/>
        <w:gridCol w:w="1582"/>
        <w:gridCol w:w="1276"/>
        <w:gridCol w:w="1134"/>
        <w:gridCol w:w="1701"/>
      </w:tblGrid>
      <w:tr w:rsidR="00096DA3" w:rsidRPr="00827AB5" w:rsidTr="000408D1">
        <w:trPr>
          <w:trHeight w:val="340"/>
          <w:tblHeader/>
        </w:trPr>
        <w:tc>
          <w:tcPr>
            <w:tcW w:w="2268" w:type="dxa"/>
            <w:shd w:val="clear" w:color="auto" w:fill="auto"/>
            <w:vAlign w:val="center"/>
          </w:tcPr>
          <w:p w:rsidR="00096DA3" w:rsidRPr="00096DA3" w:rsidRDefault="00096DA3" w:rsidP="00096DA3">
            <w:pPr>
              <w:pStyle w:val="142"/>
              <w:ind w:left="567" w:hanging="567"/>
              <w:jc w:val="center"/>
              <w:rPr>
                <w:rFonts w:hint="eastAsia"/>
              </w:rPr>
            </w:pPr>
            <w:r>
              <w:rPr>
                <w:rFonts w:hint="eastAsia"/>
              </w:rPr>
              <w:t>預測機構</w:t>
            </w:r>
          </w:p>
        </w:tc>
        <w:tc>
          <w:tcPr>
            <w:tcW w:w="1582" w:type="dxa"/>
            <w:shd w:val="clear" w:color="auto" w:fill="auto"/>
            <w:vAlign w:val="center"/>
          </w:tcPr>
          <w:p w:rsidR="00096DA3" w:rsidRPr="00096DA3" w:rsidRDefault="00096DA3" w:rsidP="00096DA3">
            <w:pPr>
              <w:pStyle w:val="142"/>
              <w:ind w:left="567" w:hanging="567"/>
              <w:jc w:val="center"/>
            </w:pPr>
            <w:r>
              <w:rPr>
                <w:rFonts w:hint="eastAsia"/>
              </w:rPr>
              <w:t>預測時間</w:t>
            </w:r>
          </w:p>
        </w:tc>
        <w:tc>
          <w:tcPr>
            <w:tcW w:w="1276" w:type="dxa"/>
            <w:vAlign w:val="center"/>
          </w:tcPr>
          <w:p w:rsidR="00096DA3" w:rsidRPr="00096DA3" w:rsidRDefault="007F78F9" w:rsidP="00096DA3">
            <w:pPr>
              <w:pStyle w:val="142"/>
              <w:ind w:left="567" w:hanging="567"/>
              <w:jc w:val="center"/>
            </w:pPr>
            <w:r>
              <w:rPr>
                <w:rFonts w:hint="eastAsia"/>
              </w:rPr>
              <w:t>113</w:t>
            </w:r>
            <w:r w:rsidR="00096DA3">
              <w:rPr>
                <w:rFonts w:hint="eastAsia"/>
              </w:rPr>
              <w:t>年</w:t>
            </w:r>
          </w:p>
        </w:tc>
        <w:tc>
          <w:tcPr>
            <w:tcW w:w="1134" w:type="dxa"/>
            <w:vAlign w:val="center"/>
          </w:tcPr>
          <w:p w:rsidR="00096DA3" w:rsidRPr="00096DA3" w:rsidRDefault="007F78F9" w:rsidP="00096DA3">
            <w:pPr>
              <w:pStyle w:val="142"/>
              <w:ind w:left="567" w:hanging="567"/>
              <w:jc w:val="center"/>
            </w:pPr>
            <w:r>
              <w:rPr>
                <w:rFonts w:hint="eastAsia"/>
              </w:rPr>
              <w:t>114</w:t>
            </w:r>
            <w:r w:rsidR="00096DA3">
              <w:rPr>
                <w:rFonts w:hint="eastAsia"/>
              </w:rPr>
              <w:t>年</w:t>
            </w:r>
          </w:p>
        </w:tc>
        <w:tc>
          <w:tcPr>
            <w:tcW w:w="1701" w:type="dxa"/>
          </w:tcPr>
          <w:p w:rsidR="00096DA3" w:rsidRDefault="007F78F9" w:rsidP="007F78F9">
            <w:pPr>
              <w:pStyle w:val="142"/>
              <w:jc w:val="center"/>
              <w:rPr>
                <w:rFonts w:hint="eastAsia"/>
              </w:rPr>
            </w:pPr>
            <w:r>
              <w:rPr>
                <w:rFonts w:hint="eastAsia"/>
              </w:rPr>
              <w:t>114</w:t>
            </w:r>
            <w:r w:rsidR="000408D1">
              <w:rPr>
                <w:rFonts w:hint="eastAsia"/>
              </w:rPr>
              <w:t>年</w:t>
            </w:r>
            <w:r w:rsidR="00096DA3">
              <w:rPr>
                <w:rFonts w:hint="eastAsia"/>
              </w:rPr>
              <w:t>較</w:t>
            </w:r>
            <w:r>
              <w:rPr>
                <w:rFonts w:hint="eastAsia"/>
              </w:rPr>
              <w:t>113</w:t>
            </w:r>
            <w:r w:rsidR="000408D1">
              <w:rPr>
                <w:rFonts w:hint="eastAsia"/>
              </w:rPr>
              <w:t>年</w:t>
            </w:r>
            <w:r w:rsidR="00096DA3">
              <w:rPr>
                <w:rFonts w:hint="eastAsia"/>
              </w:rPr>
              <w:t>之增減</w:t>
            </w:r>
          </w:p>
        </w:tc>
      </w:tr>
      <w:tr w:rsidR="00096DA3" w:rsidRPr="00827AB5" w:rsidTr="000408D1">
        <w:trPr>
          <w:trHeight w:val="312"/>
        </w:trPr>
        <w:tc>
          <w:tcPr>
            <w:tcW w:w="2268" w:type="dxa"/>
            <w:shd w:val="clear" w:color="auto" w:fill="auto"/>
            <w:vAlign w:val="center"/>
          </w:tcPr>
          <w:p w:rsidR="00096DA3" w:rsidRPr="00827AB5" w:rsidRDefault="00096DA3" w:rsidP="00096DA3">
            <w:pPr>
              <w:pStyle w:val="142"/>
              <w:ind w:left="567" w:hanging="567"/>
              <w:jc w:val="center"/>
            </w:pPr>
            <w:r w:rsidRPr="00096DA3">
              <w:rPr>
                <w:rFonts w:hint="eastAsia"/>
              </w:rPr>
              <w:t>主計總處</w:t>
            </w:r>
          </w:p>
        </w:tc>
        <w:tc>
          <w:tcPr>
            <w:tcW w:w="1582" w:type="dxa"/>
            <w:shd w:val="clear" w:color="auto" w:fill="auto"/>
            <w:vAlign w:val="center"/>
          </w:tcPr>
          <w:p w:rsidR="00096DA3" w:rsidRPr="00827AB5" w:rsidRDefault="00096DA3" w:rsidP="00096DA3">
            <w:pPr>
              <w:pStyle w:val="142"/>
              <w:ind w:left="567" w:hanging="567"/>
              <w:jc w:val="center"/>
            </w:pPr>
            <w:r>
              <w:rPr>
                <w:rFonts w:hint="eastAsia"/>
              </w:rPr>
              <w:t>113.8.16</w:t>
            </w:r>
          </w:p>
        </w:tc>
        <w:tc>
          <w:tcPr>
            <w:tcW w:w="1276" w:type="dxa"/>
            <w:vAlign w:val="center"/>
          </w:tcPr>
          <w:p w:rsidR="00096DA3" w:rsidRPr="00827AB5" w:rsidRDefault="00096DA3" w:rsidP="00096DA3">
            <w:pPr>
              <w:pStyle w:val="142"/>
              <w:ind w:left="567" w:hanging="567"/>
              <w:jc w:val="center"/>
            </w:pPr>
            <w:r>
              <w:rPr>
                <w:rFonts w:hint="eastAsia"/>
              </w:rPr>
              <w:t>3.90</w:t>
            </w:r>
          </w:p>
        </w:tc>
        <w:tc>
          <w:tcPr>
            <w:tcW w:w="1134" w:type="dxa"/>
            <w:vAlign w:val="center"/>
          </w:tcPr>
          <w:p w:rsidR="00096DA3" w:rsidRDefault="00096DA3" w:rsidP="00096DA3">
            <w:pPr>
              <w:pStyle w:val="142"/>
              <w:ind w:left="567" w:hanging="567"/>
              <w:jc w:val="center"/>
            </w:pPr>
            <w:r>
              <w:rPr>
                <w:rFonts w:hint="eastAsia"/>
              </w:rPr>
              <w:t>3.26</w:t>
            </w:r>
          </w:p>
        </w:tc>
        <w:tc>
          <w:tcPr>
            <w:tcW w:w="1701" w:type="dxa"/>
          </w:tcPr>
          <w:p w:rsidR="00096DA3" w:rsidRDefault="00096DA3" w:rsidP="00096DA3">
            <w:pPr>
              <w:pStyle w:val="142"/>
              <w:jc w:val="center"/>
            </w:pPr>
            <w:r>
              <w:rPr>
                <w:rFonts w:hint="eastAsia"/>
              </w:rPr>
              <w:t>-0.64個</w:t>
            </w:r>
          </w:p>
          <w:p w:rsidR="00096DA3" w:rsidRDefault="00096DA3" w:rsidP="00096DA3">
            <w:pPr>
              <w:pStyle w:val="142"/>
              <w:jc w:val="center"/>
              <w:rPr>
                <w:rFonts w:hint="eastAsia"/>
              </w:rPr>
            </w:pPr>
            <w:r>
              <w:rPr>
                <w:rFonts w:hint="eastAsia"/>
              </w:rPr>
              <w:t>百分點</w:t>
            </w:r>
          </w:p>
        </w:tc>
      </w:tr>
      <w:tr w:rsidR="00096DA3" w:rsidRPr="00827AB5" w:rsidTr="000408D1">
        <w:trPr>
          <w:trHeight w:val="312"/>
        </w:trPr>
        <w:tc>
          <w:tcPr>
            <w:tcW w:w="2268" w:type="dxa"/>
            <w:shd w:val="clear" w:color="auto" w:fill="auto"/>
            <w:vAlign w:val="center"/>
          </w:tcPr>
          <w:p w:rsidR="00096DA3" w:rsidRPr="00827AB5" w:rsidRDefault="00096DA3" w:rsidP="00096DA3">
            <w:pPr>
              <w:pStyle w:val="142"/>
              <w:ind w:left="567" w:hanging="567"/>
              <w:jc w:val="center"/>
            </w:pPr>
            <w:r>
              <w:rPr>
                <w:rFonts w:hint="eastAsia"/>
              </w:rPr>
              <w:t>中央銀行</w:t>
            </w:r>
          </w:p>
        </w:tc>
        <w:tc>
          <w:tcPr>
            <w:tcW w:w="1582" w:type="dxa"/>
            <w:shd w:val="clear" w:color="auto" w:fill="auto"/>
            <w:vAlign w:val="center"/>
          </w:tcPr>
          <w:p w:rsidR="00096DA3" w:rsidRPr="00827AB5" w:rsidRDefault="00096DA3" w:rsidP="00096DA3">
            <w:pPr>
              <w:pStyle w:val="142"/>
              <w:ind w:left="567" w:hanging="567"/>
              <w:jc w:val="center"/>
            </w:pPr>
            <w:r>
              <w:rPr>
                <w:rFonts w:hint="eastAsia"/>
              </w:rPr>
              <w:t>113.9.19</w:t>
            </w:r>
          </w:p>
        </w:tc>
        <w:tc>
          <w:tcPr>
            <w:tcW w:w="1276" w:type="dxa"/>
            <w:vAlign w:val="center"/>
          </w:tcPr>
          <w:p w:rsidR="00096DA3" w:rsidRPr="00827AB5" w:rsidRDefault="00096DA3" w:rsidP="00096DA3">
            <w:pPr>
              <w:pStyle w:val="142"/>
              <w:ind w:left="567" w:hanging="567"/>
              <w:jc w:val="center"/>
            </w:pPr>
            <w:r>
              <w:rPr>
                <w:rFonts w:hint="eastAsia"/>
              </w:rPr>
              <w:t>3.82</w:t>
            </w:r>
          </w:p>
        </w:tc>
        <w:tc>
          <w:tcPr>
            <w:tcW w:w="1134" w:type="dxa"/>
            <w:vAlign w:val="center"/>
          </w:tcPr>
          <w:p w:rsidR="00096DA3" w:rsidRDefault="00096DA3" w:rsidP="00096DA3">
            <w:pPr>
              <w:pStyle w:val="142"/>
              <w:ind w:left="567" w:hanging="567"/>
              <w:jc w:val="center"/>
            </w:pPr>
            <w:r>
              <w:rPr>
                <w:rFonts w:hint="eastAsia"/>
              </w:rPr>
              <w:t>3.08</w:t>
            </w:r>
          </w:p>
        </w:tc>
        <w:tc>
          <w:tcPr>
            <w:tcW w:w="1701" w:type="dxa"/>
          </w:tcPr>
          <w:p w:rsidR="00096DA3" w:rsidRDefault="00096DA3" w:rsidP="00096DA3">
            <w:pPr>
              <w:pStyle w:val="142"/>
              <w:jc w:val="center"/>
            </w:pPr>
            <w:r>
              <w:rPr>
                <w:rFonts w:hint="eastAsia"/>
              </w:rPr>
              <w:t>-0.74個</w:t>
            </w:r>
          </w:p>
          <w:p w:rsidR="00096DA3" w:rsidRDefault="00096DA3" w:rsidP="00096DA3">
            <w:pPr>
              <w:pStyle w:val="142"/>
              <w:jc w:val="center"/>
              <w:rPr>
                <w:rFonts w:hint="eastAsia"/>
              </w:rPr>
            </w:pPr>
            <w:r>
              <w:rPr>
                <w:rFonts w:hint="eastAsia"/>
              </w:rPr>
              <w:t>百分點</w:t>
            </w:r>
          </w:p>
        </w:tc>
      </w:tr>
      <w:tr w:rsidR="00096DA3" w:rsidRPr="00827AB5" w:rsidTr="000408D1">
        <w:trPr>
          <w:trHeight w:val="312"/>
        </w:trPr>
        <w:tc>
          <w:tcPr>
            <w:tcW w:w="2268" w:type="dxa"/>
            <w:shd w:val="clear" w:color="auto" w:fill="auto"/>
            <w:vAlign w:val="center"/>
          </w:tcPr>
          <w:p w:rsidR="00096DA3" w:rsidRPr="00827AB5" w:rsidRDefault="00096DA3" w:rsidP="00096DA3">
            <w:pPr>
              <w:pStyle w:val="142"/>
              <w:ind w:left="567" w:hanging="567"/>
              <w:jc w:val="center"/>
            </w:pPr>
            <w:r>
              <w:rPr>
                <w:rFonts w:hint="eastAsia"/>
              </w:rPr>
              <w:t>台大國泰</w:t>
            </w:r>
          </w:p>
        </w:tc>
        <w:tc>
          <w:tcPr>
            <w:tcW w:w="1582" w:type="dxa"/>
            <w:shd w:val="clear" w:color="auto" w:fill="auto"/>
            <w:vAlign w:val="center"/>
          </w:tcPr>
          <w:p w:rsidR="00096DA3" w:rsidRPr="00827AB5" w:rsidRDefault="00096DA3" w:rsidP="00096DA3">
            <w:pPr>
              <w:pStyle w:val="142"/>
              <w:ind w:left="567" w:hanging="567"/>
              <w:jc w:val="center"/>
            </w:pPr>
            <w:r>
              <w:rPr>
                <w:rFonts w:hint="eastAsia"/>
              </w:rPr>
              <w:t>113.9.11</w:t>
            </w:r>
          </w:p>
        </w:tc>
        <w:tc>
          <w:tcPr>
            <w:tcW w:w="1276" w:type="dxa"/>
            <w:vAlign w:val="center"/>
          </w:tcPr>
          <w:p w:rsidR="00096DA3" w:rsidRPr="00827AB5" w:rsidRDefault="00096DA3" w:rsidP="00096DA3">
            <w:pPr>
              <w:pStyle w:val="142"/>
              <w:ind w:left="567" w:hanging="567"/>
              <w:jc w:val="center"/>
            </w:pPr>
            <w:r>
              <w:rPr>
                <w:rFonts w:hint="eastAsia"/>
              </w:rPr>
              <w:t>3.70</w:t>
            </w:r>
          </w:p>
        </w:tc>
        <w:tc>
          <w:tcPr>
            <w:tcW w:w="1134" w:type="dxa"/>
            <w:vAlign w:val="center"/>
          </w:tcPr>
          <w:p w:rsidR="00096DA3" w:rsidRDefault="00096DA3" w:rsidP="00096DA3">
            <w:pPr>
              <w:pStyle w:val="142"/>
              <w:ind w:left="567" w:hanging="567"/>
              <w:jc w:val="center"/>
            </w:pPr>
            <w:r>
              <w:rPr>
                <w:rFonts w:hint="eastAsia"/>
              </w:rPr>
              <w:t>2.80</w:t>
            </w:r>
          </w:p>
        </w:tc>
        <w:tc>
          <w:tcPr>
            <w:tcW w:w="1701" w:type="dxa"/>
          </w:tcPr>
          <w:p w:rsidR="00096DA3" w:rsidRDefault="00096DA3" w:rsidP="00096DA3">
            <w:pPr>
              <w:pStyle w:val="142"/>
              <w:jc w:val="center"/>
            </w:pPr>
            <w:r>
              <w:rPr>
                <w:rFonts w:hint="eastAsia"/>
              </w:rPr>
              <w:t>-0.9個</w:t>
            </w:r>
          </w:p>
          <w:p w:rsidR="00096DA3" w:rsidRDefault="00096DA3" w:rsidP="00096DA3">
            <w:pPr>
              <w:pStyle w:val="142"/>
              <w:jc w:val="center"/>
              <w:rPr>
                <w:rFonts w:hint="eastAsia"/>
              </w:rPr>
            </w:pPr>
            <w:r>
              <w:rPr>
                <w:rFonts w:hint="eastAsia"/>
              </w:rPr>
              <w:t>百分點</w:t>
            </w:r>
          </w:p>
        </w:tc>
      </w:tr>
      <w:tr w:rsidR="00096DA3" w:rsidRPr="00827AB5" w:rsidTr="000408D1">
        <w:trPr>
          <w:trHeight w:val="312"/>
        </w:trPr>
        <w:tc>
          <w:tcPr>
            <w:tcW w:w="2268" w:type="dxa"/>
            <w:shd w:val="clear" w:color="auto" w:fill="auto"/>
            <w:vAlign w:val="center"/>
          </w:tcPr>
          <w:p w:rsidR="00096DA3" w:rsidRPr="00827AB5" w:rsidRDefault="00096DA3" w:rsidP="00096DA3">
            <w:pPr>
              <w:pStyle w:val="142"/>
              <w:ind w:left="567" w:hanging="567"/>
              <w:jc w:val="center"/>
            </w:pPr>
            <w:r>
              <w:rPr>
                <w:rFonts w:hint="eastAsia"/>
              </w:rPr>
              <w:t>中經院</w:t>
            </w:r>
          </w:p>
        </w:tc>
        <w:tc>
          <w:tcPr>
            <w:tcW w:w="1582" w:type="dxa"/>
            <w:shd w:val="clear" w:color="auto" w:fill="auto"/>
            <w:vAlign w:val="center"/>
          </w:tcPr>
          <w:p w:rsidR="00096DA3" w:rsidRPr="00827AB5" w:rsidRDefault="00096DA3" w:rsidP="00096DA3">
            <w:pPr>
              <w:pStyle w:val="142"/>
              <w:ind w:left="567" w:hanging="567"/>
              <w:jc w:val="center"/>
            </w:pPr>
            <w:r>
              <w:rPr>
                <w:rFonts w:hint="eastAsia"/>
              </w:rPr>
              <w:t>113.7.19</w:t>
            </w:r>
          </w:p>
        </w:tc>
        <w:tc>
          <w:tcPr>
            <w:tcW w:w="1276" w:type="dxa"/>
            <w:vAlign w:val="center"/>
          </w:tcPr>
          <w:p w:rsidR="00096DA3" w:rsidRPr="00827AB5" w:rsidRDefault="00096DA3" w:rsidP="00096DA3">
            <w:pPr>
              <w:pStyle w:val="142"/>
              <w:ind w:left="567" w:hanging="567"/>
              <w:jc w:val="center"/>
            </w:pPr>
            <w:r>
              <w:rPr>
                <w:rFonts w:hint="eastAsia"/>
              </w:rPr>
              <w:t>3.81</w:t>
            </w:r>
          </w:p>
        </w:tc>
        <w:tc>
          <w:tcPr>
            <w:tcW w:w="1134" w:type="dxa"/>
            <w:vAlign w:val="center"/>
          </w:tcPr>
          <w:p w:rsidR="00096DA3" w:rsidRDefault="00096DA3" w:rsidP="00096DA3">
            <w:pPr>
              <w:pStyle w:val="142"/>
              <w:ind w:left="567" w:hanging="567"/>
              <w:jc w:val="center"/>
            </w:pPr>
            <w:r>
              <w:rPr>
                <w:rFonts w:hint="eastAsia"/>
              </w:rPr>
              <w:t>2.98</w:t>
            </w:r>
          </w:p>
        </w:tc>
        <w:tc>
          <w:tcPr>
            <w:tcW w:w="1701" w:type="dxa"/>
          </w:tcPr>
          <w:p w:rsidR="00096DA3" w:rsidRDefault="00096DA3" w:rsidP="00096DA3">
            <w:pPr>
              <w:pStyle w:val="142"/>
              <w:jc w:val="center"/>
            </w:pPr>
            <w:r>
              <w:rPr>
                <w:rFonts w:hint="eastAsia"/>
              </w:rPr>
              <w:t>-0.83個</w:t>
            </w:r>
          </w:p>
          <w:p w:rsidR="00096DA3" w:rsidRDefault="00096DA3" w:rsidP="00096DA3">
            <w:pPr>
              <w:pStyle w:val="142"/>
              <w:jc w:val="center"/>
              <w:rPr>
                <w:rFonts w:hint="eastAsia"/>
              </w:rPr>
            </w:pPr>
            <w:r>
              <w:rPr>
                <w:rFonts w:hint="eastAsia"/>
              </w:rPr>
              <w:t>百分點</w:t>
            </w:r>
          </w:p>
        </w:tc>
      </w:tr>
      <w:tr w:rsidR="00742421" w:rsidRPr="00827AB5" w:rsidTr="000408D1">
        <w:trPr>
          <w:trHeight w:val="312"/>
        </w:trPr>
        <w:tc>
          <w:tcPr>
            <w:tcW w:w="2268" w:type="dxa"/>
            <w:shd w:val="clear" w:color="auto" w:fill="auto"/>
            <w:vAlign w:val="center"/>
          </w:tcPr>
          <w:p w:rsidR="00742421" w:rsidRDefault="00742421" w:rsidP="00096DA3">
            <w:pPr>
              <w:pStyle w:val="142"/>
              <w:ind w:left="567" w:hanging="567"/>
              <w:jc w:val="center"/>
              <w:rPr>
                <w:rFonts w:hint="eastAsia"/>
              </w:rPr>
            </w:pPr>
            <w:r>
              <w:rPr>
                <w:rFonts w:hint="eastAsia"/>
              </w:rPr>
              <w:t>中研院</w:t>
            </w:r>
          </w:p>
        </w:tc>
        <w:tc>
          <w:tcPr>
            <w:tcW w:w="1582" w:type="dxa"/>
            <w:shd w:val="clear" w:color="auto" w:fill="auto"/>
            <w:vAlign w:val="center"/>
          </w:tcPr>
          <w:p w:rsidR="00742421" w:rsidRDefault="00742421" w:rsidP="00096DA3">
            <w:pPr>
              <w:pStyle w:val="142"/>
              <w:ind w:left="567" w:hanging="567"/>
              <w:jc w:val="center"/>
              <w:rPr>
                <w:rFonts w:hint="eastAsia"/>
              </w:rPr>
            </w:pPr>
            <w:r>
              <w:rPr>
                <w:rFonts w:hint="eastAsia"/>
              </w:rPr>
              <w:t>113.7.31</w:t>
            </w:r>
          </w:p>
        </w:tc>
        <w:tc>
          <w:tcPr>
            <w:tcW w:w="1276" w:type="dxa"/>
            <w:vAlign w:val="center"/>
          </w:tcPr>
          <w:p w:rsidR="00742421" w:rsidRDefault="00742421" w:rsidP="00096DA3">
            <w:pPr>
              <w:pStyle w:val="142"/>
              <w:ind w:left="567" w:hanging="567"/>
              <w:jc w:val="center"/>
              <w:rPr>
                <w:rFonts w:hint="eastAsia"/>
              </w:rPr>
            </w:pPr>
            <w:r>
              <w:rPr>
                <w:rFonts w:hint="eastAsia"/>
              </w:rPr>
              <w:t>3.88</w:t>
            </w:r>
          </w:p>
        </w:tc>
        <w:tc>
          <w:tcPr>
            <w:tcW w:w="1134" w:type="dxa"/>
            <w:vAlign w:val="center"/>
          </w:tcPr>
          <w:p w:rsidR="00742421" w:rsidRDefault="00742421" w:rsidP="00096DA3">
            <w:pPr>
              <w:pStyle w:val="142"/>
              <w:ind w:left="567" w:hanging="567"/>
              <w:jc w:val="center"/>
              <w:rPr>
                <w:rFonts w:hint="eastAsia"/>
              </w:rPr>
            </w:pPr>
            <w:r>
              <w:rPr>
                <w:rFonts w:hint="eastAsia"/>
              </w:rPr>
              <w:t>-</w:t>
            </w:r>
          </w:p>
        </w:tc>
        <w:tc>
          <w:tcPr>
            <w:tcW w:w="1701" w:type="dxa"/>
          </w:tcPr>
          <w:p w:rsidR="00742421" w:rsidRDefault="00742421" w:rsidP="00096DA3">
            <w:pPr>
              <w:pStyle w:val="142"/>
              <w:jc w:val="center"/>
              <w:rPr>
                <w:rFonts w:hint="eastAsia"/>
              </w:rPr>
            </w:pPr>
            <w:r>
              <w:rPr>
                <w:rFonts w:hint="eastAsia"/>
              </w:rPr>
              <w:t>-</w:t>
            </w:r>
          </w:p>
        </w:tc>
      </w:tr>
      <w:tr w:rsidR="00742421" w:rsidRPr="00827AB5" w:rsidTr="000408D1">
        <w:trPr>
          <w:trHeight w:val="312"/>
        </w:trPr>
        <w:tc>
          <w:tcPr>
            <w:tcW w:w="2268" w:type="dxa"/>
            <w:shd w:val="clear" w:color="auto" w:fill="auto"/>
            <w:vAlign w:val="center"/>
          </w:tcPr>
          <w:p w:rsidR="00742421" w:rsidRDefault="00742421" w:rsidP="00096DA3">
            <w:pPr>
              <w:pStyle w:val="142"/>
              <w:ind w:left="567" w:hanging="567"/>
              <w:jc w:val="center"/>
              <w:rPr>
                <w:rFonts w:hint="eastAsia"/>
              </w:rPr>
            </w:pPr>
            <w:r>
              <w:rPr>
                <w:rFonts w:hint="eastAsia"/>
              </w:rPr>
              <w:t>台經院</w:t>
            </w:r>
          </w:p>
        </w:tc>
        <w:tc>
          <w:tcPr>
            <w:tcW w:w="1582" w:type="dxa"/>
            <w:shd w:val="clear" w:color="auto" w:fill="auto"/>
            <w:vAlign w:val="center"/>
          </w:tcPr>
          <w:p w:rsidR="00742421" w:rsidRDefault="00742421" w:rsidP="00096DA3">
            <w:pPr>
              <w:pStyle w:val="142"/>
              <w:ind w:left="567" w:hanging="567"/>
              <w:jc w:val="center"/>
              <w:rPr>
                <w:rFonts w:hint="eastAsia"/>
              </w:rPr>
            </w:pPr>
            <w:r>
              <w:rPr>
                <w:rFonts w:hint="eastAsia"/>
              </w:rPr>
              <w:t>113.7.25</w:t>
            </w:r>
          </w:p>
        </w:tc>
        <w:tc>
          <w:tcPr>
            <w:tcW w:w="1276" w:type="dxa"/>
            <w:vAlign w:val="center"/>
          </w:tcPr>
          <w:p w:rsidR="00742421" w:rsidRDefault="00742421" w:rsidP="00096DA3">
            <w:pPr>
              <w:pStyle w:val="142"/>
              <w:ind w:left="567" w:hanging="567"/>
              <w:jc w:val="center"/>
              <w:rPr>
                <w:rFonts w:hint="eastAsia"/>
              </w:rPr>
            </w:pPr>
            <w:r>
              <w:rPr>
                <w:rFonts w:hint="eastAsia"/>
              </w:rPr>
              <w:t>3.85</w:t>
            </w:r>
          </w:p>
        </w:tc>
        <w:tc>
          <w:tcPr>
            <w:tcW w:w="1134" w:type="dxa"/>
            <w:vAlign w:val="center"/>
          </w:tcPr>
          <w:p w:rsidR="00742421" w:rsidRDefault="00742421" w:rsidP="00096DA3">
            <w:pPr>
              <w:pStyle w:val="142"/>
              <w:ind w:left="567" w:hanging="567"/>
              <w:jc w:val="center"/>
              <w:rPr>
                <w:rFonts w:hint="eastAsia"/>
              </w:rPr>
            </w:pPr>
            <w:r>
              <w:rPr>
                <w:rFonts w:hint="eastAsia"/>
              </w:rPr>
              <w:t>-</w:t>
            </w:r>
          </w:p>
        </w:tc>
        <w:tc>
          <w:tcPr>
            <w:tcW w:w="1701" w:type="dxa"/>
          </w:tcPr>
          <w:p w:rsidR="00742421" w:rsidRDefault="00742421" w:rsidP="00096DA3">
            <w:pPr>
              <w:pStyle w:val="142"/>
              <w:jc w:val="center"/>
              <w:rPr>
                <w:rFonts w:hint="eastAsia"/>
              </w:rPr>
            </w:pPr>
            <w:r>
              <w:rPr>
                <w:rFonts w:hint="eastAsia"/>
              </w:rPr>
              <w:t>-</w:t>
            </w:r>
          </w:p>
        </w:tc>
      </w:tr>
      <w:tr w:rsidR="00096DA3" w:rsidRPr="00827AB5" w:rsidTr="000408D1">
        <w:trPr>
          <w:trHeight w:val="312"/>
        </w:trPr>
        <w:tc>
          <w:tcPr>
            <w:tcW w:w="2268" w:type="dxa"/>
            <w:shd w:val="clear" w:color="auto" w:fill="auto"/>
            <w:vAlign w:val="center"/>
          </w:tcPr>
          <w:p w:rsidR="00096DA3" w:rsidRDefault="00096DA3" w:rsidP="00096DA3">
            <w:pPr>
              <w:pStyle w:val="142"/>
              <w:wordWrap w:val="0"/>
              <w:jc w:val="center"/>
            </w:pPr>
            <w:r w:rsidRPr="00096DA3">
              <w:t>S&amp;P Global Market Intelligence</w:t>
            </w:r>
          </w:p>
        </w:tc>
        <w:tc>
          <w:tcPr>
            <w:tcW w:w="1582" w:type="dxa"/>
            <w:shd w:val="clear" w:color="auto" w:fill="auto"/>
            <w:vAlign w:val="center"/>
          </w:tcPr>
          <w:p w:rsidR="00096DA3" w:rsidRPr="00827AB5" w:rsidRDefault="00096DA3" w:rsidP="00096DA3">
            <w:pPr>
              <w:pStyle w:val="142"/>
              <w:ind w:left="567" w:hanging="567"/>
              <w:jc w:val="center"/>
            </w:pPr>
            <w:r>
              <w:rPr>
                <w:rFonts w:hint="eastAsia"/>
              </w:rPr>
              <w:t>113.9.17</w:t>
            </w:r>
          </w:p>
        </w:tc>
        <w:tc>
          <w:tcPr>
            <w:tcW w:w="1276" w:type="dxa"/>
            <w:vAlign w:val="center"/>
          </w:tcPr>
          <w:p w:rsidR="00096DA3" w:rsidRPr="00827AB5" w:rsidRDefault="00096DA3" w:rsidP="00096DA3">
            <w:pPr>
              <w:pStyle w:val="142"/>
              <w:ind w:left="567" w:hanging="567"/>
              <w:jc w:val="center"/>
            </w:pPr>
            <w:r>
              <w:rPr>
                <w:rFonts w:hint="eastAsia"/>
              </w:rPr>
              <w:t>3.87</w:t>
            </w:r>
          </w:p>
        </w:tc>
        <w:tc>
          <w:tcPr>
            <w:tcW w:w="1134" w:type="dxa"/>
            <w:vAlign w:val="center"/>
          </w:tcPr>
          <w:p w:rsidR="00096DA3" w:rsidRDefault="00096DA3" w:rsidP="00096DA3">
            <w:pPr>
              <w:pStyle w:val="142"/>
              <w:ind w:left="567" w:hanging="567"/>
              <w:jc w:val="center"/>
            </w:pPr>
            <w:r>
              <w:rPr>
                <w:rFonts w:hint="eastAsia"/>
              </w:rPr>
              <w:t>2.64</w:t>
            </w:r>
          </w:p>
        </w:tc>
        <w:tc>
          <w:tcPr>
            <w:tcW w:w="1701" w:type="dxa"/>
          </w:tcPr>
          <w:p w:rsidR="00096DA3" w:rsidRDefault="00096DA3" w:rsidP="00096DA3">
            <w:pPr>
              <w:pStyle w:val="142"/>
              <w:jc w:val="center"/>
            </w:pPr>
            <w:r>
              <w:rPr>
                <w:rFonts w:hint="eastAsia"/>
              </w:rPr>
              <w:t>-1.23個</w:t>
            </w:r>
          </w:p>
          <w:p w:rsidR="00096DA3" w:rsidRDefault="00096DA3" w:rsidP="00096DA3">
            <w:pPr>
              <w:pStyle w:val="142"/>
              <w:jc w:val="center"/>
              <w:rPr>
                <w:rFonts w:hint="eastAsia"/>
              </w:rPr>
            </w:pPr>
            <w:r>
              <w:rPr>
                <w:rFonts w:hint="eastAsia"/>
              </w:rPr>
              <w:t>百分點</w:t>
            </w:r>
          </w:p>
        </w:tc>
      </w:tr>
      <w:tr w:rsidR="00096DA3" w:rsidRPr="00827AB5" w:rsidTr="000408D1">
        <w:trPr>
          <w:trHeight w:val="312"/>
        </w:trPr>
        <w:tc>
          <w:tcPr>
            <w:tcW w:w="2268" w:type="dxa"/>
            <w:shd w:val="clear" w:color="auto" w:fill="auto"/>
            <w:vAlign w:val="center"/>
          </w:tcPr>
          <w:p w:rsidR="00096DA3" w:rsidRDefault="00096DA3" w:rsidP="00096DA3">
            <w:pPr>
              <w:pStyle w:val="142"/>
              <w:ind w:left="567" w:hanging="567"/>
              <w:jc w:val="center"/>
            </w:pPr>
            <w:r w:rsidRPr="00096DA3">
              <w:t>Morgan Stanley</w:t>
            </w:r>
          </w:p>
        </w:tc>
        <w:tc>
          <w:tcPr>
            <w:tcW w:w="1582" w:type="dxa"/>
            <w:shd w:val="clear" w:color="auto" w:fill="auto"/>
            <w:vAlign w:val="center"/>
          </w:tcPr>
          <w:p w:rsidR="00096DA3" w:rsidRPr="00827AB5" w:rsidRDefault="00096DA3" w:rsidP="00096DA3">
            <w:pPr>
              <w:pStyle w:val="142"/>
              <w:ind w:left="567" w:hanging="567"/>
              <w:jc w:val="center"/>
            </w:pPr>
            <w:r>
              <w:rPr>
                <w:rFonts w:hint="eastAsia"/>
              </w:rPr>
              <w:t>113.9.13</w:t>
            </w:r>
          </w:p>
        </w:tc>
        <w:tc>
          <w:tcPr>
            <w:tcW w:w="1276" w:type="dxa"/>
            <w:vAlign w:val="center"/>
          </w:tcPr>
          <w:p w:rsidR="00096DA3" w:rsidRPr="00827AB5" w:rsidRDefault="00096DA3" w:rsidP="00096DA3">
            <w:pPr>
              <w:pStyle w:val="142"/>
              <w:ind w:left="567" w:hanging="567"/>
              <w:jc w:val="center"/>
            </w:pPr>
            <w:r>
              <w:rPr>
                <w:rFonts w:hint="eastAsia"/>
              </w:rPr>
              <w:t>3.70</w:t>
            </w:r>
          </w:p>
        </w:tc>
        <w:tc>
          <w:tcPr>
            <w:tcW w:w="1134" w:type="dxa"/>
            <w:vAlign w:val="center"/>
          </w:tcPr>
          <w:p w:rsidR="00096DA3" w:rsidRDefault="00096DA3" w:rsidP="00096DA3">
            <w:pPr>
              <w:pStyle w:val="142"/>
              <w:ind w:left="567" w:hanging="567"/>
              <w:jc w:val="center"/>
            </w:pPr>
            <w:r>
              <w:rPr>
                <w:rFonts w:hint="eastAsia"/>
              </w:rPr>
              <w:t>3.10</w:t>
            </w:r>
          </w:p>
        </w:tc>
        <w:tc>
          <w:tcPr>
            <w:tcW w:w="1701" w:type="dxa"/>
          </w:tcPr>
          <w:p w:rsidR="00096DA3" w:rsidRDefault="00096DA3" w:rsidP="00096DA3">
            <w:pPr>
              <w:pStyle w:val="142"/>
              <w:jc w:val="center"/>
            </w:pPr>
            <w:r>
              <w:rPr>
                <w:rFonts w:hint="eastAsia"/>
              </w:rPr>
              <w:t>-0.6個</w:t>
            </w:r>
          </w:p>
          <w:p w:rsidR="00096DA3" w:rsidRDefault="00096DA3" w:rsidP="00096DA3">
            <w:pPr>
              <w:pStyle w:val="142"/>
              <w:jc w:val="center"/>
              <w:rPr>
                <w:rFonts w:hint="eastAsia"/>
              </w:rPr>
            </w:pPr>
            <w:r>
              <w:rPr>
                <w:rFonts w:hint="eastAsia"/>
              </w:rPr>
              <w:t>百分點</w:t>
            </w:r>
          </w:p>
        </w:tc>
      </w:tr>
    </w:tbl>
    <w:p w:rsidR="00096DA3" w:rsidRDefault="00096DA3" w:rsidP="00096DA3">
      <w:pPr>
        <w:pStyle w:val="142"/>
        <w:ind w:left="1921" w:hangingChars="790" w:hanging="1921"/>
        <w:rPr>
          <w:rFonts w:hint="eastAsia"/>
        </w:rPr>
      </w:pPr>
      <w:r>
        <w:rPr>
          <w:rFonts w:hint="eastAsia"/>
        </w:rPr>
        <w:t xml:space="preserve">      </w:t>
      </w:r>
      <w:r w:rsidRPr="00237FB7">
        <w:rPr>
          <w:rFonts w:hint="eastAsia"/>
        </w:rPr>
        <w:t>資料來源</w:t>
      </w:r>
      <w:r>
        <w:rPr>
          <w:rFonts w:hint="eastAsia"/>
        </w:rPr>
        <w:t>：中央銀行</w:t>
      </w:r>
      <w:r w:rsidR="00EE66B1">
        <w:rPr>
          <w:rFonts w:hint="eastAsia"/>
        </w:rPr>
        <w:t>，</w:t>
      </w:r>
      <w:r>
        <w:rPr>
          <w:rFonts w:hint="eastAsia"/>
        </w:rPr>
        <w:t>「</w:t>
      </w:r>
      <w:r w:rsidRPr="00096DA3">
        <w:rPr>
          <w:rFonts w:hint="eastAsia"/>
        </w:rPr>
        <w:t>中央銀行理監事聯席會議決議新聞稿</w:t>
      </w:r>
      <w:r>
        <w:rPr>
          <w:rFonts w:hint="eastAsia"/>
        </w:rPr>
        <w:t>」</w:t>
      </w:r>
      <w:r w:rsidR="00EE66B1">
        <w:rPr>
          <w:rFonts w:hint="eastAsia"/>
        </w:rPr>
        <w:t>，2024年9月19日</w:t>
      </w:r>
      <w:r w:rsidRPr="00237FB7">
        <w:rPr>
          <w:rFonts w:hint="eastAsia"/>
        </w:rPr>
        <w:t>。</w:t>
      </w:r>
    </w:p>
    <w:p w:rsidR="00243E67" w:rsidRDefault="00243E67" w:rsidP="00243E67">
      <w:pPr>
        <w:pStyle w:val="a4"/>
        <w:ind w:left="849" w:hanging="283"/>
        <w:rPr>
          <w:b/>
        </w:rPr>
      </w:pPr>
      <w:r>
        <w:rPr>
          <w:rFonts w:hint="eastAsia"/>
          <w:b/>
        </w:rPr>
        <w:t>(二)</w:t>
      </w:r>
      <w:r w:rsidR="005B70AB">
        <w:rPr>
          <w:rFonts w:hint="eastAsia"/>
          <w:b/>
        </w:rPr>
        <w:t>截至11</w:t>
      </w:r>
      <w:r w:rsidR="001F6CF9">
        <w:rPr>
          <w:rFonts w:hint="eastAsia"/>
          <w:b/>
        </w:rPr>
        <w:t>3</w:t>
      </w:r>
      <w:r w:rsidR="005B70AB">
        <w:rPr>
          <w:rFonts w:hint="eastAsia"/>
          <w:b/>
        </w:rPr>
        <w:t>年9月底止，</w:t>
      </w:r>
      <w:r w:rsidR="003D597B">
        <w:rPr>
          <w:rFonts w:hint="eastAsia"/>
          <w:b/>
        </w:rPr>
        <w:t>我國</w:t>
      </w:r>
      <w:r w:rsidR="005B70AB">
        <w:rPr>
          <w:rFonts w:hint="eastAsia"/>
          <w:b/>
        </w:rPr>
        <w:t>央行亦已</w:t>
      </w:r>
      <w:r w:rsidR="001F6CF9">
        <w:rPr>
          <w:rFonts w:hint="eastAsia"/>
          <w:b/>
        </w:rPr>
        <w:t>6</w:t>
      </w:r>
      <w:r w:rsidR="005B70AB">
        <w:rPr>
          <w:rFonts w:hint="eastAsia"/>
          <w:b/>
        </w:rPr>
        <w:t>度</w:t>
      </w:r>
      <w:r w:rsidR="003D597B">
        <w:rPr>
          <w:rFonts w:hint="eastAsia"/>
          <w:b/>
        </w:rPr>
        <w:t>升息</w:t>
      </w:r>
      <w:r w:rsidR="001F6CF9">
        <w:rPr>
          <w:rFonts w:hint="eastAsia"/>
          <w:b/>
        </w:rPr>
        <w:t>及3度調升存款準備率；嗣自同年9月20日起實施第7波</w:t>
      </w:r>
      <w:r w:rsidR="001F6CF9" w:rsidRPr="001F6CF9">
        <w:rPr>
          <w:rFonts w:hint="eastAsia"/>
          <w:b/>
        </w:rPr>
        <w:t>選擇性信用管制措施</w:t>
      </w:r>
      <w:r w:rsidR="001F6CF9">
        <w:rPr>
          <w:rFonts w:hint="eastAsia"/>
          <w:b/>
        </w:rPr>
        <w:t>，</w:t>
      </w:r>
      <w:r w:rsidR="00A03030" w:rsidRPr="00A03030">
        <w:rPr>
          <w:rFonts w:hint="eastAsia"/>
          <w:b/>
        </w:rPr>
        <w:t>加強貨幣</w:t>
      </w:r>
      <w:r w:rsidR="00E15BD8">
        <w:rPr>
          <w:rFonts w:hint="eastAsia"/>
          <w:b/>
        </w:rPr>
        <w:t>信用</w:t>
      </w:r>
      <w:r w:rsidR="00A03030" w:rsidRPr="00A03030">
        <w:rPr>
          <w:rFonts w:hint="eastAsia"/>
          <w:b/>
        </w:rPr>
        <w:t>之數量管理</w:t>
      </w:r>
    </w:p>
    <w:p w:rsidR="00900346" w:rsidRDefault="006D6F3E" w:rsidP="006D6F3E">
      <w:pPr>
        <w:pStyle w:val="21"/>
        <w:ind w:left="850" w:firstLine="566"/>
        <w:rPr>
          <w:rFonts w:hAnsi="標楷體" w:hint="eastAsia"/>
        </w:rPr>
      </w:pPr>
      <w:r w:rsidRPr="006D6F3E">
        <w:rPr>
          <w:rFonts w:hint="eastAsia"/>
          <w:color w:val="000000"/>
        </w:rPr>
        <w:t>自</w:t>
      </w:r>
      <w:r>
        <w:rPr>
          <w:rFonts w:hint="eastAsia"/>
          <w:color w:val="000000"/>
        </w:rPr>
        <w:t>110</w:t>
      </w:r>
      <w:r w:rsidRPr="006D6F3E">
        <w:rPr>
          <w:rFonts w:hint="eastAsia"/>
          <w:color w:val="000000"/>
        </w:rPr>
        <w:t>年起，受供應鏈瓶頸加劇商品供需失衡</w:t>
      </w:r>
      <w:r>
        <w:rPr>
          <w:rFonts w:hint="eastAsia"/>
          <w:color w:val="000000"/>
        </w:rPr>
        <w:t>等</w:t>
      </w:r>
      <w:r w:rsidRPr="006D6F3E">
        <w:rPr>
          <w:rFonts w:hint="eastAsia"/>
          <w:color w:val="000000"/>
        </w:rPr>
        <w:t>因素衝擊，全球及主要經濟體通膨</w:t>
      </w:r>
      <w:r>
        <w:rPr>
          <w:rFonts w:hint="eastAsia"/>
          <w:color w:val="000000"/>
        </w:rPr>
        <w:t>攀升，</w:t>
      </w:r>
      <w:r w:rsidR="005B70AB" w:rsidRPr="008F7CA3">
        <w:rPr>
          <w:rFonts w:hint="eastAsia"/>
          <w:color w:val="000000"/>
        </w:rPr>
        <w:t>我國</w:t>
      </w:r>
      <w:r w:rsidR="00626AC6" w:rsidRPr="008F7CA3">
        <w:rPr>
          <w:rFonts w:hint="eastAsia"/>
          <w:color w:val="000000"/>
        </w:rPr>
        <w:t>中央銀行</w:t>
      </w:r>
      <w:r>
        <w:rPr>
          <w:rFonts w:hint="eastAsia"/>
          <w:color w:val="000000"/>
        </w:rPr>
        <w:t>於111年3月至113年9月間</w:t>
      </w:r>
      <w:r w:rsidR="00742421">
        <w:rPr>
          <w:rFonts w:hint="eastAsia"/>
          <w:color w:val="000000"/>
        </w:rPr>
        <w:t>，共6度</w:t>
      </w:r>
      <w:r w:rsidR="005B70AB" w:rsidRPr="008F7CA3">
        <w:rPr>
          <w:rFonts w:hint="eastAsia"/>
          <w:color w:val="000000"/>
        </w:rPr>
        <w:t>調升政策</w:t>
      </w:r>
      <w:r w:rsidR="00742421">
        <w:rPr>
          <w:rFonts w:hint="eastAsia"/>
          <w:color w:val="000000"/>
        </w:rPr>
        <w:t>利率</w:t>
      </w:r>
      <w:r w:rsidR="00E15BD8">
        <w:rPr>
          <w:rStyle w:val="af5"/>
          <w:color w:val="000000"/>
        </w:rPr>
        <w:footnoteReference w:id="9"/>
      </w:r>
      <w:r w:rsidR="001F6CF9">
        <w:rPr>
          <w:rFonts w:hint="eastAsia"/>
          <w:color w:val="000000"/>
        </w:rPr>
        <w:t>，</w:t>
      </w:r>
      <w:r>
        <w:rPr>
          <w:rFonts w:hint="eastAsia"/>
          <w:color w:val="000000"/>
        </w:rPr>
        <w:t>累計</w:t>
      </w:r>
      <w:r w:rsidR="00094503">
        <w:rPr>
          <w:rFonts w:hint="eastAsia"/>
          <w:color w:val="000000"/>
        </w:rPr>
        <w:t>調升利率3.5碼(</w:t>
      </w:r>
      <w:r w:rsidR="002C6EB6">
        <w:rPr>
          <w:rFonts w:hint="eastAsia"/>
        </w:rPr>
        <w:t>0.</w:t>
      </w:r>
      <w:r w:rsidR="00742421">
        <w:rPr>
          <w:rFonts w:hint="eastAsia"/>
        </w:rPr>
        <w:t>8</w:t>
      </w:r>
      <w:r w:rsidR="002C6EB6">
        <w:rPr>
          <w:rFonts w:hint="eastAsia"/>
        </w:rPr>
        <w:t>75</w:t>
      </w:r>
      <w:r w:rsidR="005B70AB">
        <w:rPr>
          <w:rFonts w:hint="eastAsia"/>
        </w:rPr>
        <w:t>個百分點</w:t>
      </w:r>
      <w:r w:rsidR="00094503">
        <w:rPr>
          <w:rFonts w:hint="eastAsia"/>
        </w:rPr>
        <w:t>)</w:t>
      </w:r>
      <w:r w:rsidR="00AD5E7C">
        <w:rPr>
          <w:rFonts w:hint="eastAsia"/>
        </w:rPr>
        <w:t>；</w:t>
      </w:r>
      <w:r>
        <w:rPr>
          <w:rFonts w:hint="eastAsia"/>
        </w:rPr>
        <w:t>截至113年9月底</w:t>
      </w:r>
      <w:r w:rsidR="001F6CF9">
        <w:rPr>
          <w:rFonts w:hint="eastAsia"/>
        </w:rPr>
        <w:t>止</w:t>
      </w:r>
      <w:r>
        <w:rPr>
          <w:rFonts w:hint="eastAsia"/>
        </w:rPr>
        <w:t>之重貼現率為2%，為自</w:t>
      </w:r>
      <w:r w:rsidR="001F6CF9">
        <w:rPr>
          <w:rFonts w:hint="eastAsia"/>
        </w:rPr>
        <w:t>98</w:t>
      </w:r>
      <w:r>
        <w:rPr>
          <w:rFonts w:hint="eastAsia"/>
        </w:rPr>
        <w:t>年來之新高。</w:t>
      </w:r>
      <w:r w:rsidR="001F6CF9">
        <w:rPr>
          <w:rFonts w:hint="eastAsia"/>
        </w:rPr>
        <w:t>另鑑於自112</w:t>
      </w:r>
      <w:r w:rsidR="001F6CF9" w:rsidRPr="001F6CF9">
        <w:rPr>
          <w:rFonts w:hint="eastAsia"/>
        </w:rPr>
        <w:t>年下半年起，房市交易成長回升，房價漲幅</w:t>
      </w:r>
      <w:r w:rsidR="001F6CF9">
        <w:rPr>
          <w:rFonts w:hint="eastAsia"/>
        </w:rPr>
        <w:t>居高不下</w:t>
      </w:r>
      <w:r w:rsidR="001F6CF9" w:rsidRPr="001F6CF9">
        <w:rPr>
          <w:rFonts w:hint="eastAsia"/>
        </w:rPr>
        <w:t>，</w:t>
      </w:r>
      <w:r w:rsidR="001F6CF9">
        <w:rPr>
          <w:rFonts w:hint="eastAsia"/>
        </w:rPr>
        <w:t>致購置住宅貸款年增率持續上升，至113</w:t>
      </w:r>
      <w:r w:rsidR="001F6CF9" w:rsidRPr="001F6CF9">
        <w:rPr>
          <w:rFonts w:hint="eastAsia"/>
        </w:rPr>
        <w:t>年8月底為11.0%，係</w:t>
      </w:r>
      <w:r w:rsidR="001F6CF9">
        <w:rPr>
          <w:rFonts w:hint="eastAsia"/>
        </w:rPr>
        <w:t>95</w:t>
      </w:r>
      <w:r w:rsidR="001F6CF9" w:rsidRPr="001F6CF9">
        <w:rPr>
          <w:rFonts w:hint="eastAsia"/>
        </w:rPr>
        <w:t>年5月以來新高，全體銀行不動產貸款占總放款比率(不動產貸款集中度)</w:t>
      </w:r>
      <w:r w:rsidR="001F6CF9">
        <w:rPr>
          <w:rFonts w:hint="eastAsia"/>
        </w:rPr>
        <w:t>至113</w:t>
      </w:r>
      <w:r w:rsidR="001F6CF9" w:rsidRPr="001F6CF9">
        <w:rPr>
          <w:rFonts w:hint="eastAsia"/>
        </w:rPr>
        <w:t>年8月底為37.5%</w:t>
      </w:r>
      <w:r w:rsidR="001F6CF9">
        <w:rPr>
          <w:rFonts w:hint="eastAsia"/>
        </w:rPr>
        <w:t>，已瀕</w:t>
      </w:r>
      <w:r w:rsidR="00900346">
        <w:rPr>
          <w:rFonts w:hint="eastAsia"/>
        </w:rPr>
        <w:t>臨</w:t>
      </w:r>
      <w:r w:rsidR="001F6CF9" w:rsidRPr="001F6CF9">
        <w:rPr>
          <w:rFonts w:hint="eastAsia"/>
        </w:rPr>
        <w:t>歷史高點之37.9%。</w:t>
      </w:r>
      <w:r w:rsidR="00A03030">
        <w:rPr>
          <w:rFonts w:hint="eastAsia"/>
        </w:rPr>
        <w:t>爰</w:t>
      </w:r>
      <w:r w:rsidR="00900346">
        <w:rPr>
          <w:rFonts w:hint="eastAsia"/>
        </w:rPr>
        <w:t>中央銀行</w:t>
      </w:r>
      <w:r w:rsidR="00900346" w:rsidRPr="00900346">
        <w:rPr>
          <w:rFonts w:hint="eastAsia"/>
        </w:rPr>
        <w:t>修正「中央銀行對金融機構辦理不動產抵押貸款業務規定」</w:t>
      </w:r>
      <w:r w:rsidR="00900346">
        <w:rPr>
          <w:rStyle w:val="af5"/>
        </w:rPr>
        <w:footnoteReference w:id="10"/>
      </w:r>
      <w:r w:rsidR="00900346">
        <w:rPr>
          <w:rFonts w:hint="eastAsia"/>
        </w:rPr>
        <w:t>，並第3度調升</w:t>
      </w:r>
      <w:r w:rsidR="00900346" w:rsidRPr="003B1A6C">
        <w:rPr>
          <w:rFonts w:hint="eastAsia"/>
        </w:rPr>
        <w:t>新</w:t>
      </w:r>
      <w:r w:rsidR="00900346">
        <w:rPr>
          <w:rFonts w:hint="eastAsia"/>
        </w:rPr>
        <w:t>臺</w:t>
      </w:r>
      <w:r w:rsidR="00900346" w:rsidRPr="003B1A6C">
        <w:rPr>
          <w:rFonts w:hint="eastAsia"/>
        </w:rPr>
        <w:t>幣存款準備率</w:t>
      </w:r>
      <w:r w:rsidR="00900346">
        <w:rPr>
          <w:rFonts w:hint="eastAsia"/>
        </w:rPr>
        <w:t>0.25個百分點</w:t>
      </w:r>
      <w:r w:rsidR="00900346">
        <w:rPr>
          <w:rStyle w:val="af5"/>
        </w:rPr>
        <w:footnoteReference w:id="11"/>
      </w:r>
      <w:r w:rsidR="00900346">
        <w:rPr>
          <w:rFonts w:hint="eastAsia"/>
        </w:rPr>
        <w:t>，據該行說明，</w:t>
      </w:r>
      <w:r w:rsidR="00801609">
        <w:rPr>
          <w:rFonts w:hint="eastAsia"/>
        </w:rPr>
        <w:t>累計</w:t>
      </w:r>
      <w:r w:rsidR="00900346">
        <w:rPr>
          <w:rFonts w:hint="eastAsia"/>
        </w:rPr>
        <w:t>3度調升存準率可</w:t>
      </w:r>
      <w:r w:rsidR="00900346" w:rsidRPr="00900346">
        <w:rPr>
          <w:rFonts w:hint="eastAsia"/>
        </w:rPr>
        <w:t>增加吸收銀行資金約3,200億元。</w:t>
      </w:r>
    </w:p>
    <w:p w:rsidR="003D597B" w:rsidRDefault="003D597B" w:rsidP="003D597B">
      <w:pPr>
        <w:ind w:left="566" w:firstLine="566"/>
      </w:pPr>
      <w:r>
        <w:rPr>
          <w:rFonts w:hint="eastAsia"/>
        </w:rPr>
        <w:t>綜上，</w:t>
      </w:r>
      <w:r w:rsidR="00AD5E7C">
        <w:rPr>
          <w:rFonts w:hint="eastAsia"/>
        </w:rPr>
        <w:t>中央銀行近年透過調升政策利率、</w:t>
      </w:r>
      <w:r w:rsidR="00AD5E7C" w:rsidRPr="003B1A6C">
        <w:rPr>
          <w:rFonts w:hint="eastAsia"/>
        </w:rPr>
        <w:t>新</w:t>
      </w:r>
      <w:r w:rsidR="00AD5E7C">
        <w:rPr>
          <w:rFonts w:hint="eastAsia"/>
        </w:rPr>
        <w:t>臺</w:t>
      </w:r>
      <w:r w:rsidR="00AD5E7C" w:rsidRPr="003B1A6C">
        <w:rPr>
          <w:rFonts w:hint="eastAsia"/>
        </w:rPr>
        <w:t>幣存款準備率</w:t>
      </w:r>
      <w:r w:rsidR="00AD5E7C">
        <w:rPr>
          <w:rFonts w:hint="eastAsia"/>
        </w:rPr>
        <w:t>及調降</w:t>
      </w:r>
      <w:r w:rsidR="00AD5E7C" w:rsidRPr="00A03030">
        <w:rPr>
          <w:rFonts w:hint="eastAsia"/>
        </w:rPr>
        <w:t>購屋貸款最高成數</w:t>
      </w:r>
      <w:r w:rsidR="00AD5E7C">
        <w:rPr>
          <w:rFonts w:hint="eastAsia"/>
        </w:rPr>
        <w:t>等措施，以</w:t>
      </w:r>
      <w:r w:rsidR="00AD5E7C" w:rsidRPr="00A03030">
        <w:rPr>
          <w:rFonts w:hint="eastAsia"/>
        </w:rPr>
        <w:t>加強貨幣信用之數量管理</w:t>
      </w:r>
      <w:r w:rsidR="00AD5E7C">
        <w:rPr>
          <w:rFonts w:hint="eastAsia"/>
        </w:rPr>
        <w:t>，貨幣政策漸呈緊縮。</w:t>
      </w:r>
      <w:r>
        <w:rPr>
          <w:rFonts w:hint="eastAsia"/>
        </w:rPr>
        <w:t>債務基金</w:t>
      </w:r>
      <w:r w:rsidR="00AD5E7C">
        <w:rPr>
          <w:rFonts w:hAnsi="標楷體" w:hint="eastAsia"/>
        </w:rPr>
        <w:t>允宜密切關注該行近年實施加強</w:t>
      </w:r>
      <w:r w:rsidR="00AD5E7C" w:rsidRPr="00E15BD8">
        <w:rPr>
          <w:rFonts w:hAnsi="標楷體" w:hint="eastAsia"/>
        </w:rPr>
        <w:t>貨幣</w:t>
      </w:r>
      <w:r w:rsidR="00AD5E7C">
        <w:rPr>
          <w:rFonts w:hAnsi="標楷體" w:hint="eastAsia"/>
        </w:rPr>
        <w:t>信用之</w:t>
      </w:r>
      <w:r w:rsidR="00AD5E7C" w:rsidRPr="00E15BD8">
        <w:rPr>
          <w:rFonts w:hAnsi="標楷體" w:hint="eastAsia"/>
        </w:rPr>
        <w:t>數量管理</w:t>
      </w:r>
      <w:r w:rsidR="00AD5E7C">
        <w:rPr>
          <w:rFonts w:hAnsi="標楷體" w:hint="eastAsia"/>
        </w:rPr>
        <w:t>等相關措施，並評估對於債務基金籌措資金等層面之衝擊，以降低利息負擔</w:t>
      </w:r>
      <w:r>
        <w:rPr>
          <w:rFonts w:hint="eastAsia"/>
        </w:rPr>
        <w:t>。</w:t>
      </w:r>
    </w:p>
    <w:p w:rsidR="003D597B" w:rsidRPr="003D597B" w:rsidRDefault="003D597B" w:rsidP="003D597B">
      <w:pPr>
        <w:ind w:left="566" w:firstLine="566"/>
      </w:pPr>
    </w:p>
    <w:p w:rsidR="00F03E88" w:rsidRDefault="00463357" w:rsidP="00F82BA4">
      <w:pPr>
        <w:pStyle w:val="14"/>
        <w:ind w:left="510" w:hangingChars="180" w:hanging="510"/>
        <w:rPr>
          <w:rFonts w:hAnsi="標楷體"/>
        </w:rPr>
      </w:pPr>
      <w:bookmarkStart w:id="6" w:name="_Toc181900925"/>
      <w:r>
        <w:rPr>
          <w:rFonts w:hAnsi="標楷體" w:hint="eastAsia"/>
        </w:rPr>
        <w:t>六、113年1至</w:t>
      </w:r>
      <w:r w:rsidR="009A176C">
        <w:rPr>
          <w:rFonts w:hAnsi="標楷體" w:hint="eastAsia"/>
        </w:rPr>
        <w:t>9</w:t>
      </w:r>
      <w:r>
        <w:rPr>
          <w:rFonts w:hAnsi="標楷體" w:hint="eastAsia"/>
        </w:rPr>
        <w:t>月間，國庫短期債務未償餘額實際數之平均值及短期借款利息負擔，均相較去年同期為高，允宜持續提升</w:t>
      </w:r>
      <w:r>
        <w:rPr>
          <w:rFonts w:hint="eastAsia"/>
        </w:rPr>
        <w:t>國庫資金運用效能，以</w:t>
      </w:r>
      <w:r w:rsidRPr="007D6AF0">
        <w:rPr>
          <w:rFonts w:hint="eastAsia"/>
        </w:rPr>
        <w:t>降低利息負擔</w:t>
      </w:r>
      <w:bookmarkEnd w:id="6"/>
    </w:p>
    <w:p w:rsidR="00E01B14" w:rsidRDefault="00E01B14" w:rsidP="00E01B14">
      <w:pPr>
        <w:ind w:left="566" w:firstLine="566"/>
      </w:pPr>
      <w:r w:rsidRPr="00980918">
        <w:rPr>
          <w:rFonts w:hint="eastAsia"/>
        </w:rPr>
        <w:t>債務基金</w:t>
      </w:r>
      <w:r w:rsidR="00F551AF">
        <w:rPr>
          <w:rFonts w:hint="eastAsia"/>
        </w:rPr>
        <w:t>11</w:t>
      </w:r>
      <w:r w:rsidR="00F82BA4">
        <w:rPr>
          <w:rFonts w:hint="eastAsia"/>
        </w:rPr>
        <w:t>4</w:t>
      </w:r>
      <w:r w:rsidRPr="00980918">
        <w:rPr>
          <w:rFonts w:hint="eastAsia"/>
        </w:rPr>
        <w:t>年度預算案於「基金用途-還本付息計畫</w:t>
      </w:r>
      <w:r w:rsidR="005B70AB">
        <w:rPr>
          <w:rFonts w:hint="eastAsia"/>
        </w:rPr>
        <w:t>-</w:t>
      </w:r>
      <w:r w:rsidR="005B70AB" w:rsidRPr="00980918">
        <w:rPr>
          <w:rFonts w:hint="eastAsia"/>
        </w:rPr>
        <w:t>債務付息支出</w:t>
      </w:r>
      <w:r w:rsidRPr="00980918">
        <w:rPr>
          <w:rFonts w:hint="eastAsia"/>
        </w:rPr>
        <w:t>」項下</w:t>
      </w:r>
      <w:r w:rsidR="005B70AB">
        <w:rPr>
          <w:rFonts w:hint="eastAsia"/>
        </w:rPr>
        <w:t>編列</w:t>
      </w:r>
      <w:r w:rsidRPr="00980918">
        <w:rPr>
          <w:rFonts w:hint="eastAsia"/>
        </w:rPr>
        <w:t>「</w:t>
      </w:r>
      <w:r w:rsidR="005B70AB">
        <w:rPr>
          <w:rFonts w:hint="eastAsia"/>
        </w:rPr>
        <w:t>國庫券及短期借款利息</w:t>
      </w:r>
      <w:r w:rsidRPr="00980918">
        <w:rPr>
          <w:rFonts w:hint="eastAsia"/>
        </w:rPr>
        <w:t>」</w:t>
      </w:r>
      <w:r w:rsidR="005B70AB">
        <w:rPr>
          <w:rFonts w:hint="eastAsia"/>
        </w:rPr>
        <w:t>26</w:t>
      </w:r>
      <w:r w:rsidRPr="00980918">
        <w:rPr>
          <w:rFonts w:hint="eastAsia"/>
        </w:rPr>
        <w:t>億</w:t>
      </w:r>
      <w:r w:rsidR="00F551AF">
        <w:rPr>
          <w:rFonts w:hint="eastAsia"/>
        </w:rPr>
        <w:t>3</w:t>
      </w:r>
      <w:r w:rsidRPr="00980918">
        <w:rPr>
          <w:rFonts w:hint="eastAsia"/>
        </w:rPr>
        <w:t>,</w:t>
      </w:r>
      <w:r w:rsidR="00F551AF">
        <w:t>276</w:t>
      </w:r>
      <w:r w:rsidRPr="00980918">
        <w:rPr>
          <w:rFonts w:hint="eastAsia"/>
        </w:rPr>
        <w:t>萬</w:t>
      </w:r>
      <w:r w:rsidR="00F551AF">
        <w:rPr>
          <w:rFonts w:hint="eastAsia"/>
        </w:rPr>
        <w:t>7</w:t>
      </w:r>
      <w:r w:rsidRPr="00980918">
        <w:rPr>
          <w:rFonts w:hint="eastAsia"/>
        </w:rPr>
        <w:t>千元</w:t>
      </w:r>
      <w:r w:rsidR="00F551AF">
        <w:rPr>
          <w:rFonts w:hint="eastAsia"/>
        </w:rPr>
        <w:t>，</w:t>
      </w:r>
      <w:r w:rsidR="00F82BA4">
        <w:rPr>
          <w:rFonts w:hint="eastAsia"/>
        </w:rPr>
        <w:t>與</w:t>
      </w:r>
      <w:r w:rsidR="00F551AF">
        <w:rPr>
          <w:rFonts w:hint="eastAsia"/>
        </w:rPr>
        <w:t>11</w:t>
      </w:r>
      <w:r w:rsidR="00F82BA4">
        <w:rPr>
          <w:rFonts w:hint="eastAsia"/>
        </w:rPr>
        <w:t>3</w:t>
      </w:r>
      <w:r w:rsidR="00F551AF">
        <w:rPr>
          <w:rFonts w:hint="eastAsia"/>
        </w:rPr>
        <w:t>年度</w:t>
      </w:r>
      <w:r w:rsidR="00F82BA4">
        <w:rPr>
          <w:rFonts w:hint="eastAsia"/>
        </w:rPr>
        <w:t>相同</w:t>
      </w:r>
      <w:r w:rsidRPr="00980918">
        <w:rPr>
          <w:rFonts w:hint="eastAsia"/>
        </w:rPr>
        <w:t>。經查：</w:t>
      </w:r>
    </w:p>
    <w:p w:rsidR="00F03E88" w:rsidRPr="005A5222" w:rsidRDefault="00F03E88" w:rsidP="005A5222">
      <w:pPr>
        <w:pStyle w:val="a4"/>
        <w:ind w:left="849" w:hanging="283"/>
        <w:rPr>
          <w:b/>
        </w:rPr>
      </w:pPr>
      <w:r w:rsidRPr="005A5222">
        <w:rPr>
          <w:rFonts w:hint="eastAsia"/>
          <w:b/>
        </w:rPr>
        <w:t>(一)</w:t>
      </w:r>
      <w:r w:rsidR="00094503">
        <w:rPr>
          <w:rFonts w:hAnsi="標楷體" w:hint="eastAsia"/>
          <w:b/>
        </w:rPr>
        <w:t>11</w:t>
      </w:r>
      <w:r w:rsidR="00094503">
        <w:rPr>
          <w:rFonts w:hAnsi="標楷體"/>
          <w:b/>
        </w:rPr>
        <w:t>3</w:t>
      </w:r>
      <w:r w:rsidR="00094503">
        <w:rPr>
          <w:rFonts w:hAnsi="標楷體" w:hint="eastAsia"/>
          <w:b/>
        </w:rPr>
        <w:t>年</w:t>
      </w:r>
      <w:r w:rsidR="00F551AF">
        <w:rPr>
          <w:rFonts w:hint="eastAsia"/>
          <w:b/>
        </w:rPr>
        <w:t>截至</w:t>
      </w:r>
      <w:r w:rsidR="009A176C">
        <w:rPr>
          <w:rFonts w:hAnsi="標楷體" w:hint="eastAsia"/>
          <w:b/>
        </w:rPr>
        <w:t>9</w:t>
      </w:r>
      <w:r w:rsidR="00F551AF">
        <w:rPr>
          <w:rFonts w:hAnsi="標楷體" w:hint="eastAsia"/>
          <w:b/>
        </w:rPr>
        <w:t>月底止，</w:t>
      </w:r>
      <w:r w:rsidR="00F551AF" w:rsidRPr="00E72B77">
        <w:rPr>
          <w:rFonts w:hAnsi="標楷體" w:hint="eastAsia"/>
          <w:b/>
        </w:rPr>
        <w:t>未滿1年公共債務未償餘額</w:t>
      </w:r>
      <w:r w:rsidR="00F551AF">
        <w:rPr>
          <w:rFonts w:hAnsi="標楷體" w:hint="eastAsia"/>
          <w:b/>
        </w:rPr>
        <w:t>平均值逾</w:t>
      </w:r>
      <w:r w:rsidR="00F82BA4">
        <w:rPr>
          <w:rFonts w:hAnsi="標楷體" w:hint="eastAsia"/>
          <w:b/>
        </w:rPr>
        <w:t>2,</w:t>
      </w:r>
      <w:r w:rsidR="009A176C">
        <w:rPr>
          <w:rFonts w:hAnsi="標楷體" w:hint="eastAsia"/>
          <w:b/>
        </w:rPr>
        <w:t>234</w:t>
      </w:r>
      <w:r w:rsidR="00F551AF">
        <w:rPr>
          <w:rFonts w:hAnsi="標楷體" w:hint="eastAsia"/>
          <w:b/>
        </w:rPr>
        <w:t>億元，</w:t>
      </w:r>
      <w:r w:rsidR="00F50CAE">
        <w:rPr>
          <w:rFonts w:hAnsi="標楷體" w:hint="eastAsia"/>
          <w:b/>
        </w:rPr>
        <w:t>為近3年</w:t>
      </w:r>
      <w:r w:rsidR="00094503">
        <w:rPr>
          <w:rFonts w:hAnsi="標楷體" w:hint="eastAsia"/>
          <w:b/>
        </w:rPr>
        <w:t>同期</w:t>
      </w:r>
      <w:r w:rsidR="00F50CAE">
        <w:rPr>
          <w:rFonts w:hAnsi="標楷體" w:hint="eastAsia"/>
          <w:b/>
        </w:rPr>
        <w:t>新高</w:t>
      </w:r>
    </w:p>
    <w:p w:rsidR="008322C5" w:rsidRPr="00702B8D" w:rsidRDefault="00F03E88" w:rsidP="00F551AF">
      <w:pPr>
        <w:pStyle w:val="21"/>
        <w:ind w:left="850" w:firstLine="566"/>
        <w:rPr>
          <w:rFonts w:hAnsi="標楷體"/>
          <w:color w:val="000000"/>
        </w:rPr>
      </w:pPr>
      <w:r>
        <w:rPr>
          <w:rFonts w:hint="eastAsia"/>
        </w:rPr>
        <w:t>依據公共債務法第5條第10項規範意旨，中央政府</w:t>
      </w:r>
      <w:r w:rsidRPr="00B84D11">
        <w:rPr>
          <w:rFonts w:hint="eastAsia"/>
        </w:rPr>
        <w:t>為調節庫款收支所舉借之未滿</w:t>
      </w:r>
      <w:r>
        <w:rPr>
          <w:rFonts w:hint="eastAsia"/>
        </w:rPr>
        <w:t>一</w:t>
      </w:r>
      <w:r w:rsidRPr="00B84D11">
        <w:rPr>
          <w:rFonts w:hint="eastAsia"/>
        </w:rPr>
        <w:t>年公共債務未償餘額，其未償還之餘額，</w:t>
      </w:r>
      <w:r>
        <w:rPr>
          <w:rFonts w:hint="eastAsia"/>
        </w:rPr>
        <w:t>不得超過其當年度總預算及特別預算歲出總額15%。經查</w:t>
      </w:r>
      <w:r w:rsidR="00094503">
        <w:rPr>
          <w:rFonts w:hint="eastAsia"/>
        </w:rPr>
        <w:t>113</w:t>
      </w:r>
      <w:r>
        <w:rPr>
          <w:rFonts w:hint="eastAsia"/>
        </w:rPr>
        <w:t>年1月至</w:t>
      </w:r>
      <w:r w:rsidR="00F82BA4">
        <w:t>6</w:t>
      </w:r>
      <w:r>
        <w:rPr>
          <w:rFonts w:hint="eastAsia"/>
        </w:rPr>
        <w:t>月各月底之短期債務(下稱短債)未償實際數，</w:t>
      </w:r>
      <w:r w:rsidR="00F551AF">
        <w:rPr>
          <w:rFonts w:hint="eastAsia"/>
        </w:rPr>
        <w:t>從1月底之</w:t>
      </w:r>
      <w:r w:rsidR="00F82BA4">
        <w:t>2</w:t>
      </w:r>
      <w:r w:rsidR="00F82BA4">
        <w:rPr>
          <w:rFonts w:hint="eastAsia"/>
        </w:rPr>
        <w:t>,</w:t>
      </w:r>
      <w:r w:rsidR="00F82BA4">
        <w:t>491</w:t>
      </w:r>
      <w:r w:rsidR="00F551AF">
        <w:rPr>
          <w:rFonts w:hint="eastAsia"/>
        </w:rPr>
        <w:t>億元連月攀升至</w:t>
      </w:r>
      <w:r w:rsidR="00F551AF">
        <w:t>4</w:t>
      </w:r>
      <w:r w:rsidR="00F551AF">
        <w:rPr>
          <w:rFonts w:hint="eastAsia"/>
        </w:rPr>
        <w:t>月底之3,</w:t>
      </w:r>
      <w:r w:rsidR="00F82BA4">
        <w:t>591</w:t>
      </w:r>
      <w:r w:rsidR="00F551AF">
        <w:rPr>
          <w:rFonts w:hint="eastAsia"/>
        </w:rPr>
        <w:t>億元，</w:t>
      </w:r>
      <w:r w:rsidR="00F551AF">
        <w:t>5</w:t>
      </w:r>
      <w:r w:rsidR="00F551AF">
        <w:rPr>
          <w:rFonts w:hint="eastAsia"/>
        </w:rPr>
        <w:t>月底達3</w:t>
      </w:r>
      <w:r w:rsidR="00F551AF">
        <w:t>,</w:t>
      </w:r>
      <w:r w:rsidR="00F82BA4">
        <w:t>291</w:t>
      </w:r>
      <w:r w:rsidR="00F551AF">
        <w:rPr>
          <w:rFonts w:hint="eastAsia"/>
        </w:rPr>
        <w:t>億元，6月因稅款入帳償還部分短期借款降至1</w:t>
      </w:r>
      <w:r w:rsidR="00F551AF">
        <w:t>,</w:t>
      </w:r>
      <w:r w:rsidR="00F82BA4">
        <w:t>60</w:t>
      </w:r>
      <w:r w:rsidR="00F551AF">
        <w:rPr>
          <w:rFonts w:hint="eastAsia"/>
        </w:rPr>
        <w:t>0億元</w:t>
      </w:r>
      <w:r>
        <w:rPr>
          <w:rFonts w:hint="eastAsia"/>
        </w:rPr>
        <w:t>，</w:t>
      </w:r>
      <w:r w:rsidR="00F551AF">
        <w:rPr>
          <w:rFonts w:hint="eastAsia"/>
        </w:rPr>
        <w:t>迄</w:t>
      </w:r>
      <w:r w:rsidR="009A176C">
        <w:rPr>
          <w:rFonts w:hint="eastAsia"/>
        </w:rPr>
        <w:t>9</w:t>
      </w:r>
      <w:r w:rsidR="00F551AF">
        <w:rPr>
          <w:rFonts w:hint="eastAsia"/>
        </w:rPr>
        <w:t>月底止</w:t>
      </w:r>
      <w:r w:rsidR="007D35C8">
        <w:rPr>
          <w:rFonts w:hint="eastAsia"/>
        </w:rPr>
        <w:t>雖</w:t>
      </w:r>
      <w:r w:rsidR="00F551AF">
        <w:rPr>
          <w:rFonts w:hint="eastAsia"/>
        </w:rPr>
        <w:t>下降為</w:t>
      </w:r>
      <w:r w:rsidR="009A176C">
        <w:rPr>
          <w:rFonts w:hint="eastAsia"/>
        </w:rPr>
        <w:t>65</w:t>
      </w:r>
      <w:r w:rsidR="00F551AF">
        <w:t>0</w:t>
      </w:r>
      <w:r w:rsidR="00F551AF">
        <w:rPr>
          <w:rFonts w:hint="eastAsia"/>
        </w:rPr>
        <w:t>億元，</w:t>
      </w:r>
      <w:r w:rsidR="00F50CAE">
        <w:rPr>
          <w:rFonts w:hint="eastAsia"/>
        </w:rPr>
        <w:t>惟</w:t>
      </w:r>
      <w:r w:rsidR="00083D17">
        <w:rPr>
          <w:rFonts w:hint="eastAsia"/>
        </w:rPr>
        <w:t>113年1至</w:t>
      </w:r>
      <w:r w:rsidR="009A176C">
        <w:rPr>
          <w:rFonts w:hint="eastAsia"/>
        </w:rPr>
        <w:t>9</w:t>
      </w:r>
      <w:r w:rsidR="00083D17">
        <w:rPr>
          <w:rFonts w:hint="eastAsia"/>
        </w:rPr>
        <w:t>月短期債務</w:t>
      </w:r>
      <w:r>
        <w:rPr>
          <w:rFonts w:hint="eastAsia"/>
        </w:rPr>
        <w:t>平均值2,</w:t>
      </w:r>
      <w:r w:rsidR="009A176C">
        <w:rPr>
          <w:rFonts w:hint="eastAsia"/>
        </w:rPr>
        <w:t>234</w:t>
      </w:r>
      <w:r w:rsidR="00F551AF">
        <w:rPr>
          <w:rFonts w:hint="eastAsia"/>
        </w:rPr>
        <w:t>億元</w:t>
      </w:r>
      <w:r w:rsidR="00083D17">
        <w:rPr>
          <w:rFonts w:hint="eastAsia"/>
        </w:rPr>
        <w:t>，</w:t>
      </w:r>
      <w:r w:rsidR="00F82BA4">
        <w:rPr>
          <w:rFonts w:hint="eastAsia"/>
        </w:rPr>
        <w:t>為近3年(111至113年，以下同)</w:t>
      </w:r>
      <w:r>
        <w:rPr>
          <w:rFonts w:hint="eastAsia"/>
        </w:rPr>
        <w:t>同期</w:t>
      </w:r>
      <w:r w:rsidR="00F82BA4">
        <w:rPr>
          <w:rFonts w:hint="eastAsia"/>
        </w:rPr>
        <w:t>間之</w:t>
      </w:r>
      <w:r>
        <w:rPr>
          <w:rFonts w:hint="eastAsia"/>
        </w:rPr>
        <w:t>平均值</w:t>
      </w:r>
      <w:r w:rsidR="00F82BA4">
        <w:rPr>
          <w:rFonts w:hint="eastAsia"/>
        </w:rPr>
        <w:t>為高</w:t>
      </w:r>
      <w:r w:rsidR="00F551AF">
        <w:rPr>
          <w:rFonts w:hint="eastAsia"/>
        </w:rPr>
        <w:t>，</w:t>
      </w:r>
      <w:r>
        <w:rPr>
          <w:rFonts w:hint="eastAsia"/>
        </w:rPr>
        <w:t>顯示</w:t>
      </w:r>
      <w:r>
        <w:rPr>
          <w:rFonts w:hAnsi="標楷體" w:hint="eastAsia"/>
        </w:rPr>
        <w:t>國庫</w:t>
      </w:r>
      <w:r w:rsidR="00F551AF" w:rsidRPr="00F551AF">
        <w:rPr>
          <w:rFonts w:hAnsi="標楷體" w:hint="eastAsia"/>
        </w:rPr>
        <w:t>短期資金調度壓力居高不下</w:t>
      </w:r>
      <w:r w:rsidR="001B0686" w:rsidRPr="00702B8D">
        <w:rPr>
          <w:rFonts w:hint="eastAsia"/>
          <w:color w:val="000000"/>
        </w:rPr>
        <w:t>(詳表1)</w:t>
      </w:r>
      <w:r w:rsidRPr="00702B8D">
        <w:rPr>
          <w:rFonts w:hAnsi="標楷體" w:hint="eastAsia"/>
          <w:color w:val="000000"/>
        </w:rPr>
        <w:t>。</w:t>
      </w:r>
    </w:p>
    <w:p w:rsidR="00F03E88" w:rsidRDefault="00F03E88" w:rsidP="00F03E88">
      <w:pPr>
        <w:spacing w:beforeLines="25" w:before="125" w:line="400" w:lineRule="exact"/>
        <w:ind w:leftChars="-50" w:left="1616" w:rightChars="-50" w:right="-142" w:hangingChars="620" w:hanging="1758"/>
        <w:jc w:val="left"/>
      </w:pPr>
      <w:r>
        <w:rPr>
          <w:rFonts w:hint="eastAsia"/>
          <w:b/>
        </w:rPr>
        <w:t xml:space="preserve">       </w:t>
      </w:r>
      <w:r w:rsidRPr="00C077DC">
        <w:rPr>
          <w:rFonts w:hint="eastAsia"/>
          <w:b/>
        </w:rPr>
        <w:t>表</w:t>
      </w:r>
      <w:r w:rsidR="00083D17">
        <w:rPr>
          <w:rFonts w:hint="eastAsia"/>
          <w:b/>
        </w:rPr>
        <w:t>1  111</w:t>
      </w:r>
      <w:r w:rsidR="00F551AF">
        <w:rPr>
          <w:rFonts w:hint="eastAsia"/>
          <w:b/>
        </w:rPr>
        <w:t>至</w:t>
      </w:r>
      <w:r w:rsidR="00083D17">
        <w:rPr>
          <w:rFonts w:hint="eastAsia"/>
          <w:b/>
        </w:rPr>
        <w:t>113</w:t>
      </w:r>
      <w:r>
        <w:rPr>
          <w:rFonts w:hint="eastAsia"/>
          <w:b/>
        </w:rPr>
        <w:t>年</w:t>
      </w:r>
      <w:r w:rsidR="00992F7C">
        <w:rPr>
          <w:rFonts w:hint="eastAsia"/>
          <w:b/>
        </w:rPr>
        <w:t>(</w:t>
      </w:r>
      <w:r>
        <w:rPr>
          <w:rFonts w:hint="eastAsia"/>
          <w:b/>
        </w:rPr>
        <w:t>1-</w:t>
      </w:r>
      <w:r w:rsidR="009A176C">
        <w:rPr>
          <w:rFonts w:hint="eastAsia"/>
          <w:b/>
        </w:rPr>
        <w:t>9</w:t>
      </w:r>
      <w:r>
        <w:rPr>
          <w:rFonts w:hint="eastAsia"/>
          <w:b/>
        </w:rPr>
        <w:t>月</w:t>
      </w:r>
      <w:r w:rsidR="00992F7C">
        <w:rPr>
          <w:rFonts w:hint="eastAsia"/>
          <w:b/>
        </w:rPr>
        <w:t>)</w:t>
      </w:r>
      <w:r w:rsidRPr="00827AB5">
        <w:rPr>
          <w:rFonts w:hint="eastAsia"/>
          <w:b/>
        </w:rPr>
        <w:t>未滿</w:t>
      </w:r>
      <w:r>
        <w:rPr>
          <w:rFonts w:hint="eastAsia"/>
          <w:b/>
        </w:rPr>
        <w:t>一</w:t>
      </w:r>
      <w:r w:rsidRPr="00827AB5">
        <w:rPr>
          <w:rFonts w:hint="eastAsia"/>
          <w:b/>
        </w:rPr>
        <w:t>年公共債務未償餘額</w:t>
      </w:r>
      <w:r>
        <w:rPr>
          <w:rFonts w:hint="eastAsia"/>
          <w:b/>
        </w:rPr>
        <w:t xml:space="preserve">實際數概況表              </w:t>
      </w:r>
      <w:r w:rsidR="00F551AF">
        <w:rPr>
          <w:rFonts w:hint="eastAsia"/>
          <w:b/>
        </w:rPr>
        <w:t xml:space="preserve">       </w:t>
      </w:r>
      <w:r>
        <w:rPr>
          <w:rFonts w:hint="eastAsia"/>
          <w:b/>
        </w:rPr>
        <w:t xml:space="preserve">           </w:t>
      </w:r>
      <w:r w:rsidRPr="00120FBB">
        <w:rPr>
          <w:rFonts w:hint="eastAsia"/>
          <w:sz w:val="24"/>
          <w:szCs w:val="24"/>
        </w:rPr>
        <w:t>單位：</w:t>
      </w:r>
      <w:r>
        <w:rPr>
          <w:rFonts w:hint="eastAsia"/>
          <w:sz w:val="24"/>
          <w:szCs w:val="24"/>
        </w:rPr>
        <w:t>新</w:t>
      </w:r>
      <w:r w:rsidR="00A0266B">
        <w:rPr>
          <w:rFonts w:hint="eastAsia"/>
          <w:sz w:val="24"/>
          <w:szCs w:val="24"/>
        </w:rPr>
        <w:t>臺</w:t>
      </w:r>
      <w:r>
        <w:rPr>
          <w:rFonts w:hint="eastAsia"/>
          <w:sz w:val="24"/>
          <w:szCs w:val="24"/>
        </w:rPr>
        <w:t>幣億元</w:t>
      </w:r>
    </w:p>
    <w:tbl>
      <w:tblPr>
        <w:tblW w:w="7763" w:type="dxa"/>
        <w:jc w:val="right"/>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940"/>
        <w:gridCol w:w="1941"/>
        <w:gridCol w:w="1941"/>
        <w:gridCol w:w="1941"/>
      </w:tblGrid>
      <w:tr w:rsidR="00F82BA4" w:rsidRPr="00827AB5" w:rsidTr="00844F2E">
        <w:trPr>
          <w:trHeight w:val="340"/>
          <w:tblHeader/>
          <w:jc w:val="right"/>
        </w:trPr>
        <w:tc>
          <w:tcPr>
            <w:tcW w:w="1940" w:type="dxa"/>
            <w:shd w:val="clear" w:color="auto" w:fill="auto"/>
            <w:vAlign w:val="center"/>
          </w:tcPr>
          <w:p w:rsidR="00F82BA4" w:rsidRPr="00827AB5" w:rsidRDefault="00F82BA4" w:rsidP="00F82BA4">
            <w:pPr>
              <w:pStyle w:val="142"/>
              <w:ind w:left="566" w:hanging="566"/>
              <w:jc w:val="center"/>
              <w:rPr>
                <w:b/>
              </w:rPr>
            </w:pPr>
            <w:r>
              <w:rPr>
                <w:rFonts w:hint="eastAsia"/>
                <w:b/>
              </w:rPr>
              <w:t>月份</w:t>
            </w:r>
          </w:p>
        </w:tc>
        <w:tc>
          <w:tcPr>
            <w:tcW w:w="1941" w:type="dxa"/>
            <w:vAlign w:val="center"/>
          </w:tcPr>
          <w:p w:rsidR="00F82BA4" w:rsidRPr="00827AB5" w:rsidRDefault="00F82BA4" w:rsidP="00F82BA4">
            <w:pPr>
              <w:pStyle w:val="142"/>
              <w:ind w:left="566" w:hanging="566"/>
              <w:jc w:val="center"/>
              <w:rPr>
                <w:b/>
              </w:rPr>
            </w:pPr>
            <w:r>
              <w:rPr>
                <w:rFonts w:hint="eastAsia"/>
                <w:b/>
              </w:rPr>
              <w:t>111年</w:t>
            </w:r>
          </w:p>
        </w:tc>
        <w:tc>
          <w:tcPr>
            <w:tcW w:w="1941" w:type="dxa"/>
            <w:vAlign w:val="center"/>
          </w:tcPr>
          <w:p w:rsidR="00F82BA4" w:rsidRDefault="00F82BA4" w:rsidP="00F82BA4">
            <w:pPr>
              <w:pStyle w:val="142"/>
              <w:jc w:val="center"/>
              <w:rPr>
                <w:b/>
              </w:rPr>
            </w:pPr>
            <w:r>
              <w:rPr>
                <w:rFonts w:hint="eastAsia"/>
                <w:b/>
              </w:rPr>
              <w:t>112年</w:t>
            </w:r>
          </w:p>
        </w:tc>
        <w:tc>
          <w:tcPr>
            <w:tcW w:w="1941" w:type="dxa"/>
            <w:shd w:val="clear" w:color="auto" w:fill="auto"/>
            <w:vAlign w:val="center"/>
          </w:tcPr>
          <w:p w:rsidR="00F82BA4" w:rsidRPr="00827AB5" w:rsidRDefault="00F82BA4" w:rsidP="00F82BA4">
            <w:pPr>
              <w:pStyle w:val="142"/>
              <w:ind w:left="566" w:hanging="566"/>
              <w:jc w:val="center"/>
              <w:rPr>
                <w:b/>
              </w:rPr>
            </w:pPr>
            <w:r>
              <w:rPr>
                <w:rFonts w:hint="eastAsia"/>
                <w:b/>
              </w:rPr>
              <w:t>113年</w:t>
            </w:r>
          </w:p>
        </w:tc>
      </w:tr>
      <w:tr w:rsidR="00F82BA4" w:rsidRPr="00827AB5" w:rsidTr="00844F2E">
        <w:trPr>
          <w:trHeight w:val="312"/>
          <w:jc w:val="right"/>
        </w:trPr>
        <w:tc>
          <w:tcPr>
            <w:tcW w:w="1940" w:type="dxa"/>
            <w:shd w:val="clear" w:color="auto" w:fill="auto"/>
            <w:vAlign w:val="center"/>
          </w:tcPr>
          <w:p w:rsidR="00F82BA4" w:rsidRPr="00827AB5" w:rsidRDefault="00F82BA4" w:rsidP="00F82BA4">
            <w:pPr>
              <w:pStyle w:val="142"/>
              <w:ind w:left="567" w:hanging="567"/>
              <w:jc w:val="center"/>
            </w:pPr>
            <w:r>
              <w:rPr>
                <w:rFonts w:hint="eastAsia"/>
              </w:rPr>
              <w:t>1月底</w:t>
            </w:r>
          </w:p>
        </w:tc>
        <w:tc>
          <w:tcPr>
            <w:tcW w:w="1941" w:type="dxa"/>
            <w:vAlign w:val="center"/>
          </w:tcPr>
          <w:p w:rsidR="00F82BA4" w:rsidRPr="00827AB5" w:rsidRDefault="00F82BA4" w:rsidP="00F82BA4">
            <w:pPr>
              <w:pStyle w:val="142"/>
              <w:ind w:left="567" w:hanging="567"/>
              <w:jc w:val="center"/>
            </w:pPr>
            <w:r>
              <w:rPr>
                <w:rFonts w:hint="eastAsia"/>
              </w:rPr>
              <w:t>2,</w:t>
            </w:r>
            <w:r>
              <w:t>000</w:t>
            </w:r>
          </w:p>
        </w:tc>
        <w:tc>
          <w:tcPr>
            <w:tcW w:w="1941" w:type="dxa"/>
            <w:vAlign w:val="center"/>
          </w:tcPr>
          <w:p w:rsidR="00F82BA4" w:rsidRDefault="00F82BA4" w:rsidP="00F82BA4">
            <w:pPr>
              <w:pStyle w:val="142"/>
              <w:ind w:left="567" w:hanging="567"/>
              <w:jc w:val="center"/>
            </w:pPr>
            <w:r>
              <w:rPr>
                <w:rFonts w:hint="eastAsia"/>
              </w:rPr>
              <w:t xml:space="preserve">  770</w:t>
            </w:r>
          </w:p>
        </w:tc>
        <w:tc>
          <w:tcPr>
            <w:tcW w:w="1941" w:type="dxa"/>
            <w:shd w:val="clear" w:color="auto" w:fill="auto"/>
            <w:vAlign w:val="center"/>
          </w:tcPr>
          <w:p w:rsidR="00F82BA4" w:rsidRPr="00827AB5" w:rsidRDefault="00F82BA4" w:rsidP="00F82BA4">
            <w:pPr>
              <w:pStyle w:val="142"/>
              <w:ind w:left="567" w:hanging="567"/>
              <w:jc w:val="center"/>
            </w:pPr>
            <w:r>
              <w:rPr>
                <w:rFonts w:hint="eastAsia"/>
              </w:rPr>
              <w:t>2</w:t>
            </w:r>
            <w:r>
              <w:t>,</w:t>
            </w:r>
            <w:r>
              <w:rPr>
                <w:rFonts w:hint="eastAsia"/>
              </w:rPr>
              <w:t>491</w:t>
            </w:r>
          </w:p>
        </w:tc>
      </w:tr>
      <w:tr w:rsidR="00F82BA4" w:rsidRPr="00827AB5" w:rsidTr="00844F2E">
        <w:trPr>
          <w:trHeight w:val="312"/>
          <w:jc w:val="right"/>
        </w:trPr>
        <w:tc>
          <w:tcPr>
            <w:tcW w:w="1940" w:type="dxa"/>
            <w:shd w:val="clear" w:color="auto" w:fill="auto"/>
            <w:vAlign w:val="center"/>
          </w:tcPr>
          <w:p w:rsidR="00F82BA4" w:rsidRPr="00827AB5" w:rsidRDefault="00F82BA4" w:rsidP="00F82BA4">
            <w:pPr>
              <w:pStyle w:val="142"/>
              <w:ind w:left="567" w:hanging="567"/>
              <w:jc w:val="center"/>
            </w:pPr>
            <w:r>
              <w:rPr>
                <w:rFonts w:hint="eastAsia"/>
              </w:rPr>
              <w:t>2月底</w:t>
            </w:r>
          </w:p>
        </w:tc>
        <w:tc>
          <w:tcPr>
            <w:tcW w:w="1941" w:type="dxa"/>
            <w:vAlign w:val="center"/>
          </w:tcPr>
          <w:p w:rsidR="00F82BA4" w:rsidRPr="00827AB5" w:rsidRDefault="00F82BA4" w:rsidP="00F82BA4">
            <w:pPr>
              <w:pStyle w:val="142"/>
              <w:ind w:left="567" w:hanging="567"/>
              <w:jc w:val="center"/>
            </w:pPr>
            <w:r>
              <w:rPr>
                <w:rFonts w:hint="eastAsia"/>
              </w:rPr>
              <w:t>2</w:t>
            </w:r>
            <w:r>
              <w:t>,380</w:t>
            </w:r>
          </w:p>
        </w:tc>
        <w:tc>
          <w:tcPr>
            <w:tcW w:w="1941" w:type="dxa"/>
            <w:vAlign w:val="center"/>
          </w:tcPr>
          <w:p w:rsidR="00F82BA4" w:rsidRDefault="00F82BA4" w:rsidP="00F82BA4">
            <w:pPr>
              <w:pStyle w:val="142"/>
              <w:ind w:left="567" w:hanging="567"/>
              <w:jc w:val="center"/>
            </w:pPr>
            <w:r>
              <w:rPr>
                <w:rFonts w:hint="eastAsia"/>
              </w:rPr>
              <w:t>1</w:t>
            </w:r>
            <w:r>
              <w:t>,620</w:t>
            </w:r>
          </w:p>
        </w:tc>
        <w:tc>
          <w:tcPr>
            <w:tcW w:w="1941" w:type="dxa"/>
            <w:shd w:val="clear" w:color="auto" w:fill="auto"/>
            <w:vAlign w:val="center"/>
          </w:tcPr>
          <w:p w:rsidR="00F82BA4" w:rsidRPr="00827AB5" w:rsidRDefault="00F82BA4" w:rsidP="00F82BA4">
            <w:pPr>
              <w:pStyle w:val="142"/>
              <w:ind w:left="567" w:hanging="567"/>
              <w:jc w:val="center"/>
            </w:pPr>
            <w:r>
              <w:rPr>
                <w:rFonts w:hint="eastAsia"/>
              </w:rPr>
              <w:t>3</w:t>
            </w:r>
            <w:r>
              <w:t>,041</w:t>
            </w:r>
          </w:p>
        </w:tc>
      </w:tr>
      <w:tr w:rsidR="00F82BA4" w:rsidRPr="00827AB5" w:rsidTr="00844F2E">
        <w:trPr>
          <w:trHeight w:val="312"/>
          <w:jc w:val="right"/>
        </w:trPr>
        <w:tc>
          <w:tcPr>
            <w:tcW w:w="1940" w:type="dxa"/>
            <w:shd w:val="clear" w:color="auto" w:fill="auto"/>
            <w:vAlign w:val="center"/>
          </w:tcPr>
          <w:p w:rsidR="00F82BA4" w:rsidRPr="00827AB5" w:rsidRDefault="00F82BA4" w:rsidP="00F82BA4">
            <w:pPr>
              <w:pStyle w:val="142"/>
              <w:ind w:left="567" w:hanging="567"/>
              <w:jc w:val="center"/>
            </w:pPr>
            <w:r>
              <w:rPr>
                <w:rFonts w:hint="eastAsia"/>
              </w:rPr>
              <w:t>3月底</w:t>
            </w:r>
          </w:p>
        </w:tc>
        <w:tc>
          <w:tcPr>
            <w:tcW w:w="1941" w:type="dxa"/>
            <w:vAlign w:val="center"/>
          </w:tcPr>
          <w:p w:rsidR="00F82BA4" w:rsidRPr="00827AB5" w:rsidRDefault="00F82BA4" w:rsidP="00F82BA4">
            <w:pPr>
              <w:pStyle w:val="142"/>
              <w:ind w:left="567" w:hanging="567"/>
              <w:jc w:val="center"/>
            </w:pPr>
            <w:r>
              <w:rPr>
                <w:rFonts w:hint="eastAsia"/>
              </w:rPr>
              <w:t>2</w:t>
            </w:r>
            <w:r>
              <w:t>,460</w:t>
            </w:r>
          </w:p>
        </w:tc>
        <w:tc>
          <w:tcPr>
            <w:tcW w:w="1941" w:type="dxa"/>
            <w:vAlign w:val="center"/>
          </w:tcPr>
          <w:p w:rsidR="00F82BA4" w:rsidRDefault="00F82BA4" w:rsidP="00F82BA4">
            <w:pPr>
              <w:pStyle w:val="142"/>
              <w:ind w:left="567" w:hanging="567"/>
              <w:jc w:val="center"/>
            </w:pPr>
            <w:r>
              <w:rPr>
                <w:rFonts w:hint="eastAsia"/>
              </w:rPr>
              <w:t>3</w:t>
            </w:r>
            <w:r>
              <w:t>,270</w:t>
            </w:r>
          </w:p>
        </w:tc>
        <w:tc>
          <w:tcPr>
            <w:tcW w:w="1941" w:type="dxa"/>
            <w:shd w:val="clear" w:color="auto" w:fill="auto"/>
            <w:vAlign w:val="center"/>
          </w:tcPr>
          <w:p w:rsidR="00F82BA4" w:rsidRPr="00827AB5" w:rsidRDefault="00F82BA4" w:rsidP="00F82BA4">
            <w:pPr>
              <w:pStyle w:val="142"/>
              <w:ind w:left="567" w:hanging="567"/>
              <w:jc w:val="center"/>
            </w:pPr>
            <w:r>
              <w:rPr>
                <w:rFonts w:hint="eastAsia"/>
              </w:rPr>
              <w:t>3</w:t>
            </w:r>
            <w:r>
              <w:t>,191</w:t>
            </w:r>
          </w:p>
        </w:tc>
      </w:tr>
      <w:tr w:rsidR="00F82BA4" w:rsidRPr="00827AB5" w:rsidTr="00844F2E">
        <w:trPr>
          <w:trHeight w:val="312"/>
          <w:jc w:val="right"/>
        </w:trPr>
        <w:tc>
          <w:tcPr>
            <w:tcW w:w="1940" w:type="dxa"/>
            <w:shd w:val="clear" w:color="auto" w:fill="auto"/>
            <w:vAlign w:val="center"/>
          </w:tcPr>
          <w:p w:rsidR="00F82BA4" w:rsidRPr="00827AB5" w:rsidRDefault="00F82BA4" w:rsidP="00F82BA4">
            <w:pPr>
              <w:pStyle w:val="142"/>
              <w:ind w:left="567" w:hanging="567"/>
              <w:jc w:val="center"/>
            </w:pPr>
            <w:r>
              <w:rPr>
                <w:rFonts w:hint="eastAsia"/>
              </w:rPr>
              <w:t>4月底</w:t>
            </w:r>
          </w:p>
        </w:tc>
        <w:tc>
          <w:tcPr>
            <w:tcW w:w="1941" w:type="dxa"/>
            <w:vAlign w:val="center"/>
          </w:tcPr>
          <w:p w:rsidR="00F82BA4" w:rsidRPr="00827AB5" w:rsidRDefault="00F82BA4" w:rsidP="00F82BA4">
            <w:pPr>
              <w:pStyle w:val="142"/>
              <w:ind w:left="567" w:hanging="567"/>
              <w:jc w:val="center"/>
            </w:pPr>
            <w:r>
              <w:rPr>
                <w:rFonts w:hint="eastAsia"/>
              </w:rPr>
              <w:t>3</w:t>
            </w:r>
            <w:r>
              <w:t>,130</w:t>
            </w:r>
          </w:p>
        </w:tc>
        <w:tc>
          <w:tcPr>
            <w:tcW w:w="1941" w:type="dxa"/>
            <w:vAlign w:val="center"/>
          </w:tcPr>
          <w:p w:rsidR="00F82BA4" w:rsidRDefault="00F82BA4" w:rsidP="00F82BA4">
            <w:pPr>
              <w:pStyle w:val="142"/>
              <w:ind w:left="567" w:hanging="567"/>
              <w:jc w:val="center"/>
            </w:pPr>
            <w:r>
              <w:rPr>
                <w:rFonts w:hint="eastAsia"/>
              </w:rPr>
              <w:t>3</w:t>
            </w:r>
            <w:r>
              <w:t>,970</w:t>
            </w:r>
          </w:p>
        </w:tc>
        <w:tc>
          <w:tcPr>
            <w:tcW w:w="1941" w:type="dxa"/>
            <w:shd w:val="clear" w:color="auto" w:fill="auto"/>
            <w:vAlign w:val="center"/>
          </w:tcPr>
          <w:p w:rsidR="00F82BA4" w:rsidRPr="00827AB5" w:rsidRDefault="00F82BA4" w:rsidP="00F82BA4">
            <w:pPr>
              <w:pStyle w:val="142"/>
              <w:ind w:left="567" w:hanging="567"/>
              <w:jc w:val="center"/>
            </w:pPr>
            <w:r>
              <w:rPr>
                <w:rFonts w:hint="eastAsia"/>
              </w:rPr>
              <w:t>3</w:t>
            </w:r>
            <w:r>
              <w:t>,591</w:t>
            </w:r>
          </w:p>
        </w:tc>
      </w:tr>
      <w:tr w:rsidR="00F82BA4" w:rsidRPr="00827AB5" w:rsidTr="00844F2E">
        <w:trPr>
          <w:trHeight w:val="312"/>
          <w:jc w:val="right"/>
        </w:trPr>
        <w:tc>
          <w:tcPr>
            <w:tcW w:w="1940" w:type="dxa"/>
            <w:shd w:val="clear" w:color="auto" w:fill="auto"/>
            <w:vAlign w:val="center"/>
          </w:tcPr>
          <w:p w:rsidR="00F82BA4" w:rsidRDefault="00F82BA4" w:rsidP="00F82BA4">
            <w:pPr>
              <w:pStyle w:val="142"/>
              <w:ind w:left="567" w:hanging="567"/>
              <w:jc w:val="center"/>
            </w:pPr>
            <w:r>
              <w:rPr>
                <w:rFonts w:hint="eastAsia"/>
              </w:rPr>
              <w:t>5月底</w:t>
            </w:r>
          </w:p>
        </w:tc>
        <w:tc>
          <w:tcPr>
            <w:tcW w:w="1941" w:type="dxa"/>
            <w:vAlign w:val="center"/>
          </w:tcPr>
          <w:p w:rsidR="00F82BA4" w:rsidRPr="00827AB5" w:rsidRDefault="00F82BA4" w:rsidP="00F82BA4">
            <w:pPr>
              <w:pStyle w:val="142"/>
              <w:ind w:left="567" w:hanging="567"/>
              <w:jc w:val="center"/>
            </w:pPr>
            <w:r>
              <w:rPr>
                <w:rFonts w:hint="eastAsia"/>
              </w:rPr>
              <w:t>3</w:t>
            </w:r>
            <w:r>
              <w:t>,170</w:t>
            </w:r>
          </w:p>
        </w:tc>
        <w:tc>
          <w:tcPr>
            <w:tcW w:w="1941" w:type="dxa"/>
            <w:vAlign w:val="center"/>
          </w:tcPr>
          <w:p w:rsidR="00F82BA4" w:rsidRDefault="00F82BA4" w:rsidP="00F82BA4">
            <w:pPr>
              <w:pStyle w:val="142"/>
              <w:ind w:left="567" w:hanging="567"/>
              <w:jc w:val="center"/>
            </w:pPr>
            <w:r>
              <w:rPr>
                <w:rFonts w:hint="eastAsia"/>
              </w:rPr>
              <w:t>3</w:t>
            </w:r>
            <w:r>
              <w:t>,500</w:t>
            </w:r>
          </w:p>
        </w:tc>
        <w:tc>
          <w:tcPr>
            <w:tcW w:w="1941" w:type="dxa"/>
            <w:shd w:val="clear" w:color="auto" w:fill="auto"/>
            <w:vAlign w:val="center"/>
          </w:tcPr>
          <w:p w:rsidR="00F82BA4" w:rsidRPr="00827AB5" w:rsidRDefault="00F82BA4" w:rsidP="00F82BA4">
            <w:pPr>
              <w:pStyle w:val="142"/>
              <w:ind w:left="567" w:hanging="567"/>
              <w:jc w:val="center"/>
            </w:pPr>
            <w:r>
              <w:rPr>
                <w:rFonts w:hint="eastAsia"/>
              </w:rPr>
              <w:t>3</w:t>
            </w:r>
            <w:r>
              <w:t>,291</w:t>
            </w:r>
          </w:p>
        </w:tc>
      </w:tr>
      <w:tr w:rsidR="00F82BA4" w:rsidRPr="00827AB5" w:rsidTr="00844F2E">
        <w:trPr>
          <w:trHeight w:val="312"/>
          <w:jc w:val="right"/>
        </w:trPr>
        <w:tc>
          <w:tcPr>
            <w:tcW w:w="1940" w:type="dxa"/>
            <w:shd w:val="clear" w:color="auto" w:fill="auto"/>
            <w:vAlign w:val="center"/>
          </w:tcPr>
          <w:p w:rsidR="00F82BA4" w:rsidRDefault="00F82BA4" w:rsidP="00F82BA4">
            <w:pPr>
              <w:pStyle w:val="142"/>
              <w:ind w:left="567" w:hanging="567"/>
              <w:jc w:val="center"/>
            </w:pPr>
            <w:r>
              <w:rPr>
                <w:rFonts w:hint="eastAsia"/>
              </w:rPr>
              <w:t>6月底</w:t>
            </w:r>
          </w:p>
        </w:tc>
        <w:tc>
          <w:tcPr>
            <w:tcW w:w="1941" w:type="dxa"/>
            <w:vAlign w:val="center"/>
          </w:tcPr>
          <w:p w:rsidR="00F82BA4" w:rsidRPr="00827AB5" w:rsidRDefault="00F82BA4" w:rsidP="00F82BA4">
            <w:pPr>
              <w:pStyle w:val="142"/>
              <w:ind w:left="567" w:hanging="567"/>
              <w:jc w:val="center"/>
            </w:pPr>
            <w:r>
              <w:rPr>
                <w:rFonts w:hint="eastAsia"/>
              </w:rPr>
              <w:t>3</w:t>
            </w:r>
            <w:r>
              <w:t>,</w:t>
            </w:r>
            <w:r>
              <w:rPr>
                <w:rFonts w:hint="eastAsia"/>
              </w:rPr>
              <w:t>400</w:t>
            </w:r>
          </w:p>
        </w:tc>
        <w:tc>
          <w:tcPr>
            <w:tcW w:w="1941" w:type="dxa"/>
            <w:vAlign w:val="center"/>
          </w:tcPr>
          <w:p w:rsidR="00F82BA4" w:rsidRDefault="00F82BA4" w:rsidP="00F82BA4">
            <w:pPr>
              <w:pStyle w:val="142"/>
              <w:ind w:left="567" w:hanging="567"/>
              <w:jc w:val="center"/>
            </w:pPr>
            <w:r>
              <w:rPr>
                <w:rFonts w:hint="eastAsia"/>
              </w:rPr>
              <w:t>1</w:t>
            </w:r>
            <w:r>
              <w:t>,950</w:t>
            </w:r>
          </w:p>
        </w:tc>
        <w:tc>
          <w:tcPr>
            <w:tcW w:w="1941" w:type="dxa"/>
            <w:shd w:val="clear" w:color="auto" w:fill="auto"/>
            <w:vAlign w:val="center"/>
          </w:tcPr>
          <w:p w:rsidR="00F82BA4" w:rsidRPr="00827AB5" w:rsidRDefault="00F82BA4" w:rsidP="00F82BA4">
            <w:pPr>
              <w:pStyle w:val="142"/>
              <w:ind w:left="567" w:hanging="567"/>
              <w:jc w:val="center"/>
            </w:pPr>
            <w:r>
              <w:rPr>
                <w:rFonts w:hint="eastAsia"/>
              </w:rPr>
              <w:t>1</w:t>
            </w:r>
            <w:r>
              <w:t>,600</w:t>
            </w:r>
          </w:p>
        </w:tc>
      </w:tr>
      <w:tr w:rsidR="00F82BA4" w:rsidRPr="00827AB5" w:rsidTr="00844F2E">
        <w:trPr>
          <w:trHeight w:val="312"/>
          <w:jc w:val="right"/>
        </w:trPr>
        <w:tc>
          <w:tcPr>
            <w:tcW w:w="1940" w:type="dxa"/>
            <w:shd w:val="clear" w:color="auto" w:fill="auto"/>
            <w:vAlign w:val="center"/>
          </w:tcPr>
          <w:p w:rsidR="00F82BA4" w:rsidRDefault="00F82BA4" w:rsidP="00F82BA4">
            <w:pPr>
              <w:pStyle w:val="142"/>
              <w:ind w:left="567" w:hanging="567"/>
              <w:jc w:val="center"/>
            </w:pPr>
            <w:r>
              <w:rPr>
                <w:rFonts w:hint="eastAsia"/>
              </w:rPr>
              <w:t>7月底</w:t>
            </w:r>
          </w:p>
        </w:tc>
        <w:tc>
          <w:tcPr>
            <w:tcW w:w="1941" w:type="dxa"/>
            <w:vAlign w:val="center"/>
          </w:tcPr>
          <w:p w:rsidR="00F82BA4" w:rsidRDefault="00F82BA4" w:rsidP="00F82BA4">
            <w:pPr>
              <w:pStyle w:val="142"/>
              <w:ind w:left="567" w:hanging="567"/>
              <w:jc w:val="center"/>
            </w:pPr>
            <w:r>
              <w:rPr>
                <w:rFonts w:hint="eastAsia"/>
              </w:rPr>
              <w:t>1,250</w:t>
            </w:r>
          </w:p>
        </w:tc>
        <w:tc>
          <w:tcPr>
            <w:tcW w:w="1941" w:type="dxa"/>
            <w:vAlign w:val="center"/>
          </w:tcPr>
          <w:p w:rsidR="00F82BA4" w:rsidRDefault="00F82BA4" w:rsidP="00F82BA4">
            <w:pPr>
              <w:pStyle w:val="142"/>
              <w:ind w:left="567" w:hanging="567"/>
              <w:jc w:val="center"/>
            </w:pPr>
            <w:r>
              <w:rPr>
                <w:rFonts w:hint="eastAsia"/>
              </w:rPr>
              <w:t>1</w:t>
            </w:r>
            <w:r>
              <w:t>,600</w:t>
            </w:r>
          </w:p>
        </w:tc>
        <w:tc>
          <w:tcPr>
            <w:tcW w:w="1941" w:type="dxa"/>
            <w:shd w:val="clear" w:color="auto" w:fill="auto"/>
            <w:vAlign w:val="center"/>
          </w:tcPr>
          <w:p w:rsidR="00F82BA4" w:rsidRDefault="00F82BA4" w:rsidP="00F82BA4">
            <w:pPr>
              <w:pStyle w:val="142"/>
              <w:ind w:left="567" w:hanging="567"/>
              <w:jc w:val="center"/>
            </w:pPr>
            <w:r>
              <w:rPr>
                <w:rFonts w:hint="eastAsia"/>
              </w:rPr>
              <w:t>1</w:t>
            </w:r>
            <w:r>
              <w:t>,250</w:t>
            </w:r>
          </w:p>
        </w:tc>
      </w:tr>
      <w:tr w:rsidR="00F82BA4" w:rsidRPr="00827AB5" w:rsidTr="00844F2E">
        <w:trPr>
          <w:trHeight w:val="312"/>
          <w:jc w:val="right"/>
        </w:trPr>
        <w:tc>
          <w:tcPr>
            <w:tcW w:w="1940" w:type="dxa"/>
            <w:shd w:val="clear" w:color="auto" w:fill="auto"/>
            <w:vAlign w:val="center"/>
          </w:tcPr>
          <w:p w:rsidR="00F82BA4" w:rsidRDefault="00F82BA4" w:rsidP="00F82BA4">
            <w:pPr>
              <w:pStyle w:val="142"/>
              <w:ind w:left="567" w:hanging="567"/>
              <w:jc w:val="center"/>
            </w:pPr>
            <w:r>
              <w:rPr>
                <w:rFonts w:hint="eastAsia"/>
              </w:rPr>
              <w:t>8月底</w:t>
            </w:r>
          </w:p>
        </w:tc>
        <w:tc>
          <w:tcPr>
            <w:tcW w:w="1941" w:type="dxa"/>
            <w:vAlign w:val="center"/>
          </w:tcPr>
          <w:p w:rsidR="00F82BA4" w:rsidRDefault="00F82BA4" w:rsidP="00F82BA4">
            <w:pPr>
              <w:pStyle w:val="142"/>
              <w:ind w:left="567" w:hanging="567"/>
              <w:jc w:val="center"/>
            </w:pPr>
            <w:r>
              <w:t xml:space="preserve">  </w:t>
            </w:r>
            <w:r>
              <w:rPr>
                <w:rFonts w:hint="eastAsia"/>
              </w:rPr>
              <w:t>600</w:t>
            </w:r>
          </w:p>
        </w:tc>
        <w:tc>
          <w:tcPr>
            <w:tcW w:w="1941" w:type="dxa"/>
            <w:vAlign w:val="center"/>
          </w:tcPr>
          <w:p w:rsidR="00F82BA4" w:rsidRDefault="00F82BA4" w:rsidP="00F82BA4">
            <w:pPr>
              <w:pStyle w:val="142"/>
              <w:ind w:left="567" w:hanging="567"/>
              <w:jc w:val="center"/>
            </w:pPr>
            <w:r>
              <w:rPr>
                <w:rFonts w:hint="eastAsia"/>
              </w:rPr>
              <w:t>1</w:t>
            </w:r>
            <w:r>
              <w:t>,300</w:t>
            </w:r>
          </w:p>
        </w:tc>
        <w:tc>
          <w:tcPr>
            <w:tcW w:w="1941" w:type="dxa"/>
            <w:shd w:val="clear" w:color="auto" w:fill="auto"/>
            <w:vAlign w:val="center"/>
          </w:tcPr>
          <w:p w:rsidR="00F82BA4" w:rsidRDefault="00F82BA4" w:rsidP="00F82BA4">
            <w:pPr>
              <w:pStyle w:val="142"/>
              <w:ind w:left="567" w:hanging="567"/>
              <w:jc w:val="center"/>
            </w:pPr>
            <w:r>
              <w:rPr>
                <w:rFonts w:hint="eastAsia"/>
              </w:rPr>
              <w:t>1</w:t>
            </w:r>
            <w:r>
              <w:t>,000</w:t>
            </w:r>
          </w:p>
        </w:tc>
      </w:tr>
      <w:tr w:rsidR="009A176C" w:rsidRPr="00827AB5" w:rsidTr="00844F2E">
        <w:trPr>
          <w:trHeight w:val="312"/>
          <w:jc w:val="right"/>
        </w:trPr>
        <w:tc>
          <w:tcPr>
            <w:tcW w:w="1940" w:type="dxa"/>
            <w:shd w:val="clear" w:color="auto" w:fill="auto"/>
            <w:vAlign w:val="center"/>
          </w:tcPr>
          <w:p w:rsidR="009A176C" w:rsidRDefault="009A176C" w:rsidP="00F82BA4">
            <w:pPr>
              <w:pStyle w:val="142"/>
              <w:ind w:left="567" w:hanging="567"/>
              <w:jc w:val="center"/>
              <w:rPr>
                <w:rFonts w:hint="eastAsia"/>
              </w:rPr>
            </w:pPr>
            <w:r>
              <w:rPr>
                <w:rFonts w:hint="eastAsia"/>
              </w:rPr>
              <w:t>9月底</w:t>
            </w:r>
          </w:p>
        </w:tc>
        <w:tc>
          <w:tcPr>
            <w:tcW w:w="1941" w:type="dxa"/>
            <w:vAlign w:val="center"/>
          </w:tcPr>
          <w:p w:rsidR="009A176C" w:rsidRDefault="009A176C" w:rsidP="00F82BA4">
            <w:pPr>
              <w:pStyle w:val="142"/>
              <w:ind w:left="567" w:hanging="567"/>
              <w:jc w:val="center"/>
            </w:pPr>
            <w:r>
              <w:rPr>
                <w:rFonts w:hint="eastAsia"/>
              </w:rPr>
              <w:t xml:space="preserve">  600</w:t>
            </w:r>
          </w:p>
        </w:tc>
        <w:tc>
          <w:tcPr>
            <w:tcW w:w="1941" w:type="dxa"/>
            <w:vAlign w:val="center"/>
          </w:tcPr>
          <w:p w:rsidR="009A176C" w:rsidRDefault="009A176C" w:rsidP="00F82BA4">
            <w:pPr>
              <w:pStyle w:val="142"/>
              <w:ind w:left="567" w:hanging="567"/>
              <w:jc w:val="center"/>
              <w:rPr>
                <w:rFonts w:hint="eastAsia"/>
              </w:rPr>
            </w:pPr>
            <w:r>
              <w:rPr>
                <w:rFonts w:hint="eastAsia"/>
              </w:rPr>
              <w:t xml:space="preserve">  950</w:t>
            </w:r>
          </w:p>
        </w:tc>
        <w:tc>
          <w:tcPr>
            <w:tcW w:w="1941" w:type="dxa"/>
            <w:shd w:val="clear" w:color="auto" w:fill="auto"/>
            <w:vAlign w:val="center"/>
          </w:tcPr>
          <w:p w:rsidR="009A176C" w:rsidRDefault="009A176C" w:rsidP="00F82BA4">
            <w:pPr>
              <w:pStyle w:val="142"/>
              <w:ind w:left="567" w:hanging="567"/>
              <w:jc w:val="center"/>
              <w:rPr>
                <w:rFonts w:hint="eastAsia"/>
              </w:rPr>
            </w:pPr>
            <w:r>
              <w:rPr>
                <w:rFonts w:hint="eastAsia"/>
              </w:rPr>
              <w:t xml:space="preserve">  650</w:t>
            </w:r>
          </w:p>
        </w:tc>
      </w:tr>
      <w:tr w:rsidR="00F82BA4" w:rsidRPr="00827AB5" w:rsidTr="00844F2E">
        <w:trPr>
          <w:trHeight w:val="312"/>
          <w:jc w:val="right"/>
        </w:trPr>
        <w:tc>
          <w:tcPr>
            <w:tcW w:w="1940" w:type="dxa"/>
            <w:shd w:val="clear" w:color="auto" w:fill="auto"/>
            <w:vAlign w:val="center"/>
          </w:tcPr>
          <w:p w:rsidR="00F82BA4" w:rsidRDefault="00F82BA4" w:rsidP="00F82BA4">
            <w:pPr>
              <w:pStyle w:val="142"/>
              <w:ind w:left="567" w:hanging="567"/>
              <w:jc w:val="center"/>
            </w:pPr>
            <w:r>
              <w:rPr>
                <w:rFonts w:hint="eastAsia"/>
              </w:rPr>
              <w:t>平均值</w:t>
            </w:r>
          </w:p>
        </w:tc>
        <w:tc>
          <w:tcPr>
            <w:tcW w:w="1941" w:type="dxa"/>
            <w:vAlign w:val="center"/>
          </w:tcPr>
          <w:p w:rsidR="00F82BA4" w:rsidRDefault="00F82BA4" w:rsidP="009A176C">
            <w:pPr>
              <w:pStyle w:val="142"/>
              <w:ind w:left="567" w:hanging="567"/>
              <w:jc w:val="center"/>
            </w:pPr>
            <w:r>
              <w:rPr>
                <w:rFonts w:hint="eastAsia"/>
              </w:rPr>
              <w:t>2</w:t>
            </w:r>
            <w:r>
              <w:t>,</w:t>
            </w:r>
            <w:r w:rsidR="009A176C">
              <w:rPr>
                <w:rFonts w:hint="eastAsia"/>
              </w:rPr>
              <w:t>110</w:t>
            </w:r>
          </w:p>
        </w:tc>
        <w:tc>
          <w:tcPr>
            <w:tcW w:w="1941" w:type="dxa"/>
            <w:vAlign w:val="center"/>
          </w:tcPr>
          <w:p w:rsidR="00F82BA4" w:rsidRDefault="00F82BA4" w:rsidP="009A176C">
            <w:pPr>
              <w:pStyle w:val="142"/>
              <w:ind w:left="567" w:hanging="567"/>
              <w:jc w:val="center"/>
            </w:pPr>
            <w:r>
              <w:rPr>
                <w:rFonts w:hint="eastAsia"/>
              </w:rPr>
              <w:t>2</w:t>
            </w:r>
            <w:r>
              <w:t>,</w:t>
            </w:r>
            <w:r w:rsidR="009A176C">
              <w:rPr>
                <w:rFonts w:hint="eastAsia"/>
              </w:rPr>
              <w:t>103</w:t>
            </w:r>
          </w:p>
        </w:tc>
        <w:tc>
          <w:tcPr>
            <w:tcW w:w="1941" w:type="dxa"/>
            <w:shd w:val="clear" w:color="auto" w:fill="auto"/>
            <w:vAlign w:val="center"/>
          </w:tcPr>
          <w:p w:rsidR="00F82BA4" w:rsidRDefault="00F82BA4" w:rsidP="009A176C">
            <w:pPr>
              <w:pStyle w:val="142"/>
              <w:ind w:left="567" w:hanging="567"/>
              <w:jc w:val="center"/>
            </w:pPr>
            <w:r>
              <w:rPr>
                <w:rFonts w:hint="eastAsia"/>
              </w:rPr>
              <w:t>2</w:t>
            </w:r>
            <w:r>
              <w:t>,</w:t>
            </w:r>
            <w:r w:rsidR="00F50CAE">
              <w:rPr>
                <w:rFonts w:hint="eastAsia"/>
              </w:rPr>
              <w:t>2</w:t>
            </w:r>
            <w:r w:rsidR="009A176C">
              <w:rPr>
                <w:rFonts w:hint="eastAsia"/>
              </w:rPr>
              <w:t>34</w:t>
            </w:r>
          </w:p>
        </w:tc>
      </w:tr>
    </w:tbl>
    <w:p w:rsidR="00F03E88" w:rsidRPr="00827AB5" w:rsidRDefault="00F03E88" w:rsidP="00F03E88">
      <w:pPr>
        <w:pStyle w:val="142"/>
        <w:ind w:leftChars="-50" w:left="425" w:hanging="567"/>
      </w:pPr>
      <w:r>
        <w:rPr>
          <w:rFonts w:hint="eastAsia"/>
        </w:rPr>
        <w:t xml:space="preserve">        </w:t>
      </w:r>
      <w:r w:rsidRPr="00237FB7">
        <w:rPr>
          <w:rFonts w:hint="eastAsia"/>
        </w:rPr>
        <w:t>資料來源</w:t>
      </w:r>
      <w:r>
        <w:rPr>
          <w:rFonts w:hint="eastAsia"/>
        </w:rPr>
        <w:t>：</w:t>
      </w:r>
      <w:r w:rsidR="00EE66B1">
        <w:rPr>
          <w:rFonts w:hint="eastAsia"/>
        </w:rPr>
        <w:t>整理自</w:t>
      </w:r>
      <w:r>
        <w:rPr>
          <w:rFonts w:hint="eastAsia"/>
        </w:rPr>
        <w:t>國庫署網站</w:t>
      </w:r>
      <w:r w:rsidR="00EE66B1">
        <w:rPr>
          <w:rFonts w:hint="eastAsia"/>
        </w:rPr>
        <w:t>資料</w:t>
      </w:r>
      <w:r w:rsidRPr="00237FB7">
        <w:rPr>
          <w:rFonts w:hint="eastAsia"/>
        </w:rPr>
        <w:t>。</w:t>
      </w:r>
    </w:p>
    <w:p w:rsidR="00F03E88" w:rsidRDefault="00F03E88" w:rsidP="00F03E88">
      <w:pPr>
        <w:pStyle w:val="a4"/>
        <w:ind w:left="849" w:hanging="283"/>
        <w:rPr>
          <w:rFonts w:hAnsi="標楷體"/>
          <w:b/>
        </w:rPr>
      </w:pPr>
      <w:r>
        <w:rPr>
          <w:rFonts w:hAnsi="標楷體" w:hint="eastAsia"/>
          <w:b/>
        </w:rPr>
        <w:t>(二)</w:t>
      </w:r>
      <w:r w:rsidR="009A176C">
        <w:rPr>
          <w:rFonts w:hAnsi="標楷體" w:hint="eastAsia"/>
          <w:b/>
        </w:rPr>
        <w:t>113</w:t>
      </w:r>
      <w:r w:rsidR="00992F7C">
        <w:rPr>
          <w:rFonts w:hAnsi="標楷體" w:hint="eastAsia"/>
          <w:b/>
        </w:rPr>
        <w:t>年</w:t>
      </w:r>
      <w:r w:rsidR="006D49C6">
        <w:rPr>
          <w:rFonts w:hAnsi="標楷體" w:hint="eastAsia"/>
          <w:b/>
        </w:rPr>
        <w:t>1至</w:t>
      </w:r>
      <w:r w:rsidR="009A176C">
        <w:rPr>
          <w:rFonts w:hAnsi="標楷體" w:hint="eastAsia"/>
          <w:b/>
        </w:rPr>
        <w:t>9</w:t>
      </w:r>
      <w:r w:rsidR="006D49C6">
        <w:rPr>
          <w:rFonts w:hAnsi="標楷體" w:hint="eastAsia"/>
          <w:b/>
        </w:rPr>
        <w:t>月</w:t>
      </w:r>
      <w:r w:rsidR="00B40C44">
        <w:rPr>
          <w:rFonts w:hAnsi="標楷體" w:hint="eastAsia"/>
          <w:b/>
        </w:rPr>
        <w:t>間，</w:t>
      </w:r>
      <w:r w:rsidR="00992F7C">
        <w:rPr>
          <w:rFonts w:hAnsi="標楷體" w:hint="eastAsia"/>
          <w:b/>
        </w:rPr>
        <w:t>國庫券各天期</w:t>
      </w:r>
      <w:r w:rsidR="00992F7C" w:rsidRPr="005858E0">
        <w:rPr>
          <w:rFonts w:hAnsi="標楷體" w:hint="eastAsia"/>
          <w:b/>
        </w:rPr>
        <w:t>最高得標貼現率</w:t>
      </w:r>
      <w:r w:rsidR="00B40C44">
        <w:rPr>
          <w:rFonts w:hAnsi="標楷體" w:hint="eastAsia"/>
          <w:b/>
        </w:rPr>
        <w:t>加權平均值，</w:t>
      </w:r>
      <w:r w:rsidR="00076344">
        <w:rPr>
          <w:rFonts w:hAnsi="標楷體" w:hint="eastAsia"/>
          <w:b/>
        </w:rPr>
        <w:t>均較去年同期為高；另</w:t>
      </w:r>
      <w:r w:rsidR="00B40C44">
        <w:rPr>
          <w:rFonts w:hAnsi="標楷體" w:hint="eastAsia"/>
          <w:b/>
        </w:rPr>
        <w:t>國庫券連同國庫短期借款之合計利息數，</w:t>
      </w:r>
      <w:r w:rsidR="00076344">
        <w:rPr>
          <w:rFonts w:hAnsi="標楷體" w:hint="eastAsia"/>
          <w:b/>
        </w:rPr>
        <w:t>亦較去年同期增逾</w:t>
      </w:r>
      <w:r w:rsidR="00DB18E0">
        <w:rPr>
          <w:rFonts w:hAnsi="標楷體" w:hint="eastAsia"/>
          <w:b/>
        </w:rPr>
        <w:t>4</w:t>
      </w:r>
      <w:r w:rsidR="00076344">
        <w:rPr>
          <w:rFonts w:hAnsi="標楷體" w:hint="eastAsia"/>
          <w:b/>
        </w:rPr>
        <w:t>成</w:t>
      </w:r>
    </w:p>
    <w:p w:rsidR="00F03E88" w:rsidRDefault="00992F7C" w:rsidP="00812FA8">
      <w:pPr>
        <w:pStyle w:val="21"/>
        <w:ind w:left="850" w:firstLine="566"/>
      </w:pPr>
      <w:r>
        <w:rPr>
          <w:rFonts w:hint="eastAsia"/>
        </w:rPr>
        <w:t>彙整財政部</w:t>
      </w:r>
      <w:r w:rsidR="00F155AD">
        <w:rPr>
          <w:rFonts w:hint="eastAsia"/>
        </w:rPr>
        <w:t>11</w:t>
      </w:r>
      <w:r w:rsidR="000554DC">
        <w:t>3</w:t>
      </w:r>
      <w:r w:rsidR="00F155AD">
        <w:rPr>
          <w:rFonts w:hint="eastAsia"/>
        </w:rPr>
        <w:t>及11</w:t>
      </w:r>
      <w:r w:rsidR="000554DC">
        <w:t>2</w:t>
      </w:r>
      <w:r w:rsidR="00F155AD">
        <w:rPr>
          <w:rFonts w:hint="eastAsia"/>
        </w:rPr>
        <w:t>年度</w:t>
      </w:r>
      <w:r>
        <w:rPr>
          <w:rFonts w:hint="eastAsia"/>
        </w:rPr>
        <w:t>國庫券發行資料</w:t>
      </w:r>
      <w:r w:rsidR="001F704F">
        <w:rPr>
          <w:rFonts w:hint="eastAsia"/>
        </w:rPr>
        <w:t>(詳表2</w:t>
      </w:r>
      <w:r w:rsidR="00F155AD">
        <w:rPr>
          <w:rFonts w:hint="eastAsia"/>
        </w:rPr>
        <w:t>及表3</w:t>
      </w:r>
      <w:r w:rsidR="001F704F">
        <w:rPr>
          <w:rFonts w:hint="eastAsia"/>
        </w:rPr>
        <w:t>)</w:t>
      </w:r>
      <w:r>
        <w:rPr>
          <w:rFonts w:hint="eastAsia"/>
        </w:rPr>
        <w:t>，</w:t>
      </w:r>
      <w:r w:rsidR="00094503">
        <w:rPr>
          <w:rFonts w:hint="eastAsia"/>
        </w:rPr>
        <w:t>11</w:t>
      </w:r>
      <w:r w:rsidR="00094503">
        <w:t>3</w:t>
      </w:r>
      <w:r w:rsidR="00094503">
        <w:rPr>
          <w:rFonts w:hint="eastAsia"/>
        </w:rPr>
        <w:t>年</w:t>
      </w:r>
      <w:r w:rsidR="00F155AD">
        <w:rPr>
          <w:rFonts w:hint="eastAsia"/>
        </w:rPr>
        <w:t>截至</w:t>
      </w:r>
      <w:r w:rsidR="009A176C">
        <w:rPr>
          <w:rFonts w:hint="eastAsia"/>
        </w:rPr>
        <w:t>9</w:t>
      </w:r>
      <w:r w:rsidR="00F155AD">
        <w:rPr>
          <w:rFonts w:hint="eastAsia"/>
        </w:rPr>
        <w:t>月底止</w:t>
      </w:r>
      <w:r>
        <w:rPr>
          <w:rFonts w:hint="eastAsia"/>
        </w:rPr>
        <w:t>共發行7期國庫券，金額計2,</w:t>
      </w:r>
      <w:r w:rsidR="000554DC">
        <w:t>2</w:t>
      </w:r>
      <w:r>
        <w:t>00</w:t>
      </w:r>
      <w:r>
        <w:rPr>
          <w:rFonts w:hint="eastAsia"/>
        </w:rPr>
        <w:t>億元，較</w:t>
      </w:r>
      <w:r w:rsidR="000554DC">
        <w:rPr>
          <w:rFonts w:hint="eastAsia"/>
        </w:rPr>
        <w:t>11</w:t>
      </w:r>
      <w:r w:rsidR="000554DC">
        <w:t>2</w:t>
      </w:r>
      <w:r>
        <w:rPr>
          <w:rFonts w:hint="eastAsia"/>
        </w:rPr>
        <w:t>年同期</w:t>
      </w:r>
      <w:r w:rsidR="000554DC">
        <w:rPr>
          <w:rFonts w:hint="eastAsia"/>
        </w:rPr>
        <w:t>減少</w:t>
      </w:r>
      <w:r>
        <w:rPr>
          <w:rFonts w:hint="eastAsia"/>
        </w:rPr>
        <w:t>發行</w:t>
      </w:r>
      <w:r w:rsidR="000554DC">
        <w:rPr>
          <w:rFonts w:hint="eastAsia"/>
        </w:rPr>
        <w:t>1</w:t>
      </w:r>
      <w:r>
        <w:rPr>
          <w:rFonts w:hint="eastAsia"/>
        </w:rPr>
        <w:t>00億元(</w:t>
      </w:r>
      <w:r w:rsidR="000554DC">
        <w:rPr>
          <w:rFonts w:hint="eastAsia"/>
        </w:rPr>
        <w:t>減</w:t>
      </w:r>
      <w:r>
        <w:rPr>
          <w:rFonts w:hint="eastAsia"/>
        </w:rPr>
        <w:t>幅</w:t>
      </w:r>
      <w:r w:rsidR="000554DC">
        <w:rPr>
          <w:rFonts w:hint="eastAsia"/>
        </w:rPr>
        <w:t>4.35</w:t>
      </w:r>
      <w:r>
        <w:rPr>
          <w:rFonts w:hint="eastAsia"/>
        </w:rPr>
        <w:t>%)。另</w:t>
      </w:r>
      <w:r w:rsidR="000554DC">
        <w:rPr>
          <w:rFonts w:hint="eastAsia"/>
        </w:rPr>
        <w:t>113</w:t>
      </w:r>
      <w:r>
        <w:rPr>
          <w:rFonts w:hint="eastAsia"/>
        </w:rPr>
        <w:t>年發行之91、182及273天期國庫券最高得標貼現率</w:t>
      </w:r>
      <w:r w:rsidR="00812FA8">
        <w:rPr>
          <w:rFonts w:hint="eastAsia"/>
        </w:rPr>
        <w:t>加權</w:t>
      </w:r>
      <w:r>
        <w:rPr>
          <w:rFonts w:hint="eastAsia"/>
        </w:rPr>
        <w:t>平均值分別為1.</w:t>
      </w:r>
      <w:r w:rsidR="000554DC">
        <w:rPr>
          <w:rFonts w:hint="eastAsia"/>
        </w:rPr>
        <w:t>216</w:t>
      </w:r>
      <w:r>
        <w:rPr>
          <w:rFonts w:hint="eastAsia"/>
        </w:rPr>
        <w:t>%、</w:t>
      </w:r>
      <w:r w:rsidR="00812FA8">
        <w:rPr>
          <w:rFonts w:hint="eastAsia"/>
        </w:rPr>
        <w:t>1.</w:t>
      </w:r>
      <w:r w:rsidR="000554DC">
        <w:rPr>
          <w:rFonts w:hint="eastAsia"/>
        </w:rPr>
        <w:t>28</w:t>
      </w:r>
      <w:r w:rsidR="00812FA8">
        <w:rPr>
          <w:rFonts w:hint="eastAsia"/>
        </w:rPr>
        <w:t>0</w:t>
      </w:r>
      <w:r>
        <w:rPr>
          <w:rFonts w:hint="eastAsia"/>
        </w:rPr>
        <w:t>%及1.</w:t>
      </w:r>
      <w:r w:rsidR="000554DC">
        <w:rPr>
          <w:rFonts w:hint="eastAsia"/>
        </w:rPr>
        <w:t>159</w:t>
      </w:r>
      <w:r>
        <w:rPr>
          <w:rFonts w:hint="eastAsia"/>
        </w:rPr>
        <w:t>%，均較11</w:t>
      </w:r>
      <w:r w:rsidR="000554DC">
        <w:rPr>
          <w:rFonts w:hint="eastAsia"/>
        </w:rPr>
        <w:t>2</w:t>
      </w:r>
      <w:r>
        <w:rPr>
          <w:rFonts w:hint="eastAsia"/>
        </w:rPr>
        <w:t>年同期之</w:t>
      </w:r>
      <w:r w:rsidR="000554DC">
        <w:rPr>
          <w:rFonts w:hint="eastAsia"/>
        </w:rPr>
        <w:t>1.173</w:t>
      </w:r>
      <w:r>
        <w:rPr>
          <w:rFonts w:hint="eastAsia"/>
        </w:rPr>
        <w:t>%、</w:t>
      </w:r>
      <w:r w:rsidR="000554DC">
        <w:rPr>
          <w:rFonts w:hint="eastAsia"/>
        </w:rPr>
        <w:t>1.150</w:t>
      </w:r>
      <w:r>
        <w:rPr>
          <w:rFonts w:hint="eastAsia"/>
        </w:rPr>
        <w:t>%及</w:t>
      </w:r>
      <w:r w:rsidR="000554DC">
        <w:rPr>
          <w:rFonts w:hint="eastAsia"/>
        </w:rPr>
        <w:t>1.090</w:t>
      </w:r>
      <w:r>
        <w:rPr>
          <w:rFonts w:hint="eastAsia"/>
        </w:rPr>
        <w:t>%</w:t>
      </w:r>
      <w:r w:rsidR="006D49C6">
        <w:rPr>
          <w:rFonts w:hint="eastAsia"/>
        </w:rPr>
        <w:t>為高。</w:t>
      </w:r>
      <w:r w:rsidR="00094503">
        <w:rPr>
          <w:rFonts w:hint="eastAsia"/>
        </w:rPr>
        <w:t>113年</w:t>
      </w:r>
      <w:r w:rsidR="006D49C6">
        <w:rPr>
          <w:rFonts w:hint="eastAsia"/>
        </w:rPr>
        <w:t>截至</w:t>
      </w:r>
      <w:r w:rsidR="006855D4">
        <w:rPr>
          <w:rFonts w:hint="eastAsia"/>
        </w:rPr>
        <w:t>9</w:t>
      </w:r>
      <w:r w:rsidR="006D49C6">
        <w:rPr>
          <w:rFonts w:hint="eastAsia"/>
        </w:rPr>
        <w:t>月底止，</w:t>
      </w:r>
      <w:r>
        <w:rPr>
          <w:rFonts w:hint="eastAsia"/>
        </w:rPr>
        <w:t>國庫券</w:t>
      </w:r>
      <w:r w:rsidR="00B40C44">
        <w:rPr>
          <w:rFonts w:hint="eastAsia"/>
        </w:rPr>
        <w:t>累計支付</w:t>
      </w:r>
      <w:r>
        <w:rPr>
          <w:rFonts w:hint="eastAsia"/>
        </w:rPr>
        <w:t>利息</w:t>
      </w:r>
      <w:r w:rsidR="00B40C44">
        <w:rPr>
          <w:rFonts w:hint="eastAsia"/>
        </w:rPr>
        <w:t>數約</w:t>
      </w:r>
      <w:r w:rsidR="006855D4">
        <w:rPr>
          <w:rFonts w:hint="eastAsia"/>
        </w:rPr>
        <w:t>7.62</w:t>
      </w:r>
      <w:r>
        <w:rPr>
          <w:rFonts w:hint="eastAsia"/>
        </w:rPr>
        <w:t>億元，</w:t>
      </w:r>
      <w:r w:rsidR="00B40C44">
        <w:rPr>
          <w:rFonts w:hint="eastAsia"/>
        </w:rPr>
        <w:t>加計國庫短期借款支付利息數之8.82億元，合計</w:t>
      </w:r>
      <w:r w:rsidR="006855D4">
        <w:rPr>
          <w:rFonts w:hint="eastAsia"/>
        </w:rPr>
        <w:t>16.44</w:t>
      </w:r>
      <w:r w:rsidR="00B40C44">
        <w:rPr>
          <w:rFonts w:hint="eastAsia"/>
        </w:rPr>
        <w:t>億元，相</w:t>
      </w:r>
      <w:r>
        <w:rPr>
          <w:rFonts w:hint="eastAsia"/>
        </w:rPr>
        <w:t>較11</w:t>
      </w:r>
      <w:r w:rsidR="00B40C44">
        <w:rPr>
          <w:rFonts w:hint="eastAsia"/>
        </w:rPr>
        <w:t>2</w:t>
      </w:r>
      <w:r>
        <w:rPr>
          <w:rFonts w:hint="eastAsia"/>
        </w:rPr>
        <w:t>年</w:t>
      </w:r>
      <w:r w:rsidR="006D49C6">
        <w:rPr>
          <w:rFonts w:hint="eastAsia"/>
        </w:rPr>
        <w:t>同期</w:t>
      </w:r>
      <w:r w:rsidR="00076344">
        <w:rPr>
          <w:rFonts w:hint="eastAsia"/>
        </w:rPr>
        <w:t>合計數</w:t>
      </w:r>
      <w:r>
        <w:rPr>
          <w:rFonts w:hint="eastAsia"/>
        </w:rPr>
        <w:t>之</w:t>
      </w:r>
      <w:r w:rsidR="006855D4">
        <w:rPr>
          <w:rFonts w:hint="eastAsia"/>
        </w:rPr>
        <w:t>11.</w:t>
      </w:r>
      <w:r w:rsidR="00B40C44">
        <w:rPr>
          <w:rFonts w:hint="eastAsia"/>
        </w:rPr>
        <w:t>4</w:t>
      </w:r>
      <w:r w:rsidR="006855D4">
        <w:rPr>
          <w:rFonts w:hint="eastAsia"/>
        </w:rPr>
        <w:t>7</w:t>
      </w:r>
      <w:r>
        <w:rPr>
          <w:rFonts w:hint="eastAsia"/>
        </w:rPr>
        <w:t>億元</w:t>
      </w:r>
      <w:r w:rsidR="00B40C44">
        <w:rPr>
          <w:rFonts w:hint="eastAsia"/>
        </w:rPr>
        <w:t>增加</w:t>
      </w:r>
      <w:r w:rsidR="00DB18E0">
        <w:rPr>
          <w:rFonts w:hint="eastAsia"/>
        </w:rPr>
        <w:t>4.97</w:t>
      </w:r>
      <w:r>
        <w:rPr>
          <w:rFonts w:hint="eastAsia"/>
        </w:rPr>
        <w:t>億元</w:t>
      </w:r>
      <w:r w:rsidR="00076344">
        <w:rPr>
          <w:rFonts w:hint="eastAsia"/>
        </w:rPr>
        <w:t>，</w:t>
      </w:r>
      <w:r w:rsidR="00B40C44">
        <w:rPr>
          <w:rFonts w:hint="eastAsia"/>
        </w:rPr>
        <w:t>增</w:t>
      </w:r>
      <w:r>
        <w:rPr>
          <w:rFonts w:hint="eastAsia"/>
        </w:rPr>
        <w:t>幅</w:t>
      </w:r>
      <w:r w:rsidR="00076344">
        <w:rPr>
          <w:rFonts w:hint="eastAsia"/>
        </w:rPr>
        <w:t>達</w:t>
      </w:r>
      <w:r w:rsidR="006855D4">
        <w:rPr>
          <w:rFonts w:hint="eastAsia"/>
        </w:rPr>
        <w:t>43.3</w:t>
      </w:r>
      <w:r>
        <w:rPr>
          <w:rFonts w:hint="eastAsia"/>
        </w:rPr>
        <w:t>%</w:t>
      </w:r>
      <w:r w:rsidR="00B40C44">
        <w:rPr>
          <w:rFonts w:hint="eastAsia"/>
        </w:rPr>
        <w:t>。</w:t>
      </w:r>
    </w:p>
    <w:p w:rsidR="00C87961" w:rsidRDefault="00852564" w:rsidP="00852564">
      <w:pPr>
        <w:spacing w:beforeLines="25" w:before="125" w:line="400" w:lineRule="exact"/>
        <w:ind w:leftChars="70" w:left="198" w:rightChars="-50" w:right="-142" w:firstLineChars="70" w:firstLine="198"/>
        <w:jc w:val="left"/>
      </w:pPr>
      <w:r>
        <w:rPr>
          <w:rFonts w:hint="eastAsia"/>
          <w:b/>
        </w:rPr>
        <w:t xml:space="preserve">  </w:t>
      </w:r>
      <w:r w:rsidR="00C87961" w:rsidRPr="00C077DC">
        <w:rPr>
          <w:rFonts w:hint="eastAsia"/>
          <w:b/>
        </w:rPr>
        <w:t>表</w:t>
      </w:r>
      <w:r w:rsidR="00C87961">
        <w:rPr>
          <w:rFonts w:hint="eastAsia"/>
          <w:b/>
        </w:rPr>
        <w:t>2  11</w:t>
      </w:r>
      <w:r w:rsidR="00C87961">
        <w:rPr>
          <w:b/>
        </w:rPr>
        <w:t>3</w:t>
      </w:r>
      <w:r w:rsidR="00C87961">
        <w:rPr>
          <w:rFonts w:hint="eastAsia"/>
          <w:b/>
        </w:rPr>
        <w:t>年國庫券發行概況表(迄</w:t>
      </w:r>
      <w:r w:rsidR="009A176C">
        <w:rPr>
          <w:rFonts w:hint="eastAsia"/>
          <w:b/>
        </w:rPr>
        <w:t>9</w:t>
      </w:r>
      <w:r w:rsidR="00C87961">
        <w:rPr>
          <w:rFonts w:hint="eastAsia"/>
          <w:b/>
        </w:rPr>
        <w:t xml:space="preserve">月底) </w:t>
      </w:r>
      <w:r>
        <w:rPr>
          <w:rFonts w:hint="eastAsia"/>
          <w:b/>
        </w:rPr>
        <w:t xml:space="preserve"> </w:t>
      </w:r>
      <w:r w:rsidR="00C87961" w:rsidRPr="00120FBB">
        <w:rPr>
          <w:rFonts w:hint="eastAsia"/>
          <w:sz w:val="24"/>
          <w:szCs w:val="24"/>
        </w:rPr>
        <w:t>單位：</w:t>
      </w:r>
      <w:r w:rsidR="00C87961">
        <w:rPr>
          <w:rFonts w:hint="eastAsia"/>
          <w:sz w:val="24"/>
          <w:szCs w:val="24"/>
        </w:rPr>
        <w:t>新臺幣千元；</w:t>
      </w:r>
      <w:r w:rsidR="00C87961">
        <w:rPr>
          <w:sz w:val="24"/>
          <w:szCs w:val="24"/>
        </w:rPr>
        <w:t>%</w:t>
      </w:r>
    </w:p>
    <w:tbl>
      <w:tblPr>
        <w:tblW w:w="7762" w:type="dxa"/>
        <w:tblInd w:w="851"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165"/>
        <w:gridCol w:w="712"/>
        <w:gridCol w:w="1296"/>
        <w:gridCol w:w="1680"/>
        <w:gridCol w:w="1296"/>
        <w:gridCol w:w="1613"/>
      </w:tblGrid>
      <w:tr w:rsidR="00C87961" w:rsidRPr="00827AB5" w:rsidTr="00463357">
        <w:trPr>
          <w:trHeight w:val="340"/>
          <w:tblHeader/>
        </w:trPr>
        <w:tc>
          <w:tcPr>
            <w:tcW w:w="1165" w:type="dxa"/>
            <w:shd w:val="clear" w:color="auto" w:fill="auto"/>
            <w:vAlign w:val="center"/>
          </w:tcPr>
          <w:p w:rsidR="00C87961" w:rsidRPr="00827AB5" w:rsidRDefault="00C87961" w:rsidP="000554DC">
            <w:pPr>
              <w:pStyle w:val="142"/>
              <w:ind w:left="566" w:hanging="566"/>
              <w:jc w:val="center"/>
              <w:rPr>
                <w:b/>
              </w:rPr>
            </w:pPr>
            <w:r>
              <w:rPr>
                <w:rFonts w:hint="eastAsia"/>
                <w:b/>
              </w:rPr>
              <w:t>期別</w:t>
            </w:r>
          </w:p>
        </w:tc>
        <w:tc>
          <w:tcPr>
            <w:tcW w:w="712" w:type="dxa"/>
            <w:shd w:val="clear" w:color="auto" w:fill="auto"/>
            <w:vAlign w:val="center"/>
          </w:tcPr>
          <w:p w:rsidR="00C87961" w:rsidRPr="00827AB5" w:rsidRDefault="00C87961" w:rsidP="000554DC">
            <w:pPr>
              <w:pStyle w:val="142"/>
              <w:ind w:left="566" w:hanging="566"/>
              <w:jc w:val="center"/>
              <w:rPr>
                <w:b/>
              </w:rPr>
            </w:pPr>
            <w:r>
              <w:rPr>
                <w:rFonts w:hint="eastAsia"/>
                <w:b/>
              </w:rPr>
              <w:t>天期</w:t>
            </w:r>
          </w:p>
        </w:tc>
        <w:tc>
          <w:tcPr>
            <w:tcW w:w="1296" w:type="dxa"/>
            <w:vAlign w:val="center"/>
          </w:tcPr>
          <w:p w:rsidR="00C87961" w:rsidRPr="00827AB5" w:rsidRDefault="00C87961" w:rsidP="000554DC">
            <w:pPr>
              <w:pStyle w:val="142"/>
              <w:ind w:left="566" w:hanging="566"/>
              <w:jc w:val="center"/>
              <w:rPr>
                <w:b/>
              </w:rPr>
            </w:pPr>
            <w:r>
              <w:rPr>
                <w:rFonts w:hint="eastAsia"/>
                <w:b/>
              </w:rPr>
              <w:t>發行日</w:t>
            </w:r>
          </w:p>
        </w:tc>
        <w:tc>
          <w:tcPr>
            <w:tcW w:w="1680" w:type="dxa"/>
            <w:vAlign w:val="center"/>
          </w:tcPr>
          <w:p w:rsidR="00C87961" w:rsidRPr="00827AB5" w:rsidRDefault="00C87961" w:rsidP="000554DC">
            <w:pPr>
              <w:pStyle w:val="142"/>
              <w:ind w:left="566" w:hanging="566"/>
              <w:jc w:val="center"/>
              <w:rPr>
                <w:b/>
              </w:rPr>
            </w:pPr>
            <w:r>
              <w:rPr>
                <w:rFonts w:hint="eastAsia"/>
                <w:b/>
              </w:rPr>
              <w:t>發行額</w:t>
            </w:r>
          </w:p>
        </w:tc>
        <w:tc>
          <w:tcPr>
            <w:tcW w:w="1296" w:type="dxa"/>
            <w:vAlign w:val="center"/>
          </w:tcPr>
          <w:p w:rsidR="00C87961" w:rsidRDefault="00C87961" w:rsidP="000554DC">
            <w:pPr>
              <w:pStyle w:val="142"/>
              <w:ind w:left="566" w:hanging="566"/>
              <w:jc w:val="center"/>
              <w:rPr>
                <w:b/>
              </w:rPr>
            </w:pPr>
            <w:r>
              <w:rPr>
                <w:rFonts w:hint="eastAsia"/>
                <w:b/>
              </w:rPr>
              <w:t>利息費用</w:t>
            </w:r>
          </w:p>
        </w:tc>
        <w:tc>
          <w:tcPr>
            <w:tcW w:w="1613" w:type="dxa"/>
            <w:vAlign w:val="center"/>
          </w:tcPr>
          <w:p w:rsidR="00C87961" w:rsidRDefault="00C87961" w:rsidP="000554DC">
            <w:pPr>
              <w:pStyle w:val="142"/>
              <w:ind w:left="566" w:hanging="566"/>
              <w:jc w:val="center"/>
              <w:rPr>
                <w:b/>
              </w:rPr>
            </w:pPr>
            <w:r>
              <w:rPr>
                <w:rFonts w:hint="eastAsia"/>
                <w:b/>
              </w:rPr>
              <w:t>貼現率</w:t>
            </w:r>
          </w:p>
        </w:tc>
      </w:tr>
      <w:tr w:rsidR="00C87961" w:rsidRPr="00827AB5" w:rsidTr="00463357">
        <w:trPr>
          <w:trHeight w:val="312"/>
        </w:trPr>
        <w:tc>
          <w:tcPr>
            <w:tcW w:w="1165" w:type="dxa"/>
            <w:shd w:val="clear" w:color="auto" w:fill="auto"/>
            <w:vAlign w:val="center"/>
          </w:tcPr>
          <w:p w:rsidR="00C87961" w:rsidRPr="00F155AD" w:rsidRDefault="00C87961" w:rsidP="00C87961">
            <w:pPr>
              <w:pStyle w:val="142"/>
              <w:ind w:left="566" w:hanging="566"/>
              <w:jc w:val="center"/>
            </w:pPr>
            <w:r w:rsidRPr="00F155AD">
              <w:t>財</w:t>
            </w:r>
            <w:r w:rsidRPr="00F155AD">
              <w:rPr>
                <w:rFonts w:hint="eastAsia"/>
              </w:rPr>
              <w:t>11</w:t>
            </w:r>
            <w:r>
              <w:rPr>
                <w:rFonts w:hint="eastAsia"/>
              </w:rPr>
              <w:t>3</w:t>
            </w:r>
            <w:r w:rsidRPr="00F155AD">
              <w:rPr>
                <w:rFonts w:hint="eastAsia"/>
              </w:rPr>
              <w:t>-1</w:t>
            </w:r>
          </w:p>
        </w:tc>
        <w:tc>
          <w:tcPr>
            <w:tcW w:w="712" w:type="dxa"/>
            <w:shd w:val="clear" w:color="auto" w:fill="auto"/>
            <w:vAlign w:val="center"/>
          </w:tcPr>
          <w:p w:rsidR="00C87961" w:rsidRPr="00F155AD" w:rsidRDefault="00C87961" w:rsidP="000554DC">
            <w:pPr>
              <w:pStyle w:val="142"/>
              <w:ind w:rightChars="20" w:right="57"/>
              <w:jc w:val="right"/>
            </w:pPr>
            <w:r>
              <w:rPr>
                <w:rFonts w:hint="eastAsia"/>
              </w:rPr>
              <w:t>91</w:t>
            </w:r>
          </w:p>
        </w:tc>
        <w:tc>
          <w:tcPr>
            <w:tcW w:w="1296" w:type="dxa"/>
            <w:vAlign w:val="center"/>
          </w:tcPr>
          <w:p w:rsidR="00C87961" w:rsidRPr="00F155AD" w:rsidRDefault="00C87961" w:rsidP="00BF7C25">
            <w:pPr>
              <w:pStyle w:val="142"/>
              <w:ind w:left="566" w:hanging="566"/>
              <w:jc w:val="right"/>
            </w:pPr>
            <w:r>
              <w:rPr>
                <w:rFonts w:hint="eastAsia"/>
              </w:rPr>
              <w:t>113.01.11</w:t>
            </w:r>
          </w:p>
        </w:tc>
        <w:tc>
          <w:tcPr>
            <w:tcW w:w="1680" w:type="dxa"/>
            <w:vAlign w:val="center"/>
          </w:tcPr>
          <w:p w:rsidR="00C87961" w:rsidRPr="00F155AD" w:rsidRDefault="00C87961" w:rsidP="00BF7C25">
            <w:pPr>
              <w:pStyle w:val="142"/>
              <w:ind w:left="566" w:hanging="566"/>
              <w:jc w:val="right"/>
            </w:pPr>
            <w:r w:rsidRPr="00F155AD">
              <w:t>3</w:t>
            </w:r>
            <w:r>
              <w:rPr>
                <w:rFonts w:hint="eastAsia"/>
              </w:rPr>
              <w:t>0</w:t>
            </w:r>
            <w:r w:rsidRPr="00F155AD">
              <w:t>,000,000</w:t>
            </w:r>
          </w:p>
        </w:tc>
        <w:tc>
          <w:tcPr>
            <w:tcW w:w="1296" w:type="dxa"/>
            <w:vAlign w:val="center"/>
          </w:tcPr>
          <w:p w:rsidR="00C87961" w:rsidRPr="00F155AD" w:rsidRDefault="00C87961" w:rsidP="00BF7C25">
            <w:pPr>
              <w:pStyle w:val="142"/>
              <w:ind w:left="566" w:hanging="566"/>
              <w:jc w:val="right"/>
            </w:pPr>
            <w:r>
              <w:rPr>
                <w:rFonts w:hint="eastAsia"/>
              </w:rPr>
              <w:t>8</w:t>
            </w:r>
            <w:r>
              <w:t>4,900</w:t>
            </w:r>
          </w:p>
        </w:tc>
        <w:tc>
          <w:tcPr>
            <w:tcW w:w="1613" w:type="dxa"/>
            <w:vAlign w:val="center"/>
          </w:tcPr>
          <w:p w:rsidR="00C87961" w:rsidRPr="00F155AD" w:rsidRDefault="000554DC" w:rsidP="00BF7C25">
            <w:pPr>
              <w:pStyle w:val="142"/>
              <w:ind w:left="566" w:hanging="566"/>
              <w:jc w:val="right"/>
            </w:pPr>
            <w:r>
              <w:rPr>
                <w:rFonts w:hint="eastAsia"/>
              </w:rPr>
              <w:t>1</w:t>
            </w:r>
            <w:r>
              <w:t>.135</w:t>
            </w:r>
          </w:p>
        </w:tc>
      </w:tr>
      <w:tr w:rsidR="00C87961" w:rsidRPr="00827AB5" w:rsidTr="00463357">
        <w:trPr>
          <w:trHeight w:val="312"/>
        </w:trPr>
        <w:tc>
          <w:tcPr>
            <w:tcW w:w="1165" w:type="dxa"/>
            <w:shd w:val="clear" w:color="auto" w:fill="auto"/>
            <w:vAlign w:val="center"/>
          </w:tcPr>
          <w:p w:rsidR="00C87961" w:rsidRPr="00F155AD" w:rsidRDefault="00C87961" w:rsidP="00C87961">
            <w:pPr>
              <w:pStyle w:val="142"/>
              <w:ind w:left="566" w:hanging="566"/>
              <w:jc w:val="center"/>
            </w:pPr>
            <w:r w:rsidRPr="00F155AD">
              <w:t>財</w:t>
            </w:r>
            <w:r w:rsidRPr="00F155AD">
              <w:rPr>
                <w:rFonts w:hint="eastAsia"/>
              </w:rPr>
              <w:t>11</w:t>
            </w:r>
            <w:r>
              <w:rPr>
                <w:rFonts w:hint="eastAsia"/>
              </w:rPr>
              <w:t>3</w:t>
            </w:r>
            <w:r w:rsidRPr="00F155AD">
              <w:rPr>
                <w:rFonts w:hint="eastAsia"/>
              </w:rPr>
              <w:t>-2</w:t>
            </w:r>
          </w:p>
        </w:tc>
        <w:tc>
          <w:tcPr>
            <w:tcW w:w="712" w:type="dxa"/>
            <w:shd w:val="clear" w:color="auto" w:fill="auto"/>
            <w:vAlign w:val="center"/>
          </w:tcPr>
          <w:p w:rsidR="00C87961" w:rsidRPr="00F155AD" w:rsidRDefault="00C87961" w:rsidP="000554DC">
            <w:pPr>
              <w:pStyle w:val="142"/>
              <w:ind w:rightChars="20" w:right="57"/>
              <w:jc w:val="right"/>
            </w:pPr>
            <w:r>
              <w:rPr>
                <w:rFonts w:hint="eastAsia"/>
              </w:rPr>
              <w:t>273</w:t>
            </w:r>
          </w:p>
        </w:tc>
        <w:tc>
          <w:tcPr>
            <w:tcW w:w="1296" w:type="dxa"/>
            <w:vAlign w:val="center"/>
          </w:tcPr>
          <w:p w:rsidR="00C87961" w:rsidRPr="00F155AD" w:rsidRDefault="00C87961" w:rsidP="00BF7C25">
            <w:pPr>
              <w:pStyle w:val="142"/>
              <w:ind w:left="566" w:hanging="566"/>
              <w:jc w:val="right"/>
            </w:pPr>
            <w:r>
              <w:rPr>
                <w:rFonts w:hint="eastAsia"/>
              </w:rPr>
              <w:t>113.01.26</w:t>
            </w:r>
          </w:p>
        </w:tc>
        <w:tc>
          <w:tcPr>
            <w:tcW w:w="1680" w:type="dxa"/>
            <w:vAlign w:val="center"/>
          </w:tcPr>
          <w:p w:rsidR="00C87961" w:rsidRPr="00F155AD" w:rsidRDefault="00C87961" w:rsidP="00BF7C25">
            <w:pPr>
              <w:pStyle w:val="142"/>
              <w:ind w:left="566" w:hanging="566"/>
              <w:jc w:val="right"/>
            </w:pPr>
            <w:r w:rsidRPr="00F155AD">
              <w:rPr>
                <w:rFonts w:hint="eastAsia"/>
              </w:rPr>
              <w:t>3</w:t>
            </w:r>
            <w:r>
              <w:rPr>
                <w:rFonts w:hint="eastAsia"/>
              </w:rPr>
              <w:t>5</w:t>
            </w:r>
            <w:r w:rsidRPr="00F155AD">
              <w:t>,000,000</w:t>
            </w:r>
          </w:p>
        </w:tc>
        <w:tc>
          <w:tcPr>
            <w:tcW w:w="1296" w:type="dxa"/>
            <w:vAlign w:val="center"/>
          </w:tcPr>
          <w:p w:rsidR="00C87961" w:rsidRPr="00F155AD" w:rsidRDefault="00C87961" w:rsidP="00BF7C25">
            <w:pPr>
              <w:pStyle w:val="142"/>
              <w:ind w:left="566" w:hanging="566"/>
              <w:jc w:val="right"/>
            </w:pPr>
            <w:r>
              <w:rPr>
                <w:rFonts w:hint="eastAsia"/>
              </w:rPr>
              <w:t>3</w:t>
            </w:r>
            <w:r>
              <w:t>03,415</w:t>
            </w:r>
          </w:p>
        </w:tc>
        <w:tc>
          <w:tcPr>
            <w:tcW w:w="1613" w:type="dxa"/>
            <w:vAlign w:val="center"/>
          </w:tcPr>
          <w:p w:rsidR="00C87961" w:rsidRPr="00F155AD" w:rsidRDefault="000554DC" w:rsidP="00BF7C25">
            <w:pPr>
              <w:pStyle w:val="142"/>
              <w:ind w:left="566" w:hanging="566"/>
              <w:jc w:val="right"/>
            </w:pPr>
            <w:r>
              <w:rPr>
                <w:rFonts w:hint="eastAsia"/>
              </w:rPr>
              <w:t>1</w:t>
            </w:r>
            <w:r>
              <w:t>.159</w:t>
            </w:r>
          </w:p>
        </w:tc>
      </w:tr>
      <w:tr w:rsidR="00C87961" w:rsidRPr="00827AB5" w:rsidTr="00463357">
        <w:trPr>
          <w:trHeight w:val="312"/>
        </w:trPr>
        <w:tc>
          <w:tcPr>
            <w:tcW w:w="1165" w:type="dxa"/>
            <w:shd w:val="clear" w:color="auto" w:fill="auto"/>
            <w:vAlign w:val="center"/>
          </w:tcPr>
          <w:p w:rsidR="00C87961" w:rsidRPr="00F155AD" w:rsidRDefault="00C87961" w:rsidP="000554DC">
            <w:pPr>
              <w:pStyle w:val="142"/>
              <w:ind w:left="566" w:hanging="566"/>
              <w:jc w:val="center"/>
            </w:pPr>
            <w:r w:rsidRPr="00F155AD">
              <w:t>財</w:t>
            </w:r>
            <w:r w:rsidRPr="00F155AD">
              <w:rPr>
                <w:rFonts w:hint="eastAsia"/>
              </w:rPr>
              <w:t>11</w:t>
            </w:r>
            <w:r>
              <w:rPr>
                <w:rFonts w:hint="eastAsia"/>
              </w:rPr>
              <w:t>3</w:t>
            </w:r>
            <w:r w:rsidRPr="00F155AD">
              <w:rPr>
                <w:rFonts w:hint="eastAsia"/>
              </w:rPr>
              <w:t>-</w:t>
            </w:r>
            <w:r w:rsidRPr="00F155AD">
              <w:t>3</w:t>
            </w:r>
          </w:p>
        </w:tc>
        <w:tc>
          <w:tcPr>
            <w:tcW w:w="712" w:type="dxa"/>
            <w:shd w:val="clear" w:color="auto" w:fill="auto"/>
            <w:vAlign w:val="center"/>
          </w:tcPr>
          <w:p w:rsidR="00C87961" w:rsidRPr="00F155AD" w:rsidRDefault="00C87961" w:rsidP="000554DC">
            <w:pPr>
              <w:pStyle w:val="142"/>
              <w:ind w:rightChars="20" w:right="57"/>
              <w:jc w:val="right"/>
            </w:pPr>
            <w:r>
              <w:rPr>
                <w:rFonts w:hint="eastAsia"/>
              </w:rPr>
              <w:t>182</w:t>
            </w:r>
          </w:p>
        </w:tc>
        <w:tc>
          <w:tcPr>
            <w:tcW w:w="1296" w:type="dxa"/>
            <w:vAlign w:val="center"/>
          </w:tcPr>
          <w:p w:rsidR="00C87961" w:rsidRPr="00F155AD" w:rsidRDefault="00C87961" w:rsidP="00BF7C25">
            <w:pPr>
              <w:pStyle w:val="142"/>
              <w:ind w:left="566" w:hanging="566"/>
              <w:jc w:val="right"/>
            </w:pPr>
            <w:r>
              <w:rPr>
                <w:rFonts w:hint="eastAsia"/>
              </w:rPr>
              <w:t>113.02.23</w:t>
            </w:r>
          </w:p>
        </w:tc>
        <w:tc>
          <w:tcPr>
            <w:tcW w:w="1680" w:type="dxa"/>
            <w:vAlign w:val="center"/>
          </w:tcPr>
          <w:p w:rsidR="00C87961" w:rsidRPr="00F155AD" w:rsidRDefault="00C87961" w:rsidP="00BF7C25">
            <w:pPr>
              <w:pStyle w:val="142"/>
              <w:ind w:left="566" w:hanging="566"/>
              <w:jc w:val="right"/>
            </w:pPr>
            <w:r>
              <w:rPr>
                <w:rFonts w:hint="eastAsia"/>
              </w:rPr>
              <w:t>25</w:t>
            </w:r>
            <w:r w:rsidRPr="00F155AD">
              <w:t>,000,000</w:t>
            </w:r>
          </w:p>
        </w:tc>
        <w:tc>
          <w:tcPr>
            <w:tcW w:w="1296" w:type="dxa"/>
            <w:vAlign w:val="center"/>
          </w:tcPr>
          <w:p w:rsidR="00C87961" w:rsidRPr="00F155AD" w:rsidRDefault="00C87961" w:rsidP="00BF7C25">
            <w:pPr>
              <w:pStyle w:val="142"/>
              <w:ind w:left="566" w:hanging="566"/>
              <w:jc w:val="right"/>
            </w:pPr>
            <w:r>
              <w:rPr>
                <w:rFonts w:hint="eastAsia"/>
              </w:rPr>
              <w:t>1</w:t>
            </w:r>
            <w:r>
              <w:t>42,975</w:t>
            </w:r>
          </w:p>
        </w:tc>
        <w:tc>
          <w:tcPr>
            <w:tcW w:w="1613" w:type="dxa"/>
            <w:vAlign w:val="center"/>
          </w:tcPr>
          <w:p w:rsidR="00C87961" w:rsidRPr="00F155AD" w:rsidRDefault="000554DC" w:rsidP="00BF7C25">
            <w:pPr>
              <w:pStyle w:val="142"/>
              <w:ind w:left="566" w:hanging="566"/>
              <w:jc w:val="right"/>
            </w:pPr>
            <w:r>
              <w:rPr>
                <w:rFonts w:hint="eastAsia"/>
              </w:rPr>
              <w:t>1</w:t>
            </w:r>
            <w:r>
              <w:t>.147</w:t>
            </w:r>
          </w:p>
        </w:tc>
      </w:tr>
      <w:tr w:rsidR="00C87961" w:rsidRPr="00827AB5" w:rsidTr="00463357">
        <w:trPr>
          <w:trHeight w:val="312"/>
        </w:trPr>
        <w:tc>
          <w:tcPr>
            <w:tcW w:w="1165" w:type="dxa"/>
            <w:shd w:val="clear" w:color="auto" w:fill="auto"/>
            <w:vAlign w:val="center"/>
          </w:tcPr>
          <w:p w:rsidR="00C87961" w:rsidRPr="00F155AD" w:rsidRDefault="00C87961" w:rsidP="000554DC">
            <w:pPr>
              <w:pStyle w:val="142"/>
              <w:ind w:left="566" w:hanging="566"/>
              <w:jc w:val="center"/>
            </w:pPr>
            <w:r w:rsidRPr="00F155AD">
              <w:t>財</w:t>
            </w:r>
            <w:r w:rsidRPr="00F155AD">
              <w:rPr>
                <w:rFonts w:hint="eastAsia"/>
              </w:rPr>
              <w:t>11</w:t>
            </w:r>
            <w:r>
              <w:rPr>
                <w:rFonts w:hint="eastAsia"/>
              </w:rPr>
              <w:t>3</w:t>
            </w:r>
            <w:r w:rsidRPr="00F155AD">
              <w:rPr>
                <w:rFonts w:hint="eastAsia"/>
              </w:rPr>
              <w:t>-</w:t>
            </w:r>
            <w:r w:rsidRPr="00F155AD">
              <w:t>4</w:t>
            </w:r>
          </w:p>
        </w:tc>
        <w:tc>
          <w:tcPr>
            <w:tcW w:w="712" w:type="dxa"/>
            <w:shd w:val="clear" w:color="auto" w:fill="auto"/>
            <w:vAlign w:val="center"/>
          </w:tcPr>
          <w:p w:rsidR="00C87961" w:rsidRPr="00F155AD" w:rsidRDefault="00C87961" w:rsidP="000554DC">
            <w:pPr>
              <w:pStyle w:val="142"/>
              <w:ind w:rightChars="20" w:right="57"/>
              <w:jc w:val="right"/>
            </w:pPr>
            <w:r>
              <w:rPr>
                <w:rFonts w:hint="eastAsia"/>
              </w:rPr>
              <w:t>91</w:t>
            </w:r>
          </w:p>
        </w:tc>
        <w:tc>
          <w:tcPr>
            <w:tcW w:w="1296" w:type="dxa"/>
            <w:vAlign w:val="center"/>
          </w:tcPr>
          <w:p w:rsidR="00C87961" w:rsidRPr="00F155AD" w:rsidRDefault="00C87961" w:rsidP="00BF7C25">
            <w:pPr>
              <w:pStyle w:val="142"/>
              <w:ind w:left="566" w:hanging="566"/>
              <w:jc w:val="right"/>
            </w:pPr>
            <w:r>
              <w:rPr>
                <w:rFonts w:hint="eastAsia"/>
              </w:rPr>
              <w:t>113.02.29</w:t>
            </w:r>
          </w:p>
        </w:tc>
        <w:tc>
          <w:tcPr>
            <w:tcW w:w="1680" w:type="dxa"/>
            <w:vAlign w:val="center"/>
          </w:tcPr>
          <w:p w:rsidR="00C87961" w:rsidRPr="00F155AD" w:rsidRDefault="00C87961" w:rsidP="00BF7C25">
            <w:pPr>
              <w:pStyle w:val="142"/>
              <w:ind w:left="566" w:hanging="566"/>
              <w:jc w:val="right"/>
            </w:pPr>
            <w:r w:rsidRPr="00F155AD">
              <w:rPr>
                <w:rFonts w:hint="eastAsia"/>
              </w:rPr>
              <w:t>3</w:t>
            </w:r>
            <w:r>
              <w:rPr>
                <w:rFonts w:hint="eastAsia"/>
              </w:rPr>
              <w:t>0</w:t>
            </w:r>
            <w:r w:rsidRPr="00F155AD">
              <w:t>,000,000</w:t>
            </w:r>
          </w:p>
        </w:tc>
        <w:tc>
          <w:tcPr>
            <w:tcW w:w="1296" w:type="dxa"/>
            <w:vAlign w:val="center"/>
          </w:tcPr>
          <w:p w:rsidR="00C87961" w:rsidRPr="00F155AD" w:rsidRDefault="00C87961" w:rsidP="00BF7C25">
            <w:pPr>
              <w:pStyle w:val="142"/>
              <w:ind w:left="566" w:hanging="566"/>
              <w:jc w:val="right"/>
            </w:pPr>
            <w:r>
              <w:rPr>
                <w:rFonts w:hint="eastAsia"/>
              </w:rPr>
              <w:t>8</w:t>
            </w:r>
            <w:r>
              <w:t>6,760</w:t>
            </w:r>
          </w:p>
        </w:tc>
        <w:tc>
          <w:tcPr>
            <w:tcW w:w="1613" w:type="dxa"/>
            <w:vAlign w:val="center"/>
          </w:tcPr>
          <w:p w:rsidR="00C87961" w:rsidRPr="00F155AD" w:rsidRDefault="000554DC" w:rsidP="00BF7C25">
            <w:pPr>
              <w:pStyle w:val="142"/>
              <w:ind w:left="566" w:hanging="566"/>
              <w:jc w:val="right"/>
            </w:pPr>
            <w:r>
              <w:rPr>
                <w:rFonts w:hint="eastAsia"/>
              </w:rPr>
              <w:t>1</w:t>
            </w:r>
            <w:r>
              <w:t>.160</w:t>
            </w:r>
          </w:p>
        </w:tc>
      </w:tr>
      <w:tr w:rsidR="00C87961" w:rsidRPr="00827AB5" w:rsidTr="00463357">
        <w:trPr>
          <w:trHeight w:val="312"/>
        </w:trPr>
        <w:tc>
          <w:tcPr>
            <w:tcW w:w="1165" w:type="dxa"/>
            <w:shd w:val="clear" w:color="auto" w:fill="auto"/>
            <w:vAlign w:val="center"/>
          </w:tcPr>
          <w:p w:rsidR="00C87961" w:rsidRPr="00F155AD" w:rsidRDefault="00C87961" w:rsidP="000554DC">
            <w:pPr>
              <w:pStyle w:val="142"/>
              <w:ind w:left="566" w:hanging="566"/>
              <w:jc w:val="center"/>
            </w:pPr>
            <w:r w:rsidRPr="00F155AD">
              <w:t>財</w:t>
            </w:r>
            <w:r w:rsidRPr="00F155AD">
              <w:rPr>
                <w:rFonts w:hint="eastAsia"/>
              </w:rPr>
              <w:t>11</w:t>
            </w:r>
            <w:r>
              <w:rPr>
                <w:rFonts w:hint="eastAsia"/>
              </w:rPr>
              <w:t>3</w:t>
            </w:r>
            <w:r w:rsidRPr="00F155AD">
              <w:rPr>
                <w:rFonts w:hint="eastAsia"/>
              </w:rPr>
              <w:t>-</w:t>
            </w:r>
            <w:r w:rsidRPr="00F155AD">
              <w:t>5</w:t>
            </w:r>
          </w:p>
        </w:tc>
        <w:tc>
          <w:tcPr>
            <w:tcW w:w="712" w:type="dxa"/>
            <w:shd w:val="clear" w:color="auto" w:fill="auto"/>
            <w:vAlign w:val="center"/>
          </w:tcPr>
          <w:p w:rsidR="00C87961" w:rsidRPr="00F155AD" w:rsidRDefault="00C87961" w:rsidP="000554DC">
            <w:pPr>
              <w:pStyle w:val="142"/>
              <w:ind w:rightChars="20" w:right="57"/>
              <w:jc w:val="right"/>
            </w:pPr>
            <w:r>
              <w:rPr>
                <w:rFonts w:hint="eastAsia"/>
              </w:rPr>
              <w:t>91</w:t>
            </w:r>
          </w:p>
        </w:tc>
        <w:tc>
          <w:tcPr>
            <w:tcW w:w="1296" w:type="dxa"/>
            <w:vAlign w:val="center"/>
          </w:tcPr>
          <w:p w:rsidR="00C87961" w:rsidRPr="00F155AD" w:rsidRDefault="00C87961" w:rsidP="00BF7C25">
            <w:pPr>
              <w:pStyle w:val="142"/>
              <w:ind w:left="566" w:hanging="566"/>
              <w:jc w:val="right"/>
            </w:pPr>
            <w:r>
              <w:rPr>
                <w:rFonts w:hint="eastAsia"/>
              </w:rPr>
              <w:t>113.03.19</w:t>
            </w:r>
          </w:p>
        </w:tc>
        <w:tc>
          <w:tcPr>
            <w:tcW w:w="1680" w:type="dxa"/>
            <w:vAlign w:val="center"/>
          </w:tcPr>
          <w:p w:rsidR="00C87961" w:rsidRPr="00F155AD" w:rsidRDefault="00C87961" w:rsidP="00BF7C25">
            <w:pPr>
              <w:pStyle w:val="142"/>
              <w:ind w:left="566" w:hanging="566"/>
              <w:jc w:val="right"/>
            </w:pPr>
            <w:r w:rsidRPr="00F155AD">
              <w:rPr>
                <w:rFonts w:hint="eastAsia"/>
              </w:rPr>
              <w:t>3</w:t>
            </w:r>
            <w:r>
              <w:rPr>
                <w:rFonts w:hint="eastAsia"/>
              </w:rPr>
              <w:t>0</w:t>
            </w:r>
            <w:r w:rsidRPr="00F155AD">
              <w:t>,000,000</w:t>
            </w:r>
          </w:p>
        </w:tc>
        <w:tc>
          <w:tcPr>
            <w:tcW w:w="1296" w:type="dxa"/>
            <w:vAlign w:val="center"/>
          </w:tcPr>
          <w:p w:rsidR="00C87961" w:rsidRPr="00F155AD" w:rsidRDefault="00C87961" w:rsidP="00BF7C25">
            <w:pPr>
              <w:pStyle w:val="142"/>
              <w:ind w:left="566" w:hanging="566"/>
              <w:jc w:val="right"/>
            </w:pPr>
            <w:r>
              <w:rPr>
                <w:rFonts w:hint="eastAsia"/>
              </w:rPr>
              <w:t>8</w:t>
            </w:r>
            <w:r>
              <w:t>8,860</w:t>
            </w:r>
          </w:p>
        </w:tc>
        <w:tc>
          <w:tcPr>
            <w:tcW w:w="1613" w:type="dxa"/>
            <w:vAlign w:val="center"/>
          </w:tcPr>
          <w:p w:rsidR="00C87961" w:rsidRPr="00F155AD" w:rsidRDefault="000554DC" w:rsidP="00BF7C25">
            <w:pPr>
              <w:pStyle w:val="142"/>
              <w:ind w:left="566" w:hanging="566"/>
              <w:jc w:val="right"/>
            </w:pPr>
            <w:r>
              <w:rPr>
                <w:rFonts w:hint="eastAsia"/>
              </w:rPr>
              <w:t>1</w:t>
            </w:r>
            <w:r>
              <w:t>.188</w:t>
            </w:r>
          </w:p>
        </w:tc>
      </w:tr>
      <w:tr w:rsidR="00C87961" w:rsidRPr="00827AB5" w:rsidTr="00463357">
        <w:trPr>
          <w:trHeight w:val="312"/>
        </w:trPr>
        <w:tc>
          <w:tcPr>
            <w:tcW w:w="1165" w:type="dxa"/>
            <w:shd w:val="clear" w:color="auto" w:fill="auto"/>
            <w:vAlign w:val="center"/>
          </w:tcPr>
          <w:p w:rsidR="00C87961" w:rsidRPr="00F155AD" w:rsidRDefault="00C87961" w:rsidP="000554DC">
            <w:pPr>
              <w:pStyle w:val="142"/>
              <w:ind w:left="566" w:hanging="566"/>
              <w:jc w:val="center"/>
            </w:pPr>
            <w:r w:rsidRPr="00F155AD">
              <w:t>財</w:t>
            </w:r>
            <w:r w:rsidRPr="00F155AD">
              <w:rPr>
                <w:rFonts w:hint="eastAsia"/>
              </w:rPr>
              <w:t>11</w:t>
            </w:r>
            <w:r>
              <w:rPr>
                <w:rFonts w:hint="eastAsia"/>
              </w:rPr>
              <w:t>3</w:t>
            </w:r>
            <w:r w:rsidRPr="00F155AD">
              <w:rPr>
                <w:rFonts w:hint="eastAsia"/>
              </w:rPr>
              <w:t>-</w:t>
            </w:r>
            <w:r w:rsidRPr="00F155AD">
              <w:t>6</w:t>
            </w:r>
          </w:p>
        </w:tc>
        <w:tc>
          <w:tcPr>
            <w:tcW w:w="712" w:type="dxa"/>
            <w:shd w:val="clear" w:color="auto" w:fill="auto"/>
            <w:vAlign w:val="center"/>
          </w:tcPr>
          <w:p w:rsidR="00C87961" w:rsidRPr="00F155AD" w:rsidRDefault="00C87961" w:rsidP="000554DC">
            <w:pPr>
              <w:pStyle w:val="142"/>
              <w:ind w:rightChars="20" w:right="57"/>
              <w:jc w:val="right"/>
            </w:pPr>
            <w:r>
              <w:rPr>
                <w:rFonts w:hint="eastAsia"/>
              </w:rPr>
              <w:t>182</w:t>
            </w:r>
          </w:p>
        </w:tc>
        <w:tc>
          <w:tcPr>
            <w:tcW w:w="1296" w:type="dxa"/>
            <w:vAlign w:val="center"/>
          </w:tcPr>
          <w:p w:rsidR="00C87961" w:rsidRPr="00F155AD" w:rsidRDefault="00C87961" w:rsidP="00BF7C25">
            <w:pPr>
              <w:pStyle w:val="142"/>
              <w:ind w:left="566" w:hanging="566"/>
              <w:jc w:val="right"/>
            </w:pPr>
            <w:r>
              <w:rPr>
                <w:rFonts w:hint="eastAsia"/>
              </w:rPr>
              <w:t>113.04.01</w:t>
            </w:r>
          </w:p>
        </w:tc>
        <w:tc>
          <w:tcPr>
            <w:tcW w:w="1680" w:type="dxa"/>
            <w:vAlign w:val="center"/>
          </w:tcPr>
          <w:p w:rsidR="00C87961" w:rsidRPr="00F155AD" w:rsidRDefault="00C87961" w:rsidP="00BF7C25">
            <w:pPr>
              <w:pStyle w:val="142"/>
              <w:ind w:left="566" w:hanging="566"/>
              <w:jc w:val="right"/>
            </w:pPr>
            <w:r w:rsidRPr="00F155AD">
              <w:rPr>
                <w:rFonts w:hint="eastAsia"/>
              </w:rPr>
              <w:t>3</w:t>
            </w:r>
            <w:r w:rsidRPr="00F155AD">
              <w:t>5,000,000</w:t>
            </w:r>
          </w:p>
        </w:tc>
        <w:tc>
          <w:tcPr>
            <w:tcW w:w="1296" w:type="dxa"/>
            <w:vAlign w:val="center"/>
          </w:tcPr>
          <w:p w:rsidR="00C87961" w:rsidRPr="00F155AD" w:rsidRDefault="00C87961" w:rsidP="00BF7C25">
            <w:pPr>
              <w:pStyle w:val="142"/>
              <w:ind w:left="566" w:hanging="566"/>
              <w:jc w:val="right"/>
            </w:pPr>
            <w:r>
              <w:rPr>
                <w:rFonts w:hint="eastAsia"/>
              </w:rPr>
              <w:t>2</w:t>
            </w:r>
            <w:r>
              <w:t>39,960</w:t>
            </w:r>
          </w:p>
        </w:tc>
        <w:tc>
          <w:tcPr>
            <w:tcW w:w="1613" w:type="dxa"/>
            <w:vAlign w:val="center"/>
          </w:tcPr>
          <w:p w:rsidR="00C87961" w:rsidRPr="00F155AD" w:rsidRDefault="000554DC" w:rsidP="00BF7C25">
            <w:pPr>
              <w:pStyle w:val="142"/>
              <w:ind w:left="566" w:hanging="566"/>
              <w:jc w:val="right"/>
            </w:pPr>
            <w:r>
              <w:rPr>
                <w:rFonts w:hint="eastAsia"/>
              </w:rPr>
              <w:t>1</w:t>
            </w:r>
            <w:r>
              <w:t>.375</w:t>
            </w:r>
          </w:p>
        </w:tc>
      </w:tr>
      <w:tr w:rsidR="00C87961" w:rsidRPr="00827AB5" w:rsidTr="00463357">
        <w:trPr>
          <w:trHeight w:val="312"/>
        </w:trPr>
        <w:tc>
          <w:tcPr>
            <w:tcW w:w="1165" w:type="dxa"/>
            <w:shd w:val="clear" w:color="auto" w:fill="auto"/>
            <w:vAlign w:val="center"/>
          </w:tcPr>
          <w:p w:rsidR="00C87961" w:rsidRPr="00F155AD" w:rsidRDefault="00C87961" w:rsidP="000554DC">
            <w:pPr>
              <w:pStyle w:val="142"/>
              <w:ind w:left="566" w:hanging="566"/>
              <w:jc w:val="center"/>
            </w:pPr>
            <w:r>
              <w:rPr>
                <w:rFonts w:hint="eastAsia"/>
              </w:rPr>
              <w:t>財113-7</w:t>
            </w:r>
          </w:p>
        </w:tc>
        <w:tc>
          <w:tcPr>
            <w:tcW w:w="712" w:type="dxa"/>
            <w:shd w:val="clear" w:color="auto" w:fill="auto"/>
            <w:vAlign w:val="center"/>
          </w:tcPr>
          <w:p w:rsidR="00C87961" w:rsidRDefault="00C87961" w:rsidP="000554DC">
            <w:pPr>
              <w:pStyle w:val="142"/>
              <w:ind w:rightChars="20" w:right="57"/>
              <w:jc w:val="right"/>
              <w:rPr>
                <w:rFonts w:hint="eastAsia"/>
              </w:rPr>
            </w:pPr>
            <w:r>
              <w:rPr>
                <w:rFonts w:hint="eastAsia"/>
              </w:rPr>
              <w:t>91</w:t>
            </w:r>
          </w:p>
        </w:tc>
        <w:tc>
          <w:tcPr>
            <w:tcW w:w="1296" w:type="dxa"/>
            <w:vAlign w:val="center"/>
          </w:tcPr>
          <w:p w:rsidR="00C87961" w:rsidRDefault="00C87961" w:rsidP="00BF7C25">
            <w:pPr>
              <w:pStyle w:val="142"/>
              <w:ind w:left="566" w:hanging="566"/>
              <w:jc w:val="right"/>
              <w:rPr>
                <w:rFonts w:hint="eastAsia"/>
              </w:rPr>
            </w:pPr>
            <w:r>
              <w:rPr>
                <w:rFonts w:hint="eastAsia"/>
              </w:rPr>
              <w:t>113.04.11</w:t>
            </w:r>
          </w:p>
        </w:tc>
        <w:tc>
          <w:tcPr>
            <w:tcW w:w="1680" w:type="dxa"/>
            <w:vAlign w:val="center"/>
          </w:tcPr>
          <w:p w:rsidR="00C87961" w:rsidRPr="00F155AD" w:rsidRDefault="00C87961" w:rsidP="00BF7C25">
            <w:pPr>
              <w:pStyle w:val="142"/>
              <w:ind w:left="566" w:hanging="566"/>
              <w:jc w:val="right"/>
              <w:rPr>
                <w:rFonts w:hint="eastAsia"/>
              </w:rPr>
            </w:pPr>
            <w:r>
              <w:rPr>
                <w:rFonts w:hint="eastAsia"/>
              </w:rPr>
              <w:t>35,</w:t>
            </w:r>
            <w:r>
              <w:t>000,000</w:t>
            </w:r>
          </w:p>
        </w:tc>
        <w:tc>
          <w:tcPr>
            <w:tcW w:w="1296" w:type="dxa"/>
            <w:vAlign w:val="center"/>
          </w:tcPr>
          <w:p w:rsidR="00C87961" w:rsidRDefault="00C87961" w:rsidP="00BF7C25">
            <w:pPr>
              <w:pStyle w:val="142"/>
              <w:ind w:left="566" w:hanging="566"/>
              <w:jc w:val="right"/>
              <w:rPr>
                <w:rFonts w:hint="eastAsia"/>
              </w:rPr>
            </w:pPr>
            <w:r>
              <w:rPr>
                <w:rFonts w:hint="eastAsia"/>
              </w:rPr>
              <w:t>1</w:t>
            </w:r>
            <w:r>
              <w:t>18,510</w:t>
            </w:r>
          </w:p>
        </w:tc>
        <w:tc>
          <w:tcPr>
            <w:tcW w:w="1613" w:type="dxa"/>
            <w:vAlign w:val="center"/>
          </w:tcPr>
          <w:p w:rsidR="00C87961" w:rsidRDefault="000554DC" w:rsidP="00BF7C25">
            <w:pPr>
              <w:pStyle w:val="142"/>
              <w:ind w:left="566" w:hanging="566"/>
              <w:jc w:val="right"/>
              <w:rPr>
                <w:rFonts w:hint="eastAsia"/>
              </w:rPr>
            </w:pPr>
            <w:r>
              <w:rPr>
                <w:rFonts w:hint="eastAsia"/>
              </w:rPr>
              <w:t>1</w:t>
            </w:r>
            <w:r>
              <w:t>.358</w:t>
            </w:r>
          </w:p>
        </w:tc>
      </w:tr>
      <w:tr w:rsidR="00C87961" w:rsidRPr="00827AB5" w:rsidTr="00463357">
        <w:trPr>
          <w:trHeight w:val="312"/>
        </w:trPr>
        <w:tc>
          <w:tcPr>
            <w:tcW w:w="3173" w:type="dxa"/>
            <w:gridSpan w:val="3"/>
            <w:shd w:val="clear" w:color="auto" w:fill="auto"/>
            <w:vAlign w:val="center"/>
          </w:tcPr>
          <w:p w:rsidR="00C87961" w:rsidRDefault="00852564" w:rsidP="000554DC">
            <w:pPr>
              <w:pStyle w:val="142"/>
              <w:ind w:left="566" w:hanging="566"/>
              <w:jc w:val="center"/>
            </w:pPr>
            <w:r>
              <w:rPr>
                <w:rFonts w:hint="eastAsia"/>
              </w:rPr>
              <w:t>1-9</w:t>
            </w:r>
            <w:r w:rsidR="00C87961">
              <w:rPr>
                <w:rFonts w:hint="eastAsia"/>
              </w:rPr>
              <w:t>月小計</w:t>
            </w:r>
          </w:p>
        </w:tc>
        <w:tc>
          <w:tcPr>
            <w:tcW w:w="1680" w:type="dxa"/>
            <w:vAlign w:val="center"/>
          </w:tcPr>
          <w:p w:rsidR="00C87961" w:rsidRPr="00F155AD" w:rsidRDefault="00C87961" w:rsidP="000554DC">
            <w:pPr>
              <w:pStyle w:val="142"/>
              <w:ind w:left="566" w:hanging="566"/>
              <w:jc w:val="right"/>
            </w:pPr>
            <w:r>
              <w:rPr>
                <w:rFonts w:hint="eastAsia"/>
              </w:rPr>
              <w:t>2</w:t>
            </w:r>
            <w:r>
              <w:t>2</w:t>
            </w:r>
            <w:r>
              <w:rPr>
                <w:rFonts w:hint="eastAsia"/>
              </w:rPr>
              <w:t>0</w:t>
            </w:r>
            <w:r>
              <w:t>,000,000</w:t>
            </w:r>
          </w:p>
        </w:tc>
        <w:tc>
          <w:tcPr>
            <w:tcW w:w="1296" w:type="dxa"/>
            <w:vAlign w:val="center"/>
          </w:tcPr>
          <w:p w:rsidR="00C87961" w:rsidRDefault="00C87961" w:rsidP="000554DC">
            <w:pPr>
              <w:pStyle w:val="142"/>
              <w:ind w:left="566" w:hanging="566"/>
              <w:jc w:val="right"/>
            </w:pPr>
            <w:r>
              <w:rPr>
                <w:rFonts w:hint="eastAsia"/>
              </w:rPr>
              <w:t>1</w:t>
            </w:r>
            <w:r>
              <w:t>,065,380</w:t>
            </w:r>
          </w:p>
        </w:tc>
        <w:tc>
          <w:tcPr>
            <w:tcW w:w="1613" w:type="dxa"/>
          </w:tcPr>
          <w:p w:rsidR="00C87961" w:rsidRDefault="00C87961" w:rsidP="000554DC">
            <w:pPr>
              <w:pStyle w:val="142"/>
              <w:ind w:left="566" w:hanging="566"/>
              <w:jc w:val="right"/>
            </w:pPr>
            <w:r>
              <w:rPr>
                <w:rFonts w:hint="eastAsia"/>
              </w:rPr>
              <w:t>-</w:t>
            </w:r>
          </w:p>
        </w:tc>
      </w:tr>
    </w:tbl>
    <w:p w:rsidR="00C87961" w:rsidRDefault="00C87961" w:rsidP="000554DC">
      <w:pPr>
        <w:pStyle w:val="142"/>
        <w:rPr>
          <w:rFonts w:hint="eastAsia"/>
        </w:rPr>
      </w:pPr>
      <w:r>
        <w:rPr>
          <w:rFonts w:hint="eastAsia"/>
        </w:rPr>
        <w:t xml:space="preserve">      </w:t>
      </w:r>
      <w:r w:rsidRPr="00237FB7">
        <w:rPr>
          <w:rFonts w:hint="eastAsia"/>
        </w:rPr>
        <w:t>資料來源</w:t>
      </w:r>
      <w:r>
        <w:rPr>
          <w:rFonts w:hint="eastAsia"/>
        </w:rPr>
        <w:t>：整理自國庫署網站資料</w:t>
      </w:r>
      <w:r w:rsidRPr="00237FB7">
        <w:rPr>
          <w:rFonts w:hint="eastAsia"/>
        </w:rPr>
        <w:t>。</w:t>
      </w:r>
    </w:p>
    <w:p w:rsidR="001F704F" w:rsidRDefault="001F704F" w:rsidP="001F704F">
      <w:pPr>
        <w:spacing w:beforeLines="25" w:before="125" w:line="400" w:lineRule="exact"/>
        <w:ind w:leftChars="-50" w:left="1616" w:rightChars="-50" w:right="-142" w:hangingChars="620" w:hanging="1758"/>
        <w:jc w:val="left"/>
      </w:pPr>
      <w:r>
        <w:rPr>
          <w:rFonts w:hint="eastAsia"/>
          <w:b/>
        </w:rPr>
        <w:t xml:space="preserve">      </w:t>
      </w:r>
      <w:r w:rsidRPr="00C077DC">
        <w:rPr>
          <w:rFonts w:hint="eastAsia"/>
          <w:b/>
        </w:rPr>
        <w:t>表</w:t>
      </w:r>
      <w:r w:rsidR="00C87961">
        <w:rPr>
          <w:rFonts w:hint="eastAsia"/>
          <w:b/>
        </w:rPr>
        <w:t>3</w:t>
      </w:r>
      <w:r w:rsidR="00BE5D48">
        <w:rPr>
          <w:rFonts w:hint="eastAsia"/>
          <w:b/>
        </w:rPr>
        <w:t xml:space="preserve">  </w:t>
      </w:r>
      <w:r>
        <w:rPr>
          <w:rFonts w:hint="eastAsia"/>
          <w:b/>
        </w:rPr>
        <w:t>112年</w:t>
      </w:r>
      <w:r w:rsidR="00BE5D48">
        <w:rPr>
          <w:rFonts w:hint="eastAsia"/>
          <w:b/>
        </w:rPr>
        <w:t>國庫券發行概況</w:t>
      </w:r>
      <w:r>
        <w:rPr>
          <w:rFonts w:hint="eastAsia"/>
          <w:b/>
        </w:rPr>
        <w:t xml:space="preserve">表    </w:t>
      </w:r>
      <w:r w:rsidR="00C87961">
        <w:rPr>
          <w:rFonts w:hint="eastAsia"/>
          <w:b/>
        </w:rPr>
        <w:t xml:space="preserve">      </w:t>
      </w:r>
      <w:r w:rsidR="00852564">
        <w:rPr>
          <w:rFonts w:hint="eastAsia"/>
          <w:b/>
        </w:rPr>
        <w:t xml:space="preserve"> </w:t>
      </w:r>
      <w:r w:rsidR="00C87961">
        <w:rPr>
          <w:rFonts w:hint="eastAsia"/>
          <w:b/>
        </w:rPr>
        <w:t xml:space="preserve"> </w:t>
      </w:r>
      <w:r w:rsidRPr="00120FBB">
        <w:rPr>
          <w:rFonts w:hint="eastAsia"/>
          <w:sz w:val="24"/>
          <w:szCs w:val="24"/>
        </w:rPr>
        <w:t>單位：</w:t>
      </w:r>
      <w:r>
        <w:rPr>
          <w:rFonts w:hint="eastAsia"/>
          <w:sz w:val="24"/>
          <w:szCs w:val="24"/>
        </w:rPr>
        <w:t>新臺幣</w:t>
      </w:r>
      <w:r w:rsidR="00BE5D48">
        <w:rPr>
          <w:rFonts w:hint="eastAsia"/>
          <w:sz w:val="24"/>
          <w:szCs w:val="24"/>
        </w:rPr>
        <w:t>千</w:t>
      </w:r>
      <w:r>
        <w:rPr>
          <w:rFonts w:hint="eastAsia"/>
          <w:sz w:val="24"/>
          <w:szCs w:val="24"/>
        </w:rPr>
        <w:t>元</w:t>
      </w:r>
      <w:r w:rsidR="00C87961">
        <w:rPr>
          <w:rFonts w:hint="eastAsia"/>
          <w:sz w:val="24"/>
          <w:szCs w:val="24"/>
        </w:rPr>
        <w:t>；</w:t>
      </w:r>
      <w:r w:rsidR="00C87961">
        <w:rPr>
          <w:sz w:val="24"/>
          <w:szCs w:val="24"/>
        </w:rPr>
        <w:t>%</w:t>
      </w:r>
    </w:p>
    <w:tbl>
      <w:tblPr>
        <w:tblW w:w="7772" w:type="dxa"/>
        <w:tblInd w:w="851"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195"/>
        <w:gridCol w:w="579"/>
        <w:gridCol w:w="177"/>
        <w:gridCol w:w="1303"/>
        <w:gridCol w:w="1745"/>
        <w:gridCol w:w="1297"/>
        <w:gridCol w:w="1457"/>
        <w:gridCol w:w="19"/>
      </w:tblGrid>
      <w:tr w:rsidR="00A833D0" w:rsidRPr="00827AB5" w:rsidTr="00463357">
        <w:trPr>
          <w:gridAfter w:val="1"/>
          <w:wAfter w:w="19" w:type="dxa"/>
          <w:trHeight w:val="340"/>
          <w:tblHeader/>
        </w:trPr>
        <w:tc>
          <w:tcPr>
            <w:tcW w:w="1195" w:type="dxa"/>
            <w:shd w:val="clear" w:color="auto" w:fill="auto"/>
            <w:vAlign w:val="center"/>
          </w:tcPr>
          <w:p w:rsidR="00A833D0" w:rsidRPr="00827AB5" w:rsidRDefault="00A833D0" w:rsidP="00BE5D48">
            <w:pPr>
              <w:pStyle w:val="142"/>
              <w:ind w:left="566" w:hanging="566"/>
              <w:jc w:val="center"/>
              <w:rPr>
                <w:b/>
              </w:rPr>
            </w:pPr>
            <w:r>
              <w:rPr>
                <w:rFonts w:hint="eastAsia"/>
                <w:b/>
              </w:rPr>
              <w:t>期別</w:t>
            </w:r>
          </w:p>
        </w:tc>
        <w:tc>
          <w:tcPr>
            <w:tcW w:w="756" w:type="dxa"/>
            <w:gridSpan w:val="2"/>
            <w:shd w:val="clear" w:color="auto" w:fill="auto"/>
            <w:vAlign w:val="center"/>
          </w:tcPr>
          <w:p w:rsidR="00A833D0" w:rsidRPr="00827AB5" w:rsidRDefault="00A833D0" w:rsidP="00BE5D48">
            <w:pPr>
              <w:pStyle w:val="142"/>
              <w:ind w:left="566" w:hanging="566"/>
              <w:jc w:val="center"/>
              <w:rPr>
                <w:b/>
              </w:rPr>
            </w:pPr>
            <w:r>
              <w:rPr>
                <w:rFonts w:hint="eastAsia"/>
                <w:b/>
              </w:rPr>
              <w:t>天期</w:t>
            </w:r>
          </w:p>
        </w:tc>
        <w:tc>
          <w:tcPr>
            <w:tcW w:w="1303" w:type="dxa"/>
            <w:vAlign w:val="center"/>
          </w:tcPr>
          <w:p w:rsidR="00A833D0" w:rsidRPr="00827AB5" w:rsidRDefault="00A833D0" w:rsidP="00BE5D48">
            <w:pPr>
              <w:pStyle w:val="142"/>
              <w:ind w:left="566" w:hanging="566"/>
              <w:jc w:val="center"/>
              <w:rPr>
                <w:b/>
              </w:rPr>
            </w:pPr>
            <w:r>
              <w:rPr>
                <w:rFonts w:hint="eastAsia"/>
                <w:b/>
              </w:rPr>
              <w:t>發行日</w:t>
            </w:r>
          </w:p>
        </w:tc>
        <w:tc>
          <w:tcPr>
            <w:tcW w:w="1745" w:type="dxa"/>
            <w:vAlign w:val="center"/>
          </w:tcPr>
          <w:p w:rsidR="00A833D0" w:rsidRPr="00827AB5" w:rsidRDefault="00A833D0" w:rsidP="00BE5D48">
            <w:pPr>
              <w:pStyle w:val="142"/>
              <w:ind w:left="566" w:hanging="566"/>
              <w:jc w:val="center"/>
              <w:rPr>
                <w:b/>
              </w:rPr>
            </w:pPr>
            <w:r>
              <w:rPr>
                <w:rFonts w:hint="eastAsia"/>
                <w:b/>
              </w:rPr>
              <w:t>發行額</w:t>
            </w:r>
          </w:p>
        </w:tc>
        <w:tc>
          <w:tcPr>
            <w:tcW w:w="1297" w:type="dxa"/>
            <w:vAlign w:val="center"/>
          </w:tcPr>
          <w:p w:rsidR="00A833D0" w:rsidRDefault="00A833D0" w:rsidP="00BE5D48">
            <w:pPr>
              <w:pStyle w:val="142"/>
              <w:jc w:val="center"/>
              <w:rPr>
                <w:b/>
              </w:rPr>
            </w:pPr>
            <w:r>
              <w:rPr>
                <w:rFonts w:hint="eastAsia"/>
                <w:b/>
              </w:rPr>
              <w:t>利息費用</w:t>
            </w:r>
          </w:p>
        </w:tc>
        <w:tc>
          <w:tcPr>
            <w:tcW w:w="1457" w:type="dxa"/>
            <w:vAlign w:val="center"/>
          </w:tcPr>
          <w:p w:rsidR="00A833D0" w:rsidRDefault="00A833D0" w:rsidP="00BE5D48">
            <w:pPr>
              <w:pStyle w:val="142"/>
              <w:jc w:val="center"/>
              <w:rPr>
                <w:b/>
              </w:rPr>
            </w:pPr>
            <w:r>
              <w:rPr>
                <w:rFonts w:hint="eastAsia"/>
                <w:b/>
              </w:rPr>
              <w:t>貼現率</w:t>
            </w:r>
          </w:p>
        </w:tc>
      </w:tr>
      <w:tr w:rsidR="00A833D0" w:rsidRPr="00827AB5" w:rsidTr="00463357">
        <w:trPr>
          <w:gridAfter w:val="1"/>
          <w:wAfter w:w="19" w:type="dxa"/>
          <w:trHeight w:val="312"/>
        </w:trPr>
        <w:tc>
          <w:tcPr>
            <w:tcW w:w="1195" w:type="dxa"/>
            <w:shd w:val="clear" w:color="auto" w:fill="auto"/>
            <w:vAlign w:val="center"/>
          </w:tcPr>
          <w:p w:rsidR="00A833D0" w:rsidRPr="00A833D0" w:rsidRDefault="00A833D0" w:rsidP="00A833D0">
            <w:pPr>
              <w:pStyle w:val="142"/>
            </w:pPr>
            <w:r w:rsidRPr="00A833D0">
              <w:t>財</w:t>
            </w:r>
            <w:r w:rsidRPr="00A833D0">
              <w:rPr>
                <w:rFonts w:hint="eastAsia"/>
              </w:rPr>
              <w:t>112-1</w:t>
            </w:r>
          </w:p>
        </w:tc>
        <w:tc>
          <w:tcPr>
            <w:tcW w:w="756" w:type="dxa"/>
            <w:gridSpan w:val="2"/>
            <w:shd w:val="clear" w:color="auto" w:fill="auto"/>
            <w:vAlign w:val="center"/>
          </w:tcPr>
          <w:p w:rsidR="00A833D0" w:rsidRPr="00A833D0" w:rsidRDefault="00A833D0" w:rsidP="00BE5D48">
            <w:pPr>
              <w:pStyle w:val="142"/>
              <w:ind w:rightChars="20" w:right="57"/>
              <w:jc w:val="right"/>
            </w:pPr>
            <w:r w:rsidRPr="00A833D0">
              <w:t>273</w:t>
            </w:r>
          </w:p>
        </w:tc>
        <w:tc>
          <w:tcPr>
            <w:tcW w:w="1303" w:type="dxa"/>
            <w:vAlign w:val="center"/>
          </w:tcPr>
          <w:p w:rsidR="00A833D0" w:rsidRPr="00A833D0" w:rsidRDefault="00A833D0" w:rsidP="00A833D0">
            <w:pPr>
              <w:pStyle w:val="142"/>
            </w:pPr>
            <w:r w:rsidRPr="00A833D0">
              <w:t>112.01.12</w:t>
            </w:r>
          </w:p>
        </w:tc>
        <w:tc>
          <w:tcPr>
            <w:tcW w:w="1745" w:type="dxa"/>
            <w:vAlign w:val="center"/>
          </w:tcPr>
          <w:p w:rsidR="00A833D0" w:rsidRPr="00A833D0" w:rsidRDefault="00A833D0" w:rsidP="00A833D0">
            <w:pPr>
              <w:pStyle w:val="142"/>
              <w:jc w:val="right"/>
            </w:pPr>
            <w:r w:rsidRPr="00A833D0">
              <w:t>30,000,000</w:t>
            </w:r>
          </w:p>
        </w:tc>
        <w:tc>
          <w:tcPr>
            <w:tcW w:w="1297" w:type="dxa"/>
            <w:vAlign w:val="center"/>
          </w:tcPr>
          <w:p w:rsidR="00A833D0" w:rsidRPr="00A833D0" w:rsidRDefault="00A833D0" w:rsidP="00BE5D48">
            <w:pPr>
              <w:pStyle w:val="142"/>
              <w:jc w:val="right"/>
            </w:pPr>
            <w:r w:rsidRPr="00A833D0">
              <w:t>244,590</w:t>
            </w:r>
          </w:p>
        </w:tc>
        <w:tc>
          <w:tcPr>
            <w:tcW w:w="1457" w:type="dxa"/>
          </w:tcPr>
          <w:p w:rsidR="00A833D0" w:rsidRPr="00A833D0" w:rsidRDefault="00C87961" w:rsidP="00E9523F">
            <w:pPr>
              <w:pStyle w:val="142"/>
              <w:jc w:val="right"/>
            </w:pPr>
            <w:r>
              <w:t>1.090</w:t>
            </w:r>
          </w:p>
        </w:tc>
      </w:tr>
      <w:tr w:rsidR="00A833D0" w:rsidRPr="00827AB5" w:rsidTr="00463357">
        <w:trPr>
          <w:gridAfter w:val="1"/>
          <w:wAfter w:w="19" w:type="dxa"/>
          <w:trHeight w:val="312"/>
        </w:trPr>
        <w:tc>
          <w:tcPr>
            <w:tcW w:w="1195" w:type="dxa"/>
            <w:shd w:val="clear" w:color="auto" w:fill="auto"/>
            <w:vAlign w:val="center"/>
          </w:tcPr>
          <w:p w:rsidR="00A833D0" w:rsidRPr="00A833D0" w:rsidRDefault="00A833D0" w:rsidP="00A833D0">
            <w:pPr>
              <w:pStyle w:val="142"/>
            </w:pPr>
            <w:r w:rsidRPr="00A833D0">
              <w:t>財</w:t>
            </w:r>
            <w:r w:rsidRPr="00A833D0">
              <w:rPr>
                <w:rFonts w:hint="eastAsia"/>
              </w:rPr>
              <w:t>112-2</w:t>
            </w:r>
          </w:p>
        </w:tc>
        <w:tc>
          <w:tcPr>
            <w:tcW w:w="756" w:type="dxa"/>
            <w:gridSpan w:val="2"/>
            <w:shd w:val="clear" w:color="auto" w:fill="auto"/>
            <w:vAlign w:val="center"/>
          </w:tcPr>
          <w:p w:rsidR="00A833D0" w:rsidRPr="00A833D0" w:rsidRDefault="00A833D0" w:rsidP="00BE5D48">
            <w:pPr>
              <w:pStyle w:val="142"/>
              <w:ind w:rightChars="20" w:right="57"/>
              <w:jc w:val="right"/>
            </w:pPr>
            <w:r w:rsidRPr="00A833D0">
              <w:t>182</w:t>
            </w:r>
          </w:p>
        </w:tc>
        <w:tc>
          <w:tcPr>
            <w:tcW w:w="1303" w:type="dxa"/>
            <w:vAlign w:val="center"/>
          </w:tcPr>
          <w:p w:rsidR="00A833D0" w:rsidRPr="00A833D0" w:rsidRDefault="00A833D0" w:rsidP="00A833D0">
            <w:pPr>
              <w:pStyle w:val="142"/>
            </w:pPr>
            <w:r w:rsidRPr="00A833D0">
              <w:t>112.02.09</w:t>
            </w:r>
          </w:p>
        </w:tc>
        <w:tc>
          <w:tcPr>
            <w:tcW w:w="1745" w:type="dxa"/>
            <w:vAlign w:val="center"/>
          </w:tcPr>
          <w:p w:rsidR="00A833D0" w:rsidRPr="00A833D0" w:rsidRDefault="00A833D0" w:rsidP="00A833D0">
            <w:pPr>
              <w:pStyle w:val="142"/>
              <w:jc w:val="right"/>
            </w:pPr>
            <w:r w:rsidRPr="00A833D0">
              <w:rPr>
                <w:rFonts w:hint="eastAsia"/>
              </w:rPr>
              <w:t>3</w:t>
            </w:r>
            <w:r w:rsidRPr="00A833D0">
              <w:t>0,000,000</w:t>
            </w:r>
          </w:p>
        </w:tc>
        <w:tc>
          <w:tcPr>
            <w:tcW w:w="1297" w:type="dxa"/>
            <w:vAlign w:val="center"/>
          </w:tcPr>
          <w:p w:rsidR="00A833D0" w:rsidRPr="00A833D0" w:rsidRDefault="00A833D0" w:rsidP="00BE5D48">
            <w:pPr>
              <w:pStyle w:val="142"/>
              <w:jc w:val="right"/>
            </w:pPr>
            <w:r w:rsidRPr="00A833D0">
              <w:rPr>
                <w:rFonts w:hint="eastAsia"/>
              </w:rPr>
              <w:t>1</w:t>
            </w:r>
            <w:r w:rsidRPr="00A833D0">
              <w:t>55,880</w:t>
            </w:r>
          </w:p>
        </w:tc>
        <w:tc>
          <w:tcPr>
            <w:tcW w:w="1457" w:type="dxa"/>
          </w:tcPr>
          <w:p w:rsidR="00A833D0" w:rsidRPr="00A833D0" w:rsidRDefault="00A833D0" w:rsidP="00E9523F">
            <w:pPr>
              <w:pStyle w:val="142"/>
              <w:jc w:val="right"/>
            </w:pPr>
            <w:r w:rsidRPr="00A833D0">
              <w:rPr>
                <w:rFonts w:hint="eastAsia"/>
              </w:rPr>
              <w:t>1</w:t>
            </w:r>
            <w:r w:rsidR="00C87961">
              <w:t>.042</w:t>
            </w:r>
          </w:p>
        </w:tc>
      </w:tr>
      <w:tr w:rsidR="00A833D0" w:rsidRPr="00827AB5" w:rsidTr="00463357">
        <w:trPr>
          <w:gridAfter w:val="1"/>
          <w:wAfter w:w="19" w:type="dxa"/>
          <w:trHeight w:val="312"/>
        </w:trPr>
        <w:tc>
          <w:tcPr>
            <w:tcW w:w="1195" w:type="dxa"/>
            <w:shd w:val="clear" w:color="auto" w:fill="auto"/>
            <w:vAlign w:val="center"/>
          </w:tcPr>
          <w:p w:rsidR="00A833D0" w:rsidRPr="00A833D0" w:rsidRDefault="00A833D0" w:rsidP="00A833D0">
            <w:pPr>
              <w:pStyle w:val="142"/>
            </w:pPr>
            <w:r w:rsidRPr="00A833D0">
              <w:t>財</w:t>
            </w:r>
            <w:r w:rsidRPr="00A833D0">
              <w:rPr>
                <w:rFonts w:hint="eastAsia"/>
              </w:rPr>
              <w:t>112-</w:t>
            </w:r>
            <w:r w:rsidRPr="00A833D0">
              <w:t>3</w:t>
            </w:r>
          </w:p>
        </w:tc>
        <w:tc>
          <w:tcPr>
            <w:tcW w:w="756" w:type="dxa"/>
            <w:gridSpan w:val="2"/>
            <w:shd w:val="clear" w:color="auto" w:fill="auto"/>
            <w:vAlign w:val="center"/>
          </w:tcPr>
          <w:p w:rsidR="00A833D0" w:rsidRPr="00A833D0" w:rsidRDefault="00A833D0" w:rsidP="00BE5D48">
            <w:pPr>
              <w:pStyle w:val="142"/>
              <w:ind w:rightChars="20" w:right="57"/>
              <w:jc w:val="right"/>
            </w:pPr>
            <w:r w:rsidRPr="00A833D0">
              <w:rPr>
                <w:rFonts w:hint="eastAsia"/>
              </w:rPr>
              <w:t>9</w:t>
            </w:r>
            <w:r w:rsidRPr="00A833D0">
              <w:t>1</w:t>
            </w:r>
          </w:p>
        </w:tc>
        <w:tc>
          <w:tcPr>
            <w:tcW w:w="1303" w:type="dxa"/>
            <w:vAlign w:val="center"/>
          </w:tcPr>
          <w:p w:rsidR="00A833D0" w:rsidRPr="00A833D0" w:rsidRDefault="00A833D0" w:rsidP="00A833D0">
            <w:pPr>
              <w:pStyle w:val="142"/>
            </w:pPr>
            <w:r w:rsidRPr="00A833D0">
              <w:t>112.02.24</w:t>
            </w:r>
          </w:p>
        </w:tc>
        <w:tc>
          <w:tcPr>
            <w:tcW w:w="1745" w:type="dxa"/>
            <w:vAlign w:val="center"/>
          </w:tcPr>
          <w:p w:rsidR="00A833D0" w:rsidRPr="00A833D0" w:rsidRDefault="00A833D0" w:rsidP="00A833D0">
            <w:pPr>
              <w:pStyle w:val="142"/>
              <w:jc w:val="right"/>
            </w:pPr>
            <w:r w:rsidRPr="00A833D0">
              <w:rPr>
                <w:rFonts w:hint="eastAsia"/>
              </w:rPr>
              <w:t>3</w:t>
            </w:r>
            <w:r w:rsidRPr="00A833D0">
              <w:t>0,000,000</w:t>
            </w:r>
          </w:p>
        </w:tc>
        <w:tc>
          <w:tcPr>
            <w:tcW w:w="1297" w:type="dxa"/>
            <w:vAlign w:val="center"/>
          </w:tcPr>
          <w:p w:rsidR="00A833D0" w:rsidRPr="00A833D0" w:rsidRDefault="00A833D0" w:rsidP="00BE5D48">
            <w:pPr>
              <w:pStyle w:val="142"/>
              <w:jc w:val="right"/>
            </w:pPr>
            <w:r w:rsidRPr="00A833D0">
              <w:rPr>
                <w:rFonts w:hint="eastAsia"/>
              </w:rPr>
              <w:t>8</w:t>
            </w:r>
            <w:r w:rsidRPr="00A833D0">
              <w:t>3,010</w:t>
            </w:r>
          </w:p>
        </w:tc>
        <w:tc>
          <w:tcPr>
            <w:tcW w:w="1457" w:type="dxa"/>
          </w:tcPr>
          <w:p w:rsidR="00A833D0" w:rsidRPr="00A833D0" w:rsidRDefault="00A833D0" w:rsidP="00E9523F">
            <w:pPr>
              <w:pStyle w:val="142"/>
              <w:jc w:val="right"/>
            </w:pPr>
            <w:r w:rsidRPr="00A833D0">
              <w:rPr>
                <w:rFonts w:hint="eastAsia"/>
              </w:rPr>
              <w:t>1</w:t>
            </w:r>
            <w:r w:rsidR="00C87961">
              <w:t>.110</w:t>
            </w:r>
          </w:p>
        </w:tc>
      </w:tr>
      <w:tr w:rsidR="00A833D0" w:rsidRPr="00827AB5" w:rsidTr="00463357">
        <w:trPr>
          <w:gridAfter w:val="1"/>
          <w:wAfter w:w="19" w:type="dxa"/>
          <w:trHeight w:val="312"/>
        </w:trPr>
        <w:tc>
          <w:tcPr>
            <w:tcW w:w="1195" w:type="dxa"/>
            <w:shd w:val="clear" w:color="auto" w:fill="auto"/>
            <w:vAlign w:val="center"/>
          </w:tcPr>
          <w:p w:rsidR="00A833D0" w:rsidRPr="00A833D0" w:rsidRDefault="00A833D0" w:rsidP="00A833D0">
            <w:pPr>
              <w:pStyle w:val="142"/>
            </w:pPr>
            <w:r w:rsidRPr="00A833D0">
              <w:t>財</w:t>
            </w:r>
            <w:r w:rsidRPr="00A833D0">
              <w:rPr>
                <w:rFonts w:hint="eastAsia"/>
              </w:rPr>
              <w:t>112-</w:t>
            </w:r>
            <w:r w:rsidRPr="00A833D0">
              <w:t>4</w:t>
            </w:r>
          </w:p>
        </w:tc>
        <w:tc>
          <w:tcPr>
            <w:tcW w:w="756" w:type="dxa"/>
            <w:gridSpan w:val="2"/>
            <w:shd w:val="clear" w:color="auto" w:fill="auto"/>
            <w:vAlign w:val="center"/>
          </w:tcPr>
          <w:p w:rsidR="00A833D0" w:rsidRPr="00A833D0" w:rsidRDefault="00A833D0" w:rsidP="00BE5D48">
            <w:pPr>
              <w:pStyle w:val="142"/>
              <w:ind w:rightChars="20" w:right="57"/>
              <w:jc w:val="right"/>
            </w:pPr>
            <w:r w:rsidRPr="00A833D0">
              <w:rPr>
                <w:rFonts w:hint="eastAsia"/>
              </w:rPr>
              <w:t>1</w:t>
            </w:r>
            <w:r w:rsidRPr="00A833D0">
              <w:t>82</w:t>
            </w:r>
          </w:p>
        </w:tc>
        <w:tc>
          <w:tcPr>
            <w:tcW w:w="1303" w:type="dxa"/>
            <w:vAlign w:val="center"/>
          </w:tcPr>
          <w:p w:rsidR="00A833D0" w:rsidRPr="00A833D0" w:rsidRDefault="00A833D0" w:rsidP="00A833D0">
            <w:pPr>
              <w:pStyle w:val="142"/>
            </w:pPr>
            <w:r w:rsidRPr="00A833D0">
              <w:t>112.03.23</w:t>
            </w:r>
          </w:p>
        </w:tc>
        <w:tc>
          <w:tcPr>
            <w:tcW w:w="1745" w:type="dxa"/>
            <w:vAlign w:val="center"/>
          </w:tcPr>
          <w:p w:rsidR="00A833D0" w:rsidRPr="00A833D0" w:rsidRDefault="00A833D0" w:rsidP="00A833D0">
            <w:pPr>
              <w:pStyle w:val="142"/>
              <w:jc w:val="right"/>
            </w:pPr>
            <w:r w:rsidRPr="00A833D0">
              <w:rPr>
                <w:rFonts w:hint="eastAsia"/>
              </w:rPr>
              <w:t>3</w:t>
            </w:r>
            <w:r w:rsidRPr="00A833D0">
              <w:t>5,000,000</w:t>
            </w:r>
          </w:p>
        </w:tc>
        <w:tc>
          <w:tcPr>
            <w:tcW w:w="1297" w:type="dxa"/>
            <w:vAlign w:val="center"/>
          </w:tcPr>
          <w:p w:rsidR="00A833D0" w:rsidRPr="00A833D0" w:rsidRDefault="00A833D0" w:rsidP="00BE5D48">
            <w:pPr>
              <w:pStyle w:val="142"/>
              <w:jc w:val="right"/>
            </w:pPr>
            <w:r w:rsidRPr="00A833D0">
              <w:rPr>
                <w:rFonts w:hint="eastAsia"/>
              </w:rPr>
              <w:t>2</w:t>
            </w:r>
            <w:r w:rsidRPr="00A833D0">
              <w:t>02,440</w:t>
            </w:r>
          </w:p>
        </w:tc>
        <w:tc>
          <w:tcPr>
            <w:tcW w:w="1457" w:type="dxa"/>
          </w:tcPr>
          <w:p w:rsidR="00A833D0" w:rsidRPr="00A833D0" w:rsidRDefault="00A833D0" w:rsidP="00E9523F">
            <w:pPr>
              <w:pStyle w:val="142"/>
              <w:jc w:val="right"/>
            </w:pPr>
            <w:r w:rsidRPr="00A833D0">
              <w:rPr>
                <w:rFonts w:hint="eastAsia"/>
              </w:rPr>
              <w:t>1</w:t>
            </w:r>
            <w:r w:rsidR="00C87961">
              <w:t>.160</w:t>
            </w:r>
          </w:p>
        </w:tc>
      </w:tr>
      <w:tr w:rsidR="00A833D0" w:rsidRPr="00827AB5" w:rsidTr="00463357">
        <w:trPr>
          <w:gridAfter w:val="1"/>
          <w:wAfter w:w="19" w:type="dxa"/>
          <w:trHeight w:val="312"/>
        </w:trPr>
        <w:tc>
          <w:tcPr>
            <w:tcW w:w="1195" w:type="dxa"/>
            <w:shd w:val="clear" w:color="auto" w:fill="auto"/>
            <w:vAlign w:val="center"/>
          </w:tcPr>
          <w:p w:rsidR="00A833D0" w:rsidRPr="00A833D0" w:rsidRDefault="00A833D0" w:rsidP="00A833D0">
            <w:pPr>
              <w:pStyle w:val="142"/>
            </w:pPr>
            <w:r w:rsidRPr="00A833D0">
              <w:t>財</w:t>
            </w:r>
            <w:r w:rsidRPr="00A833D0">
              <w:rPr>
                <w:rFonts w:hint="eastAsia"/>
              </w:rPr>
              <w:t>112-</w:t>
            </w:r>
            <w:r w:rsidRPr="00A833D0">
              <w:t>5</w:t>
            </w:r>
          </w:p>
        </w:tc>
        <w:tc>
          <w:tcPr>
            <w:tcW w:w="756" w:type="dxa"/>
            <w:gridSpan w:val="2"/>
            <w:shd w:val="clear" w:color="auto" w:fill="auto"/>
            <w:vAlign w:val="center"/>
          </w:tcPr>
          <w:p w:rsidR="00A833D0" w:rsidRPr="00A833D0" w:rsidRDefault="00A833D0" w:rsidP="00BE5D48">
            <w:pPr>
              <w:pStyle w:val="142"/>
              <w:ind w:rightChars="20" w:right="57"/>
              <w:jc w:val="right"/>
            </w:pPr>
            <w:r w:rsidRPr="00A833D0">
              <w:rPr>
                <w:rFonts w:hint="eastAsia"/>
              </w:rPr>
              <w:t>9</w:t>
            </w:r>
            <w:r w:rsidRPr="00A833D0">
              <w:t>1</w:t>
            </w:r>
          </w:p>
        </w:tc>
        <w:tc>
          <w:tcPr>
            <w:tcW w:w="1303" w:type="dxa"/>
            <w:vAlign w:val="center"/>
          </w:tcPr>
          <w:p w:rsidR="00A833D0" w:rsidRPr="00A833D0" w:rsidRDefault="00A833D0" w:rsidP="00A833D0">
            <w:pPr>
              <w:pStyle w:val="142"/>
            </w:pPr>
            <w:r w:rsidRPr="00A833D0">
              <w:t>112.03.30</w:t>
            </w:r>
          </w:p>
        </w:tc>
        <w:tc>
          <w:tcPr>
            <w:tcW w:w="1745" w:type="dxa"/>
            <w:vAlign w:val="center"/>
          </w:tcPr>
          <w:p w:rsidR="00A833D0" w:rsidRPr="00A833D0" w:rsidRDefault="00A833D0" w:rsidP="00A833D0">
            <w:pPr>
              <w:pStyle w:val="142"/>
              <w:jc w:val="right"/>
            </w:pPr>
            <w:r w:rsidRPr="00A833D0">
              <w:rPr>
                <w:rFonts w:hint="eastAsia"/>
              </w:rPr>
              <w:t>3</w:t>
            </w:r>
            <w:r w:rsidRPr="00A833D0">
              <w:t>5,000,000</w:t>
            </w:r>
          </w:p>
        </w:tc>
        <w:tc>
          <w:tcPr>
            <w:tcW w:w="1297" w:type="dxa"/>
            <w:vAlign w:val="center"/>
          </w:tcPr>
          <w:p w:rsidR="00A833D0" w:rsidRPr="00A833D0" w:rsidRDefault="00A833D0" w:rsidP="00BE5D48">
            <w:pPr>
              <w:pStyle w:val="142"/>
              <w:jc w:val="right"/>
            </w:pPr>
            <w:r w:rsidRPr="00A833D0">
              <w:rPr>
                <w:rFonts w:hint="eastAsia"/>
              </w:rPr>
              <w:t>1</w:t>
            </w:r>
            <w:r w:rsidRPr="00A833D0">
              <w:t>04,720</w:t>
            </w:r>
          </w:p>
        </w:tc>
        <w:tc>
          <w:tcPr>
            <w:tcW w:w="1457" w:type="dxa"/>
          </w:tcPr>
          <w:p w:rsidR="00A833D0" w:rsidRPr="00A833D0" w:rsidRDefault="00A833D0" w:rsidP="00E9523F">
            <w:pPr>
              <w:pStyle w:val="142"/>
              <w:jc w:val="right"/>
            </w:pPr>
            <w:r w:rsidRPr="00A833D0">
              <w:rPr>
                <w:rFonts w:hint="eastAsia"/>
              </w:rPr>
              <w:t>1</w:t>
            </w:r>
            <w:r w:rsidR="00C87961">
              <w:t>.200</w:t>
            </w:r>
          </w:p>
        </w:tc>
      </w:tr>
      <w:tr w:rsidR="00A833D0" w:rsidRPr="00827AB5" w:rsidTr="00463357">
        <w:trPr>
          <w:gridAfter w:val="1"/>
          <w:wAfter w:w="19" w:type="dxa"/>
          <w:trHeight w:val="312"/>
        </w:trPr>
        <w:tc>
          <w:tcPr>
            <w:tcW w:w="1195" w:type="dxa"/>
            <w:shd w:val="clear" w:color="auto" w:fill="auto"/>
            <w:vAlign w:val="center"/>
          </w:tcPr>
          <w:p w:rsidR="00A833D0" w:rsidRPr="00A833D0" w:rsidRDefault="00A833D0" w:rsidP="00A833D0">
            <w:pPr>
              <w:pStyle w:val="142"/>
            </w:pPr>
            <w:r w:rsidRPr="00A833D0">
              <w:t>財</w:t>
            </w:r>
            <w:r w:rsidRPr="00A833D0">
              <w:rPr>
                <w:rFonts w:hint="eastAsia"/>
              </w:rPr>
              <w:t>112-</w:t>
            </w:r>
            <w:r w:rsidRPr="00A833D0">
              <w:t>6</w:t>
            </w:r>
          </w:p>
        </w:tc>
        <w:tc>
          <w:tcPr>
            <w:tcW w:w="756" w:type="dxa"/>
            <w:gridSpan w:val="2"/>
            <w:shd w:val="clear" w:color="auto" w:fill="auto"/>
            <w:vAlign w:val="center"/>
          </w:tcPr>
          <w:p w:rsidR="00A833D0" w:rsidRPr="00A833D0" w:rsidRDefault="00A833D0" w:rsidP="00BE5D48">
            <w:pPr>
              <w:pStyle w:val="142"/>
              <w:ind w:rightChars="20" w:right="57"/>
              <w:jc w:val="right"/>
            </w:pPr>
            <w:r w:rsidRPr="00A833D0">
              <w:t>182</w:t>
            </w:r>
          </w:p>
        </w:tc>
        <w:tc>
          <w:tcPr>
            <w:tcW w:w="1303" w:type="dxa"/>
            <w:vAlign w:val="center"/>
          </w:tcPr>
          <w:p w:rsidR="00A833D0" w:rsidRPr="00A833D0" w:rsidRDefault="00A833D0" w:rsidP="00A833D0">
            <w:pPr>
              <w:pStyle w:val="142"/>
            </w:pPr>
            <w:r w:rsidRPr="00A833D0">
              <w:t>112.04.07</w:t>
            </w:r>
          </w:p>
        </w:tc>
        <w:tc>
          <w:tcPr>
            <w:tcW w:w="1745" w:type="dxa"/>
            <w:vAlign w:val="center"/>
          </w:tcPr>
          <w:p w:rsidR="00A833D0" w:rsidRPr="00A833D0" w:rsidRDefault="00A833D0" w:rsidP="00A833D0">
            <w:pPr>
              <w:pStyle w:val="142"/>
              <w:jc w:val="right"/>
            </w:pPr>
            <w:r w:rsidRPr="00A833D0">
              <w:rPr>
                <w:rFonts w:hint="eastAsia"/>
              </w:rPr>
              <w:t>3</w:t>
            </w:r>
            <w:r w:rsidRPr="00A833D0">
              <w:t>5,000,000</w:t>
            </w:r>
          </w:p>
        </w:tc>
        <w:tc>
          <w:tcPr>
            <w:tcW w:w="1297" w:type="dxa"/>
            <w:vAlign w:val="center"/>
          </w:tcPr>
          <w:p w:rsidR="00A833D0" w:rsidRPr="00A833D0" w:rsidRDefault="00A833D0" w:rsidP="00BE5D48">
            <w:pPr>
              <w:pStyle w:val="142"/>
              <w:jc w:val="right"/>
            </w:pPr>
            <w:r w:rsidRPr="00A833D0">
              <w:rPr>
                <w:rFonts w:hint="eastAsia"/>
              </w:rPr>
              <w:t>2</w:t>
            </w:r>
            <w:r w:rsidRPr="00A833D0">
              <w:t>15,180</w:t>
            </w:r>
          </w:p>
        </w:tc>
        <w:tc>
          <w:tcPr>
            <w:tcW w:w="1457" w:type="dxa"/>
          </w:tcPr>
          <w:p w:rsidR="00A833D0" w:rsidRPr="00A833D0" w:rsidRDefault="00A833D0" w:rsidP="00E9523F">
            <w:pPr>
              <w:pStyle w:val="142"/>
              <w:jc w:val="right"/>
            </w:pPr>
            <w:r w:rsidRPr="00A833D0">
              <w:rPr>
                <w:rFonts w:hint="eastAsia"/>
              </w:rPr>
              <w:t>1</w:t>
            </w:r>
            <w:r w:rsidR="00C87961">
              <w:t>.233</w:t>
            </w:r>
          </w:p>
        </w:tc>
      </w:tr>
      <w:tr w:rsidR="00A833D0" w:rsidRPr="00827AB5" w:rsidTr="00463357">
        <w:trPr>
          <w:gridAfter w:val="1"/>
          <w:wAfter w:w="19" w:type="dxa"/>
          <w:trHeight w:val="312"/>
        </w:trPr>
        <w:tc>
          <w:tcPr>
            <w:tcW w:w="1195" w:type="dxa"/>
            <w:shd w:val="clear" w:color="auto" w:fill="auto"/>
            <w:vAlign w:val="center"/>
          </w:tcPr>
          <w:p w:rsidR="00A833D0" w:rsidRPr="00A833D0" w:rsidRDefault="00A833D0" w:rsidP="00A833D0">
            <w:pPr>
              <w:pStyle w:val="142"/>
            </w:pPr>
            <w:r w:rsidRPr="00A833D0">
              <w:t>財</w:t>
            </w:r>
            <w:r w:rsidRPr="00A833D0">
              <w:rPr>
                <w:rFonts w:hint="eastAsia"/>
              </w:rPr>
              <w:t>112-</w:t>
            </w:r>
            <w:r w:rsidRPr="00A833D0">
              <w:t>7</w:t>
            </w:r>
          </w:p>
        </w:tc>
        <w:tc>
          <w:tcPr>
            <w:tcW w:w="756" w:type="dxa"/>
            <w:gridSpan w:val="2"/>
            <w:shd w:val="clear" w:color="auto" w:fill="auto"/>
            <w:vAlign w:val="center"/>
          </w:tcPr>
          <w:p w:rsidR="00A833D0" w:rsidRPr="00A833D0" w:rsidRDefault="00A833D0" w:rsidP="00BE5D48">
            <w:pPr>
              <w:pStyle w:val="142"/>
              <w:ind w:rightChars="20" w:right="57"/>
              <w:jc w:val="right"/>
            </w:pPr>
            <w:r w:rsidRPr="00A833D0">
              <w:t>91</w:t>
            </w:r>
          </w:p>
        </w:tc>
        <w:tc>
          <w:tcPr>
            <w:tcW w:w="1303" w:type="dxa"/>
            <w:vAlign w:val="center"/>
          </w:tcPr>
          <w:p w:rsidR="00A833D0" w:rsidRPr="00A833D0" w:rsidRDefault="00A833D0" w:rsidP="00A833D0">
            <w:pPr>
              <w:pStyle w:val="142"/>
            </w:pPr>
            <w:r w:rsidRPr="00A833D0">
              <w:t>112.04.13</w:t>
            </w:r>
          </w:p>
        </w:tc>
        <w:tc>
          <w:tcPr>
            <w:tcW w:w="1745" w:type="dxa"/>
            <w:vAlign w:val="center"/>
          </w:tcPr>
          <w:p w:rsidR="00A833D0" w:rsidRPr="00A833D0" w:rsidRDefault="00A833D0" w:rsidP="00A833D0">
            <w:pPr>
              <w:pStyle w:val="142"/>
              <w:jc w:val="right"/>
            </w:pPr>
            <w:r w:rsidRPr="00A833D0">
              <w:t>35,000,000</w:t>
            </w:r>
          </w:p>
        </w:tc>
        <w:tc>
          <w:tcPr>
            <w:tcW w:w="1297" w:type="dxa"/>
            <w:vAlign w:val="center"/>
          </w:tcPr>
          <w:p w:rsidR="00A833D0" w:rsidRPr="00A833D0" w:rsidRDefault="00A833D0" w:rsidP="00BE5D48">
            <w:pPr>
              <w:pStyle w:val="142"/>
              <w:jc w:val="right"/>
            </w:pPr>
            <w:r w:rsidRPr="00A833D0">
              <w:rPr>
                <w:rFonts w:hint="eastAsia"/>
              </w:rPr>
              <w:t>1</w:t>
            </w:r>
            <w:r w:rsidRPr="00A833D0">
              <w:t>04,720</w:t>
            </w:r>
          </w:p>
        </w:tc>
        <w:tc>
          <w:tcPr>
            <w:tcW w:w="1457" w:type="dxa"/>
          </w:tcPr>
          <w:p w:rsidR="00A833D0" w:rsidRPr="00A833D0" w:rsidRDefault="00A833D0" w:rsidP="00E9523F">
            <w:pPr>
              <w:pStyle w:val="142"/>
              <w:jc w:val="right"/>
            </w:pPr>
            <w:r w:rsidRPr="00A833D0">
              <w:rPr>
                <w:rFonts w:hint="eastAsia"/>
              </w:rPr>
              <w:t>1</w:t>
            </w:r>
            <w:r w:rsidR="00C87961">
              <w:t>.200</w:t>
            </w:r>
          </w:p>
        </w:tc>
      </w:tr>
      <w:tr w:rsidR="00812FA8" w:rsidRPr="00827AB5" w:rsidTr="00463357">
        <w:trPr>
          <w:gridAfter w:val="1"/>
          <w:wAfter w:w="19" w:type="dxa"/>
          <w:trHeight w:val="312"/>
        </w:trPr>
        <w:tc>
          <w:tcPr>
            <w:tcW w:w="3254" w:type="dxa"/>
            <w:gridSpan w:val="4"/>
            <w:shd w:val="clear" w:color="auto" w:fill="auto"/>
            <w:vAlign w:val="center"/>
          </w:tcPr>
          <w:p w:rsidR="00812FA8" w:rsidRPr="00A833D0" w:rsidRDefault="00C87961" w:rsidP="00B40C44">
            <w:pPr>
              <w:pStyle w:val="142"/>
              <w:jc w:val="center"/>
            </w:pPr>
            <w:r>
              <w:rPr>
                <w:rFonts w:hint="eastAsia"/>
              </w:rPr>
              <w:t>1</w:t>
            </w:r>
            <w:r>
              <w:t>-</w:t>
            </w:r>
            <w:r w:rsidR="00852564">
              <w:rPr>
                <w:rFonts w:hint="eastAsia"/>
              </w:rPr>
              <w:t>9</w:t>
            </w:r>
            <w:r>
              <w:rPr>
                <w:rFonts w:hint="eastAsia"/>
              </w:rPr>
              <w:t>月小</w:t>
            </w:r>
            <w:r w:rsidR="00812FA8" w:rsidRPr="00A833D0">
              <w:t>計</w:t>
            </w:r>
          </w:p>
        </w:tc>
        <w:tc>
          <w:tcPr>
            <w:tcW w:w="1745" w:type="dxa"/>
            <w:vAlign w:val="center"/>
          </w:tcPr>
          <w:p w:rsidR="00812FA8" w:rsidRPr="00A833D0" w:rsidRDefault="00812FA8" w:rsidP="00BE5D48">
            <w:pPr>
              <w:pStyle w:val="142"/>
              <w:jc w:val="right"/>
            </w:pPr>
            <w:r w:rsidRPr="00A833D0">
              <w:t>230,000,000</w:t>
            </w:r>
          </w:p>
        </w:tc>
        <w:tc>
          <w:tcPr>
            <w:tcW w:w="1297" w:type="dxa"/>
            <w:vAlign w:val="center"/>
          </w:tcPr>
          <w:p w:rsidR="00812FA8" w:rsidRPr="00A833D0" w:rsidRDefault="00812FA8" w:rsidP="00BE5D48">
            <w:pPr>
              <w:pStyle w:val="142"/>
              <w:jc w:val="right"/>
            </w:pPr>
            <w:r>
              <w:rPr>
                <w:rFonts w:hint="eastAsia"/>
              </w:rPr>
              <w:t>1,</w:t>
            </w:r>
            <w:r>
              <w:t>110,540</w:t>
            </w:r>
          </w:p>
        </w:tc>
        <w:tc>
          <w:tcPr>
            <w:tcW w:w="1457" w:type="dxa"/>
            <w:vAlign w:val="center"/>
          </w:tcPr>
          <w:p w:rsidR="00812FA8" w:rsidRPr="00A833D0" w:rsidRDefault="00812FA8" w:rsidP="00E9523F">
            <w:pPr>
              <w:pStyle w:val="142"/>
              <w:jc w:val="right"/>
            </w:pPr>
            <w:r>
              <w:rPr>
                <w:rFonts w:hint="eastAsia"/>
              </w:rPr>
              <w:t>-</w:t>
            </w:r>
          </w:p>
        </w:tc>
      </w:tr>
      <w:tr w:rsidR="00C87961" w:rsidRPr="00827AB5" w:rsidTr="00463357">
        <w:trPr>
          <w:trHeight w:val="312"/>
        </w:trPr>
        <w:tc>
          <w:tcPr>
            <w:tcW w:w="1195" w:type="dxa"/>
            <w:shd w:val="clear" w:color="auto" w:fill="auto"/>
            <w:vAlign w:val="center"/>
          </w:tcPr>
          <w:p w:rsidR="00C87961" w:rsidRPr="00A833D0" w:rsidRDefault="00C87961" w:rsidP="00812FA8">
            <w:pPr>
              <w:pStyle w:val="142"/>
              <w:jc w:val="center"/>
            </w:pPr>
            <w:r>
              <w:rPr>
                <w:rFonts w:hint="eastAsia"/>
              </w:rPr>
              <w:t>財112-8</w:t>
            </w:r>
          </w:p>
        </w:tc>
        <w:tc>
          <w:tcPr>
            <w:tcW w:w="579" w:type="dxa"/>
            <w:shd w:val="clear" w:color="auto" w:fill="auto"/>
            <w:vAlign w:val="center"/>
          </w:tcPr>
          <w:p w:rsidR="00C87961" w:rsidRPr="00A833D0" w:rsidRDefault="00C87961" w:rsidP="00812FA8">
            <w:pPr>
              <w:pStyle w:val="142"/>
              <w:jc w:val="center"/>
            </w:pPr>
            <w:r>
              <w:rPr>
                <w:rFonts w:hint="eastAsia"/>
              </w:rPr>
              <w:t>364</w:t>
            </w:r>
          </w:p>
        </w:tc>
        <w:tc>
          <w:tcPr>
            <w:tcW w:w="1480" w:type="dxa"/>
            <w:gridSpan w:val="2"/>
            <w:shd w:val="clear" w:color="auto" w:fill="auto"/>
            <w:vAlign w:val="center"/>
          </w:tcPr>
          <w:p w:rsidR="00C87961" w:rsidRPr="00A833D0" w:rsidRDefault="00C87961" w:rsidP="00812FA8">
            <w:pPr>
              <w:pStyle w:val="142"/>
              <w:jc w:val="center"/>
            </w:pPr>
            <w:r>
              <w:rPr>
                <w:rFonts w:hint="eastAsia"/>
              </w:rPr>
              <w:t>112.12.28</w:t>
            </w:r>
          </w:p>
        </w:tc>
        <w:tc>
          <w:tcPr>
            <w:tcW w:w="1745" w:type="dxa"/>
            <w:vAlign w:val="center"/>
          </w:tcPr>
          <w:p w:rsidR="00C87961" w:rsidRPr="00A833D0" w:rsidRDefault="00C87961" w:rsidP="00BE5D48">
            <w:pPr>
              <w:pStyle w:val="142"/>
              <w:jc w:val="right"/>
            </w:pPr>
            <w:r>
              <w:rPr>
                <w:rFonts w:hint="eastAsia"/>
              </w:rPr>
              <w:t>30,</w:t>
            </w:r>
            <w:r>
              <w:t>000,000</w:t>
            </w:r>
          </w:p>
        </w:tc>
        <w:tc>
          <w:tcPr>
            <w:tcW w:w="1297" w:type="dxa"/>
            <w:vAlign w:val="center"/>
          </w:tcPr>
          <w:p w:rsidR="00C87961" w:rsidRDefault="00C87961" w:rsidP="00BE5D48">
            <w:pPr>
              <w:pStyle w:val="142"/>
              <w:jc w:val="right"/>
              <w:rPr>
                <w:rFonts w:hint="eastAsia"/>
              </w:rPr>
            </w:pPr>
            <w:r>
              <w:rPr>
                <w:rFonts w:hint="eastAsia"/>
              </w:rPr>
              <w:t>353,</w:t>
            </w:r>
            <w:r>
              <w:t>040</w:t>
            </w:r>
          </w:p>
        </w:tc>
        <w:tc>
          <w:tcPr>
            <w:tcW w:w="1476" w:type="dxa"/>
            <w:gridSpan w:val="2"/>
            <w:vAlign w:val="center"/>
          </w:tcPr>
          <w:p w:rsidR="00C87961" w:rsidRDefault="00C87961" w:rsidP="00E9523F">
            <w:pPr>
              <w:pStyle w:val="142"/>
              <w:jc w:val="right"/>
              <w:rPr>
                <w:rFonts w:hint="eastAsia"/>
              </w:rPr>
            </w:pPr>
            <w:r>
              <w:rPr>
                <w:rFonts w:hint="eastAsia"/>
              </w:rPr>
              <w:t>1</w:t>
            </w:r>
            <w:r>
              <w:t>.180</w:t>
            </w:r>
          </w:p>
        </w:tc>
      </w:tr>
      <w:tr w:rsidR="00C87961" w:rsidRPr="00827AB5" w:rsidTr="00463357">
        <w:trPr>
          <w:trHeight w:val="312"/>
        </w:trPr>
        <w:tc>
          <w:tcPr>
            <w:tcW w:w="3254" w:type="dxa"/>
            <w:gridSpan w:val="4"/>
            <w:shd w:val="clear" w:color="auto" w:fill="auto"/>
            <w:vAlign w:val="center"/>
          </w:tcPr>
          <w:p w:rsidR="00C87961" w:rsidRDefault="00C87961" w:rsidP="00812FA8">
            <w:pPr>
              <w:pStyle w:val="142"/>
              <w:jc w:val="center"/>
              <w:rPr>
                <w:rFonts w:hint="eastAsia"/>
              </w:rPr>
            </w:pPr>
            <w:r>
              <w:rPr>
                <w:rFonts w:hint="eastAsia"/>
              </w:rPr>
              <w:t>合計</w:t>
            </w:r>
          </w:p>
        </w:tc>
        <w:tc>
          <w:tcPr>
            <w:tcW w:w="1745" w:type="dxa"/>
            <w:vAlign w:val="center"/>
          </w:tcPr>
          <w:p w:rsidR="00C87961" w:rsidRDefault="00C87961" w:rsidP="00BE5D48">
            <w:pPr>
              <w:pStyle w:val="142"/>
              <w:jc w:val="right"/>
              <w:rPr>
                <w:rFonts w:hint="eastAsia"/>
              </w:rPr>
            </w:pPr>
            <w:r>
              <w:t>2</w:t>
            </w:r>
            <w:r>
              <w:rPr>
                <w:rFonts w:hint="eastAsia"/>
              </w:rPr>
              <w:t>6</w:t>
            </w:r>
            <w:r w:rsidRPr="00A833D0">
              <w:t>0,000,000</w:t>
            </w:r>
          </w:p>
        </w:tc>
        <w:tc>
          <w:tcPr>
            <w:tcW w:w="1297" w:type="dxa"/>
            <w:vAlign w:val="center"/>
          </w:tcPr>
          <w:p w:rsidR="00C87961" w:rsidRDefault="00C87961" w:rsidP="00BE5D48">
            <w:pPr>
              <w:pStyle w:val="142"/>
              <w:jc w:val="right"/>
              <w:rPr>
                <w:rFonts w:hint="eastAsia"/>
              </w:rPr>
            </w:pPr>
            <w:r>
              <w:rPr>
                <w:rFonts w:hint="eastAsia"/>
              </w:rPr>
              <w:t>1</w:t>
            </w:r>
            <w:r>
              <w:t>,463,580</w:t>
            </w:r>
          </w:p>
        </w:tc>
        <w:tc>
          <w:tcPr>
            <w:tcW w:w="1476" w:type="dxa"/>
            <w:gridSpan w:val="2"/>
            <w:vAlign w:val="center"/>
          </w:tcPr>
          <w:p w:rsidR="00C87961" w:rsidRDefault="00C87961" w:rsidP="00E9523F">
            <w:pPr>
              <w:pStyle w:val="142"/>
              <w:jc w:val="right"/>
              <w:rPr>
                <w:rFonts w:hint="eastAsia"/>
              </w:rPr>
            </w:pPr>
          </w:p>
        </w:tc>
      </w:tr>
    </w:tbl>
    <w:p w:rsidR="001F704F" w:rsidRDefault="00812FA8" w:rsidP="00BE5D48">
      <w:pPr>
        <w:pStyle w:val="142"/>
      </w:pPr>
      <w:r>
        <w:rPr>
          <w:rFonts w:hint="eastAsia"/>
        </w:rPr>
        <w:t xml:space="preserve">      </w:t>
      </w:r>
      <w:r w:rsidR="001F704F" w:rsidRPr="00237FB7">
        <w:rPr>
          <w:rFonts w:hint="eastAsia"/>
        </w:rPr>
        <w:t>資料來源</w:t>
      </w:r>
      <w:r>
        <w:rPr>
          <w:rFonts w:hint="eastAsia"/>
        </w:rPr>
        <w:t>：整理自國庫署網站資料</w:t>
      </w:r>
      <w:r w:rsidR="001F704F" w:rsidRPr="00237FB7">
        <w:rPr>
          <w:rFonts w:hint="eastAsia"/>
        </w:rPr>
        <w:t>。</w:t>
      </w:r>
    </w:p>
    <w:p w:rsidR="00F03E88" w:rsidRDefault="00F03E88" w:rsidP="00BF7C25">
      <w:pPr>
        <w:ind w:left="566" w:firstLine="566"/>
        <w:rPr>
          <w:rFonts w:hAnsi="標楷體"/>
        </w:rPr>
      </w:pPr>
      <w:r>
        <w:rPr>
          <w:rFonts w:hAnsi="標楷體" w:hint="eastAsia"/>
        </w:rPr>
        <w:t>綜</w:t>
      </w:r>
      <w:r w:rsidRPr="00CC3411">
        <w:rPr>
          <w:rFonts w:hAnsi="標楷體" w:hint="eastAsia"/>
        </w:rPr>
        <w:t>上</w:t>
      </w:r>
      <w:r>
        <w:rPr>
          <w:rFonts w:hAnsi="標楷體" w:hint="eastAsia"/>
        </w:rPr>
        <w:t>，</w:t>
      </w:r>
      <w:r w:rsidR="00094503" w:rsidRPr="00876D56">
        <w:rPr>
          <w:rFonts w:hint="eastAsia"/>
        </w:rPr>
        <w:t>11</w:t>
      </w:r>
      <w:r w:rsidR="00094503">
        <w:rPr>
          <w:rFonts w:hint="eastAsia"/>
        </w:rPr>
        <w:t>3</w:t>
      </w:r>
      <w:r w:rsidR="00094503" w:rsidRPr="00876D56">
        <w:rPr>
          <w:rFonts w:hint="eastAsia"/>
        </w:rPr>
        <w:t>年</w:t>
      </w:r>
      <w:r w:rsidR="004C3B5B" w:rsidRPr="00876D56">
        <w:rPr>
          <w:rFonts w:hint="eastAsia"/>
        </w:rPr>
        <w:t>截至</w:t>
      </w:r>
      <w:r w:rsidR="009A176C">
        <w:rPr>
          <w:rFonts w:hint="eastAsia"/>
        </w:rPr>
        <w:t>9</w:t>
      </w:r>
      <w:r w:rsidR="004C3B5B" w:rsidRPr="00876D56">
        <w:rPr>
          <w:rFonts w:hint="eastAsia"/>
        </w:rPr>
        <w:t>月底止，中央政府短期債務未償餘額</w:t>
      </w:r>
      <w:r w:rsidR="004C3B5B">
        <w:rPr>
          <w:rFonts w:hint="eastAsia"/>
        </w:rPr>
        <w:t>實際數</w:t>
      </w:r>
      <w:r w:rsidR="007C4322">
        <w:rPr>
          <w:rFonts w:hint="eastAsia"/>
        </w:rPr>
        <w:t>平均值</w:t>
      </w:r>
      <w:r w:rsidR="00463357">
        <w:rPr>
          <w:rFonts w:hint="eastAsia"/>
        </w:rPr>
        <w:t>為</w:t>
      </w:r>
      <w:r w:rsidR="007C4322">
        <w:rPr>
          <w:rFonts w:hint="eastAsia"/>
        </w:rPr>
        <w:t>2</w:t>
      </w:r>
      <w:r w:rsidR="009A176C">
        <w:t>,</w:t>
      </w:r>
      <w:r w:rsidR="00463357">
        <w:t>2</w:t>
      </w:r>
      <w:r w:rsidR="009A176C">
        <w:rPr>
          <w:rFonts w:hint="eastAsia"/>
        </w:rPr>
        <w:t>34</w:t>
      </w:r>
      <w:r w:rsidR="007C4322">
        <w:rPr>
          <w:rFonts w:hint="eastAsia"/>
        </w:rPr>
        <w:t>億</w:t>
      </w:r>
      <w:r w:rsidR="004C3B5B" w:rsidRPr="00876D56">
        <w:rPr>
          <w:rFonts w:hint="eastAsia"/>
        </w:rPr>
        <w:t>元，</w:t>
      </w:r>
      <w:r w:rsidR="00463357">
        <w:rPr>
          <w:rFonts w:hint="eastAsia"/>
        </w:rPr>
        <w:t>為近3</w:t>
      </w:r>
      <w:r w:rsidR="00852564">
        <w:rPr>
          <w:rFonts w:hint="eastAsia"/>
        </w:rPr>
        <w:t>年</w:t>
      </w:r>
      <w:r w:rsidR="00094503">
        <w:rPr>
          <w:rFonts w:hint="eastAsia"/>
        </w:rPr>
        <w:t>同期</w:t>
      </w:r>
      <w:r w:rsidR="00852564">
        <w:rPr>
          <w:rFonts w:hint="eastAsia"/>
        </w:rPr>
        <w:t>新高；</w:t>
      </w:r>
      <w:r w:rsidR="00E9523F">
        <w:rPr>
          <w:rFonts w:hint="eastAsia"/>
        </w:rPr>
        <w:t>國庫券各天期最高得標貼現率平均值均較</w:t>
      </w:r>
      <w:r w:rsidR="00463357">
        <w:rPr>
          <w:rFonts w:hint="eastAsia"/>
        </w:rPr>
        <w:t>112年同期</w:t>
      </w:r>
      <w:r w:rsidR="00852564">
        <w:rPr>
          <w:rFonts w:hint="eastAsia"/>
        </w:rPr>
        <w:t>為高，且</w:t>
      </w:r>
      <w:r w:rsidR="00463357">
        <w:rPr>
          <w:rFonts w:hint="eastAsia"/>
        </w:rPr>
        <w:t>國庫券加計國庫短期借款合計利息數為</w:t>
      </w:r>
      <w:r w:rsidR="00DB18E0">
        <w:rPr>
          <w:rFonts w:hint="eastAsia"/>
        </w:rPr>
        <w:t>16.44</w:t>
      </w:r>
      <w:r w:rsidR="00463357">
        <w:rPr>
          <w:rFonts w:hint="eastAsia"/>
        </w:rPr>
        <w:t>億元，較112年度同期增加43</w:t>
      </w:r>
      <w:r w:rsidR="00DB18E0">
        <w:rPr>
          <w:rFonts w:hint="eastAsia"/>
        </w:rPr>
        <w:t>.3</w:t>
      </w:r>
      <w:r w:rsidR="00463357">
        <w:rPr>
          <w:rFonts w:hint="eastAsia"/>
        </w:rPr>
        <w:t>%</w:t>
      </w:r>
      <w:r w:rsidR="004C3B5B">
        <w:rPr>
          <w:rFonts w:hint="eastAsia"/>
        </w:rPr>
        <w:t>。是以，允宜靈活國庫資金調度，提升資金運用彈性，以</w:t>
      </w:r>
      <w:r w:rsidR="004C3B5B" w:rsidRPr="007D6AF0">
        <w:rPr>
          <w:rFonts w:hint="eastAsia"/>
        </w:rPr>
        <w:t>降低利息負擔</w:t>
      </w:r>
      <w:r>
        <w:rPr>
          <w:rFonts w:hAnsi="標楷體" w:hint="eastAsia"/>
        </w:rPr>
        <w:t>。</w:t>
      </w:r>
    </w:p>
    <w:p w:rsidR="00982980" w:rsidRDefault="00982980" w:rsidP="00216EA8">
      <w:pPr>
        <w:ind w:left="566" w:firstLine="566"/>
        <w:rPr>
          <w:rFonts w:hAnsi="標楷體"/>
        </w:rPr>
      </w:pPr>
    </w:p>
    <w:p w:rsidR="007F6163" w:rsidRPr="005C1275" w:rsidRDefault="00155359" w:rsidP="007F6163">
      <w:pPr>
        <w:pStyle w:val="14"/>
        <w:ind w:left="567" w:hanging="567"/>
      </w:pPr>
      <w:bookmarkStart w:id="7" w:name="_Toc181900926"/>
      <w:r>
        <w:rPr>
          <w:rFonts w:hint="eastAsia"/>
        </w:rPr>
        <w:t>七、</w:t>
      </w:r>
      <w:r w:rsidR="005A4D62">
        <w:rPr>
          <w:rFonts w:hint="eastAsia"/>
        </w:rPr>
        <w:t>113</w:t>
      </w:r>
      <w:r>
        <w:rPr>
          <w:rFonts w:hint="eastAsia"/>
        </w:rPr>
        <w:t>年</w:t>
      </w:r>
      <w:r w:rsidR="001A2175">
        <w:rPr>
          <w:rFonts w:hint="eastAsia"/>
        </w:rPr>
        <w:t>1至</w:t>
      </w:r>
      <w:r>
        <w:rPr>
          <w:rFonts w:hint="eastAsia"/>
        </w:rPr>
        <w:t>9月</w:t>
      </w:r>
      <w:r w:rsidR="001A2175">
        <w:rPr>
          <w:rFonts w:hint="eastAsia"/>
        </w:rPr>
        <w:t>間</w:t>
      </w:r>
      <w:r w:rsidR="0001611D">
        <w:rPr>
          <w:rFonts w:hint="eastAsia"/>
        </w:rPr>
        <w:t>，</w:t>
      </w:r>
      <w:r>
        <w:rPr>
          <w:rFonts w:hint="eastAsia"/>
          <w:color w:val="000000"/>
        </w:rPr>
        <w:t>10年期</w:t>
      </w:r>
      <w:r w:rsidRPr="003D5EAD">
        <w:rPr>
          <w:rFonts w:hint="eastAsia"/>
          <w:color w:val="000000"/>
        </w:rPr>
        <w:t>公債</w:t>
      </w:r>
      <w:r>
        <w:rPr>
          <w:rFonts w:hAnsi="標楷體" w:hint="eastAsia"/>
        </w:rPr>
        <w:t>標售最高得標利率加權平均值</w:t>
      </w:r>
      <w:r w:rsidRPr="003D5EAD">
        <w:rPr>
          <w:rFonts w:hint="eastAsia"/>
          <w:color w:val="000000"/>
        </w:rPr>
        <w:t>較</w:t>
      </w:r>
      <w:r w:rsidR="001A2175">
        <w:rPr>
          <w:rFonts w:hint="eastAsia"/>
          <w:color w:val="000000"/>
        </w:rPr>
        <w:t>112</w:t>
      </w:r>
      <w:r w:rsidRPr="003D5EAD">
        <w:rPr>
          <w:rFonts w:hint="eastAsia"/>
          <w:color w:val="000000"/>
        </w:rPr>
        <w:t>年</w:t>
      </w:r>
      <w:r w:rsidR="001A2175">
        <w:rPr>
          <w:rFonts w:hint="eastAsia"/>
          <w:color w:val="000000"/>
        </w:rPr>
        <w:t>同期上升34個基點，</w:t>
      </w:r>
      <w:r w:rsidRPr="003D5EAD">
        <w:rPr>
          <w:rFonts w:hint="eastAsia"/>
          <w:color w:val="000000"/>
        </w:rPr>
        <w:t>宜</w:t>
      </w:r>
      <w:r w:rsidR="001A2175">
        <w:rPr>
          <w:rFonts w:hint="eastAsia"/>
          <w:color w:val="000000"/>
        </w:rPr>
        <w:t>持續觀察及妥為應處</w:t>
      </w:r>
      <w:r>
        <w:rPr>
          <w:rFonts w:hint="eastAsia"/>
          <w:color w:val="000000"/>
        </w:rPr>
        <w:t>，</w:t>
      </w:r>
      <w:r w:rsidRPr="003D5EAD">
        <w:rPr>
          <w:rFonts w:hint="eastAsia"/>
          <w:color w:val="000000"/>
        </w:rPr>
        <w:t>以</w:t>
      </w:r>
      <w:r w:rsidR="001A2175">
        <w:rPr>
          <w:rFonts w:hint="eastAsia"/>
          <w:color w:val="000000"/>
        </w:rPr>
        <w:t>減少利</w:t>
      </w:r>
      <w:r w:rsidRPr="003D5EAD">
        <w:rPr>
          <w:rFonts w:hint="eastAsia"/>
          <w:color w:val="000000"/>
        </w:rPr>
        <w:t>息</w:t>
      </w:r>
      <w:r w:rsidR="001A2175">
        <w:rPr>
          <w:rFonts w:hint="eastAsia"/>
          <w:color w:val="000000"/>
        </w:rPr>
        <w:t>負擔</w:t>
      </w:r>
      <w:bookmarkEnd w:id="7"/>
    </w:p>
    <w:p w:rsidR="007F6163" w:rsidRPr="000A396A" w:rsidRDefault="00E94947" w:rsidP="007F6163">
      <w:pPr>
        <w:ind w:left="566" w:firstLine="566"/>
      </w:pPr>
      <w:r w:rsidRPr="00980918">
        <w:rPr>
          <w:rFonts w:hint="eastAsia"/>
        </w:rPr>
        <w:t>債務基金</w:t>
      </w:r>
      <w:r>
        <w:rPr>
          <w:rFonts w:hint="eastAsia"/>
        </w:rPr>
        <w:t>11</w:t>
      </w:r>
      <w:r w:rsidR="00AD5E7C">
        <w:rPr>
          <w:rFonts w:hint="eastAsia"/>
        </w:rPr>
        <w:t>4</w:t>
      </w:r>
      <w:r w:rsidRPr="00980918">
        <w:rPr>
          <w:rFonts w:hint="eastAsia"/>
        </w:rPr>
        <w:t>年度預算案於「基金用途-還本付息計畫</w:t>
      </w:r>
      <w:r>
        <w:rPr>
          <w:rFonts w:hint="eastAsia"/>
        </w:rPr>
        <w:t>-</w:t>
      </w:r>
      <w:r w:rsidRPr="00980918">
        <w:rPr>
          <w:rFonts w:hint="eastAsia"/>
        </w:rPr>
        <w:t>債務付息支出」項下</w:t>
      </w:r>
      <w:r>
        <w:rPr>
          <w:rFonts w:hint="eastAsia"/>
        </w:rPr>
        <w:t>編列</w:t>
      </w:r>
      <w:r w:rsidR="007F6163">
        <w:rPr>
          <w:rFonts w:hint="eastAsia"/>
          <w:color w:val="000000"/>
        </w:rPr>
        <w:t>「</w:t>
      </w:r>
      <w:r>
        <w:rPr>
          <w:rFonts w:hint="eastAsia"/>
          <w:color w:val="000000"/>
        </w:rPr>
        <w:t>償付中央政府建設</w:t>
      </w:r>
      <w:r w:rsidR="007F6163">
        <w:rPr>
          <w:rFonts w:hint="eastAsia"/>
          <w:color w:val="000000"/>
        </w:rPr>
        <w:t>公債利息」81</w:t>
      </w:r>
      <w:r w:rsidR="00AD5E7C">
        <w:rPr>
          <w:rFonts w:hint="eastAsia"/>
          <w:color w:val="000000"/>
        </w:rPr>
        <w:t>8</w:t>
      </w:r>
      <w:r w:rsidR="007F6163" w:rsidRPr="0064432C">
        <w:rPr>
          <w:rFonts w:hint="eastAsia"/>
          <w:color w:val="000000"/>
        </w:rPr>
        <w:t>億</w:t>
      </w:r>
      <w:r w:rsidR="00AD5E7C">
        <w:rPr>
          <w:rFonts w:hint="eastAsia"/>
          <w:color w:val="000000"/>
        </w:rPr>
        <w:t>6</w:t>
      </w:r>
      <w:r w:rsidR="00AD5E7C">
        <w:rPr>
          <w:color w:val="000000"/>
        </w:rPr>
        <w:t>,919</w:t>
      </w:r>
      <w:r w:rsidR="007F6163" w:rsidRPr="0064432C">
        <w:rPr>
          <w:rFonts w:hint="eastAsia"/>
          <w:color w:val="000000"/>
        </w:rPr>
        <w:t>萬元</w:t>
      </w:r>
      <w:r w:rsidR="007F6163">
        <w:rPr>
          <w:rFonts w:hint="eastAsia"/>
          <w:color w:val="000000"/>
        </w:rPr>
        <w:t>，較11</w:t>
      </w:r>
      <w:r w:rsidR="00AD5E7C">
        <w:rPr>
          <w:color w:val="000000"/>
        </w:rPr>
        <w:t>3</w:t>
      </w:r>
      <w:r w:rsidR="007F6163">
        <w:rPr>
          <w:rFonts w:hint="eastAsia"/>
          <w:color w:val="000000"/>
        </w:rPr>
        <w:t>年度增加</w:t>
      </w:r>
      <w:r w:rsidR="00AD5E7C">
        <w:rPr>
          <w:color w:val="000000"/>
        </w:rPr>
        <w:t>4</w:t>
      </w:r>
      <w:r w:rsidR="007F6163">
        <w:rPr>
          <w:rFonts w:hint="eastAsia"/>
          <w:color w:val="000000"/>
        </w:rPr>
        <w:t>億6</w:t>
      </w:r>
      <w:r w:rsidR="007F6163">
        <w:t>,8</w:t>
      </w:r>
      <w:r w:rsidR="00AD5E7C">
        <w:t>75</w:t>
      </w:r>
      <w:r w:rsidR="007F6163">
        <w:rPr>
          <w:rFonts w:hint="eastAsia"/>
        </w:rPr>
        <w:t>萬元(增幅</w:t>
      </w:r>
      <w:r w:rsidR="00AD5E7C">
        <w:t>0.</w:t>
      </w:r>
      <w:r w:rsidR="007F6163">
        <w:rPr>
          <w:rFonts w:hint="eastAsia"/>
        </w:rPr>
        <w:t>5</w:t>
      </w:r>
      <w:r w:rsidR="00AD5E7C">
        <w:t>8</w:t>
      </w:r>
      <w:r w:rsidR="007F6163">
        <w:rPr>
          <w:rFonts w:hint="eastAsia"/>
        </w:rPr>
        <w:t>%)</w:t>
      </w:r>
      <w:r w:rsidR="007F6163" w:rsidRPr="00980918">
        <w:rPr>
          <w:rFonts w:hint="eastAsia"/>
        </w:rPr>
        <w:t>。</w:t>
      </w:r>
      <w:r w:rsidR="007F6163">
        <w:rPr>
          <w:rFonts w:hint="eastAsia"/>
        </w:rPr>
        <w:t>經查</w:t>
      </w:r>
      <w:r w:rsidR="007F6163" w:rsidRPr="007E4177">
        <w:rPr>
          <w:rFonts w:hint="eastAsia"/>
        </w:rPr>
        <w:t>：</w:t>
      </w:r>
    </w:p>
    <w:p w:rsidR="007F6163" w:rsidRDefault="007F6163" w:rsidP="007F6163">
      <w:pPr>
        <w:pStyle w:val="a4"/>
        <w:ind w:left="849" w:hanging="283"/>
        <w:rPr>
          <w:rFonts w:hAnsi="標楷體" w:cs="細明體"/>
          <w:b/>
        </w:rPr>
      </w:pPr>
      <w:r>
        <w:rPr>
          <w:rFonts w:hAnsi="標楷體" w:cs="細明體" w:hint="eastAsia"/>
          <w:b/>
        </w:rPr>
        <w:t>(一</w:t>
      </w:r>
      <w:r w:rsidR="000D50CB">
        <w:rPr>
          <w:rFonts w:hAnsi="標楷體" w:cs="細明體" w:hint="eastAsia"/>
          <w:b/>
        </w:rPr>
        <w:t>)110</w:t>
      </w:r>
      <w:r w:rsidR="0001611D">
        <w:rPr>
          <w:rFonts w:hAnsi="標楷體" w:cs="細明體" w:hint="eastAsia"/>
          <w:b/>
        </w:rPr>
        <w:t>至</w:t>
      </w:r>
      <w:r>
        <w:rPr>
          <w:rFonts w:hAnsi="標楷體" w:cs="細明體" w:hint="eastAsia"/>
          <w:b/>
        </w:rPr>
        <w:t>11</w:t>
      </w:r>
      <w:r w:rsidR="000D50CB">
        <w:rPr>
          <w:rFonts w:hAnsi="標楷體" w:cs="細明體" w:hint="eastAsia"/>
          <w:b/>
        </w:rPr>
        <w:t>2</w:t>
      </w:r>
      <w:r>
        <w:rPr>
          <w:rFonts w:hAnsi="標楷體" w:cs="細明體" w:hint="eastAsia"/>
          <w:b/>
        </w:rPr>
        <w:t>年度</w:t>
      </w:r>
      <w:r w:rsidRPr="00B32E43">
        <w:rPr>
          <w:rFonts w:hAnsi="標楷體" w:cs="細明體" w:hint="eastAsia"/>
          <w:b/>
        </w:rPr>
        <w:t>公債利息</w:t>
      </w:r>
      <w:r>
        <w:rPr>
          <w:rFonts w:hAnsi="標楷體" w:cs="細明體" w:hint="eastAsia"/>
          <w:b/>
        </w:rPr>
        <w:t>決算數逐年下降</w:t>
      </w:r>
    </w:p>
    <w:p w:rsidR="007F6163" w:rsidRDefault="007F6163" w:rsidP="007F6163">
      <w:pPr>
        <w:pStyle w:val="21"/>
        <w:ind w:left="850" w:firstLine="566"/>
      </w:pPr>
      <w:r>
        <w:rPr>
          <w:rFonts w:hint="eastAsia"/>
        </w:rPr>
        <w:t>近3年度</w:t>
      </w:r>
      <w:r w:rsidR="000D50CB">
        <w:rPr>
          <w:rFonts w:hint="eastAsia"/>
        </w:rPr>
        <w:t>(110</w:t>
      </w:r>
      <w:r>
        <w:rPr>
          <w:rFonts w:hint="eastAsia"/>
        </w:rPr>
        <w:t>至11</w:t>
      </w:r>
      <w:r w:rsidR="000D50CB">
        <w:rPr>
          <w:rFonts w:hint="eastAsia"/>
        </w:rPr>
        <w:t>2</w:t>
      </w:r>
      <w:r>
        <w:rPr>
          <w:rFonts w:hint="eastAsia"/>
        </w:rPr>
        <w:t>年</w:t>
      </w:r>
      <w:r w:rsidR="000D50CB">
        <w:rPr>
          <w:rFonts w:hint="eastAsia"/>
        </w:rPr>
        <w:t>度，以下同</w:t>
      </w:r>
      <w:r>
        <w:rPr>
          <w:rFonts w:hint="eastAsia"/>
        </w:rPr>
        <w:t>)中央政府甲類公債分別發行5</w:t>
      </w:r>
      <w:r>
        <w:t>,550</w:t>
      </w:r>
      <w:r w:rsidR="000D50CB">
        <w:rPr>
          <w:rFonts w:hint="eastAsia"/>
        </w:rPr>
        <w:t>億元、</w:t>
      </w:r>
      <w:r>
        <w:rPr>
          <w:rFonts w:hint="eastAsia"/>
        </w:rPr>
        <w:t>4,857億元</w:t>
      </w:r>
      <w:r w:rsidR="000D50CB">
        <w:rPr>
          <w:rFonts w:hint="eastAsia"/>
        </w:rPr>
        <w:t>及4</w:t>
      </w:r>
      <w:r w:rsidR="000D50CB">
        <w:t>,600</w:t>
      </w:r>
      <w:r w:rsidR="000D50CB">
        <w:rPr>
          <w:rFonts w:hint="eastAsia"/>
        </w:rPr>
        <w:t>億元</w:t>
      </w:r>
      <w:r>
        <w:rPr>
          <w:rFonts w:hint="eastAsia"/>
        </w:rPr>
        <w:t>，同期間</w:t>
      </w:r>
      <w:r w:rsidRPr="00B32E43">
        <w:rPr>
          <w:rFonts w:hint="eastAsia"/>
        </w:rPr>
        <w:t>公債利息</w:t>
      </w:r>
      <w:r>
        <w:rPr>
          <w:rFonts w:hint="eastAsia"/>
        </w:rPr>
        <w:t>決算數分別為866.61</w:t>
      </w:r>
      <w:r w:rsidR="000D50CB">
        <w:rPr>
          <w:rFonts w:hint="eastAsia"/>
        </w:rPr>
        <w:t>億元、</w:t>
      </w:r>
      <w:r>
        <w:rPr>
          <w:rFonts w:hint="eastAsia"/>
        </w:rPr>
        <w:t>805.39億元</w:t>
      </w:r>
      <w:r w:rsidR="000D50CB">
        <w:rPr>
          <w:rFonts w:hint="eastAsia"/>
        </w:rPr>
        <w:t>及794.71億元</w:t>
      </w:r>
      <w:r>
        <w:rPr>
          <w:rFonts w:hint="eastAsia"/>
        </w:rPr>
        <w:t>，呈</w:t>
      </w:r>
      <w:r w:rsidR="000D50CB">
        <w:rPr>
          <w:rFonts w:hint="eastAsia"/>
        </w:rPr>
        <w:t>逐年</w:t>
      </w:r>
      <w:r>
        <w:rPr>
          <w:rFonts w:hint="eastAsia"/>
        </w:rPr>
        <w:t>下降，國庫署說明110年度因國內資金較為充沛，且中央銀行曾於109年</w:t>
      </w:r>
      <w:r w:rsidR="000D50CB">
        <w:rPr>
          <w:rFonts w:hint="eastAsia"/>
        </w:rPr>
        <w:t>3月間</w:t>
      </w:r>
      <w:r>
        <w:rPr>
          <w:rFonts w:hint="eastAsia"/>
        </w:rPr>
        <w:t>調降</w:t>
      </w:r>
      <w:r w:rsidRPr="001925D5">
        <w:rPr>
          <w:rFonts w:hint="eastAsia"/>
        </w:rPr>
        <w:t>政策利率</w:t>
      </w:r>
      <w:r>
        <w:rPr>
          <w:rFonts w:hint="eastAsia"/>
        </w:rPr>
        <w:t>0.25個百分點，加以標售利率較預估值為低</w:t>
      </w:r>
      <w:r w:rsidR="009438DE">
        <w:rPr>
          <w:rFonts w:hint="eastAsia"/>
        </w:rPr>
        <w:t>，另</w:t>
      </w:r>
      <w:r>
        <w:rPr>
          <w:rFonts w:hint="eastAsia"/>
        </w:rPr>
        <w:t>11</w:t>
      </w:r>
      <w:r w:rsidR="009438DE">
        <w:rPr>
          <w:rFonts w:hint="eastAsia"/>
        </w:rPr>
        <w:t>0至</w:t>
      </w:r>
      <w:r w:rsidR="000D50CB">
        <w:rPr>
          <w:rFonts w:hint="eastAsia"/>
        </w:rPr>
        <w:t>112</w:t>
      </w:r>
      <w:r>
        <w:rPr>
          <w:rFonts w:hint="eastAsia"/>
        </w:rPr>
        <w:t>年度因總預算並未舉債致公債發行量較預期為低，爰公債付息決算數近年呈現逐年下降趨勢。</w:t>
      </w:r>
    </w:p>
    <w:p w:rsidR="007F6163" w:rsidRPr="00482374" w:rsidRDefault="007F6163" w:rsidP="007F6163">
      <w:pPr>
        <w:pStyle w:val="a4"/>
        <w:ind w:left="849" w:hanging="283"/>
        <w:rPr>
          <w:rFonts w:ascii="華康楷書體W5外字集" w:eastAsia="華康楷書體W5外字集"/>
          <w:b/>
        </w:rPr>
      </w:pPr>
      <w:r>
        <w:rPr>
          <w:rFonts w:hint="eastAsia"/>
          <w:b/>
        </w:rPr>
        <w:t>(二</w:t>
      </w:r>
      <w:r w:rsidR="000D50CB">
        <w:rPr>
          <w:rFonts w:hint="eastAsia"/>
          <w:b/>
        </w:rPr>
        <w:t>)113</w:t>
      </w:r>
      <w:r>
        <w:rPr>
          <w:rFonts w:hint="eastAsia"/>
          <w:b/>
        </w:rPr>
        <w:t>年</w:t>
      </w:r>
      <w:r w:rsidR="00167E57">
        <w:rPr>
          <w:rFonts w:hint="eastAsia"/>
          <w:b/>
        </w:rPr>
        <w:t>1至</w:t>
      </w:r>
      <w:r w:rsidR="008F7CA3">
        <w:rPr>
          <w:rFonts w:hint="eastAsia"/>
          <w:b/>
        </w:rPr>
        <w:t>9月</w:t>
      </w:r>
      <w:r w:rsidR="00167E57">
        <w:rPr>
          <w:rFonts w:hint="eastAsia"/>
          <w:b/>
        </w:rPr>
        <w:t>間，</w:t>
      </w:r>
      <w:r w:rsidR="00F82BA4">
        <w:rPr>
          <w:rFonts w:hint="eastAsia"/>
          <w:b/>
        </w:rPr>
        <w:t>我國10年期</w:t>
      </w:r>
      <w:r>
        <w:rPr>
          <w:rFonts w:hint="eastAsia"/>
          <w:b/>
        </w:rPr>
        <w:t>公債</w:t>
      </w:r>
      <w:r w:rsidR="005E572E" w:rsidRPr="005E572E">
        <w:rPr>
          <w:rFonts w:hint="eastAsia"/>
          <w:b/>
        </w:rPr>
        <w:t>最高得標利率加權平均值</w:t>
      </w:r>
      <w:r>
        <w:rPr>
          <w:rFonts w:hint="eastAsia"/>
          <w:b/>
        </w:rPr>
        <w:t>較11</w:t>
      </w:r>
      <w:r w:rsidR="000D50CB">
        <w:rPr>
          <w:rFonts w:hint="eastAsia"/>
          <w:b/>
        </w:rPr>
        <w:t>2</w:t>
      </w:r>
      <w:r>
        <w:rPr>
          <w:rFonts w:hint="eastAsia"/>
          <w:b/>
        </w:rPr>
        <w:t>年度同期上升</w:t>
      </w:r>
      <w:r w:rsidR="00167E57">
        <w:rPr>
          <w:rFonts w:hint="eastAsia"/>
          <w:b/>
        </w:rPr>
        <w:t>約34個基點</w:t>
      </w:r>
    </w:p>
    <w:p w:rsidR="00A16D4B" w:rsidRDefault="007F6163" w:rsidP="000D50CB">
      <w:pPr>
        <w:pStyle w:val="21"/>
        <w:ind w:left="850" w:firstLine="566"/>
        <w:rPr>
          <w:rFonts w:hAnsi="標楷體"/>
        </w:rPr>
      </w:pPr>
      <w:r>
        <w:rPr>
          <w:rFonts w:hAnsi="標楷體" w:hint="eastAsia"/>
        </w:rPr>
        <w:t>據</w:t>
      </w:r>
      <w:r w:rsidR="008B0DF7">
        <w:rPr>
          <w:rFonts w:hAnsi="標楷體" w:hint="eastAsia"/>
        </w:rPr>
        <w:t>中</w:t>
      </w:r>
      <w:r>
        <w:rPr>
          <w:rFonts w:hAnsi="標楷體" w:hint="eastAsia"/>
        </w:rPr>
        <w:t>央</w:t>
      </w:r>
      <w:r w:rsidR="008B0DF7">
        <w:rPr>
          <w:rFonts w:hAnsi="標楷體" w:hint="eastAsia"/>
        </w:rPr>
        <w:t>銀</w:t>
      </w:r>
      <w:r>
        <w:rPr>
          <w:rFonts w:hAnsi="標楷體" w:hint="eastAsia"/>
        </w:rPr>
        <w:t>行</w:t>
      </w:r>
      <w:r w:rsidR="008B0DF7">
        <w:rPr>
          <w:rFonts w:hAnsi="標楷體" w:hint="eastAsia"/>
        </w:rPr>
        <w:t>2023</w:t>
      </w:r>
      <w:r>
        <w:rPr>
          <w:rFonts w:hAnsi="標楷體" w:hint="eastAsia"/>
        </w:rPr>
        <w:t>年報</w:t>
      </w:r>
      <w:r w:rsidR="00A16D4B">
        <w:rPr>
          <w:rStyle w:val="af5"/>
          <w:rFonts w:hAnsi="標楷體"/>
        </w:rPr>
        <w:footnoteReference w:id="12"/>
      </w:r>
      <w:r>
        <w:rPr>
          <w:rFonts w:hAnsi="標楷體" w:hint="eastAsia"/>
        </w:rPr>
        <w:t>指出，</w:t>
      </w:r>
      <w:r w:rsidR="00167E57">
        <w:rPr>
          <w:rFonts w:hAnsi="標楷體" w:hint="eastAsia"/>
        </w:rPr>
        <w:t>2023</w:t>
      </w:r>
      <w:r w:rsidRPr="00C2445E">
        <w:rPr>
          <w:rFonts w:hAnsi="標楷體" w:hint="eastAsia"/>
        </w:rPr>
        <w:t>年</w:t>
      </w:r>
      <w:r w:rsidR="000D50CB">
        <w:rPr>
          <w:rFonts w:hAnsi="標楷體" w:hint="eastAsia"/>
        </w:rPr>
        <w:t>各國公債殖利率走勢不定，美國因</w:t>
      </w:r>
      <w:r w:rsidR="000D50CB" w:rsidRPr="000D50CB">
        <w:rPr>
          <w:rFonts w:hAnsi="標楷體" w:hint="eastAsia"/>
        </w:rPr>
        <w:t>市場預期</w:t>
      </w:r>
      <w:r w:rsidR="00167E57" w:rsidRPr="00167E57">
        <w:rPr>
          <w:rFonts w:hAnsi="標楷體" w:hint="eastAsia"/>
        </w:rPr>
        <w:t>聯準會(Fed)</w:t>
      </w:r>
      <w:r w:rsidR="000D50CB" w:rsidRPr="000D50CB">
        <w:rPr>
          <w:rFonts w:hAnsi="標楷體" w:hint="eastAsia"/>
        </w:rPr>
        <w:t>將維持高利率一段時間，加以</w:t>
      </w:r>
      <w:r w:rsidR="000D50CB">
        <w:rPr>
          <w:rFonts w:hAnsi="標楷體" w:hint="eastAsia"/>
        </w:rPr>
        <w:t>公債發行量增加，其</w:t>
      </w:r>
      <w:r w:rsidR="00F82BA4">
        <w:rPr>
          <w:rFonts w:hAnsi="標楷體" w:hint="eastAsia"/>
        </w:rPr>
        <w:t>10</w:t>
      </w:r>
      <w:r w:rsidR="000D50CB" w:rsidRPr="000D50CB">
        <w:rPr>
          <w:rFonts w:hAnsi="標楷體" w:hint="eastAsia"/>
        </w:rPr>
        <w:t>年期公債殖利率</w:t>
      </w:r>
      <w:r w:rsidR="000D50CB">
        <w:rPr>
          <w:rFonts w:hAnsi="標楷體" w:hint="eastAsia"/>
        </w:rPr>
        <w:t>曾</w:t>
      </w:r>
      <w:r w:rsidR="000D50CB" w:rsidRPr="000D50CB">
        <w:rPr>
          <w:rFonts w:hAnsi="標楷體" w:hint="eastAsia"/>
        </w:rPr>
        <w:t>彈升至近5%，嗣因Fed立場</w:t>
      </w:r>
      <w:r w:rsidR="000D50CB">
        <w:rPr>
          <w:rFonts w:hAnsi="標楷體" w:hint="eastAsia"/>
        </w:rPr>
        <w:t>轉向而回落至</w:t>
      </w:r>
      <w:r w:rsidR="00094503">
        <w:rPr>
          <w:rFonts w:hAnsi="標楷體" w:hint="eastAsia"/>
        </w:rPr>
        <w:t>2023年</w:t>
      </w:r>
      <w:r w:rsidR="000D50CB" w:rsidRPr="000D50CB">
        <w:rPr>
          <w:rFonts w:hAnsi="標楷體" w:hint="eastAsia"/>
        </w:rPr>
        <w:t>底之3.88%，與上年底持平</w:t>
      </w:r>
      <w:r>
        <w:rPr>
          <w:rFonts w:hAnsi="標楷體" w:hint="eastAsia"/>
        </w:rPr>
        <w:t>。</w:t>
      </w:r>
      <w:r w:rsidR="000D50CB" w:rsidRPr="000D50CB">
        <w:rPr>
          <w:rFonts w:hAnsi="標楷體" w:hint="eastAsia"/>
        </w:rPr>
        <w:t>德國</w:t>
      </w:r>
      <w:r w:rsidR="000D50CB">
        <w:rPr>
          <w:rFonts w:hAnsi="標楷體" w:hint="eastAsia"/>
        </w:rPr>
        <w:t>10</w:t>
      </w:r>
      <w:r w:rsidR="000D50CB" w:rsidRPr="000D50CB">
        <w:rPr>
          <w:rFonts w:hAnsi="標楷體" w:hint="eastAsia"/>
        </w:rPr>
        <w:t>年期公債殖利率因歐元區通膨率高而走揚，嗣</w:t>
      </w:r>
      <w:r w:rsidR="000D50CB">
        <w:rPr>
          <w:rFonts w:hAnsi="標楷體" w:hint="eastAsia"/>
        </w:rPr>
        <w:t>因通膨壓力大幅趨緩且經濟前景悲觀而</w:t>
      </w:r>
      <w:r w:rsidR="000D50CB" w:rsidRPr="000D50CB">
        <w:rPr>
          <w:rFonts w:hAnsi="標楷體" w:hint="eastAsia"/>
        </w:rPr>
        <w:t>跌至2.03%，較上年底下降53個基點；日本因</w:t>
      </w:r>
      <w:r w:rsidR="00167E57">
        <w:rPr>
          <w:rFonts w:hAnsi="標楷體" w:hint="eastAsia"/>
        </w:rPr>
        <w:t>該國央行(</w:t>
      </w:r>
      <w:r w:rsidR="000D50CB" w:rsidRPr="000D50CB">
        <w:rPr>
          <w:rFonts w:hAnsi="標楷體" w:hint="eastAsia"/>
        </w:rPr>
        <w:t>BoJ</w:t>
      </w:r>
      <w:r w:rsidR="00167E57">
        <w:rPr>
          <w:rFonts w:hAnsi="標楷體" w:hint="eastAsia"/>
        </w:rPr>
        <w:t>)</w:t>
      </w:r>
      <w:r w:rsidR="000D50CB" w:rsidRPr="000D50CB">
        <w:rPr>
          <w:rFonts w:hAnsi="標楷體" w:hint="eastAsia"/>
        </w:rPr>
        <w:t>調升殖利率曲線控制區間上限</w:t>
      </w:r>
      <w:r w:rsidR="00167E57">
        <w:rPr>
          <w:rStyle w:val="af5"/>
          <w:rFonts w:hAnsi="標楷體"/>
        </w:rPr>
        <w:footnoteReference w:id="13"/>
      </w:r>
      <w:r w:rsidR="000D50CB" w:rsidRPr="000D50CB">
        <w:rPr>
          <w:rFonts w:hAnsi="標楷體" w:hint="eastAsia"/>
        </w:rPr>
        <w:t>，</w:t>
      </w:r>
      <w:r w:rsidR="000D50CB">
        <w:rPr>
          <w:rFonts w:hAnsi="標楷體" w:hint="eastAsia"/>
        </w:rPr>
        <w:t>10</w:t>
      </w:r>
      <w:r w:rsidR="000D50CB" w:rsidRPr="000D50CB">
        <w:rPr>
          <w:rFonts w:hAnsi="標楷體" w:hint="eastAsia"/>
        </w:rPr>
        <w:t>年期公債殖利率較上年底走揚</w:t>
      </w:r>
      <w:r w:rsidR="00A16D4B">
        <w:rPr>
          <w:rFonts w:hAnsi="標楷體" w:hint="eastAsia"/>
        </w:rPr>
        <w:t>21</w:t>
      </w:r>
      <w:r w:rsidR="000D50CB" w:rsidRPr="000D50CB">
        <w:rPr>
          <w:rFonts w:hAnsi="標楷體" w:hint="eastAsia"/>
        </w:rPr>
        <w:t>個基點至0.63%</w:t>
      </w:r>
      <w:r w:rsidR="00A16D4B">
        <w:rPr>
          <w:rFonts w:hAnsi="標楷體" w:hint="eastAsia"/>
        </w:rPr>
        <w:t>。</w:t>
      </w:r>
    </w:p>
    <w:p w:rsidR="007F6163" w:rsidRDefault="007F6163" w:rsidP="000D50CB">
      <w:pPr>
        <w:pStyle w:val="21"/>
        <w:ind w:left="850" w:firstLine="566"/>
        <w:rPr>
          <w:rFonts w:hAnsi="標楷體"/>
        </w:rPr>
      </w:pPr>
      <w:r>
        <w:rPr>
          <w:rFonts w:hAnsi="標楷體" w:hint="eastAsia"/>
        </w:rPr>
        <w:t>我國11</w:t>
      </w:r>
      <w:r w:rsidR="00A16D4B">
        <w:rPr>
          <w:rFonts w:hAnsi="標楷體" w:hint="eastAsia"/>
        </w:rPr>
        <w:t>2</w:t>
      </w:r>
      <w:r>
        <w:rPr>
          <w:rFonts w:hAnsi="標楷體" w:hint="eastAsia"/>
        </w:rPr>
        <w:t>年</w:t>
      </w:r>
      <w:r w:rsidR="006855D4">
        <w:rPr>
          <w:rFonts w:hAnsi="標楷體" w:hint="eastAsia"/>
        </w:rPr>
        <w:t>雖國內資金充裕，惟</w:t>
      </w:r>
      <w:r w:rsidR="00A16D4B">
        <w:rPr>
          <w:rFonts w:hAnsi="標楷體" w:hint="eastAsia"/>
        </w:rPr>
        <w:t>受中央銀行調升政策利率等因素影響，</w:t>
      </w:r>
      <w:r>
        <w:rPr>
          <w:rFonts w:hAnsi="標楷體" w:hint="eastAsia"/>
        </w:rPr>
        <w:t>10</w:t>
      </w:r>
      <w:r w:rsidRPr="00C2445E">
        <w:rPr>
          <w:rFonts w:hAnsi="標楷體" w:hint="eastAsia"/>
        </w:rPr>
        <w:t>年期指標公債</w:t>
      </w:r>
      <w:r w:rsidR="00A16D4B" w:rsidRPr="00C2445E">
        <w:rPr>
          <w:rFonts w:hAnsi="標楷體" w:hint="eastAsia"/>
        </w:rPr>
        <w:t>平均</w:t>
      </w:r>
      <w:r w:rsidRPr="00C2445E">
        <w:rPr>
          <w:rFonts w:hAnsi="標楷體" w:hint="eastAsia"/>
        </w:rPr>
        <w:t>殖利率</w:t>
      </w:r>
      <w:r w:rsidR="00A16D4B">
        <w:rPr>
          <w:rFonts w:hAnsi="標楷體" w:hint="eastAsia"/>
        </w:rPr>
        <w:t>上</w:t>
      </w:r>
      <w:r w:rsidR="00094503">
        <w:rPr>
          <w:rFonts w:hAnsi="標楷體" w:hint="eastAsia"/>
        </w:rPr>
        <w:t>升至</w:t>
      </w:r>
      <w:r w:rsidRPr="00C2445E">
        <w:rPr>
          <w:rFonts w:hAnsi="標楷體" w:hint="eastAsia"/>
        </w:rPr>
        <w:t>1.</w:t>
      </w:r>
      <w:r w:rsidR="00A16D4B">
        <w:rPr>
          <w:rFonts w:hAnsi="標楷體" w:hint="eastAsia"/>
        </w:rPr>
        <w:t>21</w:t>
      </w:r>
      <w:r w:rsidRPr="00C2445E">
        <w:rPr>
          <w:rFonts w:hAnsi="標楷體" w:hint="eastAsia"/>
        </w:rPr>
        <w:t>%，較</w:t>
      </w:r>
      <w:r>
        <w:rPr>
          <w:rFonts w:hAnsi="標楷體" w:hint="eastAsia"/>
        </w:rPr>
        <w:t>11</w:t>
      </w:r>
      <w:r w:rsidR="00A16D4B">
        <w:rPr>
          <w:rFonts w:hAnsi="標楷體" w:hint="eastAsia"/>
        </w:rPr>
        <w:t>1</w:t>
      </w:r>
      <w:r>
        <w:rPr>
          <w:rFonts w:hAnsi="標楷體" w:hint="eastAsia"/>
        </w:rPr>
        <w:t>年之</w:t>
      </w:r>
      <w:r w:rsidR="00A16D4B">
        <w:rPr>
          <w:rFonts w:hAnsi="標楷體" w:hint="eastAsia"/>
        </w:rPr>
        <w:t>1.09</w:t>
      </w:r>
      <w:r w:rsidRPr="00C2445E">
        <w:rPr>
          <w:rFonts w:hAnsi="標楷體" w:hint="eastAsia"/>
        </w:rPr>
        <w:t>%，增加</w:t>
      </w:r>
      <w:r w:rsidR="00A16D4B">
        <w:rPr>
          <w:rFonts w:hAnsi="標楷體" w:hint="eastAsia"/>
        </w:rPr>
        <w:t>12</w:t>
      </w:r>
      <w:r w:rsidRPr="00C2445E">
        <w:rPr>
          <w:rFonts w:hAnsi="標楷體" w:hint="eastAsia"/>
        </w:rPr>
        <w:t>個基點</w:t>
      </w:r>
      <w:r w:rsidR="00852564">
        <w:rPr>
          <w:rFonts w:hAnsi="標楷體" w:hint="eastAsia"/>
        </w:rPr>
        <w:t>。</w:t>
      </w:r>
      <w:r w:rsidR="00A16D4B">
        <w:rPr>
          <w:rFonts w:hAnsi="標楷體" w:hint="eastAsia"/>
        </w:rPr>
        <w:t>113</w:t>
      </w:r>
      <w:r>
        <w:rPr>
          <w:rFonts w:hAnsi="標楷體" w:hint="eastAsia"/>
        </w:rPr>
        <w:t>年1月至</w:t>
      </w:r>
      <w:r w:rsidR="001A2E9D">
        <w:rPr>
          <w:rFonts w:hAnsi="標楷體" w:hint="eastAsia"/>
        </w:rPr>
        <w:t>9</w:t>
      </w:r>
      <w:r>
        <w:rPr>
          <w:rFonts w:hAnsi="標楷體" w:hint="eastAsia"/>
        </w:rPr>
        <w:t>月間我國10年期主流公債發行1</w:t>
      </w:r>
      <w:r>
        <w:rPr>
          <w:rFonts w:hAnsi="標楷體"/>
        </w:rPr>
        <w:t>,</w:t>
      </w:r>
      <w:r w:rsidR="00A16D4B">
        <w:rPr>
          <w:rFonts w:hAnsi="標楷體" w:hint="eastAsia"/>
        </w:rPr>
        <w:t>3</w:t>
      </w:r>
      <w:r w:rsidR="001A2175">
        <w:rPr>
          <w:rFonts w:hAnsi="標楷體" w:hint="eastAsia"/>
        </w:rPr>
        <w:t>5</w:t>
      </w:r>
      <w:r>
        <w:rPr>
          <w:rFonts w:hAnsi="標楷體" w:hint="eastAsia"/>
        </w:rPr>
        <w:t>0億元(詳表1)，</w:t>
      </w:r>
      <w:r w:rsidR="00A16D4B">
        <w:rPr>
          <w:rFonts w:hAnsi="標楷體" w:hint="eastAsia"/>
        </w:rPr>
        <w:t>較</w:t>
      </w:r>
      <w:r>
        <w:rPr>
          <w:rFonts w:hAnsi="標楷體" w:hint="eastAsia"/>
        </w:rPr>
        <w:t>11</w:t>
      </w:r>
      <w:r w:rsidR="00A16D4B">
        <w:rPr>
          <w:rFonts w:hAnsi="標楷體" w:hint="eastAsia"/>
        </w:rPr>
        <w:t>2</w:t>
      </w:r>
      <w:r>
        <w:rPr>
          <w:rFonts w:hAnsi="標楷體" w:hint="eastAsia"/>
        </w:rPr>
        <w:t>年同期</w:t>
      </w:r>
      <w:r w:rsidR="00A16D4B">
        <w:rPr>
          <w:rFonts w:hAnsi="標楷體" w:hint="eastAsia"/>
        </w:rPr>
        <w:t>增加</w:t>
      </w:r>
      <w:r w:rsidR="001A2175">
        <w:rPr>
          <w:rFonts w:hAnsi="標楷體" w:hint="eastAsia"/>
        </w:rPr>
        <w:t>1</w:t>
      </w:r>
      <w:r w:rsidR="00A16D4B">
        <w:rPr>
          <w:rFonts w:hAnsi="標楷體" w:hint="eastAsia"/>
        </w:rPr>
        <w:t>50億元</w:t>
      </w:r>
      <w:r w:rsidR="009C6C69">
        <w:rPr>
          <w:rFonts w:hAnsi="標楷體" w:hint="eastAsia"/>
        </w:rPr>
        <w:t>，</w:t>
      </w:r>
      <w:r w:rsidR="005E572E">
        <w:rPr>
          <w:rFonts w:hAnsi="標楷體" w:hint="eastAsia"/>
        </w:rPr>
        <w:t>最高得標利率加權平均值</w:t>
      </w:r>
      <w:r>
        <w:rPr>
          <w:rFonts w:hAnsi="標楷體" w:hint="eastAsia"/>
        </w:rPr>
        <w:t>為1.</w:t>
      </w:r>
      <w:r w:rsidR="00A16D4B">
        <w:rPr>
          <w:rFonts w:hAnsi="標楷體" w:hint="eastAsia"/>
        </w:rPr>
        <w:t>5</w:t>
      </w:r>
      <w:r w:rsidR="001A2175">
        <w:rPr>
          <w:rFonts w:hAnsi="標楷體" w:hint="eastAsia"/>
        </w:rPr>
        <w:t>39</w:t>
      </w:r>
      <w:r>
        <w:rPr>
          <w:rFonts w:hAnsi="標楷體" w:hint="eastAsia"/>
        </w:rPr>
        <w:t>%，較11</w:t>
      </w:r>
      <w:r w:rsidR="00A16D4B">
        <w:rPr>
          <w:rFonts w:hAnsi="標楷體" w:hint="eastAsia"/>
        </w:rPr>
        <w:t>2</w:t>
      </w:r>
      <w:r>
        <w:rPr>
          <w:rFonts w:hAnsi="標楷體" w:hint="eastAsia"/>
        </w:rPr>
        <w:t>年同期之1.</w:t>
      </w:r>
      <w:r w:rsidR="001A2175">
        <w:rPr>
          <w:rFonts w:hAnsi="標楷體" w:hint="eastAsia"/>
        </w:rPr>
        <w:t>196</w:t>
      </w:r>
      <w:r>
        <w:rPr>
          <w:rFonts w:hAnsi="標楷體" w:hint="eastAsia"/>
        </w:rPr>
        <w:t>%，增加</w:t>
      </w:r>
      <w:r w:rsidR="009D6CA0">
        <w:rPr>
          <w:rFonts w:hAnsi="標楷體" w:hint="eastAsia"/>
        </w:rPr>
        <w:t>約</w:t>
      </w:r>
      <w:r w:rsidR="00A16D4B">
        <w:rPr>
          <w:rFonts w:hAnsi="標楷體" w:hint="eastAsia"/>
        </w:rPr>
        <w:t>34</w:t>
      </w:r>
      <w:r>
        <w:rPr>
          <w:rFonts w:hAnsi="標楷體" w:hint="eastAsia"/>
        </w:rPr>
        <w:t>個基點。</w:t>
      </w:r>
      <w:r w:rsidR="006855D4">
        <w:rPr>
          <w:rFonts w:hAnsi="標楷體" w:hint="eastAsia"/>
        </w:rPr>
        <w:t>另美國聯準會113年9月18日宣布降息2碼，該國10年期公債殖利率已彈升20個基準點</w:t>
      </w:r>
      <w:r w:rsidR="006855D4">
        <w:rPr>
          <w:rStyle w:val="af5"/>
          <w:rFonts w:hAnsi="標楷體"/>
        </w:rPr>
        <w:footnoteReference w:id="14"/>
      </w:r>
      <w:r w:rsidR="006855D4">
        <w:rPr>
          <w:rFonts w:hAnsi="標楷體" w:hint="eastAsia"/>
        </w:rPr>
        <w:t>，允宜密切觀察。</w:t>
      </w:r>
    </w:p>
    <w:p w:rsidR="007F6163" w:rsidRDefault="007F6163" w:rsidP="007F6163">
      <w:pPr>
        <w:ind w:left="566" w:firstLine="566"/>
        <w:rPr>
          <w:szCs w:val="24"/>
        </w:rPr>
      </w:pPr>
      <w:r w:rsidRPr="0047628E">
        <w:rPr>
          <w:rFonts w:hint="eastAsia"/>
        </w:rPr>
        <w:t>綜上，</w:t>
      </w:r>
      <w:r w:rsidR="001A2175">
        <w:rPr>
          <w:rFonts w:hint="eastAsia"/>
        </w:rPr>
        <w:t>近3年</w:t>
      </w:r>
      <w:r>
        <w:rPr>
          <w:rFonts w:hint="eastAsia"/>
        </w:rPr>
        <w:t>度由於國內資金較為充沛，</w:t>
      </w:r>
      <w:r w:rsidR="009438DE">
        <w:rPr>
          <w:rFonts w:hint="eastAsia"/>
        </w:rPr>
        <w:t>且總預算並未舉債，致</w:t>
      </w:r>
      <w:r w:rsidR="001A2175">
        <w:rPr>
          <w:rFonts w:hint="eastAsia"/>
        </w:rPr>
        <w:t>公債發行數逐年下降，</w:t>
      </w:r>
      <w:r>
        <w:rPr>
          <w:rFonts w:hint="eastAsia"/>
        </w:rPr>
        <w:t>公債付息數</w:t>
      </w:r>
      <w:r w:rsidR="001A2175">
        <w:rPr>
          <w:rFonts w:hint="eastAsia"/>
        </w:rPr>
        <w:t>亦</w:t>
      </w:r>
      <w:r>
        <w:rPr>
          <w:rFonts w:hint="eastAsia"/>
        </w:rPr>
        <w:t>呈逐年下降，</w:t>
      </w:r>
      <w:r>
        <w:rPr>
          <w:rFonts w:hint="eastAsia"/>
          <w:color w:val="000000"/>
        </w:rPr>
        <w:t>惟中央銀行111年</w:t>
      </w:r>
      <w:r w:rsidR="005E572E">
        <w:rPr>
          <w:rFonts w:hint="eastAsia"/>
          <w:color w:val="000000"/>
        </w:rPr>
        <w:t>3月迄今已</w:t>
      </w:r>
      <w:r w:rsidR="001A2175">
        <w:rPr>
          <w:rFonts w:hint="eastAsia"/>
          <w:color w:val="000000"/>
        </w:rPr>
        <w:t>6</w:t>
      </w:r>
      <w:r>
        <w:rPr>
          <w:rFonts w:hint="eastAsia"/>
          <w:color w:val="000000"/>
        </w:rPr>
        <w:t>度調升政策利率共0.</w:t>
      </w:r>
      <w:r w:rsidR="001A2175">
        <w:rPr>
          <w:rFonts w:hint="eastAsia"/>
          <w:color w:val="000000"/>
        </w:rPr>
        <w:t>8</w:t>
      </w:r>
      <w:r w:rsidR="005E572E">
        <w:rPr>
          <w:rFonts w:hint="eastAsia"/>
          <w:color w:val="000000"/>
        </w:rPr>
        <w:t>7</w:t>
      </w:r>
      <w:r>
        <w:rPr>
          <w:rFonts w:hint="eastAsia"/>
          <w:color w:val="000000"/>
        </w:rPr>
        <w:t>5個百分點，致11</w:t>
      </w:r>
      <w:r w:rsidR="001A2175">
        <w:rPr>
          <w:rFonts w:hint="eastAsia"/>
          <w:color w:val="000000"/>
        </w:rPr>
        <w:t>3</w:t>
      </w:r>
      <w:r>
        <w:rPr>
          <w:rFonts w:hint="eastAsia"/>
          <w:color w:val="000000"/>
        </w:rPr>
        <w:t>年</w:t>
      </w:r>
      <w:r w:rsidR="0001611D">
        <w:rPr>
          <w:rFonts w:hint="eastAsia"/>
          <w:color w:val="000000"/>
        </w:rPr>
        <w:t>1至9月</w:t>
      </w:r>
      <w:r w:rsidRPr="003D5EAD">
        <w:rPr>
          <w:rFonts w:hint="eastAsia"/>
          <w:color w:val="000000"/>
        </w:rPr>
        <w:t>公債</w:t>
      </w:r>
      <w:r>
        <w:rPr>
          <w:rFonts w:hAnsi="標楷體" w:hint="eastAsia"/>
        </w:rPr>
        <w:t>標售</w:t>
      </w:r>
      <w:r w:rsidR="00590632">
        <w:rPr>
          <w:rFonts w:hAnsi="標楷體" w:hint="eastAsia"/>
        </w:rPr>
        <w:t>最高得標利率加權平均值</w:t>
      </w:r>
      <w:r w:rsidRPr="003D5EAD">
        <w:rPr>
          <w:rFonts w:hint="eastAsia"/>
          <w:color w:val="000000"/>
        </w:rPr>
        <w:t>較</w:t>
      </w:r>
      <w:r w:rsidR="00590632">
        <w:rPr>
          <w:rFonts w:hint="eastAsia"/>
          <w:color w:val="000000"/>
        </w:rPr>
        <w:t>1</w:t>
      </w:r>
      <w:r w:rsidR="001A2175">
        <w:rPr>
          <w:color w:val="000000"/>
        </w:rPr>
        <w:t>1</w:t>
      </w:r>
      <w:r w:rsidR="001A2175">
        <w:rPr>
          <w:rFonts w:hint="eastAsia"/>
          <w:color w:val="000000"/>
        </w:rPr>
        <w:t>2</w:t>
      </w:r>
      <w:r w:rsidRPr="003D5EAD">
        <w:rPr>
          <w:rFonts w:hint="eastAsia"/>
          <w:color w:val="000000"/>
        </w:rPr>
        <w:t>年</w:t>
      </w:r>
      <w:r w:rsidR="0001611D">
        <w:rPr>
          <w:rFonts w:hint="eastAsia"/>
          <w:color w:val="000000"/>
        </w:rPr>
        <w:t>同期</w:t>
      </w:r>
      <w:r w:rsidR="009438DE">
        <w:rPr>
          <w:rFonts w:hint="eastAsia"/>
          <w:color w:val="000000"/>
        </w:rPr>
        <w:t>增加</w:t>
      </w:r>
      <w:r w:rsidR="009D6CA0">
        <w:rPr>
          <w:rFonts w:hAnsi="標楷體" w:hint="eastAsia"/>
        </w:rPr>
        <w:t>約</w:t>
      </w:r>
      <w:r w:rsidR="009438DE">
        <w:rPr>
          <w:rFonts w:hint="eastAsia"/>
          <w:color w:val="000000"/>
        </w:rPr>
        <w:t>34個基點</w:t>
      </w:r>
      <w:r w:rsidRPr="003D5EAD">
        <w:rPr>
          <w:rFonts w:hint="eastAsia"/>
          <w:color w:val="000000"/>
        </w:rPr>
        <w:t>，</w:t>
      </w:r>
      <w:r w:rsidR="009438DE" w:rsidRPr="003D5EAD">
        <w:rPr>
          <w:rFonts w:hint="eastAsia"/>
          <w:color w:val="000000"/>
        </w:rPr>
        <w:t>宜</w:t>
      </w:r>
      <w:r w:rsidR="009438DE">
        <w:rPr>
          <w:rFonts w:hint="eastAsia"/>
          <w:color w:val="000000"/>
        </w:rPr>
        <w:t>持續觀察及妥為應處，</w:t>
      </w:r>
      <w:r w:rsidR="009438DE" w:rsidRPr="003D5EAD">
        <w:rPr>
          <w:rFonts w:hint="eastAsia"/>
          <w:color w:val="000000"/>
        </w:rPr>
        <w:t>以</w:t>
      </w:r>
      <w:r w:rsidR="009438DE">
        <w:rPr>
          <w:rFonts w:hint="eastAsia"/>
          <w:color w:val="000000"/>
        </w:rPr>
        <w:t>減少利</w:t>
      </w:r>
      <w:r w:rsidR="009438DE" w:rsidRPr="003D5EAD">
        <w:rPr>
          <w:rFonts w:hint="eastAsia"/>
          <w:color w:val="000000"/>
        </w:rPr>
        <w:t>息</w:t>
      </w:r>
      <w:r w:rsidR="009438DE">
        <w:rPr>
          <w:rFonts w:hint="eastAsia"/>
          <w:color w:val="000000"/>
        </w:rPr>
        <w:t>負擔</w:t>
      </w:r>
      <w:r w:rsidRPr="0047628E">
        <w:rPr>
          <w:rFonts w:hint="eastAsia"/>
          <w:szCs w:val="24"/>
        </w:rPr>
        <w:t>。</w:t>
      </w:r>
    </w:p>
    <w:p w:rsidR="007F6163" w:rsidRDefault="007F6163" w:rsidP="007F6163">
      <w:pPr>
        <w:spacing w:beforeLines="25" w:before="125" w:line="400" w:lineRule="exact"/>
        <w:ind w:leftChars="-50" w:left="638" w:rightChars="-50" w:right="-142" w:hangingChars="275" w:hanging="780"/>
        <w:jc w:val="left"/>
        <w:rPr>
          <w:b/>
        </w:rPr>
      </w:pPr>
      <w:r>
        <w:rPr>
          <w:rFonts w:hint="eastAsia"/>
          <w:b/>
        </w:rPr>
        <w:t xml:space="preserve"> </w:t>
      </w:r>
      <w:r w:rsidRPr="00C077DC">
        <w:rPr>
          <w:rFonts w:hint="eastAsia"/>
          <w:b/>
        </w:rPr>
        <w:t>表</w:t>
      </w:r>
      <w:r w:rsidR="009438DE">
        <w:rPr>
          <w:rFonts w:hint="eastAsia"/>
          <w:b/>
        </w:rPr>
        <w:t>1  112</w:t>
      </w:r>
      <w:r>
        <w:rPr>
          <w:rFonts w:hint="eastAsia"/>
          <w:b/>
        </w:rPr>
        <w:t>年</w:t>
      </w:r>
      <w:r w:rsidR="00CF4646">
        <w:rPr>
          <w:rFonts w:hint="eastAsia"/>
          <w:b/>
        </w:rPr>
        <w:t>1-9</w:t>
      </w:r>
      <w:r>
        <w:rPr>
          <w:rFonts w:hint="eastAsia"/>
          <w:b/>
        </w:rPr>
        <w:t>月及11</w:t>
      </w:r>
      <w:r w:rsidR="009438DE">
        <w:rPr>
          <w:rFonts w:hint="eastAsia"/>
          <w:b/>
        </w:rPr>
        <w:t>3</w:t>
      </w:r>
      <w:r>
        <w:rPr>
          <w:rFonts w:hint="eastAsia"/>
          <w:b/>
        </w:rPr>
        <w:t>年1-</w:t>
      </w:r>
      <w:r w:rsidR="00CF4646">
        <w:rPr>
          <w:rFonts w:hint="eastAsia"/>
          <w:b/>
        </w:rPr>
        <w:t>9</w:t>
      </w:r>
      <w:r>
        <w:rPr>
          <w:rFonts w:hint="eastAsia"/>
          <w:b/>
        </w:rPr>
        <w:t>月</w:t>
      </w:r>
      <w:r w:rsidR="00094503">
        <w:rPr>
          <w:rFonts w:hint="eastAsia"/>
          <w:b/>
        </w:rPr>
        <w:t>我國</w:t>
      </w:r>
      <w:r>
        <w:rPr>
          <w:rFonts w:hint="eastAsia"/>
          <w:b/>
        </w:rPr>
        <w:t>10年期公債標售概況表</w:t>
      </w:r>
    </w:p>
    <w:p w:rsidR="007F6163" w:rsidRDefault="008B0DF7" w:rsidP="008B0DF7">
      <w:pPr>
        <w:spacing w:line="400" w:lineRule="exact"/>
        <w:ind w:leftChars="0" w:left="669" w:hangingChars="275" w:hanging="669"/>
        <w:jc w:val="right"/>
      </w:pPr>
      <w:r>
        <w:rPr>
          <w:rFonts w:hint="eastAsia"/>
          <w:sz w:val="24"/>
          <w:szCs w:val="24"/>
        </w:rPr>
        <w:t xml:space="preserve">  </w:t>
      </w:r>
      <w:r w:rsidR="009438DE">
        <w:rPr>
          <w:rFonts w:hint="eastAsia"/>
          <w:sz w:val="24"/>
          <w:szCs w:val="24"/>
        </w:rPr>
        <w:t xml:space="preserve">  </w:t>
      </w:r>
      <w:r>
        <w:rPr>
          <w:rFonts w:hint="eastAsia"/>
          <w:sz w:val="24"/>
          <w:szCs w:val="24"/>
        </w:rPr>
        <w:t xml:space="preserve">  </w:t>
      </w:r>
      <w:r w:rsidR="007F6163" w:rsidRPr="00120FBB">
        <w:rPr>
          <w:rFonts w:hint="eastAsia"/>
          <w:sz w:val="24"/>
          <w:szCs w:val="24"/>
        </w:rPr>
        <w:t>單位：</w:t>
      </w:r>
      <w:r w:rsidR="00FC2A6C">
        <w:rPr>
          <w:rFonts w:hint="eastAsia"/>
          <w:sz w:val="24"/>
          <w:szCs w:val="24"/>
        </w:rPr>
        <w:t>新臺</w:t>
      </w:r>
      <w:r w:rsidR="007F6163">
        <w:rPr>
          <w:rFonts w:hint="eastAsia"/>
          <w:sz w:val="24"/>
          <w:szCs w:val="24"/>
        </w:rPr>
        <w:t>幣億元</w:t>
      </w:r>
      <w:r w:rsidR="009438DE">
        <w:rPr>
          <w:rFonts w:hint="eastAsia"/>
          <w:sz w:val="24"/>
          <w:szCs w:val="24"/>
        </w:rPr>
        <w:t>；%</w:t>
      </w:r>
    </w:p>
    <w:tbl>
      <w:tblPr>
        <w:tblW w:w="8505"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004"/>
        <w:gridCol w:w="1690"/>
        <w:gridCol w:w="1310"/>
        <w:gridCol w:w="1500"/>
        <w:gridCol w:w="1500"/>
        <w:gridCol w:w="1501"/>
      </w:tblGrid>
      <w:tr w:rsidR="007F6163" w:rsidTr="007C4ECD">
        <w:trPr>
          <w:trHeight w:val="340"/>
          <w:tblHeader/>
        </w:trPr>
        <w:tc>
          <w:tcPr>
            <w:tcW w:w="1004" w:type="dxa"/>
          </w:tcPr>
          <w:p w:rsidR="007F6163" w:rsidRDefault="007F6163" w:rsidP="007C4ECD">
            <w:pPr>
              <w:pStyle w:val="142"/>
              <w:jc w:val="center"/>
              <w:rPr>
                <w:rFonts w:hAnsi="標楷體"/>
                <w:b/>
                <w:szCs w:val="24"/>
              </w:rPr>
            </w:pPr>
            <w:r>
              <w:rPr>
                <w:rFonts w:hAnsi="標楷體" w:hint="eastAsia"/>
                <w:b/>
                <w:szCs w:val="24"/>
              </w:rPr>
              <w:t>發行</w:t>
            </w:r>
          </w:p>
          <w:p w:rsidR="007F6163" w:rsidRPr="00E53210" w:rsidRDefault="007F6163" w:rsidP="007C4ECD">
            <w:pPr>
              <w:pStyle w:val="142"/>
              <w:jc w:val="center"/>
              <w:rPr>
                <w:rFonts w:hAnsi="標楷體"/>
                <w:b/>
                <w:szCs w:val="24"/>
              </w:rPr>
            </w:pPr>
            <w:r>
              <w:rPr>
                <w:rFonts w:hAnsi="標楷體" w:hint="eastAsia"/>
                <w:b/>
                <w:szCs w:val="24"/>
              </w:rPr>
              <w:t>期間</w:t>
            </w:r>
          </w:p>
        </w:tc>
        <w:tc>
          <w:tcPr>
            <w:tcW w:w="1690" w:type="dxa"/>
            <w:shd w:val="clear" w:color="auto" w:fill="auto"/>
            <w:vAlign w:val="center"/>
          </w:tcPr>
          <w:p w:rsidR="007F6163" w:rsidRPr="00E53210" w:rsidRDefault="007F6163" w:rsidP="007C4ECD">
            <w:pPr>
              <w:pStyle w:val="142"/>
              <w:jc w:val="center"/>
              <w:rPr>
                <w:rFonts w:hAnsi="標楷體"/>
                <w:b/>
                <w:szCs w:val="24"/>
              </w:rPr>
            </w:pPr>
            <w:r w:rsidRPr="00E53210">
              <w:rPr>
                <w:rFonts w:hAnsi="標楷體" w:hint="eastAsia"/>
                <w:b/>
                <w:szCs w:val="24"/>
              </w:rPr>
              <w:t>期別</w:t>
            </w:r>
          </w:p>
        </w:tc>
        <w:tc>
          <w:tcPr>
            <w:tcW w:w="1310" w:type="dxa"/>
            <w:shd w:val="clear" w:color="auto" w:fill="auto"/>
            <w:vAlign w:val="center"/>
          </w:tcPr>
          <w:p w:rsidR="007F6163" w:rsidRPr="00E53210" w:rsidRDefault="007F6163" w:rsidP="007C4ECD">
            <w:pPr>
              <w:pStyle w:val="142"/>
              <w:jc w:val="center"/>
              <w:rPr>
                <w:rFonts w:hAnsi="標楷體"/>
                <w:b/>
                <w:szCs w:val="24"/>
              </w:rPr>
            </w:pPr>
            <w:r w:rsidRPr="00E53210">
              <w:rPr>
                <w:rFonts w:hAnsi="標楷體" w:hint="eastAsia"/>
                <w:b/>
                <w:szCs w:val="24"/>
              </w:rPr>
              <w:t>發行日期</w:t>
            </w:r>
          </w:p>
        </w:tc>
        <w:tc>
          <w:tcPr>
            <w:tcW w:w="1500" w:type="dxa"/>
            <w:shd w:val="clear" w:color="auto" w:fill="auto"/>
            <w:vAlign w:val="center"/>
          </w:tcPr>
          <w:p w:rsidR="007F6163" w:rsidRPr="00E53210" w:rsidRDefault="007F6163" w:rsidP="007C4ECD">
            <w:pPr>
              <w:pStyle w:val="142"/>
              <w:jc w:val="center"/>
              <w:rPr>
                <w:rFonts w:hAnsi="標楷體"/>
                <w:b/>
                <w:szCs w:val="24"/>
              </w:rPr>
            </w:pPr>
            <w:r w:rsidRPr="00E53210">
              <w:rPr>
                <w:rFonts w:hAnsi="標楷體" w:hint="eastAsia"/>
                <w:b/>
                <w:szCs w:val="24"/>
              </w:rPr>
              <w:t>發行額</w:t>
            </w:r>
          </w:p>
        </w:tc>
        <w:tc>
          <w:tcPr>
            <w:tcW w:w="1500" w:type="dxa"/>
            <w:vAlign w:val="center"/>
          </w:tcPr>
          <w:p w:rsidR="007F6163" w:rsidRPr="00E53210" w:rsidRDefault="007F6163" w:rsidP="007C4ECD">
            <w:pPr>
              <w:pStyle w:val="142"/>
              <w:jc w:val="center"/>
              <w:rPr>
                <w:rFonts w:hAnsi="標楷體"/>
                <w:b/>
                <w:color w:val="000000"/>
                <w:szCs w:val="24"/>
              </w:rPr>
            </w:pPr>
            <w:r w:rsidRPr="00E53210">
              <w:rPr>
                <w:rFonts w:hAnsi="標楷體" w:hint="eastAsia"/>
                <w:b/>
                <w:color w:val="000000"/>
                <w:szCs w:val="24"/>
              </w:rPr>
              <w:t>票面利率</w:t>
            </w:r>
          </w:p>
        </w:tc>
        <w:tc>
          <w:tcPr>
            <w:tcW w:w="1501" w:type="dxa"/>
            <w:vAlign w:val="center"/>
          </w:tcPr>
          <w:p w:rsidR="007F6163" w:rsidRDefault="007F6163" w:rsidP="007C4ECD">
            <w:pPr>
              <w:pStyle w:val="142"/>
              <w:jc w:val="center"/>
              <w:rPr>
                <w:rFonts w:hAnsi="標楷體"/>
                <w:b/>
                <w:color w:val="000000"/>
                <w:szCs w:val="24"/>
              </w:rPr>
            </w:pPr>
            <w:r w:rsidRPr="00E53210">
              <w:rPr>
                <w:rFonts w:hAnsi="標楷體" w:hint="eastAsia"/>
                <w:b/>
                <w:color w:val="000000"/>
                <w:szCs w:val="24"/>
              </w:rPr>
              <w:t>最高得</w:t>
            </w:r>
          </w:p>
          <w:p w:rsidR="007F6163" w:rsidRPr="00E53210" w:rsidRDefault="007F6163" w:rsidP="007C4ECD">
            <w:pPr>
              <w:pStyle w:val="142"/>
              <w:jc w:val="center"/>
              <w:rPr>
                <w:rFonts w:hAnsi="標楷體"/>
                <w:b/>
                <w:color w:val="000000"/>
                <w:szCs w:val="24"/>
              </w:rPr>
            </w:pPr>
            <w:r w:rsidRPr="00E53210">
              <w:rPr>
                <w:rFonts w:hAnsi="標楷體" w:hint="eastAsia"/>
                <w:b/>
                <w:color w:val="000000"/>
                <w:szCs w:val="24"/>
              </w:rPr>
              <w:t>標利率</w:t>
            </w:r>
          </w:p>
        </w:tc>
      </w:tr>
      <w:tr w:rsidR="009438DE" w:rsidTr="009438DE">
        <w:trPr>
          <w:trHeight w:val="340"/>
        </w:trPr>
        <w:tc>
          <w:tcPr>
            <w:tcW w:w="1004" w:type="dxa"/>
            <w:vMerge w:val="restart"/>
            <w:vAlign w:val="center"/>
          </w:tcPr>
          <w:p w:rsidR="009438DE" w:rsidRPr="00E53210" w:rsidRDefault="009438DE" w:rsidP="009438DE">
            <w:pPr>
              <w:pStyle w:val="142"/>
              <w:jc w:val="center"/>
              <w:rPr>
                <w:rFonts w:hAnsi="標楷體"/>
                <w:szCs w:val="24"/>
              </w:rPr>
            </w:pPr>
            <w:r>
              <w:rPr>
                <w:rFonts w:hAnsi="標楷體" w:hint="eastAsia"/>
                <w:szCs w:val="24"/>
              </w:rPr>
              <w:t>112年1-9月</w:t>
            </w:r>
          </w:p>
        </w:tc>
        <w:tc>
          <w:tcPr>
            <w:tcW w:w="1690" w:type="dxa"/>
            <w:shd w:val="clear" w:color="auto" w:fill="auto"/>
            <w:vAlign w:val="center"/>
          </w:tcPr>
          <w:p w:rsidR="009438DE" w:rsidRPr="00E53210" w:rsidRDefault="009438DE" w:rsidP="009438DE">
            <w:pPr>
              <w:pStyle w:val="142"/>
              <w:jc w:val="center"/>
              <w:rPr>
                <w:rFonts w:hAnsi="標楷體"/>
                <w:szCs w:val="24"/>
              </w:rPr>
            </w:pPr>
            <w:r>
              <w:rPr>
                <w:rFonts w:hAnsi="標楷體" w:hint="eastAsia"/>
                <w:szCs w:val="24"/>
              </w:rPr>
              <w:t>112甲2</w:t>
            </w:r>
          </w:p>
        </w:tc>
        <w:tc>
          <w:tcPr>
            <w:tcW w:w="1310" w:type="dxa"/>
            <w:shd w:val="clear" w:color="auto" w:fill="auto"/>
            <w:vAlign w:val="center"/>
          </w:tcPr>
          <w:p w:rsidR="009438DE" w:rsidRPr="00E53210" w:rsidRDefault="009438DE" w:rsidP="009438DE">
            <w:pPr>
              <w:pStyle w:val="142"/>
              <w:ind w:left="648" w:hanging="648"/>
              <w:jc w:val="center"/>
              <w:rPr>
                <w:rFonts w:hAnsi="標楷體"/>
                <w:szCs w:val="24"/>
              </w:rPr>
            </w:pPr>
            <w:r>
              <w:rPr>
                <w:rFonts w:hAnsi="標楷體" w:hint="eastAsia"/>
                <w:szCs w:val="24"/>
              </w:rPr>
              <w:t>112.02.17</w:t>
            </w:r>
          </w:p>
        </w:tc>
        <w:tc>
          <w:tcPr>
            <w:tcW w:w="1500" w:type="dxa"/>
            <w:vAlign w:val="center"/>
          </w:tcPr>
          <w:p w:rsidR="009438DE" w:rsidRPr="00E53210" w:rsidRDefault="009438DE" w:rsidP="009438DE">
            <w:pPr>
              <w:pStyle w:val="142"/>
              <w:ind w:left="648" w:hanging="648"/>
              <w:jc w:val="center"/>
              <w:rPr>
                <w:rFonts w:hAnsi="標楷體"/>
                <w:color w:val="000000"/>
                <w:szCs w:val="24"/>
              </w:rPr>
            </w:pPr>
            <w:r>
              <w:rPr>
                <w:rFonts w:hAnsi="標楷體" w:hint="eastAsia"/>
                <w:color w:val="000000"/>
                <w:szCs w:val="24"/>
              </w:rPr>
              <w:t>300</w:t>
            </w:r>
          </w:p>
        </w:tc>
        <w:tc>
          <w:tcPr>
            <w:tcW w:w="1500" w:type="dxa"/>
            <w:vAlign w:val="center"/>
          </w:tcPr>
          <w:p w:rsidR="009438DE" w:rsidRPr="00E53210" w:rsidRDefault="009438DE" w:rsidP="009438DE">
            <w:pPr>
              <w:pStyle w:val="142"/>
              <w:ind w:left="648" w:hanging="648"/>
              <w:jc w:val="center"/>
              <w:rPr>
                <w:rFonts w:hAnsi="標楷體"/>
                <w:color w:val="000000"/>
                <w:szCs w:val="24"/>
              </w:rPr>
            </w:pPr>
            <w:r>
              <w:rPr>
                <w:rFonts w:hAnsi="標楷體" w:hint="eastAsia"/>
                <w:color w:val="000000"/>
                <w:szCs w:val="24"/>
              </w:rPr>
              <w:t>1.125</w:t>
            </w:r>
          </w:p>
        </w:tc>
        <w:tc>
          <w:tcPr>
            <w:tcW w:w="1501" w:type="dxa"/>
            <w:vAlign w:val="center"/>
          </w:tcPr>
          <w:p w:rsidR="009438DE" w:rsidRPr="00E53210" w:rsidRDefault="009438DE" w:rsidP="009438DE">
            <w:pPr>
              <w:pStyle w:val="142"/>
              <w:ind w:left="648" w:hanging="648"/>
              <w:jc w:val="center"/>
              <w:rPr>
                <w:rFonts w:hAnsi="標楷體"/>
                <w:color w:val="000000"/>
                <w:szCs w:val="24"/>
              </w:rPr>
            </w:pPr>
            <w:r>
              <w:rPr>
                <w:rFonts w:hAnsi="標楷體" w:hint="eastAsia"/>
                <w:color w:val="000000"/>
                <w:szCs w:val="24"/>
              </w:rPr>
              <w:t>1.210</w:t>
            </w:r>
          </w:p>
        </w:tc>
      </w:tr>
      <w:tr w:rsidR="009438DE" w:rsidTr="009438DE">
        <w:trPr>
          <w:trHeight w:val="340"/>
        </w:trPr>
        <w:tc>
          <w:tcPr>
            <w:tcW w:w="1004" w:type="dxa"/>
            <w:vMerge/>
            <w:vAlign w:val="center"/>
          </w:tcPr>
          <w:p w:rsidR="009438DE" w:rsidRPr="00E53210" w:rsidRDefault="009438DE" w:rsidP="009438DE">
            <w:pPr>
              <w:pStyle w:val="142"/>
              <w:jc w:val="center"/>
              <w:rPr>
                <w:rFonts w:hAnsi="標楷體"/>
                <w:szCs w:val="24"/>
              </w:rPr>
            </w:pPr>
          </w:p>
        </w:tc>
        <w:tc>
          <w:tcPr>
            <w:tcW w:w="1690" w:type="dxa"/>
            <w:shd w:val="clear" w:color="auto" w:fill="auto"/>
            <w:vAlign w:val="center"/>
          </w:tcPr>
          <w:p w:rsidR="009438DE" w:rsidRPr="00E53210" w:rsidRDefault="009438DE" w:rsidP="009438DE">
            <w:pPr>
              <w:pStyle w:val="142"/>
              <w:jc w:val="center"/>
              <w:rPr>
                <w:rFonts w:hAnsi="標楷體"/>
                <w:szCs w:val="24"/>
              </w:rPr>
            </w:pPr>
            <w:r>
              <w:rPr>
                <w:rFonts w:hAnsi="標楷體" w:hint="eastAsia"/>
                <w:szCs w:val="24"/>
              </w:rPr>
              <w:t>增額112甲2</w:t>
            </w:r>
          </w:p>
        </w:tc>
        <w:tc>
          <w:tcPr>
            <w:tcW w:w="1310" w:type="dxa"/>
            <w:shd w:val="clear" w:color="auto" w:fill="auto"/>
            <w:vAlign w:val="center"/>
          </w:tcPr>
          <w:p w:rsidR="009438DE" w:rsidRPr="00E53210" w:rsidRDefault="009438DE" w:rsidP="009438DE">
            <w:pPr>
              <w:pStyle w:val="142"/>
              <w:ind w:left="648" w:hanging="648"/>
              <w:jc w:val="center"/>
              <w:rPr>
                <w:rFonts w:hAnsi="標楷體"/>
                <w:szCs w:val="24"/>
              </w:rPr>
            </w:pPr>
            <w:r>
              <w:rPr>
                <w:rFonts w:hAnsi="標楷體" w:hint="eastAsia"/>
                <w:szCs w:val="24"/>
              </w:rPr>
              <w:t>112.04.19</w:t>
            </w:r>
          </w:p>
        </w:tc>
        <w:tc>
          <w:tcPr>
            <w:tcW w:w="1500" w:type="dxa"/>
            <w:vAlign w:val="center"/>
          </w:tcPr>
          <w:p w:rsidR="009438DE" w:rsidRPr="00E53210" w:rsidRDefault="009438DE" w:rsidP="009438DE">
            <w:pPr>
              <w:pStyle w:val="142"/>
              <w:ind w:left="648" w:hanging="648"/>
              <w:jc w:val="center"/>
              <w:rPr>
                <w:rFonts w:hAnsi="標楷體"/>
                <w:color w:val="000000"/>
                <w:szCs w:val="24"/>
              </w:rPr>
            </w:pPr>
            <w:r>
              <w:rPr>
                <w:rFonts w:hAnsi="標楷體" w:hint="eastAsia"/>
                <w:color w:val="000000"/>
                <w:szCs w:val="24"/>
              </w:rPr>
              <w:t>300</w:t>
            </w:r>
          </w:p>
        </w:tc>
        <w:tc>
          <w:tcPr>
            <w:tcW w:w="1500" w:type="dxa"/>
            <w:vAlign w:val="center"/>
          </w:tcPr>
          <w:p w:rsidR="009438DE" w:rsidRPr="00E53210" w:rsidRDefault="009438DE" w:rsidP="009438DE">
            <w:pPr>
              <w:pStyle w:val="142"/>
              <w:ind w:left="648" w:hanging="648"/>
              <w:jc w:val="center"/>
              <w:rPr>
                <w:rFonts w:hAnsi="標楷體"/>
                <w:color w:val="000000"/>
                <w:szCs w:val="24"/>
              </w:rPr>
            </w:pPr>
            <w:r>
              <w:rPr>
                <w:rFonts w:hAnsi="標楷體" w:hint="eastAsia"/>
                <w:color w:val="000000"/>
                <w:szCs w:val="24"/>
              </w:rPr>
              <w:t>1.125</w:t>
            </w:r>
          </w:p>
        </w:tc>
        <w:tc>
          <w:tcPr>
            <w:tcW w:w="1501" w:type="dxa"/>
            <w:vAlign w:val="center"/>
          </w:tcPr>
          <w:p w:rsidR="009438DE" w:rsidRPr="00E53210" w:rsidRDefault="009438DE" w:rsidP="009438DE">
            <w:pPr>
              <w:pStyle w:val="142"/>
              <w:ind w:left="648" w:hanging="648"/>
              <w:jc w:val="center"/>
              <w:rPr>
                <w:rFonts w:hAnsi="標楷體"/>
                <w:color w:val="000000"/>
                <w:szCs w:val="24"/>
              </w:rPr>
            </w:pPr>
            <w:r>
              <w:rPr>
                <w:rFonts w:hAnsi="標楷體" w:hint="eastAsia"/>
                <w:color w:val="000000"/>
                <w:szCs w:val="24"/>
              </w:rPr>
              <w:t>1.205</w:t>
            </w:r>
          </w:p>
        </w:tc>
      </w:tr>
      <w:tr w:rsidR="009438DE" w:rsidTr="009438DE">
        <w:trPr>
          <w:trHeight w:val="340"/>
        </w:trPr>
        <w:tc>
          <w:tcPr>
            <w:tcW w:w="1004" w:type="dxa"/>
            <w:vMerge/>
            <w:vAlign w:val="center"/>
          </w:tcPr>
          <w:p w:rsidR="009438DE" w:rsidRPr="00E53210" w:rsidRDefault="009438DE" w:rsidP="009438DE">
            <w:pPr>
              <w:pStyle w:val="142"/>
              <w:jc w:val="center"/>
              <w:rPr>
                <w:rFonts w:hAnsi="標楷體"/>
                <w:szCs w:val="24"/>
              </w:rPr>
            </w:pPr>
          </w:p>
        </w:tc>
        <w:tc>
          <w:tcPr>
            <w:tcW w:w="1690" w:type="dxa"/>
            <w:shd w:val="clear" w:color="auto" w:fill="auto"/>
            <w:vAlign w:val="center"/>
          </w:tcPr>
          <w:p w:rsidR="009438DE" w:rsidRPr="00E53210" w:rsidRDefault="009438DE" w:rsidP="009438DE">
            <w:pPr>
              <w:pStyle w:val="142"/>
              <w:jc w:val="center"/>
              <w:rPr>
                <w:rFonts w:hAnsi="標楷體"/>
                <w:szCs w:val="24"/>
              </w:rPr>
            </w:pPr>
            <w:r>
              <w:rPr>
                <w:rFonts w:hAnsi="標楷體" w:hint="eastAsia"/>
                <w:szCs w:val="24"/>
              </w:rPr>
              <w:t>112甲7</w:t>
            </w:r>
          </w:p>
        </w:tc>
        <w:tc>
          <w:tcPr>
            <w:tcW w:w="1310" w:type="dxa"/>
            <w:shd w:val="clear" w:color="auto" w:fill="auto"/>
            <w:vAlign w:val="center"/>
          </w:tcPr>
          <w:p w:rsidR="009438DE" w:rsidRPr="00E53210" w:rsidRDefault="009438DE" w:rsidP="009438DE">
            <w:pPr>
              <w:pStyle w:val="142"/>
              <w:ind w:left="648" w:hanging="648"/>
              <w:jc w:val="center"/>
              <w:rPr>
                <w:rFonts w:hAnsi="標楷體"/>
                <w:szCs w:val="24"/>
              </w:rPr>
            </w:pPr>
            <w:r>
              <w:rPr>
                <w:rFonts w:hAnsi="標楷體" w:hint="eastAsia"/>
                <w:szCs w:val="24"/>
              </w:rPr>
              <w:t>112.06.09</w:t>
            </w:r>
          </w:p>
        </w:tc>
        <w:tc>
          <w:tcPr>
            <w:tcW w:w="1500" w:type="dxa"/>
            <w:vAlign w:val="center"/>
          </w:tcPr>
          <w:p w:rsidR="009438DE" w:rsidRPr="00E53210" w:rsidRDefault="009438DE" w:rsidP="009438DE">
            <w:pPr>
              <w:pStyle w:val="142"/>
              <w:ind w:left="648" w:hanging="648"/>
              <w:jc w:val="center"/>
              <w:rPr>
                <w:rFonts w:hAnsi="標楷體"/>
                <w:color w:val="000000"/>
                <w:szCs w:val="24"/>
              </w:rPr>
            </w:pPr>
            <w:r>
              <w:rPr>
                <w:rFonts w:hAnsi="標楷體" w:hint="eastAsia"/>
                <w:color w:val="000000"/>
                <w:szCs w:val="24"/>
              </w:rPr>
              <w:t>300</w:t>
            </w:r>
          </w:p>
        </w:tc>
        <w:tc>
          <w:tcPr>
            <w:tcW w:w="1500" w:type="dxa"/>
            <w:vAlign w:val="center"/>
          </w:tcPr>
          <w:p w:rsidR="009438DE" w:rsidRPr="00E53210" w:rsidRDefault="009438DE" w:rsidP="009438DE">
            <w:pPr>
              <w:pStyle w:val="142"/>
              <w:ind w:left="648" w:hanging="648"/>
              <w:jc w:val="center"/>
              <w:rPr>
                <w:rFonts w:hAnsi="標楷體"/>
                <w:color w:val="000000"/>
                <w:szCs w:val="24"/>
              </w:rPr>
            </w:pPr>
            <w:r>
              <w:rPr>
                <w:rFonts w:hAnsi="標楷體" w:hint="eastAsia"/>
                <w:color w:val="000000"/>
                <w:szCs w:val="24"/>
              </w:rPr>
              <w:t>1.125</w:t>
            </w:r>
          </w:p>
        </w:tc>
        <w:tc>
          <w:tcPr>
            <w:tcW w:w="1501" w:type="dxa"/>
            <w:vAlign w:val="center"/>
          </w:tcPr>
          <w:p w:rsidR="009438DE" w:rsidRPr="00E53210" w:rsidRDefault="009438DE" w:rsidP="009438DE">
            <w:pPr>
              <w:pStyle w:val="142"/>
              <w:ind w:left="648" w:hanging="648"/>
              <w:jc w:val="center"/>
              <w:rPr>
                <w:rFonts w:hAnsi="標楷體"/>
                <w:color w:val="000000"/>
                <w:szCs w:val="24"/>
              </w:rPr>
            </w:pPr>
            <w:r>
              <w:rPr>
                <w:rFonts w:hAnsi="標楷體" w:hint="eastAsia"/>
                <w:color w:val="000000"/>
                <w:szCs w:val="24"/>
              </w:rPr>
              <w:t>1.170</w:t>
            </w:r>
          </w:p>
        </w:tc>
      </w:tr>
      <w:tr w:rsidR="009438DE" w:rsidTr="009438DE">
        <w:trPr>
          <w:trHeight w:val="340"/>
        </w:trPr>
        <w:tc>
          <w:tcPr>
            <w:tcW w:w="1004" w:type="dxa"/>
            <w:vMerge/>
            <w:vAlign w:val="center"/>
          </w:tcPr>
          <w:p w:rsidR="009438DE" w:rsidRPr="00E53210" w:rsidRDefault="009438DE" w:rsidP="009438DE">
            <w:pPr>
              <w:pStyle w:val="142"/>
              <w:jc w:val="center"/>
              <w:rPr>
                <w:rFonts w:hAnsi="標楷體"/>
                <w:szCs w:val="24"/>
              </w:rPr>
            </w:pPr>
          </w:p>
        </w:tc>
        <w:tc>
          <w:tcPr>
            <w:tcW w:w="1690" w:type="dxa"/>
            <w:shd w:val="clear" w:color="auto" w:fill="auto"/>
            <w:vAlign w:val="center"/>
          </w:tcPr>
          <w:p w:rsidR="009438DE" w:rsidRDefault="009438DE" w:rsidP="009438DE">
            <w:pPr>
              <w:pStyle w:val="142"/>
              <w:jc w:val="center"/>
              <w:rPr>
                <w:rFonts w:hAnsi="標楷體"/>
                <w:szCs w:val="24"/>
              </w:rPr>
            </w:pPr>
            <w:r>
              <w:rPr>
                <w:rFonts w:hAnsi="標楷體" w:hint="eastAsia"/>
                <w:szCs w:val="24"/>
              </w:rPr>
              <w:t>增額112甲7</w:t>
            </w:r>
          </w:p>
        </w:tc>
        <w:tc>
          <w:tcPr>
            <w:tcW w:w="1310" w:type="dxa"/>
            <w:shd w:val="clear" w:color="auto" w:fill="auto"/>
            <w:vAlign w:val="center"/>
          </w:tcPr>
          <w:p w:rsidR="009438DE" w:rsidRDefault="009438DE" w:rsidP="009438DE">
            <w:pPr>
              <w:pStyle w:val="142"/>
              <w:ind w:left="648" w:hanging="648"/>
              <w:jc w:val="center"/>
              <w:rPr>
                <w:rFonts w:hAnsi="標楷體"/>
                <w:szCs w:val="24"/>
              </w:rPr>
            </w:pPr>
            <w:r>
              <w:rPr>
                <w:rFonts w:hAnsi="標楷體" w:hint="eastAsia"/>
                <w:szCs w:val="24"/>
              </w:rPr>
              <w:t>112.08.25</w:t>
            </w:r>
          </w:p>
        </w:tc>
        <w:tc>
          <w:tcPr>
            <w:tcW w:w="1500" w:type="dxa"/>
            <w:vAlign w:val="center"/>
          </w:tcPr>
          <w:p w:rsidR="009438DE" w:rsidRDefault="009438DE" w:rsidP="009438DE">
            <w:pPr>
              <w:pStyle w:val="142"/>
              <w:ind w:left="648" w:hanging="648"/>
              <w:jc w:val="center"/>
              <w:rPr>
                <w:rFonts w:hAnsi="標楷體"/>
                <w:color w:val="000000"/>
                <w:szCs w:val="24"/>
              </w:rPr>
            </w:pPr>
            <w:r>
              <w:rPr>
                <w:rFonts w:hAnsi="標楷體" w:hint="eastAsia"/>
                <w:color w:val="000000"/>
                <w:szCs w:val="24"/>
              </w:rPr>
              <w:t>300</w:t>
            </w:r>
          </w:p>
        </w:tc>
        <w:tc>
          <w:tcPr>
            <w:tcW w:w="1500" w:type="dxa"/>
            <w:vAlign w:val="center"/>
          </w:tcPr>
          <w:p w:rsidR="009438DE" w:rsidRDefault="009438DE" w:rsidP="009438DE">
            <w:pPr>
              <w:pStyle w:val="142"/>
              <w:ind w:left="648" w:hanging="648"/>
              <w:jc w:val="center"/>
              <w:rPr>
                <w:rFonts w:hAnsi="標楷體"/>
                <w:color w:val="000000"/>
                <w:szCs w:val="24"/>
              </w:rPr>
            </w:pPr>
            <w:r>
              <w:rPr>
                <w:rFonts w:hAnsi="標楷體" w:hint="eastAsia"/>
                <w:color w:val="000000"/>
                <w:szCs w:val="24"/>
              </w:rPr>
              <w:t>1.125</w:t>
            </w:r>
          </w:p>
        </w:tc>
        <w:tc>
          <w:tcPr>
            <w:tcW w:w="1501" w:type="dxa"/>
            <w:vAlign w:val="center"/>
          </w:tcPr>
          <w:p w:rsidR="009438DE" w:rsidRDefault="009438DE" w:rsidP="009438DE">
            <w:pPr>
              <w:pStyle w:val="142"/>
              <w:ind w:left="648" w:hanging="648"/>
              <w:jc w:val="center"/>
              <w:rPr>
                <w:rFonts w:hAnsi="標楷體"/>
                <w:color w:val="000000"/>
                <w:szCs w:val="24"/>
              </w:rPr>
            </w:pPr>
            <w:r>
              <w:rPr>
                <w:rFonts w:hAnsi="標楷體" w:hint="eastAsia"/>
                <w:color w:val="000000"/>
                <w:szCs w:val="24"/>
              </w:rPr>
              <w:t>1.200</w:t>
            </w:r>
          </w:p>
        </w:tc>
      </w:tr>
      <w:tr w:rsidR="009438DE" w:rsidTr="009438DE">
        <w:trPr>
          <w:trHeight w:val="340"/>
        </w:trPr>
        <w:tc>
          <w:tcPr>
            <w:tcW w:w="1004" w:type="dxa"/>
            <w:vMerge/>
            <w:vAlign w:val="center"/>
          </w:tcPr>
          <w:p w:rsidR="009438DE" w:rsidRPr="00E53210" w:rsidRDefault="009438DE" w:rsidP="009438DE">
            <w:pPr>
              <w:pStyle w:val="142"/>
              <w:jc w:val="center"/>
              <w:rPr>
                <w:rFonts w:hAnsi="標楷體"/>
                <w:szCs w:val="24"/>
              </w:rPr>
            </w:pPr>
          </w:p>
        </w:tc>
        <w:tc>
          <w:tcPr>
            <w:tcW w:w="3000" w:type="dxa"/>
            <w:gridSpan w:val="2"/>
            <w:shd w:val="clear" w:color="auto" w:fill="auto"/>
            <w:vAlign w:val="center"/>
          </w:tcPr>
          <w:p w:rsidR="009438DE" w:rsidRDefault="009438DE" w:rsidP="009438DE">
            <w:pPr>
              <w:pStyle w:val="142"/>
              <w:ind w:left="648" w:hanging="648"/>
              <w:jc w:val="center"/>
              <w:rPr>
                <w:rFonts w:hAnsi="標楷體"/>
                <w:szCs w:val="24"/>
              </w:rPr>
            </w:pPr>
            <w:r>
              <w:rPr>
                <w:rFonts w:hAnsi="標楷體" w:hint="eastAsia"/>
                <w:szCs w:val="24"/>
              </w:rPr>
              <w:t>合計</w:t>
            </w:r>
          </w:p>
        </w:tc>
        <w:tc>
          <w:tcPr>
            <w:tcW w:w="1500" w:type="dxa"/>
            <w:vAlign w:val="center"/>
          </w:tcPr>
          <w:p w:rsidR="009438DE" w:rsidRDefault="009438DE" w:rsidP="009438DE">
            <w:pPr>
              <w:pStyle w:val="142"/>
              <w:ind w:left="648" w:hanging="648"/>
              <w:jc w:val="center"/>
              <w:rPr>
                <w:rFonts w:hAnsi="標楷體"/>
                <w:color w:val="000000"/>
                <w:szCs w:val="24"/>
              </w:rPr>
            </w:pPr>
            <w:r>
              <w:rPr>
                <w:rFonts w:hAnsi="標楷體" w:hint="eastAsia"/>
                <w:color w:val="000000"/>
                <w:szCs w:val="24"/>
              </w:rPr>
              <w:t>1,20</w:t>
            </w:r>
            <w:r>
              <w:rPr>
                <w:rFonts w:hAnsi="標楷體"/>
                <w:color w:val="000000"/>
                <w:szCs w:val="24"/>
              </w:rPr>
              <w:t>0</w:t>
            </w:r>
          </w:p>
        </w:tc>
        <w:tc>
          <w:tcPr>
            <w:tcW w:w="1500" w:type="dxa"/>
            <w:vAlign w:val="center"/>
          </w:tcPr>
          <w:p w:rsidR="009438DE" w:rsidRDefault="009438DE" w:rsidP="009438DE">
            <w:pPr>
              <w:pStyle w:val="142"/>
              <w:ind w:left="648" w:hanging="648"/>
              <w:jc w:val="center"/>
              <w:rPr>
                <w:rFonts w:hAnsi="標楷體"/>
                <w:color w:val="000000"/>
                <w:szCs w:val="24"/>
              </w:rPr>
            </w:pPr>
            <w:r>
              <w:rPr>
                <w:rFonts w:hAnsi="標楷體" w:hint="eastAsia"/>
                <w:color w:val="000000"/>
                <w:szCs w:val="24"/>
              </w:rPr>
              <w:t>-</w:t>
            </w:r>
          </w:p>
        </w:tc>
        <w:tc>
          <w:tcPr>
            <w:tcW w:w="1501" w:type="dxa"/>
            <w:vAlign w:val="center"/>
          </w:tcPr>
          <w:p w:rsidR="009438DE" w:rsidRDefault="009438DE" w:rsidP="00167E57">
            <w:pPr>
              <w:pStyle w:val="142"/>
              <w:ind w:left="648" w:hanging="648"/>
              <w:jc w:val="center"/>
              <w:rPr>
                <w:rFonts w:hAnsi="標楷體"/>
                <w:color w:val="000000"/>
                <w:szCs w:val="24"/>
              </w:rPr>
            </w:pPr>
            <w:r>
              <w:rPr>
                <w:rFonts w:hAnsi="標楷體" w:hint="eastAsia"/>
                <w:color w:val="000000"/>
                <w:szCs w:val="24"/>
              </w:rPr>
              <w:t>1</w:t>
            </w:r>
            <w:r>
              <w:rPr>
                <w:rFonts w:hAnsi="標楷體"/>
                <w:color w:val="000000"/>
                <w:szCs w:val="24"/>
              </w:rPr>
              <w:t>.</w:t>
            </w:r>
            <w:r w:rsidR="00167E57">
              <w:rPr>
                <w:rFonts w:hAnsi="標楷體"/>
                <w:color w:val="000000"/>
                <w:szCs w:val="24"/>
              </w:rPr>
              <w:t>196</w:t>
            </w:r>
          </w:p>
        </w:tc>
      </w:tr>
      <w:tr w:rsidR="009438DE" w:rsidTr="009438DE">
        <w:trPr>
          <w:trHeight w:val="340"/>
        </w:trPr>
        <w:tc>
          <w:tcPr>
            <w:tcW w:w="1004" w:type="dxa"/>
            <w:vMerge w:val="restart"/>
            <w:vAlign w:val="center"/>
          </w:tcPr>
          <w:p w:rsidR="009438DE" w:rsidRPr="00E53210" w:rsidRDefault="009438DE" w:rsidP="009438DE">
            <w:pPr>
              <w:pStyle w:val="142"/>
              <w:jc w:val="center"/>
              <w:rPr>
                <w:rFonts w:hAnsi="標楷體"/>
                <w:szCs w:val="24"/>
              </w:rPr>
            </w:pPr>
            <w:r>
              <w:rPr>
                <w:rFonts w:hAnsi="標楷體" w:hint="eastAsia"/>
                <w:szCs w:val="24"/>
              </w:rPr>
              <w:t>113年1-9月</w:t>
            </w:r>
          </w:p>
        </w:tc>
        <w:tc>
          <w:tcPr>
            <w:tcW w:w="1690" w:type="dxa"/>
            <w:shd w:val="clear" w:color="auto" w:fill="auto"/>
            <w:vAlign w:val="center"/>
          </w:tcPr>
          <w:p w:rsidR="009438DE" w:rsidRDefault="009438DE" w:rsidP="009438DE">
            <w:pPr>
              <w:pStyle w:val="142"/>
              <w:ind w:left="648" w:hanging="648"/>
              <w:jc w:val="center"/>
              <w:rPr>
                <w:rFonts w:hAnsi="標楷體" w:hint="eastAsia"/>
                <w:szCs w:val="24"/>
              </w:rPr>
            </w:pPr>
            <w:r>
              <w:rPr>
                <w:rFonts w:hAnsi="標楷體" w:hint="eastAsia"/>
                <w:szCs w:val="24"/>
              </w:rPr>
              <w:t>113甲4</w:t>
            </w:r>
          </w:p>
        </w:tc>
        <w:tc>
          <w:tcPr>
            <w:tcW w:w="1310" w:type="dxa"/>
            <w:shd w:val="clear" w:color="auto" w:fill="auto"/>
            <w:vAlign w:val="center"/>
          </w:tcPr>
          <w:p w:rsidR="009438DE" w:rsidRDefault="009438DE" w:rsidP="009438DE">
            <w:pPr>
              <w:pStyle w:val="142"/>
              <w:ind w:left="648" w:hanging="648"/>
              <w:jc w:val="center"/>
              <w:rPr>
                <w:rFonts w:hAnsi="標楷體"/>
                <w:szCs w:val="24"/>
              </w:rPr>
            </w:pPr>
            <w:r>
              <w:rPr>
                <w:rFonts w:hAnsi="標楷體" w:hint="eastAsia"/>
                <w:szCs w:val="24"/>
              </w:rPr>
              <w:t>113.02.23</w:t>
            </w:r>
          </w:p>
        </w:tc>
        <w:tc>
          <w:tcPr>
            <w:tcW w:w="1500" w:type="dxa"/>
            <w:vAlign w:val="center"/>
          </w:tcPr>
          <w:p w:rsidR="009438DE" w:rsidRDefault="009438DE" w:rsidP="009438DE">
            <w:pPr>
              <w:pStyle w:val="142"/>
              <w:ind w:left="648" w:hanging="648"/>
              <w:jc w:val="center"/>
              <w:rPr>
                <w:rFonts w:hAnsi="標楷體" w:hint="eastAsia"/>
                <w:color w:val="000000"/>
                <w:szCs w:val="24"/>
              </w:rPr>
            </w:pPr>
            <w:r>
              <w:rPr>
                <w:rFonts w:hAnsi="標楷體" w:hint="eastAsia"/>
                <w:color w:val="000000"/>
                <w:szCs w:val="24"/>
              </w:rPr>
              <w:t>350</w:t>
            </w:r>
          </w:p>
        </w:tc>
        <w:tc>
          <w:tcPr>
            <w:tcW w:w="1500" w:type="dxa"/>
            <w:vAlign w:val="center"/>
          </w:tcPr>
          <w:p w:rsidR="009438DE" w:rsidRDefault="009D6CA0" w:rsidP="009438DE">
            <w:pPr>
              <w:pStyle w:val="142"/>
              <w:ind w:left="648" w:hanging="648"/>
              <w:jc w:val="center"/>
              <w:rPr>
                <w:rFonts w:hAnsi="標楷體" w:hint="eastAsia"/>
                <w:color w:val="000000"/>
                <w:szCs w:val="24"/>
              </w:rPr>
            </w:pPr>
            <w:r>
              <w:rPr>
                <w:rFonts w:hAnsi="標楷體" w:hint="eastAsia"/>
                <w:color w:val="000000"/>
                <w:szCs w:val="24"/>
              </w:rPr>
              <w:t>1</w:t>
            </w:r>
            <w:r>
              <w:rPr>
                <w:rFonts w:hAnsi="標楷體"/>
                <w:color w:val="000000"/>
                <w:szCs w:val="24"/>
              </w:rPr>
              <w:t>.125</w:t>
            </w:r>
          </w:p>
        </w:tc>
        <w:tc>
          <w:tcPr>
            <w:tcW w:w="1501" w:type="dxa"/>
            <w:vAlign w:val="center"/>
          </w:tcPr>
          <w:p w:rsidR="009438DE" w:rsidRDefault="009438DE" w:rsidP="009438DE">
            <w:pPr>
              <w:pStyle w:val="142"/>
              <w:ind w:left="648" w:hanging="648"/>
              <w:jc w:val="center"/>
              <w:rPr>
                <w:rFonts w:hAnsi="標楷體" w:hint="eastAsia"/>
                <w:color w:val="000000"/>
                <w:szCs w:val="24"/>
              </w:rPr>
            </w:pPr>
            <w:r>
              <w:rPr>
                <w:rFonts w:hAnsi="標楷體" w:hint="eastAsia"/>
                <w:color w:val="000000"/>
                <w:szCs w:val="24"/>
              </w:rPr>
              <w:t>1.239</w:t>
            </w:r>
          </w:p>
        </w:tc>
      </w:tr>
      <w:tr w:rsidR="009438DE" w:rsidTr="009438DE">
        <w:trPr>
          <w:trHeight w:val="340"/>
        </w:trPr>
        <w:tc>
          <w:tcPr>
            <w:tcW w:w="1004" w:type="dxa"/>
            <w:vMerge/>
          </w:tcPr>
          <w:p w:rsidR="009438DE" w:rsidRPr="00E53210" w:rsidRDefault="009438DE" w:rsidP="009438DE">
            <w:pPr>
              <w:pStyle w:val="142"/>
              <w:jc w:val="center"/>
              <w:rPr>
                <w:rFonts w:hAnsi="標楷體"/>
                <w:szCs w:val="24"/>
              </w:rPr>
            </w:pPr>
          </w:p>
        </w:tc>
        <w:tc>
          <w:tcPr>
            <w:tcW w:w="1690" w:type="dxa"/>
            <w:shd w:val="clear" w:color="auto" w:fill="auto"/>
            <w:vAlign w:val="center"/>
          </w:tcPr>
          <w:p w:rsidR="009438DE" w:rsidRDefault="009438DE" w:rsidP="009438DE">
            <w:pPr>
              <w:pStyle w:val="142"/>
              <w:ind w:left="648" w:hanging="648"/>
              <w:jc w:val="center"/>
              <w:rPr>
                <w:rFonts w:hAnsi="標楷體" w:hint="eastAsia"/>
                <w:szCs w:val="24"/>
              </w:rPr>
            </w:pPr>
            <w:r>
              <w:rPr>
                <w:rFonts w:hAnsi="標楷體" w:hint="eastAsia"/>
                <w:szCs w:val="24"/>
              </w:rPr>
              <w:t>增額113甲4</w:t>
            </w:r>
          </w:p>
        </w:tc>
        <w:tc>
          <w:tcPr>
            <w:tcW w:w="1310" w:type="dxa"/>
            <w:shd w:val="clear" w:color="auto" w:fill="auto"/>
            <w:vAlign w:val="center"/>
          </w:tcPr>
          <w:p w:rsidR="009438DE" w:rsidRDefault="009438DE" w:rsidP="009438DE">
            <w:pPr>
              <w:pStyle w:val="142"/>
              <w:ind w:left="648" w:hanging="648"/>
              <w:jc w:val="center"/>
              <w:rPr>
                <w:rFonts w:hAnsi="標楷體"/>
                <w:szCs w:val="24"/>
              </w:rPr>
            </w:pPr>
            <w:r>
              <w:rPr>
                <w:rFonts w:hAnsi="標楷體" w:hint="eastAsia"/>
                <w:szCs w:val="24"/>
              </w:rPr>
              <w:t>113.04.19</w:t>
            </w:r>
          </w:p>
        </w:tc>
        <w:tc>
          <w:tcPr>
            <w:tcW w:w="1500" w:type="dxa"/>
            <w:vAlign w:val="center"/>
          </w:tcPr>
          <w:p w:rsidR="009438DE" w:rsidRDefault="009438DE" w:rsidP="009438DE">
            <w:pPr>
              <w:pStyle w:val="142"/>
              <w:ind w:left="648" w:hanging="648"/>
              <w:jc w:val="center"/>
              <w:rPr>
                <w:rFonts w:hAnsi="標楷體" w:hint="eastAsia"/>
                <w:color w:val="000000"/>
                <w:szCs w:val="24"/>
              </w:rPr>
            </w:pPr>
            <w:r>
              <w:rPr>
                <w:rFonts w:hAnsi="標楷體" w:hint="eastAsia"/>
                <w:color w:val="000000"/>
                <w:szCs w:val="24"/>
              </w:rPr>
              <w:t>350</w:t>
            </w:r>
          </w:p>
        </w:tc>
        <w:tc>
          <w:tcPr>
            <w:tcW w:w="1500" w:type="dxa"/>
            <w:vAlign w:val="center"/>
          </w:tcPr>
          <w:p w:rsidR="009438DE" w:rsidRDefault="009D6CA0" w:rsidP="009438DE">
            <w:pPr>
              <w:pStyle w:val="142"/>
              <w:ind w:left="648" w:hanging="648"/>
              <w:jc w:val="center"/>
              <w:rPr>
                <w:rFonts w:hAnsi="標楷體" w:hint="eastAsia"/>
                <w:color w:val="000000"/>
                <w:szCs w:val="24"/>
              </w:rPr>
            </w:pPr>
            <w:r>
              <w:rPr>
                <w:rFonts w:hAnsi="標楷體" w:hint="eastAsia"/>
                <w:color w:val="000000"/>
                <w:szCs w:val="24"/>
              </w:rPr>
              <w:t>1</w:t>
            </w:r>
            <w:r>
              <w:rPr>
                <w:rFonts w:hAnsi="標楷體"/>
                <w:color w:val="000000"/>
                <w:szCs w:val="24"/>
              </w:rPr>
              <w:t>.125</w:t>
            </w:r>
          </w:p>
        </w:tc>
        <w:tc>
          <w:tcPr>
            <w:tcW w:w="1501" w:type="dxa"/>
            <w:vAlign w:val="center"/>
          </w:tcPr>
          <w:p w:rsidR="009438DE" w:rsidRDefault="009438DE" w:rsidP="009438DE">
            <w:pPr>
              <w:pStyle w:val="142"/>
              <w:ind w:left="648" w:hanging="648"/>
              <w:jc w:val="center"/>
              <w:rPr>
                <w:rFonts w:hAnsi="標楷體" w:hint="eastAsia"/>
                <w:color w:val="000000"/>
                <w:szCs w:val="24"/>
              </w:rPr>
            </w:pPr>
            <w:r>
              <w:rPr>
                <w:rFonts w:hAnsi="標楷體" w:hint="eastAsia"/>
                <w:color w:val="000000"/>
                <w:szCs w:val="24"/>
              </w:rPr>
              <w:t>1.67</w:t>
            </w:r>
            <w:r w:rsidR="009D6CA0">
              <w:rPr>
                <w:rFonts w:hAnsi="標楷體"/>
                <w:color w:val="000000"/>
                <w:szCs w:val="24"/>
              </w:rPr>
              <w:t>0</w:t>
            </w:r>
          </w:p>
        </w:tc>
      </w:tr>
      <w:tr w:rsidR="009438DE" w:rsidTr="009438DE">
        <w:trPr>
          <w:trHeight w:val="340"/>
        </w:trPr>
        <w:tc>
          <w:tcPr>
            <w:tcW w:w="1004" w:type="dxa"/>
            <w:vMerge/>
          </w:tcPr>
          <w:p w:rsidR="009438DE" w:rsidRPr="00E53210" w:rsidRDefault="009438DE" w:rsidP="009438DE">
            <w:pPr>
              <w:pStyle w:val="142"/>
              <w:jc w:val="center"/>
              <w:rPr>
                <w:rFonts w:hAnsi="標楷體"/>
                <w:szCs w:val="24"/>
              </w:rPr>
            </w:pPr>
          </w:p>
        </w:tc>
        <w:tc>
          <w:tcPr>
            <w:tcW w:w="1690" w:type="dxa"/>
            <w:shd w:val="clear" w:color="auto" w:fill="auto"/>
            <w:vAlign w:val="center"/>
          </w:tcPr>
          <w:p w:rsidR="009438DE" w:rsidRDefault="009438DE" w:rsidP="009438DE">
            <w:pPr>
              <w:pStyle w:val="142"/>
              <w:ind w:left="648" w:hanging="648"/>
              <w:jc w:val="center"/>
              <w:rPr>
                <w:rFonts w:hAnsi="標楷體" w:hint="eastAsia"/>
                <w:szCs w:val="24"/>
              </w:rPr>
            </w:pPr>
            <w:r>
              <w:rPr>
                <w:rFonts w:hAnsi="標楷體" w:hint="eastAsia"/>
                <w:szCs w:val="24"/>
              </w:rPr>
              <w:t>113甲7</w:t>
            </w:r>
          </w:p>
        </w:tc>
        <w:tc>
          <w:tcPr>
            <w:tcW w:w="1310" w:type="dxa"/>
            <w:shd w:val="clear" w:color="auto" w:fill="auto"/>
            <w:vAlign w:val="center"/>
          </w:tcPr>
          <w:p w:rsidR="009438DE" w:rsidRDefault="009438DE" w:rsidP="009438DE">
            <w:pPr>
              <w:pStyle w:val="142"/>
              <w:ind w:left="648" w:hanging="648"/>
              <w:jc w:val="center"/>
              <w:rPr>
                <w:rFonts w:hAnsi="標楷體"/>
                <w:szCs w:val="24"/>
              </w:rPr>
            </w:pPr>
            <w:r>
              <w:rPr>
                <w:rFonts w:hAnsi="標楷體" w:hint="eastAsia"/>
                <w:szCs w:val="24"/>
              </w:rPr>
              <w:t>113.06.21</w:t>
            </w:r>
          </w:p>
        </w:tc>
        <w:tc>
          <w:tcPr>
            <w:tcW w:w="1500" w:type="dxa"/>
            <w:vAlign w:val="center"/>
          </w:tcPr>
          <w:p w:rsidR="009438DE" w:rsidRDefault="009438DE" w:rsidP="009438DE">
            <w:pPr>
              <w:pStyle w:val="142"/>
              <w:ind w:left="648" w:hanging="648"/>
              <w:jc w:val="center"/>
              <w:rPr>
                <w:rFonts w:hAnsi="標楷體" w:hint="eastAsia"/>
                <w:color w:val="000000"/>
                <w:szCs w:val="24"/>
              </w:rPr>
            </w:pPr>
            <w:r>
              <w:rPr>
                <w:rFonts w:hAnsi="標楷體" w:hint="eastAsia"/>
                <w:color w:val="000000"/>
                <w:szCs w:val="24"/>
              </w:rPr>
              <w:t>350</w:t>
            </w:r>
          </w:p>
        </w:tc>
        <w:tc>
          <w:tcPr>
            <w:tcW w:w="1500" w:type="dxa"/>
            <w:vAlign w:val="center"/>
          </w:tcPr>
          <w:p w:rsidR="009438DE" w:rsidRDefault="009D6CA0" w:rsidP="009438DE">
            <w:pPr>
              <w:pStyle w:val="142"/>
              <w:ind w:left="648" w:hanging="648"/>
              <w:jc w:val="center"/>
              <w:rPr>
                <w:rFonts w:hAnsi="標楷體" w:hint="eastAsia"/>
                <w:color w:val="000000"/>
                <w:szCs w:val="24"/>
              </w:rPr>
            </w:pPr>
            <w:r>
              <w:rPr>
                <w:rFonts w:hAnsi="標楷體" w:hint="eastAsia"/>
                <w:color w:val="000000"/>
                <w:szCs w:val="24"/>
              </w:rPr>
              <w:t>1</w:t>
            </w:r>
            <w:r>
              <w:rPr>
                <w:rFonts w:hAnsi="標楷體"/>
                <w:color w:val="000000"/>
                <w:szCs w:val="24"/>
              </w:rPr>
              <w:t>.625</w:t>
            </w:r>
          </w:p>
        </w:tc>
        <w:tc>
          <w:tcPr>
            <w:tcW w:w="1501" w:type="dxa"/>
            <w:vAlign w:val="center"/>
          </w:tcPr>
          <w:p w:rsidR="009438DE" w:rsidRDefault="009438DE" w:rsidP="009438DE">
            <w:pPr>
              <w:pStyle w:val="142"/>
              <w:ind w:left="648" w:hanging="648"/>
              <w:jc w:val="center"/>
              <w:rPr>
                <w:rFonts w:hAnsi="標楷體" w:hint="eastAsia"/>
                <w:color w:val="000000"/>
                <w:szCs w:val="24"/>
              </w:rPr>
            </w:pPr>
            <w:r>
              <w:rPr>
                <w:rFonts w:hAnsi="標楷體" w:hint="eastAsia"/>
                <w:color w:val="000000"/>
                <w:szCs w:val="24"/>
              </w:rPr>
              <w:t>1.675</w:t>
            </w:r>
          </w:p>
        </w:tc>
      </w:tr>
      <w:tr w:rsidR="009438DE" w:rsidTr="009438DE">
        <w:trPr>
          <w:trHeight w:val="340"/>
        </w:trPr>
        <w:tc>
          <w:tcPr>
            <w:tcW w:w="1004" w:type="dxa"/>
            <w:vMerge/>
          </w:tcPr>
          <w:p w:rsidR="009438DE" w:rsidRPr="00E53210" w:rsidRDefault="009438DE" w:rsidP="009438DE">
            <w:pPr>
              <w:pStyle w:val="142"/>
              <w:jc w:val="center"/>
              <w:rPr>
                <w:rFonts w:hAnsi="標楷體"/>
                <w:szCs w:val="24"/>
              </w:rPr>
            </w:pPr>
          </w:p>
        </w:tc>
        <w:tc>
          <w:tcPr>
            <w:tcW w:w="1690" w:type="dxa"/>
            <w:shd w:val="clear" w:color="auto" w:fill="auto"/>
            <w:vAlign w:val="center"/>
          </w:tcPr>
          <w:p w:rsidR="009438DE" w:rsidRDefault="009438DE" w:rsidP="009438DE">
            <w:pPr>
              <w:pStyle w:val="142"/>
              <w:ind w:left="648" w:hanging="648"/>
              <w:jc w:val="center"/>
              <w:rPr>
                <w:rFonts w:hAnsi="標楷體" w:hint="eastAsia"/>
                <w:szCs w:val="24"/>
              </w:rPr>
            </w:pPr>
            <w:r>
              <w:rPr>
                <w:rFonts w:hAnsi="標楷體" w:hint="eastAsia"/>
                <w:szCs w:val="24"/>
              </w:rPr>
              <w:t>增額113甲4</w:t>
            </w:r>
          </w:p>
        </w:tc>
        <w:tc>
          <w:tcPr>
            <w:tcW w:w="1310" w:type="dxa"/>
            <w:shd w:val="clear" w:color="auto" w:fill="auto"/>
            <w:vAlign w:val="center"/>
          </w:tcPr>
          <w:p w:rsidR="009438DE" w:rsidRDefault="009438DE" w:rsidP="009438DE">
            <w:pPr>
              <w:pStyle w:val="142"/>
              <w:ind w:left="648" w:hanging="648"/>
              <w:jc w:val="center"/>
              <w:rPr>
                <w:rFonts w:hAnsi="標楷體"/>
                <w:szCs w:val="24"/>
              </w:rPr>
            </w:pPr>
            <w:r>
              <w:rPr>
                <w:rFonts w:hAnsi="標楷體" w:hint="eastAsia"/>
                <w:szCs w:val="24"/>
              </w:rPr>
              <w:t>113.08.20</w:t>
            </w:r>
          </w:p>
        </w:tc>
        <w:tc>
          <w:tcPr>
            <w:tcW w:w="1500" w:type="dxa"/>
            <w:vAlign w:val="center"/>
          </w:tcPr>
          <w:p w:rsidR="009438DE" w:rsidRDefault="009438DE" w:rsidP="009438DE">
            <w:pPr>
              <w:pStyle w:val="142"/>
              <w:ind w:left="648" w:hanging="648"/>
              <w:jc w:val="center"/>
              <w:rPr>
                <w:rFonts w:hAnsi="標楷體" w:hint="eastAsia"/>
                <w:color w:val="000000"/>
                <w:szCs w:val="24"/>
              </w:rPr>
            </w:pPr>
            <w:r>
              <w:rPr>
                <w:rFonts w:hAnsi="標楷體" w:hint="eastAsia"/>
                <w:color w:val="000000"/>
                <w:szCs w:val="24"/>
              </w:rPr>
              <w:t>300</w:t>
            </w:r>
          </w:p>
        </w:tc>
        <w:tc>
          <w:tcPr>
            <w:tcW w:w="1500" w:type="dxa"/>
            <w:vAlign w:val="center"/>
          </w:tcPr>
          <w:p w:rsidR="009438DE" w:rsidRDefault="009D6CA0" w:rsidP="009438DE">
            <w:pPr>
              <w:pStyle w:val="142"/>
              <w:ind w:left="648" w:hanging="648"/>
              <w:jc w:val="center"/>
              <w:rPr>
                <w:rFonts w:hAnsi="標楷體" w:hint="eastAsia"/>
                <w:color w:val="000000"/>
                <w:szCs w:val="24"/>
              </w:rPr>
            </w:pPr>
            <w:r>
              <w:rPr>
                <w:rFonts w:hAnsi="標楷體" w:hint="eastAsia"/>
                <w:color w:val="000000"/>
                <w:szCs w:val="24"/>
              </w:rPr>
              <w:t>1</w:t>
            </w:r>
            <w:r>
              <w:rPr>
                <w:rFonts w:hAnsi="標楷體"/>
                <w:color w:val="000000"/>
                <w:szCs w:val="24"/>
              </w:rPr>
              <w:t>.625</w:t>
            </w:r>
          </w:p>
        </w:tc>
        <w:tc>
          <w:tcPr>
            <w:tcW w:w="1501" w:type="dxa"/>
            <w:vAlign w:val="center"/>
          </w:tcPr>
          <w:p w:rsidR="009438DE" w:rsidRDefault="009438DE" w:rsidP="009438DE">
            <w:pPr>
              <w:pStyle w:val="142"/>
              <w:ind w:left="648" w:hanging="648"/>
              <w:jc w:val="center"/>
              <w:rPr>
                <w:rFonts w:hAnsi="標楷體" w:hint="eastAsia"/>
                <w:color w:val="000000"/>
                <w:szCs w:val="24"/>
              </w:rPr>
            </w:pPr>
            <w:r>
              <w:rPr>
                <w:rFonts w:hAnsi="標楷體" w:hint="eastAsia"/>
                <w:color w:val="000000"/>
                <w:szCs w:val="24"/>
              </w:rPr>
              <w:t>1.579</w:t>
            </w:r>
          </w:p>
        </w:tc>
      </w:tr>
      <w:tr w:rsidR="009438DE" w:rsidTr="009438DE">
        <w:trPr>
          <w:trHeight w:val="340"/>
        </w:trPr>
        <w:tc>
          <w:tcPr>
            <w:tcW w:w="1004" w:type="dxa"/>
            <w:vMerge/>
          </w:tcPr>
          <w:p w:rsidR="009438DE" w:rsidRPr="00E53210" w:rsidRDefault="009438DE" w:rsidP="009438DE">
            <w:pPr>
              <w:pStyle w:val="142"/>
              <w:jc w:val="center"/>
              <w:rPr>
                <w:rFonts w:hAnsi="標楷體"/>
                <w:szCs w:val="24"/>
              </w:rPr>
            </w:pPr>
          </w:p>
        </w:tc>
        <w:tc>
          <w:tcPr>
            <w:tcW w:w="3000" w:type="dxa"/>
            <w:gridSpan w:val="2"/>
            <w:shd w:val="clear" w:color="auto" w:fill="auto"/>
            <w:vAlign w:val="center"/>
          </w:tcPr>
          <w:p w:rsidR="009438DE" w:rsidRDefault="009438DE" w:rsidP="009438DE">
            <w:pPr>
              <w:pStyle w:val="142"/>
              <w:ind w:left="648" w:hanging="648"/>
              <w:jc w:val="center"/>
              <w:rPr>
                <w:rFonts w:hAnsi="標楷體"/>
                <w:szCs w:val="24"/>
              </w:rPr>
            </w:pPr>
            <w:r>
              <w:rPr>
                <w:rFonts w:hAnsi="標楷體" w:hint="eastAsia"/>
                <w:szCs w:val="24"/>
              </w:rPr>
              <w:t>合計</w:t>
            </w:r>
          </w:p>
        </w:tc>
        <w:tc>
          <w:tcPr>
            <w:tcW w:w="1500" w:type="dxa"/>
            <w:vAlign w:val="center"/>
          </w:tcPr>
          <w:p w:rsidR="009438DE" w:rsidRDefault="009438DE" w:rsidP="009438DE">
            <w:pPr>
              <w:pStyle w:val="142"/>
              <w:ind w:left="648" w:hanging="648"/>
              <w:jc w:val="center"/>
              <w:rPr>
                <w:rFonts w:hAnsi="標楷體" w:hint="eastAsia"/>
                <w:color w:val="000000"/>
                <w:szCs w:val="24"/>
              </w:rPr>
            </w:pPr>
            <w:r>
              <w:rPr>
                <w:rFonts w:hAnsi="標楷體" w:hint="eastAsia"/>
                <w:color w:val="000000"/>
                <w:szCs w:val="24"/>
              </w:rPr>
              <w:t>1,3</w:t>
            </w:r>
            <w:r>
              <w:rPr>
                <w:rFonts w:hAnsi="標楷體"/>
                <w:color w:val="000000"/>
                <w:szCs w:val="24"/>
              </w:rPr>
              <w:t>50</w:t>
            </w:r>
          </w:p>
        </w:tc>
        <w:tc>
          <w:tcPr>
            <w:tcW w:w="1500" w:type="dxa"/>
            <w:vAlign w:val="center"/>
          </w:tcPr>
          <w:p w:rsidR="009438DE" w:rsidRDefault="009438DE" w:rsidP="009438DE">
            <w:pPr>
              <w:pStyle w:val="142"/>
              <w:ind w:left="648" w:hanging="648"/>
              <w:jc w:val="center"/>
              <w:rPr>
                <w:rFonts w:hAnsi="標楷體" w:hint="eastAsia"/>
                <w:color w:val="000000"/>
                <w:szCs w:val="24"/>
              </w:rPr>
            </w:pPr>
            <w:r>
              <w:rPr>
                <w:rFonts w:hAnsi="標楷體" w:hint="eastAsia"/>
                <w:color w:val="000000"/>
                <w:szCs w:val="24"/>
              </w:rPr>
              <w:t>-</w:t>
            </w:r>
          </w:p>
        </w:tc>
        <w:tc>
          <w:tcPr>
            <w:tcW w:w="1501" w:type="dxa"/>
            <w:vAlign w:val="center"/>
          </w:tcPr>
          <w:p w:rsidR="009438DE" w:rsidRDefault="00167E57" w:rsidP="009438DE">
            <w:pPr>
              <w:pStyle w:val="142"/>
              <w:ind w:left="648" w:hanging="648"/>
              <w:jc w:val="center"/>
              <w:rPr>
                <w:rFonts w:hAnsi="標楷體" w:hint="eastAsia"/>
                <w:color w:val="000000"/>
                <w:szCs w:val="24"/>
              </w:rPr>
            </w:pPr>
            <w:r>
              <w:rPr>
                <w:rFonts w:hAnsi="標楷體" w:hint="eastAsia"/>
                <w:color w:val="000000"/>
                <w:szCs w:val="24"/>
              </w:rPr>
              <w:t>1</w:t>
            </w:r>
            <w:r>
              <w:rPr>
                <w:rFonts w:hAnsi="標楷體"/>
                <w:color w:val="000000"/>
                <w:szCs w:val="24"/>
              </w:rPr>
              <w:t>.539</w:t>
            </w:r>
          </w:p>
        </w:tc>
      </w:tr>
    </w:tbl>
    <w:p w:rsidR="00623D21" w:rsidRDefault="007F6163" w:rsidP="001A2E9D">
      <w:pPr>
        <w:pStyle w:val="142"/>
      </w:pPr>
      <w:r w:rsidRPr="00237FB7">
        <w:rPr>
          <w:rFonts w:hint="eastAsia"/>
        </w:rPr>
        <w:t>資料來源</w:t>
      </w:r>
      <w:r>
        <w:rPr>
          <w:rFonts w:hint="eastAsia"/>
        </w:rPr>
        <w:t>：</w:t>
      </w:r>
      <w:r w:rsidR="001A2E9D">
        <w:rPr>
          <w:rFonts w:hint="eastAsia"/>
        </w:rPr>
        <w:t>整理自</w:t>
      </w:r>
      <w:r>
        <w:rPr>
          <w:rFonts w:hint="eastAsia"/>
        </w:rPr>
        <w:t>中央銀行網站</w:t>
      </w:r>
      <w:r w:rsidR="00EE66B1">
        <w:rPr>
          <w:rFonts w:hint="eastAsia"/>
        </w:rPr>
        <w:t>資料</w:t>
      </w:r>
      <w:r w:rsidRPr="00237FB7">
        <w:rPr>
          <w:rFonts w:hint="eastAsia"/>
        </w:rPr>
        <w:t>。</w:t>
      </w:r>
    </w:p>
    <w:p w:rsidR="00623D21" w:rsidRDefault="00623D21" w:rsidP="00623D21">
      <w:pPr>
        <w:ind w:left="566" w:firstLine="566"/>
        <w:rPr>
          <w:snapToGrid/>
        </w:rPr>
      </w:pPr>
    </w:p>
    <w:p w:rsidR="00DE4D25" w:rsidRDefault="00155359" w:rsidP="00DE4D25">
      <w:pPr>
        <w:pStyle w:val="14"/>
        <w:ind w:left="567" w:hanging="567"/>
      </w:pPr>
      <w:bookmarkStart w:id="8" w:name="_Toc181900927"/>
      <w:r>
        <w:rPr>
          <w:rFonts w:hint="eastAsia"/>
          <w:snapToGrid/>
        </w:rPr>
        <w:t>八、</w:t>
      </w:r>
      <w:r w:rsidR="0018335D">
        <w:rPr>
          <w:rFonts w:hint="eastAsia"/>
          <w:snapToGrid/>
        </w:rPr>
        <w:t>截至113年9月止，</w:t>
      </w:r>
      <w:r w:rsidR="008764C6">
        <w:rPr>
          <w:rFonts w:hint="eastAsia"/>
          <w:snapToGrid/>
        </w:rPr>
        <w:t>累計</w:t>
      </w:r>
      <w:r w:rsidR="0018335D">
        <w:rPr>
          <w:rFonts w:hint="eastAsia"/>
          <w:snapToGrid/>
        </w:rPr>
        <w:t>5期公債無</w:t>
      </w:r>
      <w:r w:rsidR="00DE4D25" w:rsidRPr="00E37617">
        <w:rPr>
          <w:rFonts w:hint="eastAsia"/>
        </w:rPr>
        <w:t>小額投資人</w:t>
      </w:r>
      <w:r w:rsidR="0018335D">
        <w:rPr>
          <w:rFonts w:hint="eastAsia"/>
        </w:rPr>
        <w:t>申購</w:t>
      </w:r>
      <w:r w:rsidR="00DE4D25">
        <w:rPr>
          <w:rFonts w:hint="eastAsia"/>
        </w:rPr>
        <w:t>，</w:t>
      </w:r>
      <w:r w:rsidR="0018335D">
        <w:rPr>
          <w:rFonts w:hint="eastAsia"/>
        </w:rPr>
        <w:t>已超逾112年度之3期，</w:t>
      </w:r>
      <w:r w:rsidR="0062737D">
        <w:rPr>
          <w:rFonts w:hint="eastAsia"/>
        </w:rPr>
        <w:t>且申購量僅去年同期之6成，</w:t>
      </w:r>
      <w:r w:rsidR="00DE4D25">
        <w:rPr>
          <w:rFonts w:hint="eastAsia"/>
        </w:rPr>
        <w:t>允宜</w:t>
      </w:r>
      <w:r w:rsidR="0062737D">
        <w:rPr>
          <w:rFonts w:hint="eastAsia"/>
        </w:rPr>
        <w:t>研謀改善</w:t>
      </w:r>
      <w:r w:rsidR="003B1F74">
        <w:rPr>
          <w:rFonts w:hint="eastAsia"/>
        </w:rPr>
        <w:t>，以增投資人多元投資管道</w:t>
      </w:r>
      <w:bookmarkEnd w:id="8"/>
    </w:p>
    <w:p w:rsidR="00DE4D25" w:rsidRDefault="00DE4D25" w:rsidP="00DE4D25">
      <w:pPr>
        <w:ind w:left="566" w:firstLine="566"/>
      </w:pPr>
      <w:r>
        <w:rPr>
          <w:rFonts w:hint="eastAsia"/>
        </w:rPr>
        <w:t>依據中央政府建設公債及借款條例第1條第1項規定意旨，中央政府為支</w:t>
      </w:r>
      <w:r w:rsidR="00094503">
        <w:rPr>
          <w:rFonts w:hint="eastAsia"/>
        </w:rPr>
        <w:t>應重大建設，籌集建設資金，依該條例之規定，發行中央政府建設公債。</w:t>
      </w:r>
      <w:r>
        <w:rPr>
          <w:rFonts w:hint="eastAsia"/>
        </w:rPr>
        <w:t>除</w:t>
      </w:r>
      <w:r w:rsidRPr="00157CC0">
        <w:rPr>
          <w:rFonts w:hint="eastAsia"/>
        </w:rPr>
        <w:t>中央公債交易商</w:t>
      </w:r>
      <w:r>
        <w:rPr>
          <w:rFonts w:hint="eastAsia"/>
        </w:rPr>
        <w:t>得參與公債標售外，小額投資人亦可透過中華郵政股份有限公司及臺灣證券交易所進行申購，每期公債發行公告均明訂發行數額之2%可供小額投資人申購。經查：</w:t>
      </w:r>
    </w:p>
    <w:p w:rsidR="00DE4D25" w:rsidRDefault="00DE4D25" w:rsidP="00DE4D25">
      <w:pPr>
        <w:pStyle w:val="a4"/>
        <w:ind w:left="849" w:hanging="283"/>
        <w:rPr>
          <w:b/>
        </w:rPr>
      </w:pPr>
      <w:r w:rsidRPr="008C6DAE">
        <w:rPr>
          <w:rFonts w:hint="eastAsia"/>
          <w:b/>
        </w:rPr>
        <w:t>(一)</w:t>
      </w:r>
      <w:r>
        <w:rPr>
          <w:rFonts w:hint="eastAsia"/>
          <w:b/>
        </w:rPr>
        <w:t>相關法規及現行作法</w:t>
      </w:r>
    </w:p>
    <w:p w:rsidR="00DE4D25" w:rsidRPr="005C0DAC" w:rsidRDefault="00DE4D25" w:rsidP="008F7CA3">
      <w:pPr>
        <w:pStyle w:val="21"/>
        <w:ind w:left="850" w:firstLine="566"/>
      </w:pPr>
      <w:r>
        <w:rPr>
          <w:rFonts w:hint="eastAsia"/>
        </w:rPr>
        <w:t>按中央政府建設公債及借款條例第9條之2第1項規定：「</w:t>
      </w:r>
      <w:r w:rsidRPr="008C6DAE">
        <w:rPr>
          <w:rFonts w:hint="eastAsia"/>
        </w:rPr>
        <w:t>中央銀行得委託其他機構代售或保管本公債</w:t>
      </w:r>
      <w:r>
        <w:rPr>
          <w:rFonts w:hint="eastAsia"/>
        </w:rPr>
        <w:t>。」爰財政部於每期公債發行公告中，均明訂每期公債發行數額之2%，由中華郵政股份有限公司(下稱郵局)受託及轉委託臺灣證券交易所(下稱證交所)代售予小額投資人，目前全國計141處郵局提供代售公債之服務，小額投資人申購數額以10萬元以上、150萬元以下為限，若同時於郵局及證交所作業系統辦理預約申購，仍以150萬元為限，其應繳價款以該期公債全部得標者所投最高利率計算。</w:t>
      </w:r>
    </w:p>
    <w:p w:rsidR="00DE4D25" w:rsidRDefault="00DE4D25" w:rsidP="00DE4D25">
      <w:pPr>
        <w:pStyle w:val="a4"/>
        <w:ind w:left="849" w:hanging="283"/>
        <w:rPr>
          <w:b/>
        </w:rPr>
      </w:pPr>
      <w:r>
        <w:rPr>
          <w:rFonts w:hint="eastAsia"/>
          <w:b/>
        </w:rPr>
        <w:t>(二)</w:t>
      </w:r>
      <w:r w:rsidRPr="005C0DAC">
        <w:rPr>
          <w:rFonts w:hint="eastAsia"/>
          <w:b/>
        </w:rPr>
        <w:t>小額投資人購買公債數額</w:t>
      </w:r>
      <w:r>
        <w:rPr>
          <w:rFonts w:hint="eastAsia"/>
          <w:b/>
        </w:rPr>
        <w:t>及其</w:t>
      </w:r>
      <w:r w:rsidRPr="00B25FC2">
        <w:rPr>
          <w:rFonts w:hint="eastAsia"/>
          <w:b/>
        </w:rPr>
        <w:t>占可申購最大數額之比率</w:t>
      </w:r>
      <w:r w:rsidR="003E6B98" w:rsidRPr="003E6B98">
        <w:rPr>
          <w:rFonts w:hint="eastAsia"/>
          <w:b/>
        </w:rPr>
        <w:t>自110年後概呈下降</w:t>
      </w:r>
    </w:p>
    <w:p w:rsidR="00DE4D25" w:rsidRDefault="00DE4D25" w:rsidP="00DE4D25">
      <w:pPr>
        <w:pStyle w:val="123"/>
        <w:ind w:left="1133" w:hanging="283"/>
      </w:pPr>
      <w:r>
        <w:rPr>
          <w:rFonts w:hint="eastAsia"/>
        </w:rPr>
        <w:t>1.</w:t>
      </w:r>
      <w:r w:rsidR="00852564">
        <w:rPr>
          <w:rFonts w:hint="eastAsia"/>
        </w:rPr>
        <w:t>近3年度(</w:t>
      </w:r>
      <w:r w:rsidR="0055317F">
        <w:rPr>
          <w:rFonts w:hint="eastAsia"/>
        </w:rPr>
        <w:t>110</w:t>
      </w:r>
      <w:r w:rsidR="003B1F74">
        <w:rPr>
          <w:rFonts w:hint="eastAsia"/>
        </w:rPr>
        <w:t>至11</w:t>
      </w:r>
      <w:r w:rsidR="003E6B98">
        <w:rPr>
          <w:rFonts w:hint="eastAsia"/>
        </w:rPr>
        <w:t>2</w:t>
      </w:r>
      <w:r>
        <w:rPr>
          <w:rFonts w:hint="eastAsia"/>
        </w:rPr>
        <w:t>年</w:t>
      </w:r>
      <w:r w:rsidR="003B1F74">
        <w:rPr>
          <w:rFonts w:hint="eastAsia"/>
        </w:rPr>
        <w:t>度</w:t>
      </w:r>
      <w:r w:rsidR="00852564">
        <w:rPr>
          <w:rFonts w:hint="eastAsia"/>
        </w:rPr>
        <w:t>，以下同)</w:t>
      </w:r>
      <w:r w:rsidR="003B1F74">
        <w:rPr>
          <w:rFonts w:hint="eastAsia"/>
        </w:rPr>
        <w:t>甲類</w:t>
      </w:r>
      <w:r>
        <w:rPr>
          <w:rFonts w:hint="eastAsia"/>
        </w:rPr>
        <w:t>公債</w:t>
      </w:r>
      <w:r w:rsidR="003B1F74">
        <w:rPr>
          <w:rFonts w:hint="eastAsia"/>
        </w:rPr>
        <w:t>公告</w:t>
      </w:r>
      <w:r>
        <w:rPr>
          <w:rFonts w:hint="eastAsia"/>
        </w:rPr>
        <w:t>發行額</w:t>
      </w:r>
      <w:r w:rsidR="003B1F74">
        <w:rPr>
          <w:rFonts w:hint="eastAsia"/>
        </w:rPr>
        <w:t>介於4</w:t>
      </w:r>
      <w:r>
        <w:rPr>
          <w:rFonts w:hint="eastAsia"/>
        </w:rPr>
        <w:t>,</w:t>
      </w:r>
      <w:r w:rsidR="0055317F">
        <w:rPr>
          <w:rFonts w:hint="eastAsia"/>
        </w:rPr>
        <w:t>780</w:t>
      </w:r>
      <w:r>
        <w:rPr>
          <w:rFonts w:hint="eastAsia"/>
        </w:rPr>
        <w:t>億元</w:t>
      </w:r>
      <w:r w:rsidR="003B1F74">
        <w:rPr>
          <w:rFonts w:hint="eastAsia"/>
        </w:rPr>
        <w:t>至</w:t>
      </w:r>
      <w:r w:rsidR="0055317F">
        <w:rPr>
          <w:rFonts w:hint="eastAsia"/>
        </w:rPr>
        <w:t>6</w:t>
      </w:r>
      <w:r w:rsidR="003B1F74">
        <w:rPr>
          <w:rFonts w:hint="eastAsia"/>
        </w:rPr>
        <w:t>,</w:t>
      </w:r>
      <w:r w:rsidR="0055317F">
        <w:rPr>
          <w:rFonts w:hint="eastAsia"/>
        </w:rPr>
        <w:t>17</w:t>
      </w:r>
      <w:r w:rsidR="003B1F74">
        <w:rPr>
          <w:rFonts w:hint="eastAsia"/>
        </w:rPr>
        <w:t>0億元間</w:t>
      </w:r>
      <w:r>
        <w:rPr>
          <w:rFonts w:hint="eastAsia"/>
        </w:rPr>
        <w:t>，其中小額投資人至多可申購其中2%，即各為</w:t>
      </w:r>
      <w:r w:rsidR="0055317F">
        <w:rPr>
          <w:rFonts w:hint="eastAsia"/>
        </w:rPr>
        <w:t>123.4</w:t>
      </w:r>
      <w:r>
        <w:rPr>
          <w:rFonts w:hint="eastAsia"/>
        </w:rPr>
        <w:t>億元</w:t>
      </w:r>
      <w:r w:rsidR="003B1F74">
        <w:rPr>
          <w:rFonts w:hint="eastAsia"/>
        </w:rPr>
        <w:t>、1</w:t>
      </w:r>
      <w:r w:rsidR="0055317F">
        <w:rPr>
          <w:rFonts w:hint="eastAsia"/>
        </w:rPr>
        <w:t>05.6</w:t>
      </w:r>
      <w:r>
        <w:rPr>
          <w:rFonts w:hint="eastAsia"/>
        </w:rPr>
        <w:t>億元</w:t>
      </w:r>
      <w:r w:rsidR="003B1F74">
        <w:rPr>
          <w:rFonts w:hint="eastAsia"/>
        </w:rPr>
        <w:t>及9</w:t>
      </w:r>
      <w:r w:rsidR="0055317F">
        <w:rPr>
          <w:rFonts w:hint="eastAsia"/>
        </w:rPr>
        <w:t>5.6</w:t>
      </w:r>
      <w:r w:rsidR="003B1F74">
        <w:rPr>
          <w:rFonts w:hint="eastAsia"/>
        </w:rPr>
        <w:t>億元(詳表</w:t>
      </w:r>
      <w:r w:rsidR="006D1AB0">
        <w:rPr>
          <w:rFonts w:hint="eastAsia"/>
        </w:rPr>
        <w:t>1</w:t>
      </w:r>
      <w:r w:rsidR="003B1F74">
        <w:rPr>
          <w:rFonts w:hint="eastAsia"/>
        </w:rPr>
        <w:t>)</w:t>
      </w:r>
      <w:r>
        <w:rPr>
          <w:rFonts w:hint="eastAsia"/>
        </w:rPr>
        <w:t>，從該期間小額投資人申購公債數額以觀，分別為</w:t>
      </w:r>
      <w:r w:rsidR="0055317F">
        <w:rPr>
          <w:rFonts w:hint="eastAsia"/>
        </w:rPr>
        <w:t>4,</w:t>
      </w:r>
      <w:r w:rsidR="0055317F">
        <w:t>580</w:t>
      </w:r>
      <w:r>
        <w:rPr>
          <w:rFonts w:hint="eastAsia"/>
        </w:rPr>
        <w:t>萬元</w:t>
      </w:r>
      <w:r w:rsidR="00A20D16">
        <w:rPr>
          <w:rFonts w:hint="eastAsia"/>
        </w:rPr>
        <w:t>、</w:t>
      </w:r>
      <w:r w:rsidR="0055317F">
        <w:rPr>
          <w:rFonts w:hint="eastAsia"/>
        </w:rPr>
        <w:t>1</w:t>
      </w:r>
      <w:r>
        <w:rPr>
          <w:rFonts w:hint="eastAsia"/>
        </w:rPr>
        <w:t>,</w:t>
      </w:r>
      <w:r w:rsidR="0055317F">
        <w:t>52</w:t>
      </w:r>
      <w:r w:rsidR="00094503">
        <w:rPr>
          <w:rFonts w:hint="eastAsia"/>
        </w:rPr>
        <w:t>0</w:t>
      </w:r>
      <w:r>
        <w:rPr>
          <w:rFonts w:hint="eastAsia"/>
        </w:rPr>
        <w:t>萬元</w:t>
      </w:r>
      <w:r w:rsidR="00A20D16">
        <w:rPr>
          <w:rFonts w:hint="eastAsia"/>
        </w:rPr>
        <w:t>及1</w:t>
      </w:r>
      <w:r w:rsidR="00A20D16">
        <w:t>,3</w:t>
      </w:r>
      <w:r w:rsidR="0055317F">
        <w:t>4</w:t>
      </w:r>
      <w:r w:rsidR="00A20D16">
        <w:t>0</w:t>
      </w:r>
      <w:r w:rsidR="00A20D16">
        <w:rPr>
          <w:rFonts w:hint="eastAsia"/>
        </w:rPr>
        <w:t>萬元</w:t>
      </w:r>
      <w:r>
        <w:rPr>
          <w:rFonts w:hint="eastAsia"/>
        </w:rPr>
        <w:t>，其占當年度</w:t>
      </w:r>
      <w:r w:rsidRPr="00606708">
        <w:rPr>
          <w:rFonts w:hint="eastAsia"/>
        </w:rPr>
        <w:t>可申購最大</w:t>
      </w:r>
      <w:r w:rsidRPr="008D3293">
        <w:rPr>
          <w:rFonts w:hint="eastAsia"/>
        </w:rPr>
        <w:t>數額之比率</w:t>
      </w:r>
      <w:r w:rsidR="00A20D16">
        <w:rPr>
          <w:rFonts w:hint="eastAsia"/>
        </w:rPr>
        <w:t>介於0.1</w:t>
      </w:r>
      <w:r w:rsidR="0055317F">
        <w:t>4</w:t>
      </w:r>
      <w:r w:rsidR="00A20D16">
        <w:rPr>
          <w:rFonts w:hint="eastAsia"/>
        </w:rPr>
        <w:t>%至0.3</w:t>
      </w:r>
      <w:r w:rsidR="0055317F">
        <w:t>7</w:t>
      </w:r>
      <w:r w:rsidR="00A20D16">
        <w:rPr>
          <w:rFonts w:hint="eastAsia"/>
        </w:rPr>
        <w:t>%間</w:t>
      </w:r>
      <w:r>
        <w:rPr>
          <w:rFonts w:hint="eastAsia"/>
        </w:rPr>
        <w:t>。</w:t>
      </w:r>
      <w:r w:rsidR="00094503" w:rsidRPr="00B25FC2">
        <w:rPr>
          <w:rFonts w:hint="eastAsia"/>
        </w:rPr>
        <w:t>11</w:t>
      </w:r>
      <w:r w:rsidR="00094503">
        <w:t>3</w:t>
      </w:r>
      <w:r w:rsidR="00094503" w:rsidRPr="00B25FC2">
        <w:rPr>
          <w:rFonts w:hint="eastAsia"/>
        </w:rPr>
        <w:t>年</w:t>
      </w:r>
      <w:r w:rsidRPr="00B25FC2">
        <w:rPr>
          <w:rFonts w:hint="eastAsia"/>
        </w:rPr>
        <w:t>截至</w:t>
      </w:r>
      <w:r w:rsidR="00A20D16">
        <w:rPr>
          <w:rFonts w:hint="eastAsia"/>
        </w:rPr>
        <w:t>9</w:t>
      </w:r>
      <w:r w:rsidRPr="00B25FC2">
        <w:rPr>
          <w:rFonts w:hint="eastAsia"/>
        </w:rPr>
        <w:t>月底止</w:t>
      </w:r>
      <w:r>
        <w:rPr>
          <w:rFonts w:hint="eastAsia"/>
        </w:rPr>
        <w:t>，</w:t>
      </w:r>
      <w:r w:rsidRPr="00B25FC2">
        <w:rPr>
          <w:rFonts w:hint="eastAsia"/>
        </w:rPr>
        <w:t>小額投資人購買公債</w:t>
      </w:r>
      <w:r w:rsidR="0055317F">
        <w:rPr>
          <w:rFonts w:hint="eastAsia"/>
        </w:rPr>
        <w:t>7</w:t>
      </w:r>
      <w:r w:rsidR="0055317F">
        <w:t>8</w:t>
      </w:r>
      <w:r w:rsidR="00A20D16">
        <w:t>0</w:t>
      </w:r>
      <w:r w:rsidR="00A20D16">
        <w:rPr>
          <w:rFonts w:hint="eastAsia"/>
        </w:rPr>
        <w:t>萬元，</w:t>
      </w:r>
      <w:r w:rsidRPr="00B25FC2">
        <w:rPr>
          <w:rFonts w:hint="eastAsia"/>
        </w:rPr>
        <w:t>其占可申購最大數額之比率為</w:t>
      </w:r>
      <w:r w:rsidR="00A20D16">
        <w:rPr>
          <w:rFonts w:hint="eastAsia"/>
        </w:rPr>
        <w:t>0.</w:t>
      </w:r>
      <w:r w:rsidR="0055317F">
        <w:t>09</w:t>
      </w:r>
      <w:r w:rsidR="00A20D16">
        <w:rPr>
          <w:rFonts w:hint="eastAsia"/>
        </w:rPr>
        <w:t>%</w:t>
      </w:r>
      <w:r w:rsidR="003E6B98">
        <w:rPr>
          <w:rFonts w:hint="eastAsia"/>
        </w:rPr>
        <w:t>。</w:t>
      </w:r>
      <w:r w:rsidR="003E6B98" w:rsidRPr="003E6B98">
        <w:rPr>
          <w:rFonts w:hint="eastAsia"/>
        </w:rPr>
        <w:t>小額投資人購買公債數額及其占可申購最大數額之比率自110年後概呈下降</w:t>
      </w:r>
      <w:r w:rsidRPr="00303B67">
        <w:rPr>
          <w:rFonts w:hint="eastAsia"/>
        </w:rPr>
        <w:t>，允宜加強推廣</w:t>
      </w:r>
      <w:r>
        <w:rPr>
          <w:rFonts w:hint="eastAsia"/>
        </w:rPr>
        <w:t>。</w:t>
      </w:r>
    </w:p>
    <w:p w:rsidR="006D1AB0" w:rsidRDefault="00DE4D25" w:rsidP="0055317F">
      <w:pPr>
        <w:pStyle w:val="123"/>
        <w:ind w:left="1133" w:hanging="283"/>
      </w:pPr>
      <w:r>
        <w:rPr>
          <w:rFonts w:hint="eastAsia"/>
        </w:rPr>
        <w:t>2.復從小額投資人各年期公債申購情形以觀，</w:t>
      </w:r>
      <w:r w:rsidR="00852564">
        <w:rPr>
          <w:rFonts w:hint="eastAsia"/>
        </w:rPr>
        <w:t>近3年</w:t>
      </w:r>
      <w:r w:rsidR="0055317F">
        <w:rPr>
          <w:rFonts w:hint="eastAsia"/>
        </w:rPr>
        <w:t>間</w:t>
      </w:r>
      <w:r>
        <w:rPr>
          <w:rFonts w:hint="eastAsia"/>
        </w:rPr>
        <w:t>各有4</w:t>
      </w:r>
      <w:r w:rsidR="006D1AB0">
        <w:rPr>
          <w:rFonts w:hint="eastAsia"/>
        </w:rPr>
        <w:t>期</w:t>
      </w:r>
      <w:r w:rsidR="001D60EF">
        <w:rPr>
          <w:rFonts w:hint="eastAsia"/>
        </w:rPr>
        <w:t>、</w:t>
      </w:r>
      <w:r w:rsidR="0055317F">
        <w:rPr>
          <w:rFonts w:hint="eastAsia"/>
        </w:rPr>
        <w:t>5</w:t>
      </w:r>
      <w:r w:rsidR="001D60EF">
        <w:rPr>
          <w:rFonts w:hint="eastAsia"/>
        </w:rPr>
        <w:t>期及</w:t>
      </w:r>
      <w:r w:rsidR="0055317F">
        <w:rPr>
          <w:rFonts w:hint="eastAsia"/>
        </w:rPr>
        <w:t>3</w:t>
      </w:r>
      <w:r w:rsidR="001D60EF">
        <w:rPr>
          <w:rFonts w:hint="eastAsia"/>
        </w:rPr>
        <w:t>期</w:t>
      </w:r>
      <w:r w:rsidR="00852564">
        <w:rPr>
          <w:rFonts w:hint="eastAsia"/>
        </w:rPr>
        <w:t>公債，均無小額投資人申購；</w:t>
      </w:r>
      <w:r w:rsidR="0055317F">
        <w:rPr>
          <w:rFonts w:hint="eastAsia"/>
        </w:rPr>
        <w:t>113年1至9月累計已5</w:t>
      </w:r>
      <w:r w:rsidR="00852564">
        <w:rPr>
          <w:rFonts w:hint="eastAsia"/>
        </w:rPr>
        <w:t>期公債均無小額投資人申購，</w:t>
      </w:r>
      <w:r w:rsidR="0055317F">
        <w:rPr>
          <w:rFonts w:hint="eastAsia"/>
        </w:rPr>
        <w:t>財政部公告113年第4季公債發行計畫，</w:t>
      </w:r>
      <w:r w:rsidR="006D1AB0">
        <w:rPr>
          <w:rFonts w:hint="eastAsia"/>
        </w:rPr>
        <w:t>該季</w:t>
      </w:r>
      <w:r w:rsidR="00852564">
        <w:rPr>
          <w:rFonts w:hint="eastAsia"/>
        </w:rPr>
        <w:t>預計</w:t>
      </w:r>
      <w:r w:rsidR="0055317F">
        <w:rPr>
          <w:rFonts w:hint="eastAsia"/>
        </w:rPr>
        <w:t>發行4期公債，</w:t>
      </w:r>
      <w:r w:rsidR="006D1AB0">
        <w:rPr>
          <w:rFonts w:hint="eastAsia"/>
        </w:rPr>
        <w:t>按過往10至12月公債發行情形推估，</w:t>
      </w:r>
      <w:r w:rsidR="0055317F">
        <w:rPr>
          <w:rFonts w:hint="eastAsia"/>
        </w:rPr>
        <w:t>113年度無小額投資人申購之公債</w:t>
      </w:r>
      <w:r w:rsidR="006D1AB0">
        <w:rPr>
          <w:rFonts w:hint="eastAsia"/>
        </w:rPr>
        <w:t>期數介於5至6</w:t>
      </w:r>
      <w:r w:rsidR="00094503">
        <w:rPr>
          <w:rFonts w:hint="eastAsia"/>
        </w:rPr>
        <w:t>期間，預計係</w:t>
      </w:r>
      <w:r w:rsidR="006D1AB0">
        <w:rPr>
          <w:rFonts w:hint="eastAsia"/>
        </w:rPr>
        <w:t>自110年來新高。</w:t>
      </w:r>
    </w:p>
    <w:p w:rsidR="00DE4D25" w:rsidRDefault="006D1AB0" w:rsidP="0055317F">
      <w:pPr>
        <w:pStyle w:val="123"/>
        <w:ind w:left="1133" w:hanging="283"/>
      </w:pPr>
      <w:r>
        <w:rPr>
          <w:rFonts w:hint="eastAsia"/>
        </w:rPr>
        <w:t>3.另分析</w:t>
      </w:r>
      <w:r w:rsidR="00852564">
        <w:rPr>
          <w:rFonts w:hint="eastAsia"/>
        </w:rPr>
        <w:t>近3年度</w:t>
      </w:r>
      <w:r w:rsidR="00DE4D25">
        <w:rPr>
          <w:rFonts w:hint="eastAsia"/>
        </w:rPr>
        <w:t>各年</w:t>
      </w:r>
      <w:r>
        <w:rPr>
          <w:rFonts w:hint="eastAsia"/>
        </w:rPr>
        <w:t>之</w:t>
      </w:r>
      <w:r w:rsidR="00DE4D25">
        <w:rPr>
          <w:rFonts w:hint="eastAsia"/>
        </w:rPr>
        <w:t>小額投資人申購公債之年期結構</w:t>
      </w:r>
      <w:r w:rsidR="008764C6">
        <w:rPr>
          <w:rFonts w:hint="eastAsia"/>
        </w:rPr>
        <w:t>(詳表2)</w:t>
      </w:r>
      <w:r w:rsidR="00DE4D25">
        <w:rPr>
          <w:rFonts w:hint="eastAsia"/>
        </w:rPr>
        <w:t>，110</w:t>
      </w:r>
      <w:r w:rsidR="001D60EF">
        <w:rPr>
          <w:rFonts w:hint="eastAsia"/>
        </w:rPr>
        <w:t>及112</w:t>
      </w:r>
      <w:r w:rsidR="00DE4D25">
        <w:rPr>
          <w:rFonts w:hint="eastAsia"/>
        </w:rPr>
        <w:t>年度</w:t>
      </w:r>
      <w:r w:rsidR="003726D6">
        <w:rPr>
          <w:rFonts w:hint="eastAsia"/>
        </w:rPr>
        <w:t>約</w:t>
      </w:r>
      <w:r w:rsidR="00DE4D25">
        <w:rPr>
          <w:rFonts w:hint="eastAsia"/>
        </w:rPr>
        <w:t>5成申購者偏好10年期公債</w:t>
      </w:r>
      <w:r w:rsidR="001D60EF">
        <w:rPr>
          <w:rFonts w:hint="eastAsia"/>
        </w:rPr>
        <w:t>；111年度</w:t>
      </w:r>
      <w:r w:rsidR="003726D6">
        <w:rPr>
          <w:rFonts w:hint="eastAsia"/>
        </w:rPr>
        <w:t>因受中央銀行</w:t>
      </w:r>
      <w:r w:rsidR="001D60EF">
        <w:rPr>
          <w:rFonts w:hint="eastAsia"/>
        </w:rPr>
        <w:t>升</w:t>
      </w:r>
      <w:r w:rsidR="003726D6">
        <w:rPr>
          <w:rFonts w:hint="eastAsia"/>
        </w:rPr>
        <w:t>息及後疫情時期等</w:t>
      </w:r>
      <w:r w:rsidR="008764C6">
        <w:rPr>
          <w:rFonts w:hint="eastAsia"/>
        </w:rPr>
        <w:t>不確定因素</w:t>
      </w:r>
      <w:r w:rsidR="003726D6">
        <w:rPr>
          <w:rFonts w:hint="eastAsia"/>
        </w:rPr>
        <w:t>影響，投資人申購公債年期較為平均，</w:t>
      </w:r>
      <w:r w:rsidR="008764C6">
        <w:rPr>
          <w:rFonts w:hint="eastAsia"/>
        </w:rPr>
        <w:t>5</w:t>
      </w:r>
      <w:r w:rsidR="003726D6">
        <w:rPr>
          <w:rFonts w:hint="eastAsia"/>
        </w:rPr>
        <w:t>年期、</w:t>
      </w:r>
      <w:r w:rsidR="008764C6">
        <w:rPr>
          <w:rFonts w:hint="eastAsia"/>
        </w:rPr>
        <w:t>1</w:t>
      </w:r>
      <w:r w:rsidR="003726D6">
        <w:rPr>
          <w:rFonts w:hint="eastAsia"/>
        </w:rPr>
        <w:t>0年期</w:t>
      </w:r>
      <w:r w:rsidR="008764C6">
        <w:rPr>
          <w:rFonts w:hint="eastAsia"/>
        </w:rPr>
        <w:t>及30年期公債</w:t>
      </w:r>
      <w:r w:rsidR="003726D6">
        <w:rPr>
          <w:rFonts w:hint="eastAsia"/>
        </w:rPr>
        <w:t>各占</w:t>
      </w:r>
      <w:r w:rsidR="008764C6">
        <w:rPr>
          <w:rFonts w:hint="eastAsia"/>
        </w:rPr>
        <w:t>31.58</w:t>
      </w:r>
      <w:r w:rsidR="003726D6">
        <w:rPr>
          <w:rFonts w:hint="eastAsia"/>
        </w:rPr>
        <w:t>%、</w:t>
      </w:r>
      <w:r w:rsidR="008764C6">
        <w:rPr>
          <w:rFonts w:hint="eastAsia"/>
        </w:rPr>
        <w:t>23.03</w:t>
      </w:r>
      <w:r w:rsidR="003726D6">
        <w:rPr>
          <w:rFonts w:hint="eastAsia"/>
        </w:rPr>
        <w:t>%</w:t>
      </w:r>
      <w:r w:rsidR="008764C6">
        <w:rPr>
          <w:rFonts w:hint="eastAsia"/>
        </w:rPr>
        <w:t>及25.66%</w:t>
      </w:r>
      <w:r w:rsidR="00DE4D25">
        <w:rPr>
          <w:rFonts w:hint="eastAsia"/>
        </w:rPr>
        <w:t>。</w:t>
      </w:r>
      <w:r w:rsidR="008764C6">
        <w:rPr>
          <w:rFonts w:hint="eastAsia"/>
        </w:rPr>
        <w:t>另113年1至</w:t>
      </w:r>
      <w:r w:rsidR="00852564">
        <w:rPr>
          <w:rFonts w:hint="eastAsia"/>
        </w:rPr>
        <w:t>9</w:t>
      </w:r>
      <w:r w:rsidR="008764C6">
        <w:rPr>
          <w:rFonts w:hint="eastAsia"/>
        </w:rPr>
        <w:t>月間，小額投資人申購公債總額780萬元，僅為去年同期1</w:t>
      </w:r>
      <w:r w:rsidR="008764C6">
        <w:t>,270</w:t>
      </w:r>
      <w:r w:rsidR="008764C6">
        <w:rPr>
          <w:rFonts w:hint="eastAsia"/>
        </w:rPr>
        <w:t>萬元之約6成(61.42%)。</w:t>
      </w:r>
    </w:p>
    <w:p w:rsidR="00DE4D25" w:rsidRPr="005C0DAC" w:rsidRDefault="00DE4D25" w:rsidP="00DE4D25">
      <w:pPr>
        <w:pStyle w:val="142"/>
        <w:spacing w:beforeLines="25" w:before="125" w:line="400" w:lineRule="exact"/>
        <w:ind w:left="765" w:hangingChars="270" w:hanging="765"/>
      </w:pPr>
      <w:r w:rsidRPr="00C2129D">
        <w:rPr>
          <w:rFonts w:hint="eastAsia"/>
          <w:b/>
          <w:sz w:val="28"/>
        </w:rPr>
        <w:t>表</w:t>
      </w:r>
      <w:r w:rsidR="006D1AB0">
        <w:rPr>
          <w:rFonts w:hint="eastAsia"/>
          <w:b/>
          <w:sz w:val="28"/>
        </w:rPr>
        <w:t>1</w:t>
      </w:r>
      <w:r w:rsidR="0062737D">
        <w:rPr>
          <w:rFonts w:hint="eastAsia"/>
          <w:b/>
          <w:sz w:val="28"/>
        </w:rPr>
        <w:t xml:space="preserve">  110</w:t>
      </w:r>
      <w:r w:rsidR="00094503">
        <w:rPr>
          <w:rFonts w:hint="eastAsia"/>
          <w:b/>
          <w:sz w:val="28"/>
        </w:rPr>
        <w:t>年</w:t>
      </w:r>
      <w:r>
        <w:rPr>
          <w:rFonts w:hint="eastAsia"/>
          <w:b/>
          <w:sz w:val="28"/>
        </w:rPr>
        <w:t>至1</w:t>
      </w:r>
      <w:r>
        <w:rPr>
          <w:b/>
          <w:sz w:val="28"/>
        </w:rPr>
        <w:t>1</w:t>
      </w:r>
      <w:r w:rsidR="0062737D">
        <w:rPr>
          <w:rFonts w:hint="eastAsia"/>
          <w:b/>
          <w:sz w:val="28"/>
        </w:rPr>
        <w:t>3</w:t>
      </w:r>
      <w:r>
        <w:rPr>
          <w:rFonts w:hint="eastAsia"/>
          <w:b/>
          <w:sz w:val="28"/>
        </w:rPr>
        <w:t>年</w:t>
      </w:r>
      <w:r>
        <w:rPr>
          <w:b/>
          <w:sz w:val="28"/>
        </w:rPr>
        <w:t>9</w:t>
      </w:r>
      <w:r>
        <w:rPr>
          <w:rFonts w:hint="eastAsia"/>
          <w:b/>
          <w:sz w:val="28"/>
        </w:rPr>
        <w:t>月小額</w:t>
      </w:r>
      <w:r w:rsidRPr="00A236C7">
        <w:rPr>
          <w:rFonts w:hint="eastAsia"/>
          <w:b/>
          <w:sz w:val="28"/>
        </w:rPr>
        <w:t>投資人購買公債數額</w:t>
      </w:r>
      <w:r>
        <w:rPr>
          <w:rFonts w:hint="eastAsia"/>
          <w:b/>
          <w:sz w:val="28"/>
        </w:rPr>
        <w:t>及占當年度</w:t>
      </w:r>
      <w:r w:rsidRPr="000B5486">
        <w:rPr>
          <w:rFonts w:hint="eastAsia"/>
          <w:b/>
          <w:sz w:val="28"/>
        </w:rPr>
        <w:t>可申購最大數額</w:t>
      </w:r>
      <w:r>
        <w:rPr>
          <w:rFonts w:hint="eastAsia"/>
          <w:b/>
          <w:sz w:val="28"/>
        </w:rPr>
        <w:t>之比率概況表</w:t>
      </w:r>
    </w:p>
    <w:tbl>
      <w:tblPr>
        <w:tblW w:w="8505"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418"/>
        <w:gridCol w:w="1984"/>
        <w:gridCol w:w="2324"/>
        <w:gridCol w:w="2779"/>
      </w:tblGrid>
      <w:tr w:rsidR="00DE4D25" w:rsidRPr="00A236C7" w:rsidTr="00094503">
        <w:trPr>
          <w:trHeight w:val="340"/>
          <w:tblHeader/>
        </w:trPr>
        <w:tc>
          <w:tcPr>
            <w:tcW w:w="1418" w:type="dxa"/>
            <w:shd w:val="clear" w:color="auto" w:fill="auto"/>
            <w:vAlign w:val="center"/>
          </w:tcPr>
          <w:p w:rsidR="00DE4D25" w:rsidRPr="002808B6" w:rsidRDefault="00DE4D25" w:rsidP="00BB3E17">
            <w:pPr>
              <w:pStyle w:val="142"/>
              <w:jc w:val="center"/>
              <w:rPr>
                <w:b/>
              </w:rPr>
            </w:pPr>
            <w:r w:rsidRPr="002808B6">
              <w:rPr>
                <w:rFonts w:hint="eastAsia"/>
                <w:b/>
              </w:rPr>
              <w:t>年度</w:t>
            </w:r>
          </w:p>
        </w:tc>
        <w:tc>
          <w:tcPr>
            <w:tcW w:w="1984" w:type="dxa"/>
            <w:shd w:val="clear" w:color="auto" w:fill="auto"/>
            <w:vAlign w:val="center"/>
          </w:tcPr>
          <w:p w:rsidR="00DE4D25" w:rsidRPr="002808B6" w:rsidRDefault="00DE4D25" w:rsidP="00BB3E17">
            <w:pPr>
              <w:pStyle w:val="142"/>
              <w:jc w:val="center"/>
              <w:rPr>
                <w:b/>
              </w:rPr>
            </w:pPr>
            <w:r w:rsidRPr="002808B6">
              <w:rPr>
                <w:rFonts w:hint="eastAsia"/>
                <w:b/>
              </w:rPr>
              <w:t>小額投資人</w:t>
            </w:r>
          </w:p>
          <w:p w:rsidR="008F7CA3" w:rsidRDefault="00DE4D25" w:rsidP="00BB3E17">
            <w:pPr>
              <w:pStyle w:val="142"/>
              <w:jc w:val="center"/>
              <w:rPr>
                <w:b/>
              </w:rPr>
            </w:pPr>
            <w:r w:rsidRPr="002808B6">
              <w:rPr>
                <w:rFonts w:hint="eastAsia"/>
                <w:b/>
              </w:rPr>
              <w:t>申購數額</w:t>
            </w:r>
          </w:p>
          <w:p w:rsidR="00DE4D25" w:rsidRPr="002808B6" w:rsidRDefault="00DE4D25" w:rsidP="00BB3E17">
            <w:pPr>
              <w:pStyle w:val="142"/>
              <w:jc w:val="center"/>
              <w:rPr>
                <w:b/>
              </w:rPr>
            </w:pPr>
            <w:r w:rsidRPr="002808B6">
              <w:rPr>
                <w:rFonts w:hint="eastAsia"/>
                <w:b/>
              </w:rPr>
              <w:t>(</w:t>
            </w:r>
            <w:r w:rsidR="008F7CA3">
              <w:rPr>
                <w:rFonts w:hint="eastAsia"/>
                <w:b/>
              </w:rPr>
              <w:t>新臺幣</w:t>
            </w:r>
            <w:r w:rsidRPr="002808B6">
              <w:rPr>
                <w:rFonts w:hint="eastAsia"/>
                <w:b/>
              </w:rPr>
              <w:t>萬元)</w:t>
            </w:r>
          </w:p>
        </w:tc>
        <w:tc>
          <w:tcPr>
            <w:tcW w:w="2324" w:type="dxa"/>
            <w:shd w:val="clear" w:color="auto" w:fill="auto"/>
            <w:vAlign w:val="center"/>
          </w:tcPr>
          <w:p w:rsidR="008F7CA3" w:rsidRDefault="00DE4D25" w:rsidP="00BB3E17">
            <w:pPr>
              <w:pStyle w:val="142"/>
              <w:jc w:val="center"/>
              <w:rPr>
                <w:b/>
              </w:rPr>
            </w:pPr>
            <w:r w:rsidRPr="002808B6">
              <w:rPr>
                <w:rFonts w:hint="eastAsia"/>
                <w:b/>
              </w:rPr>
              <w:t>小額投資人可申購之最大數額</w:t>
            </w:r>
          </w:p>
          <w:p w:rsidR="00DE4D25" w:rsidRPr="002808B6" w:rsidRDefault="00DE4D25" w:rsidP="00BB3E17">
            <w:pPr>
              <w:pStyle w:val="142"/>
              <w:jc w:val="center"/>
              <w:rPr>
                <w:b/>
              </w:rPr>
            </w:pPr>
            <w:r w:rsidRPr="002808B6">
              <w:rPr>
                <w:rFonts w:hint="eastAsia"/>
                <w:b/>
              </w:rPr>
              <w:t>(</w:t>
            </w:r>
            <w:r w:rsidR="008F7CA3">
              <w:rPr>
                <w:rFonts w:hint="eastAsia"/>
                <w:b/>
              </w:rPr>
              <w:t>新臺幣</w:t>
            </w:r>
            <w:r w:rsidRPr="002808B6">
              <w:rPr>
                <w:rFonts w:hint="eastAsia"/>
                <w:b/>
              </w:rPr>
              <w:t>億元)</w:t>
            </w:r>
          </w:p>
        </w:tc>
        <w:tc>
          <w:tcPr>
            <w:tcW w:w="2779" w:type="dxa"/>
            <w:shd w:val="clear" w:color="auto" w:fill="auto"/>
            <w:vAlign w:val="center"/>
          </w:tcPr>
          <w:p w:rsidR="00DE4D25" w:rsidRPr="002808B6" w:rsidRDefault="00DE4D25" w:rsidP="00BB3E17">
            <w:pPr>
              <w:pStyle w:val="142"/>
              <w:jc w:val="center"/>
              <w:rPr>
                <w:b/>
              </w:rPr>
            </w:pPr>
            <w:r w:rsidRPr="002808B6">
              <w:rPr>
                <w:rFonts w:hint="eastAsia"/>
                <w:b/>
              </w:rPr>
              <w:t>小額投資人申購數額占可申購最大數額之比率</w:t>
            </w:r>
            <w:r w:rsidR="0055317F">
              <w:rPr>
                <w:rFonts w:hint="eastAsia"/>
                <w:b/>
              </w:rPr>
              <w:t>(%)</w:t>
            </w:r>
          </w:p>
        </w:tc>
      </w:tr>
      <w:tr w:rsidR="00DE4D25" w:rsidRPr="00A236C7" w:rsidTr="00094503">
        <w:trPr>
          <w:trHeight w:val="340"/>
        </w:trPr>
        <w:tc>
          <w:tcPr>
            <w:tcW w:w="1418" w:type="dxa"/>
            <w:shd w:val="clear" w:color="auto" w:fill="auto"/>
            <w:vAlign w:val="center"/>
          </w:tcPr>
          <w:p w:rsidR="00DE4D25" w:rsidRDefault="00DE4D25" w:rsidP="00BB3E17">
            <w:pPr>
              <w:pStyle w:val="142"/>
              <w:jc w:val="center"/>
            </w:pPr>
            <w:r>
              <w:rPr>
                <w:rFonts w:hint="eastAsia"/>
              </w:rPr>
              <w:t>110</w:t>
            </w:r>
          </w:p>
        </w:tc>
        <w:tc>
          <w:tcPr>
            <w:tcW w:w="1984" w:type="dxa"/>
            <w:shd w:val="clear" w:color="auto" w:fill="auto"/>
            <w:vAlign w:val="center"/>
          </w:tcPr>
          <w:p w:rsidR="00DE4D25" w:rsidRDefault="00DE4D25" w:rsidP="0055317F">
            <w:pPr>
              <w:pStyle w:val="142"/>
              <w:jc w:val="right"/>
            </w:pPr>
            <w:r>
              <w:rPr>
                <w:rFonts w:hint="eastAsia"/>
              </w:rPr>
              <w:t>4,</w:t>
            </w:r>
            <w:r w:rsidR="0055317F">
              <w:rPr>
                <w:rFonts w:hint="eastAsia"/>
              </w:rPr>
              <w:t>58</w:t>
            </w:r>
            <w:r>
              <w:t>0</w:t>
            </w:r>
          </w:p>
        </w:tc>
        <w:tc>
          <w:tcPr>
            <w:tcW w:w="2324" w:type="dxa"/>
            <w:shd w:val="clear" w:color="auto" w:fill="auto"/>
            <w:vAlign w:val="center"/>
          </w:tcPr>
          <w:p w:rsidR="00DE4D25" w:rsidRDefault="00DE4D25" w:rsidP="0055317F">
            <w:pPr>
              <w:pStyle w:val="142"/>
              <w:jc w:val="right"/>
            </w:pPr>
            <w:r>
              <w:rPr>
                <w:rFonts w:hint="eastAsia"/>
              </w:rPr>
              <w:t>1</w:t>
            </w:r>
            <w:r w:rsidR="0055317F">
              <w:rPr>
                <w:rFonts w:hint="eastAsia"/>
              </w:rPr>
              <w:t>23.4</w:t>
            </w:r>
          </w:p>
        </w:tc>
        <w:tc>
          <w:tcPr>
            <w:tcW w:w="2779" w:type="dxa"/>
            <w:shd w:val="clear" w:color="auto" w:fill="auto"/>
            <w:vAlign w:val="center"/>
          </w:tcPr>
          <w:p w:rsidR="00DE4D25" w:rsidRDefault="00DE4D25" w:rsidP="00DE4D25">
            <w:pPr>
              <w:pStyle w:val="142"/>
              <w:jc w:val="right"/>
            </w:pPr>
            <w:r>
              <w:rPr>
                <w:rFonts w:hint="eastAsia"/>
              </w:rPr>
              <w:t>0.</w:t>
            </w:r>
            <w:r w:rsidR="0055317F">
              <w:t>3</w:t>
            </w:r>
            <w:r w:rsidR="0055317F">
              <w:rPr>
                <w:rFonts w:hint="eastAsia"/>
              </w:rPr>
              <w:t>7</w:t>
            </w:r>
          </w:p>
        </w:tc>
      </w:tr>
      <w:tr w:rsidR="00DE4D25" w:rsidRPr="00A236C7" w:rsidTr="00094503">
        <w:trPr>
          <w:trHeight w:val="340"/>
        </w:trPr>
        <w:tc>
          <w:tcPr>
            <w:tcW w:w="1418" w:type="dxa"/>
            <w:shd w:val="clear" w:color="auto" w:fill="auto"/>
            <w:vAlign w:val="center"/>
          </w:tcPr>
          <w:p w:rsidR="00DE4D25" w:rsidRDefault="00DE4D25" w:rsidP="00BB3E17">
            <w:pPr>
              <w:pStyle w:val="142"/>
              <w:jc w:val="center"/>
            </w:pPr>
            <w:r>
              <w:rPr>
                <w:rFonts w:hint="eastAsia"/>
              </w:rPr>
              <w:t>111</w:t>
            </w:r>
          </w:p>
        </w:tc>
        <w:tc>
          <w:tcPr>
            <w:tcW w:w="1984" w:type="dxa"/>
            <w:shd w:val="clear" w:color="auto" w:fill="auto"/>
            <w:vAlign w:val="center"/>
          </w:tcPr>
          <w:p w:rsidR="00DE4D25" w:rsidRDefault="00DE4D25" w:rsidP="0055317F">
            <w:pPr>
              <w:pStyle w:val="142"/>
              <w:jc w:val="right"/>
            </w:pPr>
            <w:r>
              <w:rPr>
                <w:rFonts w:hint="eastAsia"/>
              </w:rPr>
              <w:t>1</w:t>
            </w:r>
            <w:r>
              <w:t>,5</w:t>
            </w:r>
            <w:r w:rsidR="0055317F">
              <w:rPr>
                <w:rFonts w:hint="eastAsia"/>
              </w:rPr>
              <w:t>2</w:t>
            </w:r>
            <w:r>
              <w:t>0</w:t>
            </w:r>
          </w:p>
        </w:tc>
        <w:tc>
          <w:tcPr>
            <w:tcW w:w="2324" w:type="dxa"/>
            <w:shd w:val="clear" w:color="auto" w:fill="auto"/>
            <w:vAlign w:val="center"/>
          </w:tcPr>
          <w:p w:rsidR="00DE4D25" w:rsidRDefault="0055317F" w:rsidP="00BB3E17">
            <w:pPr>
              <w:pStyle w:val="142"/>
              <w:jc w:val="right"/>
            </w:pPr>
            <w:r>
              <w:rPr>
                <w:rFonts w:hint="eastAsia"/>
              </w:rPr>
              <w:t>105.6</w:t>
            </w:r>
          </w:p>
        </w:tc>
        <w:tc>
          <w:tcPr>
            <w:tcW w:w="2779" w:type="dxa"/>
            <w:shd w:val="clear" w:color="auto" w:fill="auto"/>
            <w:vAlign w:val="center"/>
          </w:tcPr>
          <w:p w:rsidR="00DE4D25" w:rsidRDefault="00DE4D25" w:rsidP="00BB3E17">
            <w:pPr>
              <w:pStyle w:val="142"/>
              <w:jc w:val="right"/>
            </w:pPr>
            <w:r>
              <w:rPr>
                <w:rFonts w:hint="eastAsia"/>
              </w:rPr>
              <w:t>0</w:t>
            </w:r>
            <w:r w:rsidR="0062737D">
              <w:t>.14</w:t>
            </w:r>
          </w:p>
        </w:tc>
      </w:tr>
      <w:tr w:rsidR="00DE4D25" w:rsidRPr="00A236C7" w:rsidTr="00094503">
        <w:trPr>
          <w:trHeight w:val="340"/>
        </w:trPr>
        <w:tc>
          <w:tcPr>
            <w:tcW w:w="1418" w:type="dxa"/>
            <w:shd w:val="clear" w:color="auto" w:fill="auto"/>
            <w:vAlign w:val="center"/>
          </w:tcPr>
          <w:p w:rsidR="00DE4D25" w:rsidRDefault="00DE4D25" w:rsidP="00BB3E17">
            <w:pPr>
              <w:pStyle w:val="142"/>
              <w:jc w:val="center"/>
            </w:pPr>
            <w:r>
              <w:rPr>
                <w:rFonts w:hint="eastAsia"/>
              </w:rPr>
              <w:t>112</w:t>
            </w:r>
          </w:p>
        </w:tc>
        <w:tc>
          <w:tcPr>
            <w:tcW w:w="1984" w:type="dxa"/>
            <w:shd w:val="clear" w:color="auto" w:fill="auto"/>
            <w:vAlign w:val="center"/>
          </w:tcPr>
          <w:p w:rsidR="00DE4D25" w:rsidRDefault="0062737D" w:rsidP="0062737D">
            <w:pPr>
              <w:pStyle w:val="142"/>
              <w:jc w:val="right"/>
            </w:pPr>
            <w:r>
              <w:rPr>
                <w:rFonts w:hint="eastAsia"/>
              </w:rPr>
              <w:t>1</w:t>
            </w:r>
            <w:r w:rsidR="00DE4D25">
              <w:t>,</w:t>
            </w:r>
            <w:r>
              <w:rPr>
                <w:rFonts w:hint="eastAsia"/>
              </w:rPr>
              <w:t>34</w:t>
            </w:r>
            <w:r w:rsidR="00DE4D25">
              <w:t>0</w:t>
            </w:r>
          </w:p>
        </w:tc>
        <w:tc>
          <w:tcPr>
            <w:tcW w:w="2324" w:type="dxa"/>
            <w:shd w:val="clear" w:color="auto" w:fill="auto"/>
            <w:vAlign w:val="center"/>
          </w:tcPr>
          <w:p w:rsidR="00DE4D25" w:rsidRDefault="0062737D" w:rsidP="00BB3E17">
            <w:pPr>
              <w:pStyle w:val="142"/>
              <w:jc w:val="right"/>
            </w:pPr>
            <w:r>
              <w:rPr>
                <w:rFonts w:hint="eastAsia"/>
              </w:rPr>
              <w:t>95.6</w:t>
            </w:r>
          </w:p>
        </w:tc>
        <w:tc>
          <w:tcPr>
            <w:tcW w:w="2779" w:type="dxa"/>
            <w:shd w:val="clear" w:color="auto" w:fill="auto"/>
            <w:vAlign w:val="center"/>
          </w:tcPr>
          <w:p w:rsidR="00DE4D25" w:rsidRDefault="00DE4D25" w:rsidP="0062737D">
            <w:pPr>
              <w:pStyle w:val="142"/>
              <w:jc w:val="right"/>
            </w:pPr>
            <w:r>
              <w:rPr>
                <w:rFonts w:hint="eastAsia"/>
              </w:rPr>
              <w:t>0</w:t>
            </w:r>
            <w:r w:rsidR="0062737D">
              <w:rPr>
                <w:rFonts w:hint="eastAsia"/>
              </w:rPr>
              <w:t>.14</w:t>
            </w:r>
          </w:p>
        </w:tc>
      </w:tr>
      <w:tr w:rsidR="0062737D" w:rsidRPr="00A236C7" w:rsidTr="00094503">
        <w:trPr>
          <w:trHeight w:val="340"/>
        </w:trPr>
        <w:tc>
          <w:tcPr>
            <w:tcW w:w="1418" w:type="dxa"/>
            <w:shd w:val="clear" w:color="auto" w:fill="auto"/>
            <w:vAlign w:val="center"/>
          </w:tcPr>
          <w:p w:rsidR="0062737D" w:rsidRDefault="0062737D" w:rsidP="00BB3E17">
            <w:pPr>
              <w:pStyle w:val="142"/>
              <w:jc w:val="center"/>
              <w:rPr>
                <w:rFonts w:hint="eastAsia"/>
              </w:rPr>
            </w:pPr>
            <w:r>
              <w:rPr>
                <w:rFonts w:hint="eastAsia"/>
              </w:rPr>
              <w:t>113</w:t>
            </w:r>
          </w:p>
        </w:tc>
        <w:tc>
          <w:tcPr>
            <w:tcW w:w="1984" w:type="dxa"/>
            <w:shd w:val="clear" w:color="auto" w:fill="auto"/>
            <w:vAlign w:val="center"/>
          </w:tcPr>
          <w:p w:rsidR="0062737D" w:rsidRDefault="0062737D" w:rsidP="00BB3E17">
            <w:pPr>
              <w:pStyle w:val="142"/>
              <w:jc w:val="right"/>
              <w:rPr>
                <w:rFonts w:hint="eastAsia"/>
              </w:rPr>
            </w:pPr>
            <w:r>
              <w:rPr>
                <w:rFonts w:hint="eastAsia"/>
              </w:rPr>
              <w:t>780</w:t>
            </w:r>
          </w:p>
        </w:tc>
        <w:tc>
          <w:tcPr>
            <w:tcW w:w="2324" w:type="dxa"/>
            <w:shd w:val="clear" w:color="auto" w:fill="auto"/>
            <w:vAlign w:val="center"/>
          </w:tcPr>
          <w:p w:rsidR="0062737D" w:rsidRDefault="0062737D" w:rsidP="00BB3E17">
            <w:pPr>
              <w:pStyle w:val="142"/>
              <w:jc w:val="right"/>
              <w:rPr>
                <w:rFonts w:hint="eastAsia"/>
              </w:rPr>
            </w:pPr>
            <w:r>
              <w:rPr>
                <w:rFonts w:hint="eastAsia"/>
              </w:rPr>
              <w:t>84.6</w:t>
            </w:r>
          </w:p>
        </w:tc>
        <w:tc>
          <w:tcPr>
            <w:tcW w:w="2779" w:type="dxa"/>
            <w:shd w:val="clear" w:color="auto" w:fill="auto"/>
            <w:vAlign w:val="center"/>
          </w:tcPr>
          <w:p w:rsidR="0062737D" w:rsidRDefault="0062737D" w:rsidP="00BB3E17">
            <w:pPr>
              <w:pStyle w:val="142"/>
              <w:jc w:val="right"/>
              <w:rPr>
                <w:rFonts w:hint="eastAsia"/>
              </w:rPr>
            </w:pPr>
            <w:r>
              <w:rPr>
                <w:rFonts w:hint="eastAsia"/>
              </w:rPr>
              <w:t>0.09</w:t>
            </w:r>
          </w:p>
        </w:tc>
      </w:tr>
    </w:tbl>
    <w:p w:rsidR="00DE4D25" w:rsidRDefault="00DE4D25" w:rsidP="00DE4D25">
      <w:pPr>
        <w:pStyle w:val="142"/>
      </w:pPr>
      <w:r>
        <w:rPr>
          <w:rFonts w:hint="eastAsia"/>
        </w:rPr>
        <w:t>說    明：11</w:t>
      </w:r>
      <w:r w:rsidR="0062737D">
        <w:rPr>
          <w:rFonts w:hint="eastAsia"/>
        </w:rPr>
        <w:t>3</w:t>
      </w:r>
      <w:r>
        <w:rPr>
          <w:rFonts w:hint="eastAsia"/>
        </w:rPr>
        <w:t>年度為截至9月底止之統計資料。</w:t>
      </w:r>
    </w:p>
    <w:p w:rsidR="00DE4D25" w:rsidRDefault="00DE4D25" w:rsidP="00DE4D25">
      <w:pPr>
        <w:pStyle w:val="142"/>
      </w:pPr>
      <w:r w:rsidRPr="001F0BAC">
        <w:rPr>
          <w:rFonts w:hint="eastAsia"/>
        </w:rPr>
        <w:t>資料來源：</w:t>
      </w:r>
      <w:r w:rsidR="00EE66B1">
        <w:rPr>
          <w:rFonts w:hint="eastAsia"/>
        </w:rPr>
        <w:t>整理自</w:t>
      </w:r>
      <w:r w:rsidR="00EE66B1" w:rsidRPr="00372E9E">
        <w:rPr>
          <w:rFonts w:hint="eastAsia"/>
        </w:rPr>
        <w:t>財政部國</w:t>
      </w:r>
      <w:r w:rsidR="00EE66B1" w:rsidRPr="008D3293">
        <w:rPr>
          <w:rFonts w:hint="eastAsia"/>
          <w:color w:val="000000"/>
        </w:rPr>
        <w:t>庫署及中央銀行網站</w:t>
      </w:r>
      <w:r w:rsidR="00EE66B1">
        <w:rPr>
          <w:rFonts w:hint="eastAsia"/>
          <w:color w:val="000000"/>
        </w:rPr>
        <w:t>資料</w:t>
      </w:r>
      <w:r>
        <w:rPr>
          <w:rFonts w:hint="eastAsia"/>
        </w:rPr>
        <w:t>。</w:t>
      </w:r>
    </w:p>
    <w:p w:rsidR="00DE4D25" w:rsidRPr="005C0DAC" w:rsidRDefault="00DE4D25" w:rsidP="00DE4D25">
      <w:pPr>
        <w:pStyle w:val="142"/>
        <w:spacing w:beforeLines="25" w:before="125" w:line="400" w:lineRule="exact"/>
        <w:ind w:left="794" w:rightChars="-10" w:right="-28" w:hangingChars="280" w:hanging="794"/>
      </w:pPr>
      <w:r w:rsidRPr="005B0F93">
        <w:rPr>
          <w:rFonts w:hint="eastAsia"/>
          <w:b/>
          <w:sz w:val="28"/>
        </w:rPr>
        <w:t>表</w:t>
      </w:r>
      <w:r w:rsidR="006D1AB0">
        <w:rPr>
          <w:rFonts w:hint="eastAsia"/>
          <w:b/>
          <w:sz w:val="28"/>
        </w:rPr>
        <w:t>2</w:t>
      </w:r>
      <w:r w:rsidR="004E5500">
        <w:rPr>
          <w:rFonts w:hint="eastAsia"/>
          <w:b/>
          <w:sz w:val="28"/>
        </w:rPr>
        <w:t xml:space="preserve">  110</w:t>
      </w:r>
      <w:r w:rsidR="00094503">
        <w:rPr>
          <w:rFonts w:hint="eastAsia"/>
          <w:b/>
          <w:sz w:val="28"/>
        </w:rPr>
        <w:t>年</w:t>
      </w:r>
      <w:r>
        <w:rPr>
          <w:rFonts w:hint="eastAsia"/>
          <w:b/>
          <w:sz w:val="28"/>
        </w:rPr>
        <w:t>至</w:t>
      </w:r>
      <w:r w:rsidR="006A54B5">
        <w:rPr>
          <w:rFonts w:hint="eastAsia"/>
          <w:b/>
          <w:sz w:val="28"/>
        </w:rPr>
        <w:t>11</w:t>
      </w:r>
      <w:r w:rsidR="004E5500">
        <w:rPr>
          <w:rFonts w:hint="eastAsia"/>
          <w:b/>
          <w:sz w:val="28"/>
        </w:rPr>
        <w:t>3</w:t>
      </w:r>
      <w:r>
        <w:rPr>
          <w:rFonts w:hint="eastAsia"/>
          <w:b/>
          <w:sz w:val="28"/>
        </w:rPr>
        <w:t>年</w:t>
      </w:r>
      <w:r w:rsidR="006A54B5">
        <w:rPr>
          <w:rFonts w:hint="eastAsia"/>
          <w:b/>
          <w:sz w:val="28"/>
        </w:rPr>
        <w:t>9</w:t>
      </w:r>
      <w:r>
        <w:rPr>
          <w:rFonts w:hint="eastAsia"/>
          <w:b/>
          <w:sz w:val="28"/>
        </w:rPr>
        <w:t>月小額</w:t>
      </w:r>
      <w:r w:rsidRPr="00A236C7">
        <w:rPr>
          <w:rFonts w:hint="eastAsia"/>
          <w:b/>
          <w:sz w:val="28"/>
        </w:rPr>
        <w:t>投資人</w:t>
      </w:r>
      <w:r>
        <w:rPr>
          <w:rFonts w:hint="eastAsia"/>
          <w:b/>
          <w:sz w:val="28"/>
        </w:rPr>
        <w:t>申</w:t>
      </w:r>
      <w:r w:rsidRPr="00A236C7">
        <w:rPr>
          <w:rFonts w:hint="eastAsia"/>
          <w:b/>
          <w:sz w:val="28"/>
        </w:rPr>
        <w:t>購</w:t>
      </w:r>
      <w:r>
        <w:rPr>
          <w:rFonts w:hint="eastAsia"/>
          <w:b/>
          <w:sz w:val="28"/>
        </w:rPr>
        <w:t>各年期</w:t>
      </w:r>
      <w:r w:rsidRPr="00A236C7">
        <w:rPr>
          <w:rFonts w:hint="eastAsia"/>
          <w:b/>
          <w:sz w:val="28"/>
        </w:rPr>
        <w:t>公債數額</w:t>
      </w:r>
      <w:r>
        <w:rPr>
          <w:rFonts w:hint="eastAsia"/>
          <w:b/>
          <w:sz w:val="28"/>
        </w:rPr>
        <w:t>及占當年度申購總額比率概況表</w:t>
      </w:r>
    </w:p>
    <w:tbl>
      <w:tblPr>
        <w:tblW w:w="8505"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633"/>
        <w:gridCol w:w="970"/>
        <w:gridCol w:w="970"/>
        <w:gridCol w:w="970"/>
        <w:gridCol w:w="970"/>
        <w:gridCol w:w="970"/>
        <w:gridCol w:w="970"/>
        <w:gridCol w:w="971"/>
        <w:gridCol w:w="1081"/>
      </w:tblGrid>
      <w:tr w:rsidR="00DE4D25" w:rsidRPr="00A236C7" w:rsidTr="00BB3E17">
        <w:trPr>
          <w:trHeight w:val="340"/>
          <w:tblHeader/>
        </w:trPr>
        <w:tc>
          <w:tcPr>
            <w:tcW w:w="633" w:type="dxa"/>
            <w:vMerge w:val="restart"/>
            <w:shd w:val="clear" w:color="auto" w:fill="auto"/>
            <w:vAlign w:val="center"/>
          </w:tcPr>
          <w:p w:rsidR="00DE4D25" w:rsidRPr="002808B6" w:rsidRDefault="00DE4D25" w:rsidP="00BB3E17">
            <w:pPr>
              <w:pStyle w:val="142"/>
              <w:ind w:leftChars="-15" w:left="-42"/>
              <w:jc w:val="center"/>
              <w:rPr>
                <w:b/>
                <w:spacing w:val="-20"/>
                <w:w w:val="90"/>
              </w:rPr>
            </w:pPr>
            <w:r w:rsidRPr="002808B6">
              <w:rPr>
                <w:rFonts w:hint="eastAsia"/>
                <w:b/>
                <w:spacing w:val="-20"/>
                <w:w w:val="90"/>
              </w:rPr>
              <w:t>年度</w:t>
            </w:r>
          </w:p>
        </w:tc>
        <w:tc>
          <w:tcPr>
            <w:tcW w:w="6791" w:type="dxa"/>
            <w:gridSpan w:val="7"/>
            <w:shd w:val="clear" w:color="auto" w:fill="auto"/>
            <w:vAlign w:val="center"/>
          </w:tcPr>
          <w:p w:rsidR="00DE4D25" w:rsidRPr="002808B6" w:rsidRDefault="00DE4D25" w:rsidP="00BB3E17">
            <w:pPr>
              <w:pStyle w:val="142"/>
              <w:jc w:val="center"/>
              <w:rPr>
                <w:b/>
                <w:szCs w:val="24"/>
              </w:rPr>
            </w:pPr>
            <w:r w:rsidRPr="002808B6">
              <w:rPr>
                <w:rFonts w:hint="eastAsia"/>
                <w:b/>
                <w:szCs w:val="24"/>
              </w:rPr>
              <w:t>公債年期</w:t>
            </w:r>
          </w:p>
        </w:tc>
        <w:tc>
          <w:tcPr>
            <w:tcW w:w="1081" w:type="dxa"/>
            <w:vMerge w:val="restart"/>
            <w:vAlign w:val="center"/>
          </w:tcPr>
          <w:p w:rsidR="00DE4D25" w:rsidRPr="002808B6" w:rsidRDefault="00DE4D25" w:rsidP="00BB3E17">
            <w:pPr>
              <w:pStyle w:val="142"/>
              <w:jc w:val="center"/>
              <w:rPr>
                <w:b/>
              </w:rPr>
            </w:pPr>
            <w:r w:rsidRPr="002808B6">
              <w:rPr>
                <w:rFonts w:hint="eastAsia"/>
                <w:b/>
              </w:rPr>
              <w:t>合計</w:t>
            </w:r>
          </w:p>
        </w:tc>
      </w:tr>
      <w:tr w:rsidR="00DE4D25" w:rsidRPr="00A236C7" w:rsidTr="00BB3E17">
        <w:trPr>
          <w:trHeight w:val="283"/>
          <w:tblHeader/>
        </w:trPr>
        <w:tc>
          <w:tcPr>
            <w:tcW w:w="633" w:type="dxa"/>
            <w:vMerge/>
            <w:shd w:val="clear" w:color="auto" w:fill="auto"/>
            <w:vAlign w:val="center"/>
          </w:tcPr>
          <w:p w:rsidR="00DE4D25" w:rsidRPr="002808B6" w:rsidRDefault="00DE4D25" w:rsidP="00BB3E17">
            <w:pPr>
              <w:pStyle w:val="142"/>
              <w:rPr>
                <w:b/>
              </w:rPr>
            </w:pPr>
          </w:p>
        </w:tc>
        <w:tc>
          <w:tcPr>
            <w:tcW w:w="970" w:type="dxa"/>
            <w:shd w:val="clear" w:color="auto" w:fill="auto"/>
            <w:vAlign w:val="center"/>
          </w:tcPr>
          <w:p w:rsidR="00DE4D25" w:rsidRPr="002808B6" w:rsidRDefault="00DE4D25" w:rsidP="00BB3E17">
            <w:pPr>
              <w:pStyle w:val="142"/>
              <w:jc w:val="center"/>
              <w:rPr>
                <w:b/>
              </w:rPr>
            </w:pPr>
            <w:r w:rsidRPr="002808B6">
              <w:rPr>
                <w:rFonts w:hint="eastAsia"/>
                <w:b/>
              </w:rPr>
              <w:t>2年</w:t>
            </w:r>
          </w:p>
        </w:tc>
        <w:tc>
          <w:tcPr>
            <w:tcW w:w="970" w:type="dxa"/>
            <w:shd w:val="clear" w:color="auto" w:fill="auto"/>
            <w:vAlign w:val="center"/>
          </w:tcPr>
          <w:p w:rsidR="00DE4D25" w:rsidRPr="002808B6" w:rsidRDefault="00DE4D25" w:rsidP="00BB3E17">
            <w:pPr>
              <w:pStyle w:val="142"/>
              <w:jc w:val="center"/>
              <w:rPr>
                <w:b/>
              </w:rPr>
            </w:pPr>
            <w:r w:rsidRPr="002808B6">
              <w:rPr>
                <w:rFonts w:hint="eastAsia"/>
                <w:b/>
              </w:rPr>
              <w:t>3年</w:t>
            </w:r>
          </w:p>
        </w:tc>
        <w:tc>
          <w:tcPr>
            <w:tcW w:w="970" w:type="dxa"/>
            <w:shd w:val="clear" w:color="auto" w:fill="auto"/>
            <w:vAlign w:val="center"/>
          </w:tcPr>
          <w:p w:rsidR="00DE4D25" w:rsidRPr="002808B6" w:rsidRDefault="00DE4D25" w:rsidP="00BB3E17">
            <w:pPr>
              <w:pStyle w:val="142"/>
              <w:jc w:val="center"/>
              <w:rPr>
                <w:b/>
              </w:rPr>
            </w:pPr>
            <w:r w:rsidRPr="002808B6">
              <w:rPr>
                <w:rFonts w:hint="eastAsia"/>
                <w:b/>
              </w:rPr>
              <w:t>5年</w:t>
            </w:r>
          </w:p>
        </w:tc>
        <w:tc>
          <w:tcPr>
            <w:tcW w:w="970" w:type="dxa"/>
          </w:tcPr>
          <w:p w:rsidR="00DE4D25" w:rsidRPr="002808B6" w:rsidRDefault="00DE4D25" w:rsidP="00BB3E17">
            <w:pPr>
              <w:pStyle w:val="142"/>
              <w:jc w:val="center"/>
              <w:rPr>
                <w:b/>
              </w:rPr>
            </w:pPr>
            <w:r w:rsidRPr="002808B6">
              <w:rPr>
                <w:rFonts w:hint="eastAsia"/>
                <w:b/>
              </w:rPr>
              <w:t>7年</w:t>
            </w:r>
          </w:p>
        </w:tc>
        <w:tc>
          <w:tcPr>
            <w:tcW w:w="970" w:type="dxa"/>
            <w:vAlign w:val="center"/>
          </w:tcPr>
          <w:p w:rsidR="00DE4D25" w:rsidRPr="002808B6" w:rsidRDefault="00DE4D25" w:rsidP="00BB3E17">
            <w:pPr>
              <w:pStyle w:val="142"/>
              <w:jc w:val="center"/>
              <w:rPr>
                <w:b/>
              </w:rPr>
            </w:pPr>
            <w:r w:rsidRPr="002808B6">
              <w:rPr>
                <w:rFonts w:hint="eastAsia"/>
                <w:b/>
              </w:rPr>
              <w:t>10年</w:t>
            </w:r>
          </w:p>
        </w:tc>
        <w:tc>
          <w:tcPr>
            <w:tcW w:w="970" w:type="dxa"/>
            <w:vAlign w:val="center"/>
          </w:tcPr>
          <w:p w:rsidR="00DE4D25" w:rsidRPr="002808B6" w:rsidRDefault="00DE4D25" w:rsidP="00BB3E17">
            <w:pPr>
              <w:pStyle w:val="142"/>
              <w:jc w:val="center"/>
              <w:rPr>
                <w:b/>
              </w:rPr>
            </w:pPr>
            <w:r w:rsidRPr="002808B6">
              <w:rPr>
                <w:rFonts w:hint="eastAsia"/>
                <w:b/>
              </w:rPr>
              <w:t>20年</w:t>
            </w:r>
          </w:p>
        </w:tc>
        <w:tc>
          <w:tcPr>
            <w:tcW w:w="971" w:type="dxa"/>
            <w:vAlign w:val="center"/>
          </w:tcPr>
          <w:p w:rsidR="00DE4D25" w:rsidRPr="002808B6" w:rsidRDefault="00DE4D25" w:rsidP="00BB3E17">
            <w:pPr>
              <w:pStyle w:val="142"/>
              <w:jc w:val="center"/>
              <w:rPr>
                <w:b/>
              </w:rPr>
            </w:pPr>
            <w:r w:rsidRPr="002808B6">
              <w:rPr>
                <w:rFonts w:hint="eastAsia"/>
                <w:b/>
              </w:rPr>
              <w:t>30年</w:t>
            </w:r>
          </w:p>
        </w:tc>
        <w:tc>
          <w:tcPr>
            <w:tcW w:w="1081" w:type="dxa"/>
            <w:vMerge/>
          </w:tcPr>
          <w:p w:rsidR="00DE4D25" w:rsidRDefault="00DE4D25" w:rsidP="00BB3E17">
            <w:pPr>
              <w:pStyle w:val="142"/>
              <w:jc w:val="center"/>
            </w:pPr>
          </w:p>
        </w:tc>
      </w:tr>
      <w:tr w:rsidR="00DE4D25" w:rsidRPr="00A236C7" w:rsidTr="00BB3E17">
        <w:trPr>
          <w:trHeight w:val="340"/>
        </w:trPr>
        <w:tc>
          <w:tcPr>
            <w:tcW w:w="633" w:type="dxa"/>
            <w:shd w:val="clear" w:color="auto" w:fill="auto"/>
            <w:vAlign w:val="center"/>
          </w:tcPr>
          <w:p w:rsidR="00DE4D25" w:rsidRDefault="00DE4D25" w:rsidP="00BB3E17">
            <w:pPr>
              <w:pStyle w:val="142"/>
            </w:pPr>
            <w:r>
              <w:rPr>
                <w:rFonts w:hint="eastAsia"/>
              </w:rPr>
              <w:t>110</w:t>
            </w:r>
          </w:p>
        </w:tc>
        <w:tc>
          <w:tcPr>
            <w:tcW w:w="970" w:type="dxa"/>
            <w:shd w:val="clear" w:color="auto" w:fill="auto"/>
            <w:vAlign w:val="center"/>
          </w:tcPr>
          <w:p w:rsidR="00DE4D25" w:rsidRPr="00487E80" w:rsidRDefault="00DE4D25" w:rsidP="004E5500">
            <w:pPr>
              <w:pStyle w:val="142"/>
              <w:jc w:val="right"/>
              <w:rPr>
                <w:spacing w:val="-20"/>
                <w:sz w:val="22"/>
                <w:szCs w:val="22"/>
              </w:rPr>
            </w:pPr>
            <w:r w:rsidRPr="00487E80">
              <w:rPr>
                <w:rFonts w:hint="eastAsia"/>
                <w:spacing w:val="-20"/>
                <w:sz w:val="22"/>
                <w:szCs w:val="22"/>
              </w:rPr>
              <w:t>130萬元(</w:t>
            </w:r>
            <w:r w:rsidR="00A20D16">
              <w:rPr>
                <w:rFonts w:hint="eastAsia"/>
                <w:spacing w:val="-20"/>
                <w:sz w:val="22"/>
                <w:szCs w:val="22"/>
              </w:rPr>
              <w:t>2</w:t>
            </w:r>
            <w:r w:rsidR="004E5500">
              <w:rPr>
                <w:rFonts w:hint="eastAsia"/>
                <w:spacing w:val="-20"/>
                <w:sz w:val="22"/>
                <w:szCs w:val="22"/>
              </w:rPr>
              <w:t>.84</w:t>
            </w:r>
            <w:r w:rsidRPr="00487E80">
              <w:rPr>
                <w:rFonts w:hint="eastAsia"/>
                <w:spacing w:val="-20"/>
                <w:sz w:val="22"/>
                <w:szCs w:val="22"/>
              </w:rPr>
              <w:t>%)</w:t>
            </w:r>
          </w:p>
        </w:tc>
        <w:tc>
          <w:tcPr>
            <w:tcW w:w="970" w:type="dxa"/>
            <w:shd w:val="clear" w:color="auto" w:fill="auto"/>
            <w:vAlign w:val="center"/>
          </w:tcPr>
          <w:p w:rsidR="00DE4D25" w:rsidRPr="00487E80" w:rsidRDefault="00DE4D25" w:rsidP="00BB3E17">
            <w:pPr>
              <w:pStyle w:val="142"/>
              <w:jc w:val="right"/>
              <w:rPr>
                <w:spacing w:val="-20"/>
                <w:sz w:val="22"/>
                <w:szCs w:val="22"/>
              </w:rPr>
            </w:pPr>
            <w:r w:rsidRPr="00487E80">
              <w:rPr>
                <w:rFonts w:hint="eastAsia"/>
                <w:spacing w:val="-20"/>
                <w:sz w:val="22"/>
                <w:szCs w:val="22"/>
              </w:rPr>
              <w:t>-</w:t>
            </w:r>
          </w:p>
        </w:tc>
        <w:tc>
          <w:tcPr>
            <w:tcW w:w="970" w:type="dxa"/>
            <w:shd w:val="clear" w:color="auto" w:fill="auto"/>
            <w:vAlign w:val="center"/>
          </w:tcPr>
          <w:p w:rsidR="00DE4D25" w:rsidRPr="00487E80" w:rsidRDefault="00DE4D25" w:rsidP="004E5500">
            <w:pPr>
              <w:pStyle w:val="142"/>
              <w:jc w:val="right"/>
              <w:rPr>
                <w:spacing w:val="-20"/>
                <w:sz w:val="22"/>
                <w:szCs w:val="22"/>
              </w:rPr>
            </w:pPr>
            <w:r w:rsidRPr="00487E80">
              <w:rPr>
                <w:rFonts w:hint="eastAsia"/>
                <w:spacing w:val="-30"/>
                <w:sz w:val="22"/>
                <w:szCs w:val="22"/>
              </w:rPr>
              <w:t>1,000萬元</w:t>
            </w:r>
            <w:r w:rsidRPr="00487E80">
              <w:rPr>
                <w:rFonts w:hint="eastAsia"/>
                <w:spacing w:val="-20"/>
                <w:sz w:val="22"/>
                <w:szCs w:val="22"/>
              </w:rPr>
              <w:t>(</w:t>
            </w:r>
            <w:r w:rsidRPr="00487E80">
              <w:rPr>
                <w:spacing w:val="-20"/>
                <w:sz w:val="22"/>
                <w:szCs w:val="22"/>
              </w:rPr>
              <w:t>2</w:t>
            </w:r>
            <w:r w:rsidR="004E5500">
              <w:rPr>
                <w:rFonts w:hint="eastAsia"/>
                <w:spacing w:val="-20"/>
                <w:sz w:val="22"/>
                <w:szCs w:val="22"/>
              </w:rPr>
              <w:t>1.83</w:t>
            </w:r>
            <w:r w:rsidRPr="00487E80">
              <w:rPr>
                <w:rFonts w:hint="eastAsia"/>
                <w:spacing w:val="-20"/>
                <w:sz w:val="22"/>
                <w:szCs w:val="22"/>
              </w:rPr>
              <w:t>%)</w:t>
            </w:r>
          </w:p>
        </w:tc>
        <w:tc>
          <w:tcPr>
            <w:tcW w:w="970" w:type="dxa"/>
            <w:vAlign w:val="center"/>
          </w:tcPr>
          <w:p w:rsidR="00DE4D25" w:rsidRPr="00487E80" w:rsidRDefault="004E5500" w:rsidP="004E5500">
            <w:pPr>
              <w:pStyle w:val="142"/>
              <w:jc w:val="right"/>
              <w:rPr>
                <w:spacing w:val="-20"/>
                <w:sz w:val="22"/>
                <w:szCs w:val="22"/>
              </w:rPr>
            </w:pPr>
            <w:r w:rsidRPr="00487E80">
              <w:rPr>
                <w:rFonts w:hint="eastAsia"/>
                <w:spacing w:val="-30"/>
                <w:sz w:val="22"/>
                <w:szCs w:val="22"/>
              </w:rPr>
              <w:t>2</w:t>
            </w:r>
            <w:r>
              <w:rPr>
                <w:rFonts w:hint="eastAsia"/>
                <w:spacing w:val="-30"/>
                <w:sz w:val="22"/>
                <w:szCs w:val="22"/>
              </w:rPr>
              <w:t>80</w:t>
            </w:r>
            <w:r w:rsidRPr="00487E80">
              <w:rPr>
                <w:rFonts w:hint="eastAsia"/>
                <w:spacing w:val="-30"/>
                <w:sz w:val="22"/>
                <w:szCs w:val="22"/>
              </w:rPr>
              <w:t>萬元(</w:t>
            </w:r>
            <w:r>
              <w:rPr>
                <w:rFonts w:hint="eastAsia"/>
                <w:spacing w:val="-30"/>
                <w:sz w:val="22"/>
                <w:szCs w:val="22"/>
              </w:rPr>
              <w:t>6.11</w:t>
            </w:r>
            <w:r w:rsidRPr="00487E80">
              <w:rPr>
                <w:rFonts w:hint="eastAsia"/>
                <w:spacing w:val="-30"/>
                <w:sz w:val="22"/>
                <w:szCs w:val="22"/>
              </w:rPr>
              <w:t>%)</w:t>
            </w:r>
          </w:p>
        </w:tc>
        <w:tc>
          <w:tcPr>
            <w:tcW w:w="970" w:type="dxa"/>
            <w:vAlign w:val="center"/>
          </w:tcPr>
          <w:p w:rsidR="00DE4D25" w:rsidRPr="00487E80" w:rsidRDefault="00DE4D25" w:rsidP="004E5500">
            <w:pPr>
              <w:pStyle w:val="142"/>
              <w:jc w:val="right"/>
              <w:rPr>
                <w:spacing w:val="-30"/>
                <w:sz w:val="22"/>
                <w:szCs w:val="22"/>
              </w:rPr>
            </w:pPr>
            <w:r w:rsidRPr="00487E80">
              <w:rPr>
                <w:rFonts w:hint="eastAsia"/>
                <w:spacing w:val="-30"/>
                <w:sz w:val="22"/>
                <w:szCs w:val="22"/>
              </w:rPr>
              <w:t>2</w:t>
            </w:r>
            <w:r w:rsidR="00A20D16">
              <w:rPr>
                <w:spacing w:val="-30"/>
                <w:sz w:val="22"/>
                <w:szCs w:val="22"/>
              </w:rPr>
              <w:t>,</w:t>
            </w:r>
            <w:r w:rsidR="004E5500">
              <w:rPr>
                <w:rFonts w:hint="eastAsia"/>
                <w:spacing w:val="-30"/>
                <w:sz w:val="22"/>
                <w:szCs w:val="22"/>
              </w:rPr>
              <w:t>330</w:t>
            </w:r>
            <w:r w:rsidRPr="00487E80">
              <w:rPr>
                <w:rFonts w:hint="eastAsia"/>
                <w:spacing w:val="-30"/>
                <w:sz w:val="22"/>
                <w:szCs w:val="22"/>
              </w:rPr>
              <w:t>萬元(</w:t>
            </w:r>
            <w:r w:rsidRPr="00487E80">
              <w:rPr>
                <w:spacing w:val="-30"/>
                <w:sz w:val="22"/>
                <w:szCs w:val="22"/>
              </w:rPr>
              <w:t>5</w:t>
            </w:r>
            <w:r w:rsidR="004E5500">
              <w:rPr>
                <w:rFonts w:hint="eastAsia"/>
                <w:spacing w:val="-30"/>
                <w:sz w:val="22"/>
                <w:szCs w:val="22"/>
              </w:rPr>
              <w:t>0.87</w:t>
            </w:r>
            <w:r w:rsidRPr="00487E80">
              <w:rPr>
                <w:rFonts w:hint="eastAsia"/>
                <w:spacing w:val="-30"/>
                <w:sz w:val="22"/>
                <w:szCs w:val="22"/>
              </w:rPr>
              <w:t>%)</w:t>
            </w:r>
          </w:p>
        </w:tc>
        <w:tc>
          <w:tcPr>
            <w:tcW w:w="970" w:type="dxa"/>
            <w:vAlign w:val="center"/>
          </w:tcPr>
          <w:p w:rsidR="00DE4D25" w:rsidRPr="00487E80" w:rsidRDefault="00A20D16" w:rsidP="004E5500">
            <w:pPr>
              <w:pStyle w:val="142"/>
              <w:jc w:val="right"/>
              <w:rPr>
                <w:spacing w:val="-20"/>
                <w:sz w:val="22"/>
                <w:szCs w:val="22"/>
              </w:rPr>
            </w:pPr>
            <w:r>
              <w:rPr>
                <w:rFonts w:hint="eastAsia"/>
                <w:spacing w:val="-20"/>
                <w:sz w:val="22"/>
                <w:szCs w:val="22"/>
              </w:rPr>
              <w:t>770</w:t>
            </w:r>
            <w:r w:rsidR="00DE4D25" w:rsidRPr="00487E80">
              <w:rPr>
                <w:rFonts w:hint="eastAsia"/>
                <w:spacing w:val="-20"/>
                <w:sz w:val="22"/>
                <w:szCs w:val="22"/>
              </w:rPr>
              <w:t>萬元(</w:t>
            </w:r>
            <w:r w:rsidR="00DE4D25" w:rsidRPr="00487E80">
              <w:rPr>
                <w:spacing w:val="-20"/>
                <w:sz w:val="22"/>
                <w:szCs w:val="22"/>
              </w:rPr>
              <w:t>1</w:t>
            </w:r>
            <w:r>
              <w:rPr>
                <w:rFonts w:hint="eastAsia"/>
                <w:spacing w:val="-20"/>
                <w:sz w:val="22"/>
                <w:szCs w:val="22"/>
              </w:rPr>
              <w:t>6</w:t>
            </w:r>
            <w:r w:rsidR="004E5500">
              <w:rPr>
                <w:rFonts w:hint="eastAsia"/>
                <w:spacing w:val="-20"/>
                <w:sz w:val="22"/>
                <w:szCs w:val="22"/>
              </w:rPr>
              <w:t>.81</w:t>
            </w:r>
            <w:r w:rsidR="00DE4D25" w:rsidRPr="00487E80">
              <w:rPr>
                <w:rFonts w:hint="eastAsia"/>
                <w:spacing w:val="-20"/>
                <w:sz w:val="22"/>
                <w:szCs w:val="22"/>
              </w:rPr>
              <w:t>%)</w:t>
            </w:r>
          </w:p>
        </w:tc>
        <w:tc>
          <w:tcPr>
            <w:tcW w:w="971" w:type="dxa"/>
            <w:vAlign w:val="center"/>
          </w:tcPr>
          <w:p w:rsidR="00DE4D25" w:rsidRDefault="00A20D16" w:rsidP="00BB3E17">
            <w:pPr>
              <w:pStyle w:val="142"/>
              <w:jc w:val="right"/>
              <w:rPr>
                <w:spacing w:val="-20"/>
                <w:sz w:val="22"/>
                <w:szCs w:val="22"/>
              </w:rPr>
            </w:pPr>
            <w:r>
              <w:rPr>
                <w:rFonts w:hint="eastAsia"/>
                <w:spacing w:val="-20"/>
                <w:sz w:val="22"/>
                <w:szCs w:val="22"/>
              </w:rPr>
              <w:t>70萬元</w:t>
            </w:r>
          </w:p>
          <w:p w:rsidR="00A20D16" w:rsidRPr="00487E80" w:rsidRDefault="00A20D16" w:rsidP="004E5500">
            <w:pPr>
              <w:pStyle w:val="142"/>
              <w:jc w:val="right"/>
              <w:rPr>
                <w:spacing w:val="-20"/>
                <w:sz w:val="22"/>
                <w:szCs w:val="22"/>
              </w:rPr>
            </w:pPr>
            <w:r>
              <w:rPr>
                <w:rFonts w:hint="eastAsia"/>
                <w:spacing w:val="-20"/>
                <w:sz w:val="22"/>
                <w:szCs w:val="22"/>
              </w:rPr>
              <w:t>(1.</w:t>
            </w:r>
            <w:r w:rsidR="004E5500">
              <w:rPr>
                <w:rFonts w:hint="eastAsia"/>
                <w:spacing w:val="-20"/>
                <w:sz w:val="22"/>
                <w:szCs w:val="22"/>
              </w:rPr>
              <w:t>53</w:t>
            </w:r>
            <w:r>
              <w:rPr>
                <w:rFonts w:hint="eastAsia"/>
                <w:spacing w:val="-20"/>
                <w:sz w:val="22"/>
                <w:szCs w:val="22"/>
              </w:rPr>
              <w:t>%)</w:t>
            </w:r>
          </w:p>
        </w:tc>
        <w:tc>
          <w:tcPr>
            <w:tcW w:w="1081" w:type="dxa"/>
          </w:tcPr>
          <w:p w:rsidR="00DE4D25" w:rsidRPr="00487E80" w:rsidRDefault="00DE4D25" w:rsidP="004E5500">
            <w:pPr>
              <w:pStyle w:val="142"/>
              <w:jc w:val="right"/>
              <w:rPr>
                <w:spacing w:val="-20"/>
                <w:sz w:val="22"/>
                <w:szCs w:val="22"/>
              </w:rPr>
            </w:pPr>
            <w:r w:rsidRPr="00487E80">
              <w:rPr>
                <w:rFonts w:hint="eastAsia"/>
                <w:spacing w:val="-20"/>
                <w:sz w:val="22"/>
                <w:szCs w:val="22"/>
              </w:rPr>
              <w:t>4,</w:t>
            </w:r>
            <w:r w:rsidR="004E5500">
              <w:rPr>
                <w:rFonts w:hint="eastAsia"/>
                <w:spacing w:val="-20"/>
                <w:sz w:val="22"/>
                <w:szCs w:val="22"/>
              </w:rPr>
              <w:t>580</w:t>
            </w:r>
            <w:r w:rsidRPr="00487E80">
              <w:rPr>
                <w:rFonts w:hint="eastAsia"/>
                <w:spacing w:val="-20"/>
                <w:sz w:val="22"/>
                <w:szCs w:val="22"/>
              </w:rPr>
              <w:t>萬元(100%)</w:t>
            </w:r>
          </w:p>
        </w:tc>
      </w:tr>
      <w:tr w:rsidR="00A20D16" w:rsidRPr="00A236C7" w:rsidTr="00BB3E17">
        <w:trPr>
          <w:trHeight w:val="340"/>
        </w:trPr>
        <w:tc>
          <w:tcPr>
            <w:tcW w:w="633" w:type="dxa"/>
            <w:shd w:val="clear" w:color="auto" w:fill="auto"/>
            <w:vAlign w:val="center"/>
          </w:tcPr>
          <w:p w:rsidR="00A20D16" w:rsidRDefault="00A20D16" w:rsidP="00BB3E17">
            <w:pPr>
              <w:pStyle w:val="142"/>
            </w:pPr>
            <w:r>
              <w:rPr>
                <w:rFonts w:hint="eastAsia"/>
              </w:rPr>
              <w:t>111</w:t>
            </w:r>
          </w:p>
        </w:tc>
        <w:tc>
          <w:tcPr>
            <w:tcW w:w="970" w:type="dxa"/>
            <w:shd w:val="clear" w:color="auto" w:fill="auto"/>
            <w:vAlign w:val="center"/>
          </w:tcPr>
          <w:p w:rsidR="00A20D16" w:rsidRPr="004D4D4F" w:rsidRDefault="004E5500" w:rsidP="00BB3E17">
            <w:pPr>
              <w:pStyle w:val="142"/>
              <w:jc w:val="right"/>
              <w:rPr>
                <w:rFonts w:hint="eastAsia"/>
                <w:spacing w:val="-20"/>
                <w:sz w:val="22"/>
                <w:szCs w:val="22"/>
              </w:rPr>
            </w:pPr>
            <w:r>
              <w:rPr>
                <w:rFonts w:hint="eastAsia"/>
                <w:spacing w:val="-20"/>
                <w:sz w:val="22"/>
                <w:szCs w:val="22"/>
              </w:rPr>
              <w:t>130萬元</w:t>
            </w:r>
            <w:r>
              <w:rPr>
                <w:spacing w:val="-20"/>
                <w:sz w:val="22"/>
                <w:szCs w:val="22"/>
              </w:rPr>
              <w:br/>
            </w:r>
            <w:r>
              <w:rPr>
                <w:rFonts w:hint="eastAsia"/>
                <w:spacing w:val="-20"/>
                <w:sz w:val="22"/>
                <w:szCs w:val="22"/>
              </w:rPr>
              <w:t>(8.55%)</w:t>
            </w:r>
          </w:p>
        </w:tc>
        <w:tc>
          <w:tcPr>
            <w:tcW w:w="970" w:type="dxa"/>
            <w:shd w:val="clear" w:color="auto" w:fill="auto"/>
            <w:vAlign w:val="center"/>
          </w:tcPr>
          <w:p w:rsidR="00A20D16" w:rsidRPr="004D4D4F" w:rsidRDefault="00A20D16" w:rsidP="00BB3E17">
            <w:pPr>
              <w:pStyle w:val="142"/>
              <w:jc w:val="right"/>
              <w:rPr>
                <w:spacing w:val="-20"/>
                <w:sz w:val="22"/>
                <w:szCs w:val="22"/>
              </w:rPr>
            </w:pPr>
            <w:r w:rsidRPr="004D4D4F">
              <w:rPr>
                <w:rFonts w:hint="eastAsia"/>
                <w:spacing w:val="-20"/>
                <w:sz w:val="22"/>
                <w:szCs w:val="22"/>
              </w:rPr>
              <w:t>-</w:t>
            </w:r>
          </w:p>
        </w:tc>
        <w:tc>
          <w:tcPr>
            <w:tcW w:w="970" w:type="dxa"/>
            <w:shd w:val="clear" w:color="auto" w:fill="auto"/>
            <w:vAlign w:val="center"/>
          </w:tcPr>
          <w:p w:rsidR="00A20D16" w:rsidRPr="004D4D4F" w:rsidRDefault="00A20D16" w:rsidP="00BB3E17">
            <w:pPr>
              <w:pStyle w:val="142"/>
              <w:jc w:val="right"/>
              <w:rPr>
                <w:spacing w:val="-20"/>
                <w:sz w:val="22"/>
                <w:szCs w:val="22"/>
              </w:rPr>
            </w:pPr>
            <w:r w:rsidRPr="004D4D4F">
              <w:rPr>
                <w:rFonts w:hint="eastAsia"/>
                <w:spacing w:val="-20"/>
                <w:sz w:val="22"/>
                <w:szCs w:val="22"/>
              </w:rPr>
              <w:t>480萬元</w:t>
            </w:r>
          </w:p>
          <w:p w:rsidR="00A20D16" w:rsidRPr="004D4D4F" w:rsidRDefault="00A20D16" w:rsidP="004E5500">
            <w:pPr>
              <w:pStyle w:val="142"/>
              <w:jc w:val="right"/>
              <w:rPr>
                <w:spacing w:val="-20"/>
                <w:sz w:val="22"/>
                <w:szCs w:val="22"/>
              </w:rPr>
            </w:pPr>
            <w:r w:rsidRPr="004D4D4F">
              <w:rPr>
                <w:rFonts w:hint="eastAsia"/>
                <w:spacing w:val="-20"/>
                <w:sz w:val="22"/>
                <w:szCs w:val="22"/>
              </w:rPr>
              <w:t>(3</w:t>
            </w:r>
            <w:r w:rsidR="004E5500">
              <w:rPr>
                <w:rFonts w:hint="eastAsia"/>
                <w:spacing w:val="-20"/>
                <w:sz w:val="22"/>
                <w:szCs w:val="22"/>
              </w:rPr>
              <w:t>1.58</w:t>
            </w:r>
            <w:r w:rsidRPr="004D4D4F">
              <w:rPr>
                <w:rFonts w:hint="eastAsia"/>
                <w:spacing w:val="-20"/>
                <w:sz w:val="22"/>
                <w:szCs w:val="22"/>
              </w:rPr>
              <w:t>%)</w:t>
            </w:r>
          </w:p>
        </w:tc>
        <w:tc>
          <w:tcPr>
            <w:tcW w:w="970" w:type="dxa"/>
            <w:vAlign w:val="center"/>
          </w:tcPr>
          <w:p w:rsidR="00A20D16" w:rsidRPr="00487E80" w:rsidRDefault="00A20D16" w:rsidP="00BB3E17">
            <w:pPr>
              <w:pStyle w:val="142"/>
              <w:jc w:val="right"/>
              <w:rPr>
                <w:spacing w:val="-20"/>
                <w:sz w:val="22"/>
                <w:szCs w:val="22"/>
              </w:rPr>
            </w:pPr>
            <w:r>
              <w:rPr>
                <w:rFonts w:hint="eastAsia"/>
                <w:spacing w:val="-20"/>
                <w:sz w:val="22"/>
                <w:szCs w:val="22"/>
              </w:rPr>
              <w:t>-</w:t>
            </w:r>
          </w:p>
        </w:tc>
        <w:tc>
          <w:tcPr>
            <w:tcW w:w="970" w:type="dxa"/>
            <w:vAlign w:val="center"/>
          </w:tcPr>
          <w:p w:rsidR="00A20D16" w:rsidRPr="004D4D4F" w:rsidRDefault="004E5500" w:rsidP="00BB3E17">
            <w:pPr>
              <w:pStyle w:val="142"/>
              <w:jc w:val="right"/>
              <w:rPr>
                <w:spacing w:val="-20"/>
                <w:sz w:val="22"/>
                <w:szCs w:val="22"/>
              </w:rPr>
            </w:pPr>
            <w:r>
              <w:rPr>
                <w:rFonts w:hint="eastAsia"/>
                <w:spacing w:val="-20"/>
                <w:sz w:val="22"/>
                <w:szCs w:val="22"/>
              </w:rPr>
              <w:t>35</w:t>
            </w:r>
            <w:r w:rsidR="00A20D16" w:rsidRPr="004D4D4F">
              <w:rPr>
                <w:rFonts w:hint="eastAsia"/>
                <w:spacing w:val="-20"/>
                <w:sz w:val="22"/>
                <w:szCs w:val="22"/>
              </w:rPr>
              <w:t>0萬元</w:t>
            </w:r>
          </w:p>
          <w:p w:rsidR="00A20D16" w:rsidRPr="004D4D4F" w:rsidRDefault="00A20D16" w:rsidP="004E5500">
            <w:pPr>
              <w:pStyle w:val="142"/>
              <w:jc w:val="right"/>
              <w:rPr>
                <w:spacing w:val="-20"/>
                <w:sz w:val="22"/>
                <w:szCs w:val="22"/>
              </w:rPr>
            </w:pPr>
            <w:r w:rsidRPr="004D4D4F">
              <w:rPr>
                <w:rFonts w:hint="eastAsia"/>
                <w:spacing w:val="-20"/>
                <w:sz w:val="22"/>
                <w:szCs w:val="22"/>
              </w:rPr>
              <w:t>(2</w:t>
            </w:r>
            <w:r w:rsidR="004E5500">
              <w:rPr>
                <w:rFonts w:hint="eastAsia"/>
                <w:spacing w:val="-20"/>
                <w:sz w:val="22"/>
                <w:szCs w:val="22"/>
              </w:rPr>
              <w:t>3.03</w:t>
            </w:r>
            <w:r w:rsidRPr="004D4D4F">
              <w:rPr>
                <w:rFonts w:hint="eastAsia"/>
                <w:spacing w:val="-20"/>
                <w:sz w:val="22"/>
                <w:szCs w:val="22"/>
              </w:rPr>
              <w:t>%)</w:t>
            </w:r>
          </w:p>
        </w:tc>
        <w:tc>
          <w:tcPr>
            <w:tcW w:w="970" w:type="dxa"/>
            <w:vAlign w:val="center"/>
          </w:tcPr>
          <w:p w:rsidR="00A20D16" w:rsidRPr="004D4D4F" w:rsidRDefault="00A20D16" w:rsidP="00BB3E17">
            <w:pPr>
              <w:pStyle w:val="142"/>
              <w:jc w:val="right"/>
              <w:rPr>
                <w:spacing w:val="-20"/>
                <w:sz w:val="22"/>
                <w:szCs w:val="22"/>
              </w:rPr>
            </w:pPr>
            <w:r w:rsidRPr="004D4D4F">
              <w:rPr>
                <w:rFonts w:hint="eastAsia"/>
                <w:spacing w:val="-20"/>
                <w:sz w:val="22"/>
                <w:szCs w:val="22"/>
              </w:rPr>
              <w:t>170萬元</w:t>
            </w:r>
          </w:p>
          <w:p w:rsidR="00A20D16" w:rsidRPr="004D4D4F" w:rsidRDefault="006A54B5" w:rsidP="004E5500">
            <w:pPr>
              <w:pStyle w:val="142"/>
              <w:jc w:val="right"/>
              <w:rPr>
                <w:spacing w:val="-20"/>
                <w:sz w:val="22"/>
                <w:szCs w:val="22"/>
              </w:rPr>
            </w:pPr>
            <w:r w:rsidRPr="004D4D4F">
              <w:rPr>
                <w:rFonts w:hint="eastAsia"/>
                <w:spacing w:val="-20"/>
                <w:sz w:val="22"/>
                <w:szCs w:val="22"/>
              </w:rPr>
              <w:t>(1</w:t>
            </w:r>
            <w:r w:rsidR="004E5500">
              <w:rPr>
                <w:rFonts w:hint="eastAsia"/>
                <w:spacing w:val="-20"/>
                <w:sz w:val="22"/>
                <w:szCs w:val="22"/>
              </w:rPr>
              <w:t>1.18</w:t>
            </w:r>
            <w:r w:rsidRPr="004D4D4F">
              <w:rPr>
                <w:rFonts w:hint="eastAsia"/>
                <w:spacing w:val="-20"/>
                <w:sz w:val="22"/>
                <w:szCs w:val="22"/>
              </w:rPr>
              <w:t>%)</w:t>
            </w:r>
          </w:p>
        </w:tc>
        <w:tc>
          <w:tcPr>
            <w:tcW w:w="971" w:type="dxa"/>
            <w:vAlign w:val="center"/>
          </w:tcPr>
          <w:p w:rsidR="00A20D16" w:rsidRPr="004D4D4F" w:rsidRDefault="006A54B5" w:rsidP="00BB3E17">
            <w:pPr>
              <w:pStyle w:val="142"/>
              <w:jc w:val="right"/>
              <w:rPr>
                <w:spacing w:val="-20"/>
                <w:sz w:val="22"/>
                <w:szCs w:val="22"/>
              </w:rPr>
            </w:pPr>
            <w:r w:rsidRPr="004D4D4F">
              <w:rPr>
                <w:rFonts w:hint="eastAsia"/>
                <w:spacing w:val="-20"/>
                <w:sz w:val="22"/>
                <w:szCs w:val="22"/>
              </w:rPr>
              <w:t>390萬元</w:t>
            </w:r>
          </w:p>
          <w:p w:rsidR="006A54B5" w:rsidRPr="004D4D4F" w:rsidRDefault="006A54B5" w:rsidP="004E5500">
            <w:pPr>
              <w:pStyle w:val="142"/>
              <w:jc w:val="right"/>
              <w:rPr>
                <w:spacing w:val="-20"/>
                <w:sz w:val="22"/>
                <w:szCs w:val="22"/>
              </w:rPr>
            </w:pPr>
            <w:r w:rsidRPr="004D4D4F">
              <w:rPr>
                <w:rFonts w:hint="eastAsia"/>
                <w:spacing w:val="-20"/>
                <w:sz w:val="22"/>
                <w:szCs w:val="22"/>
              </w:rPr>
              <w:t>(2</w:t>
            </w:r>
            <w:r w:rsidR="004E5500">
              <w:rPr>
                <w:rFonts w:hint="eastAsia"/>
                <w:spacing w:val="-20"/>
                <w:sz w:val="22"/>
                <w:szCs w:val="22"/>
              </w:rPr>
              <w:t>5.66</w:t>
            </w:r>
            <w:r w:rsidRPr="004D4D4F">
              <w:rPr>
                <w:rFonts w:hint="eastAsia"/>
                <w:spacing w:val="-20"/>
                <w:sz w:val="22"/>
                <w:szCs w:val="22"/>
              </w:rPr>
              <w:t>%)</w:t>
            </w:r>
          </w:p>
        </w:tc>
        <w:tc>
          <w:tcPr>
            <w:tcW w:w="1081" w:type="dxa"/>
          </w:tcPr>
          <w:p w:rsidR="00A20D16" w:rsidRDefault="00A20D16" w:rsidP="00BB3E17">
            <w:pPr>
              <w:pStyle w:val="142"/>
              <w:jc w:val="right"/>
              <w:rPr>
                <w:spacing w:val="-20"/>
                <w:sz w:val="22"/>
                <w:szCs w:val="22"/>
              </w:rPr>
            </w:pPr>
            <w:r>
              <w:rPr>
                <w:rFonts w:hint="eastAsia"/>
                <w:spacing w:val="-20"/>
                <w:sz w:val="22"/>
                <w:szCs w:val="22"/>
              </w:rPr>
              <w:t>1,</w:t>
            </w:r>
            <w:r>
              <w:rPr>
                <w:spacing w:val="-20"/>
                <w:sz w:val="22"/>
                <w:szCs w:val="22"/>
              </w:rPr>
              <w:t>5</w:t>
            </w:r>
            <w:r w:rsidR="004E5500">
              <w:rPr>
                <w:rFonts w:hint="eastAsia"/>
                <w:spacing w:val="-20"/>
                <w:sz w:val="22"/>
                <w:szCs w:val="22"/>
              </w:rPr>
              <w:t>2</w:t>
            </w:r>
            <w:r>
              <w:rPr>
                <w:spacing w:val="-20"/>
                <w:sz w:val="22"/>
                <w:szCs w:val="22"/>
              </w:rPr>
              <w:t>0</w:t>
            </w:r>
            <w:r>
              <w:rPr>
                <w:rFonts w:hint="eastAsia"/>
                <w:spacing w:val="-20"/>
                <w:sz w:val="22"/>
                <w:szCs w:val="22"/>
              </w:rPr>
              <w:t>萬元</w:t>
            </w:r>
          </w:p>
          <w:p w:rsidR="00A20D16" w:rsidRPr="00487E80" w:rsidRDefault="00A20D16" w:rsidP="00BB3E17">
            <w:pPr>
              <w:pStyle w:val="142"/>
              <w:jc w:val="right"/>
              <w:rPr>
                <w:spacing w:val="-20"/>
                <w:sz w:val="22"/>
                <w:szCs w:val="22"/>
              </w:rPr>
            </w:pPr>
            <w:r>
              <w:rPr>
                <w:rFonts w:hint="eastAsia"/>
                <w:spacing w:val="-20"/>
                <w:sz w:val="22"/>
                <w:szCs w:val="22"/>
              </w:rPr>
              <w:t>(100%)</w:t>
            </w:r>
          </w:p>
        </w:tc>
      </w:tr>
      <w:tr w:rsidR="00A20D16" w:rsidRPr="00A236C7" w:rsidTr="00BB3E17">
        <w:trPr>
          <w:trHeight w:val="340"/>
        </w:trPr>
        <w:tc>
          <w:tcPr>
            <w:tcW w:w="633" w:type="dxa"/>
            <w:shd w:val="clear" w:color="auto" w:fill="auto"/>
            <w:vAlign w:val="center"/>
          </w:tcPr>
          <w:p w:rsidR="00A20D16" w:rsidRDefault="00A20D16" w:rsidP="00BB3E17">
            <w:pPr>
              <w:pStyle w:val="142"/>
            </w:pPr>
            <w:r>
              <w:rPr>
                <w:rFonts w:hint="eastAsia"/>
              </w:rPr>
              <w:t>112</w:t>
            </w:r>
          </w:p>
        </w:tc>
        <w:tc>
          <w:tcPr>
            <w:tcW w:w="970" w:type="dxa"/>
            <w:shd w:val="clear" w:color="auto" w:fill="auto"/>
            <w:vAlign w:val="center"/>
          </w:tcPr>
          <w:p w:rsidR="00A20D16" w:rsidRPr="004D4D4F" w:rsidRDefault="004D4D4F" w:rsidP="00BB3E17">
            <w:pPr>
              <w:pStyle w:val="142"/>
              <w:jc w:val="right"/>
              <w:rPr>
                <w:spacing w:val="-20"/>
                <w:sz w:val="22"/>
                <w:szCs w:val="22"/>
              </w:rPr>
            </w:pPr>
            <w:r w:rsidRPr="004D4D4F">
              <w:rPr>
                <w:rFonts w:hint="eastAsia"/>
                <w:spacing w:val="-20"/>
                <w:sz w:val="22"/>
                <w:szCs w:val="22"/>
              </w:rPr>
              <w:t>70萬元</w:t>
            </w:r>
          </w:p>
          <w:p w:rsidR="004D4D4F" w:rsidRPr="004D4D4F" w:rsidRDefault="0018335D" w:rsidP="00BB3E17">
            <w:pPr>
              <w:pStyle w:val="142"/>
              <w:jc w:val="right"/>
              <w:rPr>
                <w:spacing w:val="-20"/>
                <w:sz w:val="22"/>
                <w:szCs w:val="22"/>
              </w:rPr>
            </w:pPr>
            <w:r>
              <w:rPr>
                <w:rFonts w:hint="eastAsia"/>
                <w:spacing w:val="-20"/>
                <w:sz w:val="22"/>
                <w:szCs w:val="22"/>
              </w:rPr>
              <w:t>(5.</w:t>
            </w:r>
            <w:r w:rsidR="004E5500">
              <w:rPr>
                <w:rFonts w:hint="eastAsia"/>
                <w:spacing w:val="-20"/>
                <w:sz w:val="22"/>
                <w:szCs w:val="22"/>
              </w:rPr>
              <w:t>22</w:t>
            </w:r>
            <w:r w:rsidR="004D4D4F" w:rsidRPr="004D4D4F">
              <w:rPr>
                <w:rFonts w:hint="eastAsia"/>
                <w:spacing w:val="-20"/>
                <w:sz w:val="22"/>
                <w:szCs w:val="22"/>
              </w:rPr>
              <w:t>%)</w:t>
            </w:r>
          </w:p>
        </w:tc>
        <w:tc>
          <w:tcPr>
            <w:tcW w:w="970" w:type="dxa"/>
            <w:shd w:val="clear" w:color="auto" w:fill="auto"/>
            <w:vAlign w:val="center"/>
          </w:tcPr>
          <w:p w:rsidR="00A20D16" w:rsidRPr="004D4D4F" w:rsidRDefault="004D4D4F" w:rsidP="00BB3E17">
            <w:pPr>
              <w:pStyle w:val="142"/>
              <w:jc w:val="right"/>
              <w:rPr>
                <w:spacing w:val="-20"/>
                <w:sz w:val="22"/>
                <w:szCs w:val="22"/>
              </w:rPr>
            </w:pPr>
            <w:r w:rsidRPr="004D4D4F">
              <w:rPr>
                <w:rFonts w:hint="eastAsia"/>
                <w:spacing w:val="-20"/>
                <w:sz w:val="22"/>
                <w:szCs w:val="22"/>
              </w:rPr>
              <w:t>-</w:t>
            </w:r>
          </w:p>
        </w:tc>
        <w:tc>
          <w:tcPr>
            <w:tcW w:w="970" w:type="dxa"/>
            <w:shd w:val="clear" w:color="auto" w:fill="auto"/>
            <w:vAlign w:val="center"/>
          </w:tcPr>
          <w:p w:rsidR="00A20D16" w:rsidRPr="004D4D4F" w:rsidRDefault="004D4D4F" w:rsidP="00BB3E17">
            <w:pPr>
              <w:pStyle w:val="142"/>
              <w:jc w:val="right"/>
              <w:rPr>
                <w:spacing w:val="-20"/>
                <w:sz w:val="22"/>
                <w:szCs w:val="22"/>
              </w:rPr>
            </w:pPr>
            <w:r w:rsidRPr="004D4D4F">
              <w:rPr>
                <w:rFonts w:hint="eastAsia"/>
                <w:spacing w:val="-20"/>
                <w:sz w:val="22"/>
                <w:szCs w:val="22"/>
              </w:rPr>
              <w:t>370萬元</w:t>
            </w:r>
          </w:p>
          <w:p w:rsidR="004D4D4F" w:rsidRPr="004D4D4F" w:rsidRDefault="004D4D4F" w:rsidP="004E5500">
            <w:pPr>
              <w:pStyle w:val="142"/>
              <w:jc w:val="right"/>
              <w:rPr>
                <w:spacing w:val="-20"/>
                <w:sz w:val="22"/>
                <w:szCs w:val="22"/>
              </w:rPr>
            </w:pPr>
            <w:r w:rsidRPr="004D4D4F">
              <w:rPr>
                <w:rFonts w:hint="eastAsia"/>
                <w:spacing w:val="-20"/>
                <w:sz w:val="22"/>
                <w:szCs w:val="22"/>
              </w:rPr>
              <w:t>(2</w:t>
            </w:r>
            <w:r w:rsidR="004E5500">
              <w:rPr>
                <w:rFonts w:hint="eastAsia"/>
                <w:spacing w:val="-20"/>
                <w:sz w:val="22"/>
                <w:szCs w:val="22"/>
              </w:rPr>
              <w:t>7.61</w:t>
            </w:r>
            <w:r w:rsidRPr="004D4D4F">
              <w:rPr>
                <w:rFonts w:hint="eastAsia"/>
                <w:spacing w:val="-20"/>
                <w:sz w:val="22"/>
                <w:szCs w:val="22"/>
              </w:rPr>
              <w:t>%)</w:t>
            </w:r>
          </w:p>
        </w:tc>
        <w:tc>
          <w:tcPr>
            <w:tcW w:w="970" w:type="dxa"/>
            <w:vAlign w:val="center"/>
          </w:tcPr>
          <w:p w:rsidR="00A20D16" w:rsidRPr="00487E80" w:rsidRDefault="004D4D4F" w:rsidP="00BB3E17">
            <w:pPr>
              <w:pStyle w:val="142"/>
              <w:jc w:val="right"/>
              <w:rPr>
                <w:spacing w:val="-20"/>
                <w:sz w:val="22"/>
                <w:szCs w:val="22"/>
              </w:rPr>
            </w:pPr>
            <w:r>
              <w:rPr>
                <w:rFonts w:hint="eastAsia"/>
                <w:spacing w:val="-20"/>
                <w:sz w:val="22"/>
                <w:szCs w:val="22"/>
              </w:rPr>
              <w:t>-</w:t>
            </w:r>
          </w:p>
        </w:tc>
        <w:tc>
          <w:tcPr>
            <w:tcW w:w="970" w:type="dxa"/>
            <w:vAlign w:val="center"/>
          </w:tcPr>
          <w:p w:rsidR="00A20D16" w:rsidRPr="004D4D4F" w:rsidRDefault="0018335D" w:rsidP="00BB3E17">
            <w:pPr>
              <w:pStyle w:val="142"/>
              <w:jc w:val="right"/>
              <w:rPr>
                <w:spacing w:val="-20"/>
                <w:sz w:val="22"/>
                <w:szCs w:val="22"/>
              </w:rPr>
            </w:pPr>
            <w:r>
              <w:rPr>
                <w:rFonts w:hint="eastAsia"/>
                <w:spacing w:val="-20"/>
                <w:sz w:val="22"/>
                <w:szCs w:val="22"/>
              </w:rPr>
              <w:t>6</w:t>
            </w:r>
            <w:r w:rsidR="004E5500">
              <w:rPr>
                <w:rFonts w:hint="eastAsia"/>
                <w:spacing w:val="-20"/>
                <w:sz w:val="22"/>
                <w:szCs w:val="22"/>
              </w:rPr>
              <w:t>6</w:t>
            </w:r>
            <w:r w:rsidR="004D4D4F" w:rsidRPr="004D4D4F">
              <w:rPr>
                <w:rFonts w:hint="eastAsia"/>
                <w:spacing w:val="-20"/>
                <w:sz w:val="22"/>
                <w:szCs w:val="22"/>
              </w:rPr>
              <w:t>0萬元</w:t>
            </w:r>
          </w:p>
          <w:p w:rsidR="004D4D4F" w:rsidRPr="004D4D4F" w:rsidRDefault="004D4D4F" w:rsidP="004E5500">
            <w:pPr>
              <w:pStyle w:val="142"/>
              <w:jc w:val="right"/>
              <w:rPr>
                <w:spacing w:val="-20"/>
                <w:sz w:val="22"/>
                <w:szCs w:val="22"/>
              </w:rPr>
            </w:pPr>
            <w:r w:rsidRPr="004D4D4F">
              <w:rPr>
                <w:rFonts w:hint="eastAsia"/>
                <w:spacing w:val="-20"/>
                <w:sz w:val="22"/>
                <w:szCs w:val="22"/>
              </w:rPr>
              <w:t>(4</w:t>
            </w:r>
            <w:r w:rsidR="004E5500">
              <w:rPr>
                <w:rFonts w:hint="eastAsia"/>
                <w:spacing w:val="-20"/>
                <w:sz w:val="22"/>
                <w:szCs w:val="22"/>
              </w:rPr>
              <w:t>9.25</w:t>
            </w:r>
            <w:r w:rsidRPr="004D4D4F">
              <w:rPr>
                <w:rFonts w:hint="eastAsia"/>
                <w:spacing w:val="-20"/>
                <w:sz w:val="22"/>
                <w:szCs w:val="22"/>
              </w:rPr>
              <w:t>%)</w:t>
            </w:r>
          </w:p>
        </w:tc>
        <w:tc>
          <w:tcPr>
            <w:tcW w:w="970" w:type="dxa"/>
            <w:vAlign w:val="center"/>
          </w:tcPr>
          <w:p w:rsidR="00A20D16" w:rsidRDefault="004D4D4F" w:rsidP="00BB3E17">
            <w:pPr>
              <w:pStyle w:val="142"/>
              <w:jc w:val="right"/>
              <w:rPr>
                <w:spacing w:val="-20"/>
                <w:sz w:val="22"/>
                <w:szCs w:val="22"/>
              </w:rPr>
            </w:pPr>
            <w:r>
              <w:rPr>
                <w:rFonts w:hint="eastAsia"/>
                <w:spacing w:val="-20"/>
                <w:sz w:val="22"/>
                <w:szCs w:val="22"/>
              </w:rPr>
              <w:t>190萬元</w:t>
            </w:r>
          </w:p>
          <w:p w:rsidR="004D4D4F" w:rsidRPr="004D4D4F" w:rsidRDefault="004D4D4F" w:rsidP="004E5500">
            <w:pPr>
              <w:pStyle w:val="142"/>
              <w:jc w:val="right"/>
              <w:rPr>
                <w:spacing w:val="-20"/>
                <w:sz w:val="22"/>
                <w:szCs w:val="22"/>
              </w:rPr>
            </w:pPr>
            <w:r>
              <w:rPr>
                <w:rFonts w:hint="eastAsia"/>
                <w:spacing w:val="-20"/>
                <w:sz w:val="22"/>
                <w:szCs w:val="22"/>
              </w:rPr>
              <w:t>(1</w:t>
            </w:r>
            <w:r w:rsidR="0018335D">
              <w:rPr>
                <w:rFonts w:hint="eastAsia"/>
                <w:spacing w:val="-20"/>
                <w:sz w:val="22"/>
                <w:szCs w:val="22"/>
              </w:rPr>
              <w:t>4.</w:t>
            </w:r>
            <w:r w:rsidR="004E5500">
              <w:rPr>
                <w:rFonts w:hint="eastAsia"/>
                <w:spacing w:val="-20"/>
                <w:sz w:val="22"/>
                <w:szCs w:val="22"/>
              </w:rPr>
              <w:t>18</w:t>
            </w:r>
            <w:r>
              <w:rPr>
                <w:rFonts w:hint="eastAsia"/>
                <w:spacing w:val="-20"/>
                <w:sz w:val="22"/>
                <w:szCs w:val="22"/>
              </w:rPr>
              <w:t>%)</w:t>
            </w:r>
          </w:p>
        </w:tc>
        <w:tc>
          <w:tcPr>
            <w:tcW w:w="971" w:type="dxa"/>
            <w:vAlign w:val="center"/>
          </w:tcPr>
          <w:p w:rsidR="00A20D16" w:rsidRDefault="0018335D" w:rsidP="0018335D">
            <w:pPr>
              <w:pStyle w:val="142"/>
              <w:jc w:val="right"/>
              <w:rPr>
                <w:spacing w:val="-20"/>
                <w:sz w:val="22"/>
                <w:szCs w:val="22"/>
              </w:rPr>
            </w:pPr>
            <w:r>
              <w:rPr>
                <w:rFonts w:hint="eastAsia"/>
                <w:spacing w:val="-20"/>
                <w:sz w:val="22"/>
                <w:szCs w:val="22"/>
              </w:rPr>
              <w:t>50萬元</w:t>
            </w:r>
          </w:p>
          <w:p w:rsidR="0018335D" w:rsidRPr="004D4D4F" w:rsidRDefault="0018335D" w:rsidP="004E5500">
            <w:pPr>
              <w:pStyle w:val="142"/>
              <w:jc w:val="right"/>
              <w:rPr>
                <w:rFonts w:hint="eastAsia"/>
                <w:spacing w:val="-20"/>
                <w:sz w:val="22"/>
                <w:szCs w:val="22"/>
              </w:rPr>
            </w:pPr>
            <w:r>
              <w:rPr>
                <w:rFonts w:hint="eastAsia"/>
                <w:spacing w:val="-20"/>
                <w:sz w:val="22"/>
                <w:szCs w:val="22"/>
              </w:rPr>
              <w:t>(3.</w:t>
            </w:r>
            <w:r w:rsidR="004E5500">
              <w:rPr>
                <w:rFonts w:hint="eastAsia"/>
                <w:spacing w:val="-20"/>
                <w:sz w:val="22"/>
                <w:szCs w:val="22"/>
              </w:rPr>
              <w:t>73</w:t>
            </w:r>
            <w:r>
              <w:rPr>
                <w:rFonts w:hint="eastAsia"/>
                <w:spacing w:val="-20"/>
                <w:sz w:val="22"/>
                <w:szCs w:val="22"/>
              </w:rPr>
              <w:t>%)</w:t>
            </w:r>
          </w:p>
        </w:tc>
        <w:tc>
          <w:tcPr>
            <w:tcW w:w="1081" w:type="dxa"/>
          </w:tcPr>
          <w:p w:rsidR="00A20D16" w:rsidRDefault="004D4D4F" w:rsidP="00BB3E17">
            <w:pPr>
              <w:pStyle w:val="142"/>
              <w:jc w:val="right"/>
              <w:rPr>
                <w:spacing w:val="-20"/>
                <w:sz w:val="22"/>
                <w:szCs w:val="22"/>
              </w:rPr>
            </w:pPr>
            <w:r>
              <w:rPr>
                <w:rFonts w:hint="eastAsia"/>
                <w:spacing w:val="-20"/>
                <w:sz w:val="22"/>
                <w:szCs w:val="22"/>
              </w:rPr>
              <w:t>1</w:t>
            </w:r>
            <w:r w:rsidR="0018335D">
              <w:rPr>
                <w:spacing w:val="-20"/>
                <w:sz w:val="22"/>
                <w:szCs w:val="22"/>
              </w:rPr>
              <w:t>,</w:t>
            </w:r>
            <w:r w:rsidR="0018335D">
              <w:rPr>
                <w:rFonts w:hint="eastAsia"/>
                <w:spacing w:val="-20"/>
                <w:sz w:val="22"/>
                <w:szCs w:val="22"/>
              </w:rPr>
              <w:t>3</w:t>
            </w:r>
            <w:r w:rsidR="004E5500">
              <w:rPr>
                <w:rFonts w:hint="eastAsia"/>
                <w:spacing w:val="-20"/>
                <w:sz w:val="22"/>
                <w:szCs w:val="22"/>
              </w:rPr>
              <w:t>4</w:t>
            </w:r>
            <w:r>
              <w:rPr>
                <w:spacing w:val="-20"/>
                <w:sz w:val="22"/>
                <w:szCs w:val="22"/>
              </w:rPr>
              <w:t>0</w:t>
            </w:r>
            <w:r>
              <w:rPr>
                <w:rFonts w:hint="eastAsia"/>
                <w:spacing w:val="-20"/>
                <w:sz w:val="22"/>
                <w:szCs w:val="22"/>
              </w:rPr>
              <w:t>萬元</w:t>
            </w:r>
          </w:p>
          <w:p w:rsidR="004D4D4F" w:rsidRPr="00487E80" w:rsidRDefault="004D4D4F" w:rsidP="00BB3E17">
            <w:pPr>
              <w:pStyle w:val="142"/>
              <w:jc w:val="right"/>
              <w:rPr>
                <w:spacing w:val="-20"/>
                <w:sz w:val="22"/>
                <w:szCs w:val="22"/>
              </w:rPr>
            </w:pPr>
            <w:r>
              <w:rPr>
                <w:rFonts w:hint="eastAsia"/>
                <w:spacing w:val="-20"/>
                <w:sz w:val="22"/>
                <w:szCs w:val="22"/>
              </w:rPr>
              <w:t>(100%)</w:t>
            </w:r>
          </w:p>
        </w:tc>
      </w:tr>
      <w:tr w:rsidR="0018335D" w:rsidRPr="00A236C7" w:rsidTr="00BB3E17">
        <w:trPr>
          <w:trHeight w:val="340"/>
        </w:trPr>
        <w:tc>
          <w:tcPr>
            <w:tcW w:w="633" w:type="dxa"/>
            <w:shd w:val="clear" w:color="auto" w:fill="auto"/>
            <w:vAlign w:val="center"/>
          </w:tcPr>
          <w:p w:rsidR="0018335D" w:rsidRDefault="0018335D" w:rsidP="00BB3E17">
            <w:pPr>
              <w:pStyle w:val="142"/>
              <w:rPr>
                <w:rFonts w:hint="eastAsia"/>
              </w:rPr>
            </w:pPr>
            <w:r>
              <w:rPr>
                <w:rFonts w:hint="eastAsia"/>
              </w:rPr>
              <w:t>113</w:t>
            </w:r>
          </w:p>
        </w:tc>
        <w:tc>
          <w:tcPr>
            <w:tcW w:w="970" w:type="dxa"/>
            <w:shd w:val="clear" w:color="auto" w:fill="auto"/>
            <w:vAlign w:val="center"/>
          </w:tcPr>
          <w:p w:rsidR="0018335D" w:rsidRDefault="0062737D" w:rsidP="00BB3E17">
            <w:pPr>
              <w:pStyle w:val="142"/>
              <w:jc w:val="right"/>
              <w:rPr>
                <w:spacing w:val="-20"/>
                <w:sz w:val="22"/>
                <w:szCs w:val="22"/>
              </w:rPr>
            </w:pPr>
            <w:r>
              <w:rPr>
                <w:rFonts w:hint="eastAsia"/>
                <w:spacing w:val="-20"/>
                <w:sz w:val="22"/>
                <w:szCs w:val="22"/>
              </w:rPr>
              <w:t>40萬元</w:t>
            </w:r>
          </w:p>
          <w:p w:rsidR="0062737D" w:rsidRPr="004D4D4F" w:rsidRDefault="0062737D" w:rsidP="0062737D">
            <w:pPr>
              <w:pStyle w:val="142"/>
              <w:jc w:val="right"/>
              <w:rPr>
                <w:rFonts w:hint="eastAsia"/>
                <w:spacing w:val="-20"/>
                <w:sz w:val="22"/>
                <w:szCs w:val="22"/>
              </w:rPr>
            </w:pPr>
            <w:r>
              <w:rPr>
                <w:rFonts w:hint="eastAsia"/>
                <w:spacing w:val="-20"/>
                <w:sz w:val="22"/>
                <w:szCs w:val="22"/>
              </w:rPr>
              <w:t>(5.13</w:t>
            </w:r>
            <w:r w:rsidRPr="004D4D4F">
              <w:rPr>
                <w:rFonts w:hint="eastAsia"/>
                <w:spacing w:val="-20"/>
                <w:sz w:val="22"/>
                <w:szCs w:val="22"/>
              </w:rPr>
              <w:t>%)</w:t>
            </w:r>
          </w:p>
        </w:tc>
        <w:tc>
          <w:tcPr>
            <w:tcW w:w="970" w:type="dxa"/>
            <w:shd w:val="clear" w:color="auto" w:fill="auto"/>
            <w:vAlign w:val="center"/>
          </w:tcPr>
          <w:p w:rsidR="0018335D" w:rsidRPr="004D4D4F" w:rsidRDefault="0018335D" w:rsidP="00BB3E17">
            <w:pPr>
              <w:pStyle w:val="142"/>
              <w:jc w:val="right"/>
              <w:rPr>
                <w:rFonts w:hint="eastAsia"/>
                <w:spacing w:val="-20"/>
                <w:sz w:val="22"/>
                <w:szCs w:val="22"/>
              </w:rPr>
            </w:pPr>
          </w:p>
        </w:tc>
        <w:tc>
          <w:tcPr>
            <w:tcW w:w="970" w:type="dxa"/>
            <w:shd w:val="clear" w:color="auto" w:fill="auto"/>
            <w:vAlign w:val="center"/>
          </w:tcPr>
          <w:p w:rsidR="0018335D" w:rsidRDefault="0062737D" w:rsidP="00BB3E17">
            <w:pPr>
              <w:pStyle w:val="142"/>
              <w:jc w:val="right"/>
              <w:rPr>
                <w:spacing w:val="-20"/>
                <w:sz w:val="22"/>
                <w:szCs w:val="22"/>
              </w:rPr>
            </w:pPr>
            <w:r>
              <w:rPr>
                <w:rFonts w:hint="eastAsia"/>
                <w:spacing w:val="-20"/>
                <w:sz w:val="22"/>
                <w:szCs w:val="22"/>
              </w:rPr>
              <w:t>30萬元</w:t>
            </w:r>
          </w:p>
          <w:p w:rsidR="0062737D" w:rsidRPr="004D4D4F" w:rsidRDefault="0062737D" w:rsidP="00BB3E17">
            <w:pPr>
              <w:pStyle w:val="142"/>
              <w:jc w:val="right"/>
              <w:rPr>
                <w:rFonts w:hint="eastAsia"/>
                <w:spacing w:val="-20"/>
                <w:sz w:val="22"/>
                <w:szCs w:val="22"/>
              </w:rPr>
            </w:pPr>
            <w:r>
              <w:rPr>
                <w:rFonts w:hint="eastAsia"/>
                <w:spacing w:val="-20"/>
                <w:sz w:val="22"/>
                <w:szCs w:val="22"/>
              </w:rPr>
              <w:t>(3.85</w:t>
            </w:r>
            <w:r w:rsidRPr="004D4D4F">
              <w:rPr>
                <w:rFonts w:hint="eastAsia"/>
                <w:spacing w:val="-20"/>
                <w:sz w:val="22"/>
                <w:szCs w:val="22"/>
              </w:rPr>
              <w:t>%)</w:t>
            </w:r>
          </w:p>
        </w:tc>
        <w:tc>
          <w:tcPr>
            <w:tcW w:w="970" w:type="dxa"/>
            <w:vAlign w:val="center"/>
          </w:tcPr>
          <w:p w:rsidR="0018335D" w:rsidRDefault="0018335D" w:rsidP="00BB3E17">
            <w:pPr>
              <w:pStyle w:val="142"/>
              <w:jc w:val="right"/>
              <w:rPr>
                <w:rFonts w:hint="eastAsia"/>
                <w:spacing w:val="-20"/>
                <w:sz w:val="22"/>
                <w:szCs w:val="22"/>
              </w:rPr>
            </w:pPr>
          </w:p>
        </w:tc>
        <w:tc>
          <w:tcPr>
            <w:tcW w:w="970" w:type="dxa"/>
            <w:vAlign w:val="center"/>
          </w:tcPr>
          <w:p w:rsidR="0018335D" w:rsidRDefault="0062737D" w:rsidP="00BB3E17">
            <w:pPr>
              <w:pStyle w:val="142"/>
              <w:jc w:val="right"/>
              <w:rPr>
                <w:spacing w:val="-20"/>
                <w:sz w:val="22"/>
                <w:szCs w:val="22"/>
              </w:rPr>
            </w:pPr>
            <w:r>
              <w:rPr>
                <w:rFonts w:hint="eastAsia"/>
                <w:spacing w:val="-20"/>
                <w:sz w:val="22"/>
                <w:szCs w:val="22"/>
              </w:rPr>
              <w:t>480萬元</w:t>
            </w:r>
          </w:p>
          <w:p w:rsidR="0062737D" w:rsidRDefault="0062737D" w:rsidP="0062737D">
            <w:pPr>
              <w:pStyle w:val="142"/>
              <w:jc w:val="right"/>
              <w:rPr>
                <w:rFonts w:hint="eastAsia"/>
                <w:spacing w:val="-20"/>
                <w:sz w:val="22"/>
                <w:szCs w:val="22"/>
              </w:rPr>
            </w:pPr>
            <w:r>
              <w:rPr>
                <w:rFonts w:hint="eastAsia"/>
                <w:spacing w:val="-20"/>
                <w:sz w:val="22"/>
                <w:szCs w:val="22"/>
              </w:rPr>
              <w:t>(61.54</w:t>
            </w:r>
            <w:r w:rsidRPr="004D4D4F">
              <w:rPr>
                <w:rFonts w:hint="eastAsia"/>
                <w:spacing w:val="-20"/>
                <w:sz w:val="22"/>
                <w:szCs w:val="22"/>
              </w:rPr>
              <w:t>%)</w:t>
            </w:r>
          </w:p>
        </w:tc>
        <w:tc>
          <w:tcPr>
            <w:tcW w:w="970" w:type="dxa"/>
            <w:vAlign w:val="center"/>
          </w:tcPr>
          <w:p w:rsidR="0018335D" w:rsidRDefault="0062737D" w:rsidP="00BB3E17">
            <w:pPr>
              <w:pStyle w:val="142"/>
              <w:jc w:val="right"/>
              <w:rPr>
                <w:rFonts w:hint="eastAsia"/>
                <w:spacing w:val="-20"/>
                <w:sz w:val="22"/>
                <w:szCs w:val="22"/>
              </w:rPr>
            </w:pPr>
            <w:r>
              <w:rPr>
                <w:rFonts w:hint="eastAsia"/>
                <w:spacing w:val="-20"/>
                <w:sz w:val="22"/>
                <w:szCs w:val="22"/>
              </w:rPr>
              <w:t>200萬元</w:t>
            </w:r>
            <w:r>
              <w:rPr>
                <w:spacing w:val="-20"/>
                <w:sz w:val="22"/>
                <w:szCs w:val="22"/>
              </w:rPr>
              <w:br/>
            </w:r>
            <w:r>
              <w:rPr>
                <w:rFonts w:hint="eastAsia"/>
                <w:spacing w:val="-20"/>
                <w:sz w:val="22"/>
                <w:szCs w:val="22"/>
              </w:rPr>
              <w:t>(25.64</w:t>
            </w:r>
            <w:r w:rsidRPr="004D4D4F">
              <w:rPr>
                <w:rFonts w:hint="eastAsia"/>
                <w:spacing w:val="-20"/>
                <w:sz w:val="22"/>
                <w:szCs w:val="22"/>
              </w:rPr>
              <w:t>%)</w:t>
            </w:r>
          </w:p>
        </w:tc>
        <w:tc>
          <w:tcPr>
            <w:tcW w:w="971" w:type="dxa"/>
            <w:vAlign w:val="center"/>
          </w:tcPr>
          <w:p w:rsidR="0018335D" w:rsidRDefault="0062737D" w:rsidP="0062737D">
            <w:pPr>
              <w:pStyle w:val="142"/>
              <w:jc w:val="right"/>
              <w:rPr>
                <w:spacing w:val="-20"/>
                <w:sz w:val="22"/>
                <w:szCs w:val="22"/>
              </w:rPr>
            </w:pPr>
            <w:r>
              <w:rPr>
                <w:rFonts w:hint="eastAsia"/>
                <w:spacing w:val="-20"/>
                <w:sz w:val="22"/>
                <w:szCs w:val="22"/>
              </w:rPr>
              <w:t>30萬元</w:t>
            </w:r>
          </w:p>
          <w:p w:rsidR="0062737D" w:rsidRDefault="0062737D" w:rsidP="0062737D">
            <w:pPr>
              <w:pStyle w:val="142"/>
              <w:jc w:val="right"/>
              <w:rPr>
                <w:rFonts w:hint="eastAsia"/>
                <w:spacing w:val="-20"/>
                <w:sz w:val="22"/>
                <w:szCs w:val="22"/>
              </w:rPr>
            </w:pPr>
            <w:r>
              <w:rPr>
                <w:rFonts w:hint="eastAsia"/>
                <w:spacing w:val="-20"/>
                <w:sz w:val="22"/>
                <w:szCs w:val="22"/>
              </w:rPr>
              <w:t>(3.85</w:t>
            </w:r>
            <w:r w:rsidRPr="004D4D4F">
              <w:rPr>
                <w:rFonts w:hint="eastAsia"/>
                <w:spacing w:val="-20"/>
                <w:sz w:val="22"/>
                <w:szCs w:val="22"/>
              </w:rPr>
              <w:t>%)</w:t>
            </w:r>
          </w:p>
        </w:tc>
        <w:tc>
          <w:tcPr>
            <w:tcW w:w="1081" w:type="dxa"/>
          </w:tcPr>
          <w:p w:rsidR="0018335D" w:rsidRDefault="0062737D" w:rsidP="00BB3E17">
            <w:pPr>
              <w:pStyle w:val="142"/>
              <w:jc w:val="right"/>
              <w:rPr>
                <w:spacing w:val="-20"/>
                <w:sz w:val="22"/>
                <w:szCs w:val="22"/>
              </w:rPr>
            </w:pPr>
            <w:r>
              <w:rPr>
                <w:rFonts w:hint="eastAsia"/>
                <w:spacing w:val="-20"/>
                <w:sz w:val="22"/>
                <w:szCs w:val="22"/>
              </w:rPr>
              <w:t>780萬元</w:t>
            </w:r>
          </w:p>
          <w:p w:rsidR="0062737D" w:rsidRDefault="0062737D" w:rsidP="00BB3E17">
            <w:pPr>
              <w:pStyle w:val="142"/>
              <w:jc w:val="right"/>
              <w:rPr>
                <w:rFonts w:hint="eastAsia"/>
                <w:spacing w:val="-20"/>
                <w:sz w:val="22"/>
                <w:szCs w:val="22"/>
              </w:rPr>
            </w:pPr>
            <w:r>
              <w:rPr>
                <w:rFonts w:hint="eastAsia"/>
                <w:spacing w:val="-20"/>
                <w:sz w:val="22"/>
                <w:szCs w:val="22"/>
              </w:rPr>
              <w:t>(100%)</w:t>
            </w:r>
          </w:p>
        </w:tc>
      </w:tr>
    </w:tbl>
    <w:p w:rsidR="00DE4D25" w:rsidRDefault="00DE4D25" w:rsidP="00DE4D25">
      <w:pPr>
        <w:pStyle w:val="142"/>
      </w:pPr>
      <w:r>
        <w:rPr>
          <w:rFonts w:hint="eastAsia"/>
        </w:rPr>
        <w:t>說    明：1.</w:t>
      </w:r>
      <w:r w:rsidR="0062737D">
        <w:rPr>
          <w:rFonts w:hint="eastAsia"/>
          <w:color w:val="000000"/>
        </w:rPr>
        <w:t>113</w:t>
      </w:r>
      <w:r w:rsidRPr="008D3293">
        <w:rPr>
          <w:rFonts w:hint="eastAsia"/>
          <w:color w:val="000000"/>
        </w:rPr>
        <w:t>年</w:t>
      </w:r>
      <w:r w:rsidRPr="00372E9E">
        <w:rPr>
          <w:rFonts w:hint="eastAsia"/>
        </w:rPr>
        <w:t>度為截至</w:t>
      </w:r>
      <w:r w:rsidR="006A54B5">
        <w:rPr>
          <w:rFonts w:hint="eastAsia"/>
        </w:rPr>
        <w:t>9</w:t>
      </w:r>
      <w:r w:rsidRPr="00372E9E">
        <w:rPr>
          <w:rFonts w:hint="eastAsia"/>
        </w:rPr>
        <w:t>月之統計資料。</w:t>
      </w:r>
    </w:p>
    <w:p w:rsidR="00DE4D25" w:rsidRDefault="00DE4D25" w:rsidP="00DE4D25">
      <w:pPr>
        <w:pStyle w:val="142"/>
        <w:ind w:left="1459" w:rightChars="-50" w:right="-142" w:hangingChars="600" w:hanging="1459"/>
      </w:pPr>
      <w:r>
        <w:rPr>
          <w:rFonts w:hint="eastAsia"/>
        </w:rPr>
        <w:t xml:space="preserve">          2.括號內為該年期公債小額投資人申購數額占該年度合計數之比率。</w:t>
      </w:r>
    </w:p>
    <w:p w:rsidR="00DE4D25" w:rsidRDefault="00DE4D25" w:rsidP="00DE4D25">
      <w:pPr>
        <w:pStyle w:val="142"/>
      </w:pPr>
      <w:r w:rsidRPr="00372E9E">
        <w:rPr>
          <w:rFonts w:hint="eastAsia"/>
        </w:rPr>
        <w:t>資料來源</w:t>
      </w:r>
      <w:r w:rsidRPr="001F0BAC">
        <w:rPr>
          <w:rFonts w:hint="eastAsia"/>
        </w:rPr>
        <w:t>：</w:t>
      </w:r>
      <w:r w:rsidR="00EE66B1">
        <w:rPr>
          <w:rFonts w:hint="eastAsia"/>
        </w:rPr>
        <w:t>整理自</w:t>
      </w:r>
      <w:r w:rsidRPr="00372E9E">
        <w:rPr>
          <w:rFonts w:hint="eastAsia"/>
        </w:rPr>
        <w:t>財政部國</w:t>
      </w:r>
      <w:r w:rsidRPr="008D3293">
        <w:rPr>
          <w:rFonts w:hint="eastAsia"/>
          <w:color w:val="000000"/>
        </w:rPr>
        <w:t>庫署及中央銀行網站</w:t>
      </w:r>
      <w:r w:rsidR="00EE66B1">
        <w:rPr>
          <w:rFonts w:hint="eastAsia"/>
          <w:color w:val="000000"/>
        </w:rPr>
        <w:t>資料</w:t>
      </w:r>
      <w:r w:rsidRPr="008D3293">
        <w:rPr>
          <w:rFonts w:hint="eastAsia"/>
          <w:color w:val="000000"/>
        </w:rPr>
        <w:t>。</w:t>
      </w:r>
    </w:p>
    <w:p w:rsidR="003B3FA6" w:rsidRDefault="00DE4D25" w:rsidP="004D4D4F">
      <w:pPr>
        <w:ind w:left="566" w:firstLine="566"/>
      </w:pPr>
      <w:r>
        <w:rPr>
          <w:rFonts w:hint="eastAsia"/>
        </w:rPr>
        <w:t>綜上，</w:t>
      </w:r>
      <w:r w:rsidR="005A4D62">
        <w:rPr>
          <w:rFonts w:hint="eastAsia"/>
          <w:snapToGrid/>
        </w:rPr>
        <w:t>113年</w:t>
      </w:r>
      <w:r w:rsidR="00094503">
        <w:rPr>
          <w:rFonts w:hint="eastAsia"/>
          <w:snapToGrid/>
        </w:rPr>
        <w:t>截至</w:t>
      </w:r>
      <w:r w:rsidR="005A4D62">
        <w:rPr>
          <w:rFonts w:hint="eastAsia"/>
          <w:snapToGrid/>
        </w:rPr>
        <w:t>9月止，累計5期公債無</w:t>
      </w:r>
      <w:r w:rsidR="005A4D62" w:rsidRPr="00E37617">
        <w:rPr>
          <w:rFonts w:hint="eastAsia"/>
        </w:rPr>
        <w:t>小額投資人</w:t>
      </w:r>
      <w:r w:rsidR="005A4D62">
        <w:rPr>
          <w:rFonts w:hint="eastAsia"/>
        </w:rPr>
        <w:t>申購，已超逾112年度之3期，且申購量僅去年同期之6成，</w:t>
      </w:r>
      <w:r>
        <w:rPr>
          <w:rFonts w:hint="eastAsia"/>
        </w:rPr>
        <w:t>另</w:t>
      </w:r>
      <w:r w:rsidRPr="00212164">
        <w:rPr>
          <w:rFonts w:hint="eastAsia"/>
        </w:rPr>
        <w:t>小額投資人</w:t>
      </w:r>
      <w:r>
        <w:rPr>
          <w:rFonts w:hint="eastAsia"/>
        </w:rPr>
        <w:t>除偏好10年期公債外，其餘年期仍需觀察。是以，主管機關允宜持續</w:t>
      </w:r>
      <w:r w:rsidRPr="004B0E51">
        <w:rPr>
          <w:rFonts w:hint="eastAsia"/>
        </w:rPr>
        <w:t>分析各年期公債申購情形</w:t>
      </w:r>
      <w:r w:rsidR="005A4D62">
        <w:rPr>
          <w:rFonts w:hint="eastAsia"/>
        </w:rPr>
        <w:t>並研謀改善，以</w:t>
      </w:r>
      <w:r w:rsidRPr="00212164">
        <w:rPr>
          <w:rFonts w:hint="eastAsia"/>
        </w:rPr>
        <w:t>提升</w:t>
      </w:r>
      <w:r>
        <w:rPr>
          <w:rFonts w:hint="eastAsia"/>
        </w:rPr>
        <w:t>民眾申購</w:t>
      </w:r>
      <w:r w:rsidRPr="00212164">
        <w:rPr>
          <w:rFonts w:hint="eastAsia"/>
        </w:rPr>
        <w:t>誘因</w:t>
      </w:r>
      <w:r w:rsidR="00852564">
        <w:rPr>
          <w:rFonts w:hint="eastAsia"/>
        </w:rPr>
        <w:t>及</w:t>
      </w:r>
      <w:r w:rsidR="009C1BF8">
        <w:rPr>
          <w:rFonts w:hint="eastAsia"/>
        </w:rPr>
        <w:t>增</w:t>
      </w:r>
      <w:r w:rsidR="00852564">
        <w:rPr>
          <w:rFonts w:hint="eastAsia"/>
        </w:rPr>
        <w:t>加</w:t>
      </w:r>
      <w:r w:rsidR="009C1BF8">
        <w:rPr>
          <w:rFonts w:hint="eastAsia"/>
        </w:rPr>
        <w:t>投資人多元投資管道</w:t>
      </w:r>
      <w:r>
        <w:rPr>
          <w:rFonts w:hint="eastAsia"/>
        </w:rPr>
        <w:t>。</w:t>
      </w:r>
    </w:p>
    <w:p w:rsidR="00130665" w:rsidRDefault="00130665" w:rsidP="003B3FA6">
      <w:pPr>
        <w:ind w:left="566" w:firstLine="566"/>
        <w:rPr>
          <w:snapToGrid/>
        </w:rPr>
      </w:pPr>
    </w:p>
    <w:p w:rsidR="007618F8" w:rsidRPr="00BE5883" w:rsidRDefault="00155359" w:rsidP="00BE5883">
      <w:pPr>
        <w:pStyle w:val="14"/>
        <w:ind w:left="567" w:hanging="567"/>
        <w:rPr>
          <w:snapToGrid/>
        </w:rPr>
      </w:pPr>
      <w:bookmarkStart w:id="9" w:name="_Toc181900928"/>
      <w:r>
        <w:rPr>
          <w:rFonts w:hAnsi="標楷體" w:hint="eastAsia"/>
        </w:rPr>
        <w:t>九、</w:t>
      </w:r>
      <w:r w:rsidR="000A10D1">
        <w:rPr>
          <w:rFonts w:hAnsi="標楷體" w:hint="eastAsia"/>
        </w:rPr>
        <w:t>現行</w:t>
      </w:r>
      <w:r>
        <w:rPr>
          <w:rFonts w:hAnsi="標楷體" w:hint="eastAsia"/>
        </w:rPr>
        <w:t>債務管理績效指標</w:t>
      </w:r>
      <w:r w:rsidR="000A10D1">
        <w:rPr>
          <w:rFonts w:hAnsi="標楷體" w:hint="eastAsia"/>
        </w:rPr>
        <w:t>自109年起均未調整</w:t>
      </w:r>
      <w:r w:rsidR="004A560F">
        <w:rPr>
          <w:rFonts w:hAnsi="標楷體" w:hint="eastAsia"/>
        </w:rPr>
        <w:t>且略顯寬鬆</w:t>
      </w:r>
      <w:r w:rsidR="000A10D1">
        <w:rPr>
          <w:rFonts w:hAnsi="標楷體" w:hint="eastAsia"/>
        </w:rPr>
        <w:t>，允宜檢討改善</w:t>
      </w:r>
      <w:r w:rsidR="00B46E2C">
        <w:rPr>
          <w:rFonts w:hAnsi="標楷體" w:hint="eastAsia"/>
        </w:rPr>
        <w:t>，</w:t>
      </w:r>
      <w:r>
        <w:rPr>
          <w:rFonts w:hAnsi="標楷體" w:hint="eastAsia"/>
        </w:rPr>
        <w:t>以</w:t>
      </w:r>
      <w:r w:rsidR="000A10D1">
        <w:rPr>
          <w:rFonts w:hAnsi="標楷體" w:hint="eastAsia"/>
        </w:rPr>
        <w:t>利</w:t>
      </w:r>
      <w:r w:rsidRPr="00353528">
        <w:rPr>
          <w:rFonts w:hAnsi="標楷體" w:hint="eastAsia"/>
        </w:rPr>
        <w:t>評估債務管理績效</w:t>
      </w:r>
      <w:bookmarkEnd w:id="9"/>
    </w:p>
    <w:p w:rsidR="00D027C3" w:rsidRPr="00EB28D2" w:rsidRDefault="00A941FE" w:rsidP="003C1391">
      <w:pPr>
        <w:ind w:left="566" w:firstLine="566"/>
      </w:pPr>
      <w:r>
        <w:rPr>
          <w:rFonts w:hint="eastAsia"/>
          <w:snapToGrid/>
        </w:rPr>
        <w:t>依據財政部國債鐘資料，截至11</w:t>
      </w:r>
      <w:r w:rsidR="000A10D1">
        <w:rPr>
          <w:rFonts w:hint="eastAsia"/>
          <w:snapToGrid/>
        </w:rPr>
        <w:t>3</w:t>
      </w:r>
      <w:r>
        <w:rPr>
          <w:rFonts w:hint="eastAsia"/>
          <w:snapToGrid/>
        </w:rPr>
        <w:t>年</w:t>
      </w:r>
      <w:r w:rsidR="0006155B">
        <w:rPr>
          <w:rFonts w:hint="eastAsia"/>
          <w:snapToGrid/>
        </w:rPr>
        <w:t>9</w:t>
      </w:r>
      <w:r>
        <w:rPr>
          <w:rFonts w:hint="eastAsia"/>
          <w:snapToGrid/>
        </w:rPr>
        <w:t>月</w:t>
      </w:r>
      <w:r w:rsidR="000A10D1">
        <w:rPr>
          <w:rFonts w:hint="eastAsia"/>
          <w:snapToGrid/>
        </w:rPr>
        <w:t>底</w:t>
      </w:r>
      <w:r>
        <w:rPr>
          <w:rFonts w:hint="eastAsia"/>
          <w:snapToGrid/>
        </w:rPr>
        <w:t>止，</w:t>
      </w:r>
      <w:r w:rsidRPr="00EB3AEB">
        <w:rPr>
          <w:rFonts w:hint="eastAsia"/>
          <w:snapToGrid/>
        </w:rPr>
        <w:t>中央政府</w:t>
      </w:r>
      <w:r>
        <w:rPr>
          <w:rFonts w:hint="eastAsia"/>
          <w:snapToGrid/>
        </w:rPr>
        <w:t>1年以上債務未償餘額</w:t>
      </w:r>
      <w:r w:rsidR="000967CC">
        <w:rPr>
          <w:rFonts w:hint="eastAsia"/>
          <w:snapToGrid/>
        </w:rPr>
        <w:t>實際數為</w:t>
      </w:r>
      <w:r>
        <w:rPr>
          <w:rFonts w:hint="eastAsia"/>
          <w:snapToGrid/>
        </w:rPr>
        <w:t>5兆</w:t>
      </w:r>
      <w:r w:rsidR="0006155B">
        <w:rPr>
          <w:rFonts w:hint="eastAsia"/>
          <w:snapToGrid/>
        </w:rPr>
        <w:t>8</w:t>
      </w:r>
      <w:r w:rsidR="000A10D1">
        <w:rPr>
          <w:rFonts w:hint="eastAsia"/>
          <w:snapToGrid/>
        </w:rPr>
        <w:t>,7</w:t>
      </w:r>
      <w:r>
        <w:rPr>
          <w:rFonts w:hint="eastAsia"/>
          <w:snapToGrid/>
        </w:rPr>
        <w:t>8</w:t>
      </w:r>
      <w:r w:rsidR="000A10D1">
        <w:rPr>
          <w:rFonts w:hint="eastAsia"/>
          <w:snapToGrid/>
        </w:rPr>
        <w:t>0</w:t>
      </w:r>
      <w:r>
        <w:rPr>
          <w:rFonts w:hint="eastAsia"/>
          <w:snapToGrid/>
        </w:rPr>
        <w:t>億元，較11</w:t>
      </w:r>
      <w:r w:rsidR="000A10D1">
        <w:rPr>
          <w:rFonts w:hint="eastAsia"/>
          <w:snapToGrid/>
        </w:rPr>
        <w:t>2</w:t>
      </w:r>
      <w:r>
        <w:rPr>
          <w:rFonts w:hint="eastAsia"/>
          <w:snapToGrid/>
        </w:rPr>
        <w:t>年底之5兆</w:t>
      </w:r>
      <w:r w:rsidR="004A560F">
        <w:rPr>
          <w:rFonts w:hint="eastAsia"/>
          <w:snapToGrid/>
        </w:rPr>
        <w:t>8</w:t>
      </w:r>
      <w:r>
        <w:rPr>
          <w:rFonts w:hint="eastAsia"/>
          <w:snapToGrid/>
        </w:rPr>
        <w:t>,</w:t>
      </w:r>
      <w:r w:rsidR="004A560F">
        <w:rPr>
          <w:rFonts w:hint="eastAsia"/>
          <w:snapToGrid/>
        </w:rPr>
        <w:t>18</w:t>
      </w:r>
      <w:r>
        <w:rPr>
          <w:rFonts w:hint="eastAsia"/>
          <w:snapToGrid/>
        </w:rPr>
        <w:t>8億元增加</w:t>
      </w:r>
      <w:r w:rsidR="004A560F">
        <w:rPr>
          <w:rFonts w:hint="eastAsia"/>
          <w:snapToGrid/>
        </w:rPr>
        <w:t>592</w:t>
      </w:r>
      <w:r>
        <w:rPr>
          <w:rFonts w:hint="eastAsia"/>
          <w:snapToGrid/>
        </w:rPr>
        <w:t>億元；另</w:t>
      </w:r>
      <w:r w:rsidR="00EB3AEB" w:rsidRPr="00EB3AEB">
        <w:rPr>
          <w:rFonts w:hint="eastAsia"/>
          <w:snapToGrid/>
        </w:rPr>
        <w:t>11</w:t>
      </w:r>
      <w:r w:rsidR="004A560F">
        <w:rPr>
          <w:rFonts w:hint="eastAsia"/>
          <w:snapToGrid/>
        </w:rPr>
        <w:t>4</w:t>
      </w:r>
      <w:r w:rsidR="00EB3AEB" w:rsidRPr="00EB3AEB">
        <w:rPr>
          <w:rFonts w:hint="eastAsia"/>
          <w:snapToGrid/>
        </w:rPr>
        <w:t>年度中央政府總預算案列示，預估</w:t>
      </w:r>
      <w:r w:rsidR="0006155B">
        <w:rPr>
          <w:rFonts w:hint="eastAsia"/>
          <w:snapToGrid/>
        </w:rPr>
        <w:t>11</w:t>
      </w:r>
      <w:r w:rsidR="004A560F">
        <w:rPr>
          <w:rFonts w:hint="eastAsia"/>
          <w:snapToGrid/>
        </w:rPr>
        <w:t>4</w:t>
      </w:r>
      <w:r>
        <w:rPr>
          <w:rFonts w:hint="eastAsia"/>
          <w:snapToGrid/>
        </w:rPr>
        <w:t>年底</w:t>
      </w:r>
      <w:r w:rsidR="00BB15B0">
        <w:rPr>
          <w:rFonts w:hint="eastAsia"/>
          <w:snapToGrid/>
        </w:rPr>
        <w:t>1年以上</w:t>
      </w:r>
      <w:r w:rsidR="00EB3AEB" w:rsidRPr="00EB3AEB">
        <w:rPr>
          <w:rFonts w:hint="eastAsia"/>
          <w:snapToGrid/>
        </w:rPr>
        <w:t>債務未償餘額預算案數為6兆</w:t>
      </w:r>
      <w:r w:rsidR="0006155B">
        <w:rPr>
          <w:rFonts w:hint="eastAsia"/>
          <w:snapToGrid/>
        </w:rPr>
        <w:t>8</w:t>
      </w:r>
      <w:r w:rsidR="00EB3AEB" w:rsidRPr="00EB3AEB">
        <w:rPr>
          <w:rFonts w:hint="eastAsia"/>
          <w:snapToGrid/>
        </w:rPr>
        <w:t>,</w:t>
      </w:r>
      <w:r w:rsidR="004A560F">
        <w:rPr>
          <w:rFonts w:hint="eastAsia"/>
          <w:snapToGrid/>
        </w:rPr>
        <w:t>098</w:t>
      </w:r>
      <w:r w:rsidR="00EB3AEB" w:rsidRPr="00EB3AEB">
        <w:rPr>
          <w:rFonts w:hint="eastAsia"/>
          <w:snapToGrid/>
        </w:rPr>
        <w:t>億元，</w:t>
      </w:r>
      <w:r>
        <w:rPr>
          <w:rFonts w:hint="eastAsia"/>
          <w:snapToGrid/>
        </w:rPr>
        <w:t>亦</w:t>
      </w:r>
      <w:r w:rsidR="00EB3AEB">
        <w:rPr>
          <w:rFonts w:hint="eastAsia"/>
          <w:snapToGrid/>
        </w:rPr>
        <w:t>較11</w:t>
      </w:r>
      <w:r w:rsidR="004A560F">
        <w:rPr>
          <w:rFonts w:hint="eastAsia"/>
          <w:snapToGrid/>
        </w:rPr>
        <w:t>3</w:t>
      </w:r>
      <w:r w:rsidR="00EB3AEB">
        <w:rPr>
          <w:rFonts w:hint="eastAsia"/>
          <w:snapToGrid/>
        </w:rPr>
        <w:t>年度增加</w:t>
      </w:r>
      <w:r w:rsidR="004A560F">
        <w:rPr>
          <w:rFonts w:hint="eastAsia"/>
          <w:snapToGrid/>
        </w:rPr>
        <w:t>898</w:t>
      </w:r>
      <w:r>
        <w:rPr>
          <w:rFonts w:hint="eastAsia"/>
          <w:snapToGrid/>
        </w:rPr>
        <w:t>億元。</w:t>
      </w:r>
      <w:r w:rsidR="003C1391">
        <w:rPr>
          <w:rFonts w:hint="eastAsia"/>
          <w:snapToGrid/>
        </w:rPr>
        <w:t>債務</w:t>
      </w:r>
      <w:r w:rsidR="009C29D8">
        <w:rPr>
          <w:rFonts w:hint="eastAsia"/>
          <w:snapToGrid/>
        </w:rPr>
        <w:t>未償餘額持續攀升，</w:t>
      </w:r>
      <w:r w:rsidR="00645122" w:rsidRPr="00645122">
        <w:rPr>
          <w:rFonts w:hint="eastAsia"/>
        </w:rPr>
        <w:t>評估債務管理</w:t>
      </w:r>
      <w:r w:rsidR="009C29D8">
        <w:rPr>
          <w:rFonts w:hint="eastAsia"/>
        </w:rPr>
        <w:t>之</w:t>
      </w:r>
      <w:r w:rsidR="00645122" w:rsidRPr="00645122">
        <w:rPr>
          <w:rFonts w:hint="eastAsia"/>
        </w:rPr>
        <w:t>績效</w:t>
      </w:r>
      <w:r w:rsidR="009C29D8">
        <w:rPr>
          <w:rFonts w:hint="eastAsia"/>
        </w:rPr>
        <w:t>容有必要</w:t>
      </w:r>
      <w:r w:rsidR="00D027C3">
        <w:rPr>
          <w:rFonts w:hint="eastAsia"/>
        </w:rPr>
        <w:t>。</w:t>
      </w:r>
      <w:r w:rsidR="00150CF8">
        <w:rPr>
          <w:rFonts w:hint="eastAsia"/>
        </w:rPr>
        <w:t>經查</w:t>
      </w:r>
      <w:r w:rsidR="00D027C3" w:rsidRPr="00EB28D2">
        <w:t>：</w:t>
      </w:r>
    </w:p>
    <w:p w:rsidR="002E1272" w:rsidRDefault="00E562A5" w:rsidP="002E1272">
      <w:pPr>
        <w:pStyle w:val="a4"/>
        <w:ind w:left="849" w:hanging="283"/>
        <w:rPr>
          <w:rFonts w:hAnsi="標楷體" w:cs="細明體"/>
          <w:b/>
          <w:bCs/>
        </w:rPr>
      </w:pPr>
      <w:r w:rsidRPr="00237617">
        <w:rPr>
          <w:rFonts w:hint="eastAsia"/>
          <w:b/>
        </w:rPr>
        <w:t>(一)</w:t>
      </w:r>
      <w:r w:rsidR="002E1272">
        <w:rPr>
          <w:rFonts w:hAnsi="標楷體" w:hint="eastAsia"/>
          <w:b/>
          <w:bCs/>
        </w:rPr>
        <w:t>107</w:t>
      </w:r>
      <w:r w:rsidR="004A560F">
        <w:rPr>
          <w:rFonts w:hAnsi="標楷體" w:hint="eastAsia"/>
          <w:b/>
          <w:bCs/>
        </w:rPr>
        <w:t>及</w:t>
      </w:r>
      <w:r w:rsidR="00B46E2C">
        <w:rPr>
          <w:rFonts w:hAnsi="標楷體" w:hint="eastAsia"/>
          <w:b/>
          <w:bCs/>
        </w:rPr>
        <w:t>10</w:t>
      </w:r>
      <w:r w:rsidR="004A560F">
        <w:rPr>
          <w:rFonts w:hAnsi="標楷體" w:hint="eastAsia"/>
          <w:b/>
          <w:bCs/>
        </w:rPr>
        <w:t>8</w:t>
      </w:r>
      <w:r w:rsidR="002E1272">
        <w:rPr>
          <w:rFonts w:hAnsi="標楷體" w:hint="eastAsia"/>
          <w:b/>
          <w:bCs/>
        </w:rPr>
        <w:t>年度</w:t>
      </w:r>
      <w:r w:rsidR="002B2145">
        <w:rPr>
          <w:rFonts w:hAnsi="標楷體" w:hint="eastAsia"/>
          <w:b/>
          <w:bCs/>
        </w:rPr>
        <w:t>關鍵</w:t>
      </w:r>
      <w:r w:rsidR="002E1272" w:rsidRPr="00670CA5">
        <w:rPr>
          <w:rFonts w:hAnsi="標楷體" w:hint="eastAsia"/>
          <w:b/>
          <w:bCs/>
        </w:rPr>
        <w:t>績效指標</w:t>
      </w:r>
      <w:r w:rsidR="007A2FF6">
        <w:rPr>
          <w:rFonts w:hAnsi="標楷體" w:hint="eastAsia"/>
          <w:b/>
          <w:bCs/>
        </w:rPr>
        <w:t>均經</w:t>
      </w:r>
      <w:r w:rsidR="002E1272">
        <w:rPr>
          <w:rFonts w:hAnsi="標楷體" w:hint="eastAsia"/>
          <w:b/>
          <w:bCs/>
        </w:rPr>
        <w:t>變動</w:t>
      </w:r>
      <w:r w:rsidR="007A2FF6">
        <w:rPr>
          <w:rFonts w:hAnsi="標楷體" w:hint="eastAsia"/>
          <w:b/>
          <w:bCs/>
        </w:rPr>
        <w:t>，各</w:t>
      </w:r>
      <w:r w:rsidR="002D04FF">
        <w:rPr>
          <w:rFonts w:hAnsi="標楷體" w:hint="eastAsia"/>
          <w:b/>
          <w:bCs/>
        </w:rPr>
        <w:t>為2項</w:t>
      </w:r>
      <w:r w:rsidR="004A560F">
        <w:rPr>
          <w:rFonts w:hAnsi="標楷體" w:hint="eastAsia"/>
          <w:b/>
          <w:bCs/>
        </w:rPr>
        <w:t>及</w:t>
      </w:r>
      <w:r w:rsidR="007A2FF6">
        <w:rPr>
          <w:rFonts w:hAnsi="標楷體" w:hint="eastAsia"/>
          <w:b/>
          <w:bCs/>
        </w:rPr>
        <w:t>1</w:t>
      </w:r>
      <w:r w:rsidR="00B46E2C">
        <w:rPr>
          <w:rFonts w:hAnsi="標楷體" w:hint="eastAsia"/>
          <w:b/>
          <w:bCs/>
        </w:rPr>
        <w:t>項</w:t>
      </w:r>
    </w:p>
    <w:p w:rsidR="009C29D8" w:rsidRDefault="006F50FD" w:rsidP="004A560F">
      <w:pPr>
        <w:pStyle w:val="21"/>
        <w:ind w:left="850" w:firstLine="566"/>
      </w:pPr>
      <w:r>
        <w:rPr>
          <w:rFonts w:hint="eastAsia"/>
        </w:rPr>
        <w:t>據</w:t>
      </w:r>
      <w:r w:rsidRPr="006F50FD">
        <w:rPr>
          <w:rFonts w:hint="eastAsia"/>
          <w:snapToGrid/>
        </w:rPr>
        <w:t>債務</w:t>
      </w:r>
      <w:r>
        <w:rPr>
          <w:rFonts w:hint="eastAsia"/>
        </w:rPr>
        <w:t>基金提供資料，</w:t>
      </w:r>
      <w:r w:rsidR="002E1272">
        <w:rPr>
          <w:rFonts w:hint="eastAsia"/>
        </w:rPr>
        <w:t>為強化中央政府債務控管及符合國際潮流，</w:t>
      </w:r>
      <w:r w:rsidR="002E1272" w:rsidRPr="009F1256">
        <w:rPr>
          <w:rFonts w:hint="eastAsia"/>
        </w:rPr>
        <w:t>107年度</w:t>
      </w:r>
      <w:r w:rsidR="002E1272">
        <w:rPr>
          <w:rFonts w:hint="eastAsia"/>
        </w:rPr>
        <w:t>變動</w:t>
      </w:r>
      <w:r w:rsidR="002B2145">
        <w:rPr>
          <w:rFonts w:hint="eastAsia"/>
        </w:rPr>
        <w:t>關鍵</w:t>
      </w:r>
      <w:r w:rsidRPr="006F50FD">
        <w:rPr>
          <w:rFonts w:hint="eastAsia"/>
        </w:rPr>
        <w:t>績效指標</w:t>
      </w:r>
      <w:r w:rsidR="002E1272" w:rsidRPr="009F1256">
        <w:rPr>
          <w:rFonts w:hint="eastAsia"/>
        </w:rPr>
        <w:t>為</w:t>
      </w:r>
      <w:r w:rsidR="002D04FF">
        <w:rPr>
          <w:rFonts w:hint="eastAsia"/>
        </w:rPr>
        <w:t>2項，分別為</w:t>
      </w:r>
      <w:r w:rsidR="002D04FF" w:rsidRPr="002D04FF">
        <w:rPr>
          <w:rFonts w:hint="eastAsia"/>
        </w:rPr>
        <w:t>指標1</w:t>
      </w:r>
      <w:r w:rsidR="002E1B57">
        <w:rPr>
          <w:rFonts w:hint="eastAsia"/>
        </w:rPr>
        <w:t>：中央政府</w:t>
      </w:r>
      <w:r w:rsidR="009C29D8">
        <w:rPr>
          <w:rFonts w:hint="eastAsia"/>
        </w:rPr>
        <w:t>「</w:t>
      </w:r>
      <w:r w:rsidR="002D04FF">
        <w:rPr>
          <w:rFonts w:hint="eastAsia"/>
        </w:rPr>
        <w:t>債息支出占稅課收入比率與基期</w:t>
      </w:r>
      <w:r w:rsidR="002E1B57">
        <w:rPr>
          <w:rStyle w:val="af5"/>
        </w:rPr>
        <w:footnoteReference w:id="15"/>
      </w:r>
      <w:r w:rsidR="002D04FF">
        <w:rPr>
          <w:rFonts w:hint="eastAsia"/>
        </w:rPr>
        <w:t>比較之減少幅度</w:t>
      </w:r>
      <w:r w:rsidR="009C29D8">
        <w:rPr>
          <w:rFonts w:hint="eastAsia"/>
        </w:rPr>
        <w:t>」</w:t>
      </w:r>
      <w:r w:rsidR="002D04FF">
        <w:rPr>
          <w:rFonts w:hint="eastAsia"/>
        </w:rPr>
        <w:t>及</w:t>
      </w:r>
      <w:r w:rsidR="002D04FF" w:rsidRPr="002D04FF">
        <w:rPr>
          <w:rFonts w:hint="eastAsia"/>
        </w:rPr>
        <w:t>指標</w:t>
      </w:r>
      <w:r w:rsidR="002D04FF">
        <w:rPr>
          <w:rFonts w:hint="eastAsia"/>
        </w:rPr>
        <w:t>2</w:t>
      </w:r>
      <w:r w:rsidR="002E1B57">
        <w:rPr>
          <w:rFonts w:hint="eastAsia"/>
        </w:rPr>
        <w:t>：中央政府</w:t>
      </w:r>
      <w:r w:rsidR="009C29D8">
        <w:rPr>
          <w:rFonts w:hint="eastAsia"/>
        </w:rPr>
        <w:t>「</w:t>
      </w:r>
      <w:r w:rsidR="002D04FF" w:rsidRPr="002D04FF">
        <w:rPr>
          <w:rFonts w:hint="eastAsia"/>
        </w:rPr>
        <w:t>債務還本金額占債務到期數比率與基期</w:t>
      </w:r>
      <w:r w:rsidR="002E1B57">
        <w:rPr>
          <w:rStyle w:val="af5"/>
        </w:rPr>
        <w:footnoteReference w:id="16"/>
      </w:r>
      <w:r w:rsidR="002D04FF" w:rsidRPr="002D04FF">
        <w:rPr>
          <w:rFonts w:hint="eastAsia"/>
        </w:rPr>
        <w:t>比較之增加幅度</w:t>
      </w:r>
      <w:r w:rsidR="009C29D8">
        <w:rPr>
          <w:rFonts w:hint="eastAsia"/>
        </w:rPr>
        <w:t>」</w:t>
      </w:r>
      <w:r w:rsidR="00353528">
        <w:rPr>
          <w:rFonts w:hint="eastAsia"/>
        </w:rPr>
        <w:t>，兩者</w:t>
      </w:r>
      <w:r w:rsidR="002D04FF">
        <w:rPr>
          <w:rFonts w:hint="eastAsia"/>
        </w:rPr>
        <w:t>各占50%加權計算，</w:t>
      </w:r>
      <w:r w:rsidR="002E1272" w:rsidRPr="009F1256">
        <w:rPr>
          <w:rFonts w:hint="eastAsia"/>
        </w:rPr>
        <w:t>目標值</w:t>
      </w:r>
      <w:r>
        <w:rPr>
          <w:rFonts w:hint="eastAsia"/>
        </w:rPr>
        <w:t>設定</w:t>
      </w:r>
      <w:r w:rsidR="002E1272">
        <w:rPr>
          <w:rFonts w:hint="eastAsia"/>
        </w:rPr>
        <w:t>為</w:t>
      </w:r>
      <w:r w:rsidR="002D04FF">
        <w:rPr>
          <w:rFonts w:hint="eastAsia"/>
        </w:rPr>
        <w:t>4.4</w:t>
      </w:r>
      <w:r w:rsidR="002E1272" w:rsidRPr="009F1256">
        <w:rPr>
          <w:rFonts w:hint="eastAsia"/>
        </w:rPr>
        <w:t>%</w:t>
      </w:r>
      <w:r w:rsidR="009C29D8">
        <w:rPr>
          <w:rFonts w:hint="eastAsia"/>
        </w:rPr>
        <w:t>。</w:t>
      </w:r>
      <w:r w:rsidR="002D04FF" w:rsidRPr="002D04FF">
        <w:rPr>
          <w:rFonts w:hint="eastAsia"/>
        </w:rPr>
        <w:t>108年度</w:t>
      </w:r>
      <w:r w:rsidR="002D04FF">
        <w:rPr>
          <w:rFonts w:hint="eastAsia"/>
        </w:rPr>
        <w:t>原</w:t>
      </w:r>
      <w:r w:rsidR="00353528">
        <w:rPr>
          <w:rFonts w:hint="eastAsia"/>
        </w:rPr>
        <w:t>先</w:t>
      </w:r>
      <w:r w:rsidR="002D04FF">
        <w:rPr>
          <w:rFonts w:hint="eastAsia"/>
        </w:rPr>
        <w:t>未訂定</w:t>
      </w:r>
      <w:r w:rsidR="002B2145">
        <w:rPr>
          <w:rFonts w:hint="eastAsia"/>
        </w:rPr>
        <w:t>關鍵</w:t>
      </w:r>
      <w:r w:rsidR="002D04FF" w:rsidRPr="002D04FF">
        <w:rPr>
          <w:rFonts w:hint="eastAsia"/>
        </w:rPr>
        <w:t>績效指標</w:t>
      </w:r>
      <w:r w:rsidR="002D04FF">
        <w:rPr>
          <w:rFonts w:hint="eastAsia"/>
        </w:rPr>
        <w:t>，然國發會國家發展計畫將「</w:t>
      </w:r>
      <w:r w:rsidR="002D04FF" w:rsidRPr="002D04FF">
        <w:rPr>
          <w:rFonts w:hint="eastAsia"/>
        </w:rPr>
        <w:t>債息支出占稅課收入比率</w:t>
      </w:r>
      <w:r w:rsidR="00397CAE">
        <w:rPr>
          <w:rFonts w:hint="eastAsia"/>
        </w:rPr>
        <w:t>」列為</w:t>
      </w:r>
      <w:r w:rsidR="002B2145">
        <w:rPr>
          <w:rFonts w:hint="eastAsia"/>
        </w:rPr>
        <w:t>關鍵</w:t>
      </w:r>
      <w:r w:rsidR="002D04FF" w:rsidRPr="002D04FF">
        <w:rPr>
          <w:rFonts w:hint="eastAsia"/>
        </w:rPr>
        <w:t>績效指標</w:t>
      </w:r>
      <w:r w:rsidR="002D04FF">
        <w:rPr>
          <w:rFonts w:hint="eastAsia"/>
        </w:rPr>
        <w:t>，目標值設定為</w:t>
      </w:r>
      <w:r w:rsidR="008E7FC4">
        <w:rPr>
          <w:rFonts w:hint="eastAsia"/>
        </w:rPr>
        <w:t>小於</w:t>
      </w:r>
      <w:r w:rsidR="002D04FF">
        <w:rPr>
          <w:rFonts w:hint="eastAsia"/>
        </w:rPr>
        <w:t>7.</w:t>
      </w:r>
      <w:r w:rsidR="003228B9">
        <w:t>0</w:t>
      </w:r>
      <w:r w:rsidR="002D04FF">
        <w:rPr>
          <w:rFonts w:hint="eastAsia"/>
        </w:rPr>
        <w:t>3</w:t>
      </w:r>
      <w:r w:rsidR="002D04FF" w:rsidRPr="009F1256">
        <w:rPr>
          <w:rFonts w:hint="eastAsia"/>
        </w:rPr>
        <w:t>%</w:t>
      </w:r>
      <w:r w:rsidR="002D04FF">
        <w:rPr>
          <w:rFonts w:hint="eastAsia"/>
        </w:rPr>
        <w:t>。</w:t>
      </w:r>
    </w:p>
    <w:p w:rsidR="004A560F" w:rsidRPr="009C29D8" w:rsidRDefault="004A560F" w:rsidP="004A560F">
      <w:pPr>
        <w:pStyle w:val="a4"/>
        <w:ind w:left="849" w:hanging="283"/>
        <w:rPr>
          <w:rFonts w:hint="eastAsia"/>
          <w:b/>
        </w:rPr>
      </w:pPr>
      <w:r>
        <w:rPr>
          <w:rFonts w:hAnsi="標楷體" w:hint="eastAsia"/>
          <w:b/>
          <w:bCs/>
        </w:rPr>
        <w:t>(二)109至113年度均</w:t>
      </w:r>
      <w:r w:rsidR="00094503">
        <w:rPr>
          <w:rFonts w:hAnsi="標楷體" w:hint="eastAsia"/>
          <w:b/>
          <w:bCs/>
        </w:rPr>
        <w:t>將</w:t>
      </w:r>
      <w:r w:rsidRPr="00B46E2C">
        <w:rPr>
          <w:rFonts w:hAnsi="標楷體" w:hint="eastAsia"/>
          <w:b/>
          <w:bCs/>
        </w:rPr>
        <w:t>「債息支出占稅課收入比率」</w:t>
      </w:r>
      <w:r w:rsidR="00094503">
        <w:rPr>
          <w:rFonts w:hAnsi="標楷體" w:hint="eastAsia"/>
          <w:b/>
          <w:bCs/>
        </w:rPr>
        <w:t>列</w:t>
      </w:r>
      <w:r>
        <w:rPr>
          <w:rFonts w:hAnsi="標楷體" w:hint="eastAsia"/>
          <w:b/>
          <w:bCs/>
        </w:rPr>
        <w:t>為關鍵</w:t>
      </w:r>
      <w:r w:rsidRPr="00670CA5">
        <w:rPr>
          <w:rFonts w:hAnsi="標楷體" w:hint="eastAsia"/>
          <w:b/>
          <w:bCs/>
        </w:rPr>
        <w:t>績效指標</w:t>
      </w:r>
      <w:r>
        <w:rPr>
          <w:rFonts w:hAnsi="標楷體" w:hint="eastAsia"/>
          <w:b/>
          <w:bCs/>
        </w:rPr>
        <w:t>，惟所訂目標值均維持不變，</w:t>
      </w:r>
      <w:r w:rsidRPr="008E7FC4">
        <w:rPr>
          <w:rFonts w:hAnsi="標楷體" w:hint="eastAsia"/>
          <w:b/>
          <w:bCs/>
        </w:rPr>
        <w:t>容有調整空間</w:t>
      </w:r>
    </w:p>
    <w:p w:rsidR="008E7FC4" w:rsidRDefault="004A560F" w:rsidP="006F50FD">
      <w:pPr>
        <w:pStyle w:val="123"/>
        <w:ind w:left="1133" w:hanging="283"/>
      </w:pPr>
      <w:r>
        <w:rPr>
          <w:rFonts w:hint="eastAsia"/>
        </w:rPr>
        <w:t>1</w:t>
      </w:r>
      <w:r w:rsidR="006F50FD">
        <w:rPr>
          <w:rFonts w:hint="eastAsia"/>
        </w:rPr>
        <w:t>.</w:t>
      </w:r>
      <w:r w:rsidR="009C29D8">
        <w:rPr>
          <w:rFonts w:hint="eastAsia"/>
        </w:rPr>
        <w:t>109</w:t>
      </w:r>
      <w:r w:rsidR="009C29D8" w:rsidRPr="002D04FF">
        <w:rPr>
          <w:rFonts w:hint="eastAsia"/>
        </w:rPr>
        <w:t>年度</w:t>
      </w:r>
      <w:r w:rsidR="009C29D8">
        <w:rPr>
          <w:rFonts w:hint="eastAsia"/>
        </w:rPr>
        <w:t>原先亦未訂定</w:t>
      </w:r>
      <w:r w:rsidR="002B2145">
        <w:rPr>
          <w:rFonts w:hint="eastAsia"/>
        </w:rPr>
        <w:t>關鍵</w:t>
      </w:r>
      <w:r w:rsidR="009C29D8" w:rsidRPr="002D04FF">
        <w:rPr>
          <w:rFonts w:hint="eastAsia"/>
        </w:rPr>
        <w:t>績效指標</w:t>
      </w:r>
      <w:r w:rsidR="009C29D8">
        <w:rPr>
          <w:rFonts w:hint="eastAsia"/>
        </w:rPr>
        <w:t>，然國發會國家發展計畫將</w:t>
      </w:r>
      <w:r w:rsidR="002E1B57">
        <w:rPr>
          <w:rFonts w:hint="eastAsia"/>
        </w:rPr>
        <w:t>中央政府</w:t>
      </w:r>
      <w:r w:rsidR="009C29D8">
        <w:rPr>
          <w:rFonts w:hint="eastAsia"/>
        </w:rPr>
        <w:t>「</w:t>
      </w:r>
      <w:r w:rsidR="009C29D8" w:rsidRPr="002D04FF">
        <w:rPr>
          <w:rFonts w:hint="eastAsia"/>
        </w:rPr>
        <w:t>債息支出占稅課收入比率</w:t>
      </w:r>
      <w:r w:rsidR="009C29D8">
        <w:rPr>
          <w:rFonts w:hint="eastAsia"/>
        </w:rPr>
        <w:t>」及</w:t>
      </w:r>
      <w:r w:rsidR="002E1B57">
        <w:rPr>
          <w:rFonts w:hint="eastAsia"/>
        </w:rPr>
        <w:t>中央政府</w:t>
      </w:r>
      <w:r w:rsidR="009C29D8">
        <w:rPr>
          <w:rFonts w:hint="eastAsia"/>
        </w:rPr>
        <w:t>「</w:t>
      </w:r>
      <w:r w:rsidR="009C29D8" w:rsidRPr="009C29D8">
        <w:rPr>
          <w:rFonts w:hint="eastAsia"/>
        </w:rPr>
        <w:t>債務餘額占當年度GDP比率</w:t>
      </w:r>
      <w:r w:rsidR="009C29D8">
        <w:rPr>
          <w:rFonts w:hint="eastAsia"/>
        </w:rPr>
        <w:t>」列為</w:t>
      </w:r>
      <w:r w:rsidR="003228B9" w:rsidRPr="003228B9">
        <w:rPr>
          <w:rFonts w:hint="eastAsia"/>
        </w:rPr>
        <w:t>衡量標準</w:t>
      </w:r>
      <w:r w:rsidR="009C29D8">
        <w:rPr>
          <w:rFonts w:hint="eastAsia"/>
        </w:rPr>
        <w:t>，目標值設定分別為</w:t>
      </w:r>
      <w:r w:rsidR="008E7FC4">
        <w:rPr>
          <w:rFonts w:hint="eastAsia"/>
        </w:rPr>
        <w:t>小於</w:t>
      </w:r>
      <w:r w:rsidR="009C29D8">
        <w:rPr>
          <w:rFonts w:hint="eastAsia"/>
        </w:rPr>
        <w:t>6.5</w:t>
      </w:r>
      <w:r w:rsidR="009C29D8" w:rsidRPr="009F1256">
        <w:rPr>
          <w:rFonts w:hint="eastAsia"/>
        </w:rPr>
        <w:t>%</w:t>
      </w:r>
      <w:r w:rsidR="009C29D8">
        <w:rPr>
          <w:rFonts w:hint="eastAsia"/>
        </w:rPr>
        <w:t>及</w:t>
      </w:r>
      <w:r w:rsidR="008E7FC4">
        <w:rPr>
          <w:rFonts w:hint="eastAsia"/>
        </w:rPr>
        <w:t>小於</w:t>
      </w:r>
      <w:r w:rsidR="009C29D8">
        <w:rPr>
          <w:rFonts w:hint="eastAsia"/>
        </w:rPr>
        <w:t>29.85%</w:t>
      </w:r>
      <w:r w:rsidR="008E7FC4">
        <w:rPr>
          <w:rFonts w:hint="eastAsia"/>
        </w:rPr>
        <w:t>。</w:t>
      </w:r>
    </w:p>
    <w:p w:rsidR="002E1272" w:rsidRDefault="004A560F" w:rsidP="006F50FD">
      <w:pPr>
        <w:pStyle w:val="123"/>
        <w:ind w:left="1133" w:hanging="283"/>
      </w:pPr>
      <w:r>
        <w:rPr>
          <w:rFonts w:hint="eastAsia"/>
        </w:rPr>
        <w:t>2</w:t>
      </w:r>
      <w:r w:rsidR="008E7FC4">
        <w:rPr>
          <w:rFonts w:hint="eastAsia"/>
        </w:rPr>
        <w:t>.</w:t>
      </w:r>
      <w:r w:rsidR="009F770A">
        <w:rPr>
          <w:rFonts w:hint="eastAsia"/>
        </w:rPr>
        <w:t>109</w:t>
      </w:r>
      <w:r w:rsidR="00B46E2C">
        <w:rPr>
          <w:rFonts w:hint="eastAsia"/>
        </w:rPr>
        <w:t>至</w:t>
      </w:r>
      <w:r w:rsidR="005865BB">
        <w:rPr>
          <w:rFonts w:hint="eastAsia"/>
        </w:rPr>
        <w:t>11</w:t>
      </w:r>
      <w:r w:rsidR="00B46E2C">
        <w:rPr>
          <w:rFonts w:hint="eastAsia"/>
        </w:rPr>
        <w:t>3</w:t>
      </w:r>
      <w:r w:rsidR="00F40E7E">
        <w:rPr>
          <w:rFonts w:hint="eastAsia"/>
        </w:rPr>
        <w:t>年度則</w:t>
      </w:r>
      <w:r w:rsidR="00B46E2C">
        <w:rPr>
          <w:rFonts w:hint="eastAsia"/>
        </w:rPr>
        <w:t>均</w:t>
      </w:r>
      <w:r w:rsidR="00094503">
        <w:rPr>
          <w:rFonts w:hint="eastAsia"/>
        </w:rPr>
        <w:t>將</w:t>
      </w:r>
      <w:r w:rsidR="002E1B57">
        <w:rPr>
          <w:rFonts w:hint="eastAsia"/>
        </w:rPr>
        <w:t>中央政府</w:t>
      </w:r>
      <w:r w:rsidR="00F40E7E" w:rsidRPr="00F40E7E">
        <w:rPr>
          <w:rFonts w:hint="eastAsia"/>
        </w:rPr>
        <w:t>「債息支出占稅課收入比率」</w:t>
      </w:r>
      <w:r w:rsidR="008E7FC4">
        <w:rPr>
          <w:rFonts w:hint="eastAsia"/>
        </w:rPr>
        <w:t>小於</w:t>
      </w:r>
      <w:r w:rsidR="00F40E7E" w:rsidRPr="00F40E7E">
        <w:rPr>
          <w:rFonts w:hint="eastAsia"/>
        </w:rPr>
        <w:t>6.5%</w:t>
      </w:r>
      <w:r w:rsidR="00094503">
        <w:rPr>
          <w:rFonts w:hint="eastAsia"/>
        </w:rPr>
        <w:t>列</w:t>
      </w:r>
      <w:r w:rsidR="00CD4E7D">
        <w:rPr>
          <w:rFonts w:hint="eastAsia"/>
        </w:rPr>
        <w:t>為</w:t>
      </w:r>
      <w:r w:rsidR="002B2145">
        <w:rPr>
          <w:rFonts w:hint="eastAsia"/>
        </w:rPr>
        <w:t>關鍵</w:t>
      </w:r>
      <w:r w:rsidR="00CD4E7D">
        <w:rPr>
          <w:rFonts w:hint="eastAsia"/>
        </w:rPr>
        <w:t>績效指標</w:t>
      </w:r>
      <w:r w:rsidR="005865BB">
        <w:rPr>
          <w:rFonts w:hint="eastAsia"/>
        </w:rPr>
        <w:t>，</w:t>
      </w:r>
      <w:r w:rsidR="00B46E2C">
        <w:rPr>
          <w:rFonts w:hint="eastAsia"/>
        </w:rPr>
        <w:t>惟</w:t>
      </w:r>
      <w:r w:rsidR="002E1272">
        <w:rPr>
          <w:rFonts w:hint="eastAsia"/>
        </w:rPr>
        <w:t>國庫署</w:t>
      </w:r>
      <w:r w:rsidR="009760D7">
        <w:rPr>
          <w:rFonts w:hint="eastAsia"/>
        </w:rPr>
        <w:t>官網</w:t>
      </w:r>
      <w:r w:rsidR="00F40E7E">
        <w:rPr>
          <w:rFonts w:hint="eastAsia"/>
        </w:rPr>
        <w:t>目前僅</w:t>
      </w:r>
      <w:r w:rsidR="004A3863">
        <w:rPr>
          <w:rFonts w:hint="eastAsia"/>
        </w:rPr>
        <w:t>列示</w:t>
      </w:r>
      <w:r w:rsidR="00F40E7E">
        <w:rPr>
          <w:rFonts w:hint="eastAsia"/>
        </w:rPr>
        <w:t>「</w:t>
      </w:r>
      <w:r w:rsidR="00F40E7E" w:rsidRPr="00F40E7E">
        <w:rPr>
          <w:rFonts w:hint="eastAsia"/>
        </w:rPr>
        <w:t>105年度至</w:t>
      </w:r>
      <w:r>
        <w:rPr>
          <w:rFonts w:hint="eastAsia"/>
        </w:rPr>
        <w:t>113</w:t>
      </w:r>
      <w:r w:rsidR="00F40E7E" w:rsidRPr="00F40E7E">
        <w:rPr>
          <w:rFonts w:hint="eastAsia"/>
        </w:rPr>
        <w:t>年度債務管理關鍵績效指標</w:t>
      </w:r>
      <w:r w:rsidR="00F40E7E">
        <w:rPr>
          <w:rFonts w:hint="eastAsia"/>
        </w:rPr>
        <w:t>」</w:t>
      </w:r>
      <w:r w:rsidR="00F40E7E">
        <w:rPr>
          <w:rStyle w:val="af5"/>
        </w:rPr>
        <w:footnoteReference w:id="17"/>
      </w:r>
      <w:r w:rsidR="00F40E7E">
        <w:rPr>
          <w:rFonts w:hint="eastAsia"/>
        </w:rPr>
        <w:t>，尚未</w:t>
      </w:r>
      <w:r w:rsidR="004A3863">
        <w:rPr>
          <w:rFonts w:hint="eastAsia"/>
        </w:rPr>
        <w:t>公布</w:t>
      </w:r>
      <w:r w:rsidR="005865BB">
        <w:rPr>
          <w:rFonts w:hint="eastAsia"/>
        </w:rPr>
        <w:t>11</w:t>
      </w:r>
      <w:r w:rsidR="00094503">
        <w:rPr>
          <w:rFonts w:hint="eastAsia"/>
        </w:rPr>
        <w:t>4</w:t>
      </w:r>
      <w:r w:rsidR="00F40E7E">
        <w:rPr>
          <w:rFonts w:hint="eastAsia"/>
        </w:rPr>
        <w:t>年度</w:t>
      </w:r>
      <w:r w:rsidR="00F40E7E" w:rsidRPr="00F40E7E">
        <w:rPr>
          <w:rFonts w:hint="eastAsia"/>
        </w:rPr>
        <w:t>債務管理關鍵績效指標</w:t>
      </w:r>
      <w:r w:rsidR="00150CF8">
        <w:rPr>
          <w:rFonts w:hint="eastAsia"/>
        </w:rPr>
        <w:t>，允宜補列</w:t>
      </w:r>
      <w:r w:rsidR="002E1272">
        <w:rPr>
          <w:rFonts w:hint="eastAsia"/>
        </w:rPr>
        <w:t>。</w:t>
      </w:r>
    </w:p>
    <w:p w:rsidR="00B46E2C" w:rsidRDefault="004A560F" w:rsidP="004A560F">
      <w:pPr>
        <w:pStyle w:val="123"/>
        <w:ind w:left="1133" w:hanging="283"/>
      </w:pPr>
      <w:r>
        <w:rPr>
          <w:rFonts w:hint="eastAsia"/>
        </w:rPr>
        <w:t>3.又</w:t>
      </w:r>
      <w:r w:rsidR="003C5F0B">
        <w:rPr>
          <w:rFonts w:hint="eastAsia"/>
        </w:rPr>
        <w:t>債務管理關鍵績效指標</w:t>
      </w:r>
      <w:r w:rsidR="003C5F0B" w:rsidRPr="003C5F0B">
        <w:rPr>
          <w:rFonts w:hint="eastAsia"/>
        </w:rPr>
        <w:t>「債息支出占稅課收入比率」</w:t>
      </w:r>
      <w:r w:rsidR="003C5F0B">
        <w:rPr>
          <w:rFonts w:hint="eastAsia"/>
        </w:rPr>
        <w:t>自109年度起目標值均為小於6.50%，</w:t>
      </w:r>
      <w:r w:rsidR="004F0009">
        <w:rPr>
          <w:rFonts w:hint="eastAsia"/>
        </w:rPr>
        <w:t>觀察</w:t>
      </w:r>
      <w:r w:rsidR="003C5F0B">
        <w:rPr>
          <w:rFonts w:hint="eastAsia"/>
        </w:rPr>
        <w:t>109至</w:t>
      </w:r>
      <w:r>
        <w:rPr>
          <w:rFonts w:hint="eastAsia"/>
        </w:rPr>
        <w:t>112</w:t>
      </w:r>
      <w:r w:rsidR="003C5F0B">
        <w:rPr>
          <w:rFonts w:hint="eastAsia"/>
        </w:rPr>
        <w:t>年度執行成果，</w:t>
      </w:r>
      <w:r>
        <w:rPr>
          <w:rFonts w:hint="eastAsia"/>
        </w:rPr>
        <w:t>因稅課收入決算數逐年增加，致</w:t>
      </w:r>
      <w:r w:rsidR="003C5F0B">
        <w:rPr>
          <w:rFonts w:hint="eastAsia"/>
        </w:rPr>
        <w:t>該比率分別為5.92%、4.38%</w:t>
      </w:r>
      <w:r>
        <w:rPr>
          <w:rFonts w:hint="eastAsia"/>
        </w:rPr>
        <w:t>、</w:t>
      </w:r>
      <w:r w:rsidR="003C5F0B">
        <w:rPr>
          <w:rFonts w:hint="eastAsia"/>
        </w:rPr>
        <w:t>3.58%</w:t>
      </w:r>
      <w:r>
        <w:rPr>
          <w:rFonts w:hint="eastAsia"/>
        </w:rPr>
        <w:t>及3.33%，呈逐年下降。</w:t>
      </w:r>
      <w:r w:rsidR="003C5F0B">
        <w:rPr>
          <w:rFonts w:hint="eastAsia"/>
        </w:rPr>
        <w:t>11</w:t>
      </w:r>
      <w:r>
        <w:rPr>
          <w:rFonts w:hint="eastAsia"/>
        </w:rPr>
        <w:t>2</w:t>
      </w:r>
      <w:r w:rsidR="003C5F0B">
        <w:rPr>
          <w:rFonts w:hint="eastAsia"/>
        </w:rPr>
        <w:t>年度</w:t>
      </w:r>
      <w:r>
        <w:rPr>
          <w:rFonts w:hint="eastAsia"/>
        </w:rPr>
        <w:t>已</w:t>
      </w:r>
      <w:r w:rsidR="003C5F0B">
        <w:rPr>
          <w:rFonts w:hint="eastAsia"/>
        </w:rPr>
        <w:t>較109年度下降</w:t>
      </w:r>
      <w:r>
        <w:rPr>
          <w:rFonts w:hint="eastAsia"/>
        </w:rPr>
        <w:t>2.59</w:t>
      </w:r>
      <w:r w:rsidR="003C5F0B">
        <w:rPr>
          <w:rFonts w:hint="eastAsia"/>
        </w:rPr>
        <w:t>個百分點，與</w:t>
      </w:r>
      <w:r w:rsidR="008E7FC4">
        <w:rPr>
          <w:rFonts w:hint="eastAsia"/>
        </w:rPr>
        <w:t>目標值</w:t>
      </w:r>
      <w:r w:rsidR="003C5F0B">
        <w:rPr>
          <w:rFonts w:hint="eastAsia"/>
        </w:rPr>
        <w:t>上限6.5%</w:t>
      </w:r>
      <w:r w:rsidR="008F7CA3">
        <w:rPr>
          <w:rFonts w:hint="eastAsia"/>
        </w:rPr>
        <w:t>更差距</w:t>
      </w:r>
      <w:r>
        <w:rPr>
          <w:rFonts w:hint="eastAsia"/>
        </w:rPr>
        <w:t>達3.17</w:t>
      </w:r>
      <w:r w:rsidR="003C5F0B">
        <w:rPr>
          <w:rFonts w:hint="eastAsia"/>
        </w:rPr>
        <w:t>個百分點</w:t>
      </w:r>
      <w:r w:rsidR="008E7FC4">
        <w:rPr>
          <w:rFonts w:hint="eastAsia"/>
        </w:rPr>
        <w:t>，</w:t>
      </w:r>
      <w:r>
        <w:rPr>
          <w:rFonts w:hint="eastAsia"/>
        </w:rPr>
        <w:t>顯示該目標值之設定已呈寬鬆，</w:t>
      </w:r>
      <w:r w:rsidR="008E7FC4">
        <w:rPr>
          <w:rFonts w:hint="eastAsia"/>
        </w:rPr>
        <w:t>容有</w:t>
      </w:r>
      <w:r w:rsidR="007C4ECD">
        <w:rPr>
          <w:rFonts w:hint="eastAsia"/>
        </w:rPr>
        <w:t>調整空間。</w:t>
      </w:r>
    </w:p>
    <w:p w:rsidR="002E1272" w:rsidRPr="002E1272" w:rsidRDefault="002E1272" w:rsidP="002E1272">
      <w:pPr>
        <w:ind w:left="566" w:firstLine="566"/>
      </w:pPr>
      <w:r w:rsidRPr="001F0BAC">
        <w:rPr>
          <w:rFonts w:hint="eastAsia"/>
        </w:rPr>
        <w:t>綜上，</w:t>
      </w:r>
      <w:r w:rsidR="007C4ECD">
        <w:rPr>
          <w:rFonts w:hint="eastAsia"/>
        </w:rPr>
        <w:t>109至</w:t>
      </w:r>
      <w:r w:rsidR="009F770A">
        <w:rPr>
          <w:rFonts w:hint="eastAsia"/>
        </w:rPr>
        <w:t>112</w:t>
      </w:r>
      <w:r w:rsidR="007C4ECD">
        <w:rPr>
          <w:rFonts w:hint="eastAsia"/>
        </w:rPr>
        <w:t>年度</w:t>
      </w:r>
      <w:r w:rsidR="009F770A">
        <w:rPr>
          <w:rFonts w:hint="eastAsia"/>
        </w:rPr>
        <w:t>因</w:t>
      </w:r>
      <w:r w:rsidR="007C4ECD">
        <w:rPr>
          <w:rFonts w:hint="eastAsia"/>
        </w:rPr>
        <w:t>稅課收入逐年上升，致</w:t>
      </w:r>
      <w:r w:rsidR="007C4ECD" w:rsidRPr="007C4ECD">
        <w:rPr>
          <w:rFonts w:hint="eastAsia"/>
        </w:rPr>
        <w:t>「債息支出占稅課收入比率」關鍵績效指標實際達成值逐年下降，</w:t>
      </w:r>
      <w:r w:rsidR="007C4ECD">
        <w:rPr>
          <w:rFonts w:hint="eastAsia"/>
        </w:rPr>
        <w:t>惟</w:t>
      </w:r>
      <w:r w:rsidR="007C4ECD" w:rsidRPr="007C4ECD">
        <w:rPr>
          <w:rFonts w:hint="eastAsia"/>
        </w:rPr>
        <w:t>所訂目標值</w:t>
      </w:r>
      <w:r w:rsidR="007C4ECD">
        <w:rPr>
          <w:rFonts w:hint="eastAsia"/>
        </w:rPr>
        <w:t>「小於6.5%」均維持不變，容有調整空間</w:t>
      </w:r>
      <w:r w:rsidR="006F50FD" w:rsidRPr="009F269A">
        <w:rPr>
          <w:rFonts w:hint="eastAsia"/>
        </w:rPr>
        <w:t>，</w:t>
      </w:r>
      <w:r w:rsidR="00E2376C">
        <w:rPr>
          <w:rFonts w:hAnsi="標楷體" w:hint="eastAsia"/>
        </w:rPr>
        <w:t>以</w:t>
      </w:r>
      <w:r w:rsidR="00E2376C" w:rsidRPr="00353528">
        <w:rPr>
          <w:rFonts w:hAnsi="標楷體" w:hint="eastAsia"/>
        </w:rPr>
        <w:t>評估</w:t>
      </w:r>
      <w:r w:rsidR="00E2376C">
        <w:rPr>
          <w:rFonts w:hAnsi="標楷體" w:hint="eastAsia"/>
        </w:rPr>
        <w:t>並呈現</w:t>
      </w:r>
      <w:r w:rsidR="00E2376C" w:rsidRPr="00353528">
        <w:rPr>
          <w:rFonts w:hAnsi="標楷體" w:hint="eastAsia"/>
        </w:rPr>
        <w:t>債務管理績效</w:t>
      </w:r>
      <w:r>
        <w:rPr>
          <w:rFonts w:hint="eastAsia"/>
        </w:rPr>
        <w:t>。</w:t>
      </w:r>
      <w:r w:rsidR="009F770A">
        <w:rPr>
          <w:rFonts w:hint="eastAsia"/>
        </w:rPr>
        <w:t>另國庫署官網目前僅公布</w:t>
      </w:r>
      <w:r w:rsidR="009F770A" w:rsidRPr="00F40E7E">
        <w:rPr>
          <w:rFonts w:hint="eastAsia"/>
        </w:rPr>
        <w:t>105至</w:t>
      </w:r>
      <w:r w:rsidR="009F770A">
        <w:rPr>
          <w:rFonts w:hint="eastAsia"/>
        </w:rPr>
        <w:t>113</w:t>
      </w:r>
      <w:r w:rsidR="009F770A" w:rsidRPr="00F40E7E">
        <w:rPr>
          <w:rFonts w:hint="eastAsia"/>
        </w:rPr>
        <w:t>年度債務管理關鍵績效指標</w:t>
      </w:r>
      <w:r w:rsidR="009F770A">
        <w:rPr>
          <w:rFonts w:hint="eastAsia"/>
        </w:rPr>
        <w:t>，允宜補列114年度部分。</w:t>
      </w:r>
    </w:p>
    <w:p w:rsidR="008E7FC4" w:rsidRPr="008053E0" w:rsidRDefault="008E7FC4" w:rsidP="0066198B">
      <w:pPr>
        <w:pStyle w:val="142"/>
        <w:spacing w:line="500" w:lineRule="exact"/>
        <w:ind w:left="652" w:hangingChars="230" w:hanging="652"/>
        <w:rPr>
          <w:szCs w:val="24"/>
        </w:rPr>
      </w:pPr>
      <w:r w:rsidRPr="002809EA">
        <w:rPr>
          <w:rFonts w:hint="eastAsia"/>
          <w:b/>
          <w:sz w:val="28"/>
        </w:rPr>
        <w:t>表</w:t>
      </w:r>
      <w:r>
        <w:rPr>
          <w:rFonts w:hint="eastAsia"/>
          <w:b/>
          <w:sz w:val="28"/>
        </w:rPr>
        <w:t>2</w:t>
      </w:r>
      <w:r w:rsidR="0066198B">
        <w:rPr>
          <w:rFonts w:hint="eastAsia"/>
          <w:b/>
          <w:sz w:val="28"/>
        </w:rPr>
        <w:t xml:space="preserve"> 關鍵</w:t>
      </w:r>
      <w:r w:rsidRPr="00892B5A">
        <w:rPr>
          <w:rFonts w:hint="eastAsia"/>
          <w:b/>
          <w:sz w:val="28"/>
        </w:rPr>
        <w:t>績效指標</w:t>
      </w:r>
      <w:r w:rsidR="0066198B" w:rsidRPr="00892B5A">
        <w:rPr>
          <w:rFonts w:hint="eastAsia"/>
          <w:b/>
          <w:sz w:val="28"/>
        </w:rPr>
        <w:t>「債息支出占稅課收入比率」</w:t>
      </w:r>
      <w:r w:rsidR="0066198B">
        <w:rPr>
          <w:rFonts w:hint="eastAsia"/>
          <w:b/>
          <w:sz w:val="28"/>
        </w:rPr>
        <w:t>1</w:t>
      </w:r>
      <w:r w:rsidR="0066198B">
        <w:rPr>
          <w:b/>
          <w:sz w:val="28"/>
        </w:rPr>
        <w:t>09</w:t>
      </w:r>
      <w:r w:rsidR="0066198B">
        <w:rPr>
          <w:rFonts w:hint="eastAsia"/>
          <w:b/>
          <w:sz w:val="28"/>
        </w:rPr>
        <w:t>至11</w:t>
      </w:r>
      <w:r w:rsidR="009F770A">
        <w:rPr>
          <w:b/>
          <w:sz w:val="28"/>
        </w:rPr>
        <w:t>2</w:t>
      </w:r>
      <w:r w:rsidR="0066198B">
        <w:rPr>
          <w:rFonts w:hint="eastAsia"/>
          <w:b/>
          <w:sz w:val="28"/>
        </w:rPr>
        <w:t>年度</w:t>
      </w:r>
      <w:r>
        <w:rPr>
          <w:rFonts w:hint="eastAsia"/>
          <w:b/>
          <w:sz w:val="28"/>
        </w:rPr>
        <w:t xml:space="preserve">執行情形表    </w:t>
      </w:r>
      <w:r w:rsidR="009F770A">
        <w:rPr>
          <w:rFonts w:hint="eastAsia"/>
          <w:b/>
          <w:sz w:val="28"/>
        </w:rPr>
        <w:t xml:space="preserve">                             </w:t>
      </w:r>
      <w:r>
        <w:rPr>
          <w:rFonts w:hint="eastAsia"/>
          <w:b/>
          <w:sz w:val="28"/>
        </w:rPr>
        <w:t xml:space="preserve"> </w:t>
      </w:r>
      <w:r w:rsidRPr="008053E0">
        <w:rPr>
          <w:rFonts w:hint="eastAsia"/>
          <w:szCs w:val="24"/>
        </w:rPr>
        <w:t>單位：新</w:t>
      </w:r>
      <w:r>
        <w:rPr>
          <w:rFonts w:hint="eastAsia"/>
          <w:szCs w:val="24"/>
        </w:rPr>
        <w:t>臺</w:t>
      </w:r>
      <w:r w:rsidRPr="008053E0">
        <w:rPr>
          <w:rFonts w:hint="eastAsia"/>
          <w:szCs w:val="24"/>
        </w:rPr>
        <w:t>幣</w:t>
      </w:r>
      <w:r>
        <w:rPr>
          <w:rFonts w:hint="eastAsia"/>
          <w:szCs w:val="24"/>
        </w:rPr>
        <w:t>千</w:t>
      </w:r>
      <w:r w:rsidRPr="008053E0">
        <w:rPr>
          <w:rFonts w:hint="eastAsia"/>
          <w:szCs w:val="24"/>
        </w:rPr>
        <w:t>元</w:t>
      </w:r>
      <w:r w:rsidR="009F770A">
        <w:rPr>
          <w:rFonts w:hint="eastAsia"/>
          <w:szCs w:val="24"/>
        </w:rPr>
        <w:t>；%</w:t>
      </w:r>
    </w:p>
    <w:tbl>
      <w:tblPr>
        <w:tblW w:w="8505"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134"/>
        <w:gridCol w:w="1701"/>
        <w:gridCol w:w="1985"/>
        <w:gridCol w:w="1843"/>
        <w:gridCol w:w="1842"/>
      </w:tblGrid>
      <w:tr w:rsidR="008E7FC4" w:rsidRPr="002305F7" w:rsidTr="008513C1">
        <w:trPr>
          <w:tblHeader/>
        </w:trPr>
        <w:tc>
          <w:tcPr>
            <w:tcW w:w="1134" w:type="dxa"/>
            <w:shd w:val="clear" w:color="auto" w:fill="auto"/>
            <w:vAlign w:val="center"/>
          </w:tcPr>
          <w:p w:rsidR="008E7FC4" w:rsidRPr="002808B6" w:rsidRDefault="008E7FC4" w:rsidP="007C4ECD">
            <w:pPr>
              <w:pStyle w:val="142"/>
              <w:ind w:left="560" w:hanging="526"/>
              <w:jc w:val="center"/>
              <w:rPr>
                <w:b/>
                <w:szCs w:val="24"/>
              </w:rPr>
            </w:pPr>
            <w:r w:rsidRPr="002808B6">
              <w:rPr>
                <w:rFonts w:hint="eastAsia"/>
                <w:b/>
                <w:szCs w:val="24"/>
              </w:rPr>
              <w:t>年度</w:t>
            </w:r>
          </w:p>
        </w:tc>
        <w:tc>
          <w:tcPr>
            <w:tcW w:w="1701" w:type="dxa"/>
            <w:shd w:val="clear" w:color="auto" w:fill="auto"/>
            <w:vAlign w:val="center"/>
          </w:tcPr>
          <w:p w:rsidR="008E7FC4" w:rsidRDefault="008E7FC4" w:rsidP="007C4ECD">
            <w:pPr>
              <w:pStyle w:val="142"/>
              <w:jc w:val="center"/>
              <w:rPr>
                <w:b/>
                <w:szCs w:val="24"/>
              </w:rPr>
            </w:pPr>
            <w:r>
              <w:rPr>
                <w:rFonts w:hint="eastAsia"/>
                <w:b/>
                <w:szCs w:val="24"/>
              </w:rPr>
              <w:t>債息支出</w:t>
            </w:r>
          </w:p>
          <w:p w:rsidR="008E7FC4" w:rsidRPr="002808B6" w:rsidRDefault="008E7FC4" w:rsidP="007C4ECD">
            <w:pPr>
              <w:pStyle w:val="142"/>
              <w:jc w:val="center"/>
              <w:rPr>
                <w:b/>
                <w:szCs w:val="24"/>
              </w:rPr>
            </w:pPr>
            <w:r>
              <w:rPr>
                <w:rFonts w:hint="eastAsia"/>
                <w:b/>
                <w:szCs w:val="24"/>
              </w:rPr>
              <w:t>決算數A</w:t>
            </w:r>
          </w:p>
        </w:tc>
        <w:tc>
          <w:tcPr>
            <w:tcW w:w="1985" w:type="dxa"/>
            <w:shd w:val="clear" w:color="auto" w:fill="auto"/>
            <w:vAlign w:val="center"/>
          </w:tcPr>
          <w:p w:rsidR="008E7FC4" w:rsidRDefault="008E7FC4" w:rsidP="007C4ECD">
            <w:pPr>
              <w:pStyle w:val="142"/>
              <w:ind w:hanging="36"/>
              <w:jc w:val="center"/>
              <w:rPr>
                <w:b/>
                <w:szCs w:val="24"/>
              </w:rPr>
            </w:pPr>
            <w:r>
              <w:rPr>
                <w:rFonts w:hint="eastAsia"/>
                <w:b/>
                <w:szCs w:val="24"/>
              </w:rPr>
              <w:t>稅課收入</w:t>
            </w:r>
          </w:p>
          <w:p w:rsidR="008E7FC4" w:rsidRPr="002808B6" w:rsidRDefault="008E7FC4" w:rsidP="007C4ECD">
            <w:pPr>
              <w:pStyle w:val="142"/>
              <w:ind w:hanging="36"/>
              <w:jc w:val="center"/>
              <w:rPr>
                <w:b/>
                <w:szCs w:val="24"/>
              </w:rPr>
            </w:pPr>
            <w:r>
              <w:rPr>
                <w:rFonts w:hint="eastAsia"/>
                <w:b/>
                <w:szCs w:val="24"/>
              </w:rPr>
              <w:t>決算數B</w:t>
            </w:r>
          </w:p>
        </w:tc>
        <w:tc>
          <w:tcPr>
            <w:tcW w:w="1843" w:type="dxa"/>
            <w:vAlign w:val="center"/>
          </w:tcPr>
          <w:p w:rsidR="00F24C40" w:rsidRDefault="008E7FC4" w:rsidP="007C4ECD">
            <w:pPr>
              <w:pStyle w:val="142"/>
              <w:ind w:hanging="36"/>
              <w:jc w:val="center"/>
              <w:rPr>
                <w:b/>
                <w:szCs w:val="24"/>
              </w:rPr>
            </w:pPr>
            <w:r>
              <w:rPr>
                <w:rFonts w:hint="eastAsia"/>
                <w:b/>
                <w:szCs w:val="24"/>
              </w:rPr>
              <w:t>債息支出占</w:t>
            </w:r>
          </w:p>
          <w:p w:rsidR="008E7FC4" w:rsidRDefault="008E7FC4" w:rsidP="007C4ECD">
            <w:pPr>
              <w:pStyle w:val="142"/>
              <w:ind w:hanging="36"/>
              <w:jc w:val="center"/>
              <w:rPr>
                <w:b/>
                <w:szCs w:val="24"/>
              </w:rPr>
            </w:pPr>
            <w:r>
              <w:rPr>
                <w:rFonts w:hint="eastAsia"/>
                <w:b/>
                <w:szCs w:val="24"/>
              </w:rPr>
              <w:t>稅課收入比率</w:t>
            </w:r>
          </w:p>
          <w:p w:rsidR="008E7FC4" w:rsidRPr="002808B6" w:rsidRDefault="008E7FC4" w:rsidP="007C4ECD">
            <w:pPr>
              <w:pStyle w:val="142"/>
              <w:ind w:hanging="36"/>
              <w:jc w:val="center"/>
              <w:rPr>
                <w:b/>
                <w:szCs w:val="24"/>
              </w:rPr>
            </w:pPr>
            <w:r>
              <w:rPr>
                <w:rFonts w:hint="eastAsia"/>
                <w:b/>
                <w:szCs w:val="24"/>
              </w:rPr>
              <w:t>實際達成值A/B</w:t>
            </w:r>
          </w:p>
        </w:tc>
        <w:tc>
          <w:tcPr>
            <w:tcW w:w="1842" w:type="dxa"/>
          </w:tcPr>
          <w:p w:rsidR="00F24C40" w:rsidRDefault="008E7FC4" w:rsidP="007C4ECD">
            <w:pPr>
              <w:pStyle w:val="142"/>
              <w:ind w:hanging="36"/>
              <w:jc w:val="center"/>
              <w:rPr>
                <w:b/>
                <w:szCs w:val="24"/>
              </w:rPr>
            </w:pPr>
            <w:r>
              <w:rPr>
                <w:rFonts w:hint="eastAsia"/>
                <w:b/>
                <w:szCs w:val="24"/>
              </w:rPr>
              <w:t>債息支出占</w:t>
            </w:r>
          </w:p>
          <w:p w:rsidR="008E7FC4" w:rsidRDefault="008E7FC4" w:rsidP="007C4ECD">
            <w:pPr>
              <w:pStyle w:val="142"/>
              <w:ind w:hanging="36"/>
              <w:jc w:val="center"/>
              <w:rPr>
                <w:b/>
                <w:szCs w:val="24"/>
              </w:rPr>
            </w:pPr>
            <w:r>
              <w:rPr>
                <w:rFonts w:hint="eastAsia"/>
                <w:b/>
                <w:szCs w:val="24"/>
              </w:rPr>
              <w:t>稅課收入比率</w:t>
            </w:r>
          </w:p>
          <w:p w:rsidR="008E7FC4" w:rsidRDefault="008E7FC4" w:rsidP="007C4ECD">
            <w:pPr>
              <w:pStyle w:val="142"/>
              <w:ind w:hanging="36"/>
              <w:jc w:val="center"/>
              <w:rPr>
                <w:b/>
                <w:szCs w:val="24"/>
              </w:rPr>
            </w:pPr>
            <w:r>
              <w:rPr>
                <w:rFonts w:hint="eastAsia"/>
                <w:b/>
                <w:szCs w:val="24"/>
              </w:rPr>
              <w:t>目標值</w:t>
            </w:r>
          </w:p>
        </w:tc>
      </w:tr>
      <w:tr w:rsidR="009F770A" w:rsidRPr="002305F7" w:rsidTr="009F770A">
        <w:tc>
          <w:tcPr>
            <w:tcW w:w="1134" w:type="dxa"/>
            <w:shd w:val="clear" w:color="auto" w:fill="auto"/>
            <w:vAlign w:val="center"/>
          </w:tcPr>
          <w:p w:rsidR="009F770A" w:rsidRPr="00D44508" w:rsidRDefault="009F770A" w:rsidP="007C4ECD">
            <w:pPr>
              <w:pStyle w:val="142"/>
              <w:ind w:left="34" w:hanging="34"/>
              <w:jc w:val="center"/>
              <w:rPr>
                <w:snapToGrid/>
              </w:rPr>
            </w:pPr>
            <w:r>
              <w:rPr>
                <w:rFonts w:hint="eastAsia"/>
                <w:snapToGrid/>
              </w:rPr>
              <w:t>109</w:t>
            </w:r>
          </w:p>
        </w:tc>
        <w:tc>
          <w:tcPr>
            <w:tcW w:w="1701" w:type="dxa"/>
            <w:shd w:val="clear" w:color="auto" w:fill="auto"/>
            <w:vAlign w:val="center"/>
          </w:tcPr>
          <w:p w:rsidR="009F770A" w:rsidRPr="00D44508" w:rsidRDefault="009F770A" w:rsidP="007C4ECD">
            <w:pPr>
              <w:pStyle w:val="142"/>
              <w:jc w:val="right"/>
              <w:rPr>
                <w:snapToGrid/>
              </w:rPr>
            </w:pPr>
            <w:r>
              <w:rPr>
                <w:rFonts w:hint="eastAsia"/>
                <w:snapToGrid/>
              </w:rPr>
              <w:t>94</w:t>
            </w:r>
            <w:r>
              <w:rPr>
                <w:snapToGrid/>
              </w:rPr>
              <w:t>,990,90</w:t>
            </w:r>
            <w:r>
              <w:rPr>
                <w:rFonts w:hint="eastAsia"/>
                <w:snapToGrid/>
              </w:rPr>
              <w:t>9</w:t>
            </w:r>
          </w:p>
        </w:tc>
        <w:tc>
          <w:tcPr>
            <w:tcW w:w="1985" w:type="dxa"/>
            <w:shd w:val="clear" w:color="auto" w:fill="auto"/>
            <w:vAlign w:val="center"/>
          </w:tcPr>
          <w:p w:rsidR="009F770A" w:rsidRPr="00D44508" w:rsidRDefault="009F770A" w:rsidP="007C4ECD">
            <w:pPr>
              <w:pStyle w:val="142"/>
              <w:jc w:val="right"/>
              <w:rPr>
                <w:snapToGrid/>
              </w:rPr>
            </w:pPr>
            <w:r>
              <w:rPr>
                <w:rFonts w:hint="eastAsia"/>
                <w:snapToGrid/>
              </w:rPr>
              <w:t>1,</w:t>
            </w:r>
            <w:r>
              <w:rPr>
                <w:snapToGrid/>
              </w:rPr>
              <w:t>605,392,290</w:t>
            </w:r>
          </w:p>
        </w:tc>
        <w:tc>
          <w:tcPr>
            <w:tcW w:w="1843" w:type="dxa"/>
            <w:vAlign w:val="center"/>
          </w:tcPr>
          <w:p w:rsidR="009F770A" w:rsidRPr="002305F7" w:rsidRDefault="009F770A" w:rsidP="007C4ECD">
            <w:pPr>
              <w:pStyle w:val="142"/>
              <w:jc w:val="right"/>
              <w:rPr>
                <w:szCs w:val="24"/>
              </w:rPr>
            </w:pPr>
            <w:r>
              <w:rPr>
                <w:rFonts w:hint="eastAsia"/>
                <w:szCs w:val="24"/>
              </w:rPr>
              <w:t>5</w:t>
            </w:r>
            <w:r>
              <w:rPr>
                <w:szCs w:val="24"/>
              </w:rPr>
              <w:t>.92</w:t>
            </w:r>
          </w:p>
        </w:tc>
        <w:tc>
          <w:tcPr>
            <w:tcW w:w="1842" w:type="dxa"/>
            <w:vMerge w:val="restart"/>
            <w:vAlign w:val="center"/>
          </w:tcPr>
          <w:p w:rsidR="009F770A" w:rsidRDefault="009F770A" w:rsidP="009F770A">
            <w:pPr>
              <w:pStyle w:val="142"/>
              <w:jc w:val="center"/>
              <w:rPr>
                <w:szCs w:val="24"/>
              </w:rPr>
            </w:pPr>
            <w:r>
              <w:rPr>
                <w:rFonts w:hint="eastAsia"/>
                <w:szCs w:val="24"/>
              </w:rPr>
              <w:t>小於6.5</w:t>
            </w:r>
          </w:p>
        </w:tc>
      </w:tr>
      <w:tr w:rsidR="009F770A" w:rsidRPr="002305F7" w:rsidTr="008513C1">
        <w:tc>
          <w:tcPr>
            <w:tcW w:w="1134" w:type="dxa"/>
            <w:shd w:val="clear" w:color="auto" w:fill="auto"/>
            <w:vAlign w:val="center"/>
          </w:tcPr>
          <w:p w:rsidR="009F770A" w:rsidRPr="00D44508" w:rsidRDefault="009F770A" w:rsidP="007C4ECD">
            <w:pPr>
              <w:pStyle w:val="142"/>
              <w:ind w:left="647" w:hanging="647"/>
              <w:jc w:val="center"/>
              <w:rPr>
                <w:snapToGrid/>
              </w:rPr>
            </w:pPr>
            <w:r>
              <w:rPr>
                <w:rFonts w:hint="eastAsia"/>
                <w:snapToGrid/>
              </w:rPr>
              <w:t>110</w:t>
            </w:r>
          </w:p>
        </w:tc>
        <w:tc>
          <w:tcPr>
            <w:tcW w:w="1701" w:type="dxa"/>
            <w:shd w:val="clear" w:color="auto" w:fill="auto"/>
            <w:vAlign w:val="center"/>
          </w:tcPr>
          <w:p w:rsidR="009F770A" w:rsidRPr="00D44508" w:rsidRDefault="009F770A" w:rsidP="007C4ECD">
            <w:pPr>
              <w:pStyle w:val="142"/>
              <w:jc w:val="right"/>
              <w:rPr>
                <w:snapToGrid/>
              </w:rPr>
            </w:pPr>
            <w:r>
              <w:rPr>
                <w:rFonts w:hint="eastAsia"/>
                <w:snapToGrid/>
              </w:rPr>
              <w:t>8</w:t>
            </w:r>
            <w:r>
              <w:rPr>
                <w:snapToGrid/>
              </w:rPr>
              <w:t>7,824,331</w:t>
            </w:r>
          </w:p>
        </w:tc>
        <w:tc>
          <w:tcPr>
            <w:tcW w:w="1985" w:type="dxa"/>
            <w:shd w:val="clear" w:color="auto" w:fill="auto"/>
            <w:vAlign w:val="center"/>
          </w:tcPr>
          <w:p w:rsidR="009F770A" w:rsidRPr="00D44508" w:rsidRDefault="009F770A" w:rsidP="007C4ECD">
            <w:pPr>
              <w:pStyle w:val="142"/>
              <w:jc w:val="right"/>
              <w:rPr>
                <w:snapToGrid/>
              </w:rPr>
            </w:pPr>
            <w:r>
              <w:rPr>
                <w:rFonts w:hint="eastAsia"/>
                <w:snapToGrid/>
              </w:rPr>
              <w:t>2</w:t>
            </w:r>
            <w:r>
              <w:rPr>
                <w:snapToGrid/>
              </w:rPr>
              <w:t>,003,781,919</w:t>
            </w:r>
          </w:p>
        </w:tc>
        <w:tc>
          <w:tcPr>
            <w:tcW w:w="1843" w:type="dxa"/>
          </w:tcPr>
          <w:p w:rsidR="009F770A" w:rsidRPr="002305F7" w:rsidRDefault="009F770A" w:rsidP="007C4ECD">
            <w:pPr>
              <w:pStyle w:val="142"/>
              <w:jc w:val="right"/>
              <w:rPr>
                <w:szCs w:val="24"/>
              </w:rPr>
            </w:pPr>
            <w:r>
              <w:rPr>
                <w:rFonts w:hint="eastAsia"/>
                <w:szCs w:val="24"/>
              </w:rPr>
              <w:t>4</w:t>
            </w:r>
            <w:r>
              <w:rPr>
                <w:szCs w:val="24"/>
              </w:rPr>
              <w:t>.38</w:t>
            </w:r>
          </w:p>
        </w:tc>
        <w:tc>
          <w:tcPr>
            <w:tcW w:w="1842" w:type="dxa"/>
            <w:vMerge/>
          </w:tcPr>
          <w:p w:rsidR="009F770A" w:rsidRDefault="009F770A" w:rsidP="007C4ECD">
            <w:pPr>
              <w:pStyle w:val="142"/>
              <w:jc w:val="right"/>
              <w:rPr>
                <w:szCs w:val="24"/>
              </w:rPr>
            </w:pPr>
          </w:p>
        </w:tc>
      </w:tr>
      <w:tr w:rsidR="009F770A" w:rsidRPr="002305F7" w:rsidTr="008513C1">
        <w:tc>
          <w:tcPr>
            <w:tcW w:w="1134" w:type="dxa"/>
            <w:shd w:val="clear" w:color="auto" w:fill="auto"/>
          </w:tcPr>
          <w:p w:rsidR="009F770A" w:rsidRPr="002305F7" w:rsidRDefault="009F770A" w:rsidP="007C4ECD">
            <w:pPr>
              <w:pStyle w:val="142"/>
              <w:ind w:left="560" w:hanging="526"/>
              <w:jc w:val="center"/>
              <w:rPr>
                <w:szCs w:val="24"/>
              </w:rPr>
            </w:pPr>
            <w:r>
              <w:rPr>
                <w:rFonts w:hint="eastAsia"/>
                <w:szCs w:val="24"/>
              </w:rPr>
              <w:t>111</w:t>
            </w:r>
          </w:p>
        </w:tc>
        <w:tc>
          <w:tcPr>
            <w:tcW w:w="1701" w:type="dxa"/>
            <w:shd w:val="clear" w:color="auto" w:fill="auto"/>
            <w:vAlign w:val="center"/>
          </w:tcPr>
          <w:p w:rsidR="009F770A" w:rsidRPr="00D44508" w:rsidRDefault="009F770A" w:rsidP="007C4ECD">
            <w:pPr>
              <w:pStyle w:val="142"/>
              <w:jc w:val="right"/>
              <w:rPr>
                <w:snapToGrid/>
              </w:rPr>
            </w:pPr>
            <w:r>
              <w:rPr>
                <w:rFonts w:hint="eastAsia"/>
                <w:snapToGrid/>
              </w:rPr>
              <w:t>8</w:t>
            </w:r>
            <w:r>
              <w:rPr>
                <w:snapToGrid/>
              </w:rPr>
              <w:t>2,559,307</w:t>
            </w:r>
          </w:p>
        </w:tc>
        <w:tc>
          <w:tcPr>
            <w:tcW w:w="1985" w:type="dxa"/>
            <w:shd w:val="clear" w:color="auto" w:fill="auto"/>
            <w:vAlign w:val="center"/>
          </w:tcPr>
          <w:p w:rsidR="009F770A" w:rsidRPr="00D44508" w:rsidRDefault="009F770A" w:rsidP="007C4ECD">
            <w:pPr>
              <w:pStyle w:val="142"/>
              <w:jc w:val="right"/>
              <w:rPr>
                <w:snapToGrid/>
              </w:rPr>
            </w:pPr>
            <w:r>
              <w:rPr>
                <w:rFonts w:hint="eastAsia"/>
                <w:snapToGrid/>
              </w:rPr>
              <w:t>2</w:t>
            </w:r>
            <w:r>
              <w:rPr>
                <w:snapToGrid/>
              </w:rPr>
              <w:t>,304,002,321</w:t>
            </w:r>
          </w:p>
        </w:tc>
        <w:tc>
          <w:tcPr>
            <w:tcW w:w="1843" w:type="dxa"/>
          </w:tcPr>
          <w:p w:rsidR="009F770A" w:rsidRPr="002305F7" w:rsidRDefault="009F770A" w:rsidP="007C4ECD">
            <w:pPr>
              <w:pStyle w:val="142"/>
              <w:jc w:val="right"/>
              <w:rPr>
                <w:szCs w:val="24"/>
              </w:rPr>
            </w:pPr>
            <w:r>
              <w:rPr>
                <w:szCs w:val="24"/>
              </w:rPr>
              <w:t>3.58</w:t>
            </w:r>
          </w:p>
        </w:tc>
        <w:tc>
          <w:tcPr>
            <w:tcW w:w="1842" w:type="dxa"/>
            <w:vMerge/>
          </w:tcPr>
          <w:p w:rsidR="009F770A" w:rsidRDefault="009F770A" w:rsidP="007C4ECD">
            <w:pPr>
              <w:pStyle w:val="142"/>
              <w:jc w:val="right"/>
              <w:rPr>
                <w:szCs w:val="24"/>
              </w:rPr>
            </w:pPr>
          </w:p>
        </w:tc>
      </w:tr>
      <w:tr w:rsidR="009F770A" w:rsidRPr="002305F7" w:rsidTr="008513C1">
        <w:tc>
          <w:tcPr>
            <w:tcW w:w="1134" w:type="dxa"/>
            <w:shd w:val="clear" w:color="auto" w:fill="auto"/>
          </w:tcPr>
          <w:p w:rsidR="009F770A" w:rsidRDefault="009F770A" w:rsidP="007C4ECD">
            <w:pPr>
              <w:pStyle w:val="142"/>
              <w:ind w:left="560" w:hanging="526"/>
              <w:jc w:val="center"/>
              <w:rPr>
                <w:rFonts w:hint="eastAsia"/>
                <w:szCs w:val="24"/>
              </w:rPr>
            </w:pPr>
            <w:r>
              <w:rPr>
                <w:rFonts w:hint="eastAsia"/>
                <w:szCs w:val="24"/>
              </w:rPr>
              <w:t>112</w:t>
            </w:r>
          </w:p>
        </w:tc>
        <w:tc>
          <w:tcPr>
            <w:tcW w:w="1701" w:type="dxa"/>
            <w:shd w:val="clear" w:color="auto" w:fill="auto"/>
            <w:vAlign w:val="center"/>
          </w:tcPr>
          <w:p w:rsidR="009F770A" w:rsidRDefault="009F770A" w:rsidP="009F770A">
            <w:pPr>
              <w:pStyle w:val="142"/>
              <w:jc w:val="right"/>
              <w:rPr>
                <w:rFonts w:hint="eastAsia"/>
                <w:snapToGrid/>
              </w:rPr>
            </w:pPr>
            <w:r>
              <w:rPr>
                <w:rFonts w:hint="eastAsia"/>
                <w:snapToGrid/>
              </w:rPr>
              <w:t>8</w:t>
            </w:r>
            <w:r>
              <w:rPr>
                <w:snapToGrid/>
              </w:rPr>
              <w:t>2,947</w:t>
            </w:r>
            <w:r>
              <w:rPr>
                <w:rFonts w:hint="eastAsia"/>
                <w:snapToGrid/>
              </w:rPr>
              <w:t>,</w:t>
            </w:r>
            <w:r>
              <w:rPr>
                <w:snapToGrid/>
              </w:rPr>
              <w:t>126</w:t>
            </w:r>
          </w:p>
        </w:tc>
        <w:tc>
          <w:tcPr>
            <w:tcW w:w="1985" w:type="dxa"/>
            <w:shd w:val="clear" w:color="auto" w:fill="auto"/>
            <w:vAlign w:val="center"/>
          </w:tcPr>
          <w:p w:rsidR="009F770A" w:rsidRDefault="009F770A" w:rsidP="007C4ECD">
            <w:pPr>
              <w:pStyle w:val="142"/>
              <w:jc w:val="right"/>
              <w:rPr>
                <w:rFonts w:hint="eastAsia"/>
                <w:snapToGrid/>
              </w:rPr>
            </w:pPr>
            <w:r>
              <w:rPr>
                <w:rFonts w:hint="eastAsia"/>
              </w:rPr>
              <w:t>2</w:t>
            </w:r>
            <w:r>
              <w:t>,488,277,928</w:t>
            </w:r>
          </w:p>
        </w:tc>
        <w:tc>
          <w:tcPr>
            <w:tcW w:w="1843" w:type="dxa"/>
          </w:tcPr>
          <w:p w:rsidR="009F770A" w:rsidRDefault="009F770A" w:rsidP="007C4ECD">
            <w:pPr>
              <w:pStyle w:val="142"/>
              <w:jc w:val="right"/>
              <w:rPr>
                <w:szCs w:val="24"/>
              </w:rPr>
            </w:pPr>
            <w:r>
              <w:rPr>
                <w:rFonts w:hint="eastAsia"/>
                <w:szCs w:val="24"/>
              </w:rPr>
              <w:t>3</w:t>
            </w:r>
            <w:r>
              <w:rPr>
                <w:szCs w:val="24"/>
              </w:rPr>
              <w:t>.33</w:t>
            </w:r>
          </w:p>
        </w:tc>
        <w:tc>
          <w:tcPr>
            <w:tcW w:w="1842" w:type="dxa"/>
            <w:vMerge/>
          </w:tcPr>
          <w:p w:rsidR="009F770A" w:rsidRDefault="009F770A" w:rsidP="007C4ECD">
            <w:pPr>
              <w:pStyle w:val="142"/>
              <w:jc w:val="right"/>
              <w:rPr>
                <w:rFonts w:hint="eastAsia"/>
                <w:szCs w:val="24"/>
              </w:rPr>
            </w:pPr>
          </w:p>
        </w:tc>
      </w:tr>
    </w:tbl>
    <w:p w:rsidR="00EA61E5" w:rsidRDefault="008E7FC4" w:rsidP="002809EA">
      <w:pPr>
        <w:pStyle w:val="142"/>
        <w:ind w:left="1216" w:hangingChars="500" w:hanging="1216"/>
      </w:pPr>
      <w:r w:rsidRPr="001F0BAC">
        <w:rPr>
          <w:rFonts w:hint="eastAsia"/>
        </w:rPr>
        <w:t>資料來源</w:t>
      </w:r>
      <w:r w:rsidR="008B0DF7">
        <w:rPr>
          <w:rFonts w:hint="eastAsia"/>
        </w:rPr>
        <w:t>：整理自國庫署資料</w:t>
      </w:r>
      <w:r>
        <w:rPr>
          <w:rFonts w:hint="eastAsia"/>
        </w:rPr>
        <w:t>及財政統計年報電子書</w:t>
      </w:r>
      <w:r w:rsidRPr="002E002C">
        <w:rPr>
          <w:rFonts w:hint="eastAsia"/>
        </w:rPr>
        <w:t>。</w:t>
      </w:r>
    </w:p>
    <w:p w:rsidR="00F72ED8" w:rsidRPr="0075043D" w:rsidRDefault="00F72ED8" w:rsidP="006B028F">
      <w:pPr>
        <w:pStyle w:val="ab"/>
      </w:pPr>
      <w:bookmarkStart w:id="10" w:name="_Toc280276607"/>
      <w:bookmarkStart w:id="11" w:name="_Toc24978282"/>
      <w:bookmarkStart w:id="12" w:name="_Toc86678192"/>
      <w:bookmarkStart w:id="13" w:name="_Toc90112561"/>
      <w:bookmarkStart w:id="14" w:name="_Toc150696123"/>
      <w:bookmarkStart w:id="15" w:name="_Toc280276604"/>
      <w:r w:rsidRPr="00F72ED8">
        <w:rPr>
          <w:rFonts w:hint="eastAsia"/>
        </w:rPr>
        <w:t>(分機：86</w:t>
      </w:r>
      <w:r w:rsidR="006C1D7E">
        <w:rPr>
          <w:rFonts w:hint="eastAsia"/>
        </w:rPr>
        <w:t>61鄧凱文</w:t>
      </w:r>
      <w:r w:rsidRPr="00F72ED8">
        <w:rPr>
          <w:rFonts w:hint="eastAsia"/>
        </w:rPr>
        <w:t>)</w:t>
      </w:r>
      <w:bookmarkEnd w:id="10"/>
      <w:bookmarkEnd w:id="11"/>
      <w:bookmarkEnd w:id="12"/>
      <w:bookmarkEnd w:id="13"/>
      <w:bookmarkEnd w:id="14"/>
      <w:bookmarkEnd w:id="15"/>
    </w:p>
    <w:sectPr w:rsidR="00F72ED8" w:rsidRPr="0075043D" w:rsidSect="00FE405A">
      <w:headerReference w:type="even" r:id="rId14"/>
      <w:headerReference w:type="default" r:id="rId15"/>
      <w:footerReference w:type="even" r:id="rId16"/>
      <w:footerReference w:type="default" r:id="rId17"/>
      <w:headerReference w:type="first" r:id="rId18"/>
      <w:footerReference w:type="first" r:id="rId19"/>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B31BD" w:rsidRDefault="00FB31BD" w:rsidP="009D6511">
      <w:pPr>
        <w:spacing w:line="240" w:lineRule="auto"/>
        <w:ind w:left="560" w:firstLine="560"/>
      </w:pPr>
    </w:p>
    <w:p w:rsidR="00FB31BD" w:rsidRDefault="00FB31BD" w:rsidP="009D6511">
      <w:pPr>
        <w:ind w:left="560" w:firstLine="560"/>
      </w:pPr>
    </w:p>
  </w:endnote>
  <w:endnote w:type="continuationSeparator" w:id="0">
    <w:p w:rsidR="00FB31BD" w:rsidRDefault="00FB31BD" w:rsidP="009D6511">
      <w:pPr>
        <w:spacing w:line="240" w:lineRule="auto"/>
        <w:ind w:left="560" w:firstLine="560"/>
      </w:pPr>
    </w:p>
    <w:p w:rsidR="00FB31BD" w:rsidRDefault="00FB31BD" w:rsidP="009D6511">
      <w:pPr>
        <w:ind w:left="560" w:firstLine="56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 w:name="華康中明體">
    <w:panose1 w:val="02020509000000000000"/>
    <w:charset w:val="88"/>
    <w:family w:val="modern"/>
    <w:pitch w:val="fixed"/>
    <w:sig w:usb0="80000001" w:usb1="28091800" w:usb2="00000016" w:usb3="00000000" w:csb0="00100000" w:csb1="00000000"/>
  </w:font>
  <w:font w:name="Arial Narrow">
    <w:panose1 w:val="020B0606020202030204"/>
    <w:charset w:val="00"/>
    <w:family w:val="swiss"/>
    <w:pitch w:val="variable"/>
    <w:sig w:usb0="00000287" w:usb1="00000800" w:usb2="00000000" w:usb3="00000000" w:csb0="0000009F" w:csb1="00000000"/>
  </w:font>
  <w:font w:name="細明體">
    <w:altName w:val="MingLiU"/>
    <w:panose1 w:val="02020509000000000000"/>
    <w:charset w:val="88"/>
    <w:family w:val="modern"/>
    <w:pitch w:val="fixed"/>
    <w:sig w:usb0="A00002FF" w:usb1="28CFFCFA" w:usb2="00000016" w:usb3="00000000" w:csb0="00100001" w:csb1="00000000"/>
  </w:font>
  <w:font w:name="華康楷書體W5">
    <w:panose1 w:val="03000509000000000000"/>
    <w:charset w:val="88"/>
    <w:family w:val="script"/>
    <w:pitch w:val="fixed"/>
    <w:sig w:usb0="80000001" w:usb1="28091800" w:usb2="00000016" w:usb3="00000000" w:csb0="00100000" w:csb1="00000000"/>
  </w:font>
  <w:font w:name="Courier New">
    <w:panose1 w:val="02070309020205020404"/>
    <w:charset w:val="00"/>
    <w:family w:val="modern"/>
    <w:pitch w:val="fixed"/>
    <w:sig w:usb0="E0002EFF" w:usb1="C0007843" w:usb2="00000009" w:usb3="00000000" w:csb0="000001FF" w:csb1="00000000"/>
  </w:font>
  <w:font w:name="sөũ">
    <w:altName w:val="Times New Roman"/>
    <w:charset w:val="00"/>
    <w:family w:val="roman"/>
    <w:pitch w:val="default"/>
  </w:font>
  <w:font w:name="華康粗圓體">
    <w:panose1 w:val="020F0709000000000000"/>
    <w:charset w:val="88"/>
    <w:family w:val="modern"/>
    <w:pitch w:val="fixed"/>
    <w:sig w:usb0="80000001" w:usb1="28091800" w:usb2="00000016" w:usb3="00000000" w:csb0="00100000" w:csb1="00000000"/>
  </w:font>
  <w:font w:name="華康粗黑體">
    <w:panose1 w:val="020B0709000000000000"/>
    <w:charset w:val="88"/>
    <w:family w:val="modern"/>
    <w:pitch w:val="fixed"/>
    <w:sig w:usb0="80000001" w:usb1="28091800" w:usb2="00000016" w:usb3="00000000" w:csb0="00100000" w:csb1="00000000"/>
  </w:font>
  <w:font w:name="CG Times">
    <w:panose1 w:val="00000000000000000000"/>
    <w:charset w:val="00"/>
    <w:family w:val="roman"/>
    <w:notTrueType/>
    <w:pitch w:val="variable"/>
    <w:sig w:usb0="00000003" w:usb1="00000000" w:usb2="00000000" w:usb3="00000000" w:csb0="00000001" w:csb1="00000000"/>
  </w:font>
  <w:font w:name="華康中黑體">
    <w:panose1 w:val="020B0509000000000000"/>
    <w:charset w:val="88"/>
    <w:family w:val="modern"/>
    <w:pitch w:val="fixed"/>
    <w:sig w:usb0="80000001" w:usb1="28091800" w:usb2="00000016" w:usb3="00000000" w:csb0="00100000" w:csb1="00000000"/>
  </w:font>
  <w:font w:name="文鼎中楷">
    <w:altName w:val="細明體"/>
    <w:charset w:val="88"/>
    <w:family w:val="modern"/>
    <w:pitch w:val="fixed"/>
    <w:sig w:usb0="800002A3" w:usb1="38CF7C70" w:usb2="00000016" w:usb3="00000000" w:csb0="00100000" w:csb1="00000000"/>
  </w:font>
  <w:font w:name="華康細明體">
    <w:panose1 w:val="02020309000000000000"/>
    <w:charset w:val="88"/>
    <w:family w:val="modern"/>
    <w:pitch w:val="fixed"/>
    <w:sig w:usb0="80000001" w:usb1="28091800" w:usb2="00000016" w:usb3="00000000" w:csb0="001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華康隸書體W5(P)">
    <w:panose1 w:val="03000500000000000000"/>
    <w:charset w:val="88"/>
    <w:family w:val="script"/>
    <w:pitch w:val="variable"/>
    <w:sig w:usb0="80000001" w:usb1="28091800" w:usb2="00000016" w:usb3="00000000" w:csb0="00100000" w:csb1="00000000"/>
  </w:font>
  <w:font w:name="華康中黑體(P)">
    <w:panose1 w:val="020B0500000000000000"/>
    <w:charset w:val="88"/>
    <w:family w:val="swiss"/>
    <w:pitch w:val="variable"/>
    <w:sig w:usb0="80000001" w:usb1="28091800" w:usb2="00000016" w:usb3="00000000" w:csb0="00100000" w:csb1="00000000"/>
  </w:font>
  <w:font w:name="Arial Black">
    <w:panose1 w:val="020B0A04020102020204"/>
    <w:charset w:val="00"/>
    <w:family w:val="swiss"/>
    <w:pitch w:val="variable"/>
    <w:sig w:usb0="A00002AF" w:usb1="400078FB" w:usb2="00000000" w:usb3="00000000" w:csb0="0000009F" w:csb1="00000000"/>
  </w:font>
  <w:font w:name="微軟正黑體">
    <w:panose1 w:val="020B0604030504040204"/>
    <w:charset w:val="88"/>
    <w:family w:val="swiss"/>
    <w:pitch w:val="variable"/>
    <w:sig w:usb0="000002A7" w:usb1="28CF4400" w:usb2="00000016" w:usb3="00000000" w:csb0="00100009" w:csb1="00000000"/>
  </w:font>
  <w:font w:name="華康楷書體W5外字集">
    <w:panose1 w:val="02010609010101010101"/>
    <w:charset w:val="88"/>
    <w:family w:val="modern"/>
    <w:pitch w:val="fixed"/>
    <w:sig w:usb0="80000001" w:usb1="28091800" w:usb2="00000016" w:usb3="00000000" w:csb0="001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54DC" w:rsidRDefault="000554DC" w:rsidP="009D6511">
    <w:pPr>
      <w:spacing w:line="240" w:lineRule="auto"/>
      <w:ind w:left="560" w:firstLine="560"/>
    </w:pPr>
    <w:r>
      <w:continuationSeparator/>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54DC" w:rsidRDefault="000554DC" w:rsidP="00BE4A3C">
    <w:pPr>
      <w:pStyle w:val="af0"/>
      <w:ind w:leftChars="0" w:left="560" w:hangingChars="280" w:hanging="560"/>
      <w:jc w:val="center"/>
    </w:pPr>
    <w:r>
      <w:fldChar w:fldCharType="begin"/>
    </w:r>
    <w:r>
      <w:instrText>PAGE   \* MERGEFORMAT</w:instrText>
    </w:r>
    <w:r>
      <w:fldChar w:fldCharType="separate"/>
    </w:r>
    <w:r w:rsidR="00F502F3" w:rsidRPr="00F502F3">
      <w:rPr>
        <w:noProof/>
        <w:lang w:val="zh-TW"/>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54DC" w:rsidRPr="00F72ED8" w:rsidRDefault="000554DC" w:rsidP="0077157B">
    <w:pPr>
      <w:pStyle w:val="ae"/>
      <w:ind w:left="560" w:firstLine="400"/>
    </w:pPr>
    <w: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54DC" w:rsidRDefault="000554DC" w:rsidP="0077157B">
    <w:pPr>
      <w:pStyle w:val="af0"/>
      <w:ind w:left="560" w:firstLine="400"/>
      <w:jc w:val="center"/>
    </w:pPr>
    <w:r>
      <w:t>T</w:t>
    </w:r>
    <w:r w:rsidRPr="000C6E7F">
      <w:rPr>
        <w:noProof/>
        <w:lang w:val="zh-TW"/>
      </w:rPr>
      <w:t>2</w:t>
    </w:r>
  </w:p>
  <w:p w:rsidR="000554DC" w:rsidRDefault="000554DC" w:rsidP="009D6511">
    <w:pPr>
      <w:pStyle w:val="af0"/>
      <w:ind w:left="560" w:firstLine="400"/>
    </w:pPr>
  </w:p>
  <w:p w:rsidR="000554DC" w:rsidRDefault="000554DC" w:rsidP="009D6511">
    <w:pPr>
      <w:ind w:left="560" w:firstLine="560"/>
    </w:pPr>
  </w:p>
  <w:p w:rsidR="000554DC" w:rsidRDefault="000554DC" w:rsidP="009D6511">
    <w:pPr>
      <w:pStyle w:val="ae"/>
      <w:ind w:left="560" w:firstLine="400"/>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54DC" w:rsidRDefault="000554DC" w:rsidP="00A37B75">
    <w:pPr>
      <w:pStyle w:val="af0"/>
      <w:ind w:leftChars="0" w:left="560" w:hangingChars="280" w:hanging="560"/>
      <w:jc w:val="center"/>
    </w:pPr>
    <w:r>
      <w:fldChar w:fldCharType="begin"/>
    </w:r>
    <w:r>
      <w:instrText>PAGE   \* MERGEFORMAT</w:instrText>
    </w:r>
    <w:r>
      <w:fldChar w:fldCharType="separate"/>
    </w:r>
    <w:r w:rsidR="00F502F3" w:rsidRPr="00F502F3">
      <w:rPr>
        <w:noProof/>
        <w:lang w:val="zh-TW"/>
      </w:rPr>
      <w:t>1</w:t>
    </w:r>
    <w: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54DC" w:rsidRDefault="000554DC" w:rsidP="004E27B4">
    <w:pPr>
      <w:ind w:left="560" w:firstLine="560"/>
    </w:pPr>
    <w:r>
      <w:rPr>
        <w:rStyle w:val="af9"/>
      </w:rPr>
      <w:t>G</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B31BD" w:rsidRDefault="00FB31BD" w:rsidP="00CE2735">
      <w:pPr>
        <w:spacing w:line="240" w:lineRule="auto"/>
        <w:ind w:left="560" w:firstLine="560"/>
      </w:pPr>
      <w:r>
        <w:separator/>
      </w:r>
    </w:p>
  </w:footnote>
  <w:footnote w:type="continuationSeparator" w:id="0">
    <w:p w:rsidR="00FB31BD" w:rsidRDefault="00FB31BD" w:rsidP="00BE4A3C">
      <w:pPr>
        <w:spacing w:line="240" w:lineRule="auto"/>
        <w:ind w:left="560" w:firstLine="560"/>
      </w:pPr>
      <w:r>
        <w:continuationSeparator/>
      </w:r>
    </w:p>
  </w:footnote>
  <w:footnote w:id="1">
    <w:p w:rsidR="00775AD0" w:rsidRPr="00775AD0" w:rsidRDefault="00775AD0" w:rsidP="00775AD0">
      <w:pPr>
        <w:pStyle w:val="142"/>
        <w:wordWrap w:val="0"/>
        <w:ind w:left="158" w:hangingChars="65" w:hanging="158"/>
        <w:jc w:val="both"/>
        <w:rPr>
          <w:rFonts w:hint="eastAsia"/>
        </w:rPr>
      </w:pPr>
      <w:r>
        <w:rPr>
          <w:rStyle w:val="af5"/>
        </w:rPr>
        <w:footnoteRef/>
      </w:r>
      <w:r>
        <w:rPr>
          <w:rFonts w:hint="eastAsia"/>
        </w:rPr>
        <w:t>審計部112年度中央政府總決算審核報告(第2冊)，頁丙-245。</w:t>
      </w:r>
    </w:p>
  </w:footnote>
  <w:footnote w:id="2">
    <w:p w:rsidR="000554DC" w:rsidRPr="008012A8" w:rsidRDefault="000554DC" w:rsidP="008F3B32">
      <w:pPr>
        <w:pStyle w:val="142"/>
        <w:ind w:left="85" w:hangingChars="35" w:hanging="85"/>
      </w:pPr>
      <w:r>
        <w:rPr>
          <w:rStyle w:val="af5"/>
        </w:rPr>
        <w:footnoteRef/>
      </w:r>
      <w:r w:rsidR="00CB7C56">
        <w:rPr>
          <w:rFonts w:hint="eastAsia"/>
        </w:rPr>
        <w:t>中華民國</w:t>
      </w:r>
      <w:r w:rsidR="00094503">
        <w:rPr>
          <w:rFonts w:hint="eastAsia"/>
        </w:rPr>
        <w:t>110</w:t>
      </w:r>
      <w:r w:rsidR="00CB7C56">
        <w:rPr>
          <w:rFonts w:hint="eastAsia"/>
        </w:rPr>
        <w:t>年</w:t>
      </w:r>
      <w:r w:rsidR="00094503">
        <w:rPr>
          <w:rFonts w:hint="eastAsia"/>
        </w:rPr>
        <w:t>6</w:t>
      </w:r>
      <w:r w:rsidR="00CB7C56">
        <w:rPr>
          <w:rFonts w:hint="eastAsia"/>
        </w:rPr>
        <w:t>月</w:t>
      </w:r>
      <w:r w:rsidR="00094503">
        <w:rPr>
          <w:rFonts w:hint="eastAsia"/>
        </w:rPr>
        <w:t>9</w:t>
      </w:r>
      <w:r w:rsidR="00CB7C56">
        <w:rPr>
          <w:rFonts w:hint="eastAsia"/>
        </w:rPr>
        <w:t>日總統華總一經字第11000052761號令修正公布第12條條文；施行日期，由行政院定之</w:t>
      </w:r>
      <w:r>
        <w:rPr>
          <w:rFonts w:hint="eastAsia"/>
        </w:rPr>
        <w:t>。</w:t>
      </w:r>
    </w:p>
  </w:footnote>
  <w:footnote w:id="3">
    <w:p w:rsidR="000554DC" w:rsidRPr="00166F72" w:rsidRDefault="000554DC" w:rsidP="008F3B32">
      <w:pPr>
        <w:pStyle w:val="142"/>
        <w:ind w:left="85" w:hangingChars="35" w:hanging="85"/>
      </w:pPr>
      <w:r>
        <w:rPr>
          <w:rStyle w:val="af5"/>
        </w:rPr>
        <w:footnoteRef/>
      </w:r>
      <w:r w:rsidR="00094503">
        <w:rPr>
          <w:rFonts w:hint="eastAsia"/>
        </w:rPr>
        <w:t>中華民國110</w:t>
      </w:r>
      <w:r w:rsidR="00CB7C56">
        <w:rPr>
          <w:rFonts w:hint="eastAsia"/>
        </w:rPr>
        <w:t>年</w:t>
      </w:r>
      <w:r w:rsidR="00094503">
        <w:rPr>
          <w:rFonts w:hint="eastAsia"/>
        </w:rPr>
        <w:t>7</w:t>
      </w:r>
      <w:r w:rsidR="00CB7C56">
        <w:rPr>
          <w:rFonts w:hint="eastAsia"/>
        </w:rPr>
        <w:t>月</w:t>
      </w:r>
      <w:r w:rsidR="00094503">
        <w:rPr>
          <w:rFonts w:hint="eastAsia"/>
        </w:rPr>
        <w:t>2</w:t>
      </w:r>
      <w:r w:rsidR="00CB7C56">
        <w:rPr>
          <w:rFonts w:hint="eastAsia"/>
        </w:rPr>
        <w:t>日行政院院臺財字第1100019756號令發布定自</w:t>
      </w:r>
      <w:r w:rsidR="00094503">
        <w:rPr>
          <w:rFonts w:hint="eastAsia"/>
        </w:rPr>
        <w:t>110</w:t>
      </w:r>
      <w:r w:rsidR="00CB7C56">
        <w:rPr>
          <w:rFonts w:hint="eastAsia"/>
        </w:rPr>
        <w:t>年</w:t>
      </w:r>
      <w:r w:rsidR="00094503">
        <w:rPr>
          <w:rFonts w:hint="eastAsia"/>
        </w:rPr>
        <w:t>7</w:t>
      </w:r>
      <w:r w:rsidR="00CB7C56">
        <w:rPr>
          <w:rFonts w:hint="eastAsia"/>
        </w:rPr>
        <w:t>月</w:t>
      </w:r>
      <w:r w:rsidR="00094503">
        <w:rPr>
          <w:rFonts w:hint="eastAsia"/>
        </w:rPr>
        <w:t>2</w:t>
      </w:r>
      <w:r w:rsidR="00CB7C56">
        <w:rPr>
          <w:rFonts w:hint="eastAsia"/>
        </w:rPr>
        <w:t>日施行</w:t>
      </w:r>
      <w:r>
        <w:rPr>
          <w:rFonts w:hint="eastAsia"/>
        </w:rPr>
        <w:t>。</w:t>
      </w:r>
    </w:p>
  </w:footnote>
  <w:footnote w:id="4">
    <w:p w:rsidR="000554DC" w:rsidRPr="00753E1E" w:rsidRDefault="000554DC" w:rsidP="008B0DF7">
      <w:pPr>
        <w:pStyle w:val="142"/>
        <w:wordWrap w:val="0"/>
        <w:ind w:left="85" w:hangingChars="35" w:hanging="85"/>
        <w:rPr>
          <w:rFonts w:hint="eastAsia"/>
        </w:rPr>
      </w:pPr>
      <w:r>
        <w:rPr>
          <w:rStyle w:val="af5"/>
        </w:rPr>
        <w:footnoteRef/>
      </w:r>
      <w:r>
        <w:rPr>
          <w:rFonts w:hint="eastAsia"/>
        </w:rPr>
        <w:t>國庫署94</w:t>
      </w:r>
      <w:r w:rsidR="008B0DF7">
        <w:rPr>
          <w:rFonts w:hint="eastAsia"/>
        </w:rPr>
        <w:t>年年報及</w:t>
      </w:r>
      <w:r>
        <w:rPr>
          <w:rFonts w:hint="eastAsia"/>
        </w:rPr>
        <w:t>中央銀行</w:t>
      </w:r>
      <w:r w:rsidR="008B0DF7">
        <w:rPr>
          <w:rFonts w:hint="eastAsia"/>
        </w:rPr>
        <w:t>網站，h</w:t>
      </w:r>
      <w:r w:rsidR="008B0DF7">
        <w:t>ttps://</w:t>
      </w:r>
      <w:r w:rsidR="008B0DF7" w:rsidRPr="008B0DF7">
        <w:t>www.cbc.gov.tw/tw/cp-2154-101265-f62b7-1.html</w:t>
      </w:r>
      <w:r w:rsidR="008B0DF7" w:rsidRPr="006A71C3">
        <w:t>(最後</w:t>
      </w:r>
      <w:r w:rsidR="008B0DF7" w:rsidRPr="006A71C3">
        <w:rPr>
          <w:rFonts w:hint="eastAsia"/>
        </w:rPr>
        <w:t>瀏覽日：2024</w:t>
      </w:r>
      <w:r w:rsidR="008B0DF7">
        <w:rPr>
          <w:rFonts w:hint="eastAsia"/>
        </w:rPr>
        <w:t>年10月17日)</w:t>
      </w:r>
      <w:r>
        <w:rPr>
          <w:rFonts w:hint="eastAsia"/>
        </w:rPr>
        <w:t>。</w:t>
      </w:r>
    </w:p>
  </w:footnote>
  <w:footnote w:id="5">
    <w:p w:rsidR="000554DC" w:rsidRPr="007262AE" w:rsidRDefault="000554DC" w:rsidP="008B0DF7">
      <w:pPr>
        <w:pStyle w:val="142"/>
        <w:wordWrap w:val="0"/>
        <w:ind w:left="85" w:hangingChars="35" w:hanging="85"/>
        <w:rPr>
          <w:rFonts w:hint="eastAsia"/>
        </w:rPr>
      </w:pPr>
      <w:r>
        <w:rPr>
          <w:rStyle w:val="af5"/>
        </w:rPr>
        <w:footnoteRef/>
      </w:r>
      <w:r w:rsidR="006A71C3">
        <w:rPr>
          <w:rFonts w:hint="eastAsia"/>
        </w:rPr>
        <w:t>公務人員退休撫卹基金管理局網站，</w:t>
      </w:r>
      <w:r w:rsidR="006A71C3" w:rsidRPr="006A71C3">
        <w:t>https://www.fund.gov.tw/News_Content.aspx?n=1862&amp;s=14477(最後</w:t>
      </w:r>
      <w:r w:rsidR="006A71C3" w:rsidRPr="006A71C3">
        <w:rPr>
          <w:rFonts w:hint="eastAsia"/>
        </w:rPr>
        <w:t>瀏覽日：2024</w:t>
      </w:r>
      <w:r w:rsidR="006A71C3">
        <w:rPr>
          <w:rFonts w:hint="eastAsia"/>
        </w:rPr>
        <w:t>年10月17日)</w:t>
      </w:r>
      <w:r>
        <w:rPr>
          <w:rFonts w:hint="eastAsia"/>
        </w:rPr>
        <w:t>。</w:t>
      </w:r>
    </w:p>
  </w:footnote>
  <w:footnote w:id="6">
    <w:p w:rsidR="000554DC" w:rsidRPr="005414C6" w:rsidRDefault="000554DC" w:rsidP="008B0DF7">
      <w:pPr>
        <w:pStyle w:val="142"/>
        <w:ind w:left="85" w:hangingChars="35" w:hanging="85"/>
      </w:pPr>
      <w:r>
        <w:rPr>
          <w:rStyle w:val="af5"/>
        </w:rPr>
        <w:footnoteRef/>
      </w:r>
      <w:r w:rsidR="008B0DF7">
        <w:rPr>
          <w:rFonts w:hint="eastAsia"/>
        </w:rPr>
        <w:t>行政院主計總處，「</w:t>
      </w:r>
      <w:r w:rsidR="008B0DF7" w:rsidRPr="00FB287B">
        <w:rPr>
          <w:rFonts w:hint="eastAsia"/>
        </w:rPr>
        <w:t>國民所得統計及國內經濟情勢展望</w:t>
      </w:r>
      <w:r w:rsidR="008B0DF7">
        <w:rPr>
          <w:rFonts w:hint="eastAsia"/>
        </w:rPr>
        <w:t>」，2024年8月16日，取自</w:t>
      </w:r>
      <w:r w:rsidR="008B0DF7" w:rsidRPr="004E42ED">
        <w:t>https://www.dgbas.gov.tw/</w:t>
      </w:r>
      <w:r>
        <w:rPr>
          <w:rFonts w:hint="eastAsia"/>
        </w:rPr>
        <w:t>。</w:t>
      </w:r>
    </w:p>
  </w:footnote>
  <w:footnote w:id="7">
    <w:p w:rsidR="000554DC" w:rsidRPr="00F41650" w:rsidRDefault="000554DC" w:rsidP="008B0DF7">
      <w:pPr>
        <w:pStyle w:val="142"/>
        <w:ind w:left="85" w:hangingChars="35" w:hanging="85"/>
      </w:pPr>
      <w:r>
        <w:rPr>
          <w:rStyle w:val="af5"/>
        </w:rPr>
        <w:footnoteRef/>
      </w:r>
      <w:r w:rsidR="008B0DF7">
        <w:rPr>
          <w:rFonts w:hint="eastAsia"/>
        </w:rPr>
        <w:t>中央銀行網站，</w:t>
      </w:r>
      <w:r w:rsidR="008B0DF7" w:rsidRPr="006A71C3">
        <w:t>https://</w:t>
      </w:r>
      <w:r w:rsidR="008B0DF7" w:rsidRPr="008B0DF7">
        <w:t>www.cbc.gov.tw/tw/cp-971-175349-d5302-1.html</w:t>
      </w:r>
      <w:r w:rsidR="008B0DF7" w:rsidRPr="006A71C3">
        <w:t>(最後</w:t>
      </w:r>
      <w:r w:rsidR="008B0DF7" w:rsidRPr="006A71C3">
        <w:rPr>
          <w:rFonts w:hint="eastAsia"/>
        </w:rPr>
        <w:t>瀏覽日：2024</w:t>
      </w:r>
      <w:r w:rsidR="008B0DF7">
        <w:rPr>
          <w:rFonts w:hint="eastAsia"/>
        </w:rPr>
        <w:t>年10月17日)</w:t>
      </w:r>
      <w:r>
        <w:rPr>
          <w:rFonts w:hint="eastAsia"/>
        </w:rPr>
        <w:t>。</w:t>
      </w:r>
    </w:p>
  </w:footnote>
  <w:footnote w:id="8">
    <w:p w:rsidR="000554DC" w:rsidRPr="00E3190F" w:rsidRDefault="000554DC" w:rsidP="00E3190F">
      <w:pPr>
        <w:pStyle w:val="142"/>
        <w:ind w:left="85" w:hangingChars="35" w:hanging="85"/>
        <w:rPr>
          <w:rFonts w:hint="eastAsia"/>
        </w:rPr>
      </w:pPr>
      <w:r>
        <w:rPr>
          <w:rStyle w:val="af5"/>
        </w:rPr>
        <w:footnoteRef/>
      </w:r>
      <w:r w:rsidRPr="00E3190F">
        <w:rPr>
          <w:rFonts w:hint="eastAsia"/>
        </w:rPr>
        <w:t>採購經理人指數為一綜合性指標，係每月對受訪企業的採購經理人進行調查，並依調查結果編製成的指數。</w:t>
      </w:r>
    </w:p>
  </w:footnote>
  <w:footnote w:id="9">
    <w:p w:rsidR="000554DC" w:rsidRPr="00E15BD8" w:rsidRDefault="000554DC" w:rsidP="00E15BD8">
      <w:pPr>
        <w:pStyle w:val="142"/>
        <w:ind w:left="85" w:hangingChars="35" w:hanging="85"/>
        <w:rPr>
          <w:rFonts w:hint="eastAsia"/>
        </w:rPr>
      </w:pPr>
      <w:r>
        <w:rPr>
          <w:rStyle w:val="af5"/>
        </w:rPr>
        <w:footnoteRef/>
      </w:r>
      <w:r>
        <w:rPr>
          <w:rFonts w:hint="eastAsia"/>
        </w:rPr>
        <w:t>包含重</w:t>
      </w:r>
      <w:r w:rsidRPr="00E15BD8">
        <w:rPr>
          <w:rFonts w:hint="eastAsia"/>
        </w:rPr>
        <w:t>貼現率、擔保放款融通利率及短期融通利</w:t>
      </w:r>
      <w:r>
        <w:rPr>
          <w:rFonts w:hint="eastAsia"/>
        </w:rPr>
        <w:t>率。</w:t>
      </w:r>
    </w:p>
  </w:footnote>
  <w:footnote w:id="10">
    <w:p w:rsidR="000554DC" w:rsidRPr="00900346" w:rsidRDefault="000554DC" w:rsidP="008B0DF7">
      <w:pPr>
        <w:pStyle w:val="142"/>
        <w:ind w:left="122" w:hangingChars="50" w:hanging="122"/>
        <w:rPr>
          <w:rFonts w:hint="eastAsia"/>
        </w:rPr>
      </w:pPr>
      <w:r>
        <w:rPr>
          <w:rStyle w:val="af5"/>
        </w:rPr>
        <w:footnoteRef/>
      </w:r>
      <w:r w:rsidRPr="00900346">
        <w:rPr>
          <w:rFonts w:hint="eastAsia"/>
        </w:rPr>
        <w:t>修正重點</w:t>
      </w:r>
      <w:r>
        <w:rPr>
          <w:rFonts w:hint="eastAsia"/>
        </w:rPr>
        <w:t>：1.</w:t>
      </w:r>
      <w:r w:rsidRPr="00900346">
        <w:rPr>
          <w:rFonts w:hint="eastAsia"/>
        </w:rPr>
        <w:t>新增規範自然人名下有房屋者之第1戶購屋貸款不得有寬限期</w:t>
      </w:r>
      <w:r>
        <w:rPr>
          <w:rFonts w:hint="eastAsia"/>
        </w:rPr>
        <w:t>。2.</w:t>
      </w:r>
      <w:r w:rsidRPr="00900346">
        <w:rPr>
          <w:rFonts w:hint="eastAsia"/>
        </w:rPr>
        <w:t xml:space="preserve"> 自然人第2戶購屋貸款最高成數降為5成，並擴大實施地區至全國</w:t>
      </w:r>
      <w:r>
        <w:rPr>
          <w:rFonts w:hint="eastAsia"/>
        </w:rPr>
        <w:t>。3.公司法人購置住宅貸款、自然人購置高價住宅貸款及第3戶(含)以上購屋貸款之最高成數降為3成。4.</w:t>
      </w:r>
      <w:r w:rsidRPr="00900346">
        <w:rPr>
          <w:rFonts w:hint="eastAsia"/>
        </w:rPr>
        <w:t>餘屋貸款最高成數降為 3成。</w:t>
      </w:r>
    </w:p>
  </w:footnote>
  <w:footnote w:id="11">
    <w:p w:rsidR="000554DC" w:rsidRPr="00900346" w:rsidRDefault="000554DC" w:rsidP="00900346">
      <w:pPr>
        <w:pStyle w:val="142"/>
        <w:ind w:left="85" w:hangingChars="35" w:hanging="85"/>
        <w:rPr>
          <w:rFonts w:hint="eastAsia"/>
        </w:rPr>
      </w:pPr>
      <w:r>
        <w:rPr>
          <w:rStyle w:val="af5"/>
        </w:rPr>
        <w:footnoteRef/>
      </w:r>
      <w:r w:rsidRPr="00900346">
        <w:rPr>
          <w:rFonts w:hint="eastAsia"/>
        </w:rPr>
        <w:t>自113年10月1日</w:t>
      </w:r>
      <w:r>
        <w:rPr>
          <w:rFonts w:hint="eastAsia"/>
        </w:rPr>
        <w:t>實施。</w:t>
      </w:r>
    </w:p>
  </w:footnote>
  <w:footnote w:id="12">
    <w:p w:rsidR="000554DC" w:rsidRPr="00B2357E" w:rsidRDefault="000554DC" w:rsidP="00A16D4B">
      <w:pPr>
        <w:pStyle w:val="142"/>
      </w:pPr>
      <w:r>
        <w:rPr>
          <w:rStyle w:val="af5"/>
        </w:rPr>
        <w:footnoteRef/>
      </w:r>
      <w:r>
        <w:rPr>
          <w:rFonts w:hint="eastAsia"/>
        </w:rPr>
        <w:t>第11頁及第46頁。</w:t>
      </w:r>
    </w:p>
  </w:footnote>
  <w:footnote w:id="13">
    <w:p w:rsidR="000554DC" w:rsidRPr="00167E57" w:rsidRDefault="000554DC" w:rsidP="00167E57">
      <w:pPr>
        <w:pStyle w:val="142"/>
        <w:ind w:left="85" w:hangingChars="35" w:hanging="85"/>
        <w:rPr>
          <w:rFonts w:hint="eastAsia"/>
        </w:rPr>
      </w:pPr>
      <w:r>
        <w:rPr>
          <w:rStyle w:val="af5"/>
        </w:rPr>
        <w:footnoteRef/>
      </w:r>
      <w:r>
        <w:rPr>
          <w:rFonts w:hint="eastAsia"/>
        </w:rPr>
        <w:t>Bo</w:t>
      </w:r>
      <w:r>
        <w:t>J</w:t>
      </w:r>
      <w:r>
        <w:rPr>
          <w:rFonts w:hint="eastAsia"/>
        </w:rPr>
        <w:t>於2023年7月將10年期公債殖利率波動區間之0.5%</w:t>
      </w:r>
      <w:r w:rsidR="008B0DF7">
        <w:rPr>
          <w:rFonts w:hint="eastAsia"/>
        </w:rPr>
        <w:t>上限作為參考目標，惟實施指定利率無限量購債操作，控制</w:t>
      </w:r>
      <w:r>
        <w:rPr>
          <w:rFonts w:hint="eastAsia"/>
        </w:rPr>
        <w:t>10年期公債殖利率不超過1%，</w:t>
      </w:r>
      <w:r w:rsidR="00094503">
        <w:rPr>
          <w:rFonts w:hint="eastAsia"/>
        </w:rPr>
        <w:t>同年</w:t>
      </w:r>
      <w:r>
        <w:rPr>
          <w:rFonts w:hint="eastAsia"/>
        </w:rPr>
        <w:t>10月進一步將上限之參考目標調高至1%，並容許一定程度超過1%。</w:t>
      </w:r>
    </w:p>
  </w:footnote>
  <w:footnote w:id="14">
    <w:p w:rsidR="006855D4" w:rsidRPr="006855D4" w:rsidRDefault="006855D4" w:rsidP="006855D4">
      <w:pPr>
        <w:pStyle w:val="142"/>
        <w:ind w:left="85" w:hangingChars="35" w:hanging="85"/>
        <w:rPr>
          <w:rFonts w:hint="eastAsia"/>
        </w:rPr>
      </w:pPr>
      <w:r>
        <w:rPr>
          <w:rStyle w:val="af5"/>
        </w:rPr>
        <w:footnoteRef/>
      </w:r>
      <w:r w:rsidR="008B0DF7">
        <w:rPr>
          <w:rFonts w:hint="eastAsia"/>
        </w:rPr>
        <w:t>2024年</w:t>
      </w:r>
      <w:r>
        <w:rPr>
          <w:rFonts w:hint="eastAsia"/>
        </w:rPr>
        <w:t>9月18日至10月3日。</w:t>
      </w:r>
    </w:p>
  </w:footnote>
  <w:footnote w:id="15">
    <w:p w:rsidR="000554DC" w:rsidRPr="002E1B57" w:rsidRDefault="000554DC" w:rsidP="002E1B57">
      <w:pPr>
        <w:pStyle w:val="142"/>
      </w:pPr>
      <w:r>
        <w:rPr>
          <w:rStyle w:val="af5"/>
        </w:rPr>
        <w:footnoteRef/>
      </w:r>
      <w:r>
        <w:rPr>
          <w:rFonts w:hint="eastAsia"/>
        </w:rPr>
        <w:t>107年度基期值為7.83。</w:t>
      </w:r>
    </w:p>
  </w:footnote>
  <w:footnote w:id="16">
    <w:p w:rsidR="000554DC" w:rsidRPr="002E1B57" w:rsidRDefault="000554DC" w:rsidP="002E1B57">
      <w:pPr>
        <w:pStyle w:val="142"/>
      </w:pPr>
      <w:r>
        <w:rPr>
          <w:rStyle w:val="af5"/>
        </w:rPr>
        <w:footnoteRef/>
      </w:r>
      <w:r>
        <w:rPr>
          <w:rFonts w:hint="eastAsia"/>
        </w:rPr>
        <w:t>107年度基期值為1.52。</w:t>
      </w:r>
    </w:p>
  </w:footnote>
  <w:footnote w:id="17">
    <w:p w:rsidR="000554DC" w:rsidRPr="00F40E7E" w:rsidRDefault="000554DC" w:rsidP="008B0DF7">
      <w:pPr>
        <w:pStyle w:val="142"/>
        <w:wordWrap w:val="0"/>
        <w:ind w:left="122" w:hangingChars="50" w:hanging="122"/>
        <w:jc w:val="both"/>
      </w:pPr>
      <w:r>
        <w:rPr>
          <w:rStyle w:val="af5"/>
        </w:rPr>
        <w:footnoteRef/>
      </w:r>
      <w:r>
        <w:rPr>
          <w:rFonts w:hint="eastAsia"/>
        </w:rPr>
        <w:t>國庫署網</w:t>
      </w:r>
      <w:r w:rsidR="008B0DF7">
        <w:rPr>
          <w:rFonts w:hint="eastAsia"/>
        </w:rPr>
        <w:t>站，</w:t>
      </w:r>
      <w:r w:rsidR="008B0DF7" w:rsidRPr="008B0DF7">
        <w:t>https://www.nta.gov.tw/singlehtml/1617?cntId=nta_17283_1617</w:t>
      </w:r>
      <w:r>
        <w:rPr>
          <w:rFonts w:hint="eastAsia"/>
        </w:rPr>
        <w:t>(</w:t>
      </w:r>
      <w:r w:rsidR="008B0DF7">
        <w:rPr>
          <w:rFonts w:hint="eastAsia"/>
        </w:rPr>
        <w:t>最後瀏覽日</w:t>
      </w:r>
      <w:r>
        <w:rPr>
          <w:rFonts w:hint="eastAsia"/>
        </w:rPr>
        <w:t>：</w:t>
      </w:r>
      <w:r w:rsidR="008B0DF7">
        <w:rPr>
          <w:rFonts w:hint="eastAsia"/>
        </w:rPr>
        <w:t>2024</w:t>
      </w:r>
      <w:r>
        <w:rPr>
          <w:rFonts w:hint="eastAsia"/>
        </w:rPr>
        <w:t>年</w:t>
      </w:r>
      <w:r w:rsidR="008B0DF7">
        <w:rPr>
          <w:rFonts w:hint="eastAsia"/>
        </w:rPr>
        <w:t>10</w:t>
      </w:r>
      <w:r>
        <w:rPr>
          <w:rFonts w:hint="eastAsia"/>
        </w:rPr>
        <w:t>月</w:t>
      </w:r>
      <w:r w:rsidR="008B0DF7">
        <w:rPr>
          <w:rFonts w:hint="eastAsia"/>
        </w:rPr>
        <w:t>17</w:t>
      </w:r>
      <w:r>
        <w:rPr>
          <w:rFonts w:hint="eastAsia"/>
        </w:rPr>
        <w:t>日)。</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54DC" w:rsidRDefault="000554DC" w:rsidP="009D6511">
    <w:pPr>
      <w:spacing w:line="240" w:lineRule="auto"/>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54DC" w:rsidRPr="00111A0B" w:rsidRDefault="000554DC" w:rsidP="009D6511">
    <w:pPr>
      <w:pStyle w:val="ae"/>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54DC" w:rsidRPr="00F72ED8" w:rsidRDefault="000554DC" w:rsidP="0077157B">
    <w:pPr>
      <w:pStyle w:val="ae"/>
      <w:ind w:left="560" w:firstLine="400"/>
    </w:pPr>
    <w:r>
      <w:t>E</w:t>
    </w: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54DC" w:rsidRPr="00F72ED8" w:rsidRDefault="000554DC" w:rsidP="0077157B">
    <w:pPr>
      <w:pStyle w:val="ae"/>
      <w:ind w:left="560" w:firstLine="400"/>
    </w:pPr>
    <w:r>
      <w:t>\* MERGEFO</w:t>
    </w: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54DC" w:rsidRPr="00F72ED8" w:rsidRDefault="000554DC" w:rsidP="0077157B">
    <w:pPr>
      <w:pStyle w:val="ae"/>
      <w:ind w:left="560" w:firstLine="400"/>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54DC" w:rsidRDefault="000554DC" w:rsidP="004E27B4">
    <w:pPr>
      <w:ind w:left="560" w:firstLine="560"/>
    </w:pPr>
    <w:r>
      <w:rPr>
        <w:rStyle w:val="af9"/>
      </w:rPr>
      <w:t>P</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D42C3E"/>
    <w:multiLevelType w:val="hybridMultilevel"/>
    <w:tmpl w:val="A4D625AE"/>
    <w:lvl w:ilvl="0" w:tplc="23385DE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 w15:restartNumberingAfterBreak="0">
    <w:nsid w:val="3C2062CD"/>
    <w:multiLevelType w:val="hybridMultilevel"/>
    <w:tmpl w:val="3168C62A"/>
    <w:lvl w:ilvl="0" w:tplc="F31E78D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 w15:restartNumberingAfterBreak="0">
    <w:nsid w:val="54C83E0E"/>
    <w:multiLevelType w:val="singleLevel"/>
    <w:tmpl w:val="601ECBB0"/>
    <w:lvl w:ilvl="0">
      <w:start w:val="1"/>
      <w:numFmt w:val="taiwaneseCountingThousand"/>
      <w:pStyle w:val="4"/>
      <w:lvlText w:val="（%1）"/>
      <w:lvlJc w:val="left"/>
      <w:pPr>
        <w:tabs>
          <w:tab w:val="num" w:pos="1763"/>
        </w:tabs>
        <w:ind w:left="1763" w:hanging="1095"/>
      </w:pPr>
      <w:rPr>
        <w:rFonts w:ascii="標楷體" w:eastAsia="標楷體" w:hint="eastAsia"/>
        <w:b w:val="0"/>
        <w:i w:val="0"/>
        <w:spacing w:val="-30"/>
        <w:position w:val="0"/>
        <w:sz w:val="32"/>
      </w:rPr>
    </w:lvl>
  </w:abstractNum>
  <w:abstractNum w:abstractNumId="3" w15:restartNumberingAfterBreak="0">
    <w:nsid w:val="605C7140"/>
    <w:multiLevelType w:val="hybridMultilevel"/>
    <w:tmpl w:val="DFD45128"/>
    <w:lvl w:ilvl="0" w:tplc="838AC26A">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60D22286"/>
    <w:multiLevelType w:val="hybridMultilevel"/>
    <w:tmpl w:val="01709298"/>
    <w:lvl w:ilvl="0" w:tplc="3BB631A6">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5" w15:restartNumberingAfterBreak="0">
    <w:nsid w:val="73764661"/>
    <w:multiLevelType w:val="hybridMultilevel"/>
    <w:tmpl w:val="74242BC6"/>
    <w:lvl w:ilvl="0" w:tplc="3934EFF6">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6" w15:restartNumberingAfterBreak="0">
    <w:nsid w:val="77BC47B8"/>
    <w:multiLevelType w:val="singleLevel"/>
    <w:tmpl w:val="A936E824"/>
    <w:lvl w:ilvl="0">
      <w:start w:val="1"/>
      <w:numFmt w:val="decimal"/>
      <w:pStyle w:val="1"/>
      <w:lvlText w:val="%1."/>
      <w:lvlJc w:val="left"/>
      <w:pPr>
        <w:tabs>
          <w:tab w:val="num" w:pos="618"/>
        </w:tabs>
        <w:ind w:left="618" w:hanging="240"/>
      </w:pPr>
      <w:rPr>
        <w:rFonts w:hint="eastAsia"/>
      </w:rPr>
    </w:lvl>
  </w:abstractNum>
  <w:num w:numId="1">
    <w:abstractNumId w:val="2"/>
  </w:num>
  <w:num w:numId="2">
    <w:abstractNumId w:val="6"/>
  </w:num>
  <w:num w:numId="3">
    <w:abstractNumId w:val="3"/>
  </w:num>
  <w:num w:numId="4">
    <w:abstractNumId w:val="1"/>
  </w:num>
  <w:num w:numId="5">
    <w:abstractNumId w:val="0"/>
  </w:num>
  <w:num w:numId="6">
    <w:abstractNumId w:val="4"/>
  </w:num>
  <w:num w:numId="7">
    <w:abstractNumId w:val="5"/>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700F93"/>
    <w:rsid w:val="000006C7"/>
    <w:rsid w:val="00000A68"/>
    <w:rsid w:val="00000BC7"/>
    <w:rsid w:val="00000F2C"/>
    <w:rsid w:val="00001051"/>
    <w:rsid w:val="000011D5"/>
    <w:rsid w:val="00002165"/>
    <w:rsid w:val="000023A9"/>
    <w:rsid w:val="0000351B"/>
    <w:rsid w:val="00003650"/>
    <w:rsid w:val="000039D9"/>
    <w:rsid w:val="00004078"/>
    <w:rsid w:val="000048D3"/>
    <w:rsid w:val="0000496A"/>
    <w:rsid w:val="000057B7"/>
    <w:rsid w:val="00005F3A"/>
    <w:rsid w:val="00006562"/>
    <w:rsid w:val="00006D2F"/>
    <w:rsid w:val="00007CDB"/>
    <w:rsid w:val="0001049F"/>
    <w:rsid w:val="00010A69"/>
    <w:rsid w:val="00011325"/>
    <w:rsid w:val="00011388"/>
    <w:rsid w:val="000115E2"/>
    <w:rsid w:val="0001169B"/>
    <w:rsid w:val="00011E2B"/>
    <w:rsid w:val="00012C9F"/>
    <w:rsid w:val="00012F3A"/>
    <w:rsid w:val="00013600"/>
    <w:rsid w:val="00013E79"/>
    <w:rsid w:val="00014896"/>
    <w:rsid w:val="000157FC"/>
    <w:rsid w:val="00015AF5"/>
    <w:rsid w:val="0001611D"/>
    <w:rsid w:val="00016557"/>
    <w:rsid w:val="00016B61"/>
    <w:rsid w:val="0001776D"/>
    <w:rsid w:val="00017B69"/>
    <w:rsid w:val="00020D12"/>
    <w:rsid w:val="00021EBA"/>
    <w:rsid w:val="00023C6E"/>
    <w:rsid w:val="00024590"/>
    <w:rsid w:val="000246B6"/>
    <w:rsid w:val="00024C01"/>
    <w:rsid w:val="00025399"/>
    <w:rsid w:val="00025AC9"/>
    <w:rsid w:val="00026194"/>
    <w:rsid w:val="00026BD6"/>
    <w:rsid w:val="00027A4E"/>
    <w:rsid w:val="00027AD9"/>
    <w:rsid w:val="00027EDC"/>
    <w:rsid w:val="00030D4F"/>
    <w:rsid w:val="00031338"/>
    <w:rsid w:val="000315AC"/>
    <w:rsid w:val="00034F8D"/>
    <w:rsid w:val="00035635"/>
    <w:rsid w:val="00035673"/>
    <w:rsid w:val="000358BD"/>
    <w:rsid w:val="00035E2B"/>
    <w:rsid w:val="0003655B"/>
    <w:rsid w:val="000371C6"/>
    <w:rsid w:val="0003787E"/>
    <w:rsid w:val="00037A98"/>
    <w:rsid w:val="00037B79"/>
    <w:rsid w:val="00037C87"/>
    <w:rsid w:val="00037EA8"/>
    <w:rsid w:val="000401D9"/>
    <w:rsid w:val="000401EA"/>
    <w:rsid w:val="000403D9"/>
    <w:rsid w:val="000408D1"/>
    <w:rsid w:val="000409BC"/>
    <w:rsid w:val="0004127C"/>
    <w:rsid w:val="000414DD"/>
    <w:rsid w:val="00041BBC"/>
    <w:rsid w:val="00041D03"/>
    <w:rsid w:val="00041D18"/>
    <w:rsid w:val="00042A60"/>
    <w:rsid w:val="00043157"/>
    <w:rsid w:val="0004352E"/>
    <w:rsid w:val="00043799"/>
    <w:rsid w:val="00043FFD"/>
    <w:rsid w:val="000465FE"/>
    <w:rsid w:val="000467A7"/>
    <w:rsid w:val="00050890"/>
    <w:rsid w:val="00050CD0"/>
    <w:rsid w:val="000511E9"/>
    <w:rsid w:val="000513EA"/>
    <w:rsid w:val="00052222"/>
    <w:rsid w:val="00052DD4"/>
    <w:rsid w:val="000532B7"/>
    <w:rsid w:val="00053816"/>
    <w:rsid w:val="00053827"/>
    <w:rsid w:val="00053B9A"/>
    <w:rsid w:val="00053C95"/>
    <w:rsid w:val="000554DC"/>
    <w:rsid w:val="000578F3"/>
    <w:rsid w:val="00057A84"/>
    <w:rsid w:val="0006018E"/>
    <w:rsid w:val="00060399"/>
    <w:rsid w:val="00060B05"/>
    <w:rsid w:val="0006155B"/>
    <w:rsid w:val="00062917"/>
    <w:rsid w:val="00062BE0"/>
    <w:rsid w:val="000649B4"/>
    <w:rsid w:val="00064B06"/>
    <w:rsid w:val="00065196"/>
    <w:rsid w:val="0006522F"/>
    <w:rsid w:val="000659FA"/>
    <w:rsid w:val="0006625C"/>
    <w:rsid w:val="00066553"/>
    <w:rsid w:val="000665EC"/>
    <w:rsid w:val="000666D5"/>
    <w:rsid w:val="00066903"/>
    <w:rsid w:val="00070958"/>
    <w:rsid w:val="00070EB3"/>
    <w:rsid w:val="00071A13"/>
    <w:rsid w:val="00071E2B"/>
    <w:rsid w:val="00074376"/>
    <w:rsid w:val="0007438B"/>
    <w:rsid w:val="00075115"/>
    <w:rsid w:val="0007550B"/>
    <w:rsid w:val="0007622B"/>
    <w:rsid w:val="00076344"/>
    <w:rsid w:val="0007672F"/>
    <w:rsid w:val="00076C76"/>
    <w:rsid w:val="00076DB7"/>
    <w:rsid w:val="000774B9"/>
    <w:rsid w:val="00077FD2"/>
    <w:rsid w:val="00080FB6"/>
    <w:rsid w:val="00081239"/>
    <w:rsid w:val="00081296"/>
    <w:rsid w:val="00081A2F"/>
    <w:rsid w:val="000822CB"/>
    <w:rsid w:val="000830B0"/>
    <w:rsid w:val="0008311B"/>
    <w:rsid w:val="00083725"/>
    <w:rsid w:val="00083D17"/>
    <w:rsid w:val="00083F53"/>
    <w:rsid w:val="0008460F"/>
    <w:rsid w:val="000857E7"/>
    <w:rsid w:val="0008654C"/>
    <w:rsid w:val="000879E1"/>
    <w:rsid w:val="00087B64"/>
    <w:rsid w:val="000903C7"/>
    <w:rsid w:val="00090F6C"/>
    <w:rsid w:val="00091481"/>
    <w:rsid w:val="000917D1"/>
    <w:rsid w:val="00092834"/>
    <w:rsid w:val="00092EF9"/>
    <w:rsid w:val="00093322"/>
    <w:rsid w:val="000933E8"/>
    <w:rsid w:val="00093932"/>
    <w:rsid w:val="000942FB"/>
    <w:rsid w:val="00094503"/>
    <w:rsid w:val="0009472F"/>
    <w:rsid w:val="00094B9D"/>
    <w:rsid w:val="00095069"/>
    <w:rsid w:val="000961DA"/>
    <w:rsid w:val="000967CC"/>
    <w:rsid w:val="00096DA3"/>
    <w:rsid w:val="000976DA"/>
    <w:rsid w:val="0009797A"/>
    <w:rsid w:val="00097B77"/>
    <w:rsid w:val="00097BD6"/>
    <w:rsid w:val="000A10D1"/>
    <w:rsid w:val="000A1FC1"/>
    <w:rsid w:val="000A2441"/>
    <w:rsid w:val="000A367E"/>
    <w:rsid w:val="000A368E"/>
    <w:rsid w:val="000A4067"/>
    <w:rsid w:val="000A49CB"/>
    <w:rsid w:val="000A4C48"/>
    <w:rsid w:val="000A5900"/>
    <w:rsid w:val="000A5A25"/>
    <w:rsid w:val="000A6361"/>
    <w:rsid w:val="000A65BF"/>
    <w:rsid w:val="000A71A1"/>
    <w:rsid w:val="000A736D"/>
    <w:rsid w:val="000B09C4"/>
    <w:rsid w:val="000B0DCE"/>
    <w:rsid w:val="000B2B95"/>
    <w:rsid w:val="000B3B0A"/>
    <w:rsid w:val="000B4316"/>
    <w:rsid w:val="000B4AA2"/>
    <w:rsid w:val="000B5252"/>
    <w:rsid w:val="000B5486"/>
    <w:rsid w:val="000B57CA"/>
    <w:rsid w:val="000B611D"/>
    <w:rsid w:val="000B6404"/>
    <w:rsid w:val="000B66CF"/>
    <w:rsid w:val="000B69A6"/>
    <w:rsid w:val="000B769D"/>
    <w:rsid w:val="000B7AFC"/>
    <w:rsid w:val="000B7D58"/>
    <w:rsid w:val="000C064E"/>
    <w:rsid w:val="000C0A89"/>
    <w:rsid w:val="000C0DD8"/>
    <w:rsid w:val="000C0E88"/>
    <w:rsid w:val="000C1279"/>
    <w:rsid w:val="000C12F2"/>
    <w:rsid w:val="000C42B0"/>
    <w:rsid w:val="000C50FE"/>
    <w:rsid w:val="000C54F5"/>
    <w:rsid w:val="000C58F7"/>
    <w:rsid w:val="000C5A75"/>
    <w:rsid w:val="000C5A78"/>
    <w:rsid w:val="000C5B27"/>
    <w:rsid w:val="000C6BE8"/>
    <w:rsid w:val="000C6E7F"/>
    <w:rsid w:val="000C709B"/>
    <w:rsid w:val="000C7898"/>
    <w:rsid w:val="000C7CA0"/>
    <w:rsid w:val="000D0034"/>
    <w:rsid w:val="000D074C"/>
    <w:rsid w:val="000D09A2"/>
    <w:rsid w:val="000D236E"/>
    <w:rsid w:val="000D246D"/>
    <w:rsid w:val="000D4021"/>
    <w:rsid w:val="000D4275"/>
    <w:rsid w:val="000D46B1"/>
    <w:rsid w:val="000D4C10"/>
    <w:rsid w:val="000D50CB"/>
    <w:rsid w:val="000D568C"/>
    <w:rsid w:val="000D5B44"/>
    <w:rsid w:val="000D5C65"/>
    <w:rsid w:val="000D62E9"/>
    <w:rsid w:val="000D634A"/>
    <w:rsid w:val="000E0E71"/>
    <w:rsid w:val="000E1084"/>
    <w:rsid w:val="000E1A5C"/>
    <w:rsid w:val="000E1DE3"/>
    <w:rsid w:val="000E2440"/>
    <w:rsid w:val="000E2470"/>
    <w:rsid w:val="000E3817"/>
    <w:rsid w:val="000E4681"/>
    <w:rsid w:val="000E4975"/>
    <w:rsid w:val="000E527D"/>
    <w:rsid w:val="000E6477"/>
    <w:rsid w:val="000E66C4"/>
    <w:rsid w:val="000E66C5"/>
    <w:rsid w:val="000E6833"/>
    <w:rsid w:val="000E72FF"/>
    <w:rsid w:val="000E78E5"/>
    <w:rsid w:val="000E7ABD"/>
    <w:rsid w:val="000F0941"/>
    <w:rsid w:val="000F0B08"/>
    <w:rsid w:val="000F2A35"/>
    <w:rsid w:val="000F2E83"/>
    <w:rsid w:val="000F2F64"/>
    <w:rsid w:val="000F39B2"/>
    <w:rsid w:val="000F46EE"/>
    <w:rsid w:val="000F6003"/>
    <w:rsid w:val="000F6222"/>
    <w:rsid w:val="000F6567"/>
    <w:rsid w:val="000F6569"/>
    <w:rsid w:val="000F7C7B"/>
    <w:rsid w:val="001006A1"/>
    <w:rsid w:val="00101189"/>
    <w:rsid w:val="001015CD"/>
    <w:rsid w:val="00101B8D"/>
    <w:rsid w:val="00102BEC"/>
    <w:rsid w:val="00102C04"/>
    <w:rsid w:val="0010311C"/>
    <w:rsid w:val="001033D8"/>
    <w:rsid w:val="00105A32"/>
    <w:rsid w:val="00105F45"/>
    <w:rsid w:val="001066D3"/>
    <w:rsid w:val="00106873"/>
    <w:rsid w:val="00106D1C"/>
    <w:rsid w:val="0011025B"/>
    <w:rsid w:val="0011100A"/>
    <w:rsid w:val="00111A0B"/>
    <w:rsid w:val="00112BA5"/>
    <w:rsid w:val="001138F7"/>
    <w:rsid w:val="00114BB7"/>
    <w:rsid w:val="001164C4"/>
    <w:rsid w:val="00117B69"/>
    <w:rsid w:val="00117EB0"/>
    <w:rsid w:val="00120CB7"/>
    <w:rsid w:val="00120DE3"/>
    <w:rsid w:val="00121836"/>
    <w:rsid w:val="00121DE4"/>
    <w:rsid w:val="00122AAF"/>
    <w:rsid w:val="00122CDA"/>
    <w:rsid w:val="00122F73"/>
    <w:rsid w:val="00124533"/>
    <w:rsid w:val="00124C30"/>
    <w:rsid w:val="00125F7E"/>
    <w:rsid w:val="00126518"/>
    <w:rsid w:val="0012678E"/>
    <w:rsid w:val="00126999"/>
    <w:rsid w:val="00126F68"/>
    <w:rsid w:val="0012750E"/>
    <w:rsid w:val="00130665"/>
    <w:rsid w:val="00131354"/>
    <w:rsid w:val="00131A27"/>
    <w:rsid w:val="00132276"/>
    <w:rsid w:val="00132733"/>
    <w:rsid w:val="0013337A"/>
    <w:rsid w:val="00133646"/>
    <w:rsid w:val="00135C11"/>
    <w:rsid w:val="0013643C"/>
    <w:rsid w:val="00136923"/>
    <w:rsid w:val="00137C49"/>
    <w:rsid w:val="00141090"/>
    <w:rsid w:val="0014167C"/>
    <w:rsid w:val="00141C8D"/>
    <w:rsid w:val="00142B21"/>
    <w:rsid w:val="0014354A"/>
    <w:rsid w:val="001435A3"/>
    <w:rsid w:val="0014584F"/>
    <w:rsid w:val="00150316"/>
    <w:rsid w:val="00150448"/>
    <w:rsid w:val="0015047D"/>
    <w:rsid w:val="00150789"/>
    <w:rsid w:val="00150CF8"/>
    <w:rsid w:val="00151471"/>
    <w:rsid w:val="001518B2"/>
    <w:rsid w:val="00151B80"/>
    <w:rsid w:val="00151FCD"/>
    <w:rsid w:val="0015207D"/>
    <w:rsid w:val="00152AD8"/>
    <w:rsid w:val="00153C92"/>
    <w:rsid w:val="001540AA"/>
    <w:rsid w:val="001540C1"/>
    <w:rsid w:val="0015478B"/>
    <w:rsid w:val="00154B26"/>
    <w:rsid w:val="00154C85"/>
    <w:rsid w:val="00155359"/>
    <w:rsid w:val="00155380"/>
    <w:rsid w:val="001565A2"/>
    <w:rsid w:val="00157CC0"/>
    <w:rsid w:val="0016023F"/>
    <w:rsid w:val="001608A3"/>
    <w:rsid w:val="001615F6"/>
    <w:rsid w:val="0016163D"/>
    <w:rsid w:val="0016173A"/>
    <w:rsid w:val="00162030"/>
    <w:rsid w:val="001621E3"/>
    <w:rsid w:val="00162B9A"/>
    <w:rsid w:val="00163843"/>
    <w:rsid w:val="00164CD3"/>
    <w:rsid w:val="0016655F"/>
    <w:rsid w:val="00166F72"/>
    <w:rsid w:val="001677DC"/>
    <w:rsid w:val="00167904"/>
    <w:rsid w:val="00167E57"/>
    <w:rsid w:val="00170022"/>
    <w:rsid w:val="001700FD"/>
    <w:rsid w:val="00170373"/>
    <w:rsid w:val="001714D0"/>
    <w:rsid w:val="001728C3"/>
    <w:rsid w:val="00172BA1"/>
    <w:rsid w:val="0017319D"/>
    <w:rsid w:val="001732FA"/>
    <w:rsid w:val="0017356B"/>
    <w:rsid w:val="00173B50"/>
    <w:rsid w:val="001744C7"/>
    <w:rsid w:val="001745DE"/>
    <w:rsid w:val="00174BFC"/>
    <w:rsid w:val="001754BB"/>
    <w:rsid w:val="001768E4"/>
    <w:rsid w:val="00176C5B"/>
    <w:rsid w:val="0017799D"/>
    <w:rsid w:val="00180023"/>
    <w:rsid w:val="00180963"/>
    <w:rsid w:val="00180F01"/>
    <w:rsid w:val="001811F0"/>
    <w:rsid w:val="0018169B"/>
    <w:rsid w:val="001816B0"/>
    <w:rsid w:val="00181F9A"/>
    <w:rsid w:val="0018255B"/>
    <w:rsid w:val="0018335D"/>
    <w:rsid w:val="001839D5"/>
    <w:rsid w:val="00184C36"/>
    <w:rsid w:val="00185106"/>
    <w:rsid w:val="00185E69"/>
    <w:rsid w:val="00186794"/>
    <w:rsid w:val="0018684C"/>
    <w:rsid w:val="00186CAC"/>
    <w:rsid w:val="001872FA"/>
    <w:rsid w:val="001874C8"/>
    <w:rsid w:val="00187CFB"/>
    <w:rsid w:val="00187FE9"/>
    <w:rsid w:val="001917F5"/>
    <w:rsid w:val="00191BD7"/>
    <w:rsid w:val="00191BE8"/>
    <w:rsid w:val="001922B8"/>
    <w:rsid w:val="00193633"/>
    <w:rsid w:val="00193E58"/>
    <w:rsid w:val="001942DE"/>
    <w:rsid w:val="0019483F"/>
    <w:rsid w:val="00194DF9"/>
    <w:rsid w:val="001952E4"/>
    <w:rsid w:val="001964A1"/>
    <w:rsid w:val="00196788"/>
    <w:rsid w:val="00196C18"/>
    <w:rsid w:val="001973A7"/>
    <w:rsid w:val="001A0184"/>
    <w:rsid w:val="001A0ADC"/>
    <w:rsid w:val="001A0C85"/>
    <w:rsid w:val="001A0D20"/>
    <w:rsid w:val="001A0ED4"/>
    <w:rsid w:val="001A0F36"/>
    <w:rsid w:val="001A1050"/>
    <w:rsid w:val="001A1AE4"/>
    <w:rsid w:val="001A2175"/>
    <w:rsid w:val="001A22FB"/>
    <w:rsid w:val="001A2519"/>
    <w:rsid w:val="001A2816"/>
    <w:rsid w:val="001A2E9D"/>
    <w:rsid w:val="001A3B49"/>
    <w:rsid w:val="001A3FCE"/>
    <w:rsid w:val="001A4C42"/>
    <w:rsid w:val="001A50C9"/>
    <w:rsid w:val="001A5A9D"/>
    <w:rsid w:val="001A787D"/>
    <w:rsid w:val="001B05C4"/>
    <w:rsid w:val="001B05F8"/>
    <w:rsid w:val="001B0686"/>
    <w:rsid w:val="001B09D0"/>
    <w:rsid w:val="001B0E7F"/>
    <w:rsid w:val="001B2D86"/>
    <w:rsid w:val="001B3410"/>
    <w:rsid w:val="001B38FA"/>
    <w:rsid w:val="001B3AAB"/>
    <w:rsid w:val="001B4E0F"/>
    <w:rsid w:val="001B5AC9"/>
    <w:rsid w:val="001B64F5"/>
    <w:rsid w:val="001B7D1A"/>
    <w:rsid w:val="001C0E18"/>
    <w:rsid w:val="001C1038"/>
    <w:rsid w:val="001C1FFA"/>
    <w:rsid w:val="001C228E"/>
    <w:rsid w:val="001C511F"/>
    <w:rsid w:val="001C54FA"/>
    <w:rsid w:val="001C637F"/>
    <w:rsid w:val="001C6BCF"/>
    <w:rsid w:val="001C79B0"/>
    <w:rsid w:val="001C7DF3"/>
    <w:rsid w:val="001D18C1"/>
    <w:rsid w:val="001D2C0C"/>
    <w:rsid w:val="001D35CD"/>
    <w:rsid w:val="001D36AA"/>
    <w:rsid w:val="001D375C"/>
    <w:rsid w:val="001D37A7"/>
    <w:rsid w:val="001D3B9A"/>
    <w:rsid w:val="001D41E8"/>
    <w:rsid w:val="001D422E"/>
    <w:rsid w:val="001D479E"/>
    <w:rsid w:val="001D47ED"/>
    <w:rsid w:val="001D5187"/>
    <w:rsid w:val="001D60EF"/>
    <w:rsid w:val="001D6F91"/>
    <w:rsid w:val="001D710A"/>
    <w:rsid w:val="001D761D"/>
    <w:rsid w:val="001D7E45"/>
    <w:rsid w:val="001D7FBF"/>
    <w:rsid w:val="001E00B1"/>
    <w:rsid w:val="001E0560"/>
    <w:rsid w:val="001E1ADD"/>
    <w:rsid w:val="001E3737"/>
    <w:rsid w:val="001E44A7"/>
    <w:rsid w:val="001E45C2"/>
    <w:rsid w:val="001E5C42"/>
    <w:rsid w:val="001E6A6B"/>
    <w:rsid w:val="001E706E"/>
    <w:rsid w:val="001E74E4"/>
    <w:rsid w:val="001E7848"/>
    <w:rsid w:val="001E7C46"/>
    <w:rsid w:val="001E7FC5"/>
    <w:rsid w:val="001F0023"/>
    <w:rsid w:val="001F028A"/>
    <w:rsid w:val="001F02D9"/>
    <w:rsid w:val="001F0BAC"/>
    <w:rsid w:val="001F1041"/>
    <w:rsid w:val="001F12D9"/>
    <w:rsid w:val="001F161D"/>
    <w:rsid w:val="001F1F33"/>
    <w:rsid w:val="001F2A7E"/>
    <w:rsid w:val="001F2D6F"/>
    <w:rsid w:val="001F3101"/>
    <w:rsid w:val="001F40FA"/>
    <w:rsid w:val="001F44A4"/>
    <w:rsid w:val="001F4661"/>
    <w:rsid w:val="001F4C56"/>
    <w:rsid w:val="001F4CB7"/>
    <w:rsid w:val="001F4CF5"/>
    <w:rsid w:val="001F4E61"/>
    <w:rsid w:val="001F54BC"/>
    <w:rsid w:val="001F5F31"/>
    <w:rsid w:val="001F60FD"/>
    <w:rsid w:val="001F6BF7"/>
    <w:rsid w:val="001F6CF9"/>
    <w:rsid w:val="001F6D47"/>
    <w:rsid w:val="001F704F"/>
    <w:rsid w:val="001F71BE"/>
    <w:rsid w:val="001F7868"/>
    <w:rsid w:val="001F7C90"/>
    <w:rsid w:val="00201C1B"/>
    <w:rsid w:val="00201CD9"/>
    <w:rsid w:val="00202694"/>
    <w:rsid w:val="00202E19"/>
    <w:rsid w:val="002033A2"/>
    <w:rsid w:val="0020467F"/>
    <w:rsid w:val="00204E2D"/>
    <w:rsid w:val="00204E37"/>
    <w:rsid w:val="0020603C"/>
    <w:rsid w:val="00206094"/>
    <w:rsid w:val="002070FD"/>
    <w:rsid w:val="00207F29"/>
    <w:rsid w:val="00212164"/>
    <w:rsid w:val="002130C6"/>
    <w:rsid w:val="002138C7"/>
    <w:rsid w:val="00213DD6"/>
    <w:rsid w:val="00214531"/>
    <w:rsid w:val="0021457E"/>
    <w:rsid w:val="00214A5F"/>
    <w:rsid w:val="00214C3C"/>
    <w:rsid w:val="00214ED2"/>
    <w:rsid w:val="00214F62"/>
    <w:rsid w:val="00215EA2"/>
    <w:rsid w:val="002160D6"/>
    <w:rsid w:val="00216620"/>
    <w:rsid w:val="00216C84"/>
    <w:rsid w:val="00216EA8"/>
    <w:rsid w:val="002175BF"/>
    <w:rsid w:val="00217B5F"/>
    <w:rsid w:val="00217FDA"/>
    <w:rsid w:val="00220356"/>
    <w:rsid w:val="0022051A"/>
    <w:rsid w:val="00220E57"/>
    <w:rsid w:val="00221FC5"/>
    <w:rsid w:val="00222037"/>
    <w:rsid w:val="00222869"/>
    <w:rsid w:val="0022288C"/>
    <w:rsid w:val="00223452"/>
    <w:rsid w:val="00223888"/>
    <w:rsid w:val="00223994"/>
    <w:rsid w:val="00224DD3"/>
    <w:rsid w:val="0022529D"/>
    <w:rsid w:val="002255A8"/>
    <w:rsid w:val="00225D0C"/>
    <w:rsid w:val="00225E49"/>
    <w:rsid w:val="002264ED"/>
    <w:rsid w:val="00226E1B"/>
    <w:rsid w:val="00226FF5"/>
    <w:rsid w:val="00230265"/>
    <w:rsid w:val="002303C7"/>
    <w:rsid w:val="002305F7"/>
    <w:rsid w:val="0023071C"/>
    <w:rsid w:val="00230805"/>
    <w:rsid w:val="00230DC3"/>
    <w:rsid w:val="00230F13"/>
    <w:rsid w:val="00234016"/>
    <w:rsid w:val="00234971"/>
    <w:rsid w:val="00234DDA"/>
    <w:rsid w:val="00234E1B"/>
    <w:rsid w:val="00235479"/>
    <w:rsid w:val="002369CA"/>
    <w:rsid w:val="00237617"/>
    <w:rsid w:val="00237681"/>
    <w:rsid w:val="0024087B"/>
    <w:rsid w:val="0024096E"/>
    <w:rsid w:val="00241372"/>
    <w:rsid w:val="002414B8"/>
    <w:rsid w:val="0024171C"/>
    <w:rsid w:val="00241BF5"/>
    <w:rsid w:val="0024212C"/>
    <w:rsid w:val="002421BE"/>
    <w:rsid w:val="00242614"/>
    <w:rsid w:val="00243210"/>
    <w:rsid w:val="0024358C"/>
    <w:rsid w:val="00243701"/>
    <w:rsid w:val="00243E67"/>
    <w:rsid w:val="00243EC7"/>
    <w:rsid w:val="00244594"/>
    <w:rsid w:val="00244B09"/>
    <w:rsid w:val="0024577C"/>
    <w:rsid w:val="0024594C"/>
    <w:rsid w:val="002459C5"/>
    <w:rsid w:val="00245E73"/>
    <w:rsid w:val="00246048"/>
    <w:rsid w:val="0024689C"/>
    <w:rsid w:val="0025340E"/>
    <w:rsid w:val="00253CD5"/>
    <w:rsid w:val="002556A3"/>
    <w:rsid w:val="00255CD1"/>
    <w:rsid w:val="0025630B"/>
    <w:rsid w:val="00256B5C"/>
    <w:rsid w:val="00256C28"/>
    <w:rsid w:val="00257372"/>
    <w:rsid w:val="00257918"/>
    <w:rsid w:val="002606F7"/>
    <w:rsid w:val="002614F2"/>
    <w:rsid w:val="00261899"/>
    <w:rsid w:val="002627E4"/>
    <w:rsid w:val="00262DE3"/>
    <w:rsid w:val="00262E90"/>
    <w:rsid w:val="002637A1"/>
    <w:rsid w:val="002641DD"/>
    <w:rsid w:val="002644A5"/>
    <w:rsid w:val="00264673"/>
    <w:rsid w:val="002651C3"/>
    <w:rsid w:val="002654EC"/>
    <w:rsid w:val="0026567B"/>
    <w:rsid w:val="0026577F"/>
    <w:rsid w:val="00265BFF"/>
    <w:rsid w:val="00267997"/>
    <w:rsid w:val="00267AF0"/>
    <w:rsid w:val="00267F90"/>
    <w:rsid w:val="00270436"/>
    <w:rsid w:val="00270B04"/>
    <w:rsid w:val="00270B7B"/>
    <w:rsid w:val="00271973"/>
    <w:rsid w:val="00271CE3"/>
    <w:rsid w:val="0027369B"/>
    <w:rsid w:val="002740E7"/>
    <w:rsid w:val="002743AB"/>
    <w:rsid w:val="00274478"/>
    <w:rsid w:val="0027569E"/>
    <w:rsid w:val="00276358"/>
    <w:rsid w:val="0027636B"/>
    <w:rsid w:val="00276CEE"/>
    <w:rsid w:val="00277388"/>
    <w:rsid w:val="002804E5"/>
    <w:rsid w:val="00280879"/>
    <w:rsid w:val="002808B6"/>
    <w:rsid w:val="002809EA"/>
    <w:rsid w:val="00280DA4"/>
    <w:rsid w:val="00281879"/>
    <w:rsid w:val="00281CA0"/>
    <w:rsid w:val="00282564"/>
    <w:rsid w:val="002836C9"/>
    <w:rsid w:val="0028392E"/>
    <w:rsid w:val="00283CDD"/>
    <w:rsid w:val="00284288"/>
    <w:rsid w:val="00284328"/>
    <w:rsid w:val="0028481A"/>
    <w:rsid w:val="002848FB"/>
    <w:rsid w:val="00284959"/>
    <w:rsid w:val="002854C2"/>
    <w:rsid w:val="00285CDC"/>
    <w:rsid w:val="00286B65"/>
    <w:rsid w:val="00287084"/>
    <w:rsid w:val="0028712C"/>
    <w:rsid w:val="00287B93"/>
    <w:rsid w:val="00287FCD"/>
    <w:rsid w:val="002903AF"/>
    <w:rsid w:val="002904CC"/>
    <w:rsid w:val="00290621"/>
    <w:rsid w:val="00290C2A"/>
    <w:rsid w:val="0029155C"/>
    <w:rsid w:val="002917EA"/>
    <w:rsid w:val="00292309"/>
    <w:rsid w:val="00294045"/>
    <w:rsid w:val="002940CC"/>
    <w:rsid w:val="00294181"/>
    <w:rsid w:val="00294B12"/>
    <w:rsid w:val="00295D07"/>
    <w:rsid w:val="002970ED"/>
    <w:rsid w:val="00297567"/>
    <w:rsid w:val="00297B25"/>
    <w:rsid w:val="002A0C3D"/>
    <w:rsid w:val="002A0D91"/>
    <w:rsid w:val="002A0EAB"/>
    <w:rsid w:val="002A184B"/>
    <w:rsid w:val="002A23AB"/>
    <w:rsid w:val="002A3926"/>
    <w:rsid w:val="002A4199"/>
    <w:rsid w:val="002A44E1"/>
    <w:rsid w:val="002A5045"/>
    <w:rsid w:val="002A5642"/>
    <w:rsid w:val="002A5C59"/>
    <w:rsid w:val="002A5EA2"/>
    <w:rsid w:val="002A6DA6"/>
    <w:rsid w:val="002A7198"/>
    <w:rsid w:val="002B0A3B"/>
    <w:rsid w:val="002B0AEE"/>
    <w:rsid w:val="002B0AF7"/>
    <w:rsid w:val="002B1365"/>
    <w:rsid w:val="002B2145"/>
    <w:rsid w:val="002B2278"/>
    <w:rsid w:val="002B231E"/>
    <w:rsid w:val="002B317A"/>
    <w:rsid w:val="002B38AF"/>
    <w:rsid w:val="002B3AB8"/>
    <w:rsid w:val="002B41C1"/>
    <w:rsid w:val="002B4AD7"/>
    <w:rsid w:val="002B4D22"/>
    <w:rsid w:val="002B52CC"/>
    <w:rsid w:val="002B5A20"/>
    <w:rsid w:val="002B5BE0"/>
    <w:rsid w:val="002B5FF6"/>
    <w:rsid w:val="002C031B"/>
    <w:rsid w:val="002C0B64"/>
    <w:rsid w:val="002C14F2"/>
    <w:rsid w:val="002C15B7"/>
    <w:rsid w:val="002C21AC"/>
    <w:rsid w:val="002C22DF"/>
    <w:rsid w:val="002C2445"/>
    <w:rsid w:val="002C2957"/>
    <w:rsid w:val="002C2E18"/>
    <w:rsid w:val="002C348A"/>
    <w:rsid w:val="002C405C"/>
    <w:rsid w:val="002C43BF"/>
    <w:rsid w:val="002C4D69"/>
    <w:rsid w:val="002C4EB8"/>
    <w:rsid w:val="002C5D99"/>
    <w:rsid w:val="002C62B4"/>
    <w:rsid w:val="002C6EB6"/>
    <w:rsid w:val="002D01C8"/>
    <w:rsid w:val="002D04FF"/>
    <w:rsid w:val="002D0AD0"/>
    <w:rsid w:val="002D0FEB"/>
    <w:rsid w:val="002D2520"/>
    <w:rsid w:val="002D25A3"/>
    <w:rsid w:val="002D3AF7"/>
    <w:rsid w:val="002D3C0B"/>
    <w:rsid w:val="002D490F"/>
    <w:rsid w:val="002D49C7"/>
    <w:rsid w:val="002D5682"/>
    <w:rsid w:val="002D660B"/>
    <w:rsid w:val="002D7343"/>
    <w:rsid w:val="002D74E6"/>
    <w:rsid w:val="002E002C"/>
    <w:rsid w:val="002E0195"/>
    <w:rsid w:val="002E1048"/>
    <w:rsid w:val="002E1272"/>
    <w:rsid w:val="002E1B57"/>
    <w:rsid w:val="002E1E87"/>
    <w:rsid w:val="002E284D"/>
    <w:rsid w:val="002E2BE6"/>
    <w:rsid w:val="002E356C"/>
    <w:rsid w:val="002E3B29"/>
    <w:rsid w:val="002E468A"/>
    <w:rsid w:val="002E4E7A"/>
    <w:rsid w:val="002E5351"/>
    <w:rsid w:val="002E5B44"/>
    <w:rsid w:val="002E60A9"/>
    <w:rsid w:val="002E6837"/>
    <w:rsid w:val="002E7CE6"/>
    <w:rsid w:val="002F02D5"/>
    <w:rsid w:val="002F0C3E"/>
    <w:rsid w:val="002F0F90"/>
    <w:rsid w:val="002F1216"/>
    <w:rsid w:val="002F12CB"/>
    <w:rsid w:val="002F14F2"/>
    <w:rsid w:val="002F1A05"/>
    <w:rsid w:val="002F1E99"/>
    <w:rsid w:val="002F2AA7"/>
    <w:rsid w:val="002F355F"/>
    <w:rsid w:val="002F4B63"/>
    <w:rsid w:val="002F5883"/>
    <w:rsid w:val="002F642E"/>
    <w:rsid w:val="002F75DE"/>
    <w:rsid w:val="002F799D"/>
    <w:rsid w:val="002F7A72"/>
    <w:rsid w:val="00301036"/>
    <w:rsid w:val="003024F2"/>
    <w:rsid w:val="00302BED"/>
    <w:rsid w:val="0030376A"/>
    <w:rsid w:val="00303B67"/>
    <w:rsid w:val="00304CF7"/>
    <w:rsid w:val="00305126"/>
    <w:rsid w:val="003053CE"/>
    <w:rsid w:val="0030607D"/>
    <w:rsid w:val="003065DA"/>
    <w:rsid w:val="00306953"/>
    <w:rsid w:val="00306E71"/>
    <w:rsid w:val="003073B2"/>
    <w:rsid w:val="0031084B"/>
    <w:rsid w:val="00310E20"/>
    <w:rsid w:val="00311655"/>
    <w:rsid w:val="00311A2E"/>
    <w:rsid w:val="003122D0"/>
    <w:rsid w:val="003133E4"/>
    <w:rsid w:val="00313E87"/>
    <w:rsid w:val="00313EF9"/>
    <w:rsid w:val="003140EB"/>
    <w:rsid w:val="003152A1"/>
    <w:rsid w:val="0031541F"/>
    <w:rsid w:val="003154B1"/>
    <w:rsid w:val="0031616C"/>
    <w:rsid w:val="00317571"/>
    <w:rsid w:val="003177F6"/>
    <w:rsid w:val="00317805"/>
    <w:rsid w:val="00317D7E"/>
    <w:rsid w:val="003200AD"/>
    <w:rsid w:val="00320C2F"/>
    <w:rsid w:val="00320D4E"/>
    <w:rsid w:val="003226CB"/>
    <w:rsid w:val="003228B9"/>
    <w:rsid w:val="00323086"/>
    <w:rsid w:val="003233D7"/>
    <w:rsid w:val="003238D6"/>
    <w:rsid w:val="003245AD"/>
    <w:rsid w:val="003249BF"/>
    <w:rsid w:val="00324AB6"/>
    <w:rsid w:val="00324D0A"/>
    <w:rsid w:val="003252CC"/>
    <w:rsid w:val="00325E11"/>
    <w:rsid w:val="0032621C"/>
    <w:rsid w:val="0032723A"/>
    <w:rsid w:val="003311D0"/>
    <w:rsid w:val="0033124D"/>
    <w:rsid w:val="0033190F"/>
    <w:rsid w:val="003319A3"/>
    <w:rsid w:val="003322D2"/>
    <w:rsid w:val="0033261A"/>
    <w:rsid w:val="00332D76"/>
    <w:rsid w:val="00334DF0"/>
    <w:rsid w:val="00334FD8"/>
    <w:rsid w:val="00335194"/>
    <w:rsid w:val="0033551F"/>
    <w:rsid w:val="00335B39"/>
    <w:rsid w:val="0033613A"/>
    <w:rsid w:val="00336F67"/>
    <w:rsid w:val="003371DA"/>
    <w:rsid w:val="00337A2E"/>
    <w:rsid w:val="00337C07"/>
    <w:rsid w:val="003402C5"/>
    <w:rsid w:val="003404C3"/>
    <w:rsid w:val="00341FC8"/>
    <w:rsid w:val="00343045"/>
    <w:rsid w:val="00343D50"/>
    <w:rsid w:val="003451BA"/>
    <w:rsid w:val="0034641C"/>
    <w:rsid w:val="00346908"/>
    <w:rsid w:val="00347D98"/>
    <w:rsid w:val="00347EF3"/>
    <w:rsid w:val="00350067"/>
    <w:rsid w:val="0035048E"/>
    <w:rsid w:val="00350F99"/>
    <w:rsid w:val="00351274"/>
    <w:rsid w:val="00351328"/>
    <w:rsid w:val="0035158A"/>
    <w:rsid w:val="00352409"/>
    <w:rsid w:val="00353528"/>
    <w:rsid w:val="00354164"/>
    <w:rsid w:val="003544BD"/>
    <w:rsid w:val="00354EB6"/>
    <w:rsid w:val="00355538"/>
    <w:rsid w:val="003560E9"/>
    <w:rsid w:val="003569A4"/>
    <w:rsid w:val="00356C2A"/>
    <w:rsid w:val="00356DD5"/>
    <w:rsid w:val="00356E24"/>
    <w:rsid w:val="00356EFC"/>
    <w:rsid w:val="00357492"/>
    <w:rsid w:val="00360B53"/>
    <w:rsid w:val="00361172"/>
    <w:rsid w:val="00361535"/>
    <w:rsid w:val="0036212E"/>
    <w:rsid w:val="00362238"/>
    <w:rsid w:val="003623F0"/>
    <w:rsid w:val="00362935"/>
    <w:rsid w:val="00362BB4"/>
    <w:rsid w:val="00362C04"/>
    <w:rsid w:val="00363AEE"/>
    <w:rsid w:val="003643B2"/>
    <w:rsid w:val="00364649"/>
    <w:rsid w:val="00364C1F"/>
    <w:rsid w:val="00365974"/>
    <w:rsid w:val="00365D73"/>
    <w:rsid w:val="0036625C"/>
    <w:rsid w:val="003666B6"/>
    <w:rsid w:val="00366B7E"/>
    <w:rsid w:val="00367A9C"/>
    <w:rsid w:val="00367CF6"/>
    <w:rsid w:val="00371BC3"/>
    <w:rsid w:val="003726D6"/>
    <w:rsid w:val="00372E9E"/>
    <w:rsid w:val="003733A1"/>
    <w:rsid w:val="00374067"/>
    <w:rsid w:val="0037444C"/>
    <w:rsid w:val="0037573E"/>
    <w:rsid w:val="00375946"/>
    <w:rsid w:val="00375DA6"/>
    <w:rsid w:val="00375E24"/>
    <w:rsid w:val="003773B3"/>
    <w:rsid w:val="00377762"/>
    <w:rsid w:val="00377CAF"/>
    <w:rsid w:val="00380279"/>
    <w:rsid w:val="0038106C"/>
    <w:rsid w:val="003828F4"/>
    <w:rsid w:val="00383D24"/>
    <w:rsid w:val="0038457B"/>
    <w:rsid w:val="00384BFA"/>
    <w:rsid w:val="00386F77"/>
    <w:rsid w:val="00387004"/>
    <w:rsid w:val="003872BD"/>
    <w:rsid w:val="0039032F"/>
    <w:rsid w:val="00390534"/>
    <w:rsid w:val="00390729"/>
    <w:rsid w:val="0039083A"/>
    <w:rsid w:val="00390AC9"/>
    <w:rsid w:val="003922F4"/>
    <w:rsid w:val="0039248E"/>
    <w:rsid w:val="00393020"/>
    <w:rsid w:val="00396170"/>
    <w:rsid w:val="00396715"/>
    <w:rsid w:val="0039681B"/>
    <w:rsid w:val="00396CB1"/>
    <w:rsid w:val="00396E92"/>
    <w:rsid w:val="003976FC"/>
    <w:rsid w:val="00397CAE"/>
    <w:rsid w:val="00397F8A"/>
    <w:rsid w:val="003A0555"/>
    <w:rsid w:val="003A0CCD"/>
    <w:rsid w:val="003A1FCB"/>
    <w:rsid w:val="003A238A"/>
    <w:rsid w:val="003A2995"/>
    <w:rsid w:val="003A34B0"/>
    <w:rsid w:val="003A3718"/>
    <w:rsid w:val="003A48E2"/>
    <w:rsid w:val="003A4A7C"/>
    <w:rsid w:val="003A53C1"/>
    <w:rsid w:val="003B09C9"/>
    <w:rsid w:val="003B0F97"/>
    <w:rsid w:val="003B10E9"/>
    <w:rsid w:val="003B1D81"/>
    <w:rsid w:val="003B1F74"/>
    <w:rsid w:val="003B2128"/>
    <w:rsid w:val="003B28F2"/>
    <w:rsid w:val="003B3000"/>
    <w:rsid w:val="003B3FA6"/>
    <w:rsid w:val="003B48E8"/>
    <w:rsid w:val="003B49D3"/>
    <w:rsid w:val="003B50D8"/>
    <w:rsid w:val="003B57B8"/>
    <w:rsid w:val="003B5E69"/>
    <w:rsid w:val="003B62DC"/>
    <w:rsid w:val="003B646D"/>
    <w:rsid w:val="003B68E4"/>
    <w:rsid w:val="003B7D35"/>
    <w:rsid w:val="003C02CC"/>
    <w:rsid w:val="003C0C15"/>
    <w:rsid w:val="003C1391"/>
    <w:rsid w:val="003C1549"/>
    <w:rsid w:val="003C2379"/>
    <w:rsid w:val="003C37C8"/>
    <w:rsid w:val="003C4E2C"/>
    <w:rsid w:val="003C5F0B"/>
    <w:rsid w:val="003C643A"/>
    <w:rsid w:val="003C6853"/>
    <w:rsid w:val="003C6962"/>
    <w:rsid w:val="003C71C2"/>
    <w:rsid w:val="003C7679"/>
    <w:rsid w:val="003C7C02"/>
    <w:rsid w:val="003C7DA2"/>
    <w:rsid w:val="003D079A"/>
    <w:rsid w:val="003D0E5A"/>
    <w:rsid w:val="003D11A6"/>
    <w:rsid w:val="003D16BB"/>
    <w:rsid w:val="003D22D8"/>
    <w:rsid w:val="003D2C21"/>
    <w:rsid w:val="003D34C4"/>
    <w:rsid w:val="003D3687"/>
    <w:rsid w:val="003D43DB"/>
    <w:rsid w:val="003D50F2"/>
    <w:rsid w:val="003D54E6"/>
    <w:rsid w:val="003D597B"/>
    <w:rsid w:val="003D6B11"/>
    <w:rsid w:val="003D6F4C"/>
    <w:rsid w:val="003D7392"/>
    <w:rsid w:val="003D7A45"/>
    <w:rsid w:val="003E04AE"/>
    <w:rsid w:val="003E3A14"/>
    <w:rsid w:val="003E3DFD"/>
    <w:rsid w:val="003E475F"/>
    <w:rsid w:val="003E6717"/>
    <w:rsid w:val="003E691D"/>
    <w:rsid w:val="003E6B98"/>
    <w:rsid w:val="003E70FF"/>
    <w:rsid w:val="003E7916"/>
    <w:rsid w:val="003F129F"/>
    <w:rsid w:val="003F25BB"/>
    <w:rsid w:val="003F3176"/>
    <w:rsid w:val="003F37FC"/>
    <w:rsid w:val="003F43D2"/>
    <w:rsid w:val="004011E2"/>
    <w:rsid w:val="004015C5"/>
    <w:rsid w:val="0040241D"/>
    <w:rsid w:val="00402B70"/>
    <w:rsid w:val="00402C5B"/>
    <w:rsid w:val="00403A20"/>
    <w:rsid w:val="00403F9A"/>
    <w:rsid w:val="0040483F"/>
    <w:rsid w:val="0040546E"/>
    <w:rsid w:val="00405762"/>
    <w:rsid w:val="0040667D"/>
    <w:rsid w:val="00406967"/>
    <w:rsid w:val="00407580"/>
    <w:rsid w:val="00407B9E"/>
    <w:rsid w:val="00407BD5"/>
    <w:rsid w:val="00407C14"/>
    <w:rsid w:val="00410871"/>
    <w:rsid w:val="004113F7"/>
    <w:rsid w:val="0041157C"/>
    <w:rsid w:val="00411925"/>
    <w:rsid w:val="00412BD0"/>
    <w:rsid w:val="00412C9D"/>
    <w:rsid w:val="00412F5F"/>
    <w:rsid w:val="00412FB9"/>
    <w:rsid w:val="00413534"/>
    <w:rsid w:val="00415544"/>
    <w:rsid w:val="004156F5"/>
    <w:rsid w:val="0041578A"/>
    <w:rsid w:val="00416EDF"/>
    <w:rsid w:val="004171F5"/>
    <w:rsid w:val="004203C4"/>
    <w:rsid w:val="0042091E"/>
    <w:rsid w:val="00420E9C"/>
    <w:rsid w:val="004210F0"/>
    <w:rsid w:val="00422210"/>
    <w:rsid w:val="004232CD"/>
    <w:rsid w:val="004245F7"/>
    <w:rsid w:val="00424742"/>
    <w:rsid w:val="00424E3F"/>
    <w:rsid w:val="00425567"/>
    <w:rsid w:val="00426B50"/>
    <w:rsid w:val="00426DF1"/>
    <w:rsid w:val="00430DC1"/>
    <w:rsid w:val="00431180"/>
    <w:rsid w:val="0043147A"/>
    <w:rsid w:val="00431F70"/>
    <w:rsid w:val="00432921"/>
    <w:rsid w:val="00432C59"/>
    <w:rsid w:val="004333B0"/>
    <w:rsid w:val="00433DDF"/>
    <w:rsid w:val="004347BE"/>
    <w:rsid w:val="00434E17"/>
    <w:rsid w:val="00434EF1"/>
    <w:rsid w:val="004365E9"/>
    <w:rsid w:val="0043754A"/>
    <w:rsid w:val="00437F74"/>
    <w:rsid w:val="004401BD"/>
    <w:rsid w:val="00441400"/>
    <w:rsid w:val="004428F2"/>
    <w:rsid w:val="00442A93"/>
    <w:rsid w:val="004432FD"/>
    <w:rsid w:val="004448D3"/>
    <w:rsid w:val="00444A33"/>
    <w:rsid w:val="004454FB"/>
    <w:rsid w:val="00445613"/>
    <w:rsid w:val="0044616D"/>
    <w:rsid w:val="00446FF3"/>
    <w:rsid w:val="0044769B"/>
    <w:rsid w:val="0045124B"/>
    <w:rsid w:val="00453940"/>
    <w:rsid w:val="0045454B"/>
    <w:rsid w:val="0045469A"/>
    <w:rsid w:val="00454AD5"/>
    <w:rsid w:val="00457C12"/>
    <w:rsid w:val="00457CCB"/>
    <w:rsid w:val="00460246"/>
    <w:rsid w:val="0046059C"/>
    <w:rsid w:val="004610FB"/>
    <w:rsid w:val="004612BF"/>
    <w:rsid w:val="0046143D"/>
    <w:rsid w:val="00462FF3"/>
    <w:rsid w:val="00463357"/>
    <w:rsid w:val="00463447"/>
    <w:rsid w:val="0046458A"/>
    <w:rsid w:val="00464B7B"/>
    <w:rsid w:val="004650B8"/>
    <w:rsid w:val="004654CC"/>
    <w:rsid w:val="00467250"/>
    <w:rsid w:val="00470566"/>
    <w:rsid w:val="00470E83"/>
    <w:rsid w:val="004711C0"/>
    <w:rsid w:val="004712CC"/>
    <w:rsid w:val="00471E79"/>
    <w:rsid w:val="0047345B"/>
    <w:rsid w:val="004740A5"/>
    <w:rsid w:val="0047464E"/>
    <w:rsid w:val="00475E1B"/>
    <w:rsid w:val="004763DE"/>
    <w:rsid w:val="00476709"/>
    <w:rsid w:val="00476D14"/>
    <w:rsid w:val="004808F6"/>
    <w:rsid w:val="00481879"/>
    <w:rsid w:val="00482AE7"/>
    <w:rsid w:val="00483D17"/>
    <w:rsid w:val="00484CDA"/>
    <w:rsid w:val="0048575D"/>
    <w:rsid w:val="00485E85"/>
    <w:rsid w:val="00486A9A"/>
    <w:rsid w:val="0048713F"/>
    <w:rsid w:val="00487AC1"/>
    <w:rsid w:val="00487D4B"/>
    <w:rsid w:val="00487E80"/>
    <w:rsid w:val="004900D6"/>
    <w:rsid w:val="004904EE"/>
    <w:rsid w:val="00490AC8"/>
    <w:rsid w:val="00491BB7"/>
    <w:rsid w:val="00491FB6"/>
    <w:rsid w:val="00491FD8"/>
    <w:rsid w:val="00492EAA"/>
    <w:rsid w:val="00492FC4"/>
    <w:rsid w:val="00493283"/>
    <w:rsid w:val="0049329E"/>
    <w:rsid w:val="00493869"/>
    <w:rsid w:val="00493C6C"/>
    <w:rsid w:val="004944D4"/>
    <w:rsid w:val="00495161"/>
    <w:rsid w:val="00495191"/>
    <w:rsid w:val="00495765"/>
    <w:rsid w:val="00496299"/>
    <w:rsid w:val="00496ED5"/>
    <w:rsid w:val="004A0D53"/>
    <w:rsid w:val="004A3300"/>
    <w:rsid w:val="004A3447"/>
    <w:rsid w:val="004A34B8"/>
    <w:rsid w:val="004A3863"/>
    <w:rsid w:val="004A560F"/>
    <w:rsid w:val="004A661C"/>
    <w:rsid w:val="004A71FE"/>
    <w:rsid w:val="004A7C81"/>
    <w:rsid w:val="004A7EC3"/>
    <w:rsid w:val="004B0E51"/>
    <w:rsid w:val="004B2C6E"/>
    <w:rsid w:val="004B2C7E"/>
    <w:rsid w:val="004B2FAA"/>
    <w:rsid w:val="004B3A3D"/>
    <w:rsid w:val="004B440A"/>
    <w:rsid w:val="004B4728"/>
    <w:rsid w:val="004B4D89"/>
    <w:rsid w:val="004B4F6E"/>
    <w:rsid w:val="004B5151"/>
    <w:rsid w:val="004B61DF"/>
    <w:rsid w:val="004B6880"/>
    <w:rsid w:val="004B6B13"/>
    <w:rsid w:val="004B7227"/>
    <w:rsid w:val="004B73E4"/>
    <w:rsid w:val="004B7671"/>
    <w:rsid w:val="004C02B0"/>
    <w:rsid w:val="004C038A"/>
    <w:rsid w:val="004C05FD"/>
    <w:rsid w:val="004C1687"/>
    <w:rsid w:val="004C1800"/>
    <w:rsid w:val="004C29FB"/>
    <w:rsid w:val="004C2FC4"/>
    <w:rsid w:val="004C3457"/>
    <w:rsid w:val="004C34B0"/>
    <w:rsid w:val="004C3B5B"/>
    <w:rsid w:val="004C4B2F"/>
    <w:rsid w:val="004C5010"/>
    <w:rsid w:val="004C622D"/>
    <w:rsid w:val="004C70C5"/>
    <w:rsid w:val="004C7113"/>
    <w:rsid w:val="004C74AA"/>
    <w:rsid w:val="004C74DB"/>
    <w:rsid w:val="004C7622"/>
    <w:rsid w:val="004C7F6F"/>
    <w:rsid w:val="004D03D1"/>
    <w:rsid w:val="004D08BF"/>
    <w:rsid w:val="004D0E92"/>
    <w:rsid w:val="004D1071"/>
    <w:rsid w:val="004D2AFF"/>
    <w:rsid w:val="004D35AB"/>
    <w:rsid w:val="004D3B90"/>
    <w:rsid w:val="004D3E7A"/>
    <w:rsid w:val="004D4D4F"/>
    <w:rsid w:val="004D5885"/>
    <w:rsid w:val="004D58AD"/>
    <w:rsid w:val="004D5B7D"/>
    <w:rsid w:val="004D5BE1"/>
    <w:rsid w:val="004D5EB6"/>
    <w:rsid w:val="004D63EA"/>
    <w:rsid w:val="004D69D6"/>
    <w:rsid w:val="004D6BAF"/>
    <w:rsid w:val="004D6F88"/>
    <w:rsid w:val="004D7032"/>
    <w:rsid w:val="004D7516"/>
    <w:rsid w:val="004D7BC1"/>
    <w:rsid w:val="004E0105"/>
    <w:rsid w:val="004E18C0"/>
    <w:rsid w:val="004E1E3F"/>
    <w:rsid w:val="004E27B4"/>
    <w:rsid w:val="004E28A9"/>
    <w:rsid w:val="004E3962"/>
    <w:rsid w:val="004E3983"/>
    <w:rsid w:val="004E4E09"/>
    <w:rsid w:val="004E4E97"/>
    <w:rsid w:val="004E5500"/>
    <w:rsid w:val="004E5668"/>
    <w:rsid w:val="004E5731"/>
    <w:rsid w:val="004E5A43"/>
    <w:rsid w:val="004E5B35"/>
    <w:rsid w:val="004E643B"/>
    <w:rsid w:val="004E68DB"/>
    <w:rsid w:val="004E6C86"/>
    <w:rsid w:val="004E7052"/>
    <w:rsid w:val="004F0009"/>
    <w:rsid w:val="004F0838"/>
    <w:rsid w:val="004F121B"/>
    <w:rsid w:val="004F15DB"/>
    <w:rsid w:val="004F1D8A"/>
    <w:rsid w:val="004F2154"/>
    <w:rsid w:val="004F28C8"/>
    <w:rsid w:val="004F3A0C"/>
    <w:rsid w:val="004F3E69"/>
    <w:rsid w:val="004F4512"/>
    <w:rsid w:val="004F460A"/>
    <w:rsid w:val="004F4C7A"/>
    <w:rsid w:val="004F55F8"/>
    <w:rsid w:val="004F5F34"/>
    <w:rsid w:val="004F6C3C"/>
    <w:rsid w:val="004F6D32"/>
    <w:rsid w:val="004F7291"/>
    <w:rsid w:val="004F77E1"/>
    <w:rsid w:val="004F7A76"/>
    <w:rsid w:val="004F7C24"/>
    <w:rsid w:val="0050061A"/>
    <w:rsid w:val="005011E4"/>
    <w:rsid w:val="00502803"/>
    <w:rsid w:val="00502B66"/>
    <w:rsid w:val="00504515"/>
    <w:rsid w:val="00504E1F"/>
    <w:rsid w:val="00504E27"/>
    <w:rsid w:val="005053DA"/>
    <w:rsid w:val="005064CC"/>
    <w:rsid w:val="00506DD2"/>
    <w:rsid w:val="005074F5"/>
    <w:rsid w:val="00507E5E"/>
    <w:rsid w:val="005106AB"/>
    <w:rsid w:val="005108EE"/>
    <w:rsid w:val="00511305"/>
    <w:rsid w:val="0051171D"/>
    <w:rsid w:val="0051210A"/>
    <w:rsid w:val="00512426"/>
    <w:rsid w:val="00512452"/>
    <w:rsid w:val="00512966"/>
    <w:rsid w:val="00512A97"/>
    <w:rsid w:val="00512DC1"/>
    <w:rsid w:val="005135FE"/>
    <w:rsid w:val="0051507E"/>
    <w:rsid w:val="005159A1"/>
    <w:rsid w:val="00515E98"/>
    <w:rsid w:val="0051606C"/>
    <w:rsid w:val="0051631C"/>
    <w:rsid w:val="0051719B"/>
    <w:rsid w:val="005176E1"/>
    <w:rsid w:val="00517A89"/>
    <w:rsid w:val="0052022C"/>
    <w:rsid w:val="00521864"/>
    <w:rsid w:val="0052194E"/>
    <w:rsid w:val="005223AB"/>
    <w:rsid w:val="005228A9"/>
    <w:rsid w:val="00522CC5"/>
    <w:rsid w:val="00525C70"/>
    <w:rsid w:val="00525D06"/>
    <w:rsid w:val="00526EE2"/>
    <w:rsid w:val="005270E2"/>
    <w:rsid w:val="00530A9A"/>
    <w:rsid w:val="005310A6"/>
    <w:rsid w:val="005312E7"/>
    <w:rsid w:val="00531C5D"/>
    <w:rsid w:val="0053203A"/>
    <w:rsid w:val="005324F0"/>
    <w:rsid w:val="00533B22"/>
    <w:rsid w:val="00534297"/>
    <w:rsid w:val="00534969"/>
    <w:rsid w:val="005354F5"/>
    <w:rsid w:val="00536001"/>
    <w:rsid w:val="0053655F"/>
    <w:rsid w:val="005403F0"/>
    <w:rsid w:val="00540820"/>
    <w:rsid w:val="00540E83"/>
    <w:rsid w:val="00540F93"/>
    <w:rsid w:val="00540FCF"/>
    <w:rsid w:val="005411B9"/>
    <w:rsid w:val="005414C6"/>
    <w:rsid w:val="0054241B"/>
    <w:rsid w:val="005424AE"/>
    <w:rsid w:val="00542FCE"/>
    <w:rsid w:val="00543B56"/>
    <w:rsid w:val="00543E26"/>
    <w:rsid w:val="00543F00"/>
    <w:rsid w:val="0054419B"/>
    <w:rsid w:val="005442A4"/>
    <w:rsid w:val="005451AA"/>
    <w:rsid w:val="00545481"/>
    <w:rsid w:val="0054666E"/>
    <w:rsid w:val="005469F6"/>
    <w:rsid w:val="00546AFC"/>
    <w:rsid w:val="00546BD0"/>
    <w:rsid w:val="00547B2C"/>
    <w:rsid w:val="00547C01"/>
    <w:rsid w:val="0055059E"/>
    <w:rsid w:val="00551667"/>
    <w:rsid w:val="00551A4B"/>
    <w:rsid w:val="00551B24"/>
    <w:rsid w:val="005521A6"/>
    <w:rsid w:val="0055221D"/>
    <w:rsid w:val="005527D0"/>
    <w:rsid w:val="005528DA"/>
    <w:rsid w:val="0055291D"/>
    <w:rsid w:val="00552FD6"/>
    <w:rsid w:val="00553070"/>
    <w:rsid w:val="0055317F"/>
    <w:rsid w:val="005535D0"/>
    <w:rsid w:val="00553B3B"/>
    <w:rsid w:val="00553B58"/>
    <w:rsid w:val="00553C7E"/>
    <w:rsid w:val="005548C1"/>
    <w:rsid w:val="00555523"/>
    <w:rsid w:val="00555531"/>
    <w:rsid w:val="00555BD6"/>
    <w:rsid w:val="005560AC"/>
    <w:rsid w:val="00556CED"/>
    <w:rsid w:val="00556F12"/>
    <w:rsid w:val="005570BE"/>
    <w:rsid w:val="00561919"/>
    <w:rsid w:val="00561D6E"/>
    <w:rsid w:val="00562202"/>
    <w:rsid w:val="00565180"/>
    <w:rsid w:val="0056520E"/>
    <w:rsid w:val="00565765"/>
    <w:rsid w:val="00565969"/>
    <w:rsid w:val="00565F67"/>
    <w:rsid w:val="00566492"/>
    <w:rsid w:val="0056664C"/>
    <w:rsid w:val="005667E3"/>
    <w:rsid w:val="00566AA2"/>
    <w:rsid w:val="0056726C"/>
    <w:rsid w:val="00567F2F"/>
    <w:rsid w:val="005705EA"/>
    <w:rsid w:val="00572369"/>
    <w:rsid w:val="00572B9D"/>
    <w:rsid w:val="005747CC"/>
    <w:rsid w:val="00575D93"/>
    <w:rsid w:val="005770BD"/>
    <w:rsid w:val="00577AD4"/>
    <w:rsid w:val="0058223E"/>
    <w:rsid w:val="005823C5"/>
    <w:rsid w:val="0058346F"/>
    <w:rsid w:val="005839B9"/>
    <w:rsid w:val="005840E0"/>
    <w:rsid w:val="00584485"/>
    <w:rsid w:val="00584609"/>
    <w:rsid w:val="00584CEC"/>
    <w:rsid w:val="0058508A"/>
    <w:rsid w:val="0058557F"/>
    <w:rsid w:val="00586059"/>
    <w:rsid w:val="005865BB"/>
    <w:rsid w:val="00586A27"/>
    <w:rsid w:val="00587A2B"/>
    <w:rsid w:val="00587EB9"/>
    <w:rsid w:val="005900AF"/>
    <w:rsid w:val="00590632"/>
    <w:rsid w:val="00590B96"/>
    <w:rsid w:val="00590D85"/>
    <w:rsid w:val="00590EFA"/>
    <w:rsid w:val="00591977"/>
    <w:rsid w:val="00591B04"/>
    <w:rsid w:val="00592049"/>
    <w:rsid w:val="005922EB"/>
    <w:rsid w:val="00593076"/>
    <w:rsid w:val="0059348C"/>
    <w:rsid w:val="00593808"/>
    <w:rsid w:val="00593D00"/>
    <w:rsid w:val="0059493C"/>
    <w:rsid w:val="00594CC4"/>
    <w:rsid w:val="00595039"/>
    <w:rsid w:val="00595616"/>
    <w:rsid w:val="005966B6"/>
    <w:rsid w:val="0059788A"/>
    <w:rsid w:val="00597A0A"/>
    <w:rsid w:val="005A0589"/>
    <w:rsid w:val="005A0831"/>
    <w:rsid w:val="005A0834"/>
    <w:rsid w:val="005A09D5"/>
    <w:rsid w:val="005A0BB4"/>
    <w:rsid w:val="005A17A8"/>
    <w:rsid w:val="005A19C5"/>
    <w:rsid w:val="005A251B"/>
    <w:rsid w:val="005A3E37"/>
    <w:rsid w:val="005A4D62"/>
    <w:rsid w:val="005A4FAA"/>
    <w:rsid w:val="005A5079"/>
    <w:rsid w:val="005A51C2"/>
    <w:rsid w:val="005A5222"/>
    <w:rsid w:val="005A5733"/>
    <w:rsid w:val="005A5F1C"/>
    <w:rsid w:val="005A62F1"/>
    <w:rsid w:val="005A6CEB"/>
    <w:rsid w:val="005A6E30"/>
    <w:rsid w:val="005A7034"/>
    <w:rsid w:val="005A74B7"/>
    <w:rsid w:val="005B007A"/>
    <w:rsid w:val="005B0233"/>
    <w:rsid w:val="005B023B"/>
    <w:rsid w:val="005B054B"/>
    <w:rsid w:val="005B05E8"/>
    <w:rsid w:val="005B0647"/>
    <w:rsid w:val="005B0AFB"/>
    <w:rsid w:val="005B0F93"/>
    <w:rsid w:val="005B2C4D"/>
    <w:rsid w:val="005B41B5"/>
    <w:rsid w:val="005B44A7"/>
    <w:rsid w:val="005B46AE"/>
    <w:rsid w:val="005B482D"/>
    <w:rsid w:val="005B4FB6"/>
    <w:rsid w:val="005B5AA3"/>
    <w:rsid w:val="005B5CF7"/>
    <w:rsid w:val="005B70AB"/>
    <w:rsid w:val="005B7991"/>
    <w:rsid w:val="005C00E4"/>
    <w:rsid w:val="005C06DB"/>
    <w:rsid w:val="005C0813"/>
    <w:rsid w:val="005C0DAC"/>
    <w:rsid w:val="005C247A"/>
    <w:rsid w:val="005C390A"/>
    <w:rsid w:val="005C3C27"/>
    <w:rsid w:val="005C4621"/>
    <w:rsid w:val="005C4A6F"/>
    <w:rsid w:val="005C5109"/>
    <w:rsid w:val="005C551F"/>
    <w:rsid w:val="005C59A3"/>
    <w:rsid w:val="005C5DC9"/>
    <w:rsid w:val="005D0B97"/>
    <w:rsid w:val="005D1746"/>
    <w:rsid w:val="005D199C"/>
    <w:rsid w:val="005D1B17"/>
    <w:rsid w:val="005D2050"/>
    <w:rsid w:val="005D2260"/>
    <w:rsid w:val="005D22BF"/>
    <w:rsid w:val="005D3A01"/>
    <w:rsid w:val="005D3D9B"/>
    <w:rsid w:val="005D4716"/>
    <w:rsid w:val="005D47C7"/>
    <w:rsid w:val="005D4986"/>
    <w:rsid w:val="005D4E33"/>
    <w:rsid w:val="005D526A"/>
    <w:rsid w:val="005D5301"/>
    <w:rsid w:val="005D5781"/>
    <w:rsid w:val="005D64C0"/>
    <w:rsid w:val="005D6CDF"/>
    <w:rsid w:val="005D7021"/>
    <w:rsid w:val="005D76F0"/>
    <w:rsid w:val="005E0010"/>
    <w:rsid w:val="005E119D"/>
    <w:rsid w:val="005E129C"/>
    <w:rsid w:val="005E152C"/>
    <w:rsid w:val="005E22A8"/>
    <w:rsid w:val="005E2F07"/>
    <w:rsid w:val="005E38E0"/>
    <w:rsid w:val="005E4306"/>
    <w:rsid w:val="005E45CE"/>
    <w:rsid w:val="005E49BC"/>
    <w:rsid w:val="005E4F70"/>
    <w:rsid w:val="005E52BE"/>
    <w:rsid w:val="005E572E"/>
    <w:rsid w:val="005E6A53"/>
    <w:rsid w:val="005E75CA"/>
    <w:rsid w:val="005E75CD"/>
    <w:rsid w:val="005E78F5"/>
    <w:rsid w:val="005E7A20"/>
    <w:rsid w:val="005E7DF9"/>
    <w:rsid w:val="005F18E5"/>
    <w:rsid w:val="005F1ABB"/>
    <w:rsid w:val="005F2754"/>
    <w:rsid w:val="005F29C6"/>
    <w:rsid w:val="005F458F"/>
    <w:rsid w:val="005F53E5"/>
    <w:rsid w:val="005F616D"/>
    <w:rsid w:val="005F667A"/>
    <w:rsid w:val="005F6817"/>
    <w:rsid w:val="005F690B"/>
    <w:rsid w:val="005F6A10"/>
    <w:rsid w:val="005F74E4"/>
    <w:rsid w:val="005F7D87"/>
    <w:rsid w:val="00600155"/>
    <w:rsid w:val="00600428"/>
    <w:rsid w:val="006004C9"/>
    <w:rsid w:val="006011A9"/>
    <w:rsid w:val="00601348"/>
    <w:rsid w:val="00602B5A"/>
    <w:rsid w:val="006032EB"/>
    <w:rsid w:val="006037FF"/>
    <w:rsid w:val="00603AF0"/>
    <w:rsid w:val="00603E66"/>
    <w:rsid w:val="00603EAE"/>
    <w:rsid w:val="00604B43"/>
    <w:rsid w:val="00604C35"/>
    <w:rsid w:val="00606708"/>
    <w:rsid w:val="006074F5"/>
    <w:rsid w:val="006079B1"/>
    <w:rsid w:val="006101D0"/>
    <w:rsid w:val="006105E9"/>
    <w:rsid w:val="006107BC"/>
    <w:rsid w:val="006112CE"/>
    <w:rsid w:val="00612CB0"/>
    <w:rsid w:val="006133DE"/>
    <w:rsid w:val="00613579"/>
    <w:rsid w:val="00613B78"/>
    <w:rsid w:val="00614947"/>
    <w:rsid w:val="006149E6"/>
    <w:rsid w:val="00614F39"/>
    <w:rsid w:val="00615300"/>
    <w:rsid w:val="006166CA"/>
    <w:rsid w:val="006176F1"/>
    <w:rsid w:val="00617D7F"/>
    <w:rsid w:val="00620200"/>
    <w:rsid w:val="00620B33"/>
    <w:rsid w:val="00620C3D"/>
    <w:rsid w:val="00620E98"/>
    <w:rsid w:val="0062126B"/>
    <w:rsid w:val="0062131B"/>
    <w:rsid w:val="006217CB"/>
    <w:rsid w:val="00621C33"/>
    <w:rsid w:val="00622908"/>
    <w:rsid w:val="00623523"/>
    <w:rsid w:val="00623D21"/>
    <w:rsid w:val="00624CA3"/>
    <w:rsid w:val="00625F9C"/>
    <w:rsid w:val="00626100"/>
    <w:rsid w:val="00626A54"/>
    <w:rsid w:val="00626AC6"/>
    <w:rsid w:val="00626B8D"/>
    <w:rsid w:val="0062737D"/>
    <w:rsid w:val="00627E00"/>
    <w:rsid w:val="0063049D"/>
    <w:rsid w:val="00632E4E"/>
    <w:rsid w:val="006330DF"/>
    <w:rsid w:val="0063355E"/>
    <w:rsid w:val="00633A19"/>
    <w:rsid w:val="00633BEB"/>
    <w:rsid w:val="00635815"/>
    <w:rsid w:val="00636659"/>
    <w:rsid w:val="006367F0"/>
    <w:rsid w:val="00636882"/>
    <w:rsid w:val="00636CDE"/>
    <w:rsid w:val="00636DE1"/>
    <w:rsid w:val="00637087"/>
    <w:rsid w:val="006370C8"/>
    <w:rsid w:val="00637C46"/>
    <w:rsid w:val="00637E81"/>
    <w:rsid w:val="00637FF0"/>
    <w:rsid w:val="0064004D"/>
    <w:rsid w:val="00640C1D"/>
    <w:rsid w:val="00641494"/>
    <w:rsid w:val="00641E7E"/>
    <w:rsid w:val="00642475"/>
    <w:rsid w:val="006425FC"/>
    <w:rsid w:val="00642ABD"/>
    <w:rsid w:val="0064389D"/>
    <w:rsid w:val="00643A16"/>
    <w:rsid w:val="00643A88"/>
    <w:rsid w:val="00643B37"/>
    <w:rsid w:val="0064421F"/>
    <w:rsid w:val="00644D55"/>
    <w:rsid w:val="00645122"/>
    <w:rsid w:val="006452C6"/>
    <w:rsid w:val="006452DE"/>
    <w:rsid w:val="00646C47"/>
    <w:rsid w:val="00646D14"/>
    <w:rsid w:val="006472A4"/>
    <w:rsid w:val="006500EC"/>
    <w:rsid w:val="006506D5"/>
    <w:rsid w:val="00650C21"/>
    <w:rsid w:val="00651CAF"/>
    <w:rsid w:val="00652343"/>
    <w:rsid w:val="006523DB"/>
    <w:rsid w:val="00653CDD"/>
    <w:rsid w:val="0065405F"/>
    <w:rsid w:val="0065473D"/>
    <w:rsid w:val="00654811"/>
    <w:rsid w:val="00654A88"/>
    <w:rsid w:val="00655271"/>
    <w:rsid w:val="00655A3C"/>
    <w:rsid w:val="0065649C"/>
    <w:rsid w:val="006571FF"/>
    <w:rsid w:val="00657A7D"/>
    <w:rsid w:val="00660773"/>
    <w:rsid w:val="00661728"/>
    <w:rsid w:val="0066198B"/>
    <w:rsid w:val="00661F62"/>
    <w:rsid w:val="00661FAE"/>
    <w:rsid w:val="0066285A"/>
    <w:rsid w:val="00662E9A"/>
    <w:rsid w:val="006635CD"/>
    <w:rsid w:val="00663E0B"/>
    <w:rsid w:val="0066455E"/>
    <w:rsid w:val="00664687"/>
    <w:rsid w:val="006646B0"/>
    <w:rsid w:val="0066748F"/>
    <w:rsid w:val="006704E3"/>
    <w:rsid w:val="00670CA5"/>
    <w:rsid w:val="00671207"/>
    <w:rsid w:val="006712FD"/>
    <w:rsid w:val="006716EA"/>
    <w:rsid w:val="00671EFF"/>
    <w:rsid w:val="00672063"/>
    <w:rsid w:val="00672899"/>
    <w:rsid w:val="0067410F"/>
    <w:rsid w:val="0067526D"/>
    <w:rsid w:val="006757D0"/>
    <w:rsid w:val="00676041"/>
    <w:rsid w:val="00677F7E"/>
    <w:rsid w:val="00677FEE"/>
    <w:rsid w:val="00680178"/>
    <w:rsid w:val="00680C21"/>
    <w:rsid w:val="00680E6B"/>
    <w:rsid w:val="00681D98"/>
    <w:rsid w:val="00681E60"/>
    <w:rsid w:val="006833C2"/>
    <w:rsid w:val="00683F56"/>
    <w:rsid w:val="00683FC7"/>
    <w:rsid w:val="00684426"/>
    <w:rsid w:val="00684E76"/>
    <w:rsid w:val="006852F4"/>
    <w:rsid w:val="006855D4"/>
    <w:rsid w:val="00686AF9"/>
    <w:rsid w:val="00686D4E"/>
    <w:rsid w:val="006879C3"/>
    <w:rsid w:val="00691361"/>
    <w:rsid w:val="0069140A"/>
    <w:rsid w:val="00692507"/>
    <w:rsid w:val="006926F1"/>
    <w:rsid w:val="00692728"/>
    <w:rsid w:val="00692793"/>
    <w:rsid w:val="00692DEA"/>
    <w:rsid w:val="006939DF"/>
    <w:rsid w:val="006942C7"/>
    <w:rsid w:val="00694FD2"/>
    <w:rsid w:val="006964CF"/>
    <w:rsid w:val="006969A1"/>
    <w:rsid w:val="00696CCF"/>
    <w:rsid w:val="006973C0"/>
    <w:rsid w:val="0069783E"/>
    <w:rsid w:val="00697B97"/>
    <w:rsid w:val="00697D35"/>
    <w:rsid w:val="00697F60"/>
    <w:rsid w:val="006A02D0"/>
    <w:rsid w:val="006A073D"/>
    <w:rsid w:val="006A1DC0"/>
    <w:rsid w:val="006A1FC2"/>
    <w:rsid w:val="006A30B5"/>
    <w:rsid w:val="006A348C"/>
    <w:rsid w:val="006A404C"/>
    <w:rsid w:val="006A54B5"/>
    <w:rsid w:val="006A60FE"/>
    <w:rsid w:val="006A71C3"/>
    <w:rsid w:val="006A7C4B"/>
    <w:rsid w:val="006B010A"/>
    <w:rsid w:val="006B028F"/>
    <w:rsid w:val="006B07BA"/>
    <w:rsid w:val="006B0FD0"/>
    <w:rsid w:val="006B14AC"/>
    <w:rsid w:val="006B18E1"/>
    <w:rsid w:val="006B1FBB"/>
    <w:rsid w:val="006B26F3"/>
    <w:rsid w:val="006B2CA4"/>
    <w:rsid w:val="006B3788"/>
    <w:rsid w:val="006B3909"/>
    <w:rsid w:val="006B410E"/>
    <w:rsid w:val="006B45BA"/>
    <w:rsid w:val="006B50F9"/>
    <w:rsid w:val="006B51E7"/>
    <w:rsid w:val="006B5CFC"/>
    <w:rsid w:val="006B5E2D"/>
    <w:rsid w:val="006B6113"/>
    <w:rsid w:val="006B617C"/>
    <w:rsid w:val="006B7415"/>
    <w:rsid w:val="006B74E0"/>
    <w:rsid w:val="006B7EBF"/>
    <w:rsid w:val="006B7F74"/>
    <w:rsid w:val="006C0CD3"/>
    <w:rsid w:val="006C1948"/>
    <w:rsid w:val="006C1D7E"/>
    <w:rsid w:val="006C20D0"/>
    <w:rsid w:val="006C232D"/>
    <w:rsid w:val="006C3334"/>
    <w:rsid w:val="006C33B8"/>
    <w:rsid w:val="006C39F5"/>
    <w:rsid w:val="006C3EE6"/>
    <w:rsid w:val="006C5007"/>
    <w:rsid w:val="006C5912"/>
    <w:rsid w:val="006C6CBC"/>
    <w:rsid w:val="006C70DD"/>
    <w:rsid w:val="006C75B3"/>
    <w:rsid w:val="006C79AC"/>
    <w:rsid w:val="006C7A16"/>
    <w:rsid w:val="006C7D10"/>
    <w:rsid w:val="006C7D9A"/>
    <w:rsid w:val="006D04F0"/>
    <w:rsid w:val="006D1A24"/>
    <w:rsid w:val="006D1AB0"/>
    <w:rsid w:val="006D2955"/>
    <w:rsid w:val="006D34E1"/>
    <w:rsid w:val="006D414C"/>
    <w:rsid w:val="006D43D4"/>
    <w:rsid w:val="006D47ED"/>
    <w:rsid w:val="006D49C6"/>
    <w:rsid w:val="006D58A8"/>
    <w:rsid w:val="006D598E"/>
    <w:rsid w:val="006D6655"/>
    <w:rsid w:val="006D6F3E"/>
    <w:rsid w:val="006D7C92"/>
    <w:rsid w:val="006E162D"/>
    <w:rsid w:val="006E174B"/>
    <w:rsid w:val="006E2051"/>
    <w:rsid w:val="006E2B92"/>
    <w:rsid w:val="006E2EB2"/>
    <w:rsid w:val="006E3B7A"/>
    <w:rsid w:val="006E4345"/>
    <w:rsid w:val="006E456B"/>
    <w:rsid w:val="006E4B59"/>
    <w:rsid w:val="006E5C2D"/>
    <w:rsid w:val="006E5F5B"/>
    <w:rsid w:val="006E6CC3"/>
    <w:rsid w:val="006E7156"/>
    <w:rsid w:val="006E7BE3"/>
    <w:rsid w:val="006F02CE"/>
    <w:rsid w:val="006F0675"/>
    <w:rsid w:val="006F10D4"/>
    <w:rsid w:val="006F2382"/>
    <w:rsid w:val="006F24F9"/>
    <w:rsid w:val="006F2A86"/>
    <w:rsid w:val="006F2D7F"/>
    <w:rsid w:val="006F2D84"/>
    <w:rsid w:val="006F31FA"/>
    <w:rsid w:val="006F35C1"/>
    <w:rsid w:val="006F3701"/>
    <w:rsid w:val="006F50FD"/>
    <w:rsid w:val="006F5324"/>
    <w:rsid w:val="006F591C"/>
    <w:rsid w:val="006F5D60"/>
    <w:rsid w:val="006F6BED"/>
    <w:rsid w:val="006F732F"/>
    <w:rsid w:val="006F7749"/>
    <w:rsid w:val="00700080"/>
    <w:rsid w:val="00700189"/>
    <w:rsid w:val="00700283"/>
    <w:rsid w:val="00700482"/>
    <w:rsid w:val="00700788"/>
    <w:rsid w:val="00700937"/>
    <w:rsid w:val="00700EF9"/>
    <w:rsid w:val="00700F93"/>
    <w:rsid w:val="007015A1"/>
    <w:rsid w:val="007027F7"/>
    <w:rsid w:val="00702B8D"/>
    <w:rsid w:val="00704261"/>
    <w:rsid w:val="007044A5"/>
    <w:rsid w:val="0070510C"/>
    <w:rsid w:val="007052FA"/>
    <w:rsid w:val="00705D1A"/>
    <w:rsid w:val="0070648D"/>
    <w:rsid w:val="007067C7"/>
    <w:rsid w:val="00706C4A"/>
    <w:rsid w:val="00707ED1"/>
    <w:rsid w:val="0071022C"/>
    <w:rsid w:val="00710710"/>
    <w:rsid w:val="00710917"/>
    <w:rsid w:val="00710C82"/>
    <w:rsid w:val="00711B8B"/>
    <w:rsid w:val="00711F00"/>
    <w:rsid w:val="00712AAD"/>
    <w:rsid w:val="00712E43"/>
    <w:rsid w:val="00713621"/>
    <w:rsid w:val="007138FB"/>
    <w:rsid w:val="00714527"/>
    <w:rsid w:val="00714D2F"/>
    <w:rsid w:val="00715DFE"/>
    <w:rsid w:val="00716189"/>
    <w:rsid w:val="007170B1"/>
    <w:rsid w:val="00717482"/>
    <w:rsid w:val="007211B3"/>
    <w:rsid w:val="00722A7C"/>
    <w:rsid w:val="0072307C"/>
    <w:rsid w:val="00724C49"/>
    <w:rsid w:val="007262AE"/>
    <w:rsid w:val="00726873"/>
    <w:rsid w:val="007269E9"/>
    <w:rsid w:val="00727704"/>
    <w:rsid w:val="00727801"/>
    <w:rsid w:val="0073021F"/>
    <w:rsid w:val="00730900"/>
    <w:rsid w:val="0073153C"/>
    <w:rsid w:val="007326E4"/>
    <w:rsid w:val="00732C08"/>
    <w:rsid w:val="00732C51"/>
    <w:rsid w:val="00732D9E"/>
    <w:rsid w:val="00734B18"/>
    <w:rsid w:val="007352C7"/>
    <w:rsid w:val="0073532A"/>
    <w:rsid w:val="007364E3"/>
    <w:rsid w:val="00737A21"/>
    <w:rsid w:val="00740056"/>
    <w:rsid w:val="00740070"/>
    <w:rsid w:val="00740B5F"/>
    <w:rsid w:val="00742421"/>
    <w:rsid w:val="007425A5"/>
    <w:rsid w:val="007428E2"/>
    <w:rsid w:val="00743DC4"/>
    <w:rsid w:val="00744408"/>
    <w:rsid w:val="00744592"/>
    <w:rsid w:val="00744741"/>
    <w:rsid w:val="00744EB7"/>
    <w:rsid w:val="007452D6"/>
    <w:rsid w:val="00745A26"/>
    <w:rsid w:val="00746750"/>
    <w:rsid w:val="00746F8B"/>
    <w:rsid w:val="007472C8"/>
    <w:rsid w:val="00747F73"/>
    <w:rsid w:val="0075043D"/>
    <w:rsid w:val="007507FC"/>
    <w:rsid w:val="00750F5F"/>
    <w:rsid w:val="007536B1"/>
    <w:rsid w:val="0075380B"/>
    <w:rsid w:val="00753E1E"/>
    <w:rsid w:val="007540A2"/>
    <w:rsid w:val="00754BBB"/>
    <w:rsid w:val="00754EB1"/>
    <w:rsid w:val="00755699"/>
    <w:rsid w:val="00760766"/>
    <w:rsid w:val="00760826"/>
    <w:rsid w:val="00760FB8"/>
    <w:rsid w:val="007618F8"/>
    <w:rsid w:val="00761C06"/>
    <w:rsid w:val="007628DD"/>
    <w:rsid w:val="00762A14"/>
    <w:rsid w:val="00762E2C"/>
    <w:rsid w:val="007636E7"/>
    <w:rsid w:val="00764014"/>
    <w:rsid w:val="007647A9"/>
    <w:rsid w:val="00764878"/>
    <w:rsid w:val="00764EFA"/>
    <w:rsid w:val="00764FEA"/>
    <w:rsid w:val="007650E0"/>
    <w:rsid w:val="007666D7"/>
    <w:rsid w:val="00766A42"/>
    <w:rsid w:val="00766C1D"/>
    <w:rsid w:val="00767D7A"/>
    <w:rsid w:val="0077022C"/>
    <w:rsid w:val="007712F4"/>
    <w:rsid w:val="00771339"/>
    <w:rsid w:val="0077157B"/>
    <w:rsid w:val="00771884"/>
    <w:rsid w:val="00772013"/>
    <w:rsid w:val="0077247C"/>
    <w:rsid w:val="0077488D"/>
    <w:rsid w:val="007749E4"/>
    <w:rsid w:val="00775523"/>
    <w:rsid w:val="00775AD0"/>
    <w:rsid w:val="00775C09"/>
    <w:rsid w:val="00776140"/>
    <w:rsid w:val="00776AB3"/>
    <w:rsid w:val="00776BF2"/>
    <w:rsid w:val="00777141"/>
    <w:rsid w:val="00780435"/>
    <w:rsid w:val="00781A2F"/>
    <w:rsid w:val="00781E55"/>
    <w:rsid w:val="00782E39"/>
    <w:rsid w:val="00783B85"/>
    <w:rsid w:val="0078444A"/>
    <w:rsid w:val="00784C5D"/>
    <w:rsid w:val="00784C8A"/>
    <w:rsid w:val="00786864"/>
    <w:rsid w:val="007904B2"/>
    <w:rsid w:val="00790ABD"/>
    <w:rsid w:val="00790C19"/>
    <w:rsid w:val="00790C75"/>
    <w:rsid w:val="00790F7E"/>
    <w:rsid w:val="0079304F"/>
    <w:rsid w:val="0079306D"/>
    <w:rsid w:val="00794149"/>
    <w:rsid w:val="00794507"/>
    <w:rsid w:val="00795910"/>
    <w:rsid w:val="00796351"/>
    <w:rsid w:val="007A05D4"/>
    <w:rsid w:val="007A1802"/>
    <w:rsid w:val="007A258A"/>
    <w:rsid w:val="007A2FF6"/>
    <w:rsid w:val="007A3236"/>
    <w:rsid w:val="007A4AE9"/>
    <w:rsid w:val="007A50CF"/>
    <w:rsid w:val="007A7202"/>
    <w:rsid w:val="007B03F4"/>
    <w:rsid w:val="007B0FA0"/>
    <w:rsid w:val="007B1315"/>
    <w:rsid w:val="007B3C81"/>
    <w:rsid w:val="007B3D59"/>
    <w:rsid w:val="007B3F86"/>
    <w:rsid w:val="007B4332"/>
    <w:rsid w:val="007B4AED"/>
    <w:rsid w:val="007B59EF"/>
    <w:rsid w:val="007B6E74"/>
    <w:rsid w:val="007C0AD4"/>
    <w:rsid w:val="007C0B88"/>
    <w:rsid w:val="007C12F2"/>
    <w:rsid w:val="007C131D"/>
    <w:rsid w:val="007C1436"/>
    <w:rsid w:val="007C1B59"/>
    <w:rsid w:val="007C1C98"/>
    <w:rsid w:val="007C291E"/>
    <w:rsid w:val="007C35ED"/>
    <w:rsid w:val="007C3970"/>
    <w:rsid w:val="007C3D09"/>
    <w:rsid w:val="007C4322"/>
    <w:rsid w:val="007C4ECD"/>
    <w:rsid w:val="007C51EA"/>
    <w:rsid w:val="007C5526"/>
    <w:rsid w:val="007C5B01"/>
    <w:rsid w:val="007C5E43"/>
    <w:rsid w:val="007C7023"/>
    <w:rsid w:val="007C7FC5"/>
    <w:rsid w:val="007D01FB"/>
    <w:rsid w:val="007D2327"/>
    <w:rsid w:val="007D2693"/>
    <w:rsid w:val="007D35C8"/>
    <w:rsid w:val="007D3AE6"/>
    <w:rsid w:val="007D3DE9"/>
    <w:rsid w:val="007D4E5D"/>
    <w:rsid w:val="007D5485"/>
    <w:rsid w:val="007D742C"/>
    <w:rsid w:val="007D7AA6"/>
    <w:rsid w:val="007E06B1"/>
    <w:rsid w:val="007E0FAA"/>
    <w:rsid w:val="007E1366"/>
    <w:rsid w:val="007E190C"/>
    <w:rsid w:val="007E1B29"/>
    <w:rsid w:val="007E1C9F"/>
    <w:rsid w:val="007E1DFF"/>
    <w:rsid w:val="007E22C7"/>
    <w:rsid w:val="007E235F"/>
    <w:rsid w:val="007E29C0"/>
    <w:rsid w:val="007E393D"/>
    <w:rsid w:val="007E3DAF"/>
    <w:rsid w:val="007E438B"/>
    <w:rsid w:val="007E47EE"/>
    <w:rsid w:val="007E504E"/>
    <w:rsid w:val="007E55F4"/>
    <w:rsid w:val="007E5754"/>
    <w:rsid w:val="007E5D56"/>
    <w:rsid w:val="007E5E45"/>
    <w:rsid w:val="007E62D9"/>
    <w:rsid w:val="007E636C"/>
    <w:rsid w:val="007E6796"/>
    <w:rsid w:val="007E6AAD"/>
    <w:rsid w:val="007E6D13"/>
    <w:rsid w:val="007E7AD2"/>
    <w:rsid w:val="007F14DC"/>
    <w:rsid w:val="007F1C01"/>
    <w:rsid w:val="007F1C2C"/>
    <w:rsid w:val="007F23CA"/>
    <w:rsid w:val="007F2463"/>
    <w:rsid w:val="007F2B6B"/>
    <w:rsid w:val="007F35BA"/>
    <w:rsid w:val="007F3D6A"/>
    <w:rsid w:val="007F40AB"/>
    <w:rsid w:val="007F4D00"/>
    <w:rsid w:val="007F50F5"/>
    <w:rsid w:val="007F52DE"/>
    <w:rsid w:val="007F5BE0"/>
    <w:rsid w:val="007F6163"/>
    <w:rsid w:val="007F6726"/>
    <w:rsid w:val="007F7156"/>
    <w:rsid w:val="007F74A9"/>
    <w:rsid w:val="007F78F9"/>
    <w:rsid w:val="008012A8"/>
    <w:rsid w:val="00801609"/>
    <w:rsid w:val="00802E2A"/>
    <w:rsid w:val="00803873"/>
    <w:rsid w:val="00803A24"/>
    <w:rsid w:val="00804851"/>
    <w:rsid w:val="00804AF1"/>
    <w:rsid w:val="00804DF2"/>
    <w:rsid w:val="0080500D"/>
    <w:rsid w:val="008053E0"/>
    <w:rsid w:val="0080624F"/>
    <w:rsid w:val="00806708"/>
    <w:rsid w:val="00806850"/>
    <w:rsid w:val="00806A54"/>
    <w:rsid w:val="00806D93"/>
    <w:rsid w:val="00807818"/>
    <w:rsid w:val="00811611"/>
    <w:rsid w:val="00812003"/>
    <w:rsid w:val="008127FA"/>
    <w:rsid w:val="00812987"/>
    <w:rsid w:val="00812FA8"/>
    <w:rsid w:val="008131A3"/>
    <w:rsid w:val="008139C0"/>
    <w:rsid w:val="00814E4D"/>
    <w:rsid w:val="008155CC"/>
    <w:rsid w:val="008158D6"/>
    <w:rsid w:val="00815993"/>
    <w:rsid w:val="0081643B"/>
    <w:rsid w:val="00816FCD"/>
    <w:rsid w:val="00817290"/>
    <w:rsid w:val="008179E2"/>
    <w:rsid w:val="00820316"/>
    <w:rsid w:val="008207BE"/>
    <w:rsid w:val="00821CF5"/>
    <w:rsid w:val="00821D75"/>
    <w:rsid w:val="008220D1"/>
    <w:rsid w:val="00823419"/>
    <w:rsid w:val="00823897"/>
    <w:rsid w:val="0082437C"/>
    <w:rsid w:val="00824B98"/>
    <w:rsid w:val="00825851"/>
    <w:rsid w:val="008261C7"/>
    <w:rsid w:val="0082654E"/>
    <w:rsid w:val="0082742B"/>
    <w:rsid w:val="008303E4"/>
    <w:rsid w:val="008308B1"/>
    <w:rsid w:val="00830A5B"/>
    <w:rsid w:val="00830B07"/>
    <w:rsid w:val="00830CB7"/>
    <w:rsid w:val="00830ED7"/>
    <w:rsid w:val="0083129E"/>
    <w:rsid w:val="008322C5"/>
    <w:rsid w:val="00833935"/>
    <w:rsid w:val="008339FA"/>
    <w:rsid w:val="0083470F"/>
    <w:rsid w:val="00835BF2"/>
    <w:rsid w:val="00835FBD"/>
    <w:rsid w:val="00836CC2"/>
    <w:rsid w:val="0083729C"/>
    <w:rsid w:val="00837F7F"/>
    <w:rsid w:val="00840365"/>
    <w:rsid w:val="008407F3"/>
    <w:rsid w:val="00840875"/>
    <w:rsid w:val="0084158B"/>
    <w:rsid w:val="00841D50"/>
    <w:rsid w:val="00841E45"/>
    <w:rsid w:val="00842353"/>
    <w:rsid w:val="00843BB4"/>
    <w:rsid w:val="00843DDC"/>
    <w:rsid w:val="0084456B"/>
    <w:rsid w:val="008446BF"/>
    <w:rsid w:val="00844F2E"/>
    <w:rsid w:val="00845120"/>
    <w:rsid w:val="00845446"/>
    <w:rsid w:val="0084546F"/>
    <w:rsid w:val="008455B8"/>
    <w:rsid w:val="00845610"/>
    <w:rsid w:val="00845934"/>
    <w:rsid w:val="008459AE"/>
    <w:rsid w:val="008475BD"/>
    <w:rsid w:val="00847B9D"/>
    <w:rsid w:val="00847C95"/>
    <w:rsid w:val="0085007E"/>
    <w:rsid w:val="008506D7"/>
    <w:rsid w:val="00850C53"/>
    <w:rsid w:val="00850D9E"/>
    <w:rsid w:val="008513C1"/>
    <w:rsid w:val="008524C8"/>
    <w:rsid w:val="00852537"/>
    <w:rsid w:val="00852564"/>
    <w:rsid w:val="008525B5"/>
    <w:rsid w:val="00852762"/>
    <w:rsid w:val="0085377C"/>
    <w:rsid w:val="0085405D"/>
    <w:rsid w:val="008541B2"/>
    <w:rsid w:val="0085462C"/>
    <w:rsid w:val="008568C8"/>
    <w:rsid w:val="00856C52"/>
    <w:rsid w:val="0085782E"/>
    <w:rsid w:val="00857A64"/>
    <w:rsid w:val="00860D2B"/>
    <w:rsid w:val="008614F7"/>
    <w:rsid w:val="0086159C"/>
    <w:rsid w:val="00861B4F"/>
    <w:rsid w:val="00861C5A"/>
    <w:rsid w:val="00862232"/>
    <w:rsid w:val="0086329F"/>
    <w:rsid w:val="0086388E"/>
    <w:rsid w:val="00865F14"/>
    <w:rsid w:val="008664A2"/>
    <w:rsid w:val="00866996"/>
    <w:rsid w:val="00867296"/>
    <w:rsid w:val="00867D8C"/>
    <w:rsid w:val="00871987"/>
    <w:rsid w:val="00871F11"/>
    <w:rsid w:val="00872348"/>
    <w:rsid w:val="008728EA"/>
    <w:rsid w:val="00872EFA"/>
    <w:rsid w:val="0087306C"/>
    <w:rsid w:val="00873CB0"/>
    <w:rsid w:val="00875509"/>
    <w:rsid w:val="00875759"/>
    <w:rsid w:val="008758CA"/>
    <w:rsid w:val="00875A11"/>
    <w:rsid w:val="00875BD9"/>
    <w:rsid w:val="00875FCD"/>
    <w:rsid w:val="008762D1"/>
    <w:rsid w:val="008764C6"/>
    <w:rsid w:val="00876550"/>
    <w:rsid w:val="0087709C"/>
    <w:rsid w:val="008801D7"/>
    <w:rsid w:val="00881276"/>
    <w:rsid w:val="00881687"/>
    <w:rsid w:val="008822EA"/>
    <w:rsid w:val="008823DF"/>
    <w:rsid w:val="008830FC"/>
    <w:rsid w:val="0088328C"/>
    <w:rsid w:val="00883647"/>
    <w:rsid w:val="00883B73"/>
    <w:rsid w:val="00884EB9"/>
    <w:rsid w:val="008857D1"/>
    <w:rsid w:val="008860EC"/>
    <w:rsid w:val="00887B21"/>
    <w:rsid w:val="00890C8D"/>
    <w:rsid w:val="00891220"/>
    <w:rsid w:val="00891BCD"/>
    <w:rsid w:val="00891E9D"/>
    <w:rsid w:val="00891F4C"/>
    <w:rsid w:val="00892B5A"/>
    <w:rsid w:val="00893053"/>
    <w:rsid w:val="0089341D"/>
    <w:rsid w:val="00893A83"/>
    <w:rsid w:val="00895163"/>
    <w:rsid w:val="008953C4"/>
    <w:rsid w:val="008958D0"/>
    <w:rsid w:val="0089598A"/>
    <w:rsid w:val="00896283"/>
    <w:rsid w:val="00896306"/>
    <w:rsid w:val="00896BDE"/>
    <w:rsid w:val="0089732F"/>
    <w:rsid w:val="00897DE8"/>
    <w:rsid w:val="008A1C62"/>
    <w:rsid w:val="008A2B5D"/>
    <w:rsid w:val="008A2E10"/>
    <w:rsid w:val="008A341B"/>
    <w:rsid w:val="008A3F27"/>
    <w:rsid w:val="008A4C1F"/>
    <w:rsid w:val="008A4DF8"/>
    <w:rsid w:val="008A5B49"/>
    <w:rsid w:val="008A5C7E"/>
    <w:rsid w:val="008A62C2"/>
    <w:rsid w:val="008A6A22"/>
    <w:rsid w:val="008A6EBD"/>
    <w:rsid w:val="008A7CAA"/>
    <w:rsid w:val="008B0194"/>
    <w:rsid w:val="008B0DF7"/>
    <w:rsid w:val="008B1113"/>
    <w:rsid w:val="008B11CD"/>
    <w:rsid w:val="008B2477"/>
    <w:rsid w:val="008B24D2"/>
    <w:rsid w:val="008B258E"/>
    <w:rsid w:val="008B2A29"/>
    <w:rsid w:val="008B2C0F"/>
    <w:rsid w:val="008B3CFE"/>
    <w:rsid w:val="008B3E4D"/>
    <w:rsid w:val="008B4BA2"/>
    <w:rsid w:val="008B609E"/>
    <w:rsid w:val="008B61F4"/>
    <w:rsid w:val="008B6C2E"/>
    <w:rsid w:val="008B6EF5"/>
    <w:rsid w:val="008B7900"/>
    <w:rsid w:val="008C0A36"/>
    <w:rsid w:val="008C104B"/>
    <w:rsid w:val="008C1B4B"/>
    <w:rsid w:val="008C1D12"/>
    <w:rsid w:val="008C2565"/>
    <w:rsid w:val="008C2A8C"/>
    <w:rsid w:val="008C2D36"/>
    <w:rsid w:val="008C2F7F"/>
    <w:rsid w:val="008C4491"/>
    <w:rsid w:val="008C5007"/>
    <w:rsid w:val="008C5368"/>
    <w:rsid w:val="008C55A1"/>
    <w:rsid w:val="008C6429"/>
    <w:rsid w:val="008C6DAE"/>
    <w:rsid w:val="008C71E9"/>
    <w:rsid w:val="008C7685"/>
    <w:rsid w:val="008C7B47"/>
    <w:rsid w:val="008D0533"/>
    <w:rsid w:val="008D13CE"/>
    <w:rsid w:val="008D1689"/>
    <w:rsid w:val="008D1977"/>
    <w:rsid w:val="008D3293"/>
    <w:rsid w:val="008D3549"/>
    <w:rsid w:val="008D3657"/>
    <w:rsid w:val="008D3B6E"/>
    <w:rsid w:val="008D44A9"/>
    <w:rsid w:val="008D466C"/>
    <w:rsid w:val="008D5BFD"/>
    <w:rsid w:val="008D603D"/>
    <w:rsid w:val="008D651B"/>
    <w:rsid w:val="008D68D7"/>
    <w:rsid w:val="008E0A6D"/>
    <w:rsid w:val="008E118B"/>
    <w:rsid w:val="008E260A"/>
    <w:rsid w:val="008E2E8B"/>
    <w:rsid w:val="008E32CC"/>
    <w:rsid w:val="008E38BB"/>
    <w:rsid w:val="008E4123"/>
    <w:rsid w:val="008E5B57"/>
    <w:rsid w:val="008E65DC"/>
    <w:rsid w:val="008E7FC4"/>
    <w:rsid w:val="008F07EE"/>
    <w:rsid w:val="008F0E6B"/>
    <w:rsid w:val="008F272B"/>
    <w:rsid w:val="008F2A12"/>
    <w:rsid w:val="008F2CA8"/>
    <w:rsid w:val="008F2FB5"/>
    <w:rsid w:val="008F33A1"/>
    <w:rsid w:val="008F3B32"/>
    <w:rsid w:val="008F40AC"/>
    <w:rsid w:val="008F516F"/>
    <w:rsid w:val="008F662F"/>
    <w:rsid w:val="008F7348"/>
    <w:rsid w:val="008F777A"/>
    <w:rsid w:val="008F7CA3"/>
    <w:rsid w:val="008F7FB9"/>
    <w:rsid w:val="00900346"/>
    <w:rsid w:val="00900659"/>
    <w:rsid w:val="00900F57"/>
    <w:rsid w:val="0090179F"/>
    <w:rsid w:val="00901C94"/>
    <w:rsid w:val="0090424A"/>
    <w:rsid w:val="00905B3A"/>
    <w:rsid w:val="00905E2E"/>
    <w:rsid w:val="009061F0"/>
    <w:rsid w:val="00906779"/>
    <w:rsid w:val="00906833"/>
    <w:rsid w:val="00906EEC"/>
    <w:rsid w:val="00907FF9"/>
    <w:rsid w:val="009108A4"/>
    <w:rsid w:val="00910CD7"/>
    <w:rsid w:val="00910FB2"/>
    <w:rsid w:val="00911299"/>
    <w:rsid w:val="00911A65"/>
    <w:rsid w:val="00911BBA"/>
    <w:rsid w:val="00911DF5"/>
    <w:rsid w:val="00912749"/>
    <w:rsid w:val="00913AFE"/>
    <w:rsid w:val="00914052"/>
    <w:rsid w:val="00916256"/>
    <w:rsid w:val="009172EE"/>
    <w:rsid w:val="009179D1"/>
    <w:rsid w:val="00920B69"/>
    <w:rsid w:val="00921C0B"/>
    <w:rsid w:val="009231EF"/>
    <w:rsid w:val="009234C6"/>
    <w:rsid w:val="00924799"/>
    <w:rsid w:val="00924E6F"/>
    <w:rsid w:val="00924EEF"/>
    <w:rsid w:val="009252F8"/>
    <w:rsid w:val="009255E0"/>
    <w:rsid w:val="00925CF7"/>
    <w:rsid w:val="0092656B"/>
    <w:rsid w:val="00927ED4"/>
    <w:rsid w:val="009305B7"/>
    <w:rsid w:val="0093133A"/>
    <w:rsid w:val="00931880"/>
    <w:rsid w:val="00931A4A"/>
    <w:rsid w:val="00932CD5"/>
    <w:rsid w:val="00932D9E"/>
    <w:rsid w:val="009331DF"/>
    <w:rsid w:val="009331E3"/>
    <w:rsid w:val="00933C35"/>
    <w:rsid w:val="00934B8F"/>
    <w:rsid w:val="00934BB7"/>
    <w:rsid w:val="00934D46"/>
    <w:rsid w:val="00935457"/>
    <w:rsid w:val="009362DB"/>
    <w:rsid w:val="00937118"/>
    <w:rsid w:val="00937DBC"/>
    <w:rsid w:val="00941881"/>
    <w:rsid w:val="00942BF1"/>
    <w:rsid w:val="009438DE"/>
    <w:rsid w:val="0094404C"/>
    <w:rsid w:val="009445EF"/>
    <w:rsid w:val="009453F3"/>
    <w:rsid w:val="009455EA"/>
    <w:rsid w:val="00945946"/>
    <w:rsid w:val="00945B2E"/>
    <w:rsid w:val="009466DE"/>
    <w:rsid w:val="00946736"/>
    <w:rsid w:val="00950472"/>
    <w:rsid w:val="00950C48"/>
    <w:rsid w:val="00950D12"/>
    <w:rsid w:val="00951319"/>
    <w:rsid w:val="0095196B"/>
    <w:rsid w:val="0095226A"/>
    <w:rsid w:val="00952CC6"/>
    <w:rsid w:val="00954FC2"/>
    <w:rsid w:val="009554D3"/>
    <w:rsid w:val="00955C75"/>
    <w:rsid w:val="009607D0"/>
    <w:rsid w:val="00960B0F"/>
    <w:rsid w:val="00961298"/>
    <w:rsid w:val="00961D9D"/>
    <w:rsid w:val="00962AC3"/>
    <w:rsid w:val="0096447E"/>
    <w:rsid w:val="00964C66"/>
    <w:rsid w:val="00965CC1"/>
    <w:rsid w:val="00966D8B"/>
    <w:rsid w:val="009702B1"/>
    <w:rsid w:val="00971B2B"/>
    <w:rsid w:val="00971CDB"/>
    <w:rsid w:val="00973858"/>
    <w:rsid w:val="00973C57"/>
    <w:rsid w:val="00973C79"/>
    <w:rsid w:val="00974062"/>
    <w:rsid w:val="0097425A"/>
    <w:rsid w:val="00974289"/>
    <w:rsid w:val="009743CF"/>
    <w:rsid w:val="009759FF"/>
    <w:rsid w:val="00975B1F"/>
    <w:rsid w:val="009760D7"/>
    <w:rsid w:val="00977139"/>
    <w:rsid w:val="009779FA"/>
    <w:rsid w:val="0098046D"/>
    <w:rsid w:val="00980862"/>
    <w:rsid w:val="00980918"/>
    <w:rsid w:val="00980E85"/>
    <w:rsid w:val="00980F91"/>
    <w:rsid w:val="00982107"/>
    <w:rsid w:val="00982980"/>
    <w:rsid w:val="00982AE1"/>
    <w:rsid w:val="00983D90"/>
    <w:rsid w:val="009842FE"/>
    <w:rsid w:val="009851A1"/>
    <w:rsid w:val="00986C77"/>
    <w:rsid w:val="00986D6F"/>
    <w:rsid w:val="00987A2E"/>
    <w:rsid w:val="009902E3"/>
    <w:rsid w:val="009907DD"/>
    <w:rsid w:val="009908AD"/>
    <w:rsid w:val="00990CEF"/>
    <w:rsid w:val="00991718"/>
    <w:rsid w:val="00992886"/>
    <w:rsid w:val="009929AF"/>
    <w:rsid w:val="00992F7C"/>
    <w:rsid w:val="0099320D"/>
    <w:rsid w:val="0099421E"/>
    <w:rsid w:val="009945A4"/>
    <w:rsid w:val="0099505B"/>
    <w:rsid w:val="00995563"/>
    <w:rsid w:val="009964A7"/>
    <w:rsid w:val="0099721D"/>
    <w:rsid w:val="009A0950"/>
    <w:rsid w:val="009A1118"/>
    <w:rsid w:val="009A113C"/>
    <w:rsid w:val="009A16CA"/>
    <w:rsid w:val="009A172E"/>
    <w:rsid w:val="009A176C"/>
    <w:rsid w:val="009A1A51"/>
    <w:rsid w:val="009A1F30"/>
    <w:rsid w:val="009A2C9E"/>
    <w:rsid w:val="009A3659"/>
    <w:rsid w:val="009A3C06"/>
    <w:rsid w:val="009A4B42"/>
    <w:rsid w:val="009A4C49"/>
    <w:rsid w:val="009A5007"/>
    <w:rsid w:val="009A517D"/>
    <w:rsid w:val="009A53A4"/>
    <w:rsid w:val="009A5AA4"/>
    <w:rsid w:val="009A604F"/>
    <w:rsid w:val="009A61E2"/>
    <w:rsid w:val="009A6A4E"/>
    <w:rsid w:val="009A6AAE"/>
    <w:rsid w:val="009A7BD9"/>
    <w:rsid w:val="009B1AE4"/>
    <w:rsid w:val="009B2246"/>
    <w:rsid w:val="009B2713"/>
    <w:rsid w:val="009B33A8"/>
    <w:rsid w:val="009B3B27"/>
    <w:rsid w:val="009B3B2C"/>
    <w:rsid w:val="009B3D6A"/>
    <w:rsid w:val="009B442E"/>
    <w:rsid w:val="009B4946"/>
    <w:rsid w:val="009B5987"/>
    <w:rsid w:val="009B5AE3"/>
    <w:rsid w:val="009B65C4"/>
    <w:rsid w:val="009B6C67"/>
    <w:rsid w:val="009B72EA"/>
    <w:rsid w:val="009B7399"/>
    <w:rsid w:val="009B748D"/>
    <w:rsid w:val="009C0580"/>
    <w:rsid w:val="009C1BF8"/>
    <w:rsid w:val="009C1EC9"/>
    <w:rsid w:val="009C234C"/>
    <w:rsid w:val="009C29D8"/>
    <w:rsid w:val="009C33D5"/>
    <w:rsid w:val="009C33DA"/>
    <w:rsid w:val="009C3684"/>
    <w:rsid w:val="009C3B80"/>
    <w:rsid w:val="009C4F1C"/>
    <w:rsid w:val="009C5A5D"/>
    <w:rsid w:val="009C5CF9"/>
    <w:rsid w:val="009C674C"/>
    <w:rsid w:val="009C6C69"/>
    <w:rsid w:val="009C7D14"/>
    <w:rsid w:val="009D0655"/>
    <w:rsid w:val="009D0E3B"/>
    <w:rsid w:val="009D121A"/>
    <w:rsid w:val="009D1699"/>
    <w:rsid w:val="009D17AC"/>
    <w:rsid w:val="009D1DED"/>
    <w:rsid w:val="009D20F6"/>
    <w:rsid w:val="009D230B"/>
    <w:rsid w:val="009D2CAB"/>
    <w:rsid w:val="009D3119"/>
    <w:rsid w:val="009D3185"/>
    <w:rsid w:val="009D3CBC"/>
    <w:rsid w:val="009D52D6"/>
    <w:rsid w:val="009D532A"/>
    <w:rsid w:val="009D5351"/>
    <w:rsid w:val="009D559A"/>
    <w:rsid w:val="009D6511"/>
    <w:rsid w:val="009D659E"/>
    <w:rsid w:val="009D6CA0"/>
    <w:rsid w:val="009D6E3E"/>
    <w:rsid w:val="009D73A9"/>
    <w:rsid w:val="009D7C22"/>
    <w:rsid w:val="009E106A"/>
    <w:rsid w:val="009E124A"/>
    <w:rsid w:val="009E1C7D"/>
    <w:rsid w:val="009E1ECB"/>
    <w:rsid w:val="009E2143"/>
    <w:rsid w:val="009E24B6"/>
    <w:rsid w:val="009E2771"/>
    <w:rsid w:val="009E284B"/>
    <w:rsid w:val="009E29FC"/>
    <w:rsid w:val="009E2B53"/>
    <w:rsid w:val="009E3C8B"/>
    <w:rsid w:val="009E46D6"/>
    <w:rsid w:val="009E539D"/>
    <w:rsid w:val="009F0381"/>
    <w:rsid w:val="009F0C3C"/>
    <w:rsid w:val="009F1232"/>
    <w:rsid w:val="009F1256"/>
    <w:rsid w:val="009F2283"/>
    <w:rsid w:val="009F269A"/>
    <w:rsid w:val="009F31C1"/>
    <w:rsid w:val="009F3257"/>
    <w:rsid w:val="009F37CD"/>
    <w:rsid w:val="009F3A40"/>
    <w:rsid w:val="009F52A0"/>
    <w:rsid w:val="009F5C2F"/>
    <w:rsid w:val="009F7488"/>
    <w:rsid w:val="009F770A"/>
    <w:rsid w:val="009F7F50"/>
    <w:rsid w:val="00A0131C"/>
    <w:rsid w:val="00A01742"/>
    <w:rsid w:val="00A02574"/>
    <w:rsid w:val="00A0266B"/>
    <w:rsid w:val="00A02B0E"/>
    <w:rsid w:val="00A03030"/>
    <w:rsid w:val="00A05DA1"/>
    <w:rsid w:val="00A07746"/>
    <w:rsid w:val="00A07844"/>
    <w:rsid w:val="00A10202"/>
    <w:rsid w:val="00A124D6"/>
    <w:rsid w:val="00A126B9"/>
    <w:rsid w:val="00A12DC1"/>
    <w:rsid w:val="00A14655"/>
    <w:rsid w:val="00A149B5"/>
    <w:rsid w:val="00A14AFA"/>
    <w:rsid w:val="00A14EE6"/>
    <w:rsid w:val="00A14F9D"/>
    <w:rsid w:val="00A15613"/>
    <w:rsid w:val="00A15767"/>
    <w:rsid w:val="00A15931"/>
    <w:rsid w:val="00A160D7"/>
    <w:rsid w:val="00A1648E"/>
    <w:rsid w:val="00A16D4B"/>
    <w:rsid w:val="00A176AB"/>
    <w:rsid w:val="00A17FEB"/>
    <w:rsid w:val="00A2094F"/>
    <w:rsid w:val="00A20D16"/>
    <w:rsid w:val="00A22050"/>
    <w:rsid w:val="00A224B7"/>
    <w:rsid w:val="00A236C7"/>
    <w:rsid w:val="00A23A0D"/>
    <w:rsid w:val="00A23B2A"/>
    <w:rsid w:val="00A247BC"/>
    <w:rsid w:val="00A247C9"/>
    <w:rsid w:val="00A265CF"/>
    <w:rsid w:val="00A269BC"/>
    <w:rsid w:val="00A26E0F"/>
    <w:rsid w:val="00A27F3C"/>
    <w:rsid w:val="00A306D8"/>
    <w:rsid w:val="00A30DA1"/>
    <w:rsid w:val="00A3116A"/>
    <w:rsid w:val="00A3169C"/>
    <w:rsid w:val="00A31C48"/>
    <w:rsid w:val="00A32299"/>
    <w:rsid w:val="00A3229E"/>
    <w:rsid w:val="00A34271"/>
    <w:rsid w:val="00A34668"/>
    <w:rsid w:val="00A348B6"/>
    <w:rsid w:val="00A353BB"/>
    <w:rsid w:val="00A37949"/>
    <w:rsid w:val="00A37B75"/>
    <w:rsid w:val="00A37C57"/>
    <w:rsid w:val="00A40287"/>
    <w:rsid w:val="00A4046D"/>
    <w:rsid w:val="00A40511"/>
    <w:rsid w:val="00A40548"/>
    <w:rsid w:val="00A40789"/>
    <w:rsid w:val="00A414D0"/>
    <w:rsid w:val="00A4174E"/>
    <w:rsid w:val="00A41850"/>
    <w:rsid w:val="00A41858"/>
    <w:rsid w:val="00A41DFC"/>
    <w:rsid w:val="00A441C7"/>
    <w:rsid w:val="00A443A2"/>
    <w:rsid w:val="00A44E4C"/>
    <w:rsid w:val="00A44ED8"/>
    <w:rsid w:val="00A45542"/>
    <w:rsid w:val="00A458E3"/>
    <w:rsid w:val="00A45DE8"/>
    <w:rsid w:val="00A4644C"/>
    <w:rsid w:val="00A46A64"/>
    <w:rsid w:val="00A46D6B"/>
    <w:rsid w:val="00A47A94"/>
    <w:rsid w:val="00A47BD3"/>
    <w:rsid w:val="00A47C9D"/>
    <w:rsid w:val="00A5233B"/>
    <w:rsid w:val="00A528C3"/>
    <w:rsid w:val="00A53020"/>
    <w:rsid w:val="00A53326"/>
    <w:rsid w:val="00A54106"/>
    <w:rsid w:val="00A54C47"/>
    <w:rsid w:val="00A55ABB"/>
    <w:rsid w:val="00A561CE"/>
    <w:rsid w:val="00A56418"/>
    <w:rsid w:val="00A56A4D"/>
    <w:rsid w:val="00A56C00"/>
    <w:rsid w:val="00A57D3D"/>
    <w:rsid w:val="00A6048E"/>
    <w:rsid w:val="00A6077F"/>
    <w:rsid w:val="00A60B30"/>
    <w:rsid w:val="00A61344"/>
    <w:rsid w:val="00A61438"/>
    <w:rsid w:val="00A61991"/>
    <w:rsid w:val="00A62312"/>
    <w:rsid w:val="00A6326C"/>
    <w:rsid w:val="00A64501"/>
    <w:rsid w:val="00A646D4"/>
    <w:rsid w:val="00A64F8D"/>
    <w:rsid w:val="00A66D36"/>
    <w:rsid w:val="00A67340"/>
    <w:rsid w:val="00A67548"/>
    <w:rsid w:val="00A678EE"/>
    <w:rsid w:val="00A70733"/>
    <w:rsid w:val="00A70CEE"/>
    <w:rsid w:val="00A70E57"/>
    <w:rsid w:val="00A71083"/>
    <w:rsid w:val="00A71203"/>
    <w:rsid w:val="00A71AEB"/>
    <w:rsid w:val="00A71C2C"/>
    <w:rsid w:val="00A71F2C"/>
    <w:rsid w:val="00A7269C"/>
    <w:rsid w:val="00A7488C"/>
    <w:rsid w:val="00A74E6A"/>
    <w:rsid w:val="00A75B9A"/>
    <w:rsid w:val="00A75DA0"/>
    <w:rsid w:val="00A762D6"/>
    <w:rsid w:val="00A776DA"/>
    <w:rsid w:val="00A77C60"/>
    <w:rsid w:val="00A806E9"/>
    <w:rsid w:val="00A80BC4"/>
    <w:rsid w:val="00A81917"/>
    <w:rsid w:val="00A81959"/>
    <w:rsid w:val="00A81FF6"/>
    <w:rsid w:val="00A82058"/>
    <w:rsid w:val="00A82F0F"/>
    <w:rsid w:val="00A833D0"/>
    <w:rsid w:val="00A8352E"/>
    <w:rsid w:val="00A84CD2"/>
    <w:rsid w:val="00A8527F"/>
    <w:rsid w:val="00A85CFC"/>
    <w:rsid w:val="00A85E95"/>
    <w:rsid w:val="00A90213"/>
    <w:rsid w:val="00A91384"/>
    <w:rsid w:val="00A914A8"/>
    <w:rsid w:val="00A92AD0"/>
    <w:rsid w:val="00A931FF"/>
    <w:rsid w:val="00A941FE"/>
    <w:rsid w:val="00A94D2B"/>
    <w:rsid w:val="00A95D08"/>
    <w:rsid w:val="00A96BE2"/>
    <w:rsid w:val="00A970CF"/>
    <w:rsid w:val="00AA0D5E"/>
    <w:rsid w:val="00AA13CD"/>
    <w:rsid w:val="00AA1BB8"/>
    <w:rsid w:val="00AA29F5"/>
    <w:rsid w:val="00AA2DBC"/>
    <w:rsid w:val="00AA32EC"/>
    <w:rsid w:val="00AA3DC4"/>
    <w:rsid w:val="00AA57B9"/>
    <w:rsid w:val="00AA6317"/>
    <w:rsid w:val="00AA6818"/>
    <w:rsid w:val="00AA6B2B"/>
    <w:rsid w:val="00AA7CE5"/>
    <w:rsid w:val="00AA7DF5"/>
    <w:rsid w:val="00AB03C2"/>
    <w:rsid w:val="00AB0C2C"/>
    <w:rsid w:val="00AB1389"/>
    <w:rsid w:val="00AB1A8B"/>
    <w:rsid w:val="00AB23D7"/>
    <w:rsid w:val="00AB250E"/>
    <w:rsid w:val="00AB2722"/>
    <w:rsid w:val="00AB37D6"/>
    <w:rsid w:val="00AB413F"/>
    <w:rsid w:val="00AB4440"/>
    <w:rsid w:val="00AB5D7F"/>
    <w:rsid w:val="00AB6C91"/>
    <w:rsid w:val="00AB6E64"/>
    <w:rsid w:val="00AB7596"/>
    <w:rsid w:val="00AB7EF8"/>
    <w:rsid w:val="00AC01BC"/>
    <w:rsid w:val="00AC113D"/>
    <w:rsid w:val="00AC184A"/>
    <w:rsid w:val="00AC253A"/>
    <w:rsid w:val="00AC26E3"/>
    <w:rsid w:val="00AC3B9E"/>
    <w:rsid w:val="00AC455D"/>
    <w:rsid w:val="00AC45F9"/>
    <w:rsid w:val="00AC4D6B"/>
    <w:rsid w:val="00AC6301"/>
    <w:rsid w:val="00AD4A5C"/>
    <w:rsid w:val="00AD509A"/>
    <w:rsid w:val="00AD5C2A"/>
    <w:rsid w:val="00AD5E7C"/>
    <w:rsid w:val="00AD66DB"/>
    <w:rsid w:val="00AE0C74"/>
    <w:rsid w:val="00AE1799"/>
    <w:rsid w:val="00AE1EFF"/>
    <w:rsid w:val="00AE3503"/>
    <w:rsid w:val="00AE3B04"/>
    <w:rsid w:val="00AE3D70"/>
    <w:rsid w:val="00AE4414"/>
    <w:rsid w:val="00AE457C"/>
    <w:rsid w:val="00AE496F"/>
    <w:rsid w:val="00AE4BCB"/>
    <w:rsid w:val="00AE4C41"/>
    <w:rsid w:val="00AE6759"/>
    <w:rsid w:val="00AE6CCD"/>
    <w:rsid w:val="00AE71FB"/>
    <w:rsid w:val="00AE7348"/>
    <w:rsid w:val="00AE761F"/>
    <w:rsid w:val="00AF0289"/>
    <w:rsid w:val="00AF0A15"/>
    <w:rsid w:val="00AF0A32"/>
    <w:rsid w:val="00AF0D18"/>
    <w:rsid w:val="00AF11A4"/>
    <w:rsid w:val="00AF23A9"/>
    <w:rsid w:val="00AF2A12"/>
    <w:rsid w:val="00AF3F7A"/>
    <w:rsid w:val="00AF408B"/>
    <w:rsid w:val="00AF47B8"/>
    <w:rsid w:val="00AF5121"/>
    <w:rsid w:val="00AF5A51"/>
    <w:rsid w:val="00AF5BEB"/>
    <w:rsid w:val="00AF5CE2"/>
    <w:rsid w:val="00AF5D31"/>
    <w:rsid w:val="00AF5F23"/>
    <w:rsid w:val="00AF6851"/>
    <w:rsid w:val="00AF773C"/>
    <w:rsid w:val="00B008DE"/>
    <w:rsid w:val="00B014DB"/>
    <w:rsid w:val="00B01960"/>
    <w:rsid w:val="00B039A1"/>
    <w:rsid w:val="00B03AB8"/>
    <w:rsid w:val="00B03BBE"/>
    <w:rsid w:val="00B04415"/>
    <w:rsid w:val="00B0505A"/>
    <w:rsid w:val="00B06243"/>
    <w:rsid w:val="00B07E07"/>
    <w:rsid w:val="00B10549"/>
    <w:rsid w:val="00B110F0"/>
    <w:rsid w:val="00B11B83"/>
    <w:rsid w:val="00B11F13"/>
    <w:rsid w:val="00B1231D"/>
    <w:rsid w:val="00B126D5"/>
    <w:rsid w:val="00B138ED"/>
    <w:rsid w:val="00B1397C"/>
    <w:rsid w:val="00B13FC4"/>
    <w:rsid w:val="00B14940"/>
    <w:rsid w:val="00B151D1"/>
    <w:rsid w:val="00B15987"/>
    <w:rsid w:val="00B15B4D"/>
    <w:rsid w:val="00B16655"/>
    <w:rsid w:val="00B168A4"/>
    <w:rsid w:val="00B16A8D"/>
    <w:rsid w:val="00B17201"/>
    <w:rsid w:val="00B17296"/>
    <w:rsid w:val="00B20056"/>
    <w:rsid w:val="00B22492"/>
    <w:rsid w:val="00B23334"/>
    <w:rsid w:val="00B24C44"/>
    <w:rsid w:val="00B25A0D"/>
    <w:rsid w:val="00B25FB8"/>
    <w:rsid w:val="00B25FC2"/>
    <w:rsid w:val="00B27774"/>
    <w:rsid w:val="00B278D9"/>
    <w:rsid w:val="00B300FA"/>
    <w:rsid w:val="00B31686"/>
    <w:rsid w:val="00B31CA4"/>
    <w:rsid w:val="00B3278C"/>
    <w:rsid w:val="00B328C1"/>
    <w:rsid w:val="00B32A45"/>
    <w:rsid w:val="00B32C07"/>
    <w:rsid w:val="00B3329F"/>
    <w:rsid w:val="00B333EB"/>
    <w:rsid w:val="00B33421"/>
    <w:rsid w:val="00B3360E"/>
    <w:rsid w:val="00B338B8"/>
    <w:rsid w:val="00B339C1"/>
    <w:rsid w:val="00B33CC5"/>
    <w:rsid w:val="00B345D0"/>
    <w:rsid w:val="00B349EF"/>
    <w:rsid w:val="00B34A16"/>
    <w:rsid w:val="00B357AC"/>
    <w:rsid w:val="00B3668B"/>
    <w:rsid w:val="00B36784"/>
    <w:rsid w:val="00B372AB"/>
    <w:rsid w:val="00B378A6"/>
    <w:rsid w:val="00B40B33"/>
    <w:rsid w:val="00B40C44"/>
    <w:rsid w:val="00B40D38"/>
    <w:rsid w:val="00B41A6A"/>
    <w:rsid w:val="00B42239"/>
    <w:rsid w:val="00B4319C"/>
    <w:rsid w:val="00B43382"/>
    <w:rsid w:val="00B437F3"/>
    <w:rsid w:val="00B44E88"/>
    <w:rsid w:val="00B4517E"/>
    <w:rsid w:val="00B4556E"/>
    <w:rsid w:val="00B455C7"/>
    <w:rsid w:val="00B45998"/>
    <w:rsid w:val="00B464AF"/>
    <w:rsid w:val="00B4653C"/>
    <w:rsid w:val="00B46BF5"/>
    <w:rsid w:val="00B46E2C"/>
    <w:rsid w:val="00B47531"/>
    <w:rsid w:val="00B47B71"/>
    <w:rsid w:val="00B50A4D"/>
    <w:rsid w:val="00B5136A"/>
    <w:rsid w:val="00B525EE"/>
    <w:rsid w:val="00B52C32"/>
    <w:rsid w:val="00B53CAD"/>
    <w:rsid w:val="00B55A14"/>
    <w:rsid w:val="00B5698D"/>
    <w:rsid w:val="00B57B6D"/>
    <w:rsid w:val="00B6109E"/>
    <w:rsid w:val="00B610BE"/>
    <w:rsid w:val="00B610C5"/>
    <w:rsid w:val="00B6166B"/>
    <w:rsid w:val="00B61DF7"/>
    <w:rsid w:val="00B62308"/>
    <w:rsid w:val="00B62371"/>
    <w:rsid w:val="00B62ABA"/>
    <w:rsid w:val="00B63F34"/>
    <w:rsid w:val="00B65118"/>
    <w:rsid w:val="00B652A1"/>
    <w:rsid w:val="00B659C8"/>
    <w:rsid w:val="00B65AD8"/>
    <w:rsid w:val="00B6607B"/>
    <w:rsid w:val="00B67860"/>
    <w:rsid w:val="00B70348"/>
    <w:rsid w:val="00B710B9"/>
    <w:rsid w:val="00B717FC"/>
    <w:rsid w:val="00B719FC"/>
    <w:rsid w:val="00B71B9C"/>
    <w:rsid w:val="00B736AF"/>
    <w:rsid w:val="00B7494F"/>
    <w:rsid w:val="00B75797"/>
    <w:rsid w:val="00B7582B"/>
    <w:rsid w:val="00B75E68"/>
    <w:rsid w:val="00B75F5B"/>
    <w:rsid w:val="00B7766E"/>
    <w:rsid w:val="00B77902"/>
    <w:rsid w:val="00B818B3"/>
    <w:rsid w:val="00B81E2D"/>
    <w:rsid w:val="00B830CA"/>
    <w:rsid w:val="00B8312B"/>
    <w:rsid w:val="00B863D2"/>
    <w:rsid w:val="00B90F2E"/>
    <w:rsid w:val="00B9114E"/>
    <w:rsid w:val="00B921B6"/>
    <w:rsid w:val="00B92B84"/>
    <w:rsid w:val="00B92C9E"/>
    <w:rsid w:val="00B92DB7"/>
    <w:rsid w:val="00B933F0"/>
    <w:rsid w:val="00B93A6F"/>
    <w:rsid w:val="00B94125"/>
    <w:rsid w:val="00B9507C"/>
    <w:rsid w:val="00B9533E"/>
    <w:rsid w:val="00B96D96"/>
    <w:rsid w:val="00BA0D42"/>
    <w:rsid w:val="00BA160C"/>
    <w:rsid w:val="00BA1679"/>
    <w:rsid w:val="00BA1E38"/>
    <w:rsid w:val="00BA1FE7"/>
    <w:rsid w:val="00BA206B"/>
    <w:rsid w:val="00BA2730"/>
    <w:rsid w:val="00BA2950"/>
    <w:rsid w:val="00BA3B9B"/>
    <w:rsid w:val="00BA4722"/>
    <w:rsid w:val="00BA5AA8"/>
    <w:rsid w:val="00BA6C3C"/>
    <w:rsid w:val="00BB01F0"/>
    <w:rsid w:val="00BB1405"/>
    <w:rsid w:val="00BB14FC"/>
    <w:rsid w:val="00BB15B0"/>
    <w:rsid w:val="00BB1BDB"/>
    <w:rsid w:val="00BB1BE1"/>
    <w:rsid w:val="00BB3731"/>
    <w:rsid w:val="00BB387D"/>
    <w:rsid w:val="00BB3E17"/>
    <w:rsid w:val="00BB434D"/>
    <w:rsid w:val="00BB4DCC"/>
    <w:rsid w:val="00BB51C1"/>
    <w:rsid w:val="00BB5ECA"/>
    <w:rsid w:val="00BB62A8"/>
    <w:rsid w:val="00BB7151"/>
    <w:rsid w:val="00BB7521"/>
    <w:rsid w:val="00BB76F3"/>
    <w:rsid w:val="00BC059F"/>
    <w:rsid w:val="00BC0D68"/>
    <w:rsid w:val="00BC1A68"/>
    <w:rsid w:val="00BC1BDA"/>
    <w:rsid w:val="00BC1D2F"/>
    <w:rsid w:val="00BC2BFF"/>
    <w:rsid w:val="00BC4046"/>
    <w:rsid w:val="00BC4542"/>
    <w:rsid w:val="00BC5A84"/>
    <w:rsid w:val="00BC5B71"/>
    <w:rsid w:val="00BC7698"/>
    <w:rsid w:val="00BD03FE"/>
    <w:rsid w:val="00BD0B9A"/>
    <w:rsid w:val="00BD106B"/>
    <w:rsid w:val="00BD1176"/>
    <w:rsid w:val="00BD1D09"/>
    <w:rsid w:val="00BD2593"/>
    <w:rsid w:val="00BD3C07"/>
    <w:rsid w:val="00BD409E"/>
    <w:rsid w:val="00BD41F1"/>
    <w:rsid w:val="00BD435C"/>
    <w:rsid w:val="00BD4B90"/>
    <w:rsid w:val="00BD5EAA"/>
    <w:rsid w:val="00BD6ED3"/>
    <w:rsid w:val="00BD6F3E"/>
    <w:rsid w:val="00BD702A"/>
    <w:rsid w:val="00BD702F"/>
    <w:rsid w:val="00BD7358"/>
    <w:rsid w:val="00BD770A"/>
    <w:rsid w:val="00BE0210"/>
    <w:rsid w:val="00BE03B8"/>
    <w:rsid w:val="00BE051B"/>
    <w:rsid w:val="00BE0EB7"/>
    <w:rsid w:val="00BE15EF"/>
    <w:rsid w:val="00BE1B82"/>
    <w:rsid w:val="00BE348F"/>
    <w:rsid w:val="00BE3640"/>
    <w:rsid w:val="00BE4A3C"/>
    <w:rsid w:val="00BE5883"/>
    <w:rsid w:val="00BE5D48"/>
    <w:rsid w:val="00BE6291"/>
    <w:rsid w:val="00BE6497"/>
    <w:rsid w:val="00BE6806"/>
    <w:rsid w:val="00BE681A"/>
    <w:rsid w:val="00BE69EE"/>
    <w:rsid w:val="00BE723F"/>
    <w:rsid w:val="00BE7CE7"/>
    <w:rsid w:val="00BF0085"/>
    <w:rsid w:val="00BF0BE7"/>
    <w:rsid w:val="00BF1509"/>
    <w:rsid w:val="00BF17D9"/>
    <w:rsid w:val="00BF241F"/>
    <w:rsid w:val="00BF25DD"/>
    <w:rsid w:val="00BF2838"/>
    <w:rsid w:val="00BF2E1A"/>
    <w:rsid w:val="00BF3230"/>
    <w:rsid w:val="00BF39E0"/>
    <w:rsid w:val="00BF3DD8"/>
    <w:rsid w:val="00BF447A"/>
    <w:rsid w:val="00BF44F6"/>
    <w:rsid w:val="00BF4633"/>
    <w:rsid w:val="00BF484B"/>
    <w:rsid w:val="00BF65A4"/>
    <w:rsid w:val="00BF65C6"/>
    <w:rsid w:val="00BF7B05"/>
    <w:rsid w:val="00BF7C25"/>
    <w:rsid w:val="00BF7D06"/>
    <w:rsid w:val="00BF7DE9"/>
    <w:rsid w:val="00BF7EEE"/>
    <w:rsid w:val="00C00064"/>
    <w:rsid w:val="00C002FD"/>
    <w:rsid w:val="00C0274A"/>
    <w:rsid w:val="00C02989"/>
    <w:rsid w:val="00C029A3"/>
    <w:rsid w:val="00C03453"/>
    <w:rsid w:val="00C03DD0"/>
    <w:rsid w:val="00C04AE9"/>
    <w:rsid w:val="00C05873"/>
    <w:rsid w:val="00C05B81"/>
    <w:rsid w:val="00C06AC0"/>
    <w:rsid w:val="00C07C41"/>
    <w:rsid w:val="00C07EAF"/>
    <w:rsid w:val="00C115B8"/>
    <w:rsid w:val="00C118AA"/>
    <w:rsid w:val="00C11969"/>
    <w:rsid w:val="00C11E00"/>
    <w:rsid w:val="00C11EB0"/>
    <w:rsid w:val="00C12207"/>
    <w:rsid w:val="00C1273F"/>
    <w:rsid w:val="00C12808"/>
    <w:rsid w:val="00C13879"/>
    <w:rsid w:val="00C14296"/>
    <w:rsid w:val="00C142E8"/>
    <w:rsid w:val="00C14C33"/>
    <w:rsid w:val="00C14F64"/>
    <w:rsid w:val="00C16EB8"/>
    <w:rsid w:val="00C16F17"/>
    <w:rsid w:val="00C175E1"/>
    <w:rsid w:val="00C1780C"/>
    <w:rsid w:val="00C17EA1"/>
    <w:rsid w:val="00C20014"/>
    <w:rsid w:val="00C20A1C"/>
    <w:rsid w:val="00C20EDE"/>
    <w:rsid w:val="00C2129D"/>
    <w:rsid w:val="00C2179E"/>
    <w:rsid w:val="00C233E6"/>
    <w:rsid w:val="00C236A0"/>
    <w:rsid w:val="00C245D2"/>
    <w:rsid w:val="00C24C8F"/>
    <w:rsid w:val="00C255A6"/>
    <w:rsid w:val="00C25E77"/>
    <w:rsid w:val="00C26424"/>
    <w:rsid w:val="00C267D3"/>
    <w:rsid w:val="00C26E97"/>
    <w:rsid w:val="00C26ECB"/>
    <w:rsid w:val="00C270C8"/>
    <w:rsid w:val="00C27F2D"/>
    <w:rsid w:val="00C27F72"/>
    <w:rsid w:val="00C27FF5"/>
    <w:rsid w:val="00C30DDC"/>
    <w:rsid w:val="00C311FC"/>
    <w:rsid w:val="00C32BDB"/>
    <w:rsid w:val="00C338F6"/>
    <w:rsid w:val="00C33F44"/>
    <w:rsid w:val="00C34A02"/>
    <w:rsid w:val="00C35482"/>
    <w:rsid w:val="00C373DE"/>
    <w:rsid w:val="00C37837"/>
    <w:rsid w:val="00C37BC5"/>
    <w:rsid w:val="00C404FC"/>
    <w:rsid w:val="00C40626"/>
    <w:rsid w:val="00C4077D"/>
    <w:rsid w:val="00C41149"/>
    <w:rsid w:val="00C414DF"/>
    <w:rsid w:val="00C41E61"/>
    <w:rsid w:val="00C42C84"/>
    <w:rsid w:val="00C43124"/>
    <w:rsid w:val="00C43221"/>
    <w:rsid w:val="00C43710"/>
    <w:rsid w:val="00C437CA"/>
    <w:rsid w:val="00C448B4"/>
    <w:rsid w:val="00C4567F"/>
    <w:rsid w:val="00C45AFC"/>
    <w:rsid w:val="00C46F39"/>
    <w:rsid w:val="00C46F59"/>
    <w:rsid w:val="00C476C1"/>
    <w:rsid w:val="00C5019A"/>
    <w:rsid w:val="00C52391"/>
    <w:rsid w:val="00C528D2"/>
    <w:rsid w:val="00C533B2"/>
    <w:rsid w:val="00C5342F"/>
    <w:rsid w:val="00C53782"/>
    <w:rsid w:val="00C53828"/>
    <w:rsid w:val="00C547FB"/>
    <w:rsid w:val="00C54C36"/>
    <w:rsid w:val="00C5567D"/>
    <w:rsid w:val="00C55A3C"/>
    <w:rsid w:val="00C55F29"/>
    <w:rsid w:val="00C561F3"/>
    <w:rsid w:val="00C5628B"/>
    <w:rsid w:val="00C56E88"/>
    <w:rsid w:val="00C57674"/>
    <w:rsid w:val="00C57A3F"/>
    <w:rsid w:val="00C57BE8"/>
    <w:rsid w:val="00C57E1A"/>
    <w:rsid w:val="00C60314"/>
    <w:rsid w:val="00C60828"/>
    <w:rsid w:val="00C61171"/>
    <w:rsid w:val="00C61311"/>
    <w:rsid w:val="00C61CC4"/>
    <w:rsid w:val="00C62D90"/>
    <w:rsid w:val="00C638A3"/>
    <w:rsid w:val="00C65373"/>
    <w:rsid w:val="00C65410"/>
    <w:rsid w:val="00C66086"/>
    <w:rsid w:val="00C665C2"/>
    <w:rsid w:val="00C66EC4"/>
    <w:rsid w:val="00C70B1F"/>
    <w:rsid w:val="00C70E2B"/>
    <w:rsid w:val="00C724C3"/>
    <w:rsid w:val="00C72598"/>
    <w:rsid w:val="00C73AFA"/>
    <w:rsid w:val="00C73C02"/>
    <w:rsid w:val="00C7484C"/>
    <w:rsid w:val="00C749FD"/>
    <w:rsid w:val="00C74DED"/>
    <w:rsid w:val="00C7523B"/>
    <w:rsid w:val="00C756C7"/>
    <w:rsid w:val="00C757F2"/>
    <w:rsid w:val="00C75E8D"/>
    <w:rsid w:val="00C76C14"/>
    <w:rsid w:val="00C7719A"/>
    <w:rsid w:val="00C77457"/>
    <w:rsid w:val="00C77F0C"/>
    <w:rsid w:val="00C800FB"/>
    <w:rsid w:val="00C80625"/>
    <w:rsid w:val="00C809EB"/>
    <w:rsid w:val="00C80F89"/>
    <w:rsid w:val="00C81317"/>
    <w:rsid w:val="00C81DA5"/>
    <w:rsid w:val="00C834A1"/>
    <w:rsid w:val="00C85395"/>
    <w:rsid w:val="00C85D46"/>
    <w:rsid w:val="00C85E8B"/>
    <w:rsid w:val="00C86436"/>
    <w:rsid w:val="00C87961"/>
    <w:rsid w:val="00C90934"/>
    <w:rsid w:val="00C90DE0"/>
    <w:rsid w:val="00C91DE9"/>
    <w:rsid w:val="00C92295"/>
    <w:rsid w:val="00C9273A"/>
    <w:rsid w:val="00C94727"/>
    <w:rsid w:val="00C954E3"/>
    <w:rsid w:val="00C95626"/>
    <w:rsid w:val="00C96080"/>
    <w:rsid w:val="00C9714E"/>
    <w:rsid w:val="00C97A2B"/>
    <w:rsid w:val="00CA07C3"/>
    <w:rsid w:val="00CA1257"/>
    <w:rsid w:val="00CA137E"/>
    <w:rsid w:val="00CA1F82"/>
    <w:rsid w:val="00CA212C"/>
    <w:rsid w:val="00CA2BF2"/>
    <w:rsid w:val="00CA340D"/>
    <w:rsid w:val="00CA37E1"/>
    <w:rsid w:val="00CA3B23"/>
    <w:rsid w:val="00CA50B6"/>
    <w:rsid w:val="00CA531F"/>
    <w:rsid w:val="00CA5954"/>
    <w:rsid w:val="00CA68AB"/>
    <w:rsid w:val="00CA6B9B"/>
    <w:rsid w:val="00CB0183"/>
    <w:rsid w:val="00CB0435"/>
    <w:rsid w:val="00CB0951"/>
    <w:rsid w:val="00CB0F65"/>
    <w:rsid w:val="00CB1176"/>
    <w:rsid w:val="00CB16FB"/>
    <w:rsid w:val="00CB2A06"/>
    <w:rsid w:val="00CB2EC0"/>
    <w:rsid w:val="00CB3A06"/>
    <w:rsid w:val="00CB3C0D"/>
    <w:rsid w:val="00CB4347"/>
    <w:rsid w:val="00CB46BE"/>
    <w:rsid w:val="00CB4720"/>
    <w:rsid w:val="00CB4AD3"/>
    <w:rsid w:val="00CB4C41"/>
    <w:rsid w:val="00CB4E00"/>
    <w:rsid w:val="00CB5C71"/>
    <w:rsid w:val="00CB5D3E"/>
    <w:rsid w:val="00CB7461"/>
    <w:rsid w:val="00CB753A"/>
    <w:rsid w:val="00CB77B2"/>
    <w:rsid w:val="00CB7C56"/>
    <w:rsid w:val="00CB7E83"/>
    <w:rsid w:val="00CC0068"/>
    <w:rsid w:val="00CC033B"/>
    <w:rsid w:val="00CC0E76"/>
    <w:rsid w:val="00CC12A7"/>
    <w:rsid w:val="00CC175D"/>
    <w:rsid w:val="00CC179C"/>
    <w:rsid w:val="00CC2029"/>
    <w:rsid w:val="00CC30A9"/>
    <w:rsid w:val="00CC3364"/>
    <w:rsid w:val="00CC3899"/>
    <w:rsid w:val="00CC3DA4"/>
    <w:rsid w:val="00CC4A93"/>
    <w:rsid w:val="00CC59F8"/>
    <w:rsid w:val="00CC66FE"/>
    <w:rsid w:val="00CC709F"/>
    <w:rsid w:val="00CD00DE"/>
    <w:rsid w:val="00CD0CFA"/>
    <w:rsid w:val="00CD0EAC"/>
    <w:rsid w:val="00CD1D61"/>
    <w:rsid w:val="00CD2682"/>
    <w:rsid w:val="00CD2A2E"/>
    <w:rsid w:val="00CD2EC0"/>
    <w:rsid w:val="00CD2F83"/>
    <w:rsid w:val="00CD33D1"/>
    <w:rsid w:val="00CD3455"/>
    <w:rsid w:val="00CD37BF"/>
    <w:rsid w:val="00CD442A"/>
    <w:rsid w:val="00CD45B6"/>
    <w:rsid w:val="00CD4E7D"/>
    <w:rsid w:val="00CD5C26"/>
    <w:rsid w:val="00CD5D1B"/>
    <w:rsid w:val="00CD5F7D"/>
    <w:rsid w:val="00CD6936"/>
    <w:rsid w:val="00CD6AFF"/>
    <w:rsid w:val="00CD702E"/>
    <w:rsid w:val="00CD7428"/>
    <w:rsid w:val="00CD798B"/>
    <w:rsid w:val="00CE0745"/>
    <w:rsid w:val="00CE0A09"/>
    <w:rsid w:val="00CE0DDD"/>
    <w:rsid w:val="00CE1023"/>
    <w:rsid w:val="00CE10F2"/>
    <w:rsid w:val="00CE1100"/>
    <w:rsid w:val="00CE157C"/>
    <w:rsid w:val="00CE1AE1"/>
    <w:rsid w:val="00CE2735"/>
    <w:rsid w:val="00CE2B44"/>
    <w:rsid w:val="00CE2F86"/>
    <w:rsid w:val="00CE3075"/>
    <w:rsid w:val="00CE31BD"/>
    <w:rsid w:val="00CE31D5"/>
    <w:rsid w:val="00CE3697"/>
    <w:rsid w:val="00CE383A"/>
    <w:rsid w:val="00CE4231"/>
    <w:rsid w:val="00CE4D52"/>
    <w:rsid w:val="00CE4F11"/>
    <w:rsid w:val="00CE56EE"/>
    <w:rsid w:val="00CE6150"/>
    <w:rsid w:val="00CE6BA8"/>
    <w:rsid w:val="00CE70CC"/>
    <w:rsid w:val="00CE791D"/>
    <w:rsid w:val="00CE792C"/>
    <w:rsid w:val="00CE7A8A"/>
    <w:rsid w:val="00CE7E74"/>
    <w:rsid w:val="00CF02CC"/>
    <w:rsid w:val="00CF05C5"/>
    <w:rsid w:val="00CF090F"/>
    <w:rsid w:val="00CF09BC"/>
    <w:rsid w:val="00CF10F8"/>
    <w:rsid w:val="00CF27F7"/>
    <w:rsid w:val="00CF2B02"/>
    <w:rsid w:val="00CF3213"/>
    <w:rsid w:val="00CF3E01"/>
    <w:rsid w:val="00CF4646"/>
    <w:rsid w:val="00CF71B7"/>
    <w:rsid w:val="00CF7580"/>
    <w:rsid w:val="00CF7CC7"/>
    <w:rsid w:val="00CF7D81"/>
    <w:rsid w:val="00D00D12"/>
    <w:rsid w:val="00D00F4E"/>
    <w:rsid w:val="00D01648"/>
    <w:rsid w:val="00D01D4B"/>
    <w:rsid w:val="00D01E1A"/>
    <w:rsid w:val="00D01FB5"/>
    <w:rsid w:val="00D0260D"/>
    <w:rsid w:val="00D027C3"/>
    <w:rsid w:val="00D02A33"/>
    <w:rsid w:val="00D0325C"/>
    <w:rsid w:val="00D03A45"/>
    <w:rsid w:val="00D04B4B"/>
    <w:rsid w:val="00D052BC"/>
    <w:rsid w:val="00D07085"/>
    <w:rsid w:val="00D074E6"/>
    <w:rsid w:val="00D1006D"/>
    <w:rsid w:val="00D11728"/>
    <w:rsid w:val="00D12C6D"/>
    <w:rsid w:val="00D141A4"/>
    <w:rsid w:val="00D144F9"/>
    <w:rsid w:val="00D149EA"/>
    <w:rsid w:val="00D14C59"/>
    <w:rsid w:val="00D14D15"/>
    <w:rsid w:val="00D156F6"/>
    <w:rsid w:val="00D16457"/>
    <w:rsid w:val="00D1735F"/>
    <w:rsid w:val="00D176A9"/>
    <w:rsid w:val="00D2127F"/>
    <w:rsid w:val="00D22CA8"/>
    <w:rsid w:val="00D22CBC"/>
    <w:rsid w:val="00D232DC"/>
    <w:rsid w:val="00D235F2"/>
    <w:rsid w:val="00D238E2"/>
    <w:rsid w:val="00D23A8A"/>
    <w:rsid w:val="00D23B2B"/>
    <w:rsid w:val="00D23B47"/>
    <w:rsid w:val="00D23D07"/>
    <w:rsid w:val="00D24143"/>
    <w:rsid w:val="00D25126"/>
    <w:rsid w:val="00D253C9"/>
    <w:rsid w:val="00D2711B"/>
    <w:rsid w:val="00D301A2"/>
    <w:rsid w:val="00D30770"/>
    <w:rsid w:val="00D307E4"/>
    <w:rsid w:val="00D30D09"/>
    <w:rsid w:val="00D30F48"/>
    <w:rsid w:val="00D31A30"/>
    <w:rsid w:val="00D31B4F"/>
    <w:rsid w:val="00D324B6"/>
    <w:rsid w:val="00D32FFC"/>
    <w:rsid w:val="00D333BF"/>
    <w:rsid w:val="00D333CF"/>
    <w:rsid w:val="00D3535B"/>
    <w:rsid w:val="00D35725"/>
    <w:rsid w:val="00D36473"/>
    <w:rsid w:val="00D37F7E"/>
    <w:rsid w:val="00D4136C"/>
    <w:rsid w:val="00D41E60"/>
    <w:rsid w:val="00D42247"/>
    <w:rsid w:val="00D4259B"/>
    <w:rsid w:val="00D42B7A"/>
    <w:rsid w:val="00D44380"/>
    <w:rsid w:val="00D44508"/>
    <w:rsid w:val="00D45709"/>
    <w:rsid w:val="00D45D66"/>
    <w:rsid w:val="00D461C2"/>
    <w:rsid w:val="00D47FA5"/>
    <w:rsid w:val="00D50135"/>
    <w:rsid w:val="00D508D0"/>
    <w:rsid w:val="00D508F9"/>
    <w:rsid w:val="00D510BE"/>
    <w:rsid w:val="00D5334E"/>
    <w:rsid w:val="00D5428D"/>
    <w:rsid w:val="00D54B4B"/>
    <w:rsid w:val="00D54E3C"/>
    <w:rsid w:val="00D55780"/>
    <w:rsid w:val="00D5654A"/>
    <w:rsid w:val="00D57E1F"/>
    <w:rsid w:val="00D604BF"/>
    <w:rsid w:val="00D60DFE"/>
    <w:rsid w:val="00D60EBD"/>
    <w:rsid w:val="00D6165E"/>
    <w:rsid w:val="00D61BF0"/>
    <w:rsid w:val="00D61EF5"/>
    <w:rsid w:val="00D62F9D"/>
    <w:rsid w:val="00D63835"/>
    <w:rsid w:val="00D6387D"/>
    <w:rsid w:val="00D63CF5"/>
    <w:rsid w:val="00D6421D"/>
    <w:rsid w:val="00D64760"/>
    <w:rsid w:val="00D647AC"/>
    <w:rsid w:val="00D64F4F"/>
    <w:rsid w:val="00D6517E"/>
    <w:rsid w:val="00D6548C"/>
    <w:rsid w:val="00D65613"/>
    <w:rsid w:val="00D661AA"/>
    <w:rsid w:val="00D66378"/>
    <w:rsid w:val="00D666A4"/>
    <w:rsid w:val="00D66F23"/>
    <w:rsid w:val="00D67CFD"/>
    <w:rsid w:val="00D67EDF"/>
    <w:rsid w:val="00D708AB"/>
    <w:rsid w:val="00D71368"/>
    <w:rsid w:val="00D71481"/>
    <w:rsid w:val="00D714C9"/>
    <w:rsid w:val="00D71994"/>
    <w:rsid w:val="00D71A0D"/>
    <w:rsid w:val="00D71C3B"/>
    <w:rsid w:val="00D71ED0"/>
    <w:rsid w:val="00D72061"/>
    <w:rsid w:val="00D744AA"/>
    <w:rsid w:val="00D7469E"/>
    <w:rsid w:val="00D74836"/>
    <w:rsid w:val="00D750AB"/>
    <w:rsid w:val="00D75F2B"/>
    <w:rsid w:val="00D77052"/>
    <w:rsid w:val="00D77560"/>
    <w:rsid w:val="00D77EA8"/>
    <w:rsid w:val="00D809D5"/>
    <w:rsid w:val="00D81892"/>
    <w:rsid w:val="00D81B06"/>
    <w:rsid w:val="00D81CFF"/>
    <w:rsid w:val="00D83629"/>
    <w:rsid w:val="00D837C4"/>
    <w:rsid w:val="00D84E84"/>
    <w:rsid w:val="00D8504C"/>
    <w:rsid w:val="00D86219"/>
    <w:rsid w:val="00D8629B"/>
    <w:rsid w:val="00D86817"/>
    <w:rsid w:val="00D873AA"/>
    <w:rsid w:val="00D87772"/>
    <w:rsid w:val="00D87FF9"/>
    <w:rsid w:val="00D90045"/>
    <w:rsid w:val="00D908E4"/>
    <w:rsid w:val="00D911B5"/>
    <w:rsid w:val="00D91593"/>
    <w:rsid w:val="00D91796"/>
    <w:rsid w:val="00D91F56"/>
    <w:rsid w:val="00D92043"/>
    <w:rsid w:val="00D927FE"/>
    <w:rsid w:val="00D94284"/>
    <w:rsid w:val="00D946FB"/>
    <w:rsid w:val="00D948E8"/>
    <w:rsid w:val="00D95758"/>
    <w:rsid w:val="00D967D5"/>
    <w:rsid w:val="00D96AB1"/>
    <w:rsid w:val="00D9770E"/>
    <w:rsid w:val="00D97F1E"/>
    <w:rsid w:val="00DA0807"/>
    <w:rsid w:val="00DA0E7A"/>
    <w:rsid w:val="00DA2214"/>
    <w:rsid w:val="00DA2AD3"/>
    <w:rsid w:val="00DA3BD1"/>
    <w:rsid w:val="00DA3CFC"/>
    <w:rsid w:val="00DA4207"/>
    <w:rsid w:val="00DA4D6A"/>
    <w:rsid w:val="00DA5060"/>
    <w:rsid w:val="00DA5116"/>
    <w:rsid w:val="00DA53D8"/>
    <w:rsid w:val="00DA56AD"/>
    <w:rsid w:val="00DA579D"/>
    <w:rsid w:val="00DA5829"/>
    <w:rsid w:val="00DA59C0"/>
    <w:rsid w:val="00DA5B53"/>
    <w:rsid w:val="00DA5F62"/>
    <w:rsid w:val="00DA61B3"/>
    <w:rsid w:val="00DA672B"/>
    <w:rsid w:val="00DA69DB"/>
    <w:rsid w:val="00DA6C47"/>
    <w:rsid w:val="00DA70EE"/>
    <w:rsid w:val="00DA77FC"/>
    <w:rsid w:val="00DB05C8"/>
    <w:rsid w:val="00DB09AE"/>
    <w:rsid w:val="00DB0BE4"/>
    <w:rsid w:val="00DB152F"/>
    <w:rsid w:val="00DB18D9"/>
    <w:rsid w:val="00DB18E0"/>
    <w:rsid w:val="00DB18E1"/>
    <w:rsid w:val="00DB27C4"/>
    <w:rsid w:val="00DB302E"/>
    <w:rsid w:val="00DB3EBD"/>
    <w:rsid w:val="00DB429C"/>
    <w:rsid w:val="00DB5596"/>
    <w:rsid w:val="00DB61B6"/>
    <w:rsid w:val="00DB6696"/>
    <w:rsid w:val="00DB70DC"/>
    <w:rsid w:val="00DC0FC1"/>
    <w:rsid w:val="00DC1778"/>
    <w:rsid w:val="00DC1D85"/>
    <w:rsid w:val="00DC24FE"/>
    <w:rsid w:val="00DC257C"/>
    <w:rsid w:val="00DC3A0F"/>
    <w:rsid w:val="00DC3AF9"/>
    <w:rsid w:val="00DC3D3B"/>
    <w:rsid w:val="00DC4C7A"/>
    <w:rsid w:val="00DC52F9"/>
    <w:rsid w:val="00DC61C0"/>
    <w:rsid w:val="00DC6A34"/>
    <w:rsid w:val="00DC72DB"/>
    <w:rsid w:val="00DD0283"/>
    <w:rsid w:val="00DD0F83"/>
    <w:rsid w:val="00DD1667"/>
    <w:rsid w:val="00DD177C"/>
    <w:rsid w:val="00DD2045"/>
    <w:rsid w:val="00DD2918"/>
    <w:rsid w:val="00DD3431"/>
    <w:rsid w:val="00DD3720"/>
    <w:rsid w:val="00DD3761"/>
    <w:rsid w:val="00DD3D34"/>
    <w:rsid w:val="00DD3EE7"/>
    <w:rsid w:val="00DD4858"/>
    <w:rsid w:val="00DD4BD8"/>
    <w:rsid w:val="00DD72A4"/>
    <w:rsid w:val="00DD7977"/>
    <w:rsid w:val="00DE01FF"/>
    <w:rsid w:val="00DE0240"/>
    <w:rsid w:val="00DE07F7"/>
    <w:rsid w:val="00DE0898"/>
    <w:rsid w:val="00DE10D9"/>
    <w:rsid w:val="00DE149D"/>
    <w:rsid w:val="00DE1BF1"/>
    <w:rsid w:val="00DE2762"/>
    <w:rsid w:val="00DE2E2E"/>
    <w:rsid w:val="00DE3C27"/>
    <w:rsid w:val="00DE4368"/>
    <w:rsid w:val="00DE4BAF"/>
    <w:rsid w:val="00DE4D25"/>
    <w:rsid w:val="00DE5237"/>
    <w:rsid w:val="00DE58D3"/>
    <w:rsid w:val="00DE5A98"/>
    <w:rsid w:val="00DE6886"/>
    <w:rsid w:val="00DF038E"/>
    <w:rsid w:val="00DF0392"/>
    <w:rsid w:val="00DF173F"/>
    <w:rsid w:val="00DF1A6E"/>
    <w:rsid w:val="00DF20A8"/>
    <w:rsid w:val="00DF366A"/>
    <w:rsid w:val="00DF4601"/>
    <w:rsid w:val="00DF4C7D"/>
    <w:rsid w:val="00DF4D08"/>
    <w:rsid w:val="00DF52B6"/>
    <w:rsid w:val="00DF60D7"/>
    <w:rsid w:val="00DF618D"/>
    <w:rsid w:val="00DF6D4B"/>
    <w:rsid w:val="00DF701E"/>
    <w:rsid w:val="00DF76DC"/>
    <w:rsid w:val="00E003C7"/>
    <w:rsid w:val="00E00800"/>
    <w:rsid w:val="00E00EBE"/>
    <w:rsid w:val="00E01610"/>
    <w:rsid w:val="00E01B14"/>
    <w:rsid w:val="00E02068"/>
    <w:rsid w:val="00E02266"/>
    <w:rsid w:val="00E025A9"/>
    <w:rsid w:val="00E02D4C"/>
    <w:rsid w:val="00E0375C"/>
    <w:rsid w:val="00E03A93"/>
    <w:rsid w:val="00E03FE6"/>
    <w:rsid w:val="00E04282"/>
    <w:rsid w:val="00E042EE"/>
    <w:rsid w:val="00E04B77"/>
    <w:rsid w:val="00E04BC5"/>
    <w:rsid w:val="00E04E86"/>
    <w:rsid w:val="00E05070"/>
    <w:rsid w:val="00E051DF"/>
    <w:rsid w:val="00E0563B"/>
    <w:rsid w:val="00E05788"/>
    <w:rsid w:val="00E07361"/>
    <w:rsid w:val="00E1017E"/>
    <w:rsid w:val="00E1087E"/>
    <w:rsid w:val="00E10B31"/>
    <w:rsid w:val="00E10CDF"/>
    <w:rsid w:val="00E119DD"/>
    <w:rsid w:val="00E11DA7"/>
    <w:rsid w:val="00E13533"/>
    <w:rsid w:val="00E13648"/>
    <w:rsid w:val="00E13A24"/>
    <w:rsid w:val="00E13ADB"/>
    <w:rsid w:val="00E150C8"/>
    <w:rsid w:val="00E15390"/>
    <w:rsid w:val="00E15BD8"/>
    <w:rsid w:val="00E16D7F"/>
    <w:rsid w:val="00E17808"/>
    <w:rsid w:val="00E17D6F"/>
    <w:rsid w:val="00E208CB"/>
    <w:rsid w:val="00E20AF0"/>
    <w:rsid w:val="00E20B0D"/>
    <w:rsid w:val="00E2199A"/>
    <w:rsid w:val="00E22491"/>
    <w:rsid w:val="00E2376C"/>
    <w:rsid w:val="00E2380B"/>
    <w:rsid w:val="00E2495A"/>
    <w:rsid w:val="00E24A55"/>
    <w:rsid w:val="00E24FF2"/>
    <w:rsid w:val="00E25370"/>
    <w:rsid w:val="00E2580D"/>
    <w:rsid w:val="00E25CEE"/>
    <w:rsid w:val="00E2686A"/>
    <w:rsid w:val="00E2704B"/>
    <w:rsid w:val="00E27164"/>
    <w:rsid w:val="00E2736F"/>
    <w:rsid w:val="00E27DAF"/>
    <w:rsid w:val="00E3190F"/>
    <w:rsid w:val="00E31B40"/>
    <w:rsid w:val="00E32312"/>
    <w:rsid w:val="00E3291E"/>
    <w:rsid w:val="00E33198"/>
    <w:rsid w:val="00E3335F"/>
    <w:rsid w:val="00E33466"/>
    <w:rsid w:val="00E3373E"/>
    <w:rsid w:val="00E33CC3"/>
    <w:rsid w:val="00E34B37"/>
    <w:rsid w:val="00E35F49"/>
    <w:rsid w:val="00E3614B"/>
    <w:rsid w:val="00E3646D"/>
    <w:rsid w:val="00E36565"/>
    <w:rsid w:val="00E367C9"/>
    <w:rsid w:val="00E3682D"/>
    <w:rsid w:val="00E37617"/>
    <w:rsid w:val="00E402E7"/>
    <w:rsid w:val="00E4152E"/>
    <w:rsid w:val="00E41571"/>
    <w:rsid w:val="00E43A15"/>
    <w:rsid w:val="00E43E64"/>
    <w:rsid w:val="00E44511"/>
    <w:rsid w:val="00E44F9E"/>
    <w:rsid w:val="00E45921"/>
    <w:rsid w:val="00E46188"/>
    <w:rsid w:val="00E46219"/>
    <w:rsid w:val="00E4634B"/>
    <w:rsid w:val="00E46419"/>
    <w:rsid w:val="00E465E7"/>
    <w:rsid w:val="00E467BF"/>
    <w:rsid w:val="00E46EC7"/>
    <w:rsid w:val="00E4722D"/>
    <w:rsid w:val="00E50BAF"/>
    <w:rsid w:val="00E50E61"/>
    <w:rsid w:val="00E52C45"/>
    <w:rsid w:val="00E52F94"/>
    <w:rsid w:val="00E538AE"/>
    <w:rsid w:val="00E53D22"/>
    <w:rsid w:val="00E5557C"/>
    <w:rsid w:val="00E55B61"/>
    <w:rsid w:val="00E562A5"/>
    <w:rsid w:val="00E5721B"/>
    <w:rsid w:val="00E576EC"/>
    <w:rsid w:val="00E61154"/>
    <w:rsid w:val="00E612A7"/>
    <w:rsid w:val="00E61F8C"/>
    <w:rsid w:val="00E62163"/>
    <w:rsid w:val="00E62FEF"/>
    <w:rsid w:val="00E6343A"/>
    <w:rsid w:val="00E63575"/>
    <w:rsid w:val="00E63A23"/>
    <w:rsid w:val="00E63CDD"/>
    <w:rsid w:val="00E65704"/>
    <w:rsid w:val="00E663A7"/>
    <w:rsid w:val="00E668D9"/>
    <w:rsid w:val="00E66FC7"/>
    <w:rsid w:val="00E67ACB"/>
    <w:rsid w:val="00E70E50"/>
    <w:rsid w:val="00E70F29"/>
    <w:rsid w:val="00E711AD"/>
    <w:rsid w:val="00E72D97"/>
    <w:rsid w:val="00E7307B"/>
    <w:rsid w:val="00E7379E"/>
    <w:rsid w:val="00E747DD"/>
    <w:rsid w:val="00E75CFB"/>
    <w:rsid w:val="00E77425"/>
    <w:rsid w:val="00E7752C"/>
    <w:rsid w:val="00E775E5"/>
    <w:rsid w:val="00E779AD"/>
    <w:rsid w:val="00E77E81"/>
    <w:rsid w:val="00E801E9"/>
    <w:rsid w:val="00E80D60"/>
    <w:rsid w:val="00E81587"/>
    <w:rsid w:val="00E81907"/>
    <w:rsid w:val="00E826CB"/>
    <w:rsid w:val="00E83051"/>
    <w:rsid w:val="00E83BF6"/>
    <w:rsid w:val="00E8443D"/>
    <w:rsid w:val="00E84B67"/>
    <w:rsid w:val="00E84C9B"/>
    <w:rsid w:val="00E84D10"/>
    <w:rsid w:val="00E85086"/>
    <w:rsid w:val="00E85CC4"/>
    <w:rsid w:val="00E861F0"/>
    <w:rsid w:val="00E86B5B"/>
    <w:rsid w:val="00E86E22"/>
    <w:rsid w:val="00E910D2"/>
    <w:rsid w:val="00E914B2"/>
    <w:rsid w:val="00E91D00"/>
    <w:rsid w:val="00E92441"/>
    <w:rsid w:val="00E93398"/>
    <w:rsid w:val="00E93605"/>
    <w:rsid w:val="00E93722"/>
    <w:rsid w:val="00E93AF7"/>
    <w:rsid w:val="00E93B03"/>
    <w:rsid w:val="00E9465D"/>
    <w:rsid w:val="00E94947"/>
    <w:rsid w:val="00E94A2F"/>
    <w:rsid w:val="00E9523F"/>
    <w:rsid w:val="00E95DD4"/>
    <w:rsid w:val="00E9662C"/>
    <w:rsid w:val="00E97831"/>
    <w:rsid w:val="00E97EDF"/>
    <w:rsid w:val="00EA03B0"/>
    <w:rsid w:val="00EA055F"/>
    <w:rsid w:val="00EA0657"/>
    <w:rsid w:val="00EA0804"/>
    <w:rsid w:val="00EA093A"/>
    <w:rsid w:val="00EA0BE8"/>
    <w:rsid w:val="00EA0D50"/>
    <w:rsid w:val="00EA1ED1"/>
    <w:rsid w:val="00EA2ED1"/>
    <w:rsid w:val="00EA2F33"/>
    <w:rsid w:val="00EA327A"/>
    <w:rsid w:val="00EA3F78"/>
    <w:rsid w:val="00EA4079"/>
    <w:rsid w:val="00EA40C3"/>
    <w:rsid w:val="00EA4283"/>
    <w:rsid w:val="00EA46B3"/>
    <w:rsid w:val="00EA4948"/>
    <w:rsid w:val="00EA4F38"/>
    <w:rsid w:val="00EA5655"/>
    <w:rsid w:val="00EA5955"/>
    <w:rsid w:val="00EA5EA2"/>
    <w:rsid w:val="00EA61E5"/>
    <w:rsid w:val="00EA7E85"/>
    <w:rsid w:val="00EB0BAB"/>
    <w:rsid w:val="00EB124E"/>
    <w:rsid w:val="00EB23DF"/>
    <w:rsid w:val="00EB2B18"/>
    <w:rsid w:val="00EB2D98"/>
    <w:rsid w:val="00EB2F5E"/>
    <w:rsid w:val="00EB338A"/>
    <w:rsid w:val="00EB378F"/>
    <w:rsid w:val="00EB3AEB"/>
    <w:rsid w:val="00EB43ED"/>
    <w:rsid w:val="00EB45A4"/>
    <w:rsid w:val="00EB5BCE"/>
    <w:rsid w:val="00EB5D92"/>
    <w:rsid w:val="00EB65F3"/>
    <w:rsid w:val="00EB71FE"/>
    <w:rsid w:val="00EB7C11"/>
    <w:rsid w:val="00EC0D75"/>
    <w:rsid w:val="00EC1045"/>
    <w:rsid w:val="00EC149B"/>
    <w:rsid w:val="00EC1AD5"/>
    <w:rsid w:val="00EC2DD5"/>
    <w:rsid w:val="00EC44EA"/>
    <w:rsid w:val="00EC4AD5"/>
    <w:rsid w:val="00EC538F"/>
    <w:rsid w:val="00EC607A"/>
    <w:rsid w:val="00EC6772"/>
    <w:rsid w:val="00EC6B95"/>
    <w:rsid w:val="00EC7CCE"/>
    <w:rsid w:val="00ED143F"/>
    <w:rsid w:val="00ED14FF"/>
    <w:rsid w:val="00ED2F69"/>
    <w:rsid w:val="00ED3238"/>
    <w:rsid w:val="00ED397A"/>
    <w:rsid w:val="00ED457F"/>
    <w:rsid w:val="00ED4A21"/>
    <w:rsid w:val="00ED552E"/>
    <w:rsid w:val="00ED75F0"/>
    <w:rsid w:val="00ED7D53"/>
    <w:rsid w:val="00EE051F"/>
    <w:rsid w:val="00EE0B85"/>
    <w:rsid w:val="00EE1009"/>
    <w:rsid w:val="00EE1233"/>
    <w:rsid w:val="00EE1369"/>
    <w:rsid w:val="00EE17BD"/>
    <w:rsid w:val="00EE1B85"/>
    <w:rsid w:val="00EE36D5"/>
    <w:rsid w:val="00EE39A5"/>
    <w:rsid w:val="00EE43A3"/>
    <w:rsid w:val="00EE44B5"/>
    <w:rsid w:val="00EE451A"/>
    <w:rsid w:val="00EE465B"/>
    <w:rsid w:val="00EE4BA3"/>
    <w:rsid w:val="00EE4DAE"/>
    <w:rsid w:val="00EE5304"/>
    <w:rsid w:val="00EE5652"/>
    <w:rsid w:val="00EE5C2D"/>
    <w:rsid w:val="00EE63CD"/>
    <w:rsid w:val="00EE64C6"/>
    <w:rsid w:val="00EE66B1"/>
    <w:rsid w:val="00EE74C7"/>
    <w:rsid w:val="00EE79B7"/>
    <w:rsid w:val="00EF0867"/>
    <w:rsid w:val="00EF132D"/>
    <w:rsid w:val="00EF251F"/>
    <w:rsid w:val="00EF2C8F"/>
    <w:rsid w:val="00EF30CA"/>
    <w:rsid w:val="00EF3134"/>
    <w:rsid w:val="00EF3177"/>
    <w:rsid w:val="00EF42FE"/>
    <w:rsid w:val="00EF4828"/>
    <w:rsid w:val="00EF49C1"/>
    <w:rsid w:val="00EF6D25"/>
    <w:rsid w:val="00EF6D80"/>
    <w:rsid w:val="00EF6EBA"/>
    <w:rsid w:val="00EF75B0"/>
    <w:rsid w:val="00EF7F4B"/>
    <w:rsid w:val="00F01038"/>
    <w:rsid w:val="00F01A64"/>
    <w:rsid w:val="00F01B06"/>
    <w:rsid w:val="00F02ED5"/>
    <w:rsid w:val="00F02FFC"/>
    <w:rsid w:val="00F03E88"/>
    <w:rsid w:val="00F04519"/>
    <w:rsid w:val="00F0564A"/>
    <w:rsid w:val="00F06D27"/>
    <w:rsid w:val="00F07818"/>
    <w:rsid w:val="00F07CDD"/>
    <w:rsid w:val="00F10486"/>
    <w:rsid w:val="00F10CEB"/>
    <w:rsid w:val="00F1192F"/>
    <w:rsid w:val="00F132A3"/>
    <w:rsid w:val="00F134E2"/>
    <w:rsid w:val="00F13790"/>
    <w:rsid w:val="00F1435D"/>
    <w:rsid w:val="00F15438"/>
    <w:rsid w:val="00F155AD"/>
    <w:rsid w:val="00F15854"/>
    <w:rsid w:val="00F16470"/>
    <w:rsid w:val="00F17685"/>
    <w:rsid w:val="00F21076"/>
    <w:rsid w:val="00F21928"/>
    <w:rsid w:val="00F21DFF"/>
    <w:rsid w:val="00F2241E"/>
    <w:rsid w:val="00F22A18"/>
    <w:rsid w:val="00F22FB0"/>
    <w:rsid w:val="00F246CE"/>
    <w:rsid w:val="00F247BD"/>
    <w:rsid w:val="00F248E6"/>
    <w:rsid w:val="00F24C40"/>
    <w:rsid w:val="00F24C64"/>
    <w:rsid w:val="00F26C9A"/>
    <w:rsid w:val="00F30389"/>
    <w:rsid w:val="00F305D3"/>
    <w:rsid w:val="00F31C9F"/>
    <w:rsid w:val="00F32083"/>
    <w:rsid w:val="00F32349"/>
    <w:rsid w:val="00F32FB2"/>
    <w:rsid w:val="00F33045"/>
    <w:rsid w:val="00F334B3"/>
    <w:rsid w:val="00F34592"/>
    <w:rsid w:val="00F359F4"/>
    <w:rsid w:val="00F35DC8"/>
    <w:rsid w:val="00F35E6B"/>
    <w:rsid w:val="00F369DC"/>
    <w:rsid w:val="00F37295"/>
    <w:rsid w:val="00F40026"/>
    <w:rsid w:val="00F40160"/>
    <w:rsid w:val="00F40207"/>
    <w:rsid w:val="00F40E2F"/>
    <w:rsid w:val="00F40E7E"/>
    <w:rsid w:val="00F40F3A"/>
    <w:rsid w:val="00F41255"/>
    <w:rsid w:val="00F4138F"/>
    <w:rsid w:val="00F41525"/>
    <w:rsid w:val="00F41650"/>
    <w:rsid w:val="00F425AF"/>
    <w:rsid w:val="00F42D43"/>
    <w:rsid w:val="00F42E8D"/>
    <w:rsid w:val="00F43671"/>
    <w:rsid w:val="00F43BE2"/>
    <w:rsid w:val="00F43FC8"/>
    <w:rsid w:val="00F43FFA"/>
    <w:rsid w:val="00F44822"/>
    <w:rsid w:val="00F4564C"/>
    <w:rsid w:val="00F45F83"/>
    <w:rsid w:val="00F46F3F"/>
    <w:rsid w:val="00F4783F"/>
    <w:rsid w:val="00F502F3"/>
    <w:rsid w:val="00F50CAE"/>
    <w:rsid w:val="00F51373"/>
    <w:rsid w:val="00F52E4C"/>
    <w:rsid w:val="00F531CC"/>
    <w:rsid w:val="00F539A0"/>
    <w:rsid w:val="00F54863"/>
    <w:rsid w:val="00F54EDF"/>
    <w:rsid w:val="00F551AF"/>
    <w:rsid w:val="00F55449"/>
    <w:rsid w:val="00F55924"/>
    <w:rsid w:val="00F55BAF"/>
    <w:rsid w:val="00F55FAC"/>
    <w:rsid w:val="00F5630B"/>
    <w:rsid w:val="00F56D63"/>
    <w:rsid w:val="00F606E3"/>
    <w:rsid w:val="00F61D28"/>
    <w:rsid w:val="00F61D66"/>
    <w:rsid w:val="00F61EA0"/>
    <w:rsid w:val="00F6244F"/>
    <w:rsid w:val="00F62F53"/>
    <w:rsid w:val="00F63B96"/>
    <w:rsid w:val="00F65110"/>
    <w:rsid w:val="00F655F8"/>
    <w:rsid w:val="00F6571B"/>
    <w:rsid w:val="00F65FB3"/>
    <w:rsid w:val="00F66380"/>
    <w:rsid w:val="00F665C2"/>
    <w:rsid w:val="00F66962"/>
    <w:rsid w:val="00F66BD7"/>
    <w:rsid w:val="00F67770"/>
    <w:rsid w:val="00F67EE3"/>
    <w:rsid w:val="00F70047"/>
    <w:rsid w:val="00F7038F"/>
    <w:rsid w:val="00F70620"/>
    <w:rsid w:val="00F70BD8"/>
    <w:rsid w:val="00F71323"/>
    <w:rsid w:val="00F72ED8"/>
    <w:rsid w:val="00F7427E"/>
    <w:rsid w:val="00F749CE"/>
    <w:rsid w:val="00F74AE8"/>
    <w:rsid w:val="00F74B86"/>
    <w:rsid w:val="00F75711"/>
    <w:rsid w:val="00F75BDF"/>
    <w:rsid w:val="00F75C16"/>
    <w:rsid w:val="00F76605"/>
    <w:rsid w:val="00F77B06"/>
    <w:rsid w:val="00F802A9"/>
    <w:rsid w:val="00F81140"/>
    <w:rsid w:val="00F81895"/>
    <w:rsid w:val="00F81CE2"/>
    <w:rsid w:val="00F8252E"/>
    <w:rsid w:val="00F82B49"/>
    <w:rsid w:val="00F82BA4"/>
    <w:rsid w:val="00F82CEA"/>
    <w:rsid w:val="00F82E70"/>
    <w:rsid w:val="00F83350"/>
    <w:rsid w:val="00F84D8D"/>
    <w:rsid w:val="00F867B1"/>
    <w:rsid w:val="00F867E6"/>
    <w:rsid w:val="00F87DA5"/>
    <w:rsid w:val="00F9021A"/>
    <w:rsid w:val="00F90275"/>
    <w:rsid w:val="00F9054F"/>
    <w:rsid w:val="00F907CF"/>
    <w:rsid w:val="00F91167"/>
    <w:rsid w:val="00F92BA9"/>
    <w:rsid w:val="00F92E49"/>
    <w:rsid w:val="00F93B88"/>
    <w:rsid w:val="00F93E03"/>
    <w:rsid w:val="00F94A36"/>
    <w:rsid w:val="00F94E4C"/>
    <w:rsid w:val="00F94E67"/>
    <w:rsid w:val="00F95340"/>
    <w:rsid w:val="00F95A0E"/>
    <w:rsid w:val="00F96034"/>
    <w:rsid w:val="00F96993"/>
    <w:rsid w:val="00FA0B34"/>
    <w:rsid w:val="00FA0B99"/>
    <w:rsid w:val="00FA0DFB"/>
    <w:rsid w:val="00FA16A2"/>
    <w:rsid w:val="00FA203E"/>
    <w:rsid w:val="00FA2246"/>
    <w:rsid w:val="00FA27D6"/>
    <w:rsid w:val="00FA2C37"/>
    <w:rsid w:val="00FA31E6"/>
    <w:rsid w:val="00FA37BB"/>
    <w:rsid w:val="00FA38CB"/>
    <w:rsid w:val="00FA4770"/>
    <w:rsid w:val="00FA47AE"/>
    <w:rsid w:val="00FA4D68"/>
    <w:rsid w:val="00FA5C3E"/>
    <w:rsid w:val="00FA708A"/>
    <w:rsid w:val="00FA71BC"/>
    <w:rsid w:val="00FB05DF"/>
    <w:rsid w:val="00FB31BD"/>
    <w:rsid w:val="00FB34E9"/>
    <w:rsid w:val="00FB37C2"/>
    <w:rsid w:val="00FB3973"/>
    <w:rsid w:val="00FB4A1F"/>
    <w:rsid w:val="00FB4B16"/>
    <w:rsid w:val="00FB62A8"/>
    <w:rsid w:val="00FB71A2"/>
    <w:rsid w:val="00FB794B"/>
    <w:rsid w:val="00FB7EA2"/>
    <w:rsid w:val="00FC0A18"/>
    <w:rsid w:val="00FC0FCA"/>
    <w:rsid w:val="00FC0FF2"/>
    <w:rsid w:val="00FC112C"/>
    <w:rsid w:val="00FC21AD"/>
    <w:rsid w:val="00FC2A6C"/>
    <w:rsid w:val="00FC3238"/>
    <w:rsid w:val="00FC3356"/>
    <w:rsid w:val="00FC4502"/>
    <w:rsid w:val="00FC50BB"/>
    <w:rsid w:val="00FC5250"/>
    <w:rsid w:val="00FC575C"/>
    <w:rsid w:val="00FC5FC6"/>
    <w:rsid w:val="00FC6AD5"/>
    <w:rsid w:val="00FC7C6D"/>
    <w:rsid w:val="00FC7F53"/>
    <w:rsid w:val="00FD0C01"/>
    <w:rsid w:val="00FD0D76"/>
    <w:rsid w:val="00FD16FF"/>
    <w:rsid w:val="00FD1E39"/>
    <w:rsid w:val="00FD3919"/>
    <w:rsid w:val="00FD3EC2"/>
    <w:rsid w:val="00FD4078"/>
    <w:rsid w:val="00FD40D3"/>
    <w:rsid w:val="00FD5AEC"/>
    <w:rsid w:val="00FD5BB2"/>
    <w:rsid w:val="00FD5EC6"/>
    <w:rsid w:val="00FD63D1"/>
    <w:rsid w:val="00FD71FB"/>
    <w:rsid w:val="00FE0A23"/>
    <w:rsid w:val="00FE1730"/>
    <w:rsid w:val="00FE2595"/>
    <w:rsid w:val="00FE3550"/>
    <w:rsid w:val="00FE3B98"/>
    <w:rsid w:val="00FE3E2C"/>
    <w:rsid w:val="00FE3F99"/>
    <w:rsid w:val="00FE405A"/>
    <w:rsid w:val="00FE4168"/>
    <w:rsid w:val="00FE4DFB"/>
    <w:rsid w:val="00FE4E38"/>
    <w:rsid w:val="00FE4EB3"/>
    <w:rsid w:val="00FE568B"/>
    <w:rsid w:val="00FE5890"/>
    <w:rsid w:val="00FE6070"/>
    <w:rsid w:val="00FE6E3E"/>
    <w:rsid w:val="00FE722D"/>
    <w:rsid w:val="00FF00D8"/>
    <w:rsid w:val="00FF0374"/>
    <w:rsid w:val="00FF22A7"/>
    <w:rsid w:val="00FF2778"/>
    <w:rsid w:val="00FF2BA6"/>
    <w:rsid w:val="00FF2E8D"/>
    <w:rsid w:val="00FF2ED2"/>
    <w:rsid w:val="00FF31D8"/>
    <w:rsid w:val="00FF3713"/>
    <w:rsid w:val="00FF3B2C"/>
    <w:rsid w:val="00FF3CD5"/>
    <w:rsid w:val="00FF4A55"/>
    <w:rsid w:val="00FF50FE"/>
    <w:rsid w:val="00FF5DA8"/>
    <w:rsid w:val="00FF600C"/>
    <w:rsid w:val="00FF6520"/>
    <w:rsid w:val="00FF7109"/>
    <w:rsid w:val="00FF743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docId w15:val="{319E5C19-804C-430B-AC3D-15EECC8CD5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D63CF5"/>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0">
    <w:name w:val="heading 1"/>
    <w:basedOn w:val="a"/>
    <w:next w:val="a"/>
    <w:link w:val="11"/>
    <w:qFormat/>
    <w:rsid w:val="0031541F"/>
    <w:pPr>
      <w:keepNext/>
      <w:spacing w:before="180" w:after="180" w:line="720" w:lineRule="atLeast"/>
      <w:outlineLvl w:val="0"/>
    </w:pPr>
    <w:rPr>
      <w:rFonts w:ascii="Arial" w:eastAsia="新細明體" w:hAnsi="Arial"/>
      <w:b/>
      <w:bCs/>
      <w:kern w:val="52"/>
      <w:sz w:val="52"/>
      <w:szCs w:val="52"/>
    </w:rPr>
  </w:style>
  <w:style w:type="paragraph" w:styleId="2">
    <w:name w:val="heading 2"/>
    <w:basedOn w:val="a"/>
    <w:next w:val="a"/>
    <w:link w:val="20"/>
    <w:qFormat/>
    <w:rsid w:val="0031541F"/>
    <w:pPr>
      <w:keepNext/>
      <w:spacing w:line="720" w:lineRule="atLeast"/>
      <w:outlineLvl w:val="1"/>
    </w:pPr>
    <w:rPr>
      <w:rFonts w:ascii="Arial" w:eastAsia="新細明體" w:hAnsi="Arial"/>
      <w:b/>
      <w:bCs/>
      <w:sz w:val="48"/>
      <w:szCs w:val="48"/>
    </w:rPr>
  </w:style>
  <w:style w:type="paragraph" w:styleId="3">
    <w:name w:val="heading 3"/>
    <w:basedOn w:val="a"/>
    <w:next w:val="a"/>
    <w:link w:val="30"/>
    <w:qFormat/>
    <w:rsid w:val="0031541F"/>
    <w:pPr>
      <w:keepNext/>
      <w:spacing w:line="720" w:lineRule="atLeast"/>
      <w:outlineLvl w:val="2"/>
    </w:pPr>
    <w:rPr>
      <w:rFonts w:ascii="Arial" w:eastAsia="新細明體" w:hAnsi="Arial"/>
      <w:b/>
      <w:bCs/>
      <w:sz w:val="36"/>
      <w:szCs w:val="36"/>
    </w:rPr>
  </w:style>
  <w:style w:type="paragraph" w:styleId="40">
    <w:name w:val="heading 4"/>
    <w:basedOn w:val="a"/>
    <w:next w:val="a"/>
    <w:link w:val="41"/>
    <w:qFormat/>
    <w:rsid w:val="0031541F"/>
    <w:pPr>
      <w:keepNext/>
      <w:spacing w:line="720" w:lineRule="atLeast"/>
      <w:outlineLvl w:val="3"/>
    </w:pPr>
    <w:rPr>
      <w:rFonts w:ascii="Arial" w:eastAsia="新細明體" w:hAnsi="Arial"/>
      <w:sz w:val="36"/>
      <w:szCs w:val="36"/>
    </w:rPr>
  </w:style>
  <w:style w:type="paragraph" w:styleId="5">
    <w:name w:val="heading 5"/>
    <w:basedOn w:val="a"/>
    <w:next w:val="a"/>
    <w:link w:val="50"/>
    <w:qFormat/>
    <w:rsid w:val="0031541F"/>
    <w:pPr>
      <w:keepNext/>
      <w:spacing w:line="720" w:lineRule="atLeast"/>
      <w:outlineLvl w:val="4"/>
    </w:pPr>
    <w:rPr>
      <w:rFonts w:ascii="Arial" w:eastAsia="新細明體" w:hAnsi="Arial"/>
      <w:b/>
      <w:bCs/>
      <w:sz w:val="36"/>
      <w:szCs w:val="36"/>
    </w:rPr>
  </w:style>
  <w:style w:type="paragraph" w:styleId="6">
    <w:name w:val="heading 6"/>
    <w:basedOn w:val="a"/>
    <w:next w:val="a"/>
    <w:link w:val="60"/>
    <w:semiHidden/>
    <w:unhideWhenUsed/>
    <w:qFormat/>
    <w:rsid w:val="0031541F"/>
    <w:pPr>
      <w:tabs>
        <w:tab w:val="left" w:pos="2094"/>
      </w:tabs>
      <w:spacing w:line="240" w:lineRule="auto"/>
      <w:ind w:leftChars="0" w:left="2384" w:firstLineChars="0" w:hanging="694"/>
      <w:outlineLvl w:val="5"/>
    </w:pPr>
    <w:rPr>
      <w:rFonts w:hAnsi="Arial"/>
      <w:snapToGrid/>
      <w:sz w:val="32"/>
      <w:szCs w:val="36"/>
    </w:rPr>
  </w:style>
  <w:style w:type="paragraph" w:styleId="7">
    <w:name w:val="heading 7"/>
    <w:basedOn w:val="a"/>
    <w:next w:val="a"/>
    <w:link w:val="70"/>
    <w:semiHidden/>
    <w:unhideWhenUsed/>
    <w:qFormat/>
    <w:rsid w:val="0031541F"/>
    <w:pPr>
      <w:spacing w:line="240" w:lineRule="auto"/>
      <w:ind w:leftChars="0" w:left="2384" w:firstLineChars="0" w:hanging="348"/>
      <w:outlineLvl w:val="6"/>
    </w:pPr>
    <w:rPr>
      <w:rFonts w:hAnsi="Arial"/>
      <w:bCs/>
      <w:snapToGrid/>
      <w:sz w:val="32"/>
      <w:szCs w:val="36"/>
    </w:rPr>
  </w:style>
  <w:style w:type="paragraph" w:styleId="8">
    <w:name w:val="heading 8"/>
    <w:basedOn w:val="a"/>
    <w:next w:val="a"/>
    <w:link w:val="80"/>
    <w:semiHidden/>
    <w:unhideWhenUsed/>
    <w:qFormat/>
    <w:rsid w:val="0031541F"/>
    <w:pPr>
      <w:spacing w:line="240" w:lineRule="auto"/>
      <w:ind w:leftChars="0" w:left="2730" w:firstLineChars="0" w:hanging="349"/>
      <w:outlineLvl w:val="7"/>
    </w:pPr>
    <w:rPr>
      <w:rFonts w:hAnsi="Arial"/>
      <w:snapToGrid/>
      <w:sz w:val="32"/>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paragraph" w:customStyle="1" w:styleId="a6">
    <w:name w:val="(一)下內文"/>
    <w:basedOn w:val="a4"/>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
    <w:link w:val="ac"/>
    <w:pPr>
      <w:ind w:leftChars="0" w:left="0" w:firstLineChars="0" w:firstLine="0"/>
      <w:jc w:val="right"/>
    </w:pPr>
    <w:rPr>
      <w:sz w:val="24"/>
    </w:rPr>
  </w:style>
  <w:style w:type="paragraph" w:customStyle="1" w:styleId="ad">
    <w:name w:val="前言(一)(二)(三)"/>
    <w:basedOn w:val="a"/>
    <w:pPr>
      <w:ind w:leftChars="0" w:left="100" w:hangingChars="100" w:hanging="100"/>
    </w:pPr>
  </w:style>
  <w:style w:type="paragraph" w:customStyle="1" w:styleId="1231">
    <w:name w:val="(1)(2)(3)"/>
    <w:basedOn w:val="a"/>
    <w:link w:val="1232"/>
    <w:pPr>
      <w:ind w:leftChars="400" w:left="500" w:hangingChars="100" w:hanging="100"/>
    </w:pPr>
  </w:style>
  <w:style w:type="paragraph" w:customStyle="1" w:styleId="200">
    <w:name w:val="表格內文(20行高)"/>
    <w:basedOn w:val="142"/>
    <w:link w:val="201"/>
    <w:pPr>
      <w:spacing w:line="400" w:lineRule="exact"/>
    </w:pPr>
  </w:style>
  <w:style w:type="paragraph" w:styleId="ae">
    <w:name w:val="header"/>
    <w:basedOn w:val="a"/>
    <w:link w:val="af"/>
    <w:uiPriority w:val="99"/>
    <w:unhideWhenUsed/>
    <w:rsid w:val="00AA6B2B"/>
    <w:pPr>
      <w:tabs>
        <w:tab w:val="center" w:pos="4153"/>
        <w:tab w:val="right" w:pos="8306"/>
      </w:tabs>
      <w:snapToGrid w:val="0"/>
    </w:pPr>
    <w:rPr>
      <w:sz w:val="20"/>
      <w:szCs w:val="20"/>
    </w:rPr>
  </w:style>
  <w:style w:type="paragraph" w:styleId="a9">
    <w:name w:val="table of figures"/>
    <w:basedOn w:val="a"/>
    <w:next w:val="a"/>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2">
    <w:name w:val="toc 1"/>
    <w:basedOn w:val="a"/>
    <w:next w:val="a"/>
    <w:autoRedefine/>
    <w:uiPriority w:val="39"/>
    <w:rsid w:val="007F7156"/>
    <w:pPr>
      <w:tabs>
        <w:tab w:val="right" w:leader="hyphen" w:pos="8789"/>
      </w:tabs>
      <w:ind w:leftChars="0" w:left="486" w:hangingChars="200" w:hanging="486"/>
    </w:pPr>
    <w:rPr>
      <w:b/>
      <w:noProof/>
      <w:sz w:val="24"/>
      <w:szCs w:val="24"/>
    </w:rPr>
  </w:style>
  <w:style w:type="paragraph" w:styleId="23">
    <w:name w:val="toc 2"/>
    <w:basedOn w:val="a"/>
    <w:next w:val="a"/>
    <w:autoRedefine/>
    <w:uiPriority w:val="39"/>
    <w:rsid w:val="00262E90"/>
    <w:pPr>
      <w:tabs>
        <w:tab w:val="right" w:leader="hyphen" w:pos="8789"/>
      </w:tabs>
      <w:ind w:leftChars="0" w:left="486" w:hangingChars="200" w:hanging="486"/>
    </w:pPr>
    <w:rPr>
      <w:sz w:val="24"/>
    </w:rPr>
  </w:style>
  <w:style w:type="character" w:customStyle="1" w:styleId="af">
    <w:name w:val="頁首 字元"/>
    <w:link w:val="ae"/>
    <w:uiPriority w:val="99"/>
    <w:rsid w:val="00AA6B2B"/>
    <w:rPr>
      <w:rFonts w:ascii="標楷體" w:eastAsia="標楷體"/>
      <w:snapToGrid w:val="0"/>
      <w:kern w:val="2"/>
    </w:rPr>
  </w:style>
  <w:style w:type="paragraph" w:styleId="af0">
    <w:name w:val="footer"/>
    <w:basedOn w:val="a"/>
    <w:link w:val="af1"/>
    <w:uiPriority w:val="99"/>
    <w:unhideWhenUsed/>
    <w:rsid w:val="00AA6B2B"/>
    <w:pPr>
      <w:tabs>
        <w:tab w:val="center" w:pos="4153"/>
        <w:tab w:val="right" w:pos="8306"/>
      </w:tabs>
      <w:snapToGrid w:val="0"/>
    </w:pPr>
    <w:rPr>
      <w:sz w:val="20"/>
      <w:szCs w:val="20"/>
    </w:rPr>
  </w:style>
  <w:style w:type="character" w:customStyle="1" w:styleId="af1">
    <w:name w:val="頁尾 字元"/>
    <w:link w:val="af0"/>
    <w:uiPriority w:val="99"/>
    <w:rsid w:val="00AA6B2B"/>
    <w:rPr>
      <w:rFonts w:ascii="標楷體" w:eastAsia="標楷體"/>
      <w:snapToGrid w:val="0"/>
      <w:kern w:val="2"/>
    </w:rPr>
  </w:style>
  <w:style w:type="character" w:styleId="af2">
    <w:name w:val="Hyperlink"/>
    <w:uiPriority w:val="99"/>
    <w:unhideWhenUsed/>
    <w:rsid w:val="00700F93"/>
    <w:rPr>
      <w:color w:val="0000FF"/>
      <w:u w:val="single"/>
    </w:rPr>
  </w:style>
  <w:style w:type="character" w:customStyle="1" w:styleId="a5">
    <w:name w:val="(一)(二)(三) 字元"/>
    <w:link w:val="a4"/>
    <w:rsid w:val="00DE3C27"/>
    <w:rPr>
      <w:rFonts w:ascii="標楷體" w:eastAsia="標楷體"/>
      <w:snapToGrid w:val="0"/>
      <w:kern w:val="2"/>
      <w:sz w:val="28"/>
      <w:szCs w:val="28"/>
    </w:rPr>
  </w:style>
  <w:style w:type="character" w:customStyle="1" w:styleId="1230">
    <w:name w:val="1.2.3. 字元"/>
    <w:link w:val="123"/>
    <w:rsid w:val="00DE3C27"/>
    <w:rPr>
      <w:rFonts w:ascii="標楷體" w:eastAsia="標楷體"/>
      <w:snapToGrid w:val="0"/>
      <w:kern w:val="2"/>
      <w:sz w:val="28"/>
      <w:szCs w:val="28"/>
    </w:rPr>
  </w:style>
  <w:style w:type="character" w:customStyle="1" w:styleId="22">
    <w:name w:val="(一)下內文縮2 字元"/>
    <w:link w:val="21"/>
    <w:rsid w:val="00DE3C27"/>
    <w:rPr>
      <w:rFonts w:ascii="標楷體" w:eastAsia="標楷體"/>
      <w:snapToGrid w:val="0"/>
      <w:kern w:val="2"/>
      <w:sz w:val="28"/>
      <w:szCs w:val="28"/>
    </w:rPr>
  </w:style>
  <w:style w:type="paragraph" w:styleId="af3">
    <w:name w:val="footnote text"/>
    <w:basedOn w:val="a"/>
    <w:link w:val="af4"/>
    <w:unhideWhenUsed/>
    <w:rsid w:val="00CD0CFA"/>
    <w:pPr>
      <w:snapToGrid w:val="0"/>
      <w:jc w:val="left"/>
    </w:pPr>
    <w:rPr>
      <w:sz w:val="20"/>
      <w:szCs w:val="20"/>
    </w:rPr>
  </w:style>
  <w:style w:type="character" w:customStyle="1" w:styleId="af4">
    <w:name w:val="註腳文字 字元"/>
    <w:link w:val="af3"/>
    <w:uiPriority w:val="99"/>
    <w:rsid w:val="00CD0CFA"/>
    <w:rPr>
      <w:rFonts w:ascii="標楷體" w:eastAsia="標楷體"/>
      <w:snapToGrid w:val="0"/>
      <w:kern w:val="2"/>
    </w:rPr>
  </w:style>
  <w:style w:type="character" w:styleId="af5">
    <w:name w:val="footnote reference"/>
    <w:aliases w:val="FR,Ref,de nota al pie,註腳內容,Error-Fußnotenzeichen5,Error-Fußnotenzeichen6,Error-Fußnotenzeichen3,Error-Fusnotßnotenzeichen5,Error-Fußnotenzeic"/>
    <w:uiPriority w:val="99"/>
    <w:unhideWhenUsed/>
    <w:rsid w:val="00CD0CFA"/>
    <w:rPr>
      <w:vertAlign w:val="superscript"/>
    </w:rPr>
  </w:style>
  <w:style w:type="paragraph" w:customStyle="1" w:styleId="13">
    <w:name w:val="字元 字元1 字元 字元 字元"/>
    <w:basedOn w:val="a"/>
    <w:semiHidden/>
    <w:rsid w:val="007D2327"/>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table" w:styleId="af6">
    <w:name w:val="Table Grid"/>
    <w:basedOn w:val="a1"/>
    <w:rsid w:val="00483D17"/>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4">
    <w:name w:val="字元 字元2 字元 字元 字元"/>
    <w:basedOn w:val="a"/>
    <w:semiHidden/>
    <w:rsid w:val="00483D1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customStyle="1" w:styleId="15">
    <w:name w:val="表格格線1"/>
    <w:basedOn w:val="a1"/>
    <w:next w:val="af6"/>
    <w:rsid w:val="00D661AA"/>
    <w:pPr>
      <w:widowControl w:val="0"/>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7">
    <w:name w:val="Balloon Text"/>
    <w:basedOn w:val="a"/>
    <w:link w:val="af8"/>
    <w:semiHidden/>
    <w:unhideWhenUsed/>
    <w:rsid w:val="0097425A"/>
    <w:pPr>
      <w:spacing w:line="240" w:lineRule="auto"/>
    </w:pPr>
    <w:rPr>
      <w:rFonts w:ascii="Cambria" w:eastAsia="新細明體" w:hAnsi="Cambria"/>
      <w:sz w:val="18"/>
      <w:szCs w:val="18"/>
    </w:rPr>
  </w:style>
  <w:style w:type="character" w:customStyle="1" w:styleId="af8">
    <w:name w:val="註解方塊文字 字元"/>
    <w:link w:val="af7"/>
    <w:semiHidden/>
    <w:rsid w:val="0097425A"/>
    <w:rPr>
      <w:rFonts w:ascii="Cambria" w:eastAsia="新細明體" w:hAnsi="Cambria" w:cs="Times New Roman"/>
      <w:snapToGrid w:val="0"/>
      <w:kern w:val="2"/>
      <w:sz w:val="18"/>
      <w:szCs w:val="18"/>
    </w:rPr>
  </w:style>
  <w:style w:type="table" w:customStyle="1" w:styleId="25">
    <w:name w:val="表格格線2"/>
    <w:basedOn w:val="a1"/>
    <w:next w:val="af6"/>
    <w:uiPriority w:val="99"/>
    <w:rsid w:val="004C02B0"/>
    <w:pPr>
      <w:widowControl w:val="0"/>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
    <w:name w:val="表格格線3"/>
    <w:basedOn w:val="a1"/>
    <w:next w:val="af6"/>
    <w:rsid w:val="00590D85"/>
    <w:pPr>
      <w:widowControl w:val="0"/>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1">
    <w:name w:val="第二層(14號字) 字元1"/>
    <w:link w:val="14"/>
    <w:rsid w:val="00FB34E9"/>
    <w:rPr>
      <w:rFonts w:ascii="標楷體" w:eastAsia="標楷體"/>
      <w:b/>
      <w:snapToGrid w:val="0"/>
      <w:kern w:val="2"/>
      <w:sz w:val="28"/>
    </w:rPr>
  </w:style>
  <w:style w:type="character" w:customStyle="1" w:styleId="17">
    <w:name w:val="(一)(二)(三) 字元1"/>
    <w:rsid w:val="009D1DED"/>
    <w:rPr>
      <w:rFonts w:ascii="標楷體" w:eastAsia="標楷體"/>
      <w:snapToGrid w:val="0"/>
      <w:kern w:val="2"/>
      <w:sz w:val="28"/>
      <w:szCs w:val="28"/>
    </w:rPr>
  </w:style>
  <w:style w:type="table" w:customStyle="1" w:styleId="42">
    <w:name w:val="表格格線4"/>
    <w:basedOn w:val="a1"/>
    <w:next w:val="af6"/>
    <w:uiPriority w:val="59"/>
    <w:rsid w:val="006571F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10">
    <w:name w:val="字元 字元2 字元 字元 字元1"/>
    <w:basedOn w:val="a"/>
    <w:rsid w:val="009F37CD"/>
    <w:pPr>
      <w:widowControl/>
      <w:spacing w:after="160" w:line="240" w:lineRule="exact"/>
      <w:ind w:leftChars="0" w:left="0" w:firstLineChars="0" w:firstLine="0"/>
      <w:jc w:val="left"/>
    </w:pPr>
    <w:rPr>
      <w:rFonts w:ascii="Arial" w:eastAsia="Times New Roman" w:hAnsi="Arial" w:cs="Arial"/>
      <w:snapToGrid/>
      <w:kern w:val="0"/>
      <w:sz w:val="20"/>
      <w:szCs w:val="20"/>
      <w:lang w:eastAsia="en-US"/>
    </w:rPr>
  </w:style>
  <w:style w:type="character" w:customStyle="1" w:styleId="11">
    <w:name w:val="標題 1 字元"/>
    <w:link w:val="10"/>
    <w:rsid w:val="0031541F"/>
    <w:rPr>
      <w:rFonts w:ascii="Arial" w:hAnsi="Arial"/>
      <w:b/>
      <w:bCs/>
      <w:snapToGrid w:val="0"/>
      <w:kern w:val="52"/>
      <w:sz w:val="52"/>
      <w:szCs w:val="52"/>
    </w:rPr>
  </w:style>
  <w:style w:type="character" w:customStyle="1" w:styleId="20">
    <w:name w:val="標題 2 字元"/>
    <w:link w:val="2"/>
    <w:rsid w:val="0031541F"/>
    <w:rPr>
      <w:rFonts w:ascii="Arial" w:hAnsi="Arial"/>
      <w:b/>
      <w:bCs/>
      <w:snapToGrid w:val="0"/>
      <w:kern w:val="2"/>
      <w:sz w:val="48"/>
      <w:szCs w:val="48"/>
    </w:rPr>
  </w:style>
  <w:style w:type="character" w:customStyle="1" w:styleId="30">
    <w:name w:val="標題 3 字元"/>
    <w:link w:val="3"/>
    <w:rsid w:val="0031541F"/>
    <w:rPr>
      <w:rFonts w:ascii="Arial" w:hAnsi="Arial"/>
      <w:b/>
      <w:bCs/>
      <w:snapToGrid w:val="0"/>
      <w:kern w:val="2"/>
      <w:sz w:val="36"/>
      <w:szCs w:val="36"/>
    </w:rPr>
  </w:style>
  <w:style w:type="character" w:customStyle="1" w:styleId="41">
    <w:name w:val="標題 4 字元"/>
    <w:link w:val="40"/>
    <w:rsid w:val="0031541F"/>
    <w:rPr>
      <w:rFonts w:ascii="Arial" w:hAnsi="Arial"/>
      <w:snapToGrid w:val="0"/>
      <w:kern w:val="2"/>
      <w:sz w:val="36"/>
      <w:szCs w:val="36"/>
    </w:rPr>
  </w:style>
  <w:style w:type="character" w:customStyle="1" w:styleId="50">
    <w:name w:val="標題 5 字元"/>
    <w:link w:val="5"/>
    <w:rsid w:val="0031541F"/>
    <w:rPr>
      <w:rFonts w:ascii="Arial" w:hAnsi="Arial"/>
      <w:b/>
      <w:bCs/>
      <w:snapToGrid w:val="0"/>
      <w:kern w:val="2"/>
      <w:sz w:val="36"/>
      <w:szCs w:val="36"/>
    </w:rPr>
  </w:style>
  <w:style w:type="character" w:customStyle="1" w:styleId="60">
    <w:name w:val="標題 6 字元"/>
    <w:link w:val="6"/>
    <w:semiHidden/>
    <w:rsid w:val="0031541F"/>
    <w:rPr>
      <w:rFonts w:ascii="標楷體" w:eastAsia="標楷體" w:hAnsi="Arial"/>
      <w:kern w:val="2"/>
      <w:sz w:val="32"/>
      <w:szCs w:val="36"/>
    </w:rPr>
  </w:style>
  <w:style w:type="character" w:customStyle="1" w:styleId="70">
    <w:name w:val="標題 7 字元"/>
    <w:link w:val="7"/>
    <w:semiHidden/>
    <w:rsid w:val="0031541F"/>
    <w:rPr>
      <w:rFonts w:ascii="標楷體" w:eastAsia="標楷體" w:hAnsi="Arial"/>
      <w:bCs/>
      <w:kern w:val="2"/>
      <w:sz w:val="32"/>
      <w:szCs w:val="36"/>
    </w:rPr>
  </w:style>
  <w:style w:type="character" w:customStyle="1" w:styleId="80">
    <w:name w:val="標題 8 字元"/>
    <w:link w:val="8"/>
    <w:semiHidden/>
    <w:rsid w:val="0031541F"/>
    <w:rPr>
      <w:rFonts w:ascii="標楷體" w:eastAsia="標楷體" w:hAnsi="Arial"/>
      <w:kern w:val="2"/>
      <w:sz w:val="32"/>
      <w:szCs w:val="36"/>
    </w:rPr>
  </w:style>
  <w:style w:type="character" w:customStyle="1" w:styleId="143">
    <w:name w:val="表格內文(14行高) 字元"/>
    <w:link w:val="142"/>
    <w:qFormat/>
    <w:rsid w:val="0031541F"/>
    <w:rPr>
      <w:rFonts w:ascii="標楷體" w:eastAsia="標楷體"/>
      <w:snapToGrid w:val="0"/>
      <w:kern w:val="2"/>
      <w:sz w:val="24"/>
      <w:szCs w:val="28"/>
    </w:rPr>
  </w:style>
  <w:style w:type="character" w:customStyle="1" w:styleId="ac">
    <w:name w:val="姓名及分機 字元"/>
    <w:link w:val="ab"/>
    <w:rsid w:val="0031541F"/>
    <w:rPr>
      <w:rFonts w:ascii="標楷體" w:eastAsia="標楷體"/>
      <w:snapToGrid w:val="0"/>
      <w:kern w:val="2"/>
      <w:sz w:val="24"/>
      <w:szCs w:val="28"/>
    </w:rPr>
  </w:style>
  <w:style w:type="character" w:styleId="af9">
    <w:name w:val="page number"/>
    <w:rsid w:val="0031541F"/>
  </w:style>
  <w:style w:type="character" w:customStyle="1" w:styleId="145">
    <w:name w:val="第二層(14號字) 字元"/>
    <w:rsid w:val="0031541F"/>
    <w:rPr>
      <w:rFonts w:ascii="標楷體" w:eastAsia="標楷體"/>
      <w:b/>
      <w:snapToGrid w:val="0"/>
      <w:kern w:val="2"/>
      <w:sz w:val="28"/>
    </w:rPr>
  </w:style>
  <w:style w:type="character" w:styleId="afa">
    <w:name w:val="Strong"/>
    <w:qFormat/>
    <w:rsid w:val="0031541F"/>
    <w:rPr>
      <w:b/>
      <w:bCs/>
    </w:rPr>
  </w:style>
  <w:style w:type="character" w:customStyle="1" w:styleId="201">
    <w:name w:val="表格內文(20行高) 字元"/>
    <w:link w:val="200"/>
    <w:rsid w:val="0031541F"/>
    <w:rPr>
      <w:rFonts w:ascii="標楷體" w:eastAsia="標楷體"/>
      <w:snapToGrid w:val="0"/>
      <w:kern w:val="2"/>
      <w:sz w:val="24"/>
      <w:szCs w:val="28"/>
    </w:rPr>
  </w:style>
  <w:style w:type="paragraph" w:customStyle="1" w:styleId="afb">
    <w:name w:val="字元 字元 字元 字元"/>
    <w:basedOn w:val="a"/>
    <w:semiHidden/>
    <w:rsid w:val="0031541F"/>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memotext31">
    <w:name w:val="memo_text31"/>
    <w:rsid w:val="0031541F"/>
    <w:rPr>
      <w:color w:val="000000"/>
      <w:sz w:val="24"/>
      <w:szCs w:val="24"/>
    </w:rPr>
  </w:style>
  <w:style w:type="paragraph" w:customStyle="1" w:styleId="afc">
    <w:name w:val="字元 字元"/>
    <w:basedOn w:val="a"/>
    <w:semiHidden/>
    <w:rsid w:val="0031541F"/>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26">
    <w:name w:val="字元 字元2"/>
    <w:basedOn w:val="a"/>
    <w:semiHidden/>
    <w:rsid w:val="0031541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410">
    <w:name w:val="表格內文(14行高) 字元1"/>
    <w:rsid w:val="0031541F"/>
    <w:rPr>
      <w:rFonts w:ascii="標楷體" w:eastAsia="標楷體"/>
      <w:snapToGrid w:val="0"/>
      <w:kern w:val="2"/>
      <w:sz w:val="24"/>
      <w:szCs w:val="28"/>
    </w:rPr>
  </w:style>
  <w:style w:type="character" w:customStyle="1" w:styleId="1233">
    <w:name w:val="(1)(2)(3)非粗體 字元"/>
    <w:link w:val="1234"/>
    <w:locked/>
    <w:rsid w:val="0031541F"/>
    <w:rPr>
      <w:rFonts w:ascii="標楷體" w:eastAsia="標楷體" w:hAnsi="標楷體"/>
      <w:kern w:val="2"/>
      <w:sz w:val="28"/>
      <w:szCs w:val="24"/>
      <w:lang w:val="x-none" w:eastAsia="x-none"/>
    </w:rPr>
  </w:style>
  <w:style w:type="paragraph" w:customStyle="1" w:styleId="1234">
    <w:name w:val="(1)(2)(3)非粗體"/>
    <w:basedOn w:val="1231"/>
    <w:link w:val="1233"/>
    <w:qFormat/>
    <w:rsid w:val="0031541F"/>
    <w:pPr>
      <w:widowControl/>
      <w:spacing w:line="480" w:lineRule="exact"/>
      <w:ind w:left="1416" w:hanging="283"/>
    </w:pPr>
    <w:rPr>
      <w:rFonts w:hAnsi="標楷體"/>
      <w:snapToGrid/>
      <w:szCs w:val="24"/>
      <w:lang w:val="x-none" w:eastAsia="x-none"/>
    </w:rPr>
  </w:style>
  <w:style w:type="character" w:customStyle="1" w:styleId="1235">
    <w:name w:val="1.2.3. 字元 字元"/>
    <w:rsid w:val="0031541F"/>
    <w:rPr>
      <w:rFonts w:ascii="標楷體" w:eastAsia="標楷體" w:hAnsi="標楷體"/>
      <w:smallCaps/>
      <w:kern w:val="2"/>
      <w:sz w:val="28"/>
      <w:szCs w:val="28"/>
      <w:lang w:val="en-US" w:eastAsia="zh-TW" w:bidi="ar-SA"/>
    </w:rPr>
  </w:style>
  <w:style w:type="character" w:customStyle="1" w:styleId="1232">
    <w:name w:val="(1)(2)(3) 字元"/>
    <w:link w:val="1231"/>
    <w:rsid w:val="0031541F"/>
    <w:rPr>
      <w:rFonts w:ascii="標楷體" w:eastAsia="標楷體"/>
      <w:snapToGrid w:val="0"/>
      <w:kern w:val="2"/>
      <w:sz w:val="28"/>
      <w:szCs w:val="28"/>
    </w:rPr>
  </w:style>
  <w:style w:type="paragraph" w:customStyle="1" w:styleId="afd">
    <w:name w:val="(一)(二)(三) 字元 字元 字元 字元"/>
    <w:basedOn w:val="a"/>
    <w:link w:val="afe"/>
    <w:rsid w:val="0031541F"/>
    <w:pPr>
      <w:ind w:left="300" w:hangingChars="100" w:hanging="100"/>
    </w:pPr>
    <w:rPr>
      <w:rFonts w:hAnsi="Verdana" w:cs="新細明體"/>
      <w:color w:val="414141"/>
    </w:rPr>
  </w:style>
  <w:style w:type="character" w:customStyle="1" w:styleId="aff">
    <w:name w:val="姓名及分機 字元 字元"/>
    <w:rsid w:val="0031541F"/>
    <w:rPr>
      <w:rFonts w:ascii="標楷體" w:eastAsia="標楷體" w:hAnsi="標楷體"/>
      <w:smallCaps/>
      <w:kern w:val="2"/>
      <w:sz w:val="24"/>
      <w:szCs w:val="28"/>
      <w:lang w:val="en-US" w:eastAsia="zh-TW" w:bidi="ar-SA"/>
    </w:rPr>
  </w:style>
  <w:style w:type="character" w:customStyle="1" w:styleId="202">
    <w:name w:val="表格內文(20行高) 字元 字元"/>
    <w:rsid w:val="0031541F"/>
    <w:rPr>
      <w:rFonts w:ascii="標楷體" w:eastAsia="標楷體" w:hAnsi="標楷體"/>
      <w:smallCaps/>
      <w:kern w:val="2"/>
      <w:sz w:val="24"/>
      <w:szCs w:val="28"/>
    </w:rPr>
  </w:style>
  <w:style w:type="character" w:customStyle="1" w:styleId="afe">
    <w:name w:val="(一)(二)(三) 字元 字元 字元 字元 字元"/>
    <w:link w:val="afd"/>
    <w:rsid w:val="0031541F"/>
    <w:rPr>
      <w:rFonts w:ascii="標楷體" w:eastAsia="標楷體" w:hAnsi="Verdana" w:cs="新細明體"/>
      <w:snapToGrid w:val="0"/>
      <w:color w:val="414141"/>
      <w:kern w:val="2"/>
      <w:sz w:val="28"/>
      <w:szCs w:val="28"/>
    </w:rPr>
  </w:style>
  <w:style w:type="paragraph" w:styleId="aff0">
    <w:name w:val="Salutation"/>
    <w:basedOn w:val="a"/>
    <w:next w:val="a"/>
    <w:link w:val="aff1"/>
    <w:uiPriority w:val="99"/>
    <w:unhideWhenUsed/>
    <w:rsid w:val="0031541F"/>
    <w:pPr>
      <w:snapToGrid w:val="0"/>
    </w:pPr>
    <w:rPr>
      <w:rFonts w:hAnsi="標楷體"/>
      <w:snapToGrid/>
    </w:rPr>
  </w:style>
  <w:style w:type="character" w:customStyle="1" w:styleId="aff1">
    <w:name w:val="問候 字元"/>
    <w:link w:val="aff0"/>
    <w:uiPriority w:val="99"/>
    <w:rsid w:val="0031541F"/>
    <w:rPr>
      <w:rFonts w:ascii="標楷體" w:eastAsia="標楷體" w:hAnsi="標楷體"/>
      <w:kern w:val="2"/>
      <w:sz w:val="28"/>
      <w:szCs w:val="28"/>
    </w:rPr>
  </w:style>
  <w:style w:type="paragraph" w:styleId="aff2">
    <w:name w:val="Closing"/>
    <w:basedOn w:val="a"/>
    <w:link w:val="aff3"/>
    <w:uiPriority w:val="99"/>
    <w:unhideWhenUsed/>
    <w:rsid w:val="0031541F"/>
    <w:pPr>
      <w:snapToGrid w:val="0"/>
      <w:ind w:leftChars="1800" w:left="100"/>
    </w:pPr>
    <w:rPr>
      <w:rFonts w:hAnsi="標楷體"/>
      <w:snapToGrid/>
    </w:rPr>
  </w:style>
  <w:style w:type="character" w:customStyle="1" w:styleId="aff3">
    <w:name w:val="結語 字元"/>
    <w:link w:val="aff2"/>
    <w:uiPriority w:val="99"/>
    <w:rsid w:val="0031541F"/>
    <w:rPr>
      <w:rFonts w:ascii="標楷體" w:eastAsia="標楷體" w:hAnsi="標楷體"/>
      <w:kern w:val="2"/>
      <w:sz w:val="28"/>
      <w:szCs w:val="28"/>
    </w:rPr>
  </w:style>
  <w:style w:type="paragraph" w:customStyle="1" w:styleId="27">
    <w:name w:val="字元 字元2 字元 字元 字元"/>
    <w:basedOn w:val="a"/>
    <w:semiHidden/>
    <w:rsid w:val="0031541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Web">
    <w:name w:val="Normal (Web)"/>
    <w:basedOn w:val="a"/>
    <w:unhideWhenUsed/>
    <w:rsid w:val="0031541F"/>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leftphotopushbtn21">
    <w:name w:val="leftphotopushbtn21"/>
    <w:rsid w:val="0031541F"/>
    <w:rPr>
      <w:color w:val="FF0000"/>
    </w:rPr>
  </w:style>
  <w:style w:type="paragraph" w:styleId="aff4">
    <w:name w:val="Body Text"/>
    <w:basedOn w:val="a"/>
    <w:link w:val="aff5"/>
    <w:unhideWhenUsed/>
    <w:rsid w:val="0031541F"/>
    <w:pPr>
      <w:widowControl/>
      <w:spacing w:after="220" w:line="180" w:lineRule="atLeast"/>
      <w:ind w:leftChars="0" w:left="0" w:firstLineChars="0" w:firstLine="0"/>
    </w:pPr>
    <w:rPr>
      <w:rFonts w:ascii="Arial" w:eastAsia="新細明體" w:hAnsi="Arial"/>
      <w:snapToGrid/>
      <w:spacing w:val="-5"/>
      <w:kern w:val="0"/>
      <w:sz w:val="18"/>
      <w:szCs w:val="20"/>
    </w:rPr>
  </w:style>
  <w:style w:type="character" w:customStyle="1" w:styleId="aff5">
    <w:name w:val="本文 字元"/>
    <w:link w:val="aff4"/>
    <w:rsid w:val="0031541F"/>
    <w:rPr>
      <w:rFonts w:ascii="Arial" w:hAnsi="Arial"/>
      <w:spacing w:val="-5"/>
      <w:sz w:val="18"/>
    </w:rPr>
  </w:style>
  <w:style w:type="table" w:customStyle="1" w:styleId="51">
    <w:name w:val="表格格線5"/>
    <w:basedOn w:val="a1"/>
    <w:next w:val="af6"/>
    <w:rsid w:val="0031541F"/>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6">
    <w:name w:val="line number"/>
    <w:rsid w:val="0031541F"/>
  </w:style>
  <w:style w:type="paragraph" w:customStyle="1" w:styleId="28">
    <w:name w:val="內文2"/>
    <w:basedOn w:val="a"/>
    <w:rsid w:val="0031541F"/>
    <w:pPr>
      <w:adjustRightInd w:val="0"/>
      <w:spacing w:line="240" w:lineRule="auto"/>
      <w:ind w:firstLineChars="0" w:firstLine="0"/>
    </w:pPr>
    <w:rPr>
      <w:rFonts w:ascii="Times New Roman" w:eastAsia="華康中明體"/>
      <w:snapToGrid/>
      <w:sz w:val="22"/>
      <w:szCs w:val="24"/>
    </w:rPr>
  </w:style>
  <w:style w:type="paragraph" w:customStyle="1" w:styleId="18">
    <w:name w:val="1."/>
    <w:basedOn w:val="a"/>
    <w:rsid w:val="0031541F"/>
    <w:pPr>
      <w:adjustRightInd w:val="0"/>
      <w:spacing w:line="240" w:lineRule="auto"/>
      <w:ind w:left="300" w:hangingChars="100" w:hanging="100"/>
    </w:pPr>
    <w:rPr>
      <w:rFonts w:ascii="Times New Roman" w:eastAsia="華康中明體"/>
      <w:iCs/>
      <w:snapToGrid/>
      <w:sz w:val="22"/>
      <w:szCs w:val="24"/>
    </w:rPr>
  </w:style>
  <w:style w:type="paragraph" w:customStyle="1" w:styleId="19">
    <w:name w:val="(1)"/>
    <w:basedOn w:val="a"/>
    <w:rsid w:val="0031541F"/>
    <w:pPr>
      <w:adjustRightInd w:val="0"/>
      <w:spacing w:line="240" w:lineRule="auto"/>
      <w:ind w:leftChars="300" w:left="880" w:hangingChars="100" w:hanging="220"/>
    </w:pPr>
    <w:rPr>
      <w:rFonts w:ascii="Times New Roman" w:eastAsia="華康中明體"/>
      <w:snapToGrid/>
      <w:sz w:val="22"/>
      <w:szCs w:val="24"/>
    </w:rPr>
  </w:style>
  <w:style w:type="paragraph" w:customStyle="1" w:styleId="aff7">
    <w:name w:val="單元"/>
    <w:basedOn w:val="a"/>
    <w:rsid w:val="0031541F"/>
    <w:pPr>
      <w:snapToGrid w:val="0"/>
      <w:spacing w:line="240" w:lineRule="auto"/>
      <w:ind w:leftChars="0" w:left="0" w:rightChars="100" w:right="100" w:firstLineChars="0" w:firstLine="0"/>
      <w:jc w:val="right"/>
    </w:pPr>
    <w:rPr>
      <w:rFonts w:hAnsi="Arial Narrow"/>
      <w:snapToGrid/>
      <w:w w:val="95"/>
      <w:sz w:val="20"/>
      <w:szCs w:val="20"/>
    </w:rPr>
  </w:style>
  <w:style w:type="paragraph" w:customStyle="1" w:styleId="32">
    <w:name w:val="表格欄3數字"/>
    <w:basedOn w:val="a"/>
    <w:rsid w:val="0031541F"/>
    <w:pPr>
      <w:spacing w:line="240" w:lineRule="auto"/>
      <w:ind w:leftChars="0" w:left="0" w:firstLineChars="0" w:firstLine="0"/>
      <w:jc w:val="right"/>
    </w:pPr>
    <w:rPr>
      <w:rFonts w:ascii="細明體" w:eastAsia="細明體" w:hAnsi="Arial"/>
      <w:bCs/>
      <w:snapToGrid/>
      <w:w w:val="90"/>
      <w:sz w:val="20"/>
      <w:szCs w:val="20"/>
    </w:rPr>
  </w:style>
  <w:style w:type="paragraph" w:customStyle="1" w:styleId="aff8">
    <w:name w:val="表頭"/>
    <w:basedOn w:val="a"/>
    <w:rsid w:val="0031541F"/>
    <w:pPr>
      <w:spacing w:line="240" w:lineRule="auto"/>
      <w:ind w:leftChars="30" w:left="30" w:rightChars="30" w:right="30" w:firstLineChars="0" w:firstLine="0"/>
      <w:jc w:val="distribute"/>
    </w:pPr>
    <w:rPr>
      <w:rFonts w:ascii="華康楷書體W5"/>
      <w:snapToGrid/>
      <w:sz w:val="20"/>
      <w:szCs w:val="20"/>
    </w:rPr>
  </w:style>
  <w:style w:type="paragraph" w:customStyle="1" w:styleId="1-31">
    <w:name w:val="表格欄1-3退1"/>
    <w:basedOn w:val="a"/>
    <w:rsid w:val="0031541F"/>
    <w:pPr>
      <w:spacing w:line="240" w:lineRule="auto"/>
      <w:ind w:leftChars="0" w:left="0" w:firstLineChars="100" w:firstLine="100"/>
      <w:jc w:val="distribute"/>
    </w:pPr>
    <w:rPr>
      <w:rFonts w:ascii="Times New Roman" w:cs="新細明體"/>
      <w:snapToGrid/>
      <w:sz w:val="18"/>
      <w:szCs w:val="18"/>
    </w:rPr>
  </w:style>
  <w:style w:type="paragraph" w:customStyle="1" w:styleId="aff9">
    <w:name w:val="小計"/>
    <w:basedOn w:val="a"/>
    <w:rsid w:val="0031541F"/>
    <w:pPr>
      <w:spacing w:line="240" w:lineRule="auto"/>
      <w:ind w:leftChars="250" w:left="250" w:rightChars="100" w:right="100" w:firstLineChars="0" w:firstLine="0"/>
      <w:jc w:val="distribute"/>
    </w:pPr>
    <w:rPr>
      <w:rFonts w:ascii="Times New Roman" w:cs="新細明體"/>
      <w:b/>
      <w:snapToGrid/>
      <w:sz w:val="20"/>
      <w:szCs w:val="18"/>
    </w:rPr>
  </w:style>
  <w:style w:type="paragraph" w:customStyle="1" w:styleId="affa">
    <w:name w:val="(一)下內文 字元"/>
    <w:basedOn w:val="a4"/>
    <w:link w:val="affb"/>
    <w:rsid w:val="0031541F"/>
    <w:pPr>
      <w:adjustRightInd w:val="0"/>
      <w:ind w:leftChars="300" w:firstLineChars="0" w:firstLine="0"/>
    </w:pPr>
  </w:style>
  <w:style w:type="character" w:customStyle="1" w:styleId="affb">
    <w:name w:val="(一)下內文 字元 字元"/>
    <w:link w:val="affa"/>
    <w:rsid w:val="0031541F"/>
    <w:rPr>
      <w:rFonts w:ascii="標楷體" w:eastAsia="標楷體"/>
      <w:snapToGrid w:val="0"/>
      <w:kern w:val="2"/>
      <w:sz w:val="28"/>
      <w:szCs w:val="28"/>
    </w:rPr>
  </w:style>
  <w:style w:type="character" w:customStyle="1" w:styleId="style121">
    <w:name w:val="style121"/>
    <w:rsid w:val="0031541F"/>
    <w:rPr>
      <w:rFonts w:ascii="Arial" w:hAnsi="Arial" w:cs="Arial" w:hint="default"/>
      <w:b/>
      <w:bCs/>
      <w:color w:val="FF0000"/>
      <w:sz w:val="18"/>
      <w:szCs w:val="18"/>
      <w:bdr w:val="single" w:sz="6" w:space="0" w:color="C2CAC3" w:frame="1"/>
    </w:rPr>
  </w:style>
  <w:style w:type="paragraph" w:styleId="HTML">
    <w:name w:val="HTML Preformatted"/>
    <w:basedOn w:val="a"/>
    <w:link w:val="HTML0"/>
    <w:rsid w:val="0031541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kern w:val="0"/>
      <w:sz w:val="24"/>
      <w:szCs w:val="24"/>
    </w:rPr>
  </w:style>
  <w:style w:type="character" w:customStyle="1" w:styleId="HTML0">
    <w:name w:val="HTML 預設格式 字元"/>
    <w:link w:val="HTML"/>
    <w:rsid w:val="0031541F"/>
    <w:rPr>
      <w:rFonts w:ascii="細明體" w:eastAsia="細明體" w:hAnsi="細明體" w:cs="細明體"/>
      <w:sz w:val="24"/>
      <w:szCs w:val="24"/>
    </w:rPr>
  </w:style>
  <w:style w:type="paragraph" w:styleId="affc">
    <w:name w:val="Body Text Indent"/>
    <w:basedOn w:val="a"/>
    <w:link w:val="affd"/>
    <w:rsid w:val="0031541F"/>
    <w:pPr>
      <w:kinsoku w:val="0"/>
      <w:topLinePunct/>
      <w:spacing w:line="480" w:lineRule="exact"/>
      <w:ind w:leftChars="0" w:left="0" w:firstLineChars="100" w:firstLine="319"/>
      <w:jc w:val="left"/>
    </w:pPr>
    <w:rPr>
      <w:rFonts w:ascii="新細明體" w:eastAsia="新細明體"/>
      <w:snapToGrid/>
      <w:szCs w:val="24"/>
    </w:rPr>
  </w:style>
  <w:style w:type="character" w:customStyle="1" w:styleId="affd">
    <w:name w:val="本文縮排 字元"/>
    <w:link w:val="affc"/>
    <w:rsid w:val="0031541F"/>
    <w:rPr>
      <w:rFonts w:ascii="新細明體"/>
      <w:kern w:val="2"/>
      <w:sz w:val="28"/>
      <w:szCs w:val="24"/>
    </w:rPr>
  </w:style>
  <w:style w:type="paragraph" w:customStyle="1" w:styleId="affe">
    <w:name w:val="數字表格"/>
    <w:basedOn w:val="a"/>
    <w:rsid w:val="0031541F"/>
    <w:pPr>
      <w:spacing w:line="480" w:lineRule="exact"/>
      <w:ind w:leftChars="0" w:left="0" w:firstLineChars="0" w:firstLine="0"/>
      <w:jc w:val="distribute"/>
    </w:pPr>
    <w:rPr>
      <w:sz w:val="20"/>
    </w:rPr>
  </w:style>
  <w:style w:type="paragraph" w:customStyle="1" w:styleId="1-1">
    <w:name w:val="表格欄1-1主管"/>
    <w:basedOn w:val="a"/>
    <w:rsid w:val="0031541F"/>
    <w:pPr>
      <w:spacing w:line="240" w:lineRule="auto"/>
      <w:ind w:leftChars="0" w:left="0" w:firstLineChars="0" w:firstLine="0"/>
      <w:jc w:val="distribute"/>
    </w:pPr>
    <w:rPr>
      <w:rFonts w:ascii="Times New Roman" w:cs="新細明體"/>
      <w:b/>
      <w:snapToGrid/>
      <w:sz w:val="20"/>
      <w:szCs w:val="20"/>
    </w:rPr>
  </w:style>
  <w:style w:type="paragraph" w:styleId="afff">
    <w:name w:val="annotation text"/>
    <w:basedOn w:val="a"/>
    <w:link w:val="afff0"/>
    <w:semiHidden/>
    <w:rsid w:val="0031541F"/>
    <w:pPr>
      <w:keepLines/>
      <w:widowControl/>
      <w:suppressAutoHyphens/>
      <w:adjustRightInd w:val="0"/>
      <w:snapToGrid w:val="0"/>
      <w:spacing w:afterLines="50" w:after="50" w:line="300" w:lineRule="exact"/>
      <w:ind w:leftChars="0" w:left="140" w:right="140"/>
      <w:jc w:val="right"/>
    </w:pPr>
    <w:rPr>
      <w:rFonts w:ascii="Times New Roman"/>
      <w:snapToGrid/>
      <w:sz w:val="22"/>
    </w:rPr>
  </w:style>
  <w:style w:type="character" w:customStyle="1" w:styleId="afff0">
    <w:name w:val="註解文字 字元"/>
    <w:link w:val="afff"/>
    <w:semiHidden/>
    <w:rsid w:val="0031541F"/>
    <w:rPr>
      <w:rFonts w:eastAsia="標楷體"/>
      <w:kern w:val="2"/>
      <w:sz w:val="22"/>
      <w:szCs w:val="28"/>
    </w:rPr>
  </w:style>
  <w:style w:type="paragraph" w:customStyle="1" w:styleId="afff1">
    <w:name w:val="表格文字"/>
    <w:rsid w:val="0031541F"/>
    <w:pPr>
      <w:keepLines/>
      <w:suppressAutoHyphens/>
      <w:adjustRightInd w:val="0"/>
      <w:snapToGrid w:val="0"/>
      <w:jc w:val="center"/>
    </w:pPr>
    <w:rPr>
      <w:rFonts w:eastAsia="標楷體" w:cs="新細明體"/>
      <w:kern w:val="2"/>
      <w:sz w:val="24"/>
      <w:szCs w:val="24"/>
    </w:rPr>
  </w:style>
  <w:style w:type="paragraph" w:customStyle="1" w:styleId="afff2">
    <w:name w:val="（一）內文"/>
    <w:basedOn w:val="a"/>
    <w:rsid w:val="0031541F"/>
    <w:pPr>
      <w:snapToGrid w:val="0"/>
      <w:spacing w:afterLines="50" w:after="180" w:line="240" w:lineRule="auto"/>
      <w:ind w:leftChars="300" w:left="840" w:firstLineChars="0" w:firstLine="0"/>
    </w:pPr>
    <w:rPr>
      <w:rFonts w:ascii="Times New Roman"/>
      <w:bCs/>
      <w:noProof/>
      <w:kern w:val="0"/>
      <w:szCs w:val="40"/>
    </w:rPr>
  </w:style>
  <w:style w:type="paragraph" w:customStyle="1" w:styleId="afff3">
    <w:name w:val="表標題"/>
    <w:basedOn w:val="a"/>
    <w:rsid w:val="0031541F"/>
    <w:pPr>
      <w:kinsoku w:val="0"/>
      <w:overflowPunct w:val="0"/>
      <w:autoSpaceDE w:val="0"/>
      <w:autoSpaceDN w:val="0"/>
      <w:snapToGrid w:val="0"/>
      <w:spacing w:beforeLines="10" w:before="36" w:afterLines="10" w:after="36" w:line="240" w:lineRule="auto"/>
      <w:ind w:leftChars="0" w:left="0" w:firstLineChars="0" w:firstLine="0"/>
      <w:jc w:val="center"/>
    </w:pPr>
    <w:rPr>
      <w:rFonts w:ascii="Times New Roman"/>
      <w:noProof/>
      <w:kern w:val="0"/>
      <w:sz w:val="24"/>
      <w:szCs w:val="20"/>
      <w:lang w:val="en-GB"/>
    </w:rPr>
  </w:style>
  <w:style w:type="paragraph" w:styleId="afff4">
    <w:name w:val="Plain Text"/>
    <w:basedOn w:val="a"/>
    <w:link w:val="afff5"/>
    <w:rsid w:val="0031541F"/>
    <w:pPr>
      <w:spacing w:after="360" w:line="360" w:lineRule="exact"/>
      <w:ind w:leftChars="0" w:left="641" w:firstLineChars="0" w:hanging="641"/>
    </w:pPr>
    <w:rPr>
      <w:rFonts w:hAnsi="Courier New"/>
      <w:snapToGrid/>
      <w:sz w:val="32"/>
      <w:szCs w:val="20"/>
    </w:rPr>
  </w:style>
  <w:style w:type="character" w:customStyle="1" w:styleId="afff5">
    <w:name w:val="純文字 字元"/>
    <w:link w:val="afff4"/>
    <w:rsid w:val="0031541F"/>
    <w:rPr>
      <w:rFonts w:ascii="標楷體" w:eastAsia="標楷體" w:hAnsi="Courier New"/>
      <w:kern w:val="2"/>
      <w:sz w:val="32"/>
    </w:rPr>
  </w:style>
  <w:style w:type="paragraph" w:customStyle="1" w:styleId="4">
    <w:name w:val="樣式4"/>
    <w:basedOn w:val="a"/>
    <w:rsid w:val="0031541F"/>
    <w:pPr>
      <w:numPr>
        <w:numId w:val="1"/>
      </w:numPr>
      <w:spacing w:line="240" w:lineRule="auto"/>
      <w:ind w:leftChars="0" w:left="0" w:firstLineChars="0" w:firstLine="0"/>
      <w:jc w:val="left"/>
    </w:pPr>
    <w:rPr>
      <w:rFonts w:ascii="Times New Roman"/>
      <w:snapToGrid/>
      <w:sz w:val="32"/>
      <w:szCs w:val="20"/>
    </w:rPr>
  </w:style>
  <w:style w:type="character" w:customStyle="1" w:styleId="text1">
    <w:name w:val="text1"/>
    <w:rsid w:val="0031541F"/>
    <w:rPr>
      <w:rFonts w:ascii="sөũ" w:hAnsi="sөũ" w:hint="default"/>
      <w:color w:val="333333"/>
      <w:sz w:val="24"/>
      <w:szCs w:val="24"/>
    </w:rPr>
  </w:style>
  <w:style w:type="character" w:styleId="afff6">
    <w:name w:val="annotation reference"/>
    <w:semiHidden/>
    <w:rsid w:val="0031541F"/>
    <w:rPr>
      <w:sz w:val="18"/>
      <w:szCs w:val="18"/>
    </w:rPr>
  </w:style>
  <w:style w:type="paragraph" w:styleId="afff7">
    <w:name w:val="annotation subject"/>
    <w:basedOn w:val="afff"/>
    <w:next w:val="afff"/>
    <w:link w:val="afff8"/>
    <w:semiHidden/>
    <w:rsid w:val="0031541F"/>
    <w:pPr>
      <w:keepLines w:val="0"/>
      <w:widowControl w:val="0"/>
      <w:suppressAutoHyphens w:val="0"/>
      <w:adjustRightInd/>
      <w:snapToGrid/>
      <w:spacing w:afterLines="0" w:after="0" w:line="500" w:lineRule="exact"/>
      <w:ind w:leftChars="200" w:left="200" w:right="0"/>
      <w:jc w:val="left"/>
    </w:pPr>
    <w:rPr>
      <w:rFonts w:ascii="標楷體"/>
      <w:b/>
      <w:bCs/>
      <w:snapToGrid w:val="0"/>
      <w:sz w:val="28"/>
    </w:rPr>
  </w:style>
  <w:style w:type="character" w:customStyle="1" w:styleId="afff8">
    <w:name w:val="註解主旨 字元"/>
    <w:link w:val="afff7"/>
    <w:semiHidden/>
    <w:rsid w:val="0031541F"/>
    <w:rPr>
      <w:rFonts w:ascii="標楷體" w:eastAsia="標楷體"/>
      <w:b/>
      <w:bCs/>
      <w:snapToGrid w:val="0"/>
      <w:kern w:val="2"/>
      <w:sz w:val="28"/>
      <w:szCs w:val="28"/>
    </w:rPr>
  </w:style>
  <w:style w:type="paragraph" w:customStyle="1" w:styleId="afff9">
    <w:name w:val="a"/>
    <w:basedOn w:val="a"/>
    <w:rsid w:val="0031541F"/>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afffa">
    <w:name w:val="Date"/>
    <w:basedOn w:val="a"/>
    <w:next w:val="a"/>
    <w:link w:val="afffb"/>
    <w:rsid w:val="0031541F"/>
    <w:pPr>
      <w:spacing w:line="240" w:lineRule="auto"/>
      <w:ind w:leftChars="0" w:left="0" w:firstLineChars="0" w:firstLine="0"/>
      <w:jc w:val="right"/>
    </w:pPr>
    <w:rPr>
      <w:rFonts w:ascii="細明體" w:eastAsia="細明體" w:hAnsi="Courier New"/>
      <w:snapToGrid/>
      <w:sz w:val="24"/>
      <w:szCs w:val="20"/>
    </w:rPr>
  </w:style>
  <w:style w:type="character" w:customStyle="1" w:styleId="afffb">
    <w:name w:val="日期 字元"/>
    <w:link w:val="afffa"/>
    <w:rsid w:val="0031541F"/>
    <w:rPr>
      <w:rFonts w:ascii="細明體" w:eastAsia="細明體" w:hAnsi="Courier New"/>
      <w:kern w:val="2"/>
      <w:sz w:val="24"/>
    </w:rPr>
  </w:style>
  <w:style w:type="paragraph" w:customStyle="1" w:styleId="aa0">
    <w:name w:val="aa"/>
    <w:basedOn w:val="a"/>
    <w:rsid w:val="0031541F"/>
    <w:pPr>
      <w:adjustRightInd w:val="0"/>
      <w:spacing w:after="120" w:line="240" w:lineRule="atLeast"/>
      <w:ind w:leftChars="0" w:left="0" w:firstLineChars="0" w:firstLine="0"/>
      <w:textAlignment w:val="baseline"/>
    </w:pPr>
    <w:rPr>
      <w:rFonts w:ascii="Arial Narrow" w:eastAsia="華康粗圓體" w:hAnsi="Arial Narrow"/>
      <w:snapToGrid/>
      <w:kern w:val="0"/>
      <w:sz w:val="22"/>
      <w:szCs w:val="20"/>
    </w:rPr>
  </w:style>
  <w:style w:type="paragraph" w:customStyle="1" w:styleId="afffc">
    <w:name w:val="圖表名稱"/>
    <w:rsid w:val="0031541F"/>
    <w:pPr>
      <w:widowControl w:val="0"/>
      <w:overflowPunct w:val="0"/>
      <w:autoSpaceDE w:val="0"/>
      <w:autoSpaceDN w:val="0"/>
      <w:adjustRightInd w:val="0"/>
      <w:snapToGrid w:val="0"/>
      <w:spacing w:beforeLines="100" w:before="100" w:afterLines="100" w:after="100" w:line="280" w:lineRule="exact"/>
      <w:jc w:val="center"/>
      <w:textAlignment w:val="center"/>
    </w:pPr>
    <w:rPr>
      <w:rFonts w:eastAsia="華康楷書體W5"/>
      <w:b/>
      <w:sz w:val="26"/>
    </w:rPr>
  </w:style>
  <w:style w:type="paragraph" w:customStyle="1" w:styleId="afffd">
    <w:name w:val="表格資料來源"/>
    <w:rsid w:val="0031541F"/>
    <w:pPr>
      <w:widowControl w:val="0"/>
      <w:overflowPunct w:val="0"/>
      <w:autoSpaceDE w:val="0"/>
      <w:autoSpaceDN w:val="0"/>
      <w:spacing w:line="280" w:lineRule="exact"/>
      <w:ind w:leftChars="20" w:left="520" w:hangingChars="500" w:hanging="500"/>
      <w:jc w:val="both"/>
      <w:textAlignment w:val="center"/>
    </w:pPr>
    <w:rPr>
      <w:rFonts w:eastAsia="華康楷書體W5"/>
      <w:spacing w:val="-2"/>
      <w:sz w:val="22"/>
      <w:szCs w:val="22"/>
    </w:rPr>
  </w:style>
  <w:style w:type="paragraph" w:customStyle="1" w:styleId="afffe">
    <w:name w:val="大標"/>
    <w:basedOn w:val="a"/>
    <w:rsid w:val="0031541F"/>
    <w:pPr>
      <w:spacing w:before="48" w:afterLines="50" w:after="180" w:line="440" w:lineRule="exact"/>
      <w:ind w:leftChars="0" w:left="784" w:hangingChars="200" w:hanging="784"/>
      <w:jc w:val="left"/>
    </w:pPr>
    <w:rPr>
      <w:rFonts w:hAnsi="Courier New"/>
      <w:snapToGrid/>
      <w:spacing w:val="-4"/>
      <w:sz w:val="40"/>
      <w:szCs w:val="24"/>
    </w:rPr>
  </w:style>
  <w:style w:type="paragraph" w:customStyle="1" w:styleId="affff">
    <w:name w:val="文號"/>
    <w:basedOn w:val="a"/>
    <w:rsid w:val="0031541F"/>
    <w:pPr>
      <w:spacing w:line="220" w:lineRule="exact"/>
      <w:ind w:leftChars="900" w:left="2160" w:firstLineChars="0" w:firstLine="0"/>
      <w:jc w:val="distribute"/>
    </w:pPr>
    <w:rPr>
      <w:rFonts w:ascii="新細明體" w:eastAsia="新細明體" w:hAnsi="Courier New"/>
      <w:snapToGrid/>
      <w:sz w:val="18"/>
      <w:szCs w:val="24"/>
    </w:rPr>
  </w:style>
  <w:style w:type="paragraph" w:customStyle="1" w:styleId="29">
    <w:name w:val="距2平頭"/>
    <w:basedOn w:val="a"/>
    <w:rsid w:val="0031541F"/>
    <w:pPr>
      <w:spacing w:line="310" w:lineRule="exact"/>
      <w:ind w:leftChars="175" w:left="420" w:firstLineChars="0" w:firstLine="0"/>
    </w:pPr>
    <w:rPr>
      <w:rFonts w:ascii="新細明體" w:eastAsia="新細明體" w:hAnsi="Courier New"/>
      <w:snapToGrid/>
      <w:spacing w:val="4"/>
      <w:sz w:val="20"/>
      <w:szCs w:val="24"/>
    </w:rPr>
  </w:style>
  <w:style w:type="paragraph" w:customStyle="1" w:styleId="02">
    <w:name w:val="距0縮體2"/>
    <w:basedOn w:val="a"/>
    <w:rsid w:val="0031541F"/>
    <w:pPr>
      <w:tabs>
        <w:tab w:val="left" w:pos="420"/>
      </w:tabs>
      <w:spacing w:line="310" w:lineRule="exact"/>
      <w:ind w:leftChars="0" w:left="416" w:hangingChars="200" w:hanging="416"/>
    </w:pPr>
    <w:rPr>
      <w:rFonts w:ascii="新細明體" w:eastAsia="新細明體" w:hAnsi="Courier New"/>
      <w:snapToGrid/>
      <w:spacing w:val="4"/>
      <w:sz w:val="20"/>
      <w:szCs w:val="20"/>
    </w:rPr>
  </w:style>
  <w:style w:type="paragraph" w:customStyle="1" w:styleId="33">
    <w:name w:val="距3平頭"/>
    <w:basedOn w:val="29"/>
    <w:rsid w:val="0031541F"/>
    <w:pPr>
      <w:ind w:leftChars="250" w:left="600"/>
    </w:pPr>
    <w:rPr>
      <w:rFonts w:hAnsi="Times New Roman"/>
      <w:spacing w:val="2"/>
      <w:kern w:val="0"/>
    </w:rPr>
  </w:style>
  <w:style w:type="paragraph" w:customStyle="1" w:styleId="03">
    <w:name w:val="距0縮體3"/>
    <w:basedOn w:val="02"/>
    <w:rsid w:val="0031541F"/>
    <w:pPr>
      <w:tabs>
        <w:tab w:val="left" w:pos="616"/>
      </w:tabs>
      <w:ind w:left="614" w:hangingChars="301" w:hanging="614"/>
    </w:pPr>
    <w:rPr>
      <w:rFonts w:ascii="標楷體" w:hAnsi="Times New Roman"/>
      <w:spacing w:val="2"/>
      <w:kern w:val="0"/>
      <w:szCs w:val="32"/>
    </w:rPr>
  </w:style>
  <w:style w:type="paragraph" w:customStyle="1" w:styleId="04">
    <w:name w:val="距0縮體4"/>
    <w:basedOn w:val="03"/>
    <w:rsid w:val="0031541F"/>
    <w:pPr>
      <w:tabs>
        <w:tab w:val="clear" w:pos="420"/>
        <w:tab w:val="clear" w:pos="616"/>
        <w:tab w:val="left" w:pos="826"/>
      </w:tabs>
      <w:ind w:left="816" w:hangingChars="400" w:hanging="816"/>
    </w:pPr>
  </w:style>
  <w:style w:type="paragraph" w:customStyle="1" w:styleId="510">
    <w:name w:val="距5縮體1"/>
    <w:basedOn w:val="a"/>
    <w:rsid w:val="0031541F"/>
    <w:pPr>
      <w:spacing w:line="310" w:lineRule="exact"/>
      <w:ind w:leftChars="451" w:left="1357" w:hangingChars="135" w:hanging="275"/>
    </w:pPr>
    <w:rPr>
      <w:rFonts w:ascii="新細明體" w:eastAsia="新細明體"/>
      <w:snapToGrid/>
      <w:spacing w:val="2"/>
      <w:kern w:val="0"/>
      <w:sz w:val="20"/>
      <w:szCs w:val="24"/>
    </w:rPr>
  </w:style>
  <w:style w:type="paragraph" w:customStyle="1" w:styleId="affff0">
    <w:name w:val="黑體大一級"/>
    <w:basedOn w:val="02"/>
    <w:rsid w:val="0031541F"/>
    <w:pPr>
      <w:spacing w:line="340" w:lineRule="exact"/>
      <w:ind w:left="488" w:hanging="488"/>
    </w:pPr>
    <w:rPr>
      <w:rFonts w:ascii="標楷體" w:eastAsia="華康粗黑體" w:hAnsi="Times New Roman"/>
      <w:spacing w:val="2"/>
      <w:kern w:val="0"/>
      <w:sz w:val="24"/>
      <w:szCs w:val="24"/>
    </w:rPr>
  </w:style>
  <w:style w:type="paragraph" w:customStyle="1" w:styleId="61">
    <w:name w:val="距6縮體1"/>
    <w:basedOn w:val="510"/>
    <w:rsid w:val="0031541F"/>
    <w:pPr>
      <w:ind w:leftChars="515" w:left="1440"/>
    </w:pPr>
  </w:style>
  <w:style w:type="paragraph" w:customStyle="1" w:styleId="230">
    <w:name w:val="距2縮體3"/>
    <w:basedOn w:val="a"/>
    <w:rsid w:val="0031541F"/>
    <w:pPr>
      <w:tabs>
        <w:tab w:val="left" w:pos="1064"/>
      </w:tabs>
      <w:spacing w:line="310" w:lineRule="exact"/>
      <w:ind w:leftChars="180" w:left="1056" w:hangingChars="300" w:hanging="624"/>
    </w:pPr>
    <w:rPr>
      <w:rFonts w:ascii="新細明體" w:eastAsia="新細明體" w:hAnsi="Courier New"/>
      <w:snapToGrid/>
      <w:spacing w:val="4"/>
      <w:sz w:val="20"/>
      <w:szCs w:val="24"/>
    </w:rPr>
  </w:style>
  <w:style w:type="paragraph" w:customStyle="1" w:styleId="330">
    <w:name w:val="距3縮體3"/>
    <w:basedOn w:val="230"/>
    <w:rsid w:val="0031541F"/>
    <w:pPr>
      <w:ind w:leftChars="255" w:left="1236"/>
    </w:pPr>
  </w:style>
  <w:style w:type="paragraph" w:customStyle="1" w:styleId="2a">
    <w:name w:val="段落樣式2"/>
    <w:basedOn w:val="a"/>
    <w:rsid w:val="0031541F"/>
    <w:pPr>
      <w:tabs>
        <w:tab w:val="left" w:pos="567"/>
      </w:tabs>
      <w:spacing w:line="240" w:lineRule="auto"/>
      <w:ind w:leftChars="300" w:left="300"/>
    </w:pPr>
    <w:rPr>
      <w:snapToGrid/>
      <w:kern w:val="0"/>
      <w:sz w:val="32"/>
      <w:szCs w:val="20"/>
    </w:rPr>
  </w:style>
  <w:style w:type="character" w:styleId="affff1">
    <w:name w:val="FollowedHyperlink"/>
    <w:uiPriority w:val="99"/>
    <w:rsid w:val="0031541F"/>
    <w:rPr>
      <w:color w:val="800080"/>
      <w:u w:val="single"/>
    </w:rPr>
  </w:style>
  <w:style w:type="paragraph" w:customStyle="1" w:styleId="71">
    <w:name w:val="樣式7"/>
    <w:basedOn w:val="a"/>
    <w:rsid w:val="0031541F"/>
    <w:pPr>
      <w:snapToGrid w:val="0"/>
      <w:spacing w:line="600" w:lineRule="exact"/>
      <w:ind w:leftChars="300" w:left="720" w:firstLine="640"/>
    </w:pPr>
    <w:rPr>
      <w:snapToGrid/>
      <w:color w:val="000000"/>
      <w:sz w:val="32"/>
      <w:szCs w:val="20"/>
    </w:rPr>
  </w:style>
  <w:style w:type="paragraph" w:customStyle="1" w:styleId="unnamed2">
    <w:name w:val="unnamed2"/>
    <w:basedOn w:val="a"/>
    <w:rsid w:val="0031541F"/>
    <w:pPr>
      <w:widowControl/>
      <w:spacing w:before="100" w:beforeAutospacing="1" w:after="100" w:afterAutospacing="1" w:line="240" w:lineRule="auto"/>
      <w:ind w:leftChars="0" w:left="0" w:firstLineChars="0" w:firstLine="0"/>
      <w:jc w:val="left"/>
    </w:pPr>
    <w:rPr>
      <w:rFonts w:ascii="Arial" w:eastAsia="新細明體" w:hAnsi="Arial" w:cs="Arial"/>
      <w:b/>
      <w:bCs/>
      <w:snapToGrid/>
      <w:color w:val="175C6B"/>
      <w:kern w:val="0"/>
      <w:sz w:val="21"/>
      <w:szCs w:val="21"/>
    </w:rPr>
  </w:style>
  <w:style w:type="paragraph" w:customStyle="1" w:styleId="affff2">
    <w:name w:val="(一)文"/>
    <w:basedOn w:val="affc"/>
    <w:rsid w:val="0031541F"/>
    <w:pPr>
      <w:kinsoku/>
      <w:topLinePunct w:val="0"/>
      <w:adjustRightInd w:val="0"/>
      <w:spacing w:before="120" w:after="120" w:line="240" w:lineRule="auto"/>
      <w:ind w:left="600" w:firstLineChars="0" w:firstLine="646"/>
      <w:jc w:val="both"/>
      <w:textAlignment w:val="baseline"/>
    </w:pPr>
    <w:rPr>
      <w:rFonts w:ascii="標楷體" w:eastAsia="標楷體" w:hAnsi="CG Times"/>
      <w:kern w:val="0"/>
      <w:sz w:val="32"/>
      <w:szCs w:val="20"/>
    </w:rPr>
  </w:style>
  <w:style w:type="character" w:customStyle="1" w:styleId="small1">
    <w:name w:val="small1"/>
    <w:rsid w:val="0031541F"/>
    <w:rPr>
      <w:rFonts w:ascii="sөũ" w:hAnsi="sөũ" w:hint="default"/>
      <w:i w:val="0"/>
      <w:iCs w:val="0"/>
      <w:color w:val="000033"/>
      <w:sz w:val="18"/>
      <w:szCs w:val="18"/>
    </w:rPr>
  </w:style>
  <w:style w:type="paragraph" w:customStyle="1" w:styleId="affff3">
    <w:name w:val="手冊表名 + (中文) 華康中明體"/>
    <w:aliases w:val="13 點,套用前:  1 列,套用後:  0.5 列"/>
    <w:basedOn w:val="a"/>
    <w:rsid w:val="0031541F"/>
    <w:pPr>
      <w:keepNext/>
      <w:widowControl/>
      <w:overflowPunct w:val="0"/>
      <w:autoSpaceDE w:val="0"/>
      <w:autoSpaceDN w:val="0"/>
      <w:adjustRightInd w:val="0"/>
      <w:snapToGrid w:val="0"/>
      <w:spacing w:beforeLines="100" w:before="360" w:afterLines="50" w:after="180" w:line="240" w:lineRule="auto"/>
      <w:ind w:leftChars="0" w:left="0" w:firstLineChars="0" w:firstLine="0"/>
      <w:jc w:val="center"/>
      <w:textAlignment w:val="baseline"/>
      <w:outlineLvl w:val="2"/>
    </w:pPr>
    <w:rPr>
      <w:rFonts w:ascii="Times New Roman" w:eastAsia="華康中明體"/>
      <w:b/>
      <w:snapToGrid/>
      <w:color w:val="008000"/>
      <w:sz w:val="26"/>
      <w:szCs w:val="26"/>
    </w:rPr>
  </w:style>
  <w:style w:type="paragraph" w:customStyle="1" w:styleId="affff4">
    <w:name w:val="資料來源 字元"/>
    <w:basedOn w:val="a"/>
    <w:rsid w:val="0031541F"/>
    <w:pPr>
      <w:spacing w:line="240" w:lineRule="auto"/>
      <w:ind w:leftChars="0" w:left="0" w:firstLineChars="0" w:firstLine="0"/>
      <w:jc w:val="center"/>
    </w:pPr>
    <w:rPr>
      <w:rFonts w:ascii="華康中黑體" w:eastAsia="華康中黑體"/>
      <w:snapToGrid/>
      <w:sz w:val="20"/>
      <w:szCs w:val="20"/>
    </w:rPr>
  </w:style>
  <w:style w:type="paragraph" w:customStyle="1" w:styleId="1">
    <w:name w:val="本文內容1."/>
    <w:basedOn w:val="a"/>
    <w:autoRedefine/>
    <w:rsid w:val="0031541F"/>
    <w:pPr>
      <w:numPr>
        <w:numId w:val="2"/>
      </w:numPr>
      <w:tabs>
        <w:tab w:val="clear" w:pos="618"/>
        <w:tab w:val="num" w:pos="2202"/>
      </w:tabs>
      <w:adjustRightInd w:val="0"/>
      <w:snapToGrid w:val="0"/>
      <w:spacing w:line="480" w:lineRule="atLeast"/>
      <w:ind w:leftChars="0" w:left="2202" w:firstLineChars="0" w:hanging="360"/>
      <w:jc w:val="left"/>
      <w:textAlignment w:val="baseline"/>
    </w:pPr>
    <w:rPr>
      <w:rFonts w:ascii="Arial" w:hAnsi="Arial" w:cs="Arial"/>
      <w:snapToGrid/>
      <w:szCs w:val="20"/>
    </w:rPr>
  </w:style>
  <w:style w:type="paragraph" w:customStyle="1" w:styleId="affff5">
    <w:name w:val="表格內容"/>
    <w:basedOn w:val="a"/>
    <w:rsid w:val="0031541F"/>
    <w:pPr>
      <w:snapToGrid w:val="0"/>
      <w:spacing w:beforeLines="50" w:before="50" w:afterLines="50" w:after="50" w:line="240" w:lineRule="auto"/>
      <w:ind w:leftChars="0" w:left="0" w:firstLineChars="0" w:firstLine="0"/>
      <w:jc w:val="center"/>
    </w:pPr>
    <w:rPr>
      <w:rFonts w:ascii="Times New Roman"/>
      <w:bCs/>
      <w:snapToGrid/>
      <w:sz w:val="24"/>
      <w:szCs w:val="24"/>
    </w:rPr>
  </w:style>
  <w:style w:type="paragraph" w:customStyle="1" w:styleId="affff6">
    <w:name w:val="(二)."/>
    <w:basedOn w:val="affc"/>
    <w:rsid w:val="0031541F"/>
    <w:pPr>
      <w:kinsoku/>
      <w:topLinePunct w:val="0"/>
      <w:spacing w:line="560" w:lineRule="exact"/>
      <w:ind w:left="960" w:firstLineChars="0" w:hanging="722"/>
    </w:pPr>
    <w:rPr>
      <w:rFonts w:ascii="標楷體" w:eastAsia="標楷體" w:hAnsi="Arial"/>
      <w:sz w:val="36"/>
      <w:szCs w:val="20"/>
    </w:rPr>
  </w:style>
  <w:style w:type="character" w:styleId="affff7">
    <w:name w:val="Emphasis"/>
    <w:qFormat/>
    <w:rsid w:val="0031541F"/>
    <w:rPr>
      <w:b w:val="0"/>
      <w:bCs w:val="0"/>
      <w:i w:val="0"/>
      <w:iCs w:val="0"/>
      <w:color w:val="CC0033"/>
    </w:rPr>
  </w:style>
  <w:style w:type="paragraph" w:customStyle="1" w:styleId="k00t18">
    <w:name w:val="k00t18"/>
    <w:basedOn w:val="a"/>
    <w:rsid w:val="0031541F"/>
    <w:pPr>
      <w:tabs>
        <w:tab w:val="left" w:pos="960"/>
        <w:tab w:val="left" w:pos="1920"/>
        <w:tab w:val="left" w:pos="2880"/>
        <w:tab w:val="left" w:pos="3840"/>
        <w:tab w:val="left" w:pos="4800"/>
        <w:tab w:val="left" w:pos="5760"/>
      </w:tabs>
      <w:autoSpaceDE w:val="0"/>
      <w:autoSpaceDN w:val="0"/>
      <w:adjustRightInd w:val="0"/>
      <w:spacing w:line="240" w:lineRule="auto"/>
      <w:ind w:leftChars="0" w:left="0" w:firstLineChars="0" w:firstLine="0"/>
      <w:jc w:val="center"/>
      <w:textAlignment w:val="baseline"/>
    </w:pPr>
    <w:rPr>
      <w:rFonts w:ascii="Times New Roman" w:eastAsia="文鼎中楷"/>
      <w:snapToGrid/>
      <w:kern w:val="0"/>
      <w:sz w:val="36"/>
      <w:szCs w:val="36"/>
    </w:rPr>
  </w:style>
  <w:style w:type="paragraph" w:customStyle="1" w:styleId="Default">
    <w:name w:val="Default"/>
    <w:rsid w:val="0031541F"/>
    <w:pPr>
      <w:widowControl w:val="0"/>
      <w:autoSpaceDE w:val="0"/>
      <w:autoSpaceDN w:val="0"/>
      <w:adjustRightInd w:val="0"/>
    </w:pPr>
    <w:rPr>
      <w:rFonts w:ascii="標楷體" w:eastAsia="標楷體" w:cs="標楷體"/>
      <w:color w:val="000000"/>
      <w:sz w:val="24"/>
      <w:szCs w:val="24"/>
    </w:rPr>
  </w:style>
  <w:style w:type="character" w:customStyle="1" w:styleId="st1">
    <w:name w:val="st1"/>
    <w:rsid w:val="0031541F"/>
  </w:style>
  <w:style w:type="character" w:customStyle="1" w:styleId="146">
    <w:name w:val="表格內文(14行高) 字元 字元"/>
    <w:rsid w:val="0031541F"/>
    <w:rPr>
      <w:rFonts w:ascii="標楷體" w:eastAsia="標楷體"/>
      <w:snapToGrid w:val="0"/>
      <w:kern w:val="2"/>
      <w:sz w:val="24"/>
      <w:szCs w:val="28"/>
      <w:lang w:val="en-US" w:eastAsia="zh-TW" w:bidi="ar-SA"/>
    </w:rPr>
  </w:style>
  <w:style w:type="character" w:customStyle="1" w:styleId="affff8">
    <w:name w:val="(一)(二)(三) 字元 字元"/>
    <w:rsid w:val="0031541F"/>
    <w:rPr>
      <w:rFonts w:ascii="標楷體" w:eastAsia="標楷體"/>
      <w:snapToGrid w:val="0"/>
      <w:kern w:val="2"/>
      <w:sz w:val="28"/>
      <w:szCs w:val="28"/>
      <w:lang w:val="en-US" w:eastAsia="zh-TW" w:bidi="ar-SA"/>
    </w:rPr>
  </w:style>
  <w:style w:type="character" w:customStyle="1" w:styleId="affff9">
    <w:name w:val="(一)(二)(三) 字元 字元 字元"/>
    <w:rsid w:val="0031541F"/>
    <w:rPr>
      <w:rFonts w:ascii="標楷體" w:eastAsia="標楷體" w:hAnsi="標楷體" w:cs="標楷體"/>
      <w:snapToGrid w:val="0"/>
      <w:kern w:val="2"/>
      <w:sz w:val="28"/>
      <w:szCs w:val="28"/>
      <w:lang w:val="en-US" w:eastAsia="zh-TW" w:bidi="ar-SA"/>
    </w:rPr>
  </w:style>
  <w:style w:type="paragraph" w:customStyle="1" w:styleId="affffa">
    <w:name w:val="結論 字元"/>
    <w:basedOn w:val="affa"/>
    <w:rsid w:val="0031541F"/>
    <w:pPr>
      <w:adjustRightInd/>
      <w:spacing w:line="480" w:lineRule="exact"/>
      <w:ind w:leftChars="200" w:left="200"/>
    </w:pPr>
    <w:rPr>
      <w:rFonts w:ascii="Times New Roman"/>
    </w:rPr>
  </w:style>
  <w:style w:type="character" w:customStyle="1" w:styleId="affffb">
    <w:name w:val="結論 字元 字元"/>
    <w:rsid w:val="0031541F"/>
    <w:rPr>
      <w:rFonts w:eastAsia="標楷體"/>
      <w:snapToGrid w:val="0"/>
      <w:kern w:val="2"/>
      <w:sz w:val="28"/>
      <w:szCs w:val="28"/>
      <w:lang w:val="en-US" w:eastAsia="zh-TW" w:bidi="ar-SA"/>
    </w:rPr>
  </w:style>
  <w:style w:type="paragraph" w:customStyle="1" w:styleId="affffc">
    <w:name w:val="前言內文 字元"/>
    <w:basedOn w:val="a"/>
    <w:rsid w:val="0031541F"/>
    <w:pPr>
      <w:adjustRightInd w:val="0"/>
      <w:spacing w:line="480" w:lineRule="exact"/>
      <w:ind w:leftChars="0" w:left="0"/>
    </w:pPr>
    <w:rPr>
      <w:rFonts w:ascii="Times New Roman"/>
    </w:rPr>
  </w:style>
  <w:style w:type="character" w:customStyle="1" w:styleId="affffd">
    <w:name w:val="前言內文 字元 字元"/>
    <w:rsid w:val="0031541F"/>
    <w:rPr>
      <w:rFonts w:eastAsia="標楷體"/>
      <w:snapToGrid w:val="0"/>
      <w:kern w:val="2"/>
      <w:sz w:val="28"/>
      <w:szCs w:val="28"/>
      <w:lang w:val="en-US" w:eastAsia="zh-TW" w:bidi="ar-SA"/>
    </w:rPr>
  </w:style>
  <w:style w:type="character" w:customStyle="1" w:styleId="147">
    <w:name w:val="第二層(14號字) 字元 字元"/>
    <w:rsid w:val="0031541F"/>
    <w:rPr>
      <w:rFonts w:ascii="標楷體" w:eastAsia="標楷體"/>
      <w:b/>
      <w:snapToGrid w:val="0"/>
      <w:kern w:val="2"/>
      <w:sz w:val="28"/>
      <w:lang w:val="en-US" w:eastAsia="zh-TW" w:bidi="ar-SA"/>
    </w:rPr>
  </w:style>
  <w:style w:type="character" w:customStyle="1" w:styleId="1a">
    <w:name w:val="(一)(二)(三) 字元1 字元"/>
    <w:rsid w:val="0031541F"/>
    <w:rPr>
      <w:rFonts w:ascii="標楷體" w:eastAsia="標楷體"/>
      <w:snapToGrid w:val="0"/>
      <w:kern w:val="2"/>
      <w:sz w:val="28"/>
      <w:szCs w:val="28"/>
      <w:lang w:val="en-US" w:eastAsia="zh-TW" w:bidi="ar-SA"/>
    </w:rPr>
  </w:style>
  <w:style w:type="paragraph" w:customStyle="1" w:styleId="affffe">
    <w:name w:val="(一)下內文 字元 字元 字元 字元 字元 字元"/>
    <w:basedOn w:val="a"/>
    <w:rsid w:val="0031541F"/>
    <w:pPr>
      <w:adjustRightInd w:val="0"/>
      <w:spacing w:line="480" w:lineRule="exact"/>
      <w:ind w:leftChars="300" w:left="300" w:firstLineChars="0" w:firstLine="0"/>
    </w:pPr>
    <w:rPr>
      <w:rFonts w:ascii="Times New Roman"/>
    </w:rPr>
  </w:style>
  <w:style w:type="character" w:customStyle="1" w:styleId="afffff">
    <w:name w:val="(一)下內文 字元 字元 字元 字元 字元 字元 字元"/>
    <w:rsid w:val="0031541F"/>
    <w:rPr>
      <w:rFonts w:eastAsia="標楷體"/>
      <w:snapToGrid w:val="0"/>
      <w:kern w:val="2"/>
      <w:sz w:val="28"/>
      <w:szCs w:val="28"/>
      <w:lang w:val="en-US" w:eastAsia="zh-TW" w:bidi="ar-SA"/>
    </w:rPr>
  </w:style>
  <w:style w:type="paragraph" w:customStyle="1" w:styleId="afffff0">
    <w:name w:val="(一)下內文 字元 字元 字元 字元 字元"/>
    <w:basedOn w:val="a"/>
    <w:rsid w:val="0031541F"/>
    <w:pPr>
      <w:adjustRightInd w:val="0"/>
      <w:spacing w:line="480" w:lineRule="exact"/>
      <w:ind w:leftChars="300" w:left="300" w:firstLineChars="0" w:firstLine="0"/>
    </w:pPr>
    <w:rPr>
      <w:rFonts w:ascii="Times New Roman"/>
    </w:rPr>
  </w:style>
  <w:style w:type="character" w:customStyle="1" w:styleId="1b">
    <w:name w:val="(一)下內文 字元 字元 字元 字元 字元 字元1"/>
    <w:rsid w:val="0031541F"/>
    <w:rPr>
      <w:rFonts w:eastAsia="標楷體"/>
      <w:snapToGrid w:val="0"/>
      <w:kern w:val="2"/>
      <w:sz w:val="28"/>
      <w:szCs w:val="28"/>
      <w:lang w:val="en-US" w:eastAsia="zh-TW" w:bidi="ar-SA"/>
    </w:rPr>
  </w:style>
  <w:style w:type="paragraph" w:customStyle="1" w:styleId="1236">
    <w:name w:val="1.2.3. 字元 字元 字元 字元 字元 字元 字元"/>
    <w:basedOn w:val="a6"/>
    <w:rsid w:val="0031541F"/>
    <w:pPr>
      <w:adjustRightInd/>
      <w:spacing w:line="480" w:lineRule="exact"/>
      <w:ind w:left="400" w:hangingChars="100" w:hanging="100"/>
    </w:pPr>
    <w:rPr>
      <w:rFonts w:ascii="Times New Roman"/>
    </w:rPr>
  </w:style>
  <w:style w:type="character" w:customStyle="1" w:styleId="1237">
    <w:name w:val="1.2.3. 字元 字元 字元 字元 字元 字元 字元 字元"/>
    <w:rsid w:val="0031541F"/>
    <w:rPr>
      <w:rFonts w:eastAsia="標楷體"/>
      <w:snapToGrid w:val="0"/>
      <w:kern w:val="2"/>
      <w:sz w:val="28"/>
      <w:szCs w:val="28"/>
      <w:lang w:val="en-US" w:eastAsia="zh-TW" w:bidi="ar-SA"/>
    </w:rPr>
  </w:style>
  <w:style w:type="paragraph" w:customStyle="1" w:styleId="148">
    <w:name w:val="第二層(14號字) 字元 字元 字元"/>
    <w:rsid w:val="0031541F"/>
    <w:pPr>
      <w:spacing w:line="480" w:lineRule="exact"/>
      <w:ind w:left="200" w:hangingChars="200" w:hanging="200"/>
      <w:jc w:val="both"/>
    </w:pPr>
    <w:rPr>
      <w:rFonts w:eastAsia="標楷體"/>
      <w:b/>
      <w:snapToGrid w:val="0"/>
      <w:kern w:val="2"/>
      <w:sz w:val="28"/>
      <w:szCs w:val="28"/>
    </w:rPr>
  </w:style>
  <w:style w:type="character" w:customStyle="1" w:styleId="149">
    <w:name w:val="第二層(14號字) 字元 字元 字元 字元"/>
    <w:rsid w:val="0031541F"/>
    <w:rPr>
      <w:rFonts w:eastAsia="標楷體"/>
      <w:b/>
      <w:snapToGrid w:val="0"/>
      <w:kern w:val="2"/>
      <w:sz w:val="28"/>
      <w:szCs w:val="28"/>
      <w:lang w:val="en-US" w:eastAsia="zh-TW" w:bidi="ar-SA"/>
    </w:rPr>
  </w:style>
  <w:style w:type="character" w:customStyle="1" w:styleId="1238">
    <w:name w:val="(1)(2)(3) 字元 字元 字元 字元"/>
    <w:rsid w:val="0031541F"/>
    <w:rPr>
      <w:rFonts w:eastAsia="標楷體"/>
      <w:snapToGrid w:val="0"/>
      <w:kern w:val="2"/>
      <w:sz w:val="28"/>
      <w:szCs w:val="28"/>
      <w:lang w:val="en-US" w:eastAsia="zh-TW" w:bidi="ar-SA"/>
    </w:rPr>
  </w:style>
  <w:style w:type="character" w:customStyle="1" w:styleId="afffff1">
    <w:name w:val="(一)下內文 字元 字元 字元 字元 字元 字元 字元 字元 字元 字元"/>
    <w:rsid w:val="0031541F"/>
    <w:rPr>
      <w:rFonts w:eastAsia="標楷體"/>
      <w:snapToGrid w:val="0"/>
      <w:kern w:val="2"/>
      <w:sz w:val="28"/>
      <w:szCs w:val="28"/>
      <w:lang w:val="en-US" w:eastAsia="zh-TW" w:bidi="ar-SA"/>
    </w:rPr>
  </w:style>
  <w:style w:type="character" w:customStyle="1" w:styleId="afffff2">
    <w:name w:val="(一)(二)(三) 字元 字元 字元 字元 字元 字元"/>
    <w:rsid w:val="0031541F"/>
    <w:rPr>
      <w:rFonts w:eastAsia="標楷體"/>
      <w:snapToGrid w:val="0"/>
      <w:kern w:val="2"/>
      <w:sz w:val="28"/>
      <w:szCs w:val="28"/>
      <w:lang w:val="en-US" w:eastAsia="zh-TW" w:bidi="ar-SA"/>
    </w:rPr>
  </w:style>
  <w:style w:type="character" w:customStyle="1" w:styleId="1c">
    <w:name w:val="結論 字元1"/>
    <w:rsid w:val="0031541F"/>
    <w:rPr>
      <w:rFonts w:eastAsia="標楷體"/>
      <w:snapToGrid w:val="0"/>
      <w:kern w:val="2"/>
      <w:sz w:val="28"/>
      <w:szCs w:val="28"/>
      <w:lang w:val="en-US" w:eastAsia="zh-TW" w:bidi="ar-SA"/>
    </w:rPr>
  </w:style>
  <w:style w:type="paragraph" w:styleId="2b">
    <w:name w:val="Body Text Indent 2"/>
    <w:basedOn w:val="a"/>
    <w:link w:val="2c"/>
    <w:rsid w:val="0031541F"/>
    <w:pPr>
      <w:spacing w:after="120" w:line="480" w:lineRule="auto"/>
      <w:ind w:left="480"/>
    </w:pPr>
  </w:style>
  <w:style w:type="character" w:customStyle="1" w:styleId="2c">
    <w:name w:val="本文縮排 2 字元"/>
    <w:link w:val="2b"/>
    <w:rsid w:val="0031541F"/>
    <w:rPr>
      <w:rFonts w:ascii="標楷體" w:eastAsia="標楷體"/>
      <w:snapToGrid w:val="0"/>
      <w:kern w:val="2"/>
      <w:sz w:val="28"/>
      <w:szCs w:val="28"/>
    </w:rPr>
  </w:style>
  <w:style w:type="character" w:customStyle="1" w:styleId="1239">
    <w:name w:val="(1)(2)(3) 字元 字元"/>
    <w:rsid w:val="0031541F"/>
    <w:rPr>
      <w:rFonts w:ascii="標楷體" w:eastAsia="標楷體"/>
      <w:snapToGrid w:val="0"/>
      <w:kern w:val="2"/>
      <w:sz w:val="28"/>
      <w:szCs w:val="28"/>
      <w:lang w:val="en-US" w:eastAsia="zh-TW" w:bidi="ar-SA"/>
    </w:rPr>
  </w:style>
  <w:style w:type="character" w:customStyle="1" w:styleId="14a">
    <w:name w:val="表格內文(14行高) 字元 字元 字元"/>
    <w:rsid w:val="0031541F"/>
    <w:rPr>
      <w:rFonts w:ascii="標楷體" w:eastAsia="標楷體"/>
      <w:snapToGrid w:val="0"/>
      <w:kern w:val="2"/>
      <w:sz w:val="24"/>
      <w:szCs w:val="28"/>
      <w:lang w:val="en-US" w:eastAsia="zh-TW" w:bidi="ar-SA"/>
    </w:rPr>
  </w:style>
  <w:style w:type="character" w:customStyle="1" w:styleId="203">
    <w:name w:val="表格內文(20行高) 字元 字元 字元"/>
    <w:rsid w:val="0031541F"/>
    <w:rPr>
      <w:rFonts w:ascii="標楷體" w:eastAsia="標楷體"/>
      <w:snapToGrid w:val="0"/>
      <w:kern w:val="2"/>
      <w:sz w:val="24"/>
      <w:szCs w:val="28"/>
      <w:lang w:val="en-US" w:eastAsia="zh-TW" w:bidi="ar-SA"/>
    </w:rPr>
  </w:style>
  <w:style w:type="paragraph" w:customStyle="1" w:styleId="afffff3">
    <w:name w:val="段一"/>
    <w:basedOn w:val="a"/>
    <w:rsid w:val="0031541F"/>
    <w:pPr>
      <w:adjustRightInd w:val="0"/>
      <w:spacing w:line="400" w:lineRule="atLeast"/>
      <w:ind w:leftChars="0" w:left="600" w:right="-490" w:firstLineChars="0" w:hanging="316"/>
      <w:textAlignment w:val="baseline"/>
    </w:pPr>
    <w:rPr>
      <w:rFonts w:ascii="新細明體" w:eastAsia="新細明體"/>
      <w:snapToGrid/>
      <w:kern w:val="0"/>
      <w:szCs w:val="20"/>
    </w:rPr>
  </w:style>
  <w:style w:type="table" w:styleId="1d">
    <w:name w:val="Table Grid 1"/>
    <w:basedOn w:val="a1"/>
    <w:rsid w:val="0031541F"/>
    <w:pPr>
      <w:widowControl w:val="0"/>
      <w:spacing w:line="480" w:lineRule="exact"/>
      <w:ind w:leftChars="200" w:left="200" w:firstLineChars="200" w:firstLine="200"/>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character" w:customStyle="1" w:styleId="1e">
    <w:name w:val="標題1"/>
    <w:rsid w:val="0031541F"/>
  </w:style>
  <w:style w:type="paragraph" w:customStyle="1" w:styleId="1f">
    <w:name w:val="(一)下內文 字元1 字元 字元"/>
    <w:basedOn w:val="a"/>
    <w:rsid w:val="0031541F"/>
    <w:pPr>
      <w:adjustRightInd w:val="0"/>
      <w:ind w:leftChars="300" w:left="300" w:firstLineChars="0" w:firstLine="0"/>
    </w:pPr>
  </w:style>
  <w:style w:type="character" w:customStyle="1" w:styleId="afffff4">
    <w:name w:val="(一)下內文 字元 字元 字元 字元 字元 字元 字元 字元 字元 字元 字元 字元"/>
    <w:rsid w:val="0031541F"/>
    <w:rPr>
      <w:rFonts w:ascii="標楷體" w:eastAsia="標楷體"/>
      <w:snapToGrid w:val="0"/>
      <w:kern w:val="2"/>
      <w:sz w:val="28"/>
      <w:szCs w:val="28"/>
      <w:lang w:val="en-US" w:eastAsia="zh-TW" w:bidi="ar-SA"/>
    </w:rPr>
  </w:style>
  <w:style w:type="paragraph" w:customStyle="1" w:styleId="afffff5">
    <w:name w:val="(一)下內文 字元 字元 字元 字元 字元 字元 字元 字元 字元 字元 字元"/>
    <w:basedOn w:val="a"/>
    <w:rsid w:val="0031541F"/>
    <w:pPr>
      <w:adjustRightInd w:val="0"/>
      <w:spacing w:line="480" w:lineRule="exact"/>
      <w:ind w:leftChars="300" w:left="300" w:firstLineChars="0" w:firstLine="0"/>
    </w:pPr>
  </w:style>
  <w:style w:type="character" w:customStyle="1" w:styleId="afffff6">
    <w:name w:val="前言(一)(二)(三) 字元"/>
    <w:rsid w:val="0031541F"/>
    <w:rPr>
      <w:rFonts w:ascii="標楷體" w:eastAsia="標楷體"/>
      <w:snapToGrid w:val="0"/>
      <w:kern w:val="2"/>
      <w:sz w:val="28"/>
      <w:szCs w:val="28"/>
      <w:lang w:val="en-US" w:eastAsia="zh-TW" w:bidi="ar-SA"/>
    </w:rPr>
  </w:style>
  <w:style w:type="paragraph" w:customStyle="1" w:styleId="34">
    <w:name w:val="樣式3"/>
    <w:basedOn w:val="a"/>
    <w:rsid w:val="0031541F"/>
    <w:pPr>
      <w:spacing w:line="240" w:lineRule="auto"/>
      <w:ind w:left="838" w:hangingChars="100" w:hanging="279"/>
    </w:pPr>
    <w:rPr>
      <w:rFonts w:ascii="Times New Roman"/>
      <w:snapToGrid/>
      <w:szCs w:val="24"/>
    </w:rPr>
  </w:style>
  <w:style w:type="character" w:customStyle="1" w:styleId="1f0">
    <w:name w:val="(一)下內文 字元1 字元 字元 字元"/>
    <w:rsid w:val="0031541F"/>
    <w:rPr>
      <w:rFonts w:ascii="標楷體" w:eastAsia="標楷體"/>
      <w:snapToGrid w:val="0"/>
      <w:kern w:val="2"/>
      <w:sz w:val="28"/>
      <w:szCs w:val="28"/>
      <w:lang w:val="en-US" w:eastAsia="zh-TW" w:bidi="ar-SA"/>
    </w:rPr>
  </w:style>
  <w:style w:type="character" w:customStyle="1" w:styleId="black10size1">
    <w:name w:val="black10size1"/>
    <w:rsid w:val="0031541F"/>
    <w:rPr>
      <w:b w:val="0"/>
      <w:bCs w:val="0"/>
      <w:color w:val="000000"/>
      <w:sz w:val="20"/>
      <w:szCs w:val="20"/>
    </w:rPr>
  </w:style>
  <w:style w:type="character" w:customStyle="1" w:styleId="1f1">
    <w:name w:val="內文1"/>
    <w:rsid w:val="0031541F"/>
    <w:rPr>
      <w:strike w:val="0"/>
      <w:dstrike w:val="0"/>
      <w:color w:val="666666"/>
      <w:sz w:val="24"/>
      <w:szCs w:val="24"/>
      <w:u w:val="none"/>
      <w:effect w:val="none"/>
    </w:rPr>
  </w:style>
  <w:style w:type="character" w:customStyle="1" w:styleId="afffff7">
    <w:name w:val="(一)下內文 字元 字元 字元"/>
    <w:rsid w:val="0031541F"/>
    <w:rPr>
      <w:rFonts w:ascii="標楷體" w:eastAsia="標楷體"/>
      <w:snapToGrid w:val="0"/>
      <w:kern w:val="2"/>
      <w:sz w:val="28"/>
      <w:szCs w:val="28"/>
      <w:lang w:val="en-US" w:eastAsia="zh-TW" w:bidi="ar-SA"/>
    </w:rPr>
  </w:style>
  <w:style w:type="paragraph" w:customStyle="1" w:styleId="afffff8">
    <w:name w:val="(一)下內文 字元 字元 字元 字元"/>
    <w:basedOn w:val="a"/>
    <w:rsid w:val="0031541F"/>
    <w:pPr>
      <w:adjustRightInd w:val="0"/>
      <w:spacing w:line="480" w:lineRule="exact"/>
      <w:ind w:leftChars="300" w:left="300" w:firstLineChars="0" w:firstLine="0"/>
    </w:pPr>
    <w:rPr>
      <w:rFonts w:ascii="Times New Roman"/>
    </w:rPr>
  </w:style>
  <w:style w:type="character" w:customStyle="1" w:styleId="afffff9">
    <w:name w:val="結論 字元 字元 字元"/>
    <w:rsid w:val="0031541F"/>
    <w:rPr>
      <w:rFonts w:ascii="標楷體" w:eastAsia="標楷體"/>
      <w:snapToGrid w:val="0"/>
      <w:kern w:val="2"/>
      <w:sz w:val="28"/>
      <w:szCs w:val="28"/>
      <w:lang w:val="en-US" w:eastAsia="zh-TW" w:bidi="ar-SA"/>
    </w:rPr>
  </w:style>
  <w:style w:type="paragraph" w:customStyle="1" w:styleId="newsdate">
    <w:name w:val="newsdate"/>
    <w:basedOn w:val="a"/>
    <w:rsid w:val="0031541F"/>
    <w:pPr>
      <w:widowControl/>
      <w:spacing w:before="360" w:after="360" w:line="240" w:lineRule="auto"/>
      <w:ind w:leftChars="0" w:left="360" w:right="360" w:firstLineChars="0" w:firstLine="0"/>
      <w:jc w:val="left"/>
    </w:pPr>
    <w:rPr>
      <w:rFonts w:ascii="新細明體" w:eastAsia="新細明體" w:hAnsi="新細明體"/>
      <w:snapToGrid/>
      <w:kern w:val="0"/>
      <w:sz w:val="24"/>
      <w:szCs w:val="24"/>
    </w:rPr>
  </w:style>
  <w:style w:type="paragraph" w:customStyle="1" w:styleId="afffffa">
    <w:name w:val="第一層"/>
    <w:basedOn w:val="afff4"/>
    <w:rsid w:val="0031541F"/>
    <w:pPr>
      <w:overflowPunct w:val="0"/>
      <w:snapToGrid w:val="0"/>
      <w:spacing w:after="0" w:line="480" w:lineRule="exact"/>
      <w:ind w:left="0" w:firstLine="0"/>
    </w:pPr>
    <w:rPr>
      <w:b/>
      <w:snapToGrid w:val="0"/>
      <w:sz w:val="28"/>
    </w:rPr>
  </w:style>
  <w:style w:type="character" w:customStyle="1" w:styleId="afffffb">
    <w:name w:val="圖表目錄 字元"/>
    <w:rsid w:val="0031541F"/>
    <w:rPr>
      <w:rFonts w:ascii="標楷體" w:eastAsia="標楷體"/>
      <w:snapToGrid w:val="0"/>
      <w:kern w:val="2"/>
      <w:sz w:val="28"/>
      <w:szCs w:val="28"/>
      <w:lang w:val="en-US" w:eastAsia="zh-TW" w:bidi="ar-SA"/>
    </w:rPr>
  </w:style>
  <w:style w:type="character" w:customStyle="1" w:styleId="15pxtext081">
    <w:name w:val="15px_text_081"/>
    <w:rsid w:val="0031541F"/>
    <w:rPr>
      <w:color w:val="272727"/>
      <w:spacing w:val="12"/>
      <w:sz w:val="18"/>
      <w:szCs w:val="18"/>
    </w:rPr>
  </w:style>
  <w:style w:type="paragraph" w:customStyle="1" w:styleId="afffffc">
    <w:name w:val="案由"/>
    <w:basedOn w:val="a"/>
    <w:rsid w:val="0031541F"/>
    <w:pPr>
      <w:snapToGrid w:val="0"/>
      <w:ind w:leftChars="0" w:left="0" w:firstLineChars="0" w:firstLine="0"/>
    </w:pPr>
    <w:rPr>
      <w:rFonts w:ascii="Times New Roman"/>
      <w:snapToGrid/>
      <w:sz w:val="30"/>
      <w:szCs w:val="24"/>
    </w:rPr>
  </w:style>
  <w:style w:type="paragraph" w:customStyle="1" w:styleId="1f2">
    <w:name w:val="段落樣式1"/>
    <w:basedOn w:val="a"/>
    <w:rsid w:val="0031541F"/>
    <w:pPr>
      <w:tabs>
        <w:tab w:val="left" w:pos="567"/>
      </w:tabs>
      <w:kinsoku w:val="0"/>
      <w:spacing w:line="240" w:lineRule="auto"/>
    </w:pPr>
    <w:rPr>
      <w:snapToGrid/>
      <w:kern w:val="0"/>
      <w:sz w:val="32"/>
      <w:szCs w:val="20"/>
    </w:rPr>
  </w:style>
  <w:style w:type="character" w:customStyle="1" w:styleId="text">
    <w:name w:val="text"/>
    <w:rsid w:val="0031541F"/>
  </w:style>
  <w:style w:type="paragraph" w:customStyle="1" w:styleId="Web8">
    <w:name w:val="內文 (Web)8"/>
    <w:basedOn w:val="a"/>
    <w:rsid w:val="0031541F"/>
    <w:pPr>
      <w:widowControl/>
      <w:spacing w:before="100" w:beforeAutospacing="1" w:after="100" w:afterAutospacing="1" w:line="360" w:lineRule="atLeast"/>
      <w:ind w:leftChars="0" w:left="0" w:firstLineChars="0" w:firstLine="0"/>
      <w:jc w:val="left"/>
    </w:pPr>
    <w:rPr>
      <w:rFonts w:ascii="新細明體" w:eastAsia="新細明體" w:hAnsi="新細明體"/>
      <w:snapToGrid/>
      <w:kern w:val="0"/>
      <w:sz w:val="24"/>
      <w:szCs w:val="24"/>
    </w:rPr>
  </w:style>
  <w:style w:type="character" w:customStyle="1" w:styleId="t12000000181">
    <w:name w:val="t12000000181"/>
    <w:rsid w:val="0031541F"/>
    <w:rPr>
      <w:sz w:val="24"/>
      <w:szCs w:val="24"/>
    </w:rPr>
  </w:style>
  <w:style w:type="paragraph" w:customStyle="1" w:styleId="1f3">
    <w:name w:val="條文內文1"/>
    <w:basedOn w:val="a"/>
    <w:next w:val="a"/>
    <w:rsid w:val="0031541F"/>
    <w:pPr>
      <w:kinsoku w:val="0"/>
      <w:overflowPunct w:val="0"/>
      <w:spacing w:line="420" w:lineRule="exact"/>
      <w:ind w:leftChars="500" w:left="500"/>
      <w:textAlignment w:val="center"/>
    </w:pPr>
    <w:rPr>
      <w:rFonts w:ascii="Times New Roman" w:eastAsia="華康細明體"/>
      <w:snapToGrid/>
      <w:sz w:val="21"/>
      <w:szCs w:val="24"/>
    </w:rPr>
  </w:style>
  <w:style w:type="paragraph" w:customStyle="1" w:styleId="afffffd">
    <w:name w:val="第  一  條"/>
    <w:basedOn w:val="a"/>
    <w:link w:val="afffffe"/>
    <w:rsid w:val="0031541F"/>
    <w:pPr>
      <w:spacing w:line="240" w:lineRule="auto"/>
      <w:ind w:leftChars="0" w:left="500" w:hangingChars="500" w:hanging="500"/>
    </w:pPr>
    <w:rPr>
      <w:rFonts w:hAnsi="標楷體"/>
      <w:sz w:val="24"/>
      <w:szCs w:val="24"/>
    </w:rPr>
  </w:style>
  <w:style w:type="character" w:customStyle="1" w:styleId="afffffe">
    <w:name w:val="第  一  條 字元"/>
    <w:link w:val="afffffd"/>
    <w:rsid w:val="0031541F"/>
    <w:rPr>
      <w:rFonts w:ascii="標楷體" w:eastAsia="標楷體" w:hAnsi="標楷體"/>
      <w:snapToGrid w:val="0"/>
      <w:kern w:val="2"/>
      <w:sz w:val="24"/>
      <w:szCs w:val="24"/>
    </w:rPr>
  </w:style>
  <w:style w:type="paragraph" w:customStyle="1" w:styleId="affffff">
    <w:name w:val="第  一  條之款"/>
    <w:basedOn w:val="a"/>
    <w:link w:val="affffff0"/>
    <w:rsid w:val="0031541F"/>
    <w:pPr>
      <w:spacing w:line="240" w:lineRule="auto"/>
      <w:ind w:leftChars="700" w:left="900" w:hangingChars="200" w:hanging="200"/>
    </w:pPr>
    <w:rPr>
      <w:rFonts w:hAnsi="標楷體"/>
      <w:sz w:val="24"/>
      <w:szCs w:val="24"/>
    </w:rPr>
  </w:style>
  <w:style w:type="character" w:customStyle="1" w:styleId="affffff0">
    <w:name w:val="第  一  條之款 字元"/>
    <w:link w:val="affffff"/>
    <w:rsid w:val="0031541F"/>
    <w:rPr>
      <w:rFonts w:ascii="標楷體" w:eastAsia="標楷體" w:hAnsi="標楷體"/>
      <w:snapToGrid w:val="0"/>
      <w:kern w:val="2"/>
      <w:sz w:val="24"/>
      <w:szCs w:val="24"/>
    </w:rPr>
  </w:style>
  <w:style w:type="paragraph" w:styleId="35">
    <w:name w:val="Body Text Indent 3"/>
    <w:basedOn w:val="a"/>
    <w:link w:val="36"/>
    <w:rsid w:val="0031541F"/>
    <w:pPr>
      <w:tabs>
        <w:tab w:val="left" w:pos="-392"/>
      </w:tabs>
      <w:adjustRightInd w:val="0"/>
      <w:spacing w:line="480" w:lineRule="exact"/>
      <w:ind w:leftChars="311" w:left="870" w:firstLineChars="0" w:hanging="1"/>
    </w:pPr>
    <w:rPr>
      <w:rFonts w:ascii="新細明體" w:eastAsia="新細明體"/>
      <w:snapToGrid/>
      <w:szCs w:val="24"/>
    </w:rPr>
  </w:style>
  <w:style w:type="character" w:customStyle="1" w:styleId="36">
    <w:name w:val="本文縮排 3 字元"/>
    <w:link w:val="35"/>
    <w:rsid w:val="0031541F"/>
    <w:rPr>
      <w:rFonts w:ascii="新細明體"/>
      <w:kern w:val="2"/>
      <w:sz w:val="28"/>
      <w:szCs w:val="24"/>
    </w:rPr>
  </w:style>
  <w:style w:type="character" w:customStyle="1" w:styleId="2010">
    <w:name w:val="表格內文(20行高) 字元1"/>
    <w:rsid w:val="0031541F"/>
    <w:rPr>
      <w:rFonts w:ascii="標楷體" w:eastAsia="標楷體"/>
      <w:snapToGrid w:val="0"/>
      <w:kern w:val="2"/>
      <w:sz w:val="24"/>
      <w:szCs w:val="28"/>
      <w:lang w:val="en-US" w:eastAsia="zh-TW" w:bidi="ar-SA"/>
    </w:rPr>
  </w:style>
  <w:style w:type="paragraph" w:styleId="affffff1">
    <w:name w:val="List Paragraph"/>
    <w:basedOn w:val="a"/>
    <w:qFormat/>
    <w:rsid w:val="0031541F"/>
    <w:pPr>
      <w:adjustRightInd w:val="0"/>
      <w:spacing w:line="360" w:lineRule="atLeast"/>
      <w:ind w:left="480" w:firstLineChars="0" w:firstLine="0"/>
      <w:jc w:val="left"/>
      <w:textAlignment w:val="baseline"/>
    </w:pPr>
    <w:rPr>
      <w:rFonts w:ascii="Times New Roman" w:eastAsia="新細明體"/>
      <w:snapToGrid/>
      <w:kern w:val="0"/>
      <w:sz w:val="24"/>
      <w:szCs w:val="20"/>
    </w:rPr>
  </w:style>
  <w:style w:type="paragraph" w:customStyle="1" w:styleId="1f4">
    <w:name w:val="字元 字元1 字元 字元 字元"/>
    <w:basedOn w:val="a"/>
    <w:semiHidden/>
    <w:rsid w:val="0031541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q-text">
    <w:name w:val="q-text"/>
    <w:rsid w:val="0031541F"/>
  </w:style>
  <w:style w:type="character" w:customStyle="1" w:styleId="2d">
    <w:name w:val="(一)(二)(三) 字元2"/>
    <w:rsid w:val="0031541F"/>
    <w:rPr>
      <w:rFonts w:ascii="標楷體" w:eastAsia="標楷體"/>
      <w:snapToGrid w:val="0"/>
      <w:kern w:val="2"/>
      <w:sz w:val="28"/>
      <w:szCs w:val="28"/>
      <w:lang w:val="en-US" w:eastAsia="zh-TW" w:bidi="ar-SA"/>
    </w:rPr>
  </w:style>
  <w:style w:type="paragraph" w:customStyle="1" w:styleId="affffff2">
    <w:name w:val="(一)"/>
    <w:basedOn w:val="a"/>
    <w:rsid w:val="0031541F"/>
    <w:pPr>
      <w:spacing w:line="340" w:lineRule="exact"/>
      <w:ind w:leftChars="0" w:left="100" w:hangingChars="100" w:hanging="100"/>
    </w:pPr>
    <w:rPr>
      <w:rFonts w:hAnsi="標楷體"/>
      <w:snapToGrid/>
      <w:sz w:val="22"/>
      <w:szCs w:val="22"/>
    </w:rPr>
  </w:style>
  <w:style w:type="paragraph" w:customStyle="1" w:styleId="affffff3">
    <w:name w:val="標題二(政府提案)"/>
    <w:basedOn w:val="a"/>
    <w:rsid w:val="0031541F"/>
    <w:pPr>
      <w:kinsoku w:val="0"/>
      <w:overflowPunct w:val="0"/>
      <w:autoSpaceDE w:val="0"/>
      <w:autoSpaceDN w:val="0"/>
      <w:spacing w:beforeLines="50" w:before="50" w:afterLines="50" w:after="50" w:line="304" w:lineRule="exact"/>
      <w:ind w:leftChars="0" w:left="213" w:firstLineChars="0" w:hanging="213"/>
      <w:textAlignment w:val="center"/>
    </w:pPr>
    <w:rPr>
      <w:rFonts w:ascii="Times New Roman" w:eastAsia="華康楷書體W5"/>
      <w:szCs w:val="24"/>
    </w:rPr>
  </w:style>
  <w:style w:type="character" w:customStyle="1" w:styleId="apple-style-span">
    <w:name w:val="apple-style-span"/>
    <w:rsid w:val="0031541F"/>
  </w:style>
  <w:style w:type="paragraph" w:customStyle="1" w:styleId="affffff4">
    <w:name w:val="標題(一)"/>
    <w:basedOn w:val="a"/>
    <w:rsid w:val="0031541F"/>
    <w:pPr>
      <w:adjustRightInd w:val="0"/>
      <w:spacing w:before="240" w:after="80" w:line="360" w:lineRule="atLeast"/>
      <w:ind w:leftChars="0" w:left="0" w:firstLineChars="0" w:firstLine="170"/>
      <w:jc w:val="left"/>
      <w:textAlignment w:val="baseline"/>
    </w:pPr>
    <w:rPr>
      <w:rFonts w:ascii="Times New Roman" w:eastAsia="細明體"/>
      <w:b/>
      <w:bCs/>
      <w:snapToGrid/>
      <w:color w:val="808000"/>
      <w:kern w:val="0"/>
      <w:sz w:val="26"/>
      <w:szCs w:val="20"/>
    </w:rPr>
  </w:style>
  <w:style w:type="character" w:customStyle="1" w:styleId="text21">
    <w:name w:val="text21"/>
    <w:rsid w:val="0031541F"/>
    <w:rPr>
      <w:sz w:val="20"/>
      <w:szCs w:val="20"/>
    </w:rPr>
  </w:style>
  <w:style w:type="paragraph" w:styleId="37">
    <w:name w:val="toc 3"/>
    <w:basedOn w:val="a"/>
    <w:next w:val="a"/>
    <w:autoRedefine/>
    <w:uiPriority w:val="39"/>
    <w:unhideWhenUsed/>
    <w:rsid w:val="0031541F"/>
    <w:pPr>
      <w:spacing w:line="240" w:lineRule="auto"/>
      <w:ind w:leftChars="400" w:left="960" w:firstLineChars="0" w:firstLine="0"/>
      <w:jc w:val="left"/>
    </w:pPr>
    <w:rPr>
      <w:rFonts w:ascii="Calibri" w:eastAsia="新細明體" w:hAnsi="Calibri"/>
      <w:snapToGrid/>
      <w:sz w:val="24"/>
      <w:szCs w:val="22"/>
    </w:rPr>
  </w:style>
  <w:style w:type="paragraph" w:styleId="43">
    <w:name w:val="toc 4"/>
    <w:basedOn w:val="a"/>
    <w:next w:val="a"/>
    <w:autoRedefine/>
    <w:uiPriority w:val="39"/>
    <w:unhideWhenUsed/>
    <w:rsid w:val="0031541F"/>
    <w:pPr>
      <w:spacing w:line="240" w:lineRule="auto"/>
      <w:ind w:leftChars="600" w:left="1440" w:firstLineChars="0" w:firstLine="0"/>
      <w:jc w:val="left"/>
    </w:pPr>
    <w:rPr>
      <w:rFonts w:ascii="Calibri" w:eastAsia="新細明體" w:hAnsi="Calibri"/>
      <w:snapToGrid/>
      <w:sz w:val="24"/>
      <w:szCs w:val="22"/>
    </w:rPr>
  </w:style>
  <w:style w:type="paragraph" w:styleId="52">
    <w:name w:val="toc 5"/>
    <w:basedOn w:val="a"/>
    <w:next w:val="a"/>
    <w:autoRedefine/>
    <w:uiPriority w:val="39"/>
    <w:unhideWhenUsed/>
    <w:rsid w:val="0031541F"/>
    <w:pPr>
      <w:spacing w:line="240" w:lineRule="auto"/>
      <w:ind w:leftChars="800" w:left="1920" w:firstLineChars="0" w:firstLine="0"/>
      <w:jc w:val="left"/>
    </w:pPr>
    <w:rPr>
      <w:rFonts w:ascii="Calibri" w:eastAsia="新細明體" w:hAnsi="Calibri"/>
      <w:snapToGrid/>
      <w:sz w:val="24"/>
      <w:szCs w:val="22"/>
    </w:rPr>
  </w:style>
  <w:style w:type="paragraph" w:styleId="62">
    <w:name w:val="toc 6"/>
    <w:basedOn w:val="a"/>
    <w:next w:val="a"/>
    <w:autoRedefine/>
    <w:uiPriority w:val="39"/>
    <w:unhideWhenUsed/>
    <w:rsid w:val="0031541F"/>
    <w:pPr>
      <w:spacing w:line="240" w:lineRule="auto"/>
      <w:ind w:leftChars="1000" w:left="2400" w:firstLineChars="0" w:firstLine="0"/>
      <w:jc w:val="left"/>
    </w:pPr>
    <w:rPr>
      <w:rFonts w:ascii="Calibri" w:eastAsia="新細明體" w:hAnsi="Calibri"/>
      <w:snapToGrid/>
      <w:sz w:val="24"/>
      <w:szCs w:val="22"/>
    </w:rPr>
  </w:style>
  <w:style w:type="paragraph" w:styleId="72">
    <w:name w:val="toc 7"/>
    <w:basedOn w:val="a"/>
    <w:next w:val="a"/>
    <w:autoRedefine/>
    <w:uiPriority w:val="39"/>
    <w:unhideWhenUsed/>
    <w:rsid w:val="0031541F"/>
    <w:pPr>
      <w:spacing w:line="240" w:lineRule="auto"/>
      <w:ind w:leftChars="1200" w:left="2880" w:firstLineChars="0" w:firstLine="0"/>
      <w:jc w:val="left"/>
    </w:pPr>
    <w:rPr>
      <w:rFonts w:ascii="Calibri" w:eastAsia="新細明體" w:hAnsi="Calibri"/>
      <w:snapToGrid/>
      <w:sz w:val="24"/>
      <w:szCs w:val="22"/>
    </w:rPr>
  </w:style>
  <w:style w:type="paragraph" w:styleId="81">
    <w:name w:val="toc 8"/>
    <w:basedOn w:val="a"/>
    <w:next w:val="a"/>
    <w:autoRedefine/>
    <w:uiPriority w:val="39"/>
    <w:unhideWhenUsed/>
    <w:rsid w:val="0031541F"/>
    <w:pPr>
      <w:spacing w:line="240" w:lineRule="auto"/>
      <w:ind w:leftChars="1400" w:left="3360" w:firstLineChars="0" w:firstLine="0"/>
      <w:jc w:val="left"/>
    </w:pPr>
    <w:rPr>
      <w:rFonts w:ascii="Calibri" w:eastAsia="新細明體" w:hAnsi="Calibri"/>
      <w:snapToGrid/>
      <w:sz w:val="24"/>
      <w:szCs w:val="22"/>
    </w:rPr>
  </w:style>
  <w:style w:type="paragraph" w:styleId="9">
    <w:name w:val="toc 9"/>
    <w:basedOn w:val="a"/>
    <w:next w:val="a"/>
    <w:autoRedefine/>
    <w:uiPriority w:val="39"/>
    <w:unhideWhenUsed/>
    <w:rsid w:val="0031541F"/>
    <w:pPr>
      <w:spacing w:line="240" w:lineRule="auto"/>
      <w:ind w:leftChars="1600" w:left="3840" w:firstLineChars="0" w:firstLine="0"/>
      <w:jc w:val="left"/>
    </w:pPr>
    <w:rPr>
      <w:rFonts w:ascii="Calibri" w:eastAsia="新細明體" w:hAnsi="Calibri"/>
      <w:snapToGrid/>
      <w:sz w:val="24"/>
      <w:szCs w:val="22"/>
    </w:rPr>
  </w:style>
  <w:style w:type="paragraph" w:customStyle="1" w:styleId="1f5">
    <w:name w:val="字元 字元1"/>
    <w:basedOn w:val="a"/>
    <w:rsid w:val="0031541F"/>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customStyle="1" w:styleId="2e">
    <w:name w:val="字元2 字元 字元 字元 字元 字元 字元 字元 字元 字元 字元 字元"/>
    <w:basedOn w:val="a"/>
    <w:rsid w:val="0031541F"/>
    <w:pPr>
      <w:widowControl/>
      <w:spacing w:after="160" w:line="240" w:lineRule="exact"/>
      <w:ind w:leftChars="0" w:left="0" w:firstLineChars="0" w:firstLine="0"/>
      <w:jc w:val="left"/>
    </w:pPr>
    <w:rPr>
      <w:rFonts w:ascii="Times New Roman" w:eastAsia="新細明體"/>
      <w:snapToGrid/>
      <w:sz w:val="24"/>
      <w:szCs w:val="20"/>
    </w:rPr>
  </w:style>
  <w:style w:type="character" w:customStyle="1" w:styleId="160">
    <w:name w:val="第一層(16號字) 字元"/>
    <w:rsid w:val="0031541F"/>
    <w:rPr>
      <w:rFonts w:ascii="標楷體" w:eastAsia="標楷體"/>
      <w:b/>
      <w:snapToGrid w:val="0"/>
      <w:kern w:val="2"/>
      <w:sz w:val="32"/>
      <w:lang w:val="en-US" w:eastAsia="zh-TW" w:bidi="ar-SA"/>
    </w:rPr>
  </w:style>
  <w:style w:type="paragraph" w:customStyle="1" w:styleId="affffff5">
    <w:name w:val="字元"/>
    <w:basedOn w:val="a"/>
    <w:semiHidden/>
    <w:rsid w:val="0031541F"/>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affffff6">
    <w:name w:val="報告內文註釋"/>
    <w:basedOn w:val="af3"/>
    <w:qFormat/>
    <w:rsid w:val="0031541F"/>
    <w:pPr>
      <w:spacing w:line="300" w:lineRule="exact"/>
      <w:ind w:leftChars="0" w:left="0" w:hangingChars="50" w:hanging="204"/>
    </w:pPr>
  </w:style>
  <w:style w:type="character" w:customStyle="1" w:styleId="counter">
    <w:name w:val="counter"/>
    <w:rsid w:val="0031541F"/>
  </w:style>
  <w:style w:type="paragraph" w:customStyle="1" w:styleId="53">
    <w:name w:val="字元 字元5 字元"/>
    <w:basedOn w:val="a"/>
    <w:semiHidden/>
    <w:rsid w:val="0031541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f6">
    <w:name w:val="字元1"/>
    <w:basedOn w:val="a"/>
    <w:rsid w:val="0031541F"/>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paragraph" w:customStyle="1" w:styleId="affffff7">
    <w:name w:val="標題一、"/>
    <w:rsid w:val="0031541F"/>
    <w:pPr>
      <w:tabs>
        <w:tab w:val="left" w:pos="5400"/>
      </w:tabs>
      <w:adjustRightInd w:val="0"/>
      <w:snapToGrid w:val="0"/>
      <w:ind w:leftChars="100" w:left="500" w:hangingChars="400" w:hanging="400"/>
      <w:jc w:val="both"/>
    </w:pPr>
    <w:rPr>
      <w:rFonts w:ascii="華康隸書體W5(P)" w:eastAsia="華康隸書體W5(P)" w:hAnsi="華康中黑體(P)" w:cs="華康中黑體(P)"/>
      <w:b/>
      <w:color w:val="800000"/>
      <w:sz w:val="36"/>
      <w:szCs w:val="36"/>
    </w:rPr>
  </w:style>
  <w:style w:type="paragraph" w:customStyle="1" w:styleId="affffff8">
    <w:name w:val="字元 字元 字元"/>
    <w:basedOn w:val="a"/>
    <w:semiHidden/>
    <w:rsid w:val="0031541F"/>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1f7">
    <w:name w:val="姓名及分機 字元1"/>
    <w:rsid w:val="0031541F"/>
    <w:rPr>
      <w:rFonts w:ascii="標楷體" w:eastAsia="標楷體"/>
      <w:snapToGrid w:val="0"/>
      <w:kern w:val="2"/>
      <w:sz w:val="24"/>
      <w:szCs w:val="28"/>
      <w:lang w:val="en-US" w:eastAsia="zh-TW" w:bidi="ar-SA"/>
    </w:rPr>
  </w:style>
  <w:style w:type="paragraph" w:styleId="38">
    <w:name w:val="Body Text 3"/>
    <w:basedOn w:val="a"/>
    <w:link w:val="39"/>
    <w:rsid w:val="0031541F"/>
    <w:pPr>
      <w:spacing w:line="400" w:lineRule="exact"/>
      <w:ind w:leftChars="0" w:left="0" w:firstLineChars="0" w:firstLine="0"/>
      <w:jc w:val="left"/>
    </w:pPr>
    <w:rPr>
      <w:rFonts w:hAnsi="標楷體"/>
      <w:snapToGrid/>
      <w:sz w:val="40"/>
      <w:szCs w:val="24"/>
    </w:rPr>
  </w:style>
  <w:style w:type="character" w:customStyle="1" w:styleId="39">
    <w:name w:val="本文 3 字元"/>
    <w:link w:val="38"/>
    <w:rsid w:val="0031541F"/>
    <w:rPr>
      <w:rFonts w:ascii="標楷體" w:eastAsia="標楷體" w:hAnsi="標楷體"/>
      <w:kern w:val="2"/>
      <w:sz w:val="40"/>
      <w:szCs w:val="24"/>
    </w:rPr>
  </w:style>
  <w:style w:type="paragraph" w:customStyle="1" w:styleId="CompanyName">
    <w:name w:val="Company Name"/>
    <w:basedOn w:val="a"/>
    <w:rsid w:val="0031541F"/>
    <w:pPr>
      <w:keepLines/>
      <w:framePr w:w="3557" w:hSpace="187" w:vSpace="187" w:wrap="notBeside" w:vAnchor="page" w:hAnchor="page" w:x="7345" w:y="1009" w:anchorLock="1"/>
      <w:widowControl/>
      <w:pBdr>
        <w:top w:val="single" w:sz="6" w:space="9" w:color="auto"/>
        <w:left w:val="single" w:sz="6" w:space="9" w:color="auto"/>
        <w:bottom w:val="single" w:sz="6" w:space="9" w:color="auto"/>
        <w:right w:val="single" w:sz="6" w:space="9" w:color="auto"/>
      </w:pBdr>
      <w:shd w:val="solid" w:color="auto" w:fill="auto"/>
      <w:spacing w:line="320" w:lineRule="exact"/>
      <w:ind w:leftChars="0" w:left="0" w:firstLineChars="0" w:firstLine="0"/>
      <w:jc w:val="left"/>
    </w:pPr>
    <w:rPr>
      <w:rFonts w:ascii="Arial Black" w:eastAsia="新細明體" w:hAnsi="Arial Black"/>
      <w:snapToGrid/>
      <w:spacing w:val="-15"/>
      <w:kern w:val="0"/>
      <w:position w:val="-2"/>
      <w:sz w:val="32"/>
      <w:szCs w:val="20"/>
    </w:rPr>
  </w:style>
  <w:style w:type="paragraph" w:styleId="affffff9">
    <w:name w:val="Signature"/>
    <w:basedOn w:val="a"/>
    <w:link w:val="affffffa"/>
    <w:rsid w:val="0031541F"/>
    <w:pPr>
      <w:widowControl/>
      <w:spacing w:line="240" w:lineRule="auto"/>
      <w:ind w:leftChars="0" w:left="4320" w:firstLineChars="0" w:firstLine="0"/>
      <w:jc w:val="left"/>
    </w:pPr>
    <w:rPr>
      <w:rFonts w:ascii="Times New Roman" w:eastAsia="新細明體"/>
      <w:snapToGrid/>
      <w:spacing w:val="-5"/>
      <w:kern w:val="0"/>
      <w:sz w:val="18"/>
      <w:szCs w:val="20"/>
    </w:rPr>
  </w:style>
  <w:style w:type="character" w:customStyle="1" w:styleId="affffffa">
    <w:name w:val="簽名 字元"/>
    <w:link w:val="affffff9"/>
    <w:rsid w:val="0031541F"/>
    <w:rPr>
      <w:spacing w:val="-5"/>
      <w:sz w:val="18"/>
    </w:rPr>
  </w:style>
  <w:style w:type="character" w:customStyle="1" w:styleId="44">
    <w:name w:val="強調粗體4"/>
    <w:rsid w:val="0031541F"/>
    <w:rPr>
      <w:b/>
      <w:bCs/>
    </w:rPr>
  </w:style>
  <w:style w:type="character" w:customStyle="1" w:styleId="style211">
    <w:name w:val="style211"/>
    <w:rsid w:val="0031541F"/>
    <w:rPr>
      <w:rFonts w:ascii="微軟正黑體" w:eastAsia="微軟正黑體" w:hint="eastAsia"/>
      <w:b/>
      <w:bCs/>
      <w:sz w:val="21"/>
      <w:szCs w:val="21"/>
    </w:rPr>
  </w:style>
  <w:style w:type="paragraph" w:customStyle="1" w:styleId="54">
    <w:name w:val="字元 字元5"/>
    <w:basedOn w:val="a"/>
    <w:semiHidden/>
    <w:rsid w:val="0031541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ffb">
    <w:name w:val="速別"/>
    <w:basedOn w:val="a"/>
    <w:rsid w:val="0031541F"/>
    <w:pPr>
      <w:snapToGrid w:val="0"/>
      <w:spacing w:line="240" w:lineRule="auto"/>
      <w:ind w:leftChars="0" w:left="0" w:firstLineChars="0" w:firstLine="0"/>
      <w:jc w:val="left"/>
    </w:pPr>
    <w:rPr>
      <w:rFonts w:ascii="Times New Roman"/>
      <w:snapToGrid/>
      <w:sz w:val="24"/>
      <w:szCs w:val="20"/>
    </w:rPr>
  </w:style>
  <w:style w:type="paragraph" w:customStyle="1" w:styleId="affffffc">
    <w:name w:val="字元 字元 字元 字元 字元 字元"/>
    <w:basedOn w:val="a"/>
    <w:rsid w:val="0031541F"/>
    <w:pPr>
      <w:widowControl/>
      <w:spacing w:after="160" w:line="240" w:lineRule="exact"/>
      <w:ind w:leftChars="0" w:left="0" w:firstLineChars="0" w:firstLine="0"/>
      <w:jc w:val="left"/>
    </w:pPr>
    <w:rPr>
      <w:rFonts w:ascii="Arial" w:eastAsia="Times New Roman" w:hAnsi="Arial" w:cs="Arial"/>
      <w:snapToGrid/>
      <w:kern w:val="0"/>
      <w:sz w:val="20"/>
      <w:szCs w:val="20"/>
      <w:lang w:eastAsia="en-US"/>
    </w:rPr>
  </w:style>
  <w:style w:type="character" w:customStyle="1" w:styleId="blue1">
    <w:name w:val="blue1"/>
    <w:rsid w:val="0031541F"/>
    <w:rPr>
      <w:rFonts w:ascii="新細明體" w:eastAsia="新細明體" w:hAnsi="新細明體" w:hint="eastAsia"/>
      <w:color w:val="000080"/>
      <w:sz w:val="24"/>
      <w:szCs w:val="24"/>
    </w:rPr>
  </w:style>
  <w:style w:type="paragraph" w:customStyle="1" w:styleId="1f8">
    <w:name w:val="字元 字元1 字元 字元 字元 字元"/>
    <w:basedOn w:val="a"/>
    <w:semiHidden/>
    <w:rsid w:val="0031541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url2">
    <w:name w:val="url2"/>
    <w:rsid w:val="0031541F"/>
    <w:rPr>
      <w:color w:val="008000"/>
      <w:sz w:val="22"/>
      <w:szCs w:val="22"/>
    </w:rPr>
  </w:style>
  <w:style w:type="paragraph" w:customStyle="1" w:styleId="1f9">
    <w:name w:val="字元 字元1 字元"/>
    <w:basedOn w:val="a"/>
    <w:semiHidden/>
    <w:rsid w:val="0031541F"/>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1fa">
    <w:name w:val="1"/>
    <w:basedOn w:val="a"/>
    <w:semiHidden/>
    <w:rsid w:val="0031541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k3a">
    <w:name w:val="k3a"/>
    <w:basedOn w:val="a"/>
    <w:rsid w:val="0031541F"/>
    <w:pPr>
      <w:widowControl/>
      <w:snapToGrid w:val="0"/>
      <w:spacing w:beforeLines="50" w:line="240" w:lineRule="auto"/>
      <w:ind w:leftChars="178" w:left="278" w:hangingChars="100" w:hanging="100"/>
    </w:pPr>
    <w:rPr>
      <w:rFonts w:ascii="Times New Roman"/>
      <w:snapToGrid/>
      <w:kern w:val="0"/>
      <w:szCs w:val="20"/>
    </w:rPr>
  </w:style>
  <w:style w:type="paragraph" w:customStyle="1" w:styleId="k32">
    <w:name w:val="k32"/>
    <w:basedOn w:val="k3a"/>
    <w:rsid w:val="0031541F"/>
    <w:pPr>
      <w:spacing w:beforeLines="0"/>
      <w:ind w:leftChars="0" w:left="567" w:right="-142" w:firstLineChars="200" w:firstLine="200"/>
    </w:pPr>
  </w:style>
  <w:style w:type="paragraph" w:customStyle="1" w:styleId="affffffd">
    <w:name w:val="分項段落"/>
    <w:basedOn w:val="a"/>
    <w:rsid w:val="0031541F"/>
    <w:pPr>
      <w:widowControl/>
      <w:wordWrap w:val="0"/>
      <w:snapToGrid w:val="0"/>
      <w:spacing w:line="240" w:lineRule="auto"/>
      <w:ind w:leftChars="0" w:left="953" w:firstLineChars="0" w:hanging="641"/>
    </w:pPr>
    <w:rPr>
      <w:rFonts w:ascii="Times New Roman"/>
      <w:noProof/>
      <w:snapToGrid/>
      <w:kern w:val="0"/>
      <w:sz w:val="32"/>
      <w:szCs w:val="20"/>
    </w:rPr>
  </w:style>
  <w:style w:type="paragraph" w:customStyle="1" w:styleId="d00">
    <w:name w:val="d00"/>
    <w:basedOn w:val="k3a"/>
    <w:rsid w:val="0031541F"/>
    <w:pPr>
      <w:widowControl w:val="0"/>
      <w:tabs>
        <w:tab w:val="left" w:pos="1320"/>
        <w:tab w:val="left" w:pos="1920"/>
        <w:tab w:val="left" w:pos="2880"/>
        <w:tab w:val="left" w:pos="3840"/>
        <w:tab w:val="left" w:pos="4800"/>
        <w:tab w:val="left" w:pos="5760"/>
      </w:tabs>
      <w:autoSpaceDE w:val="0"/>
      <w:autoSpaceDN w:val="0"/>
      <w:adjustRightInd w:val="0"/>
      <w:snapToGrid/>
      <w:spacing w:beforeLines="0" w:before="120" w:after="120" w:line="480" w:lineRule="atLeast"/>
      <w:ind w:leftChars="0" w:left="0" w:firstLineChars="0" w:firstLine="0"/>
      <w:jc w:val="center"/>
    </w:pPr>
    <w:rPr>
      <w:rFonts w:eastAsia="華康粗圓體"/>
      <w:spacing w:val="4"/>
      <w:sz w:val="24"/>
      <w:szCs w:val="27"/>
    </w:rPr>
  </w:style>
  <w:style w:type="paragraph" w:customStyle="1" w:styleId="3pt">
    <w:name w:val="表格文字（3 pt）"/>
    <w:basedOn w:val="a"/>
    <w:next w:val="a"/>
    <w:rsid w:val="0031541F"/>
    <w:pPr>
      <w:adjustRightInd w:val="0"/>
      <w:snapToGrid w:val="0"/>
      <w:spacing w:before="60" w:after="60" w:line="240" w:lineRule="auto"/>
      <w:ind w:leftChars="0" w:left="0" w:firstLineChars="0" w:firstLine="0"/>
    </w:pPr>
    <w:rPr>
      <w:rFonts w:ascii="Times New Roman" w:cs="Courier New"/>
      <w:snapToGrid/>
      <w:spacing w:val="12"/>
      <w:kern w:val="0"/>
      <w:sz w:val="20"/>
      <w:szCs w:val="20"/>
    </w:rPr>
  </w:style>
  <w:style w:type="paragraph" w:customStyle="1" w:styleId="1fb">
    <w:name w:val="條文1"/>
    <w:rsid w:val="0031541F"/>
    <w:pPr>
      <w:snapToGrid w:val="0"/>
      <w:spacing w:beforeLines="50"/>
      <w:ind w:left="700" w:hangingChars="700" w:hanging="700"/>
    </w:pPr>
    <w:rPr>
      <w:rFonts w:eastAsia="標楷體"/>
      <w:sz w:val="24"/>
    </w:rPr>
  </w:style>
  <w:style w:type="character" w:customStyle="1" w:styleId="1fc">
    <w:name w:val="頁尾 字元1"/>
    <w:uiPriority w:val="99"/>
    <w:semiHidden/>
    <w:rsid w:val="0031541F"/>
    <w:rPr>
      <w:rFonts w:ascii="標楷體" w:eastAsia="標楷體" w:hAnsi="標楷體" w:hint="eastAsia"/>
      <w:kern w:val="2"/>
    </w:rPr>
  </w:style>
  <w:style w:type="character" w:customStyle="1" w:styleId="1fd">
    <w:name w:val="頁首 字元1"/>
    <w:uiPriority w:val="99"/>
    <w:semiHidden/>
    <w:rsid w:val="0031541F"/>
    <w:rPr>
      <w:rFonts w:ascii="標楷體" w:eastAsia="標楷體" w:hAnsi="標楷體" w:hint="eastAsia"/>
      <w:kern w:val="2"/>
    </w:rPr>
  </w:style>
  <w:style w:type="character" w:customStyle="1" w:styleId="postbody">
    <w:name w:val="postbody"/>
    <w:rsid w:val="0031541F"/>
  </w:style>
  <w:style w:type="paragraph" w:styleId="z-">
    <w:name w:val="HTML Top of Form"/>
    <w:basedOn w:val="a"/>
    <w:next w:val="a"/>
    <w:link w:val="z-0"/>
    <w:hidden/>
    <w:semiHidden/>
    <w:unhideWhenUsed/>
    <w:rsid w:val="0031541F"/>
    <w:pPr>
      <w:pBdr>
        <w:bottom w:val="single" w:sz="6" w:space="1" w:color="auto"/>
      </w:pBdr>
      <w:jc w:val="center"/>
    </w:pPr>
    <w:rPr>
      <w:rFonts w:ascii="Arial" w:hAnsi="Arial" w:cs="Arial"/>
      <w:snapToGrid/>
      <w:vanish/>
      <w:sz w:val="16"/>
      <w:szCs w:val="16"/>
    </w:rPr>
  </w:style>
  <w:style w:type="character" w:customStyle="1" w:styleId="z-0">
    <w:name w:val="z-表單的頂端 字元"/>
    <w:link w:val="z-"/>
    <w:semiHidden/>
    <w:rsid w:val="0031541F"/>
    <w:rPr>
      <w:rFonts w:ascii="Arial" w:eastAsia="標楷體" w:hAnsi="Arial" w:cs="Arial"/>
      <w:vanish/>
      <w:kern w:val="2"/>
      <w:sz w:val="16"/>
      <w:szCs w:val="16"/>
    </w:rPr>
  </w:style>
  <w:style w:type="paragraph" w:styleId="z-1">
    <w:name w:val="HTML Bottom of Form"/>
    <w:basedOn w:val="a"/>
    <w:next w:val="a"/>
    <w:link w:val="z-2"/>
    <w:hidden/>
    <w:semiHidden/>
    <w:unhideWhenUsed/>
    <w:rsid w:val="0031541F"/>
    <w:pPr>
      <w:pBdr>
        <w:top w:val="single" w:sz="6" w:space="1" w:color="auto"/>
      </w:pBdr>
      <w:jc w:val="center"/>
    </w:pPr>
    <w:rPr>
      <w:rFonts w:ascii="Arial" w:hAnsi="Arial" w:cs="Arial"/>
      <w:snapToGrid/>
      <w:vanish/>
      <w:sz w:val="16"/>
      <w:szCs w:val="16"/>
    </w:rPr>
  </w:style>
  <w:style w:type="character" w:customStyle="1" w:styleId="z-2">
    <w:name w:val="z-表單的底部 字元"/>
    <w:link w:val="z-1"/>
    <w:semiHidden/>
    <w:rsid w:val="0031541F"/>
    <w:rPr>
      <w:rFonts w:ascii="Arial" w:eastAsia="標楷體" w:hAnsi="Arial" w:cs="Arial"/>
      <w:vanish/>
      <w:kern w:val="2"/>
      <w:sz w:val="16"/>
      <w:szCs w:val="16"/>
    </w:rPr>
  </w:style>
  <w:style w:type="character" w:customStyle="1" w:styleId="listsubtitlespan1">
    <w:name w:val="listsubtitlespan1"/>
    <w:rsid w:val="0031541F"/>
    <w:rPr>
      <w:i/>
      <w:iCs/>
      <w:color w:val="666666"/>
    </w:rPr>
  </w:style>
  <w:style w:type="character" w:customStyle="1" w:styleId="3a">
    <w:name w:val="字元3"/>
    <w:rsid w:val="0031541F"/>
    <w:rPr>
      <w:rFonts w:ascii="標楷體" w:eastAsia="標楷體" w:hAnsi="標楷體" w:hint="eastAsia"/>
      <w:snapToGrid w:val="0"/>
      <w:kern w:val="2"/>
    </w:rPr>
  </w:style>
  <w:style w:type="character" w:customStyle="1" w:styleId="2f">
    <w:name w:val="字元2"/>
    <w:rsid w:val="0031541F"/>
    <w:rPr>
      <w:rFonts w:ascii="標楷體" w:eastAsia="標楷體" w:hAnsi="標楷體" w:hint="eastAsia"/>
      <w:snapToGrid w:val="0"/>
      <w:kern w:val="2"/>
    </w:rPr>
  </w:style>
  <w:style w:type="character" w:customStyle="1" w:styleId="55">
    <w:name w:val="字元5"/>
    <w:semiHidden/>
    <w:rsid w:val="0031541F"/>
    <w:rPr>
      <w:rFonts w:ascii="標楷體" w:eastAsia="標楷體" w:hAnsi="標楷體" w:hint="eastAsia"/>
      <w:snapToGrid w:val="0"/>
      <w:kern w:val="2"/>
      <w:lang w:val="en-US" w:eastAsia="zh-TW" w:bidi="ar-SA"/>
    </w:rPr>
  </w:style>
  <w:style w:type="paragraph" w:customStyle="1" w:styleId="1fe">
    <w:name w:val="註腳樣式1"/>
    <w:basedOn w:val="af3"/>
    <w:rsid w:val="0031541F"/>
    <w:pPr>
      <w:ind w:left="566" w:firstLine="406"/>
    </w:pPr>
  </w:style>
  <w:style w:type="paragraph" w:customStyle="1" w:styleId="affffffe">
    <w:name w:val="字元 字元"/>
    <w:basedOn w:val="a"/>
    <w:semiHidden/>
    <w:rsid w:val="00A6048E"/>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1ff">
    <w:name w:val="樣式1"/>
    <w:basedOn w:val="23"/>
    <w:rsid w:val="006523DB"/>
    <w:pPr>
      <w:tabs>
        <w:tab w:val="clear" w:pos="8789"/>
        <w:tab w:val="right" w:leader="hyphen" w:pos="8490"/>
      </w:tabs>
      <w:ind w:rightChars="200" w:right="200"/>
    </w:pPr>
    <w:rPr>
      <w:noProof/>
    </w:rPr>
  </w:style>
  <w:style w:type="paragraph" w:customStyle="1" w:styleId="afffffff">
    <w:name w:val="字元 字元 字元 字元"/>
    <w:basedOn w:val="a"/>
    <w:semiHidden/>
    <w:rsid w:val="001D2C0C"/>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014309">
      <w:bodyDiv w:val="1"/>
      <w:marLeft w:val="0"/>
      <w:marRight w:val="0"/>
      <w:marTop w:val="0"/>
      <w:marBottom w:val="0"/>
      <w:divBdr>
        <w:top w:val="none" w:sz="0" w:space="0" w:color="auto"/>
        <w:left w:val="none" w:sz="0" w:space="0" w:color="auto"/>
        <w:bottom w:val="none" w:sz="0" w:space="0" w:color="auto"/>
        <w:right w:val="none" w:sz="0" w:space="0" w:color="auto"/>
      </w:divBdr>
    </w:div>
    <w:div w:id="352922708">
      <w:bodyDiv w:val="1"/>
      <w:marLeft w:val="0"/>
      <w:marRight w:val="0"/>
      <w:marTop w:val="0"/>
      <w:marBottom w:val="0"/>
      <w:divBdr>
        <w:top w:val="none" w:sz="0" w:space="0" w:color="auto"/>
        <w:left w:val="none" w:sz="0" w:space="0" w:color="auto"/>
        <w:bottom w:val="none" w:sz="0" w:space="0" w:color="auto"/>
        <w:right w:val="none" w:sz="0" w:space="0" w:color="auto"/>
      </w:divBdr>
    </w:div>
    <w:div w:id="686519196">
      <w:bodyDiv w:val="1"/>
      <w:marLeft w:val="0"/>
      <w:marRight w:val="0"/>
      <w:marTop w:val="0"/>
      <w:marBottom w:val="0"/>
      <w:divBdr>
        <w:top w:val="none" w:sz="0" w:space="0" w:color="auto"/>
        <w:left w:val="none" w:sz="0" w:space="0" w:color="auto"/>
        <w:bottom w:val="none" w:sz="0" w:space="0" w:color="auto"/>
        <w:right w:val="none" w:sz="0" w:space="0" w:color="auto"/>
      </w:divBdr>
    </w:div>
    <w:div w:id="693306202">
      <w:bodyDiv w:val="1"/>
      <w:marLeft w:val="0"/>
      <w:marRight w:val="0"/>
      <w:marTop w:val="0"/>
      <w:marBottom w:val="0"/>
      <w:divBdr>
        <w:top w:val="none" w:sz="0" w:space="0" w:color="auto"/>
        <w:left w:val="none" w:sz="0" w:space="0" w:color="auto"/>
        <w:bottom w:val="none" w:sz="0" w:space="0" w:color="auto"/>
        <w:right w:val="none" w:sz="0" w:space="0" w:color="auto"/>
      </w:divBdr>
    </w:div>
    <w:div w:id="775756249">
      <w:bodyDiv w:val="1"/>
      <w:marLeft w:val="0"/>
      <w:marRight w:val="0"/>
      <w:marTop w:val="0"/>
      <w:marBottom w:val="0"/>
      <w:divBdr>
        <w:top w:val="none" w:sz="0" w:space="0" w:color="auto"/>
        <w:left w:val="none" w:sz="0" w:space="0" w:color="auto"/>
        <w:bottom w:val="none" w:sz="0" w:space="0" w:color="auto"/>
        <w:right w:val="none" w:sz="0" w:space="0" w:color="auto"/>
      </w:divBdr>
    </w:div>
    <w:div w:id="848637043">
      <w:bodyDiv w:val="1"/>
      <w:marLeft w:val="150"/>
      <w:marRight w:val="150"/>
      <w:marTop w:val="0"/>
      <w:marBottom w:val="0"/>
      <w:divBdr>
        <w:top w:val="none" w:sz="0" w:space="0" w:color="auto"/>
        <w:left w:val="none" w:sz="0" w:space="0" w:color="auto"/>
        <w:bottom w:val="none" w:sz="0" w:space="0" w:color="auto"/>
        <w:right w:val="none" w:sz="0" w:space="0" w:color="auto"/>
      </w:divBdr>
      <w:divsChild>
        <w:div w:id="1915778207">
          <w:marLeft w:val="0"/>
          <w:marRight w:val="0"/>
          <w:marTop w:val="0"/>
          <w:marBottom w:val="0"/>
          <w:divBdr>
            <w:top w:val="none" w:sz="0" w:space="0" w:color="auto"/>
            <w:left w:val="none" w:sz="0" w:space="0" w:color="auto"/>
            <w:bottom w:val="none" w:sz="0" w:space="0" w:color="auto"/>
            <w:right w:val="none" w:sz="0" w:space="0" w:color="auto"/>
          </w:divBdr>
          <w:divsChild>
            <w:div w:id="1705518446">
              <w:marLeft w:val="0"/>
              <w:marRight w:val="0"/>
              <w:marTop w:val="240"/>
              <w:marBottom w:val="0"/>
              <w:divBdr>
                <w:top w:val="none" w:sz="0" w:space="0" w:color="auto"/>
                <w:left w:val="none" w:sz="0" w:space="0" w:color="auto"/>
                <w:bottom w:val="none" w:sz="0" w:space="0" w:color="auto"/>
                <w:right w:val="none" w:sz="0" w:space="0" w:color="auto"/>
              </w:divBdr>
              <w:divsChild>
                <w:div w:id="1599828786">
                  <w:marLeft w:val="0"/>
                  <w:marRight w:val="0"/>
                  <w:marTop w:val="120"/>
                  <w:marBottom w:val="0"/>
                  <w:divBdr>
                    <w:top w:val="none" w:sz="0" w:space="0" w:color="auto"/>
                    <w:left w:val="none" w:sz="0" w:space="0" w:color="auto"/>
                    <w:bottom w:val="none" w:sz="0" w:space="0" w:color="auto"/>
                    <w:right w:val="none" w:sz="0" w:space="0" w:color="auto"/>
                  </w:divBdr>
                  <w:divsChild>
                    <w:div w:id="1120957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4874102">
      <w:bodyDiv w:val="1"/>
      <w:marLeft w:val="0"/>
      <w:marRight w:val="0"/>
      <w:marTop w:val="0"/>
      <w:marBottom w:val="0"/>
      <w:divBdr>
        <w:top w:val="none" w:sz="0" w:space="0" w:color="auto"/>
        <w:left w:val="none" w:sz="0" w:space="0" w:color="auto"/>
        <w:bottom w:val="none" w:sz="0" w:space="0" w:color="auto"/>
        <w:right w:val="none" w:sz="0" w:space="0" w:color="auto"/>
      </w:divBdr>
    </w:div>
    <w:div w:id="1390037630">
      <w:bodyDiv w:val="1"/>
      <w:marLeft w:val="0"/>
      <w:marRight w:val="0"/>
      <w:marTop w:val="0"/>
      <w:marBottom w:val="0"/>
      <w:divBdr>
        <w:top w:val="none" w:sz="0" w:space="0" w:color="auto"/>
        <w:left w:val="none" w:sz="0" w:space="0" w:color="auto"/>
        <w:bottom w:val="none" w:sz="0" w:space="0" w:color="auto"/>
        <w:right w:val="none" w:sz="0" w:space="0" w:color="auto"/>
      </w:divBdr>
      <w:divsChild>
        <w:div w:id="1636326622">
          <w:marLeft w:val="0"/>
          <w:marRight w:val="0"/>
          <w:marTop w:val="0"/>
          <w:marBottom w:val="0"/>
          <w:divBdr>
            <w:top w:val="none" w:sz="0" w:space="0" w:color="auto"/>
            <w:left w:val="none" w:sz="0" w:space="0" w:color="auto"/>
            <w:bottom w:val="none" w:sz="0" w:space="0" w:color="auto"/>
            <w:right w:val="none" w:sz="0" w:space="0" w:color="auto"/>
          </w:divBdr>
          <w:divsChild>
            <w:div w:id="1264994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4928145">
      <w:bodyDiv w:val="1"/>
      <w:marLeft w:val="0"/>
      <w:marRight w:val="0"/>
      <w:marTop w:val="0"/>
      <w:marBottom w:val="0"/>
      <w:divBdr>
        <w:top w:val="none" w:sz="0" w:space="0" w:color="auto"/>
        <w:left w:val="none" w:sz="0" w:space="0" w:color="auto"/>
        <w:bottom w:val="none" w:sz="0" w:space="0" w:color="auto"/>
        <w:right w:val="none" w:sz="0" w:space="0" w:color="auto"/>
      </w:divBdr>
    </w:div>
    <w:div w:id="1802385494">
      <w:bodyDiv w:val="1"/>
      <w:marLeft w:val="0"/>
      <w:marRight w:val="0"/>
      <w:marTop w:val="0"/>
      <w:marBottom w:val="0"/>
      <w:divBdr>
        <w:top w:val="none" w:sz="0" w:space="0" w:color="auto"/>
        <w:left w:val="none" w:sz="0" w:space="0" w:color="auto"/>
        <w:bottom w:val="none" w:sz="0" w:space="0" w:color="auto"/>
        <w:right w:val="none" w:sz="0" w:space="0" w:color="auto"/>
      </w:divBdr>
    </w:div>
    <w:div w:id="21294671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footer" Target="footer6.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009713-386F-44E0-B3F7-C85F7D6EBC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2353</Words>
  <Characters>13416</Characters>
  <Application>Microsoft Office Word</Application>
  <DocSecurity>0</DocSecurity>
  <Lines>111</Lines>
  <Paragraphs>31</Paragraphs>
  <ScaleCrop>false</ScaleCrop>
  <Company/>
  <LinksUpToDate>false</LinksUpToDate>
  <CharactersWithSpaces>15738</CharactersWithSpaces>
  <SharedDoc>false</SharedDoc>
  <HLinks>
    <vt:vector size="54" baseType="variant">
      <vt:variant>
        <vt:i4>1310777</vt:i4>
      </vt:variant>
      <vt:variant>
        <vt:i4>50</vt:i4>
      </vt:variant>
      <vt:variant>
        <vt:i4>0</vt:i4>
      </vt:variant>
      <vt:variant>
        <vt:i4>5</vt:i4>
      </vt:variant>
      <vt:variant>
        <vt:lpwstr/>
      </vt:variant>
      <vt:variant>
        <vt:lpwstr>_Toc181900928</vt:lpwstr>
      </vt:variant>
      <vt:variant>
        <vt:i4>1310777</vt:i4>
      </vt:variant>
      <vt:variant>
        <vt:i4>44</vt:i4>
      </vt:variant>
      <vt:variant>
        <vt:i4>0</vt:i4>
      </vt:variant>
      <vt:variant>
        <vt:i4>5</vt:i4>
      </vt:variant>
      <vt:variant>
        <vt:lpwstr/>
      </vt:variant>
      <vt:variant>
        <vt:lpwstr>_Toc181900927</vt:lpwstr>
      </vt:variant>
      <vt:variant>
        <vt:i4>1310777</vt:i4>
      </vt:variant>
      <vt:variant>
        <vt:i4>38</vt:i4>
      </vt:variant>
      <vt:variant>
        <vt:i4>0</vt:i4>
      </vt:variant>
      <vt:variant>
        <vt:i4>5</vt:i4>
      </vt:variant>
      <vt:variant>
        <vt:lpwstr/>
      </vt:variant>
      <vt:variant>
        <vt:lpwstr>_Toc181900926</vt:lpwstr>
      </vt:variant>
      <vt:variant>
        <vt:i4>1310777</vt:i4>
      </vt:variant>
      <vt:variant>
        <vt:i4>32</vt:i4>
      </vt:variant>
      <vt:variant>
        <vt:i4>0</vt:i4>
      </vt:variant>
      <vt:variant>
        <vt:i4>5</vt:i4>
      </vt:variant>
      <vt:variant>
        <vt:lpwstr/>
      </vt:variant>
      <vt:variant>
        <vt:lpwstr>_Toc181900925</vt:lpwstr>
      </vt:variant>
      <vt:variant>
        <vt:i4>1310777</vt:i4>
      </vt:variant>
      <vt:variant>
        <vt:i4>26</vt:i4>
      </vt:variant>
      <vt:variant>
        <vt:i4>0</vt:i4>
      </vt:variant>
      <vt:variant>
        <vt:i4>5</vt:i4>
      </vt:variant>
      <vt:variant>
        <vt:lpwstr/>
      </vt:variant>
      <vt:variant>
        <vt:lpwstr>_Toc181900924</vt:lpwstr>
      </vt:variant>
      <vt:variant>
        <vt:i4>1310777</vt:i4>
      </vt:variant>
      <vt:variant>
        <vt:i4>20</vt:i4>
      </vt:variant>
      <vt:variant>
        <vt:i4>0</vt:i4>
      </vt:variant>
      <vt:variant>
        <vt:i4>5</vt:i4>
      </vt:variant>
      <vt:variant>
        <vt:lpwstr/>
      </vt:variant>
      <vt:variant>
        <vt:lpwstr>_Toc181900923</vt:lpwstr>
      </vt:variant>
      <vt:variant>
        <vt:i4>1310777</vt:i4>
      </vt:variant>
      <vt:variant>
        <vt:i4>14</vt:i4>
      </vt:variant>
      <vt:variant>
        <vt:i4>0</vt:i4>
      </vt:variant>
      <vt:variant>
        <vt:i4>5</vt:i4>
      </vt:variant>
      <vt:variant>
        <vt:lpwstr/>
      </vt:variant>
      <vt:variant>
        <vt:lpwstr>_Toc181900922</vt:lpwstr>
      </vt:variant>
      <vt:variant>
        <vt:i4>1310777</vt:i4>
      </vt:variant>
      <vt:variant>
        <vt:i4>8</vt:i4>
      </vt:variant>
      <vt:variant>
        <vt:i4>0</vt:i4>
      </vt:variant>
      <vt:variant>
        <vt:i4>5</vt:i4>
      </vt:variant>
      <vt:variant>
        <vt:lpwstr/>
      </vt:variant>
      <vt:variant>
        <vt:lpwstr>_Toc181900921</vt:lpwstr>
      </vt:variant>
      <vt:variant>
        <vt:i4>1310777</vt:i4>
      </vt:variant>
      <vt:variant>
        <vt:i4>2</vt:i4>
      </vt:variant>
      <vt:variant>
        <vt:i4>0</vt:i4>
      </vt:variant>
      <vt:variant>
        <vt:i4>5</vt:i4>
      </vt:variant>
      <vt:variant>
        <vt:lpwstr/>
      </vt:variant>
      <vt:variant>
        <vt:lpwstr>_Toc181900920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cp:lastModifiedBy>Administrator</cp:lastModifiedBy>
  <cp:revision>2</cp:revision>
  <cp:lastPrinted>2024-11-07T11:41:00Z</cp:lastPrinted>
  <dcterms:created xsi:type="dcterms:W3CDTF">2024-11-08T06:50:00Z</dcterms:created>
  <dcterms:modified xsi:type="dcterms:W3CDTF">2024-11-08T06:50:00Z</dcterms:modified>
</cp:coreProperties>
</file>