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DC105C" w:rsidRPr="00AB2594" w:rsidRDefault="00DC105C" w:rsidP="009A7FF9">
      <w:pPr>
        <w:pStyle w:val="14"/>
        <w:ind w:left="567" w:hanging="567"/>
        <w:rPr>
          <w:rFonts w:hAnsi="標楷體" w:hint="eastAsia"/>
          <w:szCs w:val="28"/>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181955741"/>
      <w:r w:rsidRPr="00AB2594">
        <w:rPr>
          <w:rFonts w:hAnsi="標楷體" w:hint="eastAsia"/>
          <w:szCs w:val="28"/>
        </w:rPr>
        <w:t>六、</w:t>
      </w:r>
      <w:r w:rsidRPr="00FA37EA">
        <w:rPr>
          <w:rFonts w:hAnsi="標楷體" w:hint="eastAsia"/>
        </w:rPr>
        <w:t>透過統籌分配稅及補助、協助收入雖有助於地方均衡發展，惟各市縣之人均歲出水準尚有可精進之處，允宜適時滾動調整</w:t>
      </w:r>
      <w:r>
        <w:rPr>
          <w:rFonts w:hAnsi="標楷體" w:hint="eastAsia"/>
        </w:rPr>
        <w:t>，</w:t>
      </w:r>
      <w:r w:rsidRPr="00AB2594">
        <w:rPr>
          <w:rFonts w:hAnsi="標楷體" w:hint="eastAsia"/>
        </w:rPr>
        <w:t>俾利平衡發展</w:t>
      </w:r>
      <w:bookmarkEnd w:id="8"/>
    </w:p>
    <w:p w:rsidR="00DC105C" w:rsidRPr="00AB2594" w:rsidRDefault="00DC105C" w:rsidP="00A577A5">
      <w:pPr>
        <w:spacing w:line="520" w:lineRule="exact"/>
        <w:ind w:left="566" w:firstLine="566"/>
        <w:rPr>
          <w:rFonts w:hAnsi="標楷體" w:hint="eastAsia"/>
        </w:rPr>
      </w:pPr>
      <w:r w:rsidRPr="00AB2594">
        <w:rPr>
          <w:rFonts w:hAnsi="標楷體" w:hint="eastAsia"/>
        </w:rPr>
        <w:t>主計總處11</w:t>
      </w:r>
      <w:r>
        <w:rPr>
          <w:rFonts w:hAnsi="標楷體" w:hint="eastAsia"/>
        </w:rPr>
        <w:t>4</w:t>
      </w:r>
      <w:r w:rsidRPr="00AB2594">
        <w:rPr>
          <w:rFonts w:hAnsi="標楷體" w:hint="eastAsia"/>
        </w:rPr>
        <w:t>年度預算案「中央總預算核編及執行」業務計畫項下「地方政府主計業務之督導與查核」分支計畫編列62萬8千元，係督導地方預算編製及執行業務暨預算資料蒐集與分析、辦理地方災害防救經費之協助相關業務、辦理地方公務預算編製作業人員專業研習等業務所需經費。中央政府為平衡地方財政，每年透過</w:t>
      </w:r>
      <w:r w:rsidRPr="00B55BA3">
        <w:rPr>
          <w:rFonts w:hint="eastAsia"/>
        </w:rPr>
        <w:t>統籌分配稅及補助、協助收入</w:t>
      </w:r>
      <w:r w:rsidRPr="00AB2594">
        <w:rPr>
          <w:rFonts w:hAnsi="標楷體" w:hint="eastAsia"/>
        </w:rPr>
        <w:t>挹注直轄市及縣市政府財源，</w:t>
      </w:r>
      <w:r>
        <w:rPr>
          <w:rFonts w:hint="eastAsia"/>
        </w:rPr>
        <w:t>惟就112年度之人均歲出水準以觀，各市縣每位國民平均可享受之公共服務水準尚有可精進之處。茲分述如下：</w:t>
      </w:r>
    </w:p>
    <w:p w:rsidR="00DC105C" w:rsidRDefault="00DC105C" w:rsidP="00A577A5">
      <w:pPr>
        <w:pStyle w:val="a4"/>
        <w:spacing w:line="520" w:lineRule="exact"/>
        <w:ind w:left="849" w:hanging="283"/>
        <w:rPr>
          <w:rFonts w:hAnsi="標楷體"/>
          <w:b/>
        </w:rPr>
      </w:pPr>
      <w:r w:rsidRPr="00AB2594">
        <w:rPr>
          <w:rFonts w:hAnsi="標楷體" w:hint="eastAsia"/>
          <w:b/>
        </w:rPr>
        <w:t>(一)</w:t>
      </w:r>
      <w:r>
        <w:rPr>
          <w:rFonts w:hAnsi="標楷體" w:hint="eastAsia"/>
          <w:b/>
        </w:rPr>
        <w:t>中央政府</w:t>
      </w:r>
      <w:r w:rsidRPr="004D186A">
        <w:rPr>
          <w:rFonts w:hAnsi="標楷體" w:hint="eastAsia"/>
          <w:b/>
        </w:rPr>
        <w:t>透過補助</w:t>
      </w:r>
      <w:r>
        <w:rPr>
          <w:rFonts w:hAnsi="標楷體" w:hint="eastAsia"/>
          <w:b/>
        </w:rPr>
        <w:t>有</w:t>
      </w:r>
      <w:r w:rsidRPr="004D186A">
        <w:rPr>
          <w:rFonts w:hAnsi="標楷體" w:hint="eastAsia"/>
          <w:b/>
        </w:rPr>
        <w:t>助</w:t>
      </w:r>
      <w:r>
        <w:rPr>
          <w:rFonts w:hAnsi="標楷體" w:hint="eastAsia"/>
          <w:b/>
        </w:rPr>
        <w:t>於</w:t>
      </w:r>
      <w:r w:rsidRPr="004D186A">
        <w:rPr>
          <w:rFonts w:hAnsi="標楷體" w:hint="eastAsia"/>
          <w:b/>
        </w:rPr>
        <w:t>地方均衡發展</w:t>
      </w:r>
    </w:p>
    <w:p w:rsidR="00DC105C" w:rsidRPr="0064670A" w:rsidRDefault="00DC105C" w:rsidP="0064670A">
      <w:pPr>
        <w:pStyle w:val="21"/>
        <w:ind w:left="850" w:firstLine="566"/>
        <w:rPr>
          <w:rFonts w:hAnsi="標楷體" w:hint="eastAsia"/>
          <w:b/>
        </w:rPr>
      </w:pPr>
      <w:r>
        <w:rPr>
          <w:rFonts w:hint="eastAsia"/>
        </w:rPr>
        <w:t>就112年度各市縣人均財政能力以觀，</w:t>
      </w:r>
      <w:r w:rsidRPr="0064670A">
        <w:rPr>
          <w:rFonts w:hint="eastAsia"/>
        </w:rPr>
        <w:t>直轄市人均財政能力相對較高，6個直轄市人均財政能力於2</w:t>
      </w:r>
      <w:r>
        <w:rPr>
          <w:rFonts w:hint="eastAsia"/>
        </w:rPr>
        <w:t>2個市縣中之排序皆於平均水準之上，依地方制度法及財政收支劃分法規定，中央為謀全國之經濟平衡發展，對於財力較差之地方政府應酌予補助</w:t>
      </w:r>
      <w:r>
        <w:rPr>
          <w:rStyle w:val="af4"/>
        </w:rPr>
        <w:footnoteReference w:id="1"/>
      </w:r>
      <w:r>
        <w:rPr>
          <w:rFonts w:hint="eastAsia"/>
        </w:rPr>
        <w:t>，爰</w:t>
      </w:r>
      <w:r w:rsidRPr="00020E35">
        <w:rPr>
          <w:rFonts w:hint="eastAsia"/>
        </w:rPr>
        <w:t>統籌分配稅款及一般性補助款之分配</w:t>
      </w:r>
      <w:r>
        <w:rPr>
          <w:rFonts w:hint="eastAsia"/>
        </w:rPr>
        <w:t>皆將基本財政收支差短情形納入考量，就112年度統籌分配</w:t>
      </w:r>
      <w:r w:rsidRPr="00020E35">
        <w:rPr>
          <w:rFonts w:hint="eastAsia"/>
        </w:rPr>
        <w:t>稅款</w:t>
      </w:r>
      <w:r>
        <w:rPr>
          <w:rFonts w:hint="eastAsia"/>
        </w:rPr>
        <w:t>及補助、協助收入於各市縣分配情形分析，6個直轄市之人均</w:t>
      </w:r>
      <w:r w:rsidRPr="00C841AF">
        <w:rPr>
          <w:rFonts w:hint="eastAsia"/>
        </w:rPr>
        <w:t>統籌分配稅及補助、協助收入</w:t>
      </w:r>
      <w:r>
        <w:rPr>
          <w:rFonts w:hint="eastAsia"/>
        </w:rPr>
        <w:t>低於多數縣市，而縣市中獲得人均</w:t>
      </w:r>
      <w:r w:rsidRPr="00C841AF">
        <w:rPr>
          <w:rFonts w:hint="eastAsia"/>
        </w:rPr>
        <w:t>統籌分配稅及補助、協助收入</w:t>
      </w:r>
      <w:r>
        <w:rPr>
          <w:rFonts w:hint="eastAsia"/>
        </w:rPr>
        <w:t>較高者多係屬</w:t>
      </w:r>
      <w:bookmarkStart w:id="9" w:name="OLE_LINK2"/>
      <w:bookmarkStart w:id="10" w:name="OLE_LINK3"/>
      <w:r>
        <w:rPr>
          <w:rFonts w:hint="eastAsia"/>
        </w:rPr>
        <w:t>離島地區或財力分級第4或第5級</w:t>
      </w:r>
      <w:bookmarkEnd w:id="9"/>
      <w:bookmarkEnd w:id="10"/>
      <w:r>
        <w:rPr>
          <w:rFonts w:hint="eastAsia"/>
        </w:rPr>
        <w:t>者</w:t>
      </w:r>
      <w:r>
        <w:rPr>
          <w:rStyle w:val="af4"/>
        </w:rPr>
        <w:footnoteReference w:id="2"/>
      </w:r>
      <w:r>
        <w:rPr>
          <w:rFonts w:hint="eastAsia"/>
        </w:rPr>
        <w:t>(詳表</w:t>
      </w:r>
      <w:r>
        <w:t>1</w:t>
      </w:r>
      <w:r>
        <w:rPr>
          <w:rFonts w:hint="eastAsia"/>
        </w:rPr>
        <w:t>)。</w:t>
      </w:r>
    </w:p>
    <w:p w:rsidR="00DC105C" w:rsidRPr="00AB2594" w:rsidRDefault="00DC105C" w:rsidP="00127F4B">
      <w:pPr>
        <w:pStyle w:val="a4"/>
        <w:ind w:left="849" w:hanging="283"/>
        <w:rPr>
          <w:rFonts w:hAnsi="標楷體" w:hint="eastAsia"/>
          <w:b/>
          <w:bCs/>
        </w:rPr>
      </w:pPr>
      <w:r w:rsidRPr="00AB2594">
        <w:rPr>
          <w:rFonts w:hAnsi="標楷體" w:hint="eastAsia"/>
          <w:b/>
          <w:bCs/>
        </w:rPr>
        <w:lastRenderedPageBreak/>
        <w:t>(二)</w:t>
      </w:r>
      <w:r>
        <w:rPr>
          <w:rFonts w:hAnsi="標楷體" w:hint="eastAsia"/>
          <w:b/>
          <w:bCs/>
        </w:rPr>
        <w:t>惟</w:t>
      </w:r>
      <w:r w:rsidRPr="004D186A">
        <w:rPr>
          <w:rFonts w:hAnsi="標楷體" w:hint="eastAsia"/>
          <w:b/>
          <w:bCs/>
        </w:rPr>
        <w:t>就</w:t>
      </w:r>
      <w:r>
        <w:rPr>
          <w:rFonts w:hAnsi="標楷體" w:hint="eastAsia"/>
          <w:b/>
          <w:bCs/>
        </w:rPr>
        <w:t>1</w:t>
      </w:r>
      <w:r>
        <w:rPr>
          <w:rFonts w:hAnsi="標楷體"/>
          <w:b/>
          <w:bCs/>
        </w:rPr>
        <w:t>12</w:t>
      </w:r>
      <w:r>
        <w:rPr>
          <w:rFonts w:hAnsi="標楷體" w:hint="eastAsia"/>
          <w:b/>
          <w:bCs/>
        </w:rPr>
        <w:t>年度</w:t>
      </w:r>
      <w:r w:rsidRPr="004D186A">
        <w:rPr>
          <w:rFonts w:hAnsi="標楷體" w:hint="eastAsia"/>
          <w:b/>
          <w:bCs/>
        </w:rPr>
        <w:t>各市縣之人均歲出水準分析，資源分配似存有可再精進之處</w:t>
      </w:r>
    </w:p>
    <w:p w:rsidR="00DC105C" w:rsidRDefault="00DC105C" w:rsidP="0064670A">
      <w:pPr>
        <w:pStyle w:val="21"/>
        <w:ind w:left="850" w:firstLine="566"/>
      </w:pPr>
      <w:r>
        <w:rPr>
          <w:rFonts w:hint="eastAsia"/>
        </w:rPr>
        <w:t>復就人均歲出水準觀察各市縣平均每位民眾可享受之</w:t>
      </w:r>
      <w:r w:rsidRPr="006A0FEB">
        <w:rPr>
          <w:rFonts w:hAnsi="標楷體" w:cs="Arial" w:hint="eastAsia"/>
        </w:rPr>
        <w:t>公共服務水準</w:t>
      </w:r>
      <w:r>
        <w:rPr>
          <w:rFonts w:hAnsi="標楷體" w:cs="Arial" w:hint="eastAsia"/>
        </w:rPr>
        <w:t>情形</w:t>
      </w:r>
      <w:r>
        <w:rPr>
          <w:rFonts w:hint="eastAsia"/>
        </w:rPr>
        <w:t>，檢視各市縣於獲得統籌分配稅款及補助、協助收入前後之變化，其中彰化縣人均財政能力排序在統籌分配</w:t>
      </w:r>
      <w:r w:rsidRPr="00020E35">
        <w:rPr>
          <w:rFonts w:hint="eastAsia"/>
        </w:rPr>
        <w:t>稅款</w:t>
      </w:r>
      <w:r>
        <w:rPr>
          <w:rFonts w:hint="eastAsia"/>
        </w:rPr>
        <w:t>及補助、協助收入調整前後，該縣每位民眾可享之公共</w:t>
      </w:r>
      <w:r w:rsidRPr="006A0FEB">
        <w:rPr>
          <w:rFonts w:hAnsi="標楷體" w:cs="Arial" w:hint="eastAsia"/>
        </w:rPr>
        <w:t>服務水準</w:t>
      </w:r>
      <w:r>
        <w:rPr>
          <w:rFonts w:hint="eastAsia"/>
        </w:rPr>
        <w:t>均居末位，而新北市、臺中市及新竹市之人均歲出經調整後序位低於原人均財政能力，與其他市縣相比調幅相對較大；復就各區域之人均歲出水準分析，臺北市與新北市同屬直轄市且地域相近，惟人均歲出水準分別於各市縣中排序第6位及第21位，差距頗大，此外，臺北市之人均歲出水準亦高於其餘4個直轄市甚多，雖各市縣間有其特殊需求(如政治中樞之臺北市或其他直轄市需額外負擔之業務等)，惟就</w:t>
      </w:r>
      <w:r w:rsidRPr="00F41D88">
        <w:rPr>
          <w:rFonts w:hint="eastAsia"/>
        </w:rPr>
        <w:t>人均歲出以觀，</w:t>
      </w:r>
      <w:r>
        <w:rPr>
          <w:rFonts w:hint="eastAsia"/>
        </w:rPr>
        <w:t>財源分配似尚有可精進調整</w:t>
      </w:r>
      <w:r w:rsidRPr="00AC5DC0">
        <w:rPr>
          <w:rFonts w:hint="eastAsia"/>
        </w:rPr>
        <w:t>之處，</w:t>
      </w:r>
      <w:r w:rsidRPr="007860D6">
        <w:rPr>
          <w:rFonts w:hint="eastAsia"/>
        </w:rPr>
        <w:t>允宜適時滾動</w:t>
      </w:r>
      <w:r w:rsidRPr="00AC5DC0">
        <w:rPr>
          <w:rFonts w:hint="eastAsia"/>
        </w:rPr>
        <w:t>調整</w:t>
      </w:r>
      <w:r>
        <w:rPr>
          <w:rFonts w:hint="eastAsia"/>
        </w:rPr>
        <w:t>，</w:t>
      </w:r>
      <w:r>
        <w:rPr>
          <w:rFonts w:hAnsi="標楷體" w:cs="Arial" w:hint="eastAsia"/>
        </w:rPr>
        <w:t>以</w:t>
      </w:r>
      <w:r w:rsidRPr="006A0FEB">
        <w:rPr>
          <w:rFonts w:hAnsi="標楷體" w:cs="Arial" w:hint="eastAsia"/>
        </w:rPr>
        <w:t>平衡各</w:t>
      </w:r>
      <w:r>
        <w:rPr>
          <w:rFonts w:hAnsi="標楷體" w:cs="Arial" w:hint="eastAsia"/>
        </w:rPr>
        <w:t>地方政府</w:t>
      </w:r>
      <w:r w:rsidRPr="006A0FEB">
        <w:rPr>
          <w:rFonts w:hAnsi="標楷體" w:cs="Arial" w:hint="eastAsia"/>
        </w:rPr>
        <w:t>資源差異，</w:t>
      </w:r>
      <w:r>
        <w:rPr>
          <w:rFonts w:hAnsi="標楷體" w:cs="Arial" w:hint="eastAsia"/>
        </w:rPr>
        <w:t>並維持各區域一致性之</w:t>
      </w:r>
      <w:r w:rsidRPr="006A0FEB">
        <w:rPr>
          <w:rFonts w:hAnsi="標楷體" w:cs="Arial" w:hint="eastAsia"/>
        </w:rPr>
        <w:t>公共服務水準</w:t>
      </w:r>
      <w:r>
        <w:rPr>
          <w:rFonts w:hAnsi="標楷體" w:cs="Arial" w:hint="eastAsia"/>
        </w:rPr>
        <w:t>，</w:t>
      </w:r>
      <w:r>
        <w:rPr>
          <w:rFonts w:hint="eastAsia"/>
        </w:rPr>
        <w:t>俾達全國經濟平衡發展之目標(詳表</w:t>
      </w:r>
      <w:r>
        <w:t>1</w:t>
      </w:r>
      <w:r>
        <w:rPr>
          <w:rFonts w:hint="eastAsia"/>
        </w:rPr>
        <w:t>)</w:t>
      </w:r>
      <w:r w:rsidRPr="00AC5DC0">
        <w:rPr>
          <w:rFonts w:hint="eastAsia"/>
        </w:rPr>
        <w:t>。</w:t>
      </w:r>
    </w:p>
    <w:p w:rsidR="00DC105C" w:rsidRDefault="00DC105C" w:rsidP="004D186A">
      <w:pPr>
        <w:pStyle w:val="142"/>
        <w:spacing w:line="500" w:lineRule="exact"/>
        <w:ind w:left="566" w:hanging="566"/>
        <w:rPr>
          <w:rFonts w:hint="eastAsia"/>
          <w:b/>
          <w:sz w:val="28"/>
        </w:rPr>
      </w:pPr>
      <w:r>
        <w:rPr>
          <w:rFonts w:hint="eastAsia"/>
          <w:b/>
          <w:sz w:val="28"/>
        </w:rPr>
        <w:t>表</w:t>
      </w:r>
      <w:r>
        <w:rPr>
          <w:rFonts w:hint="eastAsia"/>
          <w:b/>
          <w:sz w:val="28"/>
        </w:rPr>
        <w:t xml:space="preserve">1  </w:t>
      </w:r>
      <w:r>
        <w:rPr>
          <w:rFonts w:hint="eastAsia"/>
          <w:b/>
          <w:sz w:val="28"/>
        </w:rPr>
        <w:t>各地方政府</w:t>
      </w:r>
      <w:r w:rsidRPr="006D3321">
        <w:rPr>
          <w:rFonts w:ascii="標楷體" w:hAnsi="標楷體" w:hint="eastAsia"/>
          <w:b/>
          <w:sz w:val="28"/>
        </w:rPr>
        <w:t>112年度人</w:t>
      </w:r>
      <w:r>
        <w:rPr>
          <w:rFonts w:hint="eastAsia"/>
          <w:b/>
          <w:sz w:val="28"/>
        </w:rPr>
        <w:t>均財政能力</w:t>
      </w:r>
      <w:r w:rsidRPr="00BE0E65">
        <w:rPr>
          <w:rFonts w:hint="eastAsia"/>
        </w:rPr>
        <w:t>、</w:t>
      </w:r>
      <w:r>
        <w:rPr>
          <w:rFonts w:hint="eastAsia"/>
          <w:b/>
          <w:sz w:val="28"/>
        </w:rPr>
        <w:t>財源分配及歲出比較表</w:t>
      </w:r>
    </w:p>
    <w:p w:rsidR="00DC105C" w:rsidRDefault="00DC105C" w:rsidP="004D186A">
      <w:pPr>
        <w:pStyle w:val="142"/>
        <w:spacing w:line="500" w:lineRule="exact"/>
        <w:ind w:left="566" w:hanging="566"/>
        <w:rPr>
          <w:rFonts w:hint="eastAsia"/>
        </w:rPr>
      </w:pPr>
      <w:r>
        <w:rPr>
          <w:rFonts w:hint="eastAsia"/>
          <w:b/>
          <w:sz w:val="28"/>
        </w:rPr>
        <w:t xml:space="preserve">                                              </w:t>
      </w:r>
      <w:r>
        <w:rPr>
          <w:rFonts w:hint="eastAsia"/>
        </w:rPr>
        <w:t xml:space="preserve">  </w:t>
      </w:r>
      <w:r w:rsidRPr="005E55E3">
        <w:rPr>
          <w:rFonts w:hint="eastAsia"/>
        </w:rPr>
        <w:t>單位：新</w:t>
      </w:r>
      <w:r>
        <w:rPr>
          <w:rFonts w:hint="eastAsia"/>
        </w:rPr>
        <w:t>臺</w:t>
      </w:r>
      <w:r w:rsidRPr="005E55E3">
        <w:rPr>
          <w:rFonts w:hint="eastAsia"/>
        </w:rPr>
        <w:t>幣元</w:t>
      </w:r>
      <w:r>
        <w:rPr>
          <w:rFonts w:hint="eastAsia"/>
        </w:rPr>
        <w:t xml:space="preserve"> </w:t>
      </w:r>
    </w:p>
    <w:tbl>
      <w:tblPr>
        <w:tblW w:w="8526"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49"/>
        <w:gridCol w:w="1560"/>
        <w:gridCol w:w="899"/>
        <w:gridCol w:w="1510"/>
        <w:gridCol w:w="949"/>
        <w:gridCol w:w="1461"/>
        <w:gridCol w:w="998"/>
      </w:tblGrid>
      <w:tr w:rsidR="00DC105C" w:rsidRPr="00F43E42" w:rsidTr="00B15EA3">
        <w:trPr>
          <w:trHeight w:val="210"/>
          <w:tblHeader/>
        </w:trPr>
        <w:tc>
          <w:tcPr>
            <w:tcW w:w="1149" w:type="dxa"/>
            <w:vMerge w:val="restart"/>
            <w:shd w:val="clear" w:color="auto" w:fill="auto"/>
            <w:vAlign w:val="center"/>
            <w:hideMark/>
          </w:tcPr>
          <w:p w:rsidR="00DC105C" w:rsidRPr="00F43E42" w:rsidRDefault="00DC105C" w:rsidP="00B15EA3">
            <w:pPr>
              <w:pStyle w:val="142"/>
              <w:ind w:left="566" w:hanging="566"/>
              <w:jc w:val="center"/>
              <w:rPr>
                <w:b/>
              </w:rPr>
            </w:pPr>
            <w:r w:rsidRPr="00F43E42">
              <w:rPr>
                <w:rFonts w:hint="eastAsia"/>
                <w:b/>
              </w:rPr>
              <w:t>市縣別</w:t>
            </w:r>
          </w:p>
        </w:tc>
        <w:tc>
          <w:tcPr>
            <w:tcW w:w="2459" w:type="dxa"/>
            <w:gridSpan w:val="2"/>
            <w:shd w:val="clear" w:color="auto" w:fill="auto"/>
            <w:noWrap/>
            <w:vAlign w:val="center"/>
            <w:hideMark/>
          </w:tcPr>
          <w:p w:rsidR="00DC105C" w:rsidRPr="00F43E42" w:rsidRDefault="00DC105C" w:rsidP="00B15EA3">
            <w:pPr>
              <w:pStyle w:val="142"/>
              <w:ind w:left="566" w:hanging="566"/>
              <w:jc w:val="center"/>
              <w:rPr>
                <w:b/>
              </w:rPr>
            </w:pPr>
            <w:r w:rsidRPr="00F43E42">
              <w:rPr>
                <w:rFonts w:hint="eastAsia"/>
                <w:b/>
              </w:rPr>
              <w:t>人均財政能力</w:t>
            </w:r>
          </w:p>
        </w:tc>
        <w:tc>
          <w:tcPr>
            <w:tcW w:w="2459" w:type="dxa"/>
            <w:gridSpan w:val="2"/>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人均統籌分配稅及補助、協助收入</w:t>
            </w:r>
          </w:p>
        </w:tc>
        <w:tc>
          <w:tcPr>
            <w:tcW w:w="2459" w:type="dxa"/>
            <w:gridSpan w:val="2"/>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人均歲出</w:t>
            </w:r>
          </w:p>
        </w:tc>
      </w:tr>
      <w:tr w:rsidR="00DC105C" w:rsidRPr="00F43E42" w:rsidTr="00B15EA3">
        <w:trPr>
          <w:trHeight w:val="210"/>
          <w:tblHeader/>
        </w:trPr>
        <w:tc>
          <w:tcPr>
            <w:tcW w:w="1149" w:type="dxa"/>
            <w:vMerge/>
            <w:shd w:val="clear" w:color="auto" w:fill="auto"/>
            <w:vAlign w:val="center"/>
          </w:tcPr>
          <w:p w:rsidR="00DC105C" w:rsidRPr="00F43E42" w:rsidRDefault="00DC105C" w:rsidP="00B15EA3">
            <w:pPr>
              <w:pStyle w:val="142"/>
              <w:ind w:left="566" w:hanging="566"/>
              <w:jc w:val="center"/>
              <w:rPr>
                <w:rFonts w:hint="eastAsia"/>
                <w:b/>
              </w:rPr>
            </w:pPr>
          </w:p>
        </w:tc>
        <w:tc>
          <w:tcPr>
            <w:tcW w:w="1560" w:type="dxa"/>
            <w:shd w:val="clear" w:color="auto" w:fill="auto"/>
            <w:noWrap/>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899"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c>
          <w:tcPr>
            <w:tcW w:w="1510"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949"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c>
          <w:tcPr>
            <w:tcW w:w="1461"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金額</w:t>
            </w:r>
          </w:p>
        </w:tc>
        <w:tc>
          <w:tcPr>
            <w:tcW w:w="998" w:type="dxa"/>
            <w:shd w:val="clear" w:color="auto" w:fill="auto"/>
            <w:vAlign w:val="center"/>
          </w:tcPr>
          <w:p w:rsidR="00DC105C" w:rsidRPr="00F43E42" w:rsidRDefault="00DC105C" w:rsidP="00B15EA3">
            <w:pPr>
              <w:pStyle w:val="142"/>
              <w:ind w:left="566" w:hanging="566"/>
              <w:jc w:val="center"/>
              <w:rPr>
                <w:rFonts w:hint="eastAsia"/>
                <w:b/>
              </w:rPr>
            </w:pPr>
            <w:r w:rsidRPr="00F43E42">
              <w:rPr>
                <w:rFonts w:hint="eastAsia"/>
                <w:b/>
              </w:rPr>
              <w:t>序位</w:t>
            </w:r>
          </w:p>
        </w:tc>
      </w:tr>
      <w:tr w:rsidR="00DC105C" w:rsidRPr="00F43E42" w:rsidTr="00A07C3F">
        <w:trPr>
          <w:trHeight w:val="188"/>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新北市</w:t>
            </w:r>
          </w:p>
        </w:tc>
        <w:tc>
          <w:tcPr>
            <w:tcW w:w="1560" w:type="dxa"/>
            <w:shd w:val="clear" w:color="auto" w:fill="auto"/>
            <w:noWrap/>
            <w:vAlign w:val="center"/>
          </w:tcPr>
          <w:p w:rsidR="00DC105C" w:rsidRPr="00F43E42" w:rsidRDefault="00DC105C" w:rsidP="00A07C3F">
            <w:pPr>
              <w:pStyle w:val="1420"/>
              <w:ind w:left="99" w:hanging="85"/>
              <w:jc w:val="right"/>
            </w:pPr>
            <w:r w:rsidRPr="00F43E42">
              <w:t>22,477.45</w:t>
            </w:r>
          </w:p>
        </w:tc>
        <w:tc>
          <w:tcPr>
            <w:tcW w:w="899" w:type="dxa"/>
            <w:vAlign w:val="center"/>
          </w:tcPr>
          <w:p w:rsidR="00DC105C" w:rsidRPr="00F43E42" w:rsidRDefault="00DC105C" w:rsidP="00A07C3F">
            <w:pPr>
              <w:pStyle w:val="1420"/>
              <w:ind w:left="99" w:hanging="85"/>
              <w:jc w:val="right"/>
            </w:pPr>
            <w:r w:rsidRPr="00F43E42">
              <w:t>8</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24,383.54 </w:t>
            </w:r>
          </w:p>
        </w:tc>
        <w:tc>
          <w:tcPr>
            <w:tcW w:w="949" w:type="dxa"/>
            <w:vAlign w:val="center"/>
          </w:tcPr>
          <w:p w:rsidR="00DC105C" w:rsidRPr="00F43E42" w:rsidRDefault="00DC105C" w:rsidP="00A07C3F">
            <w:pPr>
              <w:pStyle w:val="1420"/>
              <w:ind w:left="99" w:hanging="85"/>
              <w:jc w:val="right"/>
            </w:pPr>
            <w:r w:rsidRPr="00F43E42">
              <w:t>22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46,645.49 </w:t>
            </w:r>
          </w:p>
        </w:tc>
        <w:tc>
          <w:tcPr>
            <w:tcW w:w="998" w:type="dxa"/>
            <w:vAlign w:val="center"/>
          </w:tcPr>
          <w:p w:rsidR="00DC105C" w:rsidRPr="00F43E42" w:rsidRDefault="00DC105C" w:rsidP="00A07C3F">
            <w:pPr>
              <w:pStyle w:val="1420"/>
              <w:ind w:left="99" w:hanging="85"/>
              <w:jc w:val="right"/>
            </w:pPr>
            <w:r w:rsidRPr="00F43E42">
              <w:t>21</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臺北市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47,857.13 </w:t>
            </w:r>
          </w:p>
        </w:tc>
        <w:tc>
          <w:tcPr>
            <w:tcW w:w="899" w:type="dxa"/>
            <w:vAlign w:val="center"/>
          </w:tcPr>
          <w:p w:rsidR="00DC105C" w:rsidRPr="00F43E42" w:rsidRDefault="00DC105C" w:rsidP="00A07C3F">
            <w:pPr>
              <w:pStyle w:val="1420"/>
              <w:ind w:left="99" w:hanging="85"/>
              <w:jc w:val="right"/>
            </w:pPr>
            <w:r w:rsidRPr="00F43E42">
              <w:t>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34,755.97 </w:t>
            </w:r>
          </w:p>
        </w:tc>
        <w:tc>
          <w:tcPr>
            <w:tcW w:w="949" w:type="dxa"/>
            <w:vAlign w:val="center"/>
          </w:tcPr>
          <w:p w:rsidR="00DC105C" w:rsidRPr="00F43E42" w:rsidRDefault="00DC105C" w:rsidP="00A07C3F">
            <w:pPr>
              <w:pStyle w:val="1420"/>
              <w:ind w:left="99" w:hanging="85"/>
              <w:jc w:val="right"/>
            </w:pPr>
            <w:r w:rsidRPr="00F43E42">
              <w:t>18</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73,680.94 </w:t>
            </w:r>
          </w:p>
        </w:tc>
        <w:tc>
          <w:tcPr>
            <w:tcW w:w="998" w:type="dxa"/>
            <w:vAlign w:val="center"/>
          </w:tcPr>
          <w:p w:rsidR="00DC105C" w:rsidRPr="00F43E42" w:rsidRDefault="00DC105C" w:rsidP="00A07C3F">
            <w:pPr>
              <w:pStyle w:val="1420"/>
              <w:ind w:left="99" w:hanging="85"/>
              <w:jc w:val="right"/>
            </w:pPr>
            <w:r w:rsidRPr="00F43E42">
              <w:t>6</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桃園市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25,216.51 </w:t>
            </w:r>
          </w:p>
        </w:tc>
        <w:tc>
          <w:tcPr>
            <w:tcW w:w="899" w:type="dxa"/>
            <w:vAlign w:val="center"/>
          </w:tcPr>
          <w:p w:rsidR="00DC105C" w:rsidRPr="00F43E42" w:rsidRDefault="00DC105C" w:rsidP="00A07C3F">
            <w:pPr>
              <w:pStyle w:val="1420"/>
              <w:ind w:left="99" w:hanging="85"/>
              <w:jc w:val="right"/>
            </w:pPr>
            <w:r w:rsidRPr="00F43E42">
              <w:t>5</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30,323.31 </w:t>
            </w:r>
          </w:p>
        </w:tc>
        <w:tc>
          <w:tcPr>
            <w:tcW w:w="949" w:type="dxa"/>
            <w:vAlign w:val="center"/>
          </w:tcPr>
          <w:p w:rsidR="00DC105C" w:rsidRPr="00F43E42" w:rsidRDefault="00DC105C" w:rsidP="00A07C3F">
            <w:pPr>
              <w:pStyle w:val="1420"/>
              <w:ind w:left="99" w:hanging="85"/>
              <w:jc w:val="right"/>
            </w:pPr>
            <w:r w:rsidRPr="00F43E42">
              <w:t>20</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58,388.18 </w:t>
            </w:r>
          </w:p>
        </w:tc>
        <w:tc>
          <w:tcPr>
            <w:tcW w:w="998" w:type="dxa"/>
            <w:vAlign w:val="center"/>
          </w:tcPr>
          <w:p w:rsidR="00DC105C" w:rsidRPr="00F43E42" w:rsidRDefault="00DC105C" w:rsidP="00A07C3F">
            <w:pPr>
              <w:pStyle w:val="1420"/>
              <w:ind w:left="99" w:hanging="85"/>
              <w:jc w:val="right"/>
            </w:pPr>
            <w:r w:rsidRPr="00F43E42">
              <w:t>15</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臺中市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26,033.28 </w:t>
            </w:r>
          </w:p>
        </w:tc>
        <w:tc>
          <w:tcPr>
            <w:tcW w:w="899" w:type="dxa"/>
            <w:vAlign w:val="center"/>
          </w:tcPr>
          <w:p w:rsidR="00DC105C" w:rsidRPr="00F43E42" w:rsidRDefault="00DC105C" w:rsidP="00A07C3F">
            <w:pPr>
              <w:pStyle w:val="1420"/>
              <w:ind w:left="99" w:hanging="85"/>
              <w:jc w:val="right"/>
            </w:pPr>
            <w:r w:rsidRPr="00F43E42">
              <w:t>4</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29,275.77 </w:t>
            </w:r>
          </w:p>
        </w:tc>
        <w:tc>
          <w:tcPr>
            <w:tcW w:w="949" w:type="dxa"/>
            <w:vAlign w:val="center"/>
          </w:tcPr>
          <w:p w:rsidR="00DC105C" w:rsidRPr="00F43E42" w:rsidRDefault="00DC105C" w:rsidP="00A07C3F">
            <w:pPr>
              <w:pStyle w:val="1420"/>
              <w:ind w:left="99" w:hanging="85"/>
              <w:jc w:val="right"/>
            </w:pPr>
            <w:r w:rsidRPr="00F43E42">
              <w:t>21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55,130.75 </w:t>
            </w:r>
          </w:p>
        </w:tc>
        <w:tc>
          <w:tcPr>
            <w:tcW w:w="998" w:type="dxa"/>
            <w:vAlign w:val="center"/>
          </w:tcPr>
          <w:p w:rsidR="00DC105C" w:rsidRPr="00F43E42" w:rsidRDefault="00DC105C" w:rsidP="00A07C3F">
            <w:pPr>
              <w:pStyle w:val="1420"/>
              <w:ind w:left="99" w:hanging="85"/>
              <w:jc w:val="right"/>
            </w:pPr>
            <w:r w:rsidRPr="00F43E42">
              <w:t>17</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臺南市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19,280.95 </w:t>
            </w:r>
          </w:p>
        </w:tc>
        <w:tc>
          <w:tcPr>
            <w:tcW w:w="899" w:type="dxa"/>
            <w:vAlign w:val="center"/>
          </w:tcPr>
          <w:p w:rsidR="00DC105C" w:rsidRPr="00F43E42" w:rsidRDefault="00DC105C" w:rsidP="00A07C3F">
            <w:pPr>
              <w:pStyle w:val="1420"/>
              <w:ind w:left="99" w:hanging="85"/>
              <w:jc w:val="right"/>
            </w:pPr>
            <w:r w:rsidRPr="00F43E42">
              <w:t>9</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40,687.49 </w:t>
            </w:r>
          </w:p>
        </w:tc>
        <w:tc>
          <w:tcPr>
            <w:tcW w:w="949" w:type="dxa"/>
            <w:vAlign w:val="center"/>
          </w:tcPr>
          <w:p w:rsidR="00DC105C" w:rsidRPr="00F43E42" w:rsidRDefault="00DC105C" w:rsidP="00A07C3F">
            <w:pPr>
              <w:pStyle w:val="1420"/>
              <w:ind w:left="99" w:hanging="85"/>
              <w:jc w:val="right"/>
            </w:pPr>
            <w:r w:rsidRPr="00F43E42">
              <w:t>14</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55,982.33 </w:t>
            </w:r>
          </w:p>
        </w:tc>
        <w:tc>
          <w:tcPr>
            <w:tcW w:w="998" w:type="dxa"/>
            <w:vAlign w:val="center"/>
          </w:tcPr>
          <w:p w:rsidR="00DC105C" w:rsidRPr="00F43E42" w:rsidRDefault="00DC105C" w:rsidP="00A07C3F">
            <w:pPr>
              <w:pStyle w:val="1420"/>
              <w:ind w:left="99" w:hanging="85"/>
              <w:jc w:val="right"/>
            </w:pPr>
            <w:r w:rsidRPr="00F43E42">
              <w:t>16</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高雄市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23,539.73 </w:t>
            </w:r>
          </w:p>
        </w:tc>
        <w:tc>
          <w:tcPr>
            <w:tcW w:w="899" w:type="dxa"/>
            <w:vAlign w:val="center"/>
          </w:tcPr>
          <w:p w:rsidR="00DC105C" w:rsidRPr="00F43E42" w:rsidRDefault="00DC105C" w:rsidP="00A07C3F">
            <w:pPr>
              <w:pStyle w:val="1420"/>
              <w:ind w:left="99" w:hanging="85"/>
              <w:jc w:val="right"/>
            </w:pPr>
            <w:r w:rsidRPr="00F43E42">
              <w:t>7</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37,169.02 </w:t>
            </w:r>
          </w:p>
        </w:tc>
        <w:tc>
          <w:tcPr>
            <w:tcW w:w="949" w:type="dxa"/>
            <w:vAlign w:val="center"/>
          </w:tcPr>
          <w:p w:rsidR="00DC105C" w:rsidRPr="00F43E42" w:rsidRDefault="00DC105C" w:rsidP="00A07C3F">
            <w:pPr>
              <w:pStyle w:val="1420"/>
              <w:ind w:left="99" w:hanging="85"/>
              <w:jc w:val="right"/>
            </w:pPr>
            <w:r w:rsidRPr="00F43E42">
              <w:t>17</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60,376.59 </w:t>
            </w:r>
          </w:p>
        </w:tc>
        <w:tc>
          <w:tcPr>
            <w:tcW w:w="998" w:type="dxa"/>
            <w:vAlign w:val="center"/>
          </w:tcPr>
          <w:p w:rsidR="00DC105C" w:rsidRPr="00F43E42" w:rsidRDefault="00DC105C" w:rsidP="00A07C3F">
            <w:pPr>
              <w:pStyle w:val="1420"/>
              <w:ind w:left="99" w:hanging="85"/>
              <w:jc w:val="right"/>
            </w:pPr>
            <w:r w:rsidRPr="00F43E42">
              <w:t>14</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宜蘭縣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13,956.97 </w:t>
            </w:r>
          </w:p>
        </w:tc>
        <w:tc>
          <w:tcPr>
            <w:tcW w:w="899" w:type="dxa"/>
            <w:vAlign w:val="center"/>
          </w:tcPr>
          <w:p w:rsidR="00DC105C" w:rsidRPr="00F43E42" w:rsidRDefault="00DC105C" w:rsidP="00A07C3F">
            <w:pPr>
              <w:pStyle w:val="1420"/>
              <w:ind w:left="99" w:hanging="85"/>
              <w:jc w:val="right"/>
            </w:pPr>
            <w:r w:rsidRPr="00F43E42">
              <w:t>13</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51,971.77 </w:t>
            </w:r>
          </w:p>
        </w:tc>
        <w:tc>
          <w:tcPr>
            <w:tcW w:w="949" w:type="dxa"/>
            <w:vAlign w:val="center"/>
          </w:tcPr>
          <w:p w:rsidR="00DC105C" w:rsidRPr="00F43E42" w:rsidRDefault="00DC105C" w:rsidP="00A07C3F">
            <w:pPr>
              <w:pStyle w:val="1420"/>
              <w:ind w:left="99" w:hanging="85"/>
              <w:jc w:val="right"/>
            </w:pPr>
            <w:r w:rsidRPr="00F43E42">
              <w:t>11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63,774.63 </w:t>
            </w:r>
          </w:p>
        </w:tc>
        <w:tc>
          <w:tcPr>
            <w:tcW w:w="998" w:type="dxa"/>
            <w:vAlign w:val="center"/>
          </w:tcPr>
          <w:p w:rsidR="00DC105C" w:rsidRPr="00F43E42" w:rsidRDefault="00DC105C" w:rsidP="00A07C3F">
            <w:pPr>
              <w:pStyle w:val="1420"/>
              <w:ind w:left="99" w:hanging="85"/>
              <w:jc w:val="right"/>
            </w:pPr>
            <w:r w:rsidRPr="00F43E42">
              <w:t>11</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新竹縣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18,208.67 </w:t>
            </w:r>
          </w:p>
        </w:tc>
        <w:tc>
          <w:tcPr>
            <w:tcW w:w="899" w:type="dxa"/>
            <w:vAlign w:val="center"/>
          </w:tcPr>
          <w:p w:rsidR="00DC105C" w:rsidRPr="00F43E42" w:rsidRDefault="00DC105C" w:rsidP="00A07C3F">
            <w:pPr>
              <w:pStyle w:val="1420"/>
              <w:ind w:left="99" w:hanging="85"/>
              <w:jc w:val="right"/>
            </w:pPr>
            <w:r w:rsidRPr="00F43E42">
              <w:t>10</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39,039.42 </w:t>
            </w:r>
          </w:p>
        </w:tc>
        <w:tc>
          <w:tcPr>
            <w:tcW w:w="949" w:type="dxa"/>
            <w:vAlign w:val="center"/>
          </w:tcPr>
          <w:p w:rsidR="00DC105C" w:rsidRPr="00F43E42" w:rsidRDefault="00DC105C" w:rsidP="00A07C3F">
            <w:pPr>
              <w:pStyle w:val="1420"/>
              <w:ind w:left="99" w:hanging="85"/>
              <w:jc w:val="right"/>
            </w:pPr>
            <w:r w:rsidRPr="00F43E42">
              <w:t>15</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53,437.46 </w:t>
            </w:r>
          </w:p>
        </w:tc>
        <w:tc>
          <w:tcPr>
            <w:tcW w:w="998" w:type="dxa"/>
            <w:vAlign w:val="center"/>
          </w:tcPr>
          <w:p w:rsidR="00DC105C" w:rsidRPr="00F43E42" w:rsidRDefault="00DC105C" w:rsidP="00A07C3F">
            <w:pPr>
              <w:pStyle w:val="1420"/>
              <w:ind w:left="99" w:hanging="85"/>
              <w:jc w:val="right"/>
            </w:pPr>
            <w:r w:rsidRPr="00F43E42">
              <w:t>20</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苗栗縣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11,760.16 </w:t>
            </w:r>
          </w:p>
        </w:tc>
        <w:tc>
          <w:tcPr>
            <w:tcW w:w="899" w:type="dxa"/>
            <w:vAlign w:val="center"/>
          </w:tcPr>
          <w:p w:rsidR="00DC105C" w:rsidRPr="00F43E42" w:rsidRDefault="00DC105C" w:rsidP="00A07C3F">
            <w:pPr>
              <w:pStyle w:val="1420"/>
              <w:ind w:left="99" w:hanging="85"/>
              <w:jc w:val="right"/>
            </w:pPr>
            <w:r w:rsidRPr="00F43E42">
              <w:t>17</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46,038.93 </w:t>
            </w:r>
          </w:p>
        </w:tc>
        <w:tc>
          <w:tcPr>
            <w:tcW w:w="949" w:type="dxa"/>
            <w:vAlign w:val="center"/>
          </w:tcPr>
          <w:p w:rsidR="00DC105C" w:rsidRPr="00F43E42" w:rsidRDefault="00DC105C" w:rsidP="00A07C3F">
            <w:pPr>
              <w:pStyle w:val="1420"/>
              <w:ind w:left="99" w:hanging="85"/>
              <w:jc w:val="right"/>
            </w:pPr>
            <w:r w:rsidRPr="00F43E42">
              <w:t>13</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54,525.84 </w:t>
            </w:r>
          </w:p>
        </w:tc>
        <w:tc>
          <w:tcPr>
            <w:tcW w:w="998" w:type="dxa"/>
            <w:vAlign w:val="center"/>
          </w:tcPr>
          <w:p w:rsidR="00DC105C" w:rsidRPr="00F43E42" w:rsidRDefault="00DC105C" w:rsidP="00A07C3F">
            <w:pPr>
              <w:pStyle w:val="1420"/>
              <w:ind w:left="99" w:hanging="85"/>
              <w:jc w:val="right"/>
            </w:pPr>
            <w:r w:rsidRPr="00F43E42">
              <w:t>18</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彰化縣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8,888.76 </w:t>
            </w:r>
          </w:p>
        </w:tc>
        <w:tc>
          <w:tcPr>
            <w:tcW w:w="899" w:type="dxa"/>
            <w:vAlign w:val="center"/>
          </w:tcPr>
          <w:p w:rsidR="00DC105C" w:rsidRPr="00F43E42" w:rsidRDefault="00DC105C" w:rsidP="00A07C3F">
            <w:pPr>
              <w:pStyle w:val="1420"/>
              <w:ind w:left="99" w:hanging="85"/>
              <w:jc w:val="right"/>
            </w:pPr>
            <w:r w:rsidRPr="00F43E42">
              <w:t>22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38,003.40 </w:t>
            </w:r>
          </w:p>
        </w:tc>
        <w:tc>
          <w:tcPr>
            <w:tcW w:w="949" w:type="dxa"/>
            <w:vAlign w:val="center"/>
          </w:tcPr>
          <w:p w:rsidR="00DC105C" w:rsidRPr="00F43E42" w:rsidRDefault="00DC105C" w:rsidP="00A07C3F">
            <w:pPr>
              <w:pStyle w:val="1420"/>
              <w:ind w:left="99" w:hanging="85"/>
              <w:jc w:val="right"/>
            </w:pPr>
            <w:r w:rsidRPr="00F43E42">
              <w:t>16</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44,298.55 </w:t>
            </w:r>
          </w:p>
        </w:tc>
        <w:tc>
          <w:tcPr>
            <w:tcW w:w="998" w:type="dxa"/>
            <w:vAlign w:val="center"/>
          </w:tcPr>
          <w:p w:rsidR="00DC105C" w:rsidRPr="00F43E42" w:rsidRDefault="00DC105C" w:rsidP="00A07C3F">
            <w:pPr>
              <w:pStyle w:val="1420"/>
              <w:ind w:left="99" w:hanging="85"/>
              <w:jc w:val="right"/>
            </w:pPr>
            <w:r w:rsidRPr="00F43E42">
              <w:t>22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lastRenderedPageBreak/>
              <w:t>南投縣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10,956.77 </w:t>
            </w:r>
          </w:p>
        </w:tc>
        <w:tc>
          <w:tcPr>
            <w:tcW w:w="899" w:type="dxa"/>
            <w:vAlign w:val="center"/>
          </w:tcPr>
          <w:p w:rsidR="00DC105C" w:rsidRPr="00F43E42" w:rsidRDefault="00DC105C" w:rsidP="00A07C3F">
            <w:pPr>
              <w:pStyle w:val="1420"/>
              <w:ind w:left="99" w:hanging="85"/>
              <w:jc w:val="right"/>
            </w:pPr>
            <w:r w:rsidRPr="00F43E42">
              <w:t>19</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59,825.44 </w:t>
            </w:r>
          </w:p>
        </w:tc>
        <w:tc>
          <w:tcPr>
            <w:tcW w:w="949" w:type="dxa"/>
            <w:vAlign w:val="center"/>
          </w:tcPr>
          <w:p w:rsidR="00DC105C" w:rsidRPr="00F43E42" w:rsidRDefault="00DC105C" w:rsidP="00A07C3F">
            <w:pPr>
              <w:pStyle w:val="1420"/>
              <w:ind w:left="99" w:hanging="85"/>
              <w:jc w:val="right"/>
            </w:pPr>
            <w:r w:rsidRPr="00F43E42">
              <w:t>7</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61,051.32 </w:t>
            </w:r>
          </w:p>
        </w:tc>
        <w:tc>
          <w:tcPr>
            <w:tcW w:w="998" w:type="dxa"/>
            <w:vAlign w:val="center"/>
          </w:tcPr>
          <w:p w:rsidR="00DC105C" w:rsidRPr="00F43E42" w:rsidRDefault="00DC105C" w:rsidP="00A07C3F">
            <w:pPr>
              <w:pStyle w:val="1420"/>
              <w:ind w:left="99" w:hanging="85"/>
              <w:jc w:val="right"/>
            </w:pPr>
            <w:r w:rsidRPr="00F43E42">
              <w:t>13</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雲林縣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12,398.25 </w:t>
            </w:r>
          </w:p>
        </w:tc>
        <w:tc>
          <w:tcPr>
            <w:tcW w:w="899" w:type="dxa"/>
            <w:vAlign w:val="center"/>
          </w:tcPr>
          <w:p w:rsidR="00DC105C" w:rsidRPr="00F43E42" w:rsidRDefault="00DC105C" w:rsidP="00A07C3F">
            <w:pPr>
              <w:pStyle w:val="1420"/>
              <w:ind w:left="99" w:hanging="85"/>
              <w:jc w:val="right"/>
            </w:pPr>
            <w:r w:rsidRPr="00F43E42">
              <w:t>14</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54,110.07 </w:t>
            </w:r>
          </w:p>
        </w:tc>
        <w:tc>
          <w:tcPr>
            <w:tcW w:w="949" w:type="dxa"/>
            <w:vAlign w:val="center"/>
          </w:tcPr>
          <w:p w:rsidR="00DC105C" w:rsidRPr="00F43E42" w:rsidRDefault="00DC105C" w:rsidP="00A07C3F">
            <w:pPr>
              <w:pStyle w:val="1420"/>
              <w:ind w:left="99" w:hanging="85"/>
              <w:jc w:val="right"/>
            </w:pPr>
            <w:r w:rsidRPr="00F43E42">
              <w:t>9</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65,330.49 </w:t>
            </w:r>
          </w:p>
        </w:tc>
        <w:tc>
          <w:tcPr>
            <w:tcW w:w="998" w:type="dxa"/>
            <w:vAlign w:val="center"/>
          </w:tcPr>
          <w:p w:rsidR="00DC105C" w:rsidRPr="00F43E42" w:rsidRDefault="00DC105C" w:rsidP="00A07C3F">
            <w:pPr>
              <w:pStyle w:val="1420"/>
              <w:ind w:left="99" w:hanging="85"/>
              <w:jc w:val="right"/>
            </w:pPr>
            <w:r w:rsidRPr="00F43E42">
              <w:t>10</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嘉義縣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10,902.43 </w:t>
            </w:r>
          </w:p>
        </w:tc>
        <w:tc>
          <w:tcPr>
            <w:tcW w:w="899" w:type="dxa"/>
            <w:vAlign w:val="center"/>
          </w:tcPr>
          <w:p w:rsidR="00DC105C" w:rsidRPr="00F43E42" w:rsidRDefault="00DC105C" w:rsidP="00A07C3F">
            <w:pPr>
              <w:pStyle w:val="1420"/>
              <w:ind w:left="99" w:hanging="85"/>
              <w:jc w:val="right"/>
            </w:pPr>
            <w:r w:rsidRPr="00F43E42">
              <w:t>20</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65,098.23 </w:t>
            </w:r>
          </w:p>
        </w:tc>
        <w:tc>
          <w:tcPr>
            <w:tcW w:w="949" w:type="dxa"/>
            <w:vAlign w:val="center"/>
          </w:tcPr>
          <w:p w:rsidR="00DC105C" w:rsidRPr="00F43E42" w:rsidRDefault="00DC105C" w:rsidP="00A07C3F">
            <w:pPr>
              <w:pStyle w:val="1420"/>
              <w:ind w:left="99" w:hanging="85"/>
              <w:jc w:val="right"/>
            </w:pPr>
            <w:r w:rsidRPr="00F43E42">
              <w:t>5</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70,513.15 </w:t>
            </w:r>
          </w:p>
        </w:tc>
        <w:tc>
          <w:tcPr>
            <w:tcW w:w="998" w:type="dxa"/>
            <w:vAlign w:val="center"/>
          </w:tcPr>
          <w:p w:rsidR="00DC105C" w:rsidRPr="00F43E42" w:rsidRDefault="00DC105C" w:rsidP="00A07C3F">
            <w:pPr>
              <w:pStyle w:val="1420"/>
              <w:ind w:left="99" w:hanging="85"/>
              <w:jc w:val="right"/>
            </w:pPr>
            <w:r w:rsidRPr="00F43E42">
              <w:t>7</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屏東縣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10,372.18 </w:t>
            </w:r>
          </w:p>
        </w:tc>
        <w:tc>
          <w:tcPr>
            <w:tcW w:w="899" w:type="dxa"/>
            <w:vAlign w:val="center"/>
          </w:tcPr>
          <w:p w:rsidR="00DC105C" w:rsidRPr="00F43E42" w:rsidRDefault="00DC105C" w:rsidP="00A07C3F">
            <w:pPr>
              <w:pStyle w:val="1420"/>
              <w:ind w:left="99" w:hanging="85"/>
              <w:jc w:val="right"/>
            </w:pPr>
            <w:r w:rsidRPr="00F43E42">
              <w:t>21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60,065.17 </w:t>
            </w:r>
          </w:p>
        </w:tc>
        <w:tc>
          <w:tcPr>
            <w:tcW w:w="949" w:type="dxa"/>
            <w:vAlign w:val="center"/>
          </w:tcPr>
          <w:p w:rsidR="00DC105C" w:rsidRPr="00F43E42" w:rsidRDefault="00DC105C" w:rsidP="00A07C3F">
            <w:pPr>
              <w:pStyle w:val="1420"/>
              <w:ind w:left="99" w:hanging="85"/>
              <w:jc w:val="right"/>
            </w:pPr>
            <w:r w:rsidRPr="00F43E42">
              <w:t>6</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66,386.29 </w:t>
            </w:r>
          </w:p>
        </w:tc>
        <w:tc>
          <w:tcPr>
            <w:tcW w:w="998" w:type="dxa"/>
            <w:vAlign w:val="center"/>
          </w:tcPr>
          <w:p w:rsidR="00DC105C" w:rsidRPr="00F43E42" w:rsidRDefault="00DC105C" w:rsidP="00A07C3F">
            <w:pPr>
              <w:pStyle w:val="1420"/>
              <w:ind w:left="99" w:hanging="85"/>
              <w:jc w:val="right"/>
            </w:pPr>
            <w:r w:rsidRPr="00F43E42">
              <w:t>9</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臺東縣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11,941.91 </w:t>
            </w:r>
          </w:p>
        </w:tc>
        <w:tc>
          <w:tcPr>
            <w:tcW w:w="899" w:type="dxa"/>
            <w:vAlign w:val="center"/>
          </w:tcPr>
          <w:p w:rsidR="00DC105C" w:rsidRPr="00F43E42" w:rsidRDefault="00DC105C" w:rsidP="00A07C3F">
            <w:pPr>
              <w:pStyle w:val="1420"/>
              <w:ind w:left="99" w:hanging="85"/>
              <w:jc w:val="right"/>
            </w:pPr>
            <w:r w:rsidRPr="00F43E42">
              <w:t>16</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105,577.04 </w:t>
            </w:r>
          </w:p>
        </w:tc>
        <w:tc>
          <w:tcPr>
            <w:tcW w:w="949" w:type="dxa"/>
            <w:vAlign w:val="center"/>
          </w:tcPr>
          <w:p w:rsidR="00DC105C" w:rsidRPr="00F43E42" w:rsidRDefault="00DC105C" w:rsidP="00A07C3F">
            <w:pPr>
              <w:pStyle w:val="1420"/>
              <w:ind w:left="99" w:hanging="85"/>
              <w:jc w:val="right"/>
            </w:pPr>
            <w:r w:rsidRPr="00F43E42">
              <w:t>3</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101,758.74 </w:t>
            </w:r>
          </w:p>
        </w:tc>
        <w:tc>
          <w:tcPr>
            <w:tcW w:w="998" w:type="dxa"/>
            <w:vAlign w:val="center"/>
          </w:tcPr>
          <w:p w:rsidR="00DC105C" w:rsidRPr="00F43E42" w:rsidRDefault="00DC105C" w:rsidP="00A07C3F">
            <w:pPr>
              <w:pStyle w:val="1420"/>
              <w:ind w:left="99" w:hanging="85"/>
              <w:jc w:val="right"/>
            </w:pPr>
            <w:r w:rsidRPr="00F43E42">
              <w:t>3</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花蓮縣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12,088.83 </w:t>
            </w:r>
          </w:p>
        </w:tc>
        <w:tc>
          <w:tcPr>
            <w:tcW w:w="899" w:type="dxa"/>
            <w:vAlign w:val="center"/>
          </w:tcPr>
          <w:p w:rsidR="00DC105C" w:rsidRPr="00F43E42" w:rsidRDefault="00DC105C" w:rsidP="00A07C3F">
            <w:pPr>
              <w:pStyle w:val="1420"/>
              <w:ind w:left="99" w:hanging="85"/>
              <w:jc w:val="right"/>
            </w:pPr>
            <w:r w:rsidRPr="00F43E42">
              <w:t>15</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80,598.70 </w:t>
            </w:r>
          </w:p>
        </w:tc>
        <w:tc>
          <w:tcPr>
            <w:tcW w:w="949" w:type="dxa"/>
            <w:vAlign w:val="center"/>
          </w:tcPr>
          <w:p w:rsidR="00DC105C" w:rsidRPr="00F43E42" w:rsidRDefault="00DC105C" w:rsidP="00A07C3F">
            <w:pPr>
              <w:pStyle w:val="1420"/>
              <w:ind w:left="99" w:hanging="85"/>
              <w:jc w:val="right"/>
            </w:pPr>
            <w:r w:rsidRPr="00F43E42">
              <w:t>4</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85,069.94 </w:t>
            </w:r>
          </w:p>
        </w:tc>
        <w:tc>
          <w:tcPr>
            <w:tcW w:w="998" w:type="dxa"/>
            <w:vAlign w:val="center"/>
          </w:tcPr>
          <w:p w:rsidR="00DC105C" w:rsidRPr="00F43E42" w:rsidRDefault="00DC105C" w:rsidP="00A07C3F">
            <w:pPr>
              <w:pStyle w:val="1420"/>
              <w:ind w:left="99" w:hanging="85"/>
              <w:jc w:val="right"/>
            </w:pPr>
            <w:r w:rsidRPr="00F43E42">
              <w:t>5</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澎湖縣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11,531.85 </w:t>
            </w:r>
          </w:p>
        </w:tc>
        <w:tc>
          <w:tcPr>
            <w:tcW w:w="899" w:type="dxa"/>
            <w:vAlign w:val="center"/>
          </w:tcPr>
          <w:p w:rsidR="00DC105C" w:rsidRPr="00F43E42" w:rsidRDefault="00DC105C" w:rsidP="00A07C3F">
            <w:pPr>
              <w:pStyle w:val="1420"/>
              <w:ind w:left="99" w:hanging="85"/>
              <w:jc w:val="right"/>
            </w:pPr>
            <w:r w:rsidRPr="00F43E42">
              <w:t>18</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109,126.13 </w:t>
            </w:r>
          </w:p>
        </w:tc>
        <w:tc>
          <w:tcPr>
            <w:tcW w:w="949" w:type="dxa"/>
            <w:vAlign w:val="center"/>
          </w:tcPr>
          <w:p w:rsidR="00DC105C" w:rsidRPr="00F43E42" w:rsidRDefault="00DC105C" w:rsidP="00A07C3F">
            <w:pPr>
              <w:pStyle w:val="1420"/>
              <w:ind w:left="99" w:hanging="85"/>
              <w:jc w:val="right"/>
            </w:pPr>
            <w:r w:rsidRPr="00F43E42">
              <w:t>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118,249.75 </w:t>
            </w:r>
          </w:p>
        </w:tc>
        <w:tc>
          <w:tcPr>
            <w:tcW w:w="998" w:type="dxa"/>
            <w:vAlign w:val="center"/>
          </w:tcPr>
          <w:p w:rsidR="00DC105C" w:rsidRPr="00F43E42" w:rsidRDefault="00DC105C" w:rsidP="00A07C3F">
            <w:pPr>
              <w:pStyle w:val="1420"/>
              <w:ind w:left="99" w:hanging="85"/>
              <w:jc w:val="right"/>
            </w:pPr>
            <w:r w:rsidRPr="00F43E42">
              <w:t>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基隆市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15,345.30 </w:t>
            </w:r>
          </w:p>
        </w:tc>
        <w:tc>
          <w:tcPr>
            <w:tcW w:w="899" w:type="dxa"/>
            <w:vAlign w:val="center"/>
          </w:tcPr>
          <w:p w:rsidR="00DC105C" w:rsidRPr="00F43E42" w:rsidRDefault="00DC105C" w:rsidP="00A07C3F">
            <w:pPr>
              <w:pStyle w:val="1420"/>
              <w:ind w:left="99" w:hanging="85"/>
              <w:jc w:val="right"/>
            </w:pPr>
            <w:r w:rsidRPr="00F43E42">
              <w:t>12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51,942.44 </w:t>
            </w:r>
          </w:p>
        </w:tc>
        <w:tc>
          <w:tcPr>
            <w:tcW w:w="949" w:type="dxa"/>
            <w:vAlign w:val="center"/>
          </w:tcPr>
          <w:p w:rsidR="00DC105C" w:rsidRPr="00F43E42" w:rsidRDefault="00DC105C" w:rsidP="00A07C3F">
            <w:pPr>
              <w:pStyle w:val="1420"/>
              <w:ind w:left="99" w:hanging="85"/>
              <w:jc w:val="right"/>
            </w:pPr>
            <w:r w:rsidRPr="00F43E42">
              <w:t>12</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61,781.98 </w:t>
            </w:r>
          </w:p>
        </w:tc>
        <w:tc>
          <w:tcPr>
            <w:tcW w:w="998" w:type="dxa"/>
            <w:vAlign w:val="center"/>
          </w:tcPr>
          <w:p w:rsidR="00DC105C" w:rsidRPr="00F43E42" w:rsidRDefault="00DC105C" w:rsidP="00A07C3F">
            <w:pPr>
              <w:pStyle w:val="1420"/>
              <w:ind w:left="99" w:hanging="85"/>
              <w:jc w:val="right"/>
            </w:pPr>
            <w:r w:rsidRPr="00F43E42">
              <w:t>12</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新竹市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24,257.56 </w:t>
            </w:r>
          </w:p>
        </w:tc>
        <w:tc>
          <w:tcPr>
            <w:tcW w:w="899" w:type="dxa"/>
            <w:vAlign w:val="center"/>
          </w:tcPr>
          <w:p w:rsidR="00DC105C" w:rsidRPr="00F43E42" w:rsidRDefault="00DC105C" w:rsidP="00A07C3F">
            <w:pPr>
              <w:pStyle w:val="1420"/>
              <w:ind w:left="99" w:hanging="85"/>
              <w:jc w:val="right"/>
            </w:pPr>
            <w:r w:rsidRPr="00F43E42">
              <w:t>6</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34,711.76 </w:t>
            </w:r>
          </w:p>
        </w:tc>
        <w:tc>
          <w:tcPr>
            <w:tcW w:w="949" w:type="dxa"/>
            <w:vAlign w:val="center"/>
          </w:tcPr>
          <w:p w:rsidR="00DC105C" w:rsidRPr="00F43E42" w:rsidRDefault="00DC105C" w:rsidP="00A07C3F">
            <w:pPr>
              <w:pStyle w:val="1420"/>
              <w:ind w:left="99" w:hanging="85"/>
              <w:jc w:val="right"/>
            </w:pPr>
            <w:r w:rsidRPr="00F43E42">
              <w:t>19</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53,967.67 </w:t>
            </w:r>
          </w:p>
        </w:tc>
        <w:tc>
          <w:tcPr>
            <w:tcW w:w="998" w:type="dxa"/>
            <w:vAlign w:val="center"/>
          </w:tcPr>
          <w:p w:rsidR="00DC105C" w:rsidRPr="00F43E42" w:rsidRDefault="00DC105C" w:rsidP="00A07C3F">
            <w:pPr>
              <w:pStyle w:val="1420"/>
              <w:ind w:left="99" w:hanging="85"/>
              <w:jc w:val="right"/>
            </w:pPr>
            <w:r w:rsidRPr="00F43E42">
              <w:t>19</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嘉義市</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16,371.63 </w:t>
            </w:r>
          </w:p>
        </w:tc>
        <w:tc>
          <w:tcPr>
            <w:tcW w:w="899" w:type="dxa"/>
            <w:vAlign w:val="center"/>
          </w:tcPr>
          <w:p w:rsidR="00DC105C" w:rsidRPr="00F43E42" w:rsidRDefault="00DC105C" w:rsidP="00A07C3F">
            <w:pPr>
              <w:pStyle w:val="1420"/>
              <w:ind w:left="99" w:hanging="85"/>
              <w:jc w:val="right"/>
            </w:pPr>
            <w:r w:rsidRPr="00F43E42">
              <w:t>11</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53,128.95 </w:t>
            </w:r>
          </w:p>
        </w:tc>
        <w:tc>
          <w:tcPr>
            <w:tcW w:w="949" w:type="dxa"/>
            <w:vAlign w:val="center"/>
          </w:tcPr>
          <w:p w:rsidR="00DC105C" w:rsidRPr="00F43E42" w:rsidRDefault="00DC105C" w:rsidP="00A07C3F">
            <w:pPr>
              <w:pStyle w:val="1420"/>
              <w:ind w:left="99" w:hanging="85"/>
              <w:jc w:val="right"/>
            </w:pPr>
            <w:r w:rsidRPr="00F43E42">
              <w:t>10</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66,989.16 </w:t>
            </w:r>
          </w:p>
        </w:tc>
        <w:tc>
          <w:tcPr>
            <w:tcW w:w="998" w:type="dxa"/>
            <w:vAlign w:val="center"/>
          </w:tcPr>
          <w:p w:rsidR="00DC105C" w:rsidRPr="00F43E42" w:rsidRDefault="00DC105C" w:rsidP="00A07C3F">
            <w:pPr>
              <w:pStyle w:val="1420"/>
              <w:ind w:left="99" w:hanging="85"/>
              <w:jc w:val="right"/>
            </w:pPr>
            <w:r w:rsidRPr="00F43E42">
              <w:t>8</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金門縣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37,729.50 </w:t>
            </w:r>
          </w:p>
        </w:tc>
        <w:tc>
          <w:tcPr>
            <w:tcW w:w="899" w:type="dxa"/>
            <w:vAlign w:val="center"/>
          </w:tcPr>
          <w:p w:rsidR="00DC105C" w:rsidRPr="00F43E42" w:rsidRDefault="00DC105C" w:rsidP="00A07C3F">
            <w:pPr>
              <w:pStyle w:val="1420"/>
              <w:ind w:left="99" w:hanging="85"/>
              <w:jc w:val="right"/>
            </w:pPr>
            <w:r w:rsidRPr="00F43E42">
              <w:t>2</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55,952.80 </w:t>
            </w:r>
          </w:p>
        </w:tc>
        <w:tc>
          <w:tcPr>
            <w:tcW w:w="949" w:type="dxa"/>
            <w:vAlign w:val="center"/>
          </w:tcPr>
          <w:p w:rsidR="00DC105C" w:rsidRPr="00F43E42" w:rsidRDefault="00DC105C" w:rsidP="00A07C3F">
            <w:pPr>
              <w:pStyle w:val="1420"/>
              <w:ind w:left="99" w:hanging="85"/>
              <w:jc w:val="right"/>
            </w:pPr>
            <w:r w:rsidRPr="00F43E42">
              <w:t>8</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94,300.27 </w:t>
            </w:r>
          </w:p>
        </w:tc>
        <w:tc>
          <w:tcPr>
            <w:tcW w:w="998" w:type="dxa"/>
            <w:vAlign w:val="center"/>
          </w:tcPr>
          <w:p w:rsidR="00DC105C" w:rsidRPr="00F43E42" w:rsidRDefault="00DC105C" w:rsidP="00A07C3F">
            <w:pPr>
              <w:pStyle w:val="1420"/>
              <w:ind w:left="99" w:hanging="85"/>
              <w:jc w:val="right"/>
            </w:pPr>
            <w:r w:rsidRPr="00F43E42">
              <w:t>4</w:t>
            </w:r>
          </w:p>
        </w:tc>
      </w:tr>
      <w:tr w:rsidR="00DC105C" w:rsidRPr="00F43E42" w:rsidTr="00A07C3F">
        <w:trPr>
          <w:trHeight w:val="35"/>
        </w:trPr>
        <w:tc>
          <w:tcPr>
            <w:tcW w:w="1149" w:type="dxa"/>
            <w:shd w:val="clear" w:color="auto" w:fill="auto"/>
            <w:vAlign w:val="center"/>
          </w:tcPr>
          <w:p w:rsidR="00DC105C" w:rsidRPr="00F43E42" w:rsidRDefault="00DC105C" w:rsidP="00B15EA3">
            <w:pPr>
              <w:pStyle w:val="142"/>
              <w:ind w:left="447" w:hanging="447"/>
              <w:jc w:val="center"/>
              <w:rPr>
                <w:rFonts w:hint="eastAsia"/>
              </w:rPr>
            </w:pPr>
            <w:r w:rsidRPr="00F43E42">
              <w:rPr>
                <w:rFonts w:hint="eastAsia"/>
              </w:rPr>
              <w:t>連江縣</w:t>
            </w:r>
          </w:p>
        </w:tc>
        <w:tc>
          <w:tcPr>
            <w:tcW w:w="1560" w:type="dxa"/>
            <w:shd w:val="clear" w:color="auto" w:fill="auto"/>
            <w:noWrap/>
            <w:vAlign w:val="center"/>
          </w:tcPr>
          <w:p w:rsidR="00DC105C" w:rsidRPr="00F43E42" w:rsidRDefault="00DC105C" w:rsidP="00A07C3F">
            <w:pPr>
              <w:pStyle w:val="1420"/>
              <w:ind w:left="99" w:hanging="85"/>
              <w:jc w:val="right"/>
            </w:pPr>
            <w:r w:rsidRPr="00F43E42">
              <w:t xml:space="preserve">31,100.51 </w:t>
            </w:r>
          </w:p>
        </w:tc>
        <w:tc>
          <w:tcPr>
            <w:tcW w:w="899" w:type="dxa"/>
            <w:vAlign w:val="center"/>
          </w:tcPr>
          <w:p w:rsidR="00DC105C" w:rsidRPr="00F43E42" w:rsidRDefault="00DC105C" w:rsidP="00A07C3F">
            <w:pPr>
              <w:pStyle w:val="1420"/>
              <w:ind w:left="99" w:hanging="85"/>
              <w:jc w:val="right"/>
            </w:pPr>
            <w:r w:rsidRPr="00F43E42">
              <w:t>3</w:t>
            </w:r>
          </w:p>
        </w:tc>
        <w:tc>
          <w:tcPr>
            <w:tcW w:w="1510" w:type="dxa"/>
            <w:shd w:val="clear" w:color="auto" w:fill="auto"/>
            <w:noWrap/>
            <w:vAlign w:val="center"/>
          </w:tcPr>
          <w:p w:rsidR="00DC105C" w:rsidRPr="00F43E42" w:rsidRDefault="00DC105C" w:rsidP="00A07C3F">
            <w:pPr>
              <w:pStyle w:val="1420"/>
              <w:ind w:left="99" w:hanging="85"/>
              <w:jc w:val="right"/>
            </w:pPr>
            <w:r w:rsidRPr="00F43E42">
              <w:t xml:space="preserve">355,237.55 </w:t>
            </w:r>
          </w:p>
        </w:tc>
        <w:tc>
          <w:tcPr>
            <w:tcW w:w="949" w:type="dxa"/>
            <w:vAlign w:val="center"/>
          </w:tcPr>
          <w:p w:rsidR="00DC105C" w:rsidRPr="00F43E42" w:rsidRDefault="00DC105C" w:rsidP="00A07C3F">
            <w:pPr>
              <w:pStyle w:val="1420"/>
              <w:ind w:left="99" w:hanging="85"/>
              <w:jc w:val="right"/>
            </w:pPr>
            <w:r w:rsidRPr="00F43E42">
              <w:t>1</w:t>
            </w:r>
          </w:p>
        </w:tc>
        <w:tc>
          <w:tcPr>
            <w:tcW w:w="1461" w:type="dxa"/>
            <w:shd w:val="clear" w:color="auto" w:fill="auto"/>
            <w:noWrap/>
            <w:vAlign w:val="center"/>
          </w:tcPr>
          <w:p w:rsidR="00DC105C" w:rsidRPr="00F43E42" w:rsidRDefault="00DC105C" w:rsidP="00A07C3F">
            <w:pPr>
              <w:pStyle w:val="1420"/>
              <w:ind w:left="99" w:hanging="85"/>
              <w:jc w:val="right"/>
            </w:pPr>
            <w:r w:rsidRPr="00F43E42">
              <w:t xml:space="preserve">371,698.84 </w:t>
            </w:r>
          </w:p>
        </w:tc>
        <w:tc>
          <w:tcPr>
            <w:tcW w:w="998" w:type="dxa"/>
            <w:vAlign w:val="center"/>
          </w:tcPr>
          <w:p w:rsidR="00DC105C" w:rsidRPr="00F43E42" w:rsidRDefault="00DC105C" w:rsidP="00A07C3F">
            <w:pPr>
              <w:pStyle w:val="1420"/>
              <w:ind w:left="99" w:hanging="85"/>
              <w:jc w:val="right"/>
            </w:pPr>
            <w:r w:rsidRPr="00F43E42">
              <w:t>1</w:t>
            </w:r>
          </w:p>
        </w:tc>
      </w:tr>
    </w:tbl>
    <w:p w:rsidR="00DC105C" w:rsidRDefault="00DC105C" w:rsidP="004D186A">
      <w:pPr>
        <w:pStyle w:val="142"/>
        <w:ind w:left="1216" w:hangingChars="500" w:hanging="1216"/>
      </w:pPr>
      <w:r>
        <w:rPr>
          <w:rFonts w:hint="eastAsia"/>
        </w:rPr>
        <w:t>說</w:t>
      </w:r>
      <w:r>
        <w:rPr>
          <w:rFonts w:hint="eastAsia"/>
        </w:rPr>
        <w:t xml:space="preserve">    </w:t>
      </w:r>
      <w:r>
        <w:rPr>
          <w:rFonts w:hint="eastAsia"/>
        </w:rPr>
        <w:t>明</w:t>
      </w:r>
      <w:r w:rsidRPr="006C601C">
        <w:rPr>
          <w:rFonts w:hint="eastAsia"/>
        </w:rPr>
        <w:t>：</w:t>
      </w:r>
      <w:r w:rsidRPr="00CA261A">
        <w:rPr>
          <w:rFonts w:hint="eastAsia"/>
        </w:rPr>
        <w:t>財政能力為地方補助及協助收入、統籌分配稅收入以外之一切收入，</w:t>
      </w:r>
      <w:r w:rsidRPr="00906353">
        <w:rPr>
          <w:rFonts w:hint="eastAsia"/>
        </w:rPr>
        <w:t>但不包括債務之舉借及移用以前年度歲計賸餘</w:t>
      </w:r>
      <w:r w:rsidRPr="00CA261A">
        <w:rPr>
          <w:rFonts w:hint="eastAsia"/>
        </w:rPr>
        <w:t>。</w:t>
      </w:r>
    </w:p>
    <w:p w:rsidR="00DC105C" w:rsidRPr="00AB2594" w:rsidRDefault="00DC105C" w:rsidP="0064670A">
      <w:pPr>
        <w:pStyle w:val="142"/>
        <w:ind w:left="1216" w:hangingChars="500" w:hanging="1216"/>
        <w:rPr>
          <w:rFonts w:hAnsi="標楷體" w:hint="eastAsia"/>
          <w:spacing w:val="-6"/>
        </w:rPr>
      </w:pPr>
      <w:r w:rsidRPr="006C601C">
        <w:rPr>
          <w:rFonts w:hint="eastAsia"/>
        </w:rPr>
        <w:t>資料來源</w:t>
      </w:r>
      <w:r>
        <w:rPr>
          <w:rFonts w:hint="eastAsia"/>
        </w:rPr>
        <w:t>：</w:t>
      </w:r>
      <w:r w:rsidRPr="00CA261A">
        <w:rPr>
          <w:rFonts w:hint="eastAsia"/>
        </w:rPr>
        <w:t>行政院</w:t>
      </w:r>
      <w:r w:rsidRPr="00EA25D2">
        <w:rPr>
          <w:rFonts w:hint="eastAsia"/>
        </w:rPr>
        <w:t>主計總處縣市重要統計指標</w:t>
      </w:r>
      <w:r>
        <w:rPr>
          <w:rFonts w:hint="eastAsia"/>
        </w:rPr>
        <w:t>，本中心彙製</w:t>
      </w:r>
      <w:r w:rsidRPr="00CA261A">
        <w:rPr>
          <w:rFonts w:hint="eastAsia"/>
        </w:rPr>
        <w:t>。</w:t>
      </w:r>
    </w:p>
    <w:p w:rsidR="00DC105C" w:rsidRDefault="00DC105C" w:rsidP="0064670A">
      <w:pPr>
        <w:ind w:left="566" w:firstLine="566"/>
        <w:rPr>
          <w:rFonts w:hAnsi="標楷體"/>
        </w:rPr>
      </w:pPr>
      <w:r w:rsidRPr="00AB2594">
        <w:rPr>
          <w:rFonts w:hAnsi="標楷體" w:hint="eastAsia"/>
        </w:rPr>
        <w:t>綜上，</w:t>
      </w:r>
      <w:r>
        <w:rPr>
          <w:rFonts w:hint="eastAsia"/>
        </w:rPr>
        <w:t>中央政府透過</w:t>
      </w:r>
      <w:r w:rsidRPr="00B55BA3">
        <w:rPr>
          <w:rFonts w:hint="eastAsia"/>
        </w:rPr>
        <w:t>統籌分配稅及補助、協助收入雖有助於地方均衡發展，惟就</w:t>
      </w:r>
      <w:r>
        <w:rPr>
          <w:rFonts w:hint="eastAsia"/>
        </w:rPr>
        <w:t>112年度</w:t>
      </w:r>
      <w:r w:rsidRPr="00B55BA3">
        <w:rPr>
          <w:rFonts w:hint="eastAsia"/>
        </w:rPr>
        <w:t>各市</w:t>
      </w:r>
      <w:r>
        <w:rPr>
          <w:rFonts w:hint="eastAsia"/>
        </w:rPr>
        <w:t>縣之人均歲出水準以觀，資源分配尚有可精進之處，允宜研謀善策，俾達區域平衡發展之目標。</w:t>
      </w:r>
    </w:p>
    <w:bookmarkEnd w:id="1"/>
    <w:bookmarkEnd w:id="2"/>
    <w:bookmarkEnd w:id="3"/>
    <w:bookmarkEnd w:id="4"/>
    <w:bookmarkEnd w:id="5"/>
    <w:bookmarkEnd w:id="6"/>
    <w:bookmarkEnd w:id="7"/>
    <w:sectPr w:rsidR="00DC105C"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1671F7">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 w:id="1">
    <w:p w:rsidR="00DC105C" w:rsidRDefault="00DC105C" w:rsidP="007B4660">
      <w:pPr>
        <w:pStyle w:val="1420"/>
        <w:ind w:left="257" w:hangingChars="100" w:hanging="243"/>
        <w:rPr>
          <w:rFonts w:hint="eastAsia"/>
        </w:rPr>
      </w:pPr>
      <w:r>
        <w:rPr>
          <w:rStyle w:val="af4"/>
        </w:rPr>
        <w:footnoteRef/>
      </w:r>
      <w:r w:rsidR="007B4660">
        <w:rPr>
          <w:rFonts w:hint="eastAsia"/>
        </w:rPr>
        <w:t xml:space="preserve"> </w:t>
      </w:r>
      <w:r>
        <w:rPr>
          <w:rFonts w:hint="eastAsia"/>
        </w:rPr>
        <w:t>林淑勤、姚鍾玉</w:t>
      </w:r>
      <w:r w:rsidRPr="005B1740">
        <w:rPr>
          <w:rFonts w:hint="eastAsia"/>
        </w:rPr>
        <w:t>，</w:t>
      </w:r>
      <w:r>
        <w:rPr>
          <w:rFonts w:hint="eastAsia"/>
        </w:rPr>
        <w:t>各直轄市及縣(市)政府近年財力級次變革</w:t>
      </w:r>
      <w:r w:rsidRPr="005B1740">
        <w:rPr>
          <w:rFonts w:hint="eastAsia"/>
        </w:rPr>
        <w:t>，主計月刊，第7</w:t>
      </w:r>
      <w:r>
        <w:rPr>
          <w:rFonts w:hint="eastAsia"/>
        </w:rPr>
        <w:t>34</w:t>
      </w:r>
      <w:r w:rsidRPr="005B1740">
        <w:rPr>
          <w:rFonts w:hint="eastAsia"/>
        </w:rPr>
        <w:t>期，頁3</w:t>
      </w:r>
      <w:r>
        <w:rPr>
          <w:rFonts w:hint="eastAsia"/>
        </w:rPr>
        <w:t>4-58</w:t>
      </w:r>
      <w:r w:rsidR="007B4660">
        <w:rPr>
          <w:rFonts w:hint="eastAsia"/>
        </w:rPr>
        <w:t>，2017年2月</w:t>
      </w:r>
      <w:r w:rsidRPr="005B1740">
        <w:rPr>
          <w:rFonts w:hint="eastAsia"/>
        </w:rPr>
        <w:t>。</w:t>
      </w:r>
    </w:p>
  </w:footnote>
  <w:footnote w:id="2">
    <w:p w:rsidR="00DC105C" w:rsidRPr="00BF7629" w:rsidRDefault="00DC105C" w:rsidP="00BF7629">
      <w:pPr>
        <w:pStyle w:val="1420"/>
        <w:ind w:left="257" w:hangingChars="100" w:hanging="243"/>
        <w:rPr>
          <w:rFonts w:hint="eastAsia"/>
        </w:rPr>
      </w:pPr>
      <w:r>
        <w:rPr>
          <w:rStyle w:val="af4"/>
        </w:rPr>
        <w:footnoteRef/>
      </w:r>
      <w:r>
        <w:t xml:space="preserve"> </w:t>
      </w:r>
      <w:r w:rsidRPr="00BF7629">
        <w:rPr>
          <w:rFonts w:hint="eastAsia"/>
        </w:rPr>
        <w:t>係參照「各直轄市及縣</w:t>
      </w:r>
      <w:r w:rsidRPr="00BF7629">
        <w:t>(</w:t>
      </w:r>
      <w:r w:rsidRPr="00BF7629">
        <w:rPr>
          <w:rFonts w:hint="eastAsia"/>
        </w:rPr>
        <w:t>市</w:t>
      </w:r>
      <w:r w:rsidRPr="00BF7629">
        <w:t>)</w:t>
      </w:r>
      <w:r w:rsidRPr="00BF7629">
        <w:rPr>
          <w:rFonts w:hint="eastAsia"/>
        </w:rPr>
        <w:t>政府財力分級表」，該表係依行政院主計總處</w:t>
      </w:r>
      <w:r w:rsidRPr="00BF7629">
        <w:t>111</w:t>
      </w:r>
      <w:r w:rsidRPr="00BF7629">
        <w:rPr>
          <w:rFonts w:hint="eastAsia"/>
        </w:rPr>
        <w:t>年</w:t>
      </w:r>
      <w:r w:rsidRPr="00BF7629">
        <w:t>8</w:t>
      </w:r>
      <w:r w:rsidRPr="00BF7629">
        <w:rPr>
          <w:rFonts w:hint="eastAsia"/>
        </w:rPr>
        <w:t>月</w:t>
      </w:r>
      <w:r w:rsidRPr="00BF7629">
        <w:t>29</w:t>
      </w:r>
      <w:r w:rsidRPr="00BF7629">
        <w:rPr>
          <w:rFonts w:hint="eastAsia"/>
        </w:rPr>
        <w:t>日主預補字第</w:t>
      </w:r>
      <w:r w:rsidRPr="00BF7629">
        <w:t>1110102860A</w:t>
      </w:r>
      <w:r w:rsidRPr="00BF7629">
        <w:rPr>
          <w:rFonts w:hint="eastAsia"/>
        </w:rPr>
        <w:t>號函，自</w:t>
      </w:r>
      <w:r w:rsidRPr="00BF7629">
        <w:t>112</w:t>
      </w:r>
      <w:r w:rsidRPr="00BF7629">
        <w:rPr>
          <w:rFonts w:hint="eastAsia"/>
        </w:rPr>
        <w:t>年度起適用之版本。</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1F7"/>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FDC47AF-D66B-4711-A1D1-ACC4046D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6030E-F737-4205-839F-5119651E5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348</Words>
  <Characters>1986</Characters>
  <Application>Microsoft Office Word</Application>
  <DocSecurity>0</DocSecurity>
  <Lines>16</Lines>
  <Paragraphs>4</Paragraphs>
  <ScaleCrop>false</ScaleCrop>
  <Company/>
  <LinksUpToDate>false</LinksUpToDate>
  <CharactersWithSpaces>2330</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