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507BD2" w:rsidRDefault="00494324" w:rsidP="006515E4">
      <w:pPr>
        <w:adjustRightInd w:val="0"/>
        <w:ind w:leftChars="0" w:left="0" w:firstLineChars="0" w:firstLine="0"/>
        <w:rPr>
          <w:rFonts w:hAnsi="標楷體" w:hint="eastAsia"/>
          <w:b/>
          <w:sz w:val="36"/>
        </w:rPr>
      </w:pPr>
      <w:bookmarkStart w:id="0" w:name="_GoBack"/>
      <w:bookmarkEnd w:id="0"/>
      <w:r w:rsidRPr="00507BD2">
        <w:rPr>
          <w:rFonts w:hAnsi="標楷體" w:hint="eastAsia"/>
          <w:b/>
          <w:sz w:val="36"/>
        </w:rPr>
        <w:t>中央銀行11</w:t>
      </w:r>
      <w:r w:rsidR="00532EDB" w:rsidRPr="00507BD2">
        <w:rPr>
          <w:rFonts w:hAnsi="標楷體"/>
          <w:b/>
          <w:sz w:val="36"/>
        </w:rPr>
        <w:t>4</w:t>
      </w:r>
      <w:r w:rsidRPr="00507BD2">
        <w:rPr>
          <w:rFonts w:hAnsi="標楷體" w:hint="eastAsia"/>
          <w:b/>
          <w:sz w:val="36"/>
        </w:rPr>
        <w:t>年度營業預算評估報告</w:t>
      </w:r>
    </w:p>
    <w:p w:rsidR="00494324" w:rsidRPr="00507BD2" w:rsidRDefault="00494324" w:rsidP="00A90610">
      <w:pPr>
        <w:pStyle w:val="a8"/>
        <w:ind w:firstLine="566"/>
        <w:rPr>
          <w:rFonts w:hAnsi="標楷體" w:hint="eastAsia"/>
        </w:rPr>
      </w:pPr>
      <w:r w:rsidRPr="00507BD2">
        <w:rPr>
          <w:rFonts w:hAnsi="標楷體" w:hint="eastAsia"/>
        </w:rPr>
        <w:t>中央銀行</w:t>
      </w:r>
      <w:r w:rsidR="00532EDB" w:rsidRPr="00507BD2">
        <w:rPr>
          <w:rFonts w:hAnsi="標楷體" w:hint="eastAsia"/>
        </w:rPr>
        <w:t>(</w:t>
      </w:r>
      <w:r w:rsidRPr="00507BD2">
        <w:rPr>
          <w:rFonts w:hAnsi="標楷體" w:hint="eastAsia"/>
        </w:rPr>
        <w:t>以下簡稱央行</w:t>
      </w:r>
      <w:r w:rsidR="00532EDB" w:rsidRPr="00507BD2">
        <w:rPr>
          <w:rFonts w:hAnsi="標楷體" w:hint="eastAsia"/>
        </w:rPr>
        <w:t>)</w:t>
      </w:r>
      <w:r w:rsidRPr="00507BD2">
        <w:rPr>
          <w:rFonts w:hAnsi="標楷體" w:hint="eastAsia"/>
        </w:rPr>
        <w:t>為國家銀行，</w:t>
      </w:r>
      <w:r w:rsidR="00C75457" w:rsidRPr="00507BD2">
        <w:rPr>
          <w:rFonts w:hAnsi="標楷體" w:hint="eastAsia"/>
        </w:rPr>
        <w:t>係貨幣政策之制定及執行機關，</w:t>
      </w:r>
      <w:r w:rsidR="00A90610" w:rsidRPr="00A90610">
        <w:rPr>
          <w:rFonts w:hAnsi="標楷體" w:hint="eastAsia"/>
        </w:rPr>
        <w:t>促進金融穩定</w:t>
      </w:r>
      <w:r w:rsidR="00A90610">
        <w:rPr>
          <w:rFonts w:hAnsi="標楷體" w:hint="eastAsia"/>
        </w:rPr>
        <w:t>、健全銀行業務、維護對內與對外幣值之穩定及</w:t>
      </w:r>
      <w:r w:rsidR="00A90610" w:rsidRPr="00A90610">
        <w:rPr>
          <w:rFonts w:hAnsi="標楷體" w:hint="eastAsia"/>
        </w:rPr>
        <w:t>協助經濟之發展。</w:t>
      </w:r>
      <w:r w:rsidR="000E56BC" w:rsidRPr="00507BD2">
        <w:rPr>
          <w:rFonts w:hAnsi="標楷體" w:hint="eastAsia"/>
        </w:rPr>
        <w:t>央行</w:t>
      </w:r>
      <w:r w:rsidRPr="00507BD2">
        <w:rPr>
          <w:rFonts w:hAnsi="標楷體" w:hint="eastAsia"/>
        </w:rPr>
        <w:t>11</w:t>
      </w:r>
      <w:r w:rsidR="006054CF" w:rsidRPr="00507BD2">
        <w:rPr>
          <w:rFonts w:hAnsi="標楷體"/>
        </w:rPr>
        <w:t>4</w:t>
      </w:r>
      <w:r w:rsidRPr="00507BD2">
        <w:rPr>
          <w:rFonts w:hAnsi="標楷體" w:hint="eastAsia"/>
        </w:rPr>
        <w:t>年度</w:t>
      </w:r>
      <w:r w:rsidR="006A53C1" w:rsidRPr="00507BD2">
        <w:rPr>
          <w:rFonts w:hAnsi="標楷體" w:hint="eastAsia"/>
        </w:rPr>
        <w:t>預算案</w:t>
      </w:r>
      <w:r w:rsidRPr="00507BD2">
        <w:rPr>
          <w:rFonts w:hAnsi="標楷體" w:hint="eastAsia"/>
        </w:rPr>
        <w:t>「營業收入」編列</w:t>
      </w:r>
      <w:r w:rsidR="00BD467A" w:rsidRPr="00507BD2">
        <w:rPr>
          <w:rFonts w:hAnsi="標楷體"/>
        </w:rPr>
        <w:t>4,267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8,139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9</w:t>
      </w:r>
      <w:r w:rsidRPr="00507BD2">
        <w:rPr>
          <w:rFonts w:hAnsi="標楷體" w:hint="eastAsia"/>
        </w:rPr>
        <w:t>千元，「營業成本」編列</w:t>
      </w:r>
      <w:r w:rsidR="00BD467A" w:rsidRPr="00507BD2">
        <w:rPr>
          <w:rFonts w:hAnsi="標楷體"/>
        </w:rPr>
        <w:t>2,484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3,942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5</w:t>
      </w:r>
      <w:r w:rsidRPr="00507BD2">
        <w:rPr>
          <w:rFonts w:hAnsi="標楷體" w:hint="eastAsia"/>
        </w:rPr>
        <w:t>千元，「營業費用」編列</w:t>
      </w:r>
      <w:r w:rsidR="00BD467A" w:rsidRPr="00507BD2">
        <w:rPr>
          <w:rFonts w:hAnsi="標楷體"/>
        </w:rPr>
        <w:t>25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960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5</w:t>
      </w:r>
      <w:r w:rsidRPr="00507BD2">
        <w:rPr>
          <w:rFonts w:hAnsi="標楷體" w:hint="eastAsia"/>
        </w:rPr>
        <w:t>千元，「營業利益」</w:t>
      </w:r>
      <w:r w:rsidR="000C6CB7" w:rsidRPr="00507BD2">
        <w:rPr>
          <w:rFonts w:hAnsi="標楷體" w:hint="eastAsia"/>
        </w:rPr>
        <w:t>編列</w:t>
      </w:r>
      <w:r w:rsidR="00BD467A" w:rsidRPr="00507BD2">
        <w:rPr>
          <w:rFonts w:hAnsi="標楷體"/>
        </w:rPr>
        <w:t>1,758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3,236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9</w:t>
      </w:r>
      <w:r w:rsidR="000C6CB7" w:rsidRPr="00507BD2">
        <w:rPr>
          <w:rFonts w:hAnsi="標楷體" w:hint="eastAsia"/>
        </w:rPr>
        <w:t>千</w:t>
      </w:r>
      <w:r w:rsidRPr="00507BD2">
        <w:rPr>
          <w:rFonts w:hAnsi="標楷體" w:hint="eastAsia"/>
        </w:rPr>
        <w:t>元，</w:t>
      </w:r>
      <w:r w:rsidR="00A90610">
        <w:rPr>
          <w:rFonts w:hAnsi="標楷體" w:hint="eastAsia"/>
        </w:rPr>
        <w:t>營業利益加計</w:t>
      </w:r>
      <w:r w:rsidRPr="00507BD2">
        <w:rPr>
          <w:rFonts w:hAnsi="標楷體" w:hint="eastAsia"/>
        </w:rPr>
        <w:t>「營業外收入」</w:t>
      </w:r>
      <w:r w:rsidR="00BD467A" w:rsidRPr="00507BD2">
        <w:rPr>
          <w:rFonts w:hAnsi="標楷體"/>
        </w:rPr>
        <w:t>2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2,763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3</w:t>
      </w:r>
      <w:r w:rsidRPr="00507BD2">
        <w:rPr>
          <w:rFonts w:hAnsi="標楷體" w:hint="eastAsia"/>
        </w:rPr>
        <w:t>千元，扣除「營業外費用」</w:t>
      </w:r>
      <w:r w:rsidR="005E6189" w:rsidRPr="00507BD2">
        <w:rPr>
          <w:rFonts w:hAnsi="標楷體"/>
        </w:rPr>
        <w:t>7</w:t>
      </w:r>
      <w:r w:rsidR="005E6189" w:rsidRPr="00507BD2">
        <w:rPr>
          <w:rFonts w:hAnsi="標楷體" w:hint="eastAsia"/>
        </w:rPr>
        <w:t>億</w:t>
      </w:r>
      <w:r w:rsidR="005E6189" w:rsidRPr="00507BD2">
        <w:rPr>
          <w:rFonts w:hAnsi="標楷體"/>
        </w:rPr>
        <w:t>4,000</w:t>
      </w:r>
      <w:r w:rsidR="005E6189" w:rsidRPr="00507BD2">
        <w:rPr>
          <w:rFonts w:hAnsi="標楷體" w:hint="eastAsia"/>
        </w:rPr>
        <w:t>萬</w:t>
      </w:r>
      <w:r w:rsidRPr="00507BD2">
        <w:rPr>
          <w:rFonts w:hAnsi="標楷體" w:hint="eastAsia"/>
        </w:rPr>
        <w:t>元後，</w:t>
      </w:r>
      <w:r w:rsidR="009D0693" w:rsidRPr="00507BD2">
        <w:rPr>
          <w:rFonts w:hAnsi="標楷體" w:hint="eastAsia"/>
        </w:rPr>
        <w:t>預計</w:t>
      </w:r>
      <w:r w:rsidRPr="00507BD2">
        <w:rPr>
          <w:rFonts w:hAnsi="標楷體" w:hint="eastAsia"/>
        </w:rPr>
        <w:t>本期淨利為</w:t>
      </w:r>
      <w:r w:rsidR="005E6189" w:rsidRPr="00507BD2">
        <w:rPr>
          <w:rFonts w:hAnsi="標楷體"/>
        </w:rPr>
        <w:t>1,753</w:t>
      </w:r>
      <w:r w:rsidR="005E6189" w:rsidRPr="00507BD2">
        <w:rPr>
          <w:rFonts w:hAnsi="標楷體" w:hint="eastAsia"/>
        </w:rPr>
        <w:t>億</w:t>
      </w:r>
      <w:r w:rsidR="005E6189" w:rsidRPr="00507BD2">
        <w:rPr>
          <w:rFonts w:hAnsi="標楷體"/>
        </w:rPr>
        <w:t>2,000</w:t>
      </w:r>
      <w:r w:rsidR="005E6189" w:rsidRPr="00507BD2">
        <w:rPr>
          <w:rFonts w:hAnsi="標楷體" w:hint="eastAsia"/>
        </w:rPr>
        <w:t>萬</w:t>
      </w:r>
      <w:r w:rsidR="005E6189" w:rsidRPr="00507BD2">
        <w:rPr>
          <w:rFonts w:hAnsi="標楷體"/>
        </w:rPr>
        <w:t>2</w:t>
      </w:r>
      <w:r w:rsidRPr="00507BD2">
        <w:rPr>
          <w:rFonts w:hAnsi="標楷體" w:hint="eastAsia"/>
        </w:rPr>
        <w:t>千元，較11</w:t>
      </w:r>
      <w:r w:rsidR="000C6CB7" w:rsidRPr="00507BD2">
        <w:rPr>
          <w:rFonts w:hAnsi="標楷體"/>
        </w:rPr>
        <w:t>3</w:t>
      </w:r>
      <w:r w:rsidRPr="00507BD2">
        <w:rPr>
          <w:rFonts w:hAnsi="標楷體" w:hint="eastAsia"/>
        </w:rPr>
        <w:t>年度預算</w:t>
      </w:r>
      <w:r w:rsidR="000C6CB7" w:rsidRPr="00507BD2">
        <w:rPr>
          <w:rFonts w:hAnsi="標楷體" w:hint="eastAsia"/>
        </w:rPr>
        <w:t>案數</w:t>
      </w:r>
      <w:r w:rsidR="005E6189" w:rsidRPr="00507BD2">
        <w:rPr>
          <w:rFonts w:hAnsi="標楷體"/>
        </w:rPr>
        <w:t>1,753</w:t>
      </w:r>
      <w:r w:rsidR="005E6189" w:rsidRPr="00507BD2">
        <w:rPr>
          <w:rFonts w:hAnsi="標楷體" w:hint="eastAsia"/>
        </w:rPr>
        <w:t>億</w:t>
      </w:r>
      <w:r w:rsidR="005E6189" w:rsidRPr="00507BD2">
        <w:rPr>
          <w:rFonts w:hAnsi="標楷體"/>
        </w:rPr>
        <w:t>546</w:t>
      </w:r>
      <w:r w:rsidR="005E6189" w:rsidRPr="00507BD2">
        <w:rPr>
          <w:rFonts w:hAnsi="標楷體" w:hint="eastAsia"/>
        </w:rPr>
        <w:t>萬</w:t>
      </w:r>
      <w:r w:rsidR="005E6189" w:rsidRPr="00507BD2">
        <w:rPr>
          <w:rFonts w:hAnsi="標楷體"/>
        </w:rPr>
        <w:t>2</w:t>
      </w:r>
      <w:r w:rsidRPr="00507BD2">
        <w:rPr>
          <w:rFonts w:hAnsi="標楷體" w:hint="eastAsia"/>
        </w:rPr>
        <w:t>千元增加</w:t>
      </w:r>
      <w:r w:rsidR="005E6189" w:rsidRPr="00507BD2">
        <w:rPr>
          <w:rFonts w:hAnsi="標楷體"/>
        </w:rPr>
        <w:t>1,454</w:t>
      </w:r>
      <w:r w:rsidR="00D57402" w:rsidRPr="00507BD2">
        <w:rPr>
          <w:rFonts w:hAnsi="標楷體" w:hint="eastAsia"/>
        </w:rPr>
        <w:t>萬</w:t>
      </w:r>
      <w:r w:rsidRPr="00507BD2">
        <w:rPr>
          <w:rFonts w:hAnsi="標楷體" w:hint="eastAsia"/>
        </w:rPr>
        <w:t>元</w:t>
      </w:r>
      <w:r w:rsidR="00EB438C" w:rsidRPr="00507BD2">
        <w:rPr>
          <w:rFonts w:hAnsi="標楷體" w:hint="eastAsia"/>
        </w:rPr>
        <w:t>(</w:t>
      </w:r>
      <w:r w:rsidR="009D0693" w:rsidRPr="00507BD2">
        <w:rPr>
          <w:rFonts w:hAnsi="標楷體" w:hint="eastAsia"/>
        </w:rPr>
        <w:t>增幅</w:t>
      </w:r>
      <w:r w:rsidR="00D57402" w:rsidRPr="00507BD2">
        <w:rPr>
          <w:rFonts w:hAnsi="標楷體" w:hint="eastAsia"/>
        </w:rPr>
        <w:t>0.01</w:t>
      </w:r>
      <w:r w:rsidR="009D0693" w:rsidRPr="00507BD2">
        <w:rPr>
          <w:rFonts w:hAnsi="標楷體" w:hint="eastAsia"/>
        </w:rPr>
        <w:t>%</w:t>
      </w:r>
      <w:r w:rsidR="00EB438C" w:rsidRPr="00507BD2">
        <w:rPr>
          <w:rFonts w:hAnsi="標楷體" w:hint="eastAsia"/>
        </w:rPr>
        <w:t>）</w:t>
      </w:r>
      <w:r w:rsidRPr="00507BD2">
        <w:rPr>
          <w:rFonts w:hAnsi="標楷體" w:hint="eastAsia"/>
        </w:rPr>
        <w:t>。茲就</w:t>
      </w:r>
      <w:r w:rsidR="006054CF" w:rsidRPr="00507BD2">
        <w:rPr>
          <w:rFonts w:hAnsi="標楷體" w:hint="eastAsia"/>
        </w:rPr>
        <w:t>該</w:t>
      </w:r>
      <w:r w:rsidRPr="00507BD2">
        <w:rPr>
          <w:rFonts w:hAnsi="標楷體" w:hint="eastAsia"/>
        </w:rPr>
        <w:t>行11</w:t>
      </w:r>
      <w:r w:rsidR="006054CF" w:rsidRPr="00507BD2">
        <w:rPr>
          <w:rFonts w:hAnsi="標楷體"/>
        </w:rPr>
        <w:t>4</w:t>
      </w:r>
      <w:r w:rsidR="006A53C1" w:rsidRPr="00507BD2">
        <w:rPr>
          <w:rFonts w:hAnsi="標楷體" w:hint="eastAsia"/>
        </w:rPr>
        <w:t>年</w:t>
      </w:r>
      <w:r w:rsidRPr="00507BD2">
        <w:rPr>
          <w:rFonts w:hAnsi="標楷體" w:hint="eastAsia"/>
        </w:rPr>
        <w:t>度營業預算案</w:t>
      </w:r>
      <w:r w:rsidR="006054CF" w:rsidRPr="00507BD2">
        <w:rPr>
          <w:rFonts w:hAnsi="標楷體" w:hint="eastAsia"/>
        </w:rPr>
        <w:t>評析</w:t>
      </w:r>
      <w:r w:rsidRPr="00507BD2">
        <w:rPr>
          <w:rFonts w:hAnsi="標楷體" w:hint="eastAsia"/>
        </w:rPr>
        <w:t>如下：</w:t>
      </w:r>
    </w:p>
    <w:p w:rsidR="00A539CE" w:rsidRPr="009454EF" w:rsidRDefault="00E704F9" w:rsidP="009454EF">
      <w:pPr>
        <w:pStyle w:val="14"/>
        <w:ind w:left="567" w:hanging="567"/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81923765"/>
      <w:bookmarkStart w:id="6" w:name="_Toc181965727"/>
      <w:r w:rsidRPr="009454EF">
        <w:rPr>
          <w:rFonts w:hint="eastAsia"/>
        </w:rPr>
        <w:t>三</w:t>
      </w:r>
      <w:r w:rsidR="00A539CE" w:rsidRPr="009454EF">
        <w:rPr>
          <w:rFonts w:hint="eastAsia"/>
        </w:rPr>
        <w:t>、</w:t>
      </w:r>
      <w:r w:rsidR="00445614" w:rsidRPr="009454EF">
        <w:rPr>
          <w:rFonts w:hint="eastAsia"/>
        </w:rPr>
        <w:t>亞洲主要國家</w:t>
      </w:r>
      <w:r w:rsidR="009D57C1">
        <w:rPr>
          <w:rFonts w:hint="eastAsia"/>
        </w:rPr>
        <w:t>持續減持</w:t>
      </w:r>
      <w:r w:rsidR="00445614" w:rsidRPr="009454EF">
        <w:t>美國公債，</w:t>
      </w:r>
      <w:r w:rsidR="00445614" w:rsidRPr="009454EF">
        <w:rPr>
          <w:rFonts w:hint="eastAsia"/>
        </w:rPr>
        <w:t>鑒於</w:t>
      </w:r>
      <w:r w:rsidR="00AD7BB6">
        <w:rPr>
          <w:rFonts w:hint="eastAsia"/>
        </w:rPr>
        <w:t>美國貨幣政策</w:t>
      </w:r>
      <w:r w:rsidR="00E92B76">
        <w:rPr>
          <w:rFonts w:hint="eastAsia"/>
        </w:rPr>
        <w:t>調整幅度仍待觀察</w:t>
      </w:r>
      <w:r w:rsidR="00445614" w:rsidRPr="009454EF">
        <w:t>，</w:t>
      </w:r>
      <w:r w:rsidR="009454EF">
        <w:rPr>
          <w:rFonts w:hint="eastAsia"/>
        </w:rPr>
        <w:t>允宜密切留意適時調節，俾維護對外幣值穩定，並協助經濟發展</w:t>
      </w:r>
      <w:bookmarkEnd w:id="6"/>
    </w:p>
    <w:p w:rsidR="00A539CE" w:rsidRPr="00507BD2" w:rsidRDefault="00A9445D" w:rsidP="00A539CE">
      <w:pPr>
        <w:ind w:left="566" w:firstLine="566"/>
        <w:rPr>
          <w:rFonts w:hAnsi="標楷體" w:hint="eastAsia"/>
        </w:rPr>
      </w:pPr>
      <w:r>
        <w:rPr>
          <w:rFonts w:hAnsi="標楷體" w:hint="eastAsia"/>
        </w:rPr>
        <w:t>央行114年度預算案於「貳、經營政策」</w:t>
      </w:r>
      <w:r w:rsidR="00F4064E">
        <w:rPr>
          <w:rFonts w:hAnsi="標楷體" w:hint="eastAsia"/>
        </w:rPr>
        <w:t>-「三、外匯管理」</w:t>
      </w:r>
      <w:r>
        <w:rPr>
          <w:rFonts w:hAnsi="標楷體" w:hint="eastAsia"/>
        </w:rPr>
        <w:t>列有「</w:t>
      </w:r>
      <w:r w:rsidR="00E0072F">
        <w:rPr>
          <w:rFonts w:hAnsi="標楷體" w:hint="eastAsia"/>
        </w:rPr>
        <w:t>密切注意國際金融動態及跨境資金移動，並強化外資資金</w:t>
      </w:r>
      <w:r w:rsidR="003F3F0E">
        <w:rPr>
          <w:rFonts w:hAnsi="標楷體" w:hint="eastAsia"/>
        </w:rPr>
        <w:t>進</w:t>
      </w:r>
      <w:r w:rsidR="00E0072F">
        <w:rPr>
          <w:rFonts w:hAnsi="標楷體" w:hint="eastAsia"/>
        </w:rPr>
        <w:t>出管理機制，維護國內金融市場穩定</w:t>
      </w:r>
      <w:r>
        <w:rPr>
          <w:rFonts w:hAnsi="標楷體" w:hint="eastAsia"/>
        </w:rPr>
        <w:t>」</w:t>
      </w:r>
      <w:r w:rsidR="00E0072F">
        <w:rPr>
          <w:rFonts w:hAnsi="標楷體" w:hint="eastAsia"/>
        </w:rPr>
        <w:t>及「研析國際金融情勢，確保安全性、流動</w:t>
      </w:r>
      <w:r w:rsidR="000150DF">
        <w:rPr>
          <w:rFonts w:hAnsi="標楷體" w:hint="eastAsia"/>
        </w:rPr>
        <w:t>性</w:t>
      </w:r>
      <w:r w:rsidR="00E0072F">
        <w:rPr>
          <w:rFonts w:hAnsi="標楷體" w:hint="eastAsia"/>
        </w:rPr>
        <w:t>與收益性原則，適時調整外匯存底投資組合，</w:t>
      </w:r>
      <w:r w:rsidR="00E0072F">
        <w:rPr>
          <w:rFonts w:hAnsi="標楷體"/>
        </w:rPr>
        <w:t>…</w:t>
      </w:r>
      <w:r w:rsidR="00E0072F">
        <w:rPr>
          <w:rFonts w:hAnsi="標楷體" w:hint="eastAsia"/>
        </w:rPr>
        <w:t>。」</w:t>
      </w:r>
      <w:r w:rsidR="003F3F0E">
        <w:rPr>
          <w:rFonts w:hAnsi="標楷體" w:hint="eastAsia"/>
        </w:rPr>
        <w:t>，爰匯率調節及穩定金融市場為央行重要任務。經查</w:t>
      </w:r>
      <w:r w:rsidR="00A539CE" w:rsidRPr="00507BD2">
        <w:rPr>
          <w:rFonts w:hAnsi="標楷體" w:hint="eastAsia"/>
        </w:rPr>
        <w:t>：</w:t>
      </w:r>
    </w:p>
    <w:p w:rsidR="00C37D29" w:rsidRPr="00507BD2" w:rsidRDefault="00A539CE" w:rsidP="00A539CE">
      <w:pPr>
        <w:pStyle w:val="a4"/>
        <w:rPr>
          <w:rFonts w:hint="eastAsia"/>
          <w:b/>
        </w:rPr>
      </w:pPr>
      <w:r w:rsidRPr="00507BD2">
        <w:rPr>
          <w:rFonts w:hint="eastAsia"/>
          <w:b/>
        </w:rPr>
        <w:t>(一)</w:t>
      </w:r>
      <w:r w:rsidR="00890134">
        <w:rPr>
          <w:rFonts w:hint="eastAsia"/>
          <w:b/>
        </w:rPr>
        <w:t>外</w:t>
      </w:r>
      <w:r w:rsidR="001D76C0">
        <w:rPr>
          <w:rFonts w:hint="eastAsia"/>
          <w:b/>
        </w:rPr>
        <w:t>幣</w:t>
      </w:r>
      <w:r w:rsidR="00890134">
        <w:rPr>
          <w:rFonts w:hint="eastAsia"/>
          <w:b/>
        </w:rPr>
        <w:t>資產包括含美國公債在內之</w:t>
      </w:r>
      <w:r w:rsidR="00767BBC">
        <w:rPr>
          <w:rFonts w:hint="eastAsia"/>
          <w:b/>
        </w:rPr>
        <w:t>先進</w:t>
      </w:r>
      <w:r w:rsidR="00C37D29">
        <w:rPr>
          <w:rFonts w:hint="eastAsia"/>
          <w:b/>
        </w:rPr>
        <w:t>國家</w:t>
      </w:r>
      <w:r w:rsidR="004278A5">
        <w:rPr>
          <w:rFonts w:hint="eastAsia"/>
          <w:b/>
        </w:rPr>
        <w:t>債券</w:t>
      </w:r>
      <w:r w:rsidR="00170413">
        <w:rPr>
          <w:rFonts w:hint="eastAsia"/>
          <w:b/>
        </w:rPr>
        <w:t>，其</w:t>
      </w:r>
      <w:r w:rsidR="00C37D29">
        <w:rPr>
          <w:rFonts w:hint="eastAsia"/>
          <w:b/>
        </w:rPr>
        <w:t>數額及價格波動攸關</w:t>
      </w:r>
      <w:r w:rsidR="00AD21D6" w:rsidRPr="00AD21D6">
        <w:rPr>
          <w:rFonts w:hint="eastAsia"/>
          <w:b/>
        </w:rPr>
        <w:t>匯率調節及因應緊急危機能力</w:t>
      </w:r>
    </w:p>
    <w:p w:rsidR="004278A5" w:rsidRPr="006E09E4" w:rsidRDefault="00A42EB0" w:rsidP="00754EB6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為</w:t>
      </w:r>
      <w:r w:rsidR="00170413" w:rsidRPr="00170413">
        <w:rPr>
          <w:rFonts w:hAnsi="標楷體" w:hint="eastAsia"/>
        </w:rPr>
        <w:t>維護對內及對外幣值之穩定，央行持有外幣資產之目的為挹注國際收支發生短絀時之外匯需求，並藉以調節供需，維持有秩序之外匯市場</w:t>
      </w:r>
      <w:r w:rsidR="00170413">
        <w:rPr>
          <w:rFonts w:hAnsi="標楷體" w:hint="eastAsia"/>
        </w:rPr>
        <w:t>，</w:t>
      </w:r>
      <w:r w:rsidR="00090645">
        <w:rPr>
          <w:rFonts w:hAnsi="標楷體" w:hint="eastAsia"/>
        </w:rPr>
        <w:t>提供廠商</w:t>
      </w:r>
      <w:r w:rsidR="00F855D5">
        <w:rPr>
          <w:rFonts w:hAnsi="標楷體" w:hint="eastAsia"/>
        </w:rPr>
        <w:t>良好</w:t>
      </w:r>
      <w:r w:rsidR="00090645">
        <w:rPr>
          <w:rFonts w:hAnsi="標楷體" w:hint="eastAsia"/>
        </w:rPr>
        <w:t>貿易環境，</w:t>
      </w:r>
      <w:r w:rsidR="00170413" w:rsidRPr="00170413">
        <w:rPr>
          <w:rFonts w:hAnsi="標楷體" w:hint="eastAsia"/>
        </w:rPr>
        <w:t>須隨時保持高度流動性</w:t>
      </w:r>
      <w:r w:rsidR="00090645">
        <w:rPr>
          <w:rFonts w:hAnsi="標楷體" w:hint="eastAsia"/>
        </w:rPr>
        <w:t>，其數額及價格波動</w:t>
      </w:r>
      <w:r w:rsidR="00920024">
        <w:rPr>
          <w:rFonts w:hAnsi="標楷體" w:hint="eastAsia"/>
        </w:rPr>
        <w:t>攸關變現價值，影響</w:t>
      </w:r>
      <w:r w:rsidR="00767BBC">
        <w:rPr>
          <w:rFonts w:hAnsi="標楷體" w:hint="eastAsia"/>
        </w:rPr>
        <w:t>匯率調節</w:t>
      </w:r>
      <w:r w:rsidR="00826037">
        <w:rPr>
          <w:rFonts w:hAnsi="標楷體" w:hint="eastAsia"/>
        </w:rPr>
        <w:t>及緊急危機</w:t>
      </w:r>
      <w:r w:rsidR="00271392">
        <w:rPr>
          <w:rFonts w:hAnsi="標楷體" w:hint="eastAsia"/>
        </w:rPr>
        <w:t>應變</w:t>
      </w:r>
      <w:r w:rsidR="00090645">
        <w:rPr>
          <w:rFonts w:hAnsi="標楷體" w:hint="eastAsia"/>
        </w:rPr>
        <w:t>能力</w:t>
      </w:r>
      <w:r w:rsidR="00826037">
        <w:rPr>
          <w:rFonts w:hAnsi="標楷體" w:hint="eastAsia"/>
        </w:rPr>
        <w:t>。</w:t>
      </w:r>
      <w:r w:rsidR="009B2892">
        <w:rPr>
          <w:rFonts w:hAnsi="標楷體" w:hint="eastAsia"/>
        </w:rPr>
        <w:t>鑒</w:t>
      </w:r>
      <w:r w:rsidR="00170413" w:rsidRPr="00170413">
        <w:rPr>
          <w:rFonts w:hAnsi="標楷體" w:hint="eastAsia"/>
        </w:rPr>
        <w:t>於美國金融市場之規模、深度與廣度皆居世界首位，政經現況仍屬已開發國家中相對較優者，央行</w:t>
      </w:r>
      <w:r w:rsidR="00AF1D9E">
        <w:rPr>
          <w:rFonts w:hAnsi="標楷體" w:hint="eastAsia"/>
        </w:rPr>
        <w:t>表</w:t>
      </w:r>
      <w:r w:rsidR="00AF1D9E">
        <w:rPr>
          <w:rFonts w:hAnsi="標楷體" w:hint="eastAsia"/>
        </w:rPr>
        <w:lastRenderedPageBreak/>
        <w:t>示</w:t>
      </w:r>
      <w:r w:rsidR="00170413" w:rsidRPr="00170413">
        <w:rPr>
          <w:rFonts w:hAnsi="標楷體" w:hint="eastAsia"/>
        </w:rPr>
        <w:t>外匯存底以持有安全性佳及流動性高之美國公債為主</w:t>
      </w:r>
      <w:r w:rsidR="00767BBC">
        <w:rPr>
          <w:rFonts w:hAnsi="標楷體" w:hint="eastAsia"/>
        </w:rPr>
        <w:t>，多持有至到期；</w:t>
      </w:r>
      <w:r w:rsidR="00090645">
        <w:rPr>
          <w:rFonts w:hAnsi="標楷體" w:hint="eastAsia"/>
        </w:rPr>
        <w:t>1</w:t>
      </w:r>
      <w:r w:rsidR="00090645">
        <w:rPr>
          <w:rFonts w:hAnsi="標楷體"/>
        </w:rPr>
        <w:t>13</w:t>
      </w:r>
      <w:r w:rsidR="00090645">
        <w:rPr>
          <w:rFonts w:hAnsi="標楷體" w:hint="eastAsia"/>
        </w:rPr>
        <w:t>年8月底</w:t>
      </w:r>
      <w:r w:rsidR="00767BBC">
        <w:rPr>
          <w:rFonts w:hAnsi="標楷體" w:hint="eastAsia"/>
        </w:rPr>
        <w:t>外幣</w:t>
      </w:r>
      <w:r w:rsidR="00890134">
        <w:rPr>
          <w:rFonts w:hAnsi="標楷體" w:hint="eastAsia"/>
        </w:rPr>
        <w:t>債券</w:t>
      </w:r>
      <w:r w:rsidR="00FD2F07">
        <w:rPr>
          <w:rFonts w:hAnsi="標楷體" w:hint="eastAsia"/>
        </w:rPr>
        <w:t>包括</w:t>
      </w:r>
      <w:r w:rsidR="00A640F4">
        <w:rPr>
          <w:rFonts w:hAnsi="標楷體" w:hint="eastAsia"/>
        </w:rPr>
        <w:t>收取孳息</w:t>
      </w:r>
      <w:r w:rsidR="00713E85">
        <w:rPr>
          <w:rFonts w:hAnsi="標楷體" w:hint="eastAsia"/>
        </w:rPr>
        <w:t>等</w:t>
      </w:r>
      <w:r w:rsidR="00767BBC">
        <w:rPr>
          <w:rFonts w:hAnsi="標楷體" w:hint="eastAsia"/>
        </w:rPr>
        <w:t>以歐美等先進國家高信用評等政府公債為主之</w:t>
      </w:r>
      <w:r w:rsidR="00890134">
        <w:rPr>
          <w:rFonts w:hAnsi="標楷體" w:hint="eastAsia"/>
        </w:rPr>
        <w:t>債券</w:t>
      </w:r>
      <w:r w:rsidR="00767BBC">
        <w:rPr>
          <w:rFonts w:hAnsi="標楷體" w:hint="eastAsia"/>
        </w:rPr>
        <w:t>17兆3</w:t>
      </w:r>
      <w:r w:rsidR="00767BBC">
        <w:rPr>
          <w:rFonts w:hAnsi="標楷體"/>
        </w:rPr>
        <w:t>,</w:t>
      </w:r>
      <w:r w:rsidR="00767BBC">
        <w:rPr>
          <w:rFonts w:hAnsi="標楷體" w:hint="eastAsia"/>
        </w:rPr>
        <w:t>872億6</w:t>
      </w:r>
      <w:r w:rsidR="00767BBC">
        <w:rPr>
          <w:rFonts w:hAnsi="標楷體"/>
        </w:rPr>
        <w:t>,</w:t>
      </w:r>
      <w:r w:rsidR="00767BBC">
        <w:rPr>
          <w:rFonts w:hAnsi="標楷體" w:hint="eastAsia"/>
        </w:rPr>
        <w:t>900萬2千元及</w:t>
      </w:r>
      <w:r w:rsidR="00A640F4">
        <w:rPr>
          <w:rFonts w:hAnsi="標楷體" w:hint="eastAsia"/>
        </w:rPr>
        <w:t>以交易為目的美國公債3億1</w:t>
      </w:r>
      <w:r w:rsidR="00A640F4">
        <w:rPr>
          <w:rFonts w:hAnsi="標楷體"/>
        </w:rPr>
        <w:t>,</w:t>
      </w:r>
      <w:r w:rsidR="00A640F4">
        <w:rPr>
          <w:rFonts w:hAnsi="標楷體" w:hint="eastAsia"/>
        </w:rPr>
        <w:t>242萬4千元</w:t>
      </w:r>
      <w:r w:rsidR="00FD2F07">
        <w:rPr>
          <w:rFonts w:hAnsi="標楷體" w:hint="eastAsia"/>
        </w:rPr>
        <w:t>，合共</w:t>
      </w:r>
      <w:r w:rsidR="00FD2F07">
        <w:rPr>
          <w:rFonts w:hAnsi="標楷體"/>
        </w:rPr>
        <w:t>17</w:t>
      </w:r>
      <w:r w:rsidR="00FD2F07">
        <w:rPr>
          <w:rFonts w:hAnsi="標楷體" w:hint="eastAsia"/>
        </w:rPr>
        <w:t>兆</w:t>
      </w:r>
      <w:r w:rsidR="00FD2F07">
        <w:rPr>
          <w:rFonts w:hAnsi="標楷體"/>
        </w:rPr>
        <w:t>3,875</w:t>
      </w:r>
      <w:r w:rsidR="00FD2F07">
        <w:rPr>
          <w:rFonts w:hAnsi="標楷體" w:hint="eastAsia"/>
        </w:rPr>
        <w:t>億</w:t>
      </w:r>
      <w:r w:rsidR="00FD2F07">
        <w:rPr>
          <w:rFonts w:hAnsi="標楷體"/>
        </w:rPr>
        <w:t>8,1</w:t>
      </w:r>
      <w:r w:rsidR="00FD2F07" w:rsidRPr="00FD2F07">
        <w:rPr>
          <w:rFonts w:hAnsi="標楷體"/>
        </w:rPr>
        <w:t>42</w:t>
      </w:r>
      <w:r w:rsidR="00FD2F07">
        <w:rPr>
          <w:rFonts w:hAnsi="標楷體" w:hint="eastAsia"/>
        </w:rPr>
        <w:t>萬</w:t>
      </w:r>
      <w:r w:rsidR="00FD2F07" w:rsidRPr="00FD2F07">
        <w:rPr>
          <w:rFonts w:hAnsi="標楷體"/>
        </w:rPr>
        <w:t>6</w:t>
      </w:r>
      <w:r w:rsidR="00FD2F07">
        <w:rPr>
          <w:rFonts w:hAnsi="標楷體" w:hint="eastAsia"/>
        </w:rPr>
        <w:t>千元</w:t>
      </w:r>
      <w:r w:rsidR="00A640F4">
        <w:rPr>
          <w:rFonts w:hAnsi="標楷體" w:hint="eastAsia"/>
        </w:rPr>
        <w:t>(詳表1)。</w:t>
      </w:r>
    </w:p>
    <w:p w:rsidR="007F2288" w:rsidRPr="007F2288" w:rsidRDefault="002F1476" w:rsidP="00987AE7">
      <w:pPr>
        <w:pStyle w:val="ad"/>
        <w:ind w:left="283" w:hanging="283"/>
      </w:pPr>
      <w:r w:rsidRPr="00987AE7">
        <w:rPr>
          <w:rFonts w:hint="eastAsia"/>
          <w:b/>
        </w:rPr>
        <w:t>表1</w:t>
      </w:r>
      <w:r w:rsidRPr="00987AE7">
        <w:rPr>
          <w:b/>
        </w:rPr>
        <w:t xml:space="preserve">  </w:t>
      </w:r>
      <w:bookmarkStart w:id="7" w:name="_Hlk146120855"/>
      <w:r w:rsidR="00987AE7" w:rsidRPr="00987AE7">
        <w:rPr>
          <w:b/>
        </w:rPr>
        <w:t>113</w:t>
      </w:r>
      <w:r w:rsidR="00987AE7" w:rsidRPr="00987AE7">
        <w:rPr>
          <w:rFonts w:hint="eastAsia"/>
          <w:b/>
        </w:rPr>
        <w:t>年8月底央行</w:t>
      </w:r>
      <w:r w:rsidR="00F4064E">
        <w:rPr>
          <w:rFonts w:hint="eastAsia"/>
          <w:b/>
        </w:rPr>
        <w:t>持有</w:t>
      </w:r>
      <w:r w:rsidR="00987AE7" w:rsidRPr="00987AE7">
        <w:rPr>
          <w:rFonts w:hint="eastAsia"/>
          <w:b/>
        </w:rPr>
        <w:t>債券明細表</w:t>
      </w:r>
      <w:bookmarkEnd w:id="7"/>
      <w:r w:rsidR="00987AE7">
        <w:rPr>
          <w:rFonts w:hint="eastAsia"/>
        </w:rPr>
        <w:t xml:space="preserve">    </w:t>
      </w:r>
      <w:r w:rsidR="007F2288" w:rsidRPr="00987AE7">
        <w:rPr>
          <w:sz w:val="24"/>
          <w:szCs w:val="24"/>
        </w:rPr>
        <w:t>單位</w:t>
      </w:r>
      <w:r w:rsidR="007F2288" w:rsidRPr="00987AE7">
        <w:rPr>
          <w:rFonts w:hint="eastAsia"/>
          <w:sz w:val="24"/>
          <w:szCs w:val="24"/>
        </w:rPr>
        <w:t>：</w:t>
      </w:r>
      <w:r w:rsidR="007F2288" w:rsidRPr="00987AE7">
        <w:rPr>
          <w:sz w:val="24"/>
          <w:szCs w:val="24"/>
        </w:rPr>
        <w:t>美金千元；新臺幣千元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552"/>
        <w:gridCol w:w="1701"/>
        <w:gridCol w:w="1842"/>
      </w:tblGrid>
      <w:tr w:rsidR="007F2288" w:rsidRPr="00795661" w:rsidTr="00987AE7">
        <w:tc>
          <w:tcPr>
            <w:tcW w:w="241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F2288" w:rsidRPr="00987AE7" w:rsidRDefault="007F2288" w:rsidP="007F2288">
            <w:pPr>
              <w:pStyle w:val="142"/>
              <w:jc w:val="center"/>
              <w:rPr>
                <w:b/>
              </w:rPr>
            </w:pPr>
            <w:r w:rsidRPr="00987AE7">
              <w:rPr>
                <w:b/>
              </w:rPr>
              <w:t>科目別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F2288" w:rsidRPr="00987AE7" w:rsidRDefault="007F2288" w:rsidP="007F2288">
            <w:pPr>
              <w:pStyle w:val="142"/>
              <w:jc w:val="center"/>
              <w:rPr>
                <w:b/>
              </w:rPr>
            </w:pPr>
            <w:r w:rsidRPr="00987AE7">
              <w:rPr>
                <w:b/>
              </w:rPr>
              <w:t>債券種類</w:t>
            </w:r>
          </w:p>
        </w:tc>
        <w:tc>
          <w:tcPr>
            <w:tcW w:w="354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2288" w:rsidRPr="00987AE7" w:rsidRDefault="007F2288" w:rsidP="007F2288">
            <w:pPr>
              <w:pStyle w:val="142"/>
              <w:jc w:val="center"/>
              <w:rPr>
                <w:b/>
              </w:rPr>
            </w:pPr>
            <w:r w:rsidRPr="00987AE7">
              <w:rPr>
                <w:b/>
              </w:rPr>
              <w:t>帳列數</w:t>
            </w:r>
          </w:p>
        </w:tc>
      </w:tr>
      <w:tr w:rsidR="00987AE7" w:rsidRPr="00795661" w:rsidTr="00987AE7">
        <w:tc>
          <w:tcPr>
            <w:tcW w:w="241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F2288" w:rsidRPr="00987AE7" w:rsidRDefault="007F2288" w:rsidP="007F2288">
            <w:pPr>
              <w:pStyle w:val="142"/>
              <w:jc w:val="center"/>
              <w:rPr>
                <w:b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F2288" w:rsidRPr="00987AE7" w:rsidRDefault="007F2288" w:rsidP="007F2288">
            <w:pPr>
              <w:pStyle w:val="142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7F2288" w:rsidRPr="00987AE7" w:rsidRDefault="007F2288" w:rsidP="007F2288">
            <w:pPr>
              <w:pStyle w:val="142"/>
              <w:jc w:val="center"/>
              <w:rPr>
                <w:b/>
              </w:rPr>
            </w:pPr>
            <w:r w:rsidRPr="00987AE7">
              <w:rPr>
                <w:b/>
              </w:rPr>
              <w:t>美元數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2288" w:rsidRPr="00987AE7" w:rsidRDefault="007F2288" w:rsidP="007F2288">
            <w:pPr>
              <w:pStyle w:val="142"/>
              <w:jc w:val="center"/>
              <w:rPr>
                <w:b/>
              </w:rPr>
            </w:pPr>
            <w:r w:rsidRPr="00987AE7">
              <w:rPr>
                <w:b/>
              </w:rPr>
              <w:t>新臺幣數</w:t>
            </w:r>
          </w:p>
        </w:tc>
      </w:tr>
      <w:tr w:rsidR="00987AE7" w:rsidRPr="00795661" w:rsidTr="00987AE7">
        <w:tc>
          <w:tcPr>
            <w:tcW w:w="2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F2288" w:rsidRPr="007F2288" w:rsidRDefault="007F2288" w:rsidP="007F2288">
            <w:pPr>
              <w:pStyle w:val="142"/>
            </w:pPr>
            <w:r w:rsidRPr="007F2288">
              <w:t>按攤銷後成本衡量之金融資產</w:t>
            </w:r>
            <w:r w:rsidRPr="007F2288">
              <w:rPr>
                <w:rFonts w:hint="eastAsia"/>
              </w:rPr>
              <w:t>-非流動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2288" w:rsidRPr="007F2288" w:rsidRDefault="007F2288" w:rsidP="007F2288">
            <w:pPr>
              <w:pStyle w:val="142"/>
            </w:pPr>
            <w:r w:rsidRPr="007F2288">
              <w:rPr>
                <w:rFonts w:hint="eastAsia"/>
              </w:rPr>
              <w:t>多為歐美先進國家高信用評等之政府公債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center"/>
          </w:tcPr>
          <w:p w:rsidR="007F2288" w:rsidRPr="007F2288" w:rsidRDefault="007F2288" w:rsidP="00987AE7">
            <w:pPr>
              <w:pStyle w:val="142"/>
              <w:jc w:val="right"/>
            </w:pPr>
            <w:r w:rsidRPr="007F2288">
              <w:t>543,845,016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center"/>
          </w:tcPr>
          <w:p w:rsidR="007F2288" w:rsidRPr="007F2288" w:rsidRDefault="007F2288" w:rsidP="00987AE7">
            <w:pPr>
              <w:pStyle w:val="142"/>
              <w:jc w:val="right"/>
            </w:pPr>
            <w:r w:rsidRPr="007F2288">
              <w:t>17,387,269,002</w:t>
            </w:r>
          </w:p>
        </w:tc>
      </w:tr>
      <w:tr w:rsidR="00987AE7" w:rsidRPr="00795661" w:rsidTr="00987AE7">
        <w:tc>
          <w:tcPr>
            <w:tcW w:w="2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F2288" w:rsidRPr="00987AE7" w:rsidRDefault="007F2288" w:rsidP="007F2288">
            <w:pPr>
              <w:pStyle w:val="142"/>
              <w:rPr>
                <w:spacing w:val="-9"/>
              </w:rPr>
            </w:pPr>
            <w:r w:rsidRPr="00987AE7">
              <w:rPr>
                <w:spacing w:val="-9"/>
              </w:rPr>
              <w:t>透過損益按公允價值衡量之金融資產</w:t>
            </w:r>
            <w:r w:rsidRPr="00987AE7">
              <w:rPr>
                <w:rFonts w:hint="eastAsia"/>
                <w:spacing w:val="-9"/>
              </w:rPr>
              <w:t>-流動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F2288" w:rsidRPr="007F2288" w:rsidRDefault="007F2288" w:rsidP="007F2288">
            <w:pPr>
              <w:pStyle w:val="142"/>
            </w:pPr>
            <w:r w:rsidRPr="007F2288">
              <w:t>美國公債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center"/>
          </w:tcPr>
          <w:p w:rsidR="007F2288" w:rsidRPr="007F2288" w:rsidRDefault="007F2288" w:rsidP="00987AE7">
            <w:pPr>
              <w:pStyle w:val="142"/>
              <w:jc w:val="right"/>
            </w:pPr>
            <w:r w:rsidRPr="007F2288">
              <w:t>9,772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left w:w="28" w:type="dxa"/>
              <w:right w:w="57" w:type="dxa"/>
            </w:tcMar>
            <w:vAlign w:val="center"/>
          </w:tcPr>
          <w:p w:rsidR="007F2288" w:rsidRPr="007F2288" w:rsidRDefault="007F2288" w:rsidP="00987AE7">
            <w:pPr>
              <w:pStyle w:val="142"/>
              <w:jc w:val="right"/>
            </w:pPr>
            <w:r w:rsidRPr="007F2288">
              <w:t>312,424</w:t>
            </w:r>
          </w:p>
        </w:tc>
      </w:tr>
      <w:tr w:rsidR="00987AE7" w:rsidRPr="00795661" w:rsidTr="00987AE7">
        <w:tc>
          <w:tcPr>
            <w:tcW w:w="4962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987AE7" w:rsidRPr="007F2288" w:rsidRDefault="00987AE7" w:rsidP="00987AE7">
            <w:pPr>
              <w:pStyle w:val="142"/>
              <w:jc w:val="center"/>
            </w:pPr>
            <w:r>
              <w:rPr>
                <w:rFonts w:hint="eastAsia"/>
              </w:rPr>
              <w:t>合  計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tcMar>
              <w:left w:w="28" w:type="dxa"/>
              <w:right w:w="57" w:type="dxa"/>
            </w:tcMar>
          </w:tcPr>
          <w:p w:rsidR="00987AE7" w:rsidRPr="007F2288" w:rsidRDefault="00987AE7" w:rsidP="00987AE7">
            <w:pPr>
              <w:pStyle w:val="142"/>
              <w:jc w:val="right"/>
            </w:pPr>
            <w:r w:rsidRPr="007F2288">
              <w:t>543,8</w:t>
            </w:r>
            <w:r w:rsidRPr="007F2288">
              <w:rPr>
                <w:rFonts w:hint="eastAsia"/>
              </w:rPr>
              <w:t>54</w:t>
            </w:r>
            <w:r w:rsidRPr="007F2288">
              <w:t>,788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28" w:type="dxa"/>
              <w:right w:w="57" w:type="dxa"/>
            </w:tcMar>
          </w:tcPr>
          <w:p w:rsidR="00987AE7" w:rsidRPr="007F2288" w:rsidRDefault="00987AE7" w:rsidP="00987AE7">
            <w:pPr>
              <w:pStyle w:val="142"/>
              <w:jc w:val="right"/>
            </w:pPr>
            <w:r w:rsidRPr="007F2288">
              <w:t>17,387,581,426</w:t>
            </w:r>
          </w:p>
        </w:tc>
      </w:tr>
    </w:tbl>
    <w:p w:rsidR="002F1476" w:rsidRPr="00987AE7" w:rsidRDefault="002F1476" w:rsidP="00B37DFA">
      <w:pPr>
        <w:pStyle w:val="142"/>
        <w:rPr>
          <w:rFonts w:hint="eastAsia"/>
        </w:rPr>
      </w:pPr>
      <w:r w:rsidRPr="00987AE7">
        <w:t>說</w:t>
      </w:r>
      <w:r w:rsidRPr="00987AE7">
        <w:rPr>
          <w:rFonts w:hint="eastAsia"/>
        </w:rPr>
        <w:t xml:space="preserve"> </w:t>
      </w:r>
      <w:r w:rsidRPr="00987AE7">
        <w:t xml:space="preserve">   明</w:t>
      </w:r>
      <w:r w:rsidRPr="00987AE7">
        <w:rPr>
          <w:rFonts w:hint="eastAsia"/>
        </w:rPr>
        <w:t>：</w:t>
      </w:r>
      <w:r w:rsidR="00B37DFA">
        <w:rPr>
          <w:rFonts w:hint="eastAsia"/>
        </w:rPr>
        <w:t>「</w:t>
      </w:r>
      <w:r w:rsidR="007F2288" w:rsidRPr="00987AE7">
        <w:t>按攤銷後成本衡量之金融資產</w:t>
      </w:r>
      <w:r w:rsidR="007F2288" w:rsidRPr="00987AE7">
        <w:rPr>
          <w:rFonts w:hint="eastAsia"/>
        </w:rPr>
        <w:t>-非流動」無法拆分</w:t>
      </w:r>
      <w:r w:rsidR="00987AE7">
        <w:rPr>
          <w:rFonts w:hint="eastAsia"/>
        </w:rPr>
        <w:t>債券種類</w:t>
      </w:r>
      <w:r w:rsidR="007F2288" w:rsidRPr="00987AE7">
        <w:rPr>
          <w:rFonts w:hint="eastAsia"/>
        </w:rPr>
        <w:t>。</w:t>
      </w:r>
    </w:p>
    <w:p w:rsidR="002F1476" w:rsidRPr="00987AE7" w:rsidRDefault="002F1476" w:rsidP="00987AE7">
      <w:pPr>
        <w:pStyle w:val="142"/>
      </w:pPr>
      <w:r w:rsidRPr="00987AE7">
        <w:rPr>
          <w:rFonts w:hint="eastAsia"/>
        </w:rPr>
        <w:t>資料來源：</w:t>
      </w:r>
      <w:r w:rsidR="006F5501" w:rsidRPr="00987AE7">
        <w:rPr>
          <w:rFonts w:hint="eastAsia"/>
        </w:rPr>
        <w:t>央行</w:t>
      </w:r>
      <w:r w:rsidRPr="00987AE7">
        <w:rPr>
          <w:rFonts w:hint="eastAsia"/>
        </w:rPr>
        <w:t>。</w:t>
      </w:r>
    </w:p>
    <w:p w:rsidR="00A539CE" w:rsidRPr="00507BD2" w:rsidRDefault="00A539CE" w:rsidP="00A539CE">
      <w:pPr>
        <w:pStyle w:val="a4"/>
        <w:rPr>
          <w:rFonts w:hint="eastAsia"/>
          <w:b/>
          <w:color w:val="FF0000"/>
        </w:rPr>
      </w:pPr>
      <w:r w:rsidRPr="00507BD2">
        <w:rPr>
          <w:rFonts w:hint="eastAsia"/>
          <w:b/>
        </w:rPr>
        <w:t>(二)</w:t>
      </w:r>
      <w:r w:rsidR="00555079">
        <w:rPr>
          <w:rFonts w:hint="eastAsia"/>
          <w:b/>
        </w:rPr>
        <w:t>日本與中國大陸基於債信及</w:t>
      </w:r>
      <w:r w:rsidR="00272F49">
        <w:rPr>
          <w:rFonts w:hint="eastAsia"/>
          <w:b/>
        </w:rPr>
        <w:t>維護貨幣穩定</w:t>
      </w:r>
      <w:r w:rsidR="00555079">
        <w:rPr>
          <w:rFonts w:hint="eastAsia"/>
          <w:b/>
        </w:rPr>
        <w:t>等因素</w:t>
      </w:r>
      <w:r w:rsidR="00272F49">
        <w:rPr>
          <w:rFonts w:hint="eastAsia"/>
          <w:b/>
        </w:rPr>
        <w:t>，2024年以來持續</w:t>
      </w:r>
      <w:r w:rsidR="006F5501">
        <w:rPr>
          <w:rFonts w:hint="eastAsia"/>
          <w:b/>
        </w:rPr>
        <w:t>減持</w:t>
      </w:r>
      <w:r w:rsidR="00272F49">
        <w:rPr>
          <w:rFonts w:hint="eastAsia"/>
          <w:b/>
        </w:rPr>
        <w:t>美國公債</w:t>
      </w:r>
    </w:p>
    <w:p w:rsidR="003F3F0E" w:rsidRDefault="00555079" w:rsidP="009B2892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鑒於美國公債</w:t>
      </w:r>
      <w:r w:rsidRPr="008E2BC7">
        <w:rPr>
          <w:rFonts w:hAnsi="標楷體" w:hint="eastAsia"/>
        </w:rPr>
        <w:t>因公共債務攀升、赤字常居高不下，近年美國政府常面臨觸及舉債上限(debt ceiling)或政府關門等窘境，</w:t>
      </w:r>
      <w:r>
        <w:rPr>
          <w:rFonts w:hAnsi="標楷體" w:hint="eastAsia"/>
        </w:rPr>
        <w:t>加以</w:t>
      </w:r>
      <w:r w:rsidR="00980722">
        <w:rPr>
          <w:rFonts w:hAnsi="標楷體" w:hint="eastAsia"/>
        </w:rPr>
        <w:t>美國</w:t>
      </w:r>
      <w:r w:rsidR="00017E79">
        <w:rPr>
          <w:rFonts w:hAnsi="標楷體" w:hint="eastAsia"/>
        </w:rPr>
        <w:t>前</w:t>
      </w:r>
      <w:r w:rsidR="00980722">
        <w:rPr>
          <w:rFonts w:hAnsi="標楷體" w:hint="eastAsia"/>
        </w:rPr>
        <w:t>為抑制通貨膨脹採取緊縮政策，美元指數走升</w:t>
      </w:r>
      <w:r w:rsidR="00D54048">
        <w:rPr>
          <w:rFonts w:hAnsi="標楷體" w:hint="eastAsia"/>
        </w:rPr>
        <w:t>，</w:t>
      </w:r>
      <w:r>
        <w:rPr>
          <w:rFonts w:hAnsi="標楷體" w:hint="eastAsia"/>
        </w:rPr>
        <w:t>為</w:t>
      </w:r>
      <w:r w:rsidR="00017E79">
        <w:rPr>
          <w:rFonts w:hAnsi="標楷體" w:hint="eastAsia"/>
        </w:rPr>
        <w:t>使外匯準備多元化</w:t>
      </w:r>
      <w:r>
        <w:rPr>
          <w:rFonts w:hAnsi="標楷體" w:hint="eastAsia"/>
        </w:rPr>
        <w:t>降低美元影響性、調節匯率及</w:t>
      </w:r>
      <w:r w:rsidR="00AC6072">
        <w:rPr>
          <w:rFonts w:hAnsi="標楷體" w:hint="eastAsia"/>
        </w:rPr>
        <w:t>獲利考量</w:t>
      </w:r>
      <w:r>
        <w:rPr>
          <w:rFonts w:hAnsi="標楷體" w:hint="eastAsia"/>
        </w:rPr>
        <w:t>，據</w:t>
      </w:r>
      <w:r w:rsidR="00890134" w:rsidRPr="00507BD2">
        <w:rPr>
          <w:rFonts w:hAnsi="標楷體" w:hint="eastAsia"/>
        </w:rPr>
        <w:t>美國財政部公布之美國國際資本流動報告(TIC)顯示，</w:t>
      </w:r>
      <w:r>
        <w:rPr>
          <w:rFonts w:hAnsi="標楷體" w:hint="eastAsia"/>
        </w:rPr>
        <w:t>日本及中國大陸2024年以來持續減持美國公債</w:t>
      </w:r>
      <w:r w:rsidR="009B2892">
        <w:rPr>
          <w:rFonts w:hAnsi="標楷體"/>
        </w:rPr>
        <w:t>75</w:t>
      </w:r>
      <w:r w:rsidR="009B2892">
        <w:rPr>
          <w:rFonts w:hAnsi="標楷體" w:hint="eastAsia"/>
        </w:rPr>
        <w:t>億美元及</w:t>
      </w:r>
      <w:r w:rsidR="009B2892">
        <w:rPr>
          <w:rFonts w:hAnsi="標楷體"/>
        </w:rPr>
        <w:t>417</w:t>
      </w:r>
      <w:r w:rsidR="009B2892">
        <w:rPr>
          <w:rFonts w:hAnsi="標楷體" w:hint="eastAsia"/>
        </w:rPr>
        <w:t>億美</w:t>
      </w:r>
      <w:r>
        <w:rPr>
          <w:rFonts w:hAnsi="標楷體" w:hint="eastAsia"/>
        </w:rPr>
        <w:t>元</w:t>
      </w:r>
      <w:r w:rsidR="00A53844">
        <w:rPr>
          <w:rFonts w:hAnsi="標楷體" w:hint="eastAsia"/>
        </w:rPr>
        <w:t>(詳表2</w:t>
      </w:r>
      <w:r w:rsidR="00A53844">
        <w:rPr>
          <w:rFonts w:hAnsi="標楷體"/>
        </w:rPr>
        <w:t>)</w:t>
      </w:r>
      <w:r>
        <w:rPr>
          <w:rFonts w:hAnsi="標楷體" w:hint="eastAsia"/>
        </w:rPr>
        <w:t>，</w:t>
      </w:r>
      <w:r w:rsidR="009B2892">
        <w:rPr>
          <w:rFonts w:hAnsi="標楷體" w:hint="eastAsia"/>
        </w:rPr>
        <w:t>惟</w:t>
      </w:r>
      <w:r>
        <w:rPr>
          <w:rFonts w:hAnsi="標楷體" w:hint="eastAsia"/>
        </w:rPr>
        <w:t>仍為</w:t>
      </w:r>
      <w:r w:rsidR="00717B5F">
        <w:rPr>
          <w:rFonts w:hAnsi="標楷體" w:hint="eastAsia"/>
        </w:rPr>
        <w:t>前2大主要持有國，</w:t>
      </w:r>
      <w:r w:rsidR="00F845E7">
        <w:rPr>
          <w:rFonts w:hAnsi="標楷體" w:hint="eastAsia"/>
        </w:rPr>
        <w:t>後續</w:t>
      </w:r>
      <w:r w:rsidR="00017E79">
        <w:rPr>
          <w:rFonts w:hAnsi="標楷體" w:hint="eastAsia"/>
        </w:rPr>
        <w:t>拋售行為</w:t>
      </w:r>
      <w:r w:rsidR="00DE220B">
        <w:rPr>
          <w:rFonts w:hAnsi="標楷體" w:hint="eastAsia"/>
        </w:rPr>
        <w:t>將</w:t>
      </w:r>
      <w:r w:rsidR="00920024">
        <w:rPr>
          <w:rFonts w:hAnsi="標楷體" w:hint="eastAsia"/>
        </w:rPr>
        <w:t>影響價格下跌</w:t>
      </w:r>
      <w:r w:rsidR="00BF18B3">
        <w:rPr>
          <w:rFonts w:hAnsi="標楷體" w:hint="eastAsia"/>
        </w:rPr>
        <w:t>、</w:t>
      </w:r>
      <w:r w:rsidR="00717B5F">
        <w:rPr>
          <w:rFonts w:hAnsi="標楷體" w:hint="eastAsia"/>
        </w:rPr>
        <w:t>流動性</w:t>
      </w:r>
      <w:r w:rsidR="009B2892">
        <w:rPr>
          <w:rFonts w:hAnsi="標楷體" w:hint="eastAsia"/>
        </w:rPr>
        <w:t>及</w:t>
      </w:r>
      <w:r w:rsidR="00BF18B3">
        <w:rPr>
          <w:rFonts w:hAnsi="標楷體" w:hint="eastAsia"/>
        </w:rPr>
        <w:t>該國</w:t>
      </w:r>
      <w:r w:rsidR="00717B5F">
        <w:rPr>
          <w:rFonts w:hAnsi="標楷體" w:hint="eastAsia"/>
        </w:rPr>
        <w:t>匯率，容須密切留意</w:t>
      </w:r>
      <w:r w:rsidR="00F73AB1">
        <w:rPr>
          <w:rFonts w:hAnsi="標楷體" w:hint="eastAsia"/>
        </w:rPr>
        <w:t>對我國之影響</w:t>
      </w:r>
      <w:r w:rsidR="00717B5F">
        <w:rPr>
          <w:rFonts w:hAnsi="標楷體" w:hint="eastAsia"/>
        </w:rPr>
        <w:t>。</w:t>
      </w:r>
    </w:p>
    <w:p w:rsidR="00987AE7" w:rsidRDefault="00987AE7" w:rsidP="00B37DFA">
      <w:pPr>
        <w:pStyle w:val="ad"/>
        <w:ind w:left="283" w:hanging="283"/>
        <w:rPr>
          <w:sz w:val="24"/>
          <w:szCs w:val="24"/>
        </w:rPr>
      </w:pPr>
      <w:r w:rsidRPr="00B37DFA">
        <w:rPr>
          <w:rFonts w:hint="eastAsia"/>
          <w:b/>
        </w:rPr>
        <w:t>表2</w:t>
      </w:r>
      <w:r w:rsidRPr="00B37DFA">
        <w:rPr>
          <w:b/>
        </w:rPr>
        <w:t xml:space="preserve">  </w:t>
      </w:r>
      <w:r w:rsidR="003C3076" w:rsidRPr="00B37DFA">
        <w:rPr>
          <w:b/>
        </w:rPr>
        <w:t>2024</w:t>
      </w:r>
      <w:r w:rsidR="003C3076" w:rsidRPr="00B37DFA">
        <w:rPr>
          <w:rFonts w:hint="eastAsia"/>
          <w:b/>
        </w:rPr>
        <w:t>年</w:t>
      </w:r>
      <w:r w:rsidR="00A90610">
        <w:rPr>
          <w:rFonts w:hint="eastAsia"/>
          <w:b/>
        </w:rPr>
        <w:t>8月</w:t>
      </w:r>
      <w:r w:rsidR="003C3076" w:rsidRPr="00B37DFA">
        <w:rPr>
          <w:rFonts w:hint="eastAsia"/>
          <w:b/>
        </w:rPr>
        <w:t>前1</w:t>
      </w:r>
      <w:r w:rsidR="00EF5281">
        <w:rPr>
          <w:b/>
        </w:rPr>
        <w:t>0</w:t>
      </w:r>
      <w:r w:rsidR="003C3076" w:rsidRPr="00B37DFA">
        <w:rPr>
          <w:rFonts w:hint="eastAsia"/>
          <w:b/>
        </w:rPr>
        <w:t>大國家持有美國公債變化</w:t>
      </w:r>
      <w:r w:rsidRPr="00B37DFA">
        <w:rPr>
          <w:rFonts w:hint="eastAsia"/>
          <w:b/>
        </w:rPr>
        <w:t>表</w:t>
      </w:r>
      <w:r w:rsidRPr="00987AE7">
        <w:rPr>
          <w:rFonts w:hint="eastAsia"/>
        </w:rPr>
        <w:t xml:space="preserve"> </w:t>
      </w:r>
      <w:r w:rsidR="00B37DFA">
        <w:rPr>
          <w:rFonts w:hint="eastAsia"/>
        </w:rPr>
        <w:t xml:space="preserve"> </w:t>
      </w:r>
      <w:r w:rsidR="003C3076">
        <w:rPr>
          <w:rFonts w:hint="eastAsia"/>
        </w:rPr>
        <w:t xml:space="preserve"> </w:t>
      </w:r>
      <w:r w:rsidRPr="00987AE7">
        <w:t xml:space="preserve"> </w:t>
      </w:r>
      <w:r w:rsidRPr="00987AE7">
        <w:rPr>
          <w:sz w:val="24"/>
          <w:szCs w:val="24"/>
        </w:rPr>
        <w:t>單位</w:t>
      </w:r>
      <w:r w:rsidRPr="00987AE7">
        <w:rPr>
          <w:rFonts w:hint="eastAsia"/>
          <w:sz w:val="24"/>
          <w:szCs w:val="24"/>
        </w:rPr>
        <w:t>：</w:t>
      </w:r>
      <w:r w:rsidR="003C3076">
        <w:rPr>
          <w:sz w:val="24"/>
          <w:szCs w:val="24"/>
        </w:rPr>
        <w:t>10</w:t>
      </w:r>
      <w:r w:rsidR="003C3076">
        <w:rPr>
          <w:rFonts w:hint="eastAsia"/>
          <w:sz w:val="24"/>
          <w:szCs w:val="24"/>
        </w:rPr>
        <w:t>億美元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7"/>
        <w:gridCol w:w="789"/>
        <w:gridCol w:w="784"/>
        <w:gridCol w:w="784"/>
        <w:gridCol w:w="784"/>
        <w:gridCol w:w="784"/>
        <w:gridCol w:w="784"/>
        <w:gridCol w:w="784"/>
        <w:gridCol w:w="784"/>
        <w:gridCol w:w="784"/>
        <w:gridCol w:w="682"/>
      </w:tblGrid>
      <w:tr w:rsidR="00F70503" w:rsidRPr="0055660F" w:rsidTr="00A42EB0">
        <w:trPr>
          <w:trHeight w:val="680"/>
          <w:tblHeader/>
        </w:trPr>
        <w:tc>
          <w:tcPr>
            <w:tcW w:w="477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center"/>
              <w:rPr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國家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center"/>
              <w:rPr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2023年</w:t>
            </w:r>
          </w:p>
          <w:p w:rsidR="00F70503" w:rsidRPr="00F70503" w:rsidRDefault="00F70503" w:rsidP="00F70503">
            <w:pPr>
              <w:pStyle w:val="142"/>
              <w:jc w:val="center"/>
              <w:rPr>
                <w:rFonts w:hint="eastAsia"/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12月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center"/>
              <w:rPr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2024年</w:t>
            </w:r>
          </w:p>
          <w:p w:rsidR="00F70503" w:rsidRPr="00F70503" w:rsidRDefault="00F70503" w:rsidP="00F70503">
            <w:pPr>
              <w:pStyle w:val="142"/>
              <w:jc w:val="center"/>
              <w:rPr>
                <w:rFonts w:hint="eastAsia"/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1月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center"/>
              <w:rPr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2024年</w:t>
            </w:r>
          </w:p>
          <w:p w:rsidR="00F70503" w:rsidRPr="00F70503" w:rsidRDefault="00A53844" w:rsidP="00F70503">
            <w:pPr>
              <w:pStyle w:val="142"/>
              <w:jc w:val="center"/>
              <w:rPr>
                <w:rFonts w:hint="eastAsia"/>
                <w:b/>
                <w:spacing w:val="-16"/>
              </w:rPr>
            </w:pPr>
            <w:r>
              <w:rPr>
                <w:rFonts w:hint="eastAsia"/>
                <w:b/>
                <w:spacing w:val="-16"/>
              </w:rPr>
              <w:t>2</w:t>
            </w:r>
            <w:r w:rsidR="00F70503" w:rsidRPr="00F70503">
              <w:rPr>
                <w:rFonts w:hint="eastAsia"/>
                <w:b/>
                <w:spacing w:val="-16"/>
              </w:rPr>
              <w:t>月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center"/>
              <w:rPr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2024年</w:t>
            </w:r>
          </w:p>
          <w:p w:rsidR="00F70503" w:rsidRPr="00F70503" w:rsidRDefault="00F70503" w:rsidP="00F70503">
            <w:pPr>
              <w:pStyle w:val="142"/>
              <w:jc w:val="center"/>
              <w:rPr>
                <w:rFonts w:hint="eastAsia"/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3月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center"/>
              <w:rPr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2024年</w:t>
            </w:r>
          </w:p>
          <w:p w:rsidR="00F70503" w:rsidRPr="00F70503" w:rsidRDefault="00F70503" w:rsidP="00F70503">
            <w:pPr>
              <w:pStyle w:val="142"/>
              <w:jc w:val="center"/>
              <w:rPr>
                <w:rFonts w:hint="eastAsia"/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4月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center"/>
              <w:rPr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2024年</w:t>
            </w:r>
          </w:p>
          <w:p w:rsidR="00F70503" w:rsidRPr="00F70503" w:rsidRDefault="00F70503" w:rsidP="00F70503">
            <w:pPr>
              <w:pStyle w:val="142"/>
              <w:jc w:val="center"/>
              <w:rPr>
                <w:rFonts w:hint="eastAsia"/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5月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center"/>
              <w:rPr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2024年</w:t>
            </w:r>
          </w:p>
          <w:p w:rsidR="00F70503" w:rsidRPr="00F70503" w:rsidRDefault="00F70503" w:rsidP="00F70503">
            <w:pPr>
              <w:pStyle w:val="142"/>
              <w:jc w:val="center"/>
              <w:rPr>
                <w:rFonts w:hint="eastAsia"/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6月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center"/>
              <w:rPr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2024年</w:t>
            </w:r>
          </w:p>
          <w:p w:rsidR="00F70503" w:rsidRPr="00F70503" w:rsidRDefault="00F70503" w:rsidP="00F70503">
            <w:pPr>
              <w:pStyle w:val="142"/>
              <w:jc w:val="center"/>
              <w:rPr>
                <w:rFonts w:hint="eastAsia"/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7月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center"/>
              <w:rPr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2024年</w:t>
            </w:r>
          </w:p>
          <w:p w:rsidR="00F70503" w:rsidRPr="00F70503" w:rsidRDefault="00F70503" w:rsidP="00F70503">
            <w:pPr>
              <w:pStyle w:val="142"/>
              <w:jc w:val="center"/>
              <w:rPr>
                <w:rFonts w:hint="eastAsia"/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8月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center"/>
              <w:rPr>
                <w:rFonts w:hint="eastAsia"/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增(減)量</w:t>
            </w:r>
          </w:p>
        </w:tc>
      </w:tr>
      <w:tr w:rsidR="00F70503" w:rsidRPr="0055660F" w:rsidTr="00EF5281">
        <w:trPr>
          <w:trHeight w:val="340"/>
        </w:trPr>
        <w:tc>
          <w:tcPr>
            <w:tcW w:w="477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rPr>
                <w:rFonts w:hint="eastAsia"/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日本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1,136.7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1,151.5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1,167.9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1,187.8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1,150.3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1,128.2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1,117.7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1,115.7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1,129.2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-7.50</w:t>
            </w:r>
          </w:p>
        </w:tc>
      </w:tr>
      <w:tr w:rsidR="00F70503" w:rsidRPr="0055660F" w:rsidTr="00EF5281">
        <w:trPr>
          <w:trHeight w:val="340"/>
        </w:trPr>
        <w:tc>
          <w:tcPr>
            <w:tcW w:w="477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rPr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中國</w:t>
            </w:r>
          </w:p>
          <w:p w:rsidR="00F70503" w:rsidRPr="00F70503" w:rsidRDefault="00F70503" w:rsidP="00F70503">
            <w:pPr>
              <w:pStyle w:val="142"/>
              <w:rPr>
                <w:rFonts w:hint="eastAsia"/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大陸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816.3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797.7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775.0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767.4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770.7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768.3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780.2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776.5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774.6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b/>
                <w:spacing w:val="-16"/>
              </w:rPr>
            </w:pPr>
            <w:r w:rsidRPr="00F70503">
              <w:rPr>
                <w:rFonts w:hint="eastAsia"/>
                <w:b/>
                <w:spacing w:val="-16"/>
              </w:rPr>
              <w:t>-41.70</w:t>
            </w:r>
          </w:p>
        </w:tc>
      </w:tr>
      <w:tr w:rsidR="00F70503" w:rsidRPr="0055660F" w:rsidTr="00EF5281">
        <w:trPr>
          <w:trHeight w:val="340"/>
        </w:trPr>
        <w:tc>
          <w:tcPr>
            <w:tcW w:w="477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英國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679.2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691.9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701.3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728.3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710.2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723.4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741.5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728.3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743.9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64.70</w:t>
            </w:r>
          </w:p>
        </w:tc>
      </w:tr>
      <w:tr w:rsidR="00F70503" w:rsidRPr="0055660F" w:rsidTr="00EF5281">
        <w:trPr>
          <w:trHeight w:val="340"/>
        </w:trPr>
        <w:tc>
          <w:tcPr>
            <w:tcW w:w="477" w:type="pct"/>
            <w:shd w:val="clear" w:color="auto" w:fill="auto"/>
            <w:vAlign w:val="center"/>
            <w:hideMark/>
          </w:tcPr>
          <w:p w:rsidR="00F70503" w:rsidRDefault="00F70503" w:rsidP="00F70503">
            <w:pPr>
              <w:pStyle w:val="142"/>
              <w:rPr>
                <w:spacing w:val="-16"/>
              </w:rPr>
            </w:pPr>
            <w:r w:rsidRPr="00F70503">
              <w:rPr>
                <w:rFonts w:hint="eastAsia"/>
                <w:spacing w:val="-16"/>
              </w:rPr>
              <w:lastRenderedPageBreak/>
              <w:t>開曼</w:t>
            </w:r>
          </w:p>
          <w:p w:rsidR="00F70503" w:rsidRPr="00F70503" w:rsidRDefault="00F70503" w:rsidP="00F70503">
            <w:pPr>
              <w:pStyle w:val="142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群島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305.5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318.7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302.7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303.5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319.4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336.5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319.4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378.1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419.5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114.00</w:t>
            </w:r>
          </w:p>
        </w:tc>
      </w:tr>
      <w:tr w:rsidR="00F70503" w:rsidRPr="0055660F" w:rsidTr="00EF5281">
        <w:trPr>
          <w:trHeight w:val="340"/>
        </w:trPr>
        <w:tc>
          <w:tcPr>
            <w:tcW w:w="477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盧森堡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370.7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376.5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380.5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400.9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385.8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385.4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384.2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399.9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402.0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31.30</w:t>
            </w:r>
          </w:p>
        </w:tc>
      </w:tr>
      <w:tr w:rsidR="00F70503" w:rsidRPr="0055660F" w:rsidTr="00EF5281">
        <w:trPr>
          <w:trHeight w:val="340"/>
        </w:trPr>
        <w:tc>
          <w:tcPr>
            <w:tcW w:w="477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加拿大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347.3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350.3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364.2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369.4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342.6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357.4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374.8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377.7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365.4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18.10</w:t>
            </w:r>
          </w:p>
        </w:tc>
      </w:tr>
      <w:tr w:rsidR="00F70503" w:rsidRPr="0055660F" w:rsidTr="00EF5281">
        <w:trPr>
          <w:trHeight w:val="340"/>
        </w:trPr>
        <w:tc>
          <w:tcPr>
            <w:tcW w:w="477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比利時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314.4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293.1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320.0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317.1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312.4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313.0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318.0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315.9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325.0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10.60</w:t>
            </w:r>
          </w:p>
        </w:tc>
      </w:tr>
      <w:tr w:rsidR="00F70503" w:rsidRPr="0055660F" w:rsidTr="00EF5281">
        <w:trPr>
          <w:trHeight w:val="340"/>
        </w:trPr>
        <w:tc>
          <w:tcPr>
            <w:tcW w:w="477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愛爾蘭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331.5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319.0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316.9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317.8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307.6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317.7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308.0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312.7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321.8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-9.70</w:t>
            </w:r>
          </w:p>
        </w:tc>
      </w:tr>
      <w:tr w:rsidR="00F70503" w:rsidRPr="0055660F" w:rsidTr="00EF5281">
        <w:trPr>
          <w:trHeight w:val="340"/>
        </w:trPr>
        <w:tc>
          <w:tcPr>
            <w:tcW w:w="477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法國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236.7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256.3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271.5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271.8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276.5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283.0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307.2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290.9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312.2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75.50</w:t>
            </w:r>
          </w:p>
        </w:tc>
      </w:tr>
      <w:tr w:rsidR="00F70503" w:rsidRPr="0055660F" w:rsidTr="00EF5281">
        <w:trPr>
          <w:trHeight w:val="340"/>
        </w:trPr>
        <w:tc>
          <w:tcPr>
            <w:tcW w:w="477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瑞士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287.9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283.1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277.5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283.5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291.4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290.4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287.1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285.4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296.3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8.40</w:t>
            </w:r>
          </w:p>
        </w:tc>
      </w:tr>
      <w:tr w:rsidR="00EF5281" w:rsidRPr="00EF5281" w:rsidTr="00E67E36">
        <w:trPr>
          <w:trHeight w:val="340"/>
        </w:trPr>
        <w:tc>
          <w:tcPr>
            <w:tcW w:w="477" w:type="pct"/>
            <w:shd w:val="clear" w:color="auto" w:fill="auto"/>
            <w:vAlign w:val="center"/>
            <w:hideMark/>
          </w:tcPr>
          <w:p w:rsidR="00EF5281" w:rsidRPr="00F70503" w:rsidRDefault="00EF5281" w:rsidP="00EF5281">
            <w:pPr>
              <w:pStyle w:val="142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其他</w:t>
            </w:r>
          </w:p>
        </w:tc>
        <w:tc>
          <w:tcPr>
            <w:tcW w:w="461" w:type="pct"/>
            <w:shd w:val="clear" w:color="auto" w:fill="auto"/>
          </w:tcPr>
          <w:p w:rsidR="00EF5281" w:rsidRPr="00EF5281" w:rsidRDefault="00EF5281" w:rsidP="00EF5281">
            <w:pPr>
              <w:pStyle w:val="142"/>
              <w:jc w:val="right"/>
              <w:rPr>
                <w:spacing w:val="-16"/>
              </w:rPr>
            </w:pPr>
            <w:r w:rsidRPr="00EF5281">
              <w:rPr>
                <w:spacing w:val="-16"/>
              </w:rPr>
              <w:t>3,118.2</w:t>
            </w:r>
          </w:p>
        </w:tc>
        <w:tc>
          <w:tcPr>
            <w:tcW w:w="458" w:type="pct"/>
            <w:shd w:val="clear" w:color="auto" w:fill="auto"/>
          </w:tcPr>
          <w:p w:rsidR="00EF5281" w:rsidRPr="00EF5281" w:rsidRDefault="00EF5281" w:rsidP="00EF5281">
            <w:pPr>
              <w:pStyle w:val="142"/>
              <w:jc w:val="right"/>
              <w:rPr>
                <w:spacing w:val="-16"/>
              </w:rPr>
            </w:pPr>
            <w:r w:rsidRPr="00EF5281">
              <w:rPr>
                <w:spacing w:val="-16"/>
              </w:rPr>
              <w:t>3,114.0</w:t>
            </w:r>
          </w:p>
        </w:tc>
        <w:tc>
          <w:tcPr>
            <w:tcW w:w="458" w:type="pct"/>
            <w:shd w:val="clear" w:color="auto" w:fill="auto"/>
          </w:tcPr>
          <w:p w:rsidR="00EF5281" w:rsidRPr="00EF5281" w:rsidRDefault="00EF5281" w:rsidP="00EF5281">
            <w:pPr>
              <w:pStyle w:val="142"/>
              <w:jc w:val="right"/>
              <w:rPr>
                <w:spacing w:val="-16"/>
              </w:rPr>
            </w:pPr>
            <w:r w:rsidRPr="00EF5281">
              <w:rPr>
                <w:spacing w:val="-16"/>
              </w:rPr>
              <w:t>3,115.7</w:t>
            </w:r>
          </w:p>
        </w:tc>
        <w:tc>
          <w:tcPr>
            <w:tcW w:w="458" w:type="pct"/>
            <w:shd w:val="clear" w:color="auto" w:fill="auto"/>
          </w:tcPr>
          <w:p w:rsidR="00EF5281" w:rsidRPr="00EF5281" w:rsidRDefault="00EF5281" w:rsidP="00EF5281">
            <w:pPr>
              <w:pStyle w:val="142"/>
              <w:jc w:val="right"/>
              <w:rPr>
                <w:spacing w:val="-16"/>
              </w:rPr>
            </w:pPr>
            <w:r w:rsidRPr="00EF5281">
              <w:rPr>
                <w:spacing w:val="-16"/>
              </w:rPr>
              <w:t>3,167.4</w:t>
            </w:r>
          </w:p>
        </w:tc>
        <w:tc>
          <w:tcPr>
            <w:tcW w:w="458" w:type="pct"/>
            <w:shd w:val="clear" w:color="auto" w:fill="auto"/>
          </w:tcPr>
          <w:p w:rsidR="00EF5281" w:rsidRPr="00EF5281" w:rsidRDefault="00EF5281" w:rsidP="00EF5281">
            <w:pPr>
              <w:pStyle w:val="142"/>
              <w:jc w:val="right"/>
              <w:rPr>
                <w:spacing w:val="-16"/>
              </w:rPr>
            </w:pPr>
            <w:r w:rsidRPr="00EF5281">
              <w:rPr>
                <w:spacing w:val="-16"/>
              </w:rPr>
              <w:t>3,177.0</w:t>
            </w:r>
          </w:p>
        </w:tc>
        <w:tc>
          <w:tcPr>
            <w:tcW w:w="458" w:type="pct"/>
            <w:shd w:val="clear" w:color="auto" w:fill="auto"/>
          </w:tcPr>
          <w:p w:rsidR="00EF5281" w:rsidRPr="00EF5281" w:rsidRDefault="00EF5281" w:rsidP="00EF5281">
            <w:pPr>
              <w:pStyle w:val="142"/>
              <w:jc w:val="right"/>
              <w:rPr>
                <w:spacing w:val="-16"/>
              </w:rPr>
            </w:pPr>
            <w:r w:rsidRPr="00EF5281">
              <w:rPr>
                <w:spacing w:val="-16"/>
              </w:rPr>
              <w:t>3,228.6</w:t>
            </w:r>
          </w:p>
        </w:tc>
        <w:tc>
          <w:tcPr>
            <w:tcW w:w="458" w:type="pct"/>
            <w:shd w:val="clear" w:color="auto" w:fill="auto"/>
          </w:tcPr>
          <w:p w:rsidR="00EF5281" w:rsidRPr="00EF5281" w:rsidRDefault="00EF5281" w:rsidP="00EF5281">
            <w:pPr>
              <w:pStyle w:val="142"/>
              <w:jc w:val="right"/>
              <w:rPr>
                <w:spacing w:val="-16"/>
              </w:rPr>
            </w:pPr>
            <w:r w:rsidRPr="00EF5281">
              <w:rPr>
                <w:spacing w:val="-16"/>
              </w:rPr>
              <w:t>3,272.5</w:t>
            </w:r>
          </w:p>
        </w:tc>
        <w:tc>
          <w:tcPr>
            <w:tcW w:w="458" w:type="pct"/>
            <w:shd w:val="clear" w:color="auto" w:fill="auto"/>
          </w:tcPr>
          <w:p w:rsidR="00EF5281" w:rsidRPr="00EF5281" w:rsidRDefault="00EF5281" w:rsidP="00EF5281">
            <w:pPr>
              <w:pStyle w:val="142"/>
              <w:jc w:val="right"/>
              <w:rPr>
                <w:spacing w:val="-16"/>
              </w:rPr>
            </w:pPr>
            <w:r w:rsidRPr="00EF5281">
              <w:rPr>
                <w:spacing w:val="-16"/>
              </w:rPr>
              <w:t>3,357.4</w:t>
            </w:r>
          </w:p>
        </w:tc>
        <w:tc>
          <w:tcPr>
            <w:tcW w:w="458" w:type="pct"/>
            <w:shd w:val="clear" w:color="auto" w:fill="auto"/>
          </w:tcPr>
          <w:p w:rsidR="00EF5281" w:rsidRPr="00EF5281" w:rsidRDefault="00EF5281" w:rsidP="00EF5281">
            <w:pPr>
              <w:pStyle w:val="142"/>
              <w:jc w:val="right"/>
              <w:rPr>
                <w:spacing w:val="-16"/>
              </w:rPr>
            </w:pPr>
            <w:r w:rsidRPr="00EF5281">
              <w:rPr>
                <w:spacing w:val="-16"/>
              </w:rPr>
              <w:t>3,413.5</w:t>
            </w:r>
          </w:p>
        </w:tc>
        <w:tc>
          <w:tcPr>
            <w:tcW w:w="398" w:type="pct"/>
            <w:shd w:val="clear" w:color="auto" w:fill="auto"/>
            <w:noWrap/>
          </w:tcPr>
          <w:p w:rsidR="00EF5281" w:rsidRPr="00EF5281" w:rsidRDefault="00EF5281" w:rsidP="00EF5281">
            <w:pPr>
              <w:pStyle w:val="142"/>
              <w:jc w:val="right"/>
              <w:rPr>
                <w:spacing w:val="-16"/>
              </w:rPr>
            </w:pPr>
            <w:r w:rsidRPr="00EF5281">
              <w:rPr>
                <w:spacing w:val="-16"/>
              </w:rPr>
              <w:t>295.30</w:t>
            </w:r>
          </w:p>
        </w:tc>
      </w:tr>
      <w:tr w:rsidR="00F70503" w:rsidRPr="0055660F" w:rsidTr="00EF5281">
        <w:trPr>
          <w:trHeight w:val="340"/>
        </w:trPr>
        <w:tc>
          <w:tcPr>
            <w:tcW w:w="477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合計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7,944.4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7,952.1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7,993.2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8,114.9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8,043.9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8,131.9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8,210.6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8,338.5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8,503.4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F70503" w:rsidRPr="00F70503" w:rsidRDefault="00F70503" w:rsidP="00F70503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F70503">
              <w:rPr>
                <w:rFonts w:hint="eastAsia"/>
                <w:spacing w:val="-16"/>
              </w:rPr>
              <w:t>559.00</w:t>
            </w:r>
          </w:p>
        </w:tc>
      </w:tr>
    </w:tbl>
    <w:p w:rsidR="00987AE7" w:rsidRPr="00987AE7" w:rsidRDefault="00987AE7" w:rsidP="00B37DFA">
      <w:pPr>
        <w:pStyle w:val="142"/>
      </w:pPr>
      <w:r w:rsidRPr="00987AE7">
        <w:rPr>
          <w:rFonts w:hint="eastAsia"/>
        </w:rPr>
        <w:t xml:space="preserve">說 </w:t>
      </w:r>
      <w:r w:rsidRPr="00987AE7">
        <w:t xml:space="preserve">   明</w:t>
      </w:r>
      <w:r w:rsidRPr="00987AE7">
        <w:rPr>
          <w:rFonts w:hint="eastAsia"/>
        </w:rPr>
        <w:t>：表中數據為月底值。</w:t>
      </w:r>
    </w:p>
    <w:p w:rsidR="004771D4" w:rsidRPr="00507BD2" w:rsidRDefault="004771D4" w:rsidP="00B37DFA">
      <w:pPr>
        <w:pStyle w:val="142"/>
        <w:rPr>
          <w:rFonts w:hint="eastAsia"/>
        </w:rPr>
      </w:pPr>
      <w:r>
        <w:rPr>
          <w:rFonts w:hint="eastAsia"/>
        </w:rPr>
        <w:t>資料來源：美國財政部</w:t>
      </w:r>
      <w:r w:rsidRPr="004771D4">
        <w:rPr>
          <w:rFonts w:hint="eastAsia"/>
        </w:rPr>
        <w:t>國際資本流動報告</w:t>
      </w:r>
      <w:r>
        <w:rPr>
          <w:rFonts w:hint="eastAsia"/>
        </w:rPr>
        <w:t>(</w:t>
      </w:r>
      <w:r w:rsidRPr="004771D4">
        <w:rPr>
          <w:rFonts w:hint="eastAsia"/>
        </w:rPr>
        <w:t>TIC</w:t>
      </w:r>
      <w:r>
        <w:rPr>
          <w:rFonts w:hint="eastAsia"/>
        </w:rPr>
        <w:t>)。</w:t>
      </w:r>
    </w:p>
    <w:p w:rsidR="00272F49" w:rsidRPr="00EF5281" w:rsidRDefault="00272F49" w:rsidP="00272F49">
      <w:pPr>
        <w:pStyle w:val="a4"/>
        <w:rPr>
          <w:b/>
        </w:rPr>
      </w:pPr>
      <w:r w:rsidRPr="00EF5281">
        <w:rPr>
          <w:rFonts w:hint="eastAsia"/>
          <w:b/>
        </w:rPr>
        <w:t>(三</w:t>
      </w:r>
      <w:r w:rsidRPr="00EF5281">
        <w:rPr>
          <w:b/>
        </w:rPr>
        <w:t>)</w:t>
      </w:r>
      <w:r w:rsidRPr="00EF5281">
        <w:rPr>
          <w:rFonts w:hint="eastAsia"/>
          <w:b/>
        </w:rPr>
        <w:t>美國貨幣政策調整</w:t>
      </w:r>
      <w:r w:rsidR="00E92B76">
        <w:rPr>
          <w:rFonts w:hint="eastAsia"/>
          <w:b/>
        </w:rPr>
        <w:t>幅度仍待觀察</w:t>
      </w:r>
      <w:r w:rsidRPr="00EF5281">
        <w:rPr>
          <w:rFonts w:hint="eastAsia"/>
          <w:b/>
        </w:rPr>
        <w:t>，允宜綜據前項因素適時調節，俾維護對外幣值穩定，並協助經濟發展</w:t>
      </w:r>
    </w:p>
    <w:p w:rsidR="00DC3051" w:rsidRPr="00507BD2" w:rsidRDefault="00DC3051" w:rsidP="009656E1">
      <w:pPr>
        <w:pStyle w:val="21"/>
        <w:ind w:left="850" w:firstLine="566"/>
        <w:rPr>
          <w:rFonts w:hint="eastAsia"/>
        </w:rPr>
      </w:pPr>
      <w:r>
        <w:rPr>
          <w:rFonts w:hAnsi="標楷體" w:hint="eastAsia"/>
        </w:rPr>
        <w:t>臺灣</w:t>
      </w:r>
      <w:r w:rsidRPr="00A611B3">
        <w:rPr>
          <w:rFonts w:hAnsi="標楷體" w:hint="eastAsia"/>
        </w:rPr>
        <w:t>為小型開放經濟體，貿易依存度高，資本移動十分頻繁；若匯率過度波動，將不利國內經濟與金融穩定，</w:t>
      </w:r>
      <w:r>
        <w:rPr>
          <w:rFonts w:hAnsi="標楷體" w:hint="eastAsia"/>
        </w:rPr>
        <w:t>又臺灣非</w:t>
      </w:r>
      <w:r w:rsidRPr="00A611B3">
        <w:rPr>
          <w:rFonts w:hAnsi="標楷體" w:hint="eastAsia"/>
        </w:rPr>
        <w:t>國際貨幣基金(IMF)會員國，</w:t>
      </w:r>
      <w:r w:rsidR="00EF5281">
        <w:rPr>
          <w:rFonts w:hAnsi="標楷體" w:hint="eastAsia"/>
        </w:rPr>
        <w:t>發生金融危機時</w:t>
      </w:r>
      <w:r w:rsidRPr="00A611B3">
        <w:rPr>
          <w:rFonts w:hAnsi="標楷體" w:hint="eastAsia"/>
        </w:rPr>
        <w:t>無法獲得奧援，</w:t>
      </w:r>
      <w:r>
        <w:rPr>
          <w:rFonts w:hAnsi="標楷體" w:hint="eastAsia"/>
        </w:rPr>
        <w:t>央行維持新臺幣匯率穩定</w:t>
      </w:r>
      <w:r w:rsidR="00F1404D">
        <w:rPr>
          <w:rFonts w:hAnsi="標楷體" w:hint="eastAsia"/>
        </w:rPr>
        <w:t>益</w:t>
      </w:r>
      <w:r>
        <w:rPr>
          <w:rFonts w:hAnsi="標楷體" w:hint="eastAsia"/>
        </w:rPr>
        <w:t>顯重要</w:t>
      </w:r>
      <w:r w:rsidR="00EF5281">
        <w:rPr>
          <w:rFonts w:hAnsi="標楷體" w:hint="eastAsia"/>
        </w:rPr>
        <w:t>。</w:t>
      </w:r>
      <w:r w:rsidR="00914BC1">
        <w:rPr>
          <w:rFonts w:hAnsi="標楷體" w:hint="eastAsia"/>
        </w:rPr>
        <w:t>然</w:t>
      </w:r>
      <w:r w:rsidR="00AD7BB6">
        <w:rPr>
          <w:rFonts w:hAnsi="標楷體" w:hint="eastAsia"/>
        </w:rPr>
        <w:t>美國</w:t>
      </w:r>
      <w:r w:rsidR="00DE220B" w:rsidRPr="00504068">
        <w:rPr>
          <w:rFonts w:hAnsi="標楷體" w:hint="eastAsia"/>
        </w:rPr>
        <w:t>降息</w:t>
      </w:r>
      <w:r w:rsidR="00DE220B">
        <w:rPr>
          <w:rFonts w:hAnsi="標楷體" w:hint="eastAsia"/>
        </w:rPr>
        <w:t>增加貨幣供</w:t>
      </w:r>
      <w:r w:rsidR="00B07B17">
        <w:rPr>
          <w:rFonts w:hAnsi="標楷體" w:hint="eastAsia"/>
        </w:rPr>
        <w:t>給</w:t>
      </w:r>
      <w:r w:rsidR="00DE220B">
        <w:rPr>
          <w:rFonts w:hAnsi="標楷體" w:hint="eastAsia"/>
        </w:rPr>
        <w:t>量</w:t>
      </w:r>
      <w:r w:rsidR="003D5F44">
        <w:rPr>
          <w:rFonts w:hAnsi="標楷體" w:hint="eastAsia"/>
        </w:rPr>
        <w:t>影響</w:t>
      </w:r>
      <w:r w:rsidR="00DE220B">
        <w:rPr>
          <w:rFonts w:hAnsi="標楷體" w:hint="eastAsia"/>
        </w:rPr>
        <w:t>美元</w:t>
      </w:r>
      <w:r w:rsidR="00E823AB">
        <w:rPr>
          <w:rFonts w:hAnsi="標楷體" w:hint="eastAsia"/>
        </w:rPr>
        <w:t>走</w:t>
      </w:r>
      <w:r w:rsidR="003D5F44">
        <w:rPr>
          <w:rFonts w:hAnsi="標楷體" w:hint="eastAsia"/>
        </w:rPr>
        <w:t>勢</w:t>
      </w:r>
      <w:r w:rsidR="00DE220B">
        <w:rPr>
          <w:rFonts w:hAnsi="標楷體" w:hint="eastAsia"/>
        </w:rPr>
        <w:t>，</w:t>
      </w:r>
      <w:r w:rsidR="000373DB">
        <w:rPr>
          <w:rFonts w:hAnsi="標楷體" w:hint="eastAsia"/>
        </w:rPr>
        <w:t>聯準會</w:t>
      </w:r>
      <w:r w:rsidR="00767726">
        <w:rPr>
          <w:rFonts w:hAnsi="標楷體" w:hint="eastAsia"/>
        </w:rPr>
        <w:t>於2024年9月18日調降利率2碼</w:t>
      </w:r>
      <w:r w:rsidR="009D75D5">
        <w:rPr>
          <w:rFonts w:hAnsi="標楷體" w:hint="eastAsia"/>
        </w:rPr>
        <w:t>至4.75%~5</w:t>
      </w:r>
      <w:r w:rsidR="009D75D5">
        <w:rPr>
          <w:rFonts w:hAnsi="標楷體"/>
        </w:rPr>
        <w:t>%</w:t>
      </w:r>
      <w:r w:rsidR="00767726">
        <w:rPr>
          <w:rFonts w:hAnsi="標楷體" w:hint="eastAsia"/>
        </w:rPr>
        <w:t>，市場預期進入降息循環，</w:t>
      </w:r>
      <w:r w:rsidR="00395189">
        <w:rPr>
          <w:rFonts w:hAnsi="標楷體" w:hint="eastAsia"/>
        </w:rPr>
        <w:t>惟</w:t>
      </w:r>
      <w:r w:rsidR="000373DB">
        <w:rPr>
          <w:rFonts w:hAnsi="標楷體" w:hint="eastAsia"/>
        </w:rPr>
        <w:t>降息時點及速度取決於未來數據、經濟前景及風險，</w:t>
      </w:r>
      <w:r w:rsidR="007D6CFC">
        <w:rPr>
          <w:rFonts w:hAnsi="標楷體" w:hint="eastAsia"/>
        </w:rPr>
        <w:t>為避免對我國造成</w:t>
      </w:r>
      <w:r w:rsidR="00DE220B">
        <w:rPr>
          <w:rFonts w:hAnsi="標楷體" w:hint="eastAsia"/>
        </w:rPr>
        <w:t>重大</w:t>
      </w:r>
      <w:r w:rsidR="007D6CFC">
        <w:rPr>
          <w:rFonts w:hAnsi="標楷體" w:hint="eastAsia"/>
        </w:rPr>
        <w:t>影響，</w:t>
      </w:r>
      <w:r w:rsidR="00733E0F">
        <w:rPr>
          <w:rFonts w:hAnsi="標楷體" w:hint="eastAsia"/>
        </w:rPr>
        <w:t>爰央行允宜綜據前項因素適時調節，俾維護</w:t>
      </w:r>
      <w:r w:rsidR="00733E0F" w:rsidRPr="00733E0F">
        <w:rPr>
          <w:rFonts w:hAnsi="標楷體" w:hint="eastAsia"/>
        </w:rPr>
        <w:t>對外幣值穩定，並協助經濟發展</w:t>
      </w:r>
      <w:r w:rsidR="00733E0F">
        <w:rPr>
          <w:rFonts w:hAnsi="標楷體" w:hint="eastAsia"/>
        </w:rPr>
        <w:t>。</w:t>
      </w:r>
    </w:p>
    <w:p w:rsidR="00A539CE" w:rsidRPr="00507BD2" w:rsidRDefault="00A539CE" w:rsidP="00A539CE">
      <w:pPr>
        <w:ind w:left="566" w:firstLine="566"/>
        <w:rPr>
          <w:rFonts w:hAnsi="標楷體" w:hint="eastAsia"/>
        </w:rPr>
      </w:pPr>
      <w:r w:rsidRPr="00507BD2">
        <w:rPr>
          <w:rFonts w:hAnsi="標楷體" w:hint="eastAsia"/>
        </w:rPr>
        <w:t>綜上，</w:t>
      </w:r>
      <w:r w:rsidR="00AF1D9E">
        <w:rPr>
          <w:rFonts w:hAnsi="標楷體" w:hint="eastAsia"/>
        </w:rPr>
        <w:t>央行</w:t>
      </w:r>
      <w:r w:rsidR="001D76C0">
        <w:rPr>
          <w:rFonts w:hAnsi="標楷體" w:hint="eastAsia"/>
        </w:rPr>
        <w:t>外幣資產</w:t>
      </w:r>
      <w:r w:rsidR="001D76C0" w:rsidRPr="001D76C0">
        <w:rPr>
          <w:rFonts w:hAnsi="標楷體" w:hint="eastAsia"/>
        </w:rPr>
        <w:t>包括含美國公債在內之先進國家債券，其數額及價格波動</w:t>
      </w:r>
      <w:r w:rsidR="00271392">
        <w:rPr>
          <w:rFonts w:hAnsi="標楷體" w:hint="eastAsia"/>
        </w:rPr>
        <w:t>代表</w:t>
      </w:r>
      <w:r w:rsidR="001D76C0" w:rsidRPr="001D76C0">
        <w:rPr>
          <w:rFonts w:hAnsi="標楷體" w:hint="eastAsia"/>
        </w:rPr>
        <w:t>變現價值，攸關</w:t>
      </w:r>
      <w:r w:rsidR="00007489" w:rsidRPr="00007489">
        <w:rPr>
          <w:rFonts w:hAnsi="標楷體" w:hint="eastAsia"/>
        </w:rPr>
        <w:t>匯率調節及緊急危機</w:t>
      </w:r>
      <w:r w:rsidR="00271392">
        <w:rPr>
          <w:rFonts w:hAnsi="標楷體" w:hint="eastAsia"/>
        </w:rPr>
        <w:t>應變</w:t>
      </w:r>
      <w:r w:rsidR="00007489" w:rsidRPr="00007489">
        <w:rPr>
          <w:rFonts w:hAnsi="標楷體" w:hint="eastAsia"/>
        </w:rPr>
        <w:t>能力</w:t>
      </w:r>
      <w:r w:rsidR="00A90610">
        <w:rPr>
          <w:rFonts w:hAnsi="標楷體" w:hint="eastAsia"/>
        </w:rPr>
        <w:t>。由於</w:t>
      </w:r>
      <w:r w:rsidR="001D76C0" w:rsidRPr="001D76C0">
        <w:rPr>
          <w:rFonts w:hAnsi="標楷體" w:hint="eastAsia"/>
        </w:rPr>
        <w:t>日本與中國大陸2024年以來持續減持美國公債</w:t>
      </w:r>
      <w:r w:rsidR="001D76C0">
        <w:rPr>
          <w:rFonts w:hAnsi="標楷體" w:hint="eastAsia"/>
        </w:rPr>
        <w:t>，</w:t>
      </w:r>
      <w:r w:rsidR="00A90610">
        <w:rPr>
          <w:rFonts w:hAnsi="標楷體" w:hint="eastAsia"/>
        </w:rPr>
        <w:t>且</w:t>
      </w:r>
      <w:r w:rsidR="001D76C0" w:rsidRPr="001D76C0">
        <w:rPr>
          <w:rFonts w:hAnsi="標楷體" w:hint="eastAsia"/>
        </w:rPr>
        <w:t>為前2大主要持有國，</w:t>
      </w:r>
      <w:r w:rsidR="00DE220B" w:rsidRPr="001D76C0">
        <w:rPr>
          <w:rFonts w:hAnsi="標楷體" w:hint="eastAsia"/>
        </w:rPr>
        <w:t>仍</w:t>
      </w:r>
      <w:r w:rsidR="00DE220B">
        <w:rPr>
          <w:rFonts w:hAnsi="標楷體" w:hint="eastAsia"/>
        </w:rPr>
        <w:t>具相當</w:t>
      </w:r>
      <w:r w:rsidR="001D76C0">
        <w:rPr>
          <w:rFonts w:hAnsi="標楷體" w:hint="eastAsia"/>
        </w:rPr>
        <w:t>影響力</w:t>
      </w:r>
      <w:r w:rsidR="00A90610">
        <w:rPr>
          <w:rFonts w:hAnsi="標楷體" w:hint="eastAsia"/>
        </w:rPr>
        <w:t>；</w:t>
      </w:r>
      <w:r w:rsidR="00EA6553">
        <w:rPr>
          <w:rFonts w:hAnsi="標楷體" w:hint="eastAsia"/>
        </w:rPr>
        <w:t>又美國貨幣政策影響</w:t>
      </w:r>
      <w:r w:rsidR="00F07369">
        <w:rPr>
          <w:rFonts w:hAnsi="標楷體" w:hint="eastAsia"/>
        </w:rPr>
        <w:t>美元走勢</w:t>
      </w:r>
      <w:r w:rsidR="00EA6553">
        <w:rPr>
          <w:rFonts w:hAnsi="標楷體" w:hint="eastAsia"/>
        </w:rPr>
        <w:t>，現已進入降息循環，調整幅度仍待觀察，爰央行允宜密切留意適時調節，俾維護幣值穩定並協助經濟發展</w:t>
      </w:r>
      <w:r w:rsidRPr="00507BD2">
        <w:rPr>
          <w:rFonts w:hAnsi="標楷體" w:hint="eastAsia"/>
        </w:rPr>
        <w:t>。</w:t>
      </w:r>
    </w:p>
    <w:bookmarkEnd w:id="5"/>
    <w:bookmarkEnd w:id="1"/>
    <w:bookmarkEnd w:id="2"/>
    <w:bookmarkEnd w:id="3"/>
    <w:bookmarkEnd w:id="4"/>
    <w:sectPr w:rsidR="00A539CE" w:rsidRPr="00507BD2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AAC" w:rsidRDefault="00627AAC" w:rsidP="00185690">
      <w:pPr>
        <w:ind w:left="560" w:firstLine="560"/>
      </w:pPr>
      <w:r>
        <w:separator/>
      </w:r>
    </w:p>
  </w:endnote>
  <w:endnote w:type="continuationSeparator" w:id="0">
    <w:p w:rsidR="00627AAC" w:rsidRDefault="00627AAC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72196A">
    <w:pPr>
      <w:pStyle w:val="af5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05E4A" w:rsidRPr="00605E4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AAC" w:rsidRDefault="00627AAC" w:rsidP="00287DC5">
      <w:pPr>
        <w:ind w:leftChars="210" w:left="588" w:firstLine="560"/>
      </w:pPr>
      <w:r>
        <w:separator/>
      </w:r>
    </w:p>
  </w:footnote>
  <w:footnote w:type="continuationSeparator" w:id="0">
    <w:p w:rsidR="00627AAC" w:rsidRDefault="00627AAC" w:rsidP="00185690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1070"/>
        </w:tabs>
        <w:ind w:leftChars="200" w:left="107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D4359C0"/>
    <w:multiLevelType w:val="hybridMultilevel"/>
    <w:tmpl w:val="D0C2284E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4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5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EA698C"/>
    <w:multiLevelType w:val="hybridMultilevel"/>
    <w:tmpl w:val="DC704D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20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6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926035"/>
    <w:multiLevelType w:val="hybridMultilevel"/>
    <w:tmpl w:val="3A66E7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30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1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C595CF8"/>
    <w:multiLevelType w:val="hybridMultilevel"/>
    <w:tmpl w:val="A866BB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0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6BB3015"/>
    <w:multiLevelType w:val="hybridMultilevel"/>
    <w:tmpl w:val="AC607FA4"/>
    <w:lvl w:ilvl="0" w:tplc="04090001">
      <w:start w:val="1"/>
      <w:numFmt w:val="bullet"/>
      <w:lvlText w:val=""/>
      <w:lvlJc w:val="left"/>
      <w:pPr>
        <w:ind w:left="50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4" w:hanging="480"/>
      </w:pPr>
      <w:rPr>
        <w:rFonts w:ascii="Wingdings" w:hAnsi="Wingdings" w:hint="default"/>
      </w:rPr>
    </w:lvl>
  </w:abstractNum>
  <w:abstractNum w:abstractNumId="42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43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2"/>
  </w:num>
  <w:num w:numId="2">
    <w:abstractNumId w:val="25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39"/>
  </w:num>
  <w:num w:numId="6">
    <w:abstractNumId w:val="2"/>
  </w:num>
  <w:num w:numId="7">
    <w:abstractNumId w:val="24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40"/>
  </w:num>
  <w:num w:numId="13">
    <w:abstractNumId w:val="20"/>
  </w:num>
  <w:num w:numId="14">
    <w:abstractNumId w:val="15"/>
  </w:num>
  <w:num w:numId="15">
    <w:abstractNumId w:val="33"/>
  </w:num>
  <w:num w:numId="16">
    <w:abstractNumId w:val="38"/>
  </w:num>
  <w:num w:numId="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4"/>
  </w:num>
  <w:num w:numId="21">
    <w:abstractNumId w:val="17"/>
  </w:num>
  <w:num w:numId="22">
    <w:abstractNumId w:val="34"/>
  </w:num>
  <w:num w:numId="23">
    <w:abstractNumId w:val="1"/>
  </w:num>
  <w:num w:numId="24">
    <w:abstractNumId w:val="37"/>
  </w:num>
  <w:num w:numId="25">
    <w:abstractNumId w:val="22"/>
  </w:num>
  <w:num w:numId="26">
    <w:abstractNumId w:val="21"/>
  </w:num>
  <w:num w:numId="27">
    <w:abstractNumId w:val="19"/>
  </w:num>
  <w:num w:numId="28">
    <w:abstractNumId w:val="43"/>
  </w:num>
  <w:num w:numId="29">
    <w:abstractNumId w:val="6"/>
  </w:num>
  <w:num w:numId="30">
    <w:abstractNumId w:val="3"/>
  </w:num>
  <w:num w:numId="31">
    <w:abstractNumId w:val="18"/>
  </w:num>
  <w:num w:numId="32">
    <w:abstractNumId w:val="23"/>
  </w:num>
  <w:num w:numId="33">
    <w:abstractNumId w:val="31"/>
  </w:num>
  <w:num w:numId="34">
    <w:abstractNumId w:val="7"/>
  </w:num>
  <w:num w:numId="35">
    <w:abstractNumId w:val="28"/>
  </w:num>
  <w:num w:numId="36">
    <w:abstractNumId w:val="29"/>
  </w:num>
  <w:num w:numId="37">
    <w:abstractNumId w:val="13"/>
  </w:num>
  <w:num w:numId="38">
    <w:abstractNumId w:val="32"/>
  </w:num>
  <w:num w:numId="39">
    <w:abstractNumId w:val="5"/>
  </w:num>
  <w:num w:numId="40">
    <w:abstractNumId w:val="11"/>
  </w:num>
  <w:num w:numId="41">
    <w:abstractNumId w:val="35"/>
  </w:num>
  <w:num w:numId="42">
    <w:abstractNumId w:val="27"/>
  </w:num>
  <w:num w:numId="43">
    <w:abstractNumId w:val="16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width-relative:margin;mso-height-relative:margin" fillcolor="white">
      <v:fill color="white"/>
      <v:textbox style="layout-flow:vertical-ideographi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945"/>
    <w:rsid w:val="00000994"/>
    <w:rsid w:val="00000CD6"/>
    <w:rsid w:val="000015F9"/>
    <w:rsid w:val="00001A25"/>
    <w:rsid w:val="00001DC2"/>
    <w:rsid w:val="000022DB"/>
    <w:rsid w:val="00002379"/>
    <w:rsid w:val="000024C0"/>
    <w:rsid w:val="00002930"/>
    <w:rsid w:val="00002D17"/>
    <w:rsid w:val="00003726"/>
    <w:rsid w:val="00003EE2"/>
    <w:rsid w:val="00004191"/>
    <w:rsid w:val="00004287"/>
    <w:rsid w:val="00004C94"/>
    <w:rsid w:val="0000590E"/>
    <w:rsid w:val="00005A84"/>
    <w:rsid w:val="000060AC"/>
    <w:rsid w:val="0000667A"/>
    <w:rsid w:val="000073EB"/>
    <w:rsid w:val="00007489"/>
    <w:rsid w:val="00007F4D"/>
    <w:rsid w:val="00010274"/>
    <w:rsid w:val="00010CD2"/>
    <w:rsid w:val="00012008"/>
    <w:rsid w:val="00012214"/>
    <w:rsid w:val="000124B5"/>
    <w:rsid w:val="00012837"/>
    <w:rsid w:val="00012A5D"/>
    <w:rsid w:val="00014570"/>
    <w:rsid w:val="00014889"/>
    <w:rsid w:val="00014A00"/>
    <w:rsid w:val="00014B6C"/>
    <w:rsid w:val="00014B8A"/>
    <w:rsid w:val="00014C14"/>
    <w:rsid w:val="000150DF"/>
    <w:rsid w:val="00015547"/>
    <w:rsid w:val="00016032"/>
    <w:rsid w:val="000165ED"/>
    <w:rsid w:val="0001757D"/>
    <w:rsid w:val="00017E79"/>
    <w:rsid w:val="00017FD2"/>
    <w:rsid w:val="00020880"/>
    <w:rsid w:val="000208DA"/>
    <w:rsid w:val="0002136E"/>
    <w:rsid w:val="000215A2"/>
    <w:rsid w:val="0002198E"/>
    <w:rsid w:val="00021A22"/>
    <w:rsid w:val="00021F39"/>
    <w:rsid w:val="0002240F"/>
    <w:rsid w:val="00022500"/>
    <w:rsid w:val="0002272F"/>
    <w:rsid w:val="00022979"/>
    <w:rsid w:val="00022CAB"/>
    <w:rsid w:val="0002358C"/>
    <w:rsid w:val="000236A4"/>
    <w:rsid w:val="000237A0"/>
    <w:rsid w:val="0002387B"/>
    <w:rsid w:val="00023ACF"/>
    <w:rsid w:val="00023E26"/>
    <w:rsid w:val="000241A4"/>
    <w:rsid w:val="000247A6"/>
    <w:rsid w:val="000249A6"/>
    <w:rsid w:val="00024B6C"/>
    <w:rsid w:val="00025403"/>
    <w:rsid w:val="00025990"/>
    <w:rsid w:val="00025E74"/>
    <w:rsid w:val="0002609A"/>
    <w:rsid w:val="000260CC"/>
    <w:rsid w:val="00026C44"/>
    <w:rsid w:val="00026E5B"/>
    <w:rsid w:val="00026FBD"/>
    <w:rsid w:val="00027931"/>
    <w:rsid w:val="00027B3A"/>
    <w:rsid w:val="00027B76"/>
    <w:rsid w:val="000302D3"/>
    <w:rsid w:val="000303B8"/>
    <w:rsid w:val="000308FD"/>
    <w:rsid w:val="00031649"/>
    <w:rsid w:val="00032285"/>
    <w:rsid w:val="000335CD"/>
    <w:rsid w:val="00033AA4"/>
    <w:rsid w:val="00034976"/>
    <w:rsid w:val="00034E3A"/>
    <w:rsid w:val="000351E0"/>
    <w:rsid w:val="00035BAE"/>
    <w:rsid w:val="000360E6"/>
    <w:rsid w:val="000366DC"/>
    <w:rsid w:val="0003726C"/>
    <w:rsid w:val="000373DB"/>
    <w:rsid w:val="0003741B"/>
    <w:rsid w:val="00037ADD"/>
    <w:rsid w:val="00037DB5"/>
    <w:rsid w:val="00040411"/>
    <w:rsid w:val="00041357"/>
    <w:rsid w:val="0004142C"/>
    <w:rsid w:val="00041690"/>
    <w:rsid w:val="00041B57"/>
    <w:rsid w:val="0004205B"/>
    <w:rsid w:val="000421BB"/>
    <w:rsid w:val="00042709"/>
    <w:rsid w:val="000429A7"/>
    <w:rsid w:val="00042E14"/>
    <w:rsid w:val="00042E5E"/>
    <w:rsid w:val="00042E91"/>
    <w:rsid w:val="000433CE"/>
    <w:rsid w:val="00043CC1"/>
    <w:rsid w:val="00044834"/>
    <w:rsid w:val="00044B36"/>
    <w:rsid w:val="00045810"/>
    <w:rsid w:val="000458B2"/>
    <w:rsid w:val="00045AE3"/>
    <w:rsid w:val="00045D64"/>
    <w:rsid w:val="00046EA9"/>
    <w:rsid w:val="000475BA"/>
    <w:rsid w:val="000476FA"/>
    <w:rsid w:val="000477A8"/>
    <w:rsid w:val="00047B19"/>
    <w:rsid w:val="00047D5D"/>
    <w:rsid w:val="00050364"/>
    <w:rsid w:val="000507D8"/>
    <w:rsid w:val="00050B55"/>
    <w:rsid w:val="00050CE6"/>
    <w:rsid w:val="00051E6C"/>
    <w:rsid w:val="0005267C"/>
    <w:rsid w:val="00052A77"/>
    <w:rsid w:val="000535BB"/>
    <w:rsid w:val="00054020"/>
    <w:rsid w:val="00054119"/>
    <w:rsid w:val="000550B9"/>
    <w:rsid w:val="000550EF"/>
    <w:rsid w:val="0005541B"/>
    <w:rsid w:val="000556FF"/>
    <w:rsid w:val="00055F0E"/>
    <w:rsid w:val="000565B8"/>
    <w:rsid w:val="000569F6"/>
    <w:rsid w:val="00057413"/>
    <w:rsid w:val="000574D9"/>
    <w:rsid w:val="000579A0"/>
    <w:rsid w:val="000579C8"/>
    <w:rsid w:val="00057AA8"/>
    <w:rsid w:val="000602B6"/>
    <w:rsid w:val="00060759"/>
    <w:rsid w:val="00060F18"/>
    <w:rsid w:val="000613D8"/>
    <w:rsid w:val="00061E39"/>
    <w:rsid w:val="000623C7"/>
    <w:rsid w:val="00062C1D"/>
    <w:rsid w:val="00062D2E"/>
    <w:rsid w:val="00062E55"/>
    <w:rsid w:val="00062F15"/>
    <w:rsid w:val="00063A6E"/>
    <w:rsid w:val="000653D6"/>
    <w:rsid w:val="0006545B"/>
    <w:rsid w:val="000663FD"/>
    <w:rsid w:val="00066813"/>
    <w:rsid w:val="00066E19"/>
    <w:rsid w:val="0006715F"/>
    <w:rsid w:val="000671CC"/>
    <w:rsid w:val="0006737E"/>
    <w:rsid w:val="00070BBF"/>
    <w:rsid w:val="00071387"/>
    <w:rsid w:val="000717ED"/>
    <w:rsid w:val="000727F7"/>
    <w:rsid w:val="00072D12"/>
    <w:rsid w:val="0007368D"/>
    <w:rsid w:val="00073A04"/>
    <w:rsid w:val="00073C0A"/>
    <w:rsid w:val="000747D9"/>
    <w:rsid w:val="00075579"/>
    <w:rsid w:val="00075BEE"/>
    <w:rsid w:val="00076108"/>
    <w:rsid w:val="00076F8C"/>
    <w:rsid w:val="00080825"/>
    <w:rsid w:val="00080E68"/>
    <w:rsid w:val="00081682"/>
    <w:rsid w:val="0008201C"/>
    <w:rsid w:val="00082DF9"/>
    <w:rsid w:val="000844A0"/>
    <w:rsid w:val="0008521B"/>
    <w:rsid w:val="00085250"/>
    <w:rsid w:val="000854C5"/>
    <w:rsid w:val="0008587D"/>
    <w:rsid w:val="00087035"/>
    <w:rsid w:val="00087DC4"/>
    <w:rsid w:val="00090406"/>
    <w:rsid w:val="00090645"/>
    <w:rsid w:val="00090CC4"/>
    <w:rsid w:val="00091168"/>
    <w:rsid w:val="000913C9"/>
    <w:rsid w:val="00091D0B"/>
    <w:rsid w:val="00092873"/>
    <w:rsid w:val="00092FE9"/>
    <w:rsid w:val="00093F2D"/>
    <w:rsid w:val="00094E23"/>
    <w:rsid w:val="00094F4E"/>
    <w:rsid w:val="000954F1"/>
    <w:rsid w:val="000955F2"/>
    <w:rsid w:val="00095600"/>
    <w:rsid w:val="0009600E"/>
    <w:rsid w:val="00096106"/>
    <w:rsid w:val="000966C2"/>
    <w:rsid w:val="00096F11"/>
    <w:rsid w:val="000979B4"/>
    <w:rsid w:val="00097A7B"/>
    <w:rsid w:val="00097E86"/>
    <w:rsid w:val="00097FBB"/>
    <w:rsid w:val="00097FC0"/>
    <w:rsid w:val="000A083E"/>
    <w:rsid w:val="000A095E"/>
    <w:rsid w:val="000A0C7B"/>
    <w:rsid w:val="000A0FAE"/>
    <w:rsid w:val="000A169C"/>
    <w:rsid w:val="000A1DB5"/>
    <w:rsid w:val="000A267A"/>
    <w:rsid w:val="000A2AFE"/>
    <w:rsid w:val="000A2B00"/>
    <w:rsid w:val="000A33C2"/>
    <w:rsid w:val="000A3C83"/>
    <w:rsid w:val="000A405F"/>
    <w:rsid w:val="000A4105"/>
    <w:rsid w:val="000A42E3"/>
    <w:rsid w:val="000A55BB"/>
    <w:rsid w:val="000A5859"/>
    <w:rsid w:val="000A5907"/>
    <w:rsid w:val="000A596F"/>
    <w:rsid w:val="000A5C33"/>
    <w:rsid w:val="000A5D2C"/>
    <w:rsid w:val="000A6277"/>
    <w:rsid w:val="000A6B9A"/>
    <w:rsid w:val="000A6D4E"/>
    <w:rsid w:val="000A722A"/>
    <w:rsid w:val="000A773C"/>
    <w:rsid w:val="000A77A8"/>
    <w:rsid w:val="000A7CBA"/>
    <w:rsid w:val="000A7F26"/>
    <w:rsid w:val="000B00FC"/>
    <w:rsid w:val="000B0548"/>
    <w:rsid w:val="000B10F9"/>
    <w:rsid w:val="000B1739"/>
    <w:rsid w:val="000B1871"/>
    <w:rsid w:val="000B2A69"/>
    <w:rsid w:val="000B355F"/>
    <w:rsid w:val="000B35A1"/>
    <w:rsid w:val="000B38FC"/>
    <w:rsid w:val="000B3ABF"/>
    <w:rsid w:val="000B42DB"/>
    <w:rsid w:val="000B58C6"/>
    <w:rsid w:val="000B660C"/>
    <w:rsid w:val="000B688C"/>
    <w:rsid w:val="000B6FF7"/>
    <w:rsid w:val="000B733C"/>
    <w:rsid w:val="000B7E71"/>
    <w:rsid w:val="000C1065"/>
    <w:rsid w:val="000C260F"/>
    <w:rsid w:val="000C350F"/>
    <w:rsid w:val="000C351A"/>
    <w:rsid w:val="000C37E9"/>
    <w:rsid w:val="000C45E0"/>
    <w:rsid w:val="000C467F"/>
    <w:rsid w:val="000C471E"/>
    <w:rsid w:val="000C5238"/>
    <w:rsid w:val="000C5797"/>
    <w:rsid w:val="000C5DC8"/>
    <w:rsid w:val="000C5E70"/>
    <w:rsid w:val="000C60AF"/>
    <w:rsid w:val="000C6CB7"/>
    <w:rsid w:val="000C7276"/>
    <w:rsid w:val="000D0524"/>
    <w:rsid w:val="000D0E93"/>
    <w:rsid w:val="000D1147"/>
    <w:rsid w:val="000D3686"/>
    <w:rsid w:val="000D39D7"/>
    <w:rsid w:val="000D3F3E"/>
    <w:rsid w:val="000D4504"/>
    <w:rsid w:val="000D578E"/>
    <w:rsid w:val="000D5AF5"/>
    <w:rsid w:val="000D5D41"/>
    <w:rsid w:val="000D66D2"/>
    <w:rsid w:val="000D6925"/>
    <w:rsid w:val="000D6A6F"/>
    <w:rsid w:val="000D6DA2"/>
    <w:rsid w:val="000D6DBD"/>
    <w:rsid w:val="000D7EDE"/>
    <w:rsid w:val="000D7FD6"/>
    <w:rsid w:val="000E006E"/>
    <w:rsid w:val="000E02F2"/>
    <w:rsid w:val="000E1309"/>
    <w:rsid w:val="000E1895"/>
    <w:rsid w:val="000E1DCB"/>
    <w:rsid w:val="000E1E27"/>
    <w:rsid w:val="000E2257"/>
    <w:rsid w:val="000E25EE"/>
    <w:rsid w:val="000E29C6"/>
    <w:rsid w:val="000E29D3"/>
    <w:rsid w:val="000E3754"/>
    <w:rsid w:val="000E38D9"/>
    <w:rsid w:val="000E3B72"/>
    <w:rsid w:val="000E3CF5"/>
    <w:rsid w:val="000E5225"/>
    <w:rsid w:val="000E529D"/>
    <w:rsid w:val="000E54C5"/>
    <w:rsid w:val="000E55E9"/>
    <w:rsid w:val="000E56BC"/>
    <w:rsid w:val="000E5C30"/>
    <w:rsid w:val="000E5F79"/>
    <w:rsid w:val="000E6093"/>
    <w:rsid w:val="000E6459"/>
    <w:rsid w:val="000E67FF"/>
    <w:rsid w:val="000E6EC6"/>
    <w:rsid w:val="000E7B89"/>
    <w:rsid w:val="000F016F"/>
    <w:rsid w:val="000F10D1"/>
    <w:rsid w:val="000F1541"/>
    <w:rsid w:val="000F18DB"/>
    <w:rsid w:val="000F2538"/>
    <w:rsid w:val="000F26B8"/>
    <w:rsid w:val="000F291F"/>
    <w:rsid w:val="000F2CEA"/>
    <w:rsid w:val="000F2D38"/>
    <w:rsid w:val="000F2FA3"/>
    <w:rsid w:val="000F3CFE"/>
    <w:rsid w:val="000F451A"/>
    <w:rsid w:val="000F45F8"/>
    <w:rsid w:val="000F4770"/>
    <w:rsid w:val="000F484D"/>
    <w:rsid w:val="000F4EFB"/>
    <w:rsid w:val="000F5B9E"/>
    <w:rsid w:val="000F5C15"/>
    <w:rsid w:val="000F5CA6"/>
    <w:rsid w:val="000F6783"/>
    <w:rsid w:val="000F6C2B"/>
    <w:rsid w:val="000F7F5B"/>
    <w:rsid w:val="0010091F"/>
    <w:rsid w:val="00100E17"/>
    <w:rsid w:val="00100F75"/>
    <w:rsid w:val="00100F8D"/>
    <w:rsid w:val="0010176D"/>
    <w:rsid w:val="00101A13"/>
    <w:rsid w:val="00101DB2"/>
    <w:rsid w:val="001027E7"/>
    <w:rsid w:val="00102CF2"/>
    <w:rsid w:val="00103E23"/>
    <w:rsid w:val="00103F04"/>
    <w:rsid w:val="001040EA"/>
    <w:rsid w:val="001045FE"/>
    <w:rsid w:val="00104825"/>
    <w:rsid w:val="00104989"/>
    <w:rsid w:val="00104B35"/>
    <w:rsid w:val="001054F2"/>
    <w:rsid w:val="001056EB"/>
    <w:rsid w:val="001063CA"/>
    <w:rsid w:val="001066D5"/>
    <w:rsid w:val="001068A5"/>
    <w:rsid w:val="001069BD"/>
    <w:rsid w:val="00106B6B"/>
    <w:rsid w:val="00106C58"/>
    <w:rsid w:val="00107863"/>
    <w:rsid w:val="00107C0C"/>
    <w:rsid w:val="00110233"/>
    <w:rsid w:val="00110587"/>
    <w:rsid w:val="001106AA"/>
    <w:rsid w:val="00110CCF"/>
    <w:rsid w:val="0011159D"/>
    <w:rsid w:val="001130B4"/>
    <w:rsid w:val="00113AE8"/>
    <w:rsid w:val="00114994"/>
    <w:rsid w:val="001151ED"/>
    <w:rsid w:val="00115514"/>
    <w:rsid w:val="0011590F"/>
    <w:rsid w:val="00116922"/>
    <w:rsid w:val="00116ABA"/>
    <w:rsid w:val="00116B06"/>
    <w:rsid w:val="00116B56"/>
    <w:rsid w:val="001175E9"/>
    <w:rsid w:val="00120257"/>
    <w:rsid w:val="00120504"/>
    <w:rsid w:val="00120A7B"/>
    <w:rsid w:val="00120CE6"/>
    <w:rsid w:val="00120F2E"/>
    <w:rsid w:val="00121046"/>
    <w:rsid w:val="00121392"/>
    <w:rsid w:val="00121687"/>
    <w:rsid w:val="0012189E"/>
    <w:rsid w:val="001218FA"/>
    <w:rsid w:val="00121F97"/>
    <w:rsid w:val="001224AF"/>
    <w:rsid w:val="001225FB"/>
    <w:rsid w:val="00122760"/>
    <w:rsid w:val="00123683"/>
    <w:rsid w:val="00123CBD"/>
    <w:rsid w:val="0012406D"/>
    <w:rsid w:val="001247E1"/>
    <w:rsid w:val="001247EE"/>
    <w:rsid w:val="00124841"/>
    <w:rsid w:val="00125255"/>
    <w:rsid w:val="0012556D"/>
    <w:rsid w:val="001258ED"/>
    <w:rsid w:val="001269CC"/>
    <w:rsid w:val="00127E8F"/>
    <w:rsid w:val="00130076"/>
    <w:rsid w:val="00130147"/>
    <w:rsid w:val="001301EA"/>
    <w:rsid w:val="00130531"/>
    <w:rsid w:val="0013238C"/>
    <w:rsid w:val="00132CC5"/>
    <w:rsid w:val="00132EC3"/>
    <w:rsid w:val="00133191"/>
    <w:rsid w:val="001333C0"/>
    <w:rsid w:val="001333D3"/>
    <w:rsid w:val="00133B6B"/>
    <w:rsid w:val="00133E4C"/>
    <w:rsid w:val="00134073"/>
    <w:rsid w:val="001350BC"/>
    <w:rsid w:val="00135425"/>
    <w:rsid w:val="00135431"/>
    <w:rsid w:val="00135620"/>
    <w:rsid w:val="001362BE"/>
    <w:rsid w:val="001362C3"/>
    <w:rsid w:val="00136D73"/>
    <w:rsid w:val="00136F76"/>
    <w:rsid w:val="001372BD"/>
    <w:rsid w:val="0014012D"/>
    <w:rsid w:val="001402E6"/>
    <w:rsid w:val="00140437"/>
    <w:rsid w:val="00140CA6"/>
    <w:rsid w:val="001415CB"/>
    <w:rsid w:val="0014190C"/>
    <w:rsid w:val="00141B5E"/>
    <w:rsid w:val="001424EC"/>
    <w:rsid w:val="00142CEE"/>
    <w:rsid w:val="0014353D"/>
    <w:rsid w:val="001436C3"/>
    <w:rsid w:val="00143BE6"/>
    <w:rsid w:val="001442C2"/>
    <w:rsid w:val="0014451F"/>
    <w:rsid w:val="0014499B"/>
    <w:rsid w:val="00145117"/>
    <w:rsid w:val="0014567B"/>
    <w:rsid w:val="001456E7"/>
    <w:rsid w:val="00145AFF"/>
    <w:rsid w:val="00146084"/>
    <w:rsid w:val="001467A2"/>
    <w:rsid w:val="00146D1B"/>
    <w:rsid w:val="001476B8"/>
    <w:rsid w:val="00147E00"/>
    <w:rsid w:val="0015034A"/>
    <w:rsid w:val="00151858"/>
    <w:rsid w:val="00151CEB"/>
    <w:rsid w:val="00151EFD"/>
    <w:rsid w:val="0015204A"/>
    <w:rsid w:val="0015222E"/>
    <w:rsid w:val="0015237A"/>
    <w:rsid w:val="001524F1"/>
    <w:rsid w:val="00152529"/>
    <w:rsid w:val="001526CF"/>
    <w:rsid w:val="0015287C"/>
    <w:rsid w:val="0015394A"/>
    <w:rsid w:val="00154228"/>
    <w:rsid w:val="001551FD"/>
    <w:rsid w:val="00155596"/>
    <w:rsid w:val="00155A60"/>
    <w:rsid w:val="00155E19"/>
    <w:rsid w:val="00155FD1"/>
    <w:rsid w:val="001577A8"/>
    <w:rsid w:val="00157AD6"/>
    <w:rsid w:val="00160342"/>
    <w:rsid w:val="0016056B"/>
    <w:rsid w:val="00160794"/>
    <w:rsid w:val="00160D58"/>
    <w:rsid w:val="001612DC"/>
    <w:rsid w:val="001617EA"/>
    <w:rsid w:val="00161C78"/>
    <w:rsid w:val="00161F0A"/>
    <w:rsid w:val="001623A7"/>
    <w:rsid w:val="0016255C"/>
    <w:rsid w:val="001629BB"/>
    <w:rsid w:val="00163700"/>
    <w:rsid w:val="001639F1"/>
    <w:rsid w:val="001641CD"/>
    <w:rsid w:val="0016478F"/>
    <w:rsid w:val="001648E5"/>
    <w:rsid w:val="00164C74"/>
    <w:rsid w:val="00164D2D"/>
    <w:rsid w:val="00165D9A"/>
    <w:rsid w:val="001677A0"/>
    <w:rsid w:val="00167ED3"/>
    <w:rsid w:val="00170413"/>
    <w:rsid w:val="00170584"/>
    <w:rsid w:val="00170689"/>
    <w:rsid w:val="00170789"/>
    <w:rsid w:val="00171254"/>
    <w:rsid w:val="00171433"/>
    <w:rsid w:val="0017146D"/>
    <w:rsid w:val="00171556"/>
    <w:rsid w:val="00171660"/>
    <w:rsid w:val="001724E3"/>
    <w:rsid w:val="00172956"/>
    <w:rsid w:val="00173412"/>
    <w:rsid w:val="00173A9E"/>
    <w:rsid w:val="00174D47"/>
    <w:rsid w:val="0017582D"/>
    <w:rsid w:val="00175F55"/>
    <w:rsid w:val="0017684E"/>
    <w:rsid w:val="00177455"/>
    <w:rsid w:val="00177B18"/>
    <w:rsid w:val="00177E81"/>
    <w:rsid w:val="00180568"/>
    <w:rsid w:val="0018126C"/>
    <w:rsid w:val="001812BB"/>
    <w:rsid w:val="00181898"/>
    <w:rsid w:val="0018230D"/>
    <w:rsid w:val="00182993"/>
    <w:rsid w:val="00182F95"/>
    <w:rsid w:val="0018370F"/>
    <w:rsid w:val="00184186"/>
    <w:rsid w:val="0018441B"/>
    <w:rsid w:val="0018512D"/>
    <w:rsid w:val="0018523A"/>
    <w:rsid w:val="00185690"/>
    <w:rsid w:val="00185DF9"/>
    <w:rsid w:val="00187177"/>
    <w:rsid w:val="00187185"/>
    <w:rsid w:val="001877DB"/>
    <w:rsid w:val="00190197"/>
    <w:rsid w:val="00190786"/>
    <w:rsid w:val="00191185"/>
    <w:rsid w:val="0019172A"/>
    <w:rsid w:val="00191B50"/>
    <w:rsid w:val="00191B9C"/>
    <w:rsid w:val="00191BA2"/>
    <w:rsid w:val="00191FE6"/>
    <w:rsid w:val="0019205F"/>
    <w:rsid w:val="0019242B"/>
    <w:rsid w:val="00192703"/>
    <w:rsid w:val="0019280B"/>
    <w:rsid w:val="00192A22"/>
    <w:rsid w:val="00192AEA"/>
    <w:rsid w:val="00192F90"/>
    <w:rsid w:val="001934A3"/>
    <w:rsid w:val="00193C4C"/>
    <w:rsid w:val="00193D54"/>
    <w:rsid w:val="00194425"/>
    <w:rsid w:val="0019461F"/>
    <w:rsid w:val="001949B5"/>
    <w:rsid w:val="00194F5D"/>
    <w:rsid w:val="00194FA2"/>
    <w:rsid w:val="001954A1"/>
    <w:rsid w:val="00195573"/>
    <w:rsid w:val="001956C3"/>
    <w:rsid w:val="001958FD"/>
    <w:rsid w:val="00196A7E"/>
    <w:rsid w:val="001970C9"/>
    <w:rsid w:val="00197320"/>
    <w:rsid w:val="00197689"/>
    <w:rsid w:val="00197A12"/>
    <w:rsid w:val="00197C7D"/>
    <w:rsid w:val="001A029B"/>
    <w:rsid w:val="001A03B7"/>
    <w:rsid w:val="001A04BC"/>
    <w:rsid w:val="001A10B7"/>
    <w:rsid w:val="001A1161"/>
    <w:rsid w:val="001A1A10"/>
    <w:rsid w:val="001A22D6"/>
    <w:rsid w:val="001A2A18"/>
    <w:rsid w:val="001A302C"/>
    <w:rsid w:val="001A3316"/>
    <w:rsid w:val="001A35CC"/>
    <w:rsid w:val="001A35DD"/>
    <w:rsid w:val="001A41B0"/>
    <w:rsid w:val="001A433D"/>
    <w:rsid w:val="001A4890"/>
    <w:rsid w:val="001A4F3B"/>
    <w:rsid w:val="001A54F0"/>
    <w:rsid w:val="001A5550"/>
    <w:rsid w:val="001A5B48"/>
    <w:rsid w:val="001A5B98"/>
    <w:rsid w:val="001A63A3"/>
    <w:rsid w:val="001A6B0E"/>
    <w:rsid w:val="001A7D6B"/>
    <w:rsid w:val="001B07EE"/>
    <w:rsid w:val="001B0891"/>
    <w:rsid w:val="001B09FB"/>
    <w:rsid w:val="001B0E3C"/>
    <w:rsid w:val="001B0F45"/>
    <w:rsid w:val="001B0FD3"/>
    <w:rsid w:val="001B123C"/>
    <w:rsid w:val="001B1853"/>
    <w:rsid w:val="001B1938"/>
    <w:rsid w:val="001B2265"/>
    <w:rsid w:val="001B2313"/>
    <w:rsid w:val="001B25F4"/>
    <w:rsid w:val="001B3023"/>
    <w:rsid w:val="001B3559"/>
    <w:rsid w:val="001B3EAC"/>
    <w:rsid w:val="001B471F"/>
    <w:rsid w:val="001B4BF4"/>
    <w:rsid w:val="001B534E"/>
    <w:rsid w:val="001B55C0"/>
    <w:rsid w:val="001B65E6"/>
    <w:rsid w:val="001B717F"/>
    <w:rsid w:val="001B7333"/>
    <w:rsid w:val="001B7A67"/>
    <w:rsid w:val="001C05E9"/>
    <w:rsid w:val="001C07A7"/>
    <w:rsid w:val="001C0938"/>
    <w:rsid w:val="001C0ABD"/>
    <w:rsid w:val="001C0CEA"/>
    <w:rsid w:val="001C23E5"/>
    <w:rsid w:val="001C290F"/>
    <w:rsid w:val="001C2D90"/>
    <w:rsid w:val="001C2FC2"/>
    <w:rsid w:val="001C3C43"/>
    <w:rsid w:val="001C44BA"/>
    <w:rsid w:val="001C4FE2"/>
    <w:rsid w:val="001C514C"/>
    <w:rsid w:val="001C5E76"/>
    <w:rsid w:val="001D0B27"/>
    <w:rsid w:val="001D1194"/>
    <w:rsid w:val="001D124B"/>
    <w:rsid w:val="001D1774"/>
    <w:rsid w:val="001D2145"/>
    <w:rsid w:val="001D2882"/>
    <w:rsid w:val="001D3986"/>
    <w:rsid w:val="001D3E2E"/>
    <w:rsid w:val="001D3FC5"/>
    <w:rsid w:val="001D4957"/>
    <w:rsid w:val="001D5323"/>
    <w:rsid w:val="001D64BF"/>
    <w:rsid w:val="001D6A06"/>
    <w:rsid w:val="001D7224"/>
    <w:rsid w:val="001D76C0"/>
    <w:rsid w:val="001D799C"/>
    <w:rsid w:val="001D7B39"/>
    <w:rsid w:val="001D7CF4"/>
    <w:rsid w:val="001D7FCA"/>
    <w:rsid w:val="001E01B0"/>
    <w:rsid w:val="001E0389"/>
    <w:rsid w:val="001E1D15"/>
    <w:rsid w:val="001E220E"/>
    <w:rsid w:val="001E24EE"/>
    <w:rsid w:val="001E28C2"/>
    <w:rsid w:val="001E2FCA"/>
    <w:rsid w:val="001E3014"/>
    <w:rsid w:val="001E341C"/>
    <w:rsid w:val="001E363C"/>
    <w:rsid w:val="001E3EAF"/>
    <w:rsid w:val="001E40F7"/>
    <w:rsid w:val="001E4E60"/>
    <w:rsid w:val="001E60A2"/>
    <w:rsid w:val="001E65D5"/>
    <w:rsid w:val="001E739D"/>
    <w:rsid w:val="001E7E90"/>
    <w:rsid w:val="001F02A5"/>
    <w:rsid w:val="001F0939"/>
    <w:rsid w:val="001F110D"/>
    <w:rsid w:val="001F13AD"/>
    <w:rsid w:val="001F159C"/>
    <w:rsid w:val="001F1630"/>
    <w:rsid w:val="001F1D2F"/>
    <w:rsid w:val="001F1DA8"/>
    <w:rsid w:val="001F238F"/>
    <w:rsid w:val="001F2DFF"/>
    <w:rsid w:val="001F3788"/>
    <w:rsid w:val="001F5622"/>
    <w:rsid w:val="001F5F9E"/>
    <w:rsid w:val="001F6218"/>
    <w:rsid w:val="001F77AE"/>
    <w:rsid w:val="001F7D00"/>
    <w:rsid w:val="001F7E5B"/>
    <w:rsid w:val="00200002"/>
    <w:rsid w:val="002004D8"/>
    <w:rsid w:val="0020064C"/>
    <w:rsid w:val="00200DA0"/>
    <w:rsid w:val="0020100E"/>
    <w:rsid w:val="002014A0"/>
    <w:rsid w:val="00201A0B"/>
    <w:rsid w:val="0020331C"/>
    <w:rsid w:val="0020360B"/>
    <w:rsid w:val="00203B4A"/>
    <w:rsid w:val="00203B4F"/>
    <w:rsid w:val="00203DEB"/>
    <w:rsid w:val="0020408A"/>
    <w:rsid w:val="002040D3"/>
    <w:rsid w:val="00205382"/>
    <w:rsid w:val="00205FA6"/>
    <w:rsid w:val="00206625"/>
    <w:rsid w:val="002069E6"/>
    <w:rsid w:val="002071F8"/>
    <w:rsid w:val="0020778C"/>
    <w:rsid w:val="0020787C"/>
    <w:rsid w:val="00210221"/>
    <w:rsid w:val="002108DE"/>
    <w:rsid w:val="00210DB7"/>
    <w:rsid w:val="002114FD"/>
    <w:rsid w:val="00211B25"/>
    <w:rsid w:val="002124C1"/>
    <w:rsid w:val="00213341"/>
    <w:rsid w:val="002135FE"/>
    <w:rsid w:val="00213CE0"/>
    <w:rsid w:val="00213F99"/>
    <w:rsid w:val="00214912"/>
    <w:rsid w:val="00214E66"/>
    <w:rsid w:val="002156DA"/>
    <w:rsid w:val="0021637B"/>
    <w:rsid w:val="002164F6"/>
    <w:rsid w:val="00217023"/>
    <w:rsid w:val="00217650"/>
    <w:rsid w:val="002178F0"/>
    <w:rsid w:val="00217B87"/>
    <w:rsid w:val="0022019B"/>
    <w:rsid w:val="00220532"/>
    <w:rsid w:val="002206F3"/>
    <w:rsid w:val="00220DC7"/>
    <w:rsid w:val="00220DEB"/>
    <w:rsid w:val="002210C7"/>
    <w:rsid w:val="002212B3"/>
    <w:rsid w:val="00221C2F"/>
    <w:rsid w:val="002230C2"/>
    <w:rsid w:val="00223971"/>
    <w:rsid w:val="00223D90"/>
    <w:rsid w:val="00223E12"/>
    <w:rsid w:val="002244F3"/>
    <w:rsid w:val="00224520"/>
    <w:rsid w:val="00224ADD"/>
    <w:rsid w:val="00224E0E"/>
    <w:rsid w:val="00225121"/>
    <w:rsid w:val="00225614"/>
    <w:rsid w:val="00225673"/>
    <w:rsid w:val="00225A7F"/>
    <w:rsid w:val="00225AEF"/>
    <w:rsid w:val="00225B01"/>
    <w:rsid w:val="00225F61"/>
    <w:rsid w:val="002267A3"/>
    <w:rsid w:val="0022688C"/>
    <w:rsid w:val="002272F1"/>
    <w:rsid w:val="00227407"/>
    <w:rsid w:val="002275D8"/>
    <w:rsid w:val="00227BB1"/>
    <w:rsid w:val="00227C09"/>
    <w:rsid w:val="00230049"/>
    <w:rsid w:val="00230263"/>
    <w:rsid w:val="002303D8"/>
    <w:rsid w:val="00230F93"/>
    <w:rsid w:val="002318A1"/>
    <w:rsid w:val="00232108"/>
    <w:rsid w:val="0023239F"/>
    <w:rsid w:val="00232D7D"/>
    <w:rsid w:val="0023320C"/>
    <w:rsid w:val="0023329D"/>
    <w:rsid w:val="002334C6"/>
    <w:rsid w:val="002338D7"/>
    <w:rsid w:val="00233CF3"/>
    <w:rsid w:val="00233FC9"/>
    <w:rsid w:val="00234E84"/>
    <w:rsid w:val="00234F27"/>
    <w:rsid w:val="00234F34"/>
    <w:rsid w:val="00234F38"/>
    <w:rsid w:val="00235062"/>
    <w:rsid w:val="0023558E"/>
    <w:rsid w:val="00235A11"/>
    <w:rsid w:val="00235BCF"/>
    <w:rsid w:val="00236A1B"/>
    <w:rsid w:val="00236F6D"/>
    <w:rsid w:val="002372EE"/>
    <w:rsid w:val="00237439"/>
    <w:rsid w:val="00237616"/>
    <w:rsid w:val="00237770"/>
    <w:rsid w:val="00237FAA"/>
    <w:rsid w:val="002406D9"/>
    <w:rsid w:val="00240C61"/>
    <w:rsid w:val="00242557"/>
    <w:rsid w:val="002432E2"/>
    <w:rsid w:val="00243542"/>
    <w:rsid w:val="00243635"/>
    <w:rsid w:val="00243972"/>
    <w:rsid w:val="00243BD0"/>
    <w:rsid w:val="00243EAC"/>
    <w:rsid w:val="002450CA"/>
    <w:rsid w:val="0024584F"/>
    <w:rsid w:val="00245937"/>
    <w:rsid w:val="00245CF7"/>
    <w:rsid w:val="002460C2"/>
    <w:rsid w:val="00246237"/>
    <w:rsid w:val="00246A50"/>
    <w:rsid w:val="00246B12"/>
    <w:rsid w:val="00246EF4"/>
    <w:rsid w:val="00247104"/>
    <w:rsid w:val="0024793D"/>
    <w:rsid w:val="00247AA6"/>
    <w:rsid w:val="0025011B"/>
    <w:rsid w:val="002509A5"/>
    <w:rsid w:val="00250C3F"/>
    <w:rsid w:val="00250DA0"/>
    <w:rsid w:val="00251D9B"/>
    <w:rsid w:val="00252424"/>
    <w:rsid w:val="002530C6"/>
    <w:rsid w:val="00253537"/>
    <w:rsid w:val="0025373C"/>
    <w:rsid w:val="0025379B"/>
    <w:rsid w:val="00254F4E"/>
    <w:rsid w:val="002550EF"/>
    <w:rsid w:val="002555FA"/>
    <w:rsid w:val="00255A10"/>
    <w:rsid w:val="00255C1A"/>
    <w:rsid w:val="002561BA"/>
    <w:rsid w:val="0025636A"/>
    <w:rsid w:val="002563E4"/>
    <w:rsid w:val="00256571"/>
    <w:rsid w:val="00256F1D"/>
    <w:rsid w:val="00256F28"/>
    <w:rsid w:val="00260181"/>
    <w:rsid w:val="002608D4"/>
    <w:rsid w:val="00260ED0"/>
    <w:rsid w:val="00260EF5"/>
    <w:rsid w:val="002612DC"/>
    <w:rsid w:val="00261692"/>
    <w:rsid w:val="00261FA6"/>
    <w:rsid w:val="00262678"/>
    <w:rsid w:val="00262CB0"/>
    <w:rsid w:val="00262D92"/>
    <w:rsid w:val="0026308E"/>
    <w:rsid w:val="0026376A"/>
    <w:rsid w:val="00263FC4"/>
    <w:rsid w:val="00264B74"/>
    <w:rsid w:val="002655DD"/>
    <w:rsid w:val="002664F0"/>
    <w:rsid w:val="00266D1B"/>
    <w:rsid w:val="00266F6D"/>
    <w:rsid w:val="00267566"/>
    <w:rsid w:val="0026787D"/>
    <w:rsid w:val="002701C5"/>
    <w:rsid w:val="0027078C"/>
    <w:rsid w:val="00270B34"/>
    <w:rsid w:val="00271392"/>
    <w:rsid w:val="00271728"/>
    <w:rsid w:val="0027184A"/>
    <w:rsid w:val="00272371"/>
    <w:rsid w:val="0027237F"/>
    <w:rsid w:val="00272BED"/>
    <w:rsid w:val="00272F49"/>
    <w:rsid w:val="00273CA2"/>
    <w:rsid w:val="0027434A"/>
    <w:rsid w:val="002745C6"/>
    <w:rsid w:val="00274859"/>
    <w:rsid w:val="0027487E"/>
    <w:rsid w:val="00275B6E"/>
    <w:rsid w:val="00275DA5"/>
    <w:rsid w:val="00276033"/>
    <w:rsid w:val="00276621"/>
    <w:rsid w:val="00277271"/>
    <w:rsid w:val="002775D4"/>
    <w:rsid w:val="00277CD0"/>
    <w:rsid w:val="002802C1"/>
    <w:rsid w:val="00280345"/>
    <w:rsid w:val="002803C6"/>
    <w:rsid w:val="00280530"/>
    <w:rsid w:val="00280579"/>
    <w:rsid w:val="002812DE"/>
    <w:rsid w:val="00281575"/>
    <w:rsid w:val="00281D3D"/>
    <w:rsid w:val="00283B63"/>
    <w:rsid w:val="00283C77"/>
    <w:rsid w:val="00283DDC"/>
    <w:rsid w:val="00284818"/>
    <w:rsid w:val="00284D36"/>
    <w:rsid w:val="00284ECE"/>
    <w:rsid w:val="0028512F"/>
    <w:rsid w:val="00285173"/>
    <w:rsid w:val="00285237"/>
    <w:rsid w:val="00285AD6"/>
    <w:rsid w:val="00285DBC"/>
    <w:rsid w:val="002862FE"/>
    <w:rsid w:val="00286506"/>
    <w:rsid w:val="002878AD"/>
    <w:rsid w:val="00287DC5"/>
    <w:rsid w:val="00287E8D"/>
    <w:rsid w:val="0029052A"/>
    <w:rsid w:val="002911F5"/>
    <w:rsid w:val="002917DF"/>
    <w:rsid w:val="00291DD3"/>
    <w:rsid w:val="002921C4"/>
    <w:rsid w:val="002928A5"/>
    <w:rsid w:val="0029334C"/>
    <w:rsid w:val="0029342C"/>
    <w:rsid w:val="00293523"/>
    <w:rsid w:val="002939DF"/>
    <w:rsid w:val="0029478D"/>
    <w:rsid w:val="00294FDC"/>
    <w:rsid w:val="00295024"/>
    <w:rsid w:val="0029504E"/>
    <w:rsid w:val="0029565A"/>
    <w:rsid w:val="00295A62"/>
    <w:rsid w:val="002965D7"/>
    <w:rsid w:val="00296F61"/>
    <w:rsid w:val="0029788D"/>
    <w:rsid w:val="002978F5"/>
    <w:rsid w:val="00297979"/>
    <w:rsid w:val="002979A1"/>
    <w:rsid w:val="00297E42"/>
    <w:rsid w:val="002A0063"/>
    <w:rsid w:val="002A03AB"/>
    <w:rsid w:val="002A06FB"/>
    <w:rsid w:val="002A1AC4"/>
    <w:rsid w:val="002A1F1E"/>
    <w:rsid w:val="002A2D9E"/>
    <w:rsid w:val="002A327D"/>
    <w:rsid w:val="002A341A"/>
    <w:rsid w:val="002A3629"/>
    <w:rsid w:val="002A3828"/>
    <w:rsid w:val="002A41D8"/>
    <w:rsid w:val="002A493C"/>
    <w:rsid w:val="002A4E5C"/>
    <w:rsid w:val="002A55C3"/>
    <w:rsid w:val="002A5A1F"/>
    <w:rsid w:val="002A62EF"/>
    <w:rsid w:val="002A6681"/>
    <w:rsid w:val="002A67AF"/>
    <w:rsid w:val="002A6963"/>
    <w:rsid w:val="002A6ACF"/>
    <w:rsid w:val="002A760A"/>
    <w:rsid w:val="002A7D98"/>
    <w:rsid w:val="002B0216"/>
    <w:rsid w:val="002B0BEB"/>
    <w:rsid w:val="002B0FD6"/>
    <w:rsid w:val="002B18F9"/>
    <w:rsid w:val="002B1E3E"/>
    <w:rsid w:val="002B368A"/>
    <w:rsid w:val="002B3EF3"/>
    <w:rsid w:val="002B4543"/>
    <w:rsid w:val="002B4974"/>
    <w:rsid w:val="002B4CFF"/>
    <w:rsid w:val="002B4E28"/>
    <w:rsid w:val="002B574C"/>
    <w:rsid w:val="002B5D0A"/>
    <w:rsid w:val="002B6B00"/>
    <w:rsid w:val="002B7C32"/>
    <w:rsid w:val="002C0659"/>
    <w:rsid w:val="002C0C68"/>
    <w:rsid w:val="002C0CC6"/>
    <w:rsid w:val="002C0E69"/>
    <w:rsid w:val="002C15F9"/>
    <w:rsid w:val="002C1B78"/>
    <w:rsid w:val="002C2676"/>
    <w:rsid w:val="002C39E4"/>
    <w:rsid w:val="002C3CD1"/>
    <w:rsid w:val="002C4351"/>
    <w:rsid w:val="002C55FC"/>
    <w:rsid w:val="002C5883"/>
    <w:rsid w:val="002C600B"/>
    <w:rsid w:val="002C641F"/>
    <w:rsid w:val="002C6F2E"/>
    <w:rsid w:val="002D1388"/>
    <w:rsid w:val="002D1951"/>
    <w:rsid w:val="002D1B83"/>
    <w:rsid w:val="002D1D94"/>
    <w:rsid w:val="002D203D"/>
    <w:rsid w:val="002D2384"/>
    <w:rsid w:val="002D26C0"/>
    <w:rsid w:val="002D38E8"/>
    <w:rsid w:val="002D4396"/>
    <w:rsid w:val="002D464E"/>
    <w:rsid w:val="002D6534"/>
    <w:rsid w:val="002D72F4"/>
    <w:rsid w:val="002D780C"/>
    <w:rsid w:val="002D79A6"/>
    <w:rsid w:val="002E00E9"/>
    <w:rsid w:val="002E0EC6"/>
    <w:rsid w:val="002E15A7"/>
    <w:rsid w:val="002E1B01"/>
    <w:rsid w:val="002E1ECC"/>
    <w:rsid w:val="002E24EC"/>
    <w:rsid w:val="002E2850"/>
    <w:rsid w:val="002E2A57"/>
    <w:rsid w:val="002E341F"/>
    <w:rsid w:val="002E3E29"/>
    <w:rsid w:val="002E45C6"/>
    <w:rsid w:val="002E58D5"/>
    <w:rsid w:val="002E5FE9"/>
    <w:rsid w:val="002E7850"/>
    <w:rsid w:val="002E7CDE"/>
    <w:rsid w:val="002F029D"/>
    <w:rsid w:val="002F02BF"/>
    <w:rsid w:val="002F101C"/>
    <w:rsid w:val="002F1476"/>
    <w:rsid w:val="002F1AF0"/>
    <w:rsid w:val="002F1B00"/>
    <w:rsid w:val="002F2C41"/>
    <w:rsid w:val="002F2F01"/>
    <w:rsid w:val="002F3460"/>
    <w:rsid w:val="002F42BE"/>
    <w:rsid w:val="002F4619"/>
    <w:rsid w:val="002F5427"/>
    <w:rsid w:val="002F636E"/>
    <w:rsid w:val="002F6D1E"/>
    <w:rsid w:val="002F729F"/>
    <w:rsid w:val="002F7A81"/>
    <w:rsid w:val="002F7BD2"/>
    <w:rsid w:val="002F7F79"/>
    <w:rsid w:val="003001BF"/>
    <w:rsid w:val="00300331"/>
    <w:rsid w:val="00300D82"/>
    <w:rsid w:val="00300F11"/>
    <w:rsid w:val="00300F13"/>
    <w:rsid w:val="0030136C"/>
    <w:rsid w:val="003013B2"/>
    <w:rsid w:val="003015D9"/>
    <w:rsid w:val="003018A5"/>
    <w:rsid w:val="00301B18"/>
    <w:rsid w:val="00301C69"/>
    <w:rsid w:val="00301FED"/>
    <w:rsid w:val="003024BA"/>
    <w:rsid w:val="00302ACC"/>
    <w:rsid w:val="00303069"/>
    <w:rsid w:val="00303746"/>
    <w:rsid w:val="00303A4A"/>
    <w:rsid w:val="00304798"/>
    <w:rsid w:val="00304F30"/>
    <w:rsid w:val="003051FD"/>
    <w:rsid w:val="0030569E"/>
    <w:rsid w:val="003058C4"/>
    <w:rsid w:val="00305B21"/>
    <w:rsid w:val="00305D62"/>
    <w:rsid w:val="003060A8"/>
    <w:rsid w:val="00306A95"/>
    <w:rsid w:val="00306B31"/>
    <w:rsid w:val="00306C9A"/>
    <w:rsid w:val="00306E2C"/>
    <w:rsid w:val="00307290"/>
    <w:rsid w:val="003072A4"/>
    <w:rsid w:val="00307CF7"/>
    <w:rsid w:val="00307D04"/>
    <w:rsid w:val="00307ED8"/>
    <w:rsid w:val="00310BF7"/>
    <w:rsid w:val="00311004"/>
    <w:rsid w:val="00311054"/>
    <w:rsid w:val="003112CE"/>
    <w:rsid w:val="003113CF"/>
    <w:rsid w:val="0031279F"/>
    <w:rsid w:val="0031311A"/>
    <w:rsid w:val="003133C8"/>
    <w:rsid w:val="003135FF"/>
    <w:rsid w:val="00314057"/>
    <w:rsid w:val="003143FA"/>
    <w:rsid w:val="00314752"/>
    <w:rsid w:val="00314A3F"/>
    <w:rsid w:val="00314C28"/>
    <w:rsid w:val="003161C1"/>
    <w:rsid w:val="003161E4"/>
    <w:rsid w:val="0031663C"/>
    <w:rsid w:val="00316675"/>
    <w:rsid w:val="00316BFC"/>
    <w:rsid w:val="003174EA"/>
    <w:rsid w:val="003178FD"/>
    <w:rsid w:val="00320C37"/>
    <w:rsid w:val="00320C84"/>
    <w:rsid w:val="003215CA"/>
    <w:rsid w:val="003221F5"/>
    <w:rsid w:val="00322505"/>
    <w:rsid w:val="00322686"/>
    <w:rsid w:val="003227C8"/>
    <w:rsid w:val="00322DF2"/>
    <w:rsid w:val="00323B44"/>
    <w:rsid w:val="0032415D"/>
    <w:rsid w:val="00324BFB"/>
    <w:rsid w:val="00324E6D"/>
    <w:rsid w:val="003255FF"/>
    <w:rsid w:val="00326141"/>
    <w:rsid w:val="0032695A"/>
    <w:rsid w:val="00326BDB"/>
    <w:rsid w:val="0032721B"/>
    <w:rsid w:val="003275A0"/>
    <w:rsid w:val="0033099F"/>
    <w:rsid w:val="0033126E"/>
    <w:rsid w:val="003312C3"/>
    <w:rsid w:val="00331D25"/>
    <w:rsid w:val="00332AEC"/>
    <w:rsid w:val="00332C29"/>
    <w:rsid w:val="00332F17"/>
    <w:rsid w:val="00333455"/>
    <w:rsid w:val="003337BF"/>
    <w:rsid w:val="00334002"/>
    <w:rsid w:val="0033447C"/>
    <w:rsid w:val="003351C3"/>
    <w:rsid w:val="00335B17"/>
    <w:rsid w:val="00335F5B"/>
    <w:rsid w:val="0033609C"/>
    <w:rsid w:val="00336233"/>
    <w:rsid w:val="0033640A"/>
    <w:rsid w:val="00336AFE"/>
    <w:rsid w:val="00336B52"/>
    <w:rsid w:val="00337055"/>
    <w:rsid w:val="00337476"/>
    <w:rsid w:val="00340995"/>
    <w:rsid w:val="00340BF5"/>
    <w:rsid w:val="00340FC4"/>
    <w:rsid w:val="0034104D"/>
    <w:rsid w:val="00343214"/>
    <w:rsid w:val="00343E06"/>
    <w:rsid w:val="003440DD"/>
    <w:rsid w:val="00344126"/>
    <w:rsid w:val="0034573F"/>
    <w:rsid w:val="00345D68"/>
    <w:rsid w:val="003460BD"/>
    <w:rsid w:val="00346AA4"/>
    <w:rsid w:val="00346E79"/>
    <w:rsid w:val="00347361"/>
    <w:rsid w:val="00347E6F"/>
    <w:rsid w:val="003506C7"/>
    <w:rsid w:val="00350CB5"/>
    <w:rsid w:val="00350DEE"/>
    <w:rsid w:val="00351362"/>
    <w:rsid w:val="00351F2E"/>
    <w:rsid w:val="00352492"/>
    <w:rsid w:val="00353972"/>
    <w:rsid w:val="00354A07"/>
    <w:rsid w:val="00354FFD"/>
    <w:rsid w:val="0035544D"/>
    <w:rsid w:val="00355AD6"/>
    <w:rsid w:val="00355FB3"/>
    <w:rsid w:val="00356A35"/>
    <w:rsid w:val="00356BE8"/>
    <w:rsid w:val="00356D33"/>
    <w:rsid w:val="003577C3"/>
    <w:rsid w:val="003604FA"/>
    <w:rsid w:val="0036166F"/>
    <w:rsid w:val="003616F1"/>
    <w:rsid w:val="003617E8"/>
    <w:rsid w:val="00361E20"/>
    <w:rsid w:val="00362456"/>
    <w:rsid w:val="00362E90"/>
    <w:rsid w:val="003638F6"/>
    <w:rsid w:val="00363BE8"/>
    <w:rsid w:val="00364674"/>
    <w:rsid w:val="00364740"/>
    <w:rsid w:val="00365ACC"/>
    <w:rsid w:val="00366352"/>
    <w:rsid w:val="00367088"/>
    <w:rsid w:val="00367090"/>
    <w:rsid w:val="00367216"/>
    <w:rsid w:val="00370127"/>
    <w:rsid w:val="003704F2"/>
    <w:rsid w:val="00370CA1"/>
    <w:rsid w:val="00370FF7"/>
    <w:rsid w:val="003711B9"/>
    <w:rsid w:val="003714C8"/>
    <w:rsid w:val="0037162C"/>
    <w:rsid w:val="00371CE5"/>
    <w:rsid w:val="00372286"/>
    <w:rsid w:val="00372B2F"/>
    <w:rsid w:val="003730E8"/>
    <w:rsid w:val="00373223"/>
    <w:rsid w:val="0037353E"/>
    <w:rsid w:val="00373E7C"/>
    <w:rsid w:val="00373FC7"/>
    <w:rsid w:val="00374054"/>
    <w:rsid w:val="0037473A"/>
    <w:rsid w:val="00375EF2"/>
    <w:rsid w:val="00375EF7"/>
    <w:rsid w:val="00375FAF"/>
    <w:rsid w:val="0037613E"/>
    <w:rsid w:val="00380D12"/>
    <w:rsid w:val="00381143"/>
    <w:rsid w:val="00381A80"/>
    <w:rsid w:val="00381AE7"/>
    <w:rsid w:val="00381C68"/>
    <w:rsid w:val="0038259C"/>
    <w:rsid w:val="00382629"/>
    <w:rsid w:val="00382783"/>
    <w:rsid w:val="003829D2"/>
    <w:rsid w:val="00382A41"/>
    <w:rsid w:val="00382B98"/>
    <w:rsid w:val="00383444"/>
    <w:rsid w:val="003834ED"/>
    <w:rsid w:val="00383558"/>
    <w:rsid w:val="003839A1"/>
    <w:rsid w:val="00383D21"/>
    <w:rsid w:val="00384258"/>
    <w:rsid w:val="00384768"/>
    <w:rsid w:val="003848AA"/>
    <w:rsid w:val="0038492F"/>
    <w:rsid w:val="003850E3"/>
    <w:rsid w:val="003853C4"/>
    <w:rsid w:val="00385538"/>
    <w:rsid w:val="00385D49"/>
    <w:rsid w:val="00385E6D"/>
    <w:rsid w:val="00386398"/>
    <w:rsid w:val="00386609"/>
    <w:rsid w:val="00387001"/>
    <w:rsid w:val="0038766F"/>
    <w:rsid w:val="00387671"/>
    <w:rsid w:val="00387A7C"/>
    <w:rsid w:val="0039098F"/>
    <w:rsid w:val="00390D71"/>
    <w:rsid w:val="0039162E"/>
    <w:rsid w:val="00392143"/>
    <w:rsid w:val="00393240"/>
    <w:rsid w:val="003934EE"/>
    <w:rsid w:val="00393AC9"/>
    <w:rsid w:val="00393B4B"/>
    <w:rsid w:val="00393E4A"/>
    <w:rsid w:val="00395189"/>
    <w:rsid w:val="0039539D"/>
    <w:rsid w:val="003954F4"/>
    <w:rsid w:val="0039581E"/>
    <w:rsid w:val="00395B4E"/>
    <w:rsid w:val="003962D0"/>
    <w:rsid w:val="00396527"/>
    <w:rsid w:val="00396C60"/>
    <w:rsid w:val="00396D6A"/>
    <w:rsid w:val="00397607"/>
    <w:rsid w:val="00397B42"/>
    <w:rsid w:val="003A08F2"/>
    <w:rsid w:val="003A0F2F"/>
    <w:rsid w:val="003A1419"/>
    <w:rsid w:val="003A1589"/>
    <w:rsid w:val="003A1701"/>
    <w:rsid w:val="003A1BBD"/>
    <w:rsid w:val="003A22A5"/>
    <w:rsid w:val="003A2FCA"/>
    <w:rsid w:val="003A35CC"/>
    <w:rsid w:val="003A3FF5"/>
    <w:rsid w:val="003A3FFC"/>
    <w:rsid w:val="003A4AEA"/>
    <w:rsid w:val="003A50F6"/>
    <w:rsid w:val="003A5B87"/>
    <w:rsid w:val="003A5BD6"/>
    <w:rsid w:val="003A6440"/>
    <w:rsid w:val="003A68EE"/>
    <w:rsid w:val="003A79C5"/>
    <w:rsid w:val="003A7F81"/>
    <w:rsid w:val="003B05D7"/>
    <w:rsid w:val="003B0F5E"/>
    <w:rsid w:val="003B0FFF"/>
    <w:rsid w:val="003B150E"/>
    <w:rsid w:val="003B151F"/>
    <w:rsid w:val="003B1A9A"/>
    <w:rsid w:val="003B2A3D"/>
    <w:rsid w:val="003B2E81"/>
    <w:rsid w:val="003B3037"/>
    <w:rsid w:val="003B3640"/>
    <w:rsid w:val="003B371C"/>
    <w:rsid w:val="003B3AD9"/>
    <w:rsid w:val="003B4045"/>
    <w:rsid w:val="003B4054"/>
    <w:rsid w:val="003B4690"/>
    <w:rsid w:val="003B4EB4"/>
    <w:rsid w:val="003B526C"/>
    <w:rsid w:val="003B5D65"/>
    <w:rsid w:val="003B5EA0"/>
    <w:rsid w:val="003B6E1B"/>
    <w:rsid w:val="003B7062"/>
    <w:rsid w:val="003B73EA"/>
    <w:rsid w:val="003B7446"/>
    <w:rsid w:val="003C0424"/>
    <w:rsid w:val="003C0A92"/>
    <w:rsid w:val="003C130C"/>
    <w:rsid w:val="003C155D"/>
    <w:rsid w:val="003C1C6D"/>
    <w:rsid w:val="003C1D3D"/>
    <w:rsid w:val="003C23B9"/>
    <w:rsid w:val="003C3076"/>
    <w:rsid w:val="003C333C"/>
    <w:rsid w:val="003C3358"/>
    <w:rsid w:val="003C38D8"/>
    <w:rsid w:val="003C461C"/>
    <w:rsid w:val="003C59A7"/>
    <w:rsid w:val="003C5DCF"/>
    <w:rsid w:val="003C61F4"/>
    <w:rsid w:val="003C63D5"/>
    <w:rsid w:val="003C65D1"/>
    <w:rsid w:val="003C69E8"/>
    <w:rsid w:val="003C6CBB"/>
    <w:rsid w:val="003C6CFF"/>
    <w:rsid w:val="003C708C"/>
    <w:rsid w:val="003C7857"/>
    <w:rsid w:val="003C7990"/>
    <w:rsid w:val="003C7CCF"/>
    <w:rsid w:val="003C7DCB"/>
    <w:rsid w:val="003C7E57"/>
    <w:rsid w:val="003D05A1"/>
    <w:rsid w:val="003D0677"/>
    <w:rsid w:val="003D13F3"/>
    <w:rsid w:val="003D16FE"/>
    <w:rsid w:val="003D1787"/>
    <w:rsid w:val="003D196B"/>
    <w:rsid w:val="003D1BA3"/>
    <w:rsid w:val="003D235B"/>
    <w:rsid w:val="003D2E55"/>
    <w:rsid w:val="003D312E"/>
    <w:rsid w:val="003D36DA"/>
    <w:rsid w:val="003D382D"/>
    <w:rsid w:val="003D3B49"/>
    <w:rsid w:val="003D3D42"/>
    <w:rsid w:val="003D3F84"/>
    <w:rsid w:val="003D4050"/>
    <w:rsid w:val="003D4483"/>
    <w:rsid w:val="003D44D3"/>
    <w:rsid w:val="003D4A98"/>
    <w:rsid w:val="003D4E83"/>
    <w:rsid w:val="003D4E8F"/>
    <w:rsid w:val="003D5262"/>
    <w:rsid w:val="003D5A14"/>
    <w:rsid w:val="003D5A29"/>
    <w:rsid w:val="003D5F44"/>
    <w:rsid w:val="003D7263"/>
    <w:rsid w:val="003D772F"/>
    <w:rsid w:val="003E0602"/>
    <w:rsid w:val="003E07E0"/>
    <w:rsid w:val="003E0AB1"/>
    <w:rsid w:val="003E0B35"/>
    <w:rsid w:val="003E1449"/>
    <w:rsid w:val="003E1669"/>
    <w:rsid w:val="003E176F"/>
    <w:rsid w:val="003E2BE7"/>
    <w:rsid w:val="003E2CA5"/>
    <w:rsid w:val="003E3C49"/>
    <w:rsid w:val="003E3D99"/>
    <w:rsid w:val="003E4831"/>
    <w:rsid w:val="003E566C"/>
    <w:rsid w:val="003E57DD"/>
    <w:rsid w:val="003E608F"/>
    <w:rsid w:val="003E6410"/>
    <w:rsid w:val="003E6699"/>
    <w:rsid w:val="003E6745"/>
    <w:rsid w:val="003E6794"/>
    <w:rsid w:val="003E6E21"/>
    <w:rsid w:val="003E788D"/>
    <w:rsid w:val="003E7AE5"/>
    <w:rsid w:val="003E7D84"/>
    <w:rsid w:val="003F028E"/>
    <w:rsid w:val="003F0A4B"/>
    <w:rsid w:val="003F1FCD"/>
    <w:rsid w:val="003F22C1"/>
    <w:rsid w:val="003F23C6"/>
    <w:rsid w:val="003F2978"/>
    <w:rsid w:val="003F2B5D"/>
    <w:rsid w:val="003F2CCC"/>
    <w:rsid w:val="003F30D3"/>
    <w:rsid w:val="003F314C"/>
    <w:rsid w:val="003F3660"/>
    <w:rsid w:val="003F3D3D"/>
    <w:rsid w:val="003F3D54"/>
    <w:rsid w:val="003F3E54"/>
    <w:rsid w:val="003F3F0E"/>
    <w:rsid w:val="003F40A5"/>
    <w:rsid w:val="003F4C1E"/>
    <w:rsid w:val="003F4DA2"/>
    <w:rsid w:val="003F6F25"/>
    <w:rsid w:val="003F776E"/>
    <w:rsid w:val="003F7BB4"/>
    <w:rsid w:val="004000C3"/>
    <w:rsid w:val="00400188"/>
    <w:rsid w:val="0040024B"/>
    <w:rsid w:val="00401844"/>
    <w:rsid w:val="00401E33"/>
    <w:rsid w:val="00401EB1"/>
    <w:rsid w:val="00401F7D"/>
    <w:rsid w:val="004033D5"/>
    <w:rsid w:val="0040418F"/>
    <w:rsid w:val="004041DB"/>
    <w:rsid w:val="00404291"/>
    <w:rsid w:val="004048F7"/>
    <w:rsid w:val="00404CAA"/>
    <w:rsid w:val="00405721"/>
    <w:rsid w:val="00406109"/>
    <w:rsid w:val="004062C4"/>
    <w:rsid w:val="00406723"/>
    <w:rsid w:val="004069F5"/>
    <w:rsid w:val="00406B77"/>
    <w:rsid w:val="00406C59"/>
    <w:rsid w:val="00406E8F"/>
    <w:rsid w:val="00407210"/>
    <w:rsid w:val="00407215"/>
    <w:rsid w:val="00407564"/>
    <w:rsid w:val="00407982"/>
    <w:rsid w:val="00407A92"/>
    <w:rsid w:val="00407E82"/>
    <w:rsid w:val="00410200"/>
    <w:rsid w:val="00410874"/>
    <w:rsid w:val="0041089E"/>
    <w:rsid w:val="00411204"/>
    <w:rsid w:val="004114BF"/>
    <w:rsid w:val="00411890"/>
    <w:rsid w:val="00411CDE"/>
    <w:rsid w:val="00411EB9"/>
    <w:rsid w:val="00412560"/>
    <w:rsid w:val="00412F88"/>
    <w:rsid w:val="004130AB"/>
    <w:rsid w:val="0041329E"/>
    <w:rsid w:val="00413F5D"/>
    <w:rsid w:val="004143AA"/>
    <w:rsid w:val="00414644"/>
    <w:rsid w:val="00414E41"/>
    <w:rsid w:val="0041543D"/>
    <w:rsid w:val="004155F0"/>
    <w:rsid w:val="00415A88"/>
    <w:rsid w:val="00415C5A"/>
    <w:rsid w:val="00416267"/>
    <w:rsid w:val="00417C0B"/>
    <w:rsid w:val="00420274"/>
    <w:rsid w:val="00420CF3"/>
    <w:rsid w:val="00421DCC"/>
    <w:rsid w:val="004220EB"/>
    <w:rsid w:val="00422ECC"/>
    <w:rsid w:val="00423343"/>
    <w:rsid w:val="00423E67"/>
    <w:rsid w:val="004257FB"/>
    <w:rsid w:val="00425932"/>
    <w:rsid w:val="00425C85"/>
    <w:rsid w:val="00425E0A"/>
    <w:rsid w:val="00425EB1"/>
    <w:rsid w:val="004274B0"/>
    <w:rsid w:val="004274D2"/>
    <w:rsid w:val="004278A5"/>
    <w:rsid w:val="00427D63"/>
    <w:rsid w:val="00427EF5"/>
    <w:rsid w:val="004300FF"/>
    <w:rsid w:val="00430653"/>
    <w:rsid w:val="004309F5"/>
    <w:rsid w:val="00431982"/>
    <w:rsid w:val="00431A74"/>
    <w:rsid w:val="00431BE0"/>
    <w:rsid w:val="004332AD"/>
    <w:rsid w:val="00433880"/>
    <w:rsid w:val="00433B4A"/>
    <w:rsid w:val="004341EE"/>
    <w:rsid w:val="004343AA"/>
    <w:rsid w:val="00434824"/>
    <w:rsid w:val="004348FC"/>
    <w:rsid w:val="004351F1"/>
    <w:rsid w:val="00435B8A"/>
    <w:rsid w:val="00435C7B"/>
    <w:rsid w:val="00435DC0"/>
    <w:rsid w:val="00436BC0"/>
    <w:rsid w:val="00437406"/>
    <w:rsid w:val="004374EC"/>
    <w:rsid w:val="00437D3D"/>
    <w:rsid w:val="0044106B"/>
    <w:rsid w:val="004411BC"/>
    <w:rsid w:val="00441984"/>
    <w:rsid w:val="004419C5"/>
    <w:rsid w:val="00441C9B"/>
    <w:rsid w:val="00441D0B"/>
    <w:rsid w:val="00442336"/>
    <w:rsid w:val="00442A44"/>
    <w:rsid w:val="004438A1"/>
    <w:rsid w:val="0044391F"/>
    <w:rsid w:val="00443D32"/>
    <w:rsid w:val="004441B4"/>
    <w:rsid w:val="00444464"/>
    <w:rsid w:val="00444997"/>
    <w:rsid w:val="00444C73"/>
    <w:rsid w:val="004450A0"/>
    <w:rsid w:val="00445218"/>
    <w:rsid w:val="004453EE"/>
    <w:rsid w:val="004453F2"/>
    <w:rsid w:val="0044540B"/>
    <w:rsid w:val="004455BC"/>
    <w:rsid w:val="00445614"/>
    <w:rsid w:val="00446571"/>
    <w:rsid w:val="004465AF"/>
    <w:rsid w:val="00446D37"/>
    <w:rsid w:val="00446F26"/>
    <w:rsid w:val="004470ED"/>
    <w:rsid w:val="004475D3"/>
    <w:rsid w:val="00447A43"/>
    <w:rsid w:val="004503E6"/>
    <w:rsid w:val="00450571"/>
    <w:rsid w:val="00450677"/>
    <w:rsid w:val="00450ADF"/>
    <w:rsid w:val="00450E90"/>
    <w:rsid w:val="004513D7"/>
    <w:rsid w:val="00451B84"/>
    <w:rsid w:val="00451F0A"/>
    <w:rsid w:val="00452911"/>
    <w:rsid w:val="00452C20"/>
    <w:rsid w:val="00453863"/>
    <w:rsid w:val="00453BB9"/>
    <w:rsid w:val="004540C4"/>
    <w:rsid w:val="00454129"/>
    <w:rsid w:val="00454C27"/>
    <w:rsid w:val="00454CA8"/>
    <w:rsid w:val="004554DE"/>
    <w:rsid w:val="00455E8D"/>
    <w:rsid w:val="004564C8"/>
    <w:rsid w:val="004567FB"/>
    <w:rsid w:val="00456C31"/>
    <w:rsid w:val="00456DE8"/>
    <w:rsid w:val="00457AC2"/>
    <w:rsid w:val="00457C29"/>
    <w:rsid w:val="00460B15"/>
    <w:rsid w:val="00460F51"/>
    <w:rsid w:val="0046100C"/>
    <w:rsid w:val="00461500"/>
    <w:rsid w:val="00462697"/>
    <w:rsid w:val="00462773"/>
    <w:rsid w:val="00464535"/>
    <w:rsid w:val="00464A26"/>
    <w:rsid w:val="00464A3D"/>
    <w:rsid w:val="00465971"/>
    <w:rsid w:val="00465A01"/>
    <w:rsid w:val="004661A8"/>
    <w:rsid w:val="00467959"/>
    <w:rsid w:val="00467EFA"/>
    <w:rsid w:val="00470566"/>
    <w:rsid w:val="00470C6A"/>
    <w:rsid w:val="00470F97"/>
    <w:rsid w:val="004711E1"/>
    <w:rsid w:val="00471221"/>
    <w:rsid w:val="00471997"/>
    <w:rsid w:val="004722B2"/>
    <w:rsid w:val="0047231F"/>
    <w:rsid w:val="0047259C"/>
    <w:rsid w:val="00472717"/>
    <w:rsid w:val="00473585"/>
    <w:rsid w:val="00473B09"/>
    <w:rsid w:val="00473C0C"/>
    <w:rsid w:val="00474310"/>
    <w:rsid w:val="0047431C"/>
    <w:rsid w:val="00474769"/>
    <w:rsid w:val="00474BEE"/>
    <w:rsid w:val="00475596"/>
    <w:rsid w:val="00475C7B"/>
    <w:rsid w:val="00475C90"/>
    <w:rsid w:val="00476183"/>
    <w:rsid w:val="0047631D"/>
    <w:rsid w:val="004771D4"/>
    <w:rsid w:val="00477C9A"/>
    <w:rsid w:val="00477FDE"/>
    <w:rsid w:val="0048045F"/>
    <w:rsid w:val="00480AEC"/>
    <w:rsid w:val="00480F1B"/>
    <w:rsid w:val="004810D2"/>
    <w:rsid w:val="00482696"/>
    <w:rsid w:val="0048387B"/>
    <w:rsid w:val="0048491F"/>
    <w:rsid w:val="00484B51"/>
    <w:rsid w:val="00484E99"/>
    <w:rsid w:val="004911CE"/>
    <w:rsid w:val="0049214F"/>
    <w:rsid w:val="00492D63"/>
    <w:rsid w:val="00492F10"/>
    <w:rsid w:val="004932F5"/>
    <w:rsid w:val="00494324"/>
    <w:rsid w:val="004945C5"/>
    <w:rsid w:val="00494765"/>
    <w:rsid w:val="00494831"/>
    <w:rsid w:val="00494E9B"/>
    <w:rsid w:val="00494FAF"/>
    <w:rsid w:val="004952FD"/>
    <w:rsid w:val="00496F9A"/>
    <w:rsid w:val="00497CD7"/>
    <w:rsid w:val="004A0191"/>
    <w:rsid w:val="004A03F9"/>
    <w:rsid w:val="004A1418"/>
    <w:rsid w:val="004A1B5A"/>
    <w:rsid w:val="004A231D"/>
    <w:rsid w:val="004A238B"/>
    <w:rsid w:val="004A2557"/>
    <w:rsid w:val="004A25E4"/>
    <w:rsid w:val="004A26BA"/>
    <w:rsid w:val="004A2ACF"/>
    <w:rsid w:val="004A3D50"/>
    <w:rsid w:val="004A4881"/>
    <w:rsid w:val="004A495F"/>
    <w:rsid w:val="004A6724"/>
    <w:rsid w:val="004A690D"/>
    <w:rsid w:val="004A6EC3"/>
    <w:rsid w:val="004A7284"/>
    <w:rsid w:val="004A7432"/>
    <w:rsid w:val="004B07D4"/>
    <w:rsid w:val="004B14B1"/>
    <w:rsid w:val="004B164B"/>
    <w:rsid w:val="004B1930"/>
    <w:rsid w:val="004B1A0B"/>
    <w:rsid w:val="004B1E43"/>
    <w:rsid w:val="004B1EDE"/>
    <w:rsid w:val="004B1F31"/>
    <w:rsid w:val="004B212B"/>
    <w:rsid w:val="004B258F"/>
    <w:rsid w:val="004B333F"/>
    <w:rsid w:val="004B400D"/>
    <w:rsid w:val="004B4876"/>
    <w:rsid w:val="004B4980"/>
    <w:rsid w:val="004B4E19"/>
    <w:rsid w:val="004B559A"/>
    <w:rsid w:val="004B5BF7"/>
    <w:rsid w:val="004B6A39"/>
    <w:rsid w:val="004B7513"/>
    <w:rsid w:val="004B78AF"/>
    <w:rsid w:val="004C02B9"/>
    <w:rsid w:val="004C08CA"/>
    <w:rsid w:val="004C10CB"/>
    <w:rsid w:val="004C149C"/>
    <w:rsid w:val="004C15DA"/>
    <w:rsid w:val="004C2107"/>
    <w:rsid w:val="004C22E0"/>
    <w:rsid w:val="004C28DE"/>
    <w:rsid w:val="004C34B6"/>
    <w:rsid w:val="004C39B4"/>
    <w:rsid w:val="004C3C95"/>
    <w:rsid w:val="004C3F52"/>
    <w:rsid w:val="004C42E3"/>
    <w:rsid w:val="004C47E5"/>
    <w:rsid w:val="004C4811"/>
    <w:rsid w:val="004C4923"/>
    <w:rsid w:val="004C50A6"/>
    <w:rsid w:val="004C5388"/>
    <w:rsid w:val="004C5785"/>
    <w:rsid w:val="004C5C8D"/>
    <w:rsid w:val="004C5CDA"/>
    <w:rsid w:val="004C74F2"/>
    <w:rsid w:val="004C793E"/>
    <w:rsid w:val="004C7C27"/>
    <w:rsid w:val="004C7D15"/>
    <w:rsid w:val="004C7F87"/>
    <w:rsid w:val="004D0386"/>
    <w:rsid w:val="004D0931"/>
    <w:rsid w:val="004D0BE1"/>
    <w:rsid w:val="004D1858"/>
    <w:rsid w:val="004D3C89"/>
    <w:rsid w:val="004D48DB"/>
    <w:rsid w:val="004D4BD7"/>
    <w:rsid w:val="004D501E"/>
    <w:rsid w:val="004D5300"/>
    <w:rsid w:val="004D53B0"/>
    <w:rsid w:val="004D5776"/>
    <w:rsid w:val="004D5801"/>
    <w:rsid w:val="004D5930"/>
    <w:rsid w:val="004D5C7B"/>
    <w:rsid w:val="004D61DA"/>
    <w:rsid w:val="004D6478"/>
    <w:rsid w:val="004D6D54"/>
    <w:rsid w:val="004E11F1"/>
    <w:rsid w:val="004E1387"/>
    <w:rsid w:val="004E1A02"/>
    <w:rsid w:val="004E1F32"/>
    <w:rsid w:val="004E2440"/>
    <w:rsid w:val="004E2633"/>
    <w:rsid w:val="004E2C29"/>
    <w:rsid w:val="004E30CB"/>
    <w:rsid w:val="004E3AD6"/>
    <w:rsid w:val="004E3FD4"/>
    <w:rsid w:val="004E4324"/>
    <w:rsid w:val="004E4657"/>
    <w:rsid w:val="004E4B3E"/>
    <w:rsid w:val="004E58BF"/>
    <w:rsid w:val="004E5971"/>
    <w:rsid w:val="004E6F4C"/>
    <w:rsid w:val="004E7CF5"/>
    <w:rsid w:val="004F0EE5"/>
    <w:rsid w:val="004F1116"/>
    <w:rsid w:val="004F14DA"/>
    <w:rsid w:val="004F1A8A"/>
    <w:rsid w:val="004F213E"/>
    <w:rsid w:val="004F3616"/>
    <w:rsid w:val="004F471C"/>
    <w:rsid w:val="004F67E4"/>
    <w:rsid w:val="004F6B79"/>
    <w:rsid w:val="004F7608"/>
    <w:rsid w:val="004F7725"/>
    <w:rsid w:val="004F7B54"/>
    <w:rsid w:val="0050026B"/>
    <w:rsid w:val="005007C5"/>
    <w:rsid w:val="005011DB"/>
    <w:rsid w:val="0050127E"/>
    <w:rsid w:val="0050182F"/>
    <w:rsid w:val="00501874"/>
    <w:rsid w:val="00501F3E"/>
    <w:rsid w:val="00502049"/>
    <w:rsid w:val="00502105"/>
    <w:rsid w:val="00502F6D"/>
    <w:rsid w:val="00503569"/>
    <w:rsid w:val="00503849"/>
    <w:rsid w:val="00503B70"/>
    <w:rsid w:val="00504068"/>
    <w:rsid w:val="005049A8"/>
    <w:rsid w:val="00504CAA"/>
    <w:rsid w:val="00504DAD"/>
    <w:rsid w:val="00505E6F"/>
    <w:rsid w:val="0050673B"/>
    <w:rsid w:val="005069A4"/>
    <w:rsid w:val="00506B14"/>
    <w:rsid w:val="00506D65"/>
    <w:rsid w:val="00507B38"/>
    <w:rsid w:val="00507BD2"/>
    <w:rsid w:val="00510073"/>
    <w:rsid w:val="00510244"/>
    <w:rsid w:val="0051028C"/>
    <w:rsid w:val="00510527"/>
    <w:rsid w:val="00510A66"/>
    <w:rsid w:val="00510AE4"/>
    <w:rsid w:val="005112DB"/>
    <w:rsid w:val="00511348"/>
    <w:rsid w:val="005114CD"/>
    <w:rsid w:val="0051155F"/>
    <w:rsid w:val="005118C8"/>
    <w:rsid w:val="00512008"/>
    <w:rsid w:val="00513237"/>
    <w:rsid w:val="00513CA0"/>
    <w:rsid w:val="00514BE0"/>
    <w:rsid w:val="005156B2"/>
    <w:rsid w:val="00516161"/>
    <w:rsid w:val="0051643D"/>
    <w:rsid w:val="00516717"/>
    <w:rsid w:val="00516A5A"/>
    <w:rsid w:val="00516BE3"/>
    <w:rsid w:val="005177F0"/>
    <w:rsid w:val="00517F71"/>
    <w:rsid w:val="00520171"/>
    <w:rsid w:val="00520419"/>
    <w:rsid w:val="005211CD"/>
    <w:rsid w:val="005222C2"/>
    <w:rsid w:val="0052269D"/>
    <w:rsid w:val="0052317F"/>
    <w:rsid w:val="00523994"/>
    <w:rsid w:val="005239BF"/>
    <w:rsid w:val="00523A9A"/>
    <w:rsid w:val="00523B47"/>
    <w:rsid w:val="0052485B"/>
    <w:rsid w:val="00524EEB"/>
    <w:rsid w:val="00525043"/>
    <w:rsid w:val="00525288"/>
    <w:rsid w:val="005258B1"/>
    <w:rsid w:val="00525F0B"/>
    <w:rsid w:val="00525FEE"/>
    <w:rsid w:val="0052626E"/>
    <w:rsid w:val="005263DC"/>
    <w:rsid w:val="005269D2"/>
    <w:rsid w:val="00526D7D"/>
    <w:rsid w:val="0052746C"/>
    <w:rsid w:val="005308DC"/>
    <w:rsid w:val="00530C05"/>
    <w:rsid w:val="00531A7A"/>
    <w:rsid w:val="00531C29"/>
    <w:rsid w:val="00532B2D"/>
    <w:rsid w:val="00532EDB"/>
    <w:rsid w:val="00532F50"/>
    <w:rsid w:val="00535132"/>
    <w:rsid w:val="00535804"/>
    <w:rsid w:val="00535CF6"/>
    <w:rsid w:val="00536895"/>
    <w:rsid w:val="00536CB1"/>
    <w:rsid w:val="0053722E"/>
    <w:rsid w:val="0054058D"/>
    <w:rsid w:val="005405F9"/>
    <w:rsid w:val="00540F3C"/>
    <w:rsid w:val="00541991"/>
    <w:rsid w:val="00541A35"/>
    <w:rsid w:val="0054260F"/>
    <w:rsid w:val="00542A96"/>
    <w:rsid w:val="005431DB"/>
    <w:rsid w:val="005432D6"/>
    <w:rsid w:val="00543411"/>
    <w:rsid w:val="00543AB2"/>
    <w:rsid w:val="0054421E"/>
    <w:rsid w:val="0054457B"/>
    <w:rsid w:val="00544605"/>
    <w:rsid w:val="005452DA"/>
    <w:rsid w:val="00546864"/>
    <w:rsid w:val="00546BBB"/>
    <w:rsid w:val="00547F88"/>
    <w:rsid w:val="00550275"/>
    <w:rsid w:val="00550712"/>
    <w:rsid w:val="00551642"/>
    <w:rsid w:val="00552E28"/>
    <w:rsid w:val="005530FC"/>
    <w:rsid w:val="00553130"/>
    <w:rsid w:val="0055327C"/>
    <w:rsid w:val="005532E1"/>
    <w:rsid w:val="005538DD"/>
    <w:rsid w:val="00553B00"/>
    <w:rsid w:val="005545E5"/>
    <w:rsid w:val="00554C2C"/>
    <w:rsid w:val="00554F32"/>
    <w:rsid w:val="00555079"/>
    <w:rsid w:val="00555B90"/>
    <w:rsid w:val="0055600F"/>
    <w:rsid w:val="00556CF2"/>
    <w:rsid w:val="00556E2F"/>
    <w:rsid w:val="00556E7C"/>
    <w:rsid w:val="005572F3"/>
    <w:rsid w:val="00560196"/>
    <w:rsid w:val="00560453"/>
    <w:rsid w:val="005604E2"/>
    <w:rsid w:val="00560CBD"/>
    <w:rsid w:val="00560F1B"/>
    <w:rsid w:val="00560FE7"/>
    <w:rsid w:val="005624F7"/>
    <w:rsid w:val="00562919"/>
    <w:rsid w:val="005629FE"/>
    <w:rsid w:val="005633B9"/>
    <w:rsid w:val="00563E88"/>
    <w:rsid w:val="00564015"/>
    <w:rsid w:val="00564190"/>
    <w:rsid w:val="00564569"/>
    <w:rsid w:val="00564D47"/>
    <w:rsid w:val="00565776"/>
    <w:rsid w:val="0056593C"/>
    <w:rsid w:val="0056622F"/>
    <w:rsid w:val="00566C5A"/>
    <w:rsid w:val="005670E5"/>
    <w:rsid w:val="0056748B"/>
    <w:rsid w:val="0056748F"/>
    <w:rsid w:val="00567B83"/>
    <w:rsid w:val="00567C21"/>
    <w:rsid w:val="00567D22"/>
    <w:rsid w:val="00567E09"/>
    <w:rsid w:val="00570060"/>
    <w:rsid w:val="0057009F"/>
    <w:rsid w:val="005702F5"/>
    <w:rsid w:val="0057039E"/>
    <w:rsid w:val="00570789"/>
    <w:rsid w:val="005709C7"/>
    <w:rsid w:val="0057103B"/>
    <w:rsid w:val="005711B1"/>
    <w:rsid w:val="0057163B"/>
    <w:rsid w:val="00572139"/>
    <w:rsid w:val="005722C9"/>
    <w:rsid w:val="00572397"/>
    <w:rsid w:val="005727F0"/>
    <w:rsid w:val="0057324A"/>
    <w:rsid w:val="00573750"/>
    <w:rsid w:val="00573B55"/>
    <w:rsid w:val="00574254"/>
    <w:rsid w:val="00574A7D"/>
    <w:rsid w:val="005751BF"/>
    <w:rsid w:val="0057564E"/>
    <w:rsid w:val="00575E79"/>
    <w:rsid w:val="005772BA"/>
    <w:rsid w:val="0057751F"/>
    <w:rsid w:val="0057784C"/>
    <w:rsid w:val="005805FA"/>
    <w:rsid w:val="00580E2E"/>
    <w:rsid w:val="00581090"/>
    <w:rsid w:val="00582514"/>
    <w:rsid w:val="00582680"/>
    <w:rsid w:val="00582EFA"/>
    <w:rsid w:val="00583B0C"/>
    <w:rsid w:val="0058414F"/>
    <w:rsid w:val="00585329"/>
    <w:rsid w:val="00585474"/>
    <w:rsid w:val="00585606"/>
    <w:rsid w:val="005867C8"/>
    <w:rsid w:val="00587261"/>
    <w:rsid w:val="00587349"/>
    <w:rsid w:val="00587913"/>
    <w:rsid w:val="0059124E"/>
    <w:rsid w:val="00591873"/>
    <w:rsid w:val="00592122"/>
    <w:rsid w:val="005921A9"/>
    <w:rsid w:val="0059237E"/>
    <w:rsid w:val="00592A19"/>
    <w:rsid w:val="005932DF"/>
    <w:rsid w:val="00593664"/>
    <w:rsid w:val="0059415D"/>
    <w:rsid w:val="00594230"/>
    <w:rsid w:val="00594439"/>
    <w:rsid w:val="00594811"/>
    <w:rsid w:val="005952C6"/>
    <w:rsid w:val="00595499"/>
    <w:rsid w:val="00595729"/>
    <w:rsid w:val="00596707"/>
    <w:rsid w:val="00596F38"/>
    <w:rsid w:val="005970E7"/>
    <w:rsid w:val="005972B8"/>
    <w:rsid w:val="00597C78"/>
    <w:rsid w:val="00597C7F"/>
    <w:rsid w:val="005A0B58"/>
    <w:rsid w:val="005A10B3"/>
    <w:rsid w:val="005A1916"/>
    <w:rsid w:val="005A26D0"/>
    <w:rsid w:val="005A2E3B"/>
    <w:rsid w:val="005A301C"/>
    <w:rsid w:val="005A3DBB"/>
    <w:rsid w:val="005A45EA"/>
    <w:rsid w:val="005A4E00"/>
    <w:rsid w:val="005A50EE"/>
    <w:rsid w:val="005A6850"/>
    <w:rsid w:val="005A6AD8"/>
    <w:rsid w:val="005A6C5B"/>
    <w:rsid w:val="005A741C"/>
    <w:rsid w:val="005B04B6"/>
    <w:rsid w:val="005B0D0B"/>
    <w:rsid w:val="005B0D1E"/>
    <w:rsid w:val="005B0EC4"/>
    <w:rsid w:val="005B1FF3"/>
    <w:rsid w:val="005B2510"/>
    <w:rsid w:val="005B25F9"/>
    <w:rsid w:val="005B31FB"/>
    <w:rsid w:val="005B324B"/>
    <w:rsid w:val="005B32A1"/>
    <w:rsid w:val="005B3D32"/>
    <w:rsid w:val="005B3FF7"/>
    <w:rsid w:val="005B4844"/>
    <w:rsid w:val="005B50F8"/>
    <w:rsid w:val="005B51DC"/>
    <w:rsid w:val="005B5339"/>
    <w:rsid w:val="005B584B"/>
    <w:rsid w:val="005B5863"/>
    <w:rsid w:val="005B6B55"/>
    <w:rsid w:val="005B767E"/>
    <w:rsid w:val="005B796B"/>
    <w:rsid w:val="005B7BDC"/>
    <w:rsid w:val="005B7CEB"/>
    <w:rsid w:val="005C0185"/>
    <w:rsid w:val="005C082E"/>
    <w:rsid w:val="005C1380"/>
    <w:rsid w:val="005C200F"/>
    <w:rsid w:val="005C21F1"/>
    <w:rsid w:val="005C2331"/>
    <w:rsid w:val="005C26B5"/>
    <w:rsid w:val="005C49D2"/>
    <w:rsid w:val="005C49E1"/>
    <w:rsid w:val="005C4D05"/>
    <w:rsid w:val="005C4E69"/>
    <w:rsid w:val="005C4E99"/>
    <w:rsid w:val="005C52D7"/>
    <w:rsid w:val="005C5385"/>
    <w:rsid w:val="005C6228"/>
    <w:rsid w:val="005C6F84"/>
    <w:rsid w:val="005C732B"/>
    <w:rsid w:val="005C7425"/>
    <w:rsid w:val="005C77CD"/>
    <w:rsid w:val="005C7AD8"/>
    <w:rsid w:val="005C7B68"/>
    <w:rsid w:val="005C7C69"/>
    <w:rsid w:val="005D0E69"/>
    <w:rsid w:val="005D17CC"/>
    <w:rsid w:val="005D1A4B"/>
    <w:rsid w:val="005D33B3"/>
    <w:rsid w:val="005D3988"/>
    <w:rsid w:val="005D3AA4"/>
    <w:rsid w:val="005D3D81"/>
    <w:rsid w:val="005D438F"/>
    <w:rsid w:val="005D4B6B"/>
    <w:rsid w:val="005D58B3"/>
    <w:rsid w:val="005D63CF"/>
    <w:rsid w:val="005D67D9"/>
    <w:rsid w:val="005D6899"/>
    <w:rsid w:val="005D68C0"/>
    <w:rsid w:val="005D6E4F"/>
    <w:rsid w:val="005D7049"/>
    <w:rsid w:val="005D71B4"/>
    <w:rsid w:val="005E03AE"/>
    <w:rsid w:val="005E0DA0"/>
    <w:rsid w:val="005E0F68"/>
    <w:rsid w:val="005E1728"/>
    <w:rsid w:val="005E1AC6"/>
    <w:rsid w:val="005E1DE5"/>
    <w:rsid w:val="005E24DB"/>
    <w:rsid w:val="005E2669"/>
    <w:rsid w:val="005E2C6B"/>
    <w:rsid w:val="005E3BD6"/>
    <w:rsid w:val="005E3C4B"/>
    <w:rsid w:val="005E3F14"/>
    <w:rsid w:val="005E3FAF"/>
    <w:rsid w:val="005E44B8"/>
    <w:rsid w:val="005E5282"/>
    <w:rsid w:val="005E5DD8"/>
    <w:rsid w:val="005E6189"/>
    <w:rsid w:val="005E6326"/>
    <w:rsid w:val="005E6499"/>
    <w:rsid w:val="005E67D7"/>
    <w:rsid w:val="005E6DBF"/>
    <w:rsid w:val="005E6FE6"/>
    <w:rsid w:val="005E79EC"/>
    <w:rsid w:val="005F0452"/>
    <w:rsid w:val="005F062F"/>
    <w:rsid w:val="005F118B"/>
    <w:rsid w:val="005F1557"/>
    <w:rsid w:val="005F1F5D"/>
    <w:rsid w:val="005F2A81"/>
    <w:rsid w:val="005F2D95"/>
    <w:rsid w:val="005F3298"/>
    <w:rsid w:val="005F375D"/>
    <w:rsid w:val="005F4C07"/>
    <w:rsid w:val="005F54DB"/>
    <w:rsid w:val="005F5820"/>
    <w:rsid w:val="005F5AD3"/>
    <w:rsid w:val="005F6163"/>
    <w:rsid w:val="005F6427"/>
    <w:rsid w:val="005F762A"/>
    <w:rsid w:val="005F7C0D"/>
    <w:rsid w:val="005F7C10"/>
    <w:rsid w:val="006004B0"/>
    <w:rsid w:val="00600680"/>
    <w:rsid w:val="00600C50"/>
    <w:rsid w:val="006010CD"/>
    <w:rsid w:val="00601184"/>
    <w:rsid w:val="00601D9B"/>
    <w:rsid w:val="00602355"/>
    <w:rsid w:val="00602B03"/>
    <w:rsid w:val="00603017"/>
    <w:rsid w:val="00604AF4"/>
    <w:rsid w:val="00604EE1"/>
    <w:rsid w:val="006054CF"/>
    <w:rsid w:val="00605558"/>
    <w:rsid w:val="00605E4A"/>
    <w:rsid w:val="00606088"/>
    <w:rsid w:val="006060C5"/>
    <w:rsid w:val="006061F5"/>
    <w:rsid w:val="00606FB5"/>
    <w:rsid w:val="00607611"/>
    <w:rsid w:val="006118CA"/>
    <w:rsid w:val="00612062"/>
    <w:rsid w:val="00612125"/>
    <w:rsid w:val="00612C9F"/>
    <w:rsid w:val="0061490D"/>
    <w:rsid w:val="00616074"/>
    <w:rsid w:val="00616A56"/>
    <w:rsid w:val="00616B0C"/>
    <w:rsid w:val="00616B9D"/>
    <w:rsid w:val="00616CA7"/>
    <w:rsid w:val="00617002"/>
    <w:rsid w:val="006173E9"/>
    <w:rsid w:val="00617DFB"/>
    <w:rsid w:val="00620142"/>
    <w:rsid w:val="0062082B"/>
    <w:rsid w:val="0062092E"/>
    <w:rsid w:val="00621252"/>
    <w:rsid w:val="0062218B"/>
    <w:rsid w:val="00623311"/>
    <w:rsid w:val="00624AE8"/>
    <w:rsid w:val="00624D5D"/>
    <w:rsid w:val="00625C18"/>
    <w:rsid w:val="00625E33"/>
    <w:rsid w:val="00625FF0"/>
    <w:rsid w:val="006260A3"/>
    <w:rsid w:val="00626554"/>
    <w:rsid w:val="00626D9E"/>
    <w:rsid w:val="00627AAC"/>
    <w:rsid w:val="00627EA6"/>
    <w:rsid w:val="00630215"/>
    <w:rsid w:val="00630256"/>
    <w:rsid w:val="006311FA"/>
    <w:rsid w:val="00631C57"/>
    <w:rsid w:val="00632495"/>
    <w:rsid w:val="00632C4E"/>
    <w:rsid w:val="00633034"/>
    <w:rsid w:val="006333FF"/>
    <w:rsid w:val="006339D7"/>
    <w:rsid w:val="00634E3C"/>
    <w:rsid w:val="00635C92"/>
    <w:rsid w:val="00635CA9"/>
    <w:rsid w:val="0063674C"/>
    <w:rsid w:val="006371E7"/>
    <w:rsid w:val="006372E4"/>
    <w:rsid w:val="0063754B"/>
    <w:rsid w:val="006376EE"/>
    <w:rsid w:val="00637D57"/>
    <w:rsid w:val="0064098D"/>
    <w:rsid w:val="00642C1F"/>
    <w:rsid w:val="00642C76"/>
    <w:rsid w:val="00643682"/>
    <w:rsid w:val="00644070"/>
    <w:rsid w:val="006451EB"/>
    <w:rsid w:val="00647183"/>
    <w:rsid w:val="006478CF"/>
    <w:rsid w:val="00647D00"/>
    <w:rsid w:val="00647DD6"/>
    <w:rsid w:val="00650757"/>
    <w:rsid w:val="00650887"/>
    <w:rsid w:val="00651202"/>
    <w:rsid w:val="006515A0"/>
    <w:rsid w:val="006515E4"/>
    <w:rsid w:val="00651B7D"/>
    <w:rsid w:val="006537F6"/>
    <w:rsid w:val="006547CF"/>
    <w:rsid w:val="00654F94"/>
    <w:rsid w:val="006552BF"/>
    <w:rsid w:val="00655510"/>
    <w:rsid w:val="006556F3"/>
    <w:rsid w:val="0065575B"/>
    <w:rsid w:val="0065583F"/>
    <w:rsid w:val="006565AA"/>
    <w:rsid w:val="006567FF"/>
    <w:rsid w:val="00657115"/>
    <w:rsid w:val="0065715F"/>
    <w:rsid w:val="006573C7"/>
    <w:rsid w:val="00657AD7"/>
    <w:rsid w:val="00657BBA"/>
    <w:rsid w:val="00657F9D"/>
    <w:rsid w:val="00660031"/>
    <w:rsid w:val="00660605"/>
    <w:rsid w:val="0066074B"/>
    <w:rsid w:val="0066086E"/>
    <w:rsid w:val="00660E77"/>
    <w:rsid w:val="00661F09"/>
    <w:rsid w:val="00662057"/>
    <w:rsid w:val="00662248"/>
    <w:rsid w:val="0066227D"/>
    <w:rsid w:val="006622A7"/>
    <w:rsid w:val="00662991"/>
    <w:rsid w:val="00662E42"/>
    <w:rsid w:val="0066320A"/>
    <w:rsid w:val="006635C6"/>
    <w:rsid w:val="006642B8"/>
    <w:rsid w:val="00664617"/>
    <w:rsid w:val="00664B01"/>
    <w:rsid w:val="0066508C"/>
    <w:rsid w:val="006651C5"/>
    <w:rsid w:val="00665A75"/>
    <w:rsid w:val="00665CD5"/>
    <w:rsid w:val="00665D64"/>
    <w:rsid w:val="00665EB4"/>
    <w:rsid w:val="00666826"/>
    <w:rsid w:val="00667001"/>
    <w:rsid w:val="00667DBD"/>
    <w:rsid w:val="00670A43"/>
    <w:rsid w:val="00670A62"/>
    <w:rsid w:val="00670D77"/>
    <w:rsid w:val="0067263F"/>
    <w:rsid w:val="00672AF2"/>
    <w:rsid w:val="00672F19"/>
    <w:rsid w:val="00673296"/>
    <w:rsid w:val="00673F63"/>
    <w:rsid w:val="0067445A"/>
    <w:rsid w:val="006747F1"/>
    <w:rsid w:val="00674F00"/>
    <w:rsid w:val="006756C2"/>
    <w:rsid w:val="00675764"/>
    <w:rsid w:val="00675CFD"/>
    <w:rsid w:val="00676007"/>
    <w:rsid w:val="006765F3"/>
    <w:rsid w:val="00676E76"/>
    <w:rsid w:val="00677537"/>
    <w:rsid w:val="00677A02"/>
    <w:rsid w:val="00677DEA"/>
    <w:rsid w:val="006800C1"/>
    <w:rsid w:val="0068028B"/>
    <w:rsid w:val="00680D5B"/>
    <w:rsid w:val="006819F5"/>
    <w:rsid w:val="00682A9F"/>
    <w:rsid w:val="00682F88"/>
    <w:rsid w:val="00683125"/>
    <w:rsid w:val="0068472F"/>
    <w:rsid w:val="00684ED5"/>
    <w:rsid w:val="006855B0"/>
    <w:rsid w:val="00686257"/>
    <w:rsid w:val="00686E31"/>
    <w:rsid w:val="00687842"/>
    <w:rsid w:val="00687E05"/>
    <w:rsid w:val="006902B9"/>
    <w:rsid w:val="00690AFF"/>
    <w:rsid w:val="00691176"/>
    <w:rsid w:val="00691A42"/>
    <w:rsid w:val="00691FA7"/>
    <w:rsid w:val="006923DB"/>
    <w:rsid w:val="006930CA"/>
    <w:rsid w:val="0069326B"/>
    <w:rsid w:val="0069359C"/>
    <w:rsid w:val="006942EF"/>
    <w:rsid w:val="00694F9A"/>
    <w:rsid w:val="006950A7"/>
    <w:rsid w:val="006952D0"/>
    <w:rsid w:val="006953DB"/>
    <w:rsid w:val="006955D3"/>
    <w:rsid w:val="00695930"/>
    <w:rsid w:val="00695A98"/>
    <w:rsid w:val="00696714"/>
    <w:rsid w:val="00696748"/>
    <w:rsid w:val="0069679B"/>
    <w:rsid w:val="00696E23"/>
    <w:rsid w:val="006A07E7"/>
    <w:rsid w:val="006A0DBD"/>
    <w:rsid w:val="006A0EED"/>
    <w:rsid w:val="006A2246"/>
    <w:rsid w:val="006A23B8"/>
    <w:rsid w:val="006A2975"/>
    <w:rsid w:val="006A2F2F"/>
    <w:rsid w:val="006A3123"/>
    <w:rsid w:val="006A3243"/>
    <w:rsid w:val="006A325B"/>
    <w:rsid w:val="006A34D8"/>
    <w:rsid w:val="006A43CC"/>
    <w:rsid w:val="006A4E42"/>
    <w:rsid w:val="006A53C1"/>
    <w:rsid w:val="006A61B2"/>
    <w:rsid w:val="006A70BF"/>
    <w:rsid w:val="006A7137"/>
    <w:rsid w:val="006B08D8"/>
    <w:rsid w:val="006B126F"/>
    <w:rsid w:val="006B1728"/>
    <w:rsid w:val="006B17ED"/>
    <w:rsid w:val="006B1DF0"/>
    <w:rsid w:val="006B2A11"/>
    <w:rsid w:val="006B2A1C"/>
    <w:rsid w:val="006B3010"/>
    <w:rsid w:val="006B383F"/>
    <w:rsid w:val="006B3AA1"/>
    <w:rsid w:val="006B3DAD"/>
    <w:rsid w:val="006B41EF"/>
    <w:rsid w:val="006B4569"/>
    <w:rsid w:val="006B4BA6"/>
    <w:rsid w:val="006B5297"/>
    <w:rsid w:val="006B55D6"/>
    <w:rsid w:val="006B5602"/>
    <w:rsid w:val="006B5782"/>
    <w:rsid w:val="006B57C1"/>
    <w:rsid w:val="006B610A"/>
    <w:rsid w:val="006B6B54"/>
    <w:rsid w:val="006B74C1"/>
    <w:rsid w:val="006B75AF"/>
    <w:rsid w:val="006B77B8"/>
    <w:rsid w:val="006B78E3"/>
    <w:rsid w:val="006B7C3D"/>
    <w:rsid w:val="006C06A9"/>
    <w:rsid w:val="006C07F9"/>
    <w:rsid w:val="006C0EF8"/>
    <w:rsid w:val="006C1135"/>
    <w:rsid w:val="006C1176"/>
    <w:rsid w:val="006C2551"/>
    <w:rsid w:val="006C2A0F"/>
    <w:rsid w:val="006C2A81"/>
    <w:rsid w:val="006C31CC"/>
    <w:rsid w:val="006C47BD"/>
    <w:rsid w:val="006C5532"/>
    <w:rsid w:val="006C5B7B"/>
    <w:rsid w:val="006C65EF"/>
    <w:rsid w:val="006C6EEC"/>
    <w:rsid w:val="006D028C"/>
    <w:rsid w:val="006D187D"/>
    <w:rsid w:val="006D2977"/>
    <w:rsid w:val="006D2D13"/>
    <w:rsid w:val="006D2DBB"/>
    <w:rsid w:val="006D3BC5"/>
    <w:rsid w:val="006D3C27"/>
    <w:rsid w:val="006D3E08"/>
    <w:rsid w:val="006D43DA"/>
    <w:rsid w:val="006D458F"/>
    <w:rsid w:val="006D4652"/>
    <w:rsid w:val="006D46AD"/>
    <w:rsid w:val="006D4C06"/>
    <w:rsid w:val="006D53B6"/>
    <w:rsid w:val="006D6134"/>
    <w:rsid w:val="006D6362"/>
    <w:rsid w:val="006D683C"/>
    <w:rsid w:val="006D6932"/>
    <w:rsid w:val="006D6FFB"/>
    <w:rsid w:val="006E0056"/>
    <w:rsid w:val="006E07FA"/>
    <w:rsid w:val="006E09E4"/>
    <w:rsid w:val="006E0CB7"/>
    <w:rsid w:val="006E1946"/>
    <w:rsid w:val="006E2014"/>
    <w:rsid w:val="006E262E"/>
    <w:rsid w:val="006E29F4"/>
    <w:rsid w:val="006E2BAB"/>
    <w:rsid w:val="006E2E30"/>
    <w:rsid w:val="006E2E43"/>
    <w:rsid w:val="006E36D9"/>
    <w:rsid w:val="006E3873"/>
    <w:rsid w:val="006E3A1C"/>
    <w:rsid w:val="006E3CFD"/>
    <w:rsid w:val="006E43F6"/>
    <w:rsid w:val="006E446A"/>
    <w:rsid w:val="006E4DD2"/>
    <w:rsid w:val="006E5763"/>
    <w:rsid w:val="006E5FF6"/>
    <w:rsid w:val="006E62EB"/>
    <w:rsid w:val="006E6350"/>
    <w:rsid w:val="006E747A"/>
    <w:rsid w:val="006E7CE2"/>
    <w:rsid w:val="006F0047"/>
    <w:rsid w:val="006F16DC"/>
    <w:rsid w:val="006F17D0"/>
    <w:rsid w:val="006F331B"/>
    <w:rsid w:val="006F3FC6"/>
    <w:rsid w:val="006F40A1"/>
    <w:rsid w:val="006F41C2"/>
    <w:rsid w:val="006F4AE9"/>
    <w:rsid w:val="006F4E0F"/>
    <w:rsid w:val="006F5501"/>
    <w:rsid w:val="006F64F6"/>
    <w:rsid w:val="006F67D0"/>
    <w:rsid w:val="006F7381"/>
    <w:rsid w:val="006F766B"/>
    <w:rsid w:val="007009C2"/>
    <w:rsid w:val="00700BB7"/>
    <w:rsid w:val="00701425"/>
    <w:rsid w:val="00701512"/>
    <w:rsid w:val="007015A1"/>
    <w:rsid w:val="0070187D"/>
    <w:rsid w:val="007038EF"/>
    <w:rsid w:val="00703EA1"/>
    <w:rsid w:val="007049AC"/>
    <w:rsid w:val="00704B3D"/>
    <w:rsid w:val="00705241"/>
    <w:rsid w:val="00705601"/>
    <w:rsid w:val="00705B4E"/>
    <w:rsid w:val="0070625A"/>
    <w:rsid w:val="00707106"/>
    <w:rsid w:val="0070722A"/>
    <w:rsid w:val="007072C9"/>
    <w:rsid w:val="0070733D"/>
    <w:rsid w:val="00707823"/>
    <w:rsid w:val="00707E22"/>
    <w:rsid w:val="00710061"/>
    <w:rsid w:val="0071071B"/>
    <w:rsid w:val="00710CBC"/>
    <w:rsid w:val="00710D74"/>
    <w:rsid w:val="00711629"/>
    <w:rsid w:val="00712662"/>
    <w:rsid w:val="0071395D"/>
    <w:rsid w:val="00713E85"/>
    <w:rsid w:val="007145E5"/>
    <w:rsid w:val="00714B26"/>
    <w:rsid w:val="00715301"/>
    <w:rsid w:val="00715626"/>
    <w:rsid w:val="007157C3"/>
    <w:rsid w:val="00715A83"/>
    <w:rsid w:val="00715DFA"/>
    <w:rsid w:val="00716B1A"/>
    <w:rsid w:val="00717B5F"/>
    <w:rsid w:val="00717C56"/>
    <w:rsid w:val="00720DD2"/>
    <w:rsid w:val="007211AE"/>
    <w:rsid w:val="00721504"/>
    <w:rsid w:val="0072196A"/>
    <w:rsid w:val="007219BA"/>
    <w:rsid w:val="00721CB6"/>
    <w:rsid w:val="00721D64"/>
    <w:rsid w:val="00721F8B"/>
    <w:rsid w:val="00722527"/>
    <w:rsid w:val="00722B0A"/>
    <w:rsid w:val="007232B8"/>
    <w:rsid w:val="007235A5"/>
    <w:rsid w:val="007235B7"/>
    <w:rsid w:val="00723684"/>
    <w:rsid w:val="00723BAA"/>
    <w:rsid w:val="00723EEA"/>
    <w:rsid w:val="0072403F"/>
    <w:rsid w:val="00724367"/>
    <w:rsid w:val="0072471A"/>
    <w:rsid w:val="00724831"/>
    <w:rsid w:val="00724D61"/>
    <w:rsid w:val="00725C81"/>
    <w:rsid w:val="00725E03"/>
    <w:rsid w:val="007267D0"/>
    <w:rsid w:val="00726CE3"/>
    <w:rsid w:val="00727A75"/>
    <w:rsid w:val="00727D1E"/>
    <w:rsid w:val="00730828"/>
    <w:rsid w:val="00730E6A"/>
    <w:rsid w:val="0073186E"/>
    <w:rsid w:val="007322B8"/>
    <w:rsid w:val="007332ED"/>
    <w:rsid w:val="007334A8"/>
    <w:rsid w:val="00733A02"/>
    <w:rsid w:val="00733E0F"/>
    <w:rsid w:val="00734986"/>
    <w:rsid w:val="00734BB7"/>
    <w:rsid w:val="00735495"/>
    <w:rsid w:val="00735C68"/>
    <w:rsid w:val="00735F8F"/>
    <w:rsid w:val="00736087"/>
    <w:rsid w:val="00736150"/>
    <w:rsid w:val="0073637A"/>
    <w:rsid w:val="00736CE9"/>
    <w:rsid w:val="00736D7E"/>
    <w:rsid w:val="007372F9"/>
    <w:rsid w:val="007376F2"/>
    <w:rsid w:val="00740048"/>
    <w:rsid w:val="0074142A"/>
    <w:rsid w:val="00741615"/>
    <w:rsid w:val="00741861"/>
    <w:rsid w:val="00741AC8"/>
    <w:rsid w:val="00742701"/>
    <w:rsid w:val="00742A16"/>
    <w:rsid w:val="00742BFF"/>
    <w:rsid w:val="00742D23"/>
    <w:rsid w:val="007431BC"/>
    <w:rsid w:val="007434FF"/>
    <w:rsid w:val="007435D0"/>
    <w:rsid w:val="00743690"/>
    <w:rsid w:val="00743D94"/>
    <w:rsid w:val="00743FA4"/>
    <w:rsid w:val="00744408"/>
    <w:rsid w:val="00744558"/>
    <w:rsid w:val="00745275"/>
    <w:rsid w:val="00745819"/>
    <w:rsid w:val="00745E20"/>
    <w:rsid w:val="007464C3"/>
    <w:rsid w:val="0074732B"/>
    <w:rsid w:val="007473D6"/>
    <w:rsid w:val="00747428"/>
    <w:rsid w:val="0074791C"/>
    <w:rsid w:val="007479BD"/>
    <w:rsid w:val="007503D8"/>
    <w:rsid w:val="00750B50"/>
    <w:rsid w:val="007513BF"/>
    <w:rsid w:val="00751BBA"/>
    <w:rsid w:val="00752447"/>
    <w:rsid w:val="00752515"/>
    <w:rsid w:val="00752D12"/>
    <w:rsid w:val="00752E36"/>
    <w:rsid w:val="00753049"/>
    <w:rsid w:val="007531BD"/>
    <w:rsid w:val="00753923"/>
    <w:rsid w:val="00753BC8"/>
    <w:rsid w:val="0075457C"/>
    <w:rsid w:val="00754675"/>
    <w:rsid w:val="00754A4B"/>
    <w:rsid w:val="00754EB6"/>
    <w:rsid w:val="0076161E"/>
    <w:rsid w:val="00761751"/>
    <w:rsid w:val="00761809"/>
    <w:rsid w:val="007619DF"/>
    <w:rsid w:val="00761CB7"/>
    <w:rsid w:val="00761D10"/>
    <w:rsid w:val="00762083"/>
    <w:rsid w:val="00762EA9"/>
    <w:rsid w:val="00763487"/>
    <w:rsid w:val="00764B1E"/>
    <w:rsid w:val="007650D2"/>
    <w:rsid w:val="0076557E"/>
    <w:rsid w:val="00765CF8"/>
    <w:rsid w:val="00766546"/>
    <w:rsid w:val="00766BEC"/>
    <w:rsid w:val="00766D81"/>
    <w:rsid w:val="00766D99"/>
    <w:rsid w:val="00766F09"/>
    <w:rsid w:val="00767092"/>
    <w:rsid w:val="00767336"/>
    <w:rsid w:val="0076753C"/>
    <w:rsid w:val="007675A1"/>
    <w:rsid w:val="00767726"/>
    <w:rsid w:val="007678B4"/>
    <w:rsid w:val="00767BBC"/>
    <w:rsid w:val="0077058E"/>
    <w:rsid w:val="0077078D"/>
    <w:rsid w:val="007707FF"/>
    <w:rsid w:val="00770C8A"/>
    <w:rsid w:val="0077108D"/>
    <w:rsid w:val="007713D6"/>
    <w:rsid w:val="0077163C"/>
    <w:rsid w:val="00772EC7"/>
    <w:rsid w:val="007732B1"/>
    <w:rsid w:val="007732BB"/>
    <w:rsid w:val="00773546"/>
    <w:rsid w:val="00773608"/>
    <w:rsid w:val="007736B2"/>
    <w:rsid w:val="00773731"/>
    <w:rsid w:val="0077402F"/>
    <w:rsid w:val="0077403F"/>
    <w:rsid w:val="0077498E"/>
    <w:rsid w:val="00774E9D"/>
    <w:rsid w:val="007751F3"/>
    <w:rsid w:val="00775D33"/>
    <w:rsid w:val="00776417"/>
    <w:rsid w:val="00776E42"/>
    <w:rsid w:val="00777154"/>
    <w:rsid w:val="0077764F"/>
    <w:rsid w:val="00777DC3"/>
    <w:rsid w:val="0078016D"/>
    <w:rsid w:val="00780260"/>
    <w:rsid w:val="0078053F"/>
    <w:rsid w:val="007808EE"/>
    <w:rsid w:val="00780944"/>
    <w:rsid w:val="00780CCE"/>
    <w:rsid w:val="00781586"/>
    <w:rsid w:val="00781FC9"/>
    <w:rsid w:val="0078203D"/>
    <w:rsid w:val="00782192"/>
    <w:rsid w:val="007822F3"/>
    <w:rsid w:val="00783447"/>
    <w:rsid w:val="007836CC"/>
    <w:rsid w:val="0078402E"/>
    <w:rsid w:val="007848FB"/>
    <w:rsid w:val="00785B30"/>
    <w:rsid w:val="00786AA8"/>
    <w:rsid w:val="00787B92"/>
    <w:rsid w:val="00790806"/>
    <w:rsid w:val="00790956"/>
    <w:rsid w:val="00790D3D"/>
    <w:rsid w:val="00790F77"/>
    <w:rsid w:val="00791CD5"/>
    <w:rsid w:val="00792083"/>
    <w:rsid w:val="007924D5"/>
    <w:rsid w:val="00792C01"/>
    <w:rsid w:val="007937BF"/>
    <w:rsid w:val="00793D33"/>
    <w:rsid w:val="007943DF"/>
    <w:rsid w:val="007944C4"/>
    <w:rsid w:val="007947C1"/>
    <w:rsid w:val="00794E6E"/>
    <w:rsid w:val="00796F88"/>
    <w:rsid w:val="007974F0"/>
    <w:rsid w:val="00797AA4"/>
    <w:rsid w:val="00797BFE"/>
    <w:rsid w:val="007A1E97"/>
    <w:rsid w:val="007A21F7"/>
    <w:rsid w:val="007A265B"/>
    <w:rsid w:val="007A2A00"/>
    <w:rsid w:val="007A2CD9"/>
    <w:rsid w:val="007A2F7C"/>
    <w:rsid w:val="007A3C62"/>
    <w:rsid w:val="007A3EF7"/>
    <w:rsid w:val="007A44F9"/>
    <w:rsid w:val="007A47B1"/>
    <w:rsid w:val="007A47DB"/>
    <w:rsid w:val="007A4C82"/>
    <w:rsid w:val="007A55EB"/>
    <w:rsid w:val="007A5887"/>
    <w:rsid w:val="007A6157"/>
    <w:rsid w:val="007A63AF"/>
    <w:rsid w:val="007A64CD"/>
    <w:rsid w:val="007A695E"/>
    <w:rsid w:val="007A6B26"/>
    <w:rsid w:val="007A6E65"/>
    <w:rsid w:val="007A7254"/>
    <w:rsid w:val="007A7661"/>
    <w:rsid w:val="007A7D25"/>
    <w:rsid w:val="007A7ECC"/>
    <w:rsid w:val="007B0A76"/>
    <w:rsid w:val="007B1090"/>
    <w:rsid w:val="007B159C"/>
    <w:rsid w:val="007B1863"/>
    <w:rsid w:val="007B18CA"/>
    <w:rsid w:val="007B230A"/>
    <w:rsid w:val="007B2F80"/>
    <w:rsid w:val="007B33A8"/>
    <w:rsid w:val="007B33ED"/>
    <w:rsid w:val="007B3D57"/>
    <w:rsid w:val="007B47E7"/>
    <w:rsid w:val="007B4F47"/>
    <w:rsid w:val="007B60A6"/>
    <w:rsid w:val="007B7539"/>
    <w:rsid w:val="007B7780"/>
    <w:rsid w:val="007C0498"/>
    <w:rsid w:val="007C0B1A"/>
    <w:rsid w:val="007C1FB2"/>
    <w:rsid w:val="007C2327"/>
    <w:rsid w:val="007C2902"/>
    <w:rsid w:val="007C3C98"/>
    <w:rsid w:val="007C3F82"/>
    <w:rsid w:val="007C4558"/>
    <w:rsid w:val="007C485A"/>
    <w:rsid w:val="007C4B34"/>
    <w:rsid w:val="007C5798"/>
    <w:rsid w:val="007C5CAF"/>
    <w:rsid w:val="007C66C5"/>
    <w:rsid w:val="007C67C2"/>
    <w:rsid w:val="007C693F"/>
    <w:rsid w:val="007C69BF"/>
    <w:rsid w:val="007C7254"/>
    <w:rsid w:val="007C7849"/>
    <w:rsid w:val="007C7FF0"/>
    <w:rsid w:val="007D055E"/>
    <w:rsid w:val="007D0811"/>
    <w:rsid w:val="007D0A58"/>
    <w:rsid w:val="007D12A4"/>
    <w:rsid w:val="007D18A9"/>
    <w:rsid w:val="007D1B41"/>
    <w:rsid w:val="007D1C46"/>
    <w:rsid w:val="007D2268"/>
    <w:rsid w:val="007D233B"/>
    <w:rsid w:val="007D33E9"/>
    <w:rsid w:val="007D34FA"/>
    <w:rsid w:val="007D37B8"/>
    <w:rsid w:val="007D3D02"/>
    <w:rsid w:val="007D3D8E"/>
    <w:rsid w:val="007D4122"/>
    <w:rsid w:val="007D41EC"/>
    <w:rsid w:val="007D4CBD"/>
    <w:rsid w:val="007D4EC8"/>
    <w:rsid w:val="007D5417"/>
    <w:rsid w:val="007D56EF"/>
    <w:rsid w:val="007D5EED"/>
    <w:rsid w:val="007D66D0"/>
    <w:rsid w:val="007D6781"/>
    <w:rsid w:val="007D6CA6"/>
    <w:rsid w:val="007D6CFC"/>
    <w:rsid w:val="007D7722"/>
    <w:rsid w:val="007D78B7"/>
    <w:rsid w:val="007D7E0B"/>
    <w:rsid w:val="007D7E8A"/>
    <w:rsid w:val="007E02A7"/>
    <w:rsid w:val="007E0405"/>
    <w:rsid w:val="007E19F2"/>
    <w:rsid w:val="007E1AC2"/>
    <w:rsid w:val="007E1E1D"/>
    <w:rsid w:val="007E234F"/>
    <w:rsid w:val="007E2AB4"/>
    <w:rsid w:val="007E33AB"/>
    <w:rsid w:val="007E40C7"/>
    <w:rsid w:val="007E4120"/>
    <w:rsid w:val="007E4449"/>
    <w:rsid w:val="007E4483"/>
    <w:rsid w:val="007E46C6"/>
    <w:rsid w:val="007E47D6"/>
    <w:rsid w:val="007E491E"/>
    <w:rsid w:val="007E4D8B"/>
    <w:rsid w:val="007E4EF7"/>
    <w:rsid w:val="007E50C2"/>
    <w:rsid w:val="007E565A"/>
    <w:rsid w:val="007E5886"/>
    <w:rsid w:val="007E61AF"/>
    <w:rsid w:val="007E66AE"/>
    <w:rsid w:val="007E6945"/>
    <w:rsid w:val="007E69FD"/>
    <w:rsid w:val="007E6CF1"/>
    <w:rsid w:val="007E77BE"/>
    <w:rsid w:val="007E7FCC"/>
    <w:rsid w:val="007F024C"/>
    <w:rsid w:val="007F0EA4"/>
    <w:rsid w:val="007F1E14"/>
    <w:rsid w:val="007F2288"/>
    <w:rsid w:val="007F3702"/>
    <w:rsid w:val="007F3EC1"/>
    <w:rsid w:val="007F41AC"/>
    <w:rsid w:val="007F4FDC"/>
    <w:rsid w:val="007F50D0"/>
    <w:rsid w:val="007F54A9"/>
    <w:rsid w:val="007F5DCC"/>
    <w:rsid w:val="007F6339"/>
    <w:rsid w:val="007F6813"/>
    <w:rsid w:val="007F6D9F"/>
    <w:rsid w:val="007F7251"/>
    <w:rsid w:val="007F7437"/>
    <w:rsid w:val="007F7A17"/>
    <w:rsid w:val="00800409"/>
    <w:rsid w:val="00800427"/>
    <w:rsid w:val="00800547"/>
    <w:rsid w:val="00800A86"/>
    <w:rsid w:val="00800C24"/>
    <w:rsid w:val="00801170"/>
    <w:rsid w:val="008017A4"/>
    <w:rsid w:val="008025E9"/>
    <w:rsid w:val="00803216"/>
    <w:rsid w:val="00803267"/>
    <w:rsid w:val="00803770"/>
    <w:rsid w:val="0080469D"/>
    <w:rsid w:val="0080488A"/>
    <w:rsid w:val="00804B0E"/>
    <w:rsid w:val="0080540B"/>
    <w:rsid w:val="00807CA4"/>
    <w:rsid w:val="00807DB3"/>
    <w:rsid w:val="0081078B"/>
    <w:rsid w:val="008109E9"/>
    <w:rsid w:val="00810BC4"/>
    <w:rsid w:val="00810D41"/>
    <w:rsid w:val="0081152C"/>
    <w:rsid w:val="008116E5"/>
    <w:rsid w:val="00811925"/>
    <w:rsid w:val="00811E0A"/>
    <w:rsid w:val="008121F0"/>
    <w:rsid w:val="00812640"/>
    <w:rsid w:val="0081331B"/>
    <w:rsid w:val="00813E7F"/>
    <w:rsid w:val="00814120"/>
    <w:rsid w:val="008148FA"/>
    <w:rsid w:val="00815C7F"/>
    <w:rsid w:val="00815EC2"/>
    <w:rsid w:val="00816233"/>
    <w:rsid w:val="00816248"/>
    <w:rsid w:val="008169B3"/>
    <w:rsid w:val="00816EF2"/>
    <w:rsid w:val="00817609"/>
    <w:rsid w:val="00817647"/>
    <w:rsid w:val="008203F3"/>
    <w:rsid w:val="00821029"/>
    <w:rsid w:val="00821097"/>
    <w:rsid w:val="00821C49"/>
    <w:rsid w:val="0082225A"/>
    <w:rsid w:val="00822344"/>
    <w:rsid w:val="0082310D"/>
    <w:rsid w:val="00823AE7"/>
    <w:rsid w:val="00823E8A"/>
    <w:rsid w:val="00824924"/>
    <w:rsid w:val="008250D7"/>
    <w:rsid w:val="008259ED"/>
    <w:rsid w:val="00825A42"/>
    <w:rsid w:val="00826037"/>
    <w:rsid w:val="00827063"/>
    <w:rsid w:val="0082788D"/>
    <w:rsid w:val="00827B2B"/>
    <w:rsid w:val="00827C2D"/>
    <w:rsid w:val="00827E36"/>
    <w:rsid w:val="00830299"/>
    <w:rsid w:val="00830501"/>
    <w:rsid w:val="00830639"/>
    <w:rsid w:val="00830BD2"/>
    <w:rsid w:val="00830C67"/>
    <w:rsid w:val="00830CF3"/>
    <w:rsid w:val="00831050"/>
    <w:rsid w:val="008317D4"/>
    <w:rsid w:val="00831D3B"/>
    <w:rsid w:val="00832015"/>
    <w:rsid w:val="00832172"/>
    <w:rsid w:val="00832892"/>
    <w:rsid w:val="00832CE1"/>
    <w:rsid w:val="008334DF"/>
    <w:rsid w:val="00833760"/>
    <w:rsid w:val="00833BCC"/>
    <w:rsid w:val="00833F8E"/>
    <w:rsid w:val="00833FB9"/>
    <w:rsid w:val="00834181"/>
    <w:rsid w:val="00835C05"/>
    <w:rsid w:val="00835C7D"/>
    <w:rsid w:val="00836E8C"/>
    <w:rsid w:val="00837F14"/>
    <w:rsid w:val="00840183"/>
    <w:rsid w:val="00840306"/>
    <w:rsid w:val="008405FD"/>
    <w:rsid w:val="00840B62"/>
    <w:rsid w:val="00840B91"/>
    <w:rsid w:val="00840C73"/>
    <w:rsid w:val="00840C9D"/>
    <w:rsid w:val="00840E0E"/>
    <w:rsid w:val="0084152D"/>
    <w:rsid w:val="00841E75"/>
    <w:rsid w:val="008424D8"/>
    <w:rsid w:val="00842B97"/>
    <w:rsid w:val="00842E8F"/>
    <w:rsid w:val="00843E9E"/>
    <w:rsid w:val="00843EBA"/>
    <w:rsid w:val="00843F51"/>
    <w:rsid w:val="008451B1"/>
    <w:rsid w:val="008457D6"/>
    <w:rsid w:val="008458A6"/>
    <w:rsid w:val="0084604F"/>
    <w:rsid w:val="008467E7"/>
    <w:rsid w:val="008472E2"/>
    <w:rsid w:val="00847C34"/>
    <w:rsid w:val="00847E66"/>
    <w:rsid w:val="00850070"/>
    <w:rsid w:val="00850E5C"/>
    <w:rsid w:val="00851609"/>
    <w:rsid w:val="00851741"/>
    <w:rsid w:val="00851944"/>
    <w:rsid w:val="00851DF3"/>
    <w:rsid w:val="00851F3C"/>
    <w:rsid w:val="0085298E"/>
    <w:rsid w:val="00852A1E"/>
    <w:rsid w:val="00852A88"/>
    <w:rsid w:val="00852DC1"/>
    <w:rsid w:val="00852F32"/>
    <w:rsid w:val="00853095"/>
    <w:rsid w:val="008534C4"/>
    <w:rsid w:val="00853AE9"/>
    <w:rsid w:val="00854AC8"/>
    <w:rsid w:val="00854B50"/>
    <w:rsid w:val="00854BFD"/>
    <w:rsid w:val="00854CA6"/>
    <w:rsid w:val="008554E9"/>
    <w:rsid w:val="00855AEE"/>
    <w:rsid w:val="00855C38"/>
    <w:rsid w:val="0085646A"/>
    <w:rsid w:val="008573F1"/>
    <w:rsid w:val="008574E0"/>
    <w:rsid w:val="00857E5F"/>
    <w:rsid w:val="00860438"/>
    <w:rsid w:val="0086052B"/>
    <w:rsid w:val="00860F33"/>
    <w:rsid w:val="00860F74"/>
    <w:rsid w:val="0086118A"/>
    <w:rsid w:val="00861373"/>
    <w:rsid w:val="00861819"/>
    <w:rsid w:val="00861E05"/>
    <w:rsid w:val="00862059"/>
    <w:rsid w:val="00863011"/>
    <w:rsid w:val="00863268"/>
    <w:rsid w:val="00863660"/>
    <w:rsid w:val="008636F8"/>
    <w:rsid w:val="00863B2E"/>
    <w:rsid w:val="00863C5A"/>
    <w:rsid w:val="00864358"/>
    <w:rsid w:val="00865194"/>
    <w:rsid w:val="0086632E"/>
    <w:rsid w:val="00866BB1"/>
    <w:rsid w:val="00867624"/>
    <w:rsid w:val="008715E0"/>
    <w:rsid w:val="00872A6C"/>
    <w:rsid w:val="008733CD"/>
    <w:rsid w:val="00873DC4"/>
    <w:rsid w:val="0087425D"/>
    <w:rsid w:val="00874316"/>
    <w:rsid w:val="00874B1A"/>
    <w:rsid w:val="0087505E"/>
    <w:rsid w:val="00875E01"/>
    <w:rsid w:val="00875E97"/>
    <w:rsid w:val="0087632A"/>
    <w:rsid w:val="008766B2"/>
    <w:rsid w:val="00876A37"/>
    <w:rsid w:val="00876B6F"/>
    <w:rsid w:val="00877045"/>
    <w:rsid w:val="008776A9"/>
    <w:rsid w:val="008778FD"/>
    <w:rsid w:val="00877EE1"/>
    <w:rsid w:val="00880350"/>
    <w:rsid w:val="00880829"/>
    <w:rsid w:val="0088179E"/>
    <w:rsid w:val="00881AEC"/>
    <w:rsid w:val="008821AC"/>
    <w:rsid w:val="00882FE6"/>
    <w:rsid w:val="008837E0"/>
    <w:rsid w:val="00883E2C"/>
    <w:rsid w:val="00883FC0"/>
    <w:rsid w:val="00884075"/>
    <w:rsid w:val="00884878"/>
    <w:rsid w:val="00884886"/>
    <w:rsid w:val="00884EC1"/>
    <w:rsid w:val="00884F23"/>
    <w:rsid w:val="00886502"/>
    <w:rsid w:val="00886A3E"/>
    <w:rsid w:val="00887B63"/>
    <w:rsid w:val="00890134"/>
    <w:rsid w:val="0089069D"/>
    <w:rsid w:val="008906E0"/>
    <w:rsid w:val="00890CB0"/>
    <w:rsid w:val="00890D36"/>
    <w:rsid w:val="00890E00"/>
    <w:rsid w:val="00891C2B"/>
    <w:rsid w:val="00891D3B"/>
    <w:rsid w:val="0089209C"/>
    <w:rsid w:val="00892DA5"/>
    <w:rsid w:val="00892FEA"/>
    <w:rsid w:val="00893435"/>
    <w:rsid w:val="0089379A"/>
    <w:rsid w:val="00893E13"/>
    <w:rsid w:val="00893E6B"/>
    <w:rsid w:val="0089407E"/>
    <w:rsid w:val="00895BB1"/>
    <w:rsid w:val="00895D03"/>
    <w:rsid w:val="00895F41"/>
    <w:rsid w:val="00895FF3"/>
    <w:rsid w:val="008962FA"/>
    <w:rsid w:val="00897201"/>
    <w:rsid w:val="00897923"/>
    <w:rsid w:val="00897DBD"/>
    <w:rsid w:val="00897ECF"/>
    <w:rsid w:val="008A0A3B"/>
    <w:rsid w:val="008A1197"/>
    <w:rsid w:val="008A2622"/>
    <w:rsid w:val="008A38E3"/>
    <w:rsid w:val="008A3A3B"/>
    <w:rsid w:val="008A4474"/>
    <w:rsid w:val="008A4605"/>
    <w:rsid w:val="008A46A1"/>
    <w:rsid w:val="008A4834"/>
    <w:rsid w:val="008A5141"/>
    <w:rsid w:val="008A6328"/>
    <w:rsid w:val="008A688A"/>
    <w:rsid w:val="008B00CE"/>
    <w:rsid w:val="008B0D17"/>
    <w:rsid w:val="008B0F19"/>
    <w:rsid w:val="008B1255"/>
    <w:rsid w:val="008B1F4E"/>
    <w:rsid w:val="008B28CB"/>
    <w:rsid w:val="008B43E1"/>
    <w:rsid w:val="008B450A"/>
    <w:rsid w:val="008B4603"/>
    <w:rsid w:val="008B4D61"/>
    <w:rsid w:val="008B5014"/>
    <w:rsid w:val="008B58EA"/>
    <w:rsid w:val="008B7E68"/>
    <w:rsid w:val="008C0018"/>
    <w:rsid w:val="008C06F5"/>
    <w:rsid w:val="008C0B6F"/>
    <w:rsid w:val="008C115A"/>
    <w:rsid w:val="008C1DF1"/>
    <w:rsid w:val="008C1E4E"/>
    <w:rsid w:val="008C1EDE"/>
    <w:rsid w:val="008C299D"/>
    <w:rsid w:val="008C2BA5"/>
    <w:rsid w:val="008C5102"/>
    <w:rsid w:val="008C5689"/>
    <w:rsid w:val="008C6ACD"/>
    <w:rsid w:val="008C7214"/>
    <w:rsid w:val="008D04DB"/>
    <w:rsid w:val="008D07F9"/>
    <w:rsid w:val="008D0960"/>
    <w:rsid w:val="008D0D20"/>
    <w:rsid w:val="008D122A"/>
    <w:rsid w:val="008D16DB"/>
    <w:rsid w:val="008D1CAA"/>
    <w:rsid w:val="008D1EED"/>
    <w:rsid w:val="008D200F"/>
    <w:rsid w:val="008D23F5"/>
    <w:rsid w:val="008D34C2"/>
    <w:rsid w:val="008D5506"/>
    <w:rsid w:val="008D56F9"/>
    <w:rsid w:val="008D570F"/>
    <w:rsid w:val="008D5B85"/>
    <w:rsid w:val="008D6422"/>
    <w:rsid w:val="008D68BB"/>
    <w:rsid w:val="008D6937"/>
    <w:rsid w:val="008D6C0E"/>
    <w:rsid w:val="008D6E4C"/>
    <w:rsid w:val="008D6FCC"/>
    <w:rsid w:val="008D708B"/>
    <w:rsid w:val="008D7221"/>
    <w:rsid w:val="008D7641"/>
    <w:rsid w:val="008E02C3"/>
    <w:rsid w:val="008E0A62"/>
    <w:rsid w:val="008E11C1"/>
    <w:rsid w:val="008E16FE"/>
    <w:rsid w:val="008E1825"/>
    <w:rsid w:val="008E1A33"/>
    <w:rsid w:val="008E1E48"/>
    <w:rsid w:val="008E1FF2"/>
    <w:rsid w:val="008E21D6"/>
    <w:rsid w:val="008E2833"/>
    <w:rsid w:val="008E2BC7"/>
    <w:rsid w:val="008E2F1E"/>
    <w:rsid w:val="008E2F44"/>
    <w:rsid w:val="008E3341"/>
    <w:rsid w:val="008E3AA6"/>
    <w:rsid w:val="008E3D97"/>
    <w:rsid w:val="008E3F5B"/>
    <w:rsid w:val="008E42CF"/>
    <w:rsid w:val="008E498C"/>
    <w:rsid w:val="008E4E0D"/>
    <w:rsid w:val="008E4F07"/>
    <w:rsid w:val="008E59D9"/>
    <w:rsid w:val="008E681B"/>
    <w:rsid w:val="008E69B5"/>
    <w:rsid w:val="008E6EF1"/>
    <w:rsid w:val="008E6F30"/>
    <w:rsid w:val="008E7945"/>
    <w:rsid w:val="008E7A82"/>
    <w:rsid w:val="008F0A43"/>
    <w:rsid w:val="008F0B76"/>
    <w:rsid w:val="008F0BB1"/>
    <w:rsid w:val="008F22A6"/>
    <w:rsid w:val="008F235C"/>
    <w:rsid w:val="008F2496"/>
    <w:rsid w:val="008F3057"/>
    <w:rsid w:val="008F3241"/>
    <w:rsid w:val="008F39A9"/>
    <w:rsid w:val="008F4627"/>
    <w:rsid w:val="008F4CB3"/>
    <w:rsid w:val="008F4E27"/>
    <w:rsid w:val="008F4F7C"/>
    <w:rsid w:val="008F52C5"/>
    <w:rsid w:val="008F56DE"/>
    <w:rsid w:val="008F5A7C"/>
    <w:rsid w:val="008F6263"/>
    <w:rsid w:val="008F630E"/>
    <w:rsid w:val="008F64DD"/>
    <w:rsid w:val="008F68BB"/>
    <w:rsid w:val="008F6B74"/>
    <w:rsid w:val="008F759E"/>
    <w:rsid w:val="00900713"/>
    <w:rsid w:val="00900B2C"/>
    <w:rsid w:val="00900B68"/>
    <w:rsid w:val="00901482"/>
    <w:rsid w:val="00903246"/>
    <w:rsid w:val="00903825"/>
    <w:rsid w:val="00903EC6"/>
    <w:rsid w:val="00904943"/>
    <w:rsid w:val="00904E57"/>
    <w:rsid w:val="00905228"/>
    <w:rsid w:val="00905A4B"/>
    <w:rsid w:val="0090659F"/>
    <w:rsid w:val="009065B9"/>
    <w:rsid w:val="009065D0"/>
    <w:rsid w:val="009069B4"/>
    <w:rsid w:val="00906CCB"/>
    <w:rsid w:val="00906DD5"/>
    <w:rsid w:val="0090716B"/>
    <w:rsid w:val="009073CD"/>
    <w:rsid w:val="009075ED"/>
    <w:rsid w:val="00907C55"/>
    <w:rsid w:val="00910549"/>
    <w:rsid w:val="00910DB4"/>
    <w:rsid w:val="00910FCB"/>
    <w:rsid w:val="00911F38"/>
    <w:rsid w:val="009122E3"/>
    <w:rsid w:val="00912768"/>
    <w:rsid w:val="009129DD"/>
    <w:rsid w:val="009134F9"/>
    <w:rsid w:val="00913722"/>
    <w:rsid w:val="00913E31"/>
    <w:rsid w:val="009140CF"/>
    <w:rsid w:val="009146C9"/>
    <w:rsid w:val="00914716"/>
    <w:rsid w:val="009149B7"/>
    <w:rsid w:val="00914AA3"/>
    <w:rsid w:val="00914BC1"/>
    <w:rsid w:val="00914EB7"/>
    <w:rsid w:val="00915089"/>
    <w:rsid w:val="009150D0"/>
    <w:rsid w:val="00916474"/>
    <w:rsid w:val="00916F97"/>
    <w:rsid w:val="0091741D"/>
    <w:rsid w:val="009177F0"/>
    <w:rsid w:val="00917B13"/>
    <w:rsid w:val="00917E0B"/>
    <w:rsid w:val="00917E57"/>
    <w:rsid w:val="00920024"/>
    <w:rsid w:val="0092099D"/>
    <w:rsid w:val="009209D3"/>
    <w:rsid w:val="00922E85"/>
    <w:rsid w:val="0092312F"/>
    <w:rsid w:val="00923199"/>
    <w:rsid w:val="00923C8F"/>
    <w:rsid w:val="009241F1"/>
    <w:rsid w:val="009247A5"/>
    <w:rsid w:val="00924F04"/>
    <w:rsid w:val="0092570B"/>
    <w:rsid w:val="00925C00"/>
    <w:rsid w:val="009264F2"/>
    <w:rsid w:val="00926A3A"/>
    <w:rsid w:val="009279D3"/>
    <w:rsid w:val="00927F02"/>
    <w:rsid w:val="00927FB2"/>
    <w:rsid w:val="009300BB"/>
    <w:rsid w:val="009304CB"/>
    <w:rsid w:val="0093139A"/>
    <w:rsid w:val="00932569"/>
    <w:rsid w:val="0093297A"/>
    <w:rsid w:val="009329B5"/>
    <w:rsid w:val="00932E6F"/>
    <w:rsid w:val="00933145"/>
    <w:rsid w:val="009336FA"/>
    <w:rsid w:val="00933B8F"/>
    <w:rsid w:val="0093448E"/>
    <w:rsid w:val="009345DF"/>
    <w:rsid w:val="00934A77"/>
    <w:rsid w:val="00937398"/>
    <w:rsid w:val="00937CC7"/>
    <w:rsid w:val="00937E0D"/>
    <w:rsid w:val="009403ED"/>
    <w:rsid w:val="009409C2"/>
    <w:rsid w:val="00941256"/>
    <w:rsid w:val="00942515"/>
    <w:rsid w:val="0094253F"/>
    <w:rsid w:val="00942AA9"/>
    <w:rsid w:val="00943025"/>
    <w:rsid w:val="00943073"/>
    <w:rsid w:val="00943DD3"/>
    <w:rsid w:val="00943ED9"/>
    <w:rsid w:val="00943F99"/>
    <w:rsid w:val="0094409C"/>
    <w:rsid w:val="00944B0B"/>
    <w:rsid w:val="00944B13"/>
    <w:rsid w:val="00944D33"/>
    <w:rsid w:val="009454EF"/>
    <w:rsid w:val="009456FE"/>
    <w:rsid w:val="00945B13"/>
    <w:rsid w:val="00945D9D"/>
    <w:rsid w:val="0094619C"/>
    <w:rsid w:val="0094689C"/>
    <w:rsid w:val="00946C22"/>
    <w:rsid w:val="0094742D"/>
    <w:rsid w:val="00947518"/>
    <w:rsid w:val="0094789C"/>
    <w:rsid w:val="00950217"/>
    <w:rsid w:val="009503E0"/>
    <w:rsid w:val="0095137B"/>
    <w:rsid w:val="00951563"/>
    <w:rsid w:val="009518D3"/>
    <w:rsid w:val="00951907"/>
    <w:rsid w:val="0095200E"/>
    <w:rsid w:val="00952186"/>
    <w:rsid w:val="00952367"/>
    <w:rsid w:val="00952481"/>
    <w:rsid w:val="009525CB"/>
    <w:rsid w:val="00952660"/>
    <w:rsid w:val="009528B5"/>
    <w:rsid w:val="00952EDD"/>
    <w:rsid w:val="0095411E"/>
    <w:rsid w:val="00954824"/>
    <w:rsid w:val="009548C6"/>
    <w:rsid w:val="00954AF6"/>
    <w:rsid w:val="00954D6E"/>
    <w:rsid w:val="00955546"/>
    <w:rsid w:val="0095653E"/>
    <w:rsid w:val="00956832"/>
    <w:rsid w:val="009568B9"/>
    <w:rsid w:val="00956CBA"/>
    <w:rsid w:val="00956DB0"/>
    <w:rsid w:val="00956F56"/>
    <w:rsid w:val="0095799B"/>
    <w:rsid w:val="009603C3"/>
    <w:rsid w:val="009605DC"/>
    <w:rsid w:val="00960AA8"/>
    <w:rsid w:val="00960E73"/>
    <w:rsid w:val="0096133D"/>
    <w:rsid w:val="00961920"/>
    <w:rsid w:val="00961BD3"/>
    <w:rsid w:val="00961D38"/>
    <w:rsid w:val="00961DD6"/>
    <w:rsid w:val="00962D28"/>
    <w:rsid w:val="00962DFA"/>
    <w:rsid w:val="00962EF9"/>
    <w:rsid w:val="009632D3"/>
    <w:rsid w:val="00963F06"/>
    <w:rsid w:val="00964A63"/>
    <w:rsid w:val="00964C8C"/>
    <w:rsid w:val="00964D03"/>
    <w:rsid w:val="009656E1"/>
    <w:rsid w:val="00965A5D"/>
    <w:rsid w:val="00965B08"/>
    <w:rsid w:val="00966D73"/>
    <w:rsid w:val="00966FE7"/>
    <w:rsid w:val="00967389"/>
    <w:rsid w:val="00967EA3"/>
    <w:rsid w:val="00970248"/>
    <w:rsid w:val="00970559"/>
    <w:rsid w:val="00970897"/>
    <w:rsid w:val="00970DB6"/>
    <w:rsid w:val="00970E36"/>
    <w:rsid w:val="00970EBE"/>
    <w:rsid w:val="009722BE"/>
    <w:rsid w:val="009727E8"/>
    <w:rsid w:val="00972CA7"/>
    <w:rsid w:val="009732D7"/>
    <w:rsid w:val="00973481"/>
    <w:rsid w:val="009741A7"/>
    <w:rsid w:val="00974B8F"/>
    <w:rsid w:val="00974C16"/>
    <w:rsid w:val="00974CD1"/>
    <w:rsid w:val="00974D96"/>
    <w:rsid w:val="00975115"/>
    <w:rsid w:val="009752D3"/>
    <w:rsid w:val="009757EF"/>
    <w:rsid w:val="00975B9A"/>
    <w:rsid w:val="009765C4"/>
    <w:rsid w:val="00976804"/>
    <w:rsid w:val="00976A50"/>
    <w:rsid w:val="0097700F"/>
    <w:rsid w:val="0097733B"/>
    <w:rsid w:val="0097756A"/>
    <w:rsid w:val="00977C36"/>
    <w:rsid w:val="00977DF6"/>
    <w:rsid w:val="009800FD"/>
    <w:rsid w:val="00980307"/>
    <w:rsid w:val="00980722"/>
    <w:rsid w:val="00980DC1"/>
    <w:rsid w:val="009810D9"/>
    <w:rsid w:val="009816F5"/>
    <w:rsid w:val="0098207D"/>
    <w:rsid w:val="00982092"/>
    <w:rsid w:val="00982E22"/>
    <w:rsid w:val="00982EE2"/>
    <w:rsid w:val="00984602"/>
    <w:rsid w:val="009857B6"/>
    <w:rsid w:val="009859B3"/>
    <w:rsid w:val="00985D68"/>
    <w:rsid w:val="00986228"/>
    <w:rsid w:val="009863E4"/>
    <w:rsid w:val="00986F8C"/>
    <w:rsid w:val="00987205"/>
    <w:rsid w:val="009876F5"/>
    <w:rsid w:val="009877C5"/>
    <w:rsid w:val="00987AE7"/>
    <w:rsid w:val="00987B76"/>
    <w:rsid w:val="009907C3"/>
    <w:rsid w:val="00991094"/>
    <w:rsid w:val="009911F7"/>
    <w:rsid w:val="009916CD"/>
    <w:rsid w:val="00991A34"/>
    <w:rsid w:val="00991AF1"/>
    <w:rsid w:val="00991DA8"/>
    <w:rsid w:val="0099208B"/>
    <w:rsid w:val="00992114"/>
    <w:rsid w:val="009940B4"/>
    <w:rsid w:val="00994FEA"/>
    <w:rsid w:val="00995F8C"/>
    <w:rsid w:val="009963C4"/>
    <w:rsid w:val="0099670D"/>
    <w:rsid w:val="00996750"/>
    <w:rsid w:val="0099690B"/>
    <w:rsid w:val="0099758C"/>
    <w:rsid w:val="00997CAA"/>
    <w:rsid w:val="009A0757"/>
    <w:rsid w:val="009A0905"/>
    <w:rsid w:val="009A18A9"/>
    <w:rsid w:val="009A1B6D"/>
    <w:rsid w:val="009A219D"/>
    <w:rsid w:val="009A2500"/>
    <w:rsid w:val="009A2554"/>
    <w:rsid w:val="009A26AE"/>
    <w:rsid w:val="009A2728"/>
    <w:rsid w:val="009A29AE"/>
    <w:rsid w:val="009A2F1F"/>
    <w:rsid w:val="009A3EE3"/>
    <w:rsid w:val="009A42F3"/>
    <w:rsid w:val="009A4A0C"/>
    <w:rsid w:val="009A4C5C"/>
    <w:rsid w:val="009A511E"/>
    <w:rsid w:val="009A6158"/>
    <w:rsid w:val="009A6EEE"/>
    <w:rsid w:val="009A72CD"/>
    <w:rsid w:val="009A76A0"/>
    <w:rsid w:val="009B0E5C"/>
    <w:rsid w:val="009B168D"/>
    <w:rsid w:val="009B2892"/>
    <w:rsid w:val="009B2C96"/>
    <w:rsid w:val="009B2CD9"/>
    <w:rsid w:val="009B2CE1"/>
    <w:rsid w:val="009B2CE6"/>
    <w:rsid w:val="009B3528"/>
    <w:rsid w:val="009B4A28"/>
    <w:rsid w:val="009B4CFC"/>
    <w:rsid w:val="009B59E5"/>
    <w:rsid w:val="009B5FD5"/>
    <w:rsid w:val="009B6022"/>
    <w:rsid w:val="009B69BB"/>
    <w:rsid w:val="009B700D"/>
    <w:rsid w:val="009B7C73"/>
    <w:rsid w:val="009C00CF"/>
    <w:rsid w:val="009C06FD"/>
    <w:rsid w:val="009C0DC0"/>
    <w:rsid w:val="009C0DEC"/>
    <w:rsid w:val="009C200B"/>
    <w:rsid w:val="009C5B47"/>
    <w:rsid w:val="009C6AAC"/>
    <w:rsid w:val="009C7059"/>
    <w:rsid w:val="009C7424"/>
    <w:rsid w:val="009C771C"/>
    <w:rsid w:val="009D04FA"/>
    <w:rsid w:val="009D0693"/>
    <w:rsid w:val="009D1044"/>
    <w:rsid w:val="009D13BE"/>
    <w:rsid w:val="009D1EC9"/>
    <w:rsid w:val="009D2191"/>
    <w:rsid w:val="009D252B"/>
    <w:rsid w:val="009D3A8D"/>
    <w:rsid w:val="009D3D79"/>
    <w:rsid w:val="009D3F79"/>
    <w:rsid w:val="009D48E2"/>
    <w:rsid w:val="009D4E8A"/>
    <w:rsid w:val="009D502D"/>
    <w:rsid w:val="009D5335"/>
    <w:rsid w:val="009D57C1"/>
    <w:rsid w:val="009D6D01"/>
    <w:rsid w:val="009D7187"/>
    <w:rsid w:val="009D74DC"/>
    <w:rsid w:val="009D75D5"/>
    <w:rsid w:val="009D7950"/>
    <w:rsid w:val="009D7995"/>
    <w:rsid w:val="009E05AA"/>
    <w:rsid w:val="009E089A"/>
    <w:rsid w:val="009E1333"/>
    <w:rsid w:val="009E1BE6"/>
    <w:rsid w:val="009E2714"/>
    <w:rsid w:val="009E27E0"/>
    <w:rsid w:val="009E2836"/>
    <w:rsid w:val="009E2DAE"/>
    <w:rsid w:val="009E3558"/>
    <w:rsid w:val="009E4CBC"/>
    <w:rsid w:val="009E52F7"/>
    <w:rsid w:val="009E5A7A"/>
    <w:rsid w:val="009E5BC5"/>
    <w:rsid w:val="009E5C85"/>
    <w:rsid w:val="009E661C"/>
    <w:rsid w:val="009E7EFB"/>
    <w:rsid w:val="009F16AC"/>
    <w:rsid w:val="009F1980"/>
    <w:rsid w:val="009F1A95"/>
    <w:rsid w:val="009F1CD8"/>
    <w:rsid w:val="009F1E84"/>
    <w:rsid w:val="009F21D9"/>
    <w:rsid w:val="009F21F2"/>
    <w:rsid w:val="009F221D"/>
    <w:rsid w:val="009F2870"/>
    <w:rsid w:val="009F2962"/>
    <w:rsid w:val="009F2CB1"/>
    <w:rsid w:val="009F2F14"/>
    <w:rsid w:val="009F3031"/>
    <w:rsid w:val="009F3310"/>
    <w:rsid w:val="009F353A"/>
    <w:rsid w:val="009F3CA5"/>
    <w:rsid w:val="009F41A7"/>
    <w:rsid w:val="009F4590"/>
    <w:rsid w:val="009F465F"/>
    <w:rsid w:val="009F470E"/>
    <w:rsid w:val="009F49AA"/>
    <w:rsid w:val="009F541B"/>
    <w:rsid w:val="009F5F2B"/>
    <w:rsid w:val="009F632B"/>
    <w:rsid w:val="009F63B1"/>
    <w:rsid w:val="009F76C3"/>
    <w:rsid w:val="00A001B3"/>
    <w:rsid w:val="00A00E14"/>
    <w:rsid w:val="00A02304"/>
    <w:rsid w:val="00A02349"/>
    <w:rsid w:val="00A02637"/>
    <w:rsid w:val="00A03823"/>
    <w:rsid w:val="00A04424"/>
    <w:rsid w:val="00A059E0"/>
    <w:rsid w:val="00A05B82"/>
    <w:rsid w:val="00A060FE"/>
    <w:rsid w:val="00A07225"/>
    <w:rsid w:val="00A07610"/>
    <w:rsid w:val="00A1092A"/>
    <w:rsid w:val="00A111AA"/>
    <w:rsid w:val="00A11A08"/>
    <w:rsid w:val="00A11D5B"/>
    <w:rsid w:val="00A11E6F"/>
    <w:rsid w:val="00A12B52"/>
    <w:rsid w:val="00A13436"/>
    <w:rsid w:val="00A14B93"/>
    <w:rsid w:val="00A152B1"/>
    <w:rsid w:val="00A16849"/>
    <w:rsid w:val="00A17D07"/>
    <w:rsid w:val="00A20973"/>
    <w:rsid w:val="00A209ED"/>
    <w:rsid w:val="00A20F7B"/>
    <w:rsid w:val="00A213E9"/>
    <w:rsid w:val="00A217BD"/>
    <w:rsid w:val="00A21B82"/>
    <w:rsid w:val="00A21F7D"/>
    <w:rsid w:val="00A22012"/>
    <w:rsid w:val="00A223D4"/>
    <w:rsid w:val="00A223FB"/>
    <w:rsid w:val="00A22632"/>
    <w:rsid w:val="00A2266C"/>
    <w:rsid w:val="00A22A47"/>
    <w:rsid w:val="00A22E61"/>
    <w:rsid w:val="00A239DE"/>
    <w:rsid w:val="00A24089"/>
    <w:rsid w:val="00A2415E"/>
    <w:rsid w:val="00A243BC"/>
    <w:rsid w:val="00A24562"/>
    <w:rsid w:val="00A24EB5"/>
    <w:rsid w:val="00A24F07"/>
    <w:rsid w:val="00A259A8"/>
    <w:rsid w:val="00A25ABE"/>
    <w:rsid w:val="00A25D21"/>
    <w:rsid w:val="00A2645A"/>
    <w:rsid w:val="00A26B2C"/>
    <w:rsid w:val="00A26EE2"/>
    <w:rsid w:val="00A27CCC"/>
    <w:rsid w:val="00A30268"/>
    <w:rsid w:val="00A30727"/>
    <w:rsid w:val="00A30BEF"/>
    <w:rsid w:val="00A315B0"/>
    <w:rsid w:val="00A31682"/>
    <w:rsid w:val="00A31E40"/>
    <w:rsid w:val="00A3292C"/>
    <w:rsid w:val="00A32B26"/>
    <w:rsid w:val="00A32EC5"/>
    <w:rsid w:val="00A33417"/>
    <w:rsid w:val="00A3374D"/>
    <w:rsid w:val="00A33AE0"/>
    <w:rsid w:val="00A34589"/>
    <w:rsid w:val="00A34AC0"/>
    <w:rsid w:val="00A35120"/>
    <w:rsid w:val="00A35217"/>
    <w:rsid w:val="00A35A25"/>
    <w:rsid w:val="00A35E38"/>
    <w:rsid w:val="00A3635F"/>
    <w:rsid w:val="00A365BE"/>
    <w:rsid w:val="00A36890"/>
    <w:rsid w:val="00A36BDB"/>
    <w:rsid w:val="00A3718E"/>
    <w:rsid w:val="00A37245"/>
    <w:rsid w:val="00A37326"/>
    <w:rsid w:val="00A37F90"/>
    <w:rsid w:val="00A40282"/>
    <w:rsid w:val="00A403CF"/>
    <w:rsid w:val="00A404C8"/>
    <w:rsid w:val="00A411A5"/>
    <w:rsid w:val="00A41627"/>
    <w:rsid w:val="00A42A48"/>
    <w:rsid w:val="00A42ADA"/>
    <w:rsid w:val="00A42EB0"/>
    <w:rsid w:val="00A43142"/>
    <w:rsid w:val="00A43348"/>
    <w:rsid w:val="00A43716"/>
    <w:rsid w:val="00A4395E"/>
    <w:rsid w:val="00A43D1A"/>
    <w:rsid w:val="00A43F56"/>
    <w:rsid w:val="00A43FDC"/>
    <w:rsid w:val="00A4421F"/>
    <w:rsid w:val="00A445F9"/>
    <w:rsid w:val="00A456F8"/>
    <w:rsid w:val="00A45DA7"/>
    <w:rsid w:val="00A46070"/>
    <w:rsid w:val="00A4631C"/>
    <w:rsid w:val="00A46679"/>
    <w:rsid w:val="00A46971"/>
    <w:rsid w:val="00A46FD8"/>
    <w:rsid w:val="00A47DD8"/>
    <w:rsid w:val="00A50A96"/>
    <w:rsid w:val="00A51607"/>
    <w:rsid w:val="00A51EB8"/>
    <w:rsid w:val="00A51F46"/>
    <w:rsid w:val="00A52049"/>
    <w:rsid w:val="00A5305A"/>
    <w:rsid w:val="00A53844"/>
    <w:rsid w:val="00A539CE"/>
    <w:rsid w:val="00A53C56"/>
    <w:rsid w:val="00A54620"/>
    <w:rsid w:val="00A54FF0"/>
    <w:rsid w:val="00A55D87"/>
    <w:rsid w:val="00A577C4"/>
    <w:rsid w:val="00A57C78"/>
    <w:rsid w:val="00A60373"/>
    <w:rsid w:val="00A611B3"/>
    <w:rsid w:val="00A61983"/>
    <w:rsid w:val="00A62399"/>
    <w:rsid w:val="00A62444"/>
    <w:rsid w:val="00A62E16"/>
    <w:rsid w:val="00A63037"/>
    <w:rsid w:val="00A63B83"/>
    <w:rsid w:val="00A63D3F"/>
    <w:rsid w:val="00A63FD0"/>
    <w:rsid w:val="00A640F4"/>
    <w:rsid w:val="00A64BDF"/>
    <w:rsid w:val="00A64FA0"/>
    <w:rsid w:val="00A655E5"/>
    <w:rsid w:val="00A655FC"/>
    <w:rsid w:val="00A66039"/>
    <w:rsid w:val="00A66E4C"/>
    <w:rsid w:val="00A671F2"/>
    <w:rsid w:val="00A67827"/>
    <w:rsid w:val="00A67C8D"/>
    <w:rsid w:val="00A700FC"/>
    <w:rsid w:val="00A7034B"/>
    <w:rsid w:val="00A704A8"/>
    <w:rsid w:val="00A7108A"/>
    <w:rsid w:val="00A71557"/>
    <w:rsid w:val="00A72720"/>
    <w:rsid w:val="00A7375D"/>
    <w:rsid w:val="00A7442F"/>
    <w:rsid w:val="00A7628F"/>
    <w:rsid w:val="00A76473"/>
    <w:rsid w:val="00A771B0"/>
    <w:rsid w:val="00A7748D"/>
    <w:rsid w:val="00A776A8"/>
    <w:rsid w:val="00A778E6"/>
    <w:rsid w:val="00A77C55"/>
    <w:rsid w:val="00A77F76"/>
    <w:rsid w:val="00A80583"/>
    <w:rsid w:val="00A80B95"/>
    <w:rsid w:val="00A8177F"/>
    <w:rsid w:val="00A83097"/>
    <w:rsid w:val="00A83ED1"/>
    <w:rsid w:val="00A849D0"/>
    <w:rsid w:val="00A85149"/>
    <w:rsid w:val="00A8559E"/>
    <w:rsid w:val="00A8586F"/>
    <w:rsid w:val="00A85DC8"/>
    <w:rsid w:val="00A85F03"/>
    <w:rsid w:val="00A86436"/>
    <w:rsid w:val="00A864F1"/>
    <w:rsid w:val="00A86620"/>
    <w:rsid w:val="00A87836"/>
    <w:rsid w:val="00A87E0B"/>
    <w:rsid w:val="00A87F1E"/>
    <w:rsid w:val="00A90610"/>
    <w:rsid w:val="00A907DF"/>
    <w:rsid w:val="00A90AEF"/>
    <w:rsid w:val="00A91665"/>
    <w:rsid w:val="00A918A0"/>
    <w:rsid w:val="00A91AE5"/>
    <w:rsid w:val="00A91C4A"/>
    <w:rsid w:val="00A91F92"/>
    <w:rsid w:val="00A9252C"/>
    <w:rsid w:val="00A92C66"/>
    <w:rsid w:val="00A92E38"/>
    <w:rsid w:val="00A9329F"/>
    <w:rsid w:val="00A936F8"/>
    <w:rsid w:val="00A93F77"/>
    <w:rsid w:val="00A9445D"/>
    <w:rsid w:val="00A94627"/>
    <w:rsid w:val="00A949F5"/>
    <w:rsid w:val="00A951DE"/>
    <w:rsid w:val="00A95751"/>
    <w:rsid w:val="00A958E5"/>
    <w:rsid w:val="00A95D1A"/>
    <w:rsid w:val="00A967B8"/>
    <w:rsid w:val="00A96AE0"/>
    <w:rsid w:val="00A97E79"/>
    <w:rsid w:val="00AA01AD"/>
    <w:rsid w:val="00AA02E1"/>
    <w:rsid w:val="00AA0429"/>
    <w:rsid w:val="00AA12C0"/>
    <w:rsid w:val="00AA1572"/>
    <w:rsid w:val="00AA2104"/>
    <w:rsid w:val="00AA23F0"/>
    <w:rsid w:val="00AA2AF0"/>
    <w:rsid w:val="00AA2D90"/>
    <w:rsid w:val="00AA35A5"/>
    <w:rsid w:val="00AA392A"/>
    <w:rsid w:val="00AA3965"/>
    <w:rsid w:val="00AA44D4"/>
    <w:rsid w:val="00AA4615"/>
    <w:rsid w:val="00AA4B6F"/>
    <w:rsid w:val="00AA4C0D"/>
    <w:rsid w:val="00AA4C9A"/>
    <w:rsid w:val="00AA504B"/>
    <w:rsid w:val="00AA578C"/>
    <w:rsid w:val="00AA5F9E"/>
    <w:rsid w:val="00AA6445"/>
    <w:rsid w:val="00AA6CE4"/>
    <w:rsid w:val="00AA6DB3"/>
    <w:rsid w:val="00AB0A54"/>
    <w:rsid w:val="00AB1057"/>
    <w:rsid w:val="00AB12A8"/>
    <w:rsid w:val="00AB13B7"/>
    <w:rsid w:val="00AB1555"/>
    <w:rsid w:val="00AB1F65"/>
    <w:rsid w:val="00AB2A02"/>
    <w:rsid w:val="00AB3E8C"/>
    <w:rsid w:val="00AB4327"/>
    <w:rsid w:val="00AB477C"/>
    <w:rsid w:val="00AB5492"/>
    <w:rsid w:val="00AB56DE"/>
    <w:rsid w:val="00AB616E"/>
    <w:rsid w:val="00AB6AE1"/>
    <w:rsid w:val="00AB6C3A"/>
    <w:rsid w:val="00AB7E99"/>
    <w:rsid w:val="00AC0951"/>
    <w:rsid w:val="00AC0B51"/>
    <w:rsid w:val="00AC129B"/>
    <w:rsid w:val="00AC1CB9"/>
    <w:rsid w:val="00AC1D8E"/>
    <w:rsid w:val="00AC258D"/>
    <w:rsid w:val="00AC26B3"/>
    <w:rsid w:val="00AC3952"/>
    <w:rsid w:val="00AC3E8B"/>
    <w:rsid w:val="00AC45A6"/>
    <w:rsid w:val="00AC4A55"/>
    <w:rsid w:val="00AC4D5F"/>
    <w:rsid w:val="00AC51F1"/>
    <w:rsid w:val="00AC5430"/>
    <w:rsid w:val="00AC5EB5"/>
    <w:rsid w:val="00AC6072"/>
    <w:rsid w:val="00AC62C4"/>
    <w:rsid w:val="00AC6A01"/>
    <w:rsid w:val="00AC6A54"/>
    <w:rsid w:val="00AC6B49"/>
    <w:rsid w:val="00AC6B54"/>
    <w:rsid w:val="00AC6C4F"/>
    <w:rsid w:val="00AC7056"/>
    <w:rsid w:val="00AC73AF"/>
    <w:rsid w:val="00AC7AB5"/>
    <w:rsid w:val="00AD081F"/>
    <w:rsid w:val="00AD0BB8"/>
    <w:rsid w:val="00AD11F5"/>
    <w:rsid w:val="00AD14B5"/>
    <w:rsid w:val="00AD1577"/>
    <w:rsid w:val="00AD1CEE"/>
    <w:rsid w:val="00AD21D6"/>
    <w:rsid w:val="00AD280C"/>
    <w:rsid w:val="00AD2C93"/>
    <w:rsid w:val="00AD2F10"/>
    <w:rsid w:val="00AD394B"/>
    <w:rsid w:val="00AD3CA6"/>
    <w:rsid w:val="00AD4360"/>
    <w:rsid w:val="00AD4F37"/>
    <w:rsid w:val="00AD5171"/>
    <w:rsid w:val="00AD51DD"/>
    <w:rsid w:val="00AD5592"/>
    <w:rsid w:val="00AD5ED3"/>
    <w:rsid w:val="00AD5F7C"/>
    <w:rsid w:val="00AD63E9"/>
    <w:rsid w:val="00AD73D3"/>
    <w:rsid w:val="00AD745D"/>
    <w:rsid w:val="00AD748B"/>
    <w:rsid w:val="00AD7BB6"/>
    <w:rsid w:val="00AE2156"/>
    <w:rsid w:val="00AE237C"/>
    <w:rsid w:val="00AE2BC6"/>
    <w:rsid w:val="00AE3195"/>
    <w:rsid w:val="00AE325E"/>
    <w:rsid w:val="00AE4087"/>
    <w:rsid w:val="00AE43C5"/>
    <w:rsid w:val="00AE59F4"/>
    <w:rsid w:val="00AE5CF2"/>
    <w:rsid w:val="00AE6ED5"/>
    <w:rsid w:val="00AF0AE3"/>
    <w:rsid w:val="00AF17EA"/>
    <w:rsid w:val="00AF1D9E"/>
    <w:rsid w:val="00AF1DBE"/>
    <w:rsid w:val="00AF2096"/>
    <w:rsid w:val="00AF237E"/>
    <w:rsid w:val="00AF2B9C"/>
    <w:rsid w:val="00AF3387"/>
    <w:rsid w:val="00AF381D"/>
    <w:rsid w:val="00AF44CB"/>
    <w:rsid w:val="00AF5007"/>
    <w:rsid w:val="00AF50AB"/>
    <w:rsid w:val="00AF5248"/>
    <w:rsid w:val="00AF5533"/>
    <w:rsid w:val="00AF5ED2"/>
    <w:rsid w:val="00AF6017"/>
    <w:rsid w:val="00AF6575"/>
    <w:rsid w:val="00B00685"/>
    <w:rsid w:val="00B01061"/>
    <w:rsid w:val="00B01448"/>
    <w:rsid w:val="00B0153B"/>
    <w:rsid w:val="00B01C7B"/>
    <w:rsid w:val="00B027F2"/>
    <w:rsid w:val="00B03292"/>
    <w:rsid w:val="00B03340"/>
    <w:rsid w:val="00B03563"/>
    <w:rsid w:val="00B0390A"/>
    <w:rsid w:val="00B03ECC"/>
    <w:rsid w:val="00B04957"/>
    <w:rsid w:val="00B0497F"/>
    <w:rsid w:val="00B04B13"/>
    <w:rsid w:val="00B04E8A"/>
    <w:rsid w:val="00B04FA9"/>
    <w:rsid w:val="00B055BF"/>
    <w:rsid w:val="00B05713"/>
    <w:rsid w:val="00B05CA1"/>
    <w:rsid w:val="00B05D11"/>
    <w:rsid w:val="00B05F77"/>
    <w:rsid w:val="00B07B17"/>
    <w:rsid w:val="00B10028"/>
    <w:rsid w:val="00B105B0"/>
    <w:rsid w:val="00B10B0A"/>
    <w:rsid w:val="00B11691"/>
    <w:rsid w:val="00B11E2D"/>
    <w:rsid w:val="00B12DB8"/>
    <w:rsid w:val="00B12FD4"/>
    <w:rsid w:val="00B13419"/>
    <w:rsid w:val="00B135DB"/>
    <w:rsid w:val="00B13929"/>
    <w:rsid w:val="00B13D3B"/>
    <w:rsid w:val="00B13FC0"/>
    <w:rsid w:val="00B1427C"/>
    <w:rsid w:val="00B145BD"/>
    <w:rsid w:val="00B14623"/>
    <w:rsid w:val="00B146E4"/>
    <w:rsid w:val="00B147EE"/>
    <w:rsid w:val="00B14A0E"/>
    <w:rsid w:val="00B14B4B"/>
    <w:rsid w:val="00B14BD2"/>
    <w:rsid w:val="00B14C7C"/>
    <w:rsid w:val="00B15172"/>
    <w:rsid w:val="00B1559F"/>
    <w:rsid w:val="00B1594D"/>
    <w:rsid w:val="00B15A3F"/>
    <w:rsid w:val="00B16731"/>
    <w:rsid w:val="00B16B4C"/>
    <w:rsid w:val="00B16F41"/>
    <w:rsid w:val="00B220F1"/>
    <w:rsid w:val="00B22D03"/>
    <w:rsid w:val="00B22FED"/>
    <w:rsid w:val="00B2363C"/>
    <w:rsid w:val="00B23B67"/>
    <w:rsid w:val="00B244E3"/>
    <w:rsid w:val="00B25E66"/>
    <w:rsid w:val="00B25EF9"/>
    <w:rsid w:val="00B25FB8"/>
    <w:rsid w:val="00B262E8"/>
    <w:rsid w:val="00B27102"/>
    <w:rsid w:val="00B27492"/>
    <w:rsid w:val="00B278E2"/>
    <w:rsid w:val="00B27C12"/>
    <w:rsid w:val="00B27CC8"/>
    <w:rsid w:val="00B30023"/>
    <w:rsid w:val="00B30028"/>
    <w:rsid w:val="00B300B0"/>
    <w:rsid w:val="00B303AE"/>
    <w:rsid w:val="00B30E01"/>
    <w:rsid w:val="00B3156E"/>
    <w:rsid w:val="00B31A3A"/>
    <w:rsid w:val="00B31B2E"/>
    <w:rsid w:val="00B31C9B"/>
    <w:rsid w:val="00B329A0"/>
    <w:rsid w:val="00B33C7A"/>
    <w:rsid w:val="00B33E77"/>
    <w:rsid w:val="00B3440E"/>
    <w:rsid w:val="00B34690"/>
    <w:rsid w:val="00B34B5D"/>
    <w:rsid w:val="00B34BF6"/>
    <w:rsid w:val="00B35972"/>
    <w:rsid w:val="00B35FAA"/>
    <w:rsid w:val="00B361B7"/>
    <w:rsid w:val="00B36495"/>
    <w:rsid w:val="00B366F1"/>
    <w:rsid w:val="00B37DFA"/>
    <w:rsid w:val="00B40877"/>
    <w:rsid w:val="00B40929"/>
    <w:rsid w:val="00B40F74"/>
    <w:rsid w:val="00B4115F"/>
    <w:rsid w:val="00B412B2"/>
    <w:rsid w:val="00B423D2"/>
    <w:rsid w:val="00B4381A"/>
    <w:rsid w:val="00B43C32"/>
    <w:rsid w:val="00B43EE6"/>
    <w:rsid w:val="00B44195"/>
    <w:rsid w:val="00B44810"/>
    <w:rsid w:val="00B4505C"/>
    <w:rsid w:val="00B457A3"/>
    <w:rsid w:val="00B45F55"/>
    <w:rsid w:val="00B46966"/>
    <w:rsid w:val="00B47C5A"/>
    <w:rsid w:val="00B50AFE"/>
    <w:rsid w:val="00B50DD7"/>
    <w:rsid w:val="00B50DED"/>
    <w:rsid w:val="00B51C42"/>
    <w:rsid w:val="00B51CB7"/>
    <w:rsid w:val="00B52AF5"/>
    <w:rsid w:val="00B52BDD"/>
    <w:rsid w:val="00B52C22"/>
    <w:rsid w:val="00B53432"/>
    <w:rsid w:val="00B54220"/>
    <w:rsid w:val="00B5432A"/>
    <w:rsid w:val="00B54B23"/>
    <w:rsid w:val="00B5521F"/>
    <w:rsid w:val="00B5530B"/>
    <w:rsid w:val="00B55562"/>
    <w:rsid w:val="00B55AB3"/>
    <w:rsid w:val="00B5654D"/>
    <w:rsid w:val="00B5675C"/>
    <w:rsid w:val="00B56E2B"/>
    <w:rsid w:val="00B56FB9"/>
    <w:rsid w:val="00B57AA3"/>
    <w:rsid w:val="00B57AC1"/>
    <w:rsid w:val="00B57D08"/>
    <w:rsid w:val="00B6134A"/>
    <w:rsid w:val="00B6180E"/>
    <w:rsid w:val="00B61DF8"/>
    <w:rsid w:val="00B6259B"/>
    <w:rsid w:val="00B62B6C"/>
    <w:rsid w:val="00B634A3"/>
    <w:rsid w:val="00B63A8F"/>
    <w:rsid w:val="00B63C0C"/>
    <w:rsid w:val="00B643D2"/>
    <w:rsid w:val="00B649C8"/>
    <w:rsid w:val="00B64B3A"/>
    <w:rsid w:val="00B650C8"/>
    <w:rsid w:val="00B65ACA"/>
    <w:rsid w:val="00B65C94"/>
    <w:rsid w:val="00B6691C"/>
    <w:rsid w:val="00B673F4"/>
    <w:rsid w:val="00B675D6"/>
    <w:rsid w:val="00B67A6B"/>
    <w:rsid w:val="00B67C0C"/>
    <w:rsid w:val="00B67EC8"/>
    <w:rsid w:val="00B70B25"/>
    <w:rsid w:val="00B71847"/>
    <w:rsid w:val="00B71C71"/>
    <w:rsid w:val="00B71EB2"/>
    <w:rsid w:val="00B72719"/>
    <w:rsid w:val="00B73279"/>
    <w:rsid w:val="00B73923"/>
    <w:rsid w:val="00B73A6D"/>
    <w:rsid w:val="00B73BEF"/>
    <w:rsid w:val="00B73DD3"/>
    <w:rsid w:val="00B73E1B"/>
    <w:rsid w:val="00B7414E"/>
    <w:rsid w:val="00B74187"/>
    <w:rsid w:val="00B743C0"/>
    <w:rsid w:val="00B743DA"/>
    <w:rsid w:val="00B744F9"/>
    <w:rsid w:val="00B747AE"/>
    <w:rsid w:val="00B74819"/>
    <w:rsid w:val="00B74B1D"/>
    <w:rsid w:val="00B7593E"/>
    <w:rsid w:val="00B76044"/>
    <w:rsid w:val="00B76117"/>
    <w:rsid w:val="00B765A7"/>
    <w:rsid w:val="00B76F83"/>
    <w:rsid w:val="00B7737D"/>
    <w:rsid w:val="00B77EFA"/>
    <w:rsid w:val="00B77F94"/>
    <w:rsid w:val="00B80136"/>
    <w:rsid w:val="00B80E02"/>
    <w:rsid w:val="00B815F8"/>
    <w:rsid w:val="00B817B6"/>
    <w:rsid w:val="00B81F93"/>
    <w:rsid w:val="00B8211A"/>
    <w:rsid w:val="00B8232E"/>
    <w:rsid w:val="00B83077"/>
    <w:rsid w:val="00B83FF7"/>
    <w:rsid w:val="00B8660D"/>
    <w:rsid w:val="00B867C6"/>
    <w:rsid w:val="00B867F4"/>
    <w:rsid w:val="00B86D57"/>
    <w:rsid w:val="00B8736E"/>
    <w:rsid w:val="00B87782"/>
    <w:rsid w:val="00B87C07"/>
    <w:rsid w:val="00B908FD"/>
    <w:rsid w:val="00B90A32"/>
    <w:rsid w:val="00B9138E"/>
    <w:rsid w:val="00B914BE"/>
    <w:rsid w:val="00B91645"/>
    <w:rsid w:val="00B91D93"/>
    <w:rsid w:val="00B91DE4"/>
    <w:rsid w:val="00B925AF"/>
    <w:rsid w:val="00B92745"/>
    <w:rsid w:val="00B92985"/>
    <w:rsid w:val="00B9366D"/>
    <w:rsid w:val="00B93680"/>
    <w:rsid w:val="00B93B26"/>
    <w:rsid w:val="00B93D63"/>
    <w:rsid w:val="00B94303"/>
    <w:rsid w:val="00B94469"/>
    <w:rsid w:val="00B94941"/>
    <w:rsid w:val="00B955D2"/>
    <w:rsid w:val="00B95A9E"/>
    <w:rsid w:val="00B95AEC"/>
    <w:rsid w:val="00B968D1"/>
    <w:rsid w:val="00B971FE"/>
    <w:rsid w:val="00B9786C"/>
    <w:rsid w:val="00BA0E41"/>
    <w:rsid w:val="00BA1CC1"/>
    <w:rsid w:val="00BA1EE6"/>
    <w:rsid w:val="00BA2013"/>
    <w:rsid w:val="00BA26D6"/>
    <w:rsid w:val="00BA3E5E"/>
    <w:rsid w:val="00BA4433"/>
    <w:rsid w:val="00BA4A35"/>
    <w:rsid w:val="00BA4DC4"/>
    <w:rsid w:val="00BA5770"/>
    <w:rsid w:val="00BA7019"/>
    <w:rsid w:val="00BA763C"/>
    <w:rsid w:val="00BA7A2B"/>
    <w:rsid w:val="00BB04E6"/>
    <w:rsid w:val="00BB0D0C"/>
    <w:rsid w:val="00BB15F8"/>
    <w:rsid w:val="00BB2DF1"/>
    <w:rsid w:val="00BB3B38"/>
    <w:rsid w:val="00BB3BCB"/>
    <w:rsid w:val="00BB4E6A"/>
    <w:rsid w:val="00BB5306"/>
    <w:rsid w:val="00BB58E2"/>
    <w:rsid w:val="00BB6A20"/>
    <w:rsid w:val="00BB6BBF"/>
    <w:rsid w:val="00BB6FB3"/>
    <w:rsid w:val="00BB7181"/>
    <w:rsid w:val="00BB79D3"/>
    <w:rsid w:val="00BB7C4D"/>
    <w:rsid w:val="00BB7FDB"/>
    <w:rsid w:val="00BC054B"/>
    <w:rsid w:val="00BC0748"/>
    <w:rsid w:val="00BC0E30"/>
    <w:rsid w:val="00BC1512"/>
    <w:rsid w:val="00BC163E"/>
    <w:rsid w:val="00BC2D8F"/>
    <w:rsid w:val="00BC31DA"/>
    <w:rsid w:val="00BC3B96"/>
    <w:rsid w:val="00BC3DB8"/>
    <w:rsid w:val="00BC3E35"/>
    <w:rsid w:val="00BC3EED"/>
    <w:rsid w:val="00BC408F"/>
    <w:rsid w:val="00BC44C6"/>
    <w:rsid w:val="00BC4709"/>
    <w:rsid w:val="00BC56D7"/>
    <w:rsid w:val="00BC6651"/>
    <w:rsid w:val="00BC66E0"/>
    <w:rsid w:val="00BC6A21"/>
    <w:rsid w:val="00BC6B79"/>
    <w:rsid w:val="00BC72DA"/>
    <w:rsid w:val="00BD02B0"/>
    <w:rsid w:val="00BD0749"/>
    <w:rsid w:val="00BD0915"/>
    <w:rsid w:val="00BD12D7"/>
    <w:rsid w:val="00BD1BFB"/>
    <w:rsid w:val="00BD1D9E"/>
    <w:rsid w:val="00BD2453"/>
    <w:rsid w:val="00BD27F3"/>
    <w:rsid w:val="00BD2A49"/>
    <w:rsid w:val="00BD3028"/>
    <w:rsid w:val="00BD363A"/>
    <w:rsid w:val="00BD38C9"/>
    <w:rsid w:val="00BD4577"/>
    <w:rsid w:val="00BD467A"/>
    <w:rsid w:val="00BD501D"/>
    <w:rsid w:val="00BD5261"/>
    <w:rsid w:val="00BD6D0D"/>
    <w:rsid w:val="00BD6D33"/>
    <w:rsid w:val="00BD7DDA"/>
    <w:rsid w:val="00BE0B88"/>
    <w:rsid w:val="00BE115E"/>
    <w:rsid w:val="00BE1DC2"/>
    <w:rsid w:val="00BE29CB"/>
    <w:rsid w:val="00BE2A4B"/>
    <w:rsid w:val="00BE319B"/>
    <w:rsid w:val="00BE32A9"/>
    <w:rsid w:val="00BE3B38"/>
    <w:rsid w:val="00BE3B60"/>
    <w:rsid w:val="00BE3E76"/>
    <w:rsid w:val="00BE4197"/>
    <w:rsid w:val="00BE4475"/>
    <w:rsid w:val="00BE474D"/>
    <w:rsid w:val="00BE53F7"/>
    <w:rsid w:val="00BE567C"/>
    <w:rsid w:val="00BE7FD4"/>
    <w:rsid w:val="00BF08F5"/>
    <w:rsid w:val="00BF09D0"/>
    <w:rsid w:val="00BF0C33"/>
    <w:rsid w:val="00BF0D5B"/>
    <w:rsid w:val="00BF0DA6"/>
    <w:rsid w:val="00BF0E4C"/>
    <w:rsid w:val="00BF0F46"/>
    <w:rsid w:val="00BF1831"/>
    <w:rsid w:val="00BF18B3"/>
    <w:rsid w:val="00BF1B8E"/>
    <w:rsid w:val="00BF218A"/>
    <w:rsid w:val="00BF25A9"/>
    <w:rsid w:val="00BF2F17"/>
    <w:rsid w:val="00BF3B39"/>
    <w:rsid w:val="00BF3EB6"/>
    <w:rsid w:val="00BF3FC8"/>
    <w:rsid w:val="00BF43AB"/>
    <w:rsid w:val="00BF45E9"/>
    <w:rsid w:val="00BF460F"/>
    <w:rsid w:val="00BF4E54"/>
    <w:rsid w:val="00BF4ED9"/>
    <w:rsid w:val="00BF5380"/>
    <w:rsid w:val="00BF5766"/>
    <w:rsid w:val="00BF6259"/>
    <w:rsid w:val="00BF7D03"/>
    <w:rsid w:val="00BF7EC9"/>
    <w:rsid w:val="00C0195D"/>
    <w:rsid w:val="00C01B7D"/>
    <w:rsid w:val="00C02205"/>
    <w:rsid w:val="00C02274"/>
    <w:rsid w:val="00C02470"/>
    <w:rsid w:val="00C0274E"/>
    <w:rsid w:val="00C02E15"/>
    <w:rsid w:val="00C02EA1"/>
    <w:rsid w:val="00C03353"/>
    <w:rsid w:val="00C04719"/>
    <w:rsid w:val="00C04CC5"/>
    <w:rsid w:val="00C05354"/>
    <w:rsid w:val="00C0558D"/>
    <w:rsid w:val="00C05636"/>
    <w:rsid w:val="00C05F47"/>
    <w:rsid w:val="00C06599"/>
    <w:rsid w:val="00C065ED"/>
    <w:rsid w:val="00C0676D"/>
    <w:rsid w:val="00C06BFE"/>
    <w:rsid w:val="00C06C43"/>
    <w:rsid w:val="00C06C47"/>
    <w:rsid w:val="00C07425"/>
    <w:rsid w:val="00C074FE"/>
    <w:rsid w:val="00C07DB5"/>
    <w:rsid w:val="00C114AC"/>
    <w:rsid w:val="00C11884"/>
    <w:rsid w:val="00C1213D"/>
    <w:rsid w:val="00C1213F"/>
    <w:rsid w:val="00C1242B"/>
    <w:rsid w:val="00C129AD"/>
    <w:rsid w:val="00C12E63"/>
    <w:rsid w:val="00C13394"/>
    <w:rsid w:val="00C13B0E"/>
    <w:rsid w:val="00C13F57"/>
    <w:rsid w:val="00C143C5"/>
    <w:rsid w:val="00C14606"/>
    <w:rsid w:val="00C14905"/>
    <w:rsid w:val="00C155D1"/>
    <w:rsid w:val="00C15735"/>
    <w:rsid w:val="00C15957"/>
    <w:rsid w:val="00C15EEB"/>
    <w:rsid w:val="00C176E8"/>
    <w:rsid w:val="00C17739"/>
    <w:rsid w:val="00C17B1F"/>
    <w:rsid w:val="00C17CAC"/>
    <w:rsid w:val="00C17E07"/>
    <w:rsid w:val="00C17E0A"/>
    <w:rsid w:val="00C20A4B"/>
    <w:rsid w:val="00C20B61"/>
    <w:rsid w:val="00C21152"/>
    <w:rsid w:val="00C21C3C"/>
    <w:rsid w:val="00C22230"/>
    <w:rsid w:val="00C22405"/>
    <w:rsid w:val="00C22846"/>
    <w:rsid w:val="00C22976"/>
    <w:rsid w:val="00C2328A"/>
    <w:rsid w:val="00C2358B"/>
    <w:rsid w:val="00C236B8"/>
    <w:rsid w:val="00C24D5C"/>
    <w:rsid w:val="00C24EBF"/>
    <w:rsid w:val="00C24ED0"/>
    <w:rsid w:val="00C25148"/>
    <w:rsid w:val="00C2552D"/>
    <w:rsid w:val="00C25543"/>
    <w:rsid w:val="00C25B9A"/>
    <w:rsid w:val="00C25FF3"/>
    <w:rsid w:val="00C2601A"/>
    <w:rsid w:val="00C2677A"/>
    <w:rsid w:val="00C26D5F"/>
    <w:rsid w:val="00C26E09"/>
    <w:rsid w:val="00C27307"/>
    <w:rsid w:val="00C30C47"/>
    <w:rsid w:val="00C30DB2"/>
    <w:rsid w:val="00C31DC7"/>
    <w:rsid w:val="00C32177"/>
    <w:rsid w:val="00C326E0"/>
    <w:rsid w:val="00C32A1F"/>
    <w:rsid w:val="00C334EB"/>
    <w:rsid w:val="00C340DB"/>
    <w:rsid w:val="00C34870"/>
    <w:rsid w:val="00C34FCE"/>
    <w:rsid w:val="00C35204"/>
    <w:rsid w:val="00C35AF4"/>
    <w:rsid w:val="00C36458"/>
    <w:rsid w:val="00C368A7"/>
    <w:rsid w:val="00C36916"/>
    <w:rsid w:val="00C37394"/>
    <w:rsid w:val="00C37C6E"/>
    <w:rsid w:val="00C37D29"/>
    <w:rsid w:val="00C40171"/>
    <w:rsid w:val="00C40DA3"/>
    <w:rsid w:val="00C41204"/>
    <w:rsid w:val="00C415EA"/>
    <w:rsid w:val="00C41DC6"/>
    <w:rsid w:val="00C421AC"/>
    <w:rsid w:val="00C4268E"/>
    <w:rsid w:val="00C429F2"/>
    <w:rsid w:val="00C42A8E"/>
    <w:rsid w:val="00C42AB3"/>
    <w:rsid w:val="00C43291"/>
    <w:rsid w:val="00C447E6"/>
    <w:rsid w:val="00C45280"/>
    <w:rsid w:val="00C45317"/>
    <w:rsid w:val="00C453ED"/>
    <w:rsid w:val="00C4555A"/>
    <w:rsid w:val="00C45D7E"/>
    <w:rsid w:val="00C46113"/>
    <w:rsid w:val="00C4651B"/>
    <w:rsid w:val="00C470C2"/>
    <w:rsid w:val="00C4760B"/>
    <w:rsid w:val="00C47A5A"/>
    <w:rsid w:val="00C47E8F"/>
    <w:rsid w:val="00C501A4"/>
    <w:rsid w:val="00C50F88"/>
    <w:rsid w:val="00C51468"/>
    <w:rsid w:val="00C51C7C"/>
    <w:rsid w:val="00C521BB"/>
    <w:rsid w:val="00C52478"/>
    <w:rsid w:val="00C5249D"/>
    <w:rsid w:val="00C5266A"/>
    <w:rsid w:val="00C52BE1"/>
    <w:rsid w:val="00C53030"/>
    <w:rsid w:val="00C530B7"/>
    <w:rsid w:val="00C5473C"/>
    <w:rsid w:val="00C54CBD"/>
    <w:rsid w:val="00C54D5D"/>
    <w:rsid w:val="00C555AC"/>
    <w:rsid w:val="00C564C0"/>
    <w:rsid w:val="00C564C6"/>
    <w:rsid w:val="00C567EB"/>
    <w:rsid w:val="00C56E01"/>
    <w:rsid w:val="00C57526"/>
    <w:rsid w:val="00C60166"/>
    <w:rsid w:val="00C602C7"/>
    <w:rsid w:val="00C60A13"/>
    <w:rsid w:val="00C60A59"/>
    <w:rsid w:val="00C60C8C"/>
    <w:rsid w:val="00C614AB"/>
    <w:rsid w:val="00C62145"/>
    <w:rsid w:val="00C62211"/>
    <w:rsid w:val="00C62A83"/>
    <w:rsid w:val="00C632A1"/>
    <w:rsid w:val="00C63DAB"/>
    <w:rsid w:val="00C640A8"/>
    <w:rsid w:val="00C645B9"/>
    <w:rsid w:val="00C64D0C"/>
    <w:rsid w:val="00C65384"/>
    <w:rsid w:val="00C65763"/>
    <w:rsid w:val="00C65DF2"/>
    <w:rsid w:val="00C66D78"/>
    <w:rsid w:val="00C66D7D"/>
    <w:rsid w:val="00C6714D"/>
    <w:rsid w:val="00C67928"/>
    <w:rsid w:val="00C67AA1"/>
    <w:rsid w:val="00C70E46"/>
    <w:rsid w:val="00C713AB"/>
    <w:rsid w:val="00C713E7"/>
    <w:rsid w:val="00C72498"/>
    <w:rsid w:val="00C72632"/>
    <w:rsid w:val="00C72E59"/>
    <w:rsid w:val="00C7331E"/>
    <w:rsid w:val="00C73830"/>
    <w:rsid w:val="00C73BC3"/>
    <w:rsid w:val="00C74D74"/>
    <w:rsid w:val="00C75457"/>
    <w:rsid w:val="00C758B3"/>
    <w:rsid w:val="00C75C78"/>
    <w:rsid w:val="00C75E8C"/>
    <w:rsid w:val="00C7605F"/>
    <w:rsid w:val="00C7608C"/>
    <w:rsid w:val="00C76D92"/>
    <w:rsid w:val="00C77B7B"/>
    <w:rsid w:val="00C800E5"/>
    <w:rsid w:val="00C80434"/>
    <w:rsid w:val="00C8081F"/>
    <w:rsid w:val="00C80A58"/>
    <w:rsid w:val="00C80DF2"/>
    <w:rsid w:val="00C815A4"/>
    <w:rsid w:val="00C82B77"/>
    <w:rsid w:val="00C8385E"/>
    <w:rsid w:val="00C846B5"/>
    <w:rsid w:val="00C846BB"/>
    <w:rsid w:val="00C847DB"/>
    <w:rsid w:val="00C84D76"/>
    <w:rsid w:val="00C84F3E"/>
    <w:rsid w:val="00C85B18"/>
    <w:rsid w:val="00C85E67"/>
    <w:rsid w:val="00C866AE"/>
    <w:rsid w:val="00C86730"/>
    <w:rsid w:val="00C86ADC"/>
    <w:rsid w:val="00C86BBE"/>
    <w:rsid w:val="00C86FAF"/>
    <w:rsid w:val="00C8743A"/>
    <w:rsid w:val="00C8762A"/>
    <w:rsid w:val="00C87B63"/>
    <w:rsid w:val="00C87BFD"/>
    <w:rsid w:val="00C905B0"/>
    <w:rsid w:val="00C907A6"/>
    <w:rsid w:val="00C91182"/>
    <w:rsid w:val="00C9123F"/>
    <w:rsid w:val="00C93176"/>
    <w:rsid w:val="00C936EA"/>
    <w:rsid w:val="00C93DF5"/>
    <w:rsid w:val="00C9496B"/>
    <w:rsid w:val="00C94CF5"/>
    <w:rsid w:val="00C94F5B"/>
    <w:rsid w:val="00C95730"/>
    <w:rsid w:val="00C95779"/>
    <w:rsid w:val="00C9595E"/>
    <w:rsid w:val="00C95A0D"/>
    <w:rsid w:val="00C96181"/>
    <w:rsid w:val="00C963E3"/>
    <w:rsid w:val="00C967CD"/>
    <w:rsid w:val="00C96FD7"/>
    <w:rsid w:val="00C97621"/>
    <w:rsid w:val="00C97A62"/>
    <w:rsid w:val="00C97DF8"/>
    <w:rsid w:val="00CA0AC1"/>
    <w:rsid w:val="00CA1628"/>
    <w:rsid w:val="00CA1D73"/>
    <w:rsid w:val="00CA1FE4"/>
    <w:rsid w:val="00CA2D2B"/>
    <w:rsid w:val="00CA2FBF"/>
    <w:rsid w:val="00CA2FE1"/>
    <w:rsid w:val="00CA30EE"/>
    <w:rsid w:val="00CA335B"/>
    <w:rsid w:val="00CA3436"/>
    <w:rsid w:val="00CA3C18"/>
    <w:rsid w:val="00CA3C5D"/>
    <w:rsid w:val="00CA43FF"/>
    <w:rsid w:val="00CA544C"/>
    <w:rsid w:val="00CA5BEA"/>
    <w:rsid w:val="00CA6AEE"/>
    <w:rsid w:val="00CA771C"/>
    <w:rsid w:val="00CB0331"/>
    <w:rsid w:val="00CB042A"/>
    <w:rsid w:val="00CB0E61"/>
    <w:rsid w:val="00CB105B"/>
    <w:rsid w:val="00CB132C"/>
    <w:rsid w:val="00CB179B"/>
    <w:rsid w:val="00CB187D"/>
    <w:rsid w:val="00CB1C2B"/>
    <w:rsid w:val="00CB1CF0"/>
    <w:rsid w:val="00CB22B4"/>
    <w:rsid w:val="00CB2CC6"/>
    <w:rsid w:val="00CB4EC5"/>
    <w:rsid w:val="00CB4F02"/>
    <w:rsid w:val="00CB4F2D"/>
    <w:rsid w:val="00CB5135"/>
    <w:rsid w:val="00CB5A5C"/>
    <w:rsid w:val="00CB5EC3"/>
    <w:rsid w:val="00CB601E"/>
    <w:rsid w:val="00CB690C"/>
    <w:rsid w:val="00CB6966"/>
    <w:rsid w:val="00CB6AE6"/>
    <w:rsid w:val="00CB77EF"/>
    <w:rsid w:val="00CB7807"/>
    <w:rsid w:val="00CC0251"/>
    <w:rsid w:val="00CC0369"/>
    <w:rsid w:val="00CC12A6"/>
    <w:rsid w:val="00CC2008"/>
    <w:rsid w:val="00CC2333"/>
    <w:rsid w:val="00CC2903"/>
    <w:rsid w:val="00CC2CDC"/>
    <w:rsid w:val="00CC31FB"/>
    <w:rsid w:val="00CC3C72"/>
    <w:rsid w:val="00CC4A35"/>
    <w:rsid w:val="00CC4DC2"/>
    <w:rsid w:val="00CC5A92"/>
    <w:rsid w:val="00CC60D0"/>
    <w:rsid w:val="00CC6AC2"/>
    <w:rsid w:val="00CC6D18"/>
    <w:rsid w:val="00CC76FB"/>
    <w:rsid w:val="00CC7968"/>
    <w:rsid w:val="00CC7A40"/>
    <w:rsid w:val="00CC7ADF"/>
    <w:rsid w:val="00CC7D9A"/>
    <w:rsid w:val="00CC7F58"/>
    <w:rsid w:val="00CD0C47"/>
    <w:rsid w:val="00CD126D"/>
    <w:rsid w:val="00CD15A8"/>
    <w:rsid w:val="00CD1C75"/>
    <w:rsid w:val="00CD2598"/>
    <w:rsid w:val="00CD2723"/>
    <w:rsid w:val="00CD28E5"/>
    <w:rsid w:val="00CD29DA"/>
    <w:rsid w:val="00CD2AE1"/>
    <w:rsid w:val="00CD33EF"/>
    <w:rsid w:val="00CD3CBB"/>
    <w:rsid w:val="00CD496D"/>
    <w:rsid w:val="00CD548E"/>
    <w:rsid w:val="00CD5989"/>
    <w:rsid w:val="00CD5D25"/>
    <w:rsid w:val="00CD6456"/>
    <w:rsid w:val="00CD651B"/>
    <w:rsid w:val="00CD6673"/>
    <w:rsid w:val="00CD7108"/>
    <w:rsid w:val="00CD74A2"/>
    <w:rsid w:val="00CD775D"/>
    <w:rsid w:val="00CE0029"/>
    <w:rsid w:val="00CE0CE7"/>
    <w:rsid w:val="00CE15BB"/>
    <w:rsid w:val="00CE181E"/>
    <w:rsid w:val="00CE20B1"/>
    <w:rsid w:val="00CE2178"/>
    <w:rsid w:val="00CE3587"/>
    <w:rsid w:val="00CE38E2"/>
    <w:rsid w:val="00CE3F63"/>
    <w:rsid w:val="00CE444F"/>
    <w:rsid w:val="00CE5120"/>
    <w:rsid w:val="00CE54A3"/>
    <w:rsid w:val="00CE5711"/>
    <w:rsid w:val="00CE63CC"/>
    <w:rsid w:val="00CE6958"/>
    <w:rsid w:val="00CE6BCD"/>
    <w:rsid w:val="00CE7A17"/>
    <w:rsid w:val="00CE7F34"/>
    <w:rsid w:val="00CF00BC"/>
    <w:rsid w:val="00CF0197"/>
    <w:rsid w:val="00CF0A2C"/>
    <w:rsid w:val="00CF0AFB"/>
    <w:rsid w:val="00CF15A3"/>
    <w:rsid w:val="00CF165A"/>
    <w:rsid w:val="00CF1743"/>
    <w:rsid w:val="00CF3A77"/>
    <w:rsid w:val="00CF3B11"/>
    <w:rsid w:val="00CF4230"/>
    <w:rsid w:val="00CF48B7"/>
    <w:rsid w:val="00CF4CB0"/>
    <w:rsid w:val="00CF4CED"/>
    <w:rsid w:val="00CF4EF0"/>
    <w:rsid w:val="00CF5610"/>
    <w:rsid w:val="00CF570B"/>
    <w:rsid w:val="00CF5E53"/>
    <w:rsid w:val="00CF64C6"/>
    <w:rsid w:val="00CF64D9"/>
    <w:rsid w:val="00CF686D"/>
    <w:rsid w:val="00CF69FC"/>
    <w:rsid w:val="00CF6E37"/>
    <w:rsid w:val="00CF6F97"/>
    <w:rsid w:val="00CF70CF"/>
    <w:rsid w:val="00CF73F2"/>
    <w:rsid w:val="00CF770C"/>
    <w:rsid w:val="00D01DF8"/>
    <w:rsid w:val="00D02020"/>
    <w:rsid w:val="00D021FC"/>
    <w:rsid w:val="00D02873"/>
    <w:rsid w:val="00D02BCF"/>
    <w:rsid w:val="00D02DEB"/>
    <w:rsid w:val="00D02E6F"/>
    <w:rsid w:val="00D02FC1"/>
    <w:rsid w:val="00D03CBB"/>
    <w:rsid w:val="00D03D20"/>
    <w:rsid w:val="00D05171"/>
    <w:rsid w:val="00D0534A"/>
    <w:rsid w:val="00D05AE9"/>
    <w:rsid w:val="00D05E84"/>
    <w:rsid w:val="00D063F9"/>
    <w:rsid w:val="00D07174"/>
    <w:rsid w:val="00D0784D"/>
    <w:rsid w:val="00D07B18"/>
    <w:rsid w:val="00D07B84"/>
    <w:rsid w:val="00D10B56"/>
    <w:rsid w:val="00D10D39"/>
    <w:rsid w:val="00D10D74"/>
    <w:rsid w:val="00D10F7F"/>
    <w:rsid w:val="00D11072"/>
    <w:rsid w:val="00D111BA"/>
    <w:rsid w:val="00D12E88"/>
    <w:rsid w:val="00D1314F"/>
    <w:rsid w:val="00D1318B"/>
    <w:rsid w:val="00D134B0"/>
    <w:rsid w:val="00D136FD"/>
    <w:rsid w:val="00D137F8"/>
    <w:rsid w:val="00D13E17"/>
    <w:rsid w:val="00D14C7B"/>
    <w:rsid w:val="00D1596F"/>
    <w:rsid w:val="00D1641C"/>
    <w:rsid w:val="00D164F7"/>
    <w:rsid w:val="00D16C2A"/>
    <w:rsid w:val="00D16DAA"/>
    <w:rsid w:val="00D16DBF"/>
    <w:rsid w:val="00D16F39"/>
    <w:rsid w:val="00D1786D"/>
    <w:rsid w:val="00D17A9C"/>
    <w:rsid w:val="00D17AC7"/>
    <w:rsid w:val="00D2146E"/>
    <w:rsid w:val="00D219E0"/>
    <w:rsid w:val="00D22002"/>
    <w:rsid w:val="00D22395"/>
    <w:rsid w:val="00D22712"/>
    <w:rsid w:val="00D2300B"/>
    <w:rsid w:val="00D233E3"/>
    <w:rsid w:val="00D23620"/>
    <w:rsid w:val="00D2402C"/>
    <w:rsid w:val="00D2463F"/>
    <w:rsid w:val="00D246AB"/>
    <w:rsid w:val="00D24CFE"/>
    <w:rsid w:val="00D24D1C"/>
    <w:rsid w:val="00D25017"/>
    <w:rsid w:val="00D25253"/>
    <w:rsid w:val="00D25D9E"/>
    <w:rsid w:val="00D26533"/>
    <w:rsid w:val="00D30A29"/>
    <w:rsid w:val="00D31363"/>
    <w:rsid w:val="00D31A74"/>
    <w:rsid w:val="00D32156"/>
    <w:rsid w:val="00D3231E"/>
    <w:rsid w:val="00D3257A"/>
    <w:rsid w:val="00D326F1"/>
    <w:rsid w:val="00D32E44"/>
    <w:rsid w:val="00D33173"/>
    <w:rsid w:val="00D33328"/>
    <w:rsid w:val="00D33506"/>
    <w:rsid w:val="00D346E3"/>
    <w:rsid w:val="00D3479E"/>
    <w:rsid w:val="00D353BC"/>
    <w:rsid w:val="00D35577"/>
    <w:rsid w:val="00D357C8"/>
    <w:rsid w:val="00D36F80"/>
    <w:rsid w:val="00D37062"/>
    <w:rsid w:val="00D373DC"/>
    <w:rsid w:val="00D375D6"/>
    <w:rsid w:val="00D3765E"/>
    <w:rsid w:val="00D37E20"/>
    <w:rsid w:val="00D37F84"/>
    <w:rsid w:val="00D401D2"/>
    <w:rsid w:val="00D403C2"/>
    <w:rsid w:val="00D4045C"/>
    <w:rsid w:val="00D405FB"/>
    <w:rsid w:val="00D40AF2"/>
    <w:rsid w:val="00D40C51"/>
    <w:rsid w:val="00D415D3"/>
    <w:rsid w:val="00D41770"/>
    <w:rsid w:val="00D41F88"/>
    <w:rsid w:val="00D420E7"/>
    <w:rsid w:val="00D4234E"/>
    <w:rsid w:val="00D42759"/>
    <w:rsid w:val="00D4374D"/>
    <w:rsid w:val="00D43894"/>
    <w:rsid w:val="00D43CF4"/>
    <w:rsid w:val="00D45237"/>
    <w:rsid w:val="00D45755"/>
    <w:rsid w:val="00D47053"/>
    <w:rsid w:val="00D477B0"/>
    <w:rsid w:val="00D47A06"/>
    <w:rsid w:val="00D50EC9"/>
    <w:rsid w:val="00D511CE"/>
    <w:rsid w:val="00D51428"/>
    <w:rsid w:val="00D52266"/>
    <w:rsid w:val="00D529CC"/>
    <w:rsid w:val="00D52F90"/>
    <w:rsid w:val="00D535A1"/>
    <w:rsid w:val="00D53A30"/>
    <w:rsid w:val="00D54048"/>
    <w:rsid w:val="00D54729"/>
    <w:rsid w:val="00D54F51"/>
    <w:rsid w:val="00D55067"/>
    <w:rsid w:val="00D556BF"/>
    <w:rsid w:val="00D55888"/>
    <w:rsid w:val="00D55EFA"/>
    <w:rsid w:val="00D55FE3"/>
    <w:rsid w:val="00D56236"/>
    <w:rsid w:val="00D57402"/>
    <w:rsid w:val="00D577C8"/>
    <w:rsid w:val="00D57AF2"/>
    <w:rsid w:val="00D57C3A"/>
    <w:rsid w:val="00D57CC2"/>
    <w:rsid w:val="00D6154E"/>
    <w:rsid w:val="00D61CBB"/>
    <w:rsid w:val="00D621C2"/>
    <w:rsid w:val="00D6265A"/>
    <w:rsid w:val="00D6280B"/>
    <w:rsid w:val="00D63889"/>
    <w:rsid w:val="00D63A3C"/>
    <w:rsid w:val="00D63CC9"/>
    <w:rsid w:val="00D63D81"/>
    <w:rsid w:val="00D64D1A"/>
    <w:rsid w:val="00D65C99"/>
    <w:rsid w:val="00D66005"/>
    <w:rsid w:val="00D662D8"/>
    <w:rsid w:val="00D663ED"/>
    <w:rsid w:val="00D6669D"/>
    <w:rsid w:val="00D67337"/>
    <w:rsid w:val="00D70552"/>
    <w:rsid w:val="00D70DBC"/>
    <w:rsid w:val="00D712B0"/>
    <w:rsid w:val="00D71AC6"/>
    <w:rsid w:val="00D7281D"/>
    <w:rsid w:val="00D72836"/>
    <w:rsid w:val="00D72BBC"/>
    <w:rsid w:val="00D72C77"/>
    <w:rsid w:val="00D74E04"/>
    <w:rsid w:val="00D753E4"/>
    <w:rsid w:val="00D75CA2"/>
    <w:rsid w:val="00D75FA4"/>
    <w:rsid w:val="00D7649F"/>
    <w:rsid w:val="00D767ED"/>
    <w:rsid w:val="00D76935"/>
    <w:rsid w:val="00D76A47"/>
    <w:rsid w:val="00D77092"/>
    <w:rsid w:val="00D772A7"/>
    <w:rsid w:val="00D77F3C"/>
    <w:rsid w:val="00D8074E"/>
    <w:rsid w:val="00D81B25"/>
    <w:rsid w:val="00D820B2"/>
    <w:rsid w:val="00D820D0"/>
    <w:rsid w:val="00D8212A"/>
    <w:rsid w:val="00D830B7"/>
    <w:rsid w:val="00D83EC6"/>
    <w:rsid w:val="00D843EB"/>
    <w:rsid w:val="00D8444B"/>
    <w:rsid w:val="00D84E46"/>
    <w:rsid w:val="00D84E79"/>
    <w:rsid w:val="00D85546"/>
    <w:rsid w:val="00D86235"/>
    <w:rsid w:val="00D8632A"/>
    <w:rsid w:val="00D863AC"/>
    <w:rsid w:val="00D86979"/>
    <w:rsid w:val="00D86C7A"/>
    <w:rsid w:val="00D86D46"/>
    <w:rsid w:val="00D87D63"/>
    <w:rsid w:val="00D903E4"/>
    <w:rsid w:val="00D90A55"/>
    <w:rsid w:val="00D90B8C"/>
    <w:rsid w:val="00D917F7"/>
    <w:rsid w:val="00D9274A"/>
    <w:rsid w:val="00D92BF8"/>
    <w:rsid w:val="00D92DC7"/>
    <w:rsid w:val="00D9313C"/>
    <w:rsid w:val="00D93258"/>
    <w:rsid w:val="00D9387E"/>
    <w:rsid w:val="00D94B80"/>
    <w:rsid w:val="00D952CF"/>
    <w:rsid w:val="00D95F76"/>
    <w:rsid w:val="00D96401"/>
    <w:rsid w:val="00D973E6"/>
    <w:rsid w:val="00D9743E"/>
    <w:rsid w:val="00D975D4"/>
    <w:rsid w:val="00D97C84"/>
    <w:rsid w:val="00DA0380"/>
    <w:rsid w:val="00DA0649"/>
    <w:rsid w:val="00DA0AF8"/>
    <w:rsid w:val="00DA11D6"/>
    <w:rsid w:val="00DA15B1"/>
    <w:rsid w:val="00DA1EB3"/>
    <w:rsid w:val="00DA27A4"/>
    <w:rsid w:val="00DA2EAD"/>
    <w:rsid w:val="00DA3227"/>
    <w:rsid w:val="00DA3873"/>
    <w:rsid w:val="00DA3DC5"/>
    <w:rsid w:val="00DA4570"/>
    <w:rsid w:val="00DA4B65"/>
    <w:rsid w:val="00DA4D6E"/>
    <w:rsid w:val="00DA4E61"/>
    <w:rsid w:val="00DA53F3"/>
    <w:rsid w:val="00DA5D1F"/>
    <w:rsid w:val="00DA5DD0"/>
    <w:rsid w:val="00DA66AC"/>
    <w:rsid w:val="00DA772C"/>
    <w:rsid w:val="00DA7877"/>
    <w:rsid w:val="00DA7B31"/>
    <w:rsid w:val="00DB0002"/>
    <w:rsid w:val="00DB03D1"/>
    <w:rsid w:val="00DB0996"/>
    <w:rsid w:val="00DB137B"/>
    <w:rsid w:val="00DB21C2"/>
    <w:rsid w:val="00DB2340"/>
    <w:rsid w:val="00DB2C55"/>
    <w:rsid w:val="00DB4413"/>
    <w:rsid w:val="00DB452B"/>
    <w:rsid w:val="00DB4BBD"/>
    <w:rsid w:val="00DB61F4"/>
    <w:rsid w:val="00DB625E"/>
    <w:rsid w:val="00DB6B8F"/>
    <w:rsid w:val="00DB6F01"/>
    <w:rsid w:val="00DB6F8C"/>
    <w:rsid w:val="00DB7602"/>
    <w:rsid w:val="00DC128C"/>
    <w:rsid w:val="00DC16EF"/>
    <w:rsid w:val="00DC19BC"/>
    <w:rsid w:val="00DC1DFD"/>
    <w:rsid w:val="00DC2029"/>
    <w:rsid w:val="00DC2ADC"/>
    <w:rsid w:val="00DC2FAE"/>
    <w:rsid w:val="00DC3051"/>
    <w:rsid w:val="00DC4047"/>
    <w:rsid w:val="00DC4BE7"/>
    <w:rsid w:val="00DC522A"/>
    <w:rsid w:val="00DC5629"/>
    <w:rsid w:val="00DC5CCD"/>
    <w:rsid w:val="00DC5E0F"/>
    <w:rsid w:val="00DC5E7F"/>
    <w:rsid w:val="00DC628A"/>
    <w:rsid w:val="00DC6419"/>
    <w:rsid w:val="00DC71FD"/>
    <w:rsid w:val="00DC75DD"/>
    <w:rsid w:val="00DC7609"/>
    <w:rsid w:val="00DD0134"/>
    <w:rsid w:val="00DD04F6"/>
    <w:rsid w:val="00DD0BB0"/>
    <w:rsid w:val="00DD1A04"/>
    <w:rsid w:val="00DD269F"/>
    <w:rsid w:val="00DD2B27"/>
    <w:rsid w:val="00DD3019"/>
    <w:rsid w:val="00DD331A"/>
    <w:rsid w:val="00DD3E33"/>
    <w:rsid w:val="00DD43E6"/>
    <w:rsid w:val="00DD4D75"/>
    <w:rsid w:val="00DD5591"/>
    <w:rsid w:val="00DD5D76"/>
    <w:rsid w:val="00DD7035"/>
    <w:rsid w:val="00DD7065"/>
    <w:rsid w:val="00DD7318"/>
    <w:rsid w:val="00DE0307"/>
    <w:rsid w:val="00DE15D7"/>
    <w:rsid w:val="00DE1A78"/>
    <w:rsid w:val="00DE220B"/>
    <w:rsid w:val="00DE2905"/>
    <w:rsid w:val="00DE32EB"/>
    <w:rsid w:val="00DE39D7"/>
    <w:rsid w:val="00DE3AD7"/>
    <w:rsid w:val="00DE50B1"/>
    <w:rsid w:val="00DE5D59"/>
    <w:rsid w:val="00DE5E25"/>
    <w:rsid w:val="00DE6936"/>
    <w:rsid w:val="00DE6EB5"/>
    <w:rsid w:val="00DE72EE"/>
    <w:rsid w:val="00DE738D"/>
    <w:rsid w:val="00DE7564"/>
    <w:rsid w:val="00DE79B2"/>
    <w:rsid w:val="00DF0B5B"/>
    <w:rsid w:val="00DF2E41"/>
    <w:rsid w:val="00DF386D"/>
    <w:rsid w:val="00DF4000"/>
    <w:rsid w:val="00DF402F"/>
    <w:rsid w:val="00DF494D"/>
    <w:rsid w:val="00DF4CD0"/>
    <w:rsid w:val="00DF546D"/>
    <w:rsid w:val="00DF63CE"/>
    <w:rsid w:val="00DF63FE"/>
    <w:rsid w:val="00DF6745"/>
    <w:rsid w:val="00DF6DE7"/>
    <w:rsid w:val="00DF7A1C"/>
    <w:rsid w:val="00DF7A48"/>
    <w:rsid w:val="00DF7A7B"/>
    <w:rsid w:val="00DF7E73"/>
    <w:rsid w:val="00DF7EA7"/>
    <w:rsid w:val="00E0004A"/>
    <w:rsid w:val="00E00228"/>
    <w:rsid w:val="00E003E1"/>
    <w:rsid w:val="00E0072F"/>
    <w:rsid w:val="00E0103C"/>
    <w:rsid w:val="00E01E18"/>
    <w:rsid w:val="00E0252E"/>
    <w:rsid w:val="00E025FA"/>
    <w:rsid w:val="00E02972"/>
    <w:rsid w:val="00E02BB3"/>
    <w:rsid w:val="00E02DB9"/>
    <w:rsid w:val="00E03010"/>
    <w:rsid w:val="00E03B8E"/>
    <w:rsid w:val="00E0417C"/>
    <w:rsid w:val="00E044AC"/>
    <w:rsid w:val="00E045A9"/>
    <w:rsid w:val="00E04A79"/>
    <w:rsid w:val="00E04EF4"/>
    <w:rsid w:val="00E054F3"/>
    <w:rsid w:val="00E05B8C"/>
    <w:rsid w:val="00E065E7"/>
    <w:rsid w:val="00E072FE"/>
    <w:rsid w:val="00E074CF"/>
    <w:rsid w:val="00E07C00"/>
    <w:rsid w:val="00E10822"/>
    <w:rsid w:val="00E10E9E"/>
    <w:rsid w:val="00E1126B"/>
    <w:rsid w:val="00E117A8"/>
    <w:rsid w:val="00E11D33"/>
    <w:rsid w:val="00E122B9"/>
    <w:rsid w:val="00E12AC6"/>
    <w:rsid w:val="00E1317C"/>
    <w:rsid w:val="00E133E4"/>
    <w:rsid w:val="00E138D3"/>
    <w:rsid w:val="00E13AAA"/>
    <w:rsid w:val="00E13B90"/>
    <w:rsid w:val="00E13FD6"/>
    <w:rsid w:val="00E14BDC"/>
    <w:rsid w:val="00E1549F"/>
    <w:rsid w:val="00E15594"/>
    <w:rsid w:val="00E156CE"/>
    <w:rsid w:val="00E15910"/>
    <w:rsid w:val="00E15C59"/>
    <w:rsid w:val="00E16149"/>
    <w:rsid w:val="00E165C6"/>
    <w:rsid w:val="00E16710"/>
    <w:rsid w:val="00E16A1F"/>
    <w:rsid w:val="00E16BB0"/>
    <w:rsid w:val="00E174BA"/>
    <w:rsid w:val="00E17E2B"/>
    <w:rsid w:val="00E17F2C"/>
    <w:rsid w:val="00E2032A"/>
    <w:rsid w:val="00E206FB"/>
    <w:rsid w:val="00E20D38"/>
    <w:rsid w:val="00E2152B"/>
    <w:rsid w:val="00E21564"/>
    <w:rsid w:val="00E22295"/>
    <w:rsid w:val="00E227E5"/>
    <w:rsid w:val="00E234B6"/>
    <w:rsid w:val="00E2366E"/>
    <w:rsid w:val="00E238B6"/>
    <w:rsid w:val="00E23DC9"/>
    <w:rsid w:val="00E2420B"/>
    <w:rsid w:val="00E25A4A"/>
    <w:rsid w:val="00E26182"/>
    <w:rsid w:val="00E26BBC"/>
    <w:rsid w:val="00E26E1A"/>
    <w:rsid w:val="00E26FEA"/>
    <w:rsid w:val="00E27867"/>
    <w:rsid w:val="00E27D1C"/>
    <w:rsid w:val="00E27F8B"/>
    <w:rsid w:val="00E30573"/>
    <w:rsid w:val="00E3103F"/>
    <w:rsid w:val="00E32550"/>
    <w:rsid w:val="00E32B95"/>
    <w:rsid w:val="00E32EC4"/>
    <w:rsid w:val="00E33A4A"/>
    <w:rsid w:val="00E35BA2"/>
    <w:rsid w:val="00E3661C"/>
    <w:rsid w:val="00E367CE"/>
    <w:rsid w:val="00E36B99"/>
    <w:rsid w:val="00E37294"/>
    <w:rsid w:val="00E377B3"/>
    <w:rsid w:val="00E37B6C"/>
    <w:rsid w:val="00E37E3E"/>
    <w:rsid w:val="00E4034A"/>
    <w:rsid w:val="00E4083C"/>
    <w:rsid w:val="00E40D90"/>
    <w:rsid w:val="00E40E6A"/>
    <w:rsid w:val="00E41260"/>
    <w:rsid w:val="00E415B1"/>
    <w:rsid w:val="00E41935"/>
    <w:rsid w:val="00E41FEC"/>
    <w:rsid w:val="00E43F0E"/>
    <w:rsid w:val="00E44432"/>
    <w:rsid w:val="00E44E5A"/>
    <w:rsid w:val="00E45852"/>
    <w:rsid w:val="00E45B84"/>
    <w:rsid w:val="00E46183"/>
    <w:rsid w:val="00E46F7F"/>
    <w:rsid w:val="00E475BA"/>
    <w:rsid w:val="00E504A5"/>
    <w:rsid w:val="00E504D1"/>
    <w:rsid w:val="00E51D5F"/>
    <w:rsid w:val="00E51F34"/>
    <w:rsid w:val="00E5207B"/>
    <w:rsid w:val="00E527B5"/>
    <w:rsid w:val="00E52C10"/>
    <w:rsid w:val="00E52EBD"/>
    <w:rsid w:val="00E52F5F"/>
    <w:rsid w:val="00E53CAA"/>
    <w:rsid w:val="00E53D72"/>
    <w:rsid w:val="00E53F78"/>
    <w:rsid w:val="00E5435F"/>
    <w:rsid w:val="00E54367"/>
    <w:rsid w:val="00E543AB"/>
    <w:rsid w:val="00E54629"/>
    <w:rsid w:val="00E54782"/>
    <w:rsid w:val="00E548C7"/>
    <w:rsid w:val="00E54B9C"/>
    <w:rsid w:val="00E5586D"/>
    <w:rsid w:val="00E55B77"/>
    <w:rsid w:val="00E56EA5"/>
    <w:rsid w:val="00E57236"/>
    <w:rsid w:val="00E57D87"/>
    <w:rsid w:val="00E57FBB"/>
    <w:rsid w:val="00E6018E"/>
    <w:rsid w:val="00E6021D"/>
    <w:rsid w:val="00E60796"/>
    <w:rsid w:val="00E60818"/>
    <w:rsid w:val="00E615C9"/>
    <w:rsid w:val="00E618D7"/>
    <w:rsid w:val="00E61BBD"/>
    <w:rsid w:val="00E61C68"/>
    <w:rsid w:val="00E61DBE"/>
    <w:rsid w:val="00E61F04"/>
    <w:rsid w:val="00E62334"/>
    <w:rsid w:val="00E62B62"/>
    <w:rsid w:val="00E634AF"/>
    <w:rsid w:val="00E63514"/>
    <w:rsid w:val="00E636F7"/>
    <w:rsid w:val="00E63897"/>
    <w:rsid w:val="00E64292"/>
    <w:rsid w:val="00E64D43"/>
    <w:rsid w:val="00E6503D"/>
    <w:rsid w:val="00E6508E"/>
    <w:rsid w:val="00E65680"/>
    <w:rsid w:val="00E66F67"/>
    <w:rsid w:val="00E6705E"/>
    <w:rsid w:val="00E67559"/>
    <w:rsid w:val="00E67862"/>
    <w:rsid w:val="00E67867"/>
    <w:rsid w:val="00E67AF5"/>
    <w:rsid w:val="00E67E36"/>
    <w:rsid w:val="00E67E89"/>
    <w:rsid w:val="00E70226"/>
    <w:rsid w:val="00E704F9"/>
    <w:rsid w:val="00E70B25"/>
    <w:rsid w:val="00E712B5"/>
    <w:rsid w:val="00E7216B"/>
    <w:rsid w:val="00E72286"/>
    <w:rsid w:val="00E722B7"/>
    <w:rsid w:val="00E724C1"/>
    <w:rsid w:val="00E72DE1"/>
    <w:rsid w:val="00E73087"/>
    <w:rsid w:val="00E73346"/>
    <w:rsid w:val="00E734E8"/>
    <w:rsid w:val="00E73E1A"/>
    <w:rsid w:val="00E7463D"/>
    <w:rsid w:val="00E7537C"/>
    <w:rsid w:val="00E7543F"/>
    <w:rsid w:val="00E757F8"/>
    <w:rsid w:val="00E76852"/>
    <w:rsid w:val="00E76C39"/>
    <w:rsid w:val="00E76FFA"/>
    <w:rsid w:val="00E800CE"/>
    <w:rsid w:val="00E800F0"/>
    <w:rsid w:val="00E80416"/>
    <w:rsid w:val="00E8235F"/>
    <w:rsid w:val="00E823AB"/>
    <w:rsid w:val="00E82518"/>
    <w:rsid w:val="00E832EE"/>
    <w:rsid w:val="00E833BC"/>
    <w:rsid w:val="00E83870"/>
    <w:rsid w:val="00E849DF"/>
    <w:rsid w:val="00E84B8F"/>
    <w:rsid w:val="00E8518C"/>
    <w:rsid w:val="00E85A03"/>
    <w:rsid w:val="00E86210"/>
    <w:rsid w:val="00E86498"/>
    <w:rsid w:val="00E86957"/>
    <w:rsid w:val="00E86C0B"/>
    <w:rsid w:val="00E87238"/>
    <w:rsid w:val="00E8728B"/>
    <w:rsid w:val="00E87512"/>
    <w:rsid w:val="00E87FAD"/>
    <w:rsid w:val="00E902C9"/>
    <w:rsid w:val="00E907F2"/>
    <w:rsid w:val="00E90D7F"/>
    <w:rsid w:val="00E91090"/>
    <w:rsid w:val="00E91756"/>
    <w:rsid w:val="00E91880"/>
    <w:rsid w:val="00E92086"/>
    <w:rsid w:val="00E92402"/>
    <w:rsid w:val="00E928F5"/>
    <w:rsid w:val="00E92B76"/>
    <w:rsid w:val="00E93586"/>
    <w:rsid w:val="00E93ACC"/>
    <w:rsid w:val="00E93C69"/>
    <w:rsid w:val="00E93DDB"/>
    <w:rsid w:val="00E95091"/>
    <w:rsid w:val="00E95A81"/>
    <w:rsid w:val="00E96693"/>
    <w:rsid w:val="00E96A6C"/>
    <w:rsid w:val="00E96D40"/>
    <w:rsid w:val="00E97538"/>
    <w:rsid w:val="00E97D1A"/>
    <w:rsid w:val="00EA0E9E"/>
    <w:rsid w:val="00EA16B3"/>
    <w:rsid w:val="00EA1955"/>
    <w:rsid w:val="00EA2520"/>
    <w:rsid w:val="00EA2703"/>
    <w:rsid w:val="00EA2985"/>
    <w:rsid w:val="00EA344B"/>
    <w:rsid w:val="00EA416B"/>
    <w:rsid w:val="00EA4263"/>
    <w:rsid w:val="00EA4F2B"/>
    <w:rsid w:val="00EA4F38"/>
    <w:rsid w:val="00EA5098"/>
    <w:rsid w:val="00EA557C"/>
    <w:rsid w:val="00EA5898"/>
    <w:rsid w:val="00EA5B6A"/>
    <w:rsid w:val="00EA5B7B"/>
    <w:rsid w:val="00EA6553"/>
    <w:rsid w:val="00EA6695"/>
    <w:rsid w:val="00EA78CE"/>
    <w:rsid w:val="00EA7A3F"/>
    <w:rsid w:val="00EB01D4"/>
    <w:rsid w:val="00EB068D"/>
    <w:rsid w:val="00EB0AB2"/>
    <w:rsid w:val="00EB1525"/>
    <w:rsid w:val="00EB15AB"/>
    <w:rsid w:val="00EB1777"/>
    <w:rsid w:val="00EB1B1D"/>
    <w:rsid w:val="00EB1D79"/>
    <w:rsid w:val="00EB34E9"/>
    <w:rsid w:val="00EB389F"/>
    <w:rsid w:val="00EB3987"/>
    <w:rsid w:val="00EB398E"/>
    <w:rsid w:val="00EB438C"/>
    <w:rsid w:val="00EB47EE"/>
    <w:rsid w:val="00EB4819"/>
    <w:rsid w:val="00EB53A8"/>
    <w:rsid w:val="00EB548F"/>
    <w:rsid w:val="00EB5837"/>
    <w:rsid w:val="00EB58D4"/>
    <w:rsid w:val="00EB5B3E"/>
    <w:rsid w:val="00EB5DFC"/>
    <w:rsid w:val="00EB5E54"/>
    <w:rsid w:val="00EB61E1"/>
    <w:rsid w:val="00EB6621"/>
    <w:rsid w:val="00EB6CA5"/>
    <w:rsid w:val="00EB7585"/>
    <w:rsid w:val="00EB77DB"/>
    <w:rsid w:val="00EC04C6"/>
    <w:rsid w:val="00EC0C2C"/>
    <w:rsid w:val="00EC20DA"/>
    <w:rsid w:val="00EC29A0"/>
    <w:rsid w:val="00EC2DF0"/>
    <w:rsid w:val="00EC335A"/>
    <w:rsid w:val="00EC38F3"/>
    <w:rsid w:val="00EC4419"/>
    <w:rsid w:val="00EC44E9"/>
    <w:rsid w:val="00EC486F"/>
    <w:rsid w:val="00EC5EB4"/>
    <w:rsid w:val="00EC616E"/>
    <w:rsid w:val="00EC6461"/>
    <w:rsid w:val="00EC6674"/>
    <w:rsid w:val="00EC6BDE"/>
    <w:rsid w:val="00EC7B07"/>
    <w:rsid w:val="00ED0A03"/>
    <w:rsid w:val="00ED17CC"/>
    <w:rsid w:val="00ED1BF7"/>
    <w:rsid w:val="00ED2111"/>
    <w:rsid w:val="00ED2F09"/>
    <w:rsid w:val="00ED30F3"/>
    <w:rsid w:val="00ED3566"/>
    <w:rsid w:val="00ED3720"/>
    <w:rsid w:val="00ED3868"/>
    <w:rsid w:val="00ED3A38"/>
    <w:rsid w:val="00ED4B97"/>
    <w:rsid w:val="00ED55DD"/>
    <w:rsid w:val="00ED7684"/>
    <w:rsid w:val="00ED7B8C"/>
    <w:rsid w:val="00ED7DE6"/>
    <w:rsid w:val="00EE000F"/>
    <w:rsid w:val="00EE0145"/>
    <w:rsid w:val="00EE0413"/>
    <w:rsid w:val="00EE1123"/>
    <w:rsid w:val="00EE113F"/>
    <w:rsid w:val="00EE1ACB"/>
    <w:rsid w:val="00EE29E9"/>
    <w:rsid w:val="00EE2CB6"/>
    <w:rsid w:val="00EE385C"/>
    <w:rsid w:val="00EE38A3"/>
    <w:rsid w:val="00EE43CD"/>
    <w:rsid w:val="00EE4454"/>
    <w:rsid w:val="00EE4C60"/>
    <w:rsid w:val="00EE5788"/>
    <w:rsid w:val="00EE5895"/>
    <w:rsid w:val="00EE62F3"/>
    <w:rsid w:val="00EE6BF7"/>
    <w:rsid w:val="00EE70DF"/>
    <w:rsid w:val="00EE7EA1"/>
    <w:rsid w:val="00EF093F"/>
    <w:rsid w:val="00EF0EFD"/>
    <w:rsid w:val="00EF1591"/>
    <w:rsid w:val="00EF18DA"/>
    <w:rsid w:val="00EF18ED"/>
    <w:rsid w:val="00EF1C16"/>
    <w:rsid w:val="00EF20B9"/>
    <w:rsid w:val="00EF2176"/>
    <w:rsid w:val="00EF219D"/>
    <w:rsid w:val="00EF2DAD"/>
    <w:rsid w:val="00EF3AA0"/>
    <w:rsid w:val="00EF3C57"/>
    <w:rsid w:val="00EF3E06"/>
    <w:rsid w:val="00EF44AD"/>
    <w:rsid w:val="00EF4C3E"/>
    <w:rsid w:val="00EF4CB5"/>
    <w:rsid w:val="00EF4F75"/>
    <w:rsid w:val="00EF5281"/>
    <w:rsid w:val="00EF5719"/>
    <w:rsid w:val="00EF5C27"/>
    <w:rsid w:val="00EF650C"/>
    <w:rsid w:val="00EF679E"/>
    <w:rsid w:val="00EF6D0B"/>
    <w:rsid w:val="00F0024F"/>
    <w:rsid w:val="00F003DF"/>
    <w:rsid w:val="00F0063B"/>
    <w:rsid w:val="00F008F6"/>
    <w:rsid w:val="00F00EB1"/>
    <w:rsid w:val="00F02139"/>
    <w:rsid w:val="00F0232F"/>
    <w:rsid w:val="00F02B91"/>
    <w:rsid w:val="00F02EFA"/>
    <w:rsid w:val="00F03D88"/>
    <w:rsid w:val="00F03FB4"/>
    <w:rsid w:val="00F04348"/>
    <w:rsid w:val="00F044E4"/>
    <w:rsid w:val="00F048AA"/>
    <w:rsid w:val="00F04D3D"/>
    <w:rsid w:val="00F05C86"/>
    <w:rsid w:val="00F062CD"/>
    <w:rsid w:val="00F063E6"/>
    <w:rsid w:val="00F06C86"/>
    <w:rsid w:val="00F06CAC"/>
    <w:rsid w:val="00F06ECE"/>
    <w:rsid w:val="00F070E8"/>
    <w:rsid w:val="00F07147"/>
    <w:rsid w:val="00F0717E"/>
    <w:rsid w:val="00F07369"/>
    <w:rsid w:val="00F07417"/>
    <w:rsid w:val="00F076D0"/>
    <w:rsid w:val="00F07A44"/>
    <w:rsid w:val="00F1011F"/>
    <w:rsid w:val="00F124AC"/>
    <w:rsid w:val="00F12B0B"/>
    <w:rsid w:val="00F13143"/>
    <w:rsid w:val="00F13656"/>
    <w:rsid w:val="00F13A62"/>
    <w:rsid w:val="00F13B21"/>
    <w:rsid w:val="00F13E51"/>
    <w:rsid w:val="00F1404D"/>
    <w:rsid w:val="00F14931"/>
    <w:rsid w:val="00F14CAF"/>
    <w:rsid w:val="00F14E43"/>
    <w:rsid w:val="00F15648"/>
    <w:rsid w:val="00F15964"/>
    <w:rsid w:val="00F16475"/>
    <w:rsid w:val="00F16E25"/>
    <w:rsid w:val="00F171C3"/>
    <w:rsid w:val="00F17387"/>
    <w:rsid w:val="00F17C7E"/>
    <w:rsid w:val="00F17DC8"/>
    <w:rsid w:val="00F200F3"/>
    <w:rsid w:val="00F20504"/>
    <w:rsid w:val="00F22168"/>
    <w:rsid w:val="00F2272F"/>
    <w:rsid w:val="00F2275A"/>
    <w:rsid w:val="00F2300F"/>
    <w:rsid w:val="00F235CA"/>
    <w:rsid w:val="00F23D53"/>
    <w:rsid w:val="00F24128"/>
    <w:rsid w:val="00F24F0A"/>
    <w:rsid w:val="00F251B0"/>
    <w:rsid w:val="00F25652"/>
    <w:rsid w:val="00F25903"/>
    <w:rsid w:val="00F25E9F"/>
    <w:rsid w:val="00F26377"/>
    <w:rsid w:val="00F264CC"/>
    <w:rsid w:val="00F26A8A"/>
    <w:rsid w:val="00F27320"/>
    <w:rsid w:val="00F27AAA"/>
    <w:rsid w:val="00F30250"/>
    <w:rsid w:val="00F30FFD"/>
    <w:rsid w:val="00F31658"/>
    <w:rsid w:val="00F3178C"/>
    <w:rsid w:val="00F31F43"/>
    <w:rsid w:val="00F32D2C"/>
    <w:rsid w:val="00F337F1"/>
    <w:rsid w:val="00F33BF4"/>
    <w:rsid w:val="00F33D6C"/>
    <w:rsid w:val="00F340C3"/>
    <w:rsid w:val="00F3416C"/>
    <w:rsid w:val="00F341E9"/>
    <w:rsid w:val="00F3425E"/>
    <w:rsid w:val="00F348BD"/>
    <w:rsid w:val="00F34BA4"/>
    <w:rsid w:val="00F34F55"/>
    <w:rsid w:val="00F3519F"/>
    <w:rsid w:val="00F356CD"/>
    <w:rsid w:val="00F356D7"/>
    <w:rsid w:val="00F35B49"/>
    <w:rsid w:val="00F3620A"/>
    <w:rsid w:val="00F36CD0"/>
    <w:rsid w:val="00F36F73"/>
    <w:rsid w:val="00F37706"/>
    <w:rsid w:val="00F4064E"/>
    <w:rsid w:val="00F40BB3"/>
    <w:rsid w:val="00F4105B"/>
    <w:rsid w:val="00F412DD"/>
    <w:rsid w:val="00F413FE"/>
    <w:rsid w:val="00F419F3"/>
    <w:rsid w:val="00F41C89"/>
    <w:rsid w:val="00F41E82"/>
    <w:rsid w:val="00F42115"/>
    <w:rsid w:val="00F42B8C"/>
    <w:rsid w:val="00F42C51"/>
    <w:rsid w:val="00F42E92"/>
    <w:rsid w:val="00F43988"/>
    <w:rsid w:val="00F447E9"/>
    <w:rsid w:val="00F44DBF"/>
    <w:rsid w:val="00F45033"/>
    <w:rsid w:val="00F450D1"/>
    <w:rsid w:val="00F451E7"/>
    <w:rsid w:val="00F459A4"/>
    <w:rsid w:val="00F46FF6"/>
    <w:rsid w:val="00F471FA"/>
    <w:rsid w:val="00F47DB2"/>
    <w:rsid w:val="00F501A6"/>
    <w:rsid w:val="00F512AC"/>
    <w:rsid w:val="00F51EE8"/>
    <w:rsid w:val="00F51F38"/>
    <w:rsid w:val="00F520F8"/>
    <w:rsid w:val="00F525FE"/>
    <w:rsid w:val="00F535D1"/>
    <w:rsid w:val="00F5404D"/>
    <w:rsid w:val="00F54DC3"/>
    <w:rsid w:val="00F54F57"/>
    <w:rsid w:val="00F55531"/>
    <w:rsid w:val="00F559E1"/>
    <w:rsid w:val="00F56A6D"/>
    <w:rsid w:val="00F56F0B"/>
    <w:rsid w:val="00F56F41"/>
    <w:rsid w:val="00F56F8C"/>
    <w:rsid w:val="00F57031"/>
    <w:rsid w:val="00F575B1"/>
    <w:rsid w:val="00F60504"/>
    <w:rsid w:val="00F60A4A"/>
    <w:rsid w:val="00F60BDA"/>
    <w:rsid w:val="00F60D37"/>
    <w:rsid w:val="00F6129B"/>
    <w:rsid w:val="00F6130E"/>
    <w:rsid w:val="00F61852"/>
    <w:rsid w:val="00F61B6A"/>
    <w:rsid w:val="00F61C7D"/>
    <w:rsid w:val="00F621F2"/>
    <w:rsid w:val="00F62A10"/>
    <w:rsid w:val="00F62DBE"/>
    <w:rsid w:val="00F62E76"/>
    <w:rsid w:val="00F6369B"/>
    <w:rsid w:val="00F63C0B"/>
    <w:rsid w:val="00F6498B"/>
    <w:rsid w:val="00F64E3C"/>
    <w:rsid w:val="00F65004"/>
    <w:rsid w:val="00F65800"/>
    <w:rsid w:val="00F661DB"/>
    <w:rsid w:val="00F670CE"/>
    <w:rsid w:val="00F6716F"/>
    <w:rsid w:val="00F674C0"/>
    <w:rsid w:val="00F67D60"/>
    <w:rsid w:val="00F67E7F"/>
    <w:rsid w:val="00F67F3F"/>
    <w:rsid w:val="00F70503"/>
    <w:rsid w:val="00F70544"/>
    <w:rsid w:val="00F70C94"/>
    <w:rsid w:val="00F70F24"/>
    <w:rsid w:val="00F710D1"/>
    <w:rsid w:val="00F715BF"/>
    <w:rsid w:val="00F71D08"/>
    <w:rsid w:val="00F725B3"/>
    <w:rsid w:val="00F726EF"/>
    <w:rsid w:val="00F72793"/>
    <w:rsid w:val="00F72811"/>
    <w:rsid w:val="00F7286A"/>
    <w:rsid w:val="00F7329C"/>
    <w:rsid w:val="00F73AB1"/>
    <w:rsid w:val="00F73BFE"/>
    <w:rsid w:val="00F7410E"/>
    <w:rsid w:val="00F742CB"/>
    <w:rsid w:val="00F74611"/>
    <w:rsid w:val="00F746B3"/>
    <w:rsid w:val="00F749E6"/>
    <w:rsid w:val="00F74E71"/>
    <w:rsid w:val="00F7515F"/>
    <w:rsid w:val="00F75A0E"/>
    <w:rsid w:val="00F762BA"/>
    <w:rsid w:val="00F764C0"/>
    <w:rsid w:val="00F76B4B"/>
    <w:rsid w:val="00F76CF0"/>
    <w:rsid w:val="00F76F5B"/>
    <w:rsid w:val="00F776CA"/>
    <w:rsid w:val="00F807CF"/>
    <w:rsid w:val="00F80AA7"/>
    <w:rsid w:val="00F80C98"/>
    <w:rsid w:val="00F80D68"/>
    <w:rsid w:val="00F8244A"/>
    <w:rsid w:val="00F82EB8"/>
    <w:rsid w:val="00F83802"/>
    <w:rsid w:val="00F83C1A"/>
    <w:rsid w:val="00F845E7"/>
    <w:rsid w:val="00F84665"/>
    <w:rsid w:val="00F847E7"/>
    <w:rsid w:val="00F85019"/>
    <w:rsid w:val="00F85492"/>
    <w:rsid w:val="00F8558A"/>
    <w:rsid w:val="00F855D5"/>
    <w:rsid w:val="00F863CE"/>
    <w:rsid w:val="00F865C8"/>
    <w:rsid w:val="00F86DE8"/>
    <w:rsid w:val="00F87A8D"/>
    <w:rsid w:val="00F90D4C"/>
    <w:rsid w:val="00F912B9"/>
    <w:rsid w:val="00F91F43"/>
    <w:rsid w:val="00F91FAF"/>
    <w:rsid w:val="00F927A6"/>
    <w:rsid w:val="00F92808"/>
    <w:rsid w:val="00F9283F"/>
    <w:rsid w:val="00F9395D"/>
    <w:rsid w:val="00F93DE5"/>
    <w:rsid w:val="00F93E1C"/>
    <w:rsid w:val="00F943E2"/>
    <w:rsid w:val="00F94CB1"/>
    <w:rsid w:val="00F94F63"/>
    <w:rsid w:val="00F95BE6"/>
    <w:rsid w:val="00F95D71"/>
    <w:rsid w:val="00F962AF"/>
    <w:rsid w:val="00F963AC"/>
    <w:rsid w:val="00F968C5"/>
    <w:rsid w:val="00F97E5E"/>
    <w:rsid w:val="00FA0012"/>
    <w:rsid w:val="00FA01D0"/>
    <w:rsid w:val="00FA1011"/>
    <w:rsid w:val="00FA125B"/>
    <w:rsid w:val="00FA13F0"/>
    <w:rsid w:val="00FA14F1"/>
    <w:rsid w:val="00FA152B"/>
    <w:rsid w:val="00FA1624"/>
    <w:rsid w:val="00FA17CB"/>
    <w:rsid w:val="00FA24A0"/>
    <w:rsid w:val="00FA2963"/>
    <w:rsid w:val="00FA2D0A"/>
    <w:rsid w:val="00FA36CB"/>
    <w:rsid w:val="00FA38C1"/>
    <w:rsid w:val="00FA3EFA"/>
    <w:rsid w:val="00FA46EB"/>
    <w:rsid w:val="00FA4BF6"/>
    <w:rsid w:val="00FA4BF9"/>
    <w:rsid w:val="00FA5050"/>
    <w:rsid w:val="00FA653A"/>
    <w:rsid w:val="00FA66A8"/>
    <w:rsid w:val="00FA70B0"/>
    <w:rsid w:val="00FA7417"/>
    <w:rsid w:val="00FA75CA"/>
    <w:rsid w:val="00FA7890"/>
    <w:rsid w:val="00FA7ECA"/>
    <w:rsid w:val="00FB0561"/>
    <w:rsid w:val="00FB0AF1"/>
    <w:rsid w:val="00FB19B9"/>
    <w:rsid w:val="00FB1B03"/>
    <w:rsid w:val="00FB1C38"/>
    <w:rsid w:val="00FB2884"/>
    <w:rsid w:val="00FB3067"/>
    <w:rsid w:val="00FB31B2"/>
    <w:rsid w:val="00FB34B2"/>
    <w:rsid w:val="00FB4451"/>
    <w:rsid w:val="00FB4495"/>
    <w:rsid w:val="00FB489D"/>
    <w:rsid w:val="00FB545B"/>
    <w:rsid w:val="00FB5710"/>
    <w:rsid w:val="00FB5864"/>
    <w:rsid w:val="00FB60B2"/>
    <w:rsid w:val="00FB6897"/>
    <w:rsid w:val="00FB7414"/>
    <w:rsid w:val="00FB7BF1"/>
    <w:rsid w:val="00FB7D8C"/>
    <w:rsid w:val="00FC0317"/>
    <w:rsid w:val="00FC087E"/>
    <w:rsid w:val="00FC0C4C"/>
    <w:rsid w:val="00FC1414"/>
    <w:rsid w:val="00FC1D66"/>
    <w:rsid w:val="00FC257F"/>
    <w:rsid w:val="00FC2745"/>
    <w:rsid w:val="00FC3565"/>
    <w:rsid w:val="00FC3AD1"/>
    <w:rsid w:val="00FC3F3D"/>
    <w:rsid w:val="00FC50A1"/>
    <w:rsid w:val="00FC5B68"/>
    <w:rsid w:val="00FC6D13"/>
    <w:rsid w:val="00FD04D4"/>
    <w:rsid w:val="00FD063E"/>
    <w:rsid w:val="00FD07AE"/>
    <w:rsid w:val="00FD1375"/>
    <w:rsid w:val="00FD171C"/>
    <w:rsid w:val="00FD177C"/>
    <w:rsid w:val="00FD183A"/>
    <w:rsid w:val="00FD2F07"/>
    <w:rsid w:val="00FD33D2"/>
    <w:rsid w:val="00FD3B21"/>
    <w:rsid w:val="00FD433C"/>
    <w:rsid w:val="00FD4DB9"/>
    <w:rsid w:val="00FD569D"/>
    <w:rsid w:val="00FD5BE6"/>
    <w:rsid w:val="00FD60ED"/>
    <w:rsid w:val="00FD685C"/>
    <w:rsid w:val="00FD7C86"/>
    <w:rsid w:val="00FD7FCD"/>
    <w:rsid w:val="00FE00CE"/>
    <w:rsid w:val="00FE0106"/>
    <w:rsid w:val="00FE0B74"/>
    <w:rsid w:val="00FE2571"/>
    <w:rsid w:val="00FE27FB"/>
    <w:rsid w:val="00FE29AD"/>
    <w:rsid w:val="00FE3A6C"/>
    <w:rsid w:val="00FE40CC"/>
    <w:rsid w:val="00FE44E0"/>
    <w:rsid w:val="00FE4728"/>
    <w:rsid w:val="00FE5182"/>
    <w:rsid w:val="00FE5426"/>
    <w:rsid w:val="00FE5787"/>
    <w:rsid w:val="00FE5C92"/>
    <w:rsid w:val="00FE5E74"/>
    <w:rsid w:val="00FE6070"/>
    <w:rsid w:val="00FE65D1"/>
    <w:rsid w:val="00FE6AE9"/>
    <w:rsid w:val="00FE6CE9"/>
    <w:rsid w:val="00FE6EB3"/>
    <w:rsid w:val="00FE713E"/>
    <w:rsid w:val="00FF0249"/>
    <w:rsid w:val="00FF0261"/>
    <w:rsid w:val="00FF07F1"/>
    <w:rsid w:val="00FF0ACF"/>
    <w:rsid w:val="00FF0D45"/>
    <w:rsid w:val="00FF0F8E"/>
    <w:rsid w:val="00FF1185"/>
    <w:rsid w:val="00FF1561"/>
    <w:rsid w:val="00FF1F01"/>
    <w:rsid w:val="00FF2031"/>
    <w:rsid w:val="00FF242F"/>
    <w:rsid w:val="00FF2A59"/>
    <w:rsid w:val="00FF37FB"/>
    <w:rsid w:val="00FF3E2B"/>
    <w:rsid w:val="00FF3F2A"/>
    <w:rsid w:val="00FF439F"/>
    <w:rsid w:val="00FF4FFD"/>
    <w:rsid w:val="00FF5CA0"/>
    <w:rsid w:val="00FF6117"/>
    <w:rsid w:val="00FF66AE"/>
    <w:rsid w:val="00FF670E"/>
    <w:rsid w:val="00FF6C18"/>
    <w:rsid w:val="00FF6D6A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width-relative:margin;mso-height-relative:margin" fillcolor="white">
      <v:fill color="white"/>
      <v:textbox style="layout-flow:vertical-ideographic"/>
    </o:shapedefaults>
    <o:shapelayout v:ext="edit">
      <o:idmap v:ext="edit" data="1"/>
    </o:shapelayout>
  </w:shapeDefaults>
  <w:decimalSymbol w:val="."/>
  <w:listSeparator w:val=","/>
  <w15:chartTrackingRefBased/>
  <w15:docId w15:val="{B2D90641-FBA8-4B2F-96EB-7ADBCD7F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42D2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95411E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95411E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8E4E0D"/>
    <w:pPr>
      <w:tabs>
        <w:tab w:val="right" w:leader="hyphen" w:pos="8505"/>
      </w:tabs>
      <w:ind w:leftChars="0" w:left="487" w:rightChars="99" w:right="280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515E4"/>
    <w:rPr>
      <w:vertAlign w:val="superscript"/>
    </w:rPr>
  </w:style>
  <w:style w:type="table" w:styleId="af2">
    <w:name w:val="Table Grid"/>
    <w:basedOn w:val="a1"/>
    <w:uiPriority w:val="59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表格內文(14行高) 字元 字元"/>
    <w:basedOn w:val="a9"/>
    <w:link w:val="146"/>
    <w:rsid w:val="00DD301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D3019"/>
    <w:rPr>
      <w:rFonts w:ascii="標楷體" w:eastAsia="標楷體"/>
      <w:snapToGrid w:val="0"/>
      <w:kern w:val="2"/>
      <w:sz w:val="24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2"/>
    <w:uiPriority w:val="59"/>
    <w:rsid w:val="004943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DC2029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5">
    <w:name w:val="表格格線2"/>
    <w:basedOn w:val="a1"/>
    <w:next w:val="af2"/>
    <w:uiPriority w:val="59"/>
    <w:rsid w:val="006D46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332A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0024B"/>
    <w:rPr>
      <w:color w:val="954F72"/>
      <w:u w:val="single"/>
    </w:rPr>
  </w:style>
  <w:style w:type="table" w:customStyle="1" w:styleId="40">
    <w:name w:val="表格格線4"/>
    <w:basedOn w:val="a1"/>
    <w:next w:val="af2"/>
    <w:uiPriority w:val="59"/>
    <w:rsid w:val="00B049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rsid w:val="00C21152"/>
    <w:rPr>
      <w:sz w:val="18"/>
      <w:szCs w:val="18"/>
    </w:rPr>
  </w:style>
  <w:style w:type="paragraph" w:styleId="aff">
    <w:name w:val="annotation text"/>
    <w:basedOn w:val="a"/>
    <w:link w:val="aff0"/>
    <w:rsid w:val="00C21152"/>
    <w:pPr>
      <w:jc w:val="left"/>
    </w:pPr>
  </w:style>
  <w:style w:type="character" w:customStyle="1" w:styleId="aff0">
    <w:name w:val="註解文字 字元"/>
    <w:link w:val="aff"/>
    <w:rsid w:val="00C21152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rsid w:val="00C21152"/>
    <w:rPr>
      <w:b/>
      <w:bCs/>
    </w:rPr>
  </w:style>
  <w:style w:type="character" w:customStyle="1" w:styleId="aff2">
    <w:name w:val="註解主旨 字元"/>
    <w:link w:val="aff1"/>
    <w:rsid w:val="00C21152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0">
    <w:name w:val="第二層(14號字) 字元1"/>
    <w:rsid w:val="003834ED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B90E0-A728-4969-BE40-F480A7789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doctemp0914.dot</Template>
  <TotalTime>0</TotalTime>
  <Pages>3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Links>
    <vt:vector size="78" baseType="variant">
      <vt:variant>
        <vt:i4>1048625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_Toc181965736</vt:lpwstr>
      </vt:variant>
      <vt:variant>
        <vt:i4>1048625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_Toc181965735</vt:lpwstr>
      </vt:variant>
      <vt:variant>
        <vt:i4>1048625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_Toc181965734</vt:lpwstr>
      </vt:variant>
      <vt:variant>
        <vt:i4>1048625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_Toc181965733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_Toc181965732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_Toc181965731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_Toc181965730</vt:lpwstr>
      </vt:variant>
      <vt:variant>
        <vt:i4>1114161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_Toc181965729</vt:lpwstr>
      </vt:variant>
      <vt:variant>
        <vt:i4>1114161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_Toc181965728</vt:lpwstr>
      </vt:variant>
      <vt:variant>
        <vt:i4>1114161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_Toc181965727</vt:lpwstr>
      </vt:variant>
      <vt:variant>
        <vt:i4>1114161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_Toc181965726</vt:lpwstr>
      </vt:variant>
      <vt:variant>
        <vt:i4>1114161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_Toc181965725</vt:lpwstr>
      </vt:variant>
      <vt:variant>
        <vt:i4>1114161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_Toc181965724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2024-11-08T03:06:00Z</cp:lastPrinted>
  <dcterms:created xsi:type="dcterms:W3CDTF">2024-11-08T07:42:00Z</dcterms:created>
  <dcterms:modified xsi:type="dcterms:W3CDTF">2024-11-08T07:42:00Z</dcterms:modified>
</cp:coreProperties>
</file>