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507BD2" w:rsidRDefault="00494324" w:rsidP="006515E4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GoBack"/>
      <w:bookmarkEnd w:id="0"/>
      <w:r w:rsidRPr="00507BD2">
        <w:rPr>
          <w:rFonts w:hAnsi="標楷體" w:hint="eastAsia"/>
          <w:b/>
          <w:sz w:val="36"/>
        </w:rPr>
        <w:t>中央銀行11</w:t>
      </w:r>
      <w:r w:rsidR="00532EDB" w:rsidRPr="00507BD2">
        <w:rPr>
          <w:rFonts w:hAnsi="標楷體"/>
          <w:b/>
          <w:sz w:val="36"/>
        </w:rPr>
        <w:t>4</w:t>
      </w:r>
      <w:r w:rsidRPr="00507BD2">
        <w:rPr>
          <w:rFonts w:hAnsi="標楷體" w:hint="eastAsia"/>
          <w:b/>
          <w:sz w:val="36"/>
        </w:rPr>
        <w:t>年度營業預算評估報告</w:t>
      </w:r>
    </w:p>
    <w:p w:rsidR="00494324" w:rsidRPr="00507BD2" w:rsidRDefault="00494324" w:rsidP="00A90610">
      <w:pPr>
        <w:pStyle w:val="a8"/>
        <w:ind w:firstLine="566"/>
        <w:rPr>
          <w:rFonts w:hAnsi="標楷體" w:hint="eastAsia"/>
        </w:rPr>
      </w:pPr>
      <w:r w:rsidRPr="00507BD2">
        <w:rPr>
          <w:rFonts w:hAnsi="標楷體" w:hint="eastAsia"/>
        </w:rPr>
        <w:t>中央銀行</w:t>
      </w:r>
      <w:r w:rsidR="00532EDB" w:rsidRPr="00507BD2">
        <w:rPr>
          <w:rFonts w:hAnsi="標楷體" w:hint="eastAsia"/>
        </w:rPr>
        <w:t>(</w:t>
      </w:r>
      <w:r w:rsidRPr="00507BD2">
        <w:rPr>
          <w:rFonts w:hAnsi="標楷體" w:hint="eastAsia"/>
        </w:rPr>
        <w:t>以下簡稱央行</w:t>
      </w:r>
      <w:r w:rsidR="00532EDB" w:rsidRPr="00507BD2">
        <w:rPr>
          <w:rFonts w:hAnsi="標楷體" w:hint="eastAsia"/>
        </w:rPr>
        <w:t>)</w:t>
      </w:r>
      <w:r w:rsidRPr="00507BD2">
        <w:rPr>
          <w:rFonts w:hAnsi="標楷體" w:hint="eastAsia"/>
        </w:rPr>
        <w:t>為國家銀行，</w:t>
      </w:r>
      <w:r w:rsidR="00C75457" w:rsidRPr="00507BD2">
        <w:rPr>
          <w:rFonts w:hAnsi="標楷體" w:hint="eastAsia"/>
        </w:rPr>
        <w:t>係貨幣政策之制定及執行機關，</w:t>
      </w:r>
      <w:r w:rsidR="00A90610" w:rsidRPr="00A90610">
        <w:rPr>
          <w:rFonts w:hAnsi="標楷體" w:hint="eastAsia"/>
        </w:rPr>
        <w:t>促進金融穩定</w:t>
      </w:r>
      <w:r w:rsidR="00A90610">
        <w:rPr>
          <w:rFonts w:hAnsi="標楷體" w:hint="eastAsia"/>
        </w:rPr>
        <w:t>、健全銀行業務、維護對內與對外幣值之穩定及</w:t>
      </w:r>
      <w:r w:rsidR="00A90610" w:rsidRPr="00A90610">
        <w:rPr>
          <w:rFonts w:hAnsi="標楷體" w:hint="eastAsia"/>
        </w:rPr>
        <w:t>協助經濟之發展。</w:t>
      </w:r>
      <w:r w:rsidR="000E56BC" w:rsidRPr="00507BD2">
        <w:rPr>
          <w:rFonts w:hAnsi="標楷體" w:hint="eastAsia"/>
        </w:rPr>
        <w:t>央行</w:t>
      </w:r>
      <w:r w:rsidRPr="00507BD2">
        <w:rPr>
          <w:rFonts w:hAnsi="標楷體" w:hint="eastAsia"/>
        </w:rPr>
        <w:t>11</w:t>
      </w:r>
      <w:r w:rsidR="006054CF" w:rsidRPr="00507BD2">
        <w:rPr>
          <w:rFonts w:hAnsi="標楷體"/>
        </w:rPr>
        <w:t>4</w:t>
      </w:r>
      <w:r w:rsidRPr="00507BD2">
        <w:rPr>
          <w:rFonts w:hAnsi="標楷體" w:hint="eastAsia"/>
        </w:rPr>
        <w:t>年度</w:t>
      </w:r>
      <w:r w:rsidR="006A53C1" w:rsidRPr="00507BD2">
        <w:rPr>
          <w:rFonts w:hAnsi="標楷體" w:hint="eastAsia"/>
        </w:rPr>
        <w:t>預算案</w:t>
      </w:r>
      <w:r w:rsidRPr="00507BD2">
        <w:rPr>
          <w:rFonts w:hAnsi="標楷體" w:hint="eastAsia"/>
        </w:rPr>
        <w:t>「營業收入」編列</w:t>
      </w:r>
      <w:r w:rsidR="00BD467A" w:rsidRPr="00507BD2">
        <w:rPr>
          <w:rFonts w:hAnsi="標楷體"/>
        </w:rPr>
        <w:t>4,267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8,139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9</w:t>
      </w:r>
      <w:r w:rsidRPr="00507BD2">
        <w:rPr>
          <w:rFonts w:hAnsi="標楷體" w:hint="eastAsia"/>
        </w:rPr>
        <w:t>千元，「營業成本」編列</w:t>
      </w:r>
      <w:r w:rsidR="00BD467A" w:rsidRPr="00507BD2">
        <w:rPr>
          <w:rFonts w:hAnsi="標楷體"/>
        </w:rPr>
        <w:t>2,484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3,942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5</w:t>
      </w:r>
      <w:r w:rsidRPr="00507BD2">
        <w:rPr>
          <w:rFonts w:hAnsi="標楷體" w:hint="eastAsia"/>
        </w:rPr>
        <w:t>千元，「營業費用」編列</w:t>
      </w:r>
      <w:r w:rsidR="00BD467A" w:rsidRPr="00507BD2">
        <w:rPr>
          <w:rFonts w:hAnsi="標楷體"/>
        </w:rPr>
        <w:t>25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960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5</w:t>
      </w:r>
      <w:r w:rsidRPr="00507BD2">
        <w:rPr>
          <w:rFonts w:hAnsi="標楷體" w:hint="eastAsia"/>
        </w:rPr>
        <w:t>千元，「營業利益」</w:t>
      </w:r>
      <w:r w:rsidR="000C6CB7" w:rsidRPr="00507BD2">
        <w:rPr>
          <w:rFonts w:hAnsi="標楷體" w:hint="eastAsia"/>
        </w:rPr>
        <w:t>編列</w:t>
      </w:r>
      <w:r w:rsidR="00BD467A" w:rsidRPr="00507BD2">
        <w:rPr>
          <w:rFonts w:hAnsi="標楷體"/>
        </w:rPr>
        <w:t>1,758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3,236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9</w:t>
      </w:r>
      <w:r w:rsidR="000C6CB7" w:rsidRPr="00507BD2">
        <w:rPr>
          <w:rFonts w:hAnsi="標楷體" w:hint="eastAsia"/>
        </w:rPr>
        <w:t>千</w:t>
      </w:r>
      <w:r w:rsidRPr="00507BD2">
        <w:rPr>
          <w:rFonts w:hAnsi="標楷體" w:hint="eastAsia"/>
        </w:rPr>
        <w:t>元，</w:t>
      </w:r>
      <w:r w:rsidR="00A90610">
        <w:rPr>
          <w:rFonts w:hAnsi="標楷體" w:hint="eastAsia"/>
        </w:rPr>
        <w:t>營業利益加計</w:t>
      </w:r>
      <w:r w:rsidRPr="00507BD2">
        <w:rPr>
          <w:rFonts w:hAnsi="標楷體" w:hint="eastAsia"/>
        </w:rPr>
        <w:t>「營業外收入」</w:t>
      </w:r>
      <w:r w:rsidR="00BD467A" w:rsidRPr="00507BD2">
        <w:rPr>
          <w:rFonts w:hAnsi="標楷體"/>
        </w:rPr>
        <w:t>2</w:t>
      </w:r>
      <w:r w:rsidR="00BD467A" w:rsidRPr="00507BD2">
        <w:rPr>
          <w:rFonts w:hAnsi="標楷體" w:hint="eastAsia"/>
        </w:rPr>
        <w:t>億</w:t>
      </w:r>
      <w:r w:rsidR="00BD467A" w:rsidRPr="00507BD2">
        <w:rPr>
          <w:rFonts w:hAnsi="標楷體"/>
        </w:rPr>
        <w:t>2,763</w:t>
      </w:r>
      <w:r w:rsidR="00BD467A" w:rsidRPr="00507BD2">
        <w:rPr>
          <w:rFonts w:hAnsi="標楷體" w:hint="eastAsia"/>
        </w:rPr>
        <w:t>萬</w:t>
      </w:r>
      <w:r w:rsidR="00BD467A" w:rsidRPr="00507BD2">
        <w:rPr>
          <w:rFonts w:hAnsi="標楷體"/>
        </w:rPr>
        <w:t>3</w:t>
      </w:r>
      <w:r w:rsidRPr="00507BD2">
        <w:rPr>
          <w:rFonts w:hAnsi="標楷體" w:hint="eastAsia"/>
        </w:rPr>
        <w:t>千元，扣除「營業外費用」</w:t>
      </w:r>
      <w:r w:rsidR="005E6189" w:rsidRPr="00507BD2">
        <w:rPr>
          <w:rFonts w:hAnsi="標楷體"/>
        </w:rPr>
        <w:t>7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4,000</w:t>
      </w:r>
      <w:r w:rsidR="005E6189" w:rsidRPr="00507BD2">
        <w:rPr>
          <w:rFonts w:hAnsi="標楷體" w:hint="eastAsia"/>
        </w:rPr>
        <w:t>萬</w:t>
      </w:r>
      <w:r w:rsidRPr="00507BD2">
        <w:rPr>
          <w:rFonts w:hAnsi="標楷體" w:hint="eastAsia"/>
        </w:rPr>
        <w:t>元後，</w:t>
      </w:r>
      <w:r w:rsidR="009D0693" w:rsidRPr="00507BD2">
        <w:rPr>
          <w:rFonts w:hAnsi="標楷體" w:hint="eastAsia"/>
        </w:rPr>
        <w:t>預計</w:t>
      </w:r>
      <w:r w:rsidRPr="00507BD2">
        <w:rPr>
          <w:rFonts w:hAnsi="標楷體" w:hint="eastAsia"/>
        </w:rPr>
        <w:t>本期淨利為</w:t>
      </w:r>
      <w:r w:rsidR="005E6189" w:rsidRPr="00507BD2">
        <w:rPr>
          <w:rFonts w:hAnsi="標楷體"/>
        </w:rPr>
        <w:t>1,753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2,000</w:t>
      </w:r>
      <w:r w:rsidR="005E6189" w:rsidRPr="00507BD2">
        <w:rPr>
          <w:rFonts w:hAnsi="標楷體" w:hint="eastAsia"/>
        </w:rPr>
        <w:t>萬</w:t>
      </w:r>
      <w:r w:rsidR="005E6189" w:rsidRPr="00507BD2">
        <w:rPr>
          <w:rFonts w:hAnsi="標楷體"/>
        </w:rPr>
        <w:t>2</w:t>
      </w:r>
      <w:r w:rsidRPr="00507BD2">
        <w:rPr>
          <w:rFonts w:hAnsi="標楷體" w:hint="eastAsia"/>
        </w:rPr>
        <w:t>千元，較11</w:t>
      </w:r>
      <w:r w:rsidR="000C6CB7" w:rsidRPr="00507BD2">
        <w:rPr>
          <w:rFonts w:hAnsi="標楷體"/>
        </w:rPr>
        <w:t>3</w:t>
      </w:r>
      <w:r w:rsidRPr="00507BD2">
        <w:rPr>
          <w:rFonts w:hAnsi="標楷體" w:hint="eastAsia"/>
        </w:rPr>
        <w:t>年度預算</w:t>
      </w:r>
      <w:r w:rsidR="000C6CB7" w:rsidRPr="00507BD2">
        <w:rPr>
          <w:rFonts w:hAnsi="標楷體" w:hint="eastAsia"/>
        </w:rPr>
        <w:t>案數</w:t>
      </w:r>
      <w:r w:rsidR="005E6189" w:rsidRPr="00507BD2">
        <w:rPr>
          <w:rFonts w:hAnsi="標楷體"/>
        </w:rPr>
        <w:t>1,753</w:t>
      </w:r>
      <w:r w:rsidR="005E6189" w:rsidRPr="00507BD2">
        <w:rPr>
          <w:rFonts w:hAnsi="標楷體" w:hint="eastAsia"/>
        </w:rPr>
        <w:t>億</w:t>
      </w:r>
      <w:r w:rsidR="005E6189" w:rsidRPr="00507BD2">
        <w:rPr>
          <w:rFonts w:hAnsi="標楷體"/>
        </w:rPr>
        <w:t>546</w:t>
      </w:r>
      <w:r w:rsidR="005E6189" w:rsidRPr="00507BD2">
        <w:rPr>
          <w:rFonts w:hAnsi="標楷體" w:hint="eastAsia"/>
        </w:rPr>
        <w:t>萬</w:t>
      </w:r>
      <w:r w:rsidR="005E6189" w:rsidRPr="00507BD2">
        <w:rPr>
          <w:rFonts w:hAnsi="標楷體"/>
        </w:rPr>
        <w:t>2</w:t>
      </w:r>
      <w:r w:rsidRPr="00507BD2">
        <w:rPr>
          <w:rFonts w:hAnsi="標楷體" w:hint="eastAsia"/>
        </w:rPr>
        <w:t>千元增加</w:t>
      </w:r>
      <w:r w:rsidR="005E6189" w:rsidRPr="00507BD2">
        <w:rPr>
          <w:rFonts w:hAnsi="標楷體"/>
        </w:rPr>
        <w:t>1,454</w:t>
      </w:r>
      <w:r w:rsidR="00D57402" w:rsidRPr="00507BD2">
        <w:rPr>
          <w:rFonts w:hAnsi="標楷體" w:hint="eastAsia"/>
        </w:rPr>
        <w:t>萬</w:t>
      </w:r>
      <w:r w:rsidRPr="00507BD2">
        <w:rPr>
          <w:rFonts w:hAnsi="標楷體" w:hint="eastAsia"/>
        </w:rPr>
        <w:t>元</w:t>
      </w:r>
      <w:r w:rsidR="00EB438C" w:rsidRPr="00507BD2">
        <w:rPr>
          <w:rFonts w:hAnsi="標楷體" w:hint="eastAsia"/>
        </w:rPr>
        <w:t>(</w:t>
      </w:r>
      <w:r w:rsidR="009D0693" w:rsidRPr="00507BD2">
        <w:rPr>
          <w:rFonts w:hAnsi="標楷體" w:hint="eastAsia"/>
        </w:rPr>
        <w:t>增幅</w:t>
      </w:r>
      <w:r w:rsidR="00D57402" w:rsidRPr="00507BD2">
        <w:rPr>
          <w:rFonts w:hAnsi="標楷體" w:hint="eastAsia"/>
        </w:rPr>
        <w:t>0.01</w:t>
      </w:r>
      <w:r w:rsidR="009D0693" w:rsidRPr="00507BD2">
        <w:rPr>
          <w:rFonts w:hAnsi="標楷體" w:hint="eastAsia"/>
        </w:rPr>
        <w:t>%</w:t>
      </w:r>
      <w:r w:rsidR="00EB438C" w:rsidRPr="00507BD2">
        <w:rPr>
          <w:rFonts w:hAnsi="標楷體" w:hint="eastAsia"/>
        </w:rPr>
        <w:t>）</w:t>
      </w:r>
      <w:r w:rsidRPr="00507BD2">
        <w:rPr>
          <w:rFonts w:hAnsi="標楷體" w:hint="eastAsia"/>
        </w:rPr>
        <w:t>。茲就</w:t>
      </w:r>
      <w:r w:rsidR="006054CF" w:rsidRPr="00507BD2">
        <w:rPr>
          <w:rFonts w:hAnsi="標楷體" w:hint="eastAsia"/>
        </w:rPr>
        <w:t>該</w:t>
      </w:r>
      <w:r w:rsidRPr="00507BD2">
        <w:rPr>
          <w:rFonts w:hAnsi="標楷體" w:hint="eastAsia"/>
        </w:rPr>
        <w:t>行11</w:t>
      </w:r>
      <w:r w:rsidR="006054CF" w:rsidRPr="00507BD2">
        <w:rPr>
          <w:rFonts w:hAnsi="標楷體"/>
        </w:rPr>
        <w:t>4</w:t>
      </w:r>
      <w:r w:rsidR="006A53C1" w:rsidRPr="00507BD2">
        <w:rPr>
          <w:rFonts w:hAnsi="標楷體" w:hint="eastAsia"/>
        </w:rPr>
        <w:t>年</w:t>
      </w:r>
      <w:r w:rsidRPr="00507BD2">
        <w:rPr>
          <w:rFonts w:hAnsi="標楷體" w:hint="eastAsia"/>
        </w:rPr>
        <w:t>度營業預算案</w:t>
      </w:r>
      <w:r w:rsidR="006054CF" w:rsidRPr="00507BD2">
        <w:rPr>
          <w:rFonts w:hAnsi="標楷體" w:hint="eastAsia"/>
        </w:rPr>
        <w:t>評析</w:t>
      </w:r>
      <w:r w:rsidRPr="00507BD2">
        <w:rPr>
          <w:rFonts w:hAnsi="標楷體" w:hint="eastAsia"/>
        </w:rPr>
        <w:t>如下：</w:t>
      </w:r>
    </w:p>
    <w:p w:rsidR="00191185" w:rsidRPr="00507BD2" w:rsidRDefault="00A539CE" w:rsidP="00191185">
      <w:pPr>
        <w:pStyle w:val="14"/>
        <w:ind w:left="567" w:hanging="567"/>
        <w:rPr>
          <w:rFonts w:hAnsi="標楷體"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181965731"/>
      <w:r w:rsidRPr="00507BD2">
        <w:rPr>
          <w:rFonts w:hAnsi="標楷體" w:hint="eastAsia"/>
        </w:rPr>
        <w:t>七</w:t>
      </w:r>
      <w:r w:rsidR="00191185" w:rsidRPr="00507BD2">
        <w:rPr>
          <w:rFonts w:hAnsi="標楷體" w:hint="eastAsia"/>
        </w:rPr>
        <w:t>、</w:t>
      </w:r>
      <w:r w:rsidR="009F1980">
        <w:rPr>
          <w:rFonts w:hAnsi="標楷體" w:hint="eastAsia"/>
        </w:rPr>
        <w:t>近</w:t>
      </w:r>
      <w:r w:rsidR="00C63DAB">
        <w:rPr>
          <w:rFonts w:hAnsi="標楷體" w:hint="eastAsia"/>
        </w:rPr>
        <w:t>年</w:t>
      </w:r>
      <w:r w:rsidR="009F1980">
        <w:rPr>
          <w:rFonts w:hAnsi="標楷體" w:hint="eastAsia"/>
        </w:rPr>
        <w:t>來</w:t>
      </w:r>
      <w:r w:rsidR="00B65ACA">
        <w:rPr>
          <w:rFonts w:hAnsi="標楷體" w:hint="eastAsia"/>
        </w:rPr>
        <w:t>金融帳</w:t>
      </w:r>
      <w:r w:rsidR="00714B26">
        <w:rPr>
          <w:rFonts w:hAnsi="標楷體" w:hint="eastAsia"/>
        </w:rPr>
        <w:t>呈現資金</w:t>
      </w:r>
      <w:r w:rsidR="00C63DAB">
        <w:rPr>
          <w:rFonts w:hAnsi="標楷體" w:hint="eastAsia"/>
        </w:rPr>
        <w:t>大幅</w:t>
      </w:r>
      <w:r w:rsidR="00714B26">
        <w:rPr>
          <w:rFonts w:hAnsi="標楷體" w:hint="eastAsia"/>
        </w:rPr>
        <w:t>流出現象</w:t>
      </w:r>
      <w:r w:rsidR="009F1980">
        <w:rPr>
          <w:rFonts w:hAnsi="標楷體" w:hint="eastAsia"/>
        </w:rPr>
        <w:t>，鑒於</w:t>
      </w:r>
      <w:r w:rsidR="00386398">
        <w:rPr>
          <w:rFonts w:hAnsi="標楷體" w:hint="eastAsia"/>
        </w:rPr>
        <w:t>現有</w:t>
      </w:r>
      <w:r w:rsidR="009F1980">
        <w:rPr>
          <w:rFonts w:hAnsi="標楷體" w:hint="eastAsia"/>
        </w:rPr>
        <w:t>地緣政治風險升高，部分國家貨幣政策調整及美國選</w:t>
      </w:r>
      <w:r w:rsidR="00106C58">
        <w:rPr>
          <w:rFonts w:hAnsi="標楷體" w:hint="eastAsia"/>
        </w:rPr>
        <w:t>後</w:t>
      </w:r>
      <w:r w:rsidR="00386398">
        <w:rPr>
          <w:rFonts w:hAnsi="標楷體" w:hint="eastAsia"/>
        </w:rPr>
        <w:t>政策走向</w:t>
      </w:r>
      <w:r w:rsidR="009F1980">
        <w:rPr>
          <w:rFonts w:hAnsi="標楷體" w:hint="eastAsia"/>
        </w:rPr>
        <w:t>等</w:t>
      </w:r>
      <w:r w:rsidR="00386398">
        <w:rPr>
          <w:rFonts w:hAnsi="標楷體" w:hint="eastAsia"/>
        </w:rPr>
        <w:t>不確定</w:t>
      </w:r>
      <w:r w:rsidR="009F1980">
        <w:rPr>
          <w:rFonts w:hAnsi="標楷體" w:hint="eastAsia"/>
        </w:rPr>
        <w:t>因素，允宜密切</w:t>
      </w:r>
      <w:r w:rsidR="009F541B">
        <w:rPr>
          <w:rFonts w:hAnsi="標楷體" w:hint="eastAsia"/>
        </w:rPr>
        <w:t>觀察</w:t>
      </w:r>
      <w:r w:rsidR="004332AD">
        <w:rPr>
          <w:rFonts w:hAnsi="標楷體" w:hint="eastAsia"/>
        </w:rPr>
        <w:t>資金流</w:t>
      </w:r>
      <w:r w:rsidR="009F1980">
        <w:rPr>
          <w:rFonts w:hAnsi="標楷體" w:hint="eastAsia"/>
        </w:rPr>
        <w:t>向，俾</w:t>
      </w:r>
      <w:r w:rsidR="00087DC4">
        <w:rPr>
          <w:rFonts w:hAnsi="標楷體" w:hint="eastAsia"/>
        </w:rPr>
        <w:t>維護金融及匯率穩定</w:t>
      </w:r>
      <w:bookmarkEnd w:id="5"/>
    </w:p>
    <w:p w:rsidR="00191185" w:rsidRPr="00507BD2" w:rsidRDefault="00843EBA" w:rsidP="00191185">
      <w:pPr>
        <w:ind w:left="566" w:firstLine="566"/>
        <w:rPr>
          <w:rFonts w:hAnsi="標楷體" w:hint="eastAsia"/>
        </w:rPr>
      </w:pPr>
      <w:r w:rsidRPr="00507BD2">
        <w:rPr>
          <w:rFonts w:hAnsi="標楷體" w:hint="eastAsia"/>
        </w:rPr>
        <w:t>央行依中央銀行法第33</w:t>
      </w:r>
      <w:r>
        <w:rPr>
          <w:rFonts w:hAnsi="標楷體" w:hint="eastAsia"/>
        </w:rPr>
        <w:t>及34</w:t>
      </w:r>
      <w:r w:rsidRPr="00507BD2">
        <w:rPr>
          <w:rFonts w:hAnsi="標楷體" w:hint="eastAsia"/>
        </w:rPr>
        <w:t>條規定</w:t>
      </w:r>
      <w:r w:rsidRPr="00507BD2">
        <w:rPr>
          <w:rStyle w:val="af1"/>
          <w:rFonts w:hAnsi="標楷體"/>
        </w:rPr>
        <w:footnoteReference w:id="1"/>
      </w:r>
      <w:r w:rsidRPr="00507BD2">
        <w:rPr>
          <w:rFonts w:hAnsi="標楷體" w:hint="eastAsia"/>
        </w:rPr>
        <w:t>持有外匯，用以調節外匯供需，並維持外匯市場秩序</w:t>
      </w:r>
      <w:r>
        <w:rPr>
          <w:rFonts w:hAnsi="標楷體" w:hint="eastAsia"/>
        </w:rPr>
        <w:t>，</w:t>
      </w:r>
      <w:r w:rsidRPr="00843EBA">
        <w:rPr>
          <w:rFonts w:hAnsi="標楷體" w:hint="eastAsia"/>
        </w:rPr>
        <w:t>114年度預算案於「貳、經營政策」</w:t>
      </w:r>
      <w:r w:rsidR="007F0EA4">
        <w:rPr>
          <w:rFonts w:hAnsi="標楷體" w:hint="eastAsia"/>
        </w:rPr>
        <w:t>-</w:t>
      </w:r>
      <w:r w:rsidR="007F0EA4">
        <w:rPr>
          <w:rFonts w:hAnsi="標楷體"/>
        </w:rPr>
        <w:t>「</w:t>
      </w:r>
      <w:r w:rsidR="007F0EA4">
        <w:rPr>
          <w:rFonts w:hAnsi="標楷體" w:hint="eastAsia"/>
        </w:rPr>
        <w:t>三</w:t>
      </w:r>
      <w:r w:rsidR="007F0EA4">
        <w:rPr>
          <w:rFonts w:hAnsi="標楷體"/>
        </w:rPr>
        <w:t>、外匯管理」</w:t>
      </w:r>
      <w:r w:rsidRPr="00843EBA">
        <w:rPr>
          <w:rFonts w:hAnsi="標楷體" w:hint="eastAsia"/>
        </w:rPr>
        <w:t>列有「密切注意國際金融動態及跨境資金移動，並強化外資資金進出管理機制，維護國內金融市場穩定」</w:t>
      </w:r>
      <w:r w:rsidR="00573750">
        <w:rPr>
          <w:rFonts w:hAnsi="標楷體" w:hint="eastAsia"/>
        </w:rPr>
        <w:t>。經查</w:t>
      </w:r>
      <w:r w:rsidR="00191185" w:rsidRPr="00507BD2">
        <w:rPr>
          <w:rFonts w:hAnsi="標楷體" w:hint="eastAsia"/>
        </w:rPr>
        <w:t>：</w:t>
      </w:r>
    </w:p>
    <w:p w:rsidR="00191185" w:rsidRPr="007F0EA4" w:rsidRDefault="00191185" w:rsidP="00191185">
      <w:pPr>
        <w:pStyle w:val="a4"/>
        <w:rPr>
          <w:rFonts w:hint="eastAsia"/>
          <w:b/>
          <w:spacing w:val="-7"/>
        </w:rPr>
      </w:pPr>
      <w:r w:rsidRPr="00507BD2">
        <w:rPr>
          <w:rFonts w:hint="eastAsia"/>
          <w:b/>
        </w:rPr>
        <w:t>(一)</w:t>
      </w:r>
      <w:r w:rsidR="00C63DAB" w:rsidRPr="007F0EA4">
        <w:rPr>
          <w:rFonts w:hint="eastAsia"/>
          <w:b/>
          <w:spacing w:val="-7"/>
        </w:rPr>
        <w:t>我國金融帳</w:t>
      </w:r>
      <w:r w:rsidR="007F0EA4" w:rsidRPr="007F0EA4">
        <w:rPr>
          <w:rFonts w:hint="eastAsia"/>
          <w:b/>
          <w:spacing w:val="-7"/>
        </w:rPr>
        <w:t>流出數</w:t>
      </w:r>
      <w:r w:rsidR="006D6134" w:rsidRPr="007F0EA4">
        <w:rPr>
          <w:rFonts w:hint="eastAsia"/>
          <w:b/>
          <w:spacing w:val="-7"/>
        </w:rPr>
        <w:t>自109年</w:t>
      </w:r>
      <w:r w:rsidR="00917E57" w:rsidRPr="007F0EA4">
        <w:rPr>
          <w:rFonts w:hint="eastAsia"/>
          <w:b/>
          <w:spacing w:val="-7"/>
        </w:rPr>
        <w:t>度</w:t>
      </w:r>
      <w:r w:rsidR="00917E57" w:rsidRPr="007F0EA4">
        <w:rPr>
          <w:b/>
          <w:spacing w:val="-7"/>
        </w:rPr>
        <w:t>490</w:t>
      </w:r>
      <w:r w:rsidR="00917E57" w:rsidRPr="007F0EA4">
        <w:rPr>
          <w:rFonts w:hint="eastAsia"/>
          <w:b/>
          <w:spacing w:val="-7"/>
        </w:rPr>
        <w:t>萬</w:t>
      </w:r>
      <w:r w:rsidR="00917E57" w:rsidRPr="007F0EA4">
        <w:rPr>
          <w:b/>
          <w:spacing w:val="-7"/>
        </w:rPr>
        <w:t>7,400</w:t>
      </w:r>
      <w:r w:rsidR="00C7605F" w:rsidRPr="007F0EA4">
        <w:rPr>
          <w:rFonts w:hint="eastAsia"/>
          <w:b/>
          <w:spacing w:val="-7"/>
        </w:rPr>
        <w:t>萬</w:t>
      </w:r>
      <w:r w:rsidR="006D6134" w:rsidRPr="007F0EA4">
        <w:rPr>
          <w:rFonts w:hint="eastAsia"/>
          <w:b/>
          <w:spacing w:val="-7"/>
        </w:rPr>
        <w:t>美元</w:t>
      </w:r>
      <w:r w:rsidR="00C63DAB" w:rsidRPr="007F0EA4">
        <w:rPr>
          <w:rFonts w:hint="eastAsia"/>
          <w:b/>
          <w:spacing w:val="-7"/>
        </w:rPr>
        <w:t>遽增</w:t>
      </w:r>
      <w:r w:rsidR="006D6134" w:rsidRPr="007F0EA4">
        <w:rPr>
          <w:rFonts w:hint="eastAsia"/>
          <w:b/>
          <w:spacing w:val="-7"/>
        </w:rPr>
        <w:t>至</w:t>
      </w:r>
      <w:r w:rsidR="00917E57" w:rsidRPr="007F0EA4">
        <w:rPr>
          <w:rFonts w:hint="eastAsia"/>
          <w:b/>
          <w:spacing w:val="-7"/>
        </w:rPr>
        <w:t>110年度1</w:t>
      </w:r>
      <w:r w:rsidR="00F7329C" w:rsidRPr="007F0EA4">
        <w:rPr>
          <w:b/>
          <w:spacing w:val="-7"/>
        </w:rPr>
        <w:t>,</w:t>
      </w:r>
      <w:r w:rsidR="00917E57" w:rsidRPr="007F0EA4">
        <w:rPr>
          <w:rFonts w:hint="eastAsia"/>
          <w:b/>
          <w:spacing w:val="-7"/>
        </w:rPr>
        <w:t>063億4</w:t>
      </w:r>
      <w:r w:rsidR="00917E57" w:rsidRPr="007F0EA4">
        <w:rPr>
          <w:b/>
          <w:spacing w:val="-7"/>
        </w:rPr>
        <w:t>,</w:t>
      </w:r>
      <w:r w:rsidR="00917E57" w:rsidRPr="007F0EA4">
        <w:rPr>
          <w:rFonts w:hint="eastAsia"/>
          <w:b/>
          <w:spacing w:val="-7"/>
        </w:rPr>
        <w:t>9</w:t>
      </w:r>
      <w:r w:rsidR="00917E57" w:rsidRPr="007F0EA4">
        <w:rPr>
          <w:b/>
          <w:spacing w:val="-7"/>
        </w:rPr>
        <w:t>00</w:t>
      </w:r>
      <w:r w:rsidR="00917E57" w:rsidRPr="007F0EA4">
        <w:rPr>
          <w:rFonts w:hint="eastAsia"/>
          <w:b/>
          <w:spacing w:val="-7"/>
        </w:rPr>
        <w:t>萬美元，其後</w:t>
      </w:r>
      <w:r w:rsidR="00525288" w:rsidRPr="007F0EA4">
        <w:rPr>
          <w:rFonts w:hint="eastAsia"/>
          <w:b/>
          <w:spacing w:val="-7"/>
        </w:rPr>
        <w:t>逐年</w:t>
      </w:r>
      <w:r w:rsidR="00862059" w:rsidRPr="007F0EA4">
        <w:rPr>
          <w:rFonts w:hint="eastAsia"/>
          <w:b/>
          <w:spacing w:val="-7"/>
        </w:rPr>
        <w:t>略</w:t>
      </w:r>
      <w:r w:rsidR="00F7329C" w:rsidRPr="007F0EA4">
        <w:rPr>
          <w:rFonts w:hint="eastAsia"/>
          <w:b/>
          <w:spacing w:val="-7"/>
        </w:rPr>
        <w:t>減</w:t>
      </w:r>
      <w:r w:rsidR="00917E57" w:rsidRPr="007F0EA4">
        <w:rPr>
          <w:rFonts w:hint="eastAsia"/>
          <w:b/>
          <w:spacing w:val="-7"/>
        </w:rPr>
        <w:t>，113年</w:t>
      </w:r>
      <w:r w:rsidR="00F7329C" w:rsidRPr="007F0EA4">
        <w:rPr>
          <w:rFonts w:hint="eastAsia"/>
          <w:b/>
          <w:spacing w:val="-7"/>
        </w:rPr>
        <w:t>度</w:t>
      </w:r>
      <w:r w:rsidR="00714B26" w:rsidRPr="007F0EA4">
        <w:rPr>
          <w:rFonts w:hint="eastAsia"/>
          <w:b/>
          <w:spacing w:val="-7"/>
        </w:rPr>
        <w:t>第2季趨緩</w:t>
      </w:r>
    </w:p>
    <w:p w:rsidR="003B526C" w:rsidRDefault="003B526C" w:rsidP="003B526C">
      <w:pPr>
        <w:pStyle w:val="21"/>
        <w:ind w:left="850" w:firstLine="566"/>
      </w:pPr>
      <w:r>
        <w:rPr>
          <w:rFonts w:hint="eastAsia"/>
        </w:rPr>
        <w:t>據央行統計資料顯示</w:t>
      </w:r>
      <w:r w:rsidR="003A35CC">
        <w:rPr>
          <w:rFonts w:hint="eastAsia"/>
        </w:rPr>
        <w:t>(詳表1)</w:t>
      </w:r>
      <w:r>
        <w:rPr>
          <w:rFonts w:hint="eastAsia"/>
        </w:rPr>
        <w:t>，我國</w:t>
      </w:r>
      <w:r w:rsidR="00525288">
        <w:rPr>
          <w:rFonts w:hint="eastAsia"/>
        </w:rPr>
        <w:t>金融帳</w:t>
      </w:r>
      <w:r w:rsidR="00714B26">
        <w:rPr>
          <w:rFonts w:hint="eastAsia"/>
        </w:rPr>
        <w:t>呈現資金流出現象，</w:t>
      </w:r>
      <w:r w:rsidR="00C7605F">
        <w:rPr>
          <w:rFonts w:hint="eastAsia"/>
        </w:rPr>
        <w:t>自109</w:t>
      </w:r>
      <w:r>
        <w:rPr>
          <w:rFonts w:hint="eastAsia"/>
        </w:rPr>
        <w:t>年度</w:t>
      </w:r>
      <w:r w:rsidR="002C641F" w:rsidRPr="002C641F">
        <w:t>490</w:t>
      </w:r>
      <w:r w:rsidR="000C467F">
        <w:rPr>
          <w:rFonts w:hint="eastAsia"/>
        </w:rPr>
        <w:t>億</w:t>
      </w:r>
      <w:r w:rsidR="002C641F" w:rsidRPr="002C641F">
        <w:t>7,400</w:t>
      </w:r>
      <w:r w:rsidR="002C641F" w:rsidRPr="002C641F">
        <w:rPr>
          <w:rFonts w:hint="eastAsia"/>
        </w:rPr>
        <w:t>萬美元</w:t>
      </w:r>
      <w:r w:rsidR="00C63DAB">
        <w:rPr>
          <w:rFonts w:hint="eastAsia"/>
        </w:rPr>
        <w:t>遽</w:t>
      </w:r>
      <w:r w:rsidR="00714B26">
        <w:rPr>
          <w:rFonts w:hint="eastAsia"/>
        </w:rPr>
        <w:t>增</w:t>
      </w:r>
      <w:r w:rsidR="00C7605F">
        <w:rPr>
          <w:rFonts w:hint="eastAsia"/>
        </w:rPr>
        <w:t>至110年度</w:t>
      </w:r>
      <w:r w:rsidR="002C641F" w:rsidRPr="002C641F">
        <w:rPr>
          <w:rFonts w:hint="eastAsia"/>
        </w:rPr>
        <w:t>1</w:t>
      </w:r>
      <w:r w:rsidR="002C641F" w:rsidRPr="002C641F">
        <w:t>,</w:t>
      </w:r>
      <w:r w:rsidR="002C641F" w:rsidRPr="002C641F">
        <w:rPr>
          <w:rFonts w:hint="eastAsia"/>
        </w:rPr>
        <w:t>063億4</w:t>
      </w:r>
      <w:r w:rsidR="002C641F" w:rsidRPr="002C641F">
        <w:t>,</w:t>
      </w:r>
      <w:r w:rsidR="002C641F" w:rsidRPr="002C641F">
        <w:rPr>
          <w:rFonts w:hint="eastAsia"/>
        </w:rPr>
        <w:t>9</w:t>
      </w:r>
      <w:r w:rsidR="002C641F" w:rsidRPr="002C641F">
        <w:t>00</w:t>
      </w:r>
      <w:r w:rsidR="002C641F" w:rsidRPr="002C641F">
        <w:rPr>
          <w:rFonts w:hint="eastAsia"/>
        </w:rPr>
        <w:t>萬美元</w:t>
      </w:r>
      <w:r w:rsidR="00917E57">
        <w:rPr>
          <w:rFonts w:hint="eastAsia"/>
        </w:rPr>
        <w:t>，</w:t>
      </w:r>
      <w:r w:rsidR="002C641F">
        <w:rPr>
          <w:rFonts w:hint="eastAsia"/>
        </w:rPr>
        <w:t>其後</w:t>
      </w:r>
      <w:r w:rsidR="0005541B">
        <w:rPr>
          <w:rFonts w:hint="eastAsia"/>
        </w:rPr>
        <w:t>逐年</w:t>
      </w:r>
      <w:r w:rsidR="00862059">
        <w:rPr>
          <w:rFonts w:hint="eastAsia"/>
        </w:rPr>
        <w:t>略</w:t>
      </w:r>
      <w:r w:rsidR="0005541B">
        <w:rPr>
          <w:rFonts w:hint="eastAsia"/>
        </w:rPr>
        <w:t>減，</w:t>
      </w:r>
      <w:r w:rsidR="00862059">
        <w:t>113</w:t>
      </w:r>
      <w:r w:rsidR="00862059">
        <w:rPr>
          <w:rFonts w:hint="eastAsia"/>
        </w:rPr>
        <w:t>年</w:t>
      </w:r>
      <w:r w:rsidR="000C467F">
        <w:rPr>
          <w:rFonts w:hint="eastAsia"/>
        </w:rPr>
        <w:t>第2季</w:t>
      </w:r>
      <w:r w:rsidR="00714B26">
        <w:rPr>
          <w:rFonts w:hint="eastAsia"/>
        </w:rPr>
        <w:t>趨緩，</w:t>
      </w:r>
      <w:r w:rsidR="00C63DAB">
        <w:rPr>
          <w:rFonts w:hint="eastAsia"/>
        </w:rPr>
        <w:t>流出數</w:t>
      </w:r>
      <w:r w:rsidR="000C467F">
        <w:rPr>
          <w:rFonts w:hint="eastAsia"/>
        </w:rPr>
        <w:t>較上季</w:t>
      </w:r>
      <w:r w:rsidR="00525288">
        <w:rPr>
          <w:rFonts w:hint="eastAsia"/>
        </w:rPr>
        <w:t>減少</w:t>
      </w:r>
      <w:r w:rsidR="000C467F">
        <w:rPr>
          <w:rFonts w:hint="eastAsia"/>
        </w:rPr>
        <w:t>14</w:t>
      </w:r>
      <w:r w:rsidR="007F0EA4">
        <w:t>4</w:t>
      </w:r>
      <w:r w:rsidR="000C467F">
        <w:rPr>
          <w:rFonts w:hint="eastAsia"/>
        </w:rPr>
        <w:t>億4</w:t>
      </w:r>
      <w:r w:rsidR="000C467F">
        <w:t>,</w:t>
      </w:r>
      <w:r w:rsidR="000C467F">
        <w:rPr>
          <w:rFonts w:hint="eastAsia"/>
        </w:rPr>
        <w:t>700萬元(減幅49.79%)</w:t>
      </w:r>
      <w:r w:rsidR="00714B26">
        <w:rPr>
          <w:rFonts w:hint="eastAsia"/>
        </w:rPr>
        <w:t>。</w:t>
      </w:r>
      <w:r w:rsidR="00CB2CC6">
        <w:rPr>
          <w:rFonts w:hint="eastAsia"/>
        </w:rPr>
        <w:t>據央行</w:t>
      </w:r>
      <w:r w:rsidR="000C467F">
        <w:rPr>
          <w:rFonts w:hint="eastAsia"/>
        </w:rPr>
        <w:t>年報及季刊</w:t>
      </w:r>
      <w:r w:rsidR="00CB2CC6">
        <w:rPr>
          <w:rFonts w:hint="eastAsia"/>
        </w:rPr>
        <w:t>分析，乃</w:t>
      </w:r>
      <w:r w:rsidR="006E0CB7" w:rsidRPr="006E0CB7">
        <w:rPr>
          <w:rFonts w:hint="eastAsia"/>
        </w:rPr>
        <w:t>壽險</w:t>
      </w:r>
      <w:r w:rsidR="006E0CB7">
        <w:rPr>
          <w:rFonts w:hint="eastAsia"/>
        </w:rPr>
        <w:t>公司、</w:t>
      </w:r>
      <w:r w:rsidR="006E0CB7" w:rsidRPr="006E0CB7">
        <w:rPr>
          <w:rFonts w:hint="eastAsia"/>
        </w:rPr>
        <w:t>銀行</w:t>
      </w:r>
      <w:r w:rsidR="006E0CB7">
        <w:rPr>
          <w:rFonts w:hint="eastAsia"/>
        </w:rPr>
        <w:t>及</w:t>
      </w:r>
      <w:r w:rsidR="006E0CB7" w:rsidRPr="006E0CB7">
        <w:rPr>
          <w:rFonts w:hint="eastAsia"/>
        </w:rPr>
        <w:t>國內投信基金</w:t>
      </w:r>
      <w:r w:rsidR="007F0EA4">
        <w:rPr>
          <w:rFonts w:hint="eastAsia"/>
        </w:rPr>
        <w:t>等</w:t>
      </w:r>
      <w:r w:rsidR="006E0CB7" w:rsidRPr="006E0CB7">
        <w:rPr>
          <w:rFonts w:hint="eastAsia"/>
        </w:rPr>
        <w:t>投資</w:t>
      </w:r>
      <w:r w:rsidR="00AA23F0">
        <w:rPr>
          <w:rFonts w:hint="eastAsia"/>
        </w:rPr>
        <w:t>(受託買賣)</w:t>
      </w:r>
      <w:r w:rsidR="006E0CB7">
        <w:rPr>
          <w:rFonts w:hint="eastAsia"/>
        </w:rPr>
        <w:t>國外</w:t>
      </w:r>
      <w:r w:rsidR="006E0CB7">
        <w:rPr>
          <w:rFonts w:hint="eastAsia"/>
        </w:rPr>
        <w:lastRenderedPageBreak/>
        <w:t>有價證券</w:t>
      </w:r>
      <w:r w:rsidR="00714B26">
        <w:rPr>
          <w:rFonts w:hint="eastAsia"/>
        </w:rPr>
        <w:t>所致</w:t>
      </w:r>
      <w:r w:rsidR="00CF69FC">
        <w:rPr>
          <w:rFonts w:hint="eastAsia"/>
        </w:rPr>
        <w:t>，顯示我國雖</w:t>
      </w:r>
      <w:r w:rsidR="00CF69FC" w:rsidRPr="00243BD0">
        <w:rPr>
          <w:rFonts w:hint="eastAsia"/>
        </w:rPr>
        <w:t>出口強勁</w:t>
      </w:r>
      <w:r w:rsidR="00CF69FC">
        <w:rPr>
          <w:rFonts w:hint="eastAsia"/>
        </w:rPr>
        <w:t>，</w:t>
      </w:r>
      <w:r w:rsidR="00454C27">
        <w:rPr>
          <w:rFonts w:hint="eastAsia"/>
        </w:rPr>
        <w:t>帶動經濟發展</w:t>
      </w:r>
      <w:r w:rsidR="00CF69FC">
        <w:rPr>
          <w:rFonts w:hint="eastAsia"/>
        </w:rPr>
        <w:t>，</w:t>
      </w:r>
      <w:r w:rsidR="00CF69FC" w:rsidRPr="00306A95">
        <w:rPr>
          <w:rFonts w:hint="eastAsia"/>
        </w:rPr>
        <w:t>金融機構</w:t>
      </w:r>
      <w:r w:rsidR="00AA23F0">
        <w:rPr>
          <w:rFonts w:hint="eastAsia"/>
        </w:rPr>
        <w:t>及國人</w:t>
      </w:r>
      <w:r w:rsidR="00CF69FC" w:rsidRPr="00306A95">
        <w:rPr>
          <w:rFonts w:hint="eastAsia"/>
        </w:rPr>
        <w:t>投資策略</w:t>
      </w:r>
      <w:r w:rsidR="00AA23F0">
        <w:rPr>
          <w:rFonts w:hint="eastAsia"/>
        </w:rPr>
        <w:t>囿於國內為維持經濟發展之低利率環境，</w:t>
      </w:r>
      <w:r w:rsidR="00CF69FC">
        <w:rPr>
          <w:rFonts w:hint="eastAsia"/>
        </w:rPr>
        <w:t>尋求更高收益而</w:t>
      </w:r>
      <w:r w:rsidR="00CF69FC" w:rsidRPr="00306A95">
        <w:rPr>
          <w:rFonts w:hint="eastAsia"/>
        </w:rPr>
        <w:t>轉向國際市場</w:t>
      </w:r>
      <w:r w:rsidR="00194425">
        <w:rPr>
          <w:rFonts w:hint="eastAsia"/>
        </w:rPr>
        <w:t>；</w:t>
      </w:r>
      <w:r w:rsidR="006E0CB7">
        <w:rPr>
          <w:rFonts w:hint="eastAsia"/>
        </w:rPr>
        <w:t>另外資於111年度</w:t>
      </w:r>
      <w:r w:rsidR="006E0CB7" w:rsidRPr="006E0CB7">
        <w:rPr>
          <w:rFonts w:hint="eastAsia"/>
        </w:rPr>
        <w:t>減持國內股票</w:t>
      </w:r>
      <w:r w:rsidR="006E0CB7">
        <w:rPr>
          <w:rFonts w:hint="eastAsia"/>
        </w:rPr>
        <w:t>，</w:t>
      </w:r>
      <w:r w:rsidR="00454C27">
        <w:rPr>
          <w:rFonts w:hint="eastAsia"/>
        </w:rPr>
        <w:t>亦</w:t>
      </w:r>
      <w:r w:rsidR="006E0CB7">
        <w:rPr>
          <w:rFonts w:hint="eastAsia"/>
        </w:rPr>
        <w:t>加劇</w:t>
      </w:r>
      <w:r w:rsidR="00306B31">
        <w:rPr>
          <w:rFonts w:hint="eastAsia"/>
        </w:rPr>
        <w:t>金融帳</w:t>
      </w:r>
      <w:r w:rsidR="006E0CB7">
        <w:rPr>
          <w:rFonts w:hint="eastAsia"/>
        </w:rPr>
        <w:t>流出</w:t>
      </w:r>
      <w:r w:rsidR="00306B31">
        <w:rPr>
          <w:rFonts w:hint="eastAsia"/>
        </w:rPr>
        <w:t>現象</w:t>
      </w:r>
      <w:r w:rsidR="006E0CB7">
        <w:rPr>
          <w:rFonts w:hint="eastAsia"/>
        </w:rPr>
        <w:t>。</w:t>
      </w:r>
    </w:p>
    <w:p w:rsidR="003B526C" w:rsidRPr="00B63A8F" w:rsidRDefault="00243BD0" w:rsidP="00462773">
      <w:pPr>
        <w:pStyle w:val="a4"/>
        <w:ind w:leftChars="0" w:left="0" w:firstLineChars="0" w:firstLine="0"/>
        <w:rPr>
          <w:rFonts w:hint="eastAsia"/>
          <w:b/>
        </w:rPr>
      </w:pPr>
      <w:r w:rsidRPr="00462773">
        <w:rPr>
          <w:rFonts w:hint="eastAsia"/>
          <w:b/>
        </w:rPr>
        <w:t xml:space="preserve">表1 近年度各季國際收支簡表 </w:t>
      </w:r>
      <w:r w:rsidRPr="00243BD0">
        <w:rPr>
          <w:rFonts w:hint="eastAsia"/>
        </w:rPr>
        <w:t xml:space="preserve"> </w:t>
      </w:r>
      <w:r w:rsidRPr="00243BD0">
        <w:rPr>
          <w:rStyle w:val="201"/>
          <w:rFonts w:hint="eastAsia"/>
          <w:sz w:val="28"/>
        </w:rPr>
        <w:t xml:space="preserve">   </w:t>
      </w:r>
      <w:r w:rsidR="00462773">
        <w:rPr>
          <w:rStyle w:val="201"/>
          <w:rFonts w:hint="eastAsia"/>
          <w:sz w:val="28"/>
        </w:rPr>
        <w:t xml:space="preserve">   </w:t>
      </w:r>
      <w:r w:rsidRPr="00243BD0">
        <w:rPr>
          <w:rStyle w:val="201"/>
          <w:rFonts w:hint="eastAsia"/>
          <w:sz w:val="28"/>
        </w:rPr>
        <w:t xml:space="preserve">  </w:t>
      </w:r>
      <w:r w:rsidR="003B526C" w:rsidRPr="00243BD0">
        <w:rPr>
          <w:rStyle w:val="201"/>
          <w:rFonts w:hint="eastAsia"/>
          <w:sz w:val="28"/>
        </w:rPr>
        <w:t xml:space="preserve"> </w:t>
      </w:r>
      <w:r w:rsidR="003B526C" w:rsidRPr="00243BD0">
        <w:rPr>
          <w:rFonts w:hint="eastAsia"/>
        </w:rPr>
        <w:t xml:space="preserve">     </w:t>
      </w:r>
      <w:r w:rsidR="00462773">
        <w:rPr>
          <w:rFonts w:hint="eastAsia"/>
        </w:rPr>
        <w:t xml:space="preserve">  </w:t>
      </w:r>
      <w:r w:rsidR="003B526C" w:rsidRPr="00B63A8F">
        <w:rPr>
          <w:rFonts w:hint="eastAsia"/>
          <w:b/>
        </w:rPr>
        <w:t xml:space="preserve">   </w:t>
      </w:r>
      <w:r w:rsidR="003B526C" w:rsidRPr="00462773">
        <w:rPr>
          <w:rStyle w:val="143"/>
          <w:rFonts w:hint="eastAsia"/>
        </w:rPr>
        <w:t>單位：百萬美元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56"/>
        <w:gridCol w:w="958"/>
        <w:gridCol w:w="958"/>
        <w:gridCol w:w="958"/>
        <w:gridCol w:w="958"/>
        <w:gridCol w:w="958"/>
        <w:gridCol w:w="958"/>
        <w:gridCol w:w="958"/>
      </w:tblGrid>
      <w:tr w:rsidR="003D5262" w:rsidRPr="004F3478" w:rsidTr="003D5262">
        <w:trPr>
          <w:trHeight w:val="34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D5262" w:rsidRPr="003D5262" w:rsidRDefault="003D5262" w:rsidP="003D5262">
            <w:pPr>
              <w:pStyle w:val="142"/>
              <w:jc w:val="center"/>
              <w:rPr>
                <w:b/>
              </w:rPr>
            </w:pPr>
            <w:r w:rsidRPr="003D5262">
              <w:rPr>
                <w:rFonts w:hint="eastAsia"/>
                <w:b/>
              </w:rPr>
              <w:t>項目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D5262" w:rsidRPr="003D5262" w:rsidRDefault="003D5262" w:rsidP="003D5262">
            <w:pPr>
              <w:pStyle w:val="142"/>
              <w:jc w:val="center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108年度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D5262" w:rsidRPr="003D5262" w:rsidRDefault="003D5262" w:rsidP="003D5262">
            <w:pPr>
              <w:pStyle w:val="142"/>
              <w:jc w:val="center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109年度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D5262" w:rsidRPr="003D5262" w:rsidRDefault="003D5262" w:rsidP="003D5262">
            <w:pPr>
              <w:pStyle w:val="142"/>
              <w:jc w:val="center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110年度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D5262" w:rsidRPr="003D5262" w:rsidRDefault="003D5262" w:rsidP="003D5262">
            <w:pPr>
              <w:pStyle w:val="142"/>
              <w:jc w:val="center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111年度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D5262" w:rsidRPr="003D5262" w:rsidRDefault="003D5262" w:rsidP="003D5262">
            <w:pPr>
              <w:pStyle w:val="142"/>
              <w:jc w:val="center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112年度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D5262" w:rsidRPr="003D5262" w:rsidRDefault="003D5262" w:rsidP="003D5262">
            <w:pPr>
              <w:pStyle w:val="142"/>
              <w:jc w:val="center"/>
              <w:rPr>
                <w:b/>
              </w:rPr>
            </w:pPr>
            <w:r w:rsidRPr="003D5262">
              <w:rPr>
                <w:rFonts w:hint="eastAsia"/>
                <w:b/>
              </w:rPr>
              <w:t>113年度</w:t>
            </w:r>
          </w:p>
          <w:p w:rsidR="003D5262" w:rsidRPr="003D5262" w:rsidRDefault="003D5262" w:rsidP="003D5262">
            <w:pPr>
              <w:pStyle w:val="142"/>
              <w:jc w:val="center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第1季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D5262" w:rsidRPr="003D5262" w:rsidRDefault="003D5262" w:rsidP="003D5262">
            <w:pPr>
              <w:pStyle w:val="142"/>
              <w:jc w:val="center"/>
              <w:rPr>
                <w:b/>
              </w:rPr>
            </w:pPr>
            <w:r w:rsidRPr="003D5262">
              <w:rPr>
                <w:rFonts w:hint="eastAsia"/>
                <w:b/>
              </w:rPr>
              <w:t>113年度</w:t>
            </w:r>
          </w:p>
          <w:p w:rsidR="003D5262" w:rsidRPr="003D5262" w:rsidRDefault="003D5262" w:rsidP="003D5262">
            <w:pPr>
              <w:pStyle w:val="142"/>
              <w:jc w:val="center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第2季</w:t>
            </w:r>
          </w:p>
        </w:tc>
      </w:tr>
      <w:tr w:rsidR="003D5262" w:rsidRPr="004F3478" w:rsidTr="003D5262">
        <w:trPr>
          <w:trHeight w:val="390"/>
        </w:trPr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both"/>
              <w:rPr>
                <w:rFonts w:hint="eastAsia"/>
                <w:spacing w:val="-20"/>
              </w:rPr>
            </w:pPr>
            <w:r w:rsidRPr="003D5262">
              <w:rPr>
                <w:rFonts w:hint="eastAsia"/>
                <w:spacing w:val="-20"/>
              </w:rPr>
              <w:t>A.經常帳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67,520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98,094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118,298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101,032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105,076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29,670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21,819</w:t>
            </w:r>
          </w:p>
        </w:tc>
      </w:tr>
      <w:tr w:rsidR="003D5262" w:rsidRPr="004F3478" w:rsidTr="003D5262">
        <w:trPr>
          <w:trHeight w:val="390"/>
        </w:trPr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both"/>
              <w:rPr>
                <w:rFonts w:hint="eastAsia"/>
                <w:spacing w:val="-20"/>
              </w:rPr>
            </w:pPr>
            <w:r w:rsidRPr="003D5262">
              <w:rPr>
                <w:rFonts w:hint="eastAsia"/>
                <w:spacing w:val="-20"/>
              </w:rPr>
              <w:t>B.資本帳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-46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-38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11</w:t>
            </w:r>
          </w:p>
        </w:tc>
      </w:tr>
      <w:tr w:rsidR="003D5262" w:rsidRPr="004F3478" w:rsidTr="003D5262">
        <w:trPr>
          <w:trHeight w:val="390"/>
        </w:trPr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both"/>
              <w:rPr>
                <w:rFonts w:hint="eastAsia"/>
                <w:b/>
                <w:spacing w:val="-20"/>
              </w:rPr>
            </w:pPr>
            <w:r w:rsidRPr="003D5262">
              <w:rPr>
                <w:rFonts w:hint="eastAsia"/>
                <w:b/>
                <w:spacing w:val="-20"/>
              </w:rPr>
              <w:t>C.金融帳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60,223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49,074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106,349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94,561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84,086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29,018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  <w:b/>
              </w:rPr>
            </w:pPr>
            <w:r w:rsidRPr="003D5262">
              <w:rPr>
                <w:rFonts w:hint="eastAsia"/>
                <w:b/>
              </w:rPr>
              <w:t>14,571</w:t>
            </w:r>
          </w:p>
        </w:tc>
      </w:tr>
      <w:tr w:rsidR="003D5262" w:rsidRPr="004F3478" w:rsidTr="003D5262">
        <w:trPr>
          <w:trHeight w:val="390"/>
        </w:trPr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both"/>
              <w:rPr>
                <w:rFonts w:hint="eastAsia"/>
                <w:spacing w:val="-20"/>
              </w:rPr>
            </w:pPr>
            <w:r w:rsidRPr="003D5262">
              <w:rPr>
                <w:rFonts w:hint="eastAsia"/>
                <w:spacing w:val="-20"/>
              </w:rPr>
              <w:t>D.誤差與遺漏淨額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9,364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-669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9,041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4,458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-6,610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-974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-1,801</w:t>
            </w:r>
          </w:p>
        </w:tc>
      </w:tr>
      <w:tr w:rsidR="003D5262" w:rsidRPr="004F3478" w:rsidTr="003D5262">
        <w:trPr>
          <w:trHeight w:val="390"/>
        </w:trPr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both"/>
              <w:rPr>
                <w:rFonts w:hint="eastAsia"/>
                <w:spacing w:val="-20"/>
              </w:rPr>
            </w:pPr>
            <w:r w:rsidRPr="003D5262">
              <w:rPr>
                <w:rFonts w:hint="eastAsia"/>
                <w:spacing w:val="-20"/>
              </w:rPr>
              <w:t>E.準備與相關項目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16,658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48,342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20,993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10,883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14,342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-326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D5262" w:rsidRPr="003D5262" w:rsidRDefault="003D5262" w:rsidP="003D5262">
            <w:pPr>
              <w:pStyle w:val="142"/>
              <w:jc w:val="right"/>
              <w:rPr>
                <w:rFonts w:hint="eastAsia"/>
              </w:rPr>
            </w:pPr>
            <w:r w:rsidRPr="003D5262">
              <w:rPr>
                <w:rFonts w:hint="eastAsia"/>
              </w:rPr>
              <w:t>5,458</w:t>
            </w:r>
          </w:p>
        </w:tc>
      </w:tr>
    </w:tbl>
    <w:p w:rsidR="00B14B4B" w:rsidRDefault="00B14B4B" w:rsidP="005C4E69">
      <w:pPr>
        <w:pStyle w:val="142"/>
      </w:pPr>
      <w:r>
        <w:rPr>
          <w:rFonts w:hint="eastAsia"/>
        </w:rPr>
        <w:t>說</w:t>
      </w:r>
      <w:r w:rsidR="003D5262">
        <w:rPr>
          <w:rFonts w:hint="eastAsia"/>
        </w:rPr>
        <w:t xml:space="preserve">    </w:t>
      </w:r>
      <w:r>
        <w:rPr>
          <w:rFonts w:hint="eastAsia"/>
        </w:rPr>
        <w:t>明：經常帳、資本帳及金融帳皆剔除已列入準備與相關項目之範圍。</w:t>
      </w:r>
    </w:p>
    <w:p w:rsidR="003B526C" w:rsidRPr="005C4E69" w:rsidRDefault="005C4E69" w:rsidP="005C4E69">
      <w:pPr>
        <w:pStyle w:val="142"/>
        <w:rPr>
          <w:rFonts w:hint="eastAsia"/>
        </w:rPr>
      </w:pPr>
      <w:r w:rsidRPr="005C4E69">
        <w:rPr>
          <w:rFonts w:hint="eastAsia"/>
        </w:rPr>
        <w:t>資料來源：整理自</w:t>
      </w:r>
      <w:r w:rsidR="00794E6E">
        <w:rPr>
          <w:rFonts w:hint="eastAsia"/>
        </w:rPr>
        <w:t>央行</w:t>
      </w:r>
      <w:r w:rsidR="006D2D13">
        <w:rPr>
          <w:rFonts w:hint="eastAsia"/>
        </w:rPr>
        <w:t>國際收支簡表</w:t>
      </w:r>
      <w:r w:rsidR="003B526C" w:rsidRPr="005C4E69">
        <w:rPr>
          <w:rFonts w:hint="eastAsia"/>
        </w:rPr>
        <w:t>。</w:t>
      </w:r>
    </w:p>
    <w:p w:rsidR="003B526C" w:rsidRPr="000E0F57" w:rsidRDefault="007C67C2" w:rsidP="003B526C">
      <w:pPr>
        <w:pStyle w:val="a4"/>
        <w:rPr>
          <w:rFonts w:cs="細明體" w:hint="eastAsia"/>
        </w:rPr>
      </w:pPr>
      <w:r>
        <w:rPr>
          <w:rFonts w:hint="eastAsia"/>
          <w:b/>
        </w:rPr>
        <w:t>(二)</w:t>
      </w:r>
      <w:r w:rsidR="006E4DD2">
        <w:rPr>
          <w:rFonts w:hint="eastAsia"/>
          <w:b/>
        </w:rPr>
        <w:t>現有地緣政治風險</w:t>
      </w:r>
      <w:r w:rsidR="00386398">
        <w:rPr>
          <w:rFonts w:hint="eastAsia"/>
          <w:b/>
        </w:rPr>
        <w:t>升高</w:t>
      </w:r>
      <w:r w:rsidR="006E4DD2">
        <w:rPr>
          <w:rFonts w:hint="eastAsia"/>
          <w:b/>
        </w:rPr>
        <w:t>、部分國家貨幣政策調整及美國選後</w:t>
      </w:r>
      <w:r w:rsidR="00386398">
        <w:rPr>
          <w:rFonts w:hint="eastAsia"/>
          <w:b/>
        </w:rPr>
        <w:t>政策走向等不確定因素，允宜密切觀察</w:t>
      </w:r>
      <w:r w:rsidR="004332AD">
        <w:rPr>
          <w:rFonts w:hint="eastAsia"/>
          <w:b/>
        </w:rPr>
        <w:t>資金流向</w:t>
      </w:r>
      <w:r w:rsidR="00386398">
        <w:rPr>
          <w:rFonts w:hint="eastAsia"/>
          <w:b/>
        </w:rPr>
        <w:t>，俾維護金融及匯率穩定</w:t>
      </w:r>
    </w:p>
    <w:p w:rsidR="003B526C" w:rsidRDefault="00306B31" w:rsidP="00246A50">
      <w:pPr>
        <w:pStyle w:val="21"/>
        <w:kinsoku w:val="0"/>
        <w:overflowPunct w:val="0"/>
        <w:autoSpaceDE w:val="0"/>
        <w:autoSpaceDN w:val="0"/>
        <w:ind w:left="850" w:firstLine="566"/>
      </w:pPr>
      <w:r>
        <w:rPr>
          <w:rFonts w:hAnsi="標楷體" w:cs="細明體" w:hint="eastAsia"/>
        </w:rPr>
        <w:t>按我國近年度經常帳</w:t>
      </w:r>
      <w:r w:rsidR="002F5427">
        <w:rPr>
          <w:rFonts w:hAnsi="標楷體" w:cs="細明體" w:hint="eastAsia"/>
        </w:rPr>
        <w:t>持續順差，</w:t>
      </w:r>
      <w:r w:rsidR="002F5427" w:rsidRPr="002F5427">
        <w:rPr>
          <w:rFonts w:hAnsi="標楷體" w:cs="細明體" w:hint="eastAsia"/>
        </w:rPr>
        <w:t>金融機構及國人</w:t>
      </w:r>
      <w:r w:rsidR="00EB01D4">
        <w:rPr>
          <w:rFonts w:hAnsi="標楷體" w:cs="細明體" w:hint="eastAsia"/>
        </w:rPr>
        <w:t>國際化投資決策使</w:t>
      </w:r>
      <w:r w:rsidR="00C64D0C">
        <w:rPr>
          <w:rFonts w:hAnsi="標楷體" w:cs="細明體" w:hint="eastAsia"/>
        </w:rPr>
        <w:t>金融帳呈現淨流出</w:t>
      </w:r>
      <w:r w:rsidR="00EB01D4">
        <w:rPr>
          <w:rFonts w:hAnsi="標楷體" w:cs="細明體" w:hint="eastAsia"/>
        </w:rPr>
        <w:t>，</w:t>
      </w:r>
      <w:r w:rsidR="007F0EA4">
        <w:rPr>
          <w:rFonts w:hAnsi="標楷體" w:cs="細明體" w:hint="eastAsia"/>
        </w:rPr>
        <w:t>去化國內游資</w:t>
      </w:r>
      <w:r w:rsidR="00EB01D4">
        <w:rPr>
          <w:rFonts w:hAnsi="標楷體" w:cs="細明體" w:hint="eastAsia"/>
        </w:rPr>
        <w:t>並抵銷貿易順差對匯率影響，</w:t>
      </w:r>
      <w:r w:rsidR="00C02274">
        <w:rPr>
          <w:rFonts w:hAnsi="標楷體" w:cs="細明體" w:hint="eastAsia"/>
        </w:rPr>
        <w:t>資金</w:t>
      </w:r>
      <w:r w:rsidR="007F0EA4">
        <w:rPr>
          <w:rFonts w:hAnsi="標楷體" w:cs="細明體" w:hint="eastAsia"/>
        </w:rPr>
        <w:t>如</w:t>
      </w:r>
      <w:r w:rsidR="00C02274">
        <w:rPr>
          <w:rFonts w:hAnsi="標楷體" w:cs="細明體" w:hint="eastAsia"/>
        </w:rPr>
        <w:t>未</w:t>
      </w:r>
      <w:r w:rsidR="00F80AA7">
        <w:rPr>
          <w:rFonts w:hAnsi="標楷體" w:cs="細明體" w:hint="eastAsia"/>
        </w:rPr>
        <w:t>大幅</w:t>
      </w:r>
      <w:r w:rsidR="00C02274">
        <w:rPr>
          <w:rFonts w:hAnsi="標楷體" w:cs="細明體" w:hint="eastAsia"/>
        </w:rPr>
        <w:t>匯回且流動性</w:t>
      </w:r>
      <w:r w:rsidR="00F80AA7">
        <w:rPr>
          <w:rFonts w:hAnsi="標楷體" w:cs="細明體" w:hint="eastAsia"/>
        </w:rPr>
        <w:t>適中</w:t>
      </w:r>
      <w:r w:rsidR="00C02274">
        <w:rPr>
          <w:rFonts w:hAnsi="標楷體" w:cs="細明體" w:hint="eastAsia"/>
        </w:rPr>
        <w:t>，</w:t>
      </w:r>
      <w:r w:rsidR="00F80AA7">
        <w:rPr>
          <w:rFonts w:hAnsi="標楷體" w:cs="細明體" w:hint="eastAsia"/>
        </w:rPr>
        <w:t>可保持穩定</w:t>
      </w:r>
      <w:r w:rsidR="00300F11">
        <w:rPr>
          <w:rFonts w:hAnsi="標楷體" w:cs="細明體" w:hint="eastAsia"/>
        </w:rPr>
        <w:t>，</w:t>
      </w:r>
      <w:r w:rsidR="007F0EA4">
        <w:rPr>
          <w:rFonts w:hAnsi="標楷體" w:cs="細明體" w:hint="eastAsia"/>
        </w:rPr>
        <w:t>央</w:t>
      </w:r>
      <w:r w:rsidR="00300F11">
        <w:rPr>
          <w:rFonts w:hAnsi="標楷體" w:cs="細明體" w:hint="eastAsia"/>
        </w:rPr>
        <w:t>行得依據</w:t>
      </w:r>
      <w:r w:rsidR="00300F11" w:rsidRPr="00300F11">
        <w:rPr>
          <w:rFonts w:hAnsi="標楷體" w:cs="細明體" w:hint="eastAsia"/>
        </w:rPr>
        <w:t>經濟需求調整利率，</w:t>
      </w:r>
      <w:r w:rsidR="003112CE">
        <w:rPr>
          <w:rFonts w:hAnsi="標楷體" w:cs="細明體" w:hint="eastAsia"/>
        </w:rPr>
        <w:t>資本市場亦免於面臨過度資金湧入出現之泡沫化風險</w:t>
      </w:r>
      <w:r w:rsidR="00943DD3">
        <w:rPr>
          <w:rFonts w:hAnsi="標楷體" w:cs="細明體" w:hint="eastAsia"/>
        </w:rPr>
        <w:t>。</w:t>
      </w:r>
      <w:r w:rsidR="002F5427">
        <w:rPr>
          <w:rFonts w:hAnsi="標楷體" w:cs="細明體" w:hint="eastAsia"/>
        </w:rPr>
        <w:t>惟</w:t>
      </w:r>
      <w:r w:rsidR="00FB19B9">
        <w:rPr>
          <w:rFonts w:hAnsi="標楷體" w:cs="細明體" w:hint="eastAsia"/>
        </w:rPr>
        <w:t>111年度</w:t>
      </w:r>
      <w:r w:rsidR="00943DD3">
        <w:rPr>
          <w:rFonts w:hAnsi="標楷體" w:cs="細明體" w:hint="eastAsia"/>
        </w:rPr>
        <w:t>我國曾因</w:t>
      </w:r>
      <w:r w:rsidR="00C501A4">
        <w:rPr>
          <w:rFonts w:hAnsi="標楷體" w:cs="細明體" w:hint="eastAsia"/>
        </w:rPr>
        <w:t>美國聯準會</w:t>
      </w:r>
      <w:r w:rsidR="00C501A4" w:rsidRPr="00C501A4">
        <w:rPr>
          <w:rFonts w:hAnsi="標楷體" w:cs="細明體" w:hint="eastAsia"/>
        </w:rPr>
        <w:t>為抑制通膨而加速緊縮貨幣政策，導致全球金融</w:t>
      </w:r>
      <w:r w:rsidR="00C501A4">
        <w:rPr>
          <w:rFonts w:hAnsi="標楷體" w:cs="細明體" w:hint="eastAsia"/>
        </w:rPr>
        <w:t>緊縮，風險性資產價格多呈下跌、國際美元因資金流回美國而走強</w:t>
      </w:r>
      <w:r w:rsidR="0078053F">
        <w:rPr>
          <w:rFonts w:hAnsi="標楷體" w:cs="細明體" w:hint="eastAsia"/>
        </w:rPr>
        <w:t>，</w:t>
      </w:r>
      <w:r w:rsidR="00C501A4">
        <w:rPr>
          <w:rFonts w:hAnsi="標楷體" w:cs="細明體" w:hint="eastAsia"/>
        </w:rPr>
        <w:t>外資賣超臺</w:t>
      </w:r>
      <w:r w:rsidR="00C501A4" w:rsidRPr="00C501A4">
        <w:rPr>
          <w:rFonts w:hAnsi="標楷體" w:cs="細明體" w:hint="eastAsia"/>
        </w:rPr>
        <w:t>股並匯出致</w:t>
      </w:r>
      <w:r w:rsidR="00C501A4">
        <w:rPr>
          <w:rFonts w:hAnsi="標楷體" w:cs="細明體" w:hint="eastAsia"/>
        </w:rPr>
        <w:t>新臺幣貶值</w:t>
      </w:r>
      <w:r w:rsidR="002A5A1F">
        <w:rPr>
          <w:rStyle w:val="af1"/>
          <w:rFonts w:hAnsi="標楷體" w:cs="細明體"/>
        </w:rPr>
        <w:footnoteReference w:id="2"/>
      </w:r>
      <w:r w:rsidR="003112CE" w:rsidRPr="00246A50">
        <w:rPr>
          <w:rFonts w:hAnsi="標楷體" w:cs="細明體" w:hint="eastAsia"/>
          <w:spacing w:val="-7"/>
        </w:rPr>
        <w:t>(詳圖1)</w:t>
      </w:r>
      <w:r w:rsidR="00943DD3">
        <w:rPr>
          <w:rFonts w:hAnsi="標楷體" w:cs="細明體" w:hint="eastAsia"/>
        </w:rPr>
        <w:t>，</w:t>
      </w:r>
      <w:r w:rsidR="00E054F3">
        <w:rPr>
          <w:rFonts w:hAnsi="標楷體" w:cs="細明體" w:hint="eastAsia"/>
        </w:rPr>
        <w:t>對</w:t>
      </w:r>
      <w:r w:rsidR="009F541B">
        <w:rPr>
          <w:rFonts w:hAnsi="標楷體" w:cs="細明體" w:hint="eastAsia"/>
        </w:rPr>
        <w:t>匯市</w:t>
      </w:r>
      <w:r w:rsidR="00E054F3">
        <w:rPr>
          <w:rFonts w:hAnsi="標楷體" w:cs="細明體" w:hint="eastAsia"/>
        </w:rPr>
        <w:t>造成影響</w:t>
      </w:r>
      <w:r w:rsidR="009F541B">
        <w:rPr>
          <w:rFonts w:hAnsi="標楷體" w:cs="細明體" w:hint="eastAsia"/>
        </w:rPr>
        <w:t>。</w:t>
      </w:r>
      <w:r w:rsidR="00DB7602">
        <w:rPr>
          <w:rFonts w:hAnsi="標楷體" w:cs="細明體" w:hint="eastAsia"/>
        </w:rPr>
        <w:t>現階段</w:t>
      </w:r>
      <w:r w:rsidR="00240C61">
        <w:rPr>
          <w:rFonts w:hAnsi="標楷體" w:cs="細明體" w:hint="eastAsia"/>
        </w:rPr>
        <w:t>金融環境面臨臺海、</w:t>
      </w:r>
      <w:r w:rsidR="00DB7602" w:rsidRPr="00DB7602">
        <w:rPr>
          <w:rFonts w:hAnsi="標楷體" w:cs="細明體" w:hint="eastAsia"/>
        </w:rPr>
        <w:t>中東地區衝突</w:t>
      </w:r>
      <w:r w:rsidR="00240C61">
        <w:rPr>
          <w:rFonts w:hAnsi="標楷體" w:cs="細明體" w:hint="eastAsia"/>
        </w:rPr>
        <w:t>等地緣政治風險，部分國家貨幣政策</w:t>
      </w:r>
      <w:r w:rsidR="00240C61">
        <w:rPr>
          <w:rFonts w:hAnsi="標楷體" w:cs="細明體" w:hint="eastAsia"/>
        </w:rPr>
        <w:lastRenderedPageBreak/>
        <w:t>調整</w:t>
      </w:r>
      <w:r w:rsidR="00367088">
        <w:rPr>
          <w:rFonts w:hAnsi="標楷體" w:cs="細明體" w:hint="eastAsia"/>
        </w:rPr>
        <w:t>影響</w:t>
      </w:r>
      <w:r w:rsidR="00240C61">
        <w:rPr>
          <w:rStyle w:val="af1"/>
          <w:rFonts w:hAnsi="標楷體" w:cs="細明體"/>
        </w:rPr>
        <w:footnoteReference w:id="3"/>
      </w:r>
      <w:r w:rsidR="00240C61">
        <w:rPr>
          <w:rFonts w:hAnsi="標楷體" w:cs="細明體" w:hint="eastAsia"/>
        </w:rPr>
        <w:t>及美國選後發展等因素，不確定性升高，</w:t>
      </w:r>
      <w:r w:rsidR="00696E23">
        <w:rPr>
          <w:rFonts w:hAnsi="標楷體" w:cs="細明體" w:hint="eastAsia"/>
        </w:rPr>
        <w:t>鉅額</w:t>
      </w:r>
      <w:r w:rsidR="00523994">
        <w:rPr>
          <w:rFonts w:hAnsi="標楷體" w:cs="細明體" w:hint="eastAsia"/>
        </w:rPr>
        <w:t>資金</w:t>
      </w:r>
      <w:r w:rsidR="00C64D0C">
        <w:rPr>
          <w:rFonts w:hAnsi="標楷體" w:cs="細明體" w:hint="eastAsia"/>
        </w:rPr>
        <w:t>流向</w:t>
      </w:r>
      <w:r w:rsidR="00523994">
        <w:rPr>
          <w:rFonts w:hAnsi="標楷體" w:cs="細明體" w:hint="eastAsia"/>
        </w:rPr>
        <w:t>容須密切觀察，俾</w:t>
      </w:r>
      <w:r w:rsidR="00386398">
        <w:rPr>
          <w:rFonts w:hAnsi="標楷體" w:cs="細明體" w:hint="eastAsia"/>
        </w:rPr>
        <w:t>及時因應以</w:t>
      </w:r>
      <w:r w:rsidR="00523994">
        <w:rPr>
          <w:rFonts w:hAnsi="標楷體" w:cs="細明體" w:hint="eastAsia"/>
        </w:rPr>
        <w:t>維護金融及匯</w:t>
      </w:r>
      <w:r w:rsidR="00696E23">
        <w:rPr>
          <w:rFonts w:hAnsi="標楷體" w:cs="細明體" w:hint="eastAsia"/>
        </w:rPr>
        <w:t>率</w:t>
      </w:r>
      <w:r w:rsidR="00523994">
        <w:rPr>
          <w:rFonts w:hAnsi="標楷體" w:cs="細明體" w:hint="eastAsia"/>
        </w:rPr>
        <w:t>穩定</w:t>
      </w:r>
      <w:r w:rsidR="003B526C">
        <w:rPr>
          <w:rFonts w:hint="eastAsia"/>
        </w:rPr>
        <w:t>。</w:t>
      </w:r>
    </w:p>
    <w:p w:rsidR="00742D23" w:rsidRDefault="00C2601A" w:rsidP="00C2601A">
      <w:pPr>
        <w:pStyle w:val="a6"/>
        <w:ind w:left="850"/>
        <w:rPr>
          <w:b/>
        </w:rPr>
      </w:pPr>
      <w:r>
        <w:rPr>
          <w:rFonts w:hint="eastAsia"/>
          <w:b/>
        </w:rPr>
        <w:t>圖</w:t>
      </w:r>
      <w:r w:rsidR="00742D23" w:rsidRPr="00C2601A">
        <w:rPr>
          <w:rFonts w:hint="eastAsia"/>
          <w:b/>
        </w:rPr>
        <w:t xml:space="preserve">1 </w:t>
      </w:r>
      <w:r w:rsidR="00E61BBD" w:rsidRPr="00C2601A">
        <w:rPr>
          <w:rFonts w:hint="eastAsia"/>
          <w:b/>
        </w:rPr>
        <w:t>1</w:t>
      </w:r>
      <w:r w:rsidR="00E61BBD" w:rsidRPr="00C2601A">
        <w:rPr>
          <w:b/>
        </w:rPr>
        <w:t>06</w:t>
      </w:r>
      <w:r w:rsidR="00E61BBD" w:rsidRPr="00C2601A">
        <w:rPr>
          <w:rFonts w:hint="eastAsia"/>
          <w:b/>
        </w:rPr>
        <w:t>至113年</w:t>
      </w:r>
      <w:r w:rsidR="00E065E7" w:rsidRPr="00C2601A">
        <w:rPr>
          <w:b/>
        </w:rPr>
        <w:t>10</w:t>
      </w:r>
      <w:r w:rsidR="00E61BBD" w:rsidRPr="00C2601A">
        <w:rPr>
          <w:rFonts w:hint="eastAsia"/>
          <w:b/>
        </w:rPr>
        <w:t>月美元對新臺幣匯率走勢圖</w:t>
      </w:r>
    </w:p>
    <w:p w:rsidR="00C2601A" w:rsidRDefault="00F024D6" w:rsidP="00C2601A">
      <w:pPr>
        <w:pStyle w:val="a6"/>
        <w:ind w:left="850"/>
        <w:rPr>
          <w:b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570230</wp:posOffset>
            </wp:positionH>
            <wp:positionV relativeFrom="paragraph">
              <wp:posOffset>12065</wp:posOffset>
            </wp:positionV>
            <wp:extent cx="4813300" cy="2178050"/>
            <wp:effectExtent l="0" t="0" r="0" b="0"/>
            <wp:wrapSquare wrapText="bothSides"/>
            <wp:docPr id="15" name="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表 1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0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601A" w:rsidRPr="00C2601A" w:rsidRDefault="00C2601A" w:rsidP="00C2601A">
      <w:pPr>
        <w:pStyle w:val="a6"/>
        <w:ind w:left="850"/>
        <w:rPr>
          <w:rFonts w:hint="eastAsia"/>
          <w:b/>
        </w:rPr>
      </w:pPr>
    </w:p>
    <w:p w:rsidR="00E065E7" w:rsidRDefault="00E065E7" w:rsidP="00742D23">
      <w:pPr>
        <w:pStyle w:val="142"/>
        <w:ind w:left="566" w:firstLine="566"/>
      </w:pPr>
    </w:p>
    <w:p w:rsidR="00E065E7" w:rsidRDefault="00E065E7" w:rsidP="00742D23">
      <w:pPr>
        <w:pStyle w:val="142"/>
        <w:ind w:left="566" w:firstLine="566"/>
      </w:pPr>
    </w:p>
    <w:p w:rsidR="00E065E7" w:rsidRDefault="00E065E7" w:rsidP="00742D23">
      <w:pPr>
        <w:pStyle w:val="142"/>
        <w:ind w:left="566" w:firstLine="566"/>
      </w:pPr>
    </w:p>
    <w:p w:rsidR="004332AD" w:rsidRDefault="004332AD" w:rsidP="00742D23">
      <w:pPr>
        <w:pStyle w:val="142"/>
        <w:ind w:left="566" w:firstLine="566"/>
      </w:pPr>
    </w:p>
    <w:p w:rsidR="00A20973" w:rsidRDefault="00A20973" w:rsidP="00742D23">
      <w:pPr>
        <w:pStyle w:val="142"/>
        <w:ind w:left="566" w:firstLine="566"/>
      </w:pPr>
    </w:p>
    <w:p w:rsidR="00A20973" w:rsidRDefault="00A20973" w:rsidP="00742D23">
      <w:pPr>
        <w:pStyle w:val="142"/>
        <w:ind w:left="566" w:firstLine="566"/>
        <w:rPr>
          <w:rFonts w:hint="eastAsia"/>
        </w:rPr>
      </w:pPr>
    </w:p>
    <w:p w:rsidR="004332AD" w:rsidRDefault="004332AD" w:rsidP="00742D23">
      <w:pPr>
        <w:pStyle w:val="142"/>
        <w:ind w:left="566" w:firstLine="566"/>
        <w:rPr>
          <w:rFonts w:hint="eastAsia"/>
        </w:rPr>
      </w:pPr>
    </w:p>
    <w:p w:rsidR="00E065E7" w:rsidRDefault="00E065E7" w:rsidP="00742D23">
      <w:pPr>
        <w:pStyle w:val="142"/>
        <w:ind w:left="566" w:firstLine="566"/>
      </w:pPr>
    </w:p>
    <w:p w:rsidR="00C2601A" w:rsidRDefault="00C2601A" w:rsidP="00742D23">
      <w:pPr>
        <w:pStyle w:val="142"/>
        <w:ind w:left="566" w:firstLine="566"/>
      </w:pPr>
    </w:p>
    <w:p w:rsidR="00742D23" w:rsidRPr="009F541B" w:rsidRDefault="00742D23" w:rsidP="009F541B">
      <w:pPr>
        <w:pStyle w:val="142"/>
        <w:ind w:leftChars="300" w:left="850"/>
        <w:rPr>
          <w:rFonts w:hint="eastAsia"/>
        </w:rPr>
      </w:pPr>
      <w:r w:rsidRPr="009F541B">
        <w:rPr>
          <w:rFonts w:hint="eastAsia"/>
        </w:rPr>
        <w:t>資料來源：整理自央行網頁資料</w:t>
      </w:r>
      <w:r w:rsidR="007F0EA4">
        <w:rPr>
          <w:rFonts w:hint="eastAsia"/>
        </w:rPr>
        <w:t>，</w:t>
      </w:r>
      <w:r w:rsidR="007F0EA4">
        <w:t>本</w:t>
      </w:r>
      <w:r w:rsidR="007F0EA4">
        <w:rPr>
          <w:rFonts w:hint="eastAsia"/>
        </w:rPr>
        <w:t>報告彙製</w:t>
      </w:r>
      <w:r w:rsidRPr="009F541B">
        <w:rPr>
          <w:rFonts w:hint="eastAsia"/>
        </w:rPr>
        <w:t>。</w:t>
      </w:r>
    </w:p>
    <w:p w:rsidR="003B526C" w:rsidRDefault="003B526C" w:rsidP="003B526C">
      <w:pPr>
        <w:ind w:left="566" w:firstLine="566"/>
        <w:rPr>
          <w:rFonts w:hAnsi="標楷體" w:hint="eastAsia"/>
        </w:rPr>
      </w:pPr>
      <w:r>
        <w:rPr>
          <w:rFonts w:hAnsi="標楷體" w:hint="eastAsia"/>
        </w:rPr>
        <w:t>綜上，</w:t>
      </w:r>
      <w:r w:rsidR="008116E5" w:rsidRPr="008116E5">
        <w:rPr>
          <w:rFonts w:hAnsi="標楷體" w:hint="eastAsia"/>
        </w:rPr>
        <w:t>我國金融帳</w:t>
      </w:r>
      <w:r w:rsidR="00C64D0C">
        <w:rPr>
          <w:rFonts w:hAnsi="標楷體" w:hint="eastAsia"/>
        </w:rPr>
        <w:t>淨流出金額</w:t>
      </w:r>
      <w:r w:rsidR="008116E5" w:rsidRPr="008116E5">
        <w:rPr>
          <w:rFonts w:hAnsi="標楷體" w:hint="eastAsia"/>
        </w:rPr>
        <w:t>自109年度490億7,400萬美元</w:t>
      </w:r>
      <w:r w:rsidR="00714B26">
        <w:rPr>
          <w:rFonts w:hAnsi="標楷體" w:hint="eastAsia"/>
        </w:rPr>
        <w:t>遽增</w:t>
      </w:r>
      <w:r w:rsidR="008116E5" w:rsidRPr="008116E5">
        <w:rPr>
          <w:rFonts w:hAnsi="標楷體" w:hint="eastAsia"/>
        </w:rPr>
        <w:t>至110年度1,063億4,900萬美元，其後逐年略減，113年第2季</w:t>
      </w:r>
      <w:r w:rsidR="00C64D0C">
        <w:rPr>
          <w:rFonts w:hAnsi="標楷體" w:hint="eastAsia"/>
        </w:rPr>
        <w:t>趨緩，</w:t>
      </w:r>
      <w:r w:rsidR="00D3231E">
        <w:rPr>
          <w:rFonts w:hAnsi="標楷體" w:hint="eastAsia"/>
        </w:rPr>
        <w:t>主要流出原因為</w:t>
      </w:r>
      <w:r w:rsidR="008116E5">
        <w:rPr>
          <w:rFonts w:hAnsi="標楷體" w:hint="eastAsia"/>
        </w:rPr>
        <w:t>金融機構及國人國際化投資決策</w:t>
      </w:r>
      <w:r w:rsidR="00D3231E">
        <w:rPr>
          <w:rFonts w:hAnsi="標楷體" w:hint="eastAsia"/>
        </w:rPr>
        <w:t>；鑒於</w:t>
      </w:r>
      <w:r w:rsidR="003E57DD">
        <w:rPr>
          <w:rFonts w:hAnsi="標楷體" w:hint="eastAsia"/>
        </w:rPr>
        <w:t>111年度</w:t>
      </w:r>
      <w:r w:rsidR="00D3231E">
        <w:rPr>
          <w:rFonts w:hAnsi="標楷體" w:hint="eastAsia"/>
        </w:rPr>
        <w:t>我國曾</w:t>
      </w:r>
      <w:r w:rsidR="003E57DD">
        <w:rPr>
          <w:rFonts w:hAnsi="標楷體" w:hint="eastAsia"/>
        </w:rPr>
        <w:t>因</w:t>
      </w:r>
      <w:r w:rsidR="00D3231E">
        <w:rPr>
          <w:rFonts w:hAnsi="標楷體" w:hint="eastAsia"/>
        </w:rPr>
        <w:t>外資賣超臺股匯出資金導致新臺幣貶值</w:t>
      </w:r>
      <w:r w:rsidR="008116E5">
        <w:rPr>
          <w:rFonts w:hAnsi="標楷體" w:hint="eastAsia"/>
        </w:rPr>
        <w:t>，</w:t>
      </w:r>
      <w:r w:rsidR="008116E5" w:rsidRPr="008116E5">
        <w:rPr>
          <w:rFonts w:hAnsi="標楷體" w:hint="eastAsia"/>
        </w:rPr>
        <w:t>現階段金融環境面臨臺海、中東地區衝突等地緣政治風險，部分國家貨幣政策調整影響及美國選後發展等因素，不確定性升高，</w:t>
      </w:r>
      <w:r w:rsidR="008116E5">
        <w:rPr>
          <w:rFonts w:hAnsi="標楷體" w:hint="eastAsia"/>
        </w:rPr>
        <w:t>為避免</w:t>
      </w:r>
      <w:r w:rsidR="00E054F3">
        <w:rPr>
          <w:rFonts w:hAnsi="標楷體" w:hint="eastAsia"/>
        </w:rPr>
        <w:t>鉅額</w:t>
      </w:r>
      <w:r w:rsidR="009F541B">
        <w:rPr>
          <w:rFonts w:hAnsi="標楷體" w:hint="eastAsia"/>
        </w:rPr>
        <w:t>資金</w:t>
      </w:r>
      <w:r w:rsidR="00E054F3">
        <w:rPr>
          <w:rFonts w:hAnsi="標楷體" w:hint="eastAsia"/>
        </w:rPr>
        <w:t>匯出匯入衝擊匯市</w:t>
      </w:r>
      <w:r w:rsidR="00C64D0C">
        <w:rPr>
          <w:rFonts w:hAnsi="標楷體" w:hint="eastAsia"/>
        </w:rPr>
        <w:t>，爰</w:t>
      </w:r>
      <w:r w:rsidR="008116E5">
        <w:rPr>
          <w:rFonts w:hAnsi="標楷體" w:hint="eastAsia"/>
        </w:rPr>
        <w:t>央行允宜密切觀察</w:t>
      </w:r>
      <w:r w:rsidR="00E054F3">
        <w:rPr>
          <w:rFonts w:hAnsi="標楷體" w:hint="eastAsia"/>
        </w:rPr>
        <w:t>流向</w:t>
      </w:r>
      <w:r w:rsidR="008116E5">
        <w:rPr>
          <w:rFonts w:hAnsi="標楷體" w:hint="eastAsia"/>
        </w:rPr>
        <w:t>，俾</w:t>
      </w:r>
      <w:r w:rsidR="00087DC4">
        <w:rPr>
          <w:rFonts w:hAnsi="標楷體" w:hint="eastAsia"/>
        </w:rPr>
        <w:t>維護金融及匯率穩定</w:t>
      </w:r>
      <w:r>
        <w:rPr>
          <w:rFonts w:hint="eastAsia"/>
        </w:rPr>
        <w:t>。</w:t>
      </w:r>
    </w:p>
    <w:bookmarkEnd w:id="1"/>
    <w:bookmarkEnd w:id="2"/>
    <w:bookmarkEnd w:id="3"/>
    <w:bookmarkEnd w:id="4"/>
    <w:sectPr w:rsidR="003B526C" w:rsidSect="006515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AAC" w:rsidRDefault="00627AAC" w:rsidP="00185690">
      <w:pPr>
        <w:ind w:left="560" w:firstLine="560"/>
      </w:pPr>
      <w:r>
        <w:separator/>
      </w:r>
    </w:p>
  </w:endnote>
  <w:endnote w:type="continuationSeparator" w:id="0">
    <w:p w:rsidR="00627AAC" w:rsidRDefault="00627AAC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72196A">
    <w:pPr>
      <w:pStyle w:val="af5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024D6" w:rsidRPr="00F024D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AAC" w:rsidRDefault="00627AAC" w:rsidP="00287DC5">
      <w:pPr>
        <w:ind w:leftChars="210" w:left="588" w:firstLine="560"/>
      </w:pPr>
      <w:r>
        <w:separator/>
      </w:r>
    </w:p>
  </w:footnote>
  <w:footnote w:type="continuationSeparator" w:id="0">
    <w:p w:rsidR="00627AAC" w:rsidRDefault="00627AAC" w:rsidP="00185690">
      <w:pPr>
        <w:ind w:left="560" w:firstLine="560"/>
      </w:pPr>
      <w:r>
        <w:continuationSeparator/>
      </w:r>
    </w:p>
  </w:footnote>
  <w:footnote w:id="1">
    <w:p w:rsidR="00843EBA" w:rsidRPr="00843EBA" w:rsidRDefault="00843EBA" w:rsidP="005E5DD8">
      <w:pPr>
        <w:pStyle w:val="af"/>
        <w:spacing w:line="280" w:lineRule="exact"/>
        <w:ind w:leftChars="0" w:left="109" w:hangingChars="45" w:hanging="109"/>
        <w:jc w:val="both"/>
        <w:rPr>
          <w:rStyle w:val="143"/>
          <w:rFonts w:hint="eastAsia"/>
        </w:rPr>
      </w:pPr>
      <w:r w:rsidRPr="00790D3D">
        <w:rPr>
          <w:rStyle w:val="af1"/>
          <w:sz w:val="24"/>
          <w:szCs w:val="24"/>
        </w:rPr>
        <w:footnoteRef/>
      </w:r>
      <w:r w:rsidRPr="00790D3D">
        <w:rPr>
          <w:rFonts w:hint="eastAsia"/>
          <w:sz w:val="24"/>
          <w:szCs w:val="24"/>
        </w:rPr>
        <w:t>中</w:t>
      </w:r>
      <w:r w:rsidRPr="00843EBA">
        <w:rPr>
          <w:rStyle w:val="143"/>
          <w:rFonts w:hint="eastAsia"/>
        </w:rPr>
        <w:t>央銀行法</w:t>
      </w:r>
      <w:r w:rsidRPr="005E5DD8">
        <w:rPr>
          <w:rStyle w:val="143"/>
          <w:rFonts w:hint="eastAsia"/>
          <w:spacing w:val="-3"/>
        </w:rPr>
        <w:t>第33條</w:t>
      </w:r>
      <w:r w:rsidRPr="00843EBA">
        <w:rPr>
          <w:rStyle w:val="143"/>
          <w:rFonts w:hint="eastAsia"/>
        </w:rPr>
        <w:t>規定：「本行持有國際貨幣準備，並統籌調度外匯」同法第34條規定：「本行得視對外收支情況，調節外匯供需，以維持有秩序之外匯市場。」</w:t>
      </w:r>
    </w:p>
  </w:footnote>
  <w:footnote w:id="2">
    <w:p w:rsidR="002A5A1F" w:rsidRPr="002A5A1F" w:rsidRDefault="002A5A1F" w:rsidP="007B1090">
      <w:pPr>
        <w:pStyle w:val="142"/>
        <w:ind w:left="109" w:hangingChars="45" w:hanging="109"/>
        <w:jc w:val="both"/>
        <w:rPr>
          <w:rFonts w:hint="eastAsia"/>
        </w:rPr>
      </w:pPr>
      <w:r>
        <w:rPr>
          <w:rStyle w:val="af1"/>
        </w:rPr>
        <w:footnoteRef/>
      </w:r>
      <w:r w:rsidR="00943DD3">
        <w:rPr>
          <w:rFonts w:hint="eastAsia"/>
        </w:rPr>
        <w:t>「</w:t>
      </w:r>
      <w:r w:rsidR="003112CE" w:rsidRPr="003112CE">
        <w:rPr>
          <w:rFonts w:hint="eastAsia"/>
        </w:rPr>
        <w:t>本年Fed</w:t>
      </w:r>
      <w:r w:rsidR="003112CE">
        <w:rPr>
          <w:rFonts w:hint="eastAsia"/>
        </w:rPr>
        <w:t>緊縮貨幣政策對臺</w:t>
      </w:r>
      <w:r w:rsidR="003112CE" w:rsidRPr="003112CE">
        <w:rPr>
          <w:rFonts w:hint="eastAsia"/>
        </w:rPr>
        <w:t>灣股匯市及資本移動之影響─外資賣股匯出資金為新</w:t>
      </w:r>
      <w:r w:rsidR="003112CE">
        <w:rPr>
          <w:rFonts w:hint="eastAsia"/>
        </w:rPr>
        <w:t>臺</w:t>
      </w:r>
      <w:r w:rsidR="003112CE" w:rsidRPr="003112CE">
        <w:rPr>
          <w:rFonts w:hint="eastAsia"/>
        </w:rPr>
        <w:t>幣貶值主因</w:t>
      </w:r>
      <w:r w:rsidR="00943DD3">
        <w:rPr>
          <w:rFonts w:hint="eastAsia"/>
        </w:rPr>
        <w:t>」</w:t>
      </w:r>
      <w:r w:rsidR="003112CE">
        <w:rPr>
          <w:rFonts w:hint="eastAsia"/>
        </w:rPr>
        <w:t>，</w:t>
      </w:r>
      <w:r w:rsidR="003112CE" w:rsidRPr="003112CE">
        <w:rPr>
          <w:rFonts w:hint="eastAsia"/>
        </w:rPr>
        <w:t>央行理監事會後記者會參考資料</w:t>
      </w:r>
      <w:r w:rsidR="003112CE">
        <w:rPr>
          <w:rFonts w:hint="eastAsia"/>
        </w:rPr>
        <w:t>，</w:t>
      </w:r>
      <w:r w:rsidR="003112CE" w:rsidRPr="003112CE">
        <w:rPr>
          <w:rFonts w:hint="eastAsia"/>
        </w:rPr>
        <w:t>111年9月22日</w:t>
      </w:r>
      <w:r w:rsidR="003112CE">
        <w:rPr>
          <w:rFonts w:hint="eastAsia"/>
        </w:rPr>
        <w:t>。</w:t>
      </w:r>
    </w:p>
  </w:footnote>
  <w:footnote w:id="3">
    <w:p w:rsidR="00240C61" w:rsidRPr="00240C61" w:rsidRDefault="00240C61" w:rsidP="007B1090">
      <w:pPr>
        <w:pStyle w:val="142"/>
        <w:ind w:left="109" w:hangingChars="45" w:hanging="109"/>
        <w:jc w:val="both"/>
        <w:rPr>
          <w:rFonts w:hint="eastAsia"/>
        </w:rPr>
      </w:pPr>
      <w:r>
        <w:rPr>
          <w:rStyle w:val="af1"/>
        </w:rPr>
        <w:footnoteRef/>
      </w:r>
      <w:r>
        <w:rPr>
          <w:rFonts w:hint="eastAsia"/>
        </w:rPr>
        <w:t>據該行說明略以，</w:t>
      </w:r>
      <w:r w:rsidR="005B6B55">
        <w:rPr>
          <w:rFonts w:hint="eastAsia"/>
        </w:rPr>
        <w:t>以美日兩國為例，</w:t>
      </w:r>
      <w:r w:rsidR="00386398">
        <w:rPr>
          <w:rFonts w:hint="eastAsia"/>
        </w:rPr>
        <w:t>1</w:t>
      </w:r>
      <w:r w:rsidR="00386398">
        <w:t>13</w:t>
      </w:r>
      <w:r w:rsidR="005B6B55">
        <w:rPr>
          <w:rFonts w:hint="eastAsia"/>
        </w:rPr>
        <w:t>年8月</w:t>
      </w:r>
      <w:r w:rsidR="00386398">
        <w:rPr>
          <w:rFonts w:hint="eastAsia"/>
        </w:rPr>
        <w:t>聯準會</w:t>
      </w:r>
      <w:r w:rsidR="005B6B55">
        <w:rPr>
          <w:rFonts w:hint="eastAsia"/>
        </w:rPr>
        <w:t>主席表示通膨趨緩，並關注勞動市場降溫風險，降息路徑逐漸明確，使美元指數走弱</w:t>
      </w:r>
      <w:r w:rsidR="00386398">
        <w:rPr>
          <w:rFonts w:hint="eastAsia"/>
        </w:rPr>
        <w:t>及</w:t>
      </w:r>
      <w:r w:rsidR="005B6B55">
        <w:rPr>
          <w:rFonts w:hint="eastAsia"/>
        </w:rPr>
        <w:t>美債殖利率下跌</w:t>
      </w:r>
      <w:r w:rsidR="00386398">
        <w:rPr>
          <w:rFonts w:hint="eastAsia"/>
        </w:rPr>
        <w:t>；日本央行因</w:t>
      </w:r>
      <w:r w:rsidR="00CD0C47">
        <w:rPr>
          <w:rFonts w:hint="eastAsia"/>
        </w:rPr>
        <w:t>逐漸擺脫通縮</w:t>
      </w:r>
      <w:r w:rsidR="005B6B55">
        <w:rPr>
          <w:rFonts w:hint="eastAsia"/>
        </w:rPr>
        <w:t>，於3月結束負利率政策，7月調升政策利率至0.25%，</w:t>
      </w:r>
      <w:r w:rsidR="00386398">
        <w:rPr>
          <w:rFonts w:hint="eastAsia"/>
        </w:rPr>
        <w:t>央行總裁</w:t>
      </w:r>
      <w:r w:rsidR="005B6B55">
        <w:rPr>
          <w:rFonts w:hint="eastAsia"/>
        </w:rPr>
        <w:t>表示未來不排除繼續升息，日圓波動劇烈。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77C" w:rsidRDefault="00AB477C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1070"/>
        </w:tabs>
        <w:ind w:leftChars="200" w:left="107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D4359C0"/>
    <w:multiLevelType w:val="hybridMultilevel"/>
    <w:tmpl w:val="D0C2284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4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5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EA698C"/>
    <w:multiLevelType w:val="hybridMultilevel"/>
    <w:tmpl w:val="DC704D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20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926035"/>
    <w:multiLevelType w:val="hybridMultilevel"/>
    <w:tmpl w:val="3A66E7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30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595CF8"/>
    <w:multiLevelType w:val="hybridMultilevel"/>
    <w:tmpl w:val="A866BB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0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6BB3015"/>
    <w:multiLevelType w:val="hybridMultilevel"/>
    <w:tmpl w:val="AC607FA4"/>
    <w:lvl w:ilvl="0" w:tplc="04090001">
      <w:start w:val="1"/>
      <w:numFmt w:val="bullet"/>
      <w:lvlText w:val=""/>
      <w:lvlJc w:val="left"/>
      <w:pPr>
        <w:ind w:left="5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4" w:hanging="480"/>
      </w:pPr>
      <w:rPr>
        <w:rFonts w:ascii="Wingdings" w:hAnsi="Wingdings" w:hint="default"/>
      </w:rPr>
    </w:lvl>
  </w:abstractNum>
  <w:abstractNum w:abstractNumId="42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43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2"/>
  </w:num>
  <w:num w:numId="2">
    <w:abstractNumId w:val="2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39"/>
  </w:num>
  <w:num w:numId="6">
    <w:abstractNumId w:val="2"/>
  </w:num>
  <w:num w:numId="7">
    <w:abstractNumId w:val="24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40"/>
  </w:num>
  <w:num w:numId="13">
    <w:abstractNumId w:val="20"/>
  </w:num>
  <w:num w:numId="14">
    <w:abstractNumId w:val="15"/>
  </w:num>
  <w:num w:numId="15">
    <w:abstractNumId w:val="33"/>
  </w:num>
  <w:num w:numId="16">
    <w:abstractNumId w:val="38"/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7"/>
  </w:num>
  <w:num w:numId="22">
    <w:abstractNumId w:val="34"/>
  </w:num>
  <w:num w:numId="23">
    <w:abstractNumId w:val="1"/>
  </w:num>
  <w:num w:numId="24">
    <w:abstractNumId w:val="37"/>
  </w:num>
  <w:num w:numId="25">
    <w:abstractNumId w:val="22"/>
  </w:num>
  <w:num w:numId="26">
    <w:abstractNumId w:val="21"/>
  </w:num>
  <w:num w:numId="27">
    <w:abstractNumId w:val="19"/>
  </w:num>
  <w:num w:numId="28">
    <w:abstractNumId w:val="43"/>
  </w:num>
  <w:num w:numId="29">
    <w:abstractNumId w:val="6"/>
  </w:num>
  <w:num w:numId="30">
    <w:abstractNumId w:val="3"/>
  </w:num>
  <w:num w:numId="31">
    <w:abstractNumId w:val="18"/>
  </w:num>
  <w:num w:numId="32">
    <w:abstractNumId w:val="23"/>
  </w:num>
  <w:num w:numId="33">
    <w:abstractNumId w:val="31"/>
  </w:num>
  <w:num w:numId="34">
    <w:abstractNumId w:val="7"/>
  </w:num>
  <w:num w:numId="35">
    <w:abstractNumId w:val="28"/>
  </w:num>
  <w:num w:numId="36">
    <w:abstractNumId w:val="29"/>
  </w:num>
  <w:num w:numId="37">
    <w:abstractNumId w:val="13"/>
  </w:num>
  <w:num w:numId="38">
    <w:abstractNumId w:val="32"/>
  </w:num>
  <w:num w:numId="39">
    <w:abstractNumId w:val="5"/>
  </w:num>
  <w:num w:numId="40">
    <w:abstractNumId w:val="11"/>
  </w:num>
  <w:num w:numId="41">
    <w:abstractNumId w:val="35"/>
  </w:num>
  <w:num w:numId="42">
    <w:abstractNumId w:val="27"/>
  </w:num>
  <w:num w:numId="43">
    <w:abstractNumId w:val="16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width-relative:margin;mso-height-relative:margin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945"/>
    <w:rsid w:val="00000994"/>
    <w:rsid w:val="00000CD6"/>
    <w:rsid w:val="000015F9"/>
    <w:rsid w:val="00001A25"/>
    <w:rsid w:val="00001DC2"/>
    <w:rsid w:val="000022DB"/>
    <w:rsid w:val="00002379"/>
    <w:rsid w:val="000024C0"/>
    <w:rsid w:val="00002930"/>
    <w:rsid w:val="00002D17"/>
    <w:rsid w:val="00003726"/>
    <w:rsid w:val="00003EE2"/>
    <w:rsid w:val="00004191"/>
    <w:rsid w:val="00004287"/>
    <w:rsid w:val="00004C94"/>
    <w:rsid w:val="0000590E"/>
    <w:rsid w:val="00005A84"/>
    <w:rsid w:val="000060AC"/>
    <w:rsid w:val="0000667A"/>
    <w:rsid w:val="000073EB"/>
    <w:rsid w:val="00007489"/>
    <w:rsid w:val="00007F4D"/>
    <w:rsid w:val="00010274"/>
    <w:rsid w:val="00010CD2"/>
    <w:rsid w:val="00012008"/>
    <w:rsid w:val="00012214"/>
    <w:rsid w:val="000124B5"/>
    <w:rsid w:val="00012837"/>
    <w:rsid w:val="00012A5D"/>
    <w:rsid w:val="00014570"/>
    <w:rsid w:val="00014889"/>
    <w:rsid w:val="00014A00"/>
    <w:rsid w:val="00014B6C"/>
    <w:rsid w:val="00014B8A"/>
    <w:rsid w:val="00014C14"/>
    <w:rsid w:val="000150DF"/>
    <w:rsid w:val="00015547"/>
    <w:rsid w:val="00016032"/>
    <w:rsid w:val="000165ED"/>
    <w:rsid w:val="0001757D"/>
    <w:rsid w:val="00017E79"/>
    <w:rsid w:val="00017FD2"/>
    <w:rsid w:val="00020880"/>
    <w:rsid w:val="000208DA"/>
    <w:rsid w:val="0002136E"/>
    <w:rsid w:val="000215A2"/>
    <w:rsid w:val="0002198E"/>
    <w:rsid w:val="00021A22"/>
    <w:rsid w:val="00021F39"/>
    <w:rsid w:val="0002240F"/>
    <w:rsid w:val="00022500"/>
    <w:rsid w:val="0002272F"/>
    <w:rsid w:val="00022979"/>
    <w:rsid w:val="00022CAB"/>
    <w:rsid w:val="0002358C"/>
    <w:rsid w:val="000236A4"/>
    <w:rsid w:val="000237A0"/>
    <w:rsid w:val="0002387B"/>
    <w:rsid w:val="00023ACF"/>
    <w:rsid w:val="00023E26"/>
    <w:rsid w:val="000241A4"/>
    <w:rsid w:val="000247A6"/>
    <w:rsid w:val="000249A6"/>
    <w:rsid w:val="00024B6C"/>
    <w:rsid w:val="00025403"/>
    <w:rsid w:val="00025990"/>
    <w:rsid w:val="00025E74"/>
    <w:rsid w:val="0002609A"/>
    <w:rsid w:val="000260CC"/>
    <w:rsid w:val="00026C44"/>
    <w:rsid w:val="00026E5B"/>
    <w:rsid w:val="00026FBD"/>
    <w:rsid w:val="00027931"/>
    <w:rsid w:val="00027B3A"/>
    <w:rsid w:val="00027B76"/>
    <w:rsid w:val="000302D3"/>
    <w:rsid w:val="000303B8"/>
    <w:rsid w:val="000308FD"/>
    <w:rsid w:val="00031649"/>
    <w:rsid w:val="00032285"/>
    <w:rsid w:val="000335CD"/>
    <w:rsid w:val="00033AA4"/>
    <w:rsid w:val="00034976"/>
    <w:rsid w:val="00034E3A"/>
    <w:rsid w:val="000351E0"/>
    <w:rsid w:val="00035BAE"/>
    <w:rsid w:val="000360E6"/>
    <w:rsid w:val="000366DC"/>
    <w:rsid w:val="0003726C"/>
    <w:rsid w:val="000373DB"/>
    <w:rsid w:val="0003741B"/>
    <w:rsid w:val="00037ADD"/>
    <w:rsid w:val="00037DB5"/>
    <w:rsid w:val="00040411"/>
    <w:rsid w:val="00041357"/>
    <w:rsid w:val="0004142C"/>
    <w:rsid w:val="00041690"/>
    <w:rsid w:val="00041B57"/>
    <w:rsid w:val="0004205B"/>
    <w:rsid w:val="000421BB"/>
    <w:rsid w:val="00042709"/>
    <w:rsid w:val="000429A7"/>
    <w:rsid w:val="00042E14"/>
    <w:rsid w:val="00042E5E"/>
    <w:rsid w:val="00042E91"/>
    <w:rsid w:val="000433CE"/>
    <w:rsid w:val="00043CC1"/>
    <w:rsid w:val="00044834"/>
    <w:rsid w:val="00044B36"/>
    <w:rsid w:val="00045810"/>
    <w:rsid w:val="000458B2"/>
    <w:rsid w:val="00045AE3"/>
    <w:rsid w:val="00045D64"/>
    <w:rsid w:val="00046EA9"/>
    <w:rsid w:val="000475BA"/>
    <w:rsid w:val="000476FA"/>
    <w:rsid w:val="000477A8"/>
    <w:rsid w:val="00047B19"/>
    <w:rsid w:val="00047D5D"/>
    <w:rsid w:val="00050364"/>
    <w:rsid w:val="000507D8"/>
    <w:rsid w:val="00050B55"/>
    <w:rsid w:val="00050CE6"/>
    <w:rsid w:val="00051E6C"/>
    <w:rsid w:val="0005267C"/>
    <w:rsid w:val="00052A77"/>
    <w:rsid w:val="000535BB"/>
    <w:rsid w:val="00054020"/>
    <w:rsid w:val="00054119"/>
    <w:rsid w:val="000550B9"/>
    <w:rsid w:val="000550EF"/>
    <w:rsid w:val="0005541B"/>
    <w:rsid w:val="000556FF"/>
    <w:rsid w:val="00055F0E"/>
    <w:rsid w:val="000565B8"/>
    <w:rsid w:val="000569F6"/>
    <w:rsid w:val="00057413"/>
    <w:rsid w:val="000574D9"/>
    <w:rsid w:val="000579A0"/>
    <w:rsid w:val="000579C8"/>
    <w:rsid w:val="00057AA8"/>
    <w:rsid w:val="000602B6"/>
    <w:rsid w:val="00060759"/>
    <w:rsid w:val="00060F18"/>
    <w:rsid w:val="000613D8"/>
    <w:rsid w:val="00061E39"/>
    <w:rsid w:val="000623C7"/>
    <w:rsid w:val="00062C1D"/>
    <w:rsid w:val="00062D2E"/>
    <w:rsid w:val="00062E55"/>
    <w:rsid w:val="00062F15"/>
    <w:rsid w:val="00063A6E"/>
    <w:rsid w:val="000653D6"/>
    <w:rsid w:val="0006545B"/>
    <w:rsid w:val="000663FD"/>
    <w:rsid w:val="00066813"/>
    <w:rsid w:val="00066E19"/>
    <w:rsid w:val="0006715F"/>
    <w:rsid w:val="000671CC"/>
    <w:rsid w:val="0006737E"/>
    <w:rsid w:val="00070BBF"/>
    <w:rsid w:val="00071387"/>
    <w:rsid w:val="000717ED"/>
    <w:rsid w:val="000727F7"/>
    <w:rsid w:val="00072D12"/>
    <w:rsid w:val="0007368D"/>
    <w:rsid w:val="00073A04"/>
    <w:rsid w:val="00073C0A"/>
    <w:rsid w:val="000747D9"/>
    <w:rsid w:val="00075579"/>
    <w:rsid w:val="00075BEE"/>
    <w:rsid w:val="00076108"/>
    <w:rsid w:val="00076F8C"/>
    <w:rsid w:val="00080825"/>
    <w:rsid w:val="00080E68"/>
    <w:rsid w:val="00081682"/>
    <w:rsid w:val="0008201C"/>
    <w:rsid w:val="00082DF9"/>
    <w:rsid w:val="000844A0"/>
    <w:rsid w:val="0008521B"/>
    <w:rsid w:val="00085250"/>
    <w:rsid w:val="000854C5"/>
    <w:rsid w:val="0008587D"/>
    <w:rsid w:val="00087035"/>
    <w:rsid w:val="00087DC4"/>
    <w:rsid w:val="00090406"/>
    <w:rsid w:val="00090645"/>
    <w:rsid w:val="00090CC4"/>
    <w:rsid w:val="00091168"/>
    <w:rsid w:val="000913C9"/>
    <w:rsid w:val="00091D0B"/>
    <w:rsid w:val="00092873"/>
    <w:rsid w:val="00092FE9"/>
    <w:rsid w:val="00093F2D"/>
    <w:rsid w:val="00094E23"/>
    <w:rsid w:val="00094F4E"/>
    <w:rsid w:val="000954F1"/>
    <w:rsid w:val="000955F2"/>
    <w:rsid w:val="00095600"/>
    <w:rsid w:val="0009600E"/>
    <w:rsid w:val="00096106"/>
    <w:rsid w:val="000966C2"/>
    <w:rsid w:val="00096F11"/>
    <w:rsid w:val="000979B4"/>
    <w:rsid w:val="00097A7B"/>
    <w:rsid w:val="00097E86"/>
    <w:rsid w:val="00097FBB"/>
    <w:rsid w:val="00097FC0"/>
    <w:rsid w:val="000A083E"/>
    <w:rsid w:val="000A095E"/>
    <w:rsid w:val="000A0C7B"/>
    <w:rsid w:val="000A0FAE"/>
    <w:rsid w:val="000A169C"/>
    <w:rsid w:val="000A1DB5"/>
    <w:rsid w:val="000A267A"/>
    <w:rsid w:val="000A2AFE"/>
    <w:rsid w:val="000A2B00"/>
    <w:rsid w:val="000A33C2"/>
    <w:rsid w:val="000A3C83"/>
    <w:rsid w:val="000A405F"/>
    <w:rsid w:val="000A4105"/>
    <w:rsid w:val="000A42E3"/>
    <w:rsid w:val="000A55BB"/>
    <w:rsid w:val="000A5859"/>
    <w:rsid w:val="000A5907"/>
    <w:rsid w:val="000A596F"/>
    <w:rsid w:val="000A5C33"/>
    <w:rsid w:val="000A5D2C"/>
    <w:rsid w:val="000A6277"/>
    <w:rsid w:val="000A6B9A"/>
    <w:rsid w:val="000A6D4E"/>
    <w:rsid w:val="000A722A"/>
    <w:rsid w:val="000A773C"/>
    <w:rsid w:val="000A77A8"/>
    <w:rsid w:val="000A7CBA"/>
    <w:rsid w:val="000A7F26"/>
    <w:rsid w:val="000B00FC"/>
    <w:rsid w:val="000B0548"/>
    <w:rsid w:val="000B10F9"/>
    <w:rsid w:val="000B1739"/>
    <w:rsid w:val="000B1871"/>
    <w:rsid w:val="000B2A69"/>
    <w:rsid w:val="000B355F"/>
    <w:rsid w:val="000B35A1"/>
    <w:rsid w:val="000B38FC"/>
    <w:rsid w:val="000B3ABF"/>
    <w:rsid w:val="000B42DB"/>
    <w:rsid w:val="000B58C6"/>
    <w:rsid w:val="000B660C"/>
    <w:rsid w:val="000B688C"/>
    <w:rsid w:val="000B6FF7"/>
    <w:rsid w:val="000B733C"/>
    <w:rsid w:val="000B7E71"/>
    <w:rsid w:val="000C1065"/>
    <w:rsid w:val="000C260F"/>
    <w:rsid w:val="000C350F"/>
    <w:rsid w:val="000C351A"/>
    <w:rsid w:val="000C37E9"/>
    <w:rsid w:val="000C45E0"/>
    <w:rsid w:val="000C467F"/>
    <w:rsid w:val="000C471E"/>
    <w:rsid w:val="000C5238"/>
    <w:rsid w:val="000C5797"/>
    <w:rsid w:val="000C5DC8"/>
    <w:rsid w:val="000C5E70"/>
    <w:rsid w:val="000C60AF"/>
    <w:rsid w:val="000C6CB7"/>
    <w:rsid w:val="000C7276"/>
    <w:rsid w:val="000D0524"/>
    <w:rsid w:val="000D0E93"/>
    <w:rsid w:val="000D1147"/>
    <w:rsid w:val="000D3686"/>
    <w:rsid w:val="000D39D7"/>
    <w:rsid w:val="000D3F3E"/>
    <w:rsid w:val="000D4504"/>
    <w:rsid w:val="000D578E"/>
    <w:rsid w:val="000D5AF5"/>
    <w:rsid w:val="000D5D41"/>
    <w:rsid w:val="000D66D2"/>
    <w:rsid w:val="000D6925"/>
    <w:rsid w:val="000D6A6F"/>
    <w:rsid w:val="000D6DA2"/>
    <w:rsid w:val="000D6DBD"/>
    <w:rsid w:val="000D7EDE"/>
    <w:rsid w:val="000D7FD6"/>
    <w:rsid w:val="000E006E"/>
    <w:rsid w:val="000E02F2"/>
    <w:rsid w:val="000E1309"/>
    <w:rsid w:val="000E1895"/>
    <w:rsid w:val="000E1DCB"/>
    <w:rsid w:val="000E1E27"/>
    <w:rsid w:val="000E2257"/>
    <w:rsid w:val="000E25EE"/>
    <w:rsid w:val="000E29C6"/>
    <w:rsid w:val="000E29D3"/>
    <w:rsid w:val="000E3754"/>
    <w:rsid w:val="000E38D9"/>
    <w:rsid w:val="000E3B72"/>
    <w:rsid w:val="000E3CF5"/>
    <w:rsid w:val="000E5225"/>
    <w:rsid w:val="000E529D"/>
    <w:rsid w:val="000E54C5"/>
    <w:rsid w:val="000E55E9"/>
    <w:rsid w:val="000E56BC"/>
    <w:rsid w:val="000E5C30"/>
    <w:rsid w:val="000E5F79"/>
    <w:rsid w:val="000E6093"/>
    <w:rsid w:val="000E6459"/>
    <w:rsid w:val="000E67FF"/>
    <w:rsid w:val="000E6EC6"/>
    <w:rsid w:val="000E7B89"/>
    <w:rsid w:val="000F016F"/>
    <w:rsid w:val="000F10D1"/>
    <w:rsid w:val="000F1541"/>
    <w:rsid w:val="000F18DB"/>
    <w:rsid w:val="000F2538"/>
    <w:rsid w:val="000F26B8"/>
    <w:rsid w:val="000F291F"/>
    <w:rsid w:val="000F2CEA"/>
    <w:rsid w:val="000F2D38"/>
    <w:rsid w:val="000F2FA3"/>
    <w:rsid w:val="000F3CFE"/>
    <w:rsid w:val="000F451A"/>
    <w:rsid w:val="000F45F8"/>
    <w:rsid w:val="000F4770"/>
    <w:rsid w:val="000F484D"/>
    <w:rsid w:val="000F4EFB"/>
    <w:rsid w:val="000F5B9E"/>
    <w:rsid w:val="000F5C15"/>
    <w:rsid w:val="000F5CA6"/>
    <w:rsid w:val="000F6783"/>
    <w:rsid w:val="000F6C2B"/>
    <w:rsid w:val="000F7F5B"/>
    <w:rsid w:val="0010091F"/>
    <w:rsid w:val="00100E17"/>
    <w:rsid w:val="00100F75"/>
    <w:rsid w:val="00100F8D"/>
    <w:rsid w:val="0010176D"/>
    <w:rsid w:val="00101A13"/>
    <w:rsid w:val="00101DB2"/>
    <w:rsid w:val="001027E7"/>
    <w:rsid w:val="00102CF2"/>
    <w:rsid w:val="00103E23"/>
    <w:rsid w:val="00103F04"/>
    <w:rsid w:val="001040EA"/>
    <w:rsid w:val="001045FE"/>
    <w:rsid w:val="00104825"/>
    <w:rsid w:val="00104989"/>
    <w:rsid w:val="00104B35"/>
    <w:rsid w:val="001054F2"/>
    <w:rsid w:val="001056EB"/>
    <w:rsid w:val="001063CA"/>
    <w:rsid w:val="001066D5"/>
    <w:rsid w:val="001068A5"/>
    <w:rsid w:val="001069BD"/>
    <w:rsid w:val="00106B6B"/>
    <w:rsid w:val="00106C58"/>
    <w:rsid w:val="00107863"/>
    <w:rsid w:val="00107C0C"/>
    <w:rsid w:val="00110233"/>
    <w:rsid w:val="00110587"/>
    <w:rsid w:val="001106AA"/>
    <w:rsid w:val="00110CCF"/>
    <w:rsid w:val="0011159D"/>
    <w:rsid w:val="001130B4"/>
    <w:rsid w:val="00113AE8"/>
    <w:rsid w:val="00114994"/>
    <w:rsid w:val="001151ED"/>
    <w:rsid w:val="00115514"/>
    <w:rsid w:val="0011590F"/>
    <w:rsid w:val="00116922"/>
    <w:rsid w:val="00116ABA"/>
    <w:rsid w:val="00116B06"/>
    <w:rsid w:val="00116B56"/>
    <w:rsid w:val="001175E9"/>
    <w:rsid w:val="00120257"/>
    <w:rsid w:val="00120504"/>
    <w:rsid w:val="00120A7B"/>
    <w:rsid w:val="00120CE6"/>
    <w:rsid w:val="00120F2E"/>
    <w:rsid w:val="00121046"/>
    <w:rsid w:val="00121392"/>
    <w:rsid w:val="00121687"/>
    <w:rsid w:val="0012189E"/>
    <w:rsid w:val="001218FA"/>
    <w:rsid w:val="00121F97"/>
    <w:rsid w:val="001224AF"/>
    <w:rsid w:val="001225FB"/>
    <w:rsid w:val="00122760"/>
    <w:rsid w:val="00123683"/>
    <w:rsid w:val="00123CBD"/>
    <w:rsid w:val="0012406D"/>
    <w:rsid w:val="001247E1"/>
    <w:rsid w:val="001247EE"/>
    <w:rsid w:val="00124841"/>
    <w:rsid w:val="00125255"/>
    <w:rsid w:val="0012556D"/>
    <w:rsid w:val="001258ED"/>
    <w:rsid w:val="001269CC"/>
    <w:rsid w:val="00127E8F"/>
    <w:rsid w:val="00130076"/>
    <w:rsid w:val="00130147"/>
    <w:rsid w:val="001301EA"/>
    <w:rsid w:val="00130531"/>
    <w:rsid w:val="0013238C"/>
    <w:rsid w:val="00132CC5"/>
    <w:rsid w:val="00132EC3"/>
    <w:rsid w:val="00133191"/>
    <w:rsid w:val="001333C0"/>
    <w:rsid w:val="001333D3"/>
    <w:rsid w:val="00133B6B"/>
    <w:rsid w:val="00133E4C"/>
    <w:rsid w:val="00134073"/>
    <w:rsid w:val="001350BC"/>
    <w:rsid w:val="00135425"/>
    <w:rsid w:val="00135431"/>
    <w:rsid w:val="00135620"/>
    <w:rsid w:val="001362BE"/>
    <w:rsid w:val="001362C3"/>
    <w:rsid w:val="00136D73"/>
    <w:rsid w:val="00136F76"/>
    <w:rsid w:val="001372BD"/>
    <w:rsid w:val="0014012D"/>
    <w:rsid w:val="001402E6"/>
    <w:rsid w:val="00140437"/>
    <w:rsid w:val="00140CA6"/>
    <w:rsid w:val="001415CB"/>
    <w:rsid w:val="0014190C"/>
    <w:rsid w:val="00141B5E"/>
    <w:rsid w:val="001424EC"/>
    <w:rsid w:val="00142CEE"/>
    <w:rsid w:val="0014353D"/>
    <w:rsid w:val="001436C3"/>
    <w:rsid w:val="00143BE6"/>
    <w:rsid w:val="001442C2"/>
    <w:rsid w:val="0014451F"/>
    <w:rsid w:val="0014499B"/>
    <w:rsid w:val="00145117"/>
    <w:rsid w:val="0014567B"/>
    <w:rsid w:val="001456E7"/>
    <w:rsid w:val="00145AFF"/>
    <w:rsid w:val="00146084"/>
    <w:rsid w:val="001467A2"/>
    <w:rsid w:val="00146D1B"/>
    <w:rsid w:val="001476B8"/>
    <w:rsid w:val="00147E00"/>
    <w:rsid w:val="0015034A"/>
    <w:rsid w:val="00151858"/>
    <w:rsid w:val="00151CEB"/>
    <w:rsid w:val="00151EFD"/>
    <w:rsid w:val="0015204A"/>
    <w:rsid w:val="0015222E"/>
    <w:rsid w:val="0015237A"/>
    <w:rsid w:val="001524F1"/>
    <w:rsid w:val="00152529"/>
    <w:rsid w:val="001526CF"/>
    <w:rsid w:val="0015287C"/>
    <w:rsid w:val="0015394A"/>
    <w:rsid w:val="00154228"/>
    <w:rsid w:val="001551FD"/>
    <w:rsid w:val="00155596"/>
    <w:rsid w:val="00155A60"/>
    <w:rsid w:val="00155E19"/>
    <w:rsid w:val="00155FD1"/>
    <w:rsid w:val="001577A8"/>
    <w:rsid w:val="00157AD6"/>
    <w:rsid w:val="00160342"/>
    <w:rsid w:val="0016056B"/>
    <w:rsid w:val="00160794"/>
    <w:rsid w:val="00160D58"/>
    <w:rsid w:val="001612DC"/>
    <w:rsid w:val="001617EA"/>
    <w:rsid w:val="00161C78"/>
    <w:rsid w:val="00161F0A"/>
    <w:rsid w:val="001623A7"/>
    <w:rsid w:val="0016255C"/>
    <w:rsid w:val="001629BB"/>
    <w:rsid w:val="00163700"/>
    <w:rsid w:val="001639F1"/>
    <w:rsid w:val="001641CD"/>
    <w:rsid w:val="0016478F"/>
    <w:rsid w:val="001648E5"/>
    <w:rsid w:val="00164C74"/>
    <w:rsid w:val="00164D2D"/>
    <w:rsid w:val="00165D9A"/>
    <w:rsid w:val="001677A0"/>
    <w:rsid w:val="00167ED3"/>
    <w:rsid w:val="00170413"/>
    <w:rsid w:val="00170584"/>
    <w:rsid w:val="00170689"/>
    <w:rsid w:val="00170789"/>
    <w:rsid w:val="00171254"/>
    <w:rsid w:val="00171433"/>
    <w:rsid w:val="0017146D"/>
    <w:rsid w:val="00171556"/>
    <w:rsid w:val="00171660"/>
    <w:rsid w:val="001724E3"/>
    <w:rsid w:val="00172956"/>
    <w:rsid w:val="00173412"/>
    <w:rsid w:val="00173A9E"/>
    <w:rsid w:val="00174D47"/>
    <w:rsid w:val="0017582D"/>
    <w:rsid w:val="00175F55"/>
    <w:rsid w:val="0017684E"/>
    <w:rsid w:val="00177455"/>
    <w:rsid w:val="00177B18"/>
    <w:rsid w:val="00177E81"/>
    <w:rsid w:val="00180568"/>
    <w:rsid w:val="0018126C"/>
    <w:rsid w:val="001812BB"/>
    <w:rsid w:val="00181898"/>
    <w:rsid w:val="0018230D"/>
    <w:rsid w:val="00182993"/>
    <w:rsid w:val="00182F95"/>
    <w:rsid w:val="0018370F"/>
    <w:rsid w:val="00184186"/>
    <w:rsid w:val="0018441B"/>
    <w:rsid w:val="0018512D"/>
    <w:rsid w:val="0018523A"/>
    <w:rsid w:val="00185690"/>
    <w:rsid w:val="00185DF9"/>
    <w:rsid w:val="00187177"/>
    <w:rsid w:val="00187185"/>
    <w:rsid w:val="001877DB"/>
    <w:rsid w:val="00190197"/>
    <w:rsid w:val="00190786"/>
    <w:rsid w:val="00191185"/>
    <w:rsid w:val="0019172A"/>
    <w:rsid w:val="00191B50"/>
    <w:rsid w:val="00191B9C"/>
    <w:rsid w:val="00191BA2"/>
    <w:rsid w:val="00191FE6"/>
    <w:rsid w:val="0019205F"/>
    <w:rsid w:val="0019242B"/>
    <w:rsid w:val="00192703"/>
    <w:rsid w:val="0019280B"/>
    <w:rsid w:val="00192A22"/>
    <w:rsid w:val="00192AEA"/>
    <w:rsid w:val="00192F90"/>
    <w:rsid w:val="001934A3"/>
    <w:rsid w:val="00193C4C"/>
    <w:rsid w:val="00193D54"/>
    <w:rsid w:val="00194425"/>
    <w:rsid w:val="0019461F"/>
    <w:rsid w:val="001949B5"/>
    <w:rsid w:val="00194F5D"/>
    <w:rsid w:val="00194FA2"/>
    <w:rsid w:val="001954A1"/>
    <w:rsid w:val="00195573"/>
    <w:rsid w:val="001956C3"/>
    <w:rsid w:val="001958FD"/>
    <w:rsid w:val="00196A7E"/>
    <w:rsid w:val="001970C9"/>
    <w:rsid w:val="00197320"/>
    <w:rsid w:val="00197689"/>
    <w:rsid w:val="00197A12"/>
    <w:rsid w:val="00197C7D"/>
    <w:rsid w:val="001A029B"/>
    <w:rsid w:val="001A03B7"/>
    <w:rsid w:val="001A04BC"/>
    <w:rsid w:val="001A10B7"/>
    <w:rsid w:val="001A1161"/>
    <w:rsid w:val="001A1A10"/>
    <w:rsid w:val="001A22D6"/>
    <w:rsid w:val="001A2A18"/>
    <w:rsid w:val="001A302C"/>
    <w:rsid w:val="001A3316"/>
    <w:rsid w:val="001A35CC"/>
    <w:rsid w:val="001A35DD"/>
    <w:rsid w:val="001A41B0"/>
    <w:rsid w:val="001A433D"/>
    <w:rsid w:val="001A4890"/>
    <w:rsid w:val="001A4F3B"/>
    <w:rsid w:val="001A54F0"/>
    <w:rsid w:val="001A5550"/>
    <w:rsid w:val="001A5B48"/>
    <w:rsid w:val="001A5B98"/>
    <w:rsid w:val="001A63A3"/>
    <w:rsid w:val="001A6B0E"/>
    <w:rsid w:val="001A7D6B"/>
    <w:rsid w:val="001B07EE"/>
    <w:rsid w:val="001B0891"/>
    <w:rsid w:val="001B09FB"/>
    <w:rsid w:val="001B0E3C"/>
    <w:rsid w:val="001B0F45"/>
    <w:rsid w:val="001B0FD3"/>
    <w:rsid w:val="001B123C"/>
    <w:rsid w:val="001B1853"/>
    <w:rsid w:val="001B1938"/>
    <w:rsid w:val="001B2265"/>
    <w:rsid w:val="001B2313"/>
    <w:rsid w:val="001B25F4"/>
    <w:rsid w:val="001B3023"/>
    <w:rsid w:val="001B3559"/>
    <w:rsid w:val="001B3EAC"/>
    <w:rsid w:val="001B471F"/>
    <w:rsid w:val="001B4BF4"/>
    <w:rsid w:val="001B534E"/>
    <w:rsid w:val="001B55C0"/>
    <w:rsid w:val="001B65E6"/>
    <w:rsid w:val="001B717F"/>
    <w:rsid w:val="001B7333"/>
    <w:rsid w:val="001B7A67"/>
    <w:rsid w:val="001C05E9"/>
    <w:rsid w:val="001C07A7"/>
    <w:rsid w:val="001C0938"/>
    <w:rsid w:val="001C0ABD"/>
    <w:rsid w:val="001C0CEA"/>
    <w:rsid w:val="001C23E5"/>
    <w:rsid w:val="001C290F"/>
    <w:rsid w:val="001C2D90"/>
    <w:rsid w:val="001C2FC2"/>
    <w:rsid w:val="001C3C43"/>
    <w:rsid w:val="001C44BA"/>
    <w:rsid w:val="001C4FE2"/>
    <w:rsid w:val="001C514C"/>
    <w:rsid w:val="001C5E76"/>
    <w:rsid w:val="001D0B27"/>
    <w:rsid w:val="001D1194"/>
    <w:rsid w:val="001D124B"/>
    <w:rsid w:val="001D1774"/>
    <w:rsid w:val="001D2145"/>
    <w:rsid w:val="001D2882"/>
    <w:rsid w:val="001D3986"/>
    <w:rsid w:val="001D3E2E"/>
    <w:rsid w:val="001D3FC5"/>
    <w:rsid w:val="001D4957"/>
    <w:rsid w:val="001D5323"/>
    <w:rsid w:val="001D64BF"/>
    <w:rsid w:val="001D6A06"/>
    <w:rsid w:val="001D7224"/>
    <w:rsid w:val="001D76C0"/>
    <w:rsid w:val="001D799C"/>
    <w:rsid w:val="001D7B39"/>
    <w:rsid w:val="001D7CF4"/>
    <w:rsid w:val="001D7FCA"/>
    <w:rsid w:val="001E01B0"/>
    <w:rsid w:val="001E0389"/>
    <w:rsid w:val="001E1D15"/>
    <w:rsid w:val="001E220E"/>
    <w:rsid w:val="001E24EE"/>
    <w:rsid w:val="001E28C2"/>
    <w:rsid w:val="001E2FCA"/>
    <w:rsid w:val="001E3014"/>
    <w:rsid w:val="001E341C"/>
    <w:rsid w:val="001E363C"/>
    <w:rsid w:val="001E3EAF"/>
    <w:rsid w:val="001E40F7"/>
    <w:rsid w:val="001E4E60"/>
    <w:rsid w:val="001E60A2"/>
    <w:rsid w:val="001E65D5"/>
    <w:rsid w:val="001E739D"/>
    <w:rsid w:val="001E7E90"/>
    <w:rsid w:val="001F02A5"/>
    <w:rsid w:val="001F0939"/>
    <w:rsid w:val="001F110D"/>
    <w:rsid w:val="001F13AD"/>
    <w:rsid w:val="001F159C"/>
    <w:rsid w:val="001F1630"/>
    <w:rsid w:val="001F1D2F"/>
    <w:rsid w:val="001F1DA8"/>
    <w:rsid w:val="001F238F"/>
    <w:rsid w:val="001F2DFF"/>
    <w:rsid w:val="001F3788"/>
    <w:rsid w:val="001F5622"/>
    <w:rsid w:val="001F5F9E"/>
    <w:rsid w:val="001F6218"/>
    <w:rsid w:val="001F77AE"/>
    <w:rsid w:val="001F7D00"/>
    <w:rsid w:val="001F7E5B"/>
    <w:rsid w:val="00200002"/>
    <w:rsid w:val="002004D8"/>
    <w:rsid w:val="0020064C"/>
    <w:rsid w:val="00200DA0"/>
    <w:rsid w:val="0020100E"/>
    <w:rsid w:val="002014A0"/>
    <w:rsid w:val="00201A0B"/>
    <w:rsid w:val="0020331C"/>
    <w:rsid w:val="0020360B"/>
    <w:rsid w:val="00203B4A"/>
    <w:rsid w:val="00203B4F"/>
    <w:rsid w:val="00203DEB"/>
    <w:rsid w:val="0020408A"/>
    <w:rsid w:val="002040D3"/>
    <w:rsid w:val="00205382"/>
    <w:rsid w:val="00205FA6"/>
    <w:rsid w:val="00206625"/>
    <w:rsid w:val="002069E6"/>
    <w:rsid w:val="002071F8"/>
    <w:rsid w:val="0020778C"/>
    <w:rsid w:val="0020787C"/>
    <w:rsid w:val="00210221"/>
    <w:rsid w:val="002108DE"/>
    <w:rsid w:val="00210DB7"/>
    <w:rsid w:val="002114FD"/>
    <w:rsid w:val="00211B25"/>
    <w:rsid w:val="002124C1"/>
    <w:rsid w:val="00213341"/>
    <w:rsid w:val="002135FE"/>
    <w:rsid w:val="00213CE0"/>
    <w:rsid w:val="00213F99"/>
    <w:rsid w:val="00214912"/>
    <w:rsid w:val="00214E66"/>
    <w:rsid w:val="002156DA"/>
    <w:rsid w:val="0021637B"/>
    <w:rsid w:val="002164F6"/>
    <w:rsid w:val="00217023"/>
    <w:rsid w:val="00217650"/>
    <w:rsid w:val="002178F0"/>
    <w:rsid w:val="00217B87"/>
    <w:rsid w:val="0022019B"/>
    <w:rsid w:val="00220532"/>
    <w:rsid w:val="002206F3"/>
    <w:rsid w:val="00220DC7"/>
    <w:rsid w:val="00220DEB"/>
    <w:rsid w:val="002210C7"/>
    <w:rsid w:val="002212B3"/>
    <w:rsid w:val="00221C2F"/>
    <w:rsid w:val="002230C2"/>
    <w:rsid w:val="00223971"/>
    <w:rsid w:val="00223D90"/>
    <w:rsid w:val="00223E12"/>
    <w:rsid w:val="002244F3"/>
    <w:rsid w:val="00224520"/>
    <w:rsid w:val="00224ADD"/>
    <w:rsid w:val="00224E0E"/>
    <w:rsid w:val="00225121"/>
    <w:rsid w:val="00225614"/>
    <w:rsid w:val="00225673"/>
    <w:rsid w:val="00225A7F"/>
    <w:rsid w:val="00225AEF"/>
    <w:rsid w:val="00225B01"/>
    <w:rsid w:val="00225F61"/>
    <w:rsid w:val="002267A3"/>
    <w:rsid w:val="0022688C"/>
    <w:rsid w:val="002272F1"/>
    <w:rsid w:val="00227407"/>
    <w:rsid w:val="002275D8"/>
    <w:rsid w:val="00227BB1"/>
    <w:rsid w:val="00227C09"/>
    <w:rsid w:val="00230049"/>
    <w:rsid w:val="00230263"/>
    <w:rsid w:val="002303D8"/>
    <w:rsid w:val="00230F93"/>
    <w:rsid w:val="002318A1"/>
    <w:rsid w:val="00232108"/>
    <w:rsid w:val="0023239F"/>
    <w:rsid w:val="00232D7D"/>
    <w:rsid w:val="0023320C"/>
    <w:rsid w:val="0023329D"/>
    <w:rsid w:val="002334C6"/>
    <w:rsid w:val="002338D7"/>
    <w:rsid w:val="00233CF3"/>
    <w:rsid w:val="00233FC9"/>
    <w:rsid w:val="00234E84"/>
    <w:rsid w:val="00234F27"/>
    <w:rsid w:val="00234F34"/>
    <w:rsid w:val="00234F38"/>
    <w:rsid w:val="00235062"/>
    <w:rsid w:val="0023558E"/>
    <w:rsid w:val="00235A11"/>
    <w:rsid w:val="00235BCF"/>
    <w:rsid w:val="00236A1B"/>
    <w:rsid w:val="00236F6D"/>
    <w:rsid w:val="002372EE"/>
    <w:rsid w:val="00237439"/>
    <w:rsid w:val="00237616"/>
    <w:rsid w:val="00237770"/>
    <w:rsid w:val="00237FAA"/>
    <w:rsid w:val="002406D9"/>
    <w:rsid w:val="00240C61"/>
    <w:rsid w:val="00242557"/>
    <w:rsid w:val="002432E2"/>
    <w:rsid w:val="00243542"/>
    <w:rsid w:val="00243635"/>
    <w:rsid w:val="00243972"/>
    <w:rsid w:val="00243BD0"/>
    <w:rsid w:val="00243EAC"/>
    <w:rsid w:val="002450CA"/>
    <w:rsid w:val="0024584F"/>
    <w:rsid w:val="00245937"/>
    <w:rsid w:val="00245CF7"/>
    <w:rsid w:val="002460C2"/>
    <w:rsid w:val="00246237"/>
    <w:rsid w:val="00246A50"/>
    <w:rsid w:val="00246B12"/>
    <w:rsid w:val="00246EF4"/>
    <w:rsid w:val="00247104"/>
    <w:rsid w:val="0024793D"/>
    <w:rsid w:val="00247AA6"/>
    <w:rsid w:val="0025011B"/>
    <w:rsid w:val="002509A5"/>
    <w:rsid w:val="00250C3F"/>
    <w:rsid w:val="00250DA0"/>
    <w:rsid w:val="00251D9B"/>
    <w:rsid w:val="00252424"/>
    <w:rsid w:val="002530C6"/>
    <w:rsid w:val="00253537"/>
    <w:rsid w:val="0025373C"/>
    <w:rsid w:val="0025379B"/>
    <w:rsid w:val="00254F4E"/>
    <w:rsid w:val="002550EF"/>
    <w:rsid w:val="002555FA"/>
    <w:rsid w:val="00255A10"/>
    <w:rsid w:val="00255C1A"/>
    <w:rsid w:val="002561BA"/>
    <w:rsid w:val="0025636A"/>
    <w:rsid w:val="002563E4"/>
    <w:rsid w:val="00256571"/>
    <w:rsid w:val="00256F1D"/>
    <w:rsid w:val="00256F28"/>
    <w:rsid w:val="00260181"/>
    <w:rsid w:val="002608D4"/>
    <w:rsid w:val="00260ED0"/>
    <w:rsid w:val="00260EF5"/>
    <w:rsid w:val="002612DC"/>
    <w:rsid w:val="00261692"/>
    <w:rsid w:val="00261FA6"/>
    <w:rsid w:val="00262678"/>
    <w:rsid w:val="00262CB0"/>
    <w:rsid w:val="00262D92"/>
    <w:rsid w:val="0026308E"/>
    <w:rsid w:val="0026376A"/>
    <w:rsid w:val="00263FC4"/>
    <w:rsid w:val="00264B74"/>
    <w:rsid w:val="002655DD"/>
    <w:rsid w:val="002664F0"/>
    <w:rsid w:val="00266D1B"/>
    <w:rsid w:val="00266F6D"/>
    <w:rsid w:val="00267566"/>
    <w:rsid w:val="0026787D"/>
    <w:rsid w:val="002701C5"/>
    <w:rsid w:val="0027078C"/>
    <w:rsid w:val="00270B34"/>
    <w:rsid w:val="00271392"/>
    <w:rsid w:val="00271728"/>
    <w:rsid w:val="0027184A"/>
    <w:rsid w:val="00272371"/>
    <w:rsid w:val="0027237F"/>
    <w:rsid w:val="00272BED"/>
    <w:rsid w:val="00272F49"/>
    <w:rsid w:val="00273CA2"/>
    <w:rsid w:val="0027434A"/>
    <w:rsid w:val="002745C6"/>
    <w:rsid w:val="00274859"/>
    <w:rsid w:val="0027487E"/>
    <w:rsid w:val="00275B6E"/>
    <w:rsid w:val="00275DA5"/>
    <w:rsid w:val="00276033"/>
    <w:rsid w:val="00276621"/>
    <w:rsid w:val="00277271"/>
    <w:rsid w:val="002775D4"/>
    <w:rsid w:val="00277CD0"/>
    <w:rsid w:val="002802C1"/>
    <w:rsid w:val="00280345"/>
    <w:rsid w:val="002803C6"/>
    <w:rsid w:val="00280530"/>
    <w:rsid w:val="00280579"/>
    <w:rsid w:val="002812DE"/>
    <w:rsid w:val="00281575"/>
    <w:rsid w:val="00281D3D"/>
    <w:rsid w:val="00283B63"/>
    <w:rsid w:val="00283C77"/>
    <w:rsid w:val="00283DDC"/>
    <w:rsid w:val="00284818"/>
    <w:rsid w:val="00284D36"/>
    <w:rsid w:val="00284ECE"/>
    <w:rsid w:val="0028512F"/>
    <w:rsid w:val="00285173"/>
    <w:rsid w:val="00285237"/>
    <w:rsid w:val="00285AD6"/>
    <w:rsid w:val="00285DBC"/>
    <w:rsid w:val="002862FE"/>
    <w:rsid w:val="00286506"/>
    <w:rsid w:val="002878AD"/>
    <w:rsid w:val="00287DC5"/>
    <w:rsid w:val="00287E8D"/>
    <w:rsid w:val="0029052A"/>
    <w:rsid w:val="002911F5"/>
    <w:rsid w:val="002917DF"/>
    <w:rsid w:val="00291DD3"/>
    <w:rsid w:val="002921C4"/>
    <w:rsid w:val="002928A5"/>
    <w:rsid w:val="0029334C"/>
    <w:rsid w:val="0029342C"/>
    <w:rsid w:val="00293523"/>
    <w:rsid w:val="002939DF"/>
    <w:rsid w:val="0029478D"/>
    <w:rsid w:val="00294FDC"/>
    <w:rsid w:val="00295024"/>
    <w:rsid w:val="0029504E"/>
    <w:rsid w:val="0029565A"/>
    <w:rsid w:val="00295A62"/>
    <w:rsid w:val="002965D7"/>
    <w:rsid w:val="00296F61"/>
    <w:rsid w:val="0029788D"/>
    <w:rsid w:val="002978F5"/>
    <w:rsid w:val="00297979"/>
    <w:rsid w:val="002979A1"/>
    <w:rsid w:val="00297E42"/>
    <w:rsid w:val="002A0063"/>
    <w:rsid w:val="002A03AB"/>
    <w:rsid w:val="002A06FB"/>
    <w:rsid w:val="002A1AC4"/>
    <w:rsid w:val="002A1F1E"/>
    <w:rsid w:val="002A2D9E"/>
    <w:rsid w:val="002A327D"/>
    <w:rsid w:val="002A341A"/>
    <w:rsid w:val="002A3629"/>
    <w:rsid w:val="002A3828"/>
    <w:rsid w:val="002A41D8"/>
    <w:rsid w:val="002A493C"/>
    <w:rsid w:val="002A4E5C"/>
    <w:rsid w:val="002A55C3"/>
    <w:rsid w:val="002A5A1F"/>
    <w:rsid w:val="002A62EF"/>
    <w:rsid w:val="002A6681"/>
    <w:rsid w:val="002A67AF"/>
    <w:rsid w:val="002A6963"/>
    <w:rsid w:val="002A6ACF"/>
    <w:rsid w:val="002A760A"/>
    <w:rsid w:val="002A7D98"/>
    <w:rsid w:val="002B0216"/>
    <w:rsid w:val="002B0BEB"/>
    <w:rsid w:val="002B0FD6"/>
    <w:rsid w:val="002B18F9"/>
    <w:rsid w:val="002B1E3E"/>
    <w:rsid w:val="002B368A"/>
    <w:rsid w:val="002B3EF3"/>
    <w:rsid w:val="002B4543"/>
    <w:rsid w:val="002B4974"/>
    <w:rsid w:val="002B4CFF"/>
    <w:rsid w:val="002B4E28"/>
    <w:rsid w:val="002B574C"/>
    <w:rsid w:val="002B5D0A"/>
    <w:rsid w:val="002B6B00"/>
    <w:rsid w:val="002B7C32"/>
    <w:rsid w:val="002C0659"/>
    <w:rsid w:val="002C0C68"/>
    <w:rsid w:val="002C0CC6"/>
    <w:rsid w:val="002C0E69"/>
    <w:rsid w:val="002C15F9"/>
    <w:rsid w:val="002C1B78"/>
    <w:rsid w:val="002C2676"/>
    <w:rsid w:val="002C39E4"/>
    <w:rsid w:val="002C3CD1"/>
    <w:rsid w:val="002C4351"/>
    <w:rsid w:val="002C55FC"/>
    <w:rsid w:val="002C5883"/>
    <w:rsid w:val="002C600B"/>
    <w:rsid w:val="002C641F"/>
    <w:rsid w:val="002C6F2E"/>
    <w:rsid w:val="002D1388"/>
    <w:rsid w:val="002D1951"/>
    <w:rsid w:val="002D1B83"/>
    <w:rsid w:val="002D1D94"/>
    <w:rsid w:val="002D203D"/>
    <w:rsid w:val="002D2384"/>
    <w:rsid w:val="002D26C0"/>
    <w:rsid w:val="002D38E8"/>
    <w:rsid w:val="002D4396"/>
    <w:rsid w:val="002D464E"/>
    <w:rsid w:val="002D6534"/>
    <w:rsid w:val="002D72F4"/>
    <w:rsid w:val="002D780C"/>
    <w:rsid w:val="002D79A6"/>
    <w:rsid w:val="002E00E9"/>
    <w:rsid w:val="002E0EC6"/>
    <w:rsid w:val="002E15A7"/>
    <w:rsid w:val="002E1B01"/>
    <w:rsid w:val="002E1ECC"/>
    <w:rsid w:val="002E24EC"/>
    <w:rsid w:val="002E2850"/>
    <w:rsid w:val="002E2A57"/>
    <w:rsid w:val="002E341F"/>
    <w:rsid w:val="002E3E29"/>
    <w:rsid w:val="002E45C6"/>
    <w:rsid w:val="002E58D5"/>
    <w:rsid w:val="002E5FE9"/>
    <w:rsid w:val="002E7850"/>
    <w:rsid w:val="002E7CDE"/>
    <w:rsid w:val="002F029D"/>
    <w:rsid w:val="002F02BF"/>
    <w:rsid w:val="002F101C"/>
    <w:rsid w:val="002F1476"/>
    <w:rsid w:val="002F1AF0"/>
    <w:rsid w:val="002F1B00"/>
    <w:rsid w:val="002F2C41"/>
    <w:rsid w:val="002F2F01"/>
    <w:rsid w:val="002F3460"/>
    <w:rsid w:val="002F42BE"/>
    <w:rsid w:val="002F4619"/>
    <w:rsid w:val="002F5427"/>
    <w:rsid w:val="002F636E"/>
    <w:rsid w:val="002F6D1E"/>
    <w:rsid w:val="002F729F"/>
    <w:rsid w:val="002F7A81"/>
    <w:rsid w:val="002F7BD2"/>
    <w:rsid w:val="002F7F79"/>
    <w:rsid w:val="003001BF"/>
    <w:rsid w:val="00300331"/>
    <w:rsid w:val="00300D82"/>
    <w:rsid w:val="00300F11"/>
    <w:rsid w:val="00300F13"/>
    <w:rsid w:val="0030136C"/>
    <w:rsid w:val="003013B2"/>
    <w:rsid w:val="003015D9"/>
    <w:rsid w:val="003018A5"/>
    <w:rsid w:val="00301B18"/>
    <w:rsid w:val="00301C69"/>
    <w:rsid w:val="00301FED"/>
    <w:rsid w:val="003024BA"/>
    <w:rsid w:val="00302ACC"/>
    <w:rsid w:val="00303069"/>
    <w:rsid w:val="00303746"/>
    <w:rsid w:val="00303A4A"/>
    <w:rsid w:val="00304798"/>
    <w:rsid w:val="00304F30"/>
    <w:rsid w:val="003051FD"/>
    <w:rsid w:val="0030569E"/>
    <w:rsid w:val="003058C4"/>
    <w:rsid w:val="00305B21"/>
    <w:rsid w:val="00305D62"/>
    <w:rsid w:val="003060A8"/>
    <w:rsid w:val="00306A95"/>
    <w:rsid w:val="00306B31"/>
    <w:rsid w:val="00306C9A"/>
    <w:rsid w:val="00306E2C"/>
    <w:rsid w:val="00307290"/>
    <w:rsid w:val="003072A4"/>
    <w:rsid w:val="00307CF7"/>
    <w:rsid w:val="00307D04"/>
    <w:rsid w:val="00307ED8"/>
    <w:rsid w:val="00310BF7"/>
    <w:rsid w:val="00311004"/>
    <w:rsid w:val="00311054"/>
    <w:rsid w:val="003112CE"/>
    <w:rsid w:val="003113CF"/>
    <w:rsid w:val="0031279F"/>
    <w:rsid w:val="0031311A"/>
    <w:rsid w:val="003133C8"/>
    <w:rsid w:val="003135FF"/>
    <w:rsid w:val="00314057"/>
    <w:rsid w:val="003143FA"/>
    <w:rsid w:val="00314752"/>
    <w:rsid w:val="00314A3F"/>
    <w:rsid w:val="00314C28"/>
    <w:rsid w:val="003161C1"/>
    <w:rsid w:val="003161E4"/>
    <w:rsid w:val="0031663C"/>
    <w:rsid w:val="00316675"/>
    <w:rsid w:val="00316BFC"/>
    <w:rsid w:val="003174EA"/>
    <w:rsid w:val="003178FD"/>
    <w:rsid w:val="00320C37"/>
    <w:rsid w:val="00320C84"/>
    <w:rsid w:val="003215CA"/>
    <w:rsid w:val="003221F5"/>
    <w:rsid w:val="00322505"/>
    <w:rsid w:val="00322686"/>
    <w:rsid w:val="003227C8"/>
    <w:rsid w:val="00322DF2"/>
    <w:rsid w:val="00323B44"/>
    <w:rsid w:val="0032415D"/>
    <w:rsid w:val="00324BFB"/>
    <w:rsid w:val="00324E6D"/>
    <w:rsid w:val="003255FF"/>
    <w:rsid w:val="00326141"/>
    <w:rsid w:val="0032695A"/>
    <w:rsid w:val="00326BDB"/>
    <w:rsid w:val="0032721B"/>
    <w:rsid w:val="003275A0"/>
    <w:rsid w:val="0033099F"/>
    <w:rsid w:val="0033126E"/>
    <w:rsid w:val="003312C3"/>
    <w:rsid w:val="00331D25"/>
    <w:rsid w:val="00332AEC"/>
    <w:rsid w:val="00332C29"/>
    <w:rsid w:val="00332F17"/>
    <w:rsid w:val="00333455"/>
    <w:rsid w:val="003337BF"/>
    <w:rsid w:val="00334002"/>
    <w:rsid w:val="0033447C"/>
    <w:rsid w:val="003351C3"/>
    <w:rsid w:val="00335B17"/>
    <w:rsid w:val="00335F5B"/>
    <w:rsid w:val="0033609C"/>
    <w:rsid w:val="00336233"/>
    <w:rsid w:val="0033640A"/>
    <w:rsid w:val="00336AFE"/>
    <w:rsid w:val="00336B52"/>
    <w:rsid w:val="00337055"/>
    <w:rsid w:val="00337476"/>
    <w:rsid w:val="00340995"/>
    <w:rsid w:val="00340BF5"/>
    <w:rsid w:val="00340FC4"/>
    <w:rsid w:val="0034104D"/>
    <w:rsid w:val="00343214"/>
    <w:rsid w:val="00343E06"/>
    <w:rsid w:val="003440DD"/>
    <w:rsid w:val="00344126"/>
    <w:rsid w:val="0034573F"/>
    <w:rsid w:val="00345D68"/>
    <w:rsid w:val="003460BD"/>
    <w:rsid w:val="00346AA4"/>
    <w:rsid w:val="00346E79"/>
    <w:rsid w:val="00347361"/>
    <w:rsid w:val="00347E6F"/>
    <w:rsid w:val="003506C7"/>
    <w:rsid w:val="00350CB5"/>
    <w:rsid w:val="00350DEE"/>
    <w:rsid w:val="00351362"/>
    <w:rsid w:val="00351F2E"/>
    <w:rsid w:val="00352492"/>
    <w:rsid w:val="00353972"/>
    <w:rsid w:val="00354A07"/>
    <w:rsid w:val="00354FFD"/>
    <w:rsid w:val="0035544D"/>
    <w:rsid w:val="00355AD6"/>
    <w:rsid w:val="00355FB3"/>
    <w:rsid w:val="00356A35"/>
    <w:rsid w:val="00356BE8"/>
    <w:rsid w:val="00356D33"/>
    <w:rsid w:val="003577C3"/>
    <w:rsid w:val="003604FA"/>
    <w:rsid w:val="0036166F"/>
    <w:rsid w:val="003616F1"/>
    <w:rsid w:val="003617E8"/>
    <w:rsid w:val="00361E20"/>
    <w:rsid w:val="00362456"/>
    <w:rsid w:val="00362E90"/>
    <w:rsid w:val="003638F6"/>
    <w:rsid w:val="00363BE8"/>
    <w:rsid w:val="00364674"/>
    <w:rsid w:val="00364740"/>
    <w:rsid w:val="00365ACC"/>
    <w:rsid w:val="00366352"/>
    <w:rsid w:val="00367088"/>
    <w:rsid w:val="00367090"/>
    <w:rsid w:val="00367216"/>
    <w:rsid w:val="00370127"/>
    <w:rsid w:val="003704F2"/>
    <w:rsid w:val="00370CA1"/>
    <w:rsid w:val="00370FF7"/>
    <w:rsid w:val="003711B9"/>
    <w:rsid w:val="003714C8"/>
    <w:rsid w:val="0037162C"/>
    <w:rsid w:val="00371CE5"/>
    <w:rsid w:val="00372286"/>
    <w:rsid w:val="00372B2F"/>
    <w:rsid w:val="003730E8"/>
    <w:rsid w:val="00373223"/>
    <w:rsid w:val="0037353E"/>
    <w:rsid w:val="00373E7C"/>
    <w:rsid w:val="00373FC7"/>
    <w:rsid w:val="00374054"/>
    <w:rsid w:val="0037473A"/>
    <w:rsid w:val="00375EF2"/>
    <w:rsid w:val="00375EF7"/>
    <w:rsid w:val="00375FAF"/>
    <w:rsid w:val="0037613E"/>
    <w:rsid w:val="00380D12"/>
    <w:rsid w:val="00381143"/>
    <w:rsid w:val="00381A80"/>
    <w:rsid w:val="00381AE7"/>
    <w:rsid w:val="00381C68"/>
    <w:rsid w:val="0038259C"/>
    <w:rsid w:val="00382629"/>
    <w:rsid w:val="00382783"/>
    <w:rsid w:val="003829D2"/>
    <w:rsid w:val="00382A41"/>
    <w:rsid w:val="00382B98"/>
    <w:rsid w:val="00383444"/>
    <w:rsid w:val="003834ED"/>
    <w:rsid w:val="00383558"/>
    <w:rsid w:val="003839A1"/>
    <w:rsid w:val="00383D21"/>
    <w:rsid w:val="00384258"/>
    <w:rsid w:val="00384768"/>
    <w:rsid w:val="003848AA"/>
    <w:rsid w:val="0038492F"/>
    <w:rsid w:val="003850E3"/>
    <w:rsid w:val="003853C4"/>
    <w:rsid w:val="00385538"/>
    <w:rsid w:val="00385D49"/>
    <w:rsid w:val="00385E6D"/>
    <w:rsid w:val="00386398"/>
    <w:rsid w:val="00386609"/>
    <w:rsid w:val="00387001"/>
    <w:rsid w:val="0038766F"/>
    <w:rsid w:val="00387671"/>
    <w:rsid w:val="00387A7C"/>
    <w:rsid w:val="0039098F"/>
    <w:rsid w:val="00390D71"/>
    <w:rsid w:val="0039162E"/>
    <w:rsid w:val="00392143"/>
    <w:rsid w:val="00393240"/>
    <w:rsid w:val="003934EE"/>
    <w:rsid w:val="00393AC9"/>
    <w:rsid w:val="00393B4B"/>
    <w:rsid w:val="00393E4A"/>
    <w:rsid w:val="00395189"/>
    <w:rsid w:val="0039539D"/>
    <w:rsid w:val="003954F4"/>
    <w:rsid w:val="0039581E"/>
    <w:rsid w:val="00395B4E"/>
    <w:rsid w:val="003962D0"/>
    <w:rsid w:val="00396527"/>
    <w:rsid w:val="00396C60"/>
    <w:rsid w:val="00396D6A"/>
    <w:rsid w:val="00397607"/>
    <w:rsid w:val="00397B42"/>
    <w:rsid w:val="003A08F2"/>
    <w:rsid w:val="003A0F2F"/>
    <w:rsid w:val="003A1419"/>
    <w:rsid w:val="003A1589"/>
    <w:rsid w:val="003A1701"/>
    <w:rsid w:val="003A1BBD"/>
    <w:rsid w:val="003A22A5"/>
    <w:rsid w:val="003A2FCA"/>
    <w:rsid w:val="003A35CC"/>
    <w:rsid w:val="003A3FF5"/>
    <w:rsid w:val="003A3FFC"/>
    <w:rsid w:val="003A4AEA"/>
    <w:rsid w:val="003A50F6"/>
    <w:rsid w:val="003A5B87"/>
    <w:rsid w:val="003A5BD6"/>
    <w:rsid w:val="003A6440"/>
    <w:rsid w:val="003A68EE"/>
    <w:rsid w:val="003A79C5"/>
    <w:rsid w:val="003A7F81"/>
    <w:rsid w:val="003B05D7"/>
    <w:rsid w:val="003B0F5E"/>
    <w:rsid w:val="003B0FFF"/>
    <w:rsid w:val="003B150E"/>
    <w:rsid w:val="003B151F"/>
    <w:rsid w:val="003B1A9A"/>
    <w:rsid w:val="003B2A3D"/>
    <w:rsid w:val="003B2E81"/>
    <w:rsid w:val="003B3037"/>
    <w:rsid w:val="003B3640"/>
    <w:rsid w:val="003B371C"/>
    <w:rsid w:val="003B3AD9"/>
    <w:rsid w:val="003B4045"/>
    <w:rsid w:val="003B4054"/>
    <w:rsid w:val="003B4690"/>
    <w:rsid w:val="003B4EB4"/>
    <w:rsid w:val="003B526C"/>
    <w:rsid w:val="003B5D65"/>
    <w:rsid w:val="003B5EA0"/>
    <w:rsid w:val="003B6E1B"/>
    <w:rsid w:val="003B7062"/>
    <w:rsid w:val="003B73EA"/>
    <w:rsid w:val="003B7446"/>
    <w:rsid w:val="003C0424"/>
    <w:rsid w:val="003C0A92"/>
    <w:rsid w:val="003C130C"/>
    <w:rsid w:val="003C155D"/>
    <w:rsid w:val="003C1C6D"/>
    <w:rsid w:val="003C1D3D"/>
    <w:rsid w:val="003C23B9"/>
    <w:rsid w:val="003C3076"/>
    <w:rsid w:val="003C333C"/>
    <w:rsid w:val="003C3358"/>
    <w:rsid w:val="003C38D8"/>
    <w:rsid w:val="003C461C"/>
    <w:rsid w:val="003C59A7"/>
    <w:rsid w:val="003C5DCF"/>
    <w:rsid w:val="003C61F4"/>
    <w:rsid w:val="003C63D5"/>
    <w:rsid w:val="003C65D1"/>
    <w:rsid w:val="003C69E8"/>
    <w:rsid w:val="003C6CBB"/>
    <w:rsid w:val="003C6CFF"/>
    <w:rsid w:val="003C708C"/>
    <w:rsid w:val="003C7857"/>
    <w:rsid w:val="003C7990"/>
    <w:rsid w:val="003C7CCF"/>
    <w:rsid w:val="003C7DCB"/>
    <w:rsid w:val="003C7E57"/>
    <w:rsid w:val="003D05A1"/>
    <w:rsid w:val="003D0677"/>
    <w:rsid w:val="003D13F3"/>
    <w:rsid w:val="003D16FE"/>
    <w:rsid w:val="003D1787"/>
    <w:rsid w:val="003D196B"/>
    <w:rsid w:val="003D1BA3"/>
    <w:rsid w:val="003D235B"/>
    <w:rsid w:val="003D2E55"/>
    <w:rsid w:val="003D312E"/>
    <w:rsid w:val="003D36DA"/>
    <w:rsid w:val="003D382D"/>
    <w:rsid w:val="003D3B49"/>
    <w:rsid w:val="003D3D42"/>
    <w:rsid w:val="003D3F84"/>
    <w:rsid w:val="003D4050"/>
    <w:rsid w:val="003D4483"/>
    <w:rsid w:val="003D44D3"/>
    <w:rsid w:val="003D4A98"/>
    <w:rsid w:val="003D4E83"/>
    <w:rsid w:val="003D4E8F"/>
    <w:rsid w:val="003D5262"/>
    <w:rsid w:val="003D5A14"/>
    <w:rsid w:val="003D5A29"/>
    <w:rsid w:val="003D5F44"/>
    <w:rsid w:val="003D7263"/>
    <w:rsid w:val="003D772F"/>
    <w:rsid w:val="003E0602"/>
    <w:rsid w:val="003E07E0"/>
    <w:rsid w:val="003E0AB1"/>
    <w:rsid w:val="003E0B35"/>
    <w:rsid w:val="003E1449"/>
    <w:rsid w:val="003E1669"/>
    <w:rsid w:val="003E176F"/>
    <w:rsid w:val="003E2BE7"/>
    <w:rsid w:val="003E2CA5"/>
    <w:rsid w:val="003E3C49"/>
    <w:rsid w:val="003E3D99"/>
    <w:rsid w:val="003E4831"/>
    <w:rsid w:val="003E566C"/>
    <w:rsid w:val="003E57DD"/>
    <w:rsid w:val="003E608F"/>
    <w:rsid w:val="003E6410"/>
    <w:rsid w:val="003E6699"/>
    <w:rsid w:val="003E6745"/>
    <w:rsid w:val="003E6794"/>
    <w:rsid w:val="003E6E21"/>
    <w:rsid w:val="003E788D"/>
    <w:rsid w:val="003E7AE5"/>
    <w:rsid w:val="003E7D84"/>
    <w:rsid w:val="003F028E"/>
    <w:rsid w:val="003F0A4B"/>
    <w:rsid w:val="003F1FCD"/>
    <w:rsid w:val="003F22C1"/>
    <w:rsid w:val="003F23C6"/>
    <w:rsid w:val="003F2978"/>
    <w:rsid w:val="003F2B5D"/>
    <w:rsid w:val="003F2CCC"/>
    <w:rsid w:val="003F30D3"/>
    <w:rsid w:val="003F314C"/>
    <w:rsid w:val="003F3660"/>
    <w:rsid w:val="003F3D3D"/>
    <w:rsid w:val="003F3D54"/>
    <w:rsid w:val="003F3E54"/>
    <w:rsid w:val="003F3F0E"/>
    <w:rsid w:val="003F40A5"/>
    <w:rsid w:val="003F4C1E"/>
    <w:rsid w:val="003F4DA2"/>
    <w:rsid w:val="003F6F25"/>
    <w:rsid w:val="003F776E"/>
    <w:rsid w:val="003F7BB4"/>
    <w:rsid w:val="004000C3"/>
    <w:rsid w:val="00400188"/>
    <w:rsid w:val="0040024B"/>
    <w:rsid w:val="00401844"/>
    <w:rsid w:val="00401E33"/>
    <w:rsid w:val="00401EB1"/>
    <w:rsid w:val="00401F7D"/>
    <w:rsid w:val="004033D5"/>
    <w:rsid w:val="0040418F"/>
    <w:rsid w:val="004041DB"/>
    <w:rsid w:val="00404291"/>
    <w:rsid w:val="004048F7"/>
    <w:rsid w:val="00404CAA"/>
    <w:rsid w:val="00405721"/>
    <w:rsid w:val="00406109"/>
    <w:rsid w:val="004062C4"/>
    <w:rsid w:val="00406723"/>
    <w:rsid w:val="004069F5"/>
    <w:rsid w:val="00406B77"/>
    <w:rsid w:val="00406C59"/>
    <w:rsid w:val="00406E8F"/>
    <w:rsid w:val="00407210"/>
    <w:rsid w:val="00407215"/>
    <w:rsid w:val="00407564"/>
    <w:rsid w:val="00407982"/>
    <w:rsid w:val="00407A92"/>
    <w:rsid w:val="00407E82"/>
    <w:rsid w:val="00410200"/>
    <w:rsid w:val="00410874"/>
    <w:rsid w:val="0041089E"/>
    <w:rsid w:val="00411204"/>
    <w:rsid w:val="004114BF"/>
    <w:rsid w:val="00411890"/>
    <w:rsid w:val="00411CDE"/>
    <w:rsid w:val="00411EB9"/>
    <w:rsid w:val="00412560"/>
    <w:rsid w:val="00412F88"/>
    <w:rsid w:val="004130AB"/>
    <w:rsid w:val="0041329E"/>
    <w:rsid w:val="00413F5D"/>
    <w:rsid w:val="004143AA"/>
    <w:rsid w:val="00414644"/>
    <w:rsid w:val="00414E41"/>
    <w:rsid w:val="0041543D"/>
    <w:rsid w:val="004155F0"/>
    <w:rsid w:val="00415A88"/>
    <w:rsid w:val="00415C5A"/>
    <w:rsid w:val="00416267"/>
    <w:rsid w:val="00417C0B"/>
    <w:rsid w:val="00420274"/>
    <w:rsid w:val="00420CF3"/>
    <w:rsid w:val="00421DCC"/>
    <w:rsid w:val="004220EB"/>
    <w:rsid w:val="00422ECC"/>
    <w:rsid w:val="00423343"/>
    <w:rsid w:val="00423E67"/>
    <w:rsid w:val="004257FB"/>
    <w:rsid w:val="00425932"/>
    <w:rsid w:val="00425C85"/>
    <w:rsid w:val="00425E0A"/>
    <w:rsid w:val="00425EB1"/>
    <w:rsid w:val="004274B0"/>
    <w:rsid w:val="004274D2"/>
    <w:rsid w:val="004278A5"/>
    <w:rsid w:val="00427D63"/>
    <w:rsid w:val="00427EF5"/>
    <w:rsid w:val="004300FF"/>
    <w:rsid w:val="00430653"/>
    <w:rsid w:val="004309F5"/>
    <w:rsid w:val="00431982"/>
    <w:rsid w:val="00431A74"/>
    <w:rsid w:val="00431BE0"/>
    <w:rsid w:val="004332AD"/>
    <w:rsid w:val="00433880"/>
    <w:rsid w:val="00433B4A"/>
    <w:rsid w:val="004341EE"/>
    <w:rsid w:val="004343AA"/>
    <w:rsid w:val="00434824"/>
    <w:rsid w:val="004348FC"/>
    <w:rsid w:val="004351F1"/>
    <w:rsid w:val="00435B8A"/>
    <w:rsid w:val="00435C7B"/>
    <w:rsid w:val="00435DC0"/>
    <w:rsid w:val="00436BC0"/>
    <w:rsid w:val="00437406"/>
    <w:rsid w:val="004374EC"/>
    <w:rsid w:val="00437D3D"/>
    <w:rsid w:val="0044106B"/>
    <w:rsid w:val="004411BC"/>
    <w:rsid w:val="00441984"/>
    <w:rsid w:val="004419C5"/>
    <w:rsid w:val="00441C9B"/>
    <w:rsid w:val="00441D0B"/>
    <w:rsid w:val="00442336"/>
    <w:rsid w:val="00442A44"/>
    <w:rsid w:val="004438A1"/>
    <w:rsid w:val="0044391F"/>
    <w:rsid w:val="00443D32"/>
    <w:rsid w:val="004441B4"/>
    <w:rsid w:val="00444464"/>
    <w:rsid w:val="00444997"/>
    <w:rsid w:val="00444C73"/>
    <w:rsid w:val="004450A0"/>
    <w:rsid w:val="00445218"/>
    <w:rsid w:val="004453EE"/>
    <w:rsid w:val="004453F2"/>
    <w:rsid w:val="0044540B"/>
    <w:rsid w:val="004455BC"/>
    <w:rsid w:val="00445614"/>
    <w:rsid w:val="00446571"/>
    <w:rsid w:val="004465AF"/>
    <w:rsid w:val="00446D37"/>
    <w:rsid w:val="00446F26"/>
    <w:rsid w:val="004470ED"/>
    <w:rsid w:val="004475D3"/>
    <w:rsid w:val="00447A43"/>
    <w:rsid w:val="004503E6"/>
    <w:rsid w:val="00450571"/>
    <w:rsid w:val="00450677"/>
    <w:rsid w:val="00450ADF"/>
    <w:rsid w:val="00450E90"/>
    <w:rsid w:val="004513D7"/>
    <w:rsid w:val="00451B84"/>
    <w:rsid w:val="00451F0A"/>
    <w:rsid w:val="00452911"/>
    <w:rsid w:val="00452C20"/>
    <w:rsid w:val="00453863"/>
    <w:rsid w:val="00453BB9"/>
    <w:rsid w:val="004540C4"/>
    <w:rsid w:val="00454129"/>
    <w:rsid w:val="00454C27"/>
    <w:rsid w:val="00454CA8"/>
    <w:rsid w:val="004554DE"/>
    <w:rsid w:val="00455E8D"/>
    <w:rsid w:val="004564C8"/>
    <w:rsid w:val="004567FB"/>
    <w:rsid w:val="00456C31"/>
    <w:rsid w:val="00456DE8"/>
    <w:rsid w:val="00457AC2"/>
    <w:rsid w:val="00457C29"/>
    <w:rsid w:val="00460B15"/>
    <w:rsid w:val="00460F51"/>
    <w:rsid w:val="0046100C"/>
    <w:rsid w:val="00461500"/>
    <w:rsid w:val="00462697"/>
    <w:rsid w:val="00462773"/>
    <w:rsid w:val="00464535"/>
    <w:rsid w:val="00464A26"/>
    <w:rsid w:val="00464A3D"/>
    <w:rsid w:val="00465971"/>
    <w:rsid w:val="00465A01"/>
    <w:rsid w:val="004661A8"/>
    <w:rsid w:val="00467959"/>
    <w:rsid w:val="00467EFA"/>
    <w:rsid w:val="00470566"/>
    <w:rsid w:val="00470C6A"/>
    <w:rsid w:val="00470F97"/>
    <w:rsid w:val="004711E1"/>
    <w:rsid w:val="00471221"/>
    <w:rsid w:val="00471997"/>
    <w:rsid w:val="004722B2"/>
    <w:rsid w:val="0047231F"/>
    <w:rsid w:val="0047259C"/>
    <w:rsid w:val="00472717"/>
    <w:rsid w:val="00473585"/>
    <w:rsid w:val="00473B09"/>
    <w:rsid w:val="00473C0C"/>
    <w:rsid w:val="00474310"/>
    <w:rsid w:val="0047431C"/>
    <w:rsid w:val="00474769"/>
    <w:rsid w:val="00474BEE"/>
    <w:rsid w:val="00475596"/>
    <w:rsid w:val="00475C7B"/>
    <w:rsid w:val="00475C90"/>
    <w:rsid w:val="00476183"/>
    <w:rsid w:val="0047631D"/>
    <w:rsid w:val="004771D4"/>
    <w:rsid w:val="00477C9A"/>
    <w:rsid w:val="00477FDE"/>
    <w:rsid w:val="0048045F"/>
    <w:rsid w:val="00480AEC"/>
    <w:rsid w:val="00480F1B"/>
    <w:rsid w:val="004810D2"/>
    <w:rsid w:val="00482696"/>
    <w:rsid w:val="0048387B"/>
    <w:rsid w:val="0048491F"/>
    <w:rsid w:val="00484B51"/>
    <w:rsid w:val="00484E99"/>
    <w:rsid w:val="004911CE"/>
    <w:rsid w:val="0049214F"/>
    <w:rsid w:val="00492D63"/>
    <w:rsid w:val="00492F10"/>
    <w:rsid w:val="004932F5"/>
    <w:rsid w:val="00494324"/>
    <w:rsid w:val="004945C5"/>
    <w:rsid w:val="00494765"/>
    <w:rsid w:val="00494831"/>
    <w:rsid w:val="00494E9B"/>
    <w:rsid w:val="00494FAF"/>
    <w:rsid w:val="004952FD"/>
    <w:rsid w:val="00496F9A"/>
    <w:rsid w:val="00497CD7"/>
    <w:rsid w:val="004A0191"/>
    <w:rsid w:val="004A03F9"/>
    <w:rsid w:val="004A1418"/>
    <w:rsid w:val="004A1B5A"/>
    <w:rsid w:val="004A231D"/>
    <w:rsid w:val="004A238B"/>
    <w:rsid w:val="004A2557"/>
    <w:rsid w:val="004A25E4"/>
    <w:rsid w:val="004A26BA"/>
    <w:rsid w:val="004A2ACF"/>
    <w:rsid w:val="004A3D50"/>
    <w:rsid w:val="004A4881"/>
    <w:rsid w:val="004A495F"/>
    <w:rsid w:val="004A6724"/>
    <w:rsid w:val="004A690D"/>
    <w:rsid w:val="004A6EC3"/>
    <w:rsid w:val="004A7284"/>
    <w:rsid w:val="004A7432"/>
    <w:rsid w:val="004B07D4"/>
    <w:rsid w:val="004B14B1"/>
    <w:rsid w:val="004B164B"/>
    <w:rsid w:val="004B1930"/>
    <w:rsid w:val="004B1A0B"/>
    <w:rsid w:val="004B1E43"/>
    <w:rsid w:val="004B1EDE"/>
    <w:rsid w:val="004B1F31"/>
    <w:rsid w:val="004B212B"/>
    <w:rsid w:val="004B258F"/>
    <w:rsid w:val="004B333F"/>
    <w:rsid w:val="004B400D"/>
    <w:rsid w:val="004B4876"/>
    <w:rsid w:val="004B4980"/>
    <w:rsid w:val="004B4E19"/>
    <w:rsid w:val="004B559A"/>
    <w:rsid w:val="004B5BF7"/>
    <w:rsid w:val="004B6A39"/>
    <w:rsid w:val="004B7513"/>
    <w:rsid w:val="004B78AF"/>
    <w:rsid w:val="004C02B9"/>
    <w:rsid w:val="004C08CA"/>
    <w:rsid w:val="004C10CB"/>
    <w:rsid w:val="004C149C"/>
    <w:rsid w:val="004C15DA"/>
    <w:rsid w:val="004C2107"/>
    <w:rsid w:val="004C22E0"/>
    <w:rsid w:val="004C28DE"/>
    <w:rsid w:val="004C34B6"/>
    <w:rsid w:val="004C39B4"/>
    <w:rsid w:val="004C3C95"/>
    <w:rsid w:val="004C3F52"/>
    <w:rsid w:val="004C42E3"/>
    <w:rsid w:val="004C47E5"/>
    <w:rsid w:val="004C4811"/>
    <w:rsid w:val="004C4923"/>
    <w:rsid w:val="004C50A6"/>
    <w:rsid w:val="004C5388"/>
    <w:rsid w:val="004C5785"/>
    <w:rsid w:val="004C5C8D"/>
    <w:rsid w:val="004C5CDA"/>
    <w:rsid w:val="004C74F2"/>
    <w:rsid w:val="004C793E"/>
    <w:rsid w:val="004C7C27"/>
    <w:rsid w:val="004C7D15"/>
    <w:rsid w:val="004C7F87"/>
    <w:rsid w:val="004D0386"/>
    <w:rsid w:val="004D0931"/>
    <w:rsid w:val="004D0BE1"/>
    <w:rsid w:val="004D1858"/>
    <w:rsid w:val="004D3C89"/>
    <w:rsid w:val="004D48DB"/>
    <w:rsid w:val="004D4BD7"/>
    <w:rsid w:val="004D501E"/>
    <w:rsid w:val="004D5300"/>
    <w:rsid w:val="004D53B0"/>
    <w:rsid w:val="004D5776"/>
    <w:rsid w:val="004D5801"/>
    <w:rsid w:val="004D5930"/>
    <w:rsid w:val="004D5C7B"/>
    <w:rsid w:val="004D61DA"/>
    <w:rsid w:val="004D6478"/>
    <w:rsid w:val="004D6D54"/>
    <w:rsid w:val="004E11F1"/>
    <w:rsid w:val="004E1387"/>
    <w:rsid w:val="004E1A02"/>
    <w:rsid w:val="004E1F32"/>
    <w:rsid w:val="004E2440"/>
    <w:rsid w:val="004E2633"/>
    <w:rsid w:val="004E2C29"/>
    <w:rsid w:val="004E30CB"/>
    <w:rsid w:val="004E3AD6"/>
    <w:rsid w:val="004E3FD4"/>
    <w:rsid w:val="004E4324"/>
    <w:rsid w:val="004E4657"/>
    <w:rsid w:val="004E4B3E"/>
    <w:rsid w:val="004E58BF"/>
    <w:rsid w:val="004E5971"/>
    <w:rsid w:val="004E6F4C"/>
    <w:rsid w:val="004E7CF5"/>
    <w:rsid w:val="004F0EE5"/>
    <w:rsid w:val="004F1116"/>
    <w:rsid w:val="004F14DA"/>
    <w:rsid w:val="004F1A8A"/>
    <w:rsid w:val="004F213E"/>
    <w:rsid w:val="004F3616"/>
    <w:rsid w:val="004F471C"/>
    <w:rsid w:val="004F67E4"/>
    <w:rsid w:val="004F6B79"/>
    <w:rsid w:val="004F7608"/>
    <w:rsid w:val="004F7725"/>
    <w:rsid w:val="004F7B54"/>
    <w:rsid w:val="0050026B"/>
    <w:rsid w:val="005007C5"/>
    <w:rsid w:val="005011DB"/>
    <w:rsid w:val="0050127E"/>
    <w:rsid w:val="0050182F"/>
    <w:rsid w:val="00501874"/>
    <w:rsid w:val="00501F3E"/>
    <w:rsid w:val="00502049"/>
    <w:rsid w:val="00502105"/>
    <w:rsid w:val="00502F6D"/>
    <w:rsid w:val="00503569"/>
    <w:rsid w:val="00503849"/>
    <w:rsid w:val="00503B70"/>
    <w:rsid w:val="00504068"/>
    <w:rsid w:val="005049A8"/>
    <w:rsid w:val="00504CAA"/>
    <w:rsid w:val="00504DAD"/>
    <w:rsid w:val="00505E6F"/>
    <w:rsid w:val="0050673B"/>
    <w:rsid w:val="005069A4"/>
    <w:rsid w:val="00506B14"/>
    <w:rsid w:val="00506D65"/>
    <w:rsid w:val="00507B38"/>
    <w:rsid w:val="00507BD2"/>
    <w:rsid w:val="00510073"/>
    <w:rsid w:val="00510244"/>
    <w:rsid w:val="0051028C"/>
    <w:rsid w:val="00510527"/>
    <w:rsid w:val="00510A66"/>
    <w:rsid w:val="00510AE4"/>
    <w:rsid w:val="005112DB"/>
    <w:rsid w:val="00511348"/>
    <w:rsid w:val="005114CD"/>
    <w:rsid w:val="0051155F"/>
    <w:rsid w:val="005118C8"/>
    <w:rsid w:val="00512008"/>
    <w:rsid w:val="00513237"/>
    <w:rsid w:val="00513CA0"/>
    <w:rsid w:val="00514BE0"/>
    <w:rsid w:val="005156B2"/>
    <w:rsid w:val="00516161"/>
    <w:rsid w:val="0051643D"/>
    <w:rsid w:val="00516717"/>
    <w:rsid w:val="00516A5A"/>
    <w:rsid w:val="00516BE3"/>
    <w:rsid w:val="005177F0"/>
    <w:rsid w:val="00517F71"/>
    <w:rsid w:val="00520171"/>
    <w:rsid w:val="00520419"/>
    <w:rsid w:val="005211CD"/>
    <w:rsid w:val="005222C2"/>
    <w:rsid w:val="0052269D"/>
    <w:rsid w:val="0052317F"/>
    <w:rsid w:val="00523994"/>
    <w:rsid w:val="005239BF"/>
    <w:rsid w:val="00523A9A"/>
    <w:rsid w:val="00523B47"/>
    <w:rsid w:val="0052485B"/>
    <w:rsid w:val="00524EEB"/>
    <w:rsid w:val="00525043"/>
    <w:rsid w:val="00525288"/>
    <w:rsid w:val="005258B1"/>
    <w:rsid w:val="00525F0B"/>
    <w:rsid w:val="00525FEE"/>
    <w:rsid w:val="0052626E"/>
    <w:rsid w:val="005263DC"/>
    <w:rsid w:val="005269D2"/>
    <w:rsid w:val="00526D7D"/>
    <w:rsid w:val="0052746C"/>
    <w:rsid w:val="005308DC"/>
    <w:rsid w:val="00530C05"/>
    <w:rsid w:val="00531A7A"/>
    <w:rsid w:val="00531C29"/>
    <w:rsid w:val="00532B2D"/>
    <w:rsid w:val="00532EDB"/>
    <w:rsid w:val="00532F50"/>
    <w:rsid w:val="00535132"/>
    <w:rsid w:val="00535804"/>
    <w:rsid w:val="00535CF6"/>
    <w:rsid w:val="00536895"/>
    <w:rsid w:val="00536CB1"/>
    <w:rsid w:val="0053722E"/>
    <w:rsid w:val="0054058D"/>
    <w:rsid w:val="005405F9"/>
    <w:rsid w:val="00540F3C"/>
    <w:rsid w:val="00541991"/>
    <w:rsid w:val="00541A35"/>
    <w:rsid w:val="0054260F"/>
    <w:rsid w:val="00542A96"/>
    <w:rsid w:val="005431DB"/>
    <w:rsid w:val="005432D6"/>
    <w:rsid w:val="00543411"/>
    <w:rsid w:val="00543AB2"/>
    <w:rsid w:val="0054421E"/>
    <w:rsid w:val="0054457B"/>
    <w:rsid w:val="00544605"/>
    <w:rsid w:val="005452DA"/>
    <w:rsid w:val="00546864"/>
    <w:rsid w:val="00546BBB"/>
    <w:rsid w:val="00547F88"/>
    <w:rsid w:val="00550275"/>
    <w:rsid w:val="00550712"/>
    <w:rsid w:val="00551642"/>
    <w:rsid w:val="00552E28"/>
    <w:rsid w:val="005530FC"/>
    <w:rsid w:val="00553130"/>
    <w:rsid w:val="0055327C"/>
    <w:rsid w:val="005532E1"/>
    <w:rsid w:val="005538DD"/>
    <w:rsid w:val="00553B00"/>
    <w:rsid w:val="005545E5"/>
    <w:rsid w:val="00554C2C"/>
    <w:rsid w:val="00554F32"/>
    <w:rsid w:val="00555079"/>
    <w:rsid w:val="00555B90"/>
    <w:rsid w:val="0055600F"/>
    <w:rsid w:val="00556CF2"/>
    <w:rsid w:val="00556E2F"/>
    <w:rsid w:val="00556E7C"/>
    <w:rsid w:val="005572F3"/>
    <w:rsid w:val="00560196"/>
    <w:rsid w:val="00560453"/>
    <w:rsid w:val="005604E2"/>
    <w:rsid w:val="00560CBD"/>
    <w:rsid w:val="00560F1B"/>
    <w:rsid w:val="00560FE7"/>
    <w:rsid w:val="005624F7"/>
    <w:rsid w:val="00562919"/>
    <w:rsid w:val="005629FE"/>
    <w:rsid w:val="005633B9"/>
    <w:rsid w:val="00563E88"/>
    <w:rsid w:val="00564015"/>
    <w:rsid w:val="00564190"/>
    <w:rsid w:val="00564569"/>
    <w:rsid w:val="00564D47"/>
    <w:rsid w:val="00565776"/>
    <w:rsid w:val="0056593C"/>
    <w:rsid w:val="0056622F"/>
    <w:rsid w:val="00566C5A"/>
    <w:rsid w:val="005670E5"/>
    <w:rsid w:val="0056748B"/>
    <w:rsid w:val="0056748F"/>
    <w:rsid w:val="00567B83"/>
    <w:rsid w:val="00567C21"/>
    <w:rsid w:val="00567D22"/>
    <w:rsid w:val="00567E09"/>
    <w:rsid w:val="00570060"/>
    <w:rsid w:val="0057009F"/>
    <w:rsid w:val="005702F5"/>
    <w:rsid w:val="0057039E"/>
    <w:rsid w:val="00570789"/>
    <w:rsid w:val="005709C7"/>
    <w:rsid w:val="0057103B"/>
    <w:rsid w:val="005711B1"/>
    <w:rsid w:val="0057163B"/>
    <w:rsid w:val="00572139"/>
    <w:rsid w:val="005722C9"/>
    <w:rsid w:val="00572397"/>
    <w:rsid w:val="005727F0"/>
    <w:rsid w:val="0057324A"/>
    <w:rsid w:val="00573750"/>
    <w:rsid w:val="00573B55"/>
    <w:rsid w:val="00574254"/>
    <w:rsid w:val="00574A7D"/>
    <w:rsid w:val="005751BF"/>
    <w:rsid w:val="0057564E"/>
    <w:rsid w:val="00575E79"/>
    <w:rsid w:val="005772BA"/>
    <w:rsid w:val="0057751F"/>
    <w:rsid w:val="0057784C"/>
    <w:rsid w:val="005805FA"/>
    <w:rsid w:val="00580E2E"/>
    <w:rsid w:val="00581090"/>
    <w:rsid w:val="00582514"/>
    <w:rsid w:val="00582680"/>
    <w:rsid w:val="00582EFA"/>
    <w:rsid w:val="00583B0C"/>
    <w:rsid w:val="0058414F"/>
    <w:rsid w:val="00585329"/>
    <w:rsid w:val="00585474"/>
    <w:rsid w:val="00585606"/>
    <w:rsid w:val="005867C8"/>
    <w:rsid w:val="00587261"/>
    <w:rsid w:val="00587349"/>
    <w:rsid w:val="00587913"/>
    <w:rsid w:val="0059124E"/>
    <w:rsid w:val="00591873"/>
    <w:rsid w:val="00592122"/>
    <w:rsid w:val="005921A9"/>
    <w:rsid w:val="0059237E"/>
    <w:rsid w:val="00592A19"/>
    <w:rsid w:val="005932DF"/>
    <w:rsid w:val="00593664"/>
    <w:rsid w:val="0059415D"/>
    <w:rsid w:val="00594230"/>
    <w:rsid w:val="00594439"/>
    <w:rsid w:val="00594811"/>
    <w:rsid w:val="005952C6"/>
    <w:rsid w:val="00595499"/>
    <w:rsid w:val="00595729"/>
    <w:rsid w:val="00596707"/>
    <w:rsid w:val="00596F38"/>
    <w:rsid w:val="005970E7"/>
    <w:rsid w:val="005972B8"/>
    <w:rsid w:val="00597C78"/>
    <w:rsid w:val="00597C7F"/>
    <w:rsid w:val="005A0B58"/>
    <w:rsid w:val="005A10B3"/>
    <w:rsid w:val="005A1916"/>
    <w:rsid w:val="005A26D0"/>
    <w:rsid w:val="005A2E3B"/>
    <w:rsid w:val="005A301C"/>
    <w:rsid w:val="005A3DBB"/>
    <w:rsid w:val="005A45EA"/>
    <w:rsid w:val="005A4E00"/>
    <w:rsid w:val="005A50EE"/>
    <w:rsid w:val="005A6850"/>
    <w:rsid w:val="005A6AD8"/>
    <w:rsid w:val="005A6C5B"/>
    <w:rsid w:val="005A741C"/>
    <w:rsid w:val="005B04B6"/>
    <w:rsid w:val="005B0D0B"/>
    <w:rsid w:val="005B0D1E"/>
    <w:rsid w:val="005B0EC4"/>
    <w:rsid w:val="005B1FF3"/>
    <w:rsid w:val="005B2510"/>
    <w:rsid w:val="005B25F9"/>
    <w:rsid w:val="005B31FB"/>
    <w:rsid w:val="005B324B"/>
    <w:rsid w:val="005B32A1"/>
    <w:rsid w:val="005B3D32"/>
    <w:rsid w:val="005B3FF7"/>
    <w:rsid w:val="005B4844"/>
    <w:rsid w:val="005B50F8"/>
    <w:rsid w:val="005B51DC"/>
    <w:rsid w:val="005B5339"/>
    <w:rsid w:val="005B584B"/>
    <w:rsid w:val="005B5863"/>
    <w:rsid w:val="005B6B55"/>
    <w:rsid w:val="005B767E"/>
    <w:rsid w:val="005B796B"/>
    <w:rsid w:val="005B7BDC"/>
    <w:rsid w:val="005B7CEB"/>
    <w:rsid w:val="005C0185"/>
    <w:rsid w:val="005C082E"/>
    <w:rsid w:val="005C1380"/>
    <w:rsid w:val="005C200F"/>
    <w:rsid w:val="005C21F1"/>
    <w:rsid w:val="005C2331"/>
    <w:rsid w:val="005C26B5"/>
    <w:rsid w:val="005C49D2"/>
    <w:rsid w:val="005C49E1"/>
    <w:rsid w:val="005C4D05"/>
    <w:rsid w:val="005C4E69"/>
    <w:rsid w:val="005C4E99"/>
    <w:rsid w:val="005C52D7"/>
    <w:rsid w:val="005C5385"/>
    <w:rsid w:val="005C6228"/>
    <w:rsid w:val="005C6F84"/>
    <w:rsid w:val="005C732B"/>
    <w:rsid w:val="005C7425"/>
    <w:rsid w:val="005C77CD"/>
    <w:rsid w:val="005C7AD8"/>
    <w:rsid w:val="005C7B68"/>
    <w:rsid w:val="005C7C69"/>
    <w:rsid w:val="005D0E69"/>
    <w:rsid w:val="005D17CC"/>
    <w:rsid w:val="005D1A4B"/>
    <w:rsid w:val="005D33B3"/>
    <w:rsid w:val="005D3988"/>
    <w:rsid w:val="005D3AA4"/>
    <w:rsid w:val="005D3D81"/>
    <w:rsid w:val="005D438F"/>
    <w:rsid w:val="005D4B6B"/>
    <w:rsid w:val="005D58B3"/>
    <w:rsid w:val="005D63CF"/>
    <w:rsid w:val="005D67D9"/>
    <w:rsid w:val="005D6899"/>
    <w:rsid w:val="005D68C0"/>
    <w:rsid w:val="005D6E4F"/>
    <w:rsid w:val="005D7049"/>
    <w:rsid w:val="005D71B4"/>
    <w:rsid w:val="005E03AE"/>
    <w:rsid w:val="005E0DA0"/>
    <w:rsid w:val="005E0F68"/>
    <w:rsid w:val="005E1728"/>
    <w:rsid w:val="005E1AC6"/>
    <w:rsid w:val="005E1DE5"/>
    <w:rsid w:val="005E24DB"/>
    <w:rsid w:val="005E2669"/>
    <w:rsid w:val="005E2C6B"/>
    <w:rsid w:val="005E3BD6"/>
    <w:rsid w:val="005E3C4B"/>
    <w:rsid w:val="005E3F14"/>
    <w:rsid w:val="005E3FAF"/>
    <w:rsid w:val="005E44B8"/>
    <w:rsid w:val="005E5282"/>
    <w:rsid w:val="005E5DD8"/>
    <w:rsid w:val="005E6189"/>
    <w:rsid w:val="005E6326"/>
    <w:rsid w:val="005E6499"/>
    <w:rsid w:val="005E67D7"/>
    <w:rsid w:val="005E6DBF"/>
    <w:rsid w:val="005E6FE6"/>
    <w:rsid w:val="005E79EC"/>
    <w:rsid w:val="005F0452"/>
    <w:rsid w:val="005F062F"/>
    <w:rsid w:val="005F118B"/>
    <w:rsid w:val="005F1557"/>
    <w:rsid w:val="005F1F5D"/>
    <w:rsid w:val="005F2A81"/>
    <w:rsid w:val="005F2D95"/>
    <w:rsid w:val="005F3298"/>
    <w:rsid w:val="005F375D"/>
    <w:rsid w:val="005F4C07"/>
    <w:rsid w:val="005F54DB"/>
    <w:rsid w:val="005F5820"/>
    <w:rsid w:val="005F5AD3"/>
    <w:rsid w:val="005F6163"/>
    <w:rsid w:val="005F6427"/>
    <w:rsid w:val="005F762A"/>
    <w:rsid w:val="005F7C0D"/>
    <w:rsid w:val="005F7C10"/>
    <w:rsid w:val="006004B0"/>
    <w:rsid w:val="00600680"/>
    <w:rsid w:val="00600C50"/>
    <w:rsid w:val="006010CD"/>
    <w:rsid w:val="00601184"/>
    <w:rsid w:val="00601D9B"/>
    <w:rsid w:val="00602355"/>
    <w:rsid w:val="00602B03"/>
    <w:rsid w:val="00603017"/>
    <w:rsid w:val="00604AF4"/>
    <w:rsid w:val="00604EE1"/>
    <w:rsid w:val="006054CF"/>
    <w:rsid w:val="00605558"/>
    <w:rsid w:val="00606088"/>
    <w:rsid w:val="006060C5"/>
    <w:rsid w:val="006061F5"/>
    <w:rsid w:val="00606FB5"/>
    <w:rsid w:val="00607611"/>
    <w:rsid w:val="006118CA"/>
    <w:rsid w:val="00612062"/>
    <w:rsid w:val="00612125"/>
    <w:rsid w:val="00612C9F"/>
    <w:rsid w:val="0061490D"/>
    <w:rsid w:val="00616074"/>
    <w:rsid w:val="00616A56"/>
    <w:rsid w:val="00616B0C"/>
    <w:rsid w:val="00616B9D"/>
    <w:rsid w:val="00616CA7"/>
    <w:rsid w:val="00617002"/>
    <w:rsid w:val="006173E9"/>
    <w:rsid w:val="00617DFB"/>
    <w:rsid w:val="00620142"/>
    <w:rsid w:val="0062082B"/>
    <w:rsid w:val="0062092E"/>
    <w:rsid w:val="00621252"/>
    <w:rsid w:val="0062218B"/>
    <w:rsid w:val="00623311"/>
    <w:rsid w:val="00624AE8"/>
    <w:rsid w:val="00624D5D"/>
    <w:rsid w:val="00625C18"/>
    <w:rsid w:val="00625E33"/>
    <w:rsid w:val="00625FF0"/>
    <w:rsid w:val="006260A3"/>
    <w:rsid w:val="00626554"/>
    <w:rsid w:val="00626D9E"/>
    <w:rsid w:val="00627AAC"/>
    <w:rsid w:val="00627EA6"/>
    <w:rsid w:val="00630215"/>
    <w:rsid w:val="00630256"/>
    <w:rsid w:val="006311FA"/>
    <w:rsid w:val="00631C57"/>
    <w:rsid w:val="00632495"/>
    <w:rsid w:val="00632C4E"/>
    <w:rsid w:val="00633034"/>
    <w:rsid w:val="006333FF"/>
    <w:rsid w:val="006339D7"/>
    <w:rsid w:val="00634E3C"/>
    <w:rsid w:val="00635C92"/>
    <w:rsid w:val="00635CA9"/>
    <w:rsid w:val="0063674C"/>
    <w:rsid w:val="006371E7"/>
    <w:rsid w:val="006372E4"/>
    <w:rsid w:val="0063754B"/>
    <w:rsid w:val="006376EE"/>
    <w:rsid w:val="00637D57"/>
    <w:rsid w:val="0064098D"/>
    <w:rsid w:val="00642C1F"/>
    <w:rsid w:val="00642C76"/>
    <w:rsid w:val="00643682"/>
    <w:rsid w:val="00644070"/>
    <w:rsid w:val="006451EB"/>
    <w:rsid w:val="00647183"/>
    <w:rsid w:val="006478CF"/>
    <w:rsid w:val="00647D00"/>
    <w:rsid w:val="00647DD6"/>
    <w:rsid w:val="00650757"/>
    <w:rsid w:val="00650887"/>
    <w:rsid w:val="00651202"/>
    <w:rsid w:val="006515A0"/>
    <w:rsid w:val="006515E4"/>
    <w:rsid w:val="00651B7D"/>
    <w:rsid w:val="006537F6"/>
    <w:rsid w:val="006547CF"/>
    <w:rsid w:val="00654F94"/>
    <w:rsid w:val="006552BF"/>
    <w:rsid w:val="00655510"/>
    <w:rsid w:val="006556F3"/>
    <w:rsid w:val="0065575B"/>
    <w:rsid w:val="0065583F"/>
    <w:rsid w:val="006565AA"/>
    <w:rsid w:val="006567FF"/>
    <w:rsid w:val="00657115"/>
    <w:rsid w:val="0065715F"/>
    <w:rsid w:val="006573C7"/>
    <w:rsid w:val="00657AD7"/>
    <w:rsid w:val="00657BBA"/>
    <w:rsid w:val="00657F9D"/>
    <w:rsid w:val="00660031"/>
    <w:rsid w:val="00660605"/>
    <w:rsid w:val="0066074B"/>
    <w:rsid w:val="0066086E"/>
    <w:rsid w:val="00660E77"/>
    <w:rsid w:val="00661F09"/>
    <w:rsid w:val="00662057"/>
    <w:rsid w:val="00662248"/>
    <w:rsid w:val="0066227D"/>
    <w:rsid w:val="006622A7"/>
    <w:rsid w:val="00662991"/>
    <w:rsid w:val="00662E42"/>
    <w:rsid w:val="0066320A"/>
    <w:rsid w:val="006635C6"/>
    <w:rsid w:val="006642B8"/>
    <w:rsid w:val="00664617"/>
    <w:rsid w:val="00664B01"/>
    <w:rsid w:val="0066508C"/>
    <w:rsid w:val="006651C5"/>
    <w:rsid w:val="00665A75"/>
    <w:rsid w:val="00665CD5"/>
    <w:rsid w:val="00665D64"/>
    <w:rsid w:val="00665EB4"/>
    <w:rsid w:val="00666826"/>
    <w:rsid w:val="00667001"/>
    <w:rsid w:val="00667DBD"/>
    <w:rsid w:val="00670A43"/>
    <w:rsid w:val="00670A62"/>
    <w:rsid w:val="00670D77"/>
    <w:rsid w:val="0067263F"/>
    <w:rsid w:val="00672AF2"/>
    <w:rsid w:val="00672F19"/>
    <w:rsid w:val="00673296"/>
    <w:rsid w:val="00673F63"/>
    <w:rsid w:val="0067445A"/>
    <w:rsid w:val="006747F1"/>
    <w:rsid w:val="00674F00"/>
    <w:rsid w:val="006756C2"/>
    <w:rsid w:val="00675764"/>
    <w:rsid w:val="00675CFD"/>
    <w:rsid w:val="00676007"/>
    <w:rsid w:val="006765F3"/>
    <w:rsid w:val="00676E76"/>
    <w:rsid w:val="00677537"/>
    <w:rsid w:val="00677A02"/>
    <w:rsid w:val="00677DEA"/>
    <w:rsid w:val="006800C1"/>
    <w:rsid w:val="0068028B"/>
    <w:rsid w:val="00680D5B"/>
    <w:rsid w:val="006819F5"/>
    <w:rsid w:val="00682A9F"/>
    <w:rsid w:val="00682F88"/>
    <w:rsid w:val="00683125"/>
    <w:rsid w:val="0068472F"/>
    <w:rsid w:val="00684ED5"/>
    <w:rsid w:val="006855B0"/>
    <w:rsid w:val="00686257"/>
    <w:rsid w:val="00686E31"/>
    <w:rsid w:val="00687842"/>
    <w:rsid w:val="00687E05"/>
    <w:rsid w:val="006902B9"/>
    <w:rsid w:val="00690AFF"/>
    <w:rsid w:val="00691176"/>
    <w:rsid w:val="00691A42"/>
    <w:rsid w:val="00691FA7"/>
    <w:rsid w:val="006923DB"/>
    <w:rsid w:val="006930CA"/>
    <w:rsid w:val="0069326B"/>
    <w:rsid w:val="0069359C"/>
    <w:rsid w:val="006942EF"/>
    <w:rsid w:val="00694F9A"/>
    <w:rsid w:val="006950A7"/>
    <w:rsid w:val="006952D0"/>
    <w:rsid w:val="006953DB"/>
    <w:rsid w:val="006955D3"/>
    <w:rsid w:val="00695930"/>
    <w:rsid w:val="00695A98"/>
    <w:rsid w:val="00696714"/>
    <w:rsid w:val="00696748"/>
    <w:rsid w:val="0069679B"/>
    <w:rsid w:val="00696E23"/>
    <w:rsid w:val="006A07E7"/>
    <w:rsid w:val="006A0DBD"/>
    <w:rsid w:val="006A0EED"/>
    <w:rsid w:val="006A2246"/>
    <w:rsid w:val="006A23B8"/>
    <w:rsid w:val="006A2975"/>
    <w:rsid w:val="006A2F2F"/>
    <w:rsid w:val="006A3123"/>
    <w:rsid w:val="006A3243"/>
    <w:rsid w:val="006A325B"/>
    <w:rsid w:val="006A34D8"/>
    <w:rsid w:val="006A43CC"/>
    <w:rsid w:val="006A4E42"/>
    <w:rsid w:val="006A53C1"/>
    <w:rsid w:val="006A61B2"/>
    <w:rsid w:val="006A70BF"/>
    <w:rsid w:val="006A7137"/>
    <w:rsid w:val="006B08D8"/>
    <w:rsid w:val="006B126F"/>
    <w:rsid w:val="006B1728"/>
    <w:rsid w:val="006B17ED"/>
    <w:rsid w:val="006B1DF0"/>
    <w:rsid w:val="006B2A11"/>
    <w:rsid w:val="006B2A1C"/>
    <w:rsid w:val="006B3010"/>
    <w:rsid w:val="006B383F"/>
    <w:rsid w:val="006B3AA1"/>
    <w:rsid w:val="006B3DAD"/>
    <w:rsid w:val="006B41EF"/>
    <w:rsid w:val="006B4569"/>
    <w:rsid w:val="006B4BA6"/>
    <w:rsid w:val="006B5297"/>
    <w:rsid w:val="006B55D6"/>
    <w:rsid w:val="006B5602"/>
    <w:rsid w:val="006B5782"/>
    <w:rsid w:val="006B57C1"/>
    <w:rsid w:val="006B610A"/>
    <w:rsid w:val="006B6B54"/>
    <w:rsid w:val="006B74C1"/>
    <w:rsid w:val="006B75AF"/>
    <w:rsid w:val="006B77B8"/>
    <w:rsid w:val="006B78E3"/>
    <w:rsid w:val="006B7C3D"/>
    <w:rsid w:val="006C06A9"/>
    <w:rsid w:val="006C07F9"/>
    <w:rsid w:val="006C0EF8"/>
    <w:rsid w:val="006C1135"/>
    <w:rsid w:val="006C1176"/>
    <w:rsid w:val="006C2551"/>
    <w:rsid w:val="006C2A0F"/>
    <w:rsid w:val="006C2A81"/>
    <w:rsid w:val="006C31CC"/>
    <w:rsid w:val="006C47BD"/>
    <w:rsid w:val="006C5532"/>
    <w:rsid w:val="006C5B7B"/>
    <w:rsid w:val="006C65EF"/>
    <w:rsid w:val="006C6EEC"/>
    <w:rsid w:val="006D028C"/>
    <w:rsid w:val="006D187D"/>
    <w:rsid w:val="006D2977"/>
    <w:rsid w:val="006D2D13"/>
    <w:rsid w:val="006D2DBB"/>
    <w:rsid w:val="006D3BC5"/>
    <w:rsid w:val="006D3C27"/>
    <w:rsid w:val="006D3E08"/>
    <w:rsid w:val="006D43DA"/>
    <w:rsid w:val="006D458F"/>
    <w:rsid w:val="006D4652"/>
    <w:rsid w:val="006D46AD"/>
    <w:rsid w:val="006D4C06"/>
    <w:rsid w:val="006D53B6"/>
    <w:rsid w:val="006D6134"/>
    <w:rsid w:val="006D6362"/>
    <w:rsid w:val="006D683C"/>
    <w:rsid w:val="006D6932"/>
    <w:rsid w:val="006D6FFB"/>
    <w:rsid w:val="006E0056"/>
    <w:rsid w:val="006E07FA"/>
    <w:rsid w:val="006E09E4"/>
    <w:rsid w:val="006E0CB7"/>
    <w:rsid w:val="006E1946"/>
    <w:rsid w:val="006E2014"/>
    <w:rsid w:val="006E262E"/>
    <w:rsid w:val="006E29F4"/>
    <w:rsid w:val="006E2BAB"/>
    <w:rsid w:val="006E2E30"/>
    <w:rsid w:val="006E2E43"/>
    <w:rsid w:val="006E36D9"/>
    <w:rsid w:val="006E3873"/>
    <w:rsid w:val="006E3A1C"/>
    <w:rsid w:val="006E3CFD"/>
    <w:rsid w:val="006E43F6"/>
    <w:rsid w:val="006E446A"/>
    <w:rsid w:val="006E4DD2"/>
    <w:rsid w:val="006E5763"/>
    <w:rsid w:val="006E5FF6"/>
    <w:rsid w:val="006E62EB"/>
    <w:rsid w:val="006E6350"/>
    <w:rsid w:val="006E747A"/>
    <w:rsid w:val="006E7CE2"/>
    <w:rsid w:val="006F0047"/>
    <w:rsid w:val="006F16DC"/>
    <w:rsid w:val="006F17D0"/>
    <w:rsid w:val="006F331B"/>
    <w:rsid w:val="006F3FC6"/>
    <w:rsid w:val="006F40A1"/>
    <w:rsid w:val="006F41C2"/>
    <w:rsid w:val="006F4AE9"/>
    <w:rsid w:val="006F4E0F"/>
    <w:rsid w:val="006F5501"/>
    <w:rsid w:val="006F64F6"/>
    <w:rsid w:val="006F67D0"/>
    <w:rsid w:val="006F7381"/>
    <w:rsid w:val="006F766B"/>
    <w:rsid w:val="007009C2"/>
    <w:rsid w:val="00700BB7"/>
    <w:rsid w:val="00701425"/>
    <w:rsid w:val="00701512"/>
    <w:rsid w:val="007015A1"/>
    <w:rsid w:val="0070187D"/>
    <w:rsid w:val="007038EF"/>
    <w:rsid w:val="00703EA1"/>
    <w:rsid w:val="007049AC"/>
    <w:rsid w:val="00704B3D"/>
    <w:rsid w:val="00705241"/>
    <w:rsid w:val="00705601"/>
    <w:rsid w:val="00705B4E"/>
    <w:rsid w:val="0070625A"/>
    <w:rsid w:val="00707106"/>
    <w:rsid w:val="0070722A"/>
    <w:rsid w:val="007072C9"/>
    <w:rsid w:val="0070733D"/>
    <w:rsid w:val="00707823"/>
    <w:rsid w:val="00707E22"/>
    <w:rsid w:val="00710061"/>
    <w:rsid w:val="0071071B"/>
    <w:rsid w:val="00710CBC"/>
    <w:rsid w:val="00710D74"/>
    <w:rsid w:val="00711629"/>
    <w:rsid w:val="00712662"/>
    <w:rsid w:val="0071395D"/>
    <w:rsid w:val="00713E85"/>
    <w:rsid w:val="007145E5"/>
    <w:rsid w:val="00714B26"/>
    <w:rsid w:val="00715301"/>
    <w:rsid w:val="00715626"/>
    <w:rsid w:val="007157C3"/>
    <w:rsid w:val="00715A83"/>
    <w:rsid w:val="00715DFA"/>
    <w:rsid w:val="00716B1A"/>
    <w:rsid w:val="00717B5F"/>
    <w:rsid w:val="00717C56"/>
    <w:rsid w:val="00720DD2"/>
    <w:rsid w:val="007211AE"/>
    <w:rsid w:val="00721504"/>
    <w:rsid w:val="0072196A"/>
    <w:rsid w:val="007219BA"/>
    <w:rsid w:val="00721CB6"/>
    <w:rsid w:val="00721D64"/>
    <w:rsid w:val="00721F8B"/>
    <w:rsid w:val="00722527"/>
    <w:rsid w:val="00722B0A"/>
    <w:rsid w:val="007232B8"/>
    <w:rsid w:val="007235A5"/>
    <w:rsid w:val="007235B7"/>
    <w:rsid w:val="00723684"/>
    <w:rsid w:val="00723BAA"/>
    <w:rsid w:val="00723EEA"/>
    <w:rsid w:val="0072403F"/>
    <w:rsid w:val="00724367"/>
    <w:rsid w:val="0072471A"/>
    <w:rsid w:val="00724831"/>
    <w:rsid w:val="00724D61"/>
    <w:rsid w:val="00725C81"/>
    <w:rsid w:val="00725E03"/>
    <w:rsid w:val="007267D0"/>
    <w:rsid w:val="00726CE3"/>
    <w:rsid w:val="00727A75"/>
    <w:rsid w:val="00727D1E"/>
    <w:rsid w:val="00730828"/>
    <w:rsid w:val="00730E6A"/>
    <w:rsid w:val="0073186E"/>
    <w:rsid w:val="007322B8"/>
    <w:rsid w:val="007332ED"/>
    <w:rsid w:val="007334A8"/>
    <w:rsid w:val="00733A02"/>
    <w:rsid w:val="00733E0F"/>
    <w:rsid w:val="00734986"/>
    <w:rsid w:val="00734BB7"/>
    <w:rsid w:val="00735495"/>
    <w:rsid w:val="00735C68"/>
    <w:rsid w:val="00735F8F"/>
    <w:rsid w:val="00736087"/>
    <w:rsid w:val="00736150"/>
    <w:rsid w:val="0073637A"/>
    <w:rsid w:val="00736CE9"/>
    <w:rsid w:val="00736D7E"/>
    <w:rsid w:val="007372F9"/>
    <w:rsid w:val="007376F2"/>
    <w:rsid w:val="00740048"/>
    <w:rsid w:val="0074142A"/>
    <w:rsid w:val="00741615"/>
    <w:rsid w:val="00741861"/>
    <w:rsid w:val="00741AC8"/>
    <w:rsid w:val="00742701"/>
    <w:rsid w:val="00742A16"/>
    <w:rsid w:val="00742BFF"/>
    <w:rsid w:val="00742D23"/>
    <w:rsid w:val="007431BC"/>
    <w:rsid w:val="007434FF"/>
    <w:rsid w:val="007435D0"/>
    <w:rsid w:val="00743690"/>
    <w:rsid w:val="00743D94"/>
    <w:rsid w:val="00743FA4"/>
    <w:rsid w:val="00744408"/>
    <w:rsid w:val="00744558"/>
    <w:rsid w:val="00745275"/>
    <w:rsid w:val="00745819"/>
    <w:rsid w:val="00745E20"/>
    <w:rsid w:val="007464C3"/>
    <w:rsid w:val="0074732B"/>
    <w:rsid w:val="007473D6"/>
    <w:rsid w:val="00747428"/>
    <w:rsid w:val="0074791C"/>
    <w:rsid w:val="007479BD"/>
    <w:rsid w:val="007503D8"/>
    <w:rsid w:val="00750B50"/>
    <w:rsid w:val="007513BF"/>
    <w:rsid w:val="00751BBA"/>
    <w:rsid w:val="00752447"/>
    <w:rsid w:val="00752515"/>
    <w:rsid w:val="00752D12"/>
    <w:rsid w:val="00752E36"/>
    <w:rsid w:val="00753049"/>
    <w:rsid w:val="007531BD"/>
    <w:rsid w:val="00753923"/>
    <w:rsid w:val="00753BC8"/>
    <w:rsid w:val="0075457C"/>
    <w:rsid w:val="00754675"/>
    <w:rsid w:val="00754A4B"/>
    <w:rsid w:val="00754EB6"/>
    <w:rsid w:val="0076161E"/>
    <w:rsid w:val="00761751"/>
    <w:rsid w:val="00761809"/>
    <w:rsid w:val="007619DF"/>
    <w:rsid w:val="00761CB7"/>
    <w:rsid w:val="00761D10"/>
    <w:rsid w:val="00762083"/>
    <w:rsid w:val="00762EA9"/>
    <w:rsid w:val="00763487"/>
    <w:rsid w:val="00764B1E"/>
    <w:rsid w:val="007650D2"/>
    <w:rsid w:val="0076557E"/>
    <w:rsid w:val="00765CF8"/>
    <w:rsid w:val="00766546"/>
    <w:rsid w:val="00766BEC"/>
    <w:rsid w:val="00766D81"/>
    <w:rsid w:val="00766D99"/>
    <w:rsid w:val="00766F09"/>
    <w:rsid w:val="00767092"/>
    <w:rsid w:val="00767336"/>
    <w:rsid w:val="0076753C"/>
    <w:rsid w:val="007675A1"/>
    <w:rsid w:val="00767726"/>
    <w:rsid w:val="007678B4"/>
    <w:rsid w:val="00767BBC"/>
    <w:rsid w:val="0077058E"/>
    <w:rsid w:val="0077078D"/>
    <w:rsid w:val="007707FF"/>
    <w:rsid w:val="00770C8A"/>
    <w:rsid w:val="0077108D"/>
    <w:rsid w:val="007713D6"/>
    <w:rsid w:val="0077163C"/>
    <w:rsid w:val="00772EC7"/>
    <w:rsid w:val="007732B1"/>
    <w:rsid w:val="007732BB"/>
    <w:rsid w:val="00773546"/>
    <w:rsid w:val="00773608"/>
    <w:rsid w:val="007736B2"/>
    <w:rsid w:val="00773731"/>
    <w:rsid w:val="0077402F"/>
    <w:rsid w:val="0077403F"/>
    <w:rsid w:val="0077498E"/>
    <w:rsid w:val="00774E9D"/>
    <w:rsid w:val="007751F3"/>
    <w:rsid w:val="00775D33"/>
    <w:rsid w:val="00776417"/>
    <w:rsid w:val="00776E42"/>
    <w:rsid w:val="00777154"/>
    <w:rsid w:val="0077764F"/>
    <w:rsid w:val="00777DC3"/>
    <w:rsid w:val="0078016D"/>
    <w:rsid w:val="00780260"/>
    <w:rsid w:val="0078053F"/>
    <w:rsid w:val="007808EE"/>
    <w:rsid w:val="00780944"/>
    <w:rsid w:val="00780CCE"/>
    <w:rsid w:val="00781586"/>
    <w:rsid w:val="00781FC9"/>
    <w:rsid w:val="0078203D"/>
    <w:rsid w:val="00782192"/>
    <w:rsid w:val="007822F3"/>
    <w:rsid w:val="00783447"/>
    <w:rsid w:val="007836CC"/>
    <w:rsid w:val="0078402E"/>
    <w:rsid w:val="007848FB"/>
    <w:rsid w:val="00785B30"/>
    <w:rsid w:val="00786AA8"/>
    <w:rsid w:val="00787B92"/>
    <w:rsid w:val="00790806"/>
    <w:rsid w:val="00790956"/>
    <w:rsid w:val="00790D3D"/>
    <w:rsid w:val="00790F77"/>
    <w:rsid w:val="00791CD5"/>
    <w:rsid w:val="00792083"/>
    <w:rsid w:val="007924D5"/>
    <w:rsid w:val="00792C01"/>
    <w:rsid w:val="007937BF"/>
    <w:rsid w:val="00793D33"/>
    <w:rsid w:val="007943DF"/>
    <w:rsid w:val="007944C4"/>
    <w:rsid w:val="007947C1"/>
    <w:rsid w:val="00794E6E"/>
    <w:rsid w:val="00796F88"/>
    <w:rsid w:val="007974F0"/>
    <w:rsid w:val="00797AA4"/>
    <w:rsid w:val="00797BFE"/>
    <w:rsid w:val="007A1E97"/>
    <w:rsid w:val="007A21F7"/>
    <w:rsid w:val="007A265B"/>
    <w:rsid w:val="007A2A00"/>
    <w:rsid w:val="007A2CD9"/>
    <w:rsid w:val="007A2F7C"/>
    <w:rsid w:val="007A3C62"/>
    <w:rsid w:val="007A3EF7"/>
    <w:rsid w:val="007A44F9"/>
    <w:rsid w:val="007A47B1"/>
    <w:rsid w:val="007A47DB"/>
    <w:rsid w:val="007A4C82"/>
    <w:rsid w:val="007A55EB"/>
    <w:rsid w:val="007A5887"/>
    <w:rsid w:val="007A6157"/>
    <w:rsid w:val="007A63AF"/>
    <w:rsid w:val="007A64CD"/>
    <w:rsid w:val="007A695E"/>
    <w:rsid w:val="007A6B26"/>
    <w:rsid w:val="007A6E65"/>
    <w:rsid w:val="007A7254"/>
    <w:rsid w:val="007A7661"/>
    <w:rsid w:val="007A7D25"/>
    <w:rsid w:val="007A7ECC"/>
    <w:rsid w:val="007B0A76"/>
    <w:rsid w:val="007B1090"/>
    <w:rsid w:val="007B159C"/>
    <w:rsid w:val="007B1863"/>
    <w:rsid w:val="007B18CA"/>
    <w:rsid w:val="007B230A"/>
    <w:rsid w:val="007B2F80"/>
    <w:rsid w:val="007B33A8"/>
    <w:rsid w:val="007B33ED"/>
    <w:rsid w:val="007B3D57"/>
    <w:rsid w:val="007B47E7"/>
    <w:rsid w:val="007B4F47"/>
    <w:rsid w:val="007B60A6"/>
    <w:rsid w:val="007B7539"/>
    <w:rsid w:val="007B7780"/>
    <w:rsid w:val="007C0498"/>
    <w:rsid w:val="007C0B1A"/>
    <w:rsid w:val="007C1FB2"/>
    <w:rsid w:val="007C2327"/>
    <w:rsid w:val="007C2902"/>
    <w:rsid w:val="007C3C98"/>
    <w:rsid w:val="007C3F82"/>
    <w:rsid w:val="007C4558"/>
    <w:rsid w:val="007C485A"/>
    <w:rsid w:val="007C4B34"/>
    <w:rsid w:val="007C5798"/>
    <w:rsid w:val="007C5CAF"/>
    <w:rsid w:val="007C66C5"/>
    <w:rsid w:val="007C67C2"/>
    <w:rsid w:val="007C693F"/>
    <w:rsid w:val="007C69BF"/>
    <w:rsid w:val="007C7254"/>
    <w:rsid w:val="007C7849"/>
    <w:rsid w:val="007C7FF0"/>
    <w:rsid w:val="007D055E"/>
    <w:rsid w:val="007D0811"/>
    <w:rsid w:val="007D0A58"/>
    <w:rsid w:val="007D12A4"/>
    <w:rsid w:val="007D18A9"/>
    <w:rsid w:val="007D1B41"/>
    <w:rsid w:val="007D1C46"/>
    <w:rsid w:val="007D2268"/>
    <w:rsid w:val="007D233B"/>
    <w:rsid w:val="007D33E9"/>
    <w:rsid w:val="007D34FA"/>
    <w:rsid w:val="007D37B8"/>
    <w:rsid w:val="007D3D02"/>
    <w:rsid w:val="007D3D8E"/>
    <w:rsid w:val="007D4122"/>
    <w:rsid w:val="007D41EC"/>
    <w:rsid w:val="007D4CBD"/>
    <w:rsid w:val="007D4EC8"/>
    <w:rsid w:val="007D5417"/>
    <w:rsid w:val="007D56EF"/>
    <w:rsid w:val="007D5EED"/>
    <w:rsid w:val="007D66D0"/>
    <w:rsid w:val="007D6781"/>
    <w:rsid w:val="007D6CA6"/>
    <w:rsid w:val="007D6CFC"/>
    <w:rsid w:val="007D7722"/>
    <w:rsid w:val="007D78B7"/>
    <w:rsid w:val="007D7E0B"/>
    <w:rsid w:val="007D7E8A"/>
    <w:rsid w:val="007E02A7"/>
    <w:rsid w:val="007E0405"/>
    <w:rsid w:val="007E19F2"/>
    <w:rsid w:val="007E1AC2"/>
    <w:rsid w:val="007E1E1D"/>
    <w:rsid w:val="007E234F"/>
    <w:rsid w:val="007E2AB4"/>
    <w:rsid w:val="007E33AB"/>
    <w:rsid w:val="007E40C7"/>
    <w:rsid w:val="007E4120"/>
    <w:rsid w:val="007E4449"/>
    <w:rsid w:val="007E4483"/>
    <w:rsid w:val="007E46C6"/>
    <w:rsid w:val="007E47D6"/>
    <w:rsid w:val="007E491E"/>
    <w:rsid w:val="007E4D8B"/>
    <w:rsid w:val="007E4EF7"/>
    <w:rsid w:val="007E50C2"/>
    <w:rsid w:val="007E565A"/>
    <w:rsid w:val="007E5886"/>
    <w:rsid w:val="007E61AF"/>
    <w:rsid w:val="007E66AE"/>
    <w:rsid w:val="007E6945"/>
    <w:rsid w:val="007E69FD"/>
    <w:rsid w:val="007E6CF1"/>
    <w:rsid w:val="007E77BE"/>
    <w:rsid w:val="007E7FCC"/>
    <w:rsid w:val="007F024C"/>
    <w:rsid w:val="007F0EA4"/>
    <w:rsid w:val="007F1E14"/>
    <w:rsid w:val="007F2288"/>
    <w:rsid w:val="007F3702"/>
    <w:rsid w:val="007F3EC1"/>
    <w:rsid w:val="007F41AC"/>
    <w:rsid w:val="007F4FDC"/>
    <w:rsid w:val="007F50D0"/>
    <w:rsid w:val="007F54A9"/>
    <w:rsid w:val="007F5DCC"/>
    <w:rsid w:val="007F6339"/>
    <w:rsid w:val="007F6813"/>
    <w:rsid w:val="007F6D9F"/>
    <w:rsid w:val="007F7251"/>
    <w:rsid w:val="007F7437"/>
    <w:rsid w:val="007F7A17"/>
    <w:rsid w:val="00800409"/>
    <w:rsid w:val="00800427"/>
    <w:rsid w:val="00800547"/>
    <w:rsid w:val="00800A86"/>
    <w:rsid w:val="00800C24"/>
    <w:rsid w:val="00801170"/>
    <w:rsid w:val="008017A4"/>
    <w:rsid w:val="008025E9"/>
    <w:rsid w:val="00803216"/>
    <w:rsid w:val="00803267"/>
    <w:rsid w:val="00803770"/>
    <w:rsid w:val="0080469D"/>
    <w:rsid w:val="0080488A"/>
    <w:rsid w:val="00804B0E"/>
    <w:rsid w:val="0080540B"/>
    <w:rsid w:val="00807CA4"/>
    <w:rsid w:val="00807DB3"/>
    <w:rsid w:val="0081078B"/>
    <w:rsid w:val="008109E9"/>
    <w:rsid w:val="00810BC4"/>
    <w:rsid w:val="00810D41"/>
    <w:rsid w:val="0081152C"/>
    <w:rsid w:val="008116E5"/>
    <w:rsid w:val="00811925"/>
    <w:rsid w:val="00811E0A"/>
    <w:rsid w:val="008121F0"/>
    <w:rsid w:val="00812640"/>
    <w:rsid w:val="0081331B"/>
    <w:rsid w:val="00813E7F"/>
    <w:rsid w:val="00814120"/>
    <w:rsid w:val="008148FA"/>
    <w:rsid w:val="00815C7F"/>
    <w:rsid w:val="00815EC2"/>
    <w:rsid w:val="00816233"/>
    <w:rsid w:val="00816248"/>
    <w:rsid w:val="008169B3"/>
    <w:rsid w:val="00816EF2"/>
    <w:rsid w:val="00817609"/>
    <w:rsid w:val="00817647"/>
    <w:rsid w:val="008203F3"/>
    <w:rsid w:val="00821029"/>
    <w:rsid w:val="00821097"/>
    <w:rsid w:val="00821C49"/>
    <w:rsid w:val="0082225A"/>
    <w:rsid w:val="00822344"/>
    <w:rsid w:val="0082310D"/>
    <w:rsid w:val="00823AE7"/>
    <w:rsid w:val="00823E8A"/>
    <w:rsid w:val="00824924"/>
    <w:rsid w:val="008250D7"/>
    <w:rsid w:val="008259ED"/>
    <w:rsid w:val="00825A42"/>
    <w:rsid w:val="00826037"/>
    <w:rsid w:val="00827063"/>
    <w:rsid w:val="0082788D"/>
    <w:rsid w:val="00827B2B"/>
    <w:rsid w:val="00827C2D"/>
    <w:rsid w:val="00827E36"/>
    <w:rsid w:val="00830299"/>
    <w:rsid w:val="00830501"/>
    <w:rsid w:val="00830639"/>
    <w:rsid w:val="00830BD2"/>
    <w:rsid w:val="00830C67"/>
    <w:rsid w:val="00830CF3"/>
    <w:rsid w:val="00831050"/>
    <w:rsid w:val="008317D4"/>
    <w:rsid w:val="00831D3B"/>
    <w:rsid w:val="00832015"/>
    <w:rsid w:val="00832172"/>
    <w:rsid w:val="00832892"/>
    <w:rsid w:val="00832CE1"/>
    <w:rsid w:val="008334DF"/>
    <w:rsid w:val="00833760"/>
    <w:rsid w:val="00833BCC"/>
    <w:rsid w:val="00833F8E"/>
    <w:rsid w:val="00833FB9"/>
    <w:rsid w:val="00834181"/>
    <w:rsid w:val="00835C05"/>
    <w:rsid w:val="00835C7D"/>
    <w:rsid w:val="00836E8C"/>
    <w:rsid w:val="00837F14"/>
    <w:rsid w:val="00840183"/>
    <w:rsid w:val="00840306"/>
    <w:rsid w:val="008405FD"/>
    <w:rsid w:val="00840B62"/>
    <w:rsid w:val="00840B91"/>
    <w:rsid w:val="00840C73"/>
    <w:rsid w:val="00840C9D"/>
    <w:rsid w:val="00840E0E"/>
    <w:rsid w:val="0084152D"/>
    <w:rsid w:val="00841E75"/>
    <w:rsid w:val="008424D8"/>
    <w:rsid w:val="00842B97"/>
    <w:rsid w:val="00842E8F"/>
    <w:rsid w:val="00843E9E"/>
    <w:rsid w:val="00843EBA"/>
    <w:rsid w:val="00843F51"/>
    <w:rsid w:val="008451B1"/>
    <w:rsid w:val="008457D6"/>
    <w:rsid w:val="008458A6"/>
    <w:rsid w:val="0084604F"/>
    <w:rsid w:val="008467E7"/>
    <w:rsid w:val="008472E2"/>
    <w:rsid w:val="00847C34"/>
    <w:rsid w:val="00847E66"/>
    <w:rsid w:val="00850070"/>
    <w:rsid w:val="00850E5C"/>
    <w:rsid w:val="00851609"/>
    <w:rsid w:val="00851741"/>
    <w:rsid w:val="00851944"/>
    <w:rsid w:val="00851DF3"/>
    <w:rsid w:val="00851F3C"/>
    <w:rsid w:val="0085298E"/>
    <w:rsid w:val="00852A1E"/>
    <w:rsid w:val="00852A88"/>
    <w:rsid w:val="00852DC1"/>
    <w:rsid w:val="00852F32"/>
    <w:rsid w:val="00853095"/>
    <w:rsid w:val="008534C4"/>
    <w:rsid w:val="00853AE9"/>
    <w:rsid w:val="00854AC8"/>
    <w:rsid w:val="00854B50"/>
    <w:rsid w:val="00854BFD"/>
    <w:rsid w:val="00854CA6"/>
    <w:rsid w:val="008554E9"/>
    <w:rsid w:val="00855AEE"/>
    <w:rsid w:val="00855C38"/>
    <w:rsid w:val="0085646A"/>
    <w:rsid w:val="008573F1"/>
    <w:rsid w:val="008574E0"/>
    <w:rsid w:val="00857E5F"/>
    <w:rsid w:val="00860438"/>
    <w:rsid w:val="0086052B"/>
    <w:rsid w:val="00860F33"/>
    <w:rsid w:val="00860F74"/>
    <w:rsid w:val="0086118A"/>
    <w:rsid w:val="00861373"/>
    <w:rsid w:val="00861819"/>
    <w:rsid w:val="00861E05"/>
    <w:rsid w:val="00862059"/>
    <w:rsid w:val="00863011"/>
    <w:rsid w:val="00863268"/>
    <w:rsid w:val="00863660"/>
    <w:rsid w:val="008636F8"/>
    <w:rsid w:val="00863B2E"/>
    <w:rsid w:val="00863C5A"/>
    <w:rsid w:val="00864358"/>
    <w:rsid w:val="00865194"/>
    <w:rsid w:val="0086632E"/>
    <w:rsid w:val="00866BB1"/>
    <w:rsid w:val="00867624"/>
    <w:rsid w:val="008715E0"/>
    <w:rsid w:val="00872A6C"/>
    <w:rsid w:val="008733CD"/>
    <w:rsid w:val="00873DC4"/>
    <w:rsid w:val="0087425D"/>
    <w:rsid w:val="00874316"/>
    <w:rsid w:val="00874B1A"/>
    <w:rsid w:val="0087505E"/>
    <w:rsid w:val="00875E01"/>
    <w:rsid w:val="00875E97"/>
    <w:rsid w:val="0087632A"/>
    <w:rsid w:val="008766B2"/>
    <w:rsid w:val="00876A37"/>
    <w:rsid w:val="00876B6F"/>
    <w:rsid w:val="00877045"/>
    <w:rsid w:val="008776A9"/>
    <w:rsid w:val="008778FD"/>
    <w:rsid w:val="00877EE1"/>
    <w:rsid w:val="00880350"/>
    <w:rsid w:val="00880829"/>
    <w:rsid w:val="0088179E"/>
    <w:rsid w:val="00881AEC"/>
    <w:rsid w:val="008821AC"/>
    <w:rsid w:val="00882FE6"/>
    <w:rsid w:val="008837E0"/>
    <w:rsid w:val="00883E2C"/>
    <w:rsid w:val="00883FC0"/>
    <w:rsid w:val="00884075"/>
    <w:rsid w:val="00884878"/>
    <w:rsid w:val="00884886"/>
    <w:rsid w:val="00884EC1"/>
    <w:rsid w:val="00884F23"/>
    <w:rsid w:val="00886502"/>
    <w:rsid w:val="00886A3E"/>
    <w:rsid w:val="00887B63"/>
    <w:rsid w:val="00890134"/>
    <w:rsid w:val="0089069D"/>
    <w:rsid w:val="008906E0"/>
    <w:rsid w:val="00890CB0"/>
    <w:rsid w:val="00890D36"/>
    <w:rsid w:val="00890E00"/>
    <w:rsid w:val="00891C2B"/>
    <w:rsid w:val="00891D3B"/>
    <w:rsid w:val="0089209C"/>
    <w:rsid w:val="00892DA5"/>
    <w:rsid w:val="00892FEA"/>
    <w:rsid w:val="00893435"/>
    <w:rsid w:val="0089379A"/>
    <w:rsid w:val="00893E13"/>
    <w:rsid w:val="00893E6B"/>
    <w:rsid w:val="0089407E"/>
    <w:rsid w:val="00895BB1"/>
    <w:rsid w:val="00895D03"/>
    <w:rsid w:val="00895F41"/>
    <w:rsid w:val="00895FF3"/>
    <w:rsid w:val="008962FA"/>
    <w:rsid w:val="00897201"/>
    <w:rsid w:val="00897923"/>
    <w:rsid w:val="00897DBD"/>
    <w:rsid w:val="00897ECF"/>
    <w:rsid w:val="008A0A3B"/>
    <w:rsid w:val="008A1197"/>
    <w:rsid w:val="008A2622"/>
    <w:rsid w:val="008A38E3"/>
    <w:rsid w:val="008A3A3B"/>
    <w:rsid w:val="008A4474"/>
    <w:rsid w:val="008A4605"/>
    <w:rsid w:val="008A46A1"/>
    <w:rsid w:val="008A4834"/>
    <w:rsid w:val="008A5141"/>
    <w:rsid w:val="008A6328"/>
    <w:rsid w:val="008A688A"/>
    <w:rsid w:val="008B00CE"/>
    <w:rsid w:val="008B0D17"/>
    <w:rsid w:val="008B0F19"/>
    <w:rsid w:val="008B1255"/>
    <w:rsid w:val="008B1F4E"/>
    <w:rsid w:val="008B28CB"/>
    <w:rsid w:val="008B43E1"/>
    <w:rsid w:val="008B450A"/>
    <w:rsid w:val="008B4603"/>
    <w:rsid w:val="008B4D61"/>
    <w:rsid w:val="008B5014"/>
    <w:rsid w:val="008B58EA"/>
    <w:rsid w:val="008B7E68"/>
    <w:rsid w:val="008C0018"/>
    <w:rsid w:val="008C06F5"/>
    <w:rsid w:val="008C0B6F"/>
    <w:rsid w:val="008C115A"/>
    <w:rsid w:val="008C1DF1"/>
    <w:rsid w:val="008C1E4E"/>
    <w:rsid w:val="008C1EDE"/>
    <w:rsid w:val="008C299D"/>
    <w:rsid w:val="008C2BA5"/>
    <w:rsid w:val="008C5102"/>
    <w:rsid w:val="008C5689"/>
    <w:rsid w:val="008C6ACD"/>
    <w:rsid w:val="008C7214"/>
    <w:rsid w:val="008D04DB"/>
    <w:rsid w:val="008D07F9"/>
    <w:rsid w:val="008D0960"/>
    <w:rsid w:val="008D0D20"/>
    <w:rsid w:val="008D122A"/>
    <w:rsid w:val="008D16DB"/>
    <w:rsid w:val="008D1CAA"/>
    <w:rsid w:val="008D1EED"/>
    <w:rsid w:val="008D200F"/>
    <w:rsid w:val="008D23F5"/>
    <w:rsid w:val="008D34C2"/>
    <w:rsid w:val="008D5506"/>
    <w:rsid w:val="008D56F9"/>
    <w:rsid w:val="008D570F"/>
    <w:rsid w:val="008D5B85"/>
    <w:rsid w:val="008D6422"/>
    <w:rsid w:val="008D68BB"/>
    <w:rsid w:val="008D6937"/>
    <w:rsid w:val="008D6C0E"/>
    <w:rsid w:val="008D6E4C"/>
    <w:rsid w:val="008D6FCC"/>
    <w:rsid w:val="008D708B"/>
    <w:rsid w:val="008D7221"/>
    <w:rsid w:val="008D7641"/>
    <w:rsid w:val="008E02C3"/>
    <w:rsid w:val="008E0A62"/>
    <w:rsid w:val="008E11C1"/>
    <w:rsid w:val="008E16FE"/>
    <w:rsid w:val="008E1825"/>
    <w:rsid w:val="008E1A33"/>
    <w:rsid w:val="008E1E48"/>
    <w:rsid w:val="008E1FF2"/>
    <w:rsid w:val="008E21D6"/>
    <w:rsid w:val="008E2833"/>
    <w:rsid w:val="008E2BC7"/>
    <w:rsid w:val="008E2F1E"/>
    <w:rsid w:val="008E2F44"/>
    <w:rsid w:val="008E3341"/>
    <w:rsid w:val="008E3AA6"/>
    <w:rsid w:val="008E3D97"/>
    <w:rsid w:val="008E3F5B"/>
    <w:rsid w:val="008E42CF"/>
    <w:rsid w:val="008E498C"/>
    <w:rsid w:val="008E4E0D"/>
    <w:rsid w:val="008E4F07"/>
    <w:rsid w:val="008E59D9"/>
    <w:rsid w:val="008E681B"/>
    <w:rsid w:val="008E69B5"/>
    <w:rsid w:val="008E6EF1"/>
    <w:rsid w:val="008E6F30"/>
    <w:rsid w:val="008E7945"/>
    <w:rsid w:val="008E7A82"/>
    <w:rsid w:val="008F0A43"/>
    <w:rsid w:val="008F0B76"/>
    <w:rsid w:val="008F0BB1"/>
    <w:rsid w:val="008F22A6"/>
    <w:rsid w:val="008F235C"/>
    <w:rsid w:val="008F2496"/>
    <w:rsid w:val="008F3057"/>
    <w:rsid w:val="008F3241"/>
    <w:rsid w:val="008F39A9"/>
    <w:rsid w:val="008F4627"/>
    <w:rsid w:val="008F4CB3"/>
    <w:rsid w:val="008F4E27"/>
    <w:rsid w:val="008F4F7C"/>
    <w:rsid w:val="008F52C5"/>
    <w:rsid w:val="008F56DE"/>
    <w:rsid w:val="008F5A7C"/>
    <w:rsid w:val="008F6263"/>
    <w:rsid w:val="008F630E"/>
    <w:rsid w:val="008F64DD"/>
    <w:rsid w:val="008F68BB"/>
    <w:rsid w:val="008F6B74"/>
    <w:rsid w:val="008F759E"/>
    <w:rsid w:val="00900713"/>
    <w:rsid w:val="00900B2C"/>
    <w:rsid w:val="00900B68"/>
    <w:rsid w:val="00901482"/>
    <w:rsid w:val="00903246"/>
    <w:rsid w:val="00903825"/>
    <w:rsid w:val="00903EC6"/>
    <w:rsid w:val="00904943"/>
    <w:rsid w:val="00904E57"/>
    <w:rsid w:val="00905228"/>
    <w:rsid w:val="00905A4B"/>
    <w:rsid w:val="0090659F"/>
    <w:rsid w:val="009065B9"/>
    <w:rsid w:val="009065D0"/>
    <w:rsid w:val="009069B4"/>
    <w:rsid w:val="00906CCB"/>
    <w:rsid w:val="00906DD5"/>
    <w:rsid w:val="0090716B"/>
    <w:rsid w:val="009073CD"/>
    <w:rsid w:val="009075ED"/>
    <w:rsid w:val="00907C55"/>
    <w:rsid w:val="00910549"/>
    <w:rsid w:val="00910DB4"/>
    <w:rsid w:val="00910FCB"/>
    <w:rsid w:val="00911F38"/>
    <w:rsid w:val="009122E3"/>
    <w:rsid w:val="00912768"/>
    <w:rsid w:val="009129DD"/>
    <w:rsid w:val="009134F9"/>
    <w:rsid w:val="00913722"/>
    <w:rsid w:val="00913E31"/>
    <w:rsid w:val="009140CF"/>
    <w:rsid w:val="009146C9"/>
    <w:rsid w:val="00914716"/>
    <w:rsid w:val="009149B7"/>
    <w:rsid w:val="00914AA3"/>
    <w:rsid w:val="00914BC1"/>
    <w:rsid w:val="00914EB7"/>
    <w:rsid w:val="00915089"/>
    <w:rsid w:val="009150D0"/>
    <w:rsid w:val="00916474"/>
    <w:rsid w:val="00916F97"/>
    <w:rsid w:val="0091741D"/>
    <w:rsid w:val="009177F0"/>
    <w:rsid w:val="00917B13"/>
    <w:rsid w:val="00917E0B"/>
    <w:rsid w:val="00917E57"/>
    <w:rsid w:val="00920024"/>
    <w:rsid w:val="0092099D"/>
    <w:rsid w:val="009209D3"/>
    <w:rsid w:val="00922E85"/>
    <w:rsid w:val="0092312F"/>
    <w:rsid w:val="00923199"/>
    <w:rsid w:val="00923C8F"/>
    <w:rsid w:val="009241F1"/>
    <w:rsid w:val="009247A5"/>
    <w:rsid w:val="00924F04"/>
    <w:rsid w:val="0092570B"/>
    <w:rsid w:val="00925C00"/>
    <w:rsid w:val="009264F2"/>
    <w:rsid w:val="00926A3A"/>
    <w:rsid w:val="009279D3"/>
    <w:rsid w:val="00927F02"/>
    <w:rsid w:val="00927FB2"/>
    <w:rsid w:val="009300BB"/>
    <w:rsid w:val="009304CB"/>
    <w:rsid w:val="0093139A"/>
    <w:rsid w:val="00932569"/>
    <w:rsid w:val="0093297A"/>
    <w:rsid w:val="009329B5"/>
    <w:rsid w:val="00932E6F"/>
    <w:rsid w:val="00933145"/>
    <w:rsid w:val="009336FA"/>
    <w:rsid w:val="00933B8F"/>
    <w:rsid w:val="0093448E"/>
    <w:rsid w:val="009345DF"/>
    <w:rsid w:val="00934A77"/>
    <w:rsid w:val="00937398"/>
    <w:rsid w:val="00937CC7"/>
    <w:rsid w:val="00937E0D"/>
    <w:rsid w:val="009403ED"/>
    <w:rsid w:val="009409C2"/>
    <w:rsid w:val="00941256"/>
    <w:rsid w:val="00942515"/>
    <w:rsid w:val="0094253F"/>
    <w:rsid w:val="00942AA9"/>
    <w:rsid w:val="00943025"/>
    <w:rsid w:val="00943073"/>
    <w:rsid w:val="00943DD3"/>
    <w:rsid w:val="00943ED9"/>
    <w:rsid w:val="00943F99"/>
    <w:rsid w:val="0094409C"/>
    <w:rsid w:val="00944B0B"/>
    <w:rsid w:val="00944B13"/>
    <w:rsid w:val="00944D33"/>
    <w:rsid w:val="009454EF"/>
    <w:rsid w:val="009456FE"/>
    <w:rsid w:val="00945B13"/>
    <w:rsid w:val="00945D9D"/>
    <w:rsid w:val="0094619C"/>
    <w:rsid w:val="0094689C"/>
    <w:rsid w:val="00946C22"/>
    <w:rsid w:val="0094742D"/>
    <w:rsid w:val="00947518"/>
    <w:rsid w:val="0094789C"/>
    <w:rsid w:val="00950217"/>
    <w:rsid w:val="009503E0"/>
    <w:rsid w:val="0095137B"/>
    <w:rsid w:val="00951563"/>
    <w:rsid w:val="009518D3"/>
    <w:rsid w:val="00951907"/>
    <w:rsid w:val="0095200E"/>
    <w:rsid w:val="00952186"/>
    <w:rsid w:val="00952367"/>
    <w:rsid w:val="00952481"/>
    <w:rsid w:val="009525CB"/>
    <w:rsid w:val="00952660"/>
    <w:rsid w:val="009528B5"/>
    <w:rsid w:val="00952EDD"/>
    <w:rsid w:val="0095411E"/>
    <w:rsid w:val="00954824"/>
    <w:rsid w:val="009548C6"/>
    <w:rsid w:val="00954AF6"/>
    <w:rsid w:val="00954D6E"/>
    <w:rsid w:val="00955546"/>
    <w:rsid w:val="0095653E"/>
    <w:rsid w:val="00956832"/>
    <w:rsid w:val="009568B9"/>
    <w:rsid w:val="00956CBA"/>
    <w:rsid w:val="00956DB0"/>
    <w:rsid w:val="00956F56"/>
    <w:rsid w:val="0095799B"/>
    <w:rsid w:val="009603C3"/>
    <w:rsid w:val="009605DC"/>
    <w:rsid w:val="00960AA8"/>
    <w:rsid w:val="00960E73"/>
    <w:rsid w:val="0096133D"/>
    <w:rsid w:val="00961920"/>
    <w:rsid w:val="00961BD3"/>
    <w:rsid w:val="00961D38"/>
    <w:rsid w:val="00961DD6"/>
    <w:rsid w:val="00962D28"/>
    <w:rsid w:val="00962DFA"/>
    <w:rsid w:val="00962EF9"/>
    <w:rsid w:val="009632D3"/>
    <w:rsid w:val="00963F06"/>
    <w:rsid w:val="00964A63"/>
    <w:rsid w:val="00964C8C"/>
    <w:rsid w:val="00964D03"/>
    <w:rsid w:val="009656E1"/>
    <w:rsid w:val="00965A5D"/>
    <w:rsid w:val="00965B08"/>
    <w:rsid w:val="00966D73"/>
    <w:rsid w:val="00966FE7"/>
    <w:rsid w:val="00967389"/>
    <w:rsid w:val="00967EA3"/>
    <w:rsid w:val="00970248"/>
    <w:rsid w:val="00970559"/>
    <w:rsid w:val="00970897"/>
    <w:rsid w:val="00970DB6"/>
    <w:rsid w:val="00970E36"/>
    <w:rsid w:val="00970EBE"/>
    <w:rsid w:val="009722BE"/>
    <w:rsid w:val="009727E8"/>
    <w:rsid w:val="00972CA7"/>
    <w:rsid w:val="009732D7"/>
    <w:rsid w:val="00973481"/>
    <w:rsid w:val="009741A7"/>
    <w:rsid w:val="00974B8F"/>
    <w:rsid w:val="00974C16"/>
    <w:rsid w:val="00974CD1"/>
    <w:rsid w:val="00974D96"/>
    <w:rsid w:val="00975115"/>
    <w:rsid w:val="009752D3"/>
    <w:rsid w:val="009757EF"/>
    <w:rsid w:val="00975B9A"/>
    <w:rsid w:val="009765C4"/>
    <w:rsid w:val="00976804"/>
    <w:rsid w:val="00976A50"/>
    <w:rsid w:val="0097700F"/>
    <w:rsid w:val="0097733B"/>
    <w:rsid w:val="0097756A"/>
    <w:rsid w:val="00977C36"/>
    <w:rsid w:val="00977DF6"/>
    <w:rsid w:val="009800FD"/>
    <w:rsid w:val="00980307"/>
    <w:rsid w:val="00980722"/>
    <w:rsid w:val="00980DC1"/>
    <w:rsid w:val="009810D9"/>
    <w:rsid w:val="009816F5"/>
    <w:rsid w:val="0098207D"/>
    <w:rsid w:val="00982092"/>
    <w:rsid w:val="00982E22"/>
    <w:rsid w:val="00982EE2"/>
    <w:rsid w:val="00984602"/>
    <w:rsid w:val="009857B6"/>
    <w:rsid w:val="009859B3"/>
    <w:rsid w:val="00985D68"/>
    <w:rsid w:val="00986228"/>
    <w:rsid w:val="009863E4"/>
    <w:rsid w:val="00986F8C"/>
    <w:rsid w:val="00987205"/>
    <w:rsid w:val="009876F5"/>
    <w:rsid w:val="009877C5"/>
    <w:rsid w:val="00987AE7"/>
    <w:rsid w:val="00987B76"/>
    <w:rsid w:val="009907C3"/>
    <w:rsid w:val="00991094"/>
    <w:rsid w:val="009911F7"/>
    <w:rsid w:val="009916CD"/>
    <w:rsid w:val="00991A34"/>
    <w:rsid w:val="00991AF1"/>
    <w:rsid w:val="00991DA8"/>
    <w:rsid w:val="0099208B"/>
    <w:rsid w:val="00992114"/>
    <w:rsid w:val="009940B4"/>
    <w:rsid w:val="00994FEA"/>
    <w:rsid w:val="00995F8C"/>
    <w:rsid w:val="009963C4"/>
    <w:rsid w:val="0099670D"/>
    <w:rsid w:val="00996750"/>
    <w:rsid w:val="0099690B"/>
    <w:rsid w:val="0099758C"/>
    <w:rsid w:val="00997CAA"/>
    <w:rsid w:val="009A0757"/>
    <w:rsid w:val="009A0905"/>
    <w:rsid w:val="009A18A9"/>
    <w:rsid w:val="009A1B6D"/>
    <w:rsid w:val="009A219D"/>
    <w:rsid w:val="009A2500"/>
    <w:rsid w:val="009A2554"/>
    <w:rsid w:val="009A26AE"/>
    <w:rsid w:val="009A2728"/>
    <w:rsid w:val="009A29AE"/>
    <w:rsid w:val="009A2F1F"/>
    <w:rsid w:val="009A3EE3"/>
    <w:rsid w:val="009A42F3"/>
    <w:rsid w:val="009A4A0C"/>
    <w:rsid w:val="009A4C5C"/>
    <w:rsid w:val="009A511E"/>
    <w:rsid w:val="009A6158"/>
    <w:rsid w:val="009A6EEE"/>
    <w:rsid w:val="009A72CD"/>
    <w:rsid w:val="009A76A0"/>
    <w:rsid w:val="009B0E5C"/>
    <w:rsid w:val="009B168D"/>
    <w:rsid w:val="009B2892"/>
    <w:rsid w:val="009B2C96"/>
    <w:rsid w:val="009B2CD9"/>
    <w:rsid w:val="009B2CE1"/>
    <w:rsid w:val="009B2CE6"/>
    <w:rsid w:val="009B3528"/>
    <w:rsid w:val="009B4A28"/>
    <w:rsid w:val="009B4CFC"/>
    <w:rsid w:val="009B59E5"/>
    <w:rsid w:val="009B5FD5"/>
    <w:rsid w:val="009B6022"/>
    <w:rsid w:val="009B69BB"/>
    <w:rsid w:val="009B700D"/>
    <w:rsid w:val="009B7C73"/>
    <w:rsid w:val="009C00CF"/>
    <w:rsid w:val="009C06FD"/>
    <w:rsid w:val="009C0DC0"/>
    <w:rsid w:val="009C0DEC"/>
    <w:rsid w:val="009C200B"/>
    <w:rsid w:val="009C5B47"/>
    <w:rsid w:val="009C6AAC"/>
    <w:rsid w:val="009C7059"/>
    <w:rsid w:val="009C7424"/>
    <w:rsid w:val="009C771C"/>
    <w:rsid w:val="009D04FA"/>
    <w:rsid w:val="009D0693"/>
    <w:rsid w:val="009D1044"/>
    <w:rsid w:val="009D13BE"/>
    <w:rsid w:val="009D1EC9"/>
    <w:rsid w:val="009D2191"/>
    <w:rsid w:val="009D252B"/>
    <w:rsid w:val="009D3A8D"/>
    <w:rsid w:val="009D3D79"/>
    <w:rsid w:val="009D3F79"/>
    <w:rsid w:val="009D48E2"/>
    <w:rsid w:val="009D4E8A"/>
    <w:rsid w:val="009D502D"/>
    <w:rsid w:val="009D5335"/>
    <w:rsid w:val="009D57C1"/>
    <w:rsid w:val="009D6D01"/>
    <w:rsid w:val="009D7187"/>
    <w:rsid w:val="009D74DC"/>
    <w:rsid w:val="009D75D5"/>
    <w:rsid w:val="009D7950"/>
    <w:rsid w:val="009D7995"/>
    <w:rsid w:val="009E05AA"/>
    <w:rsid w:val="009E089A"/>
    <w:rsid w:val="009E1333"/>
    <w:rsid w:val="009E1BE6"/>
    <w:rsid w:val="009E2714"/>
    <w:rsid w:val="009E27E0"/>
    <w:rsid w:val="009E2836"/>
    <w:rsid w:val="009E2DAE"/>
    <w:rsid w:val="009E3558"/>
    <w:rsid w:val="009E4CBC"/>
    <w:rsid w:val="009E52F7"/>
    <w:rsid w:val="009E5A7A"/>
    <w:rsid w:val="009E5BC5"/>
    <w:rsid w:val="009E5C85"/>
    <w:rsid w:val="009E661C"/>
    <w:rsid w:val="009E7EFB"/>
    <w:rsid w:val="009F16AC"/>
    <w:rsid w:val="009F1980"/>
    <w:rsid w:val="009F1A95"/>
    <w:rsid w:val="009F1CD8"/>
    <w:rsid w:val="009F1E84"/>
    <w:rsid w:val="009F21D9"/>
    <w:rsid w:val="009F21F2"/>
    <w:rsid w:val="009F221D"/>
    <w:rsid w:val="009F2870"/>
    <w:rsid w:val="009F2962"/>
    <w:rsid w:val="009F2CB1"/>
    <w:rsid w:val="009F2F14"/>
    <w:rsid w:val="009F3031"/>
    <w:rsid w:val="009F3310"/>
    <w:rsid w:val="009F353A"/>
    <w:rsid w:val="009F3CA5"/>
    <w:rsid w:val="009F41A7"/>
    <w:rsid w:val="009F4590"/>
    <w:rsid w:val="009F465F"/>
    <w:rsid w:val="009F470E"/>
    <w:rsid w:val="009F49AA"/>
    <w:rsid w:val="009F541B"/>
    <w:rsid w:val="009F5F2B"/>
    <w:rsid w:val="009F632B"/>
    <w:rsid w:val="009F63B1"/>
    <w:rsid w:val="009F76C3"/>
    <w:rsid w:val="00A001B3"/>
    <w:rsid w:val="00A00E14"/>
    <w:rsid w:val="00A02304"/>
    <w:rsid w:val="00A02349"/>
    <w:rsid w:val="00A02637"/>
    <w:rsid w:val="00A03823"/>
    <w:rsid w:val="00A04424"/>
    <w:rsid w:val="00A059E0"/>
    <w:rsid w:val="00A05B82"/>
    <w:rsid w:val="00A060FE"/>
    <w:rsid w:val="00A07225"/>
    <w:rsid w:val="00A07610"/>
    <w:rsid w:val="00A1092A"/>
    <w:rsid w:val="00A111AA"/>
    <w:rsid w:val="00A11A08"/>
    <w:rsid w:val="00A11D5B"/>
    <w:rsid w:val="00A11E6F"/>
    <w:rsid w:val="00A12B52"/>
    <w:rsid w:val="00A13436"/>
    <w:rsid w:val="00A14B93"/>
    <w:rsid w:val="00A152B1"/>
    <w:rsid w:val="00A16849"/>
    <w:rsid w:val="00A17D07"/>
    <w:rsid w:val="00A20973"/>
    <w:rsid w:val="00A209ED"/>
    <w:rsid w:val="00A20F7B"/>
    <w:rsid w:val="00A213E9"/>
    <w:rsid w:val="00A217BD"/>
    <w:rsid w:val="00A21B82"/>
    <w:rsid w:val="00A21F7D"/>
    <w:rsid w:val="00A22012"/>
    <w:rsid w:val="00A223D4"/>
    <w:rsid w:val="00A223FB"/>
    <w:rsid w:val="00A22632"/>
    <w:rsid w:val="00A2266C"/>
    <w:rsid w:val="00A22A47"/>
    <w:rsid w:val="00A22E61"/>
    <w:rsid w:val="00A239DE"/>
    <w:rsid w:val="00A24089"/>
    <w:rsid w:val="00A2415E"/>
    <w:rsid w:val="00A243BC"/>
    <w:rsid w:val="00A24562"/>
    <w:rsid w:val="00A24EB5"/>
    <w:rsid w:val="00A24F07"/>
    <w:rsid w:val="00A259A8"/>
    <w:rsid w:val="00A25ABE"/>
    <w:rsid w:val="00A25D21"/>
    <w:rsid w:val="00A2645A"/>
    <w:rsid w:val="00A26B2C"/>
    <w:rsid w:val="00A26EE2"/>
    <w:rsid w:val="00A27CCC"/>
    <w:rsid w:val="00A30268"/>
    <w:rsid w:val="00A30727"/>
    <w:rsid w:val="00A30BEF"/>
    <w:rsid w:val="00A315B0"/>
    <w:rsid w:val="00A31682"/>
    <w:rsid w:val="00A31E40"/>
    <w:rsid w:val="00A3292C"/>
    <w:rsid w:val="00A32B26"/>
    <w:rsid w:val="00A32EC5"/>
    <w:rsid w:val="00A33417"/>
    <w:rsid w:val="00A3374D"/>
    <w:rsid w:val="00A33AE0"/>
    <w:rsid w:val="00A34589"/>
    <w:rsid w:val="00A34AC0"/>
    <w:rsid w:val="00A35120"/>
    <w:rsid w:val="00A35217"/>
    <w:rsid w:val="00A35A25"/>
    <w:rsid w:val="00A35E38"/>
    <w:rsid w:val="00A3635F"/>
    <w:rsid w:val="00A365BE"/>
    <w:rsid w:val="00A36890"/>
    <w:rsid w:val="00A36BDB"/>
    <w:rsid w:val="00A3718E"/>
    <w:rsid w:val="00A37245"/>
    <w:rsid w:val="00A37326"/>
    <w:rsid w:val="00A37F90"/>
    <w:rsid w:val="00A40282"/>
    <w:rsid w:val="00A403CF"/>
    <w:rsid w:val="00A404C8"/>
    <w:rsid w:val="00A411A5"/>
    <w:rsid w:val="00A41627"/>
    <w:rsid w:val="00A42A48"/>
    <w:rsid w:val="00A42ADA"/>
    <w:rsid w:val="00A42EB0"/>
    <w:rsid w:val="00A43142"/>
    <w:rsid w:val="00A43348"/>
    <w:rsid w:val="00A43716"/>
    <w:rsid w:val="00A4395E"/>
    <w:rsid w:val="00A43D1A"/>
    <w:rsid w:val="00A43F56"/>
    <w:rsid w:val="00A43FDC"/>
    <w:rsid w:val="00A4421F"/>
    <w:rsid w:val="00A445F9"/>
    <w:rsid w:val="00A456F8"/>
    <w:rsid w:val="00A45DA7"/>
    <w:rsid w:val="00A46070"/>
    <w:rsid w:val="00A4631C"/>
    <w:rsid w:val="00A46679"/>
    <w:rsid w:val="00A46971"/>
    <w:rsid w:val="00A46FD8"/>
    <w:rsid w:val="00A47DD8"/>
    <w:rsid w:val="00A50A96"/>
    <w:rsid w:val="00A51607"/>
    <w:rsid w:val="00A51EB8"/>
    <w:rsid w:val="00A51F46"/>
    <w:rsid w:val="00A52049"/>
    <w:rsid w:val="00A5305A"/>
    <w:rsid w:val="00A53844"/>
    <w:rsid w:val="00A539CE"/>
    <w:rsid w:val="00A53C56"/>
    <w:rsid w:val="00A54620"/>
    <w:rsid w:val="00A54FF0"/>
    <w:rsid w:val="00A55D87"/>
    <w:rsid w:val="00A577C4"/>
    <w:rsid w:val="00A57C78"/>
    <w:rsid w:val="00A60373"/>
    <w:rsid w:val="00A611B3"/>
    <w:rsid w:val="00A61983"/>
    <w:rsid w:val="00A62399"/>
    <w:rsid w:val="00A62444"/>
    <w:rsid w:val="00A62E16"/>
    <w:rsid w:val="00A63037"/>
    <w:rsid w:val="00A63B83"/>
    <w:rsid w:val="00A63D3F"/>
    <w:rsid w:val="00A63FD0"/>
    <w:rsid w:val="00A640F4"/>
    <w:rsid w:val="00A64BDF"/>
    <w:rsid w:val="00A64FA0"/>
    <w:rsid w:val="00A655E5"/>
    <w:rsid w:val="00A655FC"/>
    <w:rsid w:val="00A66039"/>
    <w:rsid w:val="00A66E4C"/>
    <w:rsid w:val="00A671F2"/>
    <w:rsid w:val="00A67827"/>
    <w:rsid w:val="00A67C8D"/>
    <w:rsid w:val="00A700FC"/>
    <w:rsid w:val="00A7034B"/>
    <w:rsid w:val="00A704A8"/>
    <w:rsid w:val="00A7108A"/>
    <w:rsid w:val="00A71557"/>
    <w:rsid w:val="00A72720"/>
    <w:rsid w:val="00A7375D"/>
    <w:rsid w:val="00A7442F"/>
    <w:rsid w:val="00A7628F"/>
    <w:rsid w:val="00A76473"/>
    <w:rsid w:val="00A771B0"/>
    <w:rsid w:val="00A7748D"/>
    <w:rsid w:val="00A776A8"/>
    <w:rsid w:val="00A778E6"/>
    <w:rsid w:val="00A77C55"/>
    <w:rsid w:val="00A77F76"/>
    <w:rsid w:val="00A80583"/>
    <w:rsid w:val="00A80B95"/>
    <w:rsid w:val="00A8177F"/>
    <w:rsid w:val="00A83097"/>
    <w:rsid w:val="00A83ED1"/>
    <w:rsid w:val="00A849D0"/>
    <w:rsid w:val="00A85149"/>
    <w:rsid w:val="00A8559E"/>
    <w:rsid w:val="00A8586F"/>
    <w:rsid w:val="00A85DC8"/>
    <w:rsid w:val="00A85F03"/>
    <w:rsid w:val="00A86436"/>
    <w:rsid w:val="00A864F1"/>
    <w:rsid w:val="00A86620"/>
    <w:rsid w:val="00A87836"/>
    <w:rsid w:val="00A87E0B"/>
    <w:rsid w:val="00A87F1E"/>
    <w:rsid w:val="00A90610"/>
    <w:rsid w:val="00A907DF"/>
    <w:rsid w:val="00A90AEF"/>
    <w:rsid w:val="00A91665"/>
    <w:rsid w:val="00A918A0"/>
    <w:rsid w:val="00A91AE5"/>
    <w:rsid w:val="00A91C4A"/>
    <w:rsid w:val="00A91F92"/>
    <w:rsid w:val="00A9252C"/>
    <w:rsid w:val="00A92C66"/>
    <w:rsid w:val="00A92E38"/>
    <w:rsid w:val="00A9329F"/>
    <w:rsid w:val="00A936F8"/>
    <w:rsid w:val="00A93F77"/>
    <w:rsid w:val="00A9445D"/>
    <w:rsid w:val="00A94627"/>
    <w:rsid w:val="00A949F5"/>
    <w:rsid w:val="00A951DE"/>
    <w:rsid w:val="00A95751"/>
    <w:rsid w:val="00A958E5"/>
    <w:rsid w:val="00A95D1A"/>
    <w:rsid w:val="00A967B8"/>
    <w:rsid w:val="00A96AE0"/>
    <w:rsid w:val="00A97E79"/>
    <w:rsid w:val="00AA01AD"/>
    <w:rsid w:val="00AA02E1"/>
    <w:rsid w:val="00AA0429"/>
    <w:rsid w:val="00AA12C0"/>
    <w:rsid w:val="00AA1572"/>
    <w:rsid w:val="00AA2104"/>
    <w:rsid w:val="00AA23F0"/>
    <w:rsid w:val="00AA2AF0"/>
    <w:rsid w:val="00AA2D90"/>
    <w:rsid w:val="00AA35A5"/>
    <w:rsid w:val="00AA392A"/>
    <w:rsid w:val="00AA3965"/>
    <w:rsid w:val="00AA44D4"/>
    <w:rsid w:val="00AA4615"/>
    <w:rsid w:val="00AA4B6F"/>
    <w:rsid w:val="00AA4C0D"/>
    <w:rsid w:val="00AA4C9A"/>
    <w:rsid w:val="00AA504B"/>
    <w:rsid w:val="00AA578C"/>
    <w:rsid w:val="00AA5F9E"/>
    <w:rsid w:val="00AA6445"/>
    <w:rsid w:val="00AA6CE4"/>
    <w:rsid w:val="00AA6DB3"/>
    <w:rsid w:val="00AB0A54"/>
    <w:rsid w:val="00AB1057"/>
    <w:rsid w:val="00AB12A8"/>
    <w:rsid w:val="00AB13B7"/>
    <w:rsid w:val="00AB1555"/>
    <w:rsid w:val="00AB1F65"/>
    <w:rsid w:val="00AB2A02"/>
    <w:rsid w:val="00AB3E8C"/>
    <w:rsid w:val="00AB4327"/>
    <w:rsid w:val="00AB477C"/>
    <w:rsid w:val="00AB5492"/>
    <w:rsid w:val="00AB56DE"/>
    <w:rsid w:val="00AB616E"/>
    <w:rsid w:val="00AB6AE1"/>
    <w:rsid w:val="00AB6C3A"/>
    <w:rsid w:val="00AB7E99"/>
    <w:rsid w:val="00AC0951"/>
    <w:rsid w:val="00AC0B51"/>
    <w:rsid w:val="00AC129B"/>
    <w:rsid w:val="00AC1CB9"/>
    <w:rsid w:val="00AC1D8E"/>
    <w:rsid w:val="00AC258D"/>
    <w:rsid w:val="00AC26B3"/>
    <w:rsid w:val="00AC3952"/>
    <w:rsid w:val="00AC3E8B"/>
    <w:rsid w:val="00AC45A6"/>
    <w:rsid w:val="00AC4A55"/>
    <w:rsid w:val="00AC4D5F"/>
    <w:rsid w:val="00AC51F1"/>
    <w:rsid w:val="00AC5430"/>
    <w:rsid w:val="00AC5EB5"/>
    <w:rsid w:val="00AC6072"/>
    <w:rsid w:val="00AC62C4"/>
    <w:rsid w:val="00AC6A01"/>
    <w:rsid w:val="00AC6A54"/>
    <w:rsid w:val="00AC6B49"/>
    <w:rsid w:val="00AC6B54"/>
    <w:rsid w:val="00AC6C4F"/>
    <w:rsid w:val="00AC7056"/>
    <w:rsid w:val="00AC73AF"/>
    <w:rsid w:val="00AC7AB5"/>
    <w:rsid w:val="00AD081F"/>
    <w:rsid w:val="00AD0BB8"/>
    <w:rsid w:val="00AD11F5"/>
    <w:rsid w:val="00AD14B5"/>
    <w:rsid w:val="00AD1577"/>
    <w:rsid w:val="00AD1CEE"/>
    <w:rsid w:val="00AD21D6"/>
    <w:rsid w:val="00AD280C"/>
    <w:rsid w:val="00AD2C93"/>
    <w:rsid w:val="00AD2F10"/>
    <w:rsid w:val="00AD394B"/>
    <w:rsid w:val="00AD3CA6"/>
    <w:rsid w:val="00AD4360"/>
    <w:rsid w:val="00AD4F37"/>
    <w:rsid w:val="00AD5171"/>
    <w:rsid w:val="00AD51DD"/>
    <w:rsid w:val="00AD5592"/>
    <w:rsid w:val="00AD5ED3"/>
    <w:rsid w:val="00AD5F7C"/>
    <w:rsid w:val="00AD63E9"/>
    <w:rsid w:val="00AD73D3"/>
    <w:rsid w:val="00AD745D"/>
    <w:rsid w:val="00AD748B"/>
    <w:rsid w:val="00AD7BB6"/>
    <w:rsid w:val="00AE2156"/>
    <w:rsid w:val="00AE237C"/>
    <w:rsid w:val="00AE2BC6"/>
    <w:rsid w:val="00AE3195"/>
    <w:rsid w:val="00AE325E"/>
    <w:rsid w:val="00AE4087"/>
    <w:rsid w:val="00AE43C5"/>
    <w:rsid w:val="00AE59F4"/>
    <w:rsid w:val="00AE5CF2"/>
    <w:rsid w:val="00AE6ED5"/>
    <w:rsid w:val="00AF0AE3"/>
    <w:rsid w:val="00AF17EA"/>
    <w:rsid w:val="00AF1D9E"/>
    <w:rsid w:val="00AF1DBE"/>
    <w:rsid w:val="00AF2096"/>
    <w:rsid w:val="00AF237E"/>
    <w:rsid w:val="00AF2B9C"/>
    <w:rsid w:val="00AF3387"/>
    <w:rsid w:val="00AF381D"/>
    <w:rsid w:val="00AF44CB"/>
    <w:rsid w:val="00AF5007"/>
    <w:rsid w:val="00AF50AB"/>
    <w:rsid w:val="00AF5248"/>
    <w:rsid w:val="00AF5533"/>
    <w:rsid w:val="00AF5ED2"/>
    <w:rsid w:val="00AF6017"/>
    <w:rsid w:val="00AF6575"/>
    <w:rsid w:val="00B00685"/>
    <w:rsid w:val="00B01061"/>
    <w:rsid w:val="00B01448"/>
    <w:rsid w:val="00B0153B"/>
    <w:rsid w:val="00B01C7B"/>
    <w:rsid w:val="00B027F2"/>
    <w:rsid w:val="00B03292"/>
    <w:rsid w:val="00B03340"/>
    <w:rsid w:val="00B03563"/>
    <w:rsid w:val="00B0390A"/>
    <w:rsid w:val="00B03ECC"/>
    <w:rsid w:val="00B04957"/>
    <w:rsid w:val="00B0497F"/>
    <w:rsid w:val="00B04B13"/>
    <w:rsid w:val="00B04E8A"/>
    <w:rsid w:val="00B04FA9"/>
    <w:rsid w:val="00B055BF"/>
    <w:rsid w:val="00B05713"/>
    <w:rsid w:val="00B05CA1"/>
    <w:rsid w:val="00B05D11"/>
    <w:rsid w:val="00B05F77"/>
    <w:rsid w:val="00B07B17"/>
    <w:rsid w:val="00B10028"/>
    <w:rsid w:val="00B105B0"/>
    <w:rsid w:val="00B10B0A"/>
    <w:rsid w:val="00B11691"/>
    <w:rsid w:val="00B11E2D"/>
    <w:rsid w:val="00B12DB8"/>
    <w:rsid w:val="00B12FD4"/>
    <w:rsid w:val="00B13419"/>
    <w:rsid w:val="00B135DB"/>
    <w:rsid w:val="00B13929"/>
    <w:rsid w:val="00B13D3B"/>
    <w:rsid w:val="00B13FC0"/>
    <w:rsid w:val="00B1427C"/>
    <w:rsid w:val="00B145BD"/>
    <w:rsid w:val="00B14623"/>
    <w:rsid w:val="00B146E4"/>
    <w:rsid w:val="00B147EE"/>
    <w:rsid w:val="00B14A0E"/>
    <w:rsid w:val="00B14B4B"/>
    <w:rsid w:val="00B14BD2"/>
    <w:rsid w:val="00B14C7C"/>
    <w:rsid w:val="00B15172"/>
    <w:rsid w:val="00B1559F"/>
    <w:rsid w:val="00B1594D"/>
    <w:rsid w:val="00B15A3F"/>
    <w:rsid w:val="00B16731"/>
    <w:rsid w:val="00B16B4C"/>
    <w:rsid w:val="00B16F41"/>
    <w:rsid w:val="00B220F1"/>
    <w:rsid w:val="00B22D03"/>
    <w:rsid w:val="00B22FED"/>
    <w:rsid w:val="00B2363C"/>
    <w:rsid w:val="00B23B67"/>
    <w:rsid w:val="00B244E3"/>
    <w:rsid w:val="00B25E66"/>
    <w:rsid w:val="00B25EF9"/>
    <w:rsid w:val="00B25FB8"/>
    <w:rsid w:val="00B262E8"/>
    <w:rsid w:val="00B27102"/>
    <w:rsid w:val="00B27492"/>
    <w:rsid w:val="00B278E2"/>
    <w:rsid w:val="00B27C12"/>
    <w:rsid w:val="00B27CC8"/>
    <w:rsid w:val="00B30023"/>
    <w:rsid w:val="00B30028"/>
    <w:rsid w:val="00B300B0"/>
    <w:rsid w:val="00B303AE"/>
    <w:rsid w:val="00B30E01"/>
    <w:rsid w:val="00B3156E"/>
    <w:rsid w:val="00B31A3A"/>
    <w:rsid w:val="00B31B2E"/>
    <w:rsid w:val="00B31C9B"/>
    <w:rsid w:val="00B329A0"/>
    <w:rsid w:val="00B33C7A"/>
    <w:rsid w:val="00B33E77"/>
    <w:rsid w:val="00B3440E"/>
    <w:rsid w:val="00B34690"/>
    <w:rsid w:val="00B34B5D"/>
    <w:rsid w:val="00B34BF6"/>
    <w:rsid w:val="00B35972"/>
    <w:rsid w:val="00B35FAA"/>
    <w:rsid w:val="00B361B7"/>
    <w:rsid w:val="00B36495"/>
    <w:rsid w:val="00B366F1"/>
    <w:rsid w:val="00B37DFA"/>
    <w:rsid w:val="00B40877"/>
    <w:rsid w:val="00B40929"/>
    <w:rsid w:val="00B40F74"/>
    <w:rsid w:val="00B4115F"/>
    <w:rsid w:val="00B412B2"/>
    <w:rsid w:val="00B423D2"/>
    <w:rsid w:val="00B4381A"/>
    <w:rsid w:val="00B43C32"/>
    <w:rsid w:val="00B43EE6"/>
    <w:rsid w:val="00B44195"/>
    <w:rsid w:val="00B44810"/>
    <w:rsid w:val="00B4505C"/>
    <w:rsid w:val="00B457A3"/>
    <w:rsid w:val="00B45F55"/>
    <w:rsid w:val="00B46966"/>
    <w:rsid w:val="00B47C5A"/>
    <w:rsid w:val="00B50AFE"/>
    <w:rsid w:val="00B50DD7"/>
    <w:rsid w:val="00B50DED"/>
    <w:rsid w:val="00B51C42"/>
    <w:rsid w:val="00B51CB7"/>
    <w:rsid w:val="00B52AF5"/>
    <w:rsid w:val="00B52BDD"/>
    <w:rsid w:val="00B52C22"/>
    <w:rsid w:val="00B53432"/>
    <w:rsid w:val="00B54220"/>
    <w:rsid w:val="00B5432A"/>
    <w:rsid w:val="00B54B23"/>
    <w:rsid w:val="00B5521F"/>
    <w:rsid w:val="00B5530B"/>
    <w:rsid w:val="00B55562"/>
    <w:rsid w:val="00B55AB3"/>
    <w:rsid w:val="00B5654D"/>
    <w:rsid w:val="00B5675C"/>
    <w:rsid w:val="00B56E2B"/>
    <w:rsid w:val="00B56FB9"/>
    <w:rsid w:val="00B57AA3"/>
    <w:rsid w:val="00B57AC1"/>
    <w:rsid w:val="00B57D08"/>
    <w:rsid w:val="00B6134A"/>
    <w:rsid w:val="00B6180E"/>
    <w:rsid w:val="00B61DF8"/>
    <w:rsid w:val="00B6259B"/>
    <w:rsid w:val="00B62B6C"/>
    <w:rsid w:val="00B634A3"/>
    <w:rsid w:val="00B63A8F"/>
    <w:rsid w:val="00B63C0C"/>
    <w:rsid w:val="00B643D2"/>
    <w:rsid w:val="00B649C8"/>
    <w:rsid w:val="00B64B3A"/>
    <w:rsid w:val="00B650C8"/>
    <w:rsid w:val="00B65ACA"/>
    <w:rsid w:val="00B65C94"/>
    <w:rsid w:val="00B6691C"/>
    <w:rsid w:val="00B673F4"/>
    <w:rsid w:val="00B675D6"/>
    <w:rsid w:val="00B67A6B"/>
    <w:rsid w:val="00B67C0C"/>
    <w:rsid w:val="00B67EC8"/>
    <w:rsid w:val="00B70B25"/>
    <w:rsid w:val="00B71847"/>
    <w:rsid w:val="00B71C71"/>
    <w:rsid w:val="00B71EB2"/>
    <w:rsid w:val="00B72719"/>
    <w:rsid w:val="00B73279"/>
    <w:rsid w:val="00B73923"/>
    <w:rsid w:val="00B73A6D"/>
    <w:rsid w:val="00B73BEF"/>
    <w:rsid w:val="00B73DD3"/>
    <w:rsid w:val="00B73E1B"/>
    <w:rsid w:val="00B7414E"/>
    <w:rsid w:val="00B74187"/>
    <w:rsid w:val="00B743C0"/>
    <w:rsid w:val="00B743DA"/>
    <w:rsid w:val="00B744F9"/>
    <w:rsid w:val="00B747AE"/>
    <w:rsid w:val="00B74819"/>
    <w:rsid w:val="00B74B1D"/>
    <w:rsid w:val="00B7593E"/>
    <w:rsid w:val="00B76044"/>
    <w:rsid w:val="00B76117"/>
    <w:rsid w:val="00B765A7"/>
    <w:rsid w:val="00B76F83"/>
    <w:rsid w:val="00B7737D"/>
    <w:rsid w:val="00B77EFA"/>
    <w:rsid w:val="00B77F94"/>
    <w:rsid w:val="00B80136"/>
    <w:rsid w:val="00B80E02"/>
    <w:rsid w:val="00B815F8"/>
    <w:rsid w:val="00B817B6"/>
    <w:rsid w:val="00B81F93"/>
    <w:rsid w:val="00B8211A"/>
    <w:rsid w:val="00B8232E"/>
    <w:rsid w:val="00B83077"/>
    <w:rsid w:val="00B83FF7"/>
    <w:rsid w:val="00B8660D"/>
    <w:rsid w:val="00B867C6"/>
    <w:rsid w:val="00B867F4"/>
    <w:rsid w:val="00B86D57"/>
    <w:rsid w:val="00B8736E"/>
    <w:rsid w:val="00B87782"/>
    <w:rsid w:val="00B87C07"/>
    <w:rsid w:val="00B908FD"/>
    <w:rsid w:val="00B90A32"/>
    <w:rsid w:val="00B9138E"/>
    <w:rsid w:val="00B914BE"/>
    <w:rsid w:val="00B91645"/>
    <w:rsid w:val="00B91D93"/>
    <w:rsid w:val="00B91DE4"/>
    <w:rsid w:val="00B925AF"/>
    <w:rsid w:val="00B92745"/>
    <w:rsid w:val="00B92985"/>
    <w:rsid w:val="00B9366D"/>
    <w:rsid w:val="00B93680"/>
    <w:rsid w:val="00B93B26"/>
    <w:rsid w:val="00B93D63"/>
    <w:rsid w:val="00B94303"/>
    <w:rsid w:val="00B94469"/>
    <w:rsid w:val="00B94941"/>
    <w:rsid w:val="00B955D2"/>
    <w:rsid w:val="00B95A9E"/>
    <w:rsid w:val="00B95AEC"/>
    <w:rsid w:val="00B968D1"/>
    <w:rsid w:val="00B971FE"/>
    <w:rsid w:val="00B9786C"/>
    <w:rsid w:val="00BA0E41"/>
    <w:rsid w:val="00BA1CC1"/>
    <w:rsid w:val="00BA1EE6"/>
    <w:rsid w:val="00BA2013"/>
    <w:rsid w:val="00BA26D6"/>
    <w:rsid w:val="00BA3E5E"/>
    <w:rsid w:val="00BA4433"/>
    <w:rsid w:val="00BA4A35"/>
    <w:rsid w:val="00BA4DC4"/>
    <w:rsid w:val="00BA5770"/>
    <w:rsid w:val="00BA7019"/>
    <w:rsid w:val="00BA763C"/>
    <w:rsid w:val="00BA7A2B"/>
    <w:rsid w:val="00BB04E6"/>
    <w:rsid w:val="00BB0D0C"/>
    <w:rsid w:val="00BB15F8"/>
    <w:rsid w:val="00BB2DF1"/>
    <w:rsid w:val="00BB3B38"/>
    <w:rsid w:val="00BB3BCB"/>
    <w:rsid w:val="00BB4E6A"/>
    <w:rsid w:val="00BB5306"/>
    <w:rsid w:val="00BB58E2"/>
    <w:rsid w:val="00BB6A20"/>
    <w:rsid w:val="00BB6BBF"/>
    <w:rsid w:val="00BB6FB3"/>
    <w:rsid w:val="00BB7181"/>
    <w:rsid w:val="00BB79D3"/>
    <w:rsid w:val="00BB7C4D"/>
    <w:rsid w:val="00BB7FDB"/>
    <w:rsid w:val="00BC054B"/>
    <w:rsid w:val="00BC0748"/>
    <w:rsid w:val="00BC0E30"/>
    <w:rsid w:val="00BC1512"/>
    <w:rsid w:val="00BC163E"/>
    <w:rsid w:val="00BC2D8F"/>
    <w:rsid w:val="00BC31DA"/>
    <w:rsid w:val="00BC3B96"/>
    <w:rsid w:val="00BC3DB8"/>
    <w:rsid w:val="00BC3E35"/>
    <w:rsid w:val="00BC3EED"/>
    <w:rsid w:val="00BC408F"/>
    <w:rsid w:val="00BC44C6"/>
    <w:rsid w:val="00BC4709"/>
    <w:rsid w:val="00BC56D7"/>
    <w:rsid w:val="00BC6651"/>
    <w:rsid w:val="00BC66E0"/>
    <w:rsid w:val="00BC6A21"/>
    <w:rsid w:val="00BC6B79"/>
    <w:rsid w:val="00BC72DA"/>
    <w:rsid w:val="00BD02B0"/>
    <w:rsid w:val="00BD0749"/>
    <w:rsid w:val="00BD0915"/>
    <w:rsid w:val="00BD12D7"/>
    <w:rsid w:val="00BD1BFB"/>
    <w:rsid w:val="00BD1D9E"/>
    <w:rsid w:val="00BD2453"/>
    <w:rsid w:val="00BD27F3"/>
    <w:rsid w:val="00BD2A49"/>
    <w:rsid w:val="00BD3028"/>
    <w:rsid w:val="00BD363A"/>
    <w:rsid w:val="00BD38C9"/>
    <w:rsid w:val="00BD4577"/>
    <w:rsid w:val="00BD467A"/>
    <w:rsid w:val="00BD501D"/>
    <w:rsid w:val="00BD5261"/>
    <w:rsid w:val="00BD6D0D"/>
    <w:rsid w:val="00BD6D33"/>
    <w:rsid w:val="00BD7DDA"/>
    <w:rsid w:val="00BE0B88"/>
    <w:rsid w:val="00BE115E"/>
    <w:rsid w:val="00BE1DC2"/>
    <w:rsid w:val="00BE29CB"/>
    <w:rsid w:val="00BE2A4B"/>
    <w:rsid w:val="00BE319B"/>
    <w:rsid w:val="00BE32A9"/>
    <w:rsid w:val="00BE3B38"/>
    <w:rsid w:val="00BE3B60"/>
    <w:rsid w:val="00BE3E76"/>
    <w:rsid w:val="00BE4197"/>
    <w:rsid w:val="00BE4475"/>
    <w:rsid w:val="00BE474D"/>
    <w:rsid w:val="00BE53F7"/>
    <w:rsid w:val="00BE567C"/>
    <w:rsid w:val="00BE7FD4"/>
    <w:rsid w:val="00BF08F5"/>
    <w:rsid w:val="00BF09D0"/>
    <w:rsid w:val="00BF0C33"/>
    <w:rsid w:val="00BF0D5B"/>
    <w:rsid w:val="00BF0DA6"/>
    <w:rsid w:val="00BF0E4C"/>
    <w:rsid w:val="00BF0F46"/>
    <w:rsid w:val="00BF1831"/>
    <w:rsid w:val="00BF18B3"/>
    <w:rsid w:val="00BF1B8E"/>
    <w:rsid w:val="00BF218A"/>
    <w:rsid w:val="00BF25A9"/>
    <w:rsid w:val="00BF2F17"/>
    <w:rsid w:val="00BF3B39"/>
    <w:rsid w:val="00BF3EB6"/>
    <w:rsid w:val="00BF3FC8"/>
    <w:rsid w:val="00BF43AB"/>
    <w:rsid w:val="00BF45E9"/>
    <w:rsid w:val="00BF460F"/>
    <w:rsid w:val="00BF4E54"/>
    <w:rsid w:val="00BF4ED9"/>
    <w:rsid w:val="00BF5380"/>
    <w:rsid w:val="00BF5766"/>
    <w:rsid w:val="00BF6259"/>
    <w:rsid w:val="00BF7D03"/>
    <w:rsid w:val="00BF7EC9"/>
    <w:rsid w:val="00C0195D"/>
    <w:rsid w:val="00C01B7D"/>
    <w:rsid w:val="00C02205"/>
    <w:rsid w:val="00C02274"/>
    <w:rsid w:val="00C02470"/>
    <w:rsid w:val="00C0274E"/>
    <w:rsid w:val="00C02E15"/>
    <w:rsid w:val="00C02EA1"/>
    <w:rsid w:val="00C03353"/>
    <w:rsid w:val="00C04719"/>
    <w:rsid w:val="00C04CC5"/>
    <w:rsid w:val="00C05354"/>
    <w:rsid w:val="00C0558D"/>
    <w:rsid w:val="00C05636"/>
    <w:rsid w:val="00C05F47"/>
    <w:rsid w:val="00C06599"/>
    <w:rsid w:val="00C065ED"/>
    <w:rsid w:val="00C0676D"/>
    <w:rsid w:val="00C06BFE"/>
    <w:rsid w:val="00C06C43"/>
    <w:rsid w:val="00C06C47"/>
    <w:rsid w:val="00C07425"/>
    <w:rsid w:val="00C074FE"/>
    <w:rsid w:val="00C07DB5"/>
    <w:rsid w:val="00C114AC"/>
    <w:rsid w:val="00C11884"/>
    <w:rsid w:val="00C1213D"/>
    <w:rsid w:val="00C1213F"/>
    <w:rsid w:val="00C1242B"/>
    <w:rsid w:val="00C129AD"/>
    <w:rsid w:val="00C12E63"/>
    <w:rsid w:val="00C13394"/>
    <w:rsid w:val="00C13B0E"/>
    <w:rsid w:val="00C13F57"/>
    <w:rsid w:val="00C143C5"/>
    <w:rsid w:val="00C14606"/>
    <w:rsid w:val="00C14905"/>
    <w:rsid w:val="00C155D1"/>
    <w:rsid w:val="00C15735"/>
    <w:rsid w:val="00C15957"/>
    <w:rsid w:val="00C15EEB"/>
    <w:rsid w:val="00C176E8"/>
    <w:rsid w:val="00C17739"/>
    <w:rsid w:val="00C17B1F"/>
    <w:rsid w:val="00C17CAC"/>
    <w:rsid w:val="00C17E07"/>
    <w:rsid w:val="00C17E0A"/>
    <w:rsid w:val="00C20A4B"/>
    <w:rsid w:val="00C20B61"/>
    <w:rsid w:val="00C21152"/>
    <w:rsid w:val="00C21C3C"/>
    <w:rsid w:val="00C22230"/>
    <w:rsid w:val="00C22405"/>
    <w:rsid w:val="00C22846"/>
    <w:rsid w:val="00C22976"/>
    <w:rsid w:val="00C2328A"/>
    <w:rsid w:val="00C2358B"/>
    <w:rsid w:val="00C236B8"/>
    <w:rsid w:val="00C24D5C"/>
    <w:rsid w:val="00C24EBF"/>
    <w:rsid w:val="00C24ED0"/>
    <w:rsid w:val="00C25148"/>
    <w:rsid w:val="00C2552D"/>
    <w:rsid w:val="00C25543"/>
    <w:rsid w:val="00C25B9A"/>
    <w:rsid w:val="00C25FF3"/>
    <w:rsid w:val="00C2601A"/>
    <w:rsid w:val="00C2677A"/>
    <w:rsid w:val="00C26D5F"/>
    <w:rsid w:val="00C26E09"/>
    <w:rsid w:val="00C27307"/>
    <w:rsid w:val="00C30C47"/>
    <w:rsid w:val="00C30DB2"/>
    <w:rsid w:val="00C31DC7"/>
    <w:rsid w:val="00C32177"/>
    <w:rsid w:val="00C326E0"/>
    <w:rsid w:val="00C32A1F"/>
    <w:rsid w:val="00C334EB"/>
    <w:rsid w:val="00C340DB"/>
    <w:rsid w:val="00C34870"/>
    <w:rsid w:val="00C34FCE"/>
    <w:rsid w:val="00C35204"/>
    <w:rsid w:val="00C35AF4"/>
    <w:rsid w:val="00C36458"/>
    <w:rsid w:val="00C368A7"/>
    <w:rsid w:val="00C36916"/>
    <w:rsid w:val="00C37394"/>
    <w:rsid w:val="00C37C6E"/>
    <w:rsid w:val="00C37D29"/>
    <w:rsid w:val="00C40171"/>
    <w:rsid w:val="00C40DA3"/>
    <w:rsid w:val="00C41204"/>
    <w:rsid w:val="00C415EA"/>
    <w:rsid w:val="00C41DC6"/>
    <w:rsid w:val="00C421AC"/>
    <w:rsid w:val="00C4268E"/>
    <w:rsid w:val="00C429F2"/>
    <w:rsid w:val="00C42A8E"/>
    <w:rsid w:val="00C42AB3"/>
    <w:rsid w:val="00C43291"/>
    <w:rsid w:val="00C447E6"/>
    <w:rsid w:val="00C45280"/>
    <w:rsid w:val="00C45317"/>
    <w:rsid w:val="00C453ED"/>
    <w:rsid w:val="00C4555A"/>
    <w:rsid w:val="00C45D7E"/>
    <w:rsid w:val="00C46113"/>
    <w:rsid w:val="00C4651B"/>
    <w:rsid w:val="00C470C2"/>
    <w:rsid w:val="00C4760B"/>
    <w:rsid w:val="00C47A5A"/>
    <w:rsid w:val="00C47E8F"/>
    <w:rsid w:val="00C501A4"/>
    <w:rsid w:val="00C50F88"/>
    <w:rsid w:val="00C51468"/>
    <w:rsid w:val="00C51C7C"/>
    <w:rsid w:val="00C521BB"/>
    <w:rsid w:val="00C52478"/>
    <w:rsid w:val="00C5249D"/>
    <w:rsid w:val="00C5266A"/>
    <w:rsid w:val="00C52BE1"/>
    <w:rsid w:val="00C53030"/>
    <w:rsid w:val="00C530B7"/>
    <w:rsid w:val="00C5473C"/>
    <w:rsid w:val="00C54CBD"/>
    <w:rsid w:val="00C54D5D"/>
    <w:rsid w:val="00C555AC"/>
    <w:rsid w:val="00C564C0"/>
    <w:rsid w:val="00C564C6"/>
    <w:rsid w:val="00C567EB"/>
    <w:rsid w:val="00C56E01"/>
    <w:rsid w:val="00C57526"/>
    <w:rsid w:val="00C60166"/>
    <w:rsid w:val="00C602C7"/>
    <w:rsid w:val="00C60A13"/>
    <w:rsid w:val="00C60A59"/>
    <w:rsid w:val="00C60C8C"/>
    <w:rsid w:val="00C614AB"/>
    <w:rsid w:val="00C62145"/>
    <w:rsid w:val="00C62211"/>
    <w:rsid w:val="00C62A83"/>
    <w:rsid w:val="00C632A1"/>
    <w:rsid w:val="00C63DAB"/>
    <w:rsid w:val="00C640A8"/>
    <w:rsid w:val="00C645B9"/>
    <w:rsid w:val="00C64D0C"/>
    <w:rsid w:val="00C65384"/>
    <w:rsid w:val="00C65763"/>
    <w:rsid w:val="00C65DF2"/>
    <w:rsid w:val="00C66D78"/>
    <w:rsid w:val="00C66D7D"/>
    <w:rsid w:val="00C6714D"/>
    <w:rsid w:val="00C67928"/>
    <w:rsid w:val="00C67AA1"/>
    <w:rsid w:val="00C70E46"/>
    <w:rsid w:val="00C713AB"/>
    <w:rsid w:val="00C713E7"/>
    <w:rsid w:val="00C72498"/>
    <w:rsid w:val="00C72632"/>
    <w:rsid w:val="00C72E59"/>
    <w:rsid w:val="00C7331E"/>
    <w:rsid w:val="00C73830"/>
    <w:rsid w:val="00C73BC3"/>
    <w:rsid w:val="00C74D74"/>
    <w:rsid w:val="00C75457"/>
    <w:rsid w:val="00C758B3"/>
    <w:rsid w:val="00C75C78"/>
    <w:rsid w:val="00C75E8C"/>
    <w:rsid w:val="00C7605F"/>
    <w:rsid w:val="00C7608C"/>
    <w:rsid w:val="00C76D92"/>
    <w:rsid w:val="00C77B7B"/>
    <w:rsid w:val="00C800E5"/>
    <w:rsid w:val="00C80434"/>
    <w:rsid w:val="00C8081F"/>
    <w:rsid w:val="00C80A58"/>
    <w:rsid w:val="00C80DF2"/>
    <w:rsid w:val="00C815A4"/>
    <w:rsid w:val="00C82B77"/>
    <w:rsid w:val="00C8385E"/>
    <w:rsid w:val="00C846B5"/>
    <w:rsid w:val="00C846BB"/>
    <w:rsid w:val="00C847DB"/>
    <w:rsid w:val="00C84D76"/>
    <w:rsid w:val="00C84F3E"/>
    <w:rsid w:val="00C85B18"/>
    <w:rsid w:val="00C85E67"/>
    <w:rsid w:val="00C866AE"/>
    <w:rsid w:val="00C86730"/>
    <w:rsid w:val="00C86ADC"/>
    <w:rsid w:val="00C86BBE"/>
    <w:rsid w:val="00C86FAF"/>
    <w:rsid w:val="00C8743A"/>
    <w:rsid w:val="00C8762A"/>
    <w:rsid w:val="00C87B63"/>
    <w:rsid w:val="00C87BFD"/>
    <w:rsid w:val="00C905B0"/>
    <w:rsid w:val="00C907A6"/>
    <w:rsid w:val="00C91182"/>
    <w:rsid w:val="00C9123F"/>
    <w:rsid w:val="00C93176"/>
    <w:rsid w:val="00C936EA"/>
    <w:rsid w:val="00C93DF5"/>
    <w:rsid w:val="00C9496B"/>
    <w:rsid w:val="00C94CF5"/>
    <w:rsid w:val="00C94F5B"/>
    <w:rsid w:val="00C95730"/>
    <w:rsid w:val="00C95779"/>
    <w:rsid w:val="00C9595E"/>
    <w:rsid w:val="00C95A0D"/>
    <w:rsid w:val="00C96181"/>
    <w:rsid w:val="00C963E3"/>
    <w:rsid w:val="00C967CD"/>
    <w:rsid w:val="00C96FD7"/>
    <w:rsid w:val="00C97621"/>
    <w:rsid w:val="00C97A62"/>
    <w:rsid w:val="00C97DF8"/>
    <w:rsid w:val="00CA0AC1"/>
    <w:rsid w:val="00CA1628"/>
    <w:rsid w:val="00CA1D73"/>
    <w:rsid w:val="00CA1FE4"/>
    <w:rsid w:val="00CA2D2B"/>
    <w:rsid w:val="00CA2FBF"/>
    <w:rsid w:val="00CA2FE1"/>
    <w:rsid w:val="00CA30EE"/>
    <w:rsid w:val="00CA335B"/>
    <w:rsid w:val="00CA3436"/>
    <w:rsid w:val="00CA3C18"/>
    <w:rsid w:val="00CA3C5D"/>
    <w:rsid w:val="00CA43FF"/>
    <w:rsid w:val="00CA544C"/>
    <w:rsid w:val="00CA5BEA"/>
    <w:rsid w:val="00CA6AEE"/>
    <w:rsid w:val="00CA771C"/>
    <w:rsid w:val="00CB0331"/>
    <w:rsid w:val="00CB042A"/>
    <w:rsid w:val="00CB0E61"/>
    <w:rsid w:val="00CB105B"/>
    <w:rsid w:val="00CB132C"/>
    <w:rsid w:val="00CB179B"/>
    <w:rsid w:val="00CB187D"/>
    <w:rsid w:val="00CB1C2B"/>
    <w:rsid w:val="00CB1CF0"/>
    <w:rsid w:val="00CB22B4"/>
    <w:rsid w:val="00CB2CC6"/>
    <w:rsid w:val="00CB4EC5"/>
    <w:rsid w:val="00CB4F02"/>
    <w:rsid w:val="00CB4F2D"/>
    <w:rsid w:val="00CB5135"/>
    <w:rsid w:val="00CB5A5C"/>
    <w:rsid w:val="00CB5EC3"/>
    <w:rsid w:val="00CB601E"/>
    <w:rsid w:val="00CB690C"/>
    <w:rsid w:val="00CB6966"/>
    <w:rsid w:val="00CB6AE6"/>
    <w:rsid w:val="00CB77EF"/>
    <w:rsid w:val="00CB7807"/>
    <w:rsid w:val="00CC0251"/>
    <w:rsid w:val="00CC0369"/>
    <w:rsid w:val="00CC12A6"/>
    <w:rsid w:val="00CC2008"/>
    <w:rsid w:val="00CC2333"/>
    <w:rsid w:val="00CC2903"/>
    <w:rsid w:val="00CC2CDC"/>
    <w:rsid w:val="00CC31FB"/>
    <w:rsid w:val="00CC3C72"/>
    <w:rsid w:val="00CC4A35"/>
    <w:rsid w:val="00CC4DC2"/>
    <w:rsid w:val="00CC5A92"/>
    <w:rsid w:val="00CC60D0"/>
    <w:rsid w:val="00CC6AC2"/>
    <w:rsid w:val="00CC6D18"/>
    <w:rsid w:val="00CC76FB"/>
    <w:rsid w:val="00CC7968"/>
    <w:rsid w:val="00CC7A40"/>
    <w:rsid w:val="00CC7ADF"/>
    <w:rsid w:val="00CC7D9A"/>
    <w:rsid w:val="00CC7F58"/>
    <w:rsid w:val="00CD0C47"/>
    <w:rsid w:val="00CD126D"/>
    <w:rsid w:val="00CD15A8"/>
    <w:rsid w:val="00CD1C75"/>
    <w:rsid w:val="00CD2598"/>
    <w:rsid w:val="00CD2723"/>
    <w:rsid w:val="00CD28E5"/>
    <w:rsid w:val="00CD29DA"/>
    <w:rsid w:val="00CD2AE1"/>
    <w:rsid w:val="00CD33EF"/>
    <w:rsid w:val="00CD3CBB"/>
    <w:rsid w:val="00CD496D"/>
    <w:rsid w:val="00CD548E"/>
    <w:rsid w:val="00CD5989"/>
    <w:rsid w:val="00CD5D25"/>
    <w:rsid w:val="00CD6456"/>
    <w:rsid w:val="00CD651B"/>
    <w:rsid w:val="00CD6673"/>
    <w:rsid w:val="00CD7108"/>
    <w:rsid w:val="00CD74A2"/>
    <w:rsid w:val="00CD775D"/>
    <w:rsid w:val="00CE0029"/>
    <w:rsid w:val="00CE0CE7"/>
    <w:rsid w:val="00CE15BB"/>
    <w:rsid w:val="00CE181E"/>
    <w:rsid w:val="00CE20B1"/>
    <w:rsid w:val="00CE2178"/>
    <w:rsid w:val="00CE3587"/>
    <w:rsid w:val="00CE38E2"/>
    <w:rsid w:val="00CE3F63"/>
    <w:rsid w:val="00CE444F"/>
    <w:rsid w:val="00CE5120"/>
    <w:rsid w:val="00CE54A3"/>
    <w:rsid w:val="00CE5711"/>
    <w:rsid w:val="00CE63CC"/>
    <w:rsid w:val="00CE6958"/>
    <w:rsid w:val="00CE6BCD"/>
    <w:rsid w:val="00CE7A17"/>
    <w:rsid w:val="00CE7F34"/>
    <w:rsid w:val="00CF00BC"/>
    <w:rsid w:val="00CF0197"/>
    <w:rsid w:val="00CF0A2C"/>
    <w:rsid w:val="00CF0AFB"/>
    <w:rsid w:val="00CF15A3"/>
    <w:rsid w:val="00CF165A"/>
    <w:rsid w:val="00CF1743"/>
    <w:rsid w:val="00CF3A77"/>
    <w:rsid w:val="00CF3B11"/>
    <w:rsid w:val="00CF4230"/>
    <w:rsid w:val="00CF48B7"/>
    <w:rsid w:val="00CF4CB0"/>
    <w:rsid w:val="00CF4CED"/>
    <w:rsid w:val="00CF4EF0"/>
    <w:rsid w:val="00CF5610"/>
    <w:rsid w:val="00CF570B"/>
    <w:rsid w:val="00CF5E53"/>
    <w:rsid w:val="00CF64C6"/>
    <w:rsid w:val="00CF64D9"/>
    <w:rsid w:val="00CF686D"/>
    <w:rsid w:val="00CF69FC"/>
    <w:rsid w:val="00CF6E37"/>
    <w:rsid w:val="00CF6F97"/>
    <w:rsid w:val="00CF70CF"/>
    <w:rsid w:val="00CF73F2"/>
    <w:rsid w:val="00CF770C"/>
    <w:rsid w:val="00D01DF8"/>
    <w:rsid w:val="00D02020"/>
    <w:rsid w:val="00D021FC"/>
    <w:rsid w:val="00D02873"/>
    <w:rsid w:val="00D02BCF"/>
    <w:rsid w:val="00D02DEB"/>
    <w:rsid w:val="00D02E6F"/>
    <w:rsid w:val="00D02FC1"/>
    <w:rsid w:val="00D03CBB"/>
    <w:rsid w:val="00D03D20"/>
    <w:rsid w:val="00D05171"/>
    <w:rsid w:val="00D0534A"/>
    <w:rsid w:val="00D05AE9"/>
    <w:rsid w:val="00D05E84"/>
    <w:rsid w:val="00D063F9"/>
    <w:rsid w:val="00D07174"/>
    <w:rsid w:val="00D0784D"/>
    <w:rsid w:val="00D07B18"/>
    <w:rsid w:val="00D07B84"/>
    <w:rsid w:val="00D10B56"/>
    <w:rsid w:val="00D10D39"/>
    <w:rsid w:val="00D10D74"/>
    <w:rsid w:val="00D10F7F"/>
    <w:rsid w:val="00D11072"/>
    <w:rsid w:val="00D111BA"/>
    <w:rsid w:val="00D12E88"/>
    <w:rsid w:val="00D1314F"/>
    <w:rsid w:val="00D1318B"/>
    <w:rsid w:val="00D134B0"/>
    <w:rsid w:val="00D136FD"/>
    <w:rsid w:val="00D137F8"/>
    <w:rsid w:val="00D13E17"/>
    <w:rsid w:val="00D14C7B"/>
    <w:rsid w:val="00D1596F"/>
    <w:rsid w:val="00D1641C"/>
    <w:rsid w:val="00D164F7"/>
    <w:rsid w:val="00D16C2A"/>
    <w:rsid w:val="00D16DAA"/>
    <w:rsid w:val="00D16DBF"/>
    <w:rsid w:val="00D16F39"/>
    <w:rsid w:val="00D1786D"/>
    <w:rsid w:val="00D17A9C"/>
    <w:rsid w:val="00D17AC7"/>
    <w:rsid w:val="00D2146E"/>
    <w:rsid w:val="00D219E0"/>
    <w:rsid w:val="00D22002"/>
    <w:rsid w:val="00D22395"/>
    <w:rsid w:val="00D22712"/>
    <w:rsid w:val="00D2300B"/>
    <w:rsid w:val="00D233E3"/>
    <w:rsid w:val="00D23620"/>
    <w:rsid w:val="00D2402C"/>
    <w:rsid w:val="00D2463F"/>
    <w:rsid w:val="00D246AB"/>
    <w:rsid w:val="00D24CFE"/>
    <w:rsid w:val="00D24D1C"/>
    <w:rsid w:val="00D25017"/>
    <w:rsid w:val="00D25253"/>
    <w:rsid w:val="00D25D9E"/>
    <w:rsid w:val="00D26533"/>
    <w:rsid w:val="00D30A29"/>
    <w:rsid w:val="00D31363"/>
    <w:rsid w:val="00D31A74"/>
    <w:rsid w:val="00D32156"/>
    <w:rsid w:val="00D3231E"/>
    <w:rsid w:val="00D3257A"/>
    <w:rsid w:val="00D326F1"/>
    <w:rsid w:val="00D32E44"/>
    <w:rsid w:val="00D33173"/>
    <w:rsid w:val="00D33328"/>
    <w:rsid w:val="00D33506"/>
    <w:rsid w:val="00D346E3"/>
    <w:rsid w:val="00D3479E"/>
    <w:rsid w:val="00D353BC"/>
    <w:rsid w:val="00D35577"/>
    <w:rsid w:val="00D357C8"/>
    <w:rsid w:val="00D36F80"/>
    <w:rsid w:val="00D37062"/>
    <w:rsid w:val="00D373DC"/>
    <w:rsid w:val="00D375D6"/>
    <w:rsid w:val="00D3765E"/>
    <w:rsid w:val="00D37E20"/>
    <w:rsid w:val="00D37F84"/>
    <w:rsid w:val="00D401D2"/>
    <w:rsid w:val="00D403C2"/>
    <w:rsid w:val="00D4045C"/>
    <w:rsid w:val="00D405FB"/>
    <w:rsid w:val="00D40AF2"/>
    <w:rsid w:val="00D40C51"/>
    <w:rsid w:val="00D415D3"/>
    <w:rsid w:val="00D41770"/>
    <w:rsid w:val="00D41F88"/>
    <w:rsid w:val="00D420E7"/>
    <w:rsid w:val="00D4234E"/>
    <w:rsid w:val="00D42759"/>
    <w:rsid w:val="00D4374D"/>
    <w:rsid w:val="00D43894"/>
    <w:rsid w:val="00D43CF4"/>
    <w:rsid w:val="00D45237"/>
    <w:rsid w:val="00D45755"/>
    <w:rsid w:val="00D47053"/>
    <w:rsid w:val="00D477B0"/>
    <w:rsid w:val="00D47A06"/>
    <w:rsid w:val="00D50EC9"/>
    <w:rsid w:val="00D511CE"/>
    <w:rsid w:val="00D51428"/>
    <w:rsid w:val="00D52266"/>
    <w:rsid w:val="00D529CC"/>
    <w:rsid w:val="00D52F90"/>
    <w:rsid w:val="00D535A1"/>
    <w:rsid w:val="00D53A30"/>
    <w:rsid w:val="00D54048"/>
    <w:rsid w:val="00D54729"/>
    <w:rsid w:val="00D54F51"/>
    <w:rsid w:val="00D55067"/>
    <w:rsid w:val="00D556BF"/>
    <w:rsid w:val="00D55888"/>
    <w:rsid w:val="00D55EFA"/>
    <w:rsid w:val="00D55FE3"/>
    <w:rsid w:val="00D56236"/>
    <w:rsid w:val="00D57402"/>
    <w:rsid w:val="00D577C8"/>
    <w:rsid w:val="00D57AF2"/>
    <w:rsid w:val="00D57C3A"/>
    <w:rsid w:val="00D57CC2"/>
    <w:rsid w:val="00D6154E"/>
    <w:rsid w:val="00D61CBB"/>
    <w:rsid w:val="00D621C2"/>
    <w:rsid w:val="00D6265A"/>
    <w:rsid w:val="00D6280B"/>
    <w:rsid w:val="00D63889"/>
    <w:rsid w:val="00D63A3C"/>
    <w:rsid w:val="00D63CC9"/>
    <w:rsid w:val="00D63D81"/>
    <w:rsid w:val="00D64D1A"/>
    <w:rsid w:val="00D65C99"/>
    <w:rsid w:val="00D66005"/>
    <w:rsid w:val="00D662D8"/>
    <w:rsid w:val="00D663ED"/>
    <w:rsid w:val="00D6669D"/>
    <w:rsid w:val="00D67337"/>
    <w:rsid w:val="00D70552"/>
    <w:rsid w:val="00D70DBC"/>
    <w:rsid w:val="00D712B0"/>
    <w:rsid w:val="00D71AC6"/>
    <w:rsid w:val="00D7281D"/>
    <w:rsid w:val="00D72836"/>
    <w:rsid w:val="00D72BBC"/>
    <w:rsid w:val="00D72C77"/>
    <w:rsid w:val="00D74E04"/>
    <w:rsid w:val="00D753E4"/>
    <w:rsid w:val="00D75CA2"/>
    <w:rsid w:val="00D75FA4"/>
    <w:rsid w:val="00D7649F"/>
    <w:rsid w:val="00D767ED"/>
    <w:rsid w:val="00D76935"/>
    <w:rsid w:val="00D76A47"/>
    <w:rsid w:val="00D77092"/>
    <w:rsid w:val="00D772A7"/>
    <w:rsid w:val="00D77F3C"/>
    <w:rsid w:val="00D8074E"/>
    <w:rsid w:val="00D81B25"/>
    <w:rsid w:val="00D820B2"/>
    <w:rsid w:val="00D820D0"/>
    <w:rsid w:val="00D8212A"/>
    <w:rsid w:val="00D830B7"/>
    <w:rsid w:val="00D83EC6"/>
    <w:rsid w:val="00D843EB"/>
    <w:rsid w:val="00D8444B"/>
    <w:rsid w:val="00D84E46"/>
    <w:rsid w:val="00D84E79"/>
    <w:rsid w:val="00D85546"/>
    <w:rsid w:val="00D86235"/>
    <w:rsid w:val="00D8632A"/>
    <w:rsid w:val="00D863AC"/>
    <w:rsid w:val="00D86979"/>
    <w:rsid w:val="00D86C7A"/>
    <w:rsid w:val="00D86D46"/>
    <w:rsid w:val="00D87D63"/>
    <w:rsid w:val="00D903E4"/>
    <w:rsid w:val="00D90A55"/>
    <w:rsid w:val="00D90B8C"/>
    <w:rsid w:val="00D917F7"/>
    <w:rsid w:val="00D9274A"/>
    <w:rsid w:val="00D92BF8"/>
    <w:rsid w:val="00D92DC7"/>
    <w:rsid w:val="00D9313C"/>
    <w:rsid w:val="00D93258"/>
    <w:rsid w:val="00D9387E"/>
    <w:rsid w:val="00D94B80"/>
    <w:rsid w:val="00D952CF"/>
    <w:rsid w:val="00D95F76"/>
    <w:rsid w:val="00D96401"/>
    <w:rsid w:val="00D973E6"/>
    <w:rsid w:val="00D9743E"/>
    <w:rsid w:val="00D975D4"/>
    <w:rsid w:val="00D97C84"/>
    <w:rsid w:val="00DA0380"/>
    <w:rsid w:val="00DA0649"/>
    <w:rsid w:val="00DA0AF8"/>
    <w:rsid w:val="00DA11D6"/>
    <w:rsid w:val="00DA15B1"/>
    <w:rsid w:val="00DA1EB3"/>
    <w:rsid w:val="00DA27A4"/>
    <w:rsid w:val="00DA2EAD"/>
    <w:rsid w:val="00DA3227"/>
    <w:rsid w:val="00DA3873"/>
    <w:rsid w:val="00DA3DC5"/>
    <w:rsid w:val="00DA4570"/>
    <w:rsid w:val="00DA4B65"/>
    <w:rsid w:val="00DA4D6E"/>
    <w:rsid w:val="00DA4E61"/>
    <w:rsid w:val="00DA53F3"/>
    <w:rsid w:val="00DA5D1F"/>
    <w:rsid w:val="00DA5DD0"/>
    <w:rsid w:val="00DA66AC"/>
    <w:rsid w:val="00DA772C"/>
    <w:rsid w:val="00DA7877"/>
    <w:rsid w:val="00DA7B31"/>
    <w:rsid w:val="00DB0002"/>
    <w:rsid w:val="00DB03D1"/>
    <w:rsid w:val="00DB0996"/>
    <w:rsid w:val="00DB137B"/>
    <w:rsid w:val="00DB21C2"/>
    <w:rsid w:val="00DB2340"/>
    <w:rsid w:val="00DB2C55"/>
    <w:rsid w:val="00DB4413"/>
    <w:rsid w:val="00DB452B"/>
    <w:rsid w:val="00DB4BBD"/>
    <w:rsid w:val="00DB61F4"/>
    <w:rsid w:val="00DB625E"/>
    <w:rsid w:val="00DB6B8F"/>
    <w:rsid w:val="00DB6F01"/>
    <w:rsid w:val="00DB6F8C"/>
    <w:rsid w:val="00DB7602"/>
    <w:rsid w:val="00DC128C"/>
    <w:rsid w:val="00DC16EF"/>
    <w:rsid w:val="00DC19BC"/>
    <w:rsid w:val="00DC1DFD"/>
    <w:rsid w:val="00DC2029"/>
    <w:rsid w:val="00DC2ADC"/>
    <w:rsid w:val="00DC2FAE"/>
    <w:rsid w:val="00DC3051"/>
    <w:rsid w:val="00DC4047"/>
    <w:rsid w:val="00DC4BE7"/>
    <w:rsid w:val="00DC522A"/>
    <w:rsid w:val="00DC5629"/>
    <w:rsid w:val="00DC5CCD"/>
    <w:rsid w:val="00DC5E0F"/>
    <w:rsid w:val="00DC5E7F"/>
    <w:rsid w:val="00DC628A"/>
    <w:rsid w:val="00DC6419"/>
    <w:rsid w:val="00DC71FD"/>
    <w:rsid w:val="00DC75DD"/>
    <w:rsid w:val="00DC7609"/>
    <w:rsid w:val="00DD0134"/>
    <w:rsid w:val="00DD04F6"/>
    <w:rsid w:val="00DD0BB0"/>
    <w:rsid w:val="00DD1A04"/>
    <w:rsid w:val="00DD269F"/>
    <w:rsid w:val="00DD2B27"/>
    <w:rsid w:val="00DD3019"/>
    <w:rsid w:val="00DD331A"/>
    <w:rsid w:val="00DD3E33"/>
    <w:rsid w:val="00DD43E6"/>
    <w:rsid w:val="00DD4D75"/>
    <w:rsid w:val="00DD5591"/>
    <w:rsid w:val="00DD5D76"/>
    <w:rsid w:val="00DD7035"/>
    <w:rsid w:val="00DD7065"/>
    <w:rsid w:val="00DD7318"/>
    <w:rsid w:val="00DE0307"/>
    <w:rsid w:val="00DE15D7"/>
    <w:rsid w:val="00DE1A78"/>
    <w:rsid w:val="00DE220B"/>
    <w:rsid w:val="00DE2905"/>
    <w:rsid w:val="00DE32EB"/>
    <w:rsid w:val="00DE39D7"/>
    <w:rsid w:val="00DE3AD7"/>
    <w:rsid w:val="00DE50B1"/>
    <w:rsid w:val="00DE5D59"/>
    <w:rsid w:val="00DE5E25"/>
    <w:rsid w:val="00DE6936"/>
    <w:rsid w:val="00DE6EB5"/>
    <w:rsid w:val="00DE72EE"/>
    <w:rsid w:val="00DE738D"/>
    <w:rsid w:val="00DE7564"/>
    <w:rsid w:val="00DE79B2"/>
    <w:rsid w:val="00DF0B5B"/>
    <w:rsid w:val="00DF2E41"/>
    <w:rsid w:val="00DF386D"/>
    <w:rsid w:val="00DF4000"/>
    <w:rsid w:val="00DF402F"/>
    <w:rsid w:val="00DF494D"/>
    <w:rsid w:val="00DF4CD0"/>
    <w:rsid w:val="00DF546D"/>
    <w:rsid w:val="00DF63CE"/>
    <w:rsid w:val="00DF63FE"/>
    <w:rsid w:val="00DF6745"/>
    <w:rsid w:val="00DF6DE7"/>
    <w:rsid w:val="00DF7A1C"/>
    <w:rsid w:val="00DF7A48"/>
    <w:rsid w:val="00DF7A7B"/>
    <w:rsid w:val="00DF7E73"/>
    <w:rsid w:val="00DF7EA7"/>
    <w:rsid w:val="00E0004A"/>
    <w:rsid w:val="00E00228"/>
    <w:rsid w:val="00E003E1"/>
    <w:rsid w:val="00E0072F"/>
    <w:rsid w:val="00E0103C"/>
    <w:rsid w:val="00E01E18"/>
    <w:rsid w:val="00E0252E"/>
    <w:rsid w:val="00E025FA"/>
    <w:rsid w:val="00E02972"/>
    <w:rsid w:val="00E02BB3"/>
    <w:rsid w:val="00E02DB9"/>
    <w:rsid w:val="00E03010"/>
    <w:rsid w:val="00E03B8E"/>
    <w:rsid w:val="00E0417C"/>
    <w:rsid w:val="00E044AC"/>
    <w:rsid w:val="00E045A9"/>
    <w:rsid w:val="00E04A79"/>
    <w:rsid w:val="00E04EF4"/>
    <w:rsid w:val="00E054F3"/>
    <w:rsid w:val="00E05B8C"/>
    <w:rsid w:val="00E065E7"/>
    <w:rsid w:val="00E072FE"/>
    <w:rsid w:val="00E074CF"/>
    <w:rsid w:val="00E07C00"/>
    <w:rsid w:val="00E10822"/>
    <w:rsid w:val="00E10E9E"/>
    <w:rsid w:val="00E1126B"/>
    <w:rsid w:val="00E117A8"/>
    <w:rsid w:val="00E11D33"/>
    <w:rsid w:val="00E122B9"/>
    <w:rsid w:val="00E12AC6"/>
    <w:rsid w:val="00E1317C"/>
    <w:rsid w:val="00E133E4"/>
    <w:rsid w:val="00E138D3"/>
    <w:rsid w:val="00E13AAA"/>
    <w:rsid w:val="00E13B90"/>
    <w:rsid w:val="00E13FD6"/>
    <w:rsid w:val="00E14BDC"/>
    <w:rsid w:val="00E1549F"/>
    <w:rsid w:val="00E15594"/>
    <w:rsid w:val="00E156CE"/>
    <w:rsid w:val="00E15910"/>
    <w:rsid w:val="00E15C59"/>
    <w:rsid w:val="00E16149"/>
    <w:rsid w:val="00E165C6"/>
    <w:rsid w:val="00E16710"/>
    <w:rsid w:val="00E16A1F"/>
    <w:rsid w:val="00E16BB0"/>
    <w:rsid w:val="00E174BA"/>
    <w:rsid w:val="00E17E2B"/>
    <w:rsid w:val="00E17F2C"/>
    <w:rsid w:val="00E2032A"/>
    <w:rsid w:val="00E206FB"/>
    <w:rsid w:val="00E20D38"/>
    <w:rsid w:val="00E2152B"/>
    <w:rsid w:val="00E21564"/>
    <w:rsid w:val="00E22295"/>
    <w:rsid w:val="00E227E5"/>
    <w:rsid w:val="00E234B6"/>
    <w:rsid w:val="00E2366E"/>
    <w:rsid w:val="00E238B6"/>
    <w:rsid w:val="00E23DC9"/>
    <w:rsid w:val="00E2420B"/>
    <w:rsid w:val="00E25A4A"/>
    <w:rsid w:val="00E26182"/>
    <w:rsid w:val="00E26BBC"/>
    <w:rsid w:val="00E26E1A"/>
    <w:rsid w:val="00E26FEA"/>
    <w:rsid w:val="00E27867"/>
    <w:rsid w:val="00E27D1C"/>
    <w:rsid w:val="00E27F8B"/>
    <w:rsid w:val="00E30573"/>
    <w:rsid w:val="00E3103F"/>
    <w:rsid w:val="00E32550"/>
    <w:rsid w:val="00E32B95"/>
    <w:rsid w:val="00E32EC4"/>
    <w:rsid w:val="00E33A4A"/>
    <w:rsid w:val="00E35BA2"/>
    <w:rsid w:val="00E3661C"/>
    <w:rsid w:val="00E367CE"/>
    <w:rsid w:val="00E36B99"/>
    <w:rsid w:val="00E37294"/>
    <w:rsid w:val="00E377B3"/>
    <w:rsid w:val="00E37B6C"/>
    <w:rsid w:val="00E37E3E"/>
    <w:rsid w:val="00E4034A"/>
    <w:rsid w:val="00E4083C"/>
    <w:rsid w:val="00E40D90"/>
    <w:rsid w:val="00E40E6A"/>
    <w:rsid w:val="00E41260"/>
    <w:rsid w:val="00E415B1"/>
    <w:rsid w:val="00E41935"/>
    <w:rsid w:val="00E41FEC"/>
    <w:rsid w:val="00E43F0E"/>
    <w:rsid w:val="00E44432"/>
    <w:rsid w:val="00E44E5A"/>
    <w:rsid w:val="00E45852"/>
    <w:rsid w:val="00E45B84"/>
    <w:rsid w:val="00E46183"/>
    <w:rsid w:val="00E46F7F"/>
    <w:rsid w:val="00E475BA"/>
    <w:rsid w:val="00E504A5"/>
    <w:rsid w:val="00E504D1"/>
    <w:rsid w:val="00E51D5F"/>
    <w:rsid w:val="00E51F34"/>
    <w:rsid w:val="00E5207B"/>
    <w:rsid w:val="00E527B5"/>
    <w:rsid w:val="00E52C10"/>
    <w:rsid w:val="00E52EBD"/>
    <w:rsid w:val="00E52F5F"/>
    <w:rsid w:val="00E53CAA"/>
    <w:rsid w:val="00E53D72"/>
    <w:rsid w:val="00E53F78"/>
    <w:rsid w:val="00E5435F"/>
    <w:rsid w:val="00E54367"/>
    <w:rsid w:val="00E543AB"/>
    <w:rsid w:val="00E54629"/>
    <w:rsid w:val="00E54782"/>
    <w:rsid w:val="00E548C7"/>
    <w:rsid w:val="00E54B9C"/>
    <w:rsid w:val="00E5586D"/>
    <w:rsid w:val="00E55B77"/>
    <w:rsid w:val="00E56EA5"/>
    <w:rsid w:val="00E57236"/>
    <w:rsid w:val="00E57D87"/>
    <w:rsid w:val="00E57FBB"/>
    <w:rsid w:val="00E6018E"/>
    <w:rsid w:val="00E6021D"/>
    <w:rsid w:val="00E60796"/>
    <w:rsid w:val="00E60818"/>
    <w:rsid w:val="00E615C9"/>
    <w:rsid w:val="00E618D7"/>
    <w:rsid w:val="00E61BBD"/>
    <w:rsid w:val="00E61C68"/>
    <w:rsid w:val="00E61DBE"/>
    <w:rsid w:val="00E61F04"/>
    <w:rsid w:val="00E62334"/>
    <w:rsid w:val="00E62B62"/>
    <w:rsid w:val="00E634AF"/>
    <w:rsid w:val="00E63514"/>
    <w:rsid w:val="00E636F7"/>
    <w:rsid w:val="00E63897"/>
    <w:rsid w:val="00E64292"/>
    <w:rsid w:val="00E64D43"/>
    <w:rsid w:val="00E6503D"/>
    <w:rsid w:val="00E6508E"/>
    <w:rsid w:val="00E65680"/>
    <w:rsid w:val="00E66F67"/>
    <w:rsid w:val="00E6705E"/>
    <w:rsid w:val="00E67559"/>
    <w:rsid w:val="00E67862"/>
    <w:rsid w:val="00E67867"/>
    <w:rsid w:val="00E67AF5"/>
    <w:rsid w:val="00E67E36"/>
    <w:rsid w:val="00E67E89"/>
    <w:rsid w:val="00E70226"/>
    <w:rsid w:val="00E704F9"/>
    <w:rsid w:val="00E70B25"/>
    <w:rsid w:val="00E712B5"/>
    <w:rsid w:val="00E7216B"/>
    <w:rsid w:val="00E72286"/>
    <w:rsid w:val="00E722B7"/>
    <w:rsid w:val="00E724C1"/>
    <w:rsid w:val="00E72DE1"/>
    <w:rsid w:val="00E73087"/>
    <w:rsid w:val="00E73346"/>
    <w:rsid w:val="00E734E8"/>
    <w:rsid w:val="00E73E1A"/>
    <w:rsid w:val="00E7463D"/>
    <w:rsid w:val="00E7537C"/>
    <w:rsid w:val="00E7543F"/>
    <w:rsid w:val="00E757F8"/>
    <w:rsid w:val="00E76852"/>
    <w:rsid w:val="00E76C39"/>
    <w:rsid w:val="00E76FFA"/>
    <w:rsid w:val="00E800CE"/>
    <w:rsid w:val="00E800F0"/>
    <w:rsid w:val="00E80416"/>
    <w:rsid w:val="00E8235F"/>
    <w:rsid w:val="00E823AB"/>
    <w:rsid w:val="00E82518"/>
    <w:rsid w:val="00E832EE"/>
    <w:rsid w:val="00E833BC"/>
    <w:rsid w:val="00E83870"/>
    <w:rsid w:val="00E849DF"/>
    <w:rsid w:val="00E84B8F"/>
    <w:rsid w:val="00E8518C"/>
    <w:rsid w:val="00E85A03"/>
    <w:rsid w:val="00E86210"/>
    <w:rsid w:val="00E86498"/>
    <w:rsid w:val="00E86957"/>
    <w:rsid w:val="00E86C0B"/>
    <w:rsid w:val="00E87238"/>
    <w:rsid w:val="00E8728B"/>
    <w:rsid w:val="00E87512"/>
    <w:rsid w:val="00E87FAD"/>
    <w:rsid w:val="00E902C9"/>
    <w:rsid w:val="00E907F2"/>
    <w:rsid w:val="00E90D7F"/>
    <w:rsid w:val="00E91090"/>
    <w:rsid w:val="00E91756"/>
    <w:rsid w:val="00E91880"/>
    <w:rsid w:val="00E92086"/>
    <w:rsid w:val="00E92402"/>
    <w:rsid w:val="00E928F5"/>
    <w:rsid w:val="00E92B76"/>
    <w:rsid w:val="00E93586"/>
    <w:rsid w:val="00E93ACC"/>
    <w:rsid w:val="00E93C69"/>
    <w:rsid w:val="00E93DDB"/>
    <w:rsid w:val="00E95091"/>
    <w:rsid w:val="00E95A81"/>
    <w:rsid w:val="00E96693"/>
    <w:rsid w:val="00E96A6C"/>
    <w:rsid w:val="00E96D40"/>
    <w:rsid w:val="00E97538"/>
    <w:rsid w:val="00E97D1A"/>
    <w:rsid w:val="00EA0E9E"/>
    <w:rsid w:val="00EA16B3"/>
    <w:rsid w:val="00EA1955"/>
    <w:rsid w:val="00EA2520"/>
    <w:rsid w:val="00EA2703"/>
    <w:rsid w:val="00EA2985"/>
    <w:rsid w:val="00EA344B"/>
    <w:rsid w:val="00EA416B"/>
    <w:rsid w:val="00EA4263"/>
    <w:rsid w:val="00EA4F2B"/>
    <w:rsid w:val="00EA4F38"/>
    <w:rsid w:val="00EA5098"/>
    <w:rsid w:val="00EA557C"/>
    <w:rsid w:val="00EA5898"/>
    <w:rsid w:val="00EA5B6A"/>
    <w:rsid w:val="00EA5B7B"/>
    <w:rsid w:val="00EA6553"/>
    <w:rsid w:val="00EA6695"/>
    <w:rsid w:val="00EA78CE"/>
    <w:rsid w:val="00EA7A3F"/>
    <w:rsid w:val="00EB01D4"/>
    <w:rsid w:val="00EB068D"/>
    <w:rsid w:val="00EB0AB2"/>
    <w:rsid w:val="00EB1525"/>
    <w:rsid w:val="00EB15AB"/>
    <w:rsid w:val="00EB1777"/>
    <w:rsid w:val="00EB1B1D"/>
    <w:rsid w:val="00EB1D79"/>
    <w:rsid w:val="00EB34E9"/>
    <w:rsid w:val="00EB389F"/>
    <w:rsid w:val="00EB3987"/>
    <w:rsid w:val="00EB398E"/>
    <w:rsid w:val="00EB438C"/>
    <w:rsid w:val="00EB47EE"/>
    <w:rsid w:val="00EB4819"/>
    <w:rsid w:val="00EB53A8"/>
    <w:rsid w:val="00EB548F"/>
    <w:rsid w:val="00EB5837"/>
    <w:rsid w:val="00EB58D4"/>
    <w:rsid w:val="00EB5B3E"/>
    <w:rsid w:val="00EB5DFC"/>
    <w:rsid w:val="00EB5E54"/>
    <w:rsid w:val="00EB61E1"/>
    <w:rsid w:val="00EB6621"/>
    <w:rsid w:val="00EB6CA5"/>
    <w:rsid w:val="00EB7585"/>
    <w:rsid w:val="00EB77DB"/>
    <w:rsid w:val="00EC04C6"/>
    <w:rsid w:val="00EC0C2C"/>
    <w:rsid w:val="00EC20DA"/>
    <w:rsid w:val="00EC29A0"/>
    <w:rsid w:val="00EC2DF0"/>
    <w:rsid w:val="00EC335A"/>
    <w:rsid w:val="00EC38F3"/>
    <w:rsid w:val="00EC4419"/>
    <w:rsid w:val="00EC44E9"/>
    <w:rsid w:val="00EC486F"/>
    <w:rsid w:val="00EC5EB4"/>
    <w:rsid w:val="00EC616E"/>
    <w:rsid w:val="00EC6461"/>
    <w:rsid w:val="00EC6674"/>
    <w:rsid w:val="00EC6BDE"/>
    <w:rsid w:val="00EC7B07"/>
    <w:rsid w:val="00ED0A03"/>
    <w:rsid w:val="00ED17CC"/>
    <w:rsid w:val="00ED1BF7"/>
    <w:rsid w:val="00ED2111"/>
    <w:rsid w:val="00ED2F09"/>
    <w:rsid w:val="00ED30F3"/>
    <w:rsid w:val="00ED3566"/>
    <w:rsid w:val="00ED3720"/>
    <w:rsid w:val="00ED3868"/>
    <w:rsid w:val="00ED3A38"/>
    <w:rsid w:val="00ED4B97"/>
    <w:rsid w:val="00ED55DD"/>
    <w:rsid w:val="00ED7684"/>
    <w:rsid w:val="00ED7B8C"/>
    <w:rsid w:val="00ED7DE6"/>
    <w:rsid w:val="00EE000F"/>
    <w:rsid w:val="00EE0145"/>
    <w:rsid w:val="00EE0413"/>
    <w:rsid w:val="00EE1123"/>
    <w:rsid w:val="00EE113F"/>
    <w:rsid w:val="00EE1ACB"/>
    <w:rsid w:val="00EE29E9"/>
    <w:rsid w:val="00EE2CB6"/>
    <w:rsid w:val="00EE385C"/>
    <w:rsid w:val="00EE38A3"/>
    <w:rsid w:val="00EE43CD"/>
    <w:rsid w:val="00EE4454"/>
    <w:rsid w:val="00EE4C60"/>
    <w:rsid w:val="00EE5788"/>
    <w:rsid w:val="00EE5895"/>
    <w:rsid w:val="00EE62F3"/>
    <w:rsid w:val="00EE6BF7"/>
    <w:rsid w:val="00EE70DF"/>
    <w:rsid w:val="00EE7EA1"/>
    <w:rsid w:val="00EF093F"/>
    <w:rsid w:val="00EF0EFD"/>
    <w:rsid w:val="00EF1591"/>
    <w:rsid w:val="00EF18DA"/>
    <w:rsid w:val="00EF18ED"/>
    <w:rsid w:val="00EF1C16"/>
    <w:rsid w:val="00EF20B9"/>
    <w:rsid w:val="00EF2176"/>
    <w:rsid w:val="00EF219D"/>
    <w:rsid w:val="00EF2DAD"/>
    <w:rsid w:val="00EF3AA0"/>
    <w:rsid w:val="00EF3C57"/>
    <w:rsid w:val="00EF3E06"/>
    <w:rsid w:val="00EF44AD"/>
    <w:rsid w:val="00EF4C3E"/>
    <w:rsid w:val="00EF4CB5"/>
    <w:rsid w:val="00EF4F75"/>
    <w:rsid w:val="00EF5281"/>
    <w:rsid w:val="00EF5719"/>
    <w:rsid w:val="00EF5C27"/>
    <w:rsid w:val="00EF650C"/>
    <w:rsid w:val="00EF679E"/>
    <w:rsid w:val="00EF6D0B"/>
    <w:rsid w:val="00F0024F"/>
    <w:rsid w:val="00F003DF"/>
    <w:rsid w:val="00F0063B"/>
    <w:rsid w:val="00F008F6"/>
    <w:rsid w:val="00F00EB1"/>
    <w:rsid w:val="00F02139"/>
    <w:rsid w:val="00F0232F"/>
    <w:rsid w:val="00F024D6"/>
    <w:rsid w:val="00F02B91"/>
    <w:rsid w:val="00F02EFA"/>
    <w:rsid w:val="00F03D88"/>
    <w:rsid w:val="00F03FB4"/>
    <w:rsid w:val="00F04348"/>
    <w:rsid w:val="00F044E4"/>
    <w:rsid w:val="00F048AA"/>
    <w:rsid w:val="00F04D3D"/>
    <w:rsid w:val="00F05C86"/>
    <w:rsid w:val="00F062CD"/>
    <w:rsid w:val="00F063E6"/>
    <w:rsid w:val="00F06C86"/>
    <w:rsid w:val="00F06CAC"/>
    <w:rsid w:val="00F06ECE"/>
    <w:rsid w:val="00F070E8"/>
    <w:rsid w:val="00F07147"/>
    <w:rsid w:val="00F0717E"/>
    <w:rsid w:val="00F07369"/>
    <w:rsid w:val="00F07417"/>
    <w:rsid w:val="00F076D0"/>
    <w:rsid w:val="00F07A44"/>
    <w:rsid w:val="00F1011F"/>
    <w:rsid w:val="00F124AC"/>
    <w:rsid w:val="00F12B0B"/>
    <w:rsid w:val="00F13143"/>
    <w:rsid w:val="00F13656"/>
    <w:rsid w:val="00F13A62"/>
    <w:rsid w:val="00F13B21"/>
    <w:rsid w:val="00F13E51"/>
    <w:rsid w:val="00F1404D"/>
    <w:rsid w:val="00F14931"/>
    <w:rsid w:val="00F14CAF"/>
    <w:rsid w:val="00F14E43"/>
    <w:rsid w:val="00F15648"/>
    <w:rsid w:val="00F15964"/>
    <w:rsid w:val="00F16475"/>
    <w:rsid w:val="00F16E25"/>
    <w:rsid w:val="00F171C3"/>
    <w:rsid w:val="00F17387"/>
    <w:rsid w:val="00F17C7E"/>
    <w:rsid w:val="00F17DC8"/>
    <w:rsid w:val="00F200F3"/>
    <w:rsid w:val="00F20504"/>
    <w:rsid w:val="00F22168"/>
    <w:rsid w:val="00F2272F"/>
    <w:rsid w:val="00F2275A"/>
    <w:rsid w:val="00F2300F"/>
    <w:rsid w:val="00F235CA"/>
    <w:rsid w:val="00F23D53"/>
    <w:rsid w:val="00F24128"/>
    <w:rsid w:val="00F24F0A"/>
    <w:rsid w:val="00F251B0"/>
    <w:rsid w:val="00F25652"/>
    <w:rsid w:val="00F25903"/>
    <w:rsid w:val="00F25E9F"/>
    <w:rsid w:val="00F26377"/>
    <w:rsid w:val="00F264CC"/>
    <w:rsid w:val="00F26A8A"/>
    <w:rsid w:val="00F27320"/>
    <w:rsid w:val="00F27AAA"/>
    <w:rsid w:val="00F30250"/>
    <w:rsid w:val="00F30FFD"/>
    <w:rsid w:val="00F31658"/>
    <w:rsid w:val="00F3178C"/>
    <w:rsid w:val="00F31F43"/>
    <w:rsid w:val="00F32D2C"/>
    <w:rsid w:val="00F337F1"/>
    <w:rsid w:val="00F33BF4"/>
    <w:rsid w:val="00F33D6C"/>
    <w:rsid w:val="00F340C3"/>
    <w:rsid w:val="00F3416C"/>
    <w:rsid w:val="00F341E9"/>
    <w:rsid w:val="00F3425E"/>
    <w:rsid w:val="00F348BD"/>
    <w:rsid w:val="00F34BA4"/>
    <w:rsid w:val="00F34F55"/>
    <w:rsid w:val="00F3519F"/>
    <w:rsid w:val="00F356CD"/>
    <w:rsid w:val="00F356D7"/>
    <w:rsid w:val="00F35B49"/>
    <w:rsid w:val="00F3620A"/>
    <w:rsid w:val="00F36CD0"/>
    <w:rsid w:val="00F36F73"/>
    <w:rsid w:val="00F37706"/>
    <w:rsid w:val="00F4064E"/>
    <w:rsid w:val="00F40BB3"/>
    <w:rsid w:val="00F4105B"/>
    <w:rsid w:val="00F412DD"/>
    <w:rsid w:val="00F413FE"/>
    <w:rsid w:val="00F419F3"/>
    <w:rsid w:val="00F41C89"/>
    <w:rsid w:val="00F41E82"/>
    <w:rsid w:val="00F42115"/>
    <w:rsid w:val="00F42B8C"/>
    <w:rsid w:val="00F42C51"/>
    <w:rsid w:val="00F42E92"/>
    <w:rsid w:val="00F43988"/>
    <w:rsid w:val="00F447E9"/>
    <w:rsid w:val="00F44DBF"/>
    <w:rsid w:val="00F45033"/>
    <w:rsid w:val="00F450D1"/>
    <w:rsid w:val="00F451E7"/>
    <w:rsid w:val="00F459A4"/>
    <w:rsid w:val="00F46FF6"/>
    <w:rsid w:val="00F471FA"/>
    <w:rsid w:val="00F47DB2"/>
    <w:rsid w:val="00F501A6"/>
    <w:rsid w:val="00F512AC"/>
    <w:rsid w:val="00F51EE8"/>
    <w:rsid w:val="00F51F38"/>
    <w:rsid w:val="00F520F8"/>
    <w:rsid w:val="00F525FE"/>
    <w:rsid w:val="00F535D1"/>
    <w:rsid w:val="00F5404D"/>
    <w:rsid w:val="00F54DC3"/>
    <w:rsid w:val="00F54F57"/>
    <w:rsid w:val="00F55531"/>
    <w:rsid w:val="00F559E1"/>
    <w:rsid w:val="00F56A6D"/>
    <w:rsid w:val="00F56F0B"/>
    <w:rsid w:val="00F56F41"/>
    <w:rsid w:val="00F56F8C"/>
    <w:rsid w:val="00F57031"/>
    <w:rsid w:val="00F575B1"/>
    <w:rsid w:val="00F60504"/>
    <w:rsid w:val="00F60A4A"/>
    <w:rsid w:val="00F60BDA"/>
    <w:rsid w:val="00F60D37"/>
    <w:rsid w:val="00F6129B"/>
    <w:rsid w:val="00F6130E"/>
    <w:rsid w:val="00F61852"/>
    <w:rsid w:val="00F61B6A"/>
    <w:rsid w:val="00F61C7D"/>
    <w:rsid w:val="00F621F2"/>
    <w:rsid w:val="00F62A10"/>
    <w:rsid w:val="00F62DBE"/>
    <w:rsid w:val="00F62E76"/>
    <w:rsid w:val="00F6369B"/>
    <w:rsid w:val="00F63C0B"/>
    <w:rsid w:val="00F6498B"/>
    <w:rsid w:val="00F64E3C"/>
    <w:rsid w:val="00F65004"/>
    <w:rsid w:val="00F65800"/>
    <w:rsid w:val="00F661DB"/>
    <w:rsid w:val="00F670CE"/>
    <w:rsid w:val="00F6716F"/>
    <w:rsid w:val="00F674C0"/>
    <w:rsid w:val="00F67D60"/>
    <w:rsid w:val="00F67E7F"/>
    <w:rsid w:val="00F67F3F"/>
    <w:rsid w:val="00F70503"/>
    <w:rsid w:val="00F70544"/>
    <w:rsid w:val="00F70C94"/>
    <w:rsid w:val="00F70F24"/>
    <w:rsid w:val="00F710D1"/>
    <w:rsid w:val="00F715BF"/>
    <w:rsid w:val="00F71D08"/>
    <w:rsid w:val="00F725B3"/>
    <w:rsid w:val="00F726EF"/>
    <w:rsid w:val="00F72793"/>
    <w:rsid w:val="00F72811"/>
    <w:rsid w:val="00F7286A"/>
    <w:rsid w:val="00F7329C"/>
    <w:rsid w:val="00F73AB1"/>
    <w:rsid w:val="00F73BFE"/>
    <w:rsid w:val="00F7410E"/>
    <w:rsid w:val="00F742CB"/>
    <w:rsid w:val="00F74611"/>
    <w:rsid w:val="00F746B3"/>
    <w:rsid w:val="00F749E6"/>
    <w:rsid w:val="00F74E71"/>
    <w:rsid w:val="00F7515F"/>
    <w:rsid w:val="00F75A0E"/>
    <w:rsid w:val="00F762BA"/>
    <w:rsid w:val="00F764C0"/>
    <w:rsid w:val="00F76B4B"/>
    <w:rsid w:val="00F76CF0"/>
    <w:rsid w:val="00F76F5B"/>
    <w:rsid w:val="00F776CA"/>
    <w:rsid w:val="00F807CF"/>
    <w:rsid w:val="00F80AA7"/>
    <w:rsid w:val="00F80C98"/>
    <w:rsid w:val="00F80D68"/>
    <w:rsid w:val="00F8244A"/>
    <w:rsid w:val="00F82EB8"/>
    <w:rsid w:val="00F83802"/>
    <w:rsid w:val="00F83C1A"/>
    <w:rsid w:val="00F845E7"/>
    <w:rsid w:val="00F84665"/>
    <w:rsid w:val="00F847E7"/>
    <w:rsid w:val="00F85019"/>
    <w:rsid w:val="00F85492"/>
    <w:rsid w:val="00F8558A"/>
    <w:rsid w:val="00F855D5"/>
    <w:rsid w:val="00F863CE"/>
    <w:rsid w:val="00F865C8"/>
    <w:rsid w:val="00F86DE8"/>
    <w:rsid w:val="00F87A8D"/>
    <w:rsid w:val="00F90D4C"/>
    <w:rsid w:val="00F912B9"/>
    <w:rsid w:val="00F91F43"/>
    <w:rsid w:val="00F91FAF"/>
    <w:rsid w:val="00F927A6"/>
    <w:rsid w:val="00F92808"/>
    <w:rsid w:val="00F9283F"/>
    <w:rsid w:val="00F9395D"/>
    <w:rsid w:val="00F93DE5"/>
    <w:rsid w:val="00F93E1C"/>
    <w:rsid w:val="00F943E2"/>
    <w:rsid w:val="00F94CB1"/>
    <w:rsid w:val="00F94F63"/>
    <w:rsid w:val="00F95BE6"/>
    <w:rsid w:val="00F95D71"/>
    <w:rsid w:val="00F962AF"/>
    <w:rsid w:val="00F963AC"/>
    <w:rsid w:val="00F968C5"/>
    <w:rsid w:val="00F97E5E"/>
    <w:rsid w:val="00FA0012"/>
    <w:rsid w:val="00FA01D0"/>
    <w:rsid w:val="00FA1011"/>
    <w:rsid w:val="00FA125B"/>
    <w:rsid w:val="00FA13F0"/>
    <w:rsid w:val="00FA14F1"/>
    <w:rsid w:val="00FA152B"/>
    <w:rsid w:val="00FA1624"/>
    <w:rsid w:val="00FA17CB"/>
    <w:rsid w:val="00FA24A0"/>
    <w:rsid w:val="00FA2963"/>
    <w:rsid w:val="00FA2D0A"/>
    <w:rsid w:val="00FA36CB"/>
    <w:rsid w:val="00FA38C1"/>
    <w:rsid w:val="00FA3EFA"/>
    <w:rsid w:val="00FA46EB"/>
    <w:rsid w:val="00FA4BF6"/>
    <w:rsid w:val="00FA4BF9"/>
    <w:rsid w:val="00FA5050"/>
    <w:rsid w:val="00FA653A"/>
    <w:rsid w:val="00FA66A8"/>
    <w:rsid w:val="00FA70B0"/>
    <w:rsid w:val="00FA7417"/>
    <w:rsid w:val="00FA75CA"/>
    <w:rsid w:val="00FA7890"/>
    <w:rsid w:val="00FA7ECA"/>
    <w:rsid w:val="00FB0561"/>
    <w:rsid w:val="00FB0AF1"/>
    <w:rsid w:val="00FB19B9"/>
    <w:rsid w:val="00FB1B03"/>
    <w:rsid w:val="00FB1C38"/>
    <w:rsid w:val="00FB2884"/>
    <w:rsid w:val="00FB3067"/>
    <w:rsid w:val="00FB31B2"/>
    <w:rsid w:val="00FB34B2"/>
    <w:rsid w:val="00FB4451"/>
    <w:rsid w:val="00FB4495"/>
    <w:rsid w:val="00FB489D"/>
    <w:rsid w:val="00FB545B"/>
    <w:rsid w:val="00FB5710"/>
    <w:rsid w:val="00FB5864"/>
    <w:rsid w:val="00FB60B2"/>
    <w:rsid w:val="00FB6897"/>
    <w:rsid w:val="00FB7414"/>
    <w:rsid w:val="00FB7BF1"/>
    <w:rsid w:val="00FB7D8C"/>
    <w:rsid w:val="00FC0317"/>
    <w:rsid w:val="00FC087E"/>
    <w:rsid w:val="00FC0C4C"/>
    <w:rsid w:val="00FC1414"/>
    <w:rsid w:val="00FC1D66"/>
    <w:rsid w:val="00FC257F"/>
    <w:rsid w:val="00FC2745"/>
    <w:rsid w:val="00FC3565"/>
    <w:rsid w:val="00FC3AD1"/>
    <w:rsid w:val="00FC3F3D"/>
    <w:rsid w:val="00FC50A1"/>
    <w:rsid w:val="00FC5B68"/>
    <w:rsid w:val="00FC6D13"/>
    <w:rsid w:val="00FD04D4"/>
    <w:rsid w:val="00FD063E"/>
    <w:rsid w:val="00FD07AE"/>
    <w:rsid w:val="00FD1375"/>
    <w:rsid w:val="00FD171C"/>
    <w:rsid w:val="00FD177C"/>
    <w:rsid w:val="00FD183A"/>
    <w:rsid w:val="00FD2F07"/>
    <w:rsid w:val="00FD33D2"/>
    <w:rsid w:val="00FD3B21"/>
    <w:rsid w:val="00FD433C"/>
    <w:rsid w:val="00FD4DB9"/>
    <w:rsid w:val="00FD569D"/>
    <w:rsid w:val="00FD5BE6"/>
    <w:rsid w:val="00FD60ED"/>
    <w:rsid w:val="00FD685C"/>
    <w:rsid w:val="00FD7C86"/>
    <w:rsid w:val="00FD7FCD"/>
    <w:rsid w:val="00FE00CE"/>
    <w:rsid w:val="00FE0106"/>
    <w:rsid w:val="00FE0B74"/>
    <w:rsid w:val="00FE2571"/>
    <w:rsid w:val="00FE27FB"/>
    <w:rsid w:val="00FE29AD"/>
    <w:rsid w:val="00FE3A6C"/>
    <w:rsid w:val="00FE40CC"/>
    <w:rsid w:val="00FE44E0"/>
    <w:rsid w:val="00FE4728"/>
    <w:rsid w:val="00FE5182"/>
    <w:rsid w:val="00FE5426"/>
    <w:rsid w:val="00FE5787"/>
    <w:rsid w:val="00FE5C92"/>
    <w:rsid w:val="00FE5E74"/>
    <w:rsid w:val="00FE6070"/>
    <w:rsid w:val="00FE65D1"/>
    <w:rsid w:val="00FE6AE9"/>
    <w:rsid w:val="00FE6CE9"/>
    <w:rsid w:val="00FE6EB3"/>
    <w:rsid w:val="00FE713E"/>
    <w:rsid w:val="00FF0249"/>
    <w:rsid w:val="00FF0261"/>
    <w:rsid w:val="00FF07F1"/>
    <w:rsid w:val="00FF0ACF"/>
    <w:rsid w:val="00FF0D45"/>
    <w:rsid w:val="00FF0F8E"/>
    <w:rsid w:val="00FF1185"/>
    <w:rsid w:val="00FF1561"/>
    <w:rsid w:val="00FF1F01"/>
    <w:rsid w:val="00FF2031"/>
    <w:rsid w:val="00FF242F"/>
    <w:rsid w:val="00FF2A59"/>
    <w:rsid w:val="00FF37FB"/>
    <w:rsid w:val="00FF3E2B"/>
    <w:rsid w:val="00FF3F2A"/>
    <w:rsid w:val="00FF439F"/>
    <w:rsid w:val="00FF4FFD"/>
    <w:rsid w:val="00FF5CA0"/>
    <w:rsid w:val="00FF6117"/>
    <w:rsid w:val="00FF66AE"/>
    <w:rsid w:val="00FF670E"/>
    <w:rsid w:val="00FF6C18"/>
    <w:rsid w:val="00FF6D6A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width-relative:margin;mso-height-relative:margin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5:chartTrackingRefBased/>
  <w15:docId w15:val="{8931E629-33DA-4E75-B696-5B74FA9E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42D2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95411E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95411E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uiPriority w:val="59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DC2029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6D46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332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0024B"/>
    <w:rPr>
      <w:color w:val="954F72"/>
      <w:u w:val="single"/>
    </w:rPr>
  </w:style>
  <w:style w:type="table" w:customStyle="1" w:styleId="40">
    <w:name w:val="表格格線4"/>
    <w:basedOn w:val="a1"/>
    <w:next w:val="af2"/>
    <w:uiPriority w:val="59"/>
    <w:rsid w:val="00B04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rsid w:val="00C21152"/>
    <w:rPr>
      <w:sz w:val="18"/>
      <w:szCs w:val="18"/>
    </w:rPr>
  </w:style>
  <w:style w:type="paragraph" w:styleId="aff">
    <w:name w:val="annotation text"/>
    <w:basedOn w:val="a"/>
    <w:link w:val="aff0"/>
    <w:rsid w:val="00C21152"/>
    <w:pPr>
      <w:jc w:val="left"/>
    </w:pPr>
  </w:style>
  <w:style w:type="character" w:customStyle="1" w:styleId="aff0">
    <w:name w:val="註解文字 字元"/>
    <w:link w:val="aff"/>
    <w:rsid w:val="00C21152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rsid w:val="00C21152"/>
    <w:rPr>
      <w:b/>
      <w:bCs/>
    </w:rPr>
  </w:style>
  <w:style w:type="character" w:customStyle="1" w:styleId="aff2">
    <w:name w:val="註解主旨 字元"/>
    <w:link w:val="aff1"/>
    <w:rsid w:val="00C21152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0">
    <w:name w:val="第二層(14號字) 字元1"/>
    <w:rsid w:val="003834ED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BCF2E-119D-4B29-8DD8-EC097E6CD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3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Links>
    <vt:vector size="78" baseType="variant"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_Toc181965736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_Toc181965735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_Toc181965734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_Toc181965733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_Toc181965732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_Toc181965731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_Toc181965730</vt:lpwstr>
      </vt:variant>
      <vt:variant>
        <vt:i4>1114161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_Toc181965729</vt:lpwstr>
      </vt:variant>
      <vt:variant>
        <vt:i4>1114161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_Toc181965728</vt:lpwstr>
      </vt:variant>
      <vt:variant>
        <vt:i4>1114161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_Toc181965727</vt:lpwstr>
      </vt:variant>
      <vt:variant>
        <vt:i4>1114161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_Toc181965726</vt:lpwstr>
      </vt:variant>
      <vt:variant>
        <vt:i4>1114161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_Toc181965725</vt:lpwstr>
      </vt:variant>
      <vt:variant>
        <vt:i4>1114161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_Toc181965724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2024-11-08T03:06:00Z</cp:lastPrinted>
  <dcterms:created xsi:type="dcterms:W3CDTF">2024-11-08T07:42:00Z</dcterms:created>
  <dcterms:modified xsi:type="dcterms:W3CDTF">2024-11-08T07:42:00Z</dcterms:modified>
</cp:coreProperties>
</file>