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507BD2" w:rsidRDefault="00494324" w:rsidP="006515E4">
      <w:pPr>
        <w:adjustRightInd w:val="0"/>
        <w:ind w:leftChars="0" w:left="0" w:firstLineChars="0" w:firstLine="0"/>
        <w:rPr>
          <w:rFonts w:hAnsi="標楷體" w:hint="eastAsia"/>
          <w:b/>
          <w:sz w:val="36"/>
        </w:rPr>
      </w:pPr>
      <w:bookmarkStart w:id="0" w:name="_GoBack"/>
      <w:bookmarkEnd w:id="0"/>
      <w:r w:rsidRPr="00507BD2">
        <w:rPr>
          <w:rFonts w:hAnsi="標楷體" w:hint="eastAsia"/>
          <w:b/>
          <w:sz w:val="36"/>
        </w:rPr>
        <w:t>中央銀行11</w:t>
      </w:r>
      <w:r w:rsidR="00532EDB" w:rsidRPr="00507BD2">
        <w:rPr>
          <w:rFonts w:hAnsi="標楷體"/>
          <w:b/>
          <w:sz w:val="36"/>
        </w:rPr>
        <w:t>4</w:t>
      </w:r>
      <w:r w:rsidRPr="00507BD2">
        <w:rPr>
          <w:rFonts w:hAnsi="標楷體" w:hint="eastAsia"/>
          <w:b/>
          <w:sz w:val="36"/>
        </w:rPr>
        <w:t>年度營業預算評估報告</w:t>
      </w:r>
    </w:p>
    <w:p w:rsidR="00494324" w:rsidRPr="00507BD2" w:rsidRDefault="00494324" w:rsidP="00A90610">
      <w:pPr>
        <w:pStyle w:val="a8"/>
        <w:ind w:firstLine="566"/>
        <w:rPr>
          <w:rFonts w:hAnsi="標楷體" w:hint="eastAsia"/>
        </w:rPr>
      </w:pPr>
      <w:r w:rsidRPr="00507BD2">
        <w:rPr>
          <w:rFonts w:hAnsi="標楷體" w:hint="eastAsia"/>
        </w:rPr>
        <w:t>中央銀行</w:t>
      </w:r>
      <w:r w:rsidR="00532EDB" w:rsidRPr="00507BD2">
        <w:rPr>
          <w:rFonts w:hAnsi="標楷體" w:hint="eastAsia"/>
        </w:rPr>
        <w:t>(</w:t>
      </w:r>
      <w:r w:rsidRPr="00507BD2">
        <w:rPr>
          <w:rFonts w:hAnsi="標楷體" w:hint="eastAsia"/>
        </w:rPr>
        <w:t>以下簡稱央行</w:t>
      </w:r>
      <w:r w:rsidR="00532EDB" w:rsidRPr="00507BD2">
        <w:rPr>
          <w:rFonts w:hAnsi="標楷體" w:hint="eastAsia"/>
        </w:rPr>
        <w:t>)</w:t>
      </w:r>
      <w:r w:rsidRPr="00507BD2">
        <w:rPr>
          <w:rFonts w:hAnsi="標楷體" w:hint="eastAsia"/>
        </w:rPr>
        <w:t>為國家銀行，</w:t>
      </w:r>
      <w:r w:rsidR="00C75457" w:rsidRPr="00507BD2">
        <w:rPr>
          <w:rFonts w:hAnsi="標楷體" w:hint="eastAsia"/>
        </w:rPr>
        <w:t>係貨幣政策之制定及執行機關，</w:t>
      </w:r>
      <w:r w:rsidR="00A90610" w:rsidRPr="00A90610">
        <w:rPr>
          <w:rFonts w:hAnsi="標楷體" w:hint="eastAsia"/>
        </w:rPr>
        <w:t>促進金融穩定</w:t>
      </w:r>
      <w:r w:rsidR="00A90610">
        <w:rPr>
          <w:rFonts w:hAnsi="標楷體" w:hint="eastAsia"/>
        </w:rPr>
        <w:t>、健全銀行業務、維護對內與對外幣值之穩定及</w:t>
      </w:r>
      <w:r w:rsidR="00A90610" w:rsidRPr="00A90610">
        <w:rPr>
          <w:rFonts w:hAnsi="標楷體" w:hint="eastAsia"/>
        </w:rPr>
        <w:t>協助經濟之發展。</w:t>
      </w:r>
      <w:r w:rsidR="000E56BC" w:rsidRPr="00507BD2">
        <w:rPr>
          <w:rFonts w:hAnsi="標楷體" w:hint="eastAsia"/>
        </w:rPr>
        <w:t>央行</w:t>
      </w:r>
      <w:r w:rsidRPr="00507BD2">
        <w:rPr>
          <w:rFonts w:hAnsi="標楷體" w:hint="eastAsia"/>
        </w:rPr>
        <w:t>11</w:t>
      </w:r>
      <w:r w:rsidR="006054CF" w:rsidRPr="00507BD2">
        <w:rPr>
          <w:rFonts w:hAnsi="標楷體"/>
        </w:rPr>
        <w:t>4</w:t>
      </w:r>
      <w:r w:rsidRPr="00507BD2">
        <w:rPr>
          <w:rFonts w:hAnsi="標楷體" w:hint="eastAsia"/>
        </w:rPr>
        <w:t>年度</w:t>
      </w:r>
      <w:r w:rsidR="006A53C1" w:rsidRPr="00507BD2">
        <w:rPr>
          <w:rFonts w:hAnsi="標楷體" w:hint="eastAsia"/>
        </w:rPr>
        <w:t>預算案</w:t>
      </w:r>
      <w:r w:rsidRPr="00507BD2">
        <w:rPr>
          <w:rFonts w:hAnsi="標楷體" w:hint="eastAsia"/>
        </w:rPr>
        <w:t>「營業收入」編列</w:t>
      </w:r>
      <w:r w:rsidR="00BD467A" w:rsidRPr="00507BD2">
        <w:rPr>
          <w:rFonts w:hAnsi="標楷體"/>
        </w:rPr>
        <w:t>4,267</w:t>
      </w:r>
      <w:r w:rsidR="00BD467A" w:rsidRPr="00507BD2">
        <w:rPr>
          <w:rFonts w:hAnsi="標楷體" w:hint="eastAsia"/>
        </w:rPr>
        <w:t>億</w:t>
      </w:r>
      <w:r w:rsidR="00BD467A" w:rsidRPr="00507BD2">
        <w:rPr>
          <w:rFonts w:hAnsi="標楷體"/>
        </w:rPr>
        <w:t>8,139</w:t>
      </w:r>
      <w:r w:rsidR="00BD467A" w:rsidRPr="00507BD2">
        <w:rPr>
          <w:rFonts w:hAnsi="標楷體" w:hint="eastAsia"/>
        </w:rPr>
        <w:t>萬</w:t>
      </w:r>
      <w:r w:rsidR="00BD467A" w:rsidRPr="00507BD2">
        <w:rPr>
          <w:rFonts w:hAnsi="標楷體"/>
        </w:rPr>
        <w:t>9</w:t>
      </w:r>
      <w:r w:rsidRPr="00507BD2">
        <w:rPr>
          <w:rFonts w:hAnsi="標楷體" w:hint="eastAsia"/>
        </w:rPr>
        <w:t>千元，「營業成本」編列</w:t>
      </w:r>
      <w:r w:rsidR="00BD467A" w:rsidRPr="00507BD2">
        <w:rPr>
          <w:rFonts w:hAnsi="標楷體"/>
        </w:rPr>
        <w:t>2,484</w:t>
      </w:r>
      <w:r w:rsidR="00BD467A" w:rsidRPr="00507BD2">
        <w:rPr>
          <w:rFonts w:hAnsi="標楷體" w:hint="eastAsia"/>
        </w:rPr>
        <w:t>億</w:t>
      </w:r>
      <w:r w:rsidR="00BD467A" w:rsidRPr="00507BD2">
        <w:rPr>
          <w:rFonts w:hAnsi="標楷體"/>
        </w:rPr>
        <w:t>3,942</w:t>
      </w:r>
      <w:r w:rsidR="00BD467A" w:rsidRPr="00507BD2">
        <w:rPr>
          <w:rFonts w:hAnsi="標楷體" w:hint="eastAsia"/>
        </w:rPr>
        <w:t>萬</w:t>
      </w:r>
      <w:r w:rsidR="00BD467A" w:rsidRPr="00507BD2">
        <w:rPr>
          <w:rFonts w:hAnsi="標楷體"/>
        </w:rPr>
        <w:t>5</w:t>
      </w:r>
      <w:r w:rsidRPr="00507BD2">
        <w:rPr>
          <w:rFonts w:hAnsi="標楷體" w:hint="eastAsia"/>
        </w:rPr>
        <w:t>千元，「營業費用」編列</w:t>
      </w:r>
      <w:r w:rsidR="00BD467A" w:rsidRPr="00507BD2">
        <w:rPr>
          <w:rFonts w:hAnsi="標楷體"/>
        </w:rPr>
        <w:t>25</w:t>
      </w:r>
      <w:r w:rsidR="00BD467A" w:rsidRPr="00507BD2">
        <w:rPr>
          <w:rFonts w:hAnsi="標楷體" w:hint="eastAsia"/>
        </w:rPr>
        <w:t>億</w:t>
      </w:r>
      <w:r w:rsidR="00BD467A" w:rsidRPr="00507BD2">
        <w:rPr>
          <w:rFonts w:hAnsi="標楷體"/>
        </w:rPr>
        <w:t>960</w:t>
      </w:r>
      <w:r w:rsidR="00BD467A" w:rsidRPr="00507BD2">
        <w:rPr>
          <w:rFonts w:hAnsi="標楷體" w:hint="eastAsia"/>
        </w:rPr>
        <w:t>萬</w:t>
      </w:r>
      <w:r w:rsidR="00BD467A" w:rsidRPr="00507BD2">
        <w:rPr>
          <w:rFonts w:hAnsi="標楷體"/>
        </w:rPr>
        <w:t>5</w:t>
      </w:r>
      <w:r w:rsidRPr="00507BD2">
        <w:rPr>
          <w:rFonts w:hAnsi="標楷體" w:hint="eastAsia"/>
        </w:rPr>
        <w:t>千元，「營業利益」</w:t>
      </w:r>
      <w:r w:rsidR="000C6CB7" w:rsidRPr="00507BD2">
        <w:rPr>
          <w:rFonts w:hAnsi="標楷體" w:hint="eastAsia"/>
        </w:rPr>
        <w:t>編列</w:t>
      </w:r>
      <w:r w:rsidR="00BD467A" w:rsidRPr="00507BD2">
        <w:rPr>
          <w:rFonts w:hAnsi="標楷體"/>
        </w:rPr>
        <w:t>1,758</w:t>
      </w:r>
      <w:r w:rsidR="00BD467A" w:rsidRPr="00507BD2">
        <w:rPr>
          <w:rFonts w:hAnsi="標楷體" w:hint="eastAsia"/>
        </w:rPr>
        <w:t>億</w:t>
      </w:r>
      <w:r w:rsidR="00BD467A" w:rsidRPr="00507BD2">
        <w:rPr>
          <w:rFonts w:hAnsi="標楷體"/>
        </w:rPr>
        <w:t>3,236</w:t>
      </w:r>
      <w:r w:rsidR="00BD467A" w:rsidRPr="00507BD2">
        <w:rPr>
          <w:rFonts w:hAnsi="標楷體" w:hint="eastAsia"/>
        </w:rPr>
        <w:t>萬</w:t>
      </w:r>
      <w:r w:rsidR="00BD467A" w:rsidRPr="00507BD2">
        <w:rPr>
          <w:rFonts w:hAnsi="標楷體"/>
        </w:rPr>
        <w:t>9</w:t>
      </w:r>
      <w:r w:rsidR="000C6CB7" w:rsidRPr="00507BD2">
        <w:rPr>
          <w:rFonts w:hAnsi="標楷體" w:hint="eastAsia"/>
        </w:rPr>
        <w:t>千</w:t>
      </w:r>
      <w:r w:rsidRPr="00507BD2">
        <w:rPr>
          <w:rFonts w:hAnsi="標楷體" w:hint="eastAsia"/>
        </w:rPr>
        <w:t>元，</w:t>
      </w:r>
      <w:r w:rsidR="00A90610">
        <w:rPr>
          <w:rFonts w:hAnsi="標楷體" w:hint="eastAsia"/>
        </w:rPr>
        <w:t>營業利益加計</w:t>
      </w:r>
      <w:r w:rsidRPr="00507BD2">
        <w:rPr>
          <w:rFonts w:hAnsi="標楷體" w:hint="eastAsia"/>
        </w:rPr>
        <w:t>「營業外收入」</w:t>
      </w:r>
      <w:r w:rsidR="00BD467A" w:rsidRPr="00507BD2">
        <w:rPr>
          <w:rFonts w:hAnsi="標楷體"/>
        </w:rPr>
        <w:t>2</w:t>
      </w:r>
      <w:r w:rsidR="00BD467A" w:rsidRPr="00507BD2">
        <w:rPr>
          <w:rFonts w:hAnsi="標楷體" w:hint="eastAsia"/>
        </w:rPr>
        <w:t>億</w:t>
      </w:r>
      <w:r w:rsidR="00BD467A" w:rsidRPr="00507BD2">
        <w:rPr>
          <w:rFonts w:hAnsi="標楷體"/>
        </w:rPr>
        <w:t>2,763</w:t>
      </w:r>
      <w:r w:rsidR="00BD467A" w:rsidRPr="00507BD2">
        <w:rPr>
          <w:rFonts w:hAnsi="標楷體" w:hint="eastAsia"/>
        </w:rPr>
        <w:t>萬</w:t>
      </w:r>
      <w:r w:rsidR="00BD467A" w:rsidRPr="00507BD2">
        <w:rPr>
          <w:rFonts w:hAnsi="標楷體"/>
        </w:rPr>
        <w:t>3</w:t>
      </w:r>
      <w:r w:rsidRPr="00507BD2">
        <w:rPr>
          <w:rFonts w:hAnsi="標楷體" w:hint="eastAsia"/>
        </w:rPr>
        <w:t>千元，扣除「營業外費用」</w:t>
      </w:r>
      <w:r w:rsidR="005E6189" w:rsidRPr="00507BD2">
        <w:rPr>
          <w:rFonts w:hAnsi="標楷體"/>
        </w:rPr>
        <w:t>7</w:t>
      </w:r>
      <w:r w:rsidR="005E6189" w:rsidRPr="00507BD2">
        <w:rPr>
          <w:rFonts w:hAnsi="標楷體" w:hint="eastAsia"/>
        </w:rPr>
        <w:t>億</w:t>
      </w:r>
      <w:r w:rsidR="005E6189" w:rsidRPr="00507BD2">
        <w:rPr>
          <w:rFonts w:hAnsi="標楷體"/>
        </w:rPr>
        <w:t>4,000</w:t>
      </w:r>
      <w:r w:rsidR="005E6189" w:rsidRPr="00507BD2">
        <w:rPr>
          <w:rFonts w:hAnsi="標楷體" w:hint="eastAsia"/>
        </w:rPr>
        <w:t>萬</w:t>
      </w:r>
      <w:r w:rsidRPr="00507BD2">
        <w:rPr>
          <w:rFonts w:hAnsi="標楷體" w:hint="eastAsia"/>
        </w:rPr>
        <w:t>元後，</w:t>
      </w:r>
      <w:r w:rsidR="009D0693" w:rsidRPr="00507BD2">
        <w:rPr>
          <w:rFonts w:hAnsi="標楷體" w:hint="eastAsia"/>
        </w:rPr>
        <w:t>預計</w:t>
      </w:r>
      <w:r w:rsidRPr="00507BD2">
        <w:rPr>
          <w:rFonts w:hAnsi="標楷體" w:hint="eastAsia"/>
        </w:rPr>
        <w:t>本期淨利為</w:t>
      </w:r>
      <w:r w:rsidR="005E6189" w:rsidRPr="00507BD2">
        <w:rPr>
          <w:rFonts w:hAnsi="標楷體"/>
        </w:rPr>
        <w:t>1,753</w:t>
      </w:r>
      <w:r w:rsidR="005E6189" w:rsidRPr="00507BD2">
        <w:rPr>
          <w:rFonts w:hAnsi="標楷體" w:hint="eastAsia"/>
        </w:rPr>
        <w:t>億</w:t>
      </w:r>
      <w:r w:rsidR="005E6189" w:rsidRPr="00507BD2">
        <w:rPr>
          <w:rFonts w:hAnsi="標楷體"/>
        </w:rPr>
        <w:t>2,000</w:t>
      </w:r>
      <w:r w:rsidR="005E6189" w:rsidRPr="00507BD2">
        <w:rPr>
          <w:rFonts w:hAnsi="標楷體" w:hint="eastAsia"/>
        </w:rPr>
        <w:t>萬</w:t>
      </w:r>
      <w:r w:rsidR="005E6189" w:rsidRPr="00507BD2">
        <w:rPr>
          <w:rFonts w:hAnsi="標楷體"/>
        </w:rPr>
        <w:t>2</w:t>
      </w:r>
      <w:r w:rsidRPr="00507BD2">
        <w:rPr>
          <w:rFonts w:hAnsi="標楷體" w:hint="eastAsia"/>
        </w:rPr>
        <w:t>千元，較11</w:t>
      </w:r>
      <w:r w:rsidR="000C6CB7" w:rsidRPr="00507BD2">
        <w:rPr>
          <w:rFonts w:hAnsi="標楷體"/>
        </w:rPr>
        <w:t>3</w:t>
      </w:r>
      <w:r w:rsidRPr="00507BD2">
        <w:rPr>
          <w:rFonts w:hAnsi="標楷體" w:hint="eastAsia"/>
        </w:rPr>
        <w:t>年度預算</w:t>
      </w:r>
      <w:r w:rsidR="000C6CB7" w:rsidRPr="00507BD2">
        <w:rPr>
          <w:rFonts w:hAnsi="標楷體" w:hint="eastAsia"/>
        </w:rPr>
        <w:t>案數</w:t>
      </w:r>
      <w:r w:rsidR="005E6189" w:rsidRPr="00507BD2">
        <w:rPr>
          <w:rFonts w:hAnsi="標楷體"/>
        </w:rPr>
        <w:t>1,753</w:t>
      </w:r>
      <w:r w:rsidR="005E6189" w:rsidRPr="00507BD2">
        <w:rPr>
          <w:rFonts w:hAnsi="標楷體" w:hint="eastAsia"/>
        </w:rPr>
        <w:t>億</w:t>
      </w:r>
      <w:r w:rsidR="005E6189" w:rsidRPr="00507BD2">
        <w:rPr>
          <w:rFonts w:hAnsi="標楷體"/>
        </w:rPr>
        <w:t>546</w:t>
      </w:r>
      <w:r w:rsidR="005E6189" w:rsidRPr="00507BD2">
        <w:rPr>
          <w:rFonts w:hAnsi="標楷體" w:hint="eastAsia"/>
        </w:rPr>
        <w:t>萬</w:t>
      </w:r>
      <w:r w:rsidR="005E6189" w:rsidRPr="00507BD2">
        <w:rPr>
          <w:rFonts w:hAnsi="標楷體"/>
        </w:rPr>
        <w:t>2</w:t>
      </w:r>
      <w:r w:rsidRPr="00507BD2">
        <w:rPr>
          <w:rFonts w:hAnsi="標楷體" w:hint="eastAsia"/>
        </w:rPr>
        <w:t>千元增加</w:t>
      </w:r>
      <w:r w:rsidR="005E6189" w:rsidRPr="00507BD2">
        <w:rPr>
          <w:rFonts w:hAnsi="標楷體"/>
        </w:rPr>
        <w:t>1,454</w:t>
      </w:r>
      <w:r w:rsidR="00D57402" w:rsidRPr="00507BD2">
        <w:rPr>
          <w:rFonts w:hAnsi="標楷體" w:hint="eastAsia"/>
        </w:rPr>
        <w:t>萬</w:t>
      </w:r>
      <w:r w:rsidRPr="00507BD2">
        <w:rPr>
          <w:rFonts w:hAnsi="標楷體" w:hint="eastAsia"/>
        </w:rPr>
        <w:t>元</w:t>
      </w:r>
      <w:r w:rsidR="00EB438C" w:rsidRPr="00507BD2">
        <w:rPr>
          <w:rFonts w:hAnsi="標楷體" w:hint="eastAsia"/>
        </w:rPr>
        <w:t>(</w:t>
      </w:r>
      <w:r w:rsidR="009D0693" w:rsidRPr="00507BD2">
        <w:rPr>
          <w:rFonts w:hAnsi="標楷體" w:hint="eastAsia"/>
        </w:rPr>
        <w:t>增幅</w:t>
      </w:r>
      <w:r w:rsidR="00D57402" w:rsidRPr="00507BD2">
        <w:rPr>
          <w:rFonts w:hAnsi="標楷體" w:hint="eastAsia"/>
        </w:rPr>
        <w:t>0.01</w:t>
      </w:r>
      <w:r w:rsidR="009D0693" w:rsidRPr="00507BD2">
        <w:rPr>
          <w:rFonts w:hAnsi="標楷體" w:hint="eastAsia"/>
        </w:rPr>
        <w:t>%</w:t>
      </w:r>
      <w:r w:rsidR="00EB438C" w:rsidRPr="00507BD2">
        <w:rPr>
          <w:rFonts w:hAnsi="標楷體" w:hint="eastAsia"/>
        </w:rPr>
        <w:t>）</w:t>
      </w:r>
      <w:r w:rsidRPr="00507BD2">
        <w:rPr>
          <w:rFonts w:hAnsi="標楷體" w:hint="eastAsia"/>
        </w:rPr>
        <w:t>。茲就</w:t>
      </w:r>
      <w:r w:rsidR="006054CF" w:rsidRPr="00507BD2">
        <w:rPr>
          <w:rFonts w:hAnsi="標楷體" w:hint="eastAsia"/>
        </w:rPr>
        <w:t>該</w:t>
      </w:r>
      <w:r w:rsidRPr="00507BD2">
        <w:rPr>
          <w:rFonts w:hAnsi="標楷體" w:hint="eastAsia"/>
        </w:rPr>
        <w:t>行11</w:t>
      </w:r>
      <w:r w:rsidR="006054CF" w:rsidRPr="00507BD2">
        <w:rPr>
          <w:rFonts w:hAnsi="標楷體"/>
        </w:rPr>
        <w:t>4</w:t>
      </w:r>
      <w:r w:rsidR="006A53C1" w:rsidRPr="00507BD2">
        <w:rPr>
          <w:rFonts w:hAnsi="標楷體" w:hint="eastAsia"/>
        </w:rPr>
        <w:t>年</w:t>
      </w:r>
      <w:r w:rsidRPr="00507BD2">
        <w:rPr>
          <w:rFonts w:hAnsi="標楷體" w:hint="eastAsia"/>
        </w:rPr>
        <w:t>度營業預算案</w:t>
      </w:r>
      <w:r w:rsidR="006054CF" w:rsidRPr="00507BD2">
        <w:rPr>
          <w:rFonts w:hAnsi="標楷體" w:hint="eastAsia"/>
        </w:rPr>
        <w:t>評析</w:t>
      </w:r>
      <w:r w:rsidRPr="00507BD2">
        <w:rPr>
          <w:rFonts w:hAnsi="標楷體" w:hint="eastAsia"/>
        </w:rPr>
        <w:t>如下：</w:t>
      </w:r>
    </w:p>
    <w:p w:rsidR="004661A8" w:rsidRPr="00507BD2" w:rsidRDefault="00B412B2" w:rsidP="00E32B95">
      <w:pPr>
        <w:pStyle w:val="14"/>
        <w:ind w:left="567" w:hanging="567"/>
        <w:rPr>
          <w:rFonts w:hAnsi="標楷體" w:hint="eastAsia"/>
          <w:snapToGrid/>
        </w:rPr>
      </w:pPr>
      <w:bookmarkStart w:id="1" w:name="_Toc229476289"/>
      <w:bookmarkStart w:id="2" w:name="_Toc276390718"/>
      <w:bookmarkStart w:id="3" w:name="_Toc303763647"/>
      <w:bookmarkStart w:id="4" w:name="_Toc514147231"/>
      <w:bookmarkStart w:id="5" w:name="_Toc181965733"/>
      <w:r w:rsidRPr="00507BD2">
        <w:rPr>
          <w:rFonts w:hAnsi="標楷體"/>
          <w:snapToGrid/>
        </w:rPr>
        <w:t>八</w:t>
      </w:r>
      <w:r w:rsidR="00E32B95" w:rsidRPr="00507BD2">
        <w:rPr>
          <w:rFonts w:hAnsi="標楷體" w:hint="eastAsia"/>
          <w:snapToGrid/>
        </w:rPr>
        <w:t>、</w:t>
      </w:r>
      <w:r w:rsidR="007431BC" w:rsidRPr="007431BC">
        <w:rPr>
          <w:rFonts w:hAnsi="標楷體" w:hint="eastAsia"/>
          <w:snapToGrid/>
        </w:rPr>
        <w:t>歷年度利息費用</w:t>
      </w:r>
      <w:r w:rsidR="00AA3965">
        <w:rPr>
          <w:rFonts w:hAnsi="標楷體" w:hint="eastAsia"/>
          <w:snapToGrid/>
        </w:rPr>
        <w:t>估列</w:t>
      </w:r>
      <w:r w:rsidR="00D3231E">
        <w:rPr>
          <w:rFonts w:hAnsi="標楷體" w:hint="eastAsia"/>
          <w:snapToGrid/>
        </w:rPr>
        <w:t>數偏高</w:t>
      </w:r>
      <w:r w:rsidR="003221F5">
        <w:rPr>
          <w:rFonts w:hAnsi="標楷體" w:hint="eastAsia"/>
          <w:snapToGrid/>
        </w:rPr>
        <w:t>，</w:t>
      </w:r>
      <w:r w:rsidR="007431BC" w:rsidRPr="007431BC">
        <w:rPr>
          <w:rFonts w:hAnsi="標楷體" w:hint="eastAsia"/>
          <w:snapToGrid/>
        </w:rPr>
        <w:t>預決算</w:t>
      </w:r>
      <w:r w:rsidR="00815EC2" w:rsidRPr="007431BC">
        <w:rPr>
          <w:rFonts w:hAnsi="標楷體" w:hint="eastAsia"/>
          <w:snapToGrid/>
        </w:rPr>
        <w:t>迭有</w:t>
      </w:r>
      <w:r w:rsidR="007431BC" w:rsidRPr="007431BC">
        <w:rPr>
          <w:rFonts w:hAnsi="標楷體" w:hint="eastAsia"/>
          <w:snapToGrid/>
        </w:rPr>
        <w:t>差異，</w:t>
      </w:r>
      <w:r w:rsidR="00DE738D">
        <w:rPr>
          <w:rFonts w:hAnsi="標楷體" w:hint="eastAsia"/>
          <w:snapToGrid/>
        </w:rPr>
        <w:t>112年度差異數較上年度擴大，</w:t>
      </w:r>
      <w:r w:rsidR="007431BC" w:rsidRPr="007431BC">
        <w:rPr>
          <w:rFonts w:hAnsi="標楷體" w:hint="eastAsia"/>
          <w:snapToGrid/>
        </w:rPr>
        <w:t>允宜</w:t>
      </w:r>
      <w:r w:rsidR="00FE27FB">
        <w:rPr>
          <w:rFonts w:hAnsi="標楷體" w:hint="eastAsia"/>
          <w:snapToGrid/>
        </w:rPr>
        <w:t>賡續</w:t>
      </w:r>
      <w:r w:rsidR="00CD0C47">
        <w:rPr>
          <w:rFonts w:hAnsi="標楷體" w:hint="eastAsia"/>
          <w:snapToGrid/>
        </w:rPr>
        <w:t>策</w:t>
      </w:r>
      <w:r w:rsidR="00FE27FB">
        <w:rPr>
          <w:rFonts w:hAnsi="標楷體" w:hint="eastAsia"/>
          <w:snapToGrid/>
        </w:rPr>
        <w:t>進</w:t>
      </w:r>
      <w:r w:rsidR="00A95D1A">
        <w:rPr>
          <w:rFonts w:hAnsi="標楷體" w:hint="eastAsia"/>
          <w:snapToGrid/>
        </w:rPr>
        <w:t>編製作業</w:t>
      </w:r>
      <w:bookmarkEnd w:id="5"/>
    </w:p>
    <w:p w:rsidR="00A403CF" w:rsidRDefault="00A403CF" w:rsidP="00D3231E">
      <w:pPr>
        <w:wordWrap w:val="0"/>
        <w:autoSpaceDE w:val="0"/>
        <w:autoSpaceDN w:val="0"/>
        <w:ind w:left="566" w:firstLine="566"/>
        <w:rPr>
          <w:rFonts w:hAnsi="標楷體"/>
          <w:snapToGrid/>
        </w:rPr>
      </w:pPr>
      <w:r w:rsidRPr="00507BD2">
        <w:rPr>
          <w:rFonts w:hAnsi="標楷體" w:hint="eastAsia"/>
          <w:snapToGrid/>
        </w:rPr>
        <w:t>央行1</w:t>
      </w:r>
      <w:r w:rsidRPr="00507BD2">
        <w:rPr>
          <w:rFonts w:hAnsi="標楷體"/>
          <w:snapToGrid/>
        </w:rPr>
        <w:t>1</w:t>
      </w:r>
      <w:r w:rsidR="00815EC2">
        <w:rPr>
          <w:rFonts w:hAnsi="標楷體"/>
          <w:snapToGrid/>
        </w:rPr>
        <w:t>4</w:t>
      </w:r>
      <w:r w:rsidRPr="00507BD2">
        <w:rPr>
          <w:rFonts w:hAnsi="標楷體"/>
          <w:snapToGrid/>
        </w:rPr>
        <w:t>年度預算案編列</w:t>
      </w:r>
      <w:r w:rsidRPr="00507BD2">
        <w:rPr>
          <w:rFonts w:hAnsi="標楷體" w:hint="eastAsia"/>
          <w:snapToGrid/>
        </w:rPr>
        <w:t>「</w:t>
      </w:r>
      <w:r w:rsidR="0087425D">
        <w:rPr>
          <w:rFonts w:hAnsi="標楷體" w:hint="eastAsia"/>
          <w:snapToGrid/>
        </w:rPr>
        <w:t>金融保險成本-利息費用</w:t>
      </w:r>
      <w:r w:rsidRPr="00507BD2">
        <w:rPr>
          <w:rFonts w:hAnsi="標楷體" w:hint="eastAsia"/>
          <w:snapToGrid/>
        </w:rPr>
        <w:t>」</w:t>
      </w:r>
      <w:r w:rsidR="00F67D60">
        <w:rPr>
          <w:rFonts w:hAnsi="標楷體" w:hint="eastAsia"/>
          <w:snapToGrid/>
        </w:rPr>
        <w:t>1</w:t>
      </w:r>
      <w:r w:rsidR="00F67D60">
        <w:rPr>
          <w:rFonts w:hAnsi="標楷體"/>
          <w:snapToGrid/>
        </w:rPr>
        <w:t>,</w:t>
      </w:r>
      <w:r w:rsidR="00F67D60">
        <w:rPr>
          <w:rFonts w:hAnsi="標楷體" w:hint="eastAsia"/>
          <w:snapToGrid/>
        </w:rPr>
        <w:t>884億</w:t>
      </w:r>
      <w:r w:rsidR="003221F5">
        <w:rPr>
          <w:rFonts w:hAnsi="標楷體" w:hint="eastAsia"/>
          <w:snapToGrid/>
        </w:rPr>
        <w:t>338</w:t>
      </w:r>
      <w:r w:rsidR="00F67D60">
        <w:rPr>
          <w:rFonts w:hAnsi="標楷體" w:hint="eastAsia"/>
          <w:snapToGrid/>
        </w:rPr>
        <w:t>萬</w:t>
      </w:r>
      <w:r w:rsidR="003221F5">
        <w:rPr>
          <w:rFonts w:hAnsi="標楷體" w:hint="eastAsia"/>
          <w:snapToGrid/>
        </w:rPr>
        <w:t>5千元，較113年度</w:t>
      </w:r>
      <w:r w:rsidR="00747428">
        <w:rPr>
          <w:rFonts w:hAnsi="標楷體" w:hint="eastAsia"/>
          <w:snapToGrid/>
        </w:rPr>
        <w:t>預算案數1</w:t>
      </w:r>
      <w:r w:rsidR="00F67D60">
        <w:rPr>
          <w:rFonts w:hAnsi="標楷體"/>
          <w:snapToGrid/>
        </w:rPr>
        <w:t>,</w:t>
      </w:r>
      <w:r w:rsidR="00747428">
        <w:rPr>
          <w:rFonts w:hAnsi="標楷體" w:hint="eastAsia"/>
          <w:snapToGrid/>
        </w:rPr>
        <w:t>917</w:t>
      </w:r>
      <w:r w:rsidR="00F67D60">
        <w:rPr>
          <w:rFonts w:hAnsi="標楷體" w:hint="eastAsia"/>
          <w:snapToGrid/>
        </w:rPr>
        <w:t>億</w:t>
      </w:r>
      <w:r w:rsidR="00747428">
        <w:rPr>
          <w:rFonts w:hAnsi="標楷體" w:hint="eastAsia"/>
          <w:snapToGrid/>
        </w:rPr>
        <w:t>4</w:t>
      </w:r>
      <w:r w:rsidR="00F67D60">
        <w:rPr>
          <w:rFonts w:hAnsi="標楷體"/>
          <w:snapToGrid/>
        </w:rPr>
        <w:t>,</w:t>
      </w:r>
      <w:r w:rsidR="00747428">
        <w:rPr>
          <w:rFonts w:hAnsi="標楷體" w:hint="eastAsia"/>
          <w:snapToGrid/>
        </w:rPr>
        <w:t>122</w:t>
      </w:r>
      <w:r w:rsidR="00F67D60">
        <w:rPr>
          <w:rFonts w:hAnsi="標楷體" w:hint="eastAsia"/>
          <w:snapToGrid/>
        </w:rPr>
        <w:t>萬</w:t>
      </w:r>
      <w:r w:rsidR="00747428">
        <w:rPr>
          <w:rFonts w:hAnsi="標楷體" w:hint="eastAsia"/>
          <w:snapToGrid/>
        </w:rPr>
        <w:t>3千元</w:t>
      </w:r>
      <w:r w:rsidR="00F67D60">
        <w:rPr>
          <w:rFonts w:hAnsi="標楷體" w:hint="eastAsia"/>
          <w:snapToGrid/>
        </w:rPr>
        <w:t>減少33億3</w:t>
      </w:r>
      <w:r w:rsidR="00F67D60">
        <w:rPr>
          <w:rFonts w:hAnsi="標楷體"/>
          <w:snapToGrid/>
        </w:rPr>
        <w:t>,</w:t>
      </w:r>
      <w:r w:rsidR="00F67D60">
        <w:rPr>
          <w:rFonts w:hAnsi="標楷體" w:hint="eastAsia"/>
          <w:snapToGrid/>
        </w:rPr>
        <w:t>783萬8</w:t>
      </w:r>
      <w:r w:rsidR="00747428">
        <w:rPr>
          <w:rFonts w:hAnsi="標楷體" w:hint="eastAsia"/>
          <w:snapToGrid/>
        </w:rPr>
        <w:t>千元(</w:t>
      </w:r>
      <w:r w:rsidR="00F67D60">
        <w:rPr>
          <w:rFonts w:hAnsi="標楷體" w:hint="eastAsia"/>
          <w:snapToGrid/>
        </w:rPr>
        <w:t>減</w:t>
      </w:r>
      <w:r w:rsidR="00747428">
        <w:rPr>
          <w:rFonts w:hAnsi="標楷體" w:hint="eastAsia"/>
          <w:snapToGrid/>
        </w:rPr>
        <w:t>幅</w:t>
      </w:r>
      <w:r w:rsidR="00F67D60">
        <w:rPr>
          <w:rFonts w:hAnsi="標楷體" w:hint="eastAsia"/>
          <w:snapToGrid/>
        </w:rPr>
        <w:t>1.74</w:t>
      </w:r>
      <w:r w:rsidR="00F67D60">
        <w:rPr>
          <w:rFonts w:hAnsi="標楷體"/>
          <w:snapToGrid/>
        </w:rPr>
        <w:t>%</w:t>
      </w:r>
      <w:r w:rsidR="00747428">
        <w:rPr>
          <w:rFonts w:hAnsi="標楷體" w:hint="eastAsia"/>
          <w:snapToGrid/>
        </w:rPr>
        <w:t>)</w:t>
      </w:r>
      <w:r w:rsidR="00F67D60">
        <w:rPr>
          <w:rFonts w:hAnsi="標楷體" w:hint="eastAsia"/>
          <w:snapToGrid/>
        </w:rPr>
        <w:t>，惟較</w:t>
      </w:r>
      <w:r w:rsidR="00B03292">
        <w:rPr>
          <w:rFonts w:hAnsi="標楷體" w:hint="eastAsia"/>
          <w:snapToGrid/>
        </w:rPr>
        <w:t>112年度決算數</w:t>
      </w:r>
      <w:r w:rsidR="00D30A29">
        <w:rPr>
          <w:rFonts w:hAnsi="標楷體" w:hint="eastAsia"/>
          <w:snapToGrid/>
        </w:rPr>
        <w:t>1</w:t>
      </w:r>
      <w:r w:rsidR="00AA3965">
        <w:rPr>
          <w:rFonts w:hAnsi="標楷體"/>
          <w:snapToGrid/>
        </w:rPr>
        <w:t>,</w:t>
      </w:r>
      <w:r w:rsidR="00D30A29">
        <w:rPr>
          <w:rFonts w:hAnsi="標楷體" w:hint="eastAsia"/>
          <w:snapToGrid/>
        </w:rPr>
        <w:t>484</w:t>
      </w:r>
      <w:r w:rsidR="00AA3965">
        <w:rPr>
          <w:rFonts w:hAnsi="標楷體" w:hint="eastAsia"/>
          <w:snapToGrid/>
        </w:rPr>
        <w:t>億</w:t>
      </w:r>
      <w:r w:rsidR="00D30A29">
        <w:rPr>
          <w:rFonts w:hAnsi="標楷體" w:hint="eastAsia"/>
          <w:snapToGrid/>
        </w:rPr>
        <w:t>9</w:t>
      </w:r>
      <w:r w:rsidR="00AA3965">
        <w:rPr>
          <w:rFonts w:hAnsi="標楷體"/>
          <w:snapToGrid/>
        </w:rPr>
        <w:t>,</w:t>
      </w:r>
      <w:r w:rsidR="00D30A29">
        <w:rPr>
          <w:rFonts w:hAnsi="標楷體" w:hint="eastAsia"/>
          <w:snapToGrid/>
        </w:rPr>
        <w:t>097</w:t>
      </w:r>
      <w:r w:rsidR="00AA3965">
        <w:rPr>
          <w:rFonts w:hAnsi="標楷體" w:hint="eastAsia"/>
          <w:snapToGrid/>
        </w:rPr>
        <w:t>萬</w:t>
      </w:r>
      <w:r w:rsidR="00D30A29">
        <w:rPr>
          <w:rFonts w:hAnsi="標楷體" w:hint="eastAsia"/>
          <w:snapToGrid/>
        </w:rPr>
        <w:t>7千元增加</w:t>
      </w:r>
      <w:r w:rsidR="00AA3965">
        <w:rPr>
          <w:rFonts w:hAnsi="標楷體" w:hint="eastAsia"/>
          <w:snapToGrid/>
        </w:rPr>
        <w:t>399億1</w:t>
      </w:r>
      <w:r w:rsidR="00AA3965">
        <w:rPr>
          <w:rFonts w:hAnsi="標楷體"/>
          <w:snapToGrid/>
        </w:rPr>
        <w:t>,</w:t>
      </w:r>
      <w:r w:rsidR="00AA3965">
        <w:rPr>
          <w:rFonts w:hAnsi="標楷體" w:hint="eastAsia"/>
          <w:snapToGrid/>
        </w:rPr>
        <w:t>240萬8千元(增幅26.88%)</w:t>
      </w:r>
      <w:r w:rsidRPr="00507BD2">
        <w:rPr>
          <w:rFonts w:hAnsi="標楷體" w:hint="eastAsia"/>
          <w:snapToGrid/>
        </w:rPr>
        <w:t>。</w:t>
      </w:r>
      <w:r w:rsidRPr="00507BD2">
        <w:rPr>
          <w:rFonts w:hAnsi="標楷體"/>
          <w:snapToGrid/>
        </w:rPr>
        <w:t>該行</w:t>
      </w:r>
      <w:r w:rsidR="003221F5">
        <w:rPr>
          <w:rFonts w:hAnsi="標楷體" w:hint="eastAsia"/>
          <w:snapToGrid/>
        </w:rPr>
        <w:t>歷</w:t>
      </w:r>
      <w:r w:rsidRPr="00507BD2">
        <w:rPr>
          <w:rFonts w:hAnsi="標楷體"/>
          <w:snapToGrid/>
        </w:rPr>
        <w:t>年</w:t>
      </w:r>
      <w:r w:rsidR="003221F5">
        <w:rPr>
          <w:rFonts w:hAnsi="標楷體" w:hint="eastAsia"/>
          <w:snapToGrid/>
        </w:rPr>
        <w:t>度利息費用</w:t>
      </w:r>
      <w:r w:rsidRPr="00507BD2">
        <w:rPr>
          <w:rFonts w:hAnsi="標楷體"/>
          <w:snapToGrid/>
        </w:rPr>
        <w:t>預算之編列均有高估情形</w:t>
      </w:r>
      <w:r w:rsidRPr="00507BD2">
        <w:rPr>
          <w:rFonts w:hAnsi="標楷體" w:hint="eastAsia"/>
          <w:snapToGrid/>
        </w:rPr>
        <w:t>。</w:t>
      </w:r>
      <w:r w:rsidRPr="00507BD2">
        <w:rPr>
          <w:rFonts w:hAnsi="標楷體"/>
          <w:snapToGrid/>
        </w:rPr>
        <w:t>謹說明如下</w:t>
      </w:r>
      <w:r w:rsidRPr="00507BD2">
        <w:rPr>
          <w:rFonts w:hAnsi="標楷體" w:hint="eastAsia"/>
          <w:snapToGrid/>
        </w:rPr>
        <w:t>：</w:t>
      </w:r>
    </w:p>
    <w:p w:rsidR="001D124B" w:rsidRPr="00507BD2" w:rsidRDefault="001D124B" w:rsidP="001D124B">
      <w:pPr>
        <w:pStyle w:val="a4"/>
        <w:rPr>
          <w:b/>
          <w:bCs/>
          <w:snapToGrid/>
        </w:rPr>
      </w:pPr>
      <w:r w:rsidRPr="00507BD2">
        <w:rPr>
          <w:rFonts w:hint="eastAsia"/>
          <w:b/>
          <w:bCs/>
          <w:snapToGrid/>
        </w:rPr>
        <w:t>(</w:t>
      </w:r>
      <w:r w:rsidR="00261692">
        <w:rPr>
          <w:rFonts w:hint="eastAsia"/>
          <w:b/>
          <w:bCs/>
          <w:snapToGrid/>
        </w:rPr>
        <w:t>一</w:t>
      </w:r>
      <w:r w:rsidRPr="00507BD2">
        <w:rPr>
          <w:b/>
          <w:bCs/>
          <w:snapToGrid/>
        </w:rPr>
        <w:t>)</w:t>
      </w:r>
      <w:r>
        <w:rPr>
          <w:rFonts w:hint="eastAsia"/>
          <w:b/>
          <w:bCs/>
          <w:snapToGrid/>
        </w:rPr>
        <w:t>歷年度</w:t>
      </w:r>
      <w:r w:rsidR="006C31CC">
        <w:rPr>
          <w:rFonts w:hint="eastAsia"/>
          <w:b/>
          <w:bCs/>
          <w:snapToGrid/>
        </w:rPr>
        <w:t>利息費用</w:t>
      </w:r>
      <w:r w:rsidRPr="00303A4A">
        <w:rPr>
          <w:rFonts w:hint="eastAsia"/>
          <w:b/>
          <w:bCs/>
          <w:snapToGrid/>
        </w:rPr>
        <w:t>預決算數迭有差異，112年度差異數較上年度擴大，</w:t>
      </w:r>
      <w:r>
        <w:rPr>
          <w:rFonts w:hint="eastAsia"/>
          <w:b/>
          <w:bCs/>
          <w:snapToGrid/>
        </w:rPr>
        <w:t>編製作業容有精進空間</w:t>
      </w:r>
    </w:p>
    <w:p w:rsidR="00B00685" w:rsidRDefault="00F13143" w:rsidP="00852DC1">
      <w:pPr>
        <w:pStyle w:val="21"/>
        <w:wordWrap w:val="0"/>
        <w:ind w:left="850" w:firstLine="566"/>
        <w:rPr>
          <w:snapToGrid/>
        </w:rPr>
      </w:pPr>
      <w:r w:rsidRPr="00507BD2">
        <w:rPr>
          <w:rFonts w:hint="eastAsia"/>
        </w:rPr>
        <w:t>1</w:t>
      </w:r>
      <w:r w:rsidRPr="00507BD2">
        <w:t>1</w:t>
      </w:r>
      <w:r w:rsidR="00100F8D">
        <w:t>4</w:t>
      </w:r>
      <w:r w:rsidRPr="00507BD2">
        <w:t>年度</w:t>
      </w:r>
      <w:r w:rsidR="00B00685" w:rsidRPr="00507BD2">
        <w:rPr>
          <w:rFonts w:hint="eastAsia"/>
        </w:rPr>
        <w:t>附屬單位預算共同項目編列作業規範</w:t>
      </w:r>
      <w:r w:rsidR="008457D6">
        <w:rPr>
          <w:rFonts w:hint="eastAsia"/>
        </w:rPr>
        <w:t>第壹、甲、三：「</w:t>
      </w:r>
      <w:r w:rsidR="009E52F7" w:rsidRPr="009E52F7">
        <w:rPr>
          <w:rFonts w:hint="eastAsia"/>
        </w:rPr>
        <w:t>各事業之成本與費用應依照業務計畫之實際需要及本作業規範編列，並檢討減列不具效益、已過時或績效不彰之成本及費用。</w:t>
      </w:r>
      <w:r w:rsidR="009E52F7">
        <w:t>…</w:t>
      </w:r>
      <w:r w:rsidR="008457D6">
        <w:rPr>
          <w:rFonts w:hint="eastAsia"/>
        </w:rPr>
        <w:t>」</w:t>
      </w:r>
      <w:r w:rsidR="009E52F7">
        <w:rPr>
          <w:rFonts w:hint="eastAsia"/>
        </w:rPr>
        <w:t>參據</w:t>
      </w:r>
      <w:r w:rsidR="00A5305A">
        <w:rPr>
          <w:rFonts w:hint="eastAsia"/>
        </w:rPr>
        <w:t>央</w:t>
      </w:r>
      <w:r w:rsidR="009E52F7">
        <w:rPr>
          <w:rFonts w:hint="eastAsia"/>
        </w:rPr>
        <w:t>行</w:t>
      </w:r>
      <w:r w:rsidR="004C42E3">
        <w:rPr>
          <w:rFonts w:hAnsi="標楷體" w:hint="eastAsia"/>
          <w:snapToGrid/>
        </w:rPr>
        <w:t>利息費用</w:t>
      </w:r>
      <w:r w:rsidR="00CF15A3">
        <w:rPr>
          <w:rFonts w:hint="eastAsia"/>
          <w:snapToGrid/>
        </w:rPr>
        <w:t>預</w:t>
      </w:r>
      <w:r w:rsidR="00A66E4C">
        <w:rPr>
          <w:rFonts w:hint="eastAsia"/>
          <w:snapToGrid/>
        </w:rPr>
        <w:t>決算對照情形</w:t>
      </w:r>
      <w:r w:rsidR="00852DC1">
        <w:rPr>
          <w:rFonts w:hint="eastAsia"/>
          <w:snapToGrid/>
        </w:rPr>
        <w:t>(詳表</w:t>
      </w:r>
      <w:r w:rsidR="00261692">
        <w:rPr>
          <w:rFonts w:hint="eastAsia"/>
          <w:snapToGrid/>
        </w:rPr>
        <w:t>1</w:t>
      </w:r>
      <w:r w:rsidR="00852DC1">
        <w:rPr>
          <w:rFonts w:hint="eastAsia"/>
          <w:snapToGrid/>
        </w:rPr>
        <w:t>)</w:t>
      </w:r>
      <w:r w:rsidR="00CF15A3">
        <w:rPr>
          <w:rFonts w:hint="eastAsia"/>
          <w:snapToGrid/>
        </w:rPr>
        <w:t>，</w:t>
      </w:r>
      <w:r w:rsidR="00710CBC">
        <w:rPr>
          <w:rFonts w:hint="eastAsia"/>
          <w:snapToGrid/>
        </w:rPr>
        <w:t>105至112年度間決算數</w:t>
      </w:r>
      <w:r w:rsidR="00261692">
        <w:rPr>
          <w:rFonts w:hint="eastAsia"/>
          <w:snapToGrid/>
        </w:rPr>
        <w:t>皆低於</w:t>
      </w:r>
      <w:r w:rsidR="00974C16">
        <w:rPr>
          <w:rFonts w:hint="eastAsia"/>
          <w:snapToGrid/>
        </w:rPr>
        <w:t>預算數</w:t>
      </w:r>
      <w:r w:rsidR="00710CBC">
        <w:rPr>
          <w:rFonts w:hint="eastAsia"/>
          <w:snapToGrid/>
        </w:rPr>
        <w:t>，</w:t>
      </w:r>
      <w:r w:rsidR="00974C16">
        <w:rPr>
          <w:rFonts w:hint="eastAsia"/>
          <w:snapToGrid/>
        </w:rPr>
        <w:t>差異數</w:t>
      </w:r>
      <w:r w:rsidR="00A5305A">
        <w:rPr>
          <w:snapToGrid/>
        </w:rPr>
        <w:t>72</w:t>
      </w:r>
      <w:r w:rsidR="00A5305A">
        <w:rPr>
          <w:rFonts w:hint="eastAsia"/>
          <w:snapToGrid/>
        </w:rPr>
        <w:t>億</w:t>
      </w:r>
      <w:r w:rsidR="00D3231E">
        <w:rPr>
          <w:snapToGrid/>
        </w:rPr>
        <w:t>3,</w:t>
      </w:r>
      <w:r w:rsidR="00A5305A">
        <w:rPr>
          <w:snapToGrid/>
        </w:rPr>
        <w:t>699</w:t>
      </w:r>
      <w:r w:rsidR="00A5305A">
        <w:rPr>
          <w:rFonts w:hint="eastAsia"/>
          <w:snapToGrid/>
        </w:rPr>
        <w:t>萬</w:t>
      </w:r>
      <w:r w:rsidR="00710CBC">
        <w:rPr>
          <w:rFonts w:hint="eastAsia"/>
          <w:snapToGrid/>
        </w:rPr>
        <w:t>元至</w:t>
      </w:r>
      <w:r w:rsidR="00A5305A">
        <w:rPr>
          <w:snapToGrid/>
        </w:rPr>
        <w:t>1,227</w:t>
      </w:r>
      <w:r w:rsidR="00A5305A">
        <w:rPr>
          <w:rFonts w:hint="eastAsia"/>
          <w:snapToGrid/>
        </w:rPr>
        <w:t>億</w:t>
      </w:r>
      <w:r w:rsidR="00A5305A">
        <w:rPr>
          <w:snapToGrid/>
        </w:rPr>
        <w:t>8,763</w:t>
      </w:r>
      <w:r w:rsidR="00A5305A">
        <w:rPr>
          <w:rFonts w:hint="eastAsia"/>
          <w:snapToGrid/>
        </w:rPr>
        <w:t>萬</w:t>
      </w:r>
      <w:r w:rsidR="00710CBC">
        <w:rPr>
          <w:rFonts w:hint="eastAsia"/>
          <w:snapToGrid/>
        </w:rPr>
        <w:t>元不等，</w:t>
      </w:r>
      <w:r w:rsidR="0039162E">
        <w:rPr>
          <w:rFonts w:hint="eastAsia"/>
          <w:snapToGrid/>
        </w:rPr>
        <w:t>108年度起</w:t>
      </w:r>
      <w:r w:rsidR="00A5305A">
        <w:rPr>
          <w:rFonts w:hint="eastAsia"/>
          <w:snapToGrid/>
        </w:rPr>
        <w:t>雖</w:t>
      </w:r>
      <w:r w:rsidR="00022979">
        <w:rPr>
          <w:rFonts w:hint="eastAsia"/>
          <w:snapToGrid/>
        </w:rPr>
        <w:t>因預算編列數</w:t>
      </w:r>
      <w:r w:rsidR="00A66E4C">
        <w:rPr>
          <w:rFonts w:hint="eastAsia"/>
          <w:snapToGrid/>
        </w:rPr>
        <w:t>降低</w:t>
      </w:r>
      <w:r w:rsidR="00022979">
        <w:rPr>
          <w:rFonts w:hint="eastAsia"/>
          <w:snapToGrid/>
        </w:rPr>
        <w:t>而減少</w:t>
      </w:r>
      <w:r w:rsidR="00A66E4C">
        <w:rPr>
          <w:rFonts w:hint="eastAsia"/>
          <w:snapToGrid/>
        </w:rPr>
        <w:t>差異</w:t>
      </w:r>
      <w:r w:rsidR="0039162E">
        <w:rPr>
          <w:rFonts w:hint="eastAsia"/>
          <w:snapToGrid/>
        </w:rPr>
        <w:t>，</w:t>
      </w:r>
      <w:r w:rsidR="00A66E4C">
        <w:rPr>
          <w:rFonts w:hint="eastAsia"/>
          <w:snapToGrid/>
        </w:rPr>
        <w:t>惟</w:t>
      </w:r>
      <w:r w:rsidR="0039162E">
        <w:rPr>
          <w:rFonts w:hint="eastAsia"/>
          <w:snapToGrid/>
        </w:rPr>
        <w:t>112年度復較上年度增加，</w:t>
      </w:r>
      <w:r w:rsidR="00D3231E">
        <w:rPr>
          <w:rFonts w:hint="eastAsia"/>
          <w:snapToGrid/>
        </w:rPr>
        <w:t>差異數</w:t>
      </w:r>
      <w:r w:rsidR="0039162E">
        <w:rPr>
          <w:rFonts w:hint="eastAsia"/>
          <w:snapToGrid/>
        </w:rPr>
        <w:t>擴大為336億2</w:t>
      </w:r>
      <w:r w:rsidR="0039162E">
        <w:rPr>
          <w:snapToGrid/>
        </w:rPr>
        <w:t>,</w:t>
      </w:r>
      <w:r w:rsidR="0039162E">
        <w:rPr>
          <w:rFonts w:hint="eastAsia"/>
          <w:snapToGrid/>
        </w:rPr>
        <w:t>14</w:t>
      </w:r>
      <w:r w:rsidR="0039162E">
        <w:rPr>
          <w:rFonts w:hint="eastAsia"/>
          <w:snapToGrid/>
        </w:rPr>
        <w:lastRenderedPageBreak/>
        <w:t>0萬9千元</w:t>
      </w:r>
      <w:r w:rsidR="00A5305A">
        <w:rPr>
          <w:rFonts w:hint="eastAsia"/>
          <w:snapToGrid/>
        </w:rPr>
        <w:t>；該</w:t>
      </w:r>
      <w:r w:rsidR="00A5305A" w:rsidRPr="00A5305A">
        <w:rPr>
          <w:rFonts w:hint="eastAsia"/>
          <w:snapToGrid/>
        </w:rPr>
        <w:t>行收存金融機構轉存款及發行定存單，營運量極高，些微利率差</w:t>
      </w:r>
      <w:r w:rsidR="00D3231E">
        <w:rPr>
          <w:rFonts w:hint="eastAsia"/>
          <w:snapToGrid/>
        </w:rPr>
        <w:t>距</w:t>
      </w:r>
      <w:r w:rsidR="00A5305A" w:rsidRPr="00A5305A">
        <w:rPr>
          <w:rFonts w:hint="eastAsia"/>
          <w:snapToGrid/>
        </w:rPr>
        <w:t>即產生鉅額差異，</w:t>
      </w:r>
      <w:r w:rsidR="003161E4">
        <w:rPr>
          <w:rFonts w:hint="eastAsia"/>
          <w:snapToGrid/>
        </w:rPr>
        <w:t>惟</w:t>
      </w:r>
      <w:r w:rsidR="0039162E">
        <w:rPr>
          <w:rFonts w:hint="eastAsia"/>
          <w:snapToGrid/>
        </w:rPr>
        <w:t>113年度至8月底</w:t>
      </w:r>
      <w:r w:rsidR="00CD0C47">
        <w:rPr>
          <w:rFonts w:hint="eastAsia"/>
          <w:snapToGrid/>
        </w:rPr>
        <w:t>執行</w:t>
      </w:r>
      <w:r w:rsidR="0039162E">
        <w:rPr>
          <w:rFonts w:hint="eastAsia"/>
          <w:snapToGrid/>
        </w:rPr>
        <w:t>數1</w:t>
      </w:r>
      <w:r w:rsidR="0039162E">
        <w:rPr>
          <w:snapToGrid/>
        </w:rPr>
        <w:t>,</w:t>
      </w:r>
      <w:r w:rsidR="0039162E">
        <w:rPr>
          <w:rFonts w:hint="eastAsia"/>
          <w:snapToGrid/>
        </w:rPr>
        <w:t>092億4</w:t>
      </w:r>
      <w:r w:rsidR="0039162E">
        <w:rPr>
          <w:snapToGrid/>
        </w:rPr>
        <w:t>,</w:t>
      </w:r>
      <w:r w:rsidR="0039162E">
        <w:rPr>
          <w:rFonts w:hint="eastAsia"/>
          <w:snapToGrid/>
        </w:rPr>
        <w:t>580萬6千元，全年預算數執行率</w:t>
      </w:r>
      <w:r w:rsidR="00852DC1">
        <w:rPr>
          <w:rFonts w:hint="eastAsia"/>
          <w:snapToGrid/>
        </w:rPr>
        <w:t>卻</w:t>
      </w:r>
      <w:r w:rsidR="0039162E">
        <w:rPr>
          <w:rFonts w:hint="eastAsia"/>
          <w:snapToGrid/>
        </w:rPr>
        <w:t>僅</w:t>
      </w:r>
      <w:r w:rsidR="00AF237E">
        <w:rPr>
          <w:rFonts w:hint="eastAsia"/>
          <w:snapToGrid/>
        </w:rPr>
        <w:t>56.98</w:t>
      </w:r>
      <w:r w:rsidR="0039162E">
        <w:rPr>
          <w:rFonts w:hint="eastAsia"/>
          <w:snapToGrid/>
        </w:rPr>
        <w:t>%，</w:t>
      </w:r>
      <w:r w:rsidR="00974C16">
        <w:rPr>
          <w:rFonts w:hint="eastAsia"/>
          <w:snapToGrid/>
        </w:rPr>
        <w:t>低於6</w:t>
      </w:r>
      <w:r w:rsidR="00AF237E">
        <w:rPr>
          <w:rFonts w:hint="eastAsia"/>
          <w:snapToGrid/>
        </w:rPr>
        <w:t>成，</w:t>
      </w:r>
      <w:r w:rsidR="0039162E">
        <w:rPr>
          <w:rFonts w:hint="eastAsia"/>
          <w:snapToGrid/>
        </w:rPr>
        <w:t>利息費用估列</w:t>
      </w:r>
      <w:r w:rsidR="00D3231E">
        <w:rPr>
          <w:rFonts w:hint="eastAsia"/>
          <w:snapToGrid/>
        </w:rPr>
        <w:t>數偏高</w:t>
      </w:r>
      <w:r w:rsidR="0039162E">
        <w:rPr>
          <w:rFonts w:hint="eastAsia"/>
          <w:snapToGrid/>
        </w:rPr>
        <w:t>，</w:t>
      </w:r>
      <w:r w:rsidR="00303A4A">
        <w:rPr>
          <w:rFonts w:hint="eastAsia"/>
          <w:snapToGrid/>
        </w:rPr>
        <w:t>編製作業</w:t>
      </w:r>
      <w:r w:rsidR="0039162E">
        <w:rPr>
          <w:rFonts w:hint="eastAsia"/>
          <w:snapToGrid/>
        </w:rPr>
        <w:t>容</w:t>
      </w:r>
      <w:r w:rsidR="00303A4A">
        <w:rPr>
          <w:rFonts w:hint="eastAsia"/>
          <w:snapToGrid/>
        </w:rPr>
        <w:t>有精進空間</w:t>
      </w:r>
      <w:r w:rsidR="0039162E">
        <w:rPr>
          <w:rFonts w:hint="eastAsia"/>
          <w:snapToGrid/>
        </w:rPr>
        <w:t>。</w:t>
      </w:r>
    </w:p>
    <w:p w:rsidR="00076108" w:rsidRDefault="004C42E3" w:rsidP="00A37F90">
      <w:pPr>
        <w:pStyle w:val="a4"/>
        <w:ind w:leftChars="199" w:left="1244" w:hangingChars="240" w:hanging="680"/>
        <w:rPr>
          <w:b/>
        </w:rPr>
      </w:pPr>
      <w:r w:rsidRPr="00B11691">
        <w:rPr>
          <w:rFonts w:hint="eastAsia"/>
          <w:b/>
        </w:rPr>
        <w:t>表</w:t>
      </w:r>
      <w:r w:rsidR="00261692">
        <w:rPr>
          <w:rFonts w:hint="eastAsia"/>
          <w:b/>
        </w:rPr>
        <w:t>1</w:t>
      </w:r>
      <w:r w:rsidRPr="00B11691">
        <w:rPr>
          <w:rFonts w:hint="eastAsia"/>
          <w:b/>
        </w:rPr>
        <w:t xml:space="preserve"> 央行105至114年度</w:t>
      </w:r>
      <w:r w:rsidR="00076108">
        <w:rPr>
          <w:rFonts w:hint="eastAsia"/>
          <w:b/>
        </w:rPr>
        <w:t>利息費用</w:t>
      </w:r>
      <w:r w:rsidR="00B055BF" w:rsidRPr="00B11691">
        <w:rPr>
          <w:rFonts w:hint="eastAsia"/>
          <w:b/>
        </w:rPr>
        <w:t>預</w:t>
      </w:r>
      <w:r w:rsidR="00A66E4C">
        <w:rPr>
          <w:rFonts w:hint="eastAsia"/>
          <w:b/>
        </w:rPr>
        <w:t>決</w:t>
      </w:r>
      <w:r w:rsidR="00B055BF" w:rsidRPr="00B11691">
        <w:rPr>
          <w:rFonts w:hint="eastAsia"/>
          <w:b/>
        </w:rPr>
        <w:t>算</w:t>
      </w:r>
      <w:r w:rsidR="00AF237E">
        <w:rPr>
          <w:rFonts w:hint="eastAsia"/>
          <w:b/>
        </w:rPr>
        <w:t>對照</w:t>
      </w:r>
      <w:r w:rsidRPr="00B11691">
        <w:rPr>
          <w:rFonts w:hint="eastAsia"/>
          <w:b/>
        </w:rPr>
        <w:t>表</w:t>
      </w:r>
    </w:p>
    <w:p w:rsidR="004C42E3" w:rsidRPr="00B055BF" w:rsidRDefault="00A37F90" w:rsidP="00076108">
      <w:pPr>
        <w:pStyle w:val="142"/>
        <w:jc w:val="right"/>
        <w:rPr>
          <w:rStyle w:val="143"/>
          <w:rFonts w:hint="eastAsia"/>
        </w:rPr>
      </w:pPr>
      <w:r>
        <w:rPr>
          <w:rFonts w:hint="eastAsia"/>
          <w:b/>
        </w:rPr>
        <w:t xml:space="preserve">                         </w:t>
      </w:r>
      <w:r w:rsidR="00B055BF">
        <w:rPr>
          <w:rFonts w:hint="eastAsia"/>
          <w:b/>
        </w:rPr>
        <w:t xml:space="preserve"> </w:t>
      </w:r>
      <w:r w:rsidR="00B055BF" w:rsidRPr="00B055BF">
        <w:rPr>
          <w:rStyle w:val="143"/>
          <w:rFonts w:hint="eastAsia"/>
        </w:rPr>
        <w:t>單位：新臺幣千元</w:t>
      </w:r>
    </w:p>
    <w:tbl>
      <w:tblPr>
        <w:tblW w:w="7917"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40"/>
        <w:gridCol w:w="2267"/>
        <w:gridCol w:w="1984"/>
        <w:gridCol w:w="2126"/>
      </w:tblGrid>
      <w:tr w:rsidR="00B11691" w:rsidRPr="00B11691" w:rsidTr="00185DF9">
        <w:trPr>
          <w:trHeight w:val="20"/>
          <w:tblHeader/>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b/>
                <w:sz w:val="24"/>
              </w:rPr>
            </w:pPr>
            <w:r w:rsidRPr="00B11691">
              <w:rPr>
                <w:rFonts w:hAnsi="標楷體" w:hint="eastAsia"/>
                <w:b/>
                <w:sz w:val="24"/>
              </w:rPr>
              <w:t>年度</w:t>
            </w:r>
          </w:p>
        </w:tc>
        <w:tc>
          <w:tcPr>
            <w:tcW w:w="2267" w:type="dxa"/>
            <w:shd w:val="clear" w:color="auto" w:fill="auto"/>
            <w:vAlign w:val="center"/>
          </w:tcPr>
          <w:p w:rsidR="00B11691" w:rsidRPr="00B11691" w:rsidRDefault="00B11691" w:rsidP="00B11691">
            <w:pPr>
              <w:spacing w:line="280" w:lineRule="exact"/>
              <w:ind w:leftChars="0" w:left="0" w:firstLineChars="0" w:firstLine="0"/>
              <w:jc w:val="center"/>
              <w:rPr>
                <w:rFonts w:hAnsi="標楷體" w:hint="eastAsia"/>
                <w:b/>
                <w:sz w:val="24"/>
              </w:rPr>
            </w:pPr>
            <w:r w:rsidRPr="00B11691">
              <w:rPr>
                <w:rFonts w:hAnsi="標楷體" w:hint="eastAsia"/>
                <w:b/>
                <w:sz w:val="24"/>
              </w:rPr>
              <w:t>預算數(1)</w:t>
            </w:r>
          </w:p>
        </w:tc>
        <w:tc>
          <w:tcPr>
            <w:tcW w:w="1984" w:type="dxa"/>
            <w:shd w:val="clear" w:color="auto" w:fill="auto"/>
            <w:vAlign w:val="center"/>
          </w:tcPr>
          <w:p w:rsidR="00B11691" w:rsidRPr="00B11691" w:rsidRDefault="00B11691" w:rsidP="00B11691">
            <w:pPr>
              <w:spacing w:line="280" w:lineRule="exact"/>
              <w:ind w:leftChars="0" w:left="0" w:firstLineChars="0" w:firstLine="0"/>
              <w:jc w:val="center"/>
              <w:rPr>
                <w:rFonts w:hAnsi="標楷體" w:hint="eastAsia"/>
                <w:b/>
                <w:sz w:val="24"/>
              </w:rPr>
            </w:pPr>
            <w:r w:rsidRPr="00B11691">
              <w:rPr>
                <w:rFonts w:hAnsi="標楷體" w:hint="eastAsia"/>
                <w:b/>
                <w:sz w:val="24"/>
              </w:rPr>
              <w:t>決算數(2)</w:t>
            </w:r>
          </w:p>
        </w:tc>
        <w:tc>
          <w:tcPr>
            <w:tcW w:w="2126" w:type="dxa"/>
            <w:shd w:val="clear" w:color="auto" w:fill="auto"/>
            <w:vAlign w:val="center"/>
          </w:tcPr>
          <w:p w:rsidR="00B11691" w:rsidRPr="00B11691" w:rsidRDefault="00B11691" w:rsidP="00B11691">
            <w:pPr>
              <w:spacing w:line="280" w:lineRule="exact"/>
              <w:ind w:leftChars="0" w:left="0" w:firstLineChars="0" w:firstLine="0"/>
              <w:jc w:val="center"/>
              <w:rPr>
                <w:rFonts w:hAnsi="標楷體" w:hint="eastAsia"/>
                <w:b/>
                <w:sz w:val="24"/>
              </w:rPr>
            </w:pPr>
            <w:r w:rsidRPr="00B11691">
              <w:rPr>
                <w:rFonts w:hAnsi="標楷體" w:hint="eastAsia"/>
                <w:b/>
                <w:sz w:val="24"/>
              </w:rPr>
              <w:t>差異數(3)=(1)-(2)</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105</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sz w:val="24"/>
              </w:rPr>
              <w:t>194,110,620</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sz w:val="24"/>
              </w:rPr>
              <w:t>74,906,780</w:t>
            </w:r>
          </w:p>
        </w:tc>
        <w:tc>
          <w:tcPr>
            <w:tcW w:w="2126" w:type="dxa"/>
            <w:shd w:val="clear" w:color="auto" w:fill="auto"/>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sz w:val="24"/>
              </w:rPr>
              <w:t>119,203,840</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106</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sz w:val="24"/>
              </w:rPr>
              <w:t>196,445,979</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sz w:val="24"/>
              </w:rPr>
              <w:t>73,658,349</w:t>
            </w:r>
          </w:p>
        </w:tc>
        <w:tc>
          <w:tcPr>
            <w:tcW w:w="2126"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b/>
                <w:sz w:val="24"/>
              </w:rPr>
            </w:pPr>
            <w:r w:rsidRPr="00B11691">
              <w:rPr>
                <w:rFonts w:hAnsi="標楷體"/>
                <w:b/>
                <w:sz w:val="24"/>
              </w:rPr>
              <w:t>122,787,630</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107</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sz w:val="24"/>
              </w:rPr>
              <w:t>197,231,457</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sz w:val="24"/>
              </w:rPr>
              <w:t>84,741,895</w:t>
            </w:r>
          </w:p>
        </w:tc>
        <w:tc>
          <w:tcPr>
            <w:tcW w:w="2126"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sz w:val="24"/>
              </w:rPr>
              <w:t>112,489,562</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108</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126,986,207</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hint="eastAsia"/>
                <w:sz w:val="24"/>
              </w:rPr>
              <w:t>81,952,448</w:t>
            </w:r>
          </w:p>
        </w:tc>
        <w:tc>
          <w:tcPr>
            <w:tcW w:w="2126" w:type="dxa"/>
            <w:shd w:val="clear" w:color="auto" w:fill="auto"/>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hint="eastAsia"/>
                <w:sz w:val="24"/>
              </w:rPr>
              <w:t>45,033,759</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109</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108,692,501</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hint="eastAsia"/>
                <w:sz w:val="24"/>
              </w:rPr>
              <w:t>57,576,882</w:t>
            </w:r>
          </w:p>
        </w:tc>
        <w:tc>
          <w:tcPr>
            <w:tcW w:w="2126"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51,115,619</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110</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sz w:val="24"/>
              </w:rPr>
              <w:t>93,430,991</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sz w:val="24"/>
              </w:rPr>
            </w:pPr>
            <w:r w:rsidRPr="00B11691">
              <w:rPr>
                <w:rFonts w:hAnsi="標楷體"/>
                <w:sz w:val="24"/>
              </w:rPr>
              <w:t>48,354,600</w:t>
            </w:r>
          </w:p>
        </w:tc>
        <w:tc>
          <w:tcPr>
            <w:tcW w:w="2126"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sz w:val="24"/>
              </w:rPr>
              <w:t>45,076,391</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111</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92,776,513</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8</w:t>
            </w:r>
            <w:r w:rsidRPr="00B11691">
              <w:rPr>
                <w:rFonts w:hAnsi="標楷體"/>
                <w:sz w:val="24"/>
              </w:rPr>
              <w:t>5,539,523</w:t>
            </w:r>
          </w:p>
        </w:tc>
        <w:tc>
          <w:tcPr>
            <w:tcW w:w="2126"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b/>
                <w:sz w:val="24"/>
              </w:rPr>
            </w:pPr>
            <w:r w:rsidRPr="00B11691">
              <w:rPr>
                <w:rFonts w:hAnsi="標楷體" w:hint="eastAsia"/>
                <w:b/>
                <w:sz w:val="24"/>
              </w:rPr>
              <w:t>7</w:t>
            </w:r>
            <w:r w:rsidRPr="00B11691">
              <w:rPr>
                <w:rFonts w:hAnsi="標楷體"/>
                <w:b/>
                <w:sz w:val="24"/>
              </w:rPr>
              <w:t>,236,990</w:t>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112</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182,</w:t>
            </w:r>
            <w:r w:rsidRPr="00B11691">
              <w:rPr>
                <w:rFonts w:hAnsi="標楷體"/>
                <w:sz w:val="24"/>
              </w:rPr>
              <w:t>112</w:t>
            </w:r>
            <w:r w:rsidRPr="00B11691">
              <w:rPr>
                <w:rFonts w:hAnsi="標楷體" w:hint="eastAsia"/>
                <w:sz w:val="24"/>
              </w:rPr>
              <w:t>,</w:t>
            </w:r>
            <w:r w:rsidRPr="00B11691">
              <w:rPr>
                <w:rFonts w:hAnsi="標楷體"/>
                <w:sz w:val="24"/>
              </w:rPr>
              <w:t>3</w:t>
            </w:r>
            <w:r w:rsidRPr="00B11691">
              <w:rPr>
                <w:rFonts w:hAnsi="標楷體" w:hint="eastAsia"/>
                <w:sz w:val="24"/>
              </w:rPr>
              <w:t>86</w:t>
            </w:r>
          </w:p>
        </w:tc>
        <w:tc>
          <w:tcPr>
            <w:tcW w:w="1984" w:type="dxa"/>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148</w:t>
            </w:r>
            <w:r w:rsidRPr="00B11691">
              <w:rPr>
                <w:rFonts w:hAnsi="標楷體"/>
                <w:sz w:val="24"/>
              </w:rPr>
              <w:t>,</w:t>
            </w:r>
            <w:r w:rsidRPr="00B11691">
              <w:rPr>
                <w:rFonts w:hAnsi="標楷體" w:hint="eastAsia"/>
                <w:sz w:val="24"/>
              </w:rPr>
              <w:t>490</w:t>
            </w:r>
            <w:r w:rsidRPr="00B11691">
              <w:rPr>
                <w:rFonts w:hAnsi="標楷體"/>
                <w:sz w:val="24"/>
              </w:rPr>
              <w:t>,</w:t>
            </w:r>
            <w:r w:rsidRPr="00B11691">
              <w:rPr>
                <w:rFonts w:hAnsi="標楷體" w:hint="eastAsia"/>
                <w:sz w:val="24"/>
              </w:rPr>
              <w:t>977</w:t>
            </w:r>
          </w:p>
        </w:tc>
        <w:tc>
          <w:tcPr>
            <w:tcW w:w="2126" w:type="dxa"/>
            <w:tcBorders>
              <w:bottom w:val="single" w:sz="6" w:space="0" w:color="auto"/>
            </w:tcBorders>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b/>
                <w:sz w:val="24"/>
              </w:rPr>
            </w:pPr>
            <w:r w:rsidRPr="00B11691">
              <w:rPr>
                <w:rFonts w:hAnsi="標楷體"/>
                <w:b/>
                <w:sz w:val="24"/>
              </w:rPr>
              <w:fldChar w:fldCharType="begin"/>
            </w:r>
            <w:r w:rsidRPr="00B11691">
              <w:rPr>
                <w:rFonts w:hAnsi="標楷體"/>
                <w:b/>
                <w:sz w:val="24"/>
              </w:rPr>
              <w:instrText xml:space="preserve"> </w:instrText>
            </w:r>
            <w:r w:rsidRPr="00B11691">
              <w:rPr>
                <w:rFonts w:hAnsi="標楷體" w:hint="eastAsia"/>
                <w:b/>
                <w:sz w:val="24"/>
              </w:rPr>
              <w:instrText>=B9-C9 \# "#,##0"</w:instrText>
            </w:r>
            <w:r w:rsidRPr="00B11691">
              <w:rPr>
                <w:rFonts w:hAnsi="標楷體"/>
                <w:b/>
                <w:sz w:val="24"/>
              </w:rPr>
              <w:instrText xml:space="preserve"> </w:instrText>
            </w:r>
            <w:r w:rsidRPr="00B11691">
              <w:rPr>
                <w:rFonts w:hAnsi="標楷體"/>
                <w:b/>
                <w:sz w:val="24"/>
              </w:rPr>
              <w:fldChar w:fldCharType="separate"/>
            </w:r>
            <w:r w:rsidRPr="00B11691">
              <w:rPr>
                <w:rFonts w:hAnsi="標楷體"/>
                <w:b/>
                <w:noProof/>
                <w:sz w:val="24"/>
              </w:rPr>
              <w:t>33,621,409</w:t>
            </w:r>
            <w:r w:rsidRPr="00B11691">
              <w:rPr>
                <w:rFonts w:hAnsi="標楷體"/>
                <w:b/>
                <w:sz w:val="24"/>
              </w:rPr>
              <w:fldChar w:fldCharType="end"/>
            </w: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11</w:t>
            </w:r>
            <w:r w:rsidRPr="00B11691">
              <w:rPr>
                <w:rFonts w:hAnsi="標楷體"/>
                <w:sz w:val="24"/>
              </w:rPr>
              <w:t>3</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b/>
                <w:sz w:val="24"/>
              </w:rPr>
            </w:pPr>
            <w:r w:rsidRPr="00B11691">
              <w:rPr>
                <w:rFonts w:hAnsi="標楷體" w:hint="eastAsia"/>
                <w:b/>
                <w:sz w:val="24"/>
              </w:rPr>
              <w:t>1</w:t>
            </w:r>
            <w:r w:rsidRPr="00B11691">
              <w:rPr>
                <w:rFonts w:hAnsi="標楷體"/>
                <w:b/>
                <w:sz w:val="24"/>
              </w:rPr>
              <w:t>91,741,223</w:t>
            </w:r>
          </w:p>
        </w:tc>
        <w:tc>
          <w:tcPr>
            <w:tcW w:w="1984" w:type="dxa"/>
            <w:tcBorders>
              <w:bottom w:val="single" w:sz="6" w:space="0" w:color="auto"/>
              <w:right w:val="nil"/>
            </w:tcBorders>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hint="eastAsia"/>
                <w:b/>
                <w:sz w:val="24"/>
              </w:rPr>
            </w:pPr>
            <w:r w:rsidRPr="00B11691">
              <w:rPr>
                <w:rFonts w:hAnsi="標楷體" w:hint="eastAsia"/>
                <w:b/>
                <w:sz w:val="24"/>
              </w:rPr>
              <w:t>109</w:t>
            </w:r>
            <w:r w:rsidRPr="00B11691">
              <w:rPr>
                <w:rFonts w:hAnsi="標楷體"/>
                <w:b/>
                <w:sz w:val="24"/>
              </w:rPr>
              <w:t>,</w:t>
            </w:r>
            <w:r w:rsidRPr="00B11691">
              <w:rPr>
                <w:rFonts w:hAnsi="標楷體" w:hint="eastAsia"/>
                <w:b/>
                <w:sz w:val="24"/>
              </w:rPr>
              <w:t>245</w:t>
            </w:r>
            <w:r w:rsidRPr="00B11691">
              <w:rPr>
                <w:rFonts w:hAnsi="標楷體"/>
                <w:b/>
                <w:sz w:val="24"/>
              </w:rPr>
              <w:t>,</w:t>
            </w:r>
            <w:r w:rsidRPr="00B11691">
              <w:rPr>
                <w:rFonts w:hAnsi="標楷體" w:hint="eastAsia"/>
                <w:b/>
                <w:sz w:val="24"/>
              </w:rPr>
              <w:t>806</w:t>
            </w:r>
          </w:p>
        </w:tc>
        <w:tc>
          <w:tcPr>
            <w:tcW w:w="2126" w:type="dxa"/>
            <w:tcBorders>
              <w:top w:val="single" w:sz="6" w:space="0" w:color="auto"/>
              <w:left w:val="nil"/>
              <w:bottom w:val="single" w:sz="6" w:space="0" w:color="auto"/>
              <w:right w:val="single" w:sz="12" w:space="0" w:color="auto"/>
            </w:tcBorders>
            <w:shd w:val="clear" w:color="auto" w:fill="auto"/>
          </w:tcPr>
          <w:p w:rsidR="00B11691" w:rsidRPr="00B11691" w:rsidRDefault="00B11691" w:rsidP="00B11691">
            <w:pPr>
              <w:spacing w:line="280" w:lineRule="exact"/>
              <w:ind w:leftChars="0" w:left="0" w:firstLineChars="0" w:firstLine="0"/>
              <w:jc w:val="right"/>
              <w:rPr>
                <w:rFonts w:hAnsi="標楷體" w:hint="eastAsia"/>
                <w:sz w:val="24"/>
              </w:rPr>
            </w:pPr>
          </w:p>
        </w:tc>
      </w:tr>
      <w:tr w:rsidR="00B11691" w:rsidRPr="00B11691" w:rsidTr="001D124B">
        <w:trPr>
          <w:trHeight w:val="20"/>
        </w:trPr>
        <w:tc>
          <w:tcPr>
            <w:tcW w:w="1540" w:type="dxa"/>
            <w:vAlign w:val="center"/>
          </w:tcPr>
          <w:p w:rsidR="00B11691" w:rsidRPr="00B11691" w:rsidRDefault="00B11691" w:rsidP="00B11691">
            <w:pPr>
              <w:spacing w:line="280" w:lineRule="exact"/>
              <w:ind w:leftChars="0" w:left="0" w:firstLineChars="0" w:firstLine="0"/>
              <w:jc w:val="center"/>
              <w:rPr>
                <w:rFonts w:hAnsi="標楷體" w:hint="eastAsia"/>
                <w:sz w:val="24"/>
              </w:rPr>
            </w:pPr>
            <w:r w:rsidRPr="00B11691">
              <w:rPr>
                <w:rFonts w:hAnsi="標楷體" w:hint="eastAsia"/>
                <w:sz w:val="24"/>
              </w:rPr>
              <w:t>1</w:t>
            </w:r>
            <w:r w:rsidRPr="00B11691">
              <w:rPr>
                <w:rFonts w:hAnsi="標楷體"/>
                <w:sz w:val="24"/>
              </w:rPr>
              <w:t>14</w:t>
            </w:r>
          </w:p>
        </w:tc>
        <w:tc>
          <w:tcPr>
            <w:tcW w:w="2267" w:type="dxa"/>
            <w:shd w:val="clear" w:color="auto" w:fill="auto"/>
            <w:vAlign w:val="center"/>
          </w:tcPr>
          <w:p w:rsidR="00B11691" w:rsidRPr="00B11691" w:rsidRDefault="00B11691" w:rsidP="00B11691">
            <w:pPr>
              <w:spacing w:line="280" w:lineRule="exact"/>
              <w:ind w:leftChars="0" w:left="0" w:firstLineChars="0" w:firstLine="0"/>
              <w:jc w:val="right"/>
              <w:rPr>
                <w:rFonts w:hAnsi="標楷體" w:hint="eastAsia"/>
                <w:sz w:val="24"/>
              </w:rPr>
            </w:pPr>
            <w:r w:rsidRPr="00B11691">
              <w:rPr>
                <w:rFonts w:hAnsi="標楷體" w:hint="eastAsia"/>
                <w:sz w:val="24"/>
              </w:rPr>
              <w:t>188</w:t>
            </w:r>
            <w:r w:rsidRPr="00B11691">
              <w:rPr>
                <w:rFonts w:hAnsi="標楷體"/>
                <w:sz w:val="24"/>
              </w:rPr>
              <w:t>,</w:t>
            </w:r>
            <w:r w:rsidRPr="00B11691">
              <w:rPr>
                <w:rFonts w:hAnsi="標楷體" w:hint="eastAsia"/>
                <w:sz w:val="24"/>
              </w:rPr>
              <w:t>403</w:t>
            </w:r>
            <w:r w:rsidRPr="00B11691">
              <w:rPr>
                <w:rFonts w:hAnsi="標楷體"/>
                <w:sz w:val="24"/>
              </w:rPr>
              <w:t>,3</w:t>
            </w:r>
            <w:r w:rsidRPr="00B11691">
              <w:rPr>
                <w:rFonts w:hAnsi="標楷體" w:hint="eastAsia"/>
                <w:sz w:val="24"/>
              </w:rPr>
              <w:t>85</w:t>
            </w:r>
          </w:p>
        </w:tc>
        <w:tc>
          <w:tcPr>
            <w:tcW w:w="4110" w:type="dxa"/>
            <w:gridSpan w:val="2"/>
            <w:tcBorders>
              <w:top w:val="single" w:sz="6" w:space="0" w:color="auto"/>
              <w:bottom w:val="single" w:sz="12" w:space="0" w:color="auto"/>
              <w:tr2bl w:val="single" w:sz="6" w:space="0" w:color="auto"/>
            </w:tcBorders>
            <w:shd w:val="clear" w:color="auto" w:fill="auto"/>
            <w:tcMar>
              <w:right w:w="85" w:type="dxa"/>
            </w:tcMar>
            <w:vAlign w:val="center"/>
          </w:tcPr>
          <w:p w:rsidR="00B11691" w:rsidRPr="00B11691" w:rsidRDefault="00B11691" w:rsidP="00B11691">
            <w:pPr>
              <w:spacing w:line="280" w:lineRule="exact"/>
              <w:ind w:leftChars="0" w:left="0" w:firstLineChars="0" w:firstLine="0"/>
              <w:jc w:val="right"/>
              <w:rPr>
                <w:rFonts w:hAnsi="標楷體" w:hint="eastAsia"/>
                <w:sz w:val="24"/>
              </w:rPr>
            </w:pPr>
          </w:p>
        </w:tc>
      </w:tr>
    </w:tbl>
    <w:p w:rsidR="00C87B63" w:rsidRPr="00B11691" w:rsidRDefault="00C87B63" w:rsidP="00B11691">
      <w:pPr>
        <w:pStyle w:val="142"/>
        <w:ind w:leftChars="203" w:left="1694" w:hangingChars="460" w:hanging="1119"/>
      </w:pPr>
      <w:r w:rsidRPr="00B11691">
        <w:rPr>
          <w:rFonts w:hint="eastAsia"/>
        </w:rPr>
        <w:t>說</w:t>
      </w:r>
      <w:r w:rsidR="00595499" w:rsidRPr="00B11691">
        <w:rPr>
          <w:rFonts w:hint="eastAsia"/>
        </w:rPr>
        <w:t xml:space="preserve">   </w:t>
      </w:r>
      <w:r w:rsidR="00A152B1" w:rsidRPr="00B11691">
        <w:rPr>
          <w:rFonts w:hint="eastAsia"/>
        </w:rPr>
        <w:t xml:space="preserve"> </w:t>
      </w:r>
      <w:r w:rsidRPr="00B11691">
        <w:rPr>
          <w:rFonts w:hint="eastAsia"/>
        </w:rPr>
        <w:t>明：113</w:t>
      </w:r>
      <w:r w:rsidR="006D2DBB">
        <w:rPr>
          <w:rFonts w:hint="eastAsia"/>
        </w:rPr>
        <w:t>及</w:t>
      </w:r>
      <w:r w:rsidRPr="00B11691">
        <w:rPr>
          <w:rFonts w:hint="eastAsia"/>
        </w:rPr>
        <w:t>114年度為預算案數；113年度決算數為截至8月底止實際數。</w:t>
      </w:r>
    </w:p>
    <w:p w:rsidR="004C42E3" w:rsidRDefault="004C42E3" w:rsidP="00B11691">
      <w:pPr>
        <w:pStyle w:val="142"/>
        <w:ind w:leftChars="203" w:left="1694" w:hangingChars="460" w:hanging="1119"/>
      </w:pPr>
      <w:r w:rsidRPr="00B11691">
        <w:rPr>
          <w:rFonts w:hint="eastAsia"/>
        </w:rPr>
        <w:t>資料來源：</w:t>
      </w:r>
      <w:r w:rsidR="00B055BF" w:rsidRPr="00B11691">
        <w:rPr>
          <w:rFonts w:hint="eastAsia"/>
        </w:rPr>
        <w:t>央行</w:t>
      </w:r>
      <w:r w:rsidRPr="00B11691">
        <w:rPr>
          <w:rFonts w:hint="eastAsia"/>
        </w:rPr>
        <w:t>。</w:t>
      </w:r>
    </w:p>
    <w:p w:rsidR="00261692" w:rsidRPr="00D72BBC" w:rsidRDefault="00261692" w:rsidP="00261692">
      <w:pPr>
        <w:pStyle w:val="a4"/>
        <w:rPr>
          <w:b/>
        </w:rPr>
      </w:pPr>
      <w:r w:rsidRPr="00D72BBC">
        <w:rPr>
          <w:rFonts w:hint="eastAsia"/>
          <w:b/>
        </w:rPr>
        <w:t>(</w:t>
      </w:r>
      <w:r>
        <w:rPr>
          <w:rFonts w:hint="eastAsia"/>
          <w:b/>
        </w:rPr>
        <w:t>二</w:t>
      </w:r>
      <w:r w:rsidRPr="00D72BBC">
        <w:rPr>
          <w:rFonts w:hint="eastAsia"/>
          <w:b/>
        </w:rPr>
        <w:t>)</w:t>
      </w:r>
      <w:r>
        <w:rPr>
          <w:rFonts w:hint="eastAsia"/>
          <w:b/>
        </w:rPr>
        <w:t>利息費用營運量以112年度數據為基準，參考</w:t>
      </w:r>
      <w:r w:rsidRPr="00974D96">
        <w:rPr>
          <w:rFonts w:hint="eastAsia"/>
          <w:b/>
        </w:rPr>
        <w:t>經濟金融情勢或</w:t>
      </w:r>
      <w:r>
        <w:rPr>
          <w:rFonts w:hint="eastAsia"/>
          <w:b/>
        </w:rPr>
        <w:t>近年度成長率推估，</w:t>
      </w:r>
      <w:r w:rsidR="00D3231E">
        <w:rPr>
          <w:rFonts w:hint="eastAsia"/>
          <w:b/>
        </w:rPr>
        <w:t>恐難</w:t>
      </w:r>
      <w:r>
        <w:rPr>
          <w:rFonts w:hint="eastAsia"/>
          <w:b/>
        </w:rPr>
        <w:t>反映即時情況</w:t>
      </w:r>
    </w:p>
    <w:p w:rsidR="00261692" w:rsidRDefault="00261692" w:rsidP="00261692">
      <w:pPr>
        <w:pStyle w:val="21"/>
        <w:ind w:left="850" w:firstLine="566"/>
        <w:rPr>
          <w:rFonts w:hAnsi="標楷體"/>
          <w:snapToGrid/>
        </w:rPr>
      </w:pPr>
      <w:r>
        <w:rPr>
          <w:rFonts w:hAnsi="標楷體" w:hint="eastAsia"/>
          <w:snapToGrid/>
        </w:rPr>
        <w:t>央行利息費用含銀行定存息、轉存息、銀行存款息、公庫存款息、附買回票券及債券負債息及補貼息等(詳表2)。據該行提供估列及計算基礎(詳表3)，利率方面則因編製預算與執行具時間差，貨幣政策亦可能配合國際局勢、通膨發展情勢及國際原物料價格等因素調整，加以為抑制通膨預期心理，自111年度起已6度調升0.875個百分點，4度調升存款準備率1個百分點，爰以存款成本率1.18%編列；至營運量方面主要</w:t>
      </w:r>
      <w:r w:rsidR="00D3231E">
        <w:rPr>
          <w:rFonts w:hAnsi="標楷體" w:hint="eastAsia"/>
          <w:snapToGrid/>
        </w:rPr>
        <w:t>以</w:t>
      </w:r>
      <w:r>
        <w:rPr>
          <w:rFonts w:hAnsi="標楷體" w:hint="eastAsia"/>
          <w:snapToGrid/>
        </w:rPr>
        <w:t>112年度數據，參考近期經濟金融情勢或近2年平均成長率推估，金融情勢瞬息萬變，</w:t>
      </w:r>
      <w:r w:rsidR="00185DF9">
        <w:rPr>
          <w:rFonts w:hAnsi="標楷體" w:hint="eastAsia"/>
          <w:snapToGrid/>
        </w:rPr>
        <w:t>恐難反映即時情況</w:t>
      </w:r>
      <w:r>
        <w:rPr>
          <w:rFonts w:hAnsi="標楷體" w:hint="eastAsia"/>
          <w:snapToGrid/>
        </w:rPr>
        <w:t>。</w:t>
      </w:r>
    </w:p>
    <w:p w:rsidR="00261692" w:rsidRPr="00625FF0" w:rsidRDefault="00261692" w:rsidP="00261692">
      <w:pPr>
        <w:pStyle w:val="ad"/>
        <w:ind w:left="283" w:hanging="283"/>
        <w:rPr>
          <w:b/>
          <w:snapToGrid/>
        </w:rPr>
      </w:pPr>
      <w:r w:rsidRPr="00625FF0">
        <w:rPr>
          <w:b/>
          <w:snapToGrid/>
        </w:rPr>
        <w:t>表</w:t>
      </w:r>
      <w:r>
        <w:rPr>
          <w:rFonts w:hint="eastAsia"/>
          <w:b/>
          <w:snapToGrid/>
        </w:rPr>
        <w:t>2</w:t>
      </w:r>
      <w:r w:rsidRPr="00625FF0">
        <w:rPr>
          <w:b/>
          <w:snapToGrid/>
        </w:rPr>
        <w:t xml:space="preserve"> 央行</w:t>
      </w:r>
      <w:r>
        <w:rPr>
          <w:b/>
          <w:snapToGrid/>
        </w:rPr>
        <w:t>114</w:t>
      </w:r>
      <w:r w:rsidRPr="00625FF0">
        <w:rPr>
          <w:b/>
          <w:snapToGrid/>
        </w:rPr>
        <w:t>年度</w:t>
      </w:r>
      <w:r w:rsidRPr="00A37F90">
        <w:rPr>
          <w:rFonts w:hAnsi="標楷體" w:hint="eastAsia"/>
          <w:b/>
          <w:snapToGrid/>
        </w:rPr>
        <w:t>「金融保險成本-利息費用」</w:t>
      </w:r>
      <w:r w:rsidRPr="00625FF0">
        <w:rPr>
          <w:b/>
          <w:snapToGrid/>
        </w:rPr>
        <w:t>預算</w:t>
      </w:r>
      <w:r>
        <w:rPr>
          <w:rFonts w:hint="eastAsia"/>
          <w:b/>
          <w:snapToGrid/>
        </w:rPr>
        <w:t>明細</w:t>
      </w:r>
      <w:r w:rsidRPr="00625FF0">
        <w:rPr>
          <w:b/>
          <w:snapToGrid/>
        </w:rPr>
        <w:t>表</w:t>
      </w:r>
    </w:p>
    <w:p w:rsidR="00261692" w:rsidRPr="00507BD2" w:rsidRDefault="00261692" w:rsidP="00261692">
      <w:pPr>
        <w:pStyle w:val="142"/>
        <w:ind w:left="566" w:firstLine="566"/>
        <w:jc w:val="right"/>
        <w:rPr>
          <w:snapToGrid/>
        </w:rPr>
      </w:pPr>
      <w:r w:rsidRPr="00507BD2">
        <w:rPr>
          <w:rFonts w:hint="eastAsia"/>
          <w:snapToGrid/>
        </w:rPr>
        <w:t xml:space="preserve"> </w:t>
      </w:r>
      <w:r w:rsidRPr="00507BD2">
        <w:rPr>
          <w:snapToGrid/>
        </w:rPr>
        <w:t xml:space="preserve">   單</w:t>
      </w:r>
      <w:r w:rsidRPr="00507BD2">
        <w:rPr>
          <w:rFonts w:hint="eastAsia"/>
          <w:snapToGrid/>
        </w:rPr>
        <w:t>位：新臺幣千元；%</w:t>
      </w:r>
    </w:p>
    <w:tbl>
      <w:tblPr>
        <w:tblW w:w="8511" w:type="dxa"/>
        <w:tblInd w:w="28" w:type="dxa"/>
        <w:tblCellMar>
          <w:left w:w="28" w:type="dxa"/>
          <w:right w:w="28" w:type="dxa"/>
        </w:tblCellMar>
        <w:tblLook w:val="04A0" w:firstRow="1" w:lastRow="0" w:firstColumn="1" w:lastColumn="0" w:noHBand="0" w:noVBand="1"/>
      </w:tblPr>
      <w:tblGrid>
        <w:gridCol w:w="3544"/>
        <w:gridCol w:w="1985"/>
        <w:gridCol w:w="1417"/>
        <w:gridCol w:w="1565"/>
      </w:tblGrid>
      <w:tr w:rsidR="00261692" w:rsidRPr="00625FF0" w:rsidTr="00A20973">
        <w:trPr>
          <w:trHeight w:val="20"/>
          <w:tblHeader/>
        </w:trPr>
        <w:tc>
          <w:tcPr>
            <w:tcW w:w="3544"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center"/>
              <w:rPr>
                <w:b/>
                <w:sz w:val="24"/>
              </w:rPr>
            </w:pPr>
            <w:r w:rsidRPr="00625FF0">
              <w:rPr>
                <w:rFonts w:hint="eastAsia"/>
                <w:b/>
                <w:sz w:val="24"/>
              </w:rPr>
              <w:lastRenderedPageBreak/>
              <w:t>項目</w:t>
            </w:r>
          </w:p>
        </w:tc>
        <w:tc>
          <w:tcPr>
            <w:tcW w:w="1985" w:type="dxa"/>
            <w:tcBorders>
              <w:top w:val="single" w:sz="12" w:space="0" w:color="auto"/>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center"/>
              <w:rPr>
                <w:rFonts w:hint="eastAsia"/>
                <w:b/>
                <w:sz w:val="24"/>
              </w:rPr>
            </w:pPr>
            <w:r w:rsidRPr="00625FF0">
              <w:rPr>
                <w:rFonts w:hint="eastAsia"/>
                <w:b/>
                <w:sz w:val="24"/>
              </w:rPr>
              <w:t>營運量A</w:t>
            </w:r>
          </w:p>
        </w:tc>
        <w:tc>
          <w:tcPr>
            <w:tcW w:w="1417" w:type="dxa"/>
            <w:tcBorders>
              <w:top w:val="single" w:sz="12" w:space="0" w:color="auto"/>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center"/>
              <w:rPr>
                <w:rFonts w:hint="eastAsia"/>
                <w:b/>
                <w:sz w:val="24"/>
              </w:rPr>
            </w:pPr>
            <w:r w:rsidRPr="00625FF0">
              <w:rPr>
                <w:rFonts w:hint="eastAsia"/>
                <w:b/>
                <w:sz w:val="24"/>
              </w:rPr>
              <w:t>平均利率(</w:t>
            </w:r>
            <w:r w:rsidRPr="00625FF0">
              <w:rPr>
                <w:b/>
                <w:sz w:val="24"/>
              </w:rPr>
              <w:t>B/A)*100</w:t>
            </w:r>
          </w:p>
        </w:tc>
        <w:tc>
          <w:tcPr>
            <w:tcW w:w="1565" w:type="dxa"/>
            <w:tcBorders>
              <w:top w:val="single" w:sz="12" w:space="0" w:color="auto"/>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center"/>
              <w:rPr>
                <w:rFonts w:hint="eastAsia"/>
                <w:b/>
                <w:sz w:val="24"/>
              </w:rPr>
            </w:pPr>
            <w:r w:rsidRPr="00625FF0">
              <w:rPr>
                <w:rFonts w:hint="eastAsia"/>
                <w:b/>
                <w:sz w:val="24"/>
              </w:rPr>
              <w:t>利息費用B</w:t>
            </w:r>
          </w:p>
        </w:tc>
      </w:tr>
      <w:tr w:rsidR="00261692" w:rsidRPr="00625FF0" w:rsidTr="00A7375D">
        <w:trPr>
          <w:trHeight w:val="20"/>
        </w:trPr>
        <w:tc>
          <w:tcPr>
            <w:tcW w:w="3544" w:type="dxa"/>
            <w:tcBorders>
              <w:top w:val="nil"/>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left"/>
              <w:rPr>
                <w:rFonts w:hint="eastAsia"/>
                <w:sz w:val="24"/>
              </w:rPr>
            </w:pPr>
            <w:r w:rsidRPr="00625FF0">
              <w:rPr>
                <w:sz w:val="24"/>
              </w:rPr>
              <w:t>1.</w:t>
            </w:r>
            <w:r w:rsidRPr="00625FF0">
              <w:rPr>
                <w:rFonts w:hint="eastAsia"/>
                <w:sz w:val="24"/>
              </w:rPr>
              <w:t>銀行定存息</w:t>
            </w:r>
          </w:p>
        </w:tc>
        <w:tc>
          <w:tcPr>
            <w:tcW w:w="1985"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9,000,000,000</w:t>
            </w:r>
          </w:p>
        </w:tc>
        <w:tc>
          <w:tcPr>
            <w:tcW w:w="1417"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1.22</w:t>
            </w:r>
          </w:p>
        </w:tc>
        <w:tc>
          <w:tcPr>
            <w:tcW w:w="1565" w:type="dxa"/>
            <w:tcBorders>
              <w:top w:val="nil"/>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109,826,000</w:t>
            </w:r>
          </w:p>
        </w:tc>
      </w:tr>
      <w:tr w:rsidR="00261692" w:rsidRPr="00625FF0" w:rsidTr="00A7375D">
        <w:trPr>
          <w:trHeight w:val="20"/>
        </w:trPr>
        <w:tc>
          <w:tcPr>
            <w:tcW w:w="3544" w:type="dxa"/>
            <w:tcBorders>
              <w:top w:val="nil"/>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left"/>
              <w:rPr>
                <w:sz w:val="24"/>
              </w:rPr>
            </w:pPr>
            <w:r w:rsidRPr="00625FF0">
              <w:rPr>
                <w:sz w:val="24"/>
              </w:rPr>
              <w:t>2.</w:t>
            </w:r>
            <w:r w:rsidRPr="00625FF0">
              <w:rPr>
                <w:rFonts w:hint="eastAsia"/>
                <w:sz w:val="24"/>
              </w:rPr>
              <w:t>轉存息</w:t>
            </w:r>
          </w:p>
        </w:tc>
        <w:tc>
          <w:tcPr>
            <w:tcW w:w="1985"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2,074,566,000</w:t>
            </w:r>
          </w:p>
        </w:tc>
        <w:tc>
          <w:tcPr>
            <w:tcW w:w="1417"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1.77</w:t>
            </w:r>
          </w:p>
        </w:tc>
        <w:tc>
          <w:tcPr>
            <w:tcW w:w="1565" w:type="dxa"/>
            <w:tcBorders>
              <w:top w:val="nil"/>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36,806,220</w:t>
            </w:r>
          </w:p>
        </w:tc>
      </w:tr>
      <w:tr w:rsidR="00261692" w:rsidRPr="00625FF0" w:rsidTr="00A7375D">
        <w:trPr>
          <w:trHeight w:val="20"/>
        </w:trPr>
        <w:tc>
          <w:tcPr>
            <w:tcW w:w="3544" w:type="dxa"/>
            <w:tcBorders>
              <w:top w:val="nil"/>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left"/>
              <w:rPr>
                <w:sz w:val="24"/>
              </w:rPr>
            </w:pPr>
            <w:r w:rsidRPr="00625FF0">
              <w:rPr>
                <w:sz w:val="24"/>
              </w:rPr>
              <w:t>3.</w:t>
            </w:r>
            <w:r w:rsidRPr="00625FF0">
              <w:rPr>
                <w:rFonts w:hint="eastAsia"/>
                <w:sz w:val="24"/>
              </w:rPr>
              <w:t>銀行存款息</w:t>
            </w:r>
          </w:p>
        </w:tc>
        <w:tc>
          <w:tcPr>
            <w:tcW w:w="1985"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3,086,729,061</w:t>
            </w:r>
          </w:p>
        </w:tc>
        <w:tc>
          <w:tcPr>
            <w:tcW w:w="1417"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0.69</w:t>
            </w:r>
          </w:p>
        </w:tc>
        <w:tc>
          <w:tcPr>
            <w:tcW w:w="1565" w:type="dxa"/>
            <w:tcBorders>
              <w:top w:val="nil"/>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21,236,027</w:t>
            </w:r>
          </w:p>
        </w:tc>
      </w:tr>
      <w:tr w:rsidR="00261692" w:rsidRPr="00625FF0" w:rsidTr="00A7375D">
        <w:trPr>
          <w:trHeight w:val="20"/>
        </w:trPr>
        <w:tc>
          <w:tcPr>
            <w:tcW w:w="3544" w:type="dxa"/>
            <w:tcBorders>
              <w:top w:val="nil"/>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left"/>
              <w:rPr>
                <w:sz w:val="24"/>
              </w:rPr>
            </w:pPr>
            <w:r w:rsidRPr="00625FF0">
              <w:rPr>
                <w:sz w:val="24"/>
              </w:rPr>
              <w:t>4.</w:t>
            </w:r>
            <w:r w:rsidRPr="00625FF0">
              <w:rPr>
                <w:rFonts w:hint="eastAsia"/>
                <w:sz w:val="24"/>
              </w:rPr>
              <w:t>公庫存款息</w:t>
            </w:r>
          </w:p>
        </w:tc>
        <w:tc>
          <w:tcPr>
            <w:tcW w:w="1985"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354,221,000</w:t>
            </w:r>
          </w:p>
        </w:tc>
        <w:tc>
          <w:tcPr>
            <w:tcW w:w="1417"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0.71</w:t>
            </w:r>
          </w:p>
        </w:tc>
        <w:tc>
          <w:tcPr>
            <w:tcW w:w="1565" w:type="dxa"/>
            <w:tcBorders>
              <w:top w:val="nil"/>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2,530,000</w:t>
            </w:r>
          </w:p>
        </w:tc>
      </w:tr>
      <w:tr w:rsidR="00261692" w:rsidRPr="00625FF0" w:rsidTr="00A7375D">
        <w:trPr>
          <w:trHeight w:val="20"/>
        </w:trPr>
        <w:tc>
          <w:tcPr>
            <w:tcW w:w="3544" w:type="dxa"/>
            <w:tcBorders>
              <w:top w:val="nil"/>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left"/>
              <w:rPr>
                <w:sz w:val="24"/>
              </w:rPr>
            </w:pPr>
            <w:r w:rsidRPr="00625FF0">
              <w:rPr>
                <w:sz w:val="24"/>
              </w:rPr>
              <w:t>5.</w:t>
            </w:r>
            <w:r w:rsidRPr="00625FF0">
              <w:rPr>
                <w:rFonts w:hint="eastAsia"/>
                <w:sz w:val="24"/>
              </w:rPr>
              <w:t>附買回票券及債券負債息</w:t>
            </w:r>
          </w:p>
        </w:tc>
        <w:tc>
          <w:tcPr>
            <w:tcW w:w="1985"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479,685,000</w:t>
            </w:r>
          </w:p>
        </w:tc>
        <w:tc>
          <w:tcPr>
            <w:tcW w:w="1417"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3.5</w:t>
            </w:r>
          </w:p>
        </w:tc>
        <w:tc>
          <w:tcPr>
            <w:tcW w:w="1565" w:type="dxa"/>
            <w:tcBorders>
              <w:top w:val="nil"/>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16,788,975</w:t>
            </w:r>
          </w:p>
        </w:tc>
      </w:tr>
      <w:tr w:rsidR="00261692" w:rsidRPr="00625FF0" w:rsidTr="00A7375D">
        <w:trPr>
          <w:trHeight w:val="20"/>
        </w:trPr>
        <w:tc>
          <w:tcPr>
            <w:tcW w:w="3544" w:type="dxa"/>
            <w:tcBorders>
              <w:top w:val="nil"/>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left"/>
              <w:rPr>
                <w:sz w:val="24"/>
              </w:rPr>
            </w:pPr>
            <w:r w:rsidRPr="00625FF0">
              <w:rPr>
                <w:sz w:val="24"/>
              </w:rPr>
              <w:t>6.</w:t>
            </w:r>
            <w:r w:rsidRPr="00625FF0">
              <w:rPr>
                <w:rFonts w:hint="eastAsia"/>
                <w:sz w:val="24"/>
              </w:rPr>
              <w:t>其他</w:t>
            </w:r>
          </w:p>
        </w:tc>
        <w:tc>
          <w:tcPr>
            <w:tcW w:w="1985"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68,663,703</w:t>
            </w:r>
          </w:p>
        </w:tc>
        <w:tc>
          <w:tcPr>
            <w:tcW w:w="1417" w:type="dxa"/>
            <w:tcBorders>
              <w:top w:val="nil"/>
              <w:left w:val="nil"/>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1.76</w:t>
            </w:r>
          </w:p>
        </w:tc>
        <w:tc>
          <w:tcPr>
            <w:tcW w:w="1565" w:type="dxa"/>
            <w:tcBorders>
              <w:top w:val="nil"/>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1,207,925</w:t>
            </w:r>
          </w:p>
        </w:tc>
      </w:tr>
      <w:tr w:rsidR="00261692" w:rsidRPr="00625FF0" w:rsidTr="00A7375D">
        <w:trPr>
          <w:trHeight w:val="20"/>
        </w:trPr>
        <w:tc>
          <w:tcPr>
            <w:tcW w:w="3544" w:type="dxa"/>
            <w:tcBorders>
              <w:top w:val="nil"/>
              <w:left w:val="single" w:sz="12" w:space="0" w:color="auto"/>
              <w:bottom w:val="single" w:sz="8"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left"/>
              <w:rPr>
                <w:sz w:val="24"/>
              </w:rPr>
            </w:pPr>
            <w:r w:rsidRPr="00625FF0">
              <w:rPr>
                <w:sz w:val="24"/>
              </w:rPr>
              <w:t>7.</w:t>
            </w:r>
            <w:r w:rsidRPr="00625FF0">
              <w:rPr>
                <w:rFonts w:hint="eastAsia"/>
                <w:sz w:val="24"/>
              </w:rPr>
              <w:t>補貼息</w:t>
            </w:r>
            <w:r>
              <w:rPr>
                <w:rFonts w:hint="eastAsia"/>
                <w:sz w:val="24"/>
              </w:rPr>
              <w:t>(詳說明)</w:t>
            </w:r>
          </w:p>
        </w:tc>
        <w:tc>
          <w:tcPr>
            <w:tcW w:w="3402" w:type="dxa"/>
            <w:gridSpan w:val="2"/>
            <w:vMerge w:val="restart"/>
            <w:tcBorders>
              <w:top w:val="single" w:sz="8" w:space="0" w:color="auto"/>
              <w:left w:val="single" w:sz="8" w:space="0" w:color="auto"/>
              <w:bottom w:val="single" w:sz="12" w:space="0" w:color="000000"/>
              <w:right w:val="single" w:sz="8" w:space="0" w:color="000000"/>
              <w:tr2bl w:val="single" w:sz="4"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 xml:space="preserve">　</w:t>
            </w:r>
          </w:p>
        </w:tc>
        <w:tc>
          <w:tcPr>
            <w:tcW w:w="1565" w:type="dxa"/>
            <w:tcBorders>
              <w:top w:val="nil"/>
              <w:left w:val="nil"/>
              <w:bottom w:val="single" w:sz="8"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sz w:val="24"/>
              </w:rPr>
            </w:pPr>
            <w:r w:rsidRPr="00625FF0">
              <w:rPr>
                <w:sz w:val="24"/>
              </w:rPr>
              <w:t>8,238</w:t>
            </w:r>
          </w:p>
        </w:tc>
      </w:tr>
      <w:tr w:rsidR="00261692" w:rsidRPr="00625FF0" w:rsidTr="00A7375D">
        <w:trPr>
          <w:trHeight w:val="20"/>
        </w:trPr>
        <w:tc>
          <w:tcPr>
            <w:tcW w:w="3544" w:type="dxa"/>
            <w:tcBorders>
              <w:top w:val="nil"/>
              <w:left w:val="single" w:sz="12" w:space="0" w:color="auto"/>
              <w:bottom w:val="single" w:sz="12" w:space="0" w:color="auto"/>
              <w:right w:val="single" w:sz="8" w:space="0" w:color="auto"/>
            </w:tcBorders>
            <w:shd w:val="clear" w:color="auto" w:fill="auto"/>
            <w:vAlign w:val="center"/>
            <w:hideMark/>
          </w:tcPr>
          <w:p w:rsidR="00261692" w:rsidRPr="00625FF0" w:rsidRDefault="00261692" w:rsidP="00A7375D">
            <w:pPr>
              <w:spacing w:line="280" w:lineRule="exact"/>
              <w:ind w:leftChars="0" w:left="0" w:firstLineChars="0" w:firstLine="0"/>
              <w:jc w:val="center"/>
              <w:rPr>
                <w:sz w:val="24"/>
              </w:rPr>
            </w:pPr>
            <w:r w:rsidRPr="00625FF0">
              <w:rPr>
                <w:rFonts w:hint="eastAsia"/>
                <w:sz w:val="24"/>
              </w:rPr>
              <w:t>合計</w:t>
            </w:r>
          </w:p>
        </w:tc>
        <w:tc>
          <w:tcPr>
            <w:tcW w:w="3402" w:type="dxa"/>
            <w:gridSpan w:val="2"/>
            <w:vMerge/>
            <w:tcBorders>
              <w:top w:val="nil"/>
              <w:left w:val="single" w:sz="12" w:space="0" w:color="auto"/>
              <w:bottom w:val="single" w:sz="12" w:space="0" w:color="auto"/>
              <w:right w:val="single" w:sz="8" w:space="0" w:color="auto"/>
            </w:tcBorders>
            <w:vAlign w:val="center"/>
            <w:hideMark/>
          </w:tcPr>
          <w:p w:rsidR="00261692" w:rsidRPr="00625FF0" w:rsidRDefault="00261692" w:rsidP="00A7375D">
            <w:pPr>
              <w:spacing w:line="280" w:lineRule="exact"/>
              <w:ind w:leftChars="0" w:left="0" w:firstLineChars="0" w:firstLine="0"/>
              <w:jc w:val="right"/>
              <w:rPr>
                <w:sz w:val="24"/>
              </w:rPr>
            </w:pPr>
          </w:p>
        </w:tc>
        <w:tc>
          <w:tcPr>
            <w:tcW w:w="1565" w:type="dxa"/>
            <w:tcBorders>
              <w:top w:val="nil"/>
              <w:left w:val="nil"/>
              <w:bottom w:val="single" w:sz="12" w:space="0" w:color="auto"/>
              <w:right w:val="single" w:sz="12" w:space="0" w:color="auto"/>
            </w:tcBorders>
            <w:shd w:val="clear" w:color="auto" w:fill="auto"/>
            <w:vAlign w:val="center"/>
            <w:hideMark/>
          </w:tcPr>
          <w:p w:rsidR="00261692" w:rsidRPr="00625FF0" w:rsidRDefault="00261692" w:rsidP="00A7375D">
            <w:pPr>
              <w:spacing w:line="280" w:lineRule="exact"/>
              <w:ind w:leftChars="0" w:left="0" w:firstLineChars="0" w:firstLine="0"/>
              <w:jc w:val="right"/>
              <w:rPr>
                <w:rFonts w:hint="eastAsia"/>
                <w:sz w:val="24"/>
              </w:rPr>
            </w:pPr>
            <w:r w:rsidRPr="00625FF0">
              <w:rPr>
                <w:sz w:val="24"/>
              </w:rPr>
              <w:t>188,403,385</w:t>
            </w:r>
          </w:p>
        </w:tc>
      </w:tr>
    </w:tbl>
    <w:p w:rsidR="00261692" w:rsidRPr="00185DF9" w:rsidRDefault="00261692" w:rsidP="00185DF9">
      <w:pPr>
        <w:pStyle w:val="142"/>
      </w:pPr>
      <w:r w:rsidRPr="00185DF9">
        <w:rPr>
          <w:rFonts w:hint="eastAsia"/>
        </w:rPr>
        <w:t xml:space="preserve">說 </w:t>
      </w:r>
      <w:r w:rsidRPr="00185DF9">
        <w:t xml:space="preserve">   明</w:t>
      </w:r>
      <w:r w:rsidRPr="00185DF9">
        <w:rPr>
          <w:rFonts w:hint="eastAsia"/>
        </w:rPr>
        <w:t>：係921震災專案貸款補貼息。</w:t>
      </w:r>
    </w:p>
    <w:p w:rsidR="00261692" w:rsidRDefault="00261692" w:rsidP="00185DF9">
      <w:pPr>
        <w:pStyle w:val="142"/>
      </w:pPr>
      <w:r w:rsidRPr="00185DF9">
        <w:t>資料來源：</w:t>
      </w:r>
      <w:r w:rsidRPr="00185DF9">
        <w:rPr>
          <w:rFonts w:hint="eastAsia"/>
        </w:rPr>
        <w:t>央行。</w:t>
      </w:r>
    </w:p>
    <w:p w:rsidR="00261692" w:rsidRPr="00625FF0" w:rsidRDefault="00261692" w:rsidP="00185DF9">
      <w:pPr>
        <w:pStyle w:val="ad"/>
        <w:ind w:leftChars="5" w:left="658" w:hangingChars="227" w:hanging="644"/>
        <w:rPr>
          <w:b/>
          <w:snapToGrid/>
        </w:rPr>
      </w:pPr>
      <w:r w:rsidRPr="00625FF0">
        <w:rPr>
          <w:b/>
          <w:snapToGrid/>
        </w:rPr>
        <w:t>表</w:t>
      </w:r>
      <w:r>
        <w:rPr>
          <w:rFonts w:hint="eastAsia"/>
          <w:b/>
          <w:snapToGrid/>
        </w:rPr>
        <w:t>3</w:t>
      </w:r>
      <w:r w:rsidRPr="00625FF0">
        <w:rPr>
          <w:b/>
          <w:snapToGrid/>
        </w:rPr>
        <w:t xml:space="preserve"> 央行</w:t>
      </w:r>
      <w:r>
        <w:rPr>
          <w:b/>
          <w:snapToGrid/>
        </w:rPr>
        <w:t>114</w:t>
      </w:r>
      <w:r w:rsidRPr="00625FF0">
        <w:rPr>
          <w:b/>
          <w:snapToGrid/>
        </w:rPr>
        <w:t>年度</w:t>
      </w:r>
      <w:r w:rsidRPr="00A37F90">
        <w:rPr>
          <w:rFonts w:hAnsi="標楷體" w:hint="eastAsia"/>
          <w:b/>
          <w:snapToGrid/>
        </w:rPr>
        <w:t>「金融保險成本-利息費用」</w:t>
      </w:r>
      <w:r>
        <w:rPr>
          <w:rFonts w:hAnsi="標楷體" w:hint="eastAsia"/>
          <w:b/>
          <w:snapToGrid/>
        </w:rPr>
        <w:t>主要項目估列依據及計算基礎表</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2268"/>
        <w:gridCol w:w="5244"/>
      </w:tblGrid>
      <w:tr w:rsidR="00261692" w:rsidRPr="00261692" w:rsidTr="00A20973">
        <w:trPr>
          <w:trHeight w:val="315"/>
          <w:tblHeader/>
        </w:trPr>
        <w:tc>
          <w:tcPr>
            <w:tcW w:w="993" w:type="dxa"/>
            <w:vMerge w:val="restart"/>
            <w:shd w:val="clear" w:color="auto" w:fill="auto"/>
            <w:vAlign w:val="center"/>
          </w:tcPr>
          <w:p w:rsidR="00261692" w:rsidRPr="00261692" w:rsidRDefault="00261692" w:rsidP="00261692">
            <w:pPr>
              <w:pStyle w:val="142"/>
              <w:jc w:val="center"/>
              <w:rPr>
                <w:rFonts w:hint="eastAsia"/>
                <w:b/>
              </w:rPr>
            </w:pPr>
            <w:r w:rsidRPr="00261692">
              <w:rPr>
                <w:rFonts w:hint="eastAsia"/>
                <w:b/>
              </w:rPr>
              <w:t>主要營運項目</w:t>
            </w:r>
          </w:p>
        </w:tc>
        <w:tc>
          <w:tcPr>
            <w:tcW w:w="7512" w:type="dxa"/>
            <w:gridSpan w:val="2"/>
            <w:shd w:val="clear" w:color="auto" w:fill="auto"/>
            <w:vAlign w:val="center"/>
          </w:tcPr>
          <w:p w:rsidR="00261692" w:rsidRPr="00261692" w:rsidRDefault="00261692" w:rsidP="00261692">
            <w:pPr>
              <w:pStyle w:val="142"/>
              <w:jc w:val="center"/>
              <w:rPr>
                <w:rFonts w:hint="eastAsia"/>
                <w:b/>
              </w:rPr>
            </w:pPr>
            <w:r w:rsidRPr="00261692">
              <w:rPr>
                <w:rFonts w:hint="eastAsia"/>
                <w:b/>
              </w:rPr>
              <w:t>編列說明</w:t>
            </w:r>
          </w:p>
        </w:tc>
      </w:tr>
      <w:tr w:rsidR="00261692" w:rsidRPr="00261692" w:rsidTr="00A20973">
        <w:trPr>
          <w:trHeight w:val="250"/>
          <w:tblHeader/>
        </w:trPr>
        <w:tc>
          <w:tcPr>
            <w:tcW w:w="993" w:type="dxa"/>
            <w:vMerge/>
            <w:shd w:val="clear" w:color="auto" w:fill="auto"/>
            <w:vAlign w:val="center"/>
          </w:tcPr>
          <w:p w:rsidR="00261692" w:rsidRPr="00261692" w:rsidRDefault="00261692" w:rsidP="00261692">
            <w:pPr>
              <w:pStyle w:val="142"/>
              <w:jc w:val="center"/>
              <w:rPr>
                <w:rFonts w:hint="eastAsia"/>
                <w:b/>
              </w:rPr>
            </w:pPr>
          </w:p>
        </w:tc>
        <w:tc>
          <w:tcPr>
            <w:tcW w:w="2268" w:type="dxa"/>
            <w:shd w:val="clear" w:color="auto" w:fill="auto"/>
            <w:vAlign w:val="center"/>
          </w:tcPr>
          <w:p w:rsidR="00261692" w:rsidRPr="00261692" w:rsidRDefault="00261692" w:rsidP="00261692">
            <w:pPr>
              <w:pStyle w:val="142"/>
              <w:jc w:val="center"/>
              <w:rPr>
                <w:rFonts w:hint="eastAsia"/>
                <w:b/>
              </w:rPr>
            </w:pPr>
            <w:r w:rsidRPr="00261692">
              <w:rPr>
                <w:rFonts w:hint="eastAsia"/>
                <w:b/>
              </w:rPr>
              <w:t>營運量</w:t>
            </w:r>
          </w:p>
        </w:tc>
        <w:tc>
          <w:tcPr>
            <w:tcW w:w="5244" w:type="dxa"/>
          </w:tcPr>
          <w:p w:rsidR="00261692" w:rsidRPr="00261692" w:rsidRDefault="00261692" w:rsidP="00261692">
            <w:pPr>
              <w:pStyle w:val="142"/>
              <w:jc w:val="center"/>
              <w:rPr>
                <w:rFonts w:hint="eastAsia"/>
                <w:b/>
              </w:rPr>
            </w:pPr>
            <w:r w:rsidRPr="00261692">
              <w:rPr>
                <w:rFonts w:hint="eastAsia"/>
                <w:b/>
              </w:rPr>
              <w:t>利率</w:t>
            </w:r>
          </w:p>
        </w:tc>
      </w:tr>
      <w:tr w:rsidR="00261692" w:rsidRPr="00261692" w:rsidTr="00A20973">
        <w:trPr>
          <w:trHeight w:val="545"/>
        </w:trPr>
        <w:tc>
          <w:tcPr>
            <w:tcW w:w="993" w:type="dxa"/>
            <w:tcBorders>
              <w:bottom w:val="single" w:sz="6" w:space="0" w:color="auto"/>
            </w:tcBorders>
            <w:shd w:val="clear" w:color="auto" w:fill="auto"/>
          </w:tcPr>
          <w:p w:rsidR="00261692" w:rsidRPr="00261692" w:rsidRDefault="00261692" w:rsidP="00261692">
            <w:pPr>
              <w:pStyle w:val="142"/>
              <w:rPr>
                <w:rFonts w:hint="eastAsia"/>
              </w:rPr>
            </w:pPr>
            <w:r w:rsidRPr="00261692">
              <w:rPr>
                <w:rFonts w:hint="eastAsia"/>
              </w:rPr>
              <w:t>銀行定存息</w:t>
            </w:r>
          </w:p>
        </w:tc>
        <w:tc>
          <w:tcPr>
            <w:tcW w:w="2268" w:type="dxa"/>
            <w:tcBorders>
              <w:bottom w:val="single" w:sz="6" w:space="0" w:color="auto"/>
            </w:tcBorders>
            <w:shd w:val="clear" w:color="auto" w:fill="auto"/>
            <w:tcMar>
              <w:right w:w="85" w:type="dxa"/>
            </w:tcMar>
          </w:tcPr>
          <w:p w:rsidR="00261692" w:rsidRPr="00261692" w:rsidRDefault="00261692" w:rsidP="00D3231E">
            <w:pPr>
              <w:pStyle w:val="142"/>
              <w:jc w:val="both"/>
              <w:rPr>
                <w:rFonts w:hint="eastAsia"/>
              </w:rPr>
            </w:pPr>
            <w:r w:rsidRPr="00261692">
              <w:rPr>
                <w:rFonts w:hint="eastAsia"/>
              </w:rPr>
              <w:t>以112年度營運量為基礎，參考近期經濟金融情勢推估。</w:t>
            </w:r>
          </w:p>
        </w:tc>
        <w:tc>
          <w:tcPr>
            <w:tcW w:w="5244" w:type="dxa"/>
            <w:vMerge w:val="restart"/>
            <w:tcBorders>
              <w:top w:val="single" w:sz="6" w:space="0" w:color="auto"/>
            </w:tcBorders>
          </w:tcPr>
          <w:p w:rsidR="00261692" w:rsidRPr="00261692" w:rsidRDefault="00261692" w:rsidP="006B3AA1">
            <w:pPr>
              <w:pStyle w:val="142"/>
              <w:ind w:left="243" w:hangingChars="100" w:hanging="243"/>
              <w:jc w:val="both"/>
              <w:rPr>
                <w:rFonts w:hint="eastAsia"/>
              </w:rPr>
            </w:pPr>
            <w:r w:rsidRPr="00261692">
              <w:rPr>
                <w:rFonts w:hint="eastAsia"/>
              </w:rPr>
              <w:t>1.經濟金融情勢瞬息萬變，須關注國內通膨發展、主要經濟體貨幣政策動向、國際原物料價格變化、地緣政策風險、極端氣候等影響，適時調整貨幣政策。</w:t>
            </w:r>
          </w:p>
          <w:p w:rsidR="00261692" w:rsidRPr="00261692" w:rsidRDefault="00261692" w:rsidP="006B3AA1">
            <w:pPr>
              <w:pStyle w:val="142"/>
              <w:ind w:left="243" w:hangingChars="100" w:hanging="243"/>
              <w:jc w:val="both"/>
              <w:rPr>
                <w:rFonts w:hint="eastAsia"/>
              </w:rPr>
            </w:pPr>
            <w:r w:rsidRPr="00261692">
              <w:rPr>
                <w:rFonts w:hint="eastAsia"/>
              </w:rPr>
              <w:t>2.預算編列至實際執行具時間差，且國際經濟金融情勢不確定性高，爰預留貨幣政策執行空間。</w:t>
            </w:r>
          </w:p>
          <w:p w:rsidR="00261692" w:rsidRPr="00261692" w:rsidRDefault="00261692" w:rsidP="006B3AA1">
            <w:pPr>
              <w:pStyle w:val="142"/>
              <w:ind w:left="243" w:hangingChars="100" w:hanging="243"/>
              <w:jc w:val="both"/>
              <w:rPr>
                <w:rFonts w:hint="eastAsia"/>
              </w:rPr>
            </w:pPr>
            <w:r w:rsidRPr="00261692">
              <w:rPr>
                <w:rFonts w:hint="eastAsia"/>
              </w:rPr>
              <w:t>3.採行溫和漸進緊縮貨幣政策，抑制國內通膨預期心理以穩定物價，自111年啟動升息循環，已</w:t>
            </w:r>
            <w:r w:rsidR="006B3AA1">
              <w:rPr>
                <w:rFonts w:hint="eastAsia"/>
              </w:rPr>
              <w:t>6</w:t>
            </w:r>
            <w:r w:rsidRPr="00261692">
              <w:rPr>
                <w:rFonts w:hint="eastAsia"/>
              </w:rPr>
              <w:t>度調升政策利率共計0.875個百分點，並</w:t>
            </w:r>
            <w:r w:rsidRPr="00261692">
              <w:t>4</w:t>
            </w:r>
            <w:r w:rsidRPr="00261692">
              <w:rPr>
                <w:rFonts w:hint="eastAsia"/>
              </w:rPr>
              <w:t>度調升存款準備率共</w:t>
            </w:r>
            <w:r w:rsidRPr="00261692">
              <w:t>1</w:t>
            </w:r>
            <w:r w:rsidRPr="00261692">
              <w:rPr>
                <w:rFonts w:hint="eastAsia"/>
              </w:rPr>
              <w:t>個百分點。</w:t>
            </w:r>
          </w:p>
          <w:p w:rsidR="00261692" w:rsidRPr="00261692" w:rsidRDefault="00261692" w:rsidP="006B3AA1">
            <w:pPr>
              <w:pStyle w:val="142"/>
              <w:ind w:left="243" w:hangingChars="100" w:hanging="243"/>
              <w:jc w:val="both"/>
              <w:rPr>
                <w:rFonts w:hint="eastAsia"/>
              </w:rPr>
            </w:pPr>
            <w:r w:rsidRPr="00261692">
              <w:rPr>
                <w:rFonts w:hint="eastAsia"/>
              </w:rPr>
              <w:t>4.綜上因素，114年度存款成本率以1.18%編列。</w:t>
            </w:r>
          </w:p>
        </w:tc>
      </w:tr>
      <w:tr w:rsidR="00261692" w:rsidRPr="00261692" w:rsidTr="00A20973">
        <w:trPr>
          <w:trHeight w:val="684"/>
        </w:trPr>
        <w:tc>
          <w:tcPr>
            <w:tcW w:w="993" w:type="dxa"/>
            <w:tcBorders>
              <w:top w:val="single" w:sz="6" w:space="0" w:color="auto"/>
              <w:bottom w:val="single" w:sz="6" w:space="0" w:color="auto"/>
            </w:tcBorders>
            <w:shd w:val="clear" w:color="auto" w:fill="auto"/>
          </w:tcPr>
          <w:p w:rsidR="00261692" w:rsidRPr="00261692" w:rsidRDefault="00261692" w:rsidP="00261692">
            <w:pPr>
              <w:pStyle w:val="142"/>
            </w:pPr>
            <w:r w:rsidRPr="00261692">
              <w:rPr>
                <w:rFonts w:hint="eastAsia"/>
              </w:rPr>
              <w:t>存息</w:t>
            </w:r>
          </w:p>
        </w:tc>
        <w:tc>
          <w:tcPr>
            <w:tcW w:w="2268" w:type="dxa"/>
            <w:tcBorders>
              <w:top w:val="single" w:sz="6" w:space="0" w:color="auto"/>
              <w:bottom w:val="single" w:sz="6" w:space="0" w:color="auto"/>
            </w:tcBorders>
            <w:shd w:val="clear" w:color="auto" w:fill="auto"/>
            <w:tcMar>
              <w:right w:w="85" w:type="dxa"/>
            </w:tcMar>
          </w:tcPr>
          <w:p w:rsidR="00261692" w:rsidRPr="00261692" w:rsidRDefault="00261692" w:rsidP="00D3231E">
            <w:pPr>
              <w:pStyle w:val="142"/>
              <w:jc w:val="both"/>
            </w:pPr>
            <w:r w:rsidRPr="00261692">
              <w:rPr>
                <w:rFonts w:hint="eastAsia"/>
              </w:rPr>
              <w:t>參考112年度個別轉存款機構收受存款情形推估。</w:t>
            </w:r>
          </w:p>
        </w:tc>
        <w:tc>
          <w:tcPr>
            <w:tcW w:w="5244" w:type="dxa"/>
            <w:vMerge/>
          </w:tcPr>
          <w:p w:rsidR="00261692" w:rsidRPr="00261692" w:rsidRDefault="00261692" w:rsidP="006B3AA1">
            <w:pPr>
              <w:pStyle w:val="142"/>
              <w:jc w:val="both"/>
              <w:rPr>
                <w:rFonts w:hint="eastAsia"/>
              </w:rPr>
            </w:pPr>
          </w:p>
        </w:tc>
      </w:tr>
      <w:tr w:rsidR="00261692" w:rsidRPr="00261692" w:rsidTr="00A20973">
        <w:trPr>
          <w:trHeight w:val="915"/>
        </w:trPr>
        <w:tc>
          <w:tcPr>
            <w:tcW w:w="993" w:type="dxa"/>
            <w:tcBorders>
              <w:top w:val="single" w:sz="6" w:space="0" w:color="auto"/>
            </w:tcBorders>
            <w:shd w:val="clear" w:color="auto" w:fill="auto"/>
          </w:tcPr>
          <w:p w:rsidR="00261692" w:rsidRPr="00261692" w:rsidRDefault="00261692" w:rsidP="00261692">
            <w:pPr>
              <w:pStyle w:val="142"/>
            </w:pPr>
            <w:r w:rsidRPr="00261692">
              <w:rPr>
                <w:rFonts w:hint="eastAsia"/>
              </w:rPr>
              <w:t>銀行存款息</w:t>
            </w:r>
          </w:p>
        </w:tc>
        <w:tc>
          <w:tcPr>
            <w:tcW w:w="2268" w:type="dxa"/>
            <w:tcBorders>
              <w:top w:val="single" w:sz="6" w:space="0" w:color="auto"/>
            </w:tcBorders>
            <w:shd w:val="clear" w:color="auto" w:fill="auto"/>
            <w:tcMar>
              <w:right w:w="85" w:type="dxa"/>
            </w:tcMar>
          </w:tcPr>
          <w:p w:rsidR="00261692" w:rsidRPr="00261692" w:rsidRDefault="00261692" w:rsidP="00D3231E">
            <w:pPr>
              <w:pStyle w:val="142"/>
              <w:jc w:val="both"/>
            </w:pPr>
            <w:r w:rsidRPr="00261692">
              <w:rPr>
                <w:rFonts w:hint="eastAsia"/>
              </w:rPr>
              <w:t>以112年度營運量為基礎，參考近2年平均成長率推估。</w:t>
            </w:r>
          </w:p>
        </w:tc>
        <w:tc>
          <w:tcPr>
            <w:tcW w:w="5244" w:type="dxa"/>
            <w:vMerge/>
            <w:tcBorders>
              <w:bottom w:val="single" w:sz="6" w:space="0" w:color="auto"/>
            </w:tcBorders>
          </w:tcPr>
          <w:p w:rsidR="00261692" w:rsidRPr="00261692" w:rsidRDefault="00261692" w:rsidP="006B3AA1">
            <w:pPr>
              <w:pStyle w:val="142"/>
              <w:jc w:val="both"/>
              <w:rPr>
                <w:rFonts w:hint="eastAsia"/>
              </w:rPr>
            </w:pPr>
          </w:p>
        </w:tc>
      </w:tr>
      <w:tr w:rsidR="00261692" w:rsidRPr="00261692" w:rsidTr="00A20973">
        <w:trPr>
          <w:trHeight w:val="1120"/>
        </w:trPr>
        <w:tc>
          <w:tcPr>
            <w:tcW w:w="993" w:type="dxa"/>
            <w:shd w:val="clear" w:color="auto" w:fill="auto"/>
          </w:tcPr>
          <w:p w:rsidR="00261692" w:rsidRPr="00261692" w:rsidRDefault="00261692" w:rsidP="00261692">
            <w:pPr>
              <w:pStyle w:val="142"/>
              <w:rPr>
                <w:rFonts w:hint="eastAsia"/>
              </w:rPr>
            </w:pPr>
            <w:r w:rsidRPr="00261692">
              <w:rPr>
                <w:rFonts w:hint="eastAsia"/>
              </w:rPr>
              <w:t>附買回票券及債券負債息</w:t>
            </w:r>
          </w:p>
        </w:tc>
        <w:tc>
          <w:tcPr>
            <w:tcW w:w="2268" w:type="dxa"/>
            <w:shd w:val="clear" w:color="auto" w:fill="auto"/>
            <w:tcMar>
              <w:right w:w="85" w:type="dxa"/>
            </w:tcMar>
          </w:tcPr>
          <w:p w:rsidR="00261692" w:rsidRPr="00261692" w:rsidRDefault="00261692" w:rsidP="00D3231E">
            <w:pPr>
              <w:pStyle w:val="142"/>
              <w:jc w:val="both"/>
            </w:pPr>
            <w:r w:rsidRPr="00261692">
              <w:rPr>
                <w:rFonts w:hint="eastAsia"/>
              </w:rPr>
              <w:t>參考預算編列當時實際餘額並預估未來資金需求編列。</w:t>
            </w:r>
          </w:p>
        </w:tc>
        <w:tc>
          <w:tcPr>
            <w:tcW w:w="5244" w:type="dxa"/>
          </w:tcPr>
          <w:p w:rsidR="00261692" w:rsidRPr="00261692" w:rsidRDefault="00261692" w:rsidP="006B3AA1">
            <w:pPr>
              <w:pStyle w:val="142"/>
              <w:jc w:val="both"/>
              <w:rPr>
                <w:rFonts w:hint="eastAsia"/>
              </w:rPr>
            </w:pPr>
            <w:r w:rsidRPr="00261692">
              <w:rPr>
                <w:rFonts w:hint="eastAsia"/>
              </w:rPr>
              <w:t>參考預算編列當時金融市場狀況及美國聯準會發布之經濟預測報告編列。</w:t>
            </w:r>
          </w:p>
        </w:tc>
      </w:tr>
    </w:tbl>
    <w:p w:rsidR="00261692" w:rsidRPr="00261692" w:rsidRDefault="00261692" w:rsidP="00261692">
      <w:pPr>
        <w:pStyle w:val="142"/>
      </w:pPr>
      <w:r w:rsidRPr="00261692">
        <w:t>資料來源：</w:t>
      </w:r>
      <w:r w:rsidRPr="00261692">
        <w:rPr>
          <w:rFonts w:hint="eastAsia"/>
        </w:rPr>
        <w:t>央行。</w:t>
      </w:r>
    </w:p>
    <w:p w:rsidR="007D3D8E" w:rsidRPr="00507BD2" w:rsidRDefault="007D3D8E" w:rsidP="007D3D8E">
      <w:pPr>
        <w:ind w:left="566" w:firstLine="566"/>
        <w:rPr>
          <w:rFonts w:hAnsi="標楷體" w:hint="eastAsia"/>
          <w:snapToGrid/>
        </w:rPr>
      </w:pPr>
      <w:r w:rsidRPr="00507BD2">
        <w:rPr>
          <w:rFonts w:hAnsi="標楷體" w:hint="eastAsia"/>
          <w:snapToGrid/>
        </w:rPr>
        <w:t>綜上，</w:t>
      </w:r>
      <w:r w:rsidR="00261692">
        <w:rPr>
          <w:rFonts w:hAnsi="標楷體" w:hint="eastAsia"/>
          <w:snapToGrid/>
        </w:rPr>
        <w:t>央行歷年度</w:t>
      </w:r>
      <w:r w:rsidR="00A5305A">
        <w:rPr>
          <w:rFonts w:hAnsi="標楷體" w:hint="eastAsia"/>
          <w:snapToGrid/>
        </w:rPr>
        <w:t>利息費用</w:t>
      </w:r>
      <w:r w:rsidR="00261692" w:rsidRPr="00261692">
        <w:rPr>
          <w:rFonts w:hAnsi="標楷體" w:hint="eastAsia"/>
          <w:snapToGrid/>
        </w:rPr>
        <w:t>決算數皆低於預算數，差異數</w:t>
      </w:r>
      <w:r w:rsidR="003161E4">
        <w:rPr>
          <w:snapToGrid/>
        </w:rPr>
        <w:t>72</w:t>
      </w:r>
      <w:r w:rsidR="003161E4">
        <w:rPr>
          <w:rFonts w:hint="eastAsia"/>
          <w:snapToGrid/>
        </w:rPr>
        <w:t>億</w:t>
      </w:r>
      <w:r w:rsidR="006B3AA1">
        <w:rPr>
          <w:snapToGrid/>
        </w:rPr>
        <w:t>3,</w:t>
      </w:r>
      <w:r w:rsidR="003161E4">
        <w:rPr>
          <w:snapToGrid/>
        </w:rPr>
        <w:t>699</w:t>
      </w:r>
      <w:r w:rsidR="003161E4">
        <w:rPr>
          <w:rFonts w:hint="eastAsia"/>
          <w:snapToGrid/>
        </w:rPr>
        <w:t>萬元至</w:t>
      </w:r>
      <w:r w:rsidR="003161E4">
        <w:rPr>
          <w:snapToGrid/>
        </w:rPr>
        <w:t>1,227</w:t>
      </w:r>
      <w:r w:rsidR="003161E4">
        <w:rPr>
          <w:rFonts w:hint="eastAsia"/>
          <w:snapToGrid/>
        </w:rPr>
        <w:t>億</w:t>
      </w:r>
      <w:r w:rsidR="003161E4">
        <w:rPr>
          <w:snapToGrid/>
        </w:rPr>
        <w:t>8,763</w:t>
      </w:r>
      <w:r w:rsidR="003161E4">
        <w:rPr>
          <w:rFonts w:hint="eastAsia"/>
          <w:snapToGrid/>
        </w:rPr>
        <w:t>萬元</w:t>
      </w:r>
      <w:r w:rsidR="00261692" w:rsidRPr="00261692">
        <w:rPr>
          <w:rFonts w:hAnsi="標楷體" w:hint="eastAsia"/>
          <w:snapToGrid/>
        </w:rPr>
        <w:t>不等，108年度起</w:t>
      </w:r>
      <w:r w:rsidR="00A5305A">
        <w:rPr>
          <w:rFonts w:hAnsi="標楷體" w:hint="eastAsia"/>
          <w:snapToGrid/>
        </w:rPr>
        <w:t>雖</w:t>
      </w:r>
      <w:r w:rsidR="00261692" w:rsidRPr="00261692">
        <w:rPr>
          <w:rFonts w:hAnsi="標楷體" w:hint="eastAsia"/>
          <w:snapToGrid/>
        </w:rPr>
        <w:t>因預算編列數降低而減少</w:t>
      </w:r>
      <w:r w:rsidR="006B3AA1" w:rsidRPr="00261692">
        <w:rPr>
          <w:rFonts w:hAnsi="標楷體" w:hint="eastAsia"/>
          <w:snapToGrid/>
        </w:rPr>
        <w:t>差異</w:t>
      </w:r>
      <w:r w:rsidR="00261692" w:rsidRPr="00261692">
        <w:rPr>
          <w:rFonts w:hAnsi="標楷體" w:hint="eastAsia"/>
          <w:snapToGrid/>
        </w:rPr>
        <w:t>，惟112年度復較上年度增加，</w:t>
      </w:r>
      <w:r w:rsidR="006B3AA1" w:rsidRPr="00261692">
        <w:rPr>
          <w:rFonts w:hAnsi="標楷體" w:hint="eastAsia"/>
          <w:snapToGrid/>
        </w:rPr>
        <w:t>差異數</w:t>
      </w:r>
      <w:r w:rsidR="00261692" w:rsidRPr="00261692">
        <w:rPr>
          <w:rFonts w:hAnsi="標楷體" w:hint="eastAsia"/>
          <w:snapToGrid/>
        </w:rPr>
        <w:t>擴大為336億2,140萬9千元，</w:t>
      </w:r>
      <w:r w:rsidR="00F807CF">
        <w:rPr>
          <w:rFonts w:hAnsi="標楷體" w:hint="eastAsia"/>
          <w:snapToGrid/>
        </w:rPr>
        <w:t>預算估列容屬保守；又利息費用</w:t>
      </w:r>
      <w:r w:rsidR="00261692">
        <w:rPr>
          <w:rFonts w:hAnsi="標楷體" w:hint="eastAsia"/>
          <w:snapToGrid/>
        </w:rPr>
        <w:t>營運量以112年</w:t>
      </w:r>
      <w:r w:rsidR="00185DF9">
        <w:rPr>
          <w:rFonts w:hAnsi="標楷體" w:hint="eastAsia"/>
          <w:snapToGrid/>
        </w:rPr>
        <w:t>數據</w:t>
      </w:r>
      <w:r w:rsidR="00261692">
        <w:rPr>
          <w:rFonts w:hAnsi="標楷體" w:hint="eastAsia"/>
          <w:snapToGrid/>
        </w:rPr>
        <w:t>為基準參</w:t>
      </w:r>
      <w:r w:rsidR="00F807CF">
        <w:rPr>
          <w:rFonts w:hAnsi="標楷體" w:hint="eastAsia"/>
          <w:snapToGrid/>
        </w:rPr>
        <w:t>考</w:t>
      </w:r>
      <w:r w:rsidR="00F807CF" w:rsidRPr="00F807CF">
        <w:rPr>
          <w:rFonts w:hAnsi="標楷體" w:hint="eastAsia"/>
          <w:snapToGrid/>
        </w:rPr>
        <w:t>經濟金融情勢或近年度成長率推估</w:t>
      </w:r>
      <w:r w:rsidR="00261692">
        <w:rPr>
          <w:rFonts w:hAnsi="標楷體" w:hint="eastAsia"/>
          <w:snapToGrid/>
        </w:rPr>
        <w:t>，</w:t>
      </w:r>
      <w:r w:rsidR="00185DF9">
        <w:rPr>
          <w:rFonts w:hAnsi="標楷體" w:hint="eastAsia"/>
          <w:snapToGrid/>
        </w:rPr>
        <w:t>金融情勢瞬息萬變，</w:t>
      </w:r>
      <w:r w:rsidR="00261692">
        <w:rPr>
          <w:rFonts w:hAnsi="標楷體" w:hint="eastAsia"/>
          <w:snapToGrid/>
        </w:rPr>
        <w:t>恐難</w:t>
      </w:r>
      <w:r w:rsidR="00185DF9">
        <w:rPr>
          <w:rFonts w:hAnsi="標楷體" w:hint="eastAsia"/>
          <w:snapToGrid/>
        </w:rPr>
        <w:t>反映即時情況</w:t>
      </w:r>
      <w:r w:rsidR="00261692">
        <w:rPr>
          <w:rFonts w:hAnsi="標楷體" w:hint="eastAsia"/>
          <w:snapToGrid/>
        </w:rPr>
        <w:t>，</w:t>
      </w:r>
      <w:r w:rsidR="004B14B1">
        <w:rPr>
          <w:rFonts w:hAnsi="標楷體" w:hint="eastAsia"/>
          <w:snapToGrid/>
        </w:rPr>
        <w:t>允宜賡續</w:t>
      </w:r>
      <w:r w:rsidR="00CD0C47">
        <w:rPr>
          <w:rFonts w:hAnsi="標楷體" w:hint="eastAsia"/>
          <w:snapToGrid/>
        </w:rPr>
        <w:t>策</w:t>
      </w:r>
      <w:r w:rsidR="00FE27FB">
        <w:rPr>
          <w:rFonts w:hAnsi="標楷體" w:hint="eastAsia"/>
          <w:snapToGrid/>
        </w:rPr>
        <w:t>進</w:t>
      </w:r>
      <w:r w:rsidR="00A95D1A">
        <w:rPr>
          <w:rFonts w:hAnsi="標楷體" w:hint="eastAsia"/>
          <w:snapToGrid/>
        </w:rPr>
        <w:t>編製作業</w:t>
      </w:r>
      <w:r w:rsidR="00C94F5B" w:rsidRPr="00507BD2">
        <w:rPr>
          <w:rFonts w:hAnsi="標楷體" w:hint="eastAsia"/>
          <w:snapToGrid/>
        </w:rPr>
        <w:t>。</w:t>
      </w:r>
    </w:p>
    <w:bookmarkEnd w:id="1"/>
    <w:bookmarkEnd w:id="2"/>
    <w:bookmarkEnd w:id="3"/>
    <w:bookmarkEnd w:id="4"/>
    <w:sectPr w:rsidR="007D3D8E" w:rsidRPr="00507BD2" w:rsidSect="006515E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AAC" w:rsidRDefault="00627AAC" w:rsidP="00185690">
      <w:pPr>
        <w:ind w:left="560" w:firstLine="560"/>
      </w:pPr>
      <w:r>
        <w:separator/>
      </w:r>
    </w:p>
  </w:endnote>
  <w:endnote w:type="continuationSeparator" w:id="0">
    <w:p w:rsidR="00627AAC" w:rsidRDefault="00627AAC"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72196A">
    <w:pPr>
      <w:pStyle w:val="af5"/>
      <w:ind w:leftChars="0" w:left="0" w:firstLineChars="0" w:firstLine="0"/>
      <w:jc w:val="center"/>
    </w:pPr>
    <w:r>
      <w:fldChar w:fldCharType="begin"/>
    </w:r>
    <w:r>
      <w:instrText>PAGE   \* MERGEFORMAT</w:instrText>
    </w:r>
    <w:r>
      <w:fldChar w:fldCharType="separate"/>
    </w:r>
    <w:r w:rsidR="00E92146" w:rsidRPr="00E9214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AAC" w:rsidRDefault="00627AAC" w:rsidP="00287DC5">
      <w:pPr>
        <w:ind w:leftChars="210" w:left="588" w:firstLine="560"/>
      </w:pPr>
      <w:r>
        <w:separator/>
      </w:r>
    </w:p>
  </w:footnote>
  <w:footnote w:type="continuationSeparator" w:id="0">
    <w:p w:rsidR="00627AAC" w:rsidRDefault="00627AAC" w:rsidP="00185690">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1070"/>
        </w:tabs>
        <w:ind w:leftChars="200" w:left="1070" w:hangingChars="200" w:hanging="360"/>
      </w:pPr>
      <w:rPr>
        <w:rFonts w:ascii="Wingdings" w:hAnsi="Wingdings" w:hint="default"/>
      </w:rPr>
    </w:lvl>
  </w:abstractNum>
  <w:abstractNum w:abstractNumId="1" w15:restartNumberingAfterBreak="0">
    <w:nsid w:val="02081B1D"/>
    <w:multiLevelType w:val="hybridMultilevel"/>
    <w:tmpl w:val="D958963A"/>
    <w:lvl w:ilvl="0" w:tplc="13BA08C0">
      <w:start w:val="4"/>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3" w15:restartNumberingAfterBreak="0">
    <w:nsid w:val="061F0A5F"/>
    <w:multiLevelType w:val="hybridMultilevel"/>
    <w:tmpl w:val="9D8205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AF4285"/>
    <w:multiLevelType w:val="hybridMultilevel"/>
    <w:tmpl w:val="FE4C5620"/>
    <w:lvl w:ilvl="0" w:tplc="03A8BC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6124BC"/>
    <w:multiLevelType w:val="hybridMultilevel"/>
    <w:tmpl w:val="EDD467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F06164D"/>
    <w:multiLevelType w:val="hybridMultilevel"/>
    <w:tmpl w:val="9C8C2BCC"/>
    <w:lvl w:ilvl="0" w:tplc="5BFE83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D4359C0"/>
    <w:multiLevelType w:val="hybridMultilevel"/>
    <w:tmpl w:val="D0C2284E"/>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5DC2B78"/>
    <w:multiLevelType w:val="hybridMultilevel"/>
    <w:tmpl w:val="7C589DCA"/>
    <w:lvl w:ilvl="0" w:tplc="97DEBEDC">
      <w:start w:val="1"/>
      <w:numFmt w:val="taiwaneseCountingThousand"/>
      <w:lvlText w:val="%1、"/>
      <w:lvlJc w:val="left"/>
      <w:pPr>
        <w:ind w:left="4406" w:hanging="720"/>
      </w:pPr>
      <w:rPr>
        <w:rFonts w:hint="default"/>
      </w:rPr>
    </w:lvl>
    <w:lvl w:ilvl="1" w:tplc="04090019" w:tentative="1">
      <w:start w:val="1"/>
      <w:numFmt w:val="ideographTraditional"/>
      <w:lvlText w:val="%2、"/>
      <w:lvlJc w:val="left"/>
      <w:pPr>
        <w:ind w:left="4646" w:hanging="480"/>
      </w:pPr>
    </w:lvl>
    <w:lvl w:ilvl="2" w:tplc="0409001B" w:tentative="1">
      <w:start w:val="1"/>
      <w:numFmt w:val="lowerRoman"/>
      <w:lvlText w:val="%3."/>
      <w:lvlJc w:val="right"/>
      <w:pPr>
        <w:ind w:left="5126" w:hanging="480"/>
      </w:pPr>
    </w:lvl>
    <w:lvl w:ilvl="3" w:tplc="0409000F" w:tentative="1">
      <w:start w:val="1"/>
      <w:numFmt w:val="decimal"/>
      <w:lvlText w:val="%4."/>
      <w:lvlJc w:val="left"/>
      <w:pPr>
        <w:ind w:left="5606" w:hanging="480"/>
      </w:pPr>
    </w:lvl>
    <w:lvl w:ilvl="4" w:tplc="04090019" w:tentative="1">
      <w:start w:val="1"/>
      <w:numFmt w:val="ideographTraditional"/>
      <w:lvlText w:val="%5、"/>
      <w:lvlJc w:val="left"/>
      <w:pPr>
        <w:ind w:left="6086" w:hanging="480"/>
      </w:pPr>
    </w:lvl>
    <w:lvl w:ilvl="5" w:tplc="0409001B" w:tentative="1">
      <w:start w:val="1"/>
      <w:numFmt w:val="lowerRoman"/>
      <w:lvlText w:val="%6."/>
      <w:lvlJc w:val="right"/>
      <w:pPr>
        <w:ind w:left="6566" w:hanging="480"/>
      </w:pPr>
    </w:lvl>
    <w:lvl w:ilvl="6" w:tplc="0409000F" w:tentative="1">
      <w:start w:val="1"/>
      <w:numFmt w:val="decimal"/>
      <w:lvlText w:val="%7."/>
      <w:lvlJc w:val="left"/>
      <w:pPr>
        <w:ind w:left="7046" w:hanging="480"/>
      </w:pPr>
    </w:lvl>
    <w:lvl w:ilvl="7" w:tplc="04090019" w:tentative="1">
      <w:start w:val="1"/>
      <w:numFmt w:val="ideographTraditional"/>
      <w:lvlText w:val="%8、"/>
      <w:lvlJc w:val="left"/>
      <w:pPr>
        <w:ind w:left="7526" w:hanging="480"/>
      </w:pPr>
    </w:lvl>
    <w:lvl w:ilvl="8" w:tplc="0409001B" w:tentative="1">
      <w:start w:val="1"/>
      <w:numFmt w:val="lowerRoman"/>
      <w:lvlText w:val="%9."/>
      <w:lvlJc w:val="right"/>
      <w:pPr>
        <w:ind w:left="8006" w:hanging="480"/>
      </w:pPr>
    </w:lvl>
  </w:abstractNum>
  <w:abstractNum w:abstractNumId="14"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5"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EA698C"/>
    <w:multiLevelType w:val="hybridMultilevel"/>
    <w:tmpl w:val="DC704D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0D175E9"/>
    <w:multiLevelType w:val="hybridMultilevel"/>
    <w:tmpl w:val="8F6EF620"/>
    <w:lvl w:ilvl="0" w:tplc="D09CA0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4A72AB9"/>
    <w:multiLevelType w:val="hybridMultilevel"/>
    <w:tmpl w:val="77D22B6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429879AC"/>
    <w:multiLevelType w:val="hybridMultilevel"/>
    <w:tmpl w:val="291EAD9A"/>
    <w:lvl w:ilvl="0" w:tplc="9FA29572">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20"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6B7CBC"/>
    <w:multiLevelType w:val="hybridMultilevel"/>
    <w:tmpl w:val="EB8048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5D25AC5"/>
    <w:multiLevelType w:val="hybridMultilevel"/>
    <w:tmpl w:val="1F6256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8D30AE4"/>
    <w:multiLevelType w:val="hybridMultilevel"/>
    <w:tmpl w:val="75F49DAA"/>
    <w:lvl w:ilvl="0" w:tplc="74C4F7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926035"/>
    <w:multiLevelType w:val="hybridMultilevel"/>
    <w:tmpl w:val="3A66E74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0713AD1"/>
    <w:multiLevelType w:val="hybridMultilevel"/>
    <w:tmpl w:val="E92840D6"/>
    <w:lvl w:ilvl="0" w:tplc="80387E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B910179"/>
    <w:multiLevelType w:val="hybridMultilevel"/>
    <w:tmpl w:val="D23618A4"/>
    <w:lvl w:ilvl="0" w:tplc="58B46332">
      <w:start w:val="1"/>
      <w:numFmt w:val="taiwaneseCountingThousand"/>
      <w:lvlText w:val="%1、"/>
      <w:lvlJc w:val="left"/>
      <w:pPr>
        <w:ind w:left="768" w:hanging="72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30"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1" w15:restartNumberingAfterBreak="0">
    <w:nsid w:val="5E3146AE"/>
    <w:multiLevelType w:val="hybridMultilevel"/>
    <w:tmpl w:val="92CAC254"/>
    <w:lvl w:ilvl="0" w:tplc="ECCAC3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AC2486"/>
    <w:multiLevelType w:val="hybridMultilevel"/>
    <w:tmpl w:val="25661A7E"/>
    <w:lvl w:ilvl="0" w:tplc="70B07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FA5DBE"/>
    <w:multiLevelType w:val="hybridMultilevel"/>
    <w:tmpl w:val="22D0D604"/>
    <w:lvl w:ilvl="0" w:tplc="0CFC7CF2">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595CF8"/>
    <w:multiLevelType w:val="hybridMultilevel"/>
    <w:tmpl w:val="A866BB2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7" w15:restartNumberingAfterBreak="0">
    <w:nsid w:val="6F736BBB"/>
    <w:multiLevelType w:val="hybridMultilevel"/>
    <w:tmpl w:val="877E7CCC"/>
    <w:lvl w:ilvl="0" w:tplc="59BC1A00">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6BB3015"/>
    <w:multiLevelType w:val="hybridMultilevel"/>
    <w:tmpl w:val="AC607FA4"/>
    <w:lvl w:ilvl="0" w:tplc="04090001">
      <w:start w:val="1"/>
      <w:numFmt w:val="bullet"/>
      <w:lvlText w:val=""/>
      <w:lvlJc w:val="left"/>
      <w:pPr>
        <w:ind w:left="504" w:hanging="480"/>
      </w:pPr>
      <w:rPr>
        <w:rFonts w:ascii="Wingdings" w:hAnsi="Wingdings" w:hint="default"/>
      </w:rPr>
    </w:lvl>
    <w:lvl w:ilvl="1" w:tplc="04090003" w:tentative="1">
      <w:start w:val="1"/>
      <w:numFmt w:val="bullet"/>
      <w:lvlText w:val=""/>
      <w:lvlJc w:val="left"/>
      <w:pPr>
        <w:ind w:left="984" w:hanging="480"/>
      </w:pPr>
      <w:rPr>
        <w:rFonts w:ascii="Wingdings" w:hAnsi="Wingdings" w:hint="default"/>
      </w:rPr>
    </w:lvl>
    <w:lvl w:ilvl="2" w:tplc="04090005" w:tentative="1">
      <w:start w:val="1"/>
      <w:numFmt w:val="bullet"/>
      <w:lvlText w:val=""/>
      <w:lvlJc w:val="left"/>
      <w:pPr>
        <w:ind w:left="1464" w:hanging="480"/>
      </w:pPr>
      <w:rPr>
        <w:rFonts w:ascii="Wingdings" w:hAnsi="Wingdings" w:hint="default"/>
      </w:rPr>
    </w:lvl>
    <w:lvl w:ilvl="3" w:tplc="04090001" w:tentative="1">
      <w:start w:val="1"/>
      <w:numFmt w:val="bullet"/>
      <w:lvlText w:val=""/>
      <w:lvlJc w:val="left"/>
      <w:pPr>
        <w:ind w:left="1944" w:hanging="480"/>
      </w:pPr>
      <w:rPr>
        <w:rFonts w:ascii="Wingdings" w:hAnsi="Wingdings" w:hint="default"/>
      </w:rPr>
    </w:lvl>
    <w:lvl w:ilvl="4" w:tplc="04090003" w:tentative="1">
      <w:start w:val="1"/>
      <w:numFmt w:val="bullet"/>
      <w:lvlText w:val=""/>
      <w:lvlJc w:val="left"/>
      <w:pPr>
        <w:ind w:left="2424" w:hanging="480"/>
      </w:pPr>
      <w:rPr>
        <w:rFonts w:ascii="Wingdings" w:hAnsi="Wingdings" w:hint="default"/>
      </w:rPr>
    </w:lvl>
    <w:lvl w:ilvl="5" w:tplc="04090005" w:tentative="1">
      <w:start w:val="1"/>
      <w:numFmt w:val="bullet"/>
      <w:lvlText w:val=""/>
      <w:lvlJc w:val="left"/>
      <w:pPr>
        <w:ind w:left="2904" w:hanging="480"/>
      </w:pPr>
      <w:rPr>
        <w:rFonts w:ascii="Wingdings" w:hAnsi="Wingdings" w:hint="default"/>
      </w:rPr>
    </w:lvl>
    <w:lvl w:ilvl="6" w:tplc="04090001" w:tentative="1">
      <w:start w:val="1"/>
      <w:numFmt w:val="bullet"/>
      <w:lvlText w:val=""/>
      <w:lvlJc w:val="left"/>
      <w:pPr>
        <w:ind w:left="3384" w:hanging="480"/>
      </w:pPr>
      <w:rPr>
        <w:rFonts w:ascii="Wingdings" w:hAnsi="Wingdings" w:hint="default"/>
      </w:rPr>
    </w:lvl>
    <w:lvl w:ilvl="7" w:tplc="04090003" w:tentative="1">
      <w:start w:val="1"/>
      <w:numFmt w:val="bullet"/>
      <w:lvlText w:val=""/>
      <w:lvlJc w:val="left"/>
      <w:pPr>
        <w:ind w:left="3864" w:hanging="480"/>
      </w:pPr>
      <w:rPr>
        <w:rFonts w:ascii="Wingdings" w:hAnsi="Wingdings" w:hint="default"/>
      </w:rPr>
    </w:lvl>
    <w:lvl w:ilvl="8" w:tplc="04090005" w:tentative="1">
      <w:start w:val="1"/>
      <w:numFmt w:val="bullet"/>
      <w:lvlText w:val=""/>
      <w:lvlJc w:val="left"/>
      <w:pPr>
        <w:ind w:left="4344" w:hanging="480"/>
      </w:pPr>
      <w:rPr>
        <w:rFonts w:ascii="Wingdings" w:hAnsi="Wingdings" w:hint="default"/>
      </w:rPr>
    </w:lvl>
  </w:abstractNum>
  <w:abstractNum w:abstractNumId="42"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abstractNum w:abstractNumId="43" w15:restartNumberingAfterBreak="0">
    <w:nsid w:val="792B3F09"/>
    <w:multiLevelType w:val="hybridMultilevel"/>
    <w:tmpl w:val="6AF82F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42"/>
  </w:num>
  <w:num w:numId="2">
    <w:abstractNumId w:val="25"/>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39"/>
  </w:num>
  <w:num w:numId="6">
    <w:abstractNumId w:val="2"/>
  </w:num>
  <w:num w:numId="7">
    <w:abstractNumId w:val="24"/>
  </w:num>
  <w:num w:numId="8">
    <w:abstractNumId w:val="0"/>
  </w:num>
  <w:num w:numId="9">
    <w:abstractNumId w:val="10"/>
  </w:num>
  <w:num w:numId="10">
    <w:abstractNumId w:val="9"/>
  </w:num>
  <w:num w:numId="11">
    <w:abstractNumId w:val="8"/>
  </w:num>
  <w:num w:numId="12">
    <w:abstractNumId w:val="40"/>
  </w:num>
  <w:num w:numId="13">
    <w:abstractNumId w:val="20"/>
  </w:num>
  <w:num w:numId="14">
    <w:abstractNumId w:val="15"/>
  </w:num>
  <w:num w:numId="15">
    <w:abstractNumId w:val="33"/>
  </w:num>
  <w:num w:numId="16">
    <w:abstractNumId w:val="38"/>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4"/>
  </w:num>
  <w:num w:numId="21">
    <w:abstractNumId w:val="17"/>
  </w:num>
  <w:num w:numId="22">
    <w:abstractNumId w:val="34"/>
  </w:num>
  <w:num w:numId="23">
    <w:abstractNumId w:val="1"/>
  </w:num>
  <w:num w:numId="24">
    <w:abstractNumId w:val="37"/>
  </w:num>
  <w:num w:numId="25">
    <w:abstractNumId w:val="22"/>
  </w:num>
  <w:num w:numId="26">
    <w:abstractNumId w:val="21"/>
  </w:num>
  <w:num w:numId="27">
    <w:abstractNumId w:val="19"/>
  </w:num>
  <w:num w:numId="28">
    <w:abstractNumId w:val="43"/>
  </w:num>
  <w:num w:numId="29">
    <w:abstractNumId w:val="6"/>
  </w:num>
  <w:num w:numId="30">
    <w:abstractNumId w:val="3"/>
  </w:num>
  <w:num w:numId="31">
    <w:abstractNumId w:val="18"/>
  </w:num>
  <w:num w:numId="32">
    <w:abstractNumId w:val="23"/>
  </w:num>
  <w:num w:numId="33">
    <w:abstractNumId w:val="31"/>
  </w:num>
  <w:num w:numId="34">
    <w:abstractNumId w:val="7"/>
  </w:num>
  <w:num w:numId="35">
    <w:abstractNumId w:val="28"/>
  </w:num>
  <w:num w:numId="36">
    <w:abstractNumId w:val="29"/>
  </w:num>
  <w:num w:numId="37">
    <w:abstractNumId w:val="13"/>
  </w:num>
  <w:num w:numId="38">
    <w:abstractNumId w:val="32"/>
  </w:num>
  <w:num w:numId="39">
    <w:abstractNumId w:val="5"/>
  </w:num>
  <w:num w:numId="40">
    <w:abstractNumId w:val="11"/>
  </w:num>
  <w:num w:numId="41">
    <w:abstractNumId w:val="35"/>
  </w:num>
  <w:num w:numId="42">
    <w:abstractNumId w:val="27"/>
  </w:num>
  <w:num w:numId="43">
    <w:abstractNumId w:val="16"/>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style="mso-width-relative:margin;mso-height-relative:margin" fillcolor="white">
      <v:fill color="white"/>
      <v:textbox style="layout-flow:vertical-ideographic"/>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945"/>
    <w:rsid w:val="00000994"/>
    <w:rsid w:val="00000CD6"/>
    <w:rsid w:val="000015F9"/>
    <w:rsid w:val="00001A25"/>
    <w:rsid w:val="00001DC2"/>
    <w:rsid w:val="000022DB"/>
    <w:rsid w:val="00002379"/>
    <w:rsid w:val="000024C0"/>
    <w:rsid w:val="00002930"/>
    <w:rsid w:val="00002D17"/>
    <w:rsid w:val="00003726"/>
    <w:rsid w:val="00003EE2"/>
    <w:rsid w:val="00004191"/>
    <w:rsid w:val="00004287"/>
    <w:rsid w:val="00004C94"/>
    <w:rsid w:val="0000590E"/>
    <w:rsid w:val="00005A84"/>
    <w:rsid w:val="000060AC"/>
    <w:rsid w:val="0000667A"/>
    <w:rsid w:val="000073EB"/>
    <w:rsid w:val="00007489"/>
    <w:rsid w:val="00007F4D"/>
    <w:rsid w:val="00010274"/>
    <w:rsid w:val="00010CD2"/>
    <w:rsid w:val="00012008"/>
    <w:rsid w:val="00012214"/>
    <w:rsid w:val="000124B5"/>
    <w:rsid w:val="00012837"/>
    <w:rsid w:val="00012A5D"/>
    <w:rsid w:val="00014570"/>
    <w:rsid w:val="00014889"/>
    <w:rsid w:val="00014A00"/>
    <w:rsid w:val="00014B6C"/>
    <w:rsid w:val="00014B8A"/>
    <w:rsid w:val="00014C14"/>
    <w:rsid w:val="000150DF"/>
    <w:rsid w:val="00015547"/>
    <w:rsid w:val="00016032"/>
    <w:rsid w:val="000165ED"/>
    <w:rsid w:val="0001757D"/>
    <w:rsid w:val="00017E79"/>
    <w:rsid w:val="00017FD2"/>
    <w:rsid w:val="00020880"/>
    <w:rsid w:val="000208DA"/>
    <w:rsid w:val="0002136E"/>
    <w:rsid w:val="000215A2"/>
    <w:rsid w:val="0002198E"/>
    <w:rsid w:val="00021A22"/>
    <w:rsid w:val="00021F39"/>
    <w:rsid w:val="0002240F"/>
    <w:rsid w:val="00022500"/>
    <w:rsid w:val="0002272F"/>
    <w:rsid w:val="00022979"/>
    <w:rsid w:val="00022CAB"/>
    <w:rsid w:val="0002358C"/>
    <w:rsid w:val="000236A4"/>
    <w:rsid w:val="000237A0"/>
    <w:rsid w:val="0002387B"/>
    <w:rsid w:val="00023ACF"/>
    <w:rsid w:val="00023E26"/>
    <w:rsid w:val="000241A4"/>
    <w:rsid w:val="000247A6"/>
    <w:rsid w:val="000249A6"/>
    <w:rsid w:val="00024B6C"/>
    <w:rsid w:val="00025403"/>
    <w:rsid w:val="00025990"/>
    <w:rsid w:val="00025E74"/>
    <w:rsid w:val="0002609A"/>
    <w:rsid w:val="000260CC"/>
    <w:rsid w:val="00026C44"/>
    <w:rsid w:val="00026E5B"/>
    <w:rsid w:val="00026FBD"/>
    <w:rsid w:val="00027931"/>
    <w:rsid w:val="00027B3A"/>
    <w:rsid w:val="00027B76"/>
    <w:rsid w:val="000302D3"/>
    <w:rsid w:val="000303B8"/>
    <w:rsid w:val="000308FD"/>
    <w:rsid w:val="00031649"/>
    <w:rsid w:val="00032285"/>
    <w:rsid w:val="000335CD"/>
    <w:rsid w:val="00033AA4"/>
    <w:rsid w:val="00034976"/>
    <w:rsid w:val="00034E3A"/>
    <w:rsid w:val="000351E0"/>
    <w:rsid w:val="00035BAE"/>
    <w:rsid w:val="000360E6"/>
    <w:rsid w:val="000366DC"/>
    <w:rsid w:val="0003726C"/>
    <w:rsid w:val="000373DB"/>
    <w:rsid w:val="0003741B"/>
    <w:rsid w:val="00037ADD"/>
    <w:rsid w:val="00037DB5"/>
    <w:rsid w:val="00040411"/>
    <w:rsid w:val="00041357"/>
    <w:rsid w:val="0004142C"/>
    <w:rsid w:val="00041690"/>
    <w:rsid w:val="00041B57"/>
    <w:rsid w:val="0004205B"/>
    <w:rsid w:val="000421BB"/>
    <w:rsid w:val="00042709"/>
    <w:rsid w:val="000429A7"/>
    <w:rsid w:val="00042E14"/>
    <w:rsid w:val="00042E5E"/>
    <w:rsid w:val="00042E91"/>
    <w:rsid w:val="000433CE"/>
    <w:rsid w:val="00043CC1"/>
    <w:rsid w:val="00044834"/>
    <w:rsid w:val="00044B36"/>
    <w:rsid w:val="00045810"/>
    <w:rsid w:val="000458B2"/>
    <w:rsid w:val="00045AE3"/>
    <w:rsid w:val="00045D64"/>
    <w:rsid w:val="00046EA9"/>
    <w:rsid w:val="000475BA"/>
    <w:rsid w:val="000476FA"/>
    <w:rsid w:val="000477A8"/>
    <w:rsid w:val="00047B19"/>
    <w:rsid w:val="00047D5D"/>
    <w:rsid w:val="00050364"/>
    <w:rsid w:val="000507D8"/>
    <w:rsid w:val="00050B55"/>
    <w:rsid w:val="00050CE6"/>
    <w:rsid w:val="00051E6C"/>
    <w:rsid w:val="0005267C"/>
    <w:rsid w:val="00052A77"/>
    <w:rsid w:val="000535BB"/>
    <w:rsid w:val="00054020"/>
    <w:rsid w:val="00054119"/>
    <w:rsid w:val="000550B9"/>
    <w:rsid w:val="000550EF"/>
    <w:rsid w:val="0005541B"/>
    <w:rsid w:val="000556FF"/>
    <w:rsid w:val="00055F0E"/>
    <w:rsid w:val="000565B8"/>
    <w:rsid w:val="000569F6"/>
    <w:rsid w:val="00057413"/>
    <w:rsid w:val="000574D9"/>
    <w:rsid w:val="000579A0"/>
    <w:rsid w:val="000579C8"/>
    <w:rsid w:val="00057AA8"/>
    <w:rsid w:val="000602B6"/>
    <w:rsid w:val="00060759"/>
    <w:rsid w:val="00060F18"/>
    <w:rsid w:val="000613D8"/>
    <w:rsid w:val="00061E39"/>
    <w:rsid w:val="000623C7"/>
    <w:rsid w:val="00062C1D"/>
    <w:rsid w:val="00062D2E"/>
    <w:rsid w:val="00062E55"/>
    <w:rsid w:val="00062F15"/>
    <w:rsid w:val="00063A6E"/>
    <w:rsid w:val="000653D6"/>
    <w:rsid w:val="0006545B"/>
    <w:rsid w:val="000663FD"/>
    <w:rsid w:val="00066813"/>
    <w:rsid w:val="00066E19"/>
    <w:rsid w:val="0006715F"/>
    <w:rsid w:val="000671CC"/>
    <w:rsid w:val="0006737E"/>
    <w:rsid w:val="00070BBF"/>
    <w:rsid w:val="00071387"/>
    <w:rsid w:val="000717ED"/>
    <w:rsid w:val="000727F7"/>
    <w:rsid w:val="00072D12"/>
    <w:rsid w:val="0007368D"/>
    <w:rsid w:val="00073A04"/>
    <w:rsid w:val="00073C0A"/>
    <w:rsid w:val="000747D9"/>
    <w:rsid w:val="00075579"/>
    <w:rsid w:val="00075BEE"/>
    <w:rsid w:val="00076108"/>
    <w:rsid w:val="00076F8C"/>
    <w:rsid w:val="00080825"/>
    <w:rsid w:val="00080E68"/>
    <w:rsid w:val="00081682"/>
    <w:rsid w:val="0008201C"/>
    <w:rsid w:val="00082DF9"/>
    <w:rsid w:val="000844A0"/>
    <w:rsid w:val="0008521B"/>
    <w:rsid w:val="00085250"/>
    <w:rsid w:val="000854C5"/>
    <w:rsid w:val="0008587D"/>
    <w:rsid w:val="00087035"/>
    <w:rsid w:val="00087DC4"/>
    <w:rsid w:val="00090406"/>
    <w:rsid w:val="00090645"/>
    <w:rsid w:val="00090CC4"/>
    <w:rsid w:val="00091168"/>
    <w:rsid w:val="000913C9"/>
    <w:rsid w:val="00091D0B"/>
    <w:rsid w:val="00092873"/>
    <w:rsid w:val="00092FE9"/>
    <w:rsid w:val="00093F2D"/>
    <w:rsid w:val="00094E23"/>
    <w:rsid w:val="00094F4E"/>
    <w:rsid w:val="000954F1"/>
    <w:rsid w:val="000955F2"/>
    <w:rsid w:val="00095600"/>
    <w:rsid w:val="0009600E"/>
    <w:rsid w:val="00096106"/>
    <w:rsid w:val="000966C2"/>
    <w:rsid w:val="00096F11"/>
    <w:rsid w:val="000979B4"/>
    <w:rsid w:val="00097A7B"/>
    <w:rsid w:val="00097E86"/>
    <w:rsid w:val="00097FBB"/>
    <w:rsid w:val="00097FC0"/>
    <w:rsid w:val="000A083E"/>
    <w:rsid w:val="000A095E"/>
    <w:rsid w:val="000A0C7B"/>
    <w:rsid w:val="000A0FAE"/>
    <w:rsid w:val="000A169C"/>
    <w:rsid w:val="000A1DB5"/>
    <w:rsid w:val="000A267A"/>
    <w:rsid w:val="000A2AFE"/>
    <w:rsid w:val="000A2B00"/>
    <w:rsid w:val="000A33C2"/>
    <w:rsid w:val="000A3C83"/>
    <w:rsid w:val="000A405F"/>
    <w:rsid w:val="000A4105"/>
    <w:rsid w:val="000A42E3"/>
    <w:rsid w:val="000A55BB"/>
    <w:rsid w:val="000A5859"/>
    <w:rsid w:val="000A5907"/>
    <w:rsid w:val="000A596F"/>
    <w:rsid w:val="000A5C33"/>
    <w:rsid w:val="000A5D2C"/>
    <w:rsid w:val="000A6277"/>
    <w:rsid w:val="000A6B9A"/>
    <w:rsid w:val="000A6D4E"/>
    <w:rsid w:val="000A722A"/>
    <w:rsid w:val="000A773C"/>
    <w:rsid w:val="000A77A8"/>
    <w:rsid w:val="000A7CBA"/>
    <w:rsid w:val="000A7F26"/>
    <w:rsid w:val="000B00FC"/>
    <w:rsid w:val="000B0548"/>
    <w:rsid w:val="000B10F9"/>
    <w:rsid w:val="000B1739"/>
    <w:rsid w:val="000B1871"/>
    <w:rsid w:val="000B2A69"/>
    <w:rsid w:val="000B355F"/>
    <w:rsid w:val="000B35A1"/>
    <w:rsid w:val="000B38FC"/>
    <w:rsid w:val="000B3ABF"/>
    <w:rsid w:val="000B42DB"/>
    <w:rsid w:val="000B58C6"/>
    <w:rsid w:val="000B660C"/>
    <w:rsid w:val="000B688C"/>
    <w:rsid w:val="000B6FF7"/>
    <w:rsid w:val="000B733C"/>
    <w:rsid w:val="000B7E71"/>
    <w:rsid w:val="000C1065"/>
    <w:rsid w:val="000C260F"/>
    <w:rsid w:val="000C350F"/>
    <w:rsid w:val="000C351A"/>
    <w:rsid w:val="000C37E9"/>
    <w:rsid w:val="000C45E0"/>
    <w:rsid w:val="000C467F"/>
    <w:rsid w:val="000C471E"/>
    <w:rsid w:val="000C5238"/>
    <w:rsid w:val="000C5797"/>
    <w:rsid w:val="000C5DC8"/>
    <w:rsid w:val="000C5E70"/>
    <w:rsid w:val="000C60AF"/>
    <w:rsid w:val="000C6CB7"/>
    <w:rsid w:val="000C7276"/>
    <w:rsid w:val="000D0524"/>
    <w:rsid w:val="000D0E93"/>
    <w:rsid w:val="000D1147"/>
    <w:rsid w:val="000D3686"/>
    <w:rsid w:val="000D39D7"/>
    <w:rsid w:val="000D3F3E"/>
    <w:rsid w:val="000D4504"/>
    <w:rsid w:val="000D578E"/>
    <w:rsid w:val="000D5AF5"/>
    <w:rsid w:val="000D5D41"/>
    <w:rsid w:val="000D66D2"/>
    <w:rsid w:val="000D6925"/>
    <w:rsid w:val="000D6A6F"/>
    <w:rsid w:val="000D6DA2"/>
    <w:rsid w:val="000D6DBD"/>
    <w:rsid w:val="000D7EDE"/>
    <w:rsid w:val="000D7FD6"/>
    <w:rsid w:val="000E006E"/>
    <w:rsid w:val="000E02F2"/>
    <w:rsid w:val="000E1309"/>
    <w:rsid w:val="000E1895"/>
    <w:rsid w:val="000E1DCB"/>
    <w:rsid w:val="000E1E27"/>
    <w:rsid w:val="000E2257"/>
    <w:rsid w:val="000E25EE"/>
    <w:rsid w:val="000E29C6"/>
    <w:rsid w:val="000E29D3"/>
    <w:rsid w:val="000E3754"/>
    <w:rsid w:val="000E38D9"/>
    <w:rsid w:val="000E3B72"/>
    <w:rsid w:val="000E3CF5"/>
    <w:rsid w:val="000E5225"/>
    <w:rsid w:val="000E529D"/>
    <w:rsid w:val="000E54C5"/>
    <w:rsid w:val="000E55E9"/>
    <w:rsid w:val="000E56BC"/>
    <w:rsid w:val="000E5C30"/>
    <w:rsid w:val="000E5F79"/>
    <w:rsid w:val="000E6093"/>
    <w:rsid w:val="000E6459"/>
    <w:rsid w:val="000E67FF"/>
    <w:rsid w:val="000E6EC6"/>
    <w:rsid w:val="000E7B89"/>
    <w:rsid w:val="000F016F"/>
    <w:rsid w:val="000F10D1"/>
    <w:rsid w:val="000F1541"/>
    <w:rsid w:val="000F18DB"/>
    <w:rsid w:val="000F2538"/>
    <w:rsid w:val="000F26B8"/>
    <w:rsid w:val="000F291F"/>
    <w:rsid w:val="000F2CEA"/>
    <w:rsid w:val="000F2D38"/>
    <w:rsid w:val="000F2FA3"/>
    <w:rsid w:val="000F3CFE"/>
    <w:rsid w:val="000F451A"/>
    <w:rsid w:val="000F45F8"/>
    <w:rsid w:val="000F4770"/>
    <w:rsid w:val="000F484D"/>
    <w:rsid w:val="000F4EFB"/>
    <w:rsid w:val="000F5B9E"/>
    <w:rsid w:val="000F5C15"/>
    <w:rsid w:val="000F5CA6"/>
    <w:rsid w:val="000F6783"/>
    <w:rsid w:val="000F6C2B"/>
    <w:rsid w:val="000F7F5B"/>
    <w:rsid w:val="0010091F"/>
    <w:rsid w:val="00100E17"/>
    <w:rsid w:val="00100F75"/>
    <w:rsid w:val="00100F8D"/>
    <w:rsid w:val="0010176D"/>
    <w:rsid w:val="00101A13"/>
    <w:rsid w:val="00101DB2"/>
    <w:rsid w:val="001027E7"/>
    <w:rsid w:val="00102CF2"/>
    <w:rsid w:val="00103E23"/>
    <w:rsid w:val="00103F04"/>
    <w:rsid w:val="001040EA"/>
    <w:rsid w:val="001045FE"/>
    <w:rsid w:val="00104825"/>
    <w:rsid w:val="00104989"/>
    <w:rsid w:val="00104B35"/>
    <w:rsid w:val="001054F2"/>
    <w:rsid w:val="001056EB"/>
    <w:rsid w:val="001063CA"/>
    <w:rsid w:val="001066D5"/>
    <w:rsid w:val="001068A5"/>
    <w:rsid w:val="001069BD"/>
    <w:rsid w:val="00106B6B"/>
    <w:rsid w:val="00106C58"/>
    <w:rsid w:val="00107863"/>
    <w:rsid w:val="00107C0C"/>
    <w:rsid w:val="00110233"/>
    <w:rsid w:val="00110587"/>
    <w:rsid w:val="001106AA"/>
    <w:rsid w:val="00110CCF"/>
    <w:rsid w:val="0011159D"/>
    <w:rsid w:val="001130B4"/>
    <w:rsid w:val="00113AE8"/>
    <w:rsid w:val="00114994"/>
    <w:rsid w:val="001151ED"/>
    <w:rsid w:val="00115514"/>
    <w:rsid w:val="0011590F"/>
    <w:rsid w:val="00116922"/>
    <w:rsid w:val="00116ABA"/>
    <w:rsid w:val="00116B06"/>
    <w:rsid w:val="00116B56"/>
    <w:rsid w:val="001175E9"/>
    <w:rsid w:val="00120257"/>
    <w:rsid w:val="00120504"/>
    <w:rsid w:val="00120A7B"/>
    <w:rsid w:val="00120CE6"/>
    <w:rsid w:val="00120F2E"/>
    <w:rsid w:val="00121046"/>
    <w:rsid w:val="00121392"/>
    <w:rsid w:val="00121687"/>
    <w:rsid w:val="0012189E"/>
    <w:rsid w:val="001218FA"/>
    <w:rsid w:val="00121F97"/>
    <w:rsid w:val="001224AF"/>
    <w:rsid w:val="001225FB"/>
    <w:rsid w:val="00122760"/>
    <w:rsid w:val="00123683"/>
    <w:rsid w:val="00123CBD"/>
    <w:rsid w:val="0012406D"/>
    <w:rsid w:val="001247E1"/>
    <w:rsid w:val="001247EE"/>
    <w:rsid w:val="00124841"/>
    <w:rsid w:val="00125255"/>
    <w:rsid w:val="0012556D"/>
    <w:rsid w:val="001258ED"/>
    <w:rsid w:val="001269CC"/>
    <w:rsid w:val="00127E8F"/>
    <w:rsid w:val="00130076"/>
    <w:rsid w:val="00130147"/>
    <w:rsid w:val="001301EA"/>
    <w:rsid w:val="00130531"/>
    <w:rsid w:val="0013238C"/>
    <w:rsid w:val="00132CC5"/>
    <w:rsid w:val="00132EC3"/>
    <w:rsid w:val="00133191"/>
    <w:rsid w:val="001333C0"/>
    <w:rsid w:val="001333D3"/>
    <w:rsid w:val="00133B6B"/>
    <w:rsid w:val="00133E4C"/>
    <w:rsid w:val="00134073"/>
    <w:rsid w:val="001350BC"/>
    <w:rsid w:val="00135425"/>
    <w:rsid w:val="00135431"/>
    <w:rsid w:val="00135620"/>
    <w:rsid w:val="001362BE"/>
    <w:rsid w:val="001362C3"/>
    <w:rsid w:val="00136D73"/>
    <w:rsid w:val="00136F76"/>
    <w:rsid w:val="001372BD"/>
    <w:rsid w:val="0014012D"/>
    <w:rsid w:val="001402E6"/>
    <w:rsid w:val="00140437"/>
    <w:rsid w:val="00140CA6"/>
    <w:rsid w:val="001415CB"/>
    <w:rsid w:val="0014190C"/>
    <w:rsid w:val="00141B5E"/>
    <w:rsid w:val="001424EC"/>
    <w:rsid w:val="00142CEE"/>
    <w:rsid w:val="0014353D"/>
    <w:rsid w:val="001436C3"/>
    <w:rsid w:val="00143BE6"/>
    <w:rsid w:val="001442C2"/>
    <w:rsid w:val="0014451F"/>
    <w:rsid w:val="0014499B"/>
    <w:rsid w:val="00145117"/>
    <w:rsid w:val="0014567B"/>
    <w:rsid w:val="001456E7"/>
    <w:rsid w:val="00145AFF"/>
    <w:rsid w:val="00146084"/>
    <w:rsid w:val="001467A2"/>
    <w:rsid w:val="00146D1B"/>
    <w:rsid w:val="001476B8"/>
    <w:rsid w:val="00147E00"/>
    <w:rsid w:val="0015034A"/>
    <w:rsid w:val="00151858"/>
    <w:rsid w:val="00151CEB"/>
    <w:rsid w:val="00151EFD"/>
    <w:rsid w:val="0015204A"/>
    <w:rsid w:val="0015222E"/>
    <w:rsid w:val="0015237A"/>
    <w:rsid w:val="001524F1"/>
    <w:rsid w:val="00152529"/>
    <w:rsid w:val="001526CF"/>
    <w:rsid w:val="0015287C"/>
    <w:rsid w:val="0015394A"/>
    <w:rsid w:val="00154228"/>
    <w:rsid w:val="001551FD"/>
    <w:rsid w:val="00155596"/>
    <w:rsid w:val="00155A60"/>
    <w:rsid w:val="00155E19"/>
    <w:rsid w:val="00155FD1"/>
    <w:rsid w:val="001577A8"/>
    <w:rsid w:val="00157AD6"/>
    <w:rsid w:val="00160342"/>
    <w:rsid w:val="0016056B"/>
    <w:rsid w:val="00160794"/>
    <w:rsid w:val="00160D58"/>
    <w:rsid w:val="001612DC"/>
    <w:rsid w:val="001617EA"/>
    <w:rsid w:val="00161C78"/>
    <w:rsid w:val="00161F0A"/>
    <w:rsid w:val="001623A7"/>
    <w:rsid w:val="0016255C"/>
    <w:rsid w:val="001629BB"/>
    <w:rsid w:val="00163700"/>
    <w:rsid w:val="001639F1"/>
    <w:rsid w:val="001641CD"/>
    <w:rsid w:val="0016478F"/>
    <w:rsid w:val="001648E5"/>
    <w:rsid w:val="00164C74"/>
    <w:rsid w:val="00164D2D"/>
    <w:rsid w:val="00165D9A"/>
    <w:rsid w:val="001677A0"/>
    <w:rsid w:val="00167ED3"/>
    <w:rsid w:val="00170413"/>
    <w:rsid w:val="00170584"/>
    <w:rsid w:val="00170689"/>
    <w:rsid w:val="00170789"/>
    <w:rsid w:val="00171254"/>
    <w:rsid w:val="00171433"/>
    <w:rsid w:val="0017146D"/>
    <w:rsid w:val="00171556"/>
    <w:rsid w:val="00171660"/>
    <w:rsid w:val="001724E3"/>
    <w:rsid w:val="00172956"/>
    <w:rsid w:val="00173412"/>
    <w:rsid w:val="00173A9E"/>
    <w:rsid w:val="00174D47"/>
    <w:rsid w:val="0017582D"/>
    <w:rsid w:val="00175F55"/>
    <w:rsid w:val="0017684E"/>
    <w:rsid w:val="00177455"/>
    <w:rsid w:val="00177B18"/>
    <w:rsid w:val="00177E81"/>
    <w:rsid w:val="00180568"/>
    <w:rsid w:val="0018126C"/>
    <w:rsid w:val="001812BB"/>
    <w:rsid w:val="00181898"/>
    <w:rsid w:val="0018230D"/>
    <w:rsid w:val="00182993"/>
    <w:rsid w:val="00182F95"/>
    <w:rsid w:val="0018370F"/>
    <w:rsid w:val="00184186"/>
    <w:rsid w:val="0018441B"/>
    <w:rsid w:val="0018512D"/>
    <w:rsid w:val="0018523A"/>
    <w:rsid w:val="00185690"/>
    <w:rsid w:val="00185DF9"/>
    <w:rsid w:val="00187177"/>
    <w:rsid w:val="00187185"/>
    <w:rsid w:val="001877DB"/>
    <w:rsid w:val="00190197"/>
    <w:rsid w:val="00190786"/>
    <w:rsid w:val="00191185"/>
    <w:rsid w:val="0019172A"/>
    <w:rsid w:val="00191B50"/>
    <w:rsid w:val="00191B9C"/>
    <w:rsid w:val="00191BA2"/>
    <w:rsid w:val="00191FE6"/>
    <w:rsid w:val="0019205F"/>
    <w:rsid w:val="0019242B"/>
    <w:rsid w:val="00192703"/>
    <w:rsid w:val="0019280B"/>
    <w:rsid w:val="00192A22"/>
    <w:rsid w:val="00192AEA"/>
    <w:rsid w:val="00192F90"/>
    <w:rsid w:val="001934A3"/>
    <w:rsid w:val="00193C4C"/>
    <w:rsid w:val="00193D54"/>
    <w:rsid w:val="00194425"/>
    <w:rsid w:val="0019461F"/>
    <w:rsid w:val="001949B5"/>
    <w:rsid w:val="00194F5D"/>
    <w:rsid w:val="00194FA2"/>
    <w:rsid w:val="001954A1"/>
    <w:rsid w:val="00195573"/>
    <w:rsid w:val="001956C3"/>
    <w:rsid w:val="001958FD"/>
    <w:rsid w:val="00196A7E"/>
    <w:rsid w:val="001970C9"/>
    <w:rsid w:val="00197320"/>
    <w:rsid w:val="00197689"/>
    <w:rsid w:val="00197A12"/>
    <w:rsid w:val="00197C7D"/>
    <w:rsid w:val="001A029B"/>
    <w:rsid w:val="001A03B7"/>
    <w:rsid w:val="001A04BC"/>
    <w:rsid w:val="001A10B7"/>
    <w:rsid w:val="001A1161"/>
    <w:rsid w:val="001A1A10"/>
    <w:rsid w:val="001A22D6"/>
    <w:rsid w:val="001A2A18"/>
    <w:rsid w:val="001A302C"/>
    <w:rsid w:val="001A3316"/>
    <w:rsid w:val="001A35CC"/>
    <w:rsid w:val="001A35DD"/>
    <w:rsid w:val="001A41B0"/>
    <w:rsid w:val="001A433D"/>
    <w:rsid w:val="001A4890"/>
    <w:rsid w:val="001A4F3B"/>
    <w:rsid w:val="001A54F0"/>
    <w:rsid w:val="001A5550"/>
    <w:rsid w:val="001A5B48"/>
    <w:rsid w:val="001A5B98"/>
    <w:rsid w:val="001A63A3"/>
    <w:rsid w:val="001A6B0E"/>
    <w:rsid w:val="001A7D6B"/>
    <w:rsid w:val="001B07EE"/>
    <w:rsid w:val="001B0891"/>
    <w:rsid w:val="001B09FB"/>
    <w:rsid w:val="001B0E3C"/>
    <w:rsid w:val="001B0F45"/>
    <w:rsid w:val="001B0FD3"/>
    <w:rsid w:val="001B123C"/>
    <w:rsid w:val="001B1853"/>
    <w:rsid w:val="001B1938"/>
    <w:rsid w:val="001B2265"/>
    <w:rsid w:val="001B2313"/>
    <w:rsid w:val="001B25F4"/>
    <w:rsid w:val="001B3023"/>
    <w:rsid w:val="001B3559"/>
    <w:rsid w:val="001B3EAC"/>
    <w:rsid w:val="001B471F"/>
    <w:rsid w:val="001B4BF4"/>
    <w:rsid w:val="001B534E"/>
    <w:rsid w:val="001B55C0"/>
    <w:rsid w:val="001B65E6"/>
    <w:rsid w:val="001B717F"/>
    <w:rsid w:val="001B7333"/>
    <w:rsid w:val="001B7A67"/>
    <w:rsid w:val="001C05E9"/>
    <w:rsid w:val="001C07A7"/>
    <w:rsid w:val="001C0938"/>
    <w:rsid w:val="001C0ABD"/>
    <w:rsid w:val="001C0CEA"/>
    <w:rsid w:val="001C23E5"/>
    <w:rsid w:val="001C290F"/>
    <w:rsid w:val="001C2D90"/>
    <w:rsid w:val="001C2FC2"/>
    <w:rsid w:val="001C3C43"/>
    <w:rsid w:val="001C44BA"/>
    <w:rsid w:val="001C4FE2"/>
    <w:rsid w:val="001C514C"/>
    <w:rsid w:val="001C5E76"/>
    <w:rsid w:val="001D0B27"/>
    <w:rsid w:val="001D1194"/>
    <w:rsid w:val="001D124B"/>
    <w:rsid w:val="001D1774"/>
    <w:rsid w:val="001D2145"/>
    <w:rsid w:val="001D2882"/>
    <w:rsid w:val="001D3986"/>
    <w:rsid w:val="001D3E2E"/>
    <w:rsid w:val="001D3FC5"/>
    <w:rsid w:val="001D4957"/>
    <w:rsid w:val="001D5323"/>
    <w:rsid w:val="001D64BF"/>
    <w:rsid w:val="001D6A06"/>
    <w:rsid w:val="001D7224"/>
    <w:rsid w:val="001D76C0"/>
    <w:rsid w:val="001D799C"/>
    <w:rsid w:val="001D7B39"/>
    <w:rsid w:val="001D7CF4"/>
    <w:rsid w:val="001D7FCA"/>
    <w:rsid w:val="001E01B0"/>
    <w:rsid w:val="001E0389"/>
    <w:rsid w:val="001E1D15"/>
    <w:rsid w:val="001E220E"/>
    <w:rsid w:val="001E24EE"/>
    <w:rsid w:val="001E28C2"/>
    <w:rsid w:val="001E2FCA"/>
    <w:rsid w:val="001E3014"/>
    <w:rsid w:val="001E341C"/>
    <w:rsid w:val="001E363C"/>
    <w:rsid w:val="001E3EAF"/>
    <w:rsid w:val="001E40F7"/>
    <w:rsid w:val="001E4E60"/>
    <w:rsid w:val="001E60A2"/>
    <w:rsid w:val="001E65D5"/>
    <w:rsid w:val="001E739D"/>
    <w:rsid w:val="001E7E90"/>
    <w:rsid w:val="001F02A5"/>
    <w:rsid w:val="001F0939"/>
    <w:rsid w:val="001F110D"/>
    <w:rsid w:val="001F13AD"/>
    <w:rsid w:val="001F159C"/>
    <w:rsid w:val="001F1630"/>
    <w:rsid w:val="001F1D2F"/>
    <w:rsid w:val="001F1DA8"/>
    <w:rsid w:val="001F238F"/>
    <w:rsid w:val="001F2DFF"/>
    <w:rsid w:val="001F3788"/>
    <w:rsid w:val="001F5622"/>
    <w:rsid w:val="001F5F9E"/>
    <w:rsid w:val="001F6218"/>
    <w:rsid w:val="001F77AE"/>
    <w:rsid w:val="001F7D00"/>
    <w:rsid w:val="001F7E5B"/>
    <w:rsid w:val="00200002"/>
    <w:rsid w:val="002004D8"/>
    <w:rsid w:val="0020064C"/>
    <w:rsid w:val="00200DA0"/>
    <w:rsid w:val="0020100E"/>
    <w:rsid w:val="002014A0"/>
    <w:rsid w:val="00201A0B"/>
    <w:rsid w:val="0020331C"/>
    <w:rsid w:val="0020360B"/>
    <w:rsid w:val="00203B4A"/>
    <w:rsid w:val="00203B4F"/>
    <w:rsid w:val="00203DEB"/>
    <w:rsid w:val="0020408A"/>
    <w:rsid w:val="002040D3"/>
    <w:rsid w:val="00205382"/>
    <w:rsid w:val="00205FA6"/>
    <w:rsid w:val="00206625"/>
    <w:rsid w:val="002069E6"/>
    <w:rsid w:val="002071F8"/>
    <w:rsid w:val="0020778C"/>
    <w:rsid w:val="0020787C"/>
    <w:rsid w:val="00210221"/>
    <w:rsid w:val="002108DE"/>
    <w:rsid w:val="00210DB7"/>
    <w:rsid w:val="002114FD"/>
    <w:rsid w:val="00211B25"/>
    <w:rsid w:val="002124C1"/>
    <w:rsid w:val="00213341"/>
    <w:rsid w:val="002135FE"/>
    <w:rsid w:val="00213CE0"/>
    <w:rsid w:val="00213F99"/>
    <w:rsid w:val="00214912"/>
    <w:rsid w:val="00214E66"/>
    <w:rsid w:val="002156DA"/>
    <w:rsid w:val="0021637B"/>
    <w:rsid w:val="002164F6"/>
    <w:rsid w:val="00217023"/>
    <w:rsid w:val="00217650"/>
    <w:rsid w:val="002178F0"/>
    <w:rsid w:val="00217B87"/>
    <w:rsid w:val="0022019B"/>
    <w:rsid w:val="00220532"/>
    <w:rsid w:val="002206F3"/>
    <w:rsid w:val="00220DC7"/>
    <w:rsid w:val="00220DEB"/>
    <w:rsid w:val="002210C7"/>
    <w:rsid w:val="002212B3"/>
    <w:rsid w:val="00221C2F"/>
    <w:rsid w:val="002230C2"/>
    <w:rsid w:val="00223971"/>
    <w:rsid w:val="00223D90"/>
    <w:rsid w:val="00223E12"/>
    <w:rsid w:val="002244F3"/>
    <w:rsid w:val="00224520"/>
    <w:rsid w:val="00224ADD"/>
    <w:rsid w:val="00224E0E"/>
    <w:rsid w:val="00225121"/>
    <w:rsid w:val="00225614"/>
    <w:rsid w:val="00225673"/>
    <w:rsid w:val="00225A7F"/>
    <w:rsid w:val="00225AEF"/>
    <w:rsid w:val="00225B01"/>
    <w:rsid w:val="00225F61"/>
    <w:rsid w:val="002267A3"/>
    <w:rsid w:val="0022688C"/>
    <w:rsid w:val="002272F1"/>
    <w:rsid w:val="00227407"/>
    <w:rsid w:val="002275D8"/>
    <w:rsid w:val="00227BB1"/>
    <w:rsid w:val="00227C09"/>
    <w:rsid w:val="00230049"/>
    <w:rsid w:val="00230263"/>
    <w:rsid w:val="002303D8"/>
    <w:rsid w:val="00230F93"/>
    <w:rsid w:val="002318A1"/>
    <w:rsid w:val="00232108"/>
    <w:rsid w:val="0023239F"/>
    <w:rsid w:val="00232D7D"/>
    <w:rsid w:val="0023320C"/>
    <w:rsid w:val="0023329D"/>
    <w:rsid w:val="002334C6"/>
    <w:rsid w:val="002338D7"/>
    <w:rsid w:val="00233CF3"/>
    <w:rsid w:val="00233FC9"/>
    <w:rsid w:val="00234E84"/>
    <w:rsid w:val="00234F27"/>
    <w:rsid w:val="00234F34"/>
    <w:rsid w:val="00234F38"/>
    <w:rsid w:val="00235062"/>
    <w:rsid w:val="0023558E"/>
    <w:rsid w:val="00235A11"/>
    <w:rsid w:val="00235BCF"/>
    <w:rsid w:val="00236A1B"/>
    <w:rsid w:val="00236F6D"/>
    <w:rsid w:val="002372EE"/>
    <w:rsid w:val="00237439"/>
    <w:rsid w:val="00237616"/>
    <w:rsid w:val="00237770"/>
    <w:rsid w:val="00237FAA"/>
    <w:rsid w:val="002406D9"/>
    <w:rsid w:val="00240C61"/>
    <w:rsid w:val="00242557"/>
    <w:rsid w:val="002432E2"/>
    <w:rsid w:val="00243542"/>
    <w:rsid w:val="00243635"/>
    <w:rsid w:val="00243972"/>
    <w:rsid w:val="00243BD0"/>
    <w:rsid w:val="00243EAC"/>
    <w:rsid w:val="002450CA"/>
    <w:rsid w:val="0024584F"/>
    <w:rsid w:val="00245937"/>
    <w:rsid w:val="00245CF7"/>
    <w:rsid w:val="002460C2"/>
    <w:rsid w:val="00246237"/>
    <w:rsid w:val="00246A50"/>
    <w:rsid w:val="00246B12"/>
    <w:rsid w:val="00246EF4"/>
    <w:rsid w:val="00247104"/>
    <w:rsid w:val="0024793D"/>
    <w:rsid w:val="00247AA6"/>
    <w:rsid w:val="0025011B"/>
    <w:rsid w:val="002509A5"/>
    <w:rsid w:val="00250C3F"/>
    <w:rsid w:val="00250DA0"/>
    <w:rsid w:val="00251D9B"/>
    <w:rsid w:val="00252424"/>
    <w:rsid w:val="002530C6"/>
    <w:rsid w:val="00253537"/>
    <w:rsid w:val="0025373C"/>
    <w:rsid w:val="0025379B"/>
    <w:rsid w:val="00254F4E"/>
    <w:rsid w:val="002550EF"/>
    <w:rsid w:val="002555FA"/>
    <w:rsid w:val="00255A10"/>
    <w:rsid w:val="00255C1A"/>
    <w:rsid w:val="002561BA"/>
    <w:rsid w:val="0025636A"/>
    <w:rsid w:val="002563E4"/>
    <w:rsid w:val="00256571"/>
    <w:rsid w:val="00256F1D"/>
    <w:rsid w:val="00256F28"/>
    <w:rsid w:val="00260181"/>
    <w:rsid w:val="002608D4"/>
    <w:rsid w:val="00260ED0"/>
    <w:rsid w:val="00260EF5"/>
    <w:rsid w:val="002612DC"/>
    <w:rsid w:val="00261692"/>
    <w:rsid w:val="00261FA6"/>
    <w:rsid w:val="00262678"/>
    <w:rsid w:val="00262CB0"/>
    <w:rsid w:val="00262D92"/>
    <w:rsid w:val="0026308E"/>
    <w:rsid w:val="0026376A"/>
    <w:rsid w:val="00263FC4"/>
    <w:rsid w:val="00264B74"/>
    <w:rsid w:val="002655DD"/>
    <w:rsid w:val="002664F0"/>
    <w:rsid w:val="00266D1B"/>
    <w:rsid w:val="00266F6D"/>
    <w:rsid w:val="00267566"/>
    <w:rsid w:val="0026787D"/>
    <w:rsid w:val="002701C5"/>
    <w:rsid w:val="0027078C"/>
    <w:rsid w:val="00270B34"/>
    <w:rsid w:val="00271392"/>
    <w:rsid w:val="00271728"/>
    <w:rsid w:val="0027184A"/>
    <w:rsid w:val="00272371"/>
    <w:rsid w:val="0027237F"/>
    <w:rsid w:val="00272BED"/>
    <w:rsid w:val="00272F49"/>
    <w:rsid w:val="00273CA2"/>
    <w:rsid w:val="0027434A"/>
    <w:rsid w:val="002745C6"/>
    <w:rsid w:val="00274859"/>
    <w:rsid w:val="0027487E"/>
    <w:rsid w:val="00275B6E"/>
    <w:rsid w:val="00275DA5"/>
    <w:rsid w:val="00276033"/>
    <w:rsid w:val="00276621"/>
    <w:rsid w:val="00277271"/>
    <w:rsid w:val="002775D4"/>
    <w:rsid w:val="00277CD0"/>
    <w:rsid w:val="002802C1"/>
    <w:rsid w:val="00280345"/>
    <w:rsid w:val="002803C6"/>
    <w:rsid w:val="00280530"/>
    <w:rsid w:val="00280579"/>
    <w:rsid w:val="002812DE"/>
    <w:rsid w:val="00281575"/>
    <w:rsid w:val="00281D3D"/>
    <w:rsid w:val="00283B63"/>
    <w:rsid w:val="00283C77"/>
    <w:rsid w:val="00283DDC"/>
    <w:rsid w:val="00284818"/>
    <w:rsid w:val="00284D36"/>
    <w:rsid w:val="00284ECE"/>
    <w:rsid w:val="0028512F"/>
    <w:rsid w:val="00285173"/>
    <w:rsid w:val="00285237"/>
    <w:rsid w:val="00285AD6"/>
    <w:rsid w:val="00285DBC"/>
    <w:rsid w:val="002862FE"/>
    <w:rsid w:val="00286506"/>
    <w:rsid w:val="002878AD"/>
    <w:rsid w:val="00287DC5"/>
    <w:rsid w:val="00287E8D"/>
    <w:rsid w:val="0029052A"/>
    <w:rsid w:val="002911F5"/>
    <w:rsid w:val="002917DF"/>
    <w:rsid w:val="00291DD3"/>
    <w:rsid w:val="002921C4"/>
    <w:rsid w:val="002928A5"/>
    <w:rsid w:val="0029334C"/>
    <w:rsid w:val="0029342C"/>
    <w:rsid w:val="00293523"/>
    <w:rsid w:val="002939DF"/>
    <w:rsid w:val="0029478D"/>
    <w:rsid w:val="00294FDC"/>
    <w:rsid w:val="00295024"/>
    <w:rsid w:val="0029504E"/>
    <w:rsid w:val="0029565A"/>
    <w:rsid w:val="00295A62"/>
    <w:rsid w:val="002965D7"/>
    <w:rsid w:val="00296F61"/>
    <w:rsid w:val="0029788D"/>
    <w:rsid w:val="002978F5"/>
    <w:rsid w:val="00297979"/>
    <w:rsid w:val="002979A1"/>
    <w:rsid w:val="00297E42"/>
    <w:rsid w:val="002A0063"/>
    <w:rsid w:val="002A03AB"/>
    <w:rsid w:val="002A06FB"/>
    <w:rsid w:val="002A1AC4"/>
    <w:rsid w:val="002A1F1E"/>
    <w:rsid w:val="002A2D9E"/>
    <w:rsid w:val="002A327D"/>
    <w:rsid w:val="002A341A"/>
    <w:rsid w:val="002A3629"/>
    <w:rsid w:val="002A3828"/>
    <w:rsid w:val="002A41D8"/>
    <w:rsid w:val="002A493C"/>
    <w:rsid w:val="002A4E5C"/>
    <w:rsid w:val="002A55C3"/>
    <w:rsid w:val="002A5A1F"/>
    <w:rsid w:val="002A62EF"/>
    <w:rsid w:val="002A6681"/>
    <w:rsid w:val="002A67AF"/>
    <w:rsid w:val="002A6963"/>
    <w:rsid w:val="002A6ACF"/>
    <w:rsid w:val="002A760A"/>
    <w:rsid w:val="002A7D98"/>
    <w:rsid w:val="002B0216"/>
    <w:rsid w:val="002B0BEB"/>
    <w:rsid w:val="002B0FD6"/>
    <w:rsid w:val="002B18F9"/>
    <w:rsid w:val="002B1E3E"/>
    <w:rsid w:val="002B368A"/>
    <w:rsid w:val="002B3EF3"/>
    <w:rsid w:val="002B4543"/>
    <w:rsid w:val="002B4974"/>
    <w:rsid w:val="002B4CFF"/>
    <w:rsid w:val="002B4E28"/>
    <w:rsid w:val="002B574C"/>
    <w:rsid w:val="002B5D0A"/>
    <w:rsid w:val="002B6B00"/>
    <w:rsid w:val="002B7C32"/>
    <w:rsid w:val="002C0659"/>
    <w:rsid w:val="002C0C68"/>
    <w:rsid w:val="002C0CC6"/>
    <w:rsid w:val="002C0E69"/>
    <w:rsid w:val="002C15F9"/>
    <w:rsid w:val="002C1B78"/>
    <w:rsid w:val="002C2676"/>
    <w:rsid w:val="002C39E4"/>
    <w:rsid w:val="002C3CD1"/>
    <w:rsid w:val="002C4351"/>
    <w:rsid w:val="002C55FC"/>
    <w:rsid w:val="002C5883"/>
    <w:rsid w:val="002C600B"/>
    <w:rsid w:val="002C641F"/>
    <w:rsid w:val="002C6F2E"/>
    <w:rsid w:val="002D1388"/>
    <w:rsid w:val="002D1951"/>
    <w:rsid w:val="002D1B83"/>
    <w:rsid w:val="002D1D94"/>
    <w:rsid w:val="002D203D"/>
    <w:rsid w:val="002D2384"/>
    <w:rsid w:val="002D26C0"/>
    <w:rsid w:val="002D38E8"/>
    <w:rsid w:val="002D4396"/>
    <w:rsid w:val="002D464E"/>
    <w:rsid w:val="002D6534"/>
    <w:rsid w:val="002D72F4"/>
    <w:rsid w:val="002D780C"/>
    <w:rsid w:val="002D79A6"/>
    <w:rsid w:val="002E00E9"/>
    <w:rsid w:val="002E0EC6"/>
    <w:rsid w:val="002E15A7"/>
    <w:rsid w:val="002E1B01"/>
    <w:rsid w:val="002E1ECC"/>
    <w:rsid w:val="002E24EC"/>
    <w:rsid w:val="002E2850"/>
    <w:rsid w:val="002E2A57"/>
    <w:rsid w:val="002E341F"/>
    <w:rsid w:val="002E3E29"/>
    <w:rsid w:val="002E45C6"/>
    <w:rsid w:val="002E58D5"/>
    <w:rsid w:val="002E5FE9"/>
    <w:rsid w:val="002E7850"/>
    <w:rsid w:val="002E7CDE"/>
    <w:rsid w:val="002F029D"/>
    <w:rsid w:val="002F02BF"/>
    <w:rsid w:val="002F101C"/>
    <w:rsid w:val="002F1476"/>
    <w:rsid w:val="002F1AF0"/>
    <w:rsid w:val="002F1B00"/>
    <w:rsid w:val="002F2C41"/>
    <w:rsid w:val="002F2F01"/>
    <w:rsid w:val="002F3460"/>
    <w:rsid w:val="002F42BE"/>
    <w:rsid w:val="002F4619"/>
    <w:rsid w:val="002F5427"/>
    <w:rsid w:val="002F636E"/>
    <w:rsid w:val="002F6D1E"/>
    <w:rsid w:val="002F729F"/>
    <w:rsid w:val="002F7A81"/>
    <w:rsid w:val="002F7BD2"/>
    <w:rsid w:val="002F7F79"/>
    <w:rsid w:val="003001BF"/>
    <w:rsid w:val="00300331"/>
    <w:rsid w:val="00300D82"/>
    <w:rsid w:val="00300F11"/>
    <w:rsid w:val="00300F13"/>
    <w:rsid w:val="0030136C"/>
    <w:rsid w:val="003013B2"/>
    <w:rsid w:val="003015D9"/>
    <w:rsid w:val="003018A5"/>
    <w:rsid w:val="00301B18"/>
    <w:rsid w:val="00301C69"/>
    <w:rsid w:val="00301FED"/>
    <w:rsid w:val="003024BA"/>
    <w:rsid w:val="00302ACC"/>
    <w:rsid w:val="00303069"/>
    <w:rsid w:val="00303746"/>
    <w:rsid w:val="00303A4A"/>
    <w:rsid w:val="00304798"/>
    <w:rsid w:val="00304F30"/>
    <w:rsid w:val="003051FD"/>
    <w:rsid w:val="0030569E"/>
    <w:rsid w:val="003058C4"/>
    <w:rsid w:val="00305B21"/>
    <w:rsid w:val="00305D62"/>
    <w:rsid w:val="003060A8"/>
    <w:rsid w:val="00306A95"/>
    <w:rsid w:val="00306B31"/>
    <w:rsid w:val="00306C9A"/>
    <w:rsid w:val="00306E2C"/>
    <w:rsid w:val="00307290"/>
    <w:rsid w:val="003072A4"/>
    <w:rsid w:val="00307CF7"/>
    <w:rsid w:val="00307D04"/>
    <w:rsid w:val="00307ED8"/>
    <w:rsid w:val="00310BF7"/>
    <w:rsid w:val="00311004"/>
    <w:rsid w:val="00311054"/>
    <w:rsid w:val="003112CE"/>
    <w:rsid w:val="003113CF"/>
    <w:rsid w:val="0031279F"/>
    <w:rsid w:val="0031311A"/>
    <w:rsid w:val="003133C8"/>
    <w:rsid w:val="003135FF"/>
    <w:rsid w:val="00314057"/>
    <w:rsid w:val="003143FA"/>
    <w:rsid w:val="00314752"/>
    <w:rsid w:val="00314A3F"/>
    <w:rsid w:val="00314C28"/>
    <w:rsid w:val="003161C1"/>
    <w:rsid w:val="003161E4"/>
    <w:rsid w:val="0031663C"/>
    <w:rsid w:val="00316675"/>
    <w:rsid w:val="00316BFC"/>
    <w:rsid w:val="003174EA"/>
    <w:rsid w:val="003178FD"/>
    <w:rsid w:val="00320C37"/>
    <w:rsid w:val="00320C84"/>
    <w:rsid w:val="003215CA"/>
    <w:rsid w:val="003221F5"/>
    <w:rsid w:val="00322505"/>
    <w:rsid w:val="00322686"/>
    <w:rsid w:val="003227C8"/>
    <w:rsid w:val="00322DF2"/>
    <w:rsid w:val="00323B44"/>
    <w:rsid w:val="0032415D"/>
    <w:rsid w:val="00324BFB"/>
    <w:rsid w:val="00324E6D"/>
    <w:rsid w:val="003255FF"/>
    <w:rsid w:val="00326141"/>
    <w:rsid w:val="0032695A"/>
    <w:rsid w:val="00326BDB"/>
    <w:rsid w:val="0032721B"/>
    <w:rsid w:val="003275A0"/>
    <w:rsid w:val="0033099F"/>
    <w:rsid w:val="0033126E"/>
    <w:rsid w:val="003312C3"/>
    <w:rsid w:val="00331D25"/>
    <w:rsid w:val="00332AEC"/>
    <w:rsid w:val="00332C29"/>
    <w:rsid w:val="00332F17"/>
    <w:rsid w:val="00333455"/>
    <w:rsid w:val="003337BF"/>
    <w:rsid w:val="00334002"/>
    <w:rsid w:val="0033447C"/>
    <w:rsid w:val="003351C3"/>
    <w:rsid w:val="00335B17"/>
    <w:rsid w:val="00335F5B"/>
    <w:rsid w:val="0033609C"/>
    <w:rsid w:val="00336233"/>
    <w:rsid w:val="0033640A"/>
    <w:rsid w:val="00336AFE"/>
    <w:rsid w:val="00336B52"/>
    <w:rsid w:val="00337055"/>
    <w:rsid w:val="00337476"/>
    <w:rsid w:val="00340995"/>
    <w:rsid w:val="00340BF5"/>
    <w:rsid w:val="00340FC4"/>
    <w:rsid w:val="0034104D"/>
    <w:rsid w:val="00343214"/>
    <w:rsid w:val="00343E06"/>
    <w:rsid w:val="003440DD"/>
    <w:rsid w:val="00344126"/>
    <w:rsid w:val="0034573F"/>
    <w:rsid w:val="00345D68"/>
    <w:rsid w:val="003460BD"/>
    <w:rsid w:val="00346AA4"/>
    <w:rsid w:val="00346E79"/>
    <w:rsid w:val="00347361"/>
    <w:rsid w:val="00347E6F"/>
    <w:rsid w:val="003506C7"/>
    <w:rsid w:val="00350CB5"/>
    <w:rsid w:val="00350DEE"/>
    <w:rsid w:val="00351362"/>
    <w:rsid w:val="00351F2E"/>
    <w:rsid w:val="00352492"/>
    <w:rsid w:val="00353972"/>
    <w:rsid w:val="00354A07"/>
    <w:rsid w:val="00354FFD"/>
    <w:rsid w:val="0035544D"/>
    <w:rsid w:val="00355AD6"/>
    <w:rsid w:val="00355FB3"/>
    <w:rsid w:val="00356A35"/>
    <w:rsid w:val="00356BE8"/>
    <w:rsid w:val="00356D33"/>
    <w:rsid w:val="003577C3"/>
    <w:rsid w:val="003604FA"/>
    <w:rsid w:val="0036166F"/>
    <w:rsid w:val="003616F1"/>
    <w:rsid w:val="003617E8"/>
    <w:rsid w:val="00361E20"/>
    <w:rsid w:val="00362456"/>
    <w:rsid w:val="00362E90"/>
    <w:rsid w:val="003638F6"/>
    <w:rsid w:val="00363BE8"/>
    <w:rsid w:val="00364674"/>
    <w:rsid w:val="00364740"/>
    <w:rsid w:val="00365ACC"/>
    <w:rsid w:val="00366352"/>
    <w:rsid w:val="00367088"/>
    <w:rsid w:val="00367090"/>
    <w:rsid w:val="00367216"/>
    <w:rsid w:val="00370127"/>
    <w:rsid w:val="003704F2"/>
    <w:rsid w:val="00370CA1"/>
    <w:rsid w:val="00370FF7"/>
    <w:rsid w:val="003711B9"/>
    <w:rsid w:val="003714C8"/>
    <w:rsid w:val="0037162C"/>
    <w:rsid w:val="00371CE5"/>
    <w:rsid w:val="00372286"/>
    <w:rsid w:val="00372B2F"/>
    <w:rsid w:val="003730E8"/>
    <w:rsid w:val="00373223"/>
    <w:rsid w:val="0037353E"/>
    <w:rsid w:val="00373E7C"/>
    <w:rsid w:val="00373FC7"/>
    <w:rsid w:val="00374054"/>
    <w:rsid w:val="0037473A"/>
    <w:rsid w:val="00375EF2"/>
    <w:rsid w:val="00375EF7"/>
    <w:rsid w:val="00375FAF"/>
    <w:rsid w:val="0037613E"/>
    <w:rsid w:val="00380D12"/>
    <w:rsid w:val="00381143"/>
    <w:rsid w:val="00381A80"/>
    <w:rsid w:val="00381AE7"/>
    <w:rsid w:val="00381C68"/>
    <w:rsid w:val="0038259C"/>
    <w:rsid w:val="00382629"/>
    <w:rsid w:val="00382783"/>
    <w:rsid w:val="003829D2"/>
    <w:rsid w:val="00382A41"/>
    <w:rsid w:val="00382B98"/>
    <w:rsid w:val="00383444"/>
    <w:rsid w:val="003834ED"/>
    <w:rsid w:val="00383558"/>
    <w:rsid w:val="003839A1"/>
    <w:rsid w:val="00383D21"/>
    <w:rsid w:val="00384258"/>
    <w:rsid w:val="00384768"/>
    <w:rsid w:val="003848AA"/>
    <w:rsid w:val="0038492F"/>
    <w:rsid w:val="003850E3"/>
    <w:rsid w:val="003853C4"/>
    <w:rsid w:val="00385538"/>
    <w:rsid w:val="00385D49"/>
    <w:rsid w:val="00385E6D"/>
    <w:rsid w:val="00386398"/>
    <w:rsid w:val="00386609"/>
    <w:rsid w:val="00387001"/>
    <w:rsid w:val="0038766F"/>
    <w:rsid w:val="00387671"/>
    <w:rsid w:val="00387A7C"/>
    <w:rsid w:val="0039098F"/>
    <w:rsid w:val="00390D71"/>
    <w:rsid w:val="0039162E"/>
    <w:rsid w:val="00392143"/>
    <w:rsid w:val="00393240"/>
    <w:rsid w:val="003934EE"/>
    <w:rsid w:val="00393AC9"/>
    <w:rsid w:val="00393B4B"/>
    <w:rsid w:val="00393E4A"/>
    <w:rsid w:val="00395189"/>
    <w:rsid w:val="0039539D"/>
    <w:rsid w:val="003954F4"/>
    <w:rsid w:val="0039581E"/>
    <w:rsid w:val="00395B4E"/>
    <w:rsid w:val="003962D0"/>
    <w:rsid w:val="00396527"/>
    <w:rsid w:val="00396C60"/>
    <w:rsid w:val="00396D6A"/>
    <w:rsid w:val="00397607"/>
    <w:rsid w:val="00397B42"/>
    <w:rsid w:val="003A08F2"/>
    <w:rsid w:val="003A0F2F"/>
    <w:rsid w:val="003A1419"/>
    <w:rsid w:val="003A1589"/>
    <w:rsid w:val="003A1701"/>
    <w:rsid w:val="003A1BBD"/>
    <w:rsid w:val="003A22A5"/>
    <w:rsid w:val="003A2FCA"/>
    <w:rsid w:val="003A35CC"/>
    <w:rsid w:val="003A3FF5"/>
    <w:rsid w:val="003A3FFC"/>
    <w:rsid w:val="003A4AEA"/>
    <w:rsid w:val="003A50F6"/>
    <w:rsid w:val="003A5B87"/>
    <w:rsid w:val="003A5BD6"/>
    <w:rsid w:val="003A6440"/>
    <w:rsid w:val="003A68EE"/>
    <w:rsid w:val="003A79C5"/>
    <w:rsid w:val="003A7F81"/>
    <w:rsid w:val="003B05D7"/>
    <w:rsid w:val="003B0F5E"/>
    <w:rsid w:val="003B0FFF"/>
    <w:rsid w:val="003B150E"/>
    <w:rsid w:val="003B151F"/>
    <w:rsid w:val="003B1A9A"/>
    <w:rsid w:val="003B2A3D"/>
    <w:rsid w:val="003B2E81"/>
    <w:rsid w:val="003B3037"/>
    <w:rsid w:val="003B3640"/>
    <w:rsid w:val="003B371C"/>
    <w:rsid w:val="003B3AD9"/>
    <w:rsid w:val="003B4045"/>
    <w:rsid w:val="003B4054"/>
    <w:rsid w:val="003B4690"/>
    <w:rsid w:val="003B4EB4"/>
    <w:rsid w:val="003B526C"/>
    <w:rsid w:val="003B5D65"/>
    <w:rsid w:val="003B5EA0"/>
    <w:rsid w:val="003B6E1B"/>
    <w:rsid w:val="003B7062"/>
    <w:rsid w:val="003B73EA"/>
    <w:rsid w:val="003B7446"/>
    <w:rsid w:val="003C0424"/>
    <w:rsid w:val="003C0A92"/>
    <w:rsid w:val="003C130C"/>
    <w:rsid w:val="003C155D"/>
    <w:rsid w:val="003C1C6D"/>
    <w:rsid w:val="003C1D3D"/>
    <w:rsid w:val="003C23B9"/>
    <w:rsid w:val="003C3076"/>
    <w:rsid w:val="003C333C"/>
    <w:rsid w:val="003C3358"/>
    <w:rsid w:val="003C38D8"/>
    <w:rsid w:val="003C461C"/>
    <w:rsid w:val="003C59A7"/>
    <w:rsid w:val="003C5DCF"/>
    <w:rsid w:val="003C61F4"/>
    <w:rsid w:val="003C63D5"/>
    <w:rsid w:val="003C65D1"/>
    <w:rsid w:val="003C69E8"/>
    <w:rsid w:val="003C6CBB"/>
    <w:rsid w:val="003C6CFF"/>
    <w:rsid w:val="003C708C"/>
    <w:rsid w:val="003C7857"/>
    <w:rsid w:val="003C7990"/>
    <w:rsid w:val="003C7CCF"/>
    <w:rsid w:val="003C7DCB"/>
    <w:rsid w:val="003C7E57"/>
    <w:rsid w:val="003D05A1"/>
    <w:rsid w:val="003D0677"/>
    <w:rsid w:val="003D13F3"/>
    <w:rsid w:val="003D16FE"/>
    <w:rsid w:val="003D1787"/>
    <w:rsid w:val="003D196B"/>
    <w:rsid w:val="003D1BA3"/>
    <w:rsid w:val="003D235B"/>
    <w:rsid w:val="003D2E55"/>
    <w:rsid w:val="003D312E"/>
    <w:rsid w:val="003D36DA"/>
    <w:rsid w:val="003D382D"/>
    <w:rsid w:val="003D3B49"/>
    <w:rsid w:val="003D3D42"/>
    <w:rsid w:val="003D3F84"/>
    <w:rsid w:val="003D4050"/>
    <w:rsid w:val="003D4483"/>
    <w:rsid w:val="003D44D3"/>
    <w:rsid w:val="003D4A98"/>
    <w:rsid w:val="003D4E83"/>
    <w:rsid w:val="003D4E8F"/>
    <w:rsid w:val="003D5262"/>
    <w:rsid w:val="003D5A14"/>
    <w:rsid w:val="003D5A29"/>
    <w:rsid w:val="003D5F44"/>
    <w:rsid w:val="003D7263"/>
    <w:rsid w:val="003D772F"/>
    <w:rsid w:val="003E0602"/>
    <w:rsid w:val="003E07E0"/>
    <w:rsid w:val="003E0AB1"/>
    <w:rsid w:val="003E0B35"/>
    <w:rsid w:val="003E1449"/>
    <w:rsid w:val="003E1669"/>
    <w:rsid w:val="003E176F"/>
    <w:rsid w:val="003E2BE7"/>
    <w:rsid w:val="003E2CA5"/>
    <w:rsid w:val="003E3C49"/>
    <w:rsid w:val="003E3D99"/>
    <w:rsid w:val="003E4831"/>
    <w:rsid w:val="003E566C"/>
    <w:rsid w:val="003E57DD"/>
    <w:rsid w:val="003E608F"/>
    <w:rsid w:val="003E6410"/>
    <w:rsid w:val="003E6699"/>
    <w:rsid w:val="003E6745"/>
    <w:rsid w:val="003E6794"/>
    <w:rsid w:val="003E6E21"/>
    <w:rsid w:val="003E788D"/>
    <w:rsid w:val="003E7AE5"/>
    <w:rsid w:val="003E7D84"/>
    <w:rsid w:val="003F028E"/>
    <w:rsid w:val="003F0A4B"/>
    <w:rsid w:val="003F1FCD"/>
    <w:rsid w:val="003F22C1"/>
    <w:rsid w:val="003F23C6"/>
    <w:rsid w:val="003F2978"/>
    <w:rsid w:val="003F2B5D"/>
    <w:rsid w:val="003F2CCC"/>
    <w:rsid w:val="003F30D3"/>
    <w:rsid w:val="003F314C"/>
    <w:rsid w:val="003F3660"/>
    <w:rsid w:val="003F3D3D"/>
    <w:rsid w:val="003F3D54"/>
    <w:rsid w:val="003F3E54"/>
    <w:rsid w:val="003F3F0E"/>
    <w:rsid w:val="003F40A5"/>
    <w:rsid w:val="003F4C1E"/>
    <w:rsid w:val="003F4DA2"/>
    <w:rsid w:val="003F6F25"/>
    <w:rsid w:val="003F776E"/>
    <w:rsid w:val="003F7BB4"/>
    <w:rsid w:val="004000C3"/>
    <w:rsid w:val="00400188"/>
    <w:rsid w:val="0040024B"/>
    <w:rsid w:val="00401844"/>
    <w:rsid w:val="00401E33"/>
    <w:rsid w:val="00401EB1"/>
    <w:rsid w:val="00401F7D"/>
    <w:rsid w:val="004033D5"/>
    <w:rsid w:val="0040418F"/>
    <w:rsid w:val="004041DB"/>
    <w:rsid w:val="00404291"/>
    <w:rsid w:val="004048F7"/>
    <w:rsid w:val="00404CAA"/>
    <w:rsid w:val="00405721"/>
    <w:rsid w:val="00406109"/>
    <w:rsid w:val="004062C4"/>
    <w:rsid w:val="00406723"/>
    <w:rsid w:val="004069F5"/>
    <w:rsid w:val="00406B77"/>
    <w:rsid w:val="00406C59"/>
    <w:rsid w:val="00406E8F"/>
    <w:rsid w:val="00407210"/>
    <w:rsid w:val="00407215"/>
    <w:rsid w:val="00407564"/>
    <w:rsid w:val="00407982"/>
    <w:rsid w:val="00407A92"/>
    <w:rsid w:val="00407E82"/>
    <w:rsid w:val="00410200"/>
    <w:rsid w:val="00410874"/>
    <w:rsid w:val="0041089E"/>
    <w:rsid w:val="00411204"/>
    <w:rsid w:val="004114BF"/>
    <w:rsid w:val="00411890"/>
    <w:rsid w:val="00411CDE"/>
    <w:rsid w:val="00411EB9"/>
    <w:rsid w:val="00412560"/>
    <w:rsid w:val="00412F88"/>
    <w:rsid w:val="004130AB"/>
    <w:rsid w:val="0041329E"/>
    <w:rsid w:val="00413F5D"/>
    <w:rsid w:val="004143AA"/>
    <w:rsid w:val="00414644"/>
    <w:rsid w:val="00414E41"/>
    <w:rsid w:val="0041543D"/>
    <w:rsid w:val="004155F0"/>
    <w:rsid w:val="00415A88"/>
    <w:rsid w:val="00415C5A"/>
    <w:rsid w:val="00416267"/>
    <w:rsid w:val="00417C0B"/>
    <w:rsid w:val="00420274"/>
    <w:rsid w:val="00420CF3"/>
    <w:rsid w:val="00421DCC"/>
    <w:rsid w:val="004220EB"/>
    <w:rsid w:val="00422ECC"/>
    <w:rsid w:val="00423343"/>
    <w:rsid w:val="00423E67"/>
    <w:rsid w:val="004257FB"/>
    <w:rsid w:val="00425932"/>
    <w:rsid w:val="00425C85"/>
    <w:rsid w:val="00425E0A"/>
    <w:rsid w:val="00425EB1"/>
    <w:rsid w:val="004274B0"/>
    <w:rsid w:val="004274D2"/>
    <w:rsid w:val="004278A5"/>
    <w:rsid w:val="00427D63"/>
    <w:rsid w:val="00427EF5"/>
    <w:rsid w:val="004300FF"/>
    <w:rsid w:val="00430653"/>
    <w:rsid w:val="004309F5"/>
    <w:rsid w:val="00431982"/>
    <w:rsid w:val="00431A74"/>
    <w:rsid w:val="00431BE0"/>
    <w:rsid w:val="004332AD"/>
    <w:rsid w:val="00433880"/>
    <w:rsid w:val="00433B4A"/>
    <w:rsid w:val="004341EE"/>
    <w:rsid w:val="004343AA"/>
    <w:rsid w:val="00434824"/>
    <w:rsid w:val="004348FC"/>
    <w:rsid w:val="004351F1"/>
    <w:rsid w:val="00435B8A"/>
    <w:rsid w:val="00435C7B"/>
    <w:rsid w:val="00435DC0"/>
    <w:rsid w:val="00436BC0"/>
    <w:rsid w:val="00437406"/>
    <w:rsid w:val="004374EC"/>
    <w:rsid w:val="00437D3D"/>
    <w:rsid w:val="0044106B"/>
    <w:rsid w:val="004411BC"/>
    <w:rsid w:val="00441984"/>
    <w:rsid w:val="004419C5"/>
    <w:rsid w:val="00441C9B"/>
    <w:rsid w:val="00441D0B"/>
    <w:rsid w:val="00442336"/>
    <w:rsid w:val="00442A44"/>
    <w:rsid w:val="004438A1"/>
    <w:rsid w:val="0044391F"/>
    <w:rsid w:val="00443D32"/>
    <w:rsid w:val="004441B4"/>
    <w:rsid w:val="00444464"/>
    <w:rsid w:val="00444997"/>
    <w:rsid w:val="00444C73"/>
    <w:rsid w:val="004450A0"/>
    <w:rsid w:val="00445218"/>
    <w:rsid w:val="004453EE"/>
    <w:rsid w:val="004453F2"/>
    <w:rsid w:val="0044540B"/>
    <w:rsid w:val="004455BC"/>
    <w:rsid w:val="00445614"/>
    <w:rsid w:val="00446571"/>
    <w:rsid w:val="004465AF"/>
    <w:rsid w:val="00446D37"/>
    <w:rsid w:val="00446F26"/>
    <w:rsid w:val="004470ED"/>
    <w:rsid w:val="004475D3"/>
    <w:rsid w:val="00447A43"/>
    <w:rsid w:val="004503E6"/>
    <w:rsid w:val="00450571"/>
    <w:rsid w:val="00450677"/>
    <w:rsid w:val="00450ADF"/>
    <w:rsid w:val="00450E90"/>
    <w:rsid w:val="004513D7"/>
    <w:rsid w:val="00451B84"/>
    <w:rsid w:val="00451F0A"/>
    <w:rsid w:val="00452911"/>
    <w:rsid w:val="00452C20"/>
    <w:rsid w:val="00453863"/>
    <w:rsid w:val="00453BB9"/>
    <w:rsid w:val="004540C4"/>
    <w:rsid w:val="00454129"/>
    <w:rsid w:val="00454C27"/>
    <w:rsid w:val="00454CA8"/>
    <w:rsid w:val="004554DE"/>
    <w:rsid w:val="00455E8D"/>
    <w:rsid w:val="004564C8"/>
    <w:rsid w:val="004567FB"/>
    <w:rsid w:val="00456C31"/>
    <w:rsid w:val="00456DE8"/>
    <w:rsid w:val="00457AC2"/>
    <w:rsid w:val="00457C29"/>
    <w:rsid w:val="00460B15"/>
    <w:rsid w:val="00460F51"/>
    <w:rsid w:val="0046100C"/>
    <w:rsid w:val="00461500"/>
    <w:rsid w:val="00462697"/>
    <w:rsid w:val="00462773"/>
    <w:rsid w:val="00464535"/>
    <w:rsid w:val="00464A26"/>
    <w:rsid w:val="00464A3D"/>
    <w:rsid w:val="00465971"/>
    <w:rsid w:val="00465A01"/>
    <w:rsid w:val="004661A8"/>
    <w:rsid w:val="00467959"/>
    <w:rsid w:val="00467EFA"/>
    <w:rsid w:val="00470566"/>
    <w:rsid w:val="00470C6A"/>
    <w:rsid w:val="00470F97"/>
    <w:rsid w:val="004711E1"/>
    <w:rsid w:val="00471221"/>
    <w:rsid w:val="00471997"/>
    <w:rsid w:val="004722B2"/>
    <w:rsid w:val="0047231F"/>
    <w:rsid w:val="0047259C"/>
    <w:rsid w:val="00472717"/>
    <w:rsid w:val="00473585"/>
    <w:rsid w:val="00473B09"/>
    <w:rsid w:val="00473C0C"/>
    <w:rsid w:val="00474310"/>
    <w:rsid w:val="0047431C"/>
    <w:rsid w:val="00474769"/>
    <w:rsid w:val="00474BEE"/>
    <w:rsid w:val="00475596"/>
    <w:rsid w:val="00475C7B"/>
    <w:rsid w:val="00475C90"/>
    <w:rsid w:val="00476183"/>
    <w:rsid w:val="0047631D"/>
    <w:rsid w:val="004771D4"/>
    <w:rsid w:val="00477C9A"/>
    <w:rsid w:val="00477FDE"/>
    <w:rsid w:val="0048045F"/>
    <w:rsid w:val="00480AEC"/>
    <w:rsid w:val="00480F1B"/>
    <w:rsid w:val="004810D2"/>
    <w:rsid w:val="00482696"/>
    <w:rsid w:val="0048387B"/>
    <w:rsid w:val="0048491F"/>
    <w:rsid w:val="00484B51"/>
    <w:rsid w:val="00484E99"/>
    <w:rsid w:val="004911CE"/>
    <w:rsid w:val="0049214F"/>
    <w:rsid w:val="00492D63"/>
    <w:rsid w:val="00492F10"/>
    <w:rsid w:val="004932F5"/>
    <w:rsid w:val="00494324"/>
    <w:rsid w:val="004945C5"/>
    <w:rsid w:val="00494765"/>
    <w:rsid w:val="00494831"/>
    <w:rsid w:val="00494E9B"/>
    <w:rsid w:val="00494FAF"/>
    <w:rsid w:val="004952FD"/>
    <w:rsid w:val="00496F9A"/>
    <w:rsid w:val="00497CD7"/>
    <w:rsid w:val="004A0191"/>
    <w:rsid w:val="004A03F9"/>
    <w:rsid w:val="004A1418"/>
    <w:rsid w:val="004A1B5A"/>
    <w:rsid w:val="004A231D"/>
    <w:rsid w:val="004A238B"/>
    <w:rsid w:val="004A2557"/>
    <w:rsid w:val="004A25E4"/>
    <w:rsid w:val="004A26BA"/>
    <w:rsid w:val="004A2ACF"/>
    <w:rsid w:val="004A3D50"/>
    <w:rsid w:val="004A4881"/>
    <w:rsid w:val="004A495F"/>
    <w:rsid w:val="004A6724"/>
    <w:rsid w:val="004A690D"/>
    <w:rsid w:val="004A6EC3"/>
    <w:rsid w:val="004A7284"/>
    <w:rsid w:val="004A7432"/>
    <w:rsid w:val="004B07D4"/>
    <w:rsid w:val="004B14B1"/>
    <w:rsid w:val="004B164B"/>
    <w:rsid w:val="004B1930"/>
    <w:rsid w:val="004B1A0B"/>
    <w:rsid w:val="004B1E43"/>
    <w:rsid w:val="004B1EDE"/>
    <w:rsid w:val="004B1F31"/>
    <w:rsid w:val="004B212B"/>
    <w:rsid w:val="004B258F"/>
    <w:rsid w:val="004B333F"/>
    <w:rsid w:val="004B400D"/>
    <w:rsid w:val="004B4876"/>
    <w:rsid w:val="004B4980"/>
    <w:rsid w:val="004B4E19"/>
    <w:rsid w:val="004B559A"/>
    <w:rsid w:val="004B5BF7"/>
    <w:rsid w:val="004B6A39"/>
    <w:rsid w:val="004B7513"/>
    <w:rsid w:val="004B78AF"/>
    <w:rsid w:val="004C02B9"/>
    <w:rsid w:val="004C08CA"/>
    <w:rsid w:val="004C10CB"/>
    <w:rsid w:val="004C149C"/>
    <w:rsid w:val="004C15DA"/>
    <w:rsid w:val="004C2107"/>
    <w:rsid w:val="004C22E0"/>
    <w:rsid w:val="004C28DE"/>
    <w:rsid w:val="004C34B6"/>
    <w:rsid w:val="004C39B4"/>
    <w:rsid w:val="004C3C95"/>
    <w:rsid w:val="004C3F52"/>
    <w:rsid w:val="004C42E3"/>
    <w:rsid w:val="004C47E5"/>
    <w:rsid w:val="004C4811"/>
    <w:rsid w:val="004C4923"/>
    <w:rsid w:val="004C50A6"/>
    <w:rsid w:val="004C5388"/>
    <w:rsid w:val="004C5785"/>
    <w:rsid w:val="004C5C8D"/>
    <w:rsid w:val="004C5CDA"/>
    <w:rsid w:val="004C74F2"/>
    <w:rsid w:val="004C793E"/>
    <w:rsid w:val="004C7C27"/>
    <w:rsid w:val="004C7D15"/>
    <w:rsid w:val="004C7F87"/>
    <w:rsid w:val="004D0386"/>
    <w:rsid w:val="004D0931"/>
    <w:rsid w:val="004D0BE1"/>
    <w:rsid w:val="004D1858"/>
    <w:rsid w:val="004D3C89"/>
    <w:rsid w:val="004D48DB"/>
    <w:rsid w:val="004D4BD7"/>
    <w:rsid w:val="004D501E"/>
    <w:rsid w:val="004D5300"/>
    <w:rsid w:val="004D53B0"/>
    <w:rsid w:val="004D5776"/>
    <w:rsid w:val="004D5801"/>
    <w:rsid w:val="004D5930"/>
    <w:rsid w:val="004D5C7B"/>
    <w:rsid w:val="004D61DA"/>
    <w:rsid w:val="004D6478"/>
    <w:rsid w:val="004D6D54"/>
    <w:rsid w:val="004E11F1"/>
    <w:rsid w:val="004E1387"/>
    <w:rsid w:val="004E1A02"/>
    <w:rsid w:val="004E1F32"/>
    <w:rsid w:val="004E2440"/>
    <w:rsid w:val="004E2633"/>
    <w:rsid w:val="004E2C29"/>
    <w:rsid w:val="004E30CB"/>
    <w:rsid w:val="004E3AD6"/>
    <w:rsid w:val="004E3FD4"/>
    <w:rsid w:val="004E4324"/>
    <w:rsid w:val="004E4657"/>
    <w:rsid w:val="004E4B3E"/>
    <w:rsid w:val="004E58BF"/>
    <w:rsid w:val="004E5971"/>
    <w:rsid w:val="004E6F4C"/>
    <w:rsid w:val="004E7CF5"/>
    <w:rsid w:val="004F0EE5"/>
    <w:rsid w:val="004F1116"/>
    <w:rsid w:val="004F14DA"/>
    <w:rsid w:val="004F1A8A"/>
    <w:rsid w:val="004F213E"/>
    <w:rsid w:val="004F3616"/>
    <w:rsid w:val="004F471C"/>
    <w:rsid w:val="004F67E4"/>
    <w:rsid w:val="004F6B79"/>
    <w:rsid w:val="004F7608"/>
    <w:rsid w:val="004F7725"/>
    <w:rsid w:val="004F7B54"/>
    <w:rsid w:val="0050026B"/>
    <w:rsid w:val="005007C5"/>
    <w:rsid w:val="005011DB"/>
    <w:rsid w:val="0050127E"/>
    <w:rsid w:val="0050182F"/>
    <w:rsid w:val="00501874"/>
    <w:rsid w:val="00501F3E"/>
    <w:rsid w:val="00502049"/>
    <w:rsid w:val="00502105"/>
    <w:rsid w:val="00502F6D"/>
    <w:rsid w:val="00503569"/>
    <w:rsid w:val="00503849"/>
    <w:rsid w:val="00503B70"/>
    <w:rsid w:val="00504068"/>
    <w:rsid w:val="005049A8"/>
    <w:rsid w:val="00504CAA"/>
    <w:rsid w:val="00504DAD"/>
    <w:rsid w:val="00505E6F"/>
    <w:rsid w:val="0050673B"/>
    <w:rsid w:val="005069A4"/>
    <w:rsid w:val="00506B14"/>
    <w:rsid w:val="00506D65"/>
    <w:rsid w:val="00507B38"/>
    <w:rsid w:val="00507BD2"/>
    <w:rsid w:val="00510073"/>
    <w:rsid w:val="00510244"/>
    <w:rsid w:val="0051028C"/>
    <w:rsid w:val="00510527"/>
    <w:rsid w:val="00510A66"/>
    <w:rsid w:val="00510AE4"/>
    <w:rsid w:val="005112DB"/>
    <w:rsid w:val="00511348"/>
    <w:rsid w:val="005114CD"/>
    <w:rsid w:val="0051155F"/>
    <w:rsid w:val="005118C8"/>
    <w:rsid w:val="00512008"/>
    <w:rsid w:val="00513237"/>
    <w:rsid w:val="00513CA0"/>
    <w:rsid w:val="00514BE0"/>
    <w:rsid w:val="005156B2"/>
    <w:rsid w:val="00516161"/>
    <w:rsid w:val="0051643D"/>
    <w:rsid w:val="00516717"/>
    <w:rsid w:val="00516A5A"/>
    <w:rsid w:val="00516BE3"/>
    <w:rsid w:val="005177F0"/>
    <w:rsid w:val="00517F71"/>
    <w:rsid w:val="00520171"/>
    <w:rsid w:val="00520419"/>
    <w:rsid w:val="005211CD"/>
    <w:rsid w:val="005222C2"/>
    <w:rsid w:val="0052269D"/>
    <w:rsid w:val="0052317F"/>
    <w:rsid w:val="00523994"/>
    <w:rsid w:val="005239BF"/>
    <w:rsid w:val="00523A9A"/>
    <w:rsid w:val="00523B47"/>
    <w:rsid w:val="0052485B"/>
    <w:rsid w:val="00524EEB"/>
    <w:rsid w:val="00525043"/>
    <w:rsid w:val="00525288"/>
    <w:rsid w:val="005258B1"/>
    <w:rsid w:val="00525F0B"/>
    <w:rsid w:val="00525FEE"/>
    <w:rsid w:val="0052626E"/>
    <w:rsid w:val="005263DC"/>
    <w:rsid w:val="005269D2"/>
    <w:rsid w:val="00526D7D"/>
    <w:rsid w:val="0052746C"/>
    <w:rsid w:val="005308DC"/>
    <w:rsid w:val="00530C05"/>
    <w:rsid w:val="00531A7A"/>
    <w:rsid w:val="00531C29"/>
    <w:rsid w:val="00532B2D"/>
    <w:rsid w:val="00532EDB"/>
    <w:rsid w:val="00532F50"/>
    <w:rsid w:val="00535132"/>
    <w:rsid w:val="00535804"/>
    <w:rsid w:val="00535CF6"/>
    <w:rsid w:val="00536895"/>
    <w:rsid w:val="00536CB1"/>
    <w:rsid w:val="0053722E"/>
    <w:rsid w:val="0054058D"/>
    <w:rsid w:val="005405F9"/>
    <w:rsid w:val="00540F3C"/>
    <w:rsid w:val="00541991"/>
    <w:rsid w:val="00541A35"/>
    <w:rsid w:val="0054260F"/>
    <w:rsid w:val="00542A96"/>
    <w:rsid w:val="005431DB"/>
    <w:rsid w:val="005432D6"/>
    <w:rsid w:val="00543411"/>
    <w:rsid w:val="00543AB2"/>
    <w:rsid w:val="0054421E"/>
    <w:rsid w:val="0054457B"/>
    <w:rsid w:val="00544605"/>
    <w:rsid w:val="005452DA"/>
    <w:rsid w:val="00546864"/>
    <w:rsid w:val="00546BBB"/>
    <w:rsid w:val="00547F88"/>
    <w:rsid w:val="00550275"/>
    <w:rsid w:val="00550712"/>
    <w:rsid w:val="00551642"/>
    <w:rsid w:val="00552E28"/>
    <w:rsid w:val="005530FC"/>
    <w:rsid w:val="00553130"/>
    <w:rsid w:val="0055327C"/>
    <w:rsid w:val="005532E1"/>
    <w:rsid w:val="005538DD"/>
    <w:rsid w:val="00553B00"/>
    <w:rsid w:val="005545E5"/>
    <w:rsid w:val="00554C2C"/>
    <w:rsid w:val="00554F32"/>
    <w:rsid w:val="00555079"/>
    <w:rsid w:val="00555B90"/>
    <w:rsid w:val="0055600F"/>
    <w:rsid w:val="00556CF2"/>
    <w:rsid w:val="00556E2F"/>
    <w:rsid w:val="00556E7C"/>
    <w:rsid w:val="005572F3"/>
    <w:rsid w:val="00560196"/>
    <w:rsid w:val="00560453"/>
    <w:rsid w:val="005604E2"/>
    <w:rsid w:val="00560CBD"/>
    <w:rsid w:val="00560F1B"/>
    <w:rsid w:val="00560FE7"/>
    <w:rsid w:val="005624F7"/>
    <w:rsid w:val="00562919"/>
    <w:rsid w:val="005629FE"/>
    <w:rsid w:val="005633B9"/>
    <w:rsid w:val="00563E88"/>
    <w:rsid w:val="00564015"/>
    <w:rsid w:val="00564190"/>
    <w:rsid w:val="00564569"/>
    <w:rsid w:val="00564D47"/>
    <w:rsid w:val="00565776"/>
    <w:rsid w:val="0056593C"/>
    <w:rsid w:val="0056622F"/>
    <w:rsid w:val="00566C5A"/>
    <w:rsid w:val="005670E5"/>
    <w:rsid w:val="0056748B"/>
    <w:rsid w:val="0056748F"/>
    <w:rsid w:val="00567B83"/>
    <w:rsid w:val="00567C21"/>
    <w:rsid w:val="00567D22"/>
    <w:rsid w:val="00567E09"/>
    <w:rsid w:val="00570060"/>
    <w:rsid w:val="0057009F"/>
    <w:rsid w:val="005702F5"/>
    <w:rsid w:val="0057039E"/>
    <w:rsid w:val="00570789"/>
    <w:rsid w:val="005709C7"/>
    <w:rsid w:val="0057103B"/>
    <w:rsid w:val="005711B1"/>
    <w:rsid w:val="0057163B"/>
    <w:rsid w:val="00572139"/>
    <w:rsid w:val="005722C9"/>
    <w:rsid w:val="00572397"/>
    <w:rsid w:val="005727F0"/>
    <w:rsid w:val="0057324A"/>
    <w:rsid w:val="00573750"/>
    <w:rsid w:val="00573B55"/>
    <w:rsid w:val="00574254"/>
    <w:rsid w:val="00574A7D"/>
    <w:rsid w:val="005751BF"/>
    <w:rsid w:val="0057564E"/>
    <w:rsid w:val="00575E79"/>
    <w:rsid w:val="005772BA"/>
    <w:rsid w:val="0057751F"/>
    <w:rsid w:val="0057784C"/>
    <w:rsid w:val="005805FA"/>
    <w:rsid w:val="00580E2E"/>
    <w:rsid w:val="00581090"/>
    <w:rsid w:val="00582514"/>
    <w:rsid w:val="00582680"/>
    <w:rsid w:val="00582EFA"/>
    <w:rsid w:val="00583B0C"/>
    <w:rsid w:val="0058414F"/>
    <w:rsid w:val="00585329"/>
    <w:rsid w:val="00585474"/>
    <w:rsid w:val="00585606"/>
    <w:rsid w:val="005867C8"/>
    <w:rsid w:val="00587261"/>
    <w:rsid w:val="00587349"/>
    <w:rsid w:val="00587913"/>
    <w:rsid w:val="0059124E"/>
    <w:rsid w:val="00591873"/>
    <w:rsid w:val="00592122"/>
    <w:rsid w:val="005921A9"/>
    <w:rsid w:val="0059237E"/>
    <w:rsid w:val="00592A19"/>
    <w:rsid w:val="005932DF"/>
    <w:rsid w:val="00593664"/>
    <w:rsid w:val="0059415D"/>
    <w:rsid w:val="00594230"/>
    <w:rsid w:val="00594439"/>
    <w:rsid w:val="00594811"/>
    <w:rsid w:val="005952C6"/>
    <w:rsid w:val="00595499"/>
    <w:rsid w:val="00595729"/>
    <w:rsid w:val="00596707"/>
    <w:rsid w:val="00596F38"/>
    <w:rsid w:val="005970E7"/>
    <w:rsid w:val="005972B8"/>
    <w:rsid w:val="00597C78"/>
    <w:rsid w:val="00597C7F"/>
    <w:rsid w:val="005A0B58"/>
    <w:rsid w:val="005A10B3"/>
    <w:rsid w:val="005A1916"/>
    <w:rsid w:val="005A26D0"/>
    <w:rsid w:val="005A2E3B"/>
    <w:rsid w:val="005A301C"/>
    <w:rsid w:val="005A3DBB"/>
    <w:rsid w:val="005A45EA"/>
    <w:rsid w:val="005A4E00"/>
    <w:rsid w:val="005A50EE"/>
    <w:rsid w:val="005A6850"/>
    <w:rsid w:val="005A6AD8"/>
    <w:rsid w:val="005A6C5B"/>
    <w:rsid w:val="005A741C"/>
    <w:rsid w:val="005B04B6"/>
    <w:rsid w:val="005B0D0B"/>
    <w:rsid w:val="005B0D1E"/>
    <w:rsid w:val="005B0EC4"/>
    <w:rsid w:val="005B1FF3"/>
    <w:rsid w:val="005B2510"/>
    <w:rsid w:val="005B25F9"/>
    <w:rsid w:val="005B31FB"/>
    <w:rsid w:val="005B324B"/>
    <w:rsid w:val="005B32A1"/>
    <w:rsid w:val="005B3D32"/>
    <w:rsid w:val="005B3FF7"/>
    <w:rsid w:val="005B4844"/>
    <w:rsid w:val="005B50F8"/>
    <w:rsid w:val="005B51DC"/>
    <w:rsid w:val="005B5339"/>
    <w:rsid w:val="005B584B"/>
    <w:rsid w:val="005B5863"/>
    <w:rsid w:val="005B6B55"/>
    <w:rsid w:val="005B767E"/>
    <w:rsid w:val="005B796B"/>
    <w:rsid w:val="005B7BDC"/>
    <w:rsid w:val="005B7CEB"/>
    <w:rsid w:val="005C0185"/>
    <w:rsid w:val="005C082E"/>
    <w:rsid w:val="005C1380"/>
    <w:rsid w:val="005C200F"/>
    <w:rsid w:val="005C21F1"/>
    <w:rsid w:val="005C2331"/>
    <w:rsid w:val="005C26B5"/>
    <w:rsid w:val="005C49D2"/>
    <w:rsid w:val="005C49E1"/>
    <w:rsid w:val="005C4D05"/>
    <w:rsid w:val="005C4E69"/>
    <w:rsid w:val="005C4E99"/>
    <w:rsid w:val="005C52D7"/>
    <w:rsid w:val="005C5385"/>
    <w:rsid w:val="005C6228"/>
    <w:rsid w:val="005C6F84"/>
    <w:rsid w:val="005C732B"/>
    <w:rsid w:val="005C7425"/>
    <w:rsid w:val="005C77CD"/>
    <w:rsid w:val="005C7AD8"/>
    <w:rsid w:val="005C7B68"/>
    <w:rsid w:val="005C7C69"/>
    <w:rsid w:val="005D0E69"/>
    <w:rsid w:val="005D17CC"/>
    <w:rsid w:val="005D1A4B"/>
    <w:rsid w:val="005D33B3"/>
    <w:rsid w:val="005D3988"/>
    <w:rsid w:val="005D3AA4"/>
    <w:rsid w:val="005D3D81"/>
    <w:rsid w:val="005D438F"/>
    <w:rsid w:val="005D4B6B"/>
    <w:rsid w:val="005D58B3"/>
    <w:rsid w:val="005D63CF"/>
    <w:rsid w:val="005D67D9"/>
    <w:rsid w:val="005D6899"/>
    <w:rsid w:val="005D68C0"/>
    <w:rsid w:val="005D6E4F"/>
    <w:rsid w:val="005D7049"/>
    <w:rsid w:val="005D71B4"/>
    <w:rsid w:val="005E03AE"/>
    <w:rsid w:val="005E0DA0"/>
    <w:rsid w:val="005E0F68"/>
    <w:rsid w:val="005E1728"/>
    <w:rsid w:val="005E1AC6"/>
    <w:rsid w:val="005E1DE5"/>
    <w:rsid w:val="005E24DB"/>
    <w:rsid w:val="005E2669"/>
    <w:rsid w:val="005E2C6B"/>
    <w:rsid w:val="005E3BD6"/>
    <w:rsid w:val="005E3C4B"/>
    <w:rsid w:val="005E3F14"/>
    <w:rsid w:val="005E3FAF"/>
    <w:rsid w:val="005E44B8"/>
    <w:rsid w:val="005E5282"/>
    <w:rsid w:val="005E5DD8"/>
    <w:rsid w:val="005E6189"/>
    <w:rsid w:val="005E6326"/>
    <w:rsid w:val="005E6499"/>
    <w:rsid w:val="005E67D7"/>
    <w:rsid w:val="005E6DBF"/>
    <w:rsid w:val="005E6FE6"/>
    <w:rsid w:val="005E79EC"/>
    <w:rsid w:val="005F0452"/>
    <w:rsid w:val="005F062F"/>
    <w:rsid w:val="005F118B"/>
    <w:rsid w:val="005F1557"/>
    <w:rsid w:val="005F1F5D"/>
    <w:rsid w:val="005F2A81"/>
    <w:rsid w:val="005F2D95"/>
    <w:rsid w:val="005F3298"/>
    <w:rsid w:val="005F375D"/>
    <w:rsid w:val="005F4C07"/>
    <w:rsid w:val="005F54DB"/>
    <w:rsid w:val="005F5820"/>
    <w:rsid w:val="005F5AD3"/>
    <w:rsid w:val="005F6163"/>
    <w:rsid w:val="005F6427"/>
    <w:rsid w:val="005F762A"/>
    <w:rsid w:val="005F7C0D"/>
    <w:rsid w:val="005F7C10"/>
    <w:rsid w:val="006004B0"/>
    <w:rsid w:val="00600680"/>
    <w:rsid w:val="00600C50"/>
    <w:rsid w:val="006010CD"/>
    <w:rsid w:val="00601184"/>
    <w:rsid w:val="00601D9B"/>
    <w:rsid w:val="00602355"/>
    <w:rsid w:val="00602B03"/>
    <w:rsid w:val="00603017"/>
    <w:rsid w:val="00604AF4"/>
    <w:rsid w:val="00604EE1"/>
    <w:rsid w:val="006054CF"/>
    <w:rsid w:val="00605558"/>
    <w:rsid w:val="00606088"/>
    <w:rsid w:val="006060C5"/>
    <w:rsid w:val="006061F5"/>
    <w:rsid w:val="00606FB5"/>
    <w:rsid w:val="00607611"/>
    <w:rsid w:val="006118CA"/>
    <w:rsid w:val="00612062"/>
    <w:rsid w:val="00612125"/>
    <w:rsid w:val="00612C9F"/>
    <w:rsid w:val="0061490D"/>
    <w:rsid w:val="00616074"/>
    <w:rsid w:val="00616A56"/>
    <w:rsid w:val="00616B0C"/>
    <w:rsid w:val="00616B9D"/>
    <w:rsid w:val="00616CA7"/>
    <w:rsid w:val="00617002"/>
    <w:rsid w:val="006173E9"/>
    <w:rsid w:val="00617DFB"/>
    <w:rsid w:val="00620142"/>
    <w:rsid w:val="0062082B"/>
    <w:rsid w:val="0062092E"/>
    <w:rsid w:val="00621252"/>
    <w:rsid w:val="0062218B"/>
    <w:rsid w:val="00623311"/>
    <w:rsid w:val="00624AE8"/>
    <w:rsid w:val="00624D5D"/>
    <w:rsid w:val="00625C18"/>
    <w:rsid w:val="00625E33"/>
    <w:rsid w:val="00625FF0"/>
    <w:rsid w:val="006260A3"/>
    <w:rsid w:val="00626554"/>
    <w:rsid w:val="00626D9E"/>
    <w:rsid w:val="00627AAC"/>
    <w:rsid w:val="00627EA6"/>
    <w:rsid w:val="00630215"/>
    <w:rsid w:val="00630256"/>
    <w:rsid w:val="006311FA"/>
    <w:rsid w:val="00631C57"/>
    <w:rsid w:val="00632495"/>
    <w:rsid w:val="00632C4E"/>
    <w:rsid w:val="00633034"/>
    <w:rsid w:val="006333FF"/>
    <w:rsid w:val="006339D7"/>
    <w:rsid w:val="00634E3C"/>
    <w:rsid w:val="00635C92"/>
    <w:rsid w:val="00635CA9"/>
    <w:rsid w:val="0063674C"/>
    <w:rsid w:val="006371E7"/>
    <w:rsid w:val="006372E4"/>
    <w:rsid w:val="0063754B"/>
    <w:rsid w:val="006376EE"/>
    <w:rsid w:val="00637D57"/>
    <w:rsid w:val="0064098D"/>
    <w:rsid w:val="00642C1F"/>
    <w:rsid w:val="00642C76"/>
    <w:rsid w:val="00643682"/>
    <w:rsid w:val="00644070"/>
    <w:rsid w:val="006451EB"/>
    <w:rsid w:val="00647183"/>
    <w:rsid w:val="006478CF"/>
    <w:rsid w:val="00647D00"/>
    <w:rsid w:val="00647DD6"/>
    <w:rsid w:val="00650757"/>
    <w:rsid w:val="00650887"/>
    <w:rsid w:val="00651202"/>
    <w:rsid w:val="006515A0"/>
    <w:rsid w:val="006515E4"/>
    <w:rsid w:val="00651B7D"/>
    <w:rsid w:val="006537F6"/>
    <w:rsid w:val="006547CF"/>
    <w:rsid w:val="00654F94"/>
    <w:rsid w:val="006552BF"/>
    <w:rsid w:val="00655510"/>
    <w:rsid w:val="006556F3"/>
    <w:rsid w:val="0065575B"/>
    <w:rsid w:val="0065583F"/>
    <w:rsid w:val="006565AA"/>
    <w:rsid w:val="006567FF"/>
    <w:rsid w:val="00657115"/>
    <w:rsid w:val="0065715F"/>
    <w:rsid w:val="006573C7"/>
    <w:rsid w:val="00657AD7"/>
    <w:rsid w:val="00657BBA"/>
    <w:rsid w:val="00657F9D"/>
    <w:rsid w:val="00660031"/>
    <w:rsid w:val="00660605"/>
    <w:rsid w:val="0066074B"/>
    <w:rsid w:val="0066086E"/>
    <w:rsid w:val="00660E77"/>
    <w:rsid w:val="00661F09"/>
    <w:rsid w:val="00662057"/>
    <w:rsid w:val="00662248"/>
    <w:rsid w:val="0066227D"/>
    <w:rsid w:val="006622A7"/>
    <w:rsid w:val="00662991"/>
    <w:rsid w:val="00662E42"/>
    <w:rsid w:val="0066320A"/>
    <w:rsid w:val="006635C6"/>
    <w:rsid w:val="006642B8"/>
    <w:rsid w:val="00664617"/>
    <w:rsid w:val="00664B01"/>
    <w:rsid w:val="0066508C"/>
    <w:rsid w:val="006651C5"/>
    <w:rsid w:val="00665A75"/>
    <w:rsid w:val="00665CD5"/>
    <w:rsid w:val="00665D64"/>
    <w:rsid w:val="00665EB4"/>
    <w:rsid w:val="00666826"/>
    <w:rsid w:val="00667001"/>
    <w:rsid w:val="00667DBD"/>
    <w:rsid w:val="00670A43"/>
    <w:rsid w:val="00670A62"/>
    <w:rsid w:val="00670D77"/>
    <w:rsid w:val="0067263F"/>
    <w:rsid w:val="00672AF2"/>
    <w:rsid w:val="00672F19"/>
    <w:rsid w:val="00673296"/>
    <w:rsid w:val="00673F63"/>
    <w:rsid w:val="0067445A"/>
    <w:rsid w:val="006747F1"/>
    <w:rsid w:val="00674F00"/>
    <w:rsid w:val="006756C2"/>
    <w:rsid w:val="00675764"/>
    <w:rsid w:val="00675CFD"/>
    <w:rsid w:val="00676007"/>
    <w:rsid w:val="006765F3"/>
    <w:rsid w:val="00676E76"/>
    <w:rsid w:val="00677537"/>
    <w:rsid w:val="00677A02"/>
    <w:rsid w:val="00677DEA"/>
    <w:rsid w:val="006800C1"/>
    <w:rsid w:val="0068028B"/>
    <w:rsid w:val="00680D5B"/>
    <w:rsid w:val="006819F5"/>
    <w:rsid w:val="00682A9F"/>
    <w:rsid w:val="00682F88"/>
    <w:rsid w:val="00683125"/>
    <w:rsid w:val="0068472F"/>
    <w:rsid w:val="00684ED5"/>
    <w:rsid w:val="006855B0"/>
    <w:rsid w:val="00686257"/>
    <w:rsid w:val="00686E31"/>
    <w:rsid w:val="00687842"/>
    <w:rsid w:val="00687E05"/>
    <w:rsid w:val="006902B9"/>
    <w:rsid w:val="00690AFF"/>
    <w:rsid w:val="00691176"/>
    <w:rsid w:val="00691A42"/>
    <w:rsid w:val="00691FA7"/>
    <w:rsid w:val="006923DB"/>
    <w:rsid w:val="006930CA"/>
    <w:rsid w:val="0069326B"/>
    <w:rsid w:val="0069359C"/>
    <w:rsid w:val="006942EF"/>
    <w:rsid w:val="00694F9A"/>
    <w:rsid w:val="006950A7"/>
    <w:rsid w:val="006952D0"/>
    <w:rsid w:val="006953DB"/>
    <w:rsid w:val="006955D3"/>
    <w:rsid w:val="00695930"/>
    <w:rsid w:val="00695A98"/>
    <w:rsid w:val="00696714"/>
    <w:rsid w:val="00696748"/>
    <w:rsid w:val="0069679B"/>
    <w:rsid w:val="00696E23"/>
    <w:rsid w:val="006A07E7"/>
    <w:rsid w:val="006A0DBD"/>
    <w:rsid w:val="006A0EED"/>
    <w:rsid w:val="006A2246"/>
    <w:rsid w:val="006A23B8"/>
    <w:rsid w:val="006A2975"/>
    <w:rsid w:val="006A2F2F"/>
    <w:rsid w:val="006A3123"/>
    <w:rsid w:val="006A3243"/>
    <w:rsid w:val="006A325B"/>
    <w:rsid w:val="006A34D8"/>
    <w:rsid w:val="006A43CC"/>
    <w:rsid w:val="006A4E42"/>
    <w:rsid w:val="006A53C1"/>
    <w:rsid w:val="006A61B2"/>
    <w:rsid w:val="006A70BF"/>
    <w:rsid w:val="006A7137"/>
    <w:rsid w:val="006B08D8"/>
    <w:rsid w:val="006B126F"/>
    <w:rsid w:val="006B1728"/>
    <w:rsid w:val="006B17ED"/>
    <w:rsid w:val="006B1DF0"/>
    <w:rsid w:val="006B2A11"/>
    <w:rsid w:val="006B2A1C"/>
    <w:rsid w:val="006B3010"/>
    <w:rsid w:val="006B383F"/>
    <w:rsid w:val="006B3AA1"/>
    <w:rsid w:val="006B3DAD"/>
    <w:rsid w:val="006B41EF"/>
    <w:rsid w:val="006B4569"/>
    <w:rsid w:val="006B4BA6"/>
    <w:rsid w:val="006B5297"/>
    <w:rsid w:val="006B55D6"/>
    <w:rsid w:val="006B5602"/>
    <w:rsid w:val="006B5782"/>
    <w:rsid w:val="006B57C1"/>
    <w:rsid w:val="006B610A"/>
    <w:rsid w:val="006B6B54"/>
    <w:rsid w:val="006B74C1"/>
    <w:rsid w:val="006B75AF"/>
    <w:rsid w:val="006B77B8"/>
    <w:rsid w:val="006B78E3"/>
    <w:rsid w:val="006B7C3D"/>
    <w:rsid w:val="006C06A9"/>
    <w:rsid w:val="006C07F9"/>
    <w:rsid w:val="006C0EF8"/>
    <w:rsid w:val="006C1135"/>
    <w:rsid w:val="006C1176"/>
    <w:rsid w:val="006C2551"/>
    <w:rsid w:val="006C2A0F"/>
    <w:rsid w:val="006C2A81"/>
    <w:rsid w:val="006C31CC"/>
    <w:rsid w:val="006C47BD"/>
    <w:rsid w:val="006C5532"/>
    <w:rsid w:val="006C5B7B"/>
    <w:rsid w:val="006C65EF"/>
    <w:rsid w:val="006C6EEC"/>
    <w:rsid w:val="006D028C"/>
    <w:rsid w:val="006D187D"/>
    <w:rsid w:val="006D2977"/>
    <w:rsid w:val="006D2D13"/>
    <w:rsid w:val="006D2DBB"/>
    <w:rsid w:val="006D3BC5"/>
    <w:rsid w:val="006D3C27"/>
    <w:rsid w:val="006D3E08"/>
    <w:rsid w:val="006D43DA"/>
    <w:rsid w:val="006D458F"/>
    <w:rsid w:val="006D4652"/>
    <w:rsid w:val="006D46AD"/>
    <w:rsid w:val="006D4C06"/>
    <w:rsid w:val="006D53B6"/>
    <w:rsid w:val="006D6134"/>
    <w:rsid w:val="006D6362"/>
    <w:rsid w:val="006D683C"/>
    <w:rsid w:val="006D6932"/>
    <w:rsid w:val="006D6FFB"/>
    <w:rsid w:val="006E0056"/>
    <w:rsid w:val="006E07FA"/>
    <w:rsid w:val="006E09E4"/>
    <w:rsid w:val="006E0CB7"/>
    <w:rsid w:val="006E1946"/>
    <w:rsid w:val="006E2014"/>
    <w:rsid w:val="006E262E"/>
    <w:rsid w:val="006E29F4"/>
    <w:rsid w:val="006E2BAB"/>
    <w:rsid w:val="006E2E30"/>
    <w:rsid w:val="006E2E43"/>
    <w:rsid w:val="006E36D9"/>
    <w:rsid w:val="006E3873"/>
    <w:rsid w:val="006E3A1C"/>
    <w:rsid w:val="006E3CFD"/>
    <w:rsid w:val="006E43F6"/>
    <w:rsid w:val="006E446A"/>
    <w:rsid w:val="006E4DD2"/>
    <w:rsid w:val="006E5763"/>
    <w:rsid w:val="006E5FF6"/>
    <w:rsid w:val="006E62EB"/>
    <w:rsid w:val="006E6350"/>
    <w:rsid w:val="006E747A"/>
    <w:rsid w:val="006E7CE2"/>
    <w:rsid w:val="006F0047"/>
    <w:rsid w:val="006F16DC"/>
    <w:rsid w:val="006F17D0"/>
    <w:rsid w:val="006F331B"/>
    <w:rsid w:val="006F3FC6"/>
    <w:rsid w:val="006F40A1"/>
    <w:rsid w:val="006F41C2"/>
    <w:rsid w:val="006F4AE9"/>
    <w:rsid w:val="006F4E0F"/>
    <w:rsid w:val="006F5501"/>
    <w:rsid w:val="006F64F6"/>
    <w:rsid w:val="006F67D0"/>
    <w:rsid w:val="006F7381"/>
    <w:rsid w:val="006F766B"/>
    <w:rsid w:val="007009C2"/>
    <w:rsid w:val="00700BB7"/>
    <w:rsid w:val="00701425"/>
    <w:rsid w:val="00701512"/>
    <w:rsid w:val="007015A1"/>
    <w:rsid w:val="0070187D"/>
    <w:rsid w:val="007038EF"/>
    <w:rsid w:val="00703EA1"/>
    <w:rsid w:val="007049AC"/>
    <w:rsid w:val="00704B3D"/>
    <w:rsid w:val="00705241"/>
    <w:rsid w:val="00705601"/>
    <w:rsid w:val="00705B4E"/>
    <w:rsid w:val="0070625A"/>
    <w:rsid w:val="00707106"/>
    <w:rsid w:val="0070722A"/>
    <w:rsid w:val="007072C9"/>
    <w:rsid w:val="0070733D"/>
    <w:rsid w:val="00707823"/>
    <w:rsid w:val="00707E22"/>
    <w:rsid w:val="00710061"/>
    <w:rsid w:val="0071071B"/>
    <w:rsid w:val="00710CBC"/>
    <w:rsid w:val="00710D74"/>
    <w:rsid w:val="00711629"/>
    <w:rsid w:val="00712662"/>
    <w:rsid w:val="0071395D"/>
    <w:rsid w:val="00713E85"/>
    <w:rsid w:val="007145E5"/>
    <w:rsid w:val="00714B26"/>
    <w:rsid w:val="00715301"/>
    <w:rsid w:val="00715626"/>
    <w:rsid w:val="007157C3"/>
    <w:rsid w:val="00715A83"/>
    <w:rsid w:val="00715DFA"/>
    <w:rsid w:val="00716B1A"/>
    <w:rsid w:val="00717B5F"/>
    <w:rsid w:val="00717C56"/>
    <w:rsid w:val="00720DD2"/>
    <w:rsid w:val="007211AE"/>
    <w:rsid w:val="00721504"/>
    <w:rsid w:val="0072196A"/>
    <w:rsid w:val="007219BA"/>
    <w:rsid w:val="00721CB6"/>
    <w:rsid w:val="00721D64"/>
    <w:rsid w:val="00721F8B"/>
    <w:rsid w:val="00722527"/>
    <w:rsid w:val="00722B0A"/>
    <w:rsid w:val="007232B8"/>
    <w:rsid w:val="007235A5"/>
    <w:rsid w:val="007235B7"/>
    <w:rsid w:val="00723684"/>
    <w:rsid w:val="00723BAA"/>
    <w:rsid w:val="00723EEA"/>
    <w:rsid w:val="0072403F"/>
    <w:rsid w:val="00724367"/>
    <w:rsid w:val="0072471A"/>
    <w:rsid w:val="00724831"/>
    <w:rsid w:val="00724D61"/>
    <w:rsid w:val="00725C81"/>
    <w:rsid w:val="00725E03"/>
    <w:rsid w:val="007267D0"/>
    <w:rsid w:val="00726CE3"/>
    <w:rsid w:val="00727A75"/>
    <w:rsid w:val="00727D1E"/>
    <w:rsid w:val="00730828"/>
    <w:rsid w:val="00730E6A"/>
    <w:rsid w:val="0073186E"/>
    <w:rsid w:val="007322B8"/>
    <w:rsid w:val="007332ED"/>
    <w:rsid w:val="007334A8"/>
    <w:rsid w:val="00733A02"/>
    <w:rsid w:val="00733E0F"/>
    <w:rsid w:val="00734986"/>
    <w:rsid w:val="00734BB7"/>
    <w:rsid w:val="00735495"/>
    <w:rsid w:val="00735C68"/>
    <w:rsid w:val="00735F8F"/>
    <w:rsid w:val="00736087"/>
    <w:rsid w:val="00736150"/>
    <w:rsid w:val="0073637A"/>
    <w:rsid w:val="00736CE9"/>
    <w:rsid w:val="00736D7E"/>
    <w:rsid w:val="007372F9"/>
    <w:rsid w:val="007376F2"/>
    <w:rsid w:val="00740048"/>
    <w:rsid w:val="0074142A"/>
    <w:rsid w:val="00741615"/>
    <w:rsid w:val="00741861"/>
    <w:rsid w:val="00741AC8"/>
    <w:rsid w:val="00742701"/>
    <w:rsid w:val="00742A16"/>
    <w:rsid w:val="00742BFF"/>
    <w:rsid w:val="00742D23"/>
    <w:rsid w:val="007431BC"/>
    <w:rsid w:val="007434FF"/>
    <w:rsid w:val="007435D0"/>
    <w:rsid w:val="00743690"/>
    <w:rsid w:val="00743D94"/>
    <w:rsid w:val="00743FA4"/>
    <w:rsid w:val="00744408"/>
    <w:rsid w:val="00744558"/>
    <w:rsid w:val="00745275"/>
    <w:rsid w:val="00745819"/>
    <w:rsid w:val="00745E20"/>
    <w:rsid w:val="007464C3"/>
    <w:rsid w:val="0074732B"/>
    <w:rsid w:val="007473D6"/>
    <w:rsid w:val="00747428"/>
    <w:rsid w:val="0074791C"/>
    <w:rsid w:val="007479BD"/>
    <w:rsid w:val="007503D8"/>
    <w:rsid w:val="00750B50"/>
    <w:rsid w:val="007513BF"/>
    <w:rsid w:val="00751BBA"/>
    <w:rsid w:val="00752447"/>
    <w:rsid w:val="00752515"/>
    <w:rsid w:val="00752D12"/>
    <w:rsid w:val="00752E36"/>
    <w:rsid w:val="00753049"/>
    <w:rsid w:val="007531BD"/>
    <w:rsid w:val="00753923"/>
    <w:rsid w:val="00753BC8"/>
    <w:rsid w:val="0075457C"/>
    <w:rsid w:val="00754675"/>
    <w:rsid w:val="00754A4B"/>
    <w:rsid w:val="00754EB6"/>
    <w:rsid w:val="0076161E"/>
    <w:rsid w:val="00761751"/>
    <w:rsid w:val="00761809"/>
    <w:rsid w:val="007619DF"/>
    <w:rsid w:val="00761CB7"/>
    <w:rsid w:val="00761D10"/>
    <w:rsid w:val="00762083"/>
    <w:rsid w:val="00762EA9"/>
    <w:rsid w:val="00763487"/>
    <w:rsid w:val="00764B1E"/>
    <w:rsid w:val="007650D2"/>
    <w:rsid w:val="0076557E"/>
    <w:rsid w:val="00765CF8"/>
    <w:rsid w:val="00766546"/>
    <w:rsid w:val="00766BEC"/>
    <w:rsid w:val="00766D81"/>
    <w:rsid w:val="00766D99"/>
    <w:rsid w:val="00766F09"/>
    <w:rsid w:val="00767092"/>
    <w:rsid w:val="00767336"/>
    <w:rsid w:val="0076753C"/>
    <w:rsid w:val="007675A1"/>
    <w:rsid w:val="00767726"/>
    <w:rsid w:val="007678B4"/>
    <w:rsid w:val="00767BBC"/>
    <w:rsid w:val="0077058E"/>
    <w:rsid w:val="0077078D"/>
    <w:rsid w:val="007707FF"/>
    <w:rsid w:val="00770C8A"/>
    <w:rsid w:val="0077108D"/>
    <w:rsid w:val="007713D6"/>
    <w:rsid w:val="0077163C"/>
    <w:rsid w:val="00772EC7"/>
    <w:rsid w:val="007732B1"/>
    <w:rsid w:val="007732BB"/>
    <w:rsid w:val="00773546"/>
    <w:rsid w:val="00773608"/>
    <w:rsid w:val="007736B2"/>
    <w:rsid w:val="00773731"/>
    <w:rsid w:val="0077402F"/>
    <w:rsid w:val="0077403F"/>
    <w:rsid w:val="0077498E"/>
    <w:rsid w:val="00774E9D"/>
    <w:rsid w:val="007751F3"/>
    <w:rsid w:val="00775D33"/>
    <w:rsid w:val="00776417"/>
    <w:rsid w:val="00776E42"/>
    <w:rsid w:val="00777154"/>
    <w:rsid w:val="0077764F"/>
    <w:rsid w:val="00777DC3"/>
    <w:rsid w:val="0078016D"/>
    <w:rsid w:val="00780260"/>
    <w:rsid w:val="0078053F"/>
    <w:rsid w:val="007808EE"/>
    <w:rsid w:val="00780944"/>
    <w:rsid w:val="00780CCE"/>
    <w:rsid w:val="00781586"/>
    <w:rsid w:val="00781FC9"/>
    <w:rsid w:val="0078203D"/>
    <w:rsid w:val="00782192"/>
    <w:rsid w:val="007822F3"/>
    <w:rsid w:val="00783447"/>
    <w:rsid w:val="007836CC"/>
    <w:rsid w:val="0078402E"/>
    <w:rsid w:val="007848FB"/>
    <w:rsid w:val="00785B30"/>
    <w:rsid w:val="00786AA8"/>
    <w:rsid w:val="00787B92"/>
    <w:rsid w:val="00790806"/>
    <w:rsid w:val="00790956"/>
    <w:rsid w:val="00790D3D"/>
    <w:rsid w:val="00790F77"/>
    <w:rsid w:val="00791CD5"/>
    <w:rsid w:val="00792083"/>
    <w:rsid w:val="007924D5"/>
    <w:rsid w:val="00792C01"/>
    <w:rsid w:val="007937BF"/>
    <w:rsid w:val="00793D33"/>
    <w:rsid w:val="007943DF"/>
    <w:rsid w:val="007944C4"/>
    <w:rsid w:val="007947C1"/>
    <w:rsid w:val="00794E6E"/>
    <w:rsid w:val="00796F88"/>
    <w:rsid w:val="007974F0"/>
    <w:rsid w:val="00797AA4"/>
    <w:rsid w:val="00797BFE"/>
    <w:rsid w:val="007A1E97"/>
    <w:rsid w:val="007A21F7"/>
    <w:rsid w:val="007A265B"/>
    <w:rsid w:val="007A2A00"/>
    <w:rsid w:val="007A2CD9"/>
    <w:rsid w:val="007A2F7C"/>
    <w:rsid w:val="007A3C62"/>
    <w:rsid w:val="007A3EF7"/>
    <w:rsid w:val="007A44F9"/>
    <w:rsid w:val="007A47B1"/>
    <w:rsid w:val="007A47DB"/>
    <w:rsid w:val="007A4C82"/>
    <w:rsid w:val="007A55EB"/>
    <w:rsid w:val="007A5887"/>
    <w:rsid w:val="007A6157"/>
    <w:rsid w:val="007A63AF"/>
    <w:rsid w:val="007A64CD"/>
    <w:rsid w:val="007A695E"/>
    <w:rsid w:val="007A6B26"/>
    <w:rsid w:val="007A6E65"/>
    <w:rsid w:val="007A7254"/>
    <w:rsid w:val="007A7661"/>
    <w:rsid w:val="007A7D25"/>
    <w:rsid w:val="007A7ECC"/>
    <w:rsid w:val="007B0A76"/>
    <w:rsid w:val="007B1090"/>
    <w:rsid w:val="007B159C"/>
    <w:rsid w:val="007B1863"/>
    <w:rsid w:val="007B18CA"/>
    <w:rsid w:val="007B230A"/>
    <w:rsid w:val="007B2F80"/>
    <w:rsid w:val="007B33A8"/>
    <w:rsid w:val="007B33ED"/>
    <w:rsid w:val="007B3D57"/>
    <w:rsid w:val="007B47E7"/>
    <w:rsid w:val="007B4F47"/>
    <w:rsid w:val="007B60A6"/>
    <w:rsid w:val="007B7539"/>
    <w:rsid w:val="007B7780"/>
    <w:rsid w:val="007C0498"/>
    <w:rsid w:val="007C0B1A"/>
    <w:rsid w:val="007C1FB2"/>
    <w:rsid w:val="007C2327"/>
    <w:rsid w:val="007C2902"/>
    <w:rsid w:val="007C3C98"/>
    <w:rsid w:val="007C3F82"/>
    <w:rsid w:val="007C4558"/>
    <w:rsid w:val="007C485A"/>
    <w:rsid w:val="007C4B34"/>
    <w:rsid w:val="007C5798"/>
    <w:rsid w:val="007C5CAF"/>
    <w:rsid w:val="007C66C5"/>
    <w:rsid w:val="007C67C2"/>
    <w:rsid w:val="007C693F"/>
    <w:rsid w:val="007C69BF"/>
    <w:rsid w:val="007C7254"/>
    <w:rsid w:val="007C7849"/>
    <w:rsid w:val="007C7FF0"/>
    <w:rsid w:val="007D055E"/>
    <w:rsid w:val="007D0811"/>
    <w:rsid w:val="007D0A58"/>
    <w:rsid w:val="007D12A4"/>
    <w:rsid w:val="007D18A9"/>
    <w:rsid w:val="007D1B41"/>
    <w:rsid w:val="007D1C46"/>
    <w:rsid w:val="007D2268"/>
    <w:rsid w:val="007D233B"/>
    <w:rsid w:val="007D33E9"/>
    <w:rsid w:val="007D34FA"/>
    <w:rsid w:val="007D37B8"/>
    <w:rsid w:val="007D3D02"/>
    <w:rsid w:val="007D3D8E"/>
    <w:rsid w:val="007D4122"/>
    <w:rsid w:val="007D41EC"/>
    <w:rsid w:val="007D4CBD"/>
    <w:rsid w:val="007D4EC8"/>
    <w:rsid w:val="007D5417"/>
    <w:rsid w:val="007D56EF"/>
    <w:rsid w:val="007D5EED"/>
    <w:rsid w:val="007D66D0"/>
    <w:rsid w:val="007D6781"/>
    <w:rsid w:val="007D6CA6"/>
    <w:rsid w:val="007D6CFC"/>
    <w:rsid w:val="007D7722"/>
    <w:rsid w:val="007D78B7"/>
    <w:rsid w:val="007D7E0B"/>
    <w:rsid w:val="007D7E8A"/>
    <w:rsid w:val="007E02A7"/>
    <w:rsid w:val="007E0405"/>
    <w:rsid w:val="007E19F2"/>
    <w:rsid w:val="007E1AC2"/>
    <w:rsid w:val="007E1E1D"/>
    <w:rsid w:val="007E234F"/>
    <w:rsid w:val="007E2AB4"/>
    <w:rsid w:val="007E33AB"/>
    <w:rsid w:val="007E40C7"/>
    <w:rsid w:val="007E4120"/>
    <w:rsid w:val="007E4449"/>
    <w:rsid w:val="007E4483"/>
    <w:rsid w:val="007E46C6"/>
    <w:rsid w:val="007E47D6"/>
    <w:rsid w:val="007E491E"/>
    <w:rsid w:val="007E4D8B"/>
    <w:rsid w:val="007E4EF7"/>
    <w:rsid w:val="007E50C2"/>
    <w:rsid w:val="007E565A"/>
    <w:rsid w:val="007E5886"/>
    <w:rsid w:val="007E61AF"/>
    <w:rsid w:val="007E66AE"/>
    <w:rsid w:val="007E6945"/>
    <w:rsid w:val="007E69FD"/>
    <w:rsid w:val="007E6CF1"/>
    <w:rsid w:val="007E77BE"/>
    <w:rsid w:val="007E7FCC"/>
    <w:rsid w:val="007F024C"/>
    <w:rsid w:val="007F0EA4"/>
    <w:rsid w:val="007F1E14"/>
    <w:rsid w:val="007F2288"/>
    <w:rsid w:val="007F3702"/>
    <w:rsid w:val="007F3EC1"/>
    <w:rsid w:val="007F41AC"/>
    <w:rsid w:val="007F4FDC"/>
    <w:rsid w:val="007F50D0"/>
    <w:rsid w:val="007F54A9"/>
    <w:rsid w:val="007F5DCC"/>
    <w:rsid w:val="007F6339"/>
    <w:rsid w:val="007F6813"/>
    <w:rsid w:val="007F6D9F"/>
    <w:rsid w:val="007F7251"/>
    <w:rsid w:val="007F7437"/>
    <w:rsid w:val="007F7A17"/>
    <w:rsid w:val="00800409"/>
    <w:rsid w:val="00800427"/>
    <w:rsid w:val="00800547"/>
    <w:rsid w:val="00800A86"/>
    <w:rsid w:val="00800C24"/>
    <w:rsid w:val="00801170"/>
    <w:rsid w:val="008017A4"/>
    <w:rsid w:val="008025E9"/>
    <w:rsid w:val="00803216"/>
    <w:rsid w:val="00803267"/>
    <w:rsid w:val="00803770"/>
    <w:rsid w:val="0080469D"/>
    <w:rsid w:val="0080488A"/>
    <w:rsid w:val="00804B0E"/>
    <w:rsid w:val="0080540B"/>
    <w:rsid w:val="00807CA4"/>
    <w:rsid w:val="00807DB3"/>
    <w:rsid w:val="0081078B"/>
    <w:rsid w:val="008109E9"/>
    <w:rsid w:val="00810BC4"/>
    <w:rsid w:val="00810D41"/>
    <w:rsid w:val="0081152C"/>
    <w:rsid w:val="008116E5"/>
    <w:rsid w:val="00811925"/>
    <w:rsid w:val="00811E0A"/>
    <w:rsid w:val="008121F0"/>
    <w:rsid w:val="00812640"/>
    <w:rsid w:val="0081331B"/>
    <w:rsid w:val="00813E7F"/>
    <w:rsid w:val="00814120"/>
    <w:rsid w:val="008148FA"/>
    <w:rsid w:val="00815C7F"/>
    <w:rsid w:val="00815EC2"/>
    <w:rsid w:val="00816233"/>
    <w:rsid w:val="00816248"/>
    <w:rsid w:val="008169B3"/>
    <w:rsid w:val="00816EF2"/>
    <w:rsid w:val="00817609"/>
    <w:rsid w:val="00817647"/>
    <w:rsid w:val="008203F3"/>
    <w:rsid w:val="00821029"/>
    <w:rsid w:val="00821097"/>
    <w:rsid w:val="00821C49"/>
    <w:rsid w:val="0082225A"/>
    <w:rsid w:val="00822344"/>
    <w:rsid w:val="0082310D"/>
    <w:rsid w:val="00823AE7"/>
    <w:rsid w:val="00823E8A"/>
    <w:rsid w:val="00824924"/>
    <w:rsid w:val="008250D7"/>
    <w:rsid w:val="008259ED"/>
    <w:rsid w:val="00825A42"/>
    <w:rsid w:val="00826037"/>
    <w:rsid w:val="00827063"/>
    <w:rsid w:val="0082788D"/>
    <w:rsid w:val="00827B2B"/>
    <w:rsid w:val="00827C2D"/>
    <w:rsid w:val="00827E36"/>
    <w:rsid w:val="00830299"/>
    <w:rsid w:val="00830501"/>
    <w:rsid w:val="00830639"/>
    <w:rsid w:val="00830BD2"/>
    <w:rsid w:val="00830C67"/>
    <w:rsid w:val="00830CF3"/>
    <w:rsid w:val="00831050"/>
    <w:rsid w:val="008317D4"/>
    <w:rsid w:val="00831D3B"/>
    <w:rsid w:val="00832015"/>
    <w:rsid w:val="00832172"/>
    <w:rsid w:val="00832892"/>
    <w:rsid w:val="00832CE1"/>
    <w:rsid w:val="008334DF"/>
    <w:rsid w:val="00833760"/>
    <w:rsid w:val="00833BCC"/>
    <w:rsid w:val="00833F8E"/>
    <w:rsid w:val="00833FB9"/>
    <w:rsid w:val="00834181"/>
    <w:rsid w:val="00835C05"/>
    <w:rsid w:val="00835C7D"/>
    <w:rsid w:val="00836E8C"/>
    <w:rsid w:val="00837F14"/>
    <w:rsid w:val="00840183"/>
    <w:rsid w:val="00840306"/>
    <w:rsid w:val="008405FD"/>
    <w:rsid w:val="00840B62"/>
    <w:rsid w:val="00840B91"/>
    <w:rsid w:val="00840C73"/>
    <w:rsid w:val="00840C9D"/>
    <w:rsid w:val="00840E0E"/>
    <w:rsid w:val="0084152D"/>
    <w:rsid w:val="00841E75"/>
    <w:rsid w:val="008424D8"/>
    <w:rsid w:val="00842B97"/>
    <w:rsid w:val="00842E8F"/>
    <w:rsid w:val="00843E9E"/>
    <w:rsid w:val="00843EBA"/>
    <w:rsid w:val="00843F51"/>
    <w:rsid w:val="008451B1"/>
    <w:rsid w:val="008457D6"/>
    <w:rsid w:val="008458A6"/>
    <w:rsid w:val="0084604F"/>
    <w:rsid w:val="008467E7"/>
    <w:rsid w:val="008472E2"/>
    <w:rsid w:val="00847C34"/>
    <w:rsid w:val="00847E66"/>
    <w:rsid w:val="00850070"/>
    <w:rsid w:val="00850E5C"/>
    <w:rsid w:val="00851609"/>
    <w:rsid w:val="00851741"/>
    <w:rsid w:val="00851944"/>
    <w:rsid w:val="00851DF3"/>
    <w:rsid w:val="00851F3C"/>
    <w:rsid w:val="0085298E"/>
    <w:rsid w:val="00852A1E"/>
    <w:rsid w:val="00852A88"/>
    <w:rsid w:val="00852DC1"/>
    <w:rsid w:val="00852F32"/>
    <w:rsid w:val="00853095"/>
    <w:rsid w:val="008534C4"/>
    <w:rsid w:val="00853AE9"/>
    <w:rsid w:val="00854AC8"/>
    <w:rsid w:val="00854B50"/>
    <w:rsid w:val="00854BFD"/>
    <w:rsid w:val="00854CA6"/>
    <w:rsid w:val="008554E9"/>
    <w:rsid w:val="00855AEE"/>
    <w:rsid w:val="00855C38"/>
    <w:rsid w:val="0085646A"/>
    <w:rsid w:val="008573F1"/>
    <w:rsid w:val="008574E0"/>
    <w:rsid w:val="00857E5F"/>
    <w:rsid w:val="00860438"/>
    <w:rsid w:val="0086052B"/>
    <w:rsid w:val="00860F33"/>
    <w:rsid w:val="00860F74"/>
    <w:rsid w:val="0086118A"/>
    <w:rsid w:val="00861373"/>
    <w:rsid w:val="00861819"/>
    <w:rsid w:val="00861E05"/>
    <w:rsid w:val="00862059"/>
    <w:rsid w:val="00863011"/>
    <w:rsid w:val="00863268"/>
    <w:rsid w:val="00863660"/>
    <w:rsid w:val="008636F8"/>
    <w:rsid w:val="00863B2E"/>
    <w:rsid w:val="00863C5A"/>
    <w:rsid w:val="00864358"/>
    <w:rsid w:val="00865194"/>
    <w:rsid w:val="0086632E"/>
    <w:rsid w:val="00866BB1"/>
    <w:rsid w:val="00867624"/>
    <w:rsid w:val="008715E0"/>
    <w:rsid w:val="00872A6C"/>
    <w:rsid w:val="008733CD"/>
    <w:rsid w:val="00873DC4"/>
    <w:rsid w:val="0087425D"/>
    <w:rsid w:val="00874316"/>
    <w:rsid w:val="00874B1A"/>
    <w:rsid w:val="0087505E"/>
    <w:rsid w:val="00875E01"/>
    <w:rsid w:val="00875E97"/>
    <w:rsid w:val="0087632A"/>
    <w:rsid w:val="008766B2"/>
    <w:rsid w:val="00876A37"/>
    <w:rsid w:val="00876B6F"/>
    <w:rsid w:val="00877045"/>
    <w:rsid w:val="008776A9"/>
    <w:rsid w:val="008778FD"/>
    <w:rsid w:val="00877EE1"/>
    <w:rsid w:val="00880350"/>
    <w:rsid w:val="00880829"/>
    <w:rsid w:val="0088179E"/>
    <w:rsid w:val="00881AEC"/>
    <w:rsid w:val="008821AC"/>
    <w:rsid w:val="00882FE6"/>
    <w:rsid w:val="008837E0"/>
    <w:rsid w:val="00883E2C"/>
    <w:rsid w:val="00883FC0"/>
    <w:rsid w:val="00884075"/>
    <w:rsid w:val="00884878"/>
    <w:rsid w:val="00884886"/>
    <w:rsid w:val="00884EC1"/>
    <w:rsid w:val="00884F23"/>
    <w:rsid w:val="00886502"/>
    <w:rsid w:val="00886A3E"/>
    <w:rsid w:val="00887B63"/>
    <w:rsid w:val="00890134"/>
    <w:rsid w:val="0089069D"/>
    <w:rsid w:val="008906E0"/>
    <w:rsid w:val="00890CB0"/>
    <w:rsid w:val="00890D36"/>
    <w:rsid w:val="00890E00"/>
    <w:rsid w:val="00891C2B"/>
    <w:rsid w:val="00891D3B"/>
    <w:rsid w:val="0089209C"/>
    <w:rsid w:val="00892DA5"/>
    <w:rsid w:val="00892FEA"/>
    <w:rsid w:val="00893435"/>
    <w:rsid w:val="0089379A"/>
    <w:rsid w:val="00893E13"/>
    <w:rsid w:val="00893E6B"/>
    <w:rsid w:val="0089407E"/>
    <w:rsid w:val="00895BB1"/>
    <w:rsid w:val="00895D03"/>
    <w:rsid w:val="00895F41"/>
    <w:rsid w:val="00895FF3"/>
    <w:rsid w:val="008962FA"/>
    <w:rsid w:val="00897201"/>
    <w:rsid w:val="00897923"/>
    <w:rsid w:val="00897DBD"/>
    <w:rsid w:val="00897ECF"/>
    <w:rsid w:val="008A0A3B"/>
    <w:rsid w:val="008A1197"/>
    <w:rsid w:val="008A2622"/>
    <w:rsid w:val="008A38E3"/>
    <w:rsid w:val="008A3A3B"/>
    <w:rsid w:val="008A4474"/>
    <w:rsid w:val="008A4605"/>
    <w:rsid w:val="008A46A1"/>
    <w:rsid w:val="008A4834"/>
    <w:rsid w:val="008A5141"/>
    <w:rsid w:val="008A6328"/>
    <w:rsid w:val="008A688A"/>
    <w:rsid w:val="008B00CE"/>
    <w:rsid w:val="008B0D17"/>
    <w:rsid w:val="008B0F19"/>
    <w:rsid w:val="008B1255"/>
    <w:rsid w:val="008B1F4E"/>
    <w:rsid w:val="008B28CB"/>
    <w:rsid w:val="008B43E1"/>
    <w:rsid w:val="008B450A"/>
    <w:rsid w:val="008B4603"/>
    <w:rsid w:val="008B4D61"/>
    <w:rsid w:val="008B5014"/>
    <w:rsid w:val="008B58EA"/>
    <w:rsid w:val="008B7E68"/>
    <w:rsid w:val="008C0018"/>
    <w:rsid w:val="008C06F5"/>
    <w:rsid w:val="008C0B6F"/>
    <w:rsid w:val="008C115A"/>
    <w:rsid w:val="008C1DF1"/>
    <w:rsid w:val="008C1E4E"/>
    <w:rsid w:val="008C1EDE"/>
    <w:rsid w:val="008C299D"/>
    <w:rsid w:val="008C2BA5"/>
    <w:rsid w:val="008C5102"/>
    <w:rsid w:val="008C5689"/>
    <w:rsid w:val="008C6ACD"/>
    <w:rsid w:val="008C7214"/>
    <w:rsid w:val="008D04DB"/>
    <w:rsid w:val="008D07F9"/>
    <w:rsid w:val="008D0960"/>
    <w:rsid w:val="008D0D20"/>
    <w:rsid w:val="008D122A"/>
    <w:rsid w:val="008D16DB"/>
    <w:rsid w:val="008D1CAA"/>
    <w:rsid w:val="008D1EED"/>
    <w:rsid w:val="008D200F"/>
    <w:rsid w:val="008D23F5"/>
    <w:rsid w:val="008D34C2"/>
    <w:rsid w:val="008D5506"/>
    <w:rsid w:val="008D56F9"/>
    <w:rsid w:val="008D570F"/>
    <w:rsid w:val="008D5B85"/>
    <w:rsid w:val="008D6422"/>
    <w:rsid w:val="008D68BB"/>
    <w:rsid w:val="008D6937"/>
    <w:rsid w:val="008D6C0E"/>
    <w:rsid w:val="008D6E4C"/>
    <w:rsid w:val="008D6FCC"/>
    <w:rsid w:val="008D708B"/>
    <w:rsid w:val="008D7221"/>
    <w:rsid w:val="008D7641"/>
    <w:rsid w:val="008E02C3"/>
    <w:rsid w:val="008E0A62"/>
    <w:rsid w:val="008E11C1"/>
    <w:rsid w:val="008E16FE"/>
    <w:rsid w:val="008E1825"/>
    <w:rsid w:val="008E1A33"/>
    <w:rsid w:val="008E1E48"/>
    <w:rsid w:val="008E1FF2"/>
    <w:rsid w:val="008E21D6"/>
    <w:rsid w:val="008E2833"/>
    <w:rsid w:val="008E2BC7"/>
    <w:rsid w:val="008E2F1E"/>
    <w:rsid w:val="008E2F44"/>
    <w:rsid w:val="008E3341"/>
    <w:rsid w:val="008E3AA6"/>
    <w:rsid w:val="008E3D97"/>
    <w:rsid w:val="008E3F5B"/>
    <w:rsid w:val="008E42CF"/>
    <w:rsid w:val="008E498C"/>
    <w:rsid w:val="008E4E0D"/>
    <w:rsid w:val="008E4F07"/>
    <w:rsid w:val="008E59D9"/>
    <w:rsid w:val="008E681B"/>
    <w:rsid w:val="008E69B5"/>
    <w:rsid w:val="008E6EF1"/>
    <w:rsid w:val="008E6F30"/>
    <w:rsid w:val="008E7945"/>
    <w:rsid w:val="008E7A82"/>
    <w:rsid w:val="008F0A43"/>
    <w:rsid w:val="008F0B76"/>
    <w:rsid w:val="008F0BB1"/>
    <w:rsid w:val="008F22A6"/>
    <w:rsid w:val="008F235C"/>
    <w:rsid w:val="008F2496"/>
    <w:rsid w:val="008F3057"/>
    <w:rsid w:val="008F3241"/>
    <w:rsid w:val="008F39A9"/>
    <w:rsid w:val="008F4627"/>
    <w:rsid w:val="008F4CB3"/>
    <w:rsid w:val="008F4E27"/>
    <w:rsid w:val="008F4F7C"/>
    <w:rsid w:val="008F52C5"/>
    <w:rsid w:val="008F56DE"/>
    <w:rsid w:val="008F5A7C"/>
    <w:rsid w:val="008F6263"/>
    <w:rsid w:val="008F630E"/>
    <w:rsid w:val="008F64DD"/>
    <w:rsid w:val="008F68BB"/>
    <w:rsid w:val="008F6B74"/>
    <w:rsid w:val="008F759E"/>
    <w:rsid w:val="00900713"/>
    <w:rsid w:val="00900B2C"/>
    <w:rsid w:val="00900B68"/>
    <w:rsid w:val="00901482"/>
    <w:rsid w:val="00903246"/>
    <w:rsid w:val="00903825"/>
    <w:rsid w:val="00903EC6"/>
    <w:rsid w:val="00904943"/>
    <w:rsid w:val="00904E57"/>
    <w:rsid w:val="00905228"/>
    <w:rsid w:val="00905A4B"/>
    <w:rsid w:val="0090659F"/>
    <w:rsid w:val="009065B9"/>
    <w:rsid w:val="009065D0"/>
    <w:rsid w:val="009069B4"/>
    <w:rsid w:val="00906CCB"/>
    <w:rsid w:val="00906DD5"/>
    <w:rsid w:val="0090716B"/>
    <w:rsid w:val="009073CD"/>
    <w:rsid w:val="009075ED"/>
    <w:rsid w:val="00907C55"/>
    <w:rsid w:val="00910549"/>
    <w:rsid w:val="00910DB4"/>
    <w:rsid w:val="00910FCB"/>
    <w:rsid w:val="00911F38"/>
    <w:rsid w:val="009122E3"/>
    <w:rsid w:val="00912768"/>
    <w:rsid w:val="009129DD"/>
    <w:rsid w:val="009134F9"/>
    <w:rsid w:val="00913722"/>
    <w:rsid w:val="00913E31"/>
    <w:rsid w:val="009140CF"/>
    <w:rsid w:val="009146C9"/>
    <w:rsid w:val="00914716"/>
    <w:rsid w:val="009149B7"/>
    <w:rsid w:val="00914AA3"/>
    <w:rsid w:val="00914BC1"/>
    <w:rsid w:val="00914EB7"/>
    <w:rsid w:val="00915089"/>
    <w:rsid w:val="009150D0"/>
    <w:rsid w:val="00916474"/>
    <w:rsid w:val="00916F97"/>
    <w:rsid w:val="0091741D"/>
    <w:rsid w:val="009177F0"/>
    <w:rsid w:val="00917B13"/>
    <w:rsid w:val="00917E0B"/>
    <w:rsid w:val="00917E57"/>
    <w:rsid w:val="00920024"/>
    <w:rsid w:val="0092099D"/>
    <w:rsid w:val="009209D3"/>
    <w:rsid w:val="00922E85"/>
    <w:rsid w:val="0092312F"/>
    <w:rsid w:val="00923199"/>
    <w:rsid w:val="00923C8F"/>
    <w:rsid w:val="009241F1"/>
    <w:rsid w:val="009247A5"/>
    <w:rsid w:val="00924F04"/>
    <w:rsid w:val="0092570B"/>
    <w:rsid w:val="00925C00"/>
    <w:rsid w:val="009264F2"/>
    <w:rsid w:val="00926A3A"/>
    <w:rsid w:val="009279D3"/>
    <w:rsid w:val="00927F02"/>
    <w:rsid w:val="00927FB2"/>
    <w:rsid w:val="009300BB"/>
    <w:rsid w:val="009304CB"/>
    <w:rsid w:val="0093139A"/>
    <w:rsid w:val="00932569"/>
    <w:rsid w:val="0093297A"/>
    <w:rsid w:val="009329B5"/>
    <w:rsid w:val="00932E6F"/>
    <w:rsid w:val="00933145"/>
    <w:rsid w:val="009336FA"/>
    <w:rsid w:val="00933B8F"/>
    <w:rsid w:val="0093448E"/>
    <w:rsid w:val="009345DF"/>
    <w:rsid w:val="00934A77"/>
    <w:rsid w:val="00937398"/>
    <w:rsid w:val="00937CC7"/>
    <w:rsid w:val="00937E0D"/>
    <w:rsid w:val="009403ED"/>
    <w:rsid w:val="009409C2"/>
    <w:rsid w:val="00941256"/>
    <w:rsid w:val="00942515"/>
    <w:rsid w:val="0094253F"/>
    <w:rsid w:val="00942AA9"/>
    <w:rsid w:val="00943025"/>
    <w:rsid w:val="00943073"/>
    <w:rsid w:val="00943DD3"/>
    <w:rsid w:val="00943ED9"/>
    <w:rsid w:val="00943F99"/>
    <w:rsid w:val="0094409C"/>
    <w:rsid w:val="00944B0B"/>
    <w:rsid w:val="00944B13"/>
    <w:rsid w:val="00944D33"/>
    <w:rsid w:val="009454EF"/>
    <w:rsid w:val="009456FE"/>
    <w:rsid w:val="00945B13"/>
    <w:rsid w:val="00945D9D"/>
    <w:rsid w:val="0094619C"/>
    <w:rsid w:val="0094689C"/>
    <w:rsid w:val="00946C22"/>
    <w:rsid w:val="0094742D"/>
    <w:rsid w:val="00947518"/>
    <w:rsid w:val="0094789C"/>
    <w:rsid w:val="00950217"/>
    <w:rsid w:val="009503E0"/>
    <w:rsid w:val="0095137B"/>
    <w:rsid w:val="00951563"/>
    <w:rsid w:val="009518D3"/>
    <w:rsid w:val="00951907"/>
    <w:rsid w:val="0095200E"/>
    <w:rsid w:val="00952186"/>
    <w:rsid w:val="00952367"/>
    <w:rsid w:val="00952481"/>
    <w:rsid w:val="009525CB"/>
    <w:rsid w:val="00952660"/>
    <w:rsid w:val="009528B5"/>
    <w:rsid w:val="00952EDD"/>
    <w:rsid w:val="0095411E"/>
    <w:rsid w:val="00954824"/>
    <w:rsid w:val="009548C6"/>
    <w:rsid w:val="00954AF6"/>
    <w:rsid w:val="00954D6E"/>
    <w:rsid w:val="00955546"/>
    <w:rsid w:val="0095653E"/>
    <w:rsid w:val="00956832"/>
    <w:rsid w:val="009568B9"/>
    <w:rsid w:val="00956CBA"/>
    <w:rsid w:val="00956DB0"/>
    <w:rsid w:val="00956F56"/>
    <w:rsid w:val="0095799B"/>
    <w:rsid w:val="009603C3"/>
    <w:rsid w:val="009605DC"/>
    <w:rsid w:val="00960AA8"/>
    <w:rsid w:val="00960E73"/>
    <w:rsid w:val="0096133D"/>
    <w:rsid w:val="00961920"/>
    <w:rsid w:val="00961BD3"/>
    <w:rsid w:val="00961D38"/>
    <w:rsid w:val="00961DD6"/>
    <w:rsid w:val="00962D28"/>
    <w:rsid w:val="00962DFA"/>
    <w:rsid w:val="00962EF9"/>
    <w:rsid w:val="009632D3"/>
    <w:rsid w:val="00963F06"/>
    <w:rsid w:val="00964A63"/>
    <w:rsid w:val="00964C8C"/>
    <w:rsid w:val="00964D03"/>
    <w:rsid w:val="009656E1"/>
    <w:rsid w:val="00965A5D"/>
    <w:rsid w:val="00965B08"/>
    <w:rsid w:val="00966D73"/>
    <w:rsid w:val="00966FE7"/>
    <w:rsid w:val="00967389"/>
    <w:rsid w:val="00967EA3"/>
    <w:rsid w:val="00970248"/>
    <w:rsid w:val="00970559"/>
    <w:rsid w:val="00970897"/>
    <w:rsid w:val="00970DB6"/>
    <w:rsid w:val="00970E36"/>
    <w:rsid w:val="00970EBE"/>
    <w:rsid w:val="009722BE"/>
    <w:rsid w:val="009727E8"/>
    <w:rsid w:val="00972CA7"/>
    <w:rsid w:val="009732D7"/>
    <w:rsid w:val="00973481"/>
    <w:rsid w:val="009741A7"/>
    <w:rsid w:val="00974B8F"/>
    <w:rsid w:val="00974C16"/>
    <w:rsid w:val="00974CD1"/>
    <w:rsid w:val="00974D96"/>
    <w:rsid w:val="00975115"/>
    <w:rsid w:val="009752D3"/>
    <w:rsid w:val="009757EF"/>
    <w:rsid w:val="00975B9A"/>
    <w:rsid w:val="009765C4"/>
    <w:rsid w:val="00976804"/>
    <w:rsid w:val="00976A50"/>
    <w:rsid w:val="0097700F"/>
    <w:rsid w:val="0097733B"/>
    <w:rsid w:val="0097756A"/>
    <w:rsid w:val="00977C36"/>
    <w:rsid w:val="00977DF6"/>
    <w:rsid w:val="009800FD"/>
    <w:rsid w:val="00980307"/>
    <w:rsid w:val="00980722"/>
    <w:rsid w:val="00980DC1"/>
    <w:rsid w:val="009810D9"/>
    <w:rsid w:val="009816F5"/>
    <w:rsid w:val="0098207D"/>
    <w:rsid w:val="00982092"/>
    <w:rsid w:val="00982E22"/>
    <w:rsid w:val="00982EE2"/>
    <w:rsid w:val="00984602"/>
    <w:rsid w:val="009857B6"/>
    <w:rsid w:val="009859B3"/>
    <w:rsid w:val="00985D68"/>
    <w:rsid w:val="00986228"/>
    <w:rsid w:val="009863E4"/>
    <w:rsid w:val="00986F8C"/>
    <w:rsid w:val="00987205"/>
    <w:rsid w:val="009876F5"/>
    <w:rsid w:val="009877C5"/>
    <w:rsid w:val="00987AE7"/>
    <w:rsid w:val="00987B76"/>
    <w:rsid w:val="009907C3"/>
    <w:rsid w:val="00991094"/>
    <w:rsid w:val="009911F7"/>
    <w:rsid w:val="009916CD"/>
    <w:rsid w:val="00991A34"/>
    <w:rsid w:val="00991AF1"/>
    <w:rsid w:val="00991DA8"/>
    <w:rsid w:val="0099208B"/>
    <w:rsid w:val="00992114"/>
    <w:rsid w:val="009940B4"/>
    <w:rsid w:val="00994FEA"/>
    <w:rsid w:val="00995F8C"/>
    <w:rsid w:val="009963C4"/>
    <w:rsid w:val="0099670D"/>
    <w:rsid w:val="00996750"/>
    <w:rsid w:val="0099690B"/>
    <w:rsid w:val="0099758C"/>
    <w:rsid w:val="00997CAA"/>
    <w:rsid w:val="009A0757"/>
    <w:rsid w:val="009A0905"/>
    <w:rsid w:val="009A18A9"/>
    <w:rsid w:val="009A1B6D"/>
    <w:rsid w:val="009A219D"/>
    <w:rsid w:val="009A2500"/>
    <w:rsid w:val="009A2554"/>
    <w:rsid w:val="009A26AE"/>
    <w:rsid w:val="009A2728"/>
    <w:rsid w:val="009A29AE"/>
    <w:rsid w:val="009A2F1F"/>
    <w:rsid w:val="009A3EE3"/>
    <w:rsid w:val="009A42F3"/>
    <w:rsid w:val="009A4A0C"/>
    <w:rsid w:val="009A4C5C"/>
    <w:rsid w:val="009A511E"/>
    <w:rsid w:val="009A6158"/>
    <w:rsid w:val="009A6EEE"/>
    <w:rsid w:val="009A72CD"/>
    <w:rsid w:val="009A76A0"/>
    <w:rsid w:val="009B0E5C"/>
    <w:rsid w:val="009B168D"/>
    <w:rsid w:val="009B2892"/>
    <w:rsid w:val="009B2C96"/>
    <w:rsid w:val="009B2CD9"/>
    <w:rsid w:val="009B2CE1"/>
    <w:rsid w:val="009B2CE6"/>
    <w:rsid w:val="009B3528"/>
    <w:rsid w:val="009B4A28"/>
    <w:rsid w:val="009B4CFC"/>
    <w:rsid w:val="009B59E5"/>
    <w:rsid w:val="009B5FD5"/>
    <w:rsid w:val="009B6022"/>
    <w:rsid w:val="009B69BB"/>
    <w:rsid w:val="009B700D"/>
    <w:rsid w:val="009B7C73"/>
    <w:rsid w:val="009C00CF"/>
    <w:rsid w:val="009C06FD"/>
    <w:rsid w:val="009C0DC0"/>
    <w:rsid w:val="009C0DEC"/>
    <w:rsid w:val="009C200B"/>
    <w:rsid w:val="009C5B47"/>
    <w:rsid w:val="009C6AAC"/>
    <w:rsid w:val="009C7059"/>
    <w:rsid w:val="009C7424"/>
    <w:rsid w:val="009C771C"/>
    <w:rsid w:val="009D04FA"/>
    <w:rsid w:val="009D0693"/>
    <w:rsid w:val="009D1044"/>
    <w:rsid w:val="009D13BE"/>
    <w:rsid w:val="009D1EC9"/>
    <w:rsid w:val="009D2191"/>
    <w:rsid w:val="009D252B"/>
    <w:rsid w:val="009D3A8D"/>
    <w:rsid w:val="009D3D79"/>
    <w:rsid w:val="009D3F79"/>
    <w:rsid w:val="009D48E2"/>
    <w:rsid w:val="009D4E8A"/>
    <w:rsid w:val="009D502D"/>
    <w:rsid w:val="009D5335"/>
    <w:rsid w:val="009D57C1"/>
    <w:rsid w:val="009D6D01"/>
    <w:rsid w:val="009D7187"/>
    <w:rsid w:val="009D74DC"/>
    <w:rsid w:val="009D75D5"/>
    <w:rsid w:val="009D7950"/>
    <w:rsid w:val="009D7995"/>
    <w:rsid w:val="009E05AA"/>
    <w:rsid w:val="009E089A"/>
    <w:rsid w:val="009E1333"/>
    <w:rsid w:val="009E1BE6"/>
    <w:rsid w:val="009E2714"/>
    <w:rsid w:val="009E27E0"/>
    <w:rsid w:val="009E2836"/>
    <w:rsid w:val="009E2DAE"/>
    <w:rsid w:val="009E3558"/>
    <w:rsid w:val="009E4CBC"/>
    <w:rsid w:val="009E52F7"/>
    <w:rsid w:val="009E5A7A"/>
    <w:rsid w:val="009E5BC5"/>
    <w:rsid w:val="009E5C85"/>
    <w:rsid w:val="009E661C"/>
    <w:rsid w:val="009E7EFB"/>
    <w:rsid w:val="009F16AC"/>
    <w:rsid w:val="009F1980"/>
    <w:rsid w:val="009F1A95"/>
    <w:rsid w:val="009F1CD8"/>
    <w:rsid w:val="009F1E84"/>
    <w:rsid w:val="009F21D9"/>
    <w:rsid w:val="009F21F2"/>
    <w:rsid w:val="009F221D"/>
    <w:rsid w:val="009F2870"/>
    <w:rsid w:val="009F2962"/>
    <w:rsid w:val="009F2CB1"/>
    <w:rsid w:val="009F2F14"/>
    <w:rsid w:val="009F3031"/>
    <w:rsid w:val="009F3310"/>
    <w:rsid w:val="009F353A"/>
    <w:rsid w:val="009F3CA5"/>
    <w:rsid w:val="009F41A7"/>
    <w:rsid w:val="009F4590"/>
    <w:rsid w:val="009F465F"/>
    <w:rsid w:val="009F470E"/>
    <w:rsid w:val="009F49AA"/>
    <w:rsid w:val="009F541B"/>
    <w:rsid w:val="009F5F2B"/>
    <w:rsid w:val="009F632B"/>
    <w:rsid w:val="009F63B1"/>
    <w:rsid w:val="009F76C3"/>
    <w:rsid w:val="00A001B3"/>
    <w:rsid w:val="00A00E14"/>
    <w:rsid w:val="00A02304"/>
    <w:rsid w:val="00A02349"/>
    <w:rsid w:val="00A02637"/>
    <w:rsid w:val="00A03823"/>
    <w:rsid w:val="00A04424"/>
    <w:rsid w:val="00A059E0"/>
    <w:rsid w:val="00A05B82"/>
    <w:rsid w:val="00A060FE"/>
    <w:rsid w:val="00A07225"/>
    <w:rsid w:val="00A07610"/>
    <w:rsid w:val="00A1092A"/>
    <w:rsid w:val="00A111AA"/>
    <w:rsid w:val="00A11A08"/>
    <w:rsid w:val="00A11D5B"/>
    <w:rsid w:val="00A11E6F"/>
    <w:rsid w:val="00A12B52"/>
    <w:rsid w:val="00A13436"/>
    <w:rsid w:val="00A14B93"/>
    <w:rsid w:val="00A152B1"/>
    <w:rsid w:val="00A16849"/>
    <w:rsid w:val="00A17D07"/>
    <w:rsid w:val="00A20973"/>
    <w:rsid w:val="00A209ED"/>
    <w:rsid w:val="00A20F7B"/>
    <w:rsid w:val="00A213E9"/>
    <w:rsid w:val="00A217BD"/>
    <w:rsid w:val="00A21B82"/>
    <w:rsid w:val="00A21F7D"/>
    <w:rsid w:val="00A22012"/>
    <w:rsid w:val="00A223D4"/>
    <w:rsid w:val="00A223FB"/>
    <w:rsid w:val="00A22632"/>
    <w:rsid w:val="00A2266C"/>
    <w:rsid w:val="00A22A47"/>
    <w:rsid w:val="00A22E61"/>
    <w:rsid w:val="00A239DE"/>
    <w:rsid w:val="00A24089"/>
    <w:rsid w:val="00A2415E"/>
    <w:rsid w:val="00A243BC"/>
    <w:rsid w:val="00A24562"/>
    <w:rsid w:val="00A24EB5"/>
    <w:rsid w:val="00A24F07"/>
    <w:rsid w:val="00A259A8"/>
    <w:rsid w:val="00A25ABE"/>
    <w:rsid w:val="00A25D21"/>
    <w:rsid w:val="00A2645A"/>
    <w:rsid w:val="00A26B2C"/>
    <w:rsid w:val="00A26EE2"/>
    <w:rsid w:val="00A27CCC"/>
    <w:rsid w:val="00A30268"/>
    <w:rsid w:val="00A30727"/>
    <w:rsid w:val="00A30BEF"/>
    <w:rsid w:val="00A315B0"/>
    <w:rsid w:val="00A31682"/>
    <w:rsid w:val="00A31E40"/>
    <w:rsid w:val="00A3292C"/>
    <w:rsid w:val="00A32B26"/>
    <w:rsid w:val="00A32EC5"/>
    <w:rsid w:val="00A33417"/>
    <w:rsid w:val="00A3374D"/>
    <w:rsid w:val="00A33AE0"/>
    <w:rsid w:val="00A34589"/>
    <w:rsid w:val="00A34AC0"/>
    <w:rsid w:val="00A35120"/>
    <w:rsid w:val="00A35217"/>
    <w:rsid w:val="00A35A25"/>
    <w:rsid w:val="00A35E38"/>
    <w:rsid w:val="00A3635F"/>
    <w:rsid w:val="00A365BE"/>
    <w:rsid w:val="00A36890"/>
    <w:rsid w:val="00A36BDB"/>
    <w:rsid w:val="00A3718E"/>
    <w:rsid w:val="00A37245"/>
    <w:rsid w:val="00A37326"/>
    <w:rsid w:val="00A37F90"/>
    <w:rsid w:val="00A40282"/>
    <w:rsid w:val="00A403CF"/>
    <w:rsid w:val="00A404C8"/>
    <w:rsid w:val="00A411A5"/>
    <w:rsid w:val="00A41627"/>
    <w:rsid w:val="00A42A48"/>
    <w:rsid w:val="00A42ADA"/>
    <w:rsid w:val="00A42EB0"/>
    <w:rsid w:val="00A43142"/>
    <w:rsid w:val="00A43348"/>
    <w:rsid w:val="00A43716"/>
    <w:rsid w:val="00A4395E"/>
    <w:rsid w:val="00A43D1A"/>
    <w:rsid w:val="00A43F56"/>
    <w:rsid w:val="00A43FDC"/>
    <w:rsid w:val="00A4421F"/>
    <w:rsid w:val="00A445F9"/>
    <w:rsid w:val="00A456F8"/>
    <w:rsid w:val="00A45DA7"/>
    <w:rsid w:val="00A46070"/>
    <w:rsid w:val="00A4631C"/>
    <w:rsid w:val="00A46679"/>
    <w:rsid w:val="00A46971"/>
    <w:rsid w:val="00A46FD8"/>
    <w:rsid w:val="00A47DD8"/>
    <w:rsid w:val="00A50A96"/>
    <w:rsid w:val="00A51607"/>
    <w:rsid w:val="00A51EB8"/>
    <w:rsid w:val="00A51F46"/>
    <w:rsid w:val="00A52049"/>
    <w:rsid w:val="00A5305A"/>
    <w:rsid w:val="00A53844"/>
    <w:rsid w:val="00A539CE"/>
    <w:rsid w:val="00A53C56"/>
    <w:rsid w:val="00A54620"/>
    <w:rsid w:val="00A54FF0"/>
    <w:rsid w:val="00A55D87"/>
    <w:rsid w:val="00A577C4"/>
    <w:rsid w:val="00A57C78"/>
    <w:rsid w:val="00A60373"/>
    <w:rsid w:val="00A611B3"/>
    <w:rsid w:val="00A61983"/>
    <w:rsid w:val="00A62399"/>
    <w:rsid w:val="00A62444"/>
    <w:rsid w:val="00A62E16"/>
    <w:rsid w:val="00A63037"/>
    <w:rsid w:val="00A63B83"/>
    <w:rsid w:val="00A63D3F"/>
    <w:rsid w:val="00A63FD0"/>
    <w:rsid w:val="00A640F4"/>
    <w:rsid w:val="00A64BDF"/>
    <w:rsid w:val="00A64FA0"/>
    <w:rsid w:val="00A655E5"/>
    <w:rsid w:val="00A655FC"/>
    <w:rsid w:val="00A66039"/>
    <w:rsid w:val="00A66E4C"/>
    <w:rsid w:val="00A671F2"/>
    <w:rsid w:val="00A67827"/>
    <w:rsid w:val="00A67C8D"/>
    <w:rsid w:val="00A700FC"/>
    <w:rsid w:val="00A7034B"/>
    <w:rsid w:val="00A704A8"/>
    <w:rsid w:val="00A7108A"/>
    <w:rsid w:val="00A71557"/>
    <w:rsid w:val="00A72720"/>
    <w:rsid w:val="00A7375D"/>
    <w:rsid w:val="00A7442F"/>
    <w:rsid w:val="00A7628F"/>
    <w:rsid w:val="00A76473"/>
    <w:rsid w:val="00A771B0"/>
    <w:rsid w:val="00A7748D"/>
    <w:rsid w:val="00A776A8"/>
    <w:rsid w:val="00A778E6"/>
    <w:rsid w:val="00A77C55"/>
    <w:rsid w:val="00A77F76"/>
    <w:rsid w:val="00A80583"/>
    <w:rsid w:val="00A80B95"/>
    <w:rsid w:val="00A8177F"/>
    <w:rsid w:val="00A83097"/>
    <w:rsid w:val="00A83ED1"/>
    <w:rsid w:val="00A849D0"/>
    <w:rsid w:val="00A85149"/>
    <w:rsid w:val="00A8559E"/>
    <w:rsid w:val="00A8586F"/>
    <w:rsid w:val="00A85DC8"/>
    <w:rsid w:val="00A85F03"/>
    <w:rsid w:val="00A86436"/>
    <w:rsid w:val="00A864F1"/>
    <w:rsid w:val="00A86620"/>
    <w:rsid w:val="00A87836"/>
    <w:rsid w:val="00A87E0B"/>
    <w:rsid w:val="00A87F1E"/>
    <w:rsid w:val="00A90610"/>
    <w:rsid w:val="00A907DF"/>
    <w:rsid w:val="00A90AEF"/>
    <w:rsid w:val="00A91665"/>
    <w:rsid w:val="00A918A0"/>
    <w:rsid w:val="00A91AE5"/>
    <w:rsid w:val="00A91C4A"/>
    <w:rsid w:val="00A91F92"/>
    <w:rsid w:val="00A9252C"/>
    <w:rsid w:val="00A92C66"/>
    <w:rsid w:val="00A92E38"/>
    <w:rsid w:val="00A9329F"/>
    <w:rsid w:val="00A936F8"/>
    <w:rsid w:val="00A93F77"/>
    <w:rsid w:val="00A9445D"/>
    <w:rsid w:val="00A94627"/>
    <w:rsid w:val="00A949F5"/>
    <w:rsid w:val="00A951DE"/>
    <w:rsid w:val="00A95751"/>
    <w:rsid w:val="00A958E5"/>
    <w:rsid w:val="00A95D1A"/>
    <w:rsid w:val="00A967B8"/>
    <w:rsid w:val="00A96AE0"/>
    <w:rsid w:val="00A97E79"/>
    <w:rsid w:val="00AA01AD"/>
    <w:rsid w:val="00AA02E1"/>
    <w:rsid w:val="00AA0429"/>
    <w:rsid w:val="00AA12C0"/>
    <w:rsid w:val="00AA1572"/>
    <w:rsid w:val="00AA2104"/>
    <w:rsid w:val="00AA23F0"/>
    <w:rsid w:val="00AA2AF0"/>
    <w:rsid w:val="00AA2D90"/>
    <w:rsid w:val="00AA35A5"/>
    <w:rsid w:val="00AA392A"/>
    <w:rsid w:val="00AA3965"/>
    <w:rsid w:val="00AA44D4"/>
    <w:rsid w:val="00AA4615"/>
    <w:rsid w:val="00AA4B6F"/>
    <w:rsid w:val="00AA4C0D"/>
    <w:rsid w:val="00AA4C9A"/>
    <w:rsid w:val="00AA504B"/>
    <w:rsid w:val="00AA578C"/>
    <w:rsid w:val="00AA5F9E"/>
    <w:rsid w:val="00AA6445"/>
    <w:rsid w:val="00AA6CE4"/>
    <w:rsid w:val="00AA6DB3"/>
    <w:rsid w:val="00AB0A54"/>
    <w:rsid w:val="00AB1057"/>
    <w:rsid w:val="00AB12A8"/>
    <w:rsid w:val="00AB13B7"/>
    <w:rsid w:val="00AB1555"/>
    <w:rsid w:val="00AB1F65"/>
    <w:rsid w:val="00AB2A02"/>
    <w:rsid w:val="00AB3E8C"/>
    <w:rsid w:val="00AB4327"/>
    <w:rsid w:val="00AB477C"/>
    <w:rsid w:val="00AB5492"/>
    <w:rsid w:val="00AB56DE"/>
    <w:rsid w:val="00AB616E"/>
    <w:rsid w:val="00AB6AE1"/>
    <w:rsid w:val="00AB6C3A"/>
    <w:rsid w:val="00AB7E99"/>
    <w:rsid w:val="00AC0951"/>
    <w:rsid w:val="00AC0B51"/>
    <w:rsid w:val="00AC129B"/>
    <w:rsid w:val="00AC1CB9"/>
    <w:rsid w:val="00AC1D8E"/>
    <w:rsid w:val="00AC258D"/>
    <w:rsid w:val="00AC26B3"/>
    <w:rsid w:val="00AC3952"/>
    <w:rsid w:val="00AC3E8B"/>
    <w:rsid w:val="00AC45A6"/>
    <w:rsid w:val="00AC4A55"/>
    <w:rsid w:val="00AC4D5F"/>
    <w:rsid w:val="00AC51F1"/>
    <w:rsid w:val="00AC5430"/>
    <w:rsid w:val="00AC5EB5"/>
    <w:rsid w:val="00AC6072"/>
    <w:rsid w:val="00AC62C4"/>
    <w:rsid w:val="00AC6A01"/>
    <w:rsid w:val="00AC6A54"/>
    <w:rsid w:val="00AC6B49"/>
    <w:rsid w:val="00AC6B54"/>
    <w:rsid w:val="00AC6C4F"/>
    <w:rsid w:val="00AC7056"/>
    <w:rsid w:val="00AC73AF"/>
    <w:rsid w:val="00AC7AB5"/>
    <w:rsid w:val="00AD081F"/>
    <w:rsid w:val="00AD0BB8"/>
    <w:rsid w:val="00AD11F5"/>
    <w:rsid w:val="00AD14B5"/>
    <w:rsid w:val="00AD1577"/>
    <w:rsid w:val="00AD1CEE"/>
    <w:rsid w:val="00AD21D6"/>
    <w:rsid w:val="00AD280C"/>
    <w:rsid w:val="00AD2C93"/>
    <w:rsid w:val="00AD2F10"/>
    <w:rsid w:val="00AD394B"/>
    <w:rsid w:val="00AD3CA6"/>
    <w:rsid w:val="00AD4360"/>
    <w:rsid w:val="00AD4F37"/>
    <w:rsid w:val="00AD5171"/>
    <w:rsid w:val="00AD51DD"/>
    <w:rsid w:val="00AD5592"/>
    <w:rsid w:val="00AD5ED3"/>
    <w:rsid w:val="00AD5F7C"/>
    <w:rsid w:val="00AD63E9"/>
    <w:rsid w:val="00AD73D3"/>
    <w:rsid w:val="00AD745D"/>
    <w:rsid w:val="00AD748B"/>
    <w:rsid w:val="00AD7BB6"/>
    <w:rsid w:val="00AE2156"/>
    <w:rsid w:val="00AE237C"/>
    <w:rsid w:val="00AE2BC6"/>
    <w:rsid w:val="00AE3195"/>
    <w:rsid w:val="00AE325E"/>
    <w:rsid w:val="00AE4087"/>
    <w:rsid w:val="00AE43C5"/>
    <w:rsid w:val="00AE59F4"/>
    <w:rsid w:val="00AE5CF2"/>
    <w:rsid w:val="00AE6ED5"/>
    <w:rsid w:val="00AF0AE3"/>
    <w:rsid w:val="00AF17EA"/>
    <w:rsid w:val="00AF1D9E"/>
    <w:rsid w:val="00AF1DBE"/>
    <w:rsid w:val="00AF2096"/>
    <w:rsid w:val="00AF237E"/>
    <w:rsid w:val="00AF2B9C"/>
    <w:rsid w:val="00AF3387"/>
    <w:rsid w:val="00AF381D"/>
    <w:rsid w:val="00AF44CB"/>
    <w:rsid w:val="00AF5007"/>
    <w:rsid w:val="00AF50AB"/>
    <w:rsid w:val="00AF5248"/>
    <w:rsid w:val="00AF5533"/>
    <w:rsid w:val="00AF5ED2"/>
    <w:rsid w:val="00AF6017"/>
    <w:rsid w:val="00AF6575"/>
    <w:rsid w:val="00B00685"/>
    <w:rsid w:val="00B01061"/>
    <w:rsid w:val="00B01448"/>
    <w:rsid w:val="00B0153B"/>
    <w:rsid w:val="00B01C7B"/>
    <w:rsid w:val="00B027F2"/>
    <w:rsid w:val="00B03292"/>
    <w:rsid w:val="00B03340"/>
    <w:rsid w:val="00B03563"/>
    <w:rsid w:val="00B0390A"/>
    <w:rsid w:val="00B03ECC"/>
    <w:rsid w:val="00B04957"/>
    <w:rsid w:val="00B0497F"/>
    <w:rsid w:val="00B04B13"/>
    <w:rsid w:val="00B04E8A"/>
    <w:rsid w:val="00B04FA9"/>
    <w:rsid w:val="00B055BF"/>
    <w:rsid w:val="00B05713"/>
    <w:rsid w:val="00B05CA1"/>
    <w:rsid w:val="00B05D11"/>
    <w:rsid w:val="00B05F77"/>
    <w:rsid w:val="00B07B17"/>
    <w:rsid w:val="00B10028"/>
    <w:rsid w:val="00B105B0"/>
    <w:rsid w:val="00B10B0A"/>
    <w:rsid w:val="00B11691"/>
    <w:rsid w:val="00B11E2D"/>
    <w:rsid w:val="00B12DB8"/>
    <w:rsid w:val="00B12FD4"/>
    <w:rsid w:val="00B13419"/>
    <w:rsid w:val="00B135DB"/>
    <w:rsid w:val="00B13929"/>
    <w:rsid w:val="00B13D3B"/>
    <w:rsid w:val="00B13FC0"/>
    <w:rsid w:val="00B1427C"/>
    <w:rsid w:val="00B145BD"/>
    <w:rsid w:val="00B14623"/>
    <w:rsid w:val="00B146E4"/>
    <w:rsid w:val="00B147EE"/>
    <w:rsid w:val="00B14A0E"/>
    <w:rsid w:val="00B14B4B"/>
    <w:rsid w:val="00B14BD2"/>
    <w:rsid w:val="00B14C7C"/>
    <w:rsid w:val="00B15172"/>
    <w:rsid w:val="00B1559F"/>
    <w:rsid w:val="00B1594D"/>
    <w:rsid w:val="00B15A3F"/>
    <w:rsid w:val="00B16731"/>
    <w:rsid w:val="00B16B4C"/>
    <w:rsid w:val="00B16F41"/>
    <w:rsid w:val="00B220F1"/>
    <w:rsid w:val="00B22D03"/>
    <w:rsid w:val="00B22FED"/>
    <w:rsid w:val="00B2363C"/>
    <w:rsid w:val="00B23B67"/>
    <w:rsid w:val="00B244E3"/>
    <w:rsid w:val="00B25E66"/>
    <w:rsid w:val="00B25EF9"/>
    <w:rsid w:val="00B25FB8"/>
    <w:rsid w:val="00B262E8"/>
    <w:rsid w:val="00B27102"/>
    <w:rsid w:val="00B27492"/>
    <w:rsid w:val="00B278E2"/>
    <w:rsid w:val="00B27C12"/>
    <w:rsid w:val="00B27CC8"/>
    <w:rsid w:val="00B30023"/>
    <w:rsid w:val="00B30028"/>
    <w:rsid w:val="00B300B0"/>
    <w:rsid w:val="00B303AE"/>
    <w:rsid w:val="00B30E01"/>
    <w:rsid w:val="00B3156E"/>
    <w:rsid w:val="00B31A3A"/>
    <w:rsid w:val="00B31B2E"/>
    <w:rsid w:val="00B31C9B"/>
    <w:rsid w:val="00B329A0"/>
    <w:rsid w:val="00B33C7A"/>
    <w:rsid w:val="00B33E77"/>
    <w:rsid w:val="00B3440E"/>
    <w:rsid w:val="00B34690"/>
    <w:rsid w:val="00B34B5D"/>
    <w:rsid w:val="00B34BF6"/>
    <w:rsid w:val="00B35972"/>
    <w:rsid w:val="00B35FAA"/>
    <w:rsid w:val="00B361B7"/>
    <w:rsid w:val="00B36495"/>
    <w:rsid w:val="00B366F1"/>
    <w:rsid w:val="00B37DFA"/>
    <w:rsid w:val="00B40877"/>
    <w:rsid w:val="00B40929"/>
    <w:rsid w:val="00B40F74"/>
    <w:rsid w:val="00B4115F"/>
    <w:rsid w:val="00B412B2"/>
    <w:rsid w:val="00B423D2"/>
    <w:rsid w:val="00B4381A"/>
    <w:rsid w:val="00B43C32"/>
    <w:rsid w:val="00B43EE6"/>
    <w:rsid w:val="00B44195"/>
    <w:rsid w:val="00B44810"/>
    <w:rsid w:val="00B4505C"/>
    <w:rsid w:val="00B457A3"/>
    <w:rsid w:val="00B45F55"/>
    <w:rsid w:val="00B46966"/>
    <w:rsid w:val="00B47C5A"/>
    <w:rsid w:val="00B50AFE"/>
    <w:rsid w:val="00B50DD7"/>
    <w:rsid w:val="00B50DED"/>
    <w:rsid w:val="00B51C42"/>
    <w:rsid w:val="00B51CB7"/>
    <w:rsid w:val="00B52AF5"/>
    <w:rsid w:val="00B52BDD"/>
    <w:rsid w:val="00B52C22"/>
    <w:rsid w:val="00B53432"/>
    <w:rsid w:val="00B54220"/>
    <w:rsid w:val="00B5432A"/>
    <w:rsid w:val="00B54B23"/>
    <w:rsid w:val="00B5521F"/>
    <w:rsid w:val="00B5530B"/>
    <w:rsid w:val="00B55562"/>
    <w:rsid w:val="00B55AB3"/>
    <w:rsid w:val="00B5654D"/>
    <w:rsid w:val="00B5675C"/>
    <w:rsid w:val="00B56E2B"/>
    <w:rsid w:val="00B56FB9"/>
    <w:rsid w:val="00B57AA3"/>
    <w:rsid w:val="00B57AC1"/>
    <w:rsid w:val="00B57D08"/>
    <w:rsid w:val="00B6134A"/>
    <w:rsid w:val="00B6180E"/>
    <w:rsid w:val="00B61DF8"/>
    <w:rsid w:val="00B6259B"/>
    <w:rsid w:val="00B62B6C"/>
    <w:rsid w:val="00B634A3"/>
    <w:rsid w:val="00B63A8F"/>
    <w:rsid w:val="00B63C0C"/>
    <w:rsid w:val="00B643D2"/>
    <w:rsid w:val="00B649C8"/>
    <w:rsid w:val="00B64B3A"/>
    <w:rsid w:val="00B650C8"/>
    <w:rsid w:val="00B65ACA"/>
    <w:rsid w:val="00B65C94"/>
    <w:rsid w:val="00B6691C"/>
    <w:rsid w:val="00B673F4"/>
    <w:rsid w:val="00B675D6"/>
    <w:rsid w:val="00B67A6B"/>
    <w:rsid w:val="00B67C0C"/>
    <w:rsid w:val="00B67EC8"/>
    <w:rsid w:val="00B70B25"/>
    <w:rsid w:val="00B71847"/>
    <w:rsid w:val="00B71C71"/>
    <w:rsid w:val="00B71EB2"/>
    <w:rsid w:val="00B72719"/>
    <w:rsid w:val="00B73279"/>
    <w:rsid w:val="00B73923"/>
    <w:rsid w:val="00B73A6D"/>
    <w:rsid w:val="00B73BEF"/>
    <w:rsid w:val="00B73DD3"/>
    <w:rsid w:val="00B73E1B"/>
    <w:rsid w:val="00B7414E"/>
    <w:rsid w:val="00B74187"/>
    <w:rsid w:val="00B743C0"/>
    <w:rsid w:val="00B743DA"/>
    <w:rsid w:val="00B744F9"/>
    <w:rsid w:val="00B747AE"/>
    <w:rsid w:val="00B74819"/>
    <w:rsid w:val="00B74B1D"/>
    <w:rsid w:val="00B7593E"/>
    <w:rsid w:val="00B76044"/>
    <w:rsid w:val="00B76117"/>
    <w:rsid w:val="00B765A7"/>
    <w:rsid w:val="00B76F83"/>
    <w:rsid w:val="00B7737D"/>
    <w:rsid w:val="00B77EFA"/>
    <w:rsid w:val="00B77F94"/>
    <w:rsid w:val="00B80136"/>
    <w:rsid w:val="00B80E02"/>
    <w:rsid w:val="00B815F8"/>
    <w:rsid w:val="00B817B6"/>
    <w:rsid w:val="00B81F93"/>
    <w:rsid w:val="00B8211A"/>
    <w:rsid w:val="00B8232E"/>
    <w:rsid w:val="00B83077"/>
    <w:rsid w:val="00B83FF7"/>
    <w:rsid w:val="00B8660D"/>
    <w:rsid w:val="00B867C6"/>
    <w:rsid w:val="00B867F4"/>
    <w:rsid w:val="00B86D57"/>
    <w:rsid w:val="00B8736E"/>
    <w:rsid w:val="00B87782"/>
    <w:rsid w:val="00B87C07"/>
    <w:rsid w:val="00B908FD"/>
    <w:rsid w:val="00B90A32"/>
    <w:rsid w:val="00B9138E"/>
    <w:rsid w:val="00B914BE"/>
    <w:rsid w:val="00B91645"/>
    <w:rsid w:val="00B91D93"/>
    <w:rsid w:val="00B91DE4"/>
    <w:rsid w:val="00B925AF"/>
    <w:rsid w:val="00B92745"/>
    <w:rsid w:val="00B92985"/>
    <w:rsid w:val="00B9366D"/>
    <w:rsid w:val="00B93680"/>
    <w:rsid w:val="00B93B26"/>
    <w:rsid w:val="00B93D63"/>
    <w:rsid w:val="00B94303"/>
    <w:rsid w:val="00B94469"/>
    <w:rsid w:val="00B94941"/>
    <w:rsid w:val="00B955D2"/>
    <w:rsid w:val="00B95A9E"/>
    <w:rsid w:val="00B95AEC"/>
    <w:rsid w:val="00B968D1"/>
    <w:rsid w:val="00B971FE"/>
    <w:rsid w:val="00B9786C"/>
    <w:rsid w:val="00BA0E41"/>
    <w:rsid w:val="00BA1CC1"/>
    <w:rsid w:val="00BA1EE6"/>
    <w:rsid w:val="00BA2013"/>
    <w:rsid w:val="00BA26D6"/>
    <w:rsid w:val="00BA3E5E"/>
    <w:rsid w:val="00BA4433"/>
    <w:rsid w:val="00BA4A35"/>
    <w:rsid w:val="00BA4DC4"/>
    <w:rsid w:val="00BA5770"/>
    <w:rsid w:val="00BA7019"/>
    <w:rsid w:val="00BA763C"/>
    <w:rsid w:val="00BA7A2B"/>
    <w:rsid w:val="00BB04E6"/>
    <w:rsid w:val="00BB0D0C"/>
    <w:rsid w:val="00BB15F8"/>
    <w:rsid w:val="00BB2DF1"/>
    <w:rsid w:val="00BB3B38"/>
    <w:rsid w:val="00BB3BCB"/>
    <w:rsid w:val="00BB4E6A"/>
    <w:rsid w:val="00BB5306"/>
    <w:rsid w:val="00BB58E2"/>
    <w:rsid w:val="00BB6A20"/>
    <w:rsid w:val="00BB6BBF"/>
    <w:rsid w:val="00BB6FB3"/>
    <w:rsid w:val="00BB7181"/>
    <w:rsid w:val="00BB79D3"/>
    <w:rsid w:val="00BB7C4D"/>
    <w:rsid w:val="00BB7FDB"/>
    <w:rsid w:val="00BC054B"/>
    <w:rsid w:val="00BC0748"/>
    <w:rsid w:val="00BC0E30"/>
    <w:rsid w:val="00BC1512"/>
    <w:rsid w:val="00BC163E"/>
    <w:rsid w:val="00BC2D8F"/>
    <w:rsid w:val="00BC31DA"/>
    <w:rsid w:val="00BC3B96"/>
    <w:rsid w:val="00BC3DB8"/>
    <w:rsid w:val="00BC3E35"/>
    <w:rsid w:val="00BC3EED"/>
    <w:rsid w:val="00BC408F"/>
    <w:rsid w:val="00BC44C6"/>
    <w:rsid w:val="00BC4709"/>
    <w:rsid w:val="00BC56D7"/>
    <w:rsid w:val="00BC6651"/>
    <w:rsid w:val="00BC66E0"/>
    <w:rsid w:val="00BC6A21"/>
    <w:rsid w:val="00BC6B79"/>
    <w:rsid w:val="00BC72DA"/>
    <w:rsid w:val="00BD02B0"/>
    <w:rsid w:val="00BD0749"/>
    <w:rsid w:val="00BD0915"/>
    <w:rsid w:val="00BD12D7"/>
    <w:rsid w:val="00BD1BFB"/>
    <w:rsid w:val="00BD1D9E"/>
    <w:rsid w:val="00BD2453"/>
    <w:rsid w:val="00BD27F3"/>
    <w:rsid w:val="00BD2A49"/>
    <w:rsid w:val="00BD3028"/>
    <w:rsid w:val="00BD363A"/>
    <w:rsid w:val="00BD38C9"/>
    <w:rsid w:val="00BD4577"/>
    <w:rsid w:val="00BD467A"/>
    <w:rsid w:val="00BD501D"/>
    <w:rsid w:val="00BD5261"/>
    <w:rsid w:val="00BD6D0D"/>
    <w:rsid w:val="00BD6D33"/>
    <w:rsid w:val="00BD7DDA"/>
    <w:rsid w:val="00BE0B88"/>
    <w:rsid w:val="00BE115E"/>
    <w:rsid w:val="00BE1DC2"/>
    <w:rsid w:val="00BE29CB"/>
    <w:rsid w:val="00BE2A4B"/>
    <w:rsid w:val="00BE319B"/>
    <w:rsid w:val="00BE32A9"/>
    <w:rsid w:val="00BE3B38"/>
    <w:rsid w:val="00BE3B60"/>
    <w:rsid w:val="00BE3E76"/>
    <w:rsid w:val="00BE4197"/>
    <w:rsid w:val="00BE4475"/>
    <w:rsid w:val="00BE474D"/>
    <w:rsid w:val="00BE53F7"/>
    <w:rsid w:val="00BE567C"/>
    <w:rsid w:val="00BE7FD4"/>
    <w:rsid w:val="00BF08F5"/>
    <w:rsid w:val="00BF09D0"/>
    <w:rsid w:val="00BF0C33"/>
    <w:rsid w:val="00BF0D5B"/>
    <w:rsid w:val="00BF0DA6"/>
    <w:rsid w:val="00BF0E4C"/>
    <w:rsid w:val="00BF0F46"/>
    <w:rsid w:val="00BF1831"/>
    <w:rsid w:val="00BF18B3"/>
    <w:rsid w:val="00BF1B8E"/>
    <w:rsid w:val="00BF218A"/>
    <w:rsid w:val="00BF25A9"/>
    <w:rsid w:val="00BF2F17"/>
    <w:rsid w:val="00BF3B39"/>
    <w:rsid w:val="00BF3EB6"/>
    <w:rsid w:val="00BF3FC8"/>
    <w:rsid w:val="00BF43AB"/>
    <w:rsid w:val="00BF45E9"/>
    <w:rsid w:val="00BF460F"/>
    <w:rsid w:val="00BF4E54"/>
    <w:rsid w:val="00BF4ED9"/>
    <w:rsid w:val="00BF5380"/>
    <w:rsid w:val="00BF5766"/>
    <w:rsid w:val="00BF6259"/>
    <w:rsid w:val="00BF7D03"/>
    <w:rsid w:val="00BF7EC9"/>
    <w:rsid w:val="00C0195D"/>
    <w:rsid w:val="00C01B7D"/>
    <w:rsid w:val="00C02205"/>
    <w:rsid w:val="00C02274"/>
    <w:rsid w:val="00C02470"/>
    <w:rsid w:val="00C0274E"/>
    <w:rsid w:val="00C02E15"/>
    <w:rsid w:val="00C02EA1"/>
    <w:rsid w:val="00C03353"/>
    <w:rsid w:val="00C04719"/>
    <w:rsid w:val="00C04CC5"/>
    <w:rsid w:val="00C05354"/>
    <w:rsid w:val="00C0558D"/>
    <w:rsid w:val="00C05636"/>
    <w:rsid w:val="00C05F47"/>
    <w:rsid w:val="00C06599"/>
    <w:rsid w:val="00C065ED"/>
    <w:rsid w:val="00C0676D"/>
    <w:rsid w:val="00C06BFE"/>
    <w:rsid w:val="00C06C43"/>
    <w:rsid w:val="00C06C47"/>
    <w:rsid w:val="00C07425"/>
    <w:rsid w:val="00C074FE"/>
    <w:rsid w:val="00C07DB5"/>
    <w:rsid w:val="00C114AC"/>
    <w:rsid w:val="00C11884"/>
    <w:rsid w:val="00C1213D"/>
    <w:rsid w:val="00C1213F"/>
    <w:rsid w:val="00C1242B"/>
    <w:rsid w:val="00C129AD"/>
    <w:rsid w:val="00C12E63"/>
    <w:rsid w:val="00C13394"/>
    <w:rsid w:val="00C13B0E"/>
    <w:rsid w:val="00C13F57"/>
    <w:rsid w:val="00C143C5"/>
    <w:rsid w:val="00C14606"/>
    <w:rsid w:val="00C14905"/>
    <w:rsid w:val="00C155D1"/>
    <w:rsid w:val="00C15735"/>
    <w:rsid w:val="00C15957"/>
    <w:rsid w:val="00C15EEB"/>
    <w:rsid w:val="00C176E8"/>
    <w:rsid w:val="00C17739"/>
    <w:rsid w:val="00C17B1F"/>
    <w:rsid w:val="00C17CAC"/>
    <w:rsid w:val="00C17E07"/>
    <w:rsid w:val="00C17E0A"/>
    <w:rsid w:val="00C20A4B"/>
    <w:rsid w:val="00C20B61"/>
    <w:rsid w:val="00C21152"/>
    <w:rsid w:val="00C21C3C"/>
    <w:rsid w:val="00C22230"/>
    <w:rsid w:val="00C22405"/>
    <w:rsid w:val="00C22846"/>
    <w:rsid w:val="00C22976"/>
    <w:rsid w:val="00C2328A"/>
    <w:rsid w:val="00C2358B"/>
    <w:rsid w:val="00C236B8"/>
    <w:rsid w:val="00C24D5C"/>
    <w:rsid w:val="00C24EBF"/>
    <w:rsid w:val="00C24ED0"/>
    <w:rsid w:val="00C25148"/>
    <w:rsid w:val="00C2552D"/>
    <w:rsid w:val="00C25543"/>
    <w:rsid w:val="00C25B9A"/>
    <w:rsid w:val="00C25FF3"/>
    <w:rsid w:val="00C2601A"/>
    <w:rsid w:val="00C2677A"/>
    <w:rsid w:val="00C26D5F"/>
    <w:rsid w:val="00C26E09"/>
    <w:rsid w:val="00C27307"/>
    <w:rsid w:val="00C30C47"/>
    <w:rsid w:val="00C30DB2"/>
    <w:rsid w:val="00C31DC7"/>
    <w:rsid w:val="00C32177"/>
    <w:rsid w:val="00C326E0"/>
    <w:rsid w:val="00C32A1F"/>
    <w:rsid w:val="00C334EB"/>
    <w:rsid w:val="00C340DB"/>
    <w:rsid w:val="00C34870"/>
    <w:rsid w:val="00C34FCE"/>
    <w:rsid w:val="00C35204"/>
    <w:rsid w:val="00C35AF4"/>
    <w:rsid w:val="00C36458"/>
    <w:rsid w:val="00C368A7"/>
    <w:rsid w:val="00C36916"/>
    <w:rsid w:val="00C37394"/>
    <w:rsid w:val="00C37C6E"/>
    <w:rsid w:val="00C37D29"/>
    <w:rsid w:val="00C40171"/>
    <w:rsid w:val="00C40DA3"/>
    <w:rsid w:val="00C41204"/>
    <w:rsid w:val="00C415EA"/>
    <w:rsid w:val="00C41DC6"/>
    <w:rsid w:val="00C421AC"/>
    <w:rsid w:val="00C4268E"/>
    <w:rsid w:val="00C429F2"/>
    <w:rsid w:val="00C42A8E"/>
    <w:rsid w:val="00C42AB3"/>
    <w:rsid w:val="00C43291"/>
    <w:rsid w:val="00C447E6"/>
    <w:rsid w:val="00C45280"/>
    <w:rsid w:val="00C45317"/>
    <w:rsid w:val="00C453ED"/>
    <w:rsid w:val="00C4555A"/>
    <w:rsid w:val="00C45D7E"/>
    <w:rsid w:val="00C46113"/>
    <w:rsid w:val="00C4651B"/>
    <w:rsid w:val="00C470C2"/>
    <w:rsid w:val="00C4760B"/>
    <w:rsid w:val="00C47A5A"/>
    <w:rsid w:val="00C47E8F"/>
    <w:rsid w:val="00C501A4"/>
    <w:rsid w:val="00C50F88"/>
    <w:rsid w:val="00C51468"/>
    <w:rsid w:val="00C51C7C"/>
    <w:rsid w:val="00C521BB"/>
    <w:rsid w:val="00C52478"/>
    <w:rsid w:val="00C5249D"/>
    <w:rsid w:val="00C5266A"/>
    <w:rsid w:val="00C52BE1"/>
    <w:rsid w:val="00C53030"/>
    <w:rsid w:val="00C530B7"/>
    <w:rsid w:val="00C5473C"/>
    <w:rsid w:val="00C54CBD"/>
    <w:rsid w:val="00C54D5D"/>
    <w:rsid w:val="00C555AC"/>
    <w:rsid w:val="00C564C0"/>
    <w:rsid w:val="00C564C6"/>
    <w:rsid w:val="00C567EB"/>
    <w:rsid w:val="00C56E01"/>
    <w:rsid w:val="00C57526"/>
    <w:rsid w:val="00C60166"/>
    <w:rsid w:val="00C602C7"/>
    <w:rsid w:val="00C60A13"/>
    <w:rsid w:val="00C60A59"/>
    <w:rsid w:val="00C60C8C"/>
    <w:rsid w:val="00C614AB"/>
    <w:rsid w:val="00C62145"/>
    <w:rsid w:val="00C62211"/>
    <w:rsid w:val="00C62A83"/>
    <w:rsid w:val="00C632A1"/>
    <w:rsid w:val="00C63DAB"/>
    <w:rsid w:val="00C640A8"/>
    <w:rsid w:val="00C645B9"/>
    <w:rsid w:val="00C64D0C"/>
    <w:rsid w:val="00C65384"/>
    <w:rsid w:val="00C65763"/>
    <w:rsid w:val="00C65DF2"/>
    <w:rsid w:val="00C66D78"/>
    <w:rsid w:val="00C66D7D"/>
    <w:rsid w:val="00C6714D"/>
    <w:rsid w:val="00C67928"/>
    <w:rsid w:val="00C67AA1"/>
    <w:rsid w:val="00C70E46"/>
    <w:rsid w:val="00C713AB"/>
    <w:rsid w:val="00C713E7"/>
    <w:rsid w:val="00C72498"/>
    <w:rsid w:val="00C72632"/>
    <w:rsid w:val="00C72E59"/>
    <w:rsid w:val="00C7331E"/>
    <w:rsid w:val="00C73830"/>
    <w:rsid w:val="00C73BC3"/>
    <w:rsid w:val="00C74D74"/>
    <w:rsid w:val="00C75457"/>
    <w:rsid w:val="00C758B3"/>
    <w:rsid w:val="00C75C78"/>
    <w:rsid w:val="00C75E8C"/>
    <w:rsid w:val="00C7605F"/>
    <w:rsid w:val="00C7608C"/>
    <w:rsid w:val="00C76D92"/>
    <w:rsid w:val="00C77B7B"/>
    <w:rsid w:val="00C800E5"/>
    <w:rsid w:val="00C80434"/>
    <w:rsid w:val="00C8081F"/>
    <w:rsid w:val="00C80A58"/>
    <w:rsid w:val="00C80DF2"/>
    <w:rsid w:val="00C815A4"/>
    <w:rsid w:val="00C82B77"/>
    <w:rsid w:val="00C8385E"/>
    <w:rsid w:val="00C846B5"/>
    <w:rsid w:val="00C846BB"/>
    <w:rsid w:val="00C847DB"/>
    <w:rsid w:val="00C84D76"/>
    <w:rsid w:val="00C84F3E"/>
    <w:rsid w:val="00C85B18"/>
    <w:rsid w:val="00C85E67"/>
    <w:rsid w:val="00C866AE"/>
    <w:rsid w:val="00C86730"/>
    <w:rsid w:val="00C86ADC"/>
    <w:rsid w:val="00C86BBE"/>
    <w:rsid w:val="00C86FAF"/>
    <w:rsid w:val="00C8743A"/>
    <w:rsid w:val="00C8762A"/>
    <w:rsid w:val="00C87B63"/>
    <w:rsid w:val="00C87BFD"/>
    <w:rsid w:val="00C905B0"/>
    <w:rsid w:val="00C907A6"/>
    <w:rsid w:val="00C91182"/>
    <w:rsid w:val="00C9123F"/>
    <w:rsid w:val="00C93176"/>
    <w:rsid w:val="00C936EA"/>
    <w:rsid w:val="00C93DF5"/>
    <w:rsid w:val="00C9496B"/>
    <w:rsid w:val="00C94CF5"/>
    <w:rsid w:val="00C94F5B"/>
    <w:rsid w:val="00C95730"/>
    <w:rsid w:val="00C95779"/>
    <w:rsid w:val="00C9595E"/>
    <w:rsid w:val="00C95A0D"/>
    <w:rsid w:val="00C96181"/>
    <w:rsid w:val="00C963E3"/>
    <w:rsid w:val="00C967CD"/>
    <w:rsid w:val="00C96FD7"/>
    <w:rsid w:val="00C97621"/>
    <w:rsid w:val="00C97A62"/>
    <w:rsid w:val="00C97DF8"/>
    <w:rsid w:val="00CA0AC1"/>
    <w:rsid w:val="00CA1628"/>
    <w:rsid w:val="00CA1D73"/>
    <w:rsid w:val="00CA1FE4"/>
    <w:rsid w:val="00CA2D2B"/>
    <w:rsid w:val="00CA2FBF"/>
    <w:rsid w:val="00CA2FE1"/>
    <w:rsid w:val="00CA30EE"/>
    <w:rsid w:val="00CA335B"/>
    <w:rsid w:val="00CA3436"/>
    <w:rsid w:val="00CA3C18"/>
    <w:rsid w:val="00CA3C5D"/>
    <w:rsid w:val="00CA43FF"/>
    <w:rsid w:val="00CA544C"/>
    <w:rsid w:val="00CA5BEA"/>
    <w:rsid w:val="00CA6AEE"/>
    <w:rsid w:val="00CA771C"/>
    <w:rsid w:val="00CB0331"/>
    <w:rsid w:val="00CB042A"/>
    <w:rsid w:val="00CB0E61"/>
    <w:rsid w:val="00CB105B"/>
    <w:rsid w:val="00CB132C"/>
    <w:rsid w:val="00CB179B"/>
    <w:rsid w:val="00CB187D"/>
    <w:rsid w:val="00CB1C2B"/>
    <w:rsid w:val="00CB1CF0"/>
    <w:rsid w:val="00CB22B4"/>
    <w:rsid w:val="00CB2CC6"/>
    <w:rsid w:val="00CB4EC5"/>
    <w:rsid w:val="00CB4F02"/>
    <w:rsid w:val="00CB4F2D"/>
    <w:rsid w:val="00CB5135"/>
    <w:rsid w:val="00CB5A5C"/>
    <w:rsid w:val="00CB5EC3"/>
    <w:rsid w:val="00CB601E"/>
    <w:rsid w:val="00CB690C"/>
    <w:rsid w:val="00CB6966"/>
    <w:rsid w:val="00CB6AE6"/>
    <w:rsid w:val="00CB77EF"/>
    <w:rsid w:val="00CB7807"/>
    <w:rsid w:val="00CC0251"/>
    <w:rsid w:val="00CC0369"/>
    <w:rsid w:val="00CC12A6"/>
    <w:rsid w:val="00CC2008"/>
    <w:rsid w:val="00CC2333"/>
    <w:rsid w:val="00CC2903"/>
    <w:rsid w:val="00CC2CDC"/>
    <w:rsid w:val="00CC31FB"/>
    <w:rsid w:val="00CC3C72"/>
    <w:rsid w:val="00CC4A35"/>
    <w:rsid w:val="00CC4DC2"/>
    <w:rsid w:val="00CC5A92"/>
    <w:rsid w:val="00CC60D0"/>
    <w:rsid w:val="00CC6AC2"/>
    <w:rsid w:val="00CC6D18"/>
    <w:rsid w:val="00CC76FB"/>
    <w:rsid w:val="00CC7968"/>
    <w:rsid w:val="00CC7A40"/>
    <w:rsid w:val="00CC7ADF"/>
    <w:rsid w:val="00CC7D9A"/>
    <w:rsid w:val="00CC7F58"/>
    <w:rsid w:val="00CD0C47"/>
    <w:rsid w:val="00CD126D"/>
    <w:rsid w:val="00CD15A8"/>
    <w:rsid w:val="00CD1C75"/>
    <w:rsid w:val="00CD2598"/>
    <w:rsid w:val="00CD2723"/>
    <w:rsid w:val="00CD28E5"/>
    <w:rsid w:val="00CD29DA"/>
    <w:rsid w:val="00CD2AE1"/>
    <w:rsid w:val="00CD33EF"/>
    <w:rsid w:val="00CD3CBB"/>
    <w:rsid w:val="00CD496D"/>
    <w:rsid w:val="00CD548E"/>
    <w:rsid w:val="00CD5989"/>
    <w:rsid w:val="00CD5D25"/>
    <w:rsid w:val="00CD6456"/>
    <w:rsid w:val="00CD651B"/>
    <w:rsid w:val="00CD6673"/>
    <w:rsid w:val="00CD7108"/>
    <w:rsid w:val="00CD74A2"/>
    <w:rsid w:val="00CD775D"/>
    <w:rsid w:val="00CE0029"/>
    <w:rsid w:val="00CE0CE7"/>
    <w:rsid w:val="00CE15BB"/>
    <w:rsid w:val="00CE181E"/>
    <w:rsid w:val="00CE20B1"/>
    <w:rsid w:val="00CE2178"/>
    <w:rsid w:val="00CE3587"/>
    <w:rsid w:val="00CE38E2"/>
    <w:rsid w:val="00CE3F63"/>
    <w:rsid w:val="00CE444F"/>
    <w:rsid w:val="00CE5120"/>
    <w:rsid w:val="00CE54A3"/>
    <w:rsid w:val="00CE5711"/>
    <w:rsid w:val="00CE63CC"/>
    <w:rsid w:val="00CE6958"/>
    <w:rsid w:val="00CE6BCD"/>
    <w:rsid w:val="00CE7A17"/>
    <w:rsid w:val="00CE7F34"/>
    <w:rsid w:val="00CF00BC"/>
    <w:rsid w:val="00CF0197"/>
    <w:rsid w:val="00CF0A2C"/>
    <w:rsid w:val="00CF0AFB"/>
    <w:rsid w:val="00CF15A3"/>
    <w:rsid w:val="00CF165A"/>
    <w:rsid w:val="00CF1743"/>
    <w:rsid w:val="00CF3A77"/>
    <w:rsid w:val="00CF3B11"/>
    <w:rsid w:val="00CF4230"/>
    <w:rsid w:val="00CF48B7"/>
    <w:rsid w:val="00CF4CB0"/>
    <w:rsid w:val="00CF4CED"/>
    <w:rsid w:val="00CF4EF0"/>
    <w:rsid w:val="00CF5610"/>
    <w:rsid w:val="00CF570B"/>
    <w:rsid w:val="00CF5E53"/>
    <w:rsid w:val="00CF64C6"/>
    <w:rsid w:val="00CF64D9"/>
    <w:rsid w:val="00CF686D"/>
    <w:rsid w:val="00CF69FC"/>
    <w:rsid w:val="00CF6E37"/>
    <w:rsid w:val="00CF6F97"/>
    <w:rsid w:val="00CF70CF"/>
    <w:rsid w:val="00CF73F2"/>
    <w:rsid w:val="00CF770C"/>
    <w:rsid w:val="00D01DF8"/>
    <w:rsid w:val="00D02020"/>
    <w:rsid w:val="00D021FC"/>
    <w:rsid w:val="00D02873"/>
    <w:rsid w:val="00D02BCF"/>
    <w:rsid w:val="00D02DEB"/>
    <w:rsid w:val="00D02E6F"/>
    <w:rsid w:val="00D02FC1"/>
    <w:rsid w:val="00D03CBB"/>
    <w:rsid w:val="00D03D20"/>
    <w:rsid w:val="00D05171"/>
    <w:rsid w:val="00D0534A"/>
    <w:rsid w:val="00D05AE9"/>
    <w:rsid w:val="00D05E84"/>
    <w:rsid w:val="00D063F9"/>
    <w:rsid w:val="00D07174"/>
    <w:rsid w:val="00D0784D"/>
    <w:rsid w:val="00D07B18"/>
    <w:rsid w:val="00D07B84"/>
    <w:rsid w:val="00D10B56"/>
    <w:rsid w:val="00D10D39"/>
    <w:rsid w:val="00D10D74"/>
    <w:rsid w:val="00D10F7F"/>
    <w:rsid w:val="00D11072"/>
    <w:rsid w:val="00D111BA"/>
    <w:rsid w:val="00D12E88"/>
    <w:rsid w:val="00D1314F"/>
    <w:rsid w:val="00D1318B"/>
    <w:rsid w:val="00D134B0"/>
    <w:rsid w:val="00D136FD"/>
    <w:rsid w:val="00D137F8"/>
    <w:rsid w:val="00D13E17"/>
    <w:rsid w:val="00D14C7B"/>
    <w:rsid w:val="00D1596F"/>
    <w:rsid w:val="00D1641C"/>
    <w:rsid w:val="00D164F7"/>
    <w:rsid w:val="00D16C2A"/>
    <w:rsid w:val="00D16DAA"/>
    <w:rsid w:val="00D16DBF"/>
    <w:rsid w:val="00D16F39"/>
    <w:rsid w:val="00D1786D"/>
    <w:rsid w:val="00D17A9C"/>
    <w:rsid w:val="00D17AC7"/>
    <w:rsid w:val="00D2146E"/>
    <w:rsid w:val="00D219E0"/>
    <w:rsid w:val="00D22002"/>
    <w:rsid w:val="00D22395"/>
    <w:rsid w:val="00D22712"/>
    <w:rsid w:val="00D2300B"/>
    <w:rsid w:val="00D233E3"/>
    <w:rsid w:val="00D23620"/>
    <w:rsid w:val="00D2402C"/>
    <w:rsid w:val="00D2463F"/>
    <w:rsid w:val="00D246AB"/>
    <w:rsid w:val="00D24CFE"/>
    <w:rsid w:val="00D24D1C"/>
    <w:rsid w:val="00D25017"/>
    <w:rsid w:val="00D25253"/>
    <w:rsid w:val="00D25D9E"/>
    <w:rsid w:val="00D26533"/>
    <w:rsid w:val="00D30A29"/>
    <w:rsid w:val="00D31363"/>
    <w:rsid w:val="00D31A74"/>
    <w:rsid w:val="00D32156"/>
    <w:rsid w:val="00D3231E"/>
    <w:rsid w:val="00D3257A"/>
    <w:rsid w:val="00D326F1"/>
    <w:rsid w:val="00D32E44"/>
    <w:rsid w:val="00D33173"/>
    <w:rsid w:val="00D33328"/>
    <w:rsid w:val="00D33506"/>
    <w:rsid w:val="00D346E3"/>
    <w:rsid w:val="00D3479E"/>
    <w:rsid w:val="00D353BC"/>
    <w:rsid w:val="00D35577"/>
    <w:rsid w:val="00D357C8"/>
    <w:rsid w:val="00D36F80"/>
    <w:rsid w:val="00D37062"/>
    <w:rsid w:val="00D373DC"/>
    <w:rsid w:val="00D375D6"/>
    <w:rsid w:val="00D3765E"/>
    <w:rsid w:val="00D37E20"/>
    <w:rsid w:val="00D37F84"/>
    <w:rsid w:val="00D401D2"/>
    <w:rsid w:val="00D403C2"/>
    <w:rsid w:val="00D4045C"/>
    <w:rsid w:val="00D405FB"/>
    <w:rsid w:val="00D40AF2"/>
    <w:rsid w:val="00D40C51"/>
    <w:rsid w:val="00D415D3"/>
    <w:rsid w:val="00D41770"/>
    <w:rsid w:val="00D41F88"/>
    <w:rsid w:val="00D420E7"/>
    <w:rsid w:val="00D4234E"/>
    <w:rsid w:val="00D42759"/>
    <w:rsid w:val="00D4374D"/>
    <w:rsid w:val="00D43894"/>
    <w:rsid w:val="00D43CF4"/>
    <w:rsid w:val="00D45237"/>
    <w:rsid w:val="00D45755"/>
    <w:rsid w:val="00D47053"/>
    <w:rsid w:val="00D477B0"/>
    <w:rsid w:val="00D47A06"/>
    <w:rsid w:val="00D50EC9"/>
    <w:rsid w:val="00D511CE"/>
    <w:rsid w:val="00D51428"/>
    <w:rsid w:val="00D52266"/>
    <w:rsid w:val="00D529CC"/>
    <w:rsid w:val="00D52F90"/>
    <w:rsid w:val="00D535A1"/>
    <w:rsid w:val="00D53A30"/>
    <w:rsid w:val="00D54048"/>
    <w:rsid w:val="00D54729"/>
    <w:rsid w:val="00D54F51"/>
    <w:rsid w:val="00D55067"/>
    <w:rsid w:val="00D556BF"/>
    <w:rsid w:val="00D55888"/>
    <w:rsid w:val="00D55EFA"/>
    <w:rsid w:val="00D55FE3"/>
    <w:rsid w:val="00D56236"/>
    <w:rsid w:val="00D57402"/>
    <w:rsid w:val="00D577C8"/>
    <w:rsid w:val="00D57AF2"/>
    <w:rsid w:val="00D57C3A"/>
    <w:rsid w:val="00D57CC2"/>
    <w:rsid w:val="00D6154E"/>
    <w:rsid w:val="00D61CBB"/>
    <w:rsid w:val="00D621C2"/>
    <w:rsid w:val="00D6265A"/>
    <w:rsid w:val="00D6280B"/>
    <w:rsid w:val="00D63889"/>
    <w:rsid w:val="00D63A3C"/>
    <w:rsid w:val="00D63CC9"/>
    <w:rsid w:val="00D63D81"/>
    <w:rsid w:val="00D64D1A"/>
    <w:rsid w:val="00D65C99"/>
    <w:rsid w:val="00D66005"/>
    <w:rsid w:val="00D662D8"/>
    <w:rsid w:val="00D663ED"/>
    <w:rsid w:val="00D6669D"/>
    <w:rsid w:val="00D67337"/>
    <w:rsid w:val="00D70552"/>
    <w:rsid w:val="00D70DBC"/>
    <w:rsid w:val="00D712B0"/>
    <w:rsid w:val="00D71AC6"/>
    <w:rsid w:val="00D7281D"/>
    <w:rsid w:val="00D72836"/>
    <w:rsid w:val="00D72BBC"/>
    <w:rsid w:val="00D72C77"/>
    <w:rsid w:val="00D74E04"/>
    <w:rsid w:val="00D753E4"/>
    <w:rsid w:val="00D75CA2"/>
    <w:rsid w:val="00D75FA4"/>
    <w:rsid w:val="00D7649F"/>
    <w:rsid w:val="00D767ED"/>
    <w:rsid w:val="00D76935"/>
    <w:rsid w:val="00D76A47"/>
    <w:rsid w:val="00D77092"/>
    <w:rsid w:val="00D772A7"/>
    <w:rsid w:val="00D77F3C"/>
    <w:rsid w:val="00D8074E"/>
    <w:rsid w:val="00D81B25"/>
    <w:rsid w:val="00D820B2"/>
    <w:rsid w:val="00D820D0"/>
    <w:rsid w:val="00D8212A"/>
    <w:rsid w:val="00D830B7"/>
    <w:rsid w:val="00D83EC6"/>
    <w:rsid w:val="00D843EB"/>
    <w:rsid w:val="00D8444B"/>
    <w:rsid w:val="00D84E46"/>
    <w:rsid w:val="00D84E79"/>
    <w:rsid w:val="00D85546"/>
    <w:rsid w:val="00D86235"/>
    <w:rsid w:val="00D8632A"/>
    <w:rsid w:val="00D863AC"/>
    <w:rsid w:val="00D86979"/>
    <w:rsid w:val="00D86C7A"/>
    <w:rsid w:val="00D86D46"/>
    <w:rsid w:val="00D87D63"/>
    <w:rsid w:val="00D903E4"/>
    <w:rsid w:val="00D90A55"/>
    <w:rsid w:val="00D90B8C"/>
    <w:rsid w:val="00D917F7"/>
    <w:rsid w:val="00D9274A"/>
    <w:rsid w:val="00D92BF8"/>
    <w:rsid w:val="00D92DC7"/>
    <w:rsid w:val="00D9313C"/>
    <w:rsid w:val="00D93258"/>
    <w:rsid w:val="00D9387E"/>
    <w:rsid w:val="00D94B80"/>
    <w:rsid w:val="00D952CF"/>
    <w:rsid w:val="00D95F76"/>
    <w:rsid w:val="00D96401"/>
    <w:rsid w:val="00D973E6"/>
    <w:rsid w:val="00D9743E"/>
    <w:rsid w:val="00D975D4"/>
    <w:rsid w:val="00D97C84"/>
    <w:rsid w:val="00DA0380"/>
    <w:rsid w:val="00DA0649"/>
    <w:rsid w:val="00DA0AF8"/>
    <w:rsid w:val="00DA11D6"/>
    <w:rsid w:val="00DA15B1"/>
    <w:rsid w:val="00DA1EB3"/>
    <w:rsid w:val="00DA27A4"/>
    <w:rsid w:val="00DA2EAD"/>
    <w:rsid w:val="00DA3227"/>
    <w:rsid w:val="00DA3873"/>
    <w:rsid w:val="00DA3DC5"/>
    <w:rsid w:val="00DA4570"/>
    <w:rsid w:val="00DA4B65"/>
    <w:rsid w:val="00DA4D6E"/>
    <w:rsid w:val="00DA4E61"/>
    <w:rsid w:val="00DA53F3"/>
    <w:rsid w:val="00DA5D1F"/>
    <w:rsid w:val="00DA5DD0"/>
    <w:rsid w:val="00DA66AC"/>
    <w:rsid w:val="00DA772C"/>
    <w:rsid w:val="00DA7877"/>
    <w:rsid w:val="00DA7B31"/>
    <w:rsid w:val="00DB0002"/>
    <w:rsid w:val="00DB03D1"/>
    <w:rsid w:val="00DB0996"/>
    <w:rsid w:val="00DB137B"/>
    <w:rsid w:val="00DB21C2"/>
    <w:rsid w:val="00DB2340"/>
    <w:rsid w:val="00DB2C55"/>
    <w:rsid w:val="00DB4413"/>
    <w:rsid w:val="00DB452B"/>
    <w:rsid w:val="00DB4BBD"/>
    <w:rsid w:val="00DB61F4"/>
    <w:rsid w:val="00DB625E"/>
    <w:rsid w:val="00DB6B8F"/>
    <w:rsid w:val="00DB6F01"/>
    <w:rsid w:val="00DB6F8C"/>
    <w:rsid w:val="00DB7602"/>
    <w:rsid w:val="00DC128C"/>
    <w:rsid w:val="00DC16EF"/>
    <w:rsid w:val="00DC19BC"/>
    <w:rsid w:val="00DC1DFD"/>
    <w:rsid w:val="00DC2029"/>
    <w:rsid w:val="00DC2ADC"/>
    <w:rsid w:val="00DC2FAE"/>
    <w:rsid w:val="00DC3051"/>
    <w:rsid w:val="00DC4047"/>
    <w:rsid w:val="00DC4BE7"/>
    <w:rsid w:val="00DC522A"/>
    <w:rsid w:val="00DC5629"/>
    <w:rsid w:val="00DC5CCD"/>
    <w:rsid w:val="00DC5E0F"/>
    <w:rsid w:val="00DC5E7F"/>
    <w:rsid w:val="00DC628A"/>
    <w:rsid w:val="00DC6419"/>
    <w:rsid w:val="00DC71FD"/>
    <w:rsid w:val="00DC75DD"/>
    <w:rsid w:val="00DC7609"/>
    <w:rsid w:val="00DD0134"/>
    <w:rsid w:val="00DD04F6"/>
    <w:rsid w:val="00DD0BB0"/>
    <w:rsid w:val="00DD1A04"/>
    <w:rsid w:val="00DD269F"/>
    <w:rsid w:val="00DD2B27"/>
    <w:rsid w:val="00DD3019"/>
    <w:rsid w:val="00DD331A"/>
    <w:rsid w:val="00DD3E33"/>
    <w:rsid w:val="00DD43E6"/>
    <w:rsid w:val="00DD4D75"/>
    <w:rsid w:val="00DD5591"/>
    <w:rsid w:val="00DD5D76"/>
    <w:rsid w:val="00DD7035"/>
    <w:rsid w:val="00DD7065"/>
    <w:rsid w:val="00DD7318"/>
    <w:rsid w:val="00DE0307"/>
    <w:rsid w:val="00DE15D7"/>
    <w:rsid w:val="00DE1A78"/>
    <w:rsid w:val="00DE220B"/>
    <w:rsid w:val="00DE2905"/>
    <w:rsid w:val="00DE32EB"/>
    <w:rsid w:val="00DE39D7"/>
    <w:rsid w:val="00DE3AD7"/>
    <w:rsid w:val="00DE50B1"/>
    <w:rsid w:val="00DE5D59"/>
    <w:rsid w:val="00DE5E25"/>
    <w:rsid w:val="00DE6936"/>
    <w:rsid w:val="00DE6EB5"/>
    <w:rsid w:val="00DE72EE"/>
    <w:rsid w:val="00DE738D"/>
    <w:rsid w:val="00DE7564"/>
    <w:rsid w:val="00DE79B2"/>
    <w:rsid w:val="00DF0B5B"/>
    <w:rsid w:val="00DF2E41"/>
    <w:rsid w:val="00DF386D"/>
    <w:rsid w:val="00DF4000"/>
    <w:rsid w:val="00DF402F"/>
    <w:rsid w:val="00DF494D"/>
    <w:rsid w:val="00DF4CD0"/>
    <w:rsid w:val="00DF546D"/>
    <w:rsid w:val="00DF63CE"/>
    <w:rsid w:val="00DF63FE"/>
    <w:rsid w:val="00DF6745"/>
    <w:rsid w:val="00DF6DE7"/>
    <w:rsid w:val="00DF7A1C"/>
    <w:rsid w:val="00DF7A48"/>
    <w:rsid w:val="00DF7A7B"/>
    <w:rsid w:val="00DF7E73"/>
    <w:rsid w:val="00DF7EA7"/>
    <w:rsid w:val="00E0004A"/>
    <w:rsid w:val="00E00228"/>
    <w:rsid w:val="00E003E1"/>
    <w:rsid w:val="00E0072F"/>
    <w:rsid w:val="00E0103C"/>
    <w:rsid w:val="00E01E18"/>
    <w:rsid w:val="00E0252E"/>
    <w:rsid w:val="00E025FA"/>
    <w:rsid w:val="00E02972"/>
    <w:rsid w:val="00E02BB3"/>
    <w:rsid w:val="00E02DB9"/>
    <w:rsid w:val="00E03010"/>
    <w:rsid w:val="00E03B8E"/>
    <w:rsid w:val="00E0417C"/>
    <w:rsid w:val="00E044AC"/>
    <w:rsid w:val="00E045A9"/>
    <w:rsid w:val="00E04A79"/>
    <w:rsid w:val="00E04EF4"/>
    <w:rsid w:val="00E054F3"/>
    <w:rsid w:val="00E05B8C"/>
    <w:rsid w:val="00E065E7"/>
    <w:rsid w:val="00E072FE"/>
    <w:rsid w:val="00E074CF"/>
    <w:rsid w:val="00E07C00"/>
    <w:rsid w:val="00E10822"/>
    <w:rsid w:val="00E10E9E"/>
    <w:rsid w:val="00E1126B"/>
    <w:rsid w:val="00E117A8"/>
    <w:rsid w:val="00E11D33"/>
    <w:rsid w:val="00E122B9"/>
    <w:rsid w:val="00E12AC6"/>
    <w:rsid w:val="00E1317C"/>
    <w:rsid w:val="00E133E4"/>
    <w:rsid w:val="00E138D3"/>
    <w:rsid w:val="00E13AAA"/>
    <w:rsid w:val="00E13B90"/>
    <w:rsid w:val="00E13FD6"/>
    <w:rsid w:val="00E14BDC"/>
    <w:rsid w:val="00E1549F"/>
    <w:rsid w:val="00E15594"/>
    <w:rsid w:val="00E156CE"/>
    <w:rsid w:val="00E15910"/>
    <w:rsid w:val="00E15C59"/>
    <w:rsid w:val="00E16149"/>
    <w:rsid w:val="00E165C6"/>
    <w:rsid w:val="00E16710"/>
    <w:rsid w:val="00E16A1F"/>
    <w:rsid w:val="00E16BB0"/>
    <w:rsid w:val="00E174BA"/>
    <w:rsid w:val="00E17E2B"/>
    <w:rsid w:val="00E17F2C"/>
    <w:rsid w:val="00E2032A"/>
    <w:rsid w:val="00E206FB"/>
    <w:rsid w:val="00E20D38"/>
    <w:rsid w:val="00E2152B"/>
    <w:rsid w:val="00E21564"/>
    <w:rsid w:val="00E22295"/>
    <w:rsid w:val="00E227E5"/>
    <w:rsid w:val="00E234B6"/>
    <w:rsid w:val="00E2366E"/>
    <w:rsid w:val="00E238B6"/>
    <w:rsid w:val="00E23DC9"/>
    <w:rsid w:val="00E2420B"/>
    <w:rsid w:val="00E25A4A"/>
    <w:rsid w:val="00E26182"/>
    <w:rsid w:val="00E26BBC"/>
    <w:rsid w:val="00E26E1A"/>
    <w:rsid w:val="00E26FEA"/>
    <w:rsid w:val="00E27867"/>
    <w:rsid w:val="00E27D1C"/>
    <w:rsid w:val="00E27F8B"/>
    <w:rsid w:val="00E30573"/>
    <w:rsid w:val="00E3103F"/>
    <w:rsid w:val="00E32550"/>
    <w:rsid w:val="00E32B95"/>
    <w:rsid w:val="00E32EC4"/>
    <w:rsid w:val="00E33A4A"/>
    <w:rsid w:val="00E35BA2"/>
    <w:rsid w:val="00E3661C"/>
    <w:rsid w:val="00E367CE"/>
    <w:rsid w:val="00E36B99"/>
    <w:rsid w:val="00E37294"/>
    <w:rsid w:val="00E377B3"/>
    <w:rsid w:val="00E37B6C"/>
    <w:rsid w:val="00E37E3E"/>
    <w:rsid w:val="00E4034A"/>
    <w:rsid w:val="00E4083C"/>
    <w:rsid w:val="00E40D90"/>
    <w:rsid w:val="00E40E6A"/>
    <w:rsid w:val="00E41260"/>
    <w:rsid w:val="00E415B1"/>
    <w:rsid w:val="00E41935"/>
    <w:rsid w:val="00E41FEC"/>
    <w:rsid w:val="00E43F0E"/>
    <w:rsid w:val="00E44432"/>
    <w:rsid w:val="00E44E5A"/>
    <w:rsid w:val="00E45852"/>
    <w:rsid w:val="00E45B84"/>
    <w:rsid w:val="00E46183"/>
    <w:rsid w:val="00E46F7F"/>
    <w:rsid w:val="00E475BA"/>
    <w:rsid w:val="00E504A5"/>
    <w:rsid w:val="00E504D1"/>
    <w:rsid w:val="00E51D5F"/>
    <w:rsid w:val="00E51F34"/>
    <w:rsid w:val="00E5207B"/>
    <w:rsid w:val="00E527B5"/>
    <w:rsid w:val="00E52C10"/>
    <w:rsid w:val="00E52EBD"/>
    <w:rsid w:val="00E52F5F"/>
    <w:rsid w:val="00E53CAA"/>
    <w:rsid w:val="00E53D72"/>
    <w:rsid w:val="00E53F78"/>
    <w:rsid w:val="00E5435F"/>
    <w:rsid w:val="00E54367"/>
    <w:rsid w:val="00E543AB"/>
    <w:rsid w:val="00E54629"/>
    <w:rsid w:val="00E54782"/>
    <w:rsid w:val="00E548C7"/>
    <w:rsid w:val="00E54B9C"/>
    <w:rsid w:val="00E5586D"/>
    <w:rsid w:val="00E55B77"/>
    <w:rsid w:val="00E56EA5"/>
    <w:rsid w:val="00E57236"/>
    <w:rsid w:val="00E57D87"/>
    <w:rsid w:val="00E57FBB"/>
    <w:rsid w:val="00E6018E"/>
    <w:rsid w:val="00E6021D"/>
    <w:rsid w:val="00E60796"/>
    <w:rsid w:val="00E60818"/>
    <w:rsid w:val="00E615C9"/>
    <w:rsid w:val="00E618D7"/>
    <w:rsid w:val="00E61BBD"/>
    <w:rsid w:val="00E61C68"/>
    <w:rsid w:val="00E61DBE"/>
    <w:rsid w:val="00E61F04"/>
    <w:rsid w:val="00E62334"/>
    <w:rsid w:val="00E62B62"/>
    <w:rsid w:val="00E634AF"/>
    <w:rsid w:val="00E63514"/>
    <w:rsid w:val="00E636F7"/>
    <w:rsid w:val="00E63897"/>
    <w:rsid w:val="00E64292"/>
    <w:rsid w:val="00E64D43"/>
    <w:rsid w:val="00E6503D"/>
    <w:rsid w:val="00E6508E"/>
    <w:rsid w:val="00E65680"/>
    <w:rsid w:val="00E66F67"/>
    <w:rsid w:val="00E6705E"/>
    <w:rsid w:val="00E67559"/>
    <w:rsid w:val="00E67862"/>
    <w:rsid w:val="00E67867"/>
    <w:rsid w:val="00E67AF5"/>
    <w:rsid w:val="00E67E36"/>
    <w:rsid w:val="00E67E89"/>
    <w:rsid w:val="00E70226"/>
    <w:rsid w:val="00E704F9"/>
    <w:rsid w:val="00E70B25"/>
    <w:rsid w:val="00E712B5"/>
    <w:rsid w:val="00E7216B"/>
    <w:rsid w:val="00E72286"/>
    <w:rsid w:val="00E722B7"/>
    <w:rsid w:val="00E724C1"/>
    <w:rsid w:val="00E72DE1"/>
    <w:rsid w:val="00E73087"/>
    <w:rsid w:val="00E73346"/>
    <w:rsid w:val="00E734E8"/>
    <w:rsid w:val="00E73E1A"/>
    <w:rsid w:val="00E7463D"/>
    <w:rsid w:val="00E7537C"/>
    <w:rsid w:val="00E7543F"/>
    <w:rsid w:val="00E757F8"/>
    <w:rsid w:val="00E76852"/>
    <w:rsid w:val="00E76C39"/>
    <w:rsid w:val="00E76FFA"/>
    <w:rsid w:val="00E800CE"/>
    <w:rsid w:val="00E800F0"/>
    <w:rsid w:val="00E80416"/>
    <w:rsid w:val="00E8235F"/>
    <w:rsid w:val="00E823AB"/>
    <w:rsid w:val="00E82518"/>
    <w:rsid w:val="00E832EE"/>
    <w:rsid w:val="00E833BC"/>
    <w:rsid w:val="00E83870"/>
    <w:rsid w:val="00E849DF"/>
    <w:rsid w:val="00E84B8F"/>
    <w:rsid w:val="00E8518C"/>
    <w:rsid w:val="00E85A03"/>
    <w:rsid w:val="00E86210"/>
    <w:rsid w:val="00E86498"/>
    <w:rsid w:val="00E86957"/>
    <w:rsid w:val="00E86C0B"/>
    <w:rsid w:val="00E87238"/>
    <w:rsid w:val="00E8728B"/>
    <w:rsid w:val="00E87512"/>
    <w:rsid w:val="00E87FAD"/>
    <w:rsid w:val="00E902C9"/>
    <w:rsid w:val="00E907F2"/>
    <w:rsid w:val="00E90D7F"/>
    <w:rsid w:val="00E91090"/>
    <w:rsid w:val="00E91756"/>
    <w:rsid w:val="00E91880"/>
    <w:rsid w:val="00E92086"/>
    <w:rsid w:val="00E92146"/>
    <w:rsid w:val="00E92402"/>
    <w:rsid w:val="00E928F5"/>
    <w:rsid w:val="00E92B76"/>
    <w:rsid w:val="00E93586"/>
    <w:rsid w:val="00E93ACC"/>
    <w:rsid w:val="00E93C69"/>
    <w:rsid w:val="00E93DDB"/>
    <w:rsid w:val="00E95091"/>
    <w:rsid w:val="00E95A81"/>
    <w:rsid w:val="00E96693"/>
    <w:rsid w:val="00E96A6C"/>
    <w:rsid w:val="00E96D40"/>
    <w:rsid w:val="00E97538"/>
    <w:rsid w:val="00E97D1A"/>
    <w:rsid w:val="00EA0E9E"/>
    <w:rsid w:val="00EA16B3"/>
    <w:rsid w:val="00EA1955"/>
    <w:rsid w:val="00EA2520"/>
    <w:rsid w:val="00EA2703"/>
    <w:rsid w:val="00EA2985"/>
    <w:rsid w:val="00EA344B"/>
    <w:rsid w:val="00EA416B"/>
    <w:rsid w:val="00EA4263"/>
    <w:rsid w:val="00EA4F2B"/>
    <w:rsid w:val="00EA4F38"/>
    <w:rsid w:val="00EA5098"/>
    <w:rsid w:val="00EA557C"/>
    <w:rsid w:val="00EA5898"/>
    <w:rsid w:val="00EA5B6A"/>
    <w:rsid w:val="00EA5B7B"/>
    <w:rsid w:val="00EA6553"/>
    <w:rsid w:val="00EA6695"/>
    <w:rsid w:val="00EA78CE"/>
    <w:rsid w:val="00EA7A3F"/>
    <w:rsid w:val="00EB01D4"/>
    <w:rsid w:val="00EB068D"/>
    <w:rsid w:val="00EB0AB2"/>
    <w:rsid w:val="00EB1525"/>
    <w:rsid w:val="00EB15AB"/>
    <w:rsid w:val="00EB1777"/>
    <w:rsid w:val="00EB1B1D"/>
    <w:rsid w:val="00EB1D79"/>
    <w:rsid w:val="00EB34E9"/>
    <w:rsid w:val="00EB389F"/>
    <w:rsid w:val="00EB3987"/>
    <w:rsid w:val="00EB398E"/>
    <w:rsid w:val="00EB438C"/>
    <w:rsid w:val="00EB47EE"/>
    <w:rsid w:val="00EB4819"/>
    <w:rsid w:val="00EB53A8"/>
    <w:rsid w:val="00EB548F"/>
    <w:rsid w:val="00EB5837"/>
    <w:rsid w:val="00EB58D4"/>
    <w:rsid w:val="00EB5B3E"/>
    <w:rsid w:val="00EB5DFC"/>
    <w:rsid w:val="00EB5E54"/>
    <w:rsid w:val="00EB61E1"/>
    <w:rsid w:val="00EB6621"/>
    <w:rsid w:val="00EB6CA5"/>
    <w:rsid w:val="00EB7585"/>
    <w:rsid w:val="00EB77DB"/>
    <w:rsid w:val="00EC04C6"/>
    <w:rsid w:val="00EC0C2C"/>
    <w:rsid w:val="00EC20DA"/>
    <w:rsid w:val="00EC29A0"/>
    <w:rsid w:val="00EC2DF0"/>
    <w:rsid w:val="00EC335A"/>
    <w:rsid w:val="00EC38F3"/>
    <w:rsid w:val="00EC4419"/>
    <w:rsid w:val="00EC44E9"/>
    <w:rsid w:val="00EC486F"/>
    <w:rsid w:val="00EC5EB4"/>
    <w:rsid w:val="00EC616E"/>
    <w:rsid w:val="00EC6461"/>
    <w:rsid w:val="00EC6674"/>
    <w:rsid w:val="00EC6BDE"/>
    <w:rsid w:val="00EC7B07"/>
    <w:rsid w:val="00ED0A03"/>
    <w:rsid w:val="00ED17CC"/>
    <w:rsid w:val="00ED1BF7"/>
    <w:rsid w:val="00ED2111"/>
    <w:rsid w:val="00ED2F09"/>
    <w:rsid w:val="00ED30F3"/>
    <w:rsid w:val="00ED3566"/>
    <w:rsid w:val="00ED3720"/>
    <w:rsid w:val="00ED3868"/>
    <w:rsid w:val="00ED3A38"/>
    <w:rsid w:val="00ED4B97"/>
    <w:rsid w:val="00ED55DD"/>
    <w:rsid w:val="00ED7684"/>
    <w:rsid w:val="00ED7B8C"/>
    <w:rsid w:val="00ED7DE6"/>
    <w:rsid w:val="00EE000F"/>
    <w:rsid w:val="00EE0145"/>
    <w:rsid w:val="00EE0413"/>
    <w:rsid w:val="00EE1123"/>
    <w:rsid w:val="00EE113F"/>
    <w:rsid w:val="00EE1ACB"/>
    <w:rsid w:val="00EE29E9"/>
    <w:rsid w:val="00EE2CB6"/>
    <w:rsid w:val="00EE385C"/>
    <w:rsid w:val="00EE38A3"/>
    <w:rsid w:val="00EE43CD"/>
    <w:rsid w:val="00EE4454"/>
    <w:rsid w:val="00EE4C60"/>
    <w:rsid w:val="00EE5788"/>
    <w:rsid w:val="00EE5895"/>
    <w:rsid w:val="00EE62F3"/>
    <w:rsid w:val="00EE6BF7"/>
    <w:rsid w:val="00EE70DF"/>
    <w:rsid w:val="00EE7EA1"/>
    <w:rsid w:val="00EF093F"/>
    <w:rsid w:val="00EF0EFD"/>
    <w:rsid w:val="00EF1591"/>
    <w:rsid w:val="00EF18DA"/>
    <w:rsid w:val="00EF18ED"/>
    <w:rsid w:val="00EF1C16"/>
    <w:rsid w:val="00EF20B9"/>
    <w:rsid w:val="00EF2176"/>
    <w:rsid w:val="00EF219D"/>
    <w:rsid w:val="00EF2DAD"/>
    <w:rsid w:val="00EF3AA0"/>
    <w:rsid w:val="00EF3C57"/>
    <w:rsid w:val="00EF3E06"/>
    <w:rsid w:val="00EF44AD"/>
    <w:rsid w:val="00EF4C3E"/>
    <w:rsid w:val="00EF4CB5"/>
    <w:rsid w:val="00EF4F75"/>
    <w:rsid w:val="00EF5281"/>
    <w:rsid w:val="00EF5719"/>
    <w:rsid w:val="00EF5C27"/>
    <w:rsid w:val="00EF650C"/>
    <w:rsid w:val="00EF679E"/>
    <w:rsid w:val="00EF6D0B"/>
    <w:rsid w:val="00F0024F"/>
    <w:rsid w:val="00F003DF"/>
    <w:rsid w:val="00F0063B"/>
    <w:rsid w:val="00F008F6"/>
    <w:rsid w:val="00F00EB1"/>
    <w:rsid w:val="00F02139"/>
    <w:rsid w:val="00F0232F"/>
    <w:rsid w:val="00F02B91"/>
    <w:rsid w:val="00F02EFA"/>
    <w:rsid w:val="00F03D88"/>
    <w:rsid w:val="00F03FB4"/>
    <w:rsid w:val="00F04348"/>
    <w:rsid w:val="00F044E4"/>
    <w:rsid w:val="00F048AA"/>
    <w:rsid w:val="00F04D3D"/>
    <w:rsid w:val="00F05C86"/>
    <w:rsid w:val="00F062CD"/>
    <w:rsid w:val="00F063E6"/>
    <w:rsid w:val="00F06C86"/>
    <w:rsid w:val="00F06CAC"/>
    <w:rsid w:val="00F06ECE"/>
    <w:rsid w:val="00F070E8"/>
    <w:rsid w:val="00F07147"/>
    <w:rsid w:val="00F0717E"/>
    <w:rsid w:val="00F07369"/>
    <w:rsid w:val="00F07417"/>
    <w:rsid w:val="00F076D0"/>
    <w:rsid w:val="00F07A44"/>
    <w:rsid w:val="00F1011F"/>
    <w:rsid w:val="00F124AC"/>
    <w:rsid w:val="00F12B0B"/>
    <w:rsid w:val="00F13143"/>
    <w:rsid w:val="00F13656"/>
    <w:rsid w:val="00F13A62"/>
    <w:rsid w:val="00F13B21"/>
    <w:rsid w:val="00F13E51"/>
    <w:rsid w:val="00F1404D"/>
    <w:rsid w:val="00F14931"/>
    <w:rsid w:val="00F14CAF"/>
    <w:rsid w:val="00F14E43"/>
    <w:rsid w:val="00F15648"/>
    <w:rsid w:val="00F15964"/>
    <w:rsid w:val="00F16475"/>
    <w:rsid w:val="00F16E25"/>
    <w:rsid w:val="00F171C3"/>
    <w:rsid w:val="00F17387"/>
    <w:rsid w:val="00F17C7E"/>
    <w:rsid w:val="00F17DC8"/>
    <w:rsid w:val="00F200F3"/>
    <w:rsid w:val="00F20504"/>
    <w:rsid w:val="00F22168"/>
    <w:rsid w:val="00F2272F"/>
    <w:rsid w:val="00F2275A"/>
    <w:rsid w:val="00F2300F"/>
    <w:rsid w:val="00F235CA"/>
    <w:rsid w:val="00F23D53"/>
    <w:rsid w:val="00F24128"/>
    <w:rsid w:val="00F24F0A"/>
    <w:rsid w:val="00F251B0"/>
    <w:rsid w:val="00F25652"/>
    <w:rsid w:val="00F25903"/>
    <w:rsid w:val="00F25E9F"/>
    <w:rsid w:val="00F26377"/>
    <w:rsid w:val="00F264CC"/>
    <w:rsid w:val="00F26A8A"/>
    <w:rsid w:val="00F27320"/>
    <w:rsid w:val="00F27AAA"/>
    <w:rsid w:val="00F30250"/>
    <w:rsid w:val="00F30FFD"/>
    <w:rsid w:val="00F31658"/>
    <w:rsid w:val="00F3178C"/>
    <w:rsid w:val="00F31F43"/>
    <w:rsid w:val="00F32D2C"/>
    <w:rsid w:val="00F337F1"/>
    <w:rsid w:val="00F33BF4"/>
    <w:rsid w:val="00F33D6C"/>
    <w:rsid w:val="00F340C3"/>
    <w:rsid w:val="00F3416C"/>
    <w:rsid w:val="00F341E9"/>
    <w:rsid w:val="00F3425E"/>
    <w:rsid w:val="00F348BD"/>
    <w:rsid w:val="00F34BA4"/>
    <w:rsid w:val="00F34F55"/>
    <w:rsid w:val="00F3519F"/>
    <w:rsid w:val="00F356CD"/>
    <w:rsid w:val="00F356D7"/>
    <w:rsid w:val="00F35B49"/>
    <w:rsid w:val="00F3620A"/>
    <w:rsid w:val="00F36CD0"/>
    <w:rsid w:val="00F36F73"/>
    <w:rsid w:val="00F37706"/>
    <w:rsid w:val="00F4064E"/>
    <w:rsid w:val="00F40BB3"/>
    <w:rsid w:val="00F4105B"/>
    <w:rsid w:val="00F412DD"/>
    <w:rsid w:val="00F413FE"/>
    <w:rsid w:val="00F419F3"/>
    <w:rsid w:val="00F41C89"/>
    <w:rsid w:val="00F41E82"/>
    <w:rsid w:val="00F42115"/>
    <w:rsid w:val="00F42B8C"/>
    <w:rsid w:val="00F42C51"/>
    <w:rsid w:val="00F42E92"/>
    <w:rsid w:val="00F43988"/>
    <w:rsid w:val="00F447E9"/>
    <w:rsid w:val="00F44DBF"/>
    <w:rsid w:val="00F45033"/>
    <w:rsid w:val="00F450D1"/>
    <w:rsid w:val="00F451E7"/>
    <w:rsid w:val="00F459A4"/>
    <w:rsid w:val="00F46FF6"/>
    <w:rsid w:val="00F471FA"/>
    <w:rsid w:val="00F47DB2"/>
    <w:rsid w:val="00F501A6"/>
    <w:rsid w:val="00F512AC"/>
    <w:rsid w:val="00F51EE8"/>
    <w:rsid w:val="00F51F38"/>
    <w:rsid w:val="00F520F8"/>
    <w:rsid w:val="00F525FE"/>
    <w:rsid w:val="00F535D1"/>
    <w:rsid w:val="00F5404D"/>
    <w:rsid w:val="00F54DC3"/>
    <w:rsid w:val="00F54F57"/>
    <w:rsid w:val="00F55531"/>
    <w:rsid w:val="00F559E1"/>
    <w:rsid w:val="00F56A6D"/>
    <w:rsid w:val="00F56F0B"/>
    <w:rsid w:val="00F56F41"/>
    <w:rsid w:val="00F56F8C"/>
    <w:rsid w:val="00F57031"/>
    <w:rsid w:val="00F575B1"/>
    <w:rsid w:val="00F60504"/>
    <w:rsid w:val="00F60A4A"/>
    <w:rsid w:val="00F60BDA"/>
    <w:rsid w:val="00F60D37"/>
    <w:rsid w:val="00F6129B"/>
    <w:rsid w:val="00F6130E"/>
    <w:rsid w:val="00F61852"/>
    <w:rsid w:val="00F61B6A"/>
    <w:rsid w:val="00F61C7D"/>
    <w:rsid w:val="00F621F2"/>
    <w:rsid w:val="00F62A10"/>
    <w:rsid w:val="00F62DBE"/>
    <w:rsid w:val="00F62E76"/>
    <w:rsid w:val="00F6369B"/>
    <w:rsid w:val="00F63C0B"/>
    <w:rsid w:val="00F6498B"/>
    <w:rsid w:val="00F64E3C"/>
    <w:rsid w:val="00F65004"/>
    <w:rsid w:val="00F65800"/>
    <w:rsid w:val="00F661DB"/>
    <w:rsid w:val="00F670CE"/>
    <w:rsid w:val="00F6716F"/>
    <w:rsid w:val="00F674C0"/>
    <w:rsid w:val="00F67D60"/>
    <w:rsid w:val="00F67E7F"/>
    <w:rsid w:val="00F67F3F"/>
    <w:rsid w:val="00F70503"/>
    <w:rsid w:val="00F70544"/>
    <w:rsid w:val="00F70C94"/>
    <w:rsid w:val="00F70F24"/>
    <w:rsid w:val="00F710D1"/>
    <w:rsid w:val="00F715BF"/>
    <w:rsid w:val="00F71D08"/>
    <w:rsid w:val="00F725B3"/>
    <w:rsid w:val="00F726EF"/>
    <w:rsid w:val="00F72793"/>
    <w:rsid w:val="00F72811"/>
    <w:rsid w:val="00F7286A"/>
    <w:rsid w:val="00F7329C"/>
    <w:rsid w:val="00F73AB1"/>
    <w:rsid w:val="00F73BFE"/>
    <w:rsid w:val="00F7410E"/>
    <w:rsid w:val="00F742CB"/>
    <w:rsid w:val="00F74611"/>
    <w:rsid w:val="00F746B3"/>
    <w:rsid w:val="00F749E6"/>
    <w:rsid w:val="00F74E71"/>
    <w:rsid w:val="00F7515F"/>
    <w:rsid w:val="00F75A0E"/>
    <w:rsid w:val="00F762BA"/>
    <w:rsid w:val="00F764C0"/>
    <w:rsid w:val="00F76B4B"/>
    <w:rsid w:val="00F76CF0"/>
    <w:rsid w:val="00F76F5B"/>
    <w:rsid w:val="00F776CA"/>
    <w:rsid w:val="00F807CF"/>
    <w:rsid w:val="00F80AA7"/>
    <w:rsid w:val="00F80C98"/>
    <w:rsid w:val="00F80D68"/>
    <w:rsid w:val="00F8244A"/>
    <w:rsid w:val="00F82EB8"/>
    <w:rsid w:val="00F83802"/>
    <w:rsid w:val="00F83C1A"/>
    <w:rsid w:val="00F845E7"/>
    <w:rsid w:val="00F84665"/>
    <w:rsid w:val="00F847E7"/>
    <w:rsid w:val="00F85019"/>
    <w:rsid w:val="00F85492"/>
    <w:rsid w:val="00F8558A"/>
    <w:rsid w:val="00F855D5"/>
    <w:rsid w:val="00F863CE"/>
    <w:rsid w:val="00F865C8"/>
    <w:rsid w:val="00F86DE8"/>
    <w:rsid w:val="00F87A8D"/>
    <w:rsid w:val="00F90D4C"/>
    <w:rsid w:val="00F912B9"/>
    <w:rsid w:val="00F91F43"/>
    <w:rsid w:val="00F91FAF"/>
    <w:rsid w:val="00F927A6"/>
    <w:rsid w:val="00F92808"/>
    <w:rsid w:val="00F9283F"/>
    <w:rsid w:val="00F9395D"/>
    <w:rsid w:val="00F93DE5"/>
    <w:rsid w:val="00F93E1C"/>
    <w:rsid w:val="00F943E2"/>
    <w:rsid w:val="00F94CB1"/>
    <w:rsid w:val="00F94F63"/>
    <w:rsid w:val="00F95BE6"/>
    <w:rsid w:val="00F95D71"/>
    <w:rsid w:val="00F962AF"/>
    <w:rsid w:val="00F963AC"/>
    <w:rsid w:val="00F968C5"/>
    <w:rsid w:val="00F97E5E"/>
    <w:rsid w:val="00FA0012"/>
    <w:rsid w:val="00FA01D0"/>
    <w:rsid w:val="00FA1011"/>
    <w:rsid w:val="00FA125B"/>
    <w:rsid w:val="00FA13F0"/>
    <w:rsid w:val="00FA14F1"/>
    <w:rsid w:val="00FA152B"/>
    <w:rsid w:val="00FA1624"/>
    <w:rsid w:val="00FA17CB"/>
    <w:rsid w:val="00FA24A0"/>
    <w:rsid w:val="00FA2963"/>
    <w:rsid w:val="00FA2D0A"/>
    <w:rsid w:val="00FA36CB"/>
    <w:rsid w:val="00FA38C1"/>
    <w:rsid w:val="00FA3EFA"/>
    <w:rsid w:val="00FA46EB"/>
    <w:rsid w:val="00FA4BF6"/>
    <w:rsid w:val="00FA4BF9"/>
    <w:rsid w:val="00FA5050"/>
    <w:rsid w:val="00FA653A"/>
    <w:rsid w:val="00FA66A8"/>
    <w:rsid w:val="00FA70B0"/>
    <w:rsid w:val="00FA7417"/>
    <w:rsid w:val="00FA75CA"/>
    <w:rsid w:val="00FA7890"/>
    <w:rsid w:val="00FA7ECA"/>
    <w:rsid w:val="00FB0561"/>
    <w:rsid w:val="00FB0AF1"/>
    <w:rsid w:val="00FB19B9"/>
    <w:rsid w:val="00FB1B03"/>
    <w:rsid w:val="00FB1C38"/>
    <w:rsid w:val="00FB2884"/>
    <w:rsid w:val="00FB3067"/>
    <w:rsid w:val="00FB31B2"/>
    <w:rsid w:val="00FB34B2"/>
    <w:rsid w:val="00FB4451"/>
    <w:rsid w:val="00FB4495"/>
    <w:rsid w:val="00FB489D"/>
    <w:rsid w:val="00FB545B"/>
    <w:rsid w:val="00FB5710"/>
    <w:rsid w:val="00FB5864"/>
    <w:rsid w:val="00FB60B2"/>
    <w:rsid w:val="00FB6897"/>
    <w:rsid w:val="00FB7414"/>
    <w:rsid w:val="00FB7BF1"/>
    <w:rsid w:val="00FB7D8C"/>
    <w:rsid w:val="00FC0317"/>
    <w:rsid w:val="00FC087E"/>
    <w:rsid w:val="00FC0C4C"/>
    <w:rsid w:val="00FC1414"/>
    <w:rsid w:val="00FC1D66"/>
    <w:rsid w:val="00FC257F"/>
    <w:rsid w:val="00FC2745"/>
    <w:rsid w:val="00FC3565"/>
    <w:rsid w:val="00FC3AD1"/>
    <w:rsid w:val="00FC3F3D"/>
    <w:rsid w:val="00FC50A1"/>
    <w:rsid w:val="00FC5B68"/>
    <w:rsid w:val="00FC6D13"/>
    <w:rsid w:val="00FD04D4"/>
    <w:rsid w:val="00FD063E"/>
    <w:rsid w:val="00FD07AE"/>
    <w:rsid w:val="00FD1375"/>
    <w:rsid w:val="00FD171C"/>
    <w:rsid w:val="00FD177C"/>
    <w:rsid w:val="00FD183A"/>
    <w:rsid w:val="00FD2F07"/>
    <w:rsid w:val="00FD33D2"/>
    <w:rsid w:val="00FD3B21"/>
    <w:rsid w:val="00FD433C"/>
    <w:rsid w:val="00FD4DB9"/>
    <w:rsid w:val="00FD569D"/>
    <w:rsid w:val="00FD5BE6"/>
    <w:rsid w:val="00FD60ED"/>
    <w:rsid w:val="00FD685C"/>
    <w:rsid w:val="00FD7C86"/>
    <w:rsid w:val="00FD7FCD"/>
    <w:rsid w:val="00FE00CE"/>
    <w:rsid w:val="00FE0106"/>
    <w:rsid w:val="00FE0B74"/>
    <w:rsid w:val="00FE2571"/>
    <w:rsid w:val="00FE27FB"/>
    <w:rsid w:val="00FE29AD"/>
    <w:rsid w:val="00FE3A6C"/>
    <w:rsid w:val="00FE40CC"/>
    <w:rsid w:val="00FE44E0"/>
    <w:rsid w:val="00FE4728"/>
    <w:rsid w:val="00FE5182"/>
    <w:rsid w:val="00FE5426"/>
    <w:rsid w:val="00FE5787"/>
    <w:rsid w:val="00FE5C92"/>
    <w:rsid w:val="00FE5E74"/>
    <w:rsid w:val="00FE6070"/>
    <w:rsid w:val="00FE65D1"/>
    <w:rsid w:val="00FE6AE9"/>
    <w:rsid w:val="00FE6CE9"/>
    <w:rsid w:val="00FE6EB3"/>
    <w:rsid w:val="00FE713E"/>
    <w:rsid w:val="00FF0249"/>
    <w:rsid w:val="00FF0261"/>
    <w:rsid w:val="00FF07F1"/>
    <w:rsid w:val="00FF0ACF"/>
    <w:rsid w:val="00FF0D45"/>
    <w:rsid w:val="00FF0F8E"/>
    <w:rsid w:val="00FF1185"/>
    <w:rsid w:val="00FF1561"/>
    <w:rsid w:val="00FF1F01"/>
    <w:rsid w:val="00FF2031"/>
    <w:rsid w:val="00FF242F"/>
    <w:rsid w:val="00FF2A59"/>
    <w:rsid w:val="00FF37FB"/>
    <w:rsid w:val="00FF3E2B"/>
    <w:rsid w:val="00FF3F2A"/>
    <w:rsid w:val="00FF439F"/>
    <w:rsid w:val="00FF4FFD"/>
    <w:rsid w:val="00FF5CA0"/>
    <w:rsid w:val="00FF6117"/>
    <w:rsid w:val="00FF66AE"/>
    <w:rsid w:val="00FF670E"/>
    <w:rsid w:val="00FF6C18"/>
    <w:rsid w:val="00FF6D6A"/>
    <w:rsid w:val="00FF72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width-relative:margin;mso-height-relative:margin" fillcolor="white">
      <v:fill color="white"/>
      <v:textbox style="layout-flow:vertical-ideographic"/>
    </o:shapedefaults>
    <o:shapelayout v:ext="edit">
      <o:idmap v:ext="edit" data="1"/>
    </o:shapelayout>
  </w:shapeDefaults>
  <w:decimalSymbol w:val="."/>
  <w:listSeparator w:val=","/>
  <w15:chartTrackingRefBased/>
  <w15:docId w15:val="{1A8DF8D9-E801-48F6-9022-B13AB93DE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footnote reference"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42D2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rsid w:val="00C97A62"/>
    <w:pPr>
      <w:adjustRightInd/>
      <w:ind w:left="1133" w:hangingChars="100" w:hanging="283"/>
    </w:pPr>
    <w:rPr>
      <w:rFonts w:ascii="華康細明體外字集" w:cs="標楷體"/>
      <w:color w:val="000000"/>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95411E"/>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95411E"/>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6515E4"/>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uiPriority w:val="39"/>
    <w:qFormat/>
    <w:rsid w:val="008E4E0D"/>
    <w:pPr>
      <w:tabs>
        <w:tab w:val="right" w:leader="hyphen" w:pos="8505"/>
      </w:tabs>
      <w:ind w:leftChars="0" w:left="487" w:rightChars="99" w:right="280" w:hangingChars="200" w:hanging="487"/>
    </w:pPr>
    <w:rPr>
      <w:b/>
      <w:sz w:val="24"/>
    </w:rPr>
  </w:style>
  <w:style w:type="paragraph" w:styleId="23">
    <w:name w:val="toc 2"/>
    <w:basedOn w:val="a"/>
    <w:next w:val="a"/>
    <w:autoRedefine/>
    <w:uiPriority w:val="39"/>
    <w:qFormat/>
    <w:rsid w:val="00B01448"/>
    <w:pPr>
      <w:tabs>
        <w:tab w:val="right" w:leader="hyphen" w:pos="8505"/>
      </w:tabs>
      <w:ind w:leftChars="0" w:left="487" w:rightChars="149" w:right="422" w:hangingChars="200" w:hanging="487"/>
    </w:pPr>
    <w:rPr>
      <w:noProof/>
      <w:sz w:val="24"/>
    </w:rPr>
  </w:style>
  <w:style w:type="character" w:styleId="ae">
    <w:name w:val="Hyperlink"/>
    <w:uiPriority w:val="99"/>
    <w:rsid w:val="008E4E0D"/>
    <w:rPr>
      <w:b/>
      <w:color w:val="0000FF"/>
      <w:u w:val="single"/>
    </w:rPr>
  </w:style>
  <w:style w:type="paragraph" w:styleId="af">
    <w:name w:val="footnote text"/>
    <w:basedOn w:val="a"/>
    <w:link w:val="af0"/>
    <w:unhideWhenUsed/>
    <w:rsid w:val="006515E4"/>
    <w:pPr>
      <w:snapToGrid w:val="0"/>
      <w:jc w:val="left"/>
    </w:pPr>
    <w:rPr>
      <w:sz w:val="20"/>
      <w:szCs w:val="20"/>
    </w:rPr>
  </w:style>
  <w:style w:type="character" w:customStyle="1" w:styleId="af0">
    <w:name w:val="註腳文字 字元"/>
    <w:link w:val="af"/>
    <w:rsid w:val="006515E4"/>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nhideWhenUsed/>
    <w:qFormat/>
    <w:rsid w:val="006515E4"/>
    <w:rPr>
      <w:vertAlign w:val="superscript"/>
    </w:rPr>
  </w:style>
  <w:style w:type="table" w:styleId="af2">
    <w:name w:val="Table Grid"/>
    <w:basedOn w:val="a1"/>
    <w:uiPriority w:val="59"/>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515E4"/>
    <w:pPr>
      <w:tabs>
        <w:tab w:val="center" w:pos="4153"/>
        <w:tab w:val="right" w:pos="8306"/>
      </w:tabs>
      <w:snapToGrid w:val="0"/>
    </w:pPr>
    <w:rPr>
      <w:sz w:val="20"/>
      <w:szCs w:val="20"/>
    </w:rPr>
  </w:style>
  <w:style w:type="character" w:customStyle="1" w:styleId="af4">
    <w:name w:val="頁首 字元"/>
    <w:link w:val="af3"/>
    <w:uiPriority w:val="99"/>
    <w:rsid w:val="006515E4"/>
    <w:rPr>
      <w:rFonts w:ascii="標楷體" w:eastAsia="標楷體"/>
      <w:snapToGrid w:val="0"/>
      <w:kern w:val="2"/>
    </w:rPr>
  </w:style>
  <w:style w:type="paragraph" w:styleId="af5">
    <w:name w:val="footer"/>
    <w:basedOn w:val="a"/>
    <w:link w:val="af6"/>
    <w:uiPriority w:val="99"/>
    <w:unhideWhenUsed/>
    <w:rsid w:val="006515E4"/>
    <w:pPr>
      <w:tabs>
        <w:tab w:val="center" w:pos="4153"/>
        <w:tab w:val="right" w:pos="8306"/>
      </w:tabs>
      <w:snapToGrid w:val="0"/>
    </w:pPr>
    <w:rPr>
      <w:sz w:val="20"/>
      <w:szCs w:val="20"/>
    </w:rPr>
  </w:style>
  <w:style w:type="character" w:customStyle="1" w:styleId="af6">
    <w:name w:val="頁尾 字元"/>
    <w:link w:val="af5"/>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
    <w:link w:val="af9"/>
    <w:uiPriority w:val="99"/>
    <w:unhideWhenUsed/>
    <w:rsid w:val="006515E4"/>
    <w:pPr>
      <w:spacing w:line="240" w:lineRule="auto"/>
    </w:pPr>
    <w:rPr>
      <w:rFonts w:ascii="Cambria" w:eastAsia="新細明體" w:hAnsi="Cambria"/>
      <w:sz w:val="18"/>
      <w:szCs w:val="18"/>
    </w:rPr>
  </w:style>
  <w:style w:type="character" w:customStyle="1" w:styleId="af9">
    <w:name w:val="註解方塊文字 字元"/>
    <w:link w:val="af8"/>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b">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表格內文(14行高) 字元 字元"/>
    <w:basedOn w:val="a9"/>
    <w:link w:val="146"/>
    <w:rsid w:val="00DD3019"/>
    <w:pPr>
      <w:spacing w:line="280" w:lineRule="exact"/>
      <w:ind w:leftChars="0" w:left="0" w:firstLineChars="0" w:firstLine="0"/>
      <w:jc w:val="left"/>
    </w:pPr>
    <w:rPr>
      <w:sz w:val="24"/>
    </w:rPr>
  </w:style>
  <w:style w:type="character" w:customStyle="1" w:styleId="146">
    <w:name w:val="表格內文(14行高) 字元 字元 字元"/>
    <w:link w:val="145"/>
    <w:rsid w:val="00DD3019"/>
    <w:rPr>
      <w:rFonts w:ascii="標楷體" w:eastAsia="標楷體"/>
      <w:snapToGrid w:val="0"/>
      <w:kern w:val="2"/>
      <w:sz w:val="24"/>
      <w:szCs w:val="28"/>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2"/>
    <w:uiPriority w:val="59"/>
    <w:rsid w:val="00494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一"/>
    <w:basedOn w:val="a"/>
    <w:rsid w:val="00DC2029"/>
    <w:pPr>
      <w:spacing w:line="240" w:lineRule="auto"/>
      <w:ind w:leftChars="0" w:left="0" w:firstLineChars="0" w:firstLine="0"/>
      <w:jc w:val="left"/>
    </w:pPr>
    <w:rPr>
      <w:rFonts w:hAnsi="標楷體"/>
      <w:snapToGrid/>
      <w:sz w:val="32"/>
      <w:szCs w:val="32"/>
    </w:rPr>
  </w:style>
  <w:style w:type="table" w:customStyle="1" w:styleId="25">
    <w:name w:val="表格格線2"/>
    <w:basedOn w:val="a1"/>
    <w:next w:val="af2"/>
    <w:uiPriority w:val="59"/>
    <w:rsid w:val="006D4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2"/>
    <w:uiPriority w:val="59"/>
    <w:rsid w:val="00332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rsid w:val="0040024B"/>
    <w:rPr>
      <w:color w:val="954F72"/>
      <w:u w:val="single"/>
    </w:rPr>
  </w:style>
  <w:style w:type="table" w:customStyle="1" w:styleId="40">
    <w:name w:val="表格格線4"/>
    <w:basedOn w:val="a1"/>
    <w:next w:val="af2"/>
    <w:uiPriority w:val="59"/>
    <w:rsid w:val="00B049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rsid w:val="00C21152"/>
    <w:rPr>
      <w:sz w:val="18"/>
      <w:szCs w:val="18"/>
    </w:rPr>
  </w:style>
  <w:style w:type="paragraph" w:styleId="aff">
    <w:name w:val="annotation text"/>
    <w:basedOn w:val="a"/>
    <w:link w:val="aff0"/>
    <w:rsid w:val="00C21152"/>
    <w:pPr>
      <w:jc w:val="left"/>
    </w:pPr>
  </w:style>
  <w:style w:type="character" w:customStyle="1" w:styleId="aff0">
    <w:name w:val="註解文字 字元"/>
    <w:link w:val="aff"/>
    <w:rsid w:val="00C21152"/>
    <w:rPr>
      <w:rFonts w:ascii="標楷體" w:eastAsia="標楷體"/>
      <w:snapToGrid w:val="0"/>
      <w:kern w:val="2"/>
      <w:sz w:val="28"/>
      <w:szCs w:val="28"/>
    </w:rPr>
  </w:style>
  <w:style w:type="paragraph" w:styleId="aff1">
    <w:name w:val="annotation subject"/>
    <w:basedOn w:val="aff"/>
    <w:next w:val="aff"/>
    <w:link w:val="aff2"/>
    <w:rsid w:val="00C21152"/>
    <w:rPr>
      <w:b/>
      <w:bCs/>
    </w:rPr>
  </w:style>
  <w:style w:type="character" w:customStyle="1" w:styleId="aff2">
    <w:name w:val="註解主旨 字元"/>
    <w:link w:val="aff1"/>
    <w:rsid w:val="00C21152"/>
    <w:rPr>
      <w:rFonts w:ascii="標楷體" w:eastAsia="標楷體"/>
      <w:b/>
      <w:bCs/>
      <w:snapToGrid w:val="0"/>
      <w:kern w:val="2"/>
      <w:sz w:val="28"/>
      <w:szCs w:val="28"/>
    </w:rPr>
  </w:style>
  <w:style w:type="character" w:customStyle="1" w:styleId="1410">
    <w:name w:val="第二層(14號字) 字元1"/>
    <w:rsid w:val="003834ED"/>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19342375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12143923">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01DB3-A49C-42D1-A75B-DAA9F5648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3</Pages>
  <Words>407</Words>
  <Characters>2322</Characters>
  <Application>Microsoft Office Word</Application>
  <DocSecurity>0</DocSecurity>
  <Lines>19</Lines>
  <Paragraphs>5</Paragraphs>
  <ScaleCrop>false</ScaleCrop>
  <Company/>
  <LinksUpToDate>false</LinksUpToDate>
  <CharactersWithSpaces>2724</CharactersWithSpaces>
  <SharedDoc>false</SharedDoc>
  <HLinks>
    <vt:vector size="78" baseType="variant">
      <vt:variant>
        <vt:i4>1048625</vt:i4>
      </vt:variant>
      <vt:variant>
        <vt:i4>74</vt:i4>
      </vt:variant>
      <vt:variant>
        <vt:i4>0</vt:i4>
      </vt:variant>
      <vt:variant>
        <vt:i4>5</vt:i4>
      </vt:variant>
      <vt:variant>
        <vt:lpwstr/>
      </vt:variant>
      <vt:variant>
        <vt:lpwstr>_Toc181965736</vt:lpwstr>
      </vt:variant>
      <vt:variant>
        <vt:i4>1048625</vt:i4>
      </vt:variant>
      <vt:variant>
        <vt:i4>68</vt:i4>
      </vt:variant>
      <vt:variant>
        <vt:i4>0</vt:i4>
      </vt:variant>
      <vt:variant>
        <vt:i4>5</vt:i4>
      </vt:variant>
      <vt:variant>
        <vt:lpwstr/>
      </vt:variant>
      <vt:variant>
        <vt:lpwstr>_Toc181965735</vt:lpwstr>
      </vt:variant>
      <vt:variant>
        <vt:i4>1048625</vt:i4>
      </vt:variant>
      <vt:variant>
        <vt:i4>62</vt:i4>
      </vt:variant>
      <vt:variant>
        <vt:i4>0</vt:i4>
      </vt:variant>
      <vt:variant>
        <vt:i4>5</vt:i4>
      </vt:variant>
      <vt:variant>
        <vt:lpwstr/>
      </vt:variant>
      <vt:variant>
        <vt:lpwstr>_Toc181965734</vt:lpwstr>
      </vt:variant>
      <vt:variant>
        <vt:i4>1048625</vt:i4>
      </vt:variant>
      <vt:variant>
        <vt:i4>56</vt:i4>
      </vt:variant>
      <vt:variant>
        <vt:i4>0</vt:i4>
      </vt:variant>
      <vt:variant>
        <vt:i4>5</vt:i4>
      </vt:variant>
      <vt:variant>
        <vt:lpwstr/>
      </vt:variant>
      <vt:variant>
        <vt:lpwstr>_Toc181965733</vt:lpwstr>
      </vt:variant>
      <vt:variant>
        <vt:i4>1048625</vt:i4>
      </vt:variant>
      <vt:variant>
        <vt:i4>50</vt:i4>
      </vt:variant>
      <vt:variant>
        <vt:i4>0</vt:i4>
      </vt:variant>
      <vt:variant>
        <vt:i4>5</vt:i4>
      </vt:variant>
      <vt:variant>
        <vt:lpwstr/>
      </vt:variant>
      <vt:variant>
        <vt:lpwstr>_Toc181965732</vt:lpwstr>
      </vt:variant>
      <vt:variant>
        <vt:i4>1048625</vt:i4>
      </vt:variant>
      <vt:variant>
        <vt:i4>44</vt:i4>
      </vt:variant>
      <vt:variant>
        <vt:i4>0</vt:i4>
      </vt:variant>
      <vt:variant>
        <vt:i4>5</vt:i4>
      </vt:variant>
      <vt:variant>
        <vt:lpwstr/>
      </vt:variant>
      <vt:variant>
        <vt:lpwstr>_Toc181965731</vt:lpwstr>
      </vt:variant>
      <vt:variant>
        <vt:i4>1048625</vt:i4>
      </vt:variant>
      <vt:variant>
        <vt:i4>38</vt:i4>
      </vt:variant>
      <vt:variant>
        <vt:i4>0</vt:i4>
      </vt:variant>
      <vt:variant>
        <vt:i4>5</vt:i4>
      </vt:variant>
      <vt:variant>
        <vt:lpwstr/>
      </vt:variant>
      <vt:variant>
        <vt:lpwstr>_Toc181965730</vt:lpwstr>
      </vt:variant>
      <vt:variant>
        <vt:i4>1114161</vt:i4>
      </vt:variant>
      <vt:variant>
        <vt:i4>32</vt:i4>
      </vt:variant>
      <vt:variant>
        <vt:i4>0</vt:i4>
      </vt:variant>
      <vt:variant>
        <vt:i4>5</vt:i4>
      </vt:variant>
      <vt:variant>
        <vt:lpwstr/>
      </vt:variant>
      <vt:variant>
        <vt:lpwstr>_Toc181965729</vt:lpwstr>
      </vt:variant>
      <vt:variant>
        <vt:i4>1114161</vt:i4>
      </vt:variant>
      <vt:variant>
        <vt:i4>26</vt:i4>
      </vt:variant>
      <vt:variant>
        <vt:i4>0</vt:i4>
      </vt:variant>
      <vt:variant>
        <vt:i4>5</vt:i4>
      </vt:variant>
      <vt:variant>
        <vt:lpwstr/>
      </vt:variant>
      <vt:variant>
        <vt:lpwstr>_Toc181965728</vt:lpwstr>
      </vt:variant>
      <vt:variant>
        <vt:i4>1114161</vt:i4>
      </vt:variant>
      <vt:variant>
        <vt:i4>20</vt:i4>
      </vt:variant>
      <vt:variant>
        <vt:i4>0</vt:i4>
      </vt:variant>
      <vt:variant>
        <vt:i4>5</vt:i4>
      </vt:variant>
      <vt:variant>
        <vt:lpwstr/>
      </vt:variant>
      <vt:variant>
        <vt:lpwstr>_Toc181965727</vt:lpwstr>
      </vt:variant>
      <vt:variant>
        <vt:i4>1114161</vt:i4>
      </vt:variant>
      <vt:variant>
        <vt:i4>14</vt:i4>
      </vt:variant>
      <vt:variant>
        <vt:i4>0</vt:i4>
      </vt:variant>
      <vt:variant>
        <vt:i4>5</vt:i4>
      </vt:variant>
      <vt:variant>
        <vt:lpwstr/>
      </vt:variant>
      <vt:variant>
        <vt:lpwstr>_Toc181965726</vt:lpwstr>
      </vt:variant>
      <vt:variant>
        <vt:i4>1114161</vt:i4>
      </vt:variant>
      <vt:variant>
        <vt:i4>8</vt:i4>
      </vt:variant>
      <vt:variant>
        <vt:i4>0</vt:i4>
      </vt:variant>
      <vt:variant>
        <vt:i4>5</vt:i4>
      </vt:variant>
      <vt:variant>
        <vt:lpwstr/>
      </vt:variant>
      <vt:variant>
        <vt:lpwstr>_Toc181965725</vt:lpwstr>
      </vt:variant>
      <vt:variant>
        <vt:i4>1114161</vt:i4>
      </vt:variant>
      <vt:variant>
        <vt:i4>2</vt:i4>
      </vt:variant>
      <vt:variant>
        <vt:i4>0</vt:i4>
      </vt:variant>
      <vt:variant>
        <vt:i4>5</vt:i4>
      </vt:variant>
      <vt:variant>
        <vt:lpwstr/>
      </vt:variant>
      <vt:variant>
        <vt:lpwstr>_Toc181965724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2024-11-08T03:06:00Z</cp:lastPrinted>
  <dcterms:created xsi:type="dcterms:W3CDTF">2024-11-08T07:42:00Z</dcterms:created>
  <dcterms:modified xsi:type="dcterms:W3CDTF">2024-11-08T07:42:00Z</dcterms:modified>
</cp:coreProperties>
</file>