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507BD2" w:rsidRDefault="00494324" w:rsidP="006515E4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GoBack"/>
      <w:bookmarkEnd w:id="0"/>
      <w:r w:rsidRPr="00507BD2">
        <w:rPr>
          <w:rFonts w:hAnsi="標楷體" w:hint="eastAsia"/>
          <w:b/>
          <w:sz w:val="36"/>
        </w:rPr>
        <w:t>中央銀行11</w:t>
      </w:r>
      <w:r w:rsidR="00532EDB" w:rsidRPr="00507BD2">
        <w:rPr>
          <w:rFonts w:hAnsi="標楷體"/>
          <w:b/>
          <w:sz w:val="36"/>
        </w:rPr>
        <w:t>4</w:t>
      </w:r>
      <w:r w:rsidRPr="00507BD2">
        <w:rPr>
          <w:rFonts w:hAnsi="標楷體" w:hint="eastAsia"/>
          <w:b/>
          <w:sz w:val="36"/>
        </w:rPr>
        <w:t>年度營業預算評估報告</w:t>
      </w:r>
    </w:p>
    <w:p w:rsidR="00494324" w:rsidRPr="00507BD2" w:rsidRDefault="00494324" w:rsidP="00A90610">
      <w:pPr>
        <w:pStyle w:val="a8"/>
        <w:ind w:firstLine="566"/>
        <w:rPr>
          <w:rFonts w:hAnsi="標楷體" w:hint="eastAsia"/>
        </w:rPr>
      </w:pPr>
      <w:r w:rsidRPr="00507BD2">
        <w:rPr>
          <w:rFonts w:hAnsi="標楷體" w:hint="eastAsia"/>
        </w:rPr>
        <w:t>中央銀行</w:t>
      </w:r>
      <w:r w:rsidR="00532EDB" w:rsidRPr="00507BD2">
        <w:rPr>
          <w:rFonts w:hAnsi="標楷體" w:hint="eastAsia"/>
        </w:rPr>
        <w:t>(</w:t>
      </w:r>
      <w:r w:rsidRPr="00507BD2">
        <w:rPr>
          <w:rFonts w:hAnsi="標楷體" w:hint="eastAsia"/>
        </w:rPr>
        <w:t>以下簡稱央行</w:t>
      </w:r>
      <w:r w:rsidR="00532EDB" w:rsidRPr="00507BD2">
        <w:rPr>
          <w:rFonts w:hAnsi="標楷體" w:hint="eastAsia"/>
        </w:rPr>
        <w:t>)</w:t>
      </w:r>
      <w:r w:rsidRPr="00507BD2">
        <w:rPr>
          <w:rFonts w:hAnsi="標楷體" w:hint="eastAsia"/>
        </w:rPr>
        <w:t>為國家銀行，</w:t>
      </w:r>
      <w:r w:rsidR="00C75457" w:rsidRPr="00507BD2">
        <w:rPr>
          <w:rFonts w:hAnsi="標楷體" w:hint="eastAsia"/>
        </w:rPr>
        <w:t>係貨幣政策之制定及執行機關，</w:t>
      </w:r>
      <w:r w:rsidR="00A90610" w:rsidRPr="00A90610">
        <w:rPr>
          <w:rFonts w:hAnsi="標楷體" w:hint="eastAsia"/>
        </w:rPr>
        <w:t>促進金融穩定</w:t>
      </w:r>
      <w:r w:rsidR="00A90610">
        <w:rPr>
          <w:rFonts w:hAnsi="標楷體" w:hint="eastAsia"/>
        </w:rPr>
        <w:t>、健全銀行業務、維護對內與對外幣值之穩定及</w:t>
      </w:r>
      <w:r w:rsidR="00A90610" w:rsidRPr="00A90610">
        <w:rPr>
          <w:rFonts w:hAnsi="標楷體" w:hint="eastAsia"/>
        </w:rPr>
        <w:t>協助經濟之發展。</w:t>
      </w:r>
      <w:r w:rsidR="000E56BC" w:rsidRPr="00507BD2">
        <w:rPr>
          <w:rFonts w:hAnsi="標楷體" w:hint="eastAsia"/>
        </w:rPr>
        <w:t>央行</w:t>
      </w:r>
      <w:r w:rsidRPr="00507BD2">
        <w:rPr>
          <w:rFonts w:hAnsi="標楷體" w:hint="eastAsia"/>
        </w:rPr>
        <w:t>11</w:t>
      </w:r>
      <w:r w:rsidR="006054CF" w:rsidRPr="00507BD2">
        <w:rPr>
          <w:rFonts w:hAnsi="標楷體"/>
        </w:rPr>
        <w:t>4</w:t>
      </w:r>
      <w:r w:rsidRPr="00507BD2">
        <w:rPr>
          <w:rFonts w:hAnsi="標楷體" w:hint="eastAsia"/>
        </w:rPr>
        <w:t>年度</w:t>
      </w:r>
      <w:r w:rsidR="006A53C1" w:rsidRPr="00507BD2">
        <w:rPr>
          <w:rFonts w:hAnsi="標楷體" w:hint="eastAsia"/>
        </w:rPr>
        <w:t>預算案</w:t>
      </w:r>
      <w:r w:rsidRPr="00507BD2">
        <w:rPr>
          <w:rFonts w:hAnsi="標楷體" w:hint="eastAsia"/>
        </w:rPr>
        <w:t>「營業收入」編列</w:t>
      </w:r>
      <w:r w:rsidR="00BD467A" w:rsidRPr="00507BD2">
        <w:rPr>
          <w:rFonts w:hAnsi="標楷體"/>
        </w:rPr>
        <w:t>4,267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8,139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Pr="00507BD2">
        <w:rPr>
          <w:rFonts w:hAnsi="標楷體" w:hint="eastAsia"/>
        </w:rPr>
        <w:t>千元，「營業成本」編列</w:t>
      </w:r>
      <w:r w:rsidR="00BD467A" w:rsidRPr="00507BD2">
        <w:rPr>
          <w:rFonts w:hAnsi="標楷體"/>
        </w:rPr>
        <w:t>2,484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3,942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千元，「營業費用」編列</w:t>
      </w:r>
      <w:r w:rsidR="00BD467A" w:rsidRPr="00507BD2">
        <w:rPr>
          <w:rFonts w:hAnsi="標楷體"/>
        </w:rPr>
        <w:t>25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960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千元，「營業利益」</w:t>
      </w:r>
      <w:r w:rsidR="000C6CB7" w:rsidRPr="00507BD2">
        <w:rPr>
          <w:rFonts w:hAnsi="標楷體" w:hint="eastAsia"/>
        </w:rPr>
        <w:t>編列</w:t>
      </w:r>
      <w:r w:rsidR="00BD467A" w:rsidRPr="00507BD2">
        <w:rPr>
          <w:rFonts w:hAnsi="標楷體"/>
        </w:rPr>
        <w:t>1,758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3,236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="000C6CB7" w:rsidRPr="00507BD2">
        <w:rPr>
          <w:rFonts w:hAnsi="標楷體" w:hint="eastAsia"/>
        </w:rPr>
        <w:t>千</w:t>
      </w:r>
      <w:r w:rsidRPr="00507BD2">
        <w:rPr>
          <w:rFonts w:hAnsi="標楷體" w:hint="eastAsia"/>
        </w:rPr>
        <w:t>元，</w:t>
      </w:r>
      <w:r w:rsidR="00A90610">
        <w:rPr>
          <w:rFonts w:hAnsi="標楷體" w:hint="eastAsia"/>
        </w:rPr>
        <w:t>營業利益加計</w:t>
      </w:r>
      <w:r w:rsidRPr="00507BD2">
        <w:rPr>
          <w:rFonts w:hAnsi="標楷體" w:hint="eastAsia"/>
        </w:rPr>
        <w:t>「營業外收入」</w:t>
      </w:r>
      <w:r w:rsidR="00BD467A" w:rsidRPr="00507BD2">
        <w:rPr>
          <w:rFonts w:hAnsi="標楷體"/>
        </w:rPr>
        <w:t>2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2,763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3</w:t>
      </w:r>
      <w:r w:rsidRPr="00507BD2">
        <w:rPr>
          <w:rFonts w:hAnsi="標楷體" w:hint="eastAsia"/>
        </w:rPr>
        <w:t>千元，扣除「營業外費用」</w:t>
      </w:r>
      <w:r w:rsidR="005E6189" w:rsidRPr="00507BD2">
        <w:rPr>
          <w:rFonts w:hAnsi="標楷體"/>
        </w:rPr>
        <w:t>7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4,000</w:t>
      </w:r>
      <w:r w:rsidR="005E6189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元後，</w:t>
      </w:r>
      <w:r w:rsidR="009D0693" w:rsidRPr="00507BD2">
        <w:rPr>
          <w:rFonts w:hAnsi="標楷體" w:hint="eastAsia"/>
        </w:rPr>
        <w:t>預計</w:t>
      </w:r>
      <w:r w:rsidRPr="00507BD2">
        <w:rPr>
          <w:rFonts w:hAnsi="標楷體" w:hint="eastAsia"/>
        </w:rPr>
        <w:t>本期淨利為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2,000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千元，較11</w:t>
      </w:r>
      <w:r w:rsidR="000C6CB7" w:rsidRPr="00507BD2">
        <w:rPr>
          <w:rFonts w:hAnsi="標楷體"/>
        </w:rPr>
        <w:t>3</w:t>
      </w:r>
      <w:r w:rsidRPr="00507BD2">
        <w:rPr>
          <w:rFonts w:hAnsi="標楷體" w:hint="eastAsia"/>
        </w:rPr>
        <w:t>年度預算</w:t>
      </w:r>
      <w:r w:rsidR="000C6CB7" w:rsidRPr="00507BD2">
        <w:rPr>
          <w:rFonts w:hAnsi="標楷體" w:hint="eastAsia"/>
        </w:rPr>
        <w:t>案數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546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千元增加</w:t>
      </w:r>
      <w:r w:rsidR="005E6189" w:rsidRPr="00507BD2">
        <w:rPr>
          <w:rFonts w:hAnsi="標楷體"/>
        </w:rPr>
        <w:t>1,454</w:t>
      </w:r>
      <w:r w:rsidR="00D57402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</w:t>
      </w:r>
      <w:r w:rsidR="00EB438C" w:rsidRPr="00507BD2">
        <w:rPr>
          <w:rFonts w:hAnsi="標楷體" w:hint="eastAsia"/>
        </w:rPr>
        <w:t>(</w:t>
      </w:r>
      <w:r w:rsidR="009D0693" w:rsidRPr="00507BD2">
        <w:rPr>
          <w:rFonts w:hAnsi="標楷體" w:hint="eastAsia"/>
        </w:rPr>
        <w:t>增幅</w:t>
      </w:r>
      <w:r w:rsidR="00D57402" w:rsidRPr="00507BD2">
        <w:rPr>
          <w:rFonts w:hAnsi="標楷體" w:hint="eastAsia"/>
        </w:rPr>
        <w:t>0.01</w:t>
      </w:r>
      <w:r w:rsidR="009D0693" w:rsidRPr="00507BD2">
        <w:rPr>
          <w:rFonts w:hAnsi="標楷體" w:hint="eastAsia"/>
        </w:rPr>
        <w:t>%</w:t>
      </w:r>
      <w:r w:rsidR="00EB438C" w:rsidRPr="00507BD2">
        <w:rPr>
          <w:rFonts w:hAnsi="標楷體" w:hint="eastAsia"/>
        </w:rPr>
        <w:t>）</w:t>
      </w:r>
      <w:r w:rsidRPr="00507BD2">
        <w:rPr>
          <w:rFonts w:hAnsi="標楷體" w:hint="eastAsia"/>
        </w:rPr>
        <w:t>。茲就</w:t>
      </w:r>
      <w:r w:rsidR="006054CF" w:rsidRPr="00507BD2">
        <w:rPr>
          <w:rFonts w:hAnsi="標楷體" w:hint="eastAsia"/>
        </w:rPr>
        <w:t>該</w:t>
      </w:r>
      <w:r w:rsidRPr="00507BD2">
        <w:rPr>
          <w:rFonts w:hAnsi="標楷體" w:hint="eastAsia"/>
        </w:rPr>
        <w:t>行11</w:t>
      </w:r>
      <w:r w:rsidR="006054CF" w:rsidRPr="00507BD2">
        <w:rPr>
          <w:rFonts w:hAnsi="標楷體"/>
        </w:rPr>
        <w:t>4</w:t>
      </w:r>
      <w:r w:rsidR="006A53C1" w:rsidRPr="00507BD2">
        <w:rPr>
          <w:rFonts w:hAnsi="標楷體" w:hint="eastAsia"/>
        </w:rPr>
        <w:t>年</w:t>
      </w:r>
      <w:r w:rsidRPr="00507BD2">
        <w:rPr>
          <w:rFonts w:hAnsi="標楷體" w:hint="eastAsia"/>
        </w:rPr>
        <w:t>度營業預算案</w:t>
      </w:r>
      <w:r w:rsidR="006054CF" w:rsidRPr="00507BD2">
        <w:rPr>
          <w:rFonts w:hAnsi="標楷體" w:hint="eastAsia"/>
        </w:rPr>
        <w:t>評析</w:t>
      </w:r>
      <w:r w:rsidRPr="00507BD2">
        <w:rPr>
          <w:rFonts w:hAnsi="標楷體" w:hint="eastAsia"/>
        </w:rPr>
        <w:t>如下：</w:t>
      </w:r>
    </w:p>
    <w:p w:rsidR="00F742CB" w:rsidRPr="00507BD2" w:rsidRDefault="00B412B2" w:rsidP="00F742CB">
      <w:pPr>
        <w:pStyle w:val="14"/>
        <w:ind w:left="553" w:hangingChars="195" w:hanging="553"/>
        <w:rPr>
          <w:rFonts w:hAnsi="標楷體"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133328874"/>
      <w:bookmarkStart w:id="6" w:name="_Toc181965734"/>
      <w:r w:rsidRPr="00507BD2">
        <w:rPr>
          <w:rFonts w:hAnsi="標楷體" w:hint="eastAsia"/>
        </w:rPr>
        <w:t>九</w:t>
      </w:r>
      <w:r w:rsidR="00F742CB" w:rsidRPr="00507BD2">
        <w:rPr>
          <w:rFonts w:hAnsi="標楷體" w:hint="eastAsia"/>
        </w:rPr>
        <w:t>、</w:t>
      </w:r>
      <w:bookmarkEnd w:id="5"/>
      <w:r w:rsidR="000477A8" w:rsidRPr="000477A8">
        <w:rPr>
          <w:rFonts w:hAnsi="標楷體" w:hint="eastAsia"/>
        </w:rPr>
        <w:t>委外投資平均收益率僅少數年度達成目標值及高於自行經營，112年度上升後</w:t>
      </w:r>
      <w:r w:rsidR="00DD331A">
        <w:rPr>
          <w:rFonts w:hAnsi="標楷體" w:hint="eastAsia"/>
        </w:rPr>
        <w:t>復於113年</w:t>
      </w:r>
      <w:r w:rsidR="00A27CCC">
        <w:rPr>
          <w:rFonts w:hAnsi="標楷體" w:hint="eastAsia"/>
        </w:rPr>
        <w:t>度(截至8月底止)</w:t>
      </w:r>
      <w:r w:rsidR="000477A8" w:rsidRPr="000477A8">
        <w:rPr>
          <w:rFonts w:hAnsi="標楷體" w:hint="eastAsia"/>
        </w:rPr>
        <w:t>下降，績效及穩定度容待</w:t>
      </w:r>
      <w:r w:rsidR="00350DEE">
        <w:rPr>
          <w:rFonts w:hAnsi="標楷體" w:hint="eastAsia"/>
        </w:rPr>
        <w:t>加強</w:t>
      </w:r>
      <w:bookmarkEnd w:id="6"/>
    </w:p>
    <w:p w:rsidR="00F742CB" w:rsidRPr="00507BD2" w:rsidRDefault="00F742CB" w:rsidP="00F742CB">
      <w:pPr>
        <w:ind w:left="566" w:firstLine="566"/>
        <w:rPr>
          <w:rFonts w:hAnsi="標楷體" w:hint="eastAsia"/>
        </w:rPr>
      </w:pPr>
      <w:r w:rsidRPr="00507BD2">
        <w:rPr>
          <w:rFonts w:hAnsi="標楷體" w:hint="eastAsia"/>
        </w:rPr>
        <w:t>央行11</w:t>
      </w:r>
      <w:r w:rsidR="002A55C3">
        <w:rPr>
          <w:rFonts w:hAnsi="標楷體"/>
        </w:rPr>
        <w:t>4</w:t>
      </w:r>
      <w:r w:rsidRPr="00507BD2">
        <w:rPr>
          <w:rFonts w:hAnsi="標楷體" w:hint="eastAsia"/>
        </w:rPr>
        <w:t>年度</w:t>
      </w:r>
      <w:r w:rsidR="00A403CF" w:rsidRPr="00507BD2">
        <w:rPr>
          <w:rFonts w:hAnsi="標楷體" w:hint="eastAsia"/>
        </w:rPr>
        <w:t>預算案</w:t>
      </w:r>
      <w:r w:rsidR="008424D8">
        <w:rPr>
          <w:rFonts w:hAnsi="標楷體" w:hint="eastAsia"/>
        </w:rPr>
        <w:t>預</w:t>
      </w:r>
      <w:r w:rsidR="00225121">
        <w:rPr>
          <w:rFonts w:hAnsi="標楷體" w:hint="eastAsia"/>
        </w:rPr>
        <w:t>估</w:t>
      </w:r>
      <w:r w:rsidRPr="00507BD2">
        <w:rPr>
          <w:rFonts w:hAnsi="標楷體" w:hint="eastAsia"/>
        </w:rPr>
        <w:t>外</w:t>
      </w:r>
      <w:r w:rsidR="000236A4" w:rsidRPr="00507BD2">
        <w:rPr>
          <w:rFonts w:hAnsi="標楷體" w:hint="eastAsia"/>
        </w:rPr>
        <w:t>匯</w:t>
      </w:r>
      <w:r w:rsidRPr="00507BD2">
        <w:rPr>
          <w:rFonts w:hAnsi="標楷體" w:hint="eastAsia"/>
        </w:rPr>
        <w:t>資產</w:t>
      </w:r>
      <w:r w:rsidR="008424D8">
        <w:rPr>
          <w:rFonts w:hAnsi="標楷體" w:hint="eastAsia"/>
        </w:rPr>
        <w:t>營運量</w:t>
      </w:r>
      <w:r w:rsidR="00532F50">
        <w:rPr>
          <w:rFonts w:hAnsi="標楷體"/>
        </w:rPr>
        <w:t>16</w:t>
      </w:r>
      <w:r w:rsidR="00532F50">
        <w:rPr>
          <w:rFonts w:hAnsi="標楷體" w:hint="eastAsia"/>
        </w:rPr>
        <w:t>兆</w:t>
      </w:r>
      <w:r w:rsidR="00532F50">
        <w:rPr>
          <w:rFonts w:hAnsi="標楷體"/>
        </w:rPr>
        <w:t>752</w:t>
      </w:r>
      <w:r w:rsidR="00532F50">
        <w:rPr>
          <w:rFonts w:hAnsi="標楷體" w:hint="eastAsia"/>
        </w:rPr>
        <w:t>億</w:t>
      </w:r>
      <w:r w:rsidR="00532F50">
        <w:rPr>
          <w:rFonts w:hAnsi="標楷體"/>
        </w:rPr>
        <w:t>4,435</w:t>
      </w:r>
      <w:r w:rsidR="00532F50">
        <w:rPr>
          <w:rFonts w:hAnsi="標楷體" w:hint="eastAsia"/>
        </w:rPr>
        <w:t>萬</w:t>
      </w:r>
      <w:r w:rsidR="00225121" w:rsidRPr="00225121">
        <w:rPr>
          <w:rFonts w:hAnsi="標楷體" w:hint="eastAsia"/>
        </w:rPr>
        <w:t>元</w:t>
      </w:r>
      <w:r w:rsidR="008424D8">
        <w:rPr>
          <w:rFonts w:hAnsi="標楷體" w:hint="eastAsia"/>
        </w:rPr>
        <w:t>，</w:t>
      </w:r>
      <w:r w:rsidRPr="00507BD2">
        <w:rPr>
          <w:rFonts w:hAnsi="標楷體" w:hint="eastAsia"/>
        </w:rPr>
        <w:t>其中信託投資</w:t>
      </w:r>
      <w:r w:rsidR="00532F50">
        <w:rPr>
          <w:rFonts w:hAnsi="標楷體" w:hint="eastAsia"/>
        </w:rPr>
        <w:t>4</w:t>
      </w:r>
      <w:r w:rsidR="00532F50">
        <w:rPr>
          <w:rFonts w:hAnsi="標楷體"/>
        </w:rPr>
        <w:t>,</w:t>
      </w:r>
      <w:r w:rsidR="00532F50">
        <w:rPr>
          <w:rFonts w:hAnsi="標楷體" w:hint="eastAsia"/>
        </w:rPr>
        <w:t>445億810萬</w:t>
      </w:r>
      <w:r w:rsidR="00225121">
        <w:rPr>
          <w:rFonts w:hAnsi="標楷體" w:hint="eastAsia"/>
        </w:rPr>
        <w:t>元</w:t>
      </w:r>
      <w:r w:rsidR="002812DE" w:rsidRPr="00507BD2">
        <w:rPr>
          <w:rFonts w:hAnsi="標楷體" w:hint="eastAsia"/>
        </w:rPr>
        <w:t>，</w:t>
      </w:r>
      <w:r w:rsidR="00CF6E37">
        <w:rPr>
          <w:rFonts w:hAnsi="標楷體" w:hint="eastAsia"/>
        </w:rPr>
        <w:t>比重為2.77%，</w:t>
      </w:r>
      <w:r w:rsidR="002812DE" w:rsidRPr="00507BD2">
        <w:rPr>
          <w:rFonts w:hAnsi="標楷體" w:hint="eastAsia"/>
        </w:rPr>
        <w:t>較1</w:t>
      </w:r>
      <w:r w:rsidR="002812DE" w:rsidRPr="00507BD2">
        <w:rPr>
          <w:rFonts w:hAnsi="標楷體"/>
        </w:rPr>
        <w:t>1</w:t>
      </w:r>
      <w:r w:rsidR="00225121">
        <w:rPr>
          <w:rFonts w:hAnsi="標楷體"/>
        </w:rPr>
        <w:t>3</w:t>
      </w:r>
      <w:r w:rsidR="002812DE" w:rsidRPr="00507BD2">
        <w:rPr>
          <w:rFonts w:hAnsi="標楷體"/>
        </w:rPr>
        <w:t>年度</w:t>
      </w:r>
      <w:r w:rsidR="00225121">
        <w:rPr>
          <w:rFonts w:hAnsi="標楷體" w:hint="eastAsia"/>
        </w:rPr>
        <w:t>預算案數</w:t>
      </w:r>
      <w:r w:rsidR="00532F50">
        <w:rPr>
          <w:rFonts w:hAnsi="標楷體" w:hint="eastAsia"/>
        </w:rPr>
        <w:t>4</w:t>
      </w:r>
      <w:r w:rsidR="00532F50">
        <w:rPr>
          <w:rFonts w:hAnsi="標楷體"/>
        </w:rPr>
        <w:t>,</w:t>
      </w:r>
      <w:r w:rsidR="00532F50">
        <w:rPr>
          <w:rFonts w:hAnsi="標楷體" w:hint="eastAsia"/>
        </w:rPr>
        <w:t>214億5</w:t>
      </w:r>
      <w:r w:rsidR="00532F50">
        <w:rPr>
          <w:rFonts w:hAnsi="標楷體"/>
        </w:rPr>
        <w:t>,</w:t>
      </w:r>
      <w:r w:rsidR="00532F50">
        <w:rPr>
          <w:rFonts w:hAnsi="標楷體" w:hint="eastAsia"/>
        </w:rPr>
        <w:t>125萬</w:t>
      </w:r>
      <w:r w:rsidR="002812DE" w:rsidRPr="00507BD2">
        <w:rPr>
          <w:rFonts w:hAnsi="標楷體" w:hint="eastAsia"/>
        </w:rPr>
        <w:t>元增加</w:t>
      </w:r>
      <w:r w:rsidR="00532F50">
        <w:rPr>
          <w:rFonts w:hAnsi="標楷體" w:hint="eastAsia"/>
        </w:rPr>
        <w:t>230億5</w:t>
      </w:r>
      <w:r w:rsidR="00532F50">
        <w:rPr>
          <w:rFonts w:hAnsi="標楷體"/>
        </w:rPr>
        <w:t>,</w:t>
      </w:r>
      <w:r w:rsidR="00532F50">
        <w:rPr>
          <w:rFonts w:hAnsi="標楷體" w:hint="eastAsia"/>
        </w:rPr>
        <w:t>685萬</w:t>
      </w:r>
      <w:r w:rsidR="002812DE" w:rsidRPr="00507BD2">
        <w:rPr>
          <w:rFonts w:hAnsi="標楷體"/>
        </w:rPr>
        <w:t>元</w:t>
      </w:r>
      <w:r w:rsidR="00097E86">
        <w:rPr>
          <w:rFonts w:hAnsi="標楷體" w:hint="eastAsia"/>
        </w:rPr>
        <w:t>(增幅</w:t>
      </w:r>
      <w:r w:rsidR="00532F50">
        <w:rPr>
          <w:rFonts w:hAnsi="標楷體" w:hint="eastAsia"/>
        </w:rPr>
        <w:t>5.47</w:t>
      </w:r>
      <w:r w:rsidR="00097E86">
        <w:rPr>
          <w:rFonts w:hAnsi="標楷體" w:hint="eastAsia"/>
        </w:rPr>
        <w:t>%)</w:t>
      </w:r>
      <w:r w:rsidR="00DD5591" w:rsidRPr="00507BD2">
        <w:rPr>
          <w:rFonts w:hAnsi="標楷體" w:hint="eastAsia"/>
        </w:rPr>
        <w:t>。</w:t>
      </w:r>
      <w:r w:rsidR="008424D8">
        <w:rPr>
          <w:rFonts w:hAnsi="標楷體" w:hint="eastAsia"/>
        </w:rPr>
        <w:t>該行</w:t>
      </w:r>
      <w:r w:rsidR="008424D8" w:rsidRPr="008424D8">
        <w:rPr>
          <w:rFonts w:hAnsi="標楷體" w:hint="eastAsia"/>
        </w:rPr>
        <w:t>為管理我國龐大外匯資產</w:t>
      </w:r>
      <w:r w:rsidR="00DD5591" w:rsidRPr="00507BD2">
        <w:rPr>
          <w:rFonts w:hAnsi="標楷體" w:hint="eastAsia"/>
        </w:rPr>
        <w:t>，</w:t>
      </w:r>
      <w:r w:rsidR="008424D8" w:rsidRPr="008424D8">
        <w:rPr>
          <w:rFonts w:hAnsi="標楷體" w:hint="eastAsia"/>
        </w:rPr>
        <w:t>部分委託金融機構投資</w:t>
      </w:r>
      <w:r w:rsidR="008424D8">
        <w:rPr>
          <w:rFonts w:hAnsi="標楷體" w:hint="eastAsia"/>
        </w:rPr>
        <w:t>，惟績效未盡良好穩定</w:t>
      </w:r>
      <w:r w:rsidRPr="00507BD2">
        <w:rPr>
          <w:rFonts w:hAnsi="標楷體" w:hint="eastAsia"/>
        </w:rPr>
        <w:t>。</w:t>
      </w:r>
      <w:r w:rsidR="00657BBA">
        <w:rPr>
          <w:rFonts w:hAnsi="標楷體" w:hint="eastAsia"/>
        </w:rPr>
        <w:t>謹說明如下</w:t>
      </w:r>
      <w:r w:rsidRPr="00507BD2">
        <w:rPr>
          <w:rFonts w:hAnsi="標楷體" w:hint="eastAsia"/>
        </w:rPr>
        <w:t>：</w:t>
      </w:r>
    </w:p>
    <w:p w:rsidR="00F742CB" w:rsidRPr="00507BD2" w:rsidRDefault="00F742CB" w:rsidP="00F742CB">
      <w:pPr>
        <w:pStyle w:val="a4"/>
        <w:rPr>
          <w:rFonts w:hint="eastAsia"/>
          <w:b/>
        </w:rPr>
      </w:pPr>
      <w:r w:rsidRPr="00507BD2">
        <w:rPr>
          <w:rFonts w:hint="eastAsia"/>
          <w:b/>
        </w:rPr>
        <w:t>(一)</w:t>
      </w:r>
      <w:r w:rsidR="00D02020">
        <w:rPr>
          <w:rFonts w:hint="eastAsia"/>
          <w:b/>
        </w:rPr>
        <w:t>央行為管理龐大外匯資產</w:t>
      </w:r>
      <w:r w:rsidR="00F36CD0">
        <w:rPr>
          <w:rFonts w:hint="eastAsia"/>
          <w:b/>
        </w:rPr>
        <w:t>，將</w:t>
      </w:r>
      <w:r w:rsidR="00D02020">
        <w:rPr>
          <w:rFonts w:hint="eastAsia"/>
          <w:b/>
        </w:rPr>
        <w:t>部分</w:t>
      </w:r>
      <w:r w:rsidR="00F36CD0">
        <w:rPr>
          <w:rFonts w:hint="eastAsia"/>
          <w:b/>
        </w:rPr>
        <w:t>外匯資產委</w:t>
      </w:r>
      <w:r w:rsidR="00170789">
        <w:rPr>
          <w:rFonts w:hint="eastAsia"/>
          <w:b/>
        </w:rPr>
        <w:t>託</w:t>
      </w:r>
      <w:r w:rsidR="00F36CD0">
        <w:rPr>
          <w:rFonts w:hint="eastAsia"/>
          <w:b/>
        </w:rPr>
        <w:t>投資，</w:t>
      </w:r>
      <w:r w:rsidR="00D02020">
        <w:rPr>
          <w:rFonts w:hint="eastAsia"/>
          <w:b/>
        </w:rPr>
        <w:t>近年度</w:t>
      </w:r>
      <w:r w:rsidR="00F36CD0">
        <w:rPr>
          <w:rFonts w:hint="eastAsia"/>
          <w:b/>
        </w:rPr>
        <w:t>委託機構家數及投資帳戶</w:t>
      </w:r>
      <w:r w:rsidR="00170789">
        <w:rPr>
          <w:rFonts w:hint="eastAsia"/>
          <w:b/>
        </w:rPr>
        <w:t>略為減少</w:t>
      </w:r>
      <w:r w:rsidR="00F36CD0">
        <w:rPr>
          <w:rFonts w:hint="eastAsia"/>
          <w:b/>
        </w:rPr>
        <w:t>，惟投資金額仍龐鉅</w:t>
      </w:r>
    </w:p>
    <w:p w:rsidR="00F36CD0" w:rsidRDefault="008E2833" w:rsidP="00F36CD0">
      <w:pPr>
        <w:adjustRightInd w:val="0"/>
        <w:spacing w:after="72"/>
        <w:ind w:leftChars="300" w:left="850" w:firstLine="566"/>
        <w:rPr>
          <w:rFonts w:hAnsi="標楷體"/>
        </w:rPr>
      </w:pPr>
      <w:r>
        <w:rPr>
          <w:rFonts w:hAnsi="標楷體" w:hint="eastAsia"/>
        </w:rPr>
        <w:t>按央行</w:t>
      </w:r>
      <w:r w:rsidRPr="00507BD2">
        <w:rPr>
          <w:rFonts w:hAnsi="標楷體" w:hint="eastAsia"/>
        </w:rPr>
        <w:t>外匯業務手冊</w:t>
      </w:r>
      <w:r>
        <w:rPr>
          <w:rFonts w:hAnsi="標楷體" w:hint="eastAsia"/>
        </w:rPr>
        <w:t>貳、外匯管理、第五章、資產管理帳戶規定略以，</w:t>
      </w:r>
      <w:r w:rsidRPr="008E2833">
        <w:rPr>
          <w:rFonts w:hAnsi="標楷體" w:hint="eastAsia"/>
        </w:rPr>
        <w:t>為使外匯投資工具多樣化及學習先進</w:t>
      </w:r>
      <w:r w:rsidR="00D3231E">
        <w:rPr>
          <w:rFonts w:hAnsi="標楷體" w:hint="eastAsia"/>
        </w:rPr>
        <w:t>國家</w:t>
      </w:r>
      <w:r w:rsidRPr="008E2833">
        <w:rPr>
          <w:rFonts w:hAnsi="標楷體" w:hint="eastAsia"/>
        </w:rPr>
        <w:t>之外匯資產管理操作技術，得選擇操作資產管理績效良好之金融機構，與之建立資產管理帳戶</w:t>
      </w:r>
      <w:r w:rsidRPr="008E2833">
        <w:rPr>
          <w:rStyle w:val="af1"/>
          <w:rFonts w:hAnsi="標楷體"/>
        </w:rPr>
        <w:footnoteReference w:id="1"/>
      </w:r>
      <w:r w:rsidR="00F36CD0">
        <w:rPr>
          <w:rFonts w:hAnsi="標楷體" w:hint="eastAsia"/>
        </w:rPr>
        <w:t>；</w:t>
      </w:r>
      <w:r w:rsidR="00B93B26">
        <w:rPr>
          <w:rFonts w:hAnsi="標楷體" w:hint="eastAsia"/>
        </w:rPr>
        <w:t>為管理</w:t>
      </w:r>
      <w:r w:rsidR="00B93B26" w:rsidRPr="00507BD2">
        <w:rPr>
          <w:rFonts w:hAnsi="標楷體" w:hint="eastAsia"/>
        </w:rPr>
        <w:t>我國龐大外匯資產，央行</w:t>
      </w:r>
      <w:r w:rsidR="00B93B26">
        <w:rPr>
          <w:rFonts w:hAnsi="標楷體" w:hint="eastAsia"/>
        </w:rPr>
        <w:t>除自行管理</w:t>
      </w:r>
      <w:r w:rsidR="00F36CD0" w:rsidRPr="00F36CD0">
        <w:rPr>
          <w:rFonts w:hAnsi="標楷體" w:hint="eastAsia"/>
        </w:rPr>
        <w:t>供應國內外匯需要</w:t>
      </w:r>
      <w:r w:rsidR="00F36CD0">
        <w:rPr>
          <w:rFonts w:hAnsi="標楷體" w:hint="eastAsia"/>
        </w:rPr>
        <w:t>、調節匯市、穩定金融市場</w:t>
      </w:r>
      <w:r w:rsidR="00B93B26">
        <w:rPr>
          <w:rFonts w:hAnsi="標楷體" w:hint="eastAsia"/>
        </w:rPr>
        <w:t>外，</w:t>
      </w:r>
      <w:r>
        <w:rPr>
          <w:rFonts w:hAnsi="標楷體" w:hint="eastAsia"/>
        </w:rPr>
        <w:lastRenderedPageBreak/>
        <w:t>亦依前揭規定將部分外匯資產委託金融機構投資</w:t>
      </w:r>
      <w:r w:rsidR="00281D3D">
        <w:rPr>
          <w:rFonts w:hAnsi="標楷體" w:hint="eastAsia"/>
        </w:rPr>
        <w:t>，</w:t>
      </w:r>
      <w:r w:rsidR="00F6129B">
        <w:rPr>
          <w:rFonts w:hAnsi="標楷體" w:hint="eastAsia"/>
        </w:rPr>
        <w:t>以靈活運用</w:t>
      </w:r>
      <w:r w:rsidR="00F36CD0">
        <w:rPr>
          <w:rFonts w:hAnsi="標楷體" w:hint="eastAsia"/>
        </w:rPr>
        <w:t>。</w:t>
      </w:r>
    </w:p>
    <w:p w:rsidR="00281D3D" w:rsidRDefault="00F6129B" w:rsidP="00F36CD0">
      <w:pPr>
        <w:adjustRightInd w:val="0"/>
        <w:spacing w:after="72"/>
        <w:ind w:leftChars="300" w:left="850" w:firstLine="566"/>
        <w:rPr>
          <w:rFonts w:hAnsi="標楷體"/>
        </w:rPr>
      </w:pPr>
      <w:r w:rsidRPr="00F6129B">
        <w:rPr>
          <w:rFonts w:hAnsi="標楷體" w:hint="eastAsia"/>
        </w:rPr>
        <w:t>簽訂長期信託投資之金融機構家數</w:t>
      </w:r>
      <w:r w:rsidR="00281D3D">
        <w:rPr>
          <w:rFonts w:hAnsi="標楷體" w:hint="eastAsia"/>
        </w:rPr>
        <w:t>自107年度11家</w:t>
      </w:r>
      <w:r w:rsidR="00170789">
        <w:rPr>
          <w:rFonts w:hAnsi="標楷體" w:hint="eastAsia"/>
        </w:rPr>
        <w:t>略</w:t>
      </w:r>
      <w:r w:rsidR="00281D3D">
        <w:rPr>
          <w:rFonts w:hAnsi="標楷體" w:hint="eastAsia"/>
        </w:rPr>
        <w:t>減至113年度(截至8月底止)</w:t>
      </w:r>
      <w:r w:rsidR="00281D3D">
        <w:rPr>
          <w:rFonts w:hAnsi="標楷體"/>
        </w:rPr>
        <w:t>9</w:t>
      </w:r>
      <w:r w:rsidR="00281D3D">
        <w:rPr>
          <w:rFonts w:hAnsi="標楷體" w:hint="eastAsia"/>
        </w:rPr>
        <w:t>家，同期間開立之投資帳戶自16戶減少至12戶，委外投資金額</w:t>
      </w:r>
      <w:r w:rsidR="00CD0C47">
        <w:rPr>
          <w:rFonts w:hAnsi="標楷體" w:hint="eastAsia"/>
        </w:rPr>
        <w:t>概呈下降趨勢</w:t>
      </w:r>
      <w:r w:rsidR="00281D3D">
        <w:rPr>
          <w:rFonts w:hAnsi="標楷體" w:hint="eastAsia"/>
        </w:rPr>
        <w:t>，</w:t>
      </w:r>
      <w:r w:rsidR="00D26533">
        <w:rPr>
          <w:rFonts w:hAnsi="標楷體" w:hint="eastAsia"/>
        </w:rPr>
        <w:t>惟</w:t>
      </w:r>
      <w:r w:rsidR="00281D3D">
        <w:rPr>
          <w:rFonts w:hAnsi="標楷體" w:hint="eastAsia"/>
        </w:rPr>
        <w:t>113年度(截至8月底止)仍維持</w:t>
      </w:r>
      <w:r w:rsidR="00D26533">
        <w:rPr>
          <w:rFonts w:hAnsi="標楷體" w:hint="eastAsia"/>
        </w:rPr>
        <w:t>145億2</w:t>
      </w:r>
      <w:r w:rsidR="00D26533">
        <w:rPr>
          <w:rFonts w:hAnsi="標楷體"/>
        </w:rPr>
        <w:t>,</w:t>
      </w:r>
      <w:r w:rsidR="00D26533">
        <w:rPr>
          <w:rFonts w:hAnsi="標楷體" w:hint="eastAsia"/>
        </w:rPr>
        <w:t>427</w:t>
      </w:r>
      <w:r w:rsidR="00281D3D">
        <w:rPr>
          <w:rFonts w:hAnsi="標楷體" w:hint="eastAsia"/>
        </w:rPr>
        <w:t>萬美元規模</w:t>
      </w:r>
      <w:r w:rsidR="00DB0002">
        <w:rPr>
          <w:rFonts w:hAnsi="標楷體" w:hint="eastAsia"/>
        </w:rPr>
        <w:t>(詳表1)</w:t>
      </w:r>
      <w:r w:rsidR="00281D3D">
        <w:rPr>
          <w:rFonts w:hAnsi="標楷體" w:hint="eastAsia"/>
        </w:rPr>
        <w:t>，金額龐鉅，</w:t>
      </w:r>
      <w:r w:rsidR="00246237">
        <w:rPr>
          <w:rFonts w:hAnsi="標楷體" w:hint="eastAsia"/>
        </w:rPr>
        <w:t>經營管理</w:t>
      </w:r>
      <w:r w:rsidR="00281D3D">
        <w:rPr>
          <w:rFonts w:hAnsi="標楷體" w:hint="eastAsia"/>
        </w:rPr>
        <w:t>須</w:t>
      </w:r>
      <w:r w:rsidR="00246237">
        <w:rPr>
          <w:rFonts w:hAnsi="標楷體" w:hint="eastAsia"/>
        </w:rPr>
        <w:t>兼顧長期增長、</w:t>
      </w:r>
      <w:r w:rsidR="00246237" w:rsidRPr="00246237">
        <w:rPr>
          <w:rFonts w:hAnsi="標楷體" w:hint="eastAsia"/>
        </w:rPr>
        <w:t>穩定收益</w:t>
      </w:r>
      <w:r w:rsidR="00246237">
        <w:rPr>
          <w:rFonts w:hAnsi="標楷體" w:hint="eastAsia"/>
        </w:rPr>
        <w:t>及安全性，以</w:t>
      </w:r>
      <w:r w:rsidR="00D26533">
        <w:rPr>
          <w:rFonts w:hAnsi="標楷體" w:hint="eastAsia"/>
        </w:rPr>
        <w:t>維護</w:t>
      </w:r>
      <w:r w:rsidR="00246237">
        <w:rPr>
          <w:rFonts w:hAnsi="標楷體" w:hint="eastAsia"/>
        </w:rPr>
        <w:t>國家利益。</w:t>
      </w:r>
    </w:p>
    <w:p w:rsidR="00DB0002" w:rsidRPr="00DB0002" w:rsidRDefault="00DB0002" w:rsidP="00DB0002">
      <w:pPr>
        <w:pStyle w:val="a4"/>
        <w:rPr>
          <w:b/>
        </w:rPr>
      </w:pPr>
      <w:r w:rsidRPr="00DB0002">
        <w:rPr>
          <w:b/>
        </w:rPr>
        <w:t>表1 央行</w:t>
      </w:r>
      <w:r w:rsidRPr="00DB0002">
        <w:rPr>
          <w:rFonts w:hint="eastAsia"/>
          <w:b/>
        </w:rPr>
        <w:t>107至114年度外匯資產委外操作情形</w:t>
      </w:r>
    </w:p>
    <w:p w:rsidR="00532F50" w:rsidRPr="00532F50" w:rsidRDefault="00532F50" w:rsidP="00DB0002">
      <w:pPr>
        <w:pStyle w:val="142"/>
        <w:jc w:val="right"/>
      </w:pPr>
      <w:r w:rsidRPr="00532F50">
        <w:t>單位：</w:t>
      </w:r>
      <w:r w:rsidRPr="00532F50">
        <w:rPr>
          <w:rFonts w:hint="eastAsia"/>
        </w:rPr>
        <w:t>家；戶；美金萬元</w:t>
      </w:r>
    </w:p>
    <w:tbl>
      <w:tblPr>
        <w:tblW w:w="793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7"/>
        <w:gridCol w:w="2148"/>
        <w:gridCol w:w="1701"/>
        <w:gridCol w:w="1842"/>
      </w:tblGrid>
      <w:tr w:rsidR="00532F50" w:rsidRPr="00532F50" w:rsidTr="00E8518C">
        <w:tc>
          <w:tcPr>
            <w:tcW w:w="224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jc w:val="center"/>
              <w:rPr>
                <w:rFonts w:hint="eastAsia"/>
                <w:b/>
              </w:rPr>
            </w:pPr>
            <w:r w:rsidRPr="00532F50">
              <w:rPr>
                <w:rFonts w:hint="eastAsia"/>
                <w:b/>
              </w:rPr>
              <w:t>年度</w:t>
            </w:r>
          </w:p>
        </w:tc>
        <w:tc>
          <w:tcPr>
            <w:tcW w:w="214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jc w:val="center"/>
              <w:rPr>
                <w:rFonts w:hint="eastAsia"/>
                <w:b/>
              </w:rPr>
            </w:pPr>
            <w:r w:rsidRPr="00532F50">
              <w:rPr>
                <w:rFonts w:hint="eastAsia"/>
                <w:b/>
              </w:rPr>
              <w:t>簽訂長期信託投資之金融機構家數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jc w:val="center"/>
              <w:rPr>
                <w:rFonts w:hint="eastAsia"/>
                <w:b/>
              </w:rPr>
            </w:pPr>
            <w:r w:rsidRPr="00532F50">
              <w:rPr>
                <w:rFonts w:hint="eastAsia"/>
                <w:b/>
              </w:rPr>
              <w:t>投資帳戶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jc w:val="center"/>
              <w:rPr>
                <w:rFonts w:hint="eastAsia"/>
                <w:b/>
              </w:rPr>
            </w:pPr>
            <w:r w:rsidRPr="00532F50">
              <w:rPr>
                <w:rFonts w:hint="eastAsia"/>
                <w:b/>
              </w:rPr>
              <w:t>委外投資金額</w:t>
            </w:r>
            <w:r w:rsidRPr="00532F50">
              <w:rPr>
                <w:b/>
              </w:rPr>
              <w:br/>
            </w:r>
            <w:r w:rsidRPr="00532F50">
              <w:rPr>
                <w:rFonts w:hint="eastAsia"/>
                <w:b/>
              </w:rPr>
              <w:t>(營運量</w:t>
            </w:r>
            <w:r w:rsidRPr="00532F50">
              <w:rPr>
                <w:b/>
              </w:rPr>
              <w:t>)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07</w:t>
            </w:r>
          </w:p>
        </w:tc>
        <w:tc>
          <w:tcPr>
            <w:tcW w:w="2148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16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,</w:t>
            </w:r>
            <w:r w:rsidRPr="00532F50">
              <w:rPr>
                <w:rFonts w:hint="eastAsia"/>
              </w:rPr>
              <w:t>560</w:t>
            </w:r>
            <w:r w:rsidRPr="00532F50">
              <w:t>,</w:t>
            </w:r>
            <w:r w:rsidRPr="00532F50">
              <w:rPr>
                <w:rFonts w:hint="eastAsia"/>
              </w:rPr>
              <w:t>875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08</w:t>
            </w:r>
          </w:p>
        </w:tc>
        <w:tc>
          <w:tcPr>
            <w:tcW w:w="2148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15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1,548,563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09</w:t>
            </w:r>
          </w:p>
        </w:tc>
        <w:tc>
          <w:tcPr>
            <w:tcW w:w="2148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14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1,445,387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10</w:t>
            </w:r>
          </w:p>
        </w:tc>
        <w:tc>
          <w:tcPr>
            <w:tcW w:w="2148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13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1,457,0</w:t>
            </w:r>
            <w:r w:rsidRPr="00532F50">
              <w:t>4</w:t>
            </w:r>
            <w:r w:rsidRPr="00532F50">
              <w:rPr>
                <w:rFonts w:hint="eastAsia"/>
              </w:rPr>
              <w:t>1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11</w:t>
            </w:r>
          </w:p>
        </w:tc>
        <w:tc>
          <w:tcPr>
            <w:tcW w:w="2148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12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</w:pPr>
            <w:r w:rsidRPr="00532F50">
              <w:rPr>
                <w:rFonts w:hint="eastAsia"/>
              </w:rPr>
              <w:t>1</w:t>
            </w:r>
            <w:r w:rsidRPr="00532F50">
              <w:t>,</w:t>
            </w:r>
            <w:r w:rsidRPr="00532F50">
              <w:rPr>
                <w:rFonts w:hint="eastAsia"/>
              </w:rPr>
              <w:t>415</w:t>
            </w:r>
            <w:r w:rsidRPr="00532F50">
              <w:t>,</w:t>
            </w:r>
            <w:r w:rsidRPr="00532F50">
              <w:rPr>
                <w:rFonts w:hint="eastAsia"/>
              </w:rPr>
              <w:t>93</w:t>
            </w:r>
            <w:r w:rsidRPr="00532F50">
              <w:t>5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12</w:t>
            </w:r>
          </w:p>
        </w:tc>
        <w:tc>
          <w:tcPr>
            <w:tcW w:w="2148" w:type="dxa"/>
            <w:tcBorders>
              <w:bottom w:val="single" w:sz="4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2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t>1,423,926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13(</w:t>
            </w:r>
            <w:r>
              <w:rPr>
                <w:rFonts w:hint="eastAsia"/>
              </w:rPr>
              <w:t>截至</w:t>
            </w:r>
            <w:r w:rsidRPr="00532F50">
              <w:t>8月底止)</w:t>
            </w:r>
          </w:p>
        </w:tc>
        <w:tc>
          <w:tcPr>
            <w:tcW w:w="2148" w:type="dxa"/>
            <w:tcBorders>
              <w:bottom w:val="single" w:sz="4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2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  <w:r w:rsidRPr="00532F50">
              <w:t>1,452,427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13</w:t>
            </w:r>
          </w:p>
        </w:tc>
        <w:tc>
          <w:tcPr>
            <w:tcW w:w="3849" w:type="dxa"/>
            <w:gridSpan w:val="2"/>
            <w:vMerge w:val="restart"/>
            <w:tcBorders>
              <w:tr2bl w:val="single" w:sz="4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</w:pPr>
            <w:r w:rsidRPr="00532F50">
              <w:t>1,375,000</w:t>
            </w:r>
          </w:p>
        </w:tc>
      </w:tr>
      <w:tr w:rsidR="00532F50" w:rsidRPr="00532F50" w:rsidTr="00E8518C">
        <w:tc>
          <w:tcPr>
            <w:tcW w:w="224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32F50" w:rsidRPr="00532F50" w:rsidRDefault="00532F50" w:rsidP="00532F50">
            <w:pPr>
              <w:pStyle w:val="142"/>
              <w:rPr>
                <w:rFonts w:hint="eastAsia"/>
              </w:rPr>
            </w:pPr>
            <w:r w:rsidRPr="00532F50">
              <w:rPr>
                <w:rFonts w:hint="eastAsia"/>
              </w:rPr>
              <w:t>1</w:t>
            </w:r>
            <w:r w:rsidRPr="00532F50">
              <w:t>14</w:t>
            </w:r>
          </w:p>
        </w:tc>
        <w:tc>
          <w:tcPr>
            <w:tcW w:w="3849" w:type="dxa"/>
            <w:gridSpan w:val="2"/>
            <w:vMerge/>
            <w:tcBorders>
              <w:bottom w:val="single" w:sz="12" w:space="0" w:color="auto"/>
              <w:tr2bl w:val="single" w:sz="4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84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2F50" w:rsidRPr="00532F50" w:rsidRDefault="00532F50" w:rsidP="00532F50">
            <w:pPr>
              <w:pStyle w:val="142"/>
              <w:jc w:val="right"/>
            </w:pPr>
            <w:r w:rsidRPr="00532F50">
              <w:t>1,390,000</w:t>
            </w:r>
          </w:p>
        </w:tc>
      </w:tr>
    </w:tbl>
    <w:p w:rsidR="00532F50" w:rsidRPr="002917DF" w:rsidRDefault="00DB0002" w:rsidP="002917DF">
      <w:pPr>
        <w:pStyle w:val="142"/>
        <w:ind w:leftChars="199" w:left="1748" w:hangingChars="487" w:hanging="1184"/>
      </w:pPr>
      <w:r w:rsidRPr="002917DF">
        <w:rPr>
          <w:rFonts w:hint="eastAsia"/>
        </w:rPr>
        <w:t>說</w:t>
      </w:r>
      <w:r w:rsidR="00F2300F">
        <w:rPr>
          <w:rFonts w:hint="eastAsia"/>
        </w:rPr>
        <w:t xml:space="preserve">    </w:t>
      </w:r>
      <w:r w:rsidRPr="002917DF">
        <w:rPr>
          <w:rFonts w:hint="eastAsia"/>
        </w:rPr>
        <w:t>明</w:t>
      </w:r>
      <w:r w:rsidR="00532F50" w:rsidRPr="002917DF">
        <w:rPr>
          <w:rFonts w:hint="eastAsia"/>
        </w:rPr>
        <w:t>：1</w:t>
      </w:r>
      <w:r w:rsidR="00532F50" w:rsidRPr="002917DF">
        <w:t>07至</w:t>
      </w:r>
      <w:r w:rsidR="00532F50" w:rsidRPr="002917DF">
        <w:rPr>
          <w:rFonts w:hint="eastAsia"/>
        </w:rPr>
        <w:t>1</w:t>
      </w:r>
      <w:r w:rsidR="00532F50" w:rsidRPr="002917DF">
        <w:t>12年度為決算數</w:t>
      </w:r>
      <w:r w:rsidR="00532F50" w:rsidRPr="002917DF">
        <w:rPr>
          <w:rFonts w:hint="eastAsia"/>
        </w:rPr>
        <w:t>，11</w:t>
      </w:r>
      <w:r w:rsidR="00532F50" w:rsidRPr="002917DF">
        <w:t>3</w:t>
      </w:r>
      <w:r w:rsidR="00532F50" w:rsidRPr="002917DF">
        <w:rPr>
          <w:rFonts w:hint="eastAsia"/>
        </w:rPr>
        <w:t>年(</w:t>
      </w:r>
      <w:r w:rsidRPr="002917DF">
        <w:rPr>
          <w:rFonts w:hint="eastAsia"/>
        </w:rPr>
        <w:t>截至</w:t>
      </w:r>
      <w:r w:rsidR="00532F50" w:rsidRPr="002917DF">
        <w:t>8月底止</w:t>
      </w:r>
      <w:r w:rsidR="00532F50" w:rsidRPr="002917DF">
        <w:rPr>
          <w:rFonts w:hint="eastAsia"/>
        </w:rPr>
        <w:t>)為實際數，113及1</w:t>
      </w:r>
      <w:r w:rsidR="00532F50" w:rsidRPr="002917DF">
        <w:t>14</w:t>
      </w:r>
      <w:r w:rsidR="00532F50" w:rsidRPr="002917DF">
        <w:rPr>
          <w:rFonts w:hint="eastAsia"/>
        </w:rPr>
        <w:t>年度為預算案數。</w:t>
      </w:r>
    </w:p>
    <w:p w:rsidR="00097E86" w:rsidRPr="002917DF" w:rsidRDefault="00DB0002" w:rsidP="002917DF">
      <w:pPr>
        <w:pStyle w:val="142"/>
        <w:ind w:leftChars="199" w:left="1748" w:hangingChars="487" w:hanging="1184"/>
      </w:pPr>
      <w:r w:rsidRPr="002917DF">
        <w:rPr>
          <w:rFonts w:hint="eastAsia"/>
        </w:rPr>
        <w:t>資料來源：央行。</w:t>
      </w:r>
    </w:p>
    <w:p w:rsidR="00F742CB" w:rsidRPr="00507BD2" w:rsidRDefault="00F742CB" w:rsidP="00F742CB">
      <w:pPr>
        <w:pStyle w:val="a4"/>
        <w:rPr>
          <w:rFonts w:hint="eastAsia"/>
          <w:b/>
        </w:rPr>
      </w:pPr>
      <w:r w:rsidRPr="00507BD2">
        <w:rPr>
          <w:rFonts w:hint="eastAsia"/>
          <w:b/>
        </w:rPr>
        <w:t>(二)</w:t>
      </w:r>
      <w:r w:rsidR="000477A8">
        <w:rPr>
          <w:rFonts w:hint="eastAsia"/>
          <w:b/>
        </w:rPr>
        <w:t>委外投資平均收益率僅少數年度達成目標值及高於自行經營，</w:t>
      </w:r>
      <w:r w:rsidR="00E206FB" w:rsidRPr="00E206FB">
        <w:rPr>
          <w:rFonts w:hint="eastAsia"/>
          <w:b/>
        </w:rPr>
        <w:t>112年度上升後</w:t>
      </w:r>
      <w:r w:rsidR="00DD331A">
        <w:rPr>
          <w:rFonts w:hint="eastAsia"/>
          <w:b/>
        </w:rPr>
        <w:t>復於113年</w:t>
      </w:r>
      <w:r w:rsidR="00A27CCC">
        <w:rPr>
          <w:rFonts w:hint="eastAsia"/>
          <w:b/>
        </w:rPr>
        <w:t>度(截至8月底止)</w:t>
      </w:r>
      <w:r w:rsidR="00E206FB" w:rsidRPr="00E206FB">
        <w:rPr>
          <w:rFonts w:hint="eastAsia"/>
          <w:b/>
        </w:rPr>
        <w:t>下降</w:t>
      </w:r>
      <w:r w:rsidR="000477A8">
        <w:rPr>
          <w:rFonts w:hint="eastAsia"/>
          <w:b/>
        </w:rPr>
        <w:t>，績效及穩定度容待改善</w:t>
      </w:r>
    </w:p>
    <w:p w:rsidR="00DB0002" w:rsidRDefault="00DB0002" w:rsidP="00A8177F">
      <w:pPr>
        <w:wordWrap w:val="0"/>
        <w:adjustRightInd w:val="0"/>
        <w:ind w:leftChars="300" w:left="850" w:firstLine="566"/>
        <w:rPr>
          <w:rFonts w:hAnsi="標楷體"/>
        </w:rPr>
      </w:pPr>
      <w:r w:rsidRPr="00DB0002">
        <w:rPr>
          <w:rFonts w:hAnsi="標楷體" w:hint="eastAsia"/>
        </w:rPr>
        <w:t>觀諸</w:t>
      </w:r>
      <w:r w:rsidR="00350DEE">
        <w:rPr>
          <w:rFonts w:hAnsi="標楷體" w:hint="eastAsia"/>
        </w:rPr>
        <w:t>委外</w:t>
      </w:r>
      <w:r w:rsidR="00D86C7A">
        <w:rPr>
          <w:rFonts w:hAnsi="標楷體" w:hint="eastAsia"/>
        </w:rPr>
        <w:t>投資</w:t>
      </w:r>
      <w:r w:rsidR="002917DF">
        <w:rPr>
          <w:rFonts w:hAnsi="標楷體" w:hint="eastAsia"/>
        </w:rPr>
        <w:t>經營</w:t>
      </w:r>
      <w:r w:rsidR="00D86C7A">
        <w:rPr>
          <w:rFonts w:hAnsi="標楷體" w:hint="eastAsia"/>
        </w:rPr>
        <w:t>績效</w:t>
      </w:r>
      <w:r w:rsidR="00F6129B">
        <w:rPr>
          <w:rFonts w:hAnsi="標楷體" w:hint="eastAsia"/>
        </w:rPr>
        <w:t>，</w:t>
      </w:r>
      <w:r w:rsidR="008E6F30">
        <w:rPr>
          <w:rFonts w:hAnsi="標楷體" w:hint="eastAsia"/>
        </w:rPr>
        <w:t>以</w:t>
      </w:r>
      <w:r w:rsidR="00E8518C">
        <w:rPr>
          <w:rFonts w:hAnsi="標楷體" w:hint="eastAsia"/>
        </w:rPr>
        <w:t>平均</w:t>
      </w:r>
      <w:r w:rsidR="008E6F30">
        <w:rPr>
          <w:rFonts w:hAnsi="標楷體" w:hint="eastAsia"/>
        </w:rPr>
        <w:t>收益率而言，</w:t>
      </w:r>
      <w:r w:rsidR="00843E9E">
        <w:rPr>
          <w:rFonts w:hAnsi="標楷體" w:hint="eastAsia"/>
        </w:rPr>
        <w:t>105至113年度(截至8月底止)僅</w:t>
      </w:r>
      <w:r w:rsidR="00AB477C">
        <w:rPr>
          <w:rFonts w:hAnsi="標楷體" w:hint="eastAsia"/>
        </w:rPr>
        <w:t>108</w:t>
      </w:r>
      <w:r w:rsidR="00843E9E">
        <w:rPr>
          <w:rFonts w:hAnsi="標楷體" w:hint="eastAsia"/>
        </w:rPr>
        <w:t>、</w:t>
      </w:r>
      <w:r w:rsidR="00AB477C">
        <w:rPr>
          <w:rFonts w:hAnsi="標楷體" w:hint="eastAsia"/>
        </w:rPr>
        <w:t>109</w:t>
      </w:r>
      <w:r w:rsidR="008E6F30">
        <w:rPr>
          <w:rFonts w:hAnsi="標楷體" w:hint="eastAsia"/>
        </w:rPr>
        <w:t>及</w:t>
      </w:r>
      <w:r w:rsidR="00AB477C">
        <w:rPr>
          <w:rFonts w:hAnsi="標楷體" w:hint="eastAsia"/>
        </w:rPr>
        <w:t>112</w:t>
      </w:r>
      <w:r w:rsidR="008E6F30">
        <w:rPr>
          <w:rFonts w:hAnsi="標楷體" w:hint="eastAsia"/>
        </w:rPr>
        <w:t>年度達成既定目標，難謂良好，</w:t>
      </w:r>
      <w:r w:rsidR="008E6F30" w:rsidRPr="008E6F30">
        <w:rPr>
          <w:rFonts w:hAnsi="標楷體" w:hint="eastAsia"/>
        </w:rPr>
        <w:t>112年度央行外匯資產</w:t>
      </w:r>
      <w:r w:rsidR="00E8518C">
        <w:rPr>
          <w:rFonts w:hAnsi="標楷體" w:hint="eastAsia"/>
        </w:rPr>
        <w:t>委外</w:t>
      </w:r>
      <w:r w:rsidR="008E6F30" w:rsidRPr="008E6F30">
        <w:rPr>
          <w:rFonts w:hAnsi="標楷體" w:hint="eastAsia"/>
        </w:rPr>
        <w:t>投資收益率</w:t>
      </w:r>
      <w:r w:rsidR="00D3231E">
        <w:rPr>
          <w:rFonts w:hAnsi="標楷體" w:hint="eastAsia"/>
        </w:rPr>
        <w:t>亦僅</w:t>
      </w:r>
      <w:r w:rsidR="008E6F30" w:rsidRPr="008E6F30">
        <w:rPr>
          <w:rFonts w:hAnsi="標楷體" w:hint="eastAsia"/>
        </w:rPr>
        <w:t>略</w:t>
      </w:r>
      <w:r w:rsidR="008E6F30">
        <w:rPr>
          <w:rFonts w:hAnsi="標楷體" w:hint="eastAsia"/>
        </w:rPr>
        <w:t>較前一年度</w:t>
      </w:r>
      <w:r w:rsidR="00AB477C">
        <w:rPr>
          <w:rFonts w:hAnsi="標楷體" w:hint="eastAsia"/>
        </w:rPr>
        <w:t>1.68%</w:t>
      </w:r>
      <w:r w:rsidR="008E6F30">
        <w:rPr>
          <w:rFonts w:hAnsi="標楷體" w:hint="eastAsia"/>
        </w:rPr>
        <w:t>上升</w:t>
      </w:r>
      <w:r w:rsidR="00AB477C">
        <w:rPr>
          <w:rFonts w:hAnsi="標楷體" w:hint="eastAsia"/>
        </w:rPr>
        <w:t>至2.3%</w:t>
      </w:r>
      <w:r w:rsidR="008E6F30">
        <w:rPr>
          <w:rFonts w:hAnsi="標楷體" w:hint="eastAsia"/>
        </w:rPr>
        <w:t>並超逾年度目標</w:t>
      </w:r>
      <w:r w:rsidR="00AB477C">
        <w:rPr>
          <w:rFonts w:hAnsi="標楷體" w:hint="eastAsia"/>
        </w:rPr>
        <w:t>2.25</w:t>
      </w:r>
      <w:r w:rsidR="00AB477C">
        <w:rPr>
          <w:rFonts w:hAnsi="標楷體"/>
        </w:rPr>
        <w:t>%</w:t>
      </w:r>
      <w:r w:rsidR="008E6F30" w:rsidRPr="008E6F30">
        <w:rPr>
          <w:rFonts w:hAnsi="標楷體" w:hint="eastAsia"/>
        </w:rPr>
        <w:t>，113年度(截至8月底止)復再下降</w:t>
      </w:r>
      <w:r w:rsidR="008E6F30">
        <w:rPr>
          <w:rFonts w:hAnsi="標楷體" w:hint="eastAsia"/>
        </w:rPr>
        <w:t>至</w:t>
      </w:r>
      <w:r w:rsidR="00AB477C">
        <w:rPr>
          <w:rFonts w:hAnsi="標楷體" w:hint="eastAsia"/>
        </w:rPr>
        <w:t>1.87%</w:t>
      </w:r>
      <w:r w:rsidR="008E6F30" w:rsidRPr="008E6F30">
        <w:rPr>
          <w:rFonts w:hAnsi="標楷體" w:hint="eastAsia"/>
        </w:rPr>
        <w:t>，</w:t>
      </w:r>
      <w:r w:rsidR="008E6F30">
        <w:rPr>
          <w:rFonts w:hAnsi="標楷體" w:hint="eastAsia"/>
        </w:rPr>
        <w:t>低於年度目標</w:t>
      </w:r>
      <w:r w:rsidR="00AB477C">
        <w:rPr>
          <w:rFonts w:hAnsi="標楷體" w:hint="eastAsia"/>
        </w:rPr>
        <w:t>2.2%</w:t>
      </w:r>
      <w:r w:rsidR="008E6F30" w:rsidRPr="00507BD2">
        <w:rPr>
          <w:rFonts w:hAnsi="標楷體" w:hint="eastAsia"/>
        </w:rPr>
        <w:t>(</w:t>
      </w:r>
      <w:r w:rsidR="008E6F30" w:rsidRPr="00507BD2">
        <w:rPr>
          <w:rFonts w:hAnsi="標楷體"/>
        </w:rPr>
        <w:t>詳表</w:t>
      </w:r>
      <w:r w:rsidR="008E6F30" w:rsidRPr="00507BD2">
        <w:rPr>
          <w:rFonts w:hAnsi="標楷體" w:hint="eastAsia"/>
        </w:rPr>
        <w:t>2）</w:t>
      </w:r>
      <w:r w:rsidR="00AB477C">
        <w:rPr>
          <w:rFonts w:hAnsi="標楷體" w:hint="eastAsia"/>
        </w:rPr>
        <w:t>，</w:t>
      </w:r>
      <w:r w:rsidR="00CF6E37">
        <w:rPr>
          <w:rFonts w:hAnsi="標楷體" w:hint="eastAsia"/>
        </w:rPr>
        <w:t>穩定度尚須</w:t>
      </w:r>
      <w:r w:rsidR="00AB477C">
        <w:rPr>
          <w:rFonts w:hAnsi="標楷體" w:hint="eastAsia"/>
        </w:rPr>
        <w:t>加強</w:t>
      </w:r>
      <w:r w:rsidR="008E6F30">
        <w:rPr>
          <w:rFonts w:hAnsi="標楷體" w:hint="eastAsia"/>
        </w:rPr>
        <w:t>；復與自行經營比較，</w:t>
      </w:r>
      <w:r w:rsidR="00A8177F">
        <w:rPr>
          <w:rFonts w:hAnsi="標楷體" w:hint="eastAsia"/>
        </w:rPr>
        <w:t>同期間</w:t>
      </w:r>
      <w:r w:rsidR="00E8518C">
        <w:rPr>
          <w:rFonts w:hAnsi="標楷體" w:hint="eastAsia"/>
        </w:rPr>
        <w:t>委外投資</w:t>
      </w:r>
      <w:r w:rsidR="00A8177F">
        <w:rPr>
          <w:rFonts w:hAnsi="標楷體" w:hint="eastAsia"/>
        </w:rPr>
        <w:t>平均收益率</w:t>
      </w:r>
      <w:r w:rsidR="000477A8">
        <w:rPr>
          <w:rFonts w:hAnsi="標楷體" w:hint="eastAsia"/>
        </w:rPr>
        <w:lastRenderedPageBreak/>
        <w:t>亦</w:t>
      </w:r>
      <w:r w:rsidR="00A8177F">
        <w:rPr>
          <w:rFonts w:hAnsi="標楷體" w:hint="eastAsia"/>
        </w:rPr>
        <w:t>僅108、109及112年度高於自行經營</w:t>
      </w:r>
      <w:r w:rsidR="00AE237C">
        <w:rPr>
          <w:rFonts w:hAnsi="標楷體" w:hint="eastAsia"/>
        </w:rPr>
        <w:t>(詳表3)</w:t>
      </w:r>
      <w:r w:rsidR="00A8177F">
        <w:rPr>
          <w:rFonts w:hAnsi="標楷體" w:hint="eastAsia"/>
        </w:rPr>
        <w:t>，其餘年度</w:t>
      </w:r>
      <w:r w:rsidR="00E8518C">
        <w:rPr>
          <w:rFonts w:hAnsi="標楷體" w:hint="eastAsia"/>
        </w:rPr>
        <w:t>低於</w:t>
      </w:r>
      <w:r w:rsidR="00A8177F">
        <w:rPr>
          <w:rFonts w:hAnsi="標楷體" w:hint="eastAsia"/>
        </w:rPr>
        <w:t>自行經營</w:t>
      </w:r>
      <w:r w:rsidR="00D96401">
        <w:rPr>
          <w:rFonts w:hAnsi="標楷體" w:hint="eastAsia"/>
        </w:rPr>
        <w:t>，難謂達到靈活</w:t>
      </w:r>
      <w:r w:rsidR="00DD331A">
        <w:rPr>
          <w:rFonts w:hAnsi="標楷體" w:hint="eastAsia"/>
        </w:rPr>
        <w:t>運用增裕收益</w:t>
      </w:r>
      <w:r w:rsidR="00AB477C">
        <w:rPr>
          <w:rFonts w:hAnsi="標楷體" w:hint="eastAsia"/>
        </w:rPr>
        <w:t>目標，有待督促改善。</w:t>
      </w:r>
    </w:p>
    <w:p w:rsidR="00843E9E" w:rsidRPr="00433880" w:rsidRDefault="00843E9E" w:rsidP="00433880">
      <w:pPr>
        <w:pStyle w:val="ad"/>
        <w:ind w:left="283" w:hanging="283"/>
        <w:rPr>
          <w:b/>
        </w:rPr>
      </w:pPr>
      <w:r w:rsidRPr="00433880">
        <w:rPr>
          <w:rFonts w:hint="eastAsia"/>
          <w:b/>
        </w:rPr>
        <w:t>表2</w:t>
      </w:r>
      <w:r w:rsidRPr="00433880">
        <w:rPr>
          <w:b/>
        </w:rPr>
        <w:t xml:space="preserve">  </w:t>
      </w:r>
      <w:r w:rsidR="00CF6E37" w:rsidRPr="00433880">
        <w:rPr>
          <w:rFonts w:hint="eastAsia"/>
          <w:b/>
        </w:rPr>
        <w:t>央行</w:t>
      </w:r>
      <w:r w:rsidRPr="00433880">
        <w:rPr>
          <w:b/>
        </w:rPr>
        <w:t>10</w:t>
      </w:r>
      <w:r w:rsidR="00A8177F" w:rsidRPr="00433880">
        <w:rPr>
          <w:b/>
        </w:rPr>
        <w:t>5</w:t>
      </w:r>
      <w:r w:rsidRPr="00433880">
        <w:rPr>
          <w:b/>
        </w:rPr>
        <w:t>至</w:t>
      </w:r>
      <w:r w:rsidRPr="00433880">
        <w:rPr>
          <w:rFonts w:hint="eastAsia"/>
          <w:b/>
        </w:rPr>
        <w:t>1</w:t>
      </w:r>
      <w:r w:rsidRPr="00433880">
        <w:rPr>
          <w:b/>
        </w:rPr>
        <w:t>1</w:t>
      </w:r>
      <w:r w:rsidR="00EF2176">
        <w:rPr>
          <w:b/>
        </w:rPr>
        <w:t>4</w:t>
      </w:r>
      <w:r w:rsidRPr="00433880">
        <w:rPr>
          <w:b/>
        </w:rPr>
        <w:t>年度外匯資產</w:t>
      </w:r>
      <w:r w:rsidR="00CF6E37" w:rsidRPr="00433880">
        <w:rPr>
          <w:rFonts w:hint="eastAsia"/>
          <w:b/>
        </w:rPr>
        <w:t>委託</w:t>
      </w:r>
      <w:r w:rsidRPr="00433880">
        <w:rPr>
          <w:rFonts w:hint="eastAsia"/>
          <w:b/>
        </w:rPr>
        <w:t>投資</w:t>
      </w:r>
      <w:r w:rsidR="00E8518C" w:rsidRPr="00433880">
        <w:rPr>
          <w:rFonts w:hint="eastAsia"/>
          <w:b/>
        </w:rPr>
        <w:t>平均</w:t>
      </w:r>
      <w:r w:rsidRPr="00433880">
        <w:rPr>
          <w:rFonts w:hint="eastAsia"/>
          <w:b/>
        </w:rPr>
        <w:t xml:space="preserve">收益率情形表 </w:t>
      </w:r>
    </w:p>
    <w:p w:rsidR="00843E9E" w:rsidRPr="00170789" w:rsidRDefault="00843E9E" w:rsidP="00433880">
      <w:pPr>
        <w:pStyle w:val="142"/>
        <w:jc w:val="right"/>
      </w:pPr>
      <w:r w:rsidRPr="00170789">
        <w:t xml:space="preserve">                                     </w:t>
      </w:r>
      <w:r w:rsidRPr="00170789">
        <w:rPr>
          <w:rFonts w:hint="eastAsia"/>
        </w:rPr>
        <w:t>單位：%</w:t>
      </w:r>
    </w:p>
    <w:tbl>
      <w:tblPr>
        <w:tblW w:w="497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7"/>
        <w:gridCol w:w="695"/>
        <w:gridCol w:w="656"/>
        <w:gridCol w:w="694"/>
        <w:gridCol w:w="698"/>
        <w:gridCol w:w="693"/>
        <w:gridCol w:w="656"/>
        <w:gridCol w:w="656"/>
        <w:gridCol w:w="797"/>
        <w:gridCol w:w="656"/>
        <w:gridCol w:w="722"/>
      </w:tblGrid>
      <w:tr w:rsidR="00433880" w:rsidRPr="00DD6208" w:rsidTr="009F632B">
        <w:trPr>
          <w:trHeight w:val="20"/>
          <w:tblHeader/>
        </w:trPr>
        <w:tc>
          <w:tcPr>
            <w:tcW w:w="933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b/>
              </w:rPr>
            </w:pPr>
            <w:r w:rsidRPr="00433880">
              <w:rPr>
                <w:rFonts w:hint="eastAsia"/>
                <w:b/>
              </w:rPr>
              <w:t>年度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105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106</w:t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107</w:t>
            </w:r>
          </w:p>
        </w:tc>
        <w:tc>
          <w:tcPr>
            <w:tcW w:w="410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108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109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110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111</w:t>
            </w:r>
          </w:p>
        </w:tc>
        <w:tc>
          <w:tcPr>
            <w:tcW w:w="468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112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113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:rsidR="00AB477C" w:rsidRPr="00433880" w:rsidRDefault="00AB477C" w:rsidP="00433880">
            <w:pPr>
              <w:pStyle w:val="142"/>
              <w:jc w:val="center"/>
              <w:rPr>
                <w:rFonts w:hint="eastAsia"/>
                <w:b/>
              </w:rPr>
            </w:pPr>
            <w:r w:rsidRPr="00433880">
              <w:rPr>
                <w:rFonts w:hint="eastAsia"/>
                <w:b/>
              </w:rPr>
              <w:t>114</w:t>
            </w:r>
          </w:p>
        </w:tc>
      </w:tr>
      <w:tr w:rsidR="00433880" w:rsidRPr="00DD6208" w:rsidTr="00433880">
        <w:trPr>
          <w:trHeight w:val="20"/>
        </w:trPr>
        <w:tc>
          <w:tcPr>
            <w:tcW w:w="933" w:type="pct"/>
            <w:shd w:val="clear" w:color="auto" w:fill="auto"/>
            <w:vAlign w:val="center"/>
            <w:hideMark/>
          </w:tcPr>
          <w:p w:rsidR="00AB477C" w:rsidRPr="00AB477C" w:rsidRDefault="00AB477C" w:rsidP="00AB477C">
            <w:pPr>
              <w:pStyle w:val="142"/>
              <w:rPr>
                <w:rFonts w:hint="eastAsia"/>
              </w:rPr>
            </w:pPr>
            <w:r w:rsidRPr="00AB477C">
              <w:rPr>
                <w:rFonts w:hint="eastAsia"/>
              </w:rPr>
              <w:t>預計(A)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2.53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2.51</w:t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</w:t>
            </w:r>
          </w:p>
        </w:tc>
        <w:tc>
          <w:tcPr>
            <w:tcW w:w="410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2.52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2.5</w:t>
            </w:r>
          </w:p>
        </w:tc>
        <w:tc>
          <w:tcPr>
            <w:tcW w:w="468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2.25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2.2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2.25</w:t>
            </w:r>
          </w:p>
        </w:tc>
      </w:tr>
      <w:tr w:rsidR="00433880" w:rsidRPr="00DD6208" w:rsidTr="00433880">
        <w:trPr>
          <w:trHeight w:val="20"/>
        </w:trPr>
        <w:tc>
          <w:tcPr>
            <w:tcW w:w="933" w:type="pct"/>
            <w:shd w:val="clear" w:color="auto" w:fill="auto"/>
            <w:vAlign w:val="center"/>
            <w:hideMark/>
          </w:tcPr>
          <w:p w:rsidR="00AB477C" w:rsidRPr="00AB477C" w:rsidRDefault="00AB477C" w:rsidP="00AB477C">
            <w:pPr>
              <w:pStyle w:val="142"/>
              <w:rPr>
                <w:rFonts w:hint="eastAsia"/>
              </w:rPr>
            </w:pPr>
            <w:r w:rsidRPr="00AB477C">
              <w:rPr>
                <w:rFonts w:hint="eastAsia"/>
              </w:rPr>
              <w:t>實際(B)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1.62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1.63</w:t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1.55</w:t>
            </w:r>
          </w:p>
        </w:tc>
        <w:tc>
          <w:tcPr>
            <w:tcW w:w="410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2.64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3.53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1.72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1.68</w:t>
            </w:r>
          </w:p>
        </w:tc>
        <w:tc>
          <w:tcPr>
            <w:tcW w:w="468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2.3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1.87</w:t>
            </w:r>
          </w:p>
        </w:tc>
        <w:tc>
          <w:tcPr>
            <w:tcW w:w="424" w:type="pct"/>
            <w:shd w:val="clear" w:color="auto" w:fill="auto"/>
            <w:noWrap/>
            <w:vAlign w:val="center"/>
            <w:hideMark/>
          </w:tcPr>
          <w:p w:rsidR="00AB477C" w:rsidRPr="00AB477C" w:rsidRDefault="00AE237C" w:rsidP="00AE23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B477C" w:rsidRPr="00AB477C">
              <w:rPr>
                <w:rFonts w:hint="eastAsia"/>
              </w:rPr>
              <w:t xml:space="preserve">　</w:t>
            </w:r>
          </w:p>
        </w:tc>
      </w:tr>
      <w:tr w:rsidR="00433880" w:rsidRPr="00DD6208" w:rsidTr="00F715BF">
        <w:trPr>
          <w:trHeight w:val="20"/>
        </w:trPr>
        <w:tc>
          <w:tcPr>
            <w:tcW w:w="933" w:type="pct"/>
            <w:shd w:val="clear" w:color="auto" w:fill="auto"/>
            <w:vAlign w:val="center"/>
            <w:hideMark/>
          </w:tcPr>
          <w:p w:rsidR="00AB477C" w:rsidRPr="00AB477C" w:rsidRDefault="00AB477C" w:rsidP="00AB477C">
            <w:pPr>
              <w:pStyle w:val="142"/>
              <w:rPr>
                <w:rFonts w:hint="eastAsia"/>
              </w:rPr>
            </w:pPr>
            <w:r w:rsidRPr="00AB477C">
              <w:rPr>
                <w:rFonts w:hint="eastAsia"/>
              </w:rPr>
              <w:t>差異(C)=(B)-(A)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-0.91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-0.88</w:t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-0.95</w:t>
            </w:r>
          </w:p>
        </w:tc>
        <w:tc>
          <w:tcPr>
            <w:tcW w:w="410" w:type="pct"/>
            <w:shd w:val="clear" w:color="auto" w:fill="F2F2F2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  <w:b/>
              </w:rPr>
            </w:pPr>
            <w:r w:rsidRPr="00AB477C">
              <w:rPr>
                <w:rFonts w:hint="eastAsia"/>
                <w:b/>
              </w:rPr>
              <w:t>0.14</w:t>
            </w:r>
          </w:p>
        </w:tc>
        <w:tc>
          <w:tcPr>
            <w:tcW w:w="407" w:type="pct"/>
            <w:shd w:val="clear" w:color="auto" w:fill="F2F2F2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  <w:b/>
              </w:rPr>
            </w:pPr>
            <w:r w:rsidRPr="00AB477C">
              <w:rPr>
                <w:rFonts w:hint="eastAsia"/>
                <w:b/>
              </w:rPr>
              <w:t>1.01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-0.78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-0.82</w:t>
            </w:r>
          </w:p>
        </w:tc>
        <w:tc>
          <w:tcPr>
            <w:tcW w:w="468" w:type="pct"/>
            <w:shd w:val="clear" w:color="auto" w:fill="F2F2F2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  <w:b/>
              </w:rPr>
            </w:pPr>
            <w:r w:rsidRPr="00AB477C">
              <w:rPr>
                <w:rFonts w:hint="eastAsia"/>
                <w:b/>
              </w:rPr>
              <w:t>0.05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AB477C" w:rsidRPr="00AB477C" w:rsidRDefault="00AB477C" w:rsidP="00AE237C">
            <w:pPr>
              <w:pStyle w:val="142"/>
              <w:jc w:val="right"/>
              <w:rPr>
                <w:rFonts w:hint="eastAsia"/>
              </w:rPr>
            </w:pPr>
            <w:r w:rsidRPr="00AB477C">
              <w:rPr>
                <w:rFonts w:hint="eastAsia"/>
              </w:rPr>
              <w:t>-0.33</w:t>
            </w:r>
          </w:p>
        </w:tc>
        <w:tc>
          <w:tcPr>
            <w:tcW w:w="424" w:type="pct"/>
            <w:shd w:val="clear" w:color="auto" w:fill="auto"/>
            <w:noWrap/>
            <w:vAlign w:val="center"/>
            <w:hideMark/>
          </w:tcPr>
          <w:p w:rsidR="00AB477C" w:rsidRPr="00AB477C" w:rsidRDefault="00AE237C" w:rsidP="00AE237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AB477C" w:rsidRPr="00AB477C">
              <w:rPr>
                <w:rFonts w:hint="eastAsia"/>
              </w:rPr>
              <w:t xml:space="preserve">　</w:t>
            </w:r>
          </w:p>
        </w:tc>
      </w:tr>
    </w:tbl>
    <w:p w:rsidR="00843E9E" w:rsidRPr="00170789" w:rsidRDefault="00843E9E" w:rsidP="00433880">
      <w:pPr>
        <w:pStyle w:val="142"/>
        <w:rPr>
          <w:rFonts w:hint="eastAsia"/>
        </w:rPr>
      </w:pPr>
      <w:r w:rsidRPr="00170789">
        <w:t>說</w:t>
      </w:r>
      <w:r w:rsidRPr="00170789">
        <w:rPr>
          <w:rFonts w:hint="eastAsia"/>
        </w:rPr>
        <w:t xml:space="preserve"> </w:t>
      </w:r>
      <w:r w:rsidRPr="00170789">
        <w:t xml:space="preserve">   明</w:t>
      </w:r>
      <w:r w:rsidRPr="00170789">
        <w:rPr>
          <w:rFonts w:hint="eastAsia"/>
        </w:rPr>
        <w:t>：1</w:t>
      </w:r>
      <w:r w:rsidRPr="00170789">
        <w:t>1</w:t>
      </w:r>
      <w:r w:rsidR="00CF6E37">
        <w:t>3</w:t>
      </w:r>
      <w:r w:rsidRPr="00170789">
        <w:t>年度實際收益率為截至</w:t>
      </w:r>
      <w:r w:rsidR="00CF6E37">
        <w:t>8</w:t>
      </w:r>
      <w:r w:rsidRPr="00170789">
        <w:t>月底止實際數</w:t>
      </w:r>
      <w:r w:rsidRPr="00170789">
        <w:rPr>
          <w:rFonts w:hint="eastAsia"/>
        </w:rPr>
        <w:t>。</w:t>
      </w:r>
    </w:p>
    <w:p w:rsidR="00843E9E" w:rsidRPr="00170789" w:rsidRDefault="00843E9E" w:rsidP="00433880">
      <w:pPr>
        <w:pStyle w:val="142"/>
      </w:pPr>
      <w:r w:rsidRPr="00170789">
        <w:rPr>
          <w:rFonts w:hint="eastAsia"/>
        </w:rPr>
        <w:t>資料來源：</w:t>
      </w:r>
      <w:r w:rsidR="00CF6E37">
        <w:rPr>
          <w:rFonts w:hint="eastAsia"/>
        </w:rPr>
        <w:t>央</w:t>
      </w:r>
      <w:r w:rsidRPr="00170789">
        <w:rPr>
          <w:rFonts w:hint="eastAsia"/>
        </w:rPr>
        <w:t>行。</w:t>
      </w:r>
    </w:p>
    <w:p w:rsidR="00843E9E" w:rsidRPr="00843E9E" w:rsidRDefault="00843E9E" w:rsidP="00433880">
      <w:pPr>
        <w:pStyle w:val="ad"/>
        <w:ind w:left="785" w:hangingChars="277" w:hanging="785"/>
        <w:rPr>
          <w:snapToGrid/>
          <w:sz w:val="24"/>
          <w:szCs w:val="32"/>
        </w:rPr>
      </w:pPr>
      <w:r w:rsidRPr="00433880">
        <w:rPr>
          <w:rFonts w:hint="eastAsia"/>
          <w:b/>
        </w:rPr>
        <w:t xml:space="preserve">表3  </w:t>
      </w:r>
      <w:r w:rsidR="00CF6E37" w:rsidRPr="00433880">
        <w:rPr>
          <w:rFonts w:hint="eastAsia"/>
          <w:b/>
        </w:rPr>
        <w:t>央行</w:t>
      </w:r>
      <w:r w:rsidRPr="00433880">
        <w:rPr>
          <w:rFonts w:hint="eastAsia"/>
          <w:b/>
        </w:rPr>
        <w:t>10</w:t>
      </w:r>
      <w:r w:rsidR="00A8177F" w:rsidRPr="00433880">
        <w:rPr>
          <w:b/>
        </w:rPr>
        <w:t>5</w:t>
      </w:r>
      <w:r w:rsidRPr="00433880">
        <w:rPr>
          <w:rFonts w:hint="eastAsia"/>
          <w:b/>
        </w:rPr>
        <w:t>至11</w:t>
      </w:r>
      <w:r w:rsidRPr="00433880">
        <w:rPr>
          <w:b/>
        </w:rPr>
        <w:t>3</w:t>
      </w:r>
      <w:r w:rsidRPr="00433880">
        <w:rPr>
          <w:rFonts w:hint="eastAsia"/>
          <w:b/>
        </w:rPr>
        <w:t>年度</w:t>
      </w:r>
      <w:r w:rsidR="00AE237C">
        <w:rPr>
          <w:rFonts w:hint="eastAsia"/>
          <w:b/>
        </w:rPr>
        <w:t>(截至8月底止)</w:t>
      </w:r>
      <w:r w:rsidRPr="00433880">
        <w:rPr>
          <w:rFonts w:hint="eastAsia"/>
          <w:b/>
        </w:rPr>
        <w:t>央行外匯資產</w:t>
      </w:r>
      <w:r w:rsidR="00CF6E37" w:rsidRPr="00433880">
        <w:rPr>
          <w:rFonts w:hint="eastAsia"/>
          <w:b/>
        </w:rPr>
        <w:t>自行經營與委託</w:t>
      </w:r>
      <w:r w:rsidRPr="00433880">
        <w:rPr>
          <w:rFonts w:hint="eastAsia"/>
          <w:b/>
        </w:rPr>
        <w:t>投資</w:t>
      </w:r>
      <w:r w:rsidR="00CF6E37" w:rsidRPr="00433880">
        <w:rPr>
          <w:rFonts w:hint="eastAsia"/>
          <w:b/>
        </w:rPr>
        <w:t>績效對照</w:t>
      </w:r>
      <w:r w:rsidRPr="00433880">
        <w:rPr>
          <w:rFonts w:hint="eastAsia"/>
          <w:b/>
        </w:rPr>
        <w:t>表</w:t>
      </w:r>
      <w:r w:rsidR="00433880">
        <w:rPr>
          <w:rFonts w:hint="eastAsia"/>
          <w:snapToGrid/>
          <w:sz w:val="24"/>
          <w:szCs w:val="32"/>
        </w:rPr>
        <w:t xml:space="preserve">                         </w:t>
      </w:r>
      <w:r w:rsidR="00433880" w:rsidRPr="00433880">
        <w:rPr>
          <w:rFonts w:hint="eastAsia"/>
          <w:snapToGrid/>
          <w:sz w:val="24"/>
          <w:szCs w:val="32"/>
          <w:lang w:eastAsia="zh-HK"/>
        </w:rPr>
        <w:t xml:space="preserve"> 單位：新臺幣千元；%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"/>
        <w:gridCol w:w="1459"/>
        <w:gridCol w:w="849"/>
        <w:gridCol w:w="1560"/>
        <w:gridCol w:w="993"/>
        <w:gridCol w:w="1702"/>
        <w:gridCol w:w="1161"/>
      </w:tblGrid>
      <w:tr w:rsidR="00433880" w:rsidRPr="007C4717" w:rsidTr="006E446A">
        <w:trPr>
          <w:trHeight w:val="20"/>
          <w:tblHeader/>
        </w:trPr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348" w:type="pct"/>
            <w:gridSpan w:val="2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長期信託投資</w:t>
            </w:r>
          </w:p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(委外投資)</w:t>
            </w:r>
          </w:p>
        </w:tc>
        <w:tc>
          <w:tcPr>
            <w:tcW w:w="1491" w:type="pct"/>
            <w:gridSpan w:val="2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投資長期證券</w:t>
            </w:r>
          </w:p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（自行經營）</w:t>
            </w:r>
          </w:p>
        </w:tc>
        <w:tc>
          <w:tcPr>
            <w:tcW w:w="1672" w:type="pct"/>
            <w:gridSpan w:val="2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合計</w:t>
            </w:r>
          </w:p>
        </w:tc>
      </w:tr>
      <w:tr w:rsidR="00433880" w:rsidRPr="007C4717" w:rsidTr="006E446A">
        <w:trPr>
          <w:trHeight w:val="20"/>
          <w:tblHeader/>
        </w:trPr>
        <w:tc>
          <w:tcPr>
            <w:tcW w:w="489" w:type="pct"/>
            <w:vMerge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投資利益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平均</w:t>
            </w:r>
          </w:p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收益率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投資利益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平均</w:t>
            </w:r>
          </w:p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收益率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33880">
              <w:rPr>
                <w:rFonts w:hint="eastAsia"/>
                <w:b/>
                <w:snapToGrid/>
              </w:rPr>
              <w:t>投資利益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center"/>
              <w:rPr>
                <w:rFonts w:cs="新細明體"/>
                <w:b/>
                <w:snapToGrid/>
                <w:color w:val="000000"/>
                <w:kern w:val="0"/>
                <w:szCs w:val="24"/>
              </w:rPr>
            </w:pPr>
            <w:r w:rsidRPr="00433880">
              <w:rPr>
                <w:rFonts w:cs="新細明體" w:hint="eastAsia"/>
                <w:b/>
                <w:snapToGrid/>
                <w:color w:val="000000"/>
                <w:kern w:val="0"/>
                <w:szCs w:val="24"/>
              </w:rPr>
              <w:t>平均</w:t>
            </w:r>
          </w:p>
          <w:p w:rsidR="00433880" w:rsidRPr="00433880" w:rsidRDefault="00433880" w:rsidP="00433880">
            <w:pPr>
              <w:pStyle w:val="142"/>
              <w:jc w:val="center"/>
              <w:rPr>
                <w:rFonts w:cs="新細明體" w:hint="eastAsia"/>
                <w:b/>
                <w:snapToGrid/>
                <w:color w:val="000000"/>
                <w:kern w:val="0"/>
                <w:szCs w:val="24"/>
              </w:rPr>
            </w:pPr>
            <w:r w:rsidRPr="00433880">
              <w:rPr>
                <w:rFonts w:cs="新細明體" w:hint="eastAsia"/>
                <w:b/>
                <w:snapToGrid/>
                <w:color w:val="000000"/>
                <w:kern w:val="0"/>
                <w:szCs w:val="24"/>
              </w:rPr>
              <w:t>收益率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105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7,625,201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1.62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352,434,927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2.57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360,060,128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2.53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106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7,398,812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1.63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343,844,204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2.6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351,243,016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2.56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107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7,304,600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1.55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362,671,999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2.66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369,976,599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2.62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108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12,655,817</w:t>
            </w:r>
          </w:p>
        </w:tc>
        <w:tc>
          <w:tcPr>
            <w:tcW w:w="496" w:type="pct"/>
            <w:shd w:val="clear" w:color="auto" w:fill="F2F2F2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b/>
                <w:snapToGrid/>
              </w:rPr>
            </w:pPr>
            <w:r w:rsidRPr="00433880">
              <w:rPr>
                <w:b/>
                <w:snapToGrid/>
              </w:rPr>
              <w:t>2.64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351,310,754</w:t>
            </w:r>
          </w:p>
        </w:tc>
        <w:tc>
          <w:tcPr>
            <w:tcW w:w="580" w:type="pct"/>
            <w:shd w:val="clear" w:color="auto" w:fill="F2F2F2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b/>
                <w:snapToGrid/>
              </w:rPr>
            </w:pPr>
            <w:r w:rsidRPr="00433880">
              <w:rPr>
                <w:b/>
                <w:snapToGrid/>
              </w:rPr>
              <w:t>2.52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363,966,571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2.52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109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15,100,552</w:t>
            </w:r>
          </w:p>
        </w:tc>
        <w:tc>
          <w:tcPr>
            <w:tcW w:w="496" w:type="pct"/>
            <w:shd w:val="clear" w:color="auto" w:fill="F2F2F2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b/>
                <w:snapToGrid/>
              </w:rPr>
            </w:pPr>
            <w:r w:rsidRPr="00433880">
              <w:rPr>
                <w:b/>
                <w:snapToGrid/>
              </w:rPr>
              <w:t>3.53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292,589,319</w:t>
            </w:r>
          </w:p>
        </w:tc>
        <w:tc>
          <w:tcPr>
            <w:tcW w:w="580" w:type="pct"/>
            <w:shd w:val="clear" w:color="auto" w:fill="F2F2F2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b/>
                <w:snapToGrid/>
              </w:rPr>
            </w:pPr>
            <w:r w:rsidRPr="00433880">
              <w:rPr>
                <w:b/>
                <w:snapToGrid/>
              </w:rPr>
              <w:t>2.18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307,689,870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2.22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110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7,004,881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1.72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257,364,830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264,369,711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1.86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111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7,073,265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1.68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287,771,472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294,844,737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1.88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Pr="007C4717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112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10,188,501</w:t>
            </w:r>
          </w:p>
        </w:tc>
        <w:tc>
          <w:tcPr>
            <w:tcW w:w="496" w:type="pct"/>
            <w:shd w:val="clear" w:color="auto" w:fill="F2F2F2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b/>
                <w:snapToGrid/>
              </w:rPr>
            </w:pPr>
            <w:r w:rsidRPr="00433880">
              <w:rPr>
                <w:b/>
                <w:snapToGrid/>
              </w:rPr>
              <w:t>2.3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340,693,760</w:t>
            </w:r>
          </w:p>
        </w:tc>
        <w:tc>
          <w:tcPr>
            <w:tcW w:w="580" w:type="pct"/>
            <w:shd w:val="clear" w:color="auto" w:fill="F2F2F2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b/>
                <w:snapToGrid/>
              </w:rPr>
            </w:pPr>
            <w:r w:rsidRPr="00433880">
              <w:rPr>
                <w:b/>
                <w:snapToGrid/>
              </w:rPr>
              <w:t>2.07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350,882,261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2.08</w:t>
            </w:r>
          </w:p>
        </w:tc>
      </w:tr>
      <w:tr w:rsidR="00433880" w:rsidRPr="007C4717" w:rsidTr="006E446A">
        <w:trPr>
          <w:trHeight w:val="20"/>
        </w:trPr>
        <w:tc>
          <w:tcPr>
            <w:tcW w:w="489" w:type="pct"/>
            <w:shd w:val="clear" w:color="auto" w:fill="auto"/>
            <w:vAlign w:val="center"/>
            <w:hideMark/>
          </w:tcPr>
          <w:p w:rsidR="00433880" w:rsidRDefault="00433880" w:rsidP="00433880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7C4717">
              <w:rPr>
                <w:snapToGrid/>
                <w:sz w:val="22"/>
                <w:szCs w:val="22"/>
              </w:rPr>
              <w:t>113</w:t>
            </w:r>
          </w:p>
          <w:p w:rsidR="00433880" w:rsidRPr="00433880" w:rsidRDefault="00433880" w:rsidP="00433880">
            <w:pPr>
              <w:pStyle w:val="142"/>
              <w:jc w:val="center"/>
              <w:rPr>
                <w:snapToGrid/>
                <w:sz w:val="20"/>
                <w:szCs w:val="20"/>
              </w:rPr>
            </w:pPr>
            <w:r w:rsidRPr="00433880">
              <w:rPr>
                <w:snapToGrid/>
                <w:sz w:val="20"/>
                <w:szCs w:val="20"/>
              </w:rPr>
              <w:t>(</w:t>
            </w:r>
            <w:r w:rsidRPr="00433880">
              <w:rPr>
                <w:rFonts w:hint="eastAsia"/>
                <w:snapToGrid/>
                <w:sz w:val="20"/>
                <w:szCs w:val="20"/>
              </w:rPr>
              <w:t>截至8月底止</w:t>
            </w:r>
            <w:r w:rsidRPr="00433880">
              <w:rPr>
                <w:snapToGrid/>
                <w:sz w:val="20"/>
                <w:szCs w:val="20"/>
              </w:rPr>
              <w:t>)</w:t>
            </w:r>
          </w:p>
        </w:tc>
        <w:tc>
          <w:tcPr>
            <w:tcW w:w="852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5,811,783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1.87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223,164,865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1.93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</w:rPr>
            </w:pPr>
            <w:r w:rsidRPr="00433880">
              <w:rPr>
                <w:snapToGrid/>
              </w:rPr>
              <w:t>228,976,648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:rsidR="00433880" w:rsidRPr="00433880" w:rsidRDefault="00433880" w:rsidP="00433880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433880">
              <w:rPr>
                <w:snapToGrid/>
                <w:kern w:val="0"/>
                <w:szCs w:val="24"/>
              </w:rPr>
              <w:t>1.93</w:t>
            </w:r>
          </w:p>
        </w:tc>
      </w:tr>
    </w:tbl>
    <w:p w:rsidR="00433880" w:rsidRDefault="00433880" w:rsidP="00433880">
      <w:pPr>
        <w:pStyle w:val="142"/>
      </w:pPr>
      <w:r>
        <w:rPr>
          <w:rFonts w:hint="eastAsia"/>
        </w:rPr>
        <w:t>說    明：細數之和因四捨五入或有差異。</w:t>
      </w:r>
    </w:p>
    <w:p w:rsidR="00843E9E" w:rsidRPr="00843E9E" w:rsidRDefault="00843E9E" w:rsidP="00433880">
      <w:pPr>
        <w:pStyle w:val="142"/>
        <w:rPr>
          <w:rFonts w:hint="eastAsia"/>
        </w:rPr>
      </w:pPr>
      <w:r w:rsidRPr="00843E9E">
        <w:rPr>
          <w:rFonts w:hint="eastAsia"/>
        </w:rPr>
        <w:t>資料來源：央行。</w:t>
      </w:r>
    </w:p>
    <w:p w:rsidR="00F742CB" w:rsidRPr="00507BD2" w:rsidRDefault="00F742CB" w:rsidP="00F742CB">
      <w:pPr>
        <w:ind w:left="566" w:firstLine="566"/>
        <w:rPr>
          <w:rFonts w:hAnsi="標楷體"/>
        </w:rPr>
      </w:pPr>
      <w:r w:rsidRPr="00507BD2">
        <w:rPr>
          <w:rFonts w:hAnsi="標楷體" w:hint="eastAsia"/>
        </w:rPr>
        <w:t>綜上，</w:t>
      </w:r>
      <w:r w:rsidR="00D02020" w:rsidRPr="00D02020">
        <w:rPr>
          <w:rFonts w:hAnsi="標楷體" w:hint="eastAsia"/>
        </w:rPr>
        <w:t>為管理我國龐大外匯資產，央行將部分委託金融機構投資，113年度(截至8月底止)</w:t>
      </w:r>
      <w:r w:rsidR="00D02020">
        <w:rPr>
          <w:rFonts w:hAnsi="標楷體" w:hint="eastAsia"/>
        </w:rPr>
        <w:t>金額高達</w:t>
      </w:r>
      <w:r w:rsidR="00D02020" w:rsidRPr="00D02020">
        <w:rPr>
          <w:rFonts w:hAnsi="標楷體" w:hint="eastAsia"/>
        </w:rPr>
        <w:t>145億2,427萬美元</w:t>
      </w:r>
      <w:r w:rsidR="00FE27FB">
        <w:rPr>
          <w:rFonts w:hAnsi="標楷體" w:hint="eastAsia"/>
        </w:rPr>
        <w:t>，</w:t>
      </w:r>
      <w:r w:rsidR="00D02020">
        <w:rPr>
          <w:rFonts w:hAnsi="標楷體" w:hint="eastAsia"/>
        </w:rPr>
        <w:t>惟</w:t>
      </w:r>
      <w:r w:rsidR="00A66E4C">
        <w:rPr>
          <w:rFonts w:hAnsi="標楷體" w:hint="eastAsia"/>
        </w:rPr>
        <w:t>近9年度</w:t>
      </w:r>
      <w:r w:rsidR="00350DEE" w:rsidRPr="00350DEE">
        <w:rPr>
          <w:rFonts w:hAnsi="標楷體" w:hint="eastAsia"/>
        </w:rPr>
        <w:t>僅108、109及112年度</w:t>
      </w:r>
      <w:r w:rsidR="00350DEE">
        <w:rPr>
          <w:rFonts w:hAnsi="標楷體" w:hint="eastAsia"/>
        </w:rPr>
        <w:t>平均收益率</w:t>
      </w:r>
      <w:r w:rsidR="00350DEE" w:rsidRPr="00350DEE">
        <w:rPr>
          <w:rFonts w:hAnsi="標楷體" w:hint="eastAsia"/>
        </w:rPr>
        <w:t>達成目標</w:t>
      </w:r>
      <w:r w:rsidR="00350DEE">
        <w:rPr>
          <w:rFonts w:hAnsi="標楷體" w:hint="eastAsia"/>
        </w:rPr>
        <w:t>及高於自行經營，於112年度上升後復</w:t>
      </w:r>
      <w:r w:rsidR="004B258F">
        <w:rPr>
          <w:rFonts w:hAnsi="標楷體" w:hint="eastAsia"/>
        </w:rPr>
        <w:t>於113年度(截至8月底止</w:t>
      </w:r>
      <w:r w:rsidR="004B258F">
        <w:rPr>
          <w:rFonts w:hAnsi="標楷體"/>
        </w:rPr>
        <w:t>)</w:t>
      </w:r>
      <w:r w:rsidR="004B258F">
        <w:rPr>
          <w:rFonts w:hAnsi="標楷體" w:hint="eastAsia"/>
        </w:rPr>
        <w:t>下</w:t>
      </w:r>
      <w:r w:rsidR="00350DEE">
        <w:rPr>
          <w:rFonts w:hAnsi="標楷體" w:hint="eastAsia"/>
        </w:rPr>
        <w:t>降，績效及穩定度有待加強，允宜積極督促改善，俾提升資產運用效率。</w:t>
      </w:r>
    </w:p>
    <w:bookmarkEnd w:id="1"/>
    <w:bookmarkEnd w:id="2"/>
    <w:bookmarkEnd w:id="3"/>
    <w:bookmarkEnd w:id="4"/>
    <w:sectPr w:rsidR="00F742CB" w:rsidRPr="00507BD2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AAC" w:rsidRDefault="00627AAC" w:rsidP="00185690">
      <w:pPr>
        <w:ind w:left="560" w:firstLine="560"/>
      </w:pPr>
      <w:r>
        <w:separator/>
      </w:r>
    </w:p>
  </w:endnote>
  <w:endnote w:type="continuationSeparator" w:id="0">
    <w:p w:rsidR="00627AAC" w:rsidRDefault="00627AAC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72196A">
    <w:pPr>
      <w:pStyle w:val="af5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037B2" w:rsidRPr="007037B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AAC" w:rsidRDefault="00627AAC" w:rsidP="00287DC5">
      <w:pPr>
        <w:ind w:leftChars="210" w:left="588" w:firstLine="560"/>
      </w:pPr>
      <w:r>
        <w:separator/>
      </w:r>
    </w:p>
  </w:footnote>
  <w:footnote w:type="continuationSeparator" w:id="0">
    <w:p w:rsidR="00627AAC" w:rsidRDefault="00627AAC" w:rsidP="00185690">
      <w:pPr>
        <w:ind w:left="560" w:firstLine="560"/>
      </w:pPr>
      <w:r>
        <w:continuationSeparator/>
      </w:r>
    </w:p>
  </w:footnote>
  <w:footnote w:id="1">
    <w:p w:rsidR="00AB477C" w:rsidRPr="00B93B26" w:rsidRDefault="00AB477C" w:rsidP="008E2833">
      <w:pPr>
        <w:pStyle w:val="142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審計部112年度財務收支及決算審核通知。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1070"/>
        </w:tabs>
        <w:ind w:leftChars="200" w:left="107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D4359C0"/>
    <w:multiLevelType w:val="hybridMultilevel"/>
    <w:tmpl w:val="D0C2284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4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5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EA698C"/>
    <w:multiLevelType w:val="hybridMultilevel"/>
    <w:tmpl w:val="DC704D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0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926035"/>
    <w:multiLevelType w:val="hybridMultilevel"/>
    <w:tmpl w:val="3A66E7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30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595CF8"/>
    <w:multiLevelType w:val="hybridMultilevel"/>
    <w:tmpl w:val="A866BB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6BB3015"/>
    <w:multiLevelType w:val="hybridMultilevel"/>
    <w:tmpl w:val="AC607FA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abstractNum w:abstractNumId="42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43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39"/>
  </w:num>
  <w:num w:numId="6">
    <w:abstractNumId w:val="2"/>
  </w:num>
  <w:num w:numId="7">
    <w:abstractNumId w:val="24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40"/>
  </w:num>
  <w:num w:numId="13">
    <w:abstractNumId w:val="20"/>
  </w:num>
  <w:num w:numId="14">
    <w:abstractNumId w:val="15"/>
  </w:num>
  <w:num w:numId="15">
    <w:abstractNumId w:val="33"/>
  </w:num>
  <w:num w:numId="16">
    <w:abstractNumId w:val="38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7"/>
  </w:num>
  <w:num w:numId="22">
    <w:abstractNumId w:val="34"/>
  </w:num>
  <w:num w:numId="23">
    <w:abstractNumId w:val="1"/>
  </w:num>
  <w:num w:numId="24">
    <w:abstractNumId w:val="37"/>
  </w:num>
  <w:num w:numId="25">
    <w:abstractNumId w:val="22"/>
  </w:num>
  <w:num w:numId="26">
    <w:abstractNumId w:val="21"/>
  </w:num>
  <w:num w:numId="27">
    <w:abstractNumId w:val="19"/>
  </w:num>
  <w:num w:numId="28">
    <w:abstractNumId w:val="43"/>
  </w:num>
  <w:num w:numId="29">
    <w:abstractNumId w:val="6"/>
  </w:num>
  <w:num w:numId="30">
    <w:abstractNumId w:val="3"/>
  </w:num>
  <w:num w:numId="31">
    <w:abstractNumId w:val="18"/>
  </w:num>
  <w:num w:numId="32">
    <w:abstractNumId w:val="23"/>
  </w:num>
  <w:num w:numId="33">
    <w:abstractNumId w:val="31"/>
  </w:num>
  <w:num w:numId="34">
    <w:abstractNumId w:val="7"/>
  </w:num>
  <w:num w:numId="35">
    <w:abstractNumId w:val="28"/>
  </w:num>
  <w:num w:numId="36">
    <w:abstractNumId w:val="29"/>
  </w:num>
  <w:num w:numId="37">
    <w:abstractNumId w:val="13"/>
  </w:num>
  <w:num w:numId="38">
    <w:abstractNumId w:val="32"/>
  </w:num>
  <w:num w:numId="39">
    <w:abstractNumId w:val="5"/>
  </w:num>
  <w:num w:numId="40">
    <w:abstractNumId w:val="11"/>
  </w:num>
  <w:num w:numId="41">
    <w:abstractNumId w:val="35"/>
  </w:num>
  <w:num w:numId="42">
    <w:abstractNumId w:val="27"/>
  </w:num>
  <w:num w:numId="43">
    <w:abstractNumId w:val="16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width-relative:margin;mso-height-relative:margin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0994"/>
    <w:rsid w:val="00000CD6"/>
    <w:rsid w:val="000015F9"/>
    <w:rsid w:val="00001A25"/>
    <w:rsid w:val="00001DC2"/>
    <w:rsid w:val="000022DB"/>
    <w:rsid w:val="00002379"/>
    <w:rsid w:val="000024C0"/>
    <w:rsid w:val="00002930"/>
    <w:rsid w:val="00002D17"/>
    <w:rsid w:val="00003726"/>
    <w:rsid w:val="00003EE2"/>
    <w:rsid w:val="00004191"/>
    <w:rsid w:val="00004287"/>
    <w:rsid w:val="00004C94"/>
    <w:rsid w:val="0000590E"/>
    <w:rsid w:val="00005A84"/>
    <w:rsid w:val="000060AC"/>
    <w:rsid w:val="0000667A"/>
    <w:rsid w:val="000073EB"/>
    <w:rsid w:val="00007489"/>
    <w:rsid w:val="00007F4D"/>
    <w:rsid w:val="00010274"/>
    <w:rsid w:val="00010CD2"/>
    <w:rsid w:val="00012008"/>
    <w:rsid w:val="00012214"/>
    <w:rsid w:val="000124B5"/>
    <w:rsid w:val="00012837"/>
    <w:rsid w:val="00012A5D"/>
    <w:rsid w:val="00014570"/>
    <w:rsid w:val="00014889"/>
    <w:rsid w:val="00014A00"/>
    <w:rsid w:val="00014B6C"/>
    <w:rsid w:val="00014B8A"/>
    <w:rsid w:val="00014C14"/>
    <w:rsid w:val="000150DF"/>
    <w:rsid w:val="00015547"/>
    <w:rsid w:val="00016032"/>
    <w:rsid w:val="000165ED"/>
    <w:rsid w:val="0001757D"/>
    <w:rsid w:val="00017E79"/>
    <w:rsid w:val="00017FD2"/>
    <w:rsid w:val="00020880"/>
    <w:rsid w:val="000208DA"/>
    <w:rsid w:val="0002136E"/>
    <w:rsid w:val="000215A2"/>
    <w:rsid w:val="0002198E"/>
    <w:rsid w:val="00021A22"/>
    <w:rsid w:val="00021F39"/>
    <w:rsid w:val="0002240F"/>
    <w:rsid w:val="00022500"/>
    <w:rsid w:val="0002272F"/>
    <w:rsid w:val="00022979"/>
    <w:rsid w:val="00022CAB"/>
    <w:rsid w:val="0002358C"/>
    <w:rsid w:val="000236A4"/>
    <w:rsid w:val="000237A0"/>
    <w:rsid w:val="0002387B"/>
    <w:rsid w:val="00023ACF"/>
    <w:rsid w:val="00023E26"/>
    <w:rsid w:val="000241A4"/>
    <w:rsid w:val="000247A6"/>
    <w:rsid w:val="000249A6"/>
    <w:rsid w:val="00024B6C"/>
    <w:rsid w:val="00025403"/>
    <w:rsid w:val="00025990"/>
    <w:rsid w:val="00025E74"/>
    <w:rsid w:val="0002609A"/>
    <w:rsid w:val="000260CC"/>
    <w:rsid w:val="00026C44"/>
    <w:rsid w:val="00026E5B"/>
    <w:rsid w:val="00026FBD"/>
    <w:rsid w:val="00027931"/>
    <w:rsid w:val="00027B3A"/>
    <w:rsid w:val="00027B76"/>
    <w:rsid w:val="000302D3"/>
    <w:rsid w:val="000303B8"/>
    <w:rsid w:val="000308FD"/>
    <w:rsid w:val="00031649"/>
    <w:rsid w:val="00032285"/>
    <w:rsid w:val="000335CD"/>
    <w:rsid w:val="00033AA4"/>
    <w:rsid w:val="00034976"/>
    <w:rsid w:val="00034E3A"/>
    <w:rsid w:val="000351E0"/>
    <w:rsid w:val="00035BAE"/>
    <w:rsid w:val="000360E6"/>
    <w:rsid w:val="000366DC"/>
    <w:rsid w:val="0003726C"/>
    <w:rsid w:val="000373DB"/>
    <w:rsid w:val="0003741B"/>
    <w:rsid w:val="00037ADD"/>
    <w:rsid w:val="00037DB5"/>
    <w:rsid w:val="00040411"/>
    <w:rsid w:val="00041357"/>
    <w:rsid w:val="0004142C"/>
    <w:rsid w:val="00041690"/>
    <w:rsid w:val="00041B57"/>
    <w:rsid w:val="0004205B"/>
    <w:rsid w:val="000421BB"/>
    <w:rsid w:val="00042709"/>
    <w:rsid w:val="000429A7"/>
    <w:rsid w:val="00042E14"/>
    <w:rsid w:val="00042E5E"/>
    <w:rsid w:val="00042E91"/>
    <w:rsid w:val="000433CE"/>
    <w:rsid w:val="00043CC1"/>
    <w:rsid w:val="00044834"/>
    <w:rsid w:val="00044B36"/>
    <w:rsid w:val="00045810"/>
    <w:rsid w:val="000458B2"/>
    <w:rsid w:val="00045AE3"/>
    <w:rsid w:val="00045D64"/>
    <w:rsid w:val="00046EA9"/>
    <w:rsid w:val="000475BA"/>
    <w:rsid w:val="000476FA"/>
    <w:rsid w:val="000477A8"/>
    <w:rsid w:val="00047B19"/>
    <w:rsid w:val="00047D5D"/>
    <w:rsid w:val="00050364"/>
    <w:rsid w:val="000507D8"/>
    <w:rsid w:val="00050B55"/>
    <w:rsid w:val="00050CE6"/>
    <w:rsid w:val="00051E6C"/>
    <w:rsid w:val="0005267C"/>
    <w:rsid w:val="00052A77"/>
    <w:rsid w:val="000535BB"/>
    <w:rsid w:val="00054020"/>
    <w:rsid w:val="00054119"/>
    <w:rsid w:val="000550B9"/>
    <w:rsid w:val="000550EF"/>
    <w:rsid w:val="0005541B"/>
    <w:rsid w:val="000556FF"/>
    <w:rsid w:val="00055F0E"/>
    <w:rsid w:val="000565B8"/>
    <w:rsid w:val="000569F6"/>
    <w:rsid w:val="00057413"/>
    <w:rsid w:val="000574D9"/>
    <w:rsid w:val="000579A0"/>
    <w:rsid w:val="000579C8"/>
    <w:rsid w:val="00057AA8"/>
    <w:rsid w:val="000602B6"/>
    <w:rsid w:val="00060759"/>
    <w:rsid w:val="00060F18"/>
    <w:rsid w:val="000613D8"/>
    <w:rsid w:val="00061E39"/>
    <w:rsid w:val="000623C7"/>
    <w:rsid w:val="00062C1D"/>
    <w:rsid w:val="00062D2E"/>
    <w:rsid w:val="00062E55"/>
    <w:rsid w:val="00062F15"/>
    <w:rsid w:val="00063A6E"/>
    <w:rsid w:val="000653D6"/>
    <w:rsid w:val="0006545B"/>
    <w:rsid w:val="000663FD"/>
    <w:rsid w:val="00066813"/>
    <w:rsid w:val="00066E19"/>
    <w:rsid w:val="0006715F"/>
    <w:rsid w:val="000671CC"/>
    <w:rsid w:val="0006737E"/>
    <w:rsid w:val="00070BBF"/>
    <w:rsid w:val="00071387"/>
    <w:rsid w:val="000717ED"/>
    <w:rsid w:val="000727F7"/>
    <w:rsid w:val="00072D12"/>
    <w:rsid w:val="0007368D"/>
    <w:rsid w:val="00073A04"/>
    <w:rsid w:val="00073C0A"/>
    <w:rsid w:val="000747D9"/>
    <w:rsid w:val="00075579"/>
    <w:rsid w:val="00075BEE"/>
    <w:rsid w:val="00076108"/>
    <w:rsid w:val="00076F8C"/>
    <w:rsid w:val="00080825"/>
    <w:rsid w:val="00080E68"/>
    <w:rsid w:val="00081682"/>
    <w:rsid w:val="0008201C"/>
    <w:rsid w:val="00082DF9"/>
    <w:rsid w:val="000844A0"/>
    <w:rsid w:val="0008521B"/>
    <w:rsid w:val="00085250"/>
    <w:rsid w:val="000854C5"/>
    <w:rsid w:val="0008587D"/>
    <w:rsid w:val="00087035"/>
    <w:rsid w:val="00087DC4"/>
    <w:rsid w:val="00090406"/>
    <w:rsid w:val="00090645"/>
    <w:rsid w:val="00090CC4"/>
    <w:rsid w:val="00091168"/>
    <w:rsid w:val="000913C9"/>
    <w:rsid w:val="00091D0B"/>
    <w:rsid w:val="00092873"/>
    <w:rsid w:val="00092FE9"/>
    <w:rsid w:val="00093F2D"/>
    <w:rsid w:val="00094E23"/>
    <w:rsid w:val="00094F4E"/>
    <w:rsid w:val="000954F1"/>
    <w:rsid w:val="000955F2"/>
    <w:rsid w:val="00095600"/>
    <w:rsid w:val="0009600E"/>
    <w:rsid w:val="00096106"/>
    <w:rsid w:val="000966C2"/>
    <w:rsid w:val="00096F11"/>
    <w:rsid w:val="000979B4"/>
    <w:rsid w:val="00097A7B"/>
    <w:rsid w:val="00097E86"/>
    <w:rsid w:val="00097FBB"/>
    <w:rsid w:val="00097FC0"/>
    <w:rsid w:val="000A083E"/>
    <w:rsid w:val="000A095E"/>
    <w:rsid w:val="000A0C7B"/>
    <w:rsid w:val="000A0FAE"/>
    <w:rsid w:val="000A169C"/>
    <w:rsid w:val="000A1DB5"/>
    <w:rsid w:val="000A267A"/>
    <w:rsid w:val="000A2AFE"/>
    <w:rsid w:val="000A2B00"/>
    <w:rsid w:val="000A33C2"/>
    <w:rsid w:val="000A3C83"/>
    <w:rsid w:val="000A405F"/>
    <w:rsid w:val="000A4105"/>
    <w:rsid w:val="000A42E3"/>
    <w:rsid w:val="000A55BB"/>
    <w:rsid w:val="000A5859"/>
    <w:rsid w:val="000A5907"/>
    <w:rsid w:val="000A596F"/>
    <w:rsid w:val="000A5C33"/>
    <w:rsid w:val="000A5D2C"/>
    <w:rsid w:val="000A6277"/>
    <w:rsid w:val="000A6B9A"/>
    <w:rsid w:val="000A6D4E"/>
    <w:rsid w:val="000A722A"/>
    <w:rsid w:val="000A773C"/>
    <w:rsid w:val="000A77A8"/>
    <w:rsid w:val="000A7CBA"/>
    <w:rsid w:val="000A7F26"/>
    <w:rsid w:val="000B00FC"/>
    <w:rsid w:val="000B0548"/>
    <w:rsid w:val="000B10F9"/>
    <w:rsid w:val="000B1739"/>
    <w:rsid w:val="000B1871"/>
    <w:rsid w:val="000B2A69"/>
    <w:rsid w:val="000B355F"/>
    <w:rsid w:val="000B35A1"/>
    <w:rsid w:val="000B38FC"/>
    <w:rsid w:val="000B3ABF"/>
    <w:rsid w:val="000B42DB"/>
    <w:rsid w:val="000B58C6"/>
    <w:rsid w:val="000B660C"/>
    <w:rsid w:val="000B688C"/>
    <w:rsid w:val="000B6FF7"/>
    <w:rsid w:val="000B733C"/>
    <w:rsid w:val="000B7E71"/>
    <w:rsid w:val="000C1065"/>
    <w:rsid w:val="000C260F"/>
    <w:rsid w:val="000C350F"/>
    <w:rsid w:val="000C351A"/>
    <w:rsid w:val="000C37E9"/>
    <w:rsid w:val="000C45E0"/>
    <w:rsid w:val="000C467F"/>
    <w:rsid w:val="000C471E"/>
    <w:rsid w:val="000C5238"/>
    <w:rsid w:val="000C5797"/>
    <w:rsid w:val="000C5DC8"/>
    <w:rsid w:val="000C5E70"/>
    <w:rsid w:val="000C60AF"/>
    <w:rsid w:val="000C6CB7"/>
    <w:rsid w:val="000C7276"/>
    <w:rsid w:val="000D0524"/>
    <w:rsid w:val="000D0E93"/>
    <w:rsid w:val="000D1147"/>
    <w:rsid w:val="000D3686"/>
    <w:rsid w:val="000D39D7"/>
    <w:rsid w:val="000D3F3E"/>
    <w:rsid w:val="000D4504"/>
    <w:rsid w:val="000D578E"/>
    <w:rsid w:val="000D5AF5"/>
    <w:rsid w:val="000D5D41"/>
    <w:rsid w:val="000D66D2"/>
    <w:rsid w:val="000D6925"/>
    <w:rsid w:val="000D6A6F"/>
    <w:rsid w:val="000D6DA2"/>
    <w:rsid w:val="000D6DBD"/>
    <w:rsid w:val="000D7EDE"/>
    <w:rsid w:val="000D7FD6"/>
    <w:rsid w:val="000E006E"/>
    <w:rsid w:val="000E02F2"/>
    <w:rsid w:val="000E1309"/>
    <w:rsid w:val="000E1895"/>
    <w:rsid w:val="000E1DCB"/>
    <w:rsid w:val="000E1E27"/>
    <w:rsid w:val="000E2257"/>
    <w:rsid w:val="000E25EE"/>
    <w:rsid w:val="000E29C6"/>
    <w:rsid w:val="000E29D3"/>
    <w:rsid w:val="000E3754"/>
    <w:rsid w:val="000E38D9"/>
    <w:rsid w:val="000E3B72"/>
    <w:rsid w:val="000E3CF5"/>
    <w:rsid w:val="000E5225"/>
    <w:rsid w:val="000E529D"/>
    <w:rsid w:val="000E54C5"/>
    <w:rsid w:val="000E55E9"/>
    <w:rsid w:val="000E56BC"/>
    <w:rsid w:val="000E5C30"/>
    <w:rsid w:val="000E5F79"/>
    <w:rsid w:val="000E6093"/>
    <w:rsid w:val="000E6459"/>
    <w:rsid w:val="000E67FF"/>
    <w:rsid w:val="000E6EC6"/>
    <w:rsid w:val="000E7B89"/>
    <w:rsid w:val="000F016F"/>
    <w:rsid w:val="000F10D1"/>
    <w:rsid w:val="000F1541"/>
    <w:rsid w:val="000F18DB"/>
    <w:rsid w:val="000F2538"/>
    <w:rsid w:val="000F26B8"/>
    <w:rsid w:val="000F291F"/>
    <w:rsid w:val="000F2CEA"/>
    <w:rsid w:val="000F2D38"/>
    <w:rsid w:val="000F2FA3"/>
    <w:rsid w:val="000F3CFE"/>
    <w:rsid w:val="000F451A"/>
    <w:rsid w:val="000F45F8"/>
    <w:rsid w:val="000F4770"/>
    <w:rsid w:val="000F484D"/>
    <w:rsid w:val="000F4EFB"/>
    <w:rsid w:val="000F5B9E"/>
    <w:rsid w:val="000F5C15"/>
    <w:rsid w:val="000F5CA6"/>
    <w:rsid w:val="000F6783"/>
    <w:rsid w:val="000F6C2B"/>
    <w:rsid w:val="000F7F5B"/>
    <w:rsid w:val="0010091F"/>
    <w:rsid w:val="00100E17"/>
    <w:rsid w:val="00100F75"/>
    <w:rsid w:val="00100F8D"/>
    <w:rsid w:val="0010176D"/>
    <w:rsid w:val="00101A13"/>
    <w:rsid w:val="00101DB2"/>
    <w:rsid w:val="001027E7"/>
    <w:rsid w:val="00102CF2"/>
    <w:rsid w:val="00103E23"/>
    <w:rsid w:val="00103F04"/>
    <w:rsid w:val="001040EA"/>
    <w:rsid w:val="001045FE"/>
    <w:rsid w:val="00104825"/>
    <w:rsid w:val="00104989"/>
    <w:rsid w:val="00104B35"/>
    <w:rsid w:val="001054F2"/>
    <w:rsid w:val="001056EB"/>
    <w:rsid w:val="001063CA"/>
    <w:rsid w:val="001066D5"/>
    <w:rsid w:val="001068A5"/>
    <w:rsid w:val="001069BD"/>
    <w:rsid w:val="00106B6B"/>
    <w:rsid w:val="00106C58"/>
    <w:rsid w:val="00107863"/>
    <w:rsid w:val="00107C0C"/>
    <w:rsid w:val="00110233"/>
    <w:rsid w:val="00110587"/>
    <w:rsid w:val="001106AA"/>
    <w:rsid w:val="00110CCF"/>
    <w:rsid w:val="0011159D"/>
    <w:rsid w:val="001130B4"/>
    <w:rsid w:val="00113AE8"/>
    <w:rsid w:val="00114994"/>
    <w:rsid w:val="001151ED"/>
    <w:rsid w:val="00115514"/>
    <w:rsid w:val="0011590F"/>
    <w:rsid w:val="00116922"/>
    <w:rsid w:val="00116ABA"/>
    <w:rsid w:val="00116B06"/>
    <w:rsid w:val="00116B56"/>
    <w:rsid w:val="001175E9"/>
    <w:rsid w:val="00120257"/>
    <w:rsid w:val="00120504"/>
    <w:rsid w:val="00120A7B"/>
    <w:rsid w:val="00120CE6"/>
    <w:rsid w:val="00120F2E"/>
    <w:rsid w:val="00121046"/>
    <w:rsid w:val="00121392"/>
    <w:rsid w:val="00121687"/>
    <w:rsid w:val="0012189E"/>
    <w:rsid w:val="001218FA"/>
    <w:rsid w:val="00121F97"/>
    <w:rsid w:val="001224AF"/>
    <w:rsid w:val="001225FB"/>
    <w:rsid w:val="00122760"/>
    <w:rsid w:val="00123683"/>
    <w:rsid w:val="00123CBD"/>
    <w:rsid w:val="0012406D"/>
    <w:rsid w:val="001247E1"/>
    <w:rsid w:val="001247EE"/>
    <w:rsid w:val="00124841"/>
    <w:rsid w:val="00125255"/>
    <w:rsid w:val="0012556D"/>
    <w:rsid w:val="001258ED"/>
    <w:rsid w:val="001269CC"/>
    <w:rsid w:val="00127E8F"/>
    <w:rsid w:val="00130076"/>
    <w:rsid w:val="00130147"/>
    <w:rsid w:val="001301EA"/>
    <w:rsid w:val="00130531"/>
    <w:rsid w:val="0013238C"/>
    <w:rsid w:val="00132CC5"/>
    <w:rsid w:val="00132EC3"/>
    <w:rsid w:val="00133191"/>
    <w:rsid w:val="001333C0"/>
    <w:rsid w:val="001333D3"/>
    <w:rsid w:val="00133B6B"/>
    <w:rsid w:val="00133E4C"/>
    <w:rsid w:val="00134073"/>
    <w:rsid w:val="001350BC"/>
    <w:rsid w:val="00135425"/>
    <w:rsid w:val="00135431"/>
    <w:rsid w:val="00135620"/>
    <w:rsid w:val="001362BE"/>
    <w:rsid w:val="001362C3"/>
    <w:rsid w:val="00136D73"/>
    <w:rsid w:val="00136F76"/>
    <w:rsid w:val="001372BD"/>
    <w:rsid w:val="0014012D"/>
    <w:rsid w:val="001402E6"/>
    <w:rsid w:val="00140437"/>
    <w:rsid w:val="00140CA6"/>
    <w:rsid w:val="001415CB"/>
    <w:rsid w:val="0014190C"/>
    <w:rsid w:val="00141B5E"/>
    <w:rsid w:val="001424EC"/>
    <w:rsid w:val="00142CEE"/>
    <w:rsid w:val="0014353D"/>
    <w:rsid w:val="001436C3"/>
    <w:rsid w:val="00143BE6"/>
    <w:rsid w:val="001442C2"/>
    <w:rsid w:val="0014451F"/>
    <w:rsid w:val="0014499B"/>
    <w:rsid w:val="00145117"/>
    <w:rsid w:val="0014567B"/>
    <w:rsid w:val="001456E7"/>
    <w:rsid w:val="00145AFF"/>
    <w:rsid w:val="00146084"/>
    <w:rsid w:val="001467A2"/>
    <w:rsid w:val="00146D1B"/>
    <w:rsid w:val="001476B8"/>
    <w:rsid w:val="00147E00"/>
    <w:rsid w:val="0015034A"/>
    <w:rsid w:val="00151858"/>
    <w:rsid w:val="00151CEB"/>
    <w:rsid w:val="00151EFD"/>
    <w:rsid w:val="0015204A"/>
    <w:rsid w:val="0015222E"/>
    <w:rsid w:val="0015237A"/>
    <w:rsid w:val="001524F1"/>
    <w:rsid w:val="00152529"/>
    <w:rsid w:val="001526CF"/>
    <w:rsid w:val="0015287C"/>
    <w:rsid w:val="0015394A"/>
    <w:rsid w:val="00154228"/>
    <w:rsid w:val="001551FD"/>
    <w:rsid w:val="00155596"/>
    <w:rsid w:val="00155A60"/>
    <w:rsid w:val="00155E19"/>
    <w:rsid w:val="00155FD1"/>
    <w:rsid w:val="001577A8"/>
    <w:rsid w:val="00157AD6"/>
    <w:rsid w:val="00160342"/>
    <w:rsid w:val="0016056B"/>
    <w:rsid w:val="00160794"/>
    <w:rsid w:val="00160D58"/>
    <w:rsid w:val="001612DC"/>
    <w:rsid w:val="001617EA"/>
    <w:rsid w:val="00161C78"/>
    <w:rsid w:val="00161F0A"/>
    <w:rsid w:val="001623A7"/>
    <w:rsid w:val="0016255C"/>
    <w:rsid w:val="001629BB"/>
    <w:rsid w:val="00163700"/>
    <w:rsid w:val="001639F1"/>
    <w:rsid w:val="001641CD"/>
    <w:rsid w:val="0016478F"/>
    <w:rsid w:val="001648E5"/>
    <w:rsid w:val="00164C74"/>
    <w:rsid w:val="00164D2D"/>
    <w:rsid w:val="00165D9A"/>
    <w:rsid w:val="001677A0"/>
    <w:rsid w:val="00167ED3"/>
    <w:rsid w:val="00170413"/>
    <w:rsid w:val="00170584"/>
    <w:rsid w:val="00170689"/>
    <w:rsid w:val="00170789"/>
    <w:rsid w:val="00171254"/>
    <w:rsid w:val="00171433"/>
    <w:rsid w:val="0017146D"/>
    <w:rsid w:val="00171556"/>
    <w:rsid w:val="00171660"/>
    <w:rsid w:val="001724E3"/>
    <w:rsid w:val="00172956"/>
    <w:rsid w:val="00173412"/>
    <w:rsid w:val="00173A9E"/>
    <w:rsid w:val="00174D47"/>
    <w:rsid w:val="0017582D"/>
    <w:rsid w:val="00175F55"/>
    <w:rsid w:val="0017684E"/>
    <w:rsid w:val="00177455"/>
    <w:rsid w:val="00177B18"/>
    <w:rsid w:val="00177E81"/>
    <w:rsid w:val="00180568"/>
    <w:rsid w:val="0018126C"/>
    <w:rsid w:val="001812BB"/>
    <w:rsid w:val="00181898"/>
    <w:rsid w:val="0018230D"/>
    <w:rsid w:val="00182993"/>
    <w:rsid w:val="00182F95"/>
    <w:rsid w:val="0018370F"/>
    <w:rsid w:val="00184186"/>
    <w:rsid w:val="0018441B"/>
    <w:rsid w:val="0018512D"/>
    <w:rsid w:val="0018523A"/>
    <w:rsid w:val="00185690"/>
    <w:rsid w:val="00185DF9"/>
    <w:rsid w:val="00187177"/>
    <w:rsid w:val="00187185"/>
    <w:rsid w:val="001877DB"/>
    <w:rsid w:val="00190197"/>
    <w:rsid w:val="00190786"/>
    <w:rsid w:val="00191185"/>
    <w:rsid w:val="0019172A"/>
    <w:rsid w:val="00191B50"/>
    <w:rsid w:val="00191B9C"/>
    <w:rsid w:val="00191BA2"/>
    <w:rsid w:val="00191FE6"/>
    <w:rsid w:val="0019205F"/>
    <w:rsid w:val="0019242B"/>
    <w:rsid w:val="00192703"/>
    <w:rsid w:val="0019280B"/>
    <w:rsid w:val="00192A22"/>
    <w:rsid w:val="00192AEA"/>
    <w:rsid w:val="00192F90"/>
    <w:rsid w:val="001934A3"/>
    <w:rsid w:val="00193C4C"/>
    <w:rsid w:val="00193D54"/>
    <w:rsid w:val="00194425"/>
    <w:rsid w:val="0019461F"/>
    <w:rsid w:val="001949B5"/>
    <w:rsid w:val="00194F5D"/>
    <w:rsid w:val="00194FA2"/>
    <w:rsid w:val="001954A1"/>
    <w:rsid w:val="00195573"/>
    <w:rsid w:val="001956C3"/>
    <w:rsid w:val="001958FD"/>
    <w:rsid w:val="00196A7E"/>
    <w:rsid w:val="001970C9"/>
    <w:rsid w:val="00197320"/>
    <w:rsid w:val="00197689"/>
    <w:rsid w:val="00197A12"/>
    <w:rsid w:val="00197C7D"/>
    <w:rsid w:val="001A029B"/>
    <w:rsid w:val="001A03B7"/>
    <w:rsid w:val="001A04BC"/>
    <w:rsid w:val="001A10B7"/>
    <w:rsid w:val="001A1161"/>
    <w:rsid w:val="001A1A10"/>
    <w:rsid w:val="001A22D6"/>
    <w:rsid w:val="001A2A18"/>
    <w:rsid w:val="001A302C"/>
    <w:rsid w:val="001A3316"/>
    <w:rsid w:val="001A35CC"/>
    <w:rsid w:val="001A35DD"/>
    <w:rsid w:val="001A41B0"/>
    <w:rsid w:val="001A433D"/>
    <w:rsid w:val="001A4890"/>
    <w:rsid w:val="001A4F3B"/>
    <w:rsid w:val="001A54F0"/>
    <w:rsid w:val="001A5550"/>
    <w:rsid w:val="001A5B48"/>
    <w:rsid w:val="001A5B98"/>
    <w:rsid w:val="001A63A3"/>
    <w:rsid w:val="001A6B0E"/>
    <w:rsid w:val="001A7D6B"/>
    <w:rsid w:val="001B07EE"/>
    <w:rsid w:val="001B0891"/>
    <w:rsid w:val="001B09FB"/>
    <w:rsid w:val="001B0E3C"/>
    <w:rsid w:val="001B0F45"/>
    <w:rsid w:val="001B0FD3"/>
    <w:rsid w:val="001B123C"/>
    <w:rsid w:val="001B1853"/>
    <w:rsid w:val="001B1938"/>
    <w:rsid w:val="001B2265"/>
    <w:rsid w:val="001B2313"/>
    <w:rsid w:val="001B25F4"/>
    <w:rsid w:val="001B3023"/>
    <w:rsid w:val="001B3559"/>
    <w:rsid w:val="001B3EAC"/>
    <w:rsid w:val="001B471F"/>
    <w:rsid w:val="001B4BF4"/>
    <w:rsid w:val="001B534E"/>
    <w:rsid w:val="001B55C0"/>
    <w:rsid w:val="001B65E6"/>
    <w:rsid w:val="001B717F"/>
    <w:rsid w:val="001B7333"/>
    <w:rsid w:val="001B7A67"/>
    <w:rsid w:val="001C05E9"/>
    <w:rsid w:val="001C07A7"/>
    <w:rsid w:val="001C0938"/>
    <w:rsid w:val="001C0ABD"/>
    <w:rsid w:val="001C0CEA"/>
    <w:rsid w:val="001C23E5"/>
    <w:rsid w:val="001C290F"/>
    <w:rsid w:val="001C2D90"/>
    <w:rsid w:val="001C2FC2"/>
    <w:rsid w:val="001C3C43"/>
    <w:rsid w:val="001C44BA"/>
    <w:rsid w:val="001C4FE2"/>
    <w:rsid w:val="001C514C"/>
    <w:rsid w:val="001C5E76"/>
    <w:rsid w:val="001D0B27"/>
    <w:rsid w:val="001D1194"/>
    <w:rsid w:val="001D124B"/>
    <w:rsid w:val="001D1774"/>
    <w:rsid w:val="001D2145"/>
    <w:rsid w:val="001D2882"/>
    <w:rsid w:val="001D3986"/>
    <w:rsid w:val="001D3E2E"/>
    <w:rsid w:val="001D3FC5"/>
    <w:rsid w:val="001D4957"/>
    <w:rsid w:val="001D5323"/>
    <w:rsid w:val="001D64BF"/>
    <w:rsid w:val="001D6A06"/>
    <w:rsid w:val="001D7224"/>
    <w:rsid w:val="001D76C0"/>
    <w:rsid w:val="001D799C"/>
    <w:rsid w:val="001D7B39"/>
    <w:rsid w:val="001D7CF4"/>
    <w:rsid w:val="001D7FCA"/>
    <w:rsid w:val="001E01B0"/>
    <w:rsid w:val="001E0389"/>
    <w:rsid w:val="001E1D15"/>
    <w:rsid w:val="001E220E"/>
    <w:rsid w:val="001E24EE"/>
    <w:rsid w:val="001E28C2"/>
    <w:rsid w:val="001E2FCA"/>
    <w:rsid w:val="001E3014"/>
    <w:rsid w:val="001E341C"/>
    <w:rsid w:val="001E363C"/>
    <w:rsid w:val="001E3EAF"/>
    <w:rsid w:val="001E40F7"/>
    <w:rsid w:val="001E4E60"/>
    <w:rsid w:val="001E60A2"/>
    <w:rsid w:val="001E65D5"/>
    <w:rsid w:val="001E739D"/>
    <w:rsid w:val="001E7E90"/>
    <w:rsid w:val="001F02A5"/>
    <w:rsid w:val="001F0939"/>
    <w:rsid w:val="001F110D"/>
    <w:rsid w:val="001F13AD"/>
    <w:rsid w:val="001F159C"/>
    <w:rsid w:val="001F1630"/>
    <w:rsid w:val="001F1D2F"/>
    <w:rsid w:val="001F1DA8"/>
    <w:rsid w:val="001F238F"/>
    <w:rsid w:val="001F2DFF"/>
    <w:rsid w:val="001F3788"/>
    <w:rsid w:val="001F5622"/>
    <w:rsid w:val="001F5F9E"/>
    <w:rsid w:val="001F6218"/>
    <w:rsid w:val="001F77AE"/>
    <w:rsid w:val="001F7D00"/>
    <w:rsid w:val="001F7E5B"/>
    <w:rsid w:val="00200002"/>
    <w:rsid w:val="002004D8"/>
    <w:rsid w:val="0020064C"/>
    <w:rsid w:val="00200DA0"/>
    <w:rsid w:val="0020100E"/>
    <w:rsid w:val="002014A0"/>
    <w:rsid w:val="00201A0B"/>
    <w:rsid w:val="0020331C"/>
    <w:rsid w:val="0020360B"/>
    <w:rsid w:val="00203B4A"/>
    <w:rsid w:val="00203B4F"/>
    <w:rsid w:val="00203DEB"/>
    <w:rsid w:val="0020408A"/>
    <w:rsid w:val="002040D3"/>
    <w:rsid w:val="00205382"/>
    <w:rsid w:val="00205FA6"/>
    <w:rsid w:val="00206625"/>
    <w:rsid w:val="002069E6"/>
    <w:rsid w:val="002071F8"/>
    <w:rsid w:val="0020778C"/>
    <w:rsid w:val="0020787C"/>
    <w:rsid w:val="00210221"/>
    <w:rsid w:val="002108DE"/>
    <w:rsid w:val="00210DB7"/>
    <w:rsid w:val="002114FD"/>
    <w:rsid w:val="00211B25"/>
    <w:rsid w:val="002124C1"/>
    <w:rsid w:val="00213341"/>
    <w:rsid w:val="002135FE"/>
    <w:rsid w:val="00213CE0"/>
    <w:rsid w:val="00213F99"/>
    <w:rsid w:val="00214912"/>
    <w:rsid w:val="00214E66"/>
    <w:rsid w:val="002156DA"/>
    <w:rsid w:val="0021637B"/>
    <w:rsid w:val="002164F6"/>
    <w:rsid w:val="00217023"/>
    <w:rsid w:val="00217650"/>
    <w:rsid w:val="002178F0"/>
    <w:rsid w:val="00217B87"/>
    <w:rsid w:val="0022019B"/>
    <w:rsid w:val="00220532"/>
    <w:rsid w:val="002206F3"/>
    <w:rsid w:val="00220DC7"/>
    <w:rsid w:val="00220DEB"/>
    <w:rsid w:val="002210C7"/>
    <w:rsid w:val="002212B3"/>
    <w:rsid w:val="00221C2F"/>
    <w:rsid w:val="002230C2"/>
    <w:rsid w:val="00223971"/>
    <w:rsid w:val="00223D90"/>
    <w:rsid w:val="00223E12"/>
    <w:rsid w:val="002244F3"/>
    <w:rsid w:val="00224520"/>
    <w:rsid w:val="00224ADD"/>
    <w:rsid w:val="00224E0E"/>
    <w:rsid w:val="00225121"/>
    <w:rsid w:val="00225614"/>
    <w:rsid w:val="00225673"/>
    <w:rsid w:val="00225A7F"/>
    <w:rsid w:val="00225AEF"/>
    <w:rsid w:val="00225B01"/>
    <w:rsid w:val="00225F61"/>
    <w:rsid w:val="002267A3"/>
    <w:rsid w:val="0022688C"/>
    <w:rsid w:val="002272F1"/>
    <w:rsid w:val="00227407"/>
    <w:rsid w:val="002275D8"/>
    <w:rsid w:val="00227BB1"/>
    <w:rsid w:val="00227C09"/>
    <w:rsid w:val="00230049"/>
    <w:rsid w:val="00230263"/>
    <w:rsid w:val="002303D8"/>
    <w:rsid w:val="00230F93"/>
    <w:rsid w:val="002318A1"/>
    <w:rsid w:val="00232108"/>
    <w:rsid w:val="0023239F"/>
    <w:rsid w:val="00232D7D"/>
    <w:rsid w:val="0023320C"/>
    <w:rsid w:val="0023329D"/>
    <w:rsid w:val="002334C6"/>
    <w:rsid w:val="002338D7"/>
    <w:rsid w:val="00233CF3"/>
    <w:rsid w:val="00233FC9"/>
    <w:rsid w:val="00234E84"/>
    <w:rsid w:val="00234F27"/>
    <w:rsid w:val="00234F34"/>
    <w:rsid w:val="00234F38"/>
    <w:rsid w:val="00235062"/>
    <w:rsid w:val="0023558E"/>
    <w:rsid w:val="00235A11"/>
    <w:rsid w:val="00235BCF"/>
    <w:rsid w:val="00236A1B"/>
    <w:rsid w:val="00236F6D"/>
    <w:rsid w:val="002372EE"/>
    <w:rsid w:val="00237439"/>
    <w:rsid w:val="00237616"/>
    <w:rsid w:val="00237770"/>
    <w:rsid w:val="00237FAA"/>
    <w:rsid w:val="002406D9"/>
    <w:rsid w:val="00240C61"/>
    <w:rsid w:val="00242557"/>
    <w:rsid w:val="002432E2"/>
    <w:rsid w:val="00243542"/>
    <w:rsid w:val="00243635"/>
    <w:rsid w:val="00243972"/>
    <w:rsid w:val="00243BD0"/>
    <w:rsid w:val="00243EAC"/>
    <w:rsid w:val="002450CA"/>
    <w:rsid w:val="0024584F"/>
    <w:rsid w:val="00245937"/>
    <w:rsid w:val="00245CF7"/>
    <w:rsid w:val="002460C2"/>
    <w:rsid w:val="00246237"/>
    <w:rsid w:val="00246A50"/>
    <w:rsid w:val="00246B12"/>
    <w:rsid w:val="00246EF4"/>
    <w:rsid w:val="00247104"/>
    <w:rsid w:val="0024793D"/>
    <w:rsid w:val="00247AA6"/>
    <w:rsid w:val="0025011B"/>
    <w:rsid w:val="002509A5"/>
    <w:rsid w:val="00250C3F"/>
    <w:rsid w:val="00250DA0"/>
    <w:rsid w:val="00251D9B"/>
    <w:rsid w:val="00252424"/>
    <w:rsid w:val="002530C6"/>
    <w:rsid w:val="00253537"/>
    <w:rsid w:val="0025373C"/>
    <w:rsid w:val="0025379B"/>
    <w:rsid w:val="00254F4E"/>
    <w:rsid w:val="002550EF"/>
    <w:rsid w:val="002555FA"/>
    <w:rsid w:val="00255A10"/>
    <w:rsid w:val="00255C1A"/>
    <w:rsid w:val="002561BA"/>
    <w:rsid w:val="0025636A"/>
    <w:rsid w:val="002563E4"/>
    <w:rsid w:val="00256571"/>
    <w:rsid w:val="00256F1D"/>
    <w:rsid w:val="00256F28"/>
    <w:rsid w:val="00260181"/>
    <w:rsid w:val="002608D4"/>
    <w:rsid w:val="00260ED0"/>
    <w:rsid w:val="00260EF5"/>
    <w:rsid w:val="002612DC"/>
    <w:rsid w:val="00261692"/>
    <w:rsid w:val="00261FA6"/>
    <w:rsid w:val="00262678"/>
    <w:rsid w:val="00262CB0"/>
    <w:rsid w:val="00262D92"/>
    <w:rsid w:val="0026308E"/>
    <w:rsid w:val="0026376A"/>
    <w:rsid w:val="00263FC4"/>
    <w:rsid w:val="00264B74"/>
    <w:rsid w:val="002655DD"/>
    <w:rsid w:val="002664F0"/>
    <w:rsid w:val="00266D1B"/>
    <w:rsid w:val="00266F6D"/>
    <w:rsid w:val="00267566"/>
    <w:rsid w:val="0026787D"/>
    <w:rsid w:val="002701C5"/>
    <w:rsid w:val="0027078C"/>
    <w:rsid w:val="00270B34"/>
    <w:rsid w:val="00271392"/>
    <w:rsid w:val="00271728"/>
    <w:rsid w:val="0027184A"/>
    <w:rsid w:val="00272371"/>
    <w:rsid w:val="0027237F"/>
    <w:rsid w:val="00272BED"/>
    <w:rsid w:val="00272F49"/>
    <w:rsid w:val="00273CA2"/>
    <w:rsid w:val="0027434A"/>
    <w:rsid w:val="002745C6"/>
    <w:rsid w:val="00274859"/>
    <w:rsid w:val="0027487E"/>
    <w:rsid w:val="00275B6E"/>
    <w:rsid w:val="00275DA5"/>
    <w:rsid w:val="00276033"/>
    <w:rsid w:val="00276621"/>
    <w:rsid w:val="00277271"/>
    <w:rsid w:val="002775D4"/>
    <w:rsid w:val="00277CD0"/>
    <w:rsid w:val="002802C1"/>
    <w:rsid w:val="00280345"/>
    <w:rsid w:val="002803C6"/>
    <w:rsid w:val="00280530"/>
    <w:rsid w:val="00280579"/>
    <w:rsid w:val="002812DE"/>
    <w:rsid w:val="00281575"/>
    <w:rsid w:val="00281D3D"/>
    <w:rsid w:val="00283B63"/>
    <w:rsid w:val="00283C77"/>
    <w:rsid w:val="00283DDC"/>
    <w:rsid w:val="00284818"/>
    <w:rsid w:val="00284D36"/>
    <w:rsid w:val="00284ECE"/>
    <w:rsid w:val="0028512F"/>
    <w:rsid w:val="00285173"/>
    <w:rsid w:val="00285237"/>
    <w:rsid w:val="00285AD6"/>
    <w:rsid w:val="00285DBC"/>
    <w:rsid w:val="002862FE"/>
    <w:rsid w:val="00286506"/>
    <w:rsid w:val="002878AD"/>
    <w:rsid w:val="00287DC5"/>
    <w:rsid w:val="00287E8D"/>
    <w:rsid w:val="0029052A"/>
    <w:rsid w:val="002911F5"/>
    <w:rsid w:val="002917DF"/>
    <w:rsid w:val="00291DD3"/>
    <w:rsid w:val="002921C4"/>
    <w:rsid w:val="002928A5"/>
    <w:rsid w:val="0029334C"/>
    <w:rsid w:val="0029342C"/>
    <w:rsid w:val="00293523"/>
    <w:rsid w:val="002939DF"/>
    <w:rsid w:val="0029478D"/>
    <w:rsid w:val="00294FDC"/>
    <w:rsid w:val="00295024"/>
    <w:rsid w:val="0029504E"/>
    <w:rsid w:val="0029565A"/>
    <w:rsid w:val="00295A62"/>
    <w:rsid w:val="002965D7"/>
    <w:rsid w:val="00296F61"/>
    <w:rsid w:val="0029788D"/>
    <w:rsid w:val="002978F5"/>
    <w:rsid w:val="00297979"/>
    <w:rsid w:val="002979A1"/>
    <w:rsid w:val="00297E42"/>
    <w:rsid w:val="002A0063"/>
    <w:rsid w:val="002A03AB"/>
    <w:rsid w:val="002A06FB"/>
    <w:rsid w:val="002A1AC4"/>
    <w:rsid w:val="002A1F1E"/>
    <w:rsid w:val="002A2D9E"/>
    <w:rsid w:val="002A327D"/>
    <w:rsid w:val="002A341A"/>
    <w:rsid w:val="002A3629"/>
    <w:rsid w:val="002A3828"/>
    <w:rsid w:val="002A41D8"/>
    <w:rsid w:val="002A493C"/>
    <w:rsid w:val="002A4E5C"/>
    <w:rsid w:val="002A55C3"/>
    <w:rsid w:val="002A5A1F"/>
    <w:rsid w:val="002A62EF"/>
    <w:rsid w:val="002A6681"/>
    <w:rsid w:val="002A67AF"/>
    <w:rsid w:val="002A6963"/>
    <w:rsid w:val="002A6ACF"/>
    <w:rsid w:val="002A760A"/>
    <w:rsid w:val="002A7D98"/>
    <w:rsid w:val="002B0216"/>
    <w:rsid w:val="002B0BEB"/>
    <w:rsid w:val="002B0FD6"/>
    <w:rsid w:val="002B18F9"/>
    <w:rsid w:val="002B1E3E"/>
    <w:rsid w:val="002B368A"/>
    <w:rsid w:val="002B3EF3"/>
    <w:rsid w:val="002B4543"/>
    <w:rsid w:val="002B4974"/>
    <w:rsid w:val="002B4CFF"/>
    <w:rsid w:val="002B4E28"/>
    <w:rsid w:val="002B574C"/>
    <w:rsid w:val="002B5D0A"/>
    <w:rsid w:val="002B6B00"/>
    <w:rsid w:val="002B7C32"/>
    <w:rsid w:val="002C0659"/>
    <w:rsid w:val="002C0C68"/>
    <w:rsid w:val="002C0CC6"/>
    <w:rsid w:val="002C0E69"/>
    <w:rsid w:val="002C15F9"/>
    <w:rsid w:val="002C1B78"/>
    <w:rsid w:val="002C2676"/>
    <w:rsid w:val="002C39E4"/>
    <w:rsid w:val="002C3CD1"/>
    <w:rsid w:val="002C4351"/>
    <w:rsid w:val="002C55FC"/>
    <w:rsid w:val="002C5883"/>
    <w:rsid w:val="002C600B"/>
    <w:rsid w:val="002C641F"/>
    <w:rsid w:val="002C6F2E"/>
    <w:rsid w:val="002D1388"/>
    <w:rsid w:val="002D1951"/>
    <w:rsid w:val="002D1B83"/>
    <w:rsid w:val="002D1D94"/>
    <w:rsid w:val="002D203D"/>
    <w:rsid w:val="002D2384"/>
    <w:rsid w:val="002D26C0"/>
    <w:rsid w:val="002D38E8"/>
    <w:rsid w:val="002D4396"/>
    <w:rsid w:val="002D464E"/>
    <w:rsid w:val="002D6534"/>
    <w:rsid w:val="002D72F4"/>
    <w:rsid w:val="002D780C"/>
    <w:rsid w:val="002D79A6"/>
    <w:rsid w:val="002E00E9"/>
    <w:rsid w:val="002E0EC6"/>
    <w:rsid w:val="002E15A7"/>
    <w:rsid w:val="002E1B01"/>
    <w:rsid w:val="002E1ECC"/>
    <w:rsid w:val="002E24EC"/>
    <w:rsid w:val="002E2850"/>
    <w:rsid w:val="002E2A57"/>
    <w:rsid w:val="002E341F"/>
    <w:rsid w:val="002E3E29"/>
    <w:rsid w:val="002E45C6"/>
    <w:rsid w:val="002E58D5"/>
    <w:rsid w:val="002E5FE9"/>
    <w:rsid w:val="002E7850"/>
    <w:rsid w:val="002E7CDE"/>
    <w:rsid w:val="002F029D"/>
    <w:rsid w:val="002F02BF"/>
    <w:rsid w:val="002F101C"/>
    <w:rsid w:val="002F1476"/>
    <w:rsid w:val="002F1AF0"/>
    <w:rsid w:val="002F1B00"/>
    <w:rsid w:val="002F2C41"/>
    <w:rsid w:val="002F2F01"/>
    <w:rsid w:val="002F3460"/>
    <w:rsid w:val="002F42BE"/>
    <w:rsid w:val="002F4619"/>
    <w:rsid w:val="002F5427"/>
    <w:rsid w:val="002F636E"/>
    <w:rsid w:val="002F6D1E"/>
    <w:rsid w:val="002F729F"/>
    <w:rsid w:val="002F7A81"/>
    <w:rsid w:val="002F7BD2"/>
    <w:rsid w:val="002F7F79"/>
    <w:rsid w:val="003001BF"/>
    <w:rsid w:val="00300331"/>
    <w:rsid w:val="00300D82"/>
    <w:rsid w:val="00300F11"/>
    <w:rsid w:val="00300F13"/>
    <w:rsid w:val="0030136C"/>
    <w:rsid w:val="003013B2"/>
    <w:rsid w:val="003015D9"/>
    <w:rsid w:val="003018A5"/>
    <w:rsid w:val="00301B18"/>
    <w:rsid w:val="00301C69"/>
    <w:rsid w:val="00301FED"/>
    <w:rsid w:val="003024BA"/>
    <w:rsid w:val="00302ACC"/>
    <w:rsid w:val="00303069"/>
    <w:rsid w:val="00303746"/>
    <w:rsid w:val="00303A4A"/>
    <w:rsid w:val="00304798"/>
    <w:rsid w:val="00304F30"/>
    <w:rsid w:val="003051FD"/>
    <w:rsid w:val="0030569E"/>
    <w:rsid w:val="003058C4"/>
    <w:rsid w:val="00305B21"/>
    <w:rsid w:val="00305D62"/>
    <w:rsid w:val="003060A8"/>
    <w:rsid w:val="00306A95"/>
    <w:rsid w:val="00306B31"/>
    <w:rsid w:val="00306C9A"/>
    <w:rsid w:val="00306E2C"/>
    <w:rsid w:val="00307290"/>
    <w:rsid w:val="003072A4"/>
    <w:rsid w:val="00307CF7"/>
    <w:rsid w:val="00307D04"/>
    <w:rsid w:val="00307ED8"/>
    <w:rsid w:val="00310BF7"/>
    <w:rsid w:val="00311004"/>
    <w:rsid w:val="00311054"/>
    <w:rsid w:val="003112CE"/>
    <w:rsid w:val="003113CF"/>
    <w:rsid w:val="0031279F"/>
    <w:rsid w:val="0031311A"/>
    <w:rsid w:val="003133C8"/>
    <w:rsid w:val="003135FF"/>
    <w:rsid w:val="00314057"/>
    <w:rsid w:val="003143FA"/>
    <w:rsid w:val="00314752"/>
    <w:rsid w:val="00314A3F"/>
    <w:rsid w:val="00314C28"/>
    <w:rsid w:val="003161C1"/>
    <w:rsid w:val="003161E4"/>
    <w:rsid w:val="0031663C"/>
    <w:rsid w:val="00316675"/>
    <w:rsid w:val="00316BFC"/>
    <w:rsid w:val="003174EA"/>
    <w:rsid w:val="003178FD"/>
    <w:rsid w:val="00320C37"/>
    <w:rsid w:val="00320C84"/>
    <w:rsid w:val="003215CA"/>
    <w:rsid w:val="003221F5"/>
    <w:rsid w:val="00322505"/>
    <w:rsid w:val="00322686"/>
    <w:rsid w:val="003227C8"/>
    <w:rsid w:val="00322DF2"/>
    <w:rsid w:val="00323B44"/>
    <w:rsid w:val="0032415D"/>
    <w:rsid w:val="00324BFB"/>
    <w:rsid w:val="00324E6D"/>
    <w:rsid w:val="003255FF"/>
    <w:rsid w:val="00326141"/>
    <w:rsid w:val="0032695A"/>
    <w:rsid w:val="00326BDB"/>
    <w:rsid w:val="0032721B"/>
    <w:rsid w:val="003275A0"/>
    <w:rsid w:val="0033099F"/>
    <w:rsid w:val="0033126E"/>
    <w:rsid w:val="003312C3"/>
    <w:rsid w:val="00331D25"/>
    <w:rsid w:val="00332AEC"/>
    <w:rsid w:val="00332C29"/>
    <w:rsid w:val="00332F17"/>
    <w:rsid w:val="00333455"/>
    <w:rsid w:val="003337BF"/>
    <w:rsid w:val="00334002"/>
    <w:rsid w:val="0033447C"/>
    <w:rsid w:val="003351C3"/>
    <w:rsid w:val="00335B17"/>
    <w:rsid w:val="00335F5B"/>
    <w:rsid w:val="0033609C"/>
    <w:rsid w:val="00336233"/>
    <w:rsid w:val="0033640A"/>
    <w:rsid w:val="00336AFE"/>
    <w:rsid w:val="00336B52"/>
    <w:rsid w:val="00337055"/>
    <w:rsid w:val="00337476"/>
    <w:rsid w:val="00340995"/>
    <w:rsid w:val="00340BF5"/>
    <w:rsid w:val="00340FC4"/>
    <w:rsid w:val="0034104D"/>
    <w:rsid w:val="00343214"/>
    <w:rsid w:val="00343E06"/>
    <w:rsid w:val="003440DD"/>
    <w:rsid w:val="00344126"/>
    <w:rsid w:val="0034573F"/>
    <w:rsid w:val="00345D68"/>
    <w:rsid w:val="003460BD"/>
    <w:rsid w:val="00346AA4"/>
    <w:rsid w:val="00346E79"/>
    <w:rsid w:val="00347361"/>
    <w:rsid w:val="00347E6F"/>
    <w:rsid w:val="003506C7"/>
    <w:rsid w:val="00350CB5"/>
    <w:rsid w:val="00350DEE"/>
    <w:rsid w:val="00351362"/>
    <w:rsid w:val="00351F2E"/>
    <w:rsid w:val="00352492"/>
    <w:rsid w:val="00353972"/>
    <w:rsid w:val="00354A07"/>
    <w:rsid w:val="00354FFD"/>
    <w:rsid w:val="0035544D"/>
    <w:rsid w:val="00355AD6"/>
    <w:rsid w:val="00355FB3"/>
    <w:rsid w:val="00356A35"/>
    <w:rsid w:val="00356BE8"/>
    <w:rsid w:val="00356D33"/>
    <w:rsid w:val="003577C3"/>
    <w:rsid w:val="003604FA"/>
    <w:rsid w:val="0036166F"/>
    <w:rsid w:val="003616F1"/>
    <w:rsid w:val="003617E8"/>
    <w:rsid w:val="00361E20"/>
    <w:rsid w:val="00362456"/>
    <w:rsid w:val="00362E90"/>
    <w:rsid w:val="003638F6"/>
    <w:rsid w:val="00363BE8"/>
    <w:rsid w:val="00364674"/>
    <w:rsid w:val="00364740"/>
    <w:rsid w:val="00365ACC"/>
    <w:rsid w:val="00366352"/>
    <w:rsid w:val="00367088"/>
    <w:rsid w:val="00367090"/>
    <w:rsid w:val="00367216"/>
    <w:rsid w:val="00370127"/>
    <w:rsid w:val="003704F2"/>
    <w:rsid w:val="00370CA1"/>
    <w:rsid w:val="00370FF7"/>
    <w:rsid w:val="003711B9"/>
    <w:rsid w:val="003714C8"/>
    <w:rsid w:val="0037162C"/>
    <w:rsid w:val="00371CE5"/>
    <w:rsid w:val="00372286"/>
    <w:rsid w:val="00372B2F"/>
    <w:rsid w:val="003730E8"/>
    <w:rsid w:val="00373223"/>
    <w:rsid w:val="0037353E"/>
    <w:rsid w:val="00373E7C"/>
    <w:rsid w:val="00373FC7"/>
    <w:rsid w:val="00374054"/>
    <w:rsid w:val="0037473A"/>
    <w:rsid w:val="00375EF2"/>
    <w:rsid w:val="00375EF7"/>
    <w:rsid w:val="00375FAF"/>
    <w:rsid w:val="0037613E"/>
    <w:rsid w:val="00380D12"/>
    <w:rsid w:val="00381143"/>
    <w:rsid w:val="00381A80"/>
    <w:rsid w:val="00381AE7"/>
    <w:rsid w:val="00381C68"/>
    <w:rsid w:val="0038259C"/>
    <w:rsid w:val="00382629"/>
    <w:rsid w:val="00382783"/>
    <w:rsid w:val="003829D2"/>
    <w:rsid w:val="00382A41"/>
    <w:rsid w:val="00382B98"/>
    <w:rsid w:val="00383444"/>
    <w:rsid w:val="003834ED"/>
    <w:rsid w:val="00383558"/>
    <w:rsid w:val="003839A1"/>
    <w:rsid w:val="00383D21"/>
    <w:rsid w:val="00384258"/>
    <w:rsid w:val="00384768"/>
    <w:rsid w:val="003848AA"/>
    <w:rsid w:val="0038492F"/>
    <w:rsid w:val="003850E3"/>
    <w:rsid w:val="003853C4"/>
    <w:rsid w:val="00385538"/>
    <w:rsid w:val="00385D49"/>
    <w:rsid w:val="00385E6D"/>
    <w:rsid w:val="00386398"/>
    <w:rsid w:val="00386609"/>
    <w:rsid w:val="00387001"/>
    <w:rsid w:val="0038766F"/>
    <w:rsid w:val="00387671"/>
    <w:rsid w:val="00387A7C"/>
    <w:rsid w:val="0039098F"/>
    <w:rsid w:val="00390D71"/>
    <w:rsid w:val="0039162E"/>
    <w:rsid w:val="00392143"/>
    <w:rsid w:val="00393240"/>
    <w:rsid w:val="003934EE"/>
    <w:rsid w:val="00393AC9"/>
    <w:rsid w:val="00393B4B"/>
    <w:rsid w:val="00393E4A"/>
    <w:rsid w:val="00395189"/>
    <w:rsid w:val="0039539D"/>
    <w:rsid w:val="003954F4"/>
    <w:rsid w:val="0039581E"/>
    <w:rsid w:val="00395B4E"/>
    <w:rsid w:val="003962D0"/>
    <w:rsid w:val="00396527"/>
    <w:rsid w:val="00396C60"/>
    <w:rsid w:val="00396D6A"/>
    <w:rsid w:val="00397607"/>
    <w:rsid w:val="00397B42"/>
    <w:rsid w:val="003A08F2"/>
    <w:rsid w:val="003A0F2F"/>
    <w:rsid w:val="003A1419"/>
    <w:rsid w:val="003A1589"/>
    <w:rsid w:val="003A1701"/>
    <w:rsid w:val="003A1BBD"/>
    <w:rsid w:val="003A22A5"/>
    <w:rsid w:val="003A2FCA"/>
    <w:rsid w:val="003A35CC"/>
    <w:rsid w:val="003A3FF5"/>
    <w:rsid w:val="003A3FFC"/>
    <w:rsid w:val="003A4AEA"/>
    <w:rsid w:val="003A50F6"/>
    <w:rsid w:val="003A5B87"/>
    <w:rsid w:val="003A5BD6"/>
    <w:rsid w:val="003A6440"/>
    <w:rsid w:val="003A68EE"/>
    <w:rsid w:val="003A79C5"/>
    <w:rsid w:val="003A7F81"/>
    <w:rsid w:val="003B05D7"/>
    <w:rsid w:val="003B0F5E"/>
    <w:rsid w:val="003B0FFF"/>
    <w:rsid w:val="003B150E"/>
    <w:rsid w:val="003B151F"/>
    <w:rsid w:val="003B1A9A"/>
    <w:rsid w:val="003B2A3D"/>
    <w:rsid w:val="003B2E81"/>
    <w:rsid w:val="003B3037"/>
    <w:rsid w:val="003B3640"/>
    <w:rsid w:val="003B371C"/>
    <w:rsid w:val="003B3AD9"/>
    <w:rsid w:val="003B4045"/>
    <w:rsid w:val="003B4054"/>
    <w:rsid w:val="003B4690"/>
    <w:rsid w:val="003B4EB4"/>
    <w:rsid w:val="003B526C"/>
    <w:rsid w:val="003B5D65"/>
    <w:rsid w:val="003B5EA0"/>
    <w:rsid w:val="003B6E1B"/>
    <w:rsid w:val="003B7062"/>
    <w:rsid w:val="003B73EA"/>
    <w:rsid w:val="003B7446"/>
    <w:rsid w:val="003C0424"/>
    <w:rsid w:val="003C0A92"/>
    <w:rsid w:val="003C130C"/>
    <w:rsid w:val="003C155D"/>
    <w:rsid w:val="003C1C6D"/>
    <w:rsid w:val="003C1D3D"/>
    <w:rsid w:val="003C23B9"/>
    <w:rsid w:val="003C3076"/>
    <w:rsid w:val="003C333C"/>
    <w:rsid w:val="003C3358"/>
    <w:rsid w:val="003C38D8"/>
    <w:rsid w:val="003C461C"/>
    <w:rsid w:val="003C59A7"/>
    <w:rsid w:val="003C5DCF"/>
    <w:rsid w:val="003C61F4"/>
    <w:rsid w:val="003C63D5"/>
    <w:rsid w:val="003C65D1"/>
    <w:rsid w:val="003C69E8"/>
    <w:rsid w:val="003C6CBB"/>
    <w:rsid w:val="003C6CFF"/>
    <w:rsid w:val="003C708C"/>
    <w:rsid w:val="003C7857"/>
    <w:rsid w:val="003C7990"/>
    <w:rsid w:val="003C7CCF"/>
    <w:rsid w:val="003C7DCB"/>
    <w:rsid w:val="003C7E57"/>
    <w:rsid w:val="003D05A1"/>
    <w:rsid w:val="003D0677"/>
    <w:rsid w:val="003D13F3"/>
    <w:rsid w:val="003D16FE"/>
    <w:rsid w:val="003D1787"/>
    <w:rsid w:val="003D196B"/>
    <w:rsid w:val="003D1BA3"/>
    <w:rsid w:val="003D235B"/>
    <w:rsid w:val="003D2E55"/>
    <w:rsid w:val="003D312E"/>
    <w:rsid w:val="003D36DA"/>
    <w:rsid w:val="003D382D"/>
    <w:rsid w:val="003D3B49"/>
    <w:rsid w:val="003D3D42"/>
    <w:rsid w:val="003D3F84"/>
    <w:rsid w:val="003D4050"/>
    <w:rsid w:val="003D4483"/>
    <w:rsid w:val="003D44D3"/>
    <w:rsid w:val="003D4A98"/>
    <w:rsid w:val="003D4E83"/>
    <w:rsid w:val="003D4E8F"/>
    <w:rsid w:val="003D5262"/>
    <w:rsid w:val="003D5A14"/>
    <w:rsid w:val="003D5A29"/>
    <w:rsid w:val="003D5F44"/>
    <w:rsid w:val="003D7263"/>
    <w:rsid w:val="003D772F"/>
    <w:rsid w:val="003E0602"/>
    <w:rsid w:val="003E07E0"/>
    <w:rsid w:val="003E0AB1"/>
    <w:rsid w:val="003E0B35"/>
    <w:rsid w:val="003E1449"/>
    <w:rsid w:val="003E1669"/>
    <w:rsid w:val="003E176F"/>
    <w:rsid w:val="003E2BE7"/>
    <w:rsid w:val="003E2CA5"/>
    <w:rsid w:val="003E3C49"/>
    <w:rsid w:val="003E3D99"/>
    <w:rsid w:val="003E4831"/>
    <w:rsid w:val="003E566C"/>
    <w:rsid w:val="003E57DD"/>
    <w:rsid w:val="003E608F"/>
    <w:rsid w:val="003E6410"/>
    <w:rsid w:val="003E6699"/>
    <w:rsid w:val="003E6745"/>
    <w:rsid w:val="003E6794"/>
    <w:rsid w:val="003E6E21"/>
    <w:rsid w:val="003E788D"/>
    <w:rsid w:val="003E7AE5"/>
    <w:rsid w:val="003E7D84"/>
    <w:rsid w:val="003F028E"/>
    <w:rsid w:val="003F0A4B"/>
    <w:rsid w:val="003F1FCD"/>
    <w:rsid w:val="003F22C1"/>
    <w:rsid w:val="003F23C6"/>
    <w:rsid w:val="003F2978"/>
    <w:rsid w:val="003F2B5D"/>
    <w:rsid w:val="003F2CCC"/>
    <w:rsid w:val="003F30D3"/>
    <w:rsid w:val="003F314C"/>
    <w:rsid w:val="003F3660"/>
    <w:rsid w:val="003F3D3D"/>
    <w:rsid w:val="003F3D54"/>
    <w:rsid w:val="003F3E54"/>
    <w:rsid w:val="003F3F0E"/>
    <w:rsid w:val="003F40A5"/>
    <w:rsid w:val="003F4C1E"/>
    <w:rsid w:val="003F4DA2"/>
    <w:rsid w:val="003F6F25"/>
    <w:rsid w:val="003F776E"/>
    <w:rsid w:val="003F7BB4"/>
    <w:rsid w:val="004000C3"/>
    <w:rsid w:val="00400188"/>
    <w:rsid w:val="0040024B"/>
    <w:rsid w:val="00401844"/>
    <w:rsid w:val="00401E33"/>
    <w:rsid w:val="00401EB1"/>
    <w:rsid w:val="00401F7D"/>
    <w:rsid w:val="004033D5"/>
    <w:rsid w:val="0040418F"/>
    <w:rsid w:val="004041DB"/>
    <w:rsid w:val="00404291"/>
    <w:rsid w:val="004048F7"/>
    <w:rsid w:val="00404CAA"/>
    <w:rsid w:val="00405721"/>
    <w:rsid w:val="00406109"/>
    <w:rsid w:val="004062C4"/>
    <w:rsid w:val="00406723"/>
    <w:rsid w:val="004069F5"/>
    <w:rsid w:val="00406B77"/>
    <w:rsid w:val="00406C59"/>
    <w:rsid w:val="00406E8F"/>
    <w:rsid w:val="00407210"/>
    <w:rsid w:val="00407215"/>
    <w:rsid w:val="00407564"/>
    <w:rsid w:val="00407982"/>
    <w:rsid w:val="00407A92"/>
    <w:rsid w:val="00407E82"/>
    <w:rsid w:val="00410200"/>
    <w:rsid w:val="00410874"/>
    <w:rsid w:val="0041089E"/>
    <w:rsid w:val="00411204"/>
    <w:rsid w:val="004114BF"/>
    <w:rsid w:val="00411890"/>
    <w:rsid w:val="00411CDE"/>
    <w:rsid w:val="00411EB9"/>
    <w:rsid w:val="00412560"/>
    <w:rsid w:val="00412F88"/>
    <w:rsid w:val="004130AB"/>
    <w:rsid w:val="0041329E"/>
    <w:rsid w:val="00413F5D"/>
    <w:rsid w:val="004143AA"/>
    <w:rsid w:val="00414644"/>
    <w:rsid w:val="00414E41"/>
    <w:rsid w:val="0041543D"/>
    <w:rsid w:val="004155F0"/>
    <w:rsid w:val="00415A88"/>
    <w:rsid w:val="00415C5A"/>
    <w:rsid w:val="00416267"/>
    <w:rsid w:val="00417C0B"/>
    <w:rsid w:val="00420274"/>
    <w:rsid w:val="00420CF3"/>
    <w:rsid w:val="00421DCC"/>
    <w:rsid w:val="004220EB"/>
    <w:rsid w:val="00422ECC"/>
    <w:rsid w:val="00423343"/>
    <w:rsid w:val="00423E67"/>
    <w:rsid w:val="004257FB"/>
    <w:rsid w:val="00425932"/>
    <w:rsid w:val="00425C85"/>
    <w:rsid w:val="00425E0A"/>
    <w:rsid w:val="00425EB1"/>
    <w:rsid w:val="004274B0"/>
    <w:rsid w:val="004274D2"/>
    <w:rsid w:val="004278A5"/>
    <w:rsid w:val="00427D63"/>
    <w:rsid w:val="00427EF5"/>
    <w:rsid w:val="004300FF"/>
    <w:rsid w:val="00430653"/>
    <w:rsid w:val="004309F5"/>
    <w:rsid w:val="00431982"/>
    <w:rsid w:val="00431A74"/>
    <w:rsid w:val="00431BE0"/>
    <w:rsid w:val="004332AD"/>
    <w:rsid w:val="00433880"/>
    <w:rsid w:val="00433B4A"/>
    <w:rsid w:val="004341EE"/>
    <w:rsid w:val="004343AA"/>
    <w:rsid w:val="00434824"/>
    <w:rsid w:val="004348FC"/>
    <w:rsid w:val="004351F1"/>
    <w:rsid w:val="00435B8A"/>
    <w:rsid w:val="00435C7B"/>
    <w:rsid w:val="00435DC0"/>
    <w:rsid w:val="00436BC0"/>
    <w:rsid w:val="00437406"/>
    <w:rsid w:val="004374EC"/>
    <w:rsid w:val="00437D3D"/>
    <w:rsid w:val="0044106B"/>
    <w:rsid w:val="004411BC"/>
    <w:rsid w:val="00441984"/>
    <w:rsid w:val="004419C5"/>
    <w:rsid w:val="00441C9B"/>
    <w:rsid w:val="00441D0B"/>
    <w:rsid w:val="00442336"/>
    <w:rsid w:val="00442A44"/>
    <w:rsid w:val="004438A1"/>
    <w:rsid w:val="0044391F"/>
    <w:rsid w:val="00443D32"/>
    <w:rsid w:val="004441B4"/>
    <w:rsid w:val="00444464"/>
    <w:rsid w:val="00444997"/>
    <w:rsid w:val="00444C73"/>
    <w:rsid w:val="004450A0"/>
    <w:rsid w:val="00445218"/>
    <w:rsid w:val="004453EE"/>
    <w:rsid w:val="004453F2"/>
    <w:rsid w:val="0044540B"/>
    <w:rsid w:val="004455BC"/>
    <w:rsid w:val="00445614"/>
    <w:rsid w:val="00446571"/>
    <w:rsid w:val="004465AF"/>
    <w:rsid w:val="00446D37"/>
    <w:rsid w:val="00446F26"/>
    <w:rsid w:val="004470ED"/>
    <w:rsid w:val="004475D3"/>
    <w:rsid w:val="00447A43"/>
    <w:rsid w:val="004503E6"/>
    <w:rsid w:val="00450571"/>
    <w:rsid w:val="00450677"/>
    <w:rsid w:val="00450ADF"/>
    <w:rsid w:val="00450E90"/>
    <w:rsid w:val="004513D7"/>
    <w:rsid w:val="00451B84"/>
    <w:rsid w:val="00451F0A"/>
    <w:rsid w:val="00452911"/>
    <w:rsid w:val="00452C20"/>
    <w:rsid w:val="00453863"/>
    <w:rsid w:val="00453BB9"/>
    <w:rsid w:val="004540C4"/>
    <w:rsid w:val="00454129"/>
    <w:rsid w:val="00454C27"/>
    <w:rsid w:val="00454CA8"/>
    <w:rsid w:val="004554DE"/>
    <w:rsid w:val="00455E8D"/>
    <w:rsid w:val="004564C8"/>
    <w:rsid w:val="004567FB"/>
    <w:rsid w:val="00456C31"/>
    <w:rsid w:val="00456DE8"/>
    <w:rsid w:val="00457AC2"/>
    <w:rsid w:val="00457C29"/>
    <w:rsid w:val="00460B15"/>
    <w:rsid w:val="00460F51"/>
    <w:rsid w:val="0046100C"/>
    <w:rsid w:val="00461500"/>
    <w:rsid w:val="00462697"/>
    <w:rsid w:val="00462773"/>
    <w:rsid w:val="00464535"/>
    <w:rsid w:val="00464A26"/>
    <w:rsid w:val="00464A3D"/>
    <w:rsid w:val="00465971"/>
    <w:rsid w:val="00465A01"/>
    <w:rsid w:val="004661A8"/>
    <w:rsid w:val="00467959"/>
    <w:rsid w:val="00467EFA"/>
    <w:rsid w:val="00470566"/>
    <w:rsid w:val="00470C6A"/>
    <w:rsid w:val="00470F97"/>
    <w:rsid w:val="004711E1"/>
    <w:rsid w:val="00471221"/>
    <w:rsid w:val="00471997"/>
    <w:rsid w:val="004722B2"/>
    <w:rsid w:val="0047231F"/>
    <w:rsid w:val="0047259C"/>
    <w:rsid w:val="00472717"/>
    <w:rsid w:val="00473585"/>
    <w:rsid w:val="00473B09"/>
    <w:rsid w:val="00473C0C"/>
    <w:rsid w:val="00474310"/>
    <w:rsid w:val="0047431C"/>
    <w:rsid w:val="00474769"/>
    <w:rsid w:val="00474BEE"/>
    <w:rsid w:val="00475596"/>
    <w:rsid w:val="00475C7B"/>
    <w:rsid w:val="00475C90"/>
    <w:rsid w:val="00476183"/>
    <w:rsid w:val="0047631D"/>
    <w:rsid w:val="004771D4"/>
    <w:rsid w:val="00477C9A"/>
    <w:rsid w:val="00477FDE"/>
    <w:rsid w:val="0048045F"/>
    <w:rsid w:val="00480AEC"/>
    <w:rsid w:val="00480F1B"/>
    <w:rsid w:val="004810D2"/>
    <w:rsid w:val="00482696"/>
    <w:rsid w:val="0048387B"/>
    <w:rsid w:val="0048491F"/>
    <w:rsid w:val="00484B51"/>
    <w:rsid w:val="00484E99"/>
    <w:rsid w:val="004911CE"/>
    <w:rsid w:val="0049214F"/>
    <w:rsid w:val="00492D63"/>
    <w:rsid w:val="00492F10"/>
    <w:rsid w:val="004932F5"/>
    <w:rsid w:val="00494324"/>
    <w:rsid w:val="004945C5"/>
    <w:rsid w:val="00494765"/>
    <w:rsid w:val="00494831"/>
    <w:rsid w:val="00494E9B"/>
    <w:rsid w:val="00494FAF"/>
    <w:rsid w:val="004952FD"/>
    <w:rsid w:val="00496F9A"/>
    <w:rsid w:val="00497CD7"/>
    <w:rsid w:val="004A0191"/>
    <w:rsid w:val="004A03F9"/>
    <w:rsid w:val="004A1418"/>
    <w:rsid w:val="004A1B5A"/>
    <w:rsid w:val="004A231D"/>
    <w:rsid w:val="004A238B"/>
    <w:rsid w:val="004A2557"/>
    <w:rsid w:val="004A25E4"/>
    <w:rsid w:val="004A26BA"/>
    <w:rsid w:val="004A2ACF"/>
    <w:rsid w:val="004A3D50"/>
    <w:rsid w:val="004A4881"/>
    <w:rsid w:val="004A495F"/>
    <w:rsid w:val="004A6724"/>
    <w:rsid w:val="004A690D"/>
    <w:rsid w:val="004A6EC3"/>
    <w:rsid w:val="004A7284"/>
    <w:rsid w:val="004A7432"/>
    <w:rsid w:val="004B07D4"/>
    <w:rsid w:val="004B14B1"/>
    <w:rsid w:val="004B164B"/>
    <w:rsid w:val="004B1930"/>
    <w:rsid w:val="004B1A0B"/>
    <w:rsid w:val="004B1E43"/>
    <w:rsid w:val="004B1EDE"/>
    <w:rsid w:val="004B1F31"/>
    <w:rsid w:val="004B212B"/>
    <w:rsid w:val="004B258F"/>
    <w:rsid w:val="004B333F"/>
    <w:rsid w:val="004B400D"/>
    <w:rsid w:val="004B4876"/>
    <w:rsid w:val="004B4980"/>
    <w:rsid w:val="004B4E19"/>
    <w:rsid w:val="004B559A"/>
    <w:rsid w:val="004B5BF7"/>
    <w:rsid w:val="004B6A39"/>
    <w:rsid w:val="004B7513"/>
    <w:rsid w:val="004B78AF"/>
    <w:rsid w:val="004C02B9"/>
    <w:rsid w:val="004C08CA"/>
    <w:rsid w:val="004C10CB"/>
    <w:rsid w:val="004C149C"/>
    <w:rsid w:val="004C15DA"/>
    <w:rsid w:val="004C2107"/>
    <w:rsid w:val="004C22E0"/>
    <w:rsid w:val="004C28DE"/>
    <w:rsid w:val="004C34B6"/>
    <w:rsid w:val="004C39B4"/>
    <w:rsid w:val="004C3C95"/>
    <w:rsid w:val="004C3F52"/>
    <w:rsid w:val="004C42E3"/>
    <w:rsid w:val="004C47E5"/>
    <w:rsid w:val="004C4811"/>
    <w:rsid w:val="004C4923"/>
    <w:rsid w:val="004C50A6"/>
    <w:rsid w:val="004C5388"/>
    <w:rsid w:val="004C5785"/>
    <w:rsid w:val="004C5C8D"/>
    <w:rsid w:val="004C5CDA"/>
    <w:rsid w:val="004C74F2"/>
    <w:rsid w:val="004C793E"/>
    <w:rsid w:val="004C7C27"/>
    <w:rsid w:val="004C7D15"/>
    <w:rsid w:val="004C7F87"/>
    <w:rsid w:val="004D0386"/>
    <w:rsid w:val="004D0931"/>
    <w:rsid w:val="004D0BE1"/>
    <w:rsid w:val="004D1858"/>
    <w:rsid w:val="004D3C89"/>
    <w:rsid w:val="004D48DB"/>
    <w:rsid w:val="004D4BD7"/>
    <w:rsid w:val="004D501E"/>
    <w:rsid w:val="004D5300"/>
    <w:rsid w:val="004D53B0"/>
    <w:rsid w:val="004D5776"/>
    <w:rsid w:val="004D5801"/>
    <w:rsid w:val="004D5930"/>
    <w:rsid w:val="004D5C7B"/>
    <w:rsid w:val="004D61DA"/>
    <w:rsid w:val="004D6478"/>
    <w:rsid w:val="004D6D54"/>
    <w:rsid w:val="004E11F1"/>
    <w:rsid w:val="004E1387"/>
    <w:rsid w:val="004E1A02"/>
    <w:rsid w:val="004E1F32"/>
    <w:rsid w:val="004E2440"/>
    <w:rsid w:val="004E2633"/>
    <w:rsid w:val="004E2C29"/>
    <w:rsid w:val="004E30CB"/>
    <w:rsid w:val="004E3AD6"/>
    <w:rsid w:val="004E3FD4"/>
    <w:rsid w:val="004E4324"/>
    <w:rsid w:val="004E4657"/>
    <w:rsid w:val="004E4B3E"/>
    <w:rsid w:val="004E58BF"/>
    <w:rsid w:val="004E5971"/>
    <w:rsid w:val="004E6F4C"/>
    <w:rsid w:val="004E7CF5"/>
    <w:rsid w:val="004F0EE5"/>
    <w:rsid w:val="004F1116"/>
    <w:rsid w:val="004F14DA"/>
    <w:rsid w:val="004F1A8A"/>
    <w:rsid w:val="004F213E"/>
    <w:rsid w:val="004F3616"/>
    <w:rsid w:val="004F471C"/>
    <w:rsid w:val="004F67E4"/>
    <w:rsid w:val="004F6B79"/>
    <w:rsid w:val="004F7608"/>
    <w:rsid w:val="004F7725"/>
    <w:rsid w:val="004F7B54"/>
    <w:rsid w:val="0050026B"/>
    <w:rsid w:val="005007C5"/>
    <w:rsid w:val="005011DB"/>
    <w:rsid w:val="0050127E"/>
    <w:rsid w:val="0050182F"/>
    <w:rsid w:val="00501874"/>
    <w:rsid w:val="00501F3E"/>
    <w:rsid w:val="00502049"/>
    <w:rsid w:val="00502105"/>
    <w:rsid w:val="00502F6D"/>
    <w:rsid w:val="00503569"/>
    <w:rsid w:val="00503849"/>
    <w:rsid w:val="00503B70"/>
    <w:rsid w:val="00504068"/>
    <w:rsid w:val="005049A8"/>
    <w:rsid w:val="00504CAA"/>
    <w:rsid w:val="00504DAD"/>
    <w:rsid w:val="00505E6F"/>
    <w:rsid w:val="0050673B"/>
    <w:rsid w:val="005069A4"/>
    <w:rsid w:val="00506B14"/>
    <w:rsid w:val="00506D65"/>
    <w:rsid w:val="00507B38"/>
    <w:rsid w:val="00507BD2"/>
    <w:rsid w:val="00510073"/>
    <w:rsid w:val="00510244"/>
    <w:rsid w:val="0051028C"/>
    <w:rsid w:val="00510527"/>
    <w:rsid w:val="00510A66"/>
    <w:rsid w:val="00510AE4"/>
    <w:rsid w:val="005112DB"/>
    <w:rsid w:val="00511348"/>
    <w:rsid w:val="005114CD"/>
    <w:rsid w:val="0051155F"/>
    <w:rsid w:val="005118C8"/>
    <w:rsid w:val="00512008"/>
    <w:rsid w:val="00513237"/>
    <w:rsid w:val="00513CA0"/>
    <w:rsid w:val="00514BE0"/>
    <w:rsid w:val="005156B2"/>
    <w:rsid w:val="00516161"/>
    <w:rsid w:val="0051643D"/>
    <w:rsid w:val="00516717"/>
    <w:rsid w:val="00516A5A"/>
    <w:rsid w:val="00516BE3"/>
    <w:rsid w:val="005177F0"/>
    <w:rsid w:val="00517F71"/>
    <w:rsid w:val="00520171"/>
    <w:rsid w:val="00520419"/>
    <w:rsid w:val="005211CD"/>
    <w:rsid w:val="005222C2"/>
    <w:rsid w:val="0052269D"/>
    <w:rsid w:val="0052317F"/>
    <w:rsid w:val="00523994"/>
    <w:rsid w:val="005239BF"/>
    <w:rsid w:val="00523A9A"/>
    <w:rsid w:val="00523B47"/>
    <w:rsid w:val="0052485B"/>
    <w:rsid w:val="00524EEB"/>
    <w:rsid w:val="00525043"/>
    <w:rsid w:val="00525288"/>
    <w:rsid w:val="005258B1"/>
    <w:rsid w:val="00525F0B"/>
    <w:rsid w:val="00525FEE"/>
    <w:rsid w:val="0052626E"/>
    <w:rsid w:val="005263DC"/>
    <w:rsid w:val="005269D2"/>
    <w:rsid w:val="00526D7D"/>
    <w:rsid w:val="0052746C"/>
    <w:rsid w:val="005308DC"/>
    <w:rsid w:val="00530C05"/>
    <w:rsid w:val="00531A7A"/>
    <w:rsid w:val="00531C29"/>
    <w:rsid w:val="00532B2D"/>
    <w:rsid w:val="00532EDB"/>
    <w:rsid w:val="00532F50"/>
    <w:rsid w:val="00535132"/>
    <w:rsid w:val="00535804"/>
    <w:rsid w:val="00535CF6"/>
    <w:rsid w:val="00536895"/>
    <w:rsid w:val="00536CB1"/>
    <w:rsid w:val="0053722E"/>
    <w:rsid w:val="0054058D"/>
    <w:rsid w:val="005405F9"/>
    <w:rsid w:val="00540F3C"/>
    <w:rsid w:val="00541991"/>
    <w:rsid w:val="00541A35"/>
    <w:rsid w:val="0054260F"/>
    <w:rsid w:val="00542A96"/>
    <w:rsid w:val="005431DB"/>
    <w:rsid w:val="005432D6"/>
    <w:rsid w:val="00543411"/>
    <w:rsid w:val="00543AB2"/>
    <w:rsid w:val="0054421E"/>
    <w:rsid w:val="0054457B"/>
    <w:rsid w:val="00544605"/>
    <w:rsid w:val="005452DA"/>
    <w:rsid w:val="00546864"/>
    <w:rsid w:val="00546BBB"/>
    <w:rsid w:val="00547F88"/>
    <w:rsid w:val="00550275"/>
    <w:rsid w:val="00550712"/>
    <w:rsid w:val="00551642"/>
    <w:rsid w:val="00552E28"/>
    <w:rsid w:val="005530FC"/>
    <w:rsid w:val="00553130"/>
    <w:rsid w:val="0055327C"/>
    <w:rsid w:val="005532E1"/>
    <w:rsid w:val="005538DD"/>
    <w:rsid w:val="00553B00"/>
    <w:rsid w:val="005545E5"/>
    <w:rsid w:val="00554C2C"/>
    <w:rsid w:val="00554F32"/>
    <w:rsid w:val="00555079"/>
    <w:rsid w:val="00555B90"/>
    <w:rsid w:val="0055600F"/>
    <w:rsid w:val="00556CF2"/>
    <w:rsid w:val="00556E2F"/>
    <w:rsid w:val="00556E7C"/>
    <w:rsid w:val="005572F3"/>
    <w:rsid w:val="00560196"/>
    <w:rsid w:val="00560453"/>
    <w:rsid w:val="005604E2"/>
    <w:rsid w:val="00560CBD"/>
    <w:rsid w:val="00560F1B"/>
    <w:rsid w:val="00560FE7"/>
    <w:rsid w:val="005624F7"/>
    <w:rsid w:val="00562919"/>
    <w:rsid w:val="005629FE"/>
    <w:rsid w:val="005633B9"/>
    <w:rsid w:val="00563E88"/>
    <w:rsid w:val="00564015"/>
    <w:rsid w:val="00564190"/>
    <w:rsid w:val="00564569"/>
    <w:rsid w:val="00564D47"/>
    <w:rsid w:val="00565776"/>
    <w:rsid w:val="0056593C"/>
    <w:rsid w:val="0056622F"/>
    <w:rsid w:val="00566C5A"/>
    <w:rsid w:val="005670E5"/>
    <w:rsid w:val="0056748B"/>
    <w:rsid w:val="0056748F"/>
    <w:rsid w:val="00567B83"/>
    <w:rsid w:val="00567C21"/>
    <w:rsid w:val="00567D22"/>
    <w:rsid w:val="00567E09"/>
    <w:rsid w:val="00570060"/>
    <w:rsid w:val="0057009F"/>
    <w:rsid w:val="005702F5"/>
    <w:rsid w:val="0057039E"/>
    <w:rsid w:val="00570789"/>
    <w:rsid w:val="005709C7"/>
    <w:rsid w:val="0057103B"/>
    <w:rsid w:val="005711B1"/>
    <w:rsid w:val="0057163B"/>
    <w:rsid w:val="00572139"/>
    <w:rsid w:val="005722C9"/>
    <w:rsid w:val="00572397"/>
    <w:rsid w:val="005727F0"/>
    <w:rsid w:val="0057324A"/>
    <w:rsid w:val="00573750"/>
    <w:rsid w:val="00573B55"/>
    <w:rsid w:val="00574254"/>
    <w:rsid w:val="00574A7D"/>
    <w:rsid w:val="005751BF"/>
    <w:rsid w:val="0057564E"/>
    <w:rsid w:val="00575E79"/>
    <w:rsid w:val="005772BA"/>
    <w:rsid w:val="0057751F"/>
    <w:rsid w:val="0057784C"/>
    <w:rsid w:val="005805FA"/>
    <w:rsid w:val="00580E2E"/>
    <w:rsid w:val="00581090"/>
    <w:rsid w:val="00582514"/>
    <w:rsid w:val="00582680"/>
    <w:rsid w:val="00582EFA"/>
    <w:rsid w:val="00583B0C"/>
    <w:rsid w:val="0058414F"/>
    <w:rsid w:val="00585329"/>
    <w:rsid w:val="00585474"/>
    <w:rsid w:val="00585606"/>
    <w:rsid w:val="005867C8"/>
    <w:rsid w:val="00587261"/>
    <w:rsid w:val="00587349"/>
    <w:rsid w:val="00587913"/>
    <w:rsid w:val="0059124E"/>
    <w:rsid w:val="00591873"/>
    <w:rsid w:val="00592122"/>
    <w:rsid w:val="005921A9"/>
    <w:rsid w:val="0059237E"/>
    <w:rsid w:val="00592A19"/>
    <w:rsid w:val="005932DF"/>
    <w:rsid w:val="00593664"/>
    <w:rsid w:val="0059415D"/>
    <w:rsid w:val="00594230"/>
    <w:rsid w:val="00594439"/>
    <w:rsid w:val="00594811"/>
    <w:rsid w:val="005952C6"/>
    <w:rsid w:val="00595499"/>
    <w:rsid w:val="00595729"/>
    <w:rsid w:val="00596707"/>
    <w:rsid w:val="00596F38"/>
    <w:rsid w:val="005970E7"/>
    <w:rsid w:val="005972B8"/>
    <w:rsid w:val="00597C78"/>
    <w:rsid w:val="00597C7F"/>
    <w:rsid w:val="005A0B58"/>
    <w:rsid w:val="005A10B3"/>
    <w:rsid w:val="005A1916"/>
    <w:rsid w:val="005A26D0"/>
    <w:rsid w:val="005A2E3B"/>
    <w:rsid w:val="005A301C"/>
    <w:rsid w:val="005A3DBB"/>
    <w:rsid w:val="005A45EA"/>
    <w:rsid w:val="005A4E00"/>
    <w:rsid w:val="005A50EE"/>
    <w:rsid w:val="005A6850"/>
    <w:rsid w:val="005A6AD8"/>
    <w:rsid w:val="005A6C5B"/>
    <w:rsid w:val="005A741C"/>
    <w:rsid w:val="005B04B6"/>
    <w:rsid w:val="005B0D0B"/>
    <w:rsid w:val="005B0D1E"/>
    <w:rsid w:val="005B0EC4"/>
    <w:rsid w:val="005B1FF3"/>
    <w:rsid w:val="005B2510"/>
    <w:rsid w:val="005B25F9"/>
    <w:rsid w:val="005B31FB"/>
    <w:rsid w:val="005B324B"/>
    <w:rsid w:val="005B32A1"/>
    <w:rsid w:val="005B3D32"/>
    <w:rsid w:val="005B3FF7"/>
    <w:rsid w:val="005B4844"/>
    <w:rsid w:val="005B50F8"/>
    <w:rsid w:val="005B51DC"/>
    <w:rsid w:val="005B5339"/>
    <w:rsid w:val="005B584B"/>
    <w:rsid w:val="005B5863"/>
    <w:rsid w:val="005B6B55"/>
    <w:rsid w:val="005B767E"/>
    <w:rsid w:val="005B796B"/>
    <w:rsid w:val="005B7BDC"/>
    <w:rsid w:val="005B7CEB"/>
    <w:rsid w:val="005C0185"/>
    <w:rsid w:val="005C082E"/>
    <w:rsid w:val="005C1380"/>
    <w:rsid w:val="005C200F"/>
    <w:rsid w:val="005C21F1"/>
    <w:rsid w:val="005C2331"/>
    <w:rsid w:val="005C26B5"/>
    <w:rsid w:val="005C49D2"/>
    <w:rsid w:val="005C49E1"/>
    <w:rsid w:val="005C4D05"/>
    <w:rsid w:val="005C4E69"/>
    <w:rsid w:val="005C4E99"/>
    <w:rsid w:val="005C52D7"/>
    <w:rsid w:val="005C5385"/>
    <w:rsid w:val="005C6228"/>
    <w:rsid w:val="005C6F84"/>
    <w:rsid w:val="005C732B"/>
    <w:rsid w:val="005C7425"/>
    <w:rsid w:val="005C77CD"/>
    <w:rsid w:val="005C7AD8"/>
    <w:rsid w:val="005C7B68"/>
    <w:rsid w:val="005C7C69"/>
    <w:rsid w:val="005D0E69"/>
    <w:rsid w:val="005D17CC"/>
    <w:rsid w:val="005D1A4B"/>
    <w:rsid w:val="005D33B3"/>
    <w:rsid w:val="005D3988"/>
    <w:rsid w:val="005D3AA4"/>
    <w:rsid w:val="005D3D81"/>
    <w:rsid w:val="005D438F"/>
    <w:rsid w:val="005D4B6B"/>
    <w:rsid w:val="005D58B3"/>
    <w:rsid w:val="005D63CF"/>
    <w:rsid w:val="005D67D9"/>
    <w:rsid w:val="005D6899"/>
    <w:rsid w:val="005D68C0"/>
    <w:rsid w:val="005D6E4F"/>
    <w:rsid w:val="005D7049"/>
    <w:rsid w:val="005D71B4"/>
    <w:rsid w:val="005E03AE"/>
    <w:rsid w:val="005E0DA0"/>
    <w:rsid w:val="005E0F68"/>
    <w:rsid w:val="005E1728"/>
    <w:rsid w:val="005E1AC6"/>
    <w:rsid w:val="005E1DE5"/>
    <w:rsid w:val="005E24DB"/>
    <w:rsid w:val="005E2669"/>
    <w:rsid w:val="005E2C6B"/>
    <w:rsid w:val="005E3BD6"/>
    <w:rsid w:val="005E3C4B"/>
    <w:rsid w:val="005E3F14"/>
    <w:rsid w:val="005E3FAF"/>
    <w:rsid w:val="005E44B8"/>
    <w:rsid w:val="005E5282"/>
    <w:rsid w:val="005E5DD8"/>
    <w:rsid w:val="005E6189"/>
    <w:rsid w:val="005E6326"/>
    <w:rsid w:val="005E6499"/>
    <w:rsid w:val="005E67D7"/>
    <w:rsid w:val="005E6DBF"/>
    <w:rsid w:val="005E6FE6"/>
    <w:rsid w:val="005E79EC"/>
    <w:rsid w:val="005F0452"/>
    <w:rsid w:val="005F062F"/>
    <w:rsid w:val="005F118B"/>
    <w:rsid w:val="005F1557"/>
    <w:rsid w:val="005F1F5D"/>
    <w:rsid w:val="005F2A81"/>
    <w:rsid w:val="005F2D95"/>
    <w:rsid w:val="005F3298"/>
    <w:rsid w:val="005F375D"/>
    <w:rsid w:val="005F4C07"/>
    <w:rsid w:val="005F54DB"/>
    <w:rsid w:val="005F5820"/>
    <w:rsid w:val="005F5AD3"/>
    <w:rsid w:val="005F6163"/>
    <w:rsid w:val="005F6427"/>
    <w:rsid w:val="005F762A"/>
    <w:rsid w:val="005F7C0D"/>
    <w:rsid w:val="005F7C10"/>
    <w:rsid w:val="006004B0"/>
    <w:rsid w:val="00600680"/>
    <w:rsid w:val="00600C50"/>
    <w:rsid w:val="006010CD"/>
    <w:rsid w:val="00601184"/>
    <w:rsid w:val="00601D9B"/>
    <w:rsid w:val="00602355"/>
    <w:rsid w:val="00602B03"/>
    <w:rsid w:val="00603017"/>
    <w:rsid w:val="00604AF4"/>
    <w:rsid w:val="00604EE1"/>
    <w:rsid w:val="006054CF"/>
    <w:rsid w:val="00605558"/>
    <w:rsid w:val="00606088"/>
    <w:rsid w:val="006060C5"/>
    <w:rsid w:val="006061F5"/>
    <w:rsid w:val="00606FB5"/>
    <w:rsid w:val="00607611"/>
    <w:rsid w:val="006118CA"/>
    <w:rsid w:val="00612062"/>
    <w:rsid w:val="00612125"/>
    <w:rsid w:val="00612C9F"/>
    <w:rsid w:val="0061490D"/>
    <w:rsid w:val="00616074"/>
    <w:rsid w:val="00616A56"/>
    <w:rsid w:val="00616B0C"/>
    <w:rsid w:val="00616B9D"/>
    <w:rsid w:val="00616CA7"/>
    <w:rsid w:val="00617002"/>
    <w:rsid w:val="006173E9"/>
    <w:rsid w:val="00617DFB"/>
    <w:rsid w:val="00620142"/>
    <w:rsid w:val="0062082B"/>
    <w:rsid w:val="0062092E"/>
    <w:rsid w:val="00621252"/>
    <w:rsid w:val="0062218B"/>
    <w:rsid w:val="00623311"/>
    <w:rsid w:val="00624AE8"/>
    <w:rsid w:val="00624D5D"/>
    <w:rsid w:val="00625C18"/>
    <w:rsid w:val="00625E33"/>
    <w:rsid w:val="00625FF0"/>
    <w:rsid w:val="006260A3"/>
    <w:rsid w:val="00626554"/>
    <w:rsid w:val="00626D9E"/>
    <w:rsid w:val="00627AAC"/>
    <w:rsid w:val="00627EA6"/>
    <w:rsid w:val="00630215"/>
    <w:rsid w:val="00630256"/>
    <w:rsid w:val="006311FA"/>
    <w:rsid w:val="00631C57"/>
    <w:rsid w:val="00632495"/>
    <w:rsid w:val="00632C4E"/>
    <w:rsid w:val="00633034"/>
    <w:rsid w:val="006333FF"/>
    <w:rsid w:val="006339D7"/>
    <w:rsid w:val="00634E3C"/>
    <w:rsid w:val="00635C92"/>
    <w:rsid w:val="00635CA9"/>
    <w:rsid w:val="0063674C"/>
    <w:rsid w:val="006371E7"/>
    <w:rsid w:val="006372E4"/>
    <w:rsid w:val="0063754B"/>
    <w:rsid w:val="006376EE"/>
    <w:rsid w:val="00637D57"/>
    <w:rsid w:val="0064098D"/>
    <w:rsid w:val="00642C1F"/>
    <w:rsid w:val="00642C76"/>
    <w:rsid w:val="00643682"/>
    <w:rsid w:val="00644070"/>
    <w:rsid w:val="006451EB"/>
    <w:rsid w:val="00647183"/>
    <w:rsid w:val="006478CF"/>
    <w:rsid w:val="00647D00"/>
    <w:rsid w:val="00647DD6"/>
    <w:rsid w:val="00650757"/>
    <w:rsid w:val="00650887"/>
    <w:rsid w:val="00651202"/>
    <w:rsid w:val="006515A0"/>
    <w:rsid w:val="006515E4"/>
    <w:rsid w:val="00651B7D"/>
    <w:rsid w:val="006537F6"/>
    <w:rsid w:val="006547CF"/>
    <w:rsid w:val="00654F94"/>
    <w:rsid w:val="006552BF"/>
    <w:rsid w:val="00655510"/>
    <w:rsid w:val="006556F3"/>
    <w:rsid w:val="0065575B"/>
    <w:rsid w:val="0065583F"/>
    <w:rsid w:val="006565AA"/>
    <w:rsid w:val="006567FF"/>
    <w:rsid w:val="00657115"/>
    <w:rsid w:val="0065715F"/>
    <w:rsid w:val="006573C7"/>
    <w:rsid w:val="00657AD7"/>
    <w:rsid w:val="00657BBA"/>
    <w:rsid w:val="00657F9D"/>
    <w:rsid w:val="00660031"/>
    <w:rsid w:val="00660605"/>
    <w:rsid w:val="0066074B"/>
    <w:rsid w:val="0066086E"/>
    <w:rsid w:val="00660E77"/>
    <w:rsid w:val="00661F09"/>
    <w:rsid w:val="00662057"/>
    <w:rsid w:val="00662248"/>
    <w:rsid w:val="0066227D"/>
    <w:rsid w:val="006622A7"/>
    <w:rsid w:val="00662991"/>
    <w:rsid w:val="00662E42"/>
    <w:rsid w:val="0066320A"/>
    <w:rsid w:val="006635C6"/>
    <w:rsid w:val="006642B8"/>
    <w:rsid w:val="00664617"/>
    <w:rsid w:val="00664B01"/>
    <w:rsid w:val="0066508C"/>
    <w:rsid w:val="006651C5"/>
    <w:rsid w:val="00665A75"/>
    <w:rsid w:val="00665CD5"/>
    <w:rsid w:val="00665D64"/>
    <w:rsid w:val="00665EB4"/>
    <w:rsid w:val="00666826"/>
    <w:rsid w:val="00667001"/>
    <w:rsid w:val="00667DBD"/>
    <w:rsid w:val="00670A43"/>
    <w:rsid w:val="00670A62"/>
    <w:rsid w:val="00670D77"/>
    <w:rsid w:val="0067263F"/>
    <w:rsid w:val="00672AF2"/>
    <w:rsid w:val="00672F19"/>
    <w:rsid w:val="00673296"/>
    <w:rsid w:val="00673F63"/>
    <w:rsid w:val="0067445A"/>
    <w:rsid w:val="006747F1"/>
    <w:rsid w:val="00674F00"/>
    <w:rsid w:val="006756C2"/>
    <w:rsid w:val="00675764"/>
    <w:rsid w:val="00675CFD"/>
    <w:rsid w:val="00676007"/>
    <w:rsid w:val="006765F3"/>
    <w:rsid w:val="00676E76"/>
    <w:rsid w:val="00677537"/>
    <w:rsid w:val="00677A02"/>
    <w:rsid w:val="00677DEA"/>
    <w:rsid w:val="006800C1"/>
    <w:rsid w:val="0068028B"/>
    <w:rsid w:val="00680D5B"/>
    <w:rsid w:val="006819F5"/>
    <w:rsid w:val="00682A9F"/>
    <w:rsid w:val="00682F88"/>
    <w:rsid w:val="00683125"/>
    <w:rsid w:val="0068472F"/>
    <w:rsid w:val="00684ED5"/>
    <w:rsid w:val="006855B0"/>
    <w:rsid w:val="00686257"/>
    <w:rsid w:val="00686E31"/>
    <w:rsid w:val="00687842"/>
    <w:rsid w:val="00687E05"/>
    <w:rsid w:val="006902B9"/>
    <w:rsid w:val="00690AFF"/>
    <w:rsid w:val="00691176"/>
    <w:rsid w:val="00691A42"/>
    <w:rsid w:val="00691FA7"/>
    <w:rsid w:val="006923DB"/>
    <w:rsid w:val="006930CA"/>
    <w:rsid w:val="0069326B"/>
    <w:rsid w:val="0069359C"/>
    <w:rsid w:val="006942EF"/>
    <w:rsid w:val="00694F9A"/>
    <w:rsid w:val="006950A7"/>
    <w:rsid w:val="006952D0"/>
    <w:rsid w:val="006953DB"/>
    <w:rsid w:val="006955D3"/>
    <w:rsid w:val="00695930"/>
    <w:rsid w:val="00695A98"/>
    <w:rsid w:val="00696714"/>
    <w:rsid w:val="00696748"/>
    <w:rsid w:val="0069679B"/>
    <w:rsid w:val="00696E23"/>
    <w:rsid w:val="006A07E7"/>
    <w:rsid w:val="006A0DBD"/>
    <w:rsid w:val="006A0EED"/>
    <w:rsid w:val="006A2246"/>
    <w:rsid w:val="006A23B8"/>
    <w:rsid w:val="006A2975"/>
    <w:rsid w:val="006A2F2F"/>
    <w:rsid w:val="006A3123"/>
    <w:rsid w:val="006A3243"/>
    <w:rsid w:val="006A325B"/>
    <w:rsid w:val="006A34D8"/>
    <w:rsid w:val="006A43CC"/>
    <w:rsid w:val="006A4E42"/>
    <w:rsid w:val="006A53C1"/>
    <w:rsid w:val="006A61B2"/>
    <w:rsid w:val="006A70BF"/>
    <w:rsid w:val="006A7137"/>
    <w:rsid w:val="006B08D8"/>
    <w:rsid w:val="006B126F"/>
    <w:rsid w:val="006B1728"/>
    <w:rsid w:val="006B17ED"/>
    <w:rsid w:val="006B1DF0"/>
    <w:rsid w:val="006B2A11"/>
    <w:rsid w:val="006B2A1C"/>
    <w:rsid w:val="006B3010"/>
    <w:rsid w:val="006B383F"/>
    <w:rsid w:val="006B3AA1"/>
    <w:rsid w:val="006B3DAD"/>
    <w:rsid w:val="006B41EF"/>
    <w:rsid w:val="006B4569"/>
    <w:rsid w:val="006B4BA6"/>
    <w:rsid w:val="006B5297"/>
    <w:rsid w:val="006B55D6"/>
    <w:rsid w:val="006B5602"/>
    <w:rsid w:val="006B5782"/>
    <w:rsid w:val="006B57C1"/>
    <w:rsid w:val="006B610A"/>
    <w:rsid w:val="006B6B54"/>
    <w:rsid w:val="006B74C1"/>
    <w:rsid w:val="006B75AF"/>
    <w:rsid w:val="006B77B8"/>
    <w:rsid w:val="006B78E3"/>
    <w:rsid w:val="006B7C3D"/>
    <w:rsid w:val="006C06A9"/>
    <w:rsid w:val="006C07F9"/>
    <w:rsid w:val="006C0EF8"/>
    <w:rsid w:val="006C1135"/>
    <w:rsid w:val="006C1176"/>
    <w:rsid w:val="006C2551"/>
    <w:rsid w:val="006C2A0F"/>
    <w:rsid w:val="006C2A81"/>
    <w:rsid w:val="006C31CC"/>
    <w:rsid w:val="006C47BD"/>
    <w:rsid w:val="006C5532"/>
    <w:rsid w:val="006C5B7B"/>
    <w:rsid w:val="006C65EF"/>
    <w:rsid w:val="006C6EEC"/>
    <w:rsid w:val="006D028C"/>
    <w:rsid w:val="006D187D"/>
    <w:rsid w:val="006D2977"/>
    <w:rsid w:val="006D2D13"/>
    <w:rsid w:val="006D2DBB"/>
    <w:rsid w:val="006D3BC5"/>
    <w:rsid w:val="006D3C27"/>
    <w:rsid w:val="006D3E08"/>
    <w:rsid w:val="006D43DA"/>
    <w:rsid w:val="006D458F"/>
    <w:rsid w:val="006D4652"/>
    <w:rsid w:val="006D46AD"/>
    <w:rsid w:val="006D4C06"/>
    <w:rsid w:val="006D53B6"/>
    <w:rsid w:val="006D6134"/>
    <w:rsid w:val="006D6362"/>
    <w:rsid w:val="006D683C"/>
    <w:rsid w:val="006D6932"/>
    <w:rsid w:val="006D6FFB"/>
    <w:rsid w:val="006E0056"/>
    <w:rsid w:val="006E07FA"/>
    <w:rsid w:val="006E09E4"/>
    <w:rsid w:val="006E0CB7"/>
    <w:rsid w:val="006E1946"/>
    <w:rsid w:val="006E2014"/>
    <w:rsid w:val="006E262E"/>
    <w:rsid w:val="006E29F4"/>
    <w:rsid w:val="006E2BAB"/>
    <w:rsid w:val="006E2E30"/>
    <w:rsid w:val="006E2E43"/>
    <w:rsid w:val="006E36D9"/>
    <w:rsid w:val="006E3873"/>
    <w:rsid w:val="006E3A1C"/>
    <w:rsid w:val="006E3CFD"/>
    <w:rsid w:val="006E43F6"/>
    <w:rsid w:val="006E446A"/>
    <w:rsid w:val="006E4DD2"/>
    <w:rsid w:val="006E5763"/>
    <w:rsid w:val="006E5FF6"/>
    <w:rsid w:val="006E62EB"/>
    <w:rsid w:val="006E6350"/>
    <w:rsid w:val="006E747A"/>
    <w:rsid w:val="006E7CE2"/>
    <w:rsid w:val="006F0047"/>
    <w:rsid w:val="006F16DC"/>
    <w:rsid w:val="006F17D0"/>
    <w:rsid w:val="006F331B"/>
    <w:rsid w:val="006F3FC6"/>
    <w:rsid w:val="006F40A1"/>
    <w:rsid w:val="006F41C2"/>
    <w:rsid w:val="006F4AE9"/>
    <w:rsid w:val="006F4E0F"/>
    <w:rsid w:val="006F5501"/>
    <w:rsid w:val="006F64F6"/>
    <w:rsid w:val="006F67D0"/>
    <w:rsid w:val="006F7381"/>
    <w:rsid w:val="006F766B"/>
    <w:rsid w:val="007009C2"/>
    <w:rsid w:val="00700BB7"/>
    <w:rsid w:val="00701425"/>
    <w:rsid w:val="00701512"/>
    <w:rsid w:val="007015A1"/>
    <w:rsid w:val="0070187D"/>
    <w:rsid w:val="007037B2"/>
    <w:rsid w:val="007038EF"/>
    <w:rsid w:val="00703EA1"/>
    <w:rsid w:val="007049AC"/>
    <w:rsid w:val="00704B3D"/>
    <w:rsid w:val="00705241"/>
    <w:rsid w:val="00705601"/>
    <w:rsid w:val="00705B4E"/>
    <w:rsid w:val="0070625A"/>
    <w:rsid w:val="00707106"/>
    <w:rsid w:val="0070722A"/>
    <w:rsid w:val="007072C9"/>
    <w:rsid w:val="0070733D"/>
    <w:rsid w:val="00707823"/>
    <w:rsid w:val="00707E22"/>
    <w:rsid w:val="00710061"/>
    <w:rsid w:val="0071071B"/>
    <w:rsid w:val="00710CBC"/>
    <w:rsid w:val="00710D74"/>
    <w:rsid w:val="00711629"/>
    <w:rsid w:val="00712662"/>
    <w:rsid w:val="0071395D"/>
    <w:rsid w:val="00713E85"/>
    <w:rsid w:val="007145E5"/>
    <w:rsid w:val="00714B26"/>
    <w:rsid w:val="00715301"/>
    <w:rsid w:val="00715626"/>
    <w:rsid w:val="007157C3"/>
    <w:rsid w:val="00715A83"/>
    <w:rsid w:val="00715DFA"/>
    <w:rsid w:val="00716B1A"/>
    <w:rsid w:val="00717B5F"/>
    <w:rsid w:val="00717C56"/>
    <w:rsid w:val="00720DD2"/>
    <w:rsid w:val="007211AE"/>
    <w:rsid w:val="00721504"/>
    <w:rsid w:val="0072196A"/>
    <w:rsid w:val="007219BA"/>
    <w:rsid w:val="00721CB6"/>
    <w:rsid w:val="00721D64"/>
    <w:rsid w:val="00721F8B"/>
    <w:rsid w:val="00722527"/>
    <w:rsid w:val="00722B0A"/>
    <w:rsid w:val="007232B8"/>
    <w:rsid w:val="007235A5"/>
    <w:rsid w:val="007235B7"/>
    <w:rsid w:val="00723684"/>
    <w:rsid w:val="00723BAA"/>
    <w:rsid w:val="00723EEA"/>
    <w:rsid w:val="0072403F"/>
    <w:rsid w:val="00724367"/>
    <w:rsid w:val="0072471A"/>
    <w:rsid w:val="00724831"/>
    <w:rsid w:val="00724D61"/>
    <w:rsid w:val="00725C81"/>
    <w:rsid w:val="00725E03"/>
    <w:rsid w:val="007267D0"/>
    <w:rsid w:val="00726CE3"/>
    <w:rsid w:val="00727A75"/>
    <w:rsid w:val="00727D1E"/>
    <w:rsid w:val="00730828"/>
    <w:rsid w:val="00730E6A"/>
    <w:rsid w:val="0073186E"/>
    <w:rsid w:val="007322B8"/>
    <w:rsid w:val="007332ED"/>
    <w:rsid w:val="007334A8"/>
    <w:rsid w:val="00733A02"/>
    <w:rsid w:val="00733E0F"/>
    <w:rsid w:val="00734986"/>
    <w:rsid w:val="00734BB7"/>
    <w:rsid w:val="00735495"/>
    <w:rsid w:val="00735C68"/>
    <w:rsid w:val="00735F8F"/>
    <w:rsid w:val="00736087"/>
    <w:rsid w:val="00736150"/>
    <w:rsid w:val="0073637A"/>
    <w:rsid w:val="00736CE9"/>
    <w:rsid w:val="00736D7E"/>
    <w:rsid w:val="007372F9"/>
    <w:rsid w:val="007376F2"/>
    <w:rsid w:val="00740048"/>
    <w:rsid w:val="0074142A"/>
    <w:rsid w:val="00741615"/>
    <w:rsid w:val="00741861"/>
    <w:rsid w:val="00741AC8"/>
    <w:rsid w:val="00742701"/>
    <w:rsid w:val="00742A16"/>
    <w:rsid w:val="00742BFF"/>
    <w:rsid w:val="00742D23"/>
    <w:rsid w:val="007431BC"/>
    <w:rsid w:val="007434FF"/>
    <w:rsid w:val="007435D0"/>
    <w:rsid w:val="00743690"/>
    <w:rsid w:val="00743D94"/>
    <w:rsid w:val="00743FA4"/>
    <w:rsid w:val="00744408"/>
    <w:rsid w:val="00744558"/>
    <w:rsid w:val="00745275"/>
    <w:rsid w:val="00745819"/>
    <w:rsid w:val="00745E20"/>
    <w:rsid w:val="007464C3"/>
    <w:rsid w:val="0074732B"/>
    <w:rsid w:val="007473D6"/>
    <w:rsid w:val="00747428"/>
    <w:rsid w:val="0074791C"/>
    <w:rsid w:val="007479BD"/>
    <w:rsid w:val="007503D8"/>
    <w:rsid w:val="00750B50"/>
    <w:rsid w:val="007513BF"/>
    <w:rsid w:val="00751BBA"/>
    <w:rsid w:val="00752447"/>
    <w:rsid w:val="00752515"/>
    <w:rsid w:val="00752D12"/>
    <w:rsid w:val="00752E36"/>
    <w:rsid w:val="00753049"/>
    <w:rsid w:val="007531BD"/>
    <w:rsid w:val="00753923"/>
    <w:rsid w:val="00753BC8"/>
    <w:rsid w:val="0075457C"/>
    <w:rsid w:val="00754675"/>
    <w:rsid w:val="00754A4B"/>
    <w:rsid w:val="00754EB6"/>
    <w:rsid w:val="0076161E"/>
    <w:rsid w:val="00761751"/>
    <w:rsid w:val="00761809"/>
    <w:rsid w:val="007619DF"/>
    <w:rsid w:val="00761CB7"/>
    <w:rsid w:val="00761D10"/>
    <w:rsid w:val="00762083"/>
    <w:rsid w:val="00762EA9"/>
    <w:rsid w:val="00763487"/>
    <w:rsid w:val="00764B1E"/>
    <w:rsid w:val="007650D2"/>
    <w:rsid w:val="0076557E"/>
    <w:rsid w:val="00765CF8"/>
    <w:rsid w:val="00766546"/>
    <w:rsid w:val="00766BEC"/>
    <w:rsid w:val="00766D81"/>
    <w:rsid w:val="00766D99"/>
    <w:rsid w:val="00766F09"/>
    <w:rsid w:val="00767092"/>
    <w:rsid w:val="00767336"/>
    <w:rsid w:val="0076753C"/>
    <w:rsid w:val="007675A1"/>
    <w:rsid w:val="00767726"/>
    <w:rsid w:val="007678B4"/>
    <w:rsid w:val="00767BBC"/>
    <w:rsid w:val="0077058E"/>
    <w:rsid w:val="0077078D"/>
    <w:rsid w:val="007707FF"/>
    <w:rsid w:val="00770C8A"/>
    <w:rsid w:val="0077108D"/>
    <w:rsid w:val="007713D6"/>
    <w:rsid w:val="0077163C"/>
    <w:rsid w:val="00772EC7"/>
    <w:rsid w:val="007732B1"/>
    <w:rsid w:val="007732BB"/>
    <w:rsid w:val="00773546"/>
    <w:rsid w:val="00773608"/>
    <w:rsid w:val="007736B2"/>
    <w:rsid w:val="00773731"/>
    <w:rsid w:val="0077402F"/>
    <w:rsid w:val="0077403F"/>
    <w:rsid w:val="0077498E"/>
    <w:rsid w:val="00774E9D"/>
    <w:rsid w:val="007751F3"/>
    <w:rsid w:val="00775D33"/>
    <w:rsid w:val="00776417"/>
    <w:rsid w:val="00776E42"/>
    <w:rsid w:val="00777154"/>
    <w:rsid w:val="0077764F"/>
    <w:rsid w:val="00777DC3"/>
    <w:rsid w:val="0078016D"/>
    <w:rsid w:val="00780260"/>
    <w:rsid w:val="0078053F"/>
    <w:rsid w:val="007808EE"/>
    <w:rsid w:val="00780944"/>
    <w:rsid w:val="00780CCE"/>
    <w:rsid w:val="00781586"/>
    <w:rsid w:val="00781FC9"/>
    <w:rsid w:val="0078203D"/>
    <w:rsid w:val="00782192"/>
    <w:rsid w:val="007822F3"/>
    <w:rsid w:val="00783447"/>
    <w:rsid w:val="007836CC"/>
    <w:rsid w:val="0078402E"/>
    <w:rsid w:val="007848FB"/>
    <w:rsid w:val="00785B30"/>
    <w:rsid w:val="00786AA8"/>
    <w:rsid w:val="00787B92"/>
    <w:rsid w:val="00790806"/>
    <w:rsid w:val="00790956"/>
    <w:rsid w:val="00790D3D"/>
    <w:rsid w:val="00790F77"/>
    <w:rsid w:val="00791CD5"/>
    <w:rsid w:val="00792083"/>
    <w:rsid w:val="007924D5"/>
    <w:rsid w:val="00792C01"/>
    <w:rsid w:val="007937BF"/>
    <w:rsid w:val="00793D33"/>
    <w:rsid w:val="007943DF"/>
    <w:rsid w:val="007944C4"/>
    <w:rsid w:val="007947C1"/>
    <w:rsid w:val="00794E6E"/>
    <w:rsid w:val="00796F88"/>
    <w:rsid w:val="007974F0"/>
    <w:rsid w:val="00797AA4"/>
    <w:rsid w:val="00797BFE"/>
    <w:rsid w:val="007A1E97"/>
    <w:rsid w:val="007A21F7"/>
    <w:rsid w:val="007A265B"/>
    <w:rsid w:val="007A2A00"/>
    <w:rsid w:val="007A2CD9"/>
    <w:rsid w:val="007A2F7C"/>
    <w:rsid w:val="007A3C62"/>
    <w:rsid w:val="007A3EF7"/>
    <w:rsid w:val="007A44F9"/>
    <w:rsid w:val="007A47B1"/>
    <w:rsid w:val="007A47DB"/>
    <w:rsid w:val="007A4C82"/>
    <w:rsid w:val="007A55EB"/>
    <w:rsid w:val="007A5887"/>
    <w:rsid w:val="007A6157"/>
    <w:rsid w:val="007A63AF"/>
    <w:rsid w:val="007A64CD"/>
    <w:rsid w:val="007A695E"/>
    <w:rsid w:val="007A6B26"/>
    <w:rsid w:val="007A6E65"/>
    <w:rsid w:val="007A7254"/>
    <w:rsid w:val="007A7661"/>
    <w:rsid w:val="007A7D25"/>
    <w:rsid w:val="007A7ECC"/>
    <w:rsid w:val="007B0A76"/>
    <w:rsid w:val="007B1090"/>
    <w:rsid w:val="007B159C"/>
    <w:rsid w:val="007B1863"/>
    <w:rsid w:val="007B18CA"/>
    <w:rsid w:val="007B230A"/>
    <w:rsid w:val="007B2F80"/>
    <w:rsid w:val="007B33A8"/>
    <w:rsid w:val="007B33ED"/>
    <w:rsid w:val="007B3D57"/>
    <w:rsid w:val="007B47E7"/>
    <w:rsid w:val="007B4F47"/>
    <w:rsid w:val="007B60A6"/>
    <w:rsid w:val="007B7539"/>
    <w:rsid w:val="007B7780"/>
    <w:rsid w:val="007C0498"/>
    <w:rsid w:val="007C0B1A"/>
    <w:rsid w:val="007C1FB2"/>
    <w:rsid w:val="007C2327"/>
    <w:rsid w:val="007C2902"/>
    <w:rsid w:val="007C3C98"/>
    <w:rsid w:val="007C3F82"/>
    <w:rsid w:val="007C4558"/>
    <w:rsid w:val="007C485A"/>
    <w:rsid w:val="007C4B34"/>
    <w:rsid w:val="007C5798"/>
    <w:rsid w:val="007C5CAF"/>
    <w:rsid w:val="007C66C5"/>
    <w:rsid w:val="007C67C2"/>
    <w:rsid w:val="007C693F"/>
    <w:rsid w:val="007C69BF"/>
    <w:rsid w:val="007C7254"/>
    <w:rsid w:val="007C7849"/>
    <w:rsid w:val="007C7FF0"/>
    <w:rsid w:val="007D055E"/>
    <w:rsid w:val="007D0811"/>
    <w:rsid w:val="007D0A58"/>
    <w:rsid w:val="007D12A4"/>
    <w:rsid w:val="007D18A9"/>
    <w:rsid w:val="007D1B41"/>
    <w:rsid w:val="007D1C46"/>
    <w:rsid w:val="007D2268"/>
    <w:rsid w:val="007D233B"/>
    <w:rsid w:val="007D33E9"/>
    <w:rsid w:val="007D34FA"/>
    <w:rsid w:val="007D37B8"/>
    <w:rsid w:val="007D3D02"/>
    <w:rsid w:val="007D3D8E"/>
    <w:rsid w:val="007D4122"/>
    <w:rsid w:val="007D41EC"/>
    <w:rsid w:val="007D4CBD"/>
    <w:rsid w:val="007D4EC8"/>
    <w:rsid w:val="007D5417"/>
    <w:rsid w:val="007D56EF"/>
    <w:rsid w:val="007D5EED"/>
    <w:rsid w:val="007D66D0"/>
    <w:rsid w:val="007D6781"/>
    <w:rsid w:val="007D6CA6"/>
    <w:rsid w:val="007D6CFC"/>
    <w:rsid w:val="007D7722"/>
    <w:rsid w:val="007D78B7"/>
    <w:rsid w:val="007D7E0B"/>
    <w:rsid w:val="007D7E8A"/>
    <w:rsid w:val="007E02A7"/>
    <w:rsid w:val="007E0405"/>
    <w:rsid w:val="007E19F2"/>
    <w:rsid w:val="007E1AC2"/>
    <w:rsid w:val="007E1E1D"/>
    <w:rsid w:val="007E234F"/>
    <w:rsid w:val="007E2AB4"/>
    <w:rsid w:val="007E33AB"/>
    <w:rsid w:val="007E40C7"/>
    <w:rsid w:val="007E4120"/>
    <w:rsid w:val="007E4449"/>
    <w:rsid w:val="007E4483"/>
    <w:rsid w:val="007E46C6"/>
    <w:rsid w:val="007E47D6"/>
    <w:rsid w:val="007E491E"/>
    <w:rsid w:val="007E4D8B"/>
    <w:rsid w:val="007E4EF7"/>
    <w:rsid w:val="007E50C2"/>
    <w:rsid w:val="007E565A"/>
    <w:rsid w:val="007E5886"/>
    <w:rsid w:val="007E61AF"/>
    <w:rsid w:val="007E66AE"/>
    <w:rsid w:val="007E6945"/>
    <w:rsid w:val="007E69FD"/>
    <w:rsid w:val="007E6CF1"/>
    <w:rsid w:val="007E77BE"/>
    <w:rsid w:val="007E7FCC"/>
    <w:rsid w:val="007F024C"/>
    <w:rsid w:val="007F0EA4"/>
    <w:rsid w:val="007F1E14"/>
    <w:rsid w:val="007F2288"/>
    <w:rsid w:val="007F3702"/>
    <w:rsid w:val="007F3EC1"/>
    <w:rsid w:val="007F41AC"/>
    <w:rsid w:val="007F4FDC"/>
    <w:rsid w:val="007F50D0"/>
    <w:rsid w:val="007F54A9"/>
    <w:rsid w:val="007F5DCC"/>
    <w:rsid w:val="007F6339"/>
    <w:rsid w:val="007F6813"/>
    <w:rsid w:val="007F6D9F"/>
    <w:rsid w:val="007F7251"/>
    <w:rsid w:val="007F7437"/>
    <w:rsid w:val="007F7A17"/>
    <w:rsid w:val="00800409"/>
    <w:rsid w:val="00800427"/>
    <w:rsid w:val="00800547"/>
    <w:rsid w:val="00800A86"/>
    <w:rsid w:val="00800C24"/>
    <w:rsid w:val="00801170"/>
    <w:rsid w:val="008017A4"/>
    <w:rsid w:val="008025E9"/>
    <w:rsid w:val="00803216"/>
    <w:rsid w:val="00803267"/>
    <w:rsid w:val="00803770"/>
    <w:rsid w:val="0080469D"/>
    <w:rsid w:val="0080488A"/>
    <w:rsid w:val="00804B0E"/>
    <w:rsid w:val="0080540B"/>
    <w:rsid w:val="00807CA4"/>
    <w:rsid w:val="00807DB3"/>
    <w:rsid w:val="0081078B"/>
    <w:rsid w:val="008109E9"/>
    <w:rsid w:val="00810BC4"/>
    <w:rsid w:val="00810D41"/>
    <w:rsid w:val="0081152C"/>
    <w:rsid w:val="008116E5"/>
    <w:rsid w:val="00811925"/>
    <w:rsid w:val="00811E0A"/>
    <w:rsid w:val="008121F0"/>
    <w:rsid w:val="00812640"/>
    <w:rsid w:val="0081331B"/>
    <w:rsid w:val="00813E7F"/>
    <w:rsid w:val="00814120"/>
    <w:rsid w:val="008148FA"/>
    <w:rsid w:val="00815C7F"/>
    <w:rsid w:val="00815EC2"/>
    <w:rsid w:val="00816233"/>
    <w:rsid w:val="00816248"/>
    <w:rsid w:val="008169B3"/>
    <w:rsid w:val="00816EF2"/>
    <w:rsid w:val="00817609"/>
    <w:rsid w:val="00817647"/>
    <w:rsid w:val="008203F3"/>
    <w:rsid w:val="00821029"/>
    <w:rsid w:val="00821097"/>
    <w:rsid w:val="00821C49"/>
    <w:rsid w:val="0082225A"/>
    <w:rsid w:val="00822344"/>
    <w:rsid w:val="0082310D"/>
    <w:rsid w:val="00823AE7"/>
    <w:rsid w:val="00823E8A"/>
    <w:rsid w:val="00824924"/>
    <w:rsid w:val="008250D7"/>
    <w:rsid w:val="008259ED"/>
    <w:rsid w:val="00825A42"/>
    <w:rsid w:val="00826037"/>
    <w:rsid w:val="00827063"/>
    <w:rsid w:val="0082788D"/>
    <w:rsid w:val="00827B2B"/>
    <w:rsid w:val="00827C2D"/>
    <w:rsid w:val="00827E36"/>
    <w:rsid w:val="00830299"/>
    <w:rsid w:val="00830501"/>
    <w:rsid w:val="00830639"/>
    <w:rsid w:val="00830BD2"/>
    <w:rsid w:val="00830C67"/>
    <w:rsid w:val="00830CF3"/>
    <w:rsid w:val="00831050"/>
    <w:rsid w:val="008317D4"/>
    <w:rsid w:val="00831D3B"/>
    <w:rsid w:val="00832015"/>
    <w:rsid w:val="00832172"/>
    <w:rsid w:val="00832892"/>
    <w:rsid w:val="00832CE1"/>
    <w:rsid w:val="008334DF"/>
    <w:rsid w:val="00833760"/>
    <w:rsid w:val="00833BCC"/>
    <w:rsid w:val="00833F8E"/>
    <w:rsid w:val="00833FB9"/>
    <w:rsid w:val="00834181"/>
    <w:rsid w:val="00835C05"/>
    <w:rsid w:val="00835C7D"/>
    <w:rsid w:val="00836E8C"/>
    <w:rsid w:val="00837F14"/>
    <w:rsid w:val="00840183"/>
    <w:rsid w:val="00840306"/>
    <w:rsid w:val="008405FD"/>
    <w:rsid w:val="00840B62"/>
    <w:rsid w:val="00840B91"/>
    <w:rsid w:val="00840C73"/>
    <w:rsid w:val="00840C9D"/>
    <w:rsid w:val="00840E0E"/>
    <w:rsid w:val="0084152D"/>
    <w:rsid w:val="00841E75"/>
    <w:rsid w:val="008424D8"/>
    <w:rsid w:val="00842B97"/>
    <w:rsid w:val="00842E8F"/>
    <w:rsid w:val="00843E9E"/>
    <w:rsid w:val="00843EBA"/>
    <w:rsid w:val="00843F51"/>
    <w:rsid w:val="008451B1"/>
    <w:rsid w:val="008457D6"/>
    <w:rsid w:val="008458A6"/>
    <w:rsid w:val="0084604F"/>
    <w:rsid w:val="008467E7"/>
    <w:rsid w:val="008472E2"/>
    <w:rsid w:val="00847C34"/>
    <w:rsid w:val="00847E66"/>
    <w:rsid w:val="00850070"/>
    <w:rsid w:val="00850E5C"/>
    <w:rsid w:val="00851609"/>
    <w:rsid w:val="00851741"/>
    <w:rsid w:val="00851944"/>
    <w:rsid w:val="00851DF3"/>
    <w:rsid w:val="00851F3C"/>
    <w:rsid w:val="0085298E"/>
    <w:rsid w:val="00852A1E"/>
    <w:rsid w:val="00852A88"/>
    <w:rsid w:val="00852DC1"/>
    <w:rsid w:val="00852F32"/>
    <w:rsid w:val="00853095"/>
    <w:rsid w:val="008534C4"/>
    <w:rsid w:val="00853AE9"/>
    <w:rsid w:val="00854AC8"/>
    <w:rsid w:val="00854B50"/>
    <w:rsid w:val="00854BFD"/>
    <w:rsid w:val="00854CA6"/>
    <w:rsid w:val="008554E9"/>
    <w:rsid w:val="00855AEE"/>
    <w:rsid w:val="00855C38"/>
    <w:rsid w:val="0085646A"/>
    <w:rsid w:val="008573F1"/>
    <w:rsid w:val="008574E0"/>
    <w:rsid w:val="00857E5F"/>
    <w:rsid w:val="00860438"/>
    <w:rsid w:val="0086052B"/>
    <w:rsid w:val="00860F33"/>
    <w:rsid w:val="00860F74"/>
    <w:rsid w:val="0086118A"/>
    <w:rsid w:val="00861373"/>
    <w:rsid w:val="00861819"/>
    <w:rsid w:val="00861E05"/>
    <w:rsid w:val="00862059"/>
    <w:rsid w:val="00863011"/>
    <w:rsid w:val="00863268"/>
    <w:rsid w:val="00863660"/>
    <w:rsid w:val="008636F8"/>
    <w:rsid w:val="00863B2E"/>
    <w:rsid w:val="00863C5A"/>
    <w:rsid w:val="00864358"/>
    <w:rsid w:val="00865194"/>
    <w:rsid w:val="0086632E"/>
    <w:rsid w:val="00866BB1"/>
    <w:rsid w:val="00867624"/>
    <w:rsid w:val="008715E0"/>
    <w:rsid w:val="00872A6C"/>
    <w:rsid w:val="008733CD"/>
    <w:rsid w:val="00873DC4"/>
    <w:rsid w:val="0087425D"/>
    <w:rsid w:val="00874316"/>
    <w:rsid w:val="00874B1A"/>
    <w:rsid w:val="0087505E"/>
    <w:rsid w:val="00875E01"/>
    <w:rsid w:val="00875E97"/>
    <w:rsid w:val="0087632A"/>
    <w:rsid w:val="008766B2"/>
    <w:rsid w:val="00876A37"/>
    <w:rsid w:val="00876B6F"/>
    <w:rsid w:val="00877045"/>
    <w:rsid w:val="008776A9"/>
    <w:rsid w:val="008778FD"/>
    <w:rsid w:val="00877EE1"/>
    <w:rsid w:val="00880350"/>
    <w:rsid w:val="00880829"/>
    <w:rsid w:val="0088179E"/>
    <w:rsid w:val="00881AEC"/>
    <w:rsid w:val="008821AC"/>
    <w:rsid w:val="00882FE6"/>
    <w:rsid w:val="008837E0"/>
    <w:rsid w:val="00883E2C"/>
    <w:rsid w:val="00883FC0"/>
    <w:rsid w:val="00884075"/>
    <w:rsid w:val="00884878"/>
    <w:rsid w:val="00884886"/>
    <w:rsid w:val="00884EC1"/>
    <w:rsid w:val="00884F23"/>
    <w:rsid w:val="00886502"/>
    <w:rsid w:val="00886A3E"/>
    <w:rsid w:val="00887B63"/>
    <w:rsid w:val="00890134"/>
    <w:rsid w:val="0089069D"/>
    <w:rsid w:val="008906E0"/>
    <w:rsid w:val="00890CB0"/>
    <w:rsid w:val="00890D36"/>
    <w:rsid w:val="00890E00"/>
    <w:rsid w:val="00891C2B"/>
    <w:rsid w:val="00891D3B"/>
    <w:rsid w:val="0089209C"/>
    <w:rsid w:val="00892DA5"/>
    <w:rsid w:val="00892FEA"/>
    <w:rsid w:val="00893435"/>
    <w:rsid w:val="0089379A"/>
    <w:rsid w:val="00893E13"/>
    <w:rsid w:val="00893E6B"/>
    <w:rsid w:val="0089407E"/>
    <w:rsid w:val="00895BB1"/>
    <w:rsid w:val="00895D03"/>
    <w:rsid w:val="00895F41"/>
    <w:rsid w:val="00895FF3"/>
    <w:rsid w:val="008962FA"/>
    <w:rsid w:val="00897201"/>
    <w:rsid w:val="00897923"/>
    <w:rsid w:val="00897DBD"/>
    <w:rsid w:val="00897ECF"/>
    <w:rsid w:val="008A0A3B"/>
    <w:rsid w:val="008A1197"/>
    <w:rsid w:val="008A2622"/>
    <w:rsid w:val="008A38E3"/>
    <w:rsid w:val="008A3A3B"/>
    <w:rsid w:val="008A4474"/>
    <w:rsid w:val="008A4605"/>
    <w:rsid w:val="008A46A1"/>
    <w:rsid w:val="008A4834"/>
    <w:rsid w:val="008A5141"/>
    <w:rsid w:val="008A6328"/>
    <w:rsid w:val="008A688A"/>
    <w:rsid w:val="008B00CE"/>
    <w:rsid w:val="008B0D17"/>
    <w:rsid w:val="008B0F19"/>
    <w:rsid w:val="008B1255"/>
    <w:rsid w:val="008B1F4E"/>
    <w:rsid w:val="008B28CB"/>
    <w:rsid w:val="008B43E1"/>
    <w:rsid w:val="008B450A"/>
    <w:rsid w:val="008B4603"/>
    <w:rsid w:val="008B4D61"/>
    <w:rsid w:val="008B5014"/>
    <w:rsid w:val="008B58EA"/>
    <w:rsid w:val="008B7E68"/>
    <w:rsid w:val="008C0018"/>
    <w:rsid w:val="008C06F5"/>
    <w:rsid w:val="008C0B6F"/>
    <w:rsid w:val="008C115A"/>
    <w:rsid w:val="008C1DF1"/>
    <w:rsid w:val="008C1E4E"/>
    <w:rsid w:val="008C1EDE"/>
    <w:rsid w:val="008C299D"/>
    <w:rsid w:val="008C2BA5"/>
    <w:rsid w:val="008C5102"/>
    <w:rsid w:val="008C5689"/>
    <w:rsid w:val="008C6ACD"/>
    <w:rsid w:val="008C7214"/>
    <w:rsid w:val="008D04DB"/>
    <w:rsid w:val="008D07F9"/>
    <w:rsid w:val="008D0960"/>
    <w:rsid w:val="008D0D20"/>
    <w:rsid w:val="008D122A"/>
    <w:rsid w:val="008D16DB"/>
    <w:rsid w:val="008D1CAA"/>
    <w:rsid w:val="008D1EED"/>
    <w:rsid w:val="008D200F"/>
    <w:rsid w:val="008D23F5"/>
    <w:rsid w:val="008D34C2"/>
    <w:rsid w:val="008D5506"/>
    <w:rsid w:val="008D56F9"/>
    <w:rsid w:val="008D570F"/>
    <w:rsid w:val="008D5B85"/>
    <w:rsid w:val="008D6422"/>
    <w:rsid w:val="008D68BB"/>
    <w:rsid w:val="008D6937"/>
    <w:rsid w:val="008D6C0E"/>
    <w:rsid w:val="008D6E4C"/>
    <w:rsid w:val="008D6FCC"/>
    <w:rsid w:val="008D708B"/>
    <w:rsid w:val="008D7221"/>
    <w:rsid w:val="008D7641"/>
    <w:rsid w:val="008E02C3"/>
    <w:rsid w:val="008E0A62"/>
    <w:rsid w:val="008E11C1"/>
    <w:rsid w:val="008E16FE"/>
    <w:rsid w:val="008E1825"/>
    <w:rsid w:val="008E1A33"/>
    <w:rsid w:val="008E1E48"/>
    <w:rsid w:val="008E1FF2"/>
    <w:rsid w:val="008E21D6"/>
    <w:rsid w:val="008E2833"/>
    <w:rsid w:val="008E2BC7"/>
    <w:rsid w:val="008E2F1E"/>
    <w:rsid w:val="008E2F44"/>
    <w:rsid w:val="008E3341"/>
    <w:rsid w:val="008E3AA6"/>
    <w:rsid w:val="008E3D97"/>
    <w:rsid w:val="008E3F5B"/>
    <w:rsid w:val="008E42CF"/>
    <w:rsid w:val="008E498C"/>
    <w:rsid w:val="008E4E0D"/>
    <w:rsid w:val="008E4F07"/>
    <w:rsid w:val="008E59D9"/>
    <w:rsid w:val="008E681B"/>
    <w:rsid w:val="008E69B5"/>
    <w:rsid w:val="008E6EF1"/>
    <w:rsid w:val="008E6F30"/>
    <w:rsid w:val="008E7945"/>
    <w:rsid w:val="008E7A82"/>
    <w:rsid w:val="008F0A43"/>
    <w:rsid w:val="008F0B76"/>
    <w:rsid w:val="008F0BB1"/>
    <w:rsid w:val="008F22A6"/>
    <w:rsid w:val="008F235C"/>
    <w:rsid w:val="008F2496"/>
    <w:rsid w:val="008F3057"/>
    <w:rsid w:val="008F3241"/>
    <w:rsid w:val="008F39A9"/>
    <w:rsid w:val="008F4627"/>
    <w:rsid w:val="008F4CB3"/>
    <w:rsid w:val="008F4E27"/>
    <w:rsid w:val="008F4F7C"/>
    <w:rsid w:val="008F52C5"/>
    <w:rsid w:val="008F56DE"/>
    <w:rsid w:val="008F5A7C"/>
    <w:rsid w:val="008F6263"/>
    <w:rsid w:val="008F630E"/>
    <w:rsid w:val="008F64DD"/>
    <w:rsid w:val="008F68BB"/>
    <w:rsid w:val="008F6B74"/>
    <w:rsid w:val="008F759E"/>
    <w:rsid w:val="00900713"/>
    <w:rsid w:val="00900B2C"/>
    <w:rsid w:val="00900B68"/>
    <w:rsid w:val="00901482"/>
    <w:rsid w:val="00903246"/>
    <w:rsid w:val="00903825"/>
    <w:rsid w:val="00903EC6"/>
    <w:rsid w:val="00904943"/>
    <w:rsid w:val="00904E57"/>
    <w:rsid w:val="00905228"/>
    <w:rsid w:val="00905A4B"/>
    <w:rsid w:val="0090659F"/>
    <w:rsid w:val="009065B9"/>
    <w:rsid w:val="009065D0"/>
    <w:rsid w:val="009069B4"/>
    <w:rsid w:val="00906CCB"/>
    <w:rsid w:val="00906DD5"/>
    <w:rsid w:val="0090716B"/>
    <w:rsid w:val="009073CD"/>
    <w:rsid w:val="009075ED"/>
    <w:rsid w:val="00907C55"/>
    <w:rsid w:val="00910549"/>
    <w:rsid w:val="00910DB4"/>
    <w:rsid w:val="00910FCB"/>
    <w:rsid w:val="00911F38"/>
    <w:rsid w:val="009122E3"/>
    <w:rsid w:val="00912768"/>
    <w:rsid w:val="009129DD"/>
    <w:rsid w:val="009134F9"/>
    <w:rsid w:val="00913722"/>
    <w:rsid w:val="00913E31"/>
    <w:rsid w:val="009140CF"/>
    <w:rsid w:val="009146C9"/>
    <w:rsid w:val="00914716"/>
    <w:rsid w:val="009149B7"/>
    <w:rsid w:val="00914AA3"/>
    <w:rsid w:val="00914BC1"/>
    <w:rsid w:val="00914EB7"/>
    <w:rsid w:val="00915089"/>
    <w:rsid w:val="009150D0"/>
    <w:rsid w:val="00916474"/>
    <w:rsid w:val="00916F97"/>
    <w:rsid w:val="0091741D"/>
    <w:rsid w:val="009177F0"/>
    <w:rsid w:val="00917B13"/>
    <w:rsid w:val="00917E0B"/>
    <w:rsid w:val="00917E57"/>
    <w:rsid w:val="00920024"/>
    <w:rsid w:val="0092099D"/>
    <w:rsid w:val="009209D3"/>
    <w:rsid w:val="00922E85"/>
    <w:rsid w:val="0092312F"/>
    <w:rsid w:val="00923199"/>
    <w:rsid w:val="00923C8F"/>
    <w:rsid w:val="009241F1"/>
    <w:rsid w:val="009247A5"/>
    <w:rsid w:val="00924F04"/>
    <w:rsid w:val="0092570B"/>
    <w:rsid w:val="00925C00"/>
    <w:rsid w:val="009264F2"/>
    <w:rsid w:val="00926A3A"/>
    <w:rsid w:val="009279D3"/>
    <w:rsid w:val="00927F02"/>
    <w:rsid w:val="00927FB2"/>
    <w:rsid w:val="009300BB"/>
    <w:rsid w:val="009304CB"/>
    <w:rsid w:val="0093139A"/>
    <w:rsid w:val="00932569"/>
    <w:rsid w:val="0093297A"/>
    <w:rsid w:val="009329B5"/>
    <w:rsid w:val="00932E6F"/>
    <w:rsid w:val="00933145"/>
    <w:rsid w:val="009336FA"/>
    <w:rsid w:val="00933B8F"/>
    <w:rsid w:val="0093448E"/>
    <w:rsid w:val="009345DF"/>
    <w:rsid w:val="00934A77"/>
    <w:rsid w:val="00937398"/>
    <w:rsid w:val="00937CC7"/>
    <w:rsid w:val="00937E0D"/>
    <w:rsid w:val="009403ED"/>
    <w:rsid w:val="009409C2"/>
    <w:rsid w:val="00941256"/>
    <w:rsid w:val="00942515"/>
    <w:rsid w:val="0094253F"/>
    <w:rsid w:val="00942AA9"/>
    <w:rsid w:val="00943025"/>
    <w:rsid w:val="00943073"/>
    <w:rsid w:val="00943DD3"/>
    <w:rsid w:val="00943ED9"/>
    <w:rsid w:val="00943F99"/>
    <w:rsid w:val="0094409C"/>
    <w:rsid w:val="00944B0B"/>
    <w:rsid w:val="00944B13"/>
    <w:rsid w:val="00944D33"/>
    <w:rsid w:val="009454EF"/>
    <w:rsid w:val="009456FE"/>
    <w:rsid w:val="00945B13"/>
    <w:rsid w:val="00945D9D"/>
    <w:rsid w:val="0094619C"/>
    <w:rsid w:val="0094689C"/>
    <w:rsid w:val="00946C22"/>
    <w:rsid w:val="0094742D"/>
    <w:rsid w:val="00947518"/>
    <w:rsid w:val="0094789C"/>
    <w:rsid w:val="00950217"/>
    <w:rsid w:val="009503E0"/>
    <w:rsid w:val="0095137B"/>
    <w:rsid w:val="00951563"/>
    <w:rsid w:val="009518D3"/>
    <w:rsid w:val="00951907"/>
    <w:rsid w:val="0095200E"/>
    <w:rsid w:val="00952186"/>
    <w:rsid w:val="00952367"/>
    <w:rsid w:val="00952481"/>
    <w:rsid w:val="009525CB"/>
    <w:rsid w:val="00952660"/>
    <w:rsid w:val="009528B5"/>
    <w:rsid w:val="00952EDD"/>
    <w:rsid w:val="0095411E"/>
    <w:rsid w:val="00954824"/>
    <w:rsid w:val="009548C6"/>
    <w:rsid w:val="00954AF6"/>
    <w:rsid w:val="00954D6E"/>
    <w:rsid w:val="00955546"/>
    <w:rsid w:val="0095653E"/>
    <w:rsid w:val="00956832"/>
    <w:rsid w:val="009568B9"/>
    <w:rsid w:val="00956CBA"/>
    <w:rsid w:val="00956DB0"/>
    <w:rsid w:val="00956F56"/>
    <w:rsid w:val="0095799B"/>
    <w:rsid w:val="009603C3"/>
    <w:rsid w:val="009605DC"/>
    <w:rsid w:val="00960AA8"/>
    <w:rsid w:val="00960E73"/>
    <w:rsid w:val="0096133D"/>
    <w:rsid w:val="00961920"/>
    <w:rsid w:val="00961BD3"/>
    <w:rsid w:val="00961D38"/>
    <w:rsid w:val="00961DD6"/>
    <w:rsid w:val="00962D28"/>
    <w:rsid w:val="00962DFA"/>
    <w:rsid w:val="00962EF9"/>
    <w:rsid w:val="009632D3"/>
    <w:rsid w:val="00963F06"/>
    <w:rsid w:val="00964A63"/>
    <w:rsid w:val="00964C8C"/>
    <w:rsid w:val="00964D03"/>
    <w:rsid w:val="009656E1"/>
    <w:rsid w:val="00965A5D"/>
    <w:rsid w:val="00965B08"/>
    <w:rsid w:val="00966D73"/>
    <w:rsid w:val="00966FE7"/>
    <w:rsid w:val="00967389"/>
    <w:rsid w:val="00967EA3"/>
    <w:rsid w:val="00970248"/>
    <w:rsid w:val="00970559"/>
    <w:rsid w:val="00970897"/>
    <w:rsid w:val="00970DB6"/>
    <w:rsid w:val="00970E36"/>
    <w:rsid w:val="00970EBE"/>
    <w:rsid w:val="009722BE"/>
    <w:rsid w:val="009727E8"/>
    <w:rsid w:val="00972CA7"/>
    <w:rsid w:val="009732D7"/>
    <w:rsid w:val="00973481"/>
    <w:rsid w:val="009741A7"/>
    <w:rsid w:val="00974B8F"/>
    <w:rsid w:val="00974C16"/>
    <w:rsid w:val="00974CD1"/>
    <w:rsid w:val="00974D96"/>
    <w:rsid w:val="00975115"/>
    <w:rsid w:val="009752D3"/>
    <w:rsid w:val="009757EF"/>
    <w:rsid w:val="00975B9A"/>
    <w:rsid w:val="009765C4"/>
    <w:rsid w:val="00976804"/>
    <w:rsid w:val="00976A50"/>
    <w:rsid w:val="0097700F"/>
    <w:rsid w:val="0097733B"/>
    <w:rsid w:val="0097756A"/>
    <w:rsid w:val="00977C36"/>
    <w:rsid w:val="00977DF6"/>
    <w:rsid w:val="009800FD"/>
    <w:rsid w:val="00980307"/>
    <w:rsid w:val="00980722"/>
    <w:rsid w:val="00980DC1"/>
    <w:rsid w:val="009810D9"/>
    <w:rsid w:val="009816F5"/>
    <w:rsid w:val="0098207D"/>
    <w:rsid w:val="00982092"/>
    <w:rsid w:val="00982E22"/>
    <w:rsid w:val="00982EE2"/>
    <w:rsid w:val="00984602"/>
    <w:rsid w:val="009857B6"/>
    <w:rsid w:val="009859B3"/>
    <w:rsid w:val="00985D68"/>
    <w:rsid w:val="00986228"/>
    <w:rsid w:val="009863E4"/>
    <w:rsid w:val="00986F8C"/>
    <w:rsid w:val="00987205"/>
    <w:rsid w:val="009876F5"/>
    <w:rsid w:val="009877C5"/>
    <w:rsid w:val="00987AE7"/>
    <w:rsid w:val="00987B76"/>
    <w:rsid w:val="009907C3"/>
    <w:rsid w:val="00991094"/>
    <w:rsid w:val="009911F7"/>
    <w:rsid w:val="009916CD"/>
    <w:rsid w:val="00991A34"/>
    <w:rsid w:val="00991AF1"/>
    <w:rsid w:val="00991DA8"/>
    <w:rsid w:val="0099208B"/>
    <w:rsid w:val="00992114"/>
    <w:rsid w:val="009940B4"/>
    <w:rsid w:val="00994FEA"/>
    <w:rsid w:val="00995F8C"/>
    <w:rsid w:val="009963C4"/>
    <w:rsid w:val="0099670D"/>
    <w:rsid w:val="00996750"/>
    <w:rsid w:val="0099690B"/>
    <w:rsid w:val="0099758C"/>
    <w:rsid w:val="00997CAA"/>
    <w:rsid w:val="009A0757"/>
    <w:rsid w:val="009A0905"/>
    <w:rsid w:val="009A18A9"/>
    <w:rsid w:val="009A1B6D"/>
    <w:rsid w:val="009A219D"/>
    <w:rsid w:val="009A2500"/>
    <w:rsid w:val="009A2554"/>
    <w:rsid w:val="009A26AE"/>
    <w:rsid w:val="009A2728"/>
    <w:rsid w:val="009A29AE"/>
    <w:rsid w:val="009A2F1F"/>
    <w:rsid w:val="009A3EE3"/>
    <w:rsid w:val="009A42F3"/>
    <w:rsid w:val="009A4A0C"/>
    <w:rsid w:val="009A4C5C"/>
    <w:rsid w:val="009A511E"/>
    <w:rsid w:val="009A6158"/>
    <w:rsid w:val="009A6EEE"/>
    <w:rsid w:val="009A72CD"/>
    <w:rsid w:val="009A76A0"/>
    <w:rsid w:val="009B0E5C"/>
    <w:rsid w:val="009B168D"/>
    <w:rsid w:val="009B2892"/>
    <w:rsid w:val="009B2C96"/>
    <w:rsid w:val="009B2CD9"/>
    <w:rsid w:val="009B2CE1"/>
    <w:rsid w:val="009B2CE6"/>
    <w:rsid w:val="009B3528"/>
    <w:rsid w:val="009B4A28"/>
    <w:rsid w:val="009B4CFC"/>
    <w:rsid w:val="009B59E5"/>
    <w:rsid w:val="009B5FD5"/>
    <w:rsid w:val="009B6022"/>
    <w:rsid w:val="009B69BB"/>
    <w:rsid w:val="009B700D"/>
    <w:rsid w:val="009B7C73"/>
    <w:rsid w:val="009C00CF"/>
    <w:rsid w:val="009C06FD"/>
    <w:rsid w:val="009C0DC0"/>
    <w:rsid w:val="009C0DEC"/>
    <w:rsid w:val="009C200B"/>
    <w:rsid w:val="009C5B47"/>
    <w:rsid w:val="009C6AAC"/>
    <w:rsid w:val="009C7059"/>
    <w:rsid w:val="009C7424"/>
    <w:rsid w:val="009C771C"/>
    <w:rsid w:val="009D04FA"/>
    <w:rsid w:val="009D0693"/>
    <w:rsid w:val="009D1044"/>
    <w:rsid w:val="009D13BE"/>
    <w:rsid w:val="009D1EC9"/>
    <w:rsid w:val="009D2191"/>
    <w:rsid w:val="009D252B"/>
    <w:rsid w:val="009D3A8D"/>
    <w:rsid w:val="009D3D79"/>
    <w:rsid w:val="009D3F79"/>
    <w:rsid w:val="009D48E2"/>
    <w:rsid w:val="009D4E8A"/>
    <w:rsid w:val="009D502D"/>
    <w:rsid w:val="009D5335"/>
    <w:rsid w:val="009D57C1"/>
    <w:rsid w:val="009D6D01"/>
    <w:rsid w:val="009D7187"/>
    <w:rsid w:val="009D74DC"/>
    <w:rsid w:val="009D75D5"/>
    <w:rsid w:val="009D7950"/>
    <w:rsid w:val="009D7995"/>
    <w:rsid w:val="009E05AA"/>
    <w:rsid w:val="009E089A"/>
    <w:rsid w:val="009E1333"/>
    <w:rsid w:val="009E1BE6"/>
    <w:rsid w:val="009E2714"/>
    <w:rsid w:val="009E27E0"/>
    <w:rsid w:val="009E2836"/>
    <w:rsid w:val="009E2DAE"/>
    <w:rsid w:val="009E3558"/>
    <w:rsid w:val="009E4CBC"/>
    <w:rsid w:val="009E52F7"/>
    <w:rsid w:val="009E5A7A"/>
    <w:rsid w:val="009E5BC5"/>
    <w:rsid w:val="009E5C85"/>
    <w:rsid w:val="009E661C"/>
    <w:rsid w:val="009E7EFB"/>
    <w:rsid w:val="009F16AC"/>
    <w:rsid w:val="009F1980"/>
    <w:rsid w:val="009F1A95"/>
    <w:rsid w:val="009F1CD8"/>
    <w:rsid w:val="009F1E84"/>
    <w:rsid w:val="009F21D9"/>
    <w:rsid w:val="009F21F2"/>
    <w:rsid w:val="009F221D"/>
    <w:rsid w:val="009F2870"/>
    <w:rsid w:val="009F2962"/>
    <w:rsid w:val="009F2CB1"/>
    <w:rsid w:val="009F2F14"/>
    <w:rsid w:val="009F3031"/>
    <w:rsid w:val="009F3310"/>
    <w:rsid w:val="009F353A"/>
    <w:rsid w:val="009F3CA5"/>
    <w:rsid w:val="009F41A7"/>
    <w:rsid w:val="009F4590"/>
    <w:rsid w:val="009F465F"/>
    <w:rsid w:val="009F470E"/>
    <w:rsid w:val="009F49AA"/>
    <w:rsid w:val="009F541B"/>
    <w:rsid w:val="009F5F2B"/>
    <w:rsid w:val="009F632B"/>
    <w:rsid w:val="009F63B1"/>
    <w:rsid w:val="009F76C3"/>
    <w:rsid w:val="00A001B3"/>
    <w:rsid w:val="00A00E14"/>
    <w:rsid w:val="00A02304"/>
    <w:rsid w:val="00A02349"/>
    <w:rsid w:val="00A02637"/>
    <w:rsid w:val="00A03823"/>
    <w:rsid w:val="00A04424"/>
    <w:rsid w:val="00A059E0"/>
    <w:rsid w:val="00A05B82"/>
    <w:rsid w:val="00A060FE"/>
    <w:rsid w:val="00A07225"/>
    <w:rsid w:val="00A07610"/>
    <w:rsid w:val="00A1092A"/>
    <w:rsid w:val="00A111AA"/>
    <w:rsid w:val="00A11A08"/>
    <w:rsid w:val="00A11D5B"/>
    <w:rsid w:val="00A11E6F"/>
    <w:rsid w:val="00A12B52"/>
    <w:rsid w:val="00A13436"/>
    <w:rsid w:val="00A14B93"/>
    <w:rsid w:val="00A152B1"/>
    <w:rsid w:val="00A16849"/>
    <w:rsid w:val="00A17D07"/>
    <w:rsid w:val="00A20973"/>
    <w:rsid w:val="00A209ED"/>
    <w:rsid w:val="00A20F7B"/>
    <w:rsid w:val="00A213E9"/>
    <w:rsid w:val="00A217BD"/>
    <w:rsid w:val="00A21B82"/>
    <w:rsid w:val="00A21F7D"/>
    <w:rsid w:val="00A22012"/>
    <w:rsid w:val="00A223D4"/>
    <w:rsid w:val="00A223FB"/>
    <w:rsid w:val="00A22632"/>
    <w:rsid w:val="00A2266C"/>
    <w:rsid w:val="00A22A47"/>
    <w:rsid w:val="00A22E61"/>
    <w:rsid w:val="00A239DE"/>
    <w:rsid w:val="00A24089"/>
    <w:rsid w:val="00A2415E"/>
    <w:rsid w:val="00A243BC"/>
    <w:rsid w:val="00A24562"/>
    <w:rsid w:val="00A24EB5"/>
    <w:rsid w:val="00A24F07"/>
    <w:rsid w:val="00A259A8"/>
    <w:rsid w:val="00A25ABE"/>
    <w:rsid w:val="00A25D21"/>
    <w:rsid w:val="00A2645A"/>
    <w:rsid w:val="00A26B2C"/>
    <w:rsid w:val="00A26EE2"/>
    <w:rsid w:val="00A27CCC"/>
    <w:rsid w:val="00A30268"/>
    <w:rsid w:val="00A30727"/>
    <w:rsid w:val="00A30BEF"/>
    <w:rsid w:val="00A315B0"/>
    <w:rsid w:val="00A31682"/>
    <w:rsid w:val="00A31E40"/>
    <w:rsid w:val="00A3292C"/>
    <w:rsid w:val="00A32B26"/>
    <w:rsid w:val="00A32EC5"/>
    <w:rsid w:val="00A33417"/>
    <w:rsid w:val="00A3374D"/>
    <w:rsid w:val="00A33AE0"/>
    <w:rsid w:val="00A34589"/>
    <w:rsid w:val="00A34AC0"/>
    <w:rsid w:val="00A35120"/>
    <w:rsid w:val="00A35217"/>
    <w:rsid w:val="00A35A25"/>
    <w:rsid w:val="00A35E38"/>
    <w:rsid w:val="00A3635F"/>
    <w:rsid w:val="00A365BE"/>
    <w:rsid w:val="00A36890"/>
    <w:rsid w:val="00A36BDB"/>
    <w:rsid w:val="00A3718E"/>
    <w:rsid w:val="00A37245"/>
    <w:rsid w:val="00A37326"/>
    <w:rsid w:val="00A37F90"/>
    <w:rsid w:val="00A40282"/>
    <w:rsid w:val="00A403CF"/>
    <w:rsid w:val="00A404C8"/>
    <w:rsid w:val="00A411A5"/>
    <w:rsid w:val="00A41627"/>
    <w:rsid w:val="00A42A48"/>
    <w:rsid w:val="00A42ADA"/>
    <w:rsid w:val="00A42EB0"/>
    <w:rsid w:val="00A43142"/>
    <w:rsid w:val="00A43348"/>
    <w:rsid w:val="00A43716"/>
    <w:rsid w:val="00A4395E"/>
    <w:rsid w:val="00A43D1A"/>
    <w:rsid w:val="00A43F56"/>
    <w:rsid w:val="00A43FDC"/>
    <w:rsid w:val="00A4421F"/>
    <w:rsid w:val="00A445F9"/>
    <w:rsid w:val="00A456F8"/>
    <w:rsid w:val="00A45DA7"/>
    <w:rsid w:val="00A46070"/>
    <w:rsid w:val="00A4631C"/>
    <w:rsid w:val="00A46679"/>
    <w:rsid w:val="00A46971"/>
    <w:rsid w:val="00A46FD8"/>
    <w:rsid w:val="00A47DD8"/>
    <w:rsid w:val="00A50A96"/>
    <w:rsid w:val="00A51607"/>
    <w:rsid w:val="00A51EB8"/>
    <w:rsid w:val="00A51F46"/>
    <w:rsid w:val="00A52049"/>
    <w:rsid w:val="00A5305A"/>
    <w:rsid w:val="00A53844"/>
    <w:rsid w:val="00A539CE"/>
    <w:rsid w:val="00A53C56"/>
    <w:rsid w:val="00A54620"/>
    <w:rsid w:val="00A54FF0"/>
    <w:rsid w:val="00A55D87"/>
    <w:rsid w:val="00A577C4"/>
    <w:rsid w:val="00A57C78"/>
    <w:rsid w:val="00A60373"/>
    <w:rsid w:val="00A611B3"/>
    <w:rsid w:val="00A61983"/>
    <w:rsid w:val="00A62399"/>
    <w:rsid w:val="00A62444"/>
    <w:rsid w:val="00A62E16"/>
    <w:rsid w:val="00A63037"/>
    <w:rsid w:val="00A63B83"/>
    <w:rsid w:val="00A63D3F"/>
    <w:rsid w:val="00A63FD0"/>
    <w:rsid w:val="00A640F4"/>
    <w:rsid w:val="00A64BDF"/>
    <w:rsid w:val="00A64FA0"/>
    <w:rsid w:val="00A655E5"/>
    <w:rsid w:val="00A655FC"/>
    <w:rsid w:val="00A66039"/>
    <w:rsid w:val="00A66E4C"/>
    <w:rsid w:val="00A671F2"/>
    <w:rsid w:val="00A67827"/>
    <w:rsid w:val="00A67C8D"/>
    <w:rsid w:val="00A700FC"/>
    <w:rsid w:val="00A7034B"/>
    <w:rsid w:val="00A704A8"/>
    <w:rsid w:val="00A7108A"/>
    <w:rsid w:val="00A71557"/>
    <w:rsid w:val="00A72720"/>
    <w:rsid w:val="00A7375D"/>
    <w:rsid w:val="00A7442F"/>
    <w:rsid w:val="00A7628F"/>
    <w:rsid w:val="00A76473"/>
    <w:rsid w:val="00A771B0"/>
    <w:rsid w:val="00A7748D"/>
    <w:rsid w:val="00A776A8"/>
    <w:rsid w:val="00A778E6"/>
    <w:rsid w:val="00A77C55"/>
    <w:rsid w:val="00A77F76"/>
    <w:rsid w:val="00A80583"/>
    <w:rsid w:val="00A80B95"/>
    <w:rsid w:val="00A8177F"/>
    <w:rsid w:val="00A83097"/>
    <w:rsid w:val="00A83ED1"/>
    <w:rsid w:val="00A849D0"/>
    <w:rsid w:val="00A85149"/>
    <w:rsid w:val="00A8559E"/>
    <w:rsid w:val="00A8586F"/>
    <w:rsid w:val="00A85DC8"/>
    <w:rsid w:val="00A85F03"/>
    <w:rsid w:val="00A86436"/>
    <w:rsid w:val="00A864F1"/>
    <w:rsid w:val="00A86620"/>
    <w:rsid w:val="00A87836"/>
    <w:rsid w:val="00A87E0B"/>
    <w:rsid w:val="00A87F1E"/>
    <w:rsid w:val="00A90610"/>
    <w:rsid w:val="00A907DF"/>
    <w:rsid w:val="00A90AEF"/>
    <w:rsid w:val="00A91665"/>
    <w:rsid w:val="00A918A0"/>
    <w:rsid w:val="00A91AE5"/>
    <w:rsid w:val="00A91C4A"/>
    <w:rsid w:val="00A91F92"/>
    <w:rsid w:val="00A9252C"/>
    <w:rsid w:val="00A92C66"/>
    <w:rsid w:val="00A92E38"/>
    <w:rsid w:val="00A9329F"/>
    <w:rsid w:val="00A936F8"/>
    <w:rsid w:val="00A93F77"/>
    <w:rsid w:val="00A9445D"/>
    <w:rsid w:val="00A94627"/>
    <w:rsid w:val="00A949F5"/>
    <w:rsid w:val="00A951DE"/>
    <w:rsid w:val="00A95751"/>
    <w:rsid w:val="00A958E5"/>
    <w:rsid w:val="00A95D1A"/>
    <w:rsid w:val="00A967B8"/>
    <w:rsid w:val="00A96AE0"/>
    <w:rsid w:val="00A97E79"/>
    <w:rsid w:val="00AA01AD"/>
    <w:rsid w:val="00AA02E1"/>
    <w:rsid w:val="00AA0429"/>
    <w:rsid w:val="00AA12C0"/>
    <w:rsid w:val="00AA1572"/>
    <w:rsid w:val="00AA2104"/>
    <w:rsid w:val="00AA23F0"/>
    <w:rsid w:val="00AA2AF0"/>
    <w:rsid w:val="00AA2D90"/>
    <w:rsid w:val="00AA35A5"/>
    <w:rsid w:val="00AA392A"/>
    <w:rsid w:val="00AA3965"/>
    <w:rsid w:val="00AA44D4"/>
    <w:rsid w:val="00AA4615"/>
    <w:rsid w:val="00AA4B6F"/>
    <w:rsid w:val="00AA4C0D"/>
    <w:rsid w:val="00AA4C9A"/>
    <w:rsid w:val="00AA504B"/>
    <w:rsid w:val="00AA578C"/>
    <w:rsid w:val="00AA5F9E"/>
    <w:rsid w:val="00AA6445"/>
    <w:rsid w:val="00AA6CE4"/>
    <w:rsid w:val="00AA6DB3"/>
    <w:rsid w:val="00AB0A54"/>
    <w:rsid w:val="00AB1057"/>
    <w:rsid w:val="00AB12A8"/>
    <w:rsid w:val="00AB13B7"/>
    <w:rsid w:val="00AB1555"/>
    <w:rsid w:val="00AB1F65"/>
    <w:rsid w:val="00AB2A02"/>
    <w:rsid w:val="00AB3E8C"/>
    <w:rsid w:val="00AB4327"/>
    <w:rsid w:val="00AB477C"/>
    <w:rsid w:val="00AB5492"/>
    <w:rsid w:val="00AB56DE"/>
    <w:rsid w:val="00AB616E"/>
    <w:rsid w:val="00AB6AE1"/>
    <w:rsid w:val="00AB6C3A"/>
    <w:rsid w:val="00AB7E99"/>
    <w:rsid w:val="00AC0951"/>
    <w:rsid w:val="00AC0B51"/>
    <w:rsid w:val="00AC129B"/>
    <w:rsid w:val="00AC1CB9"/>
    <w:rsid w:val="00AC1D8E"/>
    <w:rsid w:val="00AC258D"/>
    <w:rsid w:val="00AC26B3"/>
    <w:rsid w:val="00AC3952"/>
    <w:rsid w:val="00AC3E8B"/>
    <w:rsid w:val="00AC45A6"/>
    <w:rsid w:val="00AC4A55"/>
    <w:rsid w:val="00AC4D5F"/>
    <w:rsid w:val="00AC51F1"/>
    <w:rsid w:val="00AC5430"/>
    <w:rsid w:val="00AC5EB5"/>
    <w:rsid w:val="00AC6072"/>
    <w:rsid w:val="00AC62C4"/>
    <w:rsid w:val="00AC6A01"/>
    <w:rsid w:val="00AC6A54"/>
    <w:rsid w:val="00AC6B49"/>
    <w:rsid w:val="00AC6B54"/>
    <w:rsid w:val="00AC6C4F"/>
    <w:rsid w:val="00AC7056"/>
    <w:rsid w:val="00AC73AF"/>
    <w:rsid w:val="00AC7AB5"/>
    <w:rsid w:val="00AD081F"/>
    <w:rsid w:val="00AD0BB8"/>
    <w:rsid w:val="00AD11F5"/>
    <w:rsid w:val="00AD14B5"/>
    <w:rsid w:val="00AD1577"/>
    <w:rsid w:val="00AD1CEE"/>
    <w:rsid w:val="00AD21D6"/>
    <w:rsid w:val="00AD280C"/>
    <w:rsid w:val="00AD2C93"/>
    <w:rsid w:val="00AD2F10"/>
    <w:rsid w:val="00AD394B"/>
    <w:rsid w:val="00AD3CA6"/>
    <w:rsid w:val="00AD4360"/>
    <w:rsid w:val="00AD4F37"/>
    <w:rsid w:val="00AD5171"/>
    <w:rsid w:val="00AD51DD"/>
    <w:rsid w:val="00AD5592"/>
    <w:rsid w:val="00AD5ED3"/>
    <w:rsid w:val="00AD5F7C"/>
    <w:rsid w:val="00AD63E9"/>
    <w:rsid w:val="00AD73D3"/>
    <w:rsid w:val="00AD745D"/>
    <w:rsid w:val="00AD748B"/>
    <w:rsid w:val="00AD7BB6"/>
    <w:rsid w:val="00AE2156"/>
    <w:rsid w:val="00AE237C"/>
    <w:rsid w:val="00AE2BC6"/>
    <w:rsid w:val="00AE3195"/>
    <w:rsid w:val="00AE325E"/>
    <w:rsid w:val="00AE4087"/>
    <w:rsid w:val="00AE43C5"/>
    <w:rsid w:val="00AE59F4"/>
    <w:rsid w:val="00AE5CF2"/>
    <w:rsid w:val="00AE6ED5"/>
    <w:rsid w:val="00AF0AE3"/>
    <w:rsid w:val="00AF17EA"/>
    <w:rsid w:val="00AF1D9E"/>
    <w:rsid w:val="00AF1DBE"/>
    <w:rsid w:val="00AF2096"/>
    <w:rsid w:val="00AF237E"/>
    <w:rsid w:val="00AF2B9C"/>
    <w:rsid w:val="00AF3387"/>
    <w:rsid w:val="00AF381D"/>
    <w:rsid w:val="00AF44CB"/>
    <w:rsid w:val="00AF5007"/>
    <w:rsid w:val="00AF50AB"/>
    <w:rsid w:val="00AF5248"/>
    <w:rsid w:val="00AF5533"/>
    <w:rsid w:val="00AF5ED2"/>
    <w:rsid w:val="00AF6017"/>
    <w:rsid w:val="00AF6575"/>
    <w:rsid w:val="00B00685"/>
    <w:rsid w:val="00B01061"/>
    <w:rsid w:val="00B01448"/>
    <w:rsid w:val="00B0153B"/>
    <w:rsid w:val="00B01C7B"/>
    <w:rsid w:val="00B027F2"/>
    <w:rsid w:val="00B03292"/>
    <w:rsid w:val="00B03340"/>
    <w:rsid w:val="00B03563"/>
    <w:rsid w:val="00B0390A"/>
    <w:rsid w:val="00B03ECC"/>
    <w:rsid w:val="00B04957"/>
    <w:rsid w:val="00B0497F"/>
    <w:rsid w:val="00B04B13"/>
    <w:rsid w:val="00B04E8A"/>
    <w:rsid w:val="00B04FA9"/>
    <w:rsid w:val="00B055BF"/>
    <w:rsid w:val="00B05713"/>
    <w:rsid w:val="00B05CA1"/>
    <w:rsid w:val="00B05D11"/>
    <w:rsid w:val="00B05F77"/>
    <w:rsid w:val="00B07B17"/>
    <w:rsid w:val="00B10028"/>
    <w:rsid w:val="00B105B0"/>
    <w:rsid w:val="00B10B0A"/>
    <w:rsid w:val="00B11691"/>
    <w:rsid w:val="00B11E2D"/>
    <w:rsid w:val="00B12DB8"/>
    <w:rsid w:val="00B12FD4"/>
    <w:rsid w:val="00B13419"/>
    <w:rsid w:val="00B135DB"/>
    <w:rsid w:val="00B13929"/>
    <w:rsid w:val="00B13D3B"/>
    <w:rsid w:val="00B13FC0"/>
    <w:rsid w:val="00B1427C"/>
    <w:rsid w:val="00B145BD"/>
    <w:rsid w:val="00B14623"/>
    <w:rsid w:val="00B146E4"/>
    <w:rsid w:val="00B147EE"/>
    <w:rsid w:val="00B14A0E"/>
    <w:rsid w:val="00B14B4B"/>
    <w:rsid w:val="00B14BD2"/>
    <w:rsid w:val="00B14C7C"/>
    <w:rsid w:val="00B15172"/>
    <w:rsid w:val="00B1559F"/>
    <w:rsid w:val="00B1594D"/>
    <w:rsid w:val="00B15A3F"/>
    <w:rsid w:val="00B16731"/>
    <w:rsid w:val="00B16B4C"/>
    <w:rsid w:val="00B16F41"/>
    <w:rsid w:val="00B220F1"/>
    <w:rsid w:val="00B22D03"/>
    <w:rsid w:val="00B22FED"/>
    <w:rsid w:val="00B2363C"/>
    <w:rsid w:val="00B23B67"/>
    <w:rsid w:val="00B244E3"/>
    <w:rsid w:val="00B25E66"/>
    <w:rsid w:val="00B25EF9"/>
    <w:rsid w:val="00B25FB8"/>
    <w:rsid w:val="00B262E8"/>
    <w:rsid w:val="00B27102"/>
    <w:rsid w:val="00B27492"/>
    <w:rsid w:val="00B278E2"/>
    <w:rsid w:val="00B27C12"/>
    <w:rsid w:val="00B27CC8"/>
    <w:rsid w:val="00B30023"/>
    <w:rsid w:val="00B30028"/>
    <w:rsid w:val="00B300B0"/>
    <w:rsid w:val="00B303AE"/>
    <w:rsid w:val="00B30E01"/>
    <w:rsid w:val="00B3156E"/>
    <w:rsid w:val="00B31A3A"/>
    <w:rsid w:val="00B31B2E"/>
    <w:rsid w:val="00B31C9B"/>
    <w:rsid w:val="00B329A0"/>
    <w:rsid w:val="00B33C7A"/>
    <w:rsid w:val="00B33E77"/>
    <w:rsid w:val="00B3440E"/>
    <w:rsid w:val="00B34690"/>
    <w:rsid w:val="00B34B5D"/>
    <w:rsid w:val="00B34BF6"/>
    <w:rsid w:val="00B35972"/>
    <w:rsid w:val="00B35FAA"/>
    <w:rsid w:val="00B361B7"/>
    <w:rsid w:val="00B36495"/>
    <w:rsid w:val="00B366F1"/>
    <w:rsid w:val="00B37DFA"/>
    <w:rsid w:val="00B40877"/>
    <w:rsid w:val="00B40929"/>
    <w:rsid w:val="00B40F74"/>
    <w:rsid w:val="00B4115F"/>
    <w:rsid w:val="00B412B2"/>
    <w:rsid w:val="00B423D2"/>
    <w:rsid w:val="00B4381A"/>
    <w:rsid w:val="00B43C32"/>
    <w:rsid w:val="00B43EE6"/>
    <w:rsid w:val="00B44195"/>
    <w:rsid w:val="00B44810"/>
    <w:rsid w:val="00B4505C"/>
    <w:rsid w:val="00B457A3"/>
    <w:rsid w:val="00B45F55"/>
    <w:rsid w:val="00B46966"/>
    <w:rsid w:val="00B47C5A"/>
    <w:rsid w:val="00B50AFE"/>
    <w:rsid w:val="00B50DD7"/>
    <w:rsid w:val="00B50DED"/>
    <w:rsid w:val="00B51C42"/>
    <w:rsid w:val="00B51CB7"/>
    <w:rsid w:val="00B52AF5"/>
    <w:rsid w:val="00B52BDD"/>
    <w:rsid w:val="00B52C22"/>
    <w:rsid w:val="00B53432"/>
    <w:rsid w:val="00B54220"/>
    <w:rsid w:val="00B5432A"/>
    <w:rsid w:val="00B54B23"/>
    <w:rsid w:val="00B5521F"/>
    <w:rsid w:val="00B5530B"/>
    <w:rsid w:val="00B55562"/>
    <w:rsid w:val="00B55AB3"/>
    <w:rsid w:val="00B5654D"/>
    <w:rsid w:val="00B5675C"/>
    <w:rsid w:val="00B56E2B"/>
    <w:rsid w:val="00B56FB9"/>
    <w:rsid w:val="00B57AA3"/>
    <w:rsid w:val="00B57AC1"/>
    <w:rsid w:val="00B57D08"/>
    <w:rsid w:val="00B6134A"/>
    <w:rsid w:val="00B6180E"/>
    <w:rsid w:val="00B61DF8"/>
    <w:rsid w:val="00B6259B"/>
    <w:rsid w:val="00B62B6C"/>
    <w:rsid w:val="00B634A3"/>
    <w:rsid w:val="00B63A8F"/>
    <w:rsid w:val="00B63C0C"/>
    <w:rsid w:val="00B643D2"/>
    <w:rsid w:val="00B649C8"/>
    <w:rsid w:val="00B64B3A"/>
    <w:rsid w:val="00B650C8"/>
    <w:rsid w:val="00B65ACA"/>
    <w:rsid w:val="00B65C94"/>
    <w:rsid w:val="00B6691C"/>
    <w:rsid w:val="00B673F4"/>
    <w:rsid w:val="00B675D6"/>
    <w:rsid w:val="00B67A6B"/>
    <w:rsid w:val="00B67C0C"/>
    <w:rsid w:val="00B67EC8"/>
    <w:rsid w:val="00B70B25"/>
    <w:rsid w:val="00B71847"/>
    <w:rsid w:val="00B71C71"/>
    <w:rsid w:val="00B71EB2"/>
    <w:rsid w:val="00B72719"/>
    <w:rsid w:val="00B73279"/>
    <w:rsid w:val="00B73923"/>
    <w:rsid w:val="00B73A6D"/>
    <w:rsid w:val="00B73BEF"/>
    <w:rsid w:val="00B73DD3"/>
    <w:rsid w:val="00B73E1B"/>
    <w:rsid w:val="00B7414E"/>
    <w:rsid w:val="00B74187"/>
    <w:rsid w:val="00B743C0"/>
    <w:rsid w:val="00B743DA"/>
    <w:rsid w:val="00B744F9"/>
    <w:rsid w:val="00B747AE"/>
    <w:rsid w:val="00B74819"/>
    <w:rsid w:val="00B74B1D"/>
    <w:rsid w:val="00B7593E"/>
    <w:rsid w:val="00B76044"/>
    <w:rsid w:val="00B76117"/>
    <w:rsid w:val="00B765A7"/>
    <w:rsid w:val="00B76F83"/>
    <w:rsid w:val="00B7737D"/>
    <w:rsid w:val="00B77EFA"/>
    <w:rsid w:val="00B77F94"/>
    <w:rsid w:val="00B80136"/>
    <w:rsid w:val="00B80E02"/>
    <w:rsid w:val="00B815F8"/>
    <w:rsid w:val="00B817B6"/>
    <w:rsid w:val="00B81F93"/>
    <w:rsid w:val="00B8211A"/>
    <w:rsid w:val="00B8232E"/>
    <w:rsid w:val="00B83077"/>
    <w:rsid w:val="00B83FF7"/>
    <w:rsid w:val="00B8660D"/>
    <w:rsid w:val="00B867C6"/>
    <w:rsid w:val="00B867F4"/>
    <w:rsid w:val="00B86D57"/>
    <w:rsid w:val="00B8736E"/>
    <w:rsid w:val="00B87782"/>
    <w:rsid w:val="00B87C07"/>
    <w:rsid w:val="00B908FD"/>
    <w:rsid w:val="00B90A32"/>
    <w:rsid w:val="00B9138E"/>
    <w:rsid w:val="00B914BE"/>
    <w:rsid w:val="00B91645"/>
    <w:rsid w:val="00B91D93"/>
    <w:rsid w:val="00B91DE4"/>
    <w:rsid w:val="00B925AF"/>
    <w:rsid w:val="00B92745"/>
    <w:rsid w:val="00B92985"/>
    <w:rsid w:val="00B9366D"/>
    <w:rsid w:val="00B93680"/>
    <w:rsid w:val="00B93B26"/>
    <w:rsid w:val="00B93D63"/>
    <w:rsid w:val="00B94303"/>
    <w:rsid w:val="00B94469"/>
    <w:rsid w:val="00B94941"/>
    <w:rsid w:val="00B955D2"/>
    <w:rsid w:val="00B95A9E"/>
    <w:rsid w:val="00B95AEC"/>
    <w:rsid w:val="00B968D1"/>
    <w:rsid w:val="00B971FE"/>
    <w:rsid w:val="00B9786C"/>
    <w:rsid w:val="00BA0E41"/>
    <w:rsid w:val="00BA1CC1"/>
    <w:rsid w:val="00BA1EE6"/>
    <w:rsid w:val="00BA2013"/>
    <w:rsid w:val="00BA26D6"/>
    <w:rsid w:val="00BA3E5E"/>
    <w:rsid w:val="00BA4433"/>
    <w:rsid w:val="00BA4A35"/>
    <w:rsid w:val="00BA4DC4"/>
    <w:rsid w:val="00BA5770"/>
    <w:rsid w:val="00BA7019"/>
    <w:rsid w:val="00BA763C"/>
    <w:rsid w:val="00BA7A2B"/>
    <w:rsid w:val="00BB04E6"/>
    <w:rsid w:val="00BB0D0C"/>
    <w:rsid w:val="00BB15F8"/>
    <w:rsid w:val="00BB2DF1"/>
    <w:rsid w:val="00BB3B38"/>
    <w:rsid w:val="00BB3BCB"/>
    <w:rsid w:val="00BB4E6A"/>
    <w:rsid w:val="00BB5306"/>
    <w:rsid w:val="00BB58E2"/>
    <w:rsid w:val="00BB6A20"/>
    <w:rsid w:val="00BB6BBF"/>
    <w:rsid w:val="00BB6FB3"/>
    <w:rsid w:val="00BB7181"/>
    <w:rsid w:val="00BB79D3"/>
    <w:rsid w:val="00BB7C4D"/>
    <w:rsid w:val="00BB7FDB"/>
    <w:rsid w:val="00BC054B"/>
    <w:rsid w:val="00BC0748"/>
    <w:rsid w:val="00BC0E30"/>
    <w:rsid w:val="00BC1512"/>
    <w:rsid w:val="00BC163E"/>
    <w:rsid w:val="00BC2D8F"/>
    <w:rsid w:val="00BC31DA"/>
    <w:rsid w:val="00BC3B96"/>
    <w:rsid w:val="00BC3DB8"/>
    <w:rsid w:val="00BC3E35"/>
    <w:rsid w:val="00BC3EED"/>
    <w:rsid w:val="00BC408F"/>
    <w:rsid w:val="00BC44C6"/>
    <w:rsid w:val="00BC4709"/>
    <w:rsid w:val="00BC56D7"/>
    <w:rsid w:val="00BC6651"/>
    <w:rsid w:val="00BC66E0"/>
    <w:rsid w:val="00BC6A21"/>
    <w:rsid w:val="00BC6B79"/>
    <w:rsid w:val="00BC72DA"/>
    <w:rsid w:val="00BD02B0"/>
    <w:rsid w:val="00BD0749"/>
    <w:rsid w:val="00BD0915"/>
    <w:rsid w:val="00BD12D7"/>
    <w:rsid w:val="00BD1BFB"/>
    <w:rsid w:val="00BD1D9E"/>
    <w:rsid w:val="00BD2453"/>
    <w:rsid w:val="00BD27F3"/>
    <w:rsid w:val="00BD2A49"/>
    <w:rsid w:val="00BD3028"/>
    <w:rsid w:val="00BD363A"/>
    <w:rsid w:val="00BD38C9"/>
    <w:rsid w:val="00BD4577"/>
    <w:rsid w:val="00BD467A"/>
    <w:rsid w:val="00BD501D"/>
    <w:rsid w:val="00BD5261"/>
    <w:rsid w:val="00BD6D0D"/>
    <w:rsid w:val="00BD6D33"/>
    <w:rsid w:val="00BD7DDA"/>
    <w:rsid w:val="00BE0B88"/>
    <w:rsid w:val="00BE115E"/>
    <w:rsid w:val="00BE1DC2"/>
    <w:rsid w:val="00BE29CB"/>
    <w:rsid w:val="00BE2A4B"/>
    <w:rsid w:val="00BE319B"/>
    <w:rsid w:val="00BE32A9"/>
    <w:rsid w:val="00BE3B38"/>
    <w:rsid w:val="00BE3B60"/>
    <w:rsid w:val="00BE3E76"/>
    <w:rsid w:val="00BE4197"/>
    <w:rsid w:val="00BE4475"/>
    <w:rsid w:val="00BE474D"/>
    <w:rsid w:val="00BE53F7"/>
    <w:rsid w:val="00BE567C"/>
    <w:rsid w:val="00BE7FD4"/>
    <w:rsid w:val="00BF08F5"/>
    <w:rsid w:val="00BF09D0"/>
    <w:rsid w:val="00BF0C33"/>
    <w:rsid w:val="00BF0D5B"/>
    <w:rsid w:val="00BF0DA6"/>
    <w:rsid w:val="00BF0E4C"/>
    <w:rsid w:val="00BF0F46"/>
    <w:rsid w:val="00BF1831"/>
    <w:rsid w:val="00BF18B3"/>
    <w:rsid w:val="00BF1B8E"/>
    <w:rsid w:val="00BF218A"/>
    <w:rsid w:val="00BF25A9"/>
    <w:rsid w:val="00BF2F17"/>
    <w:rsid w:val="00BF3B39"/>
    <w:rsid w:val="00BF3EB6"/>
    <w:rsid w:val="00BF3FC8"/>
    <w:rsid w:val="00BF43AB"/>
    <w:rsid w:val="00BF45E9"/>
    <w:rsid w:val="00BF460F"/>
    <w:rsid w:val="00BF4E54"/>
    <w:rsid w:val="00BF4ED9"/>
    <w:rsid w:val="00BF5380"/>
    <w:rsid w:val="00BF5766"/>
    <w:rsid w:val="00BF6259"/>
    <w:rsid w:val="00BF7D03"/>
    <w:rsid w:val="00BF7EC9"/>
    <w:rsid w:val="00C0195D"/>
    <w:rsid w:val="00C01B7D"/>
    <w:rsid w:val="00C02205"/>
    <w:rsid w:val="00C02274"/>
    <w:rsid w:val="00C02470"/>
    <w:rsid w:val="00C0274E"/>
    <w:rsid w:val="00C02E15"/>
    <w:rsid w:val="00C02EA1"/>
    <w:rsid w:val="00C03353"/>
    <w:rsid w:val="00C04719"/>
    <w:rsid w:val="00C04CC5"/>
    <w:rsid w:val="00C05354"/>
    <w:rsid w:val="00C0558D"/>
    <w:rsid w:val="00C05636"/>
    <w:rsid w:val="00C05F47"/>
    <w:rsid w:val="00C06599"/>
    <w:rsid w:val="00C065ED"/>
    <w:rsid w:val="00C0676D"/>
    <w:rsid w:val="00C06BFE"/>
    <w:rsid w:val="00C06C43"/>
    <w:rsid w:val="00C06C47"/>
    <w:rsid w:val="00C07425"/>
    <w:rsid w:val="00C074FE"/>
    <w:rsid w:val="00C07DB5"/>
    <w:rsid w:val="00C114AC"/>
    <w:rsid w:val="00C11884"/>
    <w:rsid w:val="00C1213D"/>
    <w:rsid w:val="00C1213F"/>
    <w:rsid w:val="00C1242B"/>
    <w:rsid w:val="00C129AD"/>
    <w:rsid w:val="00C12E63"/>
    <w:rsid w:val="00C13394"/>
    <w:rsid w:val="00C13B0E"/>
    <w:rsid w:val="00C13F57"/>
    <w:rsid w:val="00C143C5"/>
    <w:rsid w:val="00C14606"/>
    <w:rsid w:val="00C14905"/>
    <w:rsid w:val="00C155D1"/>
    <w:rsid w:val="00C15735"/>
    <w:rsid w:val="00C15957"/>
    <w:rsid w:val="00C15EEB"/>
    <w:rsid w:val="00C176E8"/>
    <w:rsid w:val="00C17739"/>
    <w:rsid w:val="00C17B1F"/>
    <w:rsid w:val="00C17CAC"/>
    <w:rsid w:val="00C17E07"/>
    <w:rsid w:val="00C17E0A"/>
    <w:rsid w:val="00C20A4B"/>
    <w:rsid w:val="00C20B61"/>
    <w:rsid w:val="00C21152"/>
    <w:rsid w:val="00C21C3C"/>
    <w:rsid w:val="00C22230"/>
    <w:rsid w:val="00C22405"/>
    <w:rsid w:val="00C22846"/>
    <w:rsid w:val="00C22976"/>
    <w:rsid w:val="00C2328A"/>
    <w:rsid w:val="00C2358B"/>
    <w:rsid w:val="00C236B8"/>
    <w:rsid w:val="00C24D5C"/>
    <w:rsid w:val="00C24EBF"/>
    <w:rsid w:val="00C24ED0"/>
    <w:rsid w:val="00C25148"/>
    <w:rsid w:val="00C2552D"/>
    <w:rsid w:val="00C25543"/>
    <w:rsid w:val="00C25B9A"/>
    <w:rsid w:val="00C25FF3"/>
    <w:rsid w:val="00C2601A"/>
    <w:rsid w:val="00C2677A"/>
    <w:rsid w:val="00C26D5F"/>
    <w:rsid w:val="00C26E09"/>
    <w:rsid w:val="00C27307"/>
    <w:rsid w:val="00C30C47"/>
    <w:rsid w:val="00C30DB2"/>
    <w:rsid w:val="00C31DC7"/>
    <w:rsid w:val="00C32177"/>
    <w:rsid w:val="00C326E0"/>
    <w:rsid w:val="00C32A1F"/>
    <w:rsid w:val="00C334EB"/>
    <w:rsid w:val="00C340DB"/>
    <w:rsid w:val="00C34870"/>
    <w:rsid w:val="00C34FCE"/>
    <w:rsid w:val="00C35204"/>
    <w:rsid w:val="00C35AF4"/>
    <w:rsid w:val="00C36458"/>
    <w:rsid w:val="00C368A7"/>
    <w:rsid w:val="00C36916"/>
    <w:rsid w:val="00C37394"/>
    <w:rsid w:val="00C37C6E"/>
    <w:rsid w:val="00C37D29"/>
    <w:rsid w:val="00C40171"/>
    <w:rsid w:val="00C40DA3"/>
    <w:rsid w:val="00C41204"/>
    <w:rsid w:val="00C415EA"/>
    <w:rsid w:val="00C41DC6"/>
    <w:rsid w:val="00C421AC"/>
    <w:rsid w:val="00C4268E"/>
    <w:rsid w:val="00C429F2"/>
    <w:rsid w:val="00C42A8E"/>
    <w:rsid w:val="00C42AB3"/>
    <w:rsid w:val="00C43291"/>
    <w:rsid w:val="00C447E6"/>
    <w:rsid w:val="00C45280"/>
    <w:rsid w:val="00C45317"/>
    <w:rsid w:val="00C453ED"/>
    <w:rsid w:val="00C4555A"/>
    <w:rsid w:val="00C45D7E"/>
    <w:rsid w:val="00C46113"/>
    <w:rsid w:val="00C4651B"/>
    <w:rsid w:val="00C470C2"/>
    <w:rsid w:val="00C4760B"/>
    <w:rsid w:val="00C47A5A"/>
    <w:rsid w:val="00C47E8F"/>
    <w:rsid w:val="00C501A4"/>
    <w:rsid w:val="00C50F88"/>
    <w:rsid w:val="00C51468"/>
    <w:rsid w:val="00C51C7C"/>
    <w:rsid w:val="00C521BB"/>
    <w:rsid w:val="00C52478"/>
    <w:rsid w:val="00C5249D"/>
    <w:rsid w:val="00C5266A"/>
    <w:rsid w:val="00C52BE1"/>
    <w:rsid w:val="00C53030"/>
    <w:rsid w:val="00C530B7"/>
    <w:rsid w:val="00C5473C"/>
    <w:rsid w:val="00C54CBD"/>
    <w:rsid w:val="00C54D5D"/>
    <w:rsid w:val="00C555AC"/>
    <w:rsid w:val="00C564C0"/>
    <w:rsid w:val="00C564C6"/>
    <w:rsid w:val="00C567EB"/>
    <w:rsid w:val="00C56E01"/>
    <w:rsid w:val="00C57526"/>
    <w:rsid w:val="00C60166"/>
    <w:rsid w:val="00C602C7"/>
    <w:rsid w:val="00C60A13"/>
    <w:rsid w:val="00C60A59"/>
    <w:rsid w:val="00C60C8C"/>
    <w:rsid w:val="00C614AB"/>
    <w:rsid w:val="00C62145"/>
    <w:rsid w:val="00C62211"/>
    <w:rsid w:val="00C62A83"/>
    <w:rsid w:val="00C632A1"/>
    <w:rsid w:val="00C63DAB"/>
    <w:rsid w:val="00C640A8"/>
    <w:rsid w:val="00C645B9"/>
    <w:rsid w:val="00C64D0C"/>
    <w:rsid w:val="00C65384"/>
    <w:rsid w:val="00C65763"/>
    <w:rsid w:val="00C65DF2"/>
    <w:rsid w:val="00C66D78"/>
    <w:rsid w:val="00C66D7D"/>
    <w:rsid w:val="00C6714D"/>
    <w:rsid w:val="00C67928"/>
    <w:rsid w:val="00C67AA1"/>
    <w:rsid w:val="00C70E46"/>
    <w:rsid w:val="00C713AB"/>
    <w:rsid w:val="00C713E7"/>
    <w:rsid w:val="00C72498"/>
    <w:rsid w:val="00C72632"/>
    <w:rsid w:val="00C72E59"/>
    <w:rsid w:val="00C7331E"/>
    <w:rsid w:val="00C73830"/>
    <w:rsid w:val="00C73BC3"/>
    <w:rsid w:val="00C74D74"/>
    <w:rsid w:val="00C75457"/>
    <w:rsid w:val="00C758B3"/>
    <w:rsid w:val="00C75C78"/>
    <w:rsid w:val="00C75E8C"/>
    <w:rsid w:val="00C7605F"/>
    <w:rsid w:val="00C7608C"/>
    <w:rsid w:val="00C76D92"/>
    <w:rsid w:val="00C77B7B"/>
    <w:rsid w:val="00C800E5"/>
    <w:rsid w:val="00C80434"/>
    <w:rsid w:val="00C8081F"/>
    <w:rsid w:val="00C80A58"/>
    <w:rsid w:val="00C80DF2"/>
    <w:rsid w:val="00C815A4"/>
    <w:rsid w:val="00C82B77"/>
    <w:rsid w:val="00C8385E"/>
    <w:rsid w:val="00C846B5"/>
    <w:rsid w:val="00C846BB"/>
    <w:rsid w:val="00C847DB"/>
    <w:rsid w:val="00C84D76"/>
    <w:rsid w:val="00C84F3E"/>
    <w:rsid w:val="00C85B18"/>
    <w:rsid w:val="00C85E67"/>
    <w:rsid w:val="00C866AE"/>
    <w:rsid w:val="00C86730"/>
    <w:rsid w:val="00C86ADC"/>
    <w:rsid w:val="00C86BBE"/>
    <w:rsid w:val="00C86FAF"/>
    <w:rsid w:val="00C8743A"/>
    <w:rsid w:val="00C8762A"/>
    <w:rsid w:val="00C87B63"/>
    <w:rsid w:val="00C87BFD"/>
    <w:rsid w:val="00C905B0"/>
    <w:rsid w:val="00C907A6"/>
    <w:rsid w:val="00C91182"/>
    <w:rsid w:val="00C9123F"/>
    <w:rsid w:val="00C93176"/>
    <w:rsid w:val="00C936EA"/>
    <w:rsid w:val="00C93DF5"/>
    <w:rsid w:val="00C9496B"/>
    <w:rsid w:val="00C94CF5"/>
    <w:rsid w:val="00C94F5B"/>
    <w:rsid w:val="00C95730"/>
    <w:rsid w:val="00C95779"/>
    <w:rsid w:val="00C9595E"/>
    <w:rsid w:val="00C95A0D"/>
    <w:rsid w:val="00C96181"/>
    <w:rsid w:val="00C963E3"/>
    <w:rsid w:val="00C967CD"/>
    <w:rsid w:val="00C96FD7"/>
    <w:rsid w:val="00C97621"/>
    <w:rsid w:val="00C97A62"/>
    <w:rsid w:val="00C97DF8"/>
    <w:rsid w:val="00CA0AC1"/>
    <w:rsid w:val="00CA1628"/>
    <w:rsid w:val="00CA1D73"/>
    <w:rsid w:val="00CA1FE4"/>
    <w:rsid w:val="00CA2D2B"/>
    <w:rsid w:val="00CA2FBF"/>
    <w:rsid w:val="00CA2FE1"/>
    <w:rsid w:val="00CA30EE"/>
    <w:rsid w:val="00CA335B"/>
    <w:rsid w:val="00CA3436"/>
    <w:rsid w:val="00CA3C18"/>
    <w:rsid w:val="00CA3C5D"/>
    <w:rsid w:val="00CA43FF"/>
    <w:rsid w:val="00CA544C"/>
    <w:rsid w:val="00CA5BEA"/>
    <w:rsid w:val="00CA6AEE"/>
    <w:rsid w:val="00CA771C"/>
    <w:rsid w:val="00CB0331"/>
    <w:rsid w:val="00CB042A"/>
    <w:rsid w:val="00CB0E61"/>
    <w:rsid w:val="00CB105B"/>
    <w:rsid w:val="00CB132C"/>
    <w:rsid w:val="00CB179B"/>
    <w:rsid w:val="00CB187D"/>
    <w:rsid w:val="00CB1C2B"/>
    <w:rsid w:val="00CB1CF0"/>
    <w:rsid w:val="00CB22B4"/>
    <w:rsid w:val="00CB2CC6"/>
    <w:rsid w:val="00CB4EC5"/>
    <w:rsid w:val="00CB4F02"/>
    <w:rsid w:val="00CB4F2D"/>
    <w:rsid w:val="00CB5135"/>
    <w:rsid w:val="00CB5A5C"/>
    <w:rsid w:val="00CB5EC3"/>
    <w:rsid w:val="00CB601E"/>
    <w:rsid w:val="00CB690C"/>
    <w:rsid w:val="00CB6966"/>
    <w:rsid w:val="00CB6AE6"/>
    <w:rsid w:val="00CB77EF"/>
    <w:rsid w:val="00CB7807"/>
    <w:rsid w:val="00CC0251"/>
    <w:rsid w:val="00CC0369"/>
    <w:rsid w:val="00CC12A6"/>
    <w:rsid w:val="00CC2008"/>
    <w:rsid w:val="00CC2333"/>
    <w:rsid w:val="00CC2903"/>
    <w:rsid w:val="00CC2CDC"/>
    <w:rsid w:val="00CC31FB"/>
    <w:rsid w:val="00CC3C72"/>
    <w:rsid w:val="00CC4A35"/>
    <w:rsid w:val="00CC4DC2"/>
    <w:rsid w:val="00CC5A92"/>
    <w:rsid w:val="00CC60D0"/>
    <w:rsid w:val="00CC6AC2"/>
    <w:rsid w:val="00CC6D18"/>
    <w:rsid w:val="00CC76FB"/>
    <w:rsid w:val="00CC7968"/>
    <w:rsid w:val="00CC7A40"/>
    <w:rsid w:val="00CC7ADF"/>
    <w:rsid w:val="00CC7D9A"/>
    <w:rsid w:val="00CC7F58"/>
    <w:rsid w:val="00CD0C47"/>
    <w:rsid w:val="00CD126D"/>
    <w:rsid w:val="00CD15A8"/>
    <w:rsid w:val="00CD1C75"/>
    <w:rsid w:val="00CD2598"/>
    <w:rsid w:val="00CD2723"/>
    <w:rsid w:val="00CD28E5"/>
    <w:rsid w:val="00CD29DA"/>
    <w:rsid w:val="00CD2AE1"/>
    <w:rsid w:val="00CD33EF"/>
    <w:rsid w:val="00CD3CBB"/>
    <w:rsid w:val="00CD496D"/>
    <w:rsid w:val="00CD548E"/>
    <w:rsid w:val="00CD5989"/>
    <w:rsid w:val="00CD5D25"/>
    <w:rsid w:val="00CD6456"/>
    <w:rsid w:val="00CD651B"/>
    <w:rsid w:val="00CD6673"/>
    <w:rsid w:val="00CD7108"/>
    <w:rsid w:val="00CD74A2"/>
    <w:rsid w:val="00CD775D"/>
    <w:rsid w:val="00CE0029"/>
    <w:rsid w:val="00CE0CE7"/>
    <w:rsid w:val="00CE15BB"/>
    <w:rsid w:val="00CE181E"/>
    <w:rsid w:val="00CE20B1"/>
    <w:rsid w:val="00CE2178"/>
    <w:rsid w:val="00CE3587"/>
    <w:rsid w:val="00CE38E2"/>
    <w:rsid w:val="00CE3F63"/>
    <w:rsid w:val="00CE444F"/>
    <w:rsid w:val="00CE5120"/>
    <w:rsid w:val="00CE54A3"/>
    <w:rsid w:val="00CE5711"/>
    <w:rsid w:val="00CE63CC"/>
    <w:rsid w:val="00CE6958"/>
    <w:rsid w:val="00CE6BCD"/>
    <w:rsid w:val="00CE7A17"/>
    <w:rsid w:val="00CE7F34"/>
    <w:rsid w:val="00CF00BC"/>
    <w:rsid w:val="00CF0197"/>
    <w:rsid w:val="00CF0A2C"/>
    <w:rsid w:val="00CF0AFB"/>
    <w:rsid w:val="00CF15A3"/>
    <w:rsid w:val="00CF165A"/>
    <w:rsid w:val="00CF1743"/>
    <w:rsid w:val="00CF3A77"/>
    <w:rsid w:val="00CF3B11"/>
    <w:rsid w:val="00CF4230"/>
    <w:rsid w:val="00CF48B7"/>
    <w:rsid w:val="00CF4CB0"/>
    <w:rsid w:val="00CF4CED"/>
    <w:rsid w:val="00CF4EF0"/>
    <w:rsid w:val="00CF5610"/>
    <w:rsid w:val="00CF570B"/>
    <w:rsid w:val="00CF5E53"/>
    <w:rsid w:val="00CF64C6"/>
    <w:rsid w:val="00CF64D9"/>
    <w:rsid w:val="00CF686D"/>
    <w:rsid w:val="00CF69FC"/>
    <w:rsid w:val="00CF6E37"/>
    <w:rsid w:val="00CF6F97"/>
    <w:rsid w:val="00CF70CF"/>
    <w:rsid w:val="00CF73F2"/>
    <w:rsid w:val="00CF770C"/>
    <w:rsid w:val="00D01DF8"/>
    <w:rsid w:val="00D02020"/>
    <w:rsid w:val="00D021FC"/>
    <w:rsid w:val="00D02873"/>
    <w:rsid w:val="00D02BCF"/>
    <w:rsid w:val="00D02DEB"/>
    <w:rsid w:val="00D02E6F"/>
    <w:rsid w:val="00D02FC1"/>
    <w:rsid w:val="00D03CBB"/>
    <w:rsid w:val="00D03D20"/>
    <w:rsid w:val="00D05171"/>
    <w:rsid w:val="00D0534A"/>
    <w:rsid w:val="00D05AE9"/>
    <w:rsid w:val="00D05E84"/>
    <w:rsid w:val="00D063F9"/>
    <w:rsid w:val="00D07174"/>
    <w:rsid w:val="00D0784D"/>
    <w:rsid w:val="00D07B18"/>
    <w:rsid w:val="00D07B84"/>
    <w:rsid w:val="00D10B56"/>
    <w:rsid w:val="00D10D39"/>
    <w:rsid w:val="00D10D74"/>
    <w:rsid w:val="00D10F7F"/>
    <w:rsid w:val="00D11072"/>
    <w:rsid w:val="00D111BA"/>
    <w:rsid w:val="00D12E88"/>
    <w:rsid w:val="00D1314F"/>
    <w:rsid w:val="00D1318B"/>
    <w:rsid w:val="00D134B0"/>
    <w:rsid w:val="00D136FD"/>
    <w:rsid w:val="00D137F8"/>
    <w:rsid w:val="00D13E17"/>
    <w:rsid w:val="00D14C7B"/>
    <w:rsid w:val="00D1596F"/>
    <w:rsid w:val="00D1641C"/>
    <w:rsid w:val="00D164F7"/>
    <w:rsid w:val="00D16C2A"/>
    <w:rsid w:val="00D16DAA"/>
    <w:rsid w:val="00D16DBF"/>
    <w:rsid w:val="00D16F39"/>
    <w:rsid w:val="00D1786D"/>
    <w:rsid w:val="00D17A9C"/>
    <w:rsid w:val="00D17AC7"/>
    <w:rsid w:val="00D2146E"/>
    <w:rsid w:val="00D219E0"/>
    <w:rsid w:val="00D22002"/>
    <w:rsid w:val="00D22395"/>
    <w:rsid w:val="00D22712"/>
    <w:rsid w:val="00D2300B"/>
    <w:rsid w:val="00D233E3"/>
    <w:rsid w:val="00D23620"/>
    <w:rsid w:val="00D2402C"/>
    <w:rsid w:val="00D2463F"/>
    <w:rsid w:val="00D246AB"/>
    <w:rsid w:val="00D24CFE"/>
    <w:rsid w:val="00D24D1C"/>
    <w:rsid w:val="00D25017"/>
    <w:rsid w:val="00D25253"/>
    <w:rsid w:val="00D25D9E"/>
    <w:rsid w:val="00D26533"/>
    <w:rsid w:val="00D30A29"/>
    <w:rsid w:val="00D31363"/>
    <w:rsid w:val="00D31A74"/>
    <w:rsid w:val="00D32156"/>
    <w:rsid w:val="00D3231E"/>
    <w:rsid w:val="00D3257A"/>
    <w:rsid w:val="00D326F1"/>
    <w:rsid w:val="00D32E44"/>
    <w:rsid w:val="00D33173"/>
    <w:rsid w:val="00D33328"/>
    <w:rsid w:val="00D33506"/>
    <w:rsid w:val="00D346E3"/>
    <w:rsid w:val="00D3479E"/>
    <w:rsid w:val="00D353BC"/>
    <w:rsid w:val="00D35577"/>
    <w:rsid w:val="00D357C8"/>
    <w:rsid w:val="00D36F80"/>
    <w:rsid w:val="00D37062"/>
    <w:rsid w:val="00D373DC"/>
    <w:rsid w:val="00D375D6"/>
    <w:rsid w:val="00D3765E"/>
    <w:rsid w:val="00D37E20"/>
    <w:rsid w:val="00D37F84"/>
    <w:rsid w:val="00D401D2"/>
    <w:rsid w:val="00D403C2"/>
    <w:rsid w:val="00D4045C"/>
    <w:rsid w:val="00D405FB"/>
    <w:rsid w:val="00D40AF2"/>
    <w:rsid w:val="00D40C51"/>
    <w:rsid w:val="00D415D3"/>
    <w:rsid w:val="00D41770"/>
    <w:rsid w:val="00D41F88"/>
    <w:rsid w:val="00D420E7"/>
    <w:rsid w:val="00D4234E"/>
    <w:rsid w:val="00D42759"/>
    <w:rsid w:val="00D4374D"/>
    <w:rsid w:val="00D43894"/>
    <w:rsid w:val="00D43CF4"/>
    <w:rsid w:val="00D45237"/>
    <w:rsid w:val="00D45755"/>
    <w:rsid w:val="00D47053"/>
    <w:rsid w:val="00D477B0"/>
    <w:rsid w:val="00D47A06"/>
    <w:rsid w:val="00D50EC9"/>
    <w:rsid w:val="00D511CE"/>
    <w:rsid w:val="00D51428"/>
    <w:rsid w:val="00D52266"/>
    <w:rsid w:val="00D529CC"/>
    <w:rsid w:val="00D52F90"/>
    <w:rsid w:val="00D535A1"/>
    <w:rsid w:val="00D53A30"/>
    <w:rsid w:val="00D54048"/>
    <w:rsid w:val="00D54729"/>
    <w:rsid w:val="00D54F51"/>
    <w:rsid w:val="00D55067"/>
    <w:rsid w:val="00D556BF"/>
    <w:rsid w:val="00D55888"/>
    <w:rsid w:val="00D55EFA"/>
    <w:rsid w:val="00D55FE3"/>
    <w:rsid w:val="00D56236"/>
    <w:rsid w:val="00D57402"/>
    <w:rsid w:val="00D577C8"/>
    <w:rsid w:val="00D57AF2"/>
    <w:rsid w:val="00D57C3A"/>
    <w:rsid w:val="00D57CC2"/>
    <w:rsid w:val="00D6154E"/>
    <w:rsid w:val="00D61CBB"/>
    <w:rsid w:val="00D621C2"/>
    <w:rsid w:val="00D6265A"/>
    <w:rsid w:val="00D6280B"/>
    <w:rsid w:val="00D63889"/>
    <w:rsid w:val="00D63A3C"/>
    <w:rsid w:val="00D63CC9"/>
    <w:rsid w:val="00D63D81"/>
    <w:rsid w:val="00D64D1A"/>
    <w:rsid w:val="00D65C99"/>
    <w:rsid w:val="00D66005"/>
    <w:rsid w:val="00D662D8"/>
    <w:rsid w:val="00D663ED"/>
    <w:rsid w:val="00D6669D"/>
    <w:rsid w:val="00D67337"/>
    <w:rsid w:val="00D70552"/>
    <w:rsid w:val="00D70DBC"/>
    <w:rsid w:val="00D712B0"/>
    <w:rsid w:val="00D71AC6"/>
    <w:rsid w:val="00D7281D"/>
    <w:rsid w:val="00D72836"/>
    <w:rsid w:val="00D72BBC"/>
    <w:rsid w:val="00D72C77"/>
    <w:rsid w:val="00D74E04"/>
    <w:rsid w:val="00D753E4"/>
    <w:rsid w:val="00D75CA2"/>
    <w:rsid w:val="00D75FA4"/>
    <w:rsid w:val="00D7649F"/>
    <w:rsid w:val="00D767ED"/>
    <w:rsid w:val="00D76935"/>
    <w:rsid w:val="00D76A47"/>
    <w:rsid w:val="00D77092"/>
    <w:rsid w:val="00D772A7"/>
    <w:rsid w:val="00D77F3C"/>
    <w:rsid w:val="00D8074E"/>
    <w:rsid w:val="00D81B25"/>
    <w:rsid w:val="00D820B2"/>
    <w:rsid w:val="00D820D0"/>
    <w:rsid w:val="00D8212A"/>
    <w:rsid w:val="00D830B7"/>
    <w:rsid w:val="00D83EC6"/>
    <w:rsid w:val="00D843EB"/>
    <w:rsid w:val="00D8444B"/>
    <w:rsid w:val="00D84E46"/>
    <w:rsid w:val="00D84E79"/>
    <w:rsid w:val="00D85546"/>
    <w:rsid w:val="00D86235"/>
    <w:rsid w:val="00D8632A"/>
    <w:rsid w:val="00D863AC"/>
    <w:rsid w:val="00D86979"/>
    <w:rsid w:val="00D86C7A"/>
    <w:rsid w:val="00D86D46"/>
    <w:rsid w:val="00D87D63"/>
    <w:rsid w:val="00D903E4"/>
    <w:rsid w:val="00D90A55"/>
    <w:rsid w:val="00D90B8C"/>
    <w:rsid w:val="00D917F7"/>
    <w:rsid w:val="00D9274A"/>
    <w:rsid w:val="00D92BF8"/>
    <w:rsid w:val="00D92DC7"/>
    <w:rsid w:val="00D9313C"/>
    <w:rsid w:val="00D93258"/>
    <w:rsid w:val="00D9387E"/>
    <w:rsid w:val="00D94B80"/>
    <w:rsid w:val="00D952CF"/>
    <w:rsid w:val="00D95F76"/>
    <w:rsid w:val="00D96401"/>
    <w:rsid w:val="00D973E6"/>
    <w:rsid w:val="00D9743E"/>
    <w:rsid w:val="00D975D4"/>
    <w:rsid w:val="00D97C84"/>
    <w:rsid w:val="00DA0380"/>
    <w:rsid w:val="00DA0649"/>
    <w:rsid w:val="00DA0AF8"/>
    <w:rsid w:val="00DA11D6"/>
    <w:rsid w:val="00DA15B1"/>
    <w:rsid w:val="00DA1EB3"/>
    <w:rsid w:val="00DA27A4"/>
    <w:rsid w:val="00DA2EAD"/>
    <w:rsid w:val="00DA3227"/>
    <w:rsid w:val="00DA3873"/>
    <w:rsid w:val="00DA3DC5"/>
    <w:rsid w:val="00DA4570"/>
    <w:rsid w:val="00DA4B65"/>
    <w:rsid w:val="00DA4D6E"/>
    <w:rsid w:val="00DA4E61"/>
    <w:rsid w:val="00DA53F3"/>
    <w:rsid w:val="00DA5D1F"/>
    <w:rsid w:val="00DA5DD0"/>
    <w:rsid w:val="00DA66AC"/>
    <w:rsid w:val="00DA772C"/>
    <w:rsid w:val="00DA7877"/>
    <w:rsid w:val="00DA7B31"/>
    <w:rsid w:val="00DB0002"/>
    <w:rsid w:val="00DB03D1"/>
    <w:rsid w:val="00DB0996"/>
    <w:rsid w:val="00DB137B"/>
    <w:rsid w:val="00DB21C2"/>
    <w:rsid w:val="00DB2340"/>
    <w:rsid w:val="00DB2C55"/>
    <w:rsid w:val="00DB4413"/>
    <w:rsid w:val="00DB452B"/>
    <w:rsid w:val="00DB4BBD"/>
    <w:rsid w:val="00DB61F4"/>
    <w:rsid w:val="00DB625E"/>
    <w:rsid w:val="00DB6B8F"/>
    <w:rsid w:val="00DB6F01"/>
    <w:rsid w:val="00DB6F8C"/>
    <w:rsid w:val="00DB7602"/>
    <w:rsid w:val="00DC128C"/>
    <w:rsid w:val="00DC16EF"/>
    <w:rsid w:val="00DC19BC"/>
    <w:rsid w:val="00DC1DFD"/>
    <w:rsid w:val="00DC2029"/>
    <w:rsid w:val="00DC2ADC"/>
    <w:rsid w:val="00DC2FAE"/>
    <w:rsid w:val="00DC3051"/>
    <w:rsid w:val="00DC4047"/>
    <w:rsid w:val="00DC4BE7"/>
    <w:rsid w:val="00DC522A"/>
    <w:rsid w:val="00DC5629"/>
    <w:rsid w:val="00DC5CCD"/>
    <w:rsid w:val="00DC5E0F"/>
    <w:rsid w:val="00DC5E7F"/>
    <w:rsid w:val="00DC628A"/>
    <w:rsid w:val="00DC6419"/>
    <w:rsid w:val="00DC71FD"/>
    <w:rsid w:val="00DC75DD"/>
    <w:rsid w:val="00DC7609"/>
    <w:rsid w:val="00DD0134"/>
    <w:rsid w:val="00DD04F6"/>
    <w:rsid w:val="00DD0BB0"/>
    <w:rsid w:val="00DD1A04"/>
    <w:rsid w:val="00DD269F"/>
    <w:rsid w:val="00DD2B27"/>
    <w:rsid w:val="00DD3019"/>
    <w:rsid w:val="00DD331A"/>
    <w:rsid w:val="00DD3E33"/>
    <w:rsid w:val="00DD43E6"/>
    <w:rsid w:val="00DD4D75"/>
    <w:rsid w:val="00DD5591"/>
    <w:rsid w:val="00DD5D76"/>
    <w:rsid w:val="00DD7035"/>
    <w:rsid w:val="00DD7065"/>
    <w:rsid w:val="00DD7318"/>
    <w:rsid w:val="00DE0307"/>
    <w:rsid w:val="00DE15D7"/>
    <w:rsid w:val="00DE1A78"/>
    <w:rsid w:val="00DE220B"/>
    <w:rsid w:val="00DE2905"/>
    <w:rsid w:val="00DE32EB"/>
    <w:rsid w:val="00DE39D7"/>
    <w:rsid w:val="00DE3AD7"/>
    <w:rsid w:val="00DE50B1"/>
    <w:rsid w:val="00DE5D59"/>
    <w:rsid w:val="00DE5E25"/>
    <w:rsid w:val="00DE6936"/>
    <w:rsid w:val="00DE6EB5"/>
    <w:rsid w:val="00DE72EE"/>
    <w:rsid w:val="00DE738D"/>
    <w:rsid w:val="00DE7564"/>
    <w:rsid w:val="00DE79B2"/>
    <w:rsid w:val="00DF0B5B"/>
    <w:rsid w:val="00DF2E41"/>
    <w:rsid w:val="00DF386D"/>
    <w:rsid w:val="00DF4000"/>
    <w:rsid w:val="00DF402F"/>
    <w:rsid w:val="00DF494D"/>
    <w:rsid w:val="00DF4CD0"/>
    <w:rsid w:val="00DF546D"/>
    <w:rsid w:val="00DF63CE"/>
    <w:rsid w:val="00DF63FE"/>
    <w:rsid w:val="00DF6745"/>
    <w:rsid w:val="00DF6DE7"/>
    <w:rsid w:val="00DF7A1C"/>
    <w:rsid w:val="00DF7A48"/>
    <w:rsid w:val="00DF7A7B"/>
    <w:rsid w:val="00DF7E73"/>
    <w:rsid w:val="00DF7EA7"/>
    <w:rsid w:val="00E0004A"/>
    <w:rsid w:val="00E00228"/>
    <w:rsid w:val="00E003E1"/>
    <w:rsid w:val="00E0072F"/>
    <w:rsid w:val="00E0103C"/>
    <w:rsid w:val="00E01E18"/>
    <w:rsid w:val="00E0252E"/>
    <w:rsid w:val="00E025FA"/>
    <w:rsid w:val="00E02972"/>
    <w:rsid w:val="00E02BB3"/>
    <w:rsid w:val="00E02DB9"/>
    <w:rsid w:val="00E03010"/>
    <w:rsid w:val="00E03B8E"/>
    <w:rsid w:val="00E0417C"/>
    <w:rsid w:val="00E044AC"/>
    <w:rsid w:val="00E045A9"/>
    <w:rsid w:val="00E04A79"/>
    <w:rsid w:val="00E04EF4"/>
    <w:rsid w:val="00E054F3"/>
    <w:rsid w:val="00E05B8C"/>
    <w:rsid w:val="00E065E7"/>
    <w:rsid w:val="00E072FE"/>
    <w:rsid w:val="00E074CF"/>
    <w:rsid w:val="00E07C00"/>
    <w:rsid w:val="00E10822"/>
    <w:rsid w:val="00E10E9E"/>
    <w:rsid w:val="00E1126B"/>
    <w:rsid w:val="00E117A8"/>
    <w:rsid w:val="00E11D33"/>
    <w:rsid w:val="00E122B9"/>
    <w:rsid w:val="00E12AC6"/>
    <w:rsid w:val="00E1317C"/>
    <w:rsid w:val="00E133E4"/>
    <w:rsid w:val="00E138D3"/>
    <w:rsid w:val="00E13AAA"/>
    <w:rsid w:val="00E13B90"/>
    <w:rsid w:val="00E13FD6"/>
    <w:rsid w:val="00E14BDC"/>
    <w:rsid w:val="00E1549F"/>
    <w:rsid w:val="00E15594"/>
    <w:rsid w:val="00E156CE"/>
    <w:rsid w:val="00E15910"/>
    <w:rsid w:val="00E15C59"/>
    <w:rsid w:val="00E16149"/>
    <w:rsid w:val="00E165C6"/>
    <w:rsid w:val="00E16710"/>
    <w:rsid w:val="00E16A1F"/>
    <w:rsid w:val="00E16BB0"/>
    <w:rsid w:val="00E174BA"/>
    <w:rsid w:val="00E17E2B"/>
    <w:rsid w:val="00E17F2C"/>
    <w:rsid w:val="00E2032A"/>
    <w:rsid w:val="00E206FB"/>
    <w:rsid w:val="00E20D38"/>
    <w:rsid w:val="00E2152B"/>
    <w:rsid w:val="00E21564"/>
    <w:rsid w:val="00E22295"/>
    <w:rsid w:val="00E227E5"/>
    <w:rsid w:val="00E234B6"/>
    <w:rsid w:val="00E2366E"/>
    <w:rsid w:val="00E238B6"/>
    <w:rsid w:val="00E23DC9"/>
    <w:rsid w:val="00E2420B"/>
    <w:rsid w:val="00E25A4A"/>
    <w:rsid w:val="00E26182"/>
    <w:rsid w:val="00E26BBC"/>
    <w:rsid w:val="00E26E1A"/>
    <w:rsid w:val="00E26FEA"/>
    <w:rsid w:val="00E27867"/>
    <w:rsid w:val="00E27D1C"/>
    <w:rsid w:val="00E27F8B"/>
    <w:rsid w:val="00E30573"/>
    <w:rsid w:val="00E3103F"/>
    <w:rsid w:val="00E32550"/>
    <w:rsid w:val="00E32B95"/>
    <w:rsid w:val="00E32EC4"/>
    <w:rsid w:val="00E33A4A"/>
    <w:rsid w:val="00E35BA2"/>
    <w:rsid w:val="00E3661C"/>
    <w:rsid w:val="00E367CE"/>
    <w:rsid w:val="00E36B99"/>
    <w:rsid w:val="00E37294"/>
    <w:rsid w:val="00E377B3"/>
    <w:rsid w:val="00E37B6C"/>
    <w:rsid w:val="00E37E3E"/>
    <w:rsid w:val="00E4034A"/>
    <w:rsid w:val="00E4083C"/>
    <w:rsid w:val="00E40D90"/>
    <w:rsid w:val="00E40E6A"/>
    <w:rsid w:val="00E41260"/>
    <w:rsid w:val="00E415B1"/>
    <w:rsid w:val="00E41935"/>
    <w:rsid w:val="00E41FEC"/>
    <w:rsid w:val="00E43F0E"/>
    <w:rsid w:val="00E44432"/>
    <w:rsid w:val="00E44E5A"/>
    <w:rsid w:val="00E45852"/>
    <w:rsid w:val="00E45B84"/>
    <w:rsid w:val="00E46183"/>
    <w:rsid w:val="00E46F7F"/>
    <w:rsid w:val="00E475BA"/>
    <w:rsid w:val="00E504A5"/>
    <w:rsid w:val="00E504D1"/>
    <w:rsid w:val="00E51D5F"/>
    <w:rsid w:val="00E51F34"/>
    <w:rsid w:val="00E5207B"/>
    <w:rsid w:val="00E527B5"/>
    <w:rsid w:val="00E52C10"/>
    <w:rsid w:val="00E52EBD"/>
    <w:rsid w:val="00E52F5F"/>
    <w:rsid w:val="00E53CAA"/>
    <w:rsid w:val="00E53D72"/>
    <w:rsid w:val="00E53F78"/>
    <w:rsid w:val="00E5435F"/>
    <w:rsid w:val="00E54367"/>
    <w:rsid w:val="00E543AB"/>
    <w:rsid w:val="00E54629"/>
    <w:rsid w:val="00E54782"/>
    <w:rsid w:val="00E548C7"/>
    <w:rsid w:val="00E54B9C"/>
    <w:rsid w:val="00E5586D"/>
    <w:rsid w:val="00E55B77"/>
    <w:rsid w:val="00E56EA5"/>
    <w:rsid w:val="00E57236"/>
    <w:rsid w:val="00E57D87"/>
    <w:rsid w:val="00E57FBB"/>
    <w:rsid w:val="00E6018E"/>
    <w:rsid w:val="00E6021D"/>
    <w:rsid w:val="00E60796"/>
    <w:rsid w:val="00E60818"/>
    <w:rsid w:val="00E615C9"/>
    <w:rsid w:val="00E618D7"/>
    <w:rsid w:val="00E61BBD"/>
    <w:rsid w:val="00E61C68"/>
    <w:rsid w:val="00E61DBE"/>
    <w:rsid w:val="00E61F04"/>
    <w:rsid w:val="00E62334"/>
    <w:rsid w:val="00E62B62"/>
    <w:rsid w:val="00E634AF"/>
    <w:rsid w:val="00E63514"/>
    <w:rsid w:val="00E636F7"/>
    <w:rsid w:val="00E63897"/>
    <w:rsid w:val="00E64292"/>
    <w:rsid w:val="00E64D43"/>
    <w:rsid w:val="00E6503D"/>
    <w:rsid w:val="00E6508E"/>
    <w:rsid w:val="00E65680"/>
    <w:rsid w:val="00E66F67"/>
    <w:rsid w:val="00E6705E"/>
    <w:rsid w:val="00E67559"/>
    <w:rsid w:val="00E67862"/>
    <w:rsid w:val="00E67867"/>
    <w:rsid w:val="00E67AF5"/>
    <w:rsid w:val="00E67E36"/>
    <w:rsid w:val="00E67E89"/>
    <w:rsid w:val="00E70226"/>
    <w:rsid w:val="00E704F9"/>
    <w:rsid w:val="00E70B25"/>
    <w:rsid w:val="00E712B5"/>
    <w:rsid w:val="00E7216B"/>
    <w:rsid w:val="00E72286"/>
    <w:rsid w:val="00E722B7"/>
    <w:rsid w:val="00E724C1"/>
    <w:rsid w:val="00E72DE1"/>
    <w:rsid w:val="00E73087"/>
    <w:rsid w:val="00E73346"/>
    <w:rsid w:val="00E734E8"/>
    <w:rsid w:val="00E73E1A"/>
    <w:rsid w:val="00E7463D"/>
    <w:rsid w:val="00E7537C"/>
    <w:rsid w:val="00E7543F"/>
    <w:rsid w:val="00E757F8"/>
    <w:rsid w:val="00E76852"/>
    <w:rsid w:val="00E76C39"/>
    <w:rsid w:val="00E76FFA"/>
    <w:rsid w:val="00E800CE"/>
    <w:rsid w:val="00E800F0"/>
    <w:rsid w:val="00E80416"/>
    <w:rsid w:val="00E8235F"/>
    <w:rsid w:val="00E823AB"/>
    <w:rsid w:val="00E82518"/>
    <w:rsid w:val="00E832EE"/>
    <w:rsid w:val="00E833BC"/>
    <w:rsid w:val="00E83870"/>
    <w:rsid w:val="00E849DF"/>
    <w:rsid w:val="00E84B8F"/>
    <w:rsid w:val="00E8518C"/>
    <w:rsid w:val="00E85A03"/>
    <w:rsid w:val="00E86210"/>
    <w:rsid w:val="00E86498"/>
    <w:rsid w:val="00E86957"/>
    <w:rsid w:val="00E86C0B"/>
    <w:rsid w:val="00E87238"/>
    <w:rsid w:val="00E8728B"/>
    <w:rsid w:val="00E87512"/>
    <w:rsid w:val="00E87FAD"/>
    <w:rsid w:val="00E902C9"/>
    <w:rsid w:val="00E907F2"/>
    <w:rsid w:val="00E90D7F"/>
    <w:rsid w:val="00E91090"/>
    <w:rsid w:val="00E91756"/>
    <w:rsid w:val="00E91880"/>
    <w:rsid w:val="00E92086"/>
    <w:rsid w:val="00E92402"/>
    <w:rsid w:val="00E928F5"/>
    <w:rsid w:val="00E92B76"/>
    <w:rsid w:val="00E93586"/>
    <w:rsid w:val="00E93ACC"/>
    <w:rsid w:val="00E93C69"/>
    <w:rsid w:val="00E93DDB"/>
    <w:rsid w:val="00E95091"/>
    <w:rsid w:val="00E95A81"/>
    <w:rsid w:val="00E96693"/>
    <w:rsid w:val="00E96A6C"/>
    <w:rsid w:val="00E96D40"/>
    <w:rsid w:val="00E97538"/>
    <w:rsid w:val="00E97D1A"/>
    <w:rsid w:val="00EA0E9E"/>
    <w:rsid w:val="00EA16B3"/>
    <w:rsid w:val="00EA1955"/>
    <w:rsid w:val="00EA2520"/>
    <w:rsid w:val="00EA2703"/>
    <w:rsid w:val="00EA2985"/>
    <w:rsid w:val="00EA344B"/>
    <w:rsid w:val="00EA416B"/>
    <w:rsid w:val="00EA4263"/>
    <w:rsid w:val="00EA4F2B"/>
    <w:rsid w:val="00EA4F38"/>
    <w:rsid w:val="00EA5098"/>
    <w:rsid w:val="00EA557C"/>
    <w:rsid w:val="00EA5898"/>
    <w:rsid w:val="00EA5B6A"/>
    <w:rsid w:val="00EA5B7B"/>
    <w:rsid w:val="00EA6553"/>
    <w:rsid w:val="00EA6695"/>
    <w:rsid w:val="00EA78CE"/>
    <w:rsid w:val="00EA7A3F"/>
    <w:rsid w:val="00EB01D4"/>
    <w:rsid w:val="00EB068D"/>
    <w:rsid w:val="00EB0AB2"/>
    <w:rsid w:val="00EB1525"/>
    <w:rsid w:val="00EB15AB"/>
    <w:rsid w:val="00EB1777"/>
    <w:rsid w:val="00EB1B1D"/>
    <w:rsid w:val="00EB1D79"/>
    <w:rsid w:val="00EB34E9"/>
    <w:rsid w:val="00EB389F"/>
    <w:rsid w:val="00EB3987"/>
    <w:rsid w:val="00EB398E"/>
    <w:rsid w:val="00EB438C"/>
    <w:rsid w:val="00EB47EE"/>
    <w:rsid w:val="00EB4819"/>
    <w:rsid w:val="00EB53A8"/>
    <w:rsid w:val="00EB548F"/>
    <w:rsid w:val="00EB5837"/>
    <w:rsid w:val="00EB58D4"/>
    <w:rsid w:val="00EB5B3E"/>
    <w:rsid w:val="00EB5DFC"/>
    <w:rsid w:val="00EB5E54"/>
    <w:rsid w:val="00EB61E1"/>
    <w:rsid w:val="00EB6621"/>
    <w:rsid w:val="00EB6CA5"/>
    <w:rsid w:val="00EB7585"/>
    <w:rsid w:val="00EB77DB"/>
    <w:rsid w:val="00EC04C6"/>
    <w:rsid w:val="00EC0C2C"/>
    <w:rsid w:val="00EC20DA"/>
    <w:rsid w:val="00EC29A0"/>
    <w:rsid w:val="00EC2DF0"/>
    <w:rsid w:val="00EC335A"/>
    <w:rsid w:val="00EC38F3"/>
    <w:rsid w:val="00EC4419"/>
    <w:rsid w:val="00EC44E9"/>
    <w:rsid w:val="00EC486F"/>
    <w:rsid w:val="00EC5EB4"/>
    <w:rsid w:val="00EC616E"/>
    <w:rsid w:val="00EC6461"/>
    <w:rsid w:val="00EC6674"/>
    <w:rsid w:val="00EC6BDE"/>
    <w:rsid w:val="00EC7B07"/>
    <w:rsid w:val="00ED0A03"/>
    <w:rsid w:val="00ED17CC"/>
    <w:rsid w:val="00ED1BF7"/>
    <w:rsid w:val="00ED2111"/>
    <w:rsid w:val="00ED2F09"/>
    <w:rsid w:val="00ED30F3"/>
    <w:rsid w:val="00ED3566"/>
    <w:rsid w:val="00ED3720"/>
    <w:rsid w:val="00ED3868"/>
    <w:rsid w:val="00ED3A38"/>
    <w:rsid w:val="00ED4B97"/>
    <w:rsid w:val="00ED55DD"/>
    <w:rsid w:val="00ED7684"/>
    <w:rsid w:val="00ED7B8C"/>
    <w:rsid w:val="00ED7DE6"/>
    <w:rsid w:val="00EE000F"/>
    <w:rsid w:val="00EE0145"/>
    <w:rsid w:val="00EE0413"/>
    <w:rsid w:val="00EE1123"/>
    <w:rsid w:val="00EE113F"/>
    <w:rsid w:val="00EE1ACB"/>
    <w:rsid w:val="00EE29E9"/>
    <w:rsid w:val="00EE2CB6"/>
    <w:rsid w:val="00EE385C"/>
    <w:rsid w:val="00EE38A3"/>
    <w:rsid w:val="00EE43CD"/>
    <w:rsid w:val="00EE4454"/>
    <w:rsid w:val="00EE4C60"/>
    <w:rsid w:val="00EE5788"/>
    <w:rsid w:val="00EE5895"/>
    <w:rsid w:val="00EE62F3"/>
    <w:rsid w:val="00EE6BF7"/>
    <w:rsid w:val="00EE70DF"/>
    <w:rsid w:val="00EE7EA1"/>
    <w:rsid w:val="00EF093F"/>
    <w:rsid w:val="00EF0EFD"/>
    <w:rsid w:val="00EF1591"/>
    <w:rsid w:val="00EF18DA"/>
    <w:rsid w:val="00EF18ED"/>
    <w:rsid w:val="00EF1C16"/>
    <w:rsid w:val="00EF20B9"/>
    <w:rsid w:val="00EF2176"/>
    <w:rsid w:val="00EF219D"/>
    <w:rsid w:val="00EF2DAD"/>
    <w:rsid w:val="00EF3AA0"/>
    <w:rsid w:val="00EF3C57"/>
    <w:rsid w:val="00EF3E06"/>
    <w:rsid w:val="00EF44AD"/>
    <w:rsid w:val="00EF4C3E"/>
    <w:rsid w:val="00EF4CB5"/>
    <w:rsid w:val="00EF4F75"/>
    <w:rsid w:val="00EF5281"/>
    <w:rsid w:val="00EF5719"/>
    <w:rsid w:val="00EF5C27"/>
    <w:rsid w:val="00EF650C"/>
    <w:rsid w:val="00EF679E"/>
    <w:rsid w:val="00EF6D0B"/>
    <w:rsid w:val="00F0024F"/>
    <w:rsid w:val="00F003DF"/>
    <w:rsid w:val="00F0063B"/>
    <w:rsid w:val="00F008F6"/>
    <w:rsid w:val="00F00EB1"/>
    <w:rsid w:val="00F02139"/>
    <w:rsid w:val="00F0232F"/>
    <w:rsid w:val="00F02B91"/>
    <w:rsid w:val="00F02EFA"/>
    <w:rsid w:val="00F03D88"/>
    <w:rsid w:val="00F03FB4"/>
    <w:rsid w:val="00F04348"/>
    <w:rsid w:val="00F044E4"/>
    <w:rsid w:val="00F048AA"/>
    <w:rsid w:val="00F04D3D"/>
    <w:rsid w:val="00F05C86"/>
    <w:rsid w:val="00F062CD"/>
    <w:rsid w:val="00F063E6"/>
    <w:rsid w:val="00F06C86"/>
    <w:rsid w:val="00F06CAC"/>
    <w:rsid w:val="00F06ECE"/>
    <w:rsid w:val="00F070E8"/>
    <w:rsid w:val="00F07147"/>
    <w:rsid w:val="00F0717E"/>
    <w:rsid w:val="00F07369"/>
    <w:rsid w:val="00F07417"/>
    <w:rsid w:val="00F076D0"/>
    <w:rsid w:val="00F07A44"/>
    <w:rsid w:val="00F1011F"/>
    <w:rsid w:val="00F124AC"/>
    <w:rsid w:val="00F12B0B"/>
    <w:rsid w:val="00F13143"/>
    <w:rsid w:val="00F13656"/>
    <w:rsid w:val="00F13A62"/>
    <w:rsid w:val="00F13B21"/>
    <w:rsid w:val="00F13E51"/>
    <w:rsid w:val="00F1404D"/>
    <w:rsid w:val="00F14931"/>
    <w:rsid w:val="00F14CAF"/>
    <w:rsid w:val="00F14E43"/>
    <w:rsid w:val="00F15648"/>
    <w:rsid w:val="00F15964"/>
    <w:rsid w:val="00F16475"/>
    <w:rsid w:val="00F16E25"/>
    <w:rsid w:val="00F171C3"/>
    <w:rsid w:val="00F17387"/>
    <w:rsid w:val="00F17C7E"/>
    <w:rsid w:val="00F17DC8"/>
    <w:rsid w:val="00F200F3"/>
    <w:rsid w:val="00F20504"/>
    <w:rsid w:val="00F22168"/>
    <w:rsid w:val="00F2272F"/>
    <w:rsid w:val="00F2275A"/>
    <w:rsid w:val="00F2300F"/>
    <w:rsid w:val="00F235CA"/>
    <w:rsid w:val="00F23D53"/>
    <w:rsid w:val="00F24128"/>
    <w:rsid w:val="00F24F0A"/>
    <w:rsid w:val="00F251B0"/>
    <w:rsid w:val="00F25652"/>
    <w:rsid w:val="00F25903"/>
    <w:rsid w:val="00F25E9F"/>
    <w:rsid w:val="00F26377"/>
    <w:rsid w:val="00F264CC"/>
    <w:rsid w:val="00F26A8A"/>
    <w:rsid w:val="00F27320"/>
    <w:rsid w:val="00F27AAA"/>
    <w:rsid w:val="00F30250"/>
    <w:rsid w:val="00F30FFD"/>
    <w:rsid w:val="00F31658"/>
    <w:rsid w:val="00F3178C"/>
    <w:rsid w:val="00F31F43"/>
    <w:rsid w:val="00F32D2C"/>
    <w:rsid w:val="00F337F1"/>
    <w:rsid w:val="00F33BF4"/>
    <w:rsid w:val="00F33D6C"/>
    <w:rsid w:val="00F340C3"/>
    <w:rsid w:val="00F3416C"/>
    <w:rsid w:val="00F341E9"/>
    <w:rsid w:val="00F3425E"/>
    <w:rsid w:val="00F348BD"/>
    <w:rsid w:val="00F34BA4"/>
    <w:rsid w:val="00F34F55"/>
    <w:rsid w:val="00F3519F"/>
    <w:rsid w:val="00F356CD"/>
    <w:rsid w:val="00F356D7"/>
    <w:rsid w:val="00F35B49"/>
    <w:rsid w:val="00F3620A"/>
    <w:rsid w:val="00F36CD0"/>
    <w:rsid w:val="00F36F73"/>
    <w:rsid w:val="00F37706"/>
    <w:rsid w:val="00F4064E"/>
    <w:rsid w:val="00F40BB3"/>
    <w:rsid w:val="00F4105B"/>
    <w:rsid w:val="00F412DD"/>
    <w:rsid w:val="00F413FE"/>
    <w:rsid w:val="00F419F3"/>
    <w:rsid w:val="00F41C89"/>
    <w:rsid w:val="00F41E82"/>
    <w:rsid w:val="00F42115"/>
    <w:rsid w:val="00F42B8C"/>
    <w:rsid w:val="00F42C51"/>
    <w:rsid w:val="00F42E92"/>
    <w:rsid w:val="00F43988"/>
    <w:rsid w:val="00F447E9"/>
    <w:rsid w:val="00F44DBF"/>
    <w:rsid w:val="00F45033"/>
    <w:rsid w:val="00F450D1"/>
    <w:rsid w:val="00F451E7"/>
    <w:rsid w:val="00F459A4"/>
    <w:rsid w:val="00F46FF6"/>
    <w:rsid w:val="00F471FA"/>
    <w:rsid w:val="00F47DB2"/>
    <w:rsid w:val="00F501A6"/>
    <w:rsid w:val="00F512AC"/>
    <w:rsid w:val="00F51EE8"/>
    <w:rsid w:val="00F51F38"/>
    <w:rsid w:val="00F520F8"/>
    <w:rsid w:val="00F525FE"/>
    <w:rsid w:val="00F535D1"/>
    <w:rsid w:val="00F5404D"/>
    <w:rsid w:val="00F54DC3"/>
    <w:rsid w:val="00F54F57"/>
    <w:rsid w:val="00F55531"/>
    <w:rsid w:val="00F559E1"/>
    <w:rsid w:val="00F56A6D"/>
    <w:rsid w:val="00F56F0B"/>
    <w:rsid w:val="00F56F41"/>
    <w:rsid w:val="00F56F8C"/>
    <w:rsid w:val="00F57031"/>
    <w:rsid w:val="00F575B1"/>
    <w:rsid w:val="00F60504"/>
    <w:rsid w:val="00F60A4A"/>
    <w:rsid w:val="00F60BDA"/>
    <w:rsid w:val="00F60D37"/>
    <w:rsid w:val="00F6129B"/>
    <w:rsid w:val="00F6130E"/>
    <w:rsid w:val="00F61852"/>
    <w:rsid w:val="00F61B6A"/>
    <w:rsid w:val="00F61C7D"/>
    <w:rsid w:val="00F621F2"/>
    <w:rsid w:val="00F62A10"/>
    <w:rsid w:val="00F62DBE"/>
    <w:rsid w:val="00F62E76"/>
    <w:rsid w:val="00F6369B"/>
    <w:rsid w:val="00F63C0B"/>
    <w:rsid w:val="00F6498B"/>
    <w:rsid w:val="00F64E3C"/>
    <w:rsid w:val="00F65004"/>
    <w:rsid w:val="00F65800"/>
    <w:rsid w:val="00F661DB"/>
    <w:rsid w:val="00F670CE"/>
    <w:rsid w:val="00F6716F"/>
    <w:rsid w:val="00F674C0"/>
    <w:rsid w:val="00F67D60"/>
    <w:rsid w:val="00F67E7F"/>
    <w:rsid w:val="00F67F3F"/>
    <w:rsid w:val="00F70503"/>
    <w:rsid w:val="00F70544"/>
    <w:rsid w:val="00F70C94"/>
    <w:rsid w:val="00F70F24"/>
    <w:rsid w:val="00F710D1"/>
    <w:rsid w:val="00F715BF"/>
    <w:rsid w:val="00F71D08"/>
    <w:rsid w:val="00F725B3"/>
    <w:rsid w:val="00F726EF"/>
    <w:rsid w:val="00F72793"/>
    <w:rsid w:val="00F72811"/>
    <w:rsid w:val="00F7286A"/>
    <w:rsid w:val="00F7329C"/>
    <w:rsid w:val="00F73AB1"/>
    <w:rsid w:val="00F73BFE"/>
    <w:rsid w:val="00F7410E"/>
    <w:rsid w:val="00F742CB"/>
    <w:rsid w:val="00F74611"/>
    <w:rsid w:val="00F746B3"/>
    <w:rsid w:val="00F749E6"/>
    <w:rsid w:val="00F74E71"/>
    <w:rsid w:val="00F7515F"/>
    <w:rsid w:val="00F75A0E"/>
    <w:rsid w:val="00F762BA"/>
    <w:rsid w:val="00F764C0"/>
    <w:rsid w:val="00F76B4B"/>
    <w:rsid w:val="00F76CF0"/>
    <w:rsid w:val="00F76F5B"/>
    <w:rsid w:val="00F776CA"/>
    <w:rsid w:val="00F807CF"/>
    <w:rsid w:val="00F80AA7"/>
    <w:rsid w:val="00F80C98"/>
    <w:rsid w:val="00F80D68"/>
    <w:rsid w:val="00F8244A"/>
    <w:rsid w:val="00F82EB8"/>
    <w:rsid w:val="00F83802"/>
    <w:rsid w:val="00F83C1A"/>
    <w:rsid w:val="00F845E7"/>
    <w:rsid w:val="00F84665"/>
    <w:rsid w:val="00F847E7"/>
    <w:rsid w:val="00F85019"/>
    <w:rsid w:val="00F85492"/>
    <w:rsid w:val="00F8558A"/>
    <w:rsid w:val="00F855D5"/>
    <w:rsid w:val="00F863CE"/>
    <w:rsid w:val="00F865C8"/>
    <w:rsid w:val="00F86DE8"/>
    <w:rsid w:val="00F87A8D"/>
    <w:rsid w:val="00F90D4C"/>
    <w:rsid w:val="00F912B9"/>
    <w:rsid w:val="00F91F43"/>
    <w:rsid w:val="00F91FAF"/>
    <w:rsid w:val="00F927A6"/>
    <w:rsid w:val="00F92808"/>
    <w:rsid w:val="00F9283F"/>
    <w:rsid w:val="00F9395D"/>
    <w:rsid w:val="00F93DE5"/>
    <w:rsid w:val="00F93E1C"/>
    <w:rsid w:val="00F943E2"/>
    <w:rsid w:val="00F94CB1"/>
    <w:rsid w:val="00F94F63"/>
    <w:rsid w:val="00F95BE6"/>
    <w:rsid w:val="00F95D71"/>
    <w:rsid w:val="00F962AF"/>
    <w:rsid w:val="00F963AC"/>
    <w:rsid w:val="00F968C5"/>
    <w:rsid w:val="00F97E5E"/>
    <w:rsid w:val="00FA0012"/>
    <w:rsid w:val="00FA01D0"/>
    <w:rsid w:val="00FA1011"/>
    <w:rsid w:val="00FA125B"/>
    <w:rsid w:val="00FA13F0"/>
    <w:rsid w:val="00FA14F1"/>
    <w:rsid w:val="00FA152B"/>
    <w:rsid w:val="00FA1624"/>
    <w:rsid w:val="00FA17CB"/>
    <w:rsid w:val="00FA24A0"/>
    <w:rsid w:val="00FA2963"/>
    <w:rsid w:val="00FA2D0A"/>
    <w:rsid w:val="00FA36CB"/>
    <w:rsid w:val="00FA38C1"/>
    <w:rsid w:val="00FA3EFA"/>
    <w:rsid w:val="00FA46EB"/>
    <w:rsid w:val="00FA4BF6"/>
    <w:rsid w:val="00FA4BF9"/>
    <w:rsid w:val="00FA5050"/>
    <w:rsid w:val="00FA653A"/>
    <w:rsid w:val="00FA66A8"/>
    <w:rsid w:val="00FA70B0"/>
    <w:rsid w:val="00FA7417"/>
    <w:rsid w:val="00FA75CA"/>
    <w:rsid w:val="00FA7890"/>
    <w:rsid w:val="00FA7ECA"/>
    <w:rsid w:val="00FB0561"/>
    <w:rsid w:val="00FB0AF1"/>
    <w:rsid w:val="00FB19B9"/>
    <w:rsid w:val="00FB1B03"/>
    <w:rsid w:val="00FB1C38"/>
    <w:rsid w:val="00FB2884"/>
    <w:rsid w:val="00FB3067"/>
    <w:rsid w:val="00FB31B2"/>
    <w:rsid w:val="00FB34B2"/>
    <w:rsid w:val="00FB4451"/>
    <w:rsid w:val="00FB4495"/>
    <w:rsid w:val="00FB489D"/>
    <w:rsid w:val="00FB545B"/>
    <w:rsid w:val="00FB5710"/>
    <w:rsid w:val="00FB5864"/>
    <w:rsid w:val="00FB60B2"/>
    <w:rsid w:val="00FB6897"/>
    <w:rsid w:val="00FB7414"/>
    <w:rsid w:val="00FB7BF1"/>
    <w:rsid w:val="00FB7D8C"/>
    <w:rsid w:val="00FC0317"/>
    <w:rsid w:val="00FC087E"/>
    <w:rsid w:val="00FC0C4C"/>
    <w:rsid w:val="00FC1414"/>
    <w:rsid w:val="00FC1D66"/>
    <w:rsid w:val="00FC257F"/>
    <w:rsid w:val="00FC2745"/>
    <w:rsid w:val="00FC3565"/>
    <w:rsid w:val="00FC3AD1"/>
    <w:rsid w:val="00FC3F3D"/>
    <w:rsid w:val="00FC50A1"/>
    <w:rsid w:val="00FC5B68"/>
    <w:rsid w:val="00FC6D13"/>
    <w:rsid w:val="00FD04D4"/>
    <w:rsid w:val="00FD063E"/>
    <w:rsid w:val="00FD07AE"/>
    <w:rsid w:val="00FD1375"/>
    <w:rsid w:val="00FD171C"/>
    <w:rsid w:val="00FD177C"/>
    <w:rsid w:val="00FD183A"/>
    <w:rsid w:val="00FD2F07"/>
    <w:rsid w:val="00FD33D2"/>
    <w:rsid w:val="00FD3B21"/>
    <w:rsid w:val="00FD433C"/>
    <w:rsid w:val="00FD4DB9"/>
    <w:rsid w:val="00FD569D"/>
    <w:rsid w:val="00FD5BE6"/>
    <w:rsid w:val="00FD60ED"/>
    <w:rsid w:val="00FD685C"/>
    <w:rsid w:val="00FD7C86"/>
    <w:rsid w:val="00FD7FCD"/>
    <w:rsid w:val="00FE00CE"/>
    <w:rsid w:val="00FE0106"/>
    <w:rsid w:val="00FE0B74"/>
    <w:rsid w:val="00FE2571"/>
    <w:rsid w:val="00FE27FB"/>
    <w:rsid w:val="00FE29AD"/>
    <w:rsid w:val="00FE3A6C"/>
    <w:rsid w:val="00FE40CC"/>
    <w:rsid w:val="00FE44E0"/>
    <w:rsid w:val="00FE4728"/>
    <w:rsid w:val="00FE5182"/>
    <w:rsid w:val="00FE5426"/>
    <w:rsid w:val="00FE5787"/>
    <w:rsid w:val="00FE5C92"/>
    <w:rsid w:val="00FE5E74"/>
    <w:rsid w:val="00FE6070"/>
    <w:rsid w:val="00FE65D1"/>
    <w:rsid w:val="00FE6AE9"/>
    <w:rsid w:val="00FE6CE9"/>
    <w:rsid w:val="00FE6EB3"/>
    <w:rsid w:val="00FE713E"/>
    <w:rsid w:val="00FF0249"/>
    <w:rsid w:val="00FF0261"/>
    <w:rsid w:val="00FF07F1"/>
    <w:rsid w:val="00FF0ACF"/>
    <w:rsid w:val="00FF0D45"/>
    <w:rsid w:val="00FF0F8E"/>
    <w:rsid w:val="00FF1185"/>
    <w:rsid w:val="00FF1561"/>
    <w:rsid w:val="00FF1F01"/>
    <w:rsid w:val="00FF2031"/>
    <w:rsid w:val="00FF242F"/>
    <w:rsid w:val="00FF2A59"/>
    <w:rsid w:val="00FF37FB"/>
    <w:rsid w:val="00FF3E2B"/>
    <w:rsid w:val="00FF3F2A"/>
    <w:rsid w:val="00FF439F"/>
    <w:rsid w:val="00FF4FFD"/>
    <w:rsid w:val="00FF5CA0"/>
    <w:rsid w:val="00FF6117"/>
    <w:rsid w:val="00FF66AE"/>
    <w:rsid w:val="00FF670E"/>
    <w:rsid w:val="00FF6C18"/>
    <w:rsid w:val="00FF6D6A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width-relative:margin;mso-height-relative:margin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5:chartTrackingRefBased/>
  <w15:docId w15:val="{CFE1C0E5-2C32-4CB3-AEEB-1C5607DB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42D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95411E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5411E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uiPriority w:val="59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DC2029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6D4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332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0024B"/>
    <w:rPr>
      <w:color w:val="954F72"/>
      <w:u w:val="single"/>
    </w:rPr>
  </w:style>
  <w:style w:type="table" w:customStyle="1" w:styleId="40">
    <w:name w:val="表格格線4"/>
    <w:basedOn w:val="a1"/>
    <w:next w:val="af2"/>
    <w:uiPriority w:val="59"/>
    <w:rsid w:val="00B04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rsid w:val="00C21152"/>
    <w:rPr>
      <w:sz w:val="18"/>
      <w:szCs w:val="18"/>
    </w:rPr>
  </w:style>
  <w:style w:type="paragraph" w:styleId="aff">
    <w:name w:val="annotation text"/>
    <w:basedOn w:val="a"/>
    <w:link w:val="aff0"/>
    <w:rsid w:val="00C21152"/>
    <w:pPr>
      <w:jc w:val="left"/>
    </w:pPr>
  </w:style>
  <w:style w:type="character" w:customStyle="1" w:styleId="aff0">
    <w:name w:val="註解文字 字元"/>
    <w:link w:val="aff"/>
    <w:rsid w:val="00C21152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21152"/>
    <w:rPr>
      <w:b/>
      <w:bCs/>
    </w:rPr>
  </w:style>
  <w:style w:type="character" w:customStyle="1" w:styleId="aff2">
    <w:name w:val="註解主旨 字元"/>
    <w:link w:val="aff1"/>
    <w:rsid w:val="00C21152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第二層(14號字) 字元1"/>
    <w:rsid w:val="003834ED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56CD7-3421-47FB-977C-575425F70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Links>
    <vt:vector size="78" baseType="variant"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_Toc181965736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_Toc181965735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_Toc181965734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_Toc181965733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_Toc181965732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_Toc181965731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_Toc181965730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_Toc181965729</vt:lpwstr>
      </vt:variant>
      <vt:variant>
        <vt:i4>1114161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_Toc181965728</vt:lpwstr>
      </vt:variant>
      <vt:variant>
        <vt:i4>1114161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_Toc181965727</vt:lpwstr>
      </vt:variant>
      <vt:variant>
        <vt:i4>1114161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_Toc181965726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_Toc181965725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_Toc181965724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2024-11-08T03:06:00Z</cp:lastPrinted>
  <dcterms:created xsi:type="dcterms:W3CDTF">2024-11-08T07:42:00Z</dcterms:created>
  <dcterms:modified xsi:type="dcterms:W3CDTF">2024-11-08T07:42:00Z</dcterms:modified>
</cp:coreProperties>
</file>