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E45" w:rsidRPr="00341E31" w:rsidRDefault="00481E45" w:rsidP="000C4707">
      <w:pPr>
        <w:pStyle w:val="11"/>
      </w:pPr>
      <w:bookmarkStart w:id="0" w:name="_Toc194228843"/>
      <w:bookmarkStart w:id="1" w:name="_Toc150687959"/>
      <w:bookmarkStart w:id="2" w:name="_Toc214255476"/>
      <w:bookmarkStart w:id="3" w:name="_Toc244941625"/>
      <w:bookmarkStart w:id="4" w:name="_GoBack"/>
      <w:bookmarkEnd w:id="4"/>
      <w:r w:rsidRPr="00341E31">
        <w:rPr>
          <w:rFonts w:hint="eastAsia"/>
        </w:rPr>
        <w:t>經濟特別收入基金</w:t>
      </w:r>
      <w:r w:rsidR="000C4707" w:rsidRPr="000C4707">
        <w:t>(</w:t>
      </w:r>
      <w:r>
        <w:rPr>
          <w:rFonts w:hint="eastAsia"/>
        </w:rPr>
        <w:t>推廣貿易基金</w:t>
      </w:r>
      <w:r w:rsidR="000C4707" w:rsidRPr="000C4707">
        <w:t>)</w:t>
      </w:r>
      <w:r w:rsidRPr="00341E31">
        <w:rPr>
          <w:rFonts w:hint="eastAsia"/>
        </w:rPr>
        <w:t>11</w:t>
      </w:r>
      <w:r>
        <w:t>4</w:t>
      </w:r>
      <w:r w:rsidRPr="00341E31">
        <w:rPr>
          <w:rFonts w:hint="eastAsia"/>
        </w:rPr>
        <w:t>年度預算評估報告</w:t>
      </w:r>
    </w:p>
    <w:p w:rsidR="00481E45" w:rsidRPr="0017162E" w:rsidRDefault="00481E45" w:rsidP="00063344">
      <w:pPr>
        <w:pStyle w:val="a8"/>
        <w:ind w:firstLine="566"/>
        <w:rPr>
          <w:rFonts w:hAnsi="標楷體"/>
        </w:rPr>
      </w:pPr>
      <w:bookmarkStart w:id="5" w:name="_Toc464721952"/>
      <w:bookmarkStart w:id="6" w:name="_Toc496687765"/>
      <w:bookmarkStart w:id="7" w:name="_Toc496687769"/>
      <w:r w:rsidRPr="0017162E">
        <w:rPr>
          <w:rFonts w:hAnsi="標楷體" w:hint="eastAsia"/>
        </w:rPr>
        <w:t>推廣貿易基金(下稱推貿基金)</w:t>
      </w:r>
      <w:r w:rsidRPr="0017162E">
        <w:rPr>
          <w:rFonts w:hAnsi="標楷體" w:cs="標楷體" w:hint="eastAsia"/>
          <w:kern w:val="0"/>
        </w:rPr>
        <w:t>設立宗旨在拓展貿易，因應貿易情勢，支援各項貿易活動，以協助業者突破困境，開拓國際市場，提升我對外出口競爭力及國際經貿地位為願景</w:t>
      </w:r>
      <w:r w:rsidRPr="0017162E">
        <w:rPr>
          <w:rFonts w:hAnsi="標楷體" w:hint="eastAsia"/>
        </w:rPr>
        <w:t>。11</w:t>
      </w:r>
      <w:r w:rsidRPr="0017162E">
        <w:rPr>
          <w:rFonts w:hAnsi="標楷體"/>
        </w:rPr>
        <w:t>4</w:t>
      </w:r>
      <w:r w:rsidRPr="0017162E">
        <w:rPr>
          <w:rFonts w:hAnsi="標楷體" w:hint="eastAsia"/>
        </w:rPr>
        <w:t>年度預算案編列基金來源67億</w:t>
      </w:r>
      <w:r w:rsidRPr="0017162E">
        <w:rPr>
          <w:rFonts w:hAnsi="標楷體"/>
        </w:rPr>
        <w:t>929</w:t>
      </w:r>
      <w:r w:rsidRPr="0017162E">
        <w:rPr>
          <w:rFonts w:hAnsi="標楷體" w:hint="eastAsia"/>
        </w:rPr>
        <w:t>萬</w:t>
      </w:r>
      <w:r w:rsidRPr="0017162E">
        <w:rPr>
          <w:rFonts w:hAnsi="標楷體"/>
        </w:rPr>
        <w:t>1</w:t>
      </w:r>
      <w:r w:rsidRPr="0017162E">
        <w:rPr>
          <w:rFonts w:hAnsi="標楷體" w:hint="eastAsia"/>
        </w:rPr>
        <w:t>千元，基金用途</w:t>
      </w:r>
      <w:r w:rsidRPr="0017162E">
        <w:rPr>
          <w:rFonts w:hAnsi="標楷體"/>
        </w:rPr>
        <w:t>60</w:t>
      </w:r>
      <w:r w:rsidRPr="0017162E">
        <w:rPr>
          <w:rFonts w:hAnsi="標楷體" w:hint="eastAsia"/>
        </w:rPr>
        <w:t>億</w:t>
      </w:r>
      <w:r w:rsidRPr="0017162E">
        <w:rPr>
          <w:rFonts w:hAnsi="標楷體"/>
        </w:rPr>
        <w:t>3</w:t>
      </w:r>
      <w:r w:rsidRPr="0017162E">
        <w:rPr>
          <w:rFonts w:hAnsi="標楷體" w:hint="eastAsia"/>
        </w:rPr>
        <w:t>,</w:t>
      </w:r>
      <w:r w:rsidRPr="0017162E">
        <w:rPr>
          <w:rFonts w:hAnsi="標楷體"/>
        </w:rPr>
        <w:t>950</w:t>
      </w:r>
      <w:r w:rsidRPr="0017162E">
        <w:rPr>
          <w:rFonts w:hAnsi="標楷體" w:hint="eastAsia"/>
        </w:rPr>
        <w:t>萬</w:t>
      </w:r>
      <w:r w:rsidRPr="0017162E">
        <w:rPr>
          <w:rFonts w:hAnsi="標楷體"/>
        </w:rPr>
        <w:t>4</w:t>
      </w:r>
      <w:r w:rsidRPr="0017162E">
        <w:rPr>
          <w:rFonts w:hAnsi="標楷體" w:hint="eastAsia"/>
        </w:rPr>
        <w:t>千元，預計本期賸餘</w:t>
      </w:r>
      <w:r w:rsidRPr="0017162E">
        <w:rPr>
          <w:rFonts w:hAnsi="標楷體"/>
        </w:rPr>
        <w:t>6</w:t>
      </w:r>
      <w:r w:rsidRPr="0017162E">
        <w:rPr>
          <w:rFonts w:hAnsi="標楷體" w:hint="eastAsia"/>
        </w:rPr>
        <w:t>億6,9</w:t>
      </w:r>
      <w:r w:rsidRPr="0017162E">
        <w:rPr>
          <w:rFonts w:hAnsi="標楷體"/>
        </w:rPr>
        <w:t>78</w:t>
      </w:r>
      <w:r w:rsidRPr="0017162E">
        <w:rPr>
          <w:rFonts w:hAnsi="標楷體" w:hint="eastAsia"/>
        </w:rPr>
        <w:t>萬7千元，較11</w:t>
      </w:r>
      <w:r w:rsidRPr="0017162E">
        <w:rPr>
          <w:rFonts w:hAnsi="標楷體"/>
        </w:rPr>
        <w:t>3</w:t>
      </w:r>
      <w:r w:rsidRPr="0017162E">
        <w:rPr>
          <w:rFonts w:hAnsi="標楷體" w:hint="eastAsia"/>
        </w:rPr>
        <w:t>年度預算賸餘</w:t>
      </w:r>
      <w:r w:rsidRPr="0017162E">
        <w:rPr>
          <w:rFonts w:hAnsi="標楷體"/>
        </w:rPr>
        <w:t>8</w:t>
      </w:r>
      <w:r w:rsidRPr="0017162E">
        <w:rPr>
          <w:rFonts w:hAnsi="標楷體" w:hint="eastAsia"/>
        </w:rPr>
        <w:t>億3</w:t>
      </w:r>
      <w:r w:rsidRPr="0017162E">
        <w:rPr>
          <w:rFonts w:hAnsi="標楷體"/>
        </w:rPr>
        <w:t>,</w:t>
      </w:r>
      <w:r w:rsidRPr="0017162E">
        <w:rPr>
          <w:rFonts w:hAnsi="標楷體" w:hint="eastAsia"/>
        </w:rPr>
        <w:t>991萬3千元，減少1億</w:t>
      </w:r>
      <w:r w:rsidRPr="0017162E">
        <w:rPr>
          <w:rFonts w:hAnsi="標楷體"/>
        </w:rPr>
        <w:t>7</w:t>
      </w:r>
      <w:r w:rsidRPr="0017162E">
        <w:rPr>
          <w:rFonts w:hAnsi="標楷體" w:hint="eastAsia"/>
        </w:rPr>
        <w:t>,</w:t>
      </w:r>
      <w:r w:rsidRPr="0017162E">
        <w:rPr>
          <w:rFonts w:hAnsi="標楷體"/>
        </w:rPr>
        <w:t>012</w:t>
      </w:r>
      <w:r w:rsidRPr="0017162E">
        <w:rPr>
          <w:rFonts w:hAnsi="標楷體" w:hint="eastAsia"/>
        </w:rPr>
        <w:t>萬6千元。謹就推貿基金11</w:t>
      </w:r>
      <w:r w:rsidRPr="0017162E">
        <w:rPr>
          <w:rFonts w:hAnsi="標楷體"/>
        </w:rPr>
        <w:t>4</w:t>
      </w:r>
      <w:r w:rsidRPr="0017162E">
        <w:rPr>
          <w:rFonts w:hAnsi="標楷體" w:hint="eastAsia"/>
        </w:rPr>
        <w:t>年度預算案評析如下：</w:t>
      </w:r>
    </w:p>
    <w:p w:rsidR="00A71A27" w:rsidRPr="00A71A27" w:rsidRDefault="00A71A27" w:rsidP="00A71A27">
      <w:pPr>
        <w:pStyle w:val="14"/>
        <w:ind w:left="567" w:hanging="567"/>
        <w:rPr>
          <w:rFonts w:hAnsi="標楷體"/>
        </w:rPr>
      </w:pPr>
      <w:bookmarkStart w:id="8" w:name="_Toc179621170"/>
      <w:bookmarkStart w:id="9" w:name="_Toc54895613"/>
      <w:bookmarkStart w:id="10" w:name="_Toc431368714"/>
      <w:bookmarkStart w:id="11" w:name="_Toc21510765"/>
      <w:bookmarkStart w:id="12" w:name="_Toc181694041"/>
      <w:bookmarkEnd w:id="0"/>
      <w:bookmarkEnd w:id="1"/>
      <w:bookmarkEnd w:id="2"/>
      <w:bookmarkEnd w:id="3"/>
      <w:bookmarkEnd w:id="5"/>
      <w:bookmarkEnd w:id="6"/>
      <w:bookmarkEnd w:id="7"/>
      <w:r w:rsidRPr="00A71A27">
        <w:rPr>
          <w:rFonts w:hAnsi="標楷體" w:hint="eastAsia"/>
        </w:rPr>
        <w:t>二、近年我國對部分國家地區出口市場之依賴程度續增，允宜持續協助產業分散市場，妥慎因應集中度偏高</w:t>
      </w:r>
      <w:r w:rsidR="009B0132">
        <w:rPr>
          <w:rFonts w:hAnsi="標楷體" w:hint="eastAsia"/>
        </w:rPr>
        <w:t>之</w:t>
      </w:r>
      <w:r w:rsidRPr="00A71A27">
        <w:rPr>
          <w:rFonts w:hAnsi="標楷體" w:hint="eastAsia"/>
        </w:rPr>
        <w:t>可能風險</w:t>
      </w:r>
      <w:bookmarkEnd w:id="8"/>
      <w:bookmarkEnd w:id="12"/>
    </w:p>
    <w:p w:rsidR="00A71A27" w:rsidRPr="00A71A27" w:rsidRDefault="00A71A27" w:rsidP="00F012AF">
      <w:pPr>
        <w:ind w:left="566" w:firstLine="566"/>
        <w:rPr>
          <w:color w:val="000000"/>
        </w:rPr>
      </w:pPr>
      <w:r w:rsidRPr="00A71A27">
        <w:rPr>
          <w:rFonts w:hint="eastAsia"/>
          <w:color w:val="000000"/>
        </w:rPr>
        <w:t>推貿基金114年度預算案編列「貿易推廣工作計畫」59億7,367</w:t>
      </w:r>
      <w:r>
        <w:rPr>
          <w:rFonts w:hint="eastAsia"/>
          <w:color w:val="000000"/>
        </w:rPr>
        <w:t>萬元</w:t>
      </w:r>
      <w:r w:rsidRPr="00A71A27">
        <w:rPr>
          <w:rFonts w:hint="eastAsia"/>
          <w:color w:val="000000"/>
        </w:rPr>
        <w:t>，其實施內容包含</w:t>
      </w:r>
      <w:r w:rsidR="00F012AF" w:rsidRPr="00F012AF">
        <w:rPr>
          <w:rFonts w:hint="eastAsia"/>
          <w:color w:val="000000"/>
        </w:rPr>
        <w:t>整合政府與民間資源，順應國際貿易情勢及產業發展趨勢，擬定出口拓銷策略，辦理實體及線上拓銷活動，協助我國企業布局全球、行銷全世界</w:t>
      </w:r>
      <w:r w:rsidRPr="00A71A27">
        <w:rPr>
          <w:rFonts w:hint="eastAsia"/>
          <w:color w:val="000000"/>
        </w:rPr>
        <w:t>等。經查</w:t>
      </w:r>
      <w:r w:rsidRPr="00A71A27">
        <w:rPr>
          <w:rFonts w:hAnsi="標楷體" w:hint="eastAsia"/>
          <w:color w:val="000000"/>
        </w:rPr>
        <w:t>：</w:t>
      </w:r>
    </w:p>
    <w:p w:rsidR="00A71A27" w:rsidRPr="00A71A27" w:rsidRDefault="00A71A27" w:rsidP="00A71A27">
      <w:pPr>
        <w:ind w:left="849" w:hangingChars="100" w:hanging="283"/>
        <w:rPr>
          <w:b/>
          <w:color w:val="000000"/>
        </w:rPr>
      </w:pPr>
      <w:r w:rsidRPr="00A71A27">
        <w:rPr>
          <w:rFonts w:hint="eastAsia"/>
          <w:b/>
          <w:color w:val="000000"/>
        </w:rPr>
        <w:t>(</w:t>
      </w:r>
      <w:r>
        <w:rPr>
          <w:rFonts w:hint="eastAsia"/>
          <w:b/>
          <w:color w:val="000000"/>
        </w:rPr>
        <w:t>一</w:t>
      </w:r>
      <w:r w:rsidRPr="00A71A27">
        <w:rPr>
          <w:rFonts w:hint="eastAsia"/>
          <w:b/>
          <w:color w:val="000000"/>
        </w:rPr>
        <w:t>)近期我國出口對美國之貿易依存度持續增加，躍居我國第2大出口市場，出口市場結構出現顯著變化</w:t>
      </w:r>
    </w:p>
    <w:p w:rsidR="00A71A27" w:rsidRPr="00A71A27" w:rsidRDefault="00A71A27" w:rsidP="00A71A27">
      <w:pPr>
        <w:adjustRightInd w:val="0"/>
        <w:ind w:leftChars="300" w:left="850" w:firstLine="566"/>
      </w:pPr>
      <w:r w:rsidRPr="00A71A27">
        <w:rPr>
          <w:lang w:val="x-none"/>
        </w:rPr>
        <w:t>113</w:t>
      </w:r>
      <w:r w:rsidRPr="00A71A27">
        <w:rPr>
          <w:rFonts w:hint="eastAsia"/>
          <w:lang w:val="x-none"/>
        </w:rPr>
        <w:t>年以來隨各國通膨壓力舒緩，需求逐漸回升，國際景氣大抵維持平穩擴張力道，加上人工智慧、高效能運算等新興科技應用商機熱絡及消費性電子新品備貨暢旺，</w:t>
      </w:r>
      <w:r w:rsidRPr="00A71A27">
        <w:rPr>
          <w:rFonts w:hint="eastAsia"/>
        </w:rPr>
        <w:t>據財政部113年</w:t>
      </w:r>
      <w:r w:rsidRPr="00A71A27">
        <w:t>9</w:t>
      </w:r>
      <w:r w:rsidRPr="00A71A27">
        <w:rPr>
          <w:rFonts w:hint="eastAsia"/>
        </w:rPr>
        <w:t>月海關進出口貿易初步統計資料(詳表1)，我國出口延續1</w:t>
      </w:r>
      <w:r w:rsidRPr="00A71A27">
        <w:t>12</w:t>
      </w:r>
      <w:r w:rsidRPr="00A71A27">
        <w:rPr>
          <w:rFonts w:hint="eastAsia"/>
        </w:rPr>
        <w:t>年第4季之走升態勢，已連續</w:t>
      </w:r>
      <w:r w:rsidRPr="00A71A27">
        <w:t>11</w:t>
      </w:r>
      <w:r w:rsidRPr="00A71A27">
        <w:rPr>
          <w:rFonts w:hint="eastAsia"/>
        </w:rPr>
        <w:t>個月正成長，且113年1至</w:t>
      </w:r>
      <w:r w:rsidRPr="00A71A27">
        <w:t>9</w:t>
      </w:r>
      <w:r w:rsidRPr="00A71A27">
        <w:rPr>
          <w:rFonts w:hint="eastAsia"/>
        </w:rPr>
        <w:t>月出口總額達</w:t>
      </w:r>
      <w:r w:rsidRPr="00A71A27">
        <w:t>3,491.3</w:t>
      </w:r>
      <w:r w:rsidRPr="00A71A27">
        <w:rPr>
          <w:rFonts w:hint="eastAsia"/>
        </w:rPr>
        <w:t>億美元，較上年同期成長10</w:t>
      </w:r>
      <w:r w:rsidRPr="00A71A27">
        <w:t>.2</w:t>
      </w:r>
      <w:r w:rsidRPr="00A71A27">
        <w:rPr>
          <w:rFonts w:hint="eastAsia"/>
        </w:rPr>
        <w:t>%；其中我國對中國大陸與香港出口占總出口比率自109年之43.</w:t>
      </w:r>
      <w:r w:rsidRPr="00A71A27">
        <w:t>9</w:t>
      </w:r>
      <w:r w:rsidRPr="00A71A27">
        <w:rPr>
          <w:rFonts w:hint="eastAsia"/>
        </w:rPr>
        <w:t>%，降至11</w:t>
      </w:r>
      <w:r w:rsidRPr="00A71A27">
        <w:t>3</w:t>
      </w:r>
      <w:r w:rsidRPr="00A71A27">
        <w:rPr>
          <w:rFonts w:hint="eastAsia"/>
        </w:rPr>
        <w:t>年</w:t>
      </w:r>
      <w:r w:rsidR="009B0132">
        <w:rPr>
          <w:rFonts w:hint="eastAsia"/>
        </w:rPr>
        <w:t>累計1至</w:t>
      </w:r>
      <w:r w:rsidRPr="00A71A27">
        <w:t>9</w:t>
      </w:r>
      <w:r w:rsidRPr="00A71A27">
        <w:rPr>
          <w:rFonts w:hint="eastAsia"/>
        </w:rPr>
        <w:t>月之</w:t>
      </w:r>
      <w:r w:rsidRPr="00A71A27">
        <w:t>31.2</w:t>
      </w:r>
      <w:r w:rsidRPr="00A71A27">
        <w:rPr>
          <w:rFonts w:hint="eastAsia"/>
        </w:rPr>
        <w:t>%，而於主要國家(地區)貿易往來消長互見下，同期間我國對美國出口占比上升至24</w:t>
      </w:r>
      <w:r w:rsidRPr="00A71A27">
        <w:t>.1%</w:t>
      </w:r>
      <w:r w:rsidRPr="00A71A27">
        <w:rPr>
          <w:rFonts w:hint="eastAsia"/>
        </w:rPr>
        <w:t>，躍居我國第2大出口市場、累計113年1至</w:t>
      </w:r>
      <w:r w:rsidRPr="00A71A27">
        <w:t>9</w:t>
      </w:r>
      <w:r w:rsidRPr="00A71A27">
        <w:rPr>
          <w:rFonts w:hint="eastAsia"/>
        </w:rPr>
        <w:t>月對美國出口年增率達</w:t>
      </w:r>
      <w:r w:rsidRPr="00A71A27">
        <w:lastRenderedPageBreak/>
        <w:t>59.7</w:t>
      </w:r>
      <w:r w:rsidRPr="00A71A27">
        <w:rPr>
          <w:rFonts w:hint="eastAsia"/>
        </w:rPr>
        <w:t>%，遠高於對東協(</w:t>
      </w:r>
      <w:r w:rsidRPr="00A71A27">
        <w:t>14.3%</w:t>
      </w:r>
      <w:r w:rsidRPr="00A71A27">
        <w:rPr>
          <w:rFonts w:hint="eastAsia"/>
        </w:rPr>
        <w:t>)</w:t>
      </w:r>
      <w:r w:rsidR="009B0132">
        <w:rPr>
          <w:rFonts w:hint="eastAsia"/>
        </w:rPr>
        <w:t>，對</w:t>
      </w:r>
      <w:r w:rsidRPr="00A71A27">
        <w:rPr>
          <w:rFonts w:hint="eastAsia"/>
        </w:rPr>
        <w:t>中國大陸及香港</w:t>
      </w:r>
      <w:r w:rsidR="009B0132">
        <w:rPr>
          <w:rFonts w:hint="eastAsia"/>
        </w:rPr>
        <w:t>則呈負成長</w:t>
      </w:r>
      <w:r w:rsidRPr="00A71A27">
        <w:t>2.7</w:t>
      </w:r>
      <w:r w:rsidRPr="00A71A27">
        <w:rPr>
          <w:rFonts w:hint="eastAsia"/>
        </w:rPr>
        <w:t>%，出口市場結構出現顯著變化。</w:t>
      </w:r>
    </w:p>
    <w:p w:rsidR="00A71A27" w:rsidRPr="00A71A27" w:rsidRDefault="00A71A27" w:rsidP="00A71A27">
      <w:pPr>
        <w:ind w:leftChars="5" w:left="1250" w:rightChars="-100" w:right="-283" w:hangingChars="436" w:hanging="1236"/>
        <w:rPr>
          <w:rFonts w:hAnsi="標楷體"/>
          <w:szCs w:val="24"/>
        </w:rPr>
      </w:pPr>
      <w:r w:rsidRPr="00A71A27">
        <w:rPr>
          <w:rFonts w:hAnsi="標楷體" w:hint="eastAsia"/>
          <w:b/>
          <w:szCs w:val="24"/>
        </w:rPr>
        <w:t>表</w:t>
      </w:r>
      <w:r w:rsidRPr="00A71A27">
        <w:rPr>
          <w:rFonts w:hAnsi="標楷體"/>
          <w:b/>
          <w:szCs w:val="24"/>
        </w:rPr>
        <w:t>1</w:t>
      </w:r>
      <w:r w:rsidRPr="00A71A27">
        <w:rPr>
          <w:rFonts w:hAnsi="標楷體" w:hint="eastAsia"/>
          <w:b/>
          <w:szCs w:val="24"/>
        </w:rPr>
        <w:t xml:space="preserve"> 近年我國對主要貿易地區(國家)之出口情形     </w:t>
      </w:r>
      <w:r w:rsidRPr="00A71A27">
        <w:rPr>
          <w:rFonts w:hAnsi="標楷體" w:hint="eastAsia"/>
          <w:sz w:val="24"/>
          <w:szCs w:val="24"/>
        </w:rPr>
        <w:t>單位：億美元；%</w:t>
      </w:r>
    </w:p>
    <w:tbl>
      <w:tblPr>
        <w:tblW w:w="8312" w:type="dxa"/>
        <w:tblInd w:w="1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"/>
        <w:gridCol w:w="838"/>
        <w:gridCol w:w="795"/>
        <w:gridCol w:w="882"/>
        <w:gridCol w:w="560"/>
        <w:gridCol w:w="654"/>
        <w:gridCol w:w="699"/>
        <w:gridCol w:w="839"/>
        <w:gridCol w:w="698"/>
        <w:gridCol w:w="839"/>
        <w:gridCol w:w="570"/>
      </w:tblGrid>
      <w:tr w:rsidR="00A71A27" w:rsidRPr="00A71A27" w:rsidTr="00A71A27">
        <w:trPr>
          <w:trHeight w:val="283"/>
          <w:tblHeader/>
        </w:trPr>
        <w:tc>
          <w:tcPr>
            <w:tcW w:w="938" w:type="dxa"/>
            <w:vMerge w:val="restart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pacing w:val="-12"/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年度</w:t>
            </w:r>
          </w:p>
        </w:tc>
        <w:tc>
          <w:tcPr>
            <w:tcW w:w="838" w:type="dxa"/>
            <w:vMerge w:val="restart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出口總額</w:t>
            </w:r>
          </w:p>
        </w:tc>
        <w:tc>
          <w:tcPr>
            <w:tcW w:w="795" w:type="dxa"/>
            <w:vMerge w:val="restart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rFonts w:cs="新細明體"/>
                <w:bCs/>
                <w:spacing w:val="-10"/>
                <w:kern w:val="0"/>
                <w:sz w:val="22"/>
                <w:szCs w:val="22"/>
              </w:rPr>
            </w:pPr>
            <w:r w:rsidRPr="00A71A27">
              <w:rPr>
                <w:rFonts w:cs="新細明體" w:hint="eastAsia"/>
                <w:bCs/>
                <w:spacing w:val="-10"/>
                <w:kern w:val="0"/>
                <w:sz w:val="22"/>
                <w:szCs w:val="22"/>
              </w:rPr>
              <w:t>較去年同期</w:t>
            </w:r>
          </w:p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rFonts w:cs="新細明體"/>
                <w:bCs/>
                <w:spacing w:val="-10"/>
                <w:kern w:val="0"/>
                <w:sz w:val="22"/>
                <w:szCs w:val="22"/>
              </w:rPr>
            </w:pPr>
            <w:r w:rsidRPr="00A71A27">
              <w:rPr>
                <w:rFonts w:cs="新細明體" w:hint="eastAsia"/>
                <w:bCs/>
                <w:spacing w:val="-10"/>
                <w:kern w:val="0"/>
                <w:sz w:val="22"/>
                <w:szCs w:val="22"/>
              </w:rPr>
              <w:t>增減率</w:t>
            </w:r>
          </w:p>
        </w:tc>
        <w:tc>
          <w:tcPr>
            <w:tcW w:w="5741" w:type="dxa"/>
            <w:gridSpan w:val="8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出口地區(國家)</w:t>
            </w:r>
          </w:p>
        </w:tc>
      </w:tr>
      <w:tr w:rsidR="00A71A27" w:rsidRPr="00A71A27" w:rsidTr="00A71A27">
        <w:trPr>
          <w:trHeight w:val="283"/>
          <w:tblHeader/>
        </w:trPr>
        <w:tc>
          <w:tcPr>
            <w:tcW w:w="938" w:type="dxa"/>
            <w:vMerge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838" w:type="dxa"/>
            <w:vMerge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95" w:type="dxa"/>
            <w:vMerge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42" w:type="dxa"/>
            <w:gridSpan w:val="2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pacing w:val="-12"/>
                <w:sz w:val="22"/>
                <w:szCs w:val="22"/>
              </w:rPr>
            </w:pPr>
            <w:r w:rsidRPr="00A71A27">
              <w:rPr>
                <w:rFonts w:hint="eastAsia"/>
                <w:spacing w:val="-12"/>
                <w:sz w:val="22"/>
                <w:szCs w:val="22"/>
              </w:rPr>
              <w:t>中國大陸及香港</w:t>
            </w:r>
          </w:p>
        </w:tc>
        <w:tc>
          <w:tcPr>
            <w:tcW w:w="1353" w:type="dxa"/>
            <w:gridSpan w:val="2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美國</w:t>
            </w:r>
          </w:p>
        </w:tc>
        <w:tc>
          <w:tcPr>
            <w:tcW w:w="1537" w:type="dxa"/>
            <w:gridSpan w:val="2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東協</w:t>
            </w:r>
          </w:p>
        </w:tc>
        <w:tc>
          <w:tcPr>
            <w:tcW w:w="1407" w:type="dxa"/>
            <w:gridSpan w:val="2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歐洲</w:t>
            </w:r>
          </w:p>
        </w:tc>
      </w:tr>
      <w:tr w:rsidR="00A71A27" w:rsidRPr="00A71A27" w:rsidTr="00A71A27">
        <w:trPr>
          <w:trHeight w:val="283"/>
          <w:tblHeader/>
        </w:trPr>
        <w:tc>
          <w:tcPr>
            <w:tcW w:w="938" w:type="dxa"/>
            <w:vMerge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838" w:type="dxa"/>
            <w:vMerge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95" w:type="dxa"/>
            <w:vMerge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88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金額</w:t>
            </w:r>
          </w:p>
        </w:tc>
        <w:tc>
          <w:tcPr>
            <w:tcW w:w="55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比率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金額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比率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金額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比率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金額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比率</w:t>
            </w:r>
          </w:p>
        </w:tc>
      </w:tr>
      <w:tr w:rsidR="00A71A27" w:rsidRPr="00A71A27" w:rsidTr="00A71A27">
        <w:trPr>
          <w:trHeight w:val="283"/>
        </w:trPr>
        <w:tc>
          <w:tcPr>
            <w:tcW w:w="93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108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3,291.6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-1.</w:t>
            </w:r>
            <w:r w:rsidRPr="00A71A27">
              <w:rPr>
                <w:sz w:val="22"/>
                <w:szCs w:val="22"/>
              </w:rPr>
              <w:t>5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1,321.2</w:t>
            </w:r>
          </w:p>
        </w:tc>
        <w:tc>
          <w:tcPr>
            <w:tcW w:w="55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40.1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462.5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14.1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539.</w:t>
            </w:r>
            <w:r w:rsidRPr="00A71A27">
              <w:rPr>
                <w:sz w:val="22"/>
                <w:szCs w:val="22"/>
              </w:rPr>
              <w:t>3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16.4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297.7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9.0</w:t>
            </w:r>
          </w:p>
        </w:tc>
      </w:tr>
      <w:tr w:rsidR="00A71A27" w:rsidRPr="00A71A27" w:rsidTr="00A71A27">
        <w:trPr>
          <w:trHeight w:val="283"/>
        </w:trPr>
        <w:tc>
          <w:tcPr>
            <w:tcW w:w="93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109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3</w:t>
            </w:r>
            <w:r w:rsidRPr="00A71A27">
              <w:rPr>
                <w:sz w:val="22"/>
                <w:szCs w:val="22"/>
              </w:rPr>
              <w:t>,</w:t>
            </w:r>
            <w:r w:rsidRPr="00A71A27">
              <w:rPr>
                <w:rFonts w:hint="eastAsia"/>
                <w:sz w:val="22"/>
                <w:szCs w:val="22"/>
              </w:rPr>
              <w:t>451.3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4.</w:t>
            </w:r>
            <w:r w:rsidRPr="00A71A27">
              <w:rPr>
                <w:sz w:val="22"/>
                <w:szCs w:val="22"/>
              </w:rPr>
              <w:t>9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1,513.8</w:t>
            </w:r>
          </w:p>
        </w:tc>
        <w:tc>
          <w:tcPr>
            <w:tcW w:w="55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43.9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505.</w:t>
            </w:r>
            <w:r w:rsidRPr="00A71A27">
              <w:rPr>
                <w:sz w:val="22"/>
                <w:szCs w:val="22"/>
              </w:rPr>
              <w:t>5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14.6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532.2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15.4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281.4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8.2</w:t>
            </w:r>
          </w:p>
        </w:tc>
      </w:tr>
      <w:tr w:rsidR="00A71A27" w:rsidRPr="00A71A27" w:rsidTr="00A71A27">
        <w:trPr>
          <w:trHeight w:val="283"/>
        </w:trPr>
        <w:tc>
          <w:tcPr>
            <w:tcW w:w="93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10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4,463.7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2</w:t>
            </w:r>
            <w:r w:rsidRPr="00A71A27">
              <w:rPr>
                <w:sz w:val="22"/>
                <w:szCs w:val="22"/>
              </w:rPr>
              <w:t>9.3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,888.7</w:t>
            </w:r>
          </w:p>
        </w:tc>
        <w:tc>
          <w:tcPr>
            <w:tcW w:w="55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4</w:t>
            </w:r>
            <w:r w:rsidRPr="00A71A27">
              <w:rPr>
                <w:sz w:val="22"/>
                <w:szCs w:val="22"/>
              </w:rPr>
              <w:t>2.3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6</w:t>
            </w:r>
            <w:r w:rsidRPr="00A71A27">
              <w:rPr>
                <w:sz w:val="22"/>
                <w:szCs w:val="22"/>
              </w:rPr>
              <w:t>56.9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4.7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702.4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15.7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3</w:t>
            </w:r>
            <w:r w:rsidRPr="00A71A27">
              <w:rPr>
                <w:sz w:val="22"/>
                <w:szCs w:val="22"/>
              </w:rPr>
              <w:t>84.8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8</w:t>
            </w:r>
            <w:r w:rsidRPr="00A71A27">
              <w:rPr>
                <w:sz w:val="22"/>
                <w:szCs w:val="22"/>
              </w:rPr>
              <w:t>.6</w:t>
            </w:r>
          </w:p>
        </w:tc>
      </w:tr>
      <w:tr w:rsidR="00A71A27" w:rsidRPr="00A71A27" w:rsidTr="00A71A27">
        <w:trPr>
          <w:trHeight w:val="283"/>
        </w:trPr>
        <w:tc>
          <w:tcPr>
            <w:tcW w:w="93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111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4</w:t>
            </w:r>
            <w:r w:rsidRPr="00A71A27">
              <w:rPr>
                <w:sz w:val="22"/>
                <w:szCs w:val="22"/>
              </w:rPr>
              <w:t>,</w:t>
            </w:r>
            <w:r w:rsidRPr="00A71A27">
              <w:rPr>
                <w:rFonts w:hint="eastAsia"/>
                <w:sz w:val="22"/>
                <w:szCs w:val="22"/>
              </w:rPr>
              <w:t>794</w:t>
            </w:r>
            <w:r w:rsidRPr="00A71A27">
              <w:rPr>
                <w:sz w:val="22"/>
                <w:szCs w:val="22"/>
              </w:rPr>
              <w:t>.2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7.4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,858.8</w:t>
            </w:r>
          </w:p>
        </w:tc>
        <w:tc>
          <w:tcPr>
            <w:tcW w:w="55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3</w:t>
            </w:r>
            <w:r w:rsidRPr="00A71A27">
              <w:rPr>
                <w:sz w:val="22"/>
                <w:szCs w:val="22"/>
              </w:rPr>
              <w:t>8.</w:t>
            </w:r>
            <w:r w:rsidRPr="00A71A27">
              <w:rPr>
                <w:rFonts w:hint="eastAsia"/>
                <w:sz w:val="22"/>
                <w:szCs w:val="22"/>
              </w:rPr>
              <w:t>8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750.5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5.</w:t>
            </w:r>
            <w:r w:rsidRPr="00A71A27">
              <w:rPr>
                <w:rFonts w:hint="eastAsia"/>
                <w:sz w:val="22"/>
                <w:szCs w:val="22"/>
              </w:rPr>
              <w:t>7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806.1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16.8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411.0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8</w:t>
            </w:r>
            <w:r w:rsidRPr="00A71A27">
              <w:rPr>
                <w:sz w:val="22"/>
                <w:szCs w:val="22"/>
              </w:rPr>
              <w:t>.</w:t>
            </w:r>
            <w:r w:rsidRPr="00A71A27">
              <w:rPr>
                <w:rFonts w:hint="eastAsia"/>
                <w:sz w:val="22"/>
                <w:szCs w:val="22"/>
              </w:rPr>
              <w:t>6</w:t>
            </w:r>
          </w:p>
        </w:tc>
      </w:tr>
      <w:tr w:rsidR="00A71A27" w:rsidRPr="00A71A27" w:rsidTr="00A71A27">
        <w:trPr>
          <w:trHeight w:val="283"/>
        </w:trPr>
        <w:tc>
          <w:tcPr>
            <w:tcW w:w="93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112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4</w:t>
            </w:r>
            <w:r w:rsidRPr="00A71A27">
              <w:rPr>
                <w:sz w:val="22"/>
                <w:szCs w:val="22"/>
              </w:rPr>
              <w:t>,</w:t>
            </w:r>
            <w:r w:rsidRPr="00A71A27">
              <w:rPr>
                <w:rFonts w:hint="eastAsia"/>
                <w:sz w:val="22"/>
                <w:szCs w:val="22"/>
              </w:rPr>
              <w:t>324.3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-9.8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,</w:t>
            </w:r>
            <w:r w:rsidRPr="00A71A27">
              <w:rPr>
                <w:rFonts w:hint="eastAsia"/>
                <w:sz w:val="22"/>
                <w:szCs w:val="22"/>
              </w:rPr>
              <w:t>522.5</w:t>
            </w:r>
          </w:p>
        </w:tc>
        <w:tc>
          <w:tcPr>
            <w:tcW w:w="55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35.2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762.3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17.6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762.7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17.6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422.8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9.8</w:t>
            </w:r>
          </w:p>
        </w:tc>
      </w:tr>
      <w:tr w:rsidR="00A71A27" w:rsidRPr="00A71A27" w:rsidTr="00A71A27">
        <w:trPr>
          <w:trHeight w:val="340"/>
        </w:trPr>
        <w:tc>
          <w:tcPr>
            <w:tcW w:w="93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13</w:t>
            </w:r>
          </w:p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(1-</w:t>
            </w:r>
            <w:r w:rsidRPr="00A71A27">
              <w:rPr>
                <w:sz w:val="22"/>
                <w:szCs w:val="22"/>
              </w:rPr>
              <w:t>9</w:t>
            </w:r>
            <w:r w:rsidRPr="00A71A27">
              <w:rPr>
                <w:rFonts w:hint="eastAsia"/>
                <w:sz w:val="22"/>
                <w:szCs w:val="22"/>
              </w:rPr>
              <w:t>月)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3</w:t>
            </w:r>
            <w:r w:rsidRPr="00A71A27">
              <w:rPr>
                <w:rFonts w:hint="eastAsia"/>
                <w:sz w:val="22"/>
                <w:szCs w:val="22"/>
              </w:rPr>
              <w:t>,</w:t>
            </w:r>
            <w:r w:rsidRPr="00A71A27">
              <w:rPr>
                <w:sz w:val="22"/>
                <w:szCs w:val="22"/>
              </w:rPr>
              <w:t>491.3</w:t>
            </w:r>
          </w:p>
        </w:tc>
        <w:tc>
          <w:tcPr>
            <w:tcW w:w="795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10.2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1,090.1</w:t>
            </w:r>
          </w:p>
        </w:tc>
        <w:tc>
          <w:tcPr>
            <w:tcW w:w="55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31.2</w:t>
            </w:r>
          </w:p>
        </w:tc>
        <w:tc>
          <w:tcPr>
            <w:tcW w:w="654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842.3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24.1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636.2</w:t>
            </w:r>
          </w:p>
        </w:tc>
        <w:tc>
          <w:tcPr>
            <w:tcW w:w="69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18.2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293.3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8</w:t>
            </w:r>
            <w:r w:rsidRPr="00A71A27">
              <w:rPr>
                <w:sz w:val="22"/>
                <w:szCs w:val="22"/>
              </w:rPr>
              <w:t>.4</w:t>
            </w:r>
          </w:p>
        </w:tc>
      </w:tr>
    </w:tbl>
    <w:p w:rsidR="00A71A27" w:rsidRPr="00A71A27" w:rsidRDefault="00A71A27" w:rsidP="00A71A27">
      <w:pPr>
        <w:spacing w:line="280" w:lineRule="exact"/>
        <w:ind w:leftChars="19" w:left="1275" w:right="57" w:hangingChars="502" w:hanging="1221"/>
        <w:rPr>
          <w:rFonts w:hAnsi="標楷體"/>
          <w:snapToGrid/>
          <w:sz w:val="24"/>
          <w:szCs w:val="24"/>
        </w:rPr>
      </w:pPr>
      <w:r w:rsidRPr="00A71A27">
        <w:rPr>
          <w:rFonts w:hAnsi="標楷體" w:hint="eastAsia"/>
          <w:snapToGrid/>
          <w:sz w:val="24"/>
          <w:szCs w:val="24"/>
        </w:rPr>
        <w:t>說    明：表內「東協」包括新加坡、馬來西亞、菲律賓、泰國、印尼、越南、汶萊、寮國、緬甸及柬埔寨等</w:t>
      </w:r>
      <w:r w:rsidRPr="00A71A27">
        <w:rPr>
          <w:rFonts w:hAnsi="標楷體"/>
          <w:snapToGrid/>
          <w:sz w:val="24"/>
          <w:szCs w:val="24"/>
        </w:rPr>
        <w:t>10</w:t>
      </w:r>
      <w:r w:rsidRPr="00A71A27">
        <w:rPr>
          <w:rFonts w:hAnsi="標楷體" w:hint="eastAsia"/>
          <w:snapToGrid/>
          <w:sz w:val="24"/>
          <w:szCs w:val="24"/>
        </w:rPr>
        <w:t>國。</w:t>
      </w:r>
    </w:p>
    <w:p w:rsidR="00A71A27" w:rsidRPr="00A71A27" w:rsidRDefault="00A71A27" w:rsidP="00A71A27">
      <w:pPr>
        <w:spacing w:line="280" w:lineRule="exact"/>
        <w:ind w:leftChars="19" w:left="1275" w:right="57" w:hangingChars="502" w:hanging="1221"/>
        <w:jc w:val="left"/>
        <w:rPr>
          <w:rFonts w:hAnsi="標楷體"/>
          <w:sz w:val="24"/>
          <w:szCs w:val="24"/>
        </w:rPr>
      </w:pPr>
      <w:r w:rsidRPr="00A71A27">
        <w:rPr>
          <w:rFonts w:hAnsi="標楷體" w:hint="eastAsia"/>
          <w:sz w:val="24"/>
          <w:szCs w:val="24"/>
        </w:rPr>
        <w:t>資料來源：財政部11</w:t>
      </w:r>
      <w:r w:rsidRPr="00A71A27">
        <w:rPr>
          <w:rFonts w:hAnsi="標楷體"/>
          <w:sz w:val="24"/>
          <w:szCs w:val="24"/>
        </w:rPr>
        <w:t>3</w:t>
      </w:r>
      <w:r w:rsidRPr="00A71A27">
        <w:rPr>
          <w:rFonts w:hAnsi="標楷體" w:hint="eastAsia"/>
          <w:sz w:val="24"/>
          <w:szCs w:val="24"/>
        </w:rPr>
        <w:t>年</w:t>
      </w:r>
      <w:r w:rsidRPr="00A71A27">
        <w:rPr>
          <w:rFonts w:hAnsi="標楷體"/>
          <w:sz w:val="24"/>
          <w:szCs w:val="24"/>
        </w:rPr>
        <w:t>9</w:t>
      </w:r>
      <w:r w:rsidRPr="00A71A27">
        <w:rPr>
          <w:rFonts w:hAnsi="標楷體" w:hint="eastAsia"/>
          <w:sz w:val="24"/>
          <w:szCs w:val="24"/>
        </w:rPr>
        <w:t>月海關進出口貿易初步統計新聞稿，113年</w:t>
      </w:r>
      <w:r w:rsidRPr="00A71A27">
        <w:rPr>
          <w:rFonts w:hAnsi="標楷體"/>
          <w:sz w:val="24"/>
          <w:szCs w:val="24"/>
        </w:rPr>
        <w:t>10</w:t>
      </w:r>
      <w:r w:rsidRPr="00A71A27">
        <w:rPr>
          <w:rFonts w:hAnsi="標楷體" w:hint="eastAsia"/>
          <w:sz w:val="24"/>
          <w:szCs w:val="24"/>
        </w:rPr>
        <w:t>月</w:t>
      </w:r>
      <w:r w:rsidRPr="00A71A27">
        <w:rPr>
          <w:rFonts w:hAnsi="標楷體"/>
          <w:sz w:val="24"/>
          <w:szCs w:val="24"/>
        </w:rPr>
        <w:t>8</w:t>
      </w:r>
      <w:r w:rsidRPr="00A71A27">
        <w:rPr>
          <w:rFonts w:hAnsi="標楷體" w:hint="eastAsia"/>
          <w:sz w:val="24"/>
          <w:szCs w:val="24"/>
        </w:rPr>
        <w:t>日。</w:t>
      </w:r>
    </w:p>
    <w:p w:rsidR="00A71A27" w:rsidRPr="00A71A27" w:rsidRDefault="00A71A27" w:rsidP="00A71A27">
      <w:pPr>
        <w:ind w:left="849" w:hangingChars="100" w:hanging="283"/>
        <w:rPr>
          <w:b/>
        </w:rPr>
      </w:pPr>
      <w:r w:rsidRPr="00A71A27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A71A27">
        <w:rPr>
          <w:rFonts w:hint="eastAsia"/>
          <w:b/>
        </w:rPr>
        <w:t>)113年1至</w:t>
      </w:r>
      <w:r w:rsidRPr="00A71A27">
        <w:rPr>
          <w:b/>
        </w:rPr>
        <w:t>9</w:t>
      </w:r>
      <w:r w:rsidRPr="00A71A27">
        <w:rPr>
          <w:rFonts w:hint="eastAsia"/>
          <w:b/>
        </w:rPr>
        <w:t>月電子零組件及資通與視聽產品出口合共占比達64.</w:t>
      </w:r>
      <w:r w:rsidRPr="00A71A27">
        <w:rPr>
          <w:b/>
        </w:rPr>
        <w:t>6</w:t>
      </w:r>
      <w:r w:rsidRPr="00A71A27">
        <w:rPr>
          <w:rFonts w:hint="eastAsia"/>
          <w:b/>
        </w:rPr>
        <w:t>%</w:t>
      </w:r>
      <w:r w:rsidRPr="00A71A27">
        <w:rPr>
          <w:rFonts w:hAnsi="標楷體" w:hint="eastAsia"/>
          <w:b/>
        </w:rPr>
        <w:t>，出口集中度為近1</w:t>
      </w:r>
      <w:r w:rsidRPr="00A71A27">
        <w:rPr>
          <w:rFonts w:hAnsi="標楷體"/>
          <w:b/>
        </w:rPr>
        <w:t>0</w:t>
      </w:r>
      <w:r w:rsidRPr="00A71A27">
        <w:rPr>
          <w:rFonts w:hAnsi="標楷體" w:hint="eastAsia"/>
          <w:b/>
        </w:rPr>
        <w:t>年最高，</w:t>
      </w:r>
      <w:r w:rsidR="00436D94">
        <w:rPr>
          <w:rFonts w:hAnsi="標楷體" w:hint="eastAsia"/>
          <w:b/>
        </w:rPr>
        <w:t>應密切關注並妥慎因應潛在風險，確保適時採取有效措施</w:t>
      </w:r>
    </w:p>
    <w:p w:rsidR="00A71A27" w:rsidRPr="00A71A27" w:rsidRDefault="00A71A27" w:rsidP="00A71A27">
      <w:pPr>
        <w:adjustRightInd w:val="0"/>
        <w:ind w:leftChars="300" w:left="850" w:firstLine="566"/>
      </w:pPr>
      <w:r w:rsidRPr="00A71A27">
        <w:rPr>
          <w:rFonts w:hint="eastAsia"/>
        </w:rPr>
        <w:t>11</w:t>
      </w:r>
      <w:r w:rsidRPr="00A71A27">
        <w:t>1</w:t>
      </w:r>
      <w:r w:rsidRPr="00A71A27">
        <w:rPr>
          <w:rFonts w:hint="eastAsia"/>
        </w:rPr>
        <w:t>年至11</w:t>
      </w:r>
      <w:r w:rsidRPr="00A71A27">
        <w:t>3</w:t>
      </w:r>
      <w:r w:rsidRPr="00A71A27">
        <w:rPr>
          <w:rFonts w:hint="eastAsia"/>
        </w:rPr>
        <w:t>年</w:t>
      </w:r>
      <w:r w:rsidRPr="00A71A27">
        <w:t>9</w:t>
      </w:r>
      <w:r w:rsidRPr="00A71A27">
        <w:rPr>
          <w:rFonts w:hint="eastAsia"/>
        </w:rPr>
        <w:t>月</w:t>
      </w:r>
      <w:r w:rsidR="00436D94">
        <w:rPr>
          <w:rFonts w:hint="eastAsia"/>
        </w:rPr>
        <w:t>底</w:t>
      </w:r>
      <w:r w:rsidRPr="00A71A27">
        <w:rPr>
          <w:rFonts w:hint="eastAsia"/>
        </w:rPr>
        <w:t>我國主要出口產品占比仍以「電子零組件」最</w:t>
      </w:r>
      <w:r w:rsidRPr="00A71A27">
        <w:rPr>
          <w:rFonts w:hint="eastAsia"/>
          <w:spacing w:val="-2"/>
        </w:rPr>
        <w:t>高，惟由11</w:t>
      </w:r>
      <w:r w:rsidRPr="00A71A27">
        <w:rPr>
          <w:spacing w:val="-2"/>
        </w:rPr>
        <w:t>1</w:t>
      </w:r>
      <w:r w:rsidRPr="00A71A27">
        <w:rPr>
          <w:rFonts w:hint="eastAsia"/>
          <w:spacing w:val="-2"/>
        </w:rPr>
        <w:t>年之</w:t>
      </w:r>
      <w:r w:rsidRPr="00A71A27">
        <w:rPr>
          <w:spacing w:val="-2"/>
        </w:rPr>
        <w:t>41.7</w:t>
      </w:r>
      <w:r w:rsidRPr="00A71A27">
        <w:rPr>
          <w:rFonts w:hint="eastAsia"/>
          <w:spacing w:val="-2"/>
        </w:rPr>
        <w:t>%減至113年</w:t>
      </w:r>
      <w:r w:rsidRPr="00A71A27">
        <w:rPr>
          <w:spacing w:val="-2"/>
        </w:rPr>
        <w:t>9</w:t>
      </w:r>
      <w:r w:rsidRPr="00A71A27">
        <w:rPr>
          <w:rFonts w:hint="eastAsia"/>
          <w:spacing w:val="-2"/>
        </w:rPr>
        <w:t>月底之</w:t>
      </w:r>
      <w:r w:rsidRPr="00A71A27">
        <w:rPr>
          <w:spacing w:val="-2"/>
        </w:rPr>
        <w:t>36.3</w:t>
      </w:r>
      <w:r w:rsidRPr="00A71A27">
        <w:rPr>
          <w:rFonts w:hint="eastAsia"/>
          <w:spacing w:val="-2"/>
        </w:rPr>
        <w:t>%(其中「積體電路」由11</w:t>
      </w:r>
      <w:r w:rsidRPr="00A71A27">
        <w:rPr>
          <w:spacing w:val="-2"/>
        </w:rPr>
        <w:t>1</w:t>
      </w:r>
      <w:r w:rsidRPr="00A71A27">
        <w:rPr>
          <w:rFonts w:hint="eastAsia"/>
          <w:spacing w:val="-2"/>
        </w:rPr>
        <w:t>年之</w:t>
      </w:r>
      <w:r w:rsidRPr="00A71A27">
        <w:rPr>
          <w:spacing w:val="-2"/>
        </w:rPr>
        <w:t>38.4</w:t>
      </w:r>
      <w:r w:rsidRPr="00A71A27">
        <w:rPr>
          <w:rFonts w:hint="eastAsia"/>
          <w:spacing w:val="-2"/>
        </w:rPr>
        <w:t>%減至113年</w:t>
      </w:r>
      <w:r w:rsidRPr="00A71A27">
        <w:rPr>
          <w:spacing w:val="-2"/>
        </w:rPr>
        <w:t>9</w:t>
      </w:r>
      <w:r w:rsidRPr="00A71A27">
        <w:rPr>
          <w:rFonts w:hint="eastAsia"/>
          <w:spacing w:val="-2"/>
        </w:rPr>
        <w:t>月底之</w:t>
      </w:r>
      <w:r w:rsidRPr="00A71A27">
        <w:rPr>
          <w:spacing w:val="-2"/>
        </w:rPr>
        <w:t>33.7</w:t>
      </w:r>
      <w:r w:rsidRPr="00A71A27">
        <w:rPr>
          <w:rFonts w:hint="eastAsia"/>
          <w:spacing w:val="-2"/>
        </w:rPr>
        <w:t>%)，減少</w:t>
      </w:r>
      <w:r w:rsidRPr="00A71A27">
        <w:rPr>
          <w:spacing w:val="-2"/>
        </w:rPr>
        <w:t>5.4</w:t>
      </w:r>
      <w:r w:rsidRPr="00A71A27">
        <w:rPr>
          <w:rFonts w:hint="eastAsia"/>
          <w:spacing w:val="-2"/>
        </w:rPr>
        <w:t>個百分點；其次為「資通與視聽產品」11</w:t>
      </w:r>
      <w:r w:rsidRPr="00A71A27">
        <w:rPr>
          <w:spacing w:val="-2"/>
        </w:rPr>
        <w:t>3</w:t>
      </w:r>
      <w:r w:rsidRPr="00A71A27">
        <w:rPr>
          <w:rFonts w:hint="eastAsia"/>
          <w:spacing w:val="-2"/>
        </w:rPr>
        <w:t>年</w:t>
      </w:r>
      <w:r w:rsidRPr="00A71A27">
        <w:rPr>
          <w:spacing w:val="-2"/>
        </w:rPr>
        <w:t>9</w:t>
      </w:r>
      <w:r w:rsidRPr="00A71A27">
        <w:rPr>
          <w:rFonts w:hint="eastAsia"/>
          <w:spacing w:val="-2"/>
        </w:rPr>
        <w:t>月</w:t>
      </w:r>
      <w:r w:rsidRPr="00A71A27">
        <w:rPr>
          <w:rFonts w:hint="eastAsia"/>
        </w:rPr>
        <w:t>底占比</w:t>
      </w:r>
      <w:r w:rsidRPr="00A71A27">
        <w:t>28.3</w:t>
      </w:r>
      <w:r w:rsidRPr="00A71A27">
        <w:rPr>
          <w:rFonts w:hint="eastAsia"/>
        </w:rPr>
        <w:t>%，較111年度占比13.5%大幅增加</w:t>
      </w:r>
      <w:r w:rsidRPr="00A71A27">
        <w:t>14.8</w:t>
      </w:r>
      <w:r w:rsidRPr="00A71A27">
        <w:rPr>
          <w:rFonts w:hint="eastAsia"/>
          <w:spacing w:val="-2"/>
        </w:rPr>
        <w:t>個百分點，且近年電子零組件、資通與視聽產品之銷售流向隨全球供應鏈重組、部分廠商擴大在臺生產等出現結構性轉變，兩者併計出口占比由111年之55.2%增長至113年</w:t>
      </w:r>
      <w:r w:rsidRPr="00A71A27">
        <w:rPr>
          <w:spacing w:val="-2"/>
        </w:rPr>
        <w:t>1</w:t>
      </w:r>
      <w:r w:rsidRPr="00A71A27">
        <w:rPr>
          <w:rFonts w:hint="eastAsia"/>
          <w:spacing w:val="-2"/>
        </w:rPr>
        <w:t>至</w:t>
      </w:r>
      <w:r w:rsidRPr="00A71A27">
        <w:rPr>
          <w:spacing w:val="-2"/>
        </w:rPr>
        <w:t>9</w:t>
      </w:r>
      <w:r w:rsidRPr="00A71A27">
        <w:rPr>
          <w:rFonts w:hint="eastAsia"/>
          <w:spacing w:val="-2"/>
        </w:rPr>
        <w:t>月累計之64.</w:t>
      </w:r>
      <w:r w:rsidRPr="00A71A27">
        <w:rPr>
          <w:spacing w:val="-2"/>
        </w:rPr>
        <w:t>6</w:t>
      </w:r>
      <w:r w:rsidRPr="00A71A27">
        <w:rPr>
          <w:rFonts w:hint="eastAsia"/>
          <w:spacing w:val="-2"/>
        </w:rPr>
        <w:t>%，為自104年以來最高；其餘傳產貨類產品出口相較偏弱，除紡織品外，113年1至</w:t>
      </w:r>
      <w:r w:rsidRPr="00A71A27">
        <w:rPr>
          <w:spacing w:val="-2"/>
        </w:rPr>
        <w:t>9</w:t>
      </w:r>
      <w:r w:rsidRPr="00A71A27">
        <w:rPr>
          <w:rFonts w:hint="eastAsia"/>
          <w:spacing w:val="-2"/>
        </w:rPr>
        <w:t>月累計均較去年同期呈負成長(詳表2)</w:t>
      </w:r>
      <w:r w:rsidRPr="00A71A27">
        <w:rPr>
          <w:rFonts w:hint="eastAsia"/>
        </w:rPr>
        <w:t>，出口貨品復甦尚非全面</w:t>
      </w:r>
      <w:r w:rsidRPr="00A71A27">
        <w:rPr>
          <w:rFonts w:hint="eastAsia"/>
          <w:spacing w:val="-2"/>
        </w:rPr>
        <w:t>。</w:t>
      </w:r>
      <w:r w:rsidR="00436D94">
        <w:rPr>
          <w:rFonts w:hint="eastAsia"/>
          <w:spacing w:val="-2"/>
        </w:rPr>
        <w:t>爰此，鑒於</w:t>
      </w:r>
      <w:r w:rsidRPr="00A71A27">
        <w:rPr>
          <w:rFonts w:hint="eastAsia"/>
          <w:spacing w:val="-2"/>
        </w:rPr>
        <w:t>出口品項集中於部分</w:t>
      </w:r>
      <w:r w:rsidRPr="00A71A27">
        <w:rPr>
          <w:rFonts w:hint="eastAsia"/>
        </w:rPr>
        <w:t>產品，當主要出口國家對相關產品需求轉弱時，</w:t>
      </w:r>
      <w:r w:rsidR="00436D94">
        <w:rPr>
          <w:rFonts w:hint="eastAsia"/>
        </w:rPr>
        <w:t>易連動</w:t>
      </w:r>
      <w:r w:rsidRPr="00A71A27">
        <w:rPr>
          <w:rFonts w:hint="eastAsia"/>
        </w:rPr>
        <w:t>影響</w:t>
      </w:r>
      <w:r w:rsidR="00436D94">
        <w:rPr>
          <w:rFonts w:hint="eastAsia"/>
        </w:rPr>
        <w:t>我國</w:t>
      </w:r>
      <w:r w:rsidRPr="00A71A27">
        <w:rPr>
          <w:rFonts w:hint="eastAsia"/>
        </w:rPr>
        <w:t>出口表現及經濟成長，值允注意並妥慎因應可能風險。</w:t>
      </w:r>
    </w:p>
    <w:p w:rsidR="00A71A27" w:rsidRPr="00A71A27" w:rsidRDefault="00A71A27" w:rsidP="00A71A27">
      <w:pPr>
        <w:ind w:leftChars="5" w:left="1198" w:hangingChars="436" w:hanging="1184"/>
        <w:jc w:val="left"/>
        <w:rPr>
          <w:rFonts w:hAnsi="標楷體"/>
          <w:b/>
          <w:spacing w:val="-6"/>
          <w:sz w:val="26"/>
          <w:szCs w:val="26"/>
        </w:rPr>
      </w:pPr>
      <w:r w:rsidRPr="00A71A27">
        <w:rPr>
          <w:rFonts w:hAnsi="標楷體" w:hint="eastAsia"/>
          <w:b/>
          <w:spacing w:val="-6"/>
        </w:rPr>
        <w:lastRenderedPageBreak/>
        <w:t>表</w:t>
      </w:r>
      <w:r w:rsidRPr="00A71A27">
        <w:rPr>
          <w:rFonts w:hAnsi="標楷體"/>
          <w:b/>
          <w:spacing w:val="-6"/>
        </w:rPr>
        <w:t>2</w:t>
      </w:r>
      <w:r w:rsidRPr="00A71A27">
        <w:rPr>
          <w:rFonts w:hAnsi="標楷體" w:hint="eastAsia"/>
          <w:b/>
          <w:spacing w:val="-6"/>
        </w:rPr>
        <w:t xml:space="preserve">  1</w:t>
      </w:r>
      <w:r w:rsidRPr="00A71A27">
        <w:rPr>
          <w:rFonts w:hAnsi="標楷體"/>
          <w:b/>
          <w:spacing w:val="-6"/>
        </w:rPr>
        <w:t>11</w:t>
      </w:r>
      <w:r w:rsidRPr="00A71A27">
        <w:rPr>
          <w:rFonts w:hAnsi="標楷體" w:hint="eastAsia"/>
          <w:b/>
          <w:spacing w:val="-6"/>
        </w:rPr>
        <w:t>年至113年</w:t>
      </w:r>
      <w:r w:rsidRPr="00A71A27">
        <w:rPr>
          <w:rFonts w:hAnsi="標楷體"/>
          <w:b/>
          <w:spacing w:val="-6"/>
        </w:rPr>
        <w:t>9</w:t>
      </w:r>
      <w:r w:rsidRPr="00A71A27">
        <w:rPr>
          <w:rFonts w:hAnsi="標楷體" w:hint="eastAsia"/>
          <w:b/>
          <w:spacing w:val="-6"/>
        </w:rPr>
        <w:t>月底止我國主要出口貨品彙整表</w:t>
      </w:r>
      <w:r w:rsidRPr="00A71A27">
        <w:rPr>
          <w:rFonts w:hAnsi="標楷體" w:hint="eastAsia"/>
          <w:spacing w:val="-6"/>
          <w:sz w:val="24"/>
          <w:szCs w:val="24"/>
        </w:rPr>
        <w:t>單位：百萬美元；%</w:t>
      </w:r>
    </w:p>
    <w:tbl>
      <w:tblPr>
        <w:tblW w:w="0" w:type="auto"/>
        <w:tblInd w:w="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47"/>
        <w:gridCol w:w="826"/>
        <w:gridCol w:w="762"/>
        <w:gridCol w:w="742"/>
        <w:gridCol w:w="826"/>
        <w:gridCol w:w="761"/>
        <w:gridCol w:w="762"/>
        <w:gridCol w:w="826"/>
        <w:gridCol w:w="762"/>
        <w:gridCol w:w="762"/>
      </w:tblGrid>
      <w:tr w:rsidR="00A71A27" w:rsidRPr="00A71A27" w:rsidTr="00A71A27">
        <w:trPr>
          <w:trHeight w:val="283"/>
          <w:tblHeader/>
        </w:trPr>
        <w:tc>
          <w:tcPr>
            <w:tcW w:w="1447" w:type="dxa"/>
            <w:vMerge w:val="restart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71A27">
              <w:rPr>
                <w:rFonts w:hint="eastAsia"/>
                <w:sz w:val="24"/>
              </w:rPr>
              <w:t>貨品別</w:t>
            </w:r>
          </w:p>
        </w:tc>
        <w:tc>
          <w:tcPr>
            <w:tcW w:w="2330" w:type="dxa"/>
            <w:gridSpan w:val="3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71A27">
              <w:rPr>
                <w:rFonts w:hint="eastAsia"/>
                <w:sz w:val="24"/>
              </w:rPr>
              <w:t>11</w:t>
            </w:r>
            <w:r w:rsidRPr="00A71A27">
              <w:rPr>
                <w:sz w:val="24"/>
              </w:rPr>
              <w:t>1</w:t>
            </w:r>
            <w:r w:rsidRPr="00A71A27">
              <w:rPr>
                <w:rFonts w:hint="eastAsia"/>
                <w:sz w:val="24"/>
              </w:rPr>
              <w:t>年</w:t>
            </w:r>
          </w:p>
        </w:tc>
        <w:tc>
          <w:tcPr>
            <w:tcW w:w="2349" w:type="dxa"/>
            <w:gridSpan w:val="3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71A27">
              <w:rPr>
                <w:rFonts w:hint="eastAsia"/>
                <w:sz w:val="24"/>
              </w:rPr>
              <w:t>1</w:t>
            </w:r>
            <w:r w:rsidRPr="00A71A27">
              <w:rPr>
                <w:sz w:val="24"/>
              </w:rPr>
              <w:t>12</w:t>
            </w:r>
            <w:r w:rsidRPr="00A71A27">
              <w:rPr>
                <w:rFonts w:hint="eastAsia"/>
                <w:sz w:val="24"/>
              </w:rPr>
              <w:t>年</w:t>
            </w:r>
          </w:p>
        </w:tc>
        <w:tc>
          <w:tcPr>
            <w:tcW w:w="2350" w:type="dxa"/>
            <w:gridSpan w:val="3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center"/>
              <w:rPr>
                <w:bCs/>
                <w:sz w:val="24"/>
              </w:rPr>
            </w:pPr>
            <w:r w:rsidRPr="00A71A27">
              <w:rPr>
                <w:rFonts w:hint="eastAsia"/>
                <w:bCs/>
                <w:sz w:val="24"/>
              </w:rPr>
              <w:t>1</w:t>
            </w:r>
            <w:r w:rsidRPr="00A71A27">
              <w:rPr>
                <w:bCs/>
                <w:sz w:val="24"/>
              </w:rPr>
              <w:t>13</w:t>
            </w:r>
            <w:r w:rsidRPr="00A71A27">
              <w:rPr>
                <w:rFonts w:hint="eastAsia"/>
                <w:bCs/>
                <w:sz w:val="24"/>
              </w:rPr>
              <w:t>年1-</w:t>
            </w:r>
            <w:r w:rsidRPr="00A71A27">
              <w:rPr>
                <w:bCs/>
                <w:sz w:val="24"/>
              </w:rPr>
              <w:t>9</w:t>
            </w:r>
            <w:r w:rsidRPr="00A71A27">
              <w:rPr>
                <w:rFonts w:hint="eastAsia"/>
                <w:bCs/>
                <w:sz w:val="24"/>
              </w:rPr>
              <w:t>月</w:t>
            </w:r>
          </w:p>
        </w:tc>
      </w:tr>
      <w:tr w:rsidR="00A71A27" w:rsidRPr="00A71A27" w:rsidTr="00A71A27">
        <w:trPr>
          <w:trHeight w:val="243"/>
          <w:tblHeader/>
        </w:trPr>
        <w:tc>
          <w:tcPr>
            <w:tcW w:w="1447" w:type="dxa"/>
            <w:vMerge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bCs/>
                <w:spacing w:val="-6"/>
                <w:sz w:val="20"/>
                <w:szCs w:val="20"/>
              </w:rPr>
            </w:pPr>
            <w:r w:rsidRPr="00A71A27">
              <w:rPr>
                <w:rFonts w:hint="eastAsia"/>
                <w:bCs/>
                <w:spacing w:val="-6"/>
                <w:sz w:val="20"/>
                <w:szCs w:val="20"/>
              </w:rPr>
              <w:t>金額</w:t>
            </w:r>
          </w:p>
        </w:tc>
        <w:tc>
          <w:tcPr>
            <w:tcW w:w="762" w:type="dxa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bCs/>
                <w:spacing w:val="-6"/>
                <w:sz w:val="20"/>
                <w:szCs w:val="20"/>
              </w:rPr>
            </w:pPr>
            <w:r w:rsidRPr="00A71A27">
              <w:rPr>
                <w:rFonts w:hint="eastAsia"/>
                <w:bCs/>
                <w:spacing w:val="-6"/>
                <w:sz w:val="18"/>
                <w:szCs w:val="20"/>
              </w:rPr>
              <w:t>占總出口</w:t>
            </w:r>
          </w:p>
        </w:tc>
        <w:tc>
          <w:tcPr>
            <w:tcW w:w="742" w:type="dxa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bCs/>
                <w:spacing w:val="-6"/>
                <w:sz w:val="18"/>
                <w:szCs w:val="20"/>
              </w:rPr>
            </w:pPr>
            <w:r w:rsidRPr="00A71A27">
              <w:rPr>
                <w:rFonts w:hint="eastAsia"/>
                <w:bCs/>
                <w:spacing w:val="-6"/>
                <w:sz w:val="18"/>
                <w:szCs w:val="20"/>
              </w:rPr>
              <w:t>較去年同期增減率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bCs/>
                <w:spacing w:val="-6"/>
                <w:sz w:val="18"/>
                <w:szCs w:val="20"/>
              </w:rPr>
            </w:pPr>
            <w:r w:rsidRPr="00A71A27">
              <w:rPr>
                <w:rFonts w:hint="eastAsia"/>
                <w:bCs/>
                <w:spacing w:val="-6"/>
                <w:sz w:val="18"/>
                <w:szCs w:val="20"/>
              </w:rPr>
              <w:t>金額</w:t>
            </w:r>
          </w:p>
        </w:tc>
        <w:tc>
          <w:tcPr>
            <w:tcW w:w="761" w:type="dxa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bCs/>
                <w:spacing w:val="-6"/>
                <w:sz w:val="18"/>
                <w:szCs w:val="20"/>
              </w:rPr>
            </w:pPr>
            <w:r w:rsidRPr="00A71A27">
              <w:rPr>
                <w:rFonts w:hint="eastAsia"/>
                <w:bCs/>
                <w:spacing w:val="-6"/>
                <w:sz w:val="18"/>
                <w:szCs w:val="20"/>
              </w:rPr>
              <w:t>占總出口</w:t>
            </w:r>
          </w:p>
        </w:tc>
        <w:tc>
          <w:tcPr>
            <w:tcW w:w="762" w:type="dxa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bCs/>
                <w:spacing w:val="-6"/>
                <w:sz w:val="18"/>
                <w:szCs w:val="20"/>
              </w:rPr>
            </w:pPr>
            <w:r w:rsidRPr="00A71A27">
              <w:rPr>
                <w:rFonts w:hint="eastAsia"/>
                <w:bCs/>
                <w:spacing w:val="-6"/>
                <w:sz w:val="18"/>
                <w:szCs w:val="20"/>
              </w:rPr>
              <w:t>較去年同期增減率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bCs/>
                <w:spacing w:val="-6"/>
                <w:sz w:val="18"/>
                <w:szCs w:val="20"/>
              </w:rPr>
            </w:pPr>
            <w:r w:rsidRPr="00A71A27">
              <w:rPr>
                <w:rFonts w:hint="eastAsia"/>
                <w:bCs/>
                <w:spacing w:val="-6"/>
                <w:sz w:val="18"/>
                <w:szCs w:val="20"/>
              </w:rPr>
              <w:t>金額</w:t>
            </w:r>
          </w:p>
        </w:tc>
        <w:tc>
          <w:tcPr>
            <w:tcW w:w="762" w:type="dxa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bCs/>
                <w:spacing w:val="-6"/>
                <w:sz w:val="18"/>
                <w:szCs w:val="20"/>
              </w:rPr>
            </w:pPr>
            <w:r w:rsidRPr="00A71A27">
              <w:rPr>
                <w:rFonts w:hint="eastAsia"/>
                <w:bCs/>
                <w:spacing w:val="-6"/>
                <w:sz w:val="18"/>
                <w:szCs w:val="20"/>
              </w:rPr>
              <w:t>占總出口</w:t>
            </w:r>
          </w:p>
        </w:tc>
        <w:tc>
          <w:tcPr>
            <w:tcW w:w="762" w:type="dxa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40" w:lineRule="exact"/>
              <w:ind w:leftChars="0" w:left="0" w:firstLineChars="0" w:firstLine="0"/>
              <w:jc w:val="center"/>
              <w:rPr>
                <w:bCs/>
                <w:spacing w:val="-6"/>
                <w:sz w:val="18"/>
                <w:szCs w:val="20"/>
              </w:rPr>
            </w:pPr>
            <w:r w:rsidRPr="00A71A27">
              <w:rPr>
                <w:rFonts w:hint="eastAsia"/>
                <w:bCs/>
                <w:spacing w:val="-6"/>
                <w:sz w:val="18"/>
                <w:szCs w:val="20"/>
              </w:rPr>
              <w:t>較去年同期增減率</w:t>
            </w:r>
          </w:p>
        </w:tc>
      </w:tr>
      <w:tr w:rsidR="00A71A27" w:rsidRPr="00A71A27" w:rsidTr="00A71A27">
        <w:trPr>
          <w:trHeight w:val="312"/>
        </w:trPr>
        <w:tc>
          <w:tcPr>
            <w:tcW w:w="1447" w:type="dxa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lef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出口總額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479</w:t>
            </w:r>
            <w:r w:rsidRPr="00A71A27">
              <w:rPr>
                <w:sz w:val="22"/>
                <w:szCs w:val="22"/>
              </w:rPr>
              <w:t>,415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00.0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7.4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4</w:t>
            </w:r>
            <w:r w:rsidRPr="00A71A27">
              <w:rPr>
                <w:sz w:val="22"/>
                <w:szCs w:val="22"/>
              </w:rPr>
              <w:t>32,432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00.0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-9.8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349,129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100.0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10.</w:t>
            </w:r>
            <w:r w:rsidRPr="00A71A27">
              <w:rPr>
                <w:sz w:val="22"/>
                <w:szCs w:val="22"/>
              </w:rPr>
              <w:t>2</w:t>
            </w:r>
          </w:p>
        </w:tc>
      </w:tr>
      <w:tr w:rsidR="00A71A27" w:rsidRPr="00A71A27" w:rsidTr="00A71A27">
        <w:trPr>
          <w:trHeight w:val="312"/>
        </w:trPr>
        <w:tc>
          <w:tcPr>
            <w:tcW w:w="1447" w:type="dxa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lef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電子零組件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2</w:t>
            </w:r>
            <w:r w:rsidRPr="00A71A27">
              <w:rPr>
                <w:sz w:val="22"/>
                <w:szCs w:val="22"/>
              </w:rPr>
              <w:t>00,134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4</w:t>
            </w:r>
            <w:r w:rsidRPr="00A71A27">
              <w:rPr>
                <w:sz w:val="22"/>
                <w:szCs w:val="22"/>
              </w:rPr>
              <w:t>1.7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6.4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178,711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4</w:t>
            </w:r>
            <w:r w:rsidRPr="00A71A27">
              <w:rPr>
                <w:sz w:val="22"/>
                <w:szCs w:val="22"/>
              </w:rPr>
              <w:t>1.3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-10.7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126,712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3</w:t>
            </w:r>
            <w:r w:rsidRPr="00A71A27">
              <w:rPr>
                <w:sz w:val="22"/>
                <w:szCs w:val="22"/>
              </w:rPr>
              <w:t>6.3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-</w:t>
            </w:r>
            <w:r w:rsidRPr="00A71A27">
              <w:rPr>
                <w:sz w:val="22"/>
                <w:szCs w:val="22"/>
              </w:rPr>
              <w:t>4.4</w:t>
            </w:r>
          </w:p>
        </w:tc>
      </w:tr>
      <w:tr w:rsidR="00A71A27" w:rsidRPr="00A71A27" w:rsidTr="00A71A27">
        <w:trPr>
          <w:trHeight w:val="312"/>
        </w:trPr>
        <w:tc>
          <w:tcPr>
            <w:tcW w:w="1447" w:type="dxa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lef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 xml:space="preserve">  積體電路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84,136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3</w:t>
            </w:r>
            <w:r w:rsidRPr="00A71A27">
              <w:rPr>
                <w:sz w:val="22"/>
                <w:szCs w:val="22"/>
              </w:rPr>
              <w:t>8.4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8.4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66,629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3</w:t>
            </w:r>
            <w:r w:rsidRPr="00A71A27">
              <w:rPr>
                <w:sz w:val="22"/>
                <w:szCs w:val="22"/>
              </w:rPr>
              <w:t>8.5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-9.5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117,644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33.7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-</w:t>
            </w:r>
            <w:r w:rsidRPr="00A71A27">
              <w:rPr>
                <w:sz w:val="22"/>
                <w:szCs w:val="22"/>
              </w:rPr>
              <w:t>4.8</w:t>
            </w:r>
          </w:p>
        </w:tc>
      </w:tr>
      <w:tr w:rsidR="00A71A27" w:rsidRPr="00A71A27" w:rsidTr="00A71A27">
        <w:trPr>
          <w:trHeight w:val="312"/>
        </w:trPr>
        <w:tc>
          <w:tcPr>
            <w:tcW w:w="1447" w:type="dxa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left"/>
              <w:rPr>
                <w:bCs/>
                <w:spacing w:val="-20"/>
                <w:sz w:val="22"/>
                <w:szCs w:val="22"/>
              </w:rPr>
            </w:pPr>
            <w:r w:rsidRPr="00A71A27">
              <w:rPr>
                <w:rFonts w:hint="eastAsia"/>
                <w:bCs/>
                <w:spacing w:val="-20"/>
                <w:sz w:val="22"/>
                <w:szCs w:val="22"/>
              </w:rPr>
              <w:t>資通與視聽產品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6</w:t>
            </w:r>
            <w:r w:rsidRPr="00A71A27">
              <w:rPr>
                <w:sz w:val="22"/>
                <w:szCs w:val="22"/>
              </w:rPr>
              <w:t>4,679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3.5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5</w:t>
            </w:r>
            <w:r w:rsidRPr="00A71A27">
              <w:rPr>
                <w:sz w:val="22"/>
                <w:szCs w:val="22"/>
              </w:rPr>
              <w:t>.5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83,354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19.3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28.9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98,772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28</w:t>
            </w:r>
            <w:r w:rsidRPr="00A71A27">
              <w:rPr>
                <w:sz w:val="22"/>
                <w:szCs w:val="22"/>
              </w:rPr>
              <w:t>.3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80.0</w:t>
            </w:r>
          </w:p>
        </w:tc>
      </w:tr>
      <w:tr w:rsidR="00A71A27" w:rsidRPr="00A71A27" w:rsidTr="00A71A27">
        <w:trPr>
          <w:trHeight w:val="312"/>
        </w:trPr>
        <w:tc>
          <w:tcPr>
            <w:tcW w:w="1447" w:type="dxa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left"/>
              <w:rPr>
                <w:bCs/>
                <w:spacing w:val="-24"/>
                <w:sz w:val="22"/>
                <w:szCs w:val="22"/>
              </w:rPr>
            </w:pPr>
            <w:r w:rsidRPr="00A71A27">
              <w:rPr>
                <w:rFonts w:hint="eastAsia"/>
                <w:bCs/>
                <w:spacing w:val="-24"/>
                <w:sz w:val="22"/>
                <w:szCs w:val="22"/>
              </w:rPr>
              <w:t>基本金屬及其製品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3</w:t>
            </w:r>
            <w:r w:rsidRPr="00A71A27">
              <w:rPr>
                <w:sz w:val="22"/>
                <w:szCs w:val="22"/>
              </w:rPr>
              <w:t>6,866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7</w:t>
            </w:r>
            <w:r w:rsidRPr="00A71A27">
              <w:rPr>
                <w:sz w:val="22"/>
                <w:szCs w:val="22"/>
              </w:rPr>
              <w:t>.7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0</w:t>
            </w:r>
            <w:r w:rsidRPr="00A71A27">
              <w:rPr>
                <w:sz w:val="22"/>
                <w:szCs w:val="22"/>
              </w:rPr>
              <w:t>.1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28,738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6.6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-22.0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21,291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6.1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-2.4</w:t>
            </w:r>
          </w:p>
        </w:tc>
      </w:tr>
      <w:tr w:rsidR="00A71A27" w:rsidRPr="00A71A27" w:rsidTr="00A71A27">
        <w:trPr>
          <w:trHeight w:val="312"/>
        </w:trPr>
        <w:tc>
          <w:tcPr>
            <w:tcW w:w="1447" w:type="dxa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lef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機械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2</w:t>
            </w:r>
            <w:r w:rsidRPr="00A71A27">
              <w:rPr>
                <w:sz w:val="22"/>
                <w:szCs w:val="22"/>
              </w:rPr>
              <w:t>8,551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6</w:t>
            </w:r>
            <w:r w:rsidRPr="00A71A27">
              <w:rPr>
                <w:sz w:val="22"/>
                <w:szCs w:val="22"/>
              </w:rPr>
              <w:t>.0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2</w:t>
            </w:r>
            <w:r w:rsidRPr="00A71A27">
              <w:rPr>
                <w:sz w:val="22"/>
                <w:szCs w:val="22"/>
              </w:rPr>
              <w:t>.6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24,211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5.6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-15.2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7,912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5.1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-</w:t>
            </w:r>
            <w:r w:rsidRPr="00A71A27">
              <w:rPr>
                <w:sz w:val="22"/>
                <w:szCs w:val="22"/>
              </w:rPr>
              <w:t>0.8</w:t>
            </w:r>
          </w:p>
        </w:tc>
      </w:tr>
      <w:tr w:rsidR="00A71A27" w:rsidRPr="00A71A27" w:rsidTr="00A71A27">
        <w:trPr>
          <w:trHeight w:val="312"/>
        </w:trPr>
        <w:tc>
          <w:tcPr>
            <w:tcW w:w="1447" w:type="dxa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left"/>
              <w:rPr>
                <w:spacing w:val="-20"/>
                <w:sz w:val="22"/>
                <w:szCs w:val="22"/>
              </w:rPr>
            </w:pPr>
            <w:r w:rsidRPr="00A71A27">
              <w:rPr>
                <w:rFonts w:hint="eastAsia"/>
                <w:bCs/>
                <w:spacing w:val="-20"/>
                <w:sz w:val="22"/>
                <w:szCs w:val="22"/>
              </w:rPr>
              <w:t>塑橡膠及其製品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2</w:t>
            </w:r>
            <w:r w:rsidRPr="00A71A27">
              <w:rPr>
                <w:sz w:val="22"/>
                <w:szCs w:val="22"/>
              </w:rPr>
              <w:t>6,016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5</w:t>
            </w:r>
            <w:r w:rsidRPr="00A71A27">
              <w:rPr>
                <w:sz w:val="22"/>
                <w:szCs w:val="22"/>
              </w:rPr>
              <w:t>.4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-</w:t>
            </w:r>
            <w:r w:rsidRPr="00A71A27">
              <w:rPr>
                <w:sz w:val="22"/>
                <w:szCs w:val="22"/>
              </w:rPr>
              <w:t>12.9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19,957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4.6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-</w:t>
            </w:r>
            <w:r w:rsidRPr="00A71A27">
              <w:rPr>
                <w:sz w:val="22"/>
                <w:szCs w:val="22"/>
              </w:rPr>
              <w:t>23.3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4,693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4.2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-</w:t>
            </w:r>
            <w:r w:rsidRPr="00A71A27">
              <w:rPr>
                <w:sz w:val="22"/>
                <w:szCs w:val="22"/>
              </w:rPr>
              <w:t>3.0</w:t>
            </w:r>
          </w:p>
        </w:tc>
      </w:tr>
      <w:tr w:rsidR="00A71A27" w:rsidRPr="00A71A27" w:rsidTr="00A71A27">
        <w:trPr>
          <w:trHeight w:val="312"/>
        </w:trPr>
        <w:tc>
          <w:tcPr>
            <w:tcW w:w="1447" w:type="dxa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lef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化學品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2</w:t>
            </w:r>
            <w:r w:rsidRPr="00A71A27">
              <w:rPr>
                <w:sz w:val="22"/>
                <w:szCs w:val="22"/>
              </w:rPr>
              <w:t>3,476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4</w:t>
            </w:r>
            <w:r w:rsidRPr="00A71A27">
              <w:rPr>
                <w:sz w:val="22"/>
                <w:szCs w:val="22"/>
              </w:rPr>
              <w:t>.9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0</w:t>
            </w:r>
            <w:r w:rsidRPr="00A71A27">
              <w:rPr>
                <w:sz w:val="22"/>
                <w:szCs w:val="22"/>
              </w:rPr>
              <w:t>.3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18,418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4</w:t>
            </w:r>
            <w:r w:rsidRPr="00A71A27">
              <w:rPr>
                <w:sz w:val="22"/>
                <w:szCs w:val="22"/>
              </w:rPr>
              <w:t>.3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-21.5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3,781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3.9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-2.1</w:t>
            </w:r>
          </w:p>
        </w:tc>
      </w:tr>
      <w:tr w:rsidR="00A71A27" w:rsidRPr="00A71A27" w:rsidTr="00A71A27">
        <w:trPr>
          <w:trHeight w:val="312"/>
        </w:trPr>
        <w:tc>
          <w:tcPr>
            <w:tcW w:w="1447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lef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礦產品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9,745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4</w:t>
            </w:r>
            <w:r w:rsidRPr="00A71A27">
              <w:rPr>
                <w:sz w:val="22"/>
                <w:szCs w:val="22"/>
              </w:rPr>
              <w:t>.1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6</w:t>
            </w:r>
            <w:r w:rsidRPr="00A71A27">
              <w:rPr>
                <w:sz w:val="22"/>
                <w:szCs w:val="22"/>
              </w:rPr>
              <w:t>2.8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4,621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3.4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-25.9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10,629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3</w:t>
            </w:r>
            <w:r w:rsidRPr="00A71A27">
              <w:rPr>
                <w:sz w:val="22"/>
                <w:szCs w:val="22"/>
              </w:rPr>
              <w:t>.0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-</w:t>
            </w:r>
            <w:r w:rsidRPr="00A71A27">
              <w:rPr>
                <w:sz w:val="22"/>
                <w:szCs w:val="22"/>
              </w:rPr>
              <w:t>5.4</w:t>
            </w:r>
          </w:p>
        </w:tc>
      </w:tr>
      <w:tr w:rsidR="00A71A27" w:rsidRPr="00A71A27" w:rsidTr="00A71A27">
        <w:trPr>
          <w:trHeight w:val="312"/>
        </w:trPr>
        <w:tc>
          <w:tcPr>
            <w:tcW w:w="1447" w:type="dxa"/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lef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電機產品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15,864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3</w:t>
            </w:r>
            <w:r w:rsidRPr="00A71A27">
              <w:rPr>
                <w:sz w:val="22"/>
                <w:szCs w:val="22"/>
              </w:rPr>
              <w:t>.3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0.5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13,123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3</w:t>
            </w:r>
            <w:r w:rsidRPr="00A71A27">
              <w:rPr>
                <w:sz w:val="22"/>
                <w:szCs w:val="22"/>
              </w:rPr>
              <w:t>.0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-17.3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9,852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2.8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-</w:t>
            </w:r>
            <w:r w:rsidRPr="00A71A27">
              <w:rPr>
                <w:sz w:val="22"/>
                <w:szCs w:val="22"/>
              </w:rPr>
              <w:t>0.2</w:t>
            </w:r>
          </w:p>
        </w:tc>
      </w:tr>
      <w:tr w:rsidR="00A71A27" w:rsidRPr="00A71A27" w:rsidTr="00A71A27">
        <w:trPr>
          <w:trHeight w:val="312"/>
        </w:trPr>
        <w:tc>
          <w:tcPr>
            <w:tcW w:w="1447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left"/>
              <w:rPr>
                <w:spacing w:val="-12"/>
                <w:sz w:val="22"/>
                <w:szCs w:val="22"/>
              </w:rPr>
            </w:pPr>
            <w:r w:rsidRPr="00A71A27">
              <w:rPr>
                <w:rFonts w:hint="eastAsia"/>
                <w:spacing w:val="-12"/>
                <w:sz w:val="22"/>
                <w:szCs w:val="22"/>
              </w:rPr>
              <w:t>光學及精密儀器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6,522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3</w:t>
            </w:r>
            <w:r w:rsidRPr="00A71A27">
              <w:rPr>
                <w:sz w:val="22"/>
                <w:szCs w:val="22"/>
              </w:rPr>
              <w:t>.4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-</w:t>
            </w:r>
            <w:r w:rsidRPr="00A71A27">
              <w:rPr>
                <w:sz w:val="22"/>
                <w:szCs w:val="22"/>
              </w:rPr>
              <w:t>16.5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12,967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3</w:t>
            </w:r>
            <w:r w:rsidRPr="00A71A27">
              <w:rPr>
                <w:sz w:val="22"/>
                <w:szCs w:val="22"/>
              </w:rPr>
              <w:t>.0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-</w:t>
            </w:r>
            <w:r w:rsidRPr="00A71A27">
              <w:rPr>
                <w:sz w:val="22"/>
                <w:szCs w:val="22"/>
              </w:rPr>
              <w:t>21.5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8,311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2.4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-</w:t>
            </w:r>
            <w:r w:rsidRPr="00A71A27">
              <w:rPr>
                <w:sz w:val="22"/>
                <w:szCs w:val="22"/>
              </w:rPr>
              <w:t>17.9</w:t>
            </w:r>
          </w:p>
        </w:tc>
      </w:tr>
      <w:tr w:rsidR="00A71A27" w:rsidRPr="00A71A27" w:rsidTr="00A71A27">
        <w:trPr>
          <w:trHeight w:val="312"/>
        </w:trPr>
        <w:tc>
          <w:tcPr>
            <w:tcW w:w="1447" w:type="dxa"/>
            <w:tcBorders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lef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運輸工具</w:t>
            </w:r>
          </w:p>
        </w:tc>
        <w:tc>
          <w:tcPr>
            <w:tcW w:w="82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6,629</w:t>
            </w:r>
          </w:p>
        </w:tc>
        <w:tc>
          <w:tcPr>
            <w:tcW w:w="76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3</w:t>
            </w:r>
            <w:r w:rsidRPr="00A71A27">
              <w:rPr>
                <w:sz w:val="22"/>
                <w:szCs w:val="22"/>
              </w:rPr>
              <w:t>.5</w:t>
            </w:r>
          </w:p>
        </w:tc>
        <w:tc>
          <w:tcPr>
            <w:tcW w:w="74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4.0</w:t>
            </w:r>
          </w:p>
        </w:tc>
        <w:tc>
          <w:tcPr>
            <w:tcW w:w="82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2,440</w:t>
            </w:r>
          </w:p>
        </w:tc>
        <w:tc>
          <w:tcPr>
            <w:tcW w:w="76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2.9</w:t>
            </w:r>
          </w:p>
        </w:tc>
        <w:tc>
          <w:tcPr>
            <w:tcW w:w="76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-25.2</w:t>
            </w:r>
          </w:p>
        </w:tc>
        <w:tc>
          <w:tcPr>
            <w:tcW w:w="82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8,122</w:t>
            </w:r>
          </w:p>
        </w:tc>
        <w:tc>
          <w:tcPr>
            <w:tcW w:w="76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2.</w:t>
            </w:r>
            <w:r w:rsidRPr="00A71A27">
              <w:rPr>
                <w:sz w:val="22"/>
                <w:szCs w:val="22"/>
              </w:rPr>
              <w:t>3</w:t>
            </w:r>
          </w:p>
        </w:tc>
        <w:tc>
          <w:tcPr>
            <w:tcW w:w="76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-</w:t>
            </w:r>
            <w:r w:rsidRPr="00A71A27">
              <w:rPr>
                <w:sz w:val="22"/>
                <w:szCs w:val="22"/>
              </w:rPr>
              <w:t>15.6</w:t>
            </w:r>
          </w:p>
        </w:tc>
      </w:tr>
      <w:tr w:rsidR="00A71A27" w:rsidRPr="00A71A27" w:rsidTr="00A71A27">
        <w:trPr>
          <w:trHeight w:val="312"/>
        </w:trPr>
        <w:tc>
          <w:tcPr>
            <w:tcW w:w="144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lef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紡織品</w:t>
            </w:r>
          </w:p>
        </w:tc>
        <w:tc>
          <w:tcPr>
            <w:tcW w:w="82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8</w:t>
            </w:r>
            <w:r w:rsidRPr="00A71A27">
              <w:rPr>
                <w:sz w:val="22"/>
                <w:szCs w:val="22"/>
              </w:rPr>
              <w:t>,849</w:t>
            </w:r>
          </w:p>
        </w:tc>
        <w:tc>
          <w:tcPr>
            <w:tcW w:w="762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.8</w:t>
            </w:r>
          </w:p>
        </w:tc>
        <w:tc>
          <w:tcPr>
            <w:tcW w:w="742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-</w:t>
            </w:r>
            <w:r w:rsidRPr="00A71A27">
              <w:rPr>
                <w:sz w:val="22"/>
                <w:szCs w:val="22"/>
              </w:rPr>
              <w:t>2.0</w:t>
            </w:r>
          </w:p>
        </w:tc>
        <w:tc>
          <w:tcPr>
            <w:tcW w:w="82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6,632</w:t>
            </w:r>
          </w:p>
        </w:tc>
        <w:tc>
          <w:tcPr>
            <w:tcW w:w="761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.5</w:t>
            </w:r>
          </w:p>
        </w:tc>
        <w:tc>
          <w:tcPr>
            <w:tcW w:w="762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-</w:t>
            </w:r>
            <w:r w:rsidRPr="00A71A27">
              <w:rPr>
                <w:sz w:val="22"/>
                <w:szCs w:val="22"/>
              </w:rPr>
              <w:t>25.1</w:t>
            </w:r>
          </w:p>
        </w:tc>
        <w:tc>
          <w:tcPr>
            <w:tcW w:w="82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5,083</w:t>
            </w:r>
          </w:p>
        </w:tc>
        <w:tc>
          <w:tcPr>
            <w:tcW w:w="762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</w:t>
            </w:r>
            <w:r w:rsidRPr="00A71A27">
              <w:rPr>
                <w:sz w:val="22"/>
                <w:szCs w:val="22"/>
              </w:rPr>
              <w:t>.5</w:t>
            </w:r>
          </w:p>
        </w:tc>
        <w:tc>
          <w:tcPr>
            <w:tcW w:w="762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sz w:val="22"/>
                <w:szCs w:val="22"/>
              </w:rPr>
              <w:t>1.1</w:t>
            </w:r>
          </w:p>
        </w:tc>
      </w:tr>
      <w:tr w:rsidR="00A71A27" w:rsidRPr="00A71A27" w:rsidTr="00A71A27">
        <w:trPr>
          <w:trHeight w:val="312"/>
        </w:trPr>
        <w:tc>
          <w:tcPr>
            <w:tcW w:w="144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left"/>
              <w:rPr>
                <w:sz w:val="22"/>
                <w:szCs w:val="22"/>
              </w:rPr>
            </w:pPr>
            <w:r w:rsidRPr="00A71A27">
              <w:rPr>
                <w:rFonts w:hint="eastAsia"/>
                <w:bCs/>
                <w:spacing w:val="-24"/>
                <w:sz w:val="22"/>
                <w:szCs w:val="22"/>
              </w:rPr>
              <w:t>*電子及資通產品</w:t>
            </w:r>
          </w:p>
        </w:tc>
        <w:tc>
          <w:tcPr>
            <w:tcW w:w="82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264</w:t>
            </w:r>
            <w:r w:rsidRPr="00A71A27">
              <w:rPr>
                <w:sz w:val="22"/>
                <w:szCs w:val="22"/>
              </w:rPr>
              <w:t>,</w:t>
            </w:r>
            <w:r w:rsidRPr="00A71A27">
              <w:rPr>
                <w:rFonts w:hint="eastAsia"/>
                <w:sz w:val="22"/>
                <w:szCs w:val="22"/>
              </w:rPr>
              <w:t>813</w:t>
            </w:r>
          </w:p>
        </w:tc>
        <w:tc>
          <w:tcPr>
            <w:tcW w:w="76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55.2</w:t>
            </w:r>
          </w:p>
        </w:tc>
        <w:tc>
          <w:tcPr>
            <w:tcW w:w="74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13.5</w:t>
            </w:r>
          </w:p>
        </w:tc>
        <w:tc>
          <w:tcPr>
            <w:tcW w:w="82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262</w:t>
            </w:r>
            <w:r w:rsidRPr="00A71A27">
              <w:rPr>
                <w:sz w:val="22"/>
                <w:szCs w:val="22"/>
              </w:rPr>
              <w:t>,</w:t>
            </w:r>
            <w:r w:rsidRPr="00A71A27">
              <w:rPr>
                <w:rFonts w:hint="eastAsia"/>
                <w:sz w:val="22"/>
                <w:szCs w:val="22"/>
              </w:rPr>
              <w:t>065</w:t>
            </w:r>
          </w:p>
        </w:tc>
        <w:tc>
          <w:tcPr>
            <w:tcW w:w="76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60.6</w:t>
            </w:r>
          </w:p>
        </w:tc>
        <w:tc>
          <w:tcPr>
            <w:tcW w:w="76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-1.0</w:t>
            </w:r>
          </w:p>
        </w:tc>
        <w:tc>
          <w:tcPr>
            <w:tcW w:w="82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225</w:t>
            </w:r>
            <w:r w:rsidRPr="00A71A27">
              <w:rPr>
                <w:sz w:val="22"/>
                <w:szCs w:val="22"/>
              </w:rPr>
              <w:t>,483</w:t>
            </w:r>
          </w:p>
        </w:tc>
        <w:tc>
          <w:tcPr>
            <w:tcW w:w="76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64.</w:t>
            </w:r>
            <w:r w:rsidRPr="00A71A27">
              <w:rPr>
                <w:sz w:val="22"/>
                <w:szCs w:val="22"/>
              </w:rPr>
              <w:t>6</w:t>
            </w:r>
          </w:p>
        </w:tc>
        <w:tc>
          <w:tcPr>
            <w:tcW w:w="76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71A27" w:rsidRPr="00A71A27" w:rsidRDefault="00A71A27" w:rsidP="00A71A27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A71A27">
              <w:rPr>
                <w:rFonts w:hint="eastAsia"/>
                <w:sz w:val="22"/>
                <w:szCs w:val="22"/>
              </w:rPr>
              <w:t>2</w:t>
            </w:r>
            <w:r w:rsidRPr="00A71A27">
              <w:rPr>
                <w:sz w:val="22"/>
                <w:szCs w:val="22"/>
              </w:rPr>
              <w:t>0.3</w:t>
            </w:r>
          </w:p>
        </w:tc>
      </w:tr>
    </w:tbl>
    <w:p w:rsidR="00A71A27" w:rsidRPr="00A71A27" w:rsidRDefault="00A71A27" w:rsidP="00A71A27">
      <w:pPr>
        <w:spacing w:line="280" w:lineRule="exact"/>
        <w:ind w:leftChars="14" w:left="1130" w:right="-23" w:hangingChars="448" w:hanging="1090"/>
        <w:rPr>
          <w:rFonts w:hAnsi="標楷體"/>
          <w:color w:val="FF0000"/>
          <w:sz w:val="24"/>
          <w:szCs w:val="24"/>
        </w:rPr>
      </w:pPr>
      <w:r w:rsidRPr="00A71A27">
        <w:rPr>
          <w:rFonts w:hAnsi="標楷體" w:hint="eastAsia"/>
          <w:sz w:val="24"/>
          <w:szCs w:val="24"/>
        </w:rPr>
        <w:t>資料來源：財政部113年</w:t>
      </w:r>
      <w:r w:rsidRPr="00A71A27">
        <w:rPr>
          <w:rFonts w:hAnsi="標楷體"/>
          <w:sz w:val="24"/>
          <w:szCs w:val="24"/>
        </w:rPr>
        <w:t>9</w:t>
      </w:r>
      <w:r w:rsidRPr="00A71A27">
        <w:rPr>
          <w:rFonts w:hAnsi="標楷體" w:hint="eastAsia"/>
          <w:sz w:val="24"/>
          <w:szCs w:val="24"/>
        </w:rPr>
        <w:t>月海關進出口貿易初步統計新聞稿，113年</w:t>
      </w:r>
      <w:r w:rsidRPr="00A71A27">
        <w:rPr>
          <w:rFonts w:hAnsi="標楷體"/>
          <w:sz w:val="24"/>
          <w:szCs w:val="24"/>
        </w:rPr>
        <w:t>10</w:t>
      </w:r>
      <w:r w:rsidRPr="00A71A27">
        <w:rPr>
          <w:rFonts w:hAnsi="標楷體" w:hint="eastAsia"/>
          <w:sz w:val="24"/>
          <w:szCs w:val="24"/>
        </w:rPr>
        <w:t>月8日。</w:t>
      </w:r>
    </w:p>
    <w:p w:rsidR="00A71A27" w:rsidRPr="00F012AF" w:rsidRDefault="00A71A27" w:rsidP="00A71A27">
      <w:pPr>
        <w:ind w:left="566" w:firstLine="566"/>
        <w:rPr>
          <w:rFonts w:hAnsi="標楷體"/>
        </w:rPr>
      </w:pPr>
      <w:r w:rsidRPr="00F012AF">
        <w:rPr>
          <w:rFonts w:hint="eastAsia"/>
        </w:rPr>
        <w:t>綜上，推貿基金114年度預算案編列「貿易推廣工作計畫」59億7,367萬元，其實施內容包含</w:t>
      </w:r>
      <w:r w:rsidR="00013BB3">
        <w:rPr>
          <w:rFonts w:hint="eastAsia"/>
        </w:rPr>
        <w:t>順應國際貿易情勢及產業發展趨勢，擬定出口拓銷策略等</w:t>
      </w:r>
      <w:r w:rsidR="00F012AF">
        <w:rPr>
          <w:rFonts w:hint="eastAsia"/>
        </w:rPr>
        <w:t>。</w:t>
      </w:r>
      <w:r w:rsidR="00C97E0D">
        <w:rPr>
          <w:rFonts w:hint="eastAsia"/>
        </w:rPr>
        <w:t>而</w:t>
      </w:r>
      <w:r w:rsidR="00F012AF" w:rsidRPr="00F012AF">
        <w:rPr>
          <w:rFonts w:hint="eastAsia"/>
        </w:rPr>
        <w:t>113 年</w:t>
      </w:r>
      <w:r w:rsidR="00F012AF">
        <w:rPr>
          <w:rFonts w:hint="eastAsia"/>
        </w:rPr>
        <w:t>1至</w:t>
      </w:r>
      <w:r w:rsidR="00F012AF" w:rsidRPr="00F012AF">
        <w:t>9</w:t>
      </w:r>
      <w:r w:rsidR="00F012AF" w:rsidRPr="00F012AF">
        <w:rPr>
          <w:rFonts w:hint="eastAsia"/>
        </w:rPr>
        <w:t>月</w:t>
      </w:r>
      <w:r w:rsidR="00436D94">
        <w:rPr>
          <w:rFonts w:hint="eastAsia"/>
        </w:rPr>
        <w:t>隨</w:t>
      </w:r>
      <w:r w:rsidRPr="00F012AF">
        <w:rPr>
          <w:rFonts w:hint="eastAsia"/>
        </w:rPr>
        <w:t>國際景氣平穩擴張、人工智慧商機</w:t>
      </w:r>
      <w:r w:rsidR="00436D94">
        <w:rPr>
          <w:rFonts w:hint="eastAsia"/>
        </w:rPr>
        <w:t>快速成長</w:t>
      </w:r>
      <w:r w:rsidRPr="00F012AF">
        <w:rPr>
          <w:rFonts w:hint="eastAsia"/>
        </w:rPr>
        <w:t>及基期偏低等因素下，</w:t>
      </w:r>
      <w:r w:rsidR="00C97E0D">
        <w:rPr>
          <w:rFonts w:hint="eastAsia"/>
        </w:rPr>
        <w:t>我國</w:t>
      </w:r>
      <w:r w:rsidRPr="00F012AF">
        <w:rPr>
          <w:rFonts w:hint="eastAsia"/>
        </w:rPr>
        <w:t>累計出口年增率達10.</w:t>
      </w:r>
      <w:r w:rsidRPr="00F012AF">
        <w:t>2</w:t>
      </w:r>
      <w:r w:rsidRPr="00F012AF">
        <w:rPr>
          <w:rFonts w:hint="eastAsia"/>
        </w:rPr>
        <w:t>%，惟出口集中於部分國家(地區)</w:t>
      </w:r>
      <w:r w:rsidR="00436D94">
        <w:rPr>
          <w:rFonts w:hint="eastAsia"/>
        </w:rPr>
        <w:t>，</w:t>
      </w:r>
      <w:r w:rsidR="00F012AF">
        <w:rPr>
          <w:rFonts w:hint="eastAsia"/>
        </w:rPr>
        <w:t>出口貨品復甦尚非全面，</w:t>
      </w:r>
      <w:r w:rsidR="00C97E0D">
        <w:rPr>
          <w:rFonts w:hint="eastAsia"/>
        </w:rPr>
        <w:t>且</w:t>
      </w:r>
      <w:r w:rsidRPr="00F012AF">
        <w:rPr>
          <w:rFonts w:hint="eastAsia"/>
        </w:rPr>
        <w:t>國際地緣政治局勢、美中科技紛爭等不確定因素，仍牽制全球經貿發展，允宜持續強化我國出口貿易動能，並加強輔導出口業者積極開拓國際新市場</w:t>
      </w:r>
      <w:r w:rsidRPr="00F012AF">
        <w:rPr>
          <w:rFonts w:hAnsi="標楷體" w:hint="eastAsia"/>
        </w:rPr>
        <w:t>。</w:t>
      </w:r>
    </w:p>
    <w:bookmarkEnd w:id="9"/>
    <w:bookmarkEnd w:id="10"/>
    <w:bookmarkEnd w:id="11"/>
    <w:sectPr w:rsidR="00A71A27" w:rsidRPr="00F012AF" w:rsidSect="00447D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86D" w:rsidRDefault="00B5286D" w:rsidP="000B699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5286D" w:rsidRDefault="00B5286D" w:rsidP="000B699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ө">
    <w:altName w:val="MV Bol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A27" w:rsidRDefault="00A71A27" w:rsidP="002B635C">
    <w:pPr>
      <w:pStyle w:val="af4"/>
      <w:framePr w:wrap="around" w:vAnchor="text" w:hAnchor="margin" w:xAlign="center" w:y="1"/>
      <w:ind w:left="560" w:firstLine="400"/>
      <w:textDirection w:val="btL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A71A27" w:rsidRDefault="00A71A27" w:rsidP="002B635C">
    <w:pPr>
      <w:pStyle w:val="af4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A27" w:rsidRPr="00927172" w:rsidRDefault="00A71A27" w:rsidP="004844DC">
    <w:pPr>
      <w:pStyle w:val="af4"/>
      <w:ind w:leftChars="0" w:left="0" w:firstLineChars="0" w:firstLine="0"/>
      <w:jc w:val="center"/>
      <w:rPr>
        <w:rFonts w:ascii="標楷體" w:hAnsi="標楷體"/>
      </w:rPr>
    </w:pPr>
    <w:r w:rsidRPr="00927172">
      <w:rPr>
        <w:rFonts w:ascii="標楷體" w:hAnsi="標楷體"/>
      </w:rPr>
      <w:fldChar w:fldCharType="begin"/>
    </w:r>
    <w:r w:rsidRPr="00927172">
      <w:rPr>
        <w:rFonts w:ascii="標楷體" w:hAnsi="標楷體"/>
      </w:rPr>
      <w:instrText>PAGE   \* MERGEFORMAT</w:instrText>
    </w:r>
    <w:r w:rsidRPr="00927172">
      <w:rPr>
        <w:rFonts w:ascii="標楷體" w:hAnsi="標楷體"/>
      </w:rPr>
      <w:fldChar w:fldCharType="separate"/>
    </w:r>
    <w:r w:rsidR="000E5452" w:rsidRPr="000E5452">
      <w:rPr>
        <w:rFonts w:ascii="標楷體" w:hAnsi="標楷體"/>
        <w:noProof/>
        <w:lang w:val="zh-TW"/>
      </w:rPr>
      <w:t>2</w:t>
    </w:r>
    <w:r w:rsidRPr="00927172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A27" w:rsidRDefault="00A71A27" w:rsidP="002B635C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86D" w:rsidRDefault="00B5286D" w:rsidP="00C77EF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5286D" w:rsidRDefault="00B5286D" w:rsidP="006C7A59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A27" w:rsidRDefault="00A71A27" w:rsidP="002B635C">
    <w:pPr>
      <w:pStyle w:val="af3"/>
      <w:framePr w:wrap="around" w:vAnchor="text" w:hAnchor="margin" w:xAlign="right" w:y="1"/>
      <w:ind w:leftChars="202" w:left="566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A71A27" w:rsidRDefault="00A71A27" w:rsidP="002B635C">
    <w:pPr>
      <w:pStyle w:val="af3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A27" w:rsidRDefault="00A71A27" w:rsidP="00090F7F">
    <w:pPr>
      <w:pStyle w:val="af3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A27" w:rsidRDefault="00A71A27" w:rsidP="002B635C">
    <w:pPr>
      <w:pStyle w:val="af3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4725F"/>
    <w:multiLevelType w:val="hybridMultilevel"/>
    <w:tmpl w:val="F132980C"/>
    <w:lvl w:ilvl="0" w:tplc="6406CB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187DAD"/>
    <w:multiLevelType w:val="multilevel"/>
    <w:tmpl w:val="3B1E3DBA"/>
    <w:lvl w:ilvl="0">
      <w:numFmt w:val="bullet"/>
      <w:lvlText w:val="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" w15:restartNumberingAfterBreak="0">
    <w:nsid w:val="0BA734C3"/>
    <w:multiLevelType w:val="hybridMultilevel"/>
    <w:tmpl w:val="D02CAFDC"/>
    <w:lvl w:ilvl="0" w:tplc="01EAB7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F96A1A"/>
    <w:multiLevelType w:val="hybridMultilevel"/>
    <w:tmpl w:val="65780E94"/>
    <w:lvl w:ilvl="0" w:tplc="AF840CF8">
      <w:start w:val="1"/>
      <w:numFmt w:val="taiwaneseCountingThousand"/>
      <w:pStyle w:val="2"/>
      <w:lvlText w:val="(%1)"/>
      <w:lvlJc w:val="left"/>
      <w:pPr>
        <w:ind w:left="1190" w:hanging="48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 w:tplc="04090019" w:tentative="1">
      <w:start w:val="1"/>
      <w:numFmt w:val="ideographTraditional"/>
      <w:lvlText w:val="%2、"/>
      <w:lvlJc w:val="left"/>
      <w:pPr>
        <w:ind w:left="924" w:hanging="480"/>
      </w:pPr>
    </w:lvl>
    <w:lvl w:ilvl="2" w:tplc="0409001B" w:tentative="1">
      <w:start w:val="1"/>
      <w:numFmt w:val="lowerRoman"/>
      <w:lvlText w:val="%3."/>
      <w:lvlJc w:val="right"/>
      <w:pPr>
        <w:ind w:left="1404" w:hanging="480"/>
      </w:pPr>
    </w:lvl>
    <w:lvl w:ilvl="3" w:tplc="0409000F" w:tentative="1">
      <w:start w:val="1"/>
      <w:numFmt w:val="decimal"/>
      <w:lvlText w:val="%4."/>
      <w:lvlJc w:val="left"/>
      <w:pPr>
        <w:ind w:left="1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4" w:hanging="480"/>
      </w:pPr>
    </w:lvl>
    <w:lvl w:ilvl="5" w:tplc="0409001B" w:tentative="1">
      <w:start w:val="1"/>
      <w:numFmt w:val="lowerRoman"/>
      <w:lvlText w:val="%6."/>
      <w:lvlJc w:val="right"/>
      <w:pPr>
        <w:ind w:left="2844" w:hanging="480"/>
      </w:pPr>
    </w:lvl>
    <w:lvl w:ilvl="6" w:tplc="0409000F" w:tentative="1">
      <w:start w:val="1"/>
      <w:numFmt w:val="decimal"/>
      <w:lvlText w:val="%7."/>
      <w:lvlJc w:val="left"/>
      <w:pPr>
        <w:ind w:left="3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4" w:hanging="480"/>
      </w:pPr>
    </w:lvl>
    <w:lvl w:ilvl="8" w:tplc="0409001B" w:tentative="1">
      <w:start w:val="1"/>
      <w:numFmt w:val="lowerRoman"/>
      <w:lvlText w:val="%9."/>
      <w:lvlJc w:val="right"/>
      <w:pPr>
        <w:ind w:left="4284" w:hanging="480"/>
      </w:pPr>
    </w:lvl>
  </w:abstractNum>
  <w:abstractNum w:abstractNumId="4" w15:restartNumberingAfterBreak="0">
    <w:nsid w:val="0D314CAE"/>
    <w:multiLevelType w:val="hybridMultilevel"/>
    <w:tmpl w:val="0D82AE18"/>
    <w:lvl w:ilvl="0" w:tplc="04090015">
      <w:start w:val="1"/>
      <w:numFmt w:val="taiwaneseCountingThousand"/>
      <w:lvlText w:val="%1、"/>
      <w:lvlJc w:val="left"/>
      <w:pPr>
        <w:ind w:left="928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15">
      <w:start w:val="1"/>
      <w:numFmt w:val="taiwaneseCountingThousand"/>
      <w:lvlText w:val="%4、"/>
      <w:lvlJc w:val="left"/>
      <w:pPr>
        <w:ind w:left="1048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114CC7"/>
    <w:multiLevelType w:val="hybridMultilevel"/>
    <w:tmpl w:val="A9C0D11E"/>
    <w:lvl w:ilvl="0" w:tplc="82440558">
      <w:start w:val="1"/>
      <w:numFmt w:val="decimal"/>
      <w:lvlText w:val="%1."/>
      <w:lvlJc w:val="right"/>
      <w:pPr>
        <w:ind w:left="1359" w:hanging="480"/>
      </w:pPr>
    </w:lvl>
    <w:lvl w:ilvl="1" w:tplc="04090019">
      <w:start w:val="1"/>
      <w:numFmt w:val="ideographTraditional"/>
      <w:lvlText w:val="%2、"/>
      <w:lvlJc w:val="left"/>
      <w:pPr>
        <w:ind w:left="1839" w:hanging="480"/>
      </w:pPr>
    </w:lvl>
    <w:lvl w:ilvl="2" w:tplc="0409001B">
      <w:start w:val="1"/>
      <w:numFmt w:val="lowerRoman"/>
      <w:lvlText w:val="%3."/>
      <w:lvlJc w:val="right"/>
      <w:pPr>
        <w:ind w:left="2319" w:hanging="480"/>
      </w:pPr>
    </w:lvl>
    <w:lvl w:ilvl="3" w:tplc="0409000F">
      <w:start w:val="1"/>
      <w:numFmt w:val="decimal"/>
      <w:lvlText w:val="%4."/>
      <w:lvlJc w:val="left"/>
      <w:pPr>
        <w:ind w:left="2799" w:hanging="480"/>
      </w:pPr>
    </w:lvl>
    <w:lvl w:ilvl="4" w:tplc="04090019">
      <w:start w:val="1"/>
      <w:numFmt w:val="ideographTraditional"/>
      <w:lvlText w:val="%5、"/>
      <w:lvlJc w:val="left"/>
      <w:pPr>
        <w:ind w:left="3279" w:hanging="480"/>
      </w:pPr>
    </w:lvl>
    <w:lvl w:ilvl="5" w:tplc="0409001B">
      <w:start w:val="1"/>
      <w:numFmt w:val="lowerRoman"/>
      <w:lvlText w:val="%6."/>
      <w:lvlJc w:val="right"/>
      <w:pPr>
        <w:ind w:left="3759" w:hanging="480"/>
      </w:pPr>
    </w:lvl>
    <w:lvl w:ilvl="6" w:tplc="0409000F">
      <w:start w:val="1"/>
      <w:numFmt w:val="decimal"/>
      <w:lvlText w:val="%7."/>
      <w:lvlJc w:val="left"/>
      <w:pPr>
        <w:ind w:left="4239" w:hanging="480"/>
      </w:pPr>
    </w:lvl>
    <w:lvl w:ilvl="7" w:tplc="04090019">
      <w:start w:val="1"/>
      <w:numFmt w:val="ideographTraditional"/>
      <w:lvlText w:val="%8、"/>
      <w:lvlJc w:val="left"/>
      <w:pPr>
        <w:ind w:left="4719" w:hanging="480"/>
      </w:pPr>
    </w:lvl>
    <w:lvl w:ilvl="8" w:tplc="0409001B">
      <w:start w:val="1"/>
      <w:numFmt w:val="lowerRoman"/>
      <w:lvlText w:val="%9."/>
      <w:lvlJc w:val="right"/>
      <w:pPr>
        <w:ind w:left="5199" w:hanging="480"/>
      </w:pPr>
    </w:lvl>
  </w:abstractNum>
  <w:abstractNum w:abstractNumId="6" w15:restartNumberingAfterBreak="0">
    <w:nsid w:val="20744AD2"/>
    <w:multiLevelType w:val="hybridMultilevel"/>
    <w:tmpl w:val="3E0E22BE"/>
    <w:lvl w:ilvl="0" w:tplc="4634A17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BEB24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B4EB8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BE3AE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D46CB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C221E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F05CC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DA4E6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0CD53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082750"/>
    <w:multiLevelType w:val="hybridMultilevel"/>
    <w:tmpl w:val="7E367C60"/>
    <w:lvl w:ilvl="0" w:tplc="0409000F">
      <w:start w:val="1"/>
      <w:numFmt w:val="decimal"/>
      <w:lvlText w:val="%1."/>
      <w:lvlJc w:val="left"/>
      <w:pPr>
        <w:ind w:left="4450" w:hanging="480"/>
      </w:pPr>
    </w:lvl>
    <w:lvl w:ilvl="1" w:tplc="04090019">
      <w:start w:val="1"/>
      <w:numFmt w:val="ideographTraditional"/>
      <w:lvlText w:val="%2、"/>
      <w:lvlJc w:val="left"/>
      <w:pPr>
        <w:ind w:left="4930" w:hanging="480"/>
      </w:pPr>
    </w:lvl>
    <w:lvl w:ilvl="2" w:tplc="0409001B">
      <w:start w:val="1"/>
      <w:numFmt w:val="lowerRoman"/>
      <w:lvlText w:val="%3."/>
      <w:lvlJc w:val="right"/>
      <w:pPr>
        <w:ind w:left="5410" w:hanging="480"/>
      </w:pPr>
    </w:lvl>
    <w:lvl w:ilvl="3" w:tplc="0409000F">
      <w:start w:val="1"/>
      <w:numFmt w:val="decimal"/>
      <w:lvlText w:val="%4."/>
      <w:lvlJc w:val="left"/>
      <w:pPr>
        <w:ind w:left="5890" w:hanging="480"/>
      </w:pPr>
    </w:lvl>
    <w:lvl w:ilvl="4" w:tplc="04090019">
      <w:start w:val="1"/>
      <w:numFmt w:val="ideographTraditional"/>
      <w:lvlText w:val="%5、"/>
      <w:lvlJc w:val="left"/>
      <w:pPr>
        <w:ind w:left="6370" w:hanging="480"/>
      </w:pPr>
    </w:lvl>
    <w:lvl w:ilvl="5" w:tplc="0409001B">
      <w:start w:val="1"/>
      <w:numFmt w:val="lowerRoman"/>
      <w:lvlText w:val="%6."/>
      <w:lvlJc w:val="right"/>
      <w:pPr>
        <w:ind w:left="6850" w:hanging="480"/>
      </w:pPr>
    </w:lvl>
    <w:lvl w:ilvl="6" w:tplc="0409000F">
      <w:start w:val="1"/>
      <w:numFmt w:val="decimal"/>
      <w:lvlText w:val="%7."/>
      <w:lvlJc w:val="left"/>
      <w:pPr>
        <w:ind w:left="7330" w:hanging="480"/>
      </w:pPr>
    </w:lvl>
    <w:lvl w:ilvl="7" w:tplc="04090019">
      <w:start w:val="1"/>
      <w:numFmt w:val="ideographTraditional"/>
      <w:lvlText w:val="%8、"/>
      <w:lvlJc w:val="left"/>
      <w:pPr>
        <w:ind w:left="7810" w:hanging="480"/>
      </w:pPr>
    </w:lvl>
    <w:lvl w:ilvl="8" w:tplc="0409001B">
      <w:start w:val="1"/>
      <w:numFmt w:val="lowerRoman"/>
      <w:lvlText w:val="%9."/>
      <w:lvlJc w:val="right"/>
      <w:pPr>
        <w:ind w:left="8290" w:hanging="480"/>
      </w:pPr>
    </w:lvl>
  </w:abstractNum>
  <w:abstractNum w:abstractNumId="8" w15:restartNumberingAfterBreak="0">
    <w:nsid w:val="30211334"/>
    <w:multiLevelType w:val="hybridMultilevel"/>
    <w:tmpl w:val="261EA6B8"/>
    <w:lvl w:ilvl="0" w:tplc="51DA7126">
      <w:start w:val="4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9" w15:restartNumberingAfterBreak="0">
    <w:nsid w:val="3B376AF4"/>
    <w:multiLevelType w:val="hybridMultilevel"/>
    <w:tmpl w:val="B0F2D332"/>
    <w:lvl w:ilvl="0" w:tplc="4AEEFA3C">
      <w:start w:val="1"/>
      <w:numFmt w:val="taiwaneseCountingThousand"/>
      <w:lvlText w:val="(%1)"/>
      <w:lvlJc w:val="left"/>
      <w:pPr>
        <w:ind w:left="12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6" w:hanging="480"/>
      </w:pPr>
    </w:lvl>
    <w:lvl w:ilvl="2" w:tplc="0409001B" w:tentative="1">
      <w:start w:val="1"/>
      <w:numFmt w:val="lowerRoman"/>
      <w:lvlText w:val="%3."/>
      <w:lvlJc w:val="right"/>
      <w:pPr>
        <w:ind w:left="2236" w:hanging="480"/>
      </w:pPr>
    </w:lvl>
    <w:lvl w:ilvl="3" w:tplc="0409000F" w:tentative="1">
      <w:start w:val="1"/>
      <w:numFmt w:val="decimal"/>
      <w:lvlText w:val="%4."/>
      <w:lvlJc w:val="left"/>
      <w:pPr>
        <w:ind w:left="2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6" w:hanging="480"/>
      </w:pPr>
    </w:lvl>
    <w:lvl w:ilvl="5" w:tplc="0409001B" w:tentative="1">
      <w:start w:val="1"/>
      <w:numFmt w:val="lowerRoman"/>
      <w:lvlText w:val="%6."/>
      <w:lvlJc w:val="right"/>
      <w:pPr>
        <w:ind w:left="3676" w:hanging="480"/>
      </w:pPr>
    </w:lvl>
    <w:lvl w:ilvl="6" w:tplc="0409000F" w:tentative="1">
      <w:start w:val="1"/>
      <w:numFmt w:val="decimal"/>
      <w:lvlText w:val="%7."/>
      <w:lvlJc w:val="left"/>
      <w:pPr>
        <w:ind w:left="4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6" w:hanging="480"/>
      </w:pPr>
    </w:lvl>
    <w:lvl w:ilvl="8" w:tplc="0409001B" w:tentative="1">
      <w:start w:val="1"/>
      <w:numFmt w:val="lowerRoman"/>
      <w:lvlText w:val="%9."/>
      <w:lvlJc w:val="right"/>
      <w:pPr>
        <w:ind w:left="5116" w:hanging="480"/>
      </w:pPr>
    </w:lvl>
  </w:abstractNum>
  <w:abstractNum w:abstractNumId="10" w15:restartNumberingAfterBreak="0">
    <w:nsid w:val="3E672784"/>
    <w:multiLevelType w:val="hybridMultilevel"/>
    <w:tmpl w:val="BA34ECAC"/>
    <w:lvl w:ilvl="0" w:tplc="2BAE272A">
      <w:start w:val="1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 w15:restartNumberingAfterBreak="0">
    <w:nsid w:val="40B359C0"/>
    <w:multiLevelType w:val="hybridMultilevel"/>
    <w:tmpl w:val="1F849278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451201E4"/>
    <w:multiLevelType w:val="hybridMultilevel"/>
    <w:tmpl w:val="8F3087F0"/>
    <w:lvl w:ilvl="0" w:tplc="34CE49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0785205"/>
    <w:multiLevelType w:val="hybridMultilevel"/>
    <w:tmpl w:val="7508278E"/>
    <w:lvl w:ilvl="0" w:tplc="712C4424">
      <w:start w:val="90"/>
      <w:numFmt w:val="bullet"/>
      <w:lvlText w:val="※"/>
      <w:lvlJc w:val="left"/>
      <w:pPr>
        <w:tabs>
          <w:tab w:val="num" w:pos="1333"/>
        </w:tabs>
        <w:ind w:left="1333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33"/>
        </w:tabs>
        <w:ind w:left="193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13"/>
        </w:tabs>
        <w:ind w:left="241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93"/>
        </w:tabs>
        <w:ind w:left="289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73"/>
        </w:tabs>
        <w:ind w:left="337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53"/>
        </w:tabs>
        <w:ind w:left="385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33"/>
        </w:tabs>
        <w:ind w:left="433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13"/>
        </w:tabs>
        <w:ind w:left="481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93"/>
        </w:tabs>
        <w:ind w:left="5293" w:hanging="480"/>
      </w:pPr>
      <w:rPr>
        <w:rFonts w:ascii="Wingdings" w:hAnsi="Wingdings" w:hint="default"/>
      </w:rPr>
    </w:lvl>
  </w:abstractNum>
  <w:abstractNum w:abstractNumId="14" w15:restartNumberingAfterBreak="0">
    <w:nsid w:val="5ED84EAB"/>
    <w:multiLevelType w:val="hybridMultilevel"/>
    <w:tmpl w:val="CC5C994C"/>
    <w:lvl w:ilvl="0" w:tplc="D30283A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2145D3E"/>
    <w:multiLevelType w:val="hybridMultilevel"/>
    <w:tmpl w:val="A0347A4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7351705"/>
    <w:multiLevelType w:val="hybridMultilevel"/>
    <w:tmpl w:val="6DC47AC2"/>
    <w:lvl w:ilvl="0" w:tplc="E61EB2B6">
      <w:start w:val="8"/>
      <w:numFmt w:val="bullet"/>
      <w:lvlText w:val="※"/>
      <w:lvlJc w:val="left"/>
      <w:pPr>
        <w:tabs>
          <w:tab w:val="num" w:pos="786"/>
        </w:tabs>
        <w:ind w:left="78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86"/>
        </w:tabs>
        <w:ind w:left="13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66"/>
        </w:tabs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6"/>
        </w:tabs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26"/>
        </w:tabs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06"/>
        </w:tabs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6"/>
        </w:tabs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66"/>
        </w:tabs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46"/>
        </w:tabs>
        <w:ind w:left="4746" w:hanging="480"/>
      </w:pPr>
      <w:rPr>
        <w:rFonts w:ascii="Wingdings" w:hAnsi="Wingdings" w:hint="default"/>
      </w:rPr>
    </w:lvl>
  </w:abstractNum>
  <w:abstractNum w:abstractNumId="17" w15:restartNumberingAfterBreak="0">
    <w:nsid w:val="6A7F4630"/>
    <w:multiLevelType w:val="singleLevel"/>
    <w:tmpl w:val="A168B4A8"/>
    <w:lvl w:ilvl="0">
      <w:start w:val="1"/>
      <w:numFmt w:val="taiwaneseCountingThousand"/>
      <w:lvlText w:val="%1、"/>
      <w:lvlJc w:val="left"/>
      <w:pPr>
        <w:tabs>
          <w:tab w:val="num" w:pos="2555"/>
        </w:tabs>
        <w:ind w:left="2555" w:hanging="570"/>
      </w:pPr>
      <w:rPr>
        <w:rFonts w:hint="eastAsia"/>
      </w:rPr>
    </w:lvl>
  </w:abstractNum>
  <w:abstractNum w:abstractNumId="18" w15:restartNumberingAfterBreak="0">
    <w:nsid w:val="6C553805"/>
    <w:multiLevelType w:val="hybridMultilevel"/>
    <w:tmpl w:val="32D69B94"/>
    <w:lvl w:ilvl="0" w:tplc="04090015">
      <w:start w:val="1"/>
      <w:numFmt w:val="taiwaneseCountingThousand"/>
      <w:lvlText w:val="%1、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6EF87415"/>
    <w:multiLevelType w:val="hybridMultilevel"/>
    <w:tmpl w:val="8F74E0E0"/>
    <w:lvl w:ilvl="0" w:tplc="F116715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6F6A012F"/>
    <w:multiLevelType w:val="hybridMultilevel"/>
    <w:tmpl w:val="82C66142"/>
    <w:lvl w:ilvl="0" w:tplc="F3DCD20A">
      <w:start w:val="1"/>
      <w:numFmt w:val="taiwaneseCountingThousand"/>
      <w:lvlText w:val="%1、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21" w15:restartNumberingAfterBreak="0">
    <w:nsid w:val="70262C13"/>
    <w:multiLevelType w:val="hybridMultilevel"/>
    <w:tmpl w:val="DCC28834"/>
    <w:lvl w:ilvl="0" w:tplc="4AEEFA3C">
      <w:start w:val="1"/>
      <w:numFmt w:val="taiwaneseCountingThousand"/>
      <w:lvlText w:val="(%1)"/>
      <w:lvlJc w:val="left"/>
      <w:pPr>
        <w:ind w:left="12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6" w:hanging="480"/>
      </w:pPr>
    </w:lvl>
    <w:lvl w:ilvl="2" w:tplc="0409001B" w:tentative="1">
      <w:start w:val="1"/>
      <w:numFmt w:val="lowerRoman"/>
      <w:lvlText w:val="%3."/>
      <w:lvlJc w:val="right"/>
      <w:pPr>
        <w:ind w:left="2236" w:hanging="480"/>
      </w:pPr>
    </w:lvl>
    <w:lvl w:ilvl="3" w:tplc="0409000F" w:tentative="1">
      <w:start w:val="1"/>
      <w:numFmt w:val="decimal"/>
      <w:lvlText w:val="%4."/>
      <w:lvlJc w:val="left"/>
      <w:pPr>
        <w:ind w:left="2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6" w:hanging="480"/>
      </w:pPr>
    </w:lvl>
    <w:lvl w:ilvl="5" w:tplc="0409001B" w:tentative="1">
      <w:start w:val="1"/>
      <w:numFmt w:val="lowerRoman"/>
      <w:lvlText w:val="%6."/>
      <w:lvlJc w:val="right"/>
      <w:pPr>
        <w:ind w:left="3676" w:hanging="480"/>
      </w:pPr>
    </w:lvl>
    <w:lvl w:ilvl="6" w:tplc="0409000F" w:tentative="1">
      <w:start w:val="1"/>
      <w:numFmt w:val="decimal"/>
      <w:lvlText w:val="%7."/>
      <w:lvlJc w:val="left"/>
      <w:pPr>
        <w:ind w:left="4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6" w:hanging="480"/>
      </w:pPr>
    </w:lvl>
    <w:lvl w:ilvl="8" w:tplc="0409001B" w:tentative="1">
      <w:start w:val="1"/>
      <w:numFmt w:val="lowerRoman"/>
      <w:lvlText w:val="%9."/>
      <w:lvlJc w:val="right"/>
      <w:pPr>
        <w:ind w:left="5116" w:hanging="480"/>
      </w:pPr>
    </w:lvl>
  </w:abstractNum>
  <w:abstractNum w:abstractNumId="22" w15:restartNumberingAfterBreak="0">
    <w:nsid w:val="7629605C"/>
    <w:multiLevelType w:val="hybridMultilevel"/>
    <w:tmpl w:val="780AA9C4"/>
    <w:lvl w:ilvl="0" w:tplc="D42C462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10"/>
  </w:num>
  <w:num w:numId="3">
    <w:abstractNumId w:val="13"/>
  </w:num>
  <w:num w:numId="4">
    <w:abstractNumId w:val="16"/>
  </w:num>
  <w:num w:numId="5">
    <w:abstractNumId w:val="8"/>
  </w:num>
  <w:num w:numId="6">
    <w:abstractNumId w:val="15"/>
  </w:num>
  <w:num w:numId="7">
    <w:abstractNumId w:val="6"/>
  </w:num>
  <w:num w:numId="8">
    <w:abstractNumId w:val="17"/>
  </w:num>
  <w:num w:numId="9">
    <w:abstractNumId w:val="22"/>
  </w:num>
  <w:num w:numId="10">
    <w:abstractNumId w:val="18"/>
  </w:num>
  <w:num w:numId="11">
    <w:abstractNumId w:val="1"/>
  </w:num>
  <w:num w:numId="12">
    <w:abstractNumId w:val="4"/>
  </w:num>
  <w:num w:numId="13">
    <w:abstractNumId w:val="11"/>
  </w:num>
  <w:num w:numId="14">
    <w:abstractNumId w:val="9"/>
  </w:num>
  <w:num w:numId="15">
    <w:abstractNumId w:val="21"/>
  </w:num>
  <w:num w:numId="16">
    <w:abstractNumId w:val="12"/>
  </w:num>
  <w:num w:numId="17">
    <w:abstractNumId w:val="3"/>
  </w:num>
  <w:num w:numId="18">
    <w:abstractNumId w:val="5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2"/>
  </w:num>
  <w:num w:numId="22">
    <w:abstractNumId w:val="14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950"/>
    <w:rsid w:val="00000B67"/>
    <w:rsid w:val="000019B3"/>
    <w:rsid w:val="00001D8A"/>
    <w:rsid w:val="000022C9"/>
    <w:rsid w:val="00002472"/>
    <w:rsid w:val="00003A66"/>
    <w:rsid w:val="00003D9F"/>
    <w:rsid w:val="00003DA9"/>
    <w:rsid w:val="00003F84"/>
    <w:rsid w:val="000046FF"/>
    <w:rsid w:val="000047B8"/>
    <w:rsid w:val="00004F1A"/>
    <w:rsid w:val="00005971"/>
    <w:rsid w:val="00006016"/>
    <w:rsid w:val="00007096"/>
    <w:rsid w:val="00010F22"/>
    <w:rsid w:val="000116C1"/>
    <w:rsid w:val="00011728"/>
    <w:rsid w:val="00012884"/>
    <w:rsid w:val="00013BB3"/>
    <w:rsid w:val="00014E3C"/>
    <w:rsid w:val="00015359"/>
    <w:rsid w:val="000163D8"/>
    <w:rsid w:val="00016B93"/>
    <w:rsid w:val="00017196"/>
    <w:rsid w:val="000178B4"/>
    <w:rsid w:val="000201F1"/>
    <w:rsid w:val="00021B75"/>
    <w:rsid w:val="00021E48"/>
    <w:rsid w:val="0002212D"/>
    <w:rsid w:val="000224F4"/>
    <w:rsid w:val="00022524"/>
    <w:rsid w:val="000225DD"/>
    <w:rsid w:val="00022CDA"/>
    <w:rsid w:val="00022FBF"/>
    <w:rsid w:val="000230F5"/>
    <w:rsid w:val="00023AC1"/>
    <w:rsid w:val="00023FE2"/>
    <w:rsid w:val="000241C8"/>
    <w:rsid w:val="0002568C"/>
    <w:rsid w:val="00026930"/>
    <w:rsid w:val="000270F7"/>
    <w:rsid w:val="000272B8"/>
    <w:rsid w:val="000277BD"/>
    <w:rsid w:val="00027975"/>
    <w:rsid w:val="00027BF8"/>
    <w:rsid w:val="00030B7E"/>
    <w:rsid w:val="00030C31"/>
    <w:rsid w:val="0003286F"/>
    <w:rsid w:val="00032EE0"/>
    <w:rsid w:val="00033156"/>
    <w:rsid w:val="00034F44"/>
    <w:rsid w:val="000350EC"/>
    <w:rsid w:val="00035B28"/>
    <w:rsid w:val="00037D46"/>
    <w:rsid w:val="00040EA7"/>
    <w:rsid w:val="00041361"/>
    <w:rsid w:val="0004273B"/>
    <w:rsid w:val="00042784"/>
    <w:rsid w:val="000427A2"/>
    <w:rsid w:val="00042DBB"/>
    <w:rsid w:val="000448DB"/>
    <w:rsid w:val="00044D6A"/>
    <w:rsid w:val="00044FF5"/>
    <w:rsid w:val="0004532B"/>
    <w:rsid w:val="00045707"/>
    <w:rsid w:val="000460B9"/>
    <w:rsid w:val="00047097"/>
    <w:rsid w:val="0004776A"/>
    <w:rsid w:val="00050036"/>
    <w:rsid w:val="00050B11"/>
    <w:rsid w:val="00051036"/>
    <w:rsid w:val="00051039"/>
    <w:rsid w:val="00052ACA"/>
    <w:rsid w:val="0005340F"/>
    <w:rsid w:val="00054E27"/>
    <w:rsid w:val="00055ABF"/>
    <w:rsid w:val="00056B80"/>
    <w:rsid w:val="00056D14"/>
    <w:rsid w:val="00056FE8"/>
    <w:rsid w:val="000577C5"/>
    <w:rsid w:val="00057CA1"/>
    <w:rsid w:val="00060360"/>
    <w:rsid w:val="000603BF"/>
    <w:rsid w:val="0006195C"/>
    <w:rsid w:val="00061EAF"/>
    <w:rsid w:val="00062317"/>
    <w:rsid w:val="00062CFE"/>
    <w:rsid w:val="00062E9E"/>
    <w:rsid w:val="00063344"/>
    <w:rsid w:val="00063F4F"/>
    <w:rsid w:val="000640EB"/>
    <w:rsid w:val="000659D1"/>
    <w:rsid w:val="000662E5"/>
    <w:rsid w:val="000663F7"/>
    <w:rsid w:val="000664B6"/>
    <w:rsid w:val="000667B4"/>
    <w:rsid w:val="00070035"/>
    <w:rsid w:val="0007168E"/>
    <w:rsid w:val="0007314B"/>
    <w:rsid w:val="0007381D"/>
    <w:rsid w:val="000745FD"/>
    <w:rsid w:val="00074868"/>
    <w:rsid w:val="00074F9B"/>
    <w:rsid w:val="0007600F"/>
    <w:rsid w:val="000777D4"/>
    <w:rsid w:val="00081EC1"/>
    <w:rsid w:val="000821AE"/>
    <w:rsid w:val="00082349"/>
    <w:rsid w:val="00082B23"/>
    <w:rsid w:val="00083D7B"/>
    <w:rsid w:val="00084568"/>
    <w:rsid w:val="000848DC"/>
    <w:rsid w:val="00084B78"/>
    <w:rsid w:val="00085886"/>
    <w:rsid w:val="00085AAA"/>
    <w:rsid w:val="00085EE4"/>
    <w:rsid w:val="00086BCD"/>
    <w:rsid w:val="00086D16"/>
    <w:rsid w:val="00087303"/>
    <w:rsid w:val="000873CD"/>
    <w:rsid w:val="00087402"/>
    <w:rsid w:val="00087603"/>
    <w:rsid w:val="00087E8C"/>
    <w:rsid w:val="00090017"/>
    <w:rsid w:val="00090207"/>
    <w:rsid w:val="00090378"/>
    <w:rsid w:val="0009067C"/>
    <w:rsid w:val="00090F7F"/>
    <w:rsid w:val="000913B1"/>
    <w:rsid w:val="00091FFE"/>
    <w:rsid w:val="00092326"/>
    <w:rsid w:val="00092BBD"/>
    <w:rsid w:val="000930C0"/>
    <w:rsid w:val="00093F3E"/>
    <w:rsid w:val="00094C5B"/>
    <w:rsid w:val="00094D45"/>
    <w:rsid w:val="00094ECA"/>
    <w:rsid w:val="000955E2"/>
    <w:rsid w:val="00095671"/>
    <w:rsid w:val="0009652F"/>
    <w:rsid w:val="00096A25"/>
    <w:rsid w:val="00097466"/>
    <w:rsid w:val="0009751A"/>
    <w:rsid w:val="0009751B"/>
    <w:rsid w:val="000976C6"/>
    <w:rsid w:val="00097709"/>
    <w:rsid w:val="000A1802"/>
    <w:rsid w:val="000A1F57"/>
    <w:rsid w:val="000A2A60"/>
    <w:rsid w:val="000A2CCC"/>
    <w:rsid w:val="000A357F"/>
    <w:rsid w:val="000A4B6B"/>
    <w:rsid w:val="000A5DD3"/>
    <w:rsid w:val="000A630A"/>
    <w:rsid w:val="000A660C"/>
    <w:rsid w:val="000A6B83"/>
    <w:rsid w:val="000A6D05"/>
    <w:rsid w:val="000A6D4B"/>
    <w:rsid w:val="000A749B"/>
    <w:rsid w:val="000A763A"/>
    <w:rsid w:val="000B221D"/>
    <w:rsid w:val="000B350E"/>
    <w:rsid w:val="000B424D"/>
    <w:rsid w:val="000B4722"/>
    <w:rsid w:val="000B4959"/>
    <w:rsid w:val="000B56C5"/>
    <w:rsid w:val="000B5A43"/>
    <w:rsid w:val="000B6995"/>
    <w:rsid w:val="000B6B6B"/>
    <w:rsid w:val="000C0E4B"/>
    <w:rsid w:val="000C1799"/>
    <w:rsid w:val="000C188E"/>
    <w:rsid w:val="000C19B5"/>
    <w:rsid w:val="000C38D8"/>
    <w:rsid w:val="000C39D1"/>
    <w:rsid w:val="000C3DDB"/>
    <w:rsid w:val="000C4707"/>
    <w:rsid w:val="000C4A41"/>
    <w:rsid w:val="000C54A9"/>
    <w:rsid w:val="000C579D"/>
    <w:rsid w:val="000C5C4B"/>
    <w:rsid w:val="000C6C6E"/>
    <w:rsid w:val="000C7563"/>
    <w:rsid w:val="000D0B75"/>
    <w:rsid w:val="000D11D3"/>
    <w:rsid w:val="000D1255"/>
    <w:rsid w:val="000D18AD"/>
    <w:rsid w:val="000D3E60"/>
    <w:rsid w:val="000D52D0"/>
    <w:rsid w:val="000D5C82"/>
    <w:rsid w:val="000D61AD"/>
    <w:rsid w:val="000D717B"/>
    <w:rsid w:val="000D7656"/>
    <w:rsid w:val="000D7CE2"/>
    <w:rsid w:val="000E079B"/>
    <w:rsid w:val="000E08DB"/>
    <w:rsid w:val="000E0CAF"/>
    <w:rsid w:val="000E0EC9"/>
    <w:rsid w:val="000E11AB"/>
    <w:rsid w:val="000E149A"/>
    <w:rsid w:val="000E1CDF"/>
    <w:rsid w:val="000E2775"/>
    <w:rsid w:val="000E28DE"/>
    <w:rsid w:val="000E2A7B"/>
    <w:rsid w:val="000E3D9A"/>
    <w:rsid w:val="000E4BD2"/>
    <w:rsid w:val="000E4CC9"/>
    <w:rsid w:val="000E5452"/>
    <w:rsid w:val="000E58FB"/>
    <w:rsid w:val="000E5A2F"/>
    <w:rsid w:val="000E6457"/>
    <w:rsid w:val="000E67CA"/>
    <w:rsid w:val="000E6F80"/>
    <w:rsid w:val="000E77A6"/>
    <w:rsid w:val="000E786F"/>
    <w:rsid w:val="000F0365"/>
    <w:rsid w:val="000F0E68"/>
    <w:rsid w:val="000F1329"/>
    <w:rsid w:val="000F218B"/>
    <w:rsid w:val="000F2AA1"/>
    <w:rsid w:val="000F2DA8"/>
    <w:rsid w:val="000F2E2D"/>
    <w:rsid w:val="000F2F52"/>
    <w:rsid w:val="000F3967"/>
    <w:rsid w:val="000F3A6D"/>
    <w:rsid w:val="000F3F96"/>
    <w:rsid w:val="000F5189"/>
    <w:rsid w:val="000F644B"/>
    <w:rsid w:val="000F654A"/>
    <w:rsid w:val="000F6EA5"/>
    <w:rsid w:val="000F7BCE"/>
    <w:rsid w:val="001015F4"/>
    <w:rsid w:val="0010192C"/>
    <w:rsid w:val="00101B94"/>
    <w:rsid w:val="00103DD4"/>
    <w:rsid w:val="00103F9A"/>
    <w:rsid w:val="001043A9"/>
    <w:rsid w:val="00104479"/>
    <w:rsid w:val="001055C6"/>
    <w:rsid w:val="00105F65"/>
    <w:rsid w:val="00106962"/>
    <w:rsid w:val="00107553"/>
    <w:rsid w:val="00107D55"/>
    <w:rsid w:val="00111E31"/>
    <w:rsid w:val="00111E9D"/>
    <w:rsid w:val="00112076"/>
    <w:rsid w:val="00112F4D"/>
    <w:rsid w:val="0011405D"/>
    <w:rsid w:val="001159BE"/>
    <w:rsid w:val="00115ADD"/>
    <w:rsid w:val="001168AF"/>
    <w:rsid w:val="00116C26"/>
    <w:rsid w:val="001171FB"/>
    <w:rsid w:val="001178D2"/>
    <w:rsid w:val="00121D46"/>
    <w:rsid w:val="0012301C"/>
    <w:rsid w:val="00123F2F"/>
    <w:rsid w:val="0012668E"/>
    <w:rsid w:val="00126833"/>
    <w:rsid w:val="00126B0A"/>
    <w:rsid w:val="00126C72"/>
    <w:rsid w:val="00127F46"/>
    <w:rsid w:val="00130D42"/>
    <w:rsid w:val="00131922"/>
    <w:rsid w:val="00131F0D"/>
    <w:rsid w:val="0013297D"/>
    <w:rsid w:val="001346A3"/>
    <w:rsid w:val="0013499F"/>
    <w:rsid w:val="00136BB4"/>
    <w:rsid w:val="00136D14"/>
    <w:rsid w:val="00136DC2"/>
    <w:rsid w:val="0013704C"/>
    <w:rsid w:val="001376FF"/>
    <w:rsid w:val="00141304"/>
    <w:rsid w:val="001414E9"/>
    <w:rsid w:val="00141C6D"/>
    <w:rsid w:val="00142665"/>
    <w:rsid w:val="00142EC4"/>
    <w:rsid w:val="00143198"/>
    <w:rsid w:val="00143ABA"/>
    <w:rsid w:val="00146ADF"/>
    <w:rsid w:val="00146AF1"/>
    <w:rsid w:val="00146DAB"/>
    <w:rsid w:val="00146F0B"/>
    <w:rsid w:val="00147A7E"/>
    <w:rsid w:val="00150E05"/>
    <w:rsid w:val="00151B5D"/>
    <w:rsid w:val="001521BA"/>
    <w:rsid w:val="001521DF"/>
    <w:rsid w:val="001523F5"/>
    <w:rsid w:val="001533E5"/>
    <w:rsid w:val="001542C7"/>
    <w:rsid w:val="001546AA"/>
    <w:rsid w:val="00154DD7"/>
    <w:rsid w:val="001606AD"/>
    <w:rsid w:val="00160C83"/>
    <w:rsid w:val="00161B9E"/>
    <w:rsid w:val="0016235E"/>
    <w:rsid w:val="00162871"/>
    <w:rsid w:val="001628D5"/>
    <w:rsid w:val="00162E79"/>
    <w:rsid w:val="001637A2"/>
    <w:rsid w:val="00164613"/>
    <w:rsid w:val="00164A80"/>
    <w:rsid w:val="00164F51"/>
    <w:rsid w:val="00166732"/>
    <w:rsid w:val="00166817"/>
    <w:rsid w:val="00166FB0"/>
    <w:rsid w:val="001673E7"/>
    <w:rsid w:val="0016777C"/>
    <w:rsid w:val="00170ACC"/>
    <w:rsid w:val="0017119C"/>
    <w:rsid w:val="0017162E"/>
    <w:rsid w:val="001721E5"/>
    <w:rsid w:val="0017343E"/>
    <w:rsid w:val="00173BF3"/>
    <w:rsid w:val="00173C32"/>
    <w:rsid w:val="00173F93"/>
    <w:rsid w:val="0017400A"/>
    <w:rsid w:val="00174844"/>
    <w:rsid w:val="00174E91"/>
    <w:rsid w:val="001761AE"/>
    <w:rsid w:val="00176309"/>
    <w:rsid w:val="0017630A"/>
    <w:rsid w:val="00177039"/>
    <w:rsid w:val="0017703F"/>
    <w:rsid w:val="00177C6E"/>
    <w:rsid w:val="001804B9"/>
    <w:rsid w:val="00180926"/>
    <w:rsid w:val="00181628"/>
    <w:rsid w:val="0018176A"/>
    <w:rsid w:val="00181BA0"/>
    <w:rsid w:val="001826AB"/>
    <w:rsid w:val="00182C3E"/>
    <w:rsid w:val="00182DF4"/>
    <w:rsid w:val="00183A62"/>
    <w:rsid w:val="00184C3E"/>
    <w:rsid w:val="00187B7C"/>
    <w:rsid w:val="001913D0"/>
    <w:rsid w:val="00191787"/>
    <w:rsid w:val="001924B4"/>
    <w:rsid w:val="00193400"/>
    <w:rsid w:val="001946D2"/>
    <w:rsid w:val="001951E1"/>
    <w:rsid w:val="00195737"/>
    <w:rsid w:val="00195B27"/>
    <w:rsid w:val="00195B30"/>
    <w:rsid w:val="00195D8A"/>
    <w:rsid w:val="00196356"/>
    <w:rsid w:val="00196E95"/>
    <w:rsid w:val="00196EB6"/>
    <w:rsid w:val="00197043"/>
    <w:rsid w:val="00197E2E"/>
    <w:rsid w:val="001A03CF"/>
    <w:rsid w:val="001A0C12"/>
    <w:rsid w:val="001A0FAD"/>
    <w:rsid w:val="001A2252"/>
    <w:rsid w:val="001A241F"/>
    <w:rsid w:val="001A25FC"/>
    <w:rsid w:val="001A2F11"/>
    <w:rsid w:val="001A3999"/>
    <w:rsid w:val="001A41DE"/>
    <w:rsid w:val="001A5265"/>
    <w:rsid w:val="001A595A"/>
    <w:rsid w:val="001A6425"/>
    <w:rsid w:val="001A6A0B"/>
    <w:rsid w:val="001A7391"/>
    <w:rsid w:val="001A7A2B"/>
    <w:rsid w:val="001A7C84"/>
    <w:rsid w:val="001B046E"/>
    <w:rsid w:val="001B0DD6"/>
    <w:rsid w:val="001B1120"/>
    <w:rsid w:val="001B1238"/>
    <w:rsid w:val="001B37CA"/>
    <w:rsid w:val="001B3B67"/>
    <w:rsid w:val="001B412E"/>
    <w:rsid w:val="001B4F60"/>
    <w:rsid w:val="001B54E2"/>
    <w:rsid w:val="001B5776"/>
    <w:rsid w:val="001B59BA"/>
    <w:rsid w:val="001B5D45"/>
    <w:rsid w:val="001B615E"/>
    <w:rsid w:val="001B7397"/>
    <w:rsid w:val="001B75CD"/>
    <w:rsid w:val="001C01CA"/>
    <w:rsid w:val="001C08BC"/>
    <w:rsid w:val="001C1EE7"/>
    <w:rsid w:val="001C3AB4"/>
    <w:rsid w:val="001C3F17"/>
    <w:rsid w:val="001C5501"/>
    <w:rsid w:val="001C5562"/>
    <w:rsid w:val="001C57F7"/>
    <w:rsid w:val="001C5DEC"/>
    <w:rsid w:val="001C7E46"/>
    <w:rsid w:val="001C7EB5"/>
    <w:rsid w:val="001D0A10"/>
    <w:rsid w:val="001D0B54"/>
    <w:rsid w:val="001D14E7"/>
    <w:rsid w:val="001D1558"/>
    <w:rsid w:val="001D16B2"/>
    <w:rsid w:val="001D285A"/>
    <w:rsid w:val="001D2A48"/>
    <w:rsid w:val="001D2E30"/>
    <w:rsid w:val="001D334B"/>
    <w:rsid w:val="001D39E7"/>
    <w:rsid w:val="001D44CD"/>
    <w:rsid w:val="001D536B"/>
    <w:rsid w:val="001E0092"/>
    <w:rsid w:val="001E033C"/>
    <w:rsid w:val="001E05B1"/>
    <w:rsid w:val="001E0E22"/>
    <w:rsid w:val="001E115A"/>
    <w:rsid w:val="001E2A18"/>
    <w:rsid w:val="001E34D6"/>
    <w:rsid w:val="001E37EB"/>
    <w:rsid w:val="001E4055"/>
    <w:rsid w:val="001E4D46"/>
    <w:rsid w:val="001E5A68"/>
    <w:rsid w:val="001E6DEE"/>
    <w:rsid w:val="001E6E29"/>
    <w:rsid w:val="001E6FFB"/>
    <w:rsid w:val="001E7A93"/>
    <w:rsid w:val="001E7C6B"/>
    <w:rsid w:val="001F05D7"/>
    <w:rsid w:val="001F26E1"/>
    <w:rsid w:val="001F2B3B"/>
    <w:rsid w:val="001F2C81"/>
    <w:rsid w:val="001F2D0F"/>
    <w:rsid w:val="001F2E43"/>
    <w:rsid w:val="001F3690"/>
    <w:rsid w:val="001F477A"/>
    <w:rsid w:val="001F4816"/>
    <w:rsid w:val="001F586B"/>
    <w:rsid w:val="001F664D"/>
    <w:rsid w:val="001F6E4B"/>
    <w:rsid w:val="001F7390"/>
    <w:rsid w:val="001F75E4"/>
    <w:rsid w:val="00200091"/>
    <w:rsid w:val="00200E30"/>
    <w:rsid w:val="00200E9B"/>
    <w:rsid w:val="00200F4B"/>
    <w:rsid w:val="002015B4"/>
    <w:rsid w:val="00201D01"/>
    <w:rsid w:val="00201DC4"/>
    <w:rsid w:val="00201FFB"/>
    <w:rsid w:val="0020281B"/>
    <w:rsid w:val="00202C83"/>
    <w:rsid w:val="00203637"/>
    <w:rsid w:val="00203682"/>
    <w:rsid w:val="0020447E"/>
    <w:rsid w:val="002045D9"/>
    <w:rsid w:val="0020484D"/>
    <w:rsid w:val="00204C81"/>
    <w:rsid w:val="0020566B"/>
    <w:rsid w:val="00207993"/>
    <w:rsid w:val="00207DB4"/>
    <w:rsid w:val="00210D3D"/>
    <w:rsid w:val="00210E7D"/>
    <w:rsid w:val="002112B8"/>
    <w:rsid w:val="00211B50"/>
    <w:rsid w:val="00211E3D"/>
    <w:rsid w:val="0021235B"/>
    <w:rsid w:val="00212E26"/>
    <w:rsid w:val="00215438"/>
    <w:rsid w:val="00215828"/>
    <w:rsid w:val="00215BE3"/>
    <w:rsid w:val="00215EBF"/>
    <w:rsid w:val="00216004"/>
    <w:rsid w:val="00216653"/>
    <w:rsid w:val="0021688C"/>
    <w:rsid w:val="00216B37"/>
    <w:rsid w:val="00216C3D"/>
    <w:rsid w:val="0021725E"/>
    <w:rsid w:val="0021773D"/>
    <w:rsid w:val="00217ED8"/>
    <w:rsid w:val="00220C57"/>
    <w:rsid w:val="002212E2"/>
    <w:rsid w:val="0022216F"/>
    <w:rsid w:val="00222CE0"/>
    <w:rsid w:val="0022368B"/>
    <w:rsid w:val="00223DF3"/>
    <w:rsid w:val="00223F7E"/>
    <w:rsid w:val="00224141"/>
    <w:rsid w:val="0022418E"/>
    <w:rsid w:val="002241B1"/>
    <w:rsid w:val="00224A67"/>
    <w:rsid w:val="00224AE9"/>
    <w:rsid w:val="00225F0C"/>
    <w:rsid w:val="002270F5"/>
    <w:rsid w:val="002274CB"/>
    <w:rsid w:val="00231D49"/>
    <w:rsid w:val="00232F2D"/>
    <w:rsid w:val="002341D2"/>
    <w:rsid w:val="00235602"/>
    <w:rsid w:val="00235898"/>
    <w:rsid w:val="002363CB"/>
    <w:rsid w:val="002378E3"/>
    <w:rsid w:val="00237DB8"/>
    <w:rsid w:val="00240441"/>
    <w:rsid w:val="002404B1"/>
    <w:rsid w:val="00241058"/>
    <w:rsid w:val="00242A8C"/>
    <w:rsid w:val="00243742"/>
    <w:rsid w:val="00243918"/>
    <w:rsid w:val="00243BB5"/>
    <w:rsid w:val="00243BC9"/>
    <w:rsid w:val="00243ECE"/>
    <w:rsid w:val="00243F80"/>
    <w:rsid w:val="002441C1"/>
    <w:rsid w:val="00245470"/>
    <w:rsid w:val="00245FB7"/>
    <w:rsid w:val="00245FDC"/>
    <w:rsid w:val="0024607B"/>
    <w:rsid w:val="0024626F"/>
    <w:rsid w:val="00246934"/>
    <w:rsid w:val="00246A78"/>
    <w:rsid w:val="00247C59"/>
    <w:rsid w:val="00247DB3"/>
    <w:rsid w:val="00250926"/>
    <w:rsid w:val="002515C2"/>
    <w:rsid w:val="00251B8F"/>
    <w:rsid w:val="00252387"/>
    <w:rsid w:val="002542FB"/>
    <w:rsid w:val="00254B69"/>
    <w:rsid w:val="002556A7"/>
    <w:rsid w:val="00256157"/>
    <w:rsid w:val="00256A8C"/>
    <w:rsid w:val="00256B30"/>
    <w:rsid w:val="00257654"/>
    <w:rsid w:val="0025767C"/>
    <w:rsid w:val="00257DAE"/>
    <w:rsid w:val="002600E6"/>
    <w:rsid w:val="002606A5"/>
    <w:rsid w:val="00264381"/>
    <w:rsid w:val="00264ADB"/>
    <w:rsid w:val="00265C19"/>
    <w:rsid w:val="002661C0"/>
    <w:rsid w:val="00266ED3"/>
    <w:rsid w:val="00267532"/>
    <w:rsid w:val="00270499"/>
    <w:rsid w:val="00270A25"/>
    <w:rsid w:val="00270E74"/>
    <w:rsid w:val="002720BA"/>
    <w:rsid w:val="002727C8"/>
    <w:rsid w:val="0027280C"/>
    <w:rsid w:val="00272A75"/>
    <w:rsid w:val="002730EE"/>
    <w:rsid w:val="00274679"/>
    <w:rsid w:val="00274A76"/>
    <w:rsid w:val="00274DA3"/>
    <w:rsid w:val="00275290"/>
    <w:rsid w:val="00275A3D"/>
    <w:rsid w:val="0027611C"/>
    <w:rsid w:val="0027658C"/>
    <w:rsid w:val="0027760C"/>
    <w:rsid w:val="00277A26"/>
    <w:rsid w:val="00280C42"/>
    <w:rsid w:val="00281050"/>
    <w:rsid w:val="00281BE9"/>
    <w:rsid w:val="002824E8"/>
    <w:rsid w:val="00282AD2"/>
    <w:rsid w:val="00282BA3"/>
    <w:rsid w:val="00282C37"/>
    <w:rsid w:val="00282FB7"/>
    <w:rsid w:val="002845FF"/>
    <w:rsid w:val="00284C00"/>
    <w:rsid w:val="0028668B"/>
    <w:rsid w:val="00286A28"/>
    <w:rsid w:val="00286DCE"/>
    <w:rsid w:val="002870C2"/>
    <w:rsid w:val="00290908"/>
    <w:rsid w:val="0029294F"/>
    <w:rsid w:val="00294AB0"/>
    <w:rsid w:val="00294C48"/>
    <w:rsid w:val="00294C8E"/>
    <w:rsid w:val="00295AC0"/>
    <w:rsid w:val="00295C3E"/>
    <w:rsid w:val="00296BF8"/>
    <w:rsid w:val="0029763D"/>
    <w:rsid w:val="002A027E"/>
    <w:rsid w:val="002A0E2C"/>
    <w:rsid w:val="002A2FDC"/>
    <w:rsid w:val="002A3E84"/>
    <w:rsid w:val="002A3E89"/>
    <w:rsid w:val="002A46EA"/>
    <w:rsid w:val="002A5065"/>
    <w:rsid w:val="002A5122"/>
    <w:rsid w:val="002A70DB"/>
    <w:rsid w:val="002B00F0"/>
    <w:rsid w:val="002B0929"/>
    <w:rsid w:val="002B11C2"/>
    <w:rsid w:val="002B1AF4"/>
    <w:rsid w:val="002B26E7"/>
    <w:rsid w:val="002B2A10"/>
    <w:rsid w:val="002B497A"/>
    <w:rsid w:val="002B504F"/>
    <w:rsid w:val="002B5ECA"/>
    <w:rsid w:val="002B5ED7"/>
    <w:rsid w:val="002B635C"/>
    <w:rsid w:val="002B6A91"/>
    <w:rsid w:val="002C040C"/>
    <w:rsid w:val="002C0602"/>
    <w:rsid w:val="002C0C28"/>
    <w:rsid w:val="002C0F6F"/>
    <w:rsid w:val="002C12DD"/>
    <w:rsid w:val="002C46E2"/>
    <w:rsid w:val="002C4ECF"/>
    <w:rsid w:val="002C503D"/>
    <w:rsid w:val="002C51F5"/>
    <w:rsid w:val="002C56DE"/>
    <w:rsid w:val="002C694F"/>
    <w:rsid w:val="002C7142"/>
    <w:rsid w:val="002D00EC"/>
    <w:rsid w:val="002D0154"/>
    <w:rsid w:val="002D059D"/>
    <w:rsid w:val="002D1743"/>
    <w:rsid w:val="002D1B49"/>
    <w:rsid w:val="002D2259"/>
    <w:rsid w:val="002D2980"/>
    <w:rsid w:val="002D2AB5"/>
    <w:rsid w:val="002D2DB2"/>
    <w:rsid w:val="002D3D67"/>
    <w:rsid w:val="002D5070"/>
    <w:rsid w:val="002D6737"/>
    <w:rsid w:val="002D6DBE"/>
    <w:rsid w:val="002D7F38"/>
    <w:rsid w:val="002E081C"/>
    <w:rsid w:val="002E154E"/>
    <w:rsid w:val="002E19FC"/>
    <w:rsid w:val="002E2024"/>
    <w:rsid w:val="002E2561"/>
    <w:rsid w:val="002E2816"/>
    <w:rsid w:val="002E34DE"/>
    <w:rsid w:val="002E4424"/>
    <w:rsid w:val="002E503D"/>
    <w:rsid w:val="002E51F5"/>
    <w:rsid w:val="002E5821"/>
    <w:rsid w:val="002E5D8B"/>
    <w:rsid w:val="002E7261"/>
    <w:rsid w:val="002E729A"/>
    <w:rsid w:val="002F022E"/>
    <w:rsid w:val="002F0F0B"/>
    <w:rsid w:val="002F1A3A"/>
    <w:rsid w:val="002F2523"/>
    <w:rsid w:val="002F2E35"/>
    <w:rsid w:val="002F39C6"/>
    <w:rsid w:val="002F3B46"/>
    <w:rsid w:val="002F4713"/>
    <w:rsid w:val="002F50FB"/>
    <w:rsid w:val="002F5776"/>
    <w:rsid w:val="002F5A08"/>
    <w:rsid w:val="002F5D68"/>
    <w:rsid w:val="002F6514"/>
    <w:rsid w:val="002F689C"/>
    <w:rsid w:val="00300233"/>
    <w:rsid w:val="0030038B"/>
    <w:rsid w:val="00300CB1"/>
    <w:rsid w:val="00300D18"/>
    <w:rsid w:val="00300E66"/>
    <w:rsid w:val="003024E2"/>
    <w:rsid w:val="00302B04"/>
    <w:rsid w:val="003034FA"/>
    <w:rsid w:val="00303B95"/>
    <w:rsid w:val="00304293"/>
    <w:rsid w:val="00304FF0"/>
    <w:rsid w:val="00306D7D"/>
    <w:rsid w:val="00307962"/>
    <w:rsid w:val="0031008A"/>
    <w:rsid w:val="00310B9B"/>
    <w:rsid w:val="00311413"/>
    <w:rsid w:val="00311F0E"/>
    <w:rsid w:val="003126FE"/>
    <w:rsid w:val="00312811"/>
    <w:rsid w:val="00314F44"/>
    <w:rsid w:val="00315494"/>
    <w:rsid w:val="00315611"/>
    <w:rsid w:val="003158C8"/>
    <w:rsid w:val="00316DF8"/>
    <w:rsid w:val="00316E24"/>
    <w:rsid w:val="00317316"/>
    <w:rsid w:val="00317464"/>
    <w:rsid w:val="003177DB"/>
    <w:rsid w:val="00317CC3"/>
    <w:rsid w:val="0032070F"/>
    <w:rsid w:val="00320EB4"/>
    <w:rsid w:val="00321080"/>
    <w:rsid w:val="003214E9"/>
    <w:rsid w:val="00322308"/>
    <w:rsid w:val="00322786"/>
    <w:rsid w:val="003227DB"/>
    <w:rsid w:val="00322A63"/>
    <w:rsid w:val="00322A7C"/>
    <w:rsid w:val="00322F60"/>
    <w:rsid w:val="00324EC4"/>
    <w:rsid w:val="00325254"/>
    <w:rsid w:val="00325294"/>
    <w:rsid w:val="003258D4"/>
    <w:rsid w:val="00326F14"/>
    <w:rsid w:val="003305B2"/>
    <w:rsid w:val="003311C6"/>
    <w:rsid w:val="00331513"/>
    <w:rsid w:val="0033194A"/>
    <w:rsid w:val="00331C94"/>
    <w:rsid w:val="00331CE2"/>
    <w:rsid w:val="00332428"/>
    <w:rsid w:val="00332B74"/>
    <w:rsid w:val="00332FDF"/>
    <w:rsid w:val="00333211"/>
    <w:rsid w:val="0033425A"/>
    <w:rsid w:val="00334DFC"/>
    <w:rsid w:val="00334FBB"/>
    <w:rsid w:val="0033539F"/>
    <w:rsid w:val="00337AF4"/>
    <w:rsid w:val="00337FE0"/>
    <w:rsid w:val="00340507"/>
    <w:rsid w:val="00340622"/>
    <w:rsid w:val="00340B90"/>
    <w:rsid w:val="00341662"/>
    <w:rsid w:val="00341E13"/>
    <w:rsid w:val="00341E31"/>
    <w:rsid w:val="00342B31"/>
    <w:rsid w:val="003432FA"/>
    <w:rsid w:val="0034402E"/>
    <w:rsid w:val="0034423C"/>
    <w:rsid w:val="00344B93"/>
    <w:rsid w:val="00344D24"/>
    <w:rsid w:val="0034505F"/>
    <w:rsid w:val="003461CA"/>
    <w:rsid w:val="003462B7"/>
    <w:rsid w:val="003464DD"/>
    <w:rsid w:val="00346C8D"/>
    <w:rsid w:val="0034757A"/>
    <w:rsid w:val="00347897"/>
    <w:rsid w:val="003503FF"/>
    <w:rsid w:val="00350AE8"/>
    <w:rsid w:val="00351151"/>
    <w:rsid w:val="0035177C"/>
    <w:rsid w:val="003517F9"/>
    <w:rsid w:val="0035244A"/>
    <w:rsid w:val="00353081"/>
    <w:rsid w:val="003534A4"/>
    <w:rsid w:val="00354918"/>
    <w:rsid w:val="003554DE"/>
    <w:rsid w:val="003556A2"/>
    <w:rsid w:val="00355BCD"/>
    <w:rsid w:val="0035604C"/>
    <w:rsid w:val="00356AF7"/>
    <w:rsid w:val="00356E27"/>
    <w:rsid w:val="003576DF"/>
    <w:rsid w:val="00357987"/>
    <w:rsid w:val="0036014C"/>
    <w:rsid w:val="003608A9"/>
    <w:rsid w:val="00360D0D"/>
    <w:rsid w:val="00361562"/>
    <w:rsid w:val="003619ED"/>
    <w:rsid w:val="00362A28"/>
    <w:rsid w:val="00364C0A"/>
    <w:rsid w:val="0036550D"/>
    <w:rsid w:val="00365638"/>
    <w:rsid w:val="003656CC"/>
    <w:rsid w:val="00365A71"/>
    <w:rsid w:val="003665B9"/>
    <w:rsid w:val="00367034"/>
    <w:rsid w:val="00367AFA"/>
    <w:rsid w:val="00370700"/>
    <w:rsid w:val="003708CC"/>
    <w:rsid w:val="0037100D"/>
    <w:rsid w:val="003724FC"/>
    <w:rsid w:val="00372C95"/>
    <w:rsid w:val="00374805"/>
    <w:rsid w:val="00375B55"/>
    <w:rsid w:val="003765E8"/>
    <w:rsid w:val="003766B2"/>
    <w:rsid w:val="00376ADC"/>
    <w:rsid w:val="00376B18"/>
    <w:rsid w:val="00377AE6"/>
    <w:rsid w:val="00377DA6"/>
    <w:rsid w:val="003800A6"/>
    <w:rsid w:val="003801E1"/>
    <w:rsid w:val="003808B6"/>
    <w:rsid w:val="00382384"/>
    <w:rsid w:val="00382889"/>
    <w:rsid w:val="00383117"/>
    <w:rsid w:val="0038394C"/>
    <w:rsid w:val="0038451F"/>
    <w:rsid w:val="0038558C"/>
    <w:rsid w:val="003856B8"/>
    <w:rsid w:val="00385937"/>
    <w:rsid w:val="00387CD1"/>
    <w:rsid w:val="003906E8"/>
    <w:rsid w:val="00390869"/>
    <w:rsid w:val="0039185B"/>
    <w:rsid w:val="00391C14"/>
    <w:rsid w:val="00391E85"/>
    <w:rsid w:val="0039204E"/>
    <w:rsid w:val="0039256E"/>
    <w:rsid w:val="00392C0B"/>
    <w:rsid w:val="00392CF9"/>
    <w:rsid w:val="0039387B"/>
    <w:rsid w:val="00393DF1"/>
    <w:rsid w:val="00394625"/>
    <w:rsid w:val="00395185"/>
    <w:rsid w:val="00395D6B"/>
    <w:rsid w:val="00395E4E"/>
    <w:rsid w:val="003964F5"/>
    <w:rsid w:val="00396889"/>
    <w:rsid w:val="003970C5"/>
    <w:rsid w:val="0039717D"/>
    <w:rsid w:val="003A1A07"/>
    <w:rsid w:val="003A242E"/>
    <w:rsid w:val="003A324E"/>
    <w:rsid w:val="003A3499"/>
    <w:rsid w:val="003A4175"/>
    <w:rsid w:val="003A473E"/>
    <w:rsid w:val="003A5699"/>
    <w:rsid w:val="003A6036"/>
    <w:rsid w:val="003A6C0E"/>
    <w:rsid w:val="003A777F"/>
    <w:rsid w:val="003B00BE"/>
    <w:rsid w:val="003B0596"/>
    <w:rsid w:val="003B1849"/>
    <w:rsid w:val="003B2370"/>
    <w:rsid w:val="003B25D5"/>
    <w:rsid w:val="003B48E5"/>
    <w:rsid w:val="003B5375"/>
    <w:rsid w:val="003B56D9"/>
    <w:rsid w:val="003B597F"/>
    <w:rsid w:val="003B5E64"/>
    <w:rsid w:val="003B6476"/>
    <w:rsid w:val="003B745D"/>
    <w:rsid w:val="003B75B5"/>
    <w:rsid w:val="003B7EE9"/>
    <w:rsid w:val="003C02DC"/>
    <w:rsid w:val="003C098F"/>
    <w:rsid w:val="003C1362"/>
    <w:rsid w:val="003C21B3"/>
    <w:rsid w:val="003C23EF"/>
    <w:rsid w:val="003C2C25"/>
    <w:rsid w:val="003C3C9F"/>
    <w:rsid w:val="003C3D4D"/>
    <w:rsid w:val="003C4207"/>
    <w:rsid w:val="003C4BA4"/>
    <w:rsid w:val="003C598E"/>
    <w:rsid w:val="003C5E8F"/>
    <w:rsid w:val="003C65E5"/>
    <w:rsid w:val="003C7B37"/>
    <w:rsid w:val="003D0045"/>
    <w:rsid w:val="003D0F63"/>
    <w:rsid w:val="003D2060"/>
    <w:rsid w:val="003D2A1E"/>
    <w:rsid w:val="003D3045"/>
    <w:rsid w:val="003D3D32"/>
    <w:rsid w:val="003D47AB"/>
    <w:rsid w:val="003D511D"/>
    <w:rsid w:val="003D598D"/>
    <w:rsid w:val="003D6885"/>
    <w:rsid w:val="003D7DE7"/>
    <w:rsid w:val="003D7EB9"/>
    <w:rsid w:val="003D7EBE"/>
    <w:rsid w:val="003E039A"/>
    <w:rsid w:val="003E0891"/>
    <w:rsid w:val="003E138A"/>
    <w:rsid w:val="003E1660"/>
    <w:rsid w:val="003E2C70"/>
    <w:rsid w:val="003E3150"/>
    <w:rsid w:val="003E335A"/>
    <w:rsid w:val="003E4470"/>
    <w:rsid w:val="003E4B09"/>
    <w:rsid w:val="003E5236"/>
    <w:rsid w:val="003E53B9"/>
    <w:rsid w:val="003E672A"/>
    <w:rsid w:val="003E6DA0"/>
    <w:rsid w:val="003E6F9C"/>
    <w:rsid w:val="003E6FF7"/>
    <w:rsid w:val="003E7D4C"/>
    <w:rsid w:val="003F0011"/>
    <w:rsid w:val="003F0615"/>
    <w:rsid w:val="003F10B4"/>
    <w:rsid w:val="003F1904"/>
    <w:rsid w:val="003F2300"/>
    <w:rsid w:val="003F3622"/>
    <w:rsid w:val="003F3AAD"/>
    <w:rsid w:val="003F401E"/>
    <w:rsid w:val="003F4252"/>
    <w:rsid w:val="003F4533"/>
    <w:rsid w:val="003F4995"/>
    <w:rsid w:val="003F62B9"/>
    <w:rsid w:val="003F6BA8"/>
    <w:rsid w:val="003F70B0"/>
    <w:rsid w:val="003F75EA"/>
    <w:rsid w:val="003F7FF9"/>
    <w:rsid w:val="004003FD"/>
    <w:rsid w:val="00400E8E"/>
    <w:rsid w:val="00401460"/>
    <w:rsid w:val="00401E26"/>
    <w:rsid w:val="00402246"/>
    <w:rsid w:val="004029FD"/>
    <w:rsid w:val="0040426C"/>
    <w:rsid w:val="00405CB1"/>
    <w:rsid w:val="0040659A"/>
    <w:rsid w:val="0040718A"/>
    <w:rsid w:val="00407300"/>
    <w:rsid w:val="0040794F"/>
    <w:rsid w:val="00407B2C"/>
    <w:rsid w:val="00407E42"/>
    <w:rsid w:val="00410A91"/>
    <w:rsid w:val="0041266B"/>
    <w:rsid w:val="00412735"/>
    <w:rsid w:val="00413F68"/>
    <w:rsid w:val="0041468F"/>
    <w:rsid w:val="00414F12"/>
    <w:rsid w:val="00415363"/>
    <w:rsid w:val="00415D02"/>
    <w:rsid w:val="00415F5A"/>
    <w:rsid w:val="00416322"/>
    <w:rsid w:val="004165C4"/>
    <w:rsid w:val="00416F72"/>
    <w:rsid w:val="00417524"/>
    <w:rsid w:val="0041774B"/>
    <w:rsid w:val="0042070B"/>
    <w:rsid w:val="0042465A"/>
    <w:rsid w:val="004250C9"/>
    <w:rsid w:val="0042555C"/>
    <w:rsid w:val="00426227"/>
    <w:rsid w:val="004269BF"/>
    <w:rsid w:val="00427A16"/>
    <w:rsid w:val="00427A92"/>
    <w:rsid w:val="0043029C"/>
    <w:rsid w:val="00430619"/>
    <w:rsid w:val="00430681"/>
    <w:rsid w:val="00430811"/>
    <w:rsid w:val="004311C4"/>
    <w:rsid w:val="00431707"/>
    <w:rsid w:val="00431ADE"/>
    <w:rsid w:val="00431C67"/>
    <w:rsid w:val="00431C71"/>
    <w:rsid w:val="0043315D"/>
    <w:rsid w:val="004343F3"/>
    <w:rsid w:val="0043451B"/>
    <w:rsid w:val="00435470"/>
    <w:rsid w:val="00436401"/>
    <w:rsid w:val="00436D94"/>
    <w:rsid w:val="00437A1C"/>
    <w:rsid w:val="00437D3D"/>
    <w:rsid w:val="00440363"/>
    <w:rsid w:val="00440B59"/>
    <w:rsid w:val="00440EC9"/>
    <w:rsid w:val="0044182D"/>
    <w:rsid w:val="0044286D"/>
    <w:rsid w:val="0044366D"/>
    <w:rsid w:val="004439E1"/>
    <w:rsid w:val="00443E65"/>
    <w:rsid w:val="00444EAF"/>
    <w:rsid w:val="00445944"/>
    <w:rsid w:val="004469E8"/>
    <w:rsid w:val="0044713A"/>
    <w:rsid w:val="004472E0"/>
    <w:rsid w:val="00447D22"/>
    <w:rsid w:val="00450257"/>
    <w:rsid w:val="004503EC"/>
    <w:rsid w:val="00450957"/>
    <w:rsid w:val="0045191C"/>
    <w:rsid w:val="00451A61"/>
    <w:rsid w:val="00451D76"/>
    <w:rsid w:val="004528B2"/>
    <w:rsid w:val="00452991"/>
    <w:rsid w:val="00452F48"/>
    <w:rsid w:val="004534A8"/>
    <w:rsid w:val="004535C6"/>
    <w:rsid w:val="00453B13"/>
    <w:rsid w:val="0045487D"/>
    <w:rsid w:val="00454A9B"/>
    <w:rsid w:val="00456D00"/>
    <w:rsid w:val="0045722F"/>
    <w:rsid w:val="00460AAF"/>
    <w:rsid w:val="00461433"/>
    <w:rsid w:val="00461F28"/>
    <w:rsid w:val="004625E4"/>
    <w:rsid w:val="0046280D"/>
    <w:rsid w:val="00462B62"/>
    <w:rsid w:val="004633A8"/>
    <w:rsid w:val="00463861"/>
    <w:rsid w:val="00464D23"/>
    <w:rsid w:val="00464EEC"/>
    <w:rsid w:val="00466E31"/>
    <w:rsid w:val="0046737E"/>
    <w:rsid w:val="00470412"/>
    <w:rsid w:val="00470A2E"/>
    <w:rsid w:val="00470DD7"/>
    <w:rsid w:val="00471FBD"/>
    <w:rsid w:val="004733FC"/>
    <w:rsid w:val="004737A2"/>
    <w:rsid w:val="00473B73"/>
    <w:rsid w:val="00473E6A"/>
    <w:rsid w:val="00474039"/>
    <w:rsid w:val="00474C4C"/>
    <w:rsid w:val="00475445"/>
    <w:rsid w:val="00475EE7"/>
    <w:rsid w:val="00476B14"/>
    <w:rsid w:val="00477072"/>
    <w:rsid w:val="00477359"/>
    <w:rsid w:val="00481048"/>
    <w:rsid w:val="00481A71"/>
    <w:rsid w:val="00481AA5"/>
    <w:rsid w:val="00481E45"/>
    <w:rsid w:val="0048224F"/>
    <w:rsid w:val="00482266"/>
    <w:rsid w:val="0048315A"/>
    <w:rsid w:val="004831C0"/>
    <w:rsid w:val="004844DC"/>
    <w:rsid w:val="00485889"/>
    <w:rsid w:val="00485F4A"/>
    <w:rsid w:val="00485FA8"/>
    <w:rsid w:val="00486660"/>
    <w:rsid w:val="00486C1B"/>
    <w:rsid w:val="00486F68"/>
    <w:rsid w:val="00487D06"/>
    <w:rsid w:val="0049147E"/>
    <w:rsid w:val="0049161F"/>
    <w:rsid w:val="00491C84"/>
    <w:rsid w:val="00491DA8"/>
    <w:rsid w:val="00492009"/>
    <w:rsid w:val="00493A02"/>
    <w:rsid w:val="00493D98"/>
    <w:rsid w:val="004940AC"/>
    <w:rsid w:val="0049488E"/>
    <w:rsid w:val="00494FE5"/>
    <w:rsid w:val="00495273"/>
    <w:rsid w:val="00495568"/>
    <w:rsid w:val="00495AB8"/>
    <w:rsid w:val="00495CFA"/>
    <w:rsid w:val="00497C12"/>
    <w:rsid w:val="00497DE2"/>
    <w:rsid w:val="00497EAD"/>
    <w:rsid w:val="004A0F82"/>
    <w:rsid w:val="004A1C87"/>
    <w:rsid w:val="004A2271"/>
    <w:rsid w:val="004A28A6"/>
    <w:rsid w:val="004A2BA2"/>
    <w:rsid w:val="004A6889"/>
    <w:rsid w:val="004A7426"/>
    <w:rsid w:val="004A7BD9"/>
    <w:rsid w:val="004B14B3"/>
    <w:rsid w:val="004B19F7"/>
    <w:rsid w:val="004B1D3D"/>
    <w:rsid w:val="004B1E25"/>
    <w:rsid w:val="004B2F29"/>
    <w:rsid w:val="004B358C"/>
    <w:rsid w:val="004B4552"/>
    <w:rsid w:val="004B476C"/>
    <w:rsid w:val="004B4985"/>
    <w:rsid w:val="004B4B1D"/>
    <w:rsid w:val="004B4DD8"/>
    <w:rsid w:val="004B5E9C"/>
    <w:rsid w:val="004B6360"/>
    <w:rsid w:val="004B6440"/>
    <w:rsid w:val="004B69DA"/>
    <w:rsid w:val="004B728A"/>
    <w:rsid w:val="004B74A9"/>
    <w:rsid w:val="004C0191"/>
    <w:rsid w:val="004C01D2"/>
    <w:rsid w:val="004C0785"/>
    <w:rsid w:val="004C09DC"/>
    <w:rsid w:val="004C0D43"/>
    <w:rsid w:val="004C0ED7"/>
    <w:rsid w:val="004C10E2"/>
    <w:rsid w:val="004C1237"/>
    <w:rsid w:val="004C153E"/>
    <w:rsid w:val="004C2643"/>
    <w:rsid w:val="004C26F1"/>
    <w:rsid w:val="004C2E77"/>
    <w:rsid w:val="004C31E2"/>
    <w:rsid w:val="004C3205"/>
    <w:rsid w:val="004C325C"/>
    <w:rsid w:val="004C32C8"/>
    <w:rsid w:val="004C5B47"/>
    <w:rsid w:val="004C64F6"/>
    <w:rsid w:val="004C700D"/>
    <w:rsid w:val="004C71BF"/>
    <w:rsid w:val="004C78A7"/>
    <w:rsid w:val="004D0EAC"/>
    <w:rsid w:val="004D252E"/>
    <w:rsid w:val="004D31AD"/>
    <w:rsid w:val="004D325E"/>
    <w:rsid w:val="004D37D1"/>
    <w:rsid w:val="004D3CF8"/>
    <w:rsid w:val="004D3D4A"/>
    <w:rsid w:val="004D5236"/>
    <w:rsid w:val="004D535C"/>
    <w:rsid w:val="004D557B"/>
    <w:rsid w:val="004D6339"/>
    <w:rsid w:val="004D6F8E"/>
    <w:rsid w:val="004D7217"/>
    <w:rsid w:val="004D7E6B"/>
    <w:rsid w:val="004E0728"/>
    <w:rsid w:val="004E0E96"/>
    <w:rsid w:val="004E1615"/>
    <w:rsid w:val="004E20C3"/>
    <w:rsid w:val="004E3349"/>
    <w:rsid w:val="004E346C"/>
    <w:rsid w:val="004E423D"/>
    <w:rsid w:val="004E453B"/>
    <w:rsid w:val="004E4D9D"/>
    <w:rsid w:val="004E4EC7"/>
    <w:rsid w:val="004E5163"/>
    <w:rsid w:val="004E560C"/>
    <w:rsid w:val="004E5E59"/>
    <w:rsid w:val="004E6A07"/>
    <w:rsid w:val="004E74C7"/>
    <w:rsid w:val="004E795F"/>
    <w:rsid w:val="004E7ABB"/>
    <w:rsid w:val="004F001C"/>
    <w:rsid w:val="004F034F"/>
    <w:rsid w:val="004F0412"/>
    <w:rsid w:val="004F049F"/>
    <w:rsid w:val="004F08C2"/>
    <w:rsid w:val="004F09D2"/>
    <w:rsid w:val="004F1677"/>
    <w:rsid w:val="004F18E8"/>
    <w:rsid w:val="004F20D3"/>
    <w:rsid w:val="004F2126"/>
    <w:rsid w:val="004F2BB4"/>
    <w:rsid w:val="004F70AC"/>
    <w:rsid w:val="004F7F4F"/>
    <w:rsid w:val="005008F0"/>
    <w:rsid w:val="005020DD"/>
    <w:rsid w:val="00502D0E"/>
    <w:rsid w:val="00504424"/>
    <w:rsid w:val="00504462"/>
    <w:rsid w:val="00504CBC"/>
    <w:rsid w:val="00504DE0"/>
    <w:rsid w:val="00505768"/>
    <w:rsid w:val="005059B6"/>
    <w:rsid w:val="0050677A"/>
    <w:rsid w:val="00510010"/>
    <w:rsid w:val="00510DEF"/>
    <w:rsid w:val="0051210A"/>
    <w:rsid w:val="005122A3"/>
    <w:rsid w:val="0051234D"/>
    <w:rsid w:val="00512378"/>
    <w:rsid w:val="00513D77"/>
    <w:rsid w:val="005141C3"/>
    <w:rsid w:val="00514BF1"/>
    <w:rsid w:val="0051502F"/>
    <w:rsid w:val="0051626F"/>
    <w:rsid w:val="0051652F"/>
    <w:rsid w:val="005166AA"/>
    <w:rsid w:val="005206D2"/>
    <w:rsid w:val="005208A3"/>
    <w:rsid w:val="0052193B"/>
    <w:rsid w:val="00521C75"/>
    <w:rsid w:val="00521F9A"/>
    <w:rsid w:val="0052205D"/>
    <w:rsid w:val="0052298D"/>
    <w:rsid w:val="00523269"/>
    <w:rsid w:val="00523579"/>
    <w:rsid w:val="00523C50"/>
    <w:rsid w:val="0052445A"/>
    <w:rsid w:val="00525337"/>
    <w:rsid w:val="005258AD"/>
    <w:rsid w:val="005265AC"/>
    <w:rsid w:val="005279EB"/>
    <w:rsid w:val="005301C0"/>
    <w:rsid w:val="0053024E"/>
    <w:rsid w:val="00530BBD"/>
    <w:rsid w:val="005320D5"/>
    <w:rsid w:val="005334C8"/>
    <w:rsid w:val="005334E9"/>
    <w:rsid w:val="005335E7"/>
    <w:rsid w:val="00533B27"/>
    <w:rsid w:val="005346E5"/>
    <w:rsid w:val="00534A0E"/>
    <w:rsid w:val="00534C56"/>
    <w:rsid w:val="00534CE2"/>
    <w:rsid w:val="0053529B"/>
    <w:rsid w:val="005359CA"/>
    <w:rsid w:val="00535B6D"/>
    <w:rsid w:val="00535F87"/>
    <w:rsid w:val="00535FB6"/>
    <w:rsid w:val="00536421"/>
    <w:rsid w:val="00536AC4"/>
    <w:rsid w:val="00537F1E"/>
    <w:rsid w:val="005419A7"/>
    <w:rsid w:val="00543E3E"/>
    <w:rsid w:val="00544442"/>
    <w:rsid w:val="005452E0"/>
    <w:rsid w:val="00545420"/>
    <w:rsid w:val="00545CD1"/>
    <w:rsid w:val="005466F4"/>
    <w:rsid w:val="0054745C"/>
    <w:rsid w:val="005514A0"/>
    <w:rsid w:val="005514E2"/>
    <w:rsid w:val="00551746"/>
    <w:rsid w:val="00551ACE"/>
    <w:rsid w:val="00551E5E"/>
    <w:rsid w:val="00552898"/>
    <w:rsid w:val="005533D1"/>
    <w:rsid w:val="005538A2"/>
    <w:rsid w:val="00553BCE"/>
    <w:rsid w:val="00553CAC"/>
    <w:rsid w:val="005564B1"/>
    <w:rsid w:val="00557736"/>
    <w:rsid w:val="005578C9"/>
    <w:rsid w:val="00557F3B"/>
    <w:rsid w:val="0056082E"/>
    <w:rsid w:val="005619ED"/>
    <w:rsid w:val="00562724"/>
    <w:rsid w:val="00562CFF"/>
    <w:rsid w:val="00563004"/>
    <w:rsid w:val="0056339C"/>
    <w:rsid w:val="005639D7"/>
    <w:rsid w:val="005649D6"/>
    <w:rsid w:val="00565A64"/>
    <w:rsid w:val="00565A69"/>
    <w:rsid w:val="00565AFA"/>
    <w:rsid w:val="00565F01"/>
    <w:rsid w:val="00566D36"/>
    <w:rsid w:val="005671B7"/>
    <w:rsid w:val="0056725D"/>
    <w:rsid w:val="0057051F"/>
    <w:rsid w:val="00570A53"/>
    <w:rsid w:val="00570A68"/>
    <w:rsid w:val="00570DFD"/>
    <w:rsid w:val="00571E56"/>
    <w:rsid w:val="00573955"/>
    <w:rsid w:val="0057398F"/>
    <w:rsid w:val="00573C4B"/>
    <w:rsid w:val="00574BBC"/>
    <w:rsid w:val="005758F3"/>
    <w:rsid w:val="00577745"/>
    <w:rsid w:val="00580808"/>
    <w:rsid w:val="00580830"/>
    <w:rsid w:val="00580A0B"/>
    <w:rsid w:val="00580A91"/>
    <w:rsid w:val="0058114C"/>
    <w:rsid w:val="005813B9"/>
    <w:rsid w:val="005824B7"/>
    <w:rsid w:val="00582BDE"/>
    <w:rsid w:val="00582FA4"/>
    <w:rsid w:val="00583466"/>
    <w:rsid w:val="00583770"/>
    <w:rsid w:val="0058397F"/>
    <w:rsid w:val="00584216"/>
    <w:rsid w:val="00584757"/>
    <w:rsid w:val="0058497F"/>
    <w:rsid w:val="0058562C"/>
    <w:rsid w:val="00585B36"/>
    <w:rsid w:val="00586839"/>
    <w:rsid w:val="00586A8D"/>
    <w:rsid w:val="00586BF0"/>
    <w:rsid w:val="00586D12"/>
    <w:rsid w:val="0058761E"/>
    <w:rsid w:val="00587C05"/>
    <w:rsid w:val="00590B19"/>
    <w:rsid w:val="005912F1"/>
    <w:rsid w:val="005918C2"/>
    <w:rsid w:val="00591DDB"/>
    <w:rsid w:val="00592DF6"/>
    <w:rsid w:val="005937DA"/>
    <w:rsid w:val="00594C17"/>
    <w:rsid w:val="00595F4C"/>
    <w:rsid w:val="0059623A"/>
    <w:rsid w:val="00596487"/>
    <w:rsid w:val="00597D51"/>
    <w:rsid w:val="005A0126"/>
    <w:rsid w:val="005A073D"/>
    <w:rsid w:val="005A086D"/>
    <w:rsid w:val="005A1090"/>
    <w:rsid w:val="005A242C"/>
    <w:rsid w:val="005A3026"/>
    <w:rsid w:val="005A47D2"/>
    <w:rsid w:val="005A5319"/>
    <w:rsid w:val="005A544A"/>
    <w:rsid w:val="005A6A75"/>
    <w:rsid w:val="005B06A0"/>
    <w:rsid w:val="005B0F35"/>
    <w:rsid w:val="005B1227"/>
    <w:rsid w:val="005B1497"/>
    <w:rsid w:val="005B1568"/>
    <w:rsid w:val="005B160D"/>
    <w:rsid w:val="005B1C67"/>
    <w:rsid w:val="005B2B46"/>
    <w:rsid w:val="005B3CD0"/>
    <w:rsid w:val="005B42A9"/>
    <w:rsid w:val="005B54E6"/>
    <w:rsid w:val="005B58E5"/>
    <w:rsid w:val="005B59C6"/>
    <w:rsid w:val="005B59CB"/>
    <w:rsid w:val="005B5CAD"/>
    <w:rsid w:val="005B661D"/>
    <w:rsid w:val="005B6EF9"/>
    <w:rsid w:val="005B7E5B"/>
    <w:rsid w:val="005B7F6C"/>
    <w:rsid w:val="005C04FB"/>
    <w:rsid w:val="005C18D8"/>
    <w:rsid w:val="005C195B"/>
    <w:rsid w:val="005C2D0B"/>
    <w:rsid w:val="005C5006"/>
    <w:rsid w:val="005C693A"/>
    <w:rsid w:val="005C71B0"/>
    <w:rsid w:val="005C7C3B"/>
    <w:rsid w:val="005D0750"/>
    <w:rsid w:val="005D089B"/>
    <w:rsid w:val="005D0AF2"/>
    <w:rsid w:val="005D0BFB"/>
    <w:rsid w:val="005D1019"/>
    <w:rsid w:val="005D28AB"/>
    <w:rsid w:val="005D2A05"/>
    <w:rsid w:val="005D3C59"/>
    <w:rsid w:val="005D3C9A"/>
    <w:rsid w:val="005D45C3"/>
    <w:rsid w:val="005D4EB9"/>
    <w:rsid w:val="005D4F7A"/>
    <w:rsid w:val="005D59ED"/>
    <w:rsid w:val="005D5A5F"/>
    <w:rsid w:val="005D5BB0"/>
    <w:rsid w:val="005D604C"/>
    <w:rsid w:val="005D6AAC"/>
    <w:rsid w:val="005D6DC9"/>
    <w:rsid w:val="005D73DB"/>
    <w:rsid w:val="005D77F9"/>
    <w:rsid w:val="005E029F"/>
    <w:rsid w:val="005E0CE7"/>
    <w:rsid w:val="005E0F9B"/>
    <w:rsid w:val="005E2CE1"/>
    <w:rsid w:val="005E3086"/>
    <w:rsid w:val="005E3BBB"/>
    <w:rsid w:val="005E3CF5"/>
    <w:rsid w:val="005E41CE"/>
    <w:rsid w:val="005E4522"/>
    <w:rsid w:val="005E4F52"/>
    <w:rsid w:val="005E532C"/>
    <w:rsid w:val="005E571E"/>
    <w:rsid w:val="005E5B1C"/>
    <w:rsid w:val="005E5EB8"/>
    <w:rsid w:val="005E6CBF"/>
    <w:rsid w:val="005E7080"/>
    <w:rsid w:val="005E73B2"/>
    <w:rsid w:val="005E77DA"/>
    <w:rsid w:val="005E7815"/>
    <w:rsid w:val="005F0348"/>
    <w:rsid w:val="005F0658"/>
    <w:rsid w:val="005F0792"/>
    <w:rsid w:val="005F07CD"/>
    <w:rsid w:val="005F0B13"/>
    <w:rsid w:val="005F1015"/>
    <w:rsid w:val="005F13E9"/>
    <w:rsid w:val="005F30C9"/>
    <w:rsid w:val="005F342A"/>
    <w:rsid w:val="005F44B2"/>
    <w:rsid w:val="005F72A6"/>
    <w:rsid w:val="005F7702"/>
    <w:rsid w:val="005F78CF"/>
    <w:rsid w:val="006006DE"/>
    <w:rsid w:val="00600AA1"/>
    <w:rsid w:val="00600BEB"/>
    <w:rsid w:val="0060104D"/>
    <w:rsid w:val="00601822"/>
    <w:rsid w:val="0060225D"/>
    <w:rsid w:val="00602405"/>
    <w:rsid w:val="00602D39"/>
    <w:rsid w:val="00603241"/>
    <w:rsid w:val="0060364C"/>
    <w:rsid w:val="00603D82"/>
    <w:rsid w:val="0060445E"/>
    <w:rsid w:val="00604591"/>
    <w:rsid w:val="006068F2"/>
    <w:rsid w:val="00606CB9"/>
    <w:rsid w:val="00607479"/>
    <w:rsid w:val="00607F95"/>
    <w:rsid w:val="00610731"/>
    <w:rsid w:val="006119D1"/>
    <w:rsid w:val="0061235C"/>
    <w:rsid w:val="006137CE"/>
    <w:rsid w:val="00614A6B"/>
    <w:rsid w:val="00616234"/>
    <w:rsid w:val="00616B35"/>
    <w:rsid w:val="00617029"/>
    <w:rsid w:val="0061731A"/>
    <w:rsid w:val="00617A97"/>
    <w:rsid w:val="00620413"/>
    <w:rsid w:val="00620449"/>
    <w:rsid w:val="00620B68"/>
    <w:rsid w:val="006213D2"/>
    <w:rsid w:val="0062146F"/>
    <w:rsid w:val="006215C6"/>
    <w:rsid w:val="0062208C"/>
    <w:rsid w:val="0062237C"/>
    <w:rsid w:val="006225AF"/>
    <w:rsid w:val="0062564A"/>
    <w:rsid w:val="00626835"/>
    <w:rsid w:val="006271BF"/>
    <w:rsid w:val="006277B8"/>
    <w:rsid w:val="006301C8"/>
    <w:rsid w:val="006303D3"/>
    <w:rsid w:val="00630AC1"/>
    <w:rsid w:val="006324B5"/>
    <w:rsid w:val="00632A60"/>
    <w:rsid w:val="00633C17"/>
    <w:rsid w:val="006342DB"/>
    <w:rsid w:val="006349D0"/>
    <w:rsid w:val="00634C28"/>
    <w:rsid w:val="006377D5"/>
    <w:rsid w:val="00637917"/>
    <w:rsid w:val="00637E80"/>
    <w:rsid w:val="00640083"/>
    <w:rsid w:val="00641B20"/>
    <w:rsid w:val="0064256A"/>
    <w:rsid w:val="00643464"/>
    <w:rsid w:val="00644184"/>
    <w:rsid w:val="00644CB4"/>
    <w:rsid w:val="00644F74"/>
    <w:rsid w:val="00645741"/>
    <w:rsid w:val="0064577E"/>
    <w:rsid w:val="0064608B"/>
    <w:rsid w:val="00646723"/>
    <w:rsid w:val="006467C0"/>
    <w:rsid w:val="006469F0"/>
    <w:rsid w:val="006508BD"/>
    <w:rsid w:val="006530A9"/>
    <w:rsid w:val="0065342B"/>
    <w:rsid w:val="00654AB1"/>
    <w:rsid w:val="00654DDF"/>
    <w:rsid w:val="00655A3D"/>
    <w:rsid w:val="00656E5F"/>
    <w:rsid w:val="00656ECC"/>
    <w:rsid w:val="0065719F"/>
    <w:rsid w:val="0065732A"/>
    <w:rsid w:val="00657C29"/>
    <w:rsid w:val="00660533"/>
    <w:rsid w:val="006606C4"/>
    <w:rsid w:val="00660913"/>
    <w:rsid w:val="00660D06"/>
    <w:rsid w:val="0066126E"/>
    <w:rsid w:val="00661381"/>
    <w:rsid w:val="00661830"/>
    <w:rsid w:val="00663673"/>
    <w:rsid w:val="006637AA"/>
    <w:rsid w:val="00663ADB"/>
    <w:rsid w:val="00664769"/>
    <w:rsid w:val="00664A09"/>
    <w:rsid w:val="00664ACB"/>
    <w:rsid w:val="00664F2E"/>
    <w:rsid w:val="006651BE"/>
    <w:rsid w:val="00665769"/>
    <w:rsid w:val="00665814"/>
    <w:rsid w:val="0066608E"/>
    <w:rsid w:val="00667279"/>
    <w:rsid w:val="00670413"/>
    <w:rsid w:val="006721BE"/>
    <w:rsid w:val="00672584"/>
    <w:rsid w:val="006725A6"/>
    <w:rsid w:val="00672959"/>
    <w:rsid w:val="006734B0"/>
    <w:rsid w:val="006741C9"/>
    <w:rsid w:val="00674AAD"/>
    <w:rsid w:val="00675174"/>
    <w:rsid w:val="00675277"/>
    <w:rsid w:val="006761A6"/>
    <w:rsid w:val="0067627C"/>
    <w:rsid w:val="006766E2"/>
    <w:rsid w:val="00676963"/>
    <w:rsid w:val="00676D20"/>
    <w:rsid w:val="006801F0"/>
    <w:rsid w:val="006807DE"/>
    <w:rsid w:val="0068162C"/>
    <w:rsid w:val="0068215F"/>
    <w:rsid w:val="00682396"/>
    <w:rsid w:val="00682CAA"/>
    <w:rsid w:val="00683811"/>
    <w:rsid w:val="00683B95"/>
    <w:rsid w:val="006845AD"/>
    <w:rsid w:val="00684634"/>
    <w:rsid w:val="00684B6A"/>
    <w:rsid w:val="00684C24"/>
    <w:rsid w:val="0068597A"/>
    <w:rsid w:val="0068688A"/>
    <w:rsid w:val="00687A29"/>
    <w:rsid w:val="00687CB9"/>
    <w:rsid w:val="00687D03"/>
    <w:rsid w:val="00687F16"/>
    <w:rsid w:val="00691121"/>
    <w:rsid w:val="00691CBB"/>
    <w:rsid w:val="006925CF"/>
    <w:rsid w:val="00692A69"/>
    <w:rsid w:val="0069339C"/>
    <w:rsid w:val="00693D6B"/>
    <w:rsid w:val="00696211"/>
    <w:rsid w:val="00696D91"/>
    <w:rsid w:val="006974B5"/>
    <w:rsid w:val="00697660"/>
    <w:rsid w:val="006A0EE1"/>
    <w:rsid w:val="006A11B0"/>
    <w:rsid w:val="006A12E9"/>
    <w:rsid w:val="006A201C"/>
    <w:rsid w:val="006A3984"/>
    <w:rsid w:val="006A4165"/>
    <w:rsid w:val="006A41F5"/>
    <w:rsid w:val="006A6634"/>
    <w:rsid w:val="006A68B6"/>
    <w:rsid w:val="006A6A3F"/>
    <w:rsid w:val="006A722F"/>
    <w:rsid w:val="006A7535"/>
    <w:rsid w:val="006B00BE"/>
    <w:rsid w:val="006B0543"/>
    <w:rsid w:val="006B0C5A"/>
    <w:rsid w:val="006B1983"/>
    <w:rsid w:val="006B237F"/>
    <w:rsid w:val="006B23BF"/>
    <w:rsid w:val="006B2C32"/>
    <w:rsid w:val="006B364A"/>
    <w:rsid w:val="006B5FB3"/>
    <w:rsid w:val="006B6228"/>
    <w:rsid w:val="006B6230"/>
    <w:rsid w:val="006B7290"/>
    <w:rsid w:val="006B790D"/>
    <w:rsid w:val="006B7FE8"/>
    <w:rsid w:val="006C0326"/>
    <w:rsid w:val="006C1CD8"/>
    <w:rsid w:val="006C1D61"/>
    <w:rsid w:val="006C2023"/>
    <w:rsid w:val="006C2DFD"/>
    <w:rsid w:val="006C31C3"/>
    <w:rsid w:val="006C43E5"/>
    <w:rsid w:val="006C4497"/>
    <w:rsid w:val="006C46B8"/>
    <w:rsid w:val="006C4E54"/>
    <w:rsid w:val="006C6E0D"/>
    <w:rsid w:val="006C76A3"/>
    <w:rsid w:val="006C7896"/>
    <w:rsid w:val="006C7A59"/>
    <w:rsid w:val="006D00FD"/>
    <w:rsid w:val="006D0E43"/>
    <w:rsid w:val="006D1B88"/>
    <w:rsid w:val="006D1E76"/>
    <w:rsid w:val="006D1F0C"/>
    <w:rsid w:val="006D1FE7"/>
    <w:rsid w:val="006D278A"/>
    <w:rsid w:val="006D2ABB"/>
    <w:rsid w:val="006D2D2B"/>
    <w:rsid w:val="006D37E9"/>
    <w:rsid w:val="006D3F85"/>
    <w:rsid w:val="006D4499"/>
    <w:rsid w:val="006D4515"/>
    <w:rsid w:val="006D58F1"/>
    <w:rsid w:val="006D5D35"/>
    <w:rsid w:val="006D5D84"/>
    <w:rsid w:val="006D643F"/>
    <w:rsid w:val="006D66BF"/>
    <w:rsid w:val="006D6EDA"/>
    <w:rsid w:val="006D78A2"/>
    <w:rsid w:val="006D7A8A"/>
    <w:rsid w:val="006D7F79"/>
    <w:rsid w:val="006E031C"/>
    <w:rsid w:val="006E0489"/>
    <w:rsid w:val="006E0CB8"/>
    <w:rsid w:val="006E126A"/>
    <w:rsid w:val="006E175F"/>
    <w:rsid w:val="006E1FAB"/>
    <w:rsid w:val="006E2A35"/>
    <w:rsid w:val="006E34CE"/>
    <w:rsid w:val="006E3F46"/>
    <w:rsid w:val="006E41CD"/>
    <w:rsid w:val="006E421B"/>
    <w:rsid w:val="006E4A56"/>
    <w:rsid w:val="006E4BB5"/>
    <w:rsid w:val="006E53BA"/>
    <w:rsid w:val="006E540B"/>
    <w:rsid w:val="006E552E"/>
    <w:rsid w:val="006E56F1"/>
    <w:rsid w:val="006E5A91"/>
    <w:rsid w:val="006E66C5"/>
    <w:rsid w:val="006E686A"/>
    <w:rsid w:val="006E6AA7"/>
    <w:rsid w:val="006E71B3"/>
    <w:rsid w:val="006E7EC1"/>
    <w:rsid w:val="006E7F78"/>
    <w:rsid w:val="006F01F3"/>
    <w:rsid w:val="006F133B"/>
    <w:rsid w:val="006F138E"/>
    <w:rsid w:val="006F2F4F"/>
    <w:rsid w:val="006F3958"/>
    <w:rsid w:val="006F426C"/>
    <w:rsid w:val="006F460B"/>
    <w:rsid w:val="006F4913"/>
    <w:rsid w:val="006F4BF4"/>
    <w:rsid w:val="006F4C51"/>
    <w:rsid w:val="006F5B7E"/>
    <w:rsid w:val="006F7699"/>
    <w:rsid w:val="006F7B85"/>
    <w:rsid w:val="00700122"/>
    <w:rsid w:val="00700390"/>
    <w:rsid w:val="00700418"/>
    <w:rsid w:val="00700458"/>
    <w:rsid w:val="00700549"/>
    <w:rsid w:val="007006C4"/>
    <w:rsid w:val="007006F1"/>
    <w:rsid w:val="007007EC"/>
    <w:rsid w:val="00700B4D"/>
    <w:rsid w:val="00700BFF"/>
    <w:rsid w:val="0070127B"/>
    <w:rsid w:val="007015A1"/>
    <w:rsid w:val="007020B8"/>
    <w:rsid w:val="007026BF"/>
    <w:rsid w:val="00702B1B"/>
    <w:rsid w:val="00705B47"/>
    <w:rsid w:val="00705C2F"/>
    <w:rsid w:val="00707E6D"/>
    <w:rsid w:val="00711338"/>
    <w:rsid w:val="0071471D"/>
    <w:rsid w:val="00714D8E"/>
    <w:rsid w:val="007155B7"/>
    <w:rsid w:val="00715AA4"/>
    <w:rsid w:val="00717D4B"/>
    <w:rsid w:val="00721423"/>
    <w:rsid w:val="00721EDC"/>
    <w:rsid w:val="00722FFE"/>
    <w:rsid w:val="00723863"/>
    <w:rsid w:val="00724279"/>
    <w:rsid w:val="00724903"/>
    <w:rsid w:val="007256B6"/>
    <w:rsid w:val="0072583E"/>
    <w:rsid w:val="007261D6"/>
    <w:rsid w:val="00726D1C"/>
    <w:rsid w:val="00727926"/>
    <w:rsid w:val="007309A0"/>
    <w:rsid w:val="0073133E"/>
    <w:rsid w:val="00732E46"/>
    <w:rsid w:val="00734548"/>
    <w:rsid w:val="0073499A"/>
    <w:rsid w:val="00735050"/>
    <w:rsid w:val="0073627B"/>
    <w:rsid w:val="00736C58"/>
    <w:rsid w:val="00737344"/>
    <w:rsid w:val="007408C7"/>
    <w:rsid w:val="00741057"/>
    <w:rsid w:val="007416E7"/>
    <w:rsid w:val="00741ACC"/>
    <w:rsid w:val="007423CE"/>
    <w:rsid w:val="0074351A"/>
    <w:rsid w:val="007436A3"/>
    <w:rsid w:val="00743701"/>
    <w:rsid w:val="0074395F"/>
    <w:rsid w:val="0074421D"/>
    <w:rsid w:val="0074439E"/>
    <w:rsid w:val="00744408"/>
    <w:rsid w:val="0074467F"/>
    <w:rsid w:val="007462B3"/>
    <w:rsid w:val="007465D0"/>
    <w:rsid w:val="00746DBE"/>
    <w:rsid w:val="0075170C"/>
    <w:rsid w:val="007523B5"/>
    <w:rsid w:val="00752DAB"/>
    <w:rsid w:val="00752EE2"/>
    <w:rsid w:val="007532D8"/>
    <w:rsid w:val="00753CD8"/>
    <w:rsid w:val="007554CF"/>
    <w:rsid w:val="00755ABF"/>
    <w:rsid w:val="00755D69"/>
    <w:rsid w:val="007561A4"/>
    <w:rsid w:val="007568E1"/>
    <w:rsid w:val="00756E47"/>
    <w:rsid w:val="00756F84"/>
    <w:rsid w:val="0076018F"/>
    <w:rsid w:val="00760908"/>
    <w:rsid w:val="00760FD5"/>
    <w:rsid w:val="007611B4"/>
    <w:rsid w:val="00761815"/>
    <w:rsid w:val="00761CC4"/>
    <w:rsid w:val="007621B4"/>
    <w:rsid w:val="007627BF"/>
    <w:rsid w:val="00762FB8"/>
    <w:rsid w:val="00763B17"/>
    <w:rsid w:val="0076416E"/>
    <w:rsid w:val="007644E0"/>
    <w:rsid w:val="007664E4"/>
    <w:rsid w:val="00766F97"/>
    <w:rsid w:val="00772447"/>
    <w:rsid w:val="007738D7"/>
    <w:rsid w:val="007739DE"/>
    <w:rsid w:val="00773DDE"/>
    <w:rsid w:val="0077431E"/>
    <w:rsid w:val="007745F8"/>
    <w:rsid w:val="00774A92"/>
    <w:rsid w:val="00774AB6"/>
    <w:rsid w:val="00774BF7"/>
    <w:rsid w:val="00775DC3"/>
    <w:rsid w:val="00775EE9"/>
    <w:rsid w:val="00776105"/>
    <w:rsid w:val="0077640D"/>
    <w:rsid w:val="00776F3F"/>
    <w:rsid w:val="0077702A"/>
    <w:rsid w:val="00777D56"/>
    <w:rsid w:val="00780364"/>
    <w:rsid w:val="0078081B"/>
    <w:rsid w:val="00782102"/>
    <w:rsid w:val="0078241E"/>
    <w:rsid w:val="00782A1E"/>
    <w:rsid w:val="00782E22"/>
    <w:rsid w:val="0078304C"/>
    <w:rsid w:val="0078311C"/>
    <w:rsid w:val="007834CE"/>
    <w:rsid w:val="007838AE"/>
    <w:rsid w:val="00784392"/>
    <w:rsid w:val="00784613"/>
    <w:rsid w:val="0078471D"/>
    <w:rsid w:val="00784B61"/>
    <w:rsid w:val="00785203"/>
    <w:rsid w:val="00785FB4"/>
    <w:rsid w:val="00787F67"/>
    <w:rsid w:val="00790D47"/>
    <w:rsid w:val="0079102A"/>
    <w:rsid w:val="00791376"/>
    <w:rsid w:val="007913E8"/>
    <w:rsid w:val="00792A19"/>
    <w:rsid w:val="00792F75"/>
    <w:rsid w:val="0079303C"/>
    <w:rsid w:val="00793409"/>
    <w:rsid w:val="007951B3"/>
    <w:rsid w:val="00795D27"/>
    <w:rsid w:val="00795F59"/>
    <w:rsid w:val="007975F2"/>
    <w:rsid w:val="00797F20"/>
    <w:rsid w:val="007A1337"/>
    <w:rsid w:val="007A24C5"/>
    <w:rsid w:val="007A26FE"/>
    <w:rsid w:val="007A3224"/>
    <w:rsid w:val="007A4AC2"/>
    <w:rsid w:val="007A4F57"/>
    <w:rsid w:val="007A4F69"/>
    <w:rsid w:val="007A55DB"/>
    <w:rsid w:val="007A6400"/>
    <w:rsid w:val="007A6969"/>
    <w:rsid w:val="007A6EF3"/>
    <w:rsid w:val="007A7421"/>
    <w:rsid w:val="007A75AB"/>
    <w:rsid w:val="007A76AD"/>
    <w:rsid w:val="007A7D1C"/>
    <w:rsid w:val="007B1117"/>
    <w:rsid w:val="007B1CD9"/>
    <w:rsid w:val="007B2095"/>
    <w:rsid w:val="007B20F6"/>
    <w:rsid w:val="007B2938"/>
    <w:rsid w:val="007B2EF4"/>
    <w:rsid w:val="007B4234"/>
    <w:rsid w:val="007B4A47"/>
    <w:rsid w:val="007B5B78"/>
    <w:rsid w:val="007B6FE5"/>
    <w:rsid w:val="007B72A3"/>
    <w:rsid w:val="007C0AAF"/>
    <w:rsid w:val="007C1D66"/>
    <w:rsid w:val="007C26F4"/>
    <w:rsid w:val="007C298B"/>
    <w:rsid w:val="007C338D"/>
    <w:rsid w:val="007C56B7"/>
    <w:rsid w:val="007C6144"/>
    <w:rsid w:val="007C61A6"/>
    <w:rsid w:val="007C6A88"/>
    <w:rsid w:val="007C6DB0"/>
    <w:rsid w:val="007C7055"/>
    <w:rsid w:val="007D1C3C"/>
    <w:rsid w:val="007D220E"/>
    <w:rsid w:val="007D25FA"/>
    <w:rsid w:val="007D2B43"/>
    <w:rsid w:val="007D2FBD"/>
    <w:rsid w:val="007D33CD"/>
    <w:rsid w:val="007D3870"/>
    <w:rsid w:val="007D4628"/>
    <w:rsid w:val="007D5052"/>
    <w:rsid w:val="007D6071"/>
    <w:rsid w:val="007D63EF"/>
    <w:rsid w:val="007D6428"/>
    <w:rsid w:val="007D7303"/>
    <w:rsid w:val="007D746D"/>
    <w:rsid w:val="007D7470"/>
    <w:rsid w:val="007D7F89"/>
    <w:rsid w:val="007E0107"/>
    <w:rsid w:val="007E0160"/>
    <w:rsid w:val="007E1296"/>
    <w:rsid w:val="007E19CD"/>
    <w:rsid w:val="007E274A"/>
    <w:rsid w:val="007E2D94"/>
    <w:rsid w:val="007E2EB9"/>
    <w:rsid w:val="007E36B0"/>
    <w:rsid w:val="007E3B43"/>
    <w:rsid w:val="007E3E85"/>
    <w:rsid w:val="007E47C9"/>
    <w:rsid w:val="007E4AC8"/>
    <w:rsid w:val="007E4CBD"/>
    <w:rsid w:val="007E4F4A"/>
    <w:rsid w:val="007E55EA"/>
    <w:rsid w:val="007E61B6"/>
    <w:rsid w:val="007E61D0"/>
    <w:rsid w:val="007E7948"/>
    <w:rsid w:val="007E7C10"/>
    <w:rsid w:val="007E7EA1"/>
    <w:rsid w:val="007F01F2"/>
    <w:rsid w:val="007F0ECD"/>
    <w:rsid w:val="007F144B"/>
    <w:rsid w:val="007F27EF"/>
    <w:rsid w:val="007F3642"/>
    <w:rsid w:val="007F3BDA"/>
    <w:rsid w:val="007F4024"/>
    <w:rsid w:val="007F493C"/>
    <w:rsid w:val="007F5B1A"/>
    <w:rsid w:val="007F6AE6"/>
    <w:rsid w:val="007F7221"/>
    <w:rsid w:val="007F75DE"/>
    <w:rsid w:val="007F7AD5"/>
    <w:rsid w:val="00800F73"/>
    <w:rsid w:val="008010F7"/>
    <w:rsid w:val="008021DA"/>
    <w:rsid w:val="0080286F"/>
    <w:rsid w:val="0080311E"/>
    <w:rsid w:val="00804705"/>
    <w:rsid w:val="00804778"/>
    <w:rsid w:val="00805155"/>
    <w:rsid w:val="00805A28"/>
    <w:rsid w:val="0081068A"/>
    <w:rsid w:val="00810817"/>
    <w:rsid w:val="00810BBA"/>
    <w:rsid w:val="00810F70"/>
    <w:rsid w:val="008116EB"/>
    <w:rsid w:val="0081186E"/>
    <w:rsid w:val="00811E00"/>
    <w:rsid w:val="00813AEB"/>
    <w:rsid w:val="00813E1C"/>
    <w:rsid w:val="00813F83"/>
    <w:rsid w:val="0081452E"/>
    <w:rsid w:val="00814570"/>
    <w:rsid w:val="00814BF1"/>
    <w:rsid w:val="008155C7"/>
    <w:rsid w:val="00815C34"/>
    <w:rsid w:val="00816969"/>
    <w:rsid w:val="008171EB"/>
    <w:rsid w:val="008172EA"/>
    <w:rsid w:val="00817685"/>
    <w:rsid w:val="00820382"/>
    <w:rsid w:val="008207D0"/>
    <w:rsid w:val="0082139B"/>
    <w:rsid w:val="0082354D"/>
    <w:rsid w:val="008238D1"/>
    <w:rsid w:val="00823D0E"/>
    <w:rsid w:val="00824AED"/>
    <w:rsid w:val="00824E7E"/>
    <w:rsid w:val="00825010"/>
    <w:rsid w:val="00825266"/>
    <w:rsid w:val="008266C0"/>
    <w:rsid w:val="008271BF"/>
    <w:rsid w:val="00830514"/>
    <w:rsid w:val="00830924"/>
    <w:rsid w:val="00832C2B"/>
    <w:rsid w:val="00833277"/>
    <w:rsid w:val="00833918"/>
    <w:rsid w:val="00833976"/>
    <w:rsid w:val="008348FD"/>
    <w:rsid w:val="00834AA6"/>
    <w:rsid w:val="00834F47"/>
    <w:rsid w:val="00837623"/>
    <w:rsid w:val="00837739"/>
    <w:rsid w:val="00837F31"/>
    <w:rsid w:val="00840545"/>
    <w:rsid w:val="00840CE3"/>
    <w:rsid w:val="00840DC2"/>
    <w:rsid w:val="00840EC2"/>
    <w:rsid w:val="0084102F"/>
    <w:rsid w:val="00841411"/>
    <w:rsid w:val="008418ED"/>
    <w:rsid w:val="00843432"/>
    <w:rsid w:val="0084373E"/>
    <w:rsid w:val="00844BC6"/>
    <w:rsid w:val="00844EED"/>
    <w:rsid w:val="00844EF0"/>
    <w:rsid w:val="00845F72"/>
    <w:rsid w:val="008468D7"/>
    <w:rsid w:val="00847530"/>
    <w:rsid w:val="00850085"/>
    <w:rsid w:val="00850296"/>
    <w:rsid w:val="00850789"/>
    <w:rsid w:val="00851C0D"/>
    <w:rsid w:val="0085211F"/>
    <w:rsid w:val="008529E2"/>
    <w:rsid w:val="00853912"/>
    <w:rsid w:val="008539D7"/>
    <w:rsid w:val="00853B1A"/>
    <w:rsid w:val="00853C2D"/>
    <w:rsid w:val="00853CAA"/>
    <w:rsid w:val="0085420E"/>
    <w:rsid w:val="00854248"/>
    <w:rsid w:val="00854C54"/>
    <w:rsid w:val="0085756D"/>
    <w:rsid w:val="00861CCD"/>
    <w:rsid w:val="0086361C"/>
    <w:rsid w:val="0086378A"/>
    <w:rsid w:val="008638ED"/>
    <w:rsid w:val="00863C74"/>
    <w:rsid w:val="00865F99"/>
    <w:rsid w:val="00866985"/>
    <w:rsid w:val="00866A8E"/>
    <w:rsid w:val="00866FC4"/>
    <w:rsid w:val="00867717"/>
    <w:rsid w:val="0086782D"/>
    <w:rsid w:val="0086799C"/>
    <w:rsid w:val="00870A1C"/>
    <w:rsid w:val="00870E78"/>
    <w:rsid w:val="00872E69"/>
    <w:rsid w:val="00872FA8"/>
    <w:rsid w:val="008736AA"/>
    <w:rsid w:val="008738D5"/>
    <w:rsid w:val="00874F8D"/>
    <w:rsid w:val="00875631"/>
    <w:rsid w:val="00875DD3"/>
    <w:rsid w:val="0087700F"/>
    <w:rsid w:val="0088058E"/>
    <w:rsid w:val="00880704"/>
    <w:rsid w:val="00880FF7"/>
    <w:rsid w:val="00881F59"/>
    <w:rsid w:val="00882E37"/>
    <w:rsid w:val="00883DD0"/>
    <w:rsid w:val="00884013"/>
    <w:rsid w:val="00885C95"/>
    <w:rsid w:val="00885CD2"/>
    <w:rsid w:val="00885EAF"/>
    <w:rsid w:val="008865FA"/>
    <w:rsid w:val="008914DE"/>
    <w:rsid w:val="008919BD"/>
    <w:rsid w:val="00891EF4"/>
    <w:rsid w:val="0089224D"/>
    <w:rsid w:val="0089432C"/>
    <w:rsid w:val="0089437A"/>
    <w:rsid w:val="0089450B"/>
    <w:rsid w:val="00894804"/>
    <w:rsid w:val="00895B71"/>
    <w:rsid w:val="00896157"/>
    <w:rsid w:val="00896463"/>
    <w:rsid w:val="0089681E"/>
    <w:rsid w:val="00896B5A"/>
    <w:rsid w:val="00896C14"/>
    <w:rsid w:val="00896DCD"/>
    <w:rsid w:val="008974E6"/>
    <w:rsid w:val="008A0E8D"/>
    <w:rsid w:val="008A1840"/>
    <w:rsid w:val="008A1FB7"/>
    <w:rsid w:val="008A3176"/>
    <w:rsid w:val="008A331E"/>
    <w:rsid w:val="008A3839"/>
    <w:rsid w:val="008A42C9"/>
    <w:rsid w:val="008A6447"/>
    <w:rsid w:val="008A7041"/>
    <w:rsid w:val="008A7201"/>
    <w:rsid w:val="008A76EB"/>
    <w:rsid w:val="008A7F62"/>
    <w:rsid w:val="008B0261"/>
    <w:rsid w:val="008B0688"/>
    <w:rsid w:val="008B0974"/>
    <w:rsid w:val="008B0FA6"/>
    <w:rsid w:val="008B1E0E"/>
    <w:rsid w:val="008B2C14"/>
    <w:rsid w:val="008B2CD2"/>
    <w:rsid w:val="008B2FD0"/>
    <w:rsid w:val="008B44F8"/>
    <w:rsid w:val="008B46B5"/>
    <w:rsid w:val="008B6670"/>
    <w:rsid w:val="008B6E45"/>
    <w:rsid w:val="008B7538"/>
    <w:rsid w:val="008C03A4"/>
    <w:rsid w:val="008C066D"/>
    <w:rsid w:val="008C0754"/>
    <w:rsid w:val="008C13DA"/>
    <w:rsid w:val="008C2308"/>
    <w:rsid w:val="008C2A94"/>
    <w:rsid w:val="008C2BBF"/>
    <w:rsid w:val="008C2E1C"/>
    <w:rsid w:val="008C326D"/>
    <w:rsid w:val="008C404D"/>
    <w:rsid w:val="008C46DD"/>
    <w:rsid w:val="008C6A49"/>
    <w:rsid w:val="008C6FDC"/>
    <w:rsid w:val="008C76A5"/>
    <w:rsid w:val="008C7DFA"/>
    <w:rsid w:val="008D04C9"/>
    <w:rsid w:val="008D13C1"/>
    <w:rsid w:val="008D2578"/>
    <w:rsid w:val="008D3A68"/>
    <w:rsid w:val="008D463D"/>
    <w:rsid w:val="008D4F16"/>
    <w:rsid w:val="008D5222"/>
    <w:rsid w:val="008D68C6"/>
    <w:rsid w:val="008D6F2F"/>
    <w:rsid w:val="008D7136"/>
    <w:rsid w:val="008D721D"/>
    <w:rsid w:val="008D7507"/>
    <w:rsid w:val="008D75DC"/>
    <w:rsid w:val="008D78F7"/>
    <w:rsid w:val="008D7A4E"/>
    <w:rsid w:val="008D7FF0"/>
    <w:rsid w:val="008D7FF6"/>
    <w:rsid w:val="008E0F13"/>
    <w:rsid w:val="008E10FA"/>
    <w:rsid w:val="008E24F9"/>
    <w:rsid w:val="008E27C8"/>
    <w:rsid w:val="008E32C4"/>
    <w:rsid w:val="008E3DB1"/>
    <w:rsid w:val="008E482C"/>
    <w:rsid w:val="008E6CD0"/>
    <w:rsid w:val="008F0D6C"/>
    <w:rsid w:val="008F0E6E"/>
    <w:rsid w:val="008F14C4"/>
    <w:rsid w:val="008F1671"/>
    <w:rsid w:val="008F196C"/>
    <w:rsid w:val="008F3022"/>
    <w:rsid w:val="008F3B36"/>
    <w:rsid w:val="008F3B43"/>
    <w:rsid w:val="008F4B56"/>
    <w:rsid w:val="008F5EBC"/>
    <w:rsid w:val="008F61FA"/>
    <w:rsid w:val="008F6314"/>
    <w:rsid w:val="008F715D"/>
    <w:rsid w:val="008F71DA"/>
    <w:rsid w:val="008F7472"/>
    <w:rsid w:val="00900450"/>
    <w:rsid w:val="00901662"/>
    <w:rsid w:val="009019DE"/>
    <w:rsid w:val="009030ED"/>
    <w:rsid w:val="00903E9D"/>
    <w:rsid w:val="009052F9"/>
    <w:rsid w:val="009055AC"/>
    <w:rsid w:val="00906566"/>
    <w:rsid w:val="00906D46"/>
    <w:rsid w:val="009072E0"/>
    <w:rsid w:val="0090781E"/>
    <w:rsid w:val="00910159"/>
    <w:rsid w:val="009102A1"/>
    <w:rsid w:val="00912CEF"/>
    <w:rsid w:val="00912E4F"/>
    <w:rsid w:val="0091450D"/>
    <w:rsid w:val="00915474"/>
    <w:rsid w:val="009159F2"/>
    <w:rsid w:val="00915B85"/>
    <w:rsid w:val="00917843"/>
    <w:rsid w:val="00917A05"/>
    <w:rsid w:val="009208FF"/>
    <w:rsid w:val="00920BDB"/>
    <w:rsid w:val="00922699"/>
    <w:rsid w:val="009226E0"/>
    <w:rsid w:val="00923213"/>
    <w:rsid w:val="009242CA"/>
    <w:rsid w:val="00924363"/>
    <w:rsid w:val="009255FB"/>
    <w:rsid w:val="00925D83"/>
    <w:rsid w:val="00926866"/>
    <w:rsid w:val="00926DC5"/>
    <w:rsid w:val="00927134"/>
    <w:rsid w:val="00927172"/>
    <w:rsid w:val="00927858"/>
    <w:rsid w:val="00927E77"/>
    <w:rsid w:val="009301CE"/>
    <w:rsid w:val="00930A84"/>
    <w:rsid w:val="00931D7C"/>
    <w:rsid w:val="00932798"/>
    <w:rsid w:val="00933140"/>
    <w:rsid w:val="0093466C"/>
    <w:rsid w:val="0093466E"/>
    <w:rsid w:val="00937025"/>
    <w:rsid w:val="00937E34"/>
    <w:rsid w:val="009404D6"/>
    <w:rsid w:val="00940B7F"/>
    <w:rsid w:val="00941235"/>
    <w:rsid w:val="00942272"/>
    <w:rsid w:val="00942405"/>
    <w:rsid w:val="00943703"/>
    <w:rsid w:val="00943BE3"/>
    <w:rsid w:val="00943C36"/>
    <w:rsid w:val="00944EF4"/>
    <w:rsid w:val="009454FB"/>
    <w:rsid w:val="009457DB"/>
    <w:rsid w:val="00945C19"/>
    <w:rsid w:val="00946D33"/>
    <w:rsid w:val="0094793A"/>
    <w:rsid w:val="00950DEA"/>
    <w:rsid w:val="0095130F"/>
    <w:rsid w:val="00952BFB"/>
    <w:rsid w:val="0095461D"/>
    <w:rsid w:val="00954F0C"/>
    <w:rsid w:val="009552E8"/>
    <w:rsid w:val="0095540F"/>
    <w:rsid w:val="009555BC"/>
    <w:rsid w:val="0095582C"/>
    <w:rsid w:val="00955ECF"/>
    <w:rsid w:val="00957CBF"/>
    <w:rsid w:val="00960852"/>
    <w:rsid w:val="00960A6F"/>
    <w:rsid w:val="009614AC"/>
    <w:rsid w:val="00961975"/>
    <w:rsid w:val="009621CF"/>
    <w:rsid w:val="00963A8B"/>
    <w:rsid w:val="00963E13"/>
    <w:rsid w:val="009643E2"/>
    <w:rsid w:val="009646D4"/>
    <w:rsid w:val="009650BA"/>
    <w:rsid w:val="0096650E"/>
    <w:rsid w:val="009667E5"/>
    <w:rsid w:val="00967870"/>
    <w:rsid w:val="00967BEB"/>
    <w:rsid w:val="00971D25"/>
    <w:rsid w:val="009723CB"/>
    <w:rsid w:val="00972454"/>
    <w:rsid w:val="00972B65"/>
    <w:rsid w:val="00973DC6"/>
    <w:rsid w:val="00973DF8"/>
    <w:rsid w:val="00974508"/>
    <w:rsid w:val="0097584D"/>
    <w:rsid w:val="00975C92"/>
    <w:rsid w:val="009778A3"/>
    <w:rsid w:val="00977CAA"/>
    <w:rsid w:val="00977CB3"/>
    <w:rsid w:val="00977D58"/>
    <w:rsid w:val="009800B8"/>
    <w:rsid w:val="009807C2"/>
    <w:rsid w:val="00980B90"/>
    <w:rsid w:val="00980E35"/>
    <w:rsid w:val="00980F79"/>
    <w:rsid w:val="0098148D"/>
    <w:rsid w:val="0098209E"/>
    <w:rsid w:val="00982300"/>
    <w:rsid w:val="00982631"/>
    <w:rsid w:val="00982DD4"/>
    <w:rsid w:val="00983942"/>
    <w:rsid w:val="0098423C"/>
    <w:rsid w:val="0098455D"/>
    <w:rsid w:val="00984BE1"/>
    <w:rsid w:val="00985ED6"/>
    <w:rsid w:val="009864CD"/>
    <w:rsid w:val="009877C1"/>
    <w:rsid w:val="00987A6C"/>
    <w:rsid w:val="00987C61"/>
    <w:rsid w:val="00987E36"/>
    <w:rsid w:val="00990829"/>
    <w:rsid w:val="00990B07"/>
    <w:rsid w:val="00991046"/>
    <w:rsid w:val="009916A5"/>
    <w:rsid w:val="0099232C"/>
    <w:rsid w:val="00993125"/>
    <w:rsid w:val="00993A46"/>
    <w:rsid w:val="009942DB"/>
    <w:rsid w:val="00994531"/>
    <w:rsid w:val="00994AD9"/>
    <w:rsid w:val="00995410"/>
    <w:rsid w:val="009959F7"/>
    <w:rsid w:val="00995B8E"/>
    <w:rsid w:val="00996377"/>
    <w:rsid w:val="00996508"/>
    <w:rsid w:val="00997291"/>
    <w:rsid w:val="009A0690"/>
    <w:rsid w:val="009A21E4"/>
    <w:rsid w:val="009A2299"/>
    <w:rsid w:val="009A2DC9"/>
    <w:rsid w:val="009A4E53"/>
    <w:rsid w:val="009A5025"/>
    <w:rsid w:val="009A58FC"/>
    <w:rsid w:val="009A5BAA"/>
    <w:rsid w:val="009A6ECA"/>
    <w:rsid w:val="009A78F0"/>
    <w:rsid w:val="009A7A5B"/>
    <w:rsid w:val="009B0040"/>
    <w:rsid w:val="009B0132"/>
    <w:rsid w:val="009B014F"/>
    <w:rsid w:val="009B1354"/>
    <w:rsid w:val="009B27A9"/>
    <w:rsid w:val="009B568F"/>
    <w:rsid w:val="009B5A62"/>
    <w:rsid w:val="009B5EDA"/>
    <w:rsid w:val="009B5F1E"/>
    <w:rsid w:val="009B6877"/>
    <w:rsid w:val="009B6EB1"/>
    <w:rsid w:val="009B7E08"/>
    <w:rsid w:val="009B7FCE"/>
    <w:rsid w:val="009C0792"/>
    <w:rsid w:val="009C1376"/>
    <w:rsid w:val="009C2166"/>
    <w:rsid w:val="009C2B5C"/>
    <w:rsid w:val="009C2D9B"/>
    <w:rsid w:val="009C3240"/>
    <w:rsid w:val="009C4961"/>
    <w:rsid w:val="009C6B81"/>
    <w:rsid w:val="009C7564"/>
    <w:rsid w:val="009C75EF"/>
    <w:rsid w:val="009C7A14"/>
    <w:rsid w:val="009C7BB9"/>
    <w:rsid w:val="009C7EF0"/>
    <w:rsid w:val="009D0340"/>
    <w:rsid w:val="009D1901"/>
    <w:rsid w:val="009D207E"/>
    <w:rsid w:val="009D2D32"/>
    <w:rsid w:val="009D2F79"/>
    <w:rsid w:val="009D4B3A"/>
    <w:rsid w:val="009D5A4C"/>
    <w:rsid w:val="009D5B79"/>
    <w:rsid w:val="009D63CB"/>
    <w:rsid w:val="009D6411"/>
    <w:rsid w:val="009D6553"/>
    <w:rsid w:val="009D6980"/>
    <w:rsid w:val="009D6A04"/>
    <w:rsid w:val="009D6A4E"/>
    <w:rsid w:val="009D6DF3"/>
    <w:rsid w:val="009D73E6"/>
    <w:rsid w:val="009D7996"/>
    <w:rsid w:val="009E1AD2"/>
    <w:rsid w:val="009E303E"/>
    <w:rsid w:val="009E331C"/>
    <w:rsid w:val="009E38A8"/>
    <w:rsid w:val="009E38C2"/>
    <w:rsid w:val="009E4BE9"/>
    <w:rsid w:val="009E57F0"/>
    <w:rsid w:val="009E6037"/>
    <w:rsid w:val="009E6953"/>
    <w:rsid w:val="009E7392"/>
    <w:rsid w:val="009F0079"/>
    <w:rsid w:val="009F26B6"/>
    <w:rsid w:val="009F3A2C"/>
    <w:rsid w:val="009F3CA2"/>
    <w:rsid w:val="009F4DA1"/>
    <w:rsid w:val="009F4F66"/>
    <w:rsid w:val="009F600F"/>
    <w:rsid w:val="009F64AF"/>
    <w:rsid w:val="009F6514"/>
    <w:rsid w:val="009F6C06"/>
    <w:rsid w:val="009F70BC"/>
    <w:rsid w:val="00A007E6"/>
    <w:rsid w:val="00A01AEC"/>
    <w:rsid w:val="00A01CA0"/>
    <w:rsid w:val="00A022A8"/>
    <w:rsid w:val="00A024B3"/>
    <w:rsid w:val="00A02CB5"/>
    <w:rsid w:val="00A02FA5"/>
    <w:rsid w:val="00A03E36"/>
    <w:rsid w:val="00A03EE7"/>
    <w:rsid w:val="00A0414C"/>
    <w:rsid w:val="00A05C8A"/>
    <w:rsid w:val="00A0683A"/>
    <w:rsid w:val="00A06FC2"/>
    <w:rsid w:val="00A07E6C"/>
    <w:rsid w:val="00A10138"/>
    <w:rsid w:val="00A1026C"/>
    <w:rsid w:val="00A102CD"/>
    <w:rsid w:val="00A10B3B"/>
    <w:rsid w:val="00A114B7"/>
    <w:rsid w:val="00A11B60"/>
    <w:rsid w:val="00A121B1"/>
    <w:rsid w:val="00A1326E"/>
    <w:rsid w:val="00A1338D"/>
    <w:rsid w:val="00A13A4D"/>
    <w:rsid w:val="00A13D32"/>
    <w:rsid w:val="00A14A37"/>
    <w:rsid w:val="00A1573F"/>
    <w:rsid w:val="00A15823"/>
    <w:rsid w:val="00A15C97"/>
    <w:rsid w:val="00A1630C"/>
    <w:rsid w:val="00A16500"/>
    <w:rsid w:val="00A16D9F"/>
    <w:rsid w:val="00A16F8A"/>
    <w:rsid w:val="00A17637"/>
    <w:rsid w:val="00A20CBD"/>
    <w:rsid w:val="00A20DF7"/>
    <w:rsid w:val="00A20FFC"/>
    <w:rsid w:val="00A21B7D"/>
    <w:rsid w:val="00A21E19"/>
    <w:rsid w:val="00A21ED5"/>
    <w:rsid w:val="00A2240F"/>
    <w:rsid w:val="00A228AE"/>
    <w:rsid w:val="00A236FF"/>
    <w:rsid w:val="00A239D5"/>
    <w:rsid w:val="00A24906"/>
    <w:rsid w:val="00A24BD5"/>
    <w:rsid w:val="00A25CDD"/>
    <w:rsid w:val="00A2642F"/>
    <w:rsid w:val="00A26985"/>
    <w:rsid w:val="00A27102"/>
    <w:rsid w:val="00A27CF3"/>
    <w:rsid w:val="00A27EA7"/>
    <w:rsid w:val="00A30892"/>
    <w:rsid w:val="00A30D5C"/>
    <w:rsid w:val="00A3195D"/>
    <w:rsid w:val="00A31D2D"/>
    <w:rsid w:val="00A32507"/>
    <w:rsid w:val="00A3284E"/>
    <w:rsid w:val="00A32FA4"/>
    <w:rsid w:val="00A3312F"/>
    <w:rsid w:val="00A34A85"/>
    <w:rsid w:val="00A3551A"/>
    <w:rsid w:val="00A35C1C"/>
    <w:rsid w:val="00A35D7A"/>
    <w:rsid w:val="00A360FD"/>
    <w:rsid w:val="00A36128"/>
    <w:rsid w:val="00A36DDD"/>
    <w:rsid w:val="00A3710B"/>
    <w:rsid w:val="00A3733E"/>
    <w:rsid w:val="00A401EC"/>
    <w:rsid w:val="00A4125F"/>
    <w:rsid w:val="00A42B3D"/>
    <w:rsid w:val="00A4362A"/>
    <w:rsid w:val="00A44D62"/>
    <w:rsid w:val="00A462DE"/>
    <w:rsid w:val="00A47984"/>
    <w:rsid w:val="00A50193"/>
    <w:rsid w:val="00A50722"/>
    <w:rsid w:val="00A50B82"/>
    <w:rsid w:val="00A51D1A"/>
    <w:rsid w:val="00A51E4F"/>
    <w:rsid w:val="00A53BBF"/>
    <w:rsid w:val="00A5418E"/>
    <w:rsid w:val="00A541FA"/>
    <w:rsid w:val="00A54AF5"/>
    <w:rsid w:val="00A54BDC"/>
    <w:rsid w:val="00A54FC1"/>
    <w:rsid w:val="00A557D3"/>
    <w:rsid w:val="00A55929"/>
    <w:rsid w:val="00A55CCB"/>
    <w:rsid w:val="00A56962"/>
    <w:rsid w:val="00A56C85"/>
    <w:rsid w:val="00A5779B"/>
    <w:rsid w:val="00A577F1"/>
    <w:rsid w:val="00A60640"/>
    <w:rsid w:val="00A6089A"/>
    <w:rsid w:val="00A60D08"/>
    <w:rsid w:val="00A61560"/>
    <w:rsid w:val="00A61910"/>
    <w:rsid w:val="00A61ABB"/>
    <w:rsid w:val="00A626BE"/>
    <w:rsid w:val="00A62C85"/>
    <w:rsid w:val="00A63128"/>
    <w:rsid w:val="00A63601"/>
    <w:rsid w:val="00A63BA4"/>
    <w:rsid w:val="00A63C35"/>
    <w:rsid w:val="00A642DB"/>
    <w:rsid w:val="00A648AA"/>
    <w:rsid w:val="00A64CC8"/>
    <w:rsid w:val="00A64F7D"/>
    <w:rsid w:val="00A65155"/>
    <w:rsid w:val="00A66343"/>
    <w:rsid w:val="00A67BDE"/>
    <w:rsid w:val="00A71A27"/>
    <w:rsid w:val="00A71B76"/>
    <w:rsid w:val="00A721AB"/>
    <w:rsid w:val="00A7282F"/>
    <w:rsid w:val="00A73150"/>
    <w:rsid w:val="00A7356D"/>
    <w:rsid w:val="00A736F6"/>
    <w:rsid w:val="00A73A48"/>
    <w:rsid w:val="00A7495F"/>
    <w:rsid w:val="00A74E1F"/>
    <w:rsid w:val="00A759A2"/>
    <w:rsid w:val="00A767CC"/>
    <w:rsid w:val="00A772C4"/>
    <w:rsid w:val="00A77459"/>
    <w:rsid w:val="00A77CB7"/>
    <w:rsid w:val="00A802D2"/>
    <w:rsid w:val="00A80345"/>
    <w:rsid w:val="00A82235"/>
    <w:rsid w:val="00A82457"/>
    <w:rsid w:val="00A82B29"/>
    <w:rsid w:val="00A82BE1"/>
    <w:rsid w:val="00A83D9C"/>
    <w:rsid w:val="00A84BC9"/>
    <w:rsid w:val="00A853FD"/>
    <w:rsid w:val="00A86A5A"/>
    <w:rsid w:val="00A9073A"/>
    <w:rsid w:val="00A90898"/>
    <w:rsid w:val="00A91566"/>
    <w:rsid w:val="00A91D75"/>
    <w:rsid w:val="00A91DBA"/>
    <w:rsid w:val="00A9248F"/>
    <w:rsid w:val="00A92B66"/>
    <w:rsid w:val="00A92F3B"/>
    <w:rsid w:val="00A932AF"/>
    <w:rsid w:val="00A93700"/>
    <w:rsid w:val="00A94276"/>
    <w:rsid w:val="00A944CD"/>
    <w:rsid w:val="00A94CAF"/>
    <w:rsid w:val="00A94DC5"/>
    <w:rsid w:val="00A96744"/>
    <w:rsid w:val="00A96F5C"/>
    <w:rsid w:val="00AA02BA"/>
    <w:rsid w:val="00AA11DC"/>
    <w:rsid w:val="00AA21F4"/>
    <w:rsid w:val="00AA22FA"/>
    <w:rsid w:val="00AA2768"/>
    <w:rsid w:val="00AA2F84"/>
    <w:rsid w:val="00AA3FCD"/>
    <w:rsid w:val="00AA4F6F"/>
    <w:rsid w:val="00AA5F1E"/>
    <w:rsid w:val="00AA7A72"/>
    <w:rsid w:val="00AB0172"/>
    <w:rsid w:val="00AB0F51"/>
    <w:rsid w:val="00AB1C72"/>
    <w:rsid w:val="00AB21BA"/>
    <w:rsid w:val="00AB2399"/>
    <w:rsid w:val="00AB2536"/>
    <w:rsid w:val="00AB367C"/>
    <w:rsid w:val="00AB3BD0"/>
    <w:rsid w:val="00AB3EE2"/>
    <w:rsid w:val="00AB401A"/>
    <w:rsid w:val="00AB4377"/>
    <w:rsid w:val="00AB58DB"/>
    <w:rsid w:val="00AB5B59"/>
    <w:rsid w:val="00AB68EB"/>
    <w:rsid w:val="00AB6AAB"/>
    <w:rsid w:val="00AB6E88"/>
    <w:rsid w:val="00AB721E"/>
    <w:rsid w:val="00AB72D6"/>
    <w:rsid w:val="00AB7F35"/>
    <w:rsid w:val="00AC08CD"/>
    <w:rsid w:val="00AC09DE"/>
    <w:rsid w:val="00AC0EDA"/>
    <w:rsid w:val="00AC2797"/>
    <w:rsid w:val="00AC284D"/>
    <w:rsid w:val="00AC32F1"/>
    <w:rsid w:val="00AC4A66"/>
    <w:rsid w:val="00AC60F1"/>
    <w:rsid w:val="00AC655B"/>
    <w:rsid w:val="00AC7594"/>
    <w:rsid w:val="00AD0454"/>
    <w:rsid w:val="00AD059E"/>
    <w:rsid w:val="00AD0CAB"/>
    <w:rsid w:val="00AD3049"/>
    <w:rsid w:val="00AD35F3"/>
    <w:rsid w:val="00AD42AE"/>
    <w:rsid w:val="00AD482D"/>
    <w:rsid w:val="00AD4935"/>
    <w:rsid w:val="00AD4F8C"/>
    <w:rsid w:val="00AD59F2"/>
    <w:rsid w:val="00AD5B28"/>
    <w:rsid w:val="00AD5D67"/>
    <w:rsid w:val="00AD5ED0"/>
    <w:rsid w:val="00AD6309"/>
    <w:rsid w:val="00AD6745"/>
    <w:rsid w:val="00AD6DD3"/>
    <w:rsid w:val="00AD7619"/>
    <w:rsid w:val="00AD7BEE"/>
    <w:rsid w:val="00AD7C9A"/>
    <w:rsid w:val="00AE0224"/>
    <w:rsid w:val="00AE0389"/>
    <w:rsid w:val="00AE0D02"/>
    <w:rsid w:val="00AE1197"/>
    <w:rsid w:val="00AE2485"/>
    <w:rsid w:val="00AE2D9C"/>
    <w:rsid w:val="00AE31A4"/>
    <w:rsid w:val="00AE3695"/>
    <w:rsid w:val="00AE45C4"/>
    <w:rsid w:val="00AE4742"/>
    <w:rsid w:val="00AE7ADA"/>
    <w:rsid w:val="00AE7E11"/>
    <w:rsid w:val="00AE7E57"/>
    <w:rsid w:val="00AF2000"/>
    <w:rsid w:val="00AF2D3C"/>
    <w:rsid w:val="00AF44D2"/>
    <w:rsid w:val="00AF4593"/>
    <w:rsid w:val="00AF4BCD"/>
    <w:rsid w:val="00AF5E2E"/>
    <w:rsid w:val="00AF6372"/>
    <w:rsid w:val="00AF6F2F"/>
    <w:rsid w:val="00AF748C"/>
    <w:rsid w:val="00AF7509"/>
    <w:rsid w:val="00B002A9"/>
    <w:rsid w:val="00B007C8"/>
    <w:rsid w:val="00B011DB"/>
    <w:rsid w:val="00B01880"/>
    <w:rsid w:val="00B02057"/>
    <w:rsid w:val="00B0230F"/>
    <w:rsid w:val="00B02341"/>
    <w:rsid w:val="00B02742"/>
    <w:rsid w:val="00B031F1"/>
    <w:rsid w:val="00B033C3"/>
    <w:rsid w:val="00B03542"/>
    <w:rsid w:val="00B03DEB"/>
    <w:rsid w:val="00B0490F"/>
    <w:rsid w:val="00B04941"/>
    <w:rsid w:val="00B05E5D"/>
    <w:rsid w:val="00B06424"/>
    <w:rsid w:val="00B06E0D"/>
    <w:rsid w:val="00B0741D"/>
    <w:rsid w:val="00B07498"/>
    <w:rsid w:val="00B0765A"/>
    <w:rsid w:val="00B104D5"/>
    <w:rsid w:val="00B10745"/>
    <w:rsid w:val="00B12E87"/>
    <w:rsid w:val="00B1359A"/>
    <w:rsid w:val="00B13A11"/>
    <w:rsid w:val="00B1487B"/>
    <w:rsid w:val="00B158F8"/>
    <w:rsid w:val="00B16033"/>
    <w:rsid w:val="00B16E88"/>
    <w:rsid w:val="00B17060"/>
    <w:rsid w:val="00B171FE"/>
    <w:rsid w:val="00B17534"/>
    <w:rsid w:val="00B20B17"/>
    <w:rsid w:val="00B2112F"/>
    <w:rsid w:val="00B226F6"/>
    <w:rsid w:val="00B2287A"/>
    <w:rsid w:val="00B22B6C"/>
    <w:rsid w:val="00B233C3"/>
    <w:rsid w:val="00B23695"/>
    <w:rsid w:val="00B23A9B"/>
    <w:rsid w:val="00B23D8A"/>
    <w:rsid w:val="00B24ABF"/>
    <w:rsid w:val="00B24F1D"/>
    <w:rsid w:val="00B24F8A"/>
    <w:rsid w:val="00B251CA"/>
    <w:rsid w:val="00B25ACD"/>
    <w:rsid w:val="00B26323"/>
    <w:rsid w:val="00B264E4"/>
    <w:rsid w:val="00B26602"/>
    <w:rsid w:val="00B27AEE"/>
    <w:rsid w:val="00B27E43"/>
    <w:rsid w:val="00B30329"/>
    <w:rsid w:val="00B30C45"/>
    <w:rsid w:val="00B30C77"/>
    <w:rsid w:val="00B30F72"/>
    <w:rsid w:val="00B313E6"/>
    <w:rsid w:val="00B3148A"/>
    <w:rsid w:val="00B31A60"/>
    <w:rsid w:val="00B31DD6"/>
    <w:rsid w:val="00B31E30"/>
    <w:rsid w:val="00B32C7F"/>
    <w:rsid w:val="00B34093"/>
    <w:rsid w:val="00B34453"/>
    <w:rsid w:val="00B35576"/>
    <w:rsid w:val="00B359D0"/>
    <w:rsid w:val="00B35C71"/>
    <w:rsid w:val="00B401EE"/>
    <w:rsid w:val="00B40920"/>
    <w:rsid w:val="00B40FAA"/>
    <w:rsid w:val="00B41399"/>
    <w:rsid w:val="00B41EF2"/>
    <w:rsid w:val="00B421FD"/>
    <w:rsid w:val="00B43D8A"/>
    <w:rsid w:val="00B440FD"/>
    <w:rsid w:val="00B45838"/>
    <w:rsid w:val="00B45CA6"/>
    <w:rsid w:val="00B468EF"/>
    <w:rsid w:val="00B4778D"/>
    <w:rsid w:val="00B50788"/>
    <w:rsid w:val="00B507FB"/>
    <w:rsid w:val="00B517C8"/>
    <w:rsid w:val="00B51BC8"/>
    <w:rsid w:val="00B5266B"/>
    <w:rsid w:val="00B5286D"/>
    <w:rsid w:val="00B5331E"/>
    <w:rsid w:val="00B53581"/>
    <w:rsid w:val="00B56290"/>
    <w:rsid w:val="00B56F80"/>
    <w:rsid w:val="00B574D9"/>
    <w:rsid w:val="00B57857"/>
    <w:rsid w:val="00B600BC"/>
    <w:rsid w:val="00B61726"/>
    <w:rsid w:val="00B61BFA"/>
    <w:rsid w:val="00B622F9"/>
    <w:rsid w:val="00B623D1"/>
    <w:rsid w:val="00B62628"/>
    <w:rsid w:val="00B63F25"/>
    <w:rsid w:val="00B64156"/>
    <w:rsid w:val="00B65550"/>
    <w:rsid w:val="00B66E66"/>
    <w:rsid w:val="00B71069"/>
    <w:rsid w:val="00B71CEA"/>
    <w:rsid w:val="00B71D60"/>
    <w:rsid w:val="00B739E0"/>
    <w:rsid w:val="00B74316"/>
    <w:rsid w:val="00B75A3B"/>
    <w:rsid w:val="00B80010"/>
    <w:rsid w:val="00B80B22"/>
    <w:rsid w:val="00B80CEE"/>
    <w:rsid w:val="00B80E84"/>
    <w:rsid w:val="00B82049"/>
    <w:rsid w:val="00B8218D"/>
    <w:rsid w:val="00B82635"/>
    <w:rsid w:val="00B82A8E"/>
    <w:rsid w:val="00B82D64"/>
    <w:rsid w:val="00B82F24"/>
    <w:rsid w:val="00B83330"/>
    <w:rsid w:val="00B83CCE"/>
    <w:rsid w:val="00B840A5"/>
    <w:rsid w:val="00B84820"/>
    <w:rsid w:val="00B84EC2"/>
    <w:rsid w:val="00B853B0"/>
    <w:rsid w:val="00B8582D"/>
    <w:rsid w:val="00B86C92"/>
    <w:rsid w:val="00B86D96"/>
    <w:rsid w:val="00B86E48"/>
    <w:rsid w:val="00B87043"/>
    <w:rsid w:val="00B87307"/>
    <w:rsid w:val="00B87D48"/>
    <w:rsid w:val="00B905BF"/>
    <w:rsid w:val="00B91552"/>
    <w:rsid w:val="00B9162C"/>
    <w:rsid w:val="00B91BF3"/>
    <w:rsid w:val="00B91DA2"/>
    <w:rsid w:val="00B925D3"/>
    <w:rsid w:val="00B92DED"/>
    <w:rsid w:val="00B937A7"/>
    <w:rsid w:val="00B94056"/>
    <w:rsid w:val="00B945BD"/>
    <w:rsid w:val="00B94E66"/>
    <w:rsid w:val="00B9631A"/>
    <w:rsid w:val="00B963E1"/>
    <w:rsid w:val="00B97C0B"/>
    <w:rsid w:val="00B97F17"/>
    <w:rsid w:val="00BA0208"/>
    <w:rsid w:val="00BA086C"/>
    <w:rsid w:val="00BA0B00"/>
    <w:rsid w:val="00BA1E5C"/>
    <w:rsid w:val="00BA3C10"/>
    <w:rsid w:val="00BA458C"/>
    <w:rsid w:val="00BA51E2"/>
    <w:rsid w:val="00BA578F"/>
    <w:rsid w:val="00BA5BDF"/>
    <w:rsid w:val="00BA656E"/>
    <w:rsid w:val="00BA67A9"/>
    <w:rsid w:val="00BA6F90"/>
    <w:rsid w:val="00BA722B"/>
    <w:rsid w:val="00BA728D"/>
    <w:rsid w:val="00BA7D2A"/>
    <w:rsid w:val="00BB17D4"/>
    <w:rsid w:val="00BB1A90"/>
    <w:rsid w:val="00BB221B"/>
    <w:rsid w:val="00BB2BCE"/>
    <w:rsid w:val="00BB31B7"/>
    <w:rsid w:val="00BB47E4"/>
    <w:rsid w:val="00BB4F97"/>
    <w:rsid w:val="00BB509B"/>
    <w:rsid w:val="00BB55BB"/>
    <w:rsid w:val="00BB658C"/>
    <w:rsid w:val="00BB6858"/>
    <w:rsid w:val="00BB6DC8"/>
    <w:rsid w:val="00BB736B"/>
    <w:rsid w:val="00BC000D"/>
    <w:rsid w:val="00BC00D3"/>
    <w:rsid w:val="00BC07B6"/>
    <w:rsid w:val="00BC1283"/>
    <w:rsid w:val="00BC12A1"/>
    <w:rsid w:val="00BC15FF"/>
    <w:rsid w:val="00BC19AF"/>
    <w:rsid w:val="00BC1AD2"/>
    <w:rsid w:val="00BC396E"/>
    <w:rsid w:val="00BC41CB"/>
    <w:rsid w:val="00BC47E5"/>
    <w:rsid w:val="00BC4FDE"/>
    <w:rsid w:val="00BC551B"/>
    <w:rsid w:val="00BC62CE"/>
    <w:rsid w:val="00BC6FF2"/>
    <w:rsid w:val="00BC7B31"/>
    <w:rsid w:val="00BD05F5"/>
    <w:rsid w:val="00BD158B"/>
    <w:rsid w:val="00BD18F4"/>
    <w:rsid w:val="00BD1C5C"/>
    <w:rsid w:val="00BD1C65"/>
    <w:rsid w:val="00BD2B37"/>
    <w:rsid w:val="00BD2C48"/>
    <w:rsid w:val="00BD2D18"/>
    <w:rsid w:val="00BD33FB"/>
    <w:rsid w:val="00BD3E16"/>
    <w:rsid w:val="00BD4777"/>
    <w:rsid w:val="00BD5DA7"/>
    <w:rsid w:val="00BD6E75"/>
    <w:rsid w:val="00BD7235"/>
    <w:rsid w:val="00BD7489"/>
    <w:rsid w:val="00BD75F9"/>
    <w:rsid w:val="00BD77E6"/>
    <w:rsid w:val="00BE01AB"/>
    <w:rsid w:val="00BE139A"/>
    <w:rsid w:val="00BE15E8"/>
    <w:rsid w:val="00BE2B16"/>
    <w:rsid w:val="00BE2B41"/>
    <w:rsid w:val="00BE33DC"/>
    <w:rsid w:val="00BE39A4"/>
    <w:rsid w:val="00BE43A6"/>
    <w:rsid w:val="00BE474C"/>
    <w:rsid w:val="00BE4CE4"/>
    <w:rsid w:val="00BE4ED5"/>
    <w:rsid w:val="00BE522B"/>
    <w:rsid w:val="00BE62D8"/>
    <w:rsid w:val="00BE7101"/>
    <w:rsid w:val="00BE75E6"/>
    <w:rsid w:val="00BE7755"/>
    <w:rsid w:val="00BE792E"/>
    <w:rsid w:val="00BE7C6F"/>
    <w:rsid w:val="00BF12D9"/>
    <w:rsid w:val="00BF1B10"/>
    <w:rsid w:val="00BF1F71"/>
    <w:rsid w:val="00BF20D3"/>
    <w:rsid w:val="00BF2EF1"/>
    <w:rsid w:val="00BF386F"/>
    <w:rsid w:val="00BF4020"/>
    <w:rsid w:val="00BF429B"/>
    <w:rsid w:val="00BF4BC1"/>
    <w:rsid w:val="00BF51EB"/>
    <w:rsid w:val="00BF6D54"/>
    <w:rsid w:val="00BF6E66"/>
    <w:rsid w:val="00BF7F51"/>
    <w:rsid w:val="00BF7FCB"/>
    <w:rsid w:val="00C00772"/>
    <w:rsid w:val="00C02229"/>
    <w:rsid w:val="00C02CDD"/>
    <w:rsid w:val="00C02D66"/>
    <w:rsid w:val="00C02F9A"/>
    <w:rsid w:val="00C0532E"/>
    <w:rsid w:val="00C05D94"/>
    <w:rsid w:val="00C061CD"/>
    <w:rsid w:val="00C061D7"/>
    <w:rsid w:val="00C07252"/>
    <w:rsid w:val="00C107E6"/>
    <w:rsid w:val="00C10979"/>
    <w:rsid w:val="00C1110B"/>
    <w:rsid w:val="00C11C0E"/>
    <w:rsid w:val="00C11F1B"/>
    <w:rsid w:val="00C1224E"/>
    <w:rsid w:val="00C1287E"/>
    <w:rsid w:val="00C12891"/>
    <w:rsid w:val="00C12DAE"/>
    <w:rsid w:val="00C14675"/>
    <w:rsid w:val="00C14B98"/>
    <w:rsid w:val="00C14EC8"/>
    <w:rsid w:val="00C161C3"/>
    <w:rsid w:val="00C16E11"/>
    <w:rsid w:val="00C170AC"/>
    <w:rsid w:val="00C17E6D"/>
    <w:rsid w:val="00C2031C"/>
    <w:rsid w:val="00C20B0B"/>
    <w:rsid w:val="00C20C88"/>
    <w:rsid w:val="00C21419"/>
    <w:rsid w:val="00C2432F"/>
    <w:rsid w:val="00C24E7C"/>
    <w:rsid w:val="00C2514C"/>
    <w:rsid w:val="00C25B9A"/>
    <w:rsid w:val="00C266BB"/>
    <w:rsid w:val="00C268C4"/>
    <w:rsid w:val="00C26FB5"/>
    <w:rsid w:val="00C30D14"/>
    <w:rsid w:val="00C329BB"/>
    <w:rsid w:val="00C330A4"/>
    <w:rsid w:val="00C34199"/>
    <w:rsid w:val="00C350FB"/>
    <w:rsid w:val="00C3510D"/>
    <w:rsid w:val="00C35539"/>
    <w:rsid w:val="00C35C4B"/>
    <w:rsid w:val="00C35F2B"/>
    <w:rsid w:val="00C3634F"/>
    <w:rsid w:val="00C365F5"/>
    <w:rsid w:val="00C3773E"/>
    <w:rsid w:val="00C41D42"/>
    <w:rsid w:val="00C41F84"/>
    <w:rsid w:val="00C41FB0"/>
    <w:rsid w:val="00C437BA"/>
    <w:rsid w:val="00C43A82"/>
    <w:rsid w:val="00C44F35"/>
    <w:rsid w:val="00C4505C"/>
    <w:rsid w:val="00C45538"/>
    <w:rsid w:val="00C46F5B"/>
    <w:rsid w:val="00C509F1"/>
    <w:rsid w:val="00C52C8D"/>
    <w:rsid w:val="00C538D7"/>
    <w:rsid w:val="00C539EF"/>
    <w:rsid w:val="00C53D9A"/>
    <w:rsid w:val="00C54CA6"/>
    <w:rsid w:val="00C56D04"/>
    <w:rsid w:val="00C5726D"/>
    <w:rsid w:val="00C57453"/>
    <w:rsid w:val="00C60AAF"/>
    <w:rsid w:val="00C61005"/>
    <w:rsid w:val="00C6147F"/>
    <w:rsid w:val="00C619AD"/>
    <w:rsid w:val="00C61A58"/>
    <w:rsid w:val="00C61B24"/>
    <w:rsid w:val="00C61D07"/>
    <w:rsid w:val="00C62765"/>
    <w:rsid w:val="00C627C0"/>
    <w:rsid w:val="00C62B60"/>
    <w:rsid w:val="00C645A8"/>
    <w:rsid w:val="00C6471A"/>
    <w:rsid w:val="00C649DA"/>
    <w:rsid w:val="00C64DF9"/>
    <w:rsid w:val="00C656A1"/>
    <w:rsid w:val="00C65EAB"/>
    <w:rsid w:val="00C65F05"/>
    <w:rsid w:val="00C662F3"/>
    <w:rsid w:val="00C66575"/>
    <w:rsid w:val="00C70775"/>
    <w:rsid w:val="00C70A89"/>
    <w:rsid w:val="00C71637"/>
    <w:rsid w:val="00C73794"/>
    <w:rsid w:val="00C73A8D"/>
    <w:rsid w:val="00C73EE1"/>
    <w:rsid w:val="00C73F4B"/>
    <w:rsid w:val="00C740D5"/>
    <w:rsid w:val="00C765D8"/>
    <w:rsid w:val="00C76A5D"/>
    <w:rsid w:val="00C77501"/>
    <w:rsid w:val="00C77EF4"/>
    <w:rsid w:val="00C80337"/>
    <w:rsid w:val="00C80A67"/>
    <w:rsid w:val="00C80D5C"/>
    <w:rsid w:val="00C81687"/>
    <w:rsid w:val="00C81C13"/>
    <w:rsid w:val="00C84D2A"/>
    <w:rsid w:val="00C84E6D"/>
    <w:rsid w:val="00C855D3"/>
    <w:rsid w:val="00C85D29"/>
    <w:rsid w:val="00C85D44"/>
    <w:rsid w:val="00C85F3B"/>
    <w:rsid w:val="00C8658E"/>
    <w:rsid w:val="00C8672B"/>
    <w:rsid w:val="00C86AD6"/>
    <w:rsid w:val="00C86C71"/>
    <w:rsid w:val="00C86E0D"/>
    <w:rsid w:val="00C879C1"/>
    <w:rsid w:val="00C87DBB"/>
    <w:rsid w:val="00C90157"/>
    <w:rsid w:val="00C90F4D"/>
    <w:rsid w:val="00C92516"/>
    <w:rsid w:val="00C93E77"/>
    <w:rsid w:val="00C940BA"/>
    <w:rsid w:val="00C940D6"/>
    <w:rsid w:val="00C94288"/>
    <w:rsid w:val="00C94526"/>
    <w:rsid w:val="00C94DD5"/>
    <w:rsid w:val="00C95A2A"/>
    <w:rsid w:val="00C962EA"/>
    <w:rsid w:val="00C963B9"/>
    <w:rsid w:val="00C9668A"/>
    <w:rsid w:val="00C96F6E"/>
    <w:rsid w:val="00C97AA5"/>
    <w:rsid w:val="00C97E0D"/>
    <w:rsid w:val="00C97E25"/>
    <w:rsid w:val="00C97EF2"/>
    <w:rsid w:val="00CA08F3"/>
    <w:rsid w:val="00CA27A8"/>
    <w:rsid w:val="00CA66BF"/>
    <w:rsid w:val="00CA789F"/>
    <w:rsid w:val="00CA7DDF"/>
    <w:rsid w:val="00CB0E7D"/>
    <w:rsid w:val="00CB11F3"/>
    <w:rsid w:val="00CB1215"/>
    <w:rsid w:val="00CB2869"/>
    <w:rsid w:val="00CB3300"/>
    <w:rsid w:val="00CB3889"/>
    <w:rsid w:val="00CB3A76"/>
    <w:rsid w:val="00CB4A28"/>
    <w:rsid w:val="00CB4AF6"/>
    <w:rsid w:val="00CB4C83"/>
    <w:rsid w:val="00CB51FA"/>
    <w:rsid w:val="00CB54C0"/>
    <w:rsid w:val="00CB5F4B"/>
    <w:rsid w:val="00CB609C"/>
    <w:rsid w:val="00CB643C"/>
    <w:rsid w:val="00CC0AE2"/>
    <w:rsid w:val="00CC1606"/>
    <w:rsid w:val="00CC1F86"/>
    <w:rsid w:val="00CC4262"/>
    <w:rsid w:val="00CC4610"/>
    <w:rsid w:val="00CC4EBE"/>
    <w:rsid w:val="00CC5693"/>
    <w:rsid w:val="00CC5DD3"/>
    <w:rsid w:val="00CC60F1"/>
    <w:rsid w:val="00CC6B4D"/>
    <w:rsid w:val="00CD00DA"/>
    <w:rsid w:val="00CD0374"/>
    <w:rsid w:val="00CD0C89"/>
    <w:rsid w:val="00CD0C9E"/>
    <w:rsid w:val="00CD143A"/>
    <w:rsid w:val="00CD2667"/>
    <w:rsid w:val="00CD27A8"/>
    <w:rsid w:val="00CD2803"/>
    <w:rsid w:val="00CD2F59"/>
    <w:rsid w:val="00CD3209"/>
    <w:rsid w:val="00CD3654"/>
    <w:rsid w:val="00CD3C70"/>
    <w:rsid w:val="00CD4B08"/>
    <w:rsid w:val="00CD51A5"/>
    <w:rsid w:val="00CD61C3"/>
    <w:rsid w:val="00CD622E"/>
    <w:rsid w:val="00CD65A5"/>
    <w:rsid w:val="00CD6EFE"/>
    <w:rsid w:val="00CD7851"/>
    <w:rsid w:val="00CD7C3C"/>
    <w:rsid w:val="00CE005C"/>
    <w:rsid w:val="00CE021C"/>
    <w:rsid w:val="00CE10EB"/>
    <w:rsid w:val="00CE13C7"/>
    <w:rsid w:val="00CE1B18"/>
    <w:rsid w:val="00CE2A40"/>
    <w:rsid w:val="00CE2C91"/>
    <w:rsid w:val="00CE4129"/>
    <w:rsid w:val="00CE4935"/>
    <w:rsid w:val="00CE493B"/>
    <w:rsid w:val="00CE4AC3"/>
    <w:rsid w:val="00CE555F"/>
    <w:rsid w:val="00CE63FC"/>
    <w:rsid w:val="00CE6E34"/>
    <w:rsid w:val="00CE785B"/>
    <w:rsid w:val="00CF0AB8"/>
    <w:rsid w:val="00CF0D24"/>
    <w:rsid w:val="00CF1D8B"/>
    <w:rsid w:val="00CF21C6"/>
    <w:rsid w:val="00CF2962"/>
    <w:rsid w:val="00CF37B7"/>
    <w:rsid w:val="00CF3BCB"/>
    <w:rsid w:val="00CF3FA6"/>
    <w:rsid w:val="00CF5CB8"/>
    <w:rsid w:val="00CF6797"/>
    <w:rsid w:val="00CF6ACA"/>
    <w:rsid w:val="00CF7015"/>
    <w:rsid w:val="00D0040E"/>
    <w:rsid w:val="00D00B62"/>
    <w:rsid w:val="00D0145E"/>
    <w:rsid w:val="00D02D78"/>
    <w:rsid w:val="00D045C5"/>
    <w:rsid w:val="00D04ED5"/>
    <w:rsid w:val="00D0521B"/>
    <w:rsid w:val="00D07449"/>
    <w:rsid w:val="00D07E16"/>
    <w:rsid w:val="00D10A69"/>
    <w:rsid w:val="00D110CC"/>
    <w:rsid w:val="00D11175"/>
    <w:rsid w:val="00D111F4"/>
    <w:rsid w:val="00D112D0"/>
    <w:rsid w:val="00D120B5"/>
    <w:rsid w:val="00D147AD"/>
    <w:rsid w:val="00D147DB"/>
    <w:rsid w:val="00D148BC"/>
    <w:rsid w:val="00D14ADC"/>
    <w:rsid w:val="00D15F5F"/>
    <w:rsid w:val="00D1643C"/>
    <w:rsid w:val="00D16E6E"/>
    <w:rsid w:val="00D175AE"/>
    <w:rsid w:val="00D17778"/>
    <w:rsid w:val="00D20C28"/>
    <w:rsid w:val="00D20EE6"/>
    <w:rsid w:val="00D21C5A"/>
    <w:rsid w:val="00D21E74"/>
    <w:rsid w:val="00D231B0"/>
    <w:rsid w:val="00D235D2"/>
    <w:rsid w:val="00D24483"/>
    <w:rsid w:val="00D24884"/>
    <w:rsid w:val="00D24C89"/>
    <w:rsid w:val="00D25A9D"/>
    <w:rsid w:val="00D2635E"/>
    <w:rsid w:val="00D2681A"/>
    <w:rsid w:val="00D303AD"/>
    <w:rsid w:val="00D303F8"/>
    <w:rsid w:val="00D3075C"/>
    <w:rsid w:val="00D3175C"/>
    <w:rsid w:val="00D337BF"/>
    <w:rsid w:val="00D33B5D"/>
    <w:rsid w:val="00D34499"/>
    <w:rsid w:val="00D3449B"/>
    <w:rsid w:val="00D3499F"/>
    <w:rsid w:val="00D353C8"/>
    <w:rsid w:val="00D35550"/>
    <w:rsid w:val="00D35635"/>
    <w:rsid w:val="00D35E27"/>
    <w:rsid w:val="00D36028"/>
    <w:rsid w:val="00D364FD"/>
    <w:rsid w:val="00D40547"/>
    <w:rsid w:val="00D40D06"/>
    <w:rsid w:val="00D40E33"/>
    <w:rsid w:val="00D41041"/>
    <w:rsid w:val="00D41BB3"/>
    <w:rsid w:val="00D420FA"/>
    <w:rsid w:val="00D428AD"/>
    <w:rsid w:val="00D428CE"/>
    <w:rsid w:val="00D42B17"/>
    <w:rsid w:val="00D42C12"/>
    <w:rsid w:val="00D43891"/>
    <w:rsid w:val="00D43D12"/>
    <w:rsid w:val="00D4458D"/>
    <w:rsid w:val="00D44F56"/>
    <w:rsid w:val="00D45997"/>
    <w:rsid w:val="00D45F15"/>
    <w:rsid w:val="00D4651D"/>
    <w:rsid w:val="00D47147"/>
    <w:rsid w:val="00D51097"/>
    <w:rsid w:val="00D52BB1"/>
    <w:rsid w:val="00D52E99"/>
    <w:rsid w:val="00D52EA6"/>
    <w:rsid w:val="00D539EE"/>
    <w:rsid w:val="00D53B28"/>
    <w:rsid w:val="00D549FE"/>
    <w:rsid w:val="00D54F01"/>
    <w:rsid w:val="00D55139"/>
    <w:rsid w:val="00D56244"/>
    <w:rsid w:val="00D56C2C"/>
    <w:rsid w:val="00D56E6D"/>
    <w:rsid w:val="00D56F41"/>
    <w:rsid w:val="00D57089"/>
    <w:rsid w:val="00D572AF"/>
    <w:rsid w:val="00D60037"/>
    <w:rsid w:val="00D60E64"/>
    <w:rsid w:val="00D612A8"/>
    <w:rsid w:val="00D61365"/>
    <w:rsid w:val="00D61CE4"/>
    <w:rsid w:val="00D61E5C"/>
    <w:rsid w:val="00D6223C"/>
    <w:rsid w:val="00D623B1"/>
    <w:rsid w:val="00D62991"/>
    <w:rsid w:val="00D6306F"/>
    <w:rsid w:val="00D6348E"/>
    <w:rsid w:val="00D64D99"/>
    <w:rsid w:val="00D65370"/>
    <w:rsid w:val="00D65A41"/>
    <w:rsid w:val="00D66187"/>
    <w:rsid w:val="00D66F93"/>
    <w:rsid w:val="00D7089A"/>
    <w:rsid w:val="00D71276"/>
    <w:rsid w:val="00D725C6"/>
    <w:rsid w:val="00D7432D"/>
    <w:rsid w:val="00D74FA8"/>
    <w:rsid w:val="00D7577C"/>
    <w:rsid w:val="00D76926"/>
    <w:rsid w:val="00D769FE"/>
    <w:rsid w:val="00D77C6E"/>
    <w:rsid w:val="00D8040A"/>
    <w:rsid w:val="00D82FAB"/>
    <w:rsid w:val="00D833F4"/>
    <w:rsid w:val="00D84251"/>
    <w:rsid w:val="00D847C5"/>
    <w:rsid w:val="00D856D7"/>
    <w:rsid w:val="00D8579D"/>
    <w:rsid w:val="00D86091"/>
    <w:rsid w:val="00D8635D"/>
    <w:rsid w:val="00D86819"/>
    <w:rsid w:val="00D872CB"/>
    <w:rsid w:val="00D87D65"/>
    <w:rsid w:val="00D90145"/>
    <w:rsid w:val="00D90278"/>
    <w:rsid w:val="00D90B67"/>
    <w:rsid w:val="00D90DE6"/>
    <w:rsid w:val="00D9225F"/>
    <w:rsid w:val="00D928F6"/>
    <w:rsid w:val="00D92A87"/>
    <w:rsid w:val="00D94B59"/>
    <w:rsid w:val="00D94D32"/>
    <w:rsid w:val="00D95D2C"/>
    <w:rsid w:val="00D96CB6"/>
    <w:rsid w:val="00D96F01"/>
    <w:rsid w:val="00D9795A"/>
    <w:rsid w:val="00DA08A9"/>
    <w:rsid w:val="00DA0F4E"/>
    <w:rsid w:val="00DA1754"/>
    <w:rsid w:val="00DA1F8B"/>
    <w:rsid w:val="00DA30D4"/>
    <w:rsid w:val="00DA3BDD"/>
    <w:rsid w:val="00DA3F5C"/>
    <w:rsid w:val="00DA4055"/>
    <w:rsid w:val="00DA4B81"/>
    <w:rsid w:val="00DA4C91"/>
    <w:rsid w:val="00DA561A"/>
    <w:rsid w:val="00DA6762"/>
    <w:rsid w:val="00DA6A9C"/>
    <w:rsid w:val="00DA734F"/>
    <w:rsid w:val="00DA7713"/>
    <w:rsid w:val="00DA7809"/>
    <w:rsid w:val="00DB1403"/>
    <w:rsid w:val="00DB1B5F"/>
    <w:rsid w:val="00DB2024"/>
    <w:rsid w:val="00DB2A2C"/>
    <w:rsid w:val="00DB3A7F"/>
    <w:rsid w:val="00DB4539"/>
    <w:rsid w:val="00DB47AB"/>
    <w:rsid w:val="00DB4A19"/>
    <w:rsid w:val="00DB5136"/>
    <w:rsid w:val="00DB5277"/>
    <w:rsid w:val="00DB5338"/>
    <w:rsid w:val="00DB54FC"/>
    <w:rsid w:val="00DB5670"/>
    <w:rsid w:val="00DB6262"/>
    <w:rsid w:val="00DB7094"/>
    <w:rsid w:val="00DC08F2"/>
    <w:rsid w:val="00DC0DA3"/>
    <w:rsid w:val="00DC2A52"/>
    <w:rsid w:val="00DC357F"/>
    <w:rsid w:val="00DC3773"/>
    <w:rsid w:val="00DC3CCD"/>
    <w:rsid w:val="00DC3FD4"/>
    <w:rsid w:val="00DC4695"/>
    <w:rsid w:val="00DC4B59"/>
    <w:rsid w:val="00DC4FB7"/>
    <w:rsid w:val="00DC5066"/>
    <w:rsid w:val="00DC52FA"/>
    <w:rsid w:val="00DC5D12"/>
    <w:rsid w:val="00DC64BF"/>
    <w:rsid w:val="00DC66DB"/>
    <w:rsid w:val="00DC6E74"/>
    <w:rsid w:val="00DC72AE"/>
    <w:rsid w:val="00DD00EE"/>
    <w:rsid w:val="00DD04F2"/>
    <w:rsid w:val="00DD1B6B"/>
    <w:rsid w:val="00DD1BAD"/>
    <w:rsid w:val="00DD235C"/>
    <w:rsid w:val="00DD4207"/>
    <w:rsid w:val="00DD4BE1"/>
    <w:rsid w:val="00DD6436"/>
    <w:rsid w:val="00DD6D7F"/>
    <w:rsid w:val="00DD7A7C"/>
    <w:rsid w:val="00DD7FE8"/>
    <w:rsid w:val="00DE01AB"/>
    <w:rsid w:val="00DE1110"/>
    <w:rsid w:val="00DE11A6"/>
    <w:rsid w:val="00DE165B"/>
    <w:rsid w:val="00DE2F93"/>
    <w:rsid w:val="00DE3D4D"/>
    <w:rsid w:val="00DE4291"/>
    <w:rsid w:val="00DE4DED"/>
    <w:rsid w:val="00DE4EE7"/>
    <w:rsid w:val="00DE61D7"/>
    <w:rsid w:val="00DE6955"/>
    <w:rsid w:val="00DE7068"/>
    <w:rsid w:val="00DE7E86"/>
    <w:rsid w:val="00DE7EF2"/>
    <w:rsid w:val="00DF00DC"/>
    <w:rsid w:val="00DF0B0C"/>
    <w:rsid w:val="00DF0B7E"/>
    <w:rsid w:val="00DF1863"/>
    <w:rsid w:val="00DF3BC9"/>
    <w:rsid w:val="00DF3C2A"/>
    <w:rsid w:val="00DF4C34"/>
    <w:rsid w:val="00DF5B61"/>
    <w:rsid w:val="00E001B6"/>
    <w:rsid w:val="00E00468"/>
    <w:rsid w:val="00E0077E"/>
    <w:rsid w:val="00E0090C"/>
    <w:rsid w:val="00E01841"/>
    <w:rsid w:val="00E01B5D"/>
    <w:rsid w:val="00E03017"/>
    <w:rsid w:val="00E03405"/>
    <w:rsid w:val="00E03617"/>
    <w:rsid w:val="00E0375D"/>
    <w:rsid w:val="00E03BFF"/>
    <w:rsid w:val="00E04848"/>
    <w:rsid w:val="00E0504B"/>
    <w:rsid w:val="00E05F45"/>
    <w:rsid w:val="00E06020"/>
    <w:rsid w:val="00E066EF"/>
    <w:rsid w:val="00E0712D"/>
    <w:rsid w:val="00E1023A"/>
    <w:rsid w:val="00E10A81"/>
    <w:rsid w:val="00E10BC5"/>
    <w:rsid w:val="00E10D85"/>
    <w:rsid w:val="00E11C43"/>
    <w:rsid w:val="00E12FA5"/>
    <w:rsid w:val="00E13FB3"/>
    <w:rsid w:val="00E148C8"/>
    <w:rsid w:val="00E149BA"/>
    <w:rsid w:val="00E14B33"/>
    <w:rsid w:val="00E14D85"/>
    <w:rsid w:val="00E15FAF"/>
    <w:rsid w:val="00E16113"/>
    <w:rsid w:val="00E16C21"/>
    <w:rsid w:val="00E172EC"/>
    <w:rsid w:val="00E179F4"/>
    <w:rsid w:val="00E17B35"/>
    <w:rsid w:val="00E17C75"/>
    <w:rsid w:val="00E200E6"/>
    <w:rsid w:val="00E20196"/>
    <w:rsid w:val="00E20FC8"/>
    <w:rsid w:val="00E21668"/>
    <w:rsid w:val="00E22220"/>
    <w:rsid w:val="00E2232D"/>
    <w:rsid w:val="00E223F6"/>
    <w:rsid w:val="00E2286F"/>
    <w:rsid w:val="00E22BF4"/>
    <w:rsid w:val="00E22CDD"/>
    <w:rsid w:val="00E22EEE"/>
    <w:rsid w:val="00E24CFE"/>
    <w:rsid w:val="00E2529A"/>
    <w:rsid w:val="00E26402"/>
    <w:rsid w:val="00E26760"/>
    <w:rsid w:val="00E271DC"/>
    <w:rsid w:val="00E27439"/>
    <w:rsid w:val="00E277E5"/>
    <w:rsid w:val="00E27807"/>
    <w:rsid w:val="00E27C6C"/>
    <w:rsid w:val="00E30A9F"/>
    <w:rsid w:val="00E312A0"/>
    <w:rsid w:val="00E31690"/>
    <w:rsid w:val="00E32B51"/>
    <w:rsid w:val="00E337F1"/>
    <w:rsid w:val="00E34056"/>
    <w:rsid w:val="00E34D08"/>
    <w:rsid w:val="00E35CD0"/>
    <w:rsid w:val="00E362DD"/>
    <w:rsid w:val="00E3702E"/>
    <w:rsid w:val="00E3755F"/>
    <w:rsid w:val="00E401FF"/>
    <w:rsid w:val="00E40B00"/>
    <w:rsid w:val="00E412D0"/>
    <w:rsid w:val="00E4233B"/>
    <w:rsid w:val="00E430F2"/>
    <w:rsid w:val="00E43C63"/>
    <w:rsid w:val="00E441D2"/>
    <w:rsid w:val="00E44206"/>
    <w:rsid w:val="00E44A62"/>
    <w:rsid w:val="00E45B2C"/>
    <w:rsid w:val="00E46692"/>
    <w:rsid w:val="00E47684"/>
    <w:rsid w:val="00E47F52"/>
    <w:rsid w:val="00E5078D"/>
    <w:rsid w:val="00E507C0"/>
    <w:rsid w:val="00E51400"/>
    <w:rsid w:val="00E526F0"/>
    <w:rsid w:val="00E52B79"/>
    <w:rsid w:val="00E52B8D"/>
    <w:rsid w:val="00E52C36"/>
    <w:rsid w:val="00E52C3C"/>
    <w:rsid w:val="00E53484"/>
    <w:rsid w:val="00E5378E"/>
    <w:rsid w:val="00E53D0D"/>
    <w:rsid w:val="00E54172"/>
    <w:rsid w:val="00E54F0F"/>
    <w:rsid w:val="00E551A1"/>
    <w:rsid w:val="00E55E23"/>
    <w:rsid w:val="00E565A5"/>
    <w:rsid w:val="00E5710A"/>
    <w:rsid w:val="00E57893"/>
    <w:rsid w:val="00E57A06"/>
    <w:rsid w:val="00E60FCB"/>
    <w:rsid w:val="00E618D1"/>
    <w:rsid w:val="00E61D60"/>
    <w:rsid w:val="00E6279E"/>
    <w:rsid w:val="00E6283F"/>
    <w:rsid w:val="00E635F6"/>
    <w:rsid w:val="00E6375E"/>
    <w:rsid w:val="00E648A8"/>
    <w:rsid w:val="00E65DE9"/>
    <w:rsid w:val="00E65E80"/>
    <w:rsid w:val="00E6610E"/>
    <w:rsid w:val="00E66F99"/>
    <w:rsid w:val="00E67EE0"/>
    <w:rsid w:val="00E70670"/>
    <w:rsid w:val="00E708A6"/>
    <w:rsid w:val="00E71799"/>
    <w:rsid w:val="00E71B1A"/>
    <w:rsid w:val="00E72528"/>
    <w:rsid w:val="00E72774"/>
    <w:rsid w:val="00E72BFA"/>
    <w:rsid w:val="00E736B4"/>
    <w:rsid w:val="00E73874"/>
    <w:rsid w:val="00E73A86"/>
    <w:rsid w:val="00E73CF8"/>
    <w:rsid w:val="00E74EC1"/>
    <w:rsid w:val="00E75557"/>
    <w:rsid w:val="00E75D7C"/>
    <w:rsid w:val="00E765D5"/>
    <w:rsid w:val="00E766B2"/>
    <w:rsid w:val="00E769E7"/>
    <w:rsid w:val="00E77486"/>
    <w:rsid w:val="00E8028B"/>
    <w:rsid w:val="00E80967"/>
    <w:rsid w:val="00E80EE9"/>
    <w:rsid w:val="00E8175A"/>
    <w:rsid w:val="00E83A29"/>
    <w:rsid w:val="00E8456E"/>
    <w:rsid w:val="00E84661"/>
    <w:rsid w:val="00E84930"/>
    <w:rsid w:val="00E84F2D"/>
    <w:rsid w:val="00E85EB9"/>
    <w:rsid w:val="00E87BF9"/>
    <w:rsid w:val="00E9404C"/>
    <w:rsid w:val="00E9499F"/>
    <w:rsid w:val="00E94D19"/>
    <w:rsid w:val="00E94DE9"/>
    <w:rsid w:val="00E95B30"/>
    <w:rsid w:val="00E95CDA"/>
    <w:rsid w:val="00E97013"/>
    <w:rsid w:val="00EA3025"/>
    <w:rsid w:val="00EA397B"/>
    <w:rsid w:val="00EA4673"/>
    <w:rsid w:val="00EA4E2F"/>
    <w:rsid w:val="00EA604F"/>
    <w:rsid w:val="00EA7927"/>
    <w:rsid w:val="00EB2499"/>
    <w:rsid w:val="00EB2753"/>
    <w:rsid w:val="00EB4AF0"/>
    <w:rsid w:val="00EB57EA"/>
    <w:rsid w:val="00EB5BBE"/>
    <w:rsid w:val="00EB695E"/>
    <w:rsid w:val="00EB6DC7"/>
    <w:rsid w:val="00EB7CB8"/>
    <w:rsid w:val="00EC06BD"/>
    <w:rsid w:val="00EC0DB0"/>
    <w:rsid w:val="00EC1E05"/>
    <w:rsid w:val="00EC2D7F"/>
    <w:rsid w:val="00EC3417"/>
    <w:rsid w:val="00EC47B0"/>
    <w:rsid w:val="00EC4855"/>
    <w:rsid w:val="00EC5507"/>
    <w:rsid w:val="00EC6093"/>
    <w:rsid w:val="00EC667C"/>
    <w:rsid w:val="00EC7342"/>
    <w:rsid w:val="00ED0233"/>
    <w:rsid w:val="00ED06C5"/>
    <w:rsid w:val="00ED0BD7"/>
    <w:rsid w:val="00ED22CE"/>
    <w:rsid w:val="00ED297D"/>
    <w:rsid w:val="00ED3022"/>
    <w:rsid w:val="00ED317B"/>
    <w:rsid w:val="00ED3F24"/>
    <w:rsid w:val="00ED49BB"/>
    <w:rsid w:val="00ED5C71"/>
    <w:rsid w:val="00ED6DB4"/>
    <w:rsid w:val="00ED70E4"/>
    <w:rsid w:val="00ED7573"/>
    <w:rsid w:val="00EE04ED"/>
    <w:rsid w:val="00EE08E7"/>
    <w:rsid w:val="00EE14D1"/>
    <w:rsid w:val="00EE1667"/>
    <w:rsid w:val="00EE17D2"/>
    <w:rsid w:val="00EE3D1C"/>
    <w:rsid w:val="00EE7680"/>
    <w:rsid w:val="00EE76A7"/>
    <w:rsid w:val="00EE789F"/>
    <w:rsid w:val="00EE7AB7"/>
    <w:rsid w:val="00EF110D"/>
    <w:rsid w:val="00EF196A"/>
    <w:rsid w:val="00EF1A90"/>
    <w:rsid w:val="00EF1EA0"/>
    <w:rsid w:val="00EF26D4"/>
    <w:rsid w:val="00EF3398"/>
    <w:rsid w:val="00EF4AFF"/>
    <w:rsid w:val="00EF50A1"/>
    <w:rsid w:val="00EF50FB"/>
    <w:rsid w:val="00EF546E"/>
    <w:rsid w:val="00EF5E94"/>
    <w:rsid w:val="00EF624E"/>
    <w:rsid w:val="00EF66BD"/>
    <w:rsid w:val="00EF70BF"/>
    <w:rsid w:val="00EF772E"/>
    <w:rsid w:val="00F00414"/>
    <w:rsid w:val="00F00880"/>
    <w:rsid w:val="00F00E97"/>
    <w:rsid w:val="00F012AF"/>
    <w:rsid w:val="00F01347"/>
    <w:rsid w:val="00F01757"/>
    <w:rsid w:val="00F019E7"/>
    <w:rsid w:val="00F02DA2"/>
    <w:rsid w:val="00F0320C"/>
    <w:rsid w:val="00F03446"/>
    <w:rsid w:val="00F035FF"/>
    <w:rsid w:val="00F03915"/>
    <w:rsid w:val="00F04109"/>
    <w:rsid w:val="00F04DC4"/>
    <w:rsid w:val="00F05A9C"/>
    <w:rsid w:val="00F067DB"/>
    <w:rsid w:val="00F0796A"/>
    <w:rsid w:val="00F10311"/>
    <w:rsid w:val="00F12206"/>
    <w:rsid w:val="00F12284"/>
    <w:rsid w:val="00F13902"/>
    <w:rsid w:val="00F153CA"/>
    <w:rsid w:val="00F16AD2"/>
    <w:rsid w:val="00F17EDD"/>
    <w:rsid w:val="00F21063"/>
    <w:rsid w:val="00F212FC"/>
    <w:rsid w:val="00F21FA8"/>
    <w:rsid w:val="00F2237F"/>
    <w:rsid w:val="00F22652"/>
    <w:rsid w:val="00F22698"/>
    <w:rsid w:val="00F22E8A"/>
    <w:rsid w:val="00F230C3"/>
    <w:rsid w:val="00F233BE"/>
    <w:rsid w:val="00F24499"/>
    <w:rsid w:val="00F24AF9"/>
    <w:rsid w:val="00F2578A"/>
    <w:rsid w:val="00F258C4"/>
    <w:rsid w:val="00F25F8F"/>
    <w:rsid w:val="00F26083"/>
    <w:rsid w:val="00F26A2B"/>
    <w:rsid w:val="00F275C8"/>
    <w:rsid w:val="00F27828"/>
    <w:rsid w:val="00F27B20"/>
    <w:rsid w:val="00F3072F"/>
    <w:rsid w:val="00F308F6"/>
    <w:rsid w:val="00F30E51"/>
    <w:rsid w:val="00F31319"/>
    <w:rsid w:val="00F313DD"/>
    <w:rsid w:val="00F325CA"/>
    <w:rsid w:val="00F33099"/>
    <w:rsid w:val="00F3345A"/>
    <w:rsid w:val="00F344C8"/>
    <w:rsid w:val="00F34641"/>
    <w:rsid w:val="00F34735"/>
    <w:rsid w:val="00F358EF"/>
    <w:rsid w:val="00F36C43"/>
    <w:rsid w:val="00F375E0"/>
    <w:rsid w:val="00F37D0B"/>
    <w:rsid w:val="00F37E0C"/>
    <w:rsid w:val="00F41EC1"/>
    <w:rsid w:val="00F431EF"/>
    <w:rsid w:val="00F436DA"/>
    <w:rsid w:val="00F43DBC"/>
    <w:rsid w:val="00F442E1"/>
    <w:rsid w:val="00F44AFA"/>
    <w:rsid w:val="00F44BF5"/>
    <w:rsid w:val="00F4578F"/>
    <w:rsid w:val="00F46371"/>
    <w:rsid w:val="00F46528"/>
    <w:rsid w:val="00F465A5"/>
    <w:rsid w:val="00F4676A"/>
    <w:rsid w:val="00F467C0"/>
    <w:rsid w:val="00F46B09"/>
    <w:rsid w:val="00F47444"/>
    <w:rsid w:val="00F478BA"/>
    <w:rsid w:val="00F51904"/>
    <w:rsid w:val="00F52277"/>
    <w:rsid w:val="00F5230B"/>
    <w:rsid w:val="00F533C9"/>
    <w:rsid w:val="00F534AF"/>
    <w:rsid w:val="00F53B16"/>
    <w:rsid w:val="00F5403B"/>
    <w:rsid w:val="00F541C2"/>
    <w:rsid w:val="00F541C6"/>
    <w:rsid w:val="00F54BF6"/>
    <w:rsid w:val="00F54DA2"/>
    <w:rsid w:val="00F553AA"/>
    <w:rsid w:val="00F5730D"/>
    <w:rsid w:val="00F57851"/>
    <w:rsid w:val="00F57CFC"/>
    <w:rsid w:val="00F60286"/>
    <w:rsid w:val="00F606EF"/>
    <w:rsid w:val="00F61238"/>
    <w:rsid w:val="00F6136D"/>
    <w:rsid w:val="00F61D2B"/>
    <w:rsid w:val="00F638C1"/>
    <w:rsid w:val="00F65B91"/>
    <w:rsid w:val="00F65CF4"/>
    <w:rsid w:val="00F65ED1"/>
    <w:rsid w:val="00F660D2"/>
    <w:rsid w:val="00F66690"/>
    <w:rsid w:val="00F6748F"/>
    <w:rsid w:val="00F707CE"/>
    <w:rsid w:val="00F70CF4"/>
    <w:rsid w:val="00F71596"/>
    <w:rsid w:val="00F715C1"/>
    <w:rsid w:val="00F71875"/>
    <w:rsid w:val="00F71CA8"/>
    <w:rsid w:val="00F71E12"/>
    <w:rsid w:val="00F71E6C"/>
    <w:rsid w:val="00F728C0"/>
    <w:rsid w:val="00F7298A"/>
    <w:rsid w:val="00F74383"/>
    <w:rsid w:val="00F74498"/>
    <w:rsid w:val="00F749F8"/>
    <w:rsid w:val="00F74FD6"/>
    <w:rsid w:val="00F76789"/>
    <w:rsid w:val="00F76BDF"/>
    <w:rsid w:val="00F777A6"/>
    <w:rsid w:val="00F80141"/>
    <w:rsid w:val="00F801AD"/>
    <w:rsid w:val="00F81089"/>
    <w:rsid w:val="00F816B6"/>
    <w:rsid w:val="00F83DB4"/>
    <w:rsid w:val="00F846CC"/>
    <w:rsid w:val="00F84E04"/>
    <w:rsid w:val="00F8704E"/>
    <w:rsid w:val="00F8734B"/>
    <w:rsid w:val="00F90A1A"/>
    <w:rsid w:val="00F91269"/>
    <w:rsid w:val="00F93E9C"/>
    <w:rsid w:val="00F942E5"/>
    <w:rsid w:val="00F94396"/>
    <w:rsid w:val="00F958B1"/>
    <w:rsid w:val="00F96C38"/>
    <w:rsid w:val="00FA0D64"/>
    <w:rsid w:val="00FA13C8"/>
    <w:rsid w:val="00FA1465"/>
    <w:rsid w:val="00FA29C6"/>
    <w:rsid w:val="00FA3488"/>
    <w:rsid w:val="00FA36F1"/>
    <w:rsid w:val="00FA382E"/>
    <w:rsid w:val="00FA394F"/>
    <w:rsid w:val="00FA5AC1"/>
    <w:rsid w:val="00FA5FF9"/>
    <w:rsid w:val="00FA676A"/>
    <w:rsid w:val="00FA6A5D"/>
    <w:rsid w:val="00FA79F3"/>
    <w:rsid w:val="00FB39F9"/>
    <w:rsid w:val="00FB4674"/>
    <w:rsid w:val="00FB46FD"/>
    <w:rsid w:val="00FB5D15"/>
    <w:rsid w:val="00FB5D49"/>
    <w:rsid w:val="00FB6122"/>
    <w:rsid w:val="00FB6256"/>
    <w:rsid w:val="00FB64EF"/>
    <w:rsid w:val="00FB7EE8"/>
    <w:rsid w:val="00FC132B"/>
    <w:rsid w:val="00FC1FBD"/>
    <w:rsid w:val="00FC2E48"/>
    <w:rsid w:val="00FC39B4"/>
    <w:rsid w:val="00FC4363"/>
    <w:rsid w:val="00FC4E73"/>
    <w:rsid w:val="00FC56F7"/>
    <w:rsid w:val="00FC580B"/>
    <w:rsid w:val="00FC5DDB"/>
    <w:rsid w:val="00FC6188"/>
    <w:rsid w:val="00FC62EA"/>
    <w:rsid w:val="00FC7375"/>
    <w:rsid w:val="00FC75FA"/>
    <w:rsid w:val="00FC7FA4"/>
    <w:rsid w:val="00FD1DC5"/>
    <w:rsid w:val="00FD2453"/>
    <w:rsid w:val="00FD25C3"/>
    <w:rsid w:val="00FD418C"/>
    <w:rsid w:val="00FD5072"/>
    <w:rsid w:val="00FD5A96"/>
    <w:rsid w:val="00FD5EB3"/>
    <w:rsid w:val="00FD633B"/>
    <w:rsid w:val="00FD6E43"/>
    <w:rsid w:val="00FD7D55"/>
    <w:rsid w:val="00FE01CC"/>
    <w:rsid w:val="00FE02B9"/>
    <w:rsid w:val="00FE08E4"/>
    <w:rsid w:val="00FE0912"/>
    <w:rsid w:val="00FE0B32"/>
    <w:rsid w:val="00FE0CBA"/>
    <w:rsid w:val="00FE0E33"/>
    <w:rsid w:val="00FE1744"/>
    <w:rsid w:val="00FE2257"/>
    <w:rsid w:val="00FE2B9D"/>
    <w:rsid w:val="00FE428F"/>
    <w:rsid w:val="00FE4D2A"/>
    <w:rsid w:val="00FE4DD6"/>
    <w:rsid w:val="00FE65FD"/>
    <w:rsid w:val="00FE6F87"/>
    <w:rsid w:val="00FE70C5"/>
    <w:rsid w:val="00FE74AD"/>
    <w:rsid w:val="00FE783B"/>
    <w:rsid w:val="00FE7E01"/>
    <w:rsid w:val="00FE7E26"/>
    <w:rsid w:val="00FF1028"/>
    <w:rsid w:val="00FF153E"/>
    <w:rsid w:val="00FF3358"/>
    <w:rsid w:val="00FF439B"/>
    <w:rsid w:val="00FF47B5"/>
    <w:rsid w:val="00FF4AA7"/>
    <w:rsid w:val="00FF58E0"/>
    <w:rsid w:val="00FF65C8"/>
    <w:rsid w:val="00FF774C"/>
    <w:rsid w:val="00FF7880"/>
    <w:rsid w:val="00FF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E3DD7E9-BF79-4FEB-8AF1-AD2ABCB1C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5798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7A75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aliases w:val="Q第2層"/>
    <w:basedOn w:val="a"/>
    <w:next w:val="a"/>
    <w:link w:val="20"/>
    <w:uiPriority w:val="9"/>
    <w:unhideWhenUsed/>
    <w:qFormat/>
    <w:rsid w:val="007A75AB"/>
    <w:pPr>
      <w:numPr>
        <w:numId w:val="17"/>
      </w:numPr>
      <w:spacing w:line="400" w:lineRule="exact"/>
      <w:ind w:leftChars="0" w:left="567" w:firstLineChars="0" w:hanging="566"/>
      <w:outlineLvl w:val="1"/>
    </w:pPr>
    <w:rPr>
      <w:rFonts w:hAnsi="標楷體"/>
      <w:b/>
      <w:snapToGrid/>
      <w:color w:val="833C0B"/>
      <w:kern w:val="28"/>
    </w:rPr>
  </w:style>
  <w:style w:type="paragraph" w:styleId="3">
    <w:name w:val="heading 3"/>
    <w:aliases w:val="說明"/>
    <w:basedOn w:val="a"/>
    <w:next w:val="a"/>
    <w:link w:val="30"/>
    <w:uiPriority w:val="9"/>
    <w:unhideWhenUsed/>
    <w:qFormat/>
    <w:rsid w:val="007A75AB"/>
    <w:pPr>
      <w:spacing w:line="400" w:lineRule="exact"/>
      <w:ind w:leftChars="303" w:left="727" w:firstLineChars="0" w:firstLine="0"/>
      <w:jc w:val="left"/>
      <w:outlineLvl w:val="2"/>
    </w:pPr>
    <w:rPr>
      <w:rFonts w:ascii="Times New Roman"/>
      <w:snapToGrid/>
      <w:szCs w:val="22"/>
      <w:bdr w:val="single" w:sz="4" w:space="0" w:color="auto"/>
    </w:rPr>
  </w:style>
  <w:style w:type="paragraph" w:styleId="4">
    <w:name w:val="heading 4"/>
    <w:aliases w:val="承辦單位"/>
    <w:basedOn w:val="1"/>
    <w:next w:val="a"/>
    <w:link w:val="40"/>
    <w:uiPriority w:val="9"/>
    <w:unhideWhenUsed/>
    <w:qFormat/>
    <w:rsid w:val="007A75AB"/>
    <w:pPr>
      <w:keepNext w:val="0"/>
      <w:spacing w:before="0" w:after="0" w:line="400" w:lineRule="exact"/>
      <w:ind w:leftChars="0" w:left="0" w:firstLineChars="0" w:firstLine="0"/>
      <w:jc w:val="right"/>
      <w:outlineLvl w:val="3"/>
    </w:pPr>
    <w:rPr>
      <w:rFonts w:ascii="Times New Roman" w:eastAsia="標楷體" w:hAnsi="Times New Roman"/>
      <w:b w:val="0"/>
      <w:bCs w:val="0"/>
      <w:snapToGrid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link w:val="a7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styleId="ae">
    <w:name w:val="Hyperlink"/>
    <w:uiPriority w:val="99"/>
    <w:rsid w:val="00357987"/>
    <w:rPr>
      <w:color w:val="0000FF"/>
      <w:u w:val="singl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semiHidden/>
    <w:rsid w:val="000C4707"/>
    <w:pPr>
      <w:tabs>
        <w:tab w:val="right" w:leader="hyphen" w:pos="8567"/>
      </w:tabs>
      <w:ind w:leftChars="0" w:left="0" w:firstLineChars="0" w:firstLine="0"/>
    </w:pPr>
    <w:rPr>
      <w:rFonts w:hAnsi="標楷體"/>
      <w:b/>
      <w:noProof/>
      <w:color w:val="000000"/>
      <w:sz w:val="36"/>
      <w:szCs w:val="36"/>
    </w:rPr>
  </w:style>
  <w:style w:type="paragraph" w:styleId="24">
    <w:name w:val="toc 2"/>
    <w:basedOn w:val="a"/>
    <w:next w:val="a"/>
    <w:autoRedefine/>
    <w:uiPriority w:val="39"/>
    <w:rsid w:val="00282FB7"/>
    <w:pPr>
      <w:tabs>
        <w:tab w:val="right" w:leader="hyphen" w:pos="8553"/>
      </w:tabs>
      <w:ind w:leftChars="0" w:left="486" w:rightChars="50" w:right="142" w:hangingChars="200" w:hanging="486"/>
    </w:pPr>
    <w:rPr>
      <w:rFonts w:hAnsi="標楷體"/>
      <w:noProof/>
      <w:sz w:val="24"/>
      <w:szCs w:val="24"/>
    </w:rPr>
  </w:style>
  <w:style w:type="character" w:customStyle="1" w:styleId="af">
    <w:name w:val="(一)(二)(三) 字元"/>
    <w:rsid w:val="00357987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0">
    <w:name w:val="(一)下內文 字元"/>
    <w:rsid w:val="00357987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styleId="af1">
    <w:name w:val="Body Text"/>
    <w:aliases w:val="本文 字元"/>
    <w:basedOn w:val="a"/>
    <w:rsid w:val="00357987"/>
    <w:pPr>
      <w:spacing w:after="120" w:line="240" w:lineRule="auto"/>
      <w:ind w:leftChars="0" w:left="0" w:firstLineChars="0" w:firstLine="0"/>
      <w:jc w:val="left"/>
    </w:pPr>
    <w:rPr>
      <w:rFonts w:ascii="Times New Roman"/>
      <w:snapToGrid/>
    </w:rPr>
  </w:style>
  <w:style w:type="character" w:styleId="af2">
    <w:name w:val="page number"/>
    <w:basedOn w:val="a0"/>
    <w:rsid w:val="00357987"/>
  </w:style>
  <w:style w:type="paragraph" w:styleId="af3">
    <w:name w:val="header"/>
    <w:basedOn w:val="a"/>
    <w:rsid w:val="0035798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link w:val="af5"/>
    <w:uiPriority w:val="99"/>
    <w:rsid w:val="0035798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160">
    <w:name w:val="第一層(16號字) 字元"/>
    <w:link w:val="16"/>
    <w:rsid w:val="00357987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styleId="af6">
    <w:name w:val="Body Text Indent"/>
    <w:basedOn w:val="a"/>
    <w:rsid w:val="006D3F85"/>
    <w:pPr>
      <w:spacing w:after="120"/>
      <w:ind w:left="480"/>
    </w:pPr>
  </w:style>
  <w:style w:type="table" w:styleId="af7">
    <w:name w:val="Table Grid"/>
    <w:basedOn w:val="a1"/>
    <w:uiPriority w:val="59"/>
    <w:rsid w:val="006D3F8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1924B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23">
    <w:name w:val="(一)下內文縮2 字元"/>
    <w:link w:val="22"/>
    <w:rsid w:val="00A64CC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A64CC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D7692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1">
    <w:name w:val="表格內文(20行高) 字元"/>
    <w:link w:val="200"/>
    <w:rsid w:val="00D7692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9">
    <w:name w:val="前言內文 字元"/>
    <w:link w:val="a8"/>
    <w:rsid w:val="009E739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7">
    <w:name w:val="結論 字元"/>
    <w:link w:val="a6"/>
    <w:rsid w:val="009E739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8">
    <w:name w:val="第二層"/>
    <w:basedOn w:val="af9"/>
    <w:rsid w:val="009E7392"/>
    <w:pPr>
      <w:spacing w:line="500" w:lineRule="exact"/>
      <w:ind w:left="559" w:hangingChars="200" w:hanging="559"/>
      <w:jc w:val="both"/>
    </w:pPr>
    <w:rPr>
      <w:rFonts w:ascii="新細明體" w:eastAsia="新細明體" w:cs="Times New Roman"/>
      <w:b/>
      <w:bCs/>
      <w:sz w:val="28"/>
    </w:rPr>
  </w:style>
  <w:style w:type="paragraph" w:styleId="af9">
    <w:name w:val="Plain Text"/>
    <w:basedOn w:val="a"/>
    <w:rsid w:val="009E7392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customStyle="1" w:styleId="afa">
    <w:name w:val="第一層"/>
    <w:rsid w:val="003503FF"/>
    <w:pPr>
      <w:spacing w:line="480" w:lineRule="exact"/>
    </w:pPr>
    <w:rPr>
      <w:rFonts w:eastAsia="標楷體"/>
      <w:b/>
      <w:snapToGrid w:val="0"/>
      <w:kern w:val="2"/>
      <w:sz w:val="32"/>
    </w:rPr>
  </w:style>
  <w:style w:type="character" w:styleId="afb">
    <w:name w:val="footnote reference"/>
    <w:aliases w:val="FR,Ref,de nota al pie,註腳內容,Error-Fußnotenzeichen5,Error-Fußnotenzeichen6,Error-Fußnotenzeichen3,Error-Fusnotßnotenzeichen5,Error-Fußnotenzeic,4_G"/>
    <w:qFormat/>
    <w:rsid w:val="003E6FF7"/>
    <w:rPr>
      <w:vertAlign w:val="superscript"/>
    </w:rPr>
  </w:style>
  <w:style w:type="paragraph" w:styleId="afc">
    <w:name w:val="footnote text"/>
    <w:basedOn w:val="a"/>
    <w:link w:val="afd"/>
    <w:rsid w:val="003E6FF7"/>
    <w:pPr>
      <w:snapToGrid w:val="0"/>
      <w:jc w:val="left"/>
    </w:pPr>
    <w:rPr>
      <w:sz w:val="20"/>
      <w:szCs w:val="20"/>
    </w:rPr>
  </w:style>
  <w:style w:type="character" w:customStyle="1" w:styleId="141">
    <w:name w:val="第二層(14號字) 字元1"/>
    <w:link w:val="14"/>
    <w:rsid w:val="003E6FF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5">
    <w:name w:val="字元 字元5"/>
    <w:basedOn w:val="a"/>
    <w:semiHidden/>
    <w:rsid w:val="002E72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1F2E4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extstory1">
    <w:name w:val="text_story1"/>
    <w:rsid w:val="006F138E"/>
    <w:rPr>
      <w:rFonts w:ascii="sө" w:hAnsi="sө" w:hint="default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textcontenttitle21">
    <w:name w:val="text_contenttitle21"/>
    <w:rsid w:val="009301CE"/>
    <w:rPr>
      <w:rFonts w:ascii="Arial" w:hAnsi="Arial" w:cs="Arial" w:hint="default"/>
      <w:b/>
      <w:bCs/>
      <w:color w:val="444444"/>
      <w:sz w:val="30"/>
      <w:szCs w:val="30"/>
    </w:rPr>
  </w:style>
  <w:style w:type="paragraph" w:styleId="31">
    <w:name w:val="toc 3"/>
    <w:basedOn w:val="a"/>
    <w:next w:val="a"/>
    <w:autoRedefine/>
    <w:semiHidden/>
    <w:rsid w:val="005258AD"/>
    <w:pPr>
      <w:spacing w:line="240" w:lineRule="auto"/>
      <w:ind w:leftChars="400" w:left="960" w:firstLineChars="0" w:firstLine="0"/>
      <w:jc w:val="left"/>
    </w:pPr>
    <w:rPr>
      <w:rFonts w:ascii="Times New Roman"/>
      <w:snapToGrid/>
      <w:szCs w:val="24"/>
    </w:rPr>
  </w:style>
  <w:style w:type="character" w:customStyle="1" w:styleId="f121">
    <w:name w:val="f121"/>
    <w:rsid w:val="005F30C9"/>
    <w:rPr>
      <w:rFonts w:ascii="細明體" w:eastAsia="細明體" w:hAnsi="細明體" w:hint="eastAsia"/>
      <w:sz w:val="24"/>
      <w:szCs w:val="24"/>
    </w:rPr>
  </w:style>
  <w:style w:type="paragraph" w:styleId="afe">
    <w:name w:val="Normal Indent"/>
    <w:basedOn w:val="a"/>
    <w:rsid w:val="00514BF1"/>
    <w:pPr>
      <w:widowControl/>
      <w:spacing w:line="240" w:lineRule="auto"/>
      <w:ind w:leftChars="0" w:left="7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">
    <w:name w:val="字元 字元"/>
    <w:basedOn w:val="a"/>
    <w:semiHidden/>
    <w:rsid w:val="00514BF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HeadingBase">
    <w:name w:val="Heading Base"/>
    <w:basedOn w:val="af1"/>
    <w:next w:val="af1"/>
    <w:rsid w:val="009667E5"/>
    <w:pPr>
      <w:keepNext/>
      <w:keepLines/>
      <w:widowControl/>
      <w:spacing w:after="0" w:line="180" w:lineRule="atLeast"/>
    </w:pPr>
    <w:rPr>
      <w:rFonts w:ascii="Arial Black" w:eastAsia="新細明體" w:hAnsi="Arial Black"/>
      <w:spacing w:val="-10"/>
      <w:kern w:val="28"/>
      <w:sz w:val="18"/>
      <w:szCs w:val="20"/>
    </w:rPr>
  </w:style>
  <w:style w:type="character" w:styleId="aff0">
    <w:name w:val="Emphasis"/>
    <w:qFormat/>
    <w:rsid w:val="0021725E"/>
    <w:rPr>
      <w:b w:val="0"/>
      <w:bCs w:val="0"/>
      <w:i w:val="0"/>
      <w:iCs w:val="0"/>
      <w:color w:val="CC0033"/>
    </w:rPr>
  </w:style>
  <w:style w:type="paragraph" w:customStyle="1" w:styleId="CompanyName">
    <w:name w:val="Company Name"/>
    <w:basedOn w:val="a"/>
    <w:rsid w:val="0071471D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aff1">
    <w:name w:val="字元 字元 字元"/>
    <w:basedOn w:val="a"/>
    <w:semiHidden/>
    <w:rsid w:val="007147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Balloon Text"/>
    <w:basedOn w:val="a"/>
    <w:link w:val="aff3"/>
    <w:uiPriority w:val="99"/>
    <w:semiHidden/>
    <w:unhideWhenUsed/>
    <w:rsid w:val="00D04ED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3">
    <w:name w:val="註解方塊文字 字元"/>
    <w:link w:val="aff2"/>
    <w:uiPriority w:val="99"/>
    <w:semiHidden/>
    <w:rsid w:val="00D04ED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f4">
    <w:name w:val="endnote text"/>
    <w:basedOn w:val="a"/>
    <w:link w:val="aff5"/>
    <w:uiPriority w:val="99"/>
    <w:semiHidden/>
    <w:unhideWhenUsed/>
    <w:rsid w:val="00BE2B41"/>
    <w:pPr>
      <w:snapToGrid w:val="0"/>
      <w:jc w:val="left"/>
    </w:pPr>
  </w:style>
  <w:style w:type="character" w:customStyle="1" w:styleId="aff5">
    <w:name w:val="章節附註文字 字元"/>
    <w:link w:val="aff4"/>
    <w:uiPriority w:val="99"/>
    <w:semiHidden/>
    <w:rsid w:val="00BE2B41"/>
    <w:rPr>
      <w:rFonts w:ascii="標楷體" w:eastAsia="標楷體"/>
      <w:snapToGrid w:val="0"/>
      <w:kern w:val="2"/>
      <w:sz w:val="28"/>
      <w:szCs w:val="28"/>
    </w:rPr>
  </w:style>
  <w:style w:type="character" w:styleId="aff6">
    <w:name w:val="endnote reference"/>
    <w:uiPriority w:val="99"/>
    <w:semiHidden/>
    <w:unhideWhenUsed/>
    <w:rsid w:val="00BE2B41"/>
    <w:rPr>
      <w:vertAlign w:val="superscript"/>
    </w:rPr>
  </w:style>
  <w:style w:type="paragraph" w:customStyle="1" w:styleId="05">
    <w:name w:val="05 表格用細文"/>
    <w:basedOn w:val="a"/>
    <w:qFormat/>
    <w:rsid w:val="00D61E5C"/>
    <w:pPr>
      <w:adjustRightInd w:val="0"/>
      <w:snapToGrid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sz w:val="24"/>
      <w:szCs w:val="24"/>
    </w:rPr>
  </w:style>
  <w:style w:type="character" w:customStyle="1" w:styleId="21">
    <w:name w:val="(一)(二)(三) 字元2"/>
    <w:link w:val="a4"/>
    <w:rsid w:val="00FE74AD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1"/>
    <w:basedOn w:val="a"/>
    <w:semiHidden/>
    <w:rsid w:val="00DC4B5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a"/>
    <w:uiPriority w:val="99"/>
    <w:semiHidden/>
    <w:unhideWhenUsed/>
    <w:rsid w:val="005E5B1C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7">
    <w:name w:val="List Paragraph"/>
    <w:aliases w:val="標題 (4),1.1.1.1清單段落,List Paragraph,列點,(二),貿易局(一),標1,清單段落1"/>
    <w:basedOn w:val="a"/>
    <w:link w:val="aff8"/>
    <w:uiPriority w:val="34"/>
    <w:qFormat/>
    <w:rsid w:val="003C4BA4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33539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f9">
    <w:name w:val="Strong"/>
    <w:uiPriority w:val="22"/>
    <w:qFormat/>
    <w:rsid w:val="006349D0"/>
    <w:rPr>
      <w:b/>
      <w:bCs/>
    </w:rPr>
  </w:style>
  <w:style w:type="character" w:customStyle="1" w:styleId="ms-rtethemeforecolor-2-0">
    <w:name w:val="ms-rtethemeforecolor-2-0"/>
    <w:rsid w:val="006349D0"/>
  </w:style>
  <w:style w:type="character" w:customStyle="1" w:styleId="ms-rtefontsize-2">
    <w:name w:val="ms-rtefontsize-2"/>
    <w:rsid w:val="006349D0"/>
  </w:style>
  <w:style w:type="character" w:customStyle="1" w:styleId="afd">
    <w:name w:val="註腳文字 字元"/>
    <w:link w:val="afc"/>
    <w:uiPriority w:val="99"/>
    <w:rsid w:val="00452F48"/>
    <w:rPr>
      <w:rFonts w:ascii="標楷體" w:eastAsia="標楷體"/>
      <w:snapToGrid w:val="0"/>
      <w:kern w:val="2"/>
    </w:rPr>
  </w:style>
  <w:style w:type="character" w:customStyle="1" w:styleId="20">
    <w:name w:val="標題 2 字元"/>
    <w:aliases w:val="Q第2層 字元"/>
    <w:link w:val="2"/>
    <w:uiPriority w:val="9"/>
    <w:rsid w:val="007A75AB"/>
    <w:rPr>
      <w:rFonts w:ascii="標楷體" w:eastAsia="標楷體" w:hAnsi="標楷體"/>
      <w:b/>
      <w:color w:val="833C0B"/>
      <w:kern w:val="28"/>
      <w:sz w:val="28"/>
      <w:szCs w:val="28"/>
    </w:rPr>
  </w:style>
  <w:style w:type="character" w:customStyle="1" w:styleId="30">
    <w:name w:val="標題 3 字元"/>
    <w:aliases w:val="說明 字元"/>
    <w:link w:val="3"/>
    <w:uiPriority w:val="9"/>
    <w:rsid w:val="007A75AB"/>
    <w:rPr>
      <w:rFonts w:eastAsia="標楷體"/>
      <w:kern w:val="2"/>
      <w:sz w:val="28"/>
      <w:szCs w:val="22"/>
      <w:bdr w:val="single" w:sz="4" w:space="0" w:color="auto"/>
    </w:rPr>
  </w:style>
  <w:style w:type="character" w:customStyle="1" w:styleId="40">
    <w:name w:val="標題 4 字元"/>
    <w:aliases w:val="承辦單位 字元"/>
    <w:link w:val="4"/>
    <w:uiPriority w:val="9"/>
    <w:rsid w:val="007A75AB"/>
    <w:rPr>
      <w:rFonts w:eastAsia="標楷體"/>
      <w:kern w:val="2"/>
      <w:sz w:val="22"/>
      <w:szCs w:val="22"/>
    </w:rPr>
  </w:style>
  <w:style w:type="character" w:customStyle="1" w:styleId="10">
    <w:name w:val="標題 1 字元"/>
    <w:link w:val="1"/>
    <w:uiPriority w:val="9"/>
    <w:rsid w:val="007A75AB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aff8">
    <w:name w:val="清單段落 字元"/>
    <w:aliases w:val="標題 (4) 字元,1.1.1.1清單段落 字元,List Paragraph 字元,列點 字元,(二) 字元,貿易局(一) 字元,標1 字元,清單段落1 字元"/>
    <w:link w:val="aff7"/>
    <w:uiPriority w:val="34"/>
    <w:locked/>
    <w:rsid w:val="009D7996"/>
    <w:rPr>
      <w:rFonts w:ascii="新細明體" w:hAnsi="新細明體" w:cs="新細明體"/>
      <w:sz w:val="24"/>
      <w:szCs w:val="24"/>
    </w:rPr>
  </w:style>
  <w:style w:type="character" w:customStyle="1" w:styleId="af5">
    <w:name w:val="頁尾 字元"/>
    <w:link w:val="af4"/>
    <w:uiPriority w:val="99"/>
    <w:rsid w:val="0050677A"/>
    <w:rPr>
      <w:rFonts w:eastAsia="標楷體"/>
      <w:snapToGrid w:val="0"/>
      <w:kern w:val="2"/>
    </w:rPr>
  </w:style>
  <w:style w:type="character" w:customStyle="1" w:styleId="HTML0">
    <w:name w:val="HTML 預設格式 字元"/>
    <w:link w:val="HTML"/>
    <w:uiPriority w:val="99"/>
    <w:rsid w:val="003F0615"/>
    <w:rPr>
      <w:rFonts w:ascii="細明體" w:eastAsia="細明體" w:hAnsi="細明體" w:cs="細明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31642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3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885018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0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5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98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4308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321598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3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2964">
              <w:marLeft w:val="0"/>
              <w:marRight w:val="0"/>
              <w:marTop w:val="0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0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25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7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47500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015287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43965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423959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781342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5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0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84706">
              <w:marLeft w:val="0"/>
              <w:marRight w:val="0"/>
              <w:marTop w:val="0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21389">
              <w:marLeft w:val="0"/>
              <w:marRight w:val="0"/>
              <w:marTop w:val="0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97257">
              <w:marLeft w:val="0"/>
              <w:marRight w:val="0"/>
              <w:marTop w:val="0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4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61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56736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60127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93501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0099">
              <w:marLeft w:val="0"/>
              <w:marRight w:val="0"/>
              <w:marTop w:val="0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7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7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17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6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3118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6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530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4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0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25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66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6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17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20230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AC81E-037E-41B3-8588-523E3E470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449</Words>
  <Characters>2563</Characters>
  <Application>Microsoft Office Word</Application>
  <DocSecurity>0</DocSecurity>
  <Lines>21</Lines>
  <Paragraphs>6</Paragraphs>
  <ScaleCrop>false</ScaleCrop>
  <Company/>
  <LinksUpToDate>false</LinksUpToDate>
  <CharactersWithSpaces>3006</CharactersWithSpaces>
  <SharedDoc>false</SharedDoc>
  <HLinks>
    <vt:vector size="30" baseType="variant">
      <vt:variant>
        <vt:i4>1638457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_Toc181694044</vt:lpwstr>
      </vt:variant>
      <vt:variant>
        <vt:i4>1638457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_Toc181694043</vt:lpwstr>
      </vt:variant>
      <vt:variant>
        <vt:i4>1638457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_Toc181694042</vt:lpwstr>
      </vt:variant>
      <vt:variant>
        <vt:i4>1638457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_Toc181694041</vt:lpwstr>
      </vt:variant>
      <vt:variant>
        <vt:i4>1638457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_Toc181694040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經濟特別收入基金97年度預算評估報告</dc:title>
  <dc:subject/>
  <dc:creator>20230</dc:creator>
  <cp:keywords/>
  <cp:lastModifiedBy>Administrator</cp:lastModifiedBy>
  <cp:revision>2</cp:revision>
  <cp:lastPrinted>2024-11-05T06:31:00Z</cp:lastPrinted>
  <dcterms:created xsi:type="dcterms:W3CDTF">2024-11-11T03:59:00Z</dcterms:created>
  <dcterms:modified xsi:type="dcterms:W3CDTF">2024-11-11T03:59:00Z</dcterms:modified>
</cp:coreProperties>
</file>