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93A" w:rsidRPr="00341E31" w:rsidRDefault="005C693A" w:rsidP="000C4707">
      <w:pPr>
        <w:pStyle w:val="11"/>
        <w:rPr>
          <w:sz w:val="24"/>
          <w:szCs w:val="24"/>
        </w:rPr>
      </w:pPr>
      <w:bookmarkStart w:id="0" w:name="_Toc57635102"/>
      <w:bookmarkStart w:id="1" w:name="_Toc90701906"/>
      <w:bookmarkStart w:id="2" w:name="_Toc90979090"/>
      <w:bookmarkStart w:id="3" w:name="_Toc244941624"/>
      <w:bookmarkStart w:id="4" w:name="_GoBack"/>
      <w:bookmarkEnd w:id="4"/>
      <w:r w:rsidRPr="00341E31">
        <w:rPr>
          <w:rFonts w:hint="eastAsia"/>
        </w:rPr>
        <w:t>經濟特別收入基金</w:t>
      </w:r>
      <w:r w:rsidR="000C4707">
        <w:rPr>
          <w:rFonts w:hint="eastAsia"/>
        </w:rPr>
        <w:t>(</w:t>
      </w:r>
      <w:r w:rsidR="00270E74">
        <w:rPr>
          <w:rFonts w:hint="eastAsia"/>
        </w:rPr>
        <w:t>推廣貿易基金</w:t>
      </w:r>
      <w:r w:rsidR="000C4707">
        <w:rPr>
          <w:rFonts w:hint="eastAsia"/>
        </w:rPr>
        <w:t>)</w:t>
      </w:r>
      <w:r w:rsidRPr="00341E31">
        <w:rPr>
          <w:rFonts w:hint="eastAsia"/>
        </w:rPr>
        <w:t>1</w:t>
      </w:r>
      <w:r w:rsidR="006A0EE1" w:rsidRPr="00341E31">
        <w:rPr>
          <w:rFonts w:hint="eastAsia"/>
        </w:rPr>
        <w:t>1</w:t>
      </w:r>
      <w:r w:rsidR="00257DAE">
        <w:t>4</w:t>
      </w:r>
      <w:r w:rsidRPr="00341E31">
        <w:rPr>
          <w:rFonts w:hint="eastAsia"/>
        </w:rPr>
        <w:t xml:space="preserve">年度預算評估報告目錄                              </w:t>
      </w:r>
      <w:r w:rsidR="00790D47">
        <w:rPr>
          <w:rFonts w:hint="eastAsia"/>
        </w:rPr>
        <w:t xml:space="preserve">    </w:t>
      </w:r>
      <w:r w:rsidR="00C855D3" w:rsidRPr="00341E31">
        <w:rPr>
          <w:rFonts w:hint="eastAsia"/>
        </w:rPr>
        <w:t xml:space="preserve">  </w:t>
      </w:r>
      <w:r w:rsidRPr="00341E31">
        <w:rPr>
          <w:rFonts w:hint="eastAsia"/>
          <w:sz w:val="24"/>
          <w:szCs w:val="24"/>
        </w:rPr>
        <w:t>頁次</w:t>
      </w:r>
    </w:p>
    <w:p w:rsidR="007B20F6" w:rsidRPr="00DB5277" w:rsidRDefault="005C693A">
      <w:pPr>
        <w:pStyle w:val="24"/>
        <w:rPr>
          <w:rFonts w:ascii="Calibri" w:eastAsia="新細明體" w:hAnsi="Calibri"/>
          <w:snapToGrid/>
          <w:szCs w:val="22"/>
        </w:rPr>
      </w:pPr>
      <w:r w:rsidRPr="00341E31">
        <w:rPr>
          <w:color w:val="FF0000"/>
        </w:rPr>
        <w:fldChar w:fldCharType="begin"/>
      </w:r>
      <w:r w:rsidRPr="00341E31">
        <w:rPr>
          <w:color w:val="FF0000"/>
        </w:rPr>
        <w:instrText xml:space="preserve"> TOC </w:instrText>
      </w:r>
      <w:r w:rsidRPr="00341E31">
        <w:rPr>
          <w:rFonts w:hint="eastAsia"/>
          <w:color w:val="FF0000"/>
        </w:rPr>
        <w:instrText>\h \z \t "第一層(16號字),1,第二層(14號字),2"</w:instrText>
      </w:r>
      <w:r w:rsidRPr="00341E31">
        <w:rPr>
          <w:color w:val="FF0000"/>
        </w:rPr>
        <w:instrText xml:space="preserve"> </w:instrText>
      </w:r>
      <w:r w:rsidRPr="00341E31">
        <w:rPr>
          <w:color w:val="FF0000"/>
        </w:rPr>
        <w:fldChar w:fldCharType="separate"/>
      </w:r>
      <w:hyperlink w:anchor="_Toc181694040" w:history="1">
        <w:r w:rsidR="007B20F6" w:rsidRPr="00A561F6">
          <w:rPr>
            <w:rStyle w:val="ae"/>
            <w:rFonts w:hint="eastAsia"/>
          </w:rPr>
          <w:t>一、為加強與國際社會的連結，以促進國際合作與經濟發展，允宜持續推動加入跨太平洋夥伴全面進步協定</w:t>
        </w:r>
        <w:r w:rsidR="007B20F6" w:rsidRPr="00A561F6">
          <w:rPr>
            <w:rStyle w:val="ae"/>
          </w:rPr>
          <w:t>(CPTPP)</w:t>
        </w:r>
        <w:r w:rsidR="007B20F6" w:rsidRPr="00A561F6">
          <w:rPr>
            <w:rStyle w:val="ae"/>
            <w:rFonts w:hint="eastAsia"/>
          </w:rPr>
          <w:t>，研謀多元化經貿策略布局</w:t>
        </w:r>
        <w:r w:rsidR="007B20F6">
          <w:rPr>
            <w:webHidden/>
          </w:rPr>
          <w:tab/>
        </w:r>
        <w:r w:rsidR="007B20F6">
          <w:rPr>
            <w:webHidden/>
          </w:rPr>
          <w:fldChar w:fldCharType="begin"/>
        </w:r>
        <w:r w:rsidR="007B20F6">
          <w:rPr>
            <w:webHidden/>
          </w:rPr>
          <w:instrText xml:space="preserve"> PAGEREF _Toc181694040 \h </w:instrText>
        </w:r>
        <w:r w:rsidR="007B20F6">
          <w:rPr>
            <w:webHidden/>
          </w:rPr>
        </w:r>
        <w:r w:rsidR="007B20F6">
          <w:rPr>
            <w:webHidden/>
          </w:rPr>
          <w:fldChar w:fldCharType="separate"/>
        </w:r>
        <w:r w:rsidR="00085AAA">
          <w:rPr>
            <w:webHidden/>
          </w:rPr>
          <w:t>1</w:t>
        </w:r>
        <w:r w:rsidR="007B20F6">
          <w:rPr>
            <w:webHidden/>
          </w:rPr>
          <w:fldChar w:fldCharType="end"/>
        </w:r>
      </w:hyperlink>
    </w:p>
    <w:p w:rsidR="007B20F6" w:rsidRPr="00DB5277" w:rsidRDefault="007B20F6">
      <w:pPr>
        <w:pStyle w:val="24"/>
        <w:rPr>
          <w:rFonts w:ascii="Calibri" w:eastAsia="新細明體" w:hAnsi="Calibri"/>
          <w:snapToGrid/>
          <w:szCs w:val="22"/>
        </w:rPr>
      </w:pPr>
      <w:hyperlink w:anchor="_Toc181694041" w:history="1">
        <w:r w:rsidRPr="00A561F6">
          <w:rPr>
            <w:rStyle w:val="ae"/>
            <w:rFonts w:hint="eastAsia"/>
          </w:rPr>
          <w:t>二、近年我國對部分國家地區出口市場之依賴程度續增，允宜持續協助產業分散市場，妥慎因應集中度偏高之可能風險</w:t>
        </w:r>
        <w:r>
          <w:rPr>
            <w:webHidden/>
          </w:rPr>
          <w:tab/>
        </w:r>
        <w:r>
          <w:rPr>
            <w:webHidden/>
          </w:rPr>
          <w:fldChar w:fldCharType="begin"/>
        </w:r>
        <w:r>
          <w:rPr>
            <w:webHidden/>
          </w:rPr>
          <w:instrText xml:space="preserve"> PAGEREF _Toc181694041 \h </w:instrText>
        </w:r>
        <w:r>
          <w:rPr>
            <w:webHidden/>
          </w:rPr>
        </w:r>
        <w:r>
          <w:rPr>
            <w:webHidden/>
          </w:rPr>
          <w:fldChar w:fldCharType="separate"/>
        </w:r>
        <w:r w:rsidR="00085AAA">
          <w:rPr>
            <w:webHidden/>
          </w:rPr>
          <w:t>5</w:t>
        </w:r>
        <w:r>
          <w:rPr>
            <w:webHidden/>
          </w:rPr>
          <w:fldChar w:fldCharType="end"/>
        </w:r>
      </w:hyperlink>
    </w:p>
    <w:p w:rsidR="007B20F6" w:rsidRPr="00DB5277" w:rsidRDefault="007B20F6">
      <w:pPr>
        <w:pStyle w:val="24"/>
        <w:rPr>
          <w:rFonts w:ascii="Calibri" w:eastAsia="新細明體" w:hAnsi="Calibri"/>
          <w:snapToGrid/>
          <w:szCs w:val="22"/>
        </w:rPr>
      </w:pPr>
      <w:hyperlink w:anchor="_Toc181694042" w:history="1">
        <w:r w:rsidRPr="00A561F6">
          <w:rPr>
            <w:rStyle w:val="ae"/>
            <w:rFonts w:hint="eastAsia"/>
          </w:rPr>
          <w:t>三、</w:t>
        </w:r>
        <w:r w:rsidRPr="00A561F6">
          <w:rPr>
            <w:rStyle w:val="ae"/>
          </w:rPr>
          <w:t>111</w:t>
        </w:r>
        <w:r w:rsidRPr="00A561F6">
          <w:rPr>
            <w:rStyle w:val="ae"/>
            <w:rFonts w:hint="eastAsia"/>
          </w:rPr>
          <w:t>年至</w:t>
        </w:r>
        <w:r w:rsidRPr="00A561F6">
          <w:rPr>
            <w:rStyle w:val="ae"/>
          </w:rPr>
          <w:t>113</w:t>
        </w:r>
        <w:r w:rsidRPr="00A561F6">
          <w:rPr>
            <w:rStyle w:val="ae"/>
            <w:rFonts w:hint="eastAsia"/>
          </w:rPr>
          <w:t>年</w:t>
        </w:r>
        <w:r w:rsidRPr="00A561F6">
          <w:rPr>
            <w:rStyle w:val="ae"/>
          </w:rPr>
          <w:t>8</w:t>
        </w:r>
        <w:r w:rsidRPr="00A561F6">
          <w:rPr>
            <w:rStyle w:val="ae"/>
            <w:rFonts w:hint="eastAsia"/>
          </w:rPr>
          <w:t>月底止，國外旅費及大陸地區旅費執行率偏低，派員出國或赴大陸地區計畫之規劃未盡確實，允宜檢討改進，並覈實估列預算</w:t>
        </w:r>
        <w:r>
          <w:rPr>
            <w:webHidden/>
          </w:rPr>
          <w:tab/>
        </w:r>
        <w:r>
          <w:rPr>
            <w:webHidden/>
          </w:rPr>
          <w:fldChar w:fldCharType="begin"/>
        </w:r>
        <w:r>
          <w:rPr>
            <w:webHidden/>
          </w:rPr>
          <w:instrText xml:space="preserve"> PAGEREF _Toc181694042 \h </w:instrText>
        </w:r>
        <w:r>
          <w:rPr>
            <w:webHidden/>
          </w:rPr>
        </w:r>
        <w:r>
          <w:rPr>
            <w:webHidden/>
          </w:rPr>
          <w:fldChar w:fldCharType="separate"/>
        </w:r>
        <w:r w:rsidR="00085AAA">
          <w:rPr>
            <w:webHidden/>
          </w:rPr>
          <w:t>8</w:t>
        </w:r>
        <w:r>
          <w:rPr>
            <w:webHidden/>
          </w:rPr>
          <w:fldChar w:fldCharType="end"/>
        </w:r>
      </w:hyperlink>
    </w:p>
    <w:p w:rsidR="007B20F6" w:rsidRPr="00DB5277" w:rsidRDefault="007B20F6">
      <w:pPr>
        <w:pStyle w:val="24"/>
        <w:rPr>
          <w:rFonts w:ascii="Calibri" w:eastAsia="新細明體" w:hAnsi="Calibri"/>
          <w:snapToGrid/>
          <w:szCs w:val="22"/>
        </w:rPr>
      </w:pPr>
      <w:hyperlink w:anchor="_Toc181694043" w:history="1">
        <w:r w:rsidRPr="00A561F6">
          <w:rPr>
            <w:rStyle w:val="ae"/>
            <w:rFonts w:hint="eastAsia"/>
          </w:rPr>
          <w:t>四、辦理「捐助金融機構辦理海外公共工程貸款利息補助計畫」已逾</w:t>
        </w:r>
        <w:r w:rsidRPr="00A561F6">
          <w:rPr>
            <w:rStyle w:val="ae"/>
          </w:rPr>
          <w:t>6</w:t>
        </w:r>
        <w:r w:rsidRPr="00A561F6">
          <w:rPr>
            <w:rStyle w:val="ae"/>
            <w:rFonts w:hint="eastAsia"/>
          </w:rPr>
          <w:t>年，尚無具體成果，允宜強化推動以提升成案率</w:t>
        </w:r>
        <w:r>
          <w:rPr>
            <w:webHidden/>
          </w:rPr>
          <w:tab/>
        </w:r>
        <w:r>
          <w:rPr>
            <w:webHidden/>
          </w:rPr>
          <w:fldChar w:fldCharType="begin"/>
        </w:r>
        <w:r>
          <w:rPr>
            <w:webHidden/>
          </w:rPr>
          <w:instrText xml:space="preserve"> PAGEREF _Toc181694043 \h </w:instrText>
        </w:r>
        <w:r>
          <w:rPr>
            <w:webHidden/>
          </w:rPr>
        </w:r>
        <w:r>
          <w:rPr>
            <w:webHidden/>
          </w:rPr>
          <w:fldChar w:fldCharType="separate"/>
        </w:r>
        <w:r w:rsidR="00085AAA">
          <w:rPr>
            <w:webHidden/>
          </w:rPr>
          <w:t>10</w:t>
        </w:r>
        <w:r>
          <w:rPr>
            <w:webHidden/>
          </w:rPr>
          <w:fldChar w:fldCharType="end"/>
        </w:r>
      </w:hyperlink>
    </w:p>
    <w:p w:rsidR="007B20F6" w:rsidRPr="00DB5277" w:rsidRDefault="007B20F6">
      <w:pPr>
        <w:pStyle w:val="24"/>
        <w:rPr>
          <w:rFonts w:ascii="Calibri" w:eastAsia="新細明體" w:hAnsi="Calibri"/>
          <w:snapToGrid/>
          <w:szCs w:val="22"/>
        </w:rPr>
      </w:pPr>
      <w:hyperlink w:anchor="_Toc181694044" w:history="1">
        <w:r w:rsidRPr="00A561F6">
          <w:rPr>
            <w:rStyle w:val="ae"/>
            <w:rFonts w:hint="eastAsia"/>
          </w:rPr>
          <w:t>五、近年戰略性高科技貨品出口案件稽查違規趨增，允宜賡續宣導業者瞭解相關法令與完善盡職調查，以維企業商譽及我國際信譽</w:t>
        </w:r>
        <w:r>
          <w:rPr>
            <w:webHidden/>
          </w:rPr>
          <w:tab/>
        </w:r>
        <w:r>
          <w:rPr>
            <w:webHidden/>
          </w:rPr>
          <w:fldChar w:fldCharType="begin"/>
        </w:r>
        <w:r>
          <w:rPr>
            <w:webHidden/>
          </w:rPr>
          <w:instrText xml:space="preserve"> PAGEREF _Toc181694044 \h </w:instrText>
        </w:r>
        <w:r>
          <w:rPr>
            <w:webHidden/>
          </w:rPr>
        </w:r>
        <w:r>
          <w:rPr>
            <w:webHidden/>
          </w:rPr>
          <w:fldChar w:fldCharType="separate"/>
        </w:r>
        <w:r w:rsidR="00085AAA">
          <w:rPr>
            <w:webHidden/>
          </w:rPr>
          <w:t>12</w:t>
        </w:r>
        <w:r>
          <w:rPr>
            <w:webHidden/>
          </w:rPr>
          <w:fldChar w:fldCharType="end"/>
        </w:r>
      </w:hyperlink>
    </w:p>
    <w:p w:rsidR="00C855D3" w:rsidRPr="00341E31" w:rsidRDefault="005C693A" w:rsidP="00775DC3">
      <w:pPr>
        <w:pStyle w:val="16"/>
        <w:ind w:leftChars="100" w:left="283" w:rightChars="200" w:right="566" w:firstLineChars="0" w:firstLine="0"/>
        <w:rPr>
          <w:rFonts w:hAnsi="標楷體"/>
          <w:b w:val="0"/>
          <w:color w:val="FF0000"/>
          <w:sz w:val="24"/>
          <w:szCs w:val="24"/>
        </w:rPr>
        <w:sectPr w:rsidR="00C855D3" w:rsidRPr="00341E31" w:rsidSect="006721B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341E31">
        <w:rPr>
          <w:rFonts w:hAnsi="標楷體"/>
          <w:b w:val="0"/>
          <w:color w:val="FF0000"/>
          <w:sz w:val="24"/>
          <w:szCs w:val="24"/>
        </w:rPr>
        <w:fldChar w:fldCharType="end"/>
      </w:r>
    </w:p>
    <w:p w:rsidR="00481E45" w:rsidRPr="00341E31" w:rsidRDefault="00481E45" w:rsidP="000C4707">
      <w:pPr>
        <w:pStyle w:val="11"/>
      </w:pPr>
      <w:bookmarkStart w:id="5" w:name="_Toc194228843"/>
      <w:bookmarkStart w:id="6" w:name="_Toc150687959"/>
      <w:bookmarkStart w:id="7" w:name="_Toc214255476"/>
      <w:bookmarkStart w:id="8" w:name="_Toc244941625"/>
      <w:bookmarkEnd w:id="0"/>
      <w:bookmarkEnd w:id="1"/>
      <w:bookmarkEnd w:id="2"/>
      <w:bookmarkEnd w:id="3"/>
      <w:r w:rsidRPr="00341E31">
        <w:rPr>
          <w:rFonts w:hint="eastAsia"/>
        </w:rPr>
        <w:lastRenderedPageBreak/>
        <w:t>經濟特別收入基金</w:t>
      </w:r>
      <w:r w:rsidR="000C4707" w:rsidRPr="000C4707">
        <w:t>(</w:t>
      </w:r>
      <w:r>
        <w:rPr>
          <w:rFonts w:hint="eastAsia"/>
        </w:rPr>
        <w:t>推廣貿易基金</w:t>
      </w:r>
      <w:r w:rsidR="000C4707" w:rsidRPr="000C4707">
        <w:t>)</w:t>
      </w:r>
      <w:r w:rsidRPr="00341E31">
        <w:rPr>
          <w:rFonts w:hint="eastAsia"/>
        </w:rPr>
        <w:t>11</w:t>
      </w:r>
      <w:r>
        <w:t>4</w:t>
      </w:r>
      <w:r w:rsidRPr="00341E31">
        <w:rPr>
          <w:rFonts w:hint="eastAsia"/>
        </w:rPr>
        <w:t>年度預算評估報告</w:t>
      </w:r>
    </w:p>
    <w:p w:rsidR="00481E45" w:rsidRPr="0017162E" w:rsidRDefault="00481E45" w:rsidP="00063344">
      <w:pPr>
        <w:pStyle w:val="a8"/>
        <w:ind w:firstLine="566"/>
        <w:rPr>
          <w:rFonts w:hAnsi="標楷體"/>
        </w:rPr>
      </w:pPr>
      <w:bookmarkStart w:id="9" w:name="_Toc464721952"/>
      <w:bookmarkStart w:id="10" w:name="_Toc496687765"/>
      <w:bookmarkStart w:id="11" w:name="_Toc496687769"/>
      <w:r w:rsidRPr="0017162E">
        <w:rPr>
          <w:rFonts w:hAnsi="標楷體" w:hint="eastAsia"/>
        </w:rPr>
        <w:t>推廣貿易基金(下稱推貿基金)</w:t>
      </w:r>
      <w:r w:rsidRPr="0017162E">
        <w:rPr>
          <w:rFonts w:hAnsi="標楷體" w:cs="標楷體" w:hint="eastAsia"/>
          <w:kern w:val="0"/>
        </w:rPr>
        <w:t>設立宗旨在拓展貿易，因應貿易情勢，支援各項貿易活動，以協助業者突破困境，開拓國際市場，提升我對外出口競爭力及國際經貿地位為願景</w:t>
      </w:r>
      <w:r w:rsidRPr="0017162E">
        <w:rPr>
          <w:rFonts w:hAnsi="標楷體" w:hint="eastAsia"/>
        </w:rPr>
        <w:t>。11</w:t>
      </w:r>
      <w:r w:rsidRPr="0017162E">
        <w:rPr>
          <w:rFonts w:hAnsi="標楷體"/>
        </w:rPr>
        <w:t>4</w:t>
      </w:r>
      <w:r w:rsidRPr="0017162E">
        <w:rPr>
          <w:rFonts w:hAnsi="標楷體" w:hint="eastAsia"/>
        </w:rPr>
        <w:t>年度預算案編列基金來源67億</w:t>
      </w:r>
      <w:r w:rsidRPr="0017162E">
        <w:rPr>
          <w:rFonts w:hAnsi="標楷體"/>
        </w:rPr>
        <w:t>929</w:t>
      </w:r>
      <w:r w:rsidRPr="0017162E">
        <w:rPr>
          <w:rFonts w:hAnsi="標楷體" w:hint="eastAsia"/>
        </w:rPr>
        <w:t>萬</w:t>
      </w:r>
      <w:r w:rsidRPr="0017162E">
        <w:rPr>
          <w:rFonts w:hAnsi="標楷體"/>
        </w:rPr>
        <w:t>1</w:t>
      </w:r>
      <w:r w:rsidRPr="0017162E">
        <w:rPr>
          <w:rFonts w:hAnsi="標楷體" w:hint="eastAsia"/>
        </w:rPr>
        <w:t>千元，基金用途</w:t>
      </w:r>
      <w:r w:rsidRPr="0017162E">
        <w:rPr>
          <w:rFonts w:hAnsi="標楷體"/>
        </w:rPr>
        <w:t>60</w:t>
      </w:r>
      <w:r w:rsidRPr="0017162E">
        <w:rPr>
          <w:rFonts w:hAnsi="標楷體" w:hint="eastAsia"/>
        </w:rPr>
        <w:t>億</w:t>
      </w:r>
      <w:r w:rsidRPr="0017162E">
        <w:rPr>
          <w:rFonts w:hAnsi="標楷體"/>
        </w:rPr>
        <w:t>3</w:t>
      </w:r>
      <w:r w:rsidRPr="0017162E">
        <w:rPr>
          <w:rFonts w:hAnsi="標楷體" w:hint="eastAsia"/>
        </w:rPr>
        <w:t>,</w:t>
      </w:r>
      <w:r w:rsidRPr="0017162E">
        <w:rPr>
          <w:rFonts w:hAnsi="標楷體"/>
        </w:rPr>
        <w:t>950</w:t>
      </w:r>
      <w:r w:rsidRPr="0017162E">
        <w:rPr>
          <w:rFonts w:hAnsi="標楷體" w:hint="eastAsia"/>
        </w:rPr>
        <w:t>萬</w:t>
      </w:r>
      <w:r w:rsidRPr="0017162E">
        <w:rPr>
          <w:rFonts w:hAnsi="標楷體"/>
        </w:rPr>
        <w:t>4</w:t>
      </w:r>
      <w:r w:rsidRPr="0017162E">
        <w:rPr>
          <w:rFonts w:hAnsi="標楷體" w:hint="eastAsia"/>
        </w:rPr>
        <w:t>千元，預計本期賸餘</w:t>
      </w:r>
      <w:r w:rsidRPr="0017162E">
        <w:rPr>
          <w:rFonts w:hAnsi="標楷體"/>
        </w:rPr>
        <w:t>6</w:t>
      </w:r>
      <w:r w:rsidRPr="0017162E">
        <w:rPr>
          <w:rFonts w:hAnsi="標楷體" w:hint="eastAsia"/>
        </w:rPr>
        <w:t>億6,9</w:t>
      </w:r>
      <w:r w:rsidRPr="0017162E">
        <w:rPr>
          <w:rFonts w:hAnsi="標楷體"/>
        </w:rPr>
        <w:t>78</w:t>
      </w:r>
      <w:r w:rsidRPr="0017162E">
        <w:rPr>
          <w:rFonts w:hAnsi="標楷體" w:hint="eastAsia"/>
        </w:rPr>
        <w:t>萬7千元，較11</w:t>
      </w:r>
      <w:r w:rsidRPr="0017162E">
        <w:rPr>
          <w:rFonts w:hAnsi="標楷體"/>
        </w:rPr>
        <w:t>3</w:t>
      </w:r>
      <w:r w:rsidRPr="0017162E">
        <w:rPr>
          <w:rFonts w:hAnsi="標楷體" w:hint="eastAsia"/>
        </w:rPr>
        <w:t>年度預算賸餘</w:t>
      </w:r>
      <w:r w:rsidRPr="0017162E">
        <w:rPr>
          <w:rFonts w:hAnsi="標楷體"/>
        </w:rPr>
        <w:t>8</w:t>
      </w:r>
      <w:r w:rsidRPr="0017162E">
        <w:rPr>
          <w:rFonts w:hAnsi="標楷體" w:hint="eastAsia"/>
        </w:rPr>
        <w:t>億3</w:t>
      </w:r>
      <w:r w:rsidRPr="0017162E">
        <w:rPr>
          <w:rFonts w:hAnsi="標楷體"/>
        </w:rPr>
        <w:t>,</w:t>
      </w:r>
      <w:r w:rsidRPr="0017162E">
        <w:rPr>
          <w:rFonts w:hAnsi="標楷體" w:hint="eastAsia"/>
        </w:rPr>
        <w:t>991萬3千元，減少1億</w:t>
      </w:r>
      <w:r w:rsidRPr="0017162E">
        <w:rPr>
          <w:rFonts w:hAnsi="標楷體"/>
        </w:rPr>
        <w:t>7</w:t>
      </w:r>
      <w:r w:rsidRPr="0017162E">
        <w:rPr>
          <w:rFonts w:hAnsi="標楷體" w:hint="eastAsia"/>
        </w:rPr>
        <w:t>,</w:t>
      </w:r>
      <w:r w:rsidRPr="0017162E">
        <w:rPr>
          <w:rFonts w:hAnsi="標楷體"/>
        </w:rPr>
        <w:t>012</w:t>
      </w:r>
      <w:r w:rsidRPr="0017162E">
        <w:rPr>
          <w:rFonts w:hAnsi="標楷體" w:hint="eastAsia"/>
        </w:rPr>
        <w:t>萬6千元。謹就推貿基金11</w:t>
      </w:r>
      <w:r w:rsidRPr="0017162E">
        <w:rPr>
          <w:rFonts w:hAnsi="標楷體"/>
        </w:rPr>
        <w:t>4</w:t>
      </w:r>
      <w:r w:rsidRPr="0017162E">
        <w:rPr>
          <w:rFonts w:hAnsi="標楷體" w:hint="eastAsia"/>
        </w:rPr>
        <w:t>年度預算案評析如下：</w:t>
      </w:r>
    </w:p>
    <w:p w:rsidR="00481E45" w:rsidRPr="008B0FA6" w:rsidRDefault="00481E45" w:rsidP="00481E45">
      <w:pPr>
        <w:pStyle w:val="14"/>
        <w:ind w:left="567" w:hanging="567"/>
      </w:pPr>
      <w:bookmarkStart w:id="12" w:name="_Toc148090706"/>
      <w:bookmarkStart w:id="13" w:name="_Toc369264426"/>
      <w:bookmarkStart w:id="14" w:name="_Toc431368717"/>
      <w:bookmarkStart w:id="15" w:name="_Toc528850266"/>
      <w:bookmarkStart w:id="16" w:name="_Toc531178674"/>
      <w:bookmarkStart w:id="17" w:name="_Toc467053027"/>
      <w:bookmarkStart w:id="18" w:name="_Toc181694040"/>
      <w:r w:rsidRPr="008B0FA6">
        <w:rPr>
          <w:rFonts w:hint="eastAsia"/>
        </w:rPr>
        <w:t>一、</w:t>
      </w:r>
      <w:r w:rsidR="009B0132">
        <w:rPr>
          <w:rFonts w:hint="eastAsia"/>
        </w:rPr>
        <w:t>為加強與國際社會的連結，以促進國際合作與經濟發展，</w:t>
      </w:r>
      <w:r w:rsidRPr="008B0FA6">
        <w:rPr>
          <w:rFonts w:hint="eastAsia"/>
        </w:rPr>
        <w:t>允宜持續推動加入跨太平洋夥伴全面進步協定(CPTPP</w:t>
      </w:r>
      <w:r w:rsidRPr="008B0FA6">
        <w:t>)</w:t>
      </w:r>
      <w:r w:rsidRPr="008B0FA6">
        <w:rPr>
          <w:rFonts w:hint="eastAsia"/>
        </w:rPr>
        <w:t>，研謀多元</w:t>
      </w:r>
      <w:r w:rsidR="009B0132">
        <w:rPr>
          <w:rFonts w:hint="eastAsia"/>
        </w:rPr>
        <w:t>化</w:t>
      </w:r>
      <w:r w:rsidRPr="008B0FA6">
        <w:rPr>
          <w:rFonts w:hint="eastAsia"/>
        </w:rPr>
        <w:t>經貿</w:t>
      </w:r>
      <w:r w:rsidR="009B0132">
        <w:rPr>
          <w:rFonts w:hint="eastAsia"/>
        </w:rPr>
        <w:t>策略</w:t>
      </w:r>
      <w:r w:rsidRPr="008B0FA6">
        <w:rPr>
          <w:rFonts w:hint="eastAsia"/>
        </w:rPr>
        <w:t>布局</w:t>
      </w:r>
      <w:bookmarkEnd w:id="18"/>
    </w:p>
    <w:bookmarkEnd w:id="12"/>
    <w:p w:rsidR="00481E45" w:rsidRDefault="00481E45" w:rsidP="00090207">
      <w:pPr>
        <w:ind w:left="566" w:firstLine="566"/>
        <w:rPr>
          <w:rFonts w:hAnsi="標楷體"/>
        </w:rPr>
      </w:pPr>
      <w:r w:rsidRPr="0052298D">
        <w:rPr>
          <w:rFonts w:hAnsi="標楷體" w:hint="eastAsia"/>
        </w:rPr>
        <w:t>推貿基金</w:t>
      </w:r>
      <w:r>
        <w:rPr>
          <w:rFonts w:hAnsi="標楷體" w:cs="標楷體" w:hint="eastAsia"/>
          <w:kern w:val="0"/>
        </w:rPr>
        <w:t>為</w:t>
      </w:r>
      <w:r w:rsidRPr="0036014C">
        <w:rPr>
          <w:rFonts w:hAnsi="標楷體" w:cs="標楷體" w:hint="eastAsia"/>
          <w:kern w:val="0"/>
        </w:rPr>
        <w:t>協助</w:t>
      </w:r>
      <w:r>
        <w:rPr>
          <w:rFonts w:hAnsi="標楷體" w:cs="標楷體" w:hint="eastAsia"/>
          <w:kern w:val="0"/>
        </w:rPr>
        <w:t>我國進出口業者</w:t>
      </w:r>
      <w:r w:rsidRPr="0036014C">
        <w:rPr>
          <w:rFonts w:hAnsi="標楷體" w:cs="標楷體" w:hint="eastAsia"/>
          <w:kern w:val="0"/>
        </w:rPr>
        <w:t>開拓國際市場，提升對外出口競爭力</w:t>
      </w:r>
      <w:r>
        <w:rPr>
          <w:rFonts w:hAnsi="標楷體" w:cs="標楷體" w:hint="eastAsia"/>
          <w:kern w:val="0"/>
        </w:rPr>
        <w:t>，</w:t>
      </w:r>
      <w:r w:rsidRPr="0052298D">
        <w:rPr>
          <w:rFonts w:hAnsi="標楷體" w:hint="eastAsia"/>
        </w:rPr>
        <w:t>11</w:t>
      </w:r>
      <w:r w:rsidR="00E10D85">
        <w:rPr>
          <w:rFonts w:hAnsi="標楷體"/>
        </w:rPr>
        <w:t>4</w:t>
      </w:r>
      <w:r w:rsidRPr="0052298D">
        <w:rPr>
          <w:rFonts w:hAnsi="標楷體" w:hint="eastAsia"/>
        </w:rPr>
        <w:t>年度預算案編列</w:t>
      </w:r>
      <w:r>
        <w:rPr>
          <w:rFonts w:hAnsi="標楷體" w:hint="eastAsia"/>
        </w:rPr>
        <w:t>「</w:t>
      </w:r>
      <w:r w:rsidRPr="0052298D">
        <w:rPr>
          <w:rFonts w:hAnsi="標楷體" w:hint="eastAsia"/>
        </w:rPr>
        <w:t>貿易推廣工作計畫</w:t>
      </w:r>
      <w:r>
        <w:rPr>
          <w:rFonts w:hAnsi="標楷體" w:hint="eastAsia"/>
        </w:rPr>
        <w:t>」5</w:t>
      </w:r>
      <w:r w:rsidR="00E10D85">
        <w:rPr>
          <w:rFonts w:hAnsi="標楷體"/>
        </w:rPr>
        <w:t>9</w:t>
      </w:r>
      <w:r w:rsidRPr="0052298D">
        <w:rPr>
          <w:rFonts w:hAnsi="標楷體" w:hint="eastAsia"/>
        </w:rPr>
        <w:t>億</w:t>
      </w:r>
      <w:r w:rsidR="00E10D85">
        <w:rPr>
          <w:rFonts w:hAnsi="標楷體" w:hint="eastAsia"/>
        </w:rPr>
        <w:t>7</w:t>
      </w:r>
      <w:r w:rsidRPr="0052298D">
        <w:rPr>
          <w:rFonts w:hAnsi="標楷體" w:hint="eastAsia"/>
        </w:rPr>
        <w:t>,</w:t>
      </w:r>
      <w:r>
        <w:rPr>
          <w:rFonts w:hAnsi="標楷體" w:hint="eastAsia"/>
        </w:rPr>
        <w:t>3</w:t>
      </w:r>
      <w:r w:rsidR="00E10D85">
        <w:rPr>
          <w:rFonts w:hAnsi="標楷體"/>
        </w:rPr>
        <w:t>67</w:t>
      </w:r>
      <w:r w:rsidRPr="0052298D">
        <w:rPr>
          <w:rFonts w:hAnsi="標楷體" w:hint="eastAsia"/>
        </w:rPr>
        <w:t>萬元，</w:t>
      </w:r>
      <w:r>
        <w:rPr>
          <w:rFonts w:hAnsi="標楷體" w:hint="eastAsia"/>
        </w:rPr>
        <w:t>較11</w:t>
      </w:r>
      <w:r w:rsidR="00E10D85">
        <w:rPr>
          <w:rFonts w:hAnsi="標楷體"/>
        </w:rPr>
        <w:t>3</w:t>
      </w:r>
      <w:r>
        <w:rPr>
          <w:rFonts w:hAnsi="標楷體" w:hint="eastAsia"/>
        </w:rPr>
        <w:t>年度預算</w:t>
      </w:r>
      <w:r w:rsidR="001E4055">
        <w:rPr>
          <w:rFonts w:hAnsi="標楷體" w:hint="eastAsia"/>
        </w:rPr>
        <w:t>案</w:t>
      </w:r>
      <w:r w:rsidR="00E10D85">
        <w:rPr>
          <w:rFonts w:hAnsi="標楷體" w:hint="eastAsia"/>
        </w:rPr>
        <w:t>58</w:t>
      </w:r>
      <w:r w:rsidR="00E10D85" w:rsidRPr="0052298D">
        <w:rPr>
          <w:rFonts w:hAnsi="標楷體" w:hint="eastAsia"/>
        </w:rPr>
        <w:t>億</w:t>
      </w:r>
      <w:r w:rsidR="00E10D85">
        <w:rPr>
          <w:rFonts w:hAnsi="標楷體" w:hint="eastAsia"/>
        </w:rPr>
        <w:t>1</w:t>
      </w:r>
      <w:r w:rsidR="00E10D85" w:rsidRPr="0052298D">
        <w:rPr>
          <w:rFonts w:hAnsi="標楷體" w:hint="eastAsia"/>
        </w:rPr>
        <w:t>,</w:t>
      </w:r>
      <w:r w:rsidR="00E10D85">
        <w:rPr>
          <w:rFonts w:hAnsi="標楷體" w:hint="eastAsia"/>
        </w:rPr>
        <w:t>318</w:t>
      </w:r>
      <w:r w:rsidR="00E10D85" w:rsidRPr="0052298D">
        <w:rPr>
          <w:rFonts w:hAnsi="標楷體" w:hint="eastAsia"/>
        </w:rPr>
        <w:t>萬</w:t>
      </w:r>
      <w:r w:rsidR="00E10D85">
        <w:rPr>
          <w:rFonts w:hAnsi="標楷體" w:hint="eastAsia"/>
        </w:rPr>
        <w:t>2</w:t>
      </w:r>
      <w:r w:rsidR="00E10D85" w:rsidRPr="0052298D">
        <w:rPr>
          <w:rFonts w:hAnsi="標楷體" w:hint="eastAsia"/>
        </w:rPr>
        <w:t>千元</w:t>
      </w:r>
      <w:r>
        <w:rPr>
          <w:rFonts w:hAnsi="標楷體" w:hint="eastAsia"/>
        </w:rPr>
        <w:t>，增加</w:t>
      </w:r>
      <w:r w:rsidR="008C76A5">
        <w:rPr>
          <w:rFonts w:hAnsi="標楷體" w:hint="eastAsia"/>
        </w:rPr>
        <w:t>1億6</w:t>
      </w:r>
      <w:r>
        <w:rPr>
          <w:rFonts w:hAnsi="標楷體"/>
        </w:rPr>
        <w:t>,</w:t>
      </w:r>
      <w:r w:rsidR="008C76A5">
        <w:rPr>
          <w:rFonts w:hAnsi="標楷體"/>
        </w:rPr>
        <w:t>048</w:t>
      </w:r>
      <w:r>
        <w:rPr>
          <w:rFonts w:hAnsi="標楷體" w:hint="eastAsia"/>
        </w:rPr>
        <w:t>萬</w:t>
      </w:r>
      <w:r w:rsidR="008C76A5">
        <w:rPr>
          <w:rFonts w:hAnsi="標楷體" w:hint="eastAsia"/>
        </w:rPr>
        <w:t>8</w:t>
      </w:r>
      <w:r>
        <w:rPr>
          <w:rFonts w:hAnsi="標楷體" w:hint="eastAsia"/>
        </w:rPr>
        <w:t>千元(增幅</w:t>
      </w:r>
      <w:r w:rsidR="008C76A5">
        <w:rPr>
          <w:rFonts w:hAnsi="標楷體"/>
        </w:rPr>
        <w:t>2.76</w:t>
      </w:r>
      <w:r>
        <w:rPr>
          <w:rFonts w:hAnsi="標楷體" w:hint="eastAsia"/>
        </w:rPr>
        <w:t>%</w:t>
      </w:r>
      <w:r>
        <w:rPr>
          <w:rFonts w:hAnsi="標楷體"/>
        </w:rPr>
        <w:t>)</w:t>
      </w:r>
      <w:r w:rsidR="00090207">
        <w:rPr>
          <w:rFonts w:hAnsi="標楷體" w:hint="eastAsia"/>
        </w:rPr>
        <w:t>，其實施內容包含</w:t>
      </w:r>
      <w:r w:rsidR="00090207" w:rsidRPr="000C7563">
        <w:rPr>
          <w:rFonts w:hAnsi="標楷體" w:hint="eastAsia"/>
        </w:rPr>
        <w:t>持續推動加入跨太平洋夥伴全面進步協</w:t>
      </w:r>
      <w:r w:rsidR="00090207">
        <w:rPr>
          <w:rFonts w:hAnsi="標楷體" w:hint="eastAsia"/>
        </w:rPr>
        <w:t>定(</w:t>
      </w:r>
      <w:r w:rsidR="00090207" w:rsidRPr="000C7563">
        <w:rPr>
          <w:rFonts w:hAnsi="標楷體" w:hint="eastAsia"/>
        </w:rPr>
        <w:t>CPTPP</w:t>
      </w:r>
      <w:r w:rsidR="00090207">
        <w:rPr>
          <w:rFonts w:hAnsi="標楷體" w:hint="eastAsia"/>
        </w:rPr>
        <w:t>)</w:t>
      </w:r>
      <w:r w:rsidR="00090207" w:rsidRPr="000C7563">
        <w:rPr>
          <w:rFonts w:hAnsi="標楷體" w:hint="eastAsia"/>
        </w:rPr>
        <w:t>及融入區域經濟整合，強化我國與亞太地區各會員體合作關係</w:t>
      </w:r>
      <w:r w:rsidR="00090207">
        <w:rPr>
          <w:rFonts w:hAnsi="標楷體" w:hint="eastAsia"/>
        </w:rPr>
        <w:t>等</w:t>
      </w:r>
      <w:r w:rsidRPr="0052298D">
        <w:rPr>
          <w:rFonts w:hAnsi="標楷體" w:hint="eastAsia"/>
        </w:rPr>
        <w:t>。</w:t>
      </w:r>
      <w:r>
        <w:rPr>
          <w:rFonts w:hAnsi="標楷體" w:hint="eastAsia"/>
        </w:rPr>
        <w:t>經查：</w:t>
      </w:r>
    </w:p>
    <w:p w:rsidR="00481E45" w:rsidRPr="00274DA3" w:rsidRDefault="00481E45" w:rsidP="0017630A">
      <w:pPr>
        <w:pStyle w:val="a4"/>
        <w:ind w:left="849" w:hanging="283"/>
        <w:rPr>
          <w:rFonts w:hAnsi="標楷體"/>
          <w:b/>
          <w:color w:val="000000"/>
          <w:highlight w:val="yellow"/>
        </w:rPr>
      </w:pPr>
      <w:r w:rsidRPr="00274DA3">
        <w:rPr>
          <w:rFonts w:hint="eastAsia"/>
          <w:b/>
          <w:color w:val="000000"/>
        </w:rPr>
        <w:t>(一)</w:t>
      </w:r>
      <w:r w:rsidR="00D364FD">
        <w:rPr>
          <w:rFonts w:hint="eastAsia"/>
          <w:b/>
          <w:color w:val="000000"/>
        </w:rPr>
        <w:t>近</w:t>
      </w:r>
      <w:r w:rsidR="009F64AF" w:rsidRPr="009F64AF">
        <w:rPr>
          <w:rFonts w:hint="eastAsia"/>
          <w:b/>
          <w:color w:val="000000"/>
        </w:rPr>
        <w:t>年我國對CPTPP 1</w:t>
      </w:r>
      <w:r w:rsidR="000B56C5">
        <w:rPr>
          <w:b/>
          <w:color w:val="000000"/>
        </w:rPr>
        <w:t>1</w:t>
      </w:r>
      <w:r w:rsidR="009F64AF" w:rsidRPr="009F64AF">
        <w:rPr>
          <w:rFonts w:hint="eastAsia"/>
          <w:b/>
          <w:color w:val="000000"/>
        </w:rPr>
        <w:t>個成員</w:t>
      </w:r>
      <w:r w:rsidR="000B56C5">
        <w:rPr>
          <w:rFonts w:hint="eastAsia"/>
          <w:b/>
          <w:color w:val="000000"/>
        </w:rPr>
        <w:t>國</w:t>
      </w:r>
      <w:r w:rsidR="009F64AF">
        <w:rPr>
          <w:rFonts w:hint="eastAsia"/>
          <w:b/>
          <w:color w:val="000000"/>
        </w:rPr>
        <w:t>之</w:t>
      </w:r>
      <w:r w:rsidR="009F64AF" w:rsidRPr="009F64AF">
        <w:rPr>
          <w:rFonts w:hint="eastAsia"/>
          <w:b/>
          <w:color w:val="000000"/>
        </w:rPr>
        <w:t>雙邊貿易額，占年度貿易總額</w:t>
      </w:r>
      <w:r w:rsidR="00D364FD" w:rsidRPr="00D364FD">
        <w:rPr>
          <w:rFonts w:hint="eastAsia"/>
          <w:b/>
          <w:color w:val="000000"/>
        </w:rPr>
        <w:t>約2成4</w:t>
      </w:r>
      <w:r>
        <w:rPr>
          <w:rFonts w:hAnsi="標楷體" w:hint="eastAsia"/>
          <w:b/>
          <w:color w:val="000000"/>
        </w:rPr>
        <w:t>，</w:t>
      </w:r>
      <w:r w:rsidR="00DF0B0C">
        <w:rPr>
          <w:rFonts w:hAnsi="標楷體" w:hint="eastAsia"/>
          <w:b/>
          <w:color w:val="000000"/>
        </w:rPr>
        <w:t>且</w:t>
      </w:r>
      <w:r w:rsidR="00D364FD">
        <w:rPr>
          <w:rFonts w:hAnsi="標楷體" w:hint="eastAsia"/>
          <w:b/>
          <w:color w:val="000000"/>
        </w:rPr>
        <w:t>部分</w:t>
      </w:r>
      <w:r w:rsidR="003F4252">
        <w:rPr>
          <w:rFonts w:hAnsi="標楷體" w:hint="eastAsia"/>
          <w:b/>
          <w:color w:val="000000"/>
        </w:rPr>
        <w:t>成員國</w:t>
      </w:r>
      <w:r w:rsidR="003F4252" w:rsidRPr="003F4252">
        <w:rPr>
          <w:rFonts w:hAnsi="標楷體" w:hint="eastAsia"/>
          <w:b/>
          <w:color w:val="000000"/>
        </w:rPr>
        <w:t>為我國重要貿易夥伴</w:t>
      </w:r>
    </w:p>
    <w:p w:rsidR="00481E45" w:rsidRDefault="00C46F5B" w:rsidP="007C56B7">
      <w:pPr>
        <w:pStyle w:val="22"/>
        <w:ind w:left="850" w:firstLine="566"/>
      </w:pPr>
      <w:r>
        <w:t>CPTPP</w:t>
      </w:r>
      <w:r w:rsidR="00D95D2C">
        <w:rPr>
          <w:rFonts w:hint="eastAsia"/>
        </w:rPr>
        <w:t>於</w:t>
      </w:r>
      <w:r w:rsidR="00D95D2C">
        <w:t>2018</w:t>
      </w:r>
      <w:r w:rsidR="00D95D2C">
        <w:rPr>
          <w:rFonts w:hint="eastAsia"/>
        </w:rPr>
        <w:t>年正式生效，</w:t>
      </w:r>
      <w:r w:rsidR="00D95D2C" w:rsidRPr="00D95D2C">
        <w:rPr>
          <w:rFonts w:hint="eastAsia"/>
        </w:rPr>
        <w:t>最初</w:t>
      </w:r>
      <w:r w:rsidR="00D95D2C">
        <w:t>11</w:t>
      </w:r>
      <w:r w:rsidR="00D95D2C">
        <w:rPr>
          <w:rFonts w:hint="eastAsia"/>
        </w:rPr>
        <w:t>個成員國分別為日本、加拿大、澳洲、紐西蘭、新加坡、越南、墨西哥、秘魯、馬來西亞、智利及汶萊，</w:t>
      </w:r>
      <w:r w:rsidR="00D95D2C" w:rsidRPr="00D95D2C">
        <w:rPr>
          <w:rFonts w:hint="eastAsia"/>
        </w:rPr>
        <w:t>人口規模約5億，國內生產毛額</w:t>
      </w:r>
      <w:r w:rsidR="00D95D2C">
        <w:rPr>
          <w:rFonts w:hint="eastAsia"/>
        </w:rPr>
        <w:t>(</w:t>
      </w:r>
      <w:r w:rsidR="00D95D2C" w:rsidRPr="00D95D2C">
        <w:rPr>
          <w:rFonts w:hint="eastAsia"/>
        </w:rPr>
        <w:t>GDP</w:t>
      </w:r>
      <w:r w:rsidR="00D95D2C">
        <w:rPr>
          <w:rFonts w:hint="eastAsia"/>
        </w:rPr>
        <w:t>)</w:t>
      </w:r>
      <w:r w:rsidR="00D95D2C" w:rsidRPr="00D95D2C">
        <w:rPr>
          <w:rFonts w:hint="eastAsia"/>
        </w:rPr>
        <w:t>合計占全球約13%，英國入會後</w:t>
      </w:r>
      <w:r w:rsidR="005F0658">
        <w:rPr>
          <w:rStyle w:val="afb"/>
        </w:rPr>
        <w:footnoteReference w:id="1"/>
      </w:r>
      <w:r w:rsidR="00D95D2C" w:rsidRPr="00D95D2C">
        <w:rPr>
          <w:rFonts w:hint="eastAsia"/>
        </w:rPr>
        <w:t>，CPTPP成員國人口增加為約5.7</w:t>
      </w:r>
      <w:r w:rsidR="00D95D2C" w:rsidRPr="00D95D2C">
        <w:rPr>
          <w:rFonts w:hint="eastAsia"/>
        </w:rPr>
        <w:lastRenderedPageBreak/>
        <w:t>億，GDP</w:t>
      </w:r>
      <w:r w:rsidR="00D95D2C">
        <w:rPr>
          <w:rFonts w:hint="eastAsia"/>
        </w:rPr>
        <w:t>占全球</w:t>
      </w:r>
      <w:r w:rsidR="00D95D2C" w:rsidRPr="00D95D2C">
        <w:rPr>
          <w:rFonts w:hint="eastAsia"/>
        </w:rPr>
        <w:t>比</w:t>
      </w:r>
      <w:r w:rsidR="009800B8">
        <w:rPr>
          <w:rFonts w:hint="eastAsia"/>
        </w:rPr>
        <w:t>率</w:t>
      </w:r>
      <w:r w:rsidR="00D95D2C" w:rsidRPr="00D95D2C">
        <w:rPr>
          <w:rFonts w:hint="eastAsia"/>
        </w:rPr>
        <w:t>擴大到約15</w:t>
      </w:r>
      <w:r w:rsidR="00D95D2C">
        <w:t>%</w:t>
      </w:r>
      <w:r w:rsidR="000B56C5">
        <w:rPr>
          <w:rStyle w:val="afb"/>
        </w:rPr>
        <w:footnoteReference w:id="2"/>
      </w:r>
      <w:r w:rsidR="005F0658">
        <w:rPr>
          <w:rFonts w:hint="eastAsia"/>
        </w:rPr>
        <w:t>。</w:t>
      </w:r>
      <w:r w:rsidR="009B0132">
        <w:rPr>
          <w:rFonts w:hint="eastAsia"/>
        </w:rPr>
        <w:t>鑒於</w:t>
      </w:r>
      <w:r w:rsidR="00D52E99">
        <w:rPr>
          <w:rFonts w:hint="eastAsia"/>
        </w:rPr>
        <w:t>我國經濟發展高度依賴對外貿易，</w:t>
      </w:r>
      <w:r w:rsidR="0078241E">
        <w:rPr>
          <w:rFonts w:hint="eastAsia"/>
        </w:rPr>
        <w:t>為多元深化經貿夥伴關係</w:t>
      </w:r>
      <w:r w:rsidR="0078241E" w:rsidRPr="0078241E">
        <w:rPr>
          <w:rFonts w:hint="eastAsia"/>
        </w:rPr>
        <w:t>，</w:t>
      </w:r>
      <w:r w:rsidR="0021688C">
        <w:rPr>
          <w:rFonts w:hint="eastAsia"/>
        </w:rPr>
        <w:t>爭取加入</w:t>
      </w:r>
      <w:r w:rsidR="002270F5">
        <w:rPr>
          <w:rFonts w:hint="eastAsia"/>
        </w:rPr>
        <w:t>CPTPP，</w:t>
      </w:r>
      <w:r w:rsidR="0021688C">
        <w:rPr>
          <w:rFonts w:hint="eastAsia"/>
        </w:rPr>
        <w:t>為政府重要經貿政策</w:t>
      </w:r>
      <w:r w:rsidR="00D52E99">
        <w:rPr>
          <w:rFonts w:hint="eastAsia"/>
        </w:rPr>
        <w:t>。</w:t>
      </w:r>
      <w:r w:rsidR="00481E45" w:rsidRPr="006C76A3">
        <w:rPr>
          <w:rFonts w:hint="eastAsia"/>
        </w:rPr>
        <w:t>據</w:t>
      </w:r>
      <w:r w:rsidR="009B0132">
        <w:rPr>
          <w:rFonts w:hint="eastAsia"/>
        </w:rPr>
        <w:t>經濟部國際貿易署</w:t>
      </w:r>
      <w:r w:rsidR="00C662F3">
        <w:rPr>
          <w:rFonts w:hint="eastAsia"/>
        </w:rPr>
        <w:t>CPTPP</w:t>
      </w:r>
      <w:r w:rsidR="00C662F3" w:rsidRPr="00C662F3">
        <w:rPr>
          <w:rFonts w:hint="eastAsia"/>
        </w:rPr>
        <w:t>專網</w:t>
      </w:r>
      <w:r w:rsidR="00481E45" w:rsidRPr="006C76A3">
        <w:rPr>
          <w:rFonts w:hint="eastAsia"/>
        </w:rPr>
        <w:t>公布</w:t>
      </w:r>
      <w:r w:rsidR="00C662F3">
        <w:rPr>
          <w:rFonts w:hint="eastAsia"/>
        </w:rPr>
        <w:t>之</w:t>
      </w:r>
      <w:r w:rsidR="00E03BFF">
        <w:t>110</w:t>
      </w:r>
      <w:r w:rsidR="00481E45" w:rsidRPr="006C76A3">
        <w:rPr>
          <w:rFonts w:hint="eastAsia"/>
        </w:rPr>
        <w:t>年</w:t>
      </w:r>
      <w:r w:rsidR="00A54FC1">
        <w:rPr>
          <w:rFonts w:hint="eastAsia"/>
        </w:rPr>
        <w:t>至</w:t>
      </w:r>
      <w:r w:rsidR="00E03BFF">
        <w:t>113</w:t>
      </w:r>
      <w:r w:rsidR="00A54FC1">
        <w:rPr>
          <w:rFonts w:hint="eastAsia"/>
        </w:rPr>
        <w:t>年</w:t>
      </w:r>
      <w:r w:rsidR="006C2DFD">
        <w:t>9</w:t>
      </w:r>
      <w:r w:rsidR="00A54FC1">
        <w:rPr>
          <w:rFonts w:hint="eastAsia"/>
        </w:rPr>
        <w:t>月</w:t>
      </w:r>
      <w:r w:rsidR="009800B8">
        <w:rPr>
          <w:rFonts w:hint="eastAsia"/>
        </w:rPr>
        <w:t>止</w:t>
      </w:r>
      <w:r w:rsidR="00A54FC1" w:rsidRPr="0021688C">
        <w:rPr>
          <w:rFonts w:hint="eastAsia"/>
        </w:rPr>
        <w:t>CPTPP</w:t>
      </w:r>
      <w:r w:rsidR="00A54FC1" w:rsidRPr="00A54FC1">
        <w:rPr>
          <w:rFonts w:hint="eastAsia"/>
        </w:rPr>
        <w:t xml:space="preserve"> 11國與我國雙邊貿易統計</w:t>
      </w:r>
      <w:r w:rsidR="00481E45" w:rsidRPr="006C76A3">
        <w:rPr>
          <w:rFonts w:hint="eastAsia"/>
        </w:rPr>
        <w:t>資料，</w:t>
      </w:r>
      <w:r w:rsidR="006807DE">
        <w:rPr>
          <w:rFonts w:hint="eastAsia"/>
        </w:rPr>
        <w:t>近年</w:t>
      </w:r>
      <w:r w:rsidR="00481E45" w:rsidRPr="006C76A3">
        <w:rPr>
          <w:rFonts w:hint="eastAsia"/>
        </w:rPr>
        <w:t>我國</w:t>
      </w:r>
      <w:r w:rsidR="000B56C5">
        <w:rPr>
          <w:rFonts w:hint="eastAsia"/>
        </w:rPr>
        <w:t>對CPTPP</w:t>
      </w:r>
      <w:r w:rsidR="00895B71">
        <w:rPr>
          <w:rFonts w:hint="eastAsia"/>
        </w:rPr>
        <w:t>成員國之貿易額占我國貿易總額約</w:t>
      </w:r>
      <w:r w:rsidR="00895B71">
        <w:t>2</w:t>
      </w:r>
      <w:r w:rsidR="00895B71">
        <w:rPr>
          <w:rFonts w:hint="eastAsia"/>
        </w:rPr>
        <w:t>成4</w:t>
      </w:r>
      <w:r w:rsidR="00C97E0D">
        <w:rPr>
          <w:rFonts w:hint="eastAsia"/>
        </w:rPr>
        <w:t>至2成5</w:t>
      </w:r>
      <w:r w:rsidR="00895B71">
        <w:rPr>
          <w:rFonts w:hint="eastAsia"/>
        </w:rPr>
        <w:t>，其中</w:t>
      </w:r>
      <w:r w:rsidR="00D02D78" w:rsidRPr="00D02D78">
        <w:rPr>
          <w:rFonts w:hint="eastAsia"/>
        </w:rPr>
        <w:t>對CPTPP</w:t>
      </w:r>
      <w:r w:rsidR="00D02D78">
        <w:rPr>
          <w:rFonts w:hint="eastAsia"/>
        </w:rPr>
        <w:t xml:space="preserve"> 11國</w:t>
      </w:r>
      <w:r w:rsidR="00895B71">
        <w:rPr>
          <w:rFonts w:hint="eastAsia"/>
        </w:rPr>
        <w:t>出口</w:t>
      </w:r>
      <w:r w:rsidR="009800B8">
        <w:rPr>
          <w:rFonts w:hint="eastAsia"/>
        </w:rPr>
        <w:t>值</w:t>
      </w:r>
      <w:r w:rsidR="00D02D78">
        <w:rPr>
          <w:rFonts w:hint="eastAsia"/>
        </w:rPr>
        <w:t>占</w:t>
      </w:r>
      <w:r w:rsidR="009B0132">
        <w:rPr>
          <w:rFonts w:hint="eastAsia"/>
        </w:rPr>
        <w:t>我國</w:t>
      </w:r>
      <w:r w:rsidR="00D02D78">
        <w:rPr>
          <w:rFonts w:hint="eastAsia"/>
        </w:rPr>
        <w:t>總出口比重</w:t>
      </w:r>
      <w:r w:rsidR="00E03BFF">
        <w:rPr>
          <w:rFonts w:hint="eastAsia"/>
        </w:rPr>
        <w:t>由</w:t>
      </w:r>
      <w:r w:rsidR="00E03BFF">
        <w:t>110</w:t>
      </w:r>
      <w:r w:rsidR="00E03BFF">
        <w:rPr>
          <w:rFonts w:hint="eastAsia"/>
        </w:rPr>
        <w:t>年度之</w:t>
      </w:r>
      <w:r w:rsidR="00895B71">
        <w:rPr>
          <w:rFonts w:hint="eastAsia"/>
        </w:rPr>
        <w:t>21.</w:t>
      </w:r>
      <w:r w:rsidR="00A2642F">
        <w:t>3</w:t>
      </w:r>
      <w:r w:rsidR="00895B71">
        <w:rPr>
          <w:rFonts w:hint="eastAsia"/>
        </w:rPr>
        <w:t>%</w:t>
      </w:r>
      <w:r w:rsidR="00E03BFF">
        <w:rPr>
          <w:rFonts w:hint="eastAsia"/>
        </w:rPr>
        <w:t>增加至112年度之</w:t>
      </w:r>
      <w:r w:rsidR="00895B71">
        <w:rPr>
          <w:rFonts w:hint="eastAsia"/>
        </w:rPr>
        <w:t>23.6%</w:t>
      </w:r>
      <w:r w:rsidR="00E03BFF">
        <w:rPr>
          <w:rFonts w:hint="eastAsia"/>
        </w:rPr>
        <w:t>，</w:t>
      </w:r>
      <w:r w:rsidR="00774AB6">
        <w:rPr>
          <w:rFonts w:hint="eastAsia"/>
        </w:rPr>
        <w:t>迄</w:t>
      </w:r>
      <w:r w:rsidR="009800B8">
        <w:rPr>
          <w:rFonts w:hint="eastAsia"/>
        </w:rPr>
        <w:t>累計</w:t>
      </w:r>
      <w:r w:rsidR="00E03BFF">
        <w:rPr>
          <w:rFonts w:hint="eastAsia"/>
        </w:rPr>
        <w:t>113年1至</w:t>
      </w:r>
      <w:r w:rsidR="00C97E0D">
        <w:t>9</w:t>
      </w:r>
      <w:r w:rsidR="00E03BFF">
        <w:rPr>
          <w:rFonts w:hint="eastAsia"/>
        </w:rPr>
        <w:t>月</w:t>
      </w:r>
      <w:r w:rsidR="00DC357F">
        <w:rPr>
          <w:rFonts w:hint="eastAsia"/>
        </w:rPr>
        <w:t>出口</w:t>
      </w:r>
      <w:r w:rsidR="00E03BFF">
        <w:rPr>
          <w:rFonts w:hint="eastAsia"/>
        </w:rPr>
        <w:t>占比略降為</w:t>
      </w:r>
      <w:r w:rsidR="00C97E0D">
        <w:t>23.0</w:t>
      </w:r>
      <w:r w:rsidR="00E03BFF">
        <w:rPr>
          <w:rFonts w:hint="eastAsia"/>
        </w:rPr>
        <w:t>%；</w:t>
      </w:r>
      <w:r w:rsidR="00204C81">
        <w:rPr>
          <w:rFonts w:hint="eastAsia"/>
        </w:rPr>
        <w:t>而</w:t>
      </w:r>
      <w:r w:rsidR="00D02D78" w:rsidRPr="00D02D78">
        <w:rPr>
          <w:rFonts w:hint="eastAsia"/>
        </w:rPr>
        <w:t>自CPTPP 11國進口</w:t>
      </w:r>
      <w:r w:rsidR="009800B8">
        <w:rPr>
          <w:rFonts w:hint="eastAsia"/>
        </w:rPr>
        <w:t>值</w:t>
      </w:r>
      <w:r w:rsidR="00D02D78">
        <w:rPr>
          <w:rFonts w:hint="eastAsia"/>
        </w:rPr>
        <w:t>占總進口比重</w:t>
      </w:r>
      <w:r w:rsidR="00E03BFF">
        <w:rPr>
          <w:rFonts w:hint="eastAsia"/>
        </w:rPr>
        <w:t>則由110年度之</w:t>
      </w:r>
      <w:r w:rsidR="00E03BFF">
        <w:t>28.4</w:t>
      </w:r>
      <w:r w:rsidR="00895B71">
        <w:rPr>
          <w:rFonts w:hint="eastAsia"/>
        </w:rPr>
        <w:t>%</w:t>
      </w:r>
      <w:r w:rsidR="00E03BFF">
        <w:rPr>
          <w:rFonts w:hint="eastAsia"/>
        </w:rPr>
        <w:t>降</w:t>
      </w:r>
      <w:r w:rsidR="00895B71">
        <w:rPr>
          <w:rFonts w:hint="eastAsia"/>
        </w:rPr>
        <w:t>至</w:t>
      </w:r>
      <w:r w:rsidR="009800B8">
        <w:rPr>
          <w:rFonts w:hint="eastAsia"/>
        </w:rPr>
        <w:t>累計</w:t>
      </w:r>
      <w:r w:rsidR="00E03BFF">
        <w:rPr>
          <w:rFonts w:hint="eastAsia"/>
        </w:rPr>
        <w:t>113年1至</w:t>
      </w:r>
      <w:r w:rsidR="00C97E0D">
        <w:t>9</w:t>
      </w:r>
      <w:r w:rsidR="00E03BFF">
        <w:rPr>
          <w:rFonts w:hint="eastAsia"/>
        </w:rPr>
        <w:t>月</w:t>
      </w:r>
      <w:r w:rsidR="001E6DEE">
        <w:rPr>
          <w:rFonts w:hint="eastAsia"/>
        </w:rPr>
        <w:t>之</w:t>
      </w:r>
      <w:r w:rsidR="00E03BFF">
        <w:t>25.8</w:t>
      </w:r>
      <w:r w:rsidR="00E03BFF">
        <w:rPr>
          <w:rFonts w:hint="eastAsia"/>
        </w:rPr>
        <w:t>%。</w:t>
      </w:r>
      <w:r w:rsidR="001E6DEE">
        <w:rPr>
          <w:rFonts w:hint="eastAsia"/>
        </w:rPr>
        <w:t>另</w:t>
      </w:r>
      <w:r w:rsidR="005937DA">
        <w:rPr>
          <w:rFonts w:hint="eastAsia"/>
        </w:rPr>
        <w:t>CPTPP成員國中，</w:t>
      </w:r>
      <w:r w:rsidR="002112B8" w:rsidRPr="002112B8">
        <w:rPr>
          <w:rFonts w:hint="eastAsia"/>
        </w:rPr>
        <w:t>日本、新加坡、馬來西亞、</w:t>
      </w:r>
      <w:r w:rsidR="006C4497">
        <w:rPr>
          <w:rFonts w:hint="eastAsia"/>
        </w:rPr>
        <w:t>澳洲</w:t>
      </w:r>
      <w:r w:rsidR="001E6DEE">
        <w:rPr>
          <w:rFonts w:hint="eastAsia"/>
        </w:rPr>
        <w:t>及</w:t>
      </w:r>
      <w:r w:rsidR="006C4497" w:rsidRPr="002112B8">
        <w:rPr>
          <w:rFonts w:hint="eastAsia"/>
        </w:rPr>
        <w:t>越南</w:t>
      </w:r>
      <w:r w:rsidR="002112B8" w:rsidRPr="002112B8">
        <w:rPr>
          <w:rFonts w:hint="eastAsia"/>
        </w:rPr>
        <w:t>為我國前10大貿易夥伴國，</w:t>
      </w:r>
      <w:r w:rsidR="001E6DEE">
        <w:t>112</w:t>
      </w:r>
      <w:r w:rsidR="002112B8" w:rsidRPr="002112B8">
        <w:rPr>
          <w:rFonts w:hint="eastAsia"/>
        </w:rPr>
        <w:t>年度雙邊貿易總額占我對外貿易總額占比分別為</w:t>
      </w:r>
      <w:r w:rsidR="006C4497">
        <w:t>9.67</w:t>
      </w:r>
      <w:r w:rsidR="002112B8" w:rsidRPr="002112B8">
        <w:rPr>
          <w:rFonts w:hint="eastAsia"/>
        </w:rPr>
        <w:t>%、</w:t>
      </w:r>
      <w:r w:rsidR="006C4497">
        <w:rPr>
          <w:rFonts w:hint="eastAsia"/>
        </w:rPr>
        <w:t>5.01</w:t>
      </w:r>
      <w:r w:rsidR="002112B8" w:rsidRPr="002112B8">
        <w:rPr>
          <w:rFonts w:hint="eastAsia"/>
        </w:rPr>
        <w:t>%、</w:t>
      </w:r>
      <w:r w:rsidR="006C4497">
        <w:rPr>
          <w:rFonts w:hint="eastAsia"/>
        </w:rPr>
        <w:t>3.17</w:t>
      </w:r>
      <w:r w:rsidR="002112B8" w:rsidRPr="002112B8">
        <w:rPr>
          <w:rFonts w:hint="eastAsia"/>
        </w:rPr>
        <w:t>%</w:t>
      </w:r>
      <w:r w:rsidR="006C4497">
        <w:rPr>
          <w:rFonts w:hint="eastAsia"/>
        </w:rPr>
        <w:t>、2.95%</w:t>
      </w:r>
      <w:r w:rsidR="002112B8" w:rsidRPr="002112B8">
        <w:rPr>
          <w:rFonts w:hint="eastAsia"/>
        </w:rPr>
        <w:t>及2.</w:t>
      </w:r>
      <w:r w:rsidR="006C4497">
        <w:t>28</w:t>
      </w:r>
      <w:r w:rsidR="002112B8" w:rsidRPr="002112B8">
        <w:rPr>
          <w:rFonts w:hint="eastAsia"/>
        </w:rPr>
        <w:t>%</w:t>
      </w:r>
      <w:r w:rsidR="002270F5">
        <w:rPr>
          <w:rFonts w:hint="eastAsia"/>
        </w:rPr>
        <w:t>；</w:t>
      </w:r>
      <w:r w:rsidR="009B0132">
        <w:rPr>
          <w:rFonts w:hint="eastAsia"/>
        </w:rPr>
        <w:t>又隨</w:t>
      </w:r>
      <w:r w:rsidR="002270F5" w:rsidRPr="002270F5">
        <w:rPr>
          <w:rFonts w:hint="eastAsia"/>
        </w:rPr>
        <w:t>英國</w:t>
      </w:r>
      <w:r w:rsidR="002270F5">
        <w:rPr>
          <w:rFonts w:hint="eastAsia"/>
        </w:rPr>
        <w:t>加入</w:t>
      </w:r>
      <w:r w:rsidR="002270F5" w:rsidRPr="002270F5">
        <w:rPr>
          <w:rFonts w:hint="eastAsia"/>
        </w:rPr>
        <w:t>CPTPP</w:t>
      </w:r>
      <w:r w:rsidR="002270F5">
        <w:rPr>
          <w:rFonts w:hint="eastAsia"/>
        </w:rPr>
        <w:t>協定將</w:t>
      </w:r>
      <w:r w:rsidR="002270F5" w:rsidRPr="002270F5">
        <w:rPr>
          <w:rFonts w:hint="eastAsia"/>
        </w:rPr>
        <w:t>於</w:t>
      </w:r>
      <w:r w:rsidR="002270F5">
        <w:rPr>
          <w:rFonts w:hint="eastAsia"/>
        </w:rPr>
        <w:t>1</w:t>
      </w:r>
      <w:r w:rsidR="002270F5">
        <w:t>13</w:t>
      </w:r>
      <w:r w:rsidR="002270F5" w:rsidRPr="002270F5">
        <w:rPr>
          <w:rFonts w:hint="eastAsia"/>
        </w:rPr>
        <w:t>年</w:t>
      </w:r>
      <w:r w:rsidR="002270F5">
        <w:rPr>
          <w:rFonts w:hint="eastAsia"/>
        </w:rPr>
        <w:t>12月15日正式</w:t>
      </w:r>
      <w:r w:rsidR="002270F5" w:rsidRPr="002270F5">
        <w:rPr>
          <w:rFonts w:hint="eastAsia"/>
        </w:rPr>
        <w:t>生效，未來若加計</w:t>
      </w:r>
      <w:r w:rsidR="002270F5">
        <w:rPr>
          <w:rFonts w:hint="eastAsia"/>
        </w:rPr>
        <w:t>我國與</w:t>
      </w:r>
      <w:r w:rsidR="002270F5" w:rsidRPr="002270F5">
        <w:rPr>
          <w:rFonts w:hint="eastAsia"/>
        </w:rPr>
        <w:t>英國</w:t>
      </w:r>
      <w:r w:rsidR="002270F5">
        <w:rPr>
          <w:rFonts w:hint="eastAsia"/>
        </w:rPr>
        <w:t>之進出口貿易額，</w:t>
      </w:r>
      <w:r w:rsidR="006C4497">
        <w:rPr>
          <w:rFonts w:hint="eastAsia"/>
        </w:rPr>
        <w:t>與</w:t>
      </w:r>
      <w:r w:rsidR="006C4497" w:rsidRPr="006C4497">
        <w:rPr>
          <w:rFonts w:hint="eastAsia"/>
        </w:rPr>
        <w:t>CPTPP成員國</w:t>
      </w:r>
      <w:r w:rsidR="006C4497">
        <w:rPr>
          <w:rFonts w:hint="eastAsia"/>
        </w:rPr>
        <w:t>經貿關係將更顯緊密</w:t>
      </w:r>
      <w:r w:rsidR="00481E45" w:rsidRPr="006C76A3">
        <w:rPr>
          <w:rFonts w:hint="eastAsia"/>
        </w:rPr>
        <w:t>。</w:t>
      </w:r>
    </w:p>
    <w:p w:rsidR="000E2775" w:rsidRDefault="00DE3D4D" w:rsidP="00DE3D4D">
      <w:pPr>
        <w:adjustRightInd w:val="0"/>
        <w:ind w:leftChars="5" w:left="825" w:hangingChars="286" w:hanging="811"/>
        <w:rPr>
          <w:rFonts w:hAnsi="標楷體"/>
          <w:b/>
        </w:rPr>
      </w:pPr>
      <w:r w:rsidRPr="00832C2B">
        <w:rPr>
          <w:rFonts w:hAnsi="標楷體" w:hint="eastAsia"/>
          <w:b/>
        </w:rPr>
        <w:t>表</w:t>
      </w:r>
      <w:r w:rsidR="00B0230F">
        <w:rPr>
          <w:rFonts w:hAnsi="標楷體"/>
          <w:b/>
        </w:rPr>
        <w:t>1</w:t>
      </w:r>
      <w:r w:rsidRPr="00832C2B">
        <w:rPr>
          <w:rFonts w:hAnsi="標楷體" w:hint="eastAsia"/>
          <w:b/>
        </w:rPr>
        <w:t xml:space="preserve">  </w:t>
      </w:r>
      <w:r w:rsidR="000E2775" w:rsidRPr="000E2775">
        <w:rPr>
          <w:rFonts w:hAnsi="標楷體" w:hint="eastAsia"/>
          <w:b/>
        </w:rPr>
        <w:t>110年至113年</w:t>
      </w:r>
      <w:r w:rsidR="006C2DFD">
        <w:rPr>
          <w:rFonts w:hAnsi="標楷體"/>
          <w:b/>
        </w:rPr>
        <w:t>9</w:t>
      </w:r>
      <w:r w:rsidR="000E2775" w:rsidRPr="000E2775">
        <w:rPr>
          <w:rFonts w:hAnsi="標楷體" w:hint="eastAsia"/>
          <w:b/>
        </w:rPr>
        <w:t>月</w:t>
      </w:r>
      <w:r w:rsidR="000E2775">
        <w:rPr>
          <w:rFonts w:hAnsi="標楷體" w:hint="eastAsia"/>
          <w:b/>
        </w:rPr>
        <w:t>底止</w:t>
      </w:r>
      <w:r w:rsidRPr="00DE3D4D">
        <w:rPr>
          <w:rFonts w:hAnsi="標楷體" w:hint="eastAsia"/>
          <w:b/>
        </w:rPr>
        <w:t>我</w:t>
      </w:r>
      <w:r w:rsidR="0017162E">
        <w:rPr>
          <w:rFonts w:hAnsi="標楷體" w:hint="eastAsia"/>
          <w:b/>
        </w:rPr>
        <w:t>國</w:t>
      </w:r>
      <w:r w:rsidRPr="00DE3D4D">
        <w:rPr>
          <w:rFonts w:hAnsi="標楷體" w:hint="eastAsia"/>
          <w:b/>
        </w:rPr>
        <w:t>對</w:t>
      </w:r>
      <w:r w:rsidRPr="00DE3D4D">
        <w:rPr>
          <w:rFonts w:hAnsi="標楷體"/>
          <w:b/>
        </w:rPr>
        <w:t xml:space="preserve"> CPTPP 11 </w:t>
      </w:r>
      <w:r w:rsidRPr="00DE3D4D">
        <w:rPr>
          <w:rFonts w:hAnsi="標楷體" w:hint="eastAsia"/>
          <w:b/>
        </w:rPr>
        <w:t>國出口概況</w:t>
      </w:r>
      <w:r w:rsidR="009800B8">
        <w:rPr>
          <w:rFonts w:hAnsi="標楷體" w:hint="eastAsia"/>
          <w:b/>
        </w:rPr>
        <w:t>表</w:t>
      </w:r>
    </w:p>
    <w:p w:rsidR="00DE3D4D" w:rsidRPr="00DE3D4D" w:rsidRDefault="00DE3D4D" w:rsidP="00C649DA">
      <w:pPr>
        <w:adjustRightInd w:val="0"/>
        <w:spacing w:line="280" w:lineRule="exact"/>
        <w:ind w:leftChars="0" w:left="696" w:hangingChars="286" w:hanging="696"/>
        <w:jc w:val="right"/>
        <w:rPr>
          <w:rFonts w:hAnsi="標楷體"/>
          <w:sz w:val="24"/>
        </w:rPr>
      </w:pPr>
      <w:r w:rsidRPr="00DE3D4D">
        <w:rPr>
          <w:rFonts w:hAnsi="標楷體" w:hint="eastAsia"/>
          <w:sz w:val="24"/>
        </w:rPr>
        <w:t>單位：億美元；%</w:t>
      </w:r>
    </w:p>
    <w:tbl>
      <w:tblPr>
        <w:tblW w:w="8497"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87"/>
        <w:gridCol w:w="521"/>
        <w:gridCol w:w="616"/>
        <w:gridCol w:w="619"/>
        <w:gridCol w:w="548"/>
        <w:gridCol w:w="597"/>
        <w:gridCol w:w="548"/>
        <w:gridCol w:w="548"/>
        <w:gridCol w:w="509"/>
        <w:gridCol w:w="597"/>
        <w:gridCol w:w="597"/>
        <w:gridCol w:w="597"/>
        <w:gridCol w:w="510"/>
        <w:gridCol w:w="509"/>
        <w:gridCol w:w="494"/>
      </w:tblGrid>
      <w:tr w:rsidR="00B0230F" w:rsidRPr="00DE3D4D" w:rsidTr="00090207">
        <w:trPr>
          <w:trHeight w:hRule="exact" w:val="227"/>
        </w:trPr>
        <w:tc>
          <w:tcPr>
            <w:tcW w:w="687" w:type="dxa"/>
            <w:tcBorders>
              <w:top w:val="single" w:sz="12" w:space="0" w:color="000000"/>
              <w:bottom w:val="nil"/>
            </w:tcBorders>
            <w:shd w:val="clear" w:color="auto" w:fill="auto"/>
          </w:tcPr>
          <w:p w:rsidR="00DE3D4D" w:rsidRPr="00DE3D4D" w:rsidRDefault="00DE3D4D" w:rsidP="00DE3D4D">
            <w:pPr>
              <w:kinsoku w:val="0"/>
              <w:overflowPunct w:val="0"/>
              <w:autoSpaceDE w:val="0"/>
              <w:autoSpaceDN w:val="0"/>
              <w:adjustRightInd w:val="0"/>
              <w:spacing w:line="240" w:lineRule="exact"/>
              <w:ind w:leftChars="0" w:left="0" w:firstLineChars="0" w:firstLine="0"/>
              <w:jc w:val="left"/>
              <w:rPr>
                <w:rFonts w:hAnsi="標楷體"/>
                <w:snapToGrid/>
                <w:kern w:val="0"/>
                <w:sz w:val="20"/>
                <w:szCs w:val="20"/>
              </w:rPr>
            </w:pPr>
          </w:p>
        </w:tc>
        <w:tc>
          <w:tcPr>
            <w:tcW w:w="7810" w:type="dxa"/>
            <w:gridSpan w:val="14"/>
            <w:tcBorders>
              <w:top w:val="single" w:sz="12" w:space="0" w:color="000000"/>
              <w:bottom w:val="nil"/>
            </w:tcBorders>
            <w:shd w:val="clear" w:color="auto" w:fill="auto"/>
          </w:tcPr>
          <w:p w:rsidR="00DE3D4D" w:rsidRPr="00DE3D4D" w:rsidRDefault="00DE3D4D" w:rsidP="00DE3D4D">
            <w:pPr>
              <w:kinsoku w:val="0"/>
              <w:overflowPunct w:val="0"/>
              <w:autoSpaceDE w:val="0"/>
              <w:autoSpaceDN w:val="0"/>
              <w:adjustRightInd w:val="0"/>
              <w:spacing w:line="240" w:lineRule="exact"/>
              <w:ind w:leftChars="0" w:left="0" w:firstLineChars="0" w:firstLine="0"/>
              <w:jc w:val="left"/>
              <w:rPr>
                <w:rFonts w:hAnsi="標楷體"/>
                <w:snapToGrid/>
                <w:kern w:val="0"/>
                <w:sz w:val="20"/>
                <w:szCs w:val="20"/>
              </w:rPr>
            </w:pPr>
          </w:p>
        </w:tc>
      </w:tr>
      <w:tr w:rsidR="00982300" w:rsidRPr="00DE3D4D" w:rsidTr="00090207">
        <w:trPr>
          <w:trHeight w:hRule="exact" w:val="441"/>
        </w:trPr>
        <w:tc>
          <w:tcPr>
            <w:tcW w:w="687" w:type="dxa"/>
            <w:vMerge w:val="restart"/>
            <w:tcBorders>
              <w:top w:val="nil"/>
            </w:tcBorders>
            <w:shd w:val="clear" w:color="auto" w:fill="auto"/>
            <w:vAlign w:val="center"/>
          </w:tcPr>
          <w:p w:rsidR="00DE3D4D" w:rsidRPr="00DE3D4D" w:rsidRDefault="000E2775" w:rsidP="00982300">
            <w:pPr>
              <w:kinsoku w:val="0"/>
              <w:overflowPunct w:val="0"/>
              <w:autoSpaceDE w:val="0"/>
              <w:autoSpaceDN w:val="0"/>
              <w:adjustRightInd w:val="0"/>
              <w:spacing w:line="240" w:lineRule="exact"/>
              <w:ind w:leftChars="0" w:left="0" w:firstLineChars="0" w:firstLine="0"/>
              <w:jc w:val="center"/>
              <w:rPr>
                <w:rFonts w:hAnsi="標楷體"/>
                <w:snapToGrid/>
                <w:kern w:val="0"/>
                <w:sz w:val="20"/>
                <w:szCs w:val="20"/>
              </w:rPr>
            </w:pPr>
            <w:r>
              <w:rPr>
                <w:rFonts w:hAnsi="標楷體" w:hint="eastAsia"/>
                <w:snapToGrid/>
                <w:kern w:val="0"/>
                <w:sz w:val="20"/>
                <w:szCs w:val="20"/>
              </w:rPr>
              <w:t>年度</w:t>
            </w:r>
          </w:p>
        </w:tc>
        <w:tc>
          <w:tcPr>
            <w:tcW w:w="1756" w:type="dxa"/>
            <w:gridSpan w:val="3"/>
            <w:tcBorders>
              <w:top w:val="nil"/>
            </w:tcBorders>
            <w:shd w:val="clear" w:color="auto" w:fill="auto"/>
            <w:vAlign w:val="center"/>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對</w:t>
            </w:r>
            <w:r w:rsidRPr="00DE3D4D">
              <w:rPr>
                <w:rFonts w:hAnsi="標楷體"/>
                <w:snapToGrid/>
                <w:kern w:val="0"/>
                <w:sz w:val="20"/>
                <w:szCs w:val="20"/>
              </w:rPr>
              <w:t>CPTPP</w:t>
            </w:r>
            <w:r w:rsidRPr="00DE3D4D">
              <w:rPr>
                <w:rFonts w:hAnsi="標楷體"/>
                <w:snapToGrid/>
                <w:spacing w:val="5"/>
                <w:kern w:val="0"/>
                <w:sz w:val="20"/>
                <w:szCs w:val="20"/>
              </w:rPr>
              <w:t xml:space="preserve"> </w:t>
            </w:r>
            <w:r w:rsidRPr="00DE3D4D">
              <w:rPr>
                <w:rFonts w:hAnsi="標楷體"/>
                <w:snapToGrid/>
                <w:kern w:val="0"/>
                <w:sz w:val="20"/>
                <w:szCs w:val="20"/>
              </w:rPr>
              <w:t>11</w:t>
            </w:r>
            <w:r w:rsidRPr="00DE3D4D">
              <w:rPr>
                <w:rFonts w:hAnsi="標楷體" w:cs="標楷體" w:hint="eastAsia"/>
                <w:snapToGrid/>
                <w:kern w:val="0"/>
                <w:sz w:val="20"/>
                <w:szCs w:val="20"/>
              </w:rPr>
              <w:t>國出口</w:t>
            </w:r>
          </w:p>
        </w:tc>
        <w:tc>
          <w:tcPr>
            <w:tcW w:w="548"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日本</w:t>
            </w:r>
          </w:p>
        </w:tc>
        <w:tc>
          <w:tcPr>
            <w:tcW w:w="597"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spacing w:val="-5"/>
                <w:kern w:val="0"/>
                <w:sz w:val="20"/>
                <w:szCs w:val="20"/>
              </w:rPr>
            </w:pPr>
            <w:r w:rsidRPr="00DE3D4D">
              <w:rPr>
                <w:rFonts w:hAnsi="標楷體" w:cs="標楷體" w:hint="eastAsia"/>
                <w:snapToGrid/>
                <w:spacing w:val="-5"/>
                <w:kern w:val="0"/>
                <w:sz w:val="20"/>
                <w:szCs w:val="20"/>
              </w:rPr>
              <w:t>新加坡</w:t>
            </w:r>
          </w:p>
        </w:tc>
        <w:tc>
          <w:tcPr>
            <w:tcW w:w="548"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馬來</w:t>
            </w:r>
          </w:p>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西亞</w:t>
            </w:r>
          </w:p>
        </w:tc>
        <w:tc>
          <w:tcPr>
            <w:tcW w:w="548"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越南</w:t>
            </w:r>
          </w:p>
        </w:tc>
        <w:tc>
          <w:tcPr>
            <w:tcW w:w="509"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澳大</w:t>
            </w:r>
          </w:p>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利亞</w:t>
            </w:r>
          </w:p>
        </w:tc>
        <w:tc>
          <w:tcPr>
            <w:tcW w:w="597"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spacing w:val="-5"/>
                <w:kern w:val="0"/>
                <w:sz w:val="20"/>
                <w:szCs w:val="20"/>
              </w:rPr>
            </w:pPr>
            <w:r w:rsidRPr="00DE3D4D">
              <w:rPr>
                <w:rFonts w:hAnsi="標楷體" w:cs="標楷體" w:hint="eastAsia"/>
                <w:snapToGrid/>
                <w:spacing w:val="-5"/>
                <w:kern w:val="0"/>
                <w:sz w:val="20"/>
                <w:szCs w:val="20"/>
              </w:rPr>
              <w:t>墨西哥</w:t>
            </w:r>
          </w:p>
        </w:tc>
        <w:tc>
          <w:tcPr>
            <w:tcW w:w="597"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spacing w:val="-5"/>
                <w:kern w:val="0"/>
                <w:sz w:val="20"/>
                <w:szCs w:val="20"/>
              </w:rPr>
            </w:pPr>
            <w:r w:rsidRPr="00DE3D4D">
              <w:rPr>
                <w:rFonts w:hAnsi="標楷體" w:cs="標楷體" w:hint="eastAsia"/>
                <w:snapToGrid/>
                <w:spacing w:val="-5"/>
                <w:kern w:val="0"/>
                <w:sz w:val="20"/>
                <w:szCs w:val="20"/>
              </w:rPr>
              <w:t>加拿大</w:t>
            </w:r>
          </w:p>
        </w:tc>
        <w:tc>
          <w:tcPr>
            <w:tcW w:w="597"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spacing w:val="-5"/>
                <w:kern w:val="0"/>
                <w:sz w:val="20"/>
                <w:szCs w:val="20"/>
              </w:rPr>
            </w:pPr>
            <w:r w:rsidRPr="00DE3D4D">
              <w:rPr>
                <w:rFonts w:hAnsi="標楷體" w:cs="標楷體" w:hint="eastAsia"/>
                <w:snapToGrid/>
                <w:spacing w:val="-5"/>
                <w:kern w:val="0"/>
                <w:sz w:val="20"/>
                <w:szCs w:val="20"/>
              </w:rPr>
              <w:t>紐西蘭</w:t>
            </w:r>
          </w:p>
        </w:tc>
        <w:tc>
          <w:tcPr>
            <w:tcW w:w="510"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秘魯</w:t>
            </w:r>
          </w:p>
        </w:tc>
        <w:tc>
          <w:tcPr>
            <w:tcW w:w="509"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智利</w:t>
            </w:r>
          </w:p>
        </w:tc>
        <w:tc>
          <w:tcPr>
            <w:tcW w:w="494" w:type="dxa"/>
            <w:vMerge w:val="restart"/>
            <w:tcBorders>
              <w:top w:val="single" w:sz="4" w:space="0" w:color="000000"/>
              <w:bottom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汶萊</w:t>
            </w:r>
          </w:p>
        </w:tc>
      </w:tr>
      <w:tr w:rsidR="000E2775" w:rsidRPr="00DE3D4D" w:rsidTr="009B0132">
        <w:trPr>
          <w:trHeight w:hRule="exact" w:val="98"/>
        </w:trPr>
        <w:tc>
          <w:tcPr>
            <w:tcW w:w="687" w:type="dxa"/>
            <w:vMerge/>
            <w:shd w:val="clear" w:color="auto" w:fill="auto"/>
          </w:tcPr>
          <w:p w:rsidR="00DE3D4D" w:rsidRPr="00DE3D4D" w:rsidRDefault="00DE3D4D" w:rsidP="00DE3D4D">
            <w:pPr>
              <w:kinsoku w:val="0"/>
              <w:overflowPunct w:val="0"/>
              <w:autoSpaceDE w:val="0"/>
              <w:autoSpaceDN w:val="0"/>
              <w:adjustRightInd w:val="0"/>
              <w:spacing w:line="240" w:lineRule="exact"/>
              <w:ind w:leftChars="0" w:left="0" w:right="221" w:firstLineChars="0" w:firstLine="0"/>
              <w:jc w:val="right"/>
              <w:rPr>
                <w:rFonts w:hAnsi="標楷體"/>
                <w:snapToGrid/>
                <w:w w:val="105"/>
                <w:kern w:val="0"/>
                <w:sz w:val="20"/>
                <w:szCs w:val="20"/>
              </w:rPr>
            </w:pPr>
          </w:p>
        </w:tc>
        <w:tc>
          <w:tcPr>
            <w:tcW w:w="521" w:type="dxa"/>
            <w:vMerge w:val="restart"/>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DE3D4D">
              <w:rPr>
                <w:rFonts w:hAnsi="標楷體" w:cs="標楷體" w:hint="eastAsia"/>
                <w:snapToGrid/>
                <w:spacing w:val="-20"/>
                <w:kern w:val="0"/>
                <w:sz w:val="20"/>
                <w:szCs w:val="20"/>
              </w:rPr>
              <w:t>金額</w:t>
            </w:r>
          </w:p>
        </w:tc>
        <w:tc>
          <w:tcPr>
            <w:tcW w:w="616" w:type="dxa"/>
            <w:vMerge w:val="restart"/>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DE3D4D">
              <w:rPr>
                <w:rFonts w:hAnsi="標楷體" w:cs="標楷體" w:hint="eastAsia"/>
                <w:snapToGrid/>
                <w:spacing w:val="-20"/>
                <w:kern w:val="0"/>
                <w:sz w:val="20"/>
                <w:szCs w:val="20"/>
              </w:rPr>
              <w:t>占總出</w:t>
            </w:r>
          </w:p>
          <w:p w:rsidR="00DE3D4D" w:rsidRPr="00DE3D4D" w:rsidRDefault="00DE3D4D"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DE3D4D">
              <w:rPr>
                <w:rFonts w:hAnsi="標楷體" w:cs="標楷體" w:hint="eastAsia"/>
                <w:snapToGrid/>
                <w:spacing w:val="-20"/>
                <w:kern w:val="0"/>
                <w:sz w:val="20"/>
                <w:szCs w:val="20"/>
              </w:rPr>
              <w:t>口比重</w:t>
            </w:r>
          </w:p>
        </w:tc>
        <w:tc>
          <w:tcPr>
            <w:tcW w:w="619" w:type="dxa"/>
            <w:vMerge w:val="restart"/>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DE3D4D">
              <w:rPr>
                <w:rFonts w:hAnsi="標楷體" w:cs="標楷體" w:hint="eastAsia"/>
                <w:snapToGrid/>
                <w:spacing w:val="-20"/>
                <w:kern w:val="0"/>
                <w:sz w:val="20"/>
                <w:szCs w:val="20"/>
              </w:rPr>
              <w:t>年增率</w:t>
            </w:r>
          </w:p>
        </w:tc>
        <w:tc>
          <w:tcPr>
            <w:tcW w:w="548"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97"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48"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48"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09"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97"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97"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97"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10"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09"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494" w:type="dxa"/>
            <w:vMerge/>
            <w:tcBorders>
              <w:top w:val="single" w:sz="4" w:space="0" w:color="000000"/>
              <w:bottom w:val="single" w:sz="4" w:space="0" w:color="000000"/>
            </w:tcBorders>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r>
      <w:tr w:rsidR="000E2775" w:rsidRPr="00DE3D4D" w:rsidTr="00090207">
        <w:trPr>
          <w:trHeight w:hRule="exact" w:val="400"/>
        </w:trPr>
        <w:tc>
          <w:tcPr>
            <w:tcW w:w="687" w:type="dxa"/>
            <w:vMerge/>
            <w:shd w:val="clear" w:color="auto" w:fill="auto"/>
          </w:tcPr>
          <w:p w:rsidR="00DE3D4D" w:rsidRPr="00DE3D4D" w:rsidRDefault="00DE3D4D" w:rsidP="00DE3D4D">
            <w:pPr>
              <w:kinsoku w:val="0"/>
              <w:overflowPunct w:val="0"/>
              <w:autoSpaceDE w:val="0"/>
              <w:autoSpaceDN w:val="0"/>
              <w:adjustRightInd w:val="0"/>
              <w:spacing w:line="240" w:lineRule="exact"/>
              <w:ind w:leftChars="0" w:left="0" w:right="221" w:firstLineChars="0" w:firstLine="0"/>
              <w:jc w:val="right"/>
              <w:rPr>
                <w:rFonts w:hAnsi="標楷體"/>
                <w:snapToGrid/>
                <w:w w:val="105"/>
                <w:kern w:val="0"/>
                <w:sz w:val="20"/>
                <w:szCs w:val="20"/>
              </w:rPr>
            </w:pPr>
          </w:p>
        </w:tc>
        <w:tc>
          <w:tcPr>
            <w:tcW w:w="521" w:type="dxa"/>
            <w:vMerge/>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616" w:type="dxa"/>
            <w:vMerge/>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619" w:type="dxa"/>
            <w:vMerge/>
            <w:shd w:val="clear" w:color="auto" w:fill="auto"/>
          </w:tcPr>
          <w:p w:rsidR="00DE3D4D" w:rsidRPr="00DE3D4D" w:rsidRDefault="00DE3D4D" w:rsidP="000E2775">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6054" w:type="dxa"/>
            <w:gridSpan w:val="11"/>
            <w:tcBorders>
              <w:top w:val="single" w:sz="4" w:space="0" w:color="000000"/>
            </w:tcBorders>
            <w:shd w:val="clear" w:color="auto" w:fill="auto"/>
            <w:vAlign w:val="center"/>
          </w:tcPr>
          <w:p w:rsidR="00DE3D4D" w:rsidRPr="00DE3D4D" w:rsidRDefault="00DE3D4D" w:rsidP="00982300">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占對</w:t>
            </w:r>
            <w:r w:rsidRPr="00DE3D4D">
              <w:rPr>
                <w:rFonts w:hAnsi="標楷體"/>
                <w:snapToGrid/>
                <w:kern w:val="0"/>
                <w:sz w:val="20"/>
                <w:szCs w:val="20"/>
              </w:rPr>
              <w:t>CPTPP</w:t>
            </w:r>
            <w:r w:rsidRPr="00DE3D4D">
              <w:rPr>
                <w:rFonts w:hAnsi="標楷體" w:cs="標楷體" w:hint="eastAsia"/>
                <w:snapToGrid/>
                <w:kern w:val="0"/>
                <w:sz w:val="20"/>
                <w:szCs w:val="20"/>
              </w:rPr>
              <w:t>出口比重</w:t>
            </w:r>
          </w:p>
        </w:tc>
      </w:tr>
      <w:tr w:rsidR="00B0230F" w:rsidRPr="00DE3D4D" w:rsidTr="009B0132">
        <w:trPr>
          <w:trHeight w:val="340"/>
        </w:trPr>
        <w:tc>
          <w:tcPr>
            <w:tcW w:w="687"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110</w:t>
            </w:r>
            <w:r w:rsidRPr="00DE3D4D">
              <w:rPr>
                <w:rFonts w:hAnsi="標楷體" w:cs="標楷體" w:hint="eastAsia"/>
                <w:snapToGrid/>
                <w:spacing w:val="-10"/>
                <w:kern w:val="0"/>
                <w:sz w:val="20"/>
                <w:szCs w:val="20"/>
              </w:rPr>
              <w:t>年</w:t>
            </w:r>
          </w:p>
        </w:tc>
        <w:tc>
          <w:tcPr>
            <w:tcW w:w="521"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950</w:t>
            </w:r>
          </w:p>
        </w:tc>
        <w:tc>
          <w:tcPr>
            <w:tcW w:w="616"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21.3</w:t>
            </w:r>
          </w:p>
        </w:tc>
        <w:tc>
          <w:tcPr>
            <w:tcW w:w="619"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33.0</w:t>
            </w:r>
          </w:p>
        </w:tc>
        <w:tc>
          <w:tcPr>
            <w:tcW w:w="548"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30.7</w:t>
            </w:r>
          </w:p>
        </w:tc>
        <w:tc>
          <w:tcPr>
            <w:tcW w:w="597"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27.1</w:t>
            </w:r>
          </w:p>
        </w:tc>
        <w:tc>
          <w:tcPr>
            <w:tcW w:w="548"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sidRPr="00DE3D4D">
              <w:rPr>
                <w:rFonts w:hAnsi="標楷體"/>
                <w:snapToGrid/>
                <w:spacing w:val="-20"/>
                <w:kern w:val="0"/>
                <w:sz w:val="20"/>
                <w:szCs w:val="20"/>
              </w:rPr>
              <w:t>14.0</w:t>
            </w:r>
          </w:p>
        </w:tc>
        <w:tc>
          <w:tcPr>
            <w:tcW w:w="548"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sidRPr="00DE3D4D">
              <w:rPr>
                <w:rFonts w:hAnsi="標楷體"/>
                <w:snapToGrid/>
                <w:spacing w:val="-20"/>
                <w:kern w:val="0"/>
                <w:sz w:val="20"/>
                <w:szCs w:val="20"/>
              </w:rPr>
              <w:t>14.7</w:t>
            </w:r>
          </w:p>
        </w:tc>
        <w:tc>
          <w:tcPr>
            <w:tcW w:w="509"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5.1</w:t>
            </w:r>
          </w:p>
        </w:tc>
        <w:tc>
          <w:tcPr>
            <w:tcW w:w="597"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3.9</w:t>
            </w:r>
          </w:p>
        </w:tc>
        <w:tc>
          <w:tcPr>
            <w:tcW w:w="597"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3.2</w:t>
            </w:r>
          </w:p>
        </w:tc>
        <w:tc>
          <w:tcPr>
            <w:tcW w:w="597"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0.7</w:t>
            </w:r>
          </w:p>
        </w:tc>
        <w:tc>
          <w:tcPr>
            <w:tcW w:w="510"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0.3</w:t>
            </w:r>
          </w:p>
        </w:tc>
        <w:tc>
          <w:tcPr>
            <w:tcW w:w="509"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0.3</w:t>
            </w:r>
          </w:p>
        </w:tc>
        <w:tc>
          <w:tcPr>
            <w:tcW w:w="494" w:type="dxa"/>
            <w:shd w:val="clear" w:color="auto" w:fill="auto"/>
            <w:vAlign w:val="center"/>
          </w:tcPr>
          <w:p w:rsidR="00DE3D4D" w:rsidRPr="00DE3D4D" w:rsidRDefault="00DE3D4D" w:rsidP="009B0132">
            <w:pPr>
              <w:kinsoku w:val="0"/>
              <w:overflowPunct w:val="0"/>
              <w:autoSpaceDE w:val="0"/>
              <w:autoSpaceDN w:val="0"/>
              <w:adjustRightInd w:val="0"/>
              <w:spacing w:line="240" w:lineRule="exact"/>
              <w:ind w:leftChars="0" w:left="0" w:right="33" w:firstLineChars="0" w:firstLine="0"/>
              <w:jc w:val="right"/>
              <w:rPr>
                <w:rFonts w:hAnsi="標楷體"/>
                <w:snapToGrid/>
                <w:spacing w:val="-20"/>
                <w:kern w:val="0"/>
                <w:sz w:val="20"/>
                <w:szCs w:val="20"/>
              </w:rPr>
            </w:pPr>
            <w:r w:rsidRPr="00DE3D4D">
              <w:rPr>
                <w:rFonts w:hAnsi="標楷體"/>
                <w:snapToGrid/>
                <w:spacing w:val="-20"/>
                <w:kern w:val="0"/>
                <w:sz w:val="20"/>
                <w:szCs w:val="20"/>
              </w:rPr>
              <w:t>0.03</w:t>
            </w:r>
          </w:p>
        </w:tc>
      </w:tr>
      <w:tr w:rsidR="000E2775" w:rsidRPr="00DE3D4D" w:rsidTr="009B0132">
        <w:trPr>
          <w:trHeight w:val="340"/>
        </w:trPr>
        <w:tc>
          <w:tcPr>
            <w:tcW w:w="687"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111</w:t>
            </w:r>
            <w:r w:rsidRPr="00DE3D4D">
              <w:rPr>
                <w:rFonts w:hAnsi="標楷體" w:cs="標楷體" w:hint="eastAsia"/>
                <w:snapToGrid/>
                <w:spacing w:val="-10"/>
                <w:kern w:val="0"/>
                <w:sz w:val="20"/>
                <w:szCs w:val="20"/>
              </w:rPr>
              <w:t>年</w:t>
            </w:r>
          </w:p>
        </w:tc>
        <w:tc>
          <w:tcPr>
            <w:tcW w:w="521"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1,117</w:t>
            </w:r>
          </w:p>
        </w:tc>
        <w:tc>
          <w:tcPr>
            <w:tcW w:w="616"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23.3</w:t>
            </w:r>
          </w:p>
        </w:tc>
        <w:tc>
          <w:tcPr>
            <w:tcW w:w="619"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17.6</w:t>
            </w:r>
          </w:p>
        </w:tc>
        <w:tc>
          <w:tcPr>
            <w:tcW w:w="548"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30.1</w:t>
            </w:r>
          </w:p>
        </w:tc>
        <w:tc>
          <w:tcPr>
            <w:tcW w:w="597"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26.4</w:t>
            </w:r>
          </w:p>
        </w:tc>
        <w:tc>
          <w:tcPr>
            <w:tcW w:w="548"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sidRPr="00DE3D4D">
              <w:rPr>
                <w:rFonts w:hAnsi="標楷體"/>
                <w:snapToGrid/>
                <w:spacing w:val="-20"/>
                <w:kern w:val="0"/>
                <w:sz w:val="20"/>
                <w:szCs w:val="20"/>
              </w:rPr>
              <w:t>15.2</w:t>
            </w:r>
          </w:p>
        </w:tc>
        <w:tc>
          <w:tcPr>
            <w:tcW w:w="548"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sidRPr="00DE3D4D">
              <w:rPr>
                <w:rFonts w:hAnsi="標楷體"/>
                <w:snapToGrid/>
                <w:spacing w:val="-20"/>
                <w:kern w:val="0"/>
                <w:sz w:val="20"/>
                <w:szCs w:val="20"/>
              </w:rPr>
              <w:t>13.1</w:t>
            </w:r>
          </w:p>
        </w:tc>
        <w:tc>
          <w:tcPr>
            <w:tcW w:w="509"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6.8</w:t>
            </w:r>
          </w:p>
        </w:tc>
        <w:tc>
          <w:tcPr>
            <w:tcW w:w="597"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4.3</w:t>
            </w:r>
          </w:p>
        </w:tc>
        <w:tc>
          <w:tcPr>
            <w:tcW w:w="597"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3.0</w:t>
            </w:r>
          </w:p>
        </w:tc>
        <w:tc>
          <w:tcPr>
            <w:tcW w:w="597"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0.6</w:t>
            </w:r>
          </w:p>
        </w:tc>
        <w:tc>
          <w:tcPr>
            <w:tcW w:w="510"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0.2</w:t>
            </w:r>
          </w:p>
        </w:tc>
        <w:tc>
          <w:tcPr>
            <w:tcW w:w="509"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0.2</w:t>
            </w:r>
          </w:p>
        </w:tc>
        <w:tc>
          <w:tcPr>
            <w:tcW w:w="494" w:type="dxa"/>
            <w:shd w:val="clear" w:color="auto" w:fill="auto"/>
            <w:vAlign w:val="center"/>
          </w:tcPr>
          <w:p w:rsidR="000E2775" w:rsidRPr="00DE3D4D" w:rsidRDefault="000E2775" w:rsidP="009B0132">
            <w:pPr>
              <w:kinsoku w:val="0"/>
              <w:overflowPunct w:val="0"/>
              <w:autoSpaceDE w:val="0"/>
              <w:autoSpaceDN w:val="0"/>
              <w:adjustRightInd w:val="0"/>
              <w:spacing w:line="240" w:lineRule="exact"/>
              <w:ind w:leftChars="0" w:left="0" w:right="33" w:firstLineChars="0" w:firstLine="0"/>
              <w:jc w:val="right"/>
              <w:rPr>
                <w:rFonts w:hAnsi="標楷體"/>
                <w:snapToGrid/>
                <w:spacing w:val="-20"/>
                <w:kern w:val="0"/>
                <w:sz w:val="20"/>
                <w:szCs w:val="20"/>
              </w:rPr>
            </w:pPr>
            <w:r w:rsidRPr="00DE3D4D">
              <w:rPr>
                <w:rFonts w:hAnsi="標楷體"/>
                <w:snapToGrid/>
                <w:spacing w:val="-20"/>
                <w:kern w:val="0"/>
                <w:sz w:val="20"/>
                <w:szCs w:val="20"/>
              </w:rPr>
              <w:t>0.03</w:t>
            </w:r>
          </w:p>
        </w:tc>
      </w:tr>
      <w:tr w:rsidR="00A2642F" w:rsidRPr="00DE3D4D" w:rsidTr="009B0132">
        <w:trPr>
          <w:trHeight w:val="340"/>
        </w:trPr>
        <w:tc>
          <w:tcPr>
            <w:tcW w:w="68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11</w:t>
            </w:r>
            <w:r w:rsidRPr="000E2775">
              <w:rPr>
                <w:rFonts w:hAnsi="標楷體"/>
                <w:snapToGrid/>
                <w:spacing w:val="-10"/>
                <w:kern w:val="0"/>
                <w:sz w:val="20"/>
                <w:szCs w:val="20"/>
              </w:rPr>
              <w:t>2</w:t>
            </w:r>
            <w:r w:rsidRPr="00DE3D4D">
              <w:rPr>
                <w:rFonts w:hAnsi="標楷體" w:cs="標楷體" w:hint="eastAsia"/>
                <w:snapToGrid/>
                <w:spacing w:val="-10"/>
                <w:kern w:val="0"/>
                <w:sz w:val="20"/>
                <w:szCs w:val="20"/>
              </w:rPr>
              <w:t>年</w:t>
            </w:r>
          </w:p>
        </w:tc>
        <w:tc>
          <w:tcPr>
            <w:tcW w:w="521"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w:t>
            </w:r>
            <w:r>
              <w:rPr>
                <w:rFonts w:hAnsi="標楷體"/>
                <w:snapToGrid/>
                <w:spacing w:val="-20"/>
                <w:kern w:val="0"/>
                <w:sz w:val="20"/>
                <w:szCs w:val="20"/>
              </w:rPr>
              <w:t>,0</w:t>
            </w:r>
            <w:r>
              <w:rPr>
                <w:rFonts w:hAnsi="標楷體" w:hint="eastAsia"/>
                <w:snapToGrid/>
                <w:spacing w:val="-20"/>
                <w:kern w:val="0"/>
                <w:sz w:val="20"/>
                <w:szCs w:val="20"/>
              </w:rPr>
              <w:t>22</w:t>
            </w:r>
          </w:p>
        </w:tc>
        <w:tc>
          <w:tcPr>
            <w:tcW w:w="616"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23.6</w:t>
            </w:r>
          </w:p>
        </w:tc>
        <w:tc>
          <w:tcPr>
            <w:tcW w:w="619"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-8.5</w:t>
            </w:r>
          </w:p>
        </w:tc>
        <w:tc>
          <w:tcPr>
            <w:tcW w:w="548"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30.</w:t>
            </w:r>
            <w:r>
              <w:rPr>
                <w:rFonts w:hAnsi="標楷體"/>
                <w:snapToGrid/>
                <w:spacing w:val="-20"/>
                <w:kern w:val="0"/>
                <w:sz w:val="20"/>
                <w:szCs w:val="20"/>
              </w:rPr>
              <w:t>8</w:t>
            </w:r>
          </w:p>
        </w:tc>
        <w:tc>
          <w:tcPr>
            <w:tcW w:w="59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2</w:t>
            </w:r>
            <w:r>
              <w:rPr>
                <w:rFonts w:hAnsi="標楷體"/>
                <w:snapToGrid/>
                <w:spacing w:val="-20"/>
                <w:kern w:val="0"/>
                <w:sz w:val="20"/>
                <w:szCs w:val="20"/>
              </w:rPr>
              <w:t>9.1</w:t>
            </w:r>
          </w:p>
        </w:tc>
        <w:tc>
          <w:tcPr>
            <w:tcW w:w="548"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sidRPr="00DE3D4D">
              <w:rPr>
                <w:rFonts w:hAnsi="標楷體"/>
                <w:snapToGrid/>
                <w:spacing w:val="-20"/>
                <w:kern w:val="0"/>
                <w:sz w:val="20"/>
                <w:szCs w:val="20"/>
              </w:rPr>
              <w:t>1</w:t>
            </w:r>
            <w:r>
              <w:rPr>
                <w:rFonts w:hAnsi="標楷體"/>
                <w:snapToGrid/>
                <w:spacing w:val="-20"/>
                <w:kern w:val="0"/>
                <w:sz w:val="20"/>
                <w:szCs w:val="20"/>
              </w:rPr>
              <w:t>4.8</w:t>
            </w:r>
          </w:p>
        </w:tc>
        <w:tc>
          <w:tcPr>
            <w:tcW w:w="548"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sidRPr="00DE3D4D">
              <w:rPr>
                <w:rFonts w:hAnsi="標楷體"/>
                <w:snapToGrid/>
                <w:spacing w:val="-20"/>
                <w:kern w:val="0"/>
                <w:sz w:val="20"/>
                <w:szCs w:val="20"/>
              </w:rPr>
              <w:t>1</w:t>
            </w:r>
            <w:r>
              <w:rPr>
                <w:rFonts w:hAnsi="標楷體"/>
                <w:snapToGrid/>
                <w:spacing w:val="-20"/>
                <w:kern w:val="0"/>
                <w:sz w:val="20"/>
                <w:szCs w:val="20"/>
              </w:rPr>
              <w:t>1.5</w:t>
            </w:r>
          </w:p>
        </w:tc>
        <w:tc>
          <w:tcPr>
            <w:tcW w:w="509"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snapToGrid/>
                <w:spacing w:val="-20"/>
                <w:kern w:val="0"/>
                <w:sz w:val="20"/>
                <w:szCs w:val="20"/>
              </w:rPr>
              <w:t>5.7</w:t>
            </w:r>
          </w:p>
        </w:tc>
        <w:tc>
          <w:tcPr>
            <w:tcW w:w="59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snapToGrid/>
                <w:spacing w:val="-20"/>
                <w:kern w:val="0"/>
                <w:sz w:val="20"/>
                <w:szCs w:val="20"/>
              </w:rPr>
              <w:t>4.6</w:t>
            </w:r>
          </w:p>
        </w:tc>
        <w:tc>
          <w:tcPr>
            <w:tcW w:w="59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snapToGrid/>
                <w:spacing w:val="-20"/>
                <w:kern w:val="0"/>
                <w:sz w:val="20"/>
                <w:szCs w:val="20"/>
              </w:rPr>
              <w:t>2.6</w:t>
            </w:r>
          </w:p>
        </w:tc>
        <w:tc>
          <w:tcPr>
            <w:tcW w:w="59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0.</w:t>
            </w:r>
            <w:r>
              <w:rPr>
                <w:rFonts w:hAnsi="標楷體"/>
                <w:snapToGrid/>
                <w:spacing w:val="-20"/>
                <w:kern w:val="0"/>
                <w:sz w:val="20"/>
                <w:szCs w:val="20"/>
              </w:rPr>
              <w:t>5</w:t>
            </w:r>
          </w:p>
        </w:tc>
        <w:tc>
          <w:tcPr>
            <w:tcW w:w="510"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sidRPr="00DE3D4D">
              <w:rPr>
                <w:rFonts w:hAnsi="標楷體"/>
                <w:snapToGrid/>
                <w:spacing w:val="-20"/>
                <w:kern w:val="0"/>
                <w:sz w:val="20"/>
                <w:szCs w:val="20"/>
              </w:rPr>
              <w:t>0.</w:t>
            </w:r>
            <w:r>
              <w:rPr>
                <w:rFonts w:hAnsi="標楷體"/>
                <w:snapToGrid/>
                <w:spacing w:val="-20"/>
                <w:kern w:val="0"/>
                <w:sz w:val="20"/>
                <w:szCs w:val="20"/>
              </w:rPr>
              <w:t>3</w:t>
            </w:r>
          </w:p>
        </w:tc>
        <w:tc>
          <w:tcPr>
            <w:tcW w:w="509"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sidRPr="00DE3D4D">
              <w:rPr>
                <w:rFonts w:hAnsi="標楷體"/>
                <w:snapToGrid/>
                <w:spacing w:val="-20"/>
                <w:kern w:val="0"/>
                <w:sz w:val="20"/>
                <w:szCs w:val="20"/>
              </w:rPr>
              <w:t>0.2</w:t>
            </w:r>
          </w:p>
        </w:tc>
        <w:tc>
          <w:tcPr>
            <w:tcW w:w="494"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33" w:firstLineChars="0" w:firstLine="0"/>
              <w:jc w:val="right"/>
              <w:rPr>
                <w:rFonts w:hAnsi="標楷體"/>
                <w:snapToGrid/>
                <w:spacing w:val="-20"/>
                <w:kern w:val="0"/>
                <w:sz w:val="20"/>
                <w:szCs w:val="20"/>
              </w:rPr>
            </w:pPr>
            <w:r w:rsidRPr="00DE3D4D">
              <w:rPr>
                <w:rFonts w:hAnsi="標楷體"/>
                <w:snapToGrid/>
                <w:spacing w:val="-20"/>
                <w:kern w:val="0"/>
                <w:sz w:val="20"/>
                <w:szCs w:val="20"/>
              </w:rPr>
              <w:t>0.0</w:t>
            </w:r>
            <w:r>
              <w:rPr>
                <w:rFonts w:hAnsi="標楷體"/>
                <w:snapToGrid/>
                <w:spacing w:val="-20"/>
                <w:kern w:val="0"/>
                <w:sz w:val="20"/>
                <w:szCs w:val="20"/>
              </w:rPr>
              <w:t>1</w:t>
            </w:r>
          </w:p>
        </w:tc>
      </w:tr>
      <w:tr w:rsidR="00A2642F" w:rsidRPr="00DE3D4D" w:rsidTr="009B0132">
        <w:trPr>
          <w:trHeight w:hRule="exact" w:val="497"/>
        </w:trPr>
        <w:tc>
          <w:tcPr>
            <w:tcW w:w="687" w:type="dxa"/>
            <w:shd w:val="clear" w:color="auto" w:fill="auto"/>
          </w:tcPr>
          <w:p w:rsidR="00A2642F" w:rsidRPr="00DE3D4D" w:rsidRDefault="00A2642F" w:rsidP="00A2642F">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11</w:t>
            </w:r>
            <w:r w:rsidRPr="000E2775">
              <w:rPr>
                <w:rFonts w:hAnsi="標楷體"/>
                <w:snapToGrid/>
                <w:spacing w:val="-10"/>
                <w:kern w:val="0"/>
                <w:sz w:val="20"/>
                <w:szCs w:val="20"/>
              </w:rPr>
              <w:t>3</w:t>
            </w:r>
            <w:r w:rsidRPr="00DE3D4D">
              <w:rPr>
                <w:rFonts w:hAnsi="標楷體" w:cs="標楷體" w:hint="eastAsia"/>
                <w:snapToGrid/>
                <w:spacing w:val="-10"/>
                <w:kern w:val="0"/>
                <w:sz w:val="20"/>
                <w:szCs w:val="20"/>
              </w:rPr>
              <w:t>年</w:t>
            </w:r>
          </w:p>
          <w:p w:rsidR="00A2642F" w:rsidRPr="00DE3D4D" w:rsidRDefault="00A2642F" w:rsidP="006C2DFD">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w:t>
            </w:r>
            <w:r w:rsidR="006C2DFD">
              <w:rPr>
                <w:rFonts w:hAnsi="標楷體"/>
                <w:snapToGrid/>
                <w:spacing w:val="-10"/>
                <w:kern w:val="0"/>
                <w:sz w:val="20"/>
                <w:szCs w:val="20"/>
              </w:rPr>
              <w:t>9</w:t>
            </w:r>
            <w:r w:rsidRPr="00DE3D4D">
              <w:rPr>
                <w:rFonts w:hAnsi="標楷體" w:cs="標楷體" w:hint="eastAsia"/>
                <w:snapToGrid/>
                <w:spacing w:val="-10"/>
                <w:kern w:val="0"/>
                <w:sz w:val="20"/>
                <w:szCs w:val="20"/>
              </w:rPr>
              <w:t>月</w:t>
            </w:r>
          </w:p>
        </w:tc>
        <w:tc>
          <w:tcPr>
            <w:tcW w:w="521" w:type="dxa"/>
            <w:shd w:val="clear" w:color="auto" w:fill="auto"/>
            <w:vAlign w:val="center"/>
          </w:tcPr>
          <w:p w:rsidR="00A2642F" w:rsidRPr="00DE3D4D" w:rsidRDefault="006C2D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snapToGrid/>
                <w:spacing w:val="-20"/>
                <w:kern w:val="0"/>
                <w:sz w:val="20"/>
                <w:szCs w:val="20"/>
              </w:rPr>
              <w:t>802</w:t>
            </w:r>
          </w:p>
        </w:tc>
        <w:tc>
          <w:tcPr>
            <w:tcW w:w="616"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86" w:firstLineChars="0" w:firstLine="0"/>
              <w:jc w:val="right"/>
              <w:rPr>
                <w:rFonts w:hAnsi="標楷體"/>
                <w:snapToGrid/>
                <w:spacing w:val="-20"/>
                <w:kern w:val="0"/>
                <w:sz w:val="20"/>
                <w:szCs w:val="20"/>
              </w:rPr>
            </w:pPr>
            <w:r>
              <w:rPr>
                <w:rFonts w:hAnsi="標楷體" w:hint="eastAsia"/>
                <w:snapToGrid/>
                <w:spacing w:val="-20"/>
                <w:kern w:val="0"/>
                <w:sz w:val="20"/>
                <w:szCs w:val="20"/>
              </w:rPr>
              <w:t>2</w:t>
            </w:r>
            <w:r w:rsidR="006C2DFD">
              <w:rPr>
                <w:rFonts w:hAnsi="標楷體"/>
                <w:snapToGrid/>
                <w:spacing w:val="-20"/>
                <w:kern w:val="0"/>
                <w:sz w:val="20"/>
                <w:szCs w:val="20"/>
              </w:rPr>
              <w:t>3</w:t>
            </w:r>
            <w:r>
              <w:rPr>
                <w:rFonts w:hAnsi="標楷體" w:hint="eastAsia"/>
                <w:snapToGrid/>
                <w:spacing w:val="-20"/>
                <w:kern w:val="0"/>
                <w:sz w:val="20"/>
                <w:szCs w:val="20"/>
              </w:rPr>
              <w:t>.</w:t>
            </w:r>
            <w:r w:rsidR="006C2DFD">
              <w:rPr>
                <w:rFonts w:hAnsi="標楷體"/>
                <w:snapToGrid/>
                <w:spacing w:val="-20"/>
                <w:kern w:val="0"/>
                <w:sz w:val="20"/>
                <w:szCs w:val="20"/>
              </w:rPr>
              <w:t>0</w:t>
            </w:r>
          </w:p>
        </w:tc>
        <w:tc>
          <w:tcPr>
            <w:tcW w:w="619"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w:t>
            </w:r>
          </w:p>
        </w:tc>
        <w:tc>
          <w:tcPr>
            <w:tcW w:w="548" w:type="dxa"/>
            <w:shd w:val="clear" w:color="auto" w:fill="auto"/>
            <w:vAlign w:val="center"/>
          </w:tcPr>
          <w:p w:rsidR="00A2642F" w:rsidRPr="00DE3D4D" w:rsidRDefault="00C97E0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snapToGrid/>
                <w:spacing w:val="-20"/>
                <w:kern w:val="0"/>
                <w:sz w:val="20"/>
                <w:szCs w:val="20"/>
              </w:rPr>
              <w:t>23.9</w:t>
            </w:r>
          </w:p>
        </w:tc>
        <w:tc>
          <w:tcPr>
            <w:tcW w:w="59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30.3</w:t>
            </w:r>
          </w:p>
        </w:tc>
        <w:tc>
          <w:tcPr>
            <w:tcW w:w="548"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hint="eastAsia"/>
                <w:snapToGrid/>
                <w:spacing w:val="-20"/>
                <w:kern w:val="0"/>
                <w:sz w:val="20"/>
                <w:szCs w:val="20"/>
              </w:rPr>
              <w:t>17.</w:t>
            </w:r>
            <w:r w:rsidR="00C97E0D">
              <w:rPr>
                <w:rFonts w:hAnsi="標楷體"/>
                <w:snapToGrid/>
                <w:spacing w:val="-20"/>
                <w:kern w:val="0"/>
                <w:sz w:val="20"/>
                <w:szCs w:val="20"/>
              </w:rPr>
              <w:t>7</w:t>
            </w:r>
          </w:p>
        </w:tc>
        <w:tc>
          <w:tcPr>
            <w:tcW w:w="548"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hint="eastAsia"/>
                <w:snapToGrid/>
                <w:spacing w:val="-20"/>
                <w:kern w:val="0"/>
                <w:sz w:val="20"/>
                <w:szCs w:val="20"/>
              </w:rPr>
              <w:t>13.1</w:t>
            </w:r>
          </w:p>
        </w:tc>
        <w:tc>
          <w:tcPr>
            <w:tcW w:w="509"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5.</w:t>
            </w:r>
            <w:r w:rsidR="00C97E0D">
              <w:rPr>
                <w:rFonts w:hAnsi="標楷體"/>
                <w:snapToGrid/>
                <w:spacing w:val="-20"/>
                <w:kern w:val="0"/>
                <w:sz w:val="20"/>
                <w:szCs w:val="20"/>
              </w:rPr>
              <w:t>5</w:t>
            </w:r>
          </w:p>
        </w:tc>
        <w:tc>
          <w:tcPr>
            <w:tcW w:w="59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6.</w:t>
            </w:r>
            <w:r w:rsidR="00C97E0D">
              <w:rPr>
                <w:rFonts w:hAnsi="標楷體"/>
                <w:snapToGrid/>
                <w:spacing w:val="-20"/>
                <w:kern w:val="0"/>
                <w:sz w:val="20"/>
                <w:szCs w:val="20"/>
              </w:rPr>
              <w:t>4</w:t>
            </w:r>
          </w:p>
        </w:tc>
        <w:tc>
          <w:tcPr>
            <w:tcW w:w="59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2.4</w:t>
            </w:r>
          </w:p>
        </w:tc>
        <w:tc>
          <w:tcPr>
            <w:tcW w:w="59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0.4</w:t>
            </w:r>
          </w:p>
        </w:tc>
        <w:tc>
          <w:tcPr>
            <w:tcW w:w="510"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0.2</w:t>
            </w:r>
          </w:p>
        </w:tc>
        <w:tc>
          <w:tcPr>
            <w:tcW w:w="509"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0.</w:t>
            </w:r>
            <w:r w:rsidR="00C97E0D">
              <w:rPr>
                <w:rFonts w:hAnsi="標楷體"/>
                <w:snapToGrid/>
                <w:spacing w:val="-20"/>
                <w:kern w:val="0"/>
                <w:sz w:val="20"/>
                <w:szCs w:val="20"/>
              </w:rPr>
              <w:t>1</w:t>
            </w:r>
          </w:p>
        </w:tc>
        <w:tc>
          <w:tcPr>
            <w:tcW w:w="494"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33" w:firstLineChars="0" w:firstLine="0"/>
              <w:jc w:val="right"/>
              <w:rPr>
                <w:rFonts w:hAnsi="標楷體"/>
                <w:snapToGrid/>
                <w:spacing w:val="-20"/>
                <w:kern w:val="0"/>
                <w:sz w:val="20"/>
                <w:szCs w:val="20"/>
              </w:rPr>
            </w:pPr>
            <w:r>
              <w:rPr>
                <w:rFonts w:hAnsi="標楷體" w:hint="eastAsia"/>
                <w:snapToGrid/>
                <w:spacing w:val="-20"/>
                <w:kern w:val="0"/>
                <w:sz w:val="20"/>
                <w:szCs w:val="20"/>
              </w:rPr>
              <w:t>0.01</w:t>
            </w:r>
          </w:p>
        </w:tc>
      </w:tr>
    </w:tbl>
    <w:p w:rsidR="00B0230F" w:rsidRPr="007D6071" w:rsidRDefault="00B0230F" w:rsidP="00942405">
      <w:pPr>
        <w:spacing w:line="280" w:lineRule="exact"/>
        <w:ind w:leftChars="0" w:left="1094" w:hangingChars="450" w:hanging="1094"/>
        <w:rPr>
          <w:rFonts w:hAnsi="標楷體"/>
          <w:sz w:val="24"/>
          <w:szCs w:val="24"/>
        </w:rPr>
      </w:pPr>
      <w:r w:rsidRPr="007D6071">
        <w:rPr>
          <w:rFonts w:hAnsi="標楷體" w:hint="eastAsia"/>
          <w:sz w:val="24"/>
          <w:szCs w:val="24"/>
        </w:rPr>
        <w:t>資料來源</w:t>
      </w:r>
      <w:r w:rsidR="00942405">
        <w:rPr>
          <w:rFonts w:hAnsi="標楷體" w:hint="eastAsia"/>
          <w:sz w:val="24"/>
          <w:szCs w:val="24"/>
        </w:rPr>
        <w:t>：</w:t>
      </w:r>
      <w:r>
        <w:rPr>
          <w:rFonts w:hAnsi="標楷體" w:hint="eastAsia"/>
          <w:sz w:val="24"/>
          <w:szCs w:val="24"/>
        </w:rPr>
        <w:t>整理自</w:t>
      </w:r>
      <w:r w:rsidR="009B0132" w:rsidRPr="009B0132">
        <w:rPr>
          <w:rFonts w:hAnsi="標楷體" w:hint="eastAsia"/>
          <w:sz w:val="24"/>
          <w:szCs w:val="24"/>
        </w:rPr>
        <w:t>經濟部國際貿易署</w:t>
      </w:r>
      <w:r w:rsidRPr="00B0230F">
        <w:rPr>
          <w:rFonts w:hAnsi="標楷體" w:hint="eastAsia"/>
          <w:spacing w:val="-8"/>
          <w:sz w:val="24"/>
          <w:szCs w:val="24"/>
        </w:rPr>
        <w:t>CPTPP專網公布之跨太平洋夥伴全面進步協定11國與我國雙邊貿易統計</w:t>
      </w:r>
      <w:r>
        <w:rPr>
          <w:rFonts w:hAnsi="標楷體" w:hint="eastAsia"/>
          <w:spacing w:val="-8"/>
          <w:sz w:val="24"/>
          <w:szCs w:val="24"/>
        </w:rPr>
        <w:t>資料</w:t>
      </w:r>
      <w:r w:rsidRPr="007D6071">
        <w:rPr>
          <w:rFonts w:hAnsi="標楷體" w:hint="eastAsia"/>
          <w:sz w:val="24"/>
          <w:szCs w:val="24"/>
        </w:rPr>
        <w:t>。</w:t>
      </w:r>
    </w:p>
    <w:p w:rsidR="009B0132" w:rsidRDefault="009B0132" w:rsidP="00A2642F">
      <w:pPr>
        <w:adjustRightInd w:val="0"/>
        <w:ind w:leftChars="5" w:left="825" w:hangingChars="286" w:hanging="811"/>
        <w:rPr>
          <w:rFonts w:hAnsi="標楷體"/>
          <w:b/>
        </w:rPr>
      </w:pPr>
    </w:p>
    <w:p w:rsidR="009B0132" w:rsidRDefault="009B0132" w:rsidP="00A2642F">
      <w:pPr>
        <w:adjustRightInd w:val="0"/>
        <w:ind w:leftChars="5" w:left="825" w:hangingChars="286" w:hanging="811"/>
        <w:rPr>
          <w:rFonts w:hAnsi="標楷體"/>
          <w:b/>
        </w:rPr>
      </w:pPr>
    </w:p>
    <w:p w:rsidR="00A2642F" w:rsidRDefault="00A2642F" w:rsidP="00A2642F">
      <w:pPr>
        <w:adjustRightInd w:val="0"/>
        <w:ind w:leftChars="5" w:left="825" w:hangingChars="286" w:hanging="811"/>
        <w:rPr>
          <w:rFonts w:hAnsi="標楷體"/>
          <w:b/>
        </w:rPr>
      </w:pPr>
      <w:r w:rsidRPr="00832C2B">
        <w:rPr>
          <w:rFonts w:hAnsi="標楷體" w:hint="eastAsia"/>
          <w:b/>
        </w:rPr>
        <w:t>表</w:t>
      </w:r>
      <w:r>
        <w:rPr>
          <w:rFonts w:hAnsi="標楷體"/>
          <w:b/>
        </w:rPr>
        <w:t>2</w:t>
      </w:r>
      <w:r w:rsidRPr="00832C2B">
        <w:rPr>
          <w:rFonts w:hAnsi="標楷體" w:hint="eastAsia"/>
          <w:b/>
        </w:rPr>
        <w:t xml:space="preserve">  </w:t>
      </w:r>
      <w:r w:rsidRPr="000E2775">
        <w:rPr>
          <w:rFonts w:hAnsi="標楷體" w:hint="eastAsia"/>
          <w:b/>
        </w:rPr>
        <w:t>110年至113年</w:t>
      </w:r>
      <w:r w:rsidR="006C2DFD">
        <w:rPr>
          <w:rFonts w:hAnsi="標楷體"/>
          <w:b/>
        </w:rPr>
        <w:t>9</w:t>
      </w:r>
      <w:r w:rsidRPr="000E2775">
        <w:rPr>
          <w:rFonts w:hAnsi="標楷體" w:hint="eastAsia"/>
          <w:b/>
        </w:rPr>
        <w:t>月</w:t>
      </w:r>
      <w:r>
        <w:rPr>
          <w:rFonts w:hAnsi="標楷體" w:hint="eastAsia"/>
          <w:b/>
        </w:rPr>
        <w:t>底止</w:t>
      </w:r>
      <w:r w:rsidRPr="00DE3D4D">
        <w:rPr>
          <w:rFonts w:hAnsi="標楷體" w:hint="eastAsia"/>
          <w:b/>
        </w:rPr>
        <w:t>我</w:t>
      </w:r>
      <w:r w:rsidR="0017162E">
        <w:rPr>
          <w:rFonts w:hAnsi="標楷體" w:hint="eastAsia"/>
          <w:b/>
        </w:rPr>
        <w:t>國</w:t>
      </w:r>
      <w:r>
        <w:rPr>
          <w:rFonts w:hAnsi="標楷體" w:hint="eastAsia"/>
          <w:b/>
        </w:rPr>
        <w:t>自</w:t>
      </w:r>
      <w:r w:rsidRPr="00DE3D4D">
        <w:rPr>
          <w:rFonts w:hAnsi="標楷體"/>
          <w:b/>
        </w:rPr>
        <w:t xml:space="preserve"> CPTPP 11 </w:t>
      </w:r>
      <w:r w:rsidRPr="00DE3D4D">
        <w:rPr>
          <w:rFonts w:hAnsi="標楷體" w:hint="eastAsia"/>
          <w:b/>
        </w:rPr>
        <w:t>國</w:t>
      </w:r>
      <w:r>
        <w:rPr>
          <w:rFonts w:hAnsi="標楷體" w:hint="eastAsia"/>
          <w:b/>
        </w:rPr>
        <w:t>進</w:t>
      </w:r>
      <w:r w:rsidRPr="00DE3D4D">
        <w:rPr>
          <w:rFonts w:hAnsi="標楷體" w:hint="eastAsia"/>
          <w:b/>
        </w:rPr>
        <w:t>口概況</w:t>
      </w:r>
      <w:r w:rsidR="009800B8">
        <w:rPr>
          <w:rFonts w:hAnsi="標楷體" w:hint="eastAsia"/>
          <w:b/>
        </w:rPr>
        <w:t>表</w:t>
      </w:r>
    </w:p>
    <w:p w:rsidR="00A2642F" w:rsidRPr="00DE3D4D" w:rsidRDefault="00A2642F" w:rsidP="00C649DA">
      <w:pPr>
        <w:adjustRightInd w:val="0"/>
        <w:spacing w:line="280" w:lineRule="exact"/>
        <w:ind w:leftChars="0" w:left="696" w:hangingChars="286" w:hanging="696"/>
        <w:jc w:val="right"/>
        <w:rPr>
          <w:rFonts w:hAnsi="標楷體"/>
          <w:sz w:val="24"/>
        </w:rPr>
      </w:pPr>
      <w:r w:rsidRPr="00DE3D4D">
        <w:rPr>
          <w:rFonts w:hAnsi="標楷體" w:hint="eastAsia"/>
          <w:sz w:val="24"/>
        </w:rPr>
        <w:t>單位：億美元；%</w:t>
      </w:r>
    </w:p>
    <w:tbl>
      <w:tblPr>
        <w:tblW w:w="8497"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87"/>
        <w:gridCol w:w="521"/>
        <w:gridCol w:w="616"/>
        <w:gridCol w:w="619"/>
        <w:gridCol w:w="548"/>
        <w:gridCol w:w="597"/>
        <w:gridCol w:w="548"/>
        <w:gridCol w:w="548"/>
        <w:gridCol w:w="509"/>
        <w:gridCol w:w="597"/>
        <w:gridCol w:w="597"/>
        <w:gridCol w:w="597"/>
        <w:gridCol w:w="510"/>
        <w:gridCol w:w="509"/>
        <w:gridCol w:w="494"/>
      </w:tblGrid>
      <w:tr w:rsidR="00A2642F" w:rsidRPr="00DE3D4D" w:rsidTr="00C46F5B">
        <w:trPr>
          <w:trHeight w:hRule="exact" w:val="227"/>
          <w:tblHeader/>
        </w:trPr>
        <w:tc>
          <w:tcPr>
            <w:tcW w:w="687" w:type="dxa"/>
            <w:tcBorders>
              <w:top w:val="single" w:sz="12" w:space="0" w:color="000000"/>
              <w:bottom w:val="nil"/>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left"/>
              <w:rPr>
                <w:rFonts w:hAnsi="標楷體"/>
                <w:snapToGrid/>
                <w:kern w:val="0"/>
                <w:sz w:val="20"/>
                <w:szCs w:val="20"/>
              </w:rPr>
            </w:pPr>
          </w:p>
        </w:tc>
        <w:tc>
          <w:tcPr>
            <w:tcW w:w="7810" w:type="dxa"/>
            <w:gridSpan w:val="14"/>
            <w:tcBorders>
              <w:top w:val="single" w:sz="12" w:space="0" w:color="000000"/>
              <w:bottom w:val="nil"/>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left"/>
              <w:rPr>
                <w:rFonts w:hAnsi="標楷體"/>
                <w:snapToGrid/>
                <w:kern w:val="0"/>
                <w:sz w:val="20"/>
                <w:szCs w:val="20"/>
              </w:rPr>
            </w:pPr>
          </w:p>
        </w:tc>
      </w:tr>
      <w:tr w:rsidR="00A2642F" w:rsidRPr="00DE3D4D" w:rsidTr="00C46F5B">
        <w:trPr>
          <w:trHeight w:hRule="exact" w:val="441"/>
          <w:tblHeader/>
        </w:trPr>
        <w:tc>
          <w:tcPr>
            <w:tcW w:w="687" w:type="dxa"/>
            <w:vMerge w:val="restart"/>
            <w:tcBorders>
              <w:top w:val="nil"/>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kern w:val="0"/>
                <w:sz w:val="20"/>
                <w:szCs w:val="20"/>
              </w:rPr>
            </w:pPr>
            <w:r>
              <w:rPr>
                <w:rFonts w:hAnsi="標楷體" w:hint="eastAsia"/>
                <w:snapToGrid/>
                <w:kern w:val="0"/>
                <w:sz w:val="20"/>
                <w:szCs w:val="20"/>
              </w:rPr>
              <w:t>年度</w:t>
            </w:r>
          </w:p>
        </w:tc>
        <w:tc>
          <w:tcPr>
            <w:tcW w:w="1756" w:type="dxa"/>
            <w:gridSpan w:val="3"/>
            <w:tcBorders>
              <w:top w:val="nil"/>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Pr>
                <w:rFonts w:hAnsi="標楷體" w:hint="eastAsia"/>
                <w:snapToGrid/>
                <w:kern w:val="0"/>
                <w:sz w:val="20"/>
                <w:szCs w:val="20"/>
              </w:rPr>
              <w:t>自</w:t>
            </w:r>
            <w:r w:rsidRPr="00DE3D4D">
              <w:rPr>
                <w:rFonts w:hAnsi="標楷體"/>
                <w:snapToGrid/>
                <w:kern w:val="0"/>
                <w:sz w:val="20"/>
                <w:szCs w:val="20"/>
              </w:rPr>
              <w:t>CPTPP</w:t>
            </w:r>
            <w:r w:rsidRPr="00DE3D4D">
              <w:rPr>
                <w:rFonts w:hAnsi="標楷體"/>
                <w:snapToGrid/>
                <w:spacing w:val="5"/>
                <w:kern w:val="0"/>
                <w:sz w:val="20"/>
                <w:szCs w:val="20"/>
              </w:rPr>
              <w:t xml:space="preserve"> </w:t>
            </w:r>
            <w:r w:rsidRPr="00DE3D4D">
              <w:rPr>
                <w:rFonts w:hAnsi="標楷體"/>
                <w:snapToGrid/>
                <w:kern w:val="0"/>
                <w:sz w:val="20"/>
                <w:szCs w:val="20"/>
              </w:rPr>
              <w:t>11</w:t>
            </w:r>
            <w:r w:rsidRPr="00DE3D4D">
              <w:rPr>
                <w:rFonts w:hAnsi="標楷體" w:cs="標楷體" w:hint="eastAsia"/>
                <w:snapToGrid/>
                <w:kern w:val="0"/>
                <w:sz w:val="20"/>
                <w:szCs w:val="20"/>
              </w:rPr>
              <w:t>國</w:t>
            </w:r>
            <w:r>
              <w:rPr>
                <w:rFonts w:hAnsi="標楷體" w:cs="標楷體" w:hint="eastAsia"/>
                <w:snapToGrid/>
                <w:kern w:val="0"/>
                <w:sz w:val="20"/>
                <w:szCs w:val="20"/>
              </w:rPr>
              <w:t>進</w:t>
            </w:r>
            <w:r w:rsidRPr="00DE3D4D">
              <w:rPr>
                <w:rFonts w:hAnsi="標楷體" w:cs="標楷體" w:hint="eastAsia"/>
                <w:snapToGrid/>
                <w:kern w:val="0"/>
                <w:sz w:val="20"/>
                <w:szCs w:val="20"/>
              </w:rPr>
              <w:t>口</w:t>
            </w:r>
          </w:p>
        </w:tc>
        <w:tc>
          <w:tcPr>
            <w:tcW w:w="548"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日本</w:t>
            </w:r>
          </w:p>
        </w:tc>
        <w:tc>
          <w:tcPr>
            <w:tcW w:w="597"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spacing w:val="-5"/>
                <w:kern w:val="0"/>
                <w:sz w:val="20"/>
                <w:szCs w:val="20"/>
              </w:rPr>
            </w:pPr>
            <w:r w:rsidRPr="00DE3D4D">
              <w:rPr>
                <w:rFonts w:hAnsi="標楷體" w:cs="標楷體" w:hint="eastAsia"/>
                <w:snapToGrid/>
                <w:spacing w:val="-5"/>
                <w:kern w:val="0"/>
                <w:sz w:val="20"/>
                <w:szCs w:val="20"/>
              </w:rPr>
              <w:t>新加坡</w:t>
            </w:r>
          </w:p>
        </w:tc>
        <w:tc>
          <w:tcPr>
            <w:tcW w:w="548"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馬來</w:t>
            </w:r>
          </w:p>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西亞</w:t>
            </w:r>
          </w:p>
        </w:tc>
        <w:tc>
          <w:tcPr>
            <w:tcW w:w="548"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越南</w:t>
            </w:r>
          </w:p>
        </w:tc>
        <w:tc>
          <w:tcPr>
            <w:tcW w:w="509"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澳大</w:t>
            </w:r>
          </w:p>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利亞</w:t>
            </w:r>
          </w:p>
        </w:tc>
        <w:tc>
          <w:tcPr>
            <w:tcW w:w="597"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spacing w:val="-5"/>
                <w:kern w:val="0"/>
                <w:sz w:val="20"/>
                <w:szCs w:val="20"/>
              </w:rPr>
            </w:pPr>
            <w:r w:rsidRPr="00DE3D4D">
              <w:rPr>
                <w:rFonts w:hAnsi="標楷體" w:cs="標楷體" w:hint="eastAsia"/>
                <w:snapToGrid/>
                <w:spacing w:val="-5"/>
                <w:kern w:val="0"/>
                <w:sz w:val="20"/>
                <w:szCs w:val="20"/>
              </w:rPr>
              <w:t>墨西哥</w:t>
            </w:r>
          </w:p>
        </w:tc>
        <w:tc>
          <w:tcPr>
            <w:tcW w:w="597"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spacing w:val="-5"/>
                <w:kern w:val="0"/>
                <w:sz w:val="20"/>
                <w:szCs w:val="20"/>
              </w:rPr>
            </w:pPr>
            <w:r w:rsidRPr="00DE3D4D">
              <w:rPr>
                <w:rFonts w:hAnsi="標楷體" w:cs="標楷體" w:hint="eastAsia"/>
                <w:snapToGrid/>
                <w:spacing w:val="-5"/>
                <w:kern w:val="0"/>
                <w:sz w:val="20"/>
                <w:szCs w:val="20"/>
              </w:rPr>
              <w:t>加拿大</w:t>
            </w:r>
          </w:p>
        </w:tc>
        <w:tc>
          <w:tcPr>
            <w:tcW w:w="597"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spacing w:val="-5"/>
                <w:kern w:val="0"/>
                <w:sz w:val="20"/>
                <w:szCs w:val="20"/>
              </w:rPr>
            </w:pPr>
            <w:r w:rsidRPr="00DE3D4D">
              <w:rPr>
                <w:rFonts w:hAnsi="標楷體" w:cs="標楷體" w:hint="eastAsia"/>
                <w:snapToGrid/>
                <w:spacing w:val="-5"/>
                <w:kern w:val="0"/>
                <w:sz w:val="20"/>
                <w:szCs w:val="20"/>
              </w:rPr>
              <w:t>紐西蘭</w:t>
            </w:r>
          </w:p>
        </w:tc>
        <w:tc>
          <w:tcPr>
            <w:tcW w:w="510"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秘魯</w:t>
            </w:r>
          </w:p>
        </w:tc>
        <w:tc>
          <w:tcPr>
            <w:tcW w:w="509"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智利</w:t>
            </w:r>
          </w:p>
        </w:tc>
        <w:tc>
          <w:tcPr>
            <w:tcW w:w="494" w:type="dxa"/>
            <w:vMerge w:val="restart"/>
            <w:tcBorders>
              <w:top w:val="single" w:sz="4" w:space="0" w:color="000000"/>
              <w:bottom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汶萊</w:t>
            </w:r>
          </w:p>
        </w:tc>
      </w:tr>
      <w:tr w:rsidR="00A2642F" w:rsidRPr="00DE3D4D" w:rsidTr="009B0132">
        <w:trPr>
          <w:trHeight w:hRule="exact" w:val="98"/>
          <w:tblHeader/>
        </w:trPr>
        <w:tc>
          <w:tcPr>
            <w:tcW w:w="687" w:type="dxa"/>
            <w:vMerge/>
            <w:shd w:val="clear" w:color="auto" w:fill="auto"/>
          </w:tcPr>
          <w:p w:rsidR="00A2642F" w:rsidRPr="00DE3D4D" w:rsidRDefault="00A2642F" w:rsidP="0078241E">
            <w:pPr>
              <w:kinsoku w:val="0"/>
              <w:overflowPunct w:val="0"/>
              <w:autoSpaceDE w:val="0"/>
              <w:autoSpaceDN w:val="0"/>
              <w:adjustRightInd w:val="0"/>
              <w:spacing w:line="240" w:lineRule="exact"/>
              <w:ind w:leftChars="0" w:left="0" w:right="221" w:firstLineChars="0" w:firstLine="0"/>
              <w:jc w:val="right"/>
              <w:rPr>
                <w:rFonts w:hAnsi="標楷體"/>
                <w:snapToGrid/>
                <w:w w:val="105"/>
                <w:kern w:val="0"/>
                <w:sz w:val="20"/>
                <w:szCs w:val="20"/>
              </w:rPr>
            </w:pPr>
          </w:p>
        </w:tc>
        <w:tc>
          <w:tcPr>
            <w:tcW w:w="521" w:type="dxa"/>
            <w:vMerge w:val="restart"/>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DE3D4D">
              <w:rPr>
                <w:rFonts w:hAnsi="標楷體" w:cs="標楷體" w:hint="eastAsia"/>
                <w:snapToGrid/>
                <w:spacing w:val="-20"/>
                <w:kern w:val="0"/>
                <w:sz w:val="20"/>
                <w:szCs w:val="20"/>
              </w:rPr>
              <w:t>金額</w:t>
            </w:r>
          </w:p>
        </w:tc>
        <w:tc>
          <w:tcPr>
            <w:tcW w:w="616" w:type="dxa"/>
            <w:vMerge w:val="restart"/>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DE3D4D">
              <w:rPr>
                <w:rFonts w:hAnsi="標楷體" w:cs="標楷體" w:hint="eastAsia"/>
                <w:snapToGrid/>
                <w:spacing w:val="-20"/>
                <w:kern w:val="0"/>
                <w:sz w:val="20"/>
                <w:szCs w:val="20"/>
              </w:rPr>
              <w:t>占總</w:t>
            </w:r>
            <w:r>
              <w:rPr>
                <w:rFonts w:hAnsi="標楷體" w:cs="標楷體" w:hint="eastAsia"/>
                <w:snapToGrid/>
                <w:spacing w:val="-20"/>
                <w:kern w:val="0"/>
                <w:sz w:val="20"/>
                <w:szCs w:val="20"/>
              </w:rPr>
              <w:t>進</w:t>
            </w:r>
          </w:p>
          <w:p w:rsidR="00A2642F" w:rsidRPr="00DE3D4D" w:rsidRDefault="00A2642F"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DE3D4D">
              <w:rPr>
                <w:rFonts w:hAnsi="標楷體" w:cs="標楷體" w:hint="eastAsia"/>
                <w:snapToGrid/>
                <w:spacing w:val="-20"/>
                <w:kern w:val="0"/>
                <w:sz w:val="20"/>
                <w:szCs w:val="20"/>
              </w:rPr>
              <w:t>口比重</w:t>
            </w:r>
          </w:p>
        </w:tc>
        <w:tc>
          <w:tcPr>
            <w:tcW w:w="619" w:type="dxa"/>
            <w:vMerge w:val="restart"/>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DE3D4D">
              <w:rPr>
                <w:rFonts w:hAnsi="標楷體" w:cs="標楷體" w:hint="eastAsia"/>
                <w:snapToGrid/>
                <w:spacing w:val="-20"/>
                <w:kern w:val="0"/>
                <w:sz w:val="20"/>
                <w:szCs w:val="20"/>
              </w:rPr>
              <w:t>年增率</w:t>
            </w:r>
          </w:p>
        </w:tc>
        <w:tc>
          <w:tcPr>
            <w:tcW w:w="548"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97"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48"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48"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09"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97"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97"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97"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10"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509"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494" w:type="dxa"/>
            <w:vMerge/>
            <w:tcBorders>
              <w:top w:val="single" w:sz="4" w:space="0" w:color="000000"/>
              <w:bottom w:val="single" w:sz="4" w:space="0" w:color="000000"/>
            </w:tcBorders>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r>
      <w:tr w:rsidR="00A2642F" w:rsidRPr="00DE3D4D" w:rsidTr="00C46F5B">
        <w:trPr>
          <w:trHeight w:hRule="exact" w:val="400"/>
          <w:tblHeader/>
        </w:trPr>
        <w:tc>
          <w:tcPr>
            <w:tcW w:w="687" w:type="dxa"/>
            <w:vMerge/>
            <w:shd w:val="clear" w:color="auto" w:fill="auto"/>
          </w:tcPr>
          <w:p w:rsidR="00A2642F" w:rsidRPr="00DE3D4D" w:rsidRDefault="00A2642F" w:rsidP="0078241E">
            <w:pPr>
              <w:kinsoku w:val="0"/>
              <w:overflowPunct w:val="0"/>
              <w:autoSpaceDE w:val="0"/>
              <w:autoSpaceDN w:val="0"/>
              <w:adjustRightInd w:val="0"/>
              <w:spacing w:line="240" w:lineRule="exact"/>
              <w:ind w:leftChars="0" w:left="0" w:right="221" w:firstLineChars="0" w:firstLine="0"/>
              <w:jc w:val="right"/>
              <w:rPr>
                <w:rFonts w:hAnsi="標楷體"/>
                <w:snapToGrid/>
                <w:w w:val="105"/>
                <w:kern w:val="0"/>
                <w:sz w:val="20"/>
                <w:szCs w:val="20"/>
              </w:rPr>
            </w:pPr>
          </w:p>
        </w:tc>
        <w:tc>
          <w:tcPr>
            <w:tcW w:w="521" w:type="dxa"/>
            <w:vMerge/>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616" w:type="dxa"/>
            <w:vMerge/>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619" w:type="dxa"/>
            <w:vMerge/>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snapToGrid/>
                <w:w w:val="105"/>
                <w:kern w:val="0"/>
                <w:sz w:val="20"/>
                <w:szCs w:val="20"/>
              </w:rPr>
            </w:pPr>
          </w:p>
        </w:tc>
        <w:tc>
          <w:tcPr>
            <w:tcW w:w="6054" w:type="dxa"/>
            <w:gridSpan w:val="11"/>
            <w:tcBorders>
              <w:top w:val="single" w:sz="4" w:space="0" w:color="000000"/>
            </w:tcBorders>
            <w:shd w:val="clear" w:color="auto" w:fill="auto"/>
            <w:vAlign w:val="center"/>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kern w:val="0"/>
                <w:sz w:val="20"/>
                <w:szCs w:val="20"/>
              </w:rPr>
            </w:pPr>
            <w:r w:rsidRPr="00DE3D4D">
              <w:rPr>
                <w:rFonts w:hAnsi="標楷體" w:cs="標楷體" w:hint="eastAsia"/>
                <w:snapToGrid/>
                <w:kern w:val="0"/>
                <w:sz w:val="20"/>
                <w:szCs w:val="20"/>
              </w:rPr>
              <w:t>占</w:t>
            </w:r>
            <w:r>
              <w:rPr>
                <w:rFonts w:hAnsi="標楷體" w:cs="標楷體" w:hint="eastAsia"/>
                <w:snapToGrid/>
                <w:kern w:val="0"/>
                <w:sz w:val="20"/>
                <w:szCs w:val="20"/>
              </w:rPr>
              <w:t>自</w:t>
            </w:r>
            <w:r w:rsidRPr="00DE3D4D">
              <w:rPr>
                <w:rFonts w:hAnsi="標楷體"/>
                <w:snapToGrid/>
                <w:kern w:val="0"/>
                <w:sz w:val="20"/>
                <w:szCs w:val="20"/>
              </w:rPr>
              <w:t>CPTPP</w:t>
            </w:r>
            <w:r>
              <w:rPr>
                <w:rFonts w:hAnsi="標楷體" w:hint="eastAsia"/>
                <w:snapToGrid/>
                <w:kern w:val="0"/>
                <w:sz w:val="20"/>
                <w:szCs w:val="20"/>
              </w:rPr>
              <w:t>進</w:t>
            </w:r>
            <w:r w:rsidRPr="00DE3D4D">
              <w:rPr>
                <w:rFonts w:hAnsi="標楷體" w:cs="標楷體" w:hint="eastAsia"/>
                <w:snapToGrid/>
                <w:kern w:val="0"/>
                <w:sz w:val="20"/>
                <w:szCs w:val="20"/>
              </w:rPr>
              <w:t>口比重</w:t>
            </w:r>
          </w:p>
        </w:tc>
      </w:tr>
      <w:tr w:rsidR="00A2642F" w:rsidRPr="00DE3D4D" w:rsidTr="009B0132">
        <w:trPr>
          <w:trHeight w:val="340"/>
        </w:trPr>
        <w:tc>
          <w:tcPr>
            <w:tcW w:w="68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110</w:t>
            </w:r>
            <w:r w:rsidRPr="00DE3D4D">
              <w:rPr>
                <w:rFonts w:hAnsi="標楷體" w:cs="標楷體" w:hint="eastAsia"/>
                <w:snapToGrid/>
                <w:spacing w:val="-10"/>
                <w:kern w:val="0"/>
                <w:sz w:val="20"/>
                <w:szCs w:val="20"/>
              </w:rPr>
              <w:t>年</w:t>
            </w:r>
          </w:p>
        </w:tc>
        <w:tc>
          <w:tcPr>
            <w:tcW w:w="521"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w:t>
            </w:r>
            <w:r>
              <w:rPr>
                <w:rFonts w:hAnsi="標楷體"/>
                <w:snapToGrid/>
                <w:spacing w:val="-20"/>
                <w:kern w:val="0"/>
                <w:sz w:val="20"/>
                <w:szCs w:val="20"/>
              </w:rPr>
              <w:t>,</w:t>
            </w:r>
            <w:r>
              <w:rPr>
                <w:rFonts w:hAnsi="標楷體" w:hint="eastAsia"/>
                <w:snapToGrid/>
                <w:spacing w:val="-20"/>
                <w:kern w:val="0"/>
                <w:sz w:val="20"/>
                <w:szCs w:val="20"/>
              </w:rPr>
              <w:t>086</w:t>
            </w:r>
          </w:p>
        </w:tc>
        <w:tc>
          <w:tcPr>
            <w:tcW w:w="616"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28.4</w:t>
            </w:r>
          </w:p>
        </w:tc>
        <w:tc>
          <w:tcPr>
            <w:tcW w:w="61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30.0</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51.7</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11.1</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hint="eastAsia"/>
                <w:snapToGrid/>
                <w:spacing w:val="-20"/>
                <w:kern w:val="0"/>
                <w:sz w:val="20"/>
                <w:szCs w:val="20"/>
              </w:rPr>
              <w:t>10.9</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hint="eastAsia"/>
                <w:snapToGrid/>
                <w:spacing w:val="-20"/>
                <w:kern w:val="0"/>
                <w:sz w:val="20"/>
                <w:szCs w:val="20"/>
              </w:rPr>
              <w:t>5.7</w:t>
            </w:r>
          </w:p>
        </w:tc>
        <w:tc>
          <w:tcPr>
            <w:tcW w:w="50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13.8</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1.5</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2.2</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0.9</w:t>
            </w:r>
          </w:p>
        </w:tc>
        <w:tc>
          <w:tcPr>
            <w:tcW w:w="510"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0.3</w:t>
            </w:r>
          </w:p>
        </w:tc>
        <w:tc>
          <w:tcPr>
            <w:tcW w:w="50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1.9</w:t>
            </w:r>
          </w:p>
        </w:tc>
        <w:tc>
          <w:tcPr>
            <w:tcW w:w="494"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33" w:firstLineChars="0" w:firstLine="0"/>
              <w:jc w:val="right"/>
              <w:rPr>
                <w:rFonts w:hAnsi="標楷體"/>
                <w:snapToGrid/>
                <w:spacing w:val="-20"/>
                <w:kern w:val="0"/>
                <w:sz w:val="20"/>
                <w:szCs w:val="20"/>
              </w:rPr>
            </w:pPr>
            <w:r>
              <w:rPr>
                <w:rFonts w:hAnsi="標楷體" w:hint="eastAsia"/>
                <w:snapToGrid/>
                <w:spacing w:val="-20"/>
                <w:kern w:val="0"/>
                <w:sz w:val="20"/>
                <w:szCs w:val="20"/>
              </w:rPr>
              <w:t>0.1</w:t>
            </w:r>
          </w:p>
        </w:tc>
      </w:tr>
      <w:tr w:rsidR="00A2642F" w:rsidRPr="00DE3D4D" w:rsidTr="009B0132">
        <w:trPr>
          <w:trHeight w:val="340"/>
        </w:trPr>
        <w:tc>
          <w:tcPr>
            <w:tcW w:w="68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111</w:t>
            </w:r>
            <w:r w:rsidRPr="00DE3D4D">
              <w:rPr>
                <w:rFonts w:hAnsi="標楷體" w:cs="標楷體" w:hint="eastAsia"/>
                <w:snapToGrid/>
                <w:spacing w:val="-10"/>
                <w:kern w:val="0"/>
                <w:sz w:val="20"/>
                <w:szCs w:val="20"/>
              </w:rPr>
              <w:t>年</w:t>
            </w:r>
          </w:p>
        </w:tc>
        <w:tc>
          <w:tcPr>
            <w:tcW w:w="521"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w:t>
            </w:r>
            <w:r>
              <w:rPr>
                <w:rFonts w:hAnsi="標楷體"/>
                <w:snapToGrid/>
                <w:spacing w:val="-20"/>
                <w:kern w:val="0"/>
                <w:sz w:val="20"/>
                <w:szCs w:val="20"/>
              </w:rPr>
              <w:t>,</w:t>
            </w:r>
            <w:r>
              <w:rPr>
                <w:rFonts w:hAnsi="標楷體" w:hint="eastAsia"/>
                <w:snapToGrid/>
                <w:spacing w:val="-20"/>
                <w:kern w:val="0"/>
                <w:sz w:val="20"/>
                <w:szCs w:val="20"/>
              </w:rPr>
              <w:t>201</w:t>
            </w:r>
          </w:p>
        </w:tc>
        <w:tc>
          <w:tcPr>
            <w:tcW w:w="616"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28.1</w:t>
            </w:r>
          </w:p>
        </w:tc>
        <w:tc>
          <w:tcPr>
            <w:tcW w:w="61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10.6</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45.5</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10.4</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snapToGrid/>
                <w:spacing w:val="-20"/>
                <w:kern w:val="0"/>
                <w:sz w:val="20"/>
                <w:szCs w:val="20"/>
              </w:rPr>
              <w:t>11.3</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hint="eastAsia"/>
                <w:snapToGrid/>
                <w:spacing w:val="-20"/>
                <w:kern w:val="0"/>
                <w:sz w:val="20"/>
                <w:szCs w:val="20"/>
              </w:rPr>
              <w:t>5.8</w:t>
            </w:r>
          </w:p>
        </w:tc>
        <w:tc>
          <w:tcPr>
            <w:tcW w:w="50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20.5</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1.6</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2.1</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1.0</w:t>
            </w:r>
          </w:p>
        </w:tc>
        <w:tc>
          <w:tcPr>
            <w:tcW w:w="510"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0.4</w:t>
            </w:r>
          </w:p>
        </w:tc>
        <w:tc>
          <w:tcPr>
            <w:tcW w:w="50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1.4</w:t>
            </w:r>
          </w:p>
        </w:tc>
        <w:tc>
          <w:tcPr>
            <w:tcW w:w="494"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33" w:firstLineChars="0" w:firstLine="0"/>
              <w:jc w:val="right"/>
              <w:rPr>
                <w:rFonts w:hAnsi="標楷體"/>
                <w:snapToGrid/>
                <w:spacing w:val="-20"/>
                <w:kern w:val="0"/>
                <w:sz w:val="20"/>
                <w:szCs w:val="20"/>
              </w:rPr>
            </w:pPr>
            <w:r>
              <w:rPr>
                <w:rFonts w:hAnsi="標楷體" w:hint="eastAsia"/>
                <w:snapToGrid/>
                <w:spacing w:val="-20"/>
                <w:kern w:val="0"/>
                <w:sz w:val="20"/>
                <w:szCs w:val="20"/>
              </w:rPr>
              <w:t>0.02</w:t>
            </w:r>
          </w:p>
        </w:tc>
      </w:tr>
      <w:tr w:rsidR="00A2642F" w:rsidRPr="00DE3D4D" w:rsidTr="009B0132">
        <w:trPr>
          <w:trHeight w:val="340"/>
        </w:trPr>
        <w:tc>
          <w:tcPr>
            <w:tcW w:w="687"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11</w:t>
            </w:r>
            <w:r w:rsidRPr="000E2775">
              <w:rPr>
                <w:rFonts w:hAnsi="標楷體"/>
                <w:snapToGrid/>
                <w:spacing w:val="-10"/>
                <w:kern w:val="0"/>
                <w:sz w:val="20"/>
                <w:szCs w:val="20"/>
              </w:rPr>
              <w:t>2</w:t>
            </w:r>
            <w:r w:rsidRPr="00DE3D4D">
              <w:rPr>
                <w:rFonts w:hAnsi="標楷體" w:cs="標楷體" w:hint="eastAsia"/>
                <w:snapToGrid/>
                <w:spacing w:val="-10"/>
                <w:kern w:val="0"/>
                <w:sz w:val="20"/>
                <w:szCs w:val="20"/>
              </w:rPr>
              <w:t>年</w:t>
            </w:r>
          </w:p>
        </w:tc>
        <w:tc>
          <w:tcPr>
            <w:tcW w:w="521"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938</w:t>
            </w:r>
          </w:p>
        </w:tc>
        <w:tc>
          <w:tcPr>
            <w:tcW w:w="616"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26.7</w:t>
            </w:r>
          </w:p>
        </w:tc>
        <w:tc>
          <w:tcPr>
            <w:tcW w:w="61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-21.9</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47.3</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10.2</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hint="eastAsia"/>
                <w:snapToGrid/>
                <w:spacing w:val="-20"/>
                <w:kern w:val="0"/>
                <w:sz w:val="20"/>
                <w:szCs w:val="20"/>
              </w:rPr>
              <w:t>10.3</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hint="eastAsia"/>
                <w:snapToGrid/>
                <w:spacing w:val="-20"/>
                <w:kern w:val="0"/>
                <w:sz w:val="20"/>
                <w:szCs w:val="20"/>
              </w:rPr>
              <w:t>6.6</w:t>
            </w:r>
          </w:p>
        </w:tc>
        <w:tc>
          <w:tcPr>
            <w:tcW w:w="50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18.5</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1.7</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2.1</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1.1</w:t>
            </w:r>
          </w:p>
        </w:tc>
        <w:tc>
          <w:tcPr>
            <w:tcW w:w="510"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0.4</w:t>
            </w:r>
          </w:p>
        </w:tc>
        <w:tc>
          <w:tcPr>
            <w:tcW w:w="50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1.4</w:t>
            </w:r>
          </w:p>
        </w:tc>
        <w:tc>
          <w:tcPr>
            <w:tcW w:w="494"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33" w:firstLineChars="0" w:firstLine="0"/>
              <w:jc w:val="right"/>
              <w:rPr>
                <w:rFonts w:hAnsi="標楷體"/>
                <w:snapToGrid/>
                <w:spacing w:val="-20"/>
                <w:kern w:val="0"/>
                <w:sz w:val="20"/>
                <w:szCs w:val="20"/>
              </w:rPr>
            </w:pPr>
            <w:r>
              <w:rPr>
                <w:rFonts w:hAnsi="標楷體" w:hint="eastAsia"/>
                <w:snapToGrid/>
                <w:spacing w:val="-20"/>
                <w:kern w:val="0"/>
                <w:sz w:val="20"/>
                <w:szCs w:val="20"/>
              </w:rPr>
              <w:t>0.3</w:t>
            </w:r>
          </w:p>
        </w:tc>
      </w:tr>
      <w:tr w:rsidR="00A2642F" w:rsidRPr="00DE3D4D" w:rsidTr="009B0132">
        <w:trPr>
          <w:trHeight w:hRule="exact" w:val="497"/>
        </w:trPr>
        <w:tc>
          <w:tcPr>
            <w:tcW w:w="687" w:type="dxa"/>
            <w:shd w:val="clear" w:color="auto" w:fill="auto"/>
          </w:tcPr>
          <w:p w:rsidR="00A2642F" w:rsidRPr="00DE3D4D" w:rsidRDefault="00A2642F" w:rsidP="0078241E">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11</w:t>
            </w:r>
            <w:r w:rsidRPr="000E2775">
              <w:rPr>
                <w:rFonts w:hAnsi="標楷體"/>
                <w:snapToGrid/>
                <w:spacing w:val="-10"/>
                <w:kern w:val="0"/>
                <w:sz w:val="20"/>
                <w:szCs w:val="20"/>
              </w:rPr>
              <w:t>3</w:t>
            </w:r>
            <w:r w:rsidRPr="00DE3D4D">
              <w:rPr>
                <w:rFonts w:hAnsi="標楷體" w:cs="標楷體" w:hint="eastAsia"/>
                <w:snapToGrid/>
                <w:spacing w:val="-10"/>
                <w:kern w:val="0"/>
                <w:sz w:val="20"/>
                <w:szCs w:val="20"/>
              </w:rPr>
              <w:t>年</w:t>
            </w:r>
          </w:p>
          <w:p w:rsidR="00A2642F" w:rsidRPr="00DE3D4D" w:rsidRDefault="00A2642F" w:rsidP="00C97E0D">
            <w:pPr>
              <w:kinsoku w:val="0"/>
              <w:overflowPunct w:val="0"/>
              <w:autoSpaceDE w:val="0"/>
              <w:autoSpaceDN w:val="0"/>
              <w:adjustRightInd w:val="0"/>
              <w:spacing w:line="240" w:lineRule="exact"/>
              <w:ind w:leftChars="0" w:left="0" w:firstLineChars="0" w:firstLine="0"/>
              <w:jc w:val="center"/>
              <w:rPr>
                <w:rFonts w:hAnsi="標楷體" w:cs="標楷體"/>
                <w:snapToGrid/>
                <w:spacing w:val="-10"/>
                <w:kern w:val="0"/>
                <w:sz w:val="20"/>
                <w:szCs w:val="20"/>
              </w:rPr>
            </w:pPr>
            <w:r w:rsidRPr="00DE3D4D">
              <w:rPr>
                <w:rFonts w:hAnsi="標楷體"/>
                <w:snapToGrid/>
                <w:spacing w:val="-10"/>
                <w:kern w:val="0"/>
                <w:sz w:val="20"/>
                <w:szCs w:val="20"/>
              </w:rPr>
              <w:t>1-</w:t>
            </w:r>
            <w:r w:rsidR="00C97E0D">
              <w:rPr>
                <w:rFonts w:hAnsi="標楷體"/>
                <w:snapToGrid/>
                <w:spacing w:val="-10"/>
                <w:kern w:val="0"/>
                <w:sz w:val="20"/>
                <w:szCs w:val="20"/>
              </w:rPr>
              <w:t>9</w:t>
            </w:r>
            <w:r w:rsidRPr="00DE3D4D">
              <w:rPr>
                <w:rFonts w:hAnsi="標楷體" w:cs="標楷體" w:hint="eastAsia"/>
                <w:snapToGrid/>
                <w:spacing w:val="-10"/>
                <w:kern w:val="0"/>
                <w:sz w:val="20"/>
                <w:szCs w:val="20"/>
              </w:rPr>
              <w:t>月</w:t>
            </w:r>
          </w:p>
        </w:tc>
        <w:tc>
          <w:tcPr>
            <w:tcW w:w="521" w:type="dxa"/>
            <w:shd w:val="clear" w:color="auto" w:fill="auto"/>
            <w:vAlign w:val="center"/>
          </w:tcPr>
          <w:p w:rsidR="00A2642F" w:rsidRPr="00DE3D4D" w:rsidRDefault="00C97E0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snapToGrid/>
                <w:spacing w:val="-20"/>
                <w:kern w:val="0"/>
                <w:sz w:val="20"/>
                <w:szCs w:val="20"/>
              </w:rPr>
              <w:t>746</w:t>
            </w:r>
          </w:p>
        </w:tc>
        <w:tc>
          <w:tcPr>
            <w:tcW w:w="616"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86" w:firstLineChars="0" w:firstLine="0"/>
              <w:jc w:val="right"/>
              <w:rPr>
                <w:rFonts w:hAnsi="標楷體"/>
                <w:snapToGrid/>
                <w:spacing w:val="-20"/>
                <w:kern w:val="0"/>
                <w:sz w:val="20"/>
                <w:szCs w:val="20"/>
              </w:rPr>
            </w:pPr>
            <w:r>
              <w:rPr>
                <w:rFonts w:hAnsi="標楷體" w:hint="eastAsia"/>
                <w:snapToGrid/>
                <w:spacing w:val="-20"/>
                <w:kern w:val="0"/>
                <w:sz w:val="20"/>
                <w:szCs w:val="20"/>
              </w:rPr>
              <w:t>25.8</w:t>
            </w:r>
          </w:p>
        </w:tc>
        <w:tc>
          <w:tcPr>
            <w:tcW w:w="619" w:type="dxa"/>
            <w:shd w:val="clear" w:color="auto" w:fill="auto"/>
            <w:vAlign w:val="center"/>
          </w:tcPr>
          <w:p w:rsidR="00A2642F" w:rsidRPr="00DE3D4D" w:rsidRDefault="00A2642F"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45.</w:t>
            </w:r>
            <w:r w:rsidR="00C97E0D">
              <w:rPr>
                <w:rFonts w:hAnsi="標楷體"/>
                <w:snapToGrid/>
                <w:spacing w:val="-20"/>
                <w:kern w:val="0"/>
                <w:sz w:val="20"/>
                <w:szCs w:val="20"/>
              </w:rPr>
              <w:t>3</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9.5</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hint="eastAsia"/>
                <w:snapToGrid/>
                <w:spacing w:val="-20"/>
                <w:kern w:val="0"/>
                <w:sz w:val="20"/>
                <w:szCs w:val="20"/>
              </w:rPr>
              <w:t>14.</w:t>
            </w:r>
            <w:r w:rsidR="00C97E0D">
              <w:rPr>
                <w:rFonts w:hAnsi="標楷體"/>
                <w:snapToGrid/>
                <w:spacing w:val="-20"/>
                <w:kern w:val="0"/>
                <w:sz w:val="20"/>
                <w:szCs w:val="20"/>
              </w:rPr>
              <w:t>6</w:t>
            </w:r>
          </w:p>
        </w:tc>
        <w:tc>
          <w:tcPr>
            <w:tcW w:w="548"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122" w:right="86" w:firstLineChars="0" w:firstLine="0"/>
              <w:jc w:val="right"/>
              <w:rPr>
                <w:rFonts w:hAnsi="標楷體"/>
                <w:snapToGrid/>
                <w:spacing w:val="-20"/>
                <w:kern w:val="0"/>
                <w:sz w:val="20"/>
                <w:szCs w:val="20"/>
              </w:rPr>
            </w:pPr>
            <w:r>
              <w:rPr>
                <w:rFonts w:hAnsi="標楷體" w:hint="eastAsia"/>
                <w:snapToGrid/>
                <w:spacing w:val="-20"/>
                <w:kern w:val="0"/>
                <w:sz w:val="20"/>
                <w:szCs w:val="20"/>
              </w:rPr>
              <w:t>7.</w:t>
            </w:r>
            <w:r w:rsidR="00C97E0D">
              <w:rPr>
                <w:rFonts w:hAnsi="標楷體"/>
                <w:snapToGrid/>
                <w:spacing w:val="-20"/>
                <w:kern w:val="0"/>
                <w:sz w:val="20"/>
                <w:szCs w:val="20"/>
              </w:rPr>
              <w:t>8</w:t>
            </w:r>
          </w:p>
        </w:tc>
        <w:tc>
          <w:tcPr>
            <w:tcW w:w="50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15.</w:t>
            </w:r>
            <w:r w:rsidR="00C97E0D">
              <w:rPr>
                <w:rFonts w:hAnsi="標楷體"/>
                <w:snapToGrid/>
                <w:spacing w:val="-20"/>
                <w:kern w:val="0"/>
                <w:sz w:val="20"/>
                <w:szCs w:val="20"/>
              </w:rPr>
              <w:t>2</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2.</w:t>
            </w:r>
            <w:r w:rsidR="00C97E0D">
              <w:rPr>
                <w:rFonts w:hAnsi="標楷體"/>
                <w:snapToGrid/>
                <w:spacing w:val="-20"/>
                <w:kern w:val="0"/>
                <w:sz w:val="20"/>
                <w:szCs w:val="20"/>
              </w:rPr>
              <w:t>5</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2.0</w:t>
            </w:r>
          </w:p>
        </w:tc>
        <w:tc>
          <w:tcPr>
            <w:tcW w:w="597"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1.1</w:t>
            </w:r>
          </w:p>
        </w:tc>
        <w:tc>
          <w:tcPr>
            <w:tcW w:w="510"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3" w:firstLineChars="0" w:firstLine="0"/>
              <w:jc w:val="right"/>
              <w:rPr>
                <w:rFonts w:hAnsi="標楷體"/>
                <w:snapToGrid/>
                <w:spacing w:val="-20"/>
                <w:kern w:val="0"/>
                <w:sz w:val="20"/>
                <w:szCs w:val="20"/>
              </w:rPr>
            </w:pPr>
            <w:r>
              <w:rPr>
                <w:rFonts w:hAnsi="標楷體" w:hint="eastAsia"/>
                <w:snapToGrid/>
                <w:spacing w:val="-20"/>
                <w:kern w:val="0"/>
                <w:sz w:val="20"/>
                <w:szCs w:val="20"/>
              </w:rPr>
              <w:t>0.5</w:t>
            </w:r>
          </w:p>
        </w:tc>
        <w:tc>
          <w:tcPr>
            <w:tcW w:w="509"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102" w:firstLineChars="0" w:firstLine="0"/>
              <w:jc w:val="right"/>
              <w:rPr>
                <w:rFonts w:hAnsi="標楷體"/>
                <w:snapToGrid/>
                <w:spacing w:val="-20"/>
                <w:kern w:val="0"/>
                <w:sz w:val="20"/>
                <w:szCs w:val="20"/>
              </w:rPr>
            </w:pPr>
            <w:r>
              <w:rPr>
                <w:rFonts w:hAnsi="標楷體" w:hint="eastAsia"/>
                <w:snapToGrid/>
                <w:spacing w:val="-20"/>
                <w:kern w:val="0"/>
                <w:sz w:val="20"/>
                <w:szCs w:val="20"/>
              </w:rPr>
              <w:t>1.1</w:t>
            </w:r>
          </w:p>
        </w:tc>
        <w:tc>
          <w:tcPr>
            <w:tcW w:w="494" w:type="dxa"/>
            <w:shd w:val="clear" w:color="auto" w:fill="auto"/>
            <w:vAlign w:val="center"/>
          </w:tcPr>
          <w:p w:rsidR="00A2642F" w:rsidRPr="00DE3D4D" w:rsidRDefault="00D364FD" w:rsidP="009B0132">
            <w:pPr>
              <w:kinsoku w:val="0"/>
              <w:overflowPunct w:val="0"/>
              <w:autoSpaceDE w:val="0"/>
              <w:autoSpaceDN w:val="0"/>
              <w:adjustRightInd w:val="0"/>
              <w:spacing w:line="240" w:lineRule="exact"/>
              <w:ind w:leftChars="0" w:left="0" w:right="33" w:firstLineChars="0" w:firstLine="0"/>
              <w:jc w:val="right"/>
              <w:rPr>
                <w:rFonts w:hAnsi="標楷體"/>
                <w:snapToGrid/>
                <w:spacing w:val="-20"/>
                <w:kern w:val="0"/>
                <w:sz w:val="20"/>
                <w:szCs w:val="20"/>
              </w:rPr>
            </w:pPr>
            <w:r>
              <w:rPr>
                <w:rFonts w:hAnsi="標楷體" w:hint="eastAsia"/>
                <w:snapToGrid/>
                <w:spacing w:val="-20"/>
                <w:kern w:val="0"/>
                <w:sz w:val="20"/>
                <w:szCs w:val="20"/>
              </w:rPr>
              <w:t>0.2</w:t>
            </w:r>
          </w:p>
        </w:tc>
      </w:tr>
    </w:tbl>
    <w:p w:rsidR="00A2642F" w:rsidRPr="007D6071" w:rsidRDefault="00A2642F" w:rsidP="00A2642F">
      <w:pPr>
        <w:spacing w:line="280" w:lineRule="exact"/>
        <w:ind w:leftChars="0" w:left="1192" w:hangingChars="490" w:hanging="1192"/>
        <w:rPr>
          <w:rFonts w:hAnsi="標楷體"/>
          <w:sz w:val="24"/>
          <w:szCs w:val="24"/>
        </w:rPr>
      </w:pPr>
      <w:r w:rsidRPr="007D6071">
        <w:rPr>
          <w:rFonts w:hAnsi="標楷體" w:hint="eastAsia"/>
          <w:sz w:val="24"/>
          <w:szCs w:val="24"/>
        </w:rPr>
        <w:t>資料來源：</w:t>
      </w:r>
      <w:r w:rsidR="009800B8">
        <w:rPr>
          <w:rFonts w:hAnsi="標楷體" w:hint="eastAsia"/>
          <w:sz w:val="24"/>
          <w:szCs w:val="24"/>
        </w:rPr>
        <w:t>同表1</w:t>
      </w:r>
      <w:r w:rsidRPr="007D6071">
        <w:rPr>
          <w:rFonts w:hAnsi="標楷體" w:hint="eastAsia"/>
          <w:sz w:val="24"/>
          <w:szCs w:val="24"/>
        </w:rPr>
        <w:t>。</w:t>
      </w:r>
    </w:p>
    <w:p w:rsidR="00481E45" w:rsidRPr="00C90F4D" w:rsidRDefault="00481E45" w:rsidP="005E029F">
      <w:pPr>
        <w:pStyle w:val="a4"/>
        <w:ind w:left="849" w:hanging="283"/>
        <w:rPr>
          <w:b/>
        </w:rPr>
      </w:pPr>
      <w:r w:rsidRPr="00C90F4D">
        <w:rPr>
          <w:rFonts w:hint="eastAsia"/>
          <w:b/>
        </w:rPr>
        <w:t>(二)</w:t>
      </w:r>
      <w:r w:rsidR="005E029F">
        <w:rPr>
          <w:rFonts w:hint="eastAsia"/>
          <w:b/>
        </w:rPr>
        <w:t>經評估加入CPTPP有助提升全球競爭力及拓展海外商機，</w:t>
      </w:r>
      <w:r w:rsidR="005E029F" w:rsidRPr="005E029F">
        <w:rPr>
          <w:rFonts w:hint="eastAsia"/>
          <w:b/>
        </w:rPr>
        <w:t>允宜</w:t>
      </w:r>
      <w:r w:rsidR="009B0132">
        <w:rPr>
          <w:rFonts w:hint="eastAsia"/>
          <w:b/>
        </w:rPr>
        <w:t>加強受影響產業評估及對外資訊說明，俾利</w:t>
      </w:r>
      <w:r w:rsidR="005E029F">
        <w:rPr>
          <w:rFonts w:hint="eastAsia"/>
          <w:b/>
        </w:rPr>
        <w:t>我國</w:t>
      </w:r>
      <w:r w:rsidR="005E029F" w:rsidRPr="005E029F">
        <w:rPr>
          <w:rFonts w:hint="eastAsia"/>
          <w:b/>
        </w:rPr>
        <w:t>業者因應</w:t>
      </w:r>
      <w:r w:rsidR="005E029F">
        <w:rPr>
          <w:rFonts w:hint="eastAsia"/>
          <w:b/>
        </w:rPr>
        <w:t>可能產業衝擊及</w:t>
      </w:r>
      <w:r w:rsidR="005E029F" w:rsidRPr="005E029F">
        <w:rPr>
          <w:rFonts w:hint="eastAsia"/>
          <w:b/>
        </w:rPr>
        <w:t>貿易自由化</w:t>
      </w:r>
      <w:r w:rsidR="005E029F">
        <w:rPr>
          <w:rFonts w:hint="eastAsia"/>
          <w:b/>
        </w:rPr>
        <w:t>之</w:t>
      </w:r>
      <w:r w:rsidR="005E029F" w:rsidRPr="005E029F">
        <w:rPr>
          <w:rFonts w:hint="eastAsia"/>
          <w:b/>
        </w:rPr>
        <w:t>挑戰</w:t>
      </w:r>
    </w:p>
    <w:p w:rsidR="006C0326" w:rsidRDefault="00CD7851" w:rsidP="006C0326">
      <w:pPr>
        <w:pStyle w:val="22"/>
        <w:ind w:left="850" w:firstLine="566"/>
      </w:pPr>
      <w:r>
        <w:rPr>
          <w:rFonts w:hint="eastAsia"/>
        </w:rPr>
        <w:t>據行政院經貿談判辦公室</w:t>
      </w:r>
      <w:r w:rsidR="00204C81">
        <w:rPr>
          <w:rFonts w:hint="eastAsia"/>
        </w:rPr>
        <w:t>網站</w:t>
      </w:r>
      <w:r>
        <w:rPr>
          <w:rFonts w:hint="eastAsia"/>
        </w:rPr>
        <w:t>113年8月</w:t>
      </w:r>
      <w:r w:rsidR="00C649DA">
        <w:rPr>
          <w:rFonts w:hint="eastAsia"/>
        </w:rPr>
        <w:t>更新</w:t>
      </w:r>
      <w:r>
        <w:rPr>
          <w:rFonts w:hint="eastAsia"/>
        </w:rPr>
        <w:t>之</w:t>
      </w:r>
      <w:r w:rsidRPr="00CD7851">
        <w:rPr>
          <w:rFonts w:hint="eastAsia"/>
        </w:rPr>
        <w:t>我國加入</w:t>
      </w:r>
      <w:r>
        <w:rPr>
          <w:rFonts w:hint="eastAsia"/>
        </w:rPr>
        <w:t>CPTPP</w:t>
      </w:r>
      <w:r w:rsidRPr="00CD7851">
        <w:rPr>
          <w:rFonts w:hint="eastAsia"/>
        </w:rPr>
        <w:t>對產業影響評估及因應對策</w:t>
      </w:r>
      <w:r w:rsidR="008B0FA6">
        <w:rPr>
          <w:rStyle w:val="afb"/>
        </w:rPr>
        <w:footnoteReference w:id="3"/>
      </w:r>
      <w:r>
        <w:rPr>
          <w:rFonts w:hint="eastAsia"/>
        </w:rPr>
        <w:t>，</w:t>
      </w:r>
      <w:r w:rsidR="006C0326">
        <w:rPr>
          <w:rFonts w:hint="eastAsia"/>
        </w:rPr>
        <w:t>摘要</w:t>
      </w:r>
      <w:r>
        <w:rPr>
          <w:rFonts w:hint="eastAsia"/>
        </w:rPr>
        <w:t>說明如下：</w:t>
      </w:r>
    </w:p>
    <w:p w:rsidR="00C6147F" w:rsidRPr="002F3B46" w:rsidRDefault="00EC667C" w:rsidP="00EC667C">
      <w:pPr>
        <w:pStyle w:val="123"/>
        <w:ind w:left="1133" w:hanging="283"/>
        <w:rPr>
          <w:b/>
        </w:rPr>
      </w:pPr>
      <w:r w:rsidRPr="002F3B46">
        <w:rPr>
          <w:rFonts w:hint="eastAsia"/>
          <w:b/>
        </w:rPr>
        <w:t>1.</w:t>
      </w:r>
      <w:r w:rsidR="006C0326" w:rsidRPr="002F3B46">
        <w:rPr>
          <w:b/>
        </w:rPr>
        <w:t>工業</w:t>
      </w:r>
      <w:r w:rsidR="006C0326" w:rsidRPr="002F3B46">
        <w:rPr>
          <w:rFonts w:hint="eastAsia"/>
          <w:b/>
        </w:rPr>
        <w:t>部分：</w:t>
      </w:r>
    </w:p>
    <w:p w:rsidR="00C6147F" w:rsidRDefault="00C6147F" w:rsidP="00C6147F">
      <w:pPr>
        <w:pStyle w:val="1231"/>
        <w:ind w:left="1416" w:hanging="283"/>
      </w:pPr>
      <w:r>
        <w:t>(1)</w:t>
      </w:r>
      <w:r w:rsidR="006C0326" w:rsidRPr="006C0326">
        <w:rPr>
          <w:rFonts w:hint="eastAsia"/>
        </w:rPr>
        <w:t>CPTPP成員經濟體每年進口工業產品總額約3.9兆美元，而我國工業產品占CPTPP總進口</w:t>
      </w:r>
      <w:r>
        <w:rPr>
          <w:rFonts w:hint="eastAsia"/>
        </w:rPr>
        <w:t>之比重</w:t>
      </w:r>
      <w:r w:rsidR="006C0326" w:rsidRPr="006C0326">
        <w:rPr>
          <w:rFonts w:hint="eastAsia"/>
        </w:rPr>
        <w:t>僅約4%，顯示仍有</w:t>
      </w:r>
      <w:r>
        <w:rPr>
          <w:rFonts w:hint="eastAsia"/>
        </w:rPr>
        <w:t>相當成長空間</w:t>
      </w:r>
      <w:r w:rsidR="00204C81">
        <w:rPr>
          <w:rFonts w:hint="eastAsia"/>
        </w:rPr>
        <w:t>。</w:t>
      </w:r>
    </w:p>
    <w:p w:rsidR="00C6147F" w:rsidRDefault="00C6147F" w:rsidP="00C6147F">
      <w:pPr>
        <w:pStyle w:val="1231"/>
        <w:ind w:left="1416" w:hanging="283"/>
      </w:pPr>
      <w:r>
        <w:t>(2)</w:t>
      </w:r>
      <w:r w:rsidRPr="00C6147F">
        <w:rPr>
          <w:rFonts w:hint="eastAsia"/>
        </w:rPr>
        <w:t>我國工業產品</w:t>
      </w:r>
      <w:r>
        <w:rPr>
          <w:rFonts w:hint="eastAsia"/>
        </w:rPr>
        <w:t>於</w:t>
      </w:r>
      <w:r w:rsidRPr="00C6147F">
        <w:rPr>
          <w:rFonts w:hint="eastAsia"/>
        </w:rPr>
        <w:t>越南、馬來西亞、智利、墨西哥等市場面臨較高關稅，平均關稅分別約10.7%、7.9%、6.0%及5.5%，</w:t>
      </w:r>
      <w:r>
        <w:rPr>
          <w:rFonts w:hint="eastAsia"/>
        </w:rPr>
        <w:t>而我國紡織、鋼鐵金屬、石化及塑橡膠產業</w:t>
      </w:r>
      <w:r w:rsidRPr="00C6147F">
        <w:rPr>
          <w:rFonts w:hint="eastAsia"/>
        </w:rPr>
        <w:t>具出口競爭力，在部分CPTPP成員經濟體進口需求持續成長，並存在高關稅障礙下，加入CPTPP對我業者拓展新興市場將具有效益</w:t>
      </w:r>
      <w:r>
        <w:rPr>
          <w:rFonts w:hint="eastAsia"/>
        </w:rPr>
        <w:t>。</w:t>
      </w:r>
    </w:p>
    <w:p w:rsidR="00C6147F" w:rsidRDefault="00C6147F" w:rsidP="00C6147F">
      <w:pPr>
        <w:pStyle w:val="1231"/>
        <w:ind w:left="1416" w:hanging="283"/>
      </w:pPr>
      <w:r>
        <w:rPr>
          <w:rFonts w:hint="eastAsia"/>
        </w:rPr>
        <w:t>(</w:t>
      </w:r>
      <w:r>
        <w:t>3</w:t>
      </w:r>
      <w:r>
        <w:rPr>
          <w:rFonts w:hint="eastAsia"/>
        </w:rPr>
        <w:t>)</w:t>
      </w:r>
      <w:r w:rsidR="001A0C12" w:rsidRPr="001A0C12">
        <w:rPr>
          <w:rFonts w:hint="eastAsia"/>
        </w:rPr>
        <w:t>經評估汽車、加工食品等產業可能面臨較大開放壓力</w:t>
      </w:r>
      <w:r w:rsidR="001A0C12">
        <w:rPr>
          <w:rFonts w:hint="eastAsia"/>
        </w:rPr>
        <w:t>：汽車產業部分，因</w:t>
      </w:r>
      <w:r w:rsidR="001A0C12" w:rsidRPr="001A0C12">
        <w:rPr>
          <w:rFonts w:hint="eastAsia"/>
        </w:rPr>
        <w:t>國內整車尚不具經濟規模，國內主要整車廠皆與美、日、歐品牌合作，開放市場後品牌母廠可能直接以進口取代國產策略，將影響整車產業發展</w:t>
      </w:r>
      <w:r w:rsidR="001A0C12">
        <w:rPr>
          <w:rFonts w:hint="eastAsia"/>
        </w:rPr>
        <w:t>；至</w:t>
      </w:r>
      <w:r w:rsidR="001A0C12" w:rsidRPr="001A0C12">
        <w:rPr>
          <w:rFonts w:hint="eastAsia"/>
        </w:rPr>
        <w:t>加工食品產業</w:t>
      </w:r>
      <w:r w:rsidR="001A0C12">
        <w:rPr>
          <w:rFonts w:hint="eastAsia"/>
        </w:rPr>
        <w:t>部分，則因</w:t>
      </w:r>
      <w:r w:rsidR="001A0C12" w:rsidRPr="001A0C12">
        <w:rPr>
          <w:rFonts w:hint="eastAsia"/>
        </w:rPr>
        <w:t>國內食品多為內銷</w:t>
      </w:r>
      <w:r w:rsidR="001A0C12">
        <w:rPr>
          <w:rFonts w:hint="eastAsia"/>
        </w:rPr>
        <w:t>，考量</w:t>
      </w:r>
      <w:r w:rsidR="001A0C12" w:rsidRPr="001A0C12">
        <w:rPr>
          <w:rFonts w:hint="eastAsia"/>
        </w:rPr>
        <w:t>日本與我國飲食習慣相近，</w:t>
      </w:r>
      <w:r w:rsidR="001A0C12">
        <w:rPr>
          <w:rFonts w:hint="eastAsia"/>
        </w:rPr>
        <w:t>致</w:t>
      </w:r>
      <w:r w:rsidR="001A0C12" w:rsidRPr="001A0C12">
        <w:rPr>
          <w:rFonts w:hint="eastAsia"/>
        </w:rPr>
        <w:t>國產品可能面臨較大壓力</w:t>
      </w:r>
      <w:r w:rsidR="001A0C12">
        <w:rPr>
          <w:rFonts w:hint="eastAsia"/>
        </w:rPr>
        <w:t>。</w:t>
      </w:r>
    </w:p>
    <w:p w:rsidR="002F5D68" w:rsidRDefault="002F5D68" w:rsidP="00C6147F">
      <w:pPr>
        <w:pStyle w:val="1231"/>
        <w:ind w:left="1416" w:hanging="283"/>
      </w:pPr>
      <w:r>
        <w:rPr>
          <w:rFonts w:hint="eastAsia"/>
        </w:rPr>
        <w:t>(</w:t>
      </w:r>
      <w:r>
        <w:t>4</w:t>
      </w:r>
      <w:r>
        <w:rPr>
          <w:rFonts w:hint="eastAsia"/>
        </w:rPr>
        <w:t>)</w:t>
      </w:r>
      <w:r w:rsidRPr="002F5D68">
        <w:rPr>
          <w:rFonts w:hint="eastAsia"/>
        </w:rPr>
        <w:t>因應對策</w:t>
      </w:r>
      <w:r>
        <w:rPr>
          <w:rFonts w:hint="eastAsia"/>
        </w:rPr>
        <w:t>：</w:t>
      </w:r>
      <w:r w:rsidR="005B5CAD">
        <w:rPr>
          <w:rFonts w:hint="eastAsia"/>
        </w:rPr>
        <w:t>政府將</w:t>
      </w:r>
      <w:r w:rsidRPr="002F5D68">
        <w:rPr>
          <w:rFonts w:hint="eastAsia"/>
        </w:rPr>
        <w:t>與公會保持密切互動，掌握產業衝擊及需求</w:t>
      </w:r>
      <w:r>
        <w:rPr>
          <w:rFonts w:hint="eastAsia"/>
        </w:rPr>
        <w:t>；</w:t>
      </w:r>
      <w:r w:rsidR="001F4816" w:rsidRPr="001F4816">
        <w:rPr>
          <w:rFonts w:hint="eastAsia"/>
        </w:rPr>
        <w:t>協助</w:t>
      </w:r>
      <w:r w:rsidR="001F4816">
        <w:rPr>
          <w:rFonts w:hint="eastAsia"/>
        </w:rPr>
        <w:t>業者</w:t>
      </w:r>
      <w:r w:rsidR="001F4816" w:rsidRPr="001F4816">
        <w:rPr>
          <w:rFonts w:hint="eastAsia"/>
        </w:rPr>
        <w:t>拓銷海外市場及分散市場</w:t>
      </w:r>
      <w:r w:rsidR="001F4816">
        <w:rPr>
          <w:rFonts w:hint="eastAsia"/>
        </w:rPr>
        <w:t>，並推動</w:t>
      </w:r>
      <w:r w:rsidR="001F4816" w:rsidRPr="001F4816">
        <w:rPr>
          <w:rFonts w:hint="eastAsia"/>
        </w:rPr>
        <w:t>升級轉型，提升</w:t>
      </w:r>
      <w:r w:rsidR="001F4816">
        <w:rPr>
          <w:rFonts w:hint="eastAsia"/>
        </w:rPr>
        <w:t>產業</w:t>
      </w:r>
      <w:r w:rsidR="001F4816" w:rsidRPr="001F4816">
        <w:rPr>
          <w:rFonts w:hint="eastAsia"/>
        </w:rPr>
        <w:t>競爭力</w:t>
      </w:r>
      <w:r w:rsidR="001F4816">
        <w:rPr>
          <w:rFonts w:hint="eastAsia"/>
        </w:rPr>
        <w:t>；以及</w:t>
      </w:r>
      <w:r w:rsidR="001F4816" w:rsidRPr="001F4816">
        <w:rPr>
          <w:rFonts w:hint="eastAsia"/>
        </w:rPr>
        <w:t>加強進口貨品監測及協助企業運用救濟機制</w:t>
      </w:r>
      <w:r w:rsidR="00C539EF">
        <w:rPr>
          <w:rFonts w:hint="eastAsia"/>
        </w:rPr>
        <w:t>等</w:t>
      </w:r>
      <w:r w:rsidR="001F4816">
        <w:rPr>
          <w:rFonts w:hint="eastAsia"/>
        </w:rPr>
        <w:t>。</w:t>
      </w:r>
    </w:p>
    <w:p w:rsidR="006F460B" w:rsidRPr="002F3B46" w:rsidRDefault="006F460B" w:rsidP="00C6147F">
      <w:pPr>
        <w:pStyle w:val="1231"/>
        <w:ind w:left="1416" w:hanging="283"/>
        <w:rPr>
          <w:b/>
        </w:rPr>
      </w:pPr>
      <w:r w:rsidRPr="002F3B46">
        <w:rPr>
          <w:rFonts w:hint="eastAsia"/>
          <w:b/>
        </w:rPr>
        <w:t>2.農業部分：</w:t>
      </w:r>
    </w:p>
    <w:p w:rsidR="006F460B" w:rsidRDefault="006F460B" w:rsidP="006F460B">
      <w:pPr>
        <w:pStyle w:val="1231"/>
        <w:ind w:left="1416" w:hanging="283"/>
      </w:pPr>
      <w:r>
        <w:t>(1)</w:t>
      </w:r>
      <w:r w:rsidR="001F4816" w:rsidRPr="001F4816">
        <w:rPr>
          <w:rFonts w:hint="eastAsia"/>
        </w:rPr>
        <w:t>CPTPP成員經濟體每年進口農產品總額約2,800億美元，而我國</w:t>
      </w:r>
      <w:r w:rsidR="001F4816">
        <w:t>112</w:t>
      </w:r>
      <w:r w:rsidR="001F4816" w:rsidRPr="001F4816">
        <w:rPr>
          <w:rFonts w:hint="eastAsia"/>
        </w:rPr>
        <w:t>年農產品外銷至CPTPP成員經濟體為16.3億美元，仍有很大成長空間。加入CPTPP後，我國農產品可享受成員經濟體提供之農產品優惠關稅，將帶來外銷契機</w:t>
      </w:r>
      <w:r w:rsidRPr="006C0326">
        <w:rPr>
          <w:rFonts w:hint="eastAsia"/>
        </w:rPr>
        <w:t>。</w:t>
      </w:r>
    </w:p>
    <w:p w:rsidR="00EC667C" w:rsidRDefault="00EC667C" w:rsidP="00EC667C">
      <w:pPr>
        <w:pStyle w:val="1231"/>
        <w:ind w:left="1416" w:hanging="283"/>
      </w:pPr>
      <w:r>
        <w:rPr>
          <w:rFonts w:hint="eastAsia"/>
        </w:rPr>
        <w:t>(</w:t>
      </w:r>
      <w:r>
        <w:t>2</w:t>
      </w:r>
      <w:r>
        <w:rPr>
          <w:rFonts w:hint="eastAsia"/>
        </w:rPr>
        <w:t>)</w:t>
      </w:r>
      <w:r w:rsidRPr="00EC667C">
        <w:rPr>
          <w:rFonts w:hint="eastAsia"/>
        </w:rPr>
        <w:t>CPTPP各成員經濟體農產品零關稅比率平均為96.2%；我國加入CPTPP後，部分農產品將受影響，農業部將加速農業調整轉型作為，並在談判過程中爭取稻米等敏感產品排除降稅，或爭取較長</w:t>
      </w:r>
      <w:r>
        <w:rPr>
          <w:rFonts w:hint="eastAsia"/>
        </w:rPr>
        <w:t>之</w:t>
      </w:r>
      <w:r w:rsidRPr="00EC667C">
        <w:rPr>
          <w:rFonts w:hint="eastAsia"/>
        </w:rPr>
        <w:t>降稅期，</w:t>
      </w:r>
      <w:r w:rsidR="005B5CAD">
        <w:rPr>
          <w:rFonts w:hint="eastAsia"/>
        </w:rPr>
        <w:t>減低對我國產業</w:t>
      </w:r>
      <w:r w:rsidRPr="00EC667C">
        <w:rPr>
          <w:rFonts w:hint="eastAsia"/>
        </w:rPr>
        <w:t>影響</w:t>
      </w:r>
      <w:r>
        <w:rPr>
          <w:rFonts w:hint="eastAsia"/>
        </w:rPr>
        <w:t>。</w:t>
      </w:r>
    </w:p>
    <w:p w:rsidR="00EC667C" w:rsidRDefault="00EC667C" w:rsidP="00EC667C">
      <w:pPr>
        <w:pStyle w:val="1231"/>
        <w:ind w:left="1416" w:hanging="283"/>
      </w:pPr>
      <w:r>
        <w:rPr>
          <w:rFonts w:hint="eastAsia"/>
        </w:rPr>
        <w:t>(</w:t>
      </w:r>
      <w:r>
        <w:t>3</w:t>
      </w:r>
      <w:r>
        <w:rPr>
          <w:rFonts w:hint="eastAsia"/>
        </w:rPr>
        <w:t>)</w:t>
      </w:r>
      <w:r w:rsidRPr="002F5D68">
        <w:rPr>
          <w:rFonts w:hint="eastAsia"/>
        </w:rPr>
        <w:t>因應對策</w:t>
      </w:r>
      <w:r>
        <w:rPr>
          <w:rFonts w:hint="eastAsia"/>
        </w:rPr>
        <w:t>：</w:t>
      </w:r>
      <w:r w:rsidR="005B5CAD">
        <w:rPr>
          <w:rFonts w:hint="eastAsia"/>
        </w:rPr>
        <w:t>農業部</w:t>
      </w:r>
      <w:r w:rsidR="00090017">
        <w:rPr>
          <w:rFonts w:hint="eastAsia"/>
        </w:rPr>
        <w:t>將加速辦理相關調適因應</w:t>
      </w:r>
      <w:r w:rsidR="005B5CAD">
        <w:rPr>
          <w:rFonts w:hint="eastAsia"/>
        </w:rPr>
        <w:t>措施</w:t>
      </w:r>
      <w:r w:rsidR="00090017">
        <w:rPr>
          <w:rFonts w:hint="eastAsia"/>
        </w:rPr>
        <w:t>，</w:t>
      </w:r>
      <w:r w:rsidR="008B0FA6">
        <w:rPr>
          <w:rFonts w:hint="eastAsia"/>
        </w:rPr>
        <w:t>包括</w:t>
      </w:r>
      <w:r w:rsidR="005B5CAD">
        <w:rPr>
          <w:rFonts w:hint="eastAsia"/>
        </w:rPr>
        <w:t>：</w:t>
      </w:r>
      <w:r w:rsidRPr="00EC667C">
        <w:rPr>
          <w:rFonts w:hint="eastAsia"/>
        </w:rPr>
        <w:t>推動進擊型農業，拓展國際市場</w:t>
      </w:r>
      <w:r>
        <w:rPr>
          <w:rFonts w:hint="eastAsia"/>
        </w:rPr>
        <w:t>；</w:t>
      </w:r>
      <w:r w:rsidRPr="00EC667C">
        <w:rPr>
          <w:rFonts w:hint="eastAsia"/>
        </w:rPr>
        <w:t>推行地產地消，促進市場區隔</w:t>
      </w:r>
      <w:r>
        <w:rPr>
          <w:rFonts w:hint="eastAsia"/>
        </w:rPr>
        <w:t>；</w:t>
      </w:r>
      <w:r w:rsidRPr="00EC667C">
        <w:rPr>
          <w:rFonts w:hint="eastAsia"/>
        </w:rPr>
        <w:t>建構完整冷鏈場域與供應鏈，提升農產品價值</w:t>
      </w:r>
      <w:r>
        <w:rPr>
          <w:rFonts w:hint="eastAsia"/>
        </w:rPr>
        <w:t>等。</w:t>
      </w:r>
    </w:p>
    <w:p w:rsidR="00EC667C" w:rsidRDefault="00EC667C" w:rsidP="00EC667C">
      <w:pPr>
        <w:pStyle w:val="1231"/>
        <w:ind w:left="1416" w:hanging="283"/>
      </w:pPr>
      <w:r w:rsidRPr="002F3B46">
        <w:rPr>
          <w:b/>
        </w:rPr>
        <w:t>3</w:t>
      </w:r>
      <w:r w:rsidRPr="002F3B46">
        <w:rPr>
          <w:rFonts w:hint="eastAsia"/>
          <w:b/>
        </w:rPr>
        <w:t>.服務業部分：</w:t>
      </w:r>
      <w:r w:rsidR="008B0FA6">
        <w:rPr>
          <w:rFonts w:hint="eastAsia"/>
        </w:rPr>
        <w:t>經評估</w:t>
      </w:r>
      <w:r w:rsidRPr="00EC667C">
        <w:rPr>
          <w:rFonts w:hint="eastAsia"/>
        </w:rPr>
        <w:t>我國在WTO、臺紐經濟合作協定</w:t>
      </w:r>
      <w:r>
        <w:rPr>
          <w:rFonts w:hint="eastAsia"/>
        </w:rPr>
        <w:t>(</w:t>
      </w:r>
      <w:r w:rsidRPr="00EC667C">
        <w:rPr>
          <w:rFonts w:hint="eastAsia"/>
        </w:rPr>
        <w:t>ANZTEC</w:t>
      </w:r>
      <w:r>
        <w:rPr>
          <w:rFonts w:hint="eastAsia"/>
        </w:rPr>
        <w:t>)</w:t>
      </w:r>
      <w:r w:rsidRPr="00EC667C">
        <w:rPr>
          <w:rFonts w:hint="eastAsia"/>
        </w:rPr>
        <w:t>、臺星經濟夥伴協定</w:t>
      </w:r>
      <w:r>
        <w:rPr>
          <w:rFonts w:hint="eastAsia"/>
        </w:rPr>
        <w:t>(</w:t>
      </w:r>
      <w:r w:rsidRPr="00EC667C">
        <w:rPr>
          <w:rFonts w:hint="eastAsia"/>
        </w:rPr>
        <w:t>ASTEP</w:t>
      </w:r>
      <w:r>
        <w:rPr>
          <w:rFonts w:hint="eastAsia"/>
        </w:rPr>
        <w:t>)</w:t>
      </w:r>
      <w:r w:rsidRPr="00EC667C">
        <w:rPr>
          <w:rFonts w:hint="eastAsia"/>
        </w:rPr>
        <w:t>已屬高度開放，國內服務業者對市場競爭已有適應能力，加入CPTPP後對我服務業之影響應屬有限</w:t>
      </w:r>
      <w:r w:rsidR="00C539EF" w:rsidRPr="00C539EF">
        <w:rPr>
          <w:rFonts w:hint="eastAsia"/>
        </w:rPr>
        <w:t>，且外國服務業者來臺良性競爭，有助提升我服務業國際競爭力。</w:t>
      </w:r>
    </w:p>
    <w:p w:rsidR="00C539EF" w:rsidRDefault="00C539EF" w:rsidP="00C539EF">
      <w:pPr>
        <w:pStyle w:val="22"/>
        <w:ind w:left="850" w:firstLine="566"/>
        <w:rPr>
          <w:rFonts w:hint="eastAsia"/>
        </w:rPr>
      </w:pPr>
      <w:r w:rsidRPr="00C539EF">
        <w:rPr>
          <w:rFonts w:hint="eastAsia"/>
        </w:rPr>
        <w:t>鑒於加入CPTPP</w:t>
      </w:r>
      <w:r>
        <w:rPr>
          <w:rFonts w:hint="eastAsia"/>
        </w:rPr>
        <w:t>可能涉及多項產品市場開放，影響層面甚廣，允宜持續</w:t>
      </w:r>
      <w:r w:rsidRPr="00C539EF">
        <w:rPr>
          <w:rFonts w:hint="eastAsia"/>
        </w:rPr>
        <w:t>妥為評估其對各產業可能衝擊及利弊分析，並與國內相關產業之利害關係人充分說明及溝通、交換意見，如：市場開放部分之產品降稅安排、市場開放比例、產品特定原產地規則等議題，及尋求降低對產業衝擊之可能解決方案等，並加強與各相關主管機關之協調效率，充分考量我國產品進出口狀況、產業發展及競爭力評估，預擬雙邊及多邊諮商時之談判策略與方案，爭取對我國有利之市場開放條件，以降低對國內相關產業之影響。</w:t>
      </w:r>
    </w:p>
    <w:p w:rsidR="00481E45" w:rsidRPr="000C7563" w:rsidRDefault="00481E45" w:rsidP="000C7563">
      <w:pPr>
        <w:ind w:left="566" w:firstLine="566"/>
        <w:rPr>
          <w:rFonts w:hAnsi="標楷體"/>
        </w:rPr>
      </w:pPr>
      <w:r w:rsidRPr="00BD77E6">
        <w:rPr>
          <w:rFonts w:hint="eastAsia"/>
        </w:rPr>
        <w:t>綜上，推貿基金</w:t>
      </w:r>
      <w:r w:rsidR="00B82049" w:rsidRPr="00B82049">
        <w:rPr>
          <w:rFonts w:hint="eastAsia"/>
        </w:rPr>
        <w:t>114年度預算案編列「貿易推廣工作計畫」59億7,367萬元</w:t>
      </w:r>
      <w:r w:rsidR="000C7563">
        <w:rPr>
          <w:rFonts w:hint="eastAsia"/>
        </w:rPr>
        <w:t>，</w:t>
      </w:r>
      <w:r>
        <w:rPr>
          <w:rFonts w:hAnsi="標楷體" w:hint="eastAsia"/>
        </w:rPr>
        <w:t>較11</w:t>
      </w:r>
      <w:r w:rsidR="000C7563">
        <w:rPr>
          <w:rFonts w:hAnsi="標楷體"/>
        </w:rPr>
        <w:t>3</w:t>
      </w:r>
      <w:r>
        <w:rPr>
          <w:rFonts w:hAnsi="標楷體" w:hint="eastAsia"/>
        </w:rPr>
        <w:t>年度預算</w:t>
      </w:r>
      <w:r w:rsidR="000C7563">
        <w:rPr>
          <w:rFonts w:hAnsi="標楷體" w:hint="eastAsia"/>
        </w:rPr>
        <w:t>案</w:t>
      </w:r>
      <w:r w:rsidR="000C7563" w:rsidRPr="000C7563">
        <w:rPr>
          <w:rFonts w:hAnsi="標楷體" w:hint="eastAsia"/>
        </w:rPr>
        <w:t>增加1億6,048萬8千元</w:t>
      </w:r>
      <w:r w:rsidR="000C7563">
        <w:rPr>
          <w:rFonts w:hAnsi="標楷體" w:hint="eastAsia"/>
        </w:rPr>
        <w:t>，</w:t>
      </w:r>
      <w:r w:rsidR="000C7563" w:rsidRPr="000C7563">
        <w:rPr>
          <w:rFonts w:hAnsi="標楷體" w:hint="eastAsia"/>
        </w:rPr>
        <w:t>增幅</w:t>
      </w:r>
      <w:r w:rsidR="000C7563">
        <w:rPr>
          <w:rFonts w:hAnsi="標楷體" w:hint="eastAsia"/>
        </w:rPr>
        <w:t>2.76%</w:t>
      </w:r>
      <w:r w:rsidRPr="00BD77E6">
        <w:rPr>
          <w:rFonts w:hAnsi="標楷體" w:hint="eastAsia"/>
        </w:rPr>
        <w:t>，</w:t>
      </w:r>
      <w:r w:rsidR="000C7563">
        <w:rPr>
          <w:rFonts w:hAnsi="標楷體" w:hint="eastAsia"/>
        </w:rPr>
        <w:t>其實施內容包含</w:t>
      </w:r>
      <w:r w:rsidR="000C7563" w:rsidRPr="000C7563">
        <w:rPr>
          <w:rFonts w:hAnsi="標楷體" w:hint="eastAsia"/>
        </w:rPr>
        <w:t>持續推動加入跨太平洋夥伴全面進步協</w:t>
      </w:r>
      <w:r w:rsidR="000C7563">
        <w:rPr>
          <w:rFonts w:hAnsi="標楷體" w:hint="eastAsia"/>
        </w:rPr>
        <w:t>定(</w:t>
      </w:r>
      <w:r w:rsidR="000C7563" w:rsidRPr="000C7563">
        <w:rPr>
          <w:rFonts w:hAnsi="標楷體" w:hint="eastAsia"/>
        </w:rPr>
        <w:t>CPTPP</w:t>
      </w:r>
      <w:r w:rsidR="000C7563">
        <w:rPr>
          <w:rFonts w:hAnsi="標楷體" w:hint="eastAsia"/>
        </w:rPr>
        <w:t>)</w:t>
      </w:r>
      <w:r w:rsidR="000C7563" w:rsidRPr="000C7563">
        <w:rPr>
          <w:rFonts w:hAnsi="標楷體" w:hint="eastAsia"/>
        </w:rPr>
        <w:t>及融入區域經濟整合，強化我國與亞太地區各會員體合作關係</w:t>
      </w:r>
      <w:r w:rsidR="000C7563">
        <w:rPr>
          <w:rFonts w:hAnsi="標楷體" w:hint="eastAsia"/>
        </w:rPr>
        <w:t>等，</w:t>
      </w:r>
      <w:r w:rsidR="000C7563" w:rsidRPr="000C7563">
        <w:rPr>
          <w:rFonts w:hAnsi="標楷體" w:hint="eastAsia"/>
        </w:rPr>
        <w:t>我國</w:t>
      </w:r>
      <w:r w:rsidR="00481048">
        <w:rPr>
          <w:rFonts w:hAnsi="標楷體" w:hint="eastAsia"/>
        </w:rPr>
        <w:t>已</w:t>
      </w:r>
      <w:r w:rsidR="000C7563" w:rsidRPr="000C7563">
        <w:rPr>
          <w:rFonts w:hAnsi="標楷體" w:hint="eastAsia"/>
        </w:rPr>
        <w:t>於2021年9月</w:t>
      </w:r>
      <w:r w:rsidR="00215BE3">
        <w:rPr>
          <w:rFonts w:hAnsi="標楷體" w:hint="eastAsia"/>
        </w:rPr>
        <w:t>間</w:t>
      </w:r>
      <w:r w:rsidR="000C7563" w:rsidRPr="000C7563">
        <w:rPr>
          <w:rFonts w:hAnsi="標楷體" w:hint="eastAsia"/>
        </w:rPr>
        <w:t>正式向CPTPP協定存放國紐西蘭遞交申請函</w:t>
      </w:r>
      <w:r w:rsidR="000C7563">
        <w:rPr>
          <w:rFonts w:hAnsi="標楷體" w:hint="eastAsia"/>
        </w:rPr>
        <w:t>，</w:t>
      </w:r>
      <w:r w:rsidR="000C7563">
        <w:rPr>
          <w:rFonts w:hint="eastAsia"/>
        </w:rPr>
        <w:t>允宜</w:t>
      </w:r>
      <w:r w:rsidR="006C4497" w:rsidRPr="006C4497">
        <w:rPr>
          <w:rFonts w:hint="eastAsia"/>
        </w:rPr>
        <w:t>於職掌範圍內</w:t>
      </w:r>
      <w:r w:rsidR="000C7563" w:rsidRPr="000C7563">
        <w:rPr>
          <w:rFonts w:hint="eastAsia"/>
        </w:rPr>
        <w:t>持續運用各項資源積極</w:t>
      </w:r>
      <w:r w:rsidR="006C4497">
        <w:rPr>
          <w:rFonts w:hint="eastAsia"/>
        </w:rPr>
        <w:t>推動加入</w:t>
      </w:r>
      <w:r w:rsidR="000C7563" w:rsidRPr="000C7563">
        <w:rPr>
          <w:rFonts w:hint="eastAsia"/>
        </w:rPr>
        <w:t>，</w:t>
      </w:r>
      <w:r w:rsidR="000C7563">
        <w:rPr>
          <w:rFonts w:hint="eastAsia"/>
        </w:rPr>
        <w:t>俾利</w:t>
      </w:r>
      <w:r w:rsidR="000C7563" w:rsidRPr="000C7563">
        <w:rPr>
          <w:rFonts w:hint="eastAsia"/>
        </w:rPr>
        <w:t>多元經貿布局</w:t>
      </w:r>
      <w:r w:rsidR="000C7563">
        <w:rPr>
          <w:rFonts w:hint="eastAsia"/>
        </w:rPr>
        <w:t>及</w:t>
      </w:r>
      <w:r w:rsidR="000C7563" w:rsidRPr="000C7563">
        <w:rPr>
          <w:rFonts w:hint="eastAsia"/>
        </w:rPr>
        <w:t>加強國際連結，並</w:t>
      </w:r>
      <w:r w:rsidR="008B0FA6">
        <w:rPr>
          <w:rFonts w:hint="eastAsia"/>
        </w:rPr>
        <w:t>協同相關部會</w:t>
      </w:r>
      <w:r w:rsidR="000C7563" w:rsidRPr="000C7563">
        <w:rPr>
          <w:rFonts w:hint="eastAsia"/>
        </w:rPr>
        <w:t>協助我國業者因應可能產業衝擊及貿易自由化之挑戰</w:t>
      </w:r>
      <w:r w:rsidRPr="00BD77E6">
        <w:rPr>
          <w:rFonts w:hint="eastAsia"/>
        </w:rPr>
        <w:t>。</w:t>
      </w:r>
    </w:p>
    <w:p w:rsidR="00883DD0" w:rsidRPr="00BD77E6" w:rsidRDefault="00883DD0" w:rsidP="00BD77E6">
      <w:pPr>
        <w:ind w:left="566" w:firstLine="567"/>
        <w:rPr>
          <w:b/>
        </w:rPr>
      </w:pPr>
    </w:p>
    <w:p w:rsidR="00A71A27" w:rsidRPr="00A71A27" w:rsidRDefault="00A71A27" w:rsidP="00A71A27">
      <w:pPr>
        <w:pStyle w:val="14"/>
        <w:ind w:left="567" w:hanging="567"/>
        <w:rPr>
          <w:rFonts w:hAnsi="標楷體"/>
        </w:rPr>
      </w:pPr>
      <w:bookmarkStart w:id="19" w:name="_Toc179621170"/>
      <w:bookmarkStart w:id="20" w:name="_Toc54895613"/>
      <w:bookmarkStart w:id="21" w:name="_Toc431368714"/>
      <w:bookmarkStart w:id="22" w:name="_Toc21510765"/>
      <w:bookmarkStart w:id="23" w:name="_Toc181694041"/>
      <w:bookmarkEnd w:id="5"/>
      <w:bookmarkEnd w:id="6"/>
      <w:bookmarkEnd w:id="7"/>
      <w:bookmarkEnd w:id="8"/>
      <w:bookmarkEnd w:id="9"/>
      <w:bookmarkEnd w:id="10"/>
      <w:bookmarkEnd w:id="11"/>
      <w:bookmarkEnd w:id="13"/>
      <w:bookmarkEnd w:id="14"/>
      <w:bookmarkEnd w:id="15"/>
      <w:bookmarkEnd w:id="16"/>
      <w:bookmarkEnd w:id="17"/>
      <w:r w:rsidRPr="00A71A27">
        <w:rPr>
          <w:rFonts w:hAnsi="標楷體" w:hint="eastAsia"/>
        </w:rPr>
        <w:t>二、近年我國對部分國家地區出口市場之依賴程度續增，允宜持續協助產業分散市場，妥慎因應集中度偏高</w:t>
      </w:r>
      <w:r w:rsidR="009B0132">
        <w:rPr>
          <w:rFonts w:hAnsi="標楷體" w:hint="eastAsia"/>
        </w:rPr>
        <w:t>之</w:t>
      </w:r>
      <w:r w:rsidRPr="00A71A27">
        <w:rPr>
          <w:rFonts w:hAnsi="標楷體" w:hint="eastAsia"/>
        </w:rPr>
        <w:t>可能風險</w:t>
      </w:r>
      <w:bookmarkEnd w:id="19"/>
      <w:bookmarkEnd w:id="23"/>
    </w:p>
    <w:p w:rsidR="00A71A27" w:rsidRPr="00A71A27" w:rsidRDefault="00A71A27" w:rsidP="00F012AF">
      <w:pPr>
        <w:ind w:left="566" w:firstLine="566"/>
        <w:rPr>
          <w:color w:val="000000"/>
        </w:rPr>
      </w:pPr>
      <w:r w:rsidRPr="00A71A27">
        <w:rPr>
          <w:rFonts w:hint="eastAsia"/>
          <w:color w:val="000000"/>
        </w:rPr>
        <w:t>推貿基金114年度預算案編列「貿易推廣工作計畫」59億7,367</w:t>
      </w:r>
      <w:r>
        <w:rPr>
          <w:rFonts w:hint="eastAsia"/>
          <w:color w:val="000000"/>
        </w:rPr>
        <w:t>萬元</w:t>
      </w:r>
      <w:r w:rsidRPr="00A71A27">
        <w:rPr>
          <w:rFonts w:hint="eastAsia"/>
          <w:color w:val="000000"/>
        </w:rPr>
        <w:t>，其實施內容包含</w:t>
      </w:r>
      <w:r w:rsidR="00F012AF" w:rsidRPr="00F012AF">
        <w:rPr>
          <w:rFonts w:hint="eastAsia"/>
          <w:color w:val="000000"/>
        </w:rPr>
        <w:t>整合政府與民間資源，順應國際貿易情勢及產業發展趨勢，擬定出口拓銷策略，辦理實體及線上拓銷活動，協助我國企業布局全球、行銷全世界</w:t>
      </w:r>
      <w:r w:rsidRPr="00A71A27">
        <w:rPr>
          <w:rFonts w:hint="eastAsia"/>
          <w:color w:val="000000"/>
        </w:rPr>
        <w:t>等。經查</w:t>
      </w:r>
      <w:r w:rsidRPr="00A71A27">
        <w:rPr>
          <w:rFonts w:hAnsi="標楷體" w:hint="eastAsia"/>
          <w:color w:val="000000"/>
        </w:rPr>
        <w:t>：</w:t>
      </w:r>
    </w:p>
    <w:p w:rsidR="00A71A27" w:rsidRPr="00A71A27" w:rsidRDefault="00A71A27" w:rsidP="00A71A27">
      <w:pPr>
        <w:ind w:left="849" w:hangingChars="100" w:hanging="283"/>
        <w:rPr>
          <w:b/>
          <w:color w:val="000000"/>
        </w:rPr>
      </w:pPr>
      <w:r w:rsidRPr="00A71A27">
        <w:rPr>
          <w:rFonts w:hint="eastAsia"/>
          <w:b/>
          <w:color w:val="000000"/>
        </w:rPr>
        <w:t>(</w:t>
      </w:r>
      <w:r>
        <w:rPr>
          <w:rFonts w:hint="eastAsia"/>
          <w:b/>
          <w:color w:val="000000"/>
        </w:rPr>
        <w:t>一</w:t>
      </w:r>
      <w:r w:rsidRPr="00A71A27">
        <w:rPr>
          <w:rFonts w:hint="eastAsia"/>
          <w:b/>
          <w:color w:val="000000"/>
        </w:rPr>
        <w:t>)近期我國出口對美國之貿易依存度持續增加，躍居我國第2大出口市場，出口市場結構出現顯著變化</w:t>
      </w:r>
    </w:p>
    <w:p w:rsidR="00A71A27" w:rsidRPr="00A71A27" w:rsidRDefault="00A71A27" w:rsidP="00A71A27">
      <w:pPr>
        <w:adjustRightInd w:val="0"/>
        <w:ind w:leftChars="300" w:left="850" w:firstLine="566"/>
      </w:pPr>
      <w:r w:rsidRPr="00A71A27">
        <w:rPr>
          <w:lang w:val="x-none"/>
        </w:rPr>
        <w:t>113</w:t>
      </w:r>
      <w:r w:rsidRPr="00A71A27">
        <w:rPr>
          <w:rFonts w:hint="eastAsia"/>
          <w:lang w:val="x-none"/>
        </w:rPr>
        <w:t>年以來隨各國通膨壓力舒緩，需求逐漸回升，國際景氣大抵維持平穩擴張力道，加上人工智慧、高效能運算等新興科技應用商機熱絡及消費性電子新品備貨暢旺，</w:t>
      </w:r>
      <w:r w:rsidRPr="00A71A27">
        <w:rPr>
          <w:rFonts w:hint="eastAsia"/>
        </w:rPr>
        <w:t>據財政部113年</w:t>
      </w:r>
      <w:r w:rsidRPr="00A71A27">
        <w:t>9</w:t>
      </w:r>
      <w:r w:rsidRPr="00A71A27">
        <w:rPr>
          <w:rFonts w:hint="eastAsia"/>
        </w:rPr>
        <w:t>月海關進出口貿易初步統計資料(詳表1)，我國出口延續1</w:t>
      </w:r>
      <w:r w:rsidRPr="00A71A27">
        <w:t>12</w:t>
      </w:r>
      <w:r w:rsidRPr="00A71A27">
        <w:rPr>
          <w:rFonts w:hint="eastAsia"/>
        </w:rPr>
        <w:t>年第4季之走升態勢，已連續</w:t>
      </w:r>
      <w:r w:rsidRPr="00A71A27">
        <w:t>11</w:t>
      </w:r>
      <w:r w:rsidRPr="00A71A27">
        <w:rPr>
          <w:rFonts w:hint="eastAsia"/>
        </w:rPr>
        <w:t>個月正成長，且113年1至</w:t>
      </w:r>
      <w:r w:rsidRPr="00A71A27">
        <w:t>9</w:t>
      </w:r>
      <w:r w:rsidRPr="00A71A27">
        <w:rPr>
          <w:rFonts w:hint="eastAsia"/>
        </w:rPr>
        <w:t>月出口總額達</w:t>
      </w:r>
      <w:r w:rsidRPr="00A71A27">
        <w:t>3,491.3</w:t>
      </w:r>
      <w:r w:rsidRPr="00A71A27">
        <w:rPr>
          <w:rFonts w:hint="eastAsia"/>
        </w:rPr>
        <w:t>億美元，較上年同期成長10</w:t>
      </w:r>
      <w:r w:rsidRPr="00A71A27">
        <w:t>.2</w:t>
      </w:r>
      <w:r w:rsidRPr="00A71A27">
        <w:rPr>
          <w:rFonts w:hint="eastAsia"/>
        </w:rPr>
        <w:t>%；其中我國對中國大陸與香港出口占總出口比率自109年之43.</w:t>
      </w:r>
      <w:r w:rsidRPr="00A71A27">
        <w:t>9</w:t>
      </w:r>
      <w:r w:rsidRPr="00A71A27">
        <w:rPr>
          <w:rFonts w:hint="eastAsia"/>
        </w:rPr>
        <w:t>%，降至11</w:t>
      </w:r>
      <w:r w:rsidRPr="00A71A27">
        <w:t>3</w:t>
      </w:r>
      <w:r w:rsidRPr="00A71A27">
        <w:rPr>
          <w:rFonts w:hint="eastAsia"/>
        </w:rPr>
        <w:t>年</w:t>
      </w:r>
      <w:r w:rsidR="009B0132">
        <w:rPr>
          <w:rFonts w:hint="eastAsia"/>
        </w:rPr>
        <w:t>累計1至</w:t>
      </w:r>
      <w:r w:rsidRPr="00A71A27">
        <w:t>9</w:t>
      </w:r>
      <w:r w:rsidRPr="00A71A27">
        <w:rPr>
          <w:rFonts w:hint="eastAsia"/>
        </w:rPr>
        <w:t>月之</w:t>
      </w:r>
      <w:r w:rsidRPr="00A71A27">
        <w:t>31.2</w:t>
      </w:r>
      <w:r w:rsidRPr="00A71A27">
        <w:rPr>
          <w:rFonts w:hint="eastAsia"/>
        </w:rPr>
        <w:t>%，而於主要國家(地區)貿易往來消長互見下，同期間我國對美國出口占比上升至24</w:t>
      </w:r>
      <w:r w:rsidRPr="00A71A27">
        <w:t>.1%</w:t>
      </w:r>
      <w:r w:rsidRPr="00A71A27">
        <w:rPr>
          <w:rFonts w:hint="eastAsia"/>
        </w:rPr>
        <w:t>，躍居我國第2大出口市場、累計113年1至</w:t>
      </w:r>
      <w:r w:rsidRPr="00A71A27">
        <w:t>9</w:t>
      </w:r>
      <w:r w:rsidRPr="00A71A27">
        <w:rPr>
          <w:rFonts w:hint="eastAsia"/>
        </w:rPr>
        <w:t>月對美國出口年增率達</w:t>
      </w:r>
      <w:r w:rsidRPr="00A71A27">
        <w:t>59.7</w:t>
      </w:r>
      <w:r w:rsidRPr="00A71A27">
        <w:rPr>
          <w:rFonts w:hint="eastAsia"/>
        </w:rPr>
        <w:t>%，遠高於對東協(</w:t>
      </w:r>
      <w:r w:rsidRPr="00A71A27">
        <w:t>14.3%</w:t>
      </w:r>
      <w:r w:rsidRPr="00A71A27">
        <w:rPr>
          <w:rFonts w:hint="eastAsia"/>
        </w:rPr>
        <w:t>)</w:t>
      </w:r>
      <w:r w:rsidR="009B0132">
        <w:rPr>
          <w:rFonts w:hint="eastAsia"/>
        </w:rPr>
        <w:t>，對</w:t>
      </w:r>
      <w:r w:rsidRPr="00A71A27">
        <w:rPr>
          <w:rFonts w:hint="eastAsia"/>
        </w:rPr>
        <w:t>中國大陸及香港</w:t>
      </w:r>
      <w:r w:rsidR="009B0132">
        <w:rPr>
          <w:rFonts w:hint="eastAsia"/>
        </w:rPr>
        <w:t>則呈負成長</w:t>
      </w:r>
      <w:r w:rsidRPr="00A71A27">
        <w:t>2.7</w:t>
      </w:r>
      <w:r w:rsidRPr="00A71A27">
        <w:rPr>
          <w:rFonts w:hint="eastAsia"/>
        </w:rPr>
        <w:t>%，出口市場結構出現顯著變化。</w:t>
      </w:r>
    </w:p>
    <w:p w:rsidR="00A71A27" w:rsidRPr="00A71A27" w:rsidRDefault="00A71A27" w:rsidP="00A71A27">
      <w:pPr>
        <w:ind w:leftChars="5" w:left="1250" w:rightChars="-100" w:right="-283" w:hangingChars="436" w:hanging="1236"/>
        <w:rPr>
          <w:rFonts w:hAnsi="標楷體"/>
          <w:szCs w:val="24"/>
        </w:rPr>
      </w:pPr>
      <w:r w:rsidRPr="00A71A27">
        <w:rPr>
          <w:rFonts w:hAnsi="標楷體" w:hint="eastAsia"/>
          <w:b/>
          <w:szCs w:val="24"/>
        </w:rPr>
        <w:t>表</w:t>
      </w:r>
      <w:r w:rsidRPr="00A71A27">
        <w:rPr>
          <w:rFonts w:hAnsi="標楷體"/>
          <w:b/>
          <w:szCs w:val="24"/>
        </w:rPr>
        <w:t>1</w:t>
      </w:r>
      <w:r w:rsidRPr="00A71A27">
        <w:rPr>
          <w:rFonts w:hAnsi="標楷體" w:hint="eastAsia"/>
          <w:b/>
          <w:szCs w:val="24"/>
        </w:rPr>
        <w:t xml:space="preserve"> 近年我國對主要貿易地區(國家)之出口情形     </w:t>
      </w:r>
      <w:r w:rsidRPr="00A71A27">
        <w:rPr>
          <w:rFonts w:hAnsi="標楷體" w:hint="eastAsia"/>
          <w:sz w:val="24"/>
          <w:szCs w:val="24"/>
        </w:rPr>
        <w:t>單位：億美元；%</w:t>
      </w:r>
    </w:p>
    <w:tbl>
      <w:tblPr>
        <w:tblW w:w="8312" w:type="dxa"/>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38"/>
        <w:gridCol w:w="838"/>
        <w:gridCol w:w="795"/>
        <w:gridCol w:w="882"/>
        <w:gridCol w:w="560"/>
        <w:gridCol w:w="654"/>
        <w:gridCol w:w="699"/>
        <w:gridCol w:w="839"/>
        <w:gridCol w:w="698"/>
        <w:gridCol w:w="839"/>
        <w:gridCol w:w="570"/>
      </w:tblGrid>
      <w:tr w:rsidR="00A71A27" w:rsidRPr="00A71A27" w:rsidTr="00A71A27">
        <w:trPr>
          <w:trHeight w:val="283"/>
          <w:tblHeader/>
        </w:trPr>
        <w:tc>
          <w:tcPr>
            <w:tcW w:w="938" w:type="dxa"/>
            <w:vMerge w:val="restart"/>
            <w:shd w:val="clear" w:color="auto" w:fill="auto"/>
            <w:vAlign w:val="center"/>
          </w:tcPr>
          <w:p w:rsidR="00A71A27" w:rsidRPr="00A71A27" w:rsidRDefault="00A71A27" w:rsidP="00A71A27">
            <w:pPr>
              <w:spacing w:line="240" w:lineRule="exact"/>
              <w:ind w:leftChars="0" w:left="0" w:firstLineChars="0" w:firstLine="0"/>
              <w:jc w:val="center"/>
              <w:rPr>
                <w:spacing w:val="-12"/>
                <w:sz w:val="22"/>
                <w:szCs w:val="22"/>
              </w:rPr>
            </w:pPr>
            <w:r w:rsidRPr="00A71A27">
              <w:rPr>
                <w:rFonts w:hint="eastAsia"/>
                <w:sz w:val="22"/>
                <w:szCs w:val="22"/>
              </w:rPr>
              <w:t>年度</w:t>
            </w:r>
          </w:p>
        </w:tc>
        <w:tc>
          <w:tcPr>
            <w:tcW w:w="838" w:type="dxa"/>
            <w:vMerge w:val="restart"/>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出口總額</w:t>
            </w:r>
          </w:p>
        </w:tc>
        <w:tc>
          <w:tcPr>
            <w:tcW w:w="795" w:type="dxa"/>
            <w:vMerge w:val="restart"/>
            <w:shd w:val="clear" w:color="auto" w:fill="auto"/>
            <w:vAlign w:val="center"/>
          </w:tcPr>
          <w:p w:rsidR="00A71A27" w:rsidRPr="00A71A27" w:rsidRDefault="00A71A27" w:rsidP="00A71A27">
            <w:pPr>
              <w:spacing w:line="240" w:lineRule="exact"/>
              <w:ind w:leftChars="0" w:left="0" w:firstLineChars="0" w:firstLine="0"/>
              <w:jc w:val="center"/>
              <w:rPr>
                <w:rFonts w:cs="新細明體"/>
                <w:bCs/>
                <w:spacing w:val="-10"/>
                <w:kern w:val="0"/>
                <w:sz w:val="22"/>
                <w:szCs w:val="22"/>
              </w:rPr>
            </w:pPr>
            <w:r w:rsidRPr="00A71A27">
              <w:rPr>
                <w:rFonts w:cs="新細明體" w:hint="eastAsia"/>
                <w:bCs/>
                <w:spacing w:val="-10"/>
                <w:kern w:val="0"/>
                <w:sz w:val="22"/>
                <w:szCs w:val="22"/>
              </w:rPr>
              <w:t>較去年同期</w:t>
            </w:r>
          </w:p>
          <w:p w:rsidR="00A71A27" w:rsidRPr="00A71A27" w:rsidRDefault="00A71A27" w:rsidP="00A71A27">
            <w:pPr>
              <w:spacing w:line="240" w:lineRule="exact"/>
              <w:ind w:leftChars="0" w:left="0" w:firstLineChars="0" w:firstLine="0"/>
              <w:jc w:val="center"/>
              <w:rPr>
                <w:rFonts w:cs="新細明體"/>
                <w:bCs/>
                <w:spacing w:val="-10"/>
                <w:kern w:val="0"/>
                <w:sz w:val="22"/>
                <w:szCs w:val="22"/>
              </w:rPr>
            </w:pPr>
            <w:r w:rsidRPr="00A71A27">
              <w:rPr>
                <w:rFonts w:cs="新細明體" w:hint="eastAsia"/>
                <w:bCs/>
                <w:spacing w:val="-10"/>
                <w:kern w:val="0"/>
                <w:sz w:val="22"/>
                <w:szCs w:val="22"/>
              </w:rPr>
              <w:t>增減率</w:t>
            </w:r>
          </w:p>
        </w:tc>
        <w:tc>
          <w:tcPr>
            <w:tcW w:w="5741" w:type="dxa"/>
            <w:gridSpan w:val="8"/>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出口地區(國家)</w:t>
            </w:r>
          </w:p>
        </w:tc>
      </w:tr>
      <w:tr w:rsidR="00A71A27" w:rsidRPr="00A71A27" w:rsidTr="00A71A27">
        <w:trPr>
          <w:trHeight w:val="283"/>
          <w:tblHeader/>
        </w:trPr>
        <w:tc>
          <w:tcPr>
            <w:tcW w:w="938" w:type="dxa"/>
            <w:vMerge/>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p>
        </w:tc>
        <w:tc>
          <w:tcPr>
            <w:tcW w:w="838" w:type="dxa"/>
            <w:vMerge/>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p>
        </w:tc>
        <w:tc>
          <w:tcPr>
            <w:tcW w:w="795" w:type="dxa"/>
            <w:vMerge/>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p>
        </w:tc>
        <w:tc>
          <w:tcPr>
            <w:tcW w:w="1442" w:type="dxa"/>
            <w:gridSpan w:val="2"/>
            <w:shd w:val="clear" w:color="auto" w:fill="auto"/>
            <w:vAlign w:val="center"/>
          </w:tcPr>
          <w:p w:rsidR="00A71A27" w:rsidRPr="00A71A27" w:rsidRDefault="00A71A27" w:rsidP="00A71A27">
            <w:pPr>
              <w:spacing w:line="240" w:lineRule="exact"/>
              <w:ind w:leftChars="0" w:left="0" w:firstLineChars="0" w:firstLine="0"/>
              <w:jc w:val="center"/>
              <w:rPr>
                <w:spacing w:val="-12"/>
                <w:sz w:val="22"/>
                <w:szCs w:val="22"/>
              </w:rPr>
            </w:pPr>
            <w:r w:rsidRPr="00A71A27">
              <w:rPr>
                <w:rFonts w:hint="eastAsia"/>
                <w:spacing w:val="-12"/>
                <w:sz w:val="22"/>
                <w:szCs w:val="22"/>
              </w:rPr>
              <w:t>中國大陸及香港</w:t>
            </w:r>
          </w:p>
        </w:tc>
        <w:tc>
          <w:tcPr>
            <w:tcW w:w="1353" w:type="dxa"/>
            <w:gridSpan w:val="2"/>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美國</w:t>
            </w:r>
          </w:p>
        </w:tc>
        <w:tc>
          <w:tcPr>
            <w:tcW w:w="1537" w:type="dxa"/>
            <w:gridSpan w:val="2"/>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東協</w:t>
            </w:r>
          </w:p>
        </w:tc>
        <w:tc>
          <w:tcPr>
            <w:tcW w:w="1407" w:type="dxa"/>
            <w:gridSpan w:val="2"/>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歐洲</w:t>
            </w:r>
          </w:p>
        </w:tc>
      </w:tr>
      <w:tr w:rsidR="00A71A27" w:rsidRPr="00A71A27" w:rsidTr="00A71A27">
        <w:trPr>
          <w:trHeight w:val="283"/>
          <w:tblHeader/>
        </w:trPr>
        <w:tc>
          <w:tcPr>
            <w:tcW w:w="938" w:type="dxa"/>
            <w:vMerge/>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p>
        </w:tc>
        <w:tc>
          <w:tcPr>
            <w:tcW w:w="838" w:type="dxa"/>
            <w:vMerge/>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p>
        </w:tc>
        <w:tc>
          <w:tcPr>
            <w:tcW w:w="795" w:type="dxa"/>
            <w:vMerge/>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p>
        </w:tc>
        <w:tc>
          <w:tcPr>
            <w:tcW w:w="882"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金額</w:t>
            </w:r>
          </w:p>
        </w:tc>
        <w:tc>
          <w:tcPr>
            <w:tcW w:w="559"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比率</w:t>
            </w:r>
          </w:p>
        </w:tc>
        <w:tc>
          <w:tcPr>
            <w:tcW w:w="654"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金額</w:t>
            </w:r>
          </w:p>
        </w:tc>
        <w:tc>
          <w:tcPr>
            <w:tcW w:w="699"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比率</w:t>
            </w:r>
          </w:p>
        </w:tc>
        <w:tc>
          <w:tcPr>
            <w:tcW w:w="839"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金額</w:t>
            </w:r>
          </w:p>
        </w:tc>
        <w:tc>
          <w:tcPr>
            <w:tcW w:w="698"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比率</w:t>
            </w:r>
          </w:p>
        </w:tc>
        <w:tc>
          <w:tcPr>
            <w:tcW w:w="839"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金額</w:t>
            </w:r>
          </w:p>
        </w:tc>
        <w:tc>
          <w:tcPr>
            <w:tcW w:w="568"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比率</w:t>
            </w:r>
          </w:p>
        </w:tc>
      </w:tr>
      <w:tr w:rsidR="00A71A27" w:rsidRPr="00A71A27" w:rsidTr="00A71A27">
        <w:trPr>
          <w:trHeight w:val="283"/>
        </w:trPr>
        <w:tc>
          <w:tcPr>
            <w:tcW w:w="938"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108</w:t>
            </w:r>
          </w:p>
        </w:tc>
        <w:tc>
          <w:tcPr>
            <w:tcW w:w="83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3,291.6</w:t>
            </w:r>
          </w:p>
        </w:tc>
        <w:tc>
          <w:tcPr>
            <w:tcW w:w="795"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w:t>
            </w:r>
            <w:r w:rsidRPr="00A71A27">
              <w:rPr>
                <w:sz w:val="22"/>
                <w:szCs w:val="22"/>
              </w:rPr>
              <w:t>5</w:t>
            </w:r>
          </w:p>
        </w:tc>
        <w:tc>
          <w:tcPr>
            <w:tcW w:w="882"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1,321.2</w:t>
            </w:r>
          </w:p>
        </w:tc>
        <w:tc>
          <w:tcPr>
            <w:tcW w:w="55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40.1</w:t>
            </w:r>
          </w:p>
        </w:tc>
        <w:tc>
          <w:tcPr>
            <w:tcW w:w="654"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462.5</w:t>
            </w:r>
          </w:p>
        </w:tc>
        <w:tc>
          <w:tcPr>
            <w:tcW w:w="69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14.1</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539.</w:t>
            </w:r>
            <w:r w:rsidRPr="00A71A27">
              <w:rPr>
                <w:sz w:val="22"/>
                <w:szCs w:val="22"/>
              </w:rPr>
              <w:t>3</w:t>
            </w:r>
          </w:p>
        </w:tc>
        <w:tc>
          <w:tcPr>
            <w:tcW w:w="69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16.4</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297.7</w:t>
            </w:r>
          </w:p>
        </w:tc>
        <w:tc>
          <w:tcPr>
            <w:tcW w:w="56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9.0</w:t>
            </w:r>
          </w:p>
        </w:tc>
      </w:tr>
      <w:tr w:rsidR="00A71A27" w:rsidRPr="00A71A27" w:rsidTr="00A71A27">
        <w:trPr>
          <w:trHeight w:val="283"/>
        </w:trPr>
        <w:tc>
          <w:tcPr>
            <w:tcW w:w="938"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109</w:t>
            </w:r>
          </w:p>
        </w:tc>
        <w:tc>
          <w:tcPr>
            <w:tcW w:w="83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3</w:t>
            </w:r>
            <w:r w:rsidRPr="00A71A27">
              <w:rPr>
                <w:sz w:val="22"/>
                <w:szCs w:val="22"/>
              </w:rPr>
              <w:t>,</w:t>
            </w:r>
            <w:r w:rsidRPr="00A71A27">
              <w:rPr>
                <w:rFonts w:hint="eastAsia"/>
                <w:sz w:val="22"/>
                <w:szCs w:val="22"/>
              </w:rPr>
              <w:t>451.3</w:t>
            </w:r>
          </w:p>
        </w:tc>
        <w:tc>
          <w:tcPr>
            <w:tcW w:w="795"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4.</w:t>
            </w:r>
            <w:r w:rsidRPr="00A71A27">
              <w:rPr>
                <w:sz w:val="22"/>
                <w:szCs w:val="22"/>
              </w:rPr>
              <w:t>9</w:t>
            </w:r>
          </w:p>
        </w:tc>
        <w:tc>
          <w:tcPr>
            <w:tcW w:w="882"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1,513.8</w:t>
            </w:r>
          </w:p>
        </w:tc>
        <w:tc>
          <w:tcPr>
            <w:tcW w:w="55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43.9</w:t>
            </w:r>
          </w:p>
        </w:tc>
        <w:tc>
          <w:tcPr>
            <w:tcW w:w="654"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505.</w:t>
            </w:r>
            <w:r w:rsidRPr="00A71A27">
              <w:rPr>
                <w:sz w:val="22"/>
                <w:szCs w:val="22"/>
              </w:rPr>
              <w:t>5</w:t>
            </w:r>
          </w:p>
        </w:tc>
        <w:tc>
          <w:tcPr>
            <w:tcW w:w="69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14.6</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532.2</w:t>
            </w:r>
          </w:p>
        </w:tc>
        <w:tc>
          <w:tcPr>
            <w:tcW w:w="69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15.4</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281.4</w:t>
            </w:r>
          </w:p>
        </w:tc>
        <w:tc>
          <w:tcPr>
            <w:tcW w:w="56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8.2</w:t>
            </w:r>
          </w:p>
        </w:tc>
      </w:tr>
      <w:tr w:rsidR="00A71A27" w:rsidRPr="00A71A27" w:rsidTr="00A71A27">
        <w:trPr>
          <w:trHeight w:val="283"/>
        </w:trPr>
        <w:tc>
          <w:tcPr>
            <w:tcW w:w="938"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1</w:t>
            </w:r>
            <w:r w:rsidRPr="00A71A27">
              <w:rPr>
                <w:sz w:val="22"/>
                <w:szCs w:val="22"/>
              </w:rPr>
              <w:t>10</w:t>
            </w:r>
          </w:p>
        </w:tc>
        <w:tc>
          <w:tcPr>
            <w:tcW w:w="83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4,463.7</w:t>
            </w:r>
          </w:p>
        </w:tc>
        <w:tc>
          <w:tcPr>
            <w:tcW w:w="795"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2</w:t>
            </w:r>
            <w:r w:rsidRPr="00A71A27">
              <w:rPr>
                <w:sz w:val="22"/>
                <w:szCs w:val="22"/>
              </w:rPr>
              <w:t>9.3</w:t>
            </w:r>
          </w:p>
        </w:tc>
        <w:tc>
          <w:tcPr>
            <w:tcW w:w="882"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w:t>
            </w:r>
            <w:r w:rsidRPr="00A71A27">
              <w:rPr>
                <w:sz w:val="22"/>
                <w:szCs w:val="22"/>
              </w:rPr>
              <w:t>,888.7</w:t>
            </w:r>
          </w:p>
        </w:tc>
        <w:tc>
          <w:tcPr>
            <w:tcW w:w="55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4</w:t>
            </w:r>
            <w:r w:rsidRPr="00A71A27">
              <w:rPr>
                <w:sz w:val="22"/>
                <w:szCs w:val="22"/>
              </w:rPr>
              <w:t>2.3</w:t>
            </w:r>
          </w:p>
        </w:tc>
        <w:tc>
          <w:tcPr>
            <w:tcW w:w="654"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6</w:t>
            </w:r>
            <w:r w:rsidRPr="00A71A27">
              <w:rPr>
                <w:sz w:val="22"/>
                <w:szCs w:val="22"/>
              </w:rPr>
              <w:t>56.9</w:t>
            </w:r>
          </w:p>
        </w:tc>
        <w:tc>
          <w:tcPr>
            <w:tcW w:w="69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w:t>
            </w:r>
            <w:r w:rsidRPr="00A71A27">
              <w:rPr>
                <w:sz w:val="22"/>
                <w:szCs w:val="22"/>
              </w:rPr>
              <w:t>4.7</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702.4</w:t>
            </w:r>
          </w:p>
        </w:tc>
        <w:tc>
          <w:tcPr>
            <w:tcW w:w="69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15.7</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3</w:t>
            </w:r>
            <w:r w:rsidRPr="00A71A27">
              <w:rPr>
                <w:sz w:val="22"/>
                <w:szCs w:val="22"/>
              </w:rPr>
              <w:t>84.8</w:t>
            </w:r>
          </w:p>
        </w:tc>
        <w:tc>
          <w:tcPr>
            <w:tcW w:w="56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8</w:t>
            </w:r>
            <w:r w:rsidRPr="00A71A27">
              <w:rPr>
                <w:sz w:val="22"/>
                <w:szCs w:val="22"/>
              </w:rPr>
              <w:t>.6</w:t>
            </w:r>
          </w:p>
        </w:tc>
      </w:tr>
      <w:tr w:rsidR="00A71A27" w:rsidRPr="00A71A27" w:rsidTr="00A71A27">
        <w:trPr>
          <w:trHeight w:val="283"/>
        </w:trPr>
        <w:tc>
          <w:tcPr>
            <w:tcW w:w="938"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111</w:t>
            </w:r>
          </w:p>
        </w:tc>
        <w:tc>
          <w:tcPr>
            <w:tcW w:w="83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4</w:t>
            </w:r>
            <w:r w:rsidRPr="00A71A27">
              <w:rPr>
                <w:sz w:val="22"/>
                <w:szCs w:val="22"/>
              </w:rPr>
              <w:t>,</w:t>
            </w:r>
            <w:r w:rsidRPr="00A71A27">
              <w:rPr>
                <w:rFonts w:hint="eastAsia"/>
                <w:sz w:val="22"/>
                <w:szCs w:val="22"/>
              </w:rPr>
              <w:t>794</w:t>
            </w:r>
            <w:r w:rsidRPr="00A71A27">
              <w:rPr>
                <w:sz w:val="22"/>
                <w:szCs w:val="22"/>
              </w:rPr>
              <w:t>.2</w:t>
            </w:r>
          </w:p>
        </w:tc>
        <w:tc>
          <w:tcPr>
            <w:tcW w:w="795"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7.4</w:t>
            </w:r>
          </w:p>
        </w:tc>
        <w:tc>
          <w:tcPr>
            <w:tcW w:w="882"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w:t>
            </w:r>
            <w:r w:rsidRPr="00A71A27">
              <w:rPr>
                <w:sz w:val="22"/>
                <w:szCs w:val="22"/>
              </w:rPr>
              <w:t>,858.8</w:t>
            </w:r>
          </w:p>
        </w:tc>
        <w:tc>
          <w:tcPr>
            <w:tcW w:w="55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3</w:t>
            </w:r>
            <w:r w:rsidRPr="00A71A27">
              <w:rPr>
                <w:sz w:val="22"/>
                <w:szCs w:val="22"/>
              </w:rPr>
              <w:t>8.</w:t>
            </w:r>
            <w:r w:rsidRPr="00A71A27">
              <w:rPr>
                <w:rFonts w:hint="eastAsia"/>
                <w:sz w:val="22"/>
                <w:szCs w:val="22"/>
              </w:rPr>
              <w:t>8</w:t>
            </w:r>
          </w:p>
        </w:tc>
        <w:tc>
          <w:tcPr>
            <w:tcW w:w="654"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750.5</w:t>
            </w:r>
          </w:p>
        </w:tc>
        <w:tc>
          <w:tcPr>
            <w:tcW w:w="69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w:t>
            </w:r>
            <w:r w:rsidRPr="00A71A27">
              <w:rPr>
                <w:sz w:val="22"/>
                <w:szCs w:val="22"/>
              </w:rPr>
              <w:t>5.</w:t>
            </w:r>
            <w:r w:rsidRPr="00A71A27">
              <w:rPr>
                <w:rFonts w:hint="eastAsia"/>
                <w:sz w:val="22"/>
                <w:szCs w:val="22"/>
              </w:rPr>
              <w:t>7</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806.1</w:t>
            </w:r>
          </w:p>
        </w:tc>
        <w:tc>
          <w:tcPr>
            <w:tcW w:w="69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16.8</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411.0</w:t>
            </w:r>
          </w:p>
        </w:tc>
        <w:tc>
          <w:tcPr>
            <w:tcW w:w="56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8</w:t>
            </w:r>
            <w:r w:rsidRPr="00A71A27">
              <w:rPr>
                <w:sz w:val="22"/>
                <w:szCs w:val="22"/>
              </w:rPr>
              <w:t>.</w:t>
            </w:r>
            <w:r w:rsidRPr="00A71A27">
              <w:rPr>
                <w:rFonts w:hint="eastAsia"/>
                <w:sz w:val="22"/>
                <w:szCs w:val="22"/>
              </w:rPr>
              <w:t>6</w:t>
            </w:r>
          </w:p>
        </w:tc>
      </w:tr>
      <w:tr w:rsidR="00A71A27" w:rsidRPr="00A71A27" w:rsidTr="00A71A27">
        <w:trPr>
          <w:trHeight w:val="283"/>
        </w:trPr>
        <w:tc>
          <w:tcPr>
            <w:tcW w:w="938"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112</w:t>
            </w:r>
          </w:p>
        </w:tc>
        <w:tc>
          <w:tcPr>
            <w:tcW w:w="83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4</w:t>
            </w:r>
            <w:r w:rsidRPr="00A71A27">
              <w:rPr>
                <w:sz w:val="22"/>
                <w:szCs w:val="22"/>
              </w:rPr>
              <w:t>,</w:t>
            </w:r>
            <w:r w:rsidRPr="00A71A27">
              <w:rPr>
                <w:rFonts w:hint="eastAsia"/>
                <w:sz w:val="22"/>
                <w:szCs w:val="22"/>
              </w:rPr>
              <w:t>324.3</w:t>
            </w:r>
          </w:p>
        </w:tc>
        <w:tc>
          <w:tcPr>
            <w:tcW w:w="795"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-9.8</w:t>
            </w:r>
          </w:p>
        </w:tc>
        <w:tc>
          <w:tcPr>
            <w:tcW w:w="882"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w:t>
            </w:r>
            <w:r w:rsidRPr="00A71A27">
              <w:rPr>
                <w:sz w:val="22"/>
                <w:szCs w:val="22"/>
              </w:rPr>
              <w:t>,</w:t>
            </w:r>
            <w:r w:rsidRPr="00A71A27">
              <w:rPr>
                <w:rFonts w:hint="eastAsia"/>
                <w:sz w:val="22"/>
                <w:szCs w:val="22"/>
              </w:rPr>
              <w:t>522.5</w:t>
            </w:r>
          </w:p>
        </w:tc>
        <w:tc>
          <w:tcPr>
            <w:tcW w:w="55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35.2</w:t>
            </w:r>
          </w:p>
        </w:tc>
        <w:tc>
          <w:tcPr>
            <w:tcW w:w="654"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762.3</w:t>
            </w:r>
          </w:p>
        </w:tc>
        <w:tc>
          <w:tcPr>
            <w:tcW w:w="69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17.6</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762.7</w:t>
            </w:r>
          </w:p>
        </w:tc>
        <w:tc>
          <w:tcPr>
            <w:tcW w:w="69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17.6</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422.8</w:t>
            </w:r>
          </w:p>
        </w:tc>
        <w:tc>
          <w:tcPr>
            <w:tcW w:w="56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9.8</w:t>
            </w:r>
          </w:p>
        </w:tc>
      </w:tr>
      <w:tr w:rsidR="00A71A27" w:rsidRPr="00A71A27" w:rsidTr="00A71A27">
        <w:trPr>
          <w:trHeight w:val="340"/>
        </w:trPr>
        <w:tc>
          <w:tcPr>
            <w:tcW w:w="938" w:type="dxa"/>
            <w:shd w:val="clear" w:color="auto" w:fill="auto"/>
            <w:vAlign w:val="center"/>
          </w:tcPr>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1</w:t>
            </w:r>
            <w:r w:rsidRPr="00A71A27">
              <w:rPr>
                <w:sz w:val="22"/>
                <w:szCs w:val="22"/>
              </w:rPr>
              <w:t>13</w:t>
            </w:r>
          </w:p>
          <w:p w:rsidR="00A71A27" w:rsidRPr="00A71A27" w:rsidRDefault="00A71A27" w:rsidP="00A71A27">
            <w:pPr>
              <w:spacing w:line="240" w:lineRule="exact"/>
              <w:ind w:leftChars="0" w:left="0" w:firstLineChars="0" w:firstLine="0"/>
              <w:jc w:val="center"/>
              <w:rPr>
                <w:sz w:val="22"/>
                <w:szCs w:val="22"/>
              </w:rPr>
            </w:pPr>
            <w:r w:rsidRPr="00A71A27">
              <w:rPr>
                <w:rFonts w:hint="eastAsia"/>
                <w:sz w:val="22"/>
                <w:szCs w:val="22"/>
              </w:rPr>
              <w:t>(1-</w:t>
            </w:r>
            <w:r w:rsidRPr="00A71A27">
              <w:rPr>
                <w:sz w:val="22"/>
                <w:szCs w:val="22"/>
              </w:rPr>
              <w:t>9</w:t>
            </w:r>
            <w:r w:rsidRPr="00A71A27">
              <w:rPr>
                <w:rFonts w:hint="eastAsia"/>
                <w:sz w:val="22"/>
                <w:szCs w:val="22"/>
              </w:rPr>
              <w:t>月)</w:t>
            </w:r>
          </w:p>
        </w:tc>
        <w:tc>
          <w:tcPr>
            <w:tcW w:w="83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3</w:t>
            </w:r>
            <w:r w:rsidRPr="00A71A27">
              <w:rPr>
                <w:rFonts w:hint="eastAsia"/>
                <w:sz w:val="22"/>
                <w:szCs w:val="22"/>
              </w:rPr>
              <w:t>,</w:t>
            </w:r>
            <w:r w:rsidRPr="00A71A27">
              <w:rPr>
                <w:sz w:val="22"/>
                <w:szCs w:val="22"/>
              </w:rPr>
              <w:t>491.3</w:t>
            </w:r>
          </w:p>
        </w:tc>
        <w:tc>
          <w:tcPr>
            <w:tcW w:w="795"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10.2</w:t>
            </w:r>
          </w:p>
        </w:tc>
        <w:tc>
          <w:tcPr>
            <w:tcW w:w="882"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1,090.1</w:t>
            </w:r>
          </w:p>
        </w:tc>
        <w:tc>
          <w:tcPr>
            <w:tcW w:w="55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31.2</w:t>
            </w:r>
          </w:p>
        </w:tc>
        <w:tc>
          <w:tcPr>
            <w:tcW w:w="654"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842.3</w:t>
            </w:r>
          </w:p>
        </w:tc>
        <w:tc>
          <w:tcPr>
            <w:tcW w:w="69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24.1</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636.2</w:t>
            </w:r>
          </w:p>
        </w:tc>
        <w:tc>
          <w:tcPr>
            <w:tcW w:w="69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18.2</w:t>
            </w:r>
          </w:p>
        </w:tc>
        <w:tc>
          <w:tcPr>
            <w:tcW w:w="839"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sz w:val="22"/>
                <w:szCs w:val="22"/>
              </w:rPr>
              <w:t>293.3</w:t>
            </w:r>
          </w:p>
        </w:tc>
        <w:tc>
          <w:tcPr>
            <w:tcW w:w="568" w:type="dxa"/>
            <w:shd w:val="clear" w:color="auto" w:fill="auto"/>
            <w:vAlign w:val="center"/>
          </w:tcPr>
          <w:p w:rsidR="00A71A27" w:rsidRPr="00A71A27" w:rsidRDefault="00A71A27" w:rsidP="00A71A27">
            <w:pPr>
              <w:spacing w:line="240" w:lineRule="exact"/>
              <w:ind w:leftChars="0" w:left="0" w:firstLineChars="0" w:firstLine="0"/>
              <w:jc w:val="right"/>
              <w:rPr>
                <w:sz w:val="22"/>
                <w:szCs w:val="22"/>
              </w:rPr>
            </w:pPr>
            <w:r w:rsidRPr="00A71A27">
              <w:rPr>
                <w:rFonts w:hint="eastAsia"/>
                <w:sz w:val="22"/>
                <w:szCs w:val="22"/>
              </w:rPr>
              <w:t>8</w:t>
            </w:r>
            <w:r w:rsidRPr="00A71A27">
              <w:rPr>
                <w:sz w:val="22"/>
                <w:szCs w:val="22"/>
              </w:rPr>
              <w:t>.4</w:t>
            </w:r>
          </w:p>
        </w:tc>
      </w:tr>
    </w:tbl>
    <w:p w:rsidR="00A71A27" w:rsidRPr="00A71A27" w:rsidRDefault="00A71A27" w:rsidP="00A71A27">
      <w:pPr>
        <w:spacing w:line="280" w:lineRule="exact"/>
        <w:ind w:leftChars="19" w:left="1275" w:right="57" w:hangingChars="502" w:hanging="1221"/>
        <w:rPr>
          <w:rFonts w:hAnsi="標楷體"/>
          <w:snapToGrid/>
          <w:sz w:val="24"/>
          <w:szCs w:val="24"/>
        </w:rPr>
      </w:pPr>
      <w:r w:rsidRPr="00A71A27">
        <w:rPr>
          <w:rFonts w:hAnsi="標楷體" w:hint="eastAsia"/>
          <w:snapToGrid/>
          <w:sz w:val="24"/>
          <w:szCs w:val="24"/>
        </w:rPr>
        <w:t>說    明：表內「東協」包括新加坡、馬來西亞、菲律賓、泰國、印尼、越南、汶萊、寮國、緬甸及柬埔寨等</w:t>
      </w:r>
      <w:r w:rsidRPr="00A71A27">
        <w:rPr>
          <w:rFonts w:hAnsi="標楷體"/>
          <w:snapToGrid/>
          <w:sz w:val="24"/>
          <w:szCs w:val="24"/>
        </w:rPr>
        <w:t>10</w:t>
      </w:r>
      <w:r w:rsidRPr="00A71A27">
        <w:rPr>
          <w:rFonts w:hAnsi="標楷體" w:hint="eastAsia"/>
          <w:snapToGrid/>
          <w:sz w:val="24"/>
          <w:szCs w:val="24"/>
        </w:rPr>
        <w:t>國。</w:t>
      </w:r>
    </w:p>
    <w:p w:rsidR="00A71A27" w:rsidRPr="00A71A27" w:rsidRDefault="00A71A27" w:rsidP="00A71A27">
      <w:pPr>
        <w:spacing w:line="280" w:lineRule="exact"/>
        <w:ind w:leftChars="19" w:left="1275" w:right="57" w:hangingChars="502" w:hanging="1221"/>
        <w:jc w:val="left"/>
        <w:rPr>
          <w:rFonts w:hAnsi="標楷體"/>
          <w:sz w:val="24"/>
          <w:szCs w:val="24"/>
        </w:rPr>
      </w:pPr>
      <w:r w:rsidRPr="00A71A27">
        <w:rPr>
          <w:rFonts w:hAnsi="標楷體" w:hint="eastAsia"/>
          <w:sz w:val="24"/>
          <w:szCs w:val="24"/>
        </w:rPr>
        <w:t>資料來源：財政部11</w:t>
      </w:r>
      <w:r w:rsidRPr="00A71A27">
        <w:rPr>
          <w:rFonts w:hAnsi="標楷體"/>
          <w:sz w:val="24"/>
          <w:szCs w:val="24"/>
        </w:rPr>
        <w:t>3</w:t>
      </w:r>
      <w:r w:rsidRPr="00A71A27">
        <w:rPr>
          <w:rFonts w:hAnsi="標楷體" w:hint="eastAsia"/>
          <w:sz w:val="24"/>
          <w:szCs w:val="24"/>
        </w:rPr>
        <w:t>年</w:t>
      </w:r>
      <w:r w:rsidRPr="00A71A27">
        <w:rPr>
          <w:rFonts w:hAnsi="標楷體"/>
          <w:sz w:val="24"/>
          <w:szCs w:val="24"/>
        </w:rPr>
        <w:t>9</w:t>
      </w:r>
      <w:r w:rsidRPr="00A71A27">
        <w:rPr>
          <w:rFonts w:hAnsi="標楷體" w:hint="eastAsia"/>
          <w:sz w:val="24"/>
          <w:szCs w:val="24"/>
        </w:rPr>
        <w:t>月海關進出口貿易初步統計新聞稿，113年</w:t>
      </w:r>
      <w:r w:rsidRPr="00A71A27">
        <w:rPr>
          <w:rFonts w:hAnsi="標楷體"/>
          <w:sz w:val="24"/>
          <w:szCs w:val="24"/>
        </w:rPr>
        <w:t>10</w:t>
      </w:r>
      <w:r w:rsidRPr="00A71A27">
        <w:rPr>
          <w:rFonts w:hAnsi="標楷體" w:hint="eastAsia"/>
          <w:sz w:val="24"/>
          <w:szCs w:val="24"/>
        </w:rPr>
        <w:t>月</w:t>
      </w:r>
      <w:r w:rsidRPr="00A71A27">
        <w:rPr>
          <w:rFonts w:hAnsi="標楷體"/>
          <w:sz w:val="24"/>
          <w:szCs w:val="24"/>
        </w:rPr>
        <w:t>8</w:t>
      </w:r>
      <w:r w:rsidRPr="00A71A27">
        <w:rPr>
          <w:rFonts w:hAnsi="標楷體" w:hint="eastAsia"/>
          <w:sz w:val="24"/>
          <w:szCs w:val="24"/>
        </w:rPr>
        <w:t>日。</w:t>
      </w:r>
    </w:p>
    <w:p w:rsidR="00A71A27" w:rsidRPr="00A71A27" w:rsidRDefault="00A71A27" w:rsidP="00A71A27">
      <w:pPr>
        <w:ind w:left="849" w:hangingChars="100" w:hanging="283"/>
        <w:rPr>
          <w:b/>
        </w:rPr>
      </w:pPr>
      <w:r w:rsidRPr="00A71A27">
        <w:rPr>
          <w:rFonts w:hint="eastAsia"/>
          <w:b/>
        </w:rPr>
        <w:t>(</w:t>
      </w:r>
      <w:r>
        <w:rPr>
          <w:rFonts w:hint="eastAsia"/>
          <w:b/>
        </w:rPr>
        <w:t>二</w:t>
      </w:r>
      <w:r w:rsidRPr="00A71A27">
        <w:rPr>
          <w:rFonts w:hint="eastAsia"/>
          <w:b/>
        </w:rPr>
        <w:t>)113年1至</w:t>
      </w:r>
      <w:r w:rsidRPr="00A71A27">
        <w:rPr>
          <w:b/>
        </w:rPr>
        <w:t>9</w:t>
      </w:r>
      <w:r w:rsidRPr="00A71A27">
        <w:rPr>
          <w:rFonts w:hint="eastAsia"/>
          <w:b/>
        </w:rPr>
        <w:t>月電子零組件及資通與視聽產品出口合共占比達64.</w:t>
      </w:r>
      <w:r w:rsidRPr="00A71A27">
        <w:rPr>
          <w:b/>
        </w:rPr>
        <w:t>6</w:t>
      </w:r>
      <w:r w:rsidRPr="00A71A27">
        <w:rPr>
          <w:rFonts w:hint="eastAsia"/>
          <w:b/>
        </w:rPr>
        <w:t>%</w:t>
      </w:r>
      <w:r w:rsidRPr="00A71A27">
        <w:rPr>
          <w:rFonts w:hAnsi="標楷體" w:hint="eastAsia"/>
          <w:b/>
        </w:rPr>
        <w:t>，出口集中度為近1</w:t>
      </w:r>
      <w:r w:rsidRPr="00A71A27">
        <w:rPr>
          <w:rFonts w:hAnsi="標楷體"/>
          <w:b/>
        </w:rPr>
        <w:t>0</w:t>
      </w:r>
      <w:r w:rsidRPr="00A71A27">
        <w:rPr>
          <w:rFonts w:hAnsi="標楷體" w:hint="eastAsia"/>
          <w:b/>
        </w:rPr>
        <w:t>年最高，</w:t>
      </w:r>
      <w:r w:rsidR="00436D94">
        <w:rPr>
          <w:rFonts w:hAnsi="標楷體" w:hint="eastAsia"/>
          <w:b/>
        </w:rPr>
        <w:t>應密切關注並妥慎因應潛在風險，確保適時採取有效措施</w:t>
      </w:r>
    </w:p>
    <w:p w:rsidR="00A71A27" w:rsidRPr="00A71A27" w:rsidRDefault="00A71A27" w:rsidP="00A71A27">
      <w:pPr>
        <w:adjustRightInd w:val="0"/>
        <w:ind w:leftChars="300" w:left="850" w:firstLine="566"/>
      </w:pPr>
      <w:r w:rsidRPr="00A71A27">
        <w:rPr>
          <w:rFonts w:hint="eastAsia"/>
        </w:rPr>
        <w:t>11</w:t>
      </w:r>
      <w:r w:rsidRPr="00A71A27">
        <w:t>1</w:t>
      </w:r>
      <w:r w:rsidRPr="00A71A27">
        <w:rPr>
          <w:rFonts w:hint="eastAsia"/>
        </w:rPr>
        <w:t>年至11</w:t>
      </w:r>
      <w:r w:rsidRPr="00A71A27">
        <w:t>3</w:t>
      </w:r>
      <w:r w:rsidRPr="00A71A27">
        <w:rPr>
          <w:rFonts w:hint="eastAsia"/>
        </w:rPr>
        <w:t>年</w:t>
      </w:r>
      <w:r w:rsidRPr="00A71A27">
        <w:t>9</w:t>
      </w:r>
      <w:r w:rsidRPr="00A71A27">
        <w:rPr>
          <w:rFonts w:hint="eastAsia"/>
        </w:rPr>
        <w:t>月</w:t>
      </w:r>
      <w:r w:rsidR="00436D94">
        <w:rPr>
          <w:rFonts w:hint="eastAsia"/>
        </w:rPr>
        <w:t>底</w:t>
      </w:r>
      <w:r w:rsidRPr="00A71A27">
        <w:rPr>
          <w:rFonts w:hint="eastAsia"/>
        </w:rPr>
        <w:t>我國主要出口產品占比仍以「電子零組件」最</w:t>
      </w:r>
      <w:r w:rsidRPr="00A71A27">
        <w:rPr>
          <w:rFonts w:hint="eastAsia"/>
          <w:spacing w:val="-2"/>
        </w:rPr>
        <w:t>高，惟由11</w:t>
      </w:r>
      <w:r w:rsidRPr="00A71A27">
        <w:rPr>
          <w:spacing w:val="-2"/>
        </w:rPr>
        <w:t>1</w:t>
      </w:r>
      <w:r w:rsidRPr="00A71A27">
        <w:rPr>
          <w:rFonts w:hint="eastAsia"/>
          <w:spacing w:val="-2"/>
        </w:rPr>
        <w:t>年之</w:t>
      </w:r>
      <w:r w:rsidRPr="00A71A27">
        <w:rPr>
          <w:spacing w:val="-2"/>
        </w:rPr>
        <w:t>41.7</w:t>
      </w:r>
      <w:r w:rsidRPr="00A71A27">
        <w:rPr>
          <w:rFonts w:hint="eastAsia"/>
          <w:spacing w:val="-2"/>
        </w:rPr>
        <w:t>%減至113年</w:t>
      </w:r>
      <w:r w:rsidRPr="00A71A27">
        <w:rPr>
          <w:spacing w:val="-2"/>
        </w:rPr>
        <w:t>9</w:t>
      </w:r>
      <w:r w:rsidRPr="00A71A27">
        <w:rPr>
          <w:rFonts w:hint="eastAsia"/>
          <w:spacing w:val="-2"/>
        </w:rPr>
        <w:t>月底之</w:t>
      </w:r>
      <w:r w:rsidRPr="00A71A27">
        <w:rPr>
          <w:spacing w:val="-2"/>
        </w:rPr>
        <w:t>36.3</w:t>
      </w:r>
      <w:r w:rsidRPr="00A71A27">
        <w:rPr>
          <w:rFonts w:hint="eastAsia"/>
          <w:spacing w:val="-2"/>
        </w:rPr>
        <w:t>%(其中「積體電路」由11</w:t>
      </w:r>
      <w:r w:rsidRPr="00A71A27">
        <w:rPr>
          <w:spacing w:val="-2"/>
        </w:rPr>
        <w:t>1</w:t>
      </w:r>
      <w:r w:rsidRPr="00A71A27">
        <w:rPr>
          <w:rFonts w:hint="eastAsia"/>
          <w:spacing w:val="-2"/>
        </w:rPr>
        <w:t>年之</w:t>
      </w:r>
      <w:r w:rsidRPr="00A71A27">
        <w:rPr>
          <w:spacing w:val="-2"/>
        </w:rPr>
        <w:t>38.4</w:t>
      </w:r>
      <w:r w:rsidRPr="00A71A27">
        <w:rPr>
          <w:rFonts w:hint="eastAsia"/>
          <w:spacing w:val="-2"/>
        </w:rPr>
        <w:t>%減至113年</w:t>
      </w:r>
      <w:r w:rsidRPr="00A71A27">
        <w:rPr>
          <w:spacing w:val="-2"/>
        </w:rPr>
        <w:t>9</w:t>
      </w:r>
      <w:r w:rsidRPr="00A71A27">
        <w:rPr>
          <w:rFonts w:hint="eastAsia"/>
          <w:spacing w:val="-2"/>
        </w:rPr>
        <w:t>月底之</w:t>
      </w:r>
      <w:r w:rsidRPr="00A71A27">
        <w:rPr>
          <w:spacing w:val="-2"/>
        </w:rPr>
        <w:t>33.7</w:t>
      </w:r>
      <w:r w:rsidRPr="00A71A27">
        <w:rPr>
          <w:rFonts w:hint="eastAsia"/>
          <w:spacing w:val="-2"/>
        </w:rPr>
        <w:t>%)，減少</w:t>
      </w:r>
      <w:r w:rsidRPr="00A71A27">
        <w:rPr>
          <w:spacing w:val="-2"/>
        </w:rPr>
        <w:t>5.4</w:t>
      </w:r>
      <w:r w:rsidRPr="00A71A27">
        <w:rPr>
          <w:rFonts w:hint="eastAsia"/>
          <w:spacing w:val="-2"/>
        </w:rPr>
        <w:t>個百分點；其次為「資通與視聽產品」11</w:t>
      </w:r>
      <w:r w:rsidRPr="00A71A27">
        <w:rPr>
          <w:spacing w:val="-2"/>
        </w:rPr>
        <w:t>3</w:t>
      </w:r>
      <w:r w:rsidRPr="00A71A27">
        <w:rPr>
          <w:rFonts w:hint="eastAsia"/>
          <w:spacing w:val="-2"/>
        </w:rPr>
        <w:t>年</w:t>
      </w:r>
      <w:r w:rsidRPr="00A71A27">
        <w:rPr>
          <w:spacing w:val="-2"/>
        </w:rPr>
        <w:t>9</w:t>
      </w:r>
      <w:r w:rsidRPr="00A71A27">
        <w:rPr>
          <w:rFonts w:hint="eastAsia"/>
          <w:spacing w:val="-2"/>
        </w:rPr>
        <w:t>月</w:t>
      </w:r>
      <w:r w:rsidRPr="00A71A27">
        <w:rPr>
          <w:rFonts w:hint="eastAsia"/>
        </w:rPr>
        <w:t>底占比</w:t>
      </w:r>
      <w:r w:rsidRPr="00A71A27">
        <w:t>28.3</w:t>
      </w:r>
      <w:r w:rsidRPr="00A71A27">
        <w:rPr>
          <w:rFonts w:hint="eastAsia"/>
        </w:rPr>
        <w:t>%，較111年度占比13.5%大幅增加</w:t>
      </w:r>
      <w:r w:rsidRPr="00A71A27">
        <w:t>14.8</w:t>
      </w:r>
      <w:r w:rsidRPr="00A71A27">
        <w:rPr>
          <w:rFonts w:hint="eastAsia"/>
          <w:spacing w:val="-2"/>
        </w:rPr>
        <w:t>個百分點，且近年電子零組件、資通與視聽產品之銷售流向隨全球供應鏈重組、部分廠商擴大在臺生產等出現結構性轉變，兩者併計出口占比由111年之55.2%增長至113年</w:t>
      </w:r>
      <w:r w:rsidRPr="00A71A27">
        <w:rPr>
          <w:spacing w:val="-2"/>
        </w:rPr>
        <w:t>1</w:t>
      </w:r>
      <w:r w:rsidRPr="00A71A27">
        <w:rPr>
          <w:rFonts w:hint="eastAsia"/>
          <w:spacing w:val="-2"/>
        </w:rPr>
        <w:t>至</w:t>
      </w:r>
      <w:r w:rsidRPr="00A71A27">
        <w:rPr>
          <w:spacing w:val="-2"/>
        </w:rPr>
        <w:t>9</w:t>
      </w:r>
      <w:r w:rsidRPr="00A71A27">
        <w:rPr>
          <w:rFonts w:hint="eastAsia"/>
          <w:spacing w:val="-2"/>
        </w:rPr>
        <w:t>月累計之64.</w:t>
      </w:r>
      <w:r w:rsidRPr="00A71A27">
        <w:rPr>
          <w:spacing w:val="-2"/>
        </w:rPr>
        <w:t>6</w:t>
      </w:r>
      <w:r w:rsidRPr="00A71A27">
        <w:rPr>
          <w:rFonts w:hint="eastAsia"/>
          <w:spacing w:val="-2"/>
        </w:rPr>
        <w:t>%，為自104年以來最高；其餘傳產貨類產品出口相較偏弱，除紡織品外，113年1至</w:t>
      </w:r>
      <w:r w:rsidRPr="00A71A27">
        <w:rPr>
          <w:spacing w:val="-2"/>
        </w:rPr>
        <w:t>9</w:t>
      </w:r>
      <w:r w:rsidRPr="00A71A27">
        <w:rPr>
          <w:rFonts w:hint="eastAsia"/>
          <w:spacing w:val="-2"/>
        </w:rPr>
        <w:t>月累計均較去年同期呈負成長(詳表2)</w:t>
      </w:r>
      <w:r w:rsidRPr="00A71A27">
        <w:rPr>
          <w:rFonts w:hint="eastAsia"/>
        </w:rPr>
        <w:t>，出口貨品復甦尚非全面</w:t>
      </w:r>
      <w:r w:rsidRPr="00A71A27">
        <w:rPr>
          <w:rFonts w:hint="eastAsia"/>
          <w:spacing w:val="-2"/>
        </w:rPr>
        <w:t>。</w:t>
      </w:r>
      <w:r w:rsidR="00436D94">
        <w:rPr>
          <w:rFonts w:hint="eastAsia"/>
          <w:spacing w:val="-2"/>
        </w:rPr>
        <w:t>爰此，鑒於</w:t>
      </w:r>
      <w:r w:rsidRPr="00A71A27">
        <w:rPr>
          <w:rFonts w:hint="eastAsia"/>
          <w:spacing w:val="-2"/>
        </w:rPr>
        <w:t>出口品項集中於部分</w:t>
      </w:r>
      <w:r w:rsidRPr="00A71A27">
        <w:rPr>
          <w:rFonts w:hint="eastAsia"/>
        </w:rPr>
        <w:t>產品，當主要出口國家對相關產品需求轉弱時，</w:t>
      </w:r>
      <w:r w:rsidR="00436D94">
        <w:rPr>
          <w:rFonts w:hint="eastAsia"/>
        </w:rPr>
        <w:t>易連動</w:t>
      </w:r>
      <w:r w:rsidRPr="00A71A27">
        <w:rPr>
          <w:rFonts w:hint="eastAsia"/>
        </w:rPr>
        <w:t>影響</w:t>
      </w:r>
      <w:r w:rsidR="00436D94">
        <w:rPr>
          <w:rFonts w:hint="eastAsia"/>
        </w:rPr>
        <w:t>我國</w:t>
      </w:r>
      <w:r w:rsidRPr="00A71A27">
        <w:rPr>
          <w:rFonts w:hint="eastAsia"/>
        </w:rPr>
        <w:t>出口表現及經濟成長，值允注意並妥慎因應可能風險。</w:t>
      </w:r>
    </w:p>
    <w:p w:rsidR="00A71A27" w:rsidRPr="00A71A27" w:rsidRDefault="00A71A27" w:rsidP="00A71A27">
      <w:pPr>
        <w:ind w:leftChars="5" w:left="1198" w:hangingChars="436" w:hanging="1184"/>
        <w:jc w:val="left"/>
        <w:rPr>
          <w:rFonts w:hAnsi="標楷體"/>
          <w:b/>
          <w:spacing w:val="-6"/>
          <w:sz w:val="26"/>
          <w:szCs w:val="26"/>
        </w:rPr>
      </w:pPr>
      <w:r w:rsidRPr="00A71A27">
        <w:rPr>
          <w:rFonts w:hAnsi="標楷體" w:hint="eastAsia"/>
          <w:b/>
          <w:spacing w:val="-6"/>
        </w:rPr>
        <w:t>表</w:t>
      </w:r>
      <w:r w:rsidRPr="00A71A27">
        <w:rPr>
          <w:rFonts w:hAnsi="標楷體"/>
          <w:b/>
          <w:spacing w:val="-6"/>
        </w:rPr>
        <w:t>2</w:t>
      </w:r>
      <w:r w:rsidRPr="00A71A27">
        <w:rPr>
          <w:rFonts w:hAnsi="標楷體" w:hint="eastAsia"/>
          <w:b/>
          <w:spacing w:val="-6"/>
        </w:rPr>
        <w:t xml:space="preserve">  1</w:t>
      </w:r>
      <w:r w:rsidRPr="00A71A27">
        <w:rPr>
          <w:rFonts w:hAnsi="標楷體"/>
          <w:b/>
          <w:spacing w:val="-6"/>
        </w:rPr>
        <w:t>11</w:t>
      </w:r>
      <w:r w:rsidRPr="00A71A27">
        <w:rPr>
          <w:rFonts w:hAnsi="標楷體" w:hint="eastAsia"/>
          <w:b/>
          <w:spacing w:val="-6"/>
        </w:rPr>
        <w:t>年至113年</w:t>
      </w:r>
      <w:r w:rsidRPr="00A71A27">
        <w:rPr>
          <w:rFonts w:hAnsi="標楷體"/>
          <w:b/>
          <w:spacing w:val="-6"/>
        </w:rPr>
        <w:t>9</w:t>
      </w:r>
      <w:r w:rsidRPr="00A71A27">
        <w:rPr>
          <w:rFonts w:hAnsi="標楷體" w:hint="eastAsia"/>
          <w:b/>
          <w:spacing w:val="-6"/>
        </w:rPr>
        <w:t>月底止我國主要出口貨品彙整表</w:t>
      </w:r>
      <w:r w:rsidRPr="00A71A27">
        <w:rPr>
          <w:rFonts w:hAnsi="標楷體" w:hint="eastAsia"/>
          <w:spacing w:val="-6"/>
          <w:sz w:val="24"/>
          <w:szCs w:val="24"/>
        </w:rPr>
        <w:t>單位：百萬美元；%</w:t>
      </w:r>
    </w:p>
    <w:tbl>
      <w:tblPr>
        <w:tblW w:w="0" w:type="auto"/>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47"/>
        <w:gridCol w:w="826"/>
        <w:gridCol w:w="762"/>
        <w:gridCol w:w="742"/>
        <w:gridCol w:w="826"/>
        <w:gridCol w:w="761"/>
        <w:gridCol w:w="762"/>
        <w:gridCol w:w="826"/>
        <w:gridCol w:w="762"/>
        <w:gridCol w:w="762"/>
      </w:tblGrid>
      <w:tr w:rsidR="00A71A27" w:rsidRPr="00A71A27" w:rsidTr="00A71A27">
        <w:trPr>
          <w:trHeight w:val="283"/>
          <w:tblHeader/>
        </w:trPr>
        <w:tc>
          <w:tcPr>
            <w:tcW w:w="1447" w:type="dxa"/>
            <w:vMerge w:val="restart"/>
            <w:shd w:val="clear" w:color="auto" w:fill="auto"/>
            <w:vAlign w:val="center"/>
            <w:hideMark/>
          </w:tcPr>
          <w:p w:rsidR="00A71A27" w:rsidRPr="00A71A27" w:rsidRDefault="00A71A27" w:rsidP="00A71A27">
            <w:pPr>
              <w:spacing w:line="280" w:lineRule="exact"/>
              <w:ind w:leftChars="0" w:left="0" w:firstLineChars="0" w:firstLine="0"/>
              <w:jc w:val="center"/>
              <w:rPr>
                <w:sz w:val="24"/>
              </w:rPr>
            </w:pPr>
            <w:r w:rsidRPr="00A71A27">
              <w:rPr>
                <w:rFonts w:hint="eastAsia"/>
                <w:sz w:val="24"/>
              </w:rPr>
              <w:t>貨品別</w:t>
            </w:r>
          </w:p>
        </w:tc>
        <w:tc>
          <w:tcPr>
            <w:tcW w:w="2330" w:type="dxa"/>
            <w:gridSpan w:val="3"/>
            <w:shd w:val="clear" w:color="auto" w:fill="auto"/>
            <w:vAlign w:val="center"/>
            <w:hideMark/>
          </w:tcPr>
          <w:p w:rsidR="00A71A27" w:rsidRPr="00A71A27" w:rsidRDefault="00A71A27" w:rsidP="00A71A27">
            <w:pPr>
              <w:spacing w:line="280" w:lineRule="exact"/>
              <w:ind w:leftChars="0" w:left="0" w:firstLineChars="0" w:firstLine="0"/>
              <w:jc w:val="center"/>
              <w:rPr>
                <w:sz w:val="24"/>
              </w:rPr>
            </w:pPr>
            <w:r w:rsidRPr="00A71A27">
              <w:rPr>
                <w:rFonts w:hint="eastAsia"/>
                <w:sz w:val="24"/>
              </w:rPr>
              <w:t>11</w:t>
            </w:r>
            <w:r w:rsidRPr="00A71A27">
              <w:rPr>
                <w:sz w:val="24"/>
              </w:rPr>
              <w:t>1</w:t>
            </w:r>
            <w:r w:rsidRPr="00A71A27">
              <w:rPr>
                <w:rFonts w:hint="eastAsia"/>
                <w:sz w:val="24"/>
              </w:rPr>
              <w:t>年</w:t>
            </w:r>
          </w:p>
        </w:tc>
        <w:tc>
          <w:tcPr>
            <w:tcW w:w="2349" w:type="dxa"/>
            <w:gridSpan w:val="3"/>
            <w:shd w:val="clear" w:color="auto" w:fill="auto"/>
            <w:vAlign w:val="center"/>
            <w:hideMark/>
          </w:tcPr>
          <w:p w:rsidR="00A71A27" w:rsidRPr="00A71A27" w:rsidRDefault="00A71A27" w:rsidP="00A71A27">
            <w:pPr>
              <w:spacing w:line="280" w:lineRule="exact"/>
              <w:ind w:leftChars="0" w:left="0" w:firstLineChars="0" w:firstLine="0"/>
              <w:jc w:val="center"/>
              <w:rPr>
                <w:sz w:val="24"/>
              </w:rPr>
            </w:pPr>
            <w:r w:rsidRPr="00A71A27">
              <w:rPr>
                <w:rFonts w:hint="eastAsia"/>
                <w:sz w:val="24"/>
              </w:rPr>
              <w:t>1</w:t>
            </w:r>
            <w:r w:rsidRPr="00A71A27">
              <w:rPr>
                <w:sz w:val="24"/>
              </w:rPr>
              <w:t>12</w:t>
            </w:r>
            <w:r w:rsidRPr="00A71A27">
              <w:rPr>
                <w:rFonts w:hint="eastAsia"/>
                <w:sz w:val="24"/>
              </w:rPr>
              <w:t>年</w:t>
            </w:r>
          </w:p>
        </w:tc>
        <w:tc>
          <w:tcPr>
            <w:tcW w:w="2350" w:type="dxa"/>
            <w:gridSpan w:val="3"/>
            <w:shd w:val="clear" w:color="auto" w:fill="auto"/>
            <w:vAlign w:val="center"/>
            <w:hideMark/>
          </w:tcPr>
          <w:p w:rsidR="00A71A27" w:rsidRPr="00A71A27" w:rsidRDefault="00A71A27" w:rsidP="00A71A27">
            <w:pPr>
              <w:spacing w:line="280" w:lineRule="exact"/>
              <w:ind w:leftChars="0" w:left="0" w:firstLineChars="0" w:firstLine="0"/>
              <w:jc w:val="center"/>
              <w:rPr>
                <w:bCs/>
                <w:sz w:val="24"/>
              </w:rPr>
            </w:pPr>
            <w:r w:rsidRPr="00A71A27">
              <w:rPr>
                <w:rFonts w:hint="eastAsia"/>
                <w:bCs/>
                <w:sz w:val="24"/>
              </w:rPr>
              <w:t>1</w:t>
            </w:r>
            <w:r w:rsidRPr="00A71A27">
              <w:rPr>
                <w:bCs/>
                <w:sz w:val="24"/>
              </w:rPr>
              <w:t>13</w:t>
            </w:r>
            <w:r w:rsidRPr="00A71A27">
              <w:rPr>
                <w:rFonts w:hint="eastAsia"/>
                <w:bCs/>
                <w:sz w:val="24"/>
              </w:rPr>
              <w:t>年1-</w:t>
            </w:r>
            <w:r w:rsidRPr="00A71A27">
              <w:rPr>
                <w:bCs/>
                <w:sz w:val="24"/>
              </w:rPr>
              <w:t>9</w:t>
            </w:r>
            <w:r w:rsidRPr="00A71A27">
              <w:rPr>
                <w:rFonts w:hint="eastAsia"/>
                <w:bCs/>
                <w:sz w:val="24"/>
              </w:rPr>
              <w:t>月</w:t>
            </w:r>
          </w:p>
        </w:tc>
      </w:tr>
      <w:tr w:rsidR="00A71A27" w:rsidRPr="00A71A27" w:rsidTr="00A71A27">
        <w:trPr>
          <w:trHeight w:val="243"/>
          <w:tblHeader/>
        </w:trPr>
        <w:tc>
          <w:tcPr>
            <w:tcW w:w="1447" w:type="dxa"/>
            <w:vMerge/>
            <w:shd w:val="clear" w:color="auto" w:fill="auto"/>
            <w:vAlign w:val="center"/>
            <w:hideMark/>
          </w:tcPr>
          <w:p w:rsidR="00A71A27" w:rsidRPr="00A71A27" w:rsidRDefault="00A71A27" w:rsidP="00A71A27">
            <w:pPr>
              <w:spacing w:line="280" w:lineRule="exact"/>
              <w:ind w:leftChars="0" w:left="0" w:firstLineChars="0" w:firstLine="0"/>
              <w:jc w:val="left"/>
              <w:rPr>
                <w:sz w:val="16"/>
                <w:szCs w:val="16"/>
              </w:rPr>
            </w:pPr>
          </w:p>
        </w:tc>
        <w:tc>
          <w:tcPr>
            <w:tcW w:w="826" w:type="dxa"/>
            <w:shd w:val="clear" w:color="auto" w:fill="auto"/>
            <w:vAlign w:val="center"/>
            <w:hideMark/>
          </w:tcPr>
          <w:p w:rsidR="00A71A27" w:rsidRPr="00A71A27" w:rsidRDefault="00A71A27" w:rsidP="00A71A27">
            <w:pPr>
              <w:spacing w:line="240" w:lineRule="exact"/>
              <w:ind w:leftChars="0" w:left="0" w:firstLineChars="0" w:firstLine="0"/>
              <w:jc w:val="center"/>
              <w:rPr>
                <w:bCs/>
                <w:spacing w:val="-6"/>
                <w:sz w:val="20"/>
                <w:szCs w:val="20"/>
              </w:rPr>
            </w:pPr>
            <w:r w:rsidRPr="00A71A27">
              <w:rPr>
                <w:rFonts w:hint="eastAsia"/>
                <w:bCs/>
                <w:spacing w:val="-6"/>
                <w:sz w:val="20"/>
                <w:szCs w:val="20"/>
              </w:rPr>
              <w:t>金額</w:t>
            </w:r>
          </w:p>
        </w:tc>
        <w:tc>
          <w:tcPr>
            <w:tcW w:w="762" w:type="dxa"/>
            <w:shd w:val="clear" w:color="auto" w:fill="auto"/>
            <w:vAlign w:val="center"/>
            <w:hideMark/>
          </w:tcPr>
          <w:p w:rsidR="00A71A27" w:rsidRPr="00A71A27" w:rsidRDefault="00A71A27" w:rsidP="00A71A27">
            <w:pPr>
              <w:spacing w:line="240" w:lineRule="exact"/>
              <w:ind w:leftChars="0" w:left="0" w:firstLineChars="0" w:firstLine="0"/>
              <w:jc w:val="center"/>
              <w:rPr>
                <w:bCs/>
                <w:spacing w:val="-6"/>
                <w:sz w:val="20"/>
                <w:szCs w:val="20"/>
              </w:rPr>
            </w:pPr>
            <w:r w:rsidRPr="00A71A27">
              <w:rPr>
                <w:rFonts w:hint="eastAsia"/>
                <w:bCs/>
                <w:spacing w:val="-6"/>
                <w:sz w:val="18"/>
                <w:szCs w:val="20"/>
              </w:rPr>
              <w:t>占總出口</w:t>
            </w:r>
          </w:p>
        </w:tc>
        <w:tc>
          <w:tcPr>
            <w:tcW w:w="742" w:type="dxa"/>
            <w:shd w:val="clear" w:color="auto" w:fill="auto"/>
            <w:vAlign w:val="center"/>
            <w:hideMark/>
          </w:tcPr>
          <w:p w:rsidR="00A71A27" w:rsidRPr="00A71A27" w:rsidRDefault="00A71A27" w:rsidP="00A71A27">
            <w:pPr>
              <w:spacing w:line="240" w:lineRule="exact"/>
              <w:ind w:leftChars="0" w:left="0" w:firstLineChars="0" w:firstLine="0"/>
              <w:jc w:val="center"/>
              <w:rPr>
                <w:bCs/>
                <w:spacing w:val="-6"/>
                <w:sz w:val="18"/>
                <w:szCs w:val="20"/>
              </w:rPr>
            </w:pPr>
            <w:r w:rsidRPr="00A71A27">
              <w:rPr>
                <w:rFonts w:hint="eastAsia"/>
                <w:bCs/>
                <w:spacing w:val="-6"/>
                <w:sz w:val="18"/>
                <w:szCs w:val="20"/>
              </w:rPr>
              <w:t>較去年同期增減率</w:t>
            </w:r>
          </w:p>
        </w:tc>
        <w:tc>
          <w:tcPr>
            <w:tcW w:w="826" w:type="dxa"/>
            <w:shd w:val="clear" w:color="auto" w:fill="auto"/>
            <w:vAlign w:val="center"/>
            <w:hideMark/>
          </w:tcPr>
          <w:p w:rsidR="00A71A27" w:rsidRPr="00A71A27" w:rsidRDefault="00A71A27" w:rsidP="00A71A27">
            <w:pPr>
              <w:spacing w:line="240" w:lineRule="exact"/>
              <w:ind w:leftChars="0" w:left="0" w:firstLineChars="0" w:firstLine="0"/>
              <w:jc w:val="center"/>
              <w:rPr>
                <w:bCs/>
                <w:spacing w:val="-6"/>
                <w:sz w:val="18"/>
                <w:szCs w:val="20"/>
              </w:rPr>
            </w:pPr>
            <w:r w:rsidRPr="00A71A27">
              <w:rPr>
                <w:rFonts w:hint="eastAsia"/>
                <w:bCs/>
                <w:spacing w:val="-6"/>
                <w:sz w:val="18"/>
                <w:szCs w:val="20"/>
              </w:rPr>
              <w:t>金額</w:t>
            </w:r>
          </w:p>
        </w:tc>
        <w:tc>
          <w:tcPr>
            <w:tcW w:w="761" w:type="dxa"/>
            <w:shd w:val="clear" w:color="auto" w:fill="auto"/>
            <w:vAlign w:val="center"/>
            <w:hideMark/>
          </w:tcPr>
          <w:p w:rsidR="00A71A27" w:rsidRPr="00A71A27" w:rsidRDefault="00A71A27" w:rsidP="00A71A27">
            <w:pPr>
              <w:spacing w:line="240" w:lineRule="exact"/>
              <w:ind w:leftChars="0" w:left="0" w:firstLineChars="0" w:firstLine="0"/>
              <w:jc w:val="center"/>
              <w:rPr>
                <w:bCs/>
                <w:spacing w:val="-6"/>
                <w:sz w:val="18"/>
                <w:szCs w:val="20"/>
              </w:rPr>
            </w:pPr>
            <w:r w:rsidRPr="00A71A27">
              <w:rPr>
                <w:rFonts w:hint="eastAsia"/>
                <w:bCs/>
                <w:spacing w:val="-6"/>
                <w:sz w:val="18"/>
                <w:szCs w:val="20"/>
              </w:rPr>
              <w:t>占總出口</w:t>
            </w:r>
          </w:p>
        </w:tc>
        <w:tc>
          <w:tcPr>
            <w:tcW w:w="762" w:type="dxa"/>
            <w:shd w:val="clear" w:color="auto" w:fill="auto"/>
            <w:vAlign w:val="center"/>
            <w:hideMark/>
          </w:tcPr>
          <w:p w:rsidR="00A71A27" w:rsidRPr="00A71A27" w:rsidRDefault="00A71A27" w:rsidP="00A71A27">
            <w:pPr>
              <w:spacing w:line="240" w:lineRule="exact"/>
              <w:ind w:leftChars="0" w:left="0" w:firstLineChars="0" w:firstLine="0"/>
              <w:jc w:val="center"/>
              <w:rPr>
                <w:bCs/>
                <w:spacing w:val="-6"/>
                <w:sz w:val="18"/>
                <w:szCs w:val="20"/>
              </w:rPr>
            </w:pPr>
            <w:r w:rsidRPr="00A71A27">
              <w:rPr>
                <w:rFonts w:hint="eastAsia"/>
                <w:bCs/>
                <w:spacing w:val="-6"/>
                <w:sz w:val="18"/>
                <w:szCs w:val="20"/>
              </w:rPr>
              <w:t>較去年同期增減率</w:t>
            </w:r>
          </w:p>
        </w:tc>
        <w:tc>
          <w:tcPr>
            <w:tcW w:w="826" w:type="dxa"/>
            <w:shd w:val="clear" w:color="auto" w:fill="auto"/>
            <w:vAlign w:val="center"/>
            <w:hideMark/>
          </w:tcPr>
          <w:p w:rsidR="00A71A27" w:rsidRPr="00A71A27" w:rsidRDefault="00A71A27" w:rsidP="00A71A27">
            <w:pPr>
              <w:spacing w:line="240" w:lineRule="exact"/>
              <w:ind w:leftChars="0" w:left="0" w:firstLineChars="0" w:firstLine="0"/>
              <w:jc w:val="center"/>
              <w:rPr>
                <w:bCs/>
                <w:spacing w:val="-6"/>
                <w:sz w:val="18"/>
                <w:szCs w:val="20"/>
              </w:rPr>
            </w:pPr>
            <w:r w:rsidRPr="00A71A27">
              <w:rPr>
                <w:rFonts w:hint="eastAsia"/>
                <w:bCs/>
                <w:spacing w:val="-6"/>
                <w:sz w:val="18"/>
                <w:szCs w:val="20"/>
              </w:rPr>
              <w:t>金額</w:t>
            </w:r>
          </w:p>
        </w:tc>
        <w:tc>
          <w:tcPr>
            <w:tcW w:w="762" w:type="dxa"/>
            <w:shd w:val="clear" w:color="auto" w:fill="auto"/>
            <w:vAlign w:val="center"/>
            <w:hideMark/>
          </w:tcPr>
          <w:p w:rsidR="00A71A27" w:rsidRPr="00A71A27" w:rsidRDefault="00A71A27" w:rsidP="00A71A27">
            <w:pPr>
              <w:spacing w:line="240" w:lineRule="exact"/>
              <w:ind w:leftChars="0" w:left="0" w:firstLineChars="0" w:firstLine="0"/>
              <w:jc w:val="center"/>
              <w:rPr>
                <w:bCs/>
                <w:spacing w:val="-6"/>
                <w:sz w:val="18"/>
                <w:szCs w:val="20"/>
              </w:rPr>
            </w:pPr>
            <w:r w:rsidRPr="00A71A27">
              <w:rPr>
                <w:rFonts w:hint="eastAsia"/>
                <w:bCs/>
                <w:spacing w:val="-6"/>
                <w:sz w:val="18"/>
                <w:szCs w:val="20"/>
              </w:rPr>
              <w:t>占總出口</w:t>
            </w:r>
          </w:p>
        </w:tc>
        <w:tc>
          <w:tcPr>
            <w:tcW w:w="762" w:type="dxa"/>
            <w:shd w:val="clear" w:color="auto" w:fill="auto"/>
            <w:vAlign w:val="center"/>
            <w:hideMark/>
          </w:tcPr>
          <w:p w:rsidR="00A71A27" w:rsidRPr="00A71A27" w:rsidRDefault="00A71A27" w:rsidP="00A71A27">
            <w:pPr>
              <w:spacing w:line="240" w:lineRule="exact"/>
              <w:ind w:leftChars="0" w:left="0" w:firstLineChars="0" w:firstLine="0"/>
              <w:jc w:val="center"/>
              <w:rPr>
                <w:bCs/>
                <w:spacing w:val="-6"/>
                <w:sz w:val="18"/>
                <w:szCs w:val="20"/>
              </w:rPr>
            </w:pPr>
            <w:r w:rsidRPr="00A71A27">
              <w:rPr>
                <w:rFonts w:hint="eastAsia"/>
                <w:bCs/>
                <w:spacing w:val="-6"/>
                <w:sz w:val="18"/>
                <w:szCs w:val="20"/>
              </w:rPr>
              <w:t>較去年同期增減率</w:t>
            </w:r>
          </w:p>
        </w:tc>
      </w:tr>
      <w:tr w:rsidR="00A71A27" w:rsidRPr="00A71A27" w:rsidTr="00A71A27">
        <w:trPr>
          <w:trHeight w:val="312"/>
        </w:trPr>
        <w:tc>
          <w:tcPr>
            <w:tcW w:w="1447" w:type="dxa"/>
            <w:shd w:val="clear" w:color="auto" w:fill="auto"/>
            <w:vAlign w:val="center"/>
            <w:hideMark/>
          </w:tcPr>
          <w:p w:rsidR="00A71A27" w:rsidRPr="00A71A27" w:rsidRDefault="00A71A27" w:rsidP="00A71A27">
            <w:pPr>
              <w:spacing w:line="280" w:lineRule="exact"/>
              <w:ind w:leftChars="0" w:left="0" w:firstLineChars="0" w:firstLine="0"/>
              <w:jc w:val="left"/>
              <w:rPr>
                <w:sz w:val="22"/>
                <w:szCs w:val="22"/>
              </w:rPr>
            </w:pPr>
            <w:r w:rsidRPr="00A71A27">
              <w:rPr>
                <w:rFonts w:hint="eastAsia"/>
                <w:sz w:val="22"/>
                <w:szCs w:val="22"/>
              </w:rPr>
              <w:t>出口總額</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479</w:t>
            </w:r>
            <w:r w:rsidRPr="00A71A27">
              <w:rPr>
                <w:sz w:val="22"/>
                <w:szCs w:val="22"/>
              </w:rPr>
              <w:t>,415</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00.0</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7.4</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4</w:t>
            </w:r>
            <w:r w:rsidRPr="00A71A27">
              <w:rPr>
                <w:sz w:val="22"/>
                <w:szCs w:val="22"/>
              </w:rPr>
              <w:t>32,432</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00.0</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-9.8</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349,129</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100.0</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10.</w:t>
            </w:r>
            <w:r w:rsidRPr="00A71A27">
              <w:rPr>
                <w:sz w:val="22"/>
                <w:szCs w:val="22"/>
              </w:rPr>
              <w:t>2</w:t>
            </w:r>
          </w:p>
        </w:tc>
      </w:tr>
      <w:tr w:rsidR="00A71A27" w:rsidRPr="00A71A27" w:rsidTr="00A71A27">
        <w:trPr>
          <w:trHeight w:val="312"/>
        </w:trPr>
        <w:tc>
          <w:tcPr>
            <w:tcW w:w="1447" w:type="dxa"/>
            <w:shd w:val="clear" w:color="auto" w:fill="auto"/>
            <w:vAlign w:val="center"/>
            <w:hideMark/>
          </w:tcPr>
          <w:p w:rsidR="00A71A27" w:rsidRPr="00A71A27" w:rsidRDefault="00A71A27" w:rsidP="00A71A27">
            <w:pPr>
              <w:spacing w:line="280" w:lineRule="exact"/>
              <w:ind w:leftChars="0" w:left="0" w:firstLineChars="0" w:firstLine="0"/>
              <w:jc w:val="left"/>
              <w:rPr>
                <w:sz w:val="22"/>
                <w:szCs w:val="22"/>
              </w:rPr>
            </w:pPr>
            <w:r w:rsidRPr="00A71A27">
              <w:rPr>
                <w:rFonts w:hint="eastAsia"/>
                <w:sz w:val="22"/>
                <w:szCs w:val="22"/>
              </w:rPr>
              <w:t>電子零組件</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w:t>
            </w:r>
            <w:r w:rsidRPr="00A71A27">
              <w:rPr>
                <w:sz w:val="22"/>
                <w:szCs w:val="22"/>
              </w:rPr>
              <w:t>00,134</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4</w:t>
            </w:r>
            <w:r w:rsidRPr="00A71A27">
              <w:rPr>
                <w:sz w:val="22"/>
                <w:szCs w:val="22"/>
              </w:rPr>
              <w:t>1.7</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6.4</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178,711</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4</w:t>
            </w:r>
            <w:r w:rsidRPr="00A71A27">
              <w:rPr>
                <w:sz w:val="22"/>
                <w:szCs w:val="22"/>
              </w:rPr>
              <w:t>1.3</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-10.7</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126,712</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6.3</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4.4</w:t>
            </w:r>
          </w:p>
        </w:tc>
      </w:tr>
      <w:tr w:rsidR="00A71A27" w:rsidRPr="00A71A27" w:rsidTr="00A71A27">
        <w:trPr>
          <w:trHeight w:val="312"/>
        </w:trPr>
        <w:tc>
          <w:tcPr>
            <w:tcW w:w="1447" w:type="dxa"/>
            <w:shd w:val="clear" w:color="auto" w:fill="auto"/>
            <w:vAlign w:val="center"/>
            <w:hideMark/>
          </w:tcPr>
          <w:p w:rsidR="00A71A27" w:rsidRPr="00A71A27" w:rsidRDefault="00A71A27" w:rsidP="00A71A27">
            <w:pPr>
              <w:spacing w:line="280" w:lineRule="exact"/>
              <w:ind w:leftChars="0" w:left="0" w:firstLineChars="0" w:firstLine="0"/>
              <w:jc w:val="left"/>
              <w:rPr>
                <w:sz w:val="22"/>
                <w:szCs w:val="22"/>
              </w:rPr>
            </w:pPr>
            <w:r w:rsidRPr="00A71A27">
              <w:rPr>
                <w:rFonts w:hint="eastAsia"/>
                <w:sz w:val="22"/>
                <w:szCs w:val="22"/>
              </w:rPr>
              <w:t xml:space="preserve">  積體電路</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84,136</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8.4</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8.4</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66,629</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8.5</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-9.5</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117,644</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33.7</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4.8</w:t>
            </w:r>
          </w:p>
        </w:tc>
      </w:tr>
      <w:tr w:rsidR="00A71A27" w:rsidRPr="00A71A27" w:rsidTr="00A71A27">
        <w:trPr>
          <w:trHeight w:val="312"/>
        </w:trPr>
        <w:tc>
          <w:tcPr>
            <w:tcW w:w="1447" w:type="dxa"/>
            <w:shd w:val="clear" w:color="auto" w:fill="auto"/>
            <w:vAlign w:val="center"/>
            <w:hideMark/>
          </w:tcPr>
          <w:p w:rsidR="00A71A27" w:rsidRPr="00A71A27" w:rsidRDefault="00A71A27" w:rsidP="00A71A27">
            <w:pPr>
              <w:spacing w:line="280" w:lineRule="exact"/>
              <w:ind w:leftChars="0" w:left="0" w:firstLineChars="0" w:firstLine="0"/>
              <w:jc w:val="left"/>
              <w:rPr>
                <w:bCs/>
                <w:spacing w:val="-20"/>
                <w:sz w:val="22"/>
                <w:szCs w:val="22"/>
              </w:rPr>
            </w:pPr>
            <w:r w:rsidRPr="00A71A27">
              <w:rPr>
                <w:rFonts w:hint="eastAsia"/>
                <w:bCs/>
                <w:spacing w:val="-20"/>
                <w:sz w:val="22"/>
                <w:szCs w:val="22"/>
              </w:rPr>
              <w:t>資通與視聽產品</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6</w:t>
            </w:r>
            <w:r w:rsidRPr="00A71A27">
              <w:rPr>
                <w:sz w:val="22"/>
                <w:szCs w:val="22"/>
              </w:rPr>
              <w:t>4,679</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3.5</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5</w:t>
            </w:r>
            <w:r w:rsidRPr="00A71A27">
              <w:rPr>
                <w:sz w:val="22"/>
                <w:szCs w:val="22"/>
              </w:rPr>
              <w:t>.5</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83,354</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19.3</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28.9</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98,772</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28</w:t>
            </w:r>
            <w:r w:rsidRPr="00A71A27">
              <w:rPr>
                <w:sz w:val="22"/>
                <w:szCs w:val="22"/>
              </w:rPr>
              <w:t>.3</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80.0</w:t>
            </w:r>
          </w:p>
        </w:tc>
      </w:tr>
      <w:tr w:rsidR="00A71A27" w:rsidRPr="00A71A27" w:rsidTr="00A71A27">
        <w:trPr>
          <w:trHeight w:val="312"/>
        </w:trPr>
        <w:tc>
          <w:tcPr>
            <w:tcW w:w="1447" w:type="dxa"/>
            <w:shd w:val="clear" w:color="auto" w:fill="auto"/>
            <w:vAlign w:val="center"/>
            <w:hideMark/>
          </w:tcPr>
          <w:p w:rsidR="00A71A27" w:rsidRPr="00A71A27" w:rsidRDefault="00A71A27" w:rsidP="00A71A27">
            <w:pPr>
              <w:spacing w:line="280" w:lineRule="exact"/>
              <w:ind w:leftChars="0" w:left="0" w:firstLineChars="0" w:firstLine="0"/>
              <w:jc w:val="left"/>
              <w:rPr>
                <w:bCs/>
                <w:spacing w:val="-24"/>
                <w:sz w:val="22"/>
                <w:szCs w:val="22"/>
              </w:rPr>
            </w:pPr>
            <w:r w:rsidRPr="00A71A27">
              <w:rPr>
                <w:rFonts w:hint="eastAsia"/>
                <w:bCs/>
                <w:spacing w:val="-24"/>
                <w:sz w:val="22"/>
                <w:szCs w:val="22"/>
              </w:rPr>
              <w:t>基本金屬及其製品</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6,866</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7</w:t>
            </w:r>
            <w:r w:rsidRPr="00A71A27">
              <w:rPr>
                <w:sz w:val="22"/>
                <w:szCs w:val="22"/>
              </w:rPr>
              <w:t>.7</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0</w:t>
            </w:r>
            <w:r w:rsidRPr="00A71A27">
              <w:rPr>
                <w:sz w:val="22"/>
                <w:szCs w:val="22"/>
              </w:rPr>
              <w:t>.1</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28,738</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6.6</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-22.0</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21,291</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6.1</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-2.4</w:t>
            </w:r>
          </w:p>
        </w:tc>
      </w:tr>
      <w:tr w:rsidR="00A71A27" w:rsidRPr="00A71A27" w:rsidTr="00A71A27">
        <w:trPr>
          <w:trHeight w:val="312"/>
        </w:trPr>
        <w:tc>
          <w:tcPr>
            <w:tcW w:w="1447" w:type="dxa"/>
            <w:shd w:val="clear" w:color="auto" w:fill="auto"/>
            <w:vAlign w:val="center"/>
            <w:hideMark/>
          </w:tcPr>
          <w:p w:rsidR="00A71A27" w:rsidRPr="00A71A27" w:rsidRDefault="00A71A27" w:rsidP="00A71A27">
            <w:pPr>
              <w:spacing w:line="280" w:lineRule="exact"/>
              <w:ind w:leftChars="0" w:left="0" w:firstLineChars="0" w:firstLine="0"/>
              <w:jc w:val="left"/>
              <w:rPr>
                <w:sz w:val="22"/>
                <w:szCs w:val="22"/>
              </w:rPr>
            </w:pPr>
            <w:r w:rsidRPr="00A71A27">
              <w:rPr>
                <w:rFonts w:hint="eastAsia"/>
                <w:sz w:val="22"/>
                <w:szCs w:val="22"/>
              </w:rPr>
              <w:t>機械</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w:t>
            </w:r>
            <w:r w:rsidRPr="00A71A27">
              <w:rPr>
                <w:sz w:val="22"/>
                <w:szCs w:val="22"/>
              </w:rPr>
              <w:t>8,551</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6</w:t>
            </w:r>
            <w:r w:rsidRPr="00A71A27">
              <w:rPr>
                <w:sz w:val="22"/>
                <w:szCs w:val="22"/>
              </w:rPr>
              <w:t>.0</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w:t>
            </w:r>
            <w:r w:rsidRPr="00A71A27">
              <w:rPr>
                <w:sz w:val="22"/>
                <w:szCs w:val="22"/>
              </w:rPr>
              <w:t>.6</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24,211</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5.6</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-15.2</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7,912</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5.1</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0.8</w:t>
            </w:r>
          </w:p>
        </w:tc>
      </w:tr>
      <w:tr w:rsidR="00A71A27" w:rsidRPr="00A71A27" w:rsidTr="00A71A27">
        <w:trPr>
          <w:trHeight w:val="312"/>
        </w:trPr>
        <w:tc>
          <w:tcPr>
            <w:tcW w:w="1447" w:type="dxa"/>
            <w:shd w:val="clear" w:color="auto" w:fill="auto"/>
            <w:vAlign w:val="center"/>
            <w:hideMark/>
          </w:tcPr>
          <w:p w:rsidR="00A71A27" w:rsidRPr="00A71A27" w:rsidRDefault="00A71A27" w:rsidP="00A71A27">
            <w:pPr>
              <w:spacing w:line="280" w:lineRule="exact"/>
              <w:ind w:leftChars="0" w:left="0" w:firstLineChars="0" w:firstLine="0"/>
              <w:jc w:val="left"/>
              <w:rPr>
                <w:spacing w:val="-20"/>
                <w:sz w:val="22"/>
                <w:szCs w:val="22"/>
              </w:rPr>
            </w:pPr>
            <w:r w:rsidRPr="00A71A27">
              <w:rPr>
                <w:rFonts w:hint="eastAsia"/>
                <w:bCs/>
                <w:spacing w:val="-20"/>
                <w:sz w:val="22"/>
                <w:szCs w:val="22"/>
              </w:rPr>
              <w:t>塑橡膠及其製品</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w:t>
            </w:r>
            <w:r w:rsidRPr="00A71A27">
              <w:rPr>
                <w:sz w:val="22"/>
                <w:szCs w:val="22"/>
              </w:rPr>
              <w:t>6,016</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5</w:t>
            </w:r>
            <w:r w:rsidRPr="00A71A27">
              <w:rPr>
                <w:sz w:val="22"/>
                <w:szCs w:val="22"/>
              </w:rPr>
              <w:t>.4</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12.9</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19,957</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4.6</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23.3</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4,693</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4.2</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3.0</w:t>
            </w:r>
          </w:p>
        </w:tc>
      </w:tr>
      <w:tr w:rsidR="00A71A27" w:rsidRPr="00A71A27" w:rsidTr="00A71A27">
        <w:trPr>
          <w:trHeight w:val="312"/>
        </w:trPr>
        <w:tc>
          <w:tcPr>
            <w:tcW w:w="1447" w:type="dxa"/>
            <w:shd w:val="clear" w:color="auto" w:fill="auto"/>
            <w:vAlign w:val="center"/>
            <w:hideMark/>
          </w:tcPr>
          <w:p w:rsidR="00A71A27" w:rsidRPr="00A71A27" w:rsidRDefault="00A71A27" w:rsidP="00A71A27">
            <w:pPr>
              <w:spacing w:line="280" w:lineRule="exact"/>
              <w:ind w:leftChars="0" w:left="0" w:firstLineChars="0" w:firstLine="0"/>
              <w:jc w:val="left"/>
              <w:rPr>
                <w:sz w:val="22"/>
                <w:szCs w:val="22"/>
              </w:rPr>
            </w:pPr>
            <w:r w:rsidRPr="00A71A27">
              <w:rPr>
                <w:rFonts w:hint="eastAsia"/>
                <w:sz w:val="22"/>
                <w:szCs w:val="22"/>
              </w:rPr>
              <w:t>化學品</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w:t>
            </w:r>
            <w:r w:rsidRPr="00A71A27">
              <w:rPr>
                <w:sz w:val="22"/>
                <w:szCs w:val="22"/>
              </w:rPr>
              <w:t>3,476</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4</w:t>
            </w:r>
            <w:r w:rsidRPr="00A71A27">
              <w:rPr>
                <w:sz w:val="22"/>
                <w:szCs w:val="22"/>
              </w:rPr>
              <w:t>.9</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0</w:t>
            </w:r>
            <w:r w:rsidRPr="00A71A27">
              <w:rPr>
                <w:sz w:val="22"/>
                <w:szCs w:val="22"/>
              </w:rPr>
              <w:t>.3</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18,418</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4</w:t>
            </w:r>
            <w:r w:rsidRPr="00A71A27">
              <w:rPr>
                <w:sz w:val="22"/>
                <w:szCs w:val="22"/>
              </w:rPr>
              <w:t>.3</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-21.5</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3,781</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3.9</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-2.1</w:t>
            </w:r>
          </w:p>
        </w:tc>
      </w:tr>
      <w:tr w:rsidR="00A71A27" w:rsidRPr="00A71A27" w:rsidTr="00A71A27">
        <w:trPr>
          <w:trHeight w:val="312"/>
        </w:trPr>
        <w:tc>
          <w:tcPr>
            <w:tcW w:w="1447" w:type="dxa"/>
            <w:shd w:val="clear" w:color="auto" w:fill="auto"/>
            <w:vAlign w:val="center"/>
          </w:tcPr>
          <w:p w:rsidR="00A71A27" w:rsidRPr="00A71A27" w:rsidRDefault="00A71A27" w:rsidP="00A71A27">
            <w:pPr>
              <w:spacing w:line="280" w:lineRule="exact"/>
              <w:ind w:leftChars="0" w:left="0" w:firstLineChars="0" w:firstLine="0"/>
              <w:jc w:val="left"/>
              <w:rPr>
                <w:sz w:val="22"/>
                <w:szCs w:val="22"/>
              </w:rPr>
            </w:pPr>
            <w:r w:rsidRPr="00A71A27">
              <w:rPr>
                <w:rFonts w:hint="eastAsia"/>
                <w:sz w:val="22"/>
                <w:szCs w:val="22"/>
              </w:rPr>
              <w:t>礦產品</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9,745</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4</w:t>
            </w:r>
            <w:r w:rsidRPr="00A71A27">
              <w:rPr>
                <w:sz w:val="22"/>
                <w:szCs w:val="22"/>
              </w:rPr>
              <w:t>.1</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6</w:t>
            </w:r>
            <w:r w:rsidRPr="00A71A27">
              <w:rPr>
                <w:sz w:val="22"/>
                <w:szCs w:val="22"/>
              </w:rPr>
              <w:t>2.8</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4,621</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3.4</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-25.9</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10,629</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.0</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5.4</w:t>
            </w:r>
          </w:p>
        </w:tc>
      </w:tr>
      <w:tr w:rsidR="00A71A27" w:rsidRPr="00A71A27" w:rsidTr="00A71A27">
        <w:trPr>
          <w:trHeight w:val="312"/>
        </w:trPr>
        <w:tc>
          <w:tcPr>
            <w:tcW w:w="1447" w:type="dxa"/>
            <w:shd w:val="clear" w:color="auto" w:fill="auto"/>
            <w:vAlign w:val="center"/>
            <w:hideMark/>
          </w:tcPr>
          <w:p w:rsidR="00A71A27" w:rsidRPr="00A71A27" w:rsidRDefault="00A71A27" w:rsidP="00A71A27">
            <w:pPr>
              <w:spacing w:line="280" w:lineRule="exact"/>
              <w:ind w:leftChars="0" w:left="0" w:firstLineChars="0" w:firstLine="0"/>
              <w:jc w:val="left"/>
              <w:rPr>
                <w:sz w:val="22"/>
                <w:szCs w:val="22"/>
              </w:rPr>
            </w:pPr>
            <w:r w:rsidRPr="00A71A27">
              <w:rPr>
                <w:rFonts w:hint="eastAsia"/>
                <w:sz w:val="22"/>
                <w:szCs w:val="22"/>
              </w:rPr>
              <w:t>電機產品</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15,864</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.3</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0.5</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13,123</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.0</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-17.3</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9,852</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2.8</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0.2</w:t>
            </w:r>
          </w:p>
        </w:tc>
      </w:tr>
      <w:tr w:rsidR="00A71A27" w:rsidRPr="00A71A27" w:rsidTr="00A71A27">
        <w:trPr>
          <w:trHeight w:val="312"/>
        </w:trPr>
        <w:tc>
          <w:tcPr>
            <w:tcW w:w="1447" w:type="dxa"/>
            <w:shd w:val="clear" w:color="auto" w:fill="auto"/>
            <w:vAlign w:val="center"/>
          </w:tcPr>
          <w:p w:rsidR="00A71A27" w:rsidRPr="00A71A27" w:rsidRDefault="00A71A27" w:rsidP="00A71A27">
            <w:pPr>
              <w:spacing w:line="280" w:lineRule="exact"/>
              <w:ind w:leftChars="0" w:left="0" w:firstLineChars="0" w:firstLine="0"/>
              <w:jc w:val="left"/>
              <w:rPr>
                <w:spacing w:val="-12"/>
                <w:sz w:val="22"/>
                <w:szCs w:val="22"/>
              </w:rPr>
            </w:pPr>
            <w:r w:rsidRPr="00A71A27">
              <w:rPr>
                <w:rFonts w:hint="eastAsia"/>
                <w:spacing w:val="-12"/>
                <w:sz w:val="22"/>
                <w:szCs w:val="22"/>
              </w:rPr>
              <w:t>光學及精密儀器</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6,522</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.4</w:t>
            </w:r>
          </w:p>
        </w:tc>
        <w:tc>
          <w:tcPr>
            <w:tcW w:w="74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16.5</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12,967</w:t>
            </w:r>
          </w:p>
        </w:tc>
        <w:tc>
          <w:tcPr>
            <w:tcW w:w="761"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.0</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21.5</w:t>
            </w:r>
          </w:p>
        </w:tc>
        <w:tc>
          <w:tcPr>
            <w:tcW w:w="826"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8,311</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2.4</w:t>
            </w:r>
          </w:p>
        </w:tc>
        <w:tc>
          <w:tcPr>
            <w:tcW w:w="762" w:type="dxa"/>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17.9</w:t>
            </w:r>
          </w:p>
        </w:tc>
      </w:tr>
      <w:tr w:rsidR="00A71A27" w:rsidRPr="00A71A27" w:rsidTr="00A71A27">
        <w:trPr>
          <w:trHeight w:val="312"/>
        </w:trPr>
        <w:tc>
          <w:tcPr>
            <w:tcW w:w="1447" w:type="dxa"/>
            <w:tcBorders>
              <w:bottom w:val="single" w:sz="6" w:space="0" w:color="auto"/>
            </w:tcBorders>
            <w:shd w:val="clear" w:color="auto" w:fill="auto"/>
            <w:vAlign w:val="center"/>
            <w:hideMark/>
          </w:tcPr>
          <w:p w:rsidR="00A71A27" w:rsidRPr="00A71A27" w:rsidRDefault="00A71A27" w:rsidP="00A71A27">
            <w:pPr>
              <w:spacing w:line="280" w:lineRule="exact"/>
              <w:ind w:leftChars="0" w:left="0" w:firstLineChars="0" w:firstLine="0"/>
              <w:jc w:val="left"/>
              <w:rPr>
                <w:sz w:val="22"/>
                <w:szCs w:val="22"/>
              </w:rPr>
            </w:pPr>
            <w:r w:rsidRPr="00A71A27">
              <w:rPr>
                <w:rFonts w:hint="eastAsia"/>
                <w:sz w:val="22"/>
                <w:szCs w:val="22"/>
              </w:rPr>
              <w:t>運輸工具</w:t>
            </w:r>
          </w:p>
        </w:tc>
        <w:tc>
          <w:tcPr>
            <w:tcW w:w="826" w:type="dxa"/>
            <w:tcBorders>
              <w:bottom w:val="single" w:sz="6"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6,629</w:t>
            </w:r>
          </w:p>
        </w:tc>
        <w:tc>
          <w:tcPr>
            <w:tcW w:w="762" w:type="dxa"/>
            <w:tcBorders>
              <w:bottom w:val="single" w:sz="6"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3</w:t>
            </w:r>
            <w:r w:rsidRPr="00A71A27">
              <w:rPr>
                <w:sz w:val="22"/>
                <w:szCs w:val="22"/>
              </w:rPr>
              <w:t>.5</w:t>
            </w:r>
          </w:p>
        </w:tc>
        <w:tc>
          <w:tcPr>
            <w:tcW w:w="742" w:type="dxa"/>
            <w:tcBorders>
              <w:bottom w:val="single" w:sz="6"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4.0</w:t>
            </w:r>
          </w:p>
        </w:tc>
        <w:tc>
          <w:tcPr>
            <w:tcW w:w="826" w:type="dxa"/>
            <w:tcBorders>
              <w:bottom w:val="single" w:sz="6"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2,440</w:t>
            </w:r>
          </w:p>
        </w:tc>
        <w:tc>
          <w:tcPr>
            <w:tcW w:w="761" w:type="dxa"/>
            <w:tcBorders>
              <w:bottom w:val="single" w:sz="6"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2.9</w:t>
            </w:r>
          </w:p>
        </w:tc>
        <w:tc>
          <w:tcPr>
            <w:tcW w:w="762" w:type="dxa"/>
            <w:tcBorders>
              <w:bottom w:val="single" w:sz="6"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-25.2</w:t>
            </w:r>
          </w:p>
        </w:tc>
        <w:tc>
          <w:tcPr>
            <w:tcW w:w="826" w:type="dxa"/>
            <w:tcBorders>
              <w:bottom w:val="single" w:sz="6"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8,122</w:t>
            </w:r>
          </w:p>
        </w:tc>
        <w:tc>
          <w:tcPr>
            <w:tcW w:w="762" w:type="dxa"/>
            <w:tcBorders>
              <w:bottom w:val="single" w:sz="6"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w:t>
            </w:r>
            <w:r w:rsidRPr="00A71A27">
              <w:rPr>
                <w:sz w:val="22"/>
                <w:szCs w:val="22"/>
              </w:rPr>
              <w:t>3</w:t>
            </w:r>
          </w:p>
        </w:tc>
        <w:tc>
          <w:tcPr>
            <w:tcW w:w="762" w:type="dxa"/>
            <w:tcBorders>
              <w:bottom w:val="single" w:sz="6"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15.6</w:t>
            </w:r>
          </w:p>
        </w:tc>
      </w:tr>
      <w:tr w:rsidR="00A71A27" w:rsidRPr="00A71A27" w:rsidTr="00A71A27">
        <w:trPr>
          <w:trHeight w:val="312"/>
        </w:trPr>
        <w:tc>
          <w:tcPr>
            <w:tcW w:w="1447" w:type="dxa"/>
            <w:tcBorders>
              <w:top w:val="single" w:sz="6" w:space="0" w:color="auto"/>
              <w:bottom w:val="double" w:sz="4" w:space="0" w:color="auto"/>
            </w:tcBorders>
            <w:shd w:val="clear" w:color="auto" w:fill="auto"/>
            <w:vAlign w:val="center"/>
            <w:hideMark/>
          </w:tcPr>
          <w:p w:rsidR="00A71A27" w:rsidRPr="00A71A27" w:rsidRDefault="00A71A27" w:rsidP="00A71A27">
            <w:pPr>
              <w:spacing w:line="280" w:lineRule="exact"/>
              <w:ind w:leftChars="0" w:left="0" w:firstLineChars="0" w:firstLine="0"/>
              <w:jc w:val="left"/>
              <w:rPr>
                <w:sz w:val="22"/>
                <w:szCs w:val="22"/>
              </w:rPr>
            </w:pPr>
            <w:r w:rsidRPr="00A71A27">
              <w:rPr>
                <w:rFonts w:hint="eastAsia"/>
                <w:sz w:val="22"/>
                <w:szCs w:val="22"/>
              </w:rPr>
              <w:t>紡織品</w:t>
            </w:r>
          </w:p>
        </w:tc>
        <w:tc>
          <w:tcPr>
            <w:tcW w:w="826" w:type="dxa"/>
            <w:tcBorders>
              <w:top w:val="single" w:sz="6" w:space="0" w:color="auto"/>
              <w:bottom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8</w:t>
            </w:r>
            <w:r w:rsidRPr="00A71A27">
              <w:rPr>
                <w:sz w:val="22"/>
                <w:szCs w:val="22"/>
              </w:rPr>
              <w:t>,849</w:t>
            </w:r>
          </w:p>
        </w:tc>
        <w:tc>
          <w:tcPr>
            <w:tcW w:w="762" w:type="dxa"/>
            <w:tcBorders>
              <w:top w:val="single" w:sz="6" w:space="0" w:color="auto"/>
              <w:bottom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.8</w:t>
            </w:r>
          </w:p>
        </w:tc>
        <w:tc>
          <w:tcPr>
            <w:tcW w:w="742" w:type="dxa"/>
            <w:tcBorders>
              <w:top w:val="single" w:sz="6" w:space="0" w:color="auto"/>
              <w:bottom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2.0</w:t>
            </w:r>
          </w:p>
        </w:tc>
        <w:tc>
          <w:tcPr>
            <w:tcW w:w="826" w:type="dxa"/>
            <w:tcBorders>
              <w:top w:val="single" w:sz="6" w:space="0" w:color="auto"/>
              <w:bottom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6,632</w:t>
            </w:r>
          </w:p>
        </w:tc>
        <w:tc>
          <w:tcPr>
            <w:tcW w:w="761" w:type="dxa"/>
            <w:tcBorders>
              <w:top w:val="single" w:sz="6" w:space="0" w:color="auto"/>
              <w:bottom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.5</w:t>
            </w:r>
          </w:p>
        </w:tc>
        <w:tc>
          <w:tcPr>
            <w:tcW w:w="762" w:type="dxa"/>
            <w:tcBorders>
              <w:top w:val="single" w:sz="6" w:space="0" w:color="auto"/>
              <w:bottom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w:t>
            </w:r>
            <w:r w:rsidRPr="00A71A27">
              <w:rPr>
                <w:sz w:val="22"/>
                <w:szCs w:val="22"/>
              </w:rPr>
              <w:t>25.1</w:t>
            </w:r>
          </w:p>
        </w:tc>
        <w:tc>
          <w:tcPr>
            <w:tcW w:w="826" w:type="dxa"/>
            <w:tcBorders>
              <w:top w:val="single" w:sz="6" w:space="0" w:color="auto"/>
              <w:bottom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5,083</w:t>
            </w:r>
          </w:p>
        </w:tc>
        <w:tc>
          <w:tcPr>
            <w:tcW w:w="762" w:type="dxa"/>
            <w:tcBorders>
              <w:top w:val="single" w:sz="6" w:space="0" w:color="auto"/>
              <w:bottom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w:t>
            </w:r>
            <w:r w:rsidRPr="00A71A27">
              <w:rPr>
                <w:sz w:val="22"/>
                <w:szCs w:val="22"/>
              </w:rPr>
              <w:t>.5</w:t>
            </w:r>
          </w:p>
        </w:tc>
        <w:tc>
          <w:tcPr>
            <w:tcW w:w="762" w:type="dxa"/>
            <w:tcBorders>
              <w:top w:val="single" w:sz="6" w:space="0" w:color="auto"/>
              <w:bottom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sz w:val="22"/>
                <w:szCs w:val="22"/>
              </w:rPr>
              <w:t>1.1</w:t>
            </w:r>
          </w:p>
        </w:tc>
      </w:tr>
      <w:tr w:rsidR="00A71A27" w:rsidRPr="00A71A27" w:rsidTr="00A71A27">
        <w:trPr>
          <w:trHeight w:val="312"/>
        </w:trPr>
        <w:tc>
          <w:tcPr>
            <w:tcW w:w="1447"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left"/>
              <w:rPr>
                <w:sz w:val="22"/>
                <w:szCs w:val="22"/>
              </w:rPr>
            </w:pPr>
            <w:r w:rsidRPr="00A71A27">
              <w:rPr>
                <w:rFonts w:hint="eastAsia"/>
                <w:bCs/>
                <w:spacing w:val="-24"/>
                <w:sz w:val="22"/>
                <w:szCs w:val="22"/>
              </w:rPr>
              <w:t>*電子及資通產品</w:t>
            </w:r>
          </w:p>
        </w:tc>
        <w:tc>
          <w:tcPr>
            <w:tcW w:w="826"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264</w:t>
            </w:r>
            <w:r w:rsidRPr="00A71A27">
              <w:rPr>
                <w:sz w:val="22"/>
                <w:szCs w:val="22"/>
              </w:rPr>
              <w:t>,</w:t>
            </w:r>
            <w:r w:rsidRPr="00A71A27">
              <w:rPr>
                <w:rFonts w:hint="eastAsia"/>
                <w:sz w:val="22"/>
                <w:szCs w:val="22"/>
              </w:rPr>
              <w:t>813</w:t>
            </w:r>
          </w:p>
        </w:tc>
        <w:tc>
          <w:tcPr>
            <w:tcW w:w="762"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55.2</w:t>
            </w:r>
          </w:p>
        </w:tc>
        <w:tc>
          <w:tcPr>
            <w:tcW w:w="742"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13.5</w:t>
            </w:r>
          </w:p>
        </w:tc>
        <w:tc>
          <w:tcPr>
            <w:tcW w:w="826"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262</w:t>
            </w:r>
            <w:r w:rsidRPr="00A71A27">
              <w:rPr>
                <w:sz w:val="22"/>
                <w:szCs w:val="22"/>
              </w:rPr>
              <w:t>,</w:t>
            </w:r>
            <w:r w:rsidRPr="00A71A27">
              <w:rPr>
                <w:rFonts w:hint="eastAsia"/>
                <w:sz w:val="22"/>
                <w:szCs w:val="22"/>
              </w:rPr>
              <w:t>065</w:t>
            </w:r>
          </w:p>
        </w:tc>
        <w:tc>
          <w:tcPr>
            <w:tcW w:w="761"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60.6</w:t>
            </w:r>
          </w:p>
        </w:tc>
        <w:tc>
          <w:tcPr>
            <w:tcW w:w="762"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-1.0</w:t>
            </w:r>
          </w:p>
        </w:tc>
        <w:tc>
          <w:tcPr>
            <w:tcW w:w="826"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225</w:t>
            </w:r>
            <w:r w:rsidRPr="00A71A27">
              <w:rPr>
                <w:sz w:val="22"/>
                <w:szCs w:val="22"/>
              </w:rPr>
              <w:t>,483</w:t>
            </w:r>
          </w:p>
        </w:tc>
        <w:tc>
          <w:tcPr>
            <w:tcW w:w="762"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64.</w:t>
            </w:r>
            <w:r w:rsidRPr="00A71A27">
              <w:rPr>
                <w:sz w:val="22"/>
                <w:szCs w:val="22"/>
              </w:rPr>
              <w:t>6</w:t>
            </w:r>
          </w:p>
        </w:tc>
        <w:tc>
          <w:tcPr>
            <w:tcW w:w="762" w:type="dxa"/>
            <w:tcBorders>
              <w:top w:val="double" w:sz="4" w:space="0" w:color="auto"/>
            </w:tcBorders>
            <w:shd w:val="clear" w:color="auto" w:fill="auto"/>
            <w:vAlign w:val="center"/>
          </w:tcPr>
          <w:p w:rsidR="00A71A27" w:rsidRPr="00A71A27" w:rsidRDefault="00A71A27" w:rsidP="00A71A27">
            <w:pPr>
              <w:spacing w:line="280" w:lineRule="exact"/>
              <w:ind w:leftChars="0" w:left="0" w:firstLineChars="0" w:firstLine="0"/>
              <w:jc w:val="right"/>
              <w:rPr>
                <w:sz w:val="22"/>
                <w:szCs w:val="22"/>
              </w:rPr>
            </w:pPr>
            <w:r w:rsidRPr="00A71A27">
              <w:rPr>
                <w:rFonts w:hint="eastAsia"/>
                <w:sz w:val="22"/>
                <w:szCs w:val="22"/>
              </w:rPr>
              <w:t>2</w:t>
            </w:r>
            <w:r w:rsidRPr="00A71A27">
              <w:rPr>
                <w:sz w:val="22"/>
                <w:szCs w:val="22"/>
              </w:rPr>
              <w:t>0.3</w:t>
            </w:r>
          </w:p>
        </w:tc>
      </w:tr>
    </w:tbl>
    <w:p w:rsidR="00A71A27" w:rsidRPr="00A71A27" w:rsidRDefault="00A71A27" w:rsidP="00A71A27">
      <w:pPr>
        <w:spacing w:line="280" w:lineRule="exact"/>
        <w:ind w:leftChars="14" w:left="1130" w:right="-23" w:hangingChars="448" w:hanging="1090"/>
        <w:rPr>
          <w:rFonts w:hAnsi="標楷體"/>
          <w:color w:val="FF0000"/>
          <w:sz w:val="24"/>
          <w:szCs w:val="24"/>
        </w:rPr>
      </w:pPr>
      <w:r w:rsidRPr="00A71A27">
        <w:rPr>
          <w:rFonts w:hAnsi="標楷體" w:hint="eastAsia"/>
          <w:sz w:val="24"/>
          <w:szCs w:val="24"/>
        </w:rPr>
        <w:t>資料來源：財政部113年</w:t>
      </w:r>
      <w:r w:rsidRPr="00A71A27">
        <w:rPr>
          <w:rFonts w:hAnsi="標楷體"/>
          <w:sz w:val="24"/>
          <w:szCs w:val="24"/>
        </w:rPr>
        <w:t>9</w:t>
      </w:r>
      <w:r w:rsidRPr="00A71A27">
        <w:rPr>
          <w:rFonts w:hAnsi="標楷體" w:hint="eastAsia"/>
          <w:sz w:val="24"/>
          <w:szCs w:val="24"/>
        </w:rPr>
        <w:t>月海關進出口貿易初步統計新聞稿，113年</w:t>
      </w:r>
      <w:r w:rsidRPr="00A71A27">
        <w:rPr>
          <w:rFonts w:hAnsi="標楷體"/>
          <w:sz w:val="24"/>
          <w:szCs w:val="24"/>
        </w:rPr>
        <w:t>10</w:t>
      </w:r>
      <w:r w:rsidRPr="00A71A27">
        <w:rPr>
          <w:rFonts w:hAnsi="標楷體" w:hint="eastAsia"/>
          <w:sz w:val="24"/>
          <w:szCs w:val="24"/>
        </w:rPr>
        <w:t>月8日。</w:t>
      </w:r>
    </w:p>
    <w:p w:rsidR="00A71A27" w:rsidRPr="00F012AF" w:rsidRDefault="00A71A27" w:rsidP="00A71A27">
      <w:pPr>
        <w:ind w:left="566" w:firstLine="566"/>
        <w:rPr>
          <w:rFonts w:hAnsi="標楷體"/>
        </w:rPr>
      </w:pPr>
      <w:r w:rsidRPr="00F012AF">
        <w:rPr>
          <w:rFonts w:hint="eastAsia"/>
        </w:rPr>
        <w:t>綜上，推貿基金114年度預算案編列「貿易推廣工作計畫」59億7,367萬元，其實施內容包含</w:t>
      </w:r>
      <w:r w:rsidR="00013BB3">
        <w:rPr>
          <w:rFonts w:hint="eastAsia"/>
        </w:rPr>
        <w:t>順應國際貿易情勢及產業發展趨勢，擬定出口拓銷策略等</w:t>
      </w:r>
      <w:r w:rsidR="00F012AF">
        <w:rPr>
          <w:rFonts w:hint="eastAsia"/>
        </w:rPr>
        <w:t>。</w:t>
      </w:r>
      <w:r w:rsidR="00C97E0D">
        <w:rPr>
          <w:rFonts w:hint="eastAsia"/>
        </w:rPr>
        <w:t>而</w:t>
      </w:r>
      <w:r w:rsidR="00F012AF" w:rsidRPr="00F012AF">
        <w:rPr>
          <w:rFonts w:hint="eastAsia"/>
        </w:rPr>
        <w:t>113 年</w:t>
      </w:r>
      <w:r w:rsidR="00F012AF">
        <w:rPr>
          <w:rFonts w:hint="eastAsia"/>
        </w:rPr>
        <w:t>1至</w:t>
      </w:r>
      <w:r w:rsidR="00F012AF" w:rsidRPr="00F012AF">
        <w:t>9</w:t>
      </w:r>
      <w:r w:rsidR="00F012AF" w:rsidRPr="00F012AF">
        <w:rPr>
          <w:rFonts w:hint="eastAsia"/>
        </w:rPr>
        <w:t>月</w:t>
      </w:r>
      <w:r w:rsidR="00436D94">
        <w:rPr>
          <w:rFonts w:hint="eastAsia"/>
        </w:rPr>
        <w:t>隨</w:t>
      </w:r>
      <w:r w:rsidRPr="00F012AF">
        <w:rPr>
          <w:rFonts w:hint="eastAsia"/>
        </w:rPr>
        <w:t>國際景氣平穩擴張、人工智慧商機</w:t>
      </w:r>
      <w:r w:rsidR="00436D94">
        <w:rPr>
          <w:rFonts w:hint="eastAsia"/>
        </w:rPr>
        <w:t>快速成長</w:t>
      </w:r>
      <w:r w:rsidRPr="00F012AF">
        <w:rPr>
          <w:rFonts w:hint="eastAsia"/>
        </w:rPr>
        <w:t>及基期偏低等因素下，</w:t>
      </w:r>
      <w:r w:rsidR="00C97E0D">
        <w:rPr>
          <w:rFonts w:hint="eastAsia"/>
        </w:rPr>
        <w:t>我國</w:t>
      </w:r>
      <w:r w:rsidRPr="00F012AF">
        <w:rPr>
          <w:rFonts w:hint="eastAsia"/>
        </w:rPr>
        <w:t>累計出口年增率達10.</w:t>
      </w:r>
      <w:r w:rsidRPr="00F012AF">
        <w:t>2</w:t>
      </w:r>
      <w:r w:rsidRPr="00F012AF">
        <w:rPr>
          <w:rFonts w:hint="eastAsia"/>
        </w:rPr>
        <w:t>%，惟出口集中於部分國家(地區)</w:t>
      </w:r>
      <w:r w:rsidR="00436D94">
        <w:rPr>
          <w:rFonts w:hint="eastAsia"/>
        </w:rPr>
        <w:t>，</w:t>
      </w:r>
      <w:r w:rsidR="00F012AF">
        <w:rPr>
          <w:rFonts w:hint="eastAsia"/>
        </w:rPr>
        <w:t>出口貨品復甦尚非全面，</w:t>
      </w:r>
      <w:r w:rsidR="00C97E0D">
        <w:rPr>
          <w:rFonts w:hint="eastAsia"/>
        </w:rPr>
        <w:t>且</w:t>
      </w:r>
      <w:r w:rsidRPr="00F012AF">
        <w:rPr>
          <w:rFonts w:hint="eastAsia"/>
        </w:rPr>
        <w:t>國際地緣政治局勢、美中科技紛爭等不確定因素，仍牽制全球經貿發展，允宜持續強化我國出口貿易動能，並加強輔導出口業者積極開拓國際新市場</w:t>
      </w:r>
      <w:r w:rsidRPr="00F012AF">
        <w:rPr>
          <w:rFonts w:hAnsi="標楷體" w:hint="eastAsia"/>
        </w:rPr>
        <w:t>。</w:t>
      </w:r>
    </w:p>
    <w:p w:rsidR="00A71A27" w:rsidRDefault="00A71A27" w:rsidP="00A71A27">
      <w:pPr>
        <w:ind w:left="566" w:firstLine="566"/>
      </w:pPr>
    </w:p>
    <w:p w:rsidR="00010F22" w:rsidRPr="0017162E" w:rsidRDefault="00F012AF" w:rsidP="00883DD0">
      <w:pPr>
        <w:pStyle w:val="14"/>
        <w:ind w:left="567" w:hanging="567"/>
        <w:rPr>
          <w:rFonts w:hAnsi="標楷體"/>
        </w:rPr>
      </w:pPr>
      <w:bookmarkStart w:id="24" w:name="_Toc181694042"/>
      <w:r>
        <w:rPr>
          <w:rFonts w:hAnsi="標楷體" w:hint="eastAsia"/>
        </w:rPr>
        <w:t>三</w:t>
      </w:r>
      <w:r w:rsidR="00010F22" w:rsidRPr="0017162E">
        <w:rPr>
          <w:rFonts w:hAnsi="標楷體" w:hint="eastAsia"/>
        </w:rPr>
        <w:t>、</w:t>
      </w:r>
      <w:r w:rsidR="008D78F7" w:rsidRPr="0017162E">
        <w:rPr>
          <w:rFonts w:hAnsi="標楷體" w:hint="eastAsia"/>
        </w:rPr>
        <w:t>111年至113年8月底止</w:t>
      </w:r>
      <w:r w:rsidR="00436D94">
        <w:rPr>
          <w:rFonts w:hAnsi="標楷體" w:hint="eastAsia"/>
        </w:rPr>
        <w:t>，</w:t>
      </w:r>
      <w:r w:rsidR="008D78F7" w:rsidRPr="0017162E">
        <w:rPr>
          <w:rFonts w:hAnsi="標楷體" w:hint="eastAsia"/>
        </w:rPr>
        <w:t>國外旅費</w:t>
      </w:r>
      <w:r w:rsidR="00565AFA" w:rsidRPr="0017162E">
        <w:rPr>
          <w:rFonts w:hAnsi="標楷體" w:hint="eastAsia"/>
        </w:rPr>
        <w:t>及</w:t>
      </w:r>
      <w:r w:rsidR="008D78F7" w:rsidRPr="0017162E">
        <w:rPr>
          <w:rFonts w:hAnsi="標楷體" w:hint="eastAsia"/>
        </w:rPr>
        <w:t>大陸地區旅費執行率偏低，</w:t>
      </w:r>
      <w:r w:rsidR="00436D94">
        <w:rPr>
          <w:rFonts w:hAnsi="標楷體" w:hint="eastAsia"/>
        </w:rPr>
        <w:t>派員出國或赴大陸地區計畫之規劃未盡確實，允宜檢討改進</w:t>
      </w:r>
      <w:r w:rsidR="00CE555F" w:rsidRPr="0017162E">
        <w:rPr>
          <w:rFonts w:hint="eastAsia"/>
        </w:rPr>
        <w:t>，並</w:t>
      </w:r>
      <w:r w:rsidR="008D78F7" w:rsidRPr="0017162E">
        <w:rPr>
          <w:rFonts w:hAnsi="標楷體" w:hint="eastAsia"/>
        </w:rPr>
        <w:t>覈實估列預算</w:t>
      </w:r>
      <w:bookmarkEnd w:id="24"/>
    </w:p>
    <w:p w:rsidR="00010F22" w:rsidRPr="0017162E" w:rsidRDefault="00010F22" w:rsidP="00010F22">
      <w:pPr>
        <w:ind w:left="566" w:firstLine="566"/>
        <w:rPr>
          <w:rFonts w:hAnsi="標楷體"/>
        </w:rPr>
      </w:pPr>
      <w:r w:rsidRPr="0017162E">
        <w:rPr>
          <w:rFonts w:hAnsi="標楷體" w:hint="eastAsia"/>
        </w:rPr>
        <w:t>推貿基金11</w:t>
      </w:r>
      <w:r w:rsidR="00E430F2" w:rsidRPr="0017162E">
        <w:rPr>
          <w:rFonts w:hAnsi="標楷體"/>
        </w:rPr>
        <w:t>4</w:t>
      </w:r>
      <w:r w:rsidRPr="0017162E">
        <w:rPr>
          <w:rFonts w:hAnsi="標楷體" w:hint="eastAsia"/>
        </w:rPr>
        <w:t>年度預算案「貿易推廣工作計畫」項下「</w:t>
      </w:r>
      <w:r w:rsidR="00E03017" w:rsidRPr="0017162E">
        <w:rPr>
          <w:rFonts w:hAnsi="標楷體" w:hint="eastAsia"/>
        </w:rPr>
        <w:t>服務費</w:t>
      </w:r>
      <w:r w:rsidR="00D90DE6">
        <w:rPr>
          <w:rFonts w:hAnsi="標楷體" w:hint="eastAsia"/>
        </w:rPr>
        <w:t>用</w:t>
      </w:r>
      <w:r w:rsidR="00E03017" w:rsidRPr="0017162E">
        <w:rPr>
          <w:rFonts w:hAnsi="標楷體" w:hint="eastAsia"/>
        </w:rPr>
        <w:t>-旅運費</w:t>
      </w:r>
      <w:r w:rsidRPr="0017162E">
        <w:rPr>
          <w:rFonts w:hAnsi="標楷體" w:hint="eastAsia"/>
        </w:rPr>
        <w:t>」</w:t>
      </w:r>
      <w:r w:rsidR="00E03017" w:rsidRPr="0017162E">
        <w:rPr>
          <w:rFonts w:hAnsi="標楷體" w:hint="eastAsia"/>
        </w:rPr>
        <w:t>編列4</w:t>
      </w:r>
      <w:r w:rsidR="00E03017" w:rsidRPr="0017162E">
        <w:rPr>
          <w:rFonts w:hAnsi="標楷體"/>
        </w:rPr>
        <w:t>,315</w:t>
      </w:r>
      <w:r w:rsidR="00E03017" w:rsidRPr="0017162E">
        <w:rPr>
          <w:rFonts w:hAnsi="標楷體" w:hint="eastAsia"/>
        </w:rPr>
        <w:t>萬6千</w:t>
      </w:r>
      <w:r w:rsidRPr="0017162E">
        <w:rPr>
          <w:rFonts w:hAnsi="標楷體" w:hint="eastAsia"/>
        </w:rPr>
        <w:t>元，</w:t>
      </w:r>
      <w:r w:rsidR="00E03017" w:rsidRPr="0017162E">
        <w:rPr>
          <w:rFonts w:hAnsi="標楷體" w:hint="eastAsia"/>
        </w:rPr>
        <w:t>較113年度預算案4</w:t>
      </w:r>
      <w:r w:rsidR="00E03017" w:rsidRPr="0017162E">
        <w:rPr>
          <w:rFonts w:hAnsi="標楷體"/>
        </w:rPr>
        <w:t>,</w:t>
      </w:r>
      <w:r w:rsidR="00E03017" w:rsidRPr="0017162E">
        <w:rPr>
          <w:rFonts w:hAnsi="標楷體" w:hint="eastAsia"/>
        </w:rPr>
        <w:t>317萬7千元，減少2萬1千元(減幅0.05%)</w:t>
      </w:r>
      <w:r w:rsidRPr="0017162E">
        <w:rPr>
          <w:rFonts w:hAnsi="標楷體" w:hint="eastAsia"/>
        </w:rPr>
        <w:t>，</w:t>
      </w:r>
      <w:r w:rsidR="00E03017" w:rsidRPr="0017162E">
        <w:rPr>
          <w:rFonts w:hAnsi="標楷體" w:hint="eastAsia"/>
        </w:rPr>
        <w:t>其中</w:t>
      </w:r>
      <w:r w:rsidRPr="0017162E">
        <w:rPr>
          <w:rFonts w:hAnsi="標楷體" w:hint="eastAsia"/>
        </w:rPr>
        <w:t>包括：</w:t>
      </w:r>
      <w:r w:rsidR="00E03017" w:rsidRPr="0017162E">
        <w:rPr>
          <w:rFonts w:hAnsi="標楷體" w:hint="eastAsia"/>
        </w:rPr>
        <w:t>國內旅費37萬元、國外旅費4</w:t>
      </w:r>
      <w:r w:rsidR="00E03017" w:rsidRPr="0017162E">
        <w:rPr>
          <w:rFonts w:hAnsi="標楷體"/>
        </w:rPr>
        <w:t>,</w:t>
      </w:r>
      <w:r w:rsidR="00E03017" w:rsidRPr="0017162E">
        <w:rPr>
          <w:rFonts w:hAnsi="標楷體" w:hint="eastAsia"/>
        </w:rPr>
        <w:t>120萬1千元</w:t>
      </w:r>
      <w:r w:rsidRPr="0017162E">
        <w:rPr>
          <w:rFonts w:hAnsi="標楷體" w:hint="eastAsia"/>
        </w:rPr>
        <w:t>、</w:t>
      </w:r>
      <w:r w:rsidR="00E03017" w:rsidRPr="0017162E">
        <w:rPr>
          <w:rFonts w:hAnsi="標楷體" w:hint="eastAsia"/>
        </w:rPr>
        <w:t>大陸地區旅費118萬元及其他旅運費40萬5千元</w:t>
      </w:r>
      <w:r w:rsidRPr="0017162E">
        <w:rPr>
          <w:rFonts w:hAnsi="標楷體" w:hint="eastAsia"/>
        </w:rPr>
        <w:t>。</w:t>
      </w:r>
      <w:r w:rsidR="00E03017" w:rsidRPr="0017162E">
        <w:rPr>
          <w:rFonts w:hAnsi="標楷體" w:hint="eastAsia"/>
        </w:rPr>
        <w:t>經查：</w:t>
      </w:r>
    </w:p>
    <w:p w:rsidR="00010F22" w:rsidRPr="0017162E" w:rsidRDefault="00010F22" w:rsidP="00010F22">
      <w:pPr>
        <w:pStyle w:val="a4"/>
        <w:ind w:left="849" w:hanging="283"/>
        <w:rPr>
          <w:b/>
          <w:bCs/>
        </w:rPr>
      </w:pPr>
      <w:r w:rsidRPr="0017162E">
        <w:rPr>
          <w:rFonts w:hint="eastAsia"/>
          <w:b/>
          <w:bCs/>
        </w:rPr>
        <w:t>(一)</w:t>
      </w:r>
      <w:r w:rsidR="00565AFA" w:rsidRPr="0017162E">
        <w:rPr>
          <w:rFonts w:hint="eastAsia"/>
          <w:b/>
          <w:bCs/>
        </w:rPr>
        <w:t>依行政院相關規定，各</w:t>
      </w:r>
      <w:r w:rsidR="00E03017" w:rsidRPr="0017162E">
        <w:rPr>
          <w:rFonts w:hint="eastAsia"/>
          <w:b/>
          <w:bCs/>
        </w:rPr>
        <w:t>基金</w:t>
      </w:r>
      <w:r w:rsidR="00565AFA" w:rsidRPr="0017162E">
        <w:rPr>
          <w:rFonts w:hint="eastAsia"/>
          <w:b/>
          <w:bCs/>
        </w:rPr>
        <w:t>編製年度派員出國</w:t>
      </w:r>
      <w:r w:rsidR="00E03017" w:rsidRPr="0017162E">
        <w:rPr>
          <w:rFonts w:hint="eastAsia"/>
          <w:b/>
          <w:bCs/>
        </w:rPr>
        <w:t>或赴大陸地區</w:t>
      </w:r>
      <w:r w:rsidR="00565AFA" w:rsidRPr="0017162E">
        <w:rPr>
          <w:rFonts w:hint="eastAsia"/>
          <w:b/>
          <w:bCs/>
        </w:rPr>
        <w:t>計畫，</w:t>
      </w:r>
      <w:r w:rsidR="00E03017" w:rsidRPr="0017162E">
        <w:rPr>
          <w:rFonts w:hint="eastAsia"/>
          <w:b/>
          <w:bCs/>
        </w:rPr>
        <w:t>人數、天數應力求精簡</w:t>
      </w:r>
    </w:p>
    <w:p w:rsidR="00565AFA" w:rsidRPr="0017162E" w:rsidRDefault="00E03017" w:rsidP="00E03017">
      <w:pPr>
        <w:pStyle w:val="123"/>
        <w:ind w:left="1133" w:hanging="283"/>
      </w:pPr>
      <w:r w:rsidRPr="0017162E">
        <w:rPr>
          <w:rFonts w:hint="eastAsia"/>
        </w:rPr>
        <w:t>1.</w:t>
      </w:r>
      <w:r w:rsidR="00565AFA" w:rsidRPr="0017162E">
        <w:rPr>
          <w:rFonts w:hint="eastAsia"/>
        </w:rPr>
        <w:t>依</w:t>
      </w:r>
      <w:r w:rsidR="00436D94">
        <w:rPr>
          <w:rFonts w:hint="eastAsia"/>
        </w:rPr>
        <w:t>「</w:t>
      </w:r>
      <w:r w:rsidR="00565AFA" w:rsidRPr="0017162E">
        <w:rPr>
          <w:rFonts w:hint="eastAsia"/>
        </w:rPr>
        <w:t>行政院及所屬各級機關因公派員出國案件編審要點</w:t>
      </w:r>
      <w:r w:rsidR="00436D94">
        <w:rPr>
          <w:rFonts w:hint="eastAsia"/>
        </w:rPr>
        <w:t>」</w:t>
      </w:r>
      <w:r w:rsidR="00565AFA" w:rsidRPr="0017162E">
        <w:rPr>
          <w:rFonts w:hint="eastAsia"/>
        </w:rPr>
        <w:t>第</w:t>
      </w:r>
      <w:r w:rsidR="00B23695" w:rsidRPr="0017162E">
        <w:t>3</w:t>
      </w:r>
      <w:r w:rsidR="00565AFA" w:rsidRPr="0017162E">
        <w:rPr>
          <w:rFonts w:hint="eastAsia"/>
        </w:rPr>
        <w:t>點規定</w:t>
      </w:r>
      <w:r w:rsidR="00B23695" w:rsidRPr="0017162E">
        <w:rPr>
          <w:rFonts w:hint="eastAsia"/>
        </w:rPr>
        <w:t>略以</w:t>
      </w:r>
      <w:r w:rsidR="00565AFA" w:rsidRPr="0017162E">
        <w:rPr>
          <w:rFonts w:hint="eastAsia"/>
        </w:rPr>
        <w:t>，</w:t>
      </w:r>
      <w:r w:rsidR="00B23695" w:rsidRPr="0017162E">
        <w:rPr>
          <w:rFonts w:hint="eastAsia"/>
        </w:rPr>
        <w:t>各</w:t>
      </w:r>
      <w:r w:rsidR="00565AFA" w:rsidRPr="0017162E">
        <w:rPr>
          <w:rFonts w:hint="eastAsia"/>
        </w:rPr>
        <w:t>基金</w:t>
      </w:r>
      <w:r w:rsidR="00B23695" w:rsidRPr="0017162E">
        <w:rPr>
          <w:rFonts w:hint="eastAsia"/>
        </w:rPr>
        <w:t>應依下列原則，編製年度派員出國計畫：(</w:t>
      </w:r>
      <w:r w:rsidR="00B23695" w:rsidRPr="0017162E">
        <w:t>1</w:t>
      </w:r>
      <w:r w:rsidR="00B23695" w:rsidRPr="0017162E">
        <w:rPr>
          <w:rFonts w:hint="eastAsia"/>
        </w:rPr>
        <w:t>)確屬業務需要，且有助提升施政品質</w:t>
      </w:r>
      <w:r w:rsidR="00DC66DB">
        <w:rPr>
          <w:rFonts w:hint="eastAsia"/>
        </w:rPr>
        <w:t>。</w:t>
      </w:r>
      <w:r w:rsidR="00B23695" w:rsidRPr="0017162E">
        <w:rPr>
          <w:rFonts w:hint="eastAsia"/>
        </w:rPr>
        <w:t>(</w:t>
      </w:r>
      <w:r w:rsidR="00B23695" w:rsidRPr="0017162E">
        <w:t>2</w:t>
      </w:r>
      <w:r w:rsidR="00B23695" w:rsidRPr="0017162E">
        <w:rPr>
          <w:rFonts w:hint="eastAsia"/>
        </w:rPr>
        <w:t>)有益國家整體利益、外交工作及達成機關長遠目標</w:t>
      </w:r>
      <w:r w:rsidR="00DC66DB">
        <w:rPr>
          <w:rFonts w:hint="eastAsia"/>
        </w:rPr>
        <w:t>。</w:t>
      </w:r>
      <w:r w:rsidR="00B23695" w:rsidRPr="0017162E">
        <w:t>…</w:t>
      </w:r>
      <w:r w:rsidR="00C97E0D">
        <w:t>…</w:t>
      </w:r>
      <w:r w:rsidR="00B23695" w:rsidRPr="0017162E">
        <w:t>(5)</w:t>
      </w:r>
      <w:r w:rsidR="00B23695" w:rsidRPr="0017162E">
        <w:rPr>
          <w:rFonts w:hint="eastAsia"/>
        </w:rPr>
        <w:t>出國人數、天數應力求精簡</w:t>
      </w:r>
      <w:r w:rsidR="00565AFA" w:rsidRPr="0017162E">
        <w:rPr>
          <w:rFonts w:hint="eastAsia"/>
        </w:rPr>
        <w:t>。</w:t>
      </w:r>
    </w:p>
    <w:p w:rsidR="00565AFA" w:rsidRPr="0017162E" w:rsidRDefault="000201F1" w:rsidP="000201F1">
      <w:pPr>
        <w:pStyle w:val="123"/>
        <w:ind w:left="1133" w:hanging="283"/>
      </w:pPr>
      <w:r w:rsidRPr="0017162E">
        <w:t>2.</w:t>
      </w:r>
      <w:r w:rsidRPr="0017162E">
        <w:rPr>
          <w:rFonts w:hint="eastAsia"/>
        </w:rPr>
        <w:t>另依</w:t>
      </w:r>
      <w:r w:rsidR="00436D94">
        <w:rPr>
          <w:rFonts w:hint="eastAsia"/>
        </w:rPr>
        <w:t>「</w:t>
      </w:r>
      <w:r w:rsidRPr="0017162E">
        <w:rPr>
          <w:rFonts w:hint="eastAsia"/>
        </w:rPr>
        <w:t>行政院及所屬各級機關因公派員赴大陸地區案件編審要點</w:t>
      </w:r>
      <w:r w:rsidR="00436D94">
        <w:rPr>
          <w:rFonts w:hint="eastAsia"/>
        </w:rPr>
        <w:t>」</w:t>
      </w:r>
      <w:r w:rsidRPr="0017162E">
        <w:rPr>
          <w:rFonts w:hint="eastAsia"/>
        </w:rPr>
        <w:t>第3點規定略以，各基金應依下列原則，編製年度派員赴大陸地區計畫：(</w:t>
      </w:r>
      <w:r w:rsidRPr="0017162E">
        <w:t>1</w:t>
      </w:r>
      <w:r w:rsidRPr="0017162E">
        <w:rPr>
          <w:rFonts w:hint="eastAsia"/>
        </w:rPr>
        <w:t>)確屬業務需要，且有實質效益</w:t>
      </w:r>
      <w:r w:rsidR="00DC66DB">
        <w:rPr>
          <w:rFonts w:hint="eastAsia"/>
        </w:rPr>
        <w:t>。</w:t>
      </w:r>
      <w:r w:rsidRPr="0017162E">
        <w:rPr>
          <w:rFonts w:hint="eastAsia"/>
        </w:rPr>
        <w:t>(</w:t>
      </w:r>
      <w:r w:rsidRPr="0017162E">
        <w:t>2</w:t>
      </w:r>
      <w:r w:rsidRPr="0017162E">
        <w:rPr>
          <w:rFonts w:hint="eastAsia"/>
        </w:rPr>
        <w:t>)有助於兩岸關係發展或增進人民利益</w:t>
      </w:r>
      <w:r w:rsidR="00DC66DB">
        <w:rPr>
          <w:rFonts w:hint="eastAsia"/>
        </w:rPr>
        <w:t>。</w:t>
      </w:r>
      <w:r w:rsidRPr="0017162E">
        <w:rPr>
          <w:rFonts w:hint="eastAsia"/>
        </w:rPr>
        <w:t>(</w:t>
      </w:r>
      <w:r w:rsidRPr="0017162E">
        <w:t>3</w:t>
      </w:r>
      <w:r w:rsidRPr="0017162E">
        <w:rPr>
          <w:rFonts w:hint="eastAsia"/>
        </w:rPr>
        <w:t>)推動交流工作所必需</w:t>
      </w:r>
      <w:r w:rsidR="00DC66DB">
        <w:rPr>
          <w:rFonts w:hint="eastAsia"/>
        </w:rPr>
        <w:t>。</w:t>
      </w:r>
      <w:r w:rsidRPr="0017162E">
        <w:t>(4)</w:t>
      </w:r>
      <w:r w:rsidRPr="0017162E">
        <w:rPr>
          <w:rFonts w:hint="eastAsia"/>
        </w:rPr>
        <w:t>人數、天數應力求精簡。</w:t>
      </w:r>
    </w:p>
    <w:p w:rsidR="00010F22" w:rsidRPr="0017162E" w:rsidRDefault="00010F22" w:rsidP="0017162E">
      <w:pPr>
        <w:pStyle w:val="a4"/>
        <w:ind w:left="849" w:hanging="283"/>
        <w:rPr>
          <w:b/>
          <w:bCs/>
        </w:rPr>
      </w:pPr>
      <w:r w:rsidRPr="0017162E">
        <w:rPr>
          <w:rFonts w:hint="eastAsia"/>
          <w:b/>
          <w:bCs/>
        </w:rPr>
        <w:t>(二)</w:t>
      </w:r>
      <w:r w:rsidR="00565AFA" w:rsidRPr="0017162E">
        <w:rPr>
          <w:rFonts w:hint="eastAsia"/>
          <w:b/>
          <w:bCs/>
        </w:rPr>
        <w:t>111年至113年8月底止</w:t>
      </w:r>
      <w:r w:rsidR="00436D94">
        <w:rPr>
          <w:rFonts w:hint="eastAsia"/>
          <w:b/>
          <w:bCs/>
        </w:rPr>
        <w:t>，</w:t>
      </w:r>
      <w:r w:rsidR="00565AFA" w:rsidRPr="0017162E">
        <w:rPr>
          <w:rFonts w:hint="eastAsia"/>
          <w:b/>
          <w:bCs/>
        </w:rPr>
        <w:t>國外旅費執行率</w:t>
      </w:r>
      <w:r w:rsidR="003214E9" w:rsidRPr="0017162E">
        <w:rPr>
          <w:rFonts w:hint="eastAsia"/>
          <w:b/>
          <w:bCs/>
        </w:rPr>
        <w:t>均</w:t>
      </w:r>
      <w:r w:rsidR="00565AFA" w:rsidRPr="0017162E">
        <w:rPr>
          <w:rFonts w:hint="eastAsia"/>
          <w:b/>
          <w:bCs/>
        </w:rPr>
        <w:t>未達5成</w:t>
      </w:r>
      <w:r w:rsidR="00990829" w:rsidRPr="00990829">
        <w:rPr>
          <w:rFonts w:hint="eastAsia"/>
          <w:b/>
          <w:bCs/>
        </w:rPr>
        <w:t>，同期間大陸地區旅費甚未執行</w:t>
      </w:r>
      <w:r w:rsidR="00565AFA" w:rsidRPr="0017162E">
        <w:rPr>
          <w:rFonts w:hint="eastAsia"/>
          <w:b/>
          <w:bCs/>
        </w:rPr>
        <w:t>，</w:t>
      </w:r>
      <w:r w:rsidR="00436D94" w:rsidRPr="00436D94">
        <w:rPr>
          <w:rFonts w:hint="eastAsia"/>
          <w:b/>
          <w:bCs/>
        </w:rPr>
        <w:t>派員出國或赴大陸地區計畫之規劃</w:t>
      </w:r>
      <w:r w:rsidR="00436D94">
        <w:rPr>
          <w:rFonts w:hint="eastAsia"/>
          <w:b/>
          <w:bCs/>
        </w:rPr>
        <w:t>，</w:t>
      </w:r>
      <w:r w:rsidR="00436D94" w:rsidRPr="00436D94">
        <w:rPr>
          <w:rFonts w:hint="eastAsia"/>
          <w:b/>
          <w:bCs/>
        </w:rPr>
        <w:t>未盡確實，允宜檢討改進</w:t>
      </w:r>
    </w:p>
    <w:p w:rsidR="00566D36" w:rsidRPr="0017162E" w:rsidRDefault="009B1354" w:rsidP="00566D36">
      <w:pPr>
        <w:pStyle w:val="22"/>
        <w:ind w:left="850" w:firstLine="566"/>
      </w:pPr>
      <w:r w:rsidRPr="0017162E">
        <w:rPr>
          <w:rFonts w:hint="eastAsia"/>
        </w:rPr>
        <w:t>推貿基金1</w:t>
      </w:r>
      <w:r w:rsidRPr="0017162E">
        <w:t>11</w:t>
      </w:r>
      <w:r w:rsidRPr="0017162E">
        <w:rPr>
          <w:rFonts w:hint="eastAsia"/>
        </w:rPr>
        <w:t>至11</w:t>
      </w:r>
      <w:r w:rsidR="00CE555F" w:rsidRPr="0017162E">
        <w:t>4</w:t>
      </w:r>
      <w:r w:rsidRPr="0017162E">
        <w:rPr>
          <w:rFonts w:hint="eastAsia"/>
        </w:rPr>
        <w:t>年度預算「貿易推廣工作計畫」項下「服務費</w:t>
      </w:r>
      <w:r w:rsidR="00D90DE6">
        <w:rPr>
          <w:rFonts w:hAnsi="標楷體" w:hint="eastAsia"/>
        </w:rPr>
        <w:t>用</w:t>
      </w:r>
      <w:r w:rsidRPr="0017162E">
        <w:rPr>
          <w:rFonts w:hint="eastAsia"/>
        </w:rPr>
        <w:t>-</w:t>
      </w:r>
      <w:r w:rsidR="00DC66DB">
        <w:rPr>
          <w:rFonts w:hint="eastAsia"/>
        </w:rPr>
        <w:t>旅運費」</w:t>
      </w:r>
      <w:r w:rsidRPr="0017162E">
        <w:rPr>
          <w:rFonts w:hint="eastAsia"/>
        </w:rPr>
        <w:t>規劃</w:t>
      </w:r>
      <w:r w:rsidR="00DC66DB">
        <w:rPr>
          <w:rFonts w:hint="eastAsia"/>
        </w:rPr>
        <w:t>分別</w:t>
      </w:r>
      <w:r w:rsidRPr="0017162E">
        <w:rPr>
          <w:rFonts w:hint="eastAsia"/>
        </w:rPr>
        <w:t>辦理20</w:t>
      </w:r>
      <w:r w:rsidR="00DC66DB">
        <w:rPr>
          <w:rFonts w:hint="eastAsia"/>
        </w:rPr>
        <w:t>至21</w:t>
      </w:r>
      <w:r w:rsidRPr="0017162E">
        <w:rPr>
          <w:rFonts w:hint="eastAsia"/>
        </w:rPr>
        <w:t>項出國計畫</w:t>
      </w:r>
      <w:r w:rsidR="00566D36" w:rsidRPr="0017162E">
        <w:rPr>
          <w:rFonts w:hint="eastAsia"/>
        </w:rPr>
        <w:t>及3項赴大陸地區計畫</w:t>
      </w:r>
      <w:r w:rsidRPr="0017162E">
        <w:rPr>
          <w:rFonts w:hint="eastAsia"/>
        </w:rPr>
        <w:t>，</w:t>
      </w:r>
      <w:r w:rsidR="009F0079" w:rsidRPr="0017162E">
        <w:rPr>
          <w:rFonts w:hint="eastAsia"/>
        </w:rPr>
        <w:t>惟</w:t>
      </w:r>
      <w:r w:rsidR="00CE555F" w:rsidRPr="0017162E">
        <w:rPr>
          <w:rFonts w:hint="eastAsia"/>
        </w:rPr>
        <w:t>111年至113年8月底止相關預算</w:t>
      </w:r>
      <w:r w:rsidR="009F0079" w:rsidRPr="0017162E">
        <w:rPr>
          <w:rFonts w:hint="eastAsia"/>
        </w:rPr>
        <w:t>執行率核有偏低情事(詳表1)</w:t>
      </w:r>
      <w:r w:rsidR="00566D36" w:rsidRPr="0017162E">
        <w:rPr>
          <w:rFonts w:hint="eastAsia"/>
        </w:rPr>
        <w:t>：</w:t>
      </w:r>
    </w:p>
    <w:p w:rsidR="009F0079" w:rsidRPr="0017162E" w:rsidRDefault="00566D36" w:rsidP="00566D36">
      <w:pPr>
        <w:pStyle w:val="123"/>
        <w:ind w:left="1133" w:hanging="283"/>
      </w:pPr>
      <w:r w:rsidRPr="0017162E">
        <w:rPr>
          <w:rFonts w:hint="eastAsia"/>
          <w:b/>
        </w:rPr>
        <w:t>1.國外旅費部分：</w:t>
      </w:r>
      <w:r w:rsidR="00C97E0D" w:rsidRPr="00C97E0D">
        <w:rPr>
          <w:rFonts w:hint="eastAsia"/>
        </w:rPr>
        <w:t>預算</w:t>
      </w:r>
      <w:r w:rsidR="00DC66DB">
        <w:rPr>
          <w:rFonts w:hint="eastAsia"/>
        </w:rPr>
        <w:t>(案)</w:t>
      </w:r>
      <w:r w:rsidR="00C97E0D" w:rsidRPr="00C97E0D">
        <w:rPr>
          <w:rFonts w:hint="eastAsia"/>
        </w:rPr>
        <w:t>數</w:t>
      </w:r>
      <w:r w:rsidRPr="0017162E">
        <w:rPr>
          <w:rFonts w:hint="eastAsia"/>
        </w:rPr>
        <w:t>由111年度之3</w:t>
      </w:r>
      <w:r w:rsidRPr="0017162E">
        <w:t>,</w:t>
      </w:r>
      <w:r w:rsidRPr="0017162E">
        <w:rPr>
          <w:rFonts w:hint="eastAsia"/>
        </w:rPr>
        <w:t>855萬4千元</w:t>
      </w:r>
      <w:r w:rsidR="009F0079" w:rsidRPr="0017162E">
        <w:rPr>
          <w:rFonts w:hint="eastAsia"/>
        </w:rPr>
        <w:t>逐年</w:t>
      </w:r>
      <w:r w:rsidR="00CE555F" w:rsidRPr="0017162E">
        <w:rPr>
          <w:rFonts w:hint="eastAsia"/>
        </w:rPr>
        <w:t>概</w:t>
      </w:r>
      <w:r w:rsidRPr="0017162E">
        <w:rPr>
          <w:rFonts w:hint="eastAsia"/>
        </w:rPr>
        <w:t>增至11</w:t>
      </w:r>
      <w:r w:rsidR="00CE555F" w:rsidRPr="0017162E">
        <w:t>4</w:t>
      </w:r>
      <w:r w:rsidRPr="0017162E">
        <w:rPr>
          <w:rFonts w:hint="eastAsia"/>
        </w:rPr>
        <w:t>年度之4</w:t>
      </w:r>
      <w:r w:rsidRPr="0017162E">
        <w:t>,</w:t>
      </w:r>
      <w:r w:rsidRPr="0017162E">
        <w:rPr>
          <w:rFonts w:hint="eastAsia"/>
        </w:rPr>
        <w:t>120萬1千元，惟111及112年度國外旅費</w:t>
      </w:r>
      <w:r w:rsidR="009F0079" w:rsidRPr="0017162E">
        <w:rPr>
          <w:rFonts w:hint="eastAsia"/>
        </w:rPr>
        <w:t>執行數僅各為863萬</w:t>
      </w:r>
      <w:r w:rsidR="00CE555F" w:rsidRPr="0017162E">
        <w:t>9</w:t>
      </w:r>
      <w:r w:rsidR="009F0079" w:rsidRPr="0017162E">
        <w:rPr>
          <w:rFonts w:hint="eastAsia"/>
        </w:rPr>
        <w:t>千元及2</w:t>
      </w:r>
      <w:r w:rsidR="009F0079" w:rsidRPr="0017162E">
        <w:t>,</w:t>
      </w:r>
      <w:r w:rsidR="009F0079" w:rsidRPr="0017162E">
        <w:rPr>
          <w:rFonts w:hint="eastAsia"/>
        </w:rPr>
        <w:t>017萬1千元，執行率</w:t>
      </w:r>
      <w:r w:rsidRPr="0017162E">
        <w:rPr>
          <w:rFonts w:hint="eastAsia"/>
        </w:rPr>
        <w:t>均未達5成</w:t>
      </w:r>
      <w:r w:rsidR="009F0079" w:rsidRPr="0017162E">
        <w:rPr>
          <w:rFonts w:hint="eastAsia"/>
        </w:rPr>
        <w:t>；且</w:t>
      </w:r>
      <w:r w:rsidRPr="0017162E">
        <w:rPr>
          <w:rFonts w:hint="eastAsia"/>
        </w:rPr>
        <w:t>113年截至8月底止國外旅費執行數僅占</w:t>
      </w:r>
      <w:r w:rsidR="00CE555F" w:rsidRPr="0017162E">
        <w:rPr>
          <w:rFonts w:hint="eastAsia"/>
        </w:rPr>
        <w:t>該</w:t>
      </w:r>
      <w:r w:rsidRPr="0017162E">
        <w:rPr>
          <w:rFonts w:hint="eastAsia"/>
        </w:rPr>
        <w:t>年度預算</w:t>
      </w:r>
      <w:r w:rsidR="00DC66DB">
        <w:rPr>
          <w:rFonts w:hint="eastAsia"/>
        </w:rPr>
        <w:t>案</w:t>
      </w:r>
      <w:r w:rsidRPr="0017162E">
        <w:rPr>
          <w:rFonts w:hint="eastAsia"/>
        </w:rPr>
        <w:t>數之16.83%，亦屬偏低</w:t>
      </w:r>
      <w:r w:rsidR="009F0079" w:rsidRPr="0017162E">
        <w:rPr>
          <w:rFonts w:hint="eastAsia"/>
        </w:rPr>
        <w:t>。</w:t>
      </w:r>
    </w:p>
    <w:p w:rsidR="00010F22" w:rsidRPr="0017162E" w:rsidRDefault="009F0079" w:rsidP="00566D36">
      <w:pPr>
        <w:pStyle w:val="123"/>
        <w:ind w:left="1133" w:hanging="283"/>
      </w:pPr>
      <w:r w:rsidRPr="0017162E">
        <w:rPr>
          <w:b/>
        </w:rPr>
        <w:t>2.</w:t>
      </w:r>
      <w:r w:rsidRPr="0017162E">
        <w:rPr>
          <w:rFonts w:hint="eastAsia"/>
          <w:b/>
        </w:rPr>
        <w:t>大陸地區旅費部分：</w:t>
      </w:r>
      <w:r w:rsidRPr="0017162E">
        <w:rPr>
          <w:rFonts w:hint="eastAsia"/>
        </w:rPr>
        <w:t>111至11</w:t>
      </w:r>
      <w:r w:rsidR="00CE555F" w:rsidRPr="0017162E">
        <w:t>4</w:t>
      </w:r>
      <w:r w:rsidRPr="0017162E">
        <w:rPr>
          <w:rFonts w:hint="eastAsia"/>
        </w:rPr>
        <w:t>年度預算</w:t>
      </w:r>
      <w:r w:rsidR="00DC66DB">
        <w:rPr>
          <w:rFonts w:hint="eastAsia"/>
        </w:rPr>
        <w:t>(案)</w:t>
      </w:r>
      <w:r w:rsidRPr="0017162E">
        <w:rPr>
          <w:rFonts w:hint="eastAsia"/>
        </w:rPr>
        <w:t>均編列118萬元，</w:t>
      </w:r>
      <w:r w:rsidR="003E335A" w:rsidRPr="0017162E">
        <w:rPr>
          <w:rFonts w:hint="eastAsia"/>
        </w:rPr>
        <w:t>係規劃辦理赴大陸、港澳地區之協商及調查經貿活動、考察委辦補助計畫之拓銷活動與參加亞太經濟合作(APEC</w:t>
      </w:r>
      <w:r w:rsidR="003E335A" w:rsidRPr="0017162E">
        <w:t>)</w:t>
      </w:r>
      <w:r w:rsidR="003E335A" w:rsidRPr="0017162E">
        <w:rPr>
          <w:rFonts w:hint="eastAsia"/>
        </w:rPr>
        <w:t>國際會議，</w:t>
      </w:r>
      <w:r w:rsidRPr="0017162E">
        <w:rPr>
          <w:rFonts w:hint="eastAsia"/>
        </w:rPr>
        <w:t>惟111年至113年8月底止均未執行</w:t>
      </w:r>
      <w:r w:rsidR="00010F22" w:rsidRPr="0017162E">
        <w:rPr>
          <w:rFonts w:hint="eastAsia"/>
        </w:rPr>
        <w:t>。</w:t>
      </w:r>
    </w:p>
    <w:p w:rsidR="00E430F2" w:rsidRPr="0017162E" w:rsidRDefault="00E430F2" w:rsidP="00E430F2">
      <w:pPr>
        <w:ind w:leftChars="0" w:left="850" w:hangingChars="300" w:hanging="850"/>
        <w:rPr>
          <w:rFonts w:hAnsi="標楷體"/>
        </w:rPr>
      </w:pPr>
      <w:r w:rsidRPr="0017162E">
        <w:rPr>
          <w:rFonts w:hAnsi="標楷體" w:hint="eastAsia"/>
          <w:b/>
          <w:snapToGrid/>
        </w:rPr>
        <w:t xml:space="preserve">表1  </w:t>
      </w:r>
      <w:r w:rsidR="00565AFA" w:rsidRPr="0017162E">
        <w:rPr>
          <w:rFonts w:hAnsi="標楷體" w:hint="eastAsia"/>
          <w:b/>
          <w:snapToGrid/>
        </w:rPr>
        <w:t>推貿基金</w:t>
      </w:r>
      <w:r w:rsidR="00565AFA" w:rsidRPr="0017162E">
        <w:rPr>
          <w:rFonts w:hAnsi="標楷體"/>
          <w:b/>
          <w:snapToGrid/>
          <w:spacing w:val="-4"/>
        </w:rPr>
        <w:t>111</w:t>
      </w:r>
      <w:r w:rsidRPr="0017162E">
        <w:rPr>
          <w:rFonts w:hAnsi="標楷體" w:hint="eastAsia"/>
          <w:b/>
          <w:snapToGrid/>
          <w:spacing w:val="-4"/>
        </w:rPr>
        <w:t>至</w:t>
      </w:r>
      <w:r w:rsidR="00565AFA" w:rsidRPr="0017162E">
        <w:rPr>
          <w:rFonts w:hAnsi="標楷體" w:hint="eastAsia"/>
          <w:b/>
          <w:snapToGrid/>
          <w:spacing w:val="-4"/>
        </w:rPr>
        <w:t>114年度國外旅費及大陸地區旅費</w:t>
      </w:r>
      <w:r w:rsidRPr="0017162E">
        <w:rPr>
          <w:rFonts w:hAnsi="標楷體" w:hint="eastAsia"/>
          <w:b/>
          <w:snapToGrid/>
          <w:spacing w:val="-4"/>
        </w:rPr>
        <w:t xml:space="preserve">預算編列及執行概況      </w:t>
      </w:r>
      <w:r w:rsidRPr="0017162E">
        <w:rPr>
          <w:rFonts w:hAnsi="標楷體" w:hint="eastAsia"/>
          <w:b/>
        </w:rPr>
        <w:t xml:space="preserve">              </w:t>
      </w:r>
      <w:r w:rsidR="00565AFA" w:rsidRPr="0017162E">
        <w:rPr>
          <w:rFonts w:hAnsi="標楷體" w:hint="eastAsia"/>
          <w:b/>
        </w:rPr>
        <w:t xml:space="preserve">         </w:t>
      </w:r>
      <w:r w:rsidRPr="0017162E">
        <w:rPr>
          <w:rFonts w:hAnsi="標楷體" w:hint="eastAsia"/>
          <w:b/>
        </w:rPr>
        <w:t xml:space="preserve">    </w:t>
      </w:r>
      <w:r w:rsidRPr="0017162E">
        <w:rPr>
          <w:rFonts w:hAnsi="標楷體" w:hint="eastAsia"/>
          <w:sz w:val="24"/>
          <w:szCs w:val="24"/>
        </w:rPr>
        <w:t>單位</w:t>
      </w:r>
      <w:r w:rsidRPr="0017162E">
        <w:rPr>
          <w:rFonts w:hAnsi="標楷體" w:hint="eastAsia"/>
          <w:snapToGrid/>
          <w:sz w:val="24"/>
          <w:szCs w:val="24"/>
        </w:rPr>
        <w:t>：新臺幣千元</w:t>
      </w:r>
      <w:r w:rsidR="00565AFA" w:rsidRPr="0017162E">
        <w:rPr>
          <w:rFonts w:hAnsi="標楷體" w:hint="eastAsia"/>
          <w:snapToGrid/>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305"/>
        <w:gridCol w:w="1305"/>
        <w:gridCol w:w="1305"/>
        <w:gridCol w:w="1305"/>
        <w:gridCol w:w="1305"/>
        <w:gridCol w:w="1305"/>
      </w:tblGrid>
      <w:tr w:rsidR="00CE555F" w:rsidRPr="0017162E" w:rsidTr="00E765D5">
        <w:trPr>
          <w:trHeight w:val="283"/>
          <w:tblHeader/>
        </w:trPr>
        <w:tc>
          <w:tcPr>
            <w:tcW w:w="709" w:type="dxa"/>
            <w:vMerge w:val="restart"/>
            <w:shd w:val="clear" w:color="auto" w:fill="auto"/>
            <w:vAlign w:val="center"/>
          </w:tcPr>
          <w:p w:rsidR="00565AFA" w:rsidRPr="0017162E" w:rsidRDefault="00565AFA" w:rsidP="00565AFA">
            <w:pPr>
              <w:pStyle w:val="142"/>
            </w:pPr>
            <w:r w:rsidRPr="0017162E">
              <w:rPr>
                <w:rFonts w:hint="eastAsia"/>
              </w:rPr>
              <w:t>年度</w:t>
            </w:r>
          </w:p>
        </w:tc>
        <w:tc>
          <w:tcPr>
            <w:tcW w:w="3915" w:type="dxa"/>
            <w:gridSpan w:val="3"/>
            <w:tcBorders>
              <w:right w:val="double" w:sz="4" w:space="0" w:color="auto"/>
            </w:tcBorders>
            <w:shd w:val="clear" w:color="auto" w:fill="auto"/>
            <w:vAlign w:val="center"/>
          </w:tcPr>
          <w:p w:rsidR="00565AFA" w:rsidRPr="0017162E" w:rsidRDefault="00565AFA" w:rsidP="00565AFA">
            <w:pPr>
              <w:pStyle w:val="142"/>
              <w:jc w:val="center"/>
            </w:pPr>
            <w:r w:rsidRPr="0017162E">
              <w:rPr>
                <w:rFonts w:hint="eastAsia"/>
              </w:rPr>
              <w:t>國外旅費</w:t>
            </w:r>
          </w:p>
        </w:tc>
        <w:tc>
          <w:tcPr>
            <w:tcW w:w="3915" w:type="dxa"/>
            <w:gridSpan w:val="3"/>
            <w:tcBorders>
              <w:top w:val="single" w:sz="12" w:space="0" w:color="auto"/>
              <w:left w:val="double" w:sz="4" w:space="0" w:color="auto"/>
              <w:bottom w:val="single" w:sz="4" w:space="0" w:color="auto"/>
            </w:tcBorders>
            <w:shd w:val="clear" w:color="auto" w:fill="auto"/>
            <w:vAlign w:val="center"/>
          </w:tcPr>
          <w:p w:rsidR="00565AFA" w:rsidRPr="0017162E" w:rsidRDefault="00565AFA" w:rsidP="00565AFA">
            <w:pPr>
              <w:pStyle w:val="142"/>
              <w:jc w:val="center"/>
            </w:pPr>
            <w:r w:rsidRPr="0017162E">
              <w:rPr>
                <w:rFonts w:hint="eastAsia"/>
              </w:rPr>
              <w:t>大陸地區旅費</w:t>
            </w:r>
          </w:p>
        </w:tc>
      </w:tr>
      <w:tr w:rsidR="00CE555F" w:rsidRPr="0017162E" w:rsidTr="00E765D5">
        <w:trPr>
          <w:trHeight w:val="283"/>
          <w:tblHeader/>
        </w:trPr>
        <w:tc>
          <w:tcPr>
            <w:tcW w:w="709" w:type="dxa"/>
            <w:vMerge/>
            <w:shd w:val="clear" w:color="auto" w:fill="auto"/>
            <w:vAlign w:val="center"/>
          </w:tcPr>
          <w:p w:rsidR="00565AFA" w:rsidRPr="0017162E" w:rsidRDefault="00565AFA" w:rsidP="00565AFA">
            <w:pPr>
              <w:pStyle w:val="142"/>
            </w:pPr>
          </w:p>
        </w:tc>
        <w:tc>
          <w:tcPr>
            <w:tcW w:w="1305" w:type="dxa"/>
            <w:shd w:val="clear" w:color="auto" w:fill="auto"/>
            <w:vAlign w:val="center"/>
          </w:tcPr>
          <w:p w:rsidR="00565AFA" w:rsidRPr="0017162E" w:rsidRDefault="00565AFA" w:rsidP="00565AFA">
            <w:pPr>
              <w:pStyle w:val="142"/>
              <w:jc w:val="center"/>
            </w:pPr>
            <w:r w:rsidRPr="0017162E">
              <w:rPr>
                <w:rFonts w:hint="eastAsia"/>
              </w:rPr>
              <w:t>預算數</w:t>
            </w:r>
          </w:p>
        </w:tc>
        <w:tc>
          <w:tcPr>
            <w:tcW w:w="1305" w:type="dxa"/>
            <w:tcBorders>
              <w:right w:val="single" w:sz="4" w:space="0" w:color="auto"/>
            </w:tcBorders>
            <w:shd w:val="clear" w:color="auto" w:fill="auto"/>
            <w:vAlign w:val="center"/>
          </w:tcPr>
          <w:p w:rsidR="00565AFA" w:rsidRPr="0017162E" w:rsidRDefault="00565AFA" w:rsidP="00565AFA">
            <w:pPr>
              <w:pStyle w:val="142"/>
              <w:jc w:val="center"/>
            </w:pPr>
            <w:r w:rsidRPr="0017162E">
              <w:rPr>
                <w:rFonts w:hint="eastAsia"/>
              </w:rPr>
              <w:t>決算數</w:t>
            </w:r>
          </w:p>
        </w:tc>
        <w:tc>
          <w:tcPr>
            <w:tcW w:w="1305" w:type="dxa"/>
            <w:tcBorders>
              <w:top w:val="single" w:sz="4" w:space="0" w:color="auto"/>
              <w:left w:val="single" w:sz="4" w:space="0" w:color="auto"/>
              <w:bottom w:val="single" w:sz="4" w:space="0" w:color="auto"/>
              <w:right w:val="double" w:sz="4" w:space="0" w:color="auto"/>
            </w:tcBorders>
            <w:vAlign w:val="center"/>
          </w:tcPr>
          <w:p w:rsidR="00565AFA" w:rsidRPr="0017162E" w:rsidRDefault="00565AFA" w:rsidP="00565AFA">
            <w:pPr>
              <w:pStyle w:val="142"/>
              <w:jc w:val="center"/>
            </w:pPr>
            <w:r w:rsidRPr="0017162E">
              <w:rPr>
                <w:rFonts w:hint="eastAsia"/>
              </w:rPr>
              <w:t>執行率</w:t>
            </w:r>
          </w:p>
        </w:tc>
        <w:tc>
          <w:tcPr>
            <w:tcW w:w="1305" w:type="dxa"/>
            <w:tcBorders>
              <w:top w:val="single" w:sz="4" w:space="0" w:color="auto"/>
              <w:left w:val="double" w:sz="4" w:space="0" w:color="auto"/>
              <w:bottom w:val="single" w:sz="4" w:space="0" w:color="auto"/>
            </w:tcBorders>
            <w:shd w:val="clear" w:color="auto" w:fill="auto"/>
            <w:vAlign w:val="center"/>
          </w:tcPr>
          <w:p w:rsidR="00565AFA" w:rsidRPr="0017162E" w:rsidRDefault="00565AFA" w:rsidP="00565AFA">
            <w:pPr>
              <w:pStyle w:val="142"/>
              <w:jc w:val="center"/>
            </w:pPr>
            <w:r w:rsidRPr="0017162E">
              <w:rPr>
                <w:rFonts w:hint="eastAsia"/>
              </w:rPr>
              <w:t>預算數</w:t>
            </w:r>
          </w:p>
        </w:tc>
        <w:tc>
          <w:tcPr>
            <w:tcW w:w="1305" w:type="dxa"/>
            <w:shd w:val="clear" w:color="auto" w:fill="auto"/>
            <w:vAlign w:val="center"/>
          </w:tcPr>
          <w:p w:rsidR="00565AFA" w:rsidRPr="0017162E" w:rsidRDefault="00565AFA" w:rsidP="00565AFA">
            <w:pPr>
              <w:pStyle w:val="142"/>
              <w:jc w:val="center"/>
            </w:pPr>
            <w:r w:rsidRPr="0017162E">
              <w:rPr>
                <w:rFonts w:hint="eastAsia"/>
              </w:rPr>
              <w:t>決算數</w:t>
            </w:r>
          </w:p>
        </w:tc>
        <w:tc>
          <w:tcPr>
            <w:tcW w:w="1305" w:type="dxa"/>
            <w:shd w:val="clear" w:color="auto" w:fill="auto"/>
            <w:vAlign w:val="center"/>
          </w:tcPr>
          <w:p w:rsidR="00565AFA" w:rsidRPr="0017162E" w:rsidRDefault="00565AFA" w:rsidP="00565AFA">
            <w:pPr>
              <w:pStyle w:val="142"/>
              <w:jc w:val="center"/>
            </w:pPr>
            <w:r w:rsidRPr="0017162E">
              <w:rPr>
                <w:rFonts w:hint="eastAsia"/>
              </w:rPr>
              <w:t>執行率</w:t>
            </w:r>
          </w:p>
        </w:tc>
      </w:tr>
      <w:tr w:rsidR="00CE555F" w:rsidRPr="0017162E" w:rsidTr="00E765D5">
        <w:trPr>
          <w:trHeight w:val="283"/>
        </w:trPr>
        <w:tc>
          <w:tcPr>
            <w:tcW w:w="709" w:type="dxa"/>
            <w:shd w:val="clear" w:color="auto" w:fill="auto"/>
            <w:vAlign w:val="center"/>
          </w:tcPr>
          <w:p w:rsidR="00565AFA" w:rsidRPr="0017162E" w:rsidRDefault="00565AFA" w:rsidP="00565AFA">
            <w:pPr>
              <w:pStyle w:val="142"/>
            </w:pPr>
            <w:r w:rsidRPr="0017162E">
              <w:rPr>
                <w:rFonts w:hint="eastAsia"/>
              </w:rPr>
              <w:t>111</w:t>
            </w:r>
          </w:p>
        </w:tc>
        <w:tc>
          <w:tcPr>
            <w:tcW w:w="1305" w:type="dxa"/>
            <w:shd w:val="clear" w:color="auto" w:fill="auto"/>
            <w:vAlign w:val="center"/>
          </w:tcPr>
          <w:p w:rsidR="00565AFA" w:rsidRPr="0017162E" w:rsidRDefault="001D1558" w:rsidP="00565AFA">
            <w:pPr>
              <w:pStyle w:val="142"/>
              <w:jc w:val="right"/>
            </w:pPr>
            <w:r w:rsidRPr="0017162E">
              <w:rPr>
                <w:rFonts w:hint="eastAsia"/>
              </w:rPr>
              <w:t>38</w:t>
            </w:r>
            <w:r w:rsidRPr="0017162E">
              <w:t>,</w:t>
            </w:r>
            <w:r w:rsidRPr="0017162E">
              <w:rPr>
                <w:rFonts w:hint="eastAsia"/>
              </w:rPr>
              <w:t>554</w:t>
            </w:r>
          </w:p>
        </w:tc>
        <w:tc>
          <w:tcPr>
            <w:tcW w:w="1305" w:type="dxa"/>
            <w:tcBorders>
              <w:right w:val="single" w:sz="4" w:space="0" w:color="auto"/>
            </w:tcBorders>
            <w:shd w:val="clear" w:color="auto" w:fill="auto"/>
            <w:vAlign w:val="center"/>
          </w:tcPr>
          <w:p w:rsidR="00565AFA" w:rsidRPr="0017162E" w:rsidRDefault="001D1558" w:rsidP="00565AFA">
            <w:pPr>
              <w:pStyle w:val="142"/>
              <w:jc w:val="right"/>
            </w:pPr>
            <w:r w:rsidRPr="0017162E">
              <w:rPr>
                <w:rFonts w:hint="eastAsia"/>
              </w:rPr>
              <w:t>8</w:t>
            </w:r>
            <w:r w:rsidRPr="0017162E">
              <w:t>,</w:t>
            </w:r>
            <w:r w:rsidRPr="0017162E">
              <w:rPr>
                <w:rFonts w:hint="eastAsia"/>
              </w:rPr>
              <w:t>639</w:t>
            </w:r>
          </w:p>
        </w:tc>
        <w:tc>
          <w:tcPr>
            <w:tcW w:w="1305" w:type="dxa"/>
            <w:tcBorders>
              <w:top w:val="single" w:sz="4" w:space="0" w:color="auto"/>
              <w:left w:val="single" w:sz="4" w:space="0" w:color="auto"/>
              <w:bottom w:val="single" w:sz="4" w:space="0" w:color="auto"/>
              <w:right w:val="double" w:sz="4" w:space="0" w:color="auto"/>
            </w:tcBorders>
            <w:vAlign w:val="center"/>
          </w:tcPr>
          <w:p w:rsidR="00565AFA" w:rsidRPr="0017162E" w:rsidRDefault="001D1558" w:rsidP="00565AFA">
            <w:pPr>
              <w:pStyle w:val="142"/>
              <w:jc w:val="right"/>
            </w:pPr>
            <w:r w:rsidRPr="0017162E">
              <w:rPr>
                <w:rFonts w:hint="eastAsia"/>
              </w:rPr>
              <w:t>22.41</w:t>
            </w:r>
          </w:p>
        </w:tc>
        <w:tc>
          <w:tcPr>
            <w:tcW w:w="1305" w:type="dxa"/>
            <w:tcBorders>
              <w:top w:val="single" w:sz="4" w:space="0" w:color="auto"/>
              <w:left w:val="double" w:sz="4" w:space="0" w:color="auto"/>
              <w:bottom w:val="single" w:sz="4" w:space="0" w:color="auto"/>
            </w:tcBorders>
            <w:shd w:val="clear" w:color="auto" w:fill="auto"/>
            <w:vAlign w:val="center"/>
          </w:tcPr>
          <w:p w:rsidR="00565AFA" w:rsidRPr="0017162E" w:rsidRDefault="003214E9" w:rsidP="00565AFA">
            <w:pPr>
              <w:pStyle w:val="142"/>
              <w:jc w:val="right"/>
            </w:pPr>
            <w:r w:rsidRPr="0017162E">
              <w:rPr>
                <w:rFonts w:hint="eastAsia"/>
              </w:rPr>
              <w:t>1</w:t>
            </w:r>
            <w:r w:rsidRPr="0017162E">
              <w:t>,</w:t>
            </w:r>
            <w:r w:rsidRPr="0017162E">
              <w:rPr>
                <w:rFonts w:hint="eastAsia"/>
              </w:rPr>
              <w:t>180</w:t>
            </w:r>
          </w:p>
        </w:tc>
        <w:tc>
          <w:tcPr>
            <w:tcW w:w="1305" w:type="dxa"/>
            <w:shd w:val="clear" w:color="auto" w:fill="auto"/>
            <w:vAlign w:val="center"/>
          </w:tcPr>
          <w:p w:rsidR="00565AFA" w:rsidRPr="0017162E" w:rsidRDefault="003214E9" w:rsidP="00565AFA">
            <w:pPr>
              <w:pStyle w:val="142"/>
              <w:jc w:val="right"/>
            </w:pPr>
            <w:r w:rsidRPr="0017162E">
              <w:rPr>
                <w:rFonts w:hint="eastAsia"/>
              </w:rPr>
              <w:t>-</w:t>
            </w:r>
          </w:p>
        </w:tc>
        <w:tc>
          <w:tcPr>
            <w:tcW w:w="1305" w:type="dxa"/>
            <w:shd w:val="clear" w:color="auto" w:fill="auto"/>
            <w:vAlign w:val="center"/>
          </w:tcPr>
          <w:p w:rsidR="00565AFA" w:rsidRPr="0017162E" w:rsidRDefault="003214E9" w:rsidP="00565AFA">
            <w:pPr>
              <w:pStyle w:val="142"/>
              <w:jc w:val="right"/>
            </w:pPr>
            <w:r w:rsidRPr="0017162E">
              <w:rPr>
                <w:rFonts w:hint="eastAsia"/>
              </w:rPr>
              <w:t>-</w:t>
            </w:r>
          </w:p>
        </w:tc>
      </w:tr>
      <w:tr w:rsidR="00CE555F" w:rsidRPr="0017162E" w:rsidTr="00E765D5">
        <w:trPr>
          <w:trHeight w:val="283"/>
        </w:trPr>
        <w:tc>
          <w:tcPr>
            <w:tcW w:w="709" w:type="dxa"/>
            <w:shd w:val="clear" w:color="auto" w:fill="auto"/>
            <w:vAlign w:val="center"/>
          </w:tcPr>
          <w:p w:rsidR="00565AFA" w:rsidRPr="0017162E" w:rsidRDefault="00565AFA" w:rsidP="00565AFA">
            <w:pPr>
              <w:pStyle w:val="142"/>
            </w:pPr>
            <w:r w:rsidRPr="0017162E">
              <w:rPr>
                <w:rFonts w:hint="eastAsia"/>
              </w:rPr>
              <w:t>112</w:t>
            </w:r>
          </w:p>
        </w:tc>
        <w:tc>
          <w:tcPr>
            <w:tcW w:w="1305" w:type="dxa"/>
            <w:shd w:val="clear" w:color="auto" w:fill="auto"/>
            <w:vAlign w:val="center"/>
          </w:tcPr>
          <w:p w:rsidR="00565AFA" w:rsidRPr="0017162E" w:rsidRDefault="001D1558" w:rsidP="00565AFA">
            <w:pPr>
              <w:pStyle w:val="142"/>
              <w:jc w:val="right"/>
            </w:pPr>
            <w:r w:rsidRPr="0017162E">
              <w:rPr>
                <w:rFonts w:hint="eastAsia"/>
              </w:rPr>
              <w:t>40</w:t>
            </w:r>
            <w:r w:rsidRPr="0017162E">
              <w:t>,</w:t>
            </w:r>
            <w:r w:rsidRPr="0017162E">
              <w:rPr>
                <w:rFonts w:hint="eastAsia"/>
              </w:rPr>
              <w:t>401</w:t>
            </w:r>
          </w:p>
        </w:tc>
        <w:tc>
          <w:tcPr>
            <w:tcW w:w="1305" w:type="dxa"/>
            <w:tcBorders>
              <w:right w:val="single" w:sz="4" w:space="0" w:color="auto"/>
            </w:tcBorders>
            <w:shd w:val="clear" w:color="auto" w:fill="auto"/>
            <w:vAlign w:val="center"/>
          </w:tcPr>
          <w:p w:rsidR="00565AFA" w:rsidRPr="0017162E" w:rsidRDefault="001D1558" w:rsidP="00565AFA">
            <w:pPr>
              <w:pStyle w:val="142"/>
              <w:jc w:val="right"/>
            </w:pPr>
            <w:r w:rsidRPr="0017162E">
              <w:rPr>
                <w:rFonts w:hint="eastAsia"/>
              </w:rPr>
              <w:t>20</w:t>
            </w:r>
            <w:r w:rsidRPr="0017162E">
              <w:t>,</w:t>
            </w:r>
            <w:r w:rsidRPr="0017162E">
              <w:rPr>
                <w:rFonts w:hint="eastAsia"/>
              </w:rPr>
              <w:t>171</w:t>
            </w:r>
          </w:p>
        </w:tc>
        <w:tc>
          <w:tcPr>
            <w:tcW w:w="1305" w:type="dxa"/>
            <w:tcBorders>
              <w:top w:val="single" w:sz="4" w:space="0" w:color="auto"/>
              <w:left w:val="single" w:sz="4" w:space="0" w:color="auto"/>
              <w:bottom w:val="single" w:sz="4" w:space="0" w:color="auto"/>
              <w:right w:val="double" w:sz="4" w:space="0" w:color="auto"/>
            </w:tcBorders>
            <w:vAlign w:val="center"/>
          </w:tcPr>
          <w:p w:rsidR="00565AFA" w:rsidRPr="0017162E" w:rsidRDefault="001D1558" w:rsidP="00565AFA">
            <w:pPr>
              <w:pStyle w:val="142"/>
              <w:jc w:val="right"/>
            </w:pPr>
            <w:r w:rsidRPr="0017162E">
              <w:rPr>
                <w:rFonts w:hint="eastAsia"/>
              </w:rPr>
              <w:t>49.93</w:t>
            </w:r>
          </w:p>
        </w:tc>
        <w:tc>
          <w:tcPr>
            <w:tcW w:w="1305" w:type="dxa"/>
            <w:tcBorders>
              <w:top w:val="single" w:sz="4" w:space="0" w:color="auto"/>
              <w:left w:val="double" w:sz="4" w:space="0" w:color="auto"/>
              <w:bottom w:val="single" w:sz="4" w:space="0" w:color="auto"/>
            </w:tcBorders>
            <w:shd w:val="clear" w:color="auto" w:fill="auto"/>
            <w:vAlign w:val="center"/>
          </w:tcPr>
          <w:p w:rsidR="00565AFA" w:rsidRPr="0017162E" w:rsidRDefault="003214E9" w:rsidP="00565AFA">
            <w:pPr>
              <w:pStyle w:val="142"/>
              <w:jc w:val="right"/>
            </w:pPr>
            <w:r w:rsidRPr="0017162E">
              <w:rPr>
                <w:rFonts w:hint="eastAsia"/>
              </w:rPr>
              <w:t>1</w:t>
            </w:r>
            <w:r w:rsidRPr="0017162E">
              <w:t>,</w:t>
            </w:r>
            <w:r w:rsidRPr="0017162E">
              <w:rPr>
                <w:rFonts w:hint="eastAsia"/>
              </w:rPr>
              <w:t>180</w:t>
            </w:r>
          </w:p>
        </w:tc>
        <w:tc>
          <w:tcPr>
            <w:tcW w:w="1305" w:type="dxa"/>
            <w:shd w:val="clear" w:color="auto" w:fill="auto"/>
            <w:vAlign w:val="center"/>
          </w:tcPr>
          <w:p w:rsidR="00565AFA" w:rsidRPr="0017162E" w:rsidRDefault="003214E9" w:rsidP="00565AFA">
            <w:pPr>
              <w:pStyle w:val="142"/>
              <w:jc w:val="right"/>
            </w:pPr>
            <w:r w:rsidRPr="0017162E">
              <w:rPr>
                <w:rFonts w:hint="eastAsia"/>
              </w:rPr>
              <w:t>-</w:t>
            </w:r>
          </w:p>
        </w:tc>
        <w:tc>
          <w:tcPr>
            <w:tcW w:w="1305" w:type="dxa"/>
            <w:shd w:val="clear" w:color="auto" w:fill="auto"/>
            <w:vAlign w:val="center"/>
          </w:tcPr>
          <w:p w:rsidR="00565AFA" w:rsidRPr="0017162E" w:rsidRDefault="003214E9" w:rsidP="00565AFA">
            <w:pPr>
              <w:pStyle w:val="142"/>
              <w:jc w:val="right"/>
            </w:pPr>
            <w:r w:rsidRPr="0017162E">
              <w:rPr>
                <w:rFonts w:hint="eastAsia"/>
              </w:rPr>
              <w:t>-</w:t>
            </w:r>
          </w:p>
        </w:tc>
      </w:tr>
      <w:tr w:rsidR="00CE555F" w:rsidRPr="0017162E" w:rsidTr="00E765D5">
        <w:trPr>
          <w:trHeight w:val="283"/>
        </w:trPr>
        <w:tc>
          <w:tcPr>
            <w:tcW w:w="709" w:type="dxa"/>
            <w:shd w:val="clear" w:color="auto" w:fill="auto"/>
            <w:vAlign w:val="center"/>
          </w:tcPr>
          <w:p w:rsidR="003214E9" w:rsidRPr="0017162E" w:rsidRDefault="00565AFA" w:rsidP="00565AFA">
            <w:pPr>
              <w:pStyle w:val="142"/>
            </w:pPr>
            <w:r w:rsidRPr="0017162E">
              <w:rPr>
                <w:rFonts w:hint="eastAsia"/>
              </w:rPr>
              <w:t>113</w:t>
            </w:r>
          </w:p>
        </w:tc>
        <w:tc>
          <w:tcPr>
            <w:tcW w:w="1305" w:type="dxa"/>
            <w:shd w:val="clear" w:color="auto" w:fill="auto"/>
            <w:vAlign w:val="center"/>
          </w:tcPr>
          <w:p w:rsidR="00565AFA" w:rsidRPr="0017162E" w:rsidRDefault="001D1558" w:rsidP="00565AFA">
            <w:pPr>
              <w:pStyle w:val="142"/>
              <w:jc w:val="right"/>
            </w:pPr>
            <w:r w:rsidRPr="0017162E">
              <w:rPr>
                <w:rFonts w:hint="eastAsia"/>
              </w:rPr>
              <w:t>41</w:t>
            </w:r>
            <w:r w:rsidRPr="0017162E">
              <w:t>,</w:t>
            </w:r>
            <w:r w:rsidRPr="0017162E">
              <w:rPr>
                <w:rFonts w:hint="eastAsia"/>
              </w:rPr>
              <w:t>201</w:t>
            </w:r>
          </w:p>
        </w:tc>
        <w:tc>
          <w:tcPr>
            <w:tcW w:w="1305" w:type="dxa"/>
            <w:tcBorders>
              <w:bottom w:val="single" w:sz="4" w:space="0" w:color="auto"/>
              <w:right w:val="single" w:sz="4" w:space="0" w:color="auto"/>
            </w:tcBorders>
            <w:shd w:val="clear" w:color="auto" w:fill="auto"/>
            <w:vAlign w:val="center"/>
          </w:tcPr>
          <w:p w:rsidR="00565AFA" w:rsidRPr="0017162E" w:rsidRDefault="001D1558" w:rsidP="00565AFA">
            <w:pPr>
              <w:pStyle w:val="142"/>
              <w:jc w:val="right"/>
            </w:pPr>
            <w:r w:rsidRPr="0017162E">
              <w:rPr>
                <w:rFonts w:hint="eastAsia"/>
              </w:rPr>
              <w:t>6</w:t>
            </w:r>
            <w:r w:rsidRPr="0017162E">
              <w:t>,</w:t>
            </w:r>
            <w:r w:rsidRPr="0017162E">
              <w:rPr>
                <w:rFonts w:hint="eastAsia"/>
              </w:rPr>
              <w:t>936</w:t>
            </w:r>
          </w:p>
        </w:tc>
        <w:tc>
          <w:tcPr>
            <w:tcW w:w="1305" w:type="dxa"/>
            <w:tcBorders>
              <w:top w:val="single" w:sz="4" w:space="0" w:color="auto"/>
              <w:left w:val="single" w:sz="4" w:space="0" w:color="auto"/>
              <w:bottom w:val="single" w:sz="4" w:space="0" w:color="auto"/>
              <w:right w:val="double" w:sz="4" w:space="0" w:color="auto"/>
            </w:tcBorders>
            <w:vAlign w:val="center"/>
          </w:tcPr>
          <w:p w:rsidR="00565AFA" w:rsidRPr="0017162E" w:rsidRDefault="001D1558" w:rsidP="00565AFA">
            <w:pPr>
              <w:pStyle w:val="142"/>
              <w:jc w:val="right"/>
            </w:pPr>
            <w:r w:rsidRPr="0017162E">
              <w:t>16.83</w:t>
            </w:r>
          </w:p>
        </w:tc>
        <w:tc>
          <w:tcPr>
            <w:tcW w:w="1305" w:type="dxa"/>
            <w:tcBorders>
              <w:top w:val="single" w:sz="4" w:space="0" w:color="auto"/>
              <w:left w:val="double" w:sz="4" w:space="0" w:color="auto"/>
              <w:bottom w:val="single" w:sz="4" w:space="0" w:color="auto"/>
            </w:tcBorders>
            <w:shd w:val="clear" w:color="auto" w:fill="auto"/>
            <w:vAlign w:val="center"/>
          </w:tcPr>
          <w:p w:rsidR="00565AFA" w:rsidRPr="0017162E" w:rsidRDefault="003214E9" w:rsidP="00565AFA">
            <w:pPr>
              <w:pStyle w:val="142"/>
              <w:jc w:val="right"/>
            </w:pPr>
            <w:r w:rsidRPr="0017162E">
              <w:rPr>
                <w:rFonts w:hint="eastAsia"/>
              </w:rPr>
              <w:t>1</w:t>
            </w:r>
            <w:r w:rsidRPr="0017162E">
              <w:t>,</w:t>
            </w:r>
            <w:r w:rsidRPr="0017162E">
              <w:rPr>
                <w:rFonts w:hint="eastAsia"/>
              </w:rPr>
              <w:t>180</w:t>
            </w:r>
          </w:p>
        </w:tc>
        <w:tc>
          <w:tcPr>
            <w:tcW w:w="1305" w:type="dxa"/>
            <w:tcBorders>
              <w:bottom w:val="single" w:sz="4" w:space="0" w:color="auto"/>
            </w:tcBorders>
            <w:shd w:val="clear" w:color="auto" w:fill="auto"/>
            <w:vAlign w:val="center"/>
          </w:tcPr>
          <w:p w:rsidR="00565AFA" w:rsidRPr="0017162E" w:rsidRDefault="003214E9" w:rsidP="00565AFA">
            <w:pPr>
              <w:pStyle w:val="142"/>
              <w:jc w:val="right"/>
            </w:pPr>
            <w:r w:rsidRPr="0017162E">
              <w:rPr>
                <w:rFonts w:hint="eastAsia"/>
              </w:rPr>
              <w:t>-</w:t>
            </w:r>
          </w:p>
        </w:tc>
        <w:tc>
          <w:tcPr>
            <w:tcW w:w="1305" w:type="dxa"/>
            <w:tcBorders>
              <w:bottom w:val="single" w:sz="4" w:space="0" w:color="auto"/>
            </w:tcBorders>
            <w:shd w:val="clear" w:color="auto" w:fill="auto"/>
            <w:vAlign w:val="center"/>
          </w:tcPr>
          <w:p w:rsidR="00565AFA" w:rsidRPr="0017162E" w:rsidRDefault="003214E9" w:rsidP="00565AFA">
            <w:pPr>
              <w:pStyle w:val="142"/>
              <w:jc w:val="right"/>
            </w:pPr>
            <w:r w:rsidRPr="0017162E">
              <w:rPr>
                <w:rFonts w:hint="eastAsia"/>
              </w:rPr>
              <w:t>-</w:t>
            </w:r>
          </w:p>
        </w:tc>
      </w:tr>
      <w:tr w:rsidR="00CE555F" w:rsidRPr="0017162E" w:rsidTr="00E765D5">
        <w:trPr>
          <w:trHeight w:val="283"/>
        </w:trPr>
        <w:tc>
          <w:tcPr>
            <w:tcW w:w="709" w:type="dxa"/>
            <w:shd w:val="clear" w:color="auto" w:fill="auto"/>
            <w:vAlign w:val="center"/>
          </w:tcPr>
          <w:p w:rsidR="00565AFA" w:rsidRPr="0017162E" w:rsidRDefault="00565AFA" w:rsidP="00565AFA">
            <w:pPr>
              <w:pStyle w:val="142"/>
            </w:pPr>
            <w:r w:rsidRPr="0017162E">
              <w:rPr>
                <w:rFonts w:hint="eastAsia"/>
              </w:rPr>
              <w:t>114</w:t>
            </w:r>
          </w:p>
        </w:tc>
        <w:tc>
          <w:tcPr>
            <w:tcW w:w="1305" w:type="dxa"/>
            <w:shd w:val="clear" w:color="auto" w:fill="auto"/>
            <w:vAlign w:val="center"/>
          </w:tcPr>
          <w:p w:rsidR="00565AFA" w:rsidRPr="0017162E" w:rsidRDefault="001D1558" w:rsidP="00565AFA">
            <w:pPr>
              <w:pStyle w:val="142"/>
              <w:jc w:val="right"/>
            </w:pPr>
            <w:r w:rsidRPr="0017162E">
              <w:rPr>
                <w:rFonts w:hint="eastAsia"/>
              </w:rPr>
              <w:t>41</w:t>
            </w:r>
            <w:r w:rsidRPr="0017162E">
              <w:t>,</w:t>
            </w:r>
            <w:r w:rsidRPr="0017162E">
              <w:rPr>
                <w:rFonts w:hint="eastAsia"/>
              </w:rPr>
              <w:t>201</w:t>
            </w:r>
          </w:p>
        </w:tc>
        <w:tc>
          <w:tcPr>
            <w:tcW w:w="1305" w:type="dxa"/>
            <w:tcBorders>
              <w:top w:val="single" w:sz="4" w:space="0" w:color="auto"/>
              <w:bottom w:val="single" w:sz="12" w:space="0" w:color="auto"/>
              <w:right w:val="single" w:sz="4" w:space="0" w:color="auto"/>
              <w:tl2br w:val="single" w:sz="4" w:space="0" w:color="auto"/>
            </w:tcBorders>
            <w:shd w:val="clear" w:color="auto" w:fill="auto"/>
            <w:vAlign w:val="center"/>
          </w:tcPr>
          <w:p w:rsidR="00565AFA" w:rsidRPr="0017162E" w:rsidRDefault="00565AFA" w:rsidP="00565AFA">
            <w:pPr>
              <w:pStyle w:val="142"/>
              <w:jc w:val="right"/>
            </w:pPr>
          </w:p>
        </w:tc>
        <w:tc>
          <w:tcPr>
            <w:tcW w:w="1305" w:type="dxa"/>
            <w:tcBorders>
              <w:top w:val="single" w:sz="4" w:space="0" w:color="auto"/>
              <w:left w:val="single" w:sz="4" w:space="0" w:color="auto"/>
              <w:bottom w:val="single" w:sz="12" w:space="0" w:color="auto"/>
              <w:right w:val="double" w:sz="4" w:space="0" w:color="auto"/>
              <w:tl2br w:val="single" w:sz="4" w:space="0" w:color="auto"/>
            </w:tcBorders>
            <w:vAlign w:val="center"/>
          </w:tcPr>
          <w:p w:rsidR="00565AFA" w:rsidRPr="0017162E" w:rsidRDefault="00565AFA" w:rsidP="00565AFA">
            <w:pPr>
              <w:pStyle w:val="142"/>
              <w:jc w:val="right"/>
            </w:pPr>
          </w:p>
        </w:tc>
        <w:tc>
          <w:tcPr>
            <w:tcW w:w="1305" w:type="dxa"/>
            <w:tcBorders>
              <w:top w:val="single" w:sz="4" w:space="0" w:color="auto"/>
              <w:left w:val="double" w:sz="4" w:space="0" w:color="auto"/>
              <w:bottom w:val="single" w:sz="12" w:space="0" w:color="auto"/>
            </w:tcBorders>
            <w:shd w:val="clear" w:color="auto" w:fill="auto"/>
            <w:vAlign w:val="center"/>
          </w:tcPr>
          <w:p w:rsidR="00565AFA" w:rsidRPr="0017162E" w:rsidRDefault="001D1558" w:rsidP="00565AFA">
            <w:pPr>
              <w:pStyle w:val="142"/>
              <w:jc w:val="right"/>
            </w:pPr>
            <w:r w:rsidRPr="0017162E">
              <w:rPr>
                <w:rFonts w:hint="eastAsia"/>
              </w:rPr>
              <w:t>1</w:t>
            </w:r>
            <w:r w:rsidRPr="0017162E">
              <w:t>,</w:t>
            </w:r>
            <w:r w:rsidRPr="0017162E">
              <w:rPr>
                <w:rFonts w:hint="eastAsia"/>
              </w:rPr>
              <w:t>180</w:t>
            </w:r>
          </w:p>
        </w:tc>
        <w:tc>
          <w:tcPr>
            <w:tcW w:w="1305" w:type="dxa"/>
            <w:tcBorders>
              <w:top w:val="single" w:sz="4" w:space="0" w:color="auto"/>
              <w:bottom w:val="single" w:sz="12" w:space="0" w:color="auto"/>
              <w:tl2br w:val="single" w:sz="4" w:space="0" w:color="auto"/>
            </w:tcBorders>
            <w:shd w:val="clear" w:color="auto" w:fill="auto"/>
            <w:vAlign w:val="center"/>
          </w:tcPr>
          <w:p w:rsidR="00565AFA" w:rsidRPr="0017162E" w:rsidRDefault="00565AFA" w:rsidP="00565AFA">
            <w:pPr>
              <w:pStyle w:val="142"/>
              <w:jc w:val="right"/>
            </w:pPr>
          </w:p>
        </w:tc>
        <w:tc>
          <w:tcPr>
            <w:tcW w:w="1305" w:type="dxa"/>
            <w:tcBorders>
              <w:top w:val="single" w:sz="4" w:space="0" w:color="auto"/>
              <w:bottom w:val="single" w:sz="12" w:space="0" w:color="auto"/>
              <w:tl2br w:val="single" w:sz="4" w:space="0" w:color="auto"/>
            </w:tcBorders>
            <w:shd w:val="clear" w:color="auto" w:fill="auto"/>
            <w:vAlign w:val="center"/>
          </w:tcPr>
          <w:p w:rsidR="00565AFA" w:rsidRPr="0017162E" w:rsidRDefault="00565AFA" w:rsidP="00565AFA">
            <w:pPr>
              <w:pStyle w:val="142"/>
              <w:jc w:val="right"/>
            </w:pPr>
          </w:p>
        </w:tc>
      </w:tr>
    </w:tbl>
    <w:p w:rsidR="00E430F2" w:rsidRPr="0017162E" w:rsidRDefault="00E430F2" w:rsidP="00E430F2">
      <w:pPr>
        <w:spacing w:line="280" w:lineRule="exact"/>
        <w:ind w:leftChars="0" w:left="1216" w:hangingChars="500" w:hanging="1216"/>
        <w:jc w:val="left"/>
        <w:rPr>
          <w:sz w:val="24"/>
        </w:rPr>
      </w:pPr>
      <w:r w:rsidRPr="0017162E">
        <w:rPr>
          <w:rFonts w:hint="eastAsia"/>
          <w:sz w:val="24"/>
        </w:rPr>
        <w:t>說    明：</w:t>
      </w:r>
      <w:r w:rsidR="003214E9" w:rsidRPr="0017162E">
        <w:rPr>
          <w:rFonts w:hint="eastAsia"/>
          <w:sz w:val="24"/>
        </w:rPr>
        <w:t>113年決算數係截至8月底止執行數</w:t>
      </w:r>
      <w:r w:rsidRPr="0017162E">
        <w:rPr>
          <w:rFonts w:hint="eastAsia"/>
          <w:sz w:val="24"/>
        </w:rPr>
        <w:t>。</w:t>
      </w:r>
    </w:p>
    <w:p w:rsidR="00E430F2" w:rsidRPr="0017162E" w:rsidRDefault="00E430F2" w:rsidP="00E430F2">
      <w:pPr>
        <w:spacing w:line="280" w:lineRule="exact"/>
        <w:ind w:leftChars="0" w:left="1216" w:hangingChars="500" w:hanging="1216"/>
        <w:jc w:val="left"/>
        <w:rPr>
          <w:sz w:val="24"/>
        </w:rPr>
      </w:pPr>
      <w:r w:rsidRPr="0017162E">
        <w:rPr>
          <w:rFonts w:hint="eastAsia"/>
          <w:sz w:val="24"/>
        </w:rPr>
        <w:t>資料來源：</w:t>
      </w:r>
      <w:r w:rsidR="00565AFA" w:rsidRPr="0017162E">
        <w:rPr>
          <w:rFonts w:hint="eastAsia"/>
          <w:sz w:val="24"/>
        </w:rPr>
        <w:t>推貿基金提供</w:t>
      </w:r>
      <w:r w:rsidRPr="0017162E">
        <w:rPr>
          <w:rFonts w:hint="eastAsia"/>
          <w:sz w:val="24"/>
        </w:rPr>
        <w:t>。</w:t>
      </w:r>
    </w:p>
    <w:p w:rsidR="00010F22" w:rsidRPr="0017162E" w:rsidRDefault="00010F22" w:rsidP="00010F22">
      <w:pPr>
        <w:ind w:left="566" w:firstLine="566"/>
        <w:rPr>
          <w:rFonts w:hAnsi="標楷體"/>
        </w:rPr>
      </w:pPr>
      <w:r w:rsidRPr="0017162E">
        <w:rPr>
          <w:rFonts w:hAnsi="標楷體" w:hint="eastAsia"/>
        </w:rPr>
        <w:t>綜上，</w:t>
      </w:r>
      <w:r w:rsidR="009F0079" w:rsidRPr="0017162E">
        <w:rPr>
          <w:rFonts w:hAnsi="標楷體" w:hint="eastAsia"/>
        </w:rPr>
        <w:t>推貿基金114年度預算案「貿易推廣工作計畫」項下「服務費</w:t>
      </w:r>
      <w:r w:rsidR="00085AAA">
        <w:rPr>
          <w:rFonts w:hAnsi="標楷體" w:hint="eastAsia"/>
        </w:rPr>
        <w:t>用</w:t>
      </w:r>
      <w:r w:rsidR="009F0079" w:rsidRPr="0017162E">
        <w:rPr>
          <w:rFonts w:hAnsi="標楷體" w:hint="eastAsia"/>
        </w:rPr>
        <w:t>-旅運費」編列4,315萬6千元</w:t>
      </w:r>
      <w:r w:rsidRPr="0017162E">
        <w:rPr>
          <w:rFonts w:hAnsi="標楷體" w:hint="eastAsia"/>
        </w:rPr>
        <w:t>，</w:t>
      </w:r>
      <w:r w:rsidR="009F0079" w:rsidRPr="0017162E">
        <w:rPr>
          <w:rFonts w:hAnsi="標楷體" w:hint="eastAsia"/>
        </w:rPr>
        <w:t>其中包括國外旅費4,120萬1千元及大陸地區旅費118萬元，惟111年至113年8月底止國外旅費執行率均未達5成，同期間大陸地區旅費甚未執行，</w:t>
      </w:r>
      <w:r w:rsidR="00436D94" w:rsidRPr="00436D94">
        <w:rPr>
          <w:rFonts w:hAnsi="標楷體" w:hint="eastAsia"/>
        </w:rPr>
        <w:t>派員出國或赴大陸地區計畫之規劃未盡確實，允宜檢討改進</w:t>
      </w:r>
      <w:r w:rsidR="009F0079" w:rsidRPr="0017162E">
        <w:rPr>
          <w:rFonts w:hAnsi="標楷體" w:hint="eastAsia"/>
        </w:rPr>
        <w:t>，並覈實估列預算</w:t>
      </w:r>
      <w:r w:rsidRPr="0017162E">
        <w:rPr>
          <w:rFonts w:hAnsi="標楷體" w:hint="eastAsia"/>
        </w:rPr>
        <w:t>。</w:t>
      </w:r>
    </w:p>
    <w:bookmarkEnd w:id="20"/>
    <w:p w:rsidR="00010F22" w:rsidRDefault="00010F22" w:rsidP="00010F22">
      <w:pPr>
        <w:ind w:left="566" w:firstLine="566"/>
        <w:rPr>
          <w:rFonts w:hAnsi="標楷體"/>
          <w:color w:val="0000CC"/>
        </w:rPr>
      </w:pPr>
    </w:p>
    <w:p w:rsidR="00481E45" w:rsidRPr="0017162E" w:rsidRDefault="00481E45" w:rsidP="00010F22">
      <w:pPr>
        <w:pStyle w:val="14"/>
        <w:ind w:left="567" w:hanging="567"/>
        <w:rPr>
          <w:rFonts w:hAnsi="標楷體"/>
        </w:rPr>
      </w:pPr>
      <w:bookmarkStart w:id="25" w:name="_Toc181694043"/>
      <w:r w:rsidRPr="0017162E">
        <w:rPr>
          <w:rFonts w:hAnsi="標楷體" w:hint="eastAsia"/>
        </w:rPr>
        <w:t>四、辦理「捐助金融機構辦理海外公共工程貸款利息補助計畫」已逾6年，尚無具體成果，允宜強化推動以提升成案率</w:t>
      </w:r>
      <w:bookmarkEnd w:id="25"/>
    </w:p>
    <w:p w:rsidR="00481E45" w:rsidRDefault="00481E45" w:rsidP="00DB2024">
      <w:pPr>
        <w:autoSpaceDE w:val="0"/>
        <w:autoSpaceDN w:val="0"/>
        <w:adjustRightInd w:val="0"/>
        <w:ind w:left="566" w:firstLine="566"/>
        <w:rPr>
          <w:rFonts w:hAnsi="標楷體"/>
        </w:rPr>
      </w:pPr>
      <w:r w:rsidRPr="0017162E">
        <w:rPr>
          <w:rFonts w:hAnsi="標楷體" w:hint="eastAsia"/>
        </w:rPr>
        <w:t>推貿基金11</w:t>
      </w:r>
      <w:r w:rsidRPr="0017162E">
        <w:rPr>
          <w:rFonts w:hAnsi="標楷體"/>
        </w:rPr>
        <w:t>4</w:t>
      </w:r>
      <w:r w:rsidRPr="0017162E">
        <w:rPr>
          <w:rFonts w:hAnsi="標楷體" w:hint="eastAsia"/>
        </w:rPr>
        <w:t>年度預算案「貿易推廣工作計畫」項下「捐助、補助與獎助」科目賡續編列「捐助金融機構辦理海外公共工程貸款利息補助計畫」(下稱海外工程貸款利息補助計畫)</w:t>
      </w:r>
      <w:r w:rsidR="00E765D5">
        <w:rPr>
          <w:rFonts w:hAnsi="標楷體" w:hint="eastAsia"/>
        </w:rPr>
        <w:t>等經費</w:t>
      </w:r>
      <w:r w:rsidRPr="0017162E">
        <w:rPr>
          <w:rFonts w:hAnsi="標楷體" w:hint="eastAsia"/>
        </w:rPr>
        <w:t>5億元，供辦理新南向「公共工程」潛力領域工作計畫海外公共工程貸款利息補助；推貿基金前於107年度編列10億元辦理海外工程貸款利息補助計畫，108至11</w:t>
      </w:r>
      <w:r w:rsidRPr="0017162E">
        <w:rPr>
          <w:rFonts w:hAnsi="標楷體"/>
        </w:rPr>
        <w:t>3</w:t>
      </w:r>
      <w:r w:rsidRPr="0017162E">
        <w:rPr>
          <w:rFonts w:hAnsi="標楷體" w:hint="eastAsia"/>
        </w:rPr>
        <w:t>年度各年度均賡續編列5億元，截至11</w:t>
      </w:r>
      <w:r w:rsidRPr="0017162E">
        <w:rPr>
          <w:rFonts w:hAnsi="標楷體"/>
        </w:rPr>
        <w:t>3</w:t>
      </w:r>
      <w:r w:rsidRPr="0017162E">
        <w:rPr>
          <w:rFonts w:hAnsi="標楷體" w:hint="eastAsia"/>
        </w:rPr>
        <w:t>年8月底，均無執行數(詳表1)。經查：</w:t>
      </w:r>
    </w:p>
    <w:p w:rsidR="00481E45" w:rsidRPr="0017162E" w:rsidRDefault="00481E45" w:rsidP="008B6670">
      <w:pPr>
        <w:autoSpaceDE w:val="0"/>
        <w:autoSpaceDN w:val="0"/>
        <w:adjustRightInd w:val="0"/>
        <w:ind w:leftChars="0" w:left="709" w:hangingChars="250" w:hanging="709"/>
        <w:rPr>
          <w:rFonts w:hAnsi="標楷體"/>
        </w:rPr>
      </w:pPr>
      <w:r w:rsidRPr="0017162E">
        <w:rPr>
          <w:rFonts w:hAnsi="標楷體" w:hint="eastAsia"/>
          <w:b/>
          <w:bCs/>
        </w:rPr>
        <w:t>表1  107至11</w:t>
      </w:r>
      <w:r w:rsidRPr="0017162E">
        <w:rPr>
          <w:rFonts w:hAnsi="標楷體"/>
          <w:b/>
          <w:bCs/>
        </w:rPr>
        <w:t>4</w:t>
      </w:r>
      <w:r w:rsidRPr="0017162E">
        <w:rPr>
          <w:rFonts w:hAnsi="標楷體" w:hint="eastAsia"/>
          <w:b/>
          <w:bCs/>
        </w:rPr>
        <w:t>年度捐助金融機構辦理海外公共工程貸款利息補助計畫預算執行情形表</w:t>
      </w:r>
      <w:r w:rsidRPr="0017162E">
        <w:rPr>
          <w:rFonts w:hAnsi="標楷體" w:hint="eastAsia"/>
        </w:rPr>
        <w:t xml:space="preserve">                          </w:t>
      </w:r>
      <w:r w:rsidRPr="0017162E">
        <w:rPr>
          <w:rFonts w:hAnsi="標楷體" w:hint="eastAsia"/>
          <w:sz w:val="24"/>
          <w:szCs w:val="24"/>
        </w:rPr>
        <w:t>單位：新臺幣億元</w:t>
      </w:r>
    </w:p>
    <w:tbl>
      <w:tblPr>
        <w:tblW w:w="848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42"/>
        <w:gridCol w:w="942"/>
        <w:gridCol w:w="943"/>
        <w:gridCol w:w="942"/>
        <w:gridCol w:w="942"/>
        <w:gridCol w:w="943"/>
        <w:gridCol w:w="942"/>
        <w:gridCol w:w="943"/>
        <w:gridCol w:w="943"/>
      </w:tblGrid>
      <w:tr w:rsidR="00481E45" w:rsidRPr="0017162E" w:rsidTr="00E765D5">
        <w:trPr>
          <w:trHeight w:val="283"/>
        </w:trPr>
        <w:tc>
          <w:tcPr>
            <w:tcW w:w="942" w:type="dxa"/>
            <w:shd w:val="clear" w:color="auto" w:fill="auto"/>
            <w:vAlign w:val="center"/>
          </w:tcPr>
          <w:p w:rsidR="00481E45" w:rsidRPr="0017162E" w:rsidRDefault="00481E45" w:rsidP="004733FC">
            <w:pPr>
              <w:pStyle w:val="142"/>
              <w:jc w:val="center"/>
            </w:pPr>
            <w:r w:rsidRPr="0017162E">
              <w:rPr>
                <w:rFonts w:hint="eastAsia"/>
              </w:rPr>
              <w:t>年度</w:t>
            </w:r>
          </w:p>
        </w:tc>
        <w:tc>
          <w:tcPr>
            <w:tcW w:w="942" w:type="dxa"/>
            <w:shd w:val="clear" w:color="auto" w:fill="auto"/>
            <w:vAlign w:val="center"/>
          </w:tcPr>
          <w:p w:rsidR="00481E45" w:rsidRPr="0017162E" w:rsidRDefault="00481E45" w:rsidP="004733FC">
            <w:pPr>
              <w:pStyle w:val="142"/>
              <w:jc w:val="center"/>
            </w:pPr>
            <w:r w:rsidRPr="0017162E">
              <w:rPr>
                <w:rFonts w:hint="eastAsia"/>
              </w:rPr>
              <w:t>107</w:t>
            </w:r>
          </w:p>
        </w:tc>
        <w:tc>
          <w:tcPr>
            <w:tcW w:w="943" w:type="dxa"/>
            <w:shd w:val="clear" w:color="auto" w:fill="auto"/>
            <w:vAlign w:val="center"/>
          </w:tcPr>
          <w:p w:rsidR="00481E45" w:rsidRPr="0017162E" w:rsidRDefault="00481E45" w:rsidP="004733FC">
            <w:pPr>
              <w:pStyle w:val="142"/>
              <w:jc w:val="center"/>
            </w:pPr>
            <w:r w:rsidRPr="0017162E">
              <w:rPr>
                <w:rFonts w:hint="eastAsia"/>
              </w:rPr>
              <w:t>108</w:t>
            </w:r>
          </w:p>
        </w:tc>
        <w:tc>
          <w:tcPr>
            <w:tcW w:w="942" w:type="dxa"/>
            <w:shd w:val="clear" w:color="auto" w:fill="auto"/>
            <w:vAlign w:val="center"/>
          </w:tcPr>
          <w:p w:rsidR="00481E45" w:rsidRPr="0017162E" w:rsidRDefault="00481E45" w:rsidP="004733FC">
            <w:pPr>
              <w:pStyle w:val="142"/>
              <w:jc w:val="center"/>
            </w:pPr>
            <w:r w:rsidRPr="0017162E">
              <w:rPr>
                <w:rFonts w:hint="eastAsia"/>
              </w:rPr>
              <w:t>109</w:t>
            </w:r>
          </w:p>
        </w:tc>
        <w:tc>
          <w:tcPr>
            <w:tcW w:w="942" w:type="dxa"/>
            <w:shd w:val="clear" w:color="auto" w:fill="auto"/>
            <w:vAlign w:val="center"/>
          </w:tcPr>
          <w:p w:rsidR="00481E45" w:rsidRPr="0017162E" w:rsidRDefault="00481E45" w:rsidP="004733FC">
            <w:pPr>
              <w:pStyle w:val="142"/>
              <w:jc w:val="center"/>
            </w:pPr>
            <w:r w:rsidRPr="0017162E">
              <w:rPr>
                <w:rFonts w:hint="eastAsia"/>
              </w:rPr>
              <w:t>110</w:t>
            </w:r>
          </w:p>
        </w:tc>
        <w:tc>
          <w:tcPr>
            <w:tcW w:w="943" w:type="dxa"/>
            <w:shd w:val="clear" w:color="auto" w:fill="auto"/>
            <w:vAlign w:val="center"/>
          </w:tcPr>
          <w:p w:rsidR="00481E45" w:rsidRPr="0017162E" w:rsidRDefault="00481E45" w:rsidP="004733FC">
            <w:pPr>
              <w:pStyle w:val="142"/>
              <w:jc w:val="center"/>
            </w:pPr>
            <w:r w:rsidRPr="0017162E">
              <w:rPr>
                <w:rFonts w:hint="eastAsia"/>
              </w:rPr>
              <w:t>111</w:t>
            </w:r>
          </w:p>
        </w:tc>
        <w:tc>
          <w:tcPr>
            <w:tcW w:w="942" w:type="dxa"/>
            <w:vAlign w:val="center"/>
          </w:tcPr>
          <w:p w:rsidR="00481E45" w:rsidRPr="0017162E" w:rsidRDefault="00481E45" w:rsidP="004733FC">
            <w:pPr>
              <w:pStyle w:val="142"/>
              <w:jc w:val="center"/>
            </w:pPr>
            <w:r w:rsidRPr="0017162E">
              <w:rPr>
                <w:rFonts w:hint="eastAsia"/>
              </w:rPr>
              <w:t>112</w:t>
            </w:r>
          </w:p>
        </w:tc>
        <w:tc>
          <w:tcPr>
            <w:tcW w:w="943" w:type="dxa"/>
            <w:vAlign w:val="center"/>
          </w:tcPr>
          <w:p w:rsidR="00481E45" w:rsidRPr="0017162E" w:rsidRDefault="00481E45" w:rsidP="004733FC">
            <w:pPr>
              <w:pStyle w:val="142"/>
              <w:jc w:val="center"/>
            </w:pPr>
            <w:r w:rsidRPr="0017162E">
              <w:rPr>
                <w:rFonts w:hint="eastAsia"/>
              </w:rPr>
              <w:t>113</w:t>
            </w:r>
          </w:p>
        </w:tc>
        <w:tc>
          <w:tcPr>
            <w:tcW w:w="943" w:type="dxa"/>
            <w:vAlign w:val="center"/>
          </w:tcPr>
          <w:p w:rsidR="00481E45" w:rsidRPr="0017162E" w:rsidRDefault="00481E45" w:rsidP="004733FC">
            <w:pPr>
              <w:pStyle w:val="142"/>
              <w:jc w:val="center"/>
            </w:pPr>
            <w:r w:rsidRPr="0017162E">
              <w:rPr>
                <w:rFonts w:hint="eastAsia"/>
              </w:rPr>
              <w:t>114</w:t>
            </w:r>
          </w:p>
        </w:tc>
      </w:tr>
      <w:tr w:rsidR="00481E45" w:rsidRPr="0017162E" w:rsidTr="00E765D5">
        <w:trPr>
          <w:trHeight w:val="283"/>
        </w:trPr>
        <w:tc>
          <w:tcPr>
            <w:tcW w:w="942" w:type="dxa"/>
            <w:shd w:val="clear" w:color="auto" w:fill="auto"/>
            <w:vAlign w:val="center"/>
          </w:tcPr>
          <w:p w:rsidR="00481E45" w:rsidRPr="0017162E" w:rsidRDefault="00481E45" w:rsidP="004733FC">
            <w:pPr>
              <w:pStyle w:val="142"/>
              <w:jc w:val="center"/>
            </w:pPr>
            <w:r w:rsidRPr="0017162E">
              <w:rPr>
                <w:rFonts w:hint="eastAsia"/>
              </w:rPr>
              <w:t>預算數</w:t>
            </w:r>
          </w:p>
        </w:tc>
        <w:tc>
          <w:tcPr>
            <w:tcW w:w="942" w:type="dxa"/>
            <w:shd w:val="clear" w:color="auto" w:fill="auto"/>
            <w:vAlign w:val="center"/>
          </w:tcPr>
          <w:p w:rsidR="00481E45" w:rsidRPr="0017162E" w:rsidRDefault="00481E45" w:rsidP="004733FC">
            <w:pPr>
              <w:pStyle w:val="142"/>
              <w:jc w:val="right"/>
              <w:rPr>
                <w:spacing w:val="-6"/>
              </w:rPr>
            </w:pPr>
            <w:r w:rsidRPr="0017162E">
              <w:rPr>
                <w:rFonts w:hint="eastAsia"/>
                <w:spacing w:val="-6"/>
              </w:rPr>
              <w:t>1</w:t>
            </w:r>
            <w:r w:rsidRPr="0017162E">
              <w:rPr>
                <w:spacing w:val="-6"/>
              </w:rPr>
              <w:t>0</w:t>
            </w:r>
          </w:p>
        </w:tc>
        <w:tc>
          <w:tcPr>
            <w:tcW w:w="943" w:type="dxa"/>
            <w:shd w:val="clear" w:color="auto" w:fill="auto"/>
            <w:vAlign w:val="center"/>
          </w:tcPr>
          <w:p w:rsidR="00481E45" w:rsidRPr="0017162E" w:rsidRDefault="00481E45" w:rsidP="004733FC">
            <w:pPr>
              <w:pStyle w:val="142"/>
              <w:jc w:val="right"/>
            </w:pPr>
            <w:r w:rsidRPr="0017162E">
              <w:rPr>
                <w:rFonts w:hint="eastAsia"/>
              </w:rPr>
              <w:t>5</w:t>
            </w:r>
          </w:p>
        </w:tc>
        <w:tc>
          <w:tcPr>
            <w:tcW w:w="942" w:type="dxa"/>
            <w:shd w:val="clear" w:color="auto" w:fill="auto"/>
            <w:vAlign w:val="center"/>
          </w:tcPr>
          <w:p w:rsidR="00481E45" w:rsidRPr="0017162E" w:rsidRDefault="00481E45" w:rsidP="004733FC">
            <w:pPr>
              <w:pStyle w:val="142"/>
              <w:jc w:val="right"/>
            </w:pPr>
            <w:r w:rsidRPr="0017162E">
              <w:rPr>
                <w:rFonts w:hint="eastAsia"/>
              </w:rPr>
              <w:t>5</w:t>
            </w:r>
          </w:p>
        </w:tc>
        <w:tc>
          <w:tcPr>
            <w:tcW w:w="942" w:type="dxa"/>
            <w:shd w:val="clear" w:color="auto" w:fill="auto"/>
            <w:vAlign w:val="center"/>
          </w:tcPr>
          <w:p w:rsidR="00481E45" w:rsidRPr="0017162E" w:rsidRDefault="00481E45" w:rsidP="004733FC">
            <w:pPr>
              <w:pStyle w:val="142"/>
              <w:jc w:val="right"/>
            </w:pPr>
            <w:r w:rsidRPr="0017162E">
              <w:rPr>
                <w:rFonts w:hint="eastAsia"/>
              </w:rPr>
              <w:t>5</w:t>
            </w:r>
          </w:p>
        </w:tc>
        <w:tc>
          <w:tcPr>
            <w:tcW w:w="943" w:type="dxa"/>
            <w:shd w:val="clear" w:color="auto" w:fill="auto"/>
            <w:vAlign w:val="center"/>
          </w:tcPr>
          <w:p w:rsidR="00481E45" w:rsidRPr="0017162E" w:rsidRDefault="00481E45" w:rsidP="004733FC">
            <w:pPr>
              <w:pStyle w:val="142"/>
              <w:jc w:val="right"/>
            </w:pPr>
            <w:r w:rsidRPr="0017162E">
              <w:rPr>
                <w:rFonts w:hint="eastAsia"/>
              </w:rPr>
              <w:t>5</w:t>
            </w:r>
          </w:p>
        </w:tc>
        <w:tc>
          <w:tcPr>
            <w:tcW w:w="942" w:type="dxa"/>
            <w:vAlign w:val="center"/>
          </w:tcPr>
          <w:p w:rsidR="00481E45" w:rsidRPr="0017162E" w:rsidRDefault="00481E45" w:rsidP="004733FC">
            <w:pPr>
              <w:pStyle w:val="142"/>
              <w:jc w:val="right"/>
            </w:pPr>
            <w:r w:rsidRPr="0017162E">
              <w:rPr>
                <w:rFonts w:hint="eastAsia"/>
              </w:rPr>
              <w:t>5</w:t>
            </w:r>
          </w:p>
        </w:tc>
        <w:tc>
          <w:tcPr>
            <w:tcW w:w="943" w:type="dxa"/>
            <w:vAlign w:val="center"/>
          </w:tcPr>
          <w:p w:rsidR="00481E45" w:rsidRPr="0017162E" w:rsidRDefault="00481E45" w:rsidP="004733FC">
            <w:pPr>
              <w:pStyle w:val="142"/>
              <w:jc w:val="right"/>
            </w:pPr>
            <w:r w:rsidRPr="0017162E">
              <w:rPr>
                <w:rFonts w:hint="eastAsia"/>
              </w:rPr>
              <w:t>5</w:t>
            </w:r>
          </w:p>
        </w:tc>
        <w:tc>
          <w:tcPr>
            <w:tcW w:w="943" w:type="dxa"/>
            <w:tcBorders>
              <w:bottom w:val="single" w:sz="6" w:space="0" w:color="auto"/>
            </w:tcBorders>
            <w:vAlign w:val="center"/>
          </w:tcPr>
          <w:p w:rsidR="00481E45" w:rsidRPr="0017162E" w:rsidRDefault="00481E45" w:rsidP="004733FC">
            <w:pPr>
              <w:pStyle w:val="142"/>
              <w:jc w:val="right"/>
            </w:pPr>
            <w:r w:rsidRPr="0017162E">
              <w:rPr>
                <w:rFonts w:hint="eastAsia"/>
              </w:rPr>
              <w:t>5</w:t>
            </w:r>
          </w:p>
        </w:tc>
      </w:tr>
      <w:tr w:rsidR="00481E45" w:rsidRPr="0017162E" w:rsidTr="00E765D5">
        <w:trPr>
          <w:trHeight w:val="283"/>
        </w:trPr>
        <w:tc>
          <w:tcPr>
            <w:tcW w:w="942" w:type="dxa"/>
            <w:shd w:val="clear" w:color="auto" w:fill="auto"/>
            <w:vAlign w:val="center"/>
          </w:tcPr>
          <w:p w:rsidR="00481E45" w:rsidRPr="0017162E" w:rsidRDefault="00481E45" w:rsidP="004733FC">
            <w:pPr>
              <w:pStyle w:val="142"/>
              <w:jc w:val="center"/>
            </w:pPr>
            <w:r w:rsidRPr="0017162E">
              <w:rPr>
                <w:rFonts w:hint="eastAsia"/>
              </w:rPr>
              <w:t>決算數</w:t>
            </w:r>
          </w:p>
        </w:tc>
        <w:tc>
          <w:tcPr>
            <w:tcW w:w="942" w:type="dxa"/>
            <w:shd w:val="clear" w:color="auto" w:fill="auto"/>
            <w:vAlign w:val="center"/>
          </w:tcPr>
          <w:p w:rsidR="00481E45" w:rsidRPr="0017162E" w:rsidRDefault="00481E45" w:rsidP="004733FC">
            <w:pPr>
              <w:pStyle w:val="142"/>
              <w:jc w:val="right"/>
            </w:pPr>
            <w:r w:rsidRPr="0017162E">
              <w:rPr>
                <w:rFonts w:hint="eastAsia"/>
              </w:rPr>
              <w:t>0</w:t>
            </w:r>
          </w:p>
        </w:tc>
        <w:tc>
          <w:tcPr>
            <w:tcW w:w="943" w:type="dxa"/>
            <w:shd w:val="clear" w:color="auto" w:fill="auto"/>
            <w:vAlign w:val="center"/>
          </w:tcPr>
          <w:p w:rsidR="00481E45" w:rsidRPr="0017162E" w:rsidRDefault="00481E45" w:rsidP="004733FC">
            <w:pPr>
              <w:pStyle w:val="142"/>
              <w:jc w:val="right"/>
            </w:pPr>
            <w:r w:rsidRPr="0017162E">
              <w:rPr>
                <w:rFonts w:hint="eastAsia"/>
              </w:rPr>
              <w:t>0</w:t>
            </w:r>
          </w:p>
        </w:tc>
        <w:tc>
          <w:tcPr>
            <w:tcW w:w="942" w:type="dxa"/>
            <w:shd w:val="clear" w:color="auto" w:fill="auto"/>
            <w:vAlign w:val="center"/>
          </w:tcPr>
          <w:p w:rsidR="00481E45" w:rsidRPr="0017162E" w:rsidRDefault="00481E45" w:rsidP="004733FC">
            <w:pPr>
              <w:pStyle w:val="142"/>
              <w:jc w:val="right"/>
            </w:pPr>
            <w:r w:rsidRPr="0017162E">
              <w:rPr>
                <w:rFonts w:hint="eastAsia"/>
              </w:rPr>
              <w:t>0</w:t>
            </w:r>
          </w:p>
        </w:tc>
        <w:tc>
          <w:tcPr>
            <w:tcW w:w="942" w:type="dxa"/>
            <w:shd w:val="clear" w:color="auto" w:fill="auto"/>
            <w:vAlign w:val="center"/>
          </w:tcPr>
          <w:p w:rsidR="00481E45" w:rsidRPr="0017162E" w:rsidRDefault="00481E45" w:rsidP="004733FC">
            <w:pPr>
              <w:pStyle w:val="142"/>
              <w:jc w:val="right"/>
            </w:pPr>
            <w:r w:rsidRPr="0017162E">
              <w:rPr>
                <w:rFonts w:hint="eastAsia"/>
              </w:rPr>
              <w:t>0</w:t>
            </w:r>
          </w:p>
        </w:tc>
        <w:tc>
          <w:tcPr>
            <w:tcW w:w="943" w:type="dxa"/>
            <w:shd w:val="clear" w:color="auto" w:fill="auto"/>
            <w:vAlign w:val="center"/>
          </w:tcPr>
          <w:p w:rsidR="00481E45" w:rsidRPr="0017162E" w:rsidRDefault="00481E45" w:rsidP="004733FC">
            <w:pPr>
              <w:pStyle w:val="142"/>
              <w:jc w:val="right"/>
            </w:pPr>
            <w:r w:rsidRPr="0017162E">
              <w:rPr>
                <w:rFonts w:hint="eastAsia"/>
              </w:rPr>
              <w:t>0</w:t>
            </w:r>
          </w:p>
        </w:tc>
        <w:tc>
          <w:tcPr>
            <w:tcW w:w="942" w:type="dxa"/>
            <w:vAlign w:val="center"/>
          </w:tcPr>
          <w:p w:rsidR="00481E45" w:rsidRPr="0017162E" w:rsidRDefault="00481E45" w:rsidP="004733FC">
            <w:pPr>
              <w:pStyle w:val="142"/>
              <w:jc w:val="right"/>
            </w:pPr>
            <w:r w:rsidRPr="0017162E">
              <w:rPr>
                <w:rFonts w:hint="eastAsia"/>
              </w:rPr>
              <w:t>0</w:t>
            </w:r>
          </w:p>
        </w:tc>
        <w:tc>
          <w:tcPr>
            <w:tcW w:w="943" w:type="dxa"/>
            <w:vAlign w:val="center"/>
          </w:tcPr>
          <w:p w:rsidR="00481E45" w:rsidRPr="0017162E" w:rsidRDefault="00481E45" w:rsidP="004733FC">
            <w:pPr>
              <w:pStyle w:val="142"/>
              <w:jc w:val="right"/>
            </w:pPr>
            <w:r w:rsidRPr="0017162E">
              <w:t>0</w:t>
            </w:r>
          </w:p>
        </w:tc>
        <w:tc>
          <w:tcPr>
            <w:tcW w:w="943" w:type="dxa"/>
            <w:tcBorders>
              <w:top w:val="single" w:sz="6" w:space="0" w:color="auto"/>
              <w:bottom w:val="single" w:sz="12" w:space="0" w:color="auto"/>
              <w:tl2br w:val="single" w:sz="4" w:space="0" w:color="auto"/>
            </w:tcBorders>
            <w:vAlign w:val="center"/>
          </w:tcPr>
          <w:p w:rsidR="00481E45" w:rsidRPr="0017162E" w:rsidRDefault="00481E45" w:rsidP="004733FC">
            <w:pPr>
              <w:pStyle w:val="142"/>
              <w:jc w:val="right"/>
            </w:pPr>
          </w:p>
        </w:tc>
      </w:tr>
    </w:tbl>
    <w:p w:rsidR="00481E45" w:rsidRPr="0017162E" w:rsidRDefault="00481E45" w:rsidP="008E24F9">
      <w:pPr>
        <w:autoSpaceDE w:val="0"/>
        <w:autoSpaceDN w:val="0"/>
        <w:adjustRightInd w:val="0"/>
        <w:spacing w:line="280" w:lineRule="exact"/>
        <w:ind w:leftChars="0" w:left="1216" w:hangingChars="500" w:hanging="1216"/>
        <w:rPr>
          <w:rFonts w:hAnsi="標楷體"/>
          <w:sz w:val="24"/>
          <w:szCs w:val="24"/>
        </w:rPr>
      </w:pPr>
      <w:r w:rsidRPr="0017162E">
        <w:rPr>
          <w:rFonts w:hAnsi="標楷體" w:hint="eastAsia"/>
          <w:sz w:val="24"/>
          <w:szCs w:val="24"/>
        </w:rPr>
        <w:t>說    明：112年度以前為法定預算數及決算</w:t>
      </w:r>
      <w:r w:rsidR="00D90DE6" w:rsidRPr="0017162E">
        <w:rPr>
          <w:rFonts w:hAnsi="標楷體" w:hint="eastAsia"/>
          <w:sz w:val="24"/>
          <w:szCs w:val="24"/>
        </w:rPr>
        <w:t>審定</w:t>
      </w:r>
      <w:r w:rsidRPr="0017162E">
        <w:rPr>
          <w:rFonts w:hAnsi="標楷體" w:hint="eastAsia"/>
          <w:sz w:val="24"/>
          <w:szCs w:val="24"/>
        </w:rPr>
        <w:t>數；113及114年度為預算案數；11</w:t>
      </w:r>
      <w:r w:rsidRPr="0017162E">
        <w:rPr>
          <w:rFonts w:hAnsi="標楷體"/>
          <w:sz w:val="24"/>
          <w:szCs w:val="24"/>
        </w:rPr>
        <w:t>3</w:t>
      </w:r>
      <w:r w:rsidRPr="0017162E">
        <w:rPr>
          <w:rFonts w:hAnsi="標楷體" w:hint="eastAsia"/>
          <w:sz w:val="24"/>
          <w:szCs w:val="24"/>
        </w:rPr>
        <w:t>年決算數係截至8月底實支數。</w:t>
      </w:r>
    </w:p>
    <w:p w:rsidR="00481E45" w:rsidRPr="0017162E" w:rsidRDefault="00481E45" w:rsidP="008E24F9">
      <w:pPr>
        <w:autoSpaceDE w:val="0"/>
        <w:autoSpaceDN w:val="0"/>
        <w:adjustRightInd w:val="0"/>
        <w:spacing w:line="280" w:lineRule="exact"/>
        <w:ind w:leftChars="0" w:left="1216" w:hangingChars="500" w:hanging="1216"/>
        <w:rPr>
          <w:rFonts w:hAnsi="標楷體"/>
          <w:sz w:val="24"/>
          <w:szCs w:val="24"/>
        </w:rPr>
      </w:pPr>
      <w:r w:rsidRPr="0017162E">
        <w:rPr>
          <w:rFonts w:hAnsi="標楷體" w:hint="eastAsia"/>
          <w:sz w:val="24"/>
          <w:szCs w:val="24"/>
        </w:rPr>
        <w:t>資料來源：</w:t>
      </w:r>
      <w:r w:rsidR="009F4DA1" w:rsidRPr="0017162E">
        <w:rPr>
          <w:rFonts w:hint="eastAsia"/>
          <w:sz w:val="24"/>
        </w:rPr>
        <w:t>推貿基金提供</w:t>
      </w:r>
      <w:r w:rsidRPr="0017162E">
        <w:rPr>
          <w:rFonts w:hAnsi="標楷體" w:hint="eastAsia"/>
          <w:sz w:val="24"/>
          <w:szCs w:val="24"/>
        </w:rPr>
        <w:t>。</w:t>
      </w:r>
    </w:p>
    <w:p w:rsidR="00481E45" w:rsidRPr="0017162E" w:rsidRDefault="00481E45" w:rsidP="00DB2024">
      <w:pPr>
        <w:pStyle w:val="a4"/>
        <w:ind w:left="849" w:hanging="283"/>
        <w:rPr>
          <w:rFonts w:hAnsi="標楷體" w:cs="標楷體"/>
          <w:b/>
          <w:bCs/>
          <w:snapToGrid/>
          <w:kern w:val="0"/>
        </w:rPr>
      </w:pPr>
      <w:r w:rsidRPr="0017162E">
        <w:rPr>
          <w:rFonts w:hAnsi="標楷體" w:hint="eastAsia"/>
          <w:b/>
          <w:bCs/>
          <w:snapToGrid/>
        </w:rPr>
        <w:t>(一)計畫緣起與內容概要</w:t>
      </w:r>
    </w:p>
    <w:p w:rsidR="00481E45" w:rsidRPr="0017162E" w:rsidRDefault="00481E45" w:rsidP="00DB2024">
      <w:pPr>
        <w:pStyle w:val="22"/>
        <w:ind w:left="850" w:firstLine="566"/>
        <w:rPr>
          <w:rFonts w:hAnsi="標楷體"/>
          <w:snapToGrid/>
        </w:rPr>
      </w:pPr>
      <w:r w:rsidRPr="0017162E">
        <w:rPr>
          <w:rFonts w:hAnsi="標楷體" w:hint="eastAsia"/>
          <w:snapToGrid/>
        </w:rPr>
        <w:t>行政院</w:t>
      </w:r>
      <w:r w:rsidRPr="0017162E">
        <w:rPr>
          <w:rFonts w:hAnsi="標楷體"/>
          <w:snapToGrid/>
        </w:rPr>
        <w:t>106</w:t>
      </w:r>
      <w:r w:rsidRPr="0017162E">
        <w:rPr>
          <w:rFonts w:hAnsi="標楷體" w:hint="eastAsia"/>
          <w:snapToGrid/>
        </w:rPr>
        <w:t>年</w:t>
      </w:r>
      <w:r w:rsidRPr="0017162E">
        <w:rPr>
          <w:rFonts w:hAnsi="標楷體"/>
          <w:snapToGrid/>
        </w:rPr>
        <w:t>9</w:t>
      </w:r>
      <w:r w:rsidRPr="0017162E">
        <w:rPr>
          <w:rFonts w:hAnsi="標楷體" w:hint="eastAsia"/>
          <w:snapToGrid/>
        </w:rPr>
        <w:t>月公布新南向政策五大旗艦計畫及三大潛力領域(公共工程、觀光、跨境電商)，公共工程委員會就「公共工程」領域制定「新南向『公共工程』潛力領域工作計畫」，戰略目標除建立爭取新南向公共工程標案模式(採行措施，包括組建團隊、策略聯盟、制度化融資、政策貸款、利息補貼及與目標國合作等)外，並藉以強化我國正面形象，以及提升雙邊溝通管道與實質關係。</w:t>
      </w:r>
    </w:p>
    <w:p w:rsidR="00481E45" w:rsidRPr="0017162E" w:rsidRDefault="00481E45" w:rsidP="00DB2024">
      <w:pPr>
        <w:pStyle w:val="22"/>
        <w:ind w:left="850" w:firstLine="566"/>
        <w:rPr>
          <w:rFonts w:hAnsi="標楷體" w:cs="標楷體"/>
          <w:snapToGrid/>
          <w:kern w:val="0"/>
        </w:rPr>
      </w:pPr>
      <w:r w:rsidRPr="0017162E">
        <w:rPr>
          <w:rFonts w:hAnsi="標楷體" w:cs="標楷體" w:hint="eastAsia"/>
          <w:snapToGrid/>
          <w:kern w:val="0"/>
        </w:rPr>
        <w:t>推貿基金辦理</w:t>
      </w:r>
      <w:r w:rsidRPr="0017162E">
        <w:rPr>
          <w:rFonts w:hAnsi="標楷體" w:hint="eastAsia"/>
        </w:rPr>
        <w:t>海外工程貸款利息補助計畫之協助工程產業海外發展融資機制，係以政府開發協助(ODA)模式，</w:t>
      </w:r>
      <w:r w:rsidRPr="0017162E">
        <w:rPr>
          <w:rFonts w:hAnsi="標楷體" w:cs="標楷體" w:hint="eastAsia"/>
          <w:snapToGrid/>
          <w:kern w:val="0"/>
        </w:rPr>
        <w:t>與新南向國家政府合作推動公共工程及基礎建設</w:t>
      </w:r>
      <w:r w:rsidRPr="0017162E">
        <w:rPr>
          <w:rFonts w:hAnsi="標楷體" w:hint="eastAsia"/>
        </w:rPr>
        <w:t>案，並協助我國工程業者爭取海外公共工程商機。經行政院公共工程委員會(以下簡稱工程會)</w:t>
      </w:r>
      <w:r w:rsidRPr="0017162E">
        <w:rPr>
          <w:rFonts w:hAnsi="標楷體"/>
        </w:rPr>
        <w:t>盤點</w:t>
      </w:r>
      <w:r w:rsidRPr="0017162E">
        <w:rPr>
          <w:rFonts w:hAnsi="標楷體" w:hint="eastAsia"/>
        </w:rPr>
        <w:t>近年</w:t>
      </w:r>
      <w:r w:rsidRPr="0017162E">
        <w:rPr>
          <w:rFonts w:hAnsi="標楷體"/>
        </w:rPr>
        <w:t>我國具</w:t>
      </w:r>
      <w:r w:rsidRPr="0017162E">
        <w:rPr>
          <w:rFonts w:hAnsi="標楷體" w:hint="eastAsia"/>
        </w:rPr>
        <w:t>海外</w:t>
      </w:r>
      <w:r w:rsidRPr="0017162E">
        <w:rPr>
          <w:rFonts w:hAnsi="標楷體"/>
        </w:rPr>
        <w:t>輸出潛力類別及新南向國家需求，</w:t>
      </w:r>
      <w:r w:rsidRPr="0017162E">
        <w:rPr>
          <w:rFonts w:hAnsi="標楷體" w:hint="eastAsia"/>
        </w:rPr>
        <w:t>現</w:t>
      </w:r>
      <w:r w:rsidRPr="0017162E">
        <w:rPr>
          <w:rFonts w:hAnsi="標楷體"/>
        </w:rPr>
        <w:t>以</w:t>
      </w:r>
      <w:r w:rsidRPr="0017162E">
        <w:rPr>
          <w:rFonts w:hAnsi="標楷體" w:hint="eastAsia"/>
        </w:rPr>
        <w:t>能源</w:t>
      </w:r>
      <w:r w:rsidRPr="0017162E">
        <w:rPr>
          <w:rFonts w:hAnsi="標楷體"/>
        </w:rPr>
        <w:t>、石化、</w:t>
      </w:r>
      <w:r w:rsidRPr="0017162E">
        <w:rPr>
          <w:rFonts w:hAnsi="標楷體" w:hint="eastAsia"/>
        </w:rPr>
        <w:t>ETC智慧交通</w:t>
      </w:r>
      <w:r w:rsidRPr="0017162E">
        <w:rPr>
          <w:rFonts w:hAnsi="標楷體"/>
        </w:rPr>
        <w:t>、</w:t>
      </w:r>
      <w:r w:rsidRPr="0017162E">
        <w:rPr>
          <w:rFonts w:hAnsi="標楷體" w:hint="eastAsia"/>
        </w:rPr>
        <w:t>鐵道、</w:t>
      </w:r>
      <w:r w:rsidRPr="0017162E">
        <w:rPr>
          <w:rFonts w:hAnsi="標楷體"/>
        </w:rPr>
        <w:t>環保</w:t>
      </w:r>
      <w:r w:rsidRPr="0017162E">
        <w:rPr>
          <w:rFonts w:hAnsi="標楷體" w:hint="eastAsia"/>
        </w:rPr>
        <w:t>、水資源及工業區開發或進駐</w:t>
      </w:r>
      <w:r w:rsidRPr="0017162E">
        <w:rPr>
          <w:rFonts w:hAnsi="標楷體"/>
        </w:rPr>
        <w:t>共</w:t>
      </w:r>
      <w:r w:rsidRPr="0017162E">
        <w:rPr>
          <w:rFonts w:hAnsi="標楷體" w:hint="eastAsia"/>
        </w:rPr>
        <w:t>7大工程</w:t>
      </w:r>
      <w:r w:rsidRPr="0017162E">
        <w:rPr>
          <w:rFonts w:hAnsi="標楷體"/>
        </w:rPr>
        <w:t>團隊為輸出主力</w:t>
      </w:r>
      <w:r w:rsidRPr="0017162E">
        <w:rPr>
          <w:rStyle w:val="afb"/>
          <w:rFonts w:hAnsi="標楷體"/>
        </w:rPr>
        <w:footnoteReference w:id="4"/>
      </w:r>
      <w:r w:rsidRPr="0017162E">
        <w:rPr>
          <w:rFonts w:hAnsi="標楷體"/>
        </w:rPr>
        <w:t>，爭取新南向市場基礎建設商機</w:t>
      </w:r>
      <w:r w:rsidRPr="0017162E">
        <w:rPr>
          <w:rFonts w:hAnsi="標楷體" w:hint="eastAsia"/>
        </w:rPr>
        <w:t>。</w:t>
      </w:r>
    </w:p>
    <w:p w:rsidR="00481E45" w:rsidRPr="0017162E" w:rsidRDefault="00481E45" w:rsidP="00DB2024">
      <w:pPr>
        <w:pStyle w:val="a4"/>
        <w:ind w:left="849" w:hanging="283"/>
        <w:rPr>
          <w:rFonts w:hAnsi="標楷體"/>
          <w:b/>
          <w:bCs/>
        </w:rPr>
      </w:pPr>
      <w:r w:rsidRPr="0017162E">
        <w:rPr>
          <w:rFonts w:hAnsi="標楷體" w:hint="eastAsia"/>
          <w:b/>
          <w:bCs/>
        </w:rPr>
        <w:t>(二)海外工程貸款利息補助計畫迄11</w:t>
      </w:r>
      <w:r w:rsidRPr="0017162E">
        <w:rPr>
          <w:rFonts w:hAnsi="標楷體"/>
          <w:b/>
          <w:bCs/>
        </w:rPr>
        <w:t>3</w:t>
      </w:r>
      <w:r w:rsidRPr="0017162E">
        <w:rPr>
          <w:rFonts w:hAnsi="標楷體" w:hint="eastAsia"/>
          <w:b/>
          <w:bCs/>
        </w:rPr>
        <w:t>年8月底止</w:t>
      </w:r>
      <w:r w:rsidR="00436D94">
        <w:rPr>
          <w:rFonts w:hAnsi="標楷體" w:hint="eastAsia"/>
          <w:b/>
          <w:bCs/>
        </w:rPr>
        <w:t>，</w:t>
      </w:r>
      <w:r w:rsidRPr="0017162E">
        <w:rPr>
          <w:rFonts w:hAnsi="標楷體" w:hint="eastAsia"/>
          <w:b/>
          <w:bCs/>
        </w:rPr>
        <w:t>僅就潛在案源與目標國持續洽談中，尚未動支所編利息補貼預算，允宜強化推動以提升成案率</w:t>
      </w:r>
    </w:p>
    <w:p w:rsidR="00481E45" w:rsidRPr="0017162E" w:rsidRDefault="00481E45" w:rsidP="00DB2024">
      <w:pPr>
        <w:pStyle w:val="22"/>
        <w:ind w:left="850" w:firstLine="566"/>
        <w:rPr>
          <w:rFonts w:hAnsi="標楷體"/>
        </w:rPr>
      </w:pPr>
      <w:r w:rsidRPr="0017162E">
        <w:rPr>
          <w:rFonts w:hAnsi="標楷體" w:hint="eastAsia"/>
        </w:rPr>
        <w:t>行政院於106年核定「以ODA模式推動海外公共工程執行計畫」，以推動我國參與海外公共工程，相關執行措施包含案源取得、案源評估(需經政策及專業兩階段評估)、簽訂貸款合約(要求該國中央政府出具保證並將爭端解決機制納入貸款合約)、簽訂工程合約及補貼利息差額等。惟</w:t>
      </w:r>
      <w:r w:rsidRPr="0017162E">
        <w:rPr>
          <w:rFonts w:hAnsi="標楷體"/>
        </w:rPr>
        <w:t>詢據</w:t>
      </w:r>
      <w:r w:rsidRPr="0017162E">
        <w:rPr>
          <w:rFonts w:hAnsi="標楷體" w:hint="eastAsia"/>
        </w:rPr>
        <w:t>國際貿易署</w:t>
      </w:r>
      <w:r w:rsidRPr="0017162E">
        <w:rPr>
          <w:rFonts w:hAnsi="標楷體"/>
        </w:rPr>
        <w:t>提供資料，</w:t>
      </w:r>
      <w:r w:rsidRPr="0017162E">
        <w:rPr>
          <w:rFonts w:hAnsi="標楷體" w:hint="eastAsia"/>
        </w:rPr>
        <w:t>截至113年8月底止，該署雖已進行數次考察、協商及專業諮詢，</w:t>
      </w:r>
      <w:r w:rsidR="00E765D5">
        <w:rPr>
          <w:rFonts w:hAnsi="標楷體" w:hint="eastAsia"/>
        </w:rPr>
        <w:t>仍</w:t>
      </w:r>
      <w:r w:rsidRPr="0017162E">
        <w:rPr>
          <w:rFonts w:hAnsi="標楷體" w:hint="eastAsia"/>
        </w:rPr>
        <w:t>就潛在案源與目標國持續洽談中，尚未動支所編利息補貼預算</w:t>
      </w:r>
      <w:r w:rsidR="00E765D5">
        <w:rPr>
          <w:rFonts w:hAnsi="標楷體" w:hint="eastAsia"/>
        </w:rPr>
        <w:t>；</w:t>
      </w:r>
      <w:r w:rsidRPr="0017162E">
        <w:rPr>
          <w:rFonts w:hAnsi="標楷體" w:hint="eastAsia"/>
        </w:rPr>
        <w:t>新南向國家之公共建設多以公私協力(PPP)模式進行融資，且工程專業複雜且需調和雙方國家之法規制度與對方國意願，致成案不易</w:t>
      </w:r>
      <w:r w:rsidR="00E765D5">
        <w:rPr>
          <w:rFonts w:hAnsi="標楷體" w:hint="eastAsia"/>
        </w:rPr>
        <w:t>，</w:t>
      </w:r>
      <w:r w:rsidRPr="0017162E">
        <w:rPr>
          <w:rFonts w:hAnsi="標楷體" w:hint="eastAsia"/>
        </w:rPr>
        <w:t>該署將持續就潛在案源與目標國密切溝通，並定期召開工作階層會議盤點工作進展及交換專業意見，以加速推動進程並提升成案率。</w:t>
      </w:r>
    </w:p>
    <w:p w:rsidR="00481E45" w:rsidRPr="0017162E" w:rsidRDefault="00481E45" w:rsidP="00E223F6">
      <w:pPr>
        <w:ind w:left="566" w:firstLine="566"/>
      </w:pPr>
      <w:r w:rsidRPr="0017162E">
        <w:rPr>
          <w:rFonts w:cs="DFHeiStd-W5" w:hint="eastAsia"/>
          <w:kern w:val="0"/>
        </w:rPr>
        <w:t>綜上，推貿基金11</w:t>
      </w:r>
      <w:r w:rsidRPr="0017162E">
        <w:rPr>
          <w:rFonts w:cs="DFHeiStd-W5"/>
          <w:kern w:val="0"/>
        </w:rPr>
        <w:t>4</w:t>
      </w:r>
      <w:r w:rsidRPr="0017162E">
        <w:rPr>
          <w:rFonts w:cs="DFHeiStd-W5" w:hint="eastAsia"/>
          <w:kern w:val="0"/>
        </w:rPr>
        <w:t>年度預算案</w:t>
      </w:r>
      <w:r w:rsidRPr="0017162E">
        <w:rPr>
          <w:rFonts w:hAnsi="標楷體" w:hint="eastAsia"/>
        </w:rPr>
        <w:t>「貿易推廣工作計畫」項下「捐助、補助與獎助」科目</w:t>
      </w:r>
      <w:r w:rsidRPr="0017162E">
        <w:rPr>
          <w:rFonts w:cs="DFHeiStd-W5" w:hint="eastAsia"/>
          <w:kern w:val="0"/>
        </w:rPr>
        <w:t>賡續</w:t>
      </w:r>
      <w:r w:rsidRPr="0017162E">
        <w:rPr>
          <w:rFonts w:hint="eastAsia"/>
        </w:rPr>
        <w:t>編列「捐助金融機構辦理海外公共工程貸款利息補助計畫」5億元，執行迄今已逾6年，截至113年8月底止係就潛在案源與目標國持續洽談中，尚無具體成果，允宜強化推動以提升成案率。</w:t>
      </w:r>
    </w:p>
    <w:p w:rsidR="00010F22" w:rsidRPr="00242A8C" w:rsidRDefault="00010F22" w:rsidP="00E223F6">
      <w:pPr>
        <w:ind w:left="566" w:firstLine="566"/>
        <w:rPr>
          <w:color w:val="0000CC"/>
        </w:rPr>
      </w:pPr>
    </w:p>
    <w:p w:rsidR="00481E45" w:rsidRPr="00B31E30" w:rsidRDefault="00481E45" w:rsidP="00010F22">
      <w:pPr>
        <w:pStyle w:val="14"/>
        <w:ind w:left="567" w:hanging="567"/>
        <w:rPr>
          <w:rFonts w:hAnsi="標楷體"/>
        </w:rPr>
      </w:pPr>
      <w:bookmarkStart w:id="26" w:name="_Toc181694044"/>
      <w:r w:rsidRPr="00B31E30">
        <w:rPr>
          <w:rFonts w:hint="eastAsia"/>
        </w:rPr>
        <w:t>五</w:t>
      </w:r>
      <w:r w:rsidRPr="00B31E30">
        <w:rPr>
          <w:rFonts w:hAnsi="標楷體" w:hint="eastAsia"/>
        </w:rPr>
        <w:t>、</w:t>
      </w:r>
      <w:r w:rsidR="00943703" w:rsidRPr="00B31E30">
        <w:rPr>
          <w:rFonts w:hAnsi="標楷體" w:hint="eastAsia"/>
        </w:rPr>
        <w:t>近年戰略性高科技貨品出口案件稽查違規趨增，</w:t>
      </w:r>
      <w:r w:rsidRPr="00B31E30">
        <w:rPr>
          <w:rFonts w:hAnsi="標楷體" w:hint="eastAsia"/>
        </w:rPr>
        <w:t>允宜</w:t>
      </w:r>
      <w:r w:rsidR="00040EA7" w:rsidRPr="00B31E30">
        <w:rPr>
          <w:rFonts w:hAnsi="標楷體" w:hint="eastAsia"/>
        </w:rPr>
        <w:t>賡續</w:t>
      </w:r>
      <w:r w:rsidR="00436D94">
        <w:rPr>
          <w:rFonts w:hAnsi="標楷體" w:hint="eastAsia"/>
        </w:rPr>
        <w:t>宣導</w:t>
      </w:r>
      <w:r w:rsidR="00040EA7" w:rsidRPr="00B31E30">
        <w:rPr>
          <w:rFonts w:hAnsi="標楷體" w:hint="eastAsia"/>
        </w:rPr>
        <w:t>業者</w:t>
      </w:r>
      <w:r w:rsidR="00943703" w:rsidRPr="00B31E30">
        <w:rPr>
          <w:rFonts w:hAnsi="標楷體" w:hint="eastAsia"/>
        </w:rPr>
        <w:t>瞭解相關法令</w:t>
      </w:r>
      <w:r w:rsidR="00544442" w:rsidRPr="00B31E30">
        <w:rPr>
          <w:rFonts w:hAnsi="標楷體" w:hint="eastAsia"/>
        </w:rPr>
        <w:t>與完善</w:t>
      </w:r>
      <w:r w:rsidR="00040EA7" w:rsidRPr="00B31E30">
        <w:rPr>
          <w:rFonts w:hAnsi="標楷體" w:hint="eastAsia"/>
        </w:rPr>
        <w:t>盡</w:t>
      </w:r>
      <w:r w:rsidR="00544442" w:rsidRPr="00B31E30">
        <w:rPr>
          <w:rFonts w:hAnsi="標楷體" w:hint="eastAsia"/>
        </w:rPr>
        <w:t>職調查</w:t>
      </w:r>
      <w:r w:rsidR="00602405">
        <w:rPr>
          <w:rFonts w:hAnsi="標楷體" w:hint="eastAsia"/>
        </w:rPr>
        <w:t>，</w:t>
      </w:r>
      <w:r w:rsidR="00602405" w:rsidRPr="00602405">
        <w:rPr>
          <w:rFonts w:hAnsi="標楷體" w:hint="eastAsia"/>
        </w:rPr>
        <w:t>以維</w:t>
      </w:r>
      <w:r w:rsidR="00602405">
        <w:rPr>
          <w:rFonts w:hAnsi="標楷體" w:hint="eastAsia"/>
        </w:rPr>
        <w:t>企業</w:t>
      </w:r>
      <w:r w:rsidR="00602405" w:rsidRPr="00602405">
        <w:rPr>
          <w:rFonts w:hAnsi="標楷體" w:hint="eastAsia"/>
        </w:rPr>
        <w:t>商譽及我國際信譽</w:t>
      </w:r>
      <w:bookmarkEnd w:id="26"/>
    </w:p>
    <w:p w:rsidR="00481E45" w:rsidRPr="0076416E" w:rsidRDefault="00AD5ED0" w:rsidP="00040EA7">
      <w:pPr>
        <w:ind w:left="566" w:firstLine="566"/>
        <w:rPr>
          <w:rFonts w:hAnsi="標楷體"/>
        </w:rPr>
      </w:pPr>
      <w:r w:rsidRPr="00AD5ED0">
        <w:rPr>
          <w:rFonts w:hAnsi="標楷體" w:hint="eastAsia"/>
        </w:rPr>
        <w:t>推貿基金11</w:t>
      </w:r>
      <w:r>
        <w:rPr>
          <w:rFonts w:hAnsi="標楷體"/>
        </w:rPr>
        <w:t>4</w:t>
      </w:r>
      <w:r w:rsidRPr="00AD5ED0">
        <w:rPr>
          <w:rFonts w:hAnsi="標楷體" w:hint="eastAsia"/>
        </w:rPr>
        <w:t>年度預算案「貿易推廣工作計畫」項下</w:t>
      </w:r>
      <w:r w:rsidR="001E4055" w:rsidRPr="001E4055">
        <w:rPr>
          <w:rFonts w:hAnsi="標楷體" w:hint="eastAsia"/>
        </w:rPr>
        <w:t>「</w:t>
      </w:r>
      <w:r w:rsidR="001E4055">
        <w:rPr>
          <w:rFonts w:hAnsi="標楷體" w:hint="eastAsia"/>
        </w:rPr>
        <w:t>專業服務費</w:t>
      </w:r>
      <w:r w:rsidR="001E4055" w:rsidRPr="001E4055">
        <w:rPr>
          <w:rFonts w:hAnsi="標楷體" w:hint="eastAsia"/>
        </w:rPr>
        <w:t>」科目</w:t>
      </w:r>
      <w:r w:rsidRPr="00AD5ED0">
        <w:rPr>
          <w:rFonts w:hAnsi="標楷體" w:hint="eastAsia"/>
        </w:rPr>
        <w:t>編列「</w:t>
      </w:r>
      <w:r w:rsidR="00851C0D" w:rsidRPr="00851C0D">
        <w:rPr>
          <w:rFonts w:hAnsi="標楷體" w:hint="eastAsia"/>
        </w:rPr>
        <w:t>委託辦理戰略性高科技貨品(SHTC)管控作業計畫</w:t>
      </w:r>
      <w:r w:rsidRPr="00AD5ED0">
        <w:rPr>
          <w:rFonts w:hAnsi="標楷體" w:hint="eastAsia"/>
        </w:rPr>
        <w:t>」1</w:t>
      </w:r>
      <w:r w:rsidR="00851C0D">
        <w:rPr>
          <w:rFonts w:hAnsi="標楷體"/>
        </w:rPr>
        <w:t>,000</w:t>
      </w:r>
      <w:r w:rsidR="00851C0D">
        <w:rPr>
          <w:rFonts w:hAnsi="標楷體" w:hint="eastAsia"/>
        </w:rPr>
        <w:t>萬</w:t>
      </w:r>
      <w:r w:rsidRPr="00AD5ED0">
        <w:rPr>
          <w:rFonts w:hAnsi="標楷體" w:hint="eastAsia"/>
        </w:rPr>
        <w:t>元</w:t>
      </w:r>
      <w:r w:rsidR="00851C0D">
        <w:rPr>
          <w:rFonts w:hAnsi="標楷體" w:hint="eastAsia"/>
        </w:rPr>
        <w:t>，用</w:t>
      </w:r>
      <w:r w:rsidR="002F3B46">
        <w:rPr>
          <w:rFonts w:hAnsi="標楷體" w:hint="eastAsia"/>
        </w:rPr>
        <w:t>於</w:t>
      </w:r>
      <w:r w:rsidR="00851C0D" w:rsidRPr="00851C0D">
        <w:rPr>
          <w:rFonts w:hAnsi="標楷體" w:hint="eastAsia"/>
        </w:rPr>
        <w:t>建置戰略性高科技貨品出口資料庫</w:t>
      </w:r>
      <w:r w:rsidR="00851C0D">
        <w:rPr>
          <w:rFonts w:hAnsi="標楷體" w:hint="eastAsia"/>
        </w:rPr>
        <w:t>及</w:t>
      </w:r>
      <w:r w:rsidR="00040EA7" w:rsidRPr="00040EA7">
        <w:rPr>
          <w:rFonts w:hAnsi="標楷體" w:hint="eastAsia"/>
        </w:rPr>
        <w:t>辦理專案鑑定、專案審查、執行專案報廢監督與現場稽查</w:t>
      </w:r>
      <w:r w:rsidR="00851C0D">
        <w:rPr>
          <w:rFonts w:hAnsi="標楷體" w:hint="eastAsia"/>
        </w:rPr>
        <w:t>等</w:t>
      </w:r>
      <w:r w:rsidR="00481E45" w:rsidRPr="0076416E">
        <w:rPr>
          <w:rFonts w:hAnsi="標楷體" w:hint="eastAsia"/>
        </w:rPr>
        <w:t>。經查：</w:t>
      </w:r>
    </w:p>
    <w:p w:rsidR="00481E45" w:rsidRDefault="00481E45" w:rsidP="005D2A05">
      <w:pPr>
        <w:pStyle w:val="a4"/>
        <w:ind w:left="849" w:hanging="283"/>
        <w:rPr>
          <w:b/>
          <w:bCs/>
        </w:rPr>
      </w:pPr>
      <w:r w:rsidRPr="00231D49">
        <w:rPr>
          <w:rFonts w:hint="eastAsia"/>
          <w:b/>
          <w:bCs/>
        </w:rPr>
        <w:t>(</w:t>
      </w:r>
      <w:r>
        <w:rPr>
          <w:rFonts w:hint="eastAsia"/>
          <w:b/>
          <w:bCs/>
        </w:rPr>
        <w:t>一</w:t>
      </w:r>
      <w:r w:rsidRPr="00231D49">
        <w:rPr>
          <w:rFonts w:hint="eastAsia"/>
          <w:b/>
          <w:bCs/>
        </w:rPr>
        <w:t>)</w:t>
      </w:r>
      <w:r w:rsidR="00544442" w:rsidRPr="00544442">
        <w:rPr>
          <w:rFonts w:hint="eastAsia"/>
          <w:b/>
          <w:bCs/>
        </w:rPr>
        <w:t>委託辦理戰略性高科技貨品(SHTC)管控作業計畫內容概述</w:t>
      </w:r>
    </w:p>
    <w:p w:rsidR="00481E45" w:rsidRDefault="00544442" w:rsidP="00661381">
      <w:pPr>
        <w:pStyle w:val="123"/>
        <w:ind w:left="1133" w:hanging="283"/>
      </w:pPr>
      <w:r w:rsidRPr="00661381">
        <w:rPr>
          <w:rFonts w:hint="eastAsia"/>
          <w:b/>
        </w:rPr>
        <w:t>1.計畫緣</w:t>
      </w:r>
      <w:r w:rsidR="00551ACE">
        <w:rPr>
          <w:rFonts w:hint="eastAsia"/>
          <w:b/>
        </w:rPr>
        <w:t>由</w:t>
      </w:r>
      <w:r w:rsidRPr="00661381">
        <w:rPr>
          <w:rFonts w:hint="eastAsia"/>
          <w:b/>
        </w:rPr>
        <w:t>：</w:t>
      </w:r>
      <w:r w:rsidR="00661381" w:rsidRPr="00661381">
        <w:rPr>
          <w:rFonts w:hint="eastAsia"/>
        </w:rPr>
        <w:t>詢據國際貿易署資料</w:t>
      </w:r>
      <w:r w:rsidR="00661381">
        <w:rPr>
          <w:rFonts w:hint="eastAsia"/>
        </w:rPr>
        <w:t>，戰略性高科技貨品</w:t>
      </w:r>
      <w:r w:rsidR="00E52C3C">
        <w:rPr>
          <w:rStyle w:val="afb"/>
        </w:rPr>
        <w:footnoteReference w:id="5"/>
      </w:r>
      <w:r w:rsidR="00661381">
        <w:rPr>
          <w:rFonts w:hint="eastAsia"/>
        </w:rPr>
        <w:t>涵蓋範圍廣泛，為鑑別各項貨品規格、特性及最終用途，據以判定是否屬於管制等級之軍商兩用貨品，需要專業背景知識，包含核子、化學品、工具機、電子、航太等高科技領域技術人才；並為有效執行「戰略性高科技貨品」出口管制作業，該署自104年度起委託工業技術研究院辦理相關鑑定及諮詢服務等作業。</w:t>
      </w:r>
    </w:p>
    <w:p w:rsidR="00661381" w:rsidRDefault="00661381" w:rsidP="00661381">
      <w:pPr>
        <w:pStyle w:val="123"/>
        <w:ind w:left="1133" w:hanging="283"/>
      </w:pPr>
      <w:r>
        <w:rPr>
          <w:b/>
        </w:rPr>
        <w:t>2.</w:t>
      </w:r>
      <w:r>
        <w:rPr>
          <w:rFonts w:hint="eastAsia"/>
          <w:b/>
        </w:rPr>
        <w:t>委辦計畫內容：</w:t>
      </w:r>
      <w:r w:rsidR="004E0728">
        <w:rPr>
          <w:rFonts w:hint="eastAsia"/>
        </w:rPr>
        <w:t>本項委辦計畫</w:t>
      </w:r>
      <w:r w:rsidR="00365A71">
        <w:rPr>
          <w:rFonts w:hint="eastAsia"/>
        </w:rPr>
        <w:t>係</w:t>
      </w:r>
      <w:r w:rsidR="004E0728">
        <w:rPr>
          <w:rFonts w:hint="eastAsia"/>
        </w:rPr>
        <w:t>辦理8分項計畫，工作要項包括</w:t>
      </w:r>
      <w:r w:rsidR="004E0728" w:rsidRPr="004E0728">
        <w:rPr>
          <w:rFonts w:hint="eastAsia"/>
        </w:rPr>
        <w:t>戰略性高科技貨品(含報廢)鑑定及諮詢服務</w:t>
      </w:r>
      <w:r w:rsidR="004E0728">
        <w:rPr>
          <w:rFonts w:hint="eastAsia"/>
        </w:rPr>
        <w:t>、</w:t>
      </w:r>
      <w:r w:rsidR="004E0728" w:rsidRPr="004E0728">
        <w:rPr>
          <w:rFonts w:hint="eastAsia"/>
        </w:rPr>
        <w:t>戰略性高科技貨品鑑定資訊網站更新與維護</w:t>
      </w:r>
      <w:r w:rsidR="004E0728">
        <w:rPr>
          <w:rFonts w:hint="eastAsia"/>
        </w:rPr>
        <w:t>等(詳表1)</w:t>
      </w:r>
      <w:r w:rsidR="00365A71">
        <w:rPr>
          <w:rFonts w:hint="eastAsia"/>
        </w:rPr>
        <w:t>。</w:t>
      </w:r>
    </w:p>
    <w:p w:rsidR="004E0728" w:rsidRPr="00365A71" w:rsidRDefault="004E0728" w:rsidP="004E0728">
      <w:pPr>
        <w:ind w:leftChars="0" w:left="0" w:firstLineChars="0" w:firstLine="0"/>
        <w:rPr>
          <w:rFonts w:hAnsi="標楷體"/>
          <w:spacing w:val="-2"/>
        </w:rPr>
      </w:pPr>
      <w:r w:rsidRPr="00365A71">
        <w:rPr>
          <w:rFonts w:hAnsi="標楷體" w:hint="eastAsia"/>
          <w:b/>
          <w:bCs/>
          <w:spacing w:val="-2"/>
        </w:rPr>
        <w:t>表1  委託辦理戰略性高科技貨品(SHTC)管控作業計畫分項工作彙整表</w:t>
      </w:r>
      <w:r w:rsidRPr="00365A71">
        <w:rPr>
          <w:rFonts w:hAnsi="標楷體" w:hint="eastAsia"/>
          <w:spacing w:val="-2"/>
        </w:rPr>
        <w:t xml:space="preserve">                      </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3"/>
        <w:gridCol w:w="2694"/>
        <w:gridCol w:w="5264"/>
      </w:tblGrid>
      <w:tr w:rsidR="004E0728" w:rsidRPr="00E52C3C" w:rsidTr="00365A71">
        <w:trPr>
          <w:tblHeader/>
        </w:trPr>
        <w:tc>
          <w:tcPr>
            <w:tcW w:w="553" w:type="dxa"/>
            <w:shd w:val="clear" w:color="auto" w:fill="auto"/>
            <w:vAlign w:val="center"/>
            <w:hideMark/>
          </w:tcPr>
          <w:p w:rsidR="004E0728" w:rsidRPr="00E52C3C" w:rsidRDefault="004E0728" w:rsidP="009030ED">
            <w:pPr>
              <w:pStyle w:val="142"/>
              <w:jc w:val="center"/>
              <w:rPr>
                <w:snapToGrid/>
              </w:rPr>
            </w:pPr>
            <w:r>
              <w:rPr>
                <w:rFonts w:hint="eastAsia"/>
                <w:snapToGrid/>
              </w:rPr>
              <w:t>項次</w:t>
            </w:r>
          </w:p>
        </w:tc>
        <w:tc>
          <w:tcPr>
            <w:tcW w:w="2694" w:type="dxa"/>
            <w:shd w:val="clear" w:color="auto" w:fill="auto"/>
            <w:vAlign w:val="center"/>
          </w:tcPr>
          <w:p w:rsidR="004E0728" w:rsidRPr="00E52C3C" w:rsidRDefault="004E0728" w:rsidP="009030ED">
            <w:pPr>
              <w:pStyle w:val="142"/>
              <w:jc w:val="center"/>
              <w:rPr>
                <w:snapToGrid/>
              </w:rPr>
            </w:pPr>
            <w:r>
              <w:rPr>
                <w:rFonts w:hint="eastAsia"/>
                <w:snapToGrid/>
              </w:rPr>
              <w:t>工作項目</w:t>
            </w:r>
          </w:p>
        </w:tc>
        <w:tc>
          <w:tcPr>
            <w:tcW w:w="5264" w:type="dxa"/>
            <w:shd w:val="clear" w:color="auto" w:fill="auto"/>
            <w:vAlign w:val="center"/>
          </w:tcPr>
          <w:p w:rsidR="004E0728" w:rsidRPr="00E52C3C" w:rsidRDefault="004E0728" w:rsidP="009030ED">
            <w:pPr>
              <w:pStyle w:val="142"/>
              <w:jc w:val="center"/>
              <w:rPr>
                <w:snapToGrid/>
              </w:rPr>
            </w:pPr>
            <w:r>
              <w:rPr>
                <w:rFonts w:hint="eastAsia"/>
                <w:snapToGrid/>
              </w:rPr>
              <w:t>辦理事項</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1</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戰略性高科技貨品(含報廢)鑑定及諮詢服務</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執行戰略性高科技貨品(含報廢)書面鑑定服務1,800件，諮詢服務1,000件。</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2</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戰略性高科技貨品鑑定資訊網站更新與維護</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優化及維護鑑定諮詢網站操作介面。</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3</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配合出席戰略性高科技貨品管制相關會議</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配合</w:t>
            </w:r>
            <w:r w:rsidR="00365A71">
              <w:rPr>
                <w:rFonts w:hint="eastAsia"/>
                <w:snapToGrid/>
              </w:rPr>
              <w:t>國際貿易署需求</w:t>
            </w:r>
            <w:r w:rsidRPr="004E0728">
              <w:rPr>
                <w:rFonts w:hint="eastAsia"/>
                <w:snapToGrid/>
              </w:rPr>
              <w:t>出席戰略性高科技貨品管制相關會議(如出口管制雙邊會議等)達5場次。</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4</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出口管制清單之翻譯、新舊版本對照及更新</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協助更新我國軍商兩用貨品及技術出口管制清單及一般軍用品清單。</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5</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辦理戰略性高科技貨品相關研討會、宣導會、廠商座談會</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依據</w:t>
            </w:r>
            <w:r w:rsidR="00365A71" w:rsidRPr="00365A71">
              <w:rPr>
                <w:rFonts w:hint="eastAsia"/>
                <w:snapToGrid/>
              </w:rPr>
              <w:t>國際貿易署</w:t>
            </w:r>
            <w:r w:rsidRPr="004E0728">
              <w:rPr>
                <w:rFonts w:hint="eastAsia"/>
                <w:snapToGrid/>
              </w:rPr>
              <w:t>指定議題辦理相關宣導會共2場。</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6</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輔導廠商建立企業內部管控(ICP)制度</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輔導廠商建立符合</w:t>
            </w:r>
            <w:r w:rsidR="00365A71" w:rsidRPr="00365A71">
              <w:rPr>
                <w:rFonts w:hint="eastAsia"/>
                <w:snapToGrid/>
              </w:rPr>
              <w:t>國際貿易署</w:t>
            </w:r>
            <w:r w:rsidRPr="004E0728">
              <w:rPr>
                <w:rFonts w:hint="eastAsia"/>
                <w:snapToGrid/>
              </w:rPr>
              <w:t>要求之企業內部管控制度，至少4家廠商取得該署ICP出口人認定資格或ICP資格展延。</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7</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戰略性高科技貨品出口許可證案件之受理與資料匯整</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協助辦理戰略性高科技貨品出口許可證案件之受理與資料匯整達8,500件。</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8</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戰略性高科技貨品相關業務現場稽查</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進行戰略性高科技進口管制貨品現場存量稽查達4場家。</w:t>
            </w:r>
          </w:p>
        </w:tc>
      </w:tr>
    </w:tbl>
    <w:p w:rsidR="004E0728" w:rsidRPr="00E52C3C" w:rsidRDefault="004E0728" w:rsidP="004E0728">
      <w:pPr>
        <w:autoSpaceDE w:val="0"/>
        <w:autoSpaceDN w:val="0"/>
        <w:adjustRightInd w:val="0"/>
        <w:spacing w:line="280" w:lineRule="exact"/>
        <w:ind w:leftChars="0" w:left="1216" w:hangingChars="500" w:hanging="1216"/>
        <w:rPr>
          <w:rFonts w:hAnsi="標楷體"/>
          <w:sz w:val="24"/>
          <w:szCs w:val="24"/>
        </w:rPr>
      </w:pPr>
      <w:r w:rsidRPr="0017162E">
        <w:rPr>
          <w:rFonts w:hAnsi="標楷體" w:hint="eastAsia"/>
          <w:sz w:val="24"/>
          <w:szCs w:val="24"/>
        </w:rPr>
        <w:t>資料來源：</w:t>
      </w:r>
      <w:r>
        <w:rPr>
          <w:rFonts w:hAnsi="標楷體" w:hint="eastAsia"/>
          <w:sz w:val="24"/>
          <w:szCs w:val="24"/>
        </w:rPr>
        <w:t>整理自</w:t>
      </w:r>
      <w:r w:rsidRPr="0017162E">
        <w:rPr>
          <w:rFonts w:hAnsi="標楷體" w:hint="eastAsia"/>
          <w:sz w:val="24"/>
          <w:szCs w:val="24"/>
        </w:rPr>
        <w:t>國際貿易署提供</w:t>
      </w:r>
      <w:r>
        <w:rPr>
          <w:rFonts w:hAnsi="標楷體" w:hint="eastAsia"/>
          <w:sz w:val="24"/>
          <w:szCs w:val="24"/>
        </w:rPr>
        <w:t>資料</w:t>
      </w:r>
      <w:r w:rsidRPr="0017162E">
        <w:rPr>
          <w:rFonts w:hAnsi="標楷體" w:hint="eastAsia"/>
          <w:sz w:val="24"/>
          <w:szCs w:val="24"/>
        </w:rPr>
        <w:t>。</w:t>
      </w:r>
    </w:p>
    <w:p w:rsidR="00481E45" w:rsidRPr="004D325E" w:rsidRDefault="00481E45" w:rsidP="007523B5">
      <w:pPr>
        <w:pStyle w:val="a4"/>
        <w:ind w:left="849" w:hanging="283"/>
        <w:rPr>
          <w:b/>
          <w:bCs/>
        </w:rPr>
      </w:pPr>
      <w:r w:rsidRPr="004D325E">
        <w:rPr>
          <w:rFonts w:hint="eastAsia"/>
          <w:b/>
          <w:bCs/>
        </w:rPr>
        <w:t>(</w:t>
      </w:r>
      <w:r>
        <w:rPr>
          <w:rFonts w:hint="eastAsia"/>
          <w:b/>
          <w:bCs/>
        </w:rPr>
        <w:t>二</w:t>
      </w:r>
      <w:r w:rsidRPr="004D325E">
        <w:rPr>
          <w:rFonts w:hint="eastAsia"/>
          <w:b/>
          <w:bCs/>
        </w:rPr>
        <w:t>)</w:t>
      </w:r>
      <w:r w:rsidR="00544442">
        <w:rPr>
          <w:rFonts w:hAnsi="標楷體" w:hint="eastAsia"/>
          <w:b/>
          <w:bCs/>
        </w:rPr>
        <w:t>1</w:t>
      </w:r>
      <w:r w:rsidR="00544442">
        <w:rPr>
          <w:rFonts w:hAnsi="標楷體"/>
          <w:b/>
          <w:bCs/>
        </w:rPr>
        <w:t>13</w:t>
      </w:r>
      <w:r w:rsidR="00544442">
        <w:rPr>
          <w:rFonts w:hAnsi="標楷體" w:hint="eastAsia"/>
          <w:b/>
          <w:bCs/>
        </w:rPr>
        <w:t>年1至8月止</w:t>
      </w:r>
      <w:r w:rsidR="00436D94">
        <w:rPr>
          <w:rFonts w:hAnsi="標楷體" w:hint="eastAsia"/>
          <w:b/>
          <w:bCs/>
        </w:rPr>
        <w:t>，</w:t>
      </w:r>
      <w:r w:rsidR="00544442" w:rsidRPr="00544442">
        <w:rPr>
          <w:rFonts w:hAnsi="標楷體" w:hint="eastAsia"/>
          <w:b/>
          <w:bCs/>
        </w:rPr>
        <w:t>戰略性高科技貨品出口案件稽查違規</w:t>
      </w:r>
      <w:r w:rsidR="00544442">
        <w:rPr>
          <w:rFonts w:hAnsi="標楷體" w:hint="eastAsia"/>
          <w:b/>
          <w:bCs/>
        </w:rPr>
        <w:t>較112年度增</w:t>
      </w:r>
      <w:r w:rsidR="00365A71">
        <w:rPr>
          <w:rFonts w:hAnsi="標楷體" w:hint="eastAsia"/>
          <w:b/>
          <w:bCs/>
        </w:rPr>
        <w:t>加</w:t>
      </w:r>
      <w:r w:rsidR="00544442" w:rsidRPr="00544442">
        <w:rPr>
          <w:rFonts w:hAnsi="標楷體" w:hint="eastAsia"/>
          <w:b/>
          <w:bCs/>
        </w:rPr>
        <w:t>，允宜賡續</w:t>
      </w:r>
      <w:r w:rsidR="00436D94" w:rsidRPr="00436D94">
        <w:rPr>
          <w:rFonts w:hAnsi="標楷體" w:hint="eastAsia"/>
          <w:b/>
          <w:bCs/>
        </w:rPr>
        <w:t>宣導</w:t>
      </w:r>
      <w:r w:rsidR="00544442" w:rsidRPr="00544442">
        <w:rPr>
          <w:rFonts w:hAnsi="標楷體" w:hint="eastAsia"/>
          <w:b/>
          <w:bCs/>
        </w:rPr>
        <w:t>業者瞭解相關法令與完善盡職調查</w:t>
      </w:r>
    </w:p>
    <w:p w:rsidR="009030ED" w:rsidRDefault="005E7080" w:rsidP="005E7080">
      <w:pPr>
        <w:pStyle w:val="123"/>
        <w:ind w:left="1133" w:hanging="283"/>
      </w:pPr>
      <w:r>
        <w:rPr>
          <w:rFonts w:hint="eastAsia"/>
        </w:rPr>
        <w:t>1.</w:t>
      </w:r>
      <w:r w:rsidR="009030ED">
        <w:rPr>
          <w:rFonts w:hint="eastAsia"/>
        </w:rPr>
        <w:t>據國際貿易署網站宣導簡報資料</w:t>
      </w:r>
      <w:r w:rsidR="009030ED">
        <w:rPr>
          <w:rStyle w:val="afb"/>
        </w:rPr>
        <w:footnoteReference w:id="6"/>
      </w:r>
      <w:r w:rsidR="009030ED">
        <w:rPr>
          <w:rFonts w:hint="eastAsia"/>
        </w:rPr>
        <w:t>，媒體及智庫經蒐集俄國進口通關資料，發現俄國直接或透過第三國採購我商製產品用於軍事發展，且</w:t>
      </w:r>
      <w:r w:rsidR="009030ED" w:rsidRPr="009864CD">
        <w:rPr>
          <w:rFonts w:hint="eastAsia"/>
        </w:rPr>
        <w:t>友盟國家陸續關切我國對俄羅斯出口管制情形</w:t>
      </w:r>
      <w:r w:rsidR="009030ED">
        <w:rPr>
          <w:rFonts w:hint="eastAsia"/>
        </w:rPr>
        <w:t>，盼我方與友盟一致強化對俄管制。</w:t>
      </w:r>
    </w:p>
    <w:p w:rsidR="00481E45" w:rsidRDefault="009030ED" w:rsidP="005E7080">
      <w:pPr>
        <w:pStyle w:val="123"/>
        <w:ind w:left="1133" w:hanging="283"/>
      </w:pPr>
      <w:r>
        <w:t>2.</w:t>
      </w:r>
      <w:r w:rsidRPr="000B4959">
        <w:rPr>
          <w:rFonts w:hint="eastAsia"/>
        </w:rPr>
        <w:t>為防阻我高科技貨品涉入俄羅斯軍事武器用途，</w:t>
      </w:r>
      <w:r>
        <w:rPr>
          <w:rFonts w:hint="eastAsia"/>
        </w:rPr>
        <w:t>經濟部業公告</w:t>
      </w:r>
      <w:r w:rsidRPr="000B4959">
        <w:rPr>
          <w:rFonts w:hint="eastAsia"/>
        </w:rPr>
        <w:t>自113年3月8日起，</w:t>
      </w:r>
      <w:r w:rsidR="00436D94">
        <w:rPr>
          <w:rFonts w:hint="eastAsia"/>
        </w:rPr>
        <w:t>依貿易法第13條第3項規定，</w:t>
      </w:r>
      <w:r>
        <w:rPr>
          <w:rFonts w:hint="eastAsia"/>
        </w:rPr>
        <w:t>擴大出口管制範圍，</w:t>
      </w:r>
      <w:r w:rsidRPr="000B4959">
        <w:rPr>
          <w:rFonts w:hint="eastAsia"/>
        </w:rPr>
        <w:t>禁止放電加工機等77項工具機對兩俄出口</w:t>
      </w:r>
      <w:r>
        <w:rPr>
          <w:rFonts w:hint="eastAsia"/>
        </w:rPr>
        <w:t>；又因</w:t>
      </w:r>
      <w:r w:rsidRPr="000B4959">
        <w:rPr>
          <w:rFonts w:hint="eastAsia"/>
        </w:rPr>
        <w:t>業者依法有確實申報最終使用人義務，為防止俄羅斯透過第三國取得我高科技貨品，</w:t>
      </w:r>
      <w:r>
        <w:rPr>
          <w:rFonts w:hint="eastAsia"/>
        </w:rPr>
        <w:t>該部</w:t>
      </w:r>
      <w:r w:rsidRPr="000B4959">
        <w:rPr>
          <w:rFonts w:hint="eastAsia"/>
        </w:rPr>
        <w:t>已要求廠商</w:t>
      </w:r>
      <w:r>
        <w:rPr>
          <w:rFonts w:hint="eastAsia"/>
        </w:rPr>
        <w:t>於出口至高轉運風險國家時，須切結不得轉運兩俄</w:t>
      </w:r>
      <w:r>
        <w:rPr>
          <w:rStyle w:val="afb"/>
        </w:rPr>
        <w:footnoteReference w:id="7"/>
      </w:r>
      <w:r>
        <w:rPr>
          <w:rFonts w:hint="eastAsia"/>
        </w:rPr>
        <w:t>。惟</w:t>
      </w:r>
      <w:r w:rsidR="005E7080" w:rsidRPr="005E7080">
        <w:rPr>
          <w:rFonts w:hint="eastAsia"/>
        </w:rPr>
        <w:t>詢據國際貿易署</w:t>
      </w:r>
      <w:r w:rsidR="00E52C3C">
        <w:rPr>
          <w:rFonts w:hint="eastAsia"/>
        </w:rPr>
        <w:t>110年至113年1至8月底止</w:t>
      </w:r>
      <w:r w:rsidR="00E52C3C" w:rsidRPr="00E52C3C">
        <w:rPr>
          <w:rFonts w:hint="eastAsia"/>
        </w:rPr>
        <w:t>戰略性高科技貨品</w:t>
      </w:r>
      <w:r w:rsidR="00E52C3C">
        <w:rPr>
          <w:rFonts w:hint="eastAsia"/>
        </w:rPr>
        <w:t>稽查</w:t>
      </w:r>
      <w:r w:rsidR="00D35550">
        <w:rPr>
          <w:rFonts w:hint="eastAsia"/>
        </w:rPr>
        <w:t>業務辦理情形</w:t>
      </w:r>
      <w:r w:rsidR="00E52C3C">
        <w:rPr>
          <w:rFonts w:hint="eastAsia"/>
        </w:rPr>
        <w:t>(詳表</w:t>
      </w:r>
      <w:r w:rsidR="00365A71">
        <w:t>2</w:t>
      </w:r>
      <w:r w:rsidR="00E52C3C">
        <w:rPr>
          <w:rFonts w:hint="eastAsia"/>
        </w:rPr>
        <w:t>)</w:t>
      </w:r>
      <w:r w:rsidR="005E7080" w:rsidRPr="005E7080">
        <w:rPr>
          <w:rFonts w:hint="eastAsia"/>
        </w:rPr>
        <w:t>，</w:t>
      </w:r>
      <w:r w:rsidR="00D35550">
        <w:rPr>
          <w:rFonts w:hint="eastAsia"/>
        </w:rPr>
        <w:t>1</w:t>
      </w:r>
      <w:r w:rsidR="00D35550">
        <w:t>10</w:t>
      </w:r>
      <w:r w:rsidR="00D35550">
        <w:rPr>
          <w:rFonts w:hint="eastAsia"/>
        </w:rPr>
        <w:t>及111年度</w:t>
      </w:r>
      <w:r w:rsidR="00F801AD" w:rsidRPr="00E52C3C">
        <w:rPr>
          <w:rFonts w:hint="eastAsia"/>
        </w:rPr>
        <w:t>戰略性高科技貨品</w:t>
      </w:r>
      <w:r w:rsidR="00F801AD">
        <w:rPr>
          <w:rFonts w:hint="eastAsia"/>
        </w:rPr>
        <w:t>出口違規</w:t>
      </w:r>
      <w:r w:rsidR="00A91566">
        <w:rPr>
          <w:rFonts w:hint="eastAsia"/>
        </w:rPr>
        <w:t>案件</w:t>
      </w:r>
      <w:r w:rsidR="00F801AD">
        <w:rPr>
          <w:rFonts w:hint="eastAsia"/>
        </w:rPr>
        <w:t>尚僅</w:t>
      </w:r>
      <w:r w:rsidR="00A91566">
        <w:rPr>
          <w:rFonts w:hint="eastAsia"/>
        </w:rPr>
        <w:t>各為</w:t>
      </w:r>
      <w:r w:rsidR="00F801AD">
        <w:rPr>
          <w:rFonts w:hint="eastAsia"/>
        </w:rPr>
        <w:t>5件及3件，112年度違規案件增加至19件(增幅5.3倍)，迄</w:t>
      </w:r>
      <w:r w:rsidR="00F801AD" w:rsidRPr="00F801AD">
        <w:rPr>
          <w:rFonts w:hint="eastAsia"/>
        </w:rPr>
        <w:t>113年1至8月底止</w:t>
      </w:r>
      <w:r w:rsidR="00436D94">
        <w:rPr>
          <w:rFonts w:hint="eastAsia"/>
        </w:rPr>
        <w:t>，因擴大管制範圍，</w:t>
      </w:r>
      <w:r w:rsidR="00F801AD">
        <w:rPr>
          <w:rFonts w:hint="eastAsia"/>
        </w:rPr>
        <w:t>違規案件更高達36件，超逾112年度全年違規件數且幾近倍增。</w:t>
      </w:r>
      <w:r>
        <w:rPr>
          <w:rFonts w:hint="eastAsia"/>
        </w:rPr>
        <w:t>爰此，</w:t>
      </w:r>
      <w:r w:rsidRPr="00E34D08">
        <w:rPr>
          <w:rFonts w:hint="eastAsia"/>
        </w:rPr>
        <w:t>允宜</w:t>
      </w:r>
      <w:r w:rsidR="00436D94">
        <w:rPr>
          <w:rFonts w:hint="eastAsia"/>
        </w:rPr>
        <w:t>加強宣導擴大管制範圍規定，賡續</w:t>
      </w:r>
      <w:r>
        <w:rPr>
          <w:rFonts w:hint="eastAsia"/>
        </w:rPr>
        <w:t>敦促</w:t>
      </w:r>
      <w:r w:rsidRPr="009864CD">
        <w:rPr>
          <w:rFonts w:hint="eastAsia"/>
        </w:rPr>
        <w:t>業者</w:t>
      </w:r>
      <w:r>
        <w:rPr>
          <w:rFonts w:hint="eastAsia"/>
        </w:rPr>
        <w:t>遵守</w:t>
      </w:r>
      <w:r w:rsidRPr="009864CD">
        <w:rPr>
          <w:rFonts w:hint="eastAsia"/>
        </w:rPr>
        <w:t>國內</w:t>
      </w:r>
      <w:r>
        <w:rPr>
          <w:rFonts w:hint="eastAsia"/>
        </w:rPr>
        <w:t>外</w:t>
      </w:r>
      <w:r w:rsidRPr="009864CD">
        <w:rPr>
          <w:rFonts w:hint="eastAsia"/>
        </w:rPr>
        <w:t>出口管制規範</w:t>
      </w:r>
      <w:r>
        <w:rPr>
          <w:rFonts w:hint="eastAsia"/>
        </w:rPr>
        <w:t>並</w:t>
      </w:r>
      <w:r w:rsidRPr="009864CD">
        <w:rPr>
          <w:rFonts w:hint="eastAsia"/>
        </w:rPr>
        <w:t>善盡企業查證義務</w:t>
      </w:r>
      <w:r>
        <w:rPr>
          <w:rFonts w:hint="eastAsia"/>
        </w:rPr>
        <w:t>，以維業者商譽及</w:t>
      </w:r>
      <w:r w:rsidRPr="00B31E30">
        <w:rPr>
          <w:rFonts w:hint="eastAsia"/>
        </w:rPr>
        <w:t>我國際信譽</w:t>
      </w:r>
      <w:r w:rsidRPr="009864CD">
        <w:rPr>
          <w:rFonts w:hint="eastAsia"/>
        </w:rPr>
        <w:t>。</w:t>
      </w:r>
    </w:p>
    <w:p w:rsidR="00481E45" w:rsidRDefault="00481E45" w:rsidP="007523B5">
      <w:pPr>
        <w:ind w:left="566" w:firstLine="566"/>
        <w:rPr>
          <w:rFonts w:hAnsi="標楷體"/>
        </w:rPr>
      </w:pPr>
      <w:r w:rsidRPr="00C437BA">
        <w:rPr>
          <w:rFonts w:hAnsi="標楷體" w:hint="eastAsia"/>
        </w:rPr>
        <w:t>綜上，</w:t>
      </w:r>
      <w:r w:rsidR="00383117" w:rsidRPr="00383117">
        <w:rPr>
          <w:rFonts w:hAnsi="標楷體" w:hint="eastAsia"/>
        </w:rPr>
        <w:t>推貿基金114年度預算案「貿易推廣工作計畫」項下「專業服務費」科目編列「委託辦理戰略性高科技貨品(SHTC)管控作業計畫」1,000萬元</w:t>
      </w:r>
      <w:r w:rsidRPr="0076416E">
        <w:rPr>
          <w:rFonts w:hAnsi="標楷體" w:hint="eastAsia"/>
        </w:rPr>
        <w:t>，</w:t>
      </w:r>
      <w:r w:rsidR="009030ED">
        <w:rPr>
          <w:rFonts w:hAnsi="標楷體" w:hint="eastAsia"/>
        </w:rPr>
        <w:t>鑑於</w:t>
      </w:r>
      <w:r w:rsidR="009030ED" w:rsidRPr="00602405">
        <w:rPr>
          <w:rFonts w:hAnsi="標楷體" w:hint="eastAsia"/>
        </w:rPr>
        <w:t>我國於113年初擴大輸往兩俄工具機管制範圍</w:t>
      </w:r>
      <w:r w:rsidR="009030ED">
        <w:rPr>
          <w:rFonts w:hAnsi="標楷體" w:hint="eastAsia"/>
        </w:rPr>
        <w:t>且</w:t>
      </w:r>
      <w:r w:rsidR="00383117">
        <w:rPr>
          <w:rFonts w:hAnsi="標楷體" w:hint="eastAsia"/>
        </w:rPr>
        <w:t>近年</w:t>
      </w:r>
      <w:r w:rsidR="00383117" w:rsidRPr="00383117">
        <w:rPr>
          <w:rFonts w:hAnsi="標楷體" w:hint="eastAsia"/>
        </w:rPr>
        <w:t>戰略性高科技貨品出口案件稽查違規</w:t>
      </w:r>
      <w:r w:rsidR="00383117">
        <w:rPr>
          <w:rFonts w:hAnsi="標楷體" w:hint="eastAsia"/>
        </w:rPr>
        <w:t>件數趨增</w:t>
      </w:r>
      <w:r w:rsidR="00B31E30">
        <w:rPr>
          <w:rFonts w:hAnsi="標楷體" w:hint="eastAsia"/>
        </w:rPr>
        <w:t>，允宜</w:t>
      </w:r>
      <w:r w:rsidR="00436D94">
        <w:rPr>
          <w:rFonts w:hint="eastAsia"/>
        </w:rPr>
        <w:t>加強宣導</w:t>
      </w:r>
      <w:r w:rsidR="00AB2536">
        <w:rPr>
          <w:rFonts w:hint="eastAsia"/>
        </w:rPr>
        <w:t>管制範圍</w:t>
      </w:r>
      <w:r w:rsidR="00436D94">
        <w:rPr>
          <w:rFonts w:hint="eastAsia"/>
        </w:rPr>
        <w:t>，賡續</w:t>
      </w:r>
      <w:r w:rsidR="00383117" w:rsidRPr="00383117">
        <w:rPr>
          <w:rFonts w:hAnsi="標楷體" w:hint="eastAsia"/>
        </w:rPr>
        <w:t>敦促業者瞭解</w:t>
      </w:r>
      <w:r w:rsidR="00602405">
        <w:rPr>
          <w:rFonts w:hAnsi="標楷體" w:hint="eastAsia"/>
        </w:rPr>
        <w:t>遵守</w:t>
      </w:r>
      <w:r w:rsidR="00383117" w:rsidRPr="00383117">
        <w:rPr>
          <w:rFonts w:hAnsi="標楷體" w:hint="eastAsia"/>
        </w:rPr>
        <w:t>與完善盡職調查</w:t>
      </w:r>
      <w:r w:rsidR="00383117">
        <w:rPr>
          <w:rFonts w:hAnsi="標楷體" w:hint="eastAsia"/>
        </w:rPr>
        <w:t>，以</w:t>
      </w:r>
      <w:r w:rsidR="00383117" w:rsidRPr="00383117">
        <w:rPr>
          <w:rFonts w:hAnsi="標楷體" w:hint="eastAsia"/>
        </w:rPr>
        <w:t>免誤觸國</w:t>
      </w:r>
      <w:r w:rsidR="00602405">
        <w:rPr>
          <w:rFonts w:hAnsi="標楷體" w:hint="eastAsia"/>
        </w:rPr>
        <w:t>內外</w:t>
      </w:r>
      <w:r w:rsidR="00383117" w:rsidRPr="00383117">
        <w:rPr>
          <w:rFonts w:hAnsi="標楷體" w:hint="eastAsia"/>
        </w:rPr>
        <w:t>法規影響公司</w:t>
      </w:r>
      <w:r w:rsidR="00602405">
        <w:rPr>
          <w:rFonts w:hAnsi="標楷體" w:hint="eastAsia"/>
        </w:rPr>
        <w:t>營運</w:t>
      </w:r>
      <w:r w:rsidR="00383117">
        <w:rPr>
          <w:rFonts w:hAnsi="標楷體" w:hint="eastAsia"/>
        </w:rPr>
        <w:t>並妥為維護我國際信譽</w:t>
      </w:r>
      <w:r w:rsidRPr="004C31E2">
        <w:rPr>
          <w:rFonts w:hAnsi="標楷體" w:hint="eastAsia"/>
        </w:rPr>
        <w:t>。</w:t>
      </w:r>
    </w:p>
    <w:p w:rsidR="00E52C3C" w:rsidRPr="00E52C3C" w:rsidRDefault="00E52C3C" w:rsidP="00E52C3C">
      <w:pPr>
        <w:ind w:leftChars="0" w:left="0" w:firstLineChars="0" w:firstLine="0"/>
        <w:rPr>
          <w:rFonts w:hAnsi="標楷體"/>
          <w:spacing w:val="-8"/>
        </w:rPr>
      </w:pPr>
      <w:r w:rsidRPr="00E52C3C">
        <w:rPr>
          <w:rFonts w:hAnsi="標楷體" w:hint="eastAsia"/>
          <w:b/>
          <w:bCs/>
          <w:spacing w:val="-8"/>
        </w:rPr>
        <w:t>表</w:t>
      </w:r>
      <w:r w:rsidR="00365A71">
        <w:rPr>
          <w:rFonts w:hAnsi="標楷體"/>
          <w:b/>
          <w:bCs/>
          <w:spacing w:val="-8"/>
        </w:rPr>
        <w:t>2</w:t>
      </w:r>
      <w:r w:rsidRPr="00E52C3C">
        <w:rPr>
          <w:rFonts w:hAnsi="標楷體" w:hint="eastAsia"/>
          <w:b/>
          <w:bCs/>
          <w:spacing w:val="-8"/>
        </w:rPr>
        <w:t xml:space="preserve">  110年至113年1至8月底止戰略性高科技貨品稽查業務辦理情形表</w:t>
      </w:r>
      <w:r w:rsidRPr="00E52C3C">
        <w:rPr>
          <w:rFonts w:hAnsi="標楷體" w:hint="eastAsia"/>
          <w:spacing w:val="-8"/>
        </w:rPr>
        <w:t xml:space="preserve">                         </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7377"/>
      </w:tblGrid>
      <w:tr w:rsidR="00E52C3C" w:rsidRPr="00E52C3C" w:rsidTr="00E52C3C">
        <w:trPr>
          <w:tblHeader/>
        </w:trPr>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年度</w:t>
            </w:r>
          </w:p>
        </w:tc>
        <w:tc>
          <w:tcPr>
            <w:tcW w:w="7377"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辦理情形</w:t>
            </w:r>
          </w:p>
        </w:tc>
      </w:tr>
      <w:tr w:rsidR="00E52C3C" w:rsidRPr="00E52C3C" w:rsidTr="00E52C3C">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110年</w:t>
            </w:r>
          </w:p>
        </w:tc>
        <w:tc>
          <w:tcPr>
            <w:tcW w:w="7377" w:type="dxa"/>
            <w:shd w:val="clear" w:color="auto" w:fill="auto"/>
            <w:vAlign w:val="center"/>
            <w:hideMark/>
          </w:tcPr>
          <w:p w:rsidR="00E52C3C" w:rsidRPr="00E52C3C" w:rsidRDefault="00D35550" w:rsidP="009030ED">
            <w:pPr>
              <w:pStyle w:val="142"/>
              <w:rPr>
                <w:snapToGrid/>
              </w:rPr>
            </w:pPr>
            <w:r>
              <w:rPr>
                <w:rFonts w:hint="eastAsia"/>
                <w:snapToGrid/>
              </w:rPr>
              <w:t>1.</w:t>
            </w:r>
            <w:r w:rsidR="00E52C3C" w:rsidRPr="00E52C3C">
              <w:rPr>
                <w:rFonts w:hint="eastAsia"/>
                <w:snapToGrid/>
              </w:rPr>
              <w:t>出口案件稽查138件，進口案件稽查20件。</w:t>
            </w:r>
            <w:r w:rsidR="00E52C3C" w:rsidRPr="00E52C3C">
              <w:rPr>
                <w:rFonts w:hint="eastAsia"/>
                <w:snapToGrid/>
              </w:rPr>
              <w:br/>
            </w:r>
            <w:r>
              <w:rPr>
                <w:rFonts w:hint="eastAsia"/>
                <w:snapToGrid/>
              </w:rPr>
              <w:t>2.</w:t>
            </w:r>
            <w:r w:rsidR="00E52C3C" w:rsidRPr="00E52C3C">
              <w:rPr>
                <w:rFonts w:hint="eastAsia"/>
                <w:snapToGrid/>
              </w:rPr>
              <w:t xml:space="preserve">稽查結果出口案件5件違規，處以行政罰5件。 </w:t>
            </w:r>
          </w:p>
        </w:tc>
      </w:tr>
      <w:tr w:rsidR="00E52C3C" w:rsidRPr="00E52C3C" w:rsidTr="00E52C3C">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111年</w:t>
            </w:r>
          </w:p>
        </w:tc>
        <w:tc>
          <w:tcPr>
            <w:tcW w:w="7377" w:type="dxa"/>
            <w:shd w:val="clear" w:color="auto" w:fill="auto"/>
            <w:vAlign w:val="center"/>
            <w:hideMark/>
          </w:tcPr>
          <w:p w:rsidR="00E52C3C" w:rsidRPr="00E52C3C" w:rsidRDefault="00D35550" w:rsidP="009030ED">
            <w:pPr>
              <w:pStyle w:val="142"/>
              <w:rPr>
                <w:snapToGrid/>
              </w:rPr>
            </w:pPr>
            <w:r>
              <w:rPr>
                <w:rFonts w:hint="eastAsia"/>
                <w:snapToGrid/>
              </w:rPr>
              <w:t>1.</w:t>
            </w:r>
            <w:r w:rsidR="00E52C3C" w:rsidRPr="00E52C3C">
              <w:rPr>
                <w:rFonts w:hint="eastAsia"/>
                <w:snapToGrid/>
              </w:rPr>
              <w:t>出口案件稽查260件，進口案件稽查66件。</w:t>
            </w:r>
            <w:r w:rsidR="00E52C3C" w:rsidRPr="00E52C3C">
              <w:rPr>
                <w:rFonts w:hint="eastAsia"/>
                <w:snapToGrid/>
              </w:rPr>
              <w:br/>
            </w:r>
            <w:r>
              <w:rPr>
                <w:rFonts w:hint="eastAsia"/>
                <w:snapToGrid/>
              </w:rPr>
              <w:t>2.</w:t>
            </w:r>
            <w:r w:rsidR="00E52C3C" w:rsidRPr="00E52C3C">
              <w:rPr>
                <w:rFonts w:hint="eastAsia"/>
                <w:snapToGrid/>
              </w:rPr>
              <w:t>稽查結果出口案件3件違規，處以行政罰3件。</w:t>
            </w:r>
          </w:p>
        </w:tc>
      </w:tr>
      <w:tr w:rsidR="00E52C3C" w:rsidRPr="00E52C3C" w:rsidTr="00E52C3C">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112年</w:t>
            </w:r>
          </w:p>
        </w:tc>
        <w:tc>
          <w:tcPr>
            <w:tcW w:w="7377" w:type="dxa"/>
            <w:shd w:val="clear" w:color="auto" w:fill="auto"/>
            <w:vAlign w:val="center"/>
            <w:hideMark/>
          </w:tcPr>
          <w:p w:rsidR="00E52C3C" w:rsidRPr="00E52C3C" w:rsidRDefault="00D35550" w:rsidP="009030ED">
            <w:pPr>
              <w:pStyle w:val="142"/>
              <w:rPr>
                <w:snapToGrid/>
              </w:rPr>
            </w:pPr>
            <w:r>
              <w:rPr>
                <w:rFonts w:hint="eastAsia"/>
                <w:snapToGrid/>
              </w:rPr>
              <w:t>1.</w:t>
            </w:r>
            <w:r w:rsidR="00E52C3C" w:rsidRPr="00E52C3C">
              <w:rPr>
                <w:rFonts w:hint="eastAsia"/>
                <w:snapToGrid/>
              </w:rPr>
              <w:t>出口案件稽查110件，進口案件稽查6件。</w:t>
            </w:r>
            <w:r w:rsidR="00E52C3C" w:rsidRPr="00E52C3C">
              <w:rPr>
                <w:rFonts w:hint="eastAsia"/>
                <w:snapToGrid/>
              </w:rPr>
              <w:br/>
            </w:r>
            <w:r>
              <w:rPr>
                <w:snapToGrid/>
              </w:rPr>
              <w:t>2.</w:t>
            </w:r>
            <w:r w:rsidR="00E52C3C" w:rsidRPr="00E52C3C">
              <w:rPr>
                <w:rFonts w:hint="eastAsia"/>
                <w:snapToGrid/>
              </w:rPr>
              <w:t>稽查結果出口案件19件違規，處以行政罰6件。</w:t>
            </w:r>
          </w:p>
        </w:tc>
      </w:tr>
      <w:tr w:rsidR="00E52C3C" w:rsidRPr="00E52C3C" w:rsidTr="00E52C3C">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113年</w:t>
            </w:r>
          </w:p>
          <w:p w:rsidR="00E52C3C" w:rsidRPr="00E52C3C" w:rsidRDefault="00E52C3C" w:rsidP="009030ED">
            <w:pPr>
              <w:pStyle w:val="142"/>
              <w:jc w:val="center"/>
              <w:rPr>
                <w:snapToGrid/>
              </w:rPr>
            </w:pPr>
            <w:r w:rsidRPr="00E52C3C">
              <w:rPr>
                <w:rFonts w:hint="eastAsia"/>
                <w:snapToGrid/>
              </w:rPr>
              <w:t>(1-8月)</w:t>
            </w:r>
          </w:p>
        </w:tc>
        <w:tc>
          <w:tcPr>
            <w:tcW w:w="7377" w:type="dxa"/>
            <w:shd w:val="clear" w:color="auto" w:fill="auto"/>
            <w:vAlign w:val="center"/>
            <w:hideMark/>
          </w:tcPr>
          <w:p w:rsidR="00E52C3C" w:rsidRPr="00E52C3C" w:rsidRDefault="00D35550" w:rsidP="009030ED">
            <w:pPr>
              <w:pStyle w:val="142"/>
              <w:rPr>
                <w:snapToGrid/>
              </w:rPr>
            </w:pPr>
            <w:r>
              <w:rPr>
                <w:rFonts w:hint="eastAsia"/>
                <w:snapToGrid/>
              </w:rPr>
              <w:t>1.</w:t>
            </w:r>
            <w:r w:rsidR="00E52C3C" w:rsidRPr="00E52C3C">
              <w:rPr>
                <w:rFonts w:hint="eastAsia"/>
                <w:snapToGrid/>
              </w:rPr>
              <w:t>出口案件稽查96件，進口案件稽查6件。</w:t>
            </w:r>
            <w:r w:rsidR="00E52C3C" w:rsidRPr="00E52C3C">
              <w:rPr>
                <w:rFonts w:hint="eastAsia"/>
                <w:snapToGrid/>
              </w:rPr>
              <w:br/>
            </w:r>
            <w:r>
              <w:rPr>
                <w:snapToGrid/>
              </w:rPr>
              <w:t>2.</w:t>
            </w:r>
            <w:r w:rsidR="00E52C3C" w:rsidRPr="00E52C3C">
              <w:rPr>
                <w:rFonts w:hint="eastAsia"/>
                <w:snapToGrid/>
              </w:rPr>
              <w:t>稽查結果出口案件36件違規，處以行政罰5件。</w:t>
            </w:r>
          </w:p>
        </w:tc>
      </w:tr>
    </w:tbl>
    <w:p w:rsidR="00E52C3C" w:rsidRPr="00E52C3C" w:rsidRDefault="00E52C3C" w:rsidP="00E52C3C">
      <w:pPr>
        <w:autoSpaceDE w:val="0"/>
        <w:autoSpaceDN w:val="0"/>
        <w:adjustRightInd w:val="0"/>
        <w:spacing w:line="280" w:lineRule="exact"/>
        <w:ind w:leftChars="0" w:left="1216" w:hangingChars="500" w:hanging="1216"/>
        <w:rPr>
          <w:rFonts w:hAnsi="標楷體"/>
          <w:sz w:val="24"/>
          <w:szCs w:val="24"/>
        </w:rPr>
      </w:pPr>
      <w:r w:rsidRPr="0017162E">
        <w:rPr>
          <w:rFonts w:hAnsi="標楷體" w:hint="eastAsia"/>
          <w:sz w:val="24"/>
          <w:szCs w:val="24"/>
        </w:rPr>
        <w:t>資料來源：國際貿易署提供。</w:t>
      </w:r>
    </w:p>
    <w:bookmarkEnd w:id="21"/>
    <w:bookmarkEnd w:id="22"/>
    <w:p w:rsidR="00E22CDD" w:rsidRPr="00242A8C" w:rsidRDefault="00481E45" w:rsidP="00242A8C">
      <w:pPr>
        <w:pStyle w:val="ac"/>
      </w:pPr>
      <w:r w:rsidRPr="00242A8C">
        <w:rPr>
          <w:rFonts w:hint="eastAsia"/>
        </w:rPr>
        <w:t xml:space="preserve"> </w:t>
      </w:r>
      <w:r w:rsidR="00E22CDD" w:rsidRPr="00242A8C">
        <w:rPr>
          <w:rFonts w:hint="eastAsia"/>
        </w:rPr>
        <w:t>(分機：19</w:t>
      </w:r>
      <w:r w:rsidR="00242A8C" w:rsidRPr="00242A8C">
        <w:t>26</w:t>
      </w:r>
      <w:r w:rsidR="00E22CDD" w:rsidRPr="00242A8C">
        <w:rPr>
          <w:rFonts w:hint="eastAsia"/>
        </w:rPr>
        <w:t xml:space="preserve"> </w:t>
      </w:r>
      <w:r w:rsidR="00242A8C" w:rsidRPr="00242A8C">
        <w:rPr>
          <w:rFonts w:hint="eastAsia"/>
        </w:rPr>
        <w:t>黃芝穎</w:t>
      </w:r>
      <w:r w:rsidR="00E22CDD" w:rsidRPr="00242A8C">
        <w:rPr>
          <w:rFonts w:hint="eastAsia"/>
        </w:rPr>
        <w:t>)</w:t>
      </w:r>
    </w:p>
    <w:sectPr w:rsidR="00E22CDD" w:rsidRPr="00242A8C" w:rsidSect="00447D2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86D" w:rsidRDefault="00B5286D" w:rsidP="000B6995">
      <w:pPr>
        <w:spacing w:line="240" w:lineRule="auto"/>
        <w:ind w:left="560" w:firstLine="560"/>
      </w:pPr>
      <w:r>
        <w:separator/>
      </w:r>
    </w:p>
  </w:endnote>
  <w:endnote w:type="continuationSeparator" w:id="0">
    <w:p w:rsidR="00B5286D" w:rsidRDefault="00B5286D" w:rsidP="000B699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ө">
    <w:altName w:val="MV Bol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DFHeiStd-W5">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4"/>
      <w:framePr w:wrap="around" w:vAnchor="text" w:hAnchor="margin" w:xAlign="center" w:y="1"/>
      <w:ind w:left="560" w:firstLine="400"/>
      <w:textDirection w:val="btLr"/>
      <w:rPr>
        <w:rStyle w:val="af2"/>
      </w:rPr>
    </w:pPr>
    <w:r>
      <w:rPr>
        <w:rStyle w:val="af2"/>
      </w:rPr>
      <w:fldChar w:fldCharType="begin"/>
    </w:r>
    <w:r>
      <w:rPr>
        <w:rStyle w:val="af2"/>
      </w:rPr>
      <w:instrText xml:space="preserve">PAGE  </w:instrText>
    </w:r>
    <w:r>
      <w:rPr>
        <w:rStyle w:val="af2"/>
      </w:rPr>
      <w:fldChar w:fldCharType="end"/>
    </w:r>
  </w:p>
  <w:p w:rsidR="00A71A27" w:rsidRDefault="00A71A27" w:rsidP="002B635C">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Pr="00927172" w:rsidRDefault="00A71A27" w:rsidP="004844DC">
    <w:pPr>
      <w:pStyle w:val="af4"/>
      <w:ind w:leftChars="0" w:left="0" w:firstLineChars="0" w:firstLine="0"/>
      <w:jc w:val="center"/>
      <w:rPr>
        <w:rFonts w:ascii="標楷體" w:hAnsi="標楷體"/>
      </w:rPr>
    </w:pPr>
    <w:r w:rsidRPr="00927172">
      <w:rPr>
        <w:rFonts w:ascii="標楷體" w:hAnsi="標楷體"/>
      </w:rPr>
      <w:fldChar w:fldCharType="begin"/>
    </w:r>
    <w:r w:rsidRPr="00927172">
      <w:rPr>
        <w:rFonts w:ascii="標楷體" w:hAnsi="標楷體"/>
      </w:rPr>
      <w:instrText>PAGE   \* MERGEFORMAT</w:instrText>
    </w:r>
    <w:r w:rsidRPr="00927172">
      <w:rPr>
        <w:rFonts w:ascii="標楷體" w:hAnsi="標楷體"/>
      </w:rPr>
      <w:fldChar w:fldCharType="separate"/>
    </w:r>
    <w:r w:rsidR="00F33D89" w:rsidRPr="00F33D89">
      <w:rPr>
        <w:rFonts w:ascii="標楷體" w:hAnsi="標楷體"/>
        <w:noProof/>
        <w:lang w:val="zh-TW"/>
      </w:rPr>
      <w:t>1</w:t>
    </w:r>
    <w:r w:rsidRPr="00927172">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86D" w:rsidRDefault="00B5286D" w:rsidP="00C77EF4">
      <w:pPr>
        <w:spacing w:line="240" w:lineRule="auto"/>
        <w:ind w:left="560" w:firstLine="560"/>
      </w:pPr>
      <w:r>
        <w:separator/>
      </w:r>
    </w:p>
  </w:footnote>
  <w:footnote w:type="continuationSeparator" w:id="0">
    <w:p w:rsidR="00B5286D" w:rsidRDefault="00B5286D" w:rsidP="006C7A59">
      <w:pPr>
        <w:spacing w:line="240" w:lineRule="auto"/>
        <w:ind w:left="560" w:firstLine="560"/>
      </w:pPr>
      <w:r>
        <w:continuationSeparator/>
      </w:r>
    </w:p>
  </w:footnote>
  <w:footnote w:id="1">
    <w:p w:rsidR="00A71A27" w:rsidRPr="00AB2536" w:rsidRDefault="00A71A27" w:rsidP="000C4707">
      <w:pPr>
        <w:pStyle w:val="142"/>
        <w:ind w:left="85" w:hangingChars="35" w:hanging="85"/>
        <w:jc w:val="both"/>
        <w:rPr>
          <w:spacing w:val="-14"/>
        </w:rPr>
      </w:pPr>
      <w:r>
        <w:rPr>
          <w:rStyle w:val="afb"/>
        </w:rPr>
        <w:footnoteRef/>
      </w:r>
      <w:r w:rsidR="00AB2536" w:rsidRPr="00AB2536">
        <w:rPr>
          <w:rFonts w:hint="eastAsia"/>
          <w:spacing w:val="-12"/>
        </w:rPr>
        <w:t>參閱</w:t>
      </w:r>
      <w:r w:rsidRPr="00AB2536">
        <w:rPr>
          <w:rFonts w:hint="eastAsia"/>
          <w:spacing w:val="-12"/>
        </w:rPr>
        <w:t>「英國加入CPTPP協定將於12月15日正式生效」</w:t>
      </w:r>
      <w:r w:rsidR="00AB2536" w:rsidRPr="00AB2536">
        <w:rPr>
          <w:rFonts w:hint="eastAsia"/>
          <w:spacing w:val="-12"/>
        </w:rPr>
        <w:t>，</w:t>
      </w:r>
      <w:r w:rsidR="00B24ABF" w:rsidRPr="00AB2536">
        <w:rPr>
          <w:rFonts w:hint="eastAsia"/>
          <w:spacing w:val="-12"/>
        </w:rPr>
        <w:t>國際貿易署113年8月29日</w:t>
      </w:r>
      <w:r w:rsidR="00AB2536" w:rsidRPr="00AB2536">
        <w:rPr>
          <w:rFonts w:hint="eastAsia"/>
          <w:spacing w:val="-12"/>
        </w:rPr>
        <w:t>商情</w:t>
      </w:r>
      <w:r w:rsidR="009B0132" w:rsidRPr="00AB2536">
        <w:rPr>
          <w:rFonts w:hint="eastAsia"/>
          <w:spacing w:val="-12"/>
        </w:rPr>
        <w:t>，以</w:t>
      </w:r>
      <w:r w:rsidRPr="00AB2536">
        <w:rPr>
          <w:rFonts w:hint="eastAsia"/>
          <w:spacing w:val="-12"/>
        </w:rPr>
        <w:t>及網址</w:t>
      </w:r>
      <w:r w:rsidRPr="00AB2536">
        <w:rPr>
          <w:spacing w:val="-12"/>
        </w:rPr>
        <w:t>https://www.gov.uk/government/news/uk-to-join-cptpp-by-15-december</w:t>
      </w:r>
      <w:r w:rsidR="00B468EF" w:rsidRPr="00AB2536">
        <w:rPr>
          <w:rFonts w:hint="eastAsia"/>
          <w:spacing w:val="-12"/>
        </w:rPr>
        <w:t>(最後瀏覽日:2024年10月14日)</w:t>
      </w:r>
      <w:r w:rsidRPr="00AB2536">
        <w:rPr>
          <w:rFonts w:hint="eastAsia"/>
          <w:spacing w:val="-12"/>
        </w:rPr>
        <w:t>。</w:t>
      </w:r>
    </w:p>
  </w:footnote>
  <w:footnote w:id="2">
    <w:p w:rsidR="00A71A27" w:rsidRPr="000B56C5" w:rsidRDefault="00A71A27" w:rsidP="000C4707">
      <w:pPr>
        <w:pStyle w:val="142"/>
        <w:ind w:left="85" w:hangingChars="35" w:hanging="85"/>
        <w:jc w:val="both"/>
      </w:pPr>
      <w:r>
        <w:rPr>
          <w:rStyle w:val="afb"/>
        </w:rPr>
        <w:footnoteRef/>
      </w:r>
      <w:r>
        <w:rPr>
          <w:rFonts w:hint="eastAsia"/>
        </w:rPr>
        <w:t>參閱外交部網站</w:t>
      </w:r>
      <w:r w:rsidR="00B468EF">
        <w:rPr>
          <w:rFonts w:hint="eastAsia"/>
        </w:rPr>
        <w:t>，</w:t>
      </w:r>
      <w:r w:rsidR="00B468EF" w:rsidRPr="00B468EF">
        <w:t>https://www.mofa.gov.tw/cp.aspx?n=2613</w:t>
      </w:r>
      <w:r w:rsidR="00B468EF" w:rsidRPr="00B468EF">
        <w:rPr>
          <w:rFonts w:hint="eastAsia"/>
        </w:rPr>
        <w:t xml:space="preserve"> (最後瀏覽日:2024年10月14日)</w:t>
      </w:r>
      <w:r>
        <w:rPr>
          <w:rFonts w:hint="eastAsia"/>
        </w:rPr>
        <w:t>。</w:t>
      </w:r>
    </w:p>
  </w:footnote>
  <w:footnote w:id="3">
    <w:p w:rsidR="00A71A27" w:rsidRPr="008B0FA6" w:rsidRDefault="00A71A27" w:rsidP="000C4707">
      <w:pPr>
        <w:pStyle w:val="142"/>
        <w:ind w:left="85" w:hangingChars="35" w:hanging="85"/>
        <w:jc w:val="both"/>
      </w:pPr>
      <w:r>
        <w:rPr>
          <w:rStyle w:val="afb"/>
        </w:rPr>
        <w:footnoteRef/>
      </w:r>
      <w:r w:rsidRPr="00B468EF">
        <w:rPr>
          <w:rFonts w:hint="eastAsia"/>
          <w:spacing w:val="-6"/>
        </w:rPr>
        <w:t>參閱行政院經貿談判辦公室網站，</w:t>
      </w:r>
      <w:r w:rsidR="00B468EF" w:rsidRPr="00B468EF">
        <w:rPr>
          <w:spacing w:val="-6"/>
        </w:rPr>
        <w:t>https://www.ey.gov.tw/otn/92ACD23B3164B1FE</w:t>
      </w:r>
      <w:r w:rsidR="00B468EF" w:rsidRPr="00B468EF">
        <w:rPr>
          <w:rFonts w:hint="eastAsia"/>
          <w:spacing w:val="-6"/>
        </w:rPr>
        <w:t>(最後瀏覽日:2024年10月14日)。</w:t>
      </w:r>
    </w:p>
  </w:footnote>
  <w:footnote w:id="4">
    <w:p w:rsidR="00A71A27" w:rsidRPr="00054E27" w:rsidRDefault="00A71A27" w:rsidP="000C4707">
      <w:pPr>
        <w:pStyle w:val="142"/>
        <w:ind w:left="85" w:hangingChars="35" w:hanging="85"/>
        <w:jc w:val="both"/>
      </w:pPr>
      <w:r>
        <w:rPr>
          <w:rStyle w:val="afb"/>
        </w:rPr>
        <w:footnoteRef/>
      </w:r>
      <w:r>
        <w:rPr>
          <w:rFonts w:hint="eastAsia"/>
        </w:rPr>
        <w:t>參閱行政院公共工程委員會「工程產業全球化推動方案(政策白皮書)</w:t>
      </w:r>
      <w:r w:rsidRPr="009C1376">
        <w:rPr>
          <w:rFonts w:hint="eastAsia"/>
        </w:rPr>
        <w:t>第3</w:t>
      </w:r>
      <w:r>
        <w:rPr>
          <w:rFonts w:hint="eastAsia"/>
        </w:rPr>
        <w:t>期(</w:t>
      </w:r>
      <w:r w:rsidRPr="009C1376">
        <w:rPr>
          <w:rFonts w:hint="eastAsia"/>
        </w:rPr>
        <w:t>111-114</w:t>
      </w:r>
      <w:r>
        <w:rPr>
          <w:rFonts w:hint="eastAsia"/>
        </w:rPr>
        <w:t>年)」。</w:t>
      </w:r>
    </w:p>
  </w:footnote>
  <w:footnote w:id="5">
    <w:p w:rsidR="00A71A27" w:rsidRPr="00E52C3C" w:rsidRDefault="00A71A27" w:rsidP="000C4707">
      <w:pPr>
        <w:pStyle w:val="142"/>
        <w:ind w:left="85" w:hangingChars="35" w:hanging="85"/>
        <w:jc w:val="both"/>
      </w:pPr>
      <w:r>
        <w:rPr>
          <w:rStyle w:val="afb"/>
        </w:rPr>
        <w:footnoteRef/>
      </w:r>
      <w:r w:rsidRPr="00E52C3C">
        <w:rPr>
          <w:rFonts w:hint="eastAsia"/>
        </w:rPr>
        <w:t>戰略性高科技貨品(S</w:t>
      </w:r>
      <w:r>
        <w:rPr>
          <w:rFonts w:hint="eastAsia"/>
        </w:rPr>
        <w:t>trategic High-Tech Commodities,</w:t>
      </w:r>
      <w:r w:rsidRPr="00E52C3C">
        <w:rPr>
          <w:rFonts w:hint="eastAsia"/>
        </w:rPr>
        <w:t>SHTC)，係指戰略性高科技貨品輸出管制清單內貨品</w:t>
      </w:r>
      <w:r>
        <w:rPr>
          <w:rFonts w:hint="eastAsia"/>
        </w:rPr>
        <w:t>(</w:t>
      </w:r>
      <w:r w:rsidRPr="00E52C3C">
        <w:rPr>
          <w:rFonts w:hint="eastAsia"/>
        </w:rPr>
        <w:t>包括：軍商兩用貨品及技術出口管制清單、一般軍用貨品清單、輸往北韓敏感貨品清單、輸往伊朗敏感貨品清單、輸往俄羅斯及白俄羅斯高科技貨品清單等</w:t>
      </w:r>
      <w:r>
        <w:rPr>
          <w:rFonts w:hint="eastAsia"/>
        </w:rPr>
        <w:t>)</w:t>
      </w:r>
      <w:r w:rsidRPr="00E52C3C">
        <w:rPr>
          <w:rFonts w:hint="eastAsia"/>
        </w:rPr>
        <w:t>，或非屬前述清單內項目，惟最終用途或最終使用者有可能用於生產、發展核子、生化、飛彈等軍事武器用途者</w:t>
      </w:r>
      <w:r>
        <w:rPr>
          <w:rFonts w:hint="eastAsia"/>
        </w:rPr>
        <w:t>(</w:t>
      </w:r>
      <w:r w:rsidRPr="00E52C3C">
        <w:rPr>
          <w:rFonts w:hint="eastAsia"/>
        </w:rPr>
        <w:t>包括：交易對象屬我國公告之戰略性高科技貨品出口實體管理名單等異常交易情形</w:t>
      </w:r>
      <w:r>
        <w:rPr>
          <w:rFonts w:hint="eastAsia"/>
        </w:rPr>
        <w:t>)</w:t>
      </w:r>
      <w:r w:rsidRPr="00E52C3C">
        <w:rPr>
          <w:rFonts w:hint="eastAsia"/>
        </w:rPr>
        <w:t>，或依出口國政府規定須取得我國核發國際進口證明書或其他相關保證文件之輸入貨品。</w:t>
      </w:r>
    </w:p>
  </w:footnote>
  <w:footnote w:id="6">
    <w:p w:rsidR="009030ED" w:rsidRPr="00431ADE" w:rsidRDefault="009030ED" w:rsidP="009030ED">
      <w:pPr>
        <w:pStyle w:val="142"/>
        <w:ind w:left="85" w:hangingChars="35" w:hanging="85"/>
        <w:jc w:val="both"/>
      </w:pPr>
      <w:r w:rsidRPr="00431ADE">
        <w:rPr>
          <w:rStyle w:val="afb"/>
        </w:rPr>
        <w:footnoteRef/>
      </w:r>
      <w:r w:rsidRPr="00B468EF">
        <w:rPr>
          <w:rFonts w:hint="eastAsia"/>
          <w:spacing w:val="-6"/>
        </w:rPr>
        <w:t>參閱國際貿易署網站，</w:t>
      </w:r>
      <w:r w:rsidRPr="00B468EF">
        <w:rPr>
          <w:spacing w:val="-6"/>
        </w:rPr>
        <w:t>https://www.trade.gov.tw/Pages/List.aspx?nodeID=4438</w:t>
      </w:r>
      <w:r w:rsidRPr="00B468EF">
        <w:rPr>
          <w:rFonts w:hint="eastAsia"/>
          <w:spacing w:val="-6"/>
        </w:rPr>
        <w:t>(最後瀏覽日:2024年10月14日)。</w:t>
      </w:r>
    </w:p>
  </w:footnote>
  <w:footnote w:id="7">
    <w:p w:rsidR="009030ED" w:rsidRPr="00431ADE" w:rsidRDefault="009030ED" w:rsidP="009030ED">
      <w:pPr>
        <w:pStyle w:val="142"/>
        <w:ind w:left="85" w:hangingChars="35" w:hanging="85"/>
        <w:jc w:val="both"/>
      </w:pPr>
      <w:r w:rsidRPr="00431ADE">
        <w:rPr>
          <w:rStyle w:val="afb"/>
        </w:rPr>
        <w:footnoteRef/>
      </w:r>
      <w:r w:rsidRPr="00431ADE">
        <w:rPr>
          <w:rFonts w:hint="eastAsia"/>
        </w:rPr>
        <w:t>參閱「經濟部擴大輸往兩俄工具機管制範圍」</w:t>
      </w:r>
      <w:r w:rsidR="00AB2536">
        <w:rPr>
          <w:rFonts w:hint="eastAsia"/>
        </w:rPr>
        <w:t>，</w:t>
      </w:r>
      <w:r w:rsidR="00B24ABF" w:rsidRPr="00431ADE">
        <w:rPr>
          <w:rFonts w:hint="eastAsia"/>
        </w:rPr>
        <w:t>經濟部113年2月7日</w:t>
      </w:r>
      <w:r w:rsidRPr="00431ADE">
        <w:rPr>
          <w:rFonts w:hint="eastAsia"/>
        </w:rPr>
        <w:t>新聞稿。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3"/>
      <w:framePr w:wrap="around" w:vAnchor="text" w:hAnchor="margin" w:xAlign="right" w:y="1"/>
      <w:ind w:leftChars="202" w:left="566" w:firstLine="400"/>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rsidR="00A71A27" w:rsidRDefault="00A71A27" w:rsidP="002B635C">
    <w:pPr>
      <w:pStyle w:val="af3"/>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090F7F">
    <w:pPr>
      <w:pStyle w:val="af3"/>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4725F"/>
    <w:multiLevelType w:val="hybridMultilevel"/>
    <w:tmpl w:val="F132980C"/>
    <w:lvl w:ilvl="0" w:tplc="6406CB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187DAD"/>
    <w:multiLevelType w:val="multilevel"/>
    <w:tmpl w:val="3B1E3DB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 w15:restartNumberingAfterBreak="0">
    <w:nsid w:val="0BA734C3"/>
    <w:multiLevelType w:val="hybridMultilevel"/>
    <w:tmpl w:val="D02CAFDC"/>
    <w:lvl w:ilvl="0" w:tplc="01EAB7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F96A1A"/>
    <w:multiLevelType w:val="hybridMultilevel"/>
    <w:tmpl w:val="65780E94"/>
    <w:lvl w:ilvl="0" w:tplc="AF840CF8">
      <w:start w:val="1"/>
      <w:numFmt w:val="taiwaneseCountingThousand"/>
      <w:pStyle w:val="2"/>
      <w:lvlText w:val="(%1)"/>
      <w:lvlJc w:val="left"/>
      <w:pPr>
        <w:ind w:left="1190" w:hanging="480"/>
      </w:pPr>
      <w:rPr>
        <w:rFonts w:cs="Times New Roman"/>
        <w:b/>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r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4" w15:restartNumberingAfterBreak="0">
    <w:nsid w:val="0D314CAE"/>
    <w:multiLevelType w:val="hybridMultilevel"/>
    <w:tmpl w:val="0D82AE18"/>
    <w:lvl w:ilvl="0" w:tplc="04090015">
      <w:start w:val="1"/>
      <w:numFmt w:val="taiwaneseCountingThousand"/>
      <w:lvlText w:val="%1、"/>
      <w:lvlJc w:val="left"/>
      <w:pPr>
        <w:ind w:left="928"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15">
      <w:start w:val="1"/>
      <w:numFmt w:val="taiwaneseCountingThousand"/>
      <w:lvlText w:val="%4、"/>
      <w:lvlJc w:val="left"/>
      <w:pPr>
        <w:ind w:left="1048"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9114CC7"/>
    <w:multiLevelType w:val="hybridMultilevel"/>
    <w:tmpl w:val="A9C0D11E"/>
    <w:lvl w:ilvl="0" w:tplc="82440558">
      <w:start w:val="1"/>
      <w:numFmt w:val="decimal"/>
      <w:lvlText w:val="%1."/>
      <w:lvlJc w:val="right"/>
      <w:pPr>
        <w:ind w:left="1359" w:hanging="480"/>
      </w:pPr>
    </w:lvl>
    <w:lvl w:ilvl="1" w:tplc="04090019">
      <w:start w:val="1"/>
      <w:numFmt w:val="ideographTraditional"/>
      <w:lvlText w:val="%2、"/>
      <w:lvlJc w:val="left"/>
      <w:pPr>
        <w:ind w:left="1839" w:hanging="480"/>
      </w:pPr>
    </w:lvl>
    <w:lvl w:ilvl="2" w:tplc="0409001B">
      <w:start w:val="1"/>
      <w:numFmt w:val="lowerRoman"/>
      <w:lvlText w:val="%3."/>
      <w:lvlJc w:val="right"/>
      <w:pPr>
        <w:ind w:left="2319" w:hanging="480"/>
      </w:pPr>
    </w:lvl>
    <w:lvl w:ilvl="3" w:tplc="0409000F">
      <w:start w:val="1"/>
      <w:numFmt w:val="decimal"/>
      <w:lvlText w:val="%4."/>
      <w:lvlJc w:val="left"/>
      <w:pPr>
        <w:ind w:left="2799" w:hanging="480"/>
      </w:pPr>
    </w:lvl>
    <w:lvl w:ilvl="4" w:tplc="04090019">
      <w:start w:val="1"/>
      <w:numFmt w:val="ideographTraditional"/>
      <w:lvlText w:val="%5、"/>
      <w:lvlJc w:val="left"/>
      <w:pPr>
        <w:ind w:left="3279" w:hanging="480"/>
      </w:pPr>
    </w:lvl>
    <w:lvl w:ilvl="5" w:tplc="0409001B">
      <w:start w:val="1"/>
      <w:numFmt w:val="lowerRoman"/>
      <w:lvlText w:val="%6."/>
      <w:lvlJc w:val="right"/>
      <w:pPr>
        <w:ind w:left="3759" w:hanging="480"/>
      </w:pPr>
    </w:lvl>
    <w:lvl w:ilvl="6" w:tplc="0409000F">
      <w:start w:val="1"/>
      <w:numFmt w:val="decimal"/>
      <w:lvlText w:val="%7."/>
      <w:lvlJc w:val="left"/>
      <w:pPr>
        <w:ind w:left="4239" w:hanging="480"/>
      </w:pPr>
    </w:lvl>
    <w:lvl w:ilvl="7" w:tplc="04090019">
      <w:start w:val="1"/>
      <w:numFmt w:val="ideographTraditional"/>
      <w:lvlText w:val="%8、"/>
      <w:lvlJc w:val="left"/>
      <w:pPr>
        <w:ind w:left="4719" w:hanging="480"/>
      </w:pPr>
    </w:lvl>
    <w:lvl w:ilvl="8" w:tplc="0409001B">
      <w:start w:val="1"/>
      <w:numFmt w:val="lowerRoman"/>
      <w:lvlText w:val="%9."/>
      <w:lvlJc w:val="right"/>
      <w:pPr>
        <w:ind w:left="5199" w:hanging="480"/>
      </w:pPr>
    </w:lvl>
  </w:abstractNum>
  <w:abstractNum w:abstractNumId="6" w15:restartNumberingAfterBreak="0">
    <w:nsid w:val="20744AD2"/>
    <w:multiLevelType w:val="hybridMultilevel"/>
    <w:tmpl w:val="3E0E22BE"/>
    <w:lvl w:ilvl="0" w:tplc="4634A17E">
      <w:start w:val="1"/>
      <w:numFmt w:val="bullet"/>
      <w:lvlText w:val=""/>
      <w:lvlJc w:val="left"/>
      <w:pPr>
        <w:tabs>
          <w:tab w:val="num" w:pos="720"/>
        </w:tabs>
        <w:ind w:left="720" w:hanging="360"/>
      </w:pPr>
      <w:rPr>
        <w:rFonts w:ascii="Wingdings" w:hAnsi="Wingdings" w:hint="default"/>
      </w:rPr>
    </w:lvl>
    <w:lvl w:ilvl="1" w:tplc="ECBEB246" w:tentative="1">
      <w:start w:val="1"/>
      <w:numFmt w:val="bullet"/>
      <w:lvlText w:val=""/>
      <w:lvlJc w:val="left"/>
      <w:pPr>
        <w:tabs>
          <w:tab w:val="num" w:pos="1440"/>
        </w:tabs>
        <w:ind w:left="1440" w:hanging="360"/>
      </w:pPr>
      <w:rPr>
        <w:rFonts w:ascii="Wingdings" w:hAnsi="Wingdings" w:hint="default"/>
      </w:rPr>
    </w:lvl>
    <w:lvl w:ilvl="2" w:tplc="A9B4EB8E" w:tentative="1">
      <w:start w:val="1"/>
      <w:numFmt w:val="bullet"/>
      <w:lvlText w:val=""/>
      <w:lvlJc w:val="left"/>
      <w:pPr>
        <w:tabs>
          <w:tab w:val="num" w:pos="2160"/>
        </w:tabs>
        <w:ind w:left="2160" w:hanging="360"/>
      </w:pPr>
      <w:rPr>
        <w:rFonts w:ascii="Wingdings" w:hAnsi="Wingdings" w:hint="default"/>
      </w:rPr>
    </w:lvl>
    <w:lvl w:ilvl="3" w:tplc="38BE3AEC" w:tentative="1">
      <w:start w:val="1"/>
      <w:numFmt w:val="bullet"/>
      <w:lvlText w:val=""/>
      <w:lvlJc w:val="left"/>
      <w:pPr>
        <w:tabs>
          <w:tab w:val="num" w:pos="2880"/>
        </w:tabs>
        <w:ind w:left="2880" w:hanging="360"/>
      </w:pPr>
      <w:rPr>
        <w:rFonts w:ascii="Wingdings" w:hAnsi="Wingdings" w:hint="default"/>
      </w:rPr>
    </w:lvl>
    <w:lvl w:ilvl="4" w:tplc="E2D46CB6" w:tentative="1">
      <w:start w:val="1"/>
      <w:numFmt w:val="bullet"/>
      <w:lvlText w:val=""/>
      <w:lvlJc w:val="left"/>
      <w:pPr>
        <w:tabs>
          <w:tab w:val="num" w:pos="3600"/>
        </w:tabs>
        <w:ind w:left="3600" w:hanging="360"/>
      </w:pPr>
      <w:rPr>
        <w:rFonts w:ascii="Wingdings" w:hAnsi="Wingdings" w:hint="default"/>
      </w:rPr>
    </w:lvl>
    <w:lvl w:ilvl="5" w:tplc="EBC221E0" w:tentative="1">
      <w:start w:val="1"/>
      <w:numFmt w:val="bullet"/>
      <w:lvlText w:val=""/>
      <w:lvlJc w:val="left"/>
      <w:pPr>
        <w:tabs>
          <w:tab w:val="num" w:pos="4320"/>
        </w:tabs>
        <w:ind w:left="4320" w:hanging="360"/>
      </w:pPr>
      <w:rPr>
        <w:rFonts w:ascii="Wingdings" w:hAnsi="Wingdings" w:hint="default"/>
      </w:rPr>
    </w:lvl>
    <w:lvl w:ilvl="6" w:tplc="0EF05CC4" w:tentative="1">
      <w:start w:val="1"/>
      <w:numFmt w:val="bullet"/>
      <w:lvlText w:val=""/>
      <w:lvlJc w:val="left"/>
      <w:pPr>
        <w:tabs>
          <w:tab w:val="num" w:pos="5040"/>
        </w:tabs>
        <w:ind w:left="5040" w:hanging="360"/>
      </w:pPr>
      <w:rPr>
        <w:rFonts w:ascii="Wingdings" w:hAnsi="Wingdings" w:hint="default"/>
      </w:rPr>
    </w:lvl>
    <w:lvl w:ilvl="7" w:tplc="40DA4E60" w:tentative="1">
      <w:start w:val="1"/>
      <w:numFmt w:val="bullet"/>
      <w:lvlText w:val=""/>
      <w:lvlJc w:val="left"/>
      <w:pPr>
        <w:tabs>
          <w:tab w:val="num" w:pos="5760"/>
        </w:tabs>
        <w:ind w:left="5760" w:hanging="360"/>
      </w:pPr>
      <w:rPr>
        <w:rFonts w:ascii="Wingdings" w:hAnsi="Wingdings" w:hint="default"/>
      </w:rPr>
    </w:lvl>
    <w:lvl w:ilvl="8" w:tplc="0A0CD53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082750"/>
    <w:multiLevelType w:val="hybridMultilevel"/>
    <w:tmpl w:val="7E367C60"/>
    <w:lvl w:ilvl="0" w:tplc="0409000F">
      <w:start w:val="1"/>
      <w:numFmt w:val="decimal"/>
      <w:lvlText w:val="%1."/>
      <w:lvlJc w:val="left"/>
      <w:pPr>
        <w:ind w:left="4450" w:hanging="480"/>
      </w:pPr>
    </w:lvl>
    <w:lvl w:ilvl="1" w:tplc="04090019">
      <w:start w:val="1"/>
      <w:numFmt w:val="ideographTraditional"/>
      <w:lvlText w:val="%2、"/>
      <w:lvlJc w:val="left"/>
      <w:pPr>
        <w:ind w:left="4930" w:hanging="480"/>
      </w:pPr>
    </w:lvl>
    <w:lvl w:ilvl="2" w:tplc="0409001B">
      <w:start w:val="1"/>
      <w:numFmt w:val="lowerRoman"/>
      <w:lvlText w:val="%3."/>
      <w:lvlJc w:val="right"/>
      <w:pPr>
        <w:ind w:left="5410" w:hanging="480"/>
      </w:pPr>
    </w:lvl>
    <w:lvl w:ilvl="3" w:tplc="0409000F">
      <w:start w:val="1"/>
      <w:numFmt w:val="decimal"/>
      <w:lvlText w:val="%4."/>
      <w:lvlJc w:val="left"/>
      <w:pPr>
        <w:ind w:left="5890" w:hanging="480"/>
      </w:pPr>
    </w:lvl>
    <w:lvl w:ilvl="4" w:tplc="04090019">
      <w:start w:val="1"/>
      <w:numFmt w:val="ideographTraditional"/>
      <w:lvlText w:val="%5、"/>
      <w:lvlJc w:val="left"/>
      <w:pPr>
        <w:ind w:left="6370" w:hanging="480"/>
      </w:pPr>
    </w:lvl>
    <w:lvl w:ilvl="5" w:tplc="0409001B">
      <w:start w:val="1"/>
      <w:numFmt w:val="lowerRoman"/>
      <w:lvlText w:val="%6."/>
      <w:lvlJc w:val="right"/>
      <w:pPr>
        <w:ind w:left="6850" w:hanging="480"/>
      </w:pPr>
    </w:lvl>
    <w:lvl w:ilvl="6" w:tplc="0409000F">
      <w:start w:val="1"/>
      <w:numFmt w:val="decimal"/>
      <w:lvlText w:val="%7."/>
      <w:lvlJc w:val="left"/>
      <w:pPr>
        <w:ind w:left="7330" w:hanging="480"/>
      </w:pPr>
    </w:lvl>
    <w:lvl w:ilvl="7" w:tplc="04090019">
      <w:start w:val="1"/>
      <w:numFmt w:val="ideographTraditional"/>
      <w:lvlText w:val="%8、"/>
      <w:lvlJc w:val="left"/>
      <w:pPr>
        <w:ind w:left="7810" w:hanging="480"/>
      </w:pPr>
    </w:lvl>
    <w:lvl w:ilvl="8" w:tplc="0409001B">
      <w:start w:val="1"/>
      <w:numFmt w:val="lowerRoman"/>
      <w:lvlText w:val="%9."/>
      <w:lvlJc w:val="right"/>
      <w:pPr>
        <w:ind w:left="8290" w:hanging="480"/>
      </w:pPr>
    </w:lvl>
  </w:abstractNum>
  <w:abstractNum w:abstractNumId="8"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9" w15:restartNumberingAfterBreak="0">
    <w:nsid w:val="3B376AF4"/>
    <w:multiLevelType w:val="hybridMultilevel"/>
    <w:tmpl w:val="B0F2D332"/>
    <w:lvl w:ilvl="0" w:tplc="4AEEFA3C">
      <w:start w:val="1"/>
      <w:numFmt w:val="taiwaneseCountingThousand"/>
      <w:lvlText w:val="(%1)"/>
      <w:lvlJc w:val="left"/>
      <w:pPr>
        <w:ind w:left="1276" w:hanging="480"/>
      </w:pPr>
      <w:rPr>
        <w:rFonts w:hint="default"/>
      </w:rPr>
    </w:lvl>
    <w:lvl w:ilvl="1" w:tplc="04090019" w:tentative="1">
      <w:start w:val="1"/>
      <w:numFmt w:val="ideographTraditional"/>
      <w:lvlText w:val="%2、"/>
      <w:lvlJc w:val="left"/>
      <w:pPr>
        <w:ind w:left="1756" w:hanging="480"/>
      </w:pPr>
    </w:lvl>
    <w:lvl w:ilvl="2" w:tplc="0409001B" w:tentative="1">
      <w:start w:val="1"/>
      <w:numFmt w:val="lowerRoman"/>
      <w:lvlText w:val="%3."/>
      <w:lvlJc w:val="right"/>
      <w:pPr>
        <w:ind w:left="2236" w:hanging="480"/>
      </w:pPr>
    </w:lvl>
    <w:lvl w:ilvl="3" w:tplc="0409000F" w:tentative="1">
      <w:start w:val="1"/>
      <w:numFmt w:val="decimal"/>
      <w:lvlText w:val="%4."/>
      <w:lvlJc w:val="left"/>
      <w:pPr>
        <w:ind w:left="2716" w:hanging="480"/>
      </w:pPr>
    </w:lvl>
    <w:lvl w:ilvl="4" w:tplc="04090019" w:tentative="1">
      <w:start w:val="1"/>
      <w:numFmt w:val="ideographTraditional"/>
      <w:lvlText w:val="%5、"/>
      <w:lvlJc w:val="left"/>
      <w:pPr>
        <w:ind w:left="3196" w:hanging="480"/>
      </w:pPr>
    </w:lvl>
    <w:lvl w:ilvl="5" w:tplc="0409001B" w:tentative="1">
      <w:start w:val="1"/>
      <w:numFmt w:val="lowerRoman"/>
      <w:lvlText w:val="%6."/>
      <w:lvlJc w:val="right"/>
      <w:pPr>
        <w:ind w:left="3676" w:hanging="480"/>
      </w:pPr>
    </w:lvl>
    <w:lvl w:ilvl="6" w:tplc="0409000F" w:tentative="1">
      <w:start w:val="1"/>
      <w:numFmt w:val="decimal"/>
      <w:lvlText w:val="%7."/>
      <w:lvlJc w:val="left"/>
      <w:pPr>
        <w:ind w:left="4156" w:hanging="480"/>
      </w:pPr>
    </w:lvl>
    <w:lvl w:ilvl="7" w:tplc="04090019" w:tentative="1">
      <w:start w:val="1"/>
      <w:numFmt w:val="ideographTraditional"/>
      <w:lvlText w:val="%8、"/>
      <w:lvlJc w:val="left"/>
      <w:pPr>
        <w:ind w:left="4636" w:hanging="480"/>
      </w:pPr>
    </w:lvl>
    <w:lvl w:ilvl="8" w:tplc="0409001B" w:tentative="1">
      <w:start w:val="1"/>
      <w:numFmt w:val="lowerRoman"/>
      <w:lvlText w:val="%9."/>
      <w:lvlJc w:val="right"/>
      <w:pPr>
        <w:ind w:left="5116" w:hanging="480"/>
      </w:pPr>
    </w:lvl>
  </w:abstractNum>
  <w:abstractNum w:abstractNumId="10" w15:restartNumberingAfterBreak="0">
    <w:nsid w:val="3E672784"/>
    <w:multiLevelType w:val="hybridMultilevel"/>
    <w:tmpl w:val="BA34ECAC"/>
    <w:lvl w:ilvl="0" w:tplc="2BAE272A">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40B359C0"/>
    <w:multiLevelType w:val="hybridMultilevel"/>
    <w:tmpl w:val="1F849278"/>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451201E4"/>
    <w:multiLevelType w:val="hybridMultilevel"/>
    <w:tmpl w:val="8F3087F0"/>
    <w:lvl w:ilvl="0" w:tplc="34CE49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4" w15:restartNumberingAfterBreak="0">
    <w:nsid w:val="5ED84EAB"/>
    <w:multiLevelType w:val="hybridMultilevel"/>
    <w:tmpl w:val="CC5C994C"/>
    <w:lvl w:ilvl="0" w:tplc="D30283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45D3E"/>
    <w:multiLevelType w:val="hybridMultilevel"/>
    <w:tmpl w:val="A0347A4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67351705"/>
    <w:multiLevelType w:val="hybridMultilevel"/>
    <w:tmpl w:val="6DC47AC2"/>
    <w:lvl w:ilvl="0" w:tplc="E61EB2B6">
      <w:start w:val="8"/>
      <w:numFmt w:val="bullet"/>
      <w:lvlText w:val="※"/>
      <w:lvlJc w:val="left"/>
      <w:pPr>
        <w:tabs>
          <w:tab w:val="num" w:pos="786"/>
        </w:tabs>
        <w:ind w:left="786" w:hanging="360"/>
      </w:pPr>
      <w:rPr>
        <w:rFonts w:ascii="標楷體" w:eastAsia="標楷體" w:hAnsi="標楷體" w:cs="Times New Roman" w:hint="eastAsia"/>
      </w:rPr>
    </w:lvl>
    <w:lvl w:ilvl="1" w:tplc="04090003" w:tentative="1">
      <w:start w:val="1"/>
      <w:numFmt w:val="bullet"/>
      <w:lvlText w:val=""/>
      <w:lvlJc w:val="left"/>
      <w:pPr>
        <w:tabs>
          <w:tab w:val="num" w:pos="1386"/>
        </w:tabs>
        <w:ind w:left="1386" w:hanging="480"/>
      </w:pPr>
      <w:rPr>
        <w:rFonts w:ascii="Wingdings" w:hAnsi="Wingdings" w:hint="default"/>
      </w:rPr>
    </w:lvl>
    <w:lvl w:ilvl="2" w:tplc="04090005" w:tentative="1">
      <w:start w:val="1"/>
      <w:numFmt w:val="bullet"/>
      <w:lvlText w:val=""/>
      <w:lvlJc w:val="left"/>
      <w:pPr>
        <w:tabs>
          <w:tab w:val="num" w:pos="1866"/>
        </w:tabs>
        <w:ind w:left="1866" w:hanging="480"/>
      </w:pPr>
      <w:rPr>
        <w:rFonts w:ascii="Wingdings" w:hAnsi="Wingdings" w:hint="default"/>
      </w:rPr>
    </w:lvl>
    <w:lvl w:ilvl="3" w:tplc="04090001" w:tentative="1">
      <w:start w:val="1"/>
      <w:numFmt w:val="bullet"/>
      <w:lvlText w:val=""/>
      <w:lvlJc w:val="left"/>
      <w:pPr>
        <w:tabs>
          <w:tab w:val="num" w:pos="2346"/>
        </w:tabs>
        <w:ind w:left="2346" w:hanging="480"/>
      </w:pPr>
      <w:rPr>
        <w:rFonts w:ascii="Wingdings" w:hAnsi="Wingdings" w:hint="default"/>
      </w:rPr>
    </w:lvl>
    <w:lvl w:ilvl="4" w:tplc="04090003" w:tentative="1">
      <w:start w:val="1"/>
      <w:numFmt w:val="bullet"/>
      <w:lvlText w:val=""/>
      <w:lvlJc w:val="left"/>
      <w:pPr>
        <w:tabs>
          <w:tab w:val="num" w:pos="2826"/>
        </w:tabs>
        <w:ind w:left="2826" w:hanging="480"/>
      </w:pPr>
      <w:rPr>
        <w:rFonts w:ascii="Wingdings" w:hAnsi="Wingdings" w:hint="default"/>
      </w:rPr>
    </w:lvl>
    <w:lvl w:ilvl="5" w:tplc="04090005" w:tentative="1">
      <w:start w:val="1"/>
      <w:numFmt w:val="bullet"/>
      <w:lvlText w:val=""/>
      <w:lvlJc w:val="left"/>
      <w:pPr>
        <w:tabs>
          <w:tab w:val="num" w:pos="3306"/>
        </w:tabs>
        <w:ind w:left="3306" w:hanging="480"/>
      </w:pPr>
      <w:rPr>
        <w:rFonts w:ascii="Wingdings" w:hAnsi="Wingdings" w:hint="default"/>
      </w:rPr>
    </w:lvl>
    <w:lvl w:ilvl="6" w:tplc="04090001" w:tentative="1">
      <w:start w:val="1"/>
      <w:numFmt w:val="bullet"/>
      <w:lvlText w:val=""/>
      <w:lvlJc w:val="left"/>
      <w:pPr>
        <w:tabs>
          <w:tab w:val="num" w:pos="3786"/>
        </w:tabs>
        <w:ind w:left="3786" w:hanging="480"/>
      </w:pPr>
      <w:rPr>
        <w:rFonts w:ascii="Wingdings" w:hAnsi="Wingdings" w:hint="default"/>
      </w:rPr>
    </w:lvl>
    <w:lvl w:ilvl="7" w:tplc="04090003" w:tentative="1">
      <w:start w:val="1"/>
      <w:numFmt w:val="bullet"/>
      <w:lvlText w:val=""/>
      <w:lvlJc w:val="left"/>
      <w:pPr>
        <w:tabs>
          <w:tab w:val="num" w:pos="4266"/>
        </w:tabs>
        <w:ind w:left="4266" w:hanging="480"/>
      </w:pPr>
      <w:rPr>
        <w:rFonts w:ascii="Wingdings" w:hAnsi="Wingdings" w:hint="default"/>
      </w:rPr>
    </w:lvl>
    <w:lvl w:ilvl="8" w:tplc="04090005" w:tentative="1">
      <w:start w:val="1"/>
      <w:numFmt w:val="bullet"/>
      <w:lvlText w:val=""/>
      <w:lvlJc w:val="left"/>
      <w:pPr>
        <w:tabs>
          <w:tab w:val="num" w:pos="4746"/>
        </w:tabs>
        <w:ind w:left="4746" w:hanging="480"/>
      </w:pPr>
      <w:rPr>
        <w:rFonts w:ascii="Wingdings" w:hAnsi="Wingdings" w:hint="default"/>
      </w:rPr>
    </w:lvl>
  </w:abstractNum>
  <w:abstractNum w:abstractNumId="17" w15:restartNumberingAfterBreak="0">
    <w:nsid w:val="6A7F4630"/>
    <w:multiLevelType w:val="singleLevel"/>
    <w:tmpl w:val="A168B4A8"/>
    <w:lvl w:ilvl="0">
      <w:start w:val="1"/>
      <w:numFmt w:val="taiwaneseCountingThousand"/>
      <w:lvlText w:val="%1、"/>
      <w:lvlJc w:val="left"/>
      <w:pPr>
        <w:tabs>
          <w:tab w:val="num" w:pos="2555"/>
        </w:tabs>
        <w:ind w:left="2555" w:hanging="570"/>
      </w:pPr>
      <w:rPr>
        <w:rFonts w:hint="eastAsia"/>
      </w:rPr>
    </w:lvl>
  </w:abstractNum>
  <w:abstractNum w:abstractNumId="18" w15:restartNumberingAfterBreak="0">
    <w:nsid w:val="6C553805"/>
    <w:multiLevelType w:val="hybridMultilevel"/>
    <w:tmpl w:val="32D69B94"/>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EF87415"/>
    <w:multiLevelType w:val="hybridMultilevel"/>
    <w:tmpl w:val="8F74E0E0"/>
    <w:lvl w:ilvl="0" w:tplc="F11671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6F6A012F"/>
    <w:multiLevelType w:val="hybridMultilevel"/>
    <w:tmpl w:val="82C66142"/>
    <w:lvl w:ilvl="0" w:tplc="F3DCD20A">
      <w:start w:val="1"/>
      <w:numFmt w:val="taiwaneseCountingThousand"/>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1" w15:restartNumberingAfterBreak="0">
    <w:nsid w:val="70262C13"/>
    <w:multiLevelType w:val="hybridMultilevel"/>
    <w:tmpl w:val="DCC28834"/>
    <w:lvl w:ilvl="0" w:tplc="4AEEFA3C">
      <w:start w:val="1"/>
      <w:numFmt w:val="taiwaneseCountingThousand"/>
      <w:lvlText w:val="(%1)"/>
      <w:lvlJc w:val="left"/>
      <w:pPr>
        <w:ind w:left="1276" w:hanging="480"/>
      </w:pPr>
      <w:rPr>
        <w:rFonts w:hint="default"/>
      </w:rPr>
    </w:lvl>
    <w:lvl w:ilvl="1" w:tplc="04090019" w:tentative="1">
      <w:start w:val="1"/>
      <w:numFmt w:val="ideographTraditional"/>
      <w:lvlText w:val="%2、"/>
      <w:lvlJc w:val="left"/>
      <w:pPr>
        <w:ind w:left="1756" w:hanging="480"/>
      </w:pPr>
    </w:lvl>
    <w:lvl w:ilvl="2" w:tplc="0409001B" w:tentative="1">
      <w:start w:val="1"/>
      <w:numFmt w:val="lowerRoman"/>
      <w:lvlText w:val="%3."/>
      <w:lvlJc w:val="right"/>
      <w:pPr>
        <w:ind w:left="2236" w:hanging="480"/>
      </w:pPr>
    </w:lvl>
    <w:lvl w:ilvl="3" w:tplc="0409000F" w:tentative="1">
      <w:start w:val="1"/>
      <w:numFmt w:val="decimal"/>
      <w:lvlText w:val="%4."/>
      <w:lvlJc w:val="left"/>
      <w:pPr>
        <w:ind w:left="2716" w:hanging="480"/>
      </w:pPr>
    </w:lvl>
    <w:lvl w:ilvl="4" w:tplc="04090019" w:tentative="1">
      <w:start w:val="1"/>
      <w:numFmt w:val="ideographTraditional"/>
      <w:lvlText w:val="%5、"/>
      <w:lvlJc w:val="left"/>
      <w:pPr>
        <w:ind w:left="3196" w:hanging="480"/>
      </w:pPr>
    </w:lvl>
    <w:lvl w:ilvl="5" w:tplc="0409001B" w:tentative="1">
      <w:start w:val="1"/>
      <w:numFmt w:val="lowerRoman"/>
      <w:lvlText w:val="%6."/>
      <w:lvlJc w:val="right"/>
      <w:pPr>
        <w:ind w:left="3676" w:hanging="480"/>
      </w:pPr>
    </w:lvl>
    <w:lvl w:ilvl="6" w:tplc="0409000F" w:tentative="1">
      <w:start w:val="1"/>
      <w:numFmt w:val="decimal"/>
      <w:lvlText w:val="%7."/>
      <w:lvlJc w:val="left"/>
      <w:pPr>
        <w:ind w:left="4156" w:hanging="480"/>
      </w:pPr>
    </w:lvl>
    <w:lvl w:ilvl="7" w:tplc="04090019" w:tentative="1">
      <w:start w:val="1"/>
      <w:numFmt w:val="ideographTraditional"/>
      <w:lvlText w:val="%8、"/>
      <w:lvlJc w:val="left"/>
      <w:pPr>
        <w:ind w:left="4636" w:hanging="480"/>
      </w:pPr>
    </w:lvl>
    <w:lvl w:ilvl="8" w:tplc="0409001B" w:tentative="1">
      <w:start w:val="1"/>
      <w:numFmt w:val="lowerRoman"/>
      <w:lvlText w:val="%9."/>
      <w:lvlJc w:val="right"/>
      <w:pPr>
        <w:ind w:left="5116" w:hanging="480"/>
      </w:pPr>
    </w:lvl>
  </w:abstractNum>
  <w:abstractNum w:abstractNumId="22" w15:restartNumberingAfterBreak="0">
    <w:nsid w:val="7629605C"/>
    <w:multiLevelType w:val="hybridMultilevel"/>
    <w:tmpl w:val="780AA9C4"/>
    <w:lvl w:ilvl="0" w:tplc="D42C4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0"/>
  </w:num>
  <w:num w:numId="3">
    <w:abstractNumId w:val="13"/>
  </w:num>
  <w:num w:numId="4">
    <w:abstractNumId w:val="16"/>
  </w:num>
  <w:num w:numId="5">
    <w:abstractNumId w:val="8"/>
  </w:num>
  <w:num w:numId="6">
    <w:abstractNumId w:val="15"/>
  </w:num>
  <w:num w:numId="7">
    <w:abstractNumId w:val="6"/>
  </w:num>
  <w:num w:numId="8">
    <w:abstractNumId w:val="17"/>
  </w:num>
  <w:num w:numId="9">
    <w:abstractNumId w:val="22"/>
  </w:num>
  <w:num w:numId="10">
    <w:abstractNumId w:val="18"/>
  </w:num>
  <w:num w:numId="11">
    <w:abstractNumId w:val="1"/>
  </w:num>
  <w:num w:numId="12">
    <w:abstractNumId w:val="4"/>
  </w:num>
  <w:num w:numId="13">
    <w:abstractNumId w:val="11"/>
  </w:num>
  <w:num w:numId="14">
    <w:abstractNumId w:val="9"/>
  </w:num>
  <w:num w:numId="15">
    <w:abstractNumId w:val="21"/>
  </w:num>
  <w:num w:numId="16">
    <w:abstractNumId w:val="12"/>
  </w:num>
  <w:num w:numId="17">
    <w:abstractNumId w:val="3"/>
  </w:num>
  <w:num w:numId="18">
    <w:abstractNumId w:val="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950"/>
    <w:rsid w:val="00000B67"/>
    <w:rsid w:val="000019B3"/>
    <w:rsid w:val="00001D8A"/>
    <w:rsid w:val="000022C9"/>
    <w:rsid w:val="00002472"/>
    <w:rsid w:val="00003A66"/>
    <w:rsid w:val="00003D9F"/>
    <w:rsid w:val="00003DA9"/>
    <w:rsid w:val="00003F84"/>
    <w:rsid w:val="000046FF"/>
    <w:rsid w:val="000047B8"/>
    <w:rsid w:val="00004F1A"/>
    <w:rsid w:val="00005971"/>
    <w:rsid w:val="00006016"/>
    <w:rsid w:val="00007096"/>
    <w:rsid w:val="00010F22"/>
    <w:rsid w:val="000116C1"/>
    <w:rsid w:val="00011728"/>
    <w:rsid w:val="00012884"/>
    <w:rsid w:val="00013BB3"/>
    <w:rsid w:val="00014E3C"/>
    <w:rsid w:val="00015359"/>
    <w:rsid w:val="000163D8"/>
    <w:rsid w:val="00016B93"/>
    <w:rsid w:val="00017196"/>
    <w:rsid w:val="000178B4"/>
    <w:rsid w:val="000201F1"/>
    <w:rsid w:val="00021B75"/>
    <w:rsid w:val="00021E48"/>
    <w:rsid w:val="0002212D"/>
    <w:rsid w:val="000224F4"/>
    <w:rsid w:val="00022524"/>
    <w:rsid w:val="000225DD"/>
    <w:rsid w:val="00022CDA"/>
    <w:rsid w:val="00022FBF"/>
    <w:rsid w:val="000230F5"/>
    <w:rsid w:val="00023AC1"/>
    <w:rsid w:val="00023FE2"/>
    <w:rsid w:val="000241C8"/>
    <w:rsid w:val="0002568C"/>
    <w:rsid w:val="00026930"/>
    <w:rsid w:val="000270F7"/>
    <w:rsid w:val="000272B8"/>
    <w:rsid w:val="000277BD"/>
    <w:rsid w:val="00027975"/>
    <w:rsid w:val="00027BF8"/>
    <w:rsid w:val="00030B7E"/>
    <w:rsid w:val="00030C31"/>
    <w:rsid w:val="0003286F"/>
    <w:rsid w:val="00032EE0"/>
    <w:rsid w:val="00033156"/>
    <w:rsid w:val="00034F44"/>
    <w:rsid w:val="000350EC"/>
    <w:rsid w:val="00035B28"/>
    <w:rsid w:val="00037D46"/>
    <w:rsid w:val="00040EA7"/>
    <w:rsid w:val="00041361"/>
    <w:rsid w:val="0004273B"/>
    <w:rsid w:val="00042784"/>
    <w:rsid w:val="000427A2"/>
    <w:rsid w:val="00042DBB"/>
    <w:rsid w:val="000448DB"/>
    <w:rsid w:val="00044D6A"/>
    <w:rsid w:val="00044FF5"/>
    <w:rsid w:val="0004532B"/>
    <w:rsid w:val="00045707"/>
    <w:rsid w:val="000460B9"/>
    <w:rsid w:val="00047097"/>
    <w:rsid w:val="0004776A"/>
    <w:rsid w:val="00050036"/>
    <w:rsid w:val="00050B11"/>
    <w:rsid w:val="00051036"/>
    <w:rsid w:val="00051039"/>
    <w:rsid w:val="00052ACA"/>
    <w:rsid w:val="0005340F"/>
    <w:rsid w:val="00054E27"/>
    <w:rsid w:val="00055ABF"/>
    <w:rsid w:val="00056B80"/>
    <w:rsid w:val="00056D14"/>
    <w:rsid w:val="00056FE8"/>
    <w:rsid w:val="000577C5"/>
    <w:rsid w:val="00057CA1"/>
    <w:rsid w:val="00060360"/>
    <w:rsid w:val="000603BF"/>
    <w:rsid w:val="0006195C"/>
    <w:rsid w:val="00061EAF"/>
    <w:rsid w:val="00062317"/>
    <w:rsid w:val="00062CFE"/>
    <w:rsid w:val="00062E9E"/>
    <w:rsid w:val="00063344"/>
    <w:rsid w:val="00063F4F"/>
    <w:rsid w:val="000640EB"/>
    <w:rsid w:val="000659D1"/>
    <w:rsid w:val="000662E5"/>
    <w:rsid w:val="000663F7"/>
    <w:rsid w:val="000664B6"/>
    <w:rsid w:val="000667B4"/>
    <w:rsid w:val="00070035"/>
    <w:rsid w:val="0007168E"/>
    <w:rsid w:val="0007314B"/>
    <w:rsid w:val="0007381D"/>
    <w:rsid w:val="000745FD"/>
    <w:rsid w:val="00074868"/>
    <w:rsid w:val="00074F9B"/>
    <w:rsid w:val="0007600F"/>
    <w:rsid w:val="000777D4"/>
    <w:rsid w:val="00081EC1"/>
    <w:rsid w:val="000821AE"/>
    <w:rsid w:val="00082349"/>
    <w:rsid w:val="00082B23"/>
    <w:rsid w:val="00083D7B"/>
    <w:rsid w:val="00084568"/>
    <w:rsid w:val="000848DC"/>
    <w:rsid w:val="00084B78"/>
    <w:rsid w:val="00085886"/>
    <w:rsid w:val="00085AAA"/>
    <w:rsid w:val="00085EE4"/>
    <w:rsid w:val="00086BCD"/>
    <w:rsid w:val="00086D16"/>
    <w:rsid w:val="00087303"/>
    <w:rsid w:val="000873CD"/>
    <w:rsid w:val="00087402"/>
    <w:rsid w:val="00087603"/>
    <w:rsid w:val="00087E8C"/>
    <w:rsid w:val="00090017"/>
    <w:rsid w:val="00090207"/>
    <w:rsid w:val="00090378"/>
    <w:rsid w:val="0009067C"/>
    <w:rsid w:val="00090F7F"/>
    <w:rsid w:val="000913B1"/>
    <w:rsid w:val="00091FFE"/>
    <w:rsid w:val="00092326"/>
    <w:rsid w:val="00092BBD"/>
    <w:rsid w:val="000930C0"/>
    <w:rsid w:val="00093F3E"/>
    <w:rsid w:val="00094C5B"/>
    <w:rsid w:val="00094D45"/>
    <w:rsid w:val="00094ECA"/>
    <w:rsid w:val="000955E2"/>
    <w:rsid w:val="00095671"/>
    <w:rsid w:val="0009652F"/>
    <w:rsid w:val="00096A25"/>
    <w:rsid w:val="00097466"/>
    <w:rsid w:val="0009751A"/>
    <w:rsid w:val="0009751B"/>
    <w:rsid w:val="000976C6"/>
    <w:rsid w:val="00097709"/>
    <w:rsid w:val="000A1802"/>
    <w:rsid w:val="000A1F57"/>
    <w:rsid w:val="000A2A60"/>
    <w:rsid w:val="000A2CCC"/>
    <w:rsid w:val="000A357F"/>
    <w:rsid w:val="000A4B6B"/>
    <w:rsid w:val="000A5DD3"/>
    <w:rsid w:val="000A630A"/>
    <w:rsid w:val="000A660C"/>
    <w:rsid w:val="000A6B83"/>
    <w:rsid w:val="000A6D05"/>
    <w:rsid w:val="000A6D4B"/>
    <w:rsid w:val="000A749B"/>
    <w:rsid w:val="000A763A"/>
    <w:rsid w:val="000B221D"/>
    <w:rsid w:val="000B350E"/>
    <w:rsid w:val="000B424D"/>
    <w:rsid w:val="000B4722"/>
    <w:rsid w:val="000B4959"/>
    <w:rsid w:val="000B56C5"/>
    <w:rsid w:val="000B5A43"/>
    <w:rsid w:val="000B6995"/>
    <w:rsid w:val="000B6B6B"/>
    <w:rsid w:val="000C0E4B"/>
    <w:rsid w:val="000C1799"/>
    <w:rsid w:val="000C188E"/>
    <w:rsid w:val="000C19B5"/>
    <w:rsid w:val="000C38D8"/>
    <w:rsid w:val="000C39D1"/>
    <w:rsid w:val="000C3DDB"/>
    <w:rsid w:val="000C4707"/>
    <w:rsid w:val="000C4A41"/>
    <w:rsid w:val="000C54A9"/>
    <w:rsid w:val="000C579D"/>
    <w:rsid w:val="000C5C4B"/>
    <w:rsid w:val="000C6C6E"/>
    <w:rsid w:val="000C7563"/>
    <w:rsid w:val="000D0B75"/>
    <w:rsid w:val="000D11D3"/>
    <w:rsid w:val="000D1255"/>
    <w:rsid w:val="000D18AD"/>
    <w:rsid w:val="000D3E60"/>
    <w:rsid w:val="000D52D0"/>
    <w:rsid w:val="000D5C82"/>
    <w:rsid w:val="000D61AD"/>
    <w:rsid w:val="000D717B"/>
    <w:rsid w:val="000D7656"/>
    <w:rsid w:val="000D7CE2"/>
    <w:rsid w:val="000E079B"/>
    <w:rsid w:val="000E08DB"/>
    <w:rsid w:val="000E0CAF"/>
    <w:rsid w:val="000E0EC9"/>
    <w:rsid w:val="000E11AB"/>
    <w:rsid w:val="000E149A"/>
    <w:rsid w:val="000E1CDF"/>
    <w:rsid w:val="000E2775"/>
    <w:rsid w:val="000E28DE"/>
    <w:rsid w:val="000E2A7B"/>
    <w:rsid w:val="000E3D9A"/>
    <w:rsid w:val="000E4BD2"/>
    <w:rsid w:val="000E4CC9"/>
    <w:rsid w:val="000E58FB"/>
    <w:rsid w:val="000E5A2F"/>
    <w:rsid w:val="000E6457"/>
    <w:rsid w:val="000E67CA"/>
    <w:rsid w:val="000E6F80"/>
    <w:rsid w:val="000E77A6"/>
    <w:rsid w:val="000E786F"/>
    <w:rsid w:val="000F0365"/>
    <w:rsid w:val="000F0E68"/>
    <w:rsid w:val="000F1329"/>
    <w:rsid w:val="000F218B"/>
    <w:rsid w:val="000F2AA1"/>
    <w:rsid w:val="000F2DA8"/>
    <w:rsid w:val="000F2E2D"/>
    <w:rsid w:val="000F2F52"/>
    <w:rsid w:val="000F3967"/>
    <w:rsid w:val="000F3A6D"/>
    <w:rsid w:val="000F3F96"/>
    <w:rsid w:val="000F5189"/>
    <w:rsid w:val="000F644B"/>
    <w:rsid w:val="000F654A"/>
    <w:rsid w:val="000F6EA5"/>
    <w:rsid w:val="000F7BCE"/>
    <w:rsid w:val="001015F4"/>
    <w:rsid w:val="0010192C"/>
    <w:rsid w:val="00101B94"/>
    <w:rsid w:val="00103DD4"/>
    <w:rsid w:val="00103F9A"/>
    <w:rsid w:val="001043A9"/>
    <w:rsid w:val="00104479"/>
    <w:rsid w:val="001055C6"/>
    <w:rsid w:val="00105F65"/>
    <w:rsid w:val="00106962"/>
    <w:rsid w:val="00107553"/>
    <w:rsid w:val="00107D55"/>
    <w:rsid w:val="00111E31"/>
    <w:rsid w:val="00111E9D"/>
    <w:rsid w:val="00112076"/>
    <w:rsid w:val="00112F4D"/>
    <w:rsid w:val="0011405D"/>
    <w:rsid w:val="001159BE"/>
    <w:rsid w:val="00115ADD"/>
    <w:rsid w:val="001168AF"/>
    <w:rsid w:val="00116C26"/>
    <w:rsid w:val="001171FB"/>
    <w:rsid w:val="001178D2"/>
    <w:rsid w:val="00121D46"/>
    <w:rsid w:val="0012301C"/>
    <w:rsid w:val="00123F2F"/>
    <w:rsid w:val="0012668E"/>
    <w:rsid w:val="00126833"/>
    <w:rsid w:val="00126B0A"/>
    <w:rsid w:val="00126C72"/>
    <w:rsid w:val="00127F46"/>
    <w:rsid w:val="00130D42"/>
    <w:rsid w:val="00131922"/>
    <w:rsid w:val="00131F0D"/>
    <w:rsid w:val="0013297D"/>
    <w:rsid w:val="001346A3"/>
    <w:rsid w:val="0013499F"/>
    <w:rsid w:val="00136BB4"/>
    <w:rsid w:val="00136D14"/>
    <w:rsid w:val="00136DC2"/>
    <w:rsid w:val="0013704C"/>
    <w:rsid w:val="001376FF"/>
    <w:rsid w:val="00141304"/>
    <w:rsid w:val="001414E9"/>
    <w:rsid w:val="00141C6D"/>
    <w:rsid w:val="00142665"/>
    <w:rsid w:val="00142EC4"/>
    <w:rsid w:val="00143198"/>
    <w:rsid w:val="00143ABA"/>
    <w:rsid w:val="00146ADF"/>
    <w:rsid w:val="00146AF1"/>
    <w:rsid w:val="00146DAB"/>
    <w:rsid w:val="00146F0B"/>
    <w:rsid w:val="00147A7E"/>
    <w:rsid w:val="00150E05"/>
    <w:rsid w:val="00151B5D"/>
    <w:rsid w:val="001521BA"/>
    <w:rsid w:val="001521DF"/>
    <w:rsid w:val="001523F5"/>
    <w:rsid w:val="001533E5"/>
    <w:rsid w:val="001542C7"/>
    <w:rsid w:val="001546AA"/>
    <w:rsid w:val="00154DD7"/>
    <w:rsid w:val="001606AD"/>
    <w:rsid w:val="00160C83"/>
    <w:rsid w:val="00161B9E"/>
    <w:rsid w:val="0016235E"/>
    <w:rsid w:val="00162871"/>
    <w:rsid w:val="001628D5"/>
    <w:rsid w:val="00162E79"/>
    <w:rsid w:val="001637A2"/>
    <w:rsid w:val="00164613"/>
    <w:rsid w:val="00164A80"/>
    <w:rsid w:val="00164F51"/>
    <w:rsid w:val="00166732"/>
    <w:rsid w:val="00166817"/>
    <w:rsid w:val="00166FB0"/>
    <w:rsid w:val="001673E7"/>
    <w:rsid w:val="0016777C"/>
    <w:rsid w:val="00170ACC"/>
    <w:rsid w:val="0017119C"/>
    <w:rsid w:val="0017162E"/>
    <w:rsid w:val="001721E5"/>
    <w:rsid w:val="0017343E"/>
    <w:rsid w:val="00173BF3"/>
    <w:rsid w:val="00173C32"/>
    <w:rsid w:val="00173F93"/>
    <w:rsid w:val="0017400A"/>
    <w:rsid w:val="00174844"/>
    <w:rsid w:val="00174E91"/>
    <w:rsid w:val="001761AE"/>
    <w:rsid w:val="00176309"/>
    <w:rsid w:val="0017630A"/>
    <w:rsid w:val="00177039"/>
    <w:rsid w:val="0017703F"/>
    <w:rsid w:val="00177C6E"/>
    <w:rsid w:val="001804B9"/>
    <w:rsid w:val="00180926"/>
    <w:rsid w:val="00181628"/>
    <w:rsid w:val="0018176A"/>
    <w:rsid w:val="00181BA0"/>
    <w:rsid w:val="001826AB"/>
    <w:rsid w:val="00182C3E"/>
    <w:rsid w:val="00182DF4"/>
    <w:rsid w:val="00183A62"/>
    <w:rsid w:val="00184C3E"/>
    <w:rsid w:val="00187B7C"/>
    <w:rsid w:val="001913D0"/>
    <w:rsid w:val="00191787"/>
    <w:rsid w:val="001924B4"/>
    <w:rsid w:val="00193400"/>
    <w:rsid w:val="001946D2"/>
    <w:rsid w:val="001951E1"/>
    <w:rsid w:val="00195737"/>
    <w:rsid w:val="00195B27"/>
    <w:rsid w:val="00195B30"/>
    <w:rsid w:val="00195D8A"/>
    <w:rsid w:val="00196356"/>
    <w:rsid w:val="00196E95"/>
    <w:rsid w:val="00196EB6"/>
    <w:rsid w:val="00197043"/>
    <w:rsid w:val="00197E2E"/>
    <w:rsid w:val="001A03CF"/>
    <w:rsid w:val="001A0C12"/>
    <w:rsid w:val="001A0FAD"/>
    <w:rsid w:val="001A2252"/>
    <w:rsid w:val="001A241F"/>
    <w:rsid w:val="001A25FC"/>
    <w:rsid w:val="001A2F11"/>
    <w:rsid w:val="001A3999"/>
    <w:rsid w:val="001A41DE"/>
    <w:rsid w:val="001A5265"/>
    <w:rsid w:val="001A595A"/>
    <w:rsid w:val="001A6425"/>
    <w:rsid w:val="001A6A0B"/>
    <w:rsid w:val="001A7391"/>
    <w:rsid w:val="001A7A2B"/>
    <w:rsid w:val="001A7C84"/>
    <w:rsid w:val="001B046E"/>
    <w:rsid w:val="001B0DD6"/>
    <w:rsid w:val="001B1120"/>
    <w:rsid w:val="001B1238"/>
    <w:rsid w:val="001B37CA"/>
    <w:rsid w:val="001B3B67"/>
    <w:rsid w:val="001B412E"/>
    <w:rsid w:val="001B4F60"/>
    <w:rsid w:val="001B54E2"/>
    <w:rsid w:val="001B5776"/>
    <w:rsid w:val="001B59BA"/>
    <w:rsid w:val="001B5D45"/>
    <w:rsid w:val="001B615E"/>
    <w:rsid w:val="001B7397"/>
    <w:rsid w:val="001B75CD"/>
    <w:rsid w:val="001C01CA"/>
    <w:rsid w:val="001C08BC"/>
    <w:rsid w:val="001C1EE7"/>
    <w:rsid w:val="001C3AB4"/>
    <w:rsid w:val="001C3F17"/>
    <w:rsid w:val="001C5501"/>
    <w:rsid w:val="001C5562"/>
    <w:rsid w:val="001C57F7"/>
    <w:rsid w:val="001C5DEC"/>
    <w:rsid w:val="001C7E46"/>
    <w:rsid w:val="001C7EB5"/>
    <w:rsid w:val="001D0A10"/>
    <w:rsid w:val="001D0B54"/>
    <w:rsid w:val="001D14E7"/>
    <w:rsid w:val="001D1558"/>
    <w:rsid w:val="001D16B2"/>
    <w:rsid w:val="001D285A"/>
    <w:rsid w:val="001D2A48"/>
    <w:rsid w:val="001D2E30"/>
    <w:rsid w:val="001D334B"/>
    <w:rsid w:val="001D39E7"/>
    <w:rsid w:val="001D44CD"/>
    <w:rsid w:val="001D536B"/>
    <w:rsid w:val="001E0092"/>
    <w:rsid w:val="001E033C"/>
    <w:rsid w:val="001E05B1"/>
    <w:rsid w:val="001E0E22"/>
    <w:rsid w:val="001E115A"/>
    <w:rsid w:val="001E2A18"/>
    <w:rsid w:val="001E34D6"/>
    <w:rsid w:val="001E37EB"/>
    <w:rsid w:val="001E4055"/>
    <w:rsid w:val="001E4D46"/>
    <w:rsid w:val="001E5A68"/>
    <w:rsid w:val="001E6DEE"/>
    <w:rsid w:val="001E6E29"/>
    <w:rsid w:val="001E6FFB"/>
    <w:rsid w:val="001E7A93"/>
    <w:rsid w:val="001E7C6B"/>
    <w:rsid w:val="001F05D7"/>
    <w:rsid w:val="001F26E1"/>
    <w:rsid w:val="001F2B3B"/>
    <w:rsid w:val="001F2C81"/>
    <w:rsid w:val="001F2D0F"/>
    <w:rsid w:val="001F2E43"/>
    <w:rsid w:val="001F3690"/>
    <w:rsid w:val="001F477A"/>
    <w:rsid w:val="001F4816"/>
    <w:rsid w:val="001F586B"/>
    <w:rsid w:val="001F664D"/>
    <w:rsid w:val="001F6E4B"/>
    <w:rsid w:val="001F7390"/>
    <w:rsid w:val="001F75E4"/>
    <w:rsid w:val="00200091"/>
    <w:rsid w:val="00200E30"/>
    <w:rsid w:val="00200E9B"/>
    <w:rsid w:val="00200F4B"/>
    <w:rsid w:val="002015B4"/>
    <w:rsid w:val="00201D01"/>
    <w:rsid w:val="00201DC4"/>
    <w:rsid w:val="00201FFB"/>
    <w:rsid w:val="0020281B"/>
    <w:rsid w:val="00202C83"/>
    <w:rsid w:val="00203637"/>
    <w:rsid w:val="00203682"/>
    <w:rsid w:val="0020447E"/>
    <w:rsid w:val="002045D9"/>
    <w:rsid w:val="0020484D"/>
    <w:rsid w:val="00204C81"/>
    <w:rsid w:val="0020566B"/>
    <w:rsid w:val="00207993"/>
    <w:rsid w:val="00207DB4"/>
    <w:rsid w:val="00210D3D"/>
    <w:rsid w:val="00210E7D"/>
    <w:rsid w:val="002112B8"/>
    <w:rsid w:val="00211B50"/>
    <w:rsid w:val="00211E3D"/>
    <w:rsid w:val="0021235B"/>
    <w:rsid w:val="00212E26"/>
    <w:rsid w:val="00215438"/>
    <w:rsid w:val="00215828"/>
    <w:rsid w:val="00215BE3"/>
    <w:rsid w:val="00215EBF"/>
    <w:rsid w:val="00216004"/>
    <w:rsid w:val="00216653"/>
    <w:rsid w:val="0021688C"/>
    <w:rsid w:val="00216B37"/>
    <w:rsid w:val="00216C3D"/>
    <w:rsid w:val="0021725E"/>
    <w:rsid w:val="0021773D"/>
    <w:rsid w:val="00217ED8"/>
    <w:rsid w:val="00220C57"/>
    <w:rsid w:val="002212E2"/>
    <w:rsid w:val="0022216F"/>
    <w:rsid w:val="00222CE0"/>
    <w:rsid w:val="0022368B"/>
    <w:rsid w:val="00223DF3"/>
    <w:rsid w:val="00223F7E"/>
    <w:rsid w:val="00224141"/>
    <w:rsid w:val="0022418E"/>
    <w:rsid w:val="002241B1"/>
    <w:rsid w:val="00224A67"/>
    <w:rsid w:val="00224AE9"/>
    <w:rsid w:val="00225F0C"/>
    <w:rsid w:val="002270F5"/>
    <w:rsid w:val="002274CB"/>
    <w:rsid w:val="00231D49"/>
    <w:rsid w:val="00232F2D"/>
    <w:rsid w:val="002341D2"/>
    <w:rsid w:val="00235602"/>
    <w:rsid w:val="00235898"/>
    <w:rsid w:val="002363CB"/>
    <w:rsid w:val="002378E3"/>
    <w:rsid w:val="00237DB8"/>
    <w:rsid w:val="00240441"/>
    <w:rsid w:val="002404B1"/>
    <w:rsid w:val="00241058"/>
    <w:rsid w:val="00242A8C"/>
    <w:rsid w:val="00243742"/>
    <w:rsid w:val="00243918"/>
    <w:rsid w:val="00243BB5"/>
    <w:rsid w:val="00243BC9"/>
    <w:rsid w:val="00243ECE"/>
    <w:rsid w:val="00243F80"/>
    <w:rsid w:val="002441C1"/>
    <w:rsid w:val="00245470"/>
    <w:rsid w:val="00245FB7"/>
    <w:rsid w:val="00245FDC"/>
    <w:rsid w:val="0024607B"/>
    <w:rsid w:val="0024626F"/>
    <w:rsid w:val="00246934"/>
    <w:rsid w:val="00246A78"/>
    <w:rsid w:val="00247C59"/>
    <w:rsid w:val="00247DB3"/>
    <w:rsid w:val="00250926"/>
    <w:rsid w:val="002515C2"/>
    <w:rsid w:val="00251B8F"/>
    <w:rsid w:val="00252387"/>
    <w:rsid w:val="002542FB"/>
    <w:rsid w:val="00254B69"/>
    <w:rsid w:val="002556A7"/>
    <w:rsid w:val="00256157"/>
    <w:rsid w:val="00256A8C"/>
    <w:rsid w:val="00256B30"/>
    <w:rsid w:val="00257654"/>
    <w:rsid w:val="0025767C"/>
    <w:rsid w:val="00257DAE"/>
    <w:rsid w:val="002600E6"/>
    <w:rsid w:val="002606A5"/>
    <w:rsid w:val="00264381"/>
    <w:rsid w:val="00264ADB"/>
    <w:rsid w:val="00265C19"/>
    <w:rsid w:val="002661C0"/>
    <w:rsid w:val="00266ED3"/>
    <w:rsid w:val="00267532"/>
    <w:rsid w:val="00270499"/>
    <w:rsid w:val="00270A25"/>
    <w:rsid w:val="00270E74"/>
    <w:rsid w:val="002720BA"/>
    <w:rsid w:val="002727C8"/>
    <w:rsid w:val="0027280C"/>
    <w:rsid w:val="00272A75"/>
    <w:rsid w:val="002730EE"/>
    <w:rsid w:val="00274679"/>
    <w:rsid w:val="00274A76"/>
    <w:rsid w:val="00274DA3"/>
    <w:rsid w:val="00275290"/>
    <w:rsid w:val="00275A3D"/>
    <w:rsid w:val="0027611C"/>
    <w:rsid w:val="0027658C"/>
    <w:rsid w:val="0027760C"/>
    <w:rsid w:val="00277A26"/>
    <w:rsid w:val="00280C42"/>
    <w:rsid w:val="00281050"/>
    <w:rsid w:val="00281BE9"/>
    <w:rsid w:val="002824E8"/>
    <w:rsid w:val="00282AD2"/>
    <w:rsid w:val="00282BA3"/>
    <w:rsid w:val="00282C37"/>
    <w:rsid w:val="00282FB7"/>
    <w:rsid w:val="002845FF"/>
    <w:rsid w:val="00284C00"/>
    <w:rsid w:val="0028668B"/>
    <w:rsid w:val="00286A28"/>
    <w:rsid w:val="00286DCE"/>
    <w:rsid w:val="002870C2"/>
    <w:rsid w:val="00290908"/>
    <w:rsid w:val="0029294F"/>
    <w:rsid w:val="00294AB0"/>
    <w:rsid w:val="00294C48"/>
    <w:rsid w:val="00294C8E"/>
    <w:rsid w:val="00295AC0"/>
    <w:rsid w:val="00295C3E"/>
    <w:rsid w:val="00296BF8"/>
    <w:rsid w:val="0029763D"/>
    <w:rsid w:val="002A027E"/>
    <w:rsid w:val="002A0E2C"/>
    <w:rsid w:val="002A2FDC"/>
    <w:rsid w:val="002A3E84"/>
    <w:rsid w:val="002A3E89"/>
    <w:rsid w:val="002A46EA"/>
    <w:rsid w:val="002A5065"/>
    <w:rsid w:val="002A5122"/>
    <w:rsid w:val="002A70DB"/>
    <w:rsid w:val="002B00F0"/>
    <w:rsid w:val="002B0929"/>
    <w:rsid w:val="002B11C2"/>
    <w:rsid w:val="002B1AF4"/>
    <w:rsid w:val="002B26E7"/>
    <w:rsid w:val="002B2A10"/>
    <w:rsid w:val="002B497A"/>
    <w:rsid w:val="002B504F"/>
    <w:rsid w:val="002B5ECA"/>
    <w:rsid w:val="002B5ED7"/>
    <w:rsid w:val="002B635C"/>
    <w:rsid w:val="002B6A91"/>
    <w:rsid w:val="002C040C"/>
    <w:rsid w:val="002C0602"/>
    <w:rsid w:val="002C0C28"/>
    <w:rsid w:val="002C0F6F"/>
    <w:rsid w:val="002C12DD"/>
    <w:rsid w:val="002C46E2"/>
    <w:rsid w:val="002C4ECF"/>
    <w:rsid w:val="002C503D"/>
    <w:rsid w:val="002C51F5"/>
    <w:rsid w:val="002C56DE"/>
    <w:rsid w:val="002C694F"/>
    <w:rsid w:val="002C7142"/>
    <w:rsid w:val="002D00EC"/>
    <w:rsid w:val="002D0154"/>
    <w:rsid w:val="002D059D"/>
    <w:rsid w:val="002D1743"/>
    <w:rsid w:val="002D1B49"/>
    <w:rsid w:val="002D2259"/>
    <w:rsid w:val="002D2980"/>
    <w:rsid w:val="002D2AB5"/>
    <w:rsid w:val="002D2DB2"/>
    <w:rsid w:val="002D3D67"/>
    <w:rsid w:val="002D5070"/>
    <w:rsid w:val="002D6737"/>
    <w:rsid w:val="002D6DBE"/>
    <w:rsid w:val="002D7F38"/>
    <w:rsid w:val="002E081C"/>
    <w:rsid w:val="002E154E"/>
    <w:rsid w:val="002E19FC"/>
    <w:rsid w:val="002E2024"/>
    <w:rsid w:val="002E2561"/>
    <w:rsid w:val="002E2816"/>
    <w:rsid w:val="002E34DE"/>
    <w:rsid w:val="002E4424"/>
    <w:rsid w:val="002E503D"/>
    <w:rsid w:val="002E51F5"/>
    <w:rsid w:val="002E5821"/>
    <w:rsid w:val="002E5D8B"/>
    <w:rsid w:val="002E7261"/>
    <w:rsid w:val="002E729A"/>
    <w:rsid w:val="002F022E"/>
    <w:rsid w:val="002F0F0B"/>
    <w:rsid w:val="002F1A3A"/>
    <w:rsid w:val="002F2523"/>
    <w:rsid w:val="002F2E35"/>
    <w:rsid w:val="002F39C6"/>
    <w:rsid w:val="002F3B46"/>
    <w:rsid w:val="002F4713"/>
    <w:rsid w:val="002F50FB"/>
    <w:rsid w:val="002F5776"/>
    <w:rsid w:val="002F5A08"/>
    <w:rsid w:val="002F5D68"/>
    <w:rsid w:val="002F6514"/>
    <w:rsid w:val="002F689C"/>
    <w:rsid w:val="00300233"/>
    <w:rsid w:val="0030038B"/>
    <w:rsid w:val="00300CB1"/>
    <w:rsid w:val="00300D18"/>
    <w:rsid w:val="00300E66"/>
    <w:rsid w:val="003024E2"/>
    <w:rsid w:val="00302B04"/>
    <w:rsid w:val="003034FA"/>
    <w:rsid w:val="00303B95"/>
    <w:rsid w:val="00304293"/>
    <w:rsid w:val="00304FF0"/>
    <w:rsid w:val="00306D7D"/>
    <w:rsid w:val="00307962"/>
    <w:rsid w:val="0031008A"/>
    <w:rsid w:val="00310B9B"/>
    <w:rsid w:val="00311413"/>
    <w:rsid w:val="00311F0E"/>
    <w:rsid w:val="003126FE"/>
    <w:rsid w:val="00312811"/>
    <w:rsid w:val="00314F44"/>
    <w:rsid w:val="00315494"/>
    <w:rsid w:val="00315611"/>
    <w:rsid w:val="003158C8"/>
    <w:rsid w:val="00316DF8"/>
    <w:rsid w:val="00316E24"/>
    <w:rsid w:val="00317316"/>
    <w:rsid w:val="00317464"/>
    <w:rsid w:val="003177DB"/>
    <w:rsid w:val="00317CC3"/>
    <w:rsid w:val="0032070F"/>
    <w:rsid w:val="00320EB4"/>
    <w:rsid w:val="00321080"/>
    <w:rsid w:val="003214E9"/>
    <w:rsid w:val="00322308"/>
    <w:rsid w:val="00322786"/>
    <w:rsid w:val="003227DB"/>
    <w:rsid w:val="00322A63"/>
    <w:rsid w:val="00322A7C"/>
    <w:rsid w:val="00322F60"/>
    <w:rsid w:val="00324EC4"/>
    <w:rsid w:val="00325254"/>
    <w:rsid w:val="00325294"/>
    <w:rsid w:val="003258D4"/>
    <w:rsid w:val="00326F14"/>
    <w:rsid w:val="003305B2"/>
    <w:rsid w:val="003311C6"/>
    <w:rsid w:val="00331513"/>
    <w:rsid w:val="0033194A"/>
    <w:rsid w:val="00331C94"/>
    <w:rsid w:val="00331CE2"/>
    <w:rsid w:val="00332428"/>
    <w:rsid w:val="00332B74"/>
    <w:rsid w:val="00332FDF"/>
    <w:rsid w:val="00333211"/>
    <w:rsid w:val="0033425A"/>
    <w:rsid w:val="00334DFC"/>
    <w:rsid w:val="00334FBB"/>
    <w:rsid w:val="0033539F"/>
    <w:rsid w:val="00337AF4"/>
    <w:rsid w:val="00337FE0"/>
    <w:rsid w:val="00340507"/>
    <w:rsid w:val="00340622"/>
    <w:rsid w:val="00340B90"/>
    <w:rsid w:val="00341662"/>
    <w:rsid w:val="00341E13"/>
    <w:rsid w:val="00341E31"/>
    <w:rsid w:val="00342B31"/>
    <w:rsid w:val="003432FA"/>
    <w:rsid w:val="0034402E"/>
    <w:rsid w:val="0034423C"/>
    <w:rsid w:val="00344B93"/>
    <w:rsid w:val="00344D24"/>
    <w:rsid w:val="0034505F"/>
    <w:rsid w:val="003461CA"/>
    <w:rsid w:val="003462B7"/>
    <w:rsid w:val="003464DD"/>
    <w:rsid w:val="00346C8D"/>
    <w:rsid w:val="0034757A"/>
    <w:rsid w:val="00347897"/>
    <w:rsid w:val="003503FF"/>
    <w:rsid w:val="00350AE8"/>
    <w:rsid w:val="00351151"/>
    <w:rsid w:val="0035177C"/>
    <w:rsid w:val="003517F9"/>
    <w:rsid w:val="0035244A"/>
    <w:rsid w:val="00353081"/>
    <w:rsid w:val="003534A4"/>
    <w:rsid w:val="00354918"/>
    <w:rsid w:val="003554DE"/>
    <w:rsid w:val="003556A2"/>
    <w:rsid w:val="00355BCD"/>
    <w:rsid w:val="0035604C"/>
    <w:rsid w:val="00356AF7"/>
    <w:rsid w:val="00356E27"/>
    <w:rsid w:val="003576DF"/>
    <w:rsid w:val="00357987"/>
    <w:rsid w:val="0036014C"/>
    <w:rsid w:val="003608A9"/>
    <w:rsid w:val="00360D0D"/>
    <w:rsid w:val="00361562"/>
    <w:rsid w:val="003619ED"/>
    <w:rsid w:val="00362A28"/>
    <w:rsid w:val="00364C0A"/>
    <w:rsid w:val="0036550D"/>
    <w:rsid w:val="00365638"/>
    <w:rsid w:val="003656CC"/>
    <w:rsid w:val="00365A71"/>
    <w:rsid w:val="003665B9"/>
    <w:rsid w:val="00367034"/>
    <w:rsid w:val="00367AFA"/>
    <w:rsid w:val="00370700"/>
    <w:rsid w:val="003708CC"/>
    <w:rsid w:val="0037100D"/>
    <w:rsid w:val="003724FC"/>
    <w:rsid w:val="00372C95"/>
    <w:rsid w:val="00374805"/>
    <w:rsid w:val="00375B55"/>
    <w:rsid w:val="003765E8"/>
    <w:rsid w:val="003766B2"/>
    <w:rsid w:val="00376ADC"/>
    <w:rsid w:val="00376B18"/>
    <w:rsid w:val="00377AE6"/>
    <w:rsid w:val="00377DA6"/>
    <w:rsid w:val="003800A6"/>
    <w:rsid w:val="003801E1"/>
    <w:rsid w:val="003808B6"/>
    <w:rsid w:val="00382384"/>
    <w:rsid w:val="00382889"/>
    <w:rsid w:val="00383117"/>
    <w:rsid w:val="0038394C"/>
    <w:rsid w:val="0038451F"/>
    <w:rsid w:val="0038558C"/>
    <w:rsid w:val="003856B8"/>
    <w:rsid w:val="00385937"/>
    <w:rsid w:val="00387CD1"/>
    <w:rsid w:val="003906E8"/>
    <w:rsid w:val="00390869"/>
    <w:rsid w:val="0039185B"/>
    <w:rsid w:val="00391C14"/>
    <w:rsid w:val="00391E85"/>
    <w:rsid w:val="0039204E"/>
    <w:rsid w:val="0039256E"/>
    <w:rsid w:val="00392C0B"/>
    <w:rsid w:val="00392CF9"/>
    <w:rsid w:val="0039387B"/>
    <w:rsid w:val="00393DF1"/>
    <w:rsid w:val="00394625"/>
    <w:rsid w:val="00395185"/>
    <w:rsid w:val="00395D6B"/>
    <w:rsid w:val="00395E4E"/>
    <w:rsid w:val="003964F5"/>
    <w:rsid w:val="00396889"/>
    <w:rsid w:val="003970C5"/>
    <w:rsid w:val="0039717D"/>
    <w:rsid w:val="003A1A07"/>
    <w:rsid w:val="003A242E"/>
    <w:rsid w:val="003A324E"/>
    <w:rsid w:val="003A3499"/>
    <w:rsid w:val="003A4175"/>
    <w:rsid w:val="003A473E"/>
    <w:rsid w:val="003A5699"/>
    <w:rsid w:val="003A6036"/>
    <w:rsid w:val="003A6C0E"/>
    <w:rsid w:val="003A777F"/>
    <w:rsid w:val="003B00BE"/>
    <w:rsid w:val="003B0596"/>
    <w:rsid w:val="003B1849"/>
    <w:rsid w:val="003B2370"/>
    <w:rsid w:val="003B25D5"/>
    <w:rsid w:val="003B48E5"/>
    <w:rsid w:val="003B5375"/>
    <w:rsid w:val="003B56D9"/>
    <w:rsid w:val="003B597F"/>
    <w:rsid w:val="003B5E64"/>
    <w:rsid w:val="003B6476"/>
    <w:rsid w:val="003B745D"/>
    <w:rsid w:val="003B75B5"/>
    <w:rsid w:val="003B7EE9"/>
    <w:rsid w:val="003C02DC"/>
    <w:rsid w:val="003C098F"/>
    <w:rsid w:val="003C1362"/>
    <w:rsid w:val="003C21B3"/>
    <w:rsid w:val="003C23EF"/>
    <w:rsid w:val="003C2C25"/>
    <w:rsid w:val="003C3C9F"/>
    <w:rsid w:val="003C3D4D"/>
    <w:rsid w:val="003C4207"/>
    <w:rsid w:val="003C4BA4"/>
    <w:rsid w:val="003C598E"/>
    <w:rsid w:val="003C5E8F"/>
    <w:rsid w:val="003C65E5"/>
    <w:rsid w:val="003C7B37"/>
    <w:rsid w:val="003D0045"/>
    <w:rsid w:val="003D0F63"/>
    <w:rsid w:val="003D2060"/>
    <w:rsid w:val="003D2A1E"/>
    <w:rsid w:val="003D3045"/>
    <w:rsid w:val="003D3D32"/>
    <w:rsid w:val="003D47AB"/>
    <w:rsid w:val="003D511D"/>
    <w:rsid w:val="003D598D"/>
    <w:rsid w:val="003D6885"/>
    <w:rsid w:val="003D7DE7"/>
    <w:rsid w:val="003D7EB9"/>
    <w:rsid w:val="003D7EBE"/>
    <w:rsid w:val="003E039A"/>
    <w:rsid w:val="003E0891"/>
    <w:rsid w:val="003E138A"/>
    <w:rsid w:val="003E1660"/>
    <w:rsid w:val="003E2C70"/>
    <w:rsid w:val="003E3150"/>
    <w:rsid w:val="003E335A"/>
    <w:rsid w:val="003E4470"/>
    <w:rsid w:val="003E4B09"/>
    <w:rsid w:val="003E5236"/>
    <w:rsid w:val="003E53B9"/>
    <w:rsid w:val="003E672A"/>
    <w:rsid w:val="003E6DA0"/>
    <w:rsid w:val="003E6F9C"/>
    <w:rsid w:val="003E6FF7"/>
    <w:rsid w:val="003E7D4C"/>
    <w:rsid w:val="003F0011"/>
    <w:rsid w:val="003F0615"/>
    <w:rsid w:val="003F10B4"/>
    <w:rsid w:val="003F1904"/>
    <w:rsid w:val="003F2300"/>
    <w:rsid w:val="003F3622"/>
    <w:rsid w:val="003F3AAD"/>
    <w:rsid w:val="003F401E"/>
    <w:rsid w:val="003F4252"/>
    <w:rsid w:val="003F4533"/>
    <w:rsid w:val="003F4995"/>
    <w:rsid w:val="003F62B9"/>
    <w:rsid w:val="003F6BA8"/>
    <w:rsid w:val="003F70B0"/>
    <w:rsid w:val="003F75EA"/>
    <w:rsid w:val="003F7FF9"/>
    <w:rsid w:val="004003FD"/>
    <w:rsid w:val="00400E8E"/>
    <w:rsid w:val="00401460"/>
    <w:rsid w:val="00401E26"/>
    <w:rsid w:val="00402246"/>
    <w:rsid w:val="004029FD"/>
    <w:rsid w:val="0040426C"/>
    <w:rsid w:val="00405CB1"/>
    <w:rsid w:val="0040659A"/>
    <w:rsid w:val="0040718A"/>
    <w:rsid w:val="00407300"/>
    <w:rsid w:val="0040794F"/>
    <w:rsid w:val="00407B2C"/>
    <w:rsid w:val="00407E42"/>
    <w:rsid w:val="00410A91"/>
    <w:rsid w:val="0041266B"/>
    <w:rsid w:val="00412735"/>
    <w:rsid w:val="00413F68"/>
    <w:rsid w:val="0041468F"/>
    <w:rsid w:val="00414F12"/>
    <w:rsid w:val="00415363"/>
    <w:rsid w:val="00415D02"/>
    <w:rsid w:val="00415F5A"/>
    <w:rsid w:val="00416322"/>
    <w:rsid w:val="004165C4"/>
    <w:rsid w:val="00416F72"/>
    <w:rsid w:val="00417524"/>
    <w:rsid w:val="0041774B"/>
    <w:rsid w:val="0042070B"/>
    <w:rsid w:val="0042465A"/>
    <w:rsid w:val="004250C9"/>
    <w:rsid w:val="0042555C"/>
    <w:rsid w:val="00426227"/>
    <w:rsid w:val="004269BF"/>
    <w:rsid w:val="00427A16"/>
    <w:rsid w:val="00427A92"/>
    <w:rsid w:val="0043029C"/>
    <w:rsid w:val="00430619"/>
    <w:rsid w:val="00430681"/>
    <w:rsid w:val="00430811"/>
    <w:rsid w:val="004311C4"/>
    <w:rsid w:val="00431707"/>
    <w:rsid w:val="00431ADE"/>
    <w:rsid w:val="00431C67"/>
    <w:rsid w:val="00431C71"/>
    <w:rsid w:val="0043315D"/>
    <w:rsid w:val="004343F3"/>
    <w:rsid w:val="0043451B"/>
    <w:rsid w:val="00435470"/>
    <w:rsid w:val="00436401"/>
    <w:rsid w:val="00436D94"/>
    <w:rsid w:val="00437A1C"/>
    <w:rsid w:val="00437D3D"/>
    <w:rsid w:val="00440363"/>
    <w:rsid w:val="00440B59"/>
    <w:rsid w:val="00440EC9"/>
    <w:rsid w:val="0044182D"/>
    <w:rsid w:val="0044286D"/>
    <w:rsid w:val="0044366D"/>
    <w:rsid w:val="004439E1"/>
    <w:rsid w:val="00443E65"/>
    <w:rsid w:val="00444EAF"/>
    <w:rsid w:val="00445944"/>
    <w:rsid w:val="004469E8"/>
    <w:rsid w:val="0044713A"/>
    <w:rsid w:val="004472E0"/>
    <w:rsid w:val="00447D22"/>
    <w:rsid w:val="00450257"/>
    <w:rsid w:val="004503EC"/>
    <w:rsid w:val="00450957"/>
    <w:rsid w:val="0045191C"/>
    <w:rsid w:val="00451A61"/>
    <w:rsid w:val="00451D76"/>
    <w:rsid w:val="004528B2"/>
    <w:rsid w:val="00452991"/>
    <w:rsid w:val="00452F48"/>
    <w:rsid w:val="004534A8"/>
    <w:rsid w:val="004535C6"/>
    <w:rsid w:val="00453B13"/>
    <w:rsid w:val="0045487D"/>
    <w:rsid w:val="00454A9B"/>
    <w:rsid w:val="00456D00"/>
    <w:rsid w:val="0045722F"/>
    <w:rsid w:val="00460AAF"/>
    <w:rsid w:val="00461433"/>
    <w:rsid w:val="00461F28"/>
    <w:rsid w:val="004625E4"/>
    <w:rsid w:val="0046280D"/>
    <w:rsid w:val="00462B62"/>
    <w:rsid w:val="004633A8"/>
    <w:rsid w:val="00463861"/>
    <w:rsid w:val="00464D23"/>
    <w:rsid w:val="00464EEC"/>
    <w:rsid w:val="00466E31"/>
    <w:rsid w:val="0046737E"/>
    <w:rsid w:val="00470412"/>
    <w:rsid w:val="00470A2E"/>
    <w:rsid w:val="00470DD7"/>
    <w:rsid w:val="00471FBD"/>
    <w:rsid w:val="004733FC"/>
    <w:rsid w:val="004737A2"/>
    <w:rsid w:val="00473B73"/>
    <w:rsid w:val="00473E6A"/>
    <w:rsid w:val="00474039"/>
    <w:rsid w:val="00474C4C"/>
    <w:rsid w:val="00475445"/>
    <w:rsid w:val="00475EE7"/>
    <w:rsid w:val="00476B14"/>
    <w:rsid w:val="00477072"/>
    <w:rsid w:val="00477359"/>
    <w:rsid w:val="00481048"/>
    <w:rsid w:val="00481A71"/>
    <w:rsid w:val="00481AA5"/>
    <w:rsid w:val="00481E45"/>
    <w:rsid w:val="0048224F"/>
    <w:rsid w:val="00482266"/>
    <w:rsid w:val="0048315A"/>
    <w:rsid w:val="004831C0"/>
    <w:rsid w:val="004844DC"/>
    <w:rsid w:val="00485889"/>
    <w:rsid w:val="00485F4A"/>
    <w:rsid w:val="00485FA8"/>
    <w:rsid w:val="00486660"/>
    <w:rsid w:val="00486C1B"/>
    <w:rsid w:val="00486F68"/>
    <w:rsid w:val="00487D06"/>
    <w:rsid w:val="0049147E"/>
    <w:rsid w:val="0049161F"/>
    <w:rsid w:val="00491C84"/>
    <w:rsid w:val="00491DA8"/>
    <w:rsid w:val="00492009"/>
    <w:rsid w:val="00493A02"/>
    <w:rsid w:val="00493D98"/>
    <w:rsid w:val="004940AC"/>
    <w:rsid w:val="0049488E"/>
    <w:rsid w:val="00494FE5"/>
    <w:rsid w:val="00495273"/>
    <w:rsid w:val="00495568"/>
    <w:rsid w:val="00495AB8"/>
    <w:rsid w:val="00495CFA"/>
    <w:rsid w:val="00497C12"/>
    <w:rsid w:val="00497DE2"/>
    <w:rsid w:val="00497EAD"/>
    <w:rsid w:val="004A0F82"/>
    <w:rsid w:val="004A1C87"/>
    <w:rsid w:val="004A2271"/>
    <w:rsid w:val="004A28A6"/>
    <w:rsid w:val="004A2BA2"/>
    <w:rsid w:val="004A6889"/>
    <w:rsid w:val="004A7426"/>
    <w:rsid w:val="004A7BD9"/>
    <w:rsid w:val="004B14B3"/>
    <w:rsid w:val="004B19F7"/>
    <w:rsid w:val="004B1D3D"/>
    <w:rsid w:val="004B1E25"/>
    <w:rsid w:val="004B2F29"/>
    <w:rsid w:val="004B358C"/>
    <w:rsid w:val="004B4552"/>
    <w:rsid w:val="004B476C"/>
    <w:rsid w:val="004B4985"/>
    <w:rsid w:val="004B4B1D"/>
    <w:rsid w:val="004B4DD8"/>
    <w:rsid w:val="004B5E9C"/>
    <w:rsid w:val="004B6360"/>
    <w:rsid w:val="004B6440"/>
    <w:rsid w:val="004B69DA"/>
    <w:rsid w:val="004B728A"/>
    <w:rsid w:val="004B74A9"/>
    <w:rsid w:val="004C0191"/>
    <w:rsid w:val="004C01D2"/>
    <w:rsid w:val="004C0785"/>
    <w:rsid w:val="004C09DC"/>
    <w:rsid w:val="004C0D43"/>
    <w:rsid w:val="004C0ED7"/>
    <w:rsid w:val="004C10E2"/>
    <w:rsid w:val="004C1237"/>
    <w:rsid w:val="004C153E"/>
    <w:rsid w:val="004C2643"/>
    <w:rsid w:val="004C26F1"/>
    <w:rsid w:val="004C2E77"/>
    <w:rsid w:val="004C31E2"/>
    <w:rsid w:val="004C3205"/>
    <w:rsid w:val="004C325C"/>
    <w:rsid w:val="004C32C8"/>
    <w:rsid w:val="004C5B47"/>
    <w:rsid w:val="004C64F6"/>
    <w:rsid w:val="004C700D"/>
    <w:rsid w:val="004C71BF"/>
    <w:rsid w:val="004C78A7"/>
    <w:rsid w:val="004D0EAC"/>
    <w:rsid w:val="004D252E"/>
    <w:rsid w:val="004D31AD"/>
    <w:rsid w:val="004D325E"/>
    <w:rsid w:val="004D37D1"/>
    <w:rsid w:val="004D3CF8"/>
    <w:rsid w:val="004D3D4A"/>
    <w:rsid w:val="004D5236"/>
    <w:rsid w:val="004D535C"/>
    <w:rsid w:val="004D557B"/>
    <w:rsid w:val="004D6339"/>
    <w:rsid w:val="004D6F8E"/>
    <w:rsid w:val="004D7217"/>
    <w:rsid w:val="004D7E6B"/>
    <w:rsid w:val="004E0728"/>
    <w:rsid w:val="004E0E96"/>
    <w:rsid w:val="004E1615"/>
    <w:rsid w:val="004E20C3"/>
    <w:rsid w:val="004E3349"/>
    <w:rsid w:val="004E346C"/>
    <w:rsid w:val="004E423D"/>
    <w:rsid w:val="004E453B"/>
    <w:rsid w:val="004E4D9D"/>
    <w:rsid w:val="004E4EC7"/>
    <w:rsid w:val="004E5163"/>
    <w:rsid w:val="004E560C"/>
    <w:rsid w:val="004E5E59"/>
    <w:rsid w:val="004E6A07"/>
    <w:rsid w:val="004E74C7"/>
    <w:rsid w:val="004E795F"/>
    <w:rsid w:val="004E7ABB"/>
    <w:rsid w:val="004F001C"/>
    <w:rsid w:val="004F034F"/>
    <w:rsid w:val="004F0412"/>
    <w:rsid w:val="004F049F"/>
    <w:rsid w:val="004F08C2"/>
    <w:rsid w:val="004F09D2"/>
    <w:rsid w:val="004F1677"/>
    <w:rsid w:val="004F18E8"/>
    <w:rsid w:val="004F20D3"/>
    <w:rsid w:val="004F2126"/>
    <w:rsid w:val="004F2BB4"/>
    <w:rsid w:val="004F70AC"/>
    <w:rsid w:val="004F7F4F"/>
    <w:rsid w:val="005008F0"/>
    <w:rsid w:val="005020DD"/>
    <w:rsid w:val="00502D0E"/>
    <w:rsid w:val="00504424"/>
    <w:rsid w:val="00504462"/>
    <w:rsid w:val="00504CBC"/>
    <w:rsid w:val="00504DE0"/>
    <w:rsid w:val="00505768"/>
    <w:rsid w:val="005059B6"/>
    <w:rsid w:val="0050677A"/>
    <w:rsid w:val="00510010"/>
    <w:rsid w:val="00510DEF"/>
    <w:rsid w:val="0051210A"/>
    <w:rsid w:val="005122A3"/>
    <w:rsid w:val="0051234D"/>
    <w:rsid w:val="00512378"/>
    <w:rsid w:val="00513D77"/>
    <w:rsid w:val="005141C3"/>
    <w:rsid w:val="00514BF1"/>
    <w:rsid w:val="0051502F"/>
    <w:rsid w:val="0051626F"/>
    <w:rsid w:val="0051652F"/>
    <w:rsid w:val="005166AA"/>
    <w:rsid w:val="005206D2"/>
    <w:rsid w:val="005208A3"/>
    <w:rsid w:val="0052193B"/>
    <w:rsid w:val="00521C75"/>
    <w:rsid w:val="00521F9A"/>
    <w:rsid w:val="0052205D"/>
    <w:rsid w:val="0052298D"/>
    <w:rsid w:val="00523269"/>
    <w:rsid w:val="00523579"/>
    <w:rsid w:val="00523C50"/>
    <w:rsid w:val="0052445A"/>
    <w:rsid w:val="00525337"/>
    <w:rsid w:val="005258AD"/>
    <w:rsid w:val="005265AC"/>
    <w:rsid w:val="005279EB"/>
    <w:rsid w:val="005301C0"/>
    <w:rsid w:val="0053024E"/>
    <w:rsid w:val="00530BBD"/>
    <w:rsid w:val="005320D5"/>
    <w:rsid w:val="005334C8"/>
    <w:rsid w:val="005334E9"/>
    <w:rsid w:val="005335E7"/>
    <w:rsid w:val="00533B27"/>
    <w:rsid w:val="005346E5"/>
    <w:rsid w:val="00534A0E"/>
    <w:rsid w:val="00534C56"/>
    <w:rsid w:val="00534CE2"/>
    <w:rsid w:val="0053529B"/>
    <w:rsid w:val="005359CA"/>
    <w:rsid w:val="00535B6D"/>
    <w:rsid w:val="00535F87"/>
    <w:rsid w:val="00535FB6"/>
    <w:rsid w:val="00536421"/>
    <w:rsid w:val="00536AC4"/>
    <w:rsid w:val="00537F1E"/>
    <w:rsid w:val="005419A7"/>
    <w:rsid w:val="00543E3E"/>
    <w:rsid w:val="00544442"/>
    <w:rsid w:val="005452E0"/>
    <w:rsid w:val="00545420"/>
    <w:rsid w:val="00545CD1"/>
    <w:rsid w:val="005466F4"/>
    <w:rsid w:val="0054745C"/>
    <w:rsid w:val="005514A0"/>
    <w:rsid w:val="005514E2"/>
    <w:rsid w:val="00551746"/>
    <w:rsid w:val="00551ACE"/>
    <w:rsid w:val="00551E5E"/>
    <w:rsid w:val="00552898"/>
    <w:rsid w:val="005533D1"/>
    <w:rsid w:val="005538A2"/>
    <w:rsid w:val="00553BCE"/>
    <w:rsid w:val="00553CAC"/>
    <w:rsid w:val="005564B1"/>
    <w:rsid w:val="00557736"/>
    <w:rsid w:val="005578C9"/>
    <w:rsid w:val="00557F3B"/>
    <w:rsid w:val="0056082E"/>
    <w:rsid w:val="005619ED"/>
    <w:rsid w:val="00562724"/>
    <w:rsid w:val="00562CFF"/>
    <w:rsid w:val="00563004"/>
    <w:rsid w:val="0056339C"/>
    <w:rsid w:val="005639D7"/>
    <w:rsid w:val="005649D6"/>
    <w:rsid w:val="00565A64"/>
    <w:rsid w:val="00565A69"/>
    <w:rsid w:val="00565AFA"/>
    <w:rsid w:val="00565F01"/>
    <w:rsid w:val="00566D36"/>
    <w:rsid w:val="005671B7"/>
    <w:rsid w:val="0056725D"/>
    <w:rsid w:val="0057051F"/>
    <w:rsid w:val="00570A53"/>
    <w:rsid w:val="00570A68"/>
    <w:rsid w:val="00570DFD"/>
    <w:rsid w:val="00571E56"/>
    <w:rsid w:val="00573955"/>
    <w:rsid w:val="0057398F"/>
    <w:rsid w:val="00573C4B"/>
    <w:rsid w:val="00574BBC"/>
    <w:rsid w:val="005758F3"/>
    <w:rsid w:val="00577745"/>
    <w:rsid w:val="00580808"/>
    <w:rsid w:val="00580830"/>
    <w:rsid w:val="00580A0B"/>
    <w:rsid w:val="00580A91"/>
    <w:rsid w:val="0058114C"/>
    <w:rsid w:val="005813B9"/>
    <w:rsid w:val="005824B7"/>
    <w:rsid w:val="00582BDE"/>
    <w:rsid w:val="00582FA4"/>
    <w:rsid w:val="00583466"/>
    <w:rsid w:val="00583770"/>
    <w:rsid w:val="0058397F"/>
    <w:rsid w:val="00584216"/>
    <w:rsid w:val="00584757"/>
    <w:rsid w:val="0058497F"/>
    <w:rsid w:val="0058562C"/>
    <w:rsid w:val="00585B36"/>
    <w:rsid w:val="00586839"/>
    <w:rsid w:val="00586A8D"/>
    <w:rsid w:val="00586BF0"/>
    <w:rsid w:val="00586D12"/>
    <w:rsid w:val="0058761E"/>
    <w:rsid w:val="00587C05"/>
    <w:rsid w:val="00590B19"/>
    <w:rsid w:val="005912F1"/>
    <w:rsid w:val="005918C2"/>
    <w:rsid w:val="00591DDB"/>
    <w:rsid w:val="00592DF6"/>
    <w:rsid w:val="005937DA"/>
    <w:rsid w:val="00594C17"/>
    <w:rsid w:val="00595F4C"/>
    <w:rsid w:val="0059623A"/>
    <w:rsid w:val="00596487"/>
    <w:rsid w:val="00597D51"/>
    <w:rsid w:val="005A0126"/>
    <w:rsid w:val="005A073D"/>
    <w:rsid w:val="005A086D"/>
    <w:rsid w:val="005A1090"/>
    <w:rsid w:val="005A242C"/>
    <w:rsid w:val="005A3026"/>
    <w:rsid w:val="005A47D2"/>
    <w:rsid w:val="005A5319"/>
    <w:rsid w:val="005A544A"/>
    <w:rsid w:val="005A6A75"/>
    <w:rsid w:val="005B06A0"/>
    <w:rsid w:val="005B0F35"/>
    <w:rsid w:val="005B1227"/>
    <w:rsid w:val="005B1497"/>
    <w:rsid w:val="005B1568"/>
    <w:rsid w:val="005B160D"/>
    <w:rsid w:val="005B1C67"/>
    <w:rsid w:val="005B2B46"/>
    <w:rsid w:val="005B3CD0"/>
    <w:rsid w:val="005B42A9"/>
    <w:rsid w:val="005B54E6"/>
    <w:rsid w:val="005B58E5"/>
    <w:rsid w:val="005B59C6"/>
    <w:rsid w:val="005B59CB"/>
    <w:rsid w:val="005B5CAD"/>
    <w:rsid w:val="005B661D"/>
    <w:rsid w:val="005B6EF9"/>
    <w:rsid w:val="005B7E5B"/>
    <w:rsid w:val="005B7F6C"/>
    <w:rsid w:val="005C04FB"/>
    <w:rsid w:val="005C18D8"/>
    <w:rsid w:val="005C195B"/>
    <w:rsid w:val="005C2D0B"/>
    <w:rsid w:val="005C5006"/>
    <w:rsid w:val="005C693A"/>
    <w:rsid w:val="005C71B0"/>
    <w:rsid w:val="005C7C3B"/>
    <w:rsid w:val="005D0750"/>
    <w:rsid w:val="005D089B"/>
    <w:rsid w:val="005D0AF2"/>
    <w:rsid w:val="005D0BFB"/>
    <w:rsid w:val="005D1019"/>
    <w:rsid w:val="005D28AB"/>
    <w:rsid w:val="005D2A05"/>
    <w:rsid w:val="005D3C59"/>
    <w:rsid w:val="005D3C9A"/>
    <w:rsid w:val="005D45C3"/>
    <w:rsid w:val="005D4EB9"/>
    <w:rsid w:val="005D4F7A"/>
    <w:rsid w:val="005D59ED"/>
    <w:rsid w:val="005D5A5F"/>
    <w:rsid w:val="005D5BB0"/>
    <w:rsid w:val="005D604C"/>
    <w:rsid w:val="005D6AAC"/>
    <w:rsid w:val="005D6DC9"/>
    <w:rsid w:val="005D73DB"/>
    <w:rsid w:val="005D77F9"/>
    <w:rsid w:val="005E029F"/>
    <w:rsid w:val="005E0CE7"/>
    <w:rsid w:val="005E0F9B"/>
    <w:rsid w:val="005E2CE1"/>
    <w:rsid w:val="005E3086"/>
    <w:rsid w:val="005E3BBB"/>
    <w:rsid w:val="005E3CF5"/>
    <w:rsid w:val="005E41CE"/>
    <w:rsid w:val="005E4522"/>
    <w:rsid w:val="005E4F52"/>
    <w:rsid w:val="005E532C"/>
    <w:rsid w:val="005E571E"/>
    <w:rsid w:val="005E5B1C"/>
    <w:rsid w:val="005E5EB8"/>
    <w:rsid w:val="005E6CBF"/>
    <w:rsid w:val="005E7080"/>
    <w:rsid w:val="005E73B2"/>
    <w:rsid w:val="005E77DA"/>
    <w:rsid w:val="005E7815"/>
    <w:rsid w:val="005F0348"/>
    <w:rsid w:val="005F0658"/>
    <w:rsid w:val="005F0792"/>
    <w:rsid w:val="005F07CD"/>
    <w:rsid w:val="005F0B13"/>
    <w:rsid w:val="005F1015"/>
    <w:rsid w:val="005F13E9"/>
    <w:rsid w:val="005F30C9"/>
    <w:rsid w:val="005F342A"/>
    <w:rsid w:val="005F44B2"/>
    <w:rsid w:val="005F72A6"/>
    <w:rsid w:val="005F7702"/>
    <w:rsid w:val="005F78CF"/>
    <w:rsid w:val="006006DE"/>
    <w:rsid w:val="00600AA1"/>
    <w:rsid w:val="00600BEB"/>
    <w:rsid w:val="0060104D"/>
    <w:rsid w:val="00601822"/>
    <w:rsid w:val="0060225D"/>
    <w:rsid w:val="00602405"/>
    <w:rsid w:val="00602D39"/>
    <w:rsid w:val="00603241"/>
    <w:rsid w:val="0060364C"/>
    <w:rsid w:val="00603D82"/>
    <w:rsid w:val="0060445E"/>
    <w:rsid w:val="00604591"/>
    <w:rsid w:val="006068F2"/>
    <w:rsid w:val="00606CB9"/>
    <w:rsid w:val="00607479"/>
    <w:rsid w:val="00607F95"/>
    <w:rsid w:val="00610731"/>
    <w:rsid w:val="006119D1"/>
    <w:rsid w:val="0061235C"/>
    <w:rsid w:val="006137CE"/>
    <w:rsid w:val="00614A6B"/>
    <w:rsid w:val="00616234"/>
    <w:rsid w:val="00616B35"/>
    <w:rsid w:val="00617029"/>
    <w:rsid w:val="0061731A"/>
    <w:rsid w:val="00617A97"/>
    <w:rsid w:val="00620413"/>
    <w:rsid w:val="00620449"/>
    <w:rsid w:val="00620B68"/>
    <w:rsid w:val="006213D2"/>
    <w:rsid w:val="0062146F"/>
    <w:rsid w:val="006215C6"/>
    <w:rsid w:val="0062208C"/>
    <w:rsid w:val="0062237C"/>
    <w:rsid w:val="006225AF"/>
    <w:rsid w:val="0062564A"/>
    <w:rsid w:val="00626835"/>
    <w:rsid w:val="006271BF"/>
    <w:rsid w:val="006277B8"/>
    <w:rsid w:val="006301C8"/>
    <w:rsid w:val="006303D3"/>
    <w:rsid w:val="00630AC1"/>
    <w:rsid w:val="006324B5"/>
    <w:rsid w:val="00632A60"/>
    <w:rsid w:val="00633C17"/>
    <w:rsid w:val="006342DB"/>
    <w:rsid w:val="006349D0"/>
    <w:rsid w:val="00634C28"/>
    <w:rsid w:val="006377D5"/>
    <w:rsid w:val="00637917"/>
    <w:rsid w:val="00637E80"/>
    <w:rsid w:val="00640083"/>
    <w:rsid w:val="00641B20"/>
    <w:rsid w:val="0064256A"/>
    <w:rsid w:val="00643464"/>
    <w:rsid w:val="00644184"/>
    <w:rsid w:val="00644CB4"/>
    <w:rsid w:val="00644F74"/>
    <w:rsid w:val="00645741"/>
    <w:rsid w:val="0064577E"/>
    <w:rsid w:val="0064608B"/>
    <w:rsid w:val="00646723"/>
    <w:rsid w:val="006467C0"/>
    <w:rsid w:val="006469F0"/>
    <w:rsid w:val="006508BD"/>
    <w:rsid w:val="006530A9"/>
    <w:rsid w:val="0065342B"/>
    <w:rsid w:val="00654AB1"/>
    <w:rsid w:val="00654DDF"/>
    <w:rsid w:val="00655A3D"/>
    <w:rsid w:val="00656E5F"/>
    <w:rsid w:val="00656ECC"/>
    <w:rsid w:val="0065719F"/>
    <w:rsid w:val="0065732A"/>
    <w:rsid w:val="00657C29"/>
    <w:rsid w:val="00660533"/>
    <w:rsid w:val="006606C4"/>
    <w:rsid w:val="00660913"/>
    <w:rsid w:val="00660D06"/>
    <w:rsid w:val="0066126E"/>
    <w:rsid w:val="00661381"/>
    <w:rsid w:val="00661830"/>
    <w:rsid w:val="00663673"/>
    <w:rsid w:val="006637AA"/>
    <w:rsid w:val="00663ADB"/>
    <w:rsid w:val="00664769"/>
    <w:rsid w:val="00664A09"/>
    <w:rsid w:val="00664ACB"/>
    <w:rsid w:val="00664F2E"/>
    <w:rsid w:val="006651BE"/>
    <w:rsid w:val="00665769"/>
    <w:rsid w:val="00665814"/>
    <w:rsid w:val="0066608E"/>
    <w:rsid w:val="00667279"/>
    <w:rsid w:val="00670413"/>
    <w:rsid w:val="006721BE"/>
    <w:rsid w:val="00672584"/>
    <w:rsid w:val="006725A6"/>
    <w:rsid w:val="00672959"/>
    <w:rsid w:val="006734B0"/>
    <w:rsid w:val="006741C9"/>
    <w:rsid w:val="00674AAD"/>
    <w:rsid w:val="00675174"/>
    <w:rsid w:val="00675277"/>
    <w:rsid w:val="006761A6"/>
    <w:rsid w:val="0067627C"/>
    <w:rsid w:val="006766E2"/>
    <w:rsid w:val="00676963"/>
    <w:rsid w:val="00676D20"/>
    <w:rsid w:val="006801F0"/>
    <w:rsid w:val="006807DE"/>
    <w:rsid w:val="0068162C"/>
    <w:rsid w:val="0068215F"/>
    <w:rsid w:val="00682396"/>
    <w:rsid w:val="00682CAA"/>
    <w:rsid w:val="00683811"/>
    <w:rsid w:val="00683B95"/>
    <w:rsid w:val="006845AD"/>
    <w:rsid w:val="00684634"/>
    <w:rsid w:val="00684B6A"/>
    <w:rsid w:val="00684C24"/>
    <w:rsid w:val="0068597A"/>
    <w:rsid w:val="0068688A"/>
    <w:rsid w:val="00687A29"/>
    <w:rsid w:val="00687CB9"/>
    <w:rsid w:val="00687D03"/>
    <w:rsid w:val="00687F16"/>
    <w:rsid w:val="00691121"/>
    <w:rsid w:val="00691CBB"/>
    <w:rsid w:val="006925CF"/>
    <w:rsid w:val="00692A69"/>
    <w:rsid w:val="0069339C"/>
    <w:rsid w:val="00693D6B"/>
    <w:rsid w:val="00696211"/>
    <w:rsid w:val="00696D91"/>
    <w:rsid w:val="006974B5"/>
    <w:rsid w:val="00697660"/>
    <w:rsid w:val="006A0EE1"/>
    <w:rsid w:val="006A11B0"/>
    <w:rsid w:val="006A12E9"/>
    <w:rsid w:val="006A201C"/>
    <w:rsid w:val="006A3984"/>
    <w:rsid w:val="006A4165"/>
    <w:rsid w:val="006A41F5"/>
    <w:rsid w:val="006A6634"/>
    <w:rsid w:val="006A68B6"/>
    <w:rsid w:val="006A6A3F"/>
    <w:rsid w:val="006A722F"/>
    <w:rsid w:val="006A7535"/>
    <w:rsid w:val="006B00BE"/>
    <w:rsid w:val="006B0543"/>
    <w:rsid w:val="006B0C5A"/>
    <w:rsid w:val="006B1983"/>
    <w:rsid w:val="006B237F"/>
    <w:rsid w:val="006B23BF"/>
    <w:rsid w:val="006B2C32"/>
    <w:rsid w:val="006B364A"/>
    <w:rsid w:val="006B5FB3"/>
    <w:rsid w:val="006B6228"/>
    <w:rsid w:val="006B6230"/>
    <w:rsid w:val="006B7290"/>
    <w:rsid w:val="006B790D"/>
    <w:rsid w:val="006B7FE8"/>
    <w:rsid w:val="006C0326"/>
    <w:rsid w:val="006C1CD8"/>
    <w:rsid w:val="006C1D61"/>
    <w:rsid w:val="006C2023"/>
    <w:rsid w:val="006C2DFD"/>
    <w:rsid w:val="006C31C3"/>
    <w:rsid w:val="006C43E5"/>
    <w:rsid w:val="006C4497"/>
    <w:rsid w:val="006C46B8"/>
    <w:rsid w:val="006C4E54"/>
    <w:rsid w:val="006C6E0D"/>
    <w:rsid w:val="006C76A3"/>
    <w:rsid w:val="006C7896"/>
    <w:rsid w:val="006C7A59"/>
    <w:rsid w:val="006D00FD"/>
    <w:rsid w:val="006D0E43"/>
    <w:rsid w:val="006D1B88"/>
    <w:rsid w:val="006D1E76"/>
    <w:rsid w:val="006D1F0C"/>
    <w:rsid w:val="006D1FE7"/>
    <w:rsid w:val="006D278A"/>
    <w:rsid w:val="006D2ABB"/>
    <w:rsid w:val="006D2D2B"/>
    <w:rsid w:val="006D37E9"/>
    <w:rsid w:val="006D3F85"/>
    <w:rsid w:val="006D4499"/>
    <w:rsid w:val="006D4515"/>
    <w:rsid w:val="006D58F1"/>
    <w:rsid w:val="006D5D35"/>
    <w:rsid w:val="006D5D84"/>
    <w:rsid w:val="006D643F"/>
    <w:rsid w:val="006D66BF"/>
    <w:rsid w:val="006D6EDA"/>
    <w:rsid w:val="006D78A2"/>
    <w:rsid w:val="006D7A8A"/>
    <w:rsid w:val="006D7F79"/>
    <w:rsid w:val="006E031C"/>
    <w:rsid w:val="006E0489"/>
    <w:rsid w:val="006E0CB8"/>
    <w:rsid w:val="006E126A"/>
    <w:rsid w:val="006E175F"/>
    <w:rsid w:val="006E1FAB"/>
    <w:rsid w:val="006E2A35"/>
    <w:rsid w:val="006E34CE"/>
    <w:rsid w:val="006E3F46"/>
    <w:rsid w:val="006E41CD"/>
    <w:rsid w:val="006E421B"/>
    <w:rsid w:val="006E4A56"/>
    <w:rsid w:val="006E4BB5"/>
    <w:rsid w:val="006E53BA"/>
    <w:rsid w:val="006E540B"/>
    <w:rsid w:val="006E552E"/>
    <w:rsid w:val="006E56F1"/>
    <w:rsid w:val="006E5A91"/>
    <w:rsid w:val="006E66C5"/>
    <w:rsid w:val="006E686A"/>
    <w:rsid w:val="006E6AA7"/>
    <w:rsid w:val="006E71B3"/>
    <w:rsid w:val="006E7EC1"/>
    <w:rsid w:val="006E7F78"/>
    <w:rsid w:val="006F01F3"/>
    <w:rsid w:val="006F133B"/>
    <w:rsid w:val="006F138E"/>
    <w:rsid w:val="006F2F4F"/>
    <w:rsid w:val="006F3958"/>
    <w:rsid w:val="006F426C"/>
    <w:rsid w:val="006F460B"/>
    <w:rsid w:val="006F4913"/>
    <w:rsid w:val="006F4BF4"/>
    <w:rsid w:val="006F4C51"/>
    <w:rsid w:val="006F5B7E"/>
    <w:rsid w:val="006F7699"/>
    <w:rsid w:val="006F7B85"/>
    <w:rsid w:val="00700122"/>
    <w:rsid w:val="00700390"/>
    <w:rsid w:val="00700418"/>
    <w:rsid w:val="00700458"/>
    <w:rsid w:val="00700549"/>
    <w:rsid w:val="007006C4"/>
    <w:rsid w:val="007006F1"/>
    <w:rsid w:val="007007EC"/>
    <w:rsid w:val="00700B4D"/>
    <w:rsid w:val="00700BFF"/>
    <w:rsid w:val="0070127B"/>
    <w:rsid w:val="007015A1"/>
    <w:rsid w:val="007020B8"/>
    <w:rsid w:val="007026BF"/>
    <w:rsid w:val="00702B1B"/>
    <w:rsid w:val="00705B47"/>
    <w:rsid w:val="00705C2F"/>
    <w:rsid w:val="00707E6D"/>
    <w:rsid w:val="00711338"/>
    <w:rsid w:val="0071471D"/>
    <w:rsid w:val="00714D8E"/>
    <w:rsid w:val="007155B7"/>
    <w:rsid w:val="00715AA4"/>
    <w:rsid w:val="00717D4B"/>
    <w:rsid w:val="00721423"/>
    <w:rsid w:val="00721EDC"/>
    <w:rsid w:val="00722FFE"/>
    <w:rsid w:val="00723863"/>
    <w:rsid w:val="00724279"/>
    <w:rsid w:val="00724903"/>
    <w:rsid w:val="007256B6"/>
    <w:rsid w:val="0072583E"/>
    <w:rsid w:val="007261D6"/>
    <w:rsid w:val="00726D1C"/>
    <w:rsid w:val="00727926"/>
    <w:rsid w:val="007309A0"/>
    <w:rsid w:val="0073133E"/>
    <w:rsid w:val="00732E46"/>
    <w:rsid w:val="00734548"/>
    <w:rsid w:val="0073499A"/>
    <w:rsid w:val="00735050"/>
    <w:rsid w:val="0073627B"/>
    <w:rsid w:val="00736C58"/>
    <w:rsid w:val="00737344"/>
    <w:rsid w:val="007408C7"/>
    <w:rsid w:val="00741057"/>
    <w:rsid w:val="007416E7"/>
    <w:rsid w:val="00741ACC"/>
    <w:rsid w:val="007423CE"/>
    <w:rsid w:val="0074351A"/>
    <w:rsid w:val="007436A3"/>
    <w:rsid w:val="00743701"/>
    <w:rsid w:val="0074395F"/>
    <w:rsid w:val="0074421D"/>
    <w:rsid w:val="0074439E"/>
    <w:rsid w:val="00744408"/>
    <w:rsid w:val="0074467F"/>
    <w:rsid w:val="007462B3"/>
    <w:rsid w:val="007465D0"/>
    <w:rsid w:val="00746DBE"/>
    <w:rsid w:val="0075170C"/>
    <w:rsid w:val="007523B5"/>
    <w:rsid w:val="00752DAB"/>
    <w:rsid w:val="00752EE2"/>
    <w:rsid w:val="007532D8"/>
    <w:rsid w:val="00753CD8"/>
    <w:rsid w:val="007554CF"/>
    <w:rsid w:val="00755ABF"/>
    <w:rsid w:val="00755D69"/>
    <w:rsid w:val="007561A4"/>
    <w:rsid w:val="007568E1"/>
    <w:rsid w:val="00756E47"/>
    <w:rsid w:val="00756F84"/>
    <w:rsid w:val="0076018F"/>
    <w:rsid w:val="00760908"/>
    <w:rsid w:val="00760FD5"/>
    <w:rsid w:val="007611B4"/>
    <w:rsid w:val="00761815"/>
    <w:rsid w:val="00761CC4"/>
    <w:rsid w:val="007621B4"/>
    <w:rsid w:val="007627BF"/>
    <w:rsid w:val="00762FB8"/>
    <w:rsid w:val="00763B17"/>
    <w:rsid w:val="0076416E"/>
    <w:rsid w:val="007644E0"/>
    <w:rsid w:val="007664E4"/>
    <w:rsid w:val="00766F97"/>
    <w:rsid w:val="00772447"/>
    <w:rsid w:val="007738D7"/>
    <w:rsid w:val="007739DE"/>
    <w:rsid w:val="00773DDE"/>
    <w:rsid w:val="0077431E"/>
    <w:rsid w:val="007745F8"/>
    <w:rsid w:val="00774A92"/>
    <w:rsid w:val="00774AB6"/>
    <w:rsid w:val="00774BF7"/>
    <w:rsid w:val="00775DC3"/>
    <w:rsid w:val="00775EE9"/>
    <w:rsid w:val="00776105"/>
    <w:rsid w:val="0077640D"/>
    <w:rsid w:val="00776F3F"/>
    <w:rsid w:val="0077702A"/>
    <w:rsid w:val="00777D56"/>
    <w:rsid w:val="00780364"/>
    <w:rsid w:val="0078081B"/>
    <w:rsid w:val="00782102"/>
    <w:rsid w:val="0078241E"/>
    <w:rsid w:val="00782A1E"/>
    <w:rsid w:val="00782E22"/>
    <w:rsid w:val="0078304C"/>
    <w:rsid w:val="0078311C"/>
    <w:rsid w:val="007834CE"/>
    <w:rsid w:val="007838AE"/>
    <w:rsid w:val="00784392"/>
    <w:rsid w:val="00784613"/>
    <w:rsid w:val="0078471D"/>
    <w:rsid w:val="00784B61"/>
    <w:rsid w:val="00785203"/>
    <w:rsid w:val="00785FB4"/>
    <w:rsid w:val="00787F67"/>
    <w:rsid w:val="00790D47"/>
    <w:rsid w:val="0079102A"/>
    <w:rsid w:val="00791376"/>
    <w:rsid w:val="007913E8"/>
    <w:rsid w:val="00792A19"/>
    <w:rsid w:val="00792F75"/>
    <w:rsid w:val="0079303C"/>
    <w:rsid w:val="00793409"/>
    <w:rsid w:val="007951B3"/>
    <w:rsid w:val="00795D27"/>
    <w:rsid w:val="00795F59"/>
    <w:rsid w:val="007975F2"/>
    <w:rsid w:val="00797F20"/>
    <w:rsid w:val="007A1337"/>
    <w:rsid w:val="007A24C5"/>
    <w:rsid w:val="007A26FE"/>
    <w:rsid w:val="007A3224"/>
    <w:rsid w:val="007A4AC2"/>
    <w:rsid w:val="007A4F57"/>
    <w:rsid w:val="007A4F69"/>
    <w:rsid w:val="007A55DB"/>
    <w:rsid w:val="007A6400"/>
    <w:rsid w:val="007A6969"/>
    <w:rsid w:val="007A6EF3"/>
    <w:rsid w:val="007A7421"/>
    <w:rsid w:val="007A75AB"/>
    <w:rsid w:val="007A76AD"/>
    <w:rsid w:val="007A7D1C"/>
    <w:rsid w:val="007B1117"/>
    <w:rsid w:val="007B1CD9"/>
    <w:rsid w:val="007B2095"/>
    <w:rsid w:val="007B20F6"/>
    <w:rsid w:val="007B2938"/>
    <w:rsid w:val="007B2EF4"/>
    <w:rsid w:val="007B4234"/>
    <w:rsid w:val="007B4A47"/>
    <w:rsid w:val="007B5B78"/>
    <w:rsid w:val="007B6FE5"/>
    <w:rsid w:val="007B72A3"/>
    <w:rsid w:val="007C0AAF"/>
    <w:rsid w:val="007C1D66"/>
    <w:rsid w:val="007C26F4"/>
    <w:rsid w:val="007C298B"/>
    <w:rsid w:val="007C338D"/>
    <w:rsid w:val="007C56B7"/>
    <w:rsid w:val="007C6144"/>
    <w:rsid w:val="007C61A6"/>
    <w:rsid w:val="007C6A88"/>
    <w:rsid w:val="007C6DB0"/>
    <w:rsid w:val="007C7055"/>
    <w:rsid w:val="007D1C3C"/>
    <w:rsid w:val="007D220E"/>
    <w:rsid w:val="007D25FA"/>
    <w:rsid w:val="007D2B43"/>
    <w:rsid w:val="007D2FBD"/>
    <w:rsid w:val="007D33CD"/>
    <w:rsid w:val="007D3870"/>
    <w:rsid w:val="007D4628"/>
    <w:rsid w:val="007D5052"/>
    <w:rsid w:val="007D6071"/>
    <w:rsid w:val="007D63EF"/>
    <w:rsid w:val="007D6428"/>
    <w:rsid w:val="007D7303"/>
    <w:rsid w:val="007D746D"/>
    <w:rsid w:val="007D7470"/>
    <w:rsid w:val="007D7F89"/>
    <w:rsid w:val="007E0107"/>
    <w:rsid w:val="007E0160"/>
    <w:rsid w:val="007E1296"/>
    <w:rsid w:val="007E19CD"/>
    <w:rsid w:val="007E274A"/>
    <w:rsid w:val="007E2D94"/>
    <w:rsid w:val="007E2EB9"/>
    <w:rsid w:val="007E36B0"/>
    <w:rsid w:val="007E3B43"/>
    <w:rsid w:val="007E3E85"/>
    <w:rsid w:val="007E47C9"/>
    <w:rsid w:val="007E4AC8"/>
    <w:rsid w:val="007E4CBD"/>
    <w:rsid w:val="007E4F4A"/>
    <w:rsid w:val="007E55EA"/>
    <w:rsid w:val="007E61B6"/>
    <w:rsid w:val="007E61D0"/>
    <w:rsid w:val="007E7948"/>
    <w:rsid w:val="007E7C10"/>
    <w:rsid w:val="007E7EA1"/>
    <w:rsid w:val="007F01F2"/>
    <w:rsid w:val="007F0ECD"/>
    <w:rsid w:val="007F144B"/>
    <w:rsid w:val="007F27EF"/>
    <w:rsid w:val="007F3642"/>
    <w:rsid w:val="007F3BDA"/>
    <w:rsid w:val="007F4024"/>
    <w:rsid w:val="007F493C"/>
    <w:rsid w:val="007F5B1A"/>
    <w:rsid w:val="007F6AE6"/>
    <w:rsid w:val="007F7221"/>
    <w:rsid w:val="007F75DE"/>
    <w:rsid w:val="007F7AD5"/>
    <w:rsid w:val="00800F73"/>
    <w:rsid w:val="008010F7"/>
    <w:rsid w:val="008021DA"/>
    <w:rsid w:val="0080286F"/>
    <w:rsid w:val="0080311E"/>
    <w:rsid w:val="00804705"/>
    <w:rsid w:val="00804778"/>
    <w:rsid w:val="00805155"/>
    <w:rsid w:val="00805A28"/>
    <w:rsid w:val="0081068A"/>
    <w:rsid w:val="00810817"/>
    <w:rsid w:val="00810BBA"/>
    <w:rsid w:val="00810F70"/>
    <w:rsid w:val="008116EB"/>
    <w:rsid w:val="0081186E"/>
    <w:rsid w:val="00811E00"/>
    <w:rsid w:val="00813AEB"/>
    <w:rsid w:val="00813E1C"/>
    <w:rsid w:val="00813F83"/>
    <w:rsid w:val="0081452E"/>
    <w:rsid w:val="00814570"/>
    <w:rsid w:val="00814BF1"/>
    <w:rsid w:val="008155C7"/>
    <w:rsid w:val="00815C34"/>
    <w:rsid w:val="00816969"/>
    <w:rsid w:val="008171EB"/>
    <w:rsid w:val="008172EA"/>
    <w:rsid w:val="00817685"/>
    <w:rsid w:val="00820382"/>
    <w:rsid w:val="008207D0"/>
    <w:rsid w:val="0082139B"/>
    <w:rsid w:val="0082354D"/>
    <w:rsid w:val="008238D1"/>
    <w:rsid w:val="00823D0E"/>
    <w:rsid w:val="00824AED"/>
    <w:rsid w:val="00824E7E"/>
    <w:rsid w:val="00825010"/>
    <w:rsid w:val="00825266"/>
    <w:rsid w:val="008266C0"/>
    <w:rsid w:val="008271BF"/>
    <w:rsid w:val="00830514"/>
    <w:rsid w:val="00830924"/>
    <w:rsid w:val="00832C2B"/>
    <w:rsid w:val="00833277"/>
    <w:rsid w:val="00833918"/>
    <w:rsid w:val="00833976"/>
    <w:rsid w:val="008348FD"/>
    <w:rsid w:val="00834AA6"/>
    <w:rsid w:val="00834F47"/>
    <w:rsid w:val="00837623"/>
    <w:rsid w:val="00837739"/>
    <w:rsid w:val="00837F31"/>
    <w:rsid w:val="00840545"/>
    <w:rsid w:val="00840CE3"/>
    <w:rsid w:val="00840DC2"/>
    <w:rsid w:val="00840EC2"/>
    <w:rsid w:val="0084102F"/>
    <w:rsid w:val="00841411"/>
    <w:rsid w:val="008418ED"/>
    <w:rsid w:val="00843432"/>
    <w:rsid w:val="0084373E"/>
    <w:rsid w:val="00844BC6"/>
    <w:rsid w:val="00844EED"/>
    <w:rsid w:val="00844EF0"/>
    <w:rsid w:val="00845F72"/>
    <w:rsid w:val="008468D7"/>
    <w:rsid w:val="00847530"/>
    <w:rsid w:val="00850085"/>
    <w:rsid w:val="00850296"/>
    <w:rsid w:val="00850789"/>
    <w:rsid w:val="00851C0D"/>
    <w:rsid w:val="0085211F"/>
    <w:rsid w:val="008529E2"/>
    <w:rsid w:val="00853912"/>
    <w:rsid w:val="008539D7"/>
    <w:rsid w:val="00853B1A"/>
    <w:rsid w:val="00853C2D"/>
    <w:rsid w:val="00853CAA"/>
    <w:rsid w:val="0085420E"/>
    <w:rsid w:val="00854248"/>
    <w:rsid w:val="00854C54"/>
    <w:rsid w:val="0085756D"/>
    <w:rsid w:val="00861CCD"/>
    <w:rsid w:val="0086361C"/>
    <w:rsid w:val="0086378A"/>
    <w:rsid w:val="008638ED"/>
    <w:rsid w:val="00863C74"/>
    <w:rsid w:val="00865F99"/>
    <w:rsid w:val="00866985"/>
    <w:rsid w:val="00866A8E"/>
    <w:rsid w:val="00866FC4"/>
    <w:rsid w:val="00867717"/>
    <w:rsid w:val="0086782D"/>
    <w:rsid w:val="0086799C"/>
    <w:rsid w:val="00870A1C"/>
    <w:rsid w:val="00870E78"/>
    <w:rsid w:val="00872E69"/>
    <w:rsid w:val="00872FA8"/>
    <w:rsid w:val="008736AA"/>
    <w:rsid w:val="008738D5"/>
    <w:rsid w:val="00874F8D"/>
    <w:rsid w:val="00875631"/>
    <w:rsid w:val="00875DD3"/>
    <w:rsid w:val="0087700F"/>
    <w:rsid w:val="0088058E"/>
    <w:rsid w:val="00880704"/>
    <w:rsid w:val="00880FF7"/>
    <w:rsid w:val="00881F59"/>
    <w:rsid w:val="00882E37"/>
    <w:rsid w:val="00883DD0"/>
    <w:rsid w:val="00884013"/>
    <w:rsid w:val="00885C95"/>
    <w:rsid w:val="00885CD2"/>
    <w:rsid w:val="00885EAF"/>
    <w:rsid w:val="008865FA"/>
    <w:rsid w:val="008914DE"/>
    <w:rsid w:val="008919BD"/>
    <w:rsid w:val="00891EF4"/>
    <w:rsid w:val="0089224D"/>
    <w:rsid w:val="0089432C"/>
    <w:rsid w:val="0089437A"/>
    <w:rsid w:val="0089450B"/>
    <w:rsid w:val="00894804"/>
    <w:rsid w:val="00895B71"/>
    <w:rsid w:val="00896157"/>
    <w:rsid w:val="00896463"/>
    <w:rsid w:val="0089681E"/>
    <w:rsid w:val="00896B5A"/>
    <w:rsid w:val="00896C14"/>
    <w:rsid w:val="00896DCD"/>
    <w:rsid w:val="008974E6"/>
    <w:rsid w:val="008A0E8D"/>
    <w:rsid w:val="008A1840"/>
    <w:rsid w:val="008A1FB7"/>
    <w:rsid w:val="008A3176"/>
    <w:rsid w:val="008A331E"/>
    <w:rsid w:val="008A3839"/>
    <w:rsid w:val="008A42C9"/>
    <w:rsid w:val="008A6447"/>
    <w:rsid w:val="008A7041"/>
    <w:rsid w:val="008A7201"/>
    <w:rsid w:val="008A76EB"/>
    <w:rsid w:val="008A7F62"/>
    <w:rsid w:val="008B0261"/>
    <w:rsid w:val="008B0688"/>
    <w:rsid w:val="008B0974"/>
    <w:rsid w:val="008B0FA6"/>
    <w:rsid w:val="008B1E0E"/>
    <w:rsid w:val="008B2C14"/>
    <w:rsid w:val="008B2CD2"/>
    <w:rsid w:val="008B2FD0"/>
    <w:rsid w:val="008B44F8"/>
    <w:rsid w:val="008B46B5"/>
    <w:rsid w:val="008B6670"/>
    <w:rsid w:val="008B6E45"/>
    <w:rsid w:val="008B7538"/>
    <w:rsid w:val="008C03A4"/>
    <w:rsid w:val="008C066D"/>
    <w:rsid w:val="008C0754"/>
    <w:rsid w:val="008C13DA"/>
    <w:rsid w:val="008C2308"/>
    <w:rsid w:val="008C2A94"/>
    <w:rsid w:val="008C2BBF"/>
    <w:rsid w:val="008C2E1C"/>
    <w:rsid w:val="008C326D"/>
    <w:rsid w:val="008C404D"/>
    <w:rsid w:val="008C46DD"/>
    <w:rsid w:val="008C6A49"/>
    <w:rsid w:val="008C6FDC"/>
    <w:rsid w:val="008C76A5"/>
    <w:rsid w:val="008C7DFA"/>
    <w:rsid w:val="008D04C9"/>
    <w:rsid w:val="008D13C1"/>
    <w:rsid w:val="008D2578"/>
    <w:rsid w:val="008D3A68"/>
    <w:rsid w:val="008D463D"/>
    <w:rsid w:val="008D4F16"/>
    <w:rsid w:val="008D5222"/>
    <w:rsid w:val="008D68C6"/>
    <w:rsid w:val="008D6F2F"/>
    <w:rsid w:val="008D7136"/>
    <w:rsid w:val="008D721D"/>
    <w:rsid w:val="008D7507"/>
    <w:rsid w:val="008D75DC"/>
    <w:rsid w:val="008D78F7"/>
    <w:rsid w:val="008D7A4E"/>
    <w:rsid w:val="008D7FF0"/>
    <w:rsid w:val="008D7FF6"/>
    <w:rsid w:val="008E0F13"/>
    <w:rsid w:val="008E10FA"/>
    <w:rsid w:val="008E24F9"/>
    <w:rsid w:val="008E27C8"/>
    <w:rsid w:val="008E32C4"/>
    <w:rsid w:val="008E3DB1"/>
    <w:rsid w:val="008E482C"/>
    <w:rsid w:val="008E6CD0"/>
    <w:rsid w:val="008F0D6C"/>
    <w:rsid w:val="008F0E6E"/>
    <w:rsid w:val="008F14C4"/>
    <w:rsid w:val="008F1671"/>
    <w:rsid w:val="008F196C"/>
    <w:rsid w:val="008F3022"/>
    <w:rsid w:val="008F3B36"/>
    <w:rsid w:val="008F3B43"/>
    <w:rsid w:val="008F4B56"/>
    <w:rsid w:val="008F5EBC"/>
    <w:rsid w:val="008F61FA"/>
    <w:rsid w:val="008F6314"/>
    <w:rsid w:val="008F715D"/>
    <w:rsid w:val="008F71DA"/>
    <w:rsid w:val="008F7472"/>
    <w:rsid w:val="00900450"/>
    <w:rsid w:val="00901662"/>
    <w:rsid w:val="009019DE"/>
    <w:rsid w:val="009030ED"/>
    <w:rsid w:val="00903E9D"/>
    <w:rsid w:val="009052F9"/>
    <w:rsid w:val="009055AC"/>
    <w:rsid w:val="00906566"/>
    <w:rsid w:val="00906D46"/>
    <w:rsid w:val="009072E0"/>
    <w:rsid w:val="0090781E"/>
    <w:rsid w:val="00910159"/>
    <w:rsid w:val="009102A1"/>
    <w:rsid w:val="00912CEF"/>
    <w:rsid w:val="00912E4F"/>
    <w:rsid w:val="0091450D"/>
    <w:rsid w:val="00915474"/>
    <w:rsid w:val="009159F2"/>
    <w:rsid w:val="00915B85"/>
    <w:rsid w:val="00917843"/>
    <w:rsid w:val="00917A05"/>
    <w:rsid w:val="009208FF"/>
    <w:rsid w:val="00920BDB"/>
    <w:rsid w:val="00922699"/>
    <w:rsid w:val="009226E0"/>
    <w:rsid w:val="00923213"/>
    <w:rsid w:val="009242CA"/>
    <w:rsid w:val="00924363"/>
    <w:rsid w:val="009255FB"/>
    <w:rsid w:val="00925D83"/>
    <w:rsid w:val="00926866"/>
    <w:rsid w:val="00926DC5"/>
    <w:rsid w:val="00927134"/>
    <w:rsid w:val="00927172"/>
    <w:rsid w:val="00927858"/>
    <w:rsid w:val="00927E77"/>
    <w:rsid w:val="009301CE"/>
    <w:rsid w:val="00930A84"/>
    <w:rsid w:val="00931D7C"/>
    <w:rsid w:val="00932798"/>
    <w:rsid w:val="00933140"/>
    <w:rsid w:val="0093466C"/>
    <w:rsid w:val="0093466E"/>
    <w:rsid w:val="00937025"/>
    <w:rsid w:val="00937E34"/>
    <w:rsid w:val="009404D6"/>
    <w:rsid w:val="00940B7F"/>
    <w:rsid w:val="00941235"/>
    <w:rsid w:val="00942272"/>
    <w:rsid w:val="00942405"/>
    <w:rsid w:val="00943703"/>
    <w:rsid w:val="00943BE3"/>
    <w:rsid w:val="00943C36"/>
    <w:rsid w:val="00944EF4"/>
    <w:rsid w:val="009454FB"/>
    <w:rsid w:val="009457DB"/>
    <w:rsid w:val="00945C19"/>
    <w:rsid w:val="00946D33"/>
    <w:rsid w:val="0094793A"/>
    <w:rsid w:val="00950DEA"/>
    <w:rsid w:val="0095130F"/>
    <w:rsid w:val="00952BFB"/>
    <w:rsid w:val="0095461D"/>
    <w:rsid w:val="00954F0C"/>
    <w:rsid w:val="009552E8"/>
    <w:rsid w:val="0095540F"/>
    <w:rsid w:val="009555BC"/>
    <w:rsid w:val="0095582C"/>
    <w:rsid w:val="00955ECF"/>
    <w:rsid w:val="00957CBF"/>
    <w:rsid w:val="00960852"/>
    <w:rsid w:val="00960A6F"/>
    <w:rsid w:val="009614AC"/>
    <w:rsid w:val="00961975"/>
    <w:rsid w:val="009621CF"/>
    <w:rsid w:val="00963A8B"/>
    <w:rsid w:val="00963E13"/>
    <w:rsid w:val="009643E2"/>
    <w:rsid w:val="009646D4"/>
    <w:rsid w:val="009650BA"/>
    <w:rsid w:val="0096650E"/>
    <w:rsid w:val="009667E5"/>
    <w:rsid w:val="00967870"/>
    <w:rsid w:val="00967BEB"/>
    <w:rsid w:val="00971D25"/>
    <w:rsid w:val="009723CB"/>
    <w:rsid w:val="00972454"/>
    <w:rsid w:val="00972B65"/>
    <w:rsid w:val="00973DC6"/>
    <w:rsid w:val="00973DF8"/>
    <w:rsid w:val="00974508"/>
    <w:rsid w:val="0097584D"/>
    <w:rsid w:val="00975C92"/>
    <w:rsid w:val="009778A3"/>
    <w:rsid w:val="00977CAA"/>
    <w:rsid w:val="00977CB3"/>
    <w:rsid w:val="00977D58"/>
    <w:rsid w:val="009800B8"/>
    <w:rsid w:val="009807C2"/>
    <w:rsid w:val="00980B90"/>
    <w:rsid w:val="00980E35"/>
    <w:rsid w:val="00980F79"/>
    <w:rsid w:val="0098148D"/>
    <w:rsid w:val="0098209E"/>
    <w:rsid w:val="00982300"/>
    <w:rsid w:val="00982631"/>
    <w:rsid w:val="00982DD4"/>
    <w:rsid w:val="00983942"/>
    <w:rsid w:val="0098423C"/>
    <w:rsid w:val="0098455D"/>
    <w:rsid w:val="00984BE1"/>
    <w:rsid w:val="00985ED6"/>
    <w:rsid w:val="009864CD"/>
    <w:rsid w:val="009877C1"/>
    <w:rsid w:val="00987A6C"/>
    <w:rsid w:val="00987C61"/>
    <w:rsid w:val="00987E36"/>
    <w:rsid w:val="00990829"/>
    <w:rsid w:val="00990B07"/>
    <w:rsid w:val="00991046"/>
    <w:rsid w:val="009916A5"/>
    <w:rsid w:val="0099232C"/>
    <w:rsid w:val="00993125"/>
    <w:rsid w:val="00993A46"/>
    <w:rsid w:val="009942DB"/>
    <w:rsid w:val="00994531"/>
    <w:rsid w:val="00994AD9"/>
    <w:rsid w:val="00995410"/>
    <w:rsid w:val="009959F7"/>
    <w:rsid w:val="00995B8E"/>
    <w:rsid w:val="00996377"/>
    <w:rsid w:val="00996508"/>
    <w:rsid w:val="00997291"/>
    <w:rsid w:val="009A0690"/>
    <w:rsid w:val="009A21E4"/>
    <w:rsid w:val="009A2299"/>
    <w:rsid w:val="009A2DC9"/>
    <w:rsid w:val="009A4E53"/>
    <w:rsid w:val="009A5025"/>
    <w:rsid w:val="009A58FC"/>
    <w:rsid w:val="009A5BAA"/>
    <w:rsid w:val="009A6ECA"/>
    <w:rsid w:val="009A78F0"/>
    <w:rsid w:val="009A7A5B"/>
    <w:rsid w:val="009B0040"/>
    <w:rsid w:val="009B0132"/>
    <w:rsid w:val="009B014F"/>
    <w:rsid w:val="009B1354"/>
    <w:rsid w:val="009B27A9"/>
    <w:rsid w:val="009B568F"/>
    <w:rsid w:val="009B5A62"/>
    <w:rsid w:val="009B5EDA"/>
    <w:rsid w:val="009B5F1E"/>
    <w:rsid w:val="009B6877"/>
    <w:rsid w:val="009B6EB1"/>
    <w:rsid w:val="009B7E08"/>
    <w:rsid w:val="009B7FCE"/>
    <w:rsid w:val="009C0792"/>
    <w:rsid w:val="009C1376"/>
    <w:rsid w:val="009C2166"/>
    <w:rsid w:val="009C2B5C"/>
    <w:rsid w:val="009C2D9B"/>
    <w:rsid w:val="009C3240"/>
    <w:rsid w:val="009C4961"/>
    <w:rsid w:val="009C6B81"/>
    <w:rsid w:val="009C7564"/>
    <w:rsid w:val="009C75EF"/>
    <w:rsid w:val="009C7A14"/>
    <w:rsid w:val="009C7BB9"/>
    <w:rsid w:val="009C7EF0"/>
    <w:rsid w:val="009D0340"/>
    <w:rsid w:val="009D1901"/>
    <w:rsid w:val="009D207E"/>
    <w:rsid w:val="009D2D32"/>
    <w:rsid w:val="009D2F79"/>
    <w:rsid w:val="009D4B3A"/>
    <w:rsid w:val="009D5A4C"/>
    <w:rsid w:val="009D5B79"/>
    <w:rsid w:val="009D63CB"/>
    <w:rsid w:val="009D6411"/>
    <w:rsid w:val="009D6553"/>
    <w:rsid w:val="009D6980"/>
    <w:rsid w:val="009D6A04"/>
    <w:rsid w:val="009D6A4E"/>
    <w:rsid w:val="009D6DF3"/>
    <w:rsid w:val="009D73E6"/>
    <w:rsid w:val="009D7996"/>
    <w:rsid w:val="009E1AD2"/>
    <w:rsid w:val="009E303E"/>
    <w:rsid w:val="009E331C"/>
    <w:rsid w:val="009E38A8"/>
    <w:rsid w:val="009E38C2"/>
    <w:rsid w:val="009E4BE9"/>
    <w:rsid w:val="009E57F0"/>
    <w:rsid w:val="009E6037"/>
    <w:rsid w:val="009E6953"/>
    <w:rsid w:val="009E7392"/>
    <w:rsid w:val="009F0079"/>
    <w:rsid w:val="009F26B6"/>
    <w:rsid w:val="009F3A2C"/>
    <w:rsid w:val="009F3CA2"/>
    <w:rsid w:val="009F4DA1"/>
    <w:rsid w:val="009F4F66"/>
    <w:rsid w:val="009F600F"/>
    <w:rsid w:val="009F64AF"/>
    <w:rsid w:val="009F6514"/>
    <w:rsid w:val="009F6C06"/>
    <w:rsid w:val="009F70BC"/>
    <w:rsid w:val="00A007E6"/>
    <w:rsid w:val="00A01AEC"/>
    <w:rsid w:val="00A01CA0"/>
    <w:rsid w:val="00A022A8"/>
    <w:rsid w:val="00A024B3"/>
    <w:rsid w:val="00A02CB5"/>
    <w:rsid w:val="00A02FA5"/>
    <w:rsid w:val="00A03E36"/>
    <w:rsid w:val="00A03EE7"/>
    <w:rsid w:val="00A0414C"/>
    <w:rsid w:val="00A05C8A"/>
    <w:rsid w:val="00A0683A"/>
    <w:rsid w:val="00A06FC2"/>
    <w:rsid w:val="00A07E6C"/>
    <w:rsid w:val="00A10138"/>
    <w:rsid w:val="00A1026C"/>
    <w:rsid w:val="00A102CD"/>
    <w:rsid w:val="00A10B3B"/>
    <w:rsid w:val="00A114B7"/>
    <w:rsid w:val="00A11B60"/>
    <w:rsid w:val="00A121B1"/>
    <w:rsid w:val="00A1326E"/>
    <w:rsid w:val="00A1338D"/>
    <w:rsid w:val="00A13A4D"/>
    <w:rsid w:val="00A13D32"/>
    <w:rsid w:val="00A14A37"/>
    <w:rsid w:val="00A1573F"/>
    <w:rsid w:val="00A15823"/>
    <w:rsid w:val="00A15C97"/>
    <w:rsid w:val="00A1630C"/>
    <w:rsid w:val="00A16500"/>
    <w:rsid w:val="00A16D9F"/>
    <w:rsid w:val="00A16F8A"/>
    <w:rsid w:val="00A17637"/>
    <w:rsid w:val="00A20CBD"/>
    <w:rsid w:val="00A20DF7"/>
    <w:rsid w:val="00A20FFC"/>
    <w:rsid w:val="00A21B7D"/>
    <w:rsid w:val="00A21E19"/>
    <w:rsid w:val="00A21ED5"/>
    <w:rsid w:val="00A2240F"/>
    <w:rsid w:val="00A228AE"/>
    <w:rsid w:val="00A236FF"/>
    <w:rsid w:val="00A239D5"/>
    <w:rsid w:val="00A24906"/>
    <w:rsid w:val="00A24BD5"/>
    <w:rsid w:val="00A25CDD"/>
    <w:rsid w:val="00A2642F"/>
    <w:rsid w:val="00A26985"/>
    <w:rsid w:val="00A27102"/>
    <w:rsid w:val="00A27CF3"/>
    <w:rsid w:val="00A27EA7"/>
    <w:rsid w:val="00A30892"/>
    <w:rsid w:val="00A30D5C"/>
    <w:rsid w:val="00A3195D"/>
    <w:rsid w:val="00A31D2D"/>
    <w:rsid w:val="00A32507"/>
    <w:rsid w:val="00A3284E"/>
    <w:rsid w:val="00A32FA4"/>
    <w:rsid w:val="00A3312F"/>
    <w:rsid w:val="00A34A85"/>
    <w:rsid w:val="00A3551A"/>
    <w:rsid w:val="00A35C1C"/>
    <w:rsid w:val="00A35D7A"/>
    <w:rsid w:val="00A360FD"/>
    <w:rsid w:val="00A36128"/>
    <w:rsid w:val="00A36DDD"/>
    <w:rsid w:val="00A3710B"/>
    <w:rsid w:val="00A3733E"/>
    <w:rsid w:val="00A401EC"/>
    <w:rsid w:val="00A4125F"/>
    <w:rsid w:val="00A42B3D"/>
    <w:rsid w:val="00A4362A"/>
    <w:rsid w:val="00A44D62"/>
    <w:rsid w:val="00A462DE"/>
    <w:rsid w:val="00A47984"/>
    <w:rsid w:val="00A50193"/>
    <w:rsid w:val="00A50722"/>
    <w:rsid w:val="00A50B82"/>
    <w:rsid w:val="00A51D1A"/>
    <w:rsid w:val="00A51E4F"/>
    <w:rsid w:val="00A53BBF"/>
    <w:rsid w:val="00A5418E"/>
    <w:rsid w:val="00A541FA"/>
    <w:rsid w:val="00A54AF5"/>
    <w:rsid w:val="00A54BDC"/>
    <w:rsid w:val="00A54FC1"/>
    <w:rsid w:val="00A557D3"/>
    <w:rsid w:val="00A55929"/>
    <w:rsid w:val="00A55CCB"/>
    <w:rsid w:val="00A56962"/>
    <w:rsid w:val="00A56C85"/>
    <w:rsid w:val="00A5779B"/>
    <w:rsid w:val="00A577F1"/>
    <w:rsid w:val="00A60640"/>
    <w:rsid w:val="00A6089A"/>
    <w:rsid w:val="00A60D08"/>
    <w:rsid w:val="00A61560"/>
    <w:rsid w:val="00A61910"/>
    <w:rsid w:val="00A61ABB"/>
    <w:rsid w:val="00A626BE"/>
    <w:rsid w:val="00A62C85"/>
    <w:rsid w:val="00A63128"/>
    <w:rsid w:val="00A63601"/>
    <w:rsid w:val="00A63BA4"/>
    <w:rsid w:val="00A63C35"/>
    <w:rsid w:val="00A642DB"/>
    <w:rsid w:val="00A648AA"/>
    <w:rsid w:val="00A64CC8"/>
    <w:rsid w:val="00A64F7D"/>
    <w:rsid w:val="00A65155"/>
    <w:rsid w:val="00A66343"/>
    <w:rsid w:val="00A67BDE"/>
    <w:rsid w:val="00A71A27"/>
    <w:rsid w:val="00A71B76"/>
    <w:rsid w:val="00A721AB"/>
    <w:rsid w:val="00A7282F"/>
    <w:rsid w:val="00A73150"/>
    <w:rsid w:val="00A7356D"/>
    <w:rsid w:val="00A736F6"/>
    <w:rsid w:val="00A73A48"/>
    <w:rsid w:val="00A7495F"/>
    <w:rsid w:val="00A74E1F"/>
    <w:rsid w:val="00A759A2"/>
    <w:rsid w:val="00A767CC"/>
    <w:rsid w:val="00A772C4"/>
    <w:rsid w:val="00A77459"/>
    <w:rsid w:val="00A77CB7"/>
    <w:rsid w:val="00A802D2"/>
    <w:rsid w:val="00A80345"/>
    <w:rsid w:val="00A82235"/>
    <w:rsid w:val="00A82457"/>
    <w:rsid w:val="00A82B29"/>
    <w:rsid w:val="00A82BE1"/>
    <w:rsid w:val="00A83D9C"/>
    <w:rsid w:val="00A84BC9"/>
    <w:rsid w:val="00A853FD"/>
    <w:rsid w:val="00A86A5A"/>
    <w:rsid w:val="00A9073A"/>
    <w:rsid w:val="00A90898"/>
    <w:rsid w:val="00A91566"/>
    <w:rsid w:val="00A91D75"/>
    <w:rsid w:val="00A91DBA"/>
    <w:rsid w:val="00A9248F"/>
    <w:rsid w:val="00A92B66"/>
    <w:rsid w:val="00A92F3B"/>
    <w:rsid w:val="00A932AF"/>
    <w:rsid w:val="00A93700"/>
    <w:rsid w:val="00A94276"/>
    <w:rsid w:val="00A944CD"/>
    <w:rsid w:val="00A94CAF"/>
    <w:rsid w:val="00A94DC5"/>
    <w:rsid w:val="00A96744"/>
    <w:rsid w:val="00A96F5C"/>
    <w:rsid w:val="00AA02BA"/>
    <w:rsid w:val="00AA11DC"/>
    <w:rsid w:val="00AA21F4"/>
    <w:rsid w:val="00AA22FA"/>
    <w:rsid w:val="00AA2768"/>
    <w:rsid w:val="00AA2F84"/>
    <w:rsid w:val="00AA3FCD"/>
    <w:rsid w:val="00AA4F6F"/>
    <w:rsid w:val="00AA5F1E"/>
    <w:rsid w:val="00AA7A72"/>
    <w:rsid w:val="00AB0172"/>
    <w:rsid w:val="00AB0F51"/>
    <w:rsid w:val="00AB1C72"/>
    <w:rsid w:val="00AB21BA"/>
    <w:rsid w:val="00AB2399"/>
    <w:rsid w:val="00AB2536"/>
    <w:rsid w:val="00AB367C"/>
    <w:rsid w:val="00AB3BD0"/>
    <w:rsid w:val="00AB3EE2"/>
    <w:rsid w:val="00AB401A"/>
    <w:rsid w:val="00AB4377"/>
    <w:rsid w:val="00AB58DB"/>
    <w:rsid w:val="00AB5B59"/>
    <w:rsid w:val="00AB68EB"/>
    <w:rsid w:val="00AB6AAB"/>
    <w:rsid w:val="00AB6E88"/>
    <w:rsid w:val="00AB721E"/>
    <w:rsid w:val="00AB72D6"/>
    <w:rsid w:val="00AB7F35"/>
    <w:rsid w:val="00AC08CD"/>
    <w:rsid w:val="00AC09DE"/>
    <w:rsid w:val="00AC0EDA"/>
    <w:rsid w:val="00AC2797"/>
    <w:rsid w:val="00AC284D"/>
    <w:rsid w:val="00AC32F1"/>
    <w:rsid w:val="00AC4A66"/>
    <w:rsid w:val="00AC60F1"/>
    <w:rsid w:val="00AC655B"/>
    <w:rsid w:val="00AC7594"/>
    <w:rsid w:val="00AD0454"/>
    <w:rsid w:val="00AD059E"/>
    <w:rsid w:val="00AD0CAB"/>
    <w:rsid w:val="00AD3049"/>
    <w:rsid w:val="00AD35F3"/>
    <w:rsid w:val="00AD42AE"/>
    <w:rsid w:val="00AD482D"/>
    <w:rsid w:val="00AD4935"/>
    <w:rsid w:val="00AD4F8C"/>
    <w:rsid w:val="00AD59F2"/>
    <w:rsid w:val="00AD5B28"/>
    <w:rsid w:val="00AD5D67"/>
    <w:rsid w:val="00AD5ED0"/>
    <w:rsid w:val="00AD6309"/>
    <w:rsid w:val="00AD6745"/>
    <w:rsid w:val="00AD6DD3"/>
    <w:rsid w:val="00AD7619"/>
    <w:rsid w:val="00AD7BEE"/>
    <w:rsid w:val="00AD7C9A"/>
    <w:rsid w:val="00AE0224"/>
    <w:rsid w:val="00AE0389"/>
    <w:rsid w:val="00AE0D02"/>
    <w:rsid w:val="00AE1197"/>
    <w:rsid w:val="00AE2485"/>
    <w:rsid w:val="00AE2D9C"/>
    <w:rsid w:val="00AE31A4"/>
    <w:rsid w:val="00AE3695"/>
    <w:rsid w:val="00AE45C4"/>
    <w:rsid w:val="00AE4742"/>
    <w:rsid w:val="00AE7ADA"/>
    <w:rsid w:val="00AE7E11"/>
    <w:rsid w:val="00AE7E57"/>
    <w:rsid w:val="00AF2000"/>
    <w:rsid w:val="00AF2D3C"/>
    <w:rsid w:val="00AF44D2"/>
    <w:rsid w:val="00AF4593"/>
    <w:rsid w:val="00AF4BCD"/>
    <w:rsid w:val="00AF5E2E"/>
    <w:rsid w:val="00AF6372"/>
    <w:rsid w:val="00AF6F2F"/>
    <w:rsid w:val="00AF748C"/>
    <w:rsid w:val="00AF7509"/>
    <w:rsid w:val="00B002A9"/>
    <w:rsid w:val="00B007C8"/>
    <w:rsid w:val="00B011DB"/>
    <w:rsid w:val="00B01880"/>
    <w:rsid w:val="00B02057"/>
    <w:rsid w:val="00B0230F"/>
    <w:rsid w:val="00B02341"/>
    <w:rsid w:val="00B02742"/>
    <w:rsid w:val="00B031F1"/>
    <w:rsid w:val="00B033C3"/>
    <w:rsid w:val="00B03542"/>
    <w:rsid w:val="00B03DEB"/>
    <w:rsid w:val="00B0490F"/>
    <w:rsid w:val="00B04941"/>
    <w:rsid w:val="00B05E5D"/>
    <w:rsid w:val="00B06424"/>
    <w:rsid w:val="00B06E0D"/>
    <w:rsid w:val="00B0741D"/>
    <w:rsid w:val="00B07498"/>
    <w:rsid w:val="00B0765A"/>
    <w:rsid w:val="00B104D5"/>
    <w:rsid w:val="00B10745"/>
    <w:rsid w:val="00B12E87"/>
    <w:rsid w:val="00B1359A"/>
    <w:rsid w:val="00B13A11"/>
    <w:rsid w:val="00B1487B"/>
    <w:rsid w:val="00B158F8"/>
    <w:rsid w:val="00B16033"/>
    <w:rsid w:val="00B16E88"/>
    <w:rsid w:val="00B17060"/>
    <w:rsid w:val="00B171FE"/>
    <w:rsid w:val="00B17534"/>
    <w:rsid w:val="00B20B17"/>
    <w:rsid w:val="00B2112F"/>
    <w:rsid w:val="00B226F6"/>
    <w:rsid w:val="00B2287A"/>
    <w:rsid w:val="00B22B6C"/>
    <w:rsid w:val="00B233C3"/>
    <w:rsid w:val="00B23695"/>
    <w:rsid w:val="00B23A9B"/>
    <w:rsid w:val="00B23D8A"/>
    <w:rsid w:val="00B24ABF"/>
    <w:rsid w:val="00B24F1D"/>
    <w:rsid w:val="00B24F8A"/>
    <w:rsid w:val="00B251CA"/>
    <w:rsid w:val="00B25ACD"/>
    <w:rsid w:val="00B26323"/>
    <w:rsid w:val="00B264E4"/>
    <w:rsid w:val="00B26602"/>
    <w:rsid w:val="00B27AEE"/>
    <w:rsid w:val="00B27E43"/>
    <w:rsid w:val="00B30329"/>
    <w:rsid w:val="00B30C45"/>
    <w:rsid w:val="00B30C77"/>
    <w:rsid w:val="00B30F72"/>
    <w:rsid w:val="00B313E6"/>
    <w:rsid w:val="00B3148A"/>
    <w:rsid w:val="00B31A60"/>
    <w:rsid w:val="00B31DD6"/>
    <w:rsid w:val="00B31E30"/>
    <w:rsid w:val="00B32C7F"/>
    <w:rsid w:val="00B34093"/>
    <w:rsid w:val="00B34453"/>
    <w:rsid w:val="00B35576"/>
    <w:rsid w:val="00B359D0"/>
    <w:rsid w:val="00B35C71"/>
    <w:rsid w:val="00B401EE"/>
    <w:rsid w:val="00B40920"/>
    <w:rsid w:val="00B40FAA"/>
    <w:rsid w:val="00B41399"/>
    <w:rsid w:val="00B41EF2"/>
    <w:rsid w:val="00B421FD"/>
    <w:rsid w:val="00B43D8A"/>
    <w:rsid w:val="00B440FD"/>
    <w:rsid w:val="00B45838"/>
    <w:rsid w:val="00B45CA6"/>
    <w:rsid w:val="00B468EF"/>
    <w:rsid w:val="00B4778D"/>
    <w:rsid w:val="00B50788"/>
    <w:rsid w:val="00B507FB"/>
    <w:rsid w:val="00B517C8"/>
    <w:rsid w:val="00B51BC8"/>
    <w:rsid w:val="00B5266B"/>
    <w:rsid w:val="00B5286D"/>
    <w:rsid w:val="00B5331E"/>
    <w:rsid w:val="00B53581"/>
    <w:rsid w:val="00B56290"/>
    <w:rsid w:val="00B56F80"/>
    <w:rsid w:val="00B574D9"/>
    <w:rsid w:val="00B57857"/>
    <w:rsid w:val="00B600BC"/>
    <w:rsid w:val="00B61726"/>
    <w:rsid w:val="00B61BFA"/>
    <w:rsid w:val="00B622F9"/>
    <w:rsid w:val="00B623D1"/>
    <w:rsid w:val="00B62628"/>
    <w:rsid w:val="00B63F25"/>
    <w:rsid w:val="00B64156"/>
    <w:rsid w:val="00B65550"/>
    <w:rsid w:val="00B66E66"/>
    <w:rsid w:val="00B71069"/>
    <w:rsid w:val="00B71CEA"/>
    <w:rsid w:val="00B71D60"/>
    <w:rsid w:val="00B739E0"/>
    <w:rsid w:val="00B74316"/>
    <w:rsid w:val="00B75A3B"/>
    <w:rsid w:val="00B80010"/>
    <w:rsid w:val="00B80B22"/>
    <w:rsid w:val="00B80CEE"/>
    <w:rsid w:val="00B80E84"/>
    <w:rsid w:val="00B82049"/>
    <w:rsid w:val="00B8218D"/>
    <w:rsid w:val="00B82635"/>
    <w:rsid w:val="00B82A8E"/>
    <w:rsid w:val="00B82D64"/>
    <w:rsid w:val="00B82F24"/>
    <w:rsid w:val="00B83330"/>
    <w:rsid w:val="00B83CCE"/>
    <w:rsid w:val="00B840A5"/>
    <w:rsid w:val="00B84820"/>
    <w:rsid w:val="00B84EC2"/>
    <w:rsid w:val="00B853B0"/>
    <w:rsid w:val="00B8582D"/>
    <w:rsid w:val="00B86C92"/>
    <w:rsid w:val="00B86D96"/>
    <w:rsid w:val="00B86E48"/>
    <w:rsid w:val="00B87043"/>
    <w:rsid w:val="00B87307"/>
    <w:rsid w:val="00B87D48"/>
    <w:rsid w:val="00B905BF"/>
    <w:rsid w:val="00B91552"/>
    <w:rsid w:val="00B9162C"/>
    <w:rsid w:val="00B91BF3"/>
    <w:rsid w:val="00B91DA2"/>
    <w:rsid w:val="00B925D3"/>
    <w:rsid w:val="00B92DED"/>
    <w:rsid w:val="00B937A7"/>
    <w:rsid w:val="00B94056"/>
    <w:rsid w:val="00B945BD"/>
    <w:rsid w:val="00B94E66"/>
    <w:rsid w:val="00B9631A"/>
    <w:rsid w:val="00B963E1"/>
    <w:rsid w:val="00B97C0B"/>
    <w:rsid w:val="00B97F17"/>
    <w:rsid w:val="00BA0208"/>
    <w:rsid w:val="00BA086C"/>
    <w:rsid w:val="00BA0B00"/>
    <w:rsid w:val="00BA1E5C"/>
    <w:rsid w:val="00BA3C10"/>
    <w:rsid w:val="00BA458C"/>
    <w:rsid w:val="00BA51E2"/>
    <w:rsid w:val="00BA578F"/>
    <w:rsid w:val="00BA5BDF"/>
    <w:rsid w:val="00BA656E"/>
    <w:rsid w:val="00BA67A9"/>
    <w:rsid w:val="00BA6F90"/>
    <w:rsid w:val="00BA722B"/>
    <w:rsid w:val="00BA728D"/>
    <w:rsid w:val="00BA7D2A"/>
    <w:rsid w:val="00BB17D4"/>
    <w:rsid w:val="00BB1A90"/>
    <w:rsid w:val="00BB221B"/>
    <w:rsid w:val="00BB2BCE"/>
    <w:rsid w:val="00BB31B7"/>
    <w:rsid w:val="00BB47E4"/>
    <w:rsid w:val="00BB4F97"/>
    <w:rsid w:val="00BB509B"/>
    <w:rsid w:val="00BB55BB"/>
    <w:rsid w:val="00BB658C"/>
    <w:rsid w:val="00BB6858"/>
    <w:rsid w:val="00BB6DC8"/>
    <w:rsid w:val="00BB736B"/>
    <w:rsid w:val="00BC000D"/>
    <w:rsid w:val="00BC00D3"/>
    <w:rsid w:val="00BC07B6"/>
    <w:rsid w:val="00BC1283"/>
    <w:rsid w:val="00BC12A1"/>
    <w:rsid w:val="00BC15FF"/>
    <w:rsid w:val="00BC19AF"/>
    <w:rsid w:val="00BC1AD2"/>
    <w:rsid w:val="00BC396E"/>
    <w:rsid w:val="00BC41CB"/>
    <w:rsid w:val="00BC47E5"/>
    <w:rsid w:val="00BC4FDE"/>
    <w:rsid w:val="00BC551B"/>
    <w:rsid w:val="00BC62CE"/>
    <w:rsid w:val="00BC6FF2"/>
    <w:rsid w:val="00BC7B31"/>
    <w:rsid w:val="00BD05F5"/>
    <w:rsid w:val="00BD158B"/>
    <w:rsid w:val="00BD18F4"/>
    <w:rsid w:val="00BD1C5C"/>
    <w:rsid w:val="00BD1C65"/>
    <w:rsid w:val="00BD2B37"/>
    <w:rsid w:val="00BD2C48"/>
    <w:rsid w:val="00BD2D18"/>
    <w:rsid w:val="00BD33FB"/>
    <w:rsid w:val="00BD3E16"/>
    <w:rsid w:val="00BD4777"/>
    <w:rsid w:val="00BD5DA7"/>
    <w:rsid w:val="00BD6E75"/>
    <w:rsid w:val="00BD7235"/>
    <w:rsid w:val="00BD7489"/>
    <w:rsid w:val="00BD75F9"/>
    <w:rsid w:val="00BD77E6"/>
    <w:rsid w:val="00BE01AB"/>
    <w:rsid w:val="00BE139A"/>
    <w:rsid w:val="00BE15E8"/>
    <w:rsid w:val="00BE2B16"/>
    <w:rsid w:val="00BE2B41"/>
    <w:rsid w:val="00BE33DC"/>
    <w:rsid w:val="00BE39A4"/>
    <w:rsid w:val="00BE43A6"/>
    <w:rsid w:val="00BE474C"/>
    <w:rsid w:val="00BE4CE4"/>
    <w:rsid w:val="00BE4ED5"/>
    <w:rsid w:val="00BE522B"/>
    <w:rsid w:val="00BE62D8"/>
    <w:rsid w:val="00BE7101"/>
    <w:rsid w:val="00BE75E6"/>
    <w:rsid w:val="00BE7755"/>
    <w:rsid w:val="00BE792E"/>
    <w:rsid w:val="00BE7C6F"/>
    <w:rsid w:val="00BF12D9"/>
    <w:rsid w:val="00BF1B10"/>
    <w:rsid w:val="00BF1F71"/>
    <w:rsid w:val="00BF20D3"/>
    <w:rsid w:val="00BF2EF1"/>
    <w:rsid w:val="00BF386F"/>
    <w:rsid w:val="00BF4020"/>
    <w:rsid w:val="00BF429B"/>
    <w:rsid w:val="00BF4BC1"/>
    <w:rsid w:val="00BF51EB"/>
    <w:rsid w:val="00BF6D54"/>
    <w:rsid w:val="00BF6E66"/>
    <w:rsid w:val="00BF7F51"/>
    <w:rsid w:val="00BF7FCB"/>
    <w:rsid w:val="00C00772"/>
    <w:rsid w:val="00C02229"/>
    <w:rsid w:val="00C02CDD"/>
    <w:rsid w:val="00C02D66"/>
    <w:rsid w:val="00C02F9A"/>
    <w:rsid w:val="00C0532E"/>
    <w:rsid w:val="00C05D94"/>
    <w:rsid w:val="00C061CD"/>
    <w:rsid w:val="00C061D7"/>
    <w:rsid w:val="00C07252"/>
    <w:rsid w:val="00C107E6"/>
    <w:rsid w:val="00C10979"/>
    <w:rsid w:val="00C1110B"/>
    <w:rsid w:val="00C11C0E"/>
    <w:rsid w:val="00C11F1B"/>
    <w:rsid w:val="00C1224E"/>
    <w:rsid w:val="00C1287E"/>
    <w:rsid w:val="00C12891"/>
    <w:rsid w:val="00C12DAE"/>
    <w:rsid w:val="00C14675"/>
    <w:rsid w:val="00C14B98"/>
    <w:rsid w:val="00C14EC8"/>
    <w:rsid w:val="00C161C3"/>
    <w:rsid w:val="00C16E11"/>
    <w:rsid w:val="00C170AC"/>
    <w:rsid w:val="00C17E6D"/>
    <w:rsid w:val="00C2031C"/>
    <w:rsid w:val="00C20B0B"/>
    <w:rsid w:val="00C20C88"/>
    <w:rsid w:val="00C21419"/>
    <w:rsid w:val="00C2432F"/>
    <w:rsid w:val="00C24E7C"/>
    <w:rsid w:val="00C2514C"/>
    <w:rsid w:val="00C25B9A"/>
    <w:rsid w:val="00C266BB"/>
    <w:rsid w:val="00C268C4"/>
    <w:rsid w:val="00C26FB5"/>
    <w:rsid w:val="00C30D14"/>
    <w:rsid w:val="00C329BB"/>
    <w:rsid w:val="00C330A4"/>
    <w:rsid w:val="00C34199"/>
    <w:rsid w:val="00C350FB"/>
    <w:rsid w:val="00C3510D"/>
    <w:rsid w:val="00C35539"/>
    <w:rsid w:val="00C35C4B"/>
    <w:rsid w:val="00C35F2B"/>
    <w:rsid w:val="00C3634F"/>
    <w:rsid w:val="00C365F5"/>
    <w:rsid w:val="00C3773E"/>
    <w:rsid w:val="00C41D42"/>
    <w:rsid w:val="00C41F84"/>
    <w:rsid w:val="00C41FB0"/>
    <w:rsid w:val="00C437BA"/>
    <w:rsid w:val="00C43A82"/>
    <w:rsid w:val="00C44F35"/>
    <w:rsid w:val="00C4505C"/>
    <w:rsid w:val="00C45538"/>
    <w:rsid w:val="00C46F5B"/>
    <w:rsid w:val="00C509F1"/>
    <w:rsid w:val="00C52C8D"/>
    <w:rsid w:val="00C538D7"/>
    <w:rsid w:val="00C539EF"/>
    <w:rsid w:val="00C53D9A"/>
    <w:rsid w:val="00C54CA6"/>
    <w:rsid w:val="00C56D04"/>
    <w:rsid w:val="00C5726D"/>
    <w:rsid w:val="00C57453"/>
    <w:rsid w:val="00C60AAF"/>
    <w:rsid w:val="00C61005"/>
    <w:rsid w:val="00C6147F"/>
    <w:rsid w:val="00C619AD"/>
    <w:rsid w:val="00C61A58"/>
    <w:rsid w:val="00C61B24"/>
    <w:rsid w:val="00C61D07"/>
    <w:rsid w:val="00C62765"/>
    <w:rsid w:val="00C627C0"/>
    <w:rsid w:val="00C62B60"/>
    <w:rsid w:val="00C645A8"/>
    <w:rsid w:val="00C6471A"/>
    <w:rsid w:val="00C649DA"/>
    <w:rsid w:val="00C64DF9"/>
    <w:rsid w:val="00C656A1"/>
    <w:rsid w:val="00C65EAB"/>
    <w:rsid w:val="00C65F05"/>
    <w:rsid w:val="00C662F3"/>
    <w:rsid w:val="00C66575"/>
    <w:rsid w:val="00C70775"/>
    <w:rsid w:val="00C70A89"/>
    <w:rsid w:val="00C71637"/>
    <w:rsid w:val="00C73794"/>
    <w:rsid w:val="00C73A8D"/>
    <w:rsid w:val="00C73EE1"/>
    <w:rsid w:val="00C73F4B"/>
    <w:rsid w:val="00C740D5"/>
    <w:rsid w:val="00C765D8"/>
    <w:rsid w:val="00C76A5D"/>
    <w:rsid w:val="00C77501"/>
    <w:rsid w:val="00C77EF4"/>
    <w:rsid w:val="00C80337"/>
    <w:rsid w:val="00C80A67"/>
    <w:rsid w:val="00C80D5C"/>
    <w:rsid w:val="00C81687"/>
    <w:rsid w:val="00C81C13"/>
    <w:rsid w:val="00C84D2A"/>
    <w:rsid w:val="00C84E6D"/>
    <w:rsid w:val="00C855D3"/>
    <w:rsid w:val="00C85D29"/>
    <w:rsid w:val="00C85D44"/>
    <w:rsid w:val="00C85F3B"/>
    <w:rsid w:val="00C8658E"/>
    <w:rsid w:val="00C8672B"/>
    <w:rsid w:val="00C86AD6"/>
    <w:rsid w:val="00C86C71"/>
    <w:rsid w:val="00C86E0D"/>
    <w:rsid w:val="00C879C1"/>
    <w:rsid w:val="00C87DBB"/>
    <w:rsid w:val="00C90157"/>
    <w:rsid w:val="00C90F4D"/>
    <w:rsid w:val="00C92516"/>
    <w:rsid w:val="00C93E77"/>
    <w:rsid w:val="00C940BA"/>
    <w:rsid w:val="00C940D6"/>
    <w:rsid w:val="00C94288"/>
    <w:rsid w:val="00C94526"/>
    <w:rsid w:val="00C94DD5"/>
    <w:rsid w:val="00C95A2A"/>
    <w:rsid w:val="00C962EA"/>
    <w:rsid w:val="00C963B9"/>
    <w:rsid w:val="00C9668A"/>
    <w:rsid w:val="00C96F6E"/>
    <w:rsid w:val="00C97AA5"/>
    <w:rsid w:val="00C97E0D"/>
    <w:rsid w:val="00C97E25"/>
    <w:rsid w:val="00C97EF2"/>
    <w:rsid w:val="00CA08F3"/>
    <w:rsid w:val="00CA27A8"/>
    <w:rsid w:val="00CA66BF"/>
    <w:rsid w:val="00CA789F"/>
    <w:rsid w:val="00CA7DDF"/>
    <w:rsid w:val="00CB0E7D"/>
    <w:rsid w:val="00CB11F3"/>
    <w:rsid w:val="00CB1215"/>
    <w:rsid w:val="00CB2869"/>
    <w:rsid w:val="00CB3300"/>
    <w:rsid w:val="00CB3889"/>
    <w:rsid w:val="00CB3A76"/>
    <w:rsid w:val="00CB4A28"/>
    <w:rsid w:val="00CB4AF6"/>
    <w:rsid w:val="00CB4C83"/>
    <w:rsid w:val="00CB51FA"/>
    <w:rsid w:val="00CB54C0"/>
    <w:rsid w:val="00CB5F4B"/>
    <w:rsid w:val="00CB609C"/>
    <w:rsid w:val="00CB643C"/>
    <w:rsid w:val="00CC0AE2"/>
    <w:rsid w:val="00CC1606"/>
    <w:rsid w:val="00CC1F86"/>
    <w:rsid w:val="00CC4262"/>
    <w:rsid w:val="00CC4610"/>
    <w:rsid w:val="00CC4EBE"/>
    <w:rsid w:val="00CC5693"/>
    <w:rsid w:val="00CC5DD3"/>
    <w:rsid w:val="00CC60F1"/>
    <w:rsid w:val="00CC6B4D"/>
    <w:rsid w:val="00CD00DA"/>
    <w:rsid w:val="00CD0374"/>
    <w:rsid w:val="00CD0C89"/>
    <w:rsid w:val="00CD0C9E"/>
    <w:rsid w:val="00CD143A"/>
    <w:rsid w:val="00CD2667"/>
    <w:rsid w:val="00CD27A8"/>
    <w:rsid w:val="00CD2803"/>
    <w:rsid w:val="00CD2F59"/>
    <w:rsid w:val="00CD3209"/>
    <w:rsid w:val="00CD3654"/>
    <w:rsid w:val="00CD3C70"/>
    <w:rsid w:val="00CD4B08"/>
    <w:rsid w:val="00CD51A5"/>
    <w:rsid w:val="00CD61C3"/>
    <w:rsid w:val="00CD622E"/>
    <w:rsid w:val="00CD65A5"/>
    <w:rsid w:val="00CD6EFE"/>
    <w:rsid w:val="00CD7851"/>
    <w:rsid w:val="00CD7C3C"/>
    <w:rsid w:val="00CE005C"/>
    <w:rsid w:val="00CE021C"/>
    <w:rsid w:val="00CE10EB"/>
    <w:rsid w:val="00CE13C7"/>
    <w:rsid w:val="00CE1B18"/>
    <w:rsid w:val="00CE2A40"/>
    <w:rsid w:val="00CE2C91"/>
    <w:rsid w:val="00CE4129"/>
    <w:rsid w:val="00CE4935"/>
    <w:rsid w:val="00CE493B"/>
    <w:rsid w:val="00CE4AC3"/>
    <w:rsid w:val="00CE555F"/>
    <w:rsid w:val="00CE63FC"/>
    <w:rsid w:val="00CE6E34"/>
    <w:rsid w:val="00CE785B"/>
    <w:rsid w:val="00CF0AB8"/>
    <w:rsid w:val="00CF0D24"/>
    <w:rsid w:val="00CF1D8B"/>
    <w:rsid w:val="00CF21C6"/>
    <w:rsid w:val="00CF2962"/>
    <w:rsid w:val="00CF37B7"/>
    <w:rsid w:val="00CF3BCB"/>
    <w:rsid w:val="00CF3FA6"/>
    <w:rsid w:val="00CF5CB8"/>
    <w:rsid w:val="00CF6797"/>
    <w:rsid w:val="00CF6ACA"/>
    <w:rsid w:val="00CF7015"/>
    <w:rsid w:val="00D0040E"/>
    <w:rsid w:val="00D00B62"/>
    <w:rsid w:val="00D0145E"/>
    <w:rsid w:val="00D02D78"/>
    <w:rsid w:val="00D045C5"/>
    <w:rsid w:val="00D04ED5"/>
    <w:rsid w:val="00D0521B"/>
    <w:rsid w:val="00D07449"/>
    <w:rsid w:val="00D07E16"/>
    <w:rsid w:val="00D10A69"/>
    <w:rsid w:val="00D110CC"/>
    <w:rsid w:val="00D11175"/>
    <w:rsid w:val="00D111F4"/>
    <w:rsid w:val="00D112D0"/>
    <w:rsid w:val="00D120B5"/>
    <w:rsid w:val="00D147AD"/>
    <w:rsid w:val="00D147DB"/>
    <w:rsid w:val="00D148BC"/>
    <w:rsid w:val="00D14ADC"/>
    <w:rsid w:val="00D15F5F"/>
    <w:rsid w:val="00D1643C"/>
    <w:rsid w:val="00D16E6E"/>
    <w:rsid w:val="00D175AE"/>
    <w:rsid w:val="00D17778"/>
    <w:rsid w:val="00D20C28"/>
    <w:rsid w:val="00D20EE6"/>
    <w:rsid w:val="00D21C5A"/>
    <w:rsid w:val="00D21E74"/>
    <w:rsid w:val="00D231B0"/>
    <w:rsid w:val="00D235D2"/>
    <w:rsid w:val="00D24483"/>
    <w:rsid w:val="00D24884"/>
    <w:rsid w:val="00D24C89"/>
    <w:rsid w:val="00D25A9D"/>
    <w:rsid w:val="00D2635E"/>
    <w:rsid w:val="00D2681A"/>
    <w:rsid w:val="00D303AD"/>
    <w:rsid w:val="00D303F8"/>
    <w:rsid w:val="00D3075C"/>
    <w:rsid w:val="00D3175C"/>
    <w:rsid w:val="00D337BF"/>
    <w:rsid w:val="00D33B5D"/>
    <w:rsid w:val="00D34499"/>
    <w:rsid w:val="00D3449B"/>
    <w:rsid w:val="00D3499F"/>
    <w:rsid w:val="00D353C8"/>
    <w:rsid w:val="00D35550"/>
    <w:rsid w:val="00D35635"/>
    <w:rsid w:val="00D35E27"/>
    <w:rsid w:val="00D36028"/>
    <w:rsid w:val="00D364FD"/>
    <w:rsid w:val="00D40547"/>
    <w:rsid w:val="00D40D06"/>
    <w:rsid w:val="00D40E33"/>
    <w:rsid w:val="00D41041"/>
    <w:rsid w:val="00D41BB3"/>
    <w:rsid w:val="00D420FA"/>
    <w:rsid w:val="00D428AD"/>
    <w:rsid w:val="00D428CE"/>
    <w:rsid w:val="00D42B17"/>
    <w:rsid w:val="00D42C12"/>
    <w:rsid w:val="00D43891"/>
    <w:rsid w:val="00D43D12"/>
    <w:rsid w:val="00D4458D"/>
    <w:rsid w:val="00D44F56"/>
    <w:rsid w:val="00D45997"/>
    <w:rsid w:val="00D45F15"/>
    <w:rsid w:val="00D4651D"/>
    <w:rsid w:val="00D47147"/>
    <w:rsid w:val="00D51097"/>
    <w:rsid w:val="00D52BB1"/>
    <w:rsid w:val="00D52E99"/>
    <w:rsid w:val="00D52EA6"/>
    <w:rsid w:val="00D539EE"/>
    <w:rsid w:val="00D53B28"/>
    <w:rsid w:val="00D549FE"/>
    <w:rsid w:val="00D54F01"/>
    <w:rsid w:val="00D55139"/>
    <w:rsid w:val="00D56244"/>
    <w:rsid w:val="00D56C2C"/>
    <w:rsid w:val="00D56E6D"/>
    <w:rsid w:val="00D56F41"/>
    <w:rsid w:val="00D57089"/>
    <w:rsid w:val="00D572AF"/>
    <w:rsid w:val="00D60037"/>
    <w:rsid w:val="00D60E64"/>
    <w:rsid w:val="00D612A8"/>
    <w:rsid w:val="00D61365"/>
    <w:rsid w:val="00D61CE4"/>
    <w:rsid w:val="00D61E5C"/>
    <w:rsid w:val="00D6223C"/>
    <w:rsid w:val="00D623B1"/>
    <w:rsid w:val="00D62991"/>
    <w:rsid w:val="00D6306F"/>
    <w:rsid w:val="00D6348E"/>
    <w:rsid w:val="00D64D99"/>
    <w:rsid w:val="00D65370"/>
    <w:rsid w:val="00D65A41"/>
    <w:rsid w:val="00D66187"/>
    <w:rsid w:val="00D66F93"/>
    <w:rsid w:val="00D7089A"/>
    <w:rsid w:val="00D71276"/>
    <w:rsid w:val="00D725C6"/>
    <w:rsid w:val="00D7432D"/>
    <w:rsid w:val="00D74FA8"/>
    <w:rsid w:val="00D7577C"/>
    <w:rsid w:val="00D76926"/>
    <w:rsid w:val="00D769FE"/>
    <w:rsid w:val="00D77C6E"/>
    <w:rsid w:val="00D8040A"/>
    <w:rsid w:val="00D82FAB"/>
    <w:rsid w:val="00D833F4"/>
    <w:rsid w:val="00D84251"/>
    <w:rsid w:val="00D847C5"/>
    <w:rsid w:val="00D856D7"/>
    <w:rsid w:val="00D8579D"/>
    <w:rsid w:val="00D86091"/>
    <w:rsid w:val="00D8635D"/>
    <w:rsid w:val="00D86819"/>
    <w:rsid w:val="00D872CB"/>
    <w:rsid w:val="00D87D65"/>
    <w:rsid w:val="00D90145"/>
    <w:rsid w:val="00D90278"/>
    <w:rsid w:val="00D90B67"/>
    <w:rsid w:val="00D90DE6"/>
    <w:rsid w:val="00D9225F"/>
    <w:rsid w:val="00D928F6"/>
    <w:rsid w:val="00D92A87"/>
    <w:rsid w:val="00D94B59"/>
    <w:rsid w:val="00D94D32"/>
    <w:rsid w:val="00D95D2C"/>
    <w:rsid w:val="00D96CB6"/>
    <w:rsid w:val="00D96F01"/>
    <w:rsid w:val="00D9795A"/>
    <w:rsid w:val="00DA08A9"/>
    <w:rsid w:val="00DA0F4E"/>
    <w:rsid w:val="00DA1754"/>
    <w:rsid w:val="00DA1F8B"/>
    <w:rsid w:val="00DA30D4"/>
    <w:rsid w:val="00DA3BDD"/>
    <w:rsid w:val="00DA3F5C"/>
    <w:rsid w:val="00DA4055"/>
    <w:rsid w:val="00DA4B81"/>
    <w:rsid w:val="00DA4C91"/>
    <w:rsid w:val="00DA561A"/>
    <w:rsid w:val="00DA6762"/>
    <w:rsid w:val="00DA6A9C"/>
    <w:rsid w:val="00DA734F"/>
    <w:rsid w:val="00DA7713"/>
    <w:rsid w:val="00DA7809"/>
    <w:rsid w:val="00DB1403"/>
    <w:rsid w:val="00DB1B5F"/>
    <w:rsid w:val="00DB2024"/>
    <w:rsid w:val="00DB2A2C"/>
    <w:rsid w:val="00DB3A7F"/>
    <w:rsid w:val="00DB4539"/>
    <w:rsid w:val="00DB47AB"/>
    <w:rsid w:val="00DB4A19"/>
    <w:rsid w:val="00DB5136"/>
    <w:rsid w:val="00DB5277"/>
    <w:rsid w:val="00DB5338"/>
    <w:rsid w:val="00DB54FC"/>
    <w:rsid w:val="00DB5670"/>
    <w:rsid w:val="00DB6262"/>
    <w:rsid w:val="00DB7094"/>
    <w:rsid w:val="00DC08F2"/>
    <w:rsid w:val="00DC0DA3"/>
    <w:rsid w:val="00DC2A52"/>
    <w:rsid w:val="00DC357F"/>
    <w:rsid w:val="00DC3773"/>
    <w:rsid w:val="00DC3CCD"/>
    <w:rsid w:val="00DC3FD4"/>
    <w:rsid w:val="00DC4695"/>
    <w:rsid w:val="00DC4B59"/>
    <w:rsid w:val="00DC4FB7"/>
    <w:rsid w:val="00DC5066"/>
    <w:rsid w:val="00DC52FA"/>
    <w:rsid w:val="00DC5D12"/>
    <w:rsid w:val="00DC64BF"/>
    <w:rsid w:val="00DC66DB"/>
    <w:rsid w:val="00DC6E74"/>
    <w:rsid w:val="00DC72AE"/>
    <w:rsid w:val="00DD00EE"/>
    <w:rsid w:val="00DD04F2"/>
    <w:rsid w:val="00DD1B6B"/>
    <w:rsid w:val="00DD1BAD"/>
    <w:rsid w:val="00DD235C"/>
    <w:rsid w:val="00DD4207"/>
    <w:rsid w:val="00DD4BE1"/>
    <w:rsid w:val="00DD6436"/>
    <w:rsid w:val="00DD6D7F"/>
    <w:rsid w:val="00DD7A7C"/>
    <w:rsid w:val="00DD7FE8"/>
    <w:rsid w:val="00DE01AB"/>
    <w:rsid w:val="00DE1110"/>
    <w:rsid w:val="00DE11A6"/>
    <w:rsid w:val="00DE165B"/>
    <w:rsid w:val="00DE2F93"/>
    <w:rsid w:val="00DE3D4D"/>
    <w:rsid w:val="00DE4291"/>
    <w:rsid w:val="00DE4DED"/>
    <w:rsid w:val="00DE4EE7"/>
    <w:rsid w:val="00DE61D7"/>
    <w:rsid w:val="00DE6955"/>
    <w:rsid w:val="00DE7068"/>
    <w:rsid w:val="00DE7E86"/>
    <w:rsid w:val="00DE7EF2"/>
    <w:rsid w:val="00DF00DC"/>
    <w:rsid w:val="00DF0B0C"/>
    <w:rsid w:val="00DF0B7E"/>
    <w:rsid w:val="00DF1863"/>
    <w:rsid w:val="00DF3BC9"/>
    <w:rsid w:val="00DF3C2A"/>
    <w:rsid w:val="00DF4C34"/>
    <w:rsid w:val="00DF5B61"/>
    <w:rsid w:val="00E001B6"/>
    <w:rsid w:val="00E00468"/>
    <w:rsid w:val="00E0077E"/>
    <w:rsid w:val="00E0090C"/>
    <w:rsid w:val="00E01841"/>
    <w:rsid w:val="00E01B5D"/>
    <w:rsid w:val="00E03017"/>
    <w:rsid w:val="00E03405"/>
    <w:rsid w:val="00E03617"/>
    <w:rsid w:val="00E0375D"/>
    <w:rsid w:val="00E03BFF"/>
    <w:rsid w:val="00E04848"/>
    <w:rsid w:val="00E0504B"/>
    <w:rsid w:val="00E05F45"/>
    <w:rsid w:val="00E06020"/>
    <w:rsid w:val="00E066EF"/>
    <w:rsid w:val="00E0712D"/>
    <w:rsid w:val="00E1023A"/>
    <w:rsid w:val="00E10A81"/>
    <w:rsid w:val="00E10BC5"/>
    <w:rsid w:val="00E10D85"/>
    <w:rsid w:val="00E11C43"/>
    <w:rsid w:val="00E12FA5"/>
    <w:rsid w:val="00E13FB3"/>
    <w:rsid w:val="00E148C8"/>
    <w:rsid w:val="00E149BA"/>
    <w:rsid w:val="00E14B33"/>
    <w:rsid w:val="00E14D85"/>
    <w:rsid w:val="00E15FAF"/>
    <w:rsid w:val="00E16113"/>
    <w:rsid w:val="00E16C21"/>
    <w:rsid w:val="00E172EC"/>
    <w:rsid w:val="00E179F4"/>
    <w:rsid w:val="00E17B35"/>
    <w:rsid w:val="00E17C75"/>
    <w:rsid w:val="00E200E6"/>
    <w:rsid w:val="00E20196"/>
    <w:rsid w:val="00E20FC8"/>
    <w:rsid w:val="00E21668"/>
    <w:rsid w:val="00E22220"/>
    <w:rsid w:val="00E2232D"/>
    <w:rsid w:val="00E223F6"/>
    <w:rsid w:val="00E2286F"/>
    <w:rsid w:val="00E22BF4"/>
    <w:rsid w:val="00E22CDD"/>
    <w:rsid w:val="00E22EEE"/>
    <w:rsid w:val="00E24CFE"/>
    <w:rsid w:val="00E2529A"/>
    <w:rsid w:val="00E26402"/>
    <w:rsid w:val="00E26760"/>
    <w:rsid w:val="00E271DC"/>
    <w:rsid w:val="00E27439"/>
    <w:rsid w:val="00E277E5"/>
    <w:rsid w:val="00E27807"/>
    <w:rsid w:val="00E27C6C"/>
    <w:rsid w:val="00E30A9F"/>
    <w:rsid w:val="00E312A0"/>
    <w:rsid w:val="00E31690"/>
    <w:rsid w:val="00E32B51"/>
    <w:rsid w:val="00E337F1"/>
    <w:rsid w:val="00E34056"/>
    <w:rsid w:val="00E34D08"/>
    <w:rsid w:val="00E35CD0"/>
    <w:rsid w:val="00E362DD"/>
    <w:rsid w:val="00E3702E"/>
    <w:rsid w:val="00E3755F"/>
    <w:rsid w:val="00E401FF"/>
    <w:rsid w:val="00E40B00"/>
    <w:rsid w:val="00E412D0"/>
    <w:rsid w:val="00E4233B"/>
    <w:rsid w:val="00E430F2"/>
    <w:rsid w:val="00E43C63"/>
    <w:rsid w:val="00E441D2"/>
    <w:rsid w:val="00E44206"/>
    <w:rsid w:val="00E44A62"/>
    <w:rsid w:val="00E45B2C"/>
    <w:rsid w:val="00E46692"/>
    <w:rsid w:val="00E47684"/>
    <w:rsid w:val="00E47F52"/>
    <w:rsid w:val="00E5078D"/>
    <w:rsid w:val="00E507C0"/>
    <w:rsid w:val="00E51400"/>
    <w:rsid w:val="00E526F0"/>
    <w:rsid w:val="00E52B79"/>
    <w:rsid w:val="00E52B8D"/>
    <w:rsid w:val="00E52C36"/>
    <w:rsid w:val="00E52C3C"/>
    <w:rsid w:val="00E53484"/>
    <w:rsid w:val="00E5378E"/>
    <w:rsid w:val="00E53D0D"/>
    <w:rsid w:val="00E54172"/>
    <w:rsid w:val="00E54F0F"/>
    <w:rsid w:val="00E551A1"/>
    <w:rsid w:val="00E55E23"/>
    <w:rsid w:val="00E565A5"/>
    <w:rsid w:val="00E5710A"/>
    <w:rsid w:val="00E57893"/>
    <w:rsid w:val="00E57A06"/>
    <w:rsid w:val="00E60FCB"/>
    <w:rsid w:val="00E618D1"/>
    <w:rsid w:val="00E61D60"/>
    <w:rsid w:val="00E6279E"/>
    <w:rsid w:val="00E6283F"/>
    <w:rsid w:val="00E635F6"/>
    <w:rsid w:val="00E6375E"/>
    <w:rsid w:val="00E648A8"/>
    <w:rsid w:val="00E65DE9"/>
    <w:rsid w:val="00E65E80"/>
    <w:rsid w:val="00E6610E"/>
    <w:rsid w:val="00E66F99"/>
    <w:rsid w:val="00E67EE0"/>
    <w:rsid w:val="00E70670"/>
    <w:rsid w:val="00E708A6"/>
    <w:rsid w:val="00E71799"/>
    <w:rsid w:val="00E71B1A"/>
    <w:rsid w:val="00E72528"/>
    <w:rsid w:val="00E72774"/>
    <w:rsid w:val="00E72BFA"/>
    <w:rsid w:val="00E736B4"/>
    <w:rsid w:val="00E73874"/>
    <w:rsid w:val="00E73A86"/>
    <w:rsid w:val="00E73CF8"/>
    <w:rsid w:val="00E74EC1"/>
    <w:rsid w:val="00E75557"/>
    <w:rsid w:val="00E75D7C"/>
    <w:rsid w:val="00E765D5"/>
    <w:rsid w:val="00E766B2"/>
    <w:rsid w:val="00E769E7"/>
    <w:rsid w:val="00E77486"/>
    <w:rsid w:val="00E8028B"/>
    <w:rsid w:val="00E80967"/>
    <w:rsid w:val="00E80EE9"/>
    <w:rsid w:val="00E8175A"/>
    <w:rsid w:val="00E83A29"/>
    <w:rsid w:val="00E8456E"/>
    <w:rsid w:val="00E84661"/>
    <w:rsid w:val="00E84930"/>
    <w:rsid w:val="00E84F2D"/>
    <w:rsid w:val="00E85EB9"/>
    <w:rsid w:val="00E87BF9"/>
    <w:rsid w:val="00E9404C"/>
    <w:rsid w:val="00E9499F"/>
    <w:rsid w:val="00E94D19"/>
    <w:rsid w:val="00E94DE9"/>
    <w:rsid w:val="00E95B30"/>
    <w:rsid w:val="00E95CDA"/>
    <w:rsid w:val="00E97013"/>
    <w:rsid w:val="00EA3025"/>
    <w:rsid w:val="00EA397B"/>
    <w:rsid w:val="00EA4673"/>
    <w:rsid w:val="00EA4E2F"/>
    <w:rsid w:val="00EA604F"/>
    <w:rsid w:val="00EA7927"/>
    <w:rsid w:val="00EB2499"/>
    <w:rsid w:val="00EB2753"/>
    <w:rsid w:val="00EB4AF0"/>
    <w:rsid w:val="00EB57EA"/>
    <w:rsid w:val="00EB5BBE"/>
    <w:rsid w:val="00EB695E"/>
    <w:rsid w:val="00EB6DC7"/>
    <w:rsid w:val="00EB7CB8"/>
    <w:rsid w:val="00EC06BD"/>
    <w:rsid w:val="00EC0DB0"/>
    <w:rsid w:val="00EC1E05"/>
    <w:rsid w:val="00EC2D7F"/>
    <w:rsid w:val="00EC3417"/>
    <w:rsid w:val="00EC47B0"/>
    <w:rsid w:val="00EC4855"/>
    <w:rsid w:val="00EC5507"/>
    <w:rsid w:val="00EC6093"/>
    <w:rsid w:val="00EC667C"/>
    <w:rsid w:val="00EC7342"/>
    <w:rsid w:val="00ED0233"/>
    <w:rsid w:val="00ED06C5"/>
    <w:rsid w:val="00ED0BD7"/>
    <w:rsid w:val="00ED22CE"/>
    <w:rsid w:val="00ED297D"/>
    <w:rsid w:val="00ED3022"/>
    <w:rsid w:val="00ED317B"/>
    <w:rsid w:val="00ED3F24"/>
    <w:rsid w:val="00ED49BB"/>
    <w:rsid w:val="00ED5C71"/>
    <w:rsid w:val="00ED6DB4"/>
    <w:rsid w:val="00ED70E4"/>
    <w:rsid w:val="00ED7573"/>
    <w:rsid w:val="00EE04ED"/>
    <w:rsid w:val="00EE08E7"/>
    <w:rsid w:val="00EE14D1"/>
    <w:rsid w:val="00EE1667"/>
    <w:rsid w:val="00EE17D2"/>
    <w:rsid w:val="00EE3D1C"/>
    <w:rsid w:val="00EE7680"/>
    <w:rsid w:val="00EE76A7"/>
    <w:rsid w:val="00EE789F"/>
    <w:rsid w:val="00EE7AB7"/>
    <w:rsid w:val="00EF110D"/>
    <w:rsid w:val="00EF196A"/>
    <w:rsid w:val="00EF1A90"/>
    <w:rsid w:val="00EF1EA0"/>
    <w:rsid w:val="00EF26D4"/>
    <w:rsid w:val="00EF3398"/>
    <w:rsid w:val="00EF4AFF"/>
    <w:rsid w:val="00EF50A1"/>
    <w:rsid w:val="00EF50FB"/>
    <w:rsid w:val="00EF546E"/>
    <w:rsid w:val="00EF5E94"/>
    <w:rsid w:val="00EF624E"/>
    <w:rsid w:val="00EF66BD"/>
    <w:rsid w:val="00EF70BF"/>
    <w:rsid w:val="00EF772E"/>
    <w:rsid w:val="00F00414"/>
    <w:rsid w:val="00F00880"/>
    <w:rsid w:val="00F00E97"/>
    <w:rsid w:val="00F012AF"/>
    <w:rsid w:val="00F01347"/>
    <w:rsid w:val="00F01757"/>
    <w:rsid w:val="00F019E7"/>
    <w:rsid w:val="00F02DA2"/>
    <w:rsid w:val="00F0320C"/>
    <w:rsid w:val="00F03446"/>
    <w:rsid w:val="00F035FF"/>
    <w:rsid w:val="00F03915"/>
    <w:rsid w:val="00F04109"/>
    <w:rsid w:val="00F04DC4"/>
    <w:rsid w:val="00F05A9C"/>
    <w:rsid w:val="00F067DB"/>
    <w:rsid w:val="00F0796A"/>
    <w:rsid w:val="00F10311"/>
    <w:rsid w:val="00F12206"/>
    <w:rsid w:val="00F12284"/>
    <w:rsid w:val="00F13902"/>
    <w:rsid w:val="00F153CA"/>
    <w:rsid w:val="00F16AD2"/>
    <w:rsid w:val="00F17EDD"/>
    <w:rsid w:val="00F21063"/>
    <w:rsid w:val="00F212FC"/>
    <w:rsid w:val="00F21FA8"/>
    <w:rsid w:val="00F2237F"/>
    <w:rsid w:val="00F22652"/>
    <w:rsid w:val="00F22698"/>
    <w:rsid w:val="00F22E8A"/>
    <w:rsid w:val="00F230C3"/>
    <w:rsid w:val="00F233BE"/>
    <w:rsid w:val="00F24499"/>
    <w:rsid w:val="00F24AF9"/>
    <w:rsid w:val="00F2578A"/>
    <w:rsid w:val="00F258C4"/>
    <w:rsid w:val="00F25F8F"/>
    <w:rsid w:val="00F26083"/>
    <w:rsid w:val="00F26A2B"/>
    <w:rsid w:val="00F275C8"/>
    <w:rsid w:val="00F27828"/>
    <w:rsid w:val="00F27B20"/>
    <w:rsid w:val="00F3072F"/>
    <w:rsid w:val="00F308F6"/>
    <w:rsid w:val="00F30E51"/>
    <w:rsid w:val="00F31319"/>
    <w:rsid w:val="00F313DD"/>
    <w:rsid w:val="00F325CA"/>
    <w:rsid w:val="00F33099"/>
    <w:rsid w:val="00F3345A"/>
    <w:rsid w:val="00F33D89"/>
    <w:rsid w:val="00F344C8"/>
    <w:rsid w:val="00F34641"/>
    <w:rsid w:val="00F34735"/>
    <w:rsid w:val="00F358EF"/>
    <w:rsid w:val="00F36C43"/>
    <w:rsid w:val="00F375E0"/>
    <w:rsid w:val="00F37D0B"/>
    <w:rsid w:val="00F37E0C"/>
    <w:rsid w:val="00F41EC1"/>
    <w:rsid w:val="00F431EF"/>
    <w:rsid w:val="00F436DA"/>
    <w:rsid w:val="00F43DBC"/>
    <w:rsid w:val="00F442E1"/>
    <w:rsid w:val="00F44AFA"/>
    <w:rsid w:val="00F44BF5"/>
    <w:rsid w:val="00F4578F"/>
    <w:rsid w:val="00F46371"/>
    <w:rsid w:val="00F46528"/>
    <w:rsid w:val="00F465A5"/>
    <w:rsid w:val="00F4676A"/>
    <w:rsid w:val="00F467C0"/>
    <w:rsid w:val="00F46B09"/>
    <w:rsid w:val="00F47444"/>
    <w:rsid w:val="00F478BA"/>
    <w:rsid w:val="00F51904"/>
    <w:rsid w:val="00F52277"/>
    <w:rsid w:val="00F5230B"/>
    <w:rsid w:val="00F533C9"/>
    <w:rsid w:val="00F534AF"/>
    <w:rsid w:val="00F53B16"/>
    <w:rsid w:val="00F5403B"/>
    <w:rsid w:val="00F541C2"/>
    <w:rsid w:val="00F541C6"/>
    <w:rsid w:val="00F54BF6"/>
    <w:rsid w:val="00F54DA2"/>
    <w:rsid w:val="00F553AA"/>
    <w:rsid w:val="00F5730D"/>
    <w:rsid w:val="00F57851"/>
    <w:rsid w:val="00F57CFC"/>
    <w:rsid w:val="00F60286"/>
    <w:rsid w:val="00F606EF"/>
    <w:rsid w:val="00F61238"/>
    <w:rsid w:val="00F6136D"/>
    <w:rsid w:val="00F61D2B"/>
    <w:rsid w:val="00F638C1"/>
    <w:rsid w:val="00F65B91"/>
    <w:rsid w:val="00F65CF4"/>
    <w:rsid w:val="00F65ED1"/>
    <w:rsid w:val="00F660D2"/>
    <w:rsid w:val="00F66690"/>
    <w:rsid w:val="00F6748F"/>
    <w:rsid w:val="00F707CE"/>
    <w:rsid w:val="00F70CF4"/>
    <w:rsid w:val="00F71596"/>
    <w:rsid w:val="00F715C1"/>
    <w:rsid w:val="00F71875"/>
    <w:rsid w:val="00F71CA8"/>
    <w:rsid w:val="00F71E12"/>
    <w:rsid w:val="00F71E6C"/>
    <w:rsid w:val="00F728C0"/>
    <w:rsid w:val="00F7298A"/>
    <w:rsid w:val="00F74383"/>
    <w:rsid w:val="00F74498"/>
    <w:rsid w:val="00F749F8"/>
    <w:rsid w:val="00F74FD6"/>
    <w:rsid w:val="00F76789"/>
    <w:rsid w:val="00F76BDF"/>
    <w:rsid w:val="00F777A6"/>
    <w:rsid w:val="00F80141"/>
    <w:rsid w:val="00F801AD"/>
    <w:rsid w:val="00F81089"/>
    <w:rsid w:val="00F816B6"/>
    <w:rsid w:val="00F83DB4"/>
    <w:rsid w:val="00F846CC"/>
    <w:rsid w:val="00F84E04"/>
    <w:rsid w:val="00F8704E"/>
    <w:rsid w:val="00F8734B"/>
    <w:rsid w:val="00F90A1A"/>
    <w:rsid w:val="00F91269"/>
    <w:rsid w:val="00F93E9C"/>
    <w:rsid w:val="00F942E5"/>
    <w:rsid w:val="00F94396"/>
    <w:rsid w:val="00F958B1"/>
    <w:rsid w:val="00F96C38"/>
    <w:rsid w:val="00FA0D64"/>
    <w:rsid w:val="00FA13C8"/>
    <w:rsid w:val="00FA1465"/>
    <w:rsid w:val="00FA29C6"/>
    <w:rsid w:val="00FA3488"/>
    <w:rsid w:val="00FA36F1"/>
    <w:rsid w:val="00FA382E"/>
    <w:rsid w:val="00FA394F"/>
    <w:rsid w:val="00FA5AC1"/>
    <w:rsid w:val="00FA5FF9"/>
    <w:rsid w:val="00FA676A"/>
    <w:rsid w:val="00FA6A5D"/>
    <w:rsid w:val="00FA79F3"/>
    <w:rsid w:val="00FB39F9"/>
    <w:rsid w:val="00FB4674"/>
    <w:rsid w:val="00FB46FD"/>
    <w:rsid w:val="00FB5D15"/>
    <w:rsid w:val="00FB5D49"/>
    <w:rsid w:val="00FB6122"/>
    <w:rsid w:val="00FB6256"/>
    <w:rsid w:val="00FB64EF"/>
    <w:rsid w:val="00FB7EE8"/>
    <w:rsid w:val="00FC132B"/>
    <w:rsid w:val="00FC1FBD"/>
    <w:rsid w:val="00FC2E48"/>
    <w:rsid w:val="00FC39B4"/>
    <w:rsid w:val="00FC4363"/>
    <w:rsid w:val="00FC4E73"/>
    <w:rsid w:val="00FC56F7"/>
    <w:rsid w:val="00FC580B"/>
    <w:rsid w:val="00FC5DDB"/>
    <w:rsid w:val="00FC6188"/>
    <w:rsid w:val="00FC62EA"/>
    <w:rsid w:val="00FC7375"/>
    <w:rsid w:val="00FC75FA"/>
    <w:rsid w:val="00FC7FA4"/>
    <w:rsid w:val="00FD1DC5"/>
    <w:rsid w:val="00FD2453"/>
    <w:rsid w:val="00FD25C3"/>
    <w:rsid w:val="00FD418C"/>
    <w:rsid w:val="00FD5072"/>
    <w:rsid w:val="00FD5A96"/>
    <w:rsid w:val="00FD5EB3"/>
    <w:rsid w:val="00FD633B"/>
    <w:rsid w:val="00FD6E43"/>
    <w:rsid w:val="00FD7D55"/>
    <w:rsid w:val="00FE01CC"/>
    <w:rsid w:val="00FE02B9"/>
    <w:rsid w:val="00FE08E4"/>
    <w:rsid w:val="00FE0912"/>
    <w:rsid w:val="00FE0B32"/>
    <w:rsid w:val="00FE0CBA"/>
    <w:rsid w:val="00FE0E33"/>
    <w:rsid w:val="00FE1744"/>
    <w:rsid w:val="00FE2257"/>
    <w:rsid w:val="00FE2B9D"/>
    <w:rsid w:val="00FE428F"/>
    <w:rsid w:val="00FE4D2A"/>
    <w:rsid w:val="00FE4DD6"/>
    <w:rsid w:val="00FE65FD"/>
    <w:rsid w:val="00FE6F87"/>
    <w:rsid w:val="00FE70C5"/>
    <w:rsid w:val="00FE74AD"/>
    <w:rsid w:val="00FE783B"/>
    <w:rsid w:val="00FE7E01"/>
    <w:rsid w:val="00FE7E26"/>
    <w:rsid w:val="00FF1028"/>
    <w:rsid w:val="00FF153E"/>
    <w:rsid w:val="00FF3358"/>
    <w:rsid w:val="00FF439B"/>
    <w:rsid w:val="00FF47B5"/>
    <w:rsid w:val="00FF4AA7"/>
    <w:rsid w:val="00FF58E0"/>
    <w:rsid w:val="00FF65C8"/>
    <w:rsid w:val="00FF774C"/>
    <w:rsid w:val="00FF7880"/>
    <w:rsid w:val="00FF7A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AC17132-18A6-4F3A-9876-CD1A0F017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5798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7A75AB"/>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Q第2層"/>
    <w:basedOn w:val="a"/>
    <w:next w:val="a"/>
    <w:link w:val="20"/>
    <w:uiPriority w:val="9"/>
    <w:unhideWhenUsed/>
    <w:qFormat/>
    <w:rsid w:val="007A75AB"/>
    <w:pPr>
      <w:numPr>
        <w:numId w:val="17"/>
      </w:numPr>
      <w:spacing w:line="400" w:lineRule="exact"/>
      <w:ind w:leftChars="0" w:left="567" w:firstLineChars="0" w:hanging="566"/>
      <w:outlineLvl w:val="1"/>
    </w:pPr>
    <w:rPr>
      <w:rFonts w:hAnsi="標楷體"/>
      <w:b/>
      <w:snapToGrid/>
      <w:color w:val="833C0B"/>
      <w:kern w:val="28"/>
    </w:rPr>
  </w:style>
  <w:style w:type="paragraph" w:styleId="3">
    <w:name w:val="heading 3"/>
    <w:aliases w:val="說明"/>
    <w:basedOn w:val="a"/>
    <w:next w:val="a"/>
    <w:link w:val="30"/>
    <w:uiPriority w:val="9"/>
    <w:unhideWhenUsed/>
    <w:qFormat/>
    <w:rsid w:val="007A75AB"/>
    <w:pPr>
      <w:spacing w:line="400" w:lineRule="exact"/>
      <w:ind w:leftChars="303" w:left="727" w:firstLineChars="0" w:firstLine="0"/>
      <w:jc w:val="left"/>
      <w:outlineLvl w:val="2"/>
    </w:pPr>
    <w:rPr>
      <w:rFonts w:ascii="Times New Roman"/>
      <w:snapToGrid/>
      <w:szCs w:val="22"/>
      <w:bdr w:val="single" w:sz="4" w:space="0" w:color="auto"/>
    </w:rPr>
  </w:style>
  <w:style w:type="paragraph" w:styleId="4">
    <w:name w:val="heading 4"/>
    <w:aliases w:val="承辦單位"/>
    <w:basedOn w:val="1"/>
    <w:next w:val="a"/>
    <w:link w:val="40"/>
    <w:uiPriority w:val="9"/>
    <w:unhideWhenUsed/>
    <w:qFormat/>
    <w:rsid w:val="007A75AB"/>
    <w:pPr>
      <w:keepNext w:val="0"/>
      <w:spacing w:before="0" w:after="0" w:line="400" w:lineRule="exact"/>
      <w:ind w:leftChars="0" w:left="0" w:firstLineChars="0" w:firstLine="0"/>
      <w:jc w:val="right"/>
      <w:outlineLvl w:val="3"/>
    </w:pPr>
    <w:rPr>
      <w:rFonts w:ascii="Times New Roman" w:eastAsia="標楷體" w:hAnsi="Times New Roman"/>
      <w:b w:val="0"/>
      <w:bCs w:val="0"/>
      <w:snapToGrid/>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e">
    <w:name w:val="Hyperlink"/>
    <w:uiPriority w:val="99"/>
    <w:rsid w:val="00357987"/>
    <w:rPr>
      <w:color w:val="0000FF"/>
      <w:u w:val="single"/>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semiHidden/>
    <w:rsid w:val="000C4707"/>
    <w:pPr>
      <w:tabs>
        <w:tab w:val="right" w:leader="hyphen" w:pos="8567"/>
      </w:tabs>
      <w:ind w:leftChars="0" w:left="0" w:firstLineChars="0" w:firstLine="0"/>
    </w:pPr>
    <w:rPr>
      <w:rFonts w:hAnsi="標楷體"/>
      <w:b/>
      <w:noProof/>
      <w:color w:val="000000"/>
      <w:sz w:val="36"/>
      <w:szCs w:val="36"/>
    </w:rPr>
  </w:style>
  <w:style w:type="paragraph" w:styleId="24">
    <w:name w:val="toc 2"/>
    <w:basedOn w:val="a"/>
    <w:next w:val="a"/>
    <w:autoRedefine/>
    <w:uiPriority w:val="39"/>
    <w:rsid w:val="00282FB7"/>
    <w:pPr>
      <w:tabs>
        <w:tab w:val="right" w:leader="hyphen" w:pos="8553"/>
      </w:tabs>
      <w:ind w:leftChars="0" w:left="486" w:rightChars="50" w:right="142" w:hangingChars="200" w:hanging="486"/>
    </w:pPr>
    <w:rPr>
      <w:rFonts w:hAnsi="標楷體"/>
      <w:noProof/>
      <w:sz w:val="24"/>
      <w:szCs w:val="24"/>
    </w:rPr>
  </w:style>
  <w:style w:type="character" w:customStyle="1" w:styleId="af">
    <w:name w:val="(一)(二)(三) 字元"/>
    <w:rsid w:val="00357987"/>
    <w:rPr>
      <w:rFonts w:eastAsia="標楷體"/>
      <w:snapToGrid w:val="0"/>
      <w:kern w:val="2"/>
      <w:sz w:val="28"/>
      <w:szCs w:val="28"/>
      <w:lang w:val="en-US" w:eastAsia="zh-TW" w:bidi="ar-SA"/>
    </w:rPr>
  </w:style>
  <w:style w:type="character" w:customStyle="1" w:styleId="af0">
    <w:name w:val="(一)下內文 字元"/>
    <w:rsid w:val="00357987"/>
    <w:rPr>
      <w:rFonts w:eastAsia="標楷體"/>
      <w:snapToGrid w:val="0"/>
      <w:kern w:val="2"/>
      <w:sz w:val="28"/>
      <w:szCs w:val="28"/>
      <w:lang w:val="en-US" w:eastAsia="zh-TW" w:bidi="ar-SA"/>
    </w:rPr>
  </w:style>
  <w:style w:type="paragraph" w:styleId="af1">
    <w:name w:val="Body Text"/>
    <w:aliases w:val="本文 字元"/>
    <w:basedOn w:val="a"/>
    <w:rsid w:val="00357987"/>
    <w:pPr>
      <w:spacing w:after="120" w:line="240" w:lineRule="auto"/>
      <w:ind w:leftChars="0" w:left="0" w:firstLineChars="0" w:firstLine="0"/>
      <w:jc w:val="left"/>
    </w:pPr>
    <w:rPr>
      <w:rFonts w:ascii="Times New Roman"/>
      <w:snapToGrid/>
    </w:rPr>
  </w:style>
  <w:style w:type="character" w:styleId="af2">
    <w:name w:val="page number"/>
    <w:basedOn w:val="a0"/>
    <w:rsid w:val="00357987"/>
  </w:style>
  <w:style w:type="paragraph" w:styleId="af3">
    <w:name w:val="header"/>
    <w:basedOn w:val="a"/>
    <w:rsid w:val="0035798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357987"/>
    <w:pPr>
      <w:tabs>
        <w:tab w:val="center" w:pos="4153"/>
        <w:tab w:val="right" w:pos="8306"/>
      </w:tabs>
      <w:snapToGrid w:val="0"/>
      <w:spacing w:line="480" w:lineRule="exact"/>
    </w:pPr>
    <w:rPr>
      <w:rFonts w:ascii="Times New Roman"/>
      <w:sz w:val="20"/>
      <w:szCs w:val="20"/>
    </w:rPr>
  </w:style>
  <w:style w:type="character" w:customStyle="1" w:styleId="160">
    <w:name w:val="第一層(16號字) 字元"/>
    <w:link w:val="16"/>
    <w:rsid w:val="00357987"/>
    <w:rPr>
      <w:rFonts w:ascii="標楷體" w:eastAsia="標楷體"/>
      <w:b/>
      <w:snapToGrid w:val="0"/>
      <w:kern w:val="2"/>
      <w:sz w:val="32"/>
      <w:lang w:val="en-US" w:eastAsia="zh-TW" w:bidi="ar-SA"/>
    </w:rPr>
  </w:style>
  <w:style w:type="paragraph" w:styleId="af6">
    <w:name w:val="Body Text Indent"/>
    <w:basedOn w:val="a"/>
    <w:rsid w:val="006D3F85"/>
    <w:pPr>
      <w:spacing w:after="120"/>
      <w:ind w:left="480"/>
    </w:pPr>
  </w:style>
  <w:style w:type="table" w:styleId="af7">
    <w:name w:val="Table Grid"/>
    <w:basedOn w:val="a1"/>
    <w:uiPriority w:val="59"/>
    <w:rsid w:val="006D3F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1924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23">
    <w:name w:val="(一)下內文縮2 字元"/>
    <w:link w:val="22"/>
    <w:rsid w:val="00A64CC8"/>
    <w:rPr>
      <w:rFonts w:ascii="標楷體" w:eastAsia="標楷體"/>
      <w:snapToGrid w:val="0"/>
      <w:kern w:val="2"/>
      <w:sz w:val="28"/>
      <w:szCs w:val="28"/>
      <w:lang w:val="en-US" w:eastAsia="zh-TW" w:bidi="ar-SA"/>
    </w:rPr>
  </w:style>
  <w:style w:type="character" w:customStyle="1" w:styleId="1230">
    <w:name w:val="1.2.3. 字元"/>
    <w:link w:val="123"/>
    <w:rsid w:val="00A64CC8"/>
    <w:rPr>
      <w:rFonts w:ascii="標楷體" w:eastAsia="標楷體"/>
      <w:snapToGrid w:val="0"/>
      <w:kern w:val="2"/>
      <w:sz w:val="28"/>
      <w:szCs w:val="28"/>
      <w:lang w:val="en-US" w:eastAsia="zh-TW" w:bidi="ar-SA"/>
    </w:rPr>
  </w:style>
  <w:style w:type="character" w:customStyle="1" w:styleId="143">
    <w:name w:val="表格內文(14行高) 字元"/>
    <w:link w:val="142"/>
    <w:qFormat/>
    <w:rsid w:val="00D76926"/>
    <w:rPr>
      <w:rFonts w:ascii="標楷體" w:eastAsia="標楷體"/>
      <w:snapToGrid w:val="0"/>
      <w:kern w:val="2"/>
      <w:sz w:val="24"/>
      <w:szCs w:val="28"/>
      <w:lang w:val="en-US" w:eastAsia="zh-TW" w:bidi="ar-SA"/>
    </w:rPr>
  </w:style>
  <w:style w:type="character" w:customStyle="1" w:styleId="201">
    <w:name w:val="表格內文(20行高) 字元"/>
    <w:link w:val="200"/>
    <w:rsid w:val="00D76926"/>
    <w:rPr>
      <w:rFonts w:ascii="標楷體" w:eastAsia="標楷體"/>
      <w:snapToGrid w:val="0"/>
      <w:kern w:val="2"/>
      <w:sz w:val="24"/>
      <w:szCs w:val="28"/>
      <w:lang w:val="en-US" w:eastAsia="zh-TW" w:bidi="ar-SA"/>
    </w:rPr>
  </w:style>
  <w:style w:type="character" w:customStyle="1" w:styleId="a9">
    <w:name w:val="前言內文 字元"/>
    <w:link w:val="a8"/>
    <w:rsid w:val="009E7392"/>
    <w:rPr>
      <w:rFonts w:ascii="標楷體" w:eastAsia="標楷體"/>
      <w:snapToGrid w:val="0"/>
      <w:kern w:val="2"/>
      <w:sz w:val="28"/>
      <w:szCs w:val="28"/>
      <w:lang w:val="en-US" w:eastAsia="zh-TW" w:bidi="ar-SA"/>
    </w:rPr>
  </w:style>
  <w:style w:type="character" w:customStyle="1" w:styleId="a7">
    <w:name w:val="結論 字元"/>
    <w:link w:val="a6"/>
    <w:rsid w:val="009E7392"/>
    <w:rPr>
      <w:rFonts w:ascii="標楷體" w:eastAsia="標楷體"/>
      <w:snapToGrid w:val="0"/>
      <w:kern w:val="2"/>
      <w:sz w:val="28"/>
      <w:szCs w:val="28"/>
      <w:lang w:val="en-US" w:eastAsia="zh-TW" w:bidi="ar-SA"/>
    </w:rPr>
  </w:style>
  <w:style w:type="paragraph" w:customStyle="1" w:styleId="af8">
    <w:name w:val="第二層"/>
    <w:basedOn w:val="af9"/>
    <w:rsid w:val="009E7392"/>
    <w:pPr>
      <w:spacing w:line="500" w:lineRule="exact"/>
      <w:ind w:left="559" w:hangingChars="200" w:hanging="559"/>
      <w:jc w:val="both"/>
    </w:pPr>
    <w:rPr>
      <w:rFonts w:ascii="新細明體" w:eastAsia="新細明體" w:cs="Times New Roman"/>
      <w:b/>
      <w:bCs/>
      <w:sz w:val="28"/>
    </w:rPr>
  </w:style>
  <w:style w:type="paragraph" w:styleId="af9">
    <w:name w:val="Plain Text"/>
    <w:basedOn w:val="a"/>
    <w:rsid w:val="009E7392"/>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afa">
    <w:name w:val="第一層"/>
    <w:rsid w:val="003503FF"/>
    <w:pPr>
      <w:spacing w:line="480" w:lineRule="exact"/>
    </w:pPr>
    <w:rPr>
      <w:rFonts w:eastAsia="標楷體"/>
      <w:b/>
      <w:snapToGrid w:val="0"/>
      <w:kern w:val="2"/>
      <w:sz w:val="32"/>
    </w:rPr>
  </w:style>
  <w:style w:type="character" w:styleId="afb">
    <w:name w:val="footnote reference"/>
    <w:aliases w:val="FR,Ref,de nota al pie,註腳內容,Error-Fußnotenzeichen5,Error-Fußnotenzeichen6,Error-Fußnotenzeichen3,Error-Fusnotßnotenzeichen5,Error-Fußnotenzeic,4_G"/>
    <w:qFormat/>
    <w:rsid w:val="003E6FF7"/>
    <w:rPr>
      <w:vertAlign w:val="superscript"/>
    </w:rPr>
  </w:style>
  <w:style w:type="paragraph" w:styleId="afc">
    <w:name w:val="footnote text"/>
    <w:basedOn w:val="a"/>
    <w:link w:val="afd"/>
    <w:rsid w:val="003E6FF7"/>
    <w:pPr>
      <w:snapToGrid w:val="0"/>
      <w:jc w:val="left"/>
    </w:pPr>
    <w:rPr>
      <w:sz w:val="20"/>
      <w:szCs w:val="20"/>
    </w:rPr>
  </w:style>
  <w:style w:type="character" w:customStyle="1" w:styleId="141">
    <w:name w:val="第二層(14號字) 字元1"/>
    <w:link w:val="14"/>
    <w:rsid w:val="003E6FF7"/>
    <w:rPr>
      <w:rFonts w:ascii="標楷體" w:eastAsia="標楷體"/>
      <w:b/>
      <w:snapToGrid w:val="0"/>
      <w:kern w:val="2"/>
      <w:sz w:val="28"/>
      <w:lang w:val="en-US" w:eastAsia="zh-TW" w:bidi="ar-SA"/>
    </w:rPr>
  </w:style>
  <w:style w:type="paragraph" w:customStyle="1" w:styleId="5">
    <w:name w:val="字元 字元5"/>
    <w:basedOn w:val="a"/>
    <w:semiHidden/>
    <w:rsid w:val="002E72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1F2E4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extstory1">
    <w:name w:val="text_story1"/>
    <w:rsid w:val="006F138E"/>
    <w:rPr>
      <w:rFonts w:ascii="sө" w:hAnsi="sө" w:hint="default"/>
      <w:i w:val="0"/>
      <w:iCs w:val="0"/>
      <w:strike w:val="0"/>
      <w:dstrike w:val="0"/>
      <w:color w:val="000000"/>
      <w:sz w:val="22"/>
      <w:szCs w:val="22"/>
      <w:u w:val="none"/>
      <w:effect w:val="none"/>
    </w:rPr>
  </w:style>
  <w:style w:type="character" w:customStyle="1" w:styleId="textcontenttitle21">
    <w:name w:val="text_contenttitle21"/>
    <w:rsid w:val="009301CE"/>
    <w:rPr>
      <w:rFonts w:ascii="Arial" w:hAnsi="Arial" w:cs="Arial" w:hint="default"/>
      <w:b/>
      <w:bCs/>
      <w:color w:val="444444"/>
      <w:sz w:val="30"/>
      <w:szCs w:val="30"/>
    </w:rPr>
  </w:style>
  <w:style w:type="paragraph" w:styleId="31">
    <w:name w:val="toc 3"/>
    <w:basedOn w:val="a"/>
    <w:next w:val="a"/>
    <w:autoRedefine/>
    <w:semiHidden/>
    <w:rsid w:val="005258AD"/>
    <w:pPr>
      <w:spacing w:line="240" w:lineRule="auto"/>
      <w:ind w:leftChars="400" w:left="960" w:firstLineChars="0" w:firstLine="0"/>
      <w:jc w:val="left"/>
    </w:pPr>
    <w:rPr>
      <w:rFonts w:ascii="Times New Roman"/>
      <w:snapToGrid/>
      <w:szCs w:val="24"/>
    </w:rPr>
  </w:style>
  <w:style w:type="character" w:customStyle="1" w:styleId="f121">
    <w:name w:val="f121"/>
    <w:rsid w:val="005F30C9"/>
    <w:rPr>
      <w:rFonts w:ascii="細明體" w:eastAsia="細明體" w:hAnsi="細明體" w:hint="eastAsia"/>
      <w:sz w:val="24"/>
      <w:szCs w:val="24"/>
    </w:rPr>
  </w:style>
  <w:style w:type="paragraph" w:styleId="afe">
    <w:name w:val="Normal Indent"/>
    <w:basedOn w:val="a"/>
    <w:rsid w:val="00514BF1"/>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ff">
    <w:name w:val="字元 字元"/>
    <w:basedOn w:val="a"/>
    <w:semiHidden/>
    <w:rsid w:val="00514BF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HeadingBase">
    <w:name w:val="Heading Base"/>
    <w:basedOn w:val="af1"/>
    <w:next w:val="af1"/>
    <w:rsid w:val="009667E5"/>
    <w:pPr>
      <w:keepNext/>
      <w:keepLines/>
      <w:widowControl/>
      <w:spacing w:after="0" w:line="180" w:lineRule="atLeast"/>
    </w:pPr>
    <w:rPr>
      <w:rFonts w:ascii="Arial Black" w:eastAsia="新細明體" w:hAnsi="Arial Black"/>
      <w:spacing w:val="-10"/>
      <w:kern w:val="28"/>
      <w:sz w:val="18"/>
      <w:szCs w:val="20"/>
    </w:rPr>
  </w:style>
  <w:style w:type="character" w:styleId="aff0">
    <w:name w:val="Emphasis"/>
    <w:qFormat/>
    <w:rsid w:val="0021725E"/>
    <w:rPr>
      <w:b w:val="0"/>
      <w:bCs w:val="0"/>
      <w:i w:val="0"/>
      <w:iCs w:val="0"/>
      <w:color w:val="CC0033"/>
    </w:rPr>
  </w:style>
  <w:style w:type="paragraph" w:customStyle="1" w:styleId="CompanyName">
    <w:name w:val="Company Name"/>
    <w:basedOn w:val="a"/>
    <w:rsid w:val="0071471D"/>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aff1">
    <w:name w:val="字元 字元 字元"/>
    <w:basedOn w:val="a"/>
    <w:semiHidden/>
    <w:rsid w:val="007147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Balloon Text"/>
    <w:basedOn w:val="a"/>
    <w:link w:val="aff3"/>
    <w:uiPriority w:val="99"/>
    <w:semiHidden/>
    <w:unhideWhenUsed/>
    <w:rsid w:val="00D04ED5"/>
    <w:pPr>
      <w:spacing w:line="240" w:lineRule="auto"/>
    </w:pPr>
    <w:rPr>
      <w:rFonts w:ascii="Cambria" w:eastAsia="新細明體" w:hAnsi="Cambria"/>
      <w:sz w:val="18"/>
      <w:szCs w:val="18"/>
    </w:rPr>
  </w:style>
  <w:style w:type="character" w:customStyle="1" w:styleId="aff3">
    <w:name w:val="註解方塊文字 字元"/>
    <w:link w:val="aff2"/>
    <w:uiPriority w:val="99"/>
    <w:semiHidden/>
    <w:rsid w:val="00D04ED5"/>
    <w:rPr>
      <w:rFonts w:ascii="Cambria" w:eastAsia="新細明體" w:hAnsi="Cambria" w:cs="Times New Roman"/>
      <w:snapToGrid w:val="0"/>
      <w:kern w:val="2"/>
      <w:sz w:val="18"/>
      <w:szCs w:val="18"/>
    </w:rPr>
  </w:style>
  <w:style w:type="paragraph" w:styleId="aff4">
    <w:name w:val="endnote text"/>
    <w:basedOn w:val="a"/>
    <w:link w:val="aff5"/>
    <w:uiPriority w:val="99"/>
    <w:semiHidden/>
    <w:unhideWhenUsed/>
    <w:rsid w:val="00BE2B41"/>
    <w:pPr>
      <w:snapToGrid w:val="0"/>
      <w:jc w:val="left"/>
    </w:pPr>
  </w:style>
  <w:style w:type="character" w:customStyle="1" w:styleId="aff5">
    <w:name w:val="章節附註文字 字元"/>
    <w:link w:val="aff4"/>
    <w:uiPriority w:val="99"/>
    <w:semiHidden/>
    <w:rsid w:val="00BE2B41"/>
    <w:rPr>
      <w:rFonts w:ascii="標楷體" w:eastAsia="標楷體"/>
      <w:snapToGrid w:val="0"/>
      <w:kern w:val="2"/>
      <w:sz w:val="28"/>
      <w:szCs w:val="28"/>
    </w:rPr>
  </w:style>
  <w:style w:type="character" w:styleId="aff6">
    <w:name w:val="endnote reference"/>
    <w:uiPriority w:val="99"/>
    <w:semiHidden/>
    <w:unhideWhenUsed/>
    <w:rsid w:val="00BE2B41"/>
    <w:rPr>
      <w:vertAlign w:val="superscript"/>
    </w:rPr>
  </w:style>
  <w:style w:type="paragraph" w:customStyle="1" w:styleId="05">
    <w:name w:val="05 表格用細文"/>
    <w:basedOn w:val="a"/>
    <w:qFormat/>
    <w:rsid w:val="00D61E5C"/>
    <w:pPr>
      <w:adjustRightInd w:val="0"/>
      <w:snapToGrid w:val="0"/>
      <w:spacing w:line="240" w:lineRule="auto"/>
      <w:ind w:leftChars="0" w:left="0" w:firstLineChars="0" w:firstLine="0"/>
      <w:jc w:val="left"/>
      <w:textAlignment w:val="baseline"/>
    </w:pPr>
    <w:rPr>
      <w:rFonts w:ascii="Times New Roman"/>
      <w:snapToGrid/>
      <w:sz w:val="24"/>
      <w:szCs w:val="24"/>
    </w:rPr>
  </w:style>
  <w:style w:type="character" w:customStyle="1" w:styleId="21">
    <w:name w:val="(一)(二)(三) 字元2"/>
    <w:link w:val="a4"/>
    <w:rsid w:val="00FE74AD"/>
    <w:rPr>
      <w:rFonts w:ascii="標楷體" w:eastAsia="標楷體"/>
      <w:snapToGrid w:val="0"/>
      <w:kern w:val="2"/>
      <w:sz w:val="28"/>
      <w:szCs w:val="28"/>
    </w:rPr>
  </w:style>
  <w:style w:type="paragraph" w:customStyle="1" w:styleId="12">
    <w:name w:val="1"/>
    <w:basedOn w:val="a"/>
    <w:semiHidden/>
    <w:rsid w:val="00DC4B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
    <w:uiPriority w:val="99"/>
    <w:semiHidden/>
    <w:unhideWhenUsed/>
    <w:rsid w:val="005E5B1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7">
    <w:name w:val="List Paragraph"/>
    <w:aliases w:val="標題 (4),1.1.1.1清單段落,List Paragraph,列點,(二),貿易局(一),標1,清單段落1"/>
    <w:basedOn w:val="a"/>
    <w:link w:val="aff8"/>
    <w:uiPriority w:val="34"/>
    <w:qFormat/>
    <w:rsid w:val="003C4BA4"/>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33539F"/>
    <w:pPr>
      <w:widowControl w:val="0"/>
      <w:autoSpaceDE w:val="0"/>
      <w:autoSpaceDN w:val="0"/>
      <w:adjustRightInd w:val="0"/>
    </w:pPr>
    <w:rPr>
      <w:rFonts w:ascii="標楷體" w:eastAsia="標楷體" w:cs="標楷體"/>
      <w:color w:val="000000"/>
      <w:sz w:val="24"/>
      <w:szCs w:val="24"/>
    </w:rPr>
  </w:style>
  <w:style w:type="character" w:styleId="aff9">
    <w:name w:val="Strong"/>
    <w:uiPriority w:val="22"/>
    <w:qFormat/>
    <w:rsid w:val="006349D0"/>
    <w:rPr>
      <w:b/>
      <w:bCs/>
    </w:rPr>
  </w:style>
  <w:style w:type="character" w:customStyle="1" w:styleId="ms-rtethemeforecolor-2-0">
    <w:name w:val="ms-rtethemeforecolor-2-0"/>
    <w:rsid w:val="006349D0"/>
  </w:style>
  <w:style w:type="character" w:customStyle="1" w:styleId="ms-rtefontsize-2">
    <w:name w:val="ms-rtefontsize-2"/>
    <w:rsid w:val="006349D0"/>
  </w:style>
  <w:style w:type="character" w:customStyle="1" w:styleId="afd">
    <w:name w:val="註腳文字 字元"/>
    <w:link w:val="afc"/>
    <w:uiPriority w:val="99"/>
    <w:rsid w:val="00452F48"/>
    <w:rPr>
      <w:rFonts w:ascii="標楷體" w:eastAsia="標楷體"/>
      <w:snapToGrid w:val="0"/>
      <w:kern w:val="2"/>
    </w:rPr>
  </w:style>
  <w:style w:type="character" w:customStyle="1" w:styleId="20">
    <w:name w:val="標題 2 字元"/>
    <w:aliases w:val="Q第2層 字元"/>
    <w:link w:val="2"/>
    <w:uiPriority w:val="9"/>
    <w:rsid w:val="007A75AB"/>
    <w:rPr>
      <w:rFonts w:ascii="標楷體" w:eastAsia="標楷體" w:hAnsi="標楷體"/>
      <w:b/>
      <w:color w:val="833C0B"/>
      <w:kern w:val="28"/>
      <w:sz w:val="28"/>
      <w:szCs w:val="28"/>
    </w:rPr>
  </w:style>
  <w:style w:type="character" w:customStyle="1" w:styleId="30">
    <w:name w:val="標題 3 字元"/>
    <w:aliases w:val="說明 字元"/>
    <w:link w:val="3"/>
    <w:uiPriority w:val="9"/>
    <w:rsid w:val="007A75AB"/>
    <w:rPr>
      <w:rFonts w:eastAsia="標楷體"/>
      <w:kern w:val="2"/>
      <w:sz w:val="28"/>
      <w:szCs w:val="22"/>
      <w:bdr w:val="single" w:sz="4" w:space="0" w:color="auto"/>
    </w:rPr>
  </w:style>
  <w:style w:type="character" w:customStyle="1" w:styleId="40">
    <w:name w:val="標題 4 字元"/>
    <w:aliases w:val="承辦單位 字元"/>
    <w:link w:val="4"/>
    <w:uiPriority w:val="9"/>
    <w:rsid w:val="007A75AB"/>
    <w:rPr>
      <w:rFonts w:eastAsia="標楷體"/>
      <w:kern w:val="2"/>
      <w:sz w:val="22"/>
      <w:szCs w:val="22"/>
    </w:rPr>
  </w:style>
  <w:style w:type="character" w:customStyle="1" w:styleId="10">
    <w:name w:val="標題 1 字元"/>
    <w:link w:val="1"/>
    <w:uiPriority w:val="9"/>
    <w:rsid w:val="007A75AB"/>
    <w:rPr>
      <w:rFonts w:ascii="Cambria" w:eastAsia="新細明體" w:hAnsi="Cambria" w:cs="Times New Roman"/>
      <w:b/>
      <w:bCs/>
      <w:snapToGrid w:val="0"/>
      <w:kern w:val="52"/>
      <w:sz w:val="52"/>
      <w:szCs w:val="52"/>
    </w:rPr>
  </w:style>
  <w:style w:type="character" w:customStyle="1" w:styleId="aff8">
    <w:name w:val="清單段落 字元"/>
    <w:aliases w:val="標題 (4) 字元,1.1.1.1清單段落 字元,List Paragraph 字元,列點 字元,(二) 字元,貿易局(一) 字元,標1 字元,清單段落1 字元"/>
    <w:link w:val="aff7"/>
    <w:uiPriority w:val="34"/>
    <w:locked/>
    <w:rsid w:val="009D7996"/>
    <w:rPr>
      <w:rFonts w:ascii="新細明體" w:hAnsi="新細明體" w:cs="新細明體"/>
      <w:sz w:val="24"/>
      <w:szCs w:val="24"/>
    </w:rPr>
  </w:style>
  <w:style w:type="character" w:customStyle="1" w:styleId="af5">
    <w:name w:val="頁尾 字元"/>
    <w:link w:val="af4"/>
    <w:uiPriority w:val="99"/>
    <w:rsid w:val="0050677A"/>
    <w:rPr>
      <w:rFonts w:eastAsia="標楷體"/>
      <w:snapToGrid w:val="0"/>
      <w:kern w:val="2"/>
    </w:rPr>
  </w:style>
  <w:style w:type="character" w:customStyle="1" w:styleId="HTML0">
    <w:name w:val="HTML 預設格式 字元"/>
    <w:link w:val="HTML"/>
    <w:uiPriority w:val="99"/>
    <w:rsid w:val="003F0615"/>
    <w:rPr>
      <w:rFonts w:ascii="細明體" w:eastAsia="細明體" w:hAnsi="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2995">
      <w:bodyDiv w:val="1"/>
      <w:marLeft w:val="0"/>
      <w:marRight w:val="0"/>
      <w:marTop w:val="0"/>
      <w:marBottom w:val="0"/>
      <w:divBdr>
        <w:top w:val="none" w:sz="0" w:space="0" w:color="auto"/>
        <w:left w:val="none" w:sz="0" w:space="0" w:color="auto"/>
        <w:bottom w:val="none" w:sz="0" w:space="0" w:color="auto"/>
        <w:right w:val="none" w:sz="0" w:space="0" w:color="auto"/>
      </w:divBdr>
    </w:div>
    <w:div w:id="23100695">
      <w:bodyDiv w:val="1"/>
      <w:marLeft w:val="0"/>
      <w:marRight w:val="0"/>
      <w:marTop w:val="0"/>
      <w:marBottom w:val="0"/>
      <w:divBdr>
        <w:top w:val="none" w:sz="0" w:space="0" w:color="auto"/>
        <w:left w:val="none" w:sz="0" w:space="0" w:color="auto"/>
        <w:bottom w:val="none" w:sz="0" w:space="0" w:color="auto"/>
        <w:right w:val="none" w:sz="0" w:space="0" w:color="auto"/>
      </w:divBdr>
    </w:div>
    <w:div w:id="28999232">
      <w:bodyDiv w:val="1"/>
      <w:marLeft w:val="0"/>
      <w:marRight w:val="0"/>
      <w:marTop w:val="0"/>
      <w:marBottom w:val="0"/>
      <w:divBdr>
        <w:top w:val="none" w:sz="0" w:space="0" w:color="auto"/>
        <w:left w:val="none" w:sz="0" w:space="0" w:color="auto"/>
        <w:bottom w:val="none" w:sz="0" w:space="0" w:color="auto"/>
        <w:right w:val="none" w:sz="0" w:space="0" w:color="auto"/>
      </w:divBdr>
      <w:divsChild>
        <w:div w:id="836531642">
          <w:marLeft w:val="300"/>
          <w:marRight w:val="300"/>
          <w:marTop w:val="0"/>
          <w:marBottom w:val="0"/>
          <w:divBdr>
            <w:top w:val="none" w:sz="0" w:space="0" w:color="auto"/>
            <w:left w:val="none" w:sz="0" w:space="0" w:color="auto"/>
            <w:bottom w:val="none" w:sz="0" w:space="0" w:color="auto"/>
            <w:right w:val="none" w:sz="0" w:space="0" w:color="auto"/>
          </w:divBdr>
          <w:divsChild>
            <w:div w:id="1385330000">
              <w:marLeft w:val="0"/>
              <w:marRight w:val="0"/>
              <w:marTop w:val="0"/>
              <w:marBottom w:val="0"/>
              <w:divBdr>
                <w:top w:val="none" w:sz="0" w:space="0" w:color="auto"/>
                <w:left w:val="none" w:sz="0" w:space="0" w:color="auto"/>
                <w:bottom w:val="none" w:sz="0" w:space="0" w:color="auto"/>
                <w:right w:val="none" w:sz="0" w:space="0" w:color="auto"/>
              </w:divBdr>
            </w:div>
            <w:div w:id="1819609081">
              <w:marLeft w:val="0"/>
              <w:marRight w:val="0"/>
              <w:marTop w:val="0"/>
              <w:marBottom w:val="0"/>
              <w:divBdr>
                <w:top w:val="none" w:sz="0" w:space="0" w:color="auto"/>
                <w:left w:val="none" w:sz="0" w:space="0" w:color="auto"/>
                <w:bottom w:val="none" w:sz="0" w:space="0" w:color="auto"/>
                <w:right w:val="none" w:sz="0" w:space="0" w:color="auto"/>
              </w:divBdr>
            </w:div>
          </w:divsChild>
        </w:div>
        <w:div w:id="1911885018">
          <w:marLeft w:val="300"/>
          <w:marRight w:val="300"/>
          <w:marTop w:val="0"/>
          <w:marBottom w:val="0"/>
          <w:divBdr>
            <w:top w:val="none" w:sz="0" w:space="0" w:color="auto"/>
            <w:left w:val="none" w:sz="0" w:space="0" w:color="auto"/>
            <w:bottom w:val="none" w:sz="0" w:space="0" w:color="auto"/>
            <w:right w:val="none" w:sz="0" w:space="0" w:color="auto"/>
          </w:divBdr>
          <w:divsChild>
            <w:div w:id="57900751">
              <w:marLeft w:val="0"/>
              <w:marRight w:val="0"/>
              <w:marTop w:val="0"/>
              <w:marBottom w:val="0"/>
              <w:divBdr>
                <w:top w:val="none" w:sz="0" w:space="0" w:color="auto"/>
                <w:left w:val="none" w:sz="0" w:space="0" w:color="auto"/>
                <w:bottom w:val="none" w:sz="0" w:space="0" w:color="auto"/>
                <w:right w:val="none" w:sz="0" w:space="0" w:color="auto"/>
              </w:divBdr>
            </w:div>
            <w:div w:id="1016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2762">
      <w:bodyDiv w:val="1"/>
      <w:marLeft w:val="0"/>
      <w:marRight w:val="0"/>
      <w:marTop w:val="0"/>
      <w:marBottom w:val="0"/>
      <w:divBdr>
        <w:top w:val="none" w:sz="0" w:space="0" w:color="auto"/>
        <w:left w:val="none" w:sz="0" w:space="0" w:color="auto"/>
        <w:bottom w:val="none" w:sz="0" w:space="0" w:color="auto"/>
        <w:right w:val="none" w:sz="0" w:space="0" w:color="auto"/>
      </w:divBdr>
    </w:div>
    <w:div w:id="104422719">
      <w:bodyDiv w:val="1"/>
      <w:marLeft w:val="0"/>
      <w:marRight w:val="0"/>
      <w:marTop w:val="0"/>
      <w:marBottom w:val="0"/>
      <w:divBdr>
        <w:top w:val="none" w:sz="0" w:space="0" w:color="auto"/>
        <w:left w:val="none" w:sz="0" w:space="0" w:color="auto"/>
        <w:bottom w:val="none" w:sz="0" w:space="0" w:color="auto"/>
        <w:right w:val="none" w:sz="0" w:space="0" w:color="auto"/>
      </w:divBdr>
    </w:div>
    <w:div w:id="105316757">
      <w:bodyDiv w:val="1"/>
      <w:marLeft w:val="0"/>
      <w:marRight w:val="0"/>
      <w:marTop w:val="0"/>
      <w:marBottom w:val="0"/>
      <w:divBdr>
        <w:top w:val="none" w:sz="0" w:space="0" w:color="auto"/>
        <w:left w:val="none" w:sz="0" w:space="0" w:color="auto"/>
        <w:bottom w:val="none" w:sz="0" w:space="0" w:color="auto"/>
        <w:right w:val="none" w:sz="0" w:space="0" w:color="auto"/>
      </w:divBdr>
    </w:div>
    <w:div w:id="130170445">
      <w:bodyDiv w:val="1"/>
      <w:marLeft w:val="0"/>
      <w:marRight w:val="0"/>
      <w:marTop w:val="0"/>
      <w:marBottom w:val="0"/>
      <w:divBdr>
        <w:top w:val="none" w:sz="0" w:space="0" w:color="auto"/>
        <w:left w:val="none" w:sz="0" w:space="0" w:color="auto"/>
        <w:bottom w:val="none" w:sz="0" w:space="0" w:color="auto"/>
        <w:right w:val="none" w:sz="0" w:space="0" w:color="auto"/>
      </w:divBdr>
    </w:div>
    <w:div w:id="180945401">
      <w:bodyDiv w:val="1"/>
      <w:marLeft w:val="0"/>
      <w:marRight w:val="0"/>
      <w:marTop w:val="0"/>
      <w:marBottom w:val="0"/>
      <w:divBdr>
        <w:top w:val="none" w:sz="0" w:space="0" w:color="auto"/>
        <w:left w:val="none" w:sz="0" w:space="0" w:color="auto"/>
        <w:bottom w:val="none" w:sz="0" w:space="0" w:color="auto"/>
        <w:right w:val="none" w:sz="0" w:space="0" w:color="auto"/>
      </w:divBdr>
    </w:div>
    <w:div w:id="249654853">
      <w:bodyDiv w:val="1"/>
      <w:marLeft w:val="0"/>
      <w:marRight w:val="0"/>
      <w:marTop w:val="0"/>
      <w:marBottom w:val="0"/>
      <w:divBdr>
        <w:top w:val="none" w:sz="0" w:space="0" w:color="auto"/>
        <w:left w:val="none" w:sz="0" w:space="0" w:color="auto"/>
        <w:bottom w:val="none" w:sz="0" w:space="0" w:color="auto"/>
        <w:right w:val="none" w:sz="0" w:space="0" w:color="auto"/>
      </w:divBdr>
    </w:div>
    <w:div w:id="255748283">
      <w:bodyDiv w:val="1"/>
      <w:marLeft w:val="0"/>
      <w:marRight w:val="0"/>
      <w:marTop w:val="0"/>
      <w:marBottom w:val="0"/>
      <w:divBdr>
        <w:top w:val="none" w:sz="0" w:space="0" w:color="auto"/>
        <w:left w:val="none" w:sz="0" w:space="0" w:color="auto"/>
        <w:bottom w:val="none" w:sz="0" w:space="0" w:color="auto"/>
        <w:right w:val="none" w:sz="0" w:space="0" w:color="auto"/>
      </w:divBdr>
    </w:div>
    <w:div w:id="256866969">
      <w:bodyDiv w:val="1"/>
      <w:marLeft w:val="0"/>
      <w:marRight w:val="0"/>
      <w:marTop w:val="0"/>
      <w:marBottom w:val="0"/>
      <w:divBdr>
        <w:top w:val="none" w:sz="0" w:space="0" w:color="auto"/>
        <w:left w:val="none" w:sz="0" w:space="0" w:color="auto"/>
        <w:bottom w:val="none" w:sz="0" w:space="0" w:color="auto"/>
        <w:right w:val="none" w:sz="0" w:space="0" w:color="auto"/>
      </w:divBdr>
      <w:divsChild>
        <w:div w:id="494538416">
          <w:marLeft w:val="0"/>
          <w:marRight w:val="0"/>
          <w:marTop w:val="0"/>
          <w:marBottom w:val="0"/>
          <w:divBdr>
            <w:top w:val="none" w:sz="0" w:space="0" w:color="auto"/>
            <w:left w:val="none" w:sz="0" w:space="0" w:color="auto"/>
            <w:bottom w:val="none" w:sz="0" w:space="0" w:color="auto"/>
            <w:right w:val="none" w:sz="0" w:space="0" w:color="auto"/>
          </w:divBdr>
          <w:divsChild>
            <w:div w:id="1275986861">
              <w:marLeft w:val="0"/>
              <w:marRight w:val="0"/>
              <w:marTop w:val="0"/>
              <w:marBottom w:val="0"/>
              <w:divBdr>
                <w:top w:val="none" w:sz="0" w:space="0" w:color="auto"/>
                <w:left w:val="none" w:sz="0" w:space="0" w:color="auto"/>
                <w:bottom w:val="none" w:sz="0" w:space="0" w:color="auto"/>
                <w:right w:val="none" w:sz="0" w:space="0" w:color="auto"/>
              </w:divBdr>
              <w:divsChild>
                <w:div w:id="11954308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93215983">
          <w:marLeft w:val="0"/>
          <w:marRight w:val="240"/>
          <w:marTop w:val="0"/>
          <w:marBottom w:val="0"/>
          <w:divBdr>
            <w:top w:val="none" w:sz="0" w:space="0" w:color="auto"/>
            <w:left w:val="none" w:sz="0" w:space="0" w:color="auto"/>
            <w:bottom w:val="none" w:sz="0" w:space="0" w:color="auto"/>
            <w:right w:val="none" w:sz="0" w:space="0" w:color="auto"/>
          </w:divBdr>
        </w:div>
      </w:divsChild>
    </w:div>
    <w:div w:id="361706806">
      <w:bodyDiv w:val="1"/>
      <w:marLeft w:val="0"/>
      <w:marRight w:val="0"/>
      <w:marTop w:val="0"/>
      <w:marBottom w:val="0"/>
      <w:divBdr>
        <w:top w:val="none" w:sz="0" w:space="0" w:color="auto"/>
        <w:left w:val="none" w:sz="0" w:space="0" w:color="auto"/>
        <w:bottom w:val="none" w:sz="0" w:space="0" w:color="auto"/>
        <w:right w:val="none" w:sz="0" w:space="0" w:color="auto"/>
      </w:divBdr>
    </w:div>
    <w:div w:id="400950211">
      <w:bodyDiv w:val="1"/>
      <w:marLeft w:val="0"/>
      <w:marRight w:val="0"/>
      <w:marTop w:val="0"/>
      <w:marBottom w:val="0"/>
      <w:divBdr>
        <w:top w:val="none" w:sz="0" w:space="0" w:color="auto"/>
        <w:left w:val="none" w:sz="0" w:space="0" w:color="auto"/>
        <w:bottom w:val="none" w:sz="0" w:space="0" w:color="auto"/>
        <w:right w:val="none" w:sz="0" w:space="0" w:color="auto"/>
      </w:divBdr>
    </w:div>
    <w:div w:id="477265675">
      <w:bodyDiv w:val="1"/>
      <w:marLeft w:val="0"/>
      <w:marRight w:val="0"/>
      <w:marTop w:val="0"/>
      <w:marBottom w:val="0"/>
      <w:divBdr>
        <w:top w:val="none" w:sz="0" w:space="0" w:color="auto"/>
        <w:left w:val="none" w:sz="0" w:space="0" w:color="auto"/>
        <w:bottom w:val="none" w:sz="0" w:space="0" w:color="auto"/>
        <w:right w:val="none" w:sz="0" w:space="0" w:color="auto"/>
      </w:divBdr>
    </w:div>
    <w:div w:id="489951208">
      <w:bodyDiv w:val="1"/>
      <w:marLeft w:val="0"/>
      <w:marRight w:val="0"/>
      <w:marTop w:val="0"/>
      <w:marBottom w:val="0"/>
      <w:divBdr>
        <w:top w:val="none" w:sz="0" w:space="0" w:color="auto"/>
        <w:left w:val="none" w:sz="0" w:space="0" w:color="auto"/>
        <w:bottom w:val="none" w:sz="0" w:space="0" w:color="auto"/>
        <w:right w:val="none" w:sz="0" w:space="0" w:color="auto"/>
      </w:divBdr>
    </w:div>
    <w:div w:id="510607937">
      <w:bodyDiv w:val="1"/>
      <w:marLeft w:val="0"/>
      <w:marRight w:val="0"/>
      <w:marTop w:val="0"/>
      <w:marBottom w:val="0"/>
      <w:divBdr>
        <w:top w:val="none" w:sz="0" w:space="0" w:color="auto"/>
        <w:left w:val="none" w:sz="0" w:space="0" w:color="auto"/>
        <w:bottom w:val="none" w:sz="0" w:space="0" w:color="auto"/>
        <w:right w:val="none" w:sz="0" w:space="0" w:color="auto"/>
      </w:divBdr>
    </w:div>
    <w:div w:id="557595696">
      <w:bodyDiv w:val="1"/>
      <w:marLeft w:val="0"/>
      <w:marRight w:val="0"/>
      <w:marTop w:val="0"/>
      <w:marBottom w:val="0"/>
      <w:divBdr>
        <w:top w:val="none" w:sz="0" w:space="0" w:color="auto"/>
        <w:left w:val="none" w:sz="0" w:space="0" w:color="auto"/>
        <w:bottom w:val="none" w:sz="0" w:space="0" w:color="auto"/>
        <w:right w:val="none" w:sz="0" w:space="0" w:color="auto"/>
      </w:divBdr>
    </w:div>
    <w:div w:id="580875600">
      <w:bodyDiv w:val="1"/>
      <w:marLeft w:val="0"/>
      <w:marRight w:val="0"/>
      <w:marTop w:val="0"/>
      <w:marBottom w:val="0"/>
      <w:divBdr>
        <w:top w:val="none" w:sz="0" w:space="0" w:color="auto"/>
        <w:left w:val="none" w:sz="0" w:space="0" w:color="auto"/>
        <w:bottom w:val="none" w:sz="0" w:space="0" w:color="auto"/>
        <w:right w:val="none" w:sz="0" w:space="0" w:color="auto"/>
      </w:divBdr>
    </w:div>
    <w:div w:id="590546716">
      <w:bodyDiv w:val="1"/>
      <w:marLeft w:val="0"/>
      <w:marRight w:val="0"/>
      <w:marTop w:val="0"/>
      <w:marBottom w:val="0"/>
      <w:divBdr>
        <w:top w:val="none" w:sz="0" w:space="0" w:color="auto"/>
        <w:left w:val="none" w:sz="0" w:space="0" w:color="auto"/>
        <w:bottom w:val="none" w:sz="0" w:space="0" w:color="auto"/>
        <w:right w:val="none" w:sz="0" w:space="0" w:color="auto"/>
      </w:divBdr>
    </w:div>
    <w:div w:id="625626288">
      <w:bodyDiv w:val="1"/>
      <w:marLeft w:val="0"/>
      <w:marRight w:val="0"/>
      <w:marTop w:val="0"/>
      <w:marBottom w:val="0"/>
      <w:divBdr>
        <w:top w:val="none" w:sz="0" w:space="0" w:color="auto"/>
        <w:left w:val="none" w:sz="0" w:space="0" w:color="auto"/>
        <w:bottom w:val="none" w:sz="0" w:space="0" w:color="auto"/>
        <w:right w:val="none" w:sz="0" w:space="0" w:color="auto"/>
      </w:divBdr>
    </w:div>
    <w:div w:id="678234202">
      <w:bodyDiv w:val="1"/>
      <w:marLeft w:val="0"/>
      <w:marRight w:val="0"/>
      <w:marTop w:val="0"/>
      <w:marBottom w:val="0"/>
      <w:divBdr>
        <w:top w:val="none" w:sz="0" w:space="0" w:color="auto"/>
        <w:left w:val="none" w:sz="0" w:space="0" w:color="auto"/>
        <w:bottom w:val="none" w:sz="0" w:space="0" w:color="auto"/>
        <w:right w:val="none" w:sz="0" w:space="0" w:color="auto"/>
      </w:divBdr>
      <w:divsChild>
        <w:div w:id="560139429">
          <w:marLeft w:val="0"/>
          <w:marRight w:val="0"/>
          <w:marTop w:val="0"/>
          <w:marBottom w:val="0"/>
          <w:divBdr>
            <w:top w:val="none" w:sz="0" w:space="0" w:color="auto"/>
            <w:left w:val="none" w:sz="0" w:space="0" w:color="auto"/>
            <w:bottom w:val="none" w:sz="0" w:space="0" w:color="auto"/>
            <w:right w:val="none" w:sz="0" w:space="0" w:color="auto"/>
          </w:divBdr>
          <w:divsChild>
            <w:div w:id="1698382964">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751047639">
      <w:bodyDiv w:val="1"/>
      <w:marLeft w:val="0"/>
      <w:marRight w:val="0"/>
      <w:marTop w:val="0"/>
      <w:marBottom w:val="0"/>
      <w:divBdr>
        <w:top w:val="none" w:sz="0" w:space="0" w:color="auto"/>
        <w:left w:val="none" w:sz="0" w:space="0" w:color="auto"/>
        <w:bottom w:val="none" w:sz="0" w:space="0" w:color="auto"/>
        <w:right w:val="none" w:sz="0" w:space="0" w:color="auto"/>
      </w:divBdr>
    </w:div>
    <w:div w:id="826671272">
      <w:bodyDiv w:val="1"/>
      <w:marLeft w:val="0"/>
      <w:marRight w:val="0"/>
      <w:marTop w:val="0"/>
      <w:marBottom w:val="0"/>
      <w:divBdr>
        <w:top w:val="none" w:sz="0" w:space="0" w:color="auto"/>
        <w:left w:val="none" w:sz="0" w:space="0" w:color="auto"/>
        <w:bottom w:val="none" w:sz="0" w:space="0" w:color="auto"/>
        <w:right w:val="none" w:sz="0" w:space="0" w:color="auto"/>
      </w:divBdr>
    </w:div>
    <w:div w:id="881600569">
      <w:bodyDiv w:val="1"/>
      <w:marLeft w:val="0"/>
      <w:marRight w:val="0"/>
      <w:marTop w:val="0"/>
      <w:marBottom w:val="0"/>
      <w:divBdr>
        <w:top w:val="none" w:sz="0" w:space="0" w:color="auto"/>
        <w:left w:val="none" w:sz="0" w:space="0" w:color="auto"/>
        <w:bottom w:val="none" w:sz="0" w:space="0" w:color="auto"/>
        <w:right w:val="none" w:sz="0" w:space="0" w:color="auto"/>
      </w:divBdr>
    </w:div>
    <w:div w:id="918290609">
      <w:bodyDiv w:val="1"/>
      <w:marLeft w:val="0"/>
      <w:marRight w:val="0"/>
      <w:marTop w:val="0"/>
      <w:marBottom w:val="0"/>
      <w:divBdr>
        <w:top w:val="none" w:sz="0" w:space="0" w:color="auto"/>
        <w:left w:val="none" w:sz="0" w:space="0" w:color="auto"/>
        <w:bottom w:val="none" w:sz="0" w:space="0" w:color="auto"/>
        <w:right w:val="none" w:sz="0" w:space="0" w:color="auto"/>
      </w:divBdr>
    </w:div>
    <w:div w:id="992489524">
      <w:bodyDiv w:val="1"/>
      <w:marLeft w:val="0"/>
      <w:marRight w:val="0"/>
      <w:marTop w:val="0"/>
      <w:marBottom w:val="0"/>
      <w:divBdr>
        <w:top w:val="none" w:sz="0" w:space="0" w:color="auto"/>
        <w:left w:val="none" w:sz="0" w:space="0" w:color="auto"/>
        <w:bottom w:val="none" w:sz="0" w:space="0" w:color="auto"/>
        <w:right w:val="none" w:sz="0" w:space="0" w:color="auto"/>
      </w:divBdr>
    </w:div>
    <w:div w:id="1023437781">
      <w:bodyDiv w:val="1"/>
      <w:marLeft w:val="0"/>
      <w:marRight w:val="0"/>
      <w:marTop w:val="0"/>
      <w:marBottom w:val="0"/>
      <w:divBdr>
        <w:top w:val="none" w:sz="0" w:space="0" w:color="auto"/>
        <w:left w:val="none" w:sz="0" w:space="0" w:color="auto"/>
        <w:bottom w:val="none" w:sz="0" w:space="0" w:color="auto"/>
        <w:right w:val="none" w:sz="0" w:space="0" w:color="auto"/>
      </w:divBdr>
    </w:div>
    <w:div w:id="1044132572">
      <w:bodyDiv w:val="1"/>
      <w:marLeft w:val="0"/>
      <w:marRight w:val="0"/>
      <w:marTop w:val="0"/>
      <w:marBottom w:val="0"/>
      <w:divBdr>
        <w:top w:val="none" w:sz="0" w:space="0" w:color="auto"/>
        <w:left w:val="none" w:sz="0" w:space="0" w:color="auto"/>
        <w:bottom w:val="none" w:sz="0" w:space="0" w:color="auto"/>
        <w:right w:val="none" w:sz="0" w:space="0" w:color="auto"/>
      </w:divBdr>
      <w:divsChild>
        <w:div w:id="501972725">
          <w:marLeft w:val="0"/>
          <w:marRight w:val="240"/>
          <w:marTop w:val="0"/>
          <w:marBottom w:val="0"/>
          <w:divBdr>
            <w:top w:val="none" w:sz="0" w:space="0" w:color="auto"/>
            <w:left w:val="none" w:sz="0" w:space="0" w:color="auto"/>
            <w:bottom w:val="none" w:sz="0" w:space="0" w:color="auto"/>
            <w:right w:val="none" w:sz="0" w:space="0" w:color="auto"/>
          </w:divBdr>
        </w:div>
        <w:div w:id="1379162847">
          <w:marLeft w:val="0"/>
          <w:marRight w:val="0"/>
          <w:marTop w:val="0"/>
          <w:marBottom w:val="0"/>
          <w:divBdr>
            <w:top w:val="none" w:sz="0" w:space="0" w:color="auto"/>
            <w:left w:val="none" w:sz="0" w:space="0" w:color="auto"/>
            <w:bottom w:val="none" w:sz="0" w:space="0" w:color="auto"/>
            <w:right w:val="none" w:sz="0" w:space="0" w:color="auto"/>
          </w:divBdr>
          <w:divsChild>
            <w:div w:id="1948075305">
              <w:marLeft w:val="0"/>
              <w:marRight w:val="0"/>
              <w:marTop w:val="0"/>
              <w:marBottom w:val="0"/>
              <w:divBdr>
                <w:top w:val="none" w:sz="0" w:space="0" w:color="auto"/>
                <w:left w:val="none" w:sz="0" w:space="0" w:color="auto"/>
                <w:bottom w:val="none" w:sz="0" w:space="0" w:color="auto"/>
                <w:right w:val="none" w:sz="0" w:space="0" w:color="auto"/>
              </w:divBdr>
              <w:divsChild>
                <w:div w:id="207647500">
                  <w:marLeft w:val="480"/>
                  <w:marRight w:val="0"/>
                  <w:marTop w:val="0"/>
                  <w:marBottom w:val="120"/>
                  <w:divBdr>
                    <w:top w:val="none" w:sz="0" w:space="0" w:color="auto"/>
                    <w:left w:val="none" w:sz="0" w:space="0" w:color="auto"/>
                    <w:bottom w:val="none" w:sz="0" w:space="0" w:color="auto"/>
                    <w:right w:val="none" w:sz="0" w:space="0" w:color="auto"/>
                  </w:divBdr>
                </w:div>
                <w:div w:id="483015287">
                  <w:marLeft w:val="480"/>
                  <w:marRight w:val="0"/>
                  <w:marTop w:val="0"/>
                  <w:marBottom w:val="120"/>
                  <w:divBdr>
                    <w:top w:val="none" w:sz="0" w:space="0" w:color="auto"/>
                    <w:left w:val="none" w:sz="0" w:space="0" w:color="auto"/>
                    <w:bottom w:val="none" w:sz="0" w:space="0" w:color="auto"/>
                    <w:right w:val="none" w:sz="0" w:space="0" w:color="auto"/>
                  </w:divBdr>
                </w:div>
                <w:div w:id="859439653">
                  <w:marLeft w:val="0"/>
                  <w:marRight w:val="0"/>
                  <w:marTop w:val="0"/>
                  <w:marBottom w:val="120"/>
                  <w:divBdr>
                    <w:top w:val="none" w:sz="0" w:space="0" w:color="auto"/>
                    <w:left w:val="none" w:sz="0" w:space="0" w:color="auto"/>
                    <w:bottom w:val="none" w:sz="0" w:space="0" w:color="auto"/>
                    <w:right w:val="none" w:sz="0" w:space="0" w:color="auto"/>
                  </w:divBdr>
                </w:div>
                <w:div w:id="946423959">
                  <w:marLeft w:val="480"/>
                  <w:marRight w:val="0"/>
                  <w:marTop w:val="0"/>
                  <w:marBottom w:val="120"/>
                  <w:divBdr>
                    <w:top w:val="none" w:sz="0" w:space="0" w:color="auto"/>
                    <w:left w:val="none" w:sz="0" w:space="0" w:color="auto"/>
                    <w:bottom w:val="none" w:sz="0" w:space="0" w:color="auto"/>
                    <w:right w:val="none" w:sz="0" w:space="0" w:color="auto"/>
                  </w:divBdr>
                </w:div>
                <w:div w:id="119978134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62563415">
      <w:bodyDiv w:val="1"/>
      <w:marLeft w:val="0"/>
      <w:marRight w:val="0"/>
      <w:marTop w:val="0"/>
      <w:marBottom w:val="0"/>
      <w:divBdr>
        <w:top w:val="none" w:sz="0" w:space="0" w:color="auto"/>
        <w:left w:val="none" w:sz="0" w:space="0" w:color="auto"/>
        <w:bottom w:val="none" w:sz="0" w:space="0" w:color="auto"/>
        <w:right w:val="none" w:sz="0" w:space="0" w:color="auto"/>
      </w:divBdr>
    </w:div>
    <w:div w:id="1088966313">
      <w:bodyDiv w:val="1"/>
      <w:marLeft w:val="0"/>
      <w:marRight w:val="0"/>
      <w:marTop w:val="0"/>
      <w:marBottom w:val="0"/>
      <w:divBdr>
        <w:top w:val="none" w:sz="0" w:space="0" w:color="auto"/>
        <w:left w:val="none" w:sz="0" w:space="0" w:color="auto"/>
        <w:bottom w:val="none" w:sz="0" w:space="0" w:color="auto"/>
        <w:right w:val="none" w:sz="0" w:space="0" w:color="auto"/>
      </w:divBdr>
    </w:div>
    <w:div w:id="1114594480">
      <w:bodyDiv w:val="1"/>
      <w:marLeft w:val="0"/>
      <w:marRight w:val="0"/>
      <w:marTop w:val="0"/>
      <w:marBottom w:val="0"/>
      <w:divBdr>
        <w:top w:val="none" w:sz="0" w:space="0" w:color="auto"/>
        <w:left w:val="none" w:sz="0" w:space="0" w:color="auto"/>
        <w:bottom w:val="none" w:sz="0" w:space="0" w:color="auto"/>
        <w:right w:val="none" w:sz="0" w:space="0" w:color="auto"/>
      </w:divBdr>
    </w:div>
    <w:div w:id="1152988184">
      <w:bodyDiv w:val="1"/>
      <w:marLeft w:val="0"/>
      <w:marRight w:val="0"/>
      <w:marTop w:val="0"/>
      <w:marBottom w:val="0"/>
      <w:divBdr>
        <w:top w:val="none" w:sz="0" w:space="0" w:color="auto"/>
        <w:left w:val="none" w:sz="0" w:space="0" w:color="auto"/>
        <w:bottom w:val="none" w:sz="0" w:space="0" w:color="auto"/>
        <w:right w:val="none" w:sz="0" w:space="0" w:color="auto"/>
      </w:divBdr>
    </w:div>
    <w:div w:id="1278298669">
      <w:bodyDiv w:val="1"/>
      <w:marLeft w:val="0"/>
      <w:marRight w:val="0"/>
      <w:marTop w:val="0"/>
      <w:marBottom w:val="0"/>
      <w:divBdr>
        <w:top w:val="none" w:sz="0" w:space="0" w:color="auto"/>
        <w:left w:val="none" w:sz="0" w:space="0" w:color="auto"/>
        <w:bottom w:val="none" w:sz="0" w:space="0" w:color="auto"/>
        <w:right w:val="none" w:sz="0" w:space="0" w:color="auto"/>
      </w:divBdr>
    </w:div>
    <w:div w:id="1412658821">
      <w:bodyDiv w:val="1"/>
      <w:marLeft w:val="0"/>
      <w:marRight w:val="0"/>
      <w:marTop w:val="0"/>
      <w:marBottom w:val="0"/>
      <w:divBdr>
        <w:top w:val="none" w:sz="0" w:space="0" w:color="auto"/>
        <w:left w:val="none" w:sz="0" w:space="0" w:color="auto"/>
        <w:bottom w:val="none" w:sz="0" w:space="0" w:color="auto"/>
        <w:right w:val="none" w:sz="0" w:space="0" w:color="auto"/>
      </w:divBdr>
    </w:div>
    <w:div w:id="1441412139">
      <w:bodyDiv w:val="1"/>
      <w:marLeft w:val="0"/>
      <w:marRight w:val="0"/>
      <w:marTop w:val="0"/>
      <w:marBottom w:val="0"/>
      <w:divBdr>
        <w:top w:val="none" w:sz="0" w:space="0" w:color="auto"/>
        <w:left w:val="none" w:sz="0" w:space="0" w:color="auto"/>
        <w:bottom w:val="none" w:sz="0" w:space="0" w:color="auto"/>
        <w:right w:val="none" w:sz="0" w:space="0" w:color="auto"/>
      </w:divBdr>
    </w:div>
    <w:div w:id="1445416793">
      <w:bodyDiv w:val="1"/>
      <w:marLeft w:val="0"/>
      <w:marRight w:val="0"/>
      <w:marTop w:val="0"/>
      <w:marBottom w:val="0"/>
      <w:divBdr>
        <w:top w:val="none" w:sz="0" w:space="0" w:color="auto"/>
        <w:left w:val="none" w:sz="0" w:space="0" w:color="auto"/>
        <w:bottom w:val="none" w:sz="0" w:space="0" w:color="auto"/>
        <w:right w:val="none" w:sz="0" w:space="0" w:color="auto"/>
      </w:divBdr>
      <w:divsChild>
        <w:div w:id="1154300869">
          <w:marLeft w:val="0"/>
          <w:marRight w:val="0"/>
          <w:marTop w:val="0"/>
          <w:marBottom w:val="0"/>
          <w:divBdr>
            <w:top w:val="none" w:sz="0" w:space="0" w:color="auto"/>
            <w:left w:val="none" w:sz="0" w:space="0" w:color="auto"/>
            <w:bottom w:val="none" w:sz="0" w:space="0" w:color="auto"/>
            <w:right w:val="none" w:sz="0" w:space="0" w:color="auto"/>
          </w:divBdr>
          <w:divsChild>
            <w:div w:id="646084706">
              <w:marLeft w:val="0"/>
              <w:marRight w:val="0"/>
              <w:marTop w:val="0"/>
              <w:marBottom w:val="48"/>
              <w:divBdr>
                <w:top w:val="none" w:sz="0" w:space="0" w:color="auto"/>
                <w:left w:val="none" w:sz="0" w:space="0" w:color="auto"/>
                <w:bottom w:val="none" w:sz="0" w:space="0" w:color="auto"/>
                <w:right w:val="none" w:sz="0" w:space="0" w:color="auto"/>
              </w:divBdr>
            </w:div>
            <w:div w:id="2034921389">
              <w:marLeft w:val="0"/>
              <w:marRight w:val="0"/>
              <w:marTop w:val="0"/>
              <w:marBottom w:val="48"/>
              <w:divBdr>
                <w:top w:val="none" w:sz="0" w:space="0" w:color="auto"/>
                <w:left w:val="none" w:sz="0" w:space="0" w:color="auto"/>
                <w:bottom w:val="none" w:sz="0" w:space="0" w:color="auto"/>
                <w:right w:val="none" w:sz="0" w:space="0" w:color="auto"/>
              </w:divBdr>
            </w:div>
            <w:div w:id="2054497257">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1461454308">
      <w:bodyDiv w:val="1"/>
      <w:marLeft w:val="0"/>
      <w:marRight w:val="0"/>
      <w:marTop w:val="0"/>
      <w:marBottom w:val="0"/>
      <w:divBdr>
        <w:top w:val="none" w:sz="0" w:space="0" w:color="auto"/>
        <w:left w:val="none" w:sz="0" w:space="0" w:color="auto"/>
        <w:bottom w:val="none" w:sz="0" w:space="0" w:color="auto"/>
        <w:right w:val="none" w:sz="0" w:space="0" w:color="auto"/>
      </w:divBdr>
    </w:div>
    <w:div w:id="1476920908">
      <w:bodyDiv w:val="1"/>
      <w:marLeft w:val="0"/>
      <w:marRight w:val="0"/>
      <w:marTop w:val="0"/>
      <w:marBottom w:val="0"/>
      <w:divBdr>
        <w:top w:val="none" w:sz="0" w:space="0" w:color="auto"/>
        <w:left w:val="none" w:sz="0" w:space="0" w:color="auto"/>
        <w:bottom w:val="none" w:sz="0" w:space="0" w:color="auto"/>
        <w:right w:val="none" w:sz="0" w:space="0" w:color="auto"/>
      </w:divBdr>
    </w:div>
    <w:div w:id="1481651010">
      <w:bodyDiv w:val="1"/>
      <w:marLeft w:val="0"/>
      <w:marRight w:val="0"/>
      <w:marTop w:val="0"/>
      <w:marBottom w:val="0"/>
      <w:divBdr>
        <w:top w:val="none" w:sz="0" w:space="0" w:color="auto"/>
        <w:left w:val="none" w:sz="0" w:space="0" w:color="auto"/>
        <w:bottom w:val="none" w:sz="0" w:space="0" w:color="auto"/>
        <w:right w:val="none" w:sz="0" w:space="0" w:color="auto"/>
      </w:divBdr>
    </w:div>
    <w:div w:id="1502503708">
      <w:bodyDiv w:val="1"/>
      <w:marLeft w:val="0"/>
      <w:marRight w:val="0"/>
      <w:marTop w:val="0"/>
      <w:marBottom w:val="0"/>
      <w:divBdr>
        <w:top w:val="none" w:sz="0" w:space="0" w:color="auto"/>
        <w:left w:val="none" w:sz="0" w:space="0" w:color="auto"/>
        <w:bottom w:val="none" w:sz="0" w:space="0" w:color="auto"/>
        <w:right w:val="none" w:sz="0" w:space="0" w:color="auto"/>
      </w:divBdr>
    </w:div>
    <w:div w:id="1537769320">
      <w:bodyDiv w:val="1"/>
      <w:marLeft w:val="0"/>
      <w:marRight w:val="0"/>
      <w:marTop w:val="0"/>
      <w:marBottom w:val="0"/>
      <w:divBdr>
        <w:top w:val="none" w:sz="0" w:space="0" w:color="auto"/>
        <w:left w:val="none" w:sz="0" w:space="0" w:color="auto"/>
        <w:bottom w:val="none" w:sz="0" w:space="0" w:color="auto"/>
        <w:right w:val="none" w:sz="0" w:space="0" w:color="auto"/>
      </w:divBdr>
    </w:div>
    <w:div w:id="1538274239">
      <w:bodyDiv w:val="1"/>
      <w:marLeft w:val="0"/>
      <w:marRight w:val="0"/>
      <w:marTop w:val="0"/>
      <w:marBottom w:val="0"/>
      <w:divBdr>
        <w:top w:val="none" w:sz="0" w:space="0" w:color="auto"/>
        <w:left w:val="none" w:sz="0" w:space="0" w:color="auto"/>
        <w:bottom w:val="none" w:sz="0" w:space="0" w:color="auto"/>
        <w:right w:val="none" w:sz="0" w:space="0" w:color="auto"/>
      </w:divBdr>
    </w:div>
    <w:div w:id="1597860939">
      <w:bodyDiv w:val="1"/>
      <w:marLeft w:val="0"/>
      <w:marRight w:val="0"/>
      <w:marTop w:val="0"/>
      <w:marBottom w:val="0"/>
      <w:divBdr>
        <w:top w:val="none" w:sz="0" w:space="0" w:color="auto"/>
        <w:left w:val="none" w:sz="0" w:space="0" w:color="auto"/>
        <w:bottom w:val="none" w:sz="0" w:space="0" w:color="auto"/>
        <w:right w:val="none" w:sz="0" w:space="0" w:color="auto"/>
      </w:divBdr>
    </w:div>
    <w:div w:id="1625774823">
      <w:bodyDiv w:val="1"/>
      <w:marLeft w:val="0"/>
      <w:marRight w:val="0"/>
      <w:marTop w:val="0"/>
      <w:marBottom w:val="0"/>
      <w:divBdr>
        <w:top w:val="none" w:sz="0" w:space="0" w:color="auto"/>
        <w:left w:val="none" w:sz="0" w:space="0" w:color="auto"/>
        <w:bottom w:val="none" w:sz="0" w:space="0" w:color="auto"/>
        <w:right w:val="none" w:sz="0" w:space="0" w:color="auto"/>
      </w:divBdr>
    </w:div>
    <w:div w:id="1628928921">
      <w:bodyDiv w:val="1"/>
      <w:marLeft w:val="0"/>
      <w:marRight w:val="0"/>
      <w:marTop w:val="0"/>
      <w:marBottom w:val="0"/>
      <w:divBdr>
        <w:top w:val="none" w:sz="0" w:space="0" w:color="auto"/>
        <w:left w:val="none" w:sz="0" w:space="0" w:color="auto"/>
        <w:bottom w:val="none" w:sz="0" w:space="0" w:color="auto"/>
        <w:right w:val="none" w:sz="0" w:space="0" w:color="auto"/>
      </w:divBdr>
    </w:div>
    <w:div w:id="1722708156">
      <w:bodyDiv w:val="1"/>
      <w:marLeft w:val="0"/>
      <w:marRight w:val="0"/>
      <w:marTop w:val="0"/>
      <w:marBottom w:val="0"/>
      <w:divBdr>
        <w:top w:val="none" w:sz="0" w:space="0" w:color="auto"/>
        <w:left w:val="none" w:sz="0" w:space="0" w:color="auto"/>
        <w:bottom w:val="none" w:sz="0" w:space="0" w:color="auto"/>
        <w:right w:val="none" w:sz="0" w:space="0" w:color="auto"/>
      </w:divBdr>
    </w:div>
    <w:div w:id="1731927138">
      <w:bodyDiv w:val="1"/>
      <w:marLeft w:val="0"/>
      <w:marRight w:val="0"/>
      <w:marTop w:val="0"/>
      <w:marBottom w:val="0"/>
      <w:divBdr>
        <w:top w:val="none" w:sz="0" w:space="0" w:color="auto"/>
        <w:left w:val="none" w:sz="0" w:space="0" w:color="auto"/>
        <w:bottom w:val="none" w:sz="0" w:space="0" w:color="auto"/>
        <w:right w:val="none" w:sz="0" w:space="0" w:color="auto"/>
      </w:divBdr>
    </w:div>
    <w:div w:id="1747536920">
      <w:bodyDiv w:val="1"/>
      <w:marLeft w:val="0"/>
      <w:marRight w:val="0"/>
      <w:marTop w:val="0"/>
      <w:marBottom w:val="0"/>
      <w:divBdr>
        <w:top w:val="none" w:sz="0" w:space="0" w:color="auto"/>
        <w:left w:val="none" w:sz="0" w:space="0" w:color="auto"/>
        <w:bottom w:val="none" w:sz="0" w:space="0" w:color="auto"/>
        <w:right w:val="none" w:sz="0" w:space="0" w:color="auto"/>
      </w:divBdr>
    </w:div>
    <w:div w:id="1772703876">
      <w:bodyDiv w:val="1"/>
      <w:marLeft w:val="0"/>
      <w:marRight w:val="0"/>
      <w:marTop w:val="0"/>
      <w:marBottom w:val="0"/>
      <w:divBdr>
        <w:top w:val="none" w:sz="0" w:space="0" w:color="auto"/>
        <w:left w:val="none" w:sz="0" w:space="0" w:color="auto"/>
        <w:bottom w:val="none" w:sz="0" w:space="0" w:color="auto"/>
        <w:right w:val="none" w:sz="0" w:space="0" w:color="auto"/>
      </w:divBdr>
      <w:divsChild>
        <w:div w:id="1090616732">
          <w:marLeft w:val="0"/>
          <w:marRight w:val="0"/>
          <w:marTop w:val="0"/>
          <w:marBottom w:val="0"/>
          <w:divBdr>
            <w:top w:val="none" w:sz="0" w:space="0" w:color="auto"/>
            <w:left w:val="none" w:sz="0" w:space="0" w:color="auto"/>
            <w:bottom w:val="none" w:sz="0" w:space="0" w:color="auto"/>
            <w:right w:val="none" w:sz="0" w:space="0" w:color="auto"/>
          </w:divBdr>
          <w:divsChild>
            <w:div w:id="842234063">
              <w:marLeft w:val="0"/>
              <w:marRight w:val="0"/>
              <w:marTop w:val="0"/>
              <w:marBottom w:val="0"/>
              <w:divBdr>
                <w:top w:val="none" w:sz="0" w:space="0" w:color="auto"/>
                <w:left w:val="none" w:sz="0" w:space="0" w:color="auto"/>
                <w:bottom w:val="none" w:sz="0" w:space="0" w:color="auto"/>
                <w:right w:val="none" w:sz="0" w:space="0" w:color="auto"/>
              </w:divBdr>
              <w:divsChild>
                <w:div w:id="937567360">
                  <w:marLeft w:val="0"/>
                  <w:marRight w:val="0"/>
                  <w:marTop w:val="0"/>
                  <w:marBottom w:val="120"/>
                  <w:divBdr>
                    <w:top w:val="none" w:sz="0" w:space="0" w:color="auto"/>
                    <w:left w:val="none" w:sz="0" w:space="0" w:color="auto"/>
                    <w:bottom w:val="none" w:sz="0" w:space="0" w:color="auto"/>
                    <w:right w:val="none" w:sz="0" w:space="0" w:color="auto"/>
                  </w:divBdr>
                </w:div>
                <w:div w:id="11726012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2935019">
          <w:marLeft w:val="0"/>
          <w:marRight w:val="240"/>
          <w:marTop w:val="0"/>
          <w:marBottom w:val="0"/>
          <w:divBdr>
            <w:top w:val="none" w:sz="0" w:space="0" w:color="auto"/>
            <w:left w:val="none" w:sz="0" w:space="0" w:color="auto"/>
            <w:bottom w:val="none" w:sz="0" w:space="0" w:color="auto"/>
            <w:right w:val="none" w:sz="0" w:space="0" w:color="auto"/>
          </w:divBdr>
        </w:div>
      </w:divsChild>
    </w:div>
    <w:div w:id="1948347017">
      <w:bodyDiv w:val="1"/>
      <w:marLeft w:val="0"/>
      <w:marRight w:val="0"/>
      <w:marTop w:val="0"/>
      <w:marBottom w:val="0"/>
      <w:divBdr>
        <w:top w:val="none" w:sz="0" w:space="0" w:color="auto"/>
        <w:left w:val="none" w:sz="0" w:space="0" w:color="auto"/>
        <w:bottom w:val="none" w:sz="0" w:space="0" w:color="auto"/>
        <w:right w:val="none" w:sz="0" w:space="0" w:color="auto"/>
      </w:divBdr>
      <w:divsChild>
        <w:div w:id="707609192">
          <w:marLeft w:val="0"/>
          <w:marRight w:val="0"/>
          <w:marTop w:val="0"/>
          <w:marBottom w:val="0"/>
          <w:divBdr>
            <w:top w:val="none" w:sz="0" w:space="0" w:color="auto"/>
            <w:left w:val="none" w:sz="0" w:space="0" w:color="auto"/>
            <w:bottom w:val="none" w:sz="0" w:space="0" w:color="auto"/>
            <w:right w:val="none" w:sz="0" w:space="0" w:color="auto"/>
          </w:divBdr>
          <w:divsChild>
            <w:div w:id="790170099">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1959797000">
      <w:bodyDiv w:val="1"/>
      <w:marLeft w:val="0"/>
      <w:marRight w:val="0"/>
      <w:marTop w:val="0"/>
      <w:marBottom w:val="0"/>
      <w:divBdr>
        <w:top w:val="none" w:sz="0" w:space="0" w:color="auto"/>
        <w:left w:val="none" w:sz="0" w:space="0" w:color="auto"/>
        <w:bottom w:val="none" w:sz="0" w:space="0" w:color="auto"/>
        <w:right w:val="none" w:sz="0" w:space="0" w:color="auto"/>
      </w:divBdr>
      <w:divsChild>
        <w:div w:id="968170841">
          <w:marLeft w:val="0"/>
          <w:marRight w:val="0"/>
          <w:marTop w:val="0"/>
          <w:marBottom w:val="0"/>
          <w:divBdr>
            <w:top w:val="none" w:sz="0" w:space="0" w:color="auto"/>
            <w:left w:val="none" w:sz="0" w:space="0" w:color="auto"/>
            <w:bottom w:val="none" w:sz="0" w:space="0" w:color="auto"/>
            <w:right w:val="none" w:sz="0" w:space="0" w:color="auto"/>
          </w:divBdr>
          <w:divsChild>
            <w:div w:id="145617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17163">
      <w:bodyDiv w:val="1"/>
      <w:marLeft w:val="0"/>
      <w:marRight w:val="0"/>
      <w:marTop w:val="0"/>
      <w:marBottom w:val="0"/>
      <w:divBdr>
        <w:top w:val="none" w:sz="0" w:space="0" w:color="auto"/>
        <w:left w:val="none" w:sz="0" w:space="0" w:color="auto"/>
        <w:bottom w:val="none" w:sz="0" w:space="0" w:color="auto"/>
        <w:right w:val="none" w:sz="0" w:space="0" w:color="auto"/>
      </w:divBdr>
      <w:divsChild>
        <w:div w:id="1239831181">
          <w:marLeft w:val="0"/>
          <w:marRight w:val="240"/>
          <w:marTop w:val="0"/>
          <w:marBottom w:val="0"/>
          <w:divBdr>
            <w:top w:val="none" w:sz="0" w:space="0" w:color="auto"/>
            <w:left w:val="none" w:sz="0" w:space="0" w:color="auto"/>
            <w:bottom w:val="none" w:sz="0" w:space="0" w:color="auto"/>
            <w:right w:val="none" w:sz="0" w:space="0" w:color="auto"/>
          </w:divBdr>
        </w:div>
        <w:div w:id="1833139125">
          <w:marLeft w:val="0"/>
          <w:marRight w:val="0"/>
          <w:marTop w:val="0"/>
          <w:marBottom w:val="0"/>
          <w:divBdr>
            <w:top w:val="none" w:sz="0" w:space="0" w:color="auto"/>
            <w:left w:val="none" w:sz="0" w:space="0" w:color="auto"/>
            <w:bottom w:val="none" w:sz="0" w:space="0" w:color="auto"/>
            <w:right w:val="none" w:sz="0" w:space="0" w:color="auto"/>
          </w:divBdr>
          <w:divsChild>
            <w:div w:id="399866838">
              <w:marLeft w:val="0"/>
              <w:marRight w:val="0"/>
              <w:marTop w:val="0"/>
              <w:marBottom w:val="0"/>
              <w:divBdr>
                <w:top w:val="none" w:sz="0" w:space="0" w:color="auto"/>
                <w:left w:val="none" w:sz="0" w:space="0" w:color="auto"/>
                <w:bottom w:val="none" w:sz="0" w:space="0" w:color="auto"/>
                <w:right w:val="none" w:sz="0" w:space="0" w:color="auto"/>
              </w:divBdr>
              <w:divsChild>
                <w:div w:id="26635530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059430155">
      <w:bodyDiv w:val="1"/>
      <w:marLeft w:val="0"/>
      <w:marRight w:val="0"/>
      <w:marTop w:val="0"/>
      <w:marBottom w:val="0"/>
      <w:divBdr>
        <w:top w:val="none" w:sz="0" w:space="0" w:color="auto"/>
        <w:left w:val="none" w:sz="0" w:space="0" w:color="auto"/>
        <w:bottom w:val="none" w:sz="0" w:space="0" w:color="auto"/>
        <w:right w:val="none" w:sz="0" w:space="0" w:color="auto"/>
      </w:divBdr>
      <w:divsChild>
        <w:div w:id="167406327">
          <w:marLeft w:val="0"/>
          <w:marRight w:val="0"/>
          <w:marTop w:val="0"/>
          <w:marBottom w:val="0"/>
          <w:divBdr>
            <w:top w:val="none" w:sz="0" w:space="0" w:color="auto"/>
            <w:left w:val="none" w:sz="0" w:space="0" w:color="auto"/>
            <w:bottom w:val="none" w:sz="0" w:space="0" w:color="auto"/>
            <w:right w:val="none" w:sz="0" w:space="0" w:color="auto"/>
          </w:divBdr>
          <w:divsChild>
            <w:div w:id="670259818">
              <w:marLeft w:val="0"/>
              <w:marRight w:val="0"/>
              <w:marTop w:val="0"/>
              <w:marBottom w:val="0"/>
              <w:divBdr>
                <w:top w:val="none" w:sz="0" w:space="0" w:color="auto"/>
                <w:left w:val="none" w:sz="0" w:space="0" w:color="auto"/>
                <w:bottom w:val="none" w:sz="0" w:space="0" w:color="auto"/>
                <w:right w:val="none" w:sz="0" w:space="0" w:color="auto"/>
              </w:divBdr>
            </w:div>
            <w:div w:id="971668415">
              <w:marLeft w:val="0"/>
              <w:marRight w:val="0"/>
              <w:marTop w:val="0"/>
              <w:marBottom w:val="0"/>
              <w:divBdr>
                <w:top w:val="none" w:sz="0" w:space="0" w:color="auto"/>
                <w:left w:val="none" w:sz="0" w:space="0" w:color="auto"/>
                <w:bottom w:val="none" w:sz="0" w:space="0" w:color="auto"/>
                <w:right w:val="none" w:sz="0" w:space="0" w:color="auto"/>
              </w:divBdr>
            </w:div>
            <w:div w:id="1087657012">
              <w:marLeft w:val="0"/>
              <w:marRight w:val="0"/>
              <w:marTop w:val="0"/>
              <w:marBottom w:val="0"/>
              <w:divBdr>
                <w:top w:val="none" w:sz="0" w:space="0" w:color="auto"/>
                <w:left w:val="none" w:sz="0" w:space="0" w:color="auto"/>
                <w:bottom w:val="none" w:sz="0" w:space="0" w:color="auto"/>
                <w:right w:val="none" w:sz="0" w:space="0" w:color="auto"/>
              </w:divBdr>
            </w:div>
            <w:div w:id="1097097705">
              <w:marLeft w:val="0"/>
              <w:marRight w:val="0"/>
              <w:marTop w:val="0"/>
              <w:marBottom w:val="0"/>
              <w:divBdr>
                <w:top w:val="none" w:sz="0" w:space="0" w:color="auto"/>
                <w:left w:val="none" w:sz="0" w:space="0" w:color="auto"/>
                <w:bottom w:val="none" w:sz="0" w:space="0" w:color="auto"/>
                <w:right w:val="none" w:sz="0" w:space="0" w:color="auto"/>
              </w:divBdr>
            </w:div>
            <w:div w:id="1293170570">
              <w:marLeft w:val="0"/>
              <w:marRight w:val="0"/>
              <w:marTop w:val="0"/>
              <w:marBottom w:val="0"/>
              <w:divBdr>
                <w:top w:val="none" w:sz="0" w:space="0" w:color="auto"/>
                <w:left w:val="none" w:sz="0" w:space="0" w:color="auto"/>
                <w:bottom w:val="none" w:sz="0" w:space="0" w:color="auto"/>
                <w:right w:val="none" w:sz="0" w:space="0" w:color="auto"/>
              </w:divBdr>
            </w:div>
            <w:div w:id="1952474714">
              <w:marLeft w:val="0"/>
              <w:marRight w:val="0"/>
              <w:marTop w:val="0"/>
              <w:marBottom w:val="0"/>
              <w:divBdr>
                <w:top w:val="none" w:sz="0" w:space="0" w:color="auto"/>
                <w:left w:val="none" w:sz="0" w:space="0" w:color="auto"/>
                <w:bottom w:val="none" w:sz="0" w:space="0" w:color="auto"/>
                <w:right w:val="none" w:sz="0" w:space="0" w:color="auto"/>
              </w:divBdr>
            </w:div>
          </w:divsChild>
        </w:div>
        <w:div w:id="360012742">
          <w:marLeft w:val="0"/>
          <w:marRight w:val="0"/>
          <w:marTop w:val="0"/>
          <w:marBottom w:val="0"/>
          <w:divBdr>
            <w:top w:val="none" w:sz="0" w:space="0" w:color="auto"/>
            <w:left w:val="none" w:sz="0" w:space="0" w:color="auto"/>
            <w:bottom w:val="none" w:sz="0" w:space="0" w:color="auto"/>
            <w:right w:val="none" w:sz="0" w:space="0" w:color="auto"/>
          </w:divBdr>
        </w:div>
        <w:div w:id="979920612">
          <w:marLeft w:val="0"/>
          <w:marRight w:val="0"/>
          <w:marTop w:val="0"/>
          <w:marBottom w:val="0"/>
          <w:divBdr>
            <w:top w:val="none" w:sz="0" w:space="0" w:color="auto"/>
            <w:left w:val="none" w:sz="0" w:space="0" w:color="auto"/>
            <w:bottom w:val="none" w:sz="0" w:space="0" w:color="auto"/>
            <w:right w:val="none" w:sz="0" w:space="0" w:color="auto"/>
          </w:divBdr>
        </w:div>
        <w:div w:id="1462729890">
          <w:marLeft w:val="0"/>
          <w:marRight w:val="0"/>
          <w:marTop w:val="0"/>
          <w:marBottom w:val="0"/>
          <w:divBdr>
            <w:top w:val="none" w:sz="0" w:space="0" w:color="auto"/>
            <w:left w:val="none" w:sz="0" w:space="0" w:color="auto"/>
            <w:bottom w:val="none" w:sz="0" w:space="0" w:color="auto"/>
            <w:right w:val="none" w:sz="0" w:space="0" w:color="auto"/>
          </w:divBdr>
        </w:div>
        <w:div w:id="1578320517">
          <w:marLeft w:val="0"/>
          <w:marRight w:val="0"/>
          <w:marTop w:val="0"/>
          <w:marBottom w:val="0"/>
          <w:divBdr>
            <w:top w:val="none" w:sz="0" w:space="0" w:color="auto"/>
            <w:left w:val="none" w:sz="0" w:space="0" w:color="auto"/>
            <w:bottom w:val="none" w:sz="0" w:space="0" w:color="auto"/>
            <w:right w:val="none" w:sz="0" w:space="0" w:color="auto"/>
          </w:divBdr>
        </w:div>
        <w:div w:id="1793669188">
          <w:marLeft w:val="0"/>
          <w:marRight w:val="0"/>
          <w:marTop w:val="0"/>
          <w:marBottom w:val="0"/>
          <w:divBdr>
            <w:top w:val="none" w:sz="0" w:space="0" w:color="auto"/>
            <w:left w:val="none" w:sz="0" w:space="0" w:color="auto"/>
            <w:bottom w:val="none" w:sz="0" w:space="0" w:color="auto"/>
            <w:right w:val="none" w:sz="0" w:space="0" w:color="auto"/>
          </w:divBdr>
        </w:div>
        <w:div w:id="1920091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9D41F-C8DA-4FBD-AE58-A487C3BAD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1760</Words>
  <Characters>10034</Characters>
  <Application>Microsoft Office Word</Application>
  <DocSecurity>0</DocSecurity>
  <Lines>83</Lines>
  <Paragraphs>23</Paragraphs>
  <ScaleCrop>false</ScaleCrop>
  <Company/>
  <LinksUpToDate>false</LinksUpToDate>
  <CharactersWithSpaces>11771</CharactersWithSpaces>
  <SharedDoc>false</SharedDoc>
  <HLinks>
    <vt:vector size="30" baseType="variant">
      <vt:variant>
        <vt:i4>1638457</vt:i4>
      </vt:variant>
      <vt:variant>
        <vt:i4>26</vt:i4>
      </vt:variant>
      <vt:variant>
        <vt:i4>0</vt:i4>
      </vt:variant>
      <vt:variant>
        <vt:i4>5</vt:i4>
      </vt:variant>
      <vt:variant>
        <vt:lpwstr/>
      </vt:variant>
      <vt:variant>
        <vt:lpwstr>_Toc181694044</vt:lpwstr>
      </vt:variant>
      <vt:variant>
        <vt:i4>1638457</vt:i4>
      </vt:variant>
      <vt:variant>
        <vt:i4>20</vt:i4>
      </vt:variant>
      <vt:variant>
        <vt:i4>0</vt:i4>
      </vt:variant>
      <vt:variant>
        <vt:i4>5</vt:i4>
      </vt:variant>
      <vt:variant>
        <vt:lpwstr/>
      </vt:variant>
      <vt:variant>
        <vt:lpwstr>_Toc181694043</vt:lpwstr>
      </vt:variant>
      <vt:variant>
        <vt:i4>1638457</vt:i4>
      </vt:variant>
      <vt:variant>
        <vt:i4>14</vt:i4>
      </vt:variant>
      <vt:variant>
        <vt:i4>0</vt:i4>
      </vt:variant>
      <vt:variant>
        <vt:i4>5</vt:i4>
      </vt:variant>
      <vt:variant>
        <vt:lpwstr/>
      </vt:variant>
      <vt:variant>
        <vt:lpwstr>_Toc181694042</vt:lpwstr>
      </vt:variant>
      <vt:variant>
        <vt:i4>1638457</vt:i4>
      </vt:variant>
      <vt:variant>
        <vt:i4>8</vt:i4>
      </vt:variant>
      <vt:variant>
        <vt:i4>0</vt:i4>
      </vt:variant>
      <vt:variant>
        <vt:i4>5</vt:i4>
      </vt:variant>
      <vt:variant>
        <vt:lpwstr/>
      </vt:variant>
      <vt:variant>
        <vt:lpwstr>_Toc181694041</vt:lpwstr>
      </vt:variant>
      <vt:variant>
        <vt:i4>1638457</vt:i4>
      </vt:variant>
      <vt:variant>
        <vt:i4>2</vt:i4>
      </vt:variant>
      <vt:variant>
        <vt:i4>0</vt:i4>
      </vt:variant>
      <vt:variant>
        <vt:i4>5</vt:i4>
      </vt:variant>
      <vt:variant>
        <vt:lpwstr/>
      </vt:variant>
      <vt:variant>
        <vt:lpwstr>_Toc181694040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經濟特別收入基金97年度預算評估報告</dc:title>
  <dc:subject/>
  <dc:creator>20230</dc:creator>
  <cp:keywords/>
  <cp:lastModifiedBy>Administrator</cp:lastModifiedBy>
  <cp:revision>2</cp:revision>
  <cp:lastPrinted>2024-11-05T06:31:00Z</cp:lastPrinted>
  <dcterms:created xsi:type="dcterms:W3CDTF">2024-11-11T03:59:00Z</dcterms:created>
  <dcterms:modified xsi:type="dcterms:W3CDTF">2024-11-11T03:59:00Z</dcterms:modified>
</cp:coreProperties>
</file>