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500D" w:rsidRPr="00181084" w:rsidRDefault="004F500D" w:rsidP="004F500D">
      <w:pPr>
        <w:pStyle w:val="a9"/>
      </w:pPr>
      <w:bookmarkStart w:id="0" w:name="_Toc116141177"/>
      <w:bookmarkStart w:id="1" w:name="_GoBack"/>
      <w:bookmarkEnd w:id="1"/>
      <w:r w:rsidRPr="00F735DA">
        <w:rPr>
          <w:rFonts w:hint="eastAsia"/>
          <w:w w:val="105"/>
        </w:rPr>
        <w:t>經濟特別收入基金(能源研究發展基金、石油基金、再生能源發展基金)1</w:t>
      </w:r>
      <w:r>
        <w:rPr>
          <w:rFonts w:hint="eastAsia"/>
          <w:w w:val="105"/>
        </w:rPr>
        <w:t>1</w:t>
      </w:r>
      <w:r w:rsidR="0009265C">
        <w:rPr>
          <w:w w:val="105"/>
        </w:rPr>
        <w:t>4</w:t>
      </w:r>
      <w:r w:rsidRPr="00F735DA">
        <w:rPr>
          <w:rFonts w:hint="eastAsia"/>
          <w:w w:val="105"/>
        </w:rPr>
        <w:t>年度預算評估報告</w:t>
      </w:r>
      <w:bookmarkStart w:id="2" w:name="_Toc243219479"/>
      <w:bookmarkStart w:id="3" w:name="_Toc91418518"/>
      <w:bookmarkStart w:id="4" w:name="_Toc116444642"/>
      <w:bookmarkStart w:id="5" w:name="_Toc399610169"/>
    </w:p>
    <w:p w:rsidR="00B7687E" w:rsidRPr="00935AA9" w:rsidRDefault="002D276B" w:rsidP="00B7687E">
      <w:pPr>
        <w:pStyle w:val="14"/>
        <w:ind w:left="567" w:hanging="567"/>
        <w:rPr>
          <w:rFonts w:hAnsi="標楷體"/>
        </w:rPr>
      </w:pPr>
      <w:bookmarkStart w:id="6" w:name="_Toc180760443"/>
      <w:bookmarkEnd w:id="2"/>
      <w:bookmarkEnd w:id="3"/>
      <w:bookmarkEnd w:id="4"/>
      <w:bookmarkEnd w:id="5"/>
      <w:r>
        <w:rPr>
          <w:rFonts w:hint="eastAsia"/>
        </w:rPr>
        <w:t>二、</w:t>
      </w:r>
      <w:r w:rsidR="00B7687E">
        <w:rPr>
          <w:rFonts w:hint="eastAsia"/>
        </w:rPr>
        <w:t>辦</w:t>
      </w:r>
      <w:r w:rsidR="00B7687E">
        <w:rPr>
          <w:rFonts w:hAnsi="標楷體" w:hint="eastAsia"/>
        </w:rPr>
        <w:t>理</w:t>
      </w:r>
      <w:r w:rsidR="00B7687E" w:rsidRPr="00935AA9">
        <w:rPr>
          <w:rFonts w:hAnsi="標楷體" w:hint="eastAsia"/>
        </w:rPr>
        <w:t>「</w:t>
      </w:r>
      <w:r w:rsidR="00B7687E">
        <w:rPr>
          <w:rFonts w:hAnsi="標楷體" w:hint="eastAsia"/>
        </w:rPr>
        <w:t>服務業能源查核與能源管理輔導推廣計畫」</w:t>
      </w:r>
      <w:r w:rsidR="00114162">
        <w:rPr>
          <w:rFonts w:hAnsi="標楷體" w:hint="eastAsia"/>
        </w:rPr>
        <w:t>以推廣節能</w:t>
      </w:r>
      <w:r w:rsidR="00B7687E">
        <w:rPr>
          <w:rFonts w:hAnsi="標楷體" w:hint="eastAsia"/>
        </w:rPr>
        <w:t>，</w:t>
      </w:r>
      <w:r w:rsidR="00114162">
        <w:rPr>
          <w:rFonts w:hAnsi="標楷體" w:hint="eastAsia"/>
        </w:rPr>
        <w:t>惟</w:t>
      </w:r>
      <w:r w:rsidR="00A21E65">
        <w:rPr>
          <w:rFonts w:hAnsi="標楷體" w:hint="eastAsia"/>
        </w:rPr>
        <w:t>近年度</w:t>
      </w:r>
      <w:r w:rsidR="00B7687E">
        <w:rPr>
          <w:rFonts w:hint="eastAsia"/>
        </w:rPr>
        <w:t>非生產性質行業</w:t>
      </w:r>
      <w:r w:rsidR="00A50611">
        <w:rPr>
          <w:rFonts w:hint="eastAsia"/>
        </w:rPr>
        <w:t>能源用</w:t>
      </w:r>
      <w:r w:rsidR="00B7687E">
        <w:rPr>
          <w:rFonts w:hAnsi="標楷體" w:hint="eastAsia"/>
        </w:rPr>
        <w:t>戶平均用電量概呈增加趨勢，允宜研謀</w:t>
      </w:r>
      <w:r w:rsidR="00B7687E" w:rsidRPr="00770D24">
        <w:rPr>
          <w:rFonts w:hAnsi="標楷體" w:hint="eastAsia"/>
        </w:rPr>
        <w:t>加強</w:t>
      </w:r>
      <w:r w:rsidR="00B7687E">
        <w:rPr>
          <w:rFonts w:hAnsi="標楷體" w:hint="eastAsia"/>
        </w:rPr>
        <w:t>節電</w:t>
      </w:r>
      <w:r w:rsidR="00B7687E" w:rsidRPr="00770D24">
        <w:rPr>
          <w:rFonts w:hint="eastAsia"/>
        </w:rPr>
        <w:t>策略</w:t>
      </w:r>
      <w:bookmarkEnd w:id="6"/>
    </w:p>
    <w:p w:rsidR="00B7687E" w:rsidRDefault="00B7687E" w:rsidP="00B7687E">
      <w:pPr>
        <w:ind w:left="566" w:firstLine="566"/>
      </w:pPr>
      <w:r>
        <w:rPr>
          <w:rFonts w:hint="eastAsia"/>
        </w:rPr>
        <w:t>能源基金1</w:t>
      </w:r>
      <w:r>
        <w:t>14</w:t>
      </w:r>
      <w:r>
        <w:rPr>
          <w:rFonts w:hint="eastAsia"/>
        </w:rPr>
        <w:t>年度於「能源研究發展工作計畫-服務費</w:t>
      </w:r>
      <w:r w:rsidR="007340FC">
        <w:rPr>
          <w:rFonts w:hint="eastAsia"/>
        </w:rPr>
        <w:t>用</w:t>
      </w:r>
      <w:r>
        <w:rPr>
          <w:rFonts w:hint="eastAsia"/>
        </w:rPr>
        <w:t>-專案服務費」科目編列「服務業能源查核與能源管理輔導推廣</w:t>
      </w:r>
      <w:r w:rsidR="00950EC3">
        <w:rPr>
          <w:rFonts w:hint="eastAsia"/>
        </w:rPr>
        <w:t>計畫</w:t>
      </w:r>
      <w:r>
        <w:rPr>
          <w:rFonts w:hint="eastAsia"/>
        </w:rPr>
        <w:t>」</w:t>
      </w:r>
      <w:r w:rsidR="0095108A">
        <w:rPr>
          <w:rFonts w:hint="eastAsia"/>
        </w:rPr>
        <w:t>8</w:t>
      </w:r>
      <w:r w:rsidR="0095108A">
        <w:t>,164</w:t>
      </w:r>
      <w:r w:rsidR="0095108A">
        <w:rPr>
          <w:rFonts w:hint="eastAsia"/>
        </w:rPr>
        <w:t>萬5千</w:t>
      </w:r>
      <w:r>
        <w:rPr>
          <w:rFonts w:hint="eastAsia"/>
        </w:rPr>
        <w:t>元。經查：</w:t>
      </w:r>
    </w:p>
    <w:p w:rsidR="00B7687E" w:rsidRDefault="00B7687E" w:rsidP="00B7687E">
      <w:pPr>
        <w:pStyle w:val="a4"/>
        <w:ind w:left="849" w:hanging="283"/>
        <w:rPr>
          <w:b/>
        </w:rPr>
      </w:pPr>
      <w:r w:rsidRPr="00D2065E">
        <w:rPr>
          <w:rFonts w:hint="eastAsia"/>
          <w:b/>
        </w:rPr>
        <w:t>(一)計畫概述</w:t>
      </w:r>
    </w:p>
    <w:p w:rsidR="00B7687E" w:rsidRDefault="00020CEF" w:rsidP="00020CEF">
      <w:pPr>
        <w:ind w:leftChars="299" w:left="847" w:firstLine="566"/>
      </w:pPr>
      <w:r>
        <w:rPr>
          <w:rFonts w:hint="eastAsia"/>
        </w:rPr>
        <w:t>本計畫</w:t>
      </w:r>
      <w:r w:rsidR="00B7687E">
        <w:rPr>
          <w:rFonts w:hint="eastAsia"/>
        </w:rPr>
        <w:t>為營造有助節能減碳之發展環境，達成國家節能減碳目標，</w:t>
      </w:r>
      <w:r w:rsidR="00C84A83">
        <w:rPr>
          <w:rFonts w:hint="eastAsia"/>
        </w:rPr>
        <w:t>辦理</w:t>
      </w:r>
      <w:r w:rsidR="00B7687E">
        <w:rPr>
          <w:rFonts w:hint="eastAsia"/>
        </w:rPr>
        <w:t>非生產性質行業(主要為服務業)能源用戶</w:t>
      </w:r>
      <w:r w:rsidR="00C84A83">
        <w:rPr>
          <w:rStyle w:val="af0"/>
        </w:rPr>
        <w:footnoteReference w:id="1"/>
      </w:r>
      <w:r w:rsidR="00B7687E">
        <w:rPr>
          <w:rFonts w:hint="eastAsia"/>
        </w:rPr>
        <w:t>之能源查核，由自願性規範切入，視相關利害關係人因應能力，逐步演化制訂並執行強制性產品或管理規範，另透過輔導方式，協助廠商導入最佳可行技術</w:t>
      </w:r>
      <w:r>
        <w:rPr>
          <w:rFonts w:hint="eastAsia"/>
        </w:rPr>
        <w:t>；據能源署規劃每年</w:t>
      </w:r>
      <w:r w:rsidRPr="00020CEF">
        <w:rPr>
          <w:rFonts w:hint="eastAsia"/>
        </w:rPr>
        <w:t>提供</w:t>
      </w:r>
      <w:r w:rsidR="00092690">
        <w:rPr>
          <w:rFonts w:hint="eastAsia"/>
        </w:rPr>
        <w:t>4</w:t>
      </w:r>
      <w:r w:rsidR="00092690">
        <w:t>00</w:t>
      </w:r>
      <w:r w:rsidR="00092690">
        <w:rPr>
          <w:rFonts w:hint="eastAsia"/>
        </w:rPr>
        <w:t>家</w:t>
      </w:r>
      <w:r>
        <w:rPr>
          <w:rFonts w:hint="eastAsia"/>
        </w:rPr>
        <w:t>能源用戶節能</w:t>
      </w:r>
      <w:r w:rsidRPr="00020CEF">
        <w:rPr>
          <w:rFonts w:hint="eastAsia"/>
        </w:rPr>
        <w:t>技術</w:t>
      </w:r>
      <w:r>
        <w:rPr>
          <w:rFonts w:hint="eastAsia"/>
        </w:rPr>
        <w:t>服務</w:t>
      </w:r>
      <w:r w:rsidR="00092690">
        <w:rPr>
          <w:rFonts w:hint="eastAsia"/>
        </w:rPr>
        <w:t>，並</w:t>
      </w:r>
      <w:r>
        <w:rPr>
          <w:rFonts w:hint="eastAsia"/>
        </w:rPr>
        <w:t>辦理實地查核</w:t>
      </w:r>
      <w:r w:rsidR="001C4B5E">
        <w:rPr>
          <w:rFonts w:hint="eastAsia"/>
        </w:rPr>
        <w:t>，以協助能源用戶達成節電目標</w:t>
      </w:r>
      <w:r w:rsidR="00B7687E">
        <w:rPr>
          <w:rFonts w:hint="eastAsia"/>
        </w:rPr>
        <w:t>。</w:t>
      </w:r>
    </w:p>
    <w:p w:rsidR="00B7687E" w:rsidRPr="002E53BC" w:rsidRDefault="00020CEF" w:rsidP="00B7687E">
      <w:pPr>
        <w:pStyle w:val="a4"/>
        <w:ind w:left="849" w:hanging="283"/>
        <w:rPr>
          <w:rFonts w:hAnsi="標楷體"/>
          <w:b/>
          <w:color w:val="FF0000"/>
          <w:szCs w:val="32"/>
        </w:rPr>
      </w:pPr>
      <w:r w:rsidRPr="00B739C6">
        <w:rPr>
          <w:rFonts w:hAnsi="標楷體" w:hint="eastAsia"/>
          <w:b/>
          <w:szCs w:val="32"/>
        </w:rPr>
        <w:t xml:space="preserve"> </w:t>
      </w:r>
      <w:r w:rsidR="00B7687E" w:rsidRPr="00B739C6">
        <w:rPr>
          <w:rFonts w:hAnsi="標楷體" w:hint="eastAsia"/>
          <w:b/>
          <w:szCs w:val="32"/>
        </w:rPr>
        <w:t>(</w:t>
      </w:r>
      <w:r w:rsidR="00B7687E">
        <w:rPr>
          <w:rFonts w:hAnsi="標楷體" w:hint="eastAsia"/>
          <w:b/>
          <w:szCs w:val="32"/>
        </w:rPr>
        <w:t>二</w:t>
      </w:r>
      <w:r w:rsidR="00B7687E" w:rsidRPr="00B739C6">
        <w:rPr>
          <w:rFonts w:hAnsi="標楷體" w:hint="eastAsia"/>
          <w:b/>
          <w:szCs w:val="32"/>
        </w:rPr>
        <w:t>)</w:t>
      </w:r>
      <w:r w:rsidR="000F6E70">
        <w:rPr>
          <w:rFonts w:hAnsi="標楷體" w:hint="eastAsia"/>
          <w:b/>
          <w:szCs w:val="32"/>
        </w:rPr>
        <w:t>近年</w:t>
      </w:r>
      <w:r w:rsidR="00B7687E" w:rsidRPr="00474B79">
        <w:rPr>
          <w:rFonts w:hAnsi="標楷體" w:hint="eastAsia"/>
          <w:b/>
        </w:rPr>
        <w:t>非生產性質行業</w:t>
      </w:r>
      <w:r w:rsidR="00BC1916">
        <w:rPr>
          <w:rFonts w:hAnsi="標楷體" w:hint="eastAsia"/>
          <w:b/>
        </w:rPr>
        <w:t>能源用戶</w:t>
      </w:r>
      <w:r w:rsidR="000440A5">
        <w:rPr>
          <w:rFonts w:hAnsi="標楷體" w:hint="eastAsia"/>
          <w:b/>
        </w:rPr>
        <w:t>，年</w:t>
      </w:r>
      <w:r w:rsidR="00B7687E" w:rsidRPr="002A118D">
        <w:rPr>
          <w:rFonts w:hAnsi="標楷體" w:hint="eastAsia"/>
          <w:b/>
        </w:rPr>
        <w:t>平均用電量</w:t>
      </w:r>
      <w:r w:rsidR="000F6E70">
        <w:rPr>
          <w:rFonts w:hAnsi="標楷體" w:hint="eastAsia"/>
          <w:b/>
        </w:rPr>
        <w:t>及節電率</w:t>
      </w:r>
      <w:r w:rsidR="000F6E70" w:rsidRPr="000F6E70">
        <w:rPr>
          <w:rFonts w:hAnsi="標楷體" w:hint="eastAsia"/>
          <w:b/>
        </w:rPr>
        <w:t>未達1</w:t>
      </w:r>
      <w:r w:rsidR="000F6E70" w:rsidRPr="000F6E70">
        <w:rPr>
          <w:rFonts w:hAnsi="標楷體"/>
          <w:b/>
        </w:rPr>
        <w:t>%</w:t>
      </w:r>
      <w:r w:rsidR="000F6E70" w:rsidRPr="000F6E70">
        <w:rPr>
          <w:rFonts w:hAnsi="標楷體" w:hint="eastAsia"/>
          <w:b/>
        </w:rPr>
        <w:t>之用戶占</w:t>
      </w:r>
      <w:r w:rsidR="000F6E70">
        <w:rPr>
          <w:rFonts w:hAnsi="標楷體" w:hint="eastAsia"/>
          <w:b/>
        </w:rPr>
        <w:t>比</w:t>
      </w:r>
      <w:r w:rsidR="000F6E70" w:rsidRPr="000F6E70">
        <w:rPr>
          <w:rFonts w:hAnsi="標楷體" w:hint="eastAsia"/>
          <w:b/>
        </w:rPr>
        <w:t>皆</w:t>
      </w:r>
      <w:r w:rsidR="000F6E70" w:rsidRPr="002A118D">
        <w:rPr>
          <w:rFonts w:hAnsi="標楷體" w:hint="eastAsia"/>
          <w:b/>
        </w:rPr>
        <w:t>概呈增加趨勢</w:t>
      </w:r>
      <w:r w:rsidR="00B7687E" w:rsidRPr="00CF2A1A">
        <w:rPr>
          <w:rFonts w:hAnsi="標楷體" w:hint="eastAsia"/>
          <w:b/>
        </w:rPr>
        <w:t>，</w:t>
      </w:r>
      <w:r w:rsidR="00B7687E">
        <w:rPr>
          <w:rFonts w:hAnsi="標楷體" w:hint="eastAsia"/>
          <w:b/>
        </w:rPr>
        <w:t>顯示節電成效仍待加強</w:t>
      </w:r>
    </w:p>
    <w:p w:rsidR="00B7687E" w:rsidRDefault="00B7687E" w:rsidP="00B7687E">
      <w:pPr>
        <w:ind w:leftChars="299" w:left="847" w:firstLine="566"/>
        <w:rPr>
          <w:rFonts w:hAnsi="標楷體"/>
          <w:color w:val="000000"/>
          <w:kern w:val="28"/>
          <w:szCs w:val="36"/>
        </w:rPr>
      </w:pPr>
      <w:r>
        <w:rPr>
          <w:rFonts w:hAnsi="標楷體" w:hint="eastAsia"/>
        </w:rPr>
        <w:t>參據</w:t>
      </w:r>
      <w:r w:rsidRPr="00D760F9">
        <w:rPr>
          <w:rFonts w:hAnsi="標楷體" w:hint="eastAsia"/>
          <w:color w:val="000000"/>
          <w:kern w:val="28"/>
          <w:szCs w:val="36"/>
        </w:rPr>
        <w:t>經濟部108年12月25日公告修正之「能源用戶訂定節約能源目標及執行計畫規定」</w:t>
      </w:r>
      <w:r>
        <w:rPr>
          <w:rFonts w:hAnsi="標楷體" w:hint="eastAsia"/>
          <w:color w:val="000000"/>
          <w:kern w:val="28"/>
          <w:szCs w:val="36"/>
        </w:rPr>
        <w:t>第1點</w:t>
      </w:r>
      <w:r w:rsidR="00020CEF">
        <w:rPr>
          <w:rFonts w:hAnsi="標楷體" w:hint="eastAsia"/>
          <w:color w:val="000000"/>
          <w:kern w:val="28"/>
          <w:szCs w:val="36"/>
        </w:rPr>
        <w:t>規定</w:t>
      </w:r>
      <w:r>
        <w:rPr>
          <w:rFonts w:hAnsi="標楷體" w:hint="eastAsia"/>
          <w:color w:val="000000"/>
          <w:kern w:val="28"/>
          <w:szCs w:val="36"/>
        </w:rPr>
        <w:t>：「</w:t>
      </w:r>
      <w:r w:rsidRPr="000712A0">
        <w:rPr>
          <w:rFonts w:hAnsi="標楷體" w:hint="eastAsia"/>
          <w:color w:val="000000"/>
          <w:kern w:val="28"/>
          <w:szCs w:val="36"/>
        </w:rPr>
        <w:t>本規定所稱能源用戶，指契約用電容量超過</w:t>
      </w:r>
      <w:r>
        <w:rPr>
          <w:rFonts w:hAnsi="標楷體" w:hint="eastAsia"/>
          <w:color w:val="000000"/>
          <w:kern w:val="28"/>
          <w:szCs w:val="36"/>
        </w:rPr>
        <w:t>八百</w:t>
      </w:r>
      <w:r w:rsidRPr="000712A0">
        <w:rPr>
          <w:rFonts w:hAnsi="標楷體" w:hint="eastAsia"/>
          <w:color w:val="000000"/>
          <w:kern w:val="28"/>
          <w:szCs w:val="36"/>
        </w:rPr>
        <w:t>瓩之法人及自然人</w:t>
      </w:r>
      <w:r>
        <w:rPr>
          <w:rFonts w:hAnsi="標楷體"/>
          <w:color w:val="000000"/>
          <w:kern w:val="28"/>
          <w:szCs w:val="36"/>
        </w:rPr>
        <w:t>…</w:t>
      </w:r>
      <w:r>
        <w:rPr>
          <w:rFonts w:hAnsi="標楷體" w:hint="eastAsia"/>
          <w:color w:val="000000"/>
          <w:kern w:val="28"/>
          <w:szCs w:val="36"/>
        </w:rPr>
        <w:t>。」同規定第5點復規定：「</w:t>
      </w:r>
      <w:r w:rsidRPr="000712A0">
        <w:rPr>
          <w:rFonts w:hAnsi="標楷體" w:hint="eastAsia"/>
          <w:color w:val="000000"/>
          <w:kern w:val="28"/>
          <w:szCs w:val="36"/>
        </w:rPr>
        <w:t>能源用戶於中華民國</w:t>
      </w:r>
      <w:r>
        <w:rPr>
          <w:rFonts w:hAnsi="標楷體" w:hint="eastAsia"/>
          <w:color w:val="000000"/>
          <w:kern w:val="28"/>
          <w:szCs w:val="36"/>
        </w:rPr>
        <w:t>1</w:t>
      </w:r>
      <w:r>
        <w:rPr>
          <w:rFonts w:hAnsi="標楷體"/>
          <w:color w:val="000000"/>
          <w:kern w:val="28"/>
          <w:szCs w:val="36"/>
        </w:rPr>
        <w:t>04</w:t>
      </w:r>
      <w:r w:rsidRPr="000712A0">
        <w:rPr>
          <w:rFonts w:hAnsi="標楷體" w:hint="eastAsia"/>
          <w:color w:val="000000"/>
          <w:kern w:val="28"/>
          <w:szCs w:val="36"/>
        </w:rPr>
        <w:t>年至</w:t>
      </w:r>
      <w:r>
        <w:rPr>
          <w:rFonts w:hAnsi="標楷體" w:hint="eastAsia"/>
          <w:color w:val="000000"/>
          <w:kern w:val="28"/>
          <w:szCs w:val="36"/>
        </w:rPr>
        <w:t>1</w:t>
      </w:r>
      <w:r>
        <w:rPr>
          <w:rFonts w:hAnsi="標楷體"/>
          <w:color w:val="000000"/>
          <w:kern w:val="28"/>
          <w:szCs w:val="36"/>
        </w:rPr>
        <w:t>13</w:t>
      </w:r>
      <w:r w:rsidRPr="000712A0">
        <w:rPr>
          <w:rFonts w:hAnsi="標楷體" w:hint="eastAsia"/>
          <w:color w:val="000000"/>
          <w:kern w:val="28"/>
          <w:szCs w:val="36"/>
        </w:rPr>
        <w:t>年平均年節電率應達</w:t>
      </w:r>
      <w:r>
        <w:rPr>
          <w:rFonts w:hAnsi="標楷體" w:hint="eastAsia"/>
          <w:color w:val="000000"/>
          <w:kern w:val="28"/>
          <w:szCs w:val="36"/>
        </w:rPr>
        <w:t>1</w:t>
      </w:r>
      <w:r>
        <w:rPr>
          <w:rFonts w:hAnsi="標楷體"/>
          <w:color w:val="000000"/>
          <w:kern w:val="28"/>
          <w:szCs w:val="36"/>
        </w:rPr>
        <w:t>%</w:t>
      </w:r>
      <w:r w:rsidRPr="000712A0">
        <w:rPr>
          <w:rFonts w:hAnsi="標楷體" w:hint="eastAsia"/>
          <w:color w:val="000000"/>
          <w:kern w:val="28"/>
          <w:szCs w:val="36"/>
        </w:rPr>
        <w:t>以上。</w:t>
      </w:r>
      <w:r>
        <w:rPr>
          <w:rFonts w:hAnsi="標楷體" w:hint="eastAsia"/>
          <w:color w:val="000000"/>
          <w:kern w:val="28"/>
          <w:szCs w:val="36"/>
        </w:rPr>
        <w:t>」能源署爰依前揭規定，辦理</w:t>
      </w:r>
      <w:r w:rsidRPr="00D760F9">
        <w:rPr>
          <w:rFonts w:hAnsi="標楷體" w:hint="eastAsia"/>
          <w:color w:val="000000"/>
          <w:kern w:val="28"/>
          <w:szCs w:val="36"/>
        </w:rPr>
        <w:t>執行稽查並協助能源用戶達成年度節電率</w:t>
      </w:r>
      <w:r>
        <w:rPr>
          <w:rFonts w:hAnsi="標楷體" w:hint="eastAsia"/>
          <w:color w:val="000000"/>
          <w:kern w:val="28"/>
          <w:szCs w:val="36"/>
        </w:rPr>
        <w:t>。</w:t>
      </w:r>
    </w:p>
    <w:p w:rsidR="00B7687E" w:rsidRPr="001A14A8" w:rsidRDefault="000F6E70" w:rsidP="00B7687E">
      <w:pPr>
        <w:ind w:leftChars="299" w:left="847" w:firstLine="566"/>
        <w:rPr>
          <w:rFonts w:hAnsi="標楷體"/>
          <w:b/>
          <w:color w:val="FF0000"/>
          <w:szCs w:val="32"/>
        </w:rPr>
      </w:pPr>
      <w:r>
        <w:rPr>
          <w:rFonts w:hAnsi="標楷體" w:hint="eastAsia"/>
        </w:rPr>
        <w:t>依</w:t>
      </w:r>
      <w:r w:rsidR="00B7687E">
        <w:rPr>
          <w:rFonts w:hAnsi="標楷體" w:hint="eastAsia"/>
        </w:rPr>
        <w:t>能源署提供1</w:t>
      </w:r>
      <w:r w:rsidR="00B7687E">
        <w:rPr>
          <w:rFonts w:hAnsi="標楷體"/>
        </w:rPr>
        <w:t>0</w:t>
      </w:r>
      <w:r>
        <w:rPr>
          <w:rFonts w:hAnsi="標楷體"/>
        </w:rPr>
        <w:t>6</w:t>
      </w:r>
      <w:r w:rsidR="00B7687E">
        <w:rPr>
          <w:rFonts w:hAnsi="標楷體" w:hint="eastAsia"/>
        </w:rPr>
        <w:t>至1</w:t>
      </w:r>
      <w:r w:rsidR="00B7687E">
        <w:rPr>
          <w:rFonts w:hAnsi="標楷體"/>
        </w:rPr>
        <w:t>11</w:t>
      </w:r>
      <w:r w:rsidR="00B7687E">
        <w:rPr>
          <w:rFonts w:hAnsi="標楷體" w:hint="eastAsia"/>
        </w:rPr>
        <w:t>年度</w:t>
      </w:r>
      <w:r w:rsidR="00E243FA">
        <w:rPr>
          <w:rStyle w:val="af0"/>
          <w:rFonts w:hAnsi="標楷體"/>
        </w:rPr>
        <w:footnoteReference w:id="2"/>
      </w:r>
      <w:r w:rsidR="00B7687E" w:rsidRPr="0019712C">
        <w:rPr>
          <w:rFonts w:hAnsi="標楷體" w:hint="eastAsia"/>
        </w:rPr>
        <w:t>非生產性質行業</w:t>
      </w:r>
      <w:r w:rsidR="00BC1916">
        <w:rPr>
          <w:rFonts w:hAnsi="標楷體" w:hint="eastAsia"/>
        </w:rPr>
        <w:t>能源</w:t>
      </w:r>
      <w:r w:rsidR="00B7687E">
        <w:rPr>
          <w:rFonts w:hAnsi="標楷體" w:hint="eastAsia"/>
        </w:rPr>
        <w:t>用</w:t>
      </w:r>
      <w:r w:rsidR="00B7687E" w:rsidRPr="0019712C">
        <w:rPr>
          <w:rFonts w:hAnsi="標楷體" w:hint="eastAsia"/>
        </w:rPr>
        <w:t>戶節</w:t>
      </w:r>
      <w:r w:rsidR="00B7687E" w:rsidRPr="0019712C">
        <w:rPr>
          <w:rFonts w:hAnsi="標楷體" w:hint="eastAsia"/>
        </w:rPr>
        <w:lastRenderedPageBreak/>
        <w:t>電績效統計</w:t>
      </w:r>
      <w:r w:rsidR="00B7687E">
        <w:rPr>
          <w:rFonts w:hAnsi="標楷體" w:hint="eastAsia"/>
        </w:rPr>
        <w:t>(詳表1</w:t>
      </w:r>
      <w:r w:rsidR="00B7687E">
        <w:rPr>
          <w:rFonts w:hAnsi="標楷體"/>
        </w:rPr>
        <w:t>)</w:t>
      </w:r>
      <w:r w:rsidR="00B7687E">
        <w:rPr>
          <w:rFonts w:hAnsi="標楷體" w:hint="eastAsia"/>
        </w:rPr>
        <w:t>，</w:t>
      </w:r>
      <w:r>
        <w:rPr>
          <w:rFonts w:hAnsi="標楷體" w:hint="eastAsia"/>
        </w:rPr>
        <w:t>能源用戶</w:t>
      </w:r>
      <w:r w:rsidR="00B7687E">
        <w:rPr>
          <w:rFonts w:hAnsi="標楷體" w:hint="eastAsia"/>
        </w:rPr>
        <w:t>家數由</w:t>
      </w:r>
      <w:r>
        <w:rPr>
          <w:rFonts w:hAnsi="標楷體" w:hint="eastAsia"/>
        </w:rPr>
        <w:t>1</w:t>
      </w:r>
      <w:r>
        <w:rPr>
          <w:rFonts w:hAnsi="標楷體"/>
        </w:rPr>
        <w:t>06</w:t>
      </w:r>
      <w:r w:rsidR="00B7687E">
        <w:rPr>
          <w:rFonts w:hAnsi="標楷體" w:hint="eastAsia"/>
        </w:rPr>
        <w:t>年度1</w:t>
      </w:r>
      <w:r w:rsidR="00B7687E">
        <w:rPr>
          <w:rFonts w:hAnsi="標楷體"/>
        </w:rPr>
        <w:t>,439</w:t>
      </w:r>
      <w:r w:rsidR="00B7687E">
        <w:rPr>
          <w:rFonts w:hAnsi="標楷體" w:hint="eastAsia"/>
        </w:rPr>
        <w:t>家降至1</w:t>
      </w:r>
      <w:r w:rsidR="00B7687E">
        <w:rPr>
          <w:rFonts w:hAnsi="標楷體"/>
        </w:rPr>
        <w:t>11</w:t>
      </w:r>
      <w:r w:rsidR="00B7687E">
        <w:rPr>
          <w:rFonts w:hAnsi="標楷體" w:hint="eastAsia"/>
        </w:rPr>
        <w:t>年度1</w:t>
      </w:r>
      <w:r w:rsidR="00B7687E">
        <w:rPr>
          <w:rFonts w:hAnsi="標楷體"/>
        </w:rPr>
        <w:t>,384</w:t>
      </w:r>
      <w:r w:rsidR="00B7687E">
        <w:rPr>
          <w:rFonts w:hAnsi="標楷體" w:hint="eastAsia"/>
        </w:rPr>
        <w:t>家，</w:t>
      </w:r>
      <w:r w:rsidR="00E243FA">
        <w:rPr>
          <w:rFonts w:hAnsi="標楷體" w:hint="eastAsia"/>
        </w:rPr>
        <w:t>惟</w:t>
      </w:r>
      <w:r w:rsidR="00B7687E">
        <w:rPr>
          <w:rFonts w:hAnsi="標楷體" w:hint="eastAsia"/>
        </w:rPr>
        <w:t>平均</w:t>
      </w:r>
      <w:r w:rsidR="00E243FA">
        <w:rPr>
          <w:rFonts w:hAnsi="標楷體" w:hint="eastAsia"/>
        </w:rPr>
        <w:t>每</w:t>
      </w:r>
      <w:r w:rsidR="00B7687E">
        <w:rPr>
          <w:rFonts w:hAnsi="標楷體" w:hint="eastAsia"/>
        </w:rPr>
        <w:t>用戶</w:t>
      </w:r>
      <w:r w:rsidR="00866BB5">
        <w:rPr>
          <w:rFonts w:hAnsi="標楷體" w:hint="eastAsia"/>
        </w:rPr>
        <w:t>年</w:t>
      </w:r>
      <w:r w:rsidR="00B7687E">
        <w:rPr>
          <w:rFonts w:hAnsi="標楷體" w:hint="eastAsia"/>
        </w:rPr>
        <w:t>用電量由0</w:t>
      </w:r>
      <w:r w:rsidR="00B7687E">
        <w:rPr>
          <w:rFonts w:hAnsi="標楷體"/>
        </w:rPr>
        <w:t>.109</w:t>
      </w:r>
      <w:r w:rsidR="00B7687E">
        <w:rPr>
          <w:rFonts w:hAnsi="標楷體" w:hint="eastAsia"/>
        </w:rPr>
        <w:t>億度增至0</w:t>
      </w:r>
      <w:r w:rsidR="00B7687E">
        <w:rPr>
          <w:rFonts w:hAnsi="標楷體"/>
        </w:rPr>
        <w:t>.1151</w:t>
      </w:r>
      <w:r w:rsidR="00B7687E">
        <w:rPr>
          <w:rFonts w:hAnsi="標楷體" w:hint="eastAsia"/>
        </w:rPr>
        <w:t>億度</w:t>
      </w:r>
      <w:r>
        <w:rPr>
          <w:rFonts w:hAnsi="標楷體" w:hint="eastAsia"/>
        </w:rPr>
        <w:t>；</w:t>
      </w:r>
      <w:r w:rsidR="00B92DC4">
        <w:rPr>
          <w:rFonts w:hAnsi="標楷體" w:hint="eastAsia"/>
        </w:rPr>
        <w:t>復</w:t>
      </w:r>
      <w:r w:rsidR="00B7687E">
        <w:rPr>
          <w:rFonts w:hAnsi="標楷體" w:hint="eastAsia"/>
        </w:rPr>
        <w:t>觀察各年度</w:t>
      </w:r>
      <w:r w:rsidR="00BC1916">
        <w:rPr>
          <w:rFonts w:hAnsi="標楷體" w:hint="eastAsia"/>
        </w:rPr>
        <w:t>用戶</w:t>
      </w:r>
      <w:r w:rsidR="00B7687E">
        <w:rPr>
          <w:rFonts w:hAnsi="標楷體" w:hint="eastAsia"/>
        </w:rPr>
        <w:t>節電率雖已達1</w:t>
      </w:r>
      <w:r w:rsidR="00B7687E">
        <w:rPr>
          <w:rFonts w:hAnsi="標楷體"/>
        </w:rPr>
        <w:t>%</w:t>
      </w:r>
      <w:r w:rsidR="00B7687E">
        <w:rPr>
          <w:rFonts w:hAnsi="標楷體" w:hint="eastAsia"/>
        </w:rPr>
        <w:t>之目標，惟</w:t>
      </w:r>
      <w:r w:rsidR="00B7687E">
        <w:rPr>
          <w:rFonts w:hint="eastAsia"/>
        </w:rPr>
        <w:t>未達1</w:t>
      </w:r>
      <w:r w:rsidR="00B7687E">
        <w:t>%</w:t>
      </w:r>
      <w:r w:rsidR="00B7687E">
        <w:rPr>
          <w:rFonts w:hint="eastAsia"/>
        </w:rPr>
        <w:t>之用戶家數由6</w:t>
      </w:r>
      <w:r w:rsidR="00B7687E">
        <w:t>1</w:t>
      </w:r>
      <w:r w:rsidR="00B7687E">
        <w:rPr>
          <w:rFonts w:hint="eastAsia"/>
        </w:rPr>
        <w:t>家增至</w:t>
      </w:r>
      <w:r w:rsidR="00B7687E">
        <w:t>66</w:t>
      </w:r>
      <w:r w:rsidR="00B7687E">
        <w:rPr>
          <w:rFonts w:hint="eastAsia"/>
        </w:rPr>
        <w:t>家，占總家數</w:t>
      </w:r>
      <w:r w:rsidR="00A21E65">
        <w:rPr>
          <w:rFonts w:hint="eastAsia"/>
        </w:rPr>
        <w:t>之</w:t>
      </w:r>
      <w:r w:rsidR="00B7687E">
        <w:rPr>
          <w:rFonts w:hint="eastAsia"/>
        </w:rPr>
        <w:t>比率由4</w:t>
      </w:r>
      <w:r w:rsidR="00B7687E">
        <w:t>.36%</w:t>
      </w:r>
      <w:r w:rsidR="00B7687E">
        <w:rPr>
          <w:rFonts w:hint="eastAsia"/>
        </w:rPr>
        <w:t>增至5</w:t>
      </w:r>
      <w:r w:rsidR="00B7687E">
        <w:t>.01</w:t>
      </w:r>
      <w:r w:rsidR="00B7687E">
        <w:rPr>
          <w:rFonts w:hint="eastAsia"/>
        </w:rPr>
        <w:t>%，</w:t>
      </w:r>
      <w:r w:rsidR="00B7687E">
        <w:rPr>
          <w:rFonts w:hAnsi="標楷體" w:hint="eastAsia"/>
          <w:color w:val="000000"/>
          <w:kern w:val="28"/>
          <w:szCs w:val="36"/>
        </w:rPr>
        <w:t>顯示</w:t>
      </w:r>
      <w:r w:rsidR="00A21E65">
        <w:rPr>
          <w:rFonts w:hAnsi="標楷體" w:hint="eastAsia"/>
          <w:color w:val="000000"/>
          <w:kern w:val="28"/>
          <w:szCs w:val="36"/>
        </w:rPr>
        <w:t>近年</w:t>
      </w:r>
      <w:r w:rsidR="00A21E65">
        <w:rPr>
          <w:rFonts w:hAnsi="標楷體" w:hint="eastAsia"/>
        </w:rPr>
        <w:t>用電量之成長集中於特定用戶，且部分用戶之節電率</w:t>
      </w:r>
      <w:r w:rsidR="00BC1916" w:rsidRPr="00BC1916">
        <w:rPr>
          <w:rFonts w:hint="eastAsia"/>
        </w:rPr>
        <w:t>仍</w:t>
      </w:r>
      <w:r w:rsidR="00A21E65">
        <w:rPr>
          <w:rFonts w:hint="eastAsia"/>
        </w:rPr>
        <w:t>有強化空間</w:t>
      </w:r>
      <w:r w:rsidR="00BC1916">
        <w:rPr>
          <w:rFonts w:hAnsi="標楷體" w:hint="eastAsia"/>
          <w:color w:val="000000"/>
          <w:kern w:val="28"/>
          <w:szCs w:val="36"/>
        </w:rPr>
        <w:t>。</w:t>
      </w:r>
      <w:r w:rsidR="00DA7EAF">
        <w:rPr>
          <w:rFonts w:hAnsi="標楷體" w:hint="eastAsia"/>
          <w:color w:val="000000"/>
          <w:kern w:val="28"/>
          <w:szCs w:val="36"/>
        </w:rPr>
        <w:t>另</w:t>
      </w:r>
      <w:r w:rsidR="00866BB5">
        <w:rPr>
          <w:rFonts w:hAnsi="標楷體" w:hint="eastAsia"/>
          <w:color w:val="000000"/>
          <w:kern w:val="28"/>
          <w:szCs w:val="36"/>
        </w:rPr>
        <w:t>鑒於</w:t>
      </w:r>
      <w:r w:rsidR="00B7687E" w:rsidRPr="00D760F9">
        <w:rPr>
          <w:rFonts w:hAnsi="標楷體" w:hint="eastAsia"/>
          <w:color w:val="000000"/>
          <w:kern w:val="28"/>
          <w:szCs w:val="36"/>
        </w:rPr>
        <w:t>經濟部「能源用戶訂定節約能源目標及執行計畫規定」</w:t>
      </w:r>
      <w:r w:rsidR="00A21E65">
        <w:rPr>
          <w:rFonts w:hAnsi="標楷體" w:hint="eastAsia"/>
          <w:color w:val="000000"/>
          <w:kern w:val="28"/>
          <w:szCs w:val="36"/>
        </w:rPr>
        <w:t>第5點有關平均年節電率應達1</w:t>
      </w:r>
      <w:r w:rsidR="00A21E65">
        <w:rPr>
          <w:rFonts w:hAnsi="標楷體"/>
          <w:color w:val="000000"/>
          <w:kern w:val="28"/>
          <w:szCs w:val="36"/>
        </w:rPr>
        <w:t>%</w:t>
      </w:r>
      <w:r w:rsidR="00A21E65">
        <w:rPr>
          <w:rFonts w:hAnsi="標楷體" w:hint="eastAsia"/>
          <w:color w:val="000000"/>
          <w:kern w:val="28"/>
          <w:szCs w:val="36"/>
        </w:rPr>
        <w:t>以上之規定，</w:t>
      </w:r>
      <w:r w:rsidR="00B92DC4">
        <w:rPr>
          <w:rFonts w:hAnsi="標楷體" w:hint="eastAsia"/>
          <w:color w:val="000000"/>
          <w:kern w:val="28"/>
          <w:szCs w:val="36"/>
        </w:rPr>
        <w:t>將於</w:t>
      </w:r>
      <w:r w:rsidR="00B7687E">
        <w:rPr>
          <w:rFonts w:hAnsi="標楷體" w:hint="eastAsia"/>
          <w:color w:val="000000"/>
          <w:kern w:val="28"/>
          <w:szCs w:val="36"/>
        </w:rPr>
        <w:t>1</w:t>
      </w:r>
      <w:r w:rsidR="00B7687E">
        <w:rPr>
          <w:rFonts w:hAnsi="標楷體"/>
          <w:color w:val="000000"/>
          <w:kern w:val="28"/>
          <w:szCs w:val="36"/>
        </w:rPr>
        <w:t>13</w:t>
      </w:r>
      <w:r w:rsidR="00B7687E">
        <w:rPr>
          <w:rFonts w:hAnsi="標楷體" w:hint="eastAsia"/>
          <w:color w:val="000000"/>
          <w:kern w:val="28"/>
          <w:szCs w:val="36"/>
        </w:rPr>
        <w:t>年</w:t>
      </w:r>
      <w:r w:rsidR="00B865CE">
        <w:rPr>
          <w:rFonts w:hAnsi="標楷體" w:hint="eastAsia"/>
          <w:color w:val="000000"/>
          <w:kern w:val="28"/>
          <w:szCs w:val="36"/>
        </w:rPr>
        <w:t>底</w:t>
      </w:r>
      <w:r w:rsidR="00B7687E">
        <w:rPr>
          <w:rFonts w:hAnsi="標楷體" w:hint="eastAsia"/>
          <w:color w:val="000000"/>
          <w:kern w:val="28"/>
          <w:szCs w:val="36"/>
        </w:rPr>
        <w:t>屆期</w:t>
      </w:r>
      <w:r w:rsidR="00DA7EAF">
        <w:rPr>
          <w:rFonts w:hAnsi="標楷體" w:hint="eastAsia"/>
          <w:color w:val="000000"/>
          <w:kern w:val="28"/>
          <w:szCs w:val="36"/>
        </w:rPr>
        <w:t>，能源署刻正積極規劃未來年度節電率目標</w:t>
      </w:r>
      <w:r w:rsidR="00B7687E">
        <w:rPr>
          <w:rFonts w:hAnsi="標楷體" w:hint="eastAsia"/>
          <w:color w:val="000000"/>
          <w:kern w:val="28"/>
          <w:szCs w:val="36"/>
        </w:rPr>
        <w:t>，</w:t>
      </w:r>
      <w:r w:rsidR="00B92DC4">
        <w:rPr>
          <w:rFonts w:hAnsi="標楷體" w:hint="eastAsia"/>
          <w:color w:val="000000"/>
          <w:kern w:val="28"/>
          <w:szCs w:val="36"/>
        </w:rPr>
        <w:t>允宜</w:t>
      </w:r>
      <w:r w:rsidR="00A21E65">
        <w:rPr>
          <w:rFonts w:hAnsi="標楷體" w:hint="eastAsia"/>
          <w:color w:val="000000"/>
          <w:kern w:val="28"/>
          <w:szCs w:val="36"/>
        </w:rPr>
        <w:t>參據本計畫執行</w:t>
      </w:r>
      <w:r w:rsidR="00F97556">
        <w:rPr>
          <w:rFonts w:hAnsi="標楷體" w:hint="eastAsia"/>
          <w:color w:val="000000"/>
          <w:kern w:val="28"/>
          <w:szCs w:val="36"/>
        </w:rPr>
        <w:t>情形，周妥規劃</w:t>
      </w:r>
      <w:r w:rsidR="00A21E65">
        <w:rPr>
          <w:rFonts w:hAnsi="標楷體" w:hint="eastAsia"/>
          <w:color w:val="000000"/>
          <w:kern w:val="28"/>
          <w:szCs w:val="36"/>
        </w:rPr>
        <w:t>節電</w:t>
      </w:r>
      <w:r w:rsidR="00F97556">
        <w:rPr>
          <w:rFonts w:hAnsi="標楷體" w:hint="eastAsia"/>
          <w:color w:val="000000"/>
          <w:kern w:val="28"/>
          <w:szCs w:val="36"/>
        </w:rPr>
        <w:t>策略，以提升</w:t>
      </w:r>
      <w:r w:rsidR="00A21E65">
        <w:rPr>
          <w:rFonts w:hAnsi="標楷體" w:hint="eastAsia"/>
          <w:color w:val="000000"/>
          <w:kern w:val="28"/>
          <w:szCs w:val="36"/>
        </w:rPr>
        <w:t>辦理</w:t>
      </w:r>
      <w:r w:rsidR="00F97556">
        <w:rPr>
          <w:rFonts w:hAnsi="標楷體" w:hint="eastAsia"/>
          <w:color w:val="000000"/>
          <w:kern w:val="28"/>
          <w:szCs w:val="36"/>
        </w:rPr>
        <w:t>成效</w:t>
      </w:r>
      <w:r w:rsidR="00B7687E">
        <w:rPr>
          <w:rFonts w:hAnsi="標楷體" w:hint="eastAsia"/>
          <w:color w:val="000000"/>
          <w:kern w:val="28"/>
          <w:szCs w:val="36"/>
        </w:rPr>
        <w:t>。</w:t>
      </w:r>
    </w:p>
    <w:p w:rsidR="00B7687E" w:rsidRDefault="00B7687E" w:rsidP="00B7687E">
      <w:pPr>
        <w:ind w:leftChars="199" w:left="564" w:firstLine="566"/>
      </w:pPr>
      <w:r>
        <w:rPr>
          <w:rFonts w:hAnsi="標楷體" w:hint="eastAsia"/>
        </w:rPr>
        <w:t>綜上，能源基金依據</w:t>
      </w:r>
      <w:r w:rsidRPr="00D760F9">
        <w:rPr>
          <w:rFonts w:hAnsi="標楷體" w:hint="eastAsia"/>
          <w:color w:val="000000"/>
          <w:kern w:val="28"/>
          <w:szCs w:val="36"/>
        </w:rPr>
        <w:t>經濟部「能源用戶訂定節約能源目標及執行計畫規定」</w:t>
      </w:r>
      <w:r>
        <w:rPr>
          <w:rFonts w:hAnsi="標楷體" w:hint="eastAsia"/>
          <w:color w:val="000000"/>
          <w:kern w:val="28"/>
          <w:szCs w:val="36"/>
        </w:rPr>
        <w:t>，</w:t>
      </w:r>
      <w:r>
        <w:rPr>
          <w:rFonts w:hAnsi="標楷體" w:hint="eastAsia"/>
        </w:rPr>
        <w:t>辦理</w:t>
      </w:r>
      <w:r w:rsidRPr="00935AA9">
        <w:rPr>
          <w:rFonts w:hAnsi="標楷體" w:hint="eastAsia"/>
        </w:rPr>
        <w:t>「</w:t>
      </w:r>
      <w:r>
        <w:rPr>
          <w:rFonts w:hAnsi="標楷體" w:hint="eastAsia"/>
        </w:rPr>
        <w:t>服務業能源查核與能源管理輔導推廣計畫」，</w:t>
      </w:r>
      <w:r w:rsidR="00BC1916">
        <w:rPr>
          <w:rFonts w:hAnsi="標楷體" w:hint="eastAsia"/>
        </w:rPr>
        <w:t>惟近年</w:t>
      </w:r>
      <w:r w:rsidR="004D63D8">
        <w:rPr>
          <w:rFonts w:hAnsi="標楷體" w:hint="eastAsia"/>
        </w:rPr>
        <w:t>部分</w:t>
      </w:r>
      <w:r w:rsidR="00BC1916">
        <w:rPr>
          <w:rFonts w:hAnsi="標楷體" w:hint="eastAsia"/>
        </w:rPr>
        <w:t>能源用戶</w:t>
      </w:r>
      <w:r w:rsidR="004D63D8">
        <w:rPr>
          <w:rFonts w:hAnsi="標楷體" w:hint="eastAsia"/>
        </w:rPr>
        <w:t>節電率仍有強化空間</w:t>
      </w:r>
      <w:r>
        <w:rPr>
          <w:rFonts w:hAnsi="標楷體" w:hint="eastAsia"/>
        </w:rPr>
        <w:t>，允宜研謀</w:t>
      </w:r>
      <w:r w:rsidRPr="00770D24">
        <w:rPr>
          <w:rFonts w:hAnsi="標楷體" w:hint="eastAsia"/>
        </w:rPr>
        <w:t>加強</w:t>
      </w:r>
      <w:r w:rsidRPr="00EA36AD">
        <w:rPr>
          <w:rFonts w:hAnsi="標楷體" w:hint="eastAsia"/>
        </w:rPr>
        <w:t>節電</w:t>
      </w:r>
      <w:r w:rsidRPr="00770D24">
        <w:rPr>
          <w:rFonts w:hint="eastAsia"/>
        </w:rPr>
        <w:t>策略</w:t>
      </w:r>
      <w:r>
        <w:rPr>
          <w:rFonts w:hint="eastAsia"/>
        </w:rPr>
        <w:t>，並</w:t>
      </w:r>
      <w:r w:rsidR="00BC1916">
        <w:rPr>
          <w:rFonts w:hint="eastAsia"/>
        </w:rPr>
        <w:t>依</w:t>
      </w:r>
      <w:r w:rsidR="00F97556">
        <w:rPr>
          <w:rFonts w:hint="eastAsia"/>
        </w:rPr>
        <w:t>前期執行成果周妥規劃未來</w:t>
      </w:r>
      <w:r>
        <w:rPr>
          <w:rFonts w:hint="eastAsia"/>
        </w:rPr>
        <w:t>節能</w:t>
      </w:r>
      <w:r w:rsidR="00F97556">
        <w:rPr>
          <w:rFonts w:hint="eastAsia"/>
        </w:rPr>
        <w:t>目標</w:t>
      </w:r>
      <w:r>
        <w:rPr>
          <w:rFonts w:hint="eastAsia"/>
        </w:rPr>
        <w:t>，</w:t>
      </w:r>
      <w:r w:rsidR="00BC1916">
        <w:rPr>
          <w:rFonts w:hint="eastAsia"/>
        </w:rPr>
        <w:t>促</w:t>
      </w:r>
      <w:r>
        <w:rPr>
          <w:rFonts w:hint="eastAsia"/>
        </w:rPr>
        <w:t>使產業提升節電成效。</w:t>
      </w:r>
    </w:p>
    <w:p w:rsidR="00B7687E" w:rsidRPr="0019712C" w:rsidRDefault="00B7687E" w:rsidP="00B7687E">
      <w:pPr>
        <w:snapToGrid w:val="0"/>
        <w:ind w:leftChars="-50" w:left="-142" w:rightChars="-237" w:right="-671" w:firstLineChars="0" w:firstLine="0"/>
        <w:jc w:val="left"/>
        <w:rPr>
          <w:rFonts w:hAnsi="標楷體"/>
          <w:b/>
          <w:snapToGrid/>
          <w:spacing w:val="-5"/>
          <w:kern w:val="0"/>
          <w:szCs w:val="20"/>
        </w:rPr>
      </w:pPr>
      <w:r w:rsidRPr="0019712C">
        <w:rPr>
          <w:rFonts w:hAnsi="標楷體" w:hint="eastAsia"/>
          <w:b/>
          <w:snapToGrid/>
          <w:spacing w:val="-5"/>
          <w:kern w:val="0"/>
          <w:szCs w:val="20"/>
        </w:rPr>
        <w:t>表1</w:t>
      </w:r>
      <w:r>
        <w:rPr>
          <w:rFonts w:hAnsi="標楷體"/>
          <w:b/>
          <w:snapToGrid/>
          <w:spacing w:val="-5"/>
          <w:kern w:val="0"/>
          <w:szCs w:val="20"/>
        </w:rPr>
        <w:t xml:space="preserve"> </w:t>
      </w:r>
      <w:r w:rsidRPr="0019712C">
        <w:rPr>
          <w:rFonts w:hAnsi="標楷體" w:hint="eastAsia"/>
          <w:b/>
          <w:snapToGrid/>
          <w:spacing w:val="-5"/>
          <w:kern w:val="0"/>
          <w:szCs w:val="20"/>
        </w:rPr>
        <w:t xml:space="preserve"> 10</w:t>
      </w:r>
      <w:r w:rsidR="000F6E70">
        <w:rPr>
          <w:rFonts w:hAnsi="標楷體"/>
          <w:b/>
          <w:snapToGrid/>
          <w:spacing w:val="-5"/>
          <w:kern w:val="0"/>
          <w:szCs w:val="20"/>
        </w:rPr>
        <w:t>6</w:t>
      </w:r>
      <w:r>
        <w:rPr>
          <w:rFonts w:hAnsi="標楷體" w:hint="eastAsia"/>
          <w:b/>
          <w:snapToGrid/>
          <w:spacing w:val="-5"/>
          <w:kern w:val="0"/>
          <w:szCs w:val="20"/>
        </w:rPr>
        <w:t>至</w:t>
      </w:r>
      <w:r w:rsidRPr="0019712C">
        <w:rPr>
          <w:rFonts w:hAnsi="標楷體" w:hint="eastAsia"/>
          <w:b/>
          <w:snapToGrid/>
          <w:spacing w:val="-5"/>
          <w:kern w:val="0"/>
          <w:szCs w:val="20"/>
        </w:rPr>
        <w:t>11</w:t>
      </w:r>
      <w:r>
        <w:rPr>
          <w:rFonts w:hAnsi="標楷體"/>
          <w:b/>
          <w:snapToGrid/>
          <w:spacing w:val="-5"/>
          <w:kern w:val="0"/>
          <w:szCs w:val="20"/>
        </w:rPr>
        <w:t>1</w:t>
      </w:r>
      <w:r w:rsidRPr="0019712C">
        <w:rPr>
          <w:rFonts w:hAnsi="標楷體" w:hint="eastAsia"/>
          <w:b/>
          <w:snapToGrid/>
          <w:spacing w:val="-5"/>
          <w:kern w:val="0"/>
          <w:szCs w:val="20"/>
        </w:rPr>
        <w:t>年度非生產性質行業</w:t>
      </w:r>
      <w:r w:rsidR="00AA53E7">
        <w:rPr>
          <w:rFonts w:hAnsi="標楷體" w:hint="eastAsia"/>
          <w:b/>
          <w:snapToGrid/>
          <w:spacing w:val="-5"/>
          <w:kern w:val="0"/>
          <w:szCs w:val="20"/>
        </w:rPr>
        <w:t>能源</w:t>
      </w:r>
      <w:r>
        <w:rPr>
          <w:rFonts w:hAnsi="標楷體" w:hint="eastAsia"/>
          <w:b/>
          <w:snapToGrid/>
          <w:spacing w:val="-5"/>
          <w:kern w:val="0"/>
          <w:szCs w:val="20"/>
        </w:rPr>
        <w:t>用</w:t>
      </w:r>
      <w:r w:rsidRPr="0019712C">
        <w:rPr>
          <w:rFonts w:hAnsi="標楷體" w:hint="eastAsia"/>
          <w:b/>
          <w:snapToGrid/>
          <w:spacing w:val="-5"/>
          <w:kern w:val="0"/>
          <w:szCs w:val="20"/>
        </w:rPr>
        <w:t>戶節電績效統計表</w:t>
      </w:r>
    </w:p>
    <w:tbl>
      <w:tblPr>
        <w:tblW w:w="8754" w:type="dxa"/>
        <w:tblInd w:w="-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97"/>
        <w:gridCol w:w="2361"/>
        <w:gridCol w:w="936"/>
        <w:gridCol w:w="953"/>
        <w:gridCol w:w="936"/>
        <w:gridCol w:w="957"/>
        <w:gridCol w:w="957"/>
        <w:gridCol w:w="957"/>
      </w:tblGrid>
      <w:tr w:rsidR="00B7687E" w:rsidRPr="0019712C" w:rsidTr="00A45867">
        <w:trPr>
          <w:trHeight w:val="462"/>
          <w:tblHeader/>
        </w:trPr>
        <w:tc>
          <w:tcPr>
            <w:tcW w:w="2989" w:type="dxa"/>
            <w:gridSpan w:val="2"/>
            <w:tcBorders>
              <w:top w:val="single" w:sz="12" w:space="0" w:color="auto"/>
              <w:bottom w:val="single" w:sz="6" w:space="0" w:color="auto"/>
              <w:tl2br w:val="single" w:sz="4" w:space="0" w:color="auto"/>
            </w:tcBorders>
            <w:shd w:val="clear" w:color="auto" w:fill="auto"/>
            <w:vAlign w:val="center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center"/>
              <w:rPr>
                <w:rFonts w:ascii="Times New Roman"/>
                <w:b/>
                <w:sz w:val="24"/>
                <w:lang w:val="x-none" w:eastAsia="x-none"/>
              </w:rPr>
            </w:pPr>
            <w:r w:rsidRPr="00BF5758">
              <w:rPr>
                <w:rFonts w:ascii="Times New Roman" w:hint="eastAsia"/>
                <w:b/>
                <w:sz w:val="24"/>
                <w:lang w:val="x-none" w:eastAsia="x-none"/>
              </w:rPr>
              <w:t>項目</w:t>
            </w:r>
            <w:r w:rsidRPr="0019712C">
              <w:rPr>
                <w:rFonts w:ascii="Times New Roman" w:hint="eastAsia"/>
                <w:b/>
                <w:sz w:val="24"/>
                <w:lang w:val="x-none" w:eastAsia="x-none"/>
              </w:rPr>
              <w:t xml:space="preserve">          </w:t>
            </w:r>
            <w:r>
              <w:rPr>
                <w:rFonts w:ascii="Times New Roman"/>
                <w:b/>
                <w:sz w:val="24"/>
                <w:lang w:val="x-none" w:eastAsia="x-none"/>
              </w:rPr>
              <w:t xml:space="preserve">    </w:t>
            </w:r>
            <w:r w:rsidRPr="00BF5758">
              <w:rPr>
                <w:rFonts w:ascii="Times New Roman" w:hint="eastAsia"/>
                <w:b/>
                <w:sz w:val="24"/>
                <w:lang w:val="x-none" w:eastAsia="x-none"/>
              </w:rPr>
              <w:t>年度</w:t>
            </w:r>
          </w:p>
        </w:tc>
        <w:tc>
          <w:tcPr>
            <w:tcW w:w="936" w:type="dxa"/>
            <w:vAlign w:val="center"/>
          </w:tcPr>
          <w:p w:rsidR="00B7687E" w:rsidRPr="003178ED" w:rsidRDefault="00B7687E" w:rsidP="000F6E7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3178ED">
              <w:rPr>
                <w:rFonts w:hAnsi="標楷體" w:hint="eastAsia"/>
                <w:b/>
                <w:sz w:val="22"/>
                <w:lang w:val="x-none" w:eastAsia="x-none"/>
              </w:rPr>
              <w:t>10</w:t>
            </w:r>
            <w:r w:rsidR="000F6E70">
              <w:rPr>
                <w:rFonts w:hAnsi="標楷體"/>
                <w:b/>
                <w:sz w:val="22"/>
                <w:lang w:val="x-none" w:eastAsia="x-none"/>
              </w:rPr>
              <w:t>6</w:t>
            </w:r>
          </w:p>
        </w:tc>
        <w:tc>
          <w:tcPr>
            <w:tcW w:w="968" w:type="dxa"/>
            <w:vAlign w:val="center"/>
          </w:tcPr>
          <w:p w:rsidR="00B7687E" w:rsidRPr="003178ED" w:rsidRDefault="00B7687E" w:rsidP="000F6E70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3178ED">
              <w:rPr>
                <w:rFonts w:hAnsi="標楷體" w:hint="eastAsia"/>
                <w:b/>
                <w:sz w:val="22"/>
                <w:lang w:val="x-none" w:eastAsia="x-none"/>
              </w:rPr>
              <w:t>10</w:t>
            </w:r>
            <w:r w:rsidR="000F6E70">
              <w:rPr>
                <w:rFonts w:hAnsi="標楷體"/>
                <w:b/>
                <w:sz w:val="22"/>
                <w:lang w:val="x-none" w:eastAsia="x-none"/>
              </w:rPr>
              <w:t>7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3178ED" w:rsidRDefault="00B7687E" w:rsidP="00A4586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3178ED">
              <w:rPr>
                <w:rFonts w:hAnsi="標楷體" w:hint="eastAsia"/>
                <w:b/>
                <w:sz w:val="22"/>
                <w:lang w:val="x-none" w:eastAsia="x-none"/>
              </w:rPr>
              <w:t>108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3178ED" w:rsidRDefault="00B7687E" w:rsidP="00A4586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3178ED">
              <w:rPr>
                <w:rFonts w:hAnsi="標楷體" w:hint="eastAsia"/>
                <w:b/>
                <w:sz w:val="22"/>
                <w:lang w:val="x-none" w:eastAsia="x-none"/>
              </w:rPr>
              <w:t>10</w:t>
            </w:r>
            <w:r>
              <w:rPr>
                <w:rFonts w:hAnsi="標楷體"/>
                <w:b/>
                <w:sz w:val="22"/>
                <w:lang w:val="x-none" w:eastAsia="x-none"/>
              </w:rPr>
              <w:t>9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3178ED" w:rsidRDefault="00B7687E" w:rsidP="00A4586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3178ED">
              <w:rPr>
                <w:rFonts w:hAnsi="標楷體" w:hint="eastAsia"/>
                <w:b/>
                <w:sz w:val="22"/>
                <w:lang w:val="x-none" w:eastAsia="x-none"/>
              </w:rPr>
              <w:t>110</w:t>
            </w:r>
          </w:p>
        </w:tc>
        <w:tc>
          <w:tcPr>
            <w:tcW w:w="975" w:type="dxa"/>
            <w:vAlign w:val="center"/>
          </w:tcPr>
          <w:p w:rsidR="00B7687E" w:rsidRPr="003178ED" w:rsidRDefault="00B7687E" w:rsidP="00A4586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b/>
                <w:sz w:val="22"/>
                <w:lang w:val="x-none" w:eastAsia="x-none"/>
              </w:rPr>
            </w:pPr>
            <w:r w:rsidRPr="003178ED">
              <w:rPr>
                <w:rFonts w:hAnsi="標楷體" w:hint="eastAsia"/>
                <w:b/>
                <w:sz w:val="22"/>
                <w:lang w:val="x-none" w:eastAsia="x-none"/>
              </w:rPr>
              <w:t>11</w:t>
            </w:r>
            <w:r w:rsidRPr="003178ED">
              <w:rPr>
                <w:rFonts w:hAnsi="標楷體"/>
                <w:b/>
                <w:sz w:val="22"/>
                <w:lang w:val="x-none" w:eastAsia="x-none"/>
              </w:rPr>
              <w:t>1</w:t>
            </w:r>
          </w:p>
        </w:tc>
      </w:tr>
      <w:tr w:rsidR="00B7687E" w:rsidRPr="0019712C" w:rsidTr="00A45867">
        <w:tc>
          <w:tcPr>
            <w:tcW w:w="2989" w:type="dxa"/>
            <w:gridSpan w:val="2"/>
            <w:tcBorders>
              <w:top w:val="single" w:sz="6" w:space="0" w:color="auto"/>
            </w:tcBorders>
            <w:shd w:val="clear" w:color="auto" w:fill="auto"/>
          </w:tcPr>
          <w:p w:rsidR="00B7687E" w:rsidRPr="0019712C" w:rsidRDefault="00B7687E" w:rsidP="00AA53E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  <w:r w:rsidRPr="0019712C">
              <w:rPr>
                <w:rFonts w:hAnsi="標楷體" w:hint="eastAsia"/>
                <w:sz w:val="24"/>
                <w:lang w:val="x-none" w:eastAsia="x-none"/>
              </w:rPr>
              <w:t>非生產性質行業</w:t>
            </w:r>
            <w:r w:rsidR="00AA53E7">
              <w:rPr>
                <w:rFonts w:hAnsi="標楷體" w:hint="eastAsia"/>
                <w:sz w:val="24"/>
                <w:lang w:val="x-none"/>
              </w:rPr>
              <w:t>能源用戶</w:t>
            </w:r>
            <w:r w:rsidRPr="0019712C">
              <w:rPr>
                <w:rFonts w:hAnsi="標楷體" w:hint="eastAsia"/>
                <w:sz w:val="24"/>
                <w:lang w:val="x-none" w:eastAsia="x-none"/>
              </w:rPr>
              <w:t>(家)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1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,439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1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,421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1,414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1,406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1,402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1,384</w:t>
            </w:r>
          </w:p>
        </w:tc>
      </w:tr>
      <w:tr w:rsidR="00B7687E" w:rsidRPr="0019712C" w:rsidTr="00A45867">
        <w:tc>
          <w:tcPr>
            <w:tcW w:w="2989" w:type="dxa"/>
            <w:gridSpan w:val="2"/>
            <w:shd w:val="clear" w:color="auto" w:fill="auto"/>
          </w:tcPr>
          <w:p w:rsidR="00B7687E" w:rsidRPr="00B30A53" w:rsidRDefault="00B7687E" w:rsidP="00A45867">
            <w:pPr>
              <w:pStyle w:val="142"/>
            </w:pPr>
            <w:r w:rsidRPr="00B30A53">
              <w:rPr>
                <w:rFonts w:hint="eastAsia"/>
              </w:rPr>
              <w:t>能源用戶總用電量(億度)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1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56.87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1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56.72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159.93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159.27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154.68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159.31</w:t>
            </w:r>
          </w:p>
        </w:tc>
      </w:tr>
      <w:tr w:rsidR="00B7687E" w:rsidRPr="0019712C" w:rsidTr="00A45867">
        <w:tc>
          <w:tcPr>
            <w:tcW w:w="2989" w:type="dxa"/>
            <w:gridSpan w:val="2"/>
            <w:shd w:val="clear" w:color="auto" w:fill="auto"/>
          </w:tcPr>
          <w:p w:rsidR="00B7687E" w:rsidRPr="00B30A53" w:rsidRDefault="00B7687E" w:rsidP="00A45867">
            <w:pPr>
              <w:pStyle w:val="142"/>
            </w:pPr>
            <w:r w:rsidRPr="00B30A53">
              <w:rPr>
                <w:rFonts w:hint="eastAsia"/>
              </w:rPr>
              <w:t>平均每能源用戶用電量(億度)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0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.1090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0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.1103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0.1131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0.1133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0.1103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0.1151</w:t>
            </w:r>
          </w:p>
        </w:tc>
      </w:tr>
      <w:tr w:rsidR="00B7687E" w:rsidRPr="0019712C" w:rsidTr="00A45867">
        <w:tc>
          <w:tcPr>
            <w:tcW w:w="2989" w:type="dxa"/>
            <w:gridSpan w:val="2"/>
            <w:shd w:val="clear" w:color="auto" w:fill="auto"/>
            <w:vAlign w:val="center"/>
          </w:tcPr>
          <w:p w:rsidR="00B7687E" w:rsidRPr="00B30A53" w:rsidRDefault="00B7687E" w:rsidP="00A45867">
            <w:pPr>
              <w:pStyle w:val="142"/>
            </w:pPr>
            <w:r w:rsidRPr="00B30A53">
              <w:rPr>
                <w:rFonts w:hint="eastAsia"/>
              </w:rPr>
              <w:t>能源用戶占全國用電量之比率</w:t>
            </w:r>
            <w:r>
              <w:rPr>
                <w:rFonts w:hint="eastAsia"/>
              </w:rPr>
              <w:t>(</w:t>
            </w:r>
            <w:r>
              <w:t>%)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6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.00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5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.88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6.02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5.87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5.46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 w:eastAsia="x-none"/>
              </w:rPr>
              <w:t>5.70</w:t>
            </w:r>
          </w:p>
        </w:tc>
      </w:tr>
      <w:tr w:rsidR="00B7687E" w:rsidRPr="0019712C" w:rsidTr="00A45867">
        <w:tc>
          <w:tcPr>
            <w:tcW w:w="2989" w:type="dxa"/>
            <w:gridSpan w:val="2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  <w:r w:rsidRPr="0019712C">
              <w:rPr>
                <w:rFonts w:hAnsi="標楷體" w:hint="eastAsia"/>
                <w:sz w:val="24"/>
                <w:lang w:val="x-none" w:eastAsia="x-none"/>
              </w:rPr>
              <w:t>節能目標(%)</w:t>
            </w:r>
          </w:p>
        </w:tc>
        <w:tc>
          <w:tcPr>
            <w:tcW w:w="5765" w:type="dxa"/>
            <w:gridSpan w:val="6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</w:t>
            </w:r>
          </w:p>
        </w:tc>
      </w:tr>
      <w:tr w:rsidR="00B7687E" w:rsidRPr="0019712C" w:rsidTr="00AA53E7">
        <w:tc>
          <w:tcPr>
            <w:tcW w:w="426" w:type="dxa"/>
            <w:vMerge w:val="restart"/>
            <w:shd w:val="clear" w:color="auto" w:fill="auto"/>
            <w:vAlign w:val="center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  <w:r w:rsidRPr="0019712C">
              <w:rPr>
                <w:rFonts w:hAnsi="標楷體" w:hint="eastAsia"/>
                <w:sz w:val="24"/>
                <w:lang w:val="x-none" w:eastAsia="x-none"/>
              </w:rPr>
              <w:t>節電成果(家)</w:t>
            </w:r>
          </w:p>
        </w:tc>
        <w:tc>
          <w:tcPr>
            <w:tcW w:w="2563" w:type="dxa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  <w:r w:rsidRPr="0019712C">
              <w:rPr>
                <w:rFonts w:hAnsi="標楷體" w:hint="eastAsia"/>
                <w:sz w:val="24"/>
                <w:lang w:val="x-none" w:eastAsia="x-none"/>
              </w:rPr>
              <w:t>＜0.1%</w:t>
            </w:r>
            <w:r w:rsidRPr="0019712C">
              <w:rPr>
                <w:rFonts w:hAnsi="標楷體"/>
                <w:sz w:val="24"/>
                <w:lang w:val="x-none" w:eastAsia="x-none"/>
              </w:rPr>
              <w:t>(A)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3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3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2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9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29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27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29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26</w:t>
            </w:r>
          </w:p>
        </w:tc>
      </w:tr>
      <w:tr w:rsidR="00B7687E" w:rsidRPr="0019712C" w:rsidTr="00A45867">
        <w:tc>
          <w:tcPr>
            <w:tcW w:w="426" w:type="dxa"/>
            <w:vMerge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</w:p>
        </w:tc>
        <w:tc>
          <w:tcPr>
            <w:tcW w:w="2563" w:type="dxa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8"/>
                <w:sz w:val="24"/>
                <w:lang w:val="x-none" w:eastAsia="x-none"/>
              </w:rPr>
            </w:pPr>
            <w:r w:rsidRPr="0019712C">
              <w:rPr>
                <w:rFonts w:hAnsi="標楷體" w:hint="eastAsia"/>
                <w:spacing w:val="-8"/>
                <w:sz w:val="24"/>
                <w:lang w:val="x-none" w:eastAsia="x-none"/>
              </w:rPr>
              <w:t>≧0.1%且＜0.5%</w:t>
            </w:r>
            <w:r w:rsidRPr="0019712C">
              <w:rPr>
                <w:rFonts w:hAnsi="標楷體"/>
                <w:spacing w:val="-8"/>
                <w:sz w:val="24"/>
                <w:lang w:val="x-none" w:eastAsia="x-none"/>
              </w:rPr>
              <w:t>(B)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1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2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1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3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14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20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18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20</w:t>
            </w:r>
          </w:p>
        </w:tc>
      </w:tr>
      <w:tr w:rsidR="00B7687E" w:rsidRPr="0019712C" w:rsidTr="00A45867">
        <w:tc>
          <w:tcPr>
            <w:tcW w:w="426" w:type="dxa"/>
            <w:vMerge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</w:p>
        </w:tc>
        <w:tc>
          <w:tcPr>
            <w:tcW w:w="2563" w:type="dxa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8"/>
                <w:sz w:val="24"/>
                <w:lang w:val="x-none" w:eastAsia="x-none"/>
              </w:rPr>
            </w:pPr>
            <w:r w:rsidRPr="0019712C">
              <w:rPr>
                <w:rFonts w:hAnsi="標楷體" w:hint="eastAsia"/>
                <w:spacing w:val="-8"/>
                <w:sz w:val="24"/>
                <w:lang w:val="x-none" w:eastAsia="x-none"/>
              </w:rPr>
              <w:t>≧0.5%且＜1.0%</w:t>
            </w:r>
            <w:r w:rsidRPr="0019712C">
              <w:rPr>
                <w:rFonts w:hAnsi="標楷體"/>
                <w:spacing w:val="-8"/>
                <w:sz w:val="24"/>
                <w:lang w:val="x-none" w:eastAsia="x-none"/>
              </w:rPr>
              <w:t>(C)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1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6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1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3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11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14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13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20</w:t>
            </w:r>
          </w:p>
        </w:tc>
      </w:tr>
      <w:tr w:rsidR="00B7687E" w:rsidRPr="0019712C" w:rsidTr="00A45867">
        <w:tc>
          <w:tcPr>
            <w:tcW w:w="426" w:type="dxa"/>
            <w:vMerge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</w:p>
        </w:tc>
        <w:tc>
          <w:tcPr>
            <w:tcW w:w="2563" w:type="dxa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 w:hint="eastAsia"/>
                <w:b/>
                <w:spacing w:val="-8"/>
                <w:sz w:val="24"/>
                <w:lang w:val="x-none"/>
              </w:rPr>
            </w:pPr>
            <w:r w:rsidRPr="0019712C">
              <w:rPr>
                <w:rFonts w:hAnsi="標楷體" w:hint="eastAsia"/>
                <w:b/>
                <w:spacing w:val="-8"/>
                <w:sz w:val="24"/>
                <w:lang w:val="x-none" w:eastAsia="x-none"/>
              </w:rPr>
              <w:t>＜1.0%用戶</w:t>
            </w:r>
            <w:r w:rsidR="00AA53E7">
              <w:rPr>
                <w:rFonts w:hAnsi="標楷體" w:hint="eastAsia"/>
                <w:b/>
                <w:spacing w:val="-8"/>
                <w:sz w:val="24"/>
                <w:lang w:val="x-none"/>
              </w:rPr>
              <w:t>數</w:t>
            </w:r>
            <w:r w:rsidRPr="0019712C">
              <w:rPr>
                <w:rFonts w:hAnsi="標楷體" w:hint="eastAsia"/>
                <w:b/>
                <w:spacing w:val="-8"/>
                <w:sz w:val="24"/>
                <w:lang w:val="x-none" w:eastAsia="x-none"/>
              </w:rPr>
              <w:t>合計</w:t>
            </w:r>
            <w:r w:rsidRPr="0019712C">
              <w:rPr>
                <w:rFonts w:hAnsi="標楷體" w:hint="eastAsia"/>
                <w:b/>
                <w:spacing w:val="-8"/>
                <w:sz w:val="24"/>
                <w:lang w:val="x-none"/>
              </w:rPr>
              <w:t>(</w:t>
            </w:r>
            <w:r>
              <w:rPr>
                <w:rFonts w:hAnsi="標楷體"/>
                <w:b/>
                <w:spacing w:val="-8"/>
                <w:sz w:val="24"/>
                <w:lang w:val="x-none"/>
              </w:rPr>
              <w:t>D=</w:t>
            </w:r>
            <w:r w:rsidRPr="0019712C">
              <w:rPr>
                <w:rFonts w:hAnsi="標楷體"/>
                <w:b/>
                <w:spacing w:val="-8"/>
                <w:sz w:val="24"/>
                <w:lang w:val="x-none"/>
              </w:rPr>
              <w:t>A+B+C)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b/>
                <w:sz w:val="24"/>
                <w:szCs w:val="24"/>
                <w:lang w:val="x-none"/>
              </w:rPr>
              <w:t>6</w:t>
            </w:r>
            <w:r w:rsidRPr="00E243FA">
              <w:rPr>
                <w:rFonts w:hAnsi="標楷體"/>
                <w:b/>
                <w:sz w:val="24"/>
                <w:szCs w:val="24"/>
                <w:lang w:val="x-none"/>
              </w:rPr>
              <w:t>1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b/>
                <w:sz w:val="24"/>
                <w:szCs w:val="24"/>
                <w:lang w:val="x-none"/>
              </w:rPr>
              <w:t>5</w:t>
            </w:r>
            <w:r w:rsidRPr="00E243FA">
              <w:rPr>
                <w:rFonts w:hAnsi="標楷體"/>
                <w:b/>
                <w:sz w:val="24"/>
                <w:szCs w:val="24"/>
                <w:lang w:val="x-none"/>
              </w:rPr>
              <w:t>5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b/>
                <w:sz w:val="24"/>
                <w:szCs w:val="24"/>
                <w:lang w:val="x-none" w:eastAsia="x-none"/>
              </w:rPr>
              <w:t>54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b/>
                <w:sz w:val="24"/>
                <w:szCs w:val="24"/>
                <w:lang w:val="x-none" w:eastAsia="x-none"/>
              </w:rPr>
              <w:t>61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b/>
                <w:sz w:val="24"/>
                <w:szCs w:val="24"/>
                <w:lang w:val="x-none" w:eastAsia="x-none"/>
              </w:rPr>
              <w:t>60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b/>
                <w:sz w:val="24"/>
                <w:szCs w:val="24"/>
                <w:lang w:val="x-none" w:eastAsia="x-none"/>
              </w:rPr>
              <w:t>66</w:t>
            </w:r>
          </w:p>
        </w:tc>
      </w:tr>
      <w:tr w:rsidR="00B7687E" w:rsidRPr="0019712C" w:rsidTr="00A45867">
        <w:tc>
          <w:tcPr>
            <w:tcW w:w="426" w:type="dxa"/>
            <w:vMerge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</w:p>
        </w:tc>
        <w:tc>
          <w:tcPr>
            <w:tcW w:w="2563" w:type="dxa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pacing w:val="-8"/>
                <w:sz w:val="24"/>
                <w:lang w:val="x-none" w:eastAsia="x-none"/>
              </w:rPr>
            </w:pPr>
            <w:r w:rsidRPr="0019712C">
              <w:rPr>
                <w:rFonts w:hAnsi="標楷體" w:hint="eastAsia"/>
                <w:spacing w:val="-8"/>
                <w:sz w:val="24"/>
                <w:lang w:val="x-none" w:eastAsia="x-none"/>
              </w:rPr>
              <w:t>≧1.0%且＜1.5%</w:t>
            </w:r>
            <w:r>
              <w:rPr>
                <w:rFonts w:hAnsi="標楷體"/>
                <w:spacing w:val="-8"/>
                <w:sz w:val="24"/>
                <w:lang w:val="x-none" w:eastAsia="x-none"/>
              </w:rPr>
              <w:t>(E)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6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86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6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81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662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649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643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668</w:t>
            </w:r>
          </w:p>
        </w:tc>
      </w:tr>
      <w:tr w:rsidR="00B7687E" w:rsidRPr="0019712C" w:rsidTr="00A45867">
        <w:tc>
          <w:tcPr>
            <w:tcW w:w="426" w:type="dxa"/>
            <w:vMerge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</w:p>
        </w:tc>
        <w:tc>
          <w:tcPr>
            <w:tcW w:w="2563" w:type="dxa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  <w:r w:rsidRPr="0019712C">
              <w:rPr>
                <w:rFonts w:hAnsi="標楷體" w:hint="eastAsia"/>
                <w:sz w:val="24"/>
                <w:lang w:val="x-none" w:eastAsia="x-none"/>
              </w:rPr>
              <w:t>≧1.5%</w:t>
            </w:r>
            <w:r>
              <w:rPr>
                <w:rFonts w:hAnsi="標楷體"/>
                <w:sz w:val="24"/>
                <w:lang w:val="x-none" w:eastAsia="x-none"/>
              </w:rPr>
              <w:t>(F)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6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72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6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38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646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650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656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617</w:t>
            </w:r>
          </w:p>
        </w:tc>
      </w:tr>
      <w:tr w:rsidR="00B7687E" w:rsidRPr="0019712C" w:rsidTr="00A45867">
        <w:tc>
          <w:tcPr>
            <w:tcW w:w="426" w:type="dxa"/>
            <w:vMerge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</w:p>
        </w:tc>
        <w:tc>
          <w:tcPr>
            <w:tcW w:w="2563" w:type="dxa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/>
              </w:rPr>
            </w:pPr>
            <w:r w:rsidRPr="0019712C">
              <w:rPr>
                <w:rFonts w:hAnsi="標楷體" w:hint="eastAsia"/>
                <w:sz w:val="24"/>
                <w:lang w:val="x-none" w:eastAsia="x-none"/>
              </w:rPr>
              <w:t>當年度新用戶</w:t>
            </w:r>
            <w:r>
              <w:rPr>
                <w:rFonts w:hAnsi="標楷體" w:hint="eastAsia"/>
                <w:sz w:val="24"/>
                <w:lang w:val="x-none"/>
              </w:rPr>
              <w:t>(</w:t>
            </w:r>
            <w:r>
              <w:rPr>
                <w:rFonts w:hAnsi="標楷體"/>
                <w:sz w:val="24"/>
                <w:lang w:val="x-none"/>
              </w:rPr>
              <w:t>G)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2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0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4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7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52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46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43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33</w:t>
            </w:r>
          </w:p>
        </w:tc>
      </w:tr>
      <w:tr w:rsidR="00B7687E" w:rsidRPr="0019712C" w:rsidTr="00A45867">
        <w:tc>
          <w:tcPr>
            <w:tcW w:w="426" w:type="dxa"/>
            <w:vMerge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</w:p>
        </w:tc>
        <w:tc>
          <w:tcPr>
            <w:tcW w:w="2563" w:type="dxa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/>
              </w:rPr>
            </w:pPr>
            <w:r w:rsidRPr="0019712C">
              <w:rPr>
                <w:rFonts w:hAnsi="標楷體" w:hint="eastAsia"/>
                <w:b/>
                <w:spacing w:val="-8"/>
                <w:sz w:val="24"/>
                <w:lang w:val="x-none" w:eastAsia="x-none"/>
              </w:rPr>
              <w:t>＜1.0%用戶</w:t>
            </w:r>
            <w:r>
              <w:rPr>
                <w:rFonts w:hAnsi="標楷體" w:hint="eastAsia"/>
                <w:b/>
                <w:spacing w:val="-8"/>
                <w:sz w:val="24"/>
                <w:lang w:val="x-none"/>
              </w:rPr>
              <w:t>數占總家數比率(不含當年度新用戶)(</w:t>
            </w:r>
            <w:r>
              <w:rPr>
                <w:rFonts w:hAnsi="標楷體"/>
                <w:b/>
                <w:spacing w:val="-8"/>
                <w:sz w:val="24"/>
                <w:lang w:val="x-none"/>
              </w:rPr>
              <w:t>%)(D/D+E+F-G)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b/>
                <w:sz w:val="24"/>
                <w:szCs w:val="24"/>
                <w:lang w:val="x-none"/>
              </w:rPr>
              <w:t>4</w:t>
            </w:r>
            <w:r w:rsidRPr="00E243FA">
              <w:rPr>
                <w:rFonts w:hAnsi="標楷體"/>
                <w:b/>
                <w:sz w:val="24"/>
                <w:szCs w:val="24"/>
                <w:lang w:val="x-none"/>
              </w:rPr>
              <w:t>.36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b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b/>
                <w:sz w:val="24"/>
                <w:szCs w:val="24"/>
                <w:lang w:val="x-none"/>
              </w:rPr>
              <w:t>4</w:t>
            </w:r>
            <w:r w:rsidRPr="00E243FA">
              <w:rPr>
                <w:rFonts w:hAnsi="標楷體"/>
                <w:b/>
                <w:sz w:val="24"/>
                <w:szCs w:val="24"/>
                <w:lang w:val="x-none"/>
              </w:rPr>
              <w:t>.14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b/>
                <w:sz w:val="24"/>
                <w:szCs w:val="24"/>
                <w:lang w:val="x-none" w:eastAsia="x-none"/>
              </w:rPr>
              <w:t>4.12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b/>
                <w:sz w:val="24"/>
                <w:szCs w:val="24"/>
                <w:lang w:val="x-none" w:eastAsia="x-none"/>
              </w:rPr>
              <w:t>4.64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b/>
                <w:sz w:val="24"/>
                <w:szCs w:val="24"/>
                <w:lang w:val="x-none" w:eastAsia="x-none"/>
              </w:rPr>
              <w:t>4.56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b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b/>
                <w:sz w:val="24"/>
                <w:szCs w:val="24"/>
                <w:lang w:val="x-none" w:eastAsia="x-none"/>
              </w:rPr>
              <w:t>5.01</w:t>
            </w:r>
          </w:p>
        </w:tc>
      </w:tr>
      <w:tr w:rsidR="00B7687E" w:rsidRPr="0019712C" w:rsidTr="00A45867">
        <w:tc>
          <w:tcPr>
            <w:tcW w:w="2989" w:type="dxa"/>
            <w:gridSpan w:val="2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/>
              </w:rPr>
            </w:pPr>
            <w:r w:rsidRPr="0019712C">
              <w:rPr>
                <w:rFonts w:hAnsi="標楷體" w:hint="eastAsia"/>
                <w:sz w:val="24"/>
                <w:lang w:val="x-none" w:eastAsia="x-none"/>
              </w:rPr>
              <w:t>當年度平均節電率</w:t>
            </w:r>
            <w:r w:rsidRPr="0019712C">
              <w:rPr>
                <w:rFonts w:hAnsi="標楷體" w:hint="eastAsia"/>
                <w:sz w:val="24"/>
                <w:lang w:val="x-none"/>
              </w:rPr>
              <w:t>(</w:t>
            </w:r>
            <w:r w:rsidRPr="0019712C">
              <w:rPr>
                <w:rFonts w:hAnsi="標楷體"/>
                <w:sz w:val="24"/>
                <w:lang w:val="x-none"/>
              </w:rPr>
              <w:t>%)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1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.35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1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.34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E243FA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>
              <w:rPr>
                <w:rFonts w:hAnsi="標楷體"/>
                <w:sz w:val="24"/>
                <w:szCs w:val="24"/>
                <w:lang w:val="x-none" w:eastAsia="x-none"/>
              </w:rPr>
              <w:t>1.47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1.34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1.26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E243FA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1.12</w:t>
            </w:r>
          </w:p>
        </w:tc>
      </w:tr>
      <w:tr w:rsidR="00B7687E" w:rsidRPr="0019712C" w:rsidTr="00A45867">
        <w:tc>
          <w:tcPr>
            <w:tcW w:w="2989" w:type="dxa"/>
            <w:gridSpan w:val="2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  <w:r w:rsidRPr="0019712C">
              <w:rPr>
                <w:rFonts w:hAnsi="標楷體" w:hint="eastAsia"/>
                <w:sz w:val="24"/>
                <w:lang w:val="x-none" w:eastAsia="x-none"/>
              </w:rPr>
              <w:t>當年度可節省用電量</w:t>
            </w:r>
          </w:p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  <w:r w:rsidRPr="0019712C">
              <w:rPr>
                <w:rFonts w:hAnsi="標楷體" w:hint="eastAsia"/>
                <w:sz w:val="24"/>
                <w:lang w:val="x-none" w:eastAsia="x-none"/>
              </w:rPr>
              <w:t>(百萬度)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2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14.05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2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13.55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238.19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215.64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197.92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175.97</w:t>
            </w:r>
          </w:p>
        </w:tc>
      </w:tr>
      <w:tr w:rsidR="00B7687E" w:rsidRPr="0019712C" w:rsidTr="00A45867">
        <w:tc>
          <w:tcPr>
            <w:tcW w:w="2989" w:type="dxa"/>
            <w:gridSpan w:val="2"/>
            <w:shd w:val="clear" w:color="auto" w:fill="auto"/>
          </w:tcPr>
          <w:p w:rsidR="00B7687E" w:rsidRPr="0019712C" w:rsidRDefault="00B7687E" w:rsidP="00A4586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 w:eastAsia="x-none"/>
              </w:rPr>
            </w:pPr>
            <w:r w:rsidRPr="0019712C">
              <w:rPr>
                <w:rFonts w:hAnsi="標楷體" w:hint="eastAsia"/>
                <w:sz w:val="24"/>
                <w:lang w:val="x-none" w:eastAsia="x-none"/>
              </w:rPr>
              <w:t>實地查核家數(家)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4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00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4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00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400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400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400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400</w:t>
            </w:r>
          </w:p>
        </w:tc>
      </w:tr>
      <w:tr w:rsidR="00B7687E" w:rsidRPr="0019712C" w:rsidTr="00A45867">
        <w:tc>
          <w:tcPr>
            <w:tcW w:w="2989" w:type="dxa"/>
            <w:gridSpan w:val="2"/>
            <w:shd w:val="clear" w:color="auto" w:fill="auto"/>
          </w:tcPr>
          <w:p w:rsidR="00B7687E" w:rsidRPr="0019712C" w:rsidRDefault="00B7687E" w:rsidP="00AA53E7">
            <w:pPr>
              <w:spacing w:line="280" w:lineRule="exact"/>
              <w:ind w:leftChars="0" w:left="0" w:firstLineChars="0" w:firstLine="0"/>
              <w:jc w:val="left"/>
              <w:rPr>
                <w:rFonts w:hAnsi="標楷體"/>
                <w:sz w:val="24"/>
                <w:lang w:val="x-none"/>
              </w:rPr>
            </w:pPr>
            <w:r w:rsidRPr="0019712C">
              <w:rPr>
                <w:rFonts w:hAnsi="標楷體" w:hint="eastAsia"/>
                <w:sz w:val="24"/>
                <w:lang w:val="x-none" w:eastAsia="x-none"/>
              </w:rPr>
              <w:t>累計實地查核家數</w:t>
            </w:r>
            <w:r w:rsidRPr="0019712C">
              <w:rPr>
                <w:rFonts w:hAnsi="標楷體" w:hint="eastAsia"/>
                <w:sz w:val="24"/>
                <w:lang w:val="x-none"/>
              </w:rPr>
              <w:t>(家)</w:t>
            </w:r>
          </w:p>
        </w:tc>
        <w:tc>
          <w:tcPr>
            <w:tcW w:w="936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4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00</w:t>
            </w:r>
          </w:p>
        </w:tc>
        <w:tc>
          <w:tcPr>
            <w:tcW w:w="968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 w:hint="eastAsia"/>
                <w:sz w:val="24"/>
                <w:szCs w:val="24"/>
                <w:lang w:val="x-none"/>
              </w:rPr>
            </w:pPr>
            <w:r w:rsidRPr="00E243FA">
              <w:rPr>
                <w:rFonts w:hAnsi="標楷體" w:hint="eastAsia"/>
                <w:sz w:val="24"/>
                <w:szCs w:val="24"/>
                <w:lang w:val="x-none"/>
              </w:rPr>
              <w:t>8</w:t>
            </w:r>
            <w:r w:rsidRPr="00E243FA">
              <w:rPr>
                <w:rFonts w:hAnsi="標楷體"/>
                <w:sz w:val="24"/>
                <w:szCs w:val="24"/>
                <w:lang w:val="x-none"/>
              </w:rPr>
              <w:t>00</w:t>
            </w:r>
          </w:p>
        </w:tc>
        <w:tc>
          <w:tcPr>
            <w:tcW w:w="936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1,200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1,600</w:t>
            </w:r>
          </w:p>
        </w:tc>
        <w:tc>
          <w:tcPr>
            <w:tcW w:w="975" w:type="dxa"/>
            <w:shd w:val="clear" w:color="auto" w:fill="auto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2,000</w:t>
            </w:r>
          </w:p>
        </w:tc>
        <w:tc>
          <w:tcPr>
            <w:tcW w:w="975" w:type="dxa"/>
            <w:vAlign w:val="center"/>
          </w:tcPr>
          <w:p w:rsidR="00B7687E" w:rsidRPr="00E243FA" w:rsidRDefault="00B7687E" w:rsidP="00A45867">
            <w:pPr>
              <w:spacing w:line="280" w:lineRule="exact"/>
              <w:ind w:leftChars="0" w:left="0" w:firstLineChars="0" w:firstLine="0"/>
              <w:jc w:val="right"/>
              <w:rPr>
                <w:rFonts w:hAnsi="標楷體"/>
                <w:sz w:val="24"/>
                <w:szCs w:val="24"/>
                <w:lang w:val="x-none" w:eastAsia="x-none"/>
              </w:rPr>
            </w:pPr>
            <w:r w:rsidRPr="00E243FA">
              <w:rPr>
                <w:rFonts w:hAnsi="標楷體"/>
                <w:sz w:val="24"/>
                <w:szCs w:val="24"/>
                <w:lang w:val="x-none" w:eastAsia="x-none"/>
              </w:rPr>
              <w:t>2,400</w:t>
            </w:r>
          </w:p>
        </w:tc>
      </w:tr>
    </w:tbl>
    <w:p w:rsidR="00B7687E" w:rsidRPr="00FE1AFE" w:rsidRDefault="00B7687E" w:rsidP="00B7687E">
      <w:pPr>
        <w:spacing w:line="280" w:lineRule="exact"/>
        <w:ind w:leftChars="0" w:left="1413" w:hangingChars="581" w:hanging="1413"/>
        <w:rPr>
          <w:rFonts w:hAnsi="標楷體" w:hint="eastAsia"/>
          <w:sz w:val="24"/>
          <w:lang w:val="x-none"/>
        </w:rPr>
      </w:pPr>
      <w:r w:rsidRPr="0019712C">
        <w:rPr>
          <w:rFonts w:hAnsi="標楷體" w:hint="eastAsia"/>
          <w:sz w:val="24"/>
          <w:lang w:val="x-none" w:eastAsia="x-none"/>
        </w:rPr>
        <w:t>說    明：</w:t>
      </w:r>
      <w:r w:rsidRPr="00FE1AFE">
        <w:rPr>
          <w:rFonts w:hAnsi="標楷體" w:hint="eastAsia"/>
          <w:sz w:val="24"/>
          <w:lang w:val="x-none" w:eastAsia="x-none"/>
        </w:rPr>
        <w:t>1.</w:t>
      </w:r>
      <w:r w:rsidRPr="00FE1AFE">
        <w:rPr>
          <w:rFonts w:hAnsi="標楷體"/>
          <w:sz w:val="24"/>
          <w:lang w:val="x-none" w:eastAsia="x-none"/>
        </w:rPr>
        <w:t>112</w:t>
      </w:r>
      <w:r w:rsidRPr="00FE1AFE">
        <w:rPr>
          <w:rFonts w:hAnsi="標楷體" w:hint="eastAsia"/>
          <w:sz w:val="24"/>
          <w:lang w:val="x-none"/>
        </w:rPr>
        <w:t>年度申報資料</w:t>
      </w:r>
      <w:r w:rsidR="00AA53E7">
        <w:rPr>
          <w:rFonts w:hAnsi="標楷體" w:hint="eastAsia"/>
          <w:sz w:val="24"/>
          <w:lang w:val="x-none"/>
        </w:rPr>
        <w:t>預計</w:t>
      </w:r>
      <w:r w:rsidRPr="00FE1AFE">
        <w:rPr>
          <w:rFonts w:hAnsi="標楷體" w:hint="eastAsia"/>
          <w:sz w:val="24"/>
          <w:lang w:val="x-none"/>
        </w:rPr>
        <w:t>於1</w:t>
      </w:r>
      <w:r w:rsidRPr="00FE1AFE">
        <w:rPr>
          <w:rFonts w:hAnsi="標楷體"/>
          <w:sz w:val="24"/>
          <w:lang w:val="x-none"/>
        </w:rPr>
        <w:t>13</w:t>
      </w:r>
      <w:r w:rsidRPr="00FE1AFE">
        <w:rPr>
          <w:rFonts w:hAnsi="標楷體" w:hint="eastAsia"/>
          <w:sz w:val="24"/>
          <w:lang w:val="x-none"/>
        </w:rPr>
        <w:t>年底</w:t>
      </w:r>
      <w:r w:rsidR="00AA53E7">
        <w:rPr>
          <w:rFonts w:hAnsi="標楷體" w:hint="eastAsia"/>
          <w:sz w:val="24"/>
          <w:lang w:val="x-none"/>
        </w:rPr>
        <w:t>完成</w:t>
      </w:r>
      <w:r w:rsidRPr="00FE1AFE">
        <w:rPr>
          <w:rFonts w:hAnsi="標楷體" w:hint="eastAsia"/>
          <w:sz w:val="24"/>
          <w:lang w:val="x-none"/>
        </w:rPr>
        <w:t>統計。</w:t>
      </w:r>
    </w:p>
    <w:p w:rsidR="00B7687E" w:rsidRPr="00FE1AFE" w:rsidRDefault="00B7687E" w:rsidP="00B7687E">
      <w:pPr>
        <w:spacing w:line="280" w:lineRule="exact"/>
        <w:ind w:leftChars="400" w:left="1376" w:hangingChars="100" w:hanging="243"/>
        <w:rPr>
          <w:rFonts w:hAnsi="標楷體"/>
          <w:sz w:val="24"/>
          <w:lang w:val="x-none"/>
        </w:rPr>
      </w:pPr>
      <w:r w:rsidRPr="00FE1AFE">
        <w:rPr>
          <w:rFonts w:hAnsi="標楷體" w:hint="eastAsia"/>
          <w:sz w:val="24"/>
          <w:lang w:val="x-none"/>
        </w:rPr>
        <w:t>2</w:t>
      </w:r>
      <w:r w:rsidRPr="00FE1AFE">
        <w:rPr>
          <w:rFonts w:hAnsi="標楷體"/>
          <w:sz w:val="24"/>
          <w:lang w:val="x-none"/>
        </w:rPr>
        <w:t>.</w:t>
      </w:r>
      <w:r w:rsidRPr="00FE1AFE">
        <w:rPr>
          <w:rFonts w:hAnsi="標楷體" w:hint="eastAsia"/>
          <w:sz w:val="24"/>
          <w:lang w:val="x-none"/>
        </w:rPr>
        <w:t>非生產性質行業能源用戶，係</w:t>
      </w:r>
      <w:r w:rsidR="00E243FA">
        <w:rPr>
          <w:rFonts w:hAnsi="標楷體" w:hint="eastAsia"/>
          <w:sz w:val="24"/>
          <w:lang w:val="x-none"/>
        </w:rPr>
        <w:t>指依</w:t>
      </w:r>
      <w:r w:rsidRPr="00FE1AFE">
        <w:rPr>
          <w:rFonts w:hAnsi="標楷體" w:hint="eastAsia"/>
          <w:sz w:val="24"/>
          <w:lang w:val="x-none"/>
        </w:rPr>
        <w:t>中華民國1</w:t>
      </w:r>
      <w:r w:rsidRPr="00FE1AFE">
        <w:rPr>
          <w:rFonts w:hAnsi="標楷體"/>
          <w:sz w:val="24"/>
          <w:lang w:val="x-none"/>
        </w:rPr>
        <w:t>07</w:t>
      </w:r>
      <w:r w:rsidRPr="00FE1AFE">
        <w:rPr>
          <w:rFonts w:hAnsi="標楷體" w:hint="eastAsia"/>
          <w:sz w:val="24"/>
          <w:lang w:val="x-none"/>
        </w:rPr>
        <w:t>年3月9日經能字第1</w:t>
      </w:r>
      <w:r w:rsidRPr="00FE1AFE">
        <w:rPr>
          <w:rFonts w:hAnsi="標楷體"/>
          <w:sz w:val="24"/>
          <w:lang w:val="x-none"/>
        </w:rPr>
        <w:t>0704601100</w:t>
      </w:r>
      <w:r w:rsidRPr="00FE1AFE">
        <w:rPr>
          <w:rFonts w:hAnsi="標楷體" w:hint="eastAsia"/>
          <w:sz w:val="24"/>
          <w:lang w:val="x-none"/>
        </w:rPr>
        <w:t>號公告之能源使用數量基準之表列行業能源用戶。</w:t>
      </w:r>
    </w:p>
    <w:p w:rsidR="00B7687E" w:rsidRPr="00FE1AFE" w:rsidRDefault="00B7687E" w:rsidP="00B7687E">
      <w:pPr>
        <w:spacing w:line="280" w:lineRule="exact"/>
        <w:ind w:leftChars="400" w:left="1376" w:hangingChars="100" w:hanging="243"/>
        <w:rPr>
          <w:rFonts w:hAnsi="標楷體"/>
          <w:sz w:val="24"/>
          <w:lang w:val="x-none"/>
        </w:rPr>
      </w:pPr>
      <w:r w:rsidRPr="00FE1AFE">
        <w:rPr>
          <w:rFonts w:hAnsi="標楷體"/>
          <w:sz w:val="24"/>
          <w:lang w:val="x-none"/>
        </w:rPr>
        <w:t>3.</w:t>
      </w:r>
      <w:r w:rsidRPr="00FE1AFE">
        <w:rPr>
          <w:rFonts w:hAnsi="標楷體" w:hint="eastAsia"/>
          <w:sz w:val="24"/>
          <w:lang w:val="x-none"/>
        </w:rPr>
        <w:t>節能率</w:t>
      </w:r>
      <w:r w:rsidRPr="00FE1AFE">
        <w:rPr>
          <w:rFonts w:hAnsi="標楷體"/>
          <w:sz w:val="24"/>
          <w:lang w:val="x-none"/>
        </w:rPr>
        <w:t>指能源用戶年度節電量，除以年度節電量加上年度用電量所得值</w:t>
      </w:r>
      <w:r w:rsidRPr="00FE1AFE">
        <w:rPr>
          <w:rFonts w:hAnsi="標楷體" w:hint="eastAsia"/>
          <w:sz w:val="24"/>
          <w:lang w:val="x-none"/>
        </w:rPr>
        <w:t>，即</w:t>
      </w:r>
      <w:r w:rsidRPr="00FE1AFE">
        <w:rPr>
          <w:rFonts w:hAnsi="標楷體"/>
          <w:sz w:val="24"/>
          <w:lang w:val="x-none"/>
        </w:rPr>
        <w:t>年度節電率=年度節電量/(年度節電量+年度用電量)</w:t>
      </w:r>
      <w:r w:rsidRPr="00FE1AFE">
        <w:rPr>
          <w:rFonts w:hAnsi="標楷體"/>
          <w:sz w:val="24"/>
          <w:lang w:val="x-none"/>
        </w:rPr>
        <w:sym w:font="Wingdings 2" w:char="F0D0"/>
      </w:r>
      <w:r w:rsidRPr="00FE1AFE">
        <w:rPr>
          <w:rFonts w:hAnsi="標楷體"/>
          <w:sz w:val="24"/>
          <w:lang w:val="x-none"/>
        </w:rPr>
        <w:t>100</w:t>
      </w:r>
      <w:r w:rsidRPr="00FE1AFE">
        <w:rPr>
          <w:rFonts w:hAnsi="標楷體"/>
          <w:spacing w:val="-8"/>
          <w:sz w:val="24"/>
          <w:lang w:val="x-none"/>
        </w:rPr>
        <w:t>%</w:t>
      </w:r>
      <w:r w:rsidRPr="00FE1AFE">
        <w:rPr>
          <w:rFonts w:hAnsi="標楷體" w:hint="eastAsia"/>
          <w:sz w:val="24"/>
          <w:lang w:val="x-none"/>
        </w:rPr>
        <w:t>。</w:t>
      </w:r>
    </w:p>
    <w:p w:rsidR="00B7687E" w:rsidRDefault="00B7687E" w:rsidP="00B7687E">
      <w:pPr>
        <w:spacing w:line="280" w:lineRule="exact"/>
        <w:ind w:leftChars="400" w:left="1376" w:hangingChars="100" w:hanging="243"/>
        <w:rPr>
          <w:rFonts w:hAnsi="標楷體"/>
          <w:sz w:val="24"/>
          <w:lang w:val="x-none"/>
        </w:rPr>
      </w:pPr>
      <w:r w:rsidRPr="00FE1AFE">
        <w:rPr>
          <w:rFonts w:hAnsi="標楷體"/>
          <w:sz w:val="24"/>
          <w:lang w:val="x-none"/>
        </w:rPr>
        <w:t>4.</w:t>
      </w:r>
      <w:r w:rsidR="00E243FA">
        <w:rPr>
          <w:rFonts w:hAnsi="標楷體" w:hint="eastAsia"/>
          <w:sz w:val="24"/>
          <w:lang w:val="x-none"/>
        </w:rPr>
        <w:t>據能源署表示</w:t>
      </w:r>
      <w:r w:rsidRPr="00FE1AFE">
        <w:rPr>
          <w:rFonts w:hAnsi="標楷體" w:hint="eastAsia"/>
          <w:sz w:val="24"/>
          <w:lang w:val="x-none"/>
        </w:rPr>
        <w:t>平均年節電率未達1%之能源用戶，皆已依「能源用戶訂定節約能源目標及執行計畫規定」第3點，向</w:t>
      </w:r>
      <w:r>
        <w:rPr>
          <w:rFonts w:hAnsi="標楷體" w:hint="eastAsia"/>
          <w:sz w:val="24"/>
          <w:lang w:val="x-none"/>
        </w:rPr>
        <w:t>經濟部</w:t>
      </w:r>
      <w:r w:rsidRPr="00FE1AFE">
        <w:rPr>
          <w:rFonts w:hAnsi="標楷體" w:hint="eastAsia"/>
          <w:sz w:val="24"/>
          <w:lang w:val="x-none"/>
        </w:rPr>
        <w:t>提出正當理由並經核備。</w:t>
      </w:r>
    </w:p>
    <w:p w:rsidR="00B7687E" w:rsidRPr="00FE1AFE" w:rsidRDefault="00B7687E" w:rsidP="00B7687E">
      <w:pPr>
        <w:spacing w:line="280" w:lineRule="exact"/>
        <w:ind w:leftChars="400" w:left="1376" w:hangingChars="100" w:hanging="243"/>
        <w:rPr>
          <w:rFonts w:hAnsi="標楷體" w:hint="eastAsia"/>
          <w:sz w:val="24"/>
          <w:lang w:val="x-none"/>
        </w:rPr>
      </w:pPr>
      <w:r>
        <w:rPr>
          <w:rFonts w:hAnsi="標楷體" w:hint="eastAsia"/>
          <w:sz w:val="24"/>
          <w:lang w:val="x-none"/>
        </w:rPr>
        <w:t>5</w:t>
      </w:r>
      <w:r w:rsidRPr="00FE1AFE">
        <w:rPr>
          <w:rFonts w:hAnsi="標楷體" w:hint="eastAsia"/>
          <w:sz w:val="24"/>
          <w:lang w:val="x-none"/>
        </w:rPr>
        <w:t>.</w:t>
      </w:r>
      <w:r>
        <w:rPr>
          <w:rFonts w:hAnsi="標楷體" w:hint="eastAsia"/>
          <w:sz w:val="24"/>
          <w:lang w:val="x-none"/>
        </w:rPr>
        <w:t>本表</w:t>
      </w:r>
      <w:r w:rsidRPr="00FE1AFE">
        <w:rPr>
          <w:rFonts w:hAnsi="標楷體" w:hint="eastAsia"/>
          <w:sz w:val="24"/>
          <w:lang w:val="x-none"/>
        </w:rPr>
        <w:t>新用戶因該年度用電未滿1年，爰無年度節電率。</w:t>
      </w:r>
    </w:p>
    <w:p w:rsidR="00B7687E" w:rsidRDefault="00B7687E" w:rsidP="00B7687E">
      <w:pPr>
        <w:spacing w:line="280" w:lineRule="exact"/>
        <w:ind w:leftChars="0" w:left="1413" w:hangingChars="581" w:hanging="1413"/>
        <w:rPr>
          <w:rFonts w:ascii="Times New Roman"/>
          <w:sz w:val="24"/>
          <w:lang w:val="x-none" w:eastAsia="x-none"/>
        </w:rPr>
      </w:pPr>
      <w:r w:rsidRPr="0019712C">
        <w:rPr>
          <w:rFonts w:ascii="Times New Roman" w:hint="eastAsia"/>
          <w:sz w:val="24"/>
          <w:lang w:val="x-none" w:eastAsia="x-none"/>
        </w:rPr>
        <w:t>資料來源：能源</w:t>
      </w:r>
      <w:r w:rsidRPr="0019712C">
        <w:rPr>
          <w:rFonts w:ascii="Times New Roman" w:hint="eastAsia"/>
          <w:sz w:val="24"/>
          <w:lang w:val="x-none"/>
        </w:rPr>
        <w:t>署</w:t>
      </w:r>
      <w:r w:rsidRPr="0019712C">
        <w:rPr>
          <w:rFonts w:ascii="Times New Roman" w:hint="eastAsia"/>
          <w:sz w:val="24"/>
          <w:lang w:val="x-none" w:eastAsia="x-none"/>
        </w:rPr>
        <w:t>提供。</w:t>
      </w:r>
    </w:p>
    <w:bookmarkEnd w:id="0"/>
    <w:sectPr w:rsidR="00B7687E" w:rsidSect="00325DA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325DA0">
    <w:pPr>
      <w:pStyle w:val="ae"/>
      <w:ind w:leftChars="0" w:left="566" w:firstLineChars="0" w:firstLine="406"/>
      <w:jc w:val="center"/>
    </w:pPr>
    <w:r>
      <w:fldChar w:fldCharType="begin"/>
    </w:r>
    <w:r>
      <w:instrText>PAGE   \* MERGEFORMAT</w:instrText>
    </w:r>
    <w:r>
      <w:fldChar w:fldCharType="separate"/>
    </w:r>
    <w:r w:rsidR="00F73584" w:rsidRPr="00F73584">
      <w:rPr>
        <w:noProof/>
        <w:lang w:val="zh-TW"/>
      </w:rPr>
      <w:t>2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e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DAE" w:rsidRDefault="00402DAE" w:rsidP="00D760F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02DAE" w:rsidRDefault="00402DAE" w:rsidP="00D760F2">
      <w:pPr>
        <w:spacing w:line="240" w:lineRule="auto"/>
        <w:ind w:left="560" w:firstLine="560"/>
      </w:pPr>
      <w:r>
        <w:continuationSeparator/>
      </w:r>
    </w:p>
  </w:footnote>
  <w:footnote w:id="1">
    <w:p w:rsidR="00BC1916" w:rsidRPr="00C84A83" w:rsidRDefault="00BC1916" w:rsidP="00C84A83">
      <w:pPr>
        <w:pStyle w:val="142"/>
        <w:ind w:leftChars="1" w:left="156" w:hangingChars="63" w:hanging="153"/>
        <w:jc w:val="both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 w:rsidR="00E243FA">
        <w:rPr>
          <w:rFonts w:hint="eastAsia"/>
        </w:rPr>
        <w:t>此</w:t>
      </w:r>
      <w:r>
        <w:rPr>
          <w:rFonts w:hint="eastAsia"/>
        </w:rPr>
        <w:t>能源用戶係指契約用電容量超過8</w:t>
      </w:r>
      <w:r>
        <w:t>00</w:t>
      </w:r>
      <w:r w:rsidRPr="00B279EB">
        <w:t>瓩</w:t>
      </w:r>
      <w:r>
        <w:rPr>
          <w:rFonts w:hint="eastAsia"/>
        </w:rPr>
        <w:t>之法人及自然人。</w:t>
      </w:r>
    </w:p>
  </w:footnote>
  <w:footnote w:id="2">
    <w:p w:rsidR="00E243FA" w:rsidRPr="00E243FA" w:rsidRDefault="00E243FA" w:rsidP="00E243FA">
      <w:pPr>
        <w:pStyle w:val="142"/>
        <w:ind w:leftChars="1" w:left="156" w:hangingChars="63" w:hanging="153"/>
        <w:jc w:val="both"/>
        <w:rPr>
          <w:rFonts w:hint="eastAsia"/>
        </w:rPr>
      </w:pPr>
      <w:r>
        <w:rPr>
          <w:rStyle w:val="af0"/>
        </w:rPr>
        <w:footnoteRef/>
      </w:r>
      <w:r>
        <w:t xml:space="preserve"> </w:t>
      </w:r>
      <w:r>
        <w:rPr>
          <w:rFonts w:hint="eastAsia"/>
        </w:rPr>
        <w:t>經洽能源署表示</w:t>
      </w:r>
      <w:r w:rsidRPr="00FE1AFE">
        <w:rPr>
          <w:rFonts w:hAnsi="標楷體"/>
          <w:lang w:val="x-none" w:eastAsia="x-none"/>
        </w:rPr>
        <w:t>112</w:t>
      </w:r>
      <w:r w:rsidRPr="00FE1AFE">
        <w:rPr>
          <w:rFonts w:hAnsi="標楷體" w:hint="eastAsia"/>
          <w:lang w:val="x-none"/>
        </w:rPr>
        <w:t>年度申報資料</w:t>
      </w:r>
      <w:r>
        <w:rPr>
          <w:rFonts w:hAnsi="標楷體" w:hint="eastAsia"/>
          <w:lang w:val="x-none"/>
        </w:rPr>
        <w:t>預計</w:t>
      </w:r>
      <w:r w:rsidRPr="00FE1AFE">
        <w:rPr>
          <w:rFonts w:hAnsi="標楷體" w:hint="eastAsia"/>
          <w:lang w:val="x-none"/>
        </w:rPr>
        <w:t>於1</w:t>
      </w:r>
      <w:r w:rsidRPr="00FE1AFE">
        <w:rPr>
          <w:rFonts w:hAnsi="標楷體"/>
          <w:lang w:val="x-none"/>
        </w:rPr>
        <w:t>13</w:t>
      </w:r>
      <w:r w:rsidRPr="00FE1AFE">
        <w:rPr>
          <w:rFonts w:hAnsi="標楷體" w:hint="eastAsia"/>
          <w:lang w:val="x-none"/>
        </w:rPr>
        <w:t>年底</w:t>
      </w:r>
      <w:r>
        <w:rPr>
          <w:rFonts w:hAnsi="標楷體" w:hint="eastAsia"/>
          <w:lang w:val="x-none"/>
        </w:rPr>
        <w:t>完成</w:t>
      </w:r>
      <w:r w:rsidRPr="00FE1AFE">
        <w:rPr>
          <w:rFonts w:hAnsi="標楷體" w:hint="eastAsia"/>
          <w:lang w:val="x-none"/>
        </w:rPr>
        <w:t>統計</w:t>
      </w:r>
      <w:r>
        <w:rPr>
          <w:rFonts w:hAnsi="標楷體" w:hint="eastAsia"/>
          <w:lang w:val="x-none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1916" w:rsidRDefault="00BC1916" w:rsidP="00D71B67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F5464"/>
    <w:multiLevelType w:val="hybridMultilevel"/>
    <w:tmpl w:val="DEB67350"/>
    <w:lvl w:ilvl="0" w:tplc="4A064C3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13F960AA"/>
    <w:multiLevelType w:val="hybridMultilevel"/>
    <w:tmpl w:val="61D243C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DBC7A47"/>
    <w:multiLevelType w:val="hybridMultilevel"/>
    <w:tmpl w:val="B93A6776"/>
    <w:lvl w:ilvl="0" w:tplc="12AA56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778695E"/>
    <w:multiLevelType w:val="hybridMultilevel"/>
    <w:tmpl w:val="E25475AC"/>
    <w:lvl w:ilvl="0" w:tplc="BDDC354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EF77CFD"/>
    <w:multiLevelType w:val="hybridMultilevel"/>
    <w:tmpl w:val="3F44621A"/>
    <w:lvl w:ilvl="0" w:tplc="00B0C03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81600"/>
    <w:rsid w:val="000012EC"/>
    <w:rsid w:val="00012282"/>
    <w:rsid w:val="0001276F"/>
    <w:rsid w:val="00013944"/>
    <w:rsid w:val="00020AE9"/>
    <w:rsid w:val="00020CEF"/>
    <w:rsid w:val="00021057"/>
    <w:rsid w:val="00022A2F"/>
    <w:rsid w:val="00023A88"/>
    <w:rsid w:val="000334C0"/>
    <w:rsid w:val="00035E0F"/>
    <w:rsid w:val="00042245"/>
    <w:rsid w:val="000440A5"/>
    <w:rsid w:val="0004442A"/>
    <w:rsid w:val="000457D2"/>
    <w:rsid w:val="00045CB6"/>
    <w:rsid w:val="00047E35"/>
    <w:rsid w:val="00055D69"/>
    <w:rsid w:val="000606D0"/>
    <w:rsid w:val="00062092"/>
    <w:rsid w:val="000708BD"/>
    <w:rsid w:val="0007782A"/>
    <w:rsid w:val="00091981"/>
    <w:rsid w:val="0009264A"/>
    <w:rsid w:val="0009265C"/>
    <w:rsid w:val="00092690"/>
    <w:rsid w:val="000937BC"/>
    <w:rsid w:val="00094C07"/>
    <w:rsid w:val="00097C4B"/>
    <w:rsid w:val="000A5AF9"/>
    <w:rsid w:val="000B3836"/>
    <w:rsid w:val="000B492B"/>
    <w:rsid w:val="000B62BB"/>
    <w:rsid w:val="000D0962"/>
    <w:rsid w:val="000D14D9"/>
    <w:rsid w:val="000D1E24"/>
    <w:rsid w:val="000D3748"/>
    <w:rsid w:val="000D44C2"/>
    <w:rsid w:val="000D5D3E"/>
    <w:rsid w:val="000E0A4D"/>
    <w:rsid w:val="000E19FE"/>
    <w:rsid w:val="000E5569"/>
    <w:rsid w:val="000F3AD9"/>
    <w:rsid w:val="000F3BB6"/>
    <w:rsid w:val="000F4535"/>
    <w:rsid w:val="000F5338"/>
    <w:rsid w:val="000F6E70"/>
    <w:rsid w:val="001018E2"/>
    <w:rsid w:val="00114162"/>
    <w:rsid w:val="00116717"/>
    <w:rsid w:val="001215FC"/>
    <w:rsid w:val="00124F08"/>
    <w:rsid w:val="00126F24"/>
    <w:rsid w:val="0013302B"/>
    <w:rsid w:val="00134FB6"/>
    <w:rsid w:val="0013639A"/>
    <w:rsid w:val="0014048B"/>
    <w:rsid w:val="00143A1D"/>
    <w:rsid w:val="00145B39"/>
    <w:rsid w:val="001507E8"/>
    <w:rsid w:val="0015413B"/>
    <w:rsid w:val="00154A47"/>
    <w:rsid w:val="0015787E"/>
    <w:rsid w:val="001616D1"/>
    <w:rsid w:val="00161EA1"/>
    <w:rsid w:val="0016219A"/>
    <w:rsid w:val="00164A43"/>
    <w:rsid w:val="0016527E"/>
    <w:rsid w:val="0017094A"/>
    <w:rsid w:val="00172422"/>
    <w:rsid w:val="00177DA6"/>
    <w:rsid w:val="001849A3"/>
    <w:rsid w:val="0018784A"/>
    <w:rsid w:val="00191082"/>
    <w:rsid w:val="00191723"/>
    <w:rsid w:val="00194D33"/>
    <w:rsid w:val="00195744"/>
    <w:rsid w:val="00195DAB"/>
    <w:rsid w:val="00195E91"/>
    <w:rsid w:val="001A321C"/>
    <w:rsid w:val="001A5467"/>
    <w:rsid w:val="001A640F"/>
    <w:rsid w:val="001B160A"/>
    <w:rsid w:val="001B26C2"/>
    <w:rsid w:val="001B461C"/>
    <w:rsid w:val="001B5718"/>
    <w:rsid w:val="001C107C"/>
    <w:rsid w:val="001C4B5E"/>
    <w:rsid w:val="001C77C2"/>
    <w:rsid w:val="001D075B"/>
    <w:rsid w:val="001D13F3"/>
    <w:rsid w:val="001D1AC2"/>
    <w:rsid w:val="001D240F"/>
    <w:rsid w:val="001D61B3"/>
    <w:rsid w:val="001E6AB1"/>
    <w:rsid w:val="001E6B76"/>
    <w:rsid w:val="001F5975"/>
    <w:rsid w:val="001F5CE5"/>
    <w:rsid w:val="00205AA0"/>
    <w:rsid w:val="002078C6"/>
    <w:rsid w:val="00211B52"/>
    <w:rsid w:val="00214A7D"/>
    <w:rsid w:val="00214EAE"/>
    <w:rsid w:val="002215E1"/>
    <w:rsid w:val="00227B3E"/>
    <w:rsid w:val="00231086"/>
    <w:rsid w:val="0023228D"/>
    <w:rsid w:val="00240F0D"/>
    <w:rsid w:val="00242D0E"/>
    <w:rsid w:val="0024387E"/>
    <w:rsid w:val="00243B24"/>
    <w:rsid w:val="002456D3"/>
    <w:rsid w:val="00247E13"/>
    <w:rsid w:val="00252C70"/>
    <w:rsid w:val="002530AB"/>
    <w:rsid w:val="002548A6"/>
    <w:rsid w:val="00261038"/>
    <w:rsid w:val="002616D0"/>
    <w:rsid w:val="002676A5"/>
    <w:rsid w:val="00267CC1"/>
    <w:rsid w:val="00271FCC"/>
    <w:rsid w:val="002739C1"/>
    <w:rsid w:val="00273EF6"/>
    <w:rsid w:val="00275CF4"/>
    <w:rsid w:val="002771B8"/>
    <w:rsid w:val="00282157"/>
    <w:rsid w:val="002854EE"/>
    <w:rsid w:val="0028745A"/>
    <w:rsid w:val="002923E6"/>
    <w:rsid w:val="00295D08"/>
    <w:rsid w:val="00296CF9"/>
    <w:rsid w:val="002A0B98"/>
    <w:rsid w:val="002A0C36"/>
    <w:rsid w:val="002B0505"/>
    <w:rsid w:val="002B2850"/>
    <w:rsid w:val="002B28E3"/>
    <w:rsid w:val="002B4608"/>
    <w:rsid w:val="002B4AC0"/>
    <w:rsid w:val="002B7C30"/>
    <w:rsid w:val="002C097D"/>
    <w:rsid w:val="002C0F24"/>
    <w:rsid w:val="002C6F55"/>
    <w:rsid w:val="002D06D7"/>
    <w:rsid w:val="002D276B"/>
    <w:rsid w:val="002D30A0"/>
    <w:rsid w:val="002D39CC"/>
    <w:rsid w:val="002D6445"/>
    <w:rsid w:val="002D7A8A"/>
    <w:rsid w:val="002E4575"/>
    <w:rsid w:val="002E797B"/>
    <w:rsid w:val="002F0FFD"/>
    <w:rsid w:val="002F348D"/>
    <w:rsid w:val="0030197C"/>
    <w:rsid w:val="003028DB"/>
    <w:rsid w:val="00306A37"/>
    <w:rsid w:val="00322B39"/>
    <w:rsid w:val="00324961"/>
    <w:rsid w:val="00325DA0"/>
    <w:rsid w:val="003279B9"/>
    <w:rsid w:val="003304B4"/>
    <w:rsid w:val="00334728"/>
    <w:rsid w:val="0033637B"/>
    <w:rsid w:val="00336475"/>
    <w:rsid w:val="00340ACF"/>
    <w:rsid w:val="0034464E"/>
    <w:rsid w:val="0034556B"/>
    <w:rsid w:val="0034567B"/>
    <w:rsid w:val="00347094"/>
    <w:rsid w:val="00347916"/>
    <w:rsid w:val="00347943"/>
    <w:rsid w:val="003508FC"/>
    <w:rsid w:val="00351DAD"/>
    <w:rsid w:val="003522B1"/>
    <w:rsid w:val="003555F1"/>
    <w:rsid w:val="00356363"/>
    <w:rsid w:val="0036220C"/>
    <w:rsid w:val="00363555"/>
    <w:rsid w:val="00364DC6"/>
    <w:rsid w:val="003662DA"/>
    <w:rsid w:val="003665F6"/>
    <w:rsid w:val="00367FEE"/>
    <w:rsid w:val="003740B4"/>
    <w:rsid w:val="003775C5"/>
    <w:rsid w:val="00381600"/>
    <w:rsid w:val="003822AE"/>
    <w:rsid w:val="00396674"/>
    <w:rsid w:val="00397169"/>
    <w:rsid w:val="003A19FC"/>
    <w:rsid w:val="003A1E73"/>
    <w:rsid w:val="003A43D2"/>
    <w:rsid w:val="003A7192"/>
    <w:rsid w:val="003B1B49"/>
    <w:rsid w:val="003B476B"/>
    <w:rsid w:val="003C0838"/>
    <w:rsid w:val="003C56B6"/>
    <w:rsid w:val="003C5924"/>
    <w:rsid w:val="003D27BC"/>
    <w:rsid w:val="003D3195"/>
    <w:rsid w:val="003E0D87"/>
    <w:rsid w:val="003E5114"/>
    <w:rsid w:val="003E5D69"/>
    <w:rsid w:val="003F2C96"/>
    <w:rsid w:val="003F37F6"/>
    <w:rsid w:val="003F3FCB"/>
    <w:rsid w:val="00402078"/>
    <w:rsid w:val="00402DAE"/>
    <w:rsid w:val="00404603"/>
    <w:rsid w:val="00411234"/>
    <w:rsid w:val="00411D40"/>
    <w:rsid w:val="0041404E"/>
    <w:rsid w:val="00415514"/>
    <w:rsid w:val="004216B9"/>
    <w:rsid w:val="00423D10"/>
    <w:rsid w:val="00424E46"/>
    <w:rsid w:val="00427379"/>
    <w:rsid w:val="00427991"/>
    <w:rsid w:val="004328B6"/>
    <w:rsid w:val="00435BB8"/>
    <w:rsid w:val="00440DF9"/>
    <w:rsid w:val="00443FBF"/>
    <w:rsid w:val="00445273"/>
    <w:rsid w:val="00450D35"/>
    <w:rsid w:val="0045103F"/>
    <w:rsid w:val="00454492"/>
    <w:rsid w:val="00456683"/>
    <w:rsid w:val="00457808"/>
    <w:rsid w:val="00460D85"/>
    <w:rsid w:val="00462773"/>
    <w:rsid w:val="00462AAF"/>
    <w:rsid w:val="0046352B"/>
    <w:rsid w:val="00463CD9"/>
    <w:rsid w:val="00470636"/>
    <w:rsid w:val="00473C21"/>
    <w:rsid w:val="004744FE"/>
    <w:rsid w:val="004816F3"/>
    <w:rsid w:val="004819B7"/>
    <w:rsid w:val="00482EA7"/>
    <w:rsid w:val="0048414F"/>
    <w:rsid w:val="004855DD"/>
    <w:rsid w:val="004913E6"/>
    <w:rsid w:val="00491718"/>
    <w:rsid w:val="00491784"/>
    <w:rsid w:val="00492235"/>
    <w:rsid w:val="00492805"/>
    <w:rsid w:val="0049439D"/>
    <w:rsid w:val="004A653D"/>
    <w:rsid w:val="004B1BBC"/>
    <w:rsid w:val="004B233A"/>
    <w:rsid w:val="004B36B0"/>
    <w:rsid w:val="004B3836"/>
    <w:rsid w:val="004C1C4D"/>
    <w:rsid w:val="004D2687"/>
    <w:rsid w:val="004D3484"/>
    <w:rsid w:val="004D49C1"/>
    <w:rsid w:val="004D5225"/>
    <w:rsid w:val="004D63D8"/>
    <w:rsid w:val="004F500D"/>
    <w:rsid w:val="004F633E"/>
    <w:rsid w:val="004F6D95"/>
    <w:rsid w:val="00502043"/>
    <w:rsid w:val="0050231C"/>
    <w:rsid w:val="00502D84"/>
    <w:rsid w:val="00512E7F"/>
    <w:rsid w:val="005141E5"/>
    <w:rsid w:val="00514236"/>
    <w:rsid w:val="00515BB5"/>
    <w:rsid w:val="00516AAB"/>
    <w:rsid w:val="0051759D"/>
    <w:rsid w:val="0052121A"/>
    <w:rsid w:val="0053326B"/>
    <w:rsid w:val="00536AA0"/>
    <w:rsid w:val="005379DC"/>
    <w:rsid w:val="00537C04"/>
    <w:rsid w:val="005411DA"/>
    <w:rsid w:val="0054610B"/>
    <w:rsid w:val="0055016A"/>
    <w:rsid w:val="005506A0"/>
    <w:rsid w:val="00550D59"/>
    <w:rsid w:val="00551ED2"/>
    <w:rsid w:val="005536B8"/>
    <w:rsid w:val="00553AF9"/>
    <w:rsid w:val="005541F5"/>
    <w:rsid w:val="00560CE6"/>
    <w:rsid w:val="00560DEC"/>
    <w:rsid w:val="0056100C"/>
    <w:rsid w:val="0056535B"/>
    <w:rsid w:val="005745D5"/>
    <w:rsid w:val="00574D7C"/>
    <w:rsid w:val="00575C03"/>
    <w:rsid w:val="00576B4C"/>
    <w:rsid w:val="00582EEA"/>
    <w:rsid w:val="00583007"/>
    <w:rsid w:val="0058396F"/>
    <w:rsid w:val="0058400A"/>
    <w:rsid w:val="00587313"/>
    <w:rsid w:val="005A17D8"/>
    <w:rsid w:val="005A4BB9"/>
    <w:rsid w:val="005A79B5"/>
    <w:rsid w:val="005B206C"/>
    <w:rsid w:val="005B5A05"/>
    <w:rsid w:val="005B6E6C"/>
    <w:rsid w:val="005C3274"/>
    <w:rsid w:val="005C34ED"/>
    <w:rsid w:val="005C4148"/>
    <w:rsid w:val="005C4F10"/>
    <w:rsid w:val="005C73DD"/>
    <w:rsid w:val="005D078C"/>
    <w:rsid w:val="005D4436"/>
    <w:rsid w:val="005D45A0"/>
    <w:rsid w:val="005D7712"/>
    <w:rsid w:val="005E0629"/>
    <w:rsid w:val="005E4E57"/>
    <w:rsid w:val="005E5786"/>
    <w:rsid w:val="005E5F6D"/>
    <w:rsid w:val="005E6ACF"/>
    <w:rsid w:val="005E7648"/>
    <w:rsid w:val="005F501A"/>
    <w:rsid w:val="005F5E0C"/>
    <w:rsid w:val="005F6047"/>
    <w:rsid w:val="00601A37"/>
    <w:rsid w:val="00604166"/>
    <w:rsid w:val="0060730A"/>
    <w:rsid w:val="00623997"/>
    <w:rsid w:val="00626F52"/>
    <w:rsid w:val="0063052A"/>
    <w:rsid w:val="0063272C"/>
    <w:rsid w:val="00632B0A"/>
    <w:rsid w:val="00641B6A"/>
    <w:rsid w:val="0064548A"/>
    <w:rsid w:val="006506CD"/>
    <w:rsid w:val="00652D92"/>
    <w:rsid w:val="00660E27"/>
    <w:rsid w:val="00664BB6"/>
    <w:rsid w:val="00672A5E"/>
    <w:rsid w:val="00675801"/>
    <w:rsid w:val="00677A9C"/>
    <w:rsid w:val="00680942"/>
    <w:rsid w:val="00691DA0"/>
    <w:rsid w:val="0069674B"/>
    <w:rsid w:val="006A4097"/>
    <w:rsid w:val="006A56C2"/>
    <w:rsid w:val="006A5AB7"/>
    <w:rsid w:val="006B0E60"/>
    <w:rsid w:val="006C1D4C"/>
    <w:rsid w:val="006C4D05"/>
    <w:rsid w:val="006C550F"/>
    <w:rsid w:val="006C662D"/>
    <w:rsid w:val="006E2402"/>
    <w:rsid w:val="006E3A8B"/>
    <w:rsid w:val="006F0E70"/>
    <w:rsid w:val="006F20CC"/>
    <w:rsid w:val="006F2A0B"/>
    <w:rsid w:val="006F397F"/>
    <w:rsid w:val="006F5D4F"/>
    <w:rsid w:val="006F739D"/>
    <w:rsid w:val="007015A1"/>
    <w:rsid w:val="00714E0E"/>
    <w:rsid w:val="007151E1"/>
    <w:rsid w:val="007161AF"/>
    <w:rsid w:val="00721DDE"/>
    <w:rsid w:val="0072245A"/>
    <w:rsid w:val="00722B97"/>
    <w:rsid w:val="00730CB6"/>
    <w:rsid w:val="00732108"/>
    <w:rsid w:val="007336AA"/>
    <w:rsid w:val="007340FC"/>
    <w:rsid w:val="0073794A"/>
    <w:rsid w:val="00737AF4"/>
    <w:rsid w:val="0074018B"/>
    <w:rsid w:val="007402BC"/>
    <w:rsid w:val="00740986"/>
    <w:rsid w:val="00740A70"/>
    <w:rsid w:val="00744408"/>
    <w:rsid w:val="0074559A"/>
    <w:rsid w:val="00750415"/>
    <w:rsid w:val="00750C42"/>
    <w:rsid w:val="007541F7"/>
    <w:rsid w:val="0075590B"/>
    <w:rsid w:val="00761933"/>
    <w:rsid w:val="00762B9C"/>
    <w:rsid w:val="00764429"/>
    <w:rsid w:val="0076758A"/>
    <w:rsid w:val="0077169C"/>
    <w:rsid w:val="00775A02"/>
    <w:rsid w:val="00780012"/>
    <w:rsid w:val="00780288"/>
    <w:rsid w:val="007837C8"/>
    <w:rsid w:val="00783843"/>
    <w:rsid w:val="007914E2"/>
    <w:rsid w:val="00793FE5"/>
    <w:rsid w:val="007A1D5F"/>
    <w:rsid w:val="007A6BA2"/>
    <w:rsid w:val="007B1981"/>
    <w:rsid w:val="007B475D"/>
    <w:rsid w:val="007B76DA"/>
    <w:rsid w:val="007C0A68"/>
    <w:rsid w:val="007C447B"/>
    <w:rsid w:val="007C4A2A"/>
    <w:rsid w:val="007C6DFA"/>
    <w:rsid w:val="007D0FA5"/>
    <w:rsid w:val="007D17F9"/>
    <w:rsid w:val="007D4354"/>
    <w:rsid w:val="007D4F63"/>
    <w:rsid w:val="007D54B2"/>
    <w:rsid w:val="007D5649"/>
    <w:rsid w:val="007D6D6E"/>
    <w:rsid w:val="007E024A"/>
    <w:rsid w:val="007E21C2"/>
    <w:rsid w:val="007E3765"/>
    <w:rsid w:val="007E6DF9"/>
    <w:rsid w:val="007F5ADA"/>
    <w:rsid w:val="008068F9"/>
    <w:rsid w:val="008161C0"/>
    <w:rsid w:val="008230D0"/>
    <w:rsid w:val="008267DF"/>
    <w:rsid w:val="008331C2"/>
    <w:rsid w:val="00833A25"/>
    <w:rsid w:val="00834D67"/>
    <w:rsid w:val="00835EF1"/>
    <w:rsid w:val="00840988"/>
    <w:rsid w:val="00842FD6"/>
    <w:rsid w:val="008432CC"/>
    <w:rsid w:val="00845DA2"/>
    <w:rsid w:val="00846135"/>
    <w:rsid w:val="00846C2F"/>
    <w:rsid w:val="00861295"/>
    <w:rsid w:val="008652A8"/>
    <w:rsid w:val="00866BB5"/>
    <w:rsid w:val="00866ED5"/>
    <w:rsid w:val="008672F1"/>
    <w:rsid w:val="00870956"/>
    <w:rsid w:val="00875254"/>
    <w:rsid w:val="008760FD"/>
    <w:rsid w:val="008767B0"/>
    <w:rsid w:val="00876BC8"/>
    <w:rsid w:val="008813B5"/>
    <w:rsid w:val="008919DE"/>
    <w:rsid w:val="00896A7E"/>
    <w:rsid w:val="008A4455"/>
    <w:rsid w:val="008B0626"/>
    <w:rsid w:val="008C2208"/>
    <w:rsid w:val="008D06B4"/>
    <w:rsid w:val="008D09D6"/>
    <w:rsid w:val="008D112E"/>
    <w:rsid w:val="008D3406"/>
    <w:rsid w:val="008E0615"/>
    <w:rsid w:val="008E06E6"/>
    <w:rsid w:val="008E3E64"/>
    <w:rsid w:val="008E4DAF"/>
    <w:rsid w:val="008E5996"/>
    <w:rsid w:val="008F0DC5"/>
    <w:rsid w:val="008F2537"/>
    <w:rsid w:val="008F5C01"/>
    <w:rsid w:val="008F6A90"/>
    <w:rsid w:val="008F7DB7"/>
    <w:rsid w:val="009053E6"/>
    <w:rsid w:val="00925239"/>
    <w:rsid w:val="00933C32"/>
    <w:rsid w:val="00934B01"/>
    <w:rsid w:val="009362CF"/>
    <w:rsid w:val="00940CC7"/>
    <w:rsid w:val="00941126"/>
    <w:rsid w:val="009471A5"/>
    <w:rsid w:val="00950EC3"/>
    <w:rsid w:val="0095108A"/>
    <w:rsid w:val="00953F59"/>
    <w:rsid w:val="009541FB"/>
    <w:rsid w:val="00955928"/>
    <w:rsid w:val="00957393"/>
    <w:rsid w:val="00960EF5"/>
    <w:rsid w:val="00966340"/>
    <w:rsid w:val="00970B79"/>
    <w:rsid w:val="00971838"/>
    <w:rsid w:val="00973477"/>
    <w:rsid w:val="00974E5D"/>
    <w:rsid w:val="00985EA3"/>
    <w:rsid w:val="00991F26"/>
    <w:rsid w:val="009950DF"/>
    <w:rsid w:val="009A03C5"/>
    <w:rsid w:val="009A7BED"/>
    <w:rsid w:val="009B17F0"/>
    <w:rsid w:val="009B3804"/>
    <w:rsid w:val="009B4EBE"/>
    <w:rsid w:val="009C099A"/>
    <w:rsid w:val="009D7BE8"/>
    <w:rsid w:val="009E141B"/>
    <w:rsid w:val="009F356D"/>
    <w:rsid w:val="009F4E7C"/>
    <w:rsid w:val="009F7C6D"/>
    <w:rsid w:val="00A0119F"/>
    <w:rsid w:val="00A016FD"/>
    <w:rsid w:val="00A03C2C"/>
    <w:rsid w:val="00A04919"/>
    <w:rsid w:val="00A04B8C"/>
    <w:rsid w:val="00A06BF9"/>
    <w:rsid w:val="00A12C45"/>
    <w:rsid w:val="00A21E65"/>
    <w:rsid w:val="00A2397D"/>
    <w:rsid w:val="00A30A0D"/>
    <w:rsid w:val="00A322C4"/>
    <w:rsid w:val="00A34142"/>
    <w:rsid w:val="00A37854"/>
    <w:rsid w:val="00A40D8B"/>
    <w:rsid w:val="00A45867"/>
    <w:rsid w:val="00A45D10"/>
    <w:rsid w:val="00A4632C"/>
    <w:rsid w:val="00A46652"/>
    <w:rsid w:val="00A474AE"/>
    <w:rsid w:val="00A47919"/>
    <w:rsid w:val="00A50611"/>
    <w:rsid w:val="00A50C52"/>
    <w:rsid w:val="00A50F6A"/>
    <w:rsid w:val="00A60C32"/>
    <w:rsid w:val="00A60E07"/>
    <w:rsid w:val="00A6139C"/>
    <w:rsid w:val="00A61602"/>
    <w:rsid w:val="00A63D54"/>
    <w:rsid w:val="00A6416A"/>
    <w:rsid w:val="00A66DDA"/>
    <w:rsid w:val="00A71654"/>
    <w:rsid w:val="00A7171A"/>
    <w:rsid w:val="00A72AD9"/>
    <w:rsid w:val="00A73992"/>
    <w:rsid w:val="00A7692D"/>
    <w:rsid w:val="00A779BE"/>
    <w:rsid w:val="00A9046D"/>
    <w:rsid w:val="00A974E5"/>
    <w:rsid w:val="00AA342E"/>
    <w:rsid w:val="00AA53E7"/>
    <w:rsid w:val="00AA5658"/>
    <w:rsid w:val="00AB0F36"/>
    <w:rsid w:val="00AB63BA"/>
    <w:rsid w:val="00AB742E"/>
    <w:rsid w:val="00AC121F"/>
    <w:rsid w:val="00AC19A8"/>
    <w:rsid w:val="00AC6AAF"/>
    <w:rsid w:val="00AD1518"/>
    <w:rsid w:val="00AD4A6C"/>
    <w:rsid w:val="00AD5647"/>
    <w:rsid w:val="00AD5B25"/>
    <w:rsid w:val="00AD5CCB"/>
    <w:rsid w:val="00AD7522"/>
    <w:rsid w:val="00AE0B87"/>
    <w:rsid w:val="00AE1FC8"/>
    <w:rsid w:val="00AE2B9D"/>
    <w:rsid w:val="00AE552B"/>
    <w:rsid w:val="00AE6420"/>
    <w:rsid w:val="00AE6964"/>
    <w:rsid w:val="00AE6A99"/>
    <w:rsid w:val="00AE716E"/>
    <w:rsid w:val="00AE78F8"/>
    <w:rsid w:val="00AF4687"/>
    <w:rsid w:val="00AF6CCD"/>
    <w:rsid w:val="00AF6D8D"/>
    <w:rsid w:val="00AF7574"/>
    <w:rsid w:val="00B00552"/>
    <w:rsid w:val="00B00ACF"/>
    <w:rsid w:val="00B01EB9"/>
    <w:rsid w:val="00B060BD"/>
    <w:rsid w:val="00B06C1D"/>
    <w:rsid w:val="00B13A65"/>
    <w:rsid w:val="00B17031"/>
    <w:rsid w:val="00B22C33"/>
    <w:rsid w:val="00B261FE"/>
    <w:rsid w:val="00B26498"/>
    <w:rsid w:val="00B274F2"/>
    <w:rsid w:val="00B30EE5"/>
    <w:rsid w:val="00B32137"/>
    <w:rsid w:val="00B34BA7"/>
    <w:rsid w:val="00B34E4E"/>
    <w:rsid w:val="00B375AA"/>
    <w:rsid w:val="00B442A2"/>
    <w:rsid w:val="00B47E75"/>
    <w:rsid w:val="00B513E5"/>
    <w:rsid w:val="00B515D5"/>
    <w:rsid w:val="00B52AC1"/>
    <w:rsid w:val="00B612A2"/>
    <w:rsid w:val="00B74344"/>
    <w:rsid w:val="00B7687E"/>
    <w:rsid w:val="00B77F80"/>
    <w:rsid w:val="00B81DD8"/>
    <w:rsid w:val="00B865CE"/>
    <w:rsid w:val="00B9101A"/>
    <w:rsid w:val="00B92DC4"/>
    <w:rsid w:val="00B940D6"/>
    <w:rsid w:val="00BA0C74"/>
    <w:rsid w:val="00BA1D3F"/>
    <w:rsid w:val="00BA1D57"/>
    <w:rsid w:val="00BA24B3"/>
    <w:rsid w:val="00BA5CE7"/>
    <w:rsid w:val="00BB6260"/>
    <w:rsid w:val="00BB706F"/>
    <w:rsid w:val="00BC0C0B"/>
    <w:rsid w:val="00BC0D99"/>
    <w:rsid w:val="00BC1916"/>
    <w:rsid w:val="00BC52F6"/>
    <w:rsid w:val="00BD147D"/>
    <w:rsid w:val="00BD21DF"/>
    <w:rsid w:val="00BD27CB"/>
    <w:rsid w:val="00BD72AF"/>
    <w:rsid w:val="00BE4BC5"/>
    <w:rsid w:val="00BF0DA0"/>
    <w:rsid w:val="00BF1AD4"/>
    <w:rsid w:val="00BF5363"/>
    <w:rsid w:val="00BF77F9"/>
    <w:rsid w:val="00C00D95"/>
    <w:rsid w:val="00C02BB1"/>
    <w:rsid w:val="00C10226"/>
    <w:rsid w:val="00C12D61"/>
    <w:rsid w:val="00C15131"/>
    <w:rsid w:val="00C20DDB"/>
    <w:rsid w:val="00C22995"/>
    <w:rsid w:val="00C236C0"/>
    <w:rsid w:val="00C23B39"/>
    <w:rsid w:val="00C352EE"/>
    <w:rsid w:val="00C35863"/>
    <w:rsid w:val="00C37F0F"/>
    <w:rsid w:val="00C412EE"/>
    <w:rsid w:val="00C438EE"/>
    <w:rsid w:val="00C50967"/>
    <w:rsid w:val="00C5250F"/>
    <w:rsid w:val="00C52886"/>
    <w:rsid w:val="00C54953"/>
    <w:rsid w:val="00C601EC"/>
    <w:rsid w:val="00C7318A"/>
    <w:rsid w:val="00C73CBE"/>
    <w:rsid w:val="00C759AC"/>
    <w:rsid w:val="00C80812"/>
    <w:rsid w:val="00C84A83"/>
    <w:rsid w:val="00C87D91"/>
    <w:rsid w:val="00C91978"/>
    <w:rsid w:val="00C974D9"/>
    <w:rsid w:val="00CA0C37"/>
    <w:rsid w:val="00CA23AE"/>
    <w:rsid w:val="00CA67B9"/>
    <w:rsid w:val="00CB367E"/>
    <w:rsid w:val="00CB542F"/>
    <w:rsid w:val="00CC03FB"/>
    <w:rsid w:val="00CC2F0C"/>
    <w:rsid w:val="00CC4611"/>
    <w:rsid w:val="00CC4ACA"/>
    <w:rsid w:val="00CC6047"/>
    <w:rsid w:val="00CC6582"/>
    <w:rsid w:val="00CC6F57"/>
    <w:rsid w:val="00CC7951"/>
    <w:rsid w:val="00CD43B2"/>
    <w:rsid w:val="00CD74BC"/>
    <w:rsid w:val="00CE22A4"/>
    <w:rsid w:val="00CE281F"/>
    <w:rsid w:val="00CE3F36"/>
    <w:rsid w:val="00CF0098"/>
    <w:rsid w:val="00CF0814"/>
    <w:rsid w:val="00CF1575"/>
    <w:rsid w:val="00CF1CAD"/>
    <w:rsid w:val="00CF4A55"/>
    <w:rsid w:val="00CF7773"/>
    <w:rsid w:val="00D0669B"/>
    <w:rsid w:val="00D06772"/>
    <w:rsid w:val="00D2065E"/>
    <w:rsid w:val="00D20C9C"/>
    <w:rsid w:val="00D22D79"/>
    <w:rsid w:val="00D30027"/>
    <w:rsid w:val="00D348CE"/>
    <w:rsid w:val="00D41D8D"/>
    <w:rsid w:val="00D420BE"/>
    <w:rsid w:val="00D43522"/>
    <w:rsid w:val="00D446EA"/>
    <w:rsid w:val="00D471D9"/>
    <w:rsid w:val="00D503BE"/>
    <w:rsid w:val="00D51254"/>
    <w:rsid w:val="00D514A8"/>
    <w:rsid w:val="00D52DE4"/>
    <w:rsid w:val="00D55DF2"/>
    <w:rsid w:val="00D66B40"/>
    <w:rsid w:val="00D70CC4"/>
    <w:rsid w:val="00D71B67"/>
    <w:rsid w:val="00D72C94"/>
    <w:rsid w:val="00D73B97"/>
    <w:rsid w:val="00D760F2"/>
    <w:rsid w:val="00D824A2"/>
    <w:rsid w:val="00D83667"/>
    <w:rsid w:val="00D860F0"/>
    <w:rsid w:val="00D91E14"/>
    <w:rsid w:val="00D93C35"/>
    <w:rsid w:val="00DA23AA"/>
    <w:rsid w:val="00DA40E3"/>
    <w:rsid w:val="00DA7EAF"/>
    <w:rsid w:val="00DB737C"/>
    <w:rsid w:val="00DC1A32"/>
    <w:rsid w:val="00DD2757"/>
    <w:rsid w:val="00DD3036"/>
    <w:rsid w:val="00DD42CA"/>
    <w:rsid w:val="00DD68FB"/>
    <w:rsid w:val="00DD7A16"/>
    <w:rsid w:val="00DE0350"/>
    <w:rsid w:val="00DE0E3D"/>
    <w:rsid w:val="00DE23A2"/>
    <w:rsid w:val="00DE45F1"/>
    <w:rsid w:val="00DE62EE"/>
    <w:rsid w:val="00DF0C25"/>
    <w:rsid w:val="00DF72A4"/>
    <w:rsid w:val="00E05259"/>
    <w:rsid w:val="00E05804"/>
    <w:rsid w:val="00E06749"/>
    <w:rsid w:val="00E114B8"/>
    <w:rsid w:val="00E118E5"/>
    <w:rsid w:val="00E1418C"/>
    <w:rsid w:val="00E1725A"/>
    <w:rsid w:val="00E17BFB"/>
    <w:rsid w:val="00E23591"/>
    <w:rsid w:val="00E243FA"/>
    <w:rsid w:val="00E262BE"/>
    <w:rsid w:val="00E274D4"/>
    <w:rsid w:val="00E276D2"/>
    <w:rsid w:val="00E27FC8"/>
    <w:rsid w:val="00E32C9F"/>
    <w:rsid w:val="00E34D6C"/>
    <w:rsid w:val="00E37EDF"/>
    <w:rsid w:val="00E423F9"/>
    <w:rsid w:val="00E43E01"/>
    <w:rsid w:val="00E43F73"/>
    <w:rsid w:val="00E4632A"/>
    <w:rsid w:val="00E54CB8"/>
    <w:rsid w:val="00E55782"/>
    <w:rsid w:val="00E65ACC"/>
    <w:rsid w:val="00E745A1"/>
    <w:rsid w:val="00E77008"/>
    <w:rsid w:val="00E80964"/>
    <w:rsid w:val="00E81DD7"/>
    <w:rsid w:val="00E82A7A"/>
    <w:rsid w:val="00E87AC4"/>
    <w:rsid w:val="00E92EBD"/>
    <w:rsid w:val="00E93D5E"/>
    <w:rsid w:val="00E93D86"/>
    <w:rsid w:val="00E94455"/>
    <w:rsid w:val="00E953CD"/>
    <w:rsid w:val="00E96048"/>
    <w:rsid w:val="00E97C14"/>
    <w:rsid w:val="00EA23A8"/>
    <w:rsid w:val="00EA3291"/>
    <w:rsid w:val="00EA3976"/>
    <w:rsid w:val="00EA4743"/>
    <w:rsid w:val="00EA6CD9"/>
    <w:rsid w:val="00EB38E3"/>
    <w:rsid w:val="00EB5361"/>
    <w:rsid w:val="00EB5559"/>
    <w:rsid w:val="00EB70CD"/>
    <w:rsid w:val="00EC0456"/>
    <w:rsid w:val="00EC2E49"/>
    <w:rsid w:val="00EC4666"/>
    <w:rsid w:val="00EC5279"/>
    <w:rsid w:val="00ED290E"/>
    <w:rsid w:val="00ED3B43"/>
    <w:rsid w:val="00EE2723"/>
    <w:rsid w:val="00EE3334"/>
    <w:rsid w:val="00EF40A8"/>
    <w:rsid w:val="00EF6D0C"/>
    <w:rsid w:val="00EF74B5"/>
    <w:rsid w:val="00F014FA"/>
    <w:rsid w:val="00F0221C"/>
    <w:rsid w:val="00F07706"/>
    <w:rsid w:val="00F129C2"/>
    <w:rsid w:val="00F224A5"/>
    <w:rsid w:val="00F32923"/>
    <w:rsid w:val="00F344F0"/>
    <w:rsid w:val="00F37EE1"/>
    <w:rsid w:val="00F41703"/>
    <w:rsid w:val="00F422C1"/>
    <w:rsid w:val="00F42396"/>
    <w:rsid w:val="00F451AC"/>
    <w:rsid w:val="00F46AD2"/>
    <w:rsid w:val="00F501F5"/>
    <w:rsid w:val="00F5248F"/>
    <w:rsid w:val="00F534B7"/>
    <w:rsid w:val="00F560AF"/>
    <w:rsid w:val="00F60A9D"/>
    <w:rsid w:val="00F6395F"/>
    <w:rsid w:val="00F63FE7"/>
    <w:rsid w:val="00F65604"/>
    <w:rsid w:val="00F73584"/>
    <w:rsid w:val="00F766EB"/>
    <w:rsid w:val="00F77122"/>
    <w:rsid w:val="00F80BD6"/>
    <w:rsid w:val="00F83EA4"/>
    <w:rsid w:val="00F86336"/>
    <w:rsid w:val="00F936B1"/>
    <w:rsid w:val="00F9603F"/>
    <w:rsid w:val="00F9740E"/>
    <w:rsid w:val="00F97556"/>
    <w:rsid w:val="00FA23C9"/>
    <w:rsid w:val="00FA57DA"/>
    <w:rsid w:val="00FB2C3D"/>
    <w:rsid w:val="00FB4755"/>
    <w:rsid w:val="00FB508E"/>
    <w:rsid w:val="00FB5DE6"/>
    <w:rsid w:val="00FB6618"/>
    <w:rsid w:val="00FC2908"/>
    <w:rsid w:val="00FC4025"/>
    <w:rsid w:val="00FC40AF"/>
    <w:rsid w:val="00FC4B5B"/>
    <w:rsid w:val="00FC5D6D"/>
    <w:rsid w:val="00FD0B27"/>
    <w:rsid w:val="00FD0BC3"/>
    <w:rsid w:val="00FD10AA"/>
    <w:rsid w:val="00FD2563"/>
    <w:rsid w:val="00FD402D"/>
    <w:rsid w:val="00FD5CCE"/>
    <w:rsid w:val="00FD6E87"/>
    <w:rsid w:val="00FE276A"/>
    <w:rsid w:val="00FE5588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D82A284-6BF0-48D5-9626-2DC0F2993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8160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325DA0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25DA0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25DA0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0">
    <w:name w:val="表格內文(20行高)"/>
    <w:basedOn w:val="142"/>
    <w:pPr>
      <w:spacing w:line="400" w:lineRule="exact"/>
    </w:pPr>
  </w:style>
  <w:style w:type="paragraph" w:styleId="ac">
    <w:name w:val="header"/>
    <w:basedOn w:val="a"/>
    <w:link w:val="ad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566" w:hangingChars="200" w:hanging="566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325DA0"/>
    <w:pPr>
      <w:tabs>
        <w:tab w:val="right" w:leader="hyphen" w:pos="8490"/>
      </w:tabs>
      <w:ind w:leftChars="0" w:left="486" w:rightChars="100" w:right="283" w:hangingChars="200" w:hanging="486"/>
    </w:pPr>
    <w:rPr>
      <w:noProof/>
      <w:sz w:val="24"/>
    </w:rPr>
  </w:style>
  <w:style w:type="character" w:customStyle="1" w:styleId="ad">
    <w:name w:val="頁首 字元"/>
    <w:link w:val="ac"/>
    <w:uiPriority w:val="99"/>
    <w:rsid w:val="00D71B67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D71B6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D71B67"/>
    <w:rPr>
      <w:rFonts w:ascii="標楷體" w:eastAsia="標楷體"/>
      <w:snapToGrid w:val="0"/>
      <w:kern w:val="2"/>
    </w:rPr>
  </w:style>
  <w:style w:type="character" w:styleId="af0">
    <w:name w:val="footnote reference"/>
    <w:unhideWhenUsed/>
    <w:rsid w:val="00381600"/>
    <w:rPr>
      <w:vertAlign w:val="superscript"/>
    </w:rPr>
  </w:style>
  <w:style w:type="character" w:customStyle="1" w:styleId="143">
    <w:name w:val="表格內文(14行高) 字元"/>
    <w:link w:val="142"/>
    <w:qFormat/>
    <w:rsid w:val="00381600"/>
    <w:rPr>
      <w:rFonts w:ascii="標楷體" w:eastAsia="標楷體"/>
      <w:snapToGrid w:val="0"/>
      <w:kern w:val="2"/>
      <w:sz w:val="24"/>
      <w:szCs w:val="28"/>
    </w:rPr>
  </w:style>
  <w:style w:type="character" w:customStyle="1" w:styleId="11">
    <w:name w:val="(一)(二)(三) 字元1"/>
    <w:link w:val="a4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381600"/>
    <w:rPr>
      <w:rFonts w:ascii="標楷體"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381600"/>
    <w:rPr>
      <w:rFonts w:ascii="標楷體" w:eastAsia="標楷體"/>
      <w:b/>
      <w:snapToGrid w:val="0"/>
      <w:kern w:val="2"/>
      <w:sz w:val="28"/>
    </w:rPr>
  </w:style>
  <w:style w:type="table" w:styleId="af1">
    <w:name w:val="Table Grid"/>
    <w:basedOn w:val="a1"/>
    <w:uiPriority w:val="59"/>
    <w:rsid w:val="005212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325DA0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325DA0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character" w:styleId="af2">
    <w:name w:val="Hyperlink"/>
    <w:uiPriority w:val="99"/>
    <w:unhideWhenUsed/>
    <w:rsid w:val="00325DA0"/>
    <w:rPr>
      <w:color w:val="0563C1"/>
      <w:u w:val="single"/>
    </w:rPr>
  </w:style>
  <w:style w:type="paragraph" w:styleId="af3">
    <w:name w:val="footnote text"/>
    <w:basedOn w:val="a"/>
    <w:link w:val="af4"/>
    <w:uiPriority w:val="99"/>
    <w:semiHidden/>
    <w:unhideWhenUsed/>
    <w:rsid w:val="00B442A2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link w:val="af3"/>
    <w:uiPriority w:val="99"/>
    <w:semiHidden/>
    <w:rsid w:val="00B442A2"/>
    <w:rPr>
      <w:rFonts w:ascii="標楷體" w:eastAsia="標楷體"/>
      <w:snapToGrid w:val="0"/>
      <w:kern w:val="2"/>
    </w:rPr>
  </w:style>
  <w:style w:type="paragraph" w:customStyle="1" w:styleId="13">
    <w:name w:val="1"/>
    <w:basedOn w:val="a"/>
    <w:semiHidden/>
    <w:rsid w:val="00A6139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5">
    <w:name w:val="Balloon Text"/>
    <w:basedOn w:val="a"/>
    <w:link w:val="af6"/>
    <w:uiPriority w:val="99"/>
    <w:semiHidden/>
    <w:unhideWhenUsed/>
    <w:rsid w:val="00FA57DA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6">
    <w:name w:val="註解方塊文字 字元"/>
    <w:link w:val="af5"/>
    <w:uiPriority w:val="99"/>
    <w:semiHidden/>
    <w:rsid w:val="00FA57DA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4">
    <w:name w:val="(一)(二)(三) 字元2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5">
    <w:name w:val="第一層(14號字) 字元"/>
    <w:link w:val="144"/>
    <w:rsid w:val="00B7687E"/>
    <w:rPr>
      <w:rFonts w:ascii="標楷體" w:eastAsia="標楷體"/>
      <w:b/>
      <w:snapToGrid w:val="0"/>
      <w:kern w:val="2"/>
      <w:sz w:val="28"/>
    </w:rPr>
  </w:style>
  <w:style w:type="character" w:customStyle="1" w:styleId="1232">
    <w:name w:val="(1)(2)(3) 字元"/>
    <w:link w:val="1231"/>
    <w:rsid w:val="00B7687E"/>
    <w:rPr>
      <w:rFonts w:ascii="標楷體" w:eastAsia="標楷體"/>
      <w:snapToGrid w:val="0"/>
      <w:kern w:val="2"/>
      <w:sz w:val="28"/>
      <w:szCs w:val="28"/>
    </w:rPr>
  </w:style>
  <w:style w:type="character" w:customStyle="1" w:styleId="1410">
    <w:name w:val="第二層(14號字) 字元1"/>
    <w:rsid w:val="00F224A5"/>
    <w:rPr>
      <w:rFonts w:ascii="標楷體" w:eastAsia="標楷體"/>
      <w:b/>
      <w:snapToGrid w:val="0"/>
      <w:kern w:val="2"/>
      <w:sz w:val="28"/>
    </w:rPr>
  </w:style>
  <w:style w:type="paragraph" w:customStyle="1" w:styleId="MessageHeaderLast">
    <w:name w:val="Message Header Last"/>
    <w:basedOn w:val="af7"/>
    <w:next w:val="af8"/>
    <w:rsid w:val="0063052A"/>
    <w:pPr>
      <w:keepLines/>
      <w:widowControl/>
      <w:pBdr>
        <w:top w:val="none" w:sz="0" w:space="0" w:color="auto"/>
        <w:left w:val="none" w:sz="0" w:space="0" w:color="auto"/>
        <w:bottom w:val="single" w:sz="6" w:space="19" w:color="auto"/>
        <w:right w:val="none" w:sz="0" w:space="0" w:color="auto"/>
        <w:between w:val="single" w:sz="6" w:space="19" w:color="auto"/>
      </w:pBdr>
      <w:shd w:val="clear" w:color="auto" w:fill="auto"/>
      <w:tabs>
        <w:tab w:val="left" w:pos="720"/>
        <w:tab w:val="left" w:pos="1267"/>
        <w:tab w:val="left" w:pos="2938"/>
        <w:tab w:val="left" w:pos="4320"/>
        <w:tab w:val="left" w:pos="5040"/>
        <w:tab w:val="right" w:pos="8640"/>
      </w:tabs>
      <w:spacing w:before="120" w:after="120" w:line="440" w:lineRule="atLeast"/>
      <w:ind w:leftChars="0" w:left="0" w:firstLineChars="0" w:firstLine="0"/>
      <w:jc w:val="left"/>
    </w:pPr>
    <w:rPr>
      <w:rFonts w:ascii="Arial" w:hAnsi="Arial"/>
      <w:snapToGrid/>
      <w:spacing w:val="-5"/>
      <w:kern w:val="0"/>
      <w:sz w:val="18"/>
      <w:szCs w:val="20"/>
    </w:rPr>
  </w:style>
  <w:style w:type="paragraph" w:styleId="af7">
    <w:name w:val="Message Header"/>
    <w:basedOn w:val="a"/>
    <w:link w:val="af9"/>
    <w:uiPriority w:val="99"/>
    <w:semiHidden/>
    <w:unhideWhenUsed/>
    <w:rsid w:val="0063052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Chars="400" w:left="1080" w:hangingChars="400" w:hanging="1080"/>
    </w:pPr>
    <w:rPr>
      <w:rFonts w:ascii="Calibri Light" w:eastAsia="新細明體" w:hAnsi="Calibri Light"/>
      <w:sz w:val="24"/>
      <w:szCs w:val="24"/>
    </w:rPr>
  </w:style>
  <w:style w:type="character" w:customStyle="1" w:styleId="af9">
    <w:name w:val="訊息欄位名稱 字元"/>
    <w:link w:val="af7"/>
    <w:uiPriority w:val="99"/>
    <w:semiHidden/>
    <w:rsid w:val="0063052A"/>
    <w:rPr>
      <w:rFonts w:ascii="Calibri Light" w:eastAsia="新細明體" w:hAnsi="Calibri Light" w:cs="Times New Roman"/>
      <w:snapToGrid w:val="0"/>
      <w:kern w:val="2"/>
      <w:sz w:val="24"/>
      <w:szCs w:val="24"/>
      <w:shd w:val="pct20" w:color="auto" w:fill="auto"/>
    </w:rPr>
  </w:style>
  <w:style w:type="paragraph" w:styleId="af8">
    <w:name w:val="Body Text"/>
    <w:basedOn w:val="a"/>
    <w:link w:val="afa"/>
    <w:uiPriority w:val="99"/>
    <w:semiHidden/>
    <w:unhideWhenUsed/>
    <w:rsid w:val="0063052A"/>
    <w:pPr>
      <w:spacing w:after="120"/>
    </w:pPr>
  </w:style>
  <w:style w:type="character" w:customStyle="1" w:styleId="afa">
    <w:name w:val="本文 字元"/>
    <w:link w:val="af8"/>
    <w:uiPriority w:val="99"/>
    <w:semiHidden/>
    <w:rsid w:val="0063052A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2B2850"/>
    <w:rPr>
      <w:rFonts w:ascii="標楷體" w:eastAsia="標楷體"/>
      <w:snapToGrid w:val="0"/>
      <w:kern w:val="2"/>
      <w:sz w:val="28"/>
      <w:szCs w:val="28"/>
    </w:rPr>
  </w:style>
  <w:style w:type="paragraph" w:customStyle="1" w:styleId="146">
    <w:name w:val="表格內文(14行高) 字元 字元"/>
    <w:basedOn w:val="a8"/>
    <w:link w:val="147"/>
    <w:rsid w:val="002B2850"/>
    <w:pPr>
      <w:spacing w:line="280" w:lineRule="exact"/>
      <w:ind w:leftChars="0" w:left="0" w:firstLineChars="0" w:firstLine="0"/>
      <w:jc w:val="left"/>
    </w:pPr>
    <w:rPr>
      <w:rFonts w:ascii="Times New Roman"/>
      <w:sz w:val="24"/>
    </w:rPr>
  </w:style>
  <w:style w:type="character" w:customStyle="1" w:styleId="147">
    <w:name w:val="表格內文(14行高) 字元 字元 字元"/>
    <w:link w:val="146"/>
    <w:rsid w:val="002B2850"/>
    <w:rPr>
      <w:rFonts w:eastAsia="標楷體"/>
      <w:snapToGrid w:val="0"/>
      <w:kern w:val="2"/>
      <w:sz w:val="24"/>
      <w:szCs w:val="28"/>
    </w:rPr>
  </w:style>
  <w:style w:type="paragraph" w:styleId="Web">
    <w:name w:val="Normal (Web)"/>
    <w:basedOn w:val="a"/>
    <w:uiPriority w:val="99"/>
    <w:semiHidden/>
    <w:unhideWhenUsed/>
    <w:rsid w:val="001C107C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CompanyName">
    <w:name w:val="Company Name"/>
    <w:basedOn w:val="a"/>
    <w:rsid w:val="00F014FA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520387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83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69735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56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47286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23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081326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1397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2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1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5\Desktop\2012&#31684;&#26412;&#27284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ED93FC-29DD-456C-8019-DA6F97ED4A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2012範本檔.dot</Template>
  <TotalTime>0</TotalTime>
  <Pages>3</Pages>
  <Words>308</Words>
  <Characters>1761</Characters>
  <Application>Microsoft Office Word</Application>
  <DocSecurity>0</DocSecurity>
  <Lines>14</Lines>
  <Paragraphs>4</Paragraphs>
  <ScaleCrop>false</ScaleCrop>
  <Company>HOME</Company>
  <LinksUpToDate>false</LinksUpToDate>
  <CharactersWithSpaces>2065</CharactersWithSpaces>
  <SharedDoc>false</SharedDoc>
  <HLinks>
    <vt:vector size="66" baseType="variant">
      <vt:variant>
        <vt:i4>1900595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_Toc180760450</vt:lpwstr>
      </vt:variant>
      <vt:variant>
        <vt:i4>1835059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_Toc180760449</vt:lpwstr>
      </vt:variant>
      <vt:variant>
        <vt:i4>1835059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_Toc180760448</vt:lpwstr>
      </vt:variant>
      <vt:variant>
        <vt:i4>1835059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_Toc180760447</vt:lpwstr>
      </vt:variant>
      <vt:variant>
        <vt:i4>1835059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_Toc180760446</vt:lpwstr>
      </vt:variant>
      <vt:variant>
        <vt:i4>1835059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_Toc180760445</vt:lpwstr>
      </vt:variant>
      <vt:variant>
        <vt:i4>1835059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_Toc180760444</vt:lpwstr>
      </vt:variant>
      <vt:variant>
        <vt:i4>1835059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_Toc180760443</vt:lpwstr>
      </vt:variant>
      <vt:variant>
        <vt:i4>1835059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_Toc180760442</vt:lpwstr>
      </vt:variant>
      <vt:variant>
        <vt:i4>1835059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_Toc180760441</vt:lpwstr>
      </vt:variant>
      <vt:variant>
        <vt:i4>1835059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_Toc180760440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Administrator</cp:lastModifiedBy>
  <cp:revision>2</cp:revision>
  <cp:lastPrinted>2024-10-25T08:03:00Z</cp:lastPrinted>
  <dcterms:created xsi:type="dcterms:W3CDTF">2024-11-11T04:04:00Z</dcterms:created>
  <dcterms:modified xsi:type="dcterms:W3CDTF">2024-11-11T04:04:00Z</dcterms:modified>
</cp:coreProperties>
</file>