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00D" w:rsidRPr="00181084" w:rsidRDefault="004F500D" w:rsidP="004F500D">
      <w:pPr>
        <w:pStyle w:val="a9"/>
      </w:pPr>
      <w:bookmarkStart w:id="0" w:name="_Toc116141177"/>
      <w:bookmarkStart w:id="1" w:name="_GoBack"/>
      <w:bookmarkEnd w:id="1"/>
      <w:r w:rsidRPr="00F735DA">
        <w:rPr>
          <w:rFonts w:hint="eastAsia"/>
          <w:w w:val="105"/>
        </w:rPr>
        <w:t>經濟特別收入基金(能源研究發展基金、石油基金、再生能源發展基金)1</w:t>
      </w:r>
      <w:r>
        <w:rPr>
          <w:rFonts w:hint="eastAsia"/>
          <w:w w:val="105"/>
        </w:rPr>
        <w:t>1</w:t>
      </w:r>
      <w:r w:rsidR="0009265C">
        <w:rPr>
          <w:w w:val="105"/>
        </w:rPr>
        <w:t>4</w:t>
      </w:r>
      <w:r w:rsidRPr="00F735DA">
        <w:rPr>
          <w:rFonts w:hint="eastAsia"/>
          <w:w w:val="105"/>
        </w:rPr>
        <w:t>年度預算評估報告</w:t>
      </w:r>
      <w:bookmarkStart w:id="2" w:name="_Toc243219479"/>
      <w:bookmarkStart w:id="3" w:name="_Toc91418518"/>
      <w:bookmarkStart w:id="4" w:name="_Toc116444642"/>
      <w:bookmarkStart w:id="5" w:name="_Toc399610169"/>
    </w:p>
    <w:p w:rsidR="00955928" w:rsidRDefault="002B2850" w:rsidP="00955928">
      <w:pPr>
        <w:pStyle w:val="14"/>
        <w:ind w:left="567" w:hanging="567"/>
      </w:pPr>
      <w:bookmarkStart w:id="6" w:name="_Toc180760449"/>
      <w:bookmarkEnd w:id="2"/>
      <w:bookmarkEnd w:id="3"/>
      <w:bookmarkEnd w:id="4"/>
      <w:bookmarkEnd w:id="5"/>
      <w:bookmarkEnd w:id="0"/>
      <w:r>
        <w:rPr>
          <w:rFonts w:hint="eastAsia"/>
        </w:rPr>
        <w:t>六、</w:t>
      </w:r>
      <w:r w:rsidR="00955928">
        <w:rPr>
          <w:rFonts w:hint="eastAsia"/>
        </w:rPr>
        <w:t>自1</w:t>
      </w:r>
      <w:r w:rsidR="00955928">
        <w:t>12</w:t>
      </w:r>
      <w:r w:rsidR="00955928">
        <w:rPr>
          <w:rFonts w:hint="eastAsia"/>
        </w:rPr>
        <w:t>年度開始收取漁業環境友善公積金</w:t>
      </w:r>
      <w:r w:rsidR="0034567B">
        <w:rPr>
          <w:rFonts w:hint="eastAsia"/>
        </w:rPr>
        <w:t>，惟迄1</w:t>
      </w:r>
      <w:r w:rsidR="0034567B">
        <w:t>13</w:t>
      </w:r>
      <w:r w:rsidR="0034567B">
        <w:rPr>
          <w:rFonts w:hint="eastAsia"/>
        </w:rPr>
        <w:t>年7月底尚未完成徵繳作業，允宜檢討加速辦理，以利</w:t>
      </w:r>
      <w:r w:rsidR="00955928">
        <w:rPr>
          <w:rFonts w:hint="eastAsia"/>
        </w:rPr>
        <w:t>「</w:t>
      </w:r>
      <w:r w:rsidR="00955928" w:rsidRPr="00C91978">
        <w:rPr>
          <w:rFonts w:hint="eastAsia"/>
        </w:rPr>
        <w:t>太陽光電結合漁業環境友善維護計畫</w:t>
      </w:r>
      <w:r w:rsidR="00955928">
        <w:rPr>
          <w:rFonts w:hint="eastAsia"/>
        </w:rPr>
        <w:t>」</w:t>
      </w:r>
      <w:r w:rsidR="0034567B">
        <w:rPr>
          <w:rFonts w:hint="eastAsia"/>
        </w:rPr>
        <w:t>之推動</w:t>
      </w:r>
      <w:bookmarkEnd w:id="6"/>
    </w:p>
    <w:p w:rsidR="00955928" w:rsidRDefault="00955928" w:rsidP="00955928">
      <w:pPr>
        <w:spacing w:line="520" w:lineRule="exact"/>
        <w:ind w:left="566" w:firstLine="566"/>
      </w:pPr>
      <w:r>
        <w:rPr>
          <w:rFonts w:hint="eastAsia"/>
        </w:rPr>
        <w:t>再生能源發展基金11</w:t>
      </w:r>
      <w:r w:rsidR="004B1BBC">
        <w:t>4</w:t>
      </w:r>
      <w:r>
        <w:rPr>
          <w:rFonts w:hint="eastAsia"/>
        </w:rPr>
        <w:t>年度於「徵收及依法分配收入-徵收收入」科目編列</w:t>
      </w:r>
      <w:r w:rsidR="00AA342E">
        <w:rPr>
          <w:rFonts w:hint="eastAsia"/>
        </w:rPr>
        <w:t>1</w:t>
      </w:r>
      <w:r w:rsidR="00AA342E">
        <w:t>0</w:t>
      </w:r>
      <w:r w:rsidR="00AA342E">
        <w:rPr>
          <w:rFonts w:hint="eastAsia"/>
        </w:rPr>
        <w:t>億8</w:t>
      </w:r>
      <w:r w:rsidR="00AA342E">
        <w:t>,185</w:t>
      </w:r>
      <w:r w:rsidR="00AA342E">
        <w:rPr>
          <w:rFonts w:hint="eastAsia"/>
        </w:rPr>
        <w:t>萬6千元，其中包含依再生能源發電設備設置管理辦法</w:t>
      </w:r>
      <w:r w:rsidR="004B1BBC">
        <w:rPr>
          <w:rFonts w:hint="eastAsia"/>
        </w:rPr>
        <w:t>第1</w:t>
      </w:r>
      <w:r w:rsidR="004B1BBC">
        <w:t>7</w:t>
      </w:r>
      <w:r w:rsidR="004B1BBC">
        <w:rPr>
          <w:rFonts w:hint="eastAsia"/>
        </w:rPr>
        <w:t>條之1規定，</w:t>
      </w:r>
      <w:r>
        <w:rPr>
          <w:rFonts w:hint="eastAsia"/>
        </w:rPr>
        <w:t>向太陽光電發電設備結合漁業經營設置者，對其售電或發電度數收取太陽光電結合漁業環境友善維護</w:t>
      </w:r>
      <w:r w:rsidR="00AA342E">
        <w:rPr>
          <w:rFonts w:hint="eastAsia"/>
        </w:rPr>
        <w:t>之</w:t>
      </w:r>
      <w:r>
        <w:rPr>
          <w:rFonts w:hint="eastAsia"/>
        </w:rPr>
        <w:t>收入7</w:t>
      </w:r>
      <w:r>
        <w:t>,944</w:t>
      </w:r>
      <w:r>
        <w:rPr>
          <w:rFonts w:hint="eastAsia"/>
        </w:rPr>
        <w:t>萬元；</w:t>
      </w:r>
      <w:r w:rsidR="00AA342E">
        <w:rPr>
          <w:rFonts w:hint="eastAsia"/>
        </w:rPr>
        <w:t>另</w:t>
      </w:r>
      <w:r>
        <w:rPr>
          <w:rFonts w:hint="eastAsia"/>
        </w:rPr>
        <w:t>於「再生能源推廣計畫-捐助、補助與獎助」科目編列「</w:t>
      </w:r>
      <w:r w:rsidR="00941126">
        <w:rPr>
          <w:rFonts w:hint="eastAsia"/>
        </w:rPr>
        <w:t>太</w:t>
      </w:r>
      <w:r>
        <w:rPr>
          <w:rFonts w:hAnsi="標楷體" w:hint="eastAsia"/>
        </w:rPr>
        <w:t>陽光電結合漁業環境友善維護計畫</w:t>
      </w:r>
      <w:r>
        <w:rPr>
          <w:rFonts w:hint="eastAsia"/>
        </w:rPr>
        <w:t>」7</w:t>
      </w:r>
      <w:r>
        <w:t>,500</w:t>
      </w:r>
      <w:r>
        <w:rPr>
          <w:rFonts w:hint="eastAsia"/>
        </w:rPr>
        <w:t>萬元。經查：</w:t>
      </w:r>
    </w:p>
    <w:p w:rsidR="00955928" w:rsidRPr="00D73414" w:rsidRDefault="00955928" w:rsidP="00955928">
      <w:pPr>
        <w:pStyle w:val="a4"/>
        <w:spacing w:line="520" w:lineRule="exact"/>
        <w:ind w:left="849" w:hanging="283"/>
        <w:rPr>
          <w:b/>
        </w:rPr>
      </w:pPr>
      <w:r w:rsidRPr="00D73414">
        <w:rPr>
          <w:rFonts w:hint="eastAsia"/>
          <w:b/>
        </w:rPr>
        <w:t>(一)計畫概述</w:t>
      </w:r>
    </w:p>
    <w:p w:rsidR="00955928" w:rsidRDefault="00955928" w:rsidP="00E92EBD">
      <w:pPr>
        <w:spacing w:line="520" w:lineRule="exact"/>
        <w:ind w:leftChars="300" w:left="850" w:firstLine="566"/>
      </w:pPr>
      <w:r>
        <w:rPr>
          <w:rFonts w:hint="eastAsia"/>
        </w:rPr>
        <w:t>經濟部依</w:t>
      </w:r>
      <w:r w:rsidR="001D240F" w:rsidRPr="001D240F">
        <w:rPr>
          <w:rFonts w:hint="eastAsia"/>
        </w:rPr>
        <w:t>再生能源發電設備設置管理辦法</w:t>
      </w:r>
      <w:r>
        <w:rPr>
          <w:rFonts w:hint="eastAsia"/>
        </w:rPr>
        <w:t>第1</w:t>
      </w:r>
      <w:r>
        <w:t>7</w:t>
      </w:r>
      <w:r>
        <w:rPr>
          <w:rFonts w:hint="eastAsia"/>
        </w:rPr>
        <w:t>條</w:t>
      </w:r>
      <w:r w:rsidR="002078C6">
        <w:rPr>
          <w:rFonts w:hint="eastAsia"/>
        </w:rPr>
        <w:t>之1</w:t>
      </w:r>
      <w:r>
        <w:rPr>
          <w:rFonts w:hint="eastAsia"/>
        </w:rPr>
        <w:t>第1項規定</w:t>
      </w:r>
      <w:r>
        <w:rPr>
          <w:rStyle w:val="af0"/>
        </w:rPr>
        <w:footnoteReference w:id="1"/>
      </w:r>
      <w:r>
        <w:rPr>
          <w:rFonts w:hint="eastAsia"/>
        </w:rPr>
        <w:t>，</w:t>
      </w:r>
      <w:r w:rsidRPr="00A06BF9">
        <w:rPr>
          <w:rFonts w:hint="eastAsia"/>
        </w:rPr>
        <w:t>太陽光電發電設備設置者，其設備依申請農業用地作農業設施容許使用審查辦法規定結合漁業經營設置</w:t>
      </w:r>
      <w:r>
        <w:rPr>
          <w:rFonts w:hint="eastAsia"/>
        </w:rPr>
        <w:t>，應依法繳納漁業環境友善公積金(以下稱公積金)，作為再生能源發展基金之來源。</w:t>
      </w:r>
    </w:p>
    <w:p w:rsidR="00955928" w:rsidRDefault="00955928" w:rsidP="00E92EBD">
      <w:pPr>
        <w:spacing w:line="520" w:lineRule="exact"/>
        <w:ind w:leftChars="300" w:left="850" w:firstLine="566"/>
      </w:pPr>
      <w:r>
        <w:rPr>
          <w:rFonts w:hint="eastAsia"/>
        </w:rPr>
        <w:t>經濟部為辦理公積金之收取、支出、保管及運用等事項，</w:t>
      </w:r>
      <w:r>
        <w:rPr>
          <w:rFonts w:hint="eastAsia"/>
        </w:rPr>
        <w:lastRenderedPageBreak/>
        <w:t>於1</w:t>
      </w:r>
      <w:r>
        <w:t>12</w:t>
      </w:r>
      <w:r>
        <w:rPr>
          <w:rFonts w:hint="eastAsia"/>
        </w:rPr>
        <w:t>年1月1</w:t>
      </w:r>
      <w:r>
        <w:t>6</w:t>
      </w:r>
      <w:r>
        <w:rPr>
          <w:rFonts w:hint="eastAsia"/>
        </w:rPr>
        <w:t>日公布「</w:t>
      </w:r>
      <w:r w:rsidRPr="00761933">
        <w:rPr>
          <w:rFonts w:hint="eastAsia"/>
        </w:rPr>
        <w:t>漁業環境友善公積金收支保管及運用作業要點」</w:t>
      </w:r>
      <w:r w:rsidR="005B206C">
        <w:rPr>
          <w:rFonts w:hint="eastAsia"/>
        </w:rPr>
        <w:t>，其中</w:t>
      </w:r>
      <w:r>
        <w:rPr>
          <w:rFonts w:hint="eastAsia"/>
        </w:rPr>
        <w:t>第3</w:t>
      </w:r>
      <w:r w:rsidRPr="00211B52">
        <w:rPr>
          <w:rFonts w:hint="eastAsia"/>
        </w:rPr>
        <w:t>點第2項規定，</w:t>
      </w:r>
      <w:r w:rsidR="00211B52" w:rsidRPr="00211B52">
        <w:rPr>
          <w:rFonts w:hint="eastAsia"/>
        </w:rPr>
        <w:t>公積金係以</w:t>
      </w:r>
      <w:r w:rsidRPr="00211B52">
        <w:rPr>
          <w:rFonts w:hAnsi="標楷體" w:hint="eastAsia"/>
        </w:rPr>
        <w:t>「漁電共生案場發電度數」乘</w:t>
      </w:r>
      <w:r w:rsidR="00A322C4">
        <w:rPr>
          <w:rFonts w:hAnsi="標楷體" w:hint="eastAsia"/>
        </w:rPr>
        <w:t>以</w:t>
      </w:r>
      <w:r w:rsidRPr="00211B52">
        <w:rPr>
          <w:rFonts w:hAnsi="標楷體" w:hint="eastAsia"/>
        </w:rPr>
        <w:t>「所適用年度之公積金費率」收取</w:t>
      </w:r>
      <w:r w:rsidRPr="00211B52">
        <w:rPr>
          <w:rStyle w:val="af0"/>
          <w:rFonts w:hAnsi="標楷體"/>
        </w:rPr>
        <w:footnoteReference w:id="2"/>
      </w:r>
      <w:r w:rsidR="00A322C4">
        <w:rPr>
          <w:rFonts w:hAnsi="標楷體" w:hint="eastAsia"/>
        </w:rPr>
        <w:t>；</w:t>
      </w:r>
      <w:r w:rsidR="00211B52" w:rsidRPr="00211B52">
        <w:rPr>
          <w:rFonts w:hAnsi="標楷體" w:hint="eastAsia"/>
        </w:rPr>
        <w:t>復依</w:t>
      </w:r>
      <w:r w:rsidRPr="00211B52">
        <w:rPr>
          <w:rFonts w:hint="eastAsia"/>
        </w:rPr>
        <w:t>第6點</w:t>
      </w:r>
      <w:r w:rsidRPr="00761933">
        <w:rPr>
          <w:rFonts w:hint="eastAsia"/>
        </w:rPr>
        <w:t>規定：「本公積金除支應執行本要點所定事項所需者外，應為下列各款之運用：(一)降低環境影響：1.辦理動植物保育及相關措施</w:t>
      </w:r>
      <w:r>
        <w:rPr>
          <w:rFonts w:hAnsi="標楷體" w:hint="eastAsia"/>
        </w:rPr>
        <w:t>…</w:t>
      </w:r>
      <w:r w:rsidRPr="00761933">
        <w:rPr>
          <w:rFonts w:hint="eastAsia"/>
        </w:rPr>
        <w:t>2.環境累積效應之觀察分析</w:t>
      </w:r>
      <w:r>
        <w:rPr>
          <w:rFonts w:hAnsi="標楷體" w:hint="eastAsia"/>
        </w:rPr>
        <w:t>…</w:t>
      </w:r>
      <w:r w:rsidRPr="00761933">
        <w:rPr>
          <w:rFonts w:hint="eastAsia"/>
        </w:rPr>
        <w:t>3.漁電共生結合動植物之生態教育推廣、成果發表及宣導活動等工作。(二)改善整體漁業養殖環境：1.漁電共生相關養殖活動影響觀察</w:t>
      </w:r>
      <w:r>
        <w:rPr>
          <w:rFonts w:hAnsi="標楷體" w:hint="eastAsia"/>
        </w:rPr>
        <w:t>…</w:t>
      </w:r>
      <w:r w:rsidRPr="00761933">
        <w:rPr>
          <w:rFonts w:hint="eastAsia"/>
        </w:rPr>
        <w:t>2.養殖輔導及漁電共生推廣</w:t>
      </w:r>
      <w:r>
        <w:rPr>
          <w:rFonts w:hAnsi="標楷體" w:hint="eastAsia"/>
        </w:rPr>
        <w:t>…</w:t>
      </w:r>
      <w:r w:rsidRPr="00761933">
        <w:rPr>
          <w:rFonts w:hint="eastAsia"/>
        </w:rPr>
        <w:t>(三)其他經本部及行政院農業委員會</w:t>
      </w:r>
      <w:r>
        <w:rPr>
          <w:rFonts w:hint="eastAsia"/>
        </w:rPr>
        <w:t>(</w:t>
      </w:r>
      <w:r w:rsidRPr="00761933">
        <w:rPr>
          <w:rFonts w:hint="eastAsia"/>
        </w:rPr>
        <w:t>以下簡稱農委會</w:t>
      </w:r>
      <w:r>
        <w:rPr>
          <w:rFonts w:hint="eastAsia"/>
        </w:rPr>
        <w:t>)</w:t>
      </w:r>
      <w:r w:rsidRPr="00761933">
        <w:rPr>
          <w:rFonts w:hint="eastAsia"/>
        </w:rPr>
        <w:t>共同召集專家學者討論後同意納入得辦理之工作事項。」</w:t>
      </w:r>
    </w:p>
    <w:p w:rsidR="00955928" w:rsidRPr="00111E6C" w:rsidRDefault="00955928" w:rsidP="00955928">
      <w:pPr>
        <w:pStyle w:val="a4"/>
        <w:spacing w:line="520" w:lineRule="exact"/>
        <w:ind w:left="849" w:hanging="283"/>
        <w:rPr>
          <w:b/>
          <w:spacing w:val="-2"/>
        </w:rPr>
      </w:pPr>
      <w:r w:rsidRPr="00C73901">
        <w:rPr>
          <w:rFonts w:hint="eastAsia"/>
          <w:b/>
        </w:rPr>
        <w:t>(二)</w:t>
      </w:r>
      <w:r w:rsidR="00EA3976">
        <w:rPr>
          <w:rFonts w:hint="eastAsia"/>
          <w:b/>
        </w:rPr>
        <w:t>1</w:t>
      </w:r>
      <w:r w:rsidR="00EA3976">
        <w:rPr>
          <w:b/>
        </w:rPr>
        <w:t>12</w:t>
      </w:r>
      <w:r w:rsidR="00EA3976">
        <w:rPr>
          <w:rFonts w:hint="eastAsia"/>
          <w:b/>
        </w:rPr>
        <w:t>年度</w:t>
      </w:r>
      <w:r w:rsidR="0034567B">
        <w:rPr>
          <w:rFonts w:hint="eastAsia"/>
          <w:b/>
        </w:rPr>
        <w:t>未完成公積金之收繳作業，致未及</w:t>
      </w:r>
      <w:r w:rsidR="00EA3976">
        <w:rPr>
          <w:rFonts w:hint="eastAsia"/>
          <w:b/>
          <w:spacing w:val="-2"/>
        </w:rPr>
        <w:t>執行</w:t>
      </w:r>
      <w:r w:rsidR="0034567B">
        <w:rPr>
          <w:rFonts w:hint="eastAsia"/>
          <w:b/>
          <w:spacing w:val="-2"/>
        </w:rPr>
        <w:t>「太陽光電結合漁業環境友善維護計畫」</w:t>
      </w:r>
      <w:r w:rsidR="0034567B" w:rsidRPr="00111E6C">
        <w:rPr>
          <w:b/>
          <w:spacing w:val="-2"/>
        </w:rPr>
        <w:t xml:space="preserve"> </w:t>
      </w:r>
    </w:p>
    <w:p w:rsidR="00955928" w:rsidRDefault="00955928" w:rsidP="00E92EBD">
      <w:pPr>
        <w:spacing w:line="520" w:lineRule="exact"/>
        <w:ind w:leftChars="300" w:left="850" w:firstLine="566"/>
      </w:pPr>
      <w:r>
        <w:rPr>
          <w:rFonts w:hint="eastAsia"/>
        </w:rPr>
        <w:t>據能源署提供資料，</w:t>
      </w:r>
      <w:r w:rsidR="00EF40A8">
        <w:rPr>
          <w:rFonts w:hint="eastAsia"/>
        </w:rPr>
        <w:t>為辦理公積金收取事宜，</w:t>
      </w:r>
      <w:r w:rsidR="00EA3976">
        <w:rPr>
          <w:rFonts w:hint="eastAsia"/>
        </w:rPr>
        <w:t>該署</w:t>
      </w:r>
      <w:r w:rsidR="00E92EBD">
        <w:rPr>
          <w:rFonts w:hint="eastAsia"/>
        </w:rPr>
        <w:t>自</w:t>
      </w:r>
      <w:r w:rsidR="00E423F9">
        <w:rPr>
          <w:rFonts w:hint="eastAsia"/>
        </w:rPr>
        <w:t>1</w:t>
      </w:r>
      <w:r w:rsidR="00E423F9">
        <w:t>12</w:t>
      </w:r>
      <w:r w:rsidR="00E423F9">
        <w:rPr>
          <w:rFonts w:hint="eastAsia"/>
        </w:rPr>
        <w:t>年</w:t>
      </w:r>
      <w:r w:rsidR="00E92EBD">
        <w:rPr>
          <w:rFonts w:hint="eastAsia"/>
        </w:rPr>
        <w:t>起即規劃</w:t>
      </w:r>
      <w:r w:rsidR="00E423F9">
        <w:rPr>
          <w:rFonts w:hint="eastAsia"/>
        </w:rPr>
        <w:t>各年度</w:t>
      </w:r>
      <w:r w:rsidRPr="00DD7A16">
        <w:rPr>
          <w:rFonts w:hint="eastAsia"/>
        </w:rPr>
        <w:t>費率</w:t>
      </w:r>
      <w:r w:rsidR="00E423F9">
        <w:rPr>
          <w:rFonts w:hint="eastAsia"/>
        </w:rPr>
        <w:t>，</w:t>
      </w:r>
      <w:r w:rsidR="00A4632C">
        <w:rPr>
          <w:rFonts w:hint="eastAsia"/>
        </w:rPr>
        <w:t>完成</w:t>
      </w:r>
      <w:r w:rsidRPr="00DD7A16">
        <w:rPr>
          <w:rFonts w:hint="eastAsia"/>
        </w:rPr>
        <w:t>已取得設備登記及電業執照之漁電共生設置者</w:t>
      </w:r>
      <w:r w:rsidR="00A4632C">
        <w:rPr>
          <w:rFonts w:hint="eastAsia"/>
        </w:rPr>
        <w:t>清查作業</w:t>
      </w:r>
      <w:r w:rsidRPr="00DD7A16">
        <w:rPr>
          <w:rFonts w:hint="eastAsia"/>
        </w:rPr>
        <w:t>，</w:t>
      </w:r>
      <w:r w:rsidR="00E97C14">
        <w:rPr>
          <w:rFonts w:hint="eastAsia"/>
        </w:rPr>
        <w:t>並</w:t>
      </w:r>
      <w:r w:rsidR="00BD27CB">
        <w:rPr>
          <w:rFonts w:hint="eastAsia"/>
        </w:rPr>
        <w:t>委請台灣電力股份有限公司(以下稱</w:t>
      </w:r>
      <w:r w:rsidR="00A4632C" w:rsidRPr="00DD7A16">
        <w:rPr>
          <w:rFonts w:hint="eastAsia"/>
        </w:rPr>
        <w:t>台電公司</w:t>
      </w:r>
      <w:r w:rsidR="00BD27CB">
        <w:rPr>
          <w:rFonts w:hint="eastAsia"/>
        </w:rPr>
        <w:t>)辦理公積金收取事項，惟該公司因</w:t>
      </w:r>
      <w:r w:rsidR="00E97C14">
        <w:rPr>
          <w:rFonts w:hint="eastAsia"/>
        </w:rPr>
        <w:t>辦理</w:t>
      </w:r>
      <w:r w:rsidR="00A4632C">
        <w:rPr>
          <w:rFonts w:hint="eastAsia"/>
        </w:rPr>
        <w:t>進度</w:t>
      </w:r>
      <w:r w:rsidR="00EF40A8">
        <w:rPr>
          <w:rFonts w:hint="eastAsia"/>
        </w:rPr>
        <w:t>延宕</w:t>
      </w:r>
      <w:r w:rsidR="00A4632C">
        <w:rPr>
          <w:rFonts w:hint="eastAsia"/>
        </w:rPr>
        <w:t>，</w:t>
      </w:r>
      <w:r w:rsidR="00EF40A8">
        <w:rPr>
          <w:rFonts w:hint="eastAsia"/>
        </w:rPr>
        <w:t>截</w:t>
      </w:r>
      <w:r w:rsidR="003A1E73">
        <w:rPr>
          <w:rFonts w:hint="eastAsia"/>
        </w:rPr>
        <w:t>至1</w:t>
      </w:r>
      <w:r w:rsidR="003A1E73">
        <w:t>12</w:t>
      </w:r>
      <w:r w:rsidR="003A1E73">
        <w:rPr>
          <w:rFonts w:hint="eastAsia"/>
        </w:rPr>
        <w:t>年底</w:t>
      </w:r>
      <w:r w:rsidR="00BD27CB">
        <w:rPr>
          <w:rFonts w:hint="eastAsia"/>
        </w:rPr>
        <w:t>仍在作業中</w:t>
      </w:r>
      <w:r w:rsidR="00A4632C">
        <w:rPr>
          <w:rFonts w:hint="eastAsia"/>
        </w:rPr>
        <w:t>，致</w:t>
      </w:r>
      <w:r w:rsidR="00E97C14">
        <w:rPr>
          <w:rFonts w:hint="eastAsia"/>
        </w:rPr>
        <w:t>1</w:t>
      </w:r>
      <w:r w:rsidR="00E97C14">
        <w:t>12</w:t>
      </w:r>
      <w:r w:rsidR="00A4632C">
        <w:rPr>
          <w:rFonts w:hint="eastAsia"/>
        </w:rPr>
        <w:t>年度公積金收入無</w:t>
      </w:r>
      <w:r w:rsidR="0034567B">
        <w:rPr>
          <w:rFonts w:hint="eastAsia"/>
        </w:rPr>
        <w:t>實現</w:t>
      </w:r>
      <w:r w:rsidR="00A4632C">
        <w:rPr>
          <w:rFonts w:hint="eastAsia"/>
        </w:rPr>
        <w:t>數(詳表1</w:t>
      </w:r>
      <w:r w:rsidR="00A4632C">
        <w:t>)</w:t>
      </w:r>
      <w:r w:rsidR="00834D67">
        <w:rPr>
          <w:rFonts w:hint="eastAsia"/>
        </w:rPr>
        <w:t>；另</w:t>
      </w:r>
      <w:r>
        <w:rPr>
          <w:rFonts w:hint="eastAsia"/>
        </w:rPr>
        <w:t>截至1</w:t>
      </w:r>
      <w:r>
        <w:t>13</w:t>
      </w:r>
      <w:r>
        <w:rPr>
          <w:rFonts w:hint="eastAsia"/>
        </w:rPr>
        <w:t>年7月底，台電公司已</w:t>
      </w:r>
      <w:r w:rsidR="00A4632C">
        <w:rPr>
          <w:rFonts w:hint="eastAsia"/>
        </w:rPr>
        <w:t>完成</w:t>
      </w:r>
      <w:r>
        <w:rPr>
          <w:rFonts w:hint="eastAsia"/>
        </w:rPr>
        <w:t>業者代扣繳</w:t>
      </w:r>
      <w:r w:rsidR="00A4632C">
        <w:rPr>
          <w:rFonts w:hint="eastAsia"/>
        </w:rPr>
        <w:t>作業</w:t>
      </w:r>
      <w:r>
        <w:rPr>
          <w:rFonts w:hint="eastAsia"/>
        </w:rPr>
        <w:t>，因帳務處理</w:t>
      </w:r>
      <w:r w:rsidR="00BD27CB">
        <w:rPr>
          <w:rFonts w:hint="eastAsia"/>
        </w:rPr>
        <w:t>耗時</w:t>
      </w:r>
      <w:r>
        <w:rPr>
          <w:rFonts w:hint="eastAsia"/>
        </w:rPr>
        <w:t>，</w:t>
      </w:r>
      <w:r w:rsidR="0034567B">
        <w:rPr>
          <w:rFonts w:hint="eastAsia"/>
        </w:rPr>
        <w:t>亦</w:t>
      </w:r>
      <w:r w:rsidR="00E97C14">
        <w:rPr>
          <w:rFonts w:hint="eastAsia"/>
        </w:rPr>
        <w:t>尚</w:t>
      </w:r>
      <w:r>
        <w:rPr>
          <w:rFonts w:hint="eastAsia"/>
        </w:rPr>
        <w:t>未有公積金收入</w:t>
      </w:r>
      <w:r w:rsidR="0034567B">
        <w:rPr>
          <w:rFonts w:hint="eastAsia"/>
        </w:rPr>
        <w:t>實現數</w:t>
      </w:r>
      <w:r>
        <w:rPr>
          <w:rFonts w:hint="eastAsia"/>
        </w:rPr>
        <w:t>。</w:t>
      </w:r>
    </w:p>
    <w:p w:rsidR="00955928" w:rsidRDefault="00955928" w:rsidP="00955928">
      <w:pPr>
        <w:pStyle w:val="21"/>
        <w:spacing w:line="520" w:lineRule="exact"/>
        <w:ind w:left="850" w:firstLine="566"/>
      </w:pPr>
      <w:r>
        <w:rPr>
          <w:rFonts w:hint="eastAsia"/>
        </w:rPr>
        <w:t>另</w:t>
      </w:r>
      <w:r w:rsidR="003A1E73">
        <w:rPr>
          <w:rFonts w:hint="eastAsia"/>
        </w:rPr>
        <w:t>1</w:t>
      </w:r>
      <w:r w:rsidR="003A1E73">
        <w:t>12</w:t>
      </w:r>
      <w:r w:rsidR="003A1E73">
        <w:rPr>
          <w:rFonts w:hint="eastAsia"/>
        </w:rPr>
        <w:t>年度能源</w:t>
      </w:r>
      <w:r w:rsidR="00E92EBD">
        <w:rPr>
          <w:rFonts w:hint="eastAsia"/>
        </w:rPr>
        <w:t>署</w:t>
      </w:r>
      <w:r w:rsidRPr="005536B8">
        <w:rPr>
          <w:rFonts w:hint="eastAsia"/>
        </w:rPr>
        <w:t>「太陽光電結合漁業環境友善維護計畫」</w:t>
      </w:r>
      <w:r>
        <w:rPr>
          <w:rFonts w:hint="eastAsia"/>
        </w:rPr>
        <w:t>，</w:t>
      </w:r>
      <w:r w:rsidR="0034567B">
        <w:rPr>
          <w:rFonts w:hint="eastAsia"/>
        </w:rPr>
        <w:t>亦因</w:t>
      </w:r>
      <w:r>
        <w:rPr>
          <w:rFonts w:hint="eastAsia"/>
        </w:rPr>
        <w:t>公積金帳務委託服務費用</w:t>
      </w:r>
      <w:r w:rsidR="00EA3976">
        <w:rPr>
          <w:rFonts w:hint="eastAsia"/>
        </w:rPr>
        <w:t>收取金額協商未果</w:t>
      </w:r>
      <w:r w:rsidR="003A1E73">
        <w:rPr>
          <w:rFonts w:hint="eastAsia"/>
        </w:rPr>
        <w:t>，</w:t>
      </w:r>
      <w:r w:rsidR="00BD27CB">
        <w:rPr>
          <w:rFonts w:hint="eastAsia"/>
        </w:rPr>
        <w:t>直至</w:t>
      </w:r>
      <w:r w:rsidR="003A1E73">
        <w:rPr>
          <w:rFonts w:hint="eastAsia"/>
        </w:rPr>
        <w:t>1</w:t>
      </w:r>
      <w:r w:rsidR="003A1E73">
        <w:t>12</w:t>
      </w:r>
      <w:r w:rsidR="003A1E73">
        <w:rPr>
          <w:rFonts w:hint="eastAsia"/>
        </w:rPr>
        <w:t>年底</w:t>
      </w:r>
      <w:r w:rsidR="00BD27CB">
        <w:rPr>
          <w:rFonts w:hint="eastAsia"/>
        </w:rPr>
        <w:t>始</w:t>
      </w:r>
      <w:r w:rsidR="003A1E73">
        <w:rPr>
          <w:rFonts w:hint="eastAsia"/>
        </w:rPr>
        <w:t>完成簽約</w:t>
      </w:r>
      <w:r w:rsidR="00EA3976">
        <w:rPr>
          <w:rFonts w:hint="eastAsia"/>
        </w:rPr>
        <w:t>程序，</w:t>
      </w:r>
      <w:r w:rsidR="00E97C14">
        <w:rPr>
          <w:rFonts w:hint="eastAsia"/>
        </w:rPr>
        <w:t>爰</w:t>
      </w:r>
      <w:r w:rsidR="00143A1D">
        <w:rPr>
          <w:rFonts w:hint="eastAsia"/>
        </w:rPr>
        <w:t>未及</w:t>
      </w:r>
      <w:r w:rsidR="0045103F">
        <w:rPr>
          <w:rFonts w:hint="eastAsia"/>
        </w:rPr>
        <w:t>執行</w:t>
      </w:r>
      <w:r>
        <w:rPr>
          <w:rFonts w:hint="eastAsia"/>
        </w:rPr>
        <w:t>；</w:t>
      </w:r>
      <w:r w:rsidR="00973477">
        <w:rPr>
          <w:rFonts w:hint="eastAsia"/>
        </w:rPr>
        <w:t>另</w:t>
      </w:r>
      <w:r>
        <w:rPr>
          <w:rFonts w:hint="eastAsia"/>
        </w:rPr>
        <w:t>截至1</w:t>
      </w:r>
      <w:r>
        <w:t>13</w:t>
      </w:r>
      <w:r>
        <w:rPr>
          <w:rFonts w:hint="eastAsia"/>
        </w:rPr>
        <w:t>年7月底，</w:t>
      </w:r>
      <w:r w:rsidR="00A322C4">
        <w:rPr>
          <w:rFonts w:hint="eastAsia"/>
        </w:rPr>
        <w:t>該</w:t>
      </w:r>
      <w:r w:rsidR="00A322C4">
        <w:rPr>
          <w:rFonts w:hint="eastAsia"/>
        </w:rPr>
        <w:lastRenderedPageBreak/>
        <w:t>署</w:t>
      </w:r>
      <w:r w:rsidR="00143A1D">
        <w:rPr>
          <w:rFonts w:hint="eastAsia"/>
        </w:rPr>
        <w:t>已</w:t>
      </w:r>
      <w:r>
        <w:rPr>
          <w:rFonts w:hint="eastAsia"/>
        </w:rPr>
        <w:t>受理</w:t>
      </w:r>
      <w:r w:rsidR="00973477">
        <w:rPr>
          <w:rFonts w:hint="eastAsia"/>
        </w:rPr>
        <w:t>農</w:t>
      </w:r>
      <w:r>
        <w:rPr>
          <w:rFonts w:hint="eastAsia"/>
        </w:rPr>
        <w:t>業部生物多樣性研究所</w:t>
      </w:r>
      <w:r w:rsidR="009541FB">
        <w:rPr>
          <w:rFonts w:hint="eastAsia"/>
        </w:rPr>
        <w:t>申請補助</w:t>
      </w:r>
      <w:r>
        <w:rPr>
          <w:rFonts w:hint="eastAsia"/>
        </w:rPr>
        <w:t>「1</w:t>
      </w:r>
      <w:r>
        <w:t>13</w:t>
      </w:r>
      <w:r>
        <w:rPr>
          <w:rFonts w:hint="eastAsia"/>
        </w:rPr>
        <w:t>年度漁電共生對鳥類生態及棲地改善行動」1</w:t>
      </w:r>
      <w:r>
        <w:t>,200</w:t>
      </w:r>
      <w:r>
        <w:rPr>
          <w:rFonts w:hint="eastAsia"/>
        </w:rPr>
        <w:t>萬元</w:t>
      </w:r>
      <w:r w:rsidR="00A322C4">
        <w:rPr>
          <w:rFonts w:hint="eastAsia"/>
        </w:rPr>
        <w:t>，</w:t>
      </w:r>
      <w:r>
        <w:rPr>
          <w:rFonts w:hint="eastAsia"/>
        </w:rPr>
        <w:t>及</w:t>
      </w:r>
      <w:r w:rsidR="0045103F">
        <w:rPr>
          <w:rFonts w:hint="eastAsia"/>
        </w:rPr>
        <w:t>農業</w:t>
      </w:r>
      <w:r w:rsidR="00973477">
        <w:rPr>
          <w:rFonts w:hint="eastAsia"/>
        </w:rPr>
        <w:t>部</w:t>
      </w:r>
      <w:r>
        <w:rPr>
          <w:rFonts w:hint="eastAsia"/>
        </w:rPr>
        <w:t>水產試驗所</w:t>
      </w:r>
      <w:r w:rsidR="009541FB">
        <w:rPr>
          <w:rFonts w:hint="eastAsia"/>
        </w:rPr>
        <w:t>申請補助</w:t>
      </w:r>
      <w:r>
        <w:rPr>
          <w:rFonts w:hint="eastAsia"/>
        </w:rPr>
        <w:t>「1</w:t>
      </w:r>
      <w:r>
        <w:t>13</w:t>
      </w:r>
      <w:r>
        <w:rPr>
          <w:rFonts w:hint="eastAsia"/>
        </w:rPr>
        <w:t>年度漁電共生環境友善暨養殖管理推廣」3</w:t>
      </w:r>
      <w:r>
        <w:t>50</w:t>
      </w:r>
      <w:r>
        <w:rPr>
          <w:rFonts w:hint="eastAsia"/>
        </w:rPr>
        <w:t>萬元</w:t>
      </w:r>
      <w:r w:rsidR="009541FB">
        <w:rPr>
          <w:rFonts w:hint="eastAsia"/>
        </w:rPr>
        <w:t>等</w:t>
      </w:r>
      <w:r w:rsidR="0045103F">
        <w:rPr>
          <w:rFonts w:hint="eastAsia"/>
        </w:rPr>
        <w:t>2項</w:t>
      </w:r>
      <w:r>
        <w:rPr>
          <w:rFonts w:hint="eastAsia"/>
        </w:rPr>
        <w:t>計畫，允宜</w:t>
      </w:r>
      <w:r w:rsidR="00BF0DA0">
        <w:rPr>
          <w:rFonts w:hint="eastAsia"/>
        </w:rPr>
        <w:t>加速完成漁業環境友善公積金之徵繳作業，以利各項太</w:t>
      </w:r>
      <w:r w:rsidR="006F20CC">
        <w:rPr>
          <w:rFonts w:hint="eastAsia"/>
        </w:rPr>
        <w:t>陽</w:t>
      </w:r>
      <w:r w:rsidR="00BF0DA0">
        <w:rPr>
          <w:rFonts w:hint="eastAsia"/>
        </w:rPr>
        <w:t>光電結合漁業環境友善維護計畫之推動</w:t>
      </w:r>
      <w:r>
        <w:rPr>
          <w:rFonts w:hint="eastAsia"/>
        </w:rPr>
        <w:t>。</w:t>
      </w:r>
    </w:p>
    <w:p w:rsidR="00955928" w:rsidRDefault="00955928" w:rsidP="00955928">
      <w:pPr>
        <w:spacing w:line="520" w:lineRule="exact"/>
        <w:ind w:left="566" w:firstLine="566"/>
      </w:pPr>
      <w:r>
        <w:rPr>
          <w:rFonts w:hint="eastAsia"/>
        </w:rPr>
        <w:t>綜上，再生能源發展基金1</w:t>
      </w:r>
      <w:r>
        <w:t>14</w:t>
      </w:r>
      <w:r>
        <w:rPr>
          <w:rFonts w:hint="eastAsia"/>
        </w:rPr>
        <w:t>年度賡續編列</w:t>
      </w:r>
      <w:r w:rsidR="008E5996">
        <w:rPr>
          <w:rFonts w:hint="eastAsia"/>
        </w:rPr>
        <w:t>收取</w:t>
      </w:r>
      <w:r>
        <w:rPr>
          <w:rFonts w:hint="eastAsia"/>
        </w:rPr>
        <w:t>漁業環境友善公積金</w:t>
      </w:r>
      <w:r w:rsidR="0045103F">
        <w:rPr>
          <w:rFonts w:hint="eastAsia"/>
        </w:rPr>
        <w:t>7</w:t>
      </w:r>
      <w:r w:rsidR="0045103F">
        <w:t>,</w:t>
      </w:r>
      <w:r w:rsidR="0045103F">
        <w:rPr>
          <w:rFonts w:hint="eastAsia"/>
        </w:rPr>
        <w:t>944萬元</w:t>
      </w:r>
      <w:r>
        <w:rPr>
          <w:rFonts w:hint="eastAsia"/>
        </w:rPr>
        <w:t>及</w:t>
      </w:r>
      <w:r w:rsidR="008E5996">
        <w:rPr>
          <w:rFonts w:hint="eastAsia"/>
        </w:rPr>
        <w:t>辦理</w:t>
      </w:r>
      <w:r>
        <w:rPr>
          <w:rFonts w:hint="eastAsia"/>
        </w:rPr>
        <w:t>「</w:t>
      </w:r>
      <w:r>
        <w:rPr>
          <w:rFonts w:hAnsi="標楷體" w:hint="eastAsia"/>
        </w:rPr>
        <w:t>太陽光電結合漁業環境友善維護計畫</w:t>
      </w:r>
      <w:r w:rsidRPr="00973477">
        <w:rPr>
          <w:rFonts w:hAnsi="標楷體" w:hint="eastAsia"/>
        </w:rPr>
        <w:t>」</w:t>
      </w:r>
      <w:r w:rsidR="0045103F">
        <w:rPr>
          <w:rFonts w:hAnsi="標楷體" w:hint="eastAsia"/>
        </w:rPr>
        <w:t>7</w:t>
      </w:r>
      <w:r w:rsidR="0045103F">
        <w:rPr>
          <w:rFonts w:hAnsi="標楷體"/>
        </w:rPr>
        <w:t>,500</w:t>
      </w:r>
      <w:r w:rsidR="0045103F">
        <w:rPr>
          <w:rFonts w:hAnsi="標楷體" w:hint="eastAsia"/>
        </w:rPr>
        <w:t>萬元</w:t>
      </w:r>
      <w:r w:rsidRPr="00973477">
        <w:rPr>
          <w:rFonts w:hAnsi="標楷體" w:hint="eastAsia"/>
        </w:rPr>
        <w:t>，惟</w:t>
      </w:r>
      <w:r w:rsidR="00BF0DA0">
        <w:rPr>
          <w:rFonts w:hAnsi="標楷體" w:hint="eastAsia"/>
        </w:rPr>
        <w:t>迄1</w:t>
      </w:r>
      <w:r w:rsidR="00BF0DA0">
        <w:rPr>
          <w:rFonts w:hAnsi="標楷體"/>
        </w:rPr>
        <w:t>13</w:t>
      </w:r>
      <w:r w:rsidR="00BF0DA0">
        <w:rPr>
          <w:rFonts w:hAnsi="標楷體" w:hint="eastAsia"/>
        </w:rPr>
        <w:t>年7月底</w:t>
      </w:r>
      <w:r w:rsidR="00973477" w:rsidRPr="00973477">
        <w:rPr>
          <w:rFonts w:hAnsi="標楷體" w:hint="eastAsia"/>
        </w:rPr>
        <w:t>因台電公司作業</w:t>
      </w:r>
      <w:r w:rsidR="00BF0DA0">
        <w:rPr>
          <w:rFonts w:hAnsi="標楷體" w:hint="eastAsia"/>
        </w:rPr>
        <w:t>未及且</w:t>
      </w:r>
      <w:r w:rsidR="00035E0F">
        <w:rPr>
          <w:rFonts w:hint="eastAsia"/>
        </w:rPr>
        <w:t>委託帳務費用協商未果</w:t>
      </w:r>
      <w:r w:rsidR="00BF0DA0">
        <w:rPr>
          <w:rFonts w:hint="eastAsia"/>
        </w:rPr>
        <w:t>等</w:t>
      </w:r>
      <w:r w:rsidR="00973477" w:rsidRPr="00BF0DA0">
        <w:rPr>
          <w:rFonts w:hint="eastAsia"/>
        </w:rPr>
        <w:t>，</w:t>
      </w:r>
      <w:r w:rsidR="00BF0DA0" w:rsidRPr="00BF0DA0">
        <w:rPr>
          <w:rFonts w:hint="eastAsia"/>
        </w:rPr>
        <w:t>尚未完成公積金之徵繳作業</w:t>
      </w:r>
      <w:r w:rsidRPr="00BF0DA0">
        <w:rPr>
          <w:rFonts w:hint="eastAsia"/>
        </w:rPr>
        <w:t>，</w:t>
      </w:r>
      <w:r>
        <w:rPr>
          <w:rFonts w:hint="eastAsia"/>
        </w:rPr>
        <w:t>允宜</w:t>
      </w:r>
      <w:r w:rsidR="00211B52">
        <w:rPr>
          <w:rFonts w:hint="eastAsia"/>
        </w:rPr>
        <w:t>研謀加強</w:t>
      </w:r>
      <w:r w:rsidR="005D45A0">
        <w:rPr>
          <w:rFonts w:hint="eastAsia"/>
        </w:rPr>
        <w:t>辦理</w:t>
      </w:r>
      <w:r>
        <w:rPr>
          <w:rFonts w:hint="eastAsia"/>
        </w:rPr>
        <w:t>，</w:t>
      </w:r>
      <w:r w:rsidR="00211B52">
        <w:rPr>
          <w:rFonts w:hint="eastAsia"/>
        </w:rPr>
        <w:t>以</w:t>
      </w:r>
      <w:r w:rsidR="00BF0DA0">
        <w:rPr>
          <w:rFonts w:hint="eastAsia"/>
        </w:rPr>
        <w:t>利</w:t>
      </w:r>
      <w:r w:rsidR="00BF0DA0" w:rsidRPr="00BF0DA0">
        <w:rPr>
          <w:rFonts w:hint="eastAsia"/>
        </w:rPr>
        <w:t>「太陽光電結合漁業環境友善維護計畫」</w:t>
      </w:r>
      <w:r w:rsidR="00BF0DA0">
        <w:rPr>
          <w:rFonts w:hint="eastAsia"/>
        </w:rPr>
        <w:t>之推動</w:t>
      </w:r>
      <w:r>
        <w:rPr>
          <w:rFonts w:hint="eastAsia"/>
        </w:rPr>
        <w:t>。</w:t>
      </w:r>
    </w:p>
    <w:p w:rsidR="00955928" w:rsidRPr="003D67FD" w:rsidRDefault="00955928" w:rsidP="00955928">
      <w:pPr>
        <w:pStyle w:val="123"/>
        <w:spacing w:beforeLines="20" w:before="100" w:line="360" w:lineRule="exact"/>
        <w:ind w:leftChars="0" w:left="615" w:hangingChars="217" w:hanging="615"/>
        <w:rPr>
          <w:b/>
        </w:rPr>
      </w:pPr>
      <w:r w:rsidRPr="003D67FD">
        <w:rPr>
          <w:rFonts w:hint="eastAsia"/>
          <w:b/>
        </w:rPr>
        <w:t>表1 再生能源發展基金11</w:t>
      </w:r>
      <w:r>
        <w:rPr>
          <w:b/>
        </w:rPr>
        <w:t>2</w:t>
      </w:r>
      <w:r>
        <w:rPr>
          <w:rFonts w:hint="eastAsia"/>
          <w:b/>
        </w:rPr>
        <w:t>至1</w:t>
      </w:r>
      <w:r>
        <w:rPr>
          <w:b/>
        </w:rPr>
        <w:t>14</w:t>
      </w:r>
      <w:r>
        <w:rPr>
          <w:rFonts w:hint="eastAsia"/>
          <w:b/>
        </w:rPr>
        <w:t>年度</w:t>
      </w:r>
      <w:r w:rsidRPr="003D67FD">
        <w:rPr>
          <w:rFonts w:hint="eastAsia"/>
          <w:b/>
        </w:rPr>
        <w:t>辦理</w:t>
      </w:r>
      <w:r w:rsidRPr="00FB6618">
        <w:rPr>
          <w:rFonts w:hint="eastAsia"/>
          <w:b/>
        </w:rPr>
        <w:t>漁業環境友善公積金及「太陽光電結合漁業環境友善維護計畫」</w:t>
      </w:r>
      <w:r w:rsidRPr="003D67FD">
        <w:rPr>
          <w:rFonts w:hint="eastAsia"/>
          <w:b/>
        </w:rPr>
        <w:t xml:space="preserve">預算編列及執行情形統計表 </w:t>
      </w:r>
      <w:r w:rsidRPr="003D67FD">
        <w:rPr>
          <w:b/>
        </w:rPr>
        <w:t xml:space="preserve"> </w:t>
      </w:r>
    </w:p>
    <w:p w:rsidR="00955928" w:rsidRPr="003D67FD" w:rsidRDefault="00955928" w:rsidP="00955928">
      <w:pPr>
        <w:pStyle w:val="123"/>
        <w:spacing w:line="300" w:lineRule="exact"/>
        <w:ind w:leftChars="0" w:left="528" w:hangingChars="217" w:hanging="528"/>
        <w:jc w:val="right"/>
        <w:rPr>
          <w:sz w:val="24"/>
          <w:szCs w:val="24"/>
        </w:rPr>
      </w:pPr>
      <w:r w:rsidRPr="003D67FD">
        <w:rPr>
          <w:rFonts w:hint="eastAsia"/>
          <w:sz w:val="24"/>
          <w:szCs w:val="24"/>
        </w:rPr>
        <w:t>單位：新臺幣千元；件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76"/>
        <w:gridCol w:w="1276"/>
        <w:gridCol w:w="1275"/>
        <w:gridCol w:w="1276"/>
        <w:gridCol w:w="851"/>
        <w:gridCol w:w="1417"/>
      </w:tblGrid>
      <w:tr w:rsidR="00B06C1D" w:rsidTr="008E5996">
        <w:tc>
          <w:tcPr>
            <w:tcW w:w="1134" w:type="dxa"/>
            <w:vMerge w:val="restart"/>
            <w:shd w:val="clear" w:color="auto" w:fill="auto"/>
            <w:vAlign w:val="center"/>
          </w:tcPr>
          <w:p w:rsidR="00B06C1D" w:rsidRPr="00E04B5C" w:rsidRDefault="00B06C1D" w:rsidP="007E3765">
            <w:pPr>
              <w:pStyle w:val="142"/>
              <w:spacing w:line="360" w:lineRule="exact"/>
              <w:jc w:val="center"/>
              <w:rPr>
                <w:b/>
              </w:rPr>
            </w:pPr>
            <w:r w:rsidRPr="00E04B5C">
              <w:rPr>
                <w:rFonts w:hint="eastAsia"/>
                <w:b/>
              </w:rPr>
              <w:t>年度</w:t>
            </w:r>
          </w:p>
        </w:tc>
        <w:tc>
          <w:tcPr>
            <w:tcW w:w="2552" w:type="dxa"/>
            <w:gridSpan w:val="2"/>
            <w:vMerge w:val="restart"/>
            <w:tcBorders>
              <w:right w:val="double" w:sz="4" w:space="0" w:color="auto"/>
            </w:tcBorders>
            <w:vAlign w:val="center"/>
          </w:tcPr>
          <w:p w:rsidR="00B06C1D" w:rsidRPr="00E04B5C" w:rsidRDefault="00B06C1D" w:rsidP="007E3765">
            <w:pPr>
              <w:pStyle w:val="142"/>
              <w:spacing w:line="360" w:lineRule="exact"/>
              <w:jc w:val="center"/>
              <w:rPr>
                <w:rFonts w:hint="eastAsia"/>
                <w:b/>
              </w:rPr>
            </w:pPr>
            <w:r w:rsidRPr="00FB6618">
              <w:rPr>
                <w:rFonts w:hint="eastAsia"/>
                <w:b/>
              </w:rPr>
              <w:t>漁業環境友善公積金</w:t>
            </w:r>
          </w:p>
        </w:tc>
        <w:tc>
          <w:tcPr>
            <w:tcW w:w="4819" w:type="dxa"/>
            <w:gridSpan w:val="4"/>
            <w:tcBorders>
              <w:top w:val="single" w:sz="12" w:space="0" w:color="auto"/>
              <w:left w:val="double" w:sz="4" w:space="0" w:color="auto"/>
            </w:tcBorders>
            <w:vAlign w:val="center"/>
          </w:tcPr>
          <w:p w:rsidR="00B06C1D" w:rsidRPr="00E04B5C" w:rsidRDefault="00B06C1D" w:rsidP="007E3765">
            <w:pPr>
              <w:pStyle w:val="142"/>
              <w:spacing w:line="360" w:lineRule="exact"/>
              <w:jc w:val="center"/>
              <w:rPr>
                <w:b/>
              </w:rPr>
            </w:pPr>
            <w:r w:rsidRPr="00FB6618">
              <w:rPr>
                <w:rFonts w:hint="eastAsia"/>
                <w:b/>
              </w:rPr>
              <w:t>太陽光電結合漁業環境友善維護計畫</w:t>
            </w:r>
          </w:p>
        </w:tc>
      </w:tr>
      <w:tr w:rsidR="00B06C1D" w:rsidTr="008E5996">
        <w:tc>
          <w:tcPr>
            <w:tcW w:w="1134" w:type="dxa"/>
            <w:vMerge/>
            <w:shd w:val="clear" w:color="auto" w:fill="auto"/>
            <w:vAlign w:val="center"/>
          </w:tcPr>
          <w:p w:rsidR="00B06C1D" w:rsidRPr="00E04B5C" w:rsidRDefault="00B06C1D" w:rsidP="007E3765">
            <w:pPr>
              <w:pStyle w:val="142"/>
              <w:spacing w:line="360" w:lineRule="exact"/>
              <w:jc w:val="center"/>
              <w:rPr>
                <w:rFonts w:hint="eastAsia"/>
                <w:b/>
              </w:rPr>
            </w:pPr>
          </w:p>
        </w:tc>
        <w:tc>
          <w:tcPr>
            <w:tcW w:w="2552" w:type="dxa"/>
            <w:gridSpan w:val="2"/>
            <w:vMerge/>
            <w:tcBorders>
              <w:right w:val="double" w:sz="4" w:space="0" w:color="auto"/>
            </w:tcBorders>
            <w:vAlign w:val="center"/>
          </w:tcPr>
          <w:p w:rsidR="00B06C1D" w:rsidRPr="00FB6618" w:rsidRDefault="00B06C1D" w:rsidP="007E3765">
            <w:pPr>
              <w:pStyle w:val="142"/>
              <w:spacing w:line="360" w:lineRule="exact"/>
              <w:jc w:val="center"/>
              <w:rPr>
                <w:rFonts w:hint="eastAsia"/>
                <w:b/>
              </w:rPr>
            </w:pPr>
          </w:p>
        </w:tc>
        <w:tc>
          <w:tcPr>
            <w:tcW w:w="1275" w:type="dxa"/>
            <w:vMerge w:val="restart"/>
            <w:tcBorders>
              <w:left w:val="double" w:sz="4" w:space="0" w:color="auto"/>
            </w:tcBorders>
            <w:vAlign w:val="center"/>
          </w:tcPr>
          <w:p w:rsidR="00B06C1D" w:rsidRPr="00FB6618" w:rsidRDefault="00B06C1D" w:rsidP="007E3765">
            <w:pPr>
              <w:pStyle w:val="142"/>
              <w:spacing w:line="360" w:lineRule="exact"/>
              <w:jc w:val="center"/>
              <w:rPr>
                <w:rFonts w:hint="eastAsia"/>
                <w:b/>
              </w:rPr>
            </w:pPr>
            <w:r w:rsidRPr="00E04B5C">
              <w:rPr>
                <w:rFonts w:hint="eastAsia"/>
                <w:b/>
              </w:rPr>
              <w:t>預算數</w:t>
            </w:r>
          </w:p>
        </w:tc>
        <w:tc>
          <w:tcPr>
            <w:tcW w:w="1276" w:type="dxa"/>
            <w:vMerge w:val="restart"/>
            <w:vAlign w:val="center"/>
          </w:tcPr>
          <w:p w:rsidR="00B06C1D" w:rsidRPr="00FB6618" w:rsidRDefault="00B06C1D" w:rsidP="007E3765">
            <w:pPr>
              <w:pStyle w:val="142"/>
              <w:spacing w:line="360" w:lineRule="exact"/>
              <w:jc w:val="center"/>
              <w:rPr>
                <w:rFonts w:hint="eastAsia"/>
                <w:b/>
              </w:rPr>
            </w:pPr>
            <w:r w:rsidRPr="00E04B5C">
              <w:rPr>
                <w:rFonts w:hint="eastAsia"/>
                <w:b/>
              </w:rPr>
              <w:t>決算數</w:t>
            </w:r>
          </w:p>
        </w:tc>
        <w:tc>
          <w:tcPr>
            <w:tcW w:w="2268" w:type="dxa"/>
            <w:gridSpan w:val="2"/>
            <w:shd w:val="clear" w:color="auto" w:fill="auto"/>
            <w:vAlign w:val="center"/>
          </w:tcPr>
          <w:p w:rsidR="00B06C1D" w:rsidRPr="00E04B5C" w:rsidRDefault="00B06C1D" w:rsidP="007E3765">
            <w:pPr>
              <w:pStyle w:val="142"/>
              <w:spacing w:line="360" w:lineRule="exact"/>
              <w:jc w:val="center"/>
              <w:rPr>
                <w:rFonts w:hint="eastAsia"/>
                <w:b/>
              </w:rPr>
            </w:pPr>
            <w:r w:rsidRPr="00E04B5C">
              <w:rPr>
                <w:rFonts w:hint="eastAsia"/>
                <w:b/>
              </w:rPr>
              <w:t>受理申請獎補助</w:t>
            </w:r>
          </w:p>
        </w:tc>
      </w:tr>
      <w:tr w:rsidR="00B06C1D" w:rsidTr="008E5996">
        <w:tc>
          <w:tcPr>
            <w:tcW w:w="1134" w:type="dxa"/>
            <w:vMerge/>
            <w:tcBorders>
              <w:bottom w:val="single" w:sz="4" w:space="0" w:color="auto"/>
            </w:tcBorders>
            <w:shd w:val="clear" w:color="auto" w:fill="auto"/>
            <w:vAlign w:val="center"/>
          </w:tcPr>
          <w:p w:rsidR="00B06C1D" w:rsidRPr="00E04B5C" w:rsidRDefault="00B06C1D" w:rsidP="007E3765">
            <w:pPr>
              <w:pStyle w:val="142"/>
              <w:spacing w:line="360" w:lineRule="exact"/>
              <w:jc w:val="center"/>
              <w:rPr>
                <w:b/>
              </w:rPr>
            </w:pPr>
          </w:p>
        </w:tc>
        <w:tc>
          <w:tcPr>
            <w:tcW w:w="1276" w:type="dxa"/>
            <w:tcBorders>
              <w:bottom w:val="single" w:sz="4" w:space="0" w:color="auto"/>
            </w:tcBorders>
          </w:tcPr>
          <w:p w:rsidR="00B06C1D" w:rsidRPr="00E04B5C" w:rsidRDefault="00B06C1D" w:rsidP="007E3765">
            <w:pPr>
              <w:pStyle w:val="142"/>
              <w:spacing w:line="360" w:lineRule="exact"/>
              <w:jc w:val="center"/>
              <w:rPr>
                <w:b/>
              </w:rPr>
            </w:pPr>
            <w:r w:rsidRPr="00E04B5C">
              <w:rPr>
                <w:rFonts w:hint="eastAsia"/>
                <w:b/>
              </w:rPr>
              <w:t>預算數</w:t>
            </w:r>
          </w:p>
        </w:tc>
        <w:tc>
          <w:tcPr>
            <w:tcW w:w="1276" w:type="dxa"/>
            <w:tcBorders>
              <w:bottom w:val="single" w:sz="4" w:space="0" w:color="auto"/>
              <w:right w:val="double" w:sz="4" w:space="0" w:color="auto"/>
            </w:tcBorders>
            <w:vAlign w:val="center"/>
          </w:tcPr>
          <w:p w:rsidR="00B06C1D" w:rsidRPr="00E04B5C" w:rsidRDefault="00B06C1D" w:rsidP="007E3765">
            <w:pPr>
              <w:pStyle w:val="142"/>
              <w:spacing w:line="360" w:lineRule="exact"/>
              <w:jc w:val="center"/>
              <w:rPr>
                <w:b/>
              </w:rPr>
            </w:pPr>
            <w:r w:rsidRPr="00E04B5C">
              <w:rPr>
                <w:rFonts w:hint="eastAsia"/>
                <w:b/>
              </w:rPr>
              <w:t>決算數</w:t>
            </w:r>
          </w:p>
        </w:tc>
        <w:tc>
          <w:tcPr>
            <w:tcW w:w="1275" w:type="dxa"/>
            <w:vMerge/>
            <w:tcBorders>
              <w:left w:val="double" w:sz="4" w:space="0" w:color="auto"/>
              <w:bottom w:val="single" w:sz="4" w:space="0" w:color="auto"/>
            </w:tcBorders>
          </w:tcPr>
          <w:p w:rsidR="00B06C1D" w:rsidRPr="00E04B5C" w:rsidRDefault="00B06C1D" w:rsidP="007E3765">
            <w:pPr>
              <w:pStyle w:val="142"/>
              <w:spacing w:line="360" w:lineRule="exact"/>
              <w:jc w:val="center"/>
              <w:rPr>
                <w:b/>
              </w:rPr>
            </w:pPr>
          </w:p>
        </w:tc>
        <w:tc>
          <w:tcPr>
            <w:tcW w:w="1276" w:type="dxa"/>
            <w:vMerge/>
            <w:tcBorders>
              <w:bottom w:val="single" w:sz="4" w:space="0" w:color="auto"/>
            </w:tcBorders>
            <w:vAlign w:val="center"/>
          </w:tcPr>
          <w:p w:rsidR="00B06C1D" w:rsidRPr="00E04B5C" w:rsidRDefault="00B06C1D" w:rsidP="007E3765">
            <w:pPr>
              <w:pStyle w:val="142"/>
              <w:spacing w:line="360" w:lineRule="exact"/>
              <w:jc w:val="center"/>
              <w:rPr>
                <w:b/>
              </w:rPr>
            </w:pPr>
          </w:p>
        </w:tc>
        <w:tc>
          <w:tcPr>
            <w:tcW w:w="851" w:type="dxa"/>
            <w:tcBorders>
              <w:bottom w:val="single" w:sz="4" w:space="0" w:color="auto"/>
            </w:tcBorders>
            <w:shd w:val="clear" w:color="auto" w:fill="auto"/>
            <w:vAlign w:val="center"/>
          </w:tcPr>
          <w:p w:rsidR="00B06C1D" w:rsidRPr="00E04B5C" w:rsidRDefault="00B06C1D" w:rsidP="007E3765">
            <w:pPr>
              <w:pStyle w:val="142"/>
              <w:spacing w:line="360" w:lineRule="exact"/>
              <w:jc w:val="center"/>
              <w:rPr>
                <w:b/>
              </w:rPr>
            </w:pPr>
            <w:r w:rsidRPr="00E04B5C">
              <w:rPr>
                <w:rFonts w:hint="eastAsia"/>
                <w:b/>
              </w:rPr>
              <w:t>件數</w:t>
            </w:r>
          </w:p>
        </w:tc>
        <w:tc>
          <w:tcPr>
            <w:tcW w:w="1417" w:type="dxa"/>
            <w:tcBorders>
              <w:bottom w:val="single" w:sz="4" w:space="0" w:color="auto"/>
            </w:tcBorders>
            <w:shd w:val="clear" w:color="auto" w:fill="auto"/>
            <w:vAlign w:val="center"/>
          </w:tcPr>
          <w:p w:rsidR="00B06C1D" w:rsidRPr="00E04B5C" w:rsidRDefault="00B06C1D" w:rsidP="007E3765">
            <w:pPr>
              <w:pStyle w:val="142"/>
              <w:spacing w:line="360" w:lineRule="exact"/>
              <w:jc w:val="center"/>
              <w:rPr>
                <w:b/>
              </w:rPr>
            </w:pPr>
            <w:r w:rsidRPr="00E04B5C">
              <w:rPr>
                <w:rFonts w:hint="eastAsia"/>
                <w:b/>
              </w:rPr>
              <w:t>金額</w:t>
            </w:r>
          </w:p>
        </w:tc>
      </w:tr>
      <w:tr w:rsidR="00955928" w:rsidTr="008E5996">
        <w:tc>
          <w:tcPr>
            <w:tcW w:w="1134" w:type="dxa"/>
            <w:tcBorders>
              <w:top w:val="single" w:sz="4" w:space="0" w:color="auto"/>
              <w:bottom w:val="single" w:sz="4" w:space="0" w:color="auto"/>
            </w:tcBorders>
            <w:shd w:val="clear" w:color="auto" w:fill="auto"/>
          </w:tcPr>
          <w:p w:rsidR="00955928" w:rsidRDefault="00955928" w:rsidP="007E3765">
            <w:pPr>
              <w:pStyle w:val="142"/>
              <w:spacing w:line="360" w:lineRule="exact"/>
              <w:jc w:val="center"/>
            </w:pPr>
            <w:r>
              <w:rPr>
                <w:rFonts w:hint="eastAsia"/>
              </w:rPr>
              <w:t>1</w:t>
            </w:r>
            <w:r>
              <w:t>12</w:t>
            </w:r>
          </w:p>
        </w:tc>
        <w:tc>
          <w:tcPr>
            <w:tcW w:w="1276" w:type="dxa"/>
            <w:tcBorders>
              <w:top w:val="single" w:sz="4" w:space="0" w:color="auto"/>
              <w:bottom w:val="single" w:sz="4" w:space="0" w:color="auto"/>
            </w:tcBorders>
          </w:tcPr>
          <w:p w:rsidR="00955928" w:rsidRDefault="00955928" w:rsidP="00020AE9">
            <w:pPr>
              <w:pStyle w:val="142"/>
              <w:spacing w:line="360" w:lineRule="exact"/>
              <w:jc w:val="right"/>
            </w:pPr>
            <w:r>
              <w:rPr>
                <w:rFonts w:hint="eastAsia"/>
              </w:rPr>
              <w:t>4</w:t>
            </w:r>
            <w:r>
              <w:t>9</w:t>
            </w:r>
            <w:r w:rsidR="00020AE9">
              <w:t>,</w:t>
            </w:r>
            <w:r>
              <w:t>439</w:t>
            </w:r>
          </w:p>
        </w:tc>
        <w:tc>
          <w:tcPr>
            <w:tcW w:w="1276" w:type="dxa"/>
            <w:tcBorders>
              <w:top w:val="single" w:sz="4" w:space="0" w:color="auto"/>
              <w:bottom w:val="single" w:sz="4" w:space="0" w:color="auto"/>
              <w:right w:val="double" w:sz="4" w:space="0" w:color="auto"/>
            </w:tcBorders>
          </w:tcPr>
          <w:p w:rsidR="00955928" w:rsidRDefault="00955928" w:rsidP="007E3765">
            <w:pPr>
              <w:pStyle w:val="142"/>
              <w:spacing w:line="360" w:lineRule="exact"/>
              <w:jc w:val="right"/>
              <w:rPr>
                <w:rFonts w:hint="eastAsia"/>
              </w:rPr>
            </w:pPr>
            <w:r>
              <w:rPr>
                <w:rFonts w:hint="eastAsia"/>
              </w:rPr>
              <w:t>0</w:t>
            </w:r>
          </w:p>
        </w:tc>
        <w:tc>
          <w:tcPr>
            <w:tcW w:w="1275" w:type="dxa"/>
            <w:tcBorders>
              <w:top w:val="single" w:sz="4" w:space="0" w:color="auto"/>
              <w:left w:val="double" w:sz="4" w:space="0" w:color="auto"/>
              <w:bottom w:val="single" w:sz="4" w:space="0" w:color="auto"/>
            </w:tcBorders>
          </w:tcPr>
          <w:p w:rsidR="00955928" w:rsidRDefault="00955928" w:rsidP="007E3765">
            <w:pPr>
              <w:pStyle w:val="142"/>
              <w:spacing w:line="360" w:lineRule="exact"/>
              <w:jc w:val="right"/>
            </w:pPr>
            <w:r>
              <w:rPr>
                <w:rFonts w:hint="eastAsia"/>
              </w:rPr>
              <w:t>3</w:t>
            </w:r>
            <w:r>
              <w:t>4,230</w:t>
            </w:r>
          </w:p>
        </w:tc>
        <w:tc>
          <w:tcPr>
            <w:tcW w:w="1276" w:type="dxa"/>
            <w:tcBorders>
              <w:top w:val="single" w:sz="4" w:space="0" w:color="auto"/>
              <w:bottom w:val="single" w:sz="4" w:space="0" w:color="auto"/>
            </w:tcBorders>
          </w:tcPr>
          <w:p w:rsidR="00955928" w:rsidRDefault="00955928" w:rsidP="007E3765">
            <w:pPr>
              <w:pStyle w:val="142"/>
              <w:spacing w:line="360" w:lineRule="exact"/>
              <w:jc w:val="right"/>
            </w:pPr>
            <w:r>
              <w:rPr>
                <w:rFonts w:hint="eastAsia"/>
              </w:rPr>
              <w:t>0</w:t>
            </w:r>
          </w:p>
        </w:tc>
        <w:tc>
          <w:tcPr>
            <w:tcW w:w="851" w:type="dxa"/>
            <w:tcBorders>
              <w:top w:val="single" w:sz="4" w:space="0" w:color="auto"/>
              <w:bottom w:val="single" w:sz="4" w:space="0" w:color="auto"/>
            </w:tcBorders>
            <w:shd w:val="clear" w:color="auto" w:fill="auto"/>
            <w:vAlign w:val="center"/>
          </w:tcPr>
          <w:p w:rsidR="00955928" w:rsidRDefault="00955928" w:rsidP="007E3765">
            <w:pPr>
              <w:pStyle w:val="142"/>
              <w:spacing w:line="360" w:lineRule="exact"/>
              <w:jc w:val="right"/>
            </w:pPr>
            <w:r>
              <w:t>0</w:t>
            </w:r>
          </w:p>
        </w:tc>
        <w:tc>
          <w:tcPr>
            <w:tcW w:w="1417" w:type="dxa"/>
            <w:tcBorders>
              <w:top w:val="single" w:sz="4" w:space="0" w:color="auto"/>
              <w:bottom w:val="single" w:sz="4" w:space="0" w:color="auto"/>
            </w:tcBorders>
            <w:shd w:val="clear" w:color="auto" w:fill="auto"/>
            <w:vAlign w:val="center"/>
          </w:tcPr>
          <w:p w:rsidR="00955928" w:rsidRDefault="00955928" w:rsidP="007E3765">
            <w:pPr>
              <w:pStyle w:val="142"/>
              <w:spacing w:line="360" w:lineRule="exact"/>
              <w:jc w:val="right"/>
            </w:pPr>
            <w:r>
              <w:rPr>
                <w:rFonts w:hint="eastAsia"/>
              </w:rPr>
              <w:t>0</w:t>
            </w:r>
          </w:p>
        </w:tc>
      </w:tr>
      <w:tr w:rsidR="00955928" w:rsidTr="008E5996">
        <w:tc>
          <w:tcPr>
            <w:tcW w:w="1134" w:type="dxa"/>
            <w:tcBorders>
              <w:top w:val="single" w:sz="4" w:space="0" w:color="auto"/>
              <w:bottom w:val="single" w:sz="4" w:space="0" w:color="auto"/>
            </w:tcBorders>
            <w:shd w:val="clear" w:color="auto" w:fill="auto"/>
          </w:tcPr>
          <w:p w:rsidR="00955928" w:rsidRDefault="00955928" w:rsidP="007E3765">
            <w:pPr>
              <w:pStyle w:val="142"/>
              <w:spacing w:line="360" w:lineRule="exact"/>
              <w:jc w:val="center"/>
              <w:rPr>
                <w:rFonts w:hint="eastAsia"/>
              </w:rPr>
            </w:pPr>
            <w:r>
              <w:rPr>
                <w:rFonts w:hint="eastAsia"/>
              </w:rPr>
              <w:t>1</w:t>
            </w:r>
            <w:r>
              <w:t>13</w:t>
            </w:r>
          </w:p>
        </w:tc>
        <w:tc>
          <w:tcPr>
            <w:tcW w:w="1276" w:type="dxa"/>
            <w:tcBorders>
              <w:top w:val="single" w:sz="4" w:space="0" w:color="auto"/>
              <w:bottom w:val="single" w:sz="4" w:space="0" w:color="auto"/>
            </w:tcBorders>
          </w:tcPr>
          <w:p w:rsidR="00955928" w:rsidRDefault="00955928" w:rsidP="007E3765">
            <w:pPr>
              <w:pStyle w:val="142"/>
              <w:spacing w:line="360" w:lineRule="exact"/>
              <w:jc w:val="right"/>
              <w:rPr>
                <w:rFonts w:hint="eastAsia"/>
              </w:rPr>
            </w:pPr>
            <w:r>
              <w:rPr>
                <w:rFonts w:hint="eastAsia"/>
              </w:rPr>
              <w:t>7</w:t>
            </w:r>
            <w:r>
              <w:t>9,440</w:t>
            </w:r>
          </w:p>
        </w:tc>
        <w:tc>
          <w:tcPr>
            <w:tcW w:w="1276" w:type="dxa"/>
            <w:tcBorders>
              <w:top w:val="single" w:sz="4" w:space="0" w:color="auto"/>
              <w:bottom w:val="single" w:sz="4" w:space="0" w:color="auto"/>
              <w:right w:val="double" w:sz="4" w:space="0" w:color="auto"/>
            </w:tcBorders>
          </w:tcPr>
          <w:p w:rsidR="00955928" w:rsidRDefault="00955928" w:rsidP="007E3765">
            <w:pPr>
              <w:pStyle w:val="142"/>
              <w:spacing w:line="360" w:lineRule="exact"/>
              <w:jc w:val="right"/>
              <w:rPr>
                <w:rFonts w:hint="eastAsia"/>
              </w:rPr>
            </w:pPr>
            <w:r>
              <w:rPr>
                <w:rFonts w:hint="eastAsia"/>
              </w:rPr>
              <w:t>0</w:t>
            </w:r>
          </w:p>
        </w:tc>
        <w:tc>
          <w:tcPr>
            <w:tcW w:w="1275" w:type="dxa"/>
            <w:tcBorders>
              <w:top w:val="single" w:sz="4" w:space="0" w:color="auto"/>
              <w:left w:val="double" w:sz="4" w:space="0" w:color="auto"/>
              <w:bottom w:val="single" w:sz="4" w:space="0" w:color="auto"/>
            </w:tcBorders>
          </w:tcPr>
          <w:p w:rsidR="00955928" w:rsidRDefault="00955928" w:rsidP="007E3765">
            <w:pPr>
              <w:pStyle w:val="142"/>
              <w:spacing w:line="360" w:lineRule="exact"/>
              <w:jc w:val="right"/>
              <w:rPr>
                <w:rFonts w:hint="eastAsia"/>
              </w:rPr>
            </w:pPr>
            <w:r>
              <w:rPr>
                <w:rFonts w:hint="eastAsia"/>
              </w:rPr>
              <w:t>7</w:t>
            </w:r>
            <w:r>
              <w:t>5,000</w:t>
            </w:r>
          </w:p>
        </w:tc>
        <w:tc>
          <w:tcPr>
            <w:tcW w:w="1276" w:type="dxa"/>
            <w:tcBorders>
              <w:top w:val="single" w:sz="4" w:space="0" w:color="auto"/>
              <w:bottom w:val="single" w:sz="4" w:space="0" w:color="auto"/>
            </w:tcBorders>
          </w:tcPr>
          <w:p w:rsidR="00955928" w:rsidRDefault="00955928" w:rsidP="007E3765">
            <w:pPr>
              <w:pStyle w:val="142"/>
              <w:spacing w:line="360" w:lineRule="exact"/>
              <w:jc w:val="right"/>
              <w:rPr>
                <w:rFonts w:hint="eastAsia"/>
              </w:rPr>
            </w:pPr>
            <w:r>
              <w:rPr>
                <w:rFonts w:hint="eastAsia"/>
              </w:rPr>
              <w:t>4</w:t>
            </w:r>
            <w:r>
              <w:t>,650</w:t>
            </w:r>
          </w:p>
        </w:tc>
        <w:tc>
          <w:tcPr>
            <w:tcW w:w="851" w:type="dxa"/>
            <w:tcBorders>
              <w:top w:val="single" w:sz="4" w:space="0" w:color="auto"/>
              <w:bottom w:val="single" w:sz="4" w:space="0" w:color="auto"/>
            </w:tcBorders>
            <w:shd w:val="clear" w:color="auto" w:fill="auto"/>
            <w:vAlign w:val="center"/>
          </w:tcPr>
          <w:p w:rsidR="00955928" w:rsidRDefault="00955928" w:rsidP="007E3765">
            <w:pPr>
              <w:pStyle w:val="142"/>
              <w:spacing w:line="360" w:lineRule="exact"/>
              <w:jc w:val="right"/>
              <w:rPr>
                <w:rFonts w:hint="eastAsia"/>
              </w:rPr>
            </w:pPr>
            <w:r>
              <w:rPr>
                <w:rFonts w:hint="eastAsia"/>
              </w:rPr>
              <w:t>2</w:t>
            </w:r>
          </w:p>
        </w:tc>
        <w:tc>
          <w:tcPr>
            <w:tcW w:w="1417" w:type="dxa"/>
            <w:tcBorders>
              <w:top w:val="single" w:sz="4" w:space="0" w:color="auto"/>
              <w:bottom w:val="single" w:sz="4" w:space="0" w:color="auto"/>
            </w:tcBorders>
            <w:shd w:val="clear" w:color="auto" w:fill="auto"/>
            <w:vAlign w:val="center"/>
          </w:tcPr>
          <w:p w:rsidR="00955928" w:rsidRDefault="00955928" w:rsidP="007E3765">
            <w:pPr>
              <w:pStyle w:val="142"/>
              <w:spacing w:line="360" w:lineRule="exact"/>
              <w:jc w:val="right"/>
              <w:rPr>
                <w:rFonts w:hint="eastAsia"/>
              </w:rPr>
            </w:pPr>
            <w:r>
              <w:rPr>
                <w:rFonts w:hint="eastAsia"/>
              </w:rPr>
              <w:t>1</w:t>
            </w:r>
            <w:r>
              <w:t>5,500</w:t>
            </w:r>
          </w:p>
        </w:tc>
      </w:tr>
      <w:tr w:rsidR="00955928" w:rsidTr="008E5996">
        <w:tc>
          <w:tcPr>
            <w:tcW w:w="1134" w:type="dxa"/>
            <w:tcBorders>
              <w:top w:val="single" w:sz="4" w:space="0" w:color="auto"/>
              <w:bottom w:val="single" w:sz="12" w:space="0" w:color="auto"/>
            </w:tcBorders>
            <w:shd w:val="clear" w:color="auto" w:fill="auto"/>
          </w:tcPr>
          <w:p w:rsidR="00955928" w:rsidRDefault="00955928" w:rsidP="007E3765">
            <w:pPr>
              <w:pStyle w:val="142"/>
              <w:spacing w:line="360" w:lineRule="exact"/>
              <w:jc w:val="center"/>
              <w:rPr>
                <w:rFonts w:hint="eastAsia"/>
              </w:rPr>
            </w:pPr>
            <w:r>
              <w:rPr>
                <w:rFonts w:hint="eastAsia"/>
              </w:rPr>
              <w:t>1</w:t>
            </w:r>
            <w:r>
              <w:t>14</w:t>
            </w:r>
          </w:p>
        </w:tc>
        <w:tc>
          <w:tcPr>
            <w:tcW w:w="1276" w:type="dxa"/>
            <w:tcBorders>
              <w:top w:val="single" w:sz="4" w:space="0" w:color="auto"/>
              <w:bottom w:val="single" w:sz="12" w:space="0" w:color="auto"/>
            </w:tcBorders>
          </w:tcPr>
          <w:p w:rsidR="00955928" w:rsidRDefault="00955928" w:rsidP="007E3765">
            <w:pPr>
              <w:pStyle w:val="142"/>
              <w:spacing w:line="360" w:lineRule="exact"/>
              <w:jc w:val="right"/>
              <w:rPr>
                <w:rFonts w:hint="eastAsia"/>
              </w:rPr>
            </w:pPr>
            <w:r>
              <w:t>79,440</w:t>
            </w:r>
          </w:p>
        </w:tc>
        <w:tc>
          <w:tcPr>
            <w:tcW w:w="1276" w:type="dxa"/>
            <w:tcBorders>
              <w:top w:val="single" w:sz="4" w:space="0" w:color="auto"/>
              <w:bottom w:val="single" w:sz="12" w:space="0" w:color="auto"/>
              <w:right w:val="double" w:sz="4" w:space="0" w:color="auto"/>
              <w:tr2bl w:val="single" w:sz="4" w:space="0" w:color="auto"/>
            </w:tcBorders>
          </w:tcPr>
          <w:p w:rsidR="00955928" w:rsidRDefault="00955928" w:rsidP="007E3765">
            <w:pPr>
              <w:pStyle w:val="142"/>
              <w:spacing w:line="360" w:lineRule="exact"/>
              <w:jc w:val="right"/>
              <w:rPr>
                <w:rFonts w:hint="eastAsia"/>
              </w:rPr>
            </w:pPr>
          </w:p>
        </w:tc>
        <w:tc>
          <w:tcPr>
            <w:tcW w:w="1275" w:type="dxa"/>
            <w:tcBorders>
              <w:top w:val="single" w:sz="4" w:space="0" w:color="auto"/>
              <w:left w:val="double" w:sz="4" w:space="0" w:color="auto"/>
              <w:bottom w:val="single" w:sz="12" w:space="0" w:color="auto"/>
            </w:tcBorders>
          </w:tcPr>
          <w:p w:rsidR="00955928" w:rsidRDefault="00955928" w:rsidP="007E3765">
            <w:pPr>
              <w:pStyle w:val="142"/>
              <w:spacing w:line="360" w:lineRule="exact"/>
              <w:jc w:val="right"/>
              <w:rPr>
                <w:rFonts w:hint="eastAsia"/>
              </w:rPr>
            </w:pPr>
            <w:r>
              <w:rPr>
                <w:rFonts w:hint="eastAsia"/>
              </w:rPr>
              <w:t>7</w:t>
            </w:r>
            <w:r>
              <w:t>5,000</w:t>
            </w:r>
          </w:p>
        </w:tc>
        <w:tc>
          <w:tcPr>
            <w:tcW w:w="1276" w:type="dxa"/>
            <w:tcBorders>
              <w:top w:val="single" w:sz="4" w:space="0" w:color="auto"/>
              <w:bottom w:val="single" w:sz="12" w:space="0" w:color="auto"/>
              <w:tr2bl w:val="single" w:sz="4" w:space="0" w:color="auto"/>
            </w:tcBorders>
          </w:tcPr>
          <w:p w:rsidR="00955928" w:rsidRDefault="00955928" w:rsidP="007E3765">
            <w:pPr>
              <w:pStyle w:val="142"/>
              <w:spacing w:line="360" w:lineRule="exact"/>
              <w:jc w:val="right"/>
              <w:rPr>
                <w:rFonts w:hint="eastAsia"/>
              </w:rPr>
            </w:pPr>
          </w:p>
        </w:tc>
        <w:tc>
          <w:tcPr>
            <w:tcW w:w="851" w:type="dxa"/>
            <w:tcBorders>
              <w:top w:val="single" w:sz="4" w:space="0" w:color="auto"/>
              <w:bottom w:val="single" w:sz="12" w:space="0" w:color="auto"/>
              <w:tr2bl w:val="single" w:sz="4" w:space="0" w:color="auto"/>
            </w:tcBorders>
            <w:shd w:val="clear" w:color="auto" w:fill="auto"/>
            <w:vAlign w:val="center"/>
          </w:tcPr>
          <w:p w:rsidR="00955928" w:rsidRDefault="00955928" w:rsidP="007E3765">
            <w:pPr>
              <w:pStyle w:val="142"/>
              <w:spacing w:line="360" w:lineRule="exact"/>
              <w:jc w:val="right"/>
              <w:rPr>
                <w:rFonts w:hint="eastAsia"/>
              </w:rPr>
            </w:pPr>
          </w:p>
        </w:tc>
        <w:tc>
          <w:tcPr>
            <w:tcW w:w="1417" w:type="dxa"/>
            <w:tcBorders>
              <w:top w:val="single" w:sz="4" w:space="0" w:color="auto"/>
              <w:bottom w:val="single" w:sz="12" w:space="0" w:color="auto"/>
              <w:tr2bl w:val="single" w:sz="4" w:space="0" w:color="auto"/>
            </w:tcBorders>
            <w:shd w:val="clear" w:color="auto" w:fill="auto"/>
            <w:vAlign w:val="center"/>
          </w:tcPr>
          <w:p w:rsidR="00955928" w:rsidRDefault="00955928" w:rsidP="007E3765">
            <w:pPr>
              <w:pStyle w:val="142"/>
              <w:spacing w:line="360" w:lineRule="exact"/>
              <w:jc w:val="right"/>
              <w:rPr>
                <w:rFonts w:hint="eastAsia"/>
              </w:rPr>
            </w:pPr>
          </w:p>
        </w:tc>
      </w:tr>
    </w:tbl>
    <w:p w:rsidR="00955928" w:rsidRPr="00730CB6" w:rsidRDefault="00955928" w:rsidP="00955928">
      <w:pPr>
        <w:pStyle w:val="146"/>
        <w:rPr>
          <w:rFonts w:ascii="標楷體" w:hAnsi="標楷體" w:hint="eastAsia"/>
        </w:rPr>
      </w:pPr>
      <w:r w:rsidRPr="00730CB6">
        <w:rPr>
          <w:rFonts w:ascii="標楷體" w:hAnsi="標楷體" w:hint="eastAsia"/>
        </w:rPr>
        <w:t xml:space="preserve">說 </w:t>
      </w:r>
      <w:r w:rsidRPr="00730CB6">
        <w:rPr>
          <w:rFonts w:ascii="標楷體" w:hAnsi="標楷體"/>
        </w:rPr>
        <w:t xml:space="preserve">   </w:t>
      </w:r>
      <w:r w:rsidRPr="00730CB6">
        <w:rPr>
          <w:rFonts w:ascii="標楷體" w:hAnsi="標楷體" w:hint="eastAsia"/>
        </w:rPr>
        <w:t>明：</w:t>
      </w:r>
      <w:r w:rsidRPr="00730CB6">
        <w:rPr>
          <w:rFonts w:ascii="標楷體" w:hAnsi="標楷體"/>
        </w:rPr>
        <w:t>113</w:t>
      </w:r>
      <w:r w:rsidRPr="00730CB6">
        <w:rPr>
          <w:rFonts w:ascii="標楷體" w:hAnsi="標楷體" w:hint="eastAsia"/>
        </w:rPr>
        <w:t>年</w:t>
      </w:r>
      <w:r w:rsidR="00F451AC">
        <w:rPr>
          <w:rFonts w:ascii="標楷體" w:hAnsi="標楷體" w:hint="eastAsia"/>
        </w:rPr>
        <w:t>度</w:t>
      </w:r>
      <w:r w:rsidRPr="00730CB6">
        <w:rPr>
          <w:rFonts w:ascii="標楷體" w:hAnsi="標楷體" w:hint="eastAsia"/>
        </w:rPr>
        <w:t>決算數為1</w:t>
      </w:r>
      <w:r w:rsidRPr="00730CB6">
        <w:rPr>
          <w:rFonts w:ascii="標楷體" w:hAnsi="標楷體"/>
        </w:rPr>
        <w:t>13</w:t>
      </w:r>
      <w:r w:rsidRPr="00730CB6">
        <w:rPr>
          <w:rFonts w:ascii="標楷體" w:hAnsi="標楷體" w:hint="eastAsia"/>
        </w:rPr>
        <w:t>年7月底實支數。</w:t>
      </w:r>
    </w:p>
    <w:p w:rsidR="00955928" w:rsidRDefault="00955928" w:rsidP="00955928">
      <w:pPr>
        <w:pStyle w:val="146"/>
      </w:pPr>
      <w:r>
        <w:rPr>
          <w:rFonts w:hint="eastAsia"/>
        </w:rPr>
        <w:t>資料來源：能源署提供。</w:t>
      </w:r>
    </w:p>
    <w:sectPr w:rsidR="00955928" w:rsidSect="00325DA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DAE" w:rsidRDefault="00402DAE" w:rsidP="00D760F2">
      <w:pPr>
        <w:spacing w:line="240" w:lineRule="auto"/>
        <w:ind w:left="560" w:firstLine="560"/>
      </w:pPr>
      <w:r>
        <w:separator/>
      </w:r>
    </w:p>
  </w:endnote>
  <w:endnote w:type="continuationSeparator" w:id="0">
    <w:p w:rsidR="00402DAE" w:rsidRDefault="00402DAE"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325DA0">
    <w:pPr>
      <w:pStyle w:val="ae"/>
      <w:ind w:leftChars="0" w:left="566" w:firstLineChars="0" w:firstLine="406"/>
      <w:jc w:val="center"/>
    </w:pPr>
    <w:r>
      <w:fldChar w:fldCharType="begin"/>
    </w:r>
    <w:r>
      <w:instrText>PAGE   \* MERGEFORMAT</w:instrText>
    </w:r>
    <w:r>
      <w:fldChar w:fldCharType="separate"/>
    </w:r>
    <w:r w:rsidR="00110E9D" w:rsidRPr="00110E9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DAE" w:rsidRDefault="00402DAE" w:rsidP="00D760F2">
      <w:pPr>
        <w:spacing w:line="240" w:lineRule="auto"/>
        <w:ind w:left="560" w:firstLine="560"/>
      </w:pPr>
      <w:r>
        <w:separator/>
      </w:r>
    </w:p>
  </w:footnote>
  <w:footnote w:type="continuationSeparator" w:id="0">
    <w:p w:rsidR="00402DAE" w:rsidRDefault="00402DAE" w:rsidP="00D760F2">
      <w:pPr>
        <w:spacing w:line="240" w:lineRule="auto"/>
        <w:ind w:left="560" w:firstLine="560"/>
      </w:pPr>
      <w:r>
        <w:continuationSeparator/>
      </w:r>
    </w:p>
  </w:footnote>
  <w:footnote w:id="1">
    <w:p w:rsidR="00BC1916" w:rsidRPr="00A06BF9" w:rsidRDefault="00BC1916" w:rsidP="00AE6964">
      <w:pPr>
        <w:pStyle w:val="142"/>
        <w:ind w:left="243" w:hangingChars="100" w:hanging="243"/>
        <w:jc w:val="both"/>
        <w:rPr>
          <w:rFonts w:hint="eastAsia"/>
        </w:rPr>
      </w:pPr>
      <w:r>
        <w:rPr>
          <w:rStyle w:val="af0"/>
        </w:rPr>
        <w:footnoteRef/>
      </w:r>
      <w:r>
        <w:t xml:space="preserve"> </w:t>
      </w:r>
      <w:r w:rsidR="001D240F" w:rsidRPr="001D240F">
        <w:rPr>
          <w:rFonts w:hint="eastAsia"/>
        </w:rPr>
        <w:t>再生能源發電設備設置管理辦法</w:t>
      </w:r>
      <w:r w:rsidRPr="00A06BF9">
        <w:rPr>
          <w:rFonts w:hint="eastAsia"/>
        </w:rPr>
        <w:t>第1</w:t>
      </w:r>
      <w:r w:rsidRPr="00A06BF9">
        <w:t>7</w:t>
      </w:r>
      <w:r w:rsidRPr="00A06BF9">
        <w:rPr>
          <w:rFonts w:hint="eastAsia"/>
        </w:rPr>
        <w:t>條</w:t>
      </w:r>
      <w:r w:rsidR="00177DA6">
        <w:rPr>
          <w:rFonts w:hint="eastAsia"/>
        </w:rPr>
        <w:t>之1</w:t>
      </w:r>
      <w:r w:rsidRPr="00A06BF9">
        <w:rPr>
          <w:rFonts w:hint="eastAsia"/>
        </w:rPr>
        <w:t>第1項規定：「太陽光電發電設備設置者，其設備依申請農業用地作農業設施容許使用審查辦法規定結合漁業經營設置，且有下列情形之一者，於取得主管機關發給之設備登記文件後，應依中央主管機關之書面通知，繳納一定金額之漁業環境友善公積金：一、適用中華民國</w:t>
      </w:r>
      <w:r>
        <w:rPr>
          <w:rFonts w:hint="eastAsia"/>
        </w:rPr>
        <w:t>1</w:t>
      </w:r>
      <w:r>
        <w:t>10</w:t>
      </w:r>
      <w:r w:rsidRPr="00A06BF9">
        <w:rPr>
          <w:rFonts w:hint="eastAsia"/>
        </w:rPr>
        <w:t>年度起之再生能源電能躉購費率。二、於本辦法中華民國</w:t>
      </w:r>
      <w:r>
        <w:rPr>
          <w:rFonts w:hint="eastAsia"/>
        </w:rPr>
        <w:t>1</w:t>
      </w:r>
      <w:r>
        <w:t>11</w:t>
      </w:r>
      <w:r w:rsidRPr="00A06BF9">
        <w:rPr>
          <w:rFonts w:hint="eastAsia"/>
        </w:rPr>
        <w:t>年</w:t>
      </w:r>
      <w:r>
        <w:rPr>
          <w:rFonts w:hint="eastAsia"/>
        </w:rPr>
        <w:t>5</w:t>
      </w:r>
      <w:r w:rsidRPr="00A06BF9">
        <w:rPr>
          <w:rFonts w:hint="eastAsia"/>
        </w:rPr>
        <w:t>月</w:t>
      </w:r>
      <w:r>
        <w:rPr>
          <w:rFonts w:hint="eastAsia"/>
        </w:rPr>
        <w:t>2</w:t>
      </w:r>
      <w:r>
        <w:t>1</w:t>
      </w:r>
      <w:r w:rsidRPr="00A06BF9">
        <w:rPr>
          <w:rFonts w:hint="eastAsia"/>
        </w:rPr>
        <w:t>日修正生效後，依本辦法規定取得同意備案文件。前項一定金額，應按太陽光電發電設備各期售電或發電度數，依該設備所適用年度之再生能源電能躉購費率及其計算公式所定漁業環境友善公積金費率計算；其收取相關作業方式及時程如附件</w:t>
      </w:r>
      <w:r>
        <w:rPr>
          <w:rFonts w:hint="eastAsia"/>
        </w:rPr>
        <w:t>7</w:t>
      </w:r>
      <w:r w:rsidRPr="00A06BF9">
        <w:rPr>
          <w:rFonts w:hint="eastAsia"/>
        </w:rPr>
        <w:t>之</w:t>
      </w:r>
      <w:r>
        <w:rPr>
          <w:rFonts w:hint="eastAsia"/>
        </w:rPr>
        <w:t>1</w:t>
      </w:r>
      <w:r w:rsidRPr="00A06BF9">
        <w:rPr>
          <w:rFonts w:hint="eastAsia"/>
        </w:rPr>
        <w:t>。逾期未繳納漁業環境友善公積金者，中央主管機關應通知限期補繳。</w:t>
      </w:r>
      <w:r>
        <w:rPr>
          <w:rFonts w:hint="eastAsia"/>
        </w:rPr>
        <w:t>」</w:t>
      </w:r>
    </w:p>
  </w:footnote>
  <w:footnote w:id="2">
    <w:p w:rsidR="00BC1916" w:rsidRDefault="00BC1916" w:rsidP="00AE6964">
      <w:pPr>
        <w:pStyle w:val="142"/>
        <w:ind w:left="243" w:hangingChars="100" w:hanging="243"/>
        <w:jc w:val="both"/>
        <w:rPr>
          <w:rFonts w:hint="eastAsia"/>
        </w:rPr>
      </w:pPr>
      <w:r>
        <w:rPr>
          <w:rStyle w:val="af0"/>
        </w:rPr>
        <w:footnoteRef/>
      </w:r>
      <w:r>
        <w:t xml:space="preserve"> </w:t>
      </w:r>
      <w:r>
        <w:rPr>
          <w:rFonts w:hint="eastAsia"/>
        </w:rPr>
        <w:t>公</w:t>
      </w:r>
      <w:r w:rsidRPr="00955928">
        <w:rPr>
          <w:rFonts w:hint="eastAsia"/>
        </w:rPr>
        <w:t>積金費率</w:t>
      </w:r>
      <w:r>
        <w:rPr>
          <w:rFonts w:hint="eastAsia"/>
        </w:rPr>
        <w:t>係依</w:t>
      </w:r>
      <w:r w:rsidRPr="00955928">
        <w:rPr>
          <w:rFonts w:hint="eastAsia"/>
        </w:rPr>
        <w:t>每年公告太陽光電發電設備電能躉購費率「地面型之第二期上限費率1%」</w:t>
      </w:r>
      <w:r>
        <w:rPr>
          <w:rFonts w:hint="eastAsia"/>
        </w:rPr>
        <w:t>計算，</w:t>
      </w:r>
      <w:r w:rsidRPr="00955928">
        <w:rPr>
          <w:rFonts w:hint="eastAsia"/>
        </w:rPr>
        <w:t>110</w:t>
      </w:r>
      <w:r>
        <w:rPr>
          <w:rFonts w:hint="eastAsia"/>
        </w:rPr>
        <w:t>至1</w:t>
      </w:r>
      <w:r>
        <w:t>13</w:t>
      </w:r>
      <w:r w:rsidRPr="00955928">
        <w:rPr>
          <w:rFonts w:hint="eastAsia"/>
        </w:rPr>
        <w:t>年度費率</w:t>
      </w:r>
      <w:r>
        <w:rPr>
          <w:rFonts w:hint="eastAsia"/>
        </w:rPr>
        <w:t>分別為每度</w:t>
      </w:r>
      <w:r w:rsidRPr="00955928">
        <w:rPr>
          <w:rFonts w:hint="eastAsia"/>
        </w:rPr>
        <w:t>0.0372元</w:t>
      </w:r>
      <w:r>
        <w:rPr>
          <w:rFonts w:hint="eastAsia"/>
        </w:rPr>
        <w:t>、</w:t>
      </w:r>
      <w:r w:rsidRPr="00955928">
        <w:rPr>
          <w:rFonts w:hint="eastAsia"/>
        </w:rPr>
        <w:t>0.0387元</w:t>
      </w:r>
      <w:r>
        <w:rPr>
          <w:rFonts w:hint="eastAsia"/>
        </w:rPr>
        <w:t>、</w:t>
      </w:r>
      <w:r w:rsidRPr="00955928">
        <w:rPr>
          <w:rFonts w:hint="eastAsia"/>
        </w:rPr>
        <w:t>0.0387元</w:t>
      </w:r>
      <w:r>
        <w:rPr>
          <w:rFonts w:hint="eastAsia"/>
        </w:rPr>
        <w:t>及0</w:t>
      </w:r>
      <w:r>
        <w:t>.0372</w:t>
      </w:r>
      <w:r>
        <w:rPr>
          <w:rFonts w:hint="eastAsia"/>
        </w:rPr>
        <w:t>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464"/>
    <w:multiLevelType w:val="hybridMultilevel"/>
    <w:tmpl w:val="DEB67350"/>
    <w:lvl w:ilvl="0" w:tplc="4A064C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3F960AA"/>
    <w:multiLevelType w:val="hybridMultilevel"/>
    <w:tmpl w:val="61D243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BC7A47"/>
    <w:multiLevelType w:val="hybridMultilevel"/>
    <w:tmpl w:val="B93A6776"/>
    <w:lvl w:ilvl="0" w:tplc="12AA56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78695E"/>
    <w:multiLevelType w:val="hybridMultilevel"/>
    <w:tmpl w:val="E25475AC"/>
    <w:lvl w:ilvl="0" w:tplc="BDDC3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EF77CFD"/>
    <w:multiLevelType w:val="hybridMultilevel"/>
    <w:tmpl w:val="3F44621A"/>
    <w:lvl w:ilvl="0" w:tplc="00B0C0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1600"/>
    <w:rsid w:val="000012EC"/>
    <w:rsid w:val="00012282"/>
    <w:rsid w:val="0001276F"/>
    <w:rsid w:val="00013944"/>
    <w:rsid w:val="00020AE9"/>
    <w:rsid w:val="00020CEF"/>
    <w:rsid w:val="00021057"/>
    <w:rsid w:val="00022A2F"/>
    <w:rsid w:val="00023A88"/>
    <w:rsid w:val="000334C0"/>
    <w:rsid w:val="00035E0F"/>
    <w:rsid w:val="00042245"/>
    <w:rsid w:val="000440A5"/>
    <w:rsid w:val="0004442A"/>
    <w:rsid w:val="000457D2"/>
    <w:rsid w:val="00045CB6"/>
    <w:rsid w:val="00047E35"/>
    <w:rsid w:val="00055D69"/>
    <w:rsid w:val="000606D0"/>
    <w:rsid w:val="00062092"/>
    <w:rsid w:val="000708BD"/>
    <w:rsid w:val="0007782A"/>
    <w:rsid w:val="00091981"/>
    <w:rsid w:val="0009264A"/>
    <w:rsid w:val="0009265C"/>
    <w:rsid w:val="00092690"/>
    <w:rsid w:val="000937BC"/>
    <w:rsid w:val="00094C07"/>
    <w:rsid w:val="00097C4B"/>
    <w:rsid w:val="000A5AF9"/>
    <w:rsid w:val="000B3836"/>
    <w:rsid w:val="000B492B"/>
    <w:rsid w:val="000B62BB"/>
    <w:rsid w:val="000D0962"/>
    <w:rsid w:val="000D14D9"/>
    <w:rsid w:val="000D1E24"/>
    <w:rsid w:val="000D3748"/>
    <w:rsid w:val="000D44C2"/>
    <w:rsid w:val="000D5D3E"/>
    <w:rsid w:val="000E0A4D"/>
    <w:rsid w:val="000E19FE"/>
    <w:rsid w:val="000E5569"/>
    <w:rsid w:val="000F3AD9"/>
    <w:rsid w:val="000F3BB6"/>
    <w:rsid w:val="000F4535"/>
    <w:rsid w:val="000F5338"/>
    <w:rsid w:val="000F6E70"/>
    <w:rsid w:val="001018E2"/>
    <w:rsid w:val="00110E9D"/>
    <w:rsid w:val="00114162"/>
    <w:rsid w:val="00116717"/>
    <w:rsid w:val="001215FC"/>
    <w:rsid w:val="00124F08"/>
    <w:rsid w:val="00126F24"/>
    <w:rsid w:val="0013302B"/>
    <w:rsid w:val="00134FB6"/>
    <w:rsid w:val="0013639A"/>
    <w:rsid w:val="0014048B"/>
    <w:rsid w:val="00143A1D"/>
    <w:rsid w:val="00145B39"/>
    <w:rsid w:val="001507E8"/>
    <w:rsid w:val="0015413B"/>
    <w:rsid w:val="00154A47"/>
    <w:rsid w:val="0015787E"/>
    <w:rsid w:val="001616D1"/>
    <w:rsid w:val="00161EA1"/>
    <w:rsid w:val="0016219A"/>
    <w:rsid w:val="00164A43"/>
    <w:rsid w:val="0016527E"/>
    <w:rsid w:val="0017094A"/>
    <w:rsid w:val="00172422"/>
    <w:rsid w:val="00177DA6"/>
    <w:rsid w:val="001849A3"/>
    <w:rsid w:val="0018784A"/>
    <w:rsid w:val="00191082"/>
    <w:rsid w:val="00191723"/>
    <w:rsid w:val="00194D33"/>
    <w:rsid w:val="00195744"/>
    <w:rsid w:val="00195DAB"/>
    <w:rsid w:val="00195E91"/>
    <w:rsid w:val="001A321C"/>
    <w:rsid w:val="001A5467"/>
    <w:rsid w:val="001A640F"/>
    <w:rsid w:val="001B160A"/>
    <w:rsid w:val="001B26C2"/>
    <w:rsid w:val="001B461C"/>
    <w:rsid w:val="001B5718"/>
    <w:rsid w:val="001C107C"/>
    <w:rsid w:val="001C4B5E"/>
    <w:rsid w:val="001C77C2"/>
    <w:rsid w:val="001D075B"/>
    <w:rsid w:val="001D13F3"/>
    <w:rsid w:val="001D1AC2"/>
    <w:rsid w:val="001D240F"/>
    <w:rsid w:val="001D61B3"/>
    <w:rsid w:val="001E6AB1"/>
    <w:rsid w:val="001E6B76"/>
    <w:rsid w:val="001F5975"/>
    <w:rsid w:val="001F5CE5"/>
    <w:rsid w:val="00205AA0"/>
    <w:rsid w:val="002078C6"/>
    <w:rsid w:val="00211B52"/>
    <w:rsid w:val="00214A7D"/>
    <w:rsid w:val="00214EAE"/>
    <w:rsid w:val="002215E1"/>
    <w:rsid w:val="00227B3E"/>
    <w:rsid w:val="00231086"/>
    <w:rsid w:val="0023228D"/>
    <w:rsid w:val="00240F0D"/>
    <w:rsid w:val="00242D0E"/>
    <w:rsid w:val="0024387E"/>
    <w:rsid w:val="00243B24"/>
    <w:rsid w:val="002456D3"/>
    <w:rsid w:val="00247E13"/>
    <w:rsid w:val="00252C70"/>
    <w:rsid w:val="002530AB"/>
    <w:rsid w:val="002548A6"/>
    <w:rsid w:val="00261038"/>
    <w:rsid w:val="002616D0"/>
    <w:rsid w:val="002676A5"/>
    <w:rsid w:val="00267CC1"/>
    <w:rsid w:val="00271FCC"/>
    <w:rsid w:val="002739C1"/>
    <w:rsid w:val="00273EF6"/>
    <w:rsid w:val="00275CF4"/>
    <w:rsid w:val="002771B8"/>
    <w:rsid w:val="00282157"/>
    <w:rsid w:val="002854EE"/>
    <w:rsid w:val="0028745A"/>
    <w:rsid w:val="002923E6"/>
    <w:rsid w:val="00295D08"/>
    <w:rsid w:val="00296CF9"/>
    <w:rsid w:val="002A0B98"/>
    <w:rsid w:val="002A0C36"/>
    <w:rsid w:val="002B0505"/>
    <w:rsid w:val="002B2850"/>
    <w:rsid w:val="002B28E3"/>
    <w:rsid w:val="002B4608"/>
    <w:rsid w:val="002B4AC0"/>
    <w:rsid w:val="002B7C30"/>
    <w:rsid w:val="002C097D"/>
    <w:rsid w:val="002C0F24"/>
    <w:rsid w:val="002C6F55"/>
    <w:rsid w:val="002D06D7"/>
    <w:rsid w:val="002D276B"/>
    <w:rsid w:val="002D30A0"/>
    <w:rsid w:val="002D39CC"/>
    <w:rsid w:val="002D6445"/>
    <w:rsid w:val="002D7A8A"/>
    <w:rsid w:val="002E4575"/>
    <w:rsid w:val="002E797B"/>
    <w:rsid w:val="002F0FFD"/>
    <w:rsid w:val="002F348D"/>
    <w:rsid w:val="0030197C"/>
    <w:rsid w:val="003028DB"/>
    <w:rsid w:val="00306A37"/>
    <w:rsid w:val="00322B39"/>
    <w:rsid w:val="00324961"/>
    <w:rsid w:val="00325DA0"/>
    <w:rsid w:val="003279B9"/>
    <w:rsid w:val="003304B4"/>
    <w:rsid w:val="00334728"/>
    <w:rsid w:val="0033637B"/>
    <w:rsid w:val="00336475"/>
    <w:rsid w:val="00340ACF"/>
    <w:rsid w:val="0034464E"/>
    <w:rsid w:val="0034556B"/>
    <w:rsid w:val="0034567B"/>
    <w:rsid w:val="00347094"/>
    <w:rsid w:val="00347916"/>
    <w:rsid w:val="00347943"/>
    <w:rsid w:val="003508FC"/>
    <w:rsid w:val="00351DAD"/>
    <w:rsid w:val="003522B1"/>
    <w:rsid w:val="003555F1"/>
    <w:rsid w:val="00356363"/>
    <w:rsid w:val="0036220C"/>
    <w:rsid w:val="00363555"/>
    <w:rsid w:val="00364DC6"/>
    <w:rsid w:val="003662DA"/>
    <w:rsid w:val="003665F6"/>
    <w:rsid w:val="00367FEE"/>
    <w:rsid w:val="003740B4"/>
    <w:rsid w:val="003775C5"/>
    <w:rsid w:val="00381600"/>
    <w:rsid w:val="003822AE"/>
    <w:rsid w:val="00396674"/>
    <w:rsid w:val="00397169"/>
    <w:rsid w:val="003A19FC"/>
    <w:rsid w:val="003A1E73"/>
    <w:rsid w:val="003A43D2"/>
    <w:rsid w:val="003A7192"/>
    <w:rsid w:val="003B1B49"/>
    <w:rsid w:val="003B476B"/>
    <w:rsid w:val="003C0838"/>
    <w:rsid w:val="003C56B6"/>
    <w:rsid w:val="003C5924"/>
    <w:rsid w:val="003D27BC"/>
    <w:rsid w:val="003D3195"/>
    <w:rsid w:val="003E0D87"/>
    <w:rsid w:val="003E5114"/>
    <w:rsid w:val="003E5D69"/>
    <w:rsid w:val="003F2C96"/>
    <w:rsid w:val="003F37F6"/>
    <w:rsid w:val="003F3FCB"/>
    <w:rsid w:val="00402078"/>
    <w:rsid w:val="00402DAE"/>
    <w:rsid w:val="00404603"/>
    <w:rsid w:val="00411234"/>
    <w:rsid w:val="00411D40"/>
    <w:rsid w:val="0041404E"/>
    <w:rsid w:val="00415514"/>
    <w:rsid w:val="004216B9"/>
    <w:rsid w:val="00423D10"/>
    <w:rsid w:val="00424E46"/>
    <w:rsid w:val="00427379"/>
    <w:rsid w:val="00427991"/>
    <w:rsid w:val="004328B6"/>
    <w:rsid w:val="00435BB8"/>
    <w:rsid w:val="00440DF9"/>
    <w:rsid w:val="00443FBF"/>
    <w:rsid w:val="00445273"/>
    <w:rsid w:val="00450D35"/>
    <w:rsid w:val="0045103F"/>
    <w:rsid w:val="00454492"/>
    <w:rsid w:val="00456683"/>
    <w:rsid w:val="00457808"/>
    <w:rsid w:val="00460D85"/>
    <w:rsid w:val="00462773"/>
    <w:rsid w:val="00462AAF"/>
    <w:rsid w:val="0046352B"/>
    <w:rsid w:val="00463CD9"/>
    <w:rsid w:val="00470636"/>
    <w:rsid w:val="00473C21"/>
    <w:rsid w:val="004744FE"/>
    <w:rsid w:val="004816F3"/>
    <w:rsid w:val="004819B7"/>
    <w:rsid w:val="00482EA7"/>
    <w:rsid w:val="0048414F"/>
    <w:rsid w:val="004855DD"/>
    <w:rsid w:val="004913E6"/>
    <w:rsid w:val="00491718"/>
    <w:rsid w:val="00491784"/>
    <w:rsid w:val="00492235"/>
    <w:rsid w:val="00492805"/>
    <w:rsid w:val="0049439D"/>
    <w:rsid w:val="004A653D"/>
    <w:rsid w:val="004B1BBC"/>
    <w:rsid w:val="004B233A"/>
    <w:rsid w:val="004B36B0"/>
    <w:rsid w:val="004B3836"/>
    <w:rsid w:val="004C1C4D"/>
    <w:rsid w:val="004D2687"/>
    <w:rsid w:val="004D3484"/>
    <w:rsid w:val="004D49C1"/>
    <w:rsid w:val="004D5225"/>
    <w:rsid w:val="004D63D8"/>
    <w:rsid w:val="004F500D"/>
    <w:rsid w:val="004F633E"/>
    <w:rsid w:val="004F6D95"/>
    <w:rsid w:val="00502043"/>
    <w:rsid w:val="0050231C"/>
    <w:rsid w:val="00502D84"/>
    <w:rsid w:val="00512E7F"/>
    <w:rsid w:val="005141E5"/>
    <w:rsid w:val="00514236"/>
    <w:rsid w:val="00515BB5"/>
    <w:rsid w:val="00516AAB"/>
    <w:rsid w:val="0051759D"/>
    <w:rsid w:val="0052121A"/>
    <w:rsid w:val="0053326B"/>
    <w:rsid w:val="00536AA0"/>
    <w:rsid w:val="005379DC"/>
    <w:rsid w:val="00537C04"/>
    <w:rsid w:val="005411DA"/>
    <w:rsid w:val="0054610B"/>
    <w:rsid w:val="0055016A"/>
    <w:rsid w:val="005506A0"/>
    <w:rsid w:val="00550D59"/>
    <w:rsid w:val="00551ED2"/>
    <w:rsid w:val="005536B8"/>
    <w:rsid w:val="00553AF9"/>
    <w:rsid w:val="005541F5"/>
    <w:rsid w:val="00560CE6"/>
    <w:rsid w:val="00560DEC"/>
    <w:rsid w:val="0056100C"/>
    <w:rsid w:val="0056535B"/>
    <w:rsid w:val="005745D5"/>
    <w:rsid w:val="00574D7C"/>
    <w:rsid w:val="00575C03"/>
    <w:rsid w:val="00576B4C"/>
    <w:rsid w:val="00582EEA"/>
    <w:rsid w:val="00583007"/>
    <w:rsid w:val="0058396F"/>
    <w:rsid w:val="0058400A"/>
    <w:rsid w:val="00587313"/>
    <w:rsid w:val="005A17D8"/>
    <w:rsid w:val="005A4BB9"/>
    <w:rsid w:val="005A79B5"/>
    <w:rsid w:val="005B206C"/>
    <w:rsid w:val="005B5A05"/>
    <w:rsid w:val="005B6E6C"/>
    <w:rsid w:val="005C3274"/>
    <w:rsid w:val="005C34ED"/>
    <w:rsid w:val="005C4148"/>
    <w:rsid w:val="005C4F10"/>
    <w:rsid w:val="005C73DD"/>
    <w:rsid w:val="005D078C"/>
    <w:rsid w:val="005D4436"/>
    <w:rsid w:val="005D45A0"/>
    <w:rsid w:val="005D7712"/>
    <w:rsid w:val="005E0629"/>
    <w:rsid w:val="005E4E57"/>
    <w:rsid w:val="005E5786"/>
    <w:rsid w:val="005E5F6D"/>
    <w:rsid w:val="005E6ACF"/>
    <w:rsid w:val="005E7648"/>
    <w:rsid w:val="005F501A"/>
    <w:rsid w:val="005F5E0C"/>
    <w:rsid w:val="005F6047"/>
    <w:rsid w:val="00601A37"/>
    <w:rsid w:val="00604166"/>
    <w:rsid w:val="0060730A"/>
    <w:rsid w:val="00623997"/>
    <w:rsid w:val="00626F52"/>
    <w:rsid w:val="0063052A"/>
    <w:rsid w:val="0063272C"/>
    <w:rsid w:val="00632B0A"/>
    <w:rsid w:val="00641B6A"/>
    <w:rsid w:val="0064548A"/>
    <w:rsid w:val="006506CD"/>
    <w:rsid w:val="00652D92"/>
    <w:rsid w:val="00660E27"/>
    <w:rsid w:val="00664BB6"/>
    <w:rsid w:val="00672A5E"/>
    <w:rsid w:val="00675801"/>
    <w:rsid w:val="00677A9C"/>
    <w:rsid w:val="00680942"/>
    <w:rsid w:val="00691DA0"/>
    <w:rsid w:val="0069674B"/>
    <w:rsid w:val="006A4097"/>
    <w:rsid w:val="006A56C2"/>
    <w:rsid w:val="006A5AB7"/>
    <w:rsid w:val="006B0E60"/>
    <w:rsid w:val="006C1D4C"/>
    <w:rsid w:val="006C4D05"/>
    <w:rsid w:val="006C550F"/>
    <w:rsid w:val="006C662D"/>
    <w:rsid w:val="006E2402"/>
    <w:rsid w:val="006E3A8B"/>
    <w:rsid w:val="006F0E70"/>
    <w:rsid w:val="006F20CC"/>
    <w:rsid w:val="006F2A0B"/>
    <w:rsid w:val="006F397F"/>
    <w:rsid w:val="006F5D4F"/>
    <w:rsid w:val="006F739D"/>
    <w:rsid w:val="007015A1"/>
    <w:rsid w:val="00714E0E"/>
    <w:rsid w:val="007151E1"/>
    <w:rsid w:val="007161AF"/>
    <w:rsid w:val="00721DDE"/>
    <w:rsid w:val="0072245A"/>
    <w:rsid w:val="00722B97"/>
    <w:rsid w:val="00730CB6"/>
    <w:rsid w:val="00732108"/>
    <w:rsid w:val="007336AA"/>
    <w:rsid w:val="007340FC"/>
    <w:rsid w:val="0073794A"/>
    <w:rsid w:val="00737AF4"/>
    <w:rsid w:val="0074018B"/>
    <w:rsid w:val="007402BC"/>
    <w:rsid w:val="00740986"/>
    <w:rsid w:val="00740A70"/>
    <w:rsid w:val="00744408"/>
    <w:rsid w:val="0074559A"/>
    <w:rsid w:val="00750415"/>
    <w:rsid w:val="00750C42"/>
    <w:rsid w:val="007541F7"/>
    <w:rsid w:val="0075590B"/>
    <w:rsid w:val="00761933"/>
    <w:rsid w:val="00762B9C"/>
    <w:rsid w:val="00764429"/>
    <w:rsid w:val="0076758A"/>
    <w:rsid w:val="0077169C"/>
    <w:rsid w:val="00775A02"/>
    <w:rsid w:val="00780012"/>
    <w:rsid w:val="00780288"/>
    <w:rsid w:val="007837C8"/>
    <w:rsid w:val="00783843"/>
    <w:rsid w:val="007914E2"/>
    <w:rsid w:val="00793FE5"/>
    <w:rsid w:val="007A1D5F"/>
    <w:rsid w:val="007A6BA2"/>
    <w:rsid w:val="007B1981"/>
    <w:rsid w:val="007B475D"/>
    <w:rsid w:val="007B76DA"/>
    <w:rsid w:val="007C0A68"/>
    <w:rsid w:val="007C447B"/>
    <w:rsid w:val="007C4A2A"/>
    <w:rsid w:val="007C6DFA"/>
    <w:rsid w:val="007D0FA5"/>
    <w:rsid w:val="007D17F9"/>
    <w:rsid w:val="007D4354"/>
    <w:rsid w:val="007D4F63"/>
    <w:rsid w:val="007D54B2"/>
    <w:rsid w:val="007D5649"/>
    <w:rsid w:val="007D6D6E"/>
    <w:rsid w:val="007E024A"/>
    <w:rsid w:val="007E21C2"/>
    <w:rsid w:val="007E3765"/>
    <w:rsid w:val="007E6DF9"/>
    <w:rsid w:val="007F5ADA"/>
    <w:rsid w:val="008068F9"/>
    <w:rsid w:val="008161C0"/>
    <w:rsid w:val="008230D0"/>
    <w:rsid w:val="008267DF"/>
    <w:rsid w:val="008331C2"/>
    <w:rsid w:val="00833A25"/>
    <w:rsid w:val="00834D67"/>
    <w:rsid w:val="00835EF1"/>
    <w:rsid w:val="00840988"/>
    <w:rsid w:val="00842FD6"/>
    <w:rsid w:val="008432CC"/>
    <w:rsid w:val="00845DA2"/>
    <w:rsid w:val="00846135"/>
    <w:rsid w:val="00846C2F"/>
    <w:rsid w:val="00861295"/>
    <w:rsid w:val="008652A8"/>
    <w:rsid w:val="00866BB5"/>
    <w:rsid w:val="00866ED5"/>
    <w:rsid w:val="008672F1"/>
    <w:rsid w:val="00870956"/>
    <w:rsid w:val="00875254"/>
    <w:rsid w:val="008760FD"/>
    <w:rsid w:val="008767B0"/>
    <w:rsid w:val="00876BC8"/>
    <w:rsid w:val="008813B5"/>
    <w:rsid w:val="008919DE"/>
    <w:rsid w:val="00896A7E"/>
    <w:rsid w:val="008A4455"/>
    <w:rsid w:val="008B0626"/>
    <w:rsid w:val="008C2208"/>
    <w:rsid w:val="008D06B4"/>
    <w:rsid w:val="008D09D6"/>
    <w:rsid w:val="008D112E"/>
    <w:rsid w:val="008D3406"/>
    <w:rsid w:val="008E0615"/>
    <w:rsid w:val="008E06E6"/>
    <w:rsid w:val="008E3E64"/>
    <w:rsid w:val="008E4DAF"/>
    <w:rsid w:val="008E5996"/>
    <w:rsid w:val="008F0DC5"/>
    <w:rsid w:val="008F2537"/>
    <w:rsid w:val="008F5C01"/>
    <w:rsid w:val="008F6A90"/>
    <w:rsid w:val="008F7DB7"/>
    <w:rsid w:val="009053E6"/>
    <w:rsid w:val="00925239"/>
    <w:rsid w:val="00933C32"/>
    <w:rsid w:val="00934B01"/>
    <w:rsid w:val="009362CF"/>
    <w:rsid w:val="00940CC7"/>
    <w:rsid w:val="00941126"/>
    <w:rsid w:val="009471A5"/>
    <w:rsid w:val="00950EC3"/>
    <w:rsid w:val="0095108A"/>
    <w:rsid w:val="00953F59"/>
    <w:rsid w:val="009541FB"/>
    <w:rsid w:val="00955928"/>
    <w:rsid w:val="00957393"/>
    <w:rsid w:val="00960EF5"/>
    <w:rsid w:val="00966340"/>
    <w:rsid w:val="00970B79"/>
    <w:rsid w:val="00971838"/>
    <w:rsid w:val="00973477"/>
    <w:rsid w:val="00974E5D"/>
    <w:rsid w:val="00985EA3"/>
    <w:rsid w:val="00991F26"/>
    <w:rsid w:val="009950DF"/>
    <w:rsid w:val="009A03C5"/>
    <w:rsid w:val="009A7BED"/>
    <w:rsid w:val="009B17F0"/>
    <w:rsid w:val="009B3804"/>
    <w:rsid w:val="009B4EBE"/>
    <w:rsid w:val="009C099A"/>
    <w:rsid w:val="009D7BE8"/>
    <w:rsid w:val="009E141B"/>
    <w:rsid w:val="009F356D"/>
    <w:rsid w:val="009F4E7C"/>
    <w:rsid w:val="009F7C6D"/>
    <w:rsid w:val="00A0119F"/>
    <w:rsid w:val="00A016FD"/>
    <w:rsid w:val="00A03C2C"/>
    <w:rsid w:val="00A04919"/>
    <w:rsid w:val="00A04B8C"/>
    <w:rsid w:val="00A06BF9"/>
    <w:rsid w:val="00A12C45"/>
    <w:rsid w:val="00A21E65"/>
    <w:rsid w:val="00A2397D"/>
    <w:rsid w:val="00A30A0D"/>
    <w:rsid w:val="00A322C4"/>
    <w:rsid w:val="00A34142"/>
    <w:rsid w:val="00A37854"/>
    <w:rsid w:val="00A40D8B"/>
    <w:rsid w:val="00A45867"/>
    <w:rsid w:val="00A45D10"/>
    <w:rsid w:val="00A4632C"/>
    <w:rsid w:val="00A46652"/>
    <w:rsid w:val="00A474AE"/>
    <w:rsid w:val="00A47919"/>
    <w:rsid w:val="00A50611"/>
    <w:rsid w:val="00A50C52"/>
    <w:rsid w:val="00A50F6A"/>
    <w:rsid w:val="00A60C32"/>
    <w:rsid w:val="00A60E07"/>
    <w:rsid w:val="00A6139C"/>
    <w:rsid w:val="00A61602"/>
    <w:rsid w:val="00A63D54"/>
    <w:rsid w:val="00A6416A"/>
    <w:rsid w:val="00A66DDA"/>
    <w:rsid w:val="00A71654"/>
    <w:rsid w:val="00A7171A"/>
    <w:rsid w:val="00A72AD9"/>
    <w:rsid w:val="00A73992"/>
    <w:rsid w:val="00A7692D"/>
    <w:rsid w:val="00A779BE"/>
    <w:rsid w:val="00A9046D"/>
    <w:rsid w:val="00A974E5"/>
    <w:rsid w:val="00AA342E"/>
    <w:rsid w:val="00AA53E7"/>
    <w:rsid w:val="00AA5658"/>
    <w:rsid w:val="00AB0F36"/>
    <w:rsid w:val="00AB63BA"/>
    <w:rsid w:val="00AB742E"/>
    <w:rsid w:val="00AC121F"/>
    <w:rsid w:val="00AC19A8"/>
    <w:rsid w:val="00AC6AAF"/>
    <w:rsid w:val="00AD1518"/>
    <w:rsid w:val="00AD4A6C"/>
    <w:rsid w:val="00AD5647"/>
    <w:rsid w:val="00AD5B25"/>
    <w:rsid w:val="00AD5CCB"/>
    <w:rsid w:val="00AD7522"/>
    <w:rsid w:val="00AE0B87"/>
    <w:rsid w:val="00AE1FC8"/>
    <w:rsid w:val="00AE2B9D"/>
    <w:rsid w:val="00AE552B"/>
    <w:rsid w:val="00AE6420"/>
    <w:rsid w:val="00AE6964"/>
    <w:rsid w:val="00AE6A99"/>
    <w:rsid w:val="00AE716E"/>
    <w:rsid w:val="00AE78F8"/>
    <w:rsid w:val="00AF4687"/>
    <w:rsid w:val="00AF6CCD"/>
    <w:rsid w:val="00AF6D8D"/>
    <w:rsid w:val="00AF7574"/>
    <w:rsid w:val="00B00552"/>
    <w:rsid w:val="00B00ACF"/>
    <w:rsid w:val="00B01EB9"/>
    <w:rsid w:val="00B060BD"/>
    <w:rsid w:val="00B06C1D"/>
    <w:rsid w:val="00B13A65"/>
    <w:rsid w:val="00B17031"/>
    <w:rsid w:val="00B22C33"/>
    <w:rsid w:val="00B261FE"/>
    <w:rsid w:val="00B26498"/>
    <w:rsid w:val="00B274F2"/>
    <w:rsid w:val="00B30EE5"/>
    <w:rsid w:val="00B32137"/>
    <w:rsid w:val="00B34BA7"/>
    <w:rsid w:val="00B34E4E"/>
    <w:rsid w:val="00B375AA"/>
    <w:rsid w:val="00B442A2"/>
    <w:rsid w:val="00B47E75"/>
    <w:rsid w:val="00B513E5"/>
    <w:rsid w:val="00B515D5"/>
    <w:rsid w:val="00B52AC1"/>
    <w:rsid w:val="00B612A2"/>
    <w:rsid w:val="00B74344"/>
    <w:rsid w:val="00B7687E"/>
    <w:rsid w:val="00B77F80"/>
    <w:rsid w:val="00B81DD8"/>
    <w:rsid w:val="00B865CE"/>
    <w:rsid w:val="00B9101A"/>
    <w:rsid w:val="00B92DC4"/>
    <w:rsid w:val="00B940D6"/>
    <w:rsid w:val="00BA0C74"/>
    <w:rsid w:val="00BA1D3F"/>
    <w:rsid w:val="00BA1D57"/>
    <w:rsid w:val="00BA24B3"/>
    <w:rsid w:val="00BA5CE7"/>
    <w:rsid w:val="00BB6260"/>
    <w:rsid w:val="00BB706F"/>
    <w:rsid w:val="00BC0C0B"/>
    <w:rsid w:val="00BC0D99"/>
    <w:rsid w:val="00BC1916"/>
    <w:rsid w:val="00BC52F6"/>
    <w:rsid w:val="00BD147D"/>
    <w:rsid w:val="00BD21DF"/>
    <w:rsid w:val="00BD27CB"/>
    <w:rsid w:val="00BD72AF"/>
    <w:rsid w:val="00BE4BC5"/>
    <w:rsid w:val="00BF0DA0"/>
    <w:rsid w:val="00BF1AD4"/>
    <w:rsid w:val="00BF5363"/>
    <w:rsid w:val="00BF77F9"/>
    <w:rsid w:val="00C00D95"/>
    <w:rsid w:val="00C02BB1"/>
    <w:rsid w:val="00C10226"/>
    <w:rsid w:val="00C12D61"/>
    <w:rsid w:val="00C15131"/>
    <w:rsid w:val="00C20DDB"/>
    <w:rsid w:val="00C22995"/>
    <w:rsid w:val="00C236C0"/>
    <w:rsid w:val="00C23B39"/>
    <w:rsid w:val="00C352EE"/>
    <w:rsid w:val="00C35863"/>
    <w:rsid w:val="00C37F0F"/>
    <w:rsid w:val="00C412EE"/>
    <w:rsid w:val="00C438EE"/>
    <w:rsid w:val="00C50967"/>
    <w:rsid w:val="00C5250F"/>
    <w:rsid w:val="00C52886"/>
    <w:rsid w:val="00C54953"/>
    <w:rsid w:val="00C601EC"/>
    <w:rsid w:val="00C7318A"/>
    <w:rsid w:val="00C73CBE"/>
    <w:rsid w:val="00C759AC"/>
    <w:rsid w:val="00C80812"/>
    <w:rsid w:val="00C84A83"/>
    <w:rsid w:val="00C87D91"/>
    <w:rsid w:val="00C91978"/>
    <w:rsid w:val="00C974D9"/>
    <w:rsid w:val="00CA0C37"/>
    <w:rsid w:val="00CA23AE"/>
    <w:rsid w:val="00CA67B9"/>
    <w:rsid w:val="00CB367E"/>
    <w:rsid w:val="00CB542F"/>
    <w:rsid w:val="00CC03FB"/>
    <w:rsid w:val="00CC2F0C"/>
    <w:rsid w:val="00CC4611"/>
    <w:rsid w:val="00CC4ACA"/>
    <w:rsid w:val="00CC6047"/>
    <w:rsid w:val="00CC6582"/>
    <w:rsid w:val="00CC6F57"/>
    <w:rsid w:val="00CC7951"/>
    <w:rsid w:val="00CD43B2"/>
    <w:rsid w:val="00CD74BC"/>
    <w:rsid w:val="00CE22A4"/>
    <w:rsid w:val="00CE281F"/>
    <w:rsid w:val="00CE3F36"/>
    <w:rsid w:val="00CF0098"/>
    <w:rsid w:val="00CF0814"/>
    <w:rsid w:val="00CF1575"/>
    <w:rsid w:val="00CF1CAD"/>
    <w:rsid w:val="00CF4A55"/>
    <w:rsid w:val="00CF7773"/>
    <w:rsid w:val="00D0669B"/>
    <w:rsid w:val="00D06772"/>
    <w:rsid w:val="00D2065E"/>
    <w:rsid w:val="00D20C9C"/>
    <w:rsid w:val="00D22D79"/>
    <w:rsid w:val="00D30027"/>
    <w:rsid w:val="00D348CE"/>
    <w:rsid w:val="00D41D8D"/>
    <w:rsid w:val="00D420BE"/>
    <w:rsid w:val="00D43522"/>
    <w:rsid w:val="00D446EA"/>
    <w:rsid w:val="00D471D9"/>
    <w:rsid w:val="00D503BE"/>
    <w:rsid w:val="00D51254"/>
    <w:rsid w:val="00D514A8"/>
    <w:rsid w:val="00D52DE4"/>
    <w:rsid w:val="00D55DF2"/>
    <w:rsid w:val="00D66B40"/>
    <w:rsid w:val="00D70CC4"/>
    <w:rsid w:val="00D71B67"/>
    <w:rsid w:val="00D72C94"/>
    <w:rsid w:val="00D73B97"/>
    <w:rsid w:val="00D760F2"/>
    <w:rsid w:val="00D824A2"/>
    <w:rsid w:val="00D83667"/>
    <w:rsid w:val="00D860F0"/>
    <w:rsid w:val="00D91E14"/>
    <w:rsid w:val="00D93C35"/>
    <w:rsid w:val="00DA23AA"/>
    <w:rsid w:val="00DA40E3"/>
    <w:rsid w:val="00DA7EAF"/>
    <w:rsid w:val="00DB737C"/>
    <w:rsid w:val="00DC1A32"/>
    <w:rsid w:val="00DD2757"/>
    <w:rsid w:val="00DD3036"/>
    <w:rsid w:val="00DD42CA"/>
    <w:rsid w:val="00DD68FB"/>
    <w:rsid w:val="00DD7A16"/>
    <w:rsid w:val="00DE0350"/>
    <w:rsid w:val="00DE0E3D"/>
    <w:rsid w:val="00DE23A2"/>
    <w:rsid w:val="00DE45F1"/>
    <w:rsid w:val="00DE62EE"/>
    <w:rsid w:val="00DF0C25"/>
    <w:rsid w:val="00DF72A4"/>
    <w:rsid w:val="00E05259"/>
    <w:rsid w:val="00E05804"/>
    <w:rsid w:val="00E06749"/>
    <w:rsid w:val="00E114B8"/>
    <w:rsid w:val="00E118E5"/>
    <w:rsid w:val="00E1418C"/>
    <w:rsid w:val="00E1725A"/>
    <w:rsid w:val="00E17BFB"/>
    <w:rsid w:val="00E23591"/>
    <w:rsid w:val="00E243FA"/>
    <w:rsid w:val="00E262BE"/>
    <w:rsid w:val="00E274D4"/>
    <w:rsid w:val="00E276D2"/>
    <w:rsid w:val="00E27FC8"/>
    <w:rsid w:val="00E32C9F"/>
    <w:rsid w:val="00E34D6C"/>
    <w:rsid w:val="00E37EDF"/>
    <w:rsid w:val="00E423F9"/>
    <w:rsid w:val="00E43E01"/>
    <w:rsid w:val="00E43F73"/>
    <w:rsid w:val="00E4632A"/>
    <w:rsid w:val="00E54CB8"/>
    <w:rsid w:val="00E55782"/>
    <w:rsid w:val="00E65ACC"/>
    <w:rsid w:val="00E745A1"/>
    <w:rsid w:val="00E77008"/>
    <w:rsid w:val="00E80964"/>
    <w:rsid w:val="00E81DD7"/>
    <w:rsid w:val="00E82A7A"/>
    <w:rsid w:val="00E87AC4"/>
    <w:rsid w:val="00E92EBD"/>
    <w:rsid w:val="00E93D5E"/>
    <w:rsid w:val="00E93D86"/>
    <w:rsid w:val="00E94455"/>
    <w:rsid w:val="00E953CD"/>
    <w:rsid w:val="00E96048"/>
    <w:rsid w:val="00E97C14"/>
    <w:rsid w:val="00EA23A8"/>
    <w:rsid w:val="00EA3291"/>
    <w:rsid w:val="00EA3976"/>
    <w:rsid w:val="00EA4743"/>
    <w:rsid w:val="00EA6CD9"/>
    <w:rsid w:val="00EB38E3"/>
    <w:rsid w:val="00EB5361"/>
    <w:rsid w:val="00EB5559"/>
    <w:rsid w:val="00EB70CD"/>
    <w:rsid w:val="00EC0456"/>
    <w:rsid w:val="00EC2E49"/>
    <w:rsid w:val="00EC4666"/>
    <w:rsid w:val="00EC5279"/>
    <w:rsid w:val="00ED290E"/>
    <w:rsid w:val="00ED3B43"/>
    <w:rsid w:val="00EE2723"/>
    <w:rsid w:val="00EE3334"/>
    <w:rsid w:val="00EF40A8"/>
    <w:rsid w:val="00EF6D0C"/>
    <w:rsid w:val="00EF74B5"/>
    <w:rsid w:val="00F014FA"/>
    <w:rsid w:val="00F0221C"/>
    <w:rsid w:val="00F07706"/>
    <w:rsid w:val="00F129C2"/>
    <w:rsid w:val="00F224A5"/>
    <w:rsid w:val="00F32923"/>
    <w:rsid w:val="00F344F0"/>
    <w:rsid w:val="00F37EE1"/>
    <w:rsid w:val="00F41703"/>
    <w:rsid w:val="00F422C1"/>
    <w:rsid w:val="00F42396"/>
    <w:rsid w:val="00F451AC"/>
    <w:rsid w:val="00F46AD2"/>
    <w:rsid w:val="00F501F5"/>
    <w:rsid w:val="00F5248F"/>
    <w:rsid w:val="00F534B7"/>
    <w:rsid w:val="00F560AF"/>
    <w:rsid w:val="00F60A9D"/>
    <w:rsid w:val="00F6395F"/>
    <w:rsid w:val="00F63FE7"/>
    <w:rsid w:val="00F65604"/>
    <w:rsid w:val="00F766EB"/>
    <w:rsid w:val="00F77122"/>
    <w:rsid w:val="00F80BD6"/>
    <w:rsid w:val="00F83EA4"/>
    <w:rsid w:val="00F86336"/>
    <w:rsid w:val="00F936B1"/>
    <w:rsid w:val="00F9603F"/>
    <w:rsid w:val="00F9740E"/>
    <w:rsid w:val="00F97556"/>
    <w:rsid w:val="00FA23C9"/>
    <w:rsid w:val="00FA57DA"/>
    <w:rsid w:val="00FB2C3D"/>
    <w:rsid w:val="00FB4755"/>
    <w:rsid w:val="00FB508E"/>
    <w:rsid w:val="00FB5DE6"/>
    <w:rsid w:val="00FB6618"/>
    <w:rsid w:val="00FC2908"/>
    <w:rsid w:val="00FC4025"/>
    <w:rsid w:val="00FC40AF"/>
    <w:rsid w:val="00FC4B5B"/>
    <w:rsid w:val="00FC5D6D"/>
    <w:rsid w:val="00FD0B27"/>
    <w:rsid w:val="00FD0BC3"/>
    <w:rsid w:val="00FD10AA"/>
    <w:rsid w:val="00FD2563"/>
    <w:rsid w:val="00FD402D"/>
    <w:rsid w:val="00FD5CCE"/>
    <w:rsid w:val="00FD6E87"/>
    <w:rsid w:val="00FE276A"/>
    <w:rsid w:val="00FE5588"/>
    <w:rsid w:val="00FF54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C1B5559-6D7C-47A4-A47C-39784FEF2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8160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25DA0"/>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25DA0"/>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25DA0"/>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325DA0"/>
    <w:pPr>
      <w:tabs>
        <w:tab w:val="right" w:leader="hyphen" w:pos="8490"/>
      </w:tabs>
      <w:ind w:leftChars="0" w:left="566" w:hangingChars="200" w:hanging="566"/>
    </w:pPr>
    <w:rPr>
      <w:b/>
      <w:noProof/>
      <w:sz w:val="24"/>
    </w:rPr>
  </w:style>
  <w:style w:type="paragraph" w:styleId="23">
    <w:name w:val="toc 2"/>
    <w:basedOn w:val="a"/>
    <w:next w:val="a"/>
    <w:autoRedefine/>
    <w:uiPriority w:val="39"/>
    <w:rsid w:val="00325DA0"/>
    <w:pPr>
      <w:tabs>
        <w:tab w:val="right" w:leader="hyphen" w:pos="8490"/>
      </w:tabs>
      <w:ind w:leftChars="0" w:left="486" w:rightChars="100" w:right="283" w:hangingChars="200" w:hanging="486"/>
    </w:pPr>
    <w:rPr>
      <w:noProof/>
      <w:sz w:val="24"/>
    </w:r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unhideWhenUsed/>
    <w:rsid w:val="00381600"/>
    <w:rPr>
      <w:vertAlign w:val="superscript"/>
    </w:rPr>
  </w:style>
  <w:style w:type="character" w:customStyle="1" w:styleId="143">
    <w:name w:val="表格內文(14行高) 字元"/>
    <w:link w:val="142"/>
    <w:qFormat/>
    <w:rsid w:val="00381600"/>
    <w:rPr>
      <w:rFonts w:ascii="標楷體" w:eastAsia="標楷體"/>
      <w:snapToGrid w:val="0"/>
      <w:kern w:val="2"/>
      <w:sz w:val="24"/>
      <w:szCs w:val="28"/>
    </w:rPr>
  </w:style>
  <w:style w:type="character" w:customStyle="1" w:styleId="11">
    <w:name w:val="(一)(二)(三) 字元1"/>
    <w:link w:val="a4"/>
    <w:rsid w:val="00381600"/>
    <w:rPr>
      <w:rFonts w:ascii="標楷體" w:eastAsia="標楷體"/>
      <w:snapToGrid w:val="0"/>
      <w:kern w:val="2"/>
      <w:sz w:val="28"/>
      <w:szCs w:val="28"/>
    </w:rPr>
  </w:style>
  <w:style w:type="character" w:customStyle="1" w:styleId="22">
    <w:name w:val="(一)下內文縮2 字元"/>
    <w:link w:val="21"/>
    <w:rsid w:val="00381600"/>
    <w:rPr>
      <w:rFonts w:ascii="標楷體" w:eastAsia="標楷體"/>
      <w:snapToGrid w:val="0"/>
      <w:kern w:val="2"/>
      <w:sz w:val="28"/>
      <w:szCs w:val="28"/>
    </w:rPr>
  </w:style>
  <w:style w:type="character" w:customStyle="1" w:styleId="140">
    <w:name w:val="第二層(14號字) 字元"/>
    <w:link w:val="14"/>
    <w:rsid w:val="00381600"/>
    <w:rPr>
      <w:rFonts w:ascii="標楷體" w:eastAsia="標楷體"/>
      <w:b/>
      <w:snapToGrid w:val="0"/>
      <w:kern w:val="2"/>
      <w:sz w:val="28"/>
    </w:rPr>
  </w:style>
  <w:style w:type="table" w:styleId="af1">
    <w:name w:val="Table Grid"/>
    <w:basedOn w:val="a1"/>
    <w:uiPriority w:val="59"/>
    <w:rsid w:val="00521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25DA0"/>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25DA0"/>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25DA0"/>
    <w:rPr>
      <w:rFonts w:ascii="Calibri Light" w:eastAsia="新細明體" w:hAnsi="Calibri Light" w:cs="Times New Roman"/>
      <w:b/>
      <w:bCs/>
      <w:snapToGrid w:val="0"/>
      <w:kern w:val="2"/>
      <w:sz w:val="36"/>
      <w:szCs w:val="36"/>
    </w:rPr>
  </w:style>
  <w:style w:type="character" w:styleId="af2">
    <w:name w:val="Hyperlink"/>
    <w:uiPriority w:val="99"/>
    <w:unhideWhenUsed/>
    <w:rsid w:val="00325DA0"/>
    <w:rPr>
      <w:color w:val="0563C1"/>
      <w:u w:val="single"/>
    </w:rPr>
  </w:style>
  <w:style w:type="paragraph" w:styleId="af3">
    <w:name w:val="footnote text"/>
    <w:basedOn w:val="a"/>
    <w:link w:val="af4"/>
    <w:uiPriority w:val="99"/>
    <w:semiHidden/>
    <w:unhideWhenUsed/>
    <w:rsid w:val="00B442A2"/>
    <w:pPr>
      <w:snapToGrid w:val="0"/>
      <w:jc w:val="left"/>
    </w:pPr>
    <w:rPr>
      <w:sz w:val="20"/>
      <w:szCs w:val="20"/>
    </w:rPr>
  </w:style>
  <w:style w:type="character" w:customStyle="1" w:styleId="af4">
    <w:name w:val="註腳文字 字元"/>
    <w:link w:val="af3"/>
    <w:uiPriority w:val="99"/>
    <w:semiHidden/>
    <w:rsid w:val="00B442A2"/>
    <w:rPr>
      <w:rFonts w:ascii="標楷體" w:eastAsia="標楷體"/>
      <w:snapToGrid w:val="0"/>
      <w:kern w:val="2"/>
    </w:rPr>
  </w:style>
  <w:style w:type="paragraph" w:customStyle="1" w:styleId="13">
    <w:name w:val="1"/>
    <w:basedOn w:val="a"/>
    <w:semiHidden/>
    <w:rsid w:val="00A6139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uiPriority w:val="99"/>
    <w:semiHidden/>
    <w:unhideWhenUsed/>
    <w:rsid w:val="00FA57DA"/>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FA57DA"/>
    <w:rPr>
      <w:rFonts w:ascii="Calibri Light" w:eastAsia="新細明體" w:hAnsi="Calibri Light" w:cs="Times New Roman"/>
      <w:snapToGrid w:val="0"/>
      <w:kern w:val="2"/>
      <w:sz w:val="18"/>
      <w:szCs w:val="18"/>
    </w:rPr>
  </w:style>
  <w:style w:type="character" w:customStyle="1" w:styleId="24">
    <w:name w:val="(一)(二)(三) 字元2"/>
    <w:rsid w:val="00B7687E"/>
    <w:rPr>
      <w:rFonts w:ascii="標楷體" w:eastAsia="標楷體"/>
      <w:snapToGrid w:val="0"/>
      <w:kern w:val="2"/>
      <w:sz w:val="28"/>
      <w:szCs w:val="28"/>
    </w:rPr>
  </w:style>
  <w:style w:type="character" w:customStyle="1" w:styleId="145">
    <w:name w:val="第一層(14號字) 字元"/>
    <w:link w:val="144"/>
    <w:rsid w:val="00B7687E"/>
    <w:rPr>
      <w:rFonts w:ascii="標楷體" w:eastAsia="標楷體"/>
      <w:b/>
      <w:snapToGrid w:val="0"/>
      <w:kern w:val="2"/>
      <w:sz w:val="28"/>
    </w:rPr>
  </w:style>
  <w:style w:type="character" w:customStyle="1" w:styleId="1232">
    <w:name w:val="(1)(2)(3) 字元"/>
    <w:link w:val="1231"/>
    <w:rsid w:val="00B7687E"/>
    <w:rPr>
      <w:rFonts w:ascii="標楷體" w:eastAsia="標楷體"/>
      <w:snapToGrid w:val="0"/>
      <w:kern w:val="2"/>
      <w:sz w:val="28"/>
      <w:szCs w:val="28"/>
    </w:rPr>
  </w:style>
  <w:style w:type="character" w:customStyle="1" w:styleId="1410">
    <w:name w:val="第二層(14號字) 字元1"/>
    <w:rsid w:val="00F224A5"/>
    <w:rPr>
      <w:rFonts w:ascii="標楷體" w:eastAsia="標楷體"/>
      <w:b/>
      <w:snapToGrid w:val="0"/>
      <w:kern w:val="2"/>
      <w:sz w:val="28"/>
    </w:rPr>
  </w:style>
  <w:style w:type="paragraph" w:customStyle="1" w:styleId="MessageHeaderLast">
    <w:name w:val="Message Header Last"/>
    <w:basedOn w:val="af7"/>
    <w:next w:val="af8"/>
    <w:rsid w:val="0063052A"/>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7">
    <w:name w:val="Message Header"/>
    <w:basedOn w:val="a"/>
    <w:link w:val="af9"/>
    <w:uiPriority w:val="99"/>
    <w:semiHidden/>
    <w:unhideWhenUsed/>
    <w:rsid w:val="0063052A"/>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9">
    <w:name w:val="訊息欄位名稱 字元"/>
    <w:link w:val="af7"/>
    <w:uiPriority w:val="99"/>
    <w:semiHidden/>
    <w:rsid w:val="0063052A"/>
    <w:rPr>
      <w:rFonts w:ascii="Calibri Light" w:eastAsia="新細明體" w:hAnsi="Calibri Light" w:cs="Times New Roman"/>
      <w:snapToGrid w:val="0"/>
      <w:kern w:val="2"/>
      <w:sz w:val="24"/>
      <w:szCs w:val="24"/>
      <w:shd w:val="pct20" w:color="auto" w:fill="auto"/>
    </w:rPr>
  </w:style>
  <w:style w:type="paragraph" w:styleId="af8">
    <w:name w:val="Body Text"/>
    <w:basedOn w:val="a"/>
    <w:link w:val="afa"/>
    <w:uiPriority w:val="99"/>
    <w:semiHidden/>
    <w:unhideWhenUsed/>
    <w:rsid w:val="0063052A"/>
    <w:pPr>
      <w:spacing w:after="120"/>
    </w:pPr>
  </w:style>
  <w:style w:type="character" w:customStyle="1" w:styleId="afa">
    <w:name w:val="本文 字元"/>
    <w:link w:val="af8"/>
    <w:uiPriority w:val="99"/>
    <w:semiHidden/>
    <w:rsid w:val="0063052A"/>
    <w:rPr>
      <w:rFonts w:ascii="標楷體" w:eastAsia="標楷體"/>
      <w:snapToGrid w:val="0"/>
      <w:kern w:val="2"/>
      <w:sz w:val="28"/>
      <w:szCs w:val="28"/>
    </w:rPr>
  </w:style>
  <w:style w:type="character" w:customStyle="1" w:styleId="1230">
    <w:name w:val="1.2.3. 字元"/>
    <w:link w:val="123"/>
    <w:rsid w:val="002B2850"/>
    <w:rPr>
      <w:rFonts w:ascii="標楷體" w:eastAsia="標楷體"/>
      <w:snapToGrid w:val="0"/>
      <w:kern w:val="2"/>
      <w:sz w:val="28"/>
      <w:szCs w:val="28"/>
    </w:rPr>
  </w:style>
  <w:style w:type="paragraph" w:customStyle="1" w:styleId="146">
    <w:name w:val="表格內文(14行高) 字元 字元"/>
    <w:basedOn w:val="a8"/>
    <w:link w:val="147"/>
    <w:rsid w:val="002B2850"/>
    <w:pPr>
      <w:spacing w:line="280" w:lineRule="exact"/>
      <w:ind w:leftChars="0" w:left="0" w:firstLineChars="0" w:firstLine="0"/>
      <w:jc w:val="left"/>
    </w:pPr>
    <w:rPr>
      <w:rFonts w:ascii="Times New Roman"/>
      <w:sz w:val="24"/>
    </w:rPr>
  </w:style>
  <w:style w:type="character" w:customStyle="1" w:styleId="147">
    <w:name w:val="表格內文(14行高) 字元 字元 字元"/>
    <w:link w:val="146"/>
    <w:rsid w:val="002B2850"/>
    <w:rPr>
      <w:rFonts w:eastAsia="標楷體"/>
      <w:snapToGrid w:val="0"/>
      <w:kern w:val="2"/>
      <w:sz w:val="24"/>
      <w:szCs w:val="28"/>
    </w:rPr>
  </w:style>
  <w:style w:type="paragraph" w:styleId="Web">
    <w:name w:val="Normal (Web)"/>
    <w:basedOn w:val="a"/>
    <w:uiPriority w:val="99"/>
    <w:semiHidden/>
    <w:unhideWhenUsed/>
    <w:rsid w:val="001C107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ompanyName">
    <w:name w:val="Company Name"/>
    <w:basedOn w:val="a"/>
    <w:rsid w:val="00F014F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196">
      <w:bodyDiv w:val="1"/>
      <w:marLeft w:val="0"/>
      <w:marRight w:val="0"/>
      <w:marTop w:val="0"/>
      <w:marBottom w:val="0"/>
      <w:divBdr>
        <w:top w:val="none" w:sz="0" w:space="0" w:color="auto"/>
        <w:left w:val="none" w:sz="0" w:space="0" w:color="auto"/>
        <w:bottom w:val="none" w:sz="0" w:space="0" w:color="auto"/>
        <w:right w:val="none" w:sz="0" w:space="0" w:color="auto"/>
      </w:divBdr>
      <w:divsChild>
        <w:div w:id="616520387">
          <w:marLeft w:val="480"/>
          <w:marRight w:val="0"/>
          <w:marTop w:val="0"/>
          <w:marBottom w:val="120"/>
          <w:divBdr>
            <w:top w:val="none" w:sz="0" w:space="0" w:color="auto"/>
            <w:left w:val="none" w:sz="0" w:space="0" w:color="auto"/>
            <w:bottom w:val="none" w:sz="0" w:space="0" w:color="auto"/>
            <w:right w:val="none" w:sz="0" w:space="0" w:color="auto"/>
          </w:divBdr>
        </w:div>
        <w:div w:id="1049187837">
          <w:marLeft w:val="0"/>
          <w:marRight w:val="0"/>
          <w:marTop w:val="0"/>
          <w:marBottom w:val="120"/>
          <w:divBdr>
            <w:top w:val="none" w:sz="0" w:space="0" w:color="auto"/>
            <w:left w:val="none" w:sz="0" w:space="0" w:color="auto"/>
            <w:bottom w:val="none" w:sz="0" w:space="0" w:color="auto"/>
            <w:right w:val="none" w:sz="0" w:space="0" w:color="auto"/>
          </w:divBdr>
        </w:div>
        <w:div w:id="1610697353">
          <w:marLeft w:val="0"/>
          <w:marRight w:val="0"/>
          <w:marTop w:val="0"/>
          <w:marBottom w:val="120"/>
          <w:divBdr>
            <w:top w:val="none" w:sz="0" w:space="0" w:color="auto"/>
            <w:left w:val="none" w:sz="0" w:space="0" w:color="auto"/>
            <w:bottom w:val="none" w:sz="0" w:space="0" w:color="auto"/>
            <w:right w:val="none" w:sz="0" w:space="0" w:color="auto"/>
          </w:divBdr>
        </w:div>
        <w:div w:id="1749765660">
          <w:marLeft w:val="0"/>
          <w:marRight w:val="0"/>
          <w:marTop w:val="0"/>
          <w:marBottom w:val="120"/>
          <w:divBdr>
            <w:top w:val="none" w:sz="0" w:space="0" w:color="auto"/>
            <w:left w:val="none" w:sz="0" w:space="0" w:color="auto"/>
            <w:bottom w:val="none" w:sz="0" w:space="0" w:color="auto"/>
            <w:right w:val="none" w:sz="0" w:space="0" w:color="auto"/>
          </w:divBdr>
        </w:div>
        <w:div w:id="2114472863">
          <w:marLeft w:val="480"/>
          <w:marRight w:val="0"/>
          <w:marTop w:val="0"/>
          <w:marBottom w:val="120"/>
          <w:divBdr>
            <w:top w:val="none" w:sz="0" w:space="0" w:color="auto"/>
            <w:left w:val="none" w:sz="0" w:space="0" w:color="auto"/>
            <w:bottom w:val="none" w:sz="0" w:space="0" w:color="auto"/>
            <w:right w:val="none" w:sz="0" w:space="0" w:color="auto"/>
          </w:divBdr>
        </w:div>
      </w:divsChild>
    </w:div>
    <w:div w:id="536239748">
      <w:bodyDiv w:val="1"/>
      <w:marLeft w:val="0"/>
      <w:marRight w:val="0"/>
      <w:marTop w:val="0"/>
      <w:marBottom w:val="0"/>
      <w:divBdr>
        <w:top w:val="none" w:sz="0" w:space="0" w:color="auto"/>
        <w:left w:val="none" w:sz="0" w:space="0" w:color="auto"/>
        <w:bottom w:val="none" w:sz="0" w:space="0" w:color="auto"/>
        <w:right w:val="none" w:sz="0" w:space="0" w:color="auto"/>
      </w:divBdr>
      <w:divsChild>
        <w:div w:id="1198081326">
          <w:marLeft w:val="0"/>
          <w:marRight w:val="0"/>
          <w:marTop w:val="0"/>
          <w:marBottom w:val="120"/>
          <w:divBdr>
            <w:top w:val="none" w:sz="0" w:space="0" w:color="auto"/>
            <w:left w:val="none" w:sz="0" w:space="0" w:color="auto"/>
            <w:bottom w:val="none" w:sz="0" w:space="0" w:color="auto"/>
            <w:right w:val="none" w:sz="0" w:space="0" w:color="auto"/>
          </w:divBdr>
        </w:div>
        <w:div w:id="1459713975">
          <w:marLeft w:val="0"/>
          <w:marRight w:val="0"/>
          <w:marTop w:val="0"/>
          <w:marBottom w:val="120"/>
          <w:divBdr>
            <w:top w:val="none" w:sz="0" w:space="0" w:color="auto"/>
            <w:left w:val="none" w:sz="0" w:space="0" w:color="auto"/>
            <w:bottom w:val="none" w:sz="0" w:space="0" w:color="auto"/>
            <w:right w:val="none" w:sz="0" w:space="0" w:color="auto"/>
          </w:divBdr>
        </w:div>
      </w:divsChild>
    </w:div>
    <w:div w:id="1374227533">
      <w:bodyDiv w:val="1"/>
      <w:marLeft w:val="0"/>
      <w:marRight w:val="0"/>
      <w:marTop w:val="0"/>
      <w:marBottom w:val="0"/>
      <w:divBdr>
        <w:top w:val="none" w:sz="0" w:space="0" w:color="auto"/>
        <w:left w:val="none" w:sz="0" w:space="0" w:color="auto"/>
        <w:bottom w:val="none" w:sz="0" w:space="0" w:color="auto"/>
        <w:right w:val="none" w:sz="0" w:space="0" w:color="auto"/>
      </w:divBdr>
    </w:div>
    <w:div w:id="1607419401">
      <w:bodyDiv w:val="1"/>
      <w:marLeft w:val="0"/>
      <w:marRight w:val="0"/>
      <w:marTop w:val="0"/>
      <w:marBottom w:val="0"/>
      <w:divBdr>
        <w:top w:val="none" w:sz="0" w:space="0" w:color="auto"/>
        <w:left w:val="none" w:sz="0" w:space="0" w:color="auto"/>
        <w:bottom w:val="none" w:sz="0" w:space="0" w:color="auto"/>
        <w:right w:val="none" w:sz="0" w:space="0" w:color="auto"/>
      </w:divBdr>
    </w:div>
    <w:div w:id="183560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1D319-2377-42F8-8EE8-8C6837406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241</Words>
  <Characters>1374</Characters>
  <Application>Microsoft Office Word</Application>
  <DocSecurity>0</DocSecurity>
  <Lines>11</Lines>
  <Paragraphs>3</Paragraphs>
  <ScaleCrop>false</ScaleCrop>
  <Company>HOME</Company>
  <LinksUpToDate>false</LinksUpToDate>
  <CharactersWithSpaces>1612</CharactersWithSpaces>
  <SharedDoc>false</SharedDoc>
  <HLinks>
    <vt:vector size="66" baseType="variant">
      <vt:variant>
        <vt:i4>1900595</vt:i4>
      </vt:variant>
      <vt:variant>
        <vt:i4>62</vt:i4>
      </vt:variant>
      <vt:variant>
        <vt:i4>0</vt:i4>
      </vt:variant>
      <vt:variant>
        <vt:i4>5</vt:i4>
      </vt:variant>
      <vt:variant>
        <vt:lpwstr/>
      </vt:variant>
      <vt:variant>
        <vt:lpwstr>_Toc180760450</vt:lpwstr>
      </vt:variant>
      <vt:variant>
        <vt:i4>1835059</vt:i4>
      </vt:variant>
      <vt:variant>
        <vt:i4>56</vt:i4>
      </vt:variant>
      <vt:variant>
        <vt:i4>0</vt:i4>
      </vt:variant>
      <vt:variant>
        <vt:i4>5</vt:i4>
      </vt:variant>
      <vt:variant>
        <vt:lpwstr/>
      </vt:variant>
      <vt:variant>
        <vt:lpwstr>_Toc180760449</vt:lpwstr>
      </vt:variant>
      <vt:variant>
        <vt:i4>1835059</vt:i4>
      </vt:variant>
      <vt:variant>
        <vt:i4>50</vt:i4>
      </vt:variant>
      <vt:variant>
        <vt:i4>0</vt:i4>
      </vt:variant>
      <vt:variant>
        <vt:i4>5</vt:i4>
      </vt:variant>
      <vt:variant>
        <vt:lpwstr/>
      </vt:variant>
      <vt:variant>
        <vt:lpwstr>_Toc180760448</vt:lpwstr>
      </vt:variant>
      <vt:variant>
        <vt:i4>1835059</vt:i4>
      </vt:variant>
      <vt:variant>
        <vt:i4>44</vt:i4>
      </vt:variant>
      <vt:variant>
        <vt:i4>0</vt:i4>
      </vt:variant>
      <vt:variant>
        <vt:i4>5</vt:i4>
      </vt:variant>
      <vt:variant>
        <vt:lpwstr/>
      </vt:variant>
      <vt:variant>
        <vt:lpwstr>_Toc180760447</vt:lpwstr>
      </vt:variant>
      <vt:variant>
        <vt:i4>1835059</vt:i4>
      </vt:variant>
      <vt:variant>
        <vt:i4>38</vt:i4>
      </vt:variant>
      <vt:variant>
        <vt:i4>0</vt:i4>
      </vt:variant>
      <vt:variant>
        <vt:i4>5</vt:i4>
      </vt:variant>
      <vt:variant>
        <vt:lpwstr/>
      </vt:variant>
      <vt:variant>
        <vt:lpwstr>_Toc180760446</vt:lpwstr>
      </vt:variant>
      <vt:variant>
        <vt:i4>1835059</vt:i4>
      </vt:variant>
      <vt:variant>
        <vt:i4>32</vt:i4>
      </vt:variant>
      <vt:variant>
        <vt:i4>0</vt:i4>
      </vt:variant>
      <vt:variant>
        <vt:i4>5</vt:i4>
      </vt:variant>
      <vt:variant>
        <vt:lpwstr/>
      </vt:variant>
      <vt:variant>
        <vt:lpwstr>_Toc180760445</vt:lpwstr>
      </vt:variant>
      <vt:variant>
        <vt:i4>1835059</vt:i4>
      </vt:variant>
      <vt:variant>
        <vt:i4>26</vt:i4>
      </vt:variant>
      <vt:variant>
        <vt:i4>0</vt:i4>
      </vt:variant>
      <vt:variant>
        <vt:i4>5</vt:i4>
      </vt:variant>
      <vt:variant>
        <vt:lpwstr/>
      </vt:variant>
      <vt:variant>
        <vt:lpwstr>_Toc180760444</vt:lpwstr>
      </vt:variant>
      <vt:variant>
        <vt:i4>1835059</vt:i4>
      </vt:variant>
      <vt:variant>
        <vt:i4>20</vt:i4>
      </vt:variant>
      <vt:variant>
        <vt:i4>0</vt:i4>
      </vt:variant>
      <vt:variant>
        <vt:i4>5</vt:i4>
      </vt:variant>
      <vt:variant>
        <vt:lpwstr/>
      </vt:variant>
      <vt:variant>
        <vt:lpwstr>_Toc180760443</vt:lpwstr>
      </vt:variant>
      <vt:variant>
        <vt:i4>1835059</vt:i4>
      </vt:variant>
      <vt:variant>
        <vt:i4>14</vt:i4>
      </vt:variant>
      <vt:variant>
        <vt:i4>0</vt:i4>
      </vt:variant>
      <vt:variant>
        <vt:i4>5</vt:i4>
      </vt:variant>
      <vt:variant>
        <vt:lpwstr/>
      </vt:variant>
      <vt:variant>
        <vt:lpwstr>_Toc180760442</vt:lpwstr>
      </vt:variant>
      <vt:variant>
        <vt:i4>1835059</vt:i4>
      </vt:variant>
      <vt:variant>
        <vt:i4>8</vt:i4>
      </vt:variant>
      <vt:variant>
        <vt:i4>0</vt:i4>
      </vt:variant>
      <vt:variant>
        <vt:i4>5</vt:i4>
      </vt:variant>
      <vt:variant>
        <vt:lpwstr/>
      </vt:variant>
      <vt:variant>
        <vt:lpwstr>_Toc180760441</vt:lpwstr>
      </vt:variant>
      <vt:variant>
        <vt:i4>1835059</vt:i4>
      </vt:variant>
      <vt:variant>
        <vt:i4>2</vt:i4>
      </vt:variant>
      <vt:variant>
        <vt:i4>0</vt:i4>
      </vt:variant>
      <vt:variant>
        <vt:i4>5</vt:i4>
      </vt:variant>
      <vt:variant>
        <vt:lpwstr/>
      </vt:variant>
      <vt:variant>
        <vt:lpwstr>_Toc180760440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2024-10-25T08:03:00Z</cp:lastPrinted>
  <dcterms:created xsi:type="dcterms:W3CDTF">2024-11-11T04:04:00Z</dcterms:created>
  <dcterms:modified xsi:type="dcterms:W3CDTF">2024-11-11T04:04:00Z</dcterms:modified>
</cp:coreProperties>
</file>