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00D" w:rsidRPr="00181084" w:rsidRDefault="004F500D" w:rsidP="004F500D">
      <w:pPr>
        <w:pStyle w:val="a9"/>
      </w:pPr>
      <w:bookmarkStart w:id="0" w:name="_Toc116141177"/>
      <w:bookmarkStart w:id="1" w:name="_GoBack"/>
      <w:bookmarkEnd w:id="1"/>
      <w:r w:rsidRPr="00F735DA">
        <w:rPr>
          <w:rFonts w:hint="eastAsia"/>
          <w:w w:val="105"/>
        </w:rPr>
        <w:t>經濟特別收入基金(能源研究發展基金、石油基金、再生能源發展基金)1</w:t>
      </w:r>
      <w:r>
        <w:rPr>
          <w:rFonts w:hint="eastAsia"/>
          <w:w w:val="105"/>
        </w:rPr>
        <w:t>1</w:t>
      </w:r>
      <w:r w:rsidR="0009265C">
        <w:rPr>
          <w:w w:val="105"/>
        </w:rPr>
        <w:t>4</w:t>
      </w:r>
      <w:r w:rsidRPr="00F735DA">
        <w:rPr>
          <w:rFonts w:hint="eastAsia"/>
          <w:w w:val="105"/>
        </w:rPr>
        <w:t>年度預算評估報告</w:t>
      </w:r>
      <w:bookmarkStart w:id="2" w:name="_Toc243219479"/>
      <w:bookmarkStart w:id="3" w:name="_Toc91418518"/>
      <w:bookmarkStart w:id="4" w:name="_Toc116444642"/>
      <w:bookmarkStart w:id="5" w:name="_Toc399610169"/>
    </w:p>
    <w:p w:rsidR="00955928" w:rsidRDefault="003F3FCB" w:rsidP="00955928">
      <w:pPr>
        <w:pStyle w:val="14"/>
        <w:ind w:left="567" w:hanging="567"/>
      </w:pPr>
      <w:bookmarkStart w:id="6" w:name="_Toc180760450"/>
      <w:bookmarkEnd w:id="2"/>
      <w:bookmarkEnd w:id="3"/>
      <w:bookmarkEnd w:id="4"/>
      <w:bookmarkEnd w:id="5"/>
      <w:bookmarkEnd w:id="0"/>
      <w:r>
        <w:rPr>
          <w:rFonts w:hint="eastAsia"/>
        </w:rPr>
        <w:t>七、</w:t>
      </w:r>
      <w:r w:rsidR="003B476B">
        <w:rPr>
          <w:rFonts w:hint="eastAsia"/>
        </w:rPr>
        <w:t>自1</w:t>
      </w:r>
      <w:r w:rsidR="003B476B">
        <w:t>09</w:t>
      </w:r>
      <w:r w:rsidR="003B476B">
        <w:rPr>
          <w:rFonts w:hint="eastAsia"/>
        </w:rPr>
        <w:t>年開辦</w:t>
      </w:r>
      <w:r w:rsidR="00955928">
        <w:rPr>
          <w:rFonts w:hint="eastAsia"/>
        </w:rPr>
        <w:t>「原住民地區參與再生能源設置示範獎勵計畫」，</w:t>
      </w:r>
      <w:r w:rsidR="00E37EDF">
        <w:rPr>
          <w:rFonts w:hint="eastAsia"/>
        </w:rPr>
        <w:t>近年核定補助案件數及金額呈下降趨勢，致預算執行率偏低</w:t>
      </w:r>
      <w:r w:rsidR="00C91978">
        <w:rPr>
          <w:rFonts w:hint="eastAsia"/>
        </w:rPr>
        <w:t>，</w:t>
      </w:r>
      <w:r w:rsidR="00955928">
        <w:rPr>
          <w:rFonts w:hint="eastAsia"/>
        </w:rPr>
        <w:t>允宜加強計畫宣導，以增進計畫推動成效</w:t>
      </w:r>
      <w:bookmarkEnd w:id="6"/>
    </w:p>
    <w:p w:rsidR="00955928" w:rsidRDefault="00955928" w:rsidP="00955928">
      <w:pPr>
        <w:spacing w:line="520" w:lineRule="exact"/>
        <w:ind w:left="566" w:firstLine="566"/>
      </w:pPr>
      <w:r>
        <w:rPr>
          <w:rFonts w:hint="eastAsia"/>
        </w:rPr>
        <w:t>再生能源發展基金11</w:t>
      </w:r>
      <w:r w:rsidR="004D2687">
        <w:t>4</w:t>
      </w:r>
      <w:r>
        <w:rPr>
          <w:rFonts w:hint="eastAsia"/>
        </w:rPr>
        <w:t>年度於「再生能源推廣計畫-捐助、補助與獎助」科目</w:t>
      </w:r>
      <w:r w:rsidR="004D2687">
        <w:rPr>
          <w:rFonts w:hint="eastAsia"/>
        </w:rPr>
        <w:t>賡續</w:t>
      </w:r>
      <w:r>
        <w:rPr>
          <w:rFonts w:hint="eastAsia"/>
        </w:rPr>
        <w:t>編列</w:t>
      </w:r>
      <w:r w:rsidR="006F20CC">
        <w:rPr>
          <w:rFonts w:hint="eastAsia"/>
        </w:rPr>
        <w:t>原住民地區參與再生能源設置示範獎勵</w:t>
      </w:r>
      <w:r w:rsidR="004D2687">
        <w:rPr>
          <w:rFonts w:hint="eastAsia"/>
        </w:rPr>
        <w:t>2</w:t>
      </w:r>
      <w:r>
        <w:rPr>
          <w:rFonts w:hint="eastAsia"/>
        </w:rPr>
        <w:t>,</w:t>
      </w:r>
      <w:r w:rsidR="004D2687">
        <w:t>000</w:t>
      </w:r>
      <w:r>
        <w:rPr>
          <w:rFonts w:hint="eastAsia"/>
        </w:rPr>
        <w:t>萬元。經查：</w:t>
      </w:r>
    </w:p>
    <w:p w:rsidR="005D45A0" w:rsidRDefault="005D45A0" w:rsidP="00955928">
      <w:pPr>
        <w:spacing w:line="520" w:lineRule="exact"/>
        <w:ind w:left="566" w:firstLine="566"/>
      </w:pPr>
    </w:p>
    <w:p w:rsidR="005D45A0" w:rsidRDefault="005D45A0" w:rsidP="00955928">
      <w:pPr>
        <w:spacing w:line="520" w:lineRule="exact"/>
        <w:ind w:left="566" w:firstLine="566"/>
        <w:rPr>
          <w:rFonts w:hint="eastAsia"/>
        </w:rPr>
      </w:pPr>
    </w:p>
    <w:p w:rsidR="00955928" w:rsidRPr="00D73414" w:rsidRDefault="00955928" w:rsidP="00955928">
      <w:pPr>
        <w:pStyle w:val="a4"/>
        <w:spacing w:line="520" w:lineRule="exact"/>
        <w:ind w:left="849" w:hanging="283"/>
        <w:rPr>
          <w:b/>
        </w:rPr>
      </w:pPr>
      <w:r w:rsidRPr="00D73414">
        <w:rPr>
          <w:rFonts w:hint="eastAsia"/>
          <w:b/>
        </w:rPr>
        <w:t>(一)計畫概述</w:t>
      </w:r>
    </w:p>
    <w:p w:rsidR="00955928" w:rsidRDefault="00955928" w:rsidP="00955928">
      <w:pPr>
        <w:pStyle w:val="21"/>
        <w:spacing w:line="520" w:lineRule="exact"/>
        <w:ind w:left="850" w:firstLine="566"/>
      </w:pPr>
      <w:r>
        <w:rPr>
          <w:rFonts w:hint="eastAsia"/>
        </w:rPr>
        <w:t>經濟部依再生能源發展條例第11條第2項及第3項規定</w:t>
      </w:r>
      <w:r w:rsidR="00BF0DA0">
        <w:rPr>
          <w:rStyle w:val="af0"/>
        </w:rPr>
        <w:footnoteReference w:id="1"/>
      </w:r>
      <w:r>
        <w:rPr>
          <w:rFonts w:hint="eastAsia"/>
        </w:rPr>
        <w:t>，於108年10月30日發布並施行「原住民地區參與再生能源設置示範獎勵辦法」，期藉由獎勵資源挹注，以提升原住民地區之鄉、鎮、市、區公所共同參與再生能源推動之意願，並同時增加原住民地區居民對再生能源之認知及參與意願</w:t>
      </w:r>
      <w:r w:rsidR="00A12C45">
        <w:rPr>
          <w:rFonts w:hint="eastAsia"/>
        </w:rPr>
        <w:t>。</w:t>
      </w:r>
      <w:r w:rsidR="00AE6964">
        <w:rPr>
          <w:rFonts w:hint="eastAsia"/>
        </w:rPr>
        <w:t>擇要</w:t>
      </w:r>
      <w:r w:rsidR="00925239">
        <w:rPr>
          <w:rFonts w:hint="eastAsia"/>
        </w:rPr>
        <w:t>說明</w:t>
      </w:r>
      <w:r>
        <w:rPr>
          <w:rFonts w:hint="eastAsia"/>
        </w:rPr>
        <w:t>如下：</w:t>
      </w:r>
    </w:p>
    <w:p w:rsidR="00955928" w:rsidRDefault="00955928" w:rsidP="00955928">
      <w:pPr>
        <w:pStyle w:val="123"/>
        <w:spacing w:line="520" w:lineRule="exact"/>
        <w:ind w:left="1133" w:hanging="283"/>
      </w:pPr>
      <w:r w:rsidRPr="00114785">
        <w:rPr>
          <w:rFonts w:hint="eastAsia"/>
          <w:b/>
        </w:rPr>
        <w:t>1.獎勵對象</w:t>
      </w:r>
      <w:r>
        <w:rPr>
          <w:rFonts w:hint="eastAsia"/>
        </w:rPr>
        <w:t>：原住民地區之鄉、鎮、市、區公所。</w:t>
      </w:r>
    </w:p>
    <w:p w:rsidR="00955928" w:rsidRDefault="00955928" w:rsidP="00955928">
      <w:pPr>
        <w:pStyle w:val="123"/>
        <w:spacing w:line="520" w:lineRule="exact"/>
        <w:ind w:left="1133" w:hanging="283"/>
      </w:pPr>
      <w:r w:rsidRPr="00114785">
        <w:rPr>
          <w:rFonts w:hint="eastAsia"/>
          <w:b/>
        </w:rPr>
        <w:t>2.獎勵</w:t>
      </w:r>
      <w:r>
        <w:rPr>
          <w:rFonts w:hint="eastAsia"/>
          <w:b/>
        </w:rPr>
        <w:t>內容</w:t>
      </w:r>
      <w:r>
        <w:rPr>
          <w:rFonts w:hint="eastAsia"/>
        </w:rPr>
        <w:t>：</w:t>
      </w:r>
    </w:p>
    <w:p w:rsidR="00955928" w:rsidRDefault="00955928" w:rsidP="00955928">
      <w:pPr>
        <w:pStyle w:val="1231"/>
        <w:ind w:left="1416" w:hanging="283"/>
      </w:pPr>
      <w:r w:rsidRPr="009F4F91">
        <w:rPr>
          <w:rFonts w:hint="eastAsia"/>
          <w:b/>
        </w:rPr>
        <w:t>(1</w:t>
      </w:r>
      <w:r w:rsidRPr="009F4F91">
        <w:rPr>
          <w:b/>
        </w:rPr>
        <w:t>)</w:t>
      </w:r>
      <w:r w:rsidRPr="009F4F91">
        <w:rPr>
          <w:rFonts w:hint="eastAsia"/>
          <w:b/>
        </w:rPr>
        <w:t>規劃評估階段</w:t>
      </w:r>
      <w:r>
        <w:rPr>
          <w:rFonts w:hint="eastAsia"/>
        </w:rPr>
        <w:t>：每案獎勵上限為200萬元。</w:t>
      </w:r>
    </w:p>
    <w:p w:rsidR="00955928" w:rsidRDefault="00955928" w:rsidP="005D45A0">
      <w:pPr>
        <w:pStyle w:val="1231"/>
        <w:ind w:left="1416" w:hanging="283"/>
      </w:pPr>
      <w:r w:rsidRPr="009F4F91">
        <w:rPr>
          <w:rFonts w:hint="eastAsia"/>
          <w:b/>
        </w:rPr>
        <w:t>(2</w:t>
      </w:r>
      <w:r w:rsidRPr="009F4F91">
        <w:rPr>
          <w:b/>
        </w:rPr>
        <w:t>)</w:t>
      </w:r>
      <w:r w:rsidRPr="009F4F91">
        <w:rPr>
          <w:rFonts w:hint="eastAsia"/>
          <w:b/>
        </w:rPr>
        <w:t>執行設置階段</w:t>
      </w:r>
      <w:r w:rsidRPr="00C974D9">
        <w:rPr>
          <w:rFonts w:hint="eastAsia"/>
          <w:b/>
        </w:rPr>
        <w:t>：</w:t>
      </w:r>
      <w:r w:rsidR="00C974D9" w:rsidRPr="005D45A0">
        <w:rPr>
          <w:rFonts w:hint="eastAsia"/>
        </w:rPr>
        <w:t>獎勵額度經費每案不得超過</w:t>
      </w:r>
      <w:r w:rsidRPr="005D45A0">
        <w:rPr>
          <w:rFonts w:hint="eastAsia"/>
        </w:rPr>
        <w:t>1,000萬元</w:t>
      </w:r>
      <w:r w:rsidR="005D45A0" w:rsidRPr="005D45A0">
        <w:rPr>
          <w:rFonts w:hint="eastAsia"/>
        </w:rPr>
        <w:t>，其中</w:t>
      </w:r>
      <w:r w:rsidR="00AE6964" w:rsidRPr="005D45A0">
        <w:rPr>
          <w:rFonts w:hint="eastAsia"/>
        </w:rPr>
        <w:t>再生能</w:t>
      </w:r>
      <w:r w:rsidR="00AE6964" w:rsidRPr="00AE6964">
        <w:rPr>
          <w:rFonts w:hint="eastAsia"/>
        </w:rPr>
        <w:t>源發電設備獎勵額度不得超過再生能源發電設備經費之</w:t>
      </w:r>
      <w:r w:rsidR="004913E6">
        <w:rPr>
          <w:rFonts w:hint="eastAsia"/>
        </w:rPr>
        <w:t>2</w:t>
      </w:r>
      <w:r w:rsidR="004913E6">
        <w:t>0%</w:t>
      </w:r>
      <w:r w:rsidR="005D45A0">
        <w:rPr>
          <w:rFonts w:hint="eastAsia"/>
        </w:rPr>
        <w:t>；</w:t>
      </w:r>
      <w:r>
        <w:rPr>
          <w:rFonts w:hint="eastAsia"/>
        </w:rPr>
        <w:t>增加儲能設備獎勵額度每</w:t>
      </w:r>
      <w:r w:rsidRPr="00C73901">
        <w:rPr>
          <w:rFonts w:hint="eastAsia"/>
        </w:rPr>
        <w:t>瓩</w:t>
      </w:r>
      <w:r>
        <w:rPr>
          <w:rFonts w:hint="eastAsia"/>
        </w:rPr>
        <w:t>時1.2萬元為上</w:t>
      </w:r>
      <w:r>
        <w:rPr>
          <w:rFonts w:hint="eastAsia"/>
        </w:rPr>
        <w:lastRenderedPageBreak/>
        <w:t>限，且不得逾儲能設備總設置金額之40%。</w:t>
      </w:r>
    </w:p>
    <w:p w:rsidR="00955928" w:rsidRPr="00E85080" w:rsidRDefault="00955928" w:rsidP="00955928">
      <w:pPr>
        <w:pStyle w:val="123"/>
        <w:spacing w:line="520" w:lineRule="exact"/>
        <w:ind w:left="1133" w:hanging="283"/>
        <w:rPr>
          <w:b/>
        </w:rPr>
      </w:pPr>
      <w:r w:rsidRPr="00E85080">
        <w:rPr>
          <w:b/>
        </w:rPr>
        <w:t>3.</w:t>
      </w:r>
      <w:r w:rsidRPr="00E85080">
        <w:rPr>
          <w:rFonts w:hint="eastAsia"/>
          <w:b/>
        </w:rPr>
        <w:t>工作項目：</w:t>
      </w:r>
    </w:p>
    <w:p w:rsidR="00955928" w:rsidRDefault="00955928" w:rsidP="00955928">
      <w:pPr>
        <w:pStyle w:val="1231"/>
        <w:spacing w:line="520" w:lineRule="exact"/>
        <w:ind w:left="1416" w:hanging="283"/>
      </w:pPr>
      <w:r>
        <w:rPr>
          <w:b/>
        </w:rPr>
        <w:t>(</w:t>
      </w:r>
      <w:r w:rsidRPr="00CA5038">
        <w:rPr>
          <w:rFonts w:hint="eastAsia"/>
          <w:b/>
        </w:rPr>
        <w:t>1</w:t>
      </w:r>
      <w:r>
        <w:rPr>
          <w:b/>
        </w:rPr>
        <w:t>)</w:t>
      </w:r>
      <w:r w:rsidRPr="00CA5038">
        <w:rPr>
          <w:rFonts w:hint="eastAsia"/>
          <w:b/>
        </w:rPr>
        <w:t>規劃評估階段：</w:t>
      </w:r>
      <w:r>
        <w:rPr>
          <w:rFonts w:hint="eastAsia"/>
        </w:rPr>
        <w:t>完成規劃「原住民地區設置再生能源發電設備示範計畫」及辦理相關推廣宣導活動。</w:t>
      </w:r>
    </w:p>
    <w:p w:rsidR="00955928" w:rsidRDefault="00955928" w:rsidP="00955928">
      <w:pPr>
        <w:pStyle w:val="1231"/>
        <w:spacing w:line="520" w:lineRule="exact"/>
        <w:ind w:left="1416" w:hanging="283"/>
      </w:pPr>
      <w:r>
        <w:rPr>
          <w:b/>
        </w:rPr>
        <w:t>(</w:t>
      </w:r>
      <w:r w:rsidRPr="00CA5038">
        <w:rPr>
          <w:rFonts w:hint="eastAsia"/>
          <w:b/>
        </w:rPr>
        <w:t>2</w:t>
      </w:r>
      <w:r>
        <w:rPr>
          <w:b/>
        </w:rPr>
        <w:t>)</w:t>
      </w:r>
      <w:r w:rsidRPr="00CA5038">
        <w:rPr>
          <w:rFonts w:hint="eastAsia"/>
          <w:b/>
        </w:rPr>
        <w:t>執行設置階段：</w:t>
      </w:r>
      <w:r>
        <w:rPr>
          <w:rFonts w:hint="eastAsia"/>
        </w:rPr>
        <w:t>依據規劃評估階段之示範計畫，於原住民地區設置再生能源發電設備(或儲能設備)。</w:t>
      </w:r>
    </w:p>
    <w:p w:rsidR="00955928" w:rsidRPr="00111E6C" w:rsidRDefault="00955928" w:rsidP="00955928">
      <w:pPr>
        <w:pStyle w:val="a4"/>
        <w:spacing w:line="520" w:lineRule="exact"/>
        <w:ind w:left="849" w:hanging="283"/>
        <w:rPr>
          <w:b/>
          <w:spacing w:val="-2"/>
        </w:rPr>
      </w:pPr>
      <w:r w:rsidRPr="00C73901">
        <w:rPr>
          <w:rFonts w:hint="eastAsia"/>
          <w:b/>
        </w:rPr>
        <w:t>(二)</w:t>
      </w:r>
      <w:r w:rsidR="0017094A">
        <w:rPr>
          <w:rFonts w:hint="eastAsia"/>
          <w:b/>
        </w:rPr>
        <w:t>本計畫於</w:t>
      </w:r>
      <w:r w:rsidR="002D30A0">
        <w:rPr>
          <w:rFonts w:hint="eastAsia"/>
          <w:b/>
          <w:spacing w:val="-2"/>
        </w:rPr>
        <w:t>1</w:t>
      </w:r>
      <w:r w:rsidR="002D30A0">
        <w:rPr>
          <w:b/>
          <w:spacing w:val="-2"/>
        </w:rPr>
        <w:t>09</w:t>
      </w:r>
      <w:r w:rsidR="00933C32">
        <w:rPr>
          <w:rFonts w:hint="eastAsia"/>
          <w:b/>
          <w:spacing w:val="-2"/>
        </w:rPr>
        <w:t>至1</w:t>
      </w:r>
      <w:r w:rsidR="00933C32">
        <w:rPr>
          <w:b/>
          <w:spacing w:val="-2"/>
        </w:rPr>
        <w:t>13</w:t>
      </w:r>
      <w:r w:rsidR="00933C32">
        <w:rPr>
          <w:rFonts w:hint="eastAsia"/>
          <w:b/>
          <w:spacing w:val="-2"/>
        </w:rPr>
        <w:t>年7月底共</w:t>
      </w:r>
      <w:r w:rsidR="00957393">
        <w:rPr>
          <w:rFonts w:hint="eastAsia"/>
          <w:b/>
          <w:spacing w:val="-2"/>
        </w:rPr>
        <w:t>核定</w:t>
      </w:r>
      <w:r w:rsidR="00933C32">
        <w:rPr>
          <w:rFonts w:hint="eastAsia"/>
          <w:b/>
          <w:spacing w:val="-2"/>
        </w:rPr>
        <w:t>1</w:t>
      </w:r>
      <w:r w:rsidR="00933C32">
        <w:rPr>
          <w:b/>
          <w:spacing w:val="-2"/>
        </w:rPr>
        <w:t>2</w:t>
      </w:r>
      <w:r w:rsidR="00933C32">
        <w:rPr>
          <w:rFonts w:hint="eastAsia"/>
          <w:b/>
          <w:spacing w:val="-2"/>
        </w:rPr>
        <w:t>件</w:t>
      </w:r>
      <w:r w:rsidR="002D30A0">
        <w:rPr>
          <w:rFonts w:hint="eastAsia"/>
          <w:b/>
          <w:spacing w:val="-2"/>
        </w:rPr>
        <w:t>補助，</w:t>
      </w:r>
      <w:r w:rsidR="0017094A">
        <w:rPr>
          <w:rFonts w:hint="eastAsia"/>
          <w:b/>
          <w:spacing w:val="-2"/>
        </w:rPr>
        <w:t>1</w:t>
      </w:r>
      <w:r w:rsidR="0017094A">
        <w:rPr>
          <w:b/>
          <w:spacing w:val="-2"/>
        </w:rPr>
        <w:t>09</w:t>
      </w:r>
      <w:r w:rsidR="0017094A">
        <w:rPr>
          <w:rFonts w:hint="eastAsia"/>
          <w:b/>
          <w:spacing w:val="-2"/>
        </w:rPr>
        <w:t>及1</w:t>
      </w:r>
      <w:r w:rsidR="0017094A">
        <w:rPr>
          <w:b/>
          <w:spacing w:val="-2"/>
        </w:rPr>
        <w:t>10</w:t>
      </w:r>
      <w:r w:rsidR="0017094A">
        <w:rPr>
          <w:rFonts w:hint="eastAsia"/>
          <w:b/>
          <w:spacing w:val="-2"/>
        </w:rPr>
        <w:t>年度共計9件</w:t>
      </w:r>
      <w:r w:rsidR="00957393">
        <w:rPr>
          <w:rFonts w:hint="eastAsia"/>
          <w:b/>
          <w:spacing w:val="-2"/>
        </w:rPr>
        <w:t>，</w:t>
      </w:r>
      <w:r w:rsidR="00BF0DA0">
        <w:rPr>
          <w:rFonts w:hint="eastAsia"/>
          <w:b/>
          <w:spacing w:val="-2"/>
        </w:rPr>
        <w:t>惟</w:t>
      </w:r>
      <w:r w:rsidR="0017094A">
        <w:rPr>
          <w:b/>
          <w:spacing w:val="-2"/>
        </w:rPr>
        <w:t>111</w:t>
      </w:r>
      <w:r w:rsidR="0017094A">
        <w:rPr>
          <w:rFonts w:hint="eastAsia"/>
          <w:b/>
          <w:spacing w:val="-2"/>
        </w:rPr>
        <w:t>至1</w:t>
      </w:r>
      <w:r w:rsidR="0017094A">
        <w:rPr>
          <w:b/>
          <w:spacing w:val="-2"/>
        </w:rPr>
        <w:t>13</w:t>
      </w:r>
      <w:r w:rsidR="0017094A">
        <w:rPr>
          <w:rFonts w:hint="eastAsia"/>
          <w:b/>
          <w:spacing w:val="-2"/>
        </w:rPr>
        <w:t>年</w:t>
      </w:r>
      <w:r w:rsidR="003C5924">
        <w:rPr>
          <w:rFonts w:hint="eastAsia"/>
          <w:b/>
          <w:spacing w:val="-2"/>
        </w:rPr>
        <w:t>7月底</w:t>
      </w:r>
      <w:r w:rsidR="0017094A">
        <w:rPr>
          <w:rFonts w:hint="eastAsia"/>
          <w:b/>
          <w:spacing w:val="-2"/>
        </w:rPr>
        <w:t>僅3件，</w:t>
      </w:r>
      <w:r w:rsidR="00F560AF">
        <w:rPr>
          <w:rFonts w:hint="eastAsia"/>
          <w:b/>
          <w:spacing w:val="-2"/>
        </w:rPr>
        <w:t>允宜</w:t>
      </w:r>
      <w:r w:rsidR="00F560AF" w:rsidRPr="00F560AF">
        <w:rPr>
          <w:rFonts w:hint="eastAsia"/>
          <w:b/>
          <w:spacing w:val="-2"/>
        </w:rPr>
        <w:t>加強宣導</w:t>
      </w:r>
      <w:r w:rsidR="00861295">
        <w:rPr>
          <w:rFonts w:hint="eastAsia"/>
          <w:b/>
          <w:spacing w:val="-2"/>
        </w:rPr>
        <w:t>，以</w:t>
      </w:r>
      <w:r w:rsidR="00861295" w:rsidRPr="00861295">
        <w:rPr>
          <w:rFonts w:hint="eastAsia"/>
          <w:b/>
          <w:spacing w:val="-2"/>
        </w:rPr>
        <w:t>提升計畫執行成效</w:t>
      </w:r>
    </w:p>
    <w:p w:rsidR="00955928" w:rsidRDefault="00955928" w:rsidP="00955928">
      <w:pPr>
        <w:pStyle w:val="21"/>
        <w:spacing w:line="520" w:lineRule="exact"/>
        <w:ind w:left="850" w:firstLine="566"/>
      </w:pPr>
      <w:r>
        <w:rPr>
          <w:rFonts w:hint="eastAsia"/>
        </w:rPr>
        <w:t>據能源署提供資料，本計畫</w:t>
      </w:r>
      <w:r w:rsidR="00F560AF" w:rsidRPr="00F560AF">
        <w:rPr>
          <w:rFonts w:hint="eastAsia"/>
        </w:rPr>
        <w:t>自1</w:t>
      </w:r>
      <w:r w:rsidR="00F560AF" w:rsidRPr="00F560AF">
        <w:t>09</w:t>
      </w:r>
      <w:r w:rsidR="00F560AF" w:rsidRPr="00F560AF">
        <w:rPr>
          <w:rFonts w:hint="eastAsia"/>
        </w:rPr>
        <w:t>年開辦以來，</w:t>
      </w:r>
      <w:r w:rsidR="00957393">
        <w:rPr>
          <w:rFonts w:hint="eastAsia"/>
        </w:rPr>
        <w:t>截</w:t>
      </w:r>
      <w:r w:rsidR="00957393" w:rsidRPr="00957393">
        <w:rPr>
          <w:rFonts w:hint="eastAsia"/>
        </w:rPr>
        <w:t>至1</w:t>
      </w:r>
      <w:r w:rsidR="00957393" w:rsidRPr="00957393">
        <w:t>13</w:t>
      </w:r>
      <w:r w:rsidR="00957393" w:rsidRPr="00957393">
        <w:rPr>
          <w:rFonts w:hint="eastAsia"/>
        </w:rPr>
        <w:t>年7月底共計核定1</w:t>
      </w:r>
      <w:r w:rsidR="00957393" w:rsidRPr="00957393">
        <w:t>2</w:t>
      </w:r>
      <w:r w:rsidR="00957393" w:rsidRPr="00957393">
        <w:rPr>
          <w:rFonts w:hint="eastAsia"/>
        </w:rPr>
        <w:t>件補助件數</w:t>
      </w:r>
      <w:r w:rsidR="00957393">
        <w:rPr>
          <w:rFonts w:hint="eastAsia"/>
        </w:rPr>
        <w:t>(詳表1</w:t>
      </w:r>
      <w:r w:rsidR="00957393">
        <w:t>)</w:t>
      </w:r>
      <w:r w:rsidR="00957393" w:rsidRPr="00957393">
        <w:rPr>
          <w:rFonts w:hint="eastAsia"/>
        </w:rPr>
        <w:t>，其中9件集中於1</w:t>
      </w:r>
      <w:r w:rsidR="00957393" w:rsidRPr="00957393">
        <w:t>09</w:t>
      </w:r>
      <w:r w:rsidR="00957393" w:rsidRPr="00957393">
        <w:rPr>
          <w:rFonts w:hint="eastAsia"/>
        </w:rPr>
        <w:t>及1</w:t>
      </w:r>
      <w:r w:rsidR="00957393" w:rsidRPr="00957393">
        <w:t>10</w:t>
      </w:r>
      <w:r w:rsidR="00957393" w:rsidRPr="00957393">
        <w:rPr>
          <w:rFonts w:hint="eastAsia"/>
        </w:rPr>
        <w:t>年，1</w:t>
      </w:r>
      <w:r w:rsidR="00957393" w:rsidRPr="00957393">
        <w:t>11</w:t>
      </w:r>
      <w:r w:rsidR="00957393" w:rsidRPr="00957393">
        <w:rPr>
          <w:rFonts w:hint="eastAsia"/>
        </w:rPr>
        <w:t>至1</w:t>
      </w:r>
      <w:r w:rsidR="00957393" w:rsidRPr="00957393">
        <w:t>13</w:t>
      </w:r>
      <w:r w:rsidR="00957393" w:rsidRPr="00957393">
        <w:rPr>
          <w:rFonts w:hint="eastAsia"/>
        </w:rPr>
        <w:t>年</w:t>
      </w:r>
      <w:r w:rsidR="003C5924">
        <w:rPr>
          <w:rFonts w:hint="eastAsia"/>
        </w:rPr>
        <w:t>7月底</w:t>
      </w:r>
      <w:r w:rsidR="00957393" w:rsidRPr="00957393">
        <w:rPr>
          <w:rFonts w:hint="eastAsia"/>
        </w:rPr>
        <w:t>僅3件</w:t>
      </w:r>
      <w:r w:rsidR="003B476B">
        <w:rPr>
          <w:rFonts w:hint="eastAsia"/>
        </w:rPr>
        <w:t>，且各年度因實際補助案件不高，</w:t>
      </w:r>
      <w:r w:rsidR="00957393">
        <w:rPr>
          <w:rFonts w:hint="eastAsia"/>
        </w:rPr>
        <w:t>預算執行率偏低，如</w:t>
      </w:r>
      <w:r w:rsidR="00C91978">
        <w:rPr>
          <w:rFonts w:hint="eastAsia"/>
        </w:rPr>
        <w:t>各年度</w:t>
      </w:r>
      <w:r w:rsidR="00957393" w:rsidRPr="00957393">
        <w:rPr>
          <w:rFonts w:hint="eastAsia"/>
        </w:rPr>
        <w:t>預算執行率最高</w:t>
      </w:r>
      <w:r w:rsidR="00957393">
        <w:rPr>
          <w:rFonts w:hint="eastAsia"/>
        </w:rPr>
        <w:t>者</w:t>
      </w:r>
      <w:r w:rsidR="003B476B">
        <w:rPr>
          <w:rFonts w:hint="eastAsia"/>
        </w:rPr>
        <w:t>為1</w:t>
      </w:r>
      <w:r w:rsidR="003B476B">
        <w:t>09</w:t>
      </w:r>
      <w:r w:rsidR="003B476B">
        <w:rPr>
          <w:rFonts w:hint="eastAsia"/>
        </w:rPr>
        <w:t>年度</w:t>
      </w:r>
      <w:r w:rsidR="00957393" w:rsidRPr="00957393">
        <w:rPr>
          <w:rFonts w:hint="eastAsia"/>
        </w:rPr>
        <w:t>1</w:t>
      </w:r>
      <w:r w:rsidR="00957393" w:rsidRPr="00957393">
        <w:t>0.39%</w:t>
      </w:r>
      <w:r w:rsidR="00957393">
        <w:rPr>
          <w:rFonts w:hint="eastAsia"/>
        </w:rPr>
        <w:t>，</w:t>
      </w:r>
      <w:r w:rsidR="00324961">
        <w:rPr>
          <w:rFonts w:hint="eastAsia"/>
        </w:rPr>
        <w:t>其餘年度</w:t>
      </w:r>
      <w:r w:rsidR="003B476B">
        <w:rPr>
          <w:rFonts w:hint="eastAsia"/>
        </w:rPr>
        <w:t>介於0</w:t>
      </w:r>
      <w:r w:rsidR="003B476B">
        <w:t>.94%</w:t>
      </w:r>
      <w:r w:rsidR="003B476B">
        <w:rPr>
          <w:rFonts w:hint="eastAsia"/>
        </w:rPr>
        <w:t>至9</w:t>
      </w:r>
      <w:r w:rsidR="003B476B">
        <w:t>.65%</w:t>
      </w:r>
      <w:r w:rsidR="003B476B">
        <w:rPr>
          <w:rFonts w:hint="eastAsia"/>
        </w:rPr>
        <w:t>間</w:t>
      </w:r>
      <w:r>
        <w:rPr>
          <w:rFonts w:hint="eastAsia"/>
        </w:rPr>
        <w:t>(詳表</w:t>
      </w:r>
      <w:r w:rsidR="00957393">
        <w:rPr>
          <w:rFonts w:hint="eastAsia"/>
        </w:rPr>
        <w:t>2</w:t>
      </w:r>
      <w:r>
        <w:rPr>
          <w:rFonts w:hint="eastAsia"/>
        </w:rPr>
        <w:t>)</w:t>
      </w:r>
      <w:r w:rsidR="00347916">
        <w:rPr>
          <w:rFonts w:hint="eastAsia"/>
        </w:rPr>
        <w:t>。參據該署</w:t>
      </w:r>
      <w:r w:rsidR="00957393">
        <w:rPr>
          <w:rFonts w:hint="eastAsia"/>
        </w:rPr>
        <w:t>表示</w:t>
      </w:r>
      <w:r w:rsidR="00BF0DA0">
        <w:rPr>
          <w:rFonts w:hint="eastAsia"/>
        </w:rPr>
        <w:t>略以</w:t>
      </w:r>
      <w:r w:rsidR="006F20CC">
        <w:rPr>
          <w:rFonts w:hint="eastAsia"/>
        </w:rPr>
        <w:t>，</w:t>
      </w:r>
      <w:r w:rsidR="003B1B49">
        <w:rPr>
          <w:rFonts w:hint="eastAsia"/>
        </w:rPr>
        <w:t>上述年度中除1</w:t>
      </w:r>
      <w:r w:rsidR="003B1B49">
        <w:t>09</w:t>
      </w:r>
      <w:r w:rsidR="003B1B49">
        <w:rPr>
          <w:rFonts w:hint="eastAsia"/>
        </w:rPr>
        <w:t>及1</w:t>
      </w:r>
      <w:r w:rsidR="003B1B49">
        <w:t>10</w:t>
      </w:r>
      <w:r w:rsidR="003B1B49">
        <w:rPr>
          <w:rFonts w:hint="eastAsia"/>
        </w:rPr>
        <w:t>年因</w:t>
      </w:r>
      <w:r>
        <w:rPr>
          <w:rFonts w:hint="eastAsia"/>
        </w:rPr>
        <w:t>案件</w:t>
      </w:r>
      <w:r w:rsidR="003B1B49">
        <w:rPr>
          <w:rFonts w:hint="eastAsia"/>
        </w:rPr>
        <w:t>為</w:t>
      </w:r>
      <w:r>
        <w:rPr>
          <w:rFonts w:hint="eastAsia"/>
        </w:rPr>
        <w:t>跨年度</w:t>
      </w:r>
      <w:r w:rsidR="003B1B49">
        <w:rPr>
          <w:rFonts w:hint="eastAsia"/>
        </w:rPr>
        <w:t>執行，預算執行率偏低外，其餘年</w:t>
      </w:r>
      <w:r w:rsidR="00324961">
        <w:rPr>
          <w:rFonts w:hint="eastAsia"/>
        </w:rPr>
        <w:t>度</w:t>
      </w:r>
      <w:r w:rsidR="003B1B49">
        <w:rPr>
          <w:rFonts w:hint="eastAsia"/>
        </w:rPr>
        <w:t>皆</w:t>
      </w:r>
      <w:r w:rsidR="00537C04">
        <w:rPr>
          <w:rFonts w:hint="eastAsia"/>
        </w:rPr>
        <w:t>係</w:t>
      </w:r>
      <w:r w:rsidR="003B1B49">
        <w:rPr>
          <w:rFonts w:hint="eastAsia"/>
        </w:rPr>
        <w:t>申請未如預期所致</w:t>
      </w:r>
      <w:r w:rsidR="005D45A0">
        <w:rPr>
          <w:rFonts w:hint="eastAsia"/>
        </w:rPr>
        <w:t>。爰此</w:t>
      </w:r>
      <w:r w:rsidR="003B1B49">
        <w:rPr>
          <w:rFonts w:hint="eastAsia"/>
        </w:rPr>
        <w:t>，顯示原鄉地區公所參與意願逐年降低，允宜</w:t>
      </w:r>
      <w:r>
        <w:rPr>
          <w:rFonts w:hint="eastAsia"/>
        </w:rPr>
        <w:t>持續加強宣導及協助原鄉地區公所瞭解獎勵規範，以增進其參與意願，並提升計畫推動成效。</w:t>
      </w:r>
    </w:p>
    <w:p w:rsidR="00CF0814" w:rsidRDefault="00955928" w:rsidP="00957393">
      <w:pPr>
        <w:spacing w:line="520" w:lineRule="exact"/>
        <w:ind w:left="566" w:firstLine="566"/>
      </w:pPr>
      <w:r>
        <w:rPr>
          <w:rFonts w:hint="eastAsia"/>
        </w:rPr>
        <w:t>綜上，再生能源發展基金11</w:t>
      </w:r>
      <w:r w:rsidR="00347916">
        <w:t>4</w:t>
      </w:r>
      <w:r>
        <w:rPr>
          <w:rFonts w:hint="eastAsia"/>
        </w:rPr>
        <w:t>年度</w:t>
      </w:r>
      <w:r w:rsidR="00347916">
        <w:rPr>
          <w:rFonts w:hint="eastAsia"/>
        </w:rPr>
        <w:t>賡續</w:t>
      </w:r>
      <w:r>
        <w:rPr>
          <w:rFonts w:hint="eastAsia"/>
        </w:rPr>
        <w:t>辦理</w:t>
      </w:r>
      <w:r w:rsidR="00347916">
        <w:rPr>
          <w:rFonts w:hint="eastAsia"/>
        </w:rPr>
        <w:t>「</w:t>
      </w:r>
      <w:r w:rsidRPr="003D67FD">
        <w:rPr>
          <w:rFonts w:hint="eastAsia"/>
        </w:rPr>
        <w:t>原住民地區參與</w:t>
      </w:r>
      <w:r>
        <w:rPr>
          <w:rFonts w:hint="eastAsia"/>
        </w:rPr>
        <w:t>再生</w:t>
      </w:r>
      <w:r w:rsidRPr="003D67FD">
        <w:rPr>
          <w:rFonts w:hint="eastAsia"/>
        </w:rPr>
        <w:t>能源設置示範獎勵計畫</w:t>
      </w:r>
      <w:r w:rsidR="00347916">
        <w:rPr>
          <w:rFonts w:hint="eastAsia"/>
        </w:rPr>
        <w:t>」，鑒於本計畫近年</w:t>
      </w:r>
      <w:r w:rsidR="003A43D2">
        <w:rPr>
          <w:rFonts w:hint="eastAsia"/>
        </w:rPr>
        <w:t>核定</w:t>
      </w:r>
      <w:r w:rsidR="00347916">
        <w:rPr>
          <w:rFonts w:hint="eastAsia"/>
        </w:rPr>
        <w:t>補助案件數</w:t>
      </w:r>
      <w:r w:rsidR="003A43D2">
        <w:rPr>
          <w:rFonts w:hint="eastAsia"/>
        </w:rPr>
        <w:t>及金額</w:t>
      </w:r>
      <w:r w:rsidR="00C91978">
        <w:rPr>
          <w:rFonts w:hint="eastAsia"/>
        </w:rPr>
        <w:t>呈下降趨勢</w:t>
      </w:r>
      <w:r w:rsidR="00347916">
        <w:rPr>
          <w:rFonts w:hint="eastAsia"/>
        </w:rPr>
        <w:t>，</w:t>
      </w:r>
      <w:r w:rsidR="003A43D2">
        <w:rPr>
          <w:rFonts w:hint="eastAsia"/>
        </w:rPr>
        <w:t>預算執行率多低於1成，</w:t>
      </w:r>
      <w:r>
        <w:rPr>
          <w:rFonts w:hint="eastAsia"/>
        </w:rPr>
        <w:t>允宜持續加強計畫宣導，並協助原鄉地區公所瞭解獎補助規範，以增進計畫推動成效。</w:t>
      </w:r>
    </w:p>
    <w:p w:rsidR="001C107C" w:rsidRDefault="001C107C" w:rsidP="00CF0814">
      <w:pPr>
        <w:pStyle w:val="123"/>
        <w:spacing w:beforeLines="20" w:before="100" w:line="360" w:lineRule="exact"/>
        <w:ind w:leftChars="0" w:left="615" w:hangingChars="217" w:hanging="615"/>
        <w:rPr>
          <w:sz w:val="24"/>
          <w:szCs w:val="24"/>
        </w:rPr>
      </w:pPr>
      <w:r w:rsidRPr="003D67FD">
        <w:rPr>
          <w:rFonts w:hint="eastAsia"/>
          <w:b/>
        </w:rPr>
        <w:t>表</w:t>
      </w:r>
      <w:r w:rsidR="00957393">
        <w:rPr>
          <w:rFonts w:hint="eastAsia"/>
          <w:b/>
        </w:rPr>
        <w:t>1</w:t>
      </w:r>
      <w:r w:rsidRPr="003D67FD">
        <w:rPr>
          <w:rFonts w:hint="eastAsia"/>
          <w:b/>
        </w:rPr>
        <w:t xml:space="preserve"> 再生能源發展基金1</w:t>
      </w:r>
      <w:r>
        <w:rPr>
          <w:b/>
        </w:rPr>
        <w:t>09</w:t>
      </w:r>
      <w:r>
        <w:rPr>
          <w:rFonts w:hint="eastAsia"/>
          <w:b/>
        </w:rPr>
        <w:t>至1</w:t>
      </w:r>
      <w:r>
        <w:rPr>
          <w:b/>
        </w:rPr>
        <w:t>14</w:t>
      </w:r>
      <w:r>
        <w:rPr>
          <w:rFonts w:hint="eastAsia"/>
          <w:b/>
        </w:rPr>
        <w:t>年度</w:t>
      </w:r>
      <w:r w:rsidRPr="003D67FD">
        <w:rPr>
          <w:rFonts w:hint="eastAsia"/>
          <w:b/>
        </w:rPr>
        <w:t>辦理「原住民地區參與</w:t>
      </w:r>
      <w:r>
        <w:rPr>
          <w:rFonts w:hint="eastAsia"/>
          <w:b/>
        </w:rPr>
        <w:t>再生</w:t>
      </w:r>
      <w:r w:rsidRPr="003D67FD">
        <w:rPr>
          <w:rFonts w:hint="eastAsia"/>
          <w:b/>
        </w:rPr>
        <w:t>能源設置示範獎勵計畫」</w:t>
      </w:r>
      <w:r>
        <w:rPr>
          <w:rFonts w:hint="eastAsia"/>
          <w:b/>
        </w:rPr>
        <w:t>核定</w:t>
      </w:r>
      <w:r w:rsidR="00933C32">
        <w:rPr>
          <w:rFonts w:hint="eastAsia"/>
          <w:b/>
        </w:rPr>
        <w:t>補助</w:t>
      </w:r>
      <w:r>
        <w:rPr>
          <w:rFonts w:hint="eastAsia"/>
          <w:b/>
        </w:rPr>
        <w:t>情形表</w:t>
      </w:r>
      <w:r>
        <w:rPr>
          <w:b/>
        </w:rPr>
        <w:t xml:space="preserve">  </w:t>
      </w:r>
      <w:r w:rsidR="00933C32">
        <w:rPr>
          <w:b/>
        </w:rPr>
        <w:t xml:space="preserve"> </w:t>
      </w:r>
      <w:r>
        <w:rPr>
          <w:b/>
        </w:rPr>
        <w:t xml:space="preserve">     </w:t>
      </w:r>
      <w:r w:rsidRPr="003D67FD">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1984"/>
        <w:gridCol w:w="2410"/>
        <w:gridCol w:w="1418"/>
        <w:gridCol w:w="1949"/>
      </w:tblGrid>
      <w:tr w:rsidR="00933C32" w:rsidRPr="006F0E70" w:rsidTr="007F5ADA">
        <w:trPr>
          <w:tblHeader/>
        </w:trPr>
        <w:tc>
          <w:tcPr>
            <w:tcW w:w="851"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lastRenderedPageBreak/>
              <w:t>編號</w:t>
            </w:r>
          </w:p>
        </w:tc>
        <w:tc>
          <w:tcPr>
            <w:tcW w:w="1984"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t>受補助單位名稱</w:t>
            </w:r>
          </w:p>
        </w:tc>
        <w:tc>
          <w:tcPr>
            <w:tcW w:w="2410"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t>計畫起迄</w:t>
            </w:r>
            <w:r w:rsidR="00C91978">
              <w:rPr>
                <w:rFonts w:hint="eastAsia"/>
                <w:sz w:val="24"/>
                <w:szCs w:val="24"/>
              </w:rPr>
              <w:t>日期</w:t>
            </w:r>
          </w:p>
        </w:tc>
        <w:tc>
          <w:tcPr>
            <w:tcW w:w="1418"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t>核定金額</w:t>
            </w:r>
          </w:p>
        </w:tc>
        <w:tc>
          <w:tcPr>
            <w:tcW w:w="1949"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t>第二期款撥付解除列管日期</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新北市烏來區</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109.4.1-110.3.31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110.08.24</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2</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桃園市復興區</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109.4.1-110.6.30</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110.11.10</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3</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新竹縣五峰鄉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109.1.1-109.12.31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110.05.25</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4</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南投縣信義鄉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109.1.1-110.6.30</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110.10.21</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5</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宜蘭縣南澳鄉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109.4.1-110.6.30</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110.10.15</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6</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花蓮縣富里鄉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109.5.1-110.4.30</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110.09.03</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7</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臺東縣海端鄉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109.4.1-110.3.31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110.10.05</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8</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臺東縣達仁鄉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109.1.1-109.12.31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110.08.09</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9</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臺東縣大武鄉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109.4.1-110.3.31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110.09.09</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花蓮縣豐濱鄉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110.4.1-111.5.31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111.10.06</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花蓮縣玉里鎮</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110.9.1-111.8.31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tcBorders>
              <w:bottom w:val="single" w:sz="4" w:space="0" w:color="auto"/>
            </w:tcBorders>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112.12.12</w:t>
            </w:r>
          </w:p>
        </w:tc>
      </w:tr>
      <w:tr w:rsidR="00933C32" w:rsidRPr="006F0E70" w:rsidTr="007F5ADA">
        <w:tc>
          <w:tcPr>
            <w:tcW w:w="851" w:type="dxa"/>
            <w:shd w:val="clear" w:color="auto" w:fill="auto"/>
          </w:tcPr>
          <w:p w:rsidR="00933C32" w:rsidRPr="006F0E70" w:rsidRDefault="00933C32" w:rsidP="000012EC">
            <w:pPr>
              <w:spacing w:line="28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2</w:t>
            </w:r>
          </w:p>
        </w:tc>
        <w:tc>
          <w:tcPr>
            <w:tcW w:w="1984" w:type="dxa"/>
            <w:shd w:val="clear" w:color="auto" w:fill="auto"/>
          </w:tcPr>
          <w:p w:rsidR="00933C32" w:rsidRPr="006F0E70" w:rsidRDefault="00933C32" w:rsidP="000012EC">
            <w:pPr>
              <w:spacing w:line="280" w:lineRule="exact"/>
              <w:ind w:leftChars="0" w:left="0" w:firstLineChars="0" w:firstLine="0"/>
              <w:jc w:val="center"/>
              <w:rPr>
                <w:rFonts w:hint="eastAsia"/>
                <w:sz w:val="24"/>
                <w:szCs w:val="24"/>
              </w:rPr>
            </w:pPr>
            <w:r w:rsidRPr="006F0E70">
              <w:rPr>
                <w:rFonts w:hint="eastAsia"/>
                <w:sz w:val="24"/>
                <w:szCs w:val="24"/>
              </w:rPr>
              <w:t>臺東縣臺東市</w:t>
            </w:r>
          </w:p>
        </w:tc>
        <w:tc>
          <w:tcPr>
            <w:tcW w:w="2410" w:type="dxa"/>
            <w:shd w:val="clear" w:color="auto" w:fill="auto"/>
          </w:tcPr>
          <w:p w:rsidR="00933C32" w:rsidRPr="006F0E70" w:rsidRDefault="00933C32" w:rsidP="000012EC">
            <w:pPr>
              <w:spacing w:line="28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12.11.1-113.10.31</w:t>
            </w:r>
          </w:p>
        </w:tc>
        <w:tc>
          <w:tcPr>
            <w:tcW w:w="1418" w:type="dxa"/>
            <w:shd w:val="clear" w:color="auto" w:fill="auto"/>
          </w:tcPr>
          <w:p w:rsidR="00933C32" w:rsidRPr="006F0E70" w:rsidRDefault="00933C32" w:rsidP="000012EC">
            <w:pPr>
              <w:spacing w:line="280" w:lineRule="exact"/>
              <w:ind w:left="566" w:firstLineChars="0" w:firstLine="0"/>
              <w:jc w:val="right"/>
              <w:rPr>
                <w:rFonts w:hint="eastAsia"/>
                <w:sz w:val="24"/>
                <w:szCs w:val="24"/>
              </w:rPr>
            </w:pPr>
            <w:r w:rsidRPr="006F0E70">
              <w:rPr>
                <w:rFonts w:hint="eastAsia"/>
                <w:sz w:val="24"/>
                <w:szCs w:val="24"/>
              </w:rPr>
              <w:t>1</w:t>
            </w:r>
            <w:r w:rsidRPr="006F0E70">
              <w:rPr>
                <w:sz w:val="24"/>
                <w:szCs w:val="24"/>
              </w:rPr>
              <w:t>,500</w:t>
            </w:r>
          </w:p>
        </w:tc>
        <w:tc>
          <w:tcPr>
            <w:tcW w:w="1949" w:type="dxa"/>
            <w:tcBorders>
              <w:top w:val="single" w:sz="4" w:space="0" w:color="auto"/>
              <w:bottom w:val="single" w:sz="12" w:space="0" w:color="auto"/>
              <w:tr2bl w:val="single" w:sz="4" w:space="0" w:color="auto"/>
            </w:tcBorders>
            <w:shd w:val="clear" w:color="auto" w:fill="auto"/>
          </w:tcPr>
          <w:p w:rsidR="00933C32" w:rsidRPr="006F0E70" w:rsidRDefault="00933C32" w:rsidP="000012EC">
            <w:pPr>
              <w:spacing w:line="280" w:lineRule="exact"/>
              <w:ind w:left="566" w:firstLineChars="0" w:firstLine="0"/>
              <w:jc w:val="center"/>
              <w:rPr>
                <w:rFonts w:hint="eastAsia"/>
                <w:sz w:val="24"/>
                <w:szCs w:val="24"/>
              </w:rPr>
            </w:pPr>
          </w:p>
        </w:tc>
      </w:tr>
    </w:tbl>
    <w:p w:rsidR="00A72AD9" w:rsidRDefault="00A72AD9" w:rsidP="00955928">
      <w:pPr>
        <w:pStyle w:val="146"/>
        <w:rPr>
          <w:rFonts w:ascii="標楷體" w:hAnsi="標楷體"/>
        </w:rPr>
      </w:pPr>
      <w:r>
        <w:rPr>
          <w:rFonts w:ascii="標楷體" w:hAnsi="標楷體" w:hint="eastAsia"/>
        </w:rPr>
        <w:t xml:space="preserve">說 </w:t>
      </w:r>
      <w:r>
        <w:rPr>
          <w:rFonts w:ascii="標楷體" w:hAnsi="標楷體"/>
        </w:rPr>
        <w:t xml:space="preserve">   </w:t>
      </w:r>
      <w:r>
        <w:rPr>
          <w:rFonts w:ascii="標楷體" w:hAnsi="標楷體" w:hint="eastAsia"/>
        </w:rPr>
        <w:t>明：</w:t>
      </w:r>
      <w:r w:rsidR="00933C32">
        <w:rPr>
          <w:rFonts w:ascii="標楷體" w:hAnsi="標楷體" w:hint="eastAsia"/>
        </w:rPr>
        <w:t>本</w:t>
      </w:r>
      <w:r w:rsidR="0017094A">
        <w:rPr>
          <w:rFonts w:ascii="標楷體" w:hAnsi="標楷體" w:hint="eastAsia"/>
        </w:rPr>
        <w:t>計畫分</w:t>
      </w:r>
      <w:r w:rsidR="007F5ADA">
        <w:rPr>
          <w:rFonts w:ascii="標楷體" w:hAnsi="標楷體" w:hint="eastAsia"/>
        </w:rPr>
        <w:t>2</w:t>
      </w:r>
      <w:r w:rsidR="0017094A">
        <w:rPr>
          <w:rFonts w:ascii="標楷體" w:hAnsi="標楷體" w:hint="eastAsia"/>
        </w:rPr>
        <w:t>期撥款。</w:t>
      </w:r>
    </w:p>
    <w:p w:rsidR="00955928" w:rsidRDefault="00955928" w:rsidP="00955928">
      <w:pPr>
        <w:pStyle w:val="146"/>
      </w:pPr>
      <w:r>
        <w:rPr>
          <w:rFonts w:hint="eastAsia"/>
        </w:rPr>
        <w:t>資料來源：能源署提供</w:t>
      </w:r>
      <w:r w:rsidR="00F560AF">
        <w:rPr>
          <w:rFonts w:hint="eastAsia"/>
        </w:rPr>
        <w:t>，本中心整理</w:t>
      </w:r>
      <w:r>
        <w:rPr>
          <w:rFonts w:hint="eastAsia"/>
        </w:rPr>
        <w:t>。</w:t>
      </w:r>
    </w:p>
    <w:p w:rsidR="000012EC" w:rsidRDefault="000012EC" w:rsidP="00955928">
      <w:pPr>
        <w:pStyle w:val="146"/>
        <w:rPr>
          <w:rFonts w:hint="eastAsia"/>
        </w:rPr>
      </w:pPr>
    </w:p>
    <w:p w:rsidR="00957393" w:rsidRDefault="00957393" w:rsidP="00957393">
      <w:pPr>
        <w:pStyle w:val="123"/>
        <w:spacing w:beforeLines="20" w:before="100" w:line="360" w:lineRule="exact"/>
        <w:ind w:leftChars="0" w:left="615" w:hangingChars="217" w:hanging="615"/>
        <w:rPr>
          <w:sz w:val="24"/>
          <w:szCs w:val="24"/>
        </w:rPr>
      </w:pPr>
      <w:r w:rsidRPr="003D67FD">
        <w:rPr>
          <w:rFonts w:hint="eastAsia"/>
          <w:b/>
        </w:rPr>
        <w:t>表</w:t>
      </w:r>
      <w:r>
        <w:rPr>
          <w:rFonts w:hint="eastAsia"/>
          <w:b/>
        </w:rPr>
        <w:t>2</w:t>
      </w:r>
      <w:r w:rsidRPr="003D67FD">
        <w:rPr>
          <w:rFonts w:hint="eastAsia"/>
          <w:b/>
        </w:rPr>
        <w:t xml:space="preserve"> 再生能源發展基金1</w:t>
      </w:r>
      <w:r>
        <w:rPr>
          <w:b/>
        </w:rPr>
        <w:t>09</w:t>
      </w:r>
      <w:r>
        <w:rPr>
          <w:rFonts w:hint="eastAsia"/>
          <w:b/>
        </w:rPr>
        <w:t>至1</w:t>
      </w:r>
      <w:r>
        <w:rPr>
          <w:b/>
        </w:rPr>
        <w:t>14</w:t>
      </w:r>
      <w:r>
        <w:rPr>
          <w:rFonts w:hint="eastAsia"/>
          <w:b/>
        </w:rPr>
        <w:t>年度</w:t>
      </w:r>
      <w:r w:rsidRPr="003D67FD">
        <w:rPr>
          <w:rFonts w:hint="eastAsia"/>
          <w:b/>
        </w:rPr>
        <w:t>辦理「原住民地區參與</w:t>
      </w:r>
      <w:r>
        <w:rPr>
          <w:rFonts w:hint="eastAsia"/>
          <w:b/>
        </w:rPr>
        <w:t>再生</w:t>
      </w:r>
      <w:r w:rsidRPr="003D67FD">
        <w:rPr>
          <w:rFonts w:hint="eastAsia"/>
          <w:b/>
        </w:rPr>
        <w:t>能源設置示範獎勵計畫」預</w:t>
      </w:r>
      <w:r>
        <w:rPr>
          <w:rFonts w:hint="eastAsia"/>
          <w:b/>
        </w:rPr>
        <w:t>決</w:t>
      </w:r>
      <w:r w:rsidRPr="003D67FD">
        <w:rPr>
          <w:rFonts w:hint="eastAsia"/>
          <w:b/>
        </w:rPr>
        <w:t>算</w:t>
      </w:r>
      <w:r>
        <w:rPr>
          <w:rFonts w:hint="eastAsia"/>
          <w:b/>
        </w:rPr>
        <w:t xml:space="preserve">表 </w:t>
      </w:r>
      <w:r>
        <w:rPr>
          <w:b/>
        </w:rPr>
        <w:t xml:space="preserve">           </w:t>
      </w:r>
      <w:r w:rsidRPr="003D67FD">
        <w:rPr>
          <w:rFonts w:hint="eastAsia"/>
          <w:sz w:val="24"/>
          <w:szCs w:val="24"/>
        </w:rPr>
        <w:t>單位：新臺幣千元</w:t>
      </w:r>
      <w:r>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76"/>
        <w:gridCol w:w="1311"/>
        <w:gridCol w:w="1311"/>
        <w:gridCol w:w="1311"/>
        <w:gridCol w:w="1141"/>
        <w:gridCol w:w="1031"/>
        <w:gridCol w:w="1031"/>
      </w:tblGrid>
      <w:tr w:rsidR="00957393" w:rsidRPr="006F0E70" w:rsidTr="007E3765">
        <w:trPr>
          <w:tblHeader/>
        </w:trPr>
        <w:tc>
          <w:tcPr>
            <w:tcW w:w="1476"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年度</w:t>
            </w:r>
          </w:p>
        </w:tc>
        <w:tc>
          <w:tcPr>
            <w:tcW w:w="131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09</w:t>
            </w:r>
          </w:p>
        </w:tc>
        <w:tc>
          <w:tcPr>
            <w:tcW w:w="131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10</w:t>
            </w:r>
          </w:p>
        </w:tc>
        <w:tc>
          <w:tcPr>
            <w:tcW w:w="131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11</w:t>
            </w:r>
          </w:p>
        </w:tc>
        <w:tc>
          <w:tcPr>
            <w:tcW w:w="114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12</w:t>
            </w:r>
          </w:p>
        </w:tc>
        <w:tc>
          <w:tcPr>
            <w:tcW w:w="103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13</w:t>
            </w:r>
          </w:p>
        </w:tc>
        <w:tc>
          <w:tcPr>
            <w:tcW w:w="103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14</w:t>
            </w:r>
          </w:p>
        </w:tc>
      </w:tr>
      <w:tr w:rsidR="00957393" w:rsidRPr="006F0E70" w:rsidTr="006F0E70">
        <w:tc>
          <w:tcPr>
            <w:tcW w:w="1476" w:type="dxa"/>
            <w:shd w:val="clear" w:color="auto" w:fill="auto"/>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預算數</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1</w:t>
            </w:r>
            <w:r w:rsidRPr="006F0E70">
              <w:rPr>
                <w:sz w:val="24"/>
                <w:szCs w:val="24"/>
              </w:rPr>
              <w:t>10,000</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6</w:t>
            </w:r>
            <w:r w:rsidRPr="006F0E70">
              <w:rPr>
                <w:sz w:val="24"/>
                <w:szCs w:val="24"/>
              </w:rPr>
              <w:t>0,000</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63,600</w:t>
            </w:r>
          </w:p>
        </w:tc>
        <w:tc>
          <w:tcPr>
            <w:tcW w:w="114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3</w:t>
            </w:r>
            <w:r w:rsidRPr="006F0E70">
              <w:rPr>
                <w:sz w:val="24"/>
                <w:szCs w:val="24"/>
              </w:rPr>
              <w:t>0,000</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2</w:t>
            </w:r>
            <w:r w:rsidRPr="006F0E70">
              <w:rPr>
                <w:sz w:val="24"/>
                <w:szCs w:val="24"/>
              </w:rPr>
              <w:t>0,000</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rFonts w:hint="eastAsia"/>
                <w:sz w:val="24"/>
                <w:szCs w:val="24"/>
              </w:rPr>
            </w:pPr>
            <w:r w:rsidRPr="006F0E70">
              <w:rPr>
                <w:rFonts w:hint="eastAsia"/>
                <w:sz w:val="24"/>
                <w:szCs w:val="24"/>
              </w:rPr>
              <w:t>2</w:t>
            </w:r>
            <w:r w:rsidRPr="006F0E70">
              <w:rPr>
                <w:sz w:val="24"/>
                <w:szCs w:val="24"/>
              </w:rPr>
              <w:t>0,000</w:t>
            </w:r>
          </w:p>
        </w:tc>
      </w:tr>
      <w:tr w:rsidR="00957393" w:rsidRPr="006F0E70" w:rsidTr="006F0E70">
        <w:tc>
          <w:tcPr>
            <w:tcW w:w="1476" w:type="dxa"/>
            <w:shd w:val="clear" w:color="auto" w:fill="auto"/>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決算數</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1</w:t>
            </w:r>
            <w:r w:rsidRPr="006F0E70">
              <w:rPr>
                <w:sz w:val="24"/>
                <w:szCs w:val="24"/>
              </w:rPr>
              <w:t>1,428</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5</w:t>
            </w:r>
            <w:r w:rsidRPr="006F0E70">
              <w:rPr>
                <w:sz w:val="24"/>
                <w:szCs w:val="24"/>
              </w:rPr>
              <w:t>,788</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6</w:t>
            </w:r>
            <w:r w:rsidRPr="006F0E70">
              <w:rPr>
                <w:sz w:val="24"/>
                <w:szCs w:val="24"/>
              </w:rPr>
              <w:t>00</w:t>
            </w:r>
          </w:p>
        </w:tc>
        <w:tc>
          <w:tcPr>
            <w:tcW w:w="114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5</w:t>
            </w:r>
            <w:r w:rsidRPr="006F0E70">
              <w:rPr>
                <w:sz w:val="24"/>
                <w:szCs w:val="24"/>
              </w:rPr>
              <w:t>96</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9</w:t>
            </w:r>
            <w:r w:rsidRPr="006F0E70">
              <w:rPr>
                <w:sz w:val="24"/>
                <w:szCs w:val="24"/>
              </w:rPr>
              <w:t>00</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rFonts w:hint="eastAsia"/>
                <w:sz w:val="24"/>
                <w:szCs w:val="24"/>
              </w:rPr>
            </w:pPr>
            <w:r w:rsidRPr="006F0E70">
              <w:rPr>
                <w:rFonts w:hint="eastAsia"/>
                <w:sz w:val="24"/>
                <w:szCs w:val="24"/>
              </w:rPr>
              <w:t>-</w:t>
            </w:r>
          </w:p>
        </w:tc>
      </w:tr>
      <w:tr w:rsidR="00957393" w:rsidRPr="006F0E70" w:rsidTr="006F0E70">
        <w:tc>
          <w:tcPr>
            <w:tcW w:w="1476" w:type="dxa"/>
            <w:shd w:val="clear" w:color="auto" w:fill="auto"/>
          </w:tcPr>
          <w:p w:rsidR="00957393" w:rsidRPr="006F0E70" w:rsidRDefault="00957393" w:rsidP="0017094A">
            <w:pPr>
              <w:pStyle w:val="123"/>
              <w:spacing w:line="300" w:lineRule="exact"/>
              <w:ind w:leftChars="0" w:left="0" w:firstLineChars="100" w:firstLine="243"/>
              <w:rPr>
                <w:rFonts w:hint="eastAsia"/>
                <w:sz w:val="24"/>
                <w:szCs w:val="24"/>
              </w:rPr>
            </w:pPr>
            <w:r w:rsidRPr="006F0E70">
              <w:rPr>
                <w:rFonts w:hint="eastAsia"/>
                <w:sz w:val="24"/>
                <w:szCs w:val="24"/>
              </w:rPr>
              <w:t>執行率</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10.39</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9.65</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0.94</w:t>
            </w:r>
          </w:p>
        </w:tc>
        <w:tc>
          <w:tcPr>
            <w:tcW w:w="114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1.99</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w:t>
            </w:r>
          </w:p>
        </w:tc>
      </w:tr>
    </w:tbl>
    <w:p w:rsidR="00957393" w:rsidRDefault="00957393" w:rsidP="00957393">
      <w:pPr>
        <w:pStyle w:val="146"/>
        <w:rPr>
          <w:rFonts w:ascii="標楷體" w:hAnsi="標楷體"/>
        </w:rPr>
      </w:pPr>
      <w:r>
        <w:rPr>
          <w:rFonts w:ascii="標楷體" w:hAnsi="標楷體" w:hint="eastAsia"/>
        </w:rPr>
        <w:t xml:space="preserve">說 </w:t>
      </w:r>
      <w:r>
        <w:rPr>
          <w:rFonts w:ascii="標楷體" w:hAnsi="標楷體"/>
        </w:rPr>
        <w:t xml:space="preserve">   </w:t>
      </w:r>
      <w:r>
        <w:rPr>
          <w:rFonts w:ascii="標楷體" w:hAnsi="標楷體" w:hint="eastAsia"/>
        </w:rPr>
        <w:t>明：</w:t>
      </w:r>
      <w:r w:rsidRPr="00730CB6">
        <w:rPr>
          <w:rFonts w:ascii="標楷體" w:hAnsi="標楷體"/>
        </w:rPr>
        <w:t>113</w:t>
      </w:r>
      <w:r w:rsidRPr="00730CB6">
        <w:rPr>
          <w:rFonts w:ascii="標楷體" w:hAnsi="標楷體" w:hint="eastAsia"/>
        </w:rPr>
        <w:t>年</w:t>
      </w:r>
      <w:r w:rsidR="00F451AC">
        <w:rPr>
          <w:rFonts w:ascii="標楷體" w:hAnsi="標楷體" w:hint="eastAsia"/>
        </w:rPr>
        <w:t>度</w:t>
      </w:r>
      <w:r w:rsidRPr="00730CB6">
        <w:rPr>
          <w:rFonts w:ascii="標楷體" w:hAnsi="標楷體" w:hint="eastAsia"/>
        </w:rPr>
        <w:t>決算數為1</w:t>
      </w:r>
      <w:r w:rsidRPr="00730CB6">
        <w:rPr>
          <w:rFonts w:ascii="標楷體" w:hAnsi="標楷體"/>
        </w:rPr>
        <w:t>13</w:t>
      </w:r>
      <w:r w:rsidRPr="00730CB6">
        <w:rPr>
          <w:rFonts w:ascii="標楷體" w:hAnsi="標楷體" w:hint="eastAsia"/>
        </w:rPr>
        <w:t>年7月底實支數。</w:t>
      </w:r>
    </w:p>
    <w:p w:rsidR="00957393" w:rsidRPr="00750415" w:rsidRDefault="00957393" w:rsidP="00957393">
      <w:pPr>
        <w:pStyle w:val="146"/>
      </w:pPr>
      <w:r>
        <w:rPr>
          <w:rFonts w:hint="eastAsia"/>
        </w:rPr>
        <w:t>資料來源：能源署提供，本中心整理。</w:t>
      </w:r>
    </w:p>
    <w:p w:rsidR="001A5467" w:rsidRDefault="00732108" w:rsidP="00732108">
      <w:pPr>
        <w:pStyle w:val="aa"/>
      </w:pPr>
      <w:r>
        <w:rPr>
          <w:rFonts w:hint="eastAsia"/>
        </w:rPr>
        <w:t>(分機：</w:t>
      </w:r>
      <w:r w:rsidR="0063052A">
        <w:rPr>
          <w:rFonts w:hint="eastAsia"/>
        </w:rPr>
        <w:t>1</w:t>
      </w:r>
      <w:r w:rsidR="0063052A">
        <w:t>931</w:t>
      </w:r>
      <w:r>
        <w:rPr>
          <w:rFonts w:hint="eastAsia"/>
        </w:rPr>
        <w:t xml:space="preserve"> </w:t>
      </w:r>
      <w:r w:rsidR="0063052A">
        <w:rPr>
          <w:rFonts w:hint="eastAsia"/>
        </w:rPr>
        <w:t>何殷如</w:t>
      </w:r>
      <w:r>
        <w:rPr>
          <w:rFonts w:hint="eastAsia"/>
        </w:rPr>
        <w:t>)</w:t>
      </w:r>
    </w:p>
    <w:sectPr w:rsidR="001A5467" w:rsidSect="00325DA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DAE" w:rsidRDefault="00402DAE" w:rsidP="00D760F2">
      <w:pPr>
        <w:spacing w:line="240" w:lineRule="auto"/>
        <w:ind w:left="560" w:firstLine="560"/>
      </w:pPr>
      <w:r>
        <w:separator/>
      </w:r>
    </w:p>
  </w:endnote>
  <w:endnote w:type="continuationSeparator" w:id="0">
    <w:p w:rsidR="00402DAE" w:rsidRDefault="00402DAE"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325DA0">
    <w:pPr>
      <w:pStyle w:val="ae"/>
      <w:ind w:leftChars="0" w:left="566" w:firstLineChars="0" w:firstLine="406"/>
      <w:jc w:val="center"/>
    </w:pPr>
    <w:r>
      <w:fldChar w:fldCharType="begin"/>
    </w:r>
    <w:r>
      <w:instrText>PAGE   \* MERGEFORMAT</w:instrText>
    </w:r>
    <w:r>
      <w:fldChar w:fldCharType="separate"/>
    </w:r>
    <w:r w:rsidR="00EC50B5" w:rsidRPr="00EC50B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DAE" w:rsidRDefault="00402DAE" w:rsidP="00D760F2">
      <w:pPr>
        <w:spacing w:line="240" w:lineRule="auto"/>
        <w:ind w:left="560" w:firstLine="560"/>
      </w:pPr>
      <w:r>
        <w:separator/>
      </w:r>
    </w:p>
  </w:footnote>
  <w:footnote w:type="continuationSeparator" w:id="0">
    <w:p w:rsidR="00402DAE" w:rsidRDefault="00402DAE" w:rsidP="00D760F2">
      <w:pPr>
        <w:spacing w:line="240" w:lineRule="auto"/>
        <w:ind w:left="560" w:firstLine="560"/>
      </w:pPr>
      <w:r>
        <w:continuationSeparator/>
      </w:r>
    </w:p>
  </w:footnote>
  <w:footnote w:id="1">
    <w:p w:rsidR="00BF0DA0" w:rsidRPr="00722B97" w:rsidRDefault="00BF0DA0" w:rsidP="00722B97">
      <w:pPr>
        <w:pStyle w:val="142"/>
        <w:ind w:left="243" w:hangingChars="100" w:hanging="243"/>
        <w:rPr>
          <w:rFonts w:hint="eastAsia"/>
        </w:rPr>
      </w:pPr>
      <w:r>
        <w:rPr>
          <w:rStyle w:val="af0"/>
        </w:rPr>
        <w:footnoteRef/>
      </w:r>
      <w:r>
        <w:t xml:space="preserve"> </w:t>
      </w:r>
      <w:r>
        <w:rPr>
          <w:rFonts w:hint="eastAsia"/>
        </w:rPr>
        <w:t>再生能源發展條例第11條第2項及第3項規定：「</w:t>
      </w:r>
      <w:r w:rsidR="00722B97">
        <w:rPr>
          <w:rFonts w:hint="eastAsia"/>
        </w:rPr>
        <w:t>對於合作社、社區公開募集之公民電廠或設置於原住民族地區之再生能源發電設備及儲能設備，中央主管機關得基於示範之目的，於一定期間內，給予相關獎勵。」、「前二項示範獎勵辦法由中央主管機關定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464"/>
    <w:multiLevelType w:val="hybridMultilevel"/>
    <w:tmpl w:val="DEB67350"/>
    <w:lvl w:ilvl="0" w:tplc="4A064C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3F960AA"/>
    <w:multiLevelType w:val="hybridMultilevel"/>
    <w:tmpl w:val="61D243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BC7A47"/>
    <w:multiLevelType w:val="hybridMultilevel"/>
    <w:tmpl w:val="B93A6776"/>
    <w:lvl w:ilvl="0" w:tplc="12AA56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78695E"/>
    <w:multiLevelType w:val="hybridMultilevel"/>
    <w:tmpl w:val="E25475AC"/>
    <w:lvl w:ilvl="0" w:tplc="BDDC3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EF77CFD"/>
    <w:multiLevelType w:val="hybridMultilevel"/>
    <w:tmpl w:val="3F44621A"/>
    <w:lvl w:ilvl="0" w:tplc="00B0C0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1600"/>
    <w:rsid w:val="000012EC"/>
    <w:rsid w:val="00012282"/>
    <w:rsid w:val="0001276F"/>
    <w:rsid w:val="00013944"/>
    <w:rsid w:val="00020AE9"/>
    <w:rsid w:val="00020CEF"/>
    <w:rsid w:val="00021057"/>
    <w:rsid w:val="00022A2F"/>
    <w:rsid w:val="00023A88"/>
    <w:rsid w:val="000334C0"/>
    <w:rsid w:val="00035E0F"/>
    <w:rsid w:val="00042245"/>
    <w:rsid w:val="000440A5"/>
    <w:rsid w:val="0004442A"/>
    <w:rsid w:val="000457D2"/>
    <w:rsid w:val="00045CB6"/>
    <w:rsid w:val="00047E35"/>
    <w:rsid w:val="00055D69"/>
    <w:rsid w:val="000606D0"/>
    <w:rsid w:val="00062092"/>
    <w:rsid w:val="000708BD"/>
    <w:rsid w:val="0007782A"/>
    <w:rsid w:val="00091981"/>
    <w:rsid w:val="0009264A"/>
    <w:rsid w:val="0009265C"/>
    <w:rsid w:val="00092690"/>
    <w:rsid w:val="000937BC"/>
    <w:rsid w:val="00094C07"/>
    <w:rsid w:val="00097C4B"/>
    <w:rsid w:val="000A5AF9"/>
    <w:rsid w:val="000B3836"/>
    <w:rsid w:val="000B492B"/>
    <w:rsid w:val="000B62BB"/>
    <w:rsid w:val="000D0962"/>
    <w:rsid w:val="000D14D9"/>
    <w:rsid w:val="000D1E24"/>
    <w:rsid w:val="000D3748"/>
    <w:rsid w:val="000D44C2"/>
    <w:rsid w:val="000D5D3E"/>
    <w:rsid w:val="000E0A4D"/>
    <w:rsid w:val="000E19FE"/>
    <w:rsid w:val="000E5569"/>
    <w:rsid w:val="000F3AD9"/>
    <w:rsid w:val="000F3BB6"/>
    <w:rsid w:val="000F4535"/>
    <w:rsid w:val="000F5338"/>
    <w:rsid w:val="000F6E70"/>
    <w:rsid w:val="001018E2"/>
    <w:rsid w:val="00114162"/>
    <w:rsid w:val="00116717"/>
    <w:rsid w:val="001215FC"/>
    <w:rsid w:val="00124F08"/>
    <w:rsid w:val="00126F24"/>
    <w:rsid w:val="0013302B"/>
    <w:rsid w:val="00134FB6"/>
    <w:rsid w:val="0013639A"/>
    <w:rsid w:val="0014048B"/>
    <w:rsid w:val="00143A1D"/>
    <w:rsid w:val="00145B39"/>
    <w:rsid w:val="001507E8"/>
    <w:rsid w:val="0015413B"/>
    <w:rsid w:val="00154A47"/>
    <w:rsid w:val="0015787E"/>
    <w:rsid w:val="001616D1"/>
    <w:rsid w:val="00161EA1"/>
    <w:rsid w:val="0016219A"/>
    <w:rsid w:val="00164A43"/>
    <w:rsid w:val="0016527E"/>
    <w:rsid w:val="0017094A"/>
    <w:rsid w:val="00172422"/>
    <w:rsid w:val="00177DA6"/>
    <w:rsid w:val="001849A3"/>
    <w:rsid w:val="0018784A"/>
    <w:rsid w:val="00191082"/>
    <w:rsid w:val="00191723"/>
    <w:rsid w:val="00194D33"/>
    <w:rsid w:val="00195744"/>
    <w:rsid w:val="00195DAB"/>
    <w:rsid w:val="00195E91"/>
    <w:rsid w:val="001A321C"/>
    <w:rsid w:val="001A5467"/>
    <w:rsid w:val="001A640F"/>
    <w:rsid w:val="001B160A"/>
    <w:rsid w:val="001B26C2"/>
    <w:rsid w:val="001B461C"/>
    <w:rsid w:val="001B5718"/>
    <w:rsid w:val="001C107C"/>
    <w:rsid w:val="001C4B5E"/>
    <w:rsid w:val="001C77C2"/>
    <w:rsid w:val="001D075B"/>
    <w:rsid w:val="001D13F3"/>
    <w:rsid w:val="001D1AC2"/>
    <w:rsid w:val="001D240F"/>
    <w:rsid w:val="001D61B3"/>
    <w:rsid w:val="001E6AB1"/>
    <w:rsid w:val="001E6B76"/>
    <w:rsid w:val="001F5975"/>
    <w:rsid w:val="001F5CE5"/>
    <w:rsid w:val="00205AA0"/>
    <w:rsid w:val="002078C6"/>
    <w:rsid w:val="00211B52"/>
    <w:rsid w:val="00214A7D"/>
    <w:rsid w:val="00214EAE"/>
    <w:rsid w:val="002215E1"/>
    <w:rsid w:val="00227B3E"/>
    <w:rsid w:val="00231086"/>
    <w:rsid w:val="0023228D"/>
    <w:rsid w:val="00240F0D"/>
    <w:rsid w:val="00242D0E"/>
    <w:rsid w:val="0024387E"/>
    <w:rsid w:val="00243B24"/>
    <w:rsid w:val="002456D3"/>
    <w:rsid w:val="00247E13"/>
    <w:rsid w:val="00252C70"/>
    <w:rsid w:val="002530AB"/>
    <w:rsid w:val="002548A6"/>
    <w:rsid w:val="00261038"/>
    <w:rsid w:val="002616D0"/>
    <w:rsid w:val="002676A5"/>
    <w:rsid w:val="00267CC1"/>
    <w:rsid w:val="00271FCC"/>
    <w:rsid w:val="002739C1"/>
    <w:rsid w:val="00273EF6"/>
    <w:rsid w:val="00275CF4"/>
    <w:rsid w:val="002771B8"/>
    <w:rsid w:val="00282157"/>
    <w:rsid w:val="002854EE"/>
    <w:rsid w:val="0028745A"/>
    <w:rsid w:val="002923E6"/>
    <w:rsid w:val="00295D08"/>
    <w:rsid w:val="00296CF9"/>
    <w:rsid w:val="002A0B98"/>
    <w:rsid w:val="002A0C36"/>
    <w:rsid w:val="002B0505"/>
    <w:rsid w:val="002B2850"/>
    <w:rsid w:val="002B28E3"/>
    <w:rsid w:val="002B4608"/>
    <w:rsid w:val="002B4AC0"/>
    <w:rsid w:val="002B7C30"/>
    <w:rsid w:val="002C097D"/>
    <w:rsid w:val="002C0F24"/>
    <w:rsid w:val="002C6F55"/>
    <w:rsid w:val="002D06D7"/>
    <w:rsid w:val="002D276B"/>
    <w:rsid w:val="002D30A0"/>
    <w:rsid w:val="002D39CC"/>
    <w:rsid w:val="002D6445"/>
    <w:rsid w:val="002D7A8A"/>
    <w:rsid w:val="002E4575"/>
    <w:rsid w:val="002E797B"/>
    <w:rsid w:val="002F0FFD"/>
    <w:rsid w:val="002F348D"/>
    <w:rsid w:val="0030197C"/>
    <w:rsid w:val="003028DB"/>
    <w:rsid w:val="00306A37"/>
    <w:rsid w:val="00322B39"/>
    <w:rsid w:val="00324961"/>
    <w:rsid w:val="00325DA0"/>
    <w:rsid w:val="003279B9"/>
    <w:rsid w:val="003304B4"/>
    <w:rsid w:val="00334728"/>
    <w:rsid w:val="0033637B"/>
    <w:rsid w:val="00336475"/>
    <w:rsid w:val="00340ACF"/>
    <w:rsid w:val="0034464E"/>
    <w:rsid w:val="0034556B"/>
    <w:rsid w:val="0034567B"/>
    <w:rsid w:val="00347094"/>
    <w:rsid w:val="00347916"/>
    <w:rsid w:val="00347943"/>
    <w:rsid w:val="003508FC"/>
    <w:rsid w:val="00351DAD"/>
    <w:rsid w:val="003522B1"/>
    <w:rsid w:val="003555F1"/>
    <w:rsid w:val="00356363"/>
    <w:rsid w:val="0036220C"/>
    <w:rsid w:val="00363555"/>
    <w:rsid w:val="00364DC6"/>
    <w:rsid w:val="003662DA"/>
    <w:rsid w:val="003665F6"/>
    <w:rsid w:val="00367FEE"/>
    <w:rsid w:val="003740B4"/>
    <w:rsid w:val="003775C5"/>
    <w:rsid w:val="00381600"/>
    <w:rsid w:val="003822AE"/>
    <w:rsid w:val="00396674"/>
    <w:rsid w:val="00397169"/>
    <w:rsid w:val="003A19FC"/>
    <w:rsid w:val="003A1E73"/>
    <w:rsid w:val="003A43D2"/>
    <w:rsid w:val="003A7192"/>
    <w:rsid w:val="003B1B49"/>
    <w:rsid w:val="003B476B"/>
    <w:rsid w:val="003C0838"/>
    <w:rsid w:val="003C56B6"/>
    <w:rsid w:val="003C5924"/>
    <w:rsid w:val="003D27BC"/>
    <w:rsid w:val="003D3195"/>
    <w:rsid w:val="003E0D87"/>
    <w:rsid w:val="003E5114"/>
    <w:rsid w:val="003E5D69"/>
    <w:rsid w:val="003F2C96"/>
    <w:rsid w:val="003F37F6"/>
    <w:rsid w:val="003F3FCB"/>
    <w:rsid w:val="00402078"/>
    <w:rsid w:val="00402DAE"/>
    <w:rsid w:val="00404603"/>
    <w:rsid w:val="00411234"/>
    <w:rsid w:val="00411D40"/>
    <w:rsid w:val="0041404E"/>
    <w:rsid w:val="00415514"/>
    <w:rsid w:val="004216B9"/>
    <w:rsid w:val="00423D10"/>
    <w:rsid w:val="00424E46"/>
    <w:rsid w:val="00427379"/>
    <w:rsid w:val="00427991"/>
    <w:rsid w:val="004328B6"/>
    <w:rsid w:val="00435BB8"/>
    <w:rsid w:val="00440DF9"/>
    <w:rsid w:val="00443FBF"/>
    <w:rsid w:val="00445273"/>
    <w:rsid w:val="00450D35"/>
    <w:rsid w:val="0045103F"/>
    <w:rsid w:val="00454492"/>
    <w:rsid w:val="00456683"/>
    <w:rsid w:val="00457808"/>
    <w:rsid w:val="00460D85"/>
    <w:rsid w:val="00462773"/>
    <w:rsid w:val="00462AAF"/>
    <w:rsid w:val="0046352B"/>
    <w:rsid w:val="00463CD9"/>
    <w:rsid w:val="00470636"/>
    <w:rsid w:val="00473C21"/>
    <w:rsid w:val="004744FE"/>
    <w:rsid w:val="004816F3"/>
    <w:rsid w:val="004819B7"/>
    <w:rsid w:val="00482EA7"/>
    <w:rsid w:val="0048414F"/>
    <w:rsid w:val="004855DD"/>
    <w:rsid w:val="004913E6"/>
    <w:rsid w:val="00491718"/>
    <w:rsid w:val="00491784"/>
    <w:rsid w:val="00492235"/>
    <w:rsid w:val="00492805"/>
    <w:rsid w:val="0049439D"/>
    <w:rsid w:val="004A653D"/>
    <w:rsid w:val="004B1BBC"/>
    <w:rsid w:val="004B233A"/>
    <w:rsid w:val="004B36B0"/>
    <w:rsid w:val="004B3836"/>
    <w:rsid w:val="004C1C4D"/>
    <w:rsid w:val="004D2687"/>
    <w:rsid w:val="004D3484"/>
    <w:rsid w:val="004D49C1"/>
    <w:rsid w:val="004D5225"/>
    <w:rsid w:val="004D63D8"/>
    <w:rsid w:val="004F500D"/>
    <w:rsid w:val="004F633E"/>
    <w:rsid w:val="004F6D95"/>
    <w:rsid w:val="00502043"/>
    <w:rsid w:val="0050231C"/>
    <w:rsid w:val="00502D84"/>
    <w:rsid w:val="00512E7F"/>
    <w:rsid w:val="005141E5"/>
    <w:rsid w:val="00514236"/>
    <w:rsid w:val="00515BB5"/>
    <w:rsid w:val="00516AAB"/>
    <w:rsid w:val="0051759D"/>
    <w:rsid w:val="0052121A"/>
    <w:rsid w:val="0053326B"/>
    <w:rsid w:val="00536AA0"/>
    <w:rsid w:val="005379DC"/>
    <w:rsid w:val="00537C04"/>
    <w:rsid w:val="005411DA"/>
    <w:rsid w:val="0054610B"/>
    <w:rsid w:val="0055016A"/>
    <w:rsid w:val="005506A0"/>
    <w:rsid w:val="00550D59"/>
    <w:rsid w:val="00551ED2"/>
    <w:rsid w:val="005536B8"/>
    <w:rsid w:val="00553AF9"/>
    <w:rsid w:val="005541F5"/>
    <w:rsid w:val="00560CE6"/>
    <w:rsid w:val="00560DEC"/>
    <w:rsid w:val="0056100C"/>
    <w:rsid w:val="0056535B"/>
    <w:rsid w:val="005745D5"/>
    <w:rsid w:val="00574D7C"/>
    <w:rsid w:val="00575C03"/>
    <w:rsid w:val="00576B4C"/>
    <w:rsid w:val="00582EEA"/>
    <w:rsid w:val="00583007"/>
    <w:rsid w:val="0058396F"/>
    <w:rsid w:val="0058400A"/>
    <w:rsid w:val="00587313"/>
    <w:rsid w:val="005A17D8"/>
    <w:rsid w:val="005A4BB9"/>
    <w:rsid w:val="005A79B5"/>
    <w:rsid w:val="005B206C"/>
    <w:rsid w:val="005B5A05"/>
    <w:rsid w:val="005B6E6C"/>
    <w:rsid w:val="005C3274"/>
    <w:rsid w:val="005C34ED"/>
    <w:rsid w:val="005C4148"/>
    <w:rsid w:val="005C4F10"/>
    <w:rsid w:val="005C73DD"/>
    <w:rsid w:val="005D078C"/>
    <w:rsid w:val="005D4436"/>
    <w:rsid w:val="005D45A0"/>
    <w:rsid w:val="005D7712"/>
    <w:rsid w:val="005E0629"/>
    <w:rsid w:val="005E4E57"/>
    <w:rsid w:val="005E5786"/>
    <w:rsid w:val="005E5F6D"/>
    <w:rsid w:val="005E6ACF"/>
    <w:rsid w:val="005E7648"/>
    <w:rsid w:val="005F501A"/>
    <w:rsid w:val="005F5E0C"/>
    <w:rsid w:val="005F6047"/>
    <w:rsid w:val="00601A37"/>
    <w:rsid w:val="00604166"/>
    <w:rsid w:val="0060730A"/>
    <w:rsid w:val="00623997"/>
    <w:rsid w:val="00626F52"/>
    <w:rsid w:val="0063052A"/>
    <w:rsid w:val="0063272C"/>
    <w:rsid w:val="00632B0A"/>
    <w:rsid w:val="00641B6A"/>
    <w:rsid w:val="0064548A"/>
    <w:rsid w:val="006506CD"/>
    <w:rsid w:val="00652D92"/>
    <w:rsid w:val="00660E27"/>
    <w:rsid w:val="00664BB6"/>
    <w:rsid w:val="00672A5E"/>
    <w:rsid w:val="00675801"/>
    <w:rsid w:val="00677A9C"/>
    <w:rsid w:val="00680942"/>
    <w:rsid w:val="00691DA0"/>
    <w:rsid w:val="0069674B"/>
    <w:rsid w:val="006A4097"/>
    <w:rsid w:val="006A56C2"/>
    <w:rsid w:val="006A5AB7"/>
    <w:rsid w:val="006B0E60"/>
    <w:rsid w:val="006C1D4C"/>
    <w:rsid w:val="006C4D05"/>
    <w:rsid w:val="006C550F"/>
    <w:rsid w:val="006C662D"/>
    <w:rsid w:val="006E2402"/>
    <w:rsid w:val="006E3A8B"/>
    <w:rsid w:val="006F0E70"/>
    <w:rsid w:val="006F20CC"/>
    <w:rsid w:val="006F2A0B"/>
    <w:rsid w:val="006F397F"/>
    <w:rsid w:val="006F5D4F"/>
    <w:rsid w:val="006F739D"/>
    <w:rsid w:val="007015A1"/>
    <w:rsid w:val="00714E0E"/>
    <w:rsid w:val="007151E1"/>
    <w:rsid w:val="007161AF"/>
    <w:rsid w:val="00721DDE"/>
    <w:rsid w:val="0072245A"/>
    <w:rsid w:val="00722B97"/>
    <w:rsid w:val="00730CB6"/>
    <w:rsid w:val="00732108"/>
    <w:rsid w:val="007336AA"/>
    <w:rsid w:val="007340FC"/>
    <w:rsid w:val="0073794A"/>
    <w:rsid w:val="00737AF4"/>
    <w:rsid w:val="0074018B"/>
    <w:rsid w:val="007402BC"/>
    <w:rsid w:val="00740986"/>
    <w:rsid w:val="00740A70"/>
    <w:rsid w:val="00744408"/>
    <w:rsid w:val="0074559A"/>
    <w:rsid w:val="00750415"/>
    <w:rsid w:val="00750C42"/>
    <w:rsid w:val="007541F7"/>
    <w:rsid w:val="0075590B"/>
    <w:rsid w:val="00761933"/>
    <w:rsid w:val="00762B9C"/>
    <w:rsid w:val="00764429"/>
    <w:rsid w:val="0076758A"/>
    <w:rsid w:val="0077169C"/>
    <w:rsid w:val="00775A02"/>
    <w:rsid w:val="00780012"/>
    <w:rsid w:val="00780288"/>
    <w:rsid w:val="007837C8"/>
    <w:rsid w:val="00783843"/>
    <w:rsid w:val="007914E2"/>
    <w:rsid w:val="00793FE5"/>
    <w:rsid w:val="007A1D5F"/>
    <w:rsid w:val="007A6BA2"/>
    <w:rsid w:val="007B1981"/>
    <w:rsid w:val="007B475D"/>
    <w:rsid w:val="007B76DA"/>
    <w:rsid w:val="007C0A68"/>
    <w:rsid w:val="007C447B"/>
    <w:rsid w:val="007C4A2A"/>
    <w:rsid w:val="007C6DFA"/>
    <w:rsid w:val="007D0FA5"/>
    <w:rsid w:val="007D17F9"/>
    <w:rsid w:val="007D4354"/>
    <w:rsid w:val="007D4F63"/>
    <w:rsid w:val="007D54B2"/>
    <w:rsid w:val="007D5649"/>
    <w:rsid w:val="007D6D6E"/>
    <w:rsid w:val="007E024A"/>
    <w:rsid w:val="007E21C2"/>
    <w:rsid w:val="007E3765"/>
    <w:rsid w:val="007E6DF9"/>
    <w:rsid w:val="007F5ADA"/>
    <w:rsid w:val="008068F9"/>
    <w:rsid w:val="008161C0"/>
    <w:rsid w:val="008230D0"/>
    <w:rsid w:val="008267DF"/>
    <w:rsid w:val="008331C2"/>
    <w:rsid w:val="00833A25"/>
    <w:rsid w:val="00834D67"/>
    <w:rsid w:val="00835EF1"/>
    <w:rsid w:val="00840988"/>
    <w:rsid w:val="00842FD6"/>
    <w:rsid w:val="008432CC"/>
    <w:rsid w:val="00845DA2"/>
    <w:rsid w:val="00846135"/>
    <w:rsid w:val="00846C2F"/>
    <w:rsid w:val="00861295"/>
    <w:rsid w:val="008652A8"/>
    <w:rsid w:val="00866BB5"/>
    <w:rsid w:val="00866ED5"/>
    <w:rsid w:val="008672F1"/>
    <w:rsid w:val="00870956"/>
    <w:rsid w:val="00875254"/>
    <w:rsid w:val="008760FD"/>
    <w:rsid w:val="008767B0"/>
    <w:rsid w:val="00876BC8"/>
    <w:rsid w:val="008813B5"/>
    <w:rsid w:val="008919DE"/>
    <w:rsid w:val="00896A7E"/>
    <w:rsid w:val="008A4455"/>
    <w:rsid w:val="008B0626"/>
    <w:rsid w:val="008C2208"/>
    <w:rsid w:val="008D06B4"/>
    <w:rsid w:val="008D09D6"/>
    <w:rsid w:val="008D112E"/>
    <w:rsid w:val="008D3406"/>
    <w:rsid w:val="008E0615"/>
    <w:rsid w:val="008E06E6"/>
    <w:rsid w:val="008E3E64"/>
    <w:rsid w:val="008E4DAF"/>
    <w:rsid w:val="008E5996"/>
    <w:rsid w:val="008F0DC5"/>
    <w:rsid w:val="008F2537"/>
    <w:rsid w:val="008F5C01"/>
    <w:rsid w:val="008F6A90"/>
    <w:rsid w:val="008F7DB7"/>
    <w:rsid w:val="009053E6"/>
    <w:rsid w:val="00925239"/>
    <w:rsid w:val="00933C32"/>
    <w:rsid w:val="00934B01"/>
    <w:rsid w:val="009362CF"/>
    <w:rsid w:val="00940CC7"/>
    <w:rsid w:val="00941126"/>
    <w:rsid w:val="009471A5"/>
    <w:rsid w:val="00950EC3"/>
    <w:rsid w:val="0095108A"/>
    <w:rsid w:val="00953F59"/>
    <w:rsid w:val="009541FB"/>
    <w:rsid w:val="00955928"/>
    <w:rsid w:val="00957393"/>
    <w:rsid w:val="00960EF5"/>
    <w:rsid w:val="00966340"/>
    <w:rsid w:val="00970B79"/>
    <w:rsid w:val="00971838"/>
    <w:rsid w:val="00973477"/>
    <w:rsid w:val="00974E5D"/>
    <w:rsid w:val="00985EA3"/>
    <w:rsid w:val="00991F26"/>
    <w:rsid w:val="009950DF"/>
    <w:rsid w:val="009A03C5"/>
    <w:rsid w:val="009A7BED"/>
    <w:rsid w:val="009B17F0"/>
    <w:rsid w:val="009B3804"/>
    <w:rsid w:val="009B4EBE"/>
    <w:rsid w:val="009C099A"/>
    <w:rsid w:val="009D7BE8"/>
    <w:rsid w:val="009E141B"/>
    <w:rsid w:val="009F356D"/>
    <w:rsid w:val="009F4E7C"/>
    <w:rsid w:val="009F7C6D"/>
    <w:rsid w:val="00A0119F"/>
    <w:rsid w:val="00A016FD"/>
    <w:rsid w:val="00A03C2C"/>
    <w:rsid w:val="00A04919"/>
    <w:rsid w:val="00A04B8C"/>
    <w:rsid w:val="00A06BF9"/>
    <w:rsid w:val="00A12C45"/>
    <w:rsid w:val="00A21E65"/>
    <w:rsid w:val="00A2397D"/>
    <w:rsid w:val="00A30A0D"/>
    <w:rsid w:val="00A322C4"/>
    <w:rsid w:val="00A34142"/>
    <w:rsid w:val="00A37854"/>
    <w:rsid w:val="00A40D8B"/>
    <w:rsid w:val="00A45867"/>
    <w:rsid w:val="00A45D10"/>
    <w:rsid w:val="00A4632C"/>
    <w:rsid w:val="00A46652"/>
    <w:rsid w:val="00A474AE"/>
    <w:rsid w:val="00A47919"/>
    <w:rsid w:val="00A50611"/>
    <w:rsid w:val="00A50C52"/>
    <w:rsid w:val="00A50F6A"/>
    <w:rsid w:val="00A60C32"/>
    <w:rsid w:val="00A60E07"/>
    <w:rsid w:val="00A6139C"/>
    <w:rsid w:val="00A61602"/>
    <w:rsid w:val="00A63D54"/>
    <w:rsid w:val="00A6416A"/>
    <w:rsid w:val="00A66DDA"/>
    <w:rsid w:val="00A71654"/>
    <w:rsid w:val="00A7171A"/>
    <w:rsid w:val="00A72AD9"/>
    <w:rsid w:val="00A73992"/>
    <w:rsid w:val="00A7692D"/>
    <w:rsid w:val="00A779BE"/>
    <w:rsid w:val="00A9046D"/>
    <w:rsid w:val="00A974E5"/>
    <w:rsid w:val="00AA342E"/>
    <w:rsid w:val="00AA53E7"/>
    <w:rsid w:val="00AA5658"/>
    <w:rsid w:val="00AB0F36"/>
    <w:rsid w:val="00AB63BA"/>
    <w:rsid w:val="00AB742E"/>
    <w:rsid w:val="00AC121F"/>
    <w:rsid w:val="00AC19A8"/>
    <w:rsid w:val="00AC6AAF"/>
    <w:rsid w:val="00AD1518"/>
    <w:rsid w:val="00AD4A6C"/>
    <w:rsid w:val="00AD5647"/>
    <w:rsid w:val="00AD5B25"/>
    <w:rsid w:val="00AD5CCB"/>
    <w:rsid w:val="00AD7522"/>
    <w:rsid w:val="00AE0B87"/>
    <w:rsid w:val="00AE1FC8"/>
    <w:rsid w:val="00AE2B9D"/>
    <w:rsid w:val="00AE552B"/>
    <w:rsid w:val="00AE6420"/>
    <w:rsid w:val="00AE6964"/>
    <w:rsid w:val="00AE6A99"/>
    <w:rsid w:val="00AE716E"/>
    <w:rsid w:val="00AE78F8"/>
    <w:rsid w:val="00AF4687"/>
    <w:rsid w:val="00AF6CCD"/>
    <w:rsid w:val="00AF6D8D"/>
    <w:rsid w:val="00AF7574"/>
    <w:rsid w:val="00B00552"/>
    <w:rsid w:val="00B00ACF"/>
    <w:rsid w:val="00B01EB9"/>
    <w:rsid w:val="00B060BD"/>
    <w:rsid w:val="00B06C1D"/>
    <w:rsid w:val="00B13A65"/>
    <w:rsid w:val="00B17031"/>
    <w:rsid w:val="00B22C33"/>
    <w:rsid w:val="00B261FE"/>
    <w:rsid w:val="00B26498"/>
    <w:rsid w:val="00B274F2"/>
    <w:rsid w:val="00B30EE5"/>
    <w:rsid w:val="00B32137"/>
    <w:rsid w:val="00B34BA7"/>
    <w:rsid w:val="00B34E4E"/>
    <w:rsid w:val="00B375AA"/>
    <w:rsid w:val="00B442A2"/>
    <w:rsid w:val="00B47E75"/>
    <w:rsid w:val="00B513E5"/>
    <w:rsid w:val="00B515D5"/>
    <w:rsid w:val="00B52AC1"/>
    <w:rsid w:val="00B612A2"/>
    <w:rsid w:val="00B74344"/>
    <w:rsid w:val="00B7687E"/>
    <w:rsid w:val="00B77F80"/>
    <w:rsid w:val="00B81DD8"/>
    <w:rsid w:val="00B865CE"/>
    <w:rsid w:val="00B9101A"/>
    <w:rsid w:val="00B92DC4"/>
    <w:rsid w:val="00B940D6"/>
    <w:rsid w:val="00BA0C74"/>
    <w:rsid w:val="00BA1D3F"/>
    <w:rsid w:val="00BA1D57"/>
    <w:rsid w:val="00BA24B3"/>
    <w:rsid w:val="00BA5CE7"/>
    <w:rsid w:val="00BB6260"/>
    <w:rsid w:val="00BB706F"/>
    <w:rsid w:val="00BC0C0B"/>
    <w:rsid w:val="00BC0D99"/>
    <w:rsid w:val="00BC1916"/>
    <w:rsid w:val="00BC52F6"/>
    <w:rsid w:val="00BD147D"/>
    <w:rsid w:val="00BD21DF"/>
    <w:rsid w:val="00BD27CB"/>
    <w:rsid w:val="00BD72AF"/>
    <w:rsid w:val="00BE4BC5"/>
    <w:rsid w:val="00BF0DA0"/>
    <w:rsid w:val="00BF1AD4"/>
    <w:rsid w:val="00BF5363"/>
    <w:rsid w:val="00BF77F9"/>
    <w:rsid w:val="00C00D95"/>
    <w:rsid w:val="00C02BB1"/>
    <w:rsid w:val="00C10226"/>
    <w:rsid w:val="00C12D61"/>
    <w:rsid w:val="00C15131"/>
    <w:rsid w:val="00C20DDB"/>
    <w:rsid w:val="00C22995"/>
    <w:rsid w:val="00C236C0"/>
    <w:rsid w:val="00C23B39"/>
    <w:rsid w:val="00C352EE"/>
    <w:rsid w:val="00C35863"/>
    <w:rsid w:val="00C37F0F"/>
    <w:rsid w:val="00C412EE"/>
    <w:rsid w:val="00C438EE"/>
    <w:rsid w:val="00C50967"/>
    <w:rsid w:val="00C5250F"/>
    <w:rsid w:val="00C52886"/>
    <w:rsid w:val="00C54953"/>
    <w:rsid w:val="00C601EC"/>
    <w:rsid w:val="00C7318A"/>
    <w:rsid w:val="00C73CBE"/>
    <w:rsid w:val="00C759AC"/>
    <w:rsid w:val="00C80812"/>
    <w:rsid w:val="00C84A83"/>
    <w:rsid w:val="00C87D91"/>
    <w:rsid w:val="00C91978"/>
    <w:rsid w:val="00C974D9"/>
    <w:rsid w:val="00CA0C37"/>
    <w:rsid w:val="00CA23AE"/>
    <w:rsid w:val="00CA67B9"/>
    <w:rsid w:val="00CB367E"/>
    <w:rsid w:val="00CB542F"/>
    <w:rsid w:val="00CC03FB"/>
    <w:rsid w:val="00CC2F0C"/>
    <w:rsid w:val="00CC4611"/>
    <w:rsid w:val="00CC4ACA"/>
    <w:rsid w:val="00CC6047"/>
    <w:rsid w:val="00CC6582"/>
    <w:rsid w:val="00CC6F57"/>
    <w:rsid w:val="00CC7951"/>
    <w:rsid w:val="00CD43B2"/>
    <w:rsid w:val="00CD74BC"/>
    <w:rsid w:val="00CE22A4"/>
    <w:rsid w:val="00CE281F"/>
    <w:rsid w:val="00CE3F36"/>
    <w:rsid w:val="00CF0098"/>
    <w:rsid w:val="00CF0814"/>
    <w:rsid w:val="00CF1575"/>
    <w:rsid w:val="00CF1CAD"/>
    <w:rsid w:val="00CF4A55"/>
    <w:rsid w:val="00CF7773"/>
    <w:rsid w:val="00D0669B"/>
    <w:rsid w:val="00D06772"/>
    <w:rsid w:val="00D2065E"/>
    <w:rsid w:val="00D20C9C"/>
    <w:rsid w:val="00D22D79"/>
    <w:rsid w:val="00D30027"/>
    <w:rsid w:val="00D348CE"/>
    <w:rsid w:val="00D41D8D"/>
    <w:rsid w:val="00D420BE"/>
    <w:rsid w:val="00D43522"/>
    <w:rsid w:val="00D446EA"/>
    <w:rsid w:val="00D471D9"/>
    <w:rsid w:val="00D503BE"/>
    <w:rsid w:val="00D51254"/>
    <w:rsid w:val="00D514A8"/>
    <w:rsid w:val="00D52DE4"/>
    <w:rsid w:val="00D55DF2"/>
    <w:rsid w:val="00D66B40"/>
    <w:rsid w:val="00D70CC4"/>
    <w:rsid w:val="00D71B67"/>
    <w:rsid w:val="00D72C94"/>
    <w:rsid w:val="00D73B97"/>
    <w:rsid w:val="00D760F2"/>
    <w:rsid w:val="00D824A2"/>
    <w:rsid w:val="00D83667"/>
    <w:rsid w:val="00D860F0"/>
    <w:rsid w:val="00D91E14"/>
    <w:rsid w:val="00D93C35"/>
    <w:rsid w:val="00DA23AA"/>
    <w:rsid w:val="00DA40E3"/>
    <w:rsid w:val="00DA7EAF"/>
    <w:rsid w:val="00DB737C"/>
    <w:rsid w:val="00DC1A32"/>
    <w:rsid w:val="00DD2757"/>
    <w:rsid w:val="00DD3036"/>
    <w:rsid w:val="00DD42CA"/>
    <w:rsid w:val="00DD68FB"/>
    <w:rsid w:val="00DD7A16"/>
    <w:rsid w:val="00DE0350"/>
    <w:rsid w:val="00DE0E3D"/>
    <w:rsid w:val="00DE23A2"/>
    <w:rsid w:val="00DE45F1"/>
    <w:rsid w:val="00DE62EE"/>
    <w:rsid w:val="00DF0C25"/>
    <w:rsid w:val="00DF72A4"/>
    <w:rsid w:val="00E05259"/>
    <w:rsid w:val="00E05804"/>
    <w:rsid w:val="00E06749"/>
    <w:rsid w:val="00E114B8"/>
    <w:rsid w:val="00E118E5"/>
    <w:rsid w:val="00E1418C"/>
    <w:rsid w:val="00E1725A"/>
    <w:rsid w:val="00E17BFB"/>
    <w:rsid w:val="00E23591"/>
    <w:rsid w:val="00E243FA"/>
    <w:rsid w:val="00E262BE"/>
    <w:rsid w:val="00E274D4"/>
    <w:rsid w:val="00E276D2"/>
    <w:rsid w:val="00E27FC8"/>
    <w:rsid w:val="00E32C9F"/>
    <w:rsid w:val="00E34D6C"/>
    <w:rsid w:val="00E37EDF"/>
    <w:rsid w:val="00E423F9"/>
    <w:rsid w:val="00E43E01"/>
    <w:rsid w:val="00E43F73"/>
    <w:rsid w:val="00E4632A"/>
    <w:rsid w:val="00E54CB8"/>
    <w:rsid w:val="00E55782"/>
    <w:rsid w:val="00E65ACC"/>
    <w:rsid w:val="00E745A1"/>
    <w:rsid w:val="00E77008"/>
    <w:rsid w:val="00E80964"/>
    <w:rsid w:val="00E81DD7"/>
    <w:rsid w:val="00E82A7A"/>
    <w:rsid w:val="00E87AC4"/>
    <w:rsid w:val="00E92EBD"/>
    <w:rsid w:val="00E93D5E"/>
    <w:rsid w:val="00E93D86"/>
    <w:rsid w:val="00E94455"/>
    <w:rsid w:val="00E953CD"/>
    <w:rsid w:val="00E96048"/>
    <w:rsid w:val="00E97C14"/>
    <w:rsid w:val="00EA23A8"/>
    <w:rsid w:val="00EA3291"/>
    <w:rsid w:val="00EA3976"/>
    <w:rsid w:val="00EA4743"/>
    <w:rsid w:val="00EA6CD9"/>
    <w:rsid w:val="00EB38E3"/>
    <w:rsid w:val="00EB5361"/>
    <w:rsid w:val="00EB5559"/>
    <w:rsid w:val="00EB70CD"/>
    <w:rsid w:val="00EC0456"/>
    <w:rsid w:val="00EC2E49"/>
    <w:rsid w:val="00EC4666"/>
    <w:rsid w:val="00EC50B5"/>
    <w:rsid w:val="00EC5279"/>
    <w:rsid w:val="00ED290E"/>
    <w:rsid w:val="00ED3B43"/>
    <w:rsid w:val="00EE2723"/>
    <w:rsid w:val="00EE3334"/>
    <w:rsid w:val="00EF40A8"/>
    <w:rsid w:val="00EF6D0C"/>
    <w:rsid w:val="00EF74B5"/>
    <w:rsid w:val="00F014FA"/>
    <w:rsid w:val="00F0221C"/>
    <w:rsid w:val="00F07706"/>
    <w:rsid w:val="00F129C2"/>
    <w:rsid w:val="00F224A5"/>
    <w:rsid w:val="00F32923"/>
    <w:rsid w:val="00F344F0"/>
    <w:rsid w:val="00F37EE1"/>
    <w:rsid w:val="00F41703"/>
    <w:rsid w:val="00F422C1"/>
    <w:rsid w:val="00F42396"/>
    <w:rsid w:val="00F451AC"/>
    <w:rsid w:val="00F46AD2"/>
    <w:rsid w:val="00F501F5"/>
    <w:rsid w:val="00F5248F"/>
    <w:rsid w:val="00F534B7"/>
    <w:rsid w:val="00F560AF"/>
    <w:rsid w:val="00F60A9D"/>
    <w:rsid w:val="00F6395F"/>
    <w:rsid w:val="00F63FE7"/>
    <w:rsid w:val="00F65604"/>
    <w:rsid w:val="00F766EB"/>
    <w:rsid w:val="00F77122"/>
    <w:rsid w:val="00F80BD6"/>
    <w:rsid w:val="00F83EA4"/>
    <w:rsid w:val="00F86336"/>
    <w:rsid w:val="00F936B1"/>
    <w:rsid w:val="00F9603F"/>
    <w:rsid w:val="00F9740E"/>
    <w:rsid w:val="00F97556"/>
    <w:rsid w:val="00FA23C9"/>
    <w:rsid w:val="00FA57DA"/>
    <w:rsid w:val="00FB2C3D"/>
    <w:rsid w:val="00FB4755"/>
    <w:rsid w:val="00FB508E"/>
    <w:rsid w:val="00FB5DE6"/>
    <w:rsid w:val="00FB6618"/>
    <w:rsid w:val="00FC2908"/>
    <w:rsid w:val="00FC4025"/>
    <w:rsid w:val="00FC40AF"/>
    <w:rsid w:val="00FC4B5B"/>
    <w:rsid w:val="00FC5D6D"/>
    <w:rsid w:val="00FD0B27"/>
    <w:rsid w:val="00FD0BC3"/>
    <w:rsid w:val="00FD10AA"/>
    <w:rsid w:val="00FD2563"/>
    <w:rsid w:val="00FD402D"/>
    <w:rsid w:val="00FD5CCE"/>
    <w:rsid w:val="00FD6E87"/>
    <w:rsid w:val="00FE276A"/>
    <w:rsid w:val="00FE5588"/>
    <w:rsid w:val="00FF54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379F9BD-C93E-496D-97D7-CE322E609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8160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25DA0"/>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25DA0"/>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25DA0"/>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325DA0"/>
    <w:pPr>
      <w:tabs>
        <w:tab w:val="right" w:leader="hyphen" w:pos="8490"/>
      </w:tabs>
      <w:ind w:leftChars="0" w:left="566" w:hangingChars="200" w:hanging="566"/>
    </w:pPr>
    <w:rPr>
      <w:b/>
      <w:noProof/>
      <w:sz w:val="24"/>
    </w:rPr>
  </w:style>
  <w:style w:type="paragraph" w:styleId="23">
    <w:name w:val="toc 2"/>
    <w:basedOn w:val="a"/>
    <w:next w:val="a"/>
    <w:autoRedefine/>
    <w:uiPriority w:val="39"/>
    <w:rsid w:val="00325DA0"/>
    <w:pPr>
      <w:tabs>
        <w:tab w:val="right" w:leader="hyphen" w:pos="8490"/>
      </w:tabs>
      <w:ind w:leftChars="0" w:left="486" w:rightChars="100" w:right="283" w:hangingChars="200" w:hanging="486"/>
    </w:pPr>
    <w:rPr>
      <w:noProof/>
      <w:sz w:val="24"/>
    </w:r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unhideWhenUsed/>
    <w:rsid w:val="00381600"/>
    <w:rPr>
      <w:vertAlign w:val="superscript"/>
    </w:rPr>
  </w:style>
  <w:style w:type="character" w:customStyle="1" w:styleId="143">
    <w:name w:val="表格內文(14行高) 字元"/>
    <w:link w:val="142"/>
    <w:qFormat/>
    <w:rsid w:val="00381600"/>
    <w:rPr>
      <w:rFonts w:ascii="標楷體" w:eastAsia="標楷體"/>
      <w:snapToGrid w:val="0"/>
      <w:kern w:val="2"/>
      <w:sz w:val="24"/>
      <w:szCs w:val="28"/>
    </w:rPr>
  </w:style>
  <w:style w:type="character" w:customStyle="1" w:styleId="11">
    <w:name w:val="(一)(二)(三) 字元1"/>
    <w:link w:val="a4"/>
    <w:rsid w:val="00381600"/>
    <w:rPr>
      <w:rFonts w:ascii="標楷體" w:eastAsia="標楷體"/>
      <w:snapToGrid w:val="0"/>
      <w:kern w:val="2"/>
      <w:sz w:val="28"/>
      <w:szCs w:val="28"/>
    </w:rPr>
  </w:style>
  <w:style w:type="character" w:customStyle="1" w:styleId="22">
    <w:name w:val="(一)下內文縮2 字元"/>
    <w:link w:val="21"/>
    <w:rsid w:val="00381600"/>
    <w:rPr>
      <w:rFonts w:ascii="標楷體" w:eastAsia="標楷體"/>
      <w:snapToGrid w:val="0"/>
      <w:kern w:val="2"/>
      <w:sz w:val="28"/>
      <w:szCs w:val="28"/>
    </w:rPr>
  </w:style>
  <w:style w:type="character" w:customStyle="1" w:styleId="140">
    <w:name w:val="第二層(14號字) 字元"/>
    <w:link w:val="14"/>
    <w:rsid w:val="00381600"/>
    <w:rPr>
      <w:rFonts w:ascii="標楷體" w:eastAsia="標楷體"/>
      <w:b/>
      <w:snapToGrid w:val="0"/>
      <w:kern w:val="2"/>
      <w:sz w:val="28"/>
    </w:rPr>
  </w:style>
  <w:style w:type="table" w:styleId="af1">
    <w:name w:val="Table Grid"/>
    <w:basedOn w:val="a1"/>
    <w:uiPriority w:val="59"/>
    <w:rsid w:val="00521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25DA0"/>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25DA0"/>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25DA0"/>
    <w:rPr>
      <w:rFonts w:ascii="Calibri Light" w:eastAsia="新細明體" w:hAnsi="Calibri Light" w:cs="Times New Roman"/>
      <w:b/>
      <w:bCs/>
      <w:snapToGrid w:val="0"/>
      <w:kern w:val="2"/>
      <w:sz w:val="36"/>
      <w:szCs w:val="36"/>
    </w:rPr>
  </w:style>
  <w:style w:type="character" w:styleId="af2">
    <w:name w:val="Hyperlink"/>
    <w:uiPriority w:val="99"/>
    <w:unhideWhenUsed/>
    <w:rsid w:val="00325DA0"/>
    <w:rPr>
      <w:color w:val="0563C1"/>
      <w:u w:val="single"/>
    </w:rPr>
  </w:style>
  <w:style w:type="paragraph" w:styleId="af3">
    <w:name w:val="footnote text"/>
    <w:basedOn w:val="a"/>
    <w:link w:val="af4"/>
    <w:uiPriority w:val="99"/>
    <w:semiHidden/>
    <w:unhideWhenUsed/>
    <w:rsid w:val="00B442A2"/>
    <w:pPr>
      <w:snapToGrid w:val="0"/>
      <w:jc w:val="left"/>
    </w:pPr>
    <w:rPr>
      <w:sz w:val="20"/>
      <w:szCs w:val="20"/>
    </w:rPr>
  </w:style>
  <w:style w:type="character" w:customStyle="1" w:styleId="af4">
    <w:name w:val="註腳文字 字元"/>
    <w:link w:val="af3"/>
    <w:uiPriority w:val="99"/>
    <w:semiHidden/>
    <w:rsid w:val="00B442A2"/>
    <w:rPr>
      <w:rFonts w:ascii="標楷體" w:eastAsia="標楷體"/>
      <w:snapToGrid w:val="0"/>
      <w:kern w:val="2"/>
    </w:rPr>
  </w:style>
  <w:style w:type="paragraph" w:customStyle="1" w:styleId="13">
    <w:name w:val="1"/>
    <w:basedOn w:val="a"/>
    <w:semiHidden/>
    <w:rsid w:val="00A6139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uiPriority w:val="99"/>
    <w:semiHidden/>
    <w:unhideWhenUsed/>
    <w:rsid w:val="00FA57DA"/>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FA57DA"/>
    <w:rPr>
      <w:rFonts w:ascii="Calibri Light" w:eastAsia="新細明體" w:hAnsi="Calibri Light" w:cs="Times New Roman"/>
      <w:snapToGrid w:val="0"/>
      <w:kern w:val="2"/>
      <w:sz w:val="18"/>
      <w:szCs w:val="18"/>
    </w:rPr>
  </w:style>
  <w:style w:type="character" w:customStyle="1" w:styleId="24">
    <w:name w:val="(一)(二)(三) 字元2"/>
    <w:rsid w:val="00B7687E"/>
    <w:rPr>
      <w:rFonts w:ascii="標楷體" w:eastAsia="標楷體"/>
      <w:snapToGrid w:val="0"/>
      <w:kern w:val="2"/>
      <w:sz w:val="28"/>
      <w:szCs w:val="28"/>
    </w:rPr>
  </w:style>
  <w:style w:type="character" w:customStyle="1" w:styleId="145">
    <w:name w:val="第一層(14號字) 字元"/>
    <w:link w:val="144"/>
    <w:rsid w:val="00B7687E"/>
    <w:rPr>
      <w:rFonts w:ascii="標楷體" w:eastAsia="標楷體"/>
      <w:b/>
      <w:snapToGrid w:val="0"/>
      <w:kern w:val="2"/>
      <w:sz w:val="28"/>
    </w:rPr>
  </w:style>
  <w:style w:type="character" w:customStyle="1" w:styleId="1232">
    <w:name w:val="(1)(2)(3) 字元"/>
    <w:link w:val="1231"/>
    <w:rsid w:val="00B7687E"/>
    <w:rPr>
      <w:rFonts w:ascii="標楷體" w:eastAsia="標楷體"/>
      <w:snapToGrid w:val="0"/>
      <w:kern w:val="2"/>
      <w:sz w:val="28"/>
      <w:szCs w:val="28"/>
    </w:rPr>
  </w:style>
  <w:style w:type="character" w:customStyle="1" w:styleId="1410">
    <w:name w:val="第二層(14號字) 字元1"/>
    <w:rsid w:val="00F224A5"/>
    <w:rPr>
      <w:rFonts w:ascii="標楷體" w:eastAsia="標楷體"/>
      <w:b/>
      <w:snapToGrid w:val="0"/>
      <w:kern w:val="2"/>
      <w:sz w:val="28"/>
    </w:rPr>
  </w:style>
  <w:style w:type="paragraph" w:customStyle="1" w:styleId="MessageHeaderLast">
    <w:name w:val="Message Header Last"/>
    <w:basedOn w:val="af7"/>
    <w:next w:val="af8"/>
    <w:rsid w:val="0063052A"/>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7">
    <w:name w:val="Message Header"/>
    <w:basedOn w:val="a"/>
    <w:link w:val="af9"/>
    <w:uiPriority w:val="99"/>
    <w:semiHidden/>
    <w:unhideWhenUsed/>
    <w:rsid w:val="0063052A"/>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9">
    <w:name w:val="訊息欄位名稱 字元"/>
    <w:link w:val="af7"/>
    <w:uiPriority w:val="99"/>
    <w:semiHidden/>
    <w:rsid w:val="0063052A"/>
    <w:rPr>
      <w:rFonts w:ascii="Calibri Light" w:eastAsia="新細明體" w:hAnsi="Calibri Light" w:cs="Times New Roman"/>
      <w:snapToGrid w:val="0"/>
      <w:kern w:val="2"/>
      <w:sz w:val="24"/>
      <w:szCs w:val="24"/>
      <w:shd w:val="pct20" w:color="auto" w:fill="auto"/>
    </w:rPr>
  </w:style>
  <w:style w:type="paragraph" w:styleId="af8">
    <w:name w:val="Body Text"/>
    <w:basedOn w:val="a"/>
    <w:link w:val="afa"/>
    <w:uiPriority w:val="99"/>
    <w:semiHidden/>
    <w:unhideWhenUsed/>
    <w:rsid w:val="0063052A"/>
    <w:pPr>
      <w:spacing w:after="120"/>
    </w:pPr>
  </w:style>
  <w:style w:type="character" w:customStyle="1" w:styleId="afa">
    <w:name w:val="本文 字元"/>
    <w:link w:val="af8"/>
    <w:uiPriority w:val="99"/>
    <w:semiHidden/>
    <w:rsid w:val="0063052A"/>
    <w:rPr>
      <w:rFonts w:ascii="標楷體" w:eastAsia="標楷體"/>
      <w:snapToGrid w:val="0"/>
      <w:kern w:val="2"/>
      <w:sz w:val="28"/>
      <w:szCs w:val="28"/>
    </w:rPr>
  </w:style>
  <w:style w:type="character" w:customStyle="1" w:styleId="1230">
    <w:name w:val="1.2.3. 字元"/>
    <w:link w:val="123"/>
    <w:rsid w:val="002B2850"/>
    <w:rPr>
      <w:rFonts w:ascii="標楷體" w:eastAsia="標楷體"/>
      <w:snapToGrid w:val="0"/>
      <w:kern w:val="2"/>
      <w:sz w:val="28"/>
      <w:szCs w:val="28"/>
    </w:rPr>
  </w:style>
  <w:style w:type="paragraph" w:customStyle="1" w:styleId="146">
    <w:name w:val="表格內文(14行高) 字元 字元"/>
    <w:basedOn w:val="a8"/>
    <w:link w:val="147"/>
    <w:rsid w:val="002B2850"/>
    <w:pPr>
      <w:spacing w:line="280" w:lineRule="exact"/>
      <w:ind w:leftChars="0" w:left="0" w:firstLineChars="0" w:firstLine="0"/>
      <w:jc w:val="left"/>
    </w:pPr>
    <w:rPr>
      <w:rFonts w:ascii="Times New Roman"/>
      <w:sz w:val="24"/>
    </w:rPr>
  </w:style>
  <w:style w:type="character" w:customStyle="1" w:styleId="147">
    <w:name w:val="表格內文(14行高) 字元 字元 字元"/>
    <w:link w:val="146"/>
    <w:rsid w:val="002B2850"/>
    <w:rPr>
      <w:rFonts w:eastAsia="標楷體"/>
      <w:snapToGrid w:val="0"/>
      <w:kern w:val="2"/>
      <w:sz w:val="24"/>
      <w:szCs w:val="28"/>
    </w:rPr>
  </w:style>
  <w:style w:type="paragraph" w:styleId="Web">
    <w:name w:val="Normal (Web)"/>
    <w:basedOn w:val="a"/>
    <w:uiPriority w:val="99"/>
    <w:semiHidden/>
    <w:unhideWhenUsed/>
    <w:rsid w:val="001C107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ompanyName">
    <w:name w:val="Company Name"/>
    <w:basedOn w:val="a"/>
    <w:rsid w:val="00F014F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196">
      <w:bodyDiv w:val="1"/>
      <w:marLeft w:val="0"/>
      <w:marRight w:val="0"/>
      <w:marTop w:val="0"/>
      <w:marBottom w:val="0"/>
      <w:divBdr>
        <w:top w:val="none" w:sz="0" w:space="0" w:color="auto"/>
        <w:left w:val="none" w:sz="0" w:space="0" w:color="auto"/>
        <w:bottom w:val="none" w:sz="0" w:space="0" w:color="auto"/>
        <w:right w:val="none" w:sz="0" w:space="0" w:color="auto"/>
      </w:divBdr>
      <w:divsChild>
        <w:div w:id="616520387">
          <w:marLeft w:val="480"/>
          <w:marRight w:val="0"/>
          <w:marTop w:val="0"/>
          <w:marBottom w:val="120"/>
          <w:divBdr>
            <w:top w:val="none" w:sz="0" w:space="0" w:color="auto"/>
            <w:left w:val="none" w:sz="0" w:space="0" w:color="auto"/>
            <w:bottom w:val="none" w:sz="0" w:space="0" w:color="auto"/>
            <w:right w:val="none" w:sz="0" w:space="0" w:color="auto"/>
          </w:divBdr>
        </w:div>
        <w:div w:id="1049187837">
          <w:marLeft w:val="0"/>
          <w:marRight w:val="0"/>
          <w:marTop w:val="0"/>
          <w:marBottom w:val="120"/>
          <w:divBdr>
            <w:top w:val="none" w:sz="0" w:space="0" w:color="auto"/>
            <w:left w:val="none" w:sz="0" w:space="0" w:color="auto"/>
            <w:bottom w:val="none" w:sz="0" w:space="0" w:color="auto"/>
            <w:right w:val="none" w:sz="0" w:space="0" w:color="auto"/>
          </w:divBdr>
        </w:div>
        <w:div w:id="1610697353">
          <w:marLeft w:val="0"/>
          <w:marRight w:val="0"/>
          <w:marTop w:val="0"/>
          <w:marBottom w:val="120"/>
          <w:divBdr>
            <w:top w:val="none" w:sz="0" w:space="0" w:color="auto"/>
            <w:left w:val="none" w:sz="0" w:space="0" w:color="auto"/>
            <w:bottom w:val="none" w:sz="0" w:space="0" w:color="auto"/>
            <w:right w:val="none" w:sz="0" w:space="0" w:color="auto"/>
          </w:divBdr>
        </w:div>
        <w:div w:id="1749765660">
          <w:marLeft w:val="0"/>
          <w:marRight w:val="0"/>
          <w:marTop w:val="0"/>
          <w:marBottom w:val="120"/>
          <w:divBdr>
            <w:top w:val="none" w:sz="0" w:space="0" w:color="auto"/>
            <w:left w:val="none" w:sz="0" w:space="0" w:color="auto"/>
            <w:bottom w:val="none" w:sz="0" w:space="0" w:color="auto"/>
            <w:right w:val="none" w:sz="0" w:space="0" w:color="auto"/>
          </w:divBdr>
        </w:div>
        <w:div w:id="2114472863">
          <w:marLeft w:val="480"/>
          <w:marRight w:val="0"/>
          <w:marTop w:val="0"/>
          <w:marBottom w:val="120"/>
          <w:divBdr>
            <w:top w:val="none" w:sz="0" w:space="0" w:color="auto"/>
            <w:left w:val="none" w:sz="0" w:space="0" w:color="auto"/>
            <w:bottom w:val="none" w:sz="0" w:space="0" w:color="auto"/>
            <w:right w:val="none" w:sz="0" w:space="0" w:color="auto"/>
          </w:divBdr>
        </w:div>
      </w:divsChild>
    </w:div>
    <w:div w:id="536239748">
      <w:bodyDiv w:val="1"/>
      <w:marLeft w:val="0"/>
      <w:marRight w:val="0"/>
      <w:marTop w:val="0"/>
      <w:marBottom w:val="0"/>
      <w:divBdr>
        <w:top w:val="none" w:sz="0" w:space="0" w:color="auto"/>
        <w:left w:val="none" w:sz="0" w:space="0" w:color="auto"/>
        <w:bottom w:val="none" w:sz="0" w:space="0" w:color="auto"/>
        <w:right w:val="none" w:sz="0" w:space="0" w:color="auto"/>
      </w:divBdr>
      <w:divsChild>
        <w:div w:id="1198081326">
          <w:marLeft w:val="0"/>
          <w:marRight w:val="0"/>
          <w:marTop w:val="0"/>
          <w:marBottom w:val="120"/>
          <w:divBdr>
            <w:top w:val="none" w:sz="0" w:space="0" w:color="auto"/>
            <w:left w:val="none" w:sz="0" w:space="0" w:color="auto"/>
            <w:bottom w:val="none" w:sz="0" w:space="0" w:color="auto"/>
            <w:right w:val="none" w:sz="0" w:space="0" w:color="auto"/>
          </w:divBdr>
        </w:div>
        <w:div w:id="1459713975">
          <w:marLeft w:val="0"/>
          <w:marRight w:val="0"/>
          <w:marTop w:val="0"/>
          <w:marBottom w:val="120"/>
          <w:divBdr>
            <w:top w:val="none" w:sz="0" w:space="0" w:color="auto"/>
            <w:left w:val="none" w:sz="0" w:space="0" w:color="auto"/>
            <w:bottom w:val="none" w:sz="0" w:space="0" w:color="auto"/>
            <w:right w:val="none" w:sz="0" w:space="0" w:color="auto"/>
          </w:divBdr>
        </w:div>
      </w:divsChild>
    </w:div>
    <w:div w:id="1374227533">
      <w:bodyDiv w:val="1"/>
      <w:marLeft w:val="0"/>
      <w:marRight w:val="0"/>
      <w:marTop w:val="0"/>
      <w:marBottom w:val="0"/>
      <w:divBdr>
        <w:top w:val="none" w:sz="0" w:space="0" w:color="auto"/>
        <w:left w:val="none" w:sz="0" w:space="0" w:color="auto"/>
        <w:bottom w:val="none" w:sz="0" w:space="0" w:color="auto"/>
        <w:right w:val="none" w:sz="0" w:space="0" w:color="auto"/>
      </w:divBdr>
    </w:div>
    <w:div w:id="1607419401">
      <w:bodyDiv w:val="1"/>
      <w:marLeft w:val="0"/>
      <w:marRight w:val="0"/>
      <w:marTop w:val="0"/>
      <w:marBottom w:val="0"/>
      <w:divBdr>
        <w:top w:val="none" w:sz="0" w:space="0" w:color="auto"/>
        <w:left w:val="none" w:sz="0" w:space="0" w:color="auto"/>
        <w:bottom w:val="none" w:sz="0" w:space="0" w:color="auto"/>
        <w:right w:val="none" w:sz="0" w:space="0" w:color="auto"/>
      </w:divBdr>
    </w:div>
    <w:div w:id="183560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D02FE-5810-4FCD-9A28-E12302EBB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296</Words>
  <Characters>1691</Characters>
  <Application>Microsoft Office Word</Application>
  <DocSecurity>0</DocSecurity>
  <Lines>14</Lines>
  <Paragraphs>3</Paragraphs>
  <ScaleCrop>false</ScaleCrop>
  <Company>HOME</Company>
  <LinksUpToDate>false</LinksUpToDate>
  <CharactersWithSpaces>1984</CharactersWithSpaces>
  <SharedDoc>false</SharedDoc>
  <HLinks>
    <vt:vector size="66" baseType="variant">
      <vt:variant>
        <vt:i4>1900595</vt:i4>
      </vt:variant>
      <vt:variant>
        <vt:i4>62</vt:i4>
      </vt:variant>
      <vt:variant>
        <vt:i4>0</vt:i4>
      </vt:variant>
      <vt:variant>
        <vt:i4>5</vt:i4>
      </vt:variant>
      <vt:variant>
        <vt:lpwstr/>
      </vt:variant>
      <vt:variant>
        <vt:lpwstr>_Toc180760450</vt:lpwstr>
      </vt:variant>
      <vt:variant>
        <vt:i4>1835059</vt:i4>
      </vt:variant>
      <vt:variant>
        <vt:i4>56</vt:i4>
      </vt:variant>
      <vt:variant>
        <vt:i4>0</vt:i4>
      </vt:variant>
      <vt:variant>
        <vt:i4>5</vt:i4>
      </vt:variant>
      <vt:variant>
        <vt:lpwstr/>
      </vt:variant>
      <vt:variant>
        <vt:lpwstr>_Toc180760449</vt:lpwstr>
      </vt:variant>
      <vt:variant>
        <vt:i4>1835059</vt:i4>
      </vt:variant>
      <vt:variant>
        <vt:i4>50</vt:i4>
      </vt:variant>
      <vt:variant>
        <vt:i4>0</vt:i4>
      </vt:variant>
      <vt:variant>
        <vt:i4>5</vt:i4>
      </vt:variant>
      <vt:variant>
        <vt:lpwstr/>
      </vt:variant>
      <vt:variant>
        <vt:lpwstr>_Toc180760448</vt:lpwstr>
      </vt:variant>
      <vt:variant>
        <vt:i4>1835059</vt:i4>
      </vt:variant>
      <vt:variant>
        <vt:i4>44</vt:i4>
      </vt:variant>
      <vt:variant>
        <vt:i4>0</vt:i4>
      </vt:variant>
      <vt:variant>
        <vt:i4>5</vt:i4>
      </vt:variant>
      <vt:variant>
        <vt:lpwstr/>
      </vt:variant>
      <vt:variant>
        <vt:lpwstr>_Toc180760447</vt:lpwstr>
      </vt:variant>
      <vt:variant>
        <vt:i4>1835059</vt:i4>
      </vt:variant>
      <vt:variant>
        <vt:i4>38</vt:i4>
      </vt:variant>
      <vt:variant>
        <vt:i4>0</vt:i4>
      </vt:variant>
      <vt:variant>
        <vt:i4>5</vt:i4>
      </vt:variant>
      <vt:variant>
        <vt:lpwstr/>
      </vt:variant>
      <vt:variant>
        <vt:lpwstr>_Toc180760446</vt:lpwstr>
      </vt:variant>
      <vt:variant>
        <vt:i4>1835059</vt:i4>
      </vt:variant>
      <vt:variant>
        <vt:i4>32</vt:i4>
      </vt:variant>
      <vt:variant>
        <vt:i4>0</vt:i4>
      </vt:variant>
      <vt:variant>
        <vt:i4>5</vt:i4>
      </vt:variant>
      <vt:variant>
        <vt:lpwstr/>
      </vt:variant>
      <vt:variant>
        <vt:lpwstr>_Toc180760445</vt:lpwstr>
      </vt:variant>
      <vt:variant>
        <vt:i4>1835059</vt:i4>
      </vt:variant>
      <vt:variant>
        <vt:i4>26</vt:i4>
      </vt:variant>
      <vt:variant>
        <vt:i4>0</vt:i4>
      </vt:variant>
      <vt:variant>
        <vt:i4>5</vt:i4>
      </vt:variant>
      <vt:variant>
        <vt:lpwstr/>
      </vt:variant>
      <vt:variant>
        <vt:lpwstr>_Toc180760444</vt:lpwstr>
      </vt:variant>
      <vt:variant>
        <vt:i4>1835059</vt:i4>
      </vt:variant>
      <vt:variant>
        <vt:i4>20</vt:i4>
      </vt:variant>
      <vt:variant>
        <vt:i4>0</vt:i4>
      </vt:variant>
      <vt:variant>
        <vt:i4>5</vt:i4>
      </vt:variant>
      <vt:variant>
        <vt:lpwstr/>
      </vt:variant>
      <vt:variant>
        <vt:lpwstr>_Toc180760443</vt:lpwstr>
      </vt:variant>
      <vt:variant>
        <vt:i4>1835059</vt:i4>
      </vt:variant>
      <vt:variant>
        <vt:i4>14</vt:i4>
      </vt:variant>
      <vt:variant>
        <vt:i4>0</vt:i4>
      </vt:variant>
      <vt:variant>
        <vt:i4>5</vt:i4>
      </vt:variant>
      <vt:variant>
        <vt:lpwstr/>
      </vt:variant>
      <vt:variant>
        <vt:lpwstr>_Toc180760442</vt:lpwstr>
      </vt:variant>
      <vt:variant>
        <vt:i4>1835059</vt:i4>
      </vt:variant>
      <vt:variant>
        <vt:i4>8</vt:i4>
      </vt:variant>
      <vt:variant>
        <vt:i4>0</vt:i4>
      </vt:variant>
      <vt:variant>
        <vt:i4>5</vt:i4>
      </vt:variant>
      <vt:variant>
        <vt:lpwstr/>
      </vt:variant>
      <vt:variant>
        <vt:lpwstr>_Toc180760441</vt:lpwstr>
      </vt:variant>
      <vt:variant>
        <vt:i4>1835059</vt:i4>
      </vt:variant>
      <vt:variant>
        <vt:i4>2</vt:i4>
      </vt:variant>
      <vt:variant>
        <vt:i4>0</vt:i4>
      </vt:variant>
      <vt:variant>
        <vt:i4>5</vt:i4>
      </vt:variant>
      <vt:variant>
        <vt:lpwstr/>
      </vt:variant>
      <vt:variant>
        <vt:lpwstr>_Toc180760440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2024-10-25T08:03:00Z</cp:lastPrinted>
  <dcterms:created xsi:type="dcterms:W3CDTF">2024-11-11T04:04:00Z</dcterms:created>
  <dcterms:modified xsi:type="dcterms:W3CDTF">2024-11-11T04:04:00Z</dcterms:modified>
</cp:coreProperties>
</file>