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FA0779" w:rsidRDefault="000B38A0" w:rsidP="009B5D8E">
      <w:pPr>
        <w:pStyle w:val="aa"/>
        <w:rPr>
          <w:rFonts w:hint="eastAsia"/>
        </w:rPr>
      </w:pPr>
      <w:bookmarkStart w:id="0" w:name="_GoBack"/>
      <w:bookmarkEnd w:id="0"/>
      <w:r w:rsidRPr="00FA0779">
        <w:rPr>
          <w:rFonts w:hint="eastAsia"/>
        </w:rPr>
        <w:t>中華郵政股份有限公司1</w:t>
      </w:r>
      <w:r w:rsidR="00BB383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年度營業預算評估報告</w:t>
      </w:r>
    </w:p>
    <w:p w:rsidR="000B38A0" w:rsidRDefault="000B38A0" w:rsidP="00486745">
      <w:pPr>
        <w:pStyle w:val="a8"/>
        <w:ind w:firstLine="566"/>
      </w:pPr>
      <w:r w:rsidRPr="00FA0779">
        <w:rPr>
          <w:rFonts w:hint="eastAsia"/>
        </w:rPr>
        <w:t>中華郵政股份有限公司（以下簡稱中華郵政</w:t>
      </w:r>
      <w:r w:rsidR="00530413">
        <w:rPr>
          <w:rFonts w:hint="eastAsia"/>
        </w:rPr>
        <w:t>公司</w:t>
      </w:r>
      <w:r w:rsidRPr="00FA0779">
        <w:rPr>
          <w:rFonts w:hint="eastAsia"/>
        </w:rPr>
        <w:t>）1</w:t>
      </w:r>
      <w:r w:rsidR="002F52E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年度預算案編列營業收入2,</w:t>
      </w:r>
      <w:r w:rsidR="002D3A1E">
        <w:t>473</w:t>
      </w:r>
      <w:r w:rsidRPr="00FA0779">
        <w:rPr>
          <w:rFonts w:hint="eastAsia"/>
        </w:rPr>
        <w:t>億</w:t>
      </w:r>
      <w:r w:rsidR="002D3A1E">
        <w:rPr>
          <w:rFonts w:hint="eastAsia"/>
        </w:rPr>
        <w:t>9</w:t>
      </w:r>
      <w:r w:rsidR="002D3A1E">
        <w:t>75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E47CF8">
        <w:rPr>
          <w:rFonts w:hint="eastAsia"/>
        </w:rPr>
        <w:t>千</w:t>
      </w:r>
      <w:r w:rsidRPr="00FA0779">
        <w:rPr>
          <w:rFonts w:hint="eastAsia"/>
        </w:rPr>
        <w:t>元，營業成本</w:t>
      </w:r>
      <w:r w:rsidR="002D3A1E">
        <w:rPr>
          <w:rFonts w:hint="eastAsia"/>
        </w:rPr>
        <w:t>2</w:t>
      </w:r>
      <w:r w:rsidRPr="00FA0779">
        <w:rPr>
          <w:rFonts w:hint="eastAsia"/>
        </w:rPr>
        <w:t>,</w:t>
      </w:r>
      <w:r w:rsidR="002D3A1E">
        <w:t>130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E47CF8">
        <w:t>,9</w:t>
      </w:r>
      <w:r w:rsidR="002D3A1E">
        <w:t>23</w:t>
      </w:r>
      <w:r w:rsidRPr="00FA0779">
        <w:rPr>
          <w:rFonts w:hint="eastAsia"/>
        </w:rPr>
        <w:t>萬</w:t>
      </w:r>
      <w:r w:rsidR="002D3A1E">
        <w:rPr>
          <w:rFonts w:hint="eastAsia"/>
        </w:rPr>
        <w:t>8</w:t>
      </w:r>
      <w:r w:rsidRPr="00FA0779">
        <w:rPr>
          <w:rFonts w:hint="eastAsia"/>
        </w:rPr>
        <w:t>千元，營業毛利</w:t>
      </w:r>
      <w:r w:rsidR="002D3A1E">
        <w:rPr>
          <w:rFonts w:hint="eastAsia"/>
        </w:rPr>
        <w:t>3</w:t>
      </w:r>
      <w:r w:rsidR="002D3A1E">
        <w:t>42</w:t>
      </w:r>
      <w:r w:rsidRPr="00FA0779">
        <w:rPr>
          <w:rFonts w:hint="eastAsia"/>
        </w:rPr>
        <w:t>億</w:t>
      </w:r>
      <w:r w:rsidR="00E47CF8">
        <w:rPr>
          <w:rFonts w:hint="eastAsia"/>
        </w:rPr>
        <w:t>8</w:t>
      </w:r>
      <w:r w:rsidR="002D3A1E">
        <w:t>,</w:t>
      </w:r>
      <w:r w:rsidR="00E47CF8">
        <w:t>0</w:t>
      </w:r>
      <w:r w:rsidR="002D3A1E">
        <w:t>51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3</w:t>
      </w:r>
      <w:r w:rsidRPr="00FA0779">
        <w:rPr>
          <w:rFonts w:hint="eastAsia"/>
        </w:rPr>
        <w:t>千元，營業費用</w:t>
      </w:r>
      <w:r w:rsidR="00E47CF8">
        <w:rPr>
          <w:rFonts w:hint="eastAsia"/>
        </w:rPr>
        <w:t>2</w:t>
      </w:r>
      <w:r w:rsidR="002D3A1E">
        <w:t>99</w:t>
      </w:r>
      <w:r w:rsidRPr="00FA0779">
        <w:rPr>
          <w:rFonts w:hint="eastAsia"/>
        </w:rPr>
        <w:t>億</w:t>
      </w:r>
      <w:r w:rsidR="002D3A1E">
        <w:rPr>
          <w:rFonts w:hint="eastAsia"/>
        </w:rPr>
        <w:t>1</w:t>
      </w:r>
      <w:r w:rsidR="00E47CF8">
        <w:t>,</w:t>
      </w:r>
      <w:r w:rsidR="002D3A1E">
        <w:t>601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4</w:t>
      </w:r>
      <w:r w:rsidR="002F52E6" w:rsidRPr="00FA0779">
        <w:rPr>
          <w:rFonts w:hint="eastAsia"/>
        </w:rPr>
        <w:t>千</w:t>
      </w:r>
      <w:r w:rsidRPr="00FA0779">
        <w:rPr>
          <w:rFonts w:hint="eastAsia"/>
        </w:rPr>
        <w:t>元，營業外收入1億6,</w:t>
      </w:r>
      <w:r w:rsidR="002D3A1E">
        <w:t>435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9千</w:t>
      </w:r>
      <w:r w:rsidRPr="00FA0779">
        <w:rPr>
          <w:rFonts w:hint="eastAsia"/>
        </w:rPr>
        <w:t>元，營業外費用1億</w:t>
      </w:r>
      <w:r w:rsidR="002D3A1E">
        <w:rPr>
          <w:rFonts w:hint="eastAsia"/>
        </w:rPr>
        <w:t>2</w:t>
      </w:r>
      <w:r w:rsidR="00E47CF8">
        <w:t>,</w:t>
      </w:r>
      <w:r w:rsidR="002D3A1E">
        <w:t>625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7</w:t>
      </w:r>
      <w:r w:rsidRPr="00FA0779">
        <w:rPr>
          <w:rFonts w:hint="eastAsia"/>
        </w:rPr>
        <w:t>千元，所得稅費用</w:t>
      </w:r>
      <w:r w:rsidR="002D3A1E">
        <w:rPr>
          <w:rFonts w:hint="eastAsia"/>
        </w:rPr>
        <w:t>8</w:t>
      </w:r>
      <w:r w:rsidRPr="00FA0779">
        <w:rPr>
          <w:rFonts w:hint="eastAsia"/>
        </w:rPr>
        <w:t>億</w:t>
      </w:r>
      <w:r w:rsidR="002D3A1E">
        <w:rPr>
          <w:rFonts w:hint="eastAsia"/>
        </w:rPr>
        <w:t>8</w:t>
      </w:r>
      <w:r w:rsidRPr="00FA0779">
        <w:rPr>
          <w:rFonts w:hint="eastAsia"/>
        </w:rPr>
        <w:t>,</w:t>
      </w:r>
      <w:r w:rsidR="002D3A1E">
        <w:t>052</w:t>
      </w:r>
      <w:r w:rsidRPr="00FA0779">
        <w:rPr>
          <w:rFonts w:hint="eastAsia"/>
        </w:rPr>
        <w:t>萬元，本期淨利</w:t>
      </w:r>
      <w:bookmarkStart w:id="1" w:name="_Hlk179024564"/>
      <w:r w:rsidR="002D3A1E">
        <w:rPr>
          <w:rFonts w:hint="eastAsia"/>
        </w:rPr>
        <w:t>3</w:t>
      </w:r>
      <w:r w:rsidR="002D3A1E">
        <w:t>5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C3071B" w:rsidRPr="00FA0779">
        <w:t>,</w:t>
      </w:r>
      <w:r w:rsidR="002D3A1E">
        <w:t>208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C3071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bookmarkEnd w:id="1"/>
      <w:r w:rsidRPr="00FA0779">
        <w:rPr>
          <w:rFonts w:hint="eastAsia"/>
        </w:rPr>
        <w:t>，較1</w:t>
      </w:r>
      <w:r w:rsidR="0019110B" w:rsidRPr="00FA0779">
        <w:rPr>
          <w:rFonts w:hint="eastAsia"/>
        </w:rPr>
        <w:t>1</w:t>
      </w:r>
      <w:r w:rsidR="003F2E40">
        <w:t>3</w:t>
      </w:r>
      <w:r w:rsidRPr="00FA0779">
        <w:rPr>
          <w:rFonts w:hint="eastAsia"/>
        </w:rPr>
        <w:t>年度預算</w:t>
      </w:r>
      <w:r w:rsidR="005F39CA" w:rsidRPr="00FA0779">
        <w:rPr>
          <w:rStyle w:val="af7"/>
        </w:rPr>
        <w:footnoteReference w:id="1"/>
      </w:r>
      <w:r w:rsidRPr="00FA0779">
        <w:rPr>
          <w:rFonts w:hint="eastAsia"/>
        </w:rPr>
        <w:t>淨利</w:t>
      </w:r>
      <w:r w:rsidR="003F2E40">
        <w:rPr>
          <w:rFonts w:hint="eastAsia"/>
        </w:rPr>
        <w:t>9</w:t>
      </w:r>
      <w:r w:rsidR="003F2E40">
        <w:t>5</w:t>
      </w:r>
      <w:r w:rsidRPr="00FA0779">
        <w:rPr>
          <w:rFonts w:hint="eastAsia"/>
        </w:rPr>
        <w:t>億</w:t>
      </w:r>
      <w:r w:rsidR="003F2E40">
        <w:rPr>
          <w:rFonts w:hint="eastAsia"/>
        </w:rPr>
        <w:t>1</w:t>
      </w:r>
      <w:r w:rsidR="00560312">
        <w:t>,</w:t>
      </w:r>
      <w:r w:rsidR="003F2E40">
        <w:t>332</w:t>
      </w:r>
      <w:r w:rsidRPr="00FA0779">
        <w:rPr>
          <w:rFonts w:hint="eastAsia"/>
        </w:rPr>
        <w:t>萬</w:t>
      </w:r>
      <w:r w:rsidR="003F2E40">
        <w:rPr>
          <w:rFonts w:hint="eastAsia"/>
        </w:rPr>
        <w:t>6</w:t>
      </w:r>
      <w:r w:rsidR="00560312">
        <w:rPr>
          <w:rFonts w:hint="eastAsia"/>
        </w:rPr>
        <w:t>千</w:t>
      </w:r>
      <w:r w:rsidRPr="00FA0779">
        <w:rPr>
          <w:rFonts w:hint="eastAsia"/>
        </w:rPr>
        <w:t>元，</w:t>
      </w:r>
      <w:r w:rsidR="003F2E40">
        <w:rPr>
          <w:rFonts w:hint="eastAsia"/>
        </w:rPr>
        <w:t>減少</w:t>
      </w:r>
      <w:r w:rsidR="00560312">
        <w:rPr>
          <w:rFonts w:hint="eastAsia"/>
        </w:rPr>
        <w:t>5</w:t>
      </w:r>
      <w:r w:rsidR="003F2E40">
        <w:t>9</w:t>
      </w:r>
      <w:r w:rsidR="0019110B" w:rsidRPr="00FA0779">
        <w:rPr>
          <w:rFonts w:hint="eastAsia"/>
        </w:rPr>
        <w:t>億</w:t>
      </w:r>
      <w:r w:rsidR="003F2E40">
        <w:rPr>
          <w:rFonts w:hint="eastAsia"/>
        </w:rPr>
        <w:t>9</w:t>
      </w:r>
      <w:r w:rsidR="00560312">
        <w:t>,</w:t>
      </w:r>
      <w:r w:rsidR="003F2E40">
        <w:t>124</w:t>
      </w:r>
      <w:r w:rsidRPr="00FA0779">
        <w:rPr>
          <w:rFonts w:hint="eastAsia"/>
        </w:rPr>
        <w:t>萬</w:t>
      </w:r>
      <w:r w:rsidR="003F2E40">
        <w:rPr>
          <w:rFonts w:hint="eastAsia"/>
        </w:rPr>
        <w:t>5</w:t>
      </w:r>
      <w:r w:rsidR="0019110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r w:rsidR="00DE5767">
        <w:rPr>
          <w:rFonts w:hint="eastAsia"/>
        </w:rPr>
        <w:t>(</w:t>
      </w:r>
      <w:r w:rsidR="003F2E40">
        <w:rPr>
          <w:rFonts w:hint="eastAsia"/>
        </w:rPr>
        <w:t>減</w:t>
      </w:r>
      <w:r w:rsidR="00DE5767">
        <w:rPr>
          <w:rFonts w:hint="eastAsia"/>
        </w:rPr>
        <w:t>幅</w:t>
      </w:r>
      <w:r w:rsidR="00560312">
        <w:rPr>
          <w:rFonts w:hint="eastAsia"/>
        </w:rPr>
        <w:t>6</w:t>
      </w:r>
      <w:r w:rsidR="003F2E40">
        <w:t>2</w:t>
      </w:r>
      <w:r w:rsidR="00DE5767">
        <w:t>.</w:t>
      </w:r>
      <w:r w:rsidR="003F2E40">
        <w:t>98</w:t>
      </w:r>
      <w:r w:rsidR="00DE5767">
        <w:t>%)</w:t>
      </w:r>
      <w:r w:rsidR="00BD7549">
        <w:rPr>
          <w:rFonts w:hint="eastAsia"/>
        </w:rPr>
        <w:t>，主要係增列利息費用1</w:t>
      </w:r>
      <w:r w:rsidR="00BD7549">
        <w:t>38</w:t>
      </w:r>
      <w:r w:rsidR="00BD7549" w:rsidRPr="00BD7549">
        <w:rPr>
          <w:rFonts w:hint="eastAsia"/>
        </w:rPr>
        <w:t>億餘元</w:t>
      </w:r>
      <w:r w:rsidR="00BD7549">
        <w:rPr>
          <w:rFonts w:hint="eastAsia"/>
        </w:rPr>
        <w:t>及提存責任準備4</w:t>
      </w:r>
      <w:r w:rsidR="00BD7549">
        <w:t>1</w:t>
      </w:r>
      <w:r w:rsidR="00BD7549">
        <w:rPr>
          <w:rFonts w:hint="eastAsia"/>
        </w:rPr>
        <w:t>億餘元等</w:t>
      </w:r>
      <w:r w:rsidRPr="00FA0779">
        <w:rPr>
          <w:rFonts w:hint="eastAsia"/>
        </w:rPr>
        <w:t>。茲就中華郵政公司1</w:t>
      </w:r>
      <w:r w:rsidR="002F52E6" w:rsidRPr="00FA0779">
        <w:rPr>
          <w:rFonts w:hint="eastAsia"/>
        </w:rPr>
        <w:t>1</w:t>
      </w:r>
      <w:r w:rsidR="003F2E40">
        <w:t>4</w:t>
      </w:r>
      <w:r w:rsidRPr="00FA0779">
        <w:rPr>
          <w:rFonts w:hint="eastAsia"/>
        </w:rPr>
        <w:t>年度預算案相關問題評析如下：</w:t>
      </w:r>
    </w:p>
    <w:p w:rsidR="004E59C8" w:rsidRPr="007D633F" w:rsidRDefault="001F61AC" w:rsidP="00711D71">
      <w:pPr>
        <w:pStyle w:val="14"/>
        <w:ind w:left="567" w:hanging="567"/>
      </w:pPr>
      <w:bookmarkStart w:id="2" w:name="_Toc499299595"/>
      <w:bookmarkStart w:id="3" w:name="_Toc181863029"/>
      <w:r w:rsidRPr="007D633F">
        <w:rPr>
          <w:rFonts w:hint="eastAsia"/>
        </w:rPr>
        <w:t>七</w:t>
      </w:r>
      <w:r w:rsidR="00166DD0" w:rsidRPr="007D633F">
        <w:rPr>
          <w:rFonts w:hint="eastAsia"/>
        </w:rPr>
        <w:t>、</w:t>
      </w:r>
      <w:bookmarkStart w:id="4" w:name="_Hlk181109430"/>
      <w:bookmarkEnd w:id="2"/>
      <w:r w:rsidR="004E59C8" w:rsidRPr="007D633F">
        <w:rPr>
          <w:rFonts w:hint="eastAsia"/>
        </w:rPr>
        <w:t>近</w:t>
      </w:r>
      <w:r w:rsidR="00786230" w:rsidRPr="007D633F">
        <w:rPr>
          <w:rFonts w:hint="eastAsia"/>
        </w:rPr>
        <w:t>2</w:t>
      </w:r>
      <w:r w:rsidR="004E59C8" w:rsidRPr="007D633F">
        <w:rPr>
          <w:rFonts w:hint="eastAsia"/>
        </w:rPr>
        <w:t>年經營成果</w:t>
      </w:r>
      <w:r w:rsidR="00786230" w:rsidRPr="007D633F">
        <w:rPr>
          <w:rFonts w:hint="eastAsia"/>
        </w:rPr>
        <w:t>之預決算差異數甚大，主要</w:t>
      </w:r>
      <w:r w:rsidR="004E59C8" w:rsidRPr="007D633F">
        <w:rPr>
          <w:rFonts w:hint="eastAsia"/>
        </w:rPr>
        <w:t>受</w:t>
      </w:r>
      <w:r w:rsidR="001C2810" w:rsidRPr="007D633F">
        <w:rPr>
          <w:rFonts w:hint="eastAsia"/>
        </w:rPr>
        <w:t>臺美利差擴大</w:t>
      </w:r>
      <w:r w:rsidR="007D633F" w:rsidRPr="007D633F">
        <w:rPr>
          <w:rFonts w:hint="eastAsia"/>
        </w:rPr>
        <w:t>致</w:t>
      </w:r>
      <w:r w:rsidR="00EA7DA4" w:rsidRPr="007D633F">
        <w:rPr>
          <w:rFonts w:hint="eastAsia"/>
        </w:rPr>
        <w:t>避險成本大幅增加</w:t>
      </w:r>
      <w:r w:rsidR="007D633F" w:rsidRPr="007D633F">
        <w:rPr>
          <w:rFonts w:hint="eastAsia"/>
        </w:rPr>
        <w:t>影響</w:t>
      </w:r>
      <w:r w:rsidR="00786230" w:rsidRPr="007D633F">
        <w:rPr>
          <w:rFonts w:hint="eastAsia"/>
        </w:rPr>
        <w:t>，</w:t>
      </w:r>
      <w:r w:rsidR="004E59C8" w:rsidRPr="007D633F">
        <w:rPr>
          <w:rFonts w:hint="eastAsia"/>
        </w:rPr>
        <w:t>允宜審</w:t>
      </w:r>
      <w:r w:rsidR="00BB674B" w:rsidRPr="007D633F">
        <w:rPr>
          <w:rFonts w:hint="eastAsia"/>
        </w:rPr>
        <w:t>慎</w:t>
      </w:r>
      <w:r w:rsidR="007D633F">
        <w:rPr>
          <w:rFonts w:hint="eastAsia"/>
        </w:rPr>
        <w:t>評估與</w:t>
      </w:r>
      <w:r w:rsidR="004E59C8" w:rsidRPr="007D633F">
        <w:rPr>
          <w:rFonts w:hint="eastAsia"/>
        </w:rPr>
        <w:t>控管</w:t>
      </w:r>
      <w:bookmarkEnd w:id="4"/>
      <w:r w:rsidR="001458E4">
        <w:rPr>
          <w:rFonts w:hint="eastAsia"/>
        </w:rPr>
        <w:t>相關成本</w:t>
      </w:r>
      <w:bookmarkEnd w:id="3"/>
    </w:p>
    <w:p w:rsidR="000C09D8" w:rsidRDefault="000C09D8" w:rsidP="00786230">
      <w:pPr>
        <w:ind w:left="566" w:firstLine="566"/>
        <w:rPr>
          <w:rFonts w:ascii="新細明體" w:eastAsia="新細明體" w:hAnsi="新細明體" w:cs="新細明體"/>
        </w:rPr>
      </w:pPr>
      <w:r w:rsidRPr="005B1389">
        <w:rPr>
          <w:rFonts w:hint="eastAsia"/>
        </w:rPr>
        <w:t>中華郵政公司11</w:t>
      </w:r>
      <w:r>
        <w:t>4</w:t>
      </w:r>
      <w:r w:rsidRPr="005B1389">
        <w:rPr>
          <w:rFonts w:hint="eastAsia"/>
        </w:rPr>
        <w:t>年度</w:t>
      </w:r>
      <w:r>
        <w:rPr>
          <w:rFonts w:hint="eastAsia"/>
        </w:rPr>
        <w:t>預算案</w:t>
      </w:r>
      <w:r w:rsidRPr="005B1389">
        <w:rPr>
          <w:rFonts w:hint="eastAsia"/>
        </w:rPr>
        <w:t>編列</w:t>
      </w:r>
      <w:r>
        <w:rPr>
          <w:rFonts w:hint="eastAsia"/>
        </w:rPr>
        <w:t>本期淨利</w:t>
      </w:r>
      <w:r w:rsidRPr="00263BE0">
        <w:rPr>
          <w:rFonts w:hint="eastAsia"/>
        </w:rPr>
        <w:t>35億2,208萬1千元</w:t>
      </w:r>
      <w:r w:rsidRPr="005B1389">
        <w:rPr>
          <w:rFonts w:hint="eastAsia"/>
        </w:rPr>
        <w:t>，</w:t>
      </w:r>
      <w:r>
        <w:rPr>
          <w:rFonts w:hint="eastAsia"/>
        </w:rPr>
        <w:t>較</w:t>
      </w:r>
      <w:r w:rsidRPr="00263BE0">
        <w:rPr>
          <w:rFonts w:hint="eastAsia"/>
        </w:rPr>
        <w:t>113年度預算</w:t>
      </w:r>
      <w:r>
        <w:rPr>
          <w:rFonts w:hint="eastAsia"/>
        </w:rPr>
        <w:t>數之9</w:t>
      </w:r>
      <w:r>
        <w:t>5</w:t>
      </w:r>
      <w:r>
        <w:rPr>
          <w:rFonts w:hint="eastAsia"/>
        </w:rPr>
        <w:t>億1</w:t>
      </w:r>
      <w:r>
        <w:t>,332</w:t>
      </w:r>
      <w:r>
        <w:rPr>
          <w:rFonts w:hint="eastAsia"/>
        </w:rPr>
        <w:t>萬6千元</w:t>
      </w:r>
      <w:r w:rsidRPr="00263BE0">
        <w:rPr>
          <w:rFonts w:hint="eastAsia"/>
        </w:rPr>
        <w:t>減少59億9,124萬5千元(減幅62.98%)</w:t>
      </w:r>
      <w:r>
        <w:rPr>
          <w:rFonts w:hint="eastAsia"/>
        </w:rPr>
        <w:t>。</w:t>
      </w:r>
      <w:r w:rsidR="00786230">
        <w:rPr>
          <w:rFonts w:hint="eastAsia"/>
        </w:rPr>
        <w:t>觀察1</w:t>
      </w:r>
      <w:r w:rsidR="00786230">
        <w:t>10</w:t>
      </w:r>
      <w:r w:rsidR="00786230">
        <w:rPr>
          <w:rFonts w:hint="eastAsia"/>
        </w:rPr>
        <w:t>至1</w:t>
      </w:r>
      <w:r w:rsidR="00786230">
        <w:t>12</w:t>
      </w:r>
      <w:r w:rsidR="00786230">
        <w:rPr>
          <w:rFonts w:hint="eastAsia"/>
        </w:rPr>
        <w:t>年度</w:t>
      </w:r>
      <w:r w:rsidR="00711D71" w:rsidRPr="005B1389">
        <w:rPr>
          <w:rFonts w:hint="eastAsia"/>
        </w:rPr>
        <w:t>中華郵政公司</w:t>
      </w:r>
      <w:r w:rsidR="00786230">
        <w:rPr>
          <w:rFonts w:hint="eastAsia"/>
        </w:rPr>
        <w:t>淨利預決算差異數分別為9億4</w:t>
      </w:r>
      <w:r w:rsidR="00786230">
        <w:t>,039</w:t>
      </w:r>
      <w:r w:rsidR="00786230">
        <w:rPr>
          <w:rFonts w:hint="eastAsia"/>
        </w:rPr>
        <w:t>萬8千元、1</w:t>
      </w:r>
      <w:r w:rsidR="00786230">
        <w:t>10</w:t>
      </w:r>
      <w:r w:rsidR="00786230">
        <w:rPr>
          <w:rFonts w:hint="eastAsia"/>
        </w:rPr>
        <w:t>億3</w:t>
      </w:r>
      <w:r w:rsidR="00786230">
        <w:t>,587</w:t>
      </w:r>
      <w:r w:rsidR="00786230">
        <w:rPr>
          <w:rFonts w:hint="eastAsia"/>
        </w:rPr>
        <w:t>萬8千元</w:t>
      </w:r>
      <w:r w:rsidR="00786230" w:rsidRPr="00D542AC">
        <w:rPr>
          <w:rFonts w:hint="eastAsia"/>
          <w:spacing w:val="-10"/>
        </w:rPr>
        <w:t>及-</w:t>
      </w:r>
      <w:r w:rsidR="00786230" w:rsidRPr="00D542AC">
        <w:rPr>
          <w:spacing w:val="-10"/>
        </w:rPr>
        <w:t>105</w:t>
      </w:r>
      <w:r w:rsidR="00786230" w:rsidRPr="00D542AC">
        <w:rPr>
          <w:rFonts w:hint="eastAsia"/>
          <w:spacing w:val="-10"/>
        </w:rPr>
        <w:t>億9</w:t>
      </w:r>
      <w:r w:rsidR="00786230" w:rsidRPr="00D542AC">
        <w:rPr>
          <w:spacing w:val="-10"/>
        </w:rPr>
        <w:t>,045</w:t>
      </w:r>
      <w:r w:rsidR="00786230" w:rsidRPr="00D542AC">
        <w:rPr>
          <w:rFonts w:hint="eastAsia"/>
          <w:spacing w:val="-10"/>
        </w:rPr>
        <w:t>萬2千元，差異數占預算</w:t>
      </w:r>
      <w:r w:rsidR="00711D71" w:rsidRPr="00D542AC">
        <w:rPr>
          <w:rFonts w:hint="eastAsia"/>
          <w:spacing w:val="-10"/>
        </w:rPr>
        <w:t>數</w:t>
      </w:r>
      <w:r w:rsidR="00786230" w:rsidRPr="00D542AC">
        <w:rPr>
          <w:rFonts w:hint="eastAsia"/>
          <w:spacing w:val="-10"/>
        </w:rPr>
        <w:t>之比率各為1</w:t>
      </w:r>
      <w:r w:rsidR="00786230" w:rsidRPr="00D542AC">
        <w:rPr>
          <w:spacing w:val="-10"/>
        </w:rPr>
        <w:t>0.35%</w:t>
      </w:r>
      <w:r w:rsidR="00786230" w:rsidRPr="00D542AC">
        <w:rPr>
          <w:rFonts w:hint="eastAsia"/>
          <w:spacing w:val="-10"/>
        </w:rPr>
        <w:t>、1</w:t>
      </w:r>
      <w:r w:rsidR="00786230" w:rsidRPr="00D542AC">
        <w:rPr>
          <w:spacing w:val="-10"/>
        </w:rPr>
        <w:t>28.25%</w:t>
      </w:r>
      <w:r w:rsidR="00786230" w:rsidRPr="00D542AC">
        <w:rPr>
          <w:rFonts w:hint="eastAsia"/>
          <w:spacing w:val="-10"/>
        </w:rPr>
        <w:t>及</w:t>
      </w:r>
      <w:r w:rsidR="00C0401D" w:rsidRPr="00D542AC">
        <w:rPr>
          <w:rFonts w:hint="eastAsia"/>
          <w:spacing w:val="-10"/>
        </w:rPr>
        <w:t>-</w:t>
      </w:r>
      <w:r w:rsidR="00786230" w:rsidRPr="00D542AC">
        <w:rPr>
          <w:rFonts w:hint="eastAsia"/>
          <w:spacing w:val="-10"/>
        </w:rPr>
        <w:t>1</w:t>
      </w:r>
      <w:r w:rsidR="00786230" w:rsidRPr="00D542AC">
        <w:rPr>
          <w:spacing w:val="-10"/>
        </w:rPr>
        <w:t>18.53%</w:t>
      </w:r>
      <w:r w:rsidR="00786230" w:rsidRPr="00D542AC">
        <w:rPr>
          <w:rFonts w:hint="eastAsia"/>
          <w:spacing w:val="-10"/>
        </w:rPr>
        <w:t>，顯示近2年</w:t>
      </w:r>
      <w:r w:rsidR="004B4E0B">
        <w:rPr>
          <w:rFonts w:hint="eastAsia"/>
          <w:spacing w:val="-10"/>
        </w:rPr>
        <w:t>(</w:t>
      </w:r>
      <w:r w:rsidR="004B4E0B">
        <w:rPr>
          <w:spacing w:val="-10"/>
        </w:rPr>
        <w:t>111</w:t>
      </w:r>
      <w:r w:rsidR="004B4E0B">
        <w:rPr>
          <w:rFonts w:hint="eastAsia"/>
          <w:spacing w:val="-10"/>
        </w:rPr>
        <w:t>及1</w:t>
      </w:r>
      <w:r w:rsidR="004B4E0B">
        <w:rPr>
          <w:spacing w:val="-10"/>
        </w:rPr>
        <w:t>12</w:t>
      </w:r>
      <w:r w:rsidR="004B4E0B">
        <w:rPr>
          <w:rFonts w:hint="eastAsia"/>
          <w:spacing w:val="-10"/>
        </w:rPr>
        <w:t>年)</w:t>
      </w:r>
      <w:r w:rsidR="00786230" w:rsidRPr="00D542AC">
        <w:rPr>
          <w:rFonts w:hint="eastAsia"/>
          <w:spacing w:val="-10"/>
        </w:rPr>
        <w:t>經營成果之預決算差異數甚大(詳表1</w:t>
      </w:r>
      <w:r w:rsidR="00786230" w:rsidRPr="00D542AC">
        <w:rPr>
          <w:spacing w:val="-10"/>
        </w:rPr>
        <w:t>)</w:t>
      </w:r>
      <w:r w:rsidR="00786230" w:rsidRPr="00D542AC">
        <w:rPr>
          <w:rFonts w:hint="eastAsia"/>
          <w:spacing w:val="-10"/>
        </w:rPr>
        <w:t>。</w:t>
      </w:r>
    </w:p>
    <w:p w:rsidR="00901910" w:rsidRDefault="00901910" w:rsidP="00786230">
      <w:pPr>
        <w:pStyle w:val="a4"/>
        <w:ind w:leftChars="122" w:left="346" w:right="-143" w:firstLineChars="77" w:firstLine="218"/>
        <w:rPr>
          <w:sz w:val="24"/>
          <w:szCs w:val="24"/>
        </w:rPr>
      </w:pPr>
      <w:bookmarkStart w:id="5" w:name="_Hlk181633630"/>
      <w:r>
        <w:rPr>
          <w:rFonts w:hint="eastAsia"/>
          <w:b/>
          <w:bCs/>
        </w:rPr>
        <w:t>表1</w:t>
      </w:r>
      <w:r>
        <w:rPr>
          <w:b/>
          <w:bCs/>
        </w:rPr>
        <w:t xml:space="preserve">  </w:t>
      </w:r>
      <w:r>
        <w:rPr>
          <w:rFonts w:hint="eastAsia"/>
          <w:b/>
          <w:bCs/>
        </w:rPr>
        <w:t>近年中華郵政</w:t>
      </w:r>
      <w:r w:rsidR="00711D71">
        <w:rPr>
          <w:rFonts w:hint="eastAsia"/>
          <w:b/>
          <w:bCs/>
        </w:rPr>
        <w:t>公司</w:t>
      </w:r>
      <w:r>
        <w:rPr>
          <w:rFonts w:hint="eastAsia"/>
          <w:b/>
          <w:bCs/>
        </w:rPr>
        <w:t>淨利之預決算概況表</w:t>
      </w:r>
      <w:r>
        <w:rPr>
          <w:b/>
          <w:bCs/>
        </w:rPr>
        <w:t xml:space="preserve"> </w:t>
      </w:r>
      <w:r w:rsidR="00B865A4">
        <w:rPr>
          <w:b/>
          <w:bCs/>
        </w:rPr>
        <w:t xml:space="preserve"> </w:t>
      </w:r>
      <w:r w:rsidRPr="00FD49B2">
        <w:rPr>
          <w:rFonts w:hint="eastAsia"/>
          <w:sz w:val="24"/>
          <w:szCs w:val="24"/>
        </w:rPr>
        <w:t>單</w:t>
      </w:r>
      <w:r w:rsidRPr="00092DD0">
        <w:rPr>
          <w:rFonts w:hint="eastAsia"/>
          <w:sz w:val="24"/>
          <w:szCs w:val="24"/>
        </w:rPr>
        <w:t>位：新臺幣千元</w:t>
      </w:r>
      <w:r w:rsidR="00D00D14">
        <w:rPr>
          <w:rFonts w:hint="eastAsia"/>
          <w:sz w:val="24"/>
          <w:szCs w:val="24"/>
        </w:rPr>
        <w:t>；%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30"/>
        <w:gridCol w:w="1997"/>
        <w:gridCol w:w="1997"/>
        <w:gridCol w:w="2021"/>
      </w:tblGrid>
      <w:tr w:rsidR="001D0E1A" w:rsidRPr="00F518A5" w:rsidTr="00B90CA5">
        <w:tc>
          <w:tcPr>
            <w:tcW w:w="2030" w:type="dxa"/>
            <w:shd w:val="clear" w:color="auto" w:fill="auto"/>
          </w:tcPr>
          <w:p w:rsidR="001D0E1A" w:rsidRDefault="00D00D14" w:rsidP="00B90CA5">
            <w:pPr>
              <w:pStyle w:val="14-12"/>
              <w:spacing w:line="320" w:lineRule="exact"/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1997" w:type="dxa"/>
            <w:shd w:val="clear" w:color="auto" w:fill="auto"/>
          </w:tcPr>
          <w:p w:rsidR="001D0E1A" w:rsidRDefault="00D00D14" w:rsidP="00B90CA5">
            <w:pPr>
              <w:pStyle w:val="14-12"/>
              <w:spacing w:line="320" w:lineRule="exact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  <w:r>
              <w:rPr>
                <w:rFonts w:hint="eastAsia"/>
              </w:rPr>
              <w:t>年度</w:t>
            </w:r>
          </w:p>
        </w:tc>
        <w:tc>
          <w:tcPr>
            <w:tcW w:w="1997" w:type="dxa"/>
            <w:shd w:val="clear" w:color="auto" w:fill="auto"/>
          </w:tcPr>
          <w:p w:rsidR="001D0E1A" w:rsidRDefault="00D00D14" w:rsidP="00B90CA5">
            <w:pPr>
              <w:pStyle w:val="14-12"/>
              <w:spacing w:line="320" w:lineRule="exact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  <w:r>
              <w:rPr>
                <w:rFonts w:hint="eastAsia"/>
              </w:rPr>
              <w:t>年度</w:t>
            </w:r>
          </w:p>
        </w:tc>
        <w:tc>
          <w:tcPr>
            <w:tcW w:w="2021" w:type="dxa"/>
            <w:shd w:val="clear" w:color="auto" w:fill="auto"/>
          </w:tcPr>
          <w:p w:rsidR="001D0E1A" w:rsidRDefault="00D00D14" w:rsidP="00B90CA5">
            <w:pPr>
              <w:pStyle w:val="14-12"/>
              <w:spacing w:line="320" w:lineRule="exact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  <w:r>
              <w:rPr>
                <w:rFonts w:hint="eastAsia"/>
              </w:rPr>
              <w:t>年度</w:t>
            </w:r>
          </w:p>
        </w:tc>
      </w:tr>
      <w:tr w:rsidR="001D0E1A" w:rsidRPr="00F518A5" w:rsidTr="00F518A5">
        <w:tc>
          <w:tcPr>
            <w:tcW w:w="2030" w:type="dxa"/>
            <w:shd w:val="clear" w:color="auto" w:fill="auto"/>
          </w:tcPr>
          <w:p w:rsidR="001D0E1A" w:rsidRDefault="00D00D14" w:rsidP="00F518A5">
            <w:pPr>
              <w:pStyle w:val="14-12"/>
              <w:spacing w:line="360" w:lineRule="exact"/>
            </w:pPr>
            <w:r w:rsidRPr="00F518A5">
              <w:rPr>
                <w:rFonts w:hint="eastAsia"/>
                <w:spacing w:val="0"/>
              </w:rPr>
              <w:t>淨利預算數A</w:t>
            </w:r>
          </w:p>
        </w:tc>
        <w:tc>
          <w:tcPr>
            <w:tcW w:w="1997" w:type="dxa"/>
            <w:shd w:val="clear" w:color="auto" w:fill="auto"/>
          </w:tcPr>
          <w:p w:rsidR="001D0E1A" w:rsidRDefault="00D00D14" w:rsidP="00F518A5">
            <w:pPr>
              <w:pStyle w:val="14-12"/>
              <w:spacing w:line="360" w:lineRule="exact"/>
              <w:jc w:val="right"/>
            </w:pPr>
            <w:r w:rsidRPr="00F518A5">
              <w:rPr>
                <w:rFonts w:hint="eastAsia"/>
                <w:spacing w:val="0"/>
              </w:rPr>
              <w:t>9,087,546</w:t>
            </w:r>
          </w:p>
        </w:tc>
        <w:tc>
          <w:tcPr>
            <w:tcW w:w="1997" w:type="dxa"/>
            <w:shd w:val="clear" w:color="auto" w:fill="auto"/>
          </w:tcPr>
          <w:p w:rsidR="001D0E1A" w:rsidRDefault="00D00D14" w:rsidP="00F518A5">
            <w:pPr>
              <w:pStyle w:val="14-12"/>
              <w:spacing w:line="360" w:lineRule="exact"/>
              <w:jc w:val="right"/>
            </w:pPr>
            <w:r w:rsidRPr="00F518A5">
              <w:rPr>
                <w:rFonts w:hint="eastAsia"/>
                <w:spacing w:val="0"/>
              </w:rPr>
              <w:t>8,604,670</w:t>
            </w:r>
          </w:p>
        </w:tc>
        <w:tc>
          <w:tcPr>
            <w:tcW w:w="2021" w:type="dxa"/>
            <w:shd w:val="clear" w:color="auto" w:fill="auto"/>
          </w:tcPr>
          <w:p w:rsidR="001D0E1A" w:rsidRDefault="00D00D14" w:rsidP="00F518A5">
            <w:pPr>
              <w:pStyle w:val="14-12"/>
              <w:spacing w:line="360" w:lineRule="exact"/>
              <w:jc w:val="right"/>
            </w:pPr>
            <w:r w:rsidRPr="00F518A5">
              <w:rPr>
                <w:rFonts w:hint="eastAsia"/>
                <w:spacing w:val="0"/>
              </w:rPr>
              <w:t>8,935,073</w:t>
            </w:r>
          </w:p>
        </w:tc>
      </w:tr>
      <w:tr w:rsidR="001D0E1A" w:rsidRPr="00F518A5" w:rsidTr="00F518A5">
        <w:tc>
          <w:tcPr>
            <w:tcW w:w="2030" w:type="dxa"/>
            <w:shd w:val="clear" w:color="auto" w:fill="auto"/>
          </w:tcPr>
          <w:p w:rsidR="001D0E1A" w:rsidRDefault="00D00D14" w:rsidP="00F518A5">
            <w:pPr>
              <w:pStyle w:val="14-12"/>
              <w:spacing w:line="360" w:lineRule="exact"/>
            </w:pPr>
            <w:r w:rsidRPr="00F518A5">
              <w:rPr>
                <w:rFonts w:hint="eastAsia"/>
                <w:spacing w:val="0"/>
              </w:rPr>
              <w:t>淨利決算數B</w:t>
            </w:r>
          </w:p>
        </w:tc>
        <w:tc>
          <w:tcPr>
            <w:tcW w:w="1997" w:type="dxa"/>
            <w:shd w:val="clear" w:color="auto" w:fill="auto"/>
          </w:tcPr>
          <w:p w:rsidR="001D0E1A" w:rsidRDefault="00D00D14" w:rsidP="00F518A5">
            <w:pPr>
              <w:pStyle w:val="14-12"/>
              <w:spacing w:line="360" w:lineRule="exact"/>
              <w:jc w:val="right"/>
            </w:pPr>
            <w:r w:rsidRPr="00F518A5">
              <w:rPr>
                <w:rFonts w:hint="eastAsia"/>
                <w:spacing w:val="0"/>
              </w:rPr>
              <w:t>10,027,944</w:t>
            </w:r>
          </w:p>
        </w:tc>
        <w:tc>
          <w:tcPr>
            <w:tcW w:w="1997" w:type="dxa"/>
            <w:shd w:val="clear" w:color="auto" w:fill="auto"/>
          </w:tcPr>
          <w:p w:rsidR="001D0E1A" w:rsidRDefault="00D00D14" w:rsidP="00F518A5">
            <w:pPr>
              <w:pStyle w:val="14-12"/>
              <w:spacing w:line="360" w:lineRule="exact"/>
              <w:jc w:val="right"/>
            </w:pPr>
            <w:r w:rsidRPr="00F518A5">
              <w:rPr>
                <w:rFonts w:hint="eastAsia"/>
                <w:spacing w:val="0"/>
              </w:rPr>
              <w:t>19,640,548</w:t>
            </w:r>
          </w:p>
        </w:tc>
        <w:tc>
          <w:tcPr>
            <w:tcW w:w="2021" w:type="dxa"/>
            <w:shd w:val="clear" w:color="auto" w:fill="auto"/>
          </w:tcPr>
          <w:p w:rsidR="001D0E1A" w:rsidRDefault="00D00D14" w:rsidP="00F518A5">
            <w:pPr>
              <w:pStyle w:val="14-12"/>
              <w:spacing w:line="360" w:lineRule="exact"/>
              <w:jc w:val="right"/>
            </w:pPr>
            <w:r w:rsidRPr="00F518A5">
              <w:rPr>
                <w:rFonts w:hint="eastAsia"/>
                <w:spacing w:val="0"/>
              </w:rPr>
              <w:t>-1,655,379</w:t>
            </w:r>
          </w:p>
        </w:tc>
      </w:tr>
      <w:tr w:rsidR="001D0E1A" w:rsidRPr="00F518A5" w:rsidTr="00F518A5">
        <w:tc>
          <w:tcPr>
            <w:tcW w:w="2030" w:type="dxa"/>
            <w:shd w:val="clear" w:color="auto" w:fill="auto"/>
          </w:tcPr>
          <w:p w:rsidR="001D0E1A" w:rsidRPr="00FB30AD" w:rsidRDefault="00D00D14" w:rsidP="00F518A5">
            <w:pPr>
              <w:pStyle w:val="14-12"/>
              <w:spacing w:line="360" w:lineRule="exact"/>
              <w:rPr>
                <w:b/>
                <w:bCs/>
              </w:rPr>
            </w:pPr>
            <w:r w:rsidRPr="00FB30AD">
              <w:rPr>
                <w:rFonts w:hint="eastAsia"/>
                <w:b/>
                <w:bCs/>
                <w:spacing w:val="0"/>
              </w:rPr>
              <w:t>差異數C</w:t>
            </w:r>
            <w:r w:rsidRPr="00FB30AD">
              <w:rPr>
                <w:b/>
                <w:bCs/>
                <w:spacing w:val="0"/>
              </w:rPr>
              <w:t>=B-A</w:t>
            </w:r>
          </w:p>
        </w:tc>
        <w:tc>
          <w:tcPr>
            <w:tcW w:w="1997" w:type="dxa"/>
            <w:shd w:val="clear" w:color="auto" w:fill="auto"/>
          </w:tcPr>
          <w:p w:rsidR="001D0E1A" w:rsidRPr="00FB30AD" w:rsidRDefault="00D00D14" w:rsidP="00F518A5">
            <w:pPr>
              <w:pStyle w:val="14-12"/>
              <w:spacing w:line="360" w:lineRule="exact"/>
              <w:jc w:val="right"/>
              <w:rPr>
                <w:b/>
                <w:bCs/>
              </w:rPr>
            </w:pPr>
            <w:r w:rsidRPr="00FB30AD">
              <w:rPr>
                <w:rFonts w:hint="eastAsia"/>
                <w:b/>
                <w:bCs/>
                <w:spacing w:val="0"/>
              </w:rPr>
              <w:t>9</w:t>
            </w:r>
            <w:r w:rsidRPr="00FB30AD">
              <w:rPr>
                <w:b/>
                <w:bCs/>
                <w:spacing w:val="0"/>
              </w:rPr>
              <w:t>40,398</w:t>
            </w:r>
          </w:p>
        </w:tc>
        <w:tc>
          <w:tcPr>
            <w:tcW w:w="1997" w:type="dxa"/>
            <w:shd w:val="clear" w:color="auto" w:fill="auto"/>
          </w:tcPr>
          <w:p w:rsidR="001D0E1A" w:rsidRPr="00FB30AD" w:rsidRDefault="00D00D14" w:rsidP="00F518A5">
            <w:pPr>
              <w:pStyle w:val="14-12"/>
              <w:spacing w:line="360" w:lineRule="exact"/>
              <w:jc w:val="right"/>
              <w:rPr>
                <w:b/>
                <w:bCs/>
              </w:rPr>
            </w:pPr>
            <w:r w:rsidRPr="00FB30AD">
              <w:rPr>
                <w:rFonts w:hint="eastAsia"/>
                <w:b/>
                <w:bCs/>
                <w:spacing w:val="0"/>
              </w:rPr>
              <w:t>1</w:t>
            </w:r>
            <w:r w:rsidRPr="00FB30AD">
              <w:rPr>
                <w:b/>
                <w:bCs/>
                <w:spacing w:val="0"/>
              </w:rPr>
              <w:t>1,035,878</w:t>
            </w:r>
          </w:p>
        </w:tc>
        <w:tc>
          <w:tcPr>
            <w:tcW w:w="2021" w:type="dxa"/>
            <w:shd w:val="clear" w:color="auto" w:fill="auto"/>
          </w:tcPr>
          <w:p w:rsidR="001D0E1A" w:rsidRPr="00FB30AD" w:rsidRDefault="00D00D14" w:rsidP="00F518A5">
            <w:pPr>
              <w:pStyle w:val="14-12"/>
              <w:spacing w:line="360" w:lineRule="exact"/>
              <w:jc w:val="right"/>
              <w:rPr>
                <w:b/>
                <w:bCs/>
              </w:rPr>
            </w:pPr>
            <w:r w:rsidRPr="00FB30AD">
              <w:rPr>
                <w:rFonts w:hint="eastAsia"/>
                <w:b/>
                <w:bCs/>
                <w:spacing w:val="0"/>
              </w:rPr>
              <w:t>-</w:t>
            </w:r>
            <w:r w:rsidRPr="00FB30AD">
              <w:rPr>
                <w:b/>
                <w:bCs/>
                <w:spacing w:val="0"/>
              </w:rPr>
              <w:t>10,590,452</w:t>
            </w:r>
          </w:p>
        </w:tc>
      </w:tr>
      <w:tr w:rsidR="001D0E1A" w:rsidRPr="00F518A5" w:rsidTr="00F518A5">
        <w:tc>
          <w:tcPr>
            <w:tcW w:w="2030" w:type="dxa"/>
            <w:shd w:val="clear" w:color="auto" w:fill="auto"/>
          </w:tcPr>
          <w:p w:rsidR="001D0E1A" w:rsidRPr="00711D71" w:rsidRDefault="00D00D14" w:rsidP="00F518A5">
            <w:pPr>
              <w:pStyle w:val="14-12"/>
              <w:spacing w:line="360" w:lineRule="exact"/>
              <w:rPr>
                <w:b/>
                <w:bCs/>
              </w:rPr>
            </w:pPr>
            <w:r w:rsidRPr="00711D71">
              <w:rPr>
                <w:rFonts w:hint="eastAsia"/>
                <w:b/>
                <w:bCs/>
              </w:rPr>
              <w:t>差異數占比C</w:t>
            </w:r>
            <w:r w:rsidRPr="00711D71">
              <w:rPr>
                <w:b/>
                <w:bCs/>
              </w:rPr>
              <w:t>/A</w:t>
            </w:r>
          </w:p>
        </w:tc>
        <w:tc>
          <w:tcPr>
            <w:tcW w:w="1997" w:type="dxa"/>
            <w:shd w:val="clear" w:color="auto" w:fill="auto"/>
          </w:tcPr>
          <w:p w:rsidR="001D0E1A" w:rsidRPr="00711D71" w:rsidRDefault="00D00D14" w:rsidP="00F518A5">
            <w:pPr>
              <w:pStyle w:val="14-12"/>
              <w:spacing w:line="360" w:lineRule="exact"/>
              <w:jc w:val="right"/>
              <w:rPr>
                <w:b/>
                <w:bCs/>
              </w:rPr>
            </w:pPr>
            <w:r w:rsidRPr="00711D71">
              <w:rPr>
                <w:rFonts w:hint="eastAsia"/>
                <w:b/>
                <w:bCs/>
                <w:spacing w:val="0"/>
              </w:rPr>
              <w:t>1</w:t>
            </w:r>
            <w:r w:rsidRPr="00711D71">
              <w:rPr>
                <w:b/>
                <w:bCs/>
                <w:spacing w:val="0"/>
              </w:rPr>
              <w:t>0.35</w:t>
            </w:r>
          </w:p>
        </w:tc>
        <w:tc>
          <w:tcPr>
            <w:tcW w:w="1997" w:type="dxa"/>
            <w:shd w:val="clear" w:color="auto" w:fill="auto"/>
          </w:tcPr>
          <w:p w:rsidR="001D0E1A" w:rsidRPr="00711D71" w:rsidRDefault="00D00D14" w:rsidP="00F518A5">
            <w:pPr>
              <w:pStyle w:val="14-12"/>
              <w:spacing w:line="360" w:lineRule="exact"/>
              <w:jc w:val="right"/>
              <w:rPr>
                <w:b/>
                <w:bCs/>
              </w:rPr>
            </w:pPr>
            <w:r w:rsidRPr="00711D71">
              <w:rPr>
                <w:rFonts w:hint="eastAsia"/>
                <w:b/>
                <w:bCs/>
                <w:spacing w:val="0"/>
              </w:rPr>
              <w:t>1</w:t>
            </w:r>
            <w:r w:rsidRPr="00711D71">
              <w:rPr>
                <w:b/>
                <w:bCs/>
                <w:spacing w:val="0"/>
              </w:rPr>
              <w:t>28.25</w:t>
            </w:r>
          </w:p>
        </w:tc>
        <w:tc>
          <w:tcPr>
            <w:tcW w:w="2021" w:type="dxa"/>
            <w:shd w:val="clear" w:color="auto" w:fill="auto"/>
          </w:tcPr>
          <w:p w:rsidR="001D0E1A" w:rsidRPr="00711D71" w:rsidRDefault="00D00D14" w:rsidP="00F518A5">
            <w:pPr>
              <w:pStyle w:val="14-12"/>
              <w:spacing w:line="360" w:lineRule="exact"/>
              <w:jc w:val="right"/>
              <w:rPr>
                <w:b/>
                <w:bCs/>
              </w:rPr>
            </w:pPr>
            <w:r w:rsidRPr="00711D71">
              <w:rPr>
                <w:rFonts w:hint="eastAsia"/>
                <w:b/>
                <w:bCs/>
                <w:spacing w:val="0"/>
              </w:rPr>
              <w:t>-</w:t>
            </w:r>
            <w:r w:rsidRPr="00711D71">
              <w:rPr>
                <w:b/>
                <w:bCs/>
                <w:spacing w:val="0"/>
              </w:rPr>
              <w:t>118.53</w:t>
            </w:r>
          </w:p>
        </w:tc>
      </w:tr>
    </w:tbl>
    <w:p w:rsidR="00130F6C" w:rsidRDefault="00130F6C" w:rsidP="00786230">
      <w:pPr>
        <w:pStyle w:val="142"/>
        <w:ind w:leftChars="201" w:left="1359" w:rightChars="-150" w:right="-425" w:hangingChars="325" w:hanging="790"/>
        <w:jc w:val="both"/>
      </w:pPr>
      <w:r w:rsidRPr="00092DD0">
        <w:rPr>
          <w:rFonts w:hint="eastAsia"/>
        </w:rPr>
        <w:t>資料來源：</w:t>
      </w:r>
      <w:r>
        <w:rPr>
          <w:rFonts w:hint="eastAsia"/>
        </w:rPr>
        <w:t>中</w:t>
      </w:r>
      <w:r w:rsidRPr="00092DD0">
        <w:rPr>
          <w:rFonts w:hint="eastAsia"/>
        </w:rPr>
        <w:t>華郵政公司11</w:t>
      </w:r>
      <w:r>
        <w:t>0</w:t>
      </w:r>
      <w:r>
        <w:rPr>
          <w:rFonts w:hint="eastAsia"/>
        </w:rPr>
        <w:t>至</w:t>
      </w:r>
      <w:r>
        <w:t>112</w:t>
      </w:r>
      <w:r w:rsidRPr="00092DD0">
        <w:rPr>
          <w:rFonts w:hint="eastAsia"/>
        </w:rPr>
        <w:t>年</w:t>
      </w:r>
      <w:r>
        <w:rPr>
          <w:rFonts w:hint="eastAsia"/>
        </w:rPr>
        <w:t>度</w:t>
      </w:r>
      <w:r w:rsidRPr="00092DD0">
        <w:rPr>
          <w:rFonts w:hint="eastAsia"/>
          <w:lang w:eastAsia="zh-HK"/>
        </w:rPr>
        <w:t>決</w:t>
      </w:r>
      <w:r w:rsidRPr="00092DD0">
        <w:rPr>
          <w:rFonts w:hint="eastAsia"/>
        </w:rPr>
        <w:t>算書。</w:t>
      </w:r>
    </w:p>
    <w:bookmarkEnd w:id="5"/>
    <w:p w:rsidR="00901910" w:rsidRPr="00130F6C" w:rsidRDefault="00EE08DB" w:rsidP="00EE08DB">
      <w:pPr>
        <w:ind w:left="566" w:firstLine="566"/>
        <w:rPr>
          <w:rFonts w:hint="eastAsia"/>
        </w:rPr>
      </w:pPr>
      <w:r>
        <w:rPr>
          <w:rFonts w:hint="eastAsia"/>
        </w:rPr>
        <w:t>洽據中華郵政公司表示，</w:t>
      </w:r>
      <w:r w:rsidRPr="00EE08DB">
        <w:rPr>
          <w:rFonts w:hint="eastAsia"/>
        </w:rPr>
        <w:t>近2年經營成果之預決算差異數甚</w:t>
      </w:r>
      <w:r w:rsidRPr="00EE08DB">
        <w:rPr>
          <w:rFonts w:hint="eastAsia"/>
        </w:rPr>
        <w:lastRenderedPageBreak/>
        <w:t>大</w:t>
      </w:r>
      <w:r>
        <w:rPr>
          <w:rFonts w:hint="eastAsia"/>
        </w:rPr>
        <w:t>，</w:t>
      </w:r>
      <w:r w:rsidRPr="00EE08DB">
        <w:rPr>
          <w:rFonts w:hint="eastAsia"/>
        </w:rPr>
        <w:t>主要係因臺美利差快速拉大，國外投資避險成本急遽攀高</w:t>
      </w:r>
      <w:r w:rsidR="00C6025D">
        <w:rPr>
          <w:rStyle w:val="af7"/>
        </w:rPr>
        <w:footnoteReference w:id="2"/>
      </w:r>
      <w:r w:rsidRPr="00EE08DB">
        <w:rPr>
          <w:rFonts w:hint="eastAsia"/>
        </w:rPr>
        <w:t>，外匯避險部位產生大幅虧損所致</w:t>
      </w:r>
      <w:r>
        <w:rPr>
          <w:rFonts w:hint="eastAsia"/>
        </w:rPr>
        <w:t>。檢視該公司1</w:t>
      </w:r>
      <w:r>
        <w:t>10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</w:t>
      </w:r>
      <w:r w:rsidRPr="00EE08DB">
        <w:rPr>
          <w:rFonts w:hint="eastAsia"/>
        </w:rPr>
        <w:t>併決算科目</w:t>
      </w:r>
      <w:r w:rsidR="00FB30AD">
        <w:rPr>
          <w:rFonts w:hint="eastAsia"/>
        </w:rPr>
        <w:t>概況(詳表2</w:t>
      </w:r>
      <w:r w:rsidR="00FB30AD">
        <w:t>)</w:t>
      </w:r>
      <w:r>
        <w:rPr>
          <w:rFonts w:hint="eastAsia"/>
        </w:rPr>
        <w:t>，</w:t>
      </w:r>
      <w:r w:rsidR="00B865A4">
        <w:rPr>
          <w:rFonts w:hint="eastAsia"/>
        </w:rPr>
        <w:t>該等科目皆無編列</w:t>
      </w:r>
      <w:r w:rsidR="0026266E">
        <w:rPr>
          <w:rFonts w:hint="eastAsia"/>
        </w:rPr>
        <w:t>年度</w:t>
      </w:r>
      <w:r w:rsidR="00B865A4">
        <w:rPr>
          <w:rFonts w:hint="eastAsia"/>
        </w:rPr>
        <w:t>預算數，</w:t>
      </w:r>
      <w:r w:rsidR="0026266E">
        <w:rPr>
          <w:rFonts w:hint="eastAsia"/>
        </w:rPr>
        <w:t>係</w:t>
      </w:r>
      <w:r w:rsidR="00B865A4">
        <w:rPr>
          <w:rFonts w:hint="eastAsia"/>
        </w:rPr>
        <w:t>於年底時依實際值</w:t>
      </w:r>
      <w:r w:rsidR="00C433EA">
        <w:rPr>
          <w:rFonts w:hint="eastAsia"/>
        </w:rPr>
        <w:t>評價</w:t>
      </w:r>
      <w:r w:rsidR="00B865A4">
        <w:rPr>
          <w:rFonts w:hint="eastAsia"/>
        </w:rPr>
        <w:t>入帳</w:t>
      </w:r>
      <w:r w:rsidR="00365121">
        <w:rPr>
          <w:rFonts w:hint="eastAsia"/>
        </w:rPr>
        <w:t>，</w:t>
      </w:r>
      <w:r w:rsidR="001E0FE8">
        <w:rPr>
          <w:rFonts w:hint="eastAsia"/>
        </w:rPr>
        <w:t>除「採用</w:t>
      </w:r>
      <w:r w:rsidR="001E0FE8" w:rsidRPr="001E0FE8">
        <w:rPr>
          <w:rFonts w:hint="eastAsia"/>
        </w:rPr>
        <w:t>覆蓋法重分類之損失</w:t>
      </w:r>
      <w:r w:rsidR="001E0FE8">
        <w:rPr>
          <w:rFonts w:hint="eastAsia"/>
        </w:rPr>
        <w:t>」</w:t>
      </w:r>
      <w:r w:rsidR="00365121">
        <w:rPr>
          <w:rFonts w:hint="eastAsia"/>
        </w:rPr>
        <w:t>科目</w:t>
      </w:r>
      <w:r w:rsidR="00711D71">
        <w:rPr>
          <w:rFonts w:hint="eastAsia"/>
        </w:rPr>
        <w:t>外</w:t>
      </w:r>
      <w:r w:rsidR="001E0FE8">
        <w:rPr>
          <w:rFonts w:hint="eastAsia"/>
        </w:rPr>
        <w:t>，餘皆與</w:t>
      </w:r>
      <w:r w:rsidR="0027688D">
        <w:rPr>
          <w:rFonts w:hint="eastAsia"/>
        </w:rPr>
        <w:t>國際</w:t>
      </w:r>
      <w:r w:rsidR="00643318">
        <w:rPr>
          <w:rFonts w:hint="eastAsia"/>
        </w:rPr>
        <w:t>間</w:t>
      </w:r>
      <w:r w:rsidR="00365121">
        <w:rPr>
          <w:rFonts w:hint="eastAsia"/>
        </w:rPr>
        <w:t>匯率</w:t>
      </w:r>
      <w:r w:rsidR="00A60DA4" w:rsidRPr="00A60DA4">
        <w:rPr>
          <w:rFonts w:hint="eastAsia"/>
        </w:rPr>
        <w:t>與利率</w:t>
      </w:r>
      <w:r w:rsidR="00D542AC">
        <w:rPr>
          <w:rFonts w:hint="eastAsia"/>
        </w:rPr>
        <w:t>波</w:t>
      </w:r>
      <w:r w:rsidR="0027688D">
        <w:rPr>
          <w:rFonts w:hint="eastAsia"/>
        </w:rPr>
        <w:t>動密切</w:t>
      </w:r>
      <w:r w:rsidR="00365121">
        <w:rPr>
          <w:rFonts w:hint="eastAsia"/>
        </w:rPr>
        <w:t>相關</w:t>
      </w:r>
      <w:r w:rsidR="00FB30AD">
        <w:rPr>
          <w:rFonts w:hint="eastAsia"/>
        </w:rPr>
        <w:t>，且</w:t>
      </w:r>
      <w:r w:rsidR="001E0FE8">
        <w:rPr>
          <w:rFonts w:hint="eastAsia"/>
        </w:rPr>
        <w:t>1</w:t>
      </w:r>
      <w:r w:rsidR="001E0FE8">
        <w:t>10</w:t>
      </w:r>
      <w:r w:rsidR="001E0FE8">
        <w:rPr>
          <w:rFonts w:hint="eastAsia"/>
        </w:rPr>
        <w:t>至1</w:t>
      </w:r>
      <w:r w:rsidR="001E0FE8">
        <w:t>12</w:t>
      </w:r>
      <w:r w:rsidR="001E0FE8">
        <w:rPr>
          <w:rFonts w:hint="eastAsia"/>
        </w:rPr>
        <w:t>年度併決算科目</w:t>
      </w:r>
      <w:r w:rsidR="00FB30AD">
        <w:rPr>
          <w:rFonts w:hint="eastAsia"/>
        </w:rPr>
        <w:t>損失</w:t>
      </w:r>
      <w:r w:rsidR="001E0FE8">
        <w:rPr>
          <w:rFonts w:hint="eastAsia"/>
        </w:rPr>
        <w:t>各為</w:t>
      </w:r>
      <w:r w:rsidR="00FB30AD">
        <w:rPr>
          <w:rFonts w:hint="eastAsia"/>
        </w:rPr>
        <w:t>1</w:t>
      </w:r>
      <w:r w:rsidR="00FB30AD">
        <w:t>78.98</w:t>
      </w:r>
      <w:r w:rsidR="00FB30AD">
        <w:rPr>
          <w:rFonts w:hint="eastAsia"/>
        </w:rPr>
        <w:t>億元、1</w:t>
      </w:r>
      <w:r w:rsidR="00FB30AD">
        <w:t>33.18</w:t>
      </w:r>
      <w:r w:rsidR="00FB30AD" w:rsidRPr="00FB30AD">
        <w:rPr>
          <w:rFonts w:hint="eastAsia"/>
        </w:rPr>
        <w:t>億元及1</w:t>
      </w:r>
      <w:r w:rsidR="00FB30AD" w:rsidRPr="00FB30AD">
        <w:t>80.33</w:t>
      </w:r>
      <w:r w:rsidR="00FB30AD" w:rsidRPr="00FB30AD">
        <w:rPr>
          <w:rFonts w:hint="eastAsia"/>
        </w:rPr>
        <w:t>億元，</w:t>
      </w:r>
      <w:r w:rsidR="00FB30AD">
        <w:rPr>
          <w:rFonts w:hint="eastAsia"/>
        </w:rPr>
        <w:t>對當年度經營成果之影響甚鉅</w:t>
      </w:r>
      <w:r w:rsidR="00711D71">
        <w:rPr>
          <w:rFonts w:hint="eastAsia"/>
        </w:rPr>
        <w:t>，其中1</w:t>
      </w:r>
      <w:r w:rsidR="00711D71">
        <w:t>11</w:t>
      </w:r>
      <w:r w:rsidR="00711D71">
        <w:rPr>
          <w:rFonts w:hint="eastAsia"/>
        </w:rPr>
        <w:t>及1</w:t>
      </w:r>
      <w:r w:rsidR="00711D71">
        <w:t>12</w:t>
      </w:r>
      <w:r w:rsidR="00711D71">
        <w:rPr>
          <w:rFonts w:hint="eastAsia"/>
        </w:rPr>
        <w:t>年度因避險成本遽</w:t>
      </w:r>
      <w:r w:rsidR="004D6B88">
        <w:rPr>
          <w:rFonts w:hint="eastAsia"/>
        </w:rPr>
        <w:t>升，致認列透過損益按公允價值衡量之金融資產損失</w:t>
      </w:r>
      <w:r w:rsidR="00AF3AE2">
        <w:rPr>
          <w:rFonts w:hint="eastAsia"/>
        </w:rPr>
        <w:t>分別達</w:t>
      </w:r>
      <w:r w:rsidR="004D6B88">
        <w:rPr>
          <w:rFonts w:hint="eastAsia"/>
        </w:rPr>
        <w:t>8</w:t>
      </w:r>
      <w:r w:rsidR="004D6B88">
        <w:t>76.52</w:t>
      </w:r>
      <w:r w:rsidR="004D6B88" w:rsidRPr="004D6B88">
        <w:rPr>
          <w:rFonts w:hint="eastAsia"/>
        </w:rPr>
        <w:t>億元及1</w:t>
      </w:r>
      <w:r w:rsidR="004D6B88" w:rsidRPr="004D6B88">
        <w:t>71.52</w:t>
      </w:r>
      <w:r w:rsidR="004D6B88" w:rsidRPr="004D6B88">
        <w:rPr>
          <w:rFonts w:hint="eastAsia"/>
        </w:rPr>
        <w:t>億元</w:t>
      </w:r>
      <w:r w:rsidR="00365121">
        <w:rPr>
          <w:rFonts w:hint="eastAsia"/>
        </w:rPr>
        <w:t>。</w:t>
      </w:r>
      <w:r w:rsidR="00414D92">
        <w:rPr>
          <w:rFonts w:hint="eastAsia"/>
        </w:rPr>
        <w:t>另觀察</w:t>
      </w:r>
      <w:r w:rsidR="00550EA2">
        <w:rPr>
          <w:rFonts w:hint="eastAsia"/>
        </w:rPr>
        <w:t>整體</w:t>
      </w:r>
      <w:r w:rsidR="00B675F1">
        <w:rPr>
          <w:rFonts w:hint="eastAsia"/>
        </w:rPr>
        <w:t>壽險業</w:t>
      </w:r>
      <w:r w:rsidR="00A60612">
        <w:rPr>
          <w:rFonts w:hint="eastAsia"/>
        </w:rPr>
        <w:t>避險工具換匯成本(即</w:t>
      </w:r>
      <w:r w:rsidR="00B675F1">
        <w:rPr>
          <w:rFonts w:hint="eastAsia"/>
        </w:rPr>
        <w:t>避險成本</w:t>
      </w:r>
      <w:r w:rsidR="00A60612">
        <w:rPr>
          <w:rFonts w:hint="eastAsia"/>
        </w:rPr>
        <w:t>)</w:t>
      </w:r>
      <w:r w:rsidR="00B675F1">
        <w:rPr>
          <w:rFonts w:hint="eastAsia"/>
        </w:rPr>
        <w:t>自1</w:t>
      </w:r>
      <w:r w:rsidR="00B675F1">
        <w:t>10</w:t>
      </w:r>
      <w:r w:rsidR="00B675F1">
        <w:rPr>
          <w:rFonts w:hint="eastAsia"/>
        </w:rPr>
        <w:t>年度之1</w:t>
      </w:r>
      <w:r w:rsidR="00B675F1">
        <w:t>,172</w:t>
      </w:r>
      <w:r w:rsidR="00B675F1">
        <w:rPr>
          <w:rFonts w:hint="eastAsia"/>
        </w:rPr>
        <w:t>億元增為1</w:t>
      </w:r>
      <w:r w:rsidR="00B675F1">
        <w:t>12</w:t>
      </w:r>
      <w:r w:rsidR="00B675F1">
        <w:rPr>
          <w:rFonts w:hint="eastAsia"/>
        </w:rPr>
        <w:t>年度之3</w:t>
      </w:r>
      <w:r w:rsidR="00B675F1">
        <w:t>,602</w:t>
      </w:r>
      <w:r w:rsidR="00B675F1">
        <w:rPr>
          <w:rFonts w:hint="eastAsia"/>
        </w:rPr>
        <w:t>億元，</w:t>
      </w:r>
      <w:r w:rsidR="007A40E3">
        <w:rPr>
          <w:rFonts w:hint="eastAsia"/>
        </w:rPr>
        <w:t>增加2</w:t>
      </w:r>
      <w:r w:rsidR="007A40E3">
        <w:t>,430</w:t>
      </w:r>
      <w:r w:rsidR="007A40E3">
        <w:rPr>
          <w:rFonts w:hint="eastAsia"/>
        </w:rPr>
        <w:t>億元(增幅</w:t>
      </w:r>
      <w:r w:rsidR="007A40E3">
        <w:t>207.34%)</w:t>
      </w:r>
      <w:r w:rsidR="007A40E3">
        <w:rPr>
          <w:rFonts w:hint="eastAsia"/>
        </w:rPr>
        <w:t>，</w:t>
      </w:r>
      <w:r w:rsidR="002A7A06">
        <w:rPr>
          <w:rFonts w:hint="eastAsia"/>
        </w:rPr>
        <w:t>呈大幅增加</w:t>
      </w:r>
      <w:r w:rsidR="00FB30AD">
        <w:rPr>
          <w:rFonts w:hint="eastAsia"/>
        </w:rPr>
        <w:t>趨勢</w:t>
      </w:r>
      <w:r w:rsidR="002A7A06">
        <w:rPr>
          <w:rFonts w:hint="eastAsia"/>
        </w:rPr>
        <w:t>，致1</w:t>
      </w:r>
      <w:r w:rsidR="002A7A06">
        <w:t>10</w:t>
      </w:r>
      <w:r w:rsidR="002A7A06">
        <w:rPr>
          <w:rFonts w:hint="eastAsia"/>
        </w:rPr>
        <w:t>至1</w:t>
      </w:r>
      <w:r w:rsidR="002A7A06">
        <w:t>12</w:t>
      </w:r>
      <w:r w:rsidR="002A7A06">
        <w:rPr>
          <w:rFonts w:hint="eastAsia"/>
        </w:rPr>
        <w:t>年度</w:t>
      </w:r>
      <w:r w:rsidR="00237C0F" w:rsidRPr="00237C0F">
        <w:rPr>
          <w:rFonts w:hint="eastAsia"/>
        </w:rPr>
        <w:t>整體壽險業涵蓋兌換損益、避險損益及外匯價格準備淨變動之影響合計</w:t>
      </w:r>
      <w:r w:rsidR="002A7A06">
        <w:rPr>
          <w:rFonts w:hint="eastAsia"/>
        </w:rPr>
        <w:t>損失各為2</w:t>
      </w:r>
      <w:r w:rsidR="002A7A06">
        <w:t>,174</w:t>
      </w:r>
      <w:r w:rsidR="002A7A06">
        <w:rPr>
          <w:rFonts w:hint="eastAsia"/>
        </w:rPr>
        <w:t>億元、</w:t>
      </w:r>
      <w:r w:rsidR="00FB30AD">
        <w:rPr>
          <w:rFonts w:hint="eastAsia"/>
        </w:rPr>
        <w:t>2</w:t>
      </w:r>
      <w:r w:rsidR="00FB30AD">
        <w:t>64</w:t>
      </w:r>
      <w:r w:rsidR="00FB30AD">
        <w:rPr>
          <w:rFonts w:hint="eastAsia"/>
        </w:rPr>
        <w:t>億元及</w:t>
      </w:r>
      <w:r w:rsidR="002A7A06">
        <w:rPr>
          <w:rFonts w:hint="eastAsia"/>
        </w:rPr>
        <w:t>2</w:t>
      </w:r>
      <w:r w:rsidR="002A7A06">
        <w:t>,288</w:t>
      </w:r>
      <w:r w:rsidR="002A7A06">
        <w:rPr>
          <w:rFonts w:hint="eastAsia"/>
        </w:rPr>
        <w:t>億元</w:t>
      </w:r>
      <w:r w:rsidR="00A33909">
        <w:rPr>
          <w:rFonts w:hint="eastAsia"/>
        </w:rPr>
        <w:t>(詳表3</w:t>
      </w:r>
      <w:r w:rsidR="00A33909">
        <w:t>)</w:t>
      </w:r>
      <w:r w:rsidR="002A7A06">
        <w:rPr>
          <w:rFonts w:hint="eastAsia"/>
        </w:rPr>
        <w:t>，</w:t>
      </w:r>
      <w:r w:rsidR="00FB30AD">
        <w:rPr>
          <w:rFonts w:hint="eastAsia"/>
        </w:rPr>
        <w:t>侵蝕</w:t>
      </w:r>
      <w:r w:rsidR="00A33909" w:rsidRPr="00A33909">
        <w:rPr>
          <w:rFonts w:hint="eastAsia"/>
        </w:rPr>
        <w:t>整體壽險業</w:t>
      </w:r>
      <w:r w:rsidR="00FB30AD">
        <w:rPr>
          <w:rFonts w:hint="eastAsia"/>
        </w:rPr>
        <w:t>獲利甚大</w:t>
      </w:r>
      <w:r w:rsidR="008C7ADE" w:rsidRPr="008C7ADE">
        <w:rPr>
          <w:rFonts w:hint="eastAsia"/>
        </w:rPr>
        <w:t>。</w:t>
      </w:r>
    </w:p>
    <w:p w:rsidR="00C925B0" w:rsidRDefault="00C925B0" w:rsidP="00386978">
      <w:pPr>
        <w:pStyle w:val="a4"/>
        <w:ind w:leftChars="0" w:left="848" w:right="-143" w:hangingChars="299" w:hanging="848"/>
        <w:rPr>
          <w:sz w:val="24"/>
          <w:szCs w:val="24"/>
        </w:rPr>
      </w:pPr>
      <w:r>
        <w:rPr>
          <w:rFonts w:hint="eastAsia"/>
          <w:b/>
          <w:bCs/>
        </w:rPr>
        <w:t>表</w:t>
      </w:r>
      <w:r w:rsidR="00365121">
        <w:rPr>
          <w:rFonts w:hint="eastAsia"/>
          <w:b/>
          <w:bCs/>
        </w:rPr>
        <w:t>2</w:t>
      </w:r>
      <w:r>
        <w:rPr>
          <w:b/>
          <w:bCs/>
        </w:rPr>
        <w:t xml:space="preserve">  </w:t>
      </w:r>
      <w:r>
        <w:rPr>
          <w:rFonts w:hint="eastAsia"/>
          <w:b/>
          <w:bCs/>
        </w:rPr>
        <w:t>近年中華郵政</w:t>
      </w:r>
      <w:r w:rsidR="004D6B88">
        <w:rPr>
          <w:rFonts w:hint="eastAsia"/>
          <w:b/>
          <w:bCs/>
        </w:rPr>
        <w:t>公司</w:t>
      </w:r>
      <w:r>
        <w:rPr>
          <w:rFonts w:hint="eastAsia"/>
          <w:b/>
          <w:bCs/>
        </w:rPr>
        <w:t>併決算科目概況表</w:t>
      </w:r>
      <w:r>
        <w:rPr>
          <w:b/>
          <w:bCs/>
        </w:rPr>
        <w:t xml:space="preserve"> </w:t>
      </w:r>
      <w:r w:rsidR="00386978">
        <w:rPr>
          <w:b/>
          <w:bCs/>
        </w:rPr>
        <w:t xml:space="preserve">         </w:t>
      </w:r>
      <w:r w:rsidR="00386978" w:rsidRPr="00FD49B2">
        <w:rPr>
          <w:rFonts w:hint="eastAsia"/>
          <w:sz w:val="24"/>
          <w:szCs w:val="24"/>
        </w:rPr>
        <w:t>單</w:t>
      </w:r>
      <w:r w:rsidR="00386978" w:rsidRPr="00092DD0">
        <w:rPr>
          <w:rFonts w:hint="eastAsia"/>
          <w:sz w:val="24"/>
          <w:szCs w:val="24"/>
        </w:rPr>
        <w:t>位：新臺幣千元</w:t>
      </w:r>
      <w:r>
        <w:rPr>
          <w:b/>
          <w:bCs/>
        </w:rPr>
        <w:t xml:space="preserve">       </w:t>
      </w:r>
      <w:r w:rsidR="00EB48AB">
        <w:rPr>
          <w:b/>
          <w:bCs/>
        </w:rPr>
        <w:t xml:space="preserve">    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8"/>
        <w:gridCol w:w="2400"/>
        <w:gridCol w:w="1598"/>
        <w:gridCol w:w="1598"/>
        <w:gridCol w:w="1539"/>
      </w:tblGrid>
      <w:tr w:rsidR="00EB48AB" w:rsidRPr="00F518A5" w:rsidTr="00F518A5">
        <w:trPr>
          <w:tblHeader/>
        </w:trPr>
        <w:tc>
          <w:tcPr>
            <w:tcW w:w="1418" w:type="dxa"/>
            <w:shd w:val="clear" w:color="auto" w:fill="auto"/>
            <w:vAlign w:val="center"/>
          </w:tcPr>
          <w:p w:rsidR="00EB48AB" w:rsidRPr="00F518A5" w:rsidRDefault="00EB48AB" w:rsidP="00F518A5">
            <w:pPr>
              <w:pStyle w:val="14-12"/>
              <w:spacing w:line="360" w:lineRule="exact"/>
              <w:jc w:val="center"/>
              <w:rPr>
                <w:rFonts w:hint="eastAsia"/>
                <w:spacing w:val="0"/>
              </w:rPr>
            </w:pPr>
            <w:r w:rsidRPr="00F518A5">
              <w:rPr>
                <w:rFonts w:hint="eastAsia"/>
                <w:spacing w:val="0"/>
              </w:rPr>
              <w:t>科目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EB48AB" w:rsidRPr="00F518A5" w:rsidRDefault="00EB48AB" w:rsidP="00F518A5">
            <w:pPr>
              <w:pStyle w:val="14-12"/>
              <w:spacing w:line="360" w:lineRule="exact"/>
              <w:jc w:val="center"/>
              <w:rPr>
                <w:rFonts w:hint="eastAsia"/>
                <w:spacing w:val="0"/>
              </w:rPr>
            </w:pPr>
            <w:r w:rsidRPr="00F518A5">
              <w:rPr>
                <w:rFonts w:hint="eastAsia"/>
                <w:spacing w:val="0"/>
              </w:rPr>
              <w:t>原因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EB48AB" w:rsidRPr="00F518A5" w:rsidRDefault="00EB48AB" w:rsidP="00F518A5">
            <w:pPr>
              <w:pStyle w:val="14-12"/>
              <w:spacing w:line="360" w:lineRule="exact"/>
              <w:jc w:val="center"/>
              <w:rPr>
                <w:rFonts w:hint="eastAsia"/>
                <w:spacing w:val="0"/>
              </w:rPr>
            </w:pPr>
            <w:r w:rsidRPr="00F518A5">
              <w:rPr>
                <w:rFonts w:hint="eastAsia"/>
                <w:spacing w:val="0"/>
              </w:rPr>
              <w:t>1</w:t>
            </w:r>
            <w:r w:rsidRPr="00F518A5">
              <w:rPr>
                <w:spacing w:val="0"/>
              </w:rPr>
              <w:t>10</w:t>
            </w:r>
            <w:r w:rsidRPr="00F518A5">
              <w:rPr>
                <w:rFonts w:hint="eastAsia"/>
                <w:spacing w:val="0"/>
              </w:rPr>
              <w:t>年度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EB48AB" w:rsidRPr="00F518A5" w:rsidRDefault="00EB48AB" w:rsidP="00F518A5">
            <w:pPr>
              <w:pStyle w:val="14-12"/>
              <w:spacing w:line="360" w:lineRule="exact"/>
              <w:jc w:val="center"/>
              <w:rPr>
                <w:rFonts w:hint="eastAsia"/>
                <w:spacing w:val="0"/>
              </w:rPr>
            </w:pPr>
            <w:r w:rsidRPr="00F518A5">
              <w:rPr>
                <w:rFonts w:hint="eastAsia"/>
                <w:spacing w:val="0"/>
              </w:rPr>
              <w:t>1</w:t>
            </w:r>
            <w:r w:rsidRPr="00F518A5">
              <w:rPr>
                <w:spacing w:val="0"/>
              </w:rPr>
              <w:t>11</w:t>
            </w:r>
            <w:r w:rsidRPr="00F518A5">
              <w:rPr>
                <w:rFonts w:hint="eastAsia"/>
                <w:spacing w:val="0"/>
              </w:rPr>
              <w:t>年度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EB48AB" w:rsidRPr="00F518A5" w:rsidRDefault="00EB48AB" w:rsidP="00F518A5">
            <w:pPr>
              <w:pStyle w:val="14-12"/>
              <w:spacing w:line="360" w:lineRule="exact"/>
              <w:jc w:val="center"/>
              <w:rPr>
                <w:rFonts w:cs="新細明體-ExtB" w:hint="eastAsia"/>
                <w:spacing w:val="0"/>
              </w:rPr>
            </w:pPr>
            <w:r w:rsidRPr="00F518A5">
              <w:rPr>
                <w:rFonts w:cs="新細明體-ExtB" w:hint="eastAsia"/>
                <w:spacing w:val="0"/>
              </w:rPr>
              <w:t>1</w:t>
            </w:r>
            <w:r w:rsidRPr="00F518A5">
              <w:rPr>
                <w:rFonts w:cs="新細明體-ExtB"/>
                <w:spacing w:val="0"/>
              </w:rPr>
              <w:t>12</w:t>
            </w:r>
            <w:r w:rsidRPr="00F518A5">
              <w:rPr>
                <w:rFonts w:cs="新細明體" w:hint="eastAsia"/>
                <w:spacing w:val="0"/>
              </w:rPr>
              <w:t>年度</w:t>
            </w:r>
          </w:p>
        </w:tc>
      </w:tr>
      <w:tr w:rsidR="003D6FB1" w:rsidRPr="00F518A5" w:rsidTr="00F518A5">
        <w:tc>
          <w:tcPr>
            <w:tcW w:w="1418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jc w:val="both"/>
              <w:rPr>
                <w:rFonts w:hint="eastAsia"/>
                <w:spacing w:val="0"/>
              </w:rPr>
            </w:pPr>
            <w:r w:rsidRPr="00EB48AB">
              <w:rPr>
                <w:rFonts w:hint="eastAsia"/>
              </w:rPr>
              <w:t>透過損益按公允價值衡量之金融負債</w:t>
            </w:r>
            <w:r w:rsidR="00871DA2">
              <w:rPr>
                <w:rFonts w:hint="eastAsia"/>
              </w:rPr>
              <w:t>損益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3D6FB1" w:rsidRPr="00590771" w:rsidRDefault="003D6FB1" w:rsidP="00F518A5">
            <w:pPr>
              <w:pStyle w:val="14-12"/>
              <w:jc w:val="both"/>
              <w:rPr>
                <w:rFonts w:hint="eastAsia"/>
              </w:rPr>
            </w:pPr>
            <w:r w:rsidRPr="00590771">
              <w:rPr>
                <w:rFonts w:hint="eastAsia"/>
              </w:rPr>
              <w:t>因美元兌新臺幣貶</w:t>
            </w:r>
            <w:r w:rsidR="008C2F97">
              <w:rPr>
                <w:rFonts w:hint="eastAsia"/>
              </w:rPr>
              <w:t>(升)</w:t>
            </w:r>
            <w:r w:rsidRPr="00590771">
              <w:rPr>
                <w:rFonts w:hint="eastAsia"/>
              </w:rPr>
              <w:t>值，致承作之遠換匯避險合約產生利益</w:t>
            </w:r>
            <w:r w:rsidR="008C2F97">
              <w:rPr>
                <w:rFonts w:hint="eastAsia"/>
              </w:rPr>
              <w:t>(損失)</w:t>
            </w:r>
            <w:r w:rsidRPr="00590771">
              <w:rPr>
                <w:rFonts w:hint="eastAsia"/>
              </w:rPr>
              <w:t>。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3D6FB1" w:rsidRPr="00F518A5" w:rsidRDefault="005350FA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spacing w:val="0"/>
              </w:rPr>
              <w:t>+4,804,972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3D6FB1" w:rsidRPr="00F518A5" w:rsidRDefault="00871DA2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spacing w:val="0"/>
              </w:rPr>
              <w:t>-13,749,263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spacing w:val="0"/>
              </w:rPr>
              <w:t>+</w:t>
            </w:r>
            <w:r w:rsidRPr="00F518A5">
              <w:rPr>
                <w:rFonts w:hint="eastAsia"/>
                <w:spacing w:val="0"/>
              </w:rPr>
              <w:t>7,265,878</w:t>
            </w:r>
          </w:p>
        </w:tc>
      </w:tr>
      <w:tr w:rsidR="003D6FB1" w:rsidRPr="00F518A5" w:rsidTr="00F518A5">
        <w:tc>
          <w:tcPr>
            <w:tcW w:w="1418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ind w:left="567" w:hanging="567"/>
              <w:jc w:val="both"/>
              <w:rPr>
                <w:rFonts w:hint="eastAsia"/>
                <w:spacing w:val="0"/>
              </w:rPr>
            </w:pPr>
            <w:r w:rsidRPr="00EB48AB">
              <w:rPr>
                <w:rFonts w:hint="eastAsia"/>
              </w:rPr>
              <w:t>外幣兌換利益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3D6FB1" w:rsidRPr="00590771" w:rsidRDefault="003D6FB1" w:rsidP="00F518A5">
            <w:pPr>
              <w:pStyle w:val="14-12"/>
              <w:jc w:val="both"/>
              <w:rPr>
                <w:rFonts w:hint="eastAsia"/>
              </w:rPr>
            </w:pPr>
            <w:r w:rsidRPr="00590771">
              <w:rPr>
                <w:rFonts w:hint="eastAsia"/>
              </w:rPr>
              <w:t>歐元、英磅</w:t>
            </w:r>
            <w:r w:rsidR="004B36C4">
              <w:rPr>
                <w:rFonts w:hint="eastAsia"/>
              </w:rPr>
              <w:t>、澳幣、加幣及新加坡幣</w:t>
            </w:r>
            <w:r w:rsidR="00200FAD">
              <w:rPr>
                <w:rFonts w:hint="eastAsia"/>
              </w:rPr>
              <w:t>等</w:t>
            </w:r>
            <w:r w:rsidRPr="00590771">
              <w:rPr>
                <w:rFonts w:hint="eastAsia"/>
              </w:rPr>
              <w:t>兌新臺幣走升</w:t>
            </w:r>
            <w:r w:rsidR="002D272A">
              <w:rPr>
                <w:rFonts w:hint="eastAsia"/>
              </w:rPr>
              <w:t>(降)</w:t>
            </w:r>
            <w:r w:rsidRPr="00590771">
              <w:rPr>
                <w:rFonts w:hint="eastAsia"/>
              </w:rPr>
              <w:t>，致產生外幣兌換利益</w:t>
            </w:r>
            <w:r w:rsidR="002D272A">
              <w:rPr>
                <w:rFonts w:hint="eastAsia"/>
              </w:rPr>
              <w:t>(損失)</w:t>
            </w:r>
            <w:r w:rsidRPr="00590771">
              <w:rPr>
                <w:rFonts w:hint="eastAsia"/>
              </w:rPr>
              <w:t>。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3D6FB1" w:rsidRPr="00F518A5" w:rsidRDefault="002D272A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spacing w:val="0"/>
              </w:rPr>
              <w:t>-22,700,107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3D6FB1" w:rsidRPr="00F518A5" w:rsidRDefault="00871DA2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>
              <w:t>+</w:t>
            </w:r>
            <w:r w:rsidRPr="00F518A5">
              <w:rPr>
                <w:spacing w:val="0"/>
              </w:rPr>
              <w:t>99,318,312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spacing w:val="0"/>
              </w:rPr>
              <w:t>+</w:t>
            </w:r>
            <w:r w:rsidRPr="00F518A5">
              <w:rPr>
                <w:rFonts w:hint="eastAsia"/>
                <w:spacing w:val="0"/>
              </w:rPr>
              <w:t>881,837</w:t>
            </w:r>
          </w:p>
        </w:tc>
      </w:tr>
      <w:tr w:rsidR="003D6FB1" w:rsidRPr="00F518A5" w:rsidTr="00F518A5">
        <w:tc>
          <w:tcPr>
            <w:tcW w:w="1418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jc w:val="both"/>
              <w:rPr>
                <w:rFonts w:hint="eastAsia"/>
                <w:spacing w:val="0"/>
              </w:rPr>
            </w:pPr>
            <w:r w:rsidRPr="00F518A5">
              <w:rPr>
                <w:rFonts w:hint="eastAsia"/>
                <w:spacing w:val="0"/>
              </w:rPr>
              <w:t>提存外匯價格變動準備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3D6FB1" w:rsidRPr="00590771" w:rsidRDefault="003D6FB1" w:rsidP="00F518A5">
            <w:pPr>
              <w:pStyle w:val="14-12"/>
              <w:jc w:val="both"/>
              <w:rPr>
                <w:rFonts w:hint="eastAsia"/>
              </w:rPr>
            </w:pPr>
            <w:r w:rsidRPr="00590771">
              <w:rPr>
                <w:rFonts w:hint="eastAsia"/>
              </w:rPr>
              <w:t>依「人身保險業外匯價格變動準備金應注意事項」及「郵政儲金外匯價格變動準備金要點」規定提存外匯價格變動準備金。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3D6FB1" w:rsidRPr="00F518A5" w:rsidRDefault="002D272A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spacing w:val="0"/>
              </w:rPr>
              <w:t>-2,961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3D6FB1" w:rsidRPr="00F518A5" w:rsidRDefault="00871DA2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spacing w:val="0"/>
              </w:rPr>
              <w:t>-11,235,143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spacing w:val="0"/>
              </w:rPr>
              <w:t>-70,539</w:t>
            </w:r>
          </w:p>
        </w:tc>
      </w:tr>
      <w:tr w:rsidR="003D6FB1" w:rsidRPr="00F518A5" w:rsidTr="00F518A5">
        <w:tc>
          <w:tcPr>
            <w:tcW w:w="1418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jc w:val="both"/>
              <w:rPr>
                <w:rFonts w:hint="eastAsia"/>
                <w:b/>
                <w:bCs/>
                <w:spacing w:val="0"/>
              </w:rPr>
            </w:pPr>
            <w:r w:rsidRPr="00F518A5">
              <w:rPr>
                <w:rFonts w:hint="eastAsia"/>
                <w:b/>
                <w:bCs/>
              </w:rPr>
              <w:t>透過損益按公允價值衡量之金融資產損失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jc w:val="both"/>
              <w:rPr>
                <w:rFonts w:hint="eastAsia"/>
                <w:b/>
                <w:bCs/>
              </w:rPr>
            </w:pPr>
            <w:r w:rsidRPr="00F518A5">
              <w:rPr>
                <w:rFonts w:hint="eastAsia"/>
                <w:b/>
                <w:bCs/>
              </w:rPr>
              <w:t>因避險成本大幅攀高，致承作之遠換匯避險合約產生損失。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3D6FB1" w:rsidRPr="00F518A5" w:rsidRDefault="002D272A" w:rsidP="00F518A5">
            <w:pPr>
              <w:pStyle w:val="14-12"/>
              <w:spacing w:line="360" w:lineRule="exact"/>
              <w:jc w:val="right"/>
              <w:rPr>
                <w:rFonts w:hint="eastAsia"/>
                <w:b/>
                <w:bCs/>
                <w:spacing w:val="0"/>
              </w:rPr>
            </w:pPr>
            <w:r w:rsidRPr="00F518A5">
              <w:rPr>
                <w:rFonts w:hint="eastAsia"/>
                <w:b/>
                <w:bCs/>
                <w:spacing w:val="0"/>
              </w:rPr>
              <w:t>-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3D6FB1" w:rsidRPr="00F518A5" w:rsidRDefault="00871DA2" w:rsidP="00F518A5">
            <w:pPr>
              <w:pStyle w:val="14-12"/>
              <w:spacing w:line="360" w:lineRule="exact"/>
              <w:jc w:val="right"/>
              <w:rPr>
                <w:rFonts w:hint="eastAsia"/>
                <w:b/>
                <w:bCs/>
                <w:spacing w:val="0"/>
              </w:rPr>
            </w:pPr>
            <w:r w:rsidRPr="00F518A5">
              <w:rPr>
                <w:b/>
                <w:bCs/>
                <w:spacing w:val="0"/>
              </w:rPr>
              <w:t>-87,651,817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spacing w:line="360" w:lineRule="exact"/>
              <w:jc w:val="right"/>
              <w:rPr>
                <w:rFonts w:hint="eastAsia"/>
                <w:b/>
                <w:bCs/>
                <w:spacing w:val="0"/>
              </w:rPr>
            </w:pPr>
            <w:r w:rsidRPr="00F518A5">
              <w:rPr>
                <w:b/>
                <w:bCs/>
                <w:spacing w:val="0"/>
              </w:rPr>
              <w:t>-</w:t>
            </w:r>
            <w:r w:rsidRPr="00F518A5">
              <w:rPr>
                <w:rFonts w:hint="eastAsia"/>
                <w:b/>
                <w:bCs/>
                <w:spacing w:val="0"/>
              </w:rPr>
              <w:t>17,152,498</w:t>
            </w:r>
          </w:p>
        </w:tc>
      </w:tr>
      <w:tr w:rsidR="003D6FB1" w:rsidRPr="00F518A5" w:rsidTr="004D6B88">
        <w:tc>
          <w:tcPr>
            <w:tcW w:w="1418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jc w:val="both"/>
              <w:rPr>
                <w:rFonts w:hint="eastAsia"/>
                <w:spacing w:val="0"/>
              </w:rPr>
            </w:pPr>
            <w:r w:rsidRPr="00EB48AB">
              <w:rPr>
                <w:rFonts w:hint="eastAsia"/>
              </w:rPr>
              <w:t>採用覆蓋法重分類之損失</w:t>
            </w:r>
          </w:p>
        </w:tc>
        <w:tc>
          <w:tcPr>
            <w:tcW w:w="2400" w:type="dxa"/>
            <w:tcBorders>
              <w:bottom w:val="single" w:sz="6" w:space="0" w:color="auto"/>
            </w:tcBorders>
            <w:shd w:val="clear" w:color="auto" w:fill="auto"/>
          </w:tcPr>
          <w:p w:rsidR="003D6FB1" w:rsidRPr="00590771" w:rsidRDefault="003D6FB1" w:rsidP="00F518A5">
            <w:pPr>
              <w:pStyle w:val="14-12"/>
              <w:jc w:val="both"/>
              <w:rPr>
                <w:rFonts w:hint="eastAsia"/>
              </w:rPr>
            </w:pPr>
            <w:r w:rsidRPr="00590771">
              <w:rPr>
                <w:rFonts w:hint="eastAsia"/>
              </w:rPr>
              <w:t>臺股上漲，因採用覆蓋法，股價上漲之未實現評</w:t>
            </w:r>
            <w:r w:rsidRPr="00590771">
              <w:rPr>
                <w:rFonts w:hint="eastAsia"/>
              </w:rPr>
              <w:lastRenderedPageBreak/>
              <w:t>價利益轉入資產負債表，致產生損失。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3D6FB1" w:rsidRPr="00F518A5" w:rsidRDefault="002D272A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rFonts w:hint="eastAsia"/>
                <w:spacing w:val="0"/>
              </w:rPr>
              <w:lastRenderedPageBreak/>
              <w:t>-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3D6FB1" w:rsidRPr="00F518A5" w:rsidRDefault="00871DA2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rFonts w:hint="eastAsia"/>
                <w:spacing w:val="0"/>
              </w:rPr>
              <w:t>-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spacing w:val="0"/>
              </w:rPr>
              <w:t>-</w:t>
            </w:r>
            <w:r w:rsidRPr="00F518A5">
              <w:rPr>
                <w:rFonts w:hint="eastAsia"/>
                <w:spacing w:val="0"/>
              </w:rPr>
              <w:t>8,957,362</w:t>
            </w:r>
          </w:p>
        </w:tc>
      </w:tr>
      <w:tr w:rsidR="003D6FB1" w:rsidRPr="00F518A5" w:rsidTr="004D6B88">
        <w:tc>
          <w:tcPr>
            <w:tcW w:w="1418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jc w:val="center"/>
              <w:rPr>
                <w:rFonts w:hint="eastAsia"/>
                <w:spacing w:val="0"/>
              </w:rPr>
            </w:pPr>
            <w:r w:rsidRPr="00F518A5">
              <w:rPr>
                <w:rFonts w:hint="eastAsia"/>
                <w:spacing w:val="0"/>
              </w:rPr>
              <w:t>合計</w:t>
            </w:r>
          </w:p>
        </w:tc>
        <w:tc>
          <w:tcPr>
            <w:tcW w:w="2400" w:type="dxa"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</w:tcPr>
          <w:p w:rsidR="003D6FB1" w:rsidRPr="00F518A5" w:rsidRDefault="003D6FB1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</w:p>
        </w:tc>
        <w:tc>
          <w:tcPr>
            <w:tcW w:w="1598" w:type="dxa"/>
            <w:shd w:val="clear" w:color="auto" w:fill="auto"/>
            <w:vAlign w:val="center"/>
          </w:tcPr>
          <w:p w:rsidR="003D6FB1" w:rsidRPr="00F518A5" w:rsidRDefault="00AE32CD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rFonts w:hint="eastAsia"/>
                <w:spacing w:val="0"/>
              </w:rPr>
              <w:t>-</w:t>
            </w:r>
            <w:r w:rsidRPr="00F518A5">
              <w:rPr>
                <w:spacing w:val="0"/>
              </w:rPr>
              <w:t>17,898,096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3D6FB1" w:rsidRPr="00F518A5" w:rsidRDefault="00C203B8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rFonts w:hint="eastAsia"/>
                <w:spacing w:val="0"/>
              </w:rPr>
              <w:t>-</w:t>
            </w:r>
            <w:r w:rsidRPr="00F518A5">
              <w:rPr>
                <w:spacing w:val="0"/>
              </w:rPr>
              <w:t>13,317,911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3D6FB1" w:rsidRPr="00F518A5" w:rsidRDefault="003D6FB1" w:rsidP="00F518A5">
            <w:pPr>
              <w:pStyle w:val="14-12"/>
              <w:spacing w:line="360" w:lineRule="exact"/>
              <w:jc w:val="right"/>
              <w:rPr>
                <w:rFonts w:hint="eastAsia"/>
                <w:spacing w:val="0"/>
              </w:rPr>
            </w:pPr>
            <w:r w:rsidRPr="00F518A5">
              <w:rPr>
                <w:spacing w:val="0"/>
              </w:rPr>
              <w:t>-18,032,684</w:t>
            </w:r>
          </w:p>
        </w:tc>
      </w:tr>
    </w:tbl>
    <w:p w:rsidR="0021275E" w:rsidRDefault="0021275E" w:rsidP="0021275E">
      <w:pPr>
        <w:pStyle w:val="142"/>
        <w:ind w:left="1357" w:rightChars="-150" w:right="-425" w:hangingChars="558" w:hanging="1357"/>
        <w:jc w:val="both"/>
      </w:pPr>
      <w:r w:rsidRPr="00092DD0">
        <w:rPr>
          <w:rFonts w:hint="eastAsia"/>
        </w:rPr>
        <w:t>資料來源：</w:t>
      </w:r>
      <w:r>
        <w:rPr>
          <w:rFonts w:hint="eastAsia"/>
        </w:rPr>
        <w:t>中</w:t>
      </w:r>
      <w:r w:rsidRPr="00092DD0">
        <w:rPr>
          <w:rFonts w:hint="eastAsia"/>
        </w:rPr>
        <w:t>華郵政公司</w:t>
      </w:r>
      <w:r>
        <w:rPr>
          <w:rFonts w:hint="eastAsia"/>
        </w:rPr>
        <w:t>提供</w:t>
      </w:r>
      <w:r w:rsidRPr="00092DD0">
        <w:rPr>
          <w:rFonts w:hint="eastAsia"/>
        </w:rPr>
        <w:t>。</w:t>
      </w:r>
    </w:p>
    <w:p w:rsidR="0055631F" w:rsidRDefault="0055631F" w:rsidP="0026266E">
      <w:pPr>
        <w:pStyle w:val="a4"/>
        <w:ind w:leftChars="0" w:left="346" w:right="-143" w:hangingChars="122" w:hanging="346"/>
        <w:rPr>
          <w:b/>
          <w:bCs/>
        </w:rPr>
      </w:pPr>
    </w:p>
    <w:p w:rsidR="0055631F" w:rsidRDefault="0055631F" w:rsidP="0026266E">
      <w:pPr>
        <w:pStyle w:val="a4"/>
        <w:ind w:leftChars="0" w:left="346" w:right="-143" w:hangingChars="122" w:hanging="346"/>
        <w:rPr>
          <w:b/>
          <w:bCs/>
        </w:rPr>
      </w:pPr>
    </w:p>
    <w:p w:rsidR="0026266E" w:rsidRDefault="0026266E" w:rsidP="0026266E">
      <w:pPr>
        <w:pStyle w:val="a4"/>
        <w:ind w:leftChars="0" w:left="346" w:right="-143" w:hangingChars="122" w:hanging="346"/>
        <w:rPr>
          <w:b/>
          <w:bCs/>
        </w:rPr>
      </w:pPr>
      <w:r>
        <w:rPr>
          <w:rFonts w:hint="eastAsia"/>
          <w:b/>
          <w:bCs/>
        </w:rPr>
        <w:t>表3</w:t>
      </w:r>
      <w:r>
        <w:rPr>
          <w:b/>
          <w:bCs/>
        </w:rPr>
        <w:t xml:space="preserve">  </w:t>
      </w:r>
      <w:r w:rsidRPr="0026266E">
        <w:rPr>
          <w:rFonts w:hint="eastAsia"/>
          <w:b/>
          <w:bCs/>
          <w:spacing w:val="-4"/>
        </w:rPr>
        <w:t>近年壽險業兌換損益、避險損益與外匯價格變動準備金情形概況表</w:t>
      </w:r>
    </w:p>
    <w:p w:rsidR="0026266E" w:rsidRDefault="0026266E" w:rsidP="0026266E">
      <w:pPr>
        <w:pStyle w:val="a4"/>
        <w:spacing w:line="280" w:lineRule="exact"/>
        <w:ind w:leftChars="0" w:left="346" w:right="-142" w:hangingChars="122" w:hanging="346"/>
        <w:jc w:val="right"/>
        <w:rPr>
          <w:sz w:val="24"/>
          <w:szCs w:val="24"/>
        </w:rPr>
      </w:pPr>
      <w:r>
        <w:rPr>
          <w:b/>
          <w:bCs/>
        </w:rPr>
        <w:t xml:space="preserve">      </w:t>
      </w:r>
      <w:r w:rsidRPr="00FD49B2">
        <w:rPr>
          <w:rFonts w:hint="eastAsia"/>
          <w:sz w:val="24"/>
          <w:szCs w:val="24"/>
        </w:rPr>
        <w:t>單</w:t>
      </w:r>
      <w:r w:rsidRPr="00092DD0">
        <w:rPr>
          <w:rFonts w:hint="eastAsia"/>
          <w:sz w:val="24"/>
          <w:szCs w:val="24"/>
        </w:rPr>
        <w:t>位：新臺幣</w:t>
      </w:r>
      <w:r w:rsidR="00414D92">
        <w:rPr>
          <w:rFonts w:hint="eastAsia"/>
          <w:sz w:val="24"/>
          <w:szCs w:val="24"/>
        </w:rPr>
        <w:t>億</w:t>
      </w:r>
      <w:r w:rsidRPr="00092DD0">
        <w:rPr>
          <w:rFonts w:hint="eastAsia"/>
          <w:sz w:val="24"/>
          <w:szCs w:val="24"/>
        </w:rPr>
        <w:t>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77"/>
        <w:gridCol w:w="1878"/>
        <w:gridCol w:w="1878"/>
        <w:gridCol w:w="1879"/>
      </w:tblGrid>
      <w:tr w:rsidR="0026266E" w:rsidRPr="00F518A5" w:rsidTr="00C90201">
        <w:trPr>
          <w:tblHeader/>
        </w:trPr>
        <w:tc>
          <w:tcPr>
            <w:tcW w:w="2977" w:type="dxa"/>
            <w:shd w:val="clear" w:color="auto" w:fill="auto"/>
            <w:vAlign w:val="center"/>
          </w:tcPr>
          <w:p w:rsidR="0026266E" w:rsidRDefault="0026266E" w:rsidP="0026266E">
            <w:pPr>
              <w:pStyle w:val="14-12"/>
              <w:spacing w:line="320" w:lineRule="exact"/>
              <w:ind w:left="851" w:hanging="851"/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1878" w:type="dxa"/>
            <w:shd w:val="clear" w:color="auto" w:fill="auto"/>
          </w:tcPr>
          <w:p w:rsidR="0026266E" w:rsidRPr="0055227F" w:rsidRDefault="0026266E" w:rsidP="0055227F">
            <w:pPr>
              <w:pStyle w:val="14-12"/>
              <w:jc w:val="center"/>
              <w:rPr>
                <w:spacing w:val="0"/>
              </w:rPr>
            </w:pPr>
            <w:r w:rsidRPr="0055227F">
              <w:rPr>
                <w:rFonts w:hint="eastAsia"/>
                <w:spacing w:val="0"/>
              </w:rPr>
              <w:t>1</w:t>
            </w:r>
            <w:r w:rsidRPr="0055227F">
              <w:rPr>
                <w:spacing w:val="0"/>
              </w:rPr>
              <w:t>10</w:t>
            </w:r>
            <w:r w:rsidRPr="0055227F">
              <w:rPr>
                <w:rFonts w:hint="eastAsia"/>
                <w:spacing w:val="0"/>
              </w:rPr>
              <w:t>年</w:t>
            </w:r>
            <w:r w:rsidR="0055227F" w:rsidRPr="0055227F">
              <w:rPr>
                <w:rFonts w:hint="eastAsia"/>
                <w:spacing w:val="0"/>
              </w:rPr>
              <w:t>1</w:t>
            </w:r>
            <w:r w:rsidR="0055227F" w:rsidRPr="0055227F">
              <w:rPr>
                <w:spacing w:val="0"/>
              </w:rPr>
              <w:t>2</w:t>
            </w:r>
            <w:r w:rsidR="0055227F" w:rsidRPr="0055227F">
              <w:rPr>
                <w:rFonts w:hint="eastAsia"/>
                <w:spacing w:val="0"/>
              </w:rPr>
              <w:t>月</w:t>
            </w:r>
            <w:r w:rsidR="0055227F">
              <w:rPr>
                <w:rFonts w:hint="eastAsia"/>
                <w:spacing w:val="0"/>
              </w:rPr>
              <w:t>底</w:t>
            </w:r>
          </w:p>
        </w:tc>
        <w:tc>
          <w:tcPr>
            <w:tcW w:w="1878" w:type="dxa"/>
            <w:shd w:val="clear" w:color="auto" w:fill="auto"/>
          </w:tcPr>
          <w:p w:rsidR="0026266E" w:rsidRPr="0055227F" w:rsidRDefault="0026266E" w:rsidP="0055227F">
            <w:pPr>
              <w:pStyle w:val="14-12"/>
              <w:jc w:val="center"/>
              <w:rPr>
                <w:spacing w:val="0"/>
              </w:rPr>
            </w:pPr>
            <w:r w:rsidRPr="0055227F">
              <w:rPr>
                <w:rFonts w:hint="eastAsia"/>
                <w:spacing w:val="0"/>
              </w:rPr>
              <w:t>1</w:t>
            </w:r>
            <w:r w:rsidRPr="0055227F">
              <w:rPr>
                <w:spacing w:val="0"/>
              </w:rPr>
              <w:t>11</w:t>
            </w:r>
            <w:r w:rsidRPr="0055227F">
              <w:rPr>
                <w:rFonts w:hint="eastAsia"/>
                <w:spacing w:val="0"/>
              </w:rPr>
              <w:t>年</w:t>
            </w:r>
            <w:r w:rsidR="0055227F" w:rsidRPr="0055227F">
              <w:rPr>
                <w:rFonts w:hint="eastAsia"/>
                <w:spacing w:val="0"/>
              </w:rPr>
              <w:t>1</w:t>
            </w:r>
            <w:r w:rsidR="0055227F" w:rsidRPr="0055227F">
              <w:rPr>
                <w:spacing w:val="0"/>
              </w:rPr>
              <w:t>2</w:t>
            </w:r>
            <w:r w:rsidR="0055227F" w:rsidRPr="0055227F">
              <w:rPr>
                <w:rFonts w:hint="eastAsia"/>
                <w:spacing w:val="0"/>
              </w:rPr>
              <w:t>月</w:t>
            </w:r>
            <w:r w:rsidR="0055227F">
              <w:rPr>
                <w:rFonts w:hint="eastAsia"/>
                <w:spacing w:val="0"/>
              </w:rPr>
              <w:t>底</w:t>
            </w:r>
          </w:p>
        </w:tc>
        <w:tc>
          <w:tcPr>
            <w:tcW w:w="1879" w:type="dxa"/>
            <w:shd w:val="clear" w:color="auto" w:fill="auto"/>
          </w:tcPr>
          <w:p w:rsidR="0026266E" w:rsidRPr="0055227F" w:rsidRDefault="0026266E" w:rsidP="0055227F">
            <w:pPr>
              <w:pStyle w:val="14-12"/>
              <w:jc w:val="center"/>
              <w:rPr>
                <w:spacing w:val="0"/>
              </w:rPr>
            </w:pPr>
            <w:r w:rsidRPr="0055227F">
              <w:rPr>
                <w:rFonts w:hint="eastAsia"/>
                <w:spacing w:val="0"/>
              </w:rPr>
              <w:t>1</w:t>
            </w:r>
            <w:r w:rsidRPr="0055227F">
              <w:rPr>
                <w:spacing w:val="0"/>
              </w:rPr>
              <w:t>12</w:t>
            </w:r>
            <w:r w:rsidRPr="0055227F">
              <w:rPr>
                <w:rFonts w:hint="eastAsia"/>
                <w:spacing w:val="0"/>
              </w:rPr>
              <w:t>年</w:t>
            </w:r>
            <w:r w:rsidR="0055227F" w:rsidRPr="0055227F">
              <w:rPr>
                <w:rFonts w:hint="eastAsia"/>
                <w:spacing w:val="0"/>
              </w:rPr>
              <w:t>1</w:t>
            </w:r>
            <w:r w:rsidR="0055227F" w:rsidRPr="0055227F">
              <w:rPr>
                <w:spacing w:val="0"/>
              </w:rPr>
              <w:t>2</w:t>
            </w:r>
            <w:r w:rsidR="0055227F" w:rsidRPr="0055227F">
              <w:rPr>
                <w:rFonts w:hint="eastAsia"/>
                <w:spacing w:val="0"/>
              </w:rPr>
              <w:t>月</w:t>
            </w:r>
            <w:r w:rsidR="0055227F">
              <w:rPr>
                <w:rFonts w:hint="eastAsia"/>
                <w:spacing w:val="0"/>
              </w:rPr>
              <w:t>底</w:t>
            </w:r>
          </w:p>
        </w:tc>
      </w:tr>
      <w:tr w:rsidR="0026266E" w:rsidRPr="00F518A5" w:rsidTr="0055227F">
        <w:tc>
          <w:tcPr>
            <w:tcW w:w="2977" w:type="dxa"/>
            <w:shd w:val="clear" w:color="auto" w:fill="auto"/>
            <w:vAlign w:val="center"/>
          </w:tcPr>
          <w:p w:rsidR="0026266E" w:rsidRPr="0055227F" w:rsidRDefault="00B90CA5" w:rsidP="0055227F">
            <w:pPr>
              <w:pStyle w:val="14-12"/>
              <w:spacing w:line="360" w:lineRule="exact"/>
              <w:rPr>
                <w:spacing w:val="0"/>
              </w:rPr>
            </w:pPr>
            <w:r w:rsidRPr="0055227F">
              <w:rPr>
                <w:spacing w:val="0"/>
              </w:rPr>
              <w:t>兌換損益</w:t>
            </w:r>
          </w:p>
        </w:tc>
        <w:tc>
          <w:tcPr>
            <w:tcW w:w="1878" w:type="dxa"/>
            <w:shd w:val="clear" w:color="auto" w:fill="auto"/>
          </w:tcPr>
          <w:p w:rsidR="0026266E" w:rsidRPr="0055227F" w:rsidRDefault="0055227F" w:rsidP="0055227F">
            <w:pPr>
              <w:pStyle w:val="14-12"/>
              <w:spacing w:line="360" w:lineRule="exact"/>
              <w:jc w:val="right"/>
              <w:rPr>
                <w:spacing w:val="0"/>
              </w:rPr>
            </w:pPr>
            <w:r w:rsidRPr="0055227F">
              <w:rPr>
                <w:rFonts w:hint="eastAsia"/>
                <w:spacing w:val="0"/>
              </w:rPr>
              <w:t>-</w:t>
            </w:r>
            <w:r w:rsidRPr="0055227F">
              <w:rPr>
                <w:spacing w:val="0"/>
              </w:rPr>
              <w:t>3,178</w:t>
            </w:r>
          </w:p>
        </w:tc>
        <w:tc>
          <w:tcPr>
            <w:tcW w:w="1878" w:type="dxa"/>
            <w:shd w:val="clear" w:color="auto" w:fill="auto"/>
          </w:tcPr>
          <w:p w:rsidR="0026266E" w:rsidRPr="0055227F" w:rsidRDefault="0055227F" w:rsidP="0055227F">
            <w:pPr>
              <w:pStyle w:val="14-12"/>
              <w:spacing w:line="360" w:lineRule="exact"/>
              <w:jc w:val="right"/>
              <w:rPr>
                <w:spacing w:val="0"/>
              </w:rPr>
            </w:pPr>
            <w:r w:rsidRPr="0055227F">
              <w:rPr>
                <w:spacing w:val="0"/>
              </w:rPr>
              <w:t>12,788</w:t>
            </w:r>
          </w:p>
        </w:tc>
        <w:tc>
          <w:tcPr>
            <w:tcW w:w="1879" w:type="dxa"/>
            <w:shd w:val="clear" w:color="auto" w:fill="auto"/>
          </w:tcPr>
          <w:p w:rsidR="0026266E" w:rsidRPr="0055227F" w:rsidRDefault="0079041D" w:rsidP="0055227F">
            <w:pPr>
              <w:pStyle w:val="14-12"/>
              <w:spacing w:line="360" w:lineRule="exact"/>
              <w:jc w:val="right"/>
              <w:rPr>
                <w:spacing w:val="0"/>
              </w:rPr>
            </w:pPr>
            <w:r w:rsidRPr="0079041D">
              <w:rPr>
                <w:spacing w:val="0"/>
              </w:rPr>
              <w:tab/>
              <w:t>37</w:t>
            </w:r>
          </w:p>
        </w:tc>
      </w:tr>
      <w:tr w:rsidR="0026266E" w:rsidRPr="00F518A5" w:rsidTr="0055227F">
        <w:tc>
          <w:tcPr>
            <w:tcW w:w="2977" w:type="dxa"/>
            <w:shd w:val="clear" w:color="auto" w:fill="auto"/>
            <w:vAlign w:val="center"/>
          </w:tcPr>
          <w:p w:rsidR="0026266E" w:rsidRPr="0055227F" w:rsidRDefault="00B90CA5" w:rsidP="0055227F">
            <w:pPr>
              <w:pStyle w:val="14-12"/>
              <w:spacing w:line="360" w:lineRule="exact"/>
              <w:rPr>
                <w:spacing w:val="0"/>
              </w:rPr>
            </w:pPr>
            <w:r w:rsidRPr="0055227F">
              <w:rPr>
                <w:spacing w:val="0"/>
              </w:rPr>
              <w:t>避險損益</w:t>
            </w:r>
          </w:p>
        </w:tc>
        <w:tc>
          <w:tcPr>
            <w:tcW w:w="1878" w:type="dxa"/>
            <w:shd w:val="clear" w:color="auto" w:fill="auto"/>
          </w:tcPr>
          <w:p w:rsidR="0026266E" w:rsidRPr="0055227F" w:rsidRDefault="0055227F" w:rsidP="0055227F">
            <w:pPr>
              <w:pStyle w:val="14-12"/>
              <w:spacing w:line="360" w:lineRule="exact"/>
              <w:jc w:val="right"/>
              <w:rPr>
                <w:spacing w:val="0"/>
              </w:rPr>
            </w:pPr>
            <w:r w:rsidRPr="0055227F">
              <w:rPr>
                <w:rFonts w:hint="eastAsia"/>
                <w:spacing w:val="0"/>
              </w:rPr>
              <w:t>9</w:t>
            </w:r>
            <w:r w:rsidRPr="0055227F">
              <w:rPr>
                <w:spacing w:val="0"/>
              </w:rPr>
              <w:t>79</w:t>
            </w:r>
          </w:p>
        </w:tc>
        <w:tc>
          <w:tcPr>
            <w:tcW w:w="1878" w:type="dxa"/>
            <w:shd w:val="clear" w:color="auto" w:fill="auto"/>
          </w:tcPr>
          <w:p w:rsidR="0026266E" w:rsidRPr="0055227F" w:rsidRDefault="0079041D" w:rsidP="0055227F">
            <w:pPr>
              <w:pStyle w:val="14-12"/>
              <w:spacing w:line="360" w:lineRule="exact"/>
              <w:jc w:val="right"/>
              <w:rPr>
                <w:spacing w:val="0"/>
              </w:rPr>
            </w:pPr>
            <w:r>
              <w:rPr>
                <w:rFonts w:hint="eastAsia"/>
                <w:spacing w:val="0"/>
              </w:rPr>
              <w:t>-</w:t>
            </w:r>
            <w:r>
              <w:rPr>
                <w:spacing w:val="0"/>
              </w:rPr>
              <w:t>11,202</w:t>
            </w:r>
          </w:p>
        </w:tc>
        <w:tc>
          <w:tcPr>
            <w:tcW w:w="1879" w:type="dxa"/>
            <w:shd w:val="clear" w:color="auto" w:fill="auto"/>
          </w:tcPr>
          <w:p w:rsidR="0026266E" w:rsidRPr="0055227F" w:rsidRDefault="0079041D" w:rsidP="0055227F">
            <w:pPr>
              <w:pStyle w:val="14-12"/>
              <w:spacing w:line="360" w:lineRule="exact"/>
              <w:jc w:val="right"/>
              <w:rPr>
                <w:spacing w:val="0"/>
              </w:rPr>
            </w:pPr>
            <w:r>
              <w:rPr>
                <w:rFonts w:hint="eastAsia"/>
                <w:spacing w:val="0"/>
              </w:rPr>
              <w:t>-</w:t>
            </w:r>
            <w:r>
              <w:rPr>
                <w:spacing w:val="0"/>
              </w:rPr>
              <w:t>3,694</w:t>
            </w:r>
          </w:p>
        </w:tc>
      </w:tr>
      <w:tr w:rsidR="0026266E" w:rsidRPr="00F518A5" w:rsidTr="0055227F">
        <w:tc>
          <w:tcPr>
            <w:tcW w:w="2977" w:type="dxa"/>
            <w:shd w:val="clear" w:color="auto" w:fill="auto"/>
            <w:vAlign w:val="center"/>
          </w:tcPr>
          <w:p w:rsidR="0026266E" w:rsidRPr="0055227F" w:rsidRDefault="00B90CA5" w:rsidP="0079041D">
            <w:pPr>
              <w:pStyle w:val="14-12"/>
              <w:spacing w:line="360" w:lineRule="exact"/>
              <w:ind w:firstLineChars="129" w:firstLine="314"/>
              <w:rPr>
                <w:spacing w:val="0"/>
              </w:rPr>
            </w:pPr>
            <w:r w:rsidRPr="0055227F">
              <w:rPr>
                <w:spacing w:val="0"/>
              </w:rPr>
              <w:t>避險工具損益</w:t>
            </w:r>
          </w:p>
        </w:tc>
        <w:tc>
          <w:tcPr>
            <w:tcW w:w="1878" w:type="dxa"/>
            <w:shd w:val="clear" w:color="auto" w:fill="auto"/>
          </w:tcPr>
          <w:p w:rsidR="0026266E" w:rsidRPr="0055227F" w:rsidRDefault="0055227F" w:rsidP="0055227F">
            <w:pPr>
              <w:pStyle w:val="14-12"/>
              <w:spacing w:line="360" w:lineRule="exact"/>
              <w:jc w:val="right"/>
              <w:rPr>
                <w:spacing w:val="0"/>
              </w:rPr>
            </w:pPr>
            <w:r w:rsidRPr="0055227F">
              <w:rPr>
                <w:rFonts w:hint="eastAsia"/>
                <w:spacing w:val="0"/>
              </w:rPr>
              <w:t>2</w:t>
            </w:r>
            <w:r w:rsidRPr="0055227F">
              <w:rPr>
                <w:spacing w:val="0"/>
              </w:rPr>
              <w:t>,151</w:t>
            </w:r>
          </w:p>
        </w:tc>
        <w:tc>
          <w:tcPr>
            <w:tcW w:w="1878" w:type="dxa"/>
            <w:shd w:val="clear" w:color="auto" w:fill="auto"/>
          </w:tcPr>
          <w:p w:rsidR="0026266E" w:rsidRPr="0055227F" w:rsidRDefault="0079041D" w:rsidP="0055227F">
            <w:pPr>
              <w:pStyle w:val="14-12"/>
              <w:spacing w:line="360" w:lineRule="exact"/>
              <w:jc w:val="right"/>
              <w:rPr>
                <w:spacing w:val="0"/>
              </w:rPr>
            </w:pPr>
            <w:r>
              <w:rPr>
                <w:spacing w:val="0"/>
              </w:rPr>
              <w:t>-</w:t>
            </w:r>
            <w:r w:rsidRPr="0055227F">
              <w:rPr>
                <w:spacing w:val="0"/>
              </w:rPr>
              <w:t>9,706</w:t>
            </w:r>
          </w:p>
        </w:tc>
        <w:tc>
          <w:tcPr>
            <w:tcW w:w="1879" w:type="dxa"/>
            <w:shd w:val="clear" w:color="auto" w:fill="auto"/>
          </w:tcPr>
          <w:p w:rsidR="0026266E" w:rsidRPr="0055227F" w:rsidRDefault="0079041D" w:rsidP="0055227F">
            <w:pPr>
              <w:pStyle w:val="14-12"/>
              <w:spacing w:line="360" w:lineRule="exact"/>
              <w:jc w:val="right"/>
              <w:rPr>
                <w:spacing w:val="0"/>
              </w:rPr>
            </w:pPr>
            <w:r>
              <w:rPr>
                <w:spacing w:val="0"/>
              </w:rPr>
              <w:t>-</w:t>
            </w:r>
            <w:r w:rsidRPr="0079041D">
              <w:rPr>
                <w:spacing w:val="0"/>
              </w:rPr>
              <w:t>92</w:t>
            </w:r>
          </w:p>
        </w:tc>
      </w:tr>
      <w:tr w:rsidR="00B90CA5" w:rsidRPr="00F518A5" w:rsidTr="0055227F">
        <w:tc>
          <w:tcPr>
            <w:tcW w:w="2977" w:type="dxa"/>
            <w:shd w:val="clear" w:color="auto" w:fill="auto"/>
            <w:vAlign w:val="center"/>
          </w:tcPr>
          <w:p w:rsidR="00B90CA5" w:rsidRPr="007A40E3" w:rsidRDefault="00B90CA5" w:rsidP="0079041D">
            <w:pPr>
              <w:pStyle w:val="14-12"/>
              <w:spacing w:line="360" w:lineRule="exact"/>
              <w:ind w:firstLineChars="129" w:firstLine="314"/>
              <w:rPr>
                <w:rFonts w:hint="eastAsia"/>
                <w:b/>
                <w:bCs/>
                <w:spacing w:val="0"/>
              </w:rPr>
            </w:pPr>
            <w:r w:rsidRPr="007A40E3">
              <w:rPr>
                <w:b/>
                <w:bCs/>
                <w:spacing w:val="0"/>
              </w:rPr>
              <w:t>避險工具換匯成本</w:t>
            </w:r>
          </w:p>
        </w:tc>
        <w:tc>
          <w:tcPr>
            <w:tcW w:w="1878" w:type="dxa"/>
            <w:shd w:val="clear" w:color="auto" w:fill="auto"/>
          </w:tcPr>
          <w:p w:rsidR="00B90CA5" w:rsidRPr="007A40E3" w:rsidRDefault="0055227F" w:rsidP="0055227F">
            <w:pPr>
              <w:pStyle w:val="14-12"/>
              <w:spacing w:line="360" w:lineRule="exact"/>
              <w:jc w:val="right"/>
              <w:rPr>
                <w:b/>
                <w:bCs/>
                <w:spacing w:val="0"/>
              </w:rPr>
            </w:pPr>
            <w:r w:rsidRPr="007A40E3">
              <w:rPr>
                <w:rFonts w:hint="eastAsia"/>
                <w:b/>
                <w:bCs/>
                <w:spacing w:val="0"/>
              </w:rPr>
              <w:t>-</w:t>
            </w:r>
            <w:r w:rsidRPr="007A40E3">
              <w:rPr>
                <w:b/>
                <w:bCs/>
                <w:spacing w:val="0"/>
              </w:rPr>
              <w:t>1,172</w:t>
            </w:r>
          </w:p>
        </w:tc>
        <w:tc>
          <w:tcPr>
            <w:tcW w:w="1878" w:type="dxa"/>
            <w:shd w:val="clear" w:color="auto" w:fill="auto"/>
          </w:tcPr>
          <w:p w:rsidR="00B90CA5" w:rsidRPr="007A40E3" w:rsidRDefault="0079041D" w:rsidP="0055227F">
            <w:pPr>
              <w:pStyle w:val="14-12"/>
              <w:spacing w:line="360" w:lineRule="exact"/>
              <w:jc w:val="right"/>
              <w:rPr>
                <w:b/>
                <w:bCs/>
                <w:spacing w:val="0"/>
              </w:rPr>
            </w:pPr>
            <w:r w:rsidRPr="007A40E3">
              <w:rPr>
                <w:rFonts w:hint="eastAsia"/>
                <w:b/>
                <w:bCs/>
                <w:spacing w:val="0"/>
              </w:rPr>
              <w:t>-</w:t>
            </w:r>
            <w:r w:rsidRPr="007A40E3">
              <w:rPr>
                <w:b/>
                <w:bCs/>
                <w:spacing w:val="0"/>
              </w:rPr>
              <w:t>1,496</w:t>
            </w:r>
          </w:p>
        </w:tc>
        <w:tc>
          <w:tcPr>
            <w:tcW w:w="1879" w:type="dxa"/>
            <w:shd w:val="clear" w:color="auto" w:fill="auto"/>
          </w:tcPr>
          <w:p w:rsidR="00B90CA5" w:rsidRPr="007A40E3" w:rsidRDefault="0079041D" w:rsidP="0055227F">
            <w:pPr>
              <w:pStyle w:val="14-12"/>
              <w:spacing w:line="360" w:lineRule="exact"/>
              <w:jc w:val="right"/>
              <w:rPr>
                <w:b/>
                <w:bCs/>
                <w:spacing w:val="0"/>
              </w:rPr>
            </w:pPr>
            <w:r w:rsidRPr="007A40E3">
              <w:rPr>
                <w:b/>
                <w:bCs/>
                <w:spacing w:val="0"/>
              </w:rPr>
              <w:t>-3,602</w:t>
            </w:r>
          </w:p>
        </w:tc>
      </w:tr>
      <w:tr w:rsidR="0026266E" w:rsidRPr="00F518A5" w:rsidTr="0055227F">
        <w:tc>
          <w:tcPr>
            <w:tcW w:w="2977" w:type="dxa"/>
            <w:shd w:val="clear" w:color="auto" w:fill="auto"/>
            <w:vAlign w:val="center"/>
          </w:tcPr>
          <w:p w:rsidR="0026266E" w:rsidRPr="0055227F" w:rsidRDefault="00B90CA5" w:rsidP="0055227F">
            <w:pPr>
              <w:pStyle w:val="14-12"/>
              <w:spacing w:line="360" w:lineRule="exact"/>
              <w:rPr>
                <w:spacing w:val="0"/>
              </w:rPr>
            </w:pPr>
            <w:r w:rsidRPr="0055227F">
              <w:rPr>
                <w:spacing w:val="0"/>
              </w:rPr>
              <w:t>外匯價格變動準備淨變動</w:t>
            </w:r>
          </w:p>
        </w:tc>
        <w:tc>
          <w:tcPr>
            <w:tcW w:w="1878" w:type="dxa"/>
            <w:shd w:val="clear" w:color="auto" w:fill="auto"/>
          </w:tcPr>
          <w:p w:rsidR="0026266E" w:rsidRPr="0055227F" w:rsidRDefault="0055227F" w:rsidP="0055227F">
            <w:pPr>
              <w:pStyle w:val="14-12"/>
              <w:spacing w:line="360" w:lineRule="exact"/>
              <w:jc w:val="right"/>
              <w:rPr>
                <w:spacing w:val="0"/>
              </w:rPr>
            </w:pPr>
            <w:r w:rsidRPr="0055227F">
              <w:rPr>
                <w:rFonts w:hint="eastAsia"/>
                <w:spacing w:val="0"/>
              </w:rPr>
              <w:t>2</w:t>
            </w:r>
            <w:r w:rsidRPr="0055227F">
              <w:rPr>
                <w:spacing w:val="0"/>
              </w:rPr>
              <w:t>5</w:t>
            </w:r>
          </w:p>
        </w:tc>
        <w:tc>
          <w:tcPr>
            <w:tcW w:w="1878" w:type="dxa"/>
            <w:shd w:val="clear" w:color="auto" w:fill="auto"/>
          </w:tcPr>
          <w:p w:rsidR="0026266E" w:rsidRPr="0055227F" w:rsidRDefault="0079041D" w:rsidP="0055227F">
            <w:pPr>
              <w:pStyle w:val="14-12"/>
              <w:spacing w:line="360" w:lineRule="exact"/>
              <w:jc w:val="right"/>
              <w:rPr>
                <w:spacing w:val="0"/>
              </w:rPr>
            </w:pPr>
            <w:r>
              <w:rPr>
                <w:rFonts w:hint="eastAsia"/>
                <w:spacing w:val="0"/>
              </w:rPr>
              <w:t>-</w:t>
            </w:r>
            <w:r>
              <w:rPr>
                <w:spacing w:val="0"/>
              </w:rPr>
              <w:t>1,850</w:t>
            </w:r>
          </w:p>
        </w:tc>
        <w:tc>
          <w:tcPr>
            <w:tcW w:w="1879" w:type="dxa"/>
            <w:shd w:val="clear" w:color="auto" w:fill="auto"/>
          </w:tcPr>
          <w:p w:rsidR="0026266E" w:rsidRPr="0055227F" w:rsidRDefault="0079041D" w:rsidP="0055227F">
            <w:pPr>
              <w:pStyle w:val="14-12"/>
              <w:spacing w:line="360" w:lineRule="exact"/>
              <w:jc w:val="right"/>
              <w:rPr>
                <w:spacing w:val="0"/>
              </w:rPr>
            </w:pPr>
            <w:r w:rsidRPr="0079041D">
              <w:rPr>
                <w:spacing w:val="0"/>
              </w:rPr>
              <w:t>1,369</w:t>
            </w:r>
          </w:p>
        </w:tc>
      </w:tr>
      <w:tr w:rsidR="00B90CA5" w:rsidRPr="00F518A5" w:rsidTr="0055227F">
        <w:tc>
          <w:tcPr>
            <w:tcW w:w="2977" w:type="dxa"/>
            <w:shd w:val="clear" w:color="auto" w:fill="auto"/>
            <w:vAlign w:val="center"/>
          </w:tcPr>
          <w:p w:rsidR="00B90CA5" w:rsidRPr="002A7A06" w:rsidRDefault="00B90CA5" w:rsidP="0055227F">
            <w:pPr>
              <w:pStyle w:val="14-12"/>
              <w:spacing w:line="360" w:lineRule="exact"/>
              <w:rPr>
                <w:b/>
                <w:bCs/>
                <w:spacing w:val="0"/>
              </w:rPr>
            </w:pPr>
            <w:r w:rsidRPr="002A7A06">
              <w:rPr>
                <w:rFonts w:hint="eastAsia"/>
                <w:b/>
                <w:bCs/>
                <w:spacing w:val="0"/>
              </w:rPr>
              <w:t>合計</w:t>
            </w:r>
          </w:p>
        </w:tc>
        <w:tc>
          <w:tcPr>
            <w:tcW w:w="1878" w:type="dxa"/>
            <w:shd w:val="clear" w:color="auto" w:fill="auto"/>
          </w:tcPr>
          <w:p w:rsidR="00B90CA5" w:rsidRPr="002A7A06" w:rsidRDefault="0055227F" w:rsidP="0055227F">
            <w:pPr>
              <w:pStyle w:val="14-12"/>
              <w:spacing w:line="360" w:lineRule="exact"/>
              <w:jc w:val="right"/>
              <w:rPr>
                <w:b/>
                <w:bCs/>
                <w:spacing w:val="0"/>
              </w:rPr>
            </w:pPr>
            <w:r w:rsidRPr="002A7A06">
              <w:rPr>
                <w:rFonts w:hint="eastAsia"/>
                <w:b/>
                <w:bCs/>
                <w:spacing w:val="0"/>
              </w:rPr>
              <w:t>-</w:t>
            </w:r>
            <w:r w:rsidRPr="002A7A06">
              <w:rPr>
                <w:b/>
                <w:bCs/>
                <w:spacing w:val="0"/>
              </w:rPr>
              <w:t>2,174</w:t>
            </w:r>
          </w:p>
        </w:tc>
        <w:tc>
          <w:tcPr>
            <w:tcW w:w="1878" w:type="dxa"/>
            <w:shd w:val="clear" w:color="auto" w:fill="auto"/>
          </w:tcPr>
          <w:p w:rsidR="00B90CA5" w:rsidRPr="002A7A06" w:rsidRDefault="0079041D" w:rsidP="0055227F">
            <w:pPr>
              <w:pStyle w:val="14-12"/>
              <w:spacing w:line="360" w:lineRule="exact"/>
              <w:jc w:val="right"/>
              <w:rPr>
                <w:b/>
                <w:bCs/>
                <w:spacing w:val="0"/>
              </w:rPr>
            </w:pPr>
            <w:r w:rsidRPr="002A7A06">
              <w:rPr>
                <w:rFonts w:hint="eastAsia"/>
                <w:b/>
                <w:bCs/>
                <w:spacing w:val="0"/>
              </w:rPr>
              <w:t>-</w:t>
            </w:r>
            <w:r w:rsidRPr="002A7A06">
              <w:rPr>
                <w:b/>
                <w:bCs/>
                <w:spacing w:val="0"/>
              </w:rPr>
              <w:t>264</w:t>
            </w:r>
          </w:p>
        </w:tc>
        <w:tc>
          <w:tcPr>
            <w:tcW w:w="1879" w:type="dxa"/>
            <w:shd w:val="clear" w:color="auto" w:fill="auto"/>
          </w:tcPr>
          <w:p w:rsidR="00B90CA5" w:rsidRPr="002A7A06" w:rsidRDefault="0079041D" w:rsidP="0055227F">
            <w:pPr>
              <w:pStyle w:val="14-12"/>
              <w:spacing w:line="360" w:lineRule="exact"/>
              <w:jc w:val="right"/>
              <w:rPr>
                <w:b/>
                <w:bCs/>
                <w:spacing w:val="0"/>
              </w:rPr>
            </w:pPr>
            <w:r w:rsidRPr="002A7A06">
              <w:rPr>
                <w:rFonts w:hint="eastAsia"/>
                <w:b/>
                <w:bCs/>
                <w:spacing w:val="0"/>
              </w:rPr>
              <w:t>-</w:t>
            </w:r>
            <w:r w:rsidRPr="002A7A06">
              <w:rPr>
                <w:b/>
                <w:bCs/>
                <w:spacing w:val="0"/>
              </w:rPr>
              <w:t>2,288</w:t>
            </w:r>
          </w:p>
        </w:tc>
      </w:tr>
    </w:tbl>
    <w:p w:rsidR="0079041D" w:rsidRDefault="0079041D" w:rsidP="00414D92">
      <w:pPr>
        <w:pStyle w:val="142"/>
        <w:ind w:left="1277" w:right="-1" w:hangingChars="525" w:hanging="1277"/>
        <w:jc w:val="both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</w:t>
      </w:r>
      <w:r w:rsidRPr="00092DD0">
        <w:rPr>
          <w:rFonts w:hint="eastAsia"/>
        </w:rPr>
        <w:t>：</w:t>
      </w:r>
      <w:r w:rsidR="008052B2">
        <w:rPr>
          <w:rFonts w:hint="eastAsia"/>
        </w:rPr>
        <w:t>1</w:t>
      </w:r>
      <w:r w:rsidR="008052B2">
        <w:t>.</w:t>
      </w:r>
      <w:r w:rsidR="00414D92" w:rsidRPr="00414D92">
        <w:rPr>
          <w:rFonts w:hint="eastAsia"/>
        </w:rPr>
        <w:t>兌換損益</w:t>
      </w:r>
      <w:r w:rsidR="00414D92">
        <w:rPr>
          <w:rFonts w:hint="eastAsia"/>
        </w:rPr>
        <w:t>為</w:t>
      </w:r>
      <w:r w:rsidR="00414D92" w:rsidRPr="00414D92">
        <w:rPr>
          <w:rFonts w:hint="eastAsia"/>
        </w:rPr>
        <w:t>外幣資產或負債因匯率變動產生之評價及處分損益</w:t>
      </w:r>
      <w:r w:rsidR="00414D92">
        <w:rPr>
          <w:rFonts w:hint="eastAsia"/>
        </w:rPr>
        <w:t>；</w:t>
      </w:r>
      <w:r w:rsidR="00414D92" w:rsidRPr="00414D92">
        <w:rPr>
          <w:rFonts w:hint="eastAsia"/>
        </w:rPr>
        <w:t>避險損益</w:t>
      </w:r>
      <w:r w:rsidR="00414D92">
        <w:rPr>
          <w:rFonts w:hint="eastAsia"/>
        </w:rPr>
        <w:t>包括</w:t>
      </w:r>
      <w:r w:rsidR="00414D92" w:rsidRPr="00414D92">
        <w:rPr>
          <w:rFonts w:hint="eastAsia"/>
        </w:rPr>
        <w:t>換匯成本及評價、處分損益</w:t>
      </w:r>
      <w:r w:rsidR="00414D92">
        <w:rPr>
          <w:rFonts w:hint="eastAsia"/>
        </w:rPr>
        <w:t>；</w:t>
      </w:r>
      <w:r w:rsidR="00414D92" w:rsidRPr="00414D92">
        <w:rPr>
          <w:rFonts w:hint="eastAsia"/>
        </w:rPr>
        <w:t>外匯價格變動準備淨變動</w:t>
      </w:r>
      <w:r w:rsidR="00414D92">
        <w:rPr>
          <w:rFonts w:hint="eastAsia"/>
        </w:rPr>
        <w:t>為</w:t>
      </w:r>
      <w:r w:rsidR="00414D92" w:rsidRPr="00414D92">
        <w:rPr>
          <w:rFonts w:hint="eastAsia"/>
        </w:rPr>
        <w:t>外匯價格變動準備金當期之固定提列及額外提列，或沖抵後之淨變動數，正數表示收回較多，負數表示提存較多。</w:t>
      </w:r>
    </w:p>
    <w:p w:rsidR="008052B2" w:rsidRDefault="008052B2" w:rsidP="008052B2">
      <w:pPr>
        <w:pStyle w:val="142"/>
        <w:ind w:leftChars="400" w:left="1274" w:right="-1" w:hangingChars="58" w:hanging="141"/>
        <w:jc w:val="both"/>
        <w:rPr>
          <w:rFonts w:hint="eastAsia"/>
        </w:rPr>
      </w:pPr>
      <w:r>
        <w:rPr>
          <w:rFonts w:hint="eastAsia"/>
        </w:rPr>
        <w:t>2</w:t>
      </w:r>
      <w:r>
        <w:t>.</w:t>
      </w:r>
      <w:r w:rsidRPr="008052B2">
        <w:rPr>
          <w:rFonts w:hint="eastAsia"/>
        </w:rPr>
        <w:t>110年12月底新臺幣兌美元匯率相對於109年底升值幅度為2.9%</w:t>
      </w:r>
      <w:r>
        <w:rPr>
          <w:rFonts w:hint="eastAsia"/>
        </w:rPr>
        <w:t>、</w:t>
      </w:r>
      <w:r w:rsidRPr="008052B2">
        <w:rPr>
          <w:rFonts w:hint="eastAsia"/>
        </w:rPr>
        <w:t>111年12月底新臺幣兌美元匯率相對於110年底貶值幅度為9.83</w:t>
      </w:r>
      <w:r>
        <w:rPr>
          <w:rFonts w:hint="eastAsia"/>
        </w:rPr>
        <w:t>%、</w:t>
      </w:r>
      <w:r w:rsidRPr="008052B2">
        <w:rPr>
          <w:rFonts w:hint="eastAsia"/>
        </w:rPr>
        <w:t>112年12月底新臺幣兌美元匯率相對於111年底貶值幅度為0.09</w:t>
      </w:r>
      <w:r>
        <w:rPr>
          <w:rFonts w:hint="eastAsia"/>
        </w:rPr>
        <w:t>%。</w:t>
      </w:r>
    </w:p>
    <w:p w:rsidR="0026266E" w:rsidRDefault="0026266E" w:rsidP="0055227F">
      <w:pPr>
        <w:pStyle w:val="142"/>
        <w:ind w:left="1357" w:rightChars="-150" w:right="-425" w:hangingChars="558" w:hanging="1357"/>
        <w:jc w:val="both"/>
      </w:pPr>
      <w:r w:rsidRPr="00092DD0">
        <w:rPr>
          <w:rFonts w:hint="eastAsia"/>
        </w:rPr>
        <w:t>資料來源：</w:t>
      </w:r>
      <w:r w:rsidR="00B90CA5">
        <w:rPr>
          <w:rFonts w:hint="eastAsia"/>
        </w:rPr>
        <w:t>金管</w:t>
      </w:r>
      <w:r w:rsidR="00B90CA5" w:rsidRPr="0055227F">
        <w:rPr>
          <w:rFonts w:hint="eastAsia"/>
        </w:rPr>
        <w:t>會保險局官網新聞稿</w:t>
      </w:r>
      <w:r w:rsidRPr="00092DD0">
        <w:rPr>
          <w:rFonts w:hint="eastAsia"/>
        </w:rPr>
        <w:t>。</w:t>
      </w:r>
    </w:p>
    <w:p w:rsidR="00C90201" w:rsidRDefault="00334CE8" w:rsidP="00334CE8">
      <w:pPr>
        <w:ind w:left="566" w:firstLine="566"/>
      </w:pPr>
      <w:r>
        <w:rPr>
          <w:rFonts w:hint="eastAsia"/>
        </w:rPr>
        <w:t>有鑑近年臺</w:t>
      </w:r>
      <w:r w:rsidRPr="00334CE8">
        <w:rPr>
          <w:rFonts w:hint="eastAsia"/>
        </w:rPr>
        <w:t>美利差擴大，避險成本昂貴，</w:t>
      </w:r>
      <w:r>
        <w:rPr>
          <w:rFonts w:hint="eastAsia"/>
        </w:rPr>
        <w:t>依</w:t>
      </w:r>
      <w:r w:rsidRPr="00334CE8">
        <w:rPr>
          <w:rFonts w:hint="eastAsia"/>
        </w:rPr>
        <w:t>金管會</w:t>
      </w:r>
      <w:r>
        <w:rPr>
          <w:rFonts w:hint="eastAsia"/>
        </w:rPr>
        <w:t>保險局1</w:t>
      </w:r>
      <w:r>
        <w:t>13</w:t>
      </w:r>
      <w:r>
        <w:rPr>
          <w:rFonts w:hint="eastAsia"/>
        </w:rPr>
        <w:t>年8月2</w:t>
      </w:r>
      <w:r>
        <w:t>9</w:t>
      </w:r>
      <w:r>
        <w:rPr>
          <w:rFonts w:hint="eastAsia"/>
        </w:rPr>
        <w:t>日發布新聞稿略以</w:t>
      </w:r>
      <w:r w:rsidR="005E041B">
        <w:rPr>
          <w:rStyle w:val="af7"/>
        </w:rPr>
        <w:footnoteReference w:id="3"/>
      </w:r>
      <w:r>
        <w:rPr>
          <w:rFonts w:hint="eastAsia"/>
        </w:rPr>
        <w:t>，金管會</w:t>
      </w:r>
      <w:r w:rsidRPr="00334CE8">
        <w:rPr>
          <w:rFonts w:hint="eastAsia"/>
        </w:rPr>
        <w:t>為協助壽險業增加匯率避險策略之運作彈性及強化財務穩健性等，宣布外匯價格變動準備金新制，並開放5類負債項下準備金</w:t>
      </w:r>
      <w:r>
        <w:rPr>
          <w:rFonts w:hint="eastAsia"/>
        </w:rPr>
        <w:t>之</w:t>
      </w:r>
      <w:r w:rsidRPr="00334CE8">
        <w:rPr>
          <w:rFonts w:hint="eastAsia"/>
        </w:rPr>
        <w:t>提存來源</w:t>
      </w:r>
      <w:r w:rsidR="00E5032C">
        <w:rPr>
          <w:rFonts w:hint="eastAsia"/>
        </w:rPr>
        <w:t>；</w:t>
      </w:r>
      <w:r w:rsidR="00E5032C" w:rsidRPr="00E5032C">
        <w:rPr>
          <w:rFonts w:hint="eastAsia"/>
        </w:rPr>
        <w:t>藉由新制提高固定及額外提存之比例，及將特定負債項下準備金轉列至外匯價格變動準備金等方式，加快準備金累積速度，以強化壽險公司財務穩定性及增加壽險業之資本實力。</w:t>
      </w:r>
      <w:r w:rsidR="005E041B">
        <w:rPr>
          <w:rFonts w:hint="eastAsia"/>
        </w:rPr>
        <w:t>準此，</w:t>
      </w:r>
      <w:r w:rsidR="00BE3D9D">
        <w:rPr>
          <w:rFonts w:hint="eastAsia"/>
        </w:rPr>
        <w:t>中華郵政公司允宜</w:t>
      </w:r>
      <w:r w:rsidR="00A44685">
        <w:rPr>
          <w:rFonts w:hint="eastAsia"/>
        </w:rPr>
        <w:t>評估</w:t>
      </w:r>
      <w:r w:rsidR="00BE3D9D">
        <w:rPr>
          <w:rFonts w:hint="eastAsia"/>
        </w:rPr>
        <w:lastRenderedPageBreak/>
        <w:t>實際作業情形，</w:t>
      </w:r>
      <w:r w:rsidR="00412C81">
        <w:rPr>
          <w:rFonts w:hint="eastAsia"/>
        </w:rPr>
        <w:t>如</w:t>
      </w:r>
      <w:r w:rsidR="00BE3D9D" w:rsidRPr="00BE3D9D">
        <w:rPr>
          <w:rFonts w:hint="eastAsia"/>
        </w:rPr>
        <w:t>經風險管理委員會審議並報董事會通過，可向金管</w:t>
      </w:r>
      <w:r w:rsidR="00A60612">
        <w:rPr>
          <w:rFonts w:hint="eastAsia"/>
        </w:rPr>
        <w:t>會</w:t>
      </w:r>
      <w:r w:rsidR="00BE3D9D" w:rsidRPr="00BE3D9D">
        <w:rPr>
          <w:rFonts w:hint="eastAsia"/>
        </w:rPr>
        <w:t>申請新制</w:t>
      </w:r>
      <w:r w:rsidR="00BE3D9D">
        <w:rPr>
          <w:rFonts w:hint="eastAsia"/>
        </w:rPr>
        <w:t>。</w:t>
      </w:r>
    </w:p>
    <w:p w:rsidR="001E0FE8" w:rsidRDefault="00DE22DC" w:rsidP="00334CE8">
      <w:pPr>
        <w:ind w:left="566" w:firstLine="566"/>
        <w:rPr>
          <w:rFonts w:hint="eastAsia"/>
        </w:rPr>
      </w:pPr>
      <w:r>
        <w:rPr>
          <w:rFonts w:hint="eastAsia"/>
        </w:rPr>
        <w:t>綜上，觀察中華郵政</w:t>
      </w:r>
      <w:r w:rsidR="00BE4494">
        <w:rPr>
          <w:rFonts w:hint="eastAsia"/>
        </w:rPr>
        <w:t>公司</w:t>
      </w:r>
      <w:r>
        <w:rPr>
          <w:rFonts w:hint="eastAsia"/>
        </w:rPr>
        <w:t>1</w:t>
      </w:r>
      <w:r>
        <w:t>11</w:t>
      </w:r>
      <w:r>
        <w:rPr>
          <w:rFonts w:hint="eastAsia"/>
        </w:rPr>
        <w:t>年度及1</w:t>
      </w:r>
      <w:r>
        <w:t>12</w:t>
      </w:r>
      <w:r>
        <w:rPr>
          <w:rFonts w:hint="eastAsia"/>
        </w:rPr>
        <w:t>年度</w:t>
      </w:r>
      <w:r w:rsidR="00A60612">
        <w:rPr>
          <w:rFonts w:hint="eastAsia"/>
        </w:rPr>
        <w:t>淨利</w:t>
      </w:r>
      <w:r>
        <w:rPr>
          <w:rFonts w:hint="eastAsia"/>
        </w:rPr>
        <w:t>預決數差異數逾1</w:t>
      </w:r>
      <w:r>
        <w:t>00</w:t>
      </w:r>
      <w:r>
        <w:rPr>
          <w:rFonts w:hint="eastAsia"/>
        </w:rPr>
        <w:t>億元，差異</w:t>
      </w:r>
      <w:r w:rsidR="00A44685">
        <w:rPr>
          <w:rFonts w:hint="eastAsia"/>
        </w:rPr>
        <w:t>數</w:t>
      </w:r>
      <w:r>
        <w:rPr>
          <w:rFonts w:hint="eastAsia"/>
        </w:rPr>
        <w:t>占比逾1</w:t>
      </w:r>
      <w:r>
        <w:t>18%</w:t>
      </w:r>
      <w:r>
        <w:rPr>
          <w:rFonts w:hint="eastAsia"/>
        </w:rPr>
        <w:t>，</w:t>
      </w:r>
      <w:r w:rsidR="001E0FE8" w:rsidRPr="001E0FE8">
        <w:rPr>
          <w:rFonts w:hint="eastAsia"/>
        </w:rPr>
        <w:t>主要</w:t>
      </w:r>
      <w:r w:rsidR="00BE4494">
        <w:rPr>
          <w:rFonts w:hint="eastAsia"/>
        </w:rPr>
        <w:t>係</w:t>
      </w:r>
      <w:r w:rsidR="001E0FE8" w:rsidRPr="001E0FE8">
        <w:rPr>
          <w:rFonts w:hint="eastAsia"/>
        </w:rPr>
        <w:t>受</w:t>
      </w:r>
      <w:r w:rsidR="00A44685">
        <w:rPr>
          <w:rFonts w:hint="eastAsia"/>
        </w:rPr>
        <w:t>臺美利差擴大</w:t>
      </w:r>
      <w:r w:rsidR="001E0FE8" w:rsidRPr="001E0FE8">
        <w:rPr>
          <w:rFonts w:hint="eastAsia"/>
        </w:rPr>
        <w:t>致避險成本大幅增</w:t>
      </w:r>
      <w:r w:rsidR="00A44685">
        <w:rPr>
          <w:rFonts w:hint="eastAsia"/>
        </w:rPr>
        <w:t>加</w:t>
      </w:r>
      <w:r w:rsidR="00A44685" w:rsidRPr="00A44685">
        <w:rPr>
          <w:rFonts w:hint="eastAsia"/>
        </w:rPr>
        <w:t>影響</w:t>
      </w:r>
      <w:r w:rsidR="001E0FE8" w:rsidRPr="001E0FE8">
        <w:rPr>
          <w:rFonts w:hint="eastAsia"/>
        </w:rPr>
        <w:t>，</w:t>
      </w:r>
      <w:r w:rsidR="00BE4494">
        <w:rPr>
          <w:rFonts w:hint="eastAsia"/>
        </w:rPr>
        <w:t>相較整體壽險</w:t>
      </w:r>
      <w:r w:rsidR="00BE4494" w:rsidRPr="00BE4494">
        <w:rPr>
          <w:rFonts w:hint="eastAsia"/>
        </w:rPr>
        <w:t>業</w:t>
      </w:r>
      <w:r w:rsidR="00BE4494">
        <w:rPr>
          <w:rFonts w:hint="eastAsia"/>
        </w:rPr>
        <w:t>亦有</w:t>
      </w:r>
      <w:r w:rsidR="00594F6D">
        <w:rPr>
          <w:rFonts w:hint="eastAsia"/>
        </w:rPr>
        <w:t>類似</w:t>
      </w:r>
      <w:r w:rsidR="00BE4494">
        <w:rPr>
          <w:rFonts w:hint="eastAsia"/>
        </w:rPr>
        <w:t>情</w:t>
      </w:r>
      <w:r w:rsidR="00626D5B">
        <w:rPr>
          <w:rFonts w:hint="eastAsia"/>
        </w:rPr>
        <w:t>事</w:t>
      </w:r>
      <w:r w:rsidR="00BE4494">
        <w:rPr>
          <w:rFonts w:hint="eastAsia"/>
        </w:rPr>
        <w:t>，金管會業</w:t>
      </w:r>
      <w:r w:rsidR="00A60612">
        <w:rPr>
          <w:rFonts w:hint="eastAsia"/>
        </w:rPr>
        <w:t>於1</w:t>
      </w:r>
      <w:r w:rsidR="00A60612">
        <w:t>13</w:t>
      </w:r>
      <w:r w:rsidR="00A60612">
        <w:rPr>
          <w:rFonts w:hint="eastAsia"/>
        </w:rPr>
        <w:t>年8月</w:t>
      </w:r>
      <w:r w:rsidR="00BE4494">
        <w:rPr>
          <w:rFonts w:hint="eastAsia"/>
        </w:rPr>
        <w:t>提出相關強化措施，中華郵政公司</w:t>
      </w:r>
      <w:r w:rsidR="001E0FE8" w:rsidRPr="001E0FE8">
        <w:rPr>
          <w:rFonts w:hint="eastAsia"/>
        </w:rPr>
        <w:t>允宜</w:t>
      </w:r>
      <w:r w:rsidR="00A44685">
        <w:rPr>
          <w:rFonts w:hint="eastAsia"/>
        </w:rPr>
        <w:t>審慎</w:t>
      </w:r>
      <w:r w:rsidR="00BE4494">
        <w:rPr>
          <w:rFonts w:hint="eastAsia"/>
        </w:rPr>
        <w:t>評估並</w:t>
      </w:r>
      <w:r w:rsidR="001458E4">
        <w:rPr>
          <w:rFonts w:hint="eastAsia"/>
        </w:rPr>
        <w:t>控管相關成本</w:t>
      </w:r>
      <w:r w:rsidR="00BE4494">
        <w:rPr>
          <w:rFonts w:hint="eastAsia"/>
        </w:rPr>
        <w:t>。</w:t>
      </w:r>
    </w:p>
    <w:sectPr w:rsidR="001E0FE8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 w:rsidP="00325C36">
    <w:pPr>
      <w:pStyle w:val="af0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A73BEC" w:rsidRPr="00A73BEC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6F0801" w:rsidRDefault="006F0801" w:rsidP="00465430">
      <w:pPr>
        <w:pStyle w:val="142"/>
        <w:ind w:left="141" w:hangingChars="58" w:hanging="141"/>
        <w:jc w:val="both"/>
        <w:rPr>
          <w:rFonts w:hint="eastAsia"/>
        </w:rPr>
      </w:pPr>
      <w:r>
        <w:rPr>
          <w:rStyle w:val="af7"/>
        </w:rPr>
        <w:footnoteRef/>
      </w:r>
      <w:r w:rsidR="00465430">
        <w:rPr>
          <w:rFonts w:hint="eastAsia"/>
        </w:rPr>
        <w:t xml:space="preserve"> </w:t>
      </w:r>
      <w:r>
        <w:rPr>
          <w:rFonts w:hint="eastAsia"/>
        </w:rPr>
        <w:t>由於11</w:t>
      </w:r>
      <w:r w:rsidR="003F2E40">
        <w:t>3</w:t>
      </w:r>
      <w:r>
        <w:rPr>
          <w:rFonts w:hint="eastAsia"/>
        </w:rPr>
        <w:t>年度中央政府附屬單位預算案尚未經本院審議通過，爰本報告所稱「11</w:t>
      </w:r>
      <w:r w:rsidR="003F2E40">
        <w:t>3</w:t>
      </w:r>
      <w:r>
        <w:rPr>
          <w:rFonts w:hint="eastAsia"/>
        </w:rPr>
        <w:t>年度預算」均係預算案。</w:t>
      </w:r>
    </w:p>
  </w:footnote>
  <w:footnote w:id="2">
    <w:p w:rsidR="00C6025D" w:rsidRPr="00C6025D" w:rsidRDefault="00C6025D" w:rsidP="00C6025D">
      <w:pPr>
        <w:pStyle w:val="af5"/>
        <w:spacing w:line="280" w:lineRule="exact"/>
        <w:ind w:leftChars="0" w:left="140" w:hangingChars="69" w:hanging="140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C6025D">
        <w:rPr>
          <w:rFonts w:hint="eastAsia"/>
          <w:sz w:val="24"/>
          <w:szCs w:val="24"/>
        </w:rPr>
        <w:t>110至1</w:t>
      </w:r>
      <w:r w:rsidRPr="00C6025D">
        <w:rPr>
          <w:sz w:val="24"/>
          <w:szCs w:val="24"/>
        </w:rPr>
        <w:t>12</w:t>
      </w:r>
      <w:r w:rsidRPr="00C6025D">
        <w:rPr>
          <w:rFonts w:hint="eastAsia"/>
          <w:sz w:val="24"/>
          <w:szCs w:val="24"/>
        </w:rPr>
        <w:t>年度避險成本分別為13.15億元、89.02億元及293.88億元</w:t>
      </w:r>
      <w:r>
        <w:rPr>
          <w:rFonts w:hint="eastAsia"/>
          <w:sz w:val="24"/>
          <w:szCs w:val="24"/>
        </w:rPr>
        <w:t>。</w:t>
      </w:r>
    </w:p>
  </w:footnote>
  <w:footnote w:id="3">
    <w:p w:rsidR="005E041B" w:rsidRPr="005E041B" w:rsidRDefault="005E041B" w:rsidP="00BE3D9D">
      <w:pPr>
        <w:pStyle w:val="af5"/>
        <w:spacing w:line="280" w:lineRule="exact"/>
        <w:ind w:leftChars="0" w:left="142" w:firstLineChars="0" w:hanging="142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="00BE3D9D" w:rsidRPr="00BE3D9D">
        <w:rPr>
          <w:rFonts w:hint="eastAsia"/>
          <w:spacing w:val="-20"/>
          <w:sz w:val="24"/>
          <w:szCs w:val="24"/>
        </w:rPr>
        <w:t>金管會保險局網站，</w:t>
      </w:r>
      <w:r w:rsidR="00BE3D9D" w:rsidRPr="00BE3D9D">
        <w:rPr>
          <w:spacing w:val="-20"/>
          <w:sz w:val="24"/>
          <w:szCs w:val="24"/>
        </w:rPr>
        <w:t>https://www.ib.gov.tw/ch/home.jsp?id=239&amp;parentpath=0,2,238&amp;mcustomize=multimessage_view.jsp&amp;dataserno=202408290002&amp;aplistdn=ou=news,ou=multisite,ou=chinese,ou=ap_root,o=fsc,c=tw&amp;dtable=News</w:t>
      </w:r>
      <w:r w:rsidR="00BE3D9D" w:rsidRPr="00BE3D9D">
        <w:rPr>
          <w:rFonts w:hint="eastAsia"/>
          <w:spacing w:val="-20"/>
          <w:sz w:val="24"/>
          <w:szCs w:val="24"/>
        </w:rPr>
        <w:t xml:space="preserve"> </w:t>
      </w:r>
      <w:r w:rsidR="000D6C73">
        <w:rPr>
          <w:rFonts w:hint="eastAsia"/>
          <w:spacing w:val="-20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1BC"/>
    <w:multiLevelType w:val="hybridMultilevel"/>
    <w:tmpl w:val="2006ECFA"/>
    <w:lvl w:ilvl="0" w:tplc="FFFFFFFF">
      <w:start w:val="1"/>
      <w:numFmt w:val="taiwaneseCountingThousand"/>
      <w:lvlText w:val="(%1)"/>
      <w:lvlJc w:val="left"/>
      <w:pPr>
        <w:ind w:left="6533" w:hanging="720"/>
      </w:pPr>
      <w:rPr>
        <w:rFonts w:cs="新細明體" w:hint="default"/>
        <w:color w:val="0070C0"/>
      </w:rPr>
    </w:lvl>
    <w:lvl w:ilvl="1" w:tplc="FFFFFFFF" w:tentative="1">
      <w:start w:val="1"/>
      <w:numFmt w:val="ideographTraditional"/>
      <w:lvlText w:val="%2、"/>
      <w:lvlJc w:val="left"/>
      <w:pPr>
        <w:ind w:left="2220" w:hanging="480"/>
      </w:pPr>
    </w:lvl>
    <w:lvl w:ilvl="2" w:tplc="FFFFFFFF" w:tentative="1">
      <w:start w:val="1"/>
      <w:numFmt w:val="lowerRoman"/>
      <w:lvlText w:val="%3."/>
      <w:lvlJc w:val="right"/>
      <w:pPr>
        <w:ind w:left="2700" w:hanging="480"/>
      </w:pPr>
    </w:lvl>
    <w:lvl w:ilvl="3" w:tplc="FFFFFFFF" w:tentative="1">
      <w:start w:val="1"/>
      <w:numFmt w:val="decimal"/>
      <w:lvlText w:val="%4."/>
      <w:lvlJc w:val="left"/>
      <w:pPr>
        <w:ind w:left="31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60" w:hanging="480"/>
      </w:pPr>
    </w:lvl>
    <w:lvl w:ilvl="5" w:tplc="FFFFFFFF" w:tentative="1">
      <w:start w:val="1"/>
      <w:numFmt w:val="lowerRoman"/>
      <w:lvlText w:val="%6."/>
      <w:lvlJc w:val="right"/>
      <w:pPr>
        <w:ind w:left="4140" w:hanging="480"/>
      </w:pPr>
    </w:lvl>
    <w:lvl w:ilvl="6" w:tplc="FFFFFFFF" w:tentative="1">
      <w:start w:val="1"/>
      <w:numFmt w:val="decimal"/>
      <w:lvlText w:val="%7."/>
      <w:lvlJc w:val="left"/>
      <w:pPr>
        <w:ind w:left="46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00" w:hanging="480"/>
      </w:pPr>
    </w:lvl>
    <w:lvl w:ilvl="8" w:tplc="FFFFFFFF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 w15:restartNumberingAfterBreak="0">
    <w:nsid w:val="064D6AA7"/>
    <w:multiLevelType w:val="hybridMultilevel"/>
    <w:tmpl w:val="516C101A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302F6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ED1D47"/>
    <w:multiLevelType w:val="hybridMultilevel"/>
    <w:tmpl w:val="AC52419E"/>
    <w:lvl w:ilvl="0" w:tplc="3F761B3E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B8856EE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4974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5214" w:hanging="480"/>
      </w:pPr>
    </w:lvl>
    <w:lvl w:ilvl="2" w:tplc="FFFFFFFF" w:tentative="1">
      <w:start w:val="1"/>
      <w:numFmt w:val="lowerRoman"/>
      <w:lvlText w:val="%3."/>
      <w:lvlJc w:val="right"/>
      <w:pPr>
        <w:ind w:left="5694" w:hanging="480"/>
      </w:pPr>
    </w:lvl>
    <w:lvl w:ilvl="3" w:tplc="FFFFFFFF" w:tentative="1">
      <w:start w:val="1"/>
      <w:numFmt w:val="decimal"/>
      <w:lvlText w:val="%4."/>
      <w:lvlJc w:val="left"/>
      <w:pPr>
        <w:ind w:left="617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6654" w:hanging="480"/>
      </w:pPr>
    </w:lvl>
    <w:lvl w:ilvl="5" w:tplc="FFFFFFFF" w:tentative="1">
      <w:start w:val="1"/>
      <w:numFmt w:val="lowerRoman"/>
      <w:lvlText w:val="%6."/>
      <w:lvlJc w:val="right"/>
      <w:pPr>
        <w:ind w:left="7134" w:hanging="480"/>
      </w:pPr>
    </w:lvl>
    <w:lvl w:ilvl="6" w:tplc="FFFFFFFF" w:tentative="1">
      <w:start w:val="1"/>
      <w:numFmt w:val="decimal"/>
      <w:lvlText w:val="%7."/>
      <w:lvlJc w:val="left"/>
      <w:pPr>
        <w:ind w:left="761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8094" w:hanging="480"/>
      </w:pPr>
    </w:lvl>
    <w:lvl w:ilvl="8" w:tplc="FFFFFFFF" w:tentative="1">
      <w:start w:val="1"/>
      <w:numFmt w:val="lowerRoman"/>
      <w:lvlText w:val="%9."/>
      <w:lvlJc w:val="right"/>
      <w:pPr>
        <w:ind w:left="8574" w:hanging="480"/>
      </w:pPr>
    </w:lvl>
  </w:abstractNum>
  <w:abstractNum w:abstractNumId="7" w15:restartNumberingAfterBreak="0">
    <w:nsid w:val="1BA544B0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1259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99" w:hanging="480"/>
      </w:pPr>
    </w:lvl>
    <w:lvl w:ilvl="2" w:tplc="FFFFFFFF" w:tentative="1">
      <w:start w:val="1"/>
      <w:numFmt w:val="lowerRoman"/>
      <w:lvlText w:val="%3."/>
      <w:lvlJc w:val="right"/>
      <w:pPr>
        <w:ind w:left="1979" w:hanging="480"/>
      </w:pPr>
    </w:lvl>
    <w:lvl w:ilvl="3" w:tplc="FFFFFFFF" w:tentative="1">
      <w:start w:val="1"/>
      <w:numFmt w:val="decimal"/>
      <w:lvlText w:val="%4."/>
      <w:lvlJc w:val="left"/>
      <w:pPr>
        <w:ind w:left="245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39" w:hanging="480"/>
      </w:pPr>
    </w:lvl>
    <w:lvl w:ilvl="5" w:tplc="FFFFFFFF" w:tentative="1">
      <w:start w:val="1"/>
      <w:numFmt w:val="lowerRoman"/>
      <w:lvlText w:val="%6."/>
      <w:lvlJc w:val="right"/>
      <w:pPr>
        <w:ind w:left="3419" w:hanging="480"/>
      </w:pPr>
    </w:lvl>
    <w:lvl w:ilvl="6" w:tplc="FFFFFFFF" w:tentative="1">
      <w:start w:val="1"/>
      <w:numFmt w:val="decimal"/>
      <w:lvlText w:val="%7."/>
      <w:lvlJc w:val="left"/>
      <w:pPr>
        <w:ind w:left="389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79" w:hanging="480"/>
      </w:pPr>
    </w:lvl>
    <w:lvl w:ilvl="8" w:tplc="FFFFFFFF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8" w15:restartNumberingAfterBreak="0">
    <w:nsid w:val="25B6007B"/>
    <w:multiLevelType w:val="hybridMultilevel"/>
    <w:tmpl w:val="B4385BBE"/>
    <w:lvl w:ilvl="0" w:tplc="1700D966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9" w15:restartNumberingAfterBreak="0">
    <w:nsid w:val="25CF3300"/>
    <w:multiLevelType w:val="hybridMultilevel"/>
    <w:tmpl w:val="23107244"/>
    <w:lvl w:ilvl="0" w:tplc="8954033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5651FA"/>
    <w:multiLevelType w:val="hybridMultilevel"/>
    <w:tmpl w:val="5900DD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8200446"/>
    <w:multiLevelType w:val="hybridMultilevel"/>
    <w:tmpl w:val="25DA9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2D0519"/>
    <w:multiLevelType w:val="hybridMultilevel"/>
    <w:tmpl w:val="6A1062CC"/>
    <w:lvl w:ilvl="0" w:tplc="B92AF4F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597D88"/>
    <w:multiLevelType w:val="hybridMultilevel"/>
    <w:tmpl w:val="963C25FC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A93E21"/>
    <w:multiLevelType w:val="hybridMultilevel"/>
    <w:tmpl w:val="2338699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7F32CC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4265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4505" w:hanging="480"/>
      </w:pPr>
    </w:lvl>
    <w:lvl w:ilvl="2" w:tplc="FFFFFFFF" w:tentative="1">
      <w:start w:val="1"/>
      <w:numFmt w:val="lowerRoman"/>
      <w:lvlText w:val="%3."/>
      <w:lvlJc w:val="right"/>
      <w:pPr>
        <w:ind w:left="4985" w:hanging="480"/>
      </w:pPr>
    </w:lvl>
    <w:lvl w:ilvl="3" w:tplc="FFFFFFFF" w:tentative="1">
      <w:start w:val="1"/>
      <w:numFmt w:val="decimal"/>
      <w:lvlText w:val="%4."/>
      <w:lvlJc w:val="left"/>
      <w:pPr>
        <w:ind w:left="546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5945" w:hanging="480"/>
      </w:pPr>
    </w:lvl>
    <w:lvl w:ilvl="5" w:tplc="FFFFFFFF" w:tentative="1">
      <w:start w:val="1"/>
      <w:numFmt w:val="lowerRoman"/>
      <w:lvlText w:val="%6."/>
      <w:lvlJc w:val="right"/>
      <w:pPr>
        <w:ind w:left="6425" w:hanging="480"/>
      </w:pPr>
    </w:lvl>
    <w:lvl w:ilvl="6" w:tplc="FFFFFFFF" w:tentative="1">
      <w:start w:val="1"/>
      <w:numFmt w:val="decimal"/>
      <w:lvlText w:val="%7."/>
      <w:lvlJc w:val="left"/>
      <w:pPr>
        <w:ind w:left="690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7385" w:hanging="480"/>
      </w:pPr>
    </w:lvl>
    <w:lvl w:ilvl="8" w:tplc="FFFFFFFF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31956C45"/>
    <w:multiLevelType w:val="hybridMultilevel"/>
    <w:tmpl w:val="2904D9FA"/>
    <w:lvl w:ilvl="0" w:tplc="4866E57A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17" w15:restartNumberingAfterBreak="0">
    <w:nsid w:val="32CC67D7"/>
    <w:multiLevelType w:val="hybridMultilevel"/>
    <w:tmpl w:val="4446A856"/>
    <w:lvl w:ilvl="0" w:tplc="C52829D6">
      <w:start w:val="1"/>
      <w:numFmt w:val="taiwaneseCountingThousand"/>
      <w:lvlText w:val="(%1)"/>
      <w:lvlJc w:val="left"/>
      <w:pPr>
        <w:ind w:left="994" w:hanging="58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69" w:hanging="480"/>
      </w:pPr>
    </w:lvl>
    <w:lvl w:ilvl="2" w:tplc="0409001B" w:tentative="1">
      <w:start w:val="1"/>
      <w:numFmt w:val="lowerRoman"/>
      <w:lvlText w:val="%3."/>
      <w:lvlJc w:val="right"/>
      <w:pPr>
        <w:ind w:left="1849" w:hanging="480"/>
      </w:pPr>
    </w:lvl>
    <w:lvl w:ilvl="3" w:tplc="0409000F" w:tentative="1">
      <w:start w:val="1"/>
      <w:numFmt w:val="decimal"/>
      <w:lvlText w:val="%4."/>
      <w:lvlJc w:val="left"/>
      <w:pPr>
        <w:ind w:left="23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9" w:hanging="480"/>
      </w:pPr>
    </w:lvl>
    <w:lvl w:ilvl="5" w:tplc="0409001B" w:tentative="1">
      <w:start w:val="1"/>
      <w:numFmt w:val="lowerRoman"/>
      <w:lvlText w:val="%6."/>
      <w:lvlJc w:val="right"/>
      <w:pPr>
        <w:ind w:left="3289" w:hanging="480"/>
      </w:pPr>
    </w:lvl>
    <w:lvl w:ilvl="6" w:tplc="0409000F" w:tentative="1">
      <w:start w:val="1"/>
      <w:numFmt w:val="decimal"/>
      <w:lvlText w:val="%7."/>
      <w:lvlJc w:val="left"/>
      <w:pPr>
        <w:ind w:left="37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9" w:hanging="480"/>
      </w:pPr>
    </w:lvl>
    <w:lvl w:ilvl="8" w:tplc="0409001B" w:tentative="1">
      <w:start w:val="1"/>
      <w:numFmt w:val="lowerRoman"/>
      <w:lvlText w:val="%9."/>
      <w:lvlJc w:val="right"/>
      <w:pPr>
        <w:ind w:left="4729" w:hanging="480"/>
      </w:pPr>
    </w:lvl>
  </w:abstractNum>
  <w:abstractNum w:abstractNumId="18" w15:restartNumberingAfterBreak="0">
    <w:nsid w:val="3A5F125B"/>
    <w:multiLevelType w:val="hybridMultilevel"/>
    <w:tmpl w:val="57441C12"/>
    <w:lvl w:ilvl="0" w:tplc="3A3EDC1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0792A2C"/>
    <w:multiLevelType w:val="hybridMultilevel"/>
    <w:tmpl w:val="6C3CB9D0"/>
    <w:lvl w:ilvl="0" w:tplc="1AC8E4E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3E1259"/>
    <w:multiLevelType w:val="hybridMultilevel"/>
    <w:tmpl w:val="BCBC2772"/>
    <w:lvl w:ilvl="0" w:tplc="FFFFFFFF">
      <w:start w:val="1"/>
      <w:numFmt w:val="taiwaneseCountingThousand"/>
      <w:lvlText w:val="%1、"/>
      <w:lvlJc w:val="left"/>
      <w:pPr>
        <w:ind w:left="11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2" w:hanging="480"/>
      </w:pPr>
    </w:lvl>
    <w:lvl w:ilvl="2" w:tplc="FFFFFFFF" w:tentative="1">
      <w:start w:val="1"/>
      <w:numFmt w:val="lowerRoman"/>
      <w:lvlText w:val="%3."/>
      <w:lvlJc w:val="right"/>
      <w:pPr>
        <w:ind w:left="1862" w:hanging="480"/>
      </w:pPr>
    </w:lvl>
    <w:lvl w:ilvl="3" w:tplc="FFFFFFFF" w:tentative="1">
      <w:start w:val="1"/>
      <w:numFmt w:val="decimal"/>
      <w:lvlText w:val="%4."/>
      <w:lvlJc w:val="left"/>
      <w:pPr>
        <w:ind w:left="23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2" w:hanging="480"/>
      </w:pPr>
    </w:lvl>
    <w:lvl w:ilvl="5" w:tplc="FFFFFFFF" w:tentative="1">
      <w:start w:val="1"/>
      <w:numFmt w:val="lowerRoman"/>
      <w:lvlText w:val="%6."/>
      <w:lvlJc w:val="right"/>
      <w:pPr>
        <w:ind w:left="3302" w:hanging="480"/>
      </w:pPr>
    </w:lvl>
    <w:lvl w:ilvl="6" w:tplc="FFFFFFFF" w:tentative="1">
      <w:start w:val="1"/>
      <w:numFmt w:val="decimal"/>
      <w:lvlText w:val="%7."/>
      <w:lvlJc w:val="left"/>
      <w:pPr>
        <w:ind w:left="37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2" w:hanging="480"/>
      </w:pPr>
    </w:lvl>
    <w:lvl w:ilvl="8" w:tplc="FFFFFFFF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21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94341ED"/>
    <w:multiLevelType w:val="hybridMultilevel"/>
    <w:tmpl w:val="9E42E25E"/>
    <w:lvl w:ilvl="0" w:tplc="B68247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4B373F69"/>
    <w:multiLevelType w:val="hybridMultilevel"/>
    <w:tmpl w:val="9DE00D8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0A0C35"/>
    <w:multiLevelType w:val="hybridMultilevel"/>
    <w:tmpl w:val="115696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9A20D4"/>
    <w:multiLevelType w:val="hybridMultilevel"/>
    <w:tmpl w:val="9AAC664C"/>
    <w:lvl w:ilvl="0" w:tplc="3F761B3E">
      <w:start w:val="1"/>
      <w:numFmt w:val="taiwaneseCountingThousand"/>
      <w:lvlText w:val="(%1)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1431C99"/>
    <w:multiLevelType w:val="hybridMultilevel"/>
    <w:tmpl w:val="D99263EC"/>
    <w:lvl w:ilvl="0" w:tplc="CAA818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6335243C"/>
    <w:multiLevelType w:val="hybridMultilevel"/>
    <w:tmpl w:val="C932168A"/>
    <w:lvl w:ilvl="0" w:tplc="6556EA72">
      <w:start w:val="1"/>
      <w:numFmt w:val="decimal"/>
      <w:lvlText w:val="%1."/>
      <w:lvlJc w:val="left"/>
      <w:pPr>
        <w:ind w:left="13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63BA17D6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29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EA24BB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8C1033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32" w15:restartNumberingAfterBreak="0">
    <w:nsid w:val="7E3B62EA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1712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952" w:hanging="480"/>
      </w:pPr>
    </w:lvl>
    <w:lvl w:ilvl="2" w:tplc="FFFFFFFF" w:tentative="1">
      <w:start w:val="1"/>
      <w:numFmt w:val="lowerRoman"/>
      <w:lvlText w:val="%3."/>
      <w:lvlJc w:val="right"/>
      <w:pPr>
        <w:ind w:left="2432" w:hanging="480"/>
      </w:pPr>
    </w:lvl>
    <w:lvl w:ilvl="3" w:tplc="FFFFFFFF" w:tentative="1">
      <w:start w:val="1"/>
      <w:numFmt w:val="decimal"/>
      <w:lvlText w:val="%4."/>
      <w:lvlJc w:val="left"/>
      <w:pPr>
        <w:ind w:left="29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2" w:hanging="480"/>
      </w:pPr>
    </w:lvl>
    <w:lvl w:ilvl="5" w:tplc="FFFFFFFF" w:tentative="1">
      <w:start w:val="1"/>
      <w:numFmt w:val="lowerRoman"/>
      <w:lvlText w:val="%6."/>
      <w:lvlJc w:val="right"/>
      <w:pPr>
        <w:ind w:left="3872" w:hanging="480"/>
      </w:pPr>
    </w:lvl>
    <w:lvl w:ilvl="6" w:tplc="FFFFFFFF" w:tentative="1">
      <w:start w:val="1"/>
      <w:numFmt w:val="decimal"/>
      <w:lvlText w:val="%7."/>
      <w:lvlJc w:val="left"/>
      <w:pPr>
        <w:ind w:left="43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2" w:hanging="480"/>
      </w:pPr>
    </w:lvl>
    <w:lvl w:ilvl="8" w:tplc="FFFFFFFF" w:tentative="1">
      <w:start w:val="1"/>
      <w:numFmt w:val="lowerRoman"/>
      <w:lvlText w:val="%9."/>
      <w:lvlJc w:val="right"/>
      <w:pPr>
        <w:ind w:left="5312" w:hanging="4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9"/>
  </w:num>
  <w:num w:numId="5">
    <w:abstractNumId w:val="18"/>
  </w:num>
  <w:num w:numId="6">
    <w:abstractNumId w:val="20"/>
  </w:num>
  <w:num w:numId="7">
    <w:abstractNumId w:val="12"/>
  </w:num>
  <w:num w:numId="8">
    <w:abstractNumId w:val="25"/>
  </w:num>
  <w:num w:numId="9">
    <w:abstractNumId w:val="4"/>
  </w:num>
  <w:num w:numId="10">
    <w:abstractNumId w:val="19"/>
  </w:num>
  <w:num w:numId="11">
    <w:abstractNumId w:val="17"/>
  </w:num>
  <w:num w:numId="12">
    <w:abstractNumId w:val="7"/>
  </w:num>
  <w:num w:numId="13">
    <w:abstractNumId w:val="15"/>
  </w:num>
  <w:num w:numId="14">
    <w:abstractNumId w:val="16"/>
  </w:num>
  <w:num w:numId="15">
    <w:abstractNumId w:val="31"/>
  </w:num>
  <w:num w:numId="16">
    <w:abstractNumId w:val="28"/>
  </w:num>
  <w:num w:numId="17">
    <w:abstractNumId w:val="22"/>
  </w:num>
  <w:num w:numId="18">
    <w:abstractNumId w:val="32"/>
  </w:num>
  <w:num w:numId="19">
    <w:abstractNumId w:val="0"/>
  </w:num>
  <w:num w:numId="20">
    <w:abstractNumId w:val="6"/>
  </w:num>
  <w:num w:numId="21">
    <w:abstractNumId w:val="8"/>
  </w:num>
  <w:num w:numId="22">
    <w:abstractNumId w:val="10"/>
  </w:num>
  <w:num w:numId="23">
    <w:abstractNumId w:val="24"/>
  </w:num>
  <w:num w:numId="24">
    <w:abstractNumId w:val="26"/>
  </w:num>
  <w:num w:numId="25">
    <w:abstractNumId w:val="27"/>
  </w:num>
  <w:num w:numId="26">
    <w:abstractNumId w:val="11"/>
  </w:num>
  <w:num w:numId="27">
    <w:abstractNumId w:val="9"/>
  </w:num>
  <w:num w:numId="28">
    <w:abstractNumId w:val="30"/>
  </w:num>
  <w:num w:numId="29">
    <w:abstractNumId w:val="2"/>
  </w:num>
  <w:num w:numId="30">
    <w:abstractNumId w:val="14"/>
  </w:num>
  <w:num w:numId="31">
    <w:abstractNumId w:val="23"/>
  </w:num>
  <w:num w:numId="32">
    <w:abstractNumId w:val="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F12"/>
    <w:rsid w:val="000017E5"/>
    <w:rsid w:val="00001ED8"/>
    <w:rsid w:val="00002749"/>
    <w:rsid w:val="000028C4"/>
    <w:rsid w:val="00002C0C"/>
    <w:rsid w:val="000033E6"/>
    <w:rsid w:val="000059C6"/>
    <w:rsid w:val="00005A07"/>
    <w:rsid w:val="000072B1"/>
    <w:rsid w:val="00007D62"/>
    <w:rsid w:val="00010089"/>
    <w:rsid w:val="00010550"/>
    <w:rsid w:val="00010654"/>
    <w:rsid w:val="00010D61"/>
    <w:rsid w:val="000114DD"/>
    <w:rsid w:val="00011E64"/>
    <w:rsid w:val="000121CB"/>
    <w:rsid w:val="000149BD"/>
    <w:rsid w:val="00014E34"/>
    <w:rsid w:val="00015589"/>
    <w:rsid w:val="000172A4"/>
    <w:rsid w:val="000203CE"/>
    <w:rsid w:val="00021096"/>
    <w:rsid w:val="0002230F"/>
    <w:rsid w:val="000224B2"/>
    <w:rsid w:val="000229E2"/>
    <w:rsid w:val="00022E71"/>
    <w:rsid w:val="00023380"/>
    <w:rsid w:val="00023943"/>
    <w:rsid w:val="00025DBE"/>
    <w:rsid w:val="0002679E"/>
    <w:rsid w:val="000268BE"/>
    <w:rsid w:val="00026B65"/>
    <w:rsid w:val="00027472"/>
    <w:rsid w:val="0003041A"/>
    <w:rsid w:val="00030CEB"/>
    <w:rsid w:val="0003118E"/>
    <w:rsid w:val="000311A8"/>
    <w:rsid w:val="00031512"/>
    <w:rsid w:val="00032574"/>
    <w:rsid w:val="00033B7D"/>
    <w:rsid w:val="00034F16"/>
    <w:rsid w:val="000350B1"/>
    <w:rsid w:val="00035C01"/>
    <w:rsid w:val="0003724F"/>
    <w:rsid w:val="0003748F"/>
    <w:rsid w:val="000379D0"/>
    <w:rsid w:val="00037FF4"/>
    <w:rsid w:val="00040291"/>
    <w:rsid w:val="00040B25"/>
    <w:rsid w:val="00042033"/>
    <w:rsid w:val="00042275"/>
    <w:rsid w:val="00042C9E"/>
    <w:rsid w:val="000438A0"/>
    <w:rsid w:val="00043EE0"/>
    <w:rsid w:val="0004691A"/>
    <w:rsid w:val="000503A9"/>
    <w:rsid w:val="00051893"/>
    <w:rsid w:val="000519D2"/>
    <w:rsid w:val="00051AD0"/>
    <w:rsid w:val="000528B7"/>
    <w:rsid w:val="0005394B"/>
    <w:rsid w:val="00053ECF"/>
    <w:rsid w:val="00054A42"/>
    <w:rsid w:val="000552DA"/>
    <w:rsid w:val="00055350"/>
    <w:rsid w:val="00055789"/>
    <w:rsid w:val="000558D2"/>
    <w:rsid w:val="00056570"/>
    <w:rsid w:val="00056E8B"/>
    <w:rsid w:val="000572F9"/>
    <w:rsid w:val="000576AE"/>
    <w:rsid w:val="00057C19"/>
    <w:rsid w:val="000605B8"/>
    <w:rsid w:val="0006066D"/>
    <w:rsid w:val="000607B0"/>
    <w:rsid w:val="000608C4"/>
    <w:rsid w:val="00060F89"/>
    <w:rsid w:val="00061321"/>
    <w:rsid w:val="00062BA9"/>
    <w:rsid w:val="00063226"/>
    <w:rsid w:val="00063276"/>
    <w:rsid w:val="000652E4"/>
    <w:rsid w:val="0006674E"/>
    <w:rsid w:val="00066B05"/>
    <w:rsid w:val="00066DBB"/>
    <w:rsid w:val="00067E98"/>
    <w:rsid w:val="0007013A"/>
    <w:rsid w:val="000706E1"/>
    <w:rsid w:val="00070D3F"/>
    <w:rsid w:val="00070E5D"/>
    <w:rsid w:val="00071AFC"/>
    <w:rsid w:val="00072ABE"/>
    <w:rsid w:val="0007729B"/>
    <w:rsid w:val="00077A3B"/>
    <w:rsid w:val="000802BF"/>
    <w:rsid w:val="00080B08"/>
    <w:rsid w:val="000815D3"/>
    <w:rsid w:val="000819AA"/>
    <w:rsid w:val="00081F96"/>
    <w:rsid w:val="000826E0"/>
    <w:rsid w:val="00083102"/>
    <w:rsid w:val="00083354"/>
    <w:rsid w:val="0008367F"/>
    <w:rsid w:val="00083856"/>
    <w:rsid w:val="000839F4"/>
    <w:rsid w:val="000842BC"/>
    <w:rsid w:val="00084309"/>
    <w:rsid w:val="00084D9A"/>
    <w:rsid w:val="00085139"/>
    <w:rsid w:val="00086B4D"/>
    <w:rsid w:val="00086EA8"/>
    <w:rsid w:val="00087463"/>
    <w:rsid w:val="000906F3"/>
    <w:rsid w:val="00090CCE"/>
    <w:rsid w:val="000922B9"/>
    <w:rsid w:val="00092DD0"/>
    <w:rsid w:val="00093015"/>
    <w:rsid w:val="00093124"/>
    <w:rsid w:val="00093A61"/>
    <w:rsid w:val="00094140"/>
    <w:rsid w:val="0009414D"/>
    <w:rsid w:val="00094512"/>
    <w:rsid w:val="0009499C"/>
    <w:rsid w:val="00096064"/>
    <w:rsid w:val="00096845"/>
    <w:rsid w:val="0009687A"/>
    <w:rsid w:val="00096D83"/>
    <w:rsid w:val="0009742C"/>
    <w:rsid w:val="0009745A"/>
    <w:rsid w:val="000A37B5"/>
    <w:rsid w:val="000A499E"/>
    <w:rsid w:val="000A4BDD"/>
    <w:rsid w:val="000A5A54"/>
    <w:rsid w:val="000B0650"/>
    <w:rsid w:val="000B0D97"/>
    <w:rsid w:val="000B1223"/>
    <w:rsid w:val="000B1ADD"/>
    <w:rsid w:val="000B2042"/>
    <w:rsid w:val="000B2348"/>
    <w:rsid w:val="000B2DEF"/>
    <w:rsid w:val="000B2FFE"/>
    <w:rsid w:val="000B38A0"/>
    <w:rsid w:val="000B4D9C"/>
    <w:rsid w:val="000B5C4C"/>
    <w:rsid w:val="000B69BE"/>
    <w:rsid w:val="000B7120"/>
    <w:rsid w:val="000B7322"/>
    <w:rsid w:val="000B77F6"/>
    <w:rsid w:val="000C09D8"/>
    <w:rsid w:val="000C0A74"/>
    <w:rsid w:val="000C1B4A"/>
    <w:rsid w:val="000C25F6"/>
    <w:rsid w:val="000C28B5"/>
    <w:rsid w:val="000C4DDB"/>
    <w:rsid w:val="000C58FD"/>
    <w:rsid w:val="000C5E72"/>
    <w:rsid w:val="000C5F51"/>
    <w:rsid w:val="000C6874"/>
    <w:rsid w:val="000C794F"/>
    <w:rsid w:val="000C7BE7"/>
    <w:rsid w:val="000C7D91"/>
    <w:rsid w:val="000D082E"/>
    <w:rsid w:val="000D13E6"/>
    <w:rsid w:val="000D1BBC"/>
    <w:rsid w:val="000D2738"/>
    <w:rsid w:val="000D3CAD"/>
    <w:rsid w:val="000D3E96"/>
    <w:rsid w:val="000D443D"/>
    <w:rsid w:val="000D4F05"/>
    <w:rsid w:val="000D58A0"/>
    <w:rsid w:val="000D5C5F"/>
    <w:rsid w:val="000D629B"/>
    <w:rsid w:val="000D62CC"/>
    <w:rsid w:val="000D6C73"/>
    <w:rsid w:val="000D73FD"/>
    <w:rsid w:val="000E2474"/>
    <w:rsid w:val="000E286B"/>
    <w:rsid w:val="000E3B63"/>
    <w:rsid w:val="000E3B85"/>
    <w:rsid w:val="000E3D03"/>
    <w:rsid w:val="000E47DF"/>
    <w:rsid w:val="000E48EF"/>
    <w:rsid w:val="000E493C"/>
    <w:rsid w:val="000E496A"/>
    <w:rsid w:val="000E63AE"/>
    <w:rsid w:val="000E6A75"/>
    <w:rsid w:val="000E7AE0"/>
    <w:rsid w:val="000F00F6"/>
    <w:rsid w:val="000F0871"/>
    <w:rsid w:val="000F232B"/>
    <w:rsid w:val="000F2751"/>
    <w:rsid w:val="000F2A67"/>
    <w:rsid w:val="000F2A6E"/>
    <w:rsid w:val="000F35D2"/>
    <w:rsid w:val="000F3A6B"/>
    <w:rsid w:val="000F3C23"/>
    <w:rsid w:val="000F4A32"/>
    <w:rsid w:val="000F54C3"/>
    <w:rsid w:val="000F6EAA"/>
    <w:rsid w:val="000F7100"/>
    <w:rsid w:val="000F71C8"/>
    <w:rsid w:val="000F7811"/>
    <w:rsid w:val="00100BF2"/>
    <w:rsid w:val="001016D0"/>
    <w:rsid w:val="001018A8"/>
    <w:rsid w:val="001023ED"/>
    <w:rsid w:val="00103954"/>
    <w:rsid w:val="001039E3"/>
    <w:rsid w:val="0010424A"/>
    <w:rsid w:val="001054B0"/>
    <w:rsid w:val="00105686"/>
    <w:rsid w:val="00105729"/>
    <w:rsid w:val="0010632B"/>
    <w:rsid w:val="00107930"/>
    <w:rsid w:val="00110F89"/>
    <w:rsid w:val="001121D0"/>
    <w:rsid w:val="0011296C"/>
    <w:rsid w:val="00113B27"/>
    <w:rsid w:val="00116CE2"/>
    <w:rsid w:val="001233A8"/>
    <w:rsid w:val="001236B5"/>
    <w:rsid w:val="00124AB6"/>
    <w:rsid w:val="00124CBC"/>
    <w:rsid w:val="00125ABD"/>
    <w:rsid w:val="001269B1"/>
    <w:rsid w:val="0012791A"/>
    <w:rsid w:val="00130F6C"/>
    <w:rsid w:val="0013159D"/>
    <w:rsid w:val="00131733"/>
    <w:rsid w:val="00132E64"/>
    <w:rsid w:val="001331E6"/>
    <w:rsid w:val="00133AA6"/>
    <w:rsid w:val="00133C18"/>
    <w:rsid w:val="00133DF3"/>
    <w:rsid w:val="00134707"/>
    <w:rsid w:val="001363D4"/>
    <w:rsid w:val="00136DA8"/>
    <w:rsid w:val="001411DB"/>
    <w:rsid w:val="0014199A"/>
    <w:rsid w:val="00142D4A"/>
    <w:rsid w:val="00144660"/>
    <w:rsid w:val="00144A45"/>
    <w:rsid w:val="00144EB3"/>
    <w:rsid w:val="00144F70"/>
    <w:rsid w:val="00145052"/>
    <w:rsid w:val="00145578"/>
    <w:rsid w:val="001458E4"/>
    <w:rsid w:val="00146F47"/>
    <w:rsid w:val="00153A74"/>
    <w:rsid w:val="00153B0D"/>
    <w:rsid w:val="001550B6"/>
    <w:rsid w:val="00155296"/>
    <w:rsid w:val="00156DEB"/>
    <w:rsid w:val="0015795B"/>
    <w:rsid w:val="00161B01"/>
    <w:rsid w:val="0016300C"/>
    <w:rsid w:val="00164C0E"/>
    <w:rsid w:val="00165032"/>
    <w:rsid w:val="00166DD0"/>
    <w:rsid w:val="00167053"/>
    <w:rsid w:val="00167A13"/>
    <w:rsid w:val="00167E77"/>
    <w:rsid w:val="00170542"/>
    <w:rsid w:val="001710BD"/>
    <w:rsid w:val="0017110A"/>
    <w:rsid w:val="001731E7"/>
    <w:rsid w:val="0017335F"/>
    <w:rsid w:val="00173E45"/>
    <w:rsid w:val="00174B19"/>
    <w:rsid w:val="00174EEF"/>
    <w:rsid w:val="00176031"/>
    <w:rsid w:val="0017670D"/>
    <w:rsid w:val="0017674D"/>
    <w:rsid w:val="00180AAA"/>
    <w:rsid w:val="00181626"/>
    <w:rsid w:val="001830E5"/>
    <w:rsid w:val="00183F0A"/>
    <w:rsid w:val="00184699"/>
    <w:rsid w:val="0018546E"/>
    <w:rsid w:val="00185F07"/>
    <w:rsid w:val="0018720D"/>
    <w:rsid w:val="0019110B"/>
    <w:rsid w:val="001915FA"/>
    <w:rsid w:val="00191936"/>
    <w:rsid w:val="00191E4F"/>
    <w:rsid w:val="00192126"/>
    <w:rsid w:val="00192602"/>
    <w:rsid w:val="00193D74"/>
    <w:rsid w:val="00194F4F"/>
    <w:rsid w:val="00194FB4"/>
    <w:rsid w:val="00195642"/>
    <w:rsid w:val="001958E8"/>
    <w:rsid w:val="00195EE3"/>
    <w:rsid w:val="00196285"/>
    <w:rsid w:val="00196315"/>
    <w:rsid w:val="0019779B"/>
    <w:rsid w:val="001A0242"/>
    <w:rsid w:val="001A0AD0"/>
    <w:rsid w:val="001A1CDB"/>
    <w:rsid w:val="001A2719"/>
    <w:rsid w:val="001A308B"/>
    <w:rsid w:val="001A3539"/>
    <w:rsid w:val="001A3DDE"/>
    <w:rsid w:val="001A4674"/>
    <w:rsid w:val="001A4B73"/>
    <w:rsid w:val="001A534D"/>
    <w:rsid w:val="001A5BC1"/>
    <w:rsid w:val="001A7098"/>
    <w:rsid w:val="001A797E"/>
    <w:rsid w:val="001B0255"/>
    <w:rsid w:val="001B0504"/>
    <w:rsid w:val="001B2553"/>
    <w:rsid w:val="001B28D5"/>
    <w:rsid w:val="001B2E00"/>
    <w:rsid w:val="001B3109"/>
    <w:rsid w:val="001B3286"/>
    <w:rsid w:val="001B34C8"/>
    <w:rsid w:val="001B373C"/>
    <w:rsid w:val="001B4334"/>
    <w:rsid w:val="001B4A6A"/>
    <w:rsid w:val="001B6E11"/>
    <w:rsid w:val="001B7535"/>
    <w:rsid w:val="001B77AC"/>
    <w:rsid w:val="001C1556"/>
    <w:rsid w:val="001C1610"/>
    <w:rsid w:val="001C174A"/>
    <w:rsid w:val="001C22BE"/>
    <w:rsid w:val="001C2810"/>
    <w:rsid w:val="001C3357"/>
    <w:rsid w:val="001C3891"/>
    <w:rsid w:val="001C38A0"/>
    <w:rsid w:val="001C39B4"/>
    <w:rsid w:val="001C3B67"/>
    <w:rsid w:val="001C3DB2"/>
    <w:rsid w:val="001C4207"/>
    <w:rsid w:val="001C43D3"/>
    <w:rsid w:val="001C52D0"/>
    <w:rsid w:val="001C6A6E"/>
    <w:rsid w:val="001C6E21"/>
    <w:rsid w:val="001C7457"/>
    <w:rsid w:val="001C7F48"/>
    <w:rsid w:val="001D00CB"/>
    <w:rsid w:val="001D05C7"/>
    <w:rsid w:val="001D0BF8"/>
    <w:rsid w:val="001D0E1A"/>
    <w:rsid w:val="001D103B"/>
    <w:rsid w:val="001D144F"/>
    <w:rsid w:val="001D20F0"/>
    <w:rsid w:val="001D2DEE"/>
    <w:rsid w:val="001D3A76"/>
    <w:rsid w:val="001D3D04"/>
    <w:rsid w:val="001D413A"/>
    <w:rsid w:val="001D479B"/>
    <w:rsid w:val="001D53EB"/>
    <w:rsid w:val="001D54C0"/>
    <w:rsid w:val="001D573D"/>
    <w:rsid w:val="001D58FF"/>
    <w:rsid w:val="001D5D50"/>
    <w:rsid w:val="001E0069"/>
    <w:rsid w:val="001E094D"/>
    <w:rsid w:val="001E0B8D"/>
    <w:rsid w:val="001E0FE8"/>
    <w:rsid w:val="001E10BB"/>
    <w:rsid w:val="001E1625"/>
    <w:rsid w:val="001E1AED"/>
    <w:rsid w:val="001E1BC7"/>
    <w:rsid w:val="001E3F41"/>
    <w:rsid w:val="001E41F4"/>
    <w:rsid w:val="001E4B3D"/>
    <w:rsid w:val="001E5241"/>
    <w:rsid w:val="001E53AC"/>
    <w:rsid w:val="001E710F"/>
    <w:rsid w:val="001E7A9F"/>
    <w:rsid w:val="001E7BA5"/>
    <w:rsid w:val="001F03F8"/>
    <w:rsid w:val="001F0420"/>
    <w:rsid w:val="001F22A9"/>
    <w:rsid w:val="001F22FF"/>
    <w:rsid w:val="001F3322"/>
    <w:rsid w:val="001F5163"/>
    <w:rsid w:val="001F61AC"/>
    <w:rsid w:val="001F7DA0"/>
    <w:rsid w:val="002003AB"/>
    <w:rsid w:val="0020050C"/>
    <w:rsid w:val="00200FAD"/>
    <w:rsid w:val="0020150A"/>
    <w:rsid w:val="00201798"/>
    <w:rsid w:val="00201E82"/>
    <w:rsid w:val="002026C9"/>
    <w:rsid w:val="00203709"/>
    <w:rsid w:val="002039DC"/>
    <w:rsid w:val="00204199"/>
    <w:rsid w:val="002062A1"/>
    <w:rsid w:val="0020630F"/>
    <w:rsid w:val="00206EB8"/>
    <w:rsid w:val="0020706E"/>
    <w:rsid w:val="00207A4A"/>
    <w:rsid w:val="00210816"/>
    <w:rsid w:val="0021194B"/>
    <w:rsid w:val="0021275E"/>
    <w:rsid w:val="002128ED"/>
    <w:rsid w:val="002135C9"/>
    <w:rsid w:val="00220160"/>
    <w:rsid w:val="002211F2"/>
    <w:rsid w:val="00222140"/>
    <w:rsid w:val="00222D3C"/>
    <w:rsid w:val="00223352"/>
    <w:rsid w:val="0022471E"/>
    <w:rsid w:val="00224F8B"/>
    <w:rsid w:val="0022597B"/>
    <w:rsid w:val="00226A56"/>
    <w:rsid w:val="002271EB"/>
    <w:rsid w:val="0022770D"/>
    <w:rsid w:val="002306A9"/>
    <w:rsid w:val="00230D34"/>
    <w:rsid w:val="0023124E"/>
    <w:rsid w:val="00232134"/>
    <w:rsid w:val="00232D92"/>
    <w:rsid w:val="0023449C"/>
    <w:rsid w:val="00234F06"/>
    <w:rsid w:val="00235793"/>
    <w:rsid w:val="00236223"/>
    <w:rsid w:val="00236BB7"/>
    <w:rsid w:val="00236EB3"/>
    <w:rsid w:val="002370C3"/>
    <w:rsid w:val="00237235"/>
    <w:rsid w:val="00237C0F"/>
    <w:rsid w:val="00240696"/>
    <w:rsid w:val="002414ED"/>
    <w:rsid w:val="00241B3A"/>
    <w:rsid w:val="0024310C"/>
    <w:rsid w:val="0024348A"/>
    <w:rsid w:val="00243C56"/>
    <w:rsid w:val="00244784"/>
    <w:rsid w:val="00244BC8"/>
    <w:rsid w:val="0024510E"/>
    <w:rsid w:val="00245BAD"/>
    <w:rsid w:val="002470D7"/>
    <w:rsid w:val="00247159"/>
    <w:rsid w:val="002472FB"/>
    <w:rsid w:val="0024748F"/>
    <w:rsid w:val="00247DCC"/>
    <w:rsid w:val="002514AB"/>
    <w:rsid w:val="00251CFB"/>
    <w:rsid w:val="0025221E"/>
    <w:rsid w:val="00252347"/>
    <w:rsid w:val="00252EDB"/>
    <w:rsid w:val="0025358C"/>
    <w:rsid w:val="00253847"/>
    <w:rsid w:val="00254DB4"/>
    <w:rsid w:val="00255522"/>
    <w:rsid w:val="002567D6"/>
    <w:rsid w:val="00256F61"/>
    <w:rsid w:val="0026022C"/>
    <w:rsid w:val="00260A37"/>
    <w:rsid w:val="00262648"/>
    <w:rsid w:val="0026266E"/>
    <w:rsid w:val="002627DF"/>
    <w:rsid w:val="0026283F"/>
    <w:rsid w:val="00263BE0"/>
    <w:rsid w:val="00263E54"/>
    <w:rsid w:val="002657A0"/>
    <w:rsid w:val="0026643A"/>
    <w:rsid w:val="00266B1C"/>
    <w:rsid w:val="002678F1"/>
    <w:rsid w:val="0027300F"/>
    <w:rsid w:val="002734DE"/>
    <w:rsid w:val="002744EC"/>
    <w:rsid w:val="002747D0"/>
    <w:rsid w:val="00275D26"/>
    <w:rsid w:val="0027688D"/>
    <w:rsid w:val="00280A9F"/>
    <w:rsid w:val="00281969"/>
    <w:rsid w:val="00281A46"/>
    <w:rsid w:val="002820BA"/>
    <w:rsid w:val="00282465"/>
    <w:rsid w:val="00283D61"/>
    <w:rsid w:val="00284479"/>
    <w:rsid w:val="00285654"/>
    <w:rsid w:val="00286C56"/>
    <w:rsid w:val="00286CE9"/>
    <w:rsid w:val="0028701A"/>
    <w:rsid w:val="002872E4"/>
    <w:rsid w:val="0028748D"/>
    <w:rsid w:val="0029149C"/>
    <w:rsid w:val="00292524"/>
    <w:rsid w:val="00292619"/>
    <w:rsid w:val="002926BE"/>
    <w:rsid w:val="00292F8F"/>
    <w:rsid w:val="002940B8"/>
    <w:rsid w:val="00295074"/>
    <w:rsid w:val="00295D18"/>
    <w:rsid w:val="00296402"/>
    <w:rsid w:val="002A0427"/>
    <w:rsid w:val="002A09CD"/>
    <w:rsid w:val="002A18EC"/>
    <w:rsid w:val="002A1C39"/>
    <w:rsid w:val="002A3B07"/>
    <w:rsid w:val="002A3B0C"/>
    <w:rsid w:val="002A44C0"/>
    <w:rsid w:val="002A58F2"/>
    <w:rsid w:val="002A6DEC"/>
    <w:rsid w:val="002A718D"/>
    <w:rsid w:val="002A752B"/>
    <w:rsid w:val="002A7810"/>
    <w:rsid w:val="002A7A06"/>
    <w:rsid w:val="002B0EB9"/>
    <w:rsid w:val="002B3135"/>
    <w:rsid w:val="002B3379"/>
    <w:rsid w:val="002B3E43"/>
    <w:rsid w:val="002B495D"/>
    <w:rsid w:val="002B5BFD"/>
    <w:rsid w:val="002B665E"/>
    <w:rsid w:val="002B6C30"/>
    <w:rsid w:val="002B7EC8"/>
    <w:rsid w:val="002C01C2"/>
    <w:rsid w:val="002C0522"/>
    <w:rsid w:val="002C23E4"/>
    <w:rsid w:val="002C2BDF"/>
    <w:rsid w:val="002C4100"/>
    <w:rsid w:val="002C44EC"/>
    <w:rsid w:val="002C460A"/>
    <w:rsid w:val="002C4A51"/>
    <w:rsid w:val="002C6370"/>
    <w:rsid w:val="002C662F"/>
    <w:rsid w:val="002C6AA1"/>
    <w:rsid w:val="002C6E10"/>
    <w:rsid w:val="002C78D6"/>
    <w:rsid w:val="002D272A"/>
    <w:rsid w:val="002D3705"/>
    <w:rsid w:val="002D3A1E"/>
    <w:rsid w:val="002D431D"/>
    <w:rsid w:val="002D610C"/>
    <w:rsid w:val="002D64F0"/>
    <w:rsid w:val="002D6502"/>
    <w:rsid w:val="002D79EB"/>
    <w:rsid w:val="002E0547"/>
    <w:rsid w:val="002E0F73"/>
    <w:rsid w:val="002E1D24"/>
    <w:rsid w:val="002E224F"/>
    <w:rsid w:val="002E2CA4"/>
    <w:rsid w:val="002E2E2D"/>
    <w:rsid w:val="002E427B"/>
    <w:rsid w:val="002E440A"/>
    <w:rsid w:val="002E4862"/>
    <w:rsid w:val="002E6C7E"/>
    <w:rsid w:val="002E6EC1"/>
    <w:rsid w:val="002E7599"/>
    <w:rsid w:val="002F0256"/>
    <w:rsid w:val="002F065A"/>
    <w:rsid w:val="002F0B8F"/>
    <w:rsid w:val="002F0B97"/>
    <w:rsid w:val="002F0D1B"/>
    <w:rsid w:val="002F11A9"/>
    <w:rsid w:val="002F1B00"/>
    <w:rsid w:val="002F2E9A"/>
    <w:rsid w:val="002F41F9"/>
    <w:rsid w:val="002F5148"/>
    <w:rsid w:val="002F52E6"/>
    <w:rsid w:val="002F684B"/>
    <w:rsid w:val="0030031E"/>
    <w:rsid w:val="003011FC"/>
    <w:rsid w:val="00301E4C"/>
    <w:rsid w:val="0030425C"/>
    <w:rsid w:val="00306B7E"/>
    <w:rsid w:val="00306DAE"/>
    <w:rsid w:val="00307CB9"/>
    <w:rsid w:val="003109B1"/>
    <w:rsid w:val="00311315"/>
    <w:rsid w:val="00311D14"/>
    <w:rsid w:val="0031228D"/>
    <w:rsid w:val="003122F9"/>
    <w:rsid w:val="0031239B"/>
    <w:rsid w:val="00312A5F"/>
    <w:rsid w:val="00312B44"/>
    <w:rsid w:val="00312FA9"/>
    <w:rsid w:val="00313B77"/>
    <w:rsid w:val="00316FC0"/>
    <w:rsid w:val="0031753E"/>
    <w:rsid w:val="00317D0D"/>
    <w:rsid w:val="00317F62"/>
    <w:rsid w:val="003203E4"/>
    <w:rsid w:val="003214DF"/>
    <w:rsid w:val="00321DE4"/>
    <w:rsid w:val="00322336"/>
    <w:rsid w:val="00323097"/>
    <w:rsid w:val="00323436"/>
    <w:rsid w:val="0032475E"/>
    <w:rsid w:val="00325C36"/>
    <w:rsid w:val="003262EE"/>
    <w:rsid w:val="00327A13"/>
    <w:rsid w:val="00327CAE"/>
    <w:rsid w:val="0033126B"/>
    <w:rsid w:val="00331C3D"/>
    <w:rsid w:val="0033225E"/>
    <w:rsid w:val="00334324"/>
    <w:rsid w:val="00334638"/>
    <w:rsid w:val="00334C81"/>
    <w:rsid w:val="00334CE8"/>
    <w:rsid w:val="0033625A"/>
    <w:rsid w:val="00336A20"/>
    <w:rsid w:val="0033747D"/>
    <w:rsid w:val="00340BDA"/>
    <w:rsid w:val="00341408"/>
    <w:rsid w:val="00341B23"/>
    <w:rsid w:val="00344C39"/>
    <w:rsid w:val="00345976"/>
    <w:rsid w:val="0034615B"/>
    <w:rsid w:val="003472BC"/>
    <w:rsid w:val="00350C77"/>
    <w:rsid w:val="003517E5"/>
    <w:rsid w:val="003529D5"/>
    <w:rsid w:val="00353845"/>
    <w:rsid w:val="00354A08"/>
    <w:rsid w:val="00356450"/>
    <w:rsid w:val="00356B61"/>
    <w:rsid w:val="003571E5"/>
    <w:rsid w:val="00357C43"/>
    <w:rsid w:val="00360147"/>
    <w:rsid w:val="003605CD"/>
    <w:rsid w:val="0036074C"/>
    <w:rsid w:val="003611C2"/>
    <w:rsid w:val="00362132"/>
    <w:rsid w:val="003633F4"/>
    <w:rsid w:val="0036371B"/>
    <w:rsid w:val="0036390D"/>
    <w:rsid w:val="00364818"/>
    <w:rsid w:val="00365121"/>
    <w:rsid w:val="00365881"/>
    <w:rsid w:val="003670C8"/>
    <w:rsid w:val="00367697"/>
    <w:rsid w:val="003702AC"/>
    <w:rsid w:val="003704D3"/>
    <w:rsid w:val="003706FC"/>
    <w:rsid w:val="00370A0A"/>
    <w:rsid w:val="003714C4"/>
    <w:rsid w:val="00371604"/>
    <w:rsid w:val="00371D35"/>
    <w:rsid w:val="00373519"/>
    <w:rsid w:val="0037361B"/>
    <w:rsid w:val="00373961"/>
    <w:rsid w:val="003755AD"/>
    <w:rsid w:val="003758B9"/>
    <w:rsid w:val="003767C0"/>
    <w:rsid w:val="00380C17"/>
    <w:rsid w:val="003821E5"/>
    <w:rsid w:val="0038237D"/>
    <w:rsid w:val="00382AE0"/>
    <w:rsid w:val="00383700"/>
    <w:rsid w:val="003837BA"/>
    <w:rsid w:val="00383B53"/>
    <w:rsid w:val="003842A0"/>
    <w:rsid w:val="003842E9"/>
    <w:rsid w:val="0038495B"/>
    <w:rsid w:val="00385325"/>
    <w:rsid w:val="00385E6D"/>
    <w:rsid w:val="003864C8"/>
    <w:rsid w:val="00386978"/>
    <w:rsid w:val="00386AC6"/>
    <w:rsid w:val="00387734"/>
    <w:rsid w:val="00387BD4"/>
    <w:rsid w:val="0039018B"/>
    <w:rsid w:val="00391372"/>
    <w:rsid w:val="00391FC4"/>
    <w:rsid w:val="00392830"/>
    <w:rsid w:val="00394330"/>
    <w:rsid w:val="00394E92"/>
    <w:rsid w:val="00396DE0"/>
    <w:rsid w:val="0039739C"/>
    <w:rsid w:val="003974F3"/>
    <w:rsid w:val="003A0549"/>
    <w:rsid w:val="003A0CB9"/>
    <w:rsid w:val="003A0D28"/>
    <w:rsid w:val="003A1256"/>
    <w:rsid w:val="003A13F4"/>
    <w:rsid w:val="003A17DE"/>
    <w:rsid w:val="003A2638"/>
    <w:rsid w:val="003A35E4"/>
    <w:rsid w:val="003A4349"/>
    <w:rsid w:val="003A45EE"/>
    <w:rsid w:val="003A534E"/>
    <w:rsid w:val="003A5965"/>
    <w:rsid w:val="003A68E4"/>
    <w:rsid w:val="003A76D1"/>
    <w:rsid w:val="003B0D57"/>
    <w:rsid w:val="003B1B87"/>
    <w:rsid w:val="003B1E2A"/>
    <w:rsid w:val="003B220C"/>
    <w:rsid w:val="003B31CB"/>
    <w:rsid w:val="003B385D"/>
    <w:rsid w:val="003B46DF"/>
    <w:rsid w:val="003B595B"/>
    <w:rsid w:val="003B5AB2"/>
    <w:rsid w:val="003B5F58"/>
    <w:rsid w:val="003B602A"/>
    <w:rsid w:val="003B61AB"/>
    <w:rsid w:val="003B67D3"/>
    <w:rsid w:val="003C040E"/>
    <w:rsid w:val="003C3BCE"/>
    <w:rsid w:val="003C3C6A"/>
    <w:rsid w:val="003C40ED"/>
    <w:rsid w:val="003C4CA9"/>
    <w:rsid w:val="003C5E0E"/>
    <w:rsid w:val="003C690A"/>
    <w:rsid w:val="003C6F78"/>
    <w:rsid w:val="003C7931"/>
    <w:rsid w:val="003C7B56"/>
    <w:rsid w:val="003D23D2"/>
    <w:rsid w:val="003D2B6E"/>
    <w:rsid w:val="003D309E"/>
    <w:rsid w:val="003D34AE"/>
    <w:rsid w:val="003D3BB2"/>
    <w:rsid w:val="003D4BB9"/>
    <w:rsid w:val="003D5539"/>
    <w:rsid w:val="003D5DE1"/>
    <w:rsid w:val="003D5F17"/>
    <w:rsid w:val="003D68A8"/>
    <w:rsid w:val="003D6D30"/>
    <w:rsid w:val="003D6FB1"/>
    <w:rsid w:val="003E0E41"/>
    <w:rsid w:val="003E1493"/>
    <w:rsid w:val="003E14AA"/>
    <w:rsid w:val="003E24F6"/>
    <w:rsid w:val="003E271E"/>
    <w:rsid w:val="003E2864"/>
    <w:rsid w:val="003E36C9"/>
    <w:rsid w:val="003E38C0"/>
    <w:rsid w:val="003E38DA"/>
    <w:rsid w:val="003E55C9"/>
    <w:rsid w:val="003E59CE"/>
    <w:rsid w:val="003E5CD7"/>
    <w:rsid w:val="003E601B"/>
    <w:rsid w:val="003E6134"/>
    <w:rsid w:val="003E7492"/>
    <w:rsid w:val="003F04EB"/>
    <w:rsid w:val="003F2133"/>
    <w:rsid w:val="003F2E40"/>
    <w:rsid w:val="003F4191"/>
    <w:rsid w:val="003F48D4"/>
    <w:rsid w:val="003F492B"/>
    <w:rsid w:val="003F5356"/>
    <w:rsid w:val="003F5798"/>
    <w:rsid w:val="003F690B"/>
    <w:rsid w:val="004006E8"/>
    <w:rsid w:val="00400703"/>
    <w:rsid w:val="004008A8"/>
    <w:rsid w:val="0040090D"/>
    <w:rsid w:val="00400B32"/>
    <w:rsid w:val="00401102"/>
    <w:rsid w:val="00401254"/>
    <w:rsid w:val="004017C5"/>
    <w:rsid w:val="00401802"/>
    <w:rsid w:val="00401A32"/>
    <w:rsid w:val="00402653"/>
    <w:rsid w:val="00402714"/>
    <w:rsid w:val="00402720"/>
    <w:rsid w:val="0040275F"/>
    <w:rsid w:val="004036BA"/>
    <w:rsid w:val="00403A5B"/>
    <w:rsid w:val="0040471F"/>
    <w:rsid w:val="00404F7D"/>
    <w:rsid w:val="00405712"/>
    <w:rsid w:val="00405B14"/>
    <w:rsid w:val="0040712D"/>
    <w:rsid w:val="00407FC1"/>
    <w:rsid w:val="00410345"/>
    <w:rsid w:val="00410F99"/>
    <w:rsid w:val="004125E8"/>
    <w:rsid w:val="00412C81"/>
    <w:rsid w:val="00414AD4"/>
    <w:rsid w:val="00414D92"/>
    <w:rsid w:val="00414F7C"/>
    <w:rsid w:val="00415FE6"/>
    <w:rsid w:val="004165E7"/>
    <w:rsid w:val="0041683C"/>
    <w:rsid w:val="00417979"/>
    <w:rsid w:val="00420904"/>
    <w:rsid w:val="0042116C"/>
    <w:rsid w:val="00421783"/>
    <w:rsid w:val="00421F11"/>
    <w:rsid w:val="0042306A"/>
    <w:rsid w:val="00423914"/>
    <w:rsid w:val="00423F90"/>
    <w:rsid w:val="00424DF8"/>
    <w:rsid w:val="0042565E"/>
    <w:rsid w:val="0042581C"/>
    <w:rsid w:val="0042608B"/>
    <w:rsid w:val="004263B2"/>
    <w:rsid w:val="00427131"/>
    <w:rsid w:val="004277FA"/>
    <w:rsid w:val="0043068C"/>
    <w:rsid w:val="00431AAD"/>
    <w:rsid w:val="00432AEB"/>
    <w:rsid w:val="00432BEE"/>
    <w:rsid w:val="00434090"/>
    <w:rsid w:val="00434DB4"/>
    <w:rsid w:val="00435963"/>
    <w:rsid w:val="00436EC7"/>
    <w:rsid w:val="004373E0"/>
    <w:rsid w:val="00437784"/>
    <w:rsid w:val="00437C82"/>
    <w:rsid w:val="00440DE8"/>
    <w:rsid w:val="004416D0"/>
    <w:rsid w:val="0044284A"/>
    <w:rsid w:val="0044358D"/>
    <w:rsid w:val="0044471F"/>
    <w:rsid w:val="00447C82"/>
    <w:rsid w:val="00450AF3"/>
    <w:rsid w:val="0045194D"/>
    <w:rsid w:val="004519C8"/>
    <w:rsid w:val="00451A9C"/>
    <w:rsid w:val="00451B04"/>
    <w:rsid w:val="0045295D"/>
    <w:rsid w:val="00453507"/>
    <w:rsid w:val="0045476B"/>
    <w:rsid w:val="004548E0"/>
    <w:rsid w:val="00456864"/>
    <w:rsid w:val="00456ADE"/>
    <w:rsid w:val="00456BDC"/>
    <w:rsid w:val="00456CF8"/>
    <w:rsid w:val="00457783"/>
    <w:rsid w:val="0046016A"/>
    <w:rsid w:val="00461B4C"/>
    <w:rsid w:val="004621E6"/>
    <w:rsid w:val="00463262"/>
    <w:rsid w:val="00463C05"/>
    <w:rsid w:val="00464218"/>
    <w:rsid w:val="00465430"/>
    <w:rsid w:val="004658C7"/>
    <w:rsid w:val="004670B7"/>
    <w:rsid w:val="004705E4"/>
    <w:rsid w:val="00470EA4"/>
    <w:rsid w:val="004716DB"/>
    <w:rsid w:val="00471E3E"/>
    <w:rsid w:val="00471F07"/>
    <w:rsid w:val="00472A5E"/>
    <w:rsid w:val="00472C69"/>
    <w:rsid w:val="004730FA"/>
    <w:rsid w:val="00473F92"/>
    <w:rsid w:val="0047411C"/>
    <w:rsid w:val="004746CA"/>
    <w:rsid w:val="00474B19"/>
    <w:rsid w:val="00475130"/>
    <w:rsid w:val="00475574"/>
    <w:rsid w:val="004761E8"/>
    <w:rsid w:val="00476657"/>
    <w:rsid w:val="00477BE9"/>
    <w:rsid w:val="00480DD6"/>
    <w:rsid w:val="00481420"/>
    <w:rsid w:val="00481EB0"/>
    <w:rsid w:val="00482B97"/>
    <w:rsid w:val="00485666"/>
    <w:rsid w:val="00485C6B"/>
    <w:rsid w:val="004860FC"/>
    <w:rsid w:val="00486745"/>
    <w:rsid w:val="004869DB"/>
    <w:rsid w:val="00486EDE"/>
    <w:rsid w:val="00487110"/>
    <w:rsid w:val="00487DE3"/>
    <w:rsid w:val="00487EB0"/>
    <w:rsid w:val="00490E35"/>
    <w:rsid w:val="00491152"/>
    <w:rsid w:val="0049132A"/>
    <w:rsid w:val="004924D3"/>
    <w:rsid w:val="00492BB1"/>
    <w:rsid w:val="004934B7"/>
    <w:rsid w:val="004943BD"/>
    <w:rsid w:val="004945E4"/>
    <w:rsid w:val="00496A8B"/>
    <w:rsid w:val="00496B1B"/>
    <w:rsid w:val="004A01AA"/>
    <w:rsid w:val="004A073A"/>
    <w:rsid w:val="004A0D01"/>
    <w:rsid w:val="004A1C4C"/>
    <w:rsid w:val="004A2279"/>
    <w:rsid w:val="004A3535"/>
    <w:rsid w:val="004A39E0"/>
    <w:rsid w:val="004A4493"/>
    <w:rsid w:val="004A4786"/>
    <w:rsid w:val="004A57EA"/>
    <w:rsid w:val="004A6AC3"/>
    <w:rsid w:val="004B177A"/>
    <w:rsid w:val="004B249C"/>
    <w:rsid w:val="004B29A8"/>
    <w:rsid w:val="004B36C4"/>
    <w:rsid w:val="004B3BDA"/>
    <w:rsid w:val="004B402F"/>
    <w:rsid w:val="004B45C5"/>
    <w:rsid w:val="004B4943"/>
    <w:rsid w:val="004B4B31"/>
    <w:rsid w:val="004B4E0B"/>
    <w:rsid w:val="004B65D3"/>
    <w:rsid w:val="004B7D2B"/>
    <w:rsid w:val="004C0F25"/>
    <w:rsid w:val="004C1104"/>
    <w:rsid w:val="004C1788"/>
    <w:rsid w:val="004C2647"/>
    <w:rsid w:val="004C31DF"/>
    <w:rsid w:val="004C38B7"/>
    <w:rsid w:val="004C3A5B"/>
    <w:rsid w:val="004C4C2D"/>
    <w:rsid w:val="004C7A43"/>
    <w:rsid w:val="004D07C5"/>
    <w:rsid w:val="004D0829"/>
    <w:rsid w:val="004D0C9E"/>
    <w:rsid w:val="004D221B"/>
    <w:rsid w:val="004D30CD"/>
    <w:rsid w:val="004D398F"/>
    <w:rsid w:val="004D3DD3"/>
    <w:rsid w:val="004D55CD"/>
    <w:rsid w:val="004D562B"/>
    <w:rsid w:val="004D6B88"/>
    <w:rsid w:val="004E03C6"/>
    <w:rsid w:val="004E0FCC"/>
    <w:rsid w:val="004E1B76"/>
    <w:rsid w:val="004E27C1"/>
    <w:rsid w:val="004E28C0"/>
    <w:rsid w:val="004E2B20"/>
    <w:rsid w:val="004E2B89"/>
    <w:rsid w:val="004E34CB"/>
    <w:rsid w:val="004E3644"/>
    <w:rsid w:val="004E4318"/>
    <w:rsid w:val="004E45A9"/>
    <w:rsid w:val="004E4EDA"/>
    <w:rsid w:val="004E59C8"/>
    <w:rsid w:val="004E5EE3"/>
    <w:rsid w:val="004E6091"/>
    <w:rsid w:val="004E60A4"/>
    <w:rsid w:val="004E60AE"/>
    <w:rsid w:val="004E6F95"/>
    <w:rsid w:val="004F0B7D"/>
    <w:rsid w:val="004F1DCB"/>
    <w:rsid w:val="004F2B70"/>
    <w:rsid w:val="004F46C3"/>
    <w:rsid w:val="004F5038"/>
    <w:rsid w:val="004F5564"/>
    <w:rsid w:val="004F6204"/>
    <w:rsid w:val="004F6374"/>
    <w:rsid w:val="004F6739"/>
    <w:rsid w:val="004F6DE0"/>
    <w:rsid w:val="004F6F7C"/>
    <w:rsid w:val="004F7482"/>
    <w:rsid w:val="004F76F7"/>
    <w:rsid w:val="004F7CC7"/>
    <w:rsid w:val="00500025"/>
    <w:rsid w:val="00500E12"/>
    <w:rsid w:val="00502551"/>
    <w:rsid w:val="005026F7"/>
    <w:rsid w:val="00503A23"/>
    <w:rsid w:val="0050402F"/>
    <w:rsid w:val="00504499"/>
    <w:rsid w:val="00504C9F"/>
    <w:rsid w:val="0050588C"/>
    <w:rsid w:val="005061FD"/>
    <w:rsid w:val="00506B7B"/>
    <w:rsid w:val="00506EF6"/>
    <w:rsid w:val="00507E8E"/>
    <w:rsid w:val="005101D2"/>
    <w:rsid w:val="00510A8F"/>
    <w:rsid w:val="00510EFD"/>
    <w:rsid w:val="0051263D"/>
    <w:rsid w:val="005131A2"/>
    <w:rsid w:val="005136A1"/>
    <w:rsid w:val="005147C0"/>
    <w:rsid w:val="00514851"/>
    <w:rsid w:val="005150D3"/>
    <w:rsid w:val="005161F5"/>
    <w:rsid w:val="005165F1"/>
    <w:rsid w:val="005168F0"/>
    <w:rsid w:val="005171F5"/>
    <w:rsid w:val="00517836"/>
    <w:rsid w:val="00517DE9"/>
    <w:rsid w:val="0052050F"/>
    <w:rsid w:val="005206DF"/>
    <w:rsid w:val="00520AB0"/>
    <w:rsid w:val="00520C16"/>
    <w:rsid w:val="00521071"/>
    <w:rsid w:val="00521495"/>
    <w:rsid w:val="00521764"/>
    <w:rsid w:val="005240E7"/>
    <w:rsid w:val="00525DC9"/>
    <w:rsid w:val="0052718A"/>
    <w:rsid w:val="00530413"/>
    <w:rsid w:val="005312BC"/>
    <w:rsid w:val="005315E1"/>
    <w:rsid w:val="00531D2F"/>
    <w:rsid w:val="00532BF9"/>
    <w:rsid w:val="00533994"/>
    <w:rsid w:val="005350FA"/>
    <w:rsid w:val="005356F4"/>
    <w:rsid w:val="00537C72"/>
    <w:rsid w:val="0054017B"/>
    <w:rsid w:val="00540B2F"/>
    <w:rsid w:val="0054104D"/>
    <w:rsid w:val="00542784"/>
    <w:rsid w:val="00544939"/>
    <w:rsid w:val="00544FCB"/>
    <w:rsid w:val="005462D0"/>
    <w:rsid w:val="00547745"/>
    <w:rsid w:val="005502BA"/>
    <w:rsid w:val="00550EA2"/>
    <w:rsid w:val="00550FF0"/>
    <w:rsid w:val="0055132E"/>
    <w:rsid w:val="005515B4"/>
    <w:rsid w:val="0055167A"/>
    <w:rsid w:val="00551DD0"/>
    <w:rsid w:val="00551E80"/>
    <w:rsid w:val="0055227F"/>
    <w:rsid w:val="00552CAC"/>
    <w:rsid w:val="00552E4A"/>
    <w:rsid w:val="005530FC"/>
    <w:rsid w:val="005535D5"/>
    <w:rsid w:val="00553E2A"/>
    <w:rsid w:val="00554267"/>
    <w:rsid w:val="005549DC"/>
    <w:rsid w:val="00554BB6"/>
    <w:rsid w:val="0055631F"/>
    <w:rsid w:val="00560312"/>
    <w:rsid w:val="00560908"/>
    <w:rsid w:val="00560E8F"/>
    <w:rsid w:val="005631C3"/>
    <w:rsid w:val="00563945"/>
    <w:rsid w:val="00563EEB"/>
    <w:rsid w:val="005643B5"/>
    <w:rsid w:val="0056460E"/>
    <w:rsid w:val="00564F8F"/>
    <w:rsid w:val="00567DC3"/>
    <w:rsid w:val="005712CC"/>
    <w:rsid w:val="00571B7B"/>
    <w:rsid w:val="00572068"/>
    <w:rsid w:val="00573B85"/>
    <w:rsid w:val="00574433"/>
    <w:rsid w:val="005748C4"/>
    <w:rsid w:val="00574C98"/>
    <w:rsid w:val="0057503A"/>
    <w:rsid w:val="005751E5"/>
    <w:rsid w:val="00575360"/>
    <w:rsid w:val="00575E44"/>
    <w:rsid w:val="00575FED"/>
    <w:rsid w:val="00576263"/>
    <w:rsid w:val="005762B0"/>
    <w:rsid w:val="005775F5"/>
    <w:rsid w:val="00580115"/>
    <w:rsid w:val="00580CFB"/>
    <w:rsid w:val="00580E7E"/>
    <w:rsid w:val="0058178C"/>
    <w:rsid w:val="00581A24"/>
    <w:rsid w:val="00581D60"/>
    <w:rsid w:val="005820C1"/>
    <w:rsid w:val="00582520"/>
    <w:rsid w:val="005840C0"/>
    <w:rsid w:val="00584426"/>
    <w:rsid w:val="005868E5"/>
    <w:rsid w:val="00587CCE"/>
    <w:rsid w:val="005906F5"/>
    <w:rsid w:val="00590771"/>
    <w:rsid w:val="005911E4"/>
    <w:rsid w:val="005918EC"/>
    <w:rsid w:val="005920C5"/>
    <w:rsid w:val="00592138"/>
    <w:rsid w:val="0059247B"/>
    <w:rsid w:val="00593D94"/>
    <w:rsid w:val="00593F5A"/>
    <w:rsid w:val="00594528"/>
    <w:rsid w:val="005949C0"/>
    <w:rsid w:val="00594F6D"/>
    <w:rsid w:val="0059505C"/>
    <w:rsid w:val="00595946"/>
    <w:rsid w:val="00595B09"/>
    <w:rsid w:val="00595DB2"/>
    <w:rsid w:val="0059642D"/>
    <w:rsid w:val="00596C49"/>
    <w:rsid w:val="005A1BD1"/>
    <w:rsid w:val="005A3EF3"/>
    <w:rsid w:val="005A3FEE"/>
    <w:rsid w:val="005A497D"/>
    <w:rsid w:val="005A4C4C"/>
    <w:rsid w:val="005A4FE7"/>
    <w:rsid w:val="005A6C07"/>
    <w:rsid w:val="005A7DE8"/>
    <w:rsid w:val="005A7F1C"/>
    <w:rsid w:val="005B061F"/>
    <w:rsid w:val="005B08CD"/>
    <w:rsid w:val="005B0C6C"/>
    <w:rsid w:val="005B17FD"/>
    <w:rsid w:val="005B1D22"/>
    <w:rsid w:val="005B22D3"/>
    <w:rsid w:val="005B37A4"/>
    <w:rsid w:val="005B37F6"/>
    <w:rsid w:val="005B495F"/>
    <w:rsid w:val="005B5D6E"/>
    <w:rsid w:val="005B5DF6"/>
    <w:rsid w:val="005B5F76"/>
    <w:rsid w:val="005B6B01"/>
    <w:rsid w:val="005B7A6D"/>
    <w:rsid w:val="005C2DA7"/>
    <w:rsid w:val="005C46DB"/>
    <w:rsid w:val="005C4A37"/>
    <w:rsid w:val="005C52AD"/>
    <w:rsid w:val="005C540F"/>
    <w:rsid w:val="005C582B"/>
    <w:rsid w:val="005C5D57"/>
    <w:rsid w:val="005C751F"/>
    <w:rsid w:val="005D00A7"/>
    <w:rsid w:val="005D12B0"/>
    <w:rsid w:val="005D1F32"/>
    <w:rsid w:val="005D26CB"/>
    <w:rsid w:val="005D2A3F"/>
    <w:rsid w:val="005D3283"/>
    <w:rsid w:val="005D4338"/>
    <w:rsid w:val="005D4755"/>
    <w:rsid w:val="005D4D61"/>
    <w:rsid w:val="005D50B9"/>
    <w:rsid w:val="005D52CA"/>
    <w:rsid w:val="005D53F6"/>
    <w:rsid w:val="005D5836"/>
    <w:rsid w:val="005D64E7"/>
    <w:rsid w:val="005D6509"/>
    <w:rsid w:val="005D6938"/>
    <w:rsid w:val="005E016D"/>
    <w:rsid w:val="005E041B"/>
    <w:rsid w:val="005E0C71"/>
    <w:rsid w:val="005E111D"/>
    <w:rsid w:val="005E1383"/>
    <w:rsid w:val="005E1DE2"/>
    <w:rsid w:val="005E274E"/>
    <w:rsid w:val="005E292C"/>
    <w:rsid w:val="005E2F3A"/>
    <w:rsid w:val="005E3081"/>
    <w:rsid w:val="005E3960"/>
    <w:rsid w:val="005E3A77"/>
    <w:rsid w:val="005E5966"/>
    <w:rsid w:val="005E6C52"/>
    <w:rsid w:val="005F06BA"/>
    <w:rsid w:val="005F076A"/>
    <w:rsid w:val="005F08C2"/>
    <w:rsid w:val="005F09F4"/>
    <w:rsid w:val="005F1573"/>
    <w:rsid w:val="005F1850"/>
    <w:rsid w:val="005F2D63"/>
    <w:rsid w:val="005F2F3A"/>
    <w:rsid w:val="005F39CA"/>
    <w:rsid w:val="005F5270"/>
    <w:rsid w:val="005F6300"/>
    <w:rsid w:val="005F63CE"/>
    <w:rsid w:val="005F758E"/>
    <w:rsid w:val="005F7B3B"/>
    <w:rsid w:val="006002B4"/>
    <w:rsid w:val="00600318"/>
    <w:rsid w:val="006004A9"/>
    <w:rsid w:val="0060134E"/>
    <w:rsid w:val="006026A2"/>
    <w:rsid w:val="0060271B"/>
    <w:rsid w:val="00603482"/>
    <w:rsid w:val="006034E2"/>
    <w:rsid w:val="0060413E"/>
    <w:rsid w:val="00604590"/>
    <w:rsid w:val="00604DA6"/>
    <w:rsid w:val="0060582B"/>
    <w:rsid w:val="00607F12"/>
    <w:rsid w:val="00610114"/>
    <w:rsid w:val="00611FD9"/>
    <w:rsid w:val="006126FC"/>
    <w:rsid w:val="00613030"/>
    <w:rsid w:val="006139D5"/>
    <w:rsid w:val="00614BCE"/>
    <w:rsid w:val="006151B6"/>
    <w:rsid w:val="00615240"/>
    <w:rsid w:val="00615AE8"/>
    <w:rsid w:val="0061627D"/>
    <w:rsid w:val="0061682D"/>
    <w:rsid w:val="006204E4"/>
    <w:rsid w:val="00620849"/>
    <w:rsid w:val="006216AB"/>
    <w:rsid w:val="00626D5B"/>
    <w:rsid w:val="006307F9"/>
    <w:rsid w:val="00630A53"/>
    <w:rsid w:val="00631A6F"/>
    <w:rsid w:val="00632288"/>
    <w:rsid w:val="00634345"/>
    <w:rsid w:val="00634B9E"/>
    <w:rsid w:val="0063604A"/>
    <w:rsid w:val="00636316"/>
    <w:rsid w:val="00636367"/>
    <w:rsid w:val="00636BB0"/>
    <w:rsid w:val="00637FF3"/>
    <w:rsid w:val="00640545"/>
    <w:rsid w:val="006417B0"/>
    <w:rsid w:val="006429B8"/>
    <w:rsid w:val="00643318"/>
    <w:rsid w:val="006436D0"/>
    <w:rsid w:val="006456CE"/>
    <w:rsid w:val="00645D09"/>
    <w:rsid w:val="00645DDC"/>
    <w:rsid w:val="0064789A"/>
    <w:rsid w:val="006509B9"/>
    <w:rsid w:val="006509C3"/>
    <w:rsid w:val="00651152"/>
    <w:rsid w:val="00651E14"/>
    <w:rsid w:val="0065222C"/>
    <w:rsid w:val="006527D6"/>
    <w:rsid w:val="006528C0"/>
    <w:rsid w:val="00652A2E"/>
    <w:rsid w:val="00653671"/>
    <w:rsid w:val="006537A2"/>
    <w:rsid w:val="00656862"/>
    <w:rsid w:val="00657B95"/>
    <w:rsid w:val="00661656"/>
    <w:rsid w:val="00661A1E"/>
    <w:rsid w:val="00663695"/>
    <w:rsid w:val="00663A73"/>
    <w:rsid w:val="00663F97"/>
    <w:rsid w:val="00664BB5"/>
    <w:rsid w:val="00664C79"/>
    <w:rsid w:val="00665276"/>
    <w:rsid w:val="006659DF"/>
    <w:rsid w:val="0066696E"/>
    <w:rsid w:val="00666A1B"/>
    <w:rsid w:val="00666E2F"/>
    <w:rsid w:val="0067063F"/>
    <w:rsid w:val="00670682"/>
    <w:rsid w:val="00671E23"/>
    <w:rsid w:val="00671F63"/>
    <w:rsid w:val="006725E7"/>
    <w:rsid w:val="0067294A"/>
    <w:rsid w:val="0067315A"/>
    <w:rsid w:val="00673750"/>
    <w:rsid w:val="00673780"/>
    <w:rsid w:val="00674196"/>
    <w:rsid w:val="00675323"/>
    <w:rsid w:val="00675865"/>
    <w:rsid w:val="00675C48"/>
    <w:rsid w:val="00676084"/>
    <w:rsid w:val="006760F0"/>
    <w:rsid w:val="006766A7"/>
    <w:rsid w:val="00676C09"/>
    <w:rsid w:val="006771A8"/>
    <w:rsid w:val="006773C6"/>
    <w:rsid w:val="00680187"/>
    <w:rsid w:val="0068041F"/>
    <w:rsid w:val="00680AE0"/>
    <w:rsid w:val="00680F8F"/>
    <w:rsid w:val="00681309"/>
    <w:rsid w:val="0068137E"/>
    <w:rsid w:val="0068238C"/>
    <w:rsid w:val="006834AF"/>
    <w:rsid w:val="00683840"/>
    <w:rsid w:val="00684550"/>
    <w:rsid w:val="00684E99"/>
    <w:rsid w:val="0068556A"/>
    <w:rsid w:val="006858FF"/>
    <w:rsid w:val="00685AE3"/>
    <w:rsid w:val="00685BF3"/>
    <w:rsid w:val="00686D95"/>
    <w:rsid w:val="00686E7E"/>
    <w:rsid w:val="00687279"/>
    <w:rsid w:val="006872E3"/>
    <w:rsid w:val="006877B0"/>
    <w:rsid w:val="00687B16"/>
    <w:rsid w:val="00690089"/>
    <w:rsid w:val="00690770"/>
    <w:rsid w:val="006907F5"/>
    <w:rsid w:val="00691649"/>
    <w:rsid w:val="006933B2"/>
    <w:rsid w:val="006945AE"/>
    <w:rsid w:val="00694718"/>
    <w:rsid w:val="00694A1F"/>
    <w:rsid w:val="00695B4F"/>
    <w:rsid w:val="006968EC"/>
    <w:rsid w:val="00696925"/>
    <w:rsid w:val="00697031"/>
    <w:rsid w:val="006978DE"/>
    <w:rsid w:val="006A15D7"/>
    <w:rsid w:val="006A2240"/>
    <w:rsid w:val="006A3766"/>
    <w:rsid w:val="006A43E5"/>
    <w:rsid w:val="006A448A"/>
    <w:rsid w:val="006A4EFB"/>
    <w:rsid w:val="006A537D"/>
    <w:rsid w:val="006A794A"/>
    <w:rsid w:val="006A7AA1"/>
    <w:rsid w:val="006B0B54"/>
    <w:rsid w:val="006B0DF3"/>
    <w:rsid w:val="006B1CAB"/>
    <w:rsid w:val="006B1F2E"/>
    <w:rsid w:val="006B2C4D"/>
    <w:rsid w:val="006B3F89"/>
    <w:rsid w:val="006B460F"/>
    <w:rsid w:val="006B70FA"/>
    <w:rsid w:val="006C0A7F"/>
    <w:rsid w:val="006C14F2"/>
    <w:rsid w:val="006C1E92"/>
    <w:rsid w:val="006C1FC1"/>
    <w:rsid w:val="006C23ED"/>
    <w:rsid w:val="006C23F3"/>
    <w:rsid w:val="006C2DFA"/>
    <w:rsid w:val="006C311A"/>
    <w:rsid w:val="006C3D43"/>
    <w:rsid w:val="006C46F1"/>
    <w:rsid w:val="006C77B0"/>
    <w:rsid w:val="006C7FA2"/>
    <w:rsid w:val="006D13DA"/>
    <w:rsid w:val="006D2C2F"/>
    <w:rsid w:val="006D2DCD"/>
    <w:rsid w:val="006D43FC"/>
    <w:rsid w:val="006D4A00"/>
    <w:rsid w:val="006D5EDE"/>
    <w:rsid w:val="006D7573"/>
    <w:rsid w:val="006E0253"/>
    <w:rsid w:val="006E1146"/>
    <w:rsid w:val="006E165F"/>
    <w:rsid w:val="006E2390"/>
    <w:rsid w:val="006E2882"/>
    <w:rsid w:val="006E33AB"/>
    <w:rsid w:val="006E40A5"/>
    <w:rsid w:val="006E4DCF"/>
    <w:rsid w:val="006E5291"/>
    <w:rsid w:val="006E60FB"/>
    <w:rsid w:val="006E693A"/>
    <w:rsid w:val="006E72F1"/>
    <w:rsid w:val="006E73AD"/>
    <w:rsid w:val="006E7CF2"/>
    <w:rsid w:val="006F036C"/>
    <w:rsid w:val="006F0801"/>
    <w:rsid w:val="006F135A"/>
    <w:rsid w:val="006F22A2"/>
    <w:rsid w:val="006F2BD4"/>
    <w:rsid w:val="006F3647"/>
    <w:rsid w:val="006F4003"/>
    <w:rsid w:val="006F454E"/>
    <w:rsid w:val="006F4637"/>
    <w:rsid w:val="006F4B3F"/>
    <w:rsid w:val="006F5AF9"/>
    <w:rsid w:val="006F76BC"/>
    <w:rsid w:val="006F7B1E"/>
    <w:rsid w:val="007015A1"/>
    <w:rsid w:val="0070404E"/>
    <w:rsid w:val="00704074"/>
    <w:rsid w:val="00704C22"/>
    <w:rsid w:val="00705147"/>
    <w:rsid w:val="00705A8F"/>
    <w:rsid w:val="00705BA4"/>
    <w:rsid w:val="00706D99"/>
    <w:rsid w:val="00706DD7"/>
    <w:rsid w:val="00707657"/>
    <w:rsid w:val="00707ACD"/>
    <w:rsid w:val="007101DF"/>
    <w:rsid w:val="00710317"/>
    <w:rsid w:val="007112EC"/>
    <w:rsid w:val="00711D71"/>
    <w:rsid w:val="00712811"/>
    <w:rsid w:val="007132BF"/>
    <w:rsid w:val="0071560F"/>
    <w:rsid w:val="00715C89"/>
    <w:rsid w:val="00716C52"/>
    <w:rsid w:val="00720A46"/>
    <w:rsid w:val="00721B99"/>
    <w:rsid w:val="00721C18"/>
    <w:rsid w:val="00722058"/>
    <w:rsid w:val="00722335"/>
    <w:rsid w:val="00722AC9"/>
    <w:rsid w:val="007232E0"/>
    <w:rsid w:val="00723416"/>
    <w:rsid w:val="007246DF"/>
    <w:rsid w:val="007246FC"/>
    <w:rsid w:val="00724761"/>
    <w:rsid w:val="007249B0"/>
    <w:rsid w:val="00724AAA"/>
    <w:rsid w:val="00725002"/>
    <w:rsid w:val="00725378"/>
    <w:rsid w:val="007260A4"/>
    <w:rsid w:val="007260EB"/>
    <w:rsid w:val="00726590"/>
    <w:rsid w:val="00726936"/>
    <w:rsid w:val="00727522"/>
    <w:rsid w:val="00727E9B"/>
    <w:rsid w:val="00730586"/>
    <w:rsid w:val="007309EE"/>
    <w:rsid w:val="007311B5"/>
    <w:rsid w:val="00731428"/>
    <w:rsid w:val="00731DC7"/>
    <w:rsid w:val="007330E3"/>
    <w:rsid w:val="00733419"/>
    <w:rsid w:val="007337C6"/>
    <w:rsid w:val="00733AF7"/>
    <w:rsid w:val="00735200"/>
    <w:rsid w:val="00735881"/>
    <w:rsid w:val="00735DBB"/>
    <w:rsid w:val="0073636E"/>
    <w:rsid w:val="00741160"/>
    <w:rsid w:val="0074122F"/>
    <w:rsid w:val="00742034"/>
    <w:rsid w:val="0074269E"/>
    <w:rsid w:val="00743430"/>
    <w:rsid w:val="00743BEB"/>
    <w:rsid w:val="00744408"/>
    <w:rsid w:val="00745E51"/>
    <w:rsid w:val="007460AE"/>
    <w:rsid w:val="00747FBE"/>
    <w:rsid w:val="00750789"/>
    <w:rsid w:val="007514F6"/>
    <w:rsid w:val="007519EA"/>
    <w:rsid w:val="007527AA"/>
    <w:rsid w:val="00752C5C"/>
    <w:rsid w:val="0075353B"/>
    <w:rsid w:val="00753F90"/>
    <w:rsid w:val="00754485"/>
    <w:rsid w:val="00755532"/>
    <w:rsid w:val="007555CF"/>
    <w:rsid w:val="007556B0"/>
    <w:rsid w:val="00756577"/>
    <w:rsid w:val="007570BE"/>
    <w:rsid w:val="00757CAC"/>
    <w:rsid w:val="00760276"/>
    <w:rsid w:val="007611B0"/>
    <w:rsid w:val="007620A4"/>
    <w:rsid w:val="00762586"/>
    <w:rsid w:val="00764B49"/>
    <w:rsid w:val="00764B8A"/>
    <w:rsid w:val="007663F7"/>
    <w:rsid w:val="00766474"/>
    <w:rsid w:val="00766DF2"/>
    <w:rsid w:val="007672B1"/>
    <w:rsid w:val="00767F2D"/>
    <w:rsid w:val="007717CF"/>
    <w:rsid w:val="00771D73"/>
    <w:rsid w:val="00773DC5"/>
    <w:rsid w:val="0077529A"/>
    <w:rsid w:val="007763ED"/>
    <w:rsid w:val="0077641F"/>
    <w:rsid w:val="007769FB"/>
    <w:rsid w:val="00776E64"/>
    <w:rsid w:val="007779C7"/>
    <w:rsid w:val="00780201"/>
    <w:rsid w:val="00780BDE"/>
    <w:rsid w:val="007824F3"/>
    <w:rsid w:val="00783915"/>
    <w:rsid w:val="00783AD8"/>
    <w:rsid w:val="00783C77"/>
    <w:rsid w:val="00784285"/>
    <w:rsid w:val="00785125"/>
    <w:rsid w:val="00785F88"/>
    <w:rsid w:val="00786230"/>
    <w:rsid w:val="00786A57"/>
    <w:rsid w:val="007874D2"/>
    <w:rsid w:val="007875A3"/>
    <w:rsid w:val="0079015B"/>
    <w:rsid w:val="0079041D"/>
    <w:rsid w:val="007904FE"/>
    <w:rsid w:val="00790505"/>
    <w:rsid w:val="00790C67"/>
    <w:rsid w:val="007913DD"/>
    <w:rsid w:val="007927B8"/>
    <w:rsid w:val="007927BC"/>
    <w:rsid w:val="007928BA"/>
    <w:rsid w:val="00792959"/>
    <w:rsid w:val="00792B54"/>
    <w:rsid w:val="007942F1"/>
    <w:rsid w:val="00794978"/>
    <w:rsid w:val="00795016"/>
    <w:rsid w:val="0079608F"/>
    <w:rsid w:val="007964AD"/>
    <w:rsid w:val="00797187"/>
    <w:rsid w:val="00797CB5"/>
    <w:rsid w:val="007A0315"/>
    <w:rsid w:val="007A2014"/>
    <w:rsid w:val="007A2197"/>
    <w:rsid w:val="007A23C0"/>
    <w:rsid w:val="007A23D5"/>
    <w:rsid w:val="007A25A8"/>
    <w:rsid w:val="007A40E3"/>
    <w:rsid w:val="007A416B"/>
    <w:rsid w:val="007A4182"/>
    <w:rsid w:val="007A43D2"/>
    <w:rsid w:val="007A4A2A"/>
    <w:rsid w:val="007A4C35"/>
    <w:rsid w:val="007A51E6"/>
    <w:rsid w:val="007A75DE"/>
    <w:rsid w:val="007A772F"/>
    <w:rsid w:val="007A797F"/>
    <w:rsid w:val="007A7BB2"/>
    <w:rsid w:val="007A7BC7"/>
    <w:rsid w:val="007B0940"/>
    <w:rsid w:val="007B1153"/>
    <w:rsid w:val="007B1FC8"/>
    <w:rsid w:val="007B3055"/>
    <w:rsid w:val="007B42A3"/>
    <w:rsid w:val="007B4399"/>
    <w:rsid w:val="007B440B"/>
    <w:rsid w:val="007B61D2"/>
    <w:rsid w:val="007B6350"/>
    <w:rsid w:val="007B767E"/>
    <w:rsid w:val="007C0D76"/>
    <w:rsid w:val="007C1D10"/>
    <w:rsid w:val="007C28C7"/>
    <w:rsid w:val="007C442A"/>
    <w:rsid w:val="007C45FF"/>
    <w:rsid w:val="007C5AA3"/>
    <w:rsid w:val="007C78F9"/>
    <w:rsid w:val="007C7D9E"/>
    <w:rsid w:val="007D1371"/>
    <w:rsid w:val="007D38AB"/>
    <w:rsid w:val="007D3F47"/>
    <w:rsid w:val="007D533D"/>
    <w:rsid w:val="007D5C52"/>
    <w:rsid w:val="007D633F"/>
    <w:rsid w:val="007D6533"/>
    <w:rsid w:val="007D65E5"/>
    <w:rsid w:val="007D7440"/>
    <w:rsid w:val="007D7448"/>
    <w:rsid w:val="007E0611"/>
    <w:rsid w:val="007E086E"/>
    <w:rsid w:val="007E21B3"/>
    <w:rsid w:val="007E367F"/>
    <w:rsid w:val="007E4431"/>
    <w:rsid w:val="007E444D"/>
    <w:rsid w:val="007E4837"/>
    <w:rsid w:val="007E4A14"/>
    <w:rsid w:val="007E76D8"/>
    <w:rsid w:val="007F1095"/>
    <w:rsid w:val="007F251A"/>
    <w:rsid w:val="007F2762"/>
    <w:rsid w:val="007F397D"/>
    <w:rsid w:val="007F4AEA"/>
    <w:rsid w:val="007F51A5"/>
    <w:rsid w:val="007F5291"/>
    <w:rsid w:val="007F5B72"/>
    <w:rsid w:val="007F64FF"/>
    <w:rsid w:val="007F69E0"/>
    <w:rsid w:val="007F7001"/>
    <w:rsid w:val="007F73D3"/>
    <w:rsid w:val="0080065B"/>
    <w:rsid w:val="00801FC3"/>
    <w:rsid w:val="00802846"/>
    <w:rsid w:val="00803519"/>
    <w:rsid w:val="008036A1"/>
    <w:rsid w:val="00803CFC"/>
    <w:rsid w:val="008040D2"/>
    <w:rsid w:val="00804D83"/>
    <w:rsid w:val="008051B1"/>
    <w:rsid w:val="008052B2"/>
    <w:rsid w:val="008067E7"/>
    <w:rsid w:val="00806A87"/>
    <w:rsid w:val="00807190"/>
    <w:rsid w:val="008075AD"/>
    <w:rsid w:val="00807691"/>
    <w:rsid w:val="00807F8F"/>
    <w:rsid w:val="00810118"/>
    <w:rsid w:val="008110B3"/>
    <w:rsid w:val="008110D2"/>
    <w:rsid w:val="00812B39"/>
    <w:rsid w:val="00812B8F"/>
    <w:rsid w:val="0081306E"/>
    <w:rsid w:val="008158A0"/>
    <w:rsid w:val="00815FC1"/>
    <w:rsid w:val="00816522"/>
    <w:rsid w:val="008175B3"/>
    <w:rsid w:val="008206B8"/>
    <w:rsid w:val="00820D87"/>
    <w:rsid w:val="00823869"/>
    <w:rsid w:val="008245A3"/>
    <w:rsid w:val="008269AE"/>
    <w:rsid w:val="00830355"/>
    <w:rsid w:val="00830F13"/>
    <w:rsid w:val="008320C0"/>
    <w:rsid w:val="00832585"/>
    <w:rsid w:val="008327DA"/>
    <w:rsid w:val="008329C8"/>
    <w:rsid w:val="00833F95"/>
    <w:rsid w:val="00834C25"/>
    <w:rsid w:val="00834D8D"/>
    <w:rsid w:val="00834ED4"/>
    <w:rsid w:val="00835D7C"/>
    <w:rsid w:val="008363A6"/>
    <w:rsid w:val="00836DE9"/>
    <w:rsid w:val="00836FDE"/>
    <w:rsid w:val="0084008A"/>
    <w:rsid w:val="008403F9"/>
    <w:rsid w:val="00840F3D"/>
    <w:rsid w:val="0084172C"/>
    <w:rsid w:val="00841A4A"/>
    <w:rsid w:val="00842B0C"/>
    <w:rsid w:val="00843942"/>
    <w:rsid w:val="0084483B"/>
    <w:rsid w:val="00844D83"/>
    <w:rsid w:val="00845213"/>
    <w:rsid w:val="0084533E"/>
    <w:rsid w:val="0084671D"/>
    <w:rsid w:val="00846757"/>
    <w:rsid w:val="00846C8B"/>
    <w:rsid w:val="008475BE"/>
    <w:rsid w:val="008478DC"/>
    <w:rsid w:val="00847955"/>
    <w:rsid w:val="0085043F"/>
    <w:rsid w:val="008506AE"/>
    <w:rsid w:val="008506C5"/>
    <w:rsid w:val="00850A13"/>
    <w:rsid w:val="00852D9D"/>
    <w:rsid w:val="0085488E"/>
    <w:rsid w:val="00855D95"/>
    <w:rsid w:val="00857885"/>
    <w:rsid w:val="00857B1A"/>
    <w:rsid w:val="0086158C"/>
    <w:rsid w:val="00861783"/>
    <w:rsid w:val="00862E3E"/>
    <w:rsid w:val="0086306E"/>
    <w:rsid w:val="00863C2F"/>
    <w:rsid w:val="00863FBF"/>
    <w:rsid w:val="00864620"/>
    <w:rsid w:val="00865499"/>
    <w:rsid w:val="00865709"/>
    <w:rsid w:val="008660A9"/>
    <w:rsid w:val="008676D1"/>
    <w:rsid w:val="00871B79"/>
    <w:rsid w:val="00871DA2"/>
    <w:rsid w:val="008721EA"/>
    <w:rsid w:val="008729F4"/>
    <w:rsid w:val="00873140"/>
    <w:rsid w:val="008747C4"/>
    <w:rsid w:val="00875376"/>
    <w:rsid w:val="008759EA"/>
    <w:rsid w:val="00875AC5"/>
    <w:rsid w:val="00875CA9"/>
    <w:rsid w:val="008763D3"/>
    <w:rsid w:val="008772E3"/>
    <w:rsid w:val="00877538"/>
    <w:rsid w:val="00877FCD"/>
    <w:rsid w:val="008819C2"/>
    <w:rsid w:val="00882147"/>
    <w:rsid w:val="00882197"/>
    <w:rsid w:val="00882E08"/>
    <w:rsid w:val="008833E7"/>
    <w:rsid w:val="008835D0"/>
    <w:rsid w:val="008835D9"/>
    <w:rsid w:val="00885150"/>
    <w:rsid w:val="00885CA4"/>
    <w:rsid w:val="00885CB8"/>
    <w:rsid w:val="00886786"/>
    <w:rsid w:val="00886B05"/>
    <w:rsid w:val="00887360"/>
    <w:rsid w:val="00890098"/>
    <w:rsid w:val="00890358"/>
    <w:rsid w:val="00890D23"/>
    <w:rsid w:val="00891D07"/>
    <w:rsid w:val="00893D1A"/>
    <w:rsid w:val="00893ECE"/>
    <w:rsid w:val="00894028"/>
    <w:rsid w:val="00894DFD"/>
    <w:rsid w:val="008954F8"/>
    <w:rsid w:val="008960FF"/>
    <w:rsid w:val="00896208"/>
    <w:rsid w:val="00896882"/>
    <w:rsid w:val="00896FCE"/>
    <w:rsid w:val="00897A62"/>
    <w:rsid w:val="008A0C04"/>
    <w:rsid w:val="008A135B"/>
    <w:rsid w:val="008A16FA"/>
    <w:rsid w:val="008A34E9"/>
    <w:rsid w:val="008A3E42"/>
    <w:rsid w:val="008A4263"/>
    <w:rsid w:val="008A4615"/>
    <w:rsid w:val="008A49C7"/>
    <w:rsid w:val="008A6468"/>
    <w:rsid w:val="008A6471"/>
    <w:rsid w:val="008A6E40"/>
    <w:rsid w:val="008A714A"/>
    <w:rsid w:val="008B05A2"/>
    <w:rsid w:val="008B10D8"/>
    <w:rsid w:val="008B10DB"/>
    <w:rsid w:val="008B15CB"/>
    <w:rsid w:val="008B164F"/>
    <w:rsid w:val="008B4E84"/>
    <w:rsid w:val="008B5205"/>
    <w:rsid w:val="008B61D8"/>
    <w:rsid w:val="008B6BE9"/>
    <w:rsid w:val="008B6E06"/>
    <w:rsid w:val="008C02E9"/>
    <w:rsid w:val="008C07FD"/>
    <w:rsid w:val="008C0DD4"/>
    <w:rsid w:val="008C1774"/>
    <w:rsid w:val="008C1837"/>
    <w:rsid w:val="008C20B3"/>
    <w:rsid w:val="008C21FC"/>
    <w:rsid w:val="008C2F97"/>
    <w:rsid w:val="008C4287"/>
    <w:rsid w:val="008C4C05"/>
    <w:rsid w:val="008C6EDF"/>
    <w:rsid w:val="008C6F86"/>
    <w:rsid w:val="008C70BC"/>
    <w:rsid w:val="008C7ADE"/>
    <w:rsid w:val="008C7F94"/>
    <w:rsid w:val="008D0286"/>
    <w:rsid w:val="008D0BCC"/>
    <w:rsid w:val="008D214C"/>
    <w:rsid w:val="008D2ED2"/>
    <w:rsid w:val="008D3C0B"/>
    <w:rsid w:val="008D3D37"/>
    <w:rsid w:val="008D51CF"/>
    <w:rsid w:val="008D5C15"/>
    <w:rsid w:val="008D6CA9"/>
    <w:rsid w:val="008D738E"/>
    <w:rsid w:val="008D77C8"/>
    <w:rsid w:val="008D7B86"/>
    <w:rsid w:val="008E0FEF"/>
    <w:rsid w:val="008E2758"/>
    <w:rsid w:val="008E2C0F"/>
    <w:rsid w:val="008E46E8"/>
    <w:rsid w:val="008E5444"/>
    <w:rsid w:val="008E7036"/>
    <w:rsid w:val="008E705F"/>
    <w:rsid w:val="008E7C46"/>
    <w:rsid w:val="008F1478"/>
    <w:rsid w:val="008F1810"/>
    <w:rsid w:val="008F2375"/>
    <w:rsid w:val="008F3B6B"/>
    <w:rsid w:val="008F3EA7"/>
    <w:rsid w:val="008F503E"/>
    <w:rsid w:val="008F58A4"/>
    <w:rsid w:val="008F6337"/>
    <w:rsid w:val="008F6F90"/>
    <w:rsid w:val="0090028B"/>
    <w:rsid w:val="00901910"/>
    <w:rsid w:val="00901E5A"/>
    <w:rsid w:val="009026FE"/>
    <w:rsid w:val="009035CB"/>
    <w:rsid w:val="009036A2"/>
    <w:rsid w:val="009048CA"/>
    <w:rsid w:val="00905E07"/>
    <w:rsid w:val="00906A02"/>
    <w:rsid w:val="009071AA"/>
    <w:rsid w:val="0090790E"/>
    <w:rsid w:val="00910095"/>
    <w:rsid w:val="009106CA"/>
    <w:rsid w:val="00911DE4"/>
    <w:rsid w:val="00912358"/>
    <w:rsid w:val="00914179"/>
    <w:rsid w:val="009141A8"/>
    <w:rsid w:val="00914BDB"/>
    <w:rsid w:val="00915FCD"/>
    <w:rsid w:val="0091625E"/>
    <w:rsid w:val="00916A01"/>
    <w:rsid w:val="009172E0"/>
    <w:rsid w:val="0091793A"/>
    <w:rsid w:val="00917DE4"/>
    <w:rsid w:val="009206E3"/>
    <w:rsid w:val="00920ECA"/>
    <w:rsid w:val="00921994"/>
    <w:rsid w:val="00921A69"/>
    <w:rsid w:val="00922CFD"/>
    <w:rsid w:val="00923B98"/>
    <w:rsid w:val="0092459A"/>
    <w:rsid w:val="009246AA"/>
    <w:rsid w:val="00924FBE"/>
    <w:rsid w:val="00926503"/>
    <w:rsid w:val="00926699"/>
    <w:rsid w:val="00926D36"/>
    <w:rsid w:val="00926F65"/>
    <w:rsid w:val="00930076"/>
    <w:rsid w:val="009301A4"/>
    <w:rsid w:val="009307E3"/>
    <w:rsid w:val="00931F36"/>
    <w:rsid w:val="00933EA2"/>
    <w:rsid w:val="00934030"/>
    <w:rsid w:val="00935EC0"/>
    <w:rsid w:val="00935EF5"/>
    <w:rsid w:val="00936E87"/>
    <w:rsid w:val="009416B4"/>
    <w:rsid w:val="00942828"/>
    <w:rsid w:val="00942D9F"/>
    <w:rsid w:val="00943DA1"/>
    <w:rsid w:val="00943F21"/>
    <w:rsid w:val="009447D3"/>
    <w:rsid w:val="00944AD6"/>
    <w:rsid w:val="00944E01"/>
    <w:rsid w:val="00944F4D"/>
    <w:rsid w:val="00945F65"/>
    <w:rsid w:val="009463EA"/>
    <w:rsid w:val="009510F2"/>
    <w:rsid w:val="009516B7"/>
    <w:rsid w:val="00952C18"/>
    <w:rsid w:val="0095368D"/>
    <w:rsid w:val="00953B1C"/>
    <w:rsid w:val="009542CD"/>
    <w:rsid w:val="00954EED"/>
    <w:rsid w:val="009562D4"/>
    <w:rsid w:val="00956829"/>
    <w:rsid w:val="00957370"/>
    <w:rsid w:val="009611B8"/>
    <w:rsid w:val="00964414"/>
    <w:rsid w:val="009646BE"/>
    <w:rsid w:val="009651E1"/>
    <w:rsid w:val="009658CD"/>
    <w:rsid w:val="00966A82"/>
    <w:rsid w:val="00967813"/>
    <w:rsid w:val="00967979"/>
    <w:rsid w:val="00967CF6"/>
    <w:rsid w:val="00967D1C"/>
    <w:rsid w:val="00970100"/>
    <w:rsid w:val="00970F04"/>
    <w:rsid w:val="00971687"/>
    <w:rsid w:val="00972432"/>
    <w:rsid w:val="009748DC"/>
    <w:rsid w:val="00974930"/>
    <w:rsid w:val="00974A94"/>
    <w:rsid w:val="0097623F"/>
    <w:rsid w:val="00976AB1"/>
    <w:rsid w:val="00976D35"/>
    <w:rsid w:val="00977318"/>
    <w:rsid w:val="009774F7"/>
    <w:rsid w:val="00980F17"/>
    <w:rsid w:val="0098130C"/>
    <w:rsid w:val="00982619"/>
    <w:rsid w:val="00984A19"/>
    <w:rsid w:val="009850C0"/>
    <w:rsid w:val="00985B38"/>
    <w:rsid w:val="00986258"/>
    <w:rsid w:val="00986F78"/>
    <w:rsid w:val="0098729A"/>
    <w:rsid w:val="0099074B"/>
    <w:rsid w:val="00990DA8"/>
    <w:rsid w:val="00992AF8"/>
    <w:rsid w:val="00992F42"/>
    <w:rsid w:val="00993621"/>
    <w:rsid w:val="00993A17"/>
    <w:rsid w:val="00993F63"/>
    <w:rsid w:val="00995749"/>
    <w:rsid w:val="0099574C"/>
    <w:rsid w:val="00995F2A"/>
    <w:rsid w:val="00996126"/>
    <w:rsid w:val="00996D65"/>
    <w:rsid w:val="0099732E"/>
    <w:rsid w:val="009A02F7"/>
    <w:rsid w:val="009A08A2"/>
    <w:rsid w:val="009A3564"/>
    <w:rsid w:val="009A379C"/>
    <w:rsid w:val="009A4F05"/>
    <w:rsid w:val="009A67E7"/>
    <w:rsid w:val="009A72D6"/>
    <w:rsid w:val="009A7837"/>
    <w:rsid w:val="009B0473"/>
    <w:rsid w:val="009B230B"/>
    <w:rsid w:val="009B239C"/>
    <w:rsid w:val="009B2AB5"/>
    <w:rsid w:val="009B2C4D"/>
    <w:rsid w:val="009B30A4"/>
    <w:rsid w:val="009B5936"/>
    <w:rsid w:val="009B5D8E"/>
    <w:rsid w:val="009B5EB0"/>
    <w:rsid w:val="009B63C4"/>
    <w:rsid w:val="009B6C3F"/>
    <w:rsid w:val="009B76EB"/>
    <w:rsid w:val="009C08B3"/>
    <w:rsid w:val="009C0D72"/>
    <w:rsid w:val="009C3142"/>
    <w:rsid w:val="009C3662"/>
    <w:rsid w:val="009C4C69"/>
    <w:rsid w:val="009C573A"/>
    <w:rsid w:val="009C63F8"/>
    <w:rsid w:val="009C6549"/>
    <w:rsid w:val="009D11AF"/>
    <w:rsid w:val="009D138F"/>
    <w:rsid w:val="009D15A5"/>
    <w:rsid w:val="009D19A9"/>
    <w:rsid w:val="009D3212"/>
    <w:rsid w:val="009D37B1"/>
    <w:rsid w:val="009D39FA"/>
    <w:rsid w:val="009D4988"/>
    <w:rsid w:val="009D4AE6"/>
    <w:rsid w:val="009D4C41"/>
    <w:rsid w:val="009D4C79"/>
    <w:rsid w:val="009D5221"/>
    <w:rsid w:val="009D5501"/>
    <w:rsid w:val="009D585D"/>
    <w:rsid w:val="009D587A"/>
    <w:rsid w:val="009D58CD"/>
    <w:rsid w:val="009D65F2"/>
    <w:rsid w:val="009D685E"/>
    <w:rsid w:val="009D722E"/>
    <w:rsid w:val="009D735C"/>
    <w:rsid w:val="009D7BDA"/>
    <w:rsid w:val="009D7F7E"/>
    <w:rsid w:val="009E06F7"/>
    <w:rsid w:val="009E0704"/>
    <w:rsid w:val="009E37D3"/>
    <w:rsid w:val="009E3C39"/>
    <w:rsid w:val="009E3D95"/>
    <w:rsid w:val="009E4D23"/>
    <w:rsid w:val="009E4FEF"/>
    <w:rsid w:val="009E51CA"/>
    <w:rsid w:val="009E6170"/>
    <w:rsid w:val="009E6F69"/>
    <w:rsid w:val="009E7ADD"/>
    <w:rsid w:val="009E7F8B"/>
    <w:rsid w:val="009F14EC"/>
    <w:rsid w:val="009F38D4"/>
    <w:rsid w:val="009F4146"/>
    <w:rsid w:val="009F44D2"/>
    <w:rsid w:val="009F48D1"/>
    <w:rsid w:val="009F48E1"/>
    <w:rsid w:val="009F50E2"/>
    <w:rsid w:val="009F52CA"/>
    <w:rsid w:val="009F6E87"/>
    <w:rsid w:val="009F723D"/>
    <w:rsid w:val="009F7A76"/>
    <w:rsid w:val="00A00568"/>
    <w:rsid w:val="00A007CF"/>
    <w:rsid w:val="00A017CD"/>
    <w:rsid w:val="00A01F86"/>
    <w:rsid w:val="00A02127"/>
    <w:rsid w:val="00A03063"/>
    <w:rsid w:val="00A03697"/>
    <w:rsid w:val="00A03A96"/>
    <w:rsid w:val="00A05BEE"/>
    <w:rsid w:val="00A05C9E"/>
    <w:rsid w:val="00A05D04"/>
    <w:rsid w:val="00A05E35"/>
    <w:rsid w:val="00A07590"/>
    <w:rsid w:val="00A105A8"/>
    <w:rsid w:val="00A1134B"/>
    <w:rsid w:val="00A11622"/>
    <w:rsid w:val="00A12019"/>
    <w:rsid w:val="00A12CF2"/>
    <w:rsid w:val="00A1353B"/>
    <w:rsid w:val="00A13C14"/>
    <w:rsid w:val="00A13C28"/>
    <w:rsid w:val="00A148E6"/>
    <w:rsid w:val="00A1572E"/>
    <w:rsid w:val="00A15D15"/>
    <w:rsid w:val="00A16487"/>
    <w:rsid w:val="00A16D12"/>
    <w:rsid w:val="00A17FEC"/>
    <w:rsid w:val="00A206AC"/>
    <w:rsid w:val="00A20D72"/>
    <w:rsid w:val="00A21F35"/>
    <w:rsid w:val="00A22071"/>
    <w:rsid w:val="00A22A28"/>
    <w:rsid w:val="00A22E27"/>
    <w:rsid w:val="00A22F65"/>
    <w:rsid w:val="00A25569"/>
    <w:rsid w:val="00A2561C"/>
    <w:rsid w:val="00A25B3E"/>
    <w:rsid w:val="00A25DE8"/>
    <w:rsid w:val="00A25E83"/>
    <w:rsid w:val="00A25F7B"/>
    <w:rsid w:val="00A26D2B"/>
    <w:rsid w:val="00A3089A"/>
    <w:rsid w:val="00A30E8F"/>
    <w:rsid w:val="00A3316F"/>
    <w:rsid w:val="00A33909"/>
    <w:rsid w:val="00A343E1"/>
    <w:rsid w:val="00A3516E"/>
    <w:rsid w:val="00A3639F"/>
    <w:rsid w:val="00A36FA4"/>
    <w:rsid w:val="00A407A5"/>
    <w:rsid w:val="00A40A0B"/>
    <w:rsid w:val="00A418F7"/>
    <w:rsid w:val="00A41F6A"/>
    <w:rsid w:val="00A4214D"/>
    <w:rsid w:val="00A42572"/>
    <w:rsid w:val="00A42685"/>
    <w:rsid w:val="00A44685"/>
    <w:rsid w:val="00A4479C"/>
    <w:rsid w:val="00A4516C"/>
    <w:rsid w:val="00A46B4D"/>
    <w:rsid w:val="00A47144"/>
    <w:rsid w:val="00A47537"/>
    <w:rsid w:val="00A47B1E"/>
    <w:rsid w:val="00A52306"/>
    <w:rsid w:val="00A527BC"/>
    <w:rsid w:val="00A53463"/>
    <w:rsid w:val="00A53A2F"/>
    <w:rsid w:val="00A547B3"/>
    <w:rsid w:val="00A5512A"/>
    <w:rsid w:val="00A5527E"/>
    <w:rsid w:val="00A55AAE"/>
    <w:rsid w:val="00A60612"/>
    <w:rsid w:val="00A60DA4"/>
    <w:rsid w:val="00A618A1"/>
    <w:rsid w:val="00A62B60"/>
    <w:rsid w:val="00A62D90"/>
    <w:rsid w:val="00A6323F"/>
    <w:rsid w:val="00A6436A"/>
    <w:rsid w:val="00A648F2"/>
    <w:rsid w:val="00A66136"/>
    <w:rsid w:val="00A6690C"/>
    <w:rsid w:val="00A66D9C"/>
    <w:rsid w:val="00A670D7"/>
    <w:rsid w:val="00A67841"/>
    <w:rsid w:val="00A678BC"/>
    <w:rsid w:val="00A71361"/>
    <w:rsid w:val="00A713CE"/>
    <w:rsid w:val="00A715AD"/>
    <w:rsid w:val="00A720D5"/>
    <w:rsid w:val="00A7245E"/>
    <w:rsid w:val="00A73BEC"/>
    <w:rsid w:val="00A75CE9"/>
    <w:rsid w:val="00A76569"/>
    <w:rsid w:val="00A77274"/>
    <w:rsid w:val="00A773E5"/>
    <w:rsid w:val="00A77B7C"/>
    <w:rsid w:val="00A77C17"/>
    <w:rsid w:val="00A77FDE"/>
    <w:rsid w:val="00A800FE"/>
    <w:rsid w:val="00A80512"/>
    <w:rsid w:val="00A80FDF"/>
    <w:rsid w:val="00A818C5"/>
    <w:rsid w:val="00A826ED"/>
    <w:rsid w:val="00A82FCE"/>
    <w:rsid w:val="00A837E2"/>
    <w:rsid w:val="00A84089"/>
    <w:rsid w:val="00A86B2E"/>
    <w:rsid w:val="00A86B78"/>
    <w:rsid w:val="00A8718E"/>
    <w:rsid w:val="00A873A4"/>
    <w:rsid w:val="00A87501"/>
    <w:rsid w:val="00A90237"/>
    <w:rsid w:val="00A90507"/>
    <w:rsid w:val="00A9268C"/>
    <w:rsid w:val="00A93042"/>
    <w:rsid w:val="00A9353F"/>
    <w:rsid w:val="00A93BDF"/>
    <w:rsid w:val="00A940F0"/>
    <w:rsid w:val="00A946CF"/>
    <w:rsid w:val="00A955A2"/>
    <w:rsid w:val="00A9581E"/>
    <w:rsid w:val="00A95D7F"/>
    <w:rsid w:val="00A95E65"/>
    <w:rsid w:val="00A97663"/>
    <w:rsid w:val="00A97DCC"/>
    <w:rsid w:val="00AA08CA"/>
    <w:rsid w:val="00AA0DD0"/>
    <w:rsid w:val="00AA0FBF"/>
    <w:rsid w:val="00AA19D1"/>
    <w:rsid w:val="00AA2A07"/>
    <w:rsid w:val="00AA3123"/>
    <w:rsid w:val="00AA3FA8"/>
    <w:rsid w:val="00AA473F"/>
    <w:rsid w:val="00AA4E78"/>
    <w:rsid w:val="00AA5315"/>
    <w:rsid w:val="00AA6195"/>
    <w:rsid w:val="00AA68FA"/>
    <w:rsid w:val="00AA6B4E"/>
    <w:rsid w:val="00AA6C78"/>
    <w:rsid w:val="00AB0C53"/>
    <w:rsid w:val="00AB146B"/>
    <w:rsid w:val="00AB1A5B"/>
    <w:rsid w:val="00AB3935"/>
    <w:rsid w:val="00AB3B27"/>
    <w:rsid w:val="00AB66C0"/>
    <w:rsid w:val="00AB6901"/>
    <w:rsid w:val="00AB6D70"/>
    <w:rsid w:val="00AB7526"/>
    <w:rsid w:val="00AC1372"/>
    <w:rsid w:val="00AC1954"/>
    <w:rsid w:val="00AC3830"/>
    <w:rsid w:val="00AC474A"/>
    <w:rsid w:val="00AC4A4D"/>
    <w:rsid w:val="00AC59B4"/>
    <w:rsid w:val="00AC5A4F"/>
    <w:rsid w:val="00AC6046"/>
    <w:rsid w:val="00AC7568"/>
    <w:rsid w:val="00AD0D1E"/>
    <w:rsid w:val="00AD109B"/>
    <w:rsid w:val="00AD177A"/>
    <w:rsid w:val="00AD1A86"/>
    <w:rsid w:val="00AD1B73"/>
    <w:rsid w:val="00AD27A9"/>
    <w:rsid w:val="00AD2CEE"/>
    <w:rsid w:val="00AD318A"/>
    <w:rsid w:val="00AD33AE"/>
    <w:rsid w:val="00AD3BCE"/>
    <w:rsid w:val="00AD4213"/>
    <w:rsid w:val="00AD5233"/>
    <w:rsid w:val="00AD561B"/>
    <w:rsid w:val="00AD56A5"/>
    <w:rsid w:val="00AD6055"/>
    <w:rsid w:val="00AD60E5"/>
    <w:rsid w:val="00AD622E"/>
    <w:rsid w:val="00AD6D23"/>
    <w:rsid w:val="00AD6F88"/>
    <w:rsid w:val="00AD7324"/>
    <w:rsid w:val="00AD784B"/>
    <w:rsid w:val="00AD790F"/>
    <w:rsid w:val="00AE20CB"/>
    <w:rsid w:val="00AE24D9"/>
    <w:rsid w:val="00AE26E2"/>
    <w:rsid w:val="00AE32CD"/>
    <w:rsid w:val="00AE341A"/>
    <w:rsid w:val="00AE4214"/>
    <w:rsid w:val="00AE4EE2"/>
    <w:rsid w:val="00AE4F7A"/>
    <w:rsid w:val="00AE53DB"/>
    <w:rsid w:val="00AE541C"/>
    <w:rsid w:val="00AE61DD"/>
    <w:rsid w:val="00AE66AA"/>
    <w:rsid w:val="00AF00E9"/>
    <w:rsid w:val="00AF0E58"/>
    <w:rsid w:val="00AF1ED1"/>
    <w:rsid w:val="00AF1FD1"/>
    <w:rsid w:val="00AF24E9"/>
    <w:rsid w:val="00AF28B0"/>
    <w:rsid w:val="00AF36EA"/>
    <w:rsid w:val="00AF3AE2"/>
    <w:rsid w:val="00AF47DC"/>
    <w:rsid w:val="00AF5DB9"/>
    <w:rsid w:val="00AF7DB7"/>
    <w:rsid w:val="00AF7E31"/>
    <w:rsid w:val="00B00BCB"/>
    <w:rsid w:val="00B01C4C"/>
    <w:rsid w:val="00B02246"/>
    <w:rsid w:val="00B025A1"/>
    <w:rsid w:val="00B02B3D"/>
    <w:rsid w:val="00B02C60"/>
    <w:rsid w:val="00B04EEF"/>
    <w:rsid w:val="00B0554E"/>
    <w:rsid w:val="00B05929"/>
    <w:rsid w:val="00B05B4D"/>
    <w:rsid w:val="00B05B98"/>
    <w:rsid w:val="00B0646C"/>
    <w:rsid w:val="00B06832"/>
    <w:rsid w:val="00B068F7"/>
    <w:rsid w:val="00B06C6B"/>
    <w:rsid w:val="00B10580"/>
    <w:rsid w:val="00B135C6"/>
    <w:rsid w:val="00B13A87"/>
    <w:rsid w:val="00B15581"/>
    <w:rsid w:val="00B15B45"/>
    <w:rsid w:val="00B16C86"/>
    <w:rsid w:val="00B170EB"/>
    <w:rsid w:val="00B177AC"/>
    <w:rsid w:val="00B178A6"/>
    <w:rsid w:val="00B2181C"/>
    <w:rsid w:val="00B21AFB"/>
    <w:rsid w:val="00B21B2D"/>
    <w:rsid w:val="00B22391"/>
    <w:rsid w:val="00B224B6"/>
    <w:rsid w:val="00B22699"/>
    <w:rsid w:val="00B23154"/>
    <w:rsid w:val="00B237D9"/>
    <w:rsid w:val="00B23EBD"/>
    <w:rsid w:val="00B2563A"/>
    <w:rsid w:val="00B256B5"/>
    <w:rsid w:val="00B25782"/>
    <w:rsid w:val="00B269E9"/>
    <w:rsid w:val="00B277D1"/>
    <w:rsid w:val="00B30266"/>
    <w:rsid w:val="00B31772"/>
    <w:rsid w:val="00B32D9F"/>
    <w:rsid w:val="00B3456D"/>
    <w:rsid w:val="00B349C5"/>
    <w:rsid w:val="00B36E54"/>
    <w:rsid w:val="00B376BD"/>
    <w:rsid w:val="00B413BF"/>
    <w:rsid w:val="00B42947"/>
    <w:rsid w:val="00B42B1F"/>
    <w:rsid w:val="00B43282"/>
    <w:rsid w:val="00B45013"/>
    <w:rsid w:val="00B45A40"/>
    <w:rsid w:val="00B45BA3"/>
    <w:rsid w:val="00B45D91"/>
    <w:rsid w:val="00B46C0F"/>
    <w:rsid w:val="00B47F46"/>
    <w:rsid w:val="00B50848"/>
    <w:rsid w:val="00B50991"/>
    <w:rsid w:val="00B50FDA"/>
    <w:rsid w:val="00B51B9E"/>
    <w:rsid w:val="00B51CFA"/>
    <w:rsid w:val="00B520A1"/>
    <w:rsid w:val="00B531DF"/>
    <w:rsid w:val="00B534ED"/>
    <w:rsid w:val="00B5453D"/>
    <w:rsid w:val="00B5535E"/>
    <w:rsid w:val="00B55705"/>
    <w:rsid w:val="00B569B0"/>
    <w:rsid w:val="00B5743E"/>
    <w:rsid w:val="00B57708"/>
    <w:rsid w:val="00B57FEB"/>
    <w:rsid w:val="00B608D0"/>
    <w:rsid w:val="00B60D36"/>
    <w:rsid w:val="00B61593"/>
    <w:rsid w:val="00B62C31"/>
    <w:rsid w:val="00B62EA1"/>
    <w:rsid w:val="00B6305A"/>
    <w:rsid w:val="00B634C9"/>
    <w:rsid w:val="00B63528"/>
    <w:rsid w:val="00B63C97"/>
    <w:rsid w:val="00B63FC7"/>
    <w:rsid w:val="00B64B95"/>
    <w:rsid w:val="00B64BCE"/>
    <w:rsid w:val="00B6537C"/>
    <w:rsid w:val="00B6558D"/>
    <w:rsid w:val="00B65A65"/>
    <w:rsid w:val="00B65E82"/>
    <w:rsid w:val="00B66182"/>
    <w:rsid w:val="00B6630B"/>
    <w:rsid w:val="00B675F1"/>
    <w:rsid w:val="00B67F66"/>
    <w:rsid w:val="00B70F0F"/>
    <w:rsid w:val="00B711A3"/>
    <w:rsid w:val="00B71561"/>
    <w:rsid w:val="00B7296F"/>
    <w:rsid w:val="00B73922"/>
    <w:rsid w:val="00B739DB"/>
    <w:rsid w:val="00B74A67"/>
    <w:rsid w:val="00B76471"/>
    <w:rsid w:val="00B76D24"/>
    <w:rsid w:val="00B76ED8"/>
    <w:rsid w:val="00B7721A"/>
    <w:rsid w:val="00B77454"/>
    <w:rsid w:val="00B77E89"/>
    <w:rsid w:val="00B801F7"/>
    <w:rsid w:val="00B820F6"/>
    <w:rsid w:val="00B83140"/>
    <w:rsid w:val="00B84028"/>
    <w:rsid w:val="00B84164"/>
    <w:rsid w:val="00B84672"/>
    <w:rsid w:val="00B8565F"/>
    <w:rsid w:val="00B8570A"/>
    <w:rsid w:val="00B865A4"/>
    <w:rsid w:val="00B86A5A"/>
    <w:rsid w:val="00B873F4"/>
    <w:rsid w:val="00B87577"/>
    <w:rsid w:val="00B8789D"/>
    <w:rsid w:val="00B90843"/>
    <w:rsid w:val="00B90CA5"/>
    <w:rsid w:val="00B9254C"/>
    <w:rsid w:val="00B9277F"/>
    <w:rsid w:val="00B92CF7"/>
    <w:rsid w:val="00B9389E"/>
    <w:rsid w:val="00B94435"/>
    <w:rsid w:val="00B96237"/>
    <w:rsid w:val="00B974A9"/>
    <w:rsid w:val="00B974CA"/>
    <w:rsid w:val="00B97927"/>
    <w:rsid w:val="00BA2AE4"/>
    <w:rsid w:val="00BA36D0"/>
    <w:rsid w:val="00BA3E8A"/>
    <w:rsid w:val="00BA4B70"/>
    <w:rsid w:val="00BA7154"/>
    <w:rsid w:val="00BA7B25"/>
    <w:rsid w:val="00BB0683"/>
    <w:rsid w:val="00BB0C86"/>
    <w:rsid w:val="00BB23E7"/>
    <w:rsid w:val="00BB3836"/>
    <w:rsid w:val="00BB4E37"/>
    <w:rsid w:val="00BB66F9"/>
    <w:rsid w:val="00BB674B"/>
    <w:rsid w:val="00BB68FD"/>
    <w:rsid w:val="00BB7577"/>
    <w:rsid w:val="00BB7748"/>
    <w:rsid w:val="00BB7B7A"/>
    <w:rsid w:val="00BB7BB3"/>
    <w:rsid w:val="00BC037D"/>
    <w:rsid w:val="00BC0E35"/>
    <w:rsid w:val="00BC102E"/>
    <w:rsid w:val="00BC143F"/>
    <w:rsid w:val="00BC2535"/>
    <w:rsid w:val="00BC554C"/>
    <w:rsid w:val="00BC6787"/>
    <w:rsid w:val="00BC6D2F"/>
    <w:rsid w:val="00BC714C"/>
    <w:rsid w:val="00BD104A"/>
    <w:rsid w:val="00BD1B32"/>
    <w:rsid w:val="00BD2558"/>
    <w:rsid w:val="00BD25A2"/>
    <w:rsid w:val="00BD319E"/>
    <w:rsid w:val="00BD33B8"/>
    <w:rsid w:val="00BD39F3"/>
    <w:rsid w:val="00BD4298"/>
    <w:rsid w:val="00BD4FF7"/>
    <w:rsid w:val="00BD5742"/>
    <w:rsid w:val="00BD70DD"/>
    <w:rsid w:val="00BD7516"/>
    <w:rsid w:val="00BD7549"/>
    <w:rsid w:val="00BE0D42"/>
    <w:rsid w:val="00BE0E38"/>
    <w:rsid w:val="00BE2B2B"/>
    <w:rsid w:val="00BE32D5"/>
    <w:rsid w:val="00BE34DE"/>
    <w:rsid w:val="00BE3506"/>
    <w:rsid w:val="00BE377B"/>
    <w:rsid w:val="00BE38DA"/>
    <w:rsid w:val="00BE3D9D"/>
    <w:rsid w:val="00BE422B"/>
    <w:rsid w:val="00BE4494"/>
    <w:rsid w:val="00BE4602"/>
    <w:rsid w:val="00BE4EA5"/>
    <w:rsid w:val="00BE5BDF"/>
    <w:rsid w:val="00BE7363"/>
    <w:rsid w:val="00BF1061"/>
    <w:rsid w:val="00BF33B3"/>
    <w:rsid w:val="00BF4815"/>
    <w:rsid w:val="00BF5C68"/>
    <w:rsid w:val="00BF5D2A"/>
    <w:rsid w:val="00BF5F3A"/>
    <w:rsid w:val="00BF70FD"/>
    <w:rsid w:val="00C0099F"/>
    <w:rsid w:val="00C01C0B"/>
    <w:rsid w:val="00C01FAA"/>
    <w:rsid w:val="00C02D8F"/>
    <w:rsid w:val="00C034A8"/>
    <w:rsid w:val="00C0401D"/>
    <w:rsid w:val="00C04169"/>
    <w:rsid w:val="00C05249"/>
    <w:rsid w:val="00C0574A"/>
    <w:rsid w:val="00C07897"/>
    <w:rsid w:val="00C07D27"/>
    <w:rsid w:val="00C10B24"/>
    <w:rsid w:val="00C126E0"/>
    <w:rsid w:val="00C128B8"/>
    <w:rsid w:val="00C12BA4"/>
    <w:rsid w:val="00C1377B"/>
    <w:rsid w:val="00C13C27"/>
    <w:rsid w:val="00C14A57"/>
    <w:rsid w:val="00C14E8E"/>
    <w:rsid w:val="00C15884"/>
    <w:rsid w:val="00C17225"/>
    <w:rsid w:val="00C17775"/>
    <w:rsid w:val="00C17F60"/>
    <w:rsid w:val="00C203B8"/>
    <w:rsid w:val="00C2083E"/>
    <w:rsid w:val="00C20D77"/>
    <w:rsid w:val="00C216BD"/>
    <w:rsid w:val="00C21ED9"/>
    <w:rsid w:val="00C2241D"/>
    <w:rsid w:val="00C234C3"/>
    <w:rsid w:val="00C23B8F"/>
    <w:rsid w:val="00C23C7D"/>
    <w:rsid w:val="00C256D7"/>
    <w:rsid w:val="00C2704D"/>
    <w:rsid w:val="00C27AD0"/>
    <w:rsid w:val="00C27FAF"/>
    <w:rsid w:val="00C30244"/>
    <w:rsid w:val="00C3071B"/>
    <w:rsid w:val="00C30752"/>
    <w:rsid w:val="00C30844"/>
    <w:rsid w:val="00C31C02"/>
    <w:rsid w:val="00C31E64"/>
    <w:rsid w:val="00C324D9"/>
    <w:rsid w:val="00C32945"/>
    <w:rsid w:val="00C329F2"/>
    <w:rsid w:val="00C32C32"/>
    <w:rsid w:val="00C334E7"/>
    <w:rsid w:val="00C35294"/>
    <w:rsid w:val="00C35E88"/>
    <w:rsid w:val="00C35F95"/>
    <w:rsid w:val="00C36D69"/>
    <w:rsid w:val="00C3786B"/>
    <w:rsid w:val="00C37E17"/>
    <w:rsid w:val="00C4010A"/>
    <w:rsid w:val="00C40800"/>
    <w:rsid w:val="00C40AB3"/>
    <w:rsid w:val="00C40C8E"/>
    <w:rsid w:val="00C433EA"/>
    <w:rsid w:val="00C43CF6"/>
    <w:rsid w:val="00C44280"/>
    <w:rsid w:val="00C444CD"/>
    <w:rsid w:val="00C44EB3"/>
    <w:rsid w:val="00C45C16"/>
    <w:rsid w:val="00C465C3"/>
    <w:rsid w:val="00C55A4C"/>
    <w:rsid w:val="00C56AAF"/>
    <w:rsid w:val="00C57F3D"/>
    <w:rsid w:val="00C6025D"/>
    <w:rsid w:val="00C610D9"/>
    <w:rsid w:val="00C613FC"/>
    <w:rsid w:val="00C61582"/>
    <w:rsid w:val="00C62E9D"/>
    <w:rsid w:val="00C62F70"/>
    <w:rsid w:val="00C6377F"/>
    <w:rsid w:val="00C64661"/>
    <w:rsid w:val="00C64B6F"/>
    <w:rsid w:val="00C653B0"/>
    <w:rsid w:val="00C65C12"/>
    <w:rsid w:val="00C7000E"/>
    <w:rsid w:val="00C709D2"/>
    <w:rsid w:val="00C734B0"/>
    <w:rsid w:val="00C73F6E"/>
    <w:rsid w:val="00C74106"/>
    <w:rsid w:val="00C75A9A"/>
    <w:rsid w:val="00C77B75"/>
    <w:rsid w:val="00C801AA"/>
    <w:rsid w:val="00C80345"/>
    <w:rsid w:val="00C80B63"/>
    <w:rsid w:val="00C80D3C"/>
    <w:rsid w:val="00C812DE"/>
    <w:rsid w:val="00C8174B"/>
    <w:rsid w:val="00C81803"/>
    <w:rsid w:val="00C82582"/>
    <w:rsid w:val="00C83796"/>
    <w:rsid w:val="00C83CB0"/>
    <w:rsid w:val="00C84426"/>
    <w:rsid w:val="00C84D44"/>
    <w:rsid w:val="00C8575F"/>
    <w:rsid w:val="00C86E56"/>
    <w:rsid w:val="00C877D9"/>
    <w:rsid w:val="00C879B4"/>
    <w:rsid w:val="00C90201"/>
    <w:rsid w:val="00C9086D"/>
    <w:rsid w:val="00C91152"/>
    <w:rsid w:val="00C91589"/>
    <w:rsid w:val="00C92124"/>
    <w:rsid w:val="00C925B0"/>
    <w:rsid w:val="00C92BAC"/>
    <w:rsid w:val="00C93711"/>
    <w:rsid w:val="00C93CBF"/>
    <w:rsid w:val="00C94266"/>
    <w:rsid w:val="00C94362"/>
    <w:rsid w:val="00C94994"/>
    <w:rsid w:val="00C94C03"/>
    <w:rsid w:val="00C958CD"/>
    <w:rsid w:val="00C95E75"/>
    <w:rsid w:val="00C96EDF"/>
    <w:rsid w:val="00C977C7"/>
    <w:rsid w:val="00C97DDC"/>
    <w:rsid w:val="00CA022E"/>
    <w:rsid w:val="00CA0C43"/>
    <w:rsid w:val="00CA1D23"/>
    <w:rsid w:val="00CA3DC9"/>
    <w:rsid w:val="00CA61FA"/>
    <w:rsid w:val="00CB00D3"/>
    <w:rsid w:val="00CB0580"/>
    <w:rsid w:val="00CB10DE"/>
    <w:rsid w:val="00CB1509"/>
    <w:rsid w:val="00CB30D7"/>
    <w:rsid w:val="00CB3C16"/>
    <w:rsid w:val="00CB41E9"/>
    <w:rsid w:val="00CB450E"/>
    <w:rsid w:val="00CB4640"/>
    <w:rsid w:val="00CB5E3A"/>
    <w:rsid w:val="00CB6DC2"/>
    <w:rsid w:val="00CC0284"/>
    <w:rsid w:val="00CC067B"/>
    <w:rsid w:val="00CC0AB4"/>
    <w:rsid w:val="00CC0CAD"/>
    <w:rsid w:val="00CC1A3A"/>
    <w:rsid w:val="00CC1F0A"/>
    <w:rsid w:val="00CC265B"/>
    <w:rsid w:val="00CC301E"/>
    <w:rsid w:val="00CC370F"/>
    <w:rsid w:val="00CC6001"/>
    <w:rsid w:val="00CC61F0"/>
    <w:rsid w:val="00CC630B"/>
    <w:rsid w:val="00CC6A46"/>
    <w:rsid w:val="00CC6F0D"/>
    <w:rsid w:val="00CC7758"/>
    <w:rsid w:val="00CC7F7D"/>
    <w:rsid w:val="00CD0859"/>
    <w:rsid w:val="00CD0E03"/>
    <w:rsid w:val="00CD1682"/>
    <w:rsid w:val="00CD1DD2"/>
    <w:rsid w:val="00CD22D3"/>
    <w:rsid w:val="00CD42E8"/>
    <w:rsid w:val="00CD454C"/>
    <w:rsid w:val="00CD4B2B"/>
    <w:rsid w:val="00CD67FF"/>
    <w:rsid w:val="00CD70F6"/>
    <w:rsid w:val="00CD73A0"/>
    <w:rsid w:val="00CE0E4B"/>
    <w:rsid w:val="00CE158B"/>
    <w:rsid w:val="00CE3C9A"/>
    <w:rsid w:val="00CE4288"/>
    <w:rsid w:val="00CE4687"/>
    <w:rsid w:val="00CE6495"/>
    <w:rsid w:val="00CE7020"/>
    <w:rsid w:val="00CE7389"/>
    <w:rsid w:val="00CE7813"/>
    <w:rsid w:val="00CE7BFD"/>
    <w:rsid w:val="00CE7D30"/>
    <w:rsid w:val="00CF1436"/>
    <w:rsid w:val="00CF1D3F"/>
    <w:rsid w:val="00CF1F93"/>
    <w:rsid w:val="00CF20A1"/>
    <w:rsid w:val="00CF27D8"/>
    <w:rsid w:val="00CF2A45"/>
    <w:rsid w:val="00CF310B"/>
    <w:rsid w:val="00CF3350"/>
    <w:rsid w:val="00CF340B"/>
    <w:rsid w:val="00CF4993"/>
    <w:rsid w:val="00CF686D"/>
    <w:rsid w:val="00D001C4"/>
    <w:rsid w:val="00D00D14"/>
    <w:rsid w:val="00D013BA"/>
    <w:rsid w:val="00D01748"/>
    <w:rsid w:val="00D02C81"/>
    <w:rsid w:val="00D033E4"/>
    <w:rsid w:val="00D03B2D"/>
    <w:rsid w:val="00D05922"/>
    <w:rsid w:val="00D05D8A"/>
    <w:rsid w:val="00D07597"/>
    <w:rsid w:val="00D07AFB"/>
    <w:rsid w:val="00D1194B"/>
    <w:rsid w:val="00D127FE"/>
    <w:rsid w:val="00D1404E"/>
    <w:rsid w:val="00D144A2"/>
    <w:rsid w:val="00D15ACF"/>
    <w:rsid w:val="00D15AE9"/>
    <w:rsid w:val="00D20AC5"/>
    <w:rsid w:val="00D210E3"/>
    <w:rsid w:val="00D21B2F"/>
    <w:rsid w:val="00D21E82"/>
    <w:rsid w:val="00D22E3C"/>
    <w:rsid w:val="00D230AA"/>
    <w:rsid w:val="00D23B99"/>
    <w:rsid w:val="00D24A61"/>
    <w:rsid w:val="00D2598E"/>
    <w:rsid w:val="00D25CC7"/>
    <w:rsid w:val="00D25F1E"/>
    <w:rsid w:val="00D26071"/>
    <w:rsid w:val="00D2609D"/>
    <w:rsid w:val="00D27644"/>
    <w:rsid w:val="00D279B3"/>
    <w:rsid w:val="00D27B7A"/>
    <w:rsid w:val="00D27F89"/>
    <w:rsid w:val="00D30778"/>
    <w:rsid w:val="00D32577"/>
    <w:rsid w:val="00D3291D"/>
    <w:rsid w:val="00D32DE0"/>
    <w:rsid w:val="00D33372"/>
    <w:rsid w:val="00D33401"/>
    <w:rsid w:val="00D346FC"/>
    <w:rsid w:val="00D355CC"/>
    <w:rsid w:val="00D35FAD"/>
    <w:rsid w:val="00D36992"/>
    <w:rsid w:val="00D371F9"/>
    <w:rsid w:val="00D37269"/>
    <w:rsid w:val="00D404BA"/>
    <w:rsid w:val="00D40955"/>
    <w:rsid w:val="00D411CE"/>
    <w:rsid w:val="00D4183B"/>
    <w:rsid w:val="00D429FD"/>
    <w:rsid w:val="00D43F53"/>
    <w:rsid w:val="00D452EC"/>
    <w:rsid w:val="00D45561"/>
    <w:rsid w:val="00D46526"/>
    <w:rsid w:val="00D46C92"/>
    <w:rsid w:val="00D471CF"/>
    <w:rsid w:val="00D51B45"/>
    <w:rsid w:val="00D5209A"/>
    <w:rsid w:val="00D535A2"/>
    <w:rsid w:val="00D542AC"/>
    <w:rsid w:val="00D54418"/>
    <w:rsid w:val="00D54E9A"/>
    <w:rsid w:val="00D555A8"/>
    <w:rsid w:val="00D55640"/>
    <w:rsid w:val="00D55DE9"/>
    <w:rsid w:val="00D55E27"/>
    <w:rsid w:val="00D55F68"/>
    <w:rsid w:val="00D56B4F"/>
    <w:rsid w:val="00D5756A"/>
    <w:rsid w:val="00D609F1"/>
    <w:rsid w:val="00D60A1A"/>
    <w:rsid w:val="00D616D5"/>
    <w:rsid w:val="00D619E9"/>
    <w:rsid w:val="00D61F02"/>
    <w:rsid w:val="00D62F59"/>
    <w:rsid w:val="00D6398D"/>
    <w:rsid w:val="00D63AE1"/>
    <w:rsid w:val="00D63D11"/>
    <w:rsid w:val="00D63E79"/>
    <w:rsid w:val="00D65091"/>
    <w:rsid w:val="00D657C9"/>
    <w:rsid w:val="00D658B9"/>
    <w:rsid w:val="00D66033"/>
    <w:rsid w:val="00D71EC9"/>
    <w:rsid w:val="00D7319D"/>
    <w:rsid w:val="00D73D35"/>
    <w:rsid w:val="00D746C9"/>
    <w:rsid w:val="00D74EB5"/>
    <w:rsid w:val="00D7507F"/>
    <w:rsid w:val="00D752C2"/>
    <w:rsid w:val="00D75883"/>
    <w:rsid w:val="00D759EB"/>
    <w:rsid w:val="00D75A63"/>
    <w:rsid w:val="00D76220"/>
    <w:rsid w:val="00D76F15"/>
    <w:rsid w:val="00D775A6"/>
    <w:rsid w:val="00D80574"/>
    <w:rsid w:val="00D80B0C"/>
    <w:rsid w:val="00D81169"/>
    <w:rsid w:val="00D8178B"/>
    <w:rsid w:val="00D829D0"/>
    <w:rsid w:val="00D832C9"/>
    <w:rsid w:val="00D84CD9"/>
    <w:rsid w:val="00D85AAB"/>
    <w:rsid w:val="00D85C03"/>
    <w:rsid w:val="00D86594"/>
    <w:rsid w:val="00D87691"/>
    <w:rsid w:val="00D87C06"/>
    <w:rsid w:val="00D90982"/>
    <w:rsid w:val="00D918EA"/>
    <w:rsid w:val="00D91BB1"/>
    <w:rsid w:val="00D91E3D"/>
    <w:rsid w:val="00D9308A"/>
    <w:rsid w:val="00D93D48"/>
    <w:rsid w:val="00D93FF3"/>
    <w:rsid w:val="00D95289"/>
    <w:rsid w:val="00D9589A"/>
    <w:rsid w:val="00D96B0A"/>
    <w:rsid w:val="00D96B7F"/>
    <w:rsid w:val="00DA23BA"/>
    <w:rsid w:val="00DA37C2"/>
    <w:rsid w:val="00DA424A"/>
    <w:rsid w:val="00DA4618"/>
    <w:rsid w:val="00DA5031"/>
    <w:rsid w:val="00DA5142"/>
    <w:rsid w:val="00DA6A07"/>
    <w:rsid w:val="00DA6CCD"/>
    <w:rsid w:val="00DA6D75"/>
    <w:rsid w:val="00DA723E"/>
    <w:rsid w:val="00DA7E98"/>
    <w:rsid w:val="00DB26E9"/>
    <w:rsid w:val="00DB288C"/>
    <w:rsid w:val="00DB2C19"/>
    <w:rsid w:val="00DB2C78"/>
    <w:rsid w:val="00DB32E4"/>
    <w:rsid w:val="00DB345E"/>
    <w:rsid w:val="00DB52FE"/>
    <w:rsid w:val="00DB5431"/>
    <w:rsid w:val="00DB6541"/>
    <w:rsid w:val="00DB6EC5"/>
    <w:rsid w:val="00DB7909"/>
    <w:rsid w:val="00DC1143"/>
    <w:rsid w:val="00DC1545"/>
    <w:rsid w:val="00DC1547"/>
    <w:rsid w:val="00DC2287"/>
    <w:rsid w:val="00DC3FD7"/>
    <w:rsid w:val="00DC41F0"/>
    <w:rsid w:val="00DC423C"/>
    <w:rsid w:val="00DC50B0"/>
    <w:rsid w:val="00DC68F1"/>
    <w:rsid w:val="00DC727C"/>
    <w:rsid w:val="00DC72F8"/>
    <w:rsid w:val="00DC7624"/>
    <w:rsid w:val="00DD093D"/>
    <w:rsid w:val="00DD0D42"/>
    <w:rsid w:val="00DD103A"/>
    <w:rsid w:val="00DD157A"/>
    <w:rsid w:val="00DD2C2A"/>
    <w:rsid w:val="00DD399C"/>
    <w:rsid w:val="00DD48CD"/>
    <w:rsid w:val="00DD4E76"/>
    <w:rsid w:val="00DD555D"/>
    <w:rsid w:val="00DD5D16"/>
    <w:rsid w:val="00DD5D6C"/>
    <w:rsid w:val="00DD6074"/>
    <w:rsid w:val="00DD61A4"/>
    <w:rsid w:val="00DD62CD"/>
    <w:rsid w:val="00DD6B87"/>
    <w:rsid w:val="00DD71B9"/>
    <w:rsid w:val="00DD71DE"/>
    <w:rsid w:val="00DD7375"/>
    <w:rsid w:val="00DD7C48"/>
    <w:rsid w:val="00DE0A14"/>
    <w:rsid w:val="00DE0A19"/>
    <w:rsid w:val="00DE22DC"/>
    <w:rsid w:val="00DE29DF"/>
    <w:rsid w:val="00DE2F20"/>
    <w:rsid w:val="00DE37C9"/>
    <w:rsid w:val="00DE400D"/>
    <w:rsid w:val="00DE4326"/>
    <w:rsid w:val="00DE4AF0"/>
    <w:rsid w:val="00DE4DF9"/>
    <w:rsid w:val="00DE5767"/>
    <w:rsid w:val="00DE5DD1"/>
    <w:rsid w:val="00DE6D84"/>
    <w:rsid w:val="00DE7018"/>
    <w:rsid w:val="00DF0B0F"/>
    <w:rsid w:val="00DF2734"/>
    <w:rsid w:val="00DF3B72"/>
    <w:rsid w:val="00DF3DA6"/>
    <w:rsid w:val="00DF5619"/>
    <w:rsid w:val="00DF5A12"/>
    <w:rsid w:val="00DF5C3A"/>
    <w:rsid w:val="00DF6A71"/>
    <w:rsid w:val="00E00311"/>
    <w:rsid w:val="00E01390"/>
    <w:rsid w:val="00E01D8A"/>
    <w:rsid w:val="00E02312"/>
    <w:rsid w:val="00E023B5"/>
    <w:rsid w:val="00E03FAD"/>
    <w:rsid w:val="00E054C0"/>
    <w:rsid w:val="00E055FA"/>
    <w:rsid w:val="00E06770"/>
    <w:rsid w:val="00E06BD7"/>
    <w:rsid w:val="00E07BDB"/>
    <w:rsid w:val="00E07E62"/>
    <w:rsid w:val="00E102CA"/>
    <w:rsid w:val="00E10937"/>
    <w:rsid w:val="00E11407"/>
    <w:rsid w:val="00E11EDB"/>
    <w:rsid w:val="00E12461"/>
    <w:rsid w:val="00E124E8"/>
    <w:rsid w:val="00E12F2D"/>
    <w:rsid w:val="00E1417C"/>
    <w:rsid w:val="00E152B1"/>
    <w:rsid w:val="00E16021"/>
    <w:rsid w:val="00E161FE"/>
    <w:rsid w:val="00E174D2"/>
    <w:rsid w:val="00E21765"/>
    <w:rsid w:val="00E22224"/>
    <w:rsid w:val="00E238FE"/>
    <w:rsid w:val="00E240AA"/>
    <w:rsid w:val="00E24D9B"/>
    <w:rsid w:val="00E25249"/>
    <w:rsid w:val="00E25D91"/>
    <w:rsid w:val="00E25FA9"/>
    <w:rsid w:val="00E262C3"/>
    <w:rsid w:val="00E268E8"/>
    <w:rsid w:val="00E304FA"/>
    <w:rsid w:val="00E30AFD"/>
    <w:rsid w:val="00E31570"/>
    <w:rsid w:val="00E33958"/>
    <w:rsid w:val="00E34FA2"/>
    <w:rsid w:val="00E35491"/>
    <w:rsid w:val="00E36021"/>
    <w:rsid w:val="00E36129"/>
    <w:rsid w:val="00E3629A"/>
    <w:rsid w:val="00E3646D"/>
    <w:rsid w:val="00E372AF"/>
    <w:rsid w:val="00E37C48"/>
    <w:rsid w:val="00E40699"/>
    <w:rsid w:val="00E42BB9"/>
    <w:rsid w:val="00E42EAA"/>
    <w:rsid w:val="00E431D5"/>
    <w:rsid w:val="00E43551"/>
    <w:rsid w:val="00E4378B"/>
    <w:rsid w:val="00E44F39"/>
    <w:rsid w:val="00E4545B"/>
    <w:rsid w:val="00E477B3"/>
    <w:rsid w:val="00E47928"/>
    <w:rsid w:val="00E47A86"/>
    <w:rsid w:val="00E47CF8"/>
    <w:rsid w:val="00E47FF2"/>
    <w:rsid w:val="00E50282"/>
    <w:rsid w:val="00E5032C"/>
    <w:rsid w:val="00E51AC0"/>
    <w:rsid w:val="00E52768"/>
    <w:rsid w:val="00E52A1D"/>
    <w:rsid w:val="00E52D56"/>
    <w:rsid w:val="00E538DD"/>
    <w:rsid w:val="00E54754"/>
    <w:rsid w:val="00E55274"/>
    <w:rsid w:val="00E55331"/>
    <w:rsid w:val="00E5590F"/>
    <w:rsid w:val="00E56FD6"/>
    <w:rsid w:val="00E57143"/>
    <w:rsid w:val="00E57DE0"/>
    <w:rsid w:val="00E60240"/>
    <w:rsid w:val="00E61119"/>
    <w:rsid w:val="00E62694"/>
    <w:rsid w:val="00E62EDC"/>
    <w:rsid w:val="00E62F49"/>
    <w:rsid w:val="00E632E1"/>
    <w:rsid w:val="00E63D82"/>
    <w:rsid w:val="00E64F04"/>
    <w:rsid w:val="00E65C52"/>
    <w:rsid w:val="00E65E45"/>
    <w:rsid w:val="00E66653"/>
    <w:rsid w:val="00E668F2"/>
    <w:rsid w:val="00E67D5D"/>
    <w:rsid w:val="00E67E8F"/>
    <w:rsid w:val="00E67FE0"/>
    <w:rsid w:val="00E706A3"/>
    <w:rsid w:val="00E70DFB"/>
    <w:rsid w:val="00E72C24"/>
    <w:rsid w:val="00E75423"/>
    <w:rsid w:val="00E75B65"/>
    <w:rsid w:val="00E773D5"/>
    <w:rsid w:val="00E8036F"/>
    <w:rsid w:val="00E80E9D"/>
    <w:rsid w:val="00E81033"/>
    <w:rsid w:val="00E81E1F"/>
    <w:rsid w:val="00E82C00"/>
    <w:rsid w:val="00E82CAA"/>
    <w:rsid w:val="00E83671"/>
    <w:rsid w:val="00E83704"/>
    <w:rsid w:val="00E8403C"/>
    <w:rsid w:val="00E84AA9"/>
    <w:rsid w:val="00E84D60"/>
    <w:rsid w:val="00E859F6"/>
    <w:rsid w:val="00E86265"/>
    <w:rsid w:val="00E8688D"/>
    <w:rsid w:val="00E87625"/>
    <w:rsid w:val="00E87F51"/>
    <w:rsid w:val="00E911A6"/>
    <w:rsid w:val="00E91457"/>
    <w:rsid w:val="00E917E4"/>
    <w:rsid w:val="00E92040"/>
    <w:rsid w:val="00E92125"/>
    <w:rsid w:val="00E9290D"/>
    <w:rsid w:val="00E92F59"/>
    <w:rsid w:val="00E93B8E"/>
    <w:rsid w:val="00E9484F"/>
    <w:rsid w:val="00E96A0A"/>
    <w:rsid w:val="00E96C14"/>
    <w:rsid w:val="00E97654"/>
    <w:rsid w:val="00E97FFB"/>
    <w:rsid w:val="00EA0F78"/>
    <w:rsid w:val="00EA18D5"/>
    <w:rsid w:val="00EA2A99"/>
    <w:rsid w:val="00EA3422"/>
    <w:rsid w:val="00EA38ED"/>
    <w:rsid w:val="00EA3CB6"/>
    <w:rsid w:val="00EA4292"/>
    <w:rsid w:val="00EA4C26"/>
    <w:rsid w:val="00EA56D5"/>
    <w:rsid w:val="00EA614B"/>
    <w:rsid w:val="00EA6A17"/>
    <w:rsid w:val="00EA7DA4"/>
    <w:rsid w:val="00EB032C"/>
    <w:rsid w:val="00EB03C4"/>
    <w:rsid w:val="00EB10DD"/>
    <w:rsid w:val="00EB1E5C"/>
    <w:rsid w:val="00EB350A"/>
    <w:rsid w:val="00EB48AB"/>
    <w:rsid w:val="00EB49B0"/>
    <w:rsid w:val="00EB6146"/>
    <w:rsid w:val="00EB6740"/>
    <w:rsid w:val="00EB69F4"/>
    <w:rsid w:val="00EB75AF"/>
    <w:rsid w:val="00EB7EB3"/>
    <w:rsid w:val="00EC0322"/>
    <w:rsid w:val="00EC0ABF"/>
    <w:rsid w:val="00EC119E"/>
    <w:rsid w:val="00EC15BD"/>
    <w:rsid w:val="00EC2247"/>
    <w:rsid w:val="00EC2721"/>
    <w:rsid w:val="00EC29E9"/>
    <w:rsid w:val="00EC306D"/>
    <w:rsid w:val="00EC317B"/>
    <w:rsid w:val="00EC34C7"/>
    <w:rsid w:val="00EC36CD"/>
    <w:rsid w:val="00EC4878"/>
    <w:rsid w:val="00EC4D91"/>
    <w:rsid w:val="00EC50BE"/>
    <w:rsid w:val="00EC5EBA"/>
    <w:rsid w:val="00EC7503"/>
    <w:rsid w:val="00EC7940"/>
    <w:rsid w:val="00ED0FF4"/>
    <w:rsid w:val="00ED10EB"/>
    <w:rsid w:val="00ED15FD"/>
    <w:rsid w:val="00ED1EBF"/>
    <w:rsid w:val="00ED2AB7"/>
    <w:rsid w:val="00ED4ABF"/>
    <w:rsid w:val="00ED4CE2"/>
    <w:rsid w:val="00ED5D69"/>
    <w:rsid w:val="00ED6235"/>
    <w:rsid w:val="00ED658A"/>
    <w:rsid w:val="00ED6D9B"/>
    <w:rsid w:val="00ED6FA8"/>
    <w:rsid w:val="00ED74D9"/>
    <w:rsid w:val="00ED76A7"/>
    <w:rsid w:val="00ED7F3A"/>
    <w:rsid w:val="00EE08DB"/>
    <w:rsid w:val="00EE0C40"/>
    <w:rsid w:val="00EE0E74"/>
    <w:rsid w:val="00EE20B7"/>
    <w:rsid w:val="00EE5187"/>
    <w:rsid w:val="00EE54FF"/>
    <w:rsid w:val="00EE657E"/>
    <w:rsid w:val="00EE66D6"/>
    <w:rsid w:val="00EE7682"/>
    <w:rsid w:val="00EF006D"/>
    <w:rsid w:val="00EF0F9D"/>
    <w:rsid w:val="00EF163F"/>
    <w:rsid w:val="00EF249B"/>
    <w:rsid w:val="00EF308E"/>
    <w:rsid w:val="00EF3982"/>
    <w:rsid w:val="00EF4332"/>
    <w:rsid w:val="00EF43EA"/>
    <w:rsid w:val="00EF5F7F"/>
    <w:rsid w:val="00EF60FF"/>
    <w:rsid w:val="00EF6F9C"/>
    <w:rsid w:val="00F00B2A"/>
    <w:rsid w:val="00F01C4F"/>
    <w:rsid w:val="00F0234C"/>
    <w:rsid w:val="00F02851"/>
    <w:rsid w:val="00F04113"/>
    <w:rsid w:val="00F04D0A"/>
    <w:rsid w:val="00F05E2C"/>
    <w:rsid w:val="00F061DE"/>
    <w:rsid w:val="00F066DB"/>
    <w:rsid w:val="00F06A07"/>
    <w:rsid w:val="00F06E6D"/>
    <w:rsid w:val="00F07BA5"/>
    <w:rsid w:val="00F10684"/>
    <w:rsid w:val="00F12012"/>
    <w:rsid w:val="00F12130"/>
    <w:rsid w:val="00F122B7"/>
    <w:rsid w:val="00F12A37"/>
    <w:rsid w:val="00F12DDC"/>
    <w:rsid w:val="00F12F8B"/>
    <w:rsid w:val="00F13385"/>
    <w:rsid w:val="00F13639"/>
    <w:rsid w:val="00F13E52"/>
    <w:rsid w:val="00F1426F"/>
    <w:rsid w:val="00F14558"/>
    <w:rsid w:val="00F15EEF"/>
    <w:rsid w:val="00F1661E"/>
    <w:rsid w:val="00F16A5D"/>
    <w:rsid w:val="00F16F4A"/>
    <w:rsid w:val="00F17A42"/>
    <w:rsid w:val="00F21580"/>
    <w:rsid w:val="00F21EA9"/>
    <w:rsid w:val="00F2215D"/>
    <w:rsid w:val="00F23293"/>
    <w:rsid w:val="00F23DA6"/>
    <w:rsid w:val="00F24107"/>
    <w:rsid w:val="00F24CD6"/>
    <w:rsid w:val="00F25D2E"/>
    <w:rsid w:val="00F25FCF"/>
    <w:rsid w:val="00F263EB"/>
    <w:rsid w:val="00F266D3"/>
    <w:rsid w:val="00F2781A"/>
    <w:rsid w:val="00F27E02"/>
    <w:rsid w:val="00F326AE"/>
    <w:rsid w:val="00F363C8"/>
    <w:rsid w:val="00F4037E"/>
    <w:rsid w:val="00F4070E"/>
    <w:rsid w:val="00F40C38"/>
    <w:rsid w:val="00F40EB5"/>
    <w:rsid w:val="00F42707"/>
    <w:rsid w:val="00F43159"/>
    <w:rsid w:val="00F4337D"/>
    <w:rsid w:val="00F435A8"/>
    <w:rsid w:val="00F45151"/>
    <w:rsid w:val="00F457AA"/>
    <w:rsid w:val="00F459AD"/>
    <w:rsid w:val="00F45E0B"/>
    <w:rsid w:val="00F46502"/>
    <w:rsid w:val="00F46C11"/>
    <w:rsid w:val="00F471AF"/>
    <w:rsid w:val="00F4776C"/>
    <w:rsid w:val="00F51060"/>
    <w:rsid w:val="00F51307"/>
    <w:rsid w:val="00F518A5"/>
    <w:rsid w:val="00F51BFC"/>
    <w:rsid w:val="00F51FE0"/>
    <w:rsid w:val="00F5285A"/>
    <w:rsid w:val="00F534A9"/>
    <w:rsid w:val="00F53833"/>
    <w:rsid w:val="00F53E5F"/>
    <w:rsid w:val="00F549CA"/>
    <w:rsid w:val="00F55417"/>
    <w:rsid w:val="00F5678D"/>
    <w:rsid w:val="00F5681D"/>
    <w:rsid w:val="00F56A41"/>
    <w:rsid w:val="00F56DC6"/>
    <w:rsid w:val="00F577C8"/>
    <w:rsid w:val="00F579B3"/>
    <w:rsid w:val="00F600B3"/>
    <w:rsid w:val="00F60D8E"/>
    <w:rsid w:val="00F61895"/>
    <w:rsid w:val="00F6241C"/>
    <w:rsid w:val="00F6287B"/>
    <w:rsid w:val="00F62CFB"/>
    <w:rsid w:val="00F634AF"/>
    <w:rsid w:val="00F63795"/>
    <w:rsid w:val="00F649F7"/>
    <w:rsid w:val="00F65B65"/>
    <w:rsid w:val="00F67448"/>
    <w:rsid w:val="00F67638"/>
    <w:rsid w:val="00F67956"/>
    <w:rsid w:val="00F67B03"/>
    <w:rsid w:val="00F70459"/>
    <w:rsid w:val="00F71047"/>
    <w:rsid w:val="00F71F2A"/>
    <w:rsid w:val="00F71F4C"/>
    <w:rsid w:val="00F72685"/>
    <w:rsid w:val="00F73687"/>
    <w:rsid w:val="00F73EF2"/>
    <w:rsid w:val="00F75AB4"/>
    <w:rsid w:val="00F75DB2"/>
    <w:rsid w:val="00F76B4B"/>
    <w:rsid w:val="00F77BBD"/>
    <w:rsid w:val="00F80111"/>
    <w:rsid w:val="00F80449"/>
    <w:rsid w:val="00F80D91"/>
    <w:rsid w:val="00F80F4F"/>
    <w:rsid w:val="00F8195C"/>
    <w:rsid w:val="00F83433"/>
    <w:rsid w:val="00F8398D"/>
    <w:rsid w:val="00F83DB1"/>
    <w:rsid w:val="00F86BD1"/>
    <w:rsid w:val="00F8708E"/>
    <w:rsid w:val="00F911FF"/>
    <w:rsid w:val="00F9146D"/>
    <w:rsid w:val="00F9153A"/>
    <w:rsid w:val="00F91602"/>
    <w:rsid w:val="00F91CB6"/>
    <w:rsid w:val="00F92350"/>
    <w:rsid w:val="00F92372"/>
    <w:rsid w:val="00F92A78"/>
    <w:rsid w:val="00F92F59"/>
    <w:rsid w:val="00F93488"/>
    <w:rsid w:val="00F945B6"/>
    <w:rsid w:val="00F94DAA"/>
    <w:rsid w:val="00F95802"/>
    <w:rsid w:val="00FA0779"/>
    <w:rsid w:val="00FA098E"/>
    <w:rsid w:val="00FA0D55"/>
    <w:rsid w:val="00FA1782"/>
    <w:rsid w:val="00FA1DBC"/>
    <w:rsid w:val="00FA36E8"/>
    <w:rsid w:val="00FA42E1"/>
    <w:rsid w:val="00FA589C"/>
    <w:rsid w:val="00FA6000"/>
    <w:rsid w:val="00FA64EA"/>
    <w:rsid w:val="00FA69C1"/>
    <w:rsid w:val="00FA71D5"/>
    <w:rsid w:val="00FB1203"/>
    <w:rsid w:val="00FB17BD"/>
    <w:rsid w:val="00FB24CC"/>
    <w:rsid w:val="00FB2A37"/>
    <w:rsid w:val="00FB30AD"/>
    <w:rsid w:val="00FB3492"/>
    <w:rsid w:val="00FB394D"/>
    <w:rsid w:val="00FB397C"/>
    <w:rsid w:val="00FB450E"/>
    <w:rsid w:val="00FB4900"/>
    <w:rsid w:val="00FB4A3D"/>
    <w:rsid w:val="00FB576B"/>
    <w:rsid w:val="00FB59DE"/>
    <w:rsid w:val="00FB604A"/>
    <w:rsid w:val="00FB6082"/>
    <w:rsid w:val="00FB6D4C"/>
    <w:rsid w:val="00FB6E25"/>
    <w:rsid w:val="00FB7306"/>
    <w:rsid w:val="00FC1F15"/>
    <w:rsid w:val="00FC2FC5"/>
    <w:rsid w:val="00FC3C4D"/>
    <w:rsid w:val="00FC3D0B"/>
    <w:rsid w:val="00FC4648"/>
    <w:rsid w:val="00FC4A50"/>
    <w:rsid w:val="00FC4FC4"/>
    <w:rsid w:val="00FC53E8"/>
    <w:rsid w:val="00FC7A0E"/>
    <w:rsid w:val="00FD0D3E"/>
    <w:rsid w:val="00FD1681"/>
    <w:rsid w:val="00FD25C9"/>
    <w:rsid w:val="00FD2A33"/>
    <w:rsid w:val="00FD3847"/>
    <w:rsid w:val="00FD396B"/>
    <w:rsid w:val="00FD3F15"/>
    <w:rsid w:val="00FD47B8"/>
    <w:rsid w:val="00FD49B2"/>
    <w:rsid w:val="00FD6752"/>
    <w:rsid w:val="00FD7141"/>
    <w:rsid w:val="00FE04D9"/>
    <w:rsid w:val="00FE2E51"/>
    <w:rsid w:val="00FE342E"/>
    <w:rsid w:val="00FE352A"/>
    <w:rsid w:val="00FE36AF"/>
    <w:rsid w:val="00FE3F4B"/>
    <w:rsid w:val="00FE4E4D"/>
    <w:rsid w:val="00FE571B"/>
    <w:rsid w:val="00FF0005"/>
    <w:rsid w:val="00FF1402"/>
    <w:rsid w:val="00FF2632"/>
    <w:rsid w:val="00FF35D7"/>
    <w:rsid w:val="00FF39D8"/>
    <w:rsid w:val="00FF44C7"/>
    <w:rsid w:val="00FF6BAB"/>
    <w:rsid w:val="00FF72DC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125C98A-1CEE-4E1E-91DA-BC6E2D8C4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4270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3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0576AE"/>
    <w:rPr>
      <w:vertAlign w:val="superscript"/>
    </w:rPr>
  </w:style>
  <w:style w:type="character" w:customStyle="1" w:styleId="af6">
    <w:name w:val="註腳文字 字元"/>
    <w:link w:val="af5"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-12">
    <w:name w:val="表格內文（14行高-12)"/>
    <w:basedOn w:val="142"/>
    <w:qFormat/>
    <w:rsid w:val="004E2B89"/>
    <w:rPr>
      <w:rFonts w:hAnsi="標楷體"/>
      <w:spacing w:val="-20"/>
      <w:szCs w:val="24"/>
    </w:rPr>
  </w:style>
  <w:style w:type="paragraph" w:styleId="afe">
    <w:name w:val="List Paragraph"/>
    <w:basedOn w:val="a"/>
    <w:uiPriority w:val="34"/>
    <w:qFormat/>
    <w:rsid w:val="00EF43EA"/>
    <w:pPr>
      <w:spacing w:beforeLines="50"/>
      <w:ind w:left="480" w:firstLineChars="0" w:firstLine="0"/>
      <w:jc w:val="left"/>
    </w:pPr>
    <w:rPr>
      <w:rFonts w:ascii="Calibri" w:eastAsia="Calibri" w:hAnsi="Calibri" w:cs="Calibri"/>
      <w:snapToGrid/>
      <w:szCs w:val="22"/>
    </w:rPr>
  </w:style>
  <w:style w:type="character" w:customStyle="1" w:styleId="10">
    <w:name w:val="(一)(二)(三) 字元1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401"/>
    <w:rPr>
      <w:rFonts w:ascii="標楷體" w:eastAsia="標楷體"/>
      <w:snapToGrid w:val="0"/>
      <w:kern w:val="2"/>
      <w:sz w:val="28"/>
      <w:szCs w:val="28"/>
    </w:rPr>
  </w:style>
  <w:style w:type="paragraph" w:customStyle="1" w:styleId="11">
    <w:name w:val="字元 字元 字元 字元 字元 字元 字元 字元 字元1 字元 字元 字元 字元 字元"/>
    <w:basedOn w:val="a"/>
    <w:semiHidden/>
    <w:rsid w:val="005720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2">
    <w:name w:val="樣式1"/>
    <w:basedOn w:val="a4"/>
    <w:qFormat/>
    <w:rsid w:val="001E10BB"/>
    <w:rPr>
      <w:b/>
    </w:rPr>
  </w:style>
  <w:style w:type="character" w:customStyle="1" w:styleId="aff">
    <w:name w:val="未解析的提及"/>
    <w:uiPriority w:val="99"/>
    <w:semiHidden/>
    <w:unhideWhenUsed/>
    <w:rsid w:val="000528B7"/>
    <w:rPr>
      <w:color w:val="605E5C"/>
      <w:shd w:val="clear" w:color="auto" w:fill="E1DFDD"/>
    </w:rPr>
  </w:style>
  <w:style w:type="table" w:customStyle="1" w:styleId="13">
    <w:name w:val="表格格線1"/>
    <w:basedOn w:val="a1"/>
    <w:next w:val="af4"/>
    <w:uiPriority w:val="39"/>
    <w:rsid w:val="00FF000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8C7D5-C698-49D0-B361-BBDD682E4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4</Pages>
  <Words>393</Words>
  <Characters>2242</Characters>
  <Application>Microsoft Office Word</Application>
  <DocSecurity>0</DocSecurity>
  <Lines>18</Lines>
  <Paragraphs>5</Paragraphs>
  <ScaleCrop>false</ScaleCrop>
  <Company>HOME</Company>
  <LinksUpToDate>false</LinksUpToDate>
  <CharactersWithSpaces>2630</CharactersWithSpaces>
  <SharedDoc>false</SharedDoc>
  <HLinks>
    <vt:vector size="102" baseType="variant"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_Toc181863037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_Toc181863036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_Toc181863035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_Toc181863034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_Toc181863033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_Toc181863032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_Toc181863031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_Toc181863030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_Toc181863029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_Toc181863028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_Toc181863027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_Toc181863026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_Toc181863025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_Toc181863024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_Toc181863023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_Toc181863022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_Toc181863021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2024-11-06T09:33:00Z</cp:lastPrinted>
  <dcterms:created xsi:type="dcterms:W3CDTF">2024-11-11T04:07:00Z</dcterms:created>
  <dcterms:modified xsi:type="dcterms:W3CDTF">2024-11-11T04:07:00Z</dcterms:modified>
</cp:coreProperties>
</file>