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981733" w:rsidRDefault="00981733" w:rsidP="0014424A">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bookmarkStart w:id="13" w:name="_Toc181971926"/>
      <w:r>
        <w:rPr>
          <w:rFonts w:hint="eastAsia"/>
        </w:rPr>
        <w:t>二、</w:t>
      </w:r>
      <w:r w:rsidR="007E332B" w:rsidRPr="007E332B">
        <w:rPr>
          <w:rFonts w:hint="eastAsia"/>
        </w:rPr>
        <w:t>公司化</w:t>
      </w:r>
      <w:r w:rsidR="00E95880">
        <w:rPr>
          <w:rFonts w:hint="eastAsia"/>
        </w:rPr>
        <w:t>時已將</w:t>
      </w:r>
      <w:r w:rsidR="007E332B" w:rsidRPr="007E332B">
        <w:rPr>
          <w:rFonts w:hint="eastAsia"/>
        </w:rPr>
        <w:t>既存</w:t>
      </w:r>
      <w:r w:rsidR="00E95880">
        <w:rPr>
          <w:rFonts w:hint="eastAsia"/>
        </w:rPr>
        <w:t>短期</w:t>
      </w:r>
      <w:r w:rsidR="007E332B" w:rsidRPr="007E332B">
        <w:rPr>
          <w:rFonts w:hint="eastAsia"/>
        </w:rPr>
        <w:t>債務</w:t>
      </w:r>
      <w:r w:rsidR="00E95880">
        <w:rPr>
          <w:rFonts w:hint="eastAsia"/>
        </w:rPr>
        <w:t>轉由</w:t>
      </w:r>
      <w:r w:rsidR="00E95880" w:rsidRPr="00E95880">
        <w:rPr>
          <w:rFonts w:hint="eastAsia"/>
        </w:rPr>
        <w:t>「臺鐵局撥入資產及債務管理基金」</w:t>
      </w:r>
      <w:r w:rsidR="00E95880">
        <w:rPr>
          <w:rFonts w:hint="eastAsia"/>
        </w:rPr>
        <w:t>承接，惟</w:t>
      </w:r>
      <w:r w:rsidR="00D912B3">
        <w:rPr>
          <w:rFonts w:hint="eastAsia"/>
        </w:rPr>
        <w:t>1</w:t>
      </w:r>
      <w:r w:rsidR="00D912B3">
        <w:t>13</w:t>
      </w:r>
      <w:r w:rsidR="00D912B3">
        <w:rPr>
          <w:rFonts w:hint="eastAsia"/>
        </w:rPr>
        <w:t>年9月底短期債務</w:t>
      </w:r>
      <w:r w:rsidR="00345074">
        <w:rPr>
          <w:rFonts w:hint="eastAsia"/>
        </w:rPr>
        <w:t>餘額</w:t>
      </w:r>
      <w:r w:rsidR="00D912B3">
        <w:rPr>
          <w:rFonts w:hint="eastAsia"/>
        </w:rPr>
        <w:t>近6</w:t>
      </w:r>
      <w:r w:rsidR="00D912B3">
        <w:t>6</w:t>
      </w:r>
      <w:r w:rsidR="00D912B3">
        <w:rPr>
          <w:rFonts w:hint="eastAsia"/>
        </w:rPr>
        <w:t>億元</w:t>
      </w:r>
      <w:r w:rsidR="00A015CC">
        <w:rPr>
          <w:rFonts w:hint="eastAsia"/>
        </w:rPr>
        <w:t>、</w:t>
      </w:r>
      <w:r w:rsidR="00A015CC" w:rsidRPr="00A015CC">
        <w:rPr>
          <w:rFonts w:hint="eastAsia"/>
        </w:rPr>
        <w:t>占流動負債比率攀升至45.1%</w:t>
      </w:r>
      <w:r w:rsidR="00D912B3">
        <w:rPr>
          <w:rFonts w:hint="eastAsia"/>
        </w:rPr>
        <w:t>，允宜</w:t>
      </w:r>
      <w:r w:rsidR="00267288">
        <w:rPr>
          <w:rFonts w:hint="eastAsia"/>
        </w:rPr>
        <w:t>強化</w:t>
      </w:r>
      <w:r w:rsidR="00345074">
        <w:rPr>
          <w:rFonts w:hint="eastAsia"/>
        </w:rPr>
        <w:t>短期</w:t>
      </w:r>
      <w:r w:rsidR="00267288">
        <w:rPr>
          <w:rFonts w:hint="eastAsia"/>
        </w:rPr>
        <w:t>債務</w:t>
      </w:r>
      <w:r w:rsidR="00CF4DAD">
        <w:rPr>
          <w:rFonts w:hint="eastAsia"/>
        </w:rPr>
        <w:t>控管</w:t>
      </w:r>
      <w:r w:rsidR="00267288">
        <w:rPr>
          <w:rFonts w:hint="eastAsia"/>
        </w:rPr>
        <w:t>，俾</w:t>
      </w:r>
      <w:r w:rsidR="00A015CC">
        <w:rPr>
          <w:rFonts w:hint="eastAsia"/>
        </w:rPr>
        <w:t>健全</w:t>
      </w:r>
      <w:r w:rsidR="00D912B3">
        <w:rPr>
          <w:rFonts w:hint="eastAsia"/>
        </w:rPr>
        <w:t>財務</w:t>
      </w:r>
      <w:r w:rsidR="00BE786C">
        <w:rPr>
          <w:rFonts w:hint="eastAsia"/>
        </w:rPr>
        <w:t>結構</w:t>
      </w:r>
      <w:bookmarkEnd w:id="13"/>
    </w:p>
    <w:p w:rsidR="00D912B3" w:rsidRDefault="00D912B3" w:rsidP="00D912B3">
      <w:pPr>
        <w:ind w:left="566" w:firstLine="566"/>
      </w:pPr>
      <w:r>
        <w:rPr>
          <w:rFonts w:hint="eastAsia"/>
        </w:rPr>
        <w:t>臺鐵公司1</w:t>
      </w:r>
      <w:r>
        <w:t>14</w:t>
      </w:r>
      <w:r>
        <w:rPr>
          <w:rFonts w:hint="eastAsia"/>
        </w:rPr>
        <w:t>年底</w:t>
      </w:r>
      <w:r w:rsidR="00434EE7">
        <w:rPr>
          <w:rFonts w:hint="eastAsia"/>
        </w:rPr>
        <w:t>預計</w:t>
      </w:r>
      <w:r>
        <w:rPr>
          <w:rFonts w:hint="eastAsia"/>
        </w:rPr>
        <w:t>短期債務餘額1</w:t>
      </w:r>
      <w:r>
        <w:t>12</w:t>
      </w:r>
      <w:r>
        <w:rPr>
          <w:rFonts w:hint="eastAsia"/>
        </w:rPr>
        <w:t>億6</w:t>
      </w:r>
      <w:r>
        <w:t>,152</w:t>
      </w:r>
      <w:r>
        <w:rPr>
          <w:rFonts w:hint="eastAsia"/>
        </w:rPr>
        <w:t>萬8千元，較1</w:t>
      </w:r>
      <w:r>
        <w:t>13</w:t>
      </w:r>
      <w:r>
        <w:rPr>
          <w:rFonts w:hint="eastAsia"/>
        </w:rPr>
        <w:t>年底</w:t>
      </w:r>
      <w:r w:rsidR="00434EE7">
        <w:rPr>
          <w:rFonts w:hint="eastAsia"/>
        </w:rPr>
        <w:t>預計</w:t>
      </w:r>
      <w:r w:rsidR="00C465BD">
        <w:rPr>
          <w:rFonts w:hint="eastAsia"/>
        </w:rPr>
        <w:t>餘額</w:t>
      </w:r>
      <w:r>
        <w:rPr>
          <w:rFonts w:hint="eastAsia"/>
        </w:rPr>
        <w:t>8</w:t>
      </w:r>
      <w:r>
        <w:t>1</w:t>
      </w:r>
      <w:r>
        <w:rPr>
          <w:rFonts w:hint="eastAsia"/>
        </w:rPr>
        <w:t>億6</w:t>
      </w:r>
      <w:r>
        <w:t>,860</w:t>
      </w:r>
      <w:r>
        <w:rPr>
          <w:rFonts w:hint="eastAsia"/>
        </w:rPr>
        <w:t>萬3千元增加3</w:t>
      </w:r>
      <w:r>
        <w:t>0</w:t>
      </w:r>
      <w:r>
        <w:rPr>
          <w:rFonts w:hint="eastAsia"/>
        </w:rPr>
        <w:t>億9</w:t>
      </w:r>
      <w:r>
        <w:t>,292</w:t>
      </w:r>
      <w:r>
        <w:rPr>
          <w:rFonts w:hint="eastAsia"/>
        </w:rPr>
        <w:t>萬5千元</w:t>
      </w:r>
      <w:r w:rsidR="00CF4DAD">
        <w:rPr>
          <w:rFonts w:hint="eastAsia"/>
        </w:rPr>
        <w:t>，其短期債務控管未臻完善，經審計部出具意見略以，</w:t>
      </w:r>
      <w:r w:rsidR="00CF4DAD" w:rsidRPr="00CF4DAD">
        <w:rPr>
          <w:rFonts w:hint="eastAsia"/>
        </w:rPr>
        <w:t>改制公司前未妥為控管短期債務餘額，致公司成立時既存短期債務未能全數移轉歸零，且短期債務持續攀升，增加財務負擔</w:t>
      </w:r>
      <w:r w:rsidR="00CF4DAD">
        <w:rPr>
          <w:rStyle w:val="af6"/>
        </w:rPr>
        <w:footnoteReference w:id="1"/>
      </w:r>
      <w:r w:rsidR="006274DC">
        <w:rPr>
          <w:rFonts w:hint="eastAsia"/>
        </w:rPr>
        <w:t>，允宜檢討改善</w:t>
      </w:r>
      <w:r>
        <w:rPr>
          <w:rFonts w:hint="eastAsia"/>
        </w:rPr>
        <w:t>。經查：</w:t>
      </w:r>
    </w:p>
    <w:p w:rsidR="00C90FEA" w:rsidRDefault="00C90FEA" w:rsidP="00C90FEA">
      <w:pPr>
        <w:pStyle w:val="a5"/>
        <w:ind w:left="849" w:hanging="283"/>
        <w:rPr>
          <w:rFonts w:hint="eastAsia"/>
          <w:b/>
        </w:rPr>
      </w:pPr>
      <w:r w:rsidRPr="00697596">
        <w:rPr>
          <w:rFonts w:hint="eastAsia"/>
          <w:b/>
        </w:rPr>
        <w:t>(一)</w:t>
      </w:r>
      <w:r>
        <w:rPr>
          <w:b/>
        </w:rPr>
        <w:t>113</w:t>
      </w:r>
      <w:r>
        <w:rPr>
          <w:rFonts w:hint="eastAsia"/>
          <w:b/>
        </w:rPr>
        <w:t>年</w:t>
      </w:r>
      <w:r w:rsidR="003C1C2D">
        <w:rPr>
          <w:rFonts w:hint="eastAsia"/>
          <w:b/>
        </w:rPr>
        <w:t>1月1日</w:t>
      </w:r>
      <w:r>
        <w:rPr>
          <w:rFonts w:hint="eastAsia"/>
          <w:b/>
        </w:rPr>
        <w:t>成立</w:t>
      </w:r>
      <w:r w:rsidRPr="00C90FEA">
        <w:rPr>
          <w:rFonts w:hint="eastAsia"/>
          <w:b/>
        </w:rPr>
        <w:t>「臺鐵局撥入資產及債務管理基金」</w:t>
      </w:r>
      <w:r w:rsidR="003C1C2D">
        <w:rPr>
          <w:rFonts w:hint="eastAsia"/>
          <w:b/>
        </w:rPr>
        <w:t>承接臺</w:t>
      </w:r>
      <w:r w:rsidRPr="00AF4DA7">
        <w:rPr>
          <w:rFonts w:hint="eastAsia"/>
          <w:b/>
        </w:rPr>
        <w:t>鐵</w:t>
      </w:r>
      <w:r>
        <w:rPr>
          <w:rFonts w:hint="eastAsia"/>
          <w:b/>
        </w:rPr>
        <w:t>局</w:t>
      </w:r>
      <w:r w:rsidRPr="00AF4DA7">
        <w:rPr>
          <w:rFonts w:hint="eastAsia"/>
          <w:b/>
        </w:rPr>
        <w:t>既存短期債務</w:t>
      </w:r>
      <w:r>
        <w:rPr>
          <w:rFonts w:hint="eastAsia"/>
          <w:b/>
        </w:rPr>
        <w:t>，</w:t>
      </w:r>
      <w:r w:rsidR="005C4485">
        <w:rPr>
          <w:rFonts w:hint="eastAsia"/>
          <w:b/>
        </w:rPr>
        <w:t>惟因臺鐵局未妥善控管，</w:t>
      </w:r>
      <w:r w:rsidR="00A0581C">
        <w:rPr>
          <w:rFonts w:hint="eastAsia"/>
          <w:b/>
        </w:rPr>
        <w:t>致</w:t>
      </w:r>
      <w:r w:rsidR="003C1C2D">
        <w:rPr>
          <w:rFonts w:hint="eastAsia"/>
          <w:b/>
        </w:rPr>
        <w:t>尚留有短期債務餘額</w:t>
      </w:r>
      <w:r w:rsidR="005C4485">
        <w:rPr>
          <w:rFonts w:hint="eastAsia"/>
          <w:b/>
        </w:rPr>
        <w:t>3</w:t>
      </w:r>
      <w:r w:rsidR="005C4485">
        <w:rPr>
          <w:b/>
        </w:rPr>
        <w:t>3</w:t>
      </w:r>
      <w:r w:rsidR="005C4485">
        <w:rPr>
          <w:rFonts w:hint="eastAsia"/>
          <w:b/>
        </w:rPr>
        <w:t>億元</w:t>
      </w:r>
    </w:p>
    <w:p w:rsidR="00D912B3" w:rsidRDefault="00D912B3" w:rsidP="000C29AE">
      <w:pPr>
        <w:pStyle w:val="22"/>
        <w:ind w:left="850" w:firstLine="566"/>
      </w:pPr>
      <w:r w:rsidRPr="00EF0E99">
        <w:rPr>
          <w:rFonts w:hint="eastAsia"/>
        </w:rPr>
        <w:t>為</w:t>
      </w:r>
      <w:r w:rsidR="00A0581C" w:rsidRPr="00A0581C">
        <w:rPr>
          <w:rFonts w:hint="eastAsia"/>
        </w:rPr>
        <w:t>履行臺鐵局歷史包袱所造成債務由政府負擔之承諾，</w:t>
      </w:r>
      <w:r w:rsidR="000C29AE">
        <w:rPr>
          <w:rFonts w:hint="eastAsia"/>
        </w:rPr>
        <w:t>鐵道局於112年11月24日召開「臺鐵局撥入資產及債務管理基金債務承接工作會議」，</w:t>
      </w:r>
      <w:r w:rsidR="001549BB">
        <w:rPr>
          <w:rFonts w:hint="eastAsia"/>
        </w:rPr>
        <w:t>依會議結論請</w:t>
      </w:r>
      <w:r w:rsidR="000C29AE">
        <w:rPr>
          <w:rFonts w:hint="eastAsia"/>
        </w:rPr>
        <w:t>臺鐵局112年底短期債務</w:t>
      </w:r>
      <w:r w:rsidR="000C29AE">
        <w:rPr>
          <w:rFonts w:hint="eastAsia"/>
        </w:rPr>
        <w:lastRenderedPageBreak/>
        <w:t>需控管在1,699.11億元內</w:t>
      </w:r>
      <w:r w:rsidR="000C29AE">
        <w:rPr>
          <w:rStyle w:val="af6"/>
        </w:rPr>
        <w:footnoteReference w:id="2"/>
      </w:r>
      <w:r w:rsidR="00A0581C">
        <w:rPr>
          <w:rFonts w:hint="eastAsia"/>
        </w:rPr>
        <w:t>，後</w:t>
      </w:r>
      <w:r>
        <w:rPr>
          <w:rFonts w:hint="eastAsia"/>
        </w:rPr>
        <w:t>於臺鐵公司1</w:t>
      </w:r>
      <w:r>
        <w:t>13</w:t>
      </w:r>
      <w:r>
        <w:rPr>
          <w:rFonts w:hint="eastAsia"/>
        </w:rPr>
        <w:t>年1月1日公司化時，已</w:t>
      </w:r>
      <w:r w:rsidRPr="0087068E">
        <w:rPr>
          <w:rFonts w:hint="eastAsia"/>
        </w:rPr>
        <w:t>增設「臺鐵局撥入資產及債務管理基金」</w:t>
      </w:r>
      <w:r w:rsidRPr="00700482">
        <w:rPr>
          <w:rFonts w:hint="eastAsia"/>
        </w:rPr>
        <w:t>承接臺鐵局轉入既有短期債務1,699</w:t>
      </w:r>
      <w:r w:rsidR="00A0581C">
        <w:rPr>
          <w:rFonts w:hint="eastAsia"/>
        </w:rPr>
        <w:t>.</w:t>
      </w:r>
      <w:r w:rsidR="00A0581C">
        <w:t>1</w:t>
      </w:r>
      <w:r w:rsidRPr="00700482">
        <w:rPr>
          <w:rFonts w:hint="eastAsia"/>
        </w:rPr>
        <w:t>億元</w:t>
      </w:r>
      <w:r w:rsidR="001549BB">
        <w:rPr>
          <w:rFonts w:hint="eastAsia"/>
        </w:rPr>
        <w:t>(詳第一題</w:t>
      </w:r>
      <w:r w:rsidR="00407313">
        <w:rPr>
          <w:rFonts w:hint="eastAsia"/>
        </w:rPr>
        <w:t>)</w:t>
      </w:r>
      <w:r w:rsidR="00407313">
        <w:rPr>
          <w:rStyle w:val="af6"/>
        </w:rPr>
        <w:footnoteReference w:id="3"/>
      </w:r>
      <w:r w:rsidR="00A0581C">
        <w:rPr>
          <w:rFonts w:hint="eastAsia"/>
        </w:rPr>
        <w:t>，惟因臺鐵局未依前開會議結論有效控管債務，致1</w:t>
      </w:r>
      <w:r w:rsidR="00A0581C">
        <w:t>12</w:t>
      </w:r>
      <w:r w:rsidR="00A0581C">
        <w:rPr>
          <w:rFonts w:hint="eastAsia"/>
        </w:rPr>
        <w:t>年底短期債務餘額</w:t>
      </w:r>
      <w:r w:rsidR="00CA1C7D">
        <w:rPr>
          <w:rFonts w:hint="eastAsia"/>
        </w:rPr>
        <w:t>1</w:t>
      </w:r>
      <w:r w:rsidR="00CA1C7D">
        <w:t>,732.1</w:t>
      </w:r>
      <w:r w:rsidR="00CA1C7D">
        <w:rPr>
          <w:rFonts w:hint="eastAsia"/>
        </w:rPr>
        <w:t>億元</w:t>
      </w:r>
      <w:r w:rsidR="00A0581C">
        <w:rPr>
          <w:rFonts w:hint="eastAsia"/>
        </w:rPr>
        <w:t>，故公司化時尚留</w:t>
      </w:r>
      <w:r w:rsidR="00C90FEA">
        <w:rPr>
          <w:rFonts w:hint="eastAsia"/>
        </w:rPr>
        <w:t>有</w:t>
      </w:r>
      <w:r w:rsidR="00A0581C">
        <w:rPr>
          <w:rFonts w:hint="eastAsia"/>
        </w:rPr>
        <w:t>短期債務</w:t>
      </w:r>
      <w:r w:rsidR="00345074">
        <w:rPr>
          <w:rFonts w:hint="eastAsia"/>
        </w:rPr>
        <w:t>餘額</w:t>
      </w:r>
      <w:r w:rsidR="00C90FEA">
        <w:rPr>
          <w:rFonts w:hint="eastAsia"/>
        </w:rPr>
        <w:t>3</w:t>
      </w:r>
      <w:r w:rsidR="00C90FEA">
        <w:t>3</w:t>
      </w:r>
      <w:r w:rsidR="00C90FEA">
        <w:rPr>
          <w:rFonts w:hint="eastAsia"/>
        </w:rPr>
        <w:t>億元</w:t>
      </w:r>
      <w:r w:rsidR="001549BB">
        <w:rPr>
          <w:rFonts w:hint="eastAsia"/>
        </w:rPr>
        <w:t>，未能將短期債務</w:t>
      </w:r>
      <w:r w:rsidR="003C1C2D">
        <w:rPr>
          <w:rFonts w:hint="eastAsia"/>
        </w:rPr>
        <w:t>餘額</w:t>
      </w:r>
      <w:r w:rsidR="001549BB">
        <w:rPr>
          <w:rFonts w:hint="eastAsia"/>
        </w:rPr>
        <w:t>歸零</w:t>
      </w:r>
      <w:r w:rsidR="00C90FEA">
        <w:rPr>
          <w:rFonts w:hint="eastAsia"/>
        </w:rPr>
        <w:t>。</w:t>
      </w:r>
    </w:p>
    <w:p w:rsidR="00C90FEA" w:rsidRPr="001549BB" w:rsidRDefault="00C90FEA" w:rsidP="00DF7D69">
      <w:pPr>
        <w:pStyle w:val="a5"/>
        <w:ind w:left="849" w:hanging="283"/>
        <w:rPr>
          <w:rFonts w:hint="eastAsia"/>
          <w:b/>
        </w:rPr>
      </w:pPr>
      <w:r w:rsidRPr="001549BB">
        <w:rPr>
          <w:rFonts w:hint="eastAsia"/>
          <w:b/>
        </w:rPr>
        <w:t>(二</w:t>
      </w:r>
      <w:r w:rsidRPr="001549BB">
        <w:rPr>
          <w:b/>
        </w:rPr>
        <w:t>)</w:t>
      </w:r>
      <w:r w:rsidR="005C3ED5" w:rsidRPr="001549BB">
        <w:rPr>
          <w:rFonts w:hint="eastAsia"/>
          <w:b/>
        </w:rPr>
        <w:t>公司化</w:t>
      </w:r>
      <w:r w:rsidR="006844B1" w:rsidRPr="001549BB">
        <w:rPr>
          <w:rFonts w:hint="eastAsia"/>
          <w:b/>
        </w:rPr>
        <w:t>後</w:t>
      </w:r>
      <w:r w:rsidR="005C3ED5" w:rsidRPr="001549BB">
        <w:rPr>
          <w:rFonts w:hint="eastAsia"/>
          <w:b/>
        </w:rPr>
        <w:t>短期債務</w:t>
      </w:r>
      <w:r w:rsidR="00434EE7">
        <w:rPr>
          <w:rFonts w:hint="eastAsia"/>
          <w:b/>
        </w:rPr>
        <w:t>未償</w:t>
      </w:r>
      <w:r w:rsidR="00345074">
        <w:rPr>
          <w:rFonts w:hint="eastAsia"/>
          <w:b/>
        </w:rPr>
        <w:t>餘額</w:t>
      </w:r>
      <w:r w:rsidR="00491C68">
        <w:rPr>
          <w:rFonts w:hint="eastAsia"/>
          <w:b/>
        </w:rPr>
        <w:t>及占流動負債比率</w:t>
      </w:r>
      <w:r w:rsidR="00466780" w:rsidRPr="001549BB">
        <w:rPr>
          <w:rFonts w:hint="eastAsia"/>
          <w:b/>
        </w:rPr>
        <w:t>概呈增加之勢，容待強化</w:t>
      </w:r>
      <w:r w:rsidR="001549BB" w:rsidRPr="001549BB">
        <w:rPr>
          <w:rFonts w:hint="eastAsia"/>
          <w:b/>
        </w:rPr>
        <w:t>管控</w:t>
      </w:r>
    </w:p>
    <w:p w:rsidR="00C90FEA" w:rsidRDefault="00085952" w:rsidP="00DF7D69">
      <w:pPr>
        <w:pStyle w:val="22"/>
        <w:ind w:left="850" w:firstLine="566"/>
      </w:pPr>
      <w:r>
        <w:rPr>
          <w:rFonts w:hint="eastAsia"/>
        </w:rPr>
        <w:t>臺鐵公司</w:t>
      </w:r>
      <w:r w:rsidR="00345074">
        <w:rPr>
          <w:rFonts w:hint="eastAsia"/>
        </w:rPr>
        <w:t>為</w:t>
      </w:r>
      <w:r w:rsidR="00345074" w:rsidRPr="00345074">
        <w:rPr>
          <w:rFonts w:hint="eastAsia"/>
        </w:rPr>
        <w:t>改善現金流，並</w:t>
      </w:r>
      <w:r>
        <w:rPr>
          <w:rFonts w:hint="eastAsia"/>
        </w:rPr>
        <w:t>降低</w:t>
      </w:r>
      <w:r w:rsidR="00345074" w:rsidRPr="00345074">
        <w:rPr>
          <w:rFonts w:hint="eastAsia"/>
        </w:rPr>
        <w:t>虧損</w:t>
      </w:r>
      <w:r>
        <w:rPr>
          <w:rFonts w:hint="eastAsia"/>
        </w:rPr>
        <w:t>及</w:t>
      </w:r>
      <w:r w:rsidR="00345074" w:rsidRPr="00345074">
        <w:rPr>
          <w:rFonts w:hint="eastAsia"/>
        </w:rPr>
        <w:t>短期債務餘額</w:t>
      </w:r>
      <w:r w:rsidR="001549BB">
        <w:rPr>
          <w:rFonts w:hint="eastAsia"/>
        </w:rPr>
        <w:t>據</w:t>
      </w:r>
      <w:r w:rsidR="00345074">
        <w:rPr>
          <w:rFonts w:hint="eastAsia"/>
        </w:rPr>
        <w:t>，</w:t>
      </w:r>
      <w:r>
        <w:rPr>
          <w:rFonts w:hint="eastAsia"/>
        </w:rPr>
        <w:t>已</w:t>
      </w:r>
      <w:r w:rsidR="00925E8E" w:rsidRPr="00925E8E">
        <w:rPr>
          <w:rFonts w:hint="eastAsia"/>
        </w:rPr>
        <w:t>透過公司治理及現代化企業經營</w:t>
      </w:r>
      <w:r>
        <w:rPr>
          <w:rFonts w:hint="eastAsia"/>
        </w:rPr>
        <w:t>方式</w:t>
      </w:r>
      <w:r w:rsidR="00925E8E" w:rsidRPr="00925E8E">
        <w:rPr>
          <w:rFonts w:hint="eastAsia"/>
        </w:rPr>
        <w:t>，</w:t>
      </w:r>
      <w:r>
        <w:rPr>
          <w:rFonts w:hint="eastAsia"/>
        </w:rPr>
        <w:t>由</w:t>
      </w:r>
      <w:r w:rsidR="00925E8E" w:rsidRPr="00925E8E">
        <w:rPr>
          <w:rFonts w:hint="eastAsia"/>
        </w:rPr>
        <w:t>各部門</w:t>
      </w:r>
      <w:r w:rsidR="00AA0401" w:rsidRPr="00AA0401">
        <w:rPr>
          <w:rFonts w:hint="eastAsia"/>
        </w:rPr>
        <w:t>訂立</w:t>
      </w:r>
      <w:r w:rsidR="00925E8E" w:rsidRPr="00925E8E">
        <w:rPr>
          <w:rFonts w:hint="eastAsia"/>
        </w:rPr>
        <w:t>關鍵績效指標(KPI)</w:t>
      </w:r>
      <w:r w:rsidR="00AA0401">
        <w:rPr>
          <w:rFonts w:hint="eastAsia"/>
        </w:rPr>
        <w:t>及成立財務改革小組，定期召開</w:t>
      </w:r>
      <w:r w:rsidR="00925E8E" w:rsidRPr="00925E8E">
        <w:rPr>
          <w:rFonts w:hint="eastAsia"/>
        </w:rPr>
        <w:t>KPI檢討會議及財務會議，匯集各處室</w:t>
      </w:r>
      <w:r>
        <w:rPr>
          <w:rFonts w:hint="eastAsia"/>
        </w:rPr>
        <w:t>意見</w:t>
      </w:r>
      <w:r w:rsidR="00AA0401">
        <w:rPr>
          <w:rFonts w:hint="eastAsia"/>
        </w:rPr>
        <w:t>就</w:t>
      </w:r>
      <w:r w:rsidR="00925E8E" w:rsidRPr="00925E8E">
        <w:rPr>
          <w:rFonts w:hint="eastAsia"/>
        </w:rPr>
        <w:t>收入面及成本面</w:t>
      </w:r>
      <w:r w:rsidR="00AA0401">
        <w:rPr>
          <w:rFonts w:hint="eastAsia"/>
        </w:rPr>
        <w:t>進行改善</w:t>
      </w:r>
      <w:r w:rsidR="00925E8E" w:rsidRPr="00925E8E">
        <w:rPr>
          <w:rFonts w:hint="eastAsia"/>
        </w:rPr>
        <w:t>，如多樣化經營</w:t>
      </w:r>
      <w:r w:rsidR="00AA0401">
        <w:rPr>
          <w:rFonts w:hint="eastAsia"/>
        </w:rPr>
        <w:t>以</w:t>
      </w:r>
      <w:r w:rsidR="00925E8E" w:rsidRPr="00925E8E">
        <w:rPr>
          <w:rFonts w:hint="eastAsia"/>
        </w:rPr>
        <w:t>增加營業收入(</w:t>
      </w:r>
      <w:r w:rsidR="00AA0401">
        <w:rPr>
          <w:rFonts w:hint="eastAsia"/>
        </w:rPr>
        <w:t>包括</w:t>
      </w:r>
      <w:r w:rsidR="00925E8E" w:rsidRPr="00925E8E">
        <w:rPr>
          <w:rFonts w:hint="eastAsia"/>
        </w:rPr>
        <w:t>取消電子票證九折及推出電子票證常客優惠等)及其他營業收入(</w:t>
      </w:r>
      <w:r w:rsidR="00AA0401">
        <w:rPr>
          <w:rFonts w:hint="eastAsia"/>
        </w:rPr>
        <w:t>包括</w:t>
      </w:r>
      <w:r w:rsidR="00925E8E" w:rsidRPr="00925E8E">
        <w:rPr>
          <w:rFonts w:hint="eastAsia"/>
        </w:rPr>
        <w:t>加速資產活化開發進度、逐步提升便當單價及銷售量等)，</w:t>
      </w:r>
      <w:r w:rsidR="00345074">
        <w:rPr>
          <w:rFonts w:hint="eastAsia"/>
        </w:rPr>
        <w:t>另兼採</w:t>
      </w:r>
      <w:r w:rsidR="00925E8E" w:rsidRPr="00925E8E">
        <w:rPr>
          <w:rFonts w:hint="eastAsia"/>
        </w:rPr>
        <w:t>降低成本(控管加班費、電費)等</w:t>
      </w:r>
      <w:r w:rsidR="00345074">
        <w:rPr>
          <w:rFonts w:hint="eastAsia"/>
        </w:rPr>
        <w:t>措施</w:t>
      </w:r>
      <w:r w:rsidR="008D2FFB">
        <w:rPr>
          <w:rStyle w:val="af6"/>
        </w:rPr>
        <w:footnoteReference w:id="4"/>
      </w:r>
      <w:r w:rsidR="00345074">
        <w:rPr>
          <w:rFonts w:hint="eastAsia"/>
        </w:rPr>
        <w:t>，惟1</w:t>
      </w:r>
      <w:r w:rsidR="00345074">
        <w:t>13</w:t>
      </w:r>
      <w:r w:rsidR="00345074">
        <w:rPr>
          <w:rFonts w:hint="eastAsia"/>
        </w:rPr>
        <w:t>年1月1日公司化時</w:t>
      </w:r>
      <w:r w:rsidR="00345074" w:rsidRPr="00345074">
        <w:rPr>
          <w:rFonts w:hint="eastAsia"/>
        </w:rPr>
        <w:t>短期債務33億元</w:t>
      </w:r>
      <w:r w:rsidR="00AE1643">
        <w:rPr>
          <w:rFonts w:hint="eastAsia"/>
        </w:rPr>
        <w:t>，占</w:t>
      </w:r>
      <w:r w:rsidR="00AE1643" w:rsidRPr="00AE1643">
        <w:rPr>
          <w:rFonts w:hint="eastAsia"/>
        </w:rPr>
        <w:t>流動負債比率</w:t>
      </w:r>
      <w:r w:rsidR="00AE1643" w:rsidRPr="00AE1643">
        <w:t>21.3%</w:t>
      </w:r>
      <w:r w:rsidR="00345074">
        <w:rPr>
          <w:rFonts w:hint="eastAsia"/>
        </w:rPr>
        <w:t>，</w:t>
      </w:r>
      <w:r w:rsidR="00A0310A">
        <w:rPr>
          <w:rFonts w:hint="eastAsia"/>
        </w:rPr>
        <w:t>於</w:t>
      </w:r>
      <w:r w:rsidR="00AA0401">
        <w:rPr>
          <w:rFonts w:hint="eastAsia"/>
        </w:rPr>
        <w:t>1</w:t>
      </w:r>
      <w:r w:rsidR="00AA0401">
        <w:t>13</w:t>
      </w:r>
      <w:r w:rsidR="00AA0401">
        <w:rPr>
          <w:rFonts w:hint="eastAsia"/>
        </w:rPr>
        <w:t>年1至9月</w:t>
      </w:r>
      <w:r w:rsidR="00AE1643">
        <w:rPr>
          <w:rFonts w:hint="eastAsia"/>
        </w:rPr>
        <w:t>間</w:t>
      </w:r>
      <w:r w:rsidR="00C465BD">
        <w:rPr>
          <w:rFonts w:hint="eastAsia"/>
        </w:rPr>
        <w:t>概呈增加趨勢，1</w:t>
      </w:r>
      <w:r w:rsidR="00C465BD">
        <w:t>13</w:t>
      </w:r>
      <w:r w:rsidR="00C465BD">
        <w:rPr>
          <w:rFonts w:hint="eastAsia"/>
        </w:rPr>
        <w:t>年9月底</w:t>
      </w:r>
      <w:r w:rsidR="00AE1643" w:rsidRPr="00AE1643">
        <w:rPr>
          <w:rFonts w:hint="eastAsia"/>
        </w:rPr>
        <w:t>短期債務</w:t>
      </w:r>
      <w:r w:rsidR="00C465BD">
        <w:rPr>
          <w:rFonts w:hint="eastAsia"/>
        </w:rPr>
        <w:t>增至6</w:t>
      </w:r>
      <w:r w:rsidR="00C465BD">
        <w:t>6</w:t>
      </w:r>
      <w:r w:rsidR="00C465BD">
        <w:rPr>
          <w:rFonts w:hint="eastAsia"/>
        </w:rPr>
        <w:t>億元，</w:t>
      </w:r>
      <w:r w:rsidR="00DE336E" w:rsidRPr="00DE336E">
        <w:rPr>
          <w:rFonts w:hint="eastAsia"/>
        </w:rPr>
        <w:t>占流動負債比率</w:t>
      </w:r>
      <w:r w:rsidR="00AE1643">
        <w:rPr>
          <w:rFonts w:hint="eastAsia"/>
        </w:rPr>
        <w:t>攀升至</w:t>
      </w:r>
      <w:r w:rsidR="00491C68">
        <w:rPr>
          <w:rFonts w:hint="eastAsia"/>
        </w:rPr>
        <w:t>4</w:t>
      </w:r>
      <w:r w:rsidR="00491C68">
        <w:t>5.1%</w:t>
      </w:r>
      <w:r w:rsidR="00A27750">
        <w:rPr>
          <w:rFonts w:hint="eastAsia"/>
        </w:rPr>
        <w:t>（詳表1）</w:t>
      </w:r>
      <w:r w:rsidR="00491C68">
        <w:rPr>
          <w:rFonts w:hint="eastAsia"/>
        </w:rPr>
        <w:t>，</w:t>
      </w:r>
      <w:r w:rsidR="00AE1643">
        <w:rPr>
          <w:rFonts w:hint="eastAsia"/>
        </w:rPr>
        <w:t>顯示短期債務控管容待</w:t>
      </w:r>
      <w:r w:rsidR="006A536A">
        <w:rPr>
          <w:rFonts w:hint="eastAsia"/>
        </w:rPr>
        <w:t>-</w:t>
      </w:r>
      <w:r w:rsidR="00491C68">
        <w:rPr>
          <w:rFonts w:hint="eastAsia"/>
        </w:rPr>
        <w:t>強化</w:t>
      </w:r>
      <w:r w:rsidR="00AE1643">
        <w:rPr>
          <w:rFonts w:hint="eastAsia"/>
        </w:rPr>
        <w:t>改善</w:t>
      </w:r>
      <w:r w:rsidR="00925E8E" w:rsidRPr="00925E8E">
        <w:rPr>
          <w:rFonts w:hint="eastAsia"/>
        </w:rPr>
        <w:t>。</w:t>
      </w:r>
    </w:p>
    <w:p w:rsidR="00991822" w:rsidRDefault="00C465BD" w:rsidP="00C465BD">
      <w:pPr>
        <w:ind w:leftChars="0" w:left="567" w:hangingChars="200" w:hanging="567"/>
        <w:rPr>
          <w:b/>
        </w:rPr>
      </w:pPr>
      <w:r w:rsidRPr="00F516EB">
        <w:rPr>
          <w:rFonts w:hint="eastAsia"/>
          <w:b/>
        </w:rPr>
        <w:t>表1  臺鐵</w:t>
      </w:r>
      <w:r>
        <w:rPr>
          <w:rFonts w:hint="eastAsia"/>
          <w:b/>
        </w:rPr>
        <w:t>公司1</w:t>
      </w:r>
      <w:r>
        <w:rPr>
          <w:b/>
        </w:rPr>
        <w:t>13</w:t>
      </w:r>
      <w:r>
        <w:rPr>
          <w:rFonts w:hint="eastAsia"/>
          <w:b/>
        </w:rPr>
        <w:t>年</w:t>
      </w:r>
      <w:r w:rsidR="00991822">
        <w:rPr>
          <w:rFonts w:hint="eastAsia"/>
          <w:b/>
        </w:rPr>
        <w:t>1至9月各月底短期債務情形</w:t>
      </w:r>
    </w:p>
    <w:p w:rsidR="00C465BD" w:rsidRPr="00F516EB" w:rsidRDefault="00C465BD" w:rsidP="00991822">
      <w:pPr>
        <w:ind w:leftChars="0" w:left="486" w:hangingChars="200" w:hanging="486"/>
        <w:jc w:val="right"/>
        <w:rPr>
          <w:b/>
        </w:rPr>
      </w:pPr>
      <w:r w:rsidRPr="00F516EB">
        <w:rPr>
          <w:rFonts w:hint="eastAsia"/>
          <w:sz w:val="24"/>
          <w:szCs w:val="24"/>
        </w:rPr>
        <w:t>單位：新臺幣億元</w:t>
      </w:r>
      <w:r w:rsidR="0099182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16"/>
        <w:gridCol w:w="1617"/>
        <w:gridCol w:w="1863"/>
        <w:gridCol w:w="1916"/>
      </w:tblGrid>
      <w:tr w:rsidR="00925E8E" w:rsidRPr="00925E8E" w:rsidTr="00991822">
        <w:trPr>
          <w:trHeight w:hRule="exact" w:val="841"/>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時間</w:t>
            </w:r>
          </w:p>
        </w:tc>
        <w:tc>
          <w:tcPr>
            <w:tcW w:w="1617" w:type="dxa"/>
            <w:shd w:val="clear" w:color="auto" w:fill="auto"/>
            <w:vAlign w:val="center"/>
          </w:tcPr>
          <w:p w:rsidR="00925E8E" w:rsidRPr="00925E8E" w:rsidRDefault="00925E8E" w:rsidP="00925E8E">
            <w:pPr>
              <w:pStyle w:val="142"/>
              <w:rPr>
                <w:rFonts w:hint="eastAsia"/>
              </w:rPr>
            </w:pPr>
            <w:r w:rsidRPr="00925E8E">
              <w:rPr>
                <w:rFonts w:hint="eastAsia"/>
              </w:rPr>
              <w:t>短期債務</w:t>
            </w:r>
            <w:r w:rsidR="00AA0401">
              <w:rPr>
                <w:rFonts w:hint="eastAsia"/>
              </w:rPr>
              <w:t>(</w:t>
            </w:r>
            <w:r w:rsidR="00AA0401">
              <w:t>A)</w:t>
            </w:r>
          </w:p>
        </w:tc>
        <w:tc>
          <w:tcPr>
            <w:tcW w:w="1863" w:type="dxa"/>
            <w:shd w:val="clear" w:color="auto" w:fill="auto"/>
            <w:vAlign w:val="center"/>
          </w:tcPr>
          <w:p w:rsidR="00925E8E" w:rsidRPr="00925E8E" w:rsidRDefault="00925E8E" w:rsidP="00925E8E">
            <w:pPr>
              <w:pStyle w:val="142"/>
              <w:rPr>
                <w:rFonts w:hint="eastAsia"/>
              </w:rPr>
            </w:pPr>
            <w:r w:rsidRPr="00925E8E">
              <w:rPr>
                <w:rFonts w:hint="eastAsia"/>
              </w:rPr>
              <w:t>流動負債</w:t>
            </w:r>
            <w:r w:rsidR="00AA0401">
              <w:rPr>
                <w:rFonts w:hint="eastAsia"/>
              </w:rPr>
              <w:t>(</w:t>
            </w:r>
            <w:r w:rsidR="00AA0401">
              <w:t>B)</w:t>
            </w:r>
          </w:p>
        </w:tc>
        <w:tc>
          <w:tcPr>
            <w:tcW w:w="1916" w:type="dxa"/>
            <w:shd w:val="clear" w:color="auto" w:fill="auto"/>
            <w:vAlign w:val="center"/>
          </w:tcPr>
          <w:p w:rsidR="00925E8E" w:rsidRPr="00925E8E" w:rsidRDefault="00AA0401" w:rsidP="00AA0401">
            <w:pPr>
              <w:pStyle w:val="142"/>
              <w:rPr>
                <w:rFonts w:hint="eastAsia"/>
              </w:rPr>
            </w:pPr>
            <w:r>
              <w:rPr>
                <w:rFonts w:hint="eastAsia"/>
              </w:rPr>
              <w:t>短期債務占流動負債比率(</w:t>
            </w:r>
            <w:r w:rsidR="00455581">
              <w:t>A/B</w:t>
            </w:r>
            <w:r>
              <w:t>)</w:t>
            </w:r>
          </w:p>
        </w:tc>
      </w:tr>
      <w:tr w:rsidR="00C465BD" w:rsidRPr="00491C68" w:rsidTr="00991822">
        <w:trPr>
          <w:trHeight w:hRule="exact" w:val="397"/>
        </w:trPr>
        <w:tc>
          <w:tcPr>
            <w:tcW w:w="3216" w:type="dxa"/>
            <w:shd w:val="clear" w:color="auto" w:fill="auto"/>
            <w:vAlign w:val="center"/>
          </w:tcPr>
          <w:p w:rsidR="00C465BD" w:rsidRPr="00491C68" w:rsidRDefault="00C465BD" w:rsidP="00925E8E">
            <w:pPr>
              <w:pStyle w:val="142"/>
              <w:rPr>
                <w:rFonts w:hint="eastAsia"/>
              </w:rPr>
            </w:pPr>
            <w:r w:rsidRPr="00491C68">
              <w:rPr>
                <w:rFonts w:hint="eastAsia"/>
              </w:rPr>
              <w:t>1</w:t>
            </w:r>
            <w:r w:rsidRPr="00491C68">
              <w:t>13</w:t>
            </w:r>
            <w:r w:rsidRPr="00491C68">
              <w:rPr>
                <w:rFonts w:hint="eastAsia"/>
              </w:rPr>
              <w:t>年</w:t>
            </w:r>
            <w:r w:rsidRPr="00491C68">
              <w:t>1</w:t>
            </w:r>
            <w:r w:rsidRPr="00491C68">
              <w:rPr>
                <w:rFonts w:hint="eastAsia"/>
              </w:rPr>
              <w:t>月1日</w:t>
            </w:r>
          </w:p>
        </w:tc>
        <w:tc>
          <w:tcPr>
            <w:tcW w:w="1617" w:type="dxa"/>
            <w:shd w:val="clear" w:color="auto" w:fill="auto"/>
            <w:vAlign w:val="center"/>
          </w:tcPr>
          <w:p w:rsidR="00C465BD" w:rsidRPr="00491C68" w:rsidRDefault="00C465BD" w:rsidP="00AA0401">
            <w:pPr>
              <w:pStyle w:val="142"/>
              <w:jc w:val="right"/>
              <w:rPr>
                <w:rFonts w:hint="eastAsia"/>
              </w:rPr>
            </w:pPr>
            <w:r w:rsidRPr="00491C68">
              <w:rPr>
                <w:rFonts w:hint="eastAsia"/>
              </w:rPr>
              <w:t>3</w:t>
            </w:r>
            <w:r w:rsidRPr="00491C68">
              <w:t>3.0</w:t>
            </w:r>
          </w:p>
        </w:tc>
        <w:tc>
          <w:tcPr>
            <w:tcW w:w="1863" w:type="dxa"/>
            <w:shd w:val="clear" w:color="auto" w:fill="auto"/>
            <w:vAlign w:val="center"/>
          </w:tcPr>
          <w:p w:rsidR="00C465BD" w:rsidRPr="00491C68" w:rsidRDefault="00491C68" w:rsidP="00AA0401">
            <w:pPr>
              <w:pStyle w:val="142"/>
              <w:jc w:val="right"/>
              <w:rPr>
                <w:rFonts w:hint="eastAsia"/>
              </w:rPr>
            </w:pPr>
            <w:r w:rsidRPr="00491C68">
              <w:rPr>
                <w:rFonts w:hint="eastAsia"/>
              </w:rPr>
              <w:t>1</w:t>
            </w:r>
            <w:r w:rsidRPr="00491C68">
              <w:t>55.03</w:t>
            </w:r>
          </w:p>
        </w:tc>
        <w:tc>
          <w:tcPr>
            <w:tcW w:w="1916" w:type="dxa"/>
            <w:shd w:val="clear" w:color="auto" w:fill="auto"/>
            <w:vAlign w:val="center"/>
          </w:tcPr>
          <w:p w:rsidR="00C465BD" w:rsidRPr="00491C68" w:rsidRDefault="00491C68" w:rsidP="00AA0401">
            <w:pPr>
              <w:pStyle w:val="142"/>
              <w:jc w:val="right"/>
              <w:rPr>
                <w:rFonts w:hint="eastAsia"/>
              </w:rPr>
            </w:pPr>
            <w:r w:rsidRPr="00491C68">
              <w:rPr>
                <w:rFonts w:hint="eastAsia"/>
              </w:rPr>
              <w:t>2</w:t>
            </w:r>
            <w:r w:rsidRPr="00491C68">
              <w:t>1.3</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lastRenderedPageBreak/>
              <w:t>1</w:t>
            </w:r>
            <w:r w:rsidRPr="00925E8E">
              <w:t>13年</w:t>
            </w:r>
            <w:r w:rsidRPr="00925E8E">
              <w:rPr>
                <w:rFonts w:hint="eastAsia"/>
              </w:rPr>
              <w:t>1月底</w:t>
            </w:r>
          </w:p>
        </w:tc>
        <w:tc>
          <w:tcPr>
            <w:tcW w:w="1617" w:type="dxa"/>
            <w:shd w:val="clear" w:color="auto" w:fill="auto"/>
            <w:vAlign w:val="center"/>
          </w:tcPr>
          <w:p w:rsidR="00925E8E" w:rsidRPr="00925E8E" w:rsidRDefault="00925E8E" w:rsidP="00AA0401">
            <w:pPr>
              <w:pStyle w:val="142"/>
              <w:jc w:val="right"/>
            </w:pPr>
            <w:r w:rsidRPr="00925E8E">
              <w:rPr>
                <w:rFonts w:hint="eastAsia"/>
              </w:rPr>
              <w:t>36</w:t>
            </w:r>
            <w:r w:rsidR="00AA0401">
              <w:t>.0</w:t>
            </w:r>
          </w:p>
        </w:tc>
        <w:tc>
          <w:tcPr>
            <w:tcW w:w="1863" w:type="dxa"/>
            <w:shd w:val="clear" w:color="auto" w:fill="auto"/>
            <w:vAlign w:val="center"/>
          </w:tcPr>
          <w:p w:rsidR="00925E8E" w:rsidRPr="00925E8E" w:rsidRDefault="00925E8E" w:rsidP="00AA0401">
            <w:pPr>
              <w:pStyle w:val="142"/>
              <w:jc w:val="right"/>
            </w:pPr>
            <w:r w:rsidRPr="00925E8E">
              <w:rPr>
                <w:rFonts w:hint="eastAsia"/>
              </w:rPr>
              <w:t>145.2</w:t>
            </w:r>
          </w:p>
        </w:tc>
        <w:tc>
          <w:tcPr>
            <w:tcW w:w="1916" w:type="dxa"/>
            <w:shd w:val="clear" w:color="auto" w:fill="auto"/>
            <w:vAlign w:val="center"/>
          </w:tcPr>
          <w:p w:rsidR="00925E8E" w:rsidRPr="00925E8E" w:rsidRDefault="00652972" w:rsidP="00AA0401">
            <w:pPr>
              <w:pStyle w:val="142"/>
              <w:jc w:val="right"/>
            </w:pPr>
            <w:r>
              <w:rPr>
                <w:rFonts w:hint="eastAsia"/>
              </w:rPr>
              <w:t>24.8</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13年2</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38.</w:t>
            </w:r>
            <w:r w:rsidRPr="00925E8E">
              <w:t>9</w:t>
            </w:r>
          </w:p>
        </w:tc>
        <w:tc>
          <w:tcPr>
            <w:tcW w:w="1863" w:type="dxa"/>
            <w:shd w:val="clear" w:color="auto" w:fill="auto"/>
            <w:vAlign w:val="center"/>
          </w:tcPr>
          <w:p w:rsidR="00925E8E" w:rsidRPr="00925E8E" w:rsidRDefault="00925E8E" w:rsidP="00AA0401">
            <w:pPr>
              <w:pStyle w:val="142"/>
              <w:jc w:val="right"/>
            </w:pPr>
            <w:r w:rsidRPr="00925E8E">
              <w:rPr>
                <w:rFonts w:hint="eastAsia"/>
              </w:rPr>
              <w:t>139.4</w:t>
            </w:r>
          </w:p>
        </w:tc>
        <w:tc>
          <w:tcPr>
            <w:tcW w:w="1916" w:type="dxa"/>
            <w:shd w:val="clear" w:color="auto" w:fill="auto"/>
            <w:vAlign w:val="center"/>
          </w:tcPr>
          <w:p w:rsidR="00925E8E" w:rsidRPr="00925E8E" w:rsidRDefault="00925E8E" w:rsidP="00AA0401">
            <w:pPr>
              <w:pStyle w:val="142"/>
              <w:jc w:val="right"/>
            </w:pPr>
            <w:r w:rsidRPr="00925E8E">
              <w:rPr>
                <w:rFonts w:hint="eastAsia"/>
              </w:rPr>
              <w:t>27.</w:t>
            </w:r>
            <w:r w:rsidRPr="00925E8E">
              <w:t>9</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13年3</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56.4</w:t>
            </w:r>
          </w:p>
        </w:tc>
        <w:tc>
          <w:tcPr>
            <w:tcW w:w="1863" w:type="dxa"/>
            <w:shd w:val="clear" w:color="auto" w:fill="auto"/>
            <w:vAlign w:val="center"/>
          </w:tcPr>
          <w:p w:rsidR="00925E8E" w:rsidRPr="00925E8E" w:rsidRDefault="00925E8E" w:rsidP="00AA0401">
            <w:pPr>
              <w:pStyle w:val="142"/>
              <w:jc w:val="right"/>
            </w:pPr>
            <w:r w:rsidRPr="00925E8E">
              <w:rPr>
                <w:rFonts w:hint="eastAsia"/>
              </w:rPr>
              <w:t>147</w:t>
            </w:r>
          </w:p>
        </w:tc>
        <w:tc>
          <w:tcPr>
            <w:tcW w:w="1916" w:type="dxa"/>
            <w:shd w:val="clear" w:color="auto" w:fill="auto"/>
            <w:vAlign w:val="center"/>
          </w:tcPr>
          <w:p w:rsidR="00925E8E" w:rsidRPr="00925E8E" w:rsidRDefault="00925E8E" w:rsidP="00AA0401">
            <w:pPr>
              <w:pStyle w:val="142"/>
              <w:jc w:val="right"/>
            </w:pPr>
            <w:r w:rsidRPr="00925E8E">
              <w:rPr>
                <w:rFonts w:hint="eastAsia"/>
              </w:rPr>
              <w:t>38.</w:t>
            </w:r>
            <w:r w:rsidRPr="00925E8E">
              <w:t>4</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13年4</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56.6</w:t>
            </w:r>
          </w:p>
        </w:tc>
        <w:tc>
          <w:tcPr>
            <w:tcW w:w="1863" w:type="dxa"/>
            <w:shd w:val="clear" w:color="auto" w:fill="auto"/>
            <w:vAlign w:val="center"/>
          </w:tcPr>
          <w:p w:rsidR="00925E8E" w:rsidRPr="00925E8E" w:rsidRDefault="00925E8E" w:rsidP="00AA0401">
            <w:pPr>
              <w:pStyle w:val="142"/>
              <w:jc w:val="right"/>
            </w:pPr>
            <w:r w:rsidRPr="00925E8E">
              <w:rPr>
                <w:rFonts w:hint="eastAsia"/>
              </w:rPr>
              <w:t>144.9</w:t>
            </w:r>
          </w:p>
        </w:tc>
        <w:tc>
          <w:tcPr>
            <w:tcW w:w="1916" w:type="dxa"/>
            <w:shd w:val="clear" w:color="auto" w:fill="auto"/>
            <w:vAlign w:val="center"/>
          </w:tcPr>
          <w:p w:rsidR="00925E8E" w:rsidRPr="00925E8E" w:rsidRDefault="00652972" w:rsidP="00AA0401">
            <w:pPr>
              <w:pStyle w:val="142"/>
              <w:jc w:val="right"/>
            </w:pPr>
            <w:r>
              <w:rPr>
                <w:rFonts w:hint="eastAsia"/>
              </w:rPr>
              <w:t>39.1</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13年5</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58.6</w:t>
            </w:r>
          </w:p>
        </w:tc>
        <w:tc>
          <w:tcPr>
            <w:tcW w:w="1863" w:type="dxa"/>
            <w:shd w:val="clear" w:color="auto" w:fill="auto"/>
            <w:vAlign w:val="center"/>
          </w:tcPr>
          <w:p w:rsidR="00925E8E" w:rsidRPr="00925E8E" w:rsidRDefault="00925E8E" w:rsidP="00AA0401">
            <w:pPr>
              <w:pStyle w:val="142"/>
              <w:jc w:val="right"/>
            </w:pPr>
            <w:r w:rsidRPr="00925E8E">
              <w:rPr>
                <w:rFonts w:hint="eastAsia"/>
              </w:rPr>
              <w:t>140.1</w:t>
            </w:r>
          </w:p>
        </w:tc>
        <w:tc>
          <w:tcPr>
            <w:tcW w:w="1916" w:type="dxa"/>
            <w:shd w:val="clear" w:color="auto" w:fill="auto"/>
            <w:vAlign w:val="center"/>
          </w:tcPr>
          <w:p w:rsidR="00925E8E" w:rsidRPr="00925E8E" w:rsidRDefault="00652972" w:rsidP="00AA0401">
            <w:pPr>
              <w:pStyle w:val="142"/>
              <w:jc w:val="right"/>
            </w:pPr>
            <w:r>
              <w:rPr>
                <w:rFonts w:hint="eastAsia"/>
              </w:rPr>
              <w:t>41.8</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13年6</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66.2</w:t>
            </w:r>
          </w:p>
        </w:tc>
        <w:tc>
          <w:tcPr>
            <w:tcW w:w="1863" w:type="dxa"/>
            <w:shd w:val="clear" w:color="auto" w:fill="auto"/>
            <w:vAlign w:val="center"/>
          </w:tcPr>
          <w:p w:rsidR="00925E8E" w:rsidRPr="00925E8E" w:rsidRDefault="00925E8E" w:rsidP="00AA0401">
            <w:pPr>
              <w:pStyle w:val="142"/>
              <w:jc w:val="right"/>
            </w:pPr>
            <w:r w:rsidRPr="00925E8E">
              <w:rPr>
                <w:rFonts w:hint="eastAsia"/>
              </w:rPr>
              <w:t>154.9</w:t>
            </w:r>
          </w:p>
        </w:tc>
        <w:tc>
          <w:tcPr>
            <w:tcW w:w="1916" w:type="dxa"/>
            <w:shd w:val="clear" w:color="auto" w:fill="auto"/>
            <w:vAlign w:val="center"/>
          </w:tcPr>
          <w:p w:rsidR="00925E8E" w:rsidRPr="00925E8E" w:rsidRDefault="00925E8E" w:rsidP="00AA0401">
            <w:pPr>
              <w:pStyle w:val="142"/>
              <w:jc w:val="right"/>
            </w:pPr>
            <w:r w:rsidRPr="00925E8E">
              <w:rPr>
                <w:rFonts w:hint="eastAsia"/>
              </w:rPr>
              <w:t>4</w:t>
            </w:r>
            <w:r w:rsidRPr="00925E8E">
              <w:t>2.7</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13年7</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62</w:t>
            </w:r>
            <w:r w:rsidR="00AA0401">
              <w:t>.0</w:t>
            </w:r>
          </w:p>
        </w:tc>
        <w:tc>
          <w:tcPr>
            <w:tcW w:w="1863" w:type="dxa"/>
            <w:shd w:val="clear" w:color="auto" w:fill="auto"/>
            <w:vAlign w:val="center"/>
          </w:tcPr>
          <w:p w:rsidR="00925E8E" w:rsidRPr="00925E8E" w:rsidRDefault="00925E8E" w:rsidP="00AA0401">
            <w:pPr>
              <w:pStyle w:val="142"/>
              <w:jc w:val="right"/>
            </w:pPr>
            <w:r w:rsidRPr="00925E8E">
              <w:rPr>
                <w:rFonts w:hint="eastAsia"/>
              </w:rPr>
              <w:t>148.1</w:t>
            </w:r>
          </w:p>
        </w:tc>
        <w:tc>
          <w:tcPr>
            <w:tcW w:w="1916" w:type="dxa"/>
            <w:shd w:val="clear" w:color="auto" w:fill="auto"/>
            <w:vAlign w:val="center"/>
          </w:tcPr>
          <w:p w:rsidR="00925E8E" w:rsidRPr="00925E8E" w:rsidRDefault="00652972" w:rsidP="00AA0401">
            <w:pPr>
              <w:pStyle w:val="142"/>
              <w:jc w:val="right"/>
            </w:pPr>
            <w:r>
              <w:rPr>
                <w:rFonts w:hint="eastAsia"/>
              </w:rPr>
              <w:t>41.9</w:t>
            </w:r>
          </w:p>
        </w:tc>
      </w:tr>
      <w:tr w:rsidR="005C3ED5" w:rsidRPr="00925E8E" w:rsidTr="00991822">
        <w:trPr>
          <w:trHeight w:hRule="exact" w:val="397"/>
        </w:trPr>
        <w:tc>
          <w:tcPr>
            <w:tcW w:w="3216" w:type="dxa"/>
            <w:shd w:val="clear" w:color="auto" w:fill="auto"/>
            <w:vAlign w:val="center"/>
          </w:tcPr>
          <w:p w:rsidR="005C3ED5" w:rsidRPr="00925E8E" w:rsidRDefault="005C3ED5" w:rsidP="005C3ED5">
            <w:pPr>
              <w:pStyle w:val="142"/>
              <w:rPr>
                <w:rFonts w:hint="eastAsia"/>
              </w:rPr>
            </w:pPr>
            <w:r w:rsidRPr="005C3ED5">
              <w:rPr>
                <w:rFonts w:hint="eastAsia"/>
              </w:rPr>
              <w:t>113年</w:t>
            </w:r>
            <w:r>
              <w:rPr>
                <w:rFonts w:hint="eastAsia"/>
              </w:rPr>
              <w:t>8</w:t>
            </w:r>
            <w:r w:rsidRPr="005C3ED5">
              <w:rPr>
                <w:rFonts w:hint="eastAsia"/>
              </w:rPr>
              <w:t>月底</w:t>
            </w:r>
          </w:p>
        </w:tc>
        <w:tc>
          <w:tcPr>
            <w:tcW w:w="1617" w:type="dxa"/>
            <w:shd w:val="clear" w:color="auto" w:fill="auto"/>
            <w:vAlign w:val="center"/>
          </w:tcPr>
          <w:p w:rsidR="005C3ED5" w:rsidRPr="00925E8E" w:rsidRDefault="006844B1" w:rsidP="00AA0401">
            <w:pPr>
              <w:pStyle w:val="142"/>
              <w:jc w:val="right"/>
              <w:rPr>
                <w:rFonts w:hint="eastAsia"/>
              </w:rPr>
            </w:pPr>
            <w:r>
              <w:rPr>
                <w:rFonts w:hint="eastAsia"/>
              </w:rPr>
              <w:t>5</w:t>
            </w:r>
            <w:r>
              <w:t>9.</w:t>
            </w:r>
            <w:r w:rsidR="00AA0401">
              <w:t>9</w:t>
            </w:r>
          </w:p>
        </w:tc>
        <w:tc>
          <w:tcPr>
            <w:tcW w:w="1863" w:type="dxa"/>
            <w:shd w:val="clear" w:color="auto" w:fill="auto"/>
            <w:vAlign w:val="center"/>
          </w:tcPr>
          <w:p w:rsidR="005C3ED5" w:rsidRPr="00925E8E" w:rsidRDefault="006844B1" w:rsidP="00AA0401">
            <w:pPr>
              <w:pStyle w:val="142"/>
              <w:jc w:val="right"/>
              <w:rPr>
                <w:rFonts w:hint="eastAsia"/>
              </w:rPr>
            </w:pPr>
            <w:r>
              <w:rPr>
                <w:rFonts w:hint="eastAsia"/>
              </w:rPr>
              <w:t>1</w:t>
            </w:r>
            <w:r>
              <w:t>44.14</w:t>
            </w:r>
          </w:p>
        </w:tc>
        <w:tc>
          <w:tcPr>
            <w:tcW w:w="1916" w:type="dxa"/>
            <w:shd w:val="clear" w:color="auto" w:fill="auto"/>
            <w:vAlign w:val="center"/>
          </w:tcPr>
          <w:p w:rsidR="005C3ED5" w:rsidRPr="00925E8E" w:rsidRDefault="00652972" w:rsidP="00AA0401">
            <w:pPr>
              <w:pStyle w:val="142"/>
              <w:jc w:val="right"/>
              <w:rPr>
                <w:rFonts w:hint="eastAsia"/>
              </w:rPr>
            </w:pPr>
            <w:r>
              <w:rPr>
                <w:rFonts w:hint="eastAsia"/>
              </w:rPr>
              <w:t>4</w:t>
            </w:r>
            <w:r>
              <w:t>1.6</w:t>
            </w:r>
          </w:p>
        </w:tc>
      </w:tr>
      <w:tr w:rsidR="005C3ED5" w:rsidRPr="00925E8E" w:rsidTr="00991822">
        <w:trPr>
          <w:trHeight w:hRule="exact" w:val="397"/>
        </w:trPr>
        <w:tc>
          <w:tcPr>
            <w:tcW w:w="3216" w:type="dxa"/>
            <w:shd w:val="clear" w:color="auto" w:fill="auto"/>
            <w:vAlign w:val="center"/>
          </w:tcPr>
          <w:p w:rsidR="005C3ED5" w:rsidRPr="00925E8E" w:rsidRDefault="005C3ED5" w:rsidP="005C3ED5">
            <w:pPr>
              <w:pStyle w:val="142"/>
              <w:rPr>
                <w:rFonts w:hint="eastAsia"/>
              </w:rPr>
            </w:pPr>
            <w:r w:rsidRPr="005C3ED5">
              <w:rPr>
                <w:rFonts w:hint="eastAsia"/>
              </w:rPr>
              <w:t>113年</w:t>
            </w:r>
            <w:r>
              <w:rPr>
                <w:rFonts w:hint="eastAsia"/>
              </w:rPr>
              <w:t>9</w:t>
            </w:r>
            <w:r w:rsidRPr="005C3ED5">
              <w:rPr>
                <w:rFonts w:hint="eastAsia"/>
              </w:rPr>
              <w:t>月底</w:t>
            </w:r>
          </w:p>
        </w:tc>
        <w:tc>
          <w:tcPr>
            <w:tcW w:w="1617" w:type="dxa"/>
            <w:shd w:val="clear" w:color="auto" w:fill="auto"/>
            <w:vAlign w:val="center"/>
          </w:tcPr>
          <w:p w:rsidR="005C3ED5" w:rsidRPr="00925E8E" w:rsidRDefault="006844B1" w:rsidP="00AA0401">
            <w:pPr>
              <w:pStyle w:val="142"/>
              <w:jc w:val="right"/>
              <w:rPr>
                <w:rFonts w:hint="eastAsia"/>
              </w:rPr>
            </w:pPr>
            <w:r>
              <w:rPr>
                <w:rFonts w:hint="eastAsia"/>
              </w:rPr>
              <w:t>6</w:t>
            </w:r>
            <w:r w:rsidR="00AA0401">
              <w:t>6</w:t>
            </w:r>
            <w:r>
              <w:t>.</w:t>
            </w:r>
            <w:r w:rsidR="00AA0401">
              <w:t>0</w:t>
            </w:r>
          </w:p>
        </w:tc>
        <w:tc>
          <w:tcPr>
            <w:tcW w:w="1863" w:type="dxa"/>
            <w:shd w:val="clear" w:color="auto" w:fill="auto"/>
            <w:vAlign w:val="center"/>
          </w:tcPr>
          <w:p w:rsidR="005C3ED5" w:rsidRPr="00925E8E" w:rsidRDefault="006844B1" w:rsidP="00AA0401">
            <w:pPr>
              <w:pStyle w:val="142"/>
              <w:jc w:val="right"/>
              <w:rPr>
                <w:rFonts w:hint="eastAsia"/>
              </w:rPr>
            </w:pPr>
            <w:r>
              <w:rPr>
                <w:rFonts w:hint="eastAsia"/>
              </w:rPr>
              <w:t>1</w:t>
            </w:r>
            <w:r>
              <w:t>46.34</w:t>
            </w:r>
          </w:p>
        </w:tc>
        <w:tc>
          <w:tcPr>
            <w:tcW w:w="1916" w:type="dxa"/>
            <w:shd w:val="clear" w:color="auto" w:fill="auto"/>
            <w:vAlign w:val="center"/>
          </w:tcPr>
          <w:p w:rsidR="005C3ED5" w:rsidRPr="00925E8E" w:rsidRDefault="00652972" w:rsidP="00AA0401">
            <w:pPr>
              <w:pStyle w:val="142"/>
              <w:jc w:val="right"/>
              <w:rPr>
                <w:rFonts w:hint="eastAsia"/>
              </w:rPr>
            </w:pPr>
            <w:r>
              <w:rPr>
                <w:rFonts w:hint="eastAsia"/>
              </w:rPr>
              <w:t>4</w:t>
            </w:r>
            <w:r>
              <w:t>5.</w:t>
            </w:r>
            <w:r w:rsidR="00DE336E">
              <w:rPr>
                <w:rFonts w:hint="eastAsia"/>
              </w:rPr>
              <w:t>1</w:t>
            </w:r>
          </w:p>
        </w:tc>
      </w:tr>
    </w:tbl>
    <w:p w:rsidR="00925E8E" w:rsidRDefault="00925E8E" w:rsidP="007F7DA3">
      <w:pPr>
        <w:pStyle w:val="142"/>
        <w:ind w:left="1133" w:hangingChars="466" w:hanging="1133"/>
        <w:rPr>
          <w:rFonts w:hint="eastAsia"/>
        </w:rPr>
      </w:pPr>
      <w:r>
        <w:rPr>
          <w:rFonts w:hint="eastAsia"/>
        </w:rPr>
        <w:t>資料來源：臺鐵公司、臺鐵公司1</w:t>
      </w:r>
      <w:r>
        <w:t>13</w:t>
      </w:r>
      <w:r>
        <w:rPr>
          <w:rFonts w:hint="eastAsia"/>
        </w:rPr>
        <w:t>年8月及9月會</w:t>
      </w:r>
      <w:r w:rsidR="00F279C2">
        <w:rPr>
          <w:rFonts w:hint="eastAsia"/>
        </w:rPr>
        <w:t>計</w:t>
      </w:r>
      <w:r>
        <w:rPr>
          <w:rFonts w:hint="eastAsia"/>
        </w:rPr>
        <w:t>月報</w:t>
      </w:r>
      <w:r w:rsidR="00F279C2">
        <w:rPr>
          <w:rFonts w:hint="eastAsia"/>
        </w:rPr>
        <w:t>之資產負債表</w:t>
      </w:r>
      <w:r>
        <w:rPr>
          <w:rFonts w:hint="eastAsia"/>
        </w:rPr>
        <w:t>；本中心整理。</w:t>
      </w:r>
    </w:p>
    <w:p w:rsidR="00A5220F" w:rsidRPr="00BE786C" w:rsidRDefault="00A5220F" w:rsidP="006274DC">
      <w:pPr>
        <w:ind w:left="566" w:firstLine="566"/>
      </w:pPr>
      <w:r w:rsidRPr="00BE786C">
        <w:rPr>
          <w:rFonts w:hint="eastAsia"/>
        </w:rPr>
        <w:t>綜上，臺鐵</w:t>
      </w:r>
      <w:r w:rsidR="00991822" w:rsidRPr="00BE786C">
        <w:rPr>
          <w:rFonts w:hint="eastAsia"/>
        </w:rPr>
        <w:t>113年1月1日</w:t>
      </w:r>
      <w:r w:rsidRPr="00BE786C">
        <w:rPr>
          <w:rFonts w:hint="eastAsia"/>
        </w:rPr>
        <w:t>公司化時已將既存短期債務轉由「臺鐵局撥入資產及債務管理基金」承接，</w:t>
      </w:r>
      <w:r w:rsidR="006274DC" w:rsidRPr="00BE786C">
        <w:rPr>
          <w:rFonts w:hint="eastAsia"/>
        </w:rPr>
        <w:t>惟因臺鐵局未妥善控管，致尚留有短期債務餘額33億元，</w:t>
      </w:r>
      <w:r w:rsidR="00A27750">
        <w:rPr>
          <w:rFonts w:hint="eastAsia"/>
        </w:rPr>
        <w:t>公司化後短期債務餘額及占</w:t>
      </w:r>
      <w:r w:rsidR="00A27750" w:rsidRPr="00A27750">
        <w:rPr>
          <w:rFonts w:hint="eastAsia"/>
        </w:rPr>
        <w:t>占流動負債比率概呈增加趨勢</w:t>
      </w:r>
      <w:r w:rsidR="00A27750">
        <w:rPr>
          <w:rFonts w:hint="eastAsia"/>
        </w:rPr>
        <w:t>，至1</w:t>
      </w:r>
      <w:r w:rsidR="00A27750">
        <w:t>13</w:t>
      </w:r>
      <w:r w:rsidR="00A27750">
        <w:rPr>
          <w:rFonts w:hint="eastAsia"/>
        </w:rPr>
        <w:t>年9月底</w:t>
      </w:r>
      <w:r w:rsidR="00A27750" w:rsidRPr="00A27750">
        <w:rPr>
          <w:rFonts w:hint="eastAsia"/>
        </w:rPr>
        <w:t>短期債務增至66</w:t>
      </w:r>
      <w:r w:rsidR="00A27750">
        <w:rPr>
          <w:rFonts w:hint="eastAsia"/>
        </w:rPr>
        <w:t>億元，</w:t>
      </w:r>
      <w:r w:rsidR="00A27750" w:rsidRPr="00A27750">
        <w:rPr>
          <w:rFonts w:hint="eastAsia"/>
        </w:rPr>
        <w:t>占流動負債比率由21.3%攀升至45.1%</w:t>
      </w:r>
      <w:r w:rsidR="00BE786C" w:rsidRPr="00BE786C">
        <w:rPr>
          <w:rFonts w:hint="eastAsia"/>
        </w:rPr>
        <w:t>，</w:t>
      </w:r>
      <w:r w:rsidR="00426F5C">
        <w:rPr>
          <w:rFonts w:hint="eastAsia"/>
        </w:rPr>
        <w:t>顯示短期財務負擔日趨沈重</w:t>
      </w:r>
      <w:r w:rsidR="00BE786C" w:rsidRPr="00BE786C">
        <w:rPr>
          <w:rFonts w:hint="eastAsia"/>
        </w:rPr>
        <w:t>，</w:t>
      </w:r>
      <w:r w:rsidR="00426F5C">
        <w:rPr>
          <w:rFonts w:hint="eastAsia"/>
        </w:rPr>
        <w:t>允宜研謀改善，</w:t>
      </w:r>
      <w:r w:rsidR="00BE786C" w:rsidRPr="00BE786C">
        <w:rPr>
          <w:rFonts w:hint="eastAsia"/>
        </w:rPr>
        <w:t>俾臺鐵公司財務結構</w:t>
      </w:r>
      <w:r w:rsidR="00426F5C">
        <w:rPr>
          <w:rFonts w:hint="eastAsia"/>
        </w:rPr>
        <w:t>之健全</w:t>
      </w:r>
      <w:r w:rsidR="006274DC" w:rsidRPr="00BE786C">
        <w:rPr>
          <w:rFonts w:hint="eastAsia"/>
        </w:rPr>
        <w:t>。</w:t>
      </w:r>
    </w:p>
    <w:bookmarkEnd w:id="10"/>
    <w:bookmarkEnd w:id="11"/>
    <w:bookmarkEnd w:id="12"/>
    <w:bookmarkEnd w:id="8"/>
    <w:bookmarkEnd w:id="9"/>
    <w:bookmarkEnd w:id="6"/>
    <w:bookmarkEnd w:id="7"/>
    <w:bookmarkEnd w:id="0"/>
    <w:bookmarkEnd w:id="2"/>
    <w:bookmarkEnd w:id="3"/>
    <w:bookmarkEnd w:id="4"/>
    <w:bookmarkEnd w:id="5"/>
    <w:sectPr w:rsidR="00A5220F" w:rsidRPr="00BE786C"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5730D6" w:rsidRPr="005730D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CF4DAD" w:rsidRDefault="008E2CC5" w:rsidP="00CF4DAD">
      <w:pPr>
        <w:pStyle w:val="142"/>
        <w:ind w:left="73" w:hangingChars="30" w:hanging="73"/>
        <w:jc w:val="both"/>
        <w:rPr>
          <w:rFonts w:hint="eastAsia"/>
        </w:rPr>
      </w:pPr>
      <w:r>
        <w:rPr>
          <w:rStyle w:val="af6"/>
        </w:rPr>
        <w:footnoteRef/>
      </w:r>
      <w:r>
        <w:t xml:space="preserve"> </w:t>
      </w:r>
      <w:r w:rsidRPr="00CF4DAD">
        <w:rPr>
          <w:rFonts w:hint="eastAsia"/>
        </w:rPr>
        <w:t>參據112年度中央政府總決算附屬單位決算及綜計表審核報告(營業部分)第乙-24</w:t>
      </w:r>
      <w:r>
        <w:rPr>
          <w:rFonts w:hint="eastAsia"/>
        </w:rPr>
        <w:t>9</w:t>
      </w:r>
      <w:r w:rsidR="00434EE7">
        <w:rPr>
          <w:rFonts w:hint="eastAsia"/>
        </w:rPr>
        <w:t>頁。</w:t>
      </w:r>
    </w:p>
  </w:footnote>
  <w:footnote w:id="2">
    <w:p w:rsidR="008E2CC5" w:rsidRPr="000C29AE" w:rsidRDefault="008E2CC5" w:rsidP="000C29AE">
      <w:pPr>
        <w:pStyle w:val="142"/>
        <w:ind w:leftChars="-20" w:left="65" w:hangingChars="50" w:hanging="122"/>
        <w:jc w:val="both"/>
        <w:rPr>
          <w:rFonts w:hint="eastAsia"/>
        </w:rPr>
      </w:pPr>
      <w:r>
        <w:rPr>
          <w:rStyle w:val="af6"/>
        </w:rPr>
        <w:footnoteRef/>
      </w:r>
      <w:r>
        <w:t xml:space="preserve"> </w:t>
      </w:r>
      <w:r w:rsidRPr="000C29AE">
        <w:rPr>
          <w:rFonts w:hint="eastAsia"/>
        </w:rPr>
        <w:t>112年11月24日「臺鐵局撥入資產及債務管理基金債務承接工作會議」</w:t>
      </w:r>
      <w:r>
        <w:rPr>
          <w:rFonts w:hint="eastAsia"/>
        </w:rPr>
        <w:t>會議紀錄之會議結論第(一</w:t>
      </w:r>
      <w:r>
        <w:t>)</w:t>
      </w:r>
      <w:r>
        <w:rPr>
          <w:rFonts w:hint="eastAsia"/>
        </w:rPr>
        <w:t>、1。</w:t>
      </w:r>
    </w:p>
  </w:footnote>
  <w:footnote w:id="3">
    <w:p w:rsidR="008E2CC5" w:rsidRPr="00407313" w:rsidRDefault="008E2CC5" w:rsidP="00407313">
      <w:pPr>
        <w:pStyle w:val="142"/>
        <w:ind w:leftChars="-20" w:left="65" w:hangingChars="50" w:hanging="122"/>
        <w:jc w:val="both"/>
        <w:rPr>
          <w:rFonts w:hint="eastAsia"/>
        </w:rPr>
      </w:pPr>
      <w:r>
        <w:rPr>
          <w:rStyle w:val="af6"/>
        </w:rPr>
        <w:footnoteRef/>
      </w:r>
      <w:r>
        <w:t xml:space="preserve"> </w:t>
      </w:r>
      <w:r>
        <w:rPr>
          <w:rFonts w:hint="eastAsia"/>
        </w:rPr>
        <w:t>詳第一題(一)。</w:t>
      </w:r>
    </w:p>
  </w:footnote>
  <w:footnote w:id="4">
    <w:p w:rsidR="008E2CC5" w:rsidRPr="008D2FFB" w:rsidRDefault="008E2CC5" w:rsidP="008D2FFB">
      <w:pPr>
        <w:pStyle w:val="142"/>
        <w:ind w:leftChars="-20" w:left="65" w:hangingChars="50" w:hanging="122"/>
        <w:jc w:val="both"/>
        <w:rPr>
          <w:rFonts w:hint="eastAsia"/>
        </w:rPr>
      </w:pPr>
      <w:r>
        <w:rPr>
          <w:rStyle w:val="af6"/>
        </w:rPr>
        <w:footnoteRef/>
      </w:r>
      <w:r>
        <w:t xml:space="preserve"> </w:t>
      </w:r>
      <w:r>
        <w:rPr>
          <w:rFonts w:hint="eastAsia"/>
        </w:rPr>
        <w:t>參據臺鐵公司回復資料。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0D6"/>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D0678A-C75C-47ED-AEFB-0517B115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4830C-F469-4205-943E-94AD542CF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2024-11-11T07:01:00Z</dcterms:created>
  <dcterms:modified xsi:type="dcterms:W3CDTF">2024-11-11T07:01:00Z</dcterms:modified>
</cp:coreProperties>
</file>