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267486" w:rsidRPr="00504373" w:rsidRDefault="006A2114" w:rsidP="00267486">
      <w:pPr>
        <w:pStyle w:val="14"/>
        <w:ind w:left="567" w:hanging="567"/>
        <w:rPr>
          <w:rFonts w:hint="eastAsia"/>
        </w:rPr>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146125738"/>
      <w:bookmarkStart w:id="10" w:name="_Toc181971935"/>
      <w:r>
        <w:rPr>
          <w:rFonts w:hint="eastAsia"/>
        </w:rPr>
        <w:t>一０</w:t>
      </w:r>
      <w:r w:rsidR="00267486" w:rsidRPr="00504373">
        <w:rPr>
          <w:rFonts w:hint="eastAsia"/>
        </w:rPr>
        <w:t>、</w:t>
      </w:r>
      <w:r>
        <w:rPr>
          <w:rFonts w:hint="eastAsia"/>
        </w:rPr>
        <w:t>公司化後仍</w:t>
      </w:r>
      <w:r w:rsidR="0063627F">
        <w:rPr>
          <w:rFonts w:hint="eastAsia"/>
        </w:rPr>
        <w:t>全數</w:t>
      </w:r>
      <w:r>
        <w:rPr>
          <w:rFonts w:hint="eastAsia"/>
        </w:rPr>
        <w:t>吸收</w:t>
      </w:r>
      <w:r w:rsidR="00267486" w:rsidRPr="00504373">
        <w:rPr>
          <w:rFonts w:hint="eastAsia"/>
        </w:rPr>
        <w:t>法定優待票之負擔，允宜與相關主管機關</w:t>
      </w:r>
      <w:r>
        <w:rPr>
          <w:rFonts w:hint="eastAsia"/>
        </w:rPr>
        <w:t>研謀</w:t>
      </w:r>
      <w:r w:rsidR="00267486" w:rsidRPr="00504373">
        <w:rPr>
          <w:rFonts w:hint="eastAsia"/>
        </w:rPr>
        <w:t>因應</w:t>
      </w:r>
      <w:r>
        <w:rPr>
          <w:rFonts w:hint="eastAsia"/>
        </w:rPr>
        <w:t>對</w:t>
      </w:r>
      <w:r w:rsidR="00267486" w:rsidRPr="00504373">
        <w:rPr>
          <w:rFonts w:hint="eastAsia"/>
        </w:rPr>
        <w:t>策，俾健全財務及永續經營</w:t>
      </w:r>
      <w:bookmarkEnd w:id="10"/>
    </w:p>
    <w:p w:rsidR="00267486" w:rsidRPr="002721F0" w:rsidRDefault="00267486" w:rsidP="00267486">
      <w:pPr>
        <w:ind w:left="566" w:firstLine="566"/>
        <w:rPr>
          <w:rFonts w:hAnsi="標楷體"/>
        </w:rPr>
      </w:pPr>
      <w:r>
        <w:rPr>
          <w:rFonts w:hint="eastAsia"/>
        </w:rPr>
        <w:t>臺鐵</w:t>
      </w:r>
      <w:r w:rsidR="00D65208">
        <w:rPr>
          <w:rFonts w:hint="eastAsia"/>
        </w:rPr>
        <w:t>公司</w:t>
      </w:r>
      <w:r w:rsidR="00A30FB9">
        <w:rPr>
          <w:rFonts w:hint="eastAsia"/>
        </w:rPr>
        <w:t>11</w:t>
      </w:r>
      <w:r w:rsidR="00D65208">
        <w:t>4</w:t>
      </w:r>
      <w:r w:rsidRPr="00FA731D">
        <w:rPr>
          <w:rFonts w:hint="eastAsia"/>
        </w:rPr>
        <w:t>年度</w:t>
      </w:r>
      <w:r w:rsidRPr="00FA731D">
        <w:rPr>
          <w:rFonts w:hAnsi="標楷體" w:hint="eastAsia"/>
        </w:rPr>
        <w:t>「營業收入-勞務收入-客運收入退回與折讓</w:t>
      </w:r>
      <w:r w:rsidR="00016FA4">
        <w:rPr>
          <w:rFonts w:hAnsi="標楷體" w:hint="eastAsia"/>
        </w:rPr>
        <w:t>-客運收入折讓-本路</w:t>
      </w:r>
      <w:r w:rsidRPr="00FA731D">
        <w:rPr>
          <w:rFonts w:hAnsi="標楷體" w:hint="eastAsia"/>
        </w:rPr>
        <w:t>」編列</w:t>
      </w:r>
      <w:r w:rsidRPr="00752B65">
        <w:rPr>
          <w:rFonts w:hAnsi="標楷體" w:hint="eastAsia"/>
        </w:rPr>
        <w:t>「法定折讓」</w:t>
      </w:r>
      <w:r w:rsidRPr="00FA731D">
        <w:rPr>
          <w:rFonts w:hAnsi="標楷體" w:hint="eastAsia"/>
        </w:rPr>
        <w:t>12億</w:t>
      </w:r>
      <w:r w:rsidR="0063627F">
        <w:rPr>
          <w:rFonts w:hAnsi="標楷體" w:hint="eastAsia"/>
        </w:rPr>
        <w:t>2</w:t>
      </w:r>
      <w:r w:rsidR="0063627F">
        <w:rPr>
          <w:rFonts w:hAnsi="標楷體"/>
        </w:rPr>
        <w:t>,201</w:t>
      </w:r>
      <w:r w:rsidRPr="00FA731D">
        <w:rPr>
          <w:rFonts w:hAnsi="標楷體" w:hint="eastAsia"/>
        </w:rPr>
        <w:t>萬</w:t>
      </w:r>
      <w:r w:rsidR="0063627F">
        <w:rPr>
          <w:rFonts w:hAnsi="標楷體" w:hint="eastAsia"/>
        </w:rPr>
        <w:t>1</w:t>
      </w:r>
      <w:r w:rsidRPr="00FA731D">
        <w:rPr>
          <w:rFonts w:hAnsi="標楷體" w:hint="eastAsia"/>
        </w:rPr>
        <w:t>千元，</w:t>
      </w:r>
      <w:r w:rsidR="0063627F">
        <w:rPr>
          <w:rFonts w:hAnsi="標楷體" w:hint="eastAsia"/>
        </w:rPr>
        <w:t>係</w:t>
      </w:r>
      <w:r w:rsidRPr="002721F0">
        <w:rPr>
          <w:rFonts w:hAnsi="標楷體" w:hint="eastAsia"/>
        </w:rPr>
        <w:t>老人、身心障礙人士及陪伴者優待票，以及未滿一定年齡之兒童免費之票價負擔。經查：</w:t>
      </w:r>
    </w:p>
    <w:p w:rsidR="00267486" w:rsidRPr="005377B9" w:rsidRDefault="00267486" w:rsidP="005377B9">
      <w:pPr>
        <w:pStyle w:val="a5"/>
        <w:ind w:left="849" w:hanging="283"/>
        <w:rPr>
          <w:rFonts w:hint="eastAsia"/>
          <w:b/>
        </w:rPr>
      </w:pPr>
      <w:r w:rsidRPr="005377B9">
        <w:rPr>
          <w:rFonts w:hint="eastAsia"/>
          <w:b/>
        </w:rPr>
        <w:t>(一)</w:t>
      </w:r>
      <w:r w:rsidR="00FF45E7" w:rsidRPr="005377B9">
        <w:rPr>
          <w:rFonts w:hint="eastAsia"/>
          <w:b/>
        </w:rPr>
        <w:t>法定優待票及</w:t>
      </w:r>
      <w:r w:rsidR="005377B9">
        <w:rPr>
          <w:rFonts w:hint="eastAsia"/>
          <w:b/>
        </w:rPr>
        <w:t>後續</w:t>
      </w:r>
      <w:r w:rsidR="00FF45E7" w:rsidRPr="005377B9">
        <w:rPr>
          <w:rFonts w:hint="eastAsia"/>
          <w:b/>
        </w:rPr>
        <w:t>補貼規定</w:t>
      </w:r>
    </w:p>
    <w:p w:rsidR="00267486" w:rsidRPr="002721F0" w:rsidRDefault="00267486" w:rsidP="00267486">
      <w:pPr>
        <w:ind w:leftChars="300" w:left="850" w:firstLine="566"/>
        <w:contextualSpacing/>
        <w:rPr>
          <w:rFonts w:hAnsi="標楷體"/>
        </w:rPr>
      </w:pPr>
      <w:r>
        <w:rPr>
          <w:rFonts w:hAnsi="標楷體" w:hint="eastAsia"/>
        </w:rPr>
        <w:t>臺鐵</w:t>
      </w:r>
      <w:r w:rsidR="0063627F">
        <w:rPr>
          <w:rFonts w:hAnsi="標楷體" w:hint="eastAsia"/>
        </w:rPr>
        <w:t>公司</w:t>
      </w:r>
      <w:r w:rsidRPr="002721F0">
        <w:rPr>
          <w:rFonts w:hAnsi="標楷體" w:hint="eastAsia"/>
        </w:rPr>
        <w:t>依據老人福利法、身心障礙者權益保障法、兒童及少年福利與權益保障法等規定，給予老人、身心障礙者及兒童全票半價或免費之優惠(詳表1)，其優惠票價與全票之差額依發展大眾運輸條例及其施行細則規定，由中央主管機關協調相關機關編列預算補貼之</w:t>
      </w:r>
      <w:r w:rsidRPr="002721F0">
        <w:rPr>
          <w:rStyle w:val="af6"/>
          <w:rFonts w:hAnsi="標楷體"/>
        </w:rPr>
        <w:footnoteReference w:id="1"/>
      </w:r>
      <w:r w:rsidRPr="002721F0">
        <w:rPr>
          <w:rFonts w:hAnsi="標楷體" w:hint="eastAsia"/>
        </w:rPr>
        <w:t>，未獲補貼前，得由主管機關納入各票種費率計算之考量</w:t>
      </w:r>
      <w:r w:rsidRPr="002721F0">
        <w:rPr>
          <w:rStyle w:val="af6"/>
          <w:rFonts w:hAnsi="標楷體"/>
        </w:rPr>
        <w:footnoteReference w:id="2"/>
      </w:r>
      <w:r w:rsidRPr="002721F0">
        <w:rPr>
          <w:rFonts w:hAnsi="標楷體" w:hint="eastAsia"/>
        </w:rPr>
        <w:t>。</w:t>
      </w:r>
    </w:p>
    <w:p w:rsidR="00267486" w:rsidRPr="00520859" w:rsidRDefault="00267486" w:rsidP="00267486">
      <w:pPr>
        <w:ind w:leftChars="301" w:left="852" w:firstLineChars="0" w:firstLine="2"/>
        <w:contextualSpacing/>
        <w:rPr>
          <w:rFonts w:hint="eastAsia"/>
          <w:b/>
        </w:rPr>
      </w:pPr>
      <w:r w:rsidRPr="00520859">
        <w:rPr>
          <w:rFonts w:hAnsi="標楷體" w:hint="eastAsia"/>
          <w:b/>
        </w:rPr>
        <w:lastRenderedPageBreak/>
        <w:t xml:space="preserve">表1 </w:t>
      </w:r>
      <w:r>
        <w:rPr>
          <w:rFonts w:hAnsi="標楷體" w:hint="eastAsia"/>
          <w:b/>
        </w:rPr>
        <w:t>臺鐵</w:t>
      </w:r>
      <w:r w:rsidR="0063627F">
        <w:rPr>
          <w:rFonts w:hAnsi="標楷體" w:hint="eastAsia"/>
          <w:b/>
        </w:rPr>
        <w:t>公司</w:t>
      </w:r>
      <w:r w:rsidRPr="00520859">
        <w:rPr>
          <w:rFonts w:hint="eastAsia"/>
          <w:b/>
        </w:rPr>
        <w:t>提供法定優待票之</w:t>
      </w:r>
      <w:r w:rsidR="0063627F">
        <w:rPr>
          <w:rFonts w:hint="eastAsia"/>
          <w:b/>
        </w:rPr>
        <w:t>相關</w:t>
      </w:r>
      <w:r w:rsidRPr="00520859">
        <w:rPr>
          <w:rFonts w:hint="eastAsia"/>
          <w:b/>
        </w:rPr>
        <w:t>規定</w:t>
      </w:r>
    </w:p>
    <w:tbl>
      <w:tblPr>
        <w:tblW w:w="0" w:type="auto"/>
        <w:tblInd w:w="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6"/>
        <w:gridCol w:w="2117"/>
        <w:gridCol w:w="3809"/>
      </w:tblGrid>
      <w:tr w:rsidR="00267486" w:rsidRPr="00520859" w:rsidTr="001E0AD0">
        <w:trPr>
          <w:tblHeader/>
        </w:trPr>
        <w:tc>
          <w:tcPr>
            <w:tcW w:w="1854" w:type="dxa"/>
            <w:shd w:val="clear" w:color="auto" w:fill="auto"/>
            <w:vAlign w:val="center"/>
          </w:tcPr>
          <w:p w:rsidR="00267486" w:rsidRPr="00520859" w:rsidRDefault="00267486" w:rsidP="00EA4BDA">
            <w:pPr>
              <w:pStyle w:val="142"/>
              <w:jc w:val="center"/>
              <w:rPr>
                <w:rFonts w:hint="eastAsia"/>
              </w:rPr>
            </w:pPr>
            <w:r w:rsidRPr="00520859">
              <w:rPr>
                <w:rFonts w:hint="eastAsia"/>
              </w:rPr>
              <w:t>法律名稱</w:t>
            </w:r>
          </w:p>
        </w:tc>
        <w:tc>
          <w:tcPr>
            <w:tcW w:w="2126" w:type="dxa"/>
            <w:shd w:val="clear" w:color="auto" w:fill="auto"/>
            <w:vAlign w:val="center"/>
          </w:tcPr>
          <w:p w:rsidR="00267486" w:rsidRPr="00520859" w:rsidRDefault="00267486" w:rsidP="00EA4BDA">
            <w:pPr>
              <w:pStyle w:val="142"/>
              <w:jc w:val="center"/>
              <w:rPr>
                <w:rFonts w:hint="eastAsia"/>
              </w:rPr>
            </w:pPr>
            <w:r w:rsidRPr="00520859">
              <w:rPr>
                <w:rFonts w:hint="eastAsia"/>
              </w:rPr>
              <w:t>條次</w:t>
            </w:r>
          </w:p>
        </w:tc>
        <w:tc>
          <w:tcPr>
            <w:tcW w:w="3827" w:type="dxa"/>
            <w:shd w:val="clear" w:color="auto" w:fill="auto"/>
            <w:vAlign w:val="center"/>
          </w:tcPr>
          <w:p w:rsidR="00267486" w:rsidRPr="00520859" w:rsidRDefault="00267486" w:rsidP="00EA4BDA">
            <w:pPr>
              <w:pStyle w:val="142"/>
              <w:jc w:val="center"/>
              <w:rPr>
                <w:rFonts w:hint="eastAsia"/>
              </w:rPr>
            </w:pPr>
            <w:r w:rsidRPr="00520859">
              <w:rPr>
                <w:rFonts w:hint="eastAsia"/>
              </w:rPr>
              <w:t>條文內容</w:t>
            </w:r>
          </w:p>
        </w:tc>
      </w:tr>
      <w:tr w:rsidR="00267486" w:rsidRPr="00520859" w:rsidTr="001E0AD0">
        <w:tc>
          <w:tcPr>
            <w:tcW w:w="1854" w:type="dxa"/>
            <w:vMerge w:val="restart"/>
            <w:shd w:val="clear" w:color="auto" w:fill="auto"/>
            <w:vAlign w:val="center"/>
          </w:tcPr>
          <w:p w:rsidR="00267486" w:rsidRPr="00520859" w:rsidRDefault="00267486" w:rsidP="00EA4BDA">
            <w:pPr>
              <w:pStyle w:val="142"/>
              <w:rPr>
                <w:rFonts w:hint="eastAsia"/>
              </w:rPr>
            </w:pPr>
            <w:r w:rsidRPr="00520859">
              <w:rPr>
                <w:rFonts w:hint="eastAsia"/>
              </w:rPr>
              <w:t>老人福利法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第2條</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本法所稱老人，指年滿65歲以上之人</w:t>
            </w:r>
          </w:p>
        </w:tc>
      </w:tr>
      <w:tr w:rsidR="00267486" w:rsidRPr="00520859" w:rsidTr="00EA4BDA">
        <w:tc>
          <w:tcPr>
            <w:tcW w:w="1854" w:type="dxa"/>
            <w:vMerge/>
            <w:shd w:val="clear" w:color="auto" w:fill="auto"/>
            <w:vAlign w:val="center"/>
          </w:tcPr>
          <w:p w:rsidR="00267486" w:rsidRPr="00520859" w:rsidRDefault="00267486" w:rsidP="00EA4BDA">
            <w:pPr>
              <w:pStyle w:val="142"/>
              <w:rPr>
                <w:rFonts w:hint="eastAsia"/>
              </w:rPr>
            </w:pP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第25條第1項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老人搭乘國內公、民營水、陸、空大眾運輸工具、進入康樂場所及參觀文教設施，應予以半價優待。</w:t>
            </w:r>
          </w:p>
        </w:tc>
      </w:tr>
      <w:tr w:rsidR="00267486" w:rsidRPr="00520859" w:rsidTr="00EA4BDA">
        <w:tc>
          <w:tcPr>
            <w:tcW w:w="1854" w:type="dxa"/>
            <w:vMerge w:val="restart"/>
            <w:shd w:val="clear" w:color="auto" w:fill="auto"/>
            <w:vAlign w:val="center"/>
          </w:tcPr>
          <w:p w:rsidR="00267486" w:rsidRPr="00520859" w:rsidRDefault="00267486" w:rsidP="00EA4BDA">
            <w:pPr>
              <w:pStyle w:val="142"/>
              <w:rPr>
                <w:rFonts w:hint="eastAsia"/>
              </w:rPr>
            </w:pPr>
            <w:r w:rsidRPr="00520859">
              <w:rPr>
                <w:rFonts w:hint="eastAsia"/>
              </w:rPr>
              <w:t>身心障礙者權益保障法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第58條第1項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身心障礙者搭乘國內大眾運輸工具，憑身心障礙證明，應予半價優待。</w:t>
            </w:r>
          </w:p>
        </w:tc>
      </w:tr>
      <w:tr w:rsidR="00267486" w:rsidRPr="00520859" w:rsidTr="00EA4BDA">
        <w:tc>
          <w:tcPr>
            <w:tcW w:w="1854" w:type="dxa"/>
            <w:vMerge/>
            <w:shd w:val="clear" w:color="auto" w:fill="auto"/>
            <w:vAlign w:val="center"/>
          </w:tcPr>
          <w:p w:rsidR="00267486" w:rsidRPr="00520859" w:rsidRDefault="00267486" w:rsidP="00EA4BDA">
            <w:pPr>
              <w:pStyle w:val="142"/>
              <w:rPr>
                <w:rFonts w:hint="eastAsia"/>
              </w:rPr>
            </w:pP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第58條第2項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身心障礙者經需求評估結果，認需人陪伴者，其必要陪伴者以一人為限，得享有前項之優待措施。</w:t>
            </w:r>
          </w:p>
        </w:tc>
      </w:tr>
      <w:tr w:rsidR="00267486" w:rsidRPr="00520859" w:rsidTr="00EA4BDA">
        <w:tc>
          <w:tcPr>
            <w:tcW w:w="1854" w:type="dxa"/>
            <w:shd w:val="clear" w:color="auto" w:fill="auto"/>
            <w:vAlign w:val="center"/>
          </w:tcPr>
          <w:p w:rsidR="00267486" w:rsidRPr="00520859" w:rsidRDefault="00267486" w:rsidP="00EA4BDA">
            <w:pPr>
              <w:pStyle w:val="142"/>
              <w:rPr>
                <w:rFonts w:hint="eastAsia"/>
              </w:rPr>
            </w:pPr>
            <w:r w:rsidRPr="00520859">
              <w:rPr>
                <w:rFonts w:hint="eastAsia"/>
              </w:rPr>
              <w:t>兒童及少年福利與權益保障法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第33條第3項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國內大眾交通運輸、文教設施、風景區與康樂場所等公營、公辦民營及民營事業，應以年齡為標準，提供兒童優惠措施，並應提供未滿一定年齡之兒童免費優惠。</w:t>
            </w:r>
          </w:p>
        </w:tc>
      </w:tr>
    </w:tbl>
    <w:p w:rsidR="00267486" w:rsidRPr="00520859" w:rsidRDefault="00267486" w:rsidP="00267486">
      <w:pPr>
        <w:pStyle w:val="142"/>
        <w:ind w:leftChars="301" w:left="2350" w:hangingChars="616" w:hanging="1498"/>
      </w:pPr>
      <w:r w:rsidRPr="00520859">
        <w:rPr>
          <w:rFonts w:hint="eastAsia"/>
        </w:rPr>
        <w:t>資料來源：依</w:t>
      </w:r>
      <w:r>
        <w:rPr>
          <w:rFonts w:hint="eastAsia"/>
        </w:rPr>
        <w:t>臺鐵</w:t>
      </w:r>
      <w:r w:rsidR="00D65208">
        <w:rPr>
          <w:rFonts w:hint="eastAsia"/>
        </w:rPr>
        <w:t>公司</w:t>
      </w:r>
      <w:r w:rsidRPr="00520859">
        <w:rPr>
          <w:rFonts w:hint="eastAsia"/>
        </w:rPr>
        <w:t>提供資料整理。</w:t>
      </w:r>
    </w:p>
    <w:p w:rsidR="00267486" w:rsidRPr="00504373" w:rsidRDefault="00267486" w:rsidP="00267486">
      <w:pPr>
        <w:pStyle w:val="a5"/>
        <w:ind w:left="849" w:hanging="283"/>
        <w:rPr>
          <w:rFonts w:hint="eastAsia"/>
          <w:b/>
        </w:rPr>
      </w:pPr>
      <w:r w:rsidRPr="00504373">
        <w:rPr>
          <w:rFonts w:hint="eastAsia"/>
          <w:b/>
        </w:rPr>
        <w:t>(二)法定優待票負擔</w:t>
      </w:r>
      <w:r w:rsidR="00EF4974">
        <w:rPr>
          <w:rFonts w:hint="eastAsia"/>
          <w:b/>
        </w:rPr>
        <w:t>為數不低</w:t>
      </w:r>
      <w:r w:rsidRPr="00504373">
        <w:rPr>
          <w:rFonts w:hint="eastAsia"/>
          <w:b/>
        </w:rPr>
        <w:t>，允宜與相關主管機關研謀因應</w:t>
      </w:r>
      <w:r w:rsidR="00EF4974">
        <w:rPr>
          <w:rFonts w:hint="eastAsia"/>
          <w:b/>
        </w:rPr>
        <w:t>對</w:t>
      </w:r>
      <w:r w:rsidRPr="00504373">
        <w:rPr>
          <w:rFonts w:hint="eastAsia"/>
          <w:b/>
        </w:rPr>
        <w:t>策</w:t>
      </w:r>
    </w:p>
    <w:p w:rsidR="00EF4974" w:rsidRDefault="00EF4974" w:rsidP="00DD1631">
      <w:pPr>
        <w:pStyle w:val="22"/>
        <w:ind w:left="850" w:firstLine="566"/>
      </w:pPr>
      <w:r w:rsidRPr="00EF4974">
        <w:rPr>
          <w:rFonts w:hint="eastAsia"/>
        </w:rPr>
        <w:t>有關補助優待票價之處理原則，</w:t>
      </w:r>
      <w:r>
        <w:rPr>
          <w:rFonts w:hint="eastAsia"/>
        </w:rPr>
        <w:t>據臺鐵公司表示，</w:t>
      </w:r>
      <w:r w:rsidRPr="00EF4974">
        <w:rPr>
          <w:rFonts w:hint="eastAsia"/>
        </w:rPr>
        <w:t>前經行政院經濟建設委員會(現改組國家發展委員會)98年8月17日第1368次委員會議討論結論略以</w:t>
      </w:r>
      <w:r>
        <w:rPr>
          <w:rFonts w:hint="eastAsia"/>
        </w:rPr>
        <w:t>，</w:t>
      </w:r>
      <w:r w:rsidRPr="00EF4974">
        <w:rPr>
          <w:rFonts w:hint="eastAsia"/>
        </w:rPr>
        <w:t>考量財源及配套措施尚未妥善規劃確定，全面編列預算補貼大眾運輸事業法定優待票價差額，具財政及執行之困難，目前仍應維持現行作法，並依發展大眾運輸條例施行細則第7條第3項規定：「中央主管機關未協調相關機關編列預算補貼前，得由主管機關納入各票種費率計算之考量」辦理。</w:t>
      </w:r>
    </w:p>
    <w:p w:rsidR="00267486" w:rsidRPr="005957DB" w:rsidRDefault="00EF4974" w:rsidP="00D85989">
      <w:pPr>
        <w:ind w:leftChars="300" w:left="850" w:firstLine="566"/>
        <w:contextualSpacing/>
        <w:rPr>
          <w:rFonts w:hAnsi="標楷體" w:hint="eastAsia"/>
          <w:b/>
        </w:rPr>
      </w:pPr>
      <w:r>
        <w:rPr>
          <w:rFonts w:hint="eastAsia"/>
        </w:rPr>
        <w:t>另臺鐵公司說明，</w:t>
      </w:r>
      <w:r w:rsidR="00267486" w:rsidRPr="00FA3FE9">
        <w:rPr>
          <w:rFonts w:hint="eastAsia"/>
        </w:rPr>
        <w:t>交通部前於108年間已函詢衛生福利部，據復為考量政府資源有限，並兼顧社會福利、政府財務之衡平發展，建議</w:t>
      </w:r>
      <w:r w:rsidR="00F85496">
        <w:rPr>
          <w:rFonts w:hint="eastAsia"/>
        </w:rPr>
        <w:t>仍維持</w:t>
      </w:r>
      <w:r w:rsidR="00267486" w:rsidRPr="00FA3FE9">
        <w:rPr>
          <w:rFonts w:hint="eastAsia"/>
        </w:rPr>
        <w:t>採交叉補貼</w:t>
      </w:r>
      <w:r w:rsidR="006C167C">
        <w:rPr>
          <w:rFonts w:hint="eastAsia"/>
        </w:rPr>
        <w:t>方式為宜，</w:t>
      </w:r>
      <w:r w:rsidR="00267486" w:rsidRPr="009327CD">
        <w:rPr>
          <w:rFonts w:hint="eastAsia"/>
        </w:rPr>
        <w:t>惟目前</w:t>
      </w:r>
      <w:r w:rsidR="00EA6502">
        <w:rPr>
          <w:rFonts w:hint="eastAsia"/>
        </w:rPr>
        <w:t>臺鐵公司</w:t>
      </w:r>
      <w:r w:rsidR="00267486" w:rsidRPr="009327CD">
        <w:rPr>
          <w:rFonts w:hint="eastAsia"/>
        </w:rPr>
        <w:t>鐵路</w:t>
      </w:r>
      <w:r w:rsidR="00267486" w:rsidRPr="009327CD">
        <w:rPr>
          <w:rFonts w:hint="eastAsia"/>
        </w:rPr>
        <w:lastRenderedPageBreak/>
        <w:t>運價率之計算公式尚難納入法定優待票之調整機制，爰</w:t>
      </w:r>
      <w:r w:rsidR="00267486">
        <w:rPr>
          <w:rFonts w:hint="eastAsia"/>
        </w:rPr>
        <w:t>臺鐵</w:t>
      </w:r>
      <w:r w:rsidR="00826783">
        <w:rPr>
          <w:rFonts w:hint="eastAsia"/>
        </w:rPr>
        <w:t>公司</w:t>
      </w:r>
      <w:r w:rsidR="00267486" w:rsidRPr="009327CD">
        <w:rPr>
          <w:rFonts w:hint="eastAsia"/>
        </w:rPr>
        <w:t>自行吸收之法定優待票差額仍無法以交叉補貼方式處理。基此，</w:t>
      </w:r>
      <w:r w:rsidR="00F85496" w:rsidRPr="00F85496">
        <w:rPr>
          <w:rFonts w:hAnsi="標楷體" w:hint="eastAsia"/>
        </w:rPr>
        <w:t>臺鐵公司108年度負擔</w:t>
      </w:r>
      <w:r w:rsidR="00826783">
        <w:rPr>
          <w:rFonts w:hAnsi="標楷體" w:hint="eastAsia"/>
        </w:rPr>
        <w:t>前開</w:t>
      </w:r>
      <w:r w:rsidR="00826783" w:rsidRPr="00826783">
        <w:rPr>
          <w:rFonts w:hAnsi="標楷體" w:hint="eastAsia"/>
        </w:rPr>
        <w:t>法定優待票差額</w:t>
      </w:r>
      <w:r w:rsidR="00F85496" w:rsidRPr="00F85496">
        <w:rPr>
          <w:rFonts w:hAnsi="標楷體" w:hint="eastAsia"/>
        </w:rPr>
        <w:t>11億餘元，109至111年度因疫情而減少為8億餘元、7億餘元及9億餘元，112年度</w:t>
      </w:r>
      <w:r w:rsidR="00016FA4">
        <w:rPr>
          <w:rFonts w:hAnsi="標楷體" w:hint="eastAsia"/>
        </w:rPr>
        <w:t>復</w:t>
      </w:r>
      <w:r w:rsidR="00F85496" w:rsidRPr="00F85496">
        <w:rPr>
          <w:rFonts w:hAnsi="標楷體" w:hint="eastAsia"/>
        </w:rPr>
        <w:t>增至14億2,963萬8千元，</w:t>
      </w:r>
      <w:r w:rsidR="00826783">
        <w:rPr>
          <w:rFonts w:hAnsi="標楷體" w:hint="eastAsia"/>
        </w:rPr>
        <w:t>臺鐵公司化後</w:t>
      </w:r>
      <w:r w:rsidR="00F85496" w:rsidRPr="00F85496">
        <w:rPr>
          <w:rFonts w:hAnsi="標楷體" w:hint="eastAsia"/>
        </w:rPr>
        <w:t>113及114年度</w:t>
      </w:r>
      <w:r w:rsidR="00826783">
        <w:rPr>
          <w:rFonts w:hAnsi="標楷體" w:hint="eastAsia"/>
        </w:rPr>
        <w:t>亦持續</w:t>
      </w:r>
      <w:r w:rsidR="00F85496" w:rsidRPr="00F85496">
        <w:rPr>
          <w:rFonts w:hAnsi="標楷體" w:hint="eastAsia"/>
        </w:rPr>
        <w:t>編列12億1,338萬4千元及12億2,201萬1千元預算，負擔金額為數不低(詳表2)</w:t>
      </w:r>
      <w:r w:rsidR="00F85496">
        <w:rPr>
          <w:rFonts w:hAnsi="標楷體" w:hint="eastAsia"/>
        </w:rPr>
        <w:t>，</w:t>
      </w:r>
      <w:r w:rsidR="00267486" w:rsidRPr="005957DB">
        <w:rPr>
          <w:rFonts w:hAnsi="標楷體" w:hint="eastAsia"/>
        </w:rPr>
        <w:t>鑑於</w:t>
      </w:r>
      <w:r w:rsidR="00267486">
        <w:rPr>
          <w:rFonts w:hAnsi="標楷體" w:hint="eastAsia"/>
        </w:rPr>
        <w:t>臺鐵</w:t>
      </w:r>
      <w:r w:rsidR="00F85496">
        <w:rPr>
          <w:rFonts w:hAnsi="標楷體" w:hint="eastAsia"/>
        </w:rPr>
        <w:t>公司化後仍持續虧損</w:t>
      </w:r>
      <w:r w:rsidR="00826783">
        <w:rPr>
          <w:rFonts w:hAnsi="標楷體" w:hint="eastAsia"/>
        </w:rPr>
        <w:t>（詳第一題）</w:t>
      </w:r>
      <w:r w:rsidR="00267486" w:rsidRPr="005957DB">
        <w:rPr>
          <w:rFonts w:hAnsi="標楷體" w:hint="eastAsia"/>
        </w:rPr>
        <w:t>，允宜</w:t>
      </w:r>
      <w:r w:rsidR="00F85496">
        <w:rPr>
          <w:rFonts w:hAnsi="標楷體" w:hint="eastAsia"/>
        </w:rPr>
        <w:t>持續</w:t>
      </w:r>
      <w:r w:rsidR="00267486" w:rsidRPr="005957DB">
        <w:rPr>
          <w:rFonts w:hAnsi="標楷體" w:hint="eastAsia"/>
        </w:rPr>
        <w:t>與相關主管機關研謀因應</w:t>
      </w:r>
      <w:r w:rsidR="00F85496">
        <w:rPr>
          <w:rFonts w:hAnsi="標楷體" w:hint="eastAsia"/>
        </w:rPr>
        <w:t>對策</w:t>
      </w:r>
      <w:r w:rsidR="00267486" w:rsidRPr="005957DB">
        <w:rPr>
          <w:rFonts w:hAnsi="標楷體" w:hint="eastAsia"/>
        </w:rPr>
        <w:t>，以健全財務。</w:t>
      </w:r>
    </w:p>
    <w:p w:rsidR="00267486" w:rsidRPr="00081339" w:rsidRDefault="00267486" w:rsidP="00267486">
      <w:pPr>
        <w:widowControl/>
        <w:ind w:leftChars="0" w:left="0" w:firstLineChars="0" w:firstLine="0"/>
        <w:rPr>
          <w:rFonts w:hAnsi="標楷體" w:hint="eastAsia"/>
          <w:snapToGrid/>
          <w:spacing w:val="-5"/>
          <w:kern w:val="0"/>
          <w:sz w:val="24"/>
          <w:szCs w:val="24"/>
        </w:rPr>
      </w:pPr>
      <w:r w:rsidRPr="00081339">
        <w:rPr>
          <w:rFonts w:hint="eastAsia"/>
          <w:b/>
        </w:rPr>
        <w:t>表2  近年</w:t>
      </w:r>
      <w:r w:rsidR="00D65208">
        <w:rPr>
          <w:rFonts w:hint="eastAsia"/>
          <w:b/>
        </w:rPr>
        <w:t>臺鐵公司</w:t>
      </w:r>
      <w:r w:rsidRPr="00081339">
        <w:rPr>
          <w:rFonts w:hint="eastAsia"/>
          <w:b/>
        </w:rPr>
        <w:t>法定優待票差額與政府補助之預、決算</w:t>
      </w:r>
      <w:r w:rsidRPr="00081339">
        <w:rPr>
          <w:rFonts w:hAnsi="標楷體" w:hint="eastAsia"/>
          <w:b/>
        </w:rPr>
        <w:t>情形表</w:t>
      </w:r>
    </w:p>
    <w:p w:rsidR="006A2114" w:rsidRDefault="00267486" w:rsidP="006A2114">
      <w:pPr>
        <w:widowControl/>
        <w:spacing w:line="380" w:lineRule="exact"/>
        <w:ind w:leftChars="300" w:left="1316" w:hangingChars="200" w:hanging="466"/>
        <w:jc w:val="right"/>
        <w:rPr>
          <w:rFonts w:hAnsi="標楷體"/>
          <w:snapToGrid/>
          <w:spacing w:val="-5"/>
          <w:kern w:val="0"/>
          <w:sz w:val="24"/>
          <w:szCs w:val="24"/>
        </w:rPr>
      </w:pPr>
      <w:r w:rsidRPr="00081339">
        <w:rPr>
          <w:rFonts w:hAnsi="標楷體" w:hint="eastAsia"/>
          <w:snapToGrid/>
          <w:spacing w:val="-5"/>
          <w:kern w:val="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94"/>
        <w:gridCol w:w="2835"/>
        <w:gridCol w:w="2976"/>
      </w:tblGrid>
      <w:tr w:rsidR="006A2114" w:rsidRPr="006A2114" w:rsidTr="00F85496">
        <w:trPr>
          <w:trHeight w:val="360"/>
          <w:tblHeader/>
        </w:trPr>
        <w:tc>
          <w:tcPr>
            <w:tcW w:w="2694"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年度</w:t>
            </w:r>
          </w:p>
        </w:tc>
        <w:tc>
          <w:tcPr>
            <w:tcW w:w="2835"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預算數</w:t>
            </w:r>
          </w:p>
        </w:tc>
        <w:tc>
          <w:tcPr>
            <w:tcW w:w="2976"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決算數</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sz w:val="24"/>
              </w:rPr>
            </w:pPr>
            <w:r w:rsidRPr="006A2114">
              <w:rPr>
                <w:rFonts w:hint="eastAsia"/>
                <w:sz w:val="24"/>
              </w:rPr>
              <w:t>108</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1,001,322</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1,101,972</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109</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1,086,679</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867,930</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110</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1,086,679</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702,382</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111</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1,086,781</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919,549</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112</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1,110,972</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1,429,638</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113</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1,213,384</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w:t>
            </w:r>
          </w:p>
        </w:tc>
      </w:tr>
      <w:tr w:rsidR="006A2114" w:rsidRPr="006A2114" w:rsidTr="006A2114">
        <w:trPr>
          <w:trHeight w:val="340"/>
        </w:trPr>
        <w:tc>
          <w:tcPr>
            <w:tcW w:w="2694" w:type="dxa"/>
            <w:shd w:val="clear" w:color="auto" w:fill="auto"/>
            <w:noWrap/>
            <w:vAlign w:val="center"/>
            <w:hideMark/>
          </w:tcPr>
          <w:p w:rsidR="006A2114" w:rsidRPr="00826783" w:rsidRDefault="006A2114" w:rsidP="006A2114">
            <w:pPr>
              <w:spacing w:line="280" w:lineRule="exact"/>
              <w:ind w:leftChars="0" w:left="0" w:firstLineChars="0" w:firstLine="0"/>
              <w:jc w:val="center"/>
              <w:rPr>
                <w:rFonts w:hAnsi="標楷體" w:hint="eastAsia"/>
                <w:sz w:val="24"/>
              </w:rPr>
            </w:pPr>
            <w:r w:rsidRPr="00826783">
              <w:rPr>
                <w:rFonts w:hAnsi="標楷體" w:hint="eastAsia"/>
                <w:sz w:val="24"/>
              </w:rPr>
              <w:t>114</w:t>
            </w:r>
          </w:p>
        </w:tc>
        <w:tc>
          <w:tcPr>
            <w:tcW w:w="2835" w:type="dxa"/>
            <w:shd w:val="clear" w:color="auto" w:fill="auto"/>
            <w:noWrap/>
            <w:vAlign w:val="center"/>
            <w:hideMark/>
          </w:tcPr>
          <w:p w:rsidR="006A2114" w:rsidRPr="00826783" w:rsidRDefault="006A2114" w:rsidP="006A2114">
            <w:pPr>
              <w:spacing w:line="280" w:lineRule="exact"/>
              <w:ind w:leftChars="0" w:left="0" w:firstLineChars="0" w:firstLine="0"/>
              <w:jc w:val="right"/>
              <w:rPr>
                <w:rFonts w:hint="eastAsia"/>
                <w:sz w:val="24"/>
              </w:rPr>
            </w:pPr>
            <w:r w:rsidRPr="00826783">
              <w:rPr>
                <w:rFonts w:hint="eastAsia"/>
                <w:sz w:val="24"/>
              </w:rPr>
              <w:t>1,222,011</w:t>
            </w:r>
          </w:p>
        </w:tc>
        <w:tc>
          <w:tcPr>
            <w:tcW w:w="2976" w:type="dxa"/>
            <w:shd w:val="clear" w:color="auto" w:fill="auto"/>
            <w:noWrap/>
            <w:vAlign w:val="center"/>
            <w:hideMark/>
          </w:tcPr>
          <w:p w:rsidR="006A2114" w:rsidRPr="006A2114" w:rsidRDefault="006A2114" w:rsidP="006A2114">
            <w:pPr>
              <w:spacing w:line="280" w:lineRule="exact"/>
              <w:ind w:leftChars="0" w:left="0" w:firstLineChars="0" w:firstLine="0"/>
              <w:jc w:val="right"/>
              <w:rPr>
                <w:rFonts w:ascii="新細明體" w:hAnsi="新細明體" w:hint="eastAsia"/>
                <w:sz w:val="24"/>
              </w:rPr>
            </w:pPr>
          </w:p>
        </w:tc>
      </w:tr>
    </w:tbl>
    <w:p w:rsidR="00267486" w:rsidRPr="00081339" w:rsidRDefault="00267486" w:rsidP="00267486">
      <w:pPr>
        <w:spacing w:line="280" w:lineRule="exact"/>
        <w:ind w:leftChars="0" w:left="0" w:firstLineChars="0" w:firstLine="0"/>
        <w:jc w:val="left"/>
        <w:rPr>
          <w:rFonts w:hint="eastAsia"/>
        </w:rPr>
      </w:pPr>
      <w:r w:rsidRPr="00081339">
        <w:rPr>
          <w:rFonts w:hAnsi="標楷體" w:hint="eastAsia"/>
          <w:sz w:val="24"/>
          <w:szCs w:val="24"/>
        </w:rPr>
        <w:t>資料來源：</w:t>
      </w:r>
      <w:r>
        <w:rPr>
          <w:rFonts w:hAnsi="標楷體" w:hint="eastAsia"/>
          <w:sz w:val="24"/>
          <w:szCs w:val="24"/>
        </w:rPr>
        <w:t>臺鐵</w:t>
      </w:r>
      <w:r w:rsidR="00D65208">
        <w:rPr>
          <w:rFonts w:hAnsi="標楷體" w:hint="eastAsia"/>
          <w:sz w:val="24"/>
          <w:szCs w:val="24"/>
        </w:rPr>
        <w:t>公司</w:t>
      </w:r>
      <w:r>
        <w:rPr>
          <w:rFonts w:hAnsi="標楷體" w:hint="eastAsia"/>
          <w:sz w:val="24"/>
          <w:szCs w:val="24"/>
        </w:rPr>
        <w:t>提供</w:t>
      </w:r>
      <w:r w:rsidRPr="00081339">
        <w:rPr>
          <w:rFonts w:hAnsi="標楷體" w:hint="eastAsia"/>
          <w:sz w:val="24"/>
          <w:szCs w:val="24"/>
        </w:rPr>
        <w:t>。</w:t>
      </w:r>
    </w:p>
    <w:p w:rsidR="006A2114" w:rsidRPr="001D1D62" w:rsidRDefault="006A2114" w:rsidP="006A2114">
      <w:pPr>
        <w:ind w:left="566" w:firstLine="566"/>
        <w:rPr>
          <w:rFonts w:hint="eastAsia"/>
        </w:rPr>
      </w:pPr>
      <w:r w:rsidRPr="001D1D62">
        <w:rPr>
          <w:rFonts w:hint="eastAsia"/>
        </w:rPr>
        <w:t>綜上，</w:t>
      </w:r>
      <w:r w:rsidR="00826783">
        <w:rPr>
          <w:rFonts w:hint="eastAsia"/>
        </w:rPr>
        <w:t>現行</w:t>
      </w:r>
      <w:r w:rsidR="00826783" w:rsidRPr="00826783">
        <w:rPr>
          <w:rFonts w:hint="eastAsia"/>
        </w:rPr>
        <w:t>老人、兒童、身心障礙人士及陪伴者優待票負擔，</w:t>
      </w:r>
      <w:r w:rsidR="00826783">
        <w:rPr>
          <w:rFonts w:hint="eastAsia"/>
        </w:rPr>
        <w:t>係</w:t>
      </w:r>
      <w:r w:rsidR="00826783" w:rsidRPr="00826783">
        <w:rPr>
          <w:rFonts w:hint="eastAsia"/>
        </w:rPr>
        <w:t>由臺鐵</w:t>
      </w:r>
      <w:r w:rsidR="00826783">
        <w:rPr>
          <w:rFonts w:hint="eastAsia"/>
        </w:rPr>
        <w:t>公司</w:t>
      </w:r>
      <w:r w:rsidR="00826783" w:rsidRPr="00826783">
        <w:rPr>
          <w:rFonts w:hint="eastAsia"/>
        </w:rPr>
        <w:t>全額吸收之法定優待票差額</w:t>
      </w:r>
      <w:r w:rsidR="00826783">
        <w:rPr>
          <w:rFonts w:hint="eastAsia"/>
        </w:rPr>
        <w:t>，且負擔金額不低，</w:t>
      </w:r>
      <w:r w:rsidR="00823F01" w:rsidRPr="00823F01">
        <w:rPr>
          <w:rFonts w:hint="eastAsia"/>
        </w:rPr>
        <w:t>鑑於臺鐵公司化後持續虧損</w:t>
      </w:r>
      <w:r w:rsidR="00823F01">
        <w:rPr>
          <w:rFonts w:hint="eastAsia"/>
        </w:rPr>
        <w:t>，然</w:t>
      </w:r>
      <w:r w:rsidR="00826783">
        <w:rPr>
          <w:rFonts w:hint="eastAsia"/>
        </w:rPr>
        <w:t>1</w:t>
      </w:r>
      <w:r w:rsidR="00826783">
        <w:t>13</w:t>
      </w:r>
      <w:r w:rsidR="00826783">
        <w:rPr>
          <w:rFonts w:hint="eastAsia"/>
        </w:rPr>
        <w:t>及1</w:t>
      </w:r>
      <w:r w:rsidR="00826783">
        <w:t>14</w:t>
      </w:r>
      <w:r w:rsidR="00826783">
        <w:rPr>
          <w:rFonts w:hint="eastAsia"/>
        </w:rPr>
        <w:t>年度</w:t>
      </w:r>
      <w:r w:rsidR="00823F01">
        <w:rPr>
          <w:rFonts w:hint="eastAsia"/>
        </w:rPr>
        <w:t>仍</w:t>
      </w:r>
      <w:r w:rsidR="00826783">
        <w:rPr>
          <w:rFonts w:hint="eastAsia"/>
        </w:rPr>
        <w:t>賡續編列</w:t>
      </w:r>
      <w:r w:rsidR="00826783" w:rsidRPr="00826783">
        <w:rPr>
          <w:rFonts w:hint="eastAsia"/>
        </w:rPr>
        <w:t>12億1,338萬4千元及12億2,201萬1千元預算</w:t>
      </w:r>
      <w:r w:rsidRPr="001D1D62">
        <w:rPr>
          <w:rFonts w:hint="eastAsia"/>
        </w:rPr>
        <w:t>，允宜與相關主管機關研謀因應之策，俾健全財務與永續經營。</w:t>
      </w:r>
    </w:p>
    <w:bookmarkEnd w:id="6"/>
    <w:bookmarkEnd w:id="7"/>
    <w:bookmarkEnd w:id="8"/>
    <w:bookmarkEnd w:id="9"/>
    <w:bookmarkEnd w:id="0"/>
    <w:bookmarkEnd w:id="2"/>
    <w:bookmarkEnd w:id="3"/>
    <w:bookmarkEnd w:id="4"/>
    <w:bookmarkEnd w:id="5"/>
    <w:sectPr w:rsidR="006A2114" w:rsidRPr="001D1D62"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2470B6" w:rsidRPr="002470B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267486">
      <w:pPr>
        <w:pStyle w:val="142"/>
        <w:ind w:left="73" w:hangingChars="30" w:hanging="73"/>
        <w:jc w:val="both"/>
        <w:rPr>
          <w:rFonts w:hint="eastAsia"/>
        </w:rPr>
      </w:pPr>
      <w:r>
        <w:rPr>
          <w:rStyle w:val="af6"/>
        </w:rPr>
        <w:footnoteRef/>
      </w:r>
      <w:r w:rsidRPr="00020A9F">
        <w:rPr>
          <w:rFonts w:hint="eastAsia"/>
        </w:rPr>
        <w:t>發展大眾運輸條例第9條規定</w:t>
      </w:r>
      <w:r w:rsidRPr="00020A9F">
        <w:rPr>
          <w:rFonts w:ascii="新細明體" w:eastAsia="新細明體" w:hAnsi="新細明體" w:hint="eastAsia"/>
        </w:rPr>
        <w:t>：</w:t>
      </w:r>
      <w:r w:rsidRPr="00020A9F">
        <w:rPr>
          <w:rFonts w:hint="eastAsia"/>
        </w:rPr>
        <w:t>「大眾運輸票價，除法律另有規定予以優待者外，一律全價收費。依法律規定予以優待者，其差額所造成之短收，由中央主管機關協調相關機關編列預算補貼之。」</w:t>
      </w:r>
    </w:p>
  </w:footnote>
  <w:footnote w:id="2">
    <w:p w:rsidR="008E2CC5" w:rsidRPr="00D3470F" w:rsidRDefault="008E2CC5" w:rsidP="00267486">
      <w:pPr>
        <w:pStyle w:val="142"/>
        <w:ind w:left="73" w:hangingChars="30" w:hanging="73"/>
        <w:jc w:val="both"/>
        <w:rPr>
          <w:rFonts w:hint="eastAsia"/>
        </w:rPr>
      </w:pPr>
      <w:r>
        <w:rPr>
          <w:rStyle w:val="af6"/>
        </w:rPr>
        <w:footnoteRef/>
      </w:r>
      <w:r w:rsidRPr="00020A9F">
        <w:rPr>
          <w:rFonts w:hint="eastAsia"/>
        </w:rPr>
        <w:t>發展大眾運輸條例施行細則第7條第1項規定</w:t>
      </w:r>
      <w:r w:rsidRPr="00020A9F">
        <w:rPr>
          <w:rFonts w:ascii="新細明體" w:eastAsia="新細明體" w:hAnsi="新細明體" w:hint="eastAsia"/>
        </w:rPr>
        <w:t>：</w:t>
      </w:r>
      <w:r w:rsidRPr="00020A9F">
        <w:rPr>
          <w:rFonts w:hint="eastAsia"/>
        </w:rPr>
        <w:t>「本條例第</w:t>
      </w:r>
      <w:r w:rsidR="00BB0B93">
        <w:rPr>
          <w:rFonts w:hint="eastAsia"/>
        </w:rPr>
        <w:t>九</w:t>
      </w:r>
      <w:r w:rsidRPr="00020A9F">
        <w:rPr>
          <w:rFonts w:hint="eastAsia"/>
        </w:rPr>
        <w:t>條所稱短收，指大眾運輸事業公告實施之全票票價與優待票價之差額。」及</w:t>
      </w:r>
      <w:r>
        <w:rPr>
          <w:rFonts w:hint="eastAsia"/>
        </w:rPr>
        <w:t>同條第3項規定：</w:t>
      </w:r>
      <w:r w:rsidRPr="00020A9F">
        <w:rPr>
          <w:rFonts w:hint="eastAsia"/>
        </w:rPr>
        <w:t>「第</w:t>
      </w:r>
      <w:r>
        <w:rPr>
          <w:rFonts w:hint="eastAsia"/>
        </w:rPr>
        <w:t>一</w:t>
      </w:r>
      <w:r w:rsidRPr="00020A9F">
        <w:rPr>
          <w:rFonts w:hint="eastAsia"/>
        </w:rPr>
        <w:t>項短收，中央主管機關未協調相關機關編列預算補貼前，得由主管機關納入各票種費率計算之考量。」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0B6"/>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CA66CE2-6953-4325-BECB-CE52323A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522A2-9FC6-49B6-96F3-BE031699D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