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480" w:rsidRPr="00B17480" w:rsidRDefault="00B17480" w:rsidP="00B17480">
      <w:pPr>
        <w:pStyle w:val="a9"/>
        <w:rPr>
          <w:rFonts w:hint="eastAsia"/>
        </w:rPr>
      </w:pPr>
      <w:bookmarkStart w:id="0" w:name="_GoBack"/>
      <w:bookmarkEnd w:id="0"/>
      <w:r w:rsidRPr="00B17480">
        <w:rPr>
          <w:rFonts w:hint="eastAsia"/>
        </w:rPr>
        <w:t>國軍營舍及設施改建基金11</w:t>
      </w:r>
      <w:r w:rsidR="009328E1">
        <w:t>4</w:t>
      </w:r>
      <w:r w:rsidRPr="00B17480">
        <w:rPr>
          <w:rFonts w:hint="eastAsia"/>
        </w:rPr>
        <w:t>年度預算評估報告</w:t>
      </w:r>
    </w:p>
    <w:p w:rsidR="00B17480" w:rsidRPr="00B17480" w:rsidRDefault="00B17480" w:rsidP="00B17480">
      <w:pPr>
        <w:adjustRightInd w:val="0"/>
        <w:ind w:leftChars="0" w:left="0" w:firstLine="566"/>
        <w:rPr>
          <w:rFonts w:hint="eastAsia"/>
        </w:rPr>
      </w:pPr>
      <w:bookmarkStart w:id="1" w:name="_Toc279151268"/>
      <w:bookmarkStart w:id="2" w:name="_Toc288557474"/>
      <w:bookmarkStart w:id="3" w:name="_Toc503254766"/>
      <w:r w:rsidRPr="00B17480">
        <w:rPr>
          <w:rFonts w:hint="eastAsia"/>
        </w:rPr>
        <w:t>國軍營舍及設施改建基金(以下簡稱營改基金)11</w:t>
      </w:r>
      <w:r w:rsidR="0071348C">
        <w:t>4</w:t>
      </w:r>
      <w:r w:rsidRPr="00B17480">
        <w:rPr>
          <w:rFonts w:hint="eastAsia"/>
        </w:rPr>
        <w:t>年度基金來源編列</w:t>
      </w:r>
      <w:r w:rsidR="008722CE">
        <w:t>1</w:t>
      </w:r>
      <w:r w:rsidR="0071348C">
        <w:t>47</w:t>
      </w:r>
      <w:r w:rsidR="0071348C" w:rsidRPr="00B17480">
        <w:rPr>
          <w:rFonts w:hint="eastAsia"/>
        </w:rPr>
        <w:t>億</w:t>
      </w:r>
      <w:r w:rsidR="0071348C">
        <w:t>4,735</w:t>
      </w:r>
      <w:r w:rsidR="0071348C" w:rsidRPr="00B17480">
        <w:rPr>
          <w:rFonts w:hint="eastAsia"/>
        </w:rPr>
        <w:t>萬</w:t>
      </w:r>
      <w:r w:rsidR="0071348C">
        <w:t>5</w:t>
      </w:r>
      <w:r w:rsidR="007F2762">
        <w:rPr>
          <w:rFonts w:hint="eastAsia"/>
          <w:lang w:eastAsia="zh-HK"/>
        </w:rPr>
        <w:t>千</w:t>
      </w:r>
      <w:r w:rsidRPr="00B17480">
        <w:rPr>
          <w:rFonts w:hint="eastAsia"/>
        </w:rPr>
        <w:t>元，較1</w:t>
      </w:r>
      <w:r w:rsidR="007F2762">
        <w:rPr>
          <w:rFonts w:hint="eastAsia"/>
        </w:rPr>
        <w:t>1</w:t>
      </w:r>
      <w:r w:rsidR="0071348C">
        <w:t>3</w:t>
      </w:r>
      <w:r w:rsidRPr="00B17480">
        <w:rPr>
          <w:rFonts w:hint="eastAsia"/>
        </w:rPr>
        <w:t>年度預算數</w:t>
      </w:r>
      <w:r w:rsidR="0071348C" w:rsidRPr="0071348C">
        <w:rPr>
          <w:rFonts w:hint="eastAsia"/>
        </w:rPr>
        <w:t>180億2,252萬4千元</w:t>
      </w:r>
      <w:r w:rsidR="008722CE">
        <w:rPr>
          <w:rFonts w:hint="eastAsia"/>
        </w:rPr>
        <w:t>減少</w:t>
      </w:r>
      <w:r w:rsidR="007F2762">
        <w:rPr>
          <w:rFonts w:hint="eastAsia"/>
        </w:rPr>
        <w:t>3</w:t>
      </w:r>
      <w:r w:rsidR="0071348C">
        <w:t>2</w:t>
      </w:r>
      <w:r w:rsidR="0071348C" w:rsidRPr="00B17480">
        <w:rPr>
          <w:rFonts w:hint="eastAsia"/>
        </w:rPr>
        <w:t>億</w:t>
      </w:r>
      <w:r w:rsidR="0071348C">
        <w:t>7,516</w:t>
      </w:r>
      <w:r w:rsidR="0071348C" w:rsidRPr="00B17480">
        <w:rPr>
          <w:rFonts w:hint="eastAsia"/>
        </w:rPr>
        <w:t>萬</w:t>
      </w:r>
      <w:r w:rsidR="0071348C">
        <w:t>9</w:t>
      </w:r>
      <w:r w:rsidRPr="00B17480">
        <w:rPr>
          <w:rFonts w:hint="eastAsia"/>
        </w:rPr>
        <w:t>千元(</w:t>
      </w:r>
      <w:r w:rsidR="008722CE">
        <w:rPr>
          <w:rFonts w:hint="eastAsia"/>
        </w:rPr>
        <w:t>減</w:t>
      </w:r>
      <w:r w:rsidRPr="00B17480">
        <w:rPr>
          <w:rFonts w:hint="eastAsia"/>
        </w:rPr>
        <w:t>幅</w:t>
      </w:r>
      <w:r w:rsidR="008722CE">
        <w:t>1</w:t>
      </w:r>
      <w:r w:rsidR="0071348C">
        <w:t>8</w:t>
      </w:r>
      <w:r w:rsidR="007F2762">
        <w:rPr>
          <w:rFonts w:hint="eastAsia"/>
        </w:rPr>
        <w:t>.</w:t>
      </w:r>
      <w:r w:rsidR="0071348C">
        <w:t>17</w:t>
      </w:r>
      <w:r w:rsidRPr="00B17480">
        <w:rPr>
          <w:rFonts w:hint="eastAsia"/>
        </w:rPr>
        <w:t>%)；基金用途編列</w:t>
      </w:r>
      <w:r w:rsidR="0071348C">
        <w:t>393</w:t>
      </w:r>
      <w:r w:rsidR="00D62CBA" w:rsidRPr="00B17480">
        <w:rPr>
          <w:rFonts w:hint="eastAsia"/>
        </w:rPr>
        <w:t>億</w:t>
      </w:r>
      <w:r w:rsidR="0071348C">
        <w:t>126</w:t>
      </w:r>
      <w:r w:rsidR="00D62CBA" w:rsidRPr="00B17480">
        <w:rPr>
          <w:rFonts w:hint="eastAsia"/>
        </w:rPr>
        <w:t>萬</w:t>
      </w:r>
      <w:r w:rsidR="0071348C">
        <w:t>3</w:t>
      </w:r>
      <w:r w:rsidR="0071348C">
        <w:rPr>
          <w:rFonts w:hint="eastAsia"/>
        </w:rPr>
        <w:t>千</w:t>
      </w:r>
      <w:r w:rsidRPr="00B17480">
        <w:rPr>
          <w:rFonts w:hint="eastAsia"/>
        </w:rPr>
        <w:t>元，較1</w:t>
      </w:r>
      <w:r w:rsidR="007F2762">
        <w:rPr>
          <w:rFonts w:hint="eastAsia"/>
        </w:rPr>
        <w:t>1</w:t>
      </w:r>
      <w:r w:rsidR="002C58AD">
        <w:t>3</w:t>
      </w:r>
      <w:r w:rsidRPr="00B17480">
        <w:rPr>
          <w:rFonts w:hint="eastAsia"/>
        </w:rPr>
        <w:t>年度預算數</w:t>
      </w:r>
      <w:r w:rsidR="0071348C" w:rsidRPr="0071348C">
        <w:rPr>
          <w:rFonts w:hint="eastAsia"/>
        </w:rPr>
        <w:t>326億4,892萬元</w:t>
      </w:r>
      <w:r w:rsidR="00273603">
        <w:rPr>
          <w:rFonts w:hint="eastAsia"/>
        </w:rPr>
        <w:t>增加</w:t>
      </w:r>
      <w:r w:rsidR="00D62CBA">
        <w:t>66</w:t>
      </w:r>
      <w:r w:rsidR="00D62CBA" w:rsidRPr="00B17480">
        <w:rPr>
          <w:rFonts w:hint="eastAsia"/>
        </w:rPr>
        <w:t>億</w:t>
      </w:r>
      <w:r w:rsidR="00D62CBA">
        <w:t>5,234</w:t>
      </w:r>
      <w:r w:rsidR="00D62CBA" w:rsidRPr="00B17480">
        <w:rPr>
          <w:rFonts w:hint="eastAsia"/>
        </w:rPr>
        <w:t>萬</w:t>
      </w:r>
      <w:r w:rsidR="00D62CBA">
        <w:t>3</w:t>
      </w:r>
      <w:r w:rsidRPr="00B17480">
        <w:rPr>
          <w:rFonts w:hint="eastAsia"/>
        </w:rPr>
        <w:t>千元(增幅</w:t>
      </w:r>
      <w:r w:rsidR="00D62CBA">
        <w:t>20</w:t>
      </w:r>
      <w:r w:rsidR="00273603">
        <w:t>.</w:t>
      </w:r>
      <w:r w:rsidR="00D62CBA">
        <w:t>38</w:t>
      </w:r>
      <w:r w:rsidR="00273603">
        <w:t>%</w:t>
      </w:r>
      <w:r w:rsidRPr="00B17480">
        <w:rPr>
          <w:rFonts w:hint="eastAsia"/>
        </w:rPr>
        <w:t>)；以上收支相抵後，預計</w:t>
      </w:r>
      <w:r w:rsidR="00840E4F">
        <w:rPr>
          <w:rFonts w:hint="eastAsia"/>
          <w:lang w:eastAsia="zh-HK"/>
        </w:rPr>
        <w:t>短絀</w:t>
      </w:r>
      <w:r w:rsidR="00D62CBA">
        <w:t>245</w:t>
      </w:r>
      <w:r w:rsidR="00D62CBA" w:rsidRPr="00B17480">
        <w:rPr>
          <w:rFonts w:hint="eastAsia"/>
        </w:rPr>
        <w:t>億</w:t>
      </w:r>
      <w:r w:rsidR="00D62CBA">
        <w:t>5,390</w:t>
      </w:r>
      <w:r w:rsidR="00D62CBA" w:rsidRPr="00B17480">
        <w:rPr>
          <w:rFonts w:hint="eastAsia"/>
        </w:rPr>
        <w:t>萬</w:t>
      </w:r>
      <w:r w:rsidR="00D62CBA">
        <w:t>8</w:t>
      </w:r>
      <w:r w:rsidR="00131AF2">
        <w:rPr>
          <w:rFonts w:hint="eastAsia"/>
        </w:rPr>
        <w:t>千</w:t>
      </w:r>
      <w:r w:rsidRPr="00B17480">
        <w:rPr>
          <w:rFonts w:hint="eastAsia"/>
        </w:rPr>
        <w:t>元，較1</w:t>
      </w:r>
      <w:r w:rsidR="00840E4F">
        <w:rPr>
          <w:rFonts w:hint="eastAsia"/>
        </w:rPr>
        <w:t>1</w:t>
      </w:r>
      <w:r w:rsidR="00D62CBA">
        <w:t>3</w:t>
      </w:r>
      <w:r w:rsidRPr="00B17480">
        <w:rPr>
          <w:rFonts w:hint="eastAsia"/>
        </w:rPr>
        <w:t>年度之預計</w:t>
      </w:r>
      <w:r w:rsidR="000B2C04">
        <w:rPr>
          <w:rFonts w:hint="eastAsia"/>
        </w:rPr>
        <w:t>短絀</w:t>
      </w:r>
      <w:r w:rsidR="00D62CBA" w:rsidRPr="00D62CBA">
        <w:rPr>
          <w:rFonts w:hint="eastAsia"/>
        </w:rPr>
        <w:t>146億2,639萬6千元</w:t>
      </w:r>
      <w:r w:rsidR="00840E4F" w:rsidRPr="00840E4F">
        <w:rPr>
          <w:rFonts w:hint="eastAsia"/>
        </w:rPr>
        <w:t>，</w:t>
      </w:r>
      <w:r w:rsidR="000B2C04">
        <w:rPr>
          <w:rFonts w:hint="eastAsia"/>
        </w:rPr>
        <w:t>增加</w:t>
      </w:r>
      <w:r w:rsidR="00F304CF">
        <w:rPr>
          <w:rFonts w:hint="eastAsia"/>
        </w:rPr>
        <w:t>短絀</w:t>
      </w:r>
      <w:r w:rsidR="00D62CBA">
        <w:t>99</w:t>
      </w:r>
      <w:r w:rsidR="00D62CBA" w:rsidRPr="00840E4F">
        <w:rPr>
          <w:rFonts w:hint="eastAsia"/>
        </w:rPr>
        <w:t>億</w:t>
      </w:r>
      <w:r w:rsidR="00D62CBA">
        <w:t>2,751</w:t>
      </w:r>
      <w:r w:rsidR="00D62CBA" w:rsidRPr="00840E4F">
        <w:rPr>
          <w:rFonts w:hint="eastAsia"/>
        </w:rPr>
        <w:t>萬</w:t>
      </w:r>
      <w:r w:rsidR="00D62CBA">
        <w:t>2</w:t>
      </w:r>
      <w:r w:rsidR="00840E4F" w:rsidRPr="00840E4F">
        <w:rPr>
          <w:rFonts w:hint="eastAsia"/>
        </w:rPr>
        <w:t>千元</w:t>
      </w:r>
      <w:r w:rsidR="00D85549" w:rsidRPr="00D85549">
        <w:rPr>
          <w:rFonts w:hint="eastAsia"/>
        </w:rPr>
        <w:t>(增幅</w:t>
      </w:r>
      <w:r w:rsidR="00D62CBA">
        <w:t>67</w:t>
      </w:r>
      <w:r w:rsidR="00D85549" w:rsidRPr="00D85549">
        <w:rPr>
          <w:rFonts w:hint="eastAsia"/>
        </w:rPr>
        <w:t>.</w:t>
      </w:r>
      <w:r w:rsidR="00D62CBA">
        <w:t>87</w:t>
      </w:r>
      <w:r w:rsidR="00D85549" w:rsidRPr="00D85549">
        <w:rPr>
          <w:rFonts w:hint="eastAsia"/>
        </w:rPr>
        <w:t>%)</w:t>
      </w:r>
      <w:r w:rsidR="002961FF">
        <w:rPr>
          <w:rFonts w:hint="eastAsia"/>
        </w:rPr>
        <w:t>，</w:t>
      </w:r>
      <w:r w:rsidR="002961FF" w:rsidRPr="002961FF">
        <w:rPr>
          <w:rFonts w:hint="eastAsia"/>
        </w:rPr>
        <w:t>主要係</w:t>
      </w:r>
      <w:r w:rsidR="002961FF">
        <w:rPr>
          <w:rFonts w:hint="eastAsia"/>
        </w:rPr>
        <w:t>因</w:t>
      </w:r>
      <w:r w:rsidR="002961FF" w:rsidRPr="002961FF">
        <w:rPr>
          <w:rFonts w:hint="eastAsia"/>
        </w:rPr>
        <w:t>興安專案部分工程進入高峰期，相關經費需求加劇等所致</w:t>
      </w:r>
      <w:r w:rsidR="00840E4F" w:rsidRPr="00840E4F">
        <w:rPr>
          <w:rFonts w:hint="eastAsia"/>
        </w:rPr>
        <w:t>。</w:t>
      </w:r>
      <w:r w:rsidRPr="00B17480">
        <w:rPr>
          <w:rFonts w:hint="eastAsia"/>
        </w:rPr>
        <w:t>謹</w:t>
      </w:r>
      <w:r w:rsidR="002961FF">
        <w:rPr>
          <w:rFonts w:hint="eastAsia"/>
        </w:rPr>
        <w:t>就營改基金1</w:t>
      </w:r>
      <w:r w:rsidR="002961FF">
        <w:t>1</w:t>
      </w:r>
      <w:r w:rsidR="00D62CBA">
        <w:t>4</w:t>
      </w:r>
      <w:r w:rsidR="002961FF">
        <w:rPr>
          <w:rFonts w:hint="eastAsia"/>
        </w:rPr>
        <w:t>年度預算案</w:t>
      </w:r>
      <w:r w:rsidRPr="00B17480">
        <w:rPr>
          <w:rFonts w:hint="eastAsia"/>
        </w:rPr>
        <w:t>評述如下：</w:t>
      </w:r>
    </w:p>
    <w:p w:rsidR="00914818" w:rsidRPr="00B17480" w:rsidRDefault="00914818" w:rsidP="00914818">
      <w:pPr>
        <w:pStyle w:val="14"/>
        <w:ind w:left="567" w:hanging="567"/>
      </w:pPr>
      <w:bookmarkStart w:id="4" w:name="_Toc55680417"/>
      <w:bookmarkStart w:id="5" w:name="_Toc86758428"/>
      <w:bookmarkStart w:id="6" w:name="_Toc110536189"/>
      <w:bookmarkStart w:id="7" w:name="_Toc56065513"/>
      <w:bookmarkStart w:id="8" w:name="_Toc181963668"/>
      <w:r w:rsidRPr="00B17480">
        <w:rPr>
          <w:rFonts w:hint="eastAsia"/>
        </w:rPr>
        <w:t>一、</w:t>
      </w:r>
      <w:r w:rsidRPr="009B38E7">
        <w:rPr>
          <w:rFonts w:hint="eastAsia"/>
        </w:rPr>
        <w:t>營改基金</w:t>
      </w:r>
      <w:r w:rsidR="00F97088">
        <w:rPr>
          <w:rFonts w:hint="eastAsia"/>
        </w:rPr>
        <w:t>自1</w:t>
      </w:r>
      <w:r w:rsidR="00F97088">
        <w:t>11</w:t>
      </w:r>
      <w:r w:rsidR="00F97088">
        <w:rPr>
          <w:rFonts w:hint="eastAsia"/>
        </w:rPr>
        <w:t>年度起</w:t>
      </w:r>
      <w:r w:rsidR="006109AA">
        <w:rPr>
          <w:rFonts w:hint="eastAsia"/>
        </w:rPr>
        <w:t>每年均呈現收支短絀，且</w:t>
      </w:r>
      <w:r>
        <w:rPr>
          <w:rFonts w:hint="eastAsia"/>
        </w:rPr>
        <w:t>短</w:t>
      </w:r>
      <w:r w:rsidRPr="009B38E7">
        <w:rPr>
          <w:rFonts w:hint="eastAsia"/>
        </w:rPr>
        <w:t>絀</w:t>
      </w:r>
      <w:r>
        <w:rPr>
          <w:rFonts w:hint="eastAsia"/>
        </w:rPr>
        <w:t>情形持續擴大，</w:t>
      </w:r>
      <w:r w:rsidR="00F97088" w:rsidRPr="00F97088">
        <w:rPr>
          <w:rFonts w:hint="eastAsia"/>
        </w:rPr>
        <w:t>預計114年</w:t>
      </w:r>
      <w:r w:rsidR="00AE022D">
        <w:rPr>
          <w:rFonts w:hint="eastAsia"/>
        </w:rPr>
        <w:t>底</w:t>
      </w:r>
      <w:r w:rsidR="00F97088" w:rsidRPr="00F97088">
        <w:rPr>
          <w:rFonts w:hint="eastAsia"/>
        </w:rPr>
        <w:t>短絀</w:t>
      </w:r>
      <w:r w:rsidR="006109AA">
        <w:rPr>
          <w:rFonts w:hint="eastAsia"/>
        </w:rPr>
        <w:t>數</w:t>
      </w:r>
      <w:r w:rsidR="00F97088">
        <w:rPr>
          <w:rFonts w:hint="eastAsia"/>
        </w:rPr>
        <w:t>將高達</w:t>
      </w:r>
      <w:r w:rsidR="00F97088" w:rsidRPr="00F97088">
        <w:rPr>
          <w:rFonts w:hint="eastAsia"/>
        </w:rPr>
        <w:t>245.54億元</w:t>
      </w:r>
      <w:r w:rsidR="00F97088">
        <w:rPr>
          <w:rFonts w:hint="eastAsia"/>
        </w:rPr>
        <w:t>，</w:t>
      </w:r>
      <w:r w:rsidR="000A46B2">
        <w:rPr>
          <w:rFonts w:hint="eastAsia"/>
        </w:rPr>
        <w:t>允宜妥作</w:t>
      </w:r>
      <w:r w:rsidR="00F97088">
        <w:rPr>
          <w:rFonts w:hint="eastAsia"/>
        </w:rPr>
        <w:t>財務</w:t>
      </w:r>
      <w:r w:rsidR="000A46B2">
        <w:rPr>
          <w:rFonts w:hint="eastAsia"/>
        </w:rPr>
        <w:t>規劃</w:t>
      </w:r>
      <w:r w:rsidR="00F97088">
        <w:rPr>
          <w:rFonts w:hint="eastAsia"/>
        </w:rPr>
        <w:t>，</w:t>
      </w:r>
      <w:r>
        <w:rPr>
          <w:rFonts w:hint="eastAsia"/>
        </w:rPr>
        <w:t>俾利業務順利推動</w:t>
      </w:r>
      <w:bookmarkEnd w:id="8"/>
    </w:p>
    <w:p w:rsidR="00914818" w:rsidRDefault="00914818" w:rsidP="00914818">
      <w:pPr>
        <w:ind w:left="566" w:firstLine="566"/>
      </w:pPr>
      <w:r w:rsidRPr="00EB61F4">
        <w:rPr>
          <w:rFonts w:hint="eastAsia"/>
        </w:rPr>
        <w:t>營改基金114年度預算案編列基金來源147億4,735萬5千元，基金用途編列393億</w:t>
      </w:r>
      <w:r w:rsidR="00E85528">
        <w:t>126</w:t>
      </w:r>
      <w:r w:rsidRPr="00EB61F4">
        <w:rPr>
          <w:rFonts w:hint="eastAsia"/>
        </w:rPr>
        <w:t>萬</w:t>
      </w:r>
      <w:r w:rsidR="00E85528">
        <w:t>3</w:t>
      </w:r>
      <w:r w:rsidRPr="00EB61F4">
        <w:rPr>
          <w:rFonts w:hint="eastAsia"/>
        </w:rPr>
        <w:t>千元，收支相抵後預計短絀</w:t>
      </w:r>
      <w:r w:rsidRPr="00B8489E">
        <w:rPr>
          <w:rFonts w:hint="eastAsia"/>
        </w:rPr>
        <w:t>245億5,390萬8千元</w:t>
      </w:r>
      <w:r>
        <w:rPr>
          <w:rFonts w:hint="eastAsia"/>
        </w:rPr>
        <w:t>，</w:t>
      </w:r>
      <w:r w:rsidRPr="00B8489E">
        <w:rPr>
          <w:rFonts w:hint="eastAsia"/>
        </w:rPr>
        <w:t>較</w:t>
      </w:r>
      <w:r w:rsidRPr="00E50B71">
        <w:rPr>
          <w:rFonts w:hint="eastAsia"/>
        </w:rPr>
        <w:t>113年度之預計短絀146億2,639萬6千元，大幅增加短絀99億2,751萬2千元(增幅高達67.87%)</w:t>
      </w:r>
      <w:r w:rsidR="00CA4FA1">
        <w:rPr>
          <w:rFonts w:hint="eastAsia"/>
        </w:rPr>
        <w:t>；</w:t>
      </w:r>
      <w:r w:rsidR="00CA4FA1" w:rsidRPr="00CA4FA1">
        <w:rPr>
          <w:rFonts w:hint="eastAsia"/>
        </w:rPr>
        <w:t>營改基金近年收支短絀情形持續擴大，允宜妥作財務規劃，並覈實編列相關預算，俾利業務順利推動</w:t>
      </w:r>
      <w:r w:rsidR="00CA4FA1">
        <w:rPr>
          <w:rFonts w:hint="eastAsia"/>
        </w:rPr>
        <w:t>，謹說明如下</w:t>
      </w:r>
      <w:r>
        <w:rPr>
          <w:rFonts w:hint="eastAsia"/>
        </w:rPr>
        <w:t>：</w:t>
      </w:r>
    </w:p>
    <w:p w:rsidR="00914818" w:rsidRPr="00B17480" w:rsidRDefault="00914818" w:rsidP="00914818">
      <w:pPr>
        <w:pStyle w:val="a4"/>
        <w:ind w:left="849" w:hanging="283"/>
        <w:rPr>
          <w:rFonts w:hint="eastAsia"/>
          <w:b/>
        </w:rPr>
      </w:pPr>
      <w:r w:rsidRPr="00B17480">
        <w:rPr>
          <w:rFonts w:hint="eastAsia"/>
          <w:b/>
        </w:rPr>
        <w:t>(一)營改基金應確實掌握可納列基金之財源與流入時程，以避免各項營舍整建工程因財源短絀而中輟</w:t>
      </w:r>
    </w:p>
    <w:p w:rsidR="00914818" w:rsidRPr="00B17480" w:rsidRDefault="00914818" w:rsidP="00914818">
      <w:pPr>
        <w:pStyle w:val="2"/>
        <w:ind w:left="850" w:firstLine="566"/>
        <w:rPr>
          <w:rFonts w:hAnsi="標楷體" w:hint="eastAsia"/>
        </w:rPr>
      </w:pPr>
      <w:r w:rsidRPr="00B17480">
        <w:rPr>
          <w:rFonts w:hint="eastAsia"/>
        </w:rPr>
        <w:t>依據</w:t>
      </w:r>
      <w:r>
        <w:rPr>
          <w:rFonts w:hint="eastAsia"/>
        </w:rPr>
        <w:t>1</w:t>
      </w:r>
      <w:r>
        <w:t>14</w:t>
      </w:r>
      <w:r>
        <w:rPr>
          <w:rFonts w:hint="eastAsia"/>
        </w:rPr>
        <w:t>年度</w:t>
      </w:r>
      <w:r w:rsidRPr="00B17480">
        <w:rPr>
          <w:rFonts w:hint="eastAsia"/>
        </w:rPr>
        <w:t>中央政府總預算附屬單位預算共同項目編列作業規範第參、乙點規定：「</w:t>
      </w:r>
      <w:r w:rsidRPr="00294A57">
        <w:rPr>
          <w:rFonts w:hAnsi="標楷體" w:hint="eastAsia"/>
        </w:rPr>
        <w:t>基金用途：</w:t>
      </w:r>
      <w:r w:rsidR="00CA4FA1">
        <w:rPr>
          <w:rFonts w:hAnsi="標楷體"/>
        </w:rPr>
        <w:t>…</w:t>
      </w:r>
      <w:r w:rsidR="00CA4FA1">
        <w:rPr>
          <w:rFonts w:hAnsi="標楷體" w:hint="eastAsia"/>
        </w:rPr>
        <w:t>。</w:t>
      </w:r>
      <w:r w:rsidRPr="00B17480">
        <w:rPr>
          <w:rFonts w:hint="eastAsia"/>
        </w:rPr>
        <w:t>一、各基金應按基金設立之目的，依據其收支保管及運用辦法暨相關法令規定或政府重大建設計畫所定之財源及用途，評估業務實需，擬具業務計畫後，按計畫別逐一編列，並應敘明計畫內容及預期成果。</w:t>
      </w:r>
      <w:r>
        <w:rPr>
          <w:rFonts w:hint="eastAsia"/>
        </w:rPr>
        <w:t>二、</w:t>
      </w:r>
      <w:r w:rsidRPr="00064590">
        <w:rPr>
          <w:rFonts w:hint="eastAsia"/>
        </w:rPr>
        <w:t>以各級政府撥款補助或協助為財源之項目，其支出不得超</w:t>
      </w:r>
      <w:r w:rsidRPr="00064590">
        <w:rPr>
          <w:rFonts w:hint="eastAsia"/>
        </w:rPr>
        <w:lastRenderedPageBreak/>
        <w:t>過來源收入。</w:t>
      </w:r>
      <w:r w:rsidRPr="00031B61">
        <w:rPr>
          <w:rFonts w:hint="eastAsia"/>
        </w:rPr>
        <w:t>三、以特定收入支應特定政事用途者，</w:t>
      </w:r>
      <w:r w:rsidRPr="00064590">
        <w:rPr>
          <w:rFonts w:hAnsi="標楷體"/>
        </w:rPr>
        <w:t>…</w:t>
      </w:r>
      <w:r w:rsidRPr="00031B61">
        <w:rPr>
          <w:rFonts w:hint="eastAsia"/>
        </w:rPr>
        <w:t>，其基金用途不得超過基金來源。…。</w:t>
      </w:r>
      <w:r w:rsidRPr="00B17480">
        <w:rPr>
          <w:rFonts w:hAnsi="標楷體" w:hint="eastAsia"/>
        </w:rPr>
        <w:t>」為使營改基金得以確實掌握可運用之財務資源，規劃運用於推動各項業務所需，並使各項營舍整建工程不致因財源短絀而中輟，營改基金宜依上述規定審慎評估可納列基金之財源與流入時程，在可用資金範圍及期程內，妥為規劃辦理各項營舍設施工程。</w:t>
      </w:r>
    </w:p>
    <w:p w:rsidR="00914818" w:rsidRPr="009514C6" w:rsidRDefault="00914818" w:rsidP="00914818">
      <w:pPr>
        <w:pStyle w:val="a4"/>
        <w:ind w:left="849" w:hanging="283"/>
        <w:rPr>
          <w:rStyle w:val="af7"/>
          <w:b/>
        </w:rPr>
      </w:pPr>
      <w:r w:rsidRPr="009514C6">
        <w:rPr>
          <w:rStyle w:val="af7"/>
          <w:b/>
        </w:rPr>
        <w:t>(二)</w:t>
      </w:r>
      <w:r w:rsidRPr="009514C6">
        <w:rPr>
          <w:rStyle w:val="af7"/>
          <w:rFonts w:hint="eastAsia"/>
          <w:b/>
        </w:rPr>
        <w:t>營改基金自1</w:t>
      </w:r>
      <w:r w:rsidRPr="009514C6">
        <w:rPr>
          <w:rStyle w:val="af7"/>
          <w:b/>
        </w:rPr>
        <w:t>11</w:t>
      </w:r>
      <w:r w:rsidRPr="009514C6">
        <w:rPr>
          <w:rStyle w:val="af7"/>
          <w:rFonts w:hint="eastAsia"/>
          <w:b/>
        </w:rPr>
        <w:t>年起連年出現短絀，</w:t>
      </w:r>
      <w:r>
        <w:rPr>
          <w:rStyle w:val="af7"/>
          <w:rFonts w:hint="eastAsia"/>
          <w:b/>
        </w:rPr>
        <w:t>且</w:t>
      </w:r>
      <w:r w:rsidRPr="009514C6">
        <w:rPr>
          <w:rStyle w:val="af7"/>
          <w:rFonts w:hint="eastAsia"/>
          <w:b/>
        </w:rPr>
        <w:t>11</w:t>
      </w:r>
      <w:r w:rsidRPr="009514C6">
        <w:rPr>
          <w:rStyle w:val="af7"/>
          <w:b/>
        </w:rPr>
        <w:t>4</w:t>
      </w:r>
      <w:r w:rsidRPr="009514C6">
        <w:rPr>
          <w:rStyle w:val="af7"/>
          <w:rFonts w:hint="eastAsia"/>
          <w:b/>
        </w:rPr>
        <w:t>年度預計短絀245</w:t>
      </w:r>
      <w:r>
        <w:rPr>
          <w:rStyle w:val="af7"/>
          <w:b/>
        </w:rPr>
        <w:t>.54</w:t>
      </w:r>
      <w:r w:rsidRPr="009514C6">
        <w:rPr>
          <w:rStyle w:val="af7"/>
          <w:rFonts w:hint="eastAsia"/>
          <w:b/>
        </w:rPr>
        <w:t>億</w:t>
      </w:r>
      <w:r>
        <w:rPr>
          <w:rStyle w:val="af7"/>
          <w:rFonts w:hint="eastAsia"/>
          <w:b/>
        </w:rPr>
        <w:t>元</w:t>
      </w:r>
      <w:r w:rsidRPr="009514C6">
        <w:rPr>
          <w:rStyle w:val="af7"/>
          <w:rFonts w:hint="eastAsia"/>
          <w:b/>
        </w:rPr>
        <w:t>為近年最高</w:t>
      </w:r>
      <w:r w:rsidR="000A46B2">
        <w:rPr>
          <w:rStyle w:val="af7"/>
          <w:rFonts w:hint="eastAsia"/>
          <w:b/>
        </w:rPr>
        <w:t>，恐影響基金業務順利推動</w:t>
      </w:r>
    </w:p>
    <w:p w:rsidR="00914818" w:rsidRDefault="00914818" w:rsidP="00914818">
      <w:pPr>
        <w:pStyle w:val="2"/>
        <w:ind w:left="850" w:firstLine="566"/>
        <w:rPr>
          <w:rStyle w:val="af7"/>
        </w:rPr>
      </w:pPr>
      <w:r>
        <w:rPr>
          <w:rStyle w:val="af7"/>
          <w:rFonts w:hint="eastAsia"/>
        </w:rPr>
        <w:t>分析</w:t>
      </w:r>
      <w:r w:rsidRPr="00E65D15">
        <w:rPr>
          <w:rStyle w:val="af7"/>
          <w:rFonts w:hint="eastAsia"/>
        </w:rPr>
        <w:t>10</w:t>
      </w:r>
      <w:r>
        <w:rPr>
          <w:rStyle w:val="af7"/>
        </w:rPr>
        <w:t>9</w:t>
      </w:r>
      <w:r w:rsidRPr="00E65D15">
        <w:rPr>
          <w:rStyle w:val="af7"/>
          <w:rFonts w:hint="eastAsia"/>
        </w:rPr>
        <w:t>至11</w:t>
      </w:r>
      <w:r>
        <w:rPr>
          <w:rStyle w:val="af7"/>
        </w:rPr>
        <w:t>4</w:t>
      </w:r>
      <w:r w:rsidRPr="00E65D15">
        <w:rPr>
          <w:rStyle w:val="af7"/>
          <w:rFonts w:hint="eastAsia"/>
        </w:rPr>
        <w:t>年度</w:t>
      </w:r>
      <w:r>
        <w:rPr>
          <w:rStyle w:val="af7"/>
          <w:rFonts w:hint="eastAsia"/>
        </w:rPr>
        <w:t>營改</w:t>
      </w:r>
      <w:r w:rsidRPr="00E65D15">
        <w:rPr>
          <w:rStyle w:val="af7"/>
          <w:rFonts w:hint="eastAsia"/>
        </w:rPr>
        <w:t>基金收支</w:t>
      </w:r>
      <w:r>
        <w:rPr>
          <w:rStyle w:val="af7"/>
          <w:rFonts w:hint="eastAsia"/>
        </w:rPr>
        <w:t>餘絀</w:t>
      </w:r>
      <w:r w:rsidRPr="00E65D15">
        <w:rPr>
          <w:rStyle w:val="af7"/>
          <w:rFonts w:hint="eastAsia"/>
        </w:rPr>
        <w:t>情形(詳表1)，10</w:t>
      </w:r>
      <w:r>
        <w:rPr>
          <w:rStyle w:val="af7"/>
        </w:rPr>
        <w:t>9</w:t>
      </w:r>
      <w:r>
        <w:rPr>
          <w:rStyle w:val="af7"/>
          <w:rFonts w:hint="eastAsia"/>
        </w:rPr>
        <w:t>及1</w:t>
      </w:r>
      <w:r>
        <w:rPr>
          <w:rStyle w:val="af7"/>
        </w:rPr>
        <w:t>10</w:t>
      </w:r>
      <w:r w:rsidRPr="00E65D15">
        <w:rPr>
          <w:rStyle w:val="af7"/>
          <w:rFonts w:hint="eastAsia"/>
        </w:rPr>
        <w:t>年度</w:t>
      </w:r>
      <w:r w:rsidR="000A46B2">
        <w:rPr>
          <w:rStyle w:val="af7"/>
          <w:rFonts w:hint="eastAsia"/>
        </w:rPr>
        <w:t>決算</w:t>
      </w:r>
      <w:r w:rsidRPr="00E65D15">
        <w:rPr>
          <w:rStyle w:val="af7"/>
          <w:rFonts w:hint="eastAsia"/>
        </w:rPr>
        <w:t>收支相抵後尚有賸餘</w:t>
      </w:r>
      <w:r w:rsidRPr="00E65D15">
        <w:rPr>
          <w:rStyle w:val="af7"/>
        </w:rPr>
        <w:t>167.25</w:t>
      </w:r>
      <w:r>
        <w:rPr>
          <w:rStyle w:val="af7"/>
          <w:rFonts w:hint="eastAsia"/>
        </w:rPr>
        <w:t>億元</w:t>
      </w:r>
      <w:r w:rsidR="000A46B2">
        <w:rPr>
          <w:rStyle w:val="af7"/>
          <w:rFonts w:hint="eastAsia"/>
        </w:rPr>
        <w:t>及</w:t>
      </w:r>
      <w:r w:rsidRPr="00E65D15">
        <w:rPr>
          <w:rStyle w:val="af7"/>
        </w:rPr>
        <w:t>408.49</w:t>
      </w:r>
      <w:r>
        <w:rPr>
          <w:rStyle w:val="af7"/>
          <w:rFonts w:hint="eastAsia"/>
        </w:rPr>
        <w:t>億元</w:t>
      </w:r>
      <w:r w:rsidRPr="00E65D15">
        <w:rPr>
          <w:rStyle w:val="af7"/>
          <w:rFonts w:hint="eastAsia"/>
        </w:rPr>
        <w:t>，</w:t>
      </w:r>
      <w:r>
        <w:rPr>
          <w:rStyle w:val="af7"/>
          <w:rFonts w:hint="eastAsia"/>
        </w:rPr>
        <w:t>惟</w:t>
      </w:r>
      <w:r w:rsidRPr="00E65D15">
        <w:rPr>
          <w:rStyle w:val="af7"/>
          <w:rFonts w:hint="eastAsia"/>
        </w:rPr>
        <w:t>自1</w:t>
      </w:r>
      <w:r>
        <w:rPr>
          <w:rStyle w:val="af7"/>
        </w:rPr>
        <w:t>11</w:t>
      </w:r>
      <w:r w:rsidRPr="00E65D15">
        <w:rPr>
          <w:rStyle w:val="af7"/>
          <w:rFonts w:hint="eastAsia"/>
        </w:rPr>
        <w:t>年度起</w:t>
      </w:r>
      <w:r w:rsidR="000A46B2">
        <w:rPr>
          <w:rStyle w:val="af7"/>
          <w:rFonts w:hint="eastAsia"/>
        </w:rPr>
        <w:t>決算</w:t>
      </w:r>
      <w:r w:rsidRPr="00E65D15">
        <w:rPr>
          <w:rStyle w:val="af7"/>
          <w:rFonts w:hint="eastAsia"/>
        </w:rPr>
        <w:t>收支短絀情形逐</w:t>
      </w:r>
      <w:r>
        <w:rPr>
          <w:rStyle w:val="af7"/>
          <w:rFonts w:hint="eastAsia"/>
        </w:rPr>
        <w:t>漸</w:t>
      </w:r>
      <w:r w:rsidRPr="00D54925">
        <w:rPr>
          <w:rStyle w:val="af7"/>
          <w:rFonts w:hint="eastAsia"/>
        </w:rPr>
        <w:t>擴大</w:t>
      </w:r>
      <w:r w:rsidRPr="00E65D15">
        <w:rPr>
          <w:rStyle w:val="af7"/>
          <w:rFonts w:hint="eastAsia"/>
        </w:rPr>
        <w:t>，</w:t>
      </w:r>
      <w:r>
        <w:rPr>
          <w:rStyle w:val="af7"/>
          <w:rFonts w:hint="eastAsia"/>
        </w:rPr>
        <w:t>由</w:t>
      </w:r>
      <w:r w:rsidRPr="00E65D15">
        <w:rPr>
          <w:rStyle w:val="af7"/>
          <w:rFonts w:hint="eastAsia"/>
        </w:rPr>
        <w:t>1</w:t>
      </w:r>
      <w:r>
        <w:rPr>
          <w:rStyle w:val="af7"/>
        </w:rPr>
        <w:t>11</w:t>
      </w:r>
      <w:r w:rsidRPr="00E65D15">
        <w:rPr>
          <w:rStyle w:val="af7"/>
          <w:rFonts w:hint="eastAsia"/>
        </w:rPr>
        <w:t>年度</w:t>
      </w:r>
      <w:r>
        <w:rPr>
          <w:rStyle w:val="af7"/>
          <w:rFonts w:hint="eastAsia"/>
        </w:rPr>
        <w:t>短絀</w:t>
      </w:r>
      <w:r w:rsidRPr="00E65D15">
        <w:rPr>
          <w:rStyle w:val="af7"/>
        </w:rPr>
        <w:t>22.90</w:t>
      </w:r>
      <w:r>
        <w:rPr>
          <w:rStyle w:val="af7"/>
          <w:rFonts w:hint="eastAsia"/>
        </w:rPr>
        <w:t>億</w:t>
      </w:r>
      <w:r w:rsidRPr="00E65D15">
        <w:rPr>
          <w:rStyle w:val="af7"/>
          <w:rFonts w:hint="eastAsia"/>
        </w:rPr>
        <w:t>元</w:t>
      </w:r>
      <w:r w:rsidR="000A46B2">
        <w:rPr>
          <w:rStyle w:val="af7"/>
          <w:rFonts w:hint="eastAsia"/>
        </w:rPr>
        <w:t>增加至1</w:t>
      </w:r>
      <w:r w:rsidR="000A46B2">
        <w:rPr>
          <w:rStyle w:val="af7"/>
        </w:rPr>
        <w:t>12</w:t>
      </w:r>
      <w:r w:rsidR="000A46B2">
        <w:rPr>
          <w:rStyle w:val="af7"/>
          <w:rFonts w:hint="eastAsia"/>
        </w:rPr>
        <w:t>年度短絀1</w:t>
      </w:r>
      <w:r w:rsidR="000A46B2">
        <w:rPr>
          <w:rStyle w:val="af7"/>
        </w:rPr>
        <w:t>93.26</w:t>
      </w:r>
      <w:r w:rsidR="000A46B2">
        <w:rPr>
          <w:rStyle w:val="af7"/>
          <w:rFonts w:hint="eastAsia"/>
        </w:rPr>
        <w:t>億元</w:t>
      </w:r>
      <w:r w:rsidRPr="00E65D15">
        <w:rPr>
          <w:rStyle w:val="af7"/>
          <w:rFonts w:hint="eastAsia"/>
        </w:rPr>
        <w:t>，</w:t>
      </w:r>
      <w:r w:rsidR="000A46B2">
        <w:rPr>
          <w:rStyle w:val="af7"/>
          <w:rFonts w:hint="eastAsia"/>
        </w:rPr>
        <w:t>且</w:t>
      </w:r>
      <w:r w:rsidRPr="00E65D15">
        <w:rPr>
          <w:rStyle w:val="af7"/>
          <w:rFonts w:hint="eastAsia"/>
        </w:rPr>
        <w:t>11</w:t>
      </w:r>
      <w:r>
        <w:rPr>
          <w:rStyle w:val="af7"/>
        </w:rPr>
        <w:t>4</w:t>
      </w:r>
      <w:r w:rsidRPr="00E65D15">
        <w:rPr>
          <w:rStyle w:val="af7"/>
          <w:rFonts w:hint="eastAsia"/>
        </w:rPr>
        <w:t xml:space="preserve"> 年度預計短絀245.5</w:t>
      </w:r>
      <w:r>
        <w:rPr>
          <w:rStyle w:val="af7"/>
        </w:rPr>
        <w:t>4</w:t>
      </w:r>
      <w:r w:rsidRPr="00E65D15">
        <w:rPr>
          <w:rStyle w:val="af7"/>
          <w:rFonts w:hint="eastAsia"/>
        </w:rPr>
        <w:t>億元為近年最高</w:t>
      </w:r>
      <w:r w:rsidR="00CA4FA1">
        <w:rPr>
          <w:rStyle w:val="af7"/>
          <w:rFonts w:hint="eastAsia"/>
        </w:rPr>
        <w:t>，</w:t>
      </w:r>
      <w:r w:rsidR="000A46B2">
        <w:rPr>
          <w:rStyle w:val="af7"/>
          <w:rFonts w:hint="eastAsia"/>
        </w:rPr>
        <w:t>並</w:t>
      </w:r>
      <w:r w:rsidRPr="00D54925">
        <w:rPr>
          <w:rStyle w:val="af7"/>
          <w:rFonts w:hint="eastAsia"/>
        </w:rPr>
        <w:t>較1</w:t>
      </w:r>
      <w:r>
        <w:rPr>
          <w:rStyle w:val="af7"/>
        </w:rPr>
        <w:t>11</w:t>
      </w:r>
      <w:r w:rsidRPr="00D54925">
        <w:rPr>
          <w:rStyle w:val="af7"/>
          <w:rFonts w:hint="eastAsia"/>
        </w:rPr>
        <w:t>年度增加短絀</w:t>
      </w:r>
      <w:r>
        <w:rPr>
          <w:rStyle w:val="af7"/>
        </w:rPr>
        <w:t>222.64</w:t>
      </w:r>
      <w:r>
        <w:rPr>
          <w:rStyle w:val="af7"/>
          <w:rFonts w:hint="eastAsia"/>
        </w:rPr>
        <w:t>億</w:t>
      </w:r>
      <w:r w:rsidRPr="00D54925">
        <w:rPr>
          <w:rStyle w:val="af7"/>
          <w:rFonts w:hint="eastAsia"/>
        </w:rPr>
        <w:t>元，增</w:t>
      </w:r>
      <w:r>
        <w:rPr>
          <w:rStyle w:val="af7"/>
          <w:rFonts w:hint="eastAsia"/>
        </w:rPr>
        <w:t>加9</w:t>
      </w:r>
      <w:r>
        <w:rPr>
          <w:rStyle w:val="af7"/>
        </w:rPr>
        <w:t>.72</w:t>
      </w:r>
      <w:r>
        <w:rPr>
          <w:rStyle w:val="af7"/>
          <w:rFonts w:hint="eastAsia"/>
        </w:rPr>
        <w:t>倍</w:t>
      </w:r>
      <w:r w:rsidR="00CA4FA1">
        <w:rPr>
          <w:rStyle w:val="af7"/>
          <w:rFonts w:hint="eastAsia"/>
        </w:rPr>
        <w:t>；</w:t>
      </w:r>
      <w:r w:rsidRPr="00D54925">
        <w:rPr>
          <w:rStyle w:val="af7"/>
          <w:rFonts w:hint="eastAsia"/>
        </w:rPr>
        <w:t>復以</w:t>
      </w:r>
      <w:r>
        <w:rPr>
          <w:rStyle w:val="af7"/>
          <w:rFonts w:hint="eastAsia"/>
        </w:rPr>
        <w:t>營改基金</w:t>
      </w:r>
      <w:r w:rsidRPr="00D54925">
        <w:rPr>
          <w:rStyle w:val="af7"/>
          <w:rFonts w:hint="eastAsia"/>
        </w:rPr>
        <w:t>113及114年度預計短絀各為</w:t>
      </w:r>
      <w:r w:rsidRPr="00D54925">
        <w:rPr>
          <w:rStyle w:val="af7"/>
        </w:rPr>
        <w:t>146.26</w:t>
      </w:r>
      <w:r>
        <w:rPr>
          <w:rStyle w:val="af7"/>
          <w:rFonts w:hint="eastAsia"/>
        </w:rPr>
        <w:t>億</w:t>
      </w:r>
      <w:r w:rsidRPr="00D54925">
        <w:rPr>
          <w:rStyle w:val="af7"/>
          <w:rFonts w:hint="eastAsia"/>
        </w:rPr>
        <w:t>元及</w:t>
      </w:r>
      <w:r w:rsidRPr="00D54925">
        <w:rPr>
          <w:rStyle w:val="af7"/>
        </w:rPr>
        <w:t>245.5</w:t>
      </w:r>
      <w:r>
        <w:rPr>
          <w:rStyle w:val="af7"/>
        </w:rPr>
        <w:t>4</w:t>
      </w:r>
      <w:r>
        <w:rPr>
          <w:rStyle w:val="af7"/>
          <w:rFonts w:hint="eastAsia"/>
        </w:rPr>
        <w:t>億</w:t>
      </w:r>
      <w:r w:rsidRPr="00D54925">
        <w:rPr>
          <w:rStyle w:val="af7"/>
          <w:rFonts w:hint="eastAsia"/>
        </w:rPr>
        <w:t>元，114年度預計短絀數又較113年度增加(詳表1)，顯示營改基金近年收支短絀情形持續</w:t>
      </w:r>
      <w:r w:rsidR="000A46B2">
        <w:rPr>
          <w:rStyle w:val="af7"/>
          <w:rFonts w:hint="eastAsia"/>
        </w:rPr>
        <w:t>加劇</w:t>
      </w:r>
      <w:r w:rsidRPr="00D54925">
        <w:rPr>
          <w:rStyle w:val="af7"/>
          <w:rFonts w:hint="eastAsia"/>
        </w:rPr>
        <w:t>，</w:t>
      </w:r>
      <w:r w:rsidR="000A46B2" w:rsidRPr="000A46B2">
        <w:rPr>
          <w:rStyle w:val="af7"/>
          <w:rFonts w:hint="eastAsia"/>
        </w:rPr>
        <w:t>恐影響基金業務順利推動，</w:t>
      </w:r>
      <w:r w:rsidR="00CA4FA1">
        <w:rPr>
          <w:rStyle w:val="af7"/>
          <w:rFonts w:hint="eastAsia"/>
        </w:rPr>
        <w:t>亟待檢討改進</w:t>
      </w:r>
      <w:r w:rsidRPr="00E65D15">
        <w:rPr>
          <w:rStyle w:val="af7"/>
          <w:rFonts w:hint="eastAsia"/>
        </w:rPr>
        <w:t>。</w:t>
      </w:r>
    </w:p>
    <w:p w:rsidR="000A46B2" w:rsidRPr="00B17480" w:rsidRDefault="000A46B2" w:rsidP="000A46B2">
      <w:pPr>
        <w:pStyle w:val="a4"/>
        <w:ind w:left="849" w:hanging="283"/>
        <w:rPr>
          <w:rFonts w:hint="eastAsia"/>
          <w:b/>
        </w:rPr>
      </w:pPr>
      <w:r w:rsidRPr="00B17480">
        <w:rPr>
          <w:rFonts w:hint="eastAsia"/>
          <w:b/>
        </w:rPr>
        <w:t>(</w:t>
      </w:r>
      <w:r>
        <w:rPr>
          <w:rFonts w:hint="eastAsia"/>
          <w:b/>
        </w:rPr>
        <w:t>三</w:t>
      </w:r>
      <w:r w:rsidRPr="00B17480">
        <w:rPr>
          <w:rFonts w:hint="eastAsia"/>
          <w:b/>
        </w:rPr>
        <w:t>)</w:t>
      </w:r>
      <w:r w:rsidRPr="00397528">
        <w:rPr>
          <w:rFonts w:hint="eastAsia"/>
          <w:b/>
        </w:rPr>
        <w:t>10</w:t>
      </w:r>
      <w:r w:rsidRPr="00397528">
        <w:rPr>
          <w:b/>
        </w:rPr>
        <w:t>6</w:t>
      </w:r>
      <w:r w:rsidRPr="00397528">
        <w:rPr>
          <w:rFonts w:hint="eastAsia"/>
          <w:b/>
        </w:rPr>
        <w:t>至1</w:t>
      </w:r>
      <w:r w:rsidRPr="00397528">
        <w:rPr>
          <w:b/>
        </w:rPr>
        <w:t>1</w:t>
      </w:r>
      <w:r>
        <w:rPr>
          <w:b/>
        </w:rPr>
        <w:t>2</w:t>
      </w:r>
      <w:r w:rsidRPr="00397528">
        <w:rPr>
          <w:rFonts w:hint="eastAsia"/>
          <w:b/>
        </w:rPr>
        <w:t>年度</w:t>
      </w:r>
      <w:r w:rsidRPr="00B17480">
        <w:rPr>
          <w:rFonts w:hint="eastAsia"/>
          <w:b/>
        </w:rPr>
        <w:t>營改基金收支餘絀預、決算數</w:t>
      </w:r>
      <w:r w:rsidRPr="00860F0E">
        <w:rPr>
          <w:rFonts w:hint="eastAsia"/>
          <w:b/>
        </w:rPr>
        <w:t>多有大幅差異</w:t>
      </w:r>
      <w:r w:rsidRPr="00B17480">
        <w:rPr>
          <w:rFonts w:hint="eastAsia"/>
          <w:b/>
        </w:rPr>
        <w:t>，</w:t>
      </w:r>
      <w:r>
        <w:rPr>
          <w:rFonts w:hint="eastAsia"/>
          <w:b/>
        </w:rPr>
        <w:t>允宜</w:t>
      </w:r>
      <w:r w:rsidRPr="00B17480">
        <w:rPr>
          <w:rFonts w:hint="eastAsia"/>
          <w:b/>
        </w:rPr>
        <w:t>覈實編列預算</w:t>
      </w:r>
    </w:p>
    <w:p w:rsidR="000A46B2" w:rsidRPr="00B17480" w:rsidRDefault="000A46B2" w:rsidP="000A46B2">
      <w:pPr>
        <w:pStyle w:val="2"/>
        <w:ind w:left="850" w:firstLine="566"/>
        <w:rPr>
          <w:rFonts w:hint="eastAsia"/>
        </w:rPr>
      </w:pPr>
      <w:r w:rsidRPr="00B17480">
        <w:rPr>
          <w:rFonts w:hint="eastAsia"/>
        </w:rPr>
        <w:t>為確保營改基金有適足資金可推動各項營舍工程，應預先規劃各項作業辦理期程，並按計畫執行進度，覈實編列預算。惟由表</w:t>
      </w:r>
      <w:r>
        <w:rPr>
          <w:rFonts w:hint="eastAsia"/>
        </w:rPr>
        <w:t>2</w:t>
      </w:r>
      <w:r w:rsidRPr="00B17480">
        <w:rPr>
          <w:rFonts w:hint="eastAsia"/>
        </w:rPr>
        <w:t>所示，10</w:t>
      </w:r>
      <w:r>
        <w:t>6</w:t>
      </w:r>
      <w:r>
        <w:rPr>
          <w:rFonts w:hint="eastAsia"/>
        </w:rPr>
        <w:t>至</w:t>
      </w:r>
      <w:r w:rsidRPr="00B17480">
        <w:rPr>
          <w:rFonts w:hint="eastAsia"/>
        </w:rPr>
        <w:t>1</w:t>
      </w:r>
      <w:r>
        <w:t>12</w:t>
      </w:r>
      <w:r w:rsidRPr="00B17480">
        <w:rPr>
          <w:rFonts w:hint="eastAsia"/>
        </w:rPr>
        <w:t>年度營改基金收支餘絀預、決算數差異</w:t>
      </w:r>
      <w:r w:rsidRPr="0085229E">
        <w:rPr>
          <w:rFonts w:hint="eastAsia"/>
        </w:rPr>
        <w:t>介於</w:t>
      </w:r>
      <w:r w:rsidRPr="0085229E">
        <w:t>6</w:t>
      </w:r>
      <w:r w:rsidRPr="0085229E">
        <w:rPr>
          <w:rFonts w:hint="eastAsia"/>
        </w:rPr>
        <w:t>億</w:t>
      </w:r>
      <w:r>
        <w:t>7,532</w:t>
      </w:r>
      <w:r w:rsidRPr="0085229E">
        <w:rPr>
          <w:rFonts w:hint="eastAsia"/>
        </w:rPr>
        <w:t>萬</w:t>
      </w:r>
      <w:r w:rsidRPr="0085229E">
        <w:t>3</w:t>
      </w:r>
      <w:r w:rsidRPr="0085229E">
        <w:rPr>
          <w:rFonts w:hint="eastAsia"/>
        </w:rPr>
        <w:t>千元至</w:t>
      </w:r>
      <w:r w:rsidRPr="00864181">
        <w:t>176</w:t>
      </w:r>
      <w:r w:rsidRPr="0085229E">
        <w:rPr>
          <w:rFonts w:hint="eastAsia"/>
        </w:rPr>
        <w:t>億</w:t>
      </w:r>
      <w:r w:rsidRPr="00864181">
        <w:t>9</w:t>
      </w:r>
      <w:r>
        <w:t>,</w:t>
      </w:r>
      <w:r w:rsidRPr="00864181">
        <w:t>038</w:t>
      </w:r>
      <w:r w:rsidRPr="0085229E">
        <w:rPr>
          <w:rFonts w:hint="eastAsia"/>
        </w:rPr>
        <w:t>萬</w:t>
      </w:r>
      <w:r w:rsidRPr="00864181">
        <w:t>8</w:t>
      </w:r>
      <w:r w:rsidRPr="0085229E">
        <w:rPr>
          <w:rFonts w:hint="eastAsia"/>
        </w:rPr>
        <w:t>千元，</w:t>
      </w:r>
      <w:r>
        <w:rPr>
          <w:rFonts w:hint="eastAsia"/>
        </w:rPr>
        <w:t>其中以11</w:t>
      </w:r>
      <w:r>
        <w:t>2</w:t>
      </w:r>
      <w:r>
        <w:rPr>
          <w:rFonts w:hint="eastAsia"/>
        </w:rPr>
        <w:t>年度</w:t>
      </w:r>
      <w:r w:rsidRPr="0085229E">
        <w:rPr>
          <w:rFonts w:hint="eastAsia"/>
        </w:rPr>
        <w:t>預、決算數差異</w:t>
      </w:r>
      <w:r>
        <w:rPr>
          <w:rFonts w:hint="eastAsia"/>
        </w:rPr>
        <w:t>最大(差異為</w:t>
      </w:r>
      <w:r w:rsidRPr="00864181">
        <w:rPr>
          <w:rFonts w:hint="eastAsia"/>
        </w:rPr>
        <w:t>176億9,038萬8千元</w:t>
      </w:r>
      <w:r>
        <w:rPr>
          <w:rFonts w:hint="eastAsia"/>
        </w:rPr>
        <w:t>，以下同)，其次依序為</w:t>
      </w:r>
      <w:r w:rsidRPr="00864181">
        <w:rPr>
          <w:rFonts w:hint="eastAsia"/>
        </w:rPr>
        <w:t>107年度(125億4,958萬6千元)</w:t>
      </w:r>
      <w:r>
        <w:rPr>
          <w:rFonts w:hint="eastAsia"/>
        </w:rPr>
        <w:t>、1</w:t>
      </w:r>
      <w:r>
        <w:t>09</w:t>
      </w:r>
      <w:r>
        <w:rPr>
          <w:rFonts w:hint="eastAsia"/>
        </w:rPr>
        <w:t>年度(</w:t>
      </w:r>
      <w:r w:rsidRPr="0085229E">
        <w:t>87</w:t>
      </w:r>
      <w:r>
        <w:rPr>
          <w:rFonts w:hint="eastAsia"/>
        </w:rPr>
        <w:t>億</w:t>
      </w:r>
      <w:r w:rsidRPr="0085229E">
        <w:t>8</w:t>
      </w:r>
      <w:r>
        <w:t>,</w:t>
      </w:r>
      <w:r w:rsidRPr="0085229E">
        <w:t>754</w:t>
      </w:r>
      <w:r>
        <w:rPr>
          <w:rFonts w:hint="eastAsia"/>
        </w:rPr>
        <w:t>萬</w:t>
      </w:r>
      <w:r w:rsidRPr="0085229E">
        <w:t>2</w:t>
      </w:r>
      <w:r>
        <w:rPr>
          <w:rFonts w:hint="eastAsia"/>
        </w:rPr>
        <w:t>千元)及1</w:t>
      </w:r>
      <w:r>
        <w:t>08</w:t>
      </w:r>
      <w:r>
        <w:rPr>
          <w:rFonts w:hint="eastAsia"/>
        </w:rPr>
        <w:t>年度(</w:t>
      </w:r>
      <w:r w:rsidRPr="00661467">
        <w:t>25</w:t>
      </w:r>
      <w:r>
        <w:rPr>
          <w:rFonts w:hint="eastAsia"/>
        </w:rPr>
        <w:t>億</w:t>
      </w:r>
      <w:r w:rsidRPr="00661467">
        <w:t>7</w:t>
      </w:r>
      <w:r>
        <w:t>,</w:t>
      </w:r>
      <w:r w:rsidRPr="00661467">
        <w:t>718</w:t>
      </w:r>
      <w:r>
        <w:rPr>
          <w:rFonts w:hint="eastAsia"/>
        </w:rPr>
        <w:t>萬</w:t>
      </w:r>
      <w:r w:rsidRPr="00661467">
        <w:t>6</w:t>
      </w:r>
      <w:r>
        <w:rPr>
          <w:rFonts w:hint="eastAsia"/>
        </w:rPr>
        <w:t>千元</w:t>
      </w:r>
      <w:r>
        <w:t>)</w:t>
      </w:r>
      <w:r>
        <w:rPr>
          <w:rFonts w:hint="eastAsia"/>
        </w:rPr>
        <w:t>，</w:t>
      </w:r>
      <w:r w:rsidRPr="00B17480">
        <w:rPr>
          <w:rFonts w:hint="eastAsia"/>
        </w:rPr>
        <w:lastRenderedPageBreak/>
        <w:t>且</w:t>
      </w:r>
      <w:r>
        <w:rPr>
          <w:rFonts w:hint="eastAsia"/>
        </w:rPr>
        <w:t>除1</w:t>
      </w:r>
      <w:r>
        <w:t>06</w:t>
      </w:r>
      <w:r w:rsidRPr="00B17480">
        <w:rPr>
          <w:rFonts w:hint="eastAsia"/>
        </w:rPr>
        <w:t>年度</w:t>
      </w:r>
      <w:r>
        <w:rPr>
          <w:rFonts w:hint="eastAsia"/>
        </w:rPr>
        <w:t>外，</w:t>
      </w:r>
      <w:r w:rsidRPr="00B17480">
        <w:rPr>
          <w:rFonts w:hint="eastAsia"/>
        </w:rPr>
        <w:t>差異數均</w:t>
      </w:r>
      <w:r>
        <w:rPr>
          <w:rFonts w:hint="eastAsia"/>
        </w:rPr>
        <w:t>超逾1</w:t>
      </w:r>
      <w:r w:rsidRPr="00B17480">
        <w:rPr>
          <w:rFonts w:hint="eastAsia"/>
        </w:rPr>
        <w:t>0億元以上</w:t>
      </w:r>
      <w:r>
        <w:rPr>
          <w:rFonts w:hint="eastAsia"/>
        </w:rPr>
        <w:t>，預算編列欠核實</w:t>
      </w:r>
      <w:r w:rsidRPr="00B17480">
        <w:rPr>
          <w:rFonts w:hint="eastAsia"/>
        </w:rPr>
        <w:t>。</w:t>
      </w:r>
    </w:p>
    <w:p w:rsidR="00914818" w:rsidRPr="009514C6" w:rsidRDefault="00914818" w:rsidP="00914818">
      <w:pPr>
        <w:adjustRightInd w:val="0"/>
        <w:ind w:leftChars="0" w:left="0" w:firstLineChars="0" w:firstLine="0"/>
        <w:rPr>
          <w:rFonts w:hAnsi="標楷體"/>
          <w:b/>
          <w:smallCaps/>
          <w:snapToGrid/>
        </w:rPr>
      </w:pPr>
      <w:r w:rsidRPr="009514C6">
        <w:rPr>
          <w:rFonts w:hAnsi="標楷體" w:hint="eastAsia"/>
          <w:b/>
          <w:smallCaps/>
          <w:snapToGrid/>
        </w:rPr>
        <w:t>表</w:t>
      </w:r>
      <w:r>
        <w:rPr>
          <w:rFonts w:hAnsi="標楷體"/>
          <w:b/>
          <w:smallCaps/>
          <w:snapToGrid/>
        </w:rPr>
        <w:t>1</w:t>
      </w:r>
      <w:r w:rsidRPr="009514C6">
        <w:rPr>
          <w:rFonts w:hAnsi="標楷體"/>
          <w:b/>
          <w:smallCaps/>
          <w:snapToGrid/>
        </w:rPr>
        <w:t xml:space="preserve"> </w:t>
      </w:r>
      <w:r w:rsidRPr="009514C6">
        <w:rPr>
          <w:rFonts w:hAnsi="標楷體" w:hint="eastAsia"/>
          <w:b/>
          <w:smallCaps/>
          <w:snapToGrid/>
        </w:rPr>
        <w:t>營改基金</w:t>
      </w:r>
      <w:r w:rsidRPr="009514C6">
        <w:rPr>
          <w:rFonts w:hAnsi="標楷體"/>
          <w:b/>
          <w:smallCaps/>
          <w:snapToGrid/>
        </w:rPr>
        <w:t>109</w:t>
      </w:r>
      <w:r w:rsidRPr="009514C6">
        <w:rPr>
          <w:rFonts w:hAnsi="標楷體" w:hint="eastAsia"/>
          <w:b/>
          <w:smallCaps/>
          <w:snapToGrid/>
        </w:rPr>
        <w:t>至1</w:t>
      </w:r>
      <w:r w:rsidRPr="009514C6">
        <w:rPr>
          <w:rFonts w:hAnsi="標楷體"/>
          <w:b/>
          <w:smallCaps/>
          <w:snapToGrid/>
        </w:rPr>
        <w:t>14</w:t>
      </w:r>
      <w:r w:rsidRPr="009514C6">
        <w:rPr>
          <w:rFonts w:hAnsi="標楷體" w:hint="eastAsia"/>
          <w:b/>
          <w:smallCaps/>
          <w:snapToGrid/>
        </w:rPr>
        <w:t>年度基金來源、用途及餘絀概況表</w:t>
      </w:r>
    </w:p>
    <w:p w:rsidR="00914818" w:rsidRPr="009514C6" w:rsidRDefault="00914818" w:rsidP="00914818">
      <w:pPr>
        <w:widowControl/>
        <w:snapToGrid w:val="0"/>
        <w:spacing w:line="300" w:lineRule="exact"/>
        <w:ind w:leftChars="0" w:left="0" w:firstLineChars="0" w:firstLine="0"/>
        <w:jc w:val="right"/>
        <w:rPr>
          <w:rFonts w:hAnsi="標楷體" w:cs="新細明體"/>
          <w:snapToGrid/>
          <w:kern w:val="0"/>
          <w:sz w:val="24"/>
          <w:szCs w:val="24"/>
        </w:rPr>
      </w:pPr>
      <w:r w:rsidRPr="009514C6">
        <w:rPr>
          <w:rFonts w:hAnsi="標楷體" w:cs="新細明體" w:hint="eastAsia"/>
          <w:snapToGrid/>
          <w:kern w:val="0"/>
          <w:sz w:val="24"/>
          <w:szCs w:val="24"/>
        </w:rPr>
        <w:t>單位：新臺幣億元</w:t>
      </w:r>
    </w:p>
    <w:tbl>
      <w:tblPr>
        <w:tblW w:w="849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2"/>
        <w:gridCol w:w="988"/>
        <w:gridCol w:w="988"/>
        <w:gridCol w:w="988"/>
        <w:gridCol w:w="988"/>
        <w:gridCol w:w="988"/>
        <w:gridCol w:w="988"/>
      </w:tblGrid>
      <w:tr w:rsidR="00914818" w:rsidRPr="009514C6" w:rsidTr="00EE3ACC">
        <w:trPr>
          <w:tblHeader/>
        </w:trPr>
        <w:tc>
          <w:tcPr>
            <w:tcW w:w="2562" w:type="dxa"/>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914818" w:rsidRPr="009514C6" w:rsidRDefault="00914818" w:rsidP="00EE3ACC">
            <w:pPr>
              <w:spacing w:line="280" w:lineRule="exact"/>
              <w:ind w:leftChars="0" w:left="0" w:firstLineChars="0" w:firstLine="0"/>
              <w:jc w:val="left"/>
              <w:rPr>
                <w:b/>
                <w:sz w:val="24"/>
              </w:rPr>
            </w:pPr>
            <w:r w:rsidRPr="009514C6">
              <w:rPr>
                <w:rFonts w:hint="eastAsia"/>
                <w:b/>
                <w:sz w:val="24"/>
              </w:rPr>
              <w:t xml:space="preserve">              年度</w:t>
            </w:r>
          </w:p>
          <w:p w:rsidR="00914818" w:rsidRPr="009514C6" w:rsidRDefault="00914818" w:rsidP="00EE3ACC">
            <w:pPr>
              <w:spacing w:line="280" w:lineRule="exact"/>
              <w:ind w:leftChars="0" w:left="0" w:firstLineChars="0" w:firstLine="0"/>
              <w:jc w:val="left"/>
              <w:rPr>
                <w:rFonts w:hint="eastAsia"/>
                <w:b/>
                <w:sz w:val="24"/>
              </w:rPr>
            </w:pPr>
            <w:r w:rsidRPr="009514C6">
              <w:rPr>
                <w:rFonts w:hint="eastAsia"/>
                <w:b/>
                <w:sz w:val="24"/>
              </w:rPr>
              <w:t>項目</w:t>
            </w:r>
          </w:p>
        </w:tc>
        <w:tc>
          <w:tcPr>
            <w:tcW w:w="988" w:type="dxa"/>
            <w:tcBorders>
              <w:top w:val="single" w:sz="12" w:space="0" w:color="auto"/>
              <w:left w:val="single" w:sz="6" w:space="0" w:color="auto"/>
              <w:bottom w:val="single" w:sz="6" w:space="0" w:color="auto"/>
              <w:right w:val="single" w:sz="6" w:space="0" w:color="auto"/>
            </w:tcBorders>
            <w:vAlign w:val="center"/>
          </w:tcPr>
          <w:p w:rsidR="00914818" w:rsidRPr="009514C6" w:rsidRDefault="00914818" w:rsidP="00EE3ACC">
            <w:pPr>
              <w:spacing w:line="280" w:lineRule="exact"/>
              <w:ind w:leftChars="0" w:left="0" w:firstLineChars="0" w:firstLine="0"/>
              <w:jc w:val="center"/>
              <w:rPr>
                <w:b/>
                <w:sz w:val="24"/>
              </w:rPr>
            </w:pPr>
            <w:r w:rsidRPr="009514C6">
              <w:rPr>
                <w:rFonts w:hint="eastAsia"/>
                <w:b/>
                <w:sz w:val="24"/>
              </w:rPr>
              <w:t>1</w:t>
            </w:r>
            <w:r w:rsidRPr="009514C6">
              <w:rPr>
                <w:b/>
                <w:sz w:val="24"/>
              </w:rPr>
              <w:t>09</w:t>
            </w:r>
          </w:p>
        </w:tc>
        <w:tc>
          <w:tcPr>
            <w:tcW w:w="988" w:type="dxa"/>
            <w:tcBorders>
              <w:top w:val="single" w:sz="12" w:space="0" w:color="auto"/>
              <w:left w:val="single" w:sz="6" w:space="0" w:color="auto"/>
              <w:bottom w:val="single" w:sz="6" w:space="0" w:color="auto"/>
              <w:right w:val="single" w:sz="6" w:space="0" w:color="auto"/>
            </w:tcBorders>
            <w:vAlign w:val="center"/>
          </w:tcPr>
          <w:p w:rsidR="00914818" w:rsidRPr="009514C6" w:rsidRDefault="00914818" w:rsidP="00EE3ACC">
            <w:pPr>
              <w:spacing w:line="280" w:lineRule="exact"/>
              <w:ind w:leftChars="0" w:left="0" w:firstLineChars="0" w:firstLine="0"/>
              <w:jc w:val="center"/>
              <w:rPr>
                <w:b/>
                <w:sz w:val="24"/>
              </w:rPr>
            </w:pPr>
            <w:r w:rsidRPr="009514C6">
              <w:rPr>
                <w:rFonts w:hint="eastAsia"/>
                <w:b/>
                <w:sz w:val="24"/>
              </w:rPr>
              <w:t>1</w:t>
            </w:r>
            <w:r w:rsidRPr="009514C6">
              <w:rPr>
                <w:b/>
                <w:sz w:val="24"/>
              </w:rPr>
              <w:t>10</w:t>
            </w:r>
          </w:p>
        </w:tc>
        <w:tc>
          <w:tcPr>
            <w:tcW w:w="988" w:type="dxa"/>
            <w:tcBorders>
              <w:top w:val="single" w:sz="12" w:space="0" w:color="auto"/>
              <w:left w:val="single" w:sz="6" w:space="0" w:color="auto"/>
              <w:bottom w:val="single" w:sz="6" w:space="0" w:color="auto"/>
              <w:right w:val="single" w:sz="6" w:space="0" w:color="auto"/>
            </w:tcBorders>
            <w:vAlign w:val="center"/>
          </w:tcPr>
          <w:p w:rsidR="00914818" w:rsidRPr="009514C6" w:rsidRDefault="00914818" w:rsidP="00EE3ACC">
            <w:pPr>
              <w:spacing w:line="280" w:lineRule="exact"/>
              <w:ind w:leftChars="0" w:left="0" w:firstLineChars="0" w:firstLine="0"/>
              <w:jc w:val="center"/>
              <w:rPr>
                <w:b/>
                <w:sz w:val="24"/>
              </w:rPr>
            </w:pPr>
            <w:r w:rsidRPr="009514C6">
              <w:rPr>
                <w:rFonts w:hint="eastAsia"/>
                <w:b/>
                <w:sz w:val="24"/>
              </w:rPr>
              <w:t>1</w:t>
            </w:r>
            <w:r w:rsidRPr="009514C6">
              <w:rPr>
                <w:b/>
                <w:sz w:val="24"/>
              </w:rPr>
              <w:t>11</w:t>
            </w:r>
          </w:p>
        </w:tc>
        <w:tc>
          <w:tcPr>
            <w:tcW w:w="988" w:type="dxa"/>
            <w:tcBorders>
              <w:top w:val="single" w:sz="12" w:space="0" w:color="auto"/>
              <w:left w:val="single" w:sz="6" w:space="0" w:color="auto"/>
              <w:bottom w:val="single" w:sz="6" w:space="0" w:color="auto"/>
              <w:right w:val="single" w:sz="6" w:space="0" w:color="auto"/>
            </w:tcBorders>
            <w:vAlign w:val="center"/>
          </w:tcPr>
          <w:p w:rsidR="00914818" w:rsidRPr="009514C6" w:rsidRDefault="00914818" w:rsidP="00EE3ACC">
            <w:pPr>
              <w:spacing w:line="280" w:lineRule="exact"/>
              <w:ind w:leftChars="0" w:left="0" w:firstLineChars="0" w:firstLine="0"/>
              <w:jc w:val="center"/>
              <w:rPr>
                <w:b/>
                <w:sz w:val="24"/>
              </w:rPr>
            </w:pPr>
            <w:r w:rsidRPr="009514C6">
              <w:rPr>
                <w:rFonts w:hint="eastAsia"/>
                <w:b/>
                <w:sz w:val="24"/>
              </w:rPr>
              <w:t>1</w:t>
            </w:r>
            <w:r w:rsidRPr="009514C6">
              <w:rPr>
                <w:b/>
                <w:sz w:val="24"/>
              </w:rPr>
              <w:t>12</w:t>
            </w:r>
          </w:p>
        </w:tc>
        <w:tc>
          <w:tcPr>
            <w:tcW w:w="988" w:type="dxa"/>
            <w:tcBorders>
              <w:top w:val="single" w:sz="12" w:space="0" w:color="auto"/>
              <w:left w:val="single" w:sz="6" w:space="0" w:color="auto"/>
              <w:bottom w:val="single" w:sz="6" w:space="0" w:color="auto"/>
              <w:right w:val="single" w:sz="6" w:space="0" w:color="auto"/>
            </w:tcBorders>
            <w:vAlign w:val="center"/>
          </w:tcPr>
          <w:p w:rsidR="00914818" w:rsidRPr="009514C6" w:rsidRDefault="00914818" w:rsidP="00EE3ACC">
            <w:pPr>
              <w:spacing w:line="280" w:lineRule="exact"/>
              <w:ind w:leftChars="0" w:left="0" w:firstLineChars="0" w:firstLine="0"/>
              <w:jc w:val="center"/>
              <w:rPr>
                <w:b/>
                <w:sz w:val="24"/>
              </w:rPr>
            </w:pPr>
            <w:r w:rsidRPr="009514C6">
              <w:rPr>
                <w:rFonts w:hint="eastAsia"/>
                <w:b/>
                <w:sz w:val="24"/>
              </w:rPr>
              <w:t>1</w:t>
            </w:r>
            <w:r w:rsidRPr="009514C6">
              <w:rPr>
                <w:b/>
                <w:sz w:val="24"/>
              </w:rPr>
              <w:t>13</w:t>
            </w:r>
          </w:p>
        </w:tc>
        <w:tc>
          <w:tcPr>
            <w:tcW w:w="988" w:type="dxa"/>
            <w:tcBorders>
              <w:top w:val="single" w:sz="12" w:space="0" w:color="auto"/>
              <w:left w:val="single" w:sz="6" w:space="0" w:color="auto"/>
              <w:bottom w:val="single" w:sz="6" w:space="0" w:color="auto"/>
              <w:right w:val="single" w:sz="6" w:space="0" w:color="auto"/>
            </w:tcBorders>
            <w:shd w:val="clear" w:color="auto" w:fill="auto"/>
            <w:vAlign w:val="center"/>
          </w:tcPr>
          <w:p w:rsidR="00914818" w:rsidRPr="009514C6" w:rsidRDefault="00914818" w:rsidP="00EE3ACC">
            <w:pPr>
              <w:spacing w:line="280" w:lineRule="exact"/>
              <w:ind w:leftChars="0" w:left="0" w:firstLineChars="0" w:firstLine="0"/>
              <w:jc w:val="center"/>
              <w:rPr>
                <w:b/>
                <w:sz w:val="24"/>
              </w:rPr>
            </w:pPr>
            <w:r w:rsidRPr="009514C6">
              <w:rPr>
                <w:rFonts w:hint="eastAsia"/>
                <w:b/>
                <w:sz w:val="24"/>
              </w:rPr>
              <w:t>1</w:t>
            </w:r>
            <w:r w:rsidRPr="009514C6">
              <w:rPr>
                <w:b/>
                <w:sz w:val="24"/>
              </w:rPr>
              <w:t>14</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b/>
                <w:bCs/>
                <w:sz w:val="24"/>
              </w:rPr>
            </w:pPr>
            <w:r w:rsidRPr="009514C6">
              <w:rPr>
                <w:rFonts w:hint="eastAsia"/>
                <w:b/>
                <w:bCs/>
                <w:sz w:val="24"/>
              </w:rPr>
              <w:t>基金來源</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2</w:t>
            </w:r>
            <w:r w:rsidRPr="009514C6">
              <w:rPr>
                <w:b/>
                <w:bCs/>
                <w:sz w:val="24"/>
              </w:rPr>
              <w:t>60.40</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5</w:t>
            </w:r>
            <w:r w:rsidRPr="009514C6">
              <w:rPr>
                <w:b/>
                <w:bCs/>
                <w:sz w:val="24"/>
              </w:rPr>
              <w:t>26.43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1</w:t>
            </w:r>
            <w:r w:rsidRPr="009514C6">
              <w:rPr>
                <w:b/>
                <w:bCs/>
                <w:sz w:val="24"/>
              </w:rPr>
              <w:t>62.97</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306CCF">
            <w:pPr>
              <w:spacing w:line="280" w:lineRule="exact"/>
              <w:ind w:leftChars="0" w:left="0" w:firstLineChars="0" w:firstLine="0"/>
              <w:jc w:val="right"/>
              <w:rPr>
                <w:b/>
                <w:bCs/>
                <w:sz w:val="24"/>
              </w:rPr>
            </w:pPr>
            <w:r>
              <w:rPr>
                <w:b/>
                <w:bCs/>
                <w:sz w:val="24"/>
              </w:rPr>
              <w:t>149</w:t>
            </w:r>
            <w:r w:rsidR="00914818" w:rsidRPr="009514C6">
              <w:rPr>
                <w:b/>
                <w:bCs/>
                <w:sz w:val="24"/>
              </w:rPr>
              <w:t>.</w:t>
            </w:r>
            <w:r>
              <w:rPr>
                <w:b/>
                <w:bCs/>
                <w:sz w:val="24"/>
              </w:rPr>
              <w:t>96</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b/>
                <w:bCs/>
                <w:sz w:val="24"/>
              </w:rPr>
              <w:t>180.22</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147.47</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sz w:val="24"/>
              </w:rPr>
              <w:t xml:space="preserve">  </w:t>
            </w:r>
            <w:r w:rsidRPr="009514C6">
              <w:rPr>
                <w:rFonts w:hint="eastAsia"/>
                <w:sz w:val="24"/>
              </w:rPr>
              <w:t>財產收入</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2</w:t>
            </w:r>
            <w:r w:rsidRPr="009514C6">
              <w:rPr>
                <w:sz w:val="24"/>
              </w:rPr>
              <w:t>07.99</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4</w:t>
            </w:r>
            <w:r w:rsidRPr="009514C6">
              <w:rPr>
                <w:sz w:val="24"/>
              </w:rPr>
              <w:t>91.63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121</w:t>
            </w:r>
            <w:r w:rsidRPr="009514C6">
              <w:rPr>
                <w:rFonts w:hint="eastAsia"/>
                <w:sz w:val="24"/>
              </w:rPr>
              <w:t>.</w:t>
            </w:r>
            <w:r w:rsidRPr="009514C6">
              <w:rPr>
                <w:sz w:val="24"/>
              </w:rPr>
              <w:t>34</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306CCF">
            <w:pPr>
              <w:spacing w:line="280" w:lineRule="exact"/>
              <w:ind w:leftChars="0" w:left="0" w:firstLineChars="0" w:firstLine="0"/>
              <w:jc w:val="right"/>
              <w:rPr>
                <w:sz w:val="24"/>
              </w:rPr>
            </w:pPr>
            <w:r w:rsidRPr="009514C6">
              <w:rPr>
                <w:sz w:val="24"/>
              </w:rPr>
              <w:t>1</w:t>
            </w:r>
            <w:r w:rsidR="00306CCF">
              <w:rPr>
                <w:sz w:val="24"/>
              </w:rPr>
              <w:t>14.71</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142.29</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129.78</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sz w:val="24"/>
              </w:rPr>
              <w:t xml:space="preserve">  </w:t>
            </w:r>
            <w:r w:rsidRPr="009514C6">
              <w:rPr>
                <w:rFonts w:hint="eastAsia"/>
                <w:sz w:val="24"/>
              </w:rPr>
              <w:t>政府撥入收入</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5</w:t>
            </w:r>
            <w:r w:rsidRPr="009514C6">
              <w:rPr>
                <w:sz w:val="24"/>
              </w:rPr>
              <w:t>2.33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3</w:t>
            </w:r>
            <w:r w:rsidRPr="009514C6">
              <w:rPr>
                <w:sz w:val="24"/>
              </w:rPr>
              <w:t>4.63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41.37</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34.02</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37.74</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17.12</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rFonts w:hint="eastAsia"/>
                <w:sz w:val="24"/>
              </w:rPr>
              <w:t xml:space="preserve"> </w:t>
            </w:r>
            <w:r w:rsidRPr="009514C6">
              <w:rPr>
                <w:sz w:val="24"/>
              </w:rPr>
              <w:t xml:space="preserve"> </w:t>
            </w:r>
            <w:r w:rsidRPr="009514C6">
              <w:rPr>
                <w:rFonts w:hint="eastAsia"/>
                <w:sz w:val="24"/>
              </w:rPr>
              <w:t>其他收入</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.08</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.17</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.26</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EE3ACC">
            <w:pPr>
              <w:spacing w:line="280" w:lineRule="exact"/>
              <w:ind w:leftChars="0" w:left="0" w:firstLineChars="0" w:firstLine="0"/>
              <w:jc w:val="right"/>
              <w:rPr>
                <w:sz w:val="24"/>
              </w:rPr>
            </w:pPr>
            <w:r>
              <w:rPr>
                <w:sz w:val="24"/>
              </w:rPr>
              <w:t>1.23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.19</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0.56</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b/>
                <w:bCs/>
                <w:sz w:val="24"/>
              </w:rPr>
            </w:pPr>
            <w:r w:rsidRPr="009514C6">
              <w:rPr>
                <w:rFonts w:hint="eastAsia"/>
                <w:b/>
                <w:bCs/>
                <w:sz w:val="24"/>
              </w:rPr>
              <w:t>基金用途</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9</w:t>
            </w:r>
            <w:r w:rsidRPr="009514C6">
              <w:rPr>
                <w:b/>
                <w:bCs/>
                <w:sz w:val="24"/>
              </w:rPr>
              <w:t>3.15</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1</w:t>
            </w:r>
            <w:r w:rsidRPr="009514C6">
              <w:rPr>
                <w:b/>
                <w:bCs/>
                <w:sz w:val="24"/>
              </w:rPr>
              <w:t>17.94</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b/>
                <w:bCs/>
                <w:sz w:val="24"/>
              </w:rPr>
              <w:t>185.87</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306CCF">
            <w:pPr>
              <w:spacing w:line="280" w:lineRule="exact"/>
              <w:ind w:leftChars="0" w:left="0" w:firstLineChars="0" w:firstLine="0"/>
              <w:jc w:val="right"/>
              <w:rPr>
                <w:b/>
                <w:bCs/>
                <w:sz w:val="24"/>
              </w:rPr>
            </w:pPr>
            <w:r>
              <w:rPr>
                <w:b/>
                <w:bCs/>
                <w:sz w:val="24"/>
              </w:rPr>
              <w:t>343.22</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b/>
                <w:bCs/>
                <w:sz w:val="24"/>
              </w:rPr>
              <w:t>326.49</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393.01</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sz w:val="24"/>
              </w:rPr>
              <w:t xml:space="preserve">  </w:t>
            </w:r>
            <w:r w:rsidRPr="009514C6">
              <w:rPr>
                <w:rFonts w:hint="eastAsia"/>
                <w:sz w:val="24"/>
              </w:rPr>
              <w:t>博愛專案計畫</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.73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.03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.0006</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EE3ACC">
            <w:pPr>
              <w:spacing w:line="280" w:lineRule="exact"/>
              <w:ind w:leftChars="0" w:left="0" w:firstLineChars="0" w:firstLine="0"/>
              <w:jc w:val="right"/>
              <w:rPr>
                <w:sz w:val="24"/>
              </w:rPr>
            </w:pPr>
            <w:r>
              <w:rPr>
                <w:sz w:val="24"/>
              </w:rPr>
              <w:t>0.001</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rFonts w:hint="eastAsia"/>
                <w:sz w:val="24"/>
              </w:rPr>
              <w:t xml:space="preserve"> </w:t>
            </w:r>
            <w:r w:rsidRPr="009514C6">
              <w:rPr>
                <w:sz w:val="24"/>
              </w:rPr>
              <w:t xml:space="preserve"> </w:t>
            </w:r>
            <w:r w:rsidRPr="009514C6">
              <w:rPr>
                <w:rFonts w:hint="eastAsia"/>
                <w:sz w:val="24"/>
              </w:rPr>
              <w:t>第205廠遷建專案</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2</w:t>
            </w:r>
            <w:r w:rsidRPr="009514C6">
              <w:rPr>
                <w:sz w:val="24"/>
              </w:rPr>
              <w:t>8.51</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3</w:t>
            </w:r>
            <w:r w:rsidRPr="009514C6">
              <w:rPr>
                <w:sz w:val="24"/>
              </w:rPr>
              <w:t>6.53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23.52</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306CCF">
            <w:pPr>
              <w:spacing w:line="280" w:lineRule="exact"/>
              <w:ind w:leftChars="0" w:left="0" w:firstLineChars="0" w:firstLine="0"/>
              <w:jc w:val="right"/>
              <w:rPr>
                <w:sz w:val="24"/>
              </w:rPr>
            </w:pPr>
            <w:r>
              <w:rPr>
                <w:sz w:val="24"/>
              </w:rPr>
              <w:t>51</w:t>
            </w:r>
            <w:r w:rsidR="00914818" w:rsidRPr="009514C6">
              <w:rPr>
                <w:sz w:val="24"/>
              </w:rPr>
              <w:t>.0</w:t>
            </w:r>
            <w:r>
              <w:rPr>
                <w:sz w:val="24"/>
              </w:rPr>
              <w:t>4</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18.20</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45.39</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rFonts w:hint="eastAsia"/>
                <w:sz w:val="24"/>
              </w:rPr>
              <w:t xml:space="preserve"> </w:t>
            </w:r>
            <w:r w:rsidRPr="009514C6">
              <w:rPr>
                <w:sz w:val="24"/>
              </w:rPr>
              <w:t xml:space="preserve"> </w:t>
            </w:r>
            <w:r w:rsidRPr="009514C6">
              <w:rPr>
                <w:rFonts w:hint="eastAsia"/>
                <w:sz w:val="24"/>
              </w:rPr>
              <w:t>資安園區專案計畫</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0</w:t>
            </w:r>
            <w:r w:rsidRPr="009514C6">
              <w:rPr>
                <w:sz w:val="24"/>
              </w:rPr>
              <w:t>.29</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0.30</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306CCF">
            <w:pPr>
              <w:spacing w:line="280" w:lineRule="exact"/>
              <w:ind w:leftChars="0" w:left="0" w:firstLineChars="0" w:firstLine="0"/>
              <w:jc w:val="right"/>
              <w:rPr>
                <w:sz w:val="24"/>
              </w:rPr>
            </w:pPr>
            <w:r>
              <w:rPr>
                <w:sz w:val="24"/>
              </w:rPr>
              <w:t>2</w:t>
            </w:r>
            <w:r w:rsidR="00914818" w:rsidRPr="009514C6">
              <w:rPr>
                <w:sz w:val="24"/>
              </w:rPr>
              <w:t>.7</w:t>
            </w:r>
            <w:r>
              <w:rPr>
                <w:sz w:val="24"/>
              </w:rPr>
              <w:t>3</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6.92</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10.17</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rFonts w:hint="eastAsia"/>
                <w:sz w:val="24"/>
              </w:rPr>
              <w:t xml:space="preserve"> </w:t>
            </w:r>
            <w:r w:rsidRPr="009514C6">
              <w:rPr>
                <w:sz w:val="24"/>
              </w:rPr>
              <w:t xml:space="preserve"> </w:t>
            </w:r>
            <w:r w:rsidRPr="009514C6">
              <w:rPr>
                <w:rFonts w:hint="eastAsia"/>
                <w:sz w:val="24"/>
              </w:rPr>
              <w:t>老舊營舍整建計畫</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4</w:t>
            </w:r>
            <w:r w:rsidRPr="009514C6">
              <w:rPr>
                <w:sz w:val="24"/>
              </w:rPr>
              <w:t>4.42</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6</w:t>
            </w:r>
            <w:r w:rsidRPr="009514C6">
              <w:rPr>
                <w:sz w:val="24"/>
              </w:rPr>
              <w:t>3.09</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142.19</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306CCF">
            <w:pPr>
              <w:spacing w:line="280" w:lineRule="exact"/>
              <w:ind w:leftChars="0" w:left="0" w:firstLineChars="0" w:firstLine="0"/>
              <w:jc w:val="right"/>
              <w:rPr>
                <w:sz w:val="24"/>
              </w:rPr>
            </w:pPr>
            <w:r>
              <w:rPr>
                <w:sz w:val="24"/>
              </w:rPr>
              <w:t>271</w:t>
            </w:r>
            <w:r w:rsidR="00914818" w:rsidRPr="009514C6">
              <w:rPr>
                <w:sz w:val="24"/>
              </w:rPr>
              <w:t>.</w:t>
            </w:r>
            <w:r>
              <w:rPr>
                <w:sz w:val="24"/>
              </w:rPr>
              <w:t>59</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285.82</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311.82</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pacing w:val="-10"/>
                <w:sz w:val="24"/>
              </w:rPr>
            </w:pPr>
            <w:r w:rsidRPr="009514C6">
              <w:rPr>
                <w:rFonts w:hint="eastAsia"/>
                <w:sz w:val="24"/>
              </w:rPr>
              <w:t xml:space="preserve"> </w:t>
            </w:r>
            <w:r w:rsidRPr="009514C6">
              <w:rPr>
                <w:sz w:val="24"/>
              </w:rPr>
              <w:t xml:space="preserve"> </w:t>
            </w:r>
            <w:r w:rsidRPr="009514C6">
              <w:rPr>
                <w:rFonts w:hint="eastAsia"/>
                <w:spacing w:val="-10"/>
                <w:sz w:val="24"/>
              </w:rPr>
              <w:t>工程及設施整建計畫</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1</w:t>
            </w:r>
            <w:r w:rsidRPr="009514C6">
              <w:rPr>
                <w:sz w:val="24"/>
              </w:rPr>
              <w:t>2.77</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1</w:t>
            </w:r>
            <w:r w:rsidRPr="009514C6">
              <w:rPr>
                <w:sz w:val="24"/>
              </w:rPr>
              <w:t>5.45</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16.79</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306CCF">
            <w:pPr>
              <w:spacing w:line="280" w:lineRule="exact"/>
              <w:ind w:leftChars="0" w:left="0" w:firstLineChars="0" w:firstLine="0"/>
              <w:jc w:val="right"/>
              <w:rPr>
                <w:sz w:val="24"/>
              </w:rPr>
            </w:pPr>
            <w:r w:rsidRPr="009514C6">
              <w:rPr>
                <w:sz w:val="24"/>
              </w:rPr>
              <w:t>1</w:t>
            </w:r>
            <w:r w:rsidR="00306CCF">
              <w:rPr>
                <w:sz w:val="24"/>
              </w:rPr>
              <w:t>4</w:t>
            </w:r>
            <w:r w:rsidRPr="009514C6">
              <w:rPr>
                <w:sz w:val="24"/>
              </w:rPr>
              <w:t>.</w:t>
            </w:r>
            <w:r w:rsidR="00306CCF">
              <w:rPr>
                <w:sz w:val="24"/>
              </w:rPr>
              <w:t>08</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13.53</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24.33</w:t>
            </w:r>
          </w:p>
        </w:tc>
      </w:tr>
      <w:tr w:rsidR="00914818" w:rsidRPr="009514C6" w:rsidTr="00EE3ACC">
        <w:tc>
          <w:tcPr>
            <w:tcW w:w="2562" w:type="dxa"/>
            <w:tcBorders>
              <w:top w:val="single" w:sz="6" w:space="0" w:color="auto"/>
              <w:left w:val="single" w:sz="12"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sz w:val="24"/>
              </w:rPr>
            </w:pPr>
            <w:r w:rsidRPr="009514C6">
              <w:rPr>
                <w:rFonts w:hint="eastAsia"/>
                <w:sz w:val="24"/>
              </w:rPr>
              <w:t xml:space="preserve"> </w:t>
            </w:r>
            <w:r w:rsidRPr="009514C6">
              <w:rPr>
                <w:sz w:val="24"/>
              </w:rPr>
              <w:t xml:space="preserve"> </w:t>
            </w:r>
            <w:r w:rsidRPr="009514C6">
              <w:rPr>
                <w:rFonts w:hint="eastAsia"/>
                <w:sz w:val="24"/>
              </w:rPr>
              <w:t>一般行政管理計畫</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6</w:t>
            </w:r>
            <w:r w:rsidRPr="009514C6">
              <w:rPr>
                <w:sz w:val="24"/>
              </w:rPr>
              <w:t>.72</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rFonts w:hint="eastAsia"/>
                <w:sz w:val="24"/>
              </w:rPr>
              <w:t>2</w:t>
            </w:r>
            <w:r w:rsidRPr="009514C6">
              <w:rPr>
                <w:sz w:val="24"/>
              </w:rPr>
              <w:t>.55</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3.07</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306CCF" w:rsidP="00306CCF">
            <w:pPr>
              <w:spacing w:line="280" w:lineRule="exact"/>
              <w:ind w:leftChars="0" w:left="0" w:firstLineChars="0" w:firstLine="0"/>
              <w:jc w:val="right"/>
              <w:rPr>
                <w:sz w:val="24"/>
              </w:rPr>
            </w:pPr>
            <w:r>
              <w:rPr>
                <w:sz w:val="24"/>
              </w:rPr>
              <w:t>3</w:t>
            </w:r>
            <w:r w:rsidR="00914818" w:rsidRPr="009514C6">
              <w:rPr>
                <w:sz w:val="24"/>
              </w:rPr>
              <w:t>.</w:t>
            </w:r>
            <w:r>
              <w:rPr>
                <w:sz w:val="24"/>
              </w:rPr>
              <w:t>78</w:t>
            </w:r>
          </w:p>
        </w:tc>
        <w:tc>
          <w:tcPr>
            <w:tcW w:w="988" w:type="dxa"/>
            <w:tcBorders>
              <w:top w:val="single" w:sz="6" w:space="0" w:color="auto"/>
              <w:left w:val="single" w:sz="6" w:space="0" w:color="auto"/>
              <w:bottom w:val="single" w:sz="6" w:space="0" w:color="auto"/>
              <w:right w:val="single" w:sz="6" w:space="0" w:color="auto"/>
            </w:tcBorders>
          </w:tcPr>
          <w:p w:rsidR="00914818" w:rsidRPr="009514C6" w:rsidRDefault="00914818" w:rsidP="00EE3ACC">
            <w:pPr>
              <w:spacing w:line="280" w:lineRule="exact"/>
              <w:ind w:leftChars="0" w:left="0" w:firstLineChars="0" w:firstLine="0"/>
              <w:jc w:val="right"/>
              <w:rPr>
                <w:sz w:val="24"/>
              </w:rPr>
            </w:pPr>
            <w:r w:rsidRPr="009514C6">
              <w:rPr>
                <w:sz w:val="24"/>
              </w:rPr>
              <w:t>2.01</w:t>
            </w:r>
          </w:p>
        </w:tc>
        <w:tc>
          <w:tcPr>
            <w:tcW w:w="988" w:type="dxa"/>
            <w:tcBorders>
              <w:top w:val="single" w:sz="6" w:space="0" w:color="auto"/>
              <w:left w:val="single" w:sz="6" w:space="0" w:color="auto"/>
              <w:bottom w:val="single" w:sz="6"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sz w:val="24"/>
              </w:rPr>
            </w:pPr>
            <w:r w:rsidRPr="009514C6">
              <w:rPr>
                <w:rFonts w:hint="eastAsia"/>
                <w:sz w:val="24"/>
              </w:rPr>
              <w:t>1.</w:t>
            </w:r>
            <w:r w:rsidR="00CA4FA1">
              <w:rPr>
                <w:rFonts w:hint="eastAsia"/>
                <w:sz w:val="24"/>
              </w:rPr>
              <w:t>3</w:t>
            </w:r>
            <w:r w:rsidR="00CA4FA1">
              <w:rPr>
                <w:sz w:val="24"/>
              </w:rPr>
              <w:t>0</w:t>
            </w:r>
          </w:p>
        </w:tc>
      </w:tr>
      <w:tr w:rsidR="00914818" w:rsidRPr="009514C6" w:rsidTr="00EE3ACC">
        <w:tc>
          <w:tcPr>
            <w:tcW w:w="2562" w:type="dxa"/>
            <w:tcBorders>
              <w:top w:val="single" w:sz="6" w:space="0" w:color="auto"/>
              <w:left w:val="single" w:sz="12" w:space="0" w:color="auto"/>
              <w:bottom w:val="single" w:sz="12"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left"/>
              <w:rPr>
                <w:b/>
                <w:bCs/>
                <w:sz w:val="24"/>
              </w:rPr>
            </w:pPr>
            <w:r w:rsidRPr="009514C6">
              <w:rPr>
                <w:rFonts w:hint="eastAsia"/>
                <w:b/>
                <w:bCs/>
                <w:sz w:val="24"/>
              </w:rPr>
              <w:t>本期賸餘(短絀)</w:t>
            </w:r>
          </w:p>
        </w:tc>
        <w:tc>
          <w:tcPr>
            <w:tcW w:w="988" w:type="dxa"/>
            <w:tcBorders>
              <w:top w:val="single" w:sz="6" w:space="0" w:color="auto"/>
              <w:left w:val="single" w:sz="6" w:space="0" w:color="auto"/>
              <w:bottom w:val="single" w:sz="12"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1</w:t>
            </w:r>
            <w:r w:rsidRPr="009514C6">
              <w:rPr>
                <w:b/>
                <w:bCs/>
                <w:sz w:val="24"/>
              </w:rPr>
              <w:t>67.25</w:t>
            </w:r>
          </w:p>
        </w:tc>
        <w:tc>
          <w:tcPr>
            <w:tcW w:w="988" w:type="dxa"/>
            <w:tcBorders>
              <w:top w:val="single" w:sz="6" w:space="0" w:color="auto"/>
              <w:left w:val="single" w:sz="6" w:space="0" w:color="auto"/>
              <w:bottom w:val="single" w:sz="12"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rFonts w:hint="eastAsia"/>
                <w:b/>
                <w:bCs/>
                <w:sz w:val="24"/>
              </w:rPr>
              <w:t>4</w:t>
            </w:r>
            <w:r w:rsidRPr="009514C6">
              <w:rPr>
                <w:b/>
                <w:bCs/>
                <w:sz w:val="24"/>
              </w:rPr>
              <w:t>08.49</w:t>
            </w:r>
          </w:p>
        </w:tc>
        <w:tc>
          <w:tcPr>
            <w:tcW w:w="988" w:type="dxa"/>
            <w:tcBorders>
              <w:top w:val="single" w:sz="6" w:space="0" w:color="auto"/>
              <w:left w:val="single" w:sz="6" w:space="0" w:color="auto"/>
              <w:bottom w:val="single" w:sz="12" w:space="0" w:color="auto"/>
              <w:right w:val="single" w:sz="6" w:space="0" w:color="auto"/>
            </w:tcBorders>
          </w:tcPr>
          <w:p w:rsidR="00914818" w:rsidRPr="009514C6" w:rsidRDefault="00914818" w:rsidP="00EE3ACC">
            <w:pPr>
              <w:spacing w:line="280" w:lineRule="exact"/>
              <w:ind w:leftChars="0" w:left="0" w:firstLineChars="0" w:firstLine="0"/>
              <w:jc w:val="right"/>
              <w:rPr>
                <w:b/>
                <w:bCs/>
                <w:sz w:val="24"/>
              </w:rPr>
            </w:pPr>
            <w:r w:rsidRPr="009514C6">
              <w:rPr>
                <w:b/>
                <w:bCs/>
                <w:sz w:val="24"/>
              </w:rPr>
              <w:t>-22.90</w:t>
            </w:r>
          </w:p>
        </w:tc>
        <w:tc>
          <w:tcPr>
            <w:tcW w:w="988" w:type="dxa"/>
            <w:tcBorders>
              <w:top w:val="single" w:sz="6" w:space="0" w:color="auto"/>
              <w:left w:val="single" w:sz="6" w:space="0" w:color="auto"/>
              <w:bottom w:val="single" w:sz="12" w:space="0" w:color="auto"/>
              <w:right w:val="single" w:sz="6" w:space="0" w:color="auto"/>
            </w:tcBorders>
          </w:tcPr>
          <w:p w:rsidR="00914818" w:rsidRPr="00306CCF" w:rsidRDefault="00914818" w:rsidP="00306CCF">
            <w:pPr>
              <w:spacing w:line="280" w:lineRule="exact"/>
              <w:ind w:leftChars="0" w:left="0" w:firstLineChars="0" w:firstLine="0"/>
              <w:jc w:val="right"/>
              <w:rPr>
                <w:b/>
                <w:bCs/>
                <w:sz w:val="22"/>
                <w:szCs w:val="22"/>
              </w:rPr>
            </w:pPr>
            <w:r w:rsidRPr="00306CCF">
              <w:rPr>
                <w:b/>
                <w:bCs/>
                <w:sz w:val="22"/>
                <w:szCs w:val="22"/>
              </w:rPr>
              <w:t>-1</w:t>
            </w:r>
            <w:r w:rsidR="00306CCF" w:rsidRPr="00306CCF">
              <w:rPr>
                <w:b/>
                <w:bCs/>
                <w:sz w:val="22"/>
                <w:szCs w:val="22"/>
              </w:rPr>
              <w:t>93</w:t>
            </w:r>
            <w:r w:rsidRPr="00306CCF">
              <w:rPr>
                <w:b/>
                <w:bCs/>
                <w:sz w:val="22"/>
                <w:szCs w:val="22"/>
              </w:rPr>
              <w:t>.</w:t>
            </w:r>
            <w:r w:rsidR="00306CCF" w:rsidRPr="00306CCF">
              <w:rPr>
                <w:b/>
                <w:bCs/>
                <w:sz w:val="22"/>
                <w:szCs w:val="22"/>
              </w:rPr>
              <w:t>26</w:t>
            </w:r>
          </w:p>
        </w:tc>
        <w:tc>
          <w:tcPr>
            <w:tcW w:w="988" w:type="dxa"/>
            <w:tcBorders>
              <w:top w:val="single" w:sz="6" w:space="0" w:color="auto"/>
              <w:left w:val="single" w:sz="6" w:space="0" w:color="auto"/>
              <w:bottom w:val="single" w:sz="12" w:space="0" w:color="auto"/>
              <w:right w:val="single" w:sz="6" w:space="0" w:color="auto"/>
            </w:tcBorders>
          </w:tcPr>
          <w:p w:rsidR="00914818" w:rsidRPr="009514C6" w:rsidRDefault="00914818" w:rsidP="00EE3ACC">
            <w:pPr>
              <w:spacing w:line="280" w:lineRule="exact"/>
              <w:ind w:leftChars="0" w:left="0" w:firstLineChars="0" w:firstLine="0"/>
              <w:jc w:val="right"/>
              <w:rPr>
                <w:b/>
                <w:bCs/>
                <w:sz w:val="22"/>
                <w:szCs w:val="22"/>
              </w:rPr>
            </w:pPr>
            <w:r w:rsidRPr="009514C6">
              <w:rPr>
                <w:b/>
                <w:bCs/>
                <w:sz w:val="22"/>
                <w:szCs w:val="22"/>
              </w:rPr>
              <w:t>-146.26</w:t>
            </w:r>
          </w:p>
        </w:tc>
        <w:tc>
          <w:tcPr>
            <w:tcW w:w="988" w:type="dxa"/>
            <w:tcBorders>
              <w:top w:val="single" w:sz="6" w:space="0" w:color="auto"/>
              <w:left w:val="single" w:sz="6" w:space="0" w:color="auto"/>
              <w:bottom w:val="single" w:sz="12" w:space="0" w:color="auto"/>
              <w:right w:val="single" w:sz="6" w:space="0" w:color="auto"/>
            </w:tcBorders>
            <w:shd w:val="clear" w:color="auto" w:fill="auto"/>
          </w:tcPr>
          <w:p w:rsidR="00914818" w:rsidRPr="009514C6" w:rsidRDefault="00914818" w:rsidP="00EE3ACC">
            <w:pPr>
              <w:spacing w:line="280" w:lineRule="exact"/>
              <w:ind w:leftChars="0" w:left="0" w:firstLineChars="0" w:firstLine="0"/>
              <w:jc w:val="right"/>
              <w:rPr>
                <w:b/>
                <w:bCs/>
                <w:sz w:val="22"/>
                <w:szCs w:val="22"/>
              </w:rPr>
            </w:pPr>
            <w:r w:rsidRPr="009514C6">
              <w:rPr>
                <w:rFonts w:hint="eastAsia"/>
                <w:b/>
                <w:bCs/>
                <w:sz w:val="22"/>
                <w:szCs w:val="22"/>
              </w:rPr>
              <w:t>-245.5</w:t>
            </w:r>
            <w:r>
              <w:rPr>
                <w:b/>
                <w:bCs/>
                <w:sz w:val="22"/>
                <w:szCs w:val="22"/>
              </w:rPr>
              <w:t>4</w:t>
            </w:r>
          </w:p>
        </w:tc>
      </w:tr>
    </w:tbl>
    <w:p w:rsidR="00914818" w:rsidRPr="009514C6" w:rsidRDefault="00914818" w:rsidP="00914818">
      <w:pPr>
        <w:adjustRightInd w:val="0"/>
        <w:spacing w:line="300" w:lineRule="exact"/>
        <w:ind w:leftChars="0" w:left="1216" w:hangingChars="500" w:hanging="1216"/>
        <w:rPr>
          <w:sz w:val="24"/>
          <w:szCs w:val="24"/>
        </w:rPr>
      </w:pPr>
      <w:r w:rsidRPr="009514C6">
        <w:rPr>
          <w:rFonts w:hint="eastAsia"/>
          <w:sz w:val="24"/>
          <w:szCs w:val="24"/>
        </w:rPr>
        <w:t xml:space="preserve">說 </w:t>
      </w:r>
      <w:r w:rsidRPr="009514C6">
        <w:rPr>
          <w:sz w:val="24"/>
          <w:szCs w:val="24"/>
        </w:rPr>
        <w:t xml:space="preserve">   </w:t>
      </w:r>
      <w:r w:rsidRPr="009514C6">
        <w:rPr>
          <w:rFonts w:hint="eastAsia"/>
          <w:sz w:val="24"/>
          <w:szCs w:val="24"/>
        </w:rPr>
        <w:t>明：本表11</w:t>
      </w:r>
      <w:r w:rsidRPr="009514C6">
        <w:rPr>
          <w:sz w:val="24"/>
          <w:szCs w:val="24"/>
        </w:rPr>
        <w:t>3</w:t>
      </w:r>
      <w:r w:rsidRPr="009514C6">
        <w:rPr>
          <w:rFonts w:hint="eastAsia"/>
          <w:sz w:val="24"/>
          <w:szCs w:val="24"/>
        </w:rPr>
        <w:t>、1</w:t>
      </w:r>
      <w:r w:rsidRPr="009514C6">
        <w:rPr>
          <w:sz w:val="24"/>
          <w:szCs w:val="24"/>
        </w:rPr>
        <w:t>14</w:t>
      </w:r>
      <w:r w:rsidRPr="009514C6">
        <w:rPr>
          <w:rFonts w:hint="eastAsia"/>
          <w:sz w:val="24"/>
          <w:szCs w:val="24"/>
        </w:rPr>
        <w:t>年度為預算案數，餘為審定決算數；表內數據或有小數點尾差。</w:t>
      </w:r>
    </w:p>
    <w:p w:rsidR="00914818" w:rsidRPr="009514C6" w:rsidRDefault="00914818" w:rsidP="00914818">
      <w:pPr>
        <w:adjustRightInd w:val="0"/>
        <w:spacing w:line="300" w:lineRule="exact"/>
        <w:ind w:leftChars="0" w:left="973" w:hangingChars="400" w:hanging="973"/>
        <w:rPr>
          <w:sz w:val="24"/>
          <w:szCs w:val="24"/>
        </w:rPr>
      </w:pPr>
      <w:r w:rsidRPr="009514C6">
        <w:rPr>
          <w:rFonts w:hint="eastAsia"/>
          <w:sz w:val="24"/>
          <w:szCs w:val="24"/>
        </w:rPr>
        <w:t>資料來源：營改基金各年度預、決算書。</w:t>
      </w:r>
    </w:p>
    <w:p w:rsidR="00914818" w:rsidRPr="00B17480" w:rsidRDefault="00914818" w:rsidP="00914818">
      <w:pPr>
        <w:adjustRightInd w:val="0"/>
        <w:ind w:leftChars="0" w:left="0" w:firstLineChars="0" w:firstLine="0"/>
        <w:rPr>
          <w:rFonts w:hAnsi="標楷體" w:hint="eastAsia"/>
          <w:sz w:val="24"/>
          <w:szCs w:val="24"/>
        </w:rPr>
      </w:pPr>
      <w:r w:rsidRPr="00B17480">
        <w:rPr>
          <w:rFonts w:hAnsi="標楷體" w:hint="eastAsia"/>
          <w:b/>
          <w:smallCaps/>
          <w:snapToGrid/>
          <w:color w:val="000000"/>
        </w:rPr>
        <w:t>表</w:t>
      </w:r>
      <w:r w:rsidR="00E749A3">
        <w:rPr>
          <w:rFonts w:hAnsi="標楷體"/>
          <w:b/>
          <w:smallCaps/>
          <w:snapToGrid/>
          <w:color w:val="000000"/>
        </w:rPr>
        <w:t>2</w:t>
      </w:r>
      <w:r w:rsidRPr="00B17480">
        <w:rPr>
          <w:rFonts w:hAnsi="標楷體" w:hint="eastAsia"/>
          <w:b/>
          <w:smallCaps/>
          <w:snapToGrid/>
          <w:color w:val="000000"/>
        </w:rPr>
        <w:t xml:space="preserve">  </w:t>
      </w:r>
      <w:r w:rsidRPr="00B17480">
        <w:rPr>
          <w:rFonts w:hAnsi="標楷體" w:hint="eastAsia"/>
          <w:b/>
        </w:rPr>
        <w:t>營改基金10</w:t>
      </w:r>
      <w:r>
        <w:rPr>
          <w:rFonts w:hAnsi="標楷體"/>
          <w:b/>
        </w:rPr>
        <w:t>6</w:t>
      </w:r>
      <w:r w:rsidRPr="00B17480">
        <w:rPr>
          <w:rFonts w:hAnsi="標楷體" w:hint="eastAsia"/>
          <w:b/>
          <w:lang w:eastAsia="zh-HK"/>
        </w:rPr>
        <w:t>至</w:t>
      </w:r>
      <w:r w:rsidRPr="00B17480">
        <w:rPr>
          <w:rFonts w:hAnsi="標楷體" w:hint="eastAsia"/>
          <w:b/>
        </w:rPr>
        <w:t>11</w:t>
      </w:r>
      <w:r>
        <w:rPr>
          <w:rFonts w:hAnsi="標楷體"/>
          <w:b/>
        </w:rPr>
        <w:t>4</w:t>
      </w:r>
      <w:r w:rsidRPr="00B17480">
        <w:rPr>
          <w:rFonts w:hAnsi="標楷體" w:hint="eastAsia"/>
          <w:b/>
        </w:rPr>
        <w:t>年度收支餘絀</w:t>
      </w:r>
      <w:r>
        <w:rPr>
          <w:rFonts w:hAnsi="標楷體" w:hint="eastAsia"/>
          <w:b/>
        </w:rPr>
        <w:t>差異</w:t>
      </w:r>
      <w:r w:rsidRPr="00B17480">
        <w:rPr>
          <w:rFonts w:hAnsi="標楷體" w:hint="eastAsia"/>
          <w:b/>
        </w:rPr>
        <w:t xml:space="preserve">概況表  </w:t>
      </w:r>
      <w:r w:rsidRPr="00B17480">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984"/>
        <w:gridCol w:w="1701"/>
        <w:gridCol w:w="1701"/>
        <w:gridCol w:w="1559"/>
      </w:tblGrid>
      <w:tr w:rsidR="00914818" w:rsidRPr="00B17480" w:rsidTr="008E7543">
        <w:trPr>
          <w:tblHeader/>
        </w:trPr>
        <w:tc>
          <w:tcPr>
            <w:tcW w:w="1560" w:type="dxa"/>
            <w:vMerge w:val="restart"/>
            <w:tcBorders>
              <w:top w:val="single" w:sz="12" w:space="0" w:color="auto"/>
              <w:left w:val="single" w:sz="12" w:space="0" w:color="auto"/>
              <w:bottom w:val="single" w:sz="6" w:space="0" w:color="auto"/>
            </w:tcBorders>
            <w:shd w:val="clear" w:color="auto" w:fill="auto"/>
            <w:vAlign w:val="center"/>
          </w:tcPr>
          <w:p w:rsidR="00914818" w:rsidRPr="00BA4F1B" w:rsidRDefault="00914818" w:rsidP="00EE3ACC">
            <w:pPr>
              <w:spacing w:line="240" w:lineRule="exact"/>
              <w:ind w:leftChars="0" w:left="0" w:firstLineChars="0" w:firstLine="0"/>
              <w:jc w:val="center"/>
              <w:rPr>
                <w:rFonts w:hAnsi="標楷體"/>
                <w:b/>
                <w:sz w:val="24"/>
                <w:szCs w:val="24"/>
              </w:rPr>
            </w:pPr>
            <w:r w:rsidRPr="00BA4F1B">
              <w:rPr>
                <w:rFonts w:hAnsi="標楷體" w:hint="eastAsia"/>
                <w:b/>
                <w:sz w:val="24"/>
                <w:szCs w:val="24"/>
              </w:rPr>
              <w:t>年度</w:t>
            </w:r>
          </w:p>
        </w:tc>
        <w:tc>
          <w:tcPr>
            <w:tcW w:w="1984" w:type="dxa"/>
            <w:vMerge w:val="restart"/>
            <w:tcBorders>
              <w:top w:val="single" w:sz="12" w:space="0" w:color="auto"/>
              <w:bottom w:val="single" w:sz="6" w:space="0" w:color="auto"/>
            </w:tcBorders>
            <w:shd w:val="clear" w:color="auto" w:fill="auto"/>
            <w:vAlign w:val="center"/>
          </w:tcPr>
          <w:p w:rsidR="00914818" w:rsidRPr="00BA4F1B" w:rsidRDefault="00914818" w:rsidP="00EE3ACC">
            <w:pPr>
              <w:spacing w:line="240" w:lineRule="exact"/>
              <w:ind w:leftChars="0" w:left="0" w:firstLineChars="0" w:firstLine="0"/>
              <w:jc w:val="center"/>
              <w:rPr>
                <w:rFonts w:hAnsi="標楷體"/>
                <w:b/>
                <w:sz w:val="24"/>
                <w:szCs w:val="24"/>
              </w:rPr>
            </w:pPr>
            <w:r w:rsidRPr="00BA4F1B">
              <w:rPr>
                <w:rFonts w:hAnsi="標楷體" w:hint="eastAsia"/>
                <w:b/>
                <w:sz w:val="24"/>
                <w:szCs w:val="24"/>
              </w:rPr>
              <w:t>預算數(1)</w:t>
            </w:r>
          </w:p>
        </w:tc>
        <w:tc>
          <w:tcPr>
            <w:tcW w:w="1701" w:type="dxa"/>
            <w:vMerge w:val="restart"/>
            <w:tcBorders>
              <w:top w:val="single" w:sz="12" w:space="0" w:color="auto"/>
              <w:bottom w:val="single" w:sz="6" w:space="0" w:color="auto"/>
            </w:tcBorders>
            <w:shd w:val="clear" w:color="auto" w:fill="auto"/>
            <w:vAlign w:val="center"/>
          </w:tcPr>
          <w:p w:rsidR="00914818" w:rsidRPr="00BA4F1B" w:rsidRDefault="00914818" w:rsidP="00EE3ACC">
            <w:pPr>
              <w:spacing w:line="240" w:lineRule="exact"/>
              <w:ind w:leftChars="0" w:left="0" w:firstLineChars="0" w:firstLine="0"/>
              <w:jc w:val="center"/>
              <w:rPr>
                <w:rFonts w:hAnsi="標楷體"/>
                <w:b/>
                <w:sz w:val="24"/>
                <w:szCs w:val="24"/>
              </w:rPr>
            </w:pPr>
            <w:r w:rsidRPr="00BA4F1B">
              <w:rPr>
                <w:rFonts w:hAnsi="標楷體" w:hint="eastAsia"/>
                <w:b/>
                <w:sz w:val="24"/>
                <w:szCs w:val="24"/>
              </w:rPr>
              <w:t>決算數(2)</w:t>
            </w:r>
          </w:p>
        </w:tc>
        <w:tc>
          <w:tcPr>
            <w:tcW w:w="3260" w:type="dxa"/>
            <w:gridSpan w:val="2"/>
            <w:tcBorders>
              <w:top w:val="single" w:sz="12" w:space="0" w:color="auto"/>
              <w:bottom w:val="single" w:sz="6" w:space="0" w:color="auto"/>
              <w:right w:val="single" w:sz="12"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b/>
                <w:spacing w:val="-12"/>
                <w:sz w:val="24"/>
                <w:szCs w:val="24"/>
              </w:rPr>
            </w:pPr>
            <w:r w:rsidRPr="00BA4F1B">
              <w:rPr>
                <w:rFonts w:hAnsi="標楷體" w:hint="eastAsia"/>
                <w:b/>
                <w:spacing w:val="-12"/>
                <w:sz w:val="24"/>
                <w:szCs w:val="24"/>
              </w:rPr>
              <w:t>決算數與預算數增減比較</w:t>
            </w:r>
          </w:p>
        </w:tc>
      </w:tr>
      <w:tr w:rsidR="00914818" w:rsidRPr="00B17480" w:rsidTr="008E7543">
        <w:trPr>
          <w:tblHeader/>
        </w:trPr>
        <w:tc>
          <w:tcPr>
            <w:tcW w:w="1560" w:type="dxa"/>
            <w:vMerge/>
            <w:tcBorders>
              <w:top w:val="single" w:sz="6" w:space="0" w:color="auto"/>
              <w:left w:val="single" w:sz="12" w:space="0" w:color="auto"/>
              <w:bottom w:val="single" w:sz="6" w:space="0" w:color="auto"/>
            </w:tcBorders>
            <w:shd w:val="clear" w:color="auto" w:fill="auto"/>
          </w:tcPr>
          <w:p w:rsidR="00914818" w:rsidRPr="00BA4F1B" w:rsidRDefault="00914818" w:rsidP="00EE3ACC">
            <w:pPr>
              <w:spacing w:line="240" w:lineRule="exact"/>
              <w:ind w:leftChars="0" w:left="0" w:firstLineChars="0" w:firstLine="0"/>
              <w:jc w:val="left"/>
              <w:rPr>
                <w:rFonts w:hAnsi="標楷體"/>
                <w:sz w:val="24"/>
                <w:szCs w:val="24"/>
              </w:rPr>
            </w:pPr>
          </w:p>
        </w:tc>
        <w:tc>
          <w:tcPr>
            <w:tcW w:w="1984" w:type="dxa"/>
            <w:vMerge/>
            <w:tcBorders>
              <w:top w:val="single" w:sz="6" w:space="0" w:color="auto"/>
              <w:bottom w:val="single" w:sz="6" w:space="0" w:color="auto"/>
            </w:tcBorders>
            <w:shd w:val="clear" w:color="auto" w:fill="auto"/>
          </w:tcPr>
          <w:p w:rsidR="00914818" w:rsidRPr="00BA4F1B" w:rsidRDefault="00914818" w:rsidP="00EE3ACC">
            <w:pPr>
              <w:spacing w:line="240" w:lineRule="exact"/>
              <w:ind w:leftChars="0" w:left="0" w:firstLineChars="0" w:firstLine="0"/>
              <w:jc w:val="left"/>
              <w:rPr>
                <w:rFonts w:hAnsi="標楷體"/>
                <w:sz w:val="24"/>
                <w:szCs w:val="24"/>
              </w:rPr>
            </w:pPr>
          </w:p>
        </w:tc>
        <w:tc>
          <w:tcPr>
            <w:tcW w:w="1701" w:type="dxa"/>
            <w:vMerge/>
            <w:tcBorders>
              <w:top w:val="single" w:sz="6" w:space="0" w:color="auto"/>
              <w:bottom w:val="single" w:sz="6" w:space="0" w:color="auto"/>
            </w:tcBorders>
            <w:shd w:val="clear" w:color="auto" w:fill="auto"/>
          </w:tcPr>
          <w:p w:rsidR="00914818" w:rsidRPr="00BA4F1B" w:rsidRDefault="00914818" w:rsidP="00EE3ACC">
            <w:pPr>
              <w:spacing w:line="240" w:lineRule="exact"/>
              <w:ind w:leftChars="0" w:left="0" w:firstLineChars="0" w:firstLine="0"/>
              <w:jc w:val="left"/>
              <w:rPr>
                <w:rFonts w:hAnsi="標楷體"/>
                <w:sz w:val="24"/>
                <w:szCs w:val="24"/>
              </w:rPr>
            </w:pPr>
          </w:p>
        </w:tc>
        <w:tc>
          <w:tcPr>
            <w:tcW w:w="1701" w:type="dxa"/>
            <w:tcBorders>
              <w:top w:val="single" w:sz="6" w:space="0" w:color="auto"/>
              <w:bottom w:val="single" w:sz="6" w:space="0" w:color="auto"/>
            </w:tcBorders>
            <w:shd w:val="clear" w:color="auto" w:fill="auto"/>
            <w:vAlign w:val="center"/>
          </w:tcPr>
          <w:p w:rsidR="00914818" w:rsidRPr="00993BB6" w:rsidRDefault="00914818" w:rsidP="00EE3ACC">
            <w:pPr>
              <w:spacing w:line="240" w:lineRule="exact"/>
              <w:ind w:leftChars="0" w:left="0" w:firstLineChars="0" w:firstLine="0"/>
              <w:jc w:val="center"/>
              <w:rPr>
                <w:rFonts w:hAnsi="標楷體"/>
                <w:b/>
                <w:sz w:val="22"/>
                <w:szCs w:val="22"/>
              </w:rPr>
            </w:pPr>
            <w:r w:rsidRPr="00993BB6">
              <w:rPr>
                <w:rFonts w:hAnsi="標楷體" w:hint="eastAsia"/>
                <w:b/>
                <w:sz w:val="22"/>
                <w:szCs w:val="22"/>
              </w:rPr>
              <w:t>金額(</w:t>
            </w:r>
            <w:r w:rsidRPr="00993BB6">
              <w:rPr>
                <w:rFonts w:hAnsi="標楷體"/>
                <w:b/>
                <w:sz w:val="22"/>
                <w:szCs w:val="22"/>
              </w:rPr>
              <w:t>3)=</w:t>
            </w:r>
          </w:p>
          <w:p w:rsidR="00914818" w:rsidRPr="00993BB6" w:rsidRDefault="00914818" w:rsidP="00EE3ACC">
            <w:pPr>
              <w:spacing w:line="240" w:lineRule="exact"/>
              <w:ind w:leftChars="0" w:left="0" w:firstLineChars="0" w:firstLine="0"/>
              <w:jc w:val="center"/>
              <w:rPr>
                <w:rFonts w:hAnsi="標楷體"/>
                <w:b/>
                <w:sz w:val="22"/>
                <w:szCs w:val="22"/>
              </w:rPr>
            </w:pPr>
            <w:r w:rsidRPr="00993BB6">
              <w:rPr>
                <w:rFonts w:hAnsi="標楷體" w:hint="eastAsia"/>
                <w:b/>
                <w:sz w:val="22"/>
                <w:szCs w:val="22"/>
              </w:rPr>
              <w:t>(2)-(1)</w:t>
            </w:r>
          </w:p>
        </w:tc>
        <w:tc>
          <w:tcPr>
            <w:tcW w:w="1559" w:type="dxa"/>
            <w:tcBorders>
              <w:top w:val="single" w:sz="6" w:space="0" w:color="auto"/>
              <w:bottom w:val="single" w:sz="6" w:space="0" w:color="auto"/>
              <w:right w:val="single" w:sz="12" w:space="0" w:color="auto"/>
            </w:tcBorders>
            <w:shd w:val="clear" w:color="auto" w:fill="auto"/>
            <w:vAlign w:val="center"/>
          </w:tcPr>
          <w:p w:rsidR="00914818" w:rsidRPr="00993BB6" w:rsidRDefault="00914818" w:rsidP="00EE3ACC">
            <w:pPr>
              <w:spacing w:line="240" w:lineRule="exact"/>
              <w:ind w:leftChars="0" w:left="0" w:firstLineChars="0" w:firstLine="0"/>
              <w:jc w:val="center"/>
              <w:rPr>
                <w:rFonts w:hAnsi="標楷體"/>
                <w:b/>
                <w:sz w:val="22"/>
                <w:szCs w:val="22"/>
              </w:rPr>
            </w:pPr>
            <w:r w:rsidRPr="00993BB6">
              <w:rPr>
                <w:rFonts w:hAnsi="標楷體" w:hint="eastAsia"/>
                <w:b/>
                <w:sz w:val="22"/>
                <w:szCs w:val="22"/>
              </w:rPr>
              <w:t>比率</w:t>
            </w:r>
          </w:p>
          <w:p w:rsidR="00914818" w:rsidRPr="00993BB6" w:rsidRDefault="00914818" w:rsidP="00EE3ACC">
            <w:pPr>
              <w:spacing w:line="240" w:lineRule="exact"/>
              <w:ind w:leftChars="0" w:left="0" w:firstLineChars="0" w:firstLine="0"/>
              <w:jc w:val="center"/>
              <w:rPr>
                <w:rFonts w:hAnsi="標楷體"/>
                <w:b/>
                <w:sz w:val="22"/>
                <w:szCs w:val="22"/>
              </w:rPr>
            </w:pPr>
            <w:r w:rsidRPr="00993BB6">
              <w:rPr>
                <w:rFonts w:hAnsi="標楷體" w:hint="eastAsia"/>
                <w:b/>
                <w:sz w:val="22"/>
                <w:szCs w:val="22"/>
              </w:rPr>
              <w:t>(</w:t>
            </w:r>
            <w:r w:rsidRPr="00993BB6">
              <w:rPr>
                <w:rFonts w:hAnsi="標楷體"/>
                <w:b/>
                <w:sz w:val="22"/>
                <w:szCs w:val="22"/>
              </w:rPr>
              <w:t>3)/(1)</w:t>
            </w:r>
          </w:p>
        </w:tc>
      </w:tr>
      <w:tr w:rsidR="00914818" w:rsidRPr="00B17480" w:rsidTr="008E7543">
        <w:tc>
          <w:tcPr>
            <w:tcW w:w="1560" w:type="dxa"/>
            <w:tcBorders>
              <w:top w:val="single" w:sz="6" w:space="0" w:color="auto"/>
              <w:left w:val="single" w:sz="12"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cs="新細明體"/>
                <w:snapToGrid/>
                <w:color w:val="000000"/>
                <w:spacing w:val="-5"/>
                <w:kern w:val="0"/>
                <w:sz w:val="24"/>
                <w:szCs w:val="24"/>
              </w:rPr>
            </w:pPr>
            <w:r w:rsidRPr="00BA4F1B">
              <w:rPr>
                <w:rFonts w:hAnsi="標楷體" w:hint="eastAsia"/>
                <w:snapToGrid/>
                <w:color w:val="000000"/>
                <w:spacing w:val="-5"/>
                <w:kern w:val="0"/>
                <w:sz w:val="24"/>
                <w:szCs w:val="24"/>
              </w:rPr>
              <w:t>106</w:t>
            </w:r>
          </w:p>
        </w:tc>
        <w:tc>
          <w:tcPr>
            <w:tcW w:w="1984"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BA4F1B">
              <w:rPr>
                <w:rFonts w:hAnsi="標楷體" w:hint="eastAsia"/>
                <w:snapToGrid/>
                <w:color w:val="000000"/>
                <w:spacing w:val="-5"/>
                <w:kern w:val="0"/>
                <w:sz w:val="24"/>
                <w:szCs w:val="24"/>
              </w:rPr>
              <w:t>3,088,271</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2,412,948</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-675,323</w:t>
            </w:r>
          </w:p>
        </w:tc>
        <w:tc>
          <w:tcPr>
            <w:tcW w:w="1559" w:type="dxa"/>
            <w:tcBorders>
              <w:top w:val="single" w:sz="6" w:space="0" w:color="auto"/>
              <w:bottom w:val="single" w:sz="6" w:space="0" w:color="auto"/>
              <w:right w:val="single" w:sz="12"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-21.87%</w:t>
            </w:r>
          </w:p>
        </w:tc>
      </w:tr>
      <w:tr w:rsidR="00914818" w:rsidRPr="00B17480" w:rsidTr="008E7543">
        <w:tc>
          <w:tcPr>
            <w:tcW w:w="1560" w:type="dxa"/>
            <w:tcBorders>
              <w:top w:val="single" w:sz="6" w:space="0" w:color="auto"/>
              <w:left w:val="single" w:sz="12"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snapToGrid/>
                <w:color w:val="000000"/>
                <w:spacing w:val="-5"/>
                <w:kern w:val="0"/>
                <w:sz w:val="24"/>
                <w:szCs w:val="24"/>
              </w:rPr>
            </w:pPr>
            <w:r w:rsidRPr="00BA4F1B">
              <w:rPr>
                <w:rFonts w:hAnsi="標楷體" w:hint="eastAsia"/>
                <w:snapToGrid/>
                <w:color w:val="000000"/>
                <w:spacing w:val="-5"/>
                <w:kern w:val="0"/>
                <w:sz w:val="24"/>
                <w:szCs w:val="24"/>
              </w:rPr>
              <w:t>107</w:t>
            </w:r>
          </w:p>
        </w:tc>
        <w:tc>
          <w:tcPr>
            <w:tcW w:w="1984"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BA4F1B">
              <w:rPr>
                <w:rFonts w:hAnsi="標楷體" w:hint="eastAsia"/>
                <w:snapToGrid/>
                <w:color w:val="000000"/>
                <w:spacing w:val="-5"/>
                <w:kern w:val="0"/>
                <w:sz w:val="24"/>
                <w:szCs w:val="24"/>
              </w:rPr>
              <w:t>5,027,267</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BA4F1B">
              <w:rPr>
                <w:rFonts w:hAnsi="標楷體" w:hint="eastAsia"/>
                <w:snapToGrid/>
                <w:color w:val="000000"/>
                <w:spacing w:val="-5"/>
                <w:kern w:val="0"/>
                <w:sz w:val="24"/>
                <w:szCs w:val="24"/>
              </w:rPr>
              <w:t>17,576,853</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BA4F1B">
              <w:rPr>
                <w:rFonts w:hAnsi="標楷體" w:hint="eastAsia"/>
                <w:snapToGrid/>
                <w:color w:val="000000"/>
                <w:spacing w:val="-5"/>
                <w:kern w:val="0"/>
                <w:sz w:val="24"/>
                <w:szCs w:val="24"/>
              </w:rPr>
              <w:t>12,549,586</w:t>
            </w:r>
          </w:p>
        </w:tc>
        <w:tc>
          <w:tcPr>
            <w:tcW w:w="1559" w:type="dxa"/>
            <w:tcBorders>
              <w:top w:val="single" w:sz="6" w:space="0" w:color="auto"/>
              <w:bottom w:val="single" w:sz="6" w:space="0" w:color="auto"/>
              <w:right w:val="single" w:sz="12"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BA4F1B">
              <w:rPr>
                <w:rFonts w:hAnsi="標楷體" w:hint="eastAsia"/>
                <w:snapToGrid/>
                <w:color w:val="000000"/>
                <w:spacing w:val="-5"/>
                <w:kern w:val="0"/>
                <w:sz w:val="24"/>
                <w:szCs w:val="24"/>
              </w:rPr>
              <w:t>249.63%</w:t>
            </w:r>
          </w:p>
        </w:tc>
      </w:tr>
      <w:tr w:rsidR="00914818" w:rsidRPr="00B17480" w:rsidTr="008E7543">
        <w:tc>
          <w:tcPr>
            <w:tcW w:w="1560" w:type="dxa"/>
            <w:tcBorders>
              <w:top w:val="single" w:sz="6" w:space="0" w:color="auto"/>
              <w:left w:val="single" w:sz="12"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108</w:t>
            </w:r>
          </w:p>
        </w:tc>
        <w:tc>
          <w:tcPr>
            <w:tcW w:w="1984"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-1,502,108 </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1,075,078 </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2,577,186 </w:t>
            </w:r>
          </w:p>
        </w:tc>
        <w:tc>
          <w:tcPr>
            <w:tcW w:w="1559" w:type="dxa"/>
            <w:tcBorders>
              <w:top w:val="single" w:sz="6" w:space="0" w:color="auto"/>
              <w:bottom w:val="single" w:sz="6" w:space="0" w:color="auto"/>
              <w:right w:val="single" w:sz="12"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hint="eastAsia"/>
                <w:snapToGrid/>
                <w:color w:val="000000"/>
                <w:spacing w:val="-5"/>
                <w:kern w:val="0"/>
                <w:sz w:val="24"/>
                <w:szCs w:val="24"/>
              </w:rPr>
            </w:pPr>
            <w:r w:rsidRPr="00496B0C">
              <w:rPr>
                <w:rFonts w:hAnsi="標楷體"/>
                <w:snapToGrid/>
                <w:color w:val="000000"/>
                <w:spacing w:val="-5"/>
                <w:kern w:val="0"/>
                <w:sz w:val="24"/>
                <w:szCs w:val="24"/>
              </w:rPr>
              <w:t>N/A</w:t>
            </w:r>
          </w:p>
        </w:tc>
      </w:tr>
      <w:tr w:rsidR="00914818" w:rsidRPr="00B17480" w:rsidTr="008E7543">
        <w:tc>
          <w:tcPr>
            <w:tcW w:w="1560" w:type="dxa"/>
            <w:tcBorders>
              <w:top w:val="single" w:sz="6" w:space="0" w:color="auto"/>
              <w:left w:val="single" w:sz="12"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snapToGrid/>
                <w:color w:val="000000"/>
                <w:spacing w:val="-5"/>
                <w:kern w:val="0"/>
                <w:sz w:val="24"/>
                <w:szCs w:val="24"/>
              </w:rPr>
            </w:pPr>
            <w:r w:rsidRPr="00BA4F1B">
              <w:rPr>
                <w:rFonts w:hAnsi="標楷體" w:hint="eastAsia"/>
                <w:snapToGrid/>
                <w:color w:val="000000"/>
                <w:spacing w:val="-5"/>
                <w:kern w:val="0"/>
                <w:sz w:val="24"/>
                <w:szCs w:val="24"/>
              </w:rPr>
              <w:t>109</w:t>
            </w:r>
          </w:p>
        </w:tc>
        <w:tc>
          <w:tcPr>
            <w:tcW w:w="1984"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7,936,826</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16,724,368</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8,787,542</w:t>
            </w:r>
          </w:p>
        </w:tc>
        <w:tc>
          <w:tcPr>
            <w:tcW w:w="1559" w:type="dxa"/>
            <w:tcBorders>
              <w:top w:val="single" w:sz="6" w:space="0" w:color="auto"/>
              <w:bottom w:val="single" w:sz="6" w:space="0" w:color="auto"/>
              <w:right w:val="single" w:sz="12"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FF006A">
              <w:rPr>
                <w:rFonts w:hAnsi="標楷體"/>
                <w:snapToGrid/>
                <w:color w:val="000000"/>
                <w:spacing w:val="-5"/>
                <w:kern w:val="0"/>
                <w:sz w:val="24"/>
                <w:szCs w:val="24"/>
              </w:rPr>
              <w:t>110.72%</w:t>
            </w:r>
          </w:p>
        </w:tc>
      </w:tr>
      <w:tr w:rsidR="00914818" w:rsidRPr="00B17480" w:rsidTr="008E7543">
        <w:tc>
          <w:tcPr>
            <w:tcW w:w="1560" w:type="dxa"/>
            <w:tcBorders>
              <w:top w:val="single" w:sz="6" w:space="0" w:color="auto"/>
              <w:left w:val="single" w:sz="12"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110</w:t>
            </w:r>
          </w:p>
        </w:tc>
        <w:tc>
          <w:tcPr>
            <w:tcW w:w="1984"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43,167,262 </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40,848,524 </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-2,318,738 </w:t>
            </w:r>
          </w:p>
        </w:tc>
        <w:tc>
          <w:tcPr>
            <w:tcW w:w="1559" w:type="dxa"/>
            <w:tcBorders>
              <w:top w:val="single" w:sz="6" w:space="0" w:color="auto"/>
              <w:bottom w:val="single" w:sz="6" w:space="0" w:color="auto"/>
              <w:right w:val="single" w:sz="12" w:space="0" w:color="auto"/>
            </w:tcBorders>
            <w:shd w:val="clear" w:color="auto" w:fill="auto"/>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FF006A">
              <w:rPr>
                <w:rFonts w:hAnsi="標楷體"/>
                <w:snapToGrid/>
                <w:color w:val="000000"/>
                <w:spacing w:val="-5"/>
                <w:kern w:val="0"/>
                <w:sz w:val="24"/>
                <w:szCs w:val="24"/>
              </w:rPr>
              <w:t>-5.37%</w:t>
            </w:r>
          </w:p>
        </w:tc>
      </w:tr>
      <w:tr w:rsidR="00914818" w:rsidRPr="00B17480" w:rsidTr="008E7543">
        <w:tc>
          <w:tcPr>
            <w:tcW w:w="1560" w:type="dxa"/>
            <w:tcBorders>
              <w:top w:val="single" w:sz="6" w:space="0" w:color="auto"/>
              <w:left w:val="single" w:sz="12"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center"/>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111</w:t>
            </w:r>
          </w:p>
        </w:tc>
        <w:tc>
          <w:tcPr>
            <w:tcW w:w="1984"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-829,524 </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-2,290,144 </w:t>
            </w:r>
          </w:p>
        </w:tc>
        <w:tc>
          <w:tcPr>
            <w:tcW w:w="1701" w:type="dxa"/>
            <w:tcBorders>
              <w:top w:val="single" w:sz="6" w:space="0" w:color="auto"/>
              <w:bottom w:val="single" w:sz="6" w:space="0" w:color="auto"/>
            </w:tcBorders>
            <w:shd w:val="clear" w:color="auto" w:fill="auto"/>
            <w:vAlign w:val="center"/>
          </w:tcPr>
          <w:p w:rsidR="00914818" w:rsidRPr="00BA4F1B" w:rsidRDefault="00914818" w:rsidP="00EE3ACC">
            <w:pPr>
              <w:spacing w:line="260" w:lineRule="exact"/>
              <w:ind w:leftChars="0" w:left="0" w:firstLineChars="0" w:firstLine="0"/>
              <w:jc w:val="right"/>
              <w:rPr>
                <w:rFonts w:hAnsi="標楷體" w:hint="eastAsia"/>
                <w:snapToGrid/>
                <w:color w:val="000000"/>
                <w:spacing w:val="-5"/>
                <w:kern w:val="0"/>
                <w:sz w:val="24"/>
                <w:szCs w:val="24"/>
              </w:rPr>
            </w:pPr>
            <w:r w:rsidRPr="00BA4F1B">
              <w:rPr>
                <w:rFonts w:hAnsi="標楷體" w:hint="eastAsia"/>
                <w:snapToGrid/>
                <w:color w:val="000000"/>
                <w:spacing w:val="-5"/>
                <w:kern w:val="0"/>
                <w:sz w:val="24"/>
                <w:szCs w:val="24"/>
              </w:rPr>
              <w:t xml:space="preserve">-1,460,620 </w:t>
            </w:r>
          </w:p>
        </w:tc>
        <w:tc>
          <w:tcPr>
            <w:tcW w:w="1559" w:type="dxa"/>
            <w:tcBorders>
              <w:top w:val="single" w:sz="6" w:space="0" w:color="auto"/>
              <w:bottom w:val="single" w:sz="6" w:space="0" w:color="auto"/>
              <w:right w:val="single" w:sz="12" w:space="0" w:color="auto"/>
            </w:tcBorders>
            <w:shd w:val="clear" w:color="auto" w:fill="auto"/>
          </w:tcPr>
          <w:p w:rsidR="00914818" w:rsidRPr="00BA4F1B" w:rsidRDefault="00914818" w:rsidP="00EE3ACC">
            <w:pPr>
              <w:spacing w:line="260" w:lineRule="exact"/>
              <w:ind w:leftChars="0" w:left="0" w:firstLineChars="0" w:firstLine="0"/>
              <w:jc w:val="right"/>
              <w:rPr>
                <w:rFonts w:hAnsi="標楷體"/>
                <w:snapToGrid/>
                <w:color w:val="000000"/>
                <w:spacing w:val="-5"/>
                <w:kern w:val="0"/>
                <w:sz w:val="24"/>
                <w:szCs w:val="24"/>
              </w:rPr>
            </w:pPr>
            <w:r w:rsidRPr="00FF006A">
              <w:rPr>
                <w:rFonts w:hAnsi="標楷體"/>
                <w:snapToGrid/>
                <w:color w:val="000000"/>
                <w:spacing w:val="-5"/>
                <w:kern w:val="0"/>
                <w:sz w:val="24"/>
                <w:szCs w:val="24"/>
              </w:rPr>
              <w:t>176.08%</w:t>
            </w:r>
          </w:p>
        </w:tc>
      </w:tr>
      <w:tr w:rsidR="00914818" w:rsidRPr="00B17480" w:rsidTr="008E7543">
        <w:tc>
          <w:tcPr>
            <w:tcW w:w="1560" w:type="dxa"/>
            <w:tcBorders>
              <w:top w:val="single" w:sz="6" w:space="0" w:color="auto"/>
              <w:left w:val="single" w:sz="12" w:space="0" w:color="auto"/>
              <w:bottom w:val="single" w:sz="6" w:space="0" w:color="auto"/>
              <w:right w:val="single" w:sz="6" w:space="0" w:color="auto"/>
            </w:tcBorders>
            <w:shd w:val="clear" w:color="auto" w:fill="auto"/>
            <w:vAlign w:val="center"/>
          </w:tcPr>
          <w:p w:rsidR="00914818" w:rsidRPr="00E749A3" w:rsidRDefault="00914818" w:rsidP="00EE3ACC">
            <w:pPr>
              <w:spacing w:line="260" w:lineRule="exact"/>
              <w:ind w:leftChars="0" w:left="0" w:firstLineChars="0" w:firstLine="0"/>
              <w:jc w:val="center"/>
              <w:rPr>
                <w:rFonts w:hAnsi="標楷體" w:hint="eastAsia"/>
                <w:snapToGrid/>
                <w:spacing w:val="-5"/>
                <w:kern w:val="0"/>
                <w:sz w:val="24"/>
                <w:szCs w:val="24"/>
              </w:rPr>
            </w:pPr>
            <w:r w:rsidRPr="00E749A3">
              <w:rPr>
                <w:rFonts w:hAnsi="標楷體" w:hint="eastAsia"/>
                <w:snapToGrid/>
                <w:spacing w:val="-5"/>
                <w:kern w:val="0"/>
                <w:sz w:val="24"/>
                <w:szCs w:val="24"/>
              </w:rPr>
              <w:t>1</w:t>
            </w:r>
            <w:r w:rsidRPr="00E749A3">
              <w:rPr>
                <w:rFonts w:hAnsi="標楷體"/>
                <w:snapToGrid/>
                <w:spacing w:val="-5"/>
                <w:kern w:val="0"/>
                <w:sz w:val="24"/>
                <w:szCs w:val="24"/>
              </w:rPr>
              <w:t>12</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-1,635,380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-19,325,768</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-17,690,388</w:t>
            </w:r>
          </w:p>
        </w:tc>
        <w:tc>
          <w:tcPr>
            <w:tcW w:w="1559" w:type="dxa"/>
            <w:tcBorders>
              <w:top w:val="single" w:sz="6" w:space="0" w:color="auto"/>
              <w:left w:val="single" w:sz="6" w:space="0" w:color="auto"/>
              <w:bottom w:val="single" w:sz="6" w:space="0" w:color="auto"/>
              <w:right w:val="single" w:sz="12"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w:t>
            </w:r>
            <w:r>
              <w:rPr>
                <w:rFonts w:hAnsi="標楷體"/>
                <w:snapToGrid/>
                <w:color w:val="000000"/>
                <w:spacing w:val="-5"/>
                <w:kern w:val="0"/>
                <w:sz w:val="24"/>
                <w:szCs w:val="24"/>
              </w:rPr>
              <w:t>,</w:t>
            </w:r>
            <w:r w:rsidRPr="006C407B">
              <w:rPr>
                <w:rFonts w:hAnsi="標楷體"/>
                <w:snapToGrid/>
                <w:color w:val="000000"/>
                <w:spacing w:val="-5"/>
                <w:kern w:val="0"/>
                <w:sz w:val="24"/>
                <w:szCs w:val="24"/>
              </w:rPr>
              <w:t>081.73%</w:t>
            </w:r>
          </w:p>
        </w:tc>
      </w:tr>
      <w:tr w:rsidR="00914818" w:rsidRPr="00B17480" w:rsidTr="008E7543">
        <w:tc>
          <w:tcPr>
            <w:tcW w:w="1560" w:type="dxa"/>
            <w:tcBorders>
              <w:top w:val="single" w:sz="6" w:space="0" w:color="auto"/>
              <w:left w:val="single" w:sz="12" w:space="0" w:color="auto"/>
              <w:bottom w:val="single" w:sz="6" w:space="0" w:color="auto"/>
              <w:right w:val="single" w:sz="6" w:space="0" w:color="auto"/>
            </w:tcBorders>
            <w:shd w:val="clear" w:color="auto" w:fill="auto"/>
            <w:vAlign w:val="center"/>
          </w:tcPr>
          <w:p w:rsidR="00914818" w:rsidRPr="00E749A3" w:rsidRDefault="00914818" w:rsidP="00EE3ACC">
            <w:pPr>
              <w:spacing w:line="260" w:lineRule="exact"/>
              <w:ind w:leftChars="0" w:left="0" w:firstLineChars="0" w:firstLine="0"/>
              <w:jc w:val="center"/>
              <w:rPr>
                <w:rFonts w:hAnsi="標楷體" w:hint="eastAsia"/>
                <w:snapToGrid/>
                <w:spacing w:val="-5"/>
                <w:kern w:val="0"/>
                <w:sz w:val="24"/>
                <w:szCs w:val="24"/>
              </w:rPr>
            </w:pPr>
            <w:r w:rsidRPr="00E749A3">
              <w:rPr>
                <w:rFonts w:hAnsi="標楷體" w:hint="eastAsia"/>
                <w:snapToGrid/>
                <w:spacing w:val="-5"/>
                <w:kern w:val="0"/>
                <w:sz w:val="24"/>
                <w:szCs w:val="24"/>
              </w:rPr>
              <w:t>1</w:t>
            </w:r>
            <w:r w:rsidRPr="00E749A3">
              <w:rPr>
                <w:rFonts w:hAnsi="標楷體"/>
                <w:snapToGrid/>
                <w:spacing w:val="-5"/>
                <w:kern w:val="0"/>
                <w:sz w:val="24"/>
                <w:szCs w:val="24"/>
              </w:rPr>
              <w:t>13</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-14,626,396</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-12,802,804</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1,823,592</w:t>
            </w:r>
          </w:p>
        </w:tc>
        <w:tc>
          <w:tcPr>
            <w:tcW w:w="1559" w:type="dxa"/>
            <w:tcBorders>
              <w:top w:val="single" w:sz="6" w:space="0" w:color="auto"/>
              <w:left w:val="single" w:sz="6" w:space="0" w:color="auto"/>
              <w:bottom w:val="single" w:sz="6" w:space="0" w:color="auto"/>
              <w:right w:val="single" w:sz="12"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-12.47%</w:t>
            </w:r>
          </w:p>
        </w:tc>
      </w:tr>
      <w:tr w:rsidR="00914818" w:rsidRPr="00B17480" w:rsidTr="008E7543">
        <w:tc>
          <w:tcPr>
            <w:tcW w:w="1560" w:type="dxa"/>
            <w:tcBorders>
              <w:top w:val="single" w:sz="6" w:space="0" w:color="auto"/>
              <w:left w:val="single" w:sz="12" w:space="0" w:color="auto"/>
              <w:bottom w:val="single" w:sz="12" w:space="0" w:color="auto"/>
              <w:right w:val="single" w:sz="6" w:space="0" w:color="auto"/>
            </w:tcBorders>
            <w:shd w:val="clear" w:color="auto" w:fill="auto"/>
            <w:vAlign w:val="center"/>
          </w:tcPr>
          <w:p w:rsidR="00914818" w:rsidRPr="00E749A3" w:rsidRDefault="00914818" w:rsidP="00EE3ACC">
            <w:pPr>
              <w:spacing w:line="260" w:lineRule="exact"/>
              <w:ind w:leftChars="0" w:left="0" w:firstLineChars="0" w:firstLine="0"/>
              <w:jc w:val="center"/>
              <w:rPr>
                <w:rFonts w:hAnsi="標楷體" w:hint="eastAsia"/>
                <w:snapToGrid/>
                <w:spacing w:val="-5"/>
                <w:kern w:val="0"/>
                <w:sz w:val="24"/>
                <w:szCs w:val="24"/>
              </w:rPr>
            </w:pPr>
            <w:r w:rsidRPr="00E749A3">
              <w:rPr>
                <w:rFonts w:hAnsi="標楷體" w:hint="eastAsia"/>
                <w:snapToGrid/>
                <w:spacing w:val="-5"/>
                <w:kern w:val="0"/>
                <w:sz w:val="24"/>
                <w:szCs w:val="24"/>
              </w:rPr>
              <w:t>1</w:t>
            </w:r>
            <w:r w:rsidRPr="00E749A3">
              <w:rPr>
                <w:rFonts w:hAnsi="標楷體"/>
                <w:snapToGrid/>
                <w:spacing w:val="-5"/>
                <w:kern w:val="0"/>
                <w:sz w:val="24"/>
                <w:szCs w:val="24"/>
              </w:rPr>
              <w:t>14</w:t>
            </w:r>
          </w:p>
        </w:tc>
        <w:tc>
          <w:tcPr>
            <w:tcW w:w="1984" w:type="dxa"/>
            <w:tcBorders>
              <w:top w:val="single" w:sz="6" w:space="0" w:color="auto"/>
              <w:left w:val="single" w:sz="6" w:space="0" w:color="auto"/>
              <w:bottom w:val="single" w:sz="12" w:space="0" w:color="auto"/>
              <w:right w:val="single" w:sz="6" w:space="0" w:color="auto"/>
            </w:tcBorders>
            <w:shd w:val="clear" w:color="auto" w:fill="auto"/>
            <w:vAlign w:val="center"/>
          </w:tcPr>
          <w:p w:rsidR="00914818" w:rsidRPr="006C407B" w:rsidRDefault="00914818" w:rsidP="00EE3ACC">
            <w:pPr>
              <w:spacing w:line="260" w:lineRule="exact"/>
              <w:ind w:leftChars="0" w:left="0" w:firstLineChars="0" w:firstLine="0"/>
              <w:jc w:val="right"/>
              <w:rPr>
                <w:rFonts w:hAnsi="標楷體"/>
                <w:snapToGrid/>
                <w:color w:val="000000"/>
                <w:spacing w:val="-5"/>
                <w:kern w:val="0"/>
                <w:sz w:val="24"/>
                <w:szCs w:val="24"/>
              </w:rPr>
            </w:pPr>
            <w:r w:rsidRPr="006C407B">
              <w:rPr>
                <w:rFonts w:hAnsi="標楷體"/>
                <w:snapToGrid/>
                <w:color w:val="000000"/>
                <w:spacing w:val="-5"/>
                <w:kern w:val="0"/>
                <w:sz w:val="24"/>
                <w:szCs w:val="24"/>
              </w:rPr>
              <w:t>-24,553,908</w:t>
            </w:r>
          </w:p>
        </w:tc>
        <w:tc>
          <w:tcPr>
            <w:tcW w:w="1701" w:type="dxa"/>
            <w:tcBorders>
              <w:top w:val="single" w:sz="6" w:space="0" w:color="auto"/>
              <w:left w:val="single" w:sz="6" w:space="0" w:color="auto"/>
              <w:bottom w:val="single" w:sz="12" w:space="0" w:color="auto"/>
              <w:right w:val="single" w:sz="6" w:space="0" w:color="auto"/>
            </w:tcBorders>
            <w:shd w:val="clear" w:color="auto" w:fill="auto"/>
            <w:vAlign w:val="center"/>
          </w:tcPr>
          <w:p w:rsidR="00914818" w:rsidRPr="006C407B" w:rsidRDefault="008E7543" w:rsidP="00EE3ACC">
            <w:pPr>
              <w:spacing w:line="2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w:t>
            </w:r>
          </w:p>
        </w:tc>
        <w:tc>
          <w:tcPr>
            <w:tcW w:w="1701" w:type="dxa"/>
            <w:tcBorders>
              <w:top w:val="single" w:sz="6" w:space="0" w:color="auto"/>
              <w:left w:val="single" w:sz="6" w:space="0" w:color="auto"/>
              <w:bottom w:val="single" w:sz="12" w:space="0" w:color="auto"/>
              <w:right w:val="single" w:sz="6" w:space="0" w:color="auto"/>
            </w:tcBorders>
            <w:shd w:val="clear" w:color="auto" w:fill="auto"/>
            <w:vAlign w:val="center"/>
          </w:tcPr>
          <w:p w:rsidR="00914818" w:rsidRPr="006C407B" w:rsidRDefault="008E7543" w:rsidP="00EE3ACC">
            <w:pPr>
              <w:spacing w:line="2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w:t>
            </w:r>
            <w:r w:rsidR="00914818" w:rsidRPr="006C407B">
              <w:rPr>
                <w:rFonts w:hAnsi="標楷體"/>
                <w:snapToGrid/>
                <w:color w:val="000000"/>
                <w:spacing w:val="-5"/>
                <w:kern w:val="0"/>
                <w:sz w:val="24"/>
                <w:szCs w:val="24"/>
              </w:rPr>
              <w:t xml:space="preserve">　</w:t>
            </w:r>
          </w:p>
        </w:tc>
        <w:tc>
          <w:tcPr>
            <w:tcW w:w="1559" w:type="dxa"/>
            <w:tcBorders>
              <w:top w:val="single" w:sz="6" w:space="0" w:color="auto"/>
              <w:left w:val="single" w:sz="6" w:space="0" w:color="auto"/>
              <w:bottom w:val="single" w:sz="12" w:space="0" w:color="auto"/>
              <w:right w:val="single" w:sz="12" w:space="0" w:color="auto"/>
            </w:tcBorders>
            <w:shd w:val="clear" w:color="auto" w:fill="auto"/>
            <w:vAlign w:val="center"/>
          </w:tcPr>
          <w:p w:rsidR="00914818" w:rsidRPr="006C407B" w:rsidRDefault="008E7543" w:rsidP="00EE3ACC">
            <w:pPr>
              <w:spacing w:line="2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w:t>
            </w:r>
            <w:r w:rsidR="00914818" w:rsidRPr="006C407B">
              <w:rPr>
                <w:rFonts w:hAnsi="標楷體"/>
                <w:snapToGrid/>
                <w:color w:val="000000"/>
                <w:spacing w:val="-5"/>
                <w:kern w:val="0"/>
                <w:sz w:val="24"/>
                <w:szCs w:val="24"/>
              </w:rPr>
              <w:t xml:space="preserve">　</w:t>
            </w:r>
          </w:p>
        </w:tc>
      </w:tr>
    </w:tbl>
    <w:p w:rsidR="00914818" w:rsidRPr="00CE7D4C" w:rsidRDefault="00914818" w:rsidP="00914818">
      <w:pPr>
        <w:adjustRightInd w:val="0"/>
        <w:spacing w:line="300" w:lineRule="exact"/>
        <w:ind w:leftChars="0" w:left="1216" w:rightChars="-100" w:right="-283" w:hangingChars="500" w:hanging="1216"/>
        <w:rPr>
          <w:sz w:val="24"/>
          <w:szCs w:val="24"/>
        </w:rPr>
      </w:pPr>
      <w:r w:rsidRPr="00CE7D4C">
        <w:rPr>
          <w:rFonts w:hint="eastAsia"/>
          <w:sz w:val="24"/>
          <w:szCs w:val="24"/>
          <w:lang w:eastAsia="zh-HK"/>
        </w:rPr>
        <w:t>說</w:t>
      </w:r>
      <w:r w:rsidRPr="00CE7D4C">
        <w:rPr>
          <w:rFonts w:hint="eastAsia"/>
          <w:sz w:val="24"/>
          <w:szCs w:val="24"/>
        </w:rPr>
        <w:t xml:space="preserve">    </w:t>
      </w:r>
      <w:r w:rsidRPr="00CE7D4C">
        <w:rPr>
          <w:rFonts w:hint="eastAsia"/>
          <w:sz w:val="24"/>
          <w:szCs w:val="24"/>
          <w:lang w:eastAsia="zh-HK"/>
        </w:rPr>
        <w:t>明</w:t>
      </w:r>
      <w:r w:rsidRPr="00CE7D4C">
        <w:rPr>
          <w:rFonts w:hint="eastAsia"/>
          <w:sz w:val="24"/>
          <w:szCs w:val="24"/>
        </w:rPr>
        <w:t>：11</w:t>
      </w:r>
      <w:r>
        <w:rPr>
          <w:sz w:val="24"/>
          <w:szCs w:val="24"/>
        </w:rPr>
        <w:t>3</w:t>
      </w:r>
      <w:r w:rsidRPr="00CE7D4C">
        <w:rPr>
          <w:rFonts w:hint="eastAsia"/>
          <w:sz w:val="24"/>
          <w:szCs w:val="24"/>
        </w:rPr>
        <w:t>年度之</w:t>
      </w:r>
      <w:r>
        <w:rPr>
          <w:rFonts w:hint="eastAsia"/>
          <w:sz w:val="24"/>
          <w:szCs w:val="24"/>
        </w:rPr>
        <w:t>決算</w:t>
      </w:r>
      <w:r w:rsidRPr="00CE7D4C">
        <w:rPr>
          <w:rFonts w:hint="eastAsia"/>
          <w:sz w:val="24"/>
          <w:szCs w:val="24"/>
        </w:rPr>
        <w:t>數為截至8月底</w:t>
      </w:r>
      <w:r>
        <w:rPr>
          <w:rFonts w:hint="eastAsia"/>
          <w:sz w:val="24"/>
          <w:szCs w:val="24"/>
        </w:rPr>
        <w:t>實際數</w:t>
      </w:r>
      <w:r w:rsidRPr="00CE7D4C">
        <w:rPr>
          <w:rFonts w:hint="eastAsia"/>
          <w:sz w:val="24"/>
          <w:szCs w:val="24"/>
        </w:rPr>
        <w:t>。</w:t>
      </w:r>
    </w:p>
    <w:p w:rsidR="00914818" w:rsidRDefault="00914818" w:rsidP="00914818">
      <w:pPr>
        <w:adjustRightInd w:val="0"/>
        <w:spacing w:line="300" w:lineRule="exact"/>
        <w:ind w:leftChars="0" w:left="0" w:firstLineChars="0" w:firstLine="0"/>
        <w:rPr>
          <w:snapToGrid/>
        </w:rPr>
      </w:pPr>
      <w:r w:rsidRPr="00B17480">
        <w:rPr>
          <w:rFonts w:hAnsi="標楷體" w:hint="eastAsia"/>
          <w:sz w:val="24"/>
        </w:rPr>
        <w:t>資料來源：整理自國軍營舍及設施改建基金提供之資料。</w:t>
      </w:r>
    </w:p>
    <w:p w:rsidR="00914818" w:rsidRPr="00B17480" w:rsidRDefault="00914818" w:rsidP="00914818">
      <w:pPr>
        <w:ind w:left="566" w:firstLine="566"/>
        <w:rPr>
          <w:rFonts w:hint="eastAsia"/>
        </w:rPr>
      </w:pPr>
      <w:r w:rsidRPr="00B17480">
        <w:rPr>
          <w:rFonts w:hint="eastAsia"/>
        </w:rPr>
        <w:t>綜上，營改基金成立宗旨係以「變產置產」方式，運用不適用營地處分收入為財源，辦理國軍營舍整建業務，為期該基金得以確實掌握可運用之財務資源，規劃運用於推動各項業務所需，並使各項營舍整建工程不致因財源短絀而中輟，</w:t>
      </w:r>
      <w:r w:rsidR="000A46B2">
        <w:rPr>
          <w:rFonts w:hint="eastAsia"/>
        </w:rPr>
        <w:t>惟該基金</w:t>
      </w:r>
      <w:r w:rsidR="000A46B2" w:rsidRPr="000A46B2">
        <w:rPr>
          <w:rFonts w:hint="eastAsia"/>
        </w:rPr>
        <w:t>自111年起連年出現短絀，且114年度預計短絀245.54億元為近年最</w:t>
      </w:r>
      <w:r w:rsidR="000A46B2" w:rsidRPr="000A46B2">
        <w:rPr>
          <w:rFonts w:hint="eastAsia"/>
        </w:rPr>
        <w:lastRenderedPageBreak/>
        <w:t>高</w:t>
      </w:r>
      <w:r w:rsidR="000A46B2">
        <w:rPr>
          <w:rFonts w:hint="eastAsia"/>
        </w:rPr>
        <w:t>，</w:t>
      </w:r>
      <w:r w:rsidRPr="00B17480">
        <w:rPr>
          <w:rFonts w:hint="eastAsia"/>
        </w:rPr>
        <w:t>營改基金允宜審慎評估可納列基金之財源與流入時程，在可用資金範圍及期程內，妥為規劃辦理各項營舍設施工程，並按計畫執行進度覈實編列年度預算，俾利該基金財務健全發展及業務順利推動。</w:t>
      </w:r>
    </w:p>
    <w:bookmarkEnd w:id="7"/>
    <w:bookmarkEnd w:id="1"/>
    <w:bookmarkEnd w:id="2"/>
    <w:bookmarkEnd w:id="3"/>
    <w:bookmarkEnd w:id="4"/>
    <w:bookmarkEnd w:id="5"/>
    <w:bookmarkEnd w:id="6"/>
    <w:sectPr w:rsidR="00914818" w:rsidRPr="00B17480" w:rsidSect="007F278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7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BAA" w:rsidRDefault="00092BAA" w:rsidP="00B17480">
      <w:pPr>
        <w:spacing w:line="240" w:lineRule="auto"/>
        <w:ind w:left="560" w:firstLine="560"/>
      </w:pPr>
      <w:r>
        <w:separator/>
      </w:r>
    </w:p>
  </w:endnote>
  <w:endnote w:type="continuationSeparator" w:id="0">
    <w:p w:rsidR="00092BAA" w:rsidRDefault="00092BAA" w:rsidP="00B1748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8F6" w:rsidRDefault="005818F6">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6B2" w:rsidRDefault="000A46B2" w:rsidP="009B2194">
    <w:pPr>
      <w:pStyle w:val="af1"/>
      <w:ind w:leftChars="0" w:left="0" w:firstLineChars="0" w:firstLine="0"/>
      <w:jc w:val="center"/>
    </w:pPr>
    <w:r>
      <w:fldChar w:fldCharType="begin"/>
    </w:r>
    <w:r>
      <w:instrText>PAGE   \* MERGEFORMAT</w:instrText>
    </w:r>
    <w:r>
      <w:fldChar w:fldCharType="separate"/>
    </w:r>
    <w:r w:rsidR="005818F6" w:rsidRPr="005818F6">
      <w:rPr>
        <w:noProof/>
        <w:lang w:val="zh-TW"/>
      </w:rPr>
      <w:t>2</w:t>
    </w:r>
    <w:r>
      <w:fldChar w:fldCharType="end"/>
    </w:r>
  </w:p>
  <w:p w:rsidR="000A46B2" w:rsidRDefault="000A46B2" w:rsidP="009B2194">
    <w:pPr>
      <w:pStyle w:val="af1"/>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8F6" w:rsidRDefault="005818F6">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BAA" w:rsidRDefault="00092BAA" w:rsidP="00B17480">
      <w:pPr>
        <w:spacing w:line="240" w:lineRule="auto"/>
        <w:ind w:left="560" w:firstLine="560"/>
      </w:pPr>
      <w:r>
        <w:separator/>
      </w:r>
    </w:p>
  </w:footnote>
  <w:footnote w:type="continuationSeparator" w:id="0">
    <w:p w:rsidR="00092BAA" w:rsidRDefault="00092BAA" w:rsidP="00B17480">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8F6" w:rsidRDefault="005818F6">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8F6" w:rsidRDefault="005818F6">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8F6" w:rsidRDefault="005818F6">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98B"/>
    <w:multiLevelType w:val="hybridMultilevel"/>
    <w:tmpl w:val="FDB6BD02"/>
    <w:lvl w:ilvl="0" w:tplc="9D1836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45662A"/>
    <w:multiLevelType w:val="hybridMultilevel"/>
    <w:tmpl w:val="1E2005F6"/>
    <w:lvl w:ilvl="0" w:tplc="FDD802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F60409"/>
    <w:multiLevelType w:val="hybridMultilevel"/>
    <w:tmpl w:val="429CEC16"/>
    <w:lvl w:ilvl="0" w:tplc="D7382E0E">
      <w:start w:val="29"/>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4" w15:restartNumberingAfterBreak="0">
    <w:nsid w:val="10530447"/>
    <w:multiLevelType w:val="hybridMultilevel"/>
    <w:tmpl w:val="5414187C"/>
    <w:lvl w:ilvl="0" w:tplc="DB8AEDC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8C6648"/>
    <w:multiLevelType w:val="hybridMultilevel"/>
    <w:tmpl w:val="029EBB88"/>
    <w:lvl w:ilvl="0" w:tplc="77F6AC2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9F740F7"/>
    <w:multiLevelType w:val="hybridMultilevel"/>
    <w:tmpl w:val="78EC6C62"/>
    <w:lvl w:ilvl="0" w:tplc="7A9ADE6C">
      <w:start w:val="1"/>
      <w:numFmt w:val="bullet"/>
      <w:lvlText w:val="※"/>
      <w:lvlJc w:val="left"/>
      <w:pPr>
        <w:tabs>
          <w:tab w:val="num" w:pos="1405"/>
        </w:tabs>
        <w:ind w:left="1405" w:hanging="360"/>
      </w:pPr>
      <w:rPr>
        <w:rFonts w:ascii="標楷體" w:eastAsia="標楷體" w:hAnsi="標楷體" w:cs="Times New Roman" w:hint="eastAsia"/>
      </w:rPr>
    </w:lvl>
    <w:lvl w:ilvl="1" w:tplc="04090003" w:tentative="1">
      <w:start w:val="1"/>
      <w:numFmt w:val="bullet"/>
      <w:lvlText w:val=""/>
      <w:lvlJc w:val="left"/>
      <w:pPr>
        <w:tabs>
          <w:tab w:val="num" w:pos="2005"/>
        </w:tabs>
        <w:ind w:left="2005" w:hanging="480"/>
      </w:pPr>
      <w:rPr>
        <w:rFonts w:ascii="Wingdings" w:hAnsi="Wingdings" w:hint="default"/>
      </w:rPr>
    </w:lvl>
    <w:lvl w:ilvl="2" w:tplc="04090005" w:tentative="1">
      <w:start w:val="1"/>
      <w:numFmt w:val="bullet"/>
      <w:lvlText w:val=""/>
      <w:lvlJc w:val="left"/>
      <w:pPr>
        <w:tabs>
          <w:tab w:val="num" w:pos="2485"/>
        </w:tabs>
        <w:ind w:left="2485" w:hanging="480"/>
      </w:pPr>
      <w:rPr>
        <w:rFonts w:ascii="Wingdings" w:hAnsi="Wingdings" w:hint="default"/>
      </w:rPr>
    </w:lvl>
    <w:lvl w:ilvl="3" w:tplc="04090001" w:tentative="1">
      <w:start w:val="1"/>
      <w:numFmt w:val="bullet"/>
      <w:lvlText w:val=""/>
      <w:lvlJc w:val="left"/>
      <w:pPr>
        <w:tabs>
          <w:tab w:val="num" w:pos="2965"/>
        </w:tabs>
        <w:ind w:left="2965" w:hanging="480"/>
      </w:pPr>
      <w:rPr>
        <w:rFonts w:ascii="Wingdings" w:hAnsi="Wingdings" w:hint="default"/>
      </w:rPr>
    </w:lvl>
    <w:lvl w:ilvl="4" w:tplc="04090003" w:tentative="1">
      <w:start w:val="1"/>
      <w:numFmt w:val="bullet"/>
      <w:lvlText w:val=""/>
      <w:lvlJc w:val="left"/>
      <w:pPr>
        <w:tabs>
          <w:tab w:val="num" w:pos="3445"/>
        </w:tabs>
        <w:ind w:left="3445" w:hanging="480"/>
      </w:pPr>
      <w:rPr>
        <w:rFonts w:ascii="Wingdings" w:hAnsi="Wingdings" w:hint="default"/>
      </w:rPr>
    </w:lvl>
    <w:lvl w:ilvl="5" w:tplc="04090005" w:tentative="1">
      <w:start w:val="1"/>
      <w:numFmt w:val="bullet"/>
      <w:lvlText w:val=""/>
      <w:lvlJc w:val="left"/>
      <w:pPr>
        <w:tabs>
          <w:tab w:val="num" w:pos="3925"/>
        </w:tabs>
        <w:ind w:left="3925" w:hanging="480"/>
      </w:pPr>
      <w:rPr>
        <w:rFonts w:ascii="Wingdings" w:hAnsi="Wingdings" w:hint="default"/>
      </w:rPr>
    </w:lvl>
    <w:lvl w:ilvl="6" w:tplc="04090001" w:tentative="1">
      <w:start w:val="1"/>
      <w:numFmt w:val="bullet"/>
      <w:lvlText w:val=""/>
      <w:lvlJc w:val="left"/>
      <w:pPr>
        <w:tabs>
          <w:tab w:val="num" w:pos="4405"/>
        </w:tabs>
        <w:ind w:left="4405" w:hanging="480"/>
      </w:pPr>
      <w:rPr>
        <w:rFonts w:ascii="Wingdings" w:hAnsi="Wingdings" w:hint="default"/>
      </w:rPr>
    </w:lvl>
    <w:lvl w:ilvl="7" w:tplc="04090003" w:tentative="1">
      <w:start w:val="1"/>
      <w:numFmt w:val="bullet"/>
      <w:lvlText w:val=""/>
      <w:lvlJc w:val="left"/>
      <w:pPr>
        <w:tabs>
          <w:tab w:val="num" w:pos="4885"/>
        </w:tabs>
        <w:ind w:left="4885" w:hanging="480"/>
      </w:pPr>
      <w:rPr>
        <w:rFonts w:ascii="Wingdings" w:hAnsi="Wingdings" w:hint="default"/>
      </w:rPr>
    </w:lvl>
    <w:lvl w:ilvl="8" w:tplc="04090005" w:tentative="1">
      <w:start w:val="1"/>
      <w:numFmt w:val="bullet"/>
      <w:lvlText w:val=""/>
      <w:lvlJc w:val="left"/>
      <w:pPr>
        <w:tabs>
          <w:tab w:val="num" w:pos="5365"/>
        </w:tabs>
        <w:ind w:left="5365" w:hanging="480"/>
      </w:pPr>
      <w:rPr>
        <w:rFonts w:ascii="Wingdings" w:hAnsi="Wingdings" w:hint="default"/>
      </w:rPr>
    </w:lvl>
  </w:abstractNum>
  <w:abstractNum w:abstractNumId="7" w15:restartNumberingAfterBreak="0">
    <w:nsid w:val="1EDF005C"/>
    <w:multiLevelType w:val="hybridMultilevel"/>
    <w:tmpl w:val="E6C22144"/>
    <w:lvl w:ilvl="0" w:tplc="B4047690">
      <w:start w:val="1"/>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8" w15:restartNumberingAfterBreak="0">
    <w:nsid w:val="22F12080"/>
    <w:multiLevelType w:val="hybridMultilevel"/>
    <w:tmpl w:val="F34667D6"/>
    <w:lvl w:ilvl="0" w:tplc="19A2BC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3CE5CB0"/>
    <w:multiLevelType w:val="hybridMultilevel"/>
    <w:tmpl w:val="5DA26A06"/>
    <w:lvl w:ilvl="0" w:tplc="AC2A6D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11" w15:restartNumberingAfterBreak="0">
    <w:nsid w:val="2F1F02DE"/>
    <w:multiLevelType w:val="hybridMultilevel"/>
    <w:tmpl w:val="757692D8"/>
    <w:lvl w:ilvl="0" w:tplc="08A88D0C">
      <w:start w:val="1"/>
      <w:numFmt w:val="bullet"/>
      <w:lvlText w:val="※"/>
      <w:lvlJc w:val="left"/>
      <w:pPr>
        <w:tabs>
          <w:tab w:val="num" w:pos="1069"/>
        </w:tabs>
        <w:ind w:left="1069" w:hanging="360"/>
      </w:pPr>
      <w:rPr>
        <w:rFonts w:ascii="標楷體" w:eastAsia="標楷體" w:hAnsi="標楷體" w:cs="Times New Roman" w:hint="eastAsia"/>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322C7ABE"/>
    <w:multiLevelType w:val="hybridMultilevel"/>
    <w:tmpl w:val="C0982678"/>
    <w:lvl w:ilvl="0" w:tplc="DABA9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1F798C"/>
    <w:multiLevelType w:val="hybridMultilevel"/>
    <w:tmpl w:val="05F6111E"/>
    <w:lvl w:ilvl="0" w:tplc="556CA33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15"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DF75F9"/>
    <w:multiLevelType w:val="hybridMultilevel"/>
    <w:tmpl w:val="E65A8A84"/>
    <w:lvl w:ilvl="0" w:tplc="B7D4D632">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FAF5671"/>
    <w:multiLevelType w:val="hybridMultilevel"/>
    <w:tmpl w:val="4C4E9C24"/>
    <w:lvl w:ilvl="0" w:tplc="111481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7DA4C36"/>
    <w:multiLevelType w:val="hybridMultilevel"/>
    <w:tmpl w:val="DE4E0C7C"/>
    <w:lvl w:ilvl="0" w:tplc="968E5BB0">
      <w:numFmt w:val="bullet"/>
      <w:lvlText w:val="※"/>
      <w:lvlJc w:val="left"/>
      <w:pPr>
        <w:tabs>
          <w:tab w:val="num" w:pos="1805"/>
        </w:tabs>
        <w:ind w:left="1805" w:hanging="360"/>
      </w:pPr>
      <w:rPr>
        <w:rFonts w:ascii="標楷體" w:eastAsia="標楷體" w:hAnsi="標楷體" w:cs="Times New Roman" w:hint="eastAsia"/>
      </w:rPr>
    </w:lvl>
    <w:lvl w:ilvl="1" w:tplc="04090003" w:tentative="1">
      <w:start w:val="1"/>
      <w:numFmt w:val="bullet"/>
      <w:lvlText w:val=""/>
      <w:lvlJc w:val="left"/>
      <w:pPr>
        <w:tabs>
          <w:tab w:val="num" w:pos="2405"/>
        </w:tabs>
        <w:ind w:left="2405" w:hanging="480"/>
      </w:pPr>
      <w:rPr>
        <w:rFonts w:ascii="Wingdings" w:hAnsi="Wingdings" w:hint="default"/>
      </w:rPr>
    </w:lvl>
    <w:lvl w:ilvl="2" w:tplc="04090005" w:tentative="1">
      <w:start w:val="1"/>
      <w:numFmt w:val="bullet"/>
      <w:lvlText w:val=""/>
      <w:lvlJc w:val="left"/>
      <w:pPr>
        <w:tabs>
          <w:tab w:val="num" w:pos="2885"/>
        </w:tabs>
        <w:ind w:left="2885" w:hanging="480"/>
      </w:pPr>
      <w:rPr>
        <w:rFonts w:ascii="Wingdings" w:hAnsi="Wingdings" w:hint="default"/>
      </w:rPr>
    </w:lvl>
    <w:lvl w:ilvl="3" w:tplc="04090001" w:tentative="1">
      <w:start w:val="1"/>
      <w:numFmt w:val="bullet"/>
      <w:lvlText w:val=""/>
      <w:lvlJc w:val="left"/>
      <w:pPr>
        <w:tabs>
          <w:tab w:val="num" w:pos="3365"/>
        </w:tabs>
        <w:ind w:left="3365" w:hanging="480"/>
      </w:pPr>
      <w:rPr>
        <w:rFonts w:ascii="Wingdings" w:hAnsi="Wingdings" w:hint="default"/>
      </w:rPr>
    </w:lvl>
    <w:lvl w:ilvl="4" w:tplc="04090003" w:tentative="1">
      <w:start w:val="1"/>
      <w:numFmt w:val="bullet"/>
      <w:lvlText w:val=""/>
      <w:lvlJc w:val="left"/>
      <w:pPr>
        <w:tabs>
          <w:tab w:val="num" w:pos="3845"/>
        </w:tabs>
        <w:ind w:left="3845" w:hanging="480"/>
      </w:pPr>
      <w:rPr>
        <w:rFonts w:ascii="Wingdings" w:hAnsi="Wingdings" w:hint="default"/>
      </w:rPr>
    </w:lvl>
    <w:lvl w:ilvl="5" w:tplc="04090005" w:tentative="1">
      <w:start w:val="1"/>
      <w:numFmt w:val="bullet"/>
      <w:lvlText w:val=""/>
      <w:lvlJc w:val="left"/>
      <w:pPr>
        <w:tabs>
          <w:tab w:val="num" w:pos="4325"/>
        </w:tabs>
        <w:ind w:left="4325" w:hanging="480"/>
      </w:pPr>
      <w:rPr>
        <w:rFonts w:ascii="Wingdings" w:hAnsi="Wingdings" w:hint="default"/>
      </w:rPr>
    </w:lvl>
    <w:lvl w:ilvl="6" w:tplc="04090001" w:tentative="1">
      <w:start w:val="1"/>
      <w:numFmt w:val="bullet"/>
      <w:lvlText w:val=""/>
      <w:lvlJc w:val="left"/>
      <w:pPr>
        <w:tabs>
          <w:tab w:val="num" w:pos="4805"/>
        </w:tabs>
        <w:ind w:left="4805" w:hanging="480"/>
      </w:pPr>
      <w:rPr>
        <w:rFonts w:ascii="Wingdings" w:hAnsi="Wingdings" w:hint="default"/>
      </w:rPr>
    </w:lvl>
    <w:lvl w:ilvl="7" w:tplc="04090003" w:tentative="1">
      <w:start w:val="1"/>
      <w:numFmt w:val="bullet"/>
      <w:lvlText w:val=""/>
      <w:lvlJc w:val="left"/>
      <w:pPr>
        <w:tabs>
          <w:tab w:val="num" w:pos="5285"/>
        </w:tabs>
        <w:ind w:left="5285" w:hanging="480"/>
      </w:pPr>
      <w:rPr>
        <w:rFonts w:ascii="Wingdings" w:hAnsi="Wingdings" w:hint="default"/>
      </w:rPr>
    </w:lvl>
    <w:lvl w:ilvl="8" w:tplc="04090005" w:tentative="1">
      <w:start w:val="1"/>
      <w:numFmt w:val="bullet"/>
      <w:lvlText w:val=""/>
      <w:lvlJc w:val="left"/>
      <w:pPr>
        <w:tabs>
          <w:tab w:val="num" w:pos="5765"/>
        </w:tabs>
        <w:ind w:left="5765" w:hanging="480"/>
      </w:pPr>
      <w:rPr>
        <w:rFonts w:ascii="Wingdings" w:hAnsi="Wingdings" w:hint="default"/>
      </w:rPr>
    </w:lvl>
  </w:abstractNum>
  <w:abstractNum w:abstractNumId="21" w15:restartNumberingAfterBreak="0">
    <w:nsid w:val="4BE7172F"/>
    <w:multiLevelType w:val="hybridMultilevel"/>
    <w:tmpl w:val="4E4C3BAA"/>
    <w:lvl w:ilvl="0" w:tplc="B6E042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E9D3440"/>
    <w:multiLevelType w:val="hybridMultilevel"/>
    <w:tmpl w:val="1E063F2E"/>
    <w:lvl w:ilvl="0" w:tplc="CC22C3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DDE5769"/>
    <w:multiLevelType w:val="hybridMultilevel"/>
    <w:tmpl w:val="7DE425D8"/>
    <w:lvl w:ilvl="0" w:tplc="6A9426B0">
      <w:start w:val="1"/>
      <w:numFmt w:val="decimal"/>
      <w:lvlText w:val="%1."/>
      <w:lvlJc w:val="left"/>
      <w:pPr>
        <w:ind w:left="1492" w:hanging="360"/>
      </w:pPr>
      <w:rPr>
        <w:rFonts w:hAnsi="Times New Roman" w:cs="Times New Roman" w:hint="default"/>
        <w:color w:val="auto"/>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F1D2032"/>
    <w:multiLevelType w:val="hybridMultilevel"/>
    <w:tmpl w:val="F8EE878C"/>
    <w:lvl w:ilvl="0" w:tplc="DE0060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0032149"/>
    <w:multiLevelType w:val="hybridMultilevel"/>
    <w:tmpl w:val="A7BA18EC"/>
    <w:lvl w:ilvl="0" w:tplc="6EC4F4D2">
      <w:start w:val="2"/>
      <w:numFmt w:val="bullet"/>
      <w:lvlText w:val="小"/>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63697D62"/>
    <w:multiLevelType w:val="hybridMultilevel"/>
    <w:tmpl w:val="B6AEC036"/>
    <w:lvl w:ilvl="0" w:tplc="C4C091F4">
      <w:start w:val="3"/>
      <w:numFmt w:val="bullet"/>
      <w:lvlText w:val="※"/>
      <w:lvlJc w:val="left"/>
      <w:pPr>
        <w:tabs>
          <w:tab w:val="num" w:pos="1412"/>
        </w:tabs>
        <w:ind w:left="1412" w:hanging="360"/>
      </w:pPr>
      <w:rPr>
        <w:rFonts w:ascii="標楷體" w:eastAsia="標楷體" w:hAnsi="標楷體" w:cs="Times New Roman" w:hint="eastAsia"/>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28"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0320E6C"/>
    <w:multiLevelType w:val="hybridMultilevel"/>
    <w:tmpl w:val="E29C15EC"/>
    <w:lvl w:ilvl="0" w:tplc="56EE8200">
      <w:start w:val="5"/>
      <w:numFmt w:val="bullet"/>
      <w:lvlText w:val="※"/>
      <w:lvlJc w:val="left"/>
      <w:pPr>
        <w:tabs>
          <w:tab w:val="num" w:pos="77"/>
        </w:tabs>
        <w:ind w:left="77" w:hanging="360"/>
      </w:pPr>
      <w:rPr>
        <w:rFonts w:ascii="標楷體" w:eastAsia="標楷體" w:hAnsi="標楷體" w:cs="Times New Roman" w:hint="eastAsia"/>
      </w:rPr>
    </w:lvl>
    <w:lvl w:ilvl="1" w:tplc="04090003" w:tentative="1">
      <w:start w:val="1"/>
      <w:numFmt w:val="bullet"/>
      <w:lvlText w:val=""/>
      <w:lvlJc w:val="left"/>
      <w:pPr>
        <w:tabs>
          <w:tab w:val="num" w:pos="677"/>
        </w:tabs>
        <w:ind w:left="677" w:hanging="480"/>
      </w:pPr>
      <w:rPr>
        <w:rFonts w:ascii="Wingdings" w:hAnsi="Wingdings" w:hint="default"/>
      </w:rPr>
    </w:lvl>
    <w:lvl w:ilvl="2" w:tplc="04090005" w:tentative="1">
      <w:start w:val="1"/>
      <w:numFmt w:val="bullet"/>
      <w:lvlText w:val=""/>
      <w:lvlJc w:val="left"/>
      <w:pPr>
        <w:tabs>
          <w:tab w:val="num" w:pos="1157"/>
        </w:tabs>
        <w:ind w:left="1157" w:hanging="480"/>
      </w:pPr>
      <w:rPr>
        <w:rFonts w:ascii="Wingdings" w:hAnsi="Wingdings" w:hint="default"/>
      </w:rPr>
    </w:lvl>
    <w:lvl w:ilvl="3" w:tplc="04090001" w:tentative="1">
      <w:start w:val="1"/>
      <w:numFmt w:val="bullet"/>
      <w:lvlText w:val=""/>
      <w:lvlJc w:val="left"/>
      <w:pPr>
        <w:tabs>
          <w:tab w:val="num" w:pos="1637"/>
        </w:tabs>
        <w:ind w:left="1637" w:hanging="480"/>
      </w:pPr>
      <w:rPr>
        <w:rFonts w:ascii="Wingdings" w:hAnsi="Wingdings" w:hint="default"/>
      </w:rPr>
    </w:lvl>
    <w:lvl w:ilvl="4" w:tplc="04090003" w:tentative="1">
      <w:start w:val="1"/>
      <w:numFmt w:val="bullet"/>
      <w:lvlText w:val=""/>
      <w:lvlJc w:val="left"/>
      <w:pPr>
        <w:tabs>
          <w:tab w:val="num" w:pos="2117"/>
        </w:tabs>
        <w:ind w:left="2117" w:hanging="480"/>
      </w:pPr>
      <w:rPr>
        <w:rFonts w:ascii="Wingdings" w:hAnsi="Wingdings" w:hint="default"/>
      </w:rPr>
    </w:lvl>
    <w:lvl w:ilvl="5" w:tplc="04090005" w:tentative="1">
      <w:start w:val="1"/>
      <w:numFmt w:val="bullet"/>
      <w:lvlText w:val=""/>
      <w:lvlJc w:val="left"/>
      <w:pPr>
        <w:tabs>
          <w:tab w:val="num" w:pos="2597"/>
        </w:tabs>
        <w:ind w:left="2597" w:hanging="480"/>
      </w:pPr>
      <w:rPr>
        <w:rFonts w:ascii="Wingdings" w:hAnsi="Wingdings" w:hint="default"/>
      </w:rPr>
    </w:lvl>
    <w:lvl w:ilvl="6" w:tplc="04090001" w:tentative="1">
      <w:start w:val="1"/>
      <w:numFmt w:val="bullet"/>
      <w:lvlText w:val=""/>
      <w:lvlJc w:val="left"/>
      <w:pPr>
        <w:tabs>
          <w:tab w:val="num" w:pos="3077"/>
        </w:tabs>
        <w:ind w:left="3077" w:hanging="480"/>
      </w:pPr>
      <w:rPr>
        <w:rFonts w:ascii="Wingdings" w:hAnsi="Wingdings" w:hint="default"/>
      </w:rPr>
    </w:lvl>
    <w:lvl w:ilvl="7" w:tplc="04090003" w:tentative="1">
      <w:start w:val="1"/>
      <w:numFmt w:val="bullet"/>
      <w:lvlText w:val=""/>
      <w:lvlJc w:val="left"/>
      <w:pPr>
        <w:tabs>
          <w:tab w:val="num" w:pos="3557"/>
        </w:tabs>
        <w:ind w:left="3557" w:hanging="480"/>
      </w:pPr>
      <w:rPr>
        <w:rFonts w:ascii="Wingdings" w:hAnsi="Wingdings" w:hint="default"/>
      </w:rPr>
    </w:lvl>
    <w:lvl w:ilvl="8" w:tplc="04090005" w:tentative="1">
      <w:start w:val="1"/>
      <w:numFmt w:val="bullet"/>
      <w:lvlText w:val=""/>
      <w:lvlJc w:val="left"/>
      <w:pPr>
        <w:tabs>
          <w:tab w:val="num" w:pos="4037"/>
        </w:tabs>
        <w:ind w:left="4037" w:hanging="480"/>
      </w:pPr>
      <w:rPr>
        <w:rFonts w:ascii="Wingdings" w:hAnsi="Wingdings" w:hint="default"/>
      </w:rPr>
    </w:lvl>
  </w:abstractNum>
  <w:abstractNum w:abstractNumId="30" w15:restartNumberingAfterBreak="0">
    <w:nsid w:val="728C4678"/>
    <w:multiLevelType w:val="hybridMultilevel"/>
    <w:tmpl w:val="0CC8D56E"/>
    <w:lvl w:ilvl="0" w:tplc="47CE07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7A96B88"/>
    <w:multiLevelType w:val="hybridMultilevel"/>
    <w:tmpl w:val="F8FEBCF4"/>
    <w:lvl w:ilvl="0" w:tplc="727C99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abstractNum w:abstractNumId="33" w15:restartNumberingAfterBreak="0">
    <w:nsid w:val="7D1900F5"/>
    <w:multiLevelType w:val="hybridMultilevel"/>
    <w:tmpl w:val="D910B428"/>
    <w:lvl w:ilvl="0" w:tplc="7CB0CAE8">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E7D5F36"/>
    <w:multiLevelType w:val="hybridMultilevel"/>
    <w:tmpl w:val="87D2FDC8"/>
    <w:lvl w:ilvl="0" w:tplc="F2A06C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F8B5B64"/>
    <w:multiLevelType w:val="hybridMultilevel"/>
    <w:tmpl w:val="C8E4665A"/>
    <w:lvl w:ilvl="0" w:tplc="499A0BD8">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2"/>
  </w:num>
  <w:num w:numId="2">
    <w:abstractNumId w:val="23"/>
  </w:num>
  <w:num w:numId="3">
    <w:abstractNumId w:val="19"/>
  </w:num>
  <w:num w:numId="4">
    <w:abstractNumId w:val="17"/>
  </w:num>
  <w:num w:numId="5">
    <w:abstractNumId w:val="14"/>
  </w:num>
  <w:num w:numId="6">
    <w:abstractNumId w:val="28"/>
  </w:num>
  <w:num w:numId="7">
    <w:abstractNumId w:val="15"/>
  </w:num>
  <w:num w:numId="8">
    <w:abstractNumId w:val="32"/>
  </w:num>
  <w:num w:numId="9">
    <w:abstractNumId w:val="10"/>
  </w:num>
  <w:num w:numId="10">
    <w:abstractNumId w:val="27"/>
  </w:num>
  <w:num w:numId="11">
    <w:abstractNumId w:val="3"/>
  </w:num>
  <w:num w:numId="12">
    <w:abstractNumId w:val="6"/>
  </w:num>
  <w:num w:numId="13">
    <w:abstractNumId w:val="20"/>
  </w:num>
  <w:num w:numId="14">
    <w:abstractNumId w:val="13"/>
  </w:num>
  <w:num w:numId="15">
    <w:abstractNumId w:val="7"/>
  </w:num>
  <w:num w:numId="16">
    <w:abstractNumId w:val="4"/>
  </w:num>
  <w:num w:numId="17">
    <w:abstractNumId w:val="29"/>
  </w:num>
  <w:num w:numId="18">
    <w:abstractNumId w:val="22"/>
  </w:num>
  <w:num w:numId="19">
    <w:abstractNumId w:val="18"/>
  </w:num>
  <w:num w:numId="20">
    <w:abstractNumId w:val="9"/>
  </w:num>
  <w:num w:numId="21">
    <w:abstractNumId w:val="30"/>
  </w:num>
  <w:num w:numId="22">
    <w:abstractNumId w:val="25"/>
  </w:num>
  <w:num w:numId="23">
    <w:abstractNumId w:val="16"/>
  </w:num>
  <w:num w:numId="24">
    <w:abstractNumId w:val="5"/>
  </w:num>
  <w:num w:numId="25">
    <w:abstractNumId w:val="21"/>
  </w:num>
  <w:num w:numId="26">
    <w:abstractNumId w:val="24"/>
  </w:num>
  <w:num w:numId="27">
    <w:abstractNumId w:val="11"/>
  </w:num>
  <w:num w:numId="28">
    <w:abstractNumId w:val="33"/>
  </w:num>
  <w:num w:numId="29">
    <w:abstractNumId w:val="35"/>
  </w:num>
  <w:num w:numId="30">
    <w:abstractNumId w:val="1"/>
  </w:num>
  <w:num w:numId="31">
    <w:abstractNumId w:val="26"/>
  </w:num>
  <w:num w:numId="32">
    <w:abstractNumId w:val="34"/>
  </w:num>
  <w:num w:numId="33">
    <w:abstractNumId w:val="31"/>
  </w:num>
  <w:num w:numId="34">
    <w:abstractNumId w:val="12"/>
  </w:num>
  <w:num w:numId="35">
    <w:abstractNumId w:val="0"/>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17480"/>
    <w:rsid w:val="0000030D"/>
    <w:rsid w:val="00000FD0"/>
    <w:rsid w:val="00002522"/>
    <w:rsid w:val="0000598C"/>
    <w:rsid w:val="00007136"/>
    <w:rsid w:val="000075DD"/>
    <w:rsid w:val="00014099"/>
    <w:rsid w:val="00015148"/>
    <w:rsid w:val="000163A3"/>
    <w:rsid w:val="000165C7"/>
    <w:rsid w:val="00017C3A"/>
    <w:rsid w:val="00023215"/>
    <w:rsid w:val="00031B61"/>
    <w:rsid w:val="000321BB"/>
    <w:rsid w:val="00035B9A"/>
    <w:rsid w:val="00035E6C"/>
    <w:rsid w:val="00036F21"/>
    <w:rsid w:val="00042F8A"/>
    <w:rsid w:val="00045F48"/>
    <w:rsid w:val="00046160"/>
    <w:rsid w:val="000468E0"/>
    <w:rsid w:val="000501FB"/>
    <w:rsid w:val="00050909"/>
    <w:rsid w:val="00050D45"/>
    <w:rsid w:val="000537CA"/>
    <w:rsid w:val="00055196"/>
    <w:rsid w:val="0005712B"/>
    <w:rsid w:val="0006334B"/>
    <w:rsid w:val="000641C6"/>
    <w:rsid w:val="000643C7"/>
    <w:rsid w:val="00064590"/>
    <w:rsid w:val="0006618D"/>
    <w:rsid w:val="0006689E"/>
    <w:rsid w:val="00067577"/>
    <w:rsid w:val="00070460"/>
    <w:rsid w:val="000721BF"/>
    <w:rsid w:val="00075C34"/>
    <w:rsid w:val="000827E5"/>
    <w:rsid w:val="00082B21"/>
    <w:rsid w:val="00082E21"/>
    <w:rsid w:val="00082EE6"/>
    <w:rsid w:val="000839BC"/>
    <w:rsid w:val="00091380"/>
    <w:rsid w:val="00092469"/>
    <w:rsid w:val="00092630"/>
    <w:rsid w:val="0009291E"/>
    <w:rsid w:val="00092BAA"/>
    <w:rsid w:val="00093457"/>
    <w:rsid w:val="0009499C"/>
    <w:rsid w:val="00095998"/>
    <w:rsid w:val="000A1721"/>
    <w:rsid w:val="000A3E33"/>
    <w:rsid w:val="000A46B2"/>
    <w:rsid w:val="000A4FC1"/>
    <w:rsid w:val="000A7AF3"/>
    <w:rsid w:val="000B204C"/>
    <w:rsid w:val="000B20B4"/>
    <w:rsid w:val="000B2C04"/>
    <w:rsid w:val="000B3761"/>
    <w:rsid w:val="000B376A"/>
    <w:rsid w:val="000B4C3E"/>
    <w:rsid w:val="000B6630"/>
    <w:rsid w:val="000B7DF3"/>
    <w:rsid w:val="000C18DD"/>
    <w:rsid w:val="000C32D9"/>
    <w:rsid w:val="000C3690"/>
    <w:rsid w:val="000C4B06"/>
    <w:rsid w:val="000C7222"/>
    <w:rsid w:val="000C738F"/>
    <w:rsid w:val="000D2070"/>
    <w:rsid w:val="000D2979"/>
    <w:rsid w:val="000D654E"/>
    <w:rsid w:val="000D6807"/>
    <w:rsid w:val="000D6C9A"/>
    <w:rsid w:val="000D7EC7"/>
    <w:rsid w:val="000E12B1"/>
    <w:rsid w:val="000E2EE4"/>
    <w:rsid w:val="000E5A5B"/>
    <w:rsid w:val="000F0373"/>
    <w:rsid w:val="000F1115"/>
    <w:rsid w:val="000F2767"/>
    <w:rsid w:val="000F305E"/>
    <w:rsid w:val="000F307B"/>
    <w:rsid w:val="000F3CC2"/>
    <w:rsid w:val="000F60C1"/>
    <w:rsid w:val="000F72FD"/>
    <w:rsid w:val="00100DA7"/>
    <w:rsid w:val="0010136C"/>
    <w:rsid w:val="00102E4D"/>
    <w:rsid w:val="00107829"/>
    <w:rsid w:val="00107B49"/>
    <w:rsid w:val="0011333F"/>
    <w:rsid w:val="00114AF3"/>
    <w:rsid w:val="00117520"/>
    <w:rsid w:val="00122152"/>
    <w:rsid w:val="00124105"/>
    <w:rsid w:val="0012475B"/>
    <w:rsid w:val="00126278"/>
    <w:rsid w:val="00126824"/>
    <w:rsid w:val="00131AF2"/>
    <w:rsid w:val="00132CE4"/>
    <w:rsid w:val="001340F6"/>
    <w:rsid w:val="00134C07"/>
    <w:rsid w:val="00135BAF"/>
    <w:rsid w:val="00136B91"/>
    <w:rsid w:val="001372EA"/>
    <w:rsid w:val="0014111C"/>
    <w:rsid w:val="00141E9F"/>
    <w:rsid w:val="0014201D"/>
    <w:rsid w:val="00142ADA"/>
    <w:rsid w:val="00145CFB"/>
    <w:rsid w:val="00146F7C"/>
    <w:rsid w:val="00150519"/>
    <w:rsid w:val="0015082F"/>
    <w:rsid w:val="00150F18"/>
    <w:rsid w:val="0015272F"/>
    <w:rsid w:val="00154700"/>
    <w:rsid w:val="00154EE7"/>
    <w:rsid w:val="00156958"/>
    <w:rsid w:val="00160FCD"/>
    <w:rsid w:val="00161D56"/>
    <w:rsid w:val="001636F7"/>
    <w:rsid w:val="00164008"/>
    <w:rsid w:val="00171036"/>
    <w:rsid w:val="001759D8"/>
    <w:rsid w:val="00176F30"/>
    <w:rsid w:val="00181EC8"/>
    <w:rsid w:val="00191690"/>
    <w:rsid w:val="00192D86"/>
    <w:rsid w:val="00194699"/>
    <w:rsid w:val="00197237"/>
    <w:rsid w:val="001A10C5"/>
    <w:rsid w:val="001A318F"/>
    <w:rsid w:val="001C7021"/>
    <w:rsid w:val="001C7429"/>
    <w:rsid w:val="001D40AD"/>
    <w:rsid w:val="001D6BC1"/>
    <w:rsid w:val="001D7041"/>
    <w:rsid w:val="001E01D9"/>
    <w:rsid w:val="001E1883"/>
    <w:rsid w:val="001E2D49"/>
    <w:rsid w:val="001E461E"/>
    <w:rsid w:val="001F10C4"/>
    <w:rsid w:val="001F1398"/>
    <w:rsid w:val="001F1BDC"/>
    <w:rsid w:val="001F34B6"/>
    <w:rsid w:val="001F46AB"/>
    <w:rsid w:val="001F6DD9"/>
    <w:rsid w:val="001F6F69"/>
    <w:rsid w:val="001F7F55"/>
    <w:rsid w:val="002002FA"/>
    <w:rsid w:val="002005BC"/>
    <w:rsid w:val="00201D05"/>
    <w:rsid w:val="00202637"/>
    <w:rsid w:val="00206521"/>
    <w:rsid w:val="0020708D"/>
    <w:rsid w:val="002076C1"/>
    <w:rsid w:val="00207A99"/>
    <w:rsid w:val="0021100A"/>
    <w:rsid w:val="00221257"/>
    <w:rsid w:val="0022234D"/>
    <w:rsid w:val="002238C3"/>
    <w:rsid w:val="00226104"/>
    <w:rsid w:val="002271B3"/>
    <w:rsid w:val="002272A6"/>
    <w:rsid w:val="00234F1F"/>
    <w:rsid w:val="002372CD"/>
    <w:rsid w:val="00240C44"/>
    <w:rsid w:val="00241D54"/>
    <w:rsid w:val="00242C9C"/>
    <w:rsid w:val="00242FD0"/>
    <w:rsid w:val="00244677"/>
    <w:rsid w:val="00244DE7"/>
    <w:rsid w:val="00246EF7"/>
    <w:rsid w:val="00252FE4"/>
    <w:rsid w:val="00253C57"/>
    <w:rsid w:val="002543F5"/>
    <w:rsid w:val="00255783"/>
    <w:rsid w:val="00260739"/>
    <w:rsid w:val="00263415"/>
    <w:rsid w:val="00263C4D"/>
    <w:rsid w:val="00265102"/>
    <w:rsid w:val="002669EB"/>
    <w:rsid w:val="00273603"/>
    <w:rsid w:val="002754B8"/>
    <w:rsid w:val="00283F4D"/>
    <w:rsid w:val="002852E3"/>
    <w:rsid w:val="00285AA5"/>
    <w:rsid w:val="0028734A"/>
    <w:rsid w:val="002902C0"/>
    <w:rsid w:val="00290F59"/>
    <w:rsid w:val="002939E8"/>
    <w:rsid w:val="00294A57"/>
    <w:rsid w:val="002961FF"/>
    <w:rsid w:val="00296237"/>
    <w:rsid w:val="002965B7"/>
    <w:rsid w:val="002977F8"/>
    <w:rsid w:val="002A3A75"/>
    <w:rsid w:val="002B032F"/>
    <w:rsid w:val="002B084B"/>
    <w:rsid w:val="002B2B61"/>
    <w:rsid w:val="002B444D"/>
    <w:rsid w:val="002B59FA"/>
    <w:rsid w:val="002B5B82"/>
    <w:rsid w:val="002C0889"/>
    <w:rsid w:val="002C2D8E"/>
    <w:rsid w:val="002C48A1"/>
    <w:rsid w:val="002C58AD"/>
    <w:rsid w:val="002C656A"/>
    <w:rsid w:val="002C6A71"/>
    <w:rsid w:val="002C6B6C"/>
    <w:rsid w:val="002D1CC5"/>
    <w:rsid w:val="002D2185"/>
    <w:rsid w:val="002D2746"/>
    <w:rsid w:val="002D3107"/>
    <w:rsid w:val="002D65D2"/>
    <w:rsid w:val="002E0549"/>
    <w:rsid w:val="002E4833"/>
    <w:rsid w:val="002E5E87"/>
    <w:rsid w:val="002E682E"/>
    <w:rsid w:val="002E74B0"/>
    <w:rsid w:val="002F0D72"/>
    <w:rsid w:val="002F0FD1"/>
    <w:rsid w:val="002F6CFD"/>
    <w:rsid w:val="00300F24"/>
    <w:rsid w:val="003041FA"/>
    <w:rsid w:val="003062E1"/>
    <w:rsid w:val="00306661"/>
    <w:rsid w:val="00306CCF"/>
    <w:rsid w:val="00307020"/>
    <w:rsid w:val="00307244"/>
    <w:rsid w:val="00311AA3"/>
    <w:rsid w:val="00314143"/>
    <w:rsid w:val="003143C0"/>
    <w:rsid w:val="00314F0F"/>
    <w:rsid w:val="00316184"/>
    <w:rsid w:val="0032128F"/>
    <w:rsid w:val="00321C64"/>
    <w:rsid w:val="00322EB4"/>
    <w:rsid w:val="0032392C"/>
    <w:rsid w:val="0032472B"/>
    <w:rsid w:val="0033166F"/>
    <w:rsid w:val="003320E0"/>
    <w:rsid w:val="00332835"/>
    <w:rsid w:val="00343F20"/>
    <w:rsid w:val="00347022"/>
    <w:rsid w:val="00352D70"/>
    <w:rsid w:val="00353B53"/>
    <w:rsid w:val="003546F9"/>
    <w:rsid w:val="003550BD"/>
    <w:rsid w:val="00356436"/>
    <w:rsid w:val="00357A25"/>
    <w:rsid w:val="00360AC5"/>
    <w:rsid w:val="00362BFB"/>
    <w:rsid w:val="00363DE1"/>
    <w:rsid w:val="00365347"/>
    <w:rsid w:val="00366DA8"/>
    <w:rsid w:val="0036744A"/>
    <w:rsid w:val="003675C7"/>
    <w:rsid w:val="00370C26"/>
    <w:rsid w:val="00371A2F"/>
    <w:rsid w:val="00373097"/>
    <w:rsid w:val="00373BA6"/>
    <w:rsid w:val="00377618"/>
    <w:rsid w:val="00381270"/>
    <w:rsid w:val="00381FFA"/>
    <w:rsid w:val="003829F4"/>
    <w:rsid w:val="00382DD0"/>
    <w:rsid w:val="0038543D"/>
    <w:rsid w:val="0039062D"/>
    <w:rsid w:val="00392C7B"/>
    <w:rsid w:val="0039366F"/>
    <w:rsid w:val="00395BF7"/>
    <w:rsid w:val="00397144"/>
    <w:rsid w:val="00397528"/>
    <w:rsid w:val="00397FA2"/>
    <w:rsid w:val="003A03F1"/>
    <w:rsid w:val="003A2B04"/>
    <w:rsid w:val="003A3AA1"/>
    <w:rsid w:val="003A3E71"/>
    <w:rsid w:val="003A47AB"/>
    <w:rsid w:val="003A57D0"/>
    <w:rsid w:val="003A6248"/>
    <w:rsid w:val="003A650F"/>
    <w:rsid w:val="003A7455"/>
    <w:rsid w:val="003A79EE"/>
    <w:rsid w:val="003B1819"/>
    <w:rsid w:val="003B2F90"/>
    <w:rsid w:val="003B37F7"/>
    <w:rsid w:val="003B4406"/>
    <w:rsid w:val="003B504A"/>
    <w:rsid w:val="003C0B49"/>
    <w:rsid w:val="003C146C"/>
    <w:rsid w:val="003C17FC"/>
    <w:rsid w:val="003C2273"/>
    <w:rsid w:val="003C3CFF"/>
    <w:rsid w:val="003C535E"/>
    <w:rsid w:val="003C575A"/>
    <w:rsid w:val="003C5A87"/>
    <w:rsid w:val="003C64E8"/>
    <w:rsid w:val="003C6E1F"/>
    <w:rsid w:val="003C7686"/>
    <w:rsid w:val="003D2491"/>
    <w:rsid w:val="003D411F"/>
    <w:rsid w:val="003D4348"/>
    <w:rsid w:val="003E2414"/>
    <w:rsid w:val="003E5852"/>
    <w:rsid w:val="003E7515"/>
    <w:rsid w:val="003F096D"/>
    <w:rsid w:val="003F1D4D"/>
    <w:rsid w:val="003F24AF"/>
    <w:rsid w:val="003F32E2"/>
    <w:rsid w:val="003F34D3"/>
    <w:rsid w:val="003F4ECD"/>
    <w:rsid w:val="003F6E04"/>
    <w:rsid w:val="00401D1E"/>
    <w:rsid w:val="00401E3F"/>
    <w:rsid w:val="00401E6D"/>
    <w:rsid w:val="0040293F"/>
    <w:rsid w:val="00403B23"/>
    <w:rsid w:val="004055CD"/>
    <w:rsid w:val="00405AA6"/>
    <w:rsid w:val="00406085"/>
    <w:rsid w:val="004065C0"/>
    <w:rsid w:val="00410E94"/>
    <w:rsid w:val="00411F46"/>
    <w:rsid w:val="004166A9"/>
    <w:rsid w:val="00417EF7"/>
    <w:rsid w:val="00421EF4"/>
    <w:rsid w:val="00424451"/>
    <w:rsid w:val="00433F72"/>
    <w:rsid w:val="00442A49"/>
    <w:rsid w:val="00446902"/>
    <w:rsid w:val="00450360"/>
    <w:rsid w:val="0045266B"/>
    <w:rsid w:val="00454B71"/>
    <w:rsid w:val="00461BDB"/>
    <w:rsid w:val="0046247B"/>
    <w:rsid w:val="004632E3"/>
    <w:rsid w:val="0046376E"/>
    <w:rsid w:val="00464592"/>
    <w:rsid w:val="00464724"/>
    <w:rsid w:val="00464895"/>
    <w:rsid w:val="0046600D"/>
    <w:rsid w:val="004678C3"/>
    <w:rsid w:val="004730E7"/>
    <w:rsid w:val="00475DAB"/>
    <w:rsid w:val="00475E97"/>
    <w:rsid w:val="0047709D"/>
    <w:rsid w:val="004778E6"/>
    <w:rsid w:val="004845EE"/>
    <w:rsid w:val="00484CF5"/>
    <w:rsid w:val="0048568A"/>
    <w:rsid w:val="0048587E"/>
    <w:rsid w:val="0048652F"/>
    <w:rsid w:val="00486A38"/>
    <w:rsid w:val="00496A2A"/>
    <w:rsid w:val="00496B0C"/>
    <w:rsid w:val="00496C42"/>
    <w:rsid w:val="0049779B"/>
    <w:rsid w:val="004A2F4F"/>
    <w:rsid w:val="004A4C4E"/>
    <w:rsid w:val="004A5B3C"/>
    <w:rsid w:val="004A774A"/>
    <w:rsid w:val="004A7B39"/>
    <w:rsid w:val="004B141C"/>
    <w:rsid w:val="004B25AE"/>
    <w:rsid w:val="004B3976"/>
    <w:rsid w:val="004B3A05"/>
    <w:rsid w:val="004B3A1B"/>
    <w:rsid w:val="004B49BF"/>
    <w:rsid w:val="004B5BC0"/>
    <w:rsid w:val="004B6236"/>
    <w:rsid w:val="004C0B2C"/>
    <w:rsid w:val="004C163A"/>
    <w:rsid w:val="004C27E5"/>
    <w:rsid w:val="004C43B8"/>
    <w:rsid w:val="004C442D"/>
    <w:rsid w:val="004C52E8"/>
    <w:rsid w:val="004D08F6"/>
    <w:rsid w:val="004D2B02"/>
    <w:rsid w:val="004D48E1"/>
    <w:rsid w:val="004D751C"/>
    <w:rsid w:val="004E023C"/>
    <w:rsid w:val="004E1FA4"/>
    <w:rsid w:val="004E68B8"/>
    <w:rsid w:val="004E7558"/>
    <w:rsid w:val="004F0B81"/>
    <w:rsid w:val="004F0C5F"/>
    <w:rsid w:val="004F4441"/>
    <w:rsid w:val="004F5733"/>
    <w:rsid w:val="004F7104"/>
    <w:rsid w:val="005001DF"/>
    <w:rsid w:val="00503A94"/>
    <w:rsid w:val="005065DB"/>
    <w:rsid w:val="0051025D"/>
    <w:rsid w:val="00510DDF"/>
    <w:rsid w:val="00510F55"/>
    <w:rsid w:val="00513606"/>
    <w:rsid w:val="00513A63"/>
    <w:rsid w:val="00514026"/>
    <w:rsid w:val="00520899"/>
    <w:rsid w:val="00521A36"/>
    <w:rsid w:val="00523248"/>
    <w:rsid w:val="00523502"/>
    <w:rsid w:val="00525BB4"/>
    <w:rsid w:val="00526EB3"/>
    <w:rsid w:val="0053013A"/>
    <w:rsid w:val="00530573"/>
    <w:rsid w:val="00530BFC"/>
    <w:rsid w:val="00531171"/>
    <w:rsid w:val="00531677"/>
    <w:rsid w:val="0054113E"/>
    <w:rsid w:val="00541FF8"/>
    <w:rsid w:val="005450B5"/>
    <w:rsid w:val="00550B4E"/>
    <w:rsid w:val="00551144"/>
    <w:rsid w:val="00553BA5"/>
    <w:rsid w:val="0055451A"/>
    <w:rsid w:val="00556F49"/>
    <w:rsid w:val="00560E68"/>
    <w:rsid w:val="005624EE"/>
    <w:rsid w:val="00567B2E"/>
    <w:rsid w:val="00567F45"/>
    <w:rsid w:val="00573442"/>
    <w:rsid w:val="005815A2"/>
    <w:rsid w:val="0058177E"/>
    <w:rsid w:val="005818F6"/>
    <w:rsid w:val="00581A1E"/>
    <w:rsid w:val="00582261"/>
    <w:rsid w:val="005826E1"/>
    <w:rsid w:val="005844C2"/>
    <w:rsid w:val="00585A4E"/>
    <w:rsid w:val="005864DA"/>
    <w:rsid w:val="00587FC4"/>
    <w:rsid w:val="00592829"/>
    <w:rsid w:val="005A05F2"/>
    <w:rsid w:val="005A3107"/>
    <w:rsid w:val="005A322B"/>
    <w:rsid w:val="005A7D94"/>
    <w:rsid w:val="005B0D62"/>
    <w:rsid w:val="005B3054"/>
    <w:rsid w:val="005B5BB8"/>
    <w:rsid w:val="005B71CD"/>
    <w:rsid w:val="005B7A6F"/>
    <w:rsid w:val="005C6924"/>
    <w:rsid w:val="005D1943"/>
    <w:rsid w:val="005D2572"/>
    <w:rsid w:val="005D3B15"/>
    <w:rsid w:val="005D3F3C"/>
    <w:rsid w:val="005D4684"/>
    <w:rsid w:val="005D76A4"/>
    <w:rsid w:val="005E0E31"/>
    <w:rsid w:val="005E12AF"/>
    <w:rsid w:val="005E1967"/>
    <w:rsid w:val="005E25D2"/>
    <w:rsid w:val="005E6644"/>
    <w:rsid w:val="005E793D"/>
    <w:rsid w:val="005F0392"/>
    <w:rsid w:val="005F121A"/>
    <w:rsid w:val="005F306B"/>
    <w:rsid w:val="005F38B5"/>
    <w:rsid w:val="005F4675"/>
    <w:rsid w:val="005F4738"/>
    <w:rsid w:val="005F5F82"/>
    <w:rsid w:val="005F6494"/>
    <w:rsid w:val="006026A0"/>
    <w:rsid w:val="006027C4"/>
    <w:rsid w:val="00602C1D"/>
    <w:rsid w:val="00602CA4"/>
    <w:rsid w:val="00602F78"/>
    <w:rsid w:val="006043D0"/>
    <w:rsid w:val="00604EF8"/>
    <w:rsid w:val="006109AA"/>
    <w:rsid w:val="00610E34"/>
    <w:rsid w:val="0061128A"/>
    <w:rsid w:val="00611A50"/>
    <w:rsid w:val="00611AFE"/>
    <w:rsid w:val="0061790D"/>
    <w:rsid w:val="0062184A"/>
    <w:rsid w:val="00622551"/>
    <w:rsid w:val="0062339F"/>
    <w:rsid w:val="00623700"/>
    <w:rsid w:val="00626EAF"/>
    <w:rsid w:val="0062770C"/>
    <w:rsid w:val="006353EC"/>
    <w:rsid w:val="00635BB8"/>
    <w:rsid w:val="00635E7D"/>
    <w:rsid w:val="00636F84"/>
    <w:rsid w:val="00642FBB"/>
    <w:rsid w:val="006442B5"/>
    <w:rsid w:val="00644ACA"/>
    <w:rsid w:val="006462FE"/>
    <w:rsid w:val="00646C0B"/>
    <w:rsid w:val="00651C9D"/>
    <w:rsid w:val="0065383C"/>
    <w:rsid w:val="006552DE"/>
    <w:rsid w:val="00661467"/>
    <w:rsid w:val="006618A4"/>
    <w:rsid w:val="0066582B"/>
    <w:rsid w:val="00666CEF"/>
    <w:rsid w:val="00666EDB"/>
    <w:rsid w:val="00671879"/>
    <w:rsid w:val="00672B51"/>
    <w:rsid w:val="00674386"/>
    <w:rsid w:val="00674AD3"/>
    <w:rsid w:val="00675202"/>
    <w:rsid w:val="00676276"/>
    <w:rsid w:val="00676BD6"/>
    <w:rsid w:val="00677D08"/>
    <w:rsid w:val="00680F4A"/>
    <w:rsid w:val="0068346E"/>
    <w:rsid w:val="00684ADC"/>
    <w:rsid w:val="00686947"/>
    <w:rsid w:val="00686D07"/>
    <w:rsid w:val="006909AD"/>
    <w:rsid w:val="0069128C"/>
    <w:rsid w:val="00691749"/>
    <w:rsid w:val="00691B77"/>
    <w:rsid w:val="00694531"/>
    <w:rsid w:val="00694DCE"/>
    <w:rsid w:val="0069563A"/>
    <w:rsid w:val="00696834"/>
    <w:rsid w:val="006A5C83"/>
    <w:rsid w:val="006A6BD9"/>
    <w:rsid w:val="006B026C"/>
    <w:rsid w:val="006B0AEE"/>
    <w:rsid w:val="006B0C87"/>
    <w:rsid w:val="006B1643"/>
    <w:rsid w:val="006B1DA6"/>
    <w:rsid w:val="006B386F"/>
    <w:rsid w:val="006B3C2E"/>
    <w:rsid w:val="006B4AD7"/>
    <w:rsid w:val="006B6B8B"/>
    <w:rsid w:val="006B70C0"/>
    <w:rsid w:val="006C080B"/>
    <w:rsid w:val="006C3E75"/>
    <w:rsid w:val="006C407B"/>
    <w:rsid w:val="006D0979"/>
    <w:rsid w:val="006D1A0B"/>
    <w:rsid w:val="006D5EB2"/>
    <w:rsid w:val="006D68FB"/>
    <w:rsid w:val="006D76B7"/>
    <w:rsid w:val="006D7817"/>
    <w:rsid w:val="006E0120"/>
    <w:rsid w:val="006E428F"/>
    <w:rsid w:val="006E598A"/>
    <w:rsid w:val="006F1414"/>
    <w:rsid w:val="006F1918"/>
    <w:rsid w:val="006F23A7"/>
    <w:rsid w:val="006F346F"/>
    <w:rsid w:val="006F3B70"/>
    <w:rsid w:val="006F7FC6"/>
    <w:rsid w:val="007015A1"/>
    <w:rsid w:val="00704162"/>
    <w:rsid w:val="007058A4"/>
    <w:rsid w:val="0070601D"/>
    <w:rsid w:val="007073EE"/>
    <w:rsid w:val="007128F7"/>
    <w:rsid w:val="0071348C"/>
    <w:rsid w:val="00716CAC"/>
    <w:rsid w:val="00723631"/>
    <w:rsid w:val="007239A0"/>
    <w:rsid w:val="007251FE"/>
    <w:rsid w:val="00727263"/>
    <w:rsid w:val="007308FE"/>
    <w:rsid w:val="00730E9A"/>
    <w:rsid w:val="0073414A"/>
    <w:rsid w:val="0073420C"/>
    <w:rsid w:val="0073798A"/>
    <w:rsid w:val="00740C61"/>
    <w:rsid w:val="00744408"/>
    <w:rsid w:val="00746957"/>
    <w:rsid w:val="00747714"/>
    <w:rsid w:val="00747866"/>
    <w:rsid w:val="007518D9"/>
    <w:rsid w:val="0075358B"/>
    <w:rsid w:val="00756881"/>
    <w:rsid w:val="007578AB"/>
    <w:rsid w:val="00761F9F"/>
    <w:rsid w:val="00764E94"/>
    <w:rsid w:val="0076698D"/>
    <w:rsid w:val="007704F9"/>
    <w:rsid w:val="00770AE1"/>
    <w:rsid w:val="00770BC4"/>
    <w:rsid w:val="00770CFC"/>
    <w:rsid w:val="00771651"/>
    <w:rsid w:val="007738B2"/>
    <w:rsid w:val="007754EF"/>
    <w:rsid w:val="00776AEE"/>
    <w:rsid w:val="00781C8E"/>
    <w:rsid w:val="00783489"/>
    <w:rsid w:val="00783CB1"/>
    <w:rsid w:val="007847FE"/>
    <w:rsid w:val="00792610"/>
    <w:rsid w:val="00792EDD"/>
    <w:rsid w:val="007940A1"/>
    <w:rsid w:val="007957EE"/>
    <w:rsid w:val="00795F53"/>
    <w:rsid w:val="00797B9C"/>
    <w:rsid w:val="007A0E32"/>
    <w:rsid w:val="007A2002"/>
    <w:rsid w:val="007A352C"/>
    <w:rsid w:val="007A48E1"/>
    <w:rsid w:val="007A5F15"/>
    <w:rsid w:val="007B0BA8"/>
    <w:rsid w:val="007B1D7A"/>
    <w:rsid w:val="007B20AB"/>
    <w:rsid w:val="007B2CEC"/>
    <w:rsid w:val="007B3629"/>
    <w:rsid w:val="007B4795"/>
    <w:rsid w:val="007C5439"/>
    <w:rsid w:val="007C69B4"/>
    <w:rsid w:val="007C7949"/>
    <w:rsid w:val="007D0A16"/>
    <w:rsid w:val="007D0D3C"/>
    <w:rsid w:val="007D1263"/>
    <w:rsid w:val="007D546D"/>
    <w:rsid w:val="007D5FD6"/>
    <w:rsid w:val="007E58ED"/>
    <w:rsid w:val="007E781A"/>
    <w:rsid w:val="007F0168"/>
    <w:rsid w:val="007F2627"/>
    <w:rsid w:val="007F2762"/>
    <w:rsid w:val="007F2786"/>
    <w:rsid w:val="007F7E1D"/>
    <w:rsid w:val="00800660"/>
    <w:rsid w:val="008036D9"/>
    <w:rsid w:val="00805AD7"/>
    <w:rsid w:val="00805F34"/>
    <w:rsid w:val="0080702C"/>
    <w:rsid w:val="0081016E"/>
    <w:rsid w:val="00812119"/>
    <w:rsid w:val="00812D5F"/>
    <w:rsid w:val="00815449"/>
    <w:rsid w:val="00825706"/>
    <w:rsid w:val="00825ADB"/>
    <w:rsid w:val="008352F2"/>
    <w:rsid w:val="0083679F"/>
    <w:rsid w:val="00840E4F"/>
    <w:rsid w:val="00846AC8"/>
    <w:rsid w:val="008470A5"/>
    <w:rsid w:val="00847930"/>
    <w:rsid w:val="0085229E"/>
    <w:rsid w:val="0085587D"/>
    <w:rsid w:val="00860068"/>
    <w:rsid w:val="00860F0E"/>
    <w:rsid w:val="00863769"/>
    <w:rsid w:val="00864181"/>
    <w:rsid w:val="00870419"/>
    <w:rsid w:val="0087053E"/>
    <w:rsid w:val="008722CE"/>
    <w:rsid w:val="00883939"/>
    <w:rsid w:val="00883A8F"/>
    <w:rsid w:val="00891365"/>
    <w:rsid w:val="008925F0"/>
    <w:rsid w:val="008936A4"/>
    <w:rsid w:val="008964E8"/>
    <w:rsid w:val="008A3E16"/>
    <w:rsid w:val="008A3FB5"/>
    <w:rsid w:val="008A49AA"/>
    <w:rsid w:val="008A65B3"/>
    <w:rsid w:val="008A67FD"/>
    <w:rsid w:val="008B1EF9"/>
    <w:rsid w:val="008B35C6"/>
    <w:rsid w:val="008B4DA6"/>
    <w:rsid w:val="008B52F2"/>
    <w:rsid w:val="008B74BC"/>
    <w:rsid w:val="008B7CDB"/>
    <w:rsid w:val="008C17B8"/>
    <w:rsid w:val="008C1D03"/>
    <w:rsid w:val="008C2386"/>
    <w:rsid w:val="008C5F7D"/>
    <w:rsid w:val="008C60DC"/>
    <w:rsid w:val="008C62B5"/>
    <w:rsid w:val="008C7560"/>
    <w:rsid w:val="008C77CC"/>
    <w:rsid w:val="008D018D"/>
    <w:rsid w:val="008D0933"/>
    <w:rsid w:val="008D1E55"/>
    <w:rsid w:val="008D6A02"/>
    <w:rsid w:val="008E1869"/>
    <w:rsid w:val="008E18F9"/>
    <w:rsid w:val="008E1F19"/>
    <w:rsid w:val="008E3FDB"/>
    <w:rsid w:val="008E50F5"/>
    <w:rsid w:val="008E6C52"/>
    <w:rsid w:val="008E7543"/>
    <w:rsid w:val="008F0C67"/>
    <w:rsid w:val="008F1048"/>
    <w:rsid w:val="008F27F2"/>
    <w:rsid w:val="008F331C"/>
    <w:rsid w:val="008F4466"/>
    <w:rsid w:val="008F51E4"/>
    <w:rsid w:val="008F7597"/>
    <w:rsid w:val="00901843"/>
    <w:rsid w:val="0090401F"/>
    <w:rsid w:val="009107C6"/>
    <w:rsid w:val="009119B7"/>
    <w:rsid w:val="00913A27"/>
    <w:rsid w:val="00914818"/>
    <w:rsid w:val="00916B9E"/>
    <w:rsid w:val="009238E3"/>
    <w:rsid w:val="00924F97"/>
    <w:rsid w:val="00925347"/>
    <w:rsid w:val="00926358"/>
    <w:rsid w:val="00926B79"/>
    <w:rsid w:val="009328E1"/>
    <w:rsid w:val="00935703"/>
    <w:rsid w:val="009361ED"/>
    <w:rsid w:val="009368DA"/>
    <w:rsid w:val="009407AB"/>
    <w:rsid w:val="009423FA"/>
    <w:rsid w:val="0094506B"/>
    <w:rsid w:val="009501C4"/>
    <w:rsid w:val="00950E31"/>
    <w:rsid w:val="009513D4"/>
    <w:rsid w:val="009514C6"/>
    <w:rsid w:val="00952200"/>
    <w:rsid w:val="00954894"/>
    <w:rsid w:val="009554E1"/>
    <w:rsid w:val="00957D55"/>
    <w:rsid w:val="0096066B"/>
    <w:rsid w:val="00962901"/>
    <w:rsid w:val="00963DF9"/>
    <w:rsid w:val="0096413D"/>
    <w:rsid w:val="00964AE1"/>
    <w:rsid w:val="00966000"/>
    <w:rsid w:val="00967539"/>
    <w:rsid w:val="00970670"/>
    <w:rsid w:val="00970861"/>
    <w:rsid w:val="00975219"/>
    <w:rsid w:val="00980199"/>
    <w:rsid w:val="0098089A"/>
    <w:rsid w:val="00985C76"/>
    <w:rsid w:val="00986076"/>
    <w:rsid w:val="00986794"/>
    <w:rsid w:val="009924C2"/>
    <w:rsid w:val="0099384C"/>
    <w:rsid w:val="00993BB6"/>
    <w:rsid w:val="009950A6"/>
    <w:rsid w:val="009A68A1"/>
    <w:rsid w:val="009A76B5"/>
    <w:rsid w:val="009B12B1"/>
    <w:rsid w:val="009B2194"/>
    <w:rsid w:val="009B38E7"/>
    <w:rsid w:val="009C08A6"/>
    <w:rsid w:val="009C3012"/>
    <w:rsid w:val="009C301A"/>
    <w:rsid w:val="009C3C95"/>
    <w:rsid w:val="009C629D"/>
    <w:rsid w:val="009C65DF"/>
    <w:rsid w:val="009C7CDB"/>
    <w:rsid w:val="009D3245"/>
    <w:rsid w:val="009D3951"/>
    <w:rsid w:val="009D4739"/>
    <w:rsid w:val="009D54F2"/>
    <w:rsid w:val="009E07BB"/>
    <w:rsid w:val="009E2A1A"/>
    <w:rsid w:val="009E36EE"/>
    <w:rsid w:val="009E48B4"/>
    <w:rsid w:val="009E65C4"/>
    <w:rsid w:val="009E7D2D"/>
    <w:rsid w:val="009F0239"/>
    <w:rsid w:val="009F60D0"/>
    <w:rsid w:val="00A00540"/>
    <w:rsid w:val="00A02AEC"/>
    <w:rsid w:val="00A05FF5"/>
    <w:rsid w:val="00A10B58"/>
    <w:rsid w:val="00A126AD"/>
    <w:rsid w:val="00A17863"/>
    <w:rsid w:val="00A301D3"/>
    <w:rsid w:val="00A30A5F"/>
    <w:rsid w:val="00A30DA9"/>
    <w:rsid w:val="00A3329B"/>
    <w:rsid w:val="00A33BF7"/>
    <w:rsid w:val="00A35CD6"/>
    <w:rsid w:val="00A36DE8"/>
    <w:rsid w:val="00A37F97"/>
    <w:rsid w:val="00A4310C"/>
    <w:rsid w:val="00A4388C"/>
    <w:rsid w:val="00A4412F"/>
    <w:rsid w:val="00A46298"/>
    <w:rsid w:val="00A47C37"/>
    <w:rsid w:val="00A5030E"/>
    <w:rsid w:val="00A51C93"/>
    <w:rsid w:val="00A524B5"/>
    <w:rsid w:val="00A55F45"/>
    <w:rsid w:val="00A566F6"/>
    <w:rsid w:val="00A577CC"/>
    <w:rsid w:val="00A6576F"/>
    <w:rsid w:val="00A66B6D"/>
    <w:rsid w:val="00A66EFC"/>
    <w:rsid w:val="00A72C65"/>
    <w:rsid w:val="00A731B3"/>
    <w:rsid w:val="00A73CB1"/>
    <w:rsid w:val="00A74E17"/>
    <w:rsid w:val="00A76DCA"/>
    <w:rsid w:val="00A83FF6"/>
    <w:rsid w:val="00A9058A"/>
    <w:rsid w:val="00A93D50"/>
    <w:rsid w:val="00A94CDA"/>
    <w:rsid w:val="00A94FD7"/>
    <w:rsid w:val="00A96C45"/>
    <w:rsid w:val="00A96F2E"/>
    <w:rsid w:val="00A96FD6"/>
    <w:rsid w:val="00A97619"/>
    <w:rsid w:val="00A97FF1"/>
    <w:rsid w:val="00AA4827"/>
    <w:rsid w:val="00AA4CA2"/>
    <w:rsid w:val="00AA5FC8"/>
    <w:rsid w:val="00AB42EC"/>
    <w:rsid w:val="00AB65FA"/>
    <w:rsid w:val="00AC1F3E"/>
    <w:rsid w:val="00AC515A"/>
    <w:rsid w:val="00AD271E"/>
    <w:rsid w:val="00AD28C5"/>
    <w:rsid w:val="00AD2C17"/>
    <w:rsid w:val="00AD2D0D"/>
    <w:rsid w:val="00AD2FF4"/>
    <w:rsid w:val="00AE022D"/>
    <w:rsid w:val="00AE1DA3"/>
    <w:rsid w:val="00AE3AAF"/>
    <w:rsid w:val="00AE7E73"/>
    <w:rsid w:val="00AF067C"/>
    <w:rsid w:val="00B0009C"/>
    <w:rsid w:val="00B00D78"/>
    <w:rsid w:val="00B0190E"/>
    <w:rsid w:val="00B038B3"/>
    <w:rsid w:val="00B07F36"/>
    <w:rsid w:val="00B1071C"/>
    <w:rsid w:val="00B11608"/>
    <w:rsid w:val="00B12EC3"/>
    <w:rsid w:val="00B13C05"/>
    <w:rsid w:val="00B17480"/>
    <w:rsid w:val="00B177B6"/>
    <w:rsid w:val="00B22882"/>
    <w:rsid w:val="00B22DE6"/>
    <w:rsid w:val="00B2388E"/>
    <w:rsid w:val="00B25FD3"/>
    <w:rsid w:val="00B276A3"/>
    <w:rsid w:val="00B27B53"/>
    <w:rsid w:val="00B307CD"/>
    <w:rsid w:val="00B31B0F"/>
    <w:rsid w:val="00B32A17"/>
    <w:rsid w:val="00B32A5C"/>
    <w:rsid w:val="00B33A3A"/>
    <w:rsid w:val="00B40D9D"/>
    <w:rsid w:val="00B40DC7"/>
    <w:rsid w:val="00B41034"/>
    <w:rsid w:val="00B41908"/>
    <w:rsid w:val="00B42D79"/>
    <w:rsid w:val="00B43D46"/>
    <w:rsid w:val="00B50D5E"/>
    <w:rsid w:val="00B51925"/>
    <w:rsid w:val="00B52223"/>
    <w:rsid w:val="00B529E5"/>
    <w:rsid w:val="00B616B1"/>
    <w:rsid w:val="00B625F5"/>
    <w:rsid w:val="00B6268E"/>
    <w:rsid w:val="00B635D5"/>
    <w:rsid w:val="00B66E73"/>
    <w:rsid w:val="00B67274"/>
    <w:rsid w:val="00B71558"/>
    <w:rsid w:val="00B7173C"/>
    <w:rsid w:val="00B74032"/>
    <w:rsid w:val="00B7452A"/>
    <w:rsid w:val="00B7453B"/>
    <w:rsid w:val="00B82903"/>
    <w:rsid w:val="00B8406D"/>
    <w:rsid w:val="00B8489E"/>
    <w:rsid w:val="00B85982"/>
    <w:rsid w:val="00B92806"/>
    <w:rsid w:val="00B9470E"/>
    <w:rsid w:val="00B95F83"/>
    <w:rsid w:val="00B977CA"/>
    <w:rsid w:val="00B97C72"/>
    <w:rsid w:val="00BA0BCF"/>
    <w:rsid w:val="00BA24F5"/>
    <w:rsid w:val="00BA4D02"/>
    <w:rsid w:val="00BA4F1B"/>
    <w:rsid w:val="00BA522B"/>
    <w:rsid w:val="00BB1366"/>
    <w:rsid w:val="00BB13E0"/>
    <w:rsid w:val="00BB2DDD"/>
    <w:rsid w:val="00BB64FC"/>
    <w:rsid w:val="00BC2E7E"/>
    <w:rsid w:val="00BC37B9"/>
    <w:rsid w:val="00BC7DE8"/>
    <w:rsid w:val="00BD030D"/>
    <w:rsid w:val="00BD13AF"/>
    <w:rsid w:val="00BD253D"/>
    <w:rsid w:val="00BD2611"/>
    <w:rsid w:val="00BD32A1"/>
    <w:rsid w:val="00BD4925"/>
    <w:rsid w:val="00BE06C0"/>
    <w:rsid w:val="00BE2784"/>
    <w:rsid w:val="00BE4B07"/>
    <w:rsid w:val="00BE56E0"/>
    <w:rsid w:val="00BE7EF1"/>
    <w:rsid w:val="00BF1906"/>
    <w:rsid w:val="00BF37BF"/>
    <w:rsid w:val="00BF3B42"/>
    <w:rsid w:val="00BF3E83"/>
    <w:rsid w:val="00BF4B23"/>
    <w:rsid w:val="00BF516D"/>
    <w:rsid w:val="00C00D6E"/>
    <w:rsid w:val="00C0482A"/>
    <w:rsid w:val="00C059B7"/>
    <w:rsid w:val="00C05B1D"/>
    <w:rsid w:val="00C0621B"/>
    <w:rsid w:val="00C13815"/>
    <w:rsid w:val="00C15FA2"/>
    <w:rsid w:val="00C170A8"/>
    <w:rsid w:val="00C20129"/>
    <w:rsid w:val="00C203BF"/>
    <w:rsid w:val="00C23CAF"/>
    <w:rsid w:val="00C251E8"/>
    <w:rsid w:val="00C253A3"/>
    <w:rsid w:val="00C313DA"/>
    <w:rsid w:val="00C340A3"/>
    <w:rsid w:val="00C3467D"/>
    <w:rsid w:val="00C346FE"/>
    <w:rsid w:val="00C36177"/>
    <w:rsid w:val="00C37699"/>
    <w:rsid w:val="00C377E2"/>
    <w:rsid w:val="00C37A7F"/>
    <w:rsid w:val="00C41235"/>
    <w:rsid w:val="00C41D4F"/>
    <w:rsid w:val="00C53D38"/>
    <w:rsid w:val="00C53D5B"/>
    <w:rsid w:val="00C55171"/>
    <w:rsid w:val="00C578DD"/>
    <w:rsid w:val="00C57ADD"/>
    <w:rsid w:val="00C62D7F"/>
    <w:rsid w:val="00C639DC"/>
    <w:rsid w:val="00C6572D"/>
    <w:rsid w:val="00C7188E"/>
    <w:rsid w:val="00C73468"/>
    <w:rsid w:val="00C75064"/>
    <w:rsid w:val="00C758B7"/>
    <w:rsid w:val="00C778F8"/>
    <w:rsid w:val="00C80018"/>
    <w:rsid w:val="00C8503D"/>
    <w:rsid w:val="00C857B2"/>
    <w:rsid w:val="00C8670B"/>
    <w:rsid w:val="00C870C9"/>
    <w:rsid w:val="00C87608"/>
    <w:rsid w:val="00C87EDA"/>
    <w:rsid w:val="00C87F2E"/>
    <w:rsid w:val="00C9167C"/>
    <w:rsid w:val="00C92B5B"/>
    <w:rsid w:val="00C97C32"/>
    <w:rsid w:val="00CA4CA6"/>
    <w:rsid w:val="00CA4FA1"/>
    <w:rsid w:val="00CA5DF4"/>
    <w:rsid w:val="00CA633F"/>
    <w:rsid w:val="00CA6475"/>
    <w:rsid w:val="00CB0C87"/>
    <w:rsid w:val="00CB20EA"/>
    <w:rsid w:val="00CB4266"/>
    <w:rsid w:val="00CC19AB"/>
    <w:rsid w:val="00CC294C"/>
    <w:rsid w:val="00CC356B"/>
    <w:rsid w:val="00CC6317"/>
    <w:rsid w:val="00CD0618"/>
    <w:rsid w:val="00CD074E"/>
    <w:rsid w:val="00CD24AB"/>
    <w:rsid w:val="00CD2F92"/>
    <w:rsid w:val="00CD4B6B"/>
    <w:rsid w:val="00CE0C3F"/>
    <w:rsid w:val="00CE670C"/>
    <w:rsid w:val="00CF0EC8"/>
    <w:rsid w:val="00D04E3F"/>
    <w:rsid w:val="00D06B16"/>
    <w:rsid w:val="00D11C12"/>
    <w:rsid w:val="00D11EB1"/>
    <w:rsid w:val="00D12A3C"/>
    <w:rsid w:val="00D1385D"/>
    <w:rsid w:val="00D163C7"/>
    <w:rsid w:val="00D206C4"/>
    <w:rsid w:val="00D224EE"/>
    <w:rsid w:val="00D23166"/>
    <w:rsid w:val="00D23F13"/>
    <w:rsid w:val="00D27596"/>
    <w:rsid w:val="00D323EC"/>
    <w:rsid w:val="00D32923"/>
    <w:rsid w:val="00D333E1"/>
    <w:rsid w:val="00D34032"/>
    <w:rsid w:val="00D35447"/>
    <w:rsid w:val="00D3622B"/>
    <w:rsid w:val="00D36658"/>
    <w:rsid w:val="00D36A69"/>
    <w:rsid w:val="00D37CCB"/>
    <w:rsid w:val="00D4282B"/>
    <w:rsid w:val="00D42F35"/>
    <w:rsid w:val="00D43909"/>
    <w:rsid w:val="00D467F5"/>
    <w:rsid w:val="00D47A91"/>
    <w:rsid w:val="00D5067E"/>
    <w:rsid w:val="00D51101"/>
    <w:rsid w:val="00D52163"/>
    <w:rsid w:val="00D54925"/>
    <w:rsid w:val="00D54BFD"/>
    <w:rsid w:val="00D54D04"/>
    <w:rsid w:val="00D55A27"/>
    <w:rsid w:val="00D55ABE"/>
    <w:rsid w:val="00D60989"/>
    <w:rsid w:val="00D622F3"/>
    <w:rsid w:val="00D62CBA"/>
    <w:rsid w:val="00D65289"/>
    <w:rsid w:val="00D65739"/>
    <w:rsid w:val="00D65C1E"/>
    <w:rsid w:val="00D66407"/>
    <w:rsid w:val="00D6641F"/>
    <w:rsid w:val="00D66E93"/>
    <w:rsid w:val="00D715E9"/>
    <w:rsid w:val="00D72AB2"/>
    <w:rsid w:val="00D74598"/>
    <w:rsid w:val="00D755CE"/>
    <w:rsid w:val="00D77086"/>
    <w:rsid w:val="00D7785E"/>
    <w:rsid w:val="00D8133C"/>
    <w:rsid w:val="00D83F5D"/>
    <w:rsid w:val="00D85549"/>
    <w:rsid w:val="00D86E58"/>
    <w:rsid w:val="00D906F0"/>
    <w:rsid w:val="00D94F69"/>
    <w:rsid w:val="00D95731"/>
    <w:rsid w:val="00D963A5"/>
    <w:rsid w:val="00D97C11"/>
    <w:rsid w:val="00DA0A1B"/>
    <w:rsid w:val="00DA695A"/>
    <w:rsid w:val="00DB5679"/>
    <w:rsid w:val="00DB5F26"/>
    <w:rsid w:val="00DC0C3E"/>
    <w:rsid w:val="00DC0E82"/>
    <w:rsid w:val="00DC25C4"/>
    <w:rsid w:val="00DD050E"/>
    <w:rsid w:val="00DD4ADC"/>
    <w:rsid w:val="00DD4F8B"/>
    <w:rsid w:val="00DD5F83"/>
    <w:rsid w:val="00DD75CD"/>
    <w:rsid w:val="00DE026E"/>
    <w:rsid w:val="00DE1CF7"/>
    <w:rsid w:val="00DE50DF"/>
    <w:rsid w:val="00DE5CD9"/>
    <w:rsid w:val="00DE7527"/>
    <w:rsid w:val="00DE7F7A"/>
    <w:rsid w:val="00DF1F40"/>
    <w:rsid w:val="00DF4262"/>
    <w:rsid w:val="00DF465E"/>
    <w:rsid w:val="00DF4E1A"/>
    <w:rsid w:val="00DF59D1"/>
    <w:rsid w:val="00E046E9"/>
    <w:rsid w:val="00E04B7C"/>
    <w:rsid w:val="00E05CDE"/>
    <w:rsid w:val="00E06DAD"/>
    <w:rsid w:val="00E07B1D"/>
    <w:rsid w:val="00E11DB8"/>
    <w:rsid w:val="00E13B55"/>
    <w:rsid w:val="00E14EB7"/>
    <w:rsid w:val="00E20236"/>
    <w:rsid w:val="00E203B3"/>
    <w:rsid w:val="00E2413D"/>
    <w:rsid w:val="00E25DB5"/>
    <w:rsid w:val="00E3237F"/>
    <w:rsid w:val="00E324E6"/>
    <w:rsid w:val="00E3490D"/>
    <w:rsid w:val="00E35E2E"/>
    <w:rsid w:val="00E47057"/>
    <w:rsid w:val="00E473AC"/>
    <w:rsid w:val="00E47B29"/>
    <w:rsid w:val="00E50B71"/>
    <w:rsid w:val="00E57A2A"/>
    <w:rsid w:val="00E606B3"/>
    <w:rsid w:val="00E608EC"/>
    <w:rsid w:val="00E609D4"/>
    <w:rsid w:val="00E621B7"/>
    <w:rsid w:val="00E62550"/>
    <w:rsid w:val="00E65D15"/>
    <w:rsid w:val="00E65EA0"/>
    <w:rsid w:val="00E66FE2"/>
    <w:rsid w:val="00E70E2F"/>
    <w:rsid w:val="00E70EEB"/>
    <w:rsid w:val="00E71794"/>
    <w:rsid w:val="00E7203F"/>
    <w:rsid w:val="00E73D7D"/>
    <w:rsid w:val="00E73DD2"/>
    <w:rsid w:val="00E747A9"/>
    <w:rsid w:val="00E749A3"/>
    <w:rsid w:val="00E76832"/>
    <w:rsid w:val="00E833A0"/>
    <w:rsid w:val="00E85528"/>
    <w:rsid w:val="00E86AAE"/>
    <w:rsid w:val="00E875E1"/>
    <w:rsid w:val="00E91E1A"/>
    <w:rsid w:val="00E93AE0"/>
    <w:rsid w:val="00EA01BC"/>
    <w:rsid w:val="00EA1FE6"/>
    <w:rsid w:val="00EA2137"/>
    <w:rsid w:val="00EA2D22"/>
    <w:rsid w:val="00EA3959"/>
    <w:rsid w:val="00EA4C06"/>
    <w:rsid w:val="00EA51CE"/>
    <w:rsid w:val="00EB0C37"/>
    <w:rsid w:val="00EB1666"/>
    <w:rsid w:val="00EB1D84"/>
    <w:rsid w:val="00EB1FA0"/>
    <w:rsid w:val="00EB2B05"/>
    <w:rsid w:val="00EB61F4"/>
    <w:rsid w:val="00EB7461"/>
    <w:rsid w:val="00EB7912"/>
    <w:rsid w:val="00EC0589"/>
    <w:rsid w:val="00EC1717"/>
    <w:rsid w:val="00EC3928"/>
    <w:rsid w:val="00EC43B0"/>
    <w:rsid w:val="00EC44CB"/>
    <w:rsid w:val="00EC65D5"/>
    <w:rsid w:val="00EC7DC9"/>
    <w:rsid w:val="00ED03C0"/>
    <w:rsid w:val="00ED38EF"/>
    <w:rsid w:val="00ED662A"/>
    <w:rsid w:val="00ED6D7B"/>
    <w:rsid w:val="00ED6F63"/>
    <w:rsid w:val="00ED70AC"/>
    <w:rsid w:val="00EE1FA3"/>
    <w:rsid w:val="00EE31D1"/>
    <w:rsid w:val="00EE3ACC"/>
    <w:rsid w:val="00EE4C55"/>
    <w:rsid w:val="00EE55D7"/>
    <w:rsid w:val="00EE6430"/>
    <w:rsid w:val="00EF2CD7"/>
    <w:rsid w:val="00EF2D10"/>
    <w:rsid w:val="00EF53AD"/>
    <w:rsid w:val="00F0169D"/>
    <w:rsid w:val="00F02173"/>
    <w:rsid w:val="00F038D3"/>
    <w:rsid w:val="00F04A0B"/>
    <w:rsid w:val="00F061DB"/>
    <w:rsid w:val="00F07ECE"/>
    <w:rsid w:val="00F11A75"/>
    <w:rsid w:val="00F14865"/>
    <w:rsid w:val="00F165BE"/>
    <w:rsid w:val="00F20B35"/>
    <w:rsid w:val="00F21D9C"/>
    <w:rsid w:val="00F21F3A"/>
    <w:rsid w:val="00F25396"/>
    <w:rsid w:val="00F25BF6"/>
    <w:rsid w:val="00F25D78"/>
    <w:rsid w:val="00F25EE6"/>
    <w:rsid w:val="00F260FD"/>
    <w:rsid w:val="00F266EB"/>
    <w:rsid w:val="00F304CF"/>
    <w:rsid w:val="00F326CD"/>
    <w:rsid w:val="00F3718A"/>
    <w:rsid w:val="00F40795"/>
    <w:rsid w:val="00F41075"/>
    <w:rsid w:val="00F47D9A"/>
    <w:rsid w:val="00F53B3E"/>
    <w:rsid w:val="00F54295"/>
    <w:rsid w:val="00F577D3"/>
    <w:rsid w:val="00F60C45"/>
    <w:rsid w:val="00F61582"/>
    <w:rsid w:val="00F646A2"/>
    <w:rsid w:val="00F71EC9"/>
    <w:rsid w:val="00F71ED0"/>
    <w:rsid w:val="00F7382A"/>
    <w:rsid w:val="00F73F48"/>
    <w:rsid w:val="00F74798"/>
    <w:rsid w:val="00F75BD8"/>
    <w:rsid w:val="00F76DC1"/>
    <w:rsid w:val="00F77B39"/>
    <w:rsid w:val="00F80693"/>
    <w:rsid w:val="00F80E64"/>
    <w:rsid w:val="00F8190B"/>
    <w:rsid w:val="00F861E3"/>
    <w:rsid w:val="00F86984"/>
    <w:rsid w:val="00F97088"/>
    <w:rsid w:val="00FA120C"/>
    <w:rsid w:val="00FA59AB"/>
    <w:rsid w:val="00FA5F8F"/>
    <w:rsid w:val="00FA6A62"/>
    <w:rsid w:val="00FB1BA8"/>
    <w:rsid w:val="00FB25C2"/>
    <w:rsid w:val="00FB3289"/>
    <w:rsid w:val="00FB4484"/>
    <w:rsid w:val="00FB451D"/>
    <w:rsid w:val="00FB48BA"/>
    <w:rsid w:val="00FB6434"/>
    <w:rsid w:val="00FB713F"/>
    <w:rsid w:val="00FB7653"/>
    <w:rsid w:val="00FC02B2"/>
    <w:rsid w:val="00FC143E"/>
    <w:rsid w:val="00FC312B"/>
    <w:rsid w:val="00FC36D9"/>
    <w:rsid w:val="00FC3F8B"/>
    <w:rsid w:val="00FC4B83"/>
    <w:rsid w:val="00FC7263"/>
    <w:rsid w:val="00FC75F7"/>
    <w:rsid w:val="00FC7F4F"/>
    <w:rsid w:val="00FD2EEF"/>
    <w:rsid w:val="00FD3761"/>
    <w:rsid w:val="00FD69C7"/>
    <w:rsid w:val="00FE29BE"/>
    <w:rsid w:val="00FE3EFE"/>
    <w:rsid w:val="00FE61CD"/>
    <w:rsid w:val="00FE7C54"/>
    <w:rsid w:val="00FF006A"/>
    <w:rsid w:val="00FF2C3D"/>
    <w:rsid w:val="00FF437A"/>
    <w:rsid w:val="00FF48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8B0EAD5-94B8-43FF-9B8A-A332490FC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5688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0"/>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ad">
    <w:name w:val="格式表頭"/>
    <w:basedOn w:val="a4"/>
    <w:rsid w:val="00B17480"/>
    <w:pPr>
      <w:ind w:leftChars="0" w:left="0" w:firstLineChars="0" w:firstLine="0"/>
      <w:jc w:val="center"/>
    </w:pPr>
    <w:rPr>
      <w:b/>
      <w:snapToGrid/>
      <w:szCs w:val="24"/>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rsid w:val="002C6A71"/>
    <w:pPr>
      <w:tabs>
        <w:tab w:val="right" w:leader="hyphen" w:pos="8490"/>
      </w:tabs>
      <w:ind w:leftChars="0" w:left="566" w:rightChars="80" w:right="227" w:hangingChars="200" w:hanging="566"/>
    </w:pPr>
    <w:rPr>
      <w:sz w:val="24"/>
    </w:rPr>
  </w:style>
  <w:style w:type="paragraph" w:styleId="22">
    <w:name w:val="toc 2"/>
    <w:basedOn w:val="a"/>
    <w:next w:val="a"/>
    <w:autoRedefine/>
    <w:uiPriority w:val="39"/>
    <w:pPr>
      <w:tabs>
        <w:tab w:val="right" w:leader="hyphen" w:pos="8490"/>
      </w:tabs>
      <w:ind w:leftChars="0" w:left="566" w:hangingChars="200" w:hanging="566"/>
    </w:pPr>
  </w:style>
  <w:style w:type="character" w:styleId="ae">
    <w:name w:val="page number"/>
    <w:rsid w:val="00B17480"/>
  </w:style>
  <w:style w:type="paragraph" w:styleId="af">
    <w:name w:val="header"/>
    <w:basedOn w:val="a"/>
    <w:link w:val="af0"/>
    <w:uiPriority w:val="99"/>
    <w:rsid w:val="00B17480"/>
    <w:pPr>
      <w:tabs>
        <w:tab w:val="center" w:pos="4153"/>
        <w:tab w:val="right" w:pos="8306"/>
      </w:tabs>
      <w:snapToGrid w:val="0"/>
    </w:pPr>
    <w:rPr>
      <w:sz w:val="20"/>
      <w:szCs w:val="20"/>
    </w:rPr>
  </w:style>
  <w:style w:type="character" w:customStyle="1" w:styleId="af0">
    <w:name w:val="頁首 字元"/>
    <w:link w:val="af"/>
    <w:uiPriority w:val="99"/>
    <w:rsid w:val="00B17480"/>
    <w:rPr>
      <w:rFonts w:ascii="標楷體" w:eastAsia="標楷體"/>
      <w:snapToGrid w:val="0"/>
      <w:kern w:val="2"/>
    </w:rPr>
  </w:style>
  <w:style w:type="paragraph" w:styleId="af1">
    <w:name w:val="footer"/>
    <w:basedOn w:val="a"/>
    <w:link w:val="af2"/>
    <w:uiPriority w:val="99"/>
    <w:rsid w:val="00B17480"/>
    <w:pPr>
      <w:tabs>
        <w:tab w:val="center" w:pos="4153"/>
        <w:tab w:val="right" w:pos="8306"/>
      </w:tabs>
      <w:snapToGrid w:val="0"/>
    </w:pPr>
    <w:rPr>
      <w:sz w:val="20"/>
      <w:szCs w:val="20"/>
    </w:rPr>
  </w:style>
  <w:style w:type="character" w:customStyle="1" w:styleId="af2">
    <w:name w:val="頁尾 字元"/>
    <w:link w:val="af1"/>
    <w:uiPriority w:val="99"/>
    <w:rsid w:val="00B17480"/>
    <w:rPr>
      <w:rFonts w:ascii="標楷體" w:eastAsia="標楷體"/>
      <w:snapToGrid w:val="0"/>
      <w:kern w:val="2"/>
    </w:rPr>
  </w:style>
  <w:style w:type="paragraph" w:styleId="3">
    <w:name w:val="toc 3"/>
    <w:basedOn w:val="a"/>
    <w:next w:val="a"/>
    <w:autoRedefine/>
    <w:semiHidden/>
    <w:rsid w:val="00B17480"/>
    <w:pPr>
      <w:ind w:leftChars="400" w:left="960"/>
    </w:pPr>
  </w:style>
  <w:style w:type="paragraph" w:styleId="4">
    <w:name w:val="toc 4"/>
    <w:basedOn w:val="a"/>
    <w:next w:val="a"/>
    <w:autoRedefine/>
    <w:semiHidden/>
    <w:rsid w:val="00B17480"/>
    <w:pPr>
      <w:ind w:leftChars="600" w:left="1440"/>
    </w:pPr>
  </w:style>
  <w:style w:type="paragraph" w:styleId="5">
    <w:name w:val="toc 5"/>
    <w:basedOn w:val="a"/>
    <w:next w:val="a"/>
    <w:autoRedefine/>
    <w:semiHidden/>
    <w:rsid w:val="00B17480"/>
    <w:pPr>
      <w:ind w:leftChars="800" w:left="1920"/>
    </w:pPr>
  </w:style>
  <w:style w:type="paragraph" w:styleId="6">
    <w:name w:val="toc 6"/>
    <w:basedOn w:val="a"/>
    <w:next w:val="a"/>
    <w:autoRedefine/>
    <w:semiHidden/>
    <w:rsid w:val="00B17480"/>
    <w:pPr>
      <w:ind w:leftChars="1000" w:left="2400"/>
    </w:pPr>
  </w:style>
  <w:style w:type="paragraph" w:styleId="7">
    <w:name w:val="toc 7"/>
    <w:basedOn w:val="a"/>
    <w:next w:val="a"/>
    <w:autoRedefine/>
    <w:semiHidden/>
    <w:rsid w:val="00B17480"/>
    <w:pPr>
      <w:ind w:leftChars="1200" w:left="2880"/>
    </w:pPr>
  </w:style>
  <w:style w:type="paragraph" w:styleId="8">
    <w:name w:val="toc 8"/>
    <w:basedOn w:val="a"/>
    <w:next w:val="a"/>
    <w:autoRedefine/>
    <w:semiHidden/>
    <w:rsid w:val="00B17480"/>
    <w:pPr>
      <w:ind w:leftChars="1400" w:left="3360"/>
    </w:pPr>
  </w:style>
  <w:style w:type="paragraph" w:styleId="9">
    <w:name w:val="toc 9"/>
    <w:basedOn w:val="a"/>
    <w:next w:val="a"/>
    <w:autoRedefine/>
    <w:semiHidden/>
    <w:rsid w:val="00B17480"/>
    <w:pPr>
      <w:ind w:leftChars="1600" w:left="3840"/>
    </w:pPr>
  </w:style>
  <w:style w:type="character" w:styleId="af3">
    <w:name w:val="Hyperlink"/>
    <w:uiPriority w:val="99"/>
    <w:rsid w:val="00B17480"/>
    <w:rPr>
      <w:color w:val="0000FF"/>
      <w:u w:val="single"/>
    </w:rPr>
  </w:style>
  <w:style w:type="table" w:styleId="af4">
    <w:name w:val="Table Grid"/>
    <w:basedOn w:val="a1"/>
    <w:rsid w:val="00B174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semiHidden/>
    <w:rsid w:val="00B17480"/>
    <w:rPr>
      <w:rFonts w:ascii="Arial" w:eastAsia="新細明體" w:hAnsi="Arial"/>
      <w:sz w:val="18"/>
      <w:szCs w:val="18"/>
    </w:rPr>
  </w:style>
  <w:style w:type="character" w:customStyle="1" w:styleId="af6">
    <w:name w:val="註解方塊文字 字元"/>
    <w:link w:val="af5"/>
    <w:semiHidden/>
    <w:rsid w:val="00B17480"/>
    <w:rPr>
      <w:rFonts w:ascii="Arial" w:hAnsi="Arial"/>
      <w:snapToGrid w:val="0"/>
      <w:kern w:val="2"/>
      <w:sz w:val="18"/>
      <w:szCs w:val="18"/>
    </w:rPr>
  </w:style>
  <w:style w:type="character" w:customStyle="1" w:styleId="1">
    <w:name w:val="(一)(二)(三) 字元1"/>
    <w:link w:val="a4"/>
    <w:rsid w:val="00B17480"/>
    <w:rPr>
      <w:rFonts w:ascii="標楷體" w:eastAsia="標楷體"/>
      <w:snapToGrid w:val="0"/>
      <w:kern w:val="2"/>
      <w:sz w:val="28"/>
      <w:szCs w:val="28"/>
    </w:rPr>
  </w:style>
  <w:style w:type="character" w:customStyle="1" w:styleId="1230">
    <w:name w:val="1.2.3. 字元"/>
    <w:link w:val="123"/>
    <w:rsid w:val="00B17480"/>
    <w:rPr>
      <w:rFonts w:ascii="標楷體" w:eastAsia="標楷體"/>
      <w:snapToGrid w:val="0"/>
      <w:kern w:val="2"/>
      <w:sz w:val="28"/>
      <w:szCs w:val="28"/>
    </w:rPr>
  </w:style>
  <w:style w:type="character" w:customStyle="1" w:styleId="21">
    <w:name w:val="(一)下內文縮2 字元"/>
    <w:link w:val="2"/>
    <w:rsid w:val="00B17480"/>
    <w:rPr>
      <w:rFonts w:ascii="標楷體" w:eastAsia="標楷體"/>
      <w:snapToGrid w:val="0"/>
      <w:kern w:val="2"/>
      <w:sz w:val="28"/>
      <w:szCs w:val="28"/>
    </w:rPr>
  </w:style>
  <w:style w:type="paragraph" w:customStyle="1" w:styleId="12">
    <w:name w:val="1"/>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3">
    <w:name w:val="(一)(二)(三) 字元2"/>
    <w:rsid w:val="00B17480"/>
    <w:rPr>
      <w:rFonts w:ascii="標楷體" w:eastAsia="標楷體"/>
      <w:snapToGrid w:val="0"/>
      <w:kern w:val="2"/>
      <w:sz w:val="28"/>
      <w:szCs w:val="28"/>
      <w:lang w:val="en-US" w:eastAsia="zh-TW" w:bidi="ar-SA"/>
    </w:rPr>
  </w:style>
  <w:style w:type="paragraph" w:customStyle="1" w:styleId="24">
    <w:name w:val=" 字元 字元2 字元 字元 字元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
    <w:name w:val="第二層(14號字) 字元1"/>
    <w:link w:val="14"/>
    <w:rsid w:val="00B17480"/>
    <w:rPr>
      <w:rFonts w:ascii="標楷體" w:eastAsia="標楷體"/>
      <w:b/>
      <w:snapToGrid w:val="0"/>
      <w:kern w:val="2"/>
      <w:sz w:val="28"/>
    </w:rPr>
  </w:style>
  <w:style w:type="character" w:customStyle="1" w:styleId="af7">
    <w:name w:val="(一)(二)(三) 字元"/>
    <w:rsid w:val="00B17480"/>
    <w:rPr>
      <w:rFonts w:ascii="標楷體" w:eastAsia="標楷體"/>
      <w:snapToGrid w:val="0"/>
      <w:kern w:val="2"/>
      <w:sz w:val="28"/>
      <w:szCs w:val="28"/>
      <w:lang w:val="en-US" w:eastAsia="zh-TW" w:bidi="ar-SA"/>
    </w:rPr>
  </w:style>
  <w:style w:type="character" w:customStyle="1" w:styleId="143">
    <w:name w:val="表格內文(14行高) 字元"/>
    <w:link w:val="142"/>
    <w:qFormat/>
    <w:rsid w:val="00B17480"/>
    <w:rPr>
      <w:rFonts w:ascii="標楷體" w:eastAsia="標楷體"/>
      <w:snapToGrid w:val="0"/>
      <w:kern w:val="2"/>
      <w:sz w:val="24"/>
      <w:szCs w:val="28"/>
    </w:rPr>
  </w:style>
  <w:style w:type="paragraph" w:customStyle="1" w:styleId="51">
    <w:name w:val=" 字元 字元5"/>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B17480"/>
    <w:rPr>
      <w:rFonts w:ascii="標楷體" w:eastAsia="標楷體"/>
      <w:b/>
      <w:snapToGrid w:val="0"/>
      <w:kern w:val="2"/>
      <w:sz w:val="28"/>
      <w:szCs w:val="28"/>
      <w:lang w:val="en-US" w:eastAsia="zh-TW" w:bidi="ar-SA"/>
    </w:rPr>
  </w:style>
  <w:style w:type="paragraph" w:customStyle="1" w:styleId="25">
    <w:name w:val=" 字元 字元2 字元 字元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footnote reference"/>
    <w:aliases w:val="FR,Ref,de nota al pie,註腳內容,Error-Fußnotenzeichen5,Error-Fußnotenzeichen6,Error-Fußnotenzeichen3"/>
    <w:unhideWhenUsed/>
    <w:rsid w:val="00B17480"/>
    <w:rPr>
      <w:vertAlign w:val="superscript"/>
    </w:rPr>
  </w:style>
  <w:style w:type="character" w:customStyle="1" w:styleId="200">
    <w:name w:val="表格內文(20行高) 字元"/>
    <w:link w:val="20"/>
    <w:rsid w:val="00B17480"/>
  </w:style>
  <w:style w:type="character" w:customStyle="1" w:styleId="210">
    <w:name w:val="(一)下內文縮2 字元1"/>
    <w:rsid w:val="00B17480"/>
    <w:rPr>
      <w:rFonts w:ascii="標楷體" w:eastAsia="標楷體"/>
      <w:snapToGrid w:val="0"/>
      <w:kern w:val="2"/>
      <w:sz w:val="28"/>
      <w:szCs w:val="28"/>
      <w:lang w:val="en-US" w:eastAsia="zh-TW" w:bidi="ar-SA"/>
    </w:rPr>
  </w:style>
  <w:style w:type="paragraph" w:styleId="af9">
    <w:name w:val="footnote text"/>
    <w:basedOn w:val="a"/>
    <w:link w:val="afa"/>
    <w:uiPriority w:val="99"/>
    <w:unhideWhenUsed/>
    <w:rsid w:val="00B17480"/>
    <w:pPr>
      <w:snapToGrid w:val="0"/>
      <w:jc w:val="left"/>
    </w:pPr>
    <w:rPr>
      <w:sz w:val="20"/>
      <w:szCs w:val="20"/>
      <w:lang w:val="x-none" w:eastAsia="x-none"/>
    </w:rPr>
  </w:style>
  <w:style w:type="character" w:customStyle="1" w:styleId="afa">
    <w:name w:val="註腳文字 字元"/>
    <w:link w:val="af9"/>
    <w:uiPriority w:val="99"/>
    <w:rsid w:val="00B17480"/>
    <w:rPr>
      <w:rFonts w:ascii="標楷體" w:eastAsia="標楷體"/>
      <w:snapToGrid w:val="0"/>
      <w:kern w:val="2"/>
      <w:lang w:val="x-none" w:eastAsia="x-none"/>
    </w:rPr>
  </w:style>
  <w:style w:type="paragraph" w:customStyle="1" w:styleId="afb">
    <w:name w:val=" 字元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b">
    <w:name w:val="姓名及分機 字元"/>
    <w:link w:val="aa"/>
    <w:rsid w:val="00B17480"/>
    <w:rPr>
      <w:rFonts w:ascii="標楷體" w:eastAsia="標楷體"/>
      <w:snapToGrid w:val="0"/>
      <w:kern w:val="2"/>
      <w:sz w:val="24"/>
      <w:szCs w:val="28"/>
    </w:rPr>
  </w:style>
  <w:style w:type="character" w:customStyle="1" w:styleId="10">
    <w:name w:val="結論 字元1"/>
    <w:link w:val="a6"/>
    <w:rsid w:val="00B17480"/>
    <w:rPr>
      <w:rFonts w:ascii="標楷體" w:eastAsia="標楷體"/>
      <w:snapToGrid w:val="0"/>
      <w:kern w:val="2"/>
      <w:sz w:val="28"/>
      <w:szCs w:val="28"/>
    </w:rPr>
  </w:style>
  <w:style w:type="paragraph" w:customStyle="1" w:styleId="afc">
    <w:name w:val="表格內文頂頭"/>
    <w:basedOn w:val="a"/>
    <w:next w:val="a"/>
    <w:rsid w:val="00B17480"/>
    <w:pPr>
      <w:kinsoku w:val="0"/>
      <w:overflowPunct w:val="0"/>
      <w:spacing w:line="315" w:lineRule="exact"/>
      <w:ind w:leftChars="0" w:left="0" w:firstLineChars="0" w:firstLine="0"/>
      <w:textAlignment w:val="center"/>
    </w:pPr>
    <w:rPr>
      <w:rFonts w:ascii="Times New Roman" w:eastAsia="華康細明體"/>
      <w:noProof/>
      <w:snapToGrid/>
      <w:sz w:val="21"/>
      <w:szCs w:val="24"/>
    </w:rPr>
  </w:style>
  <w:style w:type="paragraph" w:customStyle="1" w:styleId="afd">
    <w:name w:val="表格第一列(文字分散)"/>
    <w:basedOn w:val="a"/>
    <w:next w:val="a"/>
    <w:rsid w:val="00B17480"/>
    <w:pPr>
      <w:kinsoku w:val="0"/>
      <w:overflowPunct w:val="0"/>
      <w:spacing w:line="315" w:lineRule="exact"/>
      <w:ind w:leftChars="50" w:left="50" w:rightChars="50" w:right="50" w:firstLineChars="0" w:firstLine="0"/>
      <w:jc w:val="distribute"/>
      <w:textAlignment w:val="center"/>
    </w:pPr>
    <w:rPr>
      <w:rFonts w:ascii="Times New Roman" w:eastAsia="華康細明體"/>
      <w:noProof/>
      <w:snapToGrid/>
      <w:sz w:val="21"/>
      <w:szCs w:val="24"/>
    </w:rPr>
  </w:style>
  <w:style w:type="character" w:styleId="afe">
    <w:name w:val="Emphasis"/>
    <w:uiPriority w:val="20"/>
    <w:qFormat/>
    <w:rsid w:val="00B17480"/>
    <w:rPr>
      <w:b w:val="0"/>
      <w:bCs w:val="0"/>
      <w:i w:val="0"/>
      <w:iCs w:val="0"/>
      <w:color w:val="CC0033"/>
    </w:rPr>
  </w:style>
  <w:style w:type="paragraph" w:styleId="aff">
    <w:name w:val="endnote text"/>
    <w:basedOn w:val="a"/>
    <w:link w:val="aff0"/>
    <w:uiPriority w:val="99"/>
    <w:semiHidden/>
    <w:unhideWhenUsed/>
    <w:rsid w:val="00B17480"/>
    <w:pPr>
      <w:snapToGrid w:val="0"/>
      <w:jc w:val="left"/>
    </w:pPr>
  </w:style>
  <w:style w:type="character" w:customStyle="1" w:styleId="aff0">
    <w:name w:val="章節附註文字 字元"/>
    <w:link w:val="aff"/>
    <w:uiPriority w:val="99"/>
    <w:semiHidden/>
    <w:rsid w:val="00B17480"/>
    <w:rPr>
      <w:rFonts w:ascii="標楷體" w:eastAsia="標楷體"/>
      <w:snapToGrid w:val="0"/>
      <w:kern w:val="2"/>
      <w:sz w:val="28"/>
      <w:szCs w:val="28"/>
    </w:rPr>
  </w:style>
  <w:style w:type="character" w:styleId="aff1">
    <w:name w:val="endnote reference"/>
    <w:uiPriority w:val="99"/>
    <w:semiHidden/>
    <w:unhideWhenUsed/>
    <w:rsid w:val="00B17480"/>
    <w:rPr>
      <w:vertAlign w:val="superscript"/>
    </w:rPr>
  </w:style>
  <w:style w:type="paragraph" w:styleId="Web">
    <w:name w:val="Normal (Web)"/>
    <w:basedOn w:val="a"/>
    <w:uiPriority w:val="99"/>
    <w:unhideWhenUsed/>
    <w:rsid w:val="00B174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2">
    <w:name w:val="Strong"/>
    <w:uiPriority w:val="22"/>
    <w:qFormat/>
    <w:rsid w:val="00B17480"/>
    <w:rPr>
      <w:b/>
      <w:bCs/>
    </w:rPr>
  </w:style>
  <w:style w:type="character" w:styleId="aff3">
    <w:name w:val="Subtle Emphasis"/>
    <w:uiPriority w:val="19"/>
    <w:qFormat/>
    <w:rsid w:val="00B17480"/>
    <w:rPr>
      <w:i/>
      <w:iCs/>
      <w:color w:val="808080"/>
    </w:rPr>
  </w:style>
  <w:style w:type="paragraph" w:styleId="aff4">
    <w:name w:val="Body Text"/>
    <w:basedOn w:val="a"/>
    <w:link w:val="aff5"/>
    <w:rsid w:val="00B17480"/>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5">
    <w:name w:val="本文 字元"/>
    <w:link w:val="aff4"/>
    <w:rsid w:val="00B17480"/>
    <w:rPr>
      <w:rFonts w:ascii="Arial" w:hAnsi="Arial"/>
      <w:spacing w:val="-5"/>
      <w:sz w:val="18"/>
    </w:rPr>
  </w:style>
  <w:style w:type="table" w:customStyle="1" w:styleId="13">
    <w:name w:val="表格格線1"/>
    <w:basedOn w:val="a1"/>
    <w:next w:val="af4"/>
    <w:uiPriority w:val="59"/>
    <w:rsid w:val="00B17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4"/>
    <w:uiPriority w:val="59"/>
    <w:rsid w:val="00B17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4"/>
    <w:uiPriority w:val="39"/>
    <w:rsid w:val="006B1D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5F4F4-556A-439F-A8E7-5325D344C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450</Words>
  <Characters>2569</Characters>
  <Application>Microsoft Office Word</Application>
  <DocSecurity>0</DocSecurity>
  <Lines>21</Lines>
  <Paragraphs>6</Paragraphs>
  <ScaleCrop>false</ScaleCrop>
  <Company/>
  <LinksUpToDate>false</LinksUpToDate>
  <CharactersWithSpaces>3013</CharactersWithSpaces>
  <SharedDoc>false</SharedDoc>
  <HLinks>
    <vt:vector size="30" baseType="variant">
      <vt:variant>
        <vt:i4>1179696</vt:i4>
      </vt:variant>
      <vt:variant>
        <vt:i4>26</vt:i4>
      </vt:variant>
      <vt:variant>
        <vt:i4>0</vt:i4>
      </vt:variant>
      <vt:variant>
        <vt:i4>5</vt:i4>
      </vt:variant>
      <vt:variant>
        <vt:lpwstr/>
      </vt:variant>
      <vt:variant>
        <vt:lpwstr>_Toc181963672</vt:lpwstr>
      </vt:variant>
      <vt:variant>
        <vt:i4>1179696</vt:i4>
      </vt:variant>
      <vt:variant>
        <vt:i4>20</vt:i4>
      </vt:variant>
      <vt:variant>
        <vt:i4>0</vt:i4>
      </vt:variant>
      <vt:variant>
        <vt:i4>5</vt:i4>
      </vt:variant>
      <vt:variant>
        <vt:lpwstr/>
      </vt:variant>
      <vt:variant>
        <vt:lpwstr>_Toc181963671</vt:lpwstr>
      </vt:variant>
      <vt:variant>
        <vt:i4>1179696</vt:i4>
      </vt:variant>
      <vt:variant>
        <vt:i4>14</vt:i4>
      </vt:variant>
      <vt:variant>
        <vt:i4>0</vt:i4>
      </vt:variant>
      <vt:variant>
        <vt:i4>5</vt:i4>
      </vt:variant>
      <vt:variant>
        <vt:lpwstr/>
      </vt:variant>
      <vt:variant>
        <vt:lpwstr>_Toc181963670</vt:lpwstr>
      </vt:variant>
      <vt:variant>
        <vt:i4>1245232</vt:i4>
      </vt:variant>
      <vt:variant>
        <vt:i4>8</vt:i4>
      </vt:variant>
      <vt:variant>
        <vt:i4>0</vt:i4>
      </vt:variant>
      <vt:variant>
        <vt:i4>5</vt:i4>
      </vt:variant>
      <vt:variant>
        <vt:lpwstr/>
      </vt:variant>
      <vt:variant>
        <vt:lpwstr>_Toc181963669</vt:lpwstr>
      </vt:variant>
      <vt:variant>
        <vt:i4>1245232</vt:i4>
      </vt:variant>
      <vt:variant>
        <vt:i4>2</vt:i4>
      </vt:variant>
      <vt:variant>
        <vt:i4>0</vt:i4>
      </vt:variant>
      <vt:variant>
        <vt:i4>5</vt:i4>
      </vt:variant>
      <vt:variant>
        <vt:lpwstr/>
      </vt:variant>
      <vt:variant>
        <vt:lpwstr>_Toc181963668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2024-11-11T06:15:00Z</cp:lastPrinted>
  <dcterms:created xsi:type="dcterms:W3CDTF">2024-11-12T01:46:00Z</dcterms:created>
  <dcterms:modified xsi:type="dcterms:W3CDTF">2024-11-12T01:46:00Z</dcterms:modified>
</cp:coreProperties>
</file>