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7480" w:rsidRPr="00B17480" w:rsidRDefault="00B17480" w:rsidP="00B17480">
      <w:pPr>
        <w:pStyle w:val="a9"/>
        <w:rPr>
          <w:rFonts w:hint="eastAsia"/>
        </w:rPr>
      </w:pPr>
      <w:bookmarkStart w:id="0" w:name="_GoBack"/>
      <w:bookmarkEnd w:id="0"/>
      <w:r w:rsidRPr="00B17480">
        <w:rPr>
          <w:rFonts w:hint="eastAsia"/>
        </w:rPr>
        <w:t>國軍營舍及設施改建基金11</w:t>
      </w:r>
      <w:r w:rsidR="009328E1">
        <w:t>4</w:t>
      </w:r>
      <w:r w:rsidRPr="00B17480">
        <w:rPr>
          <w:rFonts w:hint="eastAsia"/>
        </w:rPr>
        <w:t>年度預算評估報告</w:t>
      </w:r>
    </w:p>
    <w:p w:rsidR="00B17480" w:rsidRPr="00B17480" w:rsidRDefault="00B17480" w:rsidP="00B17480">
      <w:pPr>
        <w:adjustRightInd w:val="0"/>
        <w:ind w:leftChars="0" w:left="0" w:firstLine="566"/>
        <w:rPr>
          <w:rFonts w:hint="eastAsia"/>
        </w:rPr>
      </w:pPr>
      <w:bookmarkStart w:id="1" w:name="_Toc279151268"/>
      <w:bookmarkStart w:id="2" w:name="_Toc288557474"/>
      <w:bookmarkStart w:id="3" w:name="_Toc503254766"/>
      <w:r w:rsidRPr="00B17480">
        <w:rPr>
          <w:rFonts w:hint="eastAsia"/>
        </w:rPr>
        <w:t>國軍營舍及設施改建基金(以下簡稱營改基金)11</w:t>
      </w:r>
      <w:r w:rsidR="0071348C">
        <w:t>4</w:t>
      </w:r>
      <w:r w:rsidRPr="00B17480">
        <w:rPr>
          <w:rFonts w:hint="eastAsia"/>
        </w:rPr>
        <w:t>年度基金來源編列</w:t>
      </w:r>
      <w:r w:rsidR="008722CE">
        <w:t>1</w:t>
      </w:r>
      <w:r w:rsidR="0071348C">
        <w:t>47</w:t>
      </w:r>
      <w:r w:rsidR="0071348C" w:rsidRPr="00B17480">
        <w:rPr>
          <w:rFonts w:hint="eastAsia"/>
        </w:rPr>
        <w:t>億</w:t>
      </w:r>
      <w:r w:rsidR="0071348C">
        <w:t>4,735</w:t>
      </w:r>
      <w:r w:rsidR="0071348C" w:rsidRPr="00B17480">
        <w:rPr>
          <w:rFonts w:hint="eastAsia"/>
        </w:rPr>
        <w:t>萬</w:t>
      </w:r>
      <w:r w:rsidR="0071348C">
        <w:t>5</w:t>
      </w:r>
      <w:r w:rsidR="007F2762">
        <w:rPr>
          <w:rFonts w:hint="eastAsia"/>
          <w:lang w:eastAsia="zh-HK"/>
        </w:rPr>
        <w:t>千</w:t>
      </w:r>
      <w:r w:rsidRPr="00B17480">
        <w:rPr>
          <w:rFonts w:hint="eastAsia"/>
        </w:rPr>
        <w:t>元，較1</w:t>
      </w:r>
      <w:r w:rsidR="007F2762">
        <w:rPr>
          <w:rFonts w:hint="eastAsia"/>
        </w:rPr>
        <w:t>1</w:t>
      </w:r>
      <w:r w:rsidR="0071348C">
        <w:t>3</w:t>
      </w:r>
      <w:r w:rsidRPr="00B17480">
        <w:rPr>
          <w:rFonts w:hint="eastAsia"/>
        </w:rPr>
        <w:t>年度預算數</w:t>
      </w:r>
      <w:r w:rsidR="0071348C" w:rsidRPr="0071348C">
        <w:rPr>
          <w:rFonts w:hint="eastAsia"/>
        </w:rPr>
        <w:t>180億2,252萬4千元</w:t>
      </w:r>
      <w:r w:rsidR="008722CE">
        <w:rPr>
          <w:rFonts w:hint="eastAsia"/>
        </w:rPr>
        <w:t>減少</w:t>
      </w:r>
      <w:r w:rsidR="007F2762">
        <w:rPr>
          <w:rFonts w:hint="eastAsia"/>
        </w:rPr>
        <w:t>3</w:t>
      </w:r>
      <w:r w:rsidR="0071348C">
        <w:t>2</w:t>
      </w:r>
      <w:r w:rsidR="0071348C" w:rsidRPr="00B17480">
        <w:rPr>
          <w:rFonts w:hint="eastAsia"/>
        </w:rPr>
        <w:t>億</w:t>
      </w:r>
      <w:r w:rsidR="0071348C">
        <w:t>7,516</w:t>
      </w:r>
      <w:r w:rsidR="0071348C" w:rsidRPr="00B17480">
        <w:rPr>
          <w:rFonts w:hint="eastAsia"/>
        </w:rPr>
        <w:t>萬</w:t>
      </w:r>
      <w:r w:rsidR="0071348C">
        <w:t>9</w:t>
      </w:r>
      <w:r w:rsidRPr="00B17480">
        <w:rPr>
          <w:rFonts w:hint="eastAsia"/>
        </w:rPr>
        <w:t>千元(</w:t>
      </w:r>
      <w:r w:rsidR="008722CE">
        <w:rPr>
          <w:rFonts w:hint="eastAsia"/>
        </w:rPr>
        <w:t>減</w:t>
      </w:r>
      <w:r w:rsidRPr="00B17480">
        <w:rPr>
          <w:rFonts w:hint="eastAsia"/>
        </w:rPr>
        <w:t>幅</w:t>
      </w:r>
      <w:r w:rsidR="008722CE">
        <w:t>1</w:t>
      </w:r>
      <w:r w:rsidR="0071348C">
        <w:t>8</w:t>
      </w:r>
      <w:r w:rsidR="007F2762">
        <w:rPr>
          <w:rFonts w:hint="eastAsia"/>
        </w:rPr>
        <w:t>.</w:t>
      </w:r>
      <w:r w:rsidR="0071348C">
        <w:t>17</w:t>
      </w:r>
      <w:r w:rsidRPr="00B17480">
        <w:rPr>
          <w:rFonts w:hint="eastAsia"/>
        </w:rPr>
        <w:t>%)；基金用途編列</w:t>
      </w:r>
      <w:r w:rsidR="0071348C">
        <w:t>393</w:t>
      </w:r>
      <w:r w:rsidR="00D62CBA" w:rsidRPr="00B17480">
        <w:rPr>
          <w:rFonts w:hint="eastAsia"/>
        </w:rPr>
        <w:t>億</w:t>
      </w:r>
      <w:r w:rsidR="0071348C">
        <w:t>126</w:t>
      </w:r>
      <w:r w:rsidR="00D62CBA" w:rsidRPr="00B17480">
        <w:rPr>
          <w:rFonts w:hint="eastAsia"/>
        </w:rPr>
        <w:t>萬</w:t>
      </w:r>
      <w:r w:rsidR="0071348C">
        <w:t>3</w:t>
      </w:r>
      <w:r w:rsidR="0071348C">
        <w:rPr>
          <w:rFonts w:hint="eastAsia"/>
        </w:rPr>
        <w:t>千</w:t>
      </w:r>
      <w:r w:rsidRPr="00B17480">
        <w:rPr>
          <w:rFonts w:hint="eastAsia"/>
        </w:rPr>
        <w:t>元，較1</w:t>
      </w:r>
      <w:r w:rsidR="007F2762">
        <w:rPr>
          <w:rFonts w:hint="eastAsia"/>
        </w:rPr>
        <w:t>1</w:t>
      </w:r>
      <w:r w:rsidR="002C58AD">
        <w:t>3</w:t>
      </w:r>
      <w:r w:rsidRPr="00B17480">
        <w:rPr>
          <w:rFonts w:hint="eastAsia"/>
        </w:rPr>
        <w:t>年度預算數</w:t>
      </w:r>
      <w:r w:rsidR="0071348C" w:rsidRPr="0071348C">
        <w:rPr>
          <w:rFonts w:hint="eastAsia"/>
        </w:rPr>
        <w:t>326億4,892萬元</w:t>
      </w:r>
      <w:r w:rsidR="00273603">
        <w:rPr>
          <w:rFonts w:hint="eastAsia"/>
        </w:rPr>
        <w:t>增加</w:t>
      </w:r>
      <w:r w:rsidR="00D62CBA">
        <w:t>66</w:t>
      </w:r>
      <w:r w:rsidR="00D62CBA" w:rsidRPr="00B17480">
        <w:rPr>
          <w:rFonts w:hint="eastAsia"/>
        </w:rPr>
        <w:t>億</w:t>
      </w:r>
      <w:r w:rsidR="00D62CBA">
        <w:t>5,234</w:t>
      </w:r>
      <w:r w:rsidR="00D62CBA" w:rsidRPr="00B17480">
        <w:rPr>
          <w:rFonts w:hint="eastAsia"/>
        </w:rPr>
        <w:t>萬</w:t>
      </w:r>
      <w:r w:rsidR="00D62CBA">
        <w:t>3</w:t>
      </w:r>
      <w:r w:rsidRPr="00B17480">
        <w:rPr>
          <w:rFonts w:hint="eastAsia"/>
        </w:rPr>
        <w:t>千元(增幅</w:t>
      </w:r>
      <w:r w:rsidR="00D62CBA">
        <w:t>20</w:t>
      </w:r>
      <w:r w:rsidR="00273603">
        <w:t>.</w:t>
      </w:r>
      <w:r w:rsidR="00D62CBA">
        <w:t>38</w:t>
      </w:r>
      <w:r w:rsidR="00273603">
        <w:t>%</w:t>
      </w:r>
      <w:r w:rsidRPr="00B17480">
        <w:rPr>
          <w:rFonts w:hint="eastAsia"/>
        </w:rPr>
        <w:t>)；以上收支相抵後，預計</w:t>
      </w:r>
      <w:r w:rsidR="00840E4F">
        <w:rPr>
          <w:rFonts w:hint="eastAsia"/>
          <w:lang w:eastAsia="zh-HK"/>
        </w:rPr>
        <w:t>短絀</w:t>
      </w:r>
      <w:r w:rsidR="00D62CBA">
        <w:t>245</w:t>
      </w:r>
      <w:r w:rsidR="00D62CBA" w:rsidRPr="00B17480">
        <w:rPr>
          <w:rFonts w:hint="eastAsia"/>
        </w:rPr>
        <w:t>億</w:t>
      </w:r>
      <w:r w:rsidR="00D62CBA">
        <w:t>5,390</w:t>
      </w:r>
      <w:r w:rsidR="00D62CBA" w:rsidRPr="00B17480">
        <w:rPr>
          <w:rFonts w:hint="eastAsia"/>
        </w:rPr>
        <w:t>萬</w:t>
      </w:r>
      <w:r w:rsidR="00D62CBA">
        <w:t>8</w:t>
      </w:r>
      <w:r w:rsidR="00131AF2">
        <w:rPr>
          <w:rFonts w:hint="eastAsia"/>
        </w:rPr>
        <w:t>千</w:t>
      </w:r>
      <w:r w:rsidRPr="00B17480">
        <w:rPr>
          <w:rFonts w:hint="eastAsia"/>
        </w:rPr>
        <w:t>元，較1</w:t>
      </w:r>
      <w:r w:rsidR="00840E4F">
        <w:rPr>
          <w:rFonts w:hint="eastAsia"/>
        </w:rPr>
        <w:t>1</w:t>
      </w:r>
      <w:r w:rsidR="00D62CBA">
        <w:t>3</w:t>
      </w:r>
      <w:r w:rsidRPr="00B17480">
        <w:rPr>
          <w:rFonts w:hint="eastAsia"/>
        </w:rPr>
        <w:t>年度之預計</w:t>
      </w:r>
      <w:r w:rsidR="000B2C04">
        <w:rPr>
          <w:rFonts w:hint="eastAsia"/>
        </w:rPr>
        <w:t>短絀</w:t>
      </w:r>
      <w:r w:rsidR="00D62CBA" w:rsidRPr="00D62CBA">
        <w:rPr>
          <w:rFonts w:hint="eastAsia"/>
        </w:rPr>
        <w:t>146億2,639萬6千元</w:t>
      </w:r>
      <w:r w:rsidR="00840E4F" w:rsidRPr="00840E4F">
        <w:rPr>
          <w:rFonts w:hint="eastAsia"/>
        </w:rPr>
        <w:t>，</w:t>
      </w:r>
      <w:r w:rsidR="000B2C04">
        <w:rPr>
          <w:rFonts w:hint="eastAsia"/>
        </w:rPr>
        <w:t>增加</w:t>
      </w:r>
      <w:r w:rsidR="00F304CF">
        <w:rPr>
          <w:rFonts w:hint="eastAsia"/>
        </w:rPr>
        <w:t>短絀</w:t>
      </w:r>
      <w:r w:rsidR="00D62CBA">
        <w:t>99</w:t>
      </w:r>
      <w:r w:rsidR="00D62CBA" w:rsidRPr="00840E4F">
        <w:rPr>
          <w:rFonts w:hint="eastAsia"/>
        </w:rPr>
        <w:t>億</w:t>
      </w:r>
      <w:r w:rsidR="00D62CBA">
        <w:t>2,751</w:t>
      </w:r>
      <w:r w:rsidR="00D62CBA" w:rsidRPr="00840E4F">
        <w:rPr>
          <w:rFonts w:hint="eastAsia"/>
        </w:rPr>
        <w:t>萬</w:t>
      </w:r>
      <w:r w:rsidR="00D62CBA">
        <w:t>2</w:t>
      </w:r>
      <w:r w:rsidR="00840E4F" w:rsidRPr="00840E4F">
        <w:rPr>
          <w:rFonts w:hint="eastAsia"/>
        </w:rPr>
        <w:t>千元</w:t>
      </w:r>
      <w:r w:rsidR="00D85549" w:rsidRPr="00D85549">
        <w:rPr>
          <w:rFonts w:hint="eastAsia"/>
        </w:rPr>
        <w:t>(增幅</w:t>
      </w:r>
      <w:r w:rsidR="00D62CBA">
        <w:t>67</w:t>
      </w:r>
      <w:r w:rsidR="00D85549" w:rsidRPr="00D85549">
        <w:rPr>
          <w:rFonts w:hint="eastAsia"/>
        </w:rPr>
        <w:t>.</w:t>
      </w:r>
      <w:r w:rsidR="00D62CBA">
        <w:t>87</w:t>
      </w:r>
      <w:r w:rsidR="00D85549" w:rsidRPr="00D85549">
        <w:rPr>
          <w:rFonts w:hint="eastAsia"/>
        </w:rPr>
        <w:t>%)</w:t>
      </w:r>
      <w:r w:rsidR="002961FF">
        <w:rPr>
          <w:rFonts w:hint="eastAsia"/>
        </w:rPr>
        <w:t>，</w:t>
      </w:r>
      <w:r w:rsidR="002961FF" w:rsidRPr="002961FF">
        <w:rPr>
          <w:rFonts w:hint="eastAsia"/>
        </w:rPr>
        <w:t>主要係</w:t>
      </w:r>
      <w:r w:rsidR="002961FF">
        <w:rPr>
          <w:rFonts w:hint="eastAsia"/>
        </w:rPr>
        <w:t>因</w:t>
      </w:r>
      <w:r w:rsidR="002961FF" w:rsidRPr="002961FF">
        <w:rPr>
          <w:rFonts w:hint="eastAsia"/>
        </w:rPr>
        <w:t>興安專案部分工程進入高峰期，相關經費需求加劇等所致</w:t>
      </w:r>
      <w:r w:rsidR="00840E4F" w:rsidRPr="00840E4F">
        <w:rPr>
          <w:rFonts w:hint="eastAsia"/>
        </w:rPr>
        <w:t>。</w:t>
      </w:r>
      <w:r w:rsidRPr="00B17480">
        <w:rPr>
          <w:rFonts w:hint="eastAsia"/>
        </w:rPr>
        <w:t>謹</w:t>
      </w:r>
      <w:r w:rsidR="002961FF">
        <w:rPr>
          <w:rFonts w:hint="eastAsia"/>
        </w:rPr>
        <w:t>就營改基金1</w:t>
      </w:r>
      <w:r w:rsidR="002961FF">
        <w:t>1</w:t>
      </w:r>
      <w:r w:rsidR="00D62CBA">
        <w:t>4</w:t>
      </w:r>
      <w:r w:rsidR="002961FF">
        <w:rPr>
          <w:rFonts w:hint="eastAsia"/>
        </w:rPr>
        <w:t>年度預算案</w:t>
      </w:r>
      <w:r w:rsidRPr="00B17480">
        <w:rPr>
          <w:rFonts w:hint="eastAsia"/>
        </w:rPr>
        <w:t>評述如下：</w:t>
      </w:r>
    </w:p>
    <w:p w:rsidR="00530BFC" w:rsidRDefault="00914818" w:rsidP="00530BFC">
      <w:pPr>
        <w:pStyle w:val="14"/>
        <w:ind w:left="567" w:hanging="567"/>
      </w:pPr>
      <w:bookmarkStart w:id="4" w:name="_Toc55680417"/>
      <w:bookmarkStart w:id="5" w:name="_Toc86758428"/>
      <w:bookmarkStart w:id="6" w:name="_Toc110536189"/>
      <w:bookmarkStart w:id="7" w:name="_Toc56065513"/>
      <w:bookmarkStart w:id="8" w:name="_Toc86758430"/>
      <w:bookmarkStart w:id="9" w:name="_Toc181963669"/>
      <w:r>
        <w:rPr>
          <w:rFonts w:hint="eastAsia"/>
        </w:rPr>
        <w:t>二</w:t>
      </w:r>
      <w:r w:rsidR="00530BFC">
        <w:rPr>
          <w:rFonts w:hint="eastAsia"/>
        </w:rPr>
        <w:t>、</w:t>
      </w:r>
      <w:r w:rsidR="00F97088" w:rsidRPr="00F97088">
        <w:rPr>
          <w:rFonts w:hint="eastAsia"/>
        </w:rPr>
        <w:t>截至1</w:t>
      </w:r>
      <w:r w:rsidR="00F97088" w:rsidRPr="00F97088">
        <w:t>13</w:t>
      </w:r>
      <w:r w:rsidR="00F97088" w:rsidRPr="00F97088">
        <w:rPr>
          <w:rFonts w:hint="eastAsia"/>
        </w:rPr>
        <w:t>年8月底止，營改基金核定納入來源清冊之待處分營地中，仍有83.94公頃營地核納已逾10年仍未移管，處理進度緩慢</w:t>
      </w:r>
      <w:bookmarkEnd w:id="8"/>
      <w:bookmarkEnd w:id="9"/>
    </w:p>
    <w:p w:rsidR="00530BFC" w:rsidRPr="00A6576F" w:rsidRDefault="00530BFC" w:rsidP="00530BFC">
      <w:pPr>
        <w:ind w:left="566" w:firstLine="566"/>
        <w:rPr>
          <w:rFonts w:hint="eastAsia"/>
          <w:lang w:eastAsia="zh-HK"/>
        </w:rPr>
      </w:pPr>
      <w:r w:rsidRPr="00A6576F">
        <w:rPr>
          <w:rFonts w:hint="eastAsia"/>
        </w:rPr>
        <w:t>營改基金11</w:t>
      </w:r>
      <w:r w:rsidRPr="00A6576F">
        <w:t>4</w:t>
      </w:r>
      <w:r w:rsidRPr="00A6576F">
        <w:rPr>
          <w:rFonts w:hint="eastAsia"/>
        </w:rPr>
        <w:t>年度於「基金來源」之「財產收入</w:t>
      </w:r>
      <w:r w:rsidR="00D36A69" w:rsidRPr="00A6576F">
        <w:rPr>
          <w:rFonts w:hint="eastAsia"/>
        </w:rPr>
        <w:t>-</w:t>
      </w:r>
      <w:r w:rsidR="007A2002" w:rsidRPr="00A6576F">
        <w:rPr>
          <w:rFonts w:hint="eastAsia"/>
        </w:rPr>
        <w:t>其他財產收入</w:t>
      </w:r>
      <w:r w:rsidRPr="00A6576F">
        <w:rPr>
          <w:rFonts w:hint="eastAsia"/>
        </w:rPr>
        <w:t>」編列處分不適用營地收入</w:t>
      </w:r>
      <w:r w:rsidR="007A2002" w:rsidRPr="00A6576F">
        <w:t>84</w:t>
      </w:r>
      <w:r w:rsidR="007A2002" w:rsidRPr="00A6576F">
        <w:rPr>
          <w:rFonts w:hint="eastAsia"/>
        </w:rPr>
        <w:t>億</w:t>
      </w:r>
      <w:r w:rsidR="007A2002" w:rsidRPr="00A6576F">
        <w:t>5,312</w:t>
      </w:r>
      <w:r w:rsidR="007A2002" w:rsidRPr="00A6576F">
        <w:rPr>
          <w:rFonts w:hint="eastAsia"/>
        </w:rPr>
        <w:t>萬</w:t>
      </w:r>
      <w:r w:rsidR="007A2002" w:rsidRPr="00A6576F">
        <w:t>8</w:t>
      </w:r>
      <w:r w:rsidRPr="00A6576F">
        <w:rPr>
          <w:rFonts w:hint="eastAsia"/>
        </w:rPr>
        <w:t>千元，較11</w:t>
      </w:r>
      <w:r w:rsidR="007A2002" w:rsidRPr="00A6576F">
        <w:t>3</w:t>
      </w:r>
      <w:r w:rsidRPr="00A6576F">
        <w:rPr>
          <w:rFonts w:hint="eastAsia"/>
        </w:rPr>
        <w:t>年度預算</w:t>
      </w:r>
      <w:r w:rsidRPr="00A6576F">
        <w:rPr>
          <w:rFonts w:hint="eastAsia"/>
          <w:lang w:eastAsia="zh-HK"/>
        </w:rPr>
        <w:t>案</w:t>
      </w:r>
      <w:r w:rsidRPr="00A6576F">
        <w:rPr>
          <w:rFonts w:hint="eastAsia"/>
        </w:rPr>
        <w:t>數</w:t>
      </w:r>
      <w:r w:rsidR="00142ADA" w:rsidRPr="00A6576F">
        <w:t>55</w:t>
      </w:r>
      <w:r w:rsidR="00142ADA" w:rsidRPr="00A6576F">
        <w:rPr>
          <w:rFonts w:hint="eastAsia"/>
        </w:rPr>
        <w:t>億</w:t>
      </w:r>
      <w:r w:rsidR="00142ADA" w:rsidRPr="00A6576F">
        <w:t>6,329</w:t>
      </w:r>
      <w:r w:rsidR="00142ADA" w:rsidRPr="00A6576F">
        <w:rPr>
          <w:rFonts w:hint="eastAsia"/>
        </w:rPr>
        <w:t>萬</w:t>
      </w:r>
      <w:r w:rsidR="00142ADA" w:rsidRPr="00A6576F">
        <w:t>9</w:t>
      </w:r>
      <w:r w:rsidRPr="00A6576F">
        <w:rPr>
          <w:rFonts w:hint="eastAsia"/>
        </w:rPr>
        <w:t>千元</w:t>
      </w:r>
      <w:r w:rsidR="00142ADA" w:rsidRPr="00A6576F">
        <w:rPr>
          <w:rFonts w:hint="eastAsia"/>
        </w:rPr>
        <w:t>增加</w:t>
      </w:r>
      <w:r w:rsidR="00142ADA" w:rsidRPr="00A6576F">
        <w:t>28</w:t>
      </w:r>
      <w:r w:rsidRPr="00A6576F">
        <w:rPr>
          <w:rFonts w:hint="eastAsia"/>
        </w:rPr>
        <w:t>億</w:t>
      </w:r>
      <w:r w:rsidR="00142ADA" w:rsidRPr="00A6576F">
        <w:t>8</w:t>
      </w:r>
      <w:r w:rsidRPr="00A6576F">
        <w:t>,</w:t>
      </w:r>
      <w:r w:rsidR="00142ADA" w:rsidRPr="00A6576F">
        <w:t>982</w:t>
      </w:r>
      <w:r w:rsidRPr="00A6576F">
        <w:rPr>
          <w:rFonts w:hint="eastAsia"/>
        </w:rPr>
        <w:t>萬</w:t>
      </w:r>
      <w:r w:rsidR="00142ADA" w:rsidRPr="00A6576F">
        <w:t>9</w:t>
      </w:r>
      <w:r w:rsidRPr="00A6576F">
        <w:rPr>
          <w:rFonts w:hint="eastAsia"/>
        </w:rPr>
        <w:t>千元(</w:t>
      </w:r>
      <w:r w:rsidR="00142ADA" w:rsidRPr="00A6576F">
        <w:rPr>
          <w:rFonts w:hint="eastAsia"/>
        </w:rPr>
        <w:t>增</w:t>
      </w:r>
      <w:r w:rsidRPr="00A6576F">
        <w:rPr>
          <w:rFonts w:hint="eastAsia"/>
        </w:rPr>
        <w:t>幅</w:t>
      </w:r>
      <w:r w:rsidR="00142ADA" w:rsidRPr="00A6576F">
        <w:t>51</w:t>
      </w:r>
      <w:r w:rsidRPr="00A6576F">
        <w:t>.94</w:t>
      </w:r>
      <w:r w:rsidRPr="00A6576F">
        <w:rPr>
          <w:rFonts w:hint="eastAsia"/>
        </w:rPr>
        <w:t>%)，</w:t>
      </w:r>
      <w:r w:rsidR="008C60DC">
        <w:rPr>
          <w:rFonts w:hint="eastAsia"/>
        </w:rPr>
        <w:t>惟</w:t>
      </w:r>
      <w:r w:rsidRPr="00A6576F">
        <w:rPr>
          <w:rFonts w:hint="eastAsia"/>
        </w:rPr>
        <w:t>部分營改基金營地自核納清冊迄今已逾10年以上，遲未能移交</w:t>
      </w:r>
      <w:r w:rsidR="00776AEE">
        <w:rPr>
          <w:rFonts w:hint="eastAsia"/>
        </w:rPr>
        <w:t>財政部國有財產署(下稱</w:t>
      </w:r>
      <w:r w:rsidRPr="00A6576F">
        <w:rPr>
          <w:rFonts w:hint="eastAsia"/>
        </w:rPr>
        <w:t>國產署</w:t>
      </w:r>
      <w:r w:rsidR="00776AEE">
        <w:rPr>
          <w:rFonts w:hint="eastAsia"/>
        </w:rPr>
        <w:t>)</w:t>
      </w:r>
      <w:r w:rsidRPr="00A6576F">
        <w:rPr>
          <w:rFonts w:hint="eastAsia"/>
        </w:rPr>
        <w:t>接管，</w:t>
      </w:r>
      <w:r w:rsidRPr="00A6576F">
        <w:rPr>
          <w:rFonts w:hint="eastAsia"/>
          <w:lang w:eastAsia="zh-HK"/>
        </w:rPr>
        <w:t>不利後續土地活化處理作業</w:t>
      </w:r>
      <w:r w:rsidRPr="00A6576F">
        <w:rPr>
          <w:rFonts w:hint="eastAsia"/>
        </w:rPr>
        <w:t>，</w:t>
      </w:r>
      <w:r w:rsidR="00BB2DDD">
        <w:rPr>
          <w:rFonts w:hint="eastAsia"/>
        </w:rPr>
        <w:t>謹</w:t>
      </w:r>
      <w:r w:rsidRPr="00A6576F">
        <w:rPr>
          <w:rFonts w:hint="eastAsia"/>
          <w:lang w:eastAsia="zh-HK"/>
        </w:rPr>
        <w:t>說明如下</w:t>
      </w:r>
      <w:r w:rsidRPr="00A6576F">
        <w:rPr>
          <w:rFonts w:hint="eastAsia"/>
        </w:rPr>
        <w:t>：</w:t>
      </w:r>
    </w:p>
    <w:p w:rsidR="00530BFC" w:rsidRDefault="00530BFC" w:rsidP="00530BFC">
      <w:pPr>
        <w:pStyle w:val="a4"/>
        <w:ind w:left="849" w:hanging="283"/>
        <w:rPr>
          <w:b/>
        </w:rPr>
      </w:pPr>
      <w:r w:rsidRPr="0011730D">
        <w:rPr>
          <w:rFonts w:hint="eastAsia"/>
          <w:b/>
        </w:rPr>
        <w:t>(</w:t>
      </w:r>
      <w:r w:rsidRPr="0011730D">
        <w:rPr>
          <w:rFonts w:hint="eastAsia"/>
          <w:b/>
          <w:lang w:eastAsia="zh-HK"/>
        </w:rPr>
        <w:t>一</w:t>
      </w:r>
      <w:r w:rsidRPr="0011730D">
        <w:rPr>
          <w:rFonts w:hint="eastAsia"/>
          <w:b/>
        </w:rPr>
        <w:t>)</w:t>
      </w:r>
      <w:r w:rsidRPr="00604339">
        <w:rPr>
          <w:rFonts w:hint="eastAsia"/>
          <w:b/>
        </w:rPr>
        <w:t>營改基金</w:t>
      </w:r>
      <w:r w:rsidRPr="0000030D">
        <w:rPr>
          <w:rFonts w:hint="eastAsia"/>
          <w:b/>
        </w:rPr>
        <w:t>係以「變產置產」方式檢討國軍無運用計畫之土地</w:t>
      </w:r>
      <w:r w:rsidR="000A46B2">
        <w:rPr>
          <w:rFonts w:hint="eastAsia"/>
          <w:b/>
        </w:rPr>
        <w:t>，</w:t>
      </w:r>
      <w:r w:rsidRPr="0000030D">
        <w:rPr>
          <w:rFonts w:hint="eastAsia"/>
          <w:b/>
        </w:rPr>
        <w:t>處分後專款專用，以供興建國軍營舍及設施工程財源</w:t>
      </w:r>
    </w:p>
    <w:p w:rsidR="00530BFC" w:rsidRDefault="00530BFC" w:rsidP="00530BFC">
      <w:pPr>
        <w:pStyle w:val="2"/>
        <w:ind w:left="850" w:firstLine="566"/>
      </w:pPr>
      <w:r>
        <w:rPr>
          <w:rFonts w:hint="eastAsia"/>
        </w:rPr>
        <w:t>營改基金係以「變產置產」方式檢討國軍無運用計畫之土地，處分後專款專用，以供興建國軍營舍及設施工程財源，其納入基金來源清冊土地均係經行政院專案核定之不適用營地，有關處理方式，包含標(租)售、有償撥用、設定地上權、合作開發、參與都市更新或其他等。據統計，該基金自</w:t>
      </w:r>
      <w:r>
        <w:t>87</w:t>
      </w:r>
      <w:r>
        <w:rPr>
          <w:rFonts w:hint="eastAsia"/>
        </w:rPr>
        <w:t>年度成立至</w:t>
      </w:r>
      <w:r>
        <w:t>1</w:t>
      </w:r>
      <w:r>
        <w:rPr>
          <w:rFonts w:hint="eastAsia"/>
        </w:rPr>
        <w:t>1</w:t>
      </w:r>
      <w:r w:rsidR="004166A9">
        <w:t>3</w:t>
      </w:r>
      <w:r>
        <w:rPr>
          <w:rFonts w:hint="eastAsia"/>
        </w:rPr>
        <w:t>年8</w:t>
      </w:r>
      <w:r>
        <w:rPr>
          <w:rFonts w:hint="eastAsia"/>
          <w:lang w:eastAsia="zh-HK"/>
        </w:rPr>
        <w:t>月</w:t>
      </w:r>
      <w:r>
        <w:rPr>
          <w:rFonts w:hint="eastAsia"/>
        </w:rPr>
        <w:t>止，經行政院核定納入該基金來源清冊土地共</w:t>
      </w:r>
      <w:r w:rsidR="00B33A3A" w:rsidRPr="00B33A3A">
        <w:rPr>
          <w:rFonts w:hint="eastAsia"/>
        </w:rPr>
        <w:t>32批</w:t>
      </w:r>
      <w:r>
        <w:rPr>
          <w:rFonts w:hint="eastAsia"/>
        </w:rPr>
        <w:t>及專案核定4次</w:t>
      </w:r>
      <w:r w:rsidR="00B33A3A" w:rsidRPr="00B33A3A">
        <w:rPr>
          <w:rFonts w:hint="eastAsia"/>
        </w:rPr>
        <w:t>6處</w:t>
      </w:r>
      <w:r>
        <w:rPr>
          <w:rFonts w:hint="eastAsia"/>
        </w:rPr>
        <w:t>，計</w:t>
      </w:r>
      <w:r w:rsidR="00B33A3A" w:rsidRPr="00320157">
        <w:rPr>
          <w:rFonts w:hAnsi="標楷體" w:hint="eastAsia"/>
        </w:rPr>
        <w:t>5</w:t>
      </w:r>
      <w:r w:rsidR="00B33A3A">
        <w:rPr>
          <w:rFonts w:hAnsi="標楷體" w:hint="eastAsia"/>
        </w:rPr>
        <w:t>20</w:t>
      </w:r>
      <w:r>
        <w:rPr>
          <w:rFonts w:hint="eastAsia"/>
        </w:rPr>
        <w:t xml:space="preserve"> 處、面積</w:t>
      </w:r>
      <w:r w:rsidR="00B33A3A" w:rsidRPr="00B33A3A">
        <w:t>1,180.60</w:t>
      </w:r>
      <w:r>
        <w:rPr>
          <w:rFonts w:hint="eastAsia"/>
        </w:rPr>
        <w:t>公頃。</w:t>
      </w:r>
    </w:p>
    <w:p w:rsidR="00530BFC" w:rsidRPr="00C84514" w:rsidRDefault="00530BFC" w:rsidP="00530BFC">
      <w:pPr>
        <w:pStyle w:val="a4"/>
        <w:ind w:left="849" w:hanging="283"/>
        <w:rPr>
          <w:b/>
        </w:rPr>
      </w:pPr>
      <w:r w:rsidRPr="00C84514">
        <w:rPr>
          <w:rFonts w:hint="eastAsia"/>
          <w:b/>
        </w:rPr>
        <w:lastRenderedPageBreak/>
        <w:t>(</w:t>
      </w:r>
      <w:r w:rsidRPr="00C84514">
        <w:rPr>
          <w:rFonts w:hint="eastAsia"/>
          <w:b/>
          <w:lang w:eastAsia="zh-HK"/>
        </w:rPr>
        <w:t>二</w:t>
      </w:r>
      <w:r w:rsidRPr="00C84514">
        <w:rPr>
          <w:rFonts w:hint="eastAsia"/>
          <w:b/>
        </w:rPr>
        <w:t>)</w:t>
      </w:r>
      <w:r w:rsidRPr="00604339">
        <w:rPr>
          <w:rFonts w:hint="eastAsia"/>
          <w:b/>
        </w:rPr>
        <w:t>核定納入來源清冊之待處分營地中，仍有部分營地核納已逾10年仍未移管，處理進度緩慢</w:t>
      </w:r>
    </w:p>
    <w:p w:rsidR="00BB2DDD" w:rsidRDefault="00530BFC" w:rsidP="00776AEE">
      <w:pPr>
        <w:pStyle w:val="2"/>
        <w:ind w:left="850" w:firstLine="566"/>
        <w:rPr>
          <w:rFonts w:hAnsi="標楷體"/>
        </w:rPr>
      </w:pPr>
      <w:r>
        <w:rPr>
          <w:rFonts w:hint="eastAsia"/>
          <w:lang w:eastAsia="zh-HK"/>
        </w:rPr>
        <w:t>依據</w:t>
      </w:r>
      <w:r w:rsidRPr="00776AEE">
        <w:rPr>
          <w:rFonts w:hint="eastAsia"/>
          <w:lang w:eastAsia="zh-HK"/>
        </w:rPr>
        <w:t>11</w:t>
      </w:r>
      <w:r w:rsidR="00A6576F" w:rsidRPr="00776AEE">
        <w:rPr>
          <w:lang w:eastAsia="zh-HK"/>
        </w:rPr>
        <w:t>3</w:t>
      </w:r>
      <w:r w:rsidRPr="005B7A6F">
        <w:rPr>
          <w:rFonts w:hint="eastAsia"/>
          <w:lang w:eastAsia="zh-HK"/>
        </w:rPr>
        <w:t>年</w:t>
      </w:r>
      <w:r w:rsidR="00A6576F">
        <w:rPr>
          <w:rFonts w:hint="eastAsia"/>
        </w:rPr>
        <w:t>度</w:t>
      </w:r>
      <w:r w:rsidRPr="005B7A6F">
        <w:rPr>
          <w:rFonts w:hint="eastAsia"/>
          <w:lang w:eastAsia="zh-HK"/>
        </w:rPr>
        <w:t>「國軍營舍及設施改建基金</w:t>
      </w:r>
      <w:r w:rsidR="00776AEE" w:rsidRPr="005B7A6F">
        <w:rPr>
          <w:rFonts w:hint="eastAsia"/>
          <w:lang w:eastAsia="zh-HK"/>
        </w:rPr>
        <w:t>」</w:t>
      </w:r>
      <w:r w:rsidR="00776AEE" w:rsidRPr="00776AEE">
        <w:rPr>
          <w:rFonts w:hint="eastAsia"/>
          <w:lang w:eastAsia="zh-HK"/>
        </w:rPr>
        <w:t>納管營地處理實施計畫</w:t>
      </w:r>
      <w:r w:rsidR="00776AEE">
        <w:rPr>
          <w:rFonts w:hint="eastAsia"/>
        </w:rPr>
        <w:t>第</w:t>
      </w:r>
      <w:r w:rsidR="00776AEE">
        <w:rPr>
          <w:rFonts w:hAnsi="標楷體" w:hint="eastAsia"/>
          <w:lang w:eastAsia="zh-HK"/>
        </w:rPr>
        <w:t>參</w:t>
      </w:r>
      <w:r w:rsidR="00776AEE">
        <w:rPr>
          <w:rFonts w:hAnsi="標楷體" w:hint="eastAsia"/>
        </w:rPr>
        <w:t>點規定</w:t>
      </w:r>
      <w:r>
        <w:rPr>
          <w:rFonts w:hint="eastAsia"/>
        </w:rPr>
        <w:t>：</w:t>
      </w:r>
      <w:r>
        <w:rPr>
          <w:rFonts w:hAnsi="標楷體" w:hint="eastAsia"/>
        </w:rPr>
        <w:t>「</w:t>
      </w:r>
      <w:r>
        <w:rPr>
          <w:rFonts w:hint="eastAsia"/>
          <w:lang w:eastAsia="zh-HK"/>
        </w:rPr>
        <w:t>執行構想</w:t>
      </w:r>
      <w:r>
        <w:rPr>
          <w:rFonts w:hint="eastAsia"/>
        </w:rPr>
        <w:t>：</w:t>
      </w:r>
      <w:r w:rsidR="00776AEE">
        <w:rPr>
          <w:rFonts w:hint="eastAsia"/>
        </w:rPr>
        <w:t>為有效處分核納營改基金標的，增加資金收益挹注基金財源為目的，中心每月召開管制會議及定期邀集國有財產署(含各分署)召開活化平台會議方式，研議個案土地處理方案</w:t>
      </w:r>
      <w:r w:rsidR="000A46B2">
        <w:rPr>
          <w:rFonts w:hint="eastAsia"/>
        </w:rPr>
        <w:t>(</w:t>
      </w:r>
      <w:r w:rsidR="00776AEE">
        <w:rPr>
          <w:rFonts w:hint="eastAsia"/>
        </w:rPr>
        <w:t>如標租、標售、設定地上權、合作開發、都市更新、市地重劃、區段徵收、有償撥用或其他適當方式處分土地</w:t>
      </w:r>
      <w:r w:rsidR="000A46B2">
        <w:rPr>
          <w:rFonts w:hint="eastAsia"/>
        </w:rPr>
        <w:t>)</w:t>
      </w:r>
      <w:r w:rsidR="00776AEE">
        <w:rPr>
          <w:rFonts w:hint="eastAsia"/>
        </w:rPr>
        <w:t>優序及時程，並俟個案需要透過不定期拜會協調地方政府爭取支持或合作，以加速土地處分。</w:t>
      </w:r>
      <w:r>
        <w:rPr>
          <w:rFonts w:hAnsi="標楷體" w:hint="eastAsia"/>
        </w:rPr>
        <w:t>」</w:t>
      </w:r>
      <w:r w:rsidR="008C60DC">
        <w:rPr>
          <w:rFonts w:hAnsi="標楷體" w:hint="eastAsia"/>
        </w:rPr>
        <w:t>據此，</w:t>
      </w:r>
      <w:r>
        <w:rPr>
          <w:rFonts w:hAnsi="標楷體" w:hint="eastAsia"/>
          <w:lang w:eastAsia="zh-HK"/>
        </w:rPr>
        <w:t>營改基金應加速移交國產署接管活化時程</w:t>
      </w:r>
      <w:r>
        <w:rPr>
          <w:rFonts w:hAnsi="標楷體" w:hint="eastAsia"/>
        </w:rPr>
        <w:t>，</w:t>
      </w:r>
      <w:r>
        <w:rPr>
          <w:rFonts w:hAnsi="標楷體" w:hint="eastAsia"/>
          <w:lang w:eastAsia="zh-HK"/>
        </w:rPr>
        <w:t>以增加資金收益挹注基金財源</w:t>
      </w:r>
      <w:r>
        <w:rPr>
          <w:rFonts w:hAnsi="標楷體" w:hint="eastAsia"/>
        </w:rPr>
        <w:t>。</w:t>
      </w:r>
    </w:p>
    <w:p w:rsidR="00530BFC" w:rsidRPr="00B33A3A" w:rsidRDefault="00530BFC" w:rsidP="00776AEE">
      <w:pPr>
        <w:pStyle w:val="2"/>
        <w:ind w:left="850" w:firstLine="566"/>
        <w:rPr>
          <w:color w:val="00B0F0"/>
          <w:lang w:eastAsia="zh-HK"/>
        </w:rPr>
      </w:pPr>
      <w:r w:rsidRPr="00D11C12">
        <w:rPr>
          <w:rFonts w:hint="eastAsia"/>
        </w:rPr>
        <w:t>截至11</w:t>
      </w:r>
      <w:r w:rsidR="00D11C12" w:rsidRPr="00D11C12">
        <w:t>3</w:t>
      </w:r>
      <w:r w:rsidRPr="00D11C12">
        <w:rPr>
          <w:rFonts w:hint="eastAsia"/>
        </w:rPr>
        <w:t>年8月底止，</w:t>
      </w:r>
      <w:r w:rsidRPr="00D11C12">
        <w:rPr>
          <w:rFonts w:hint="eastAsia"/>
          <w:lang w:eastAsia="zh-HK"/>
        </w:rPr>
        <w:t>前揭</w:t>
      </w:r>
      <w:r w:rsidRPr="00D11C12">
        <w:rPr>
          <w:rFonts w:hint="eastAsia"/>
        </w:rPr>
        <w:t>行政院核定納入該基金處分之不適用營地</w:t>
      </w:r>
      <w:r w:rsidRPr="00D11C12">
        <w:rPr>
          <w:rFonts w:hint="eastAsia"/>
          <w:lang w:eastAsia="zh-HK"/>
        </w:rPr>
        <w:t>中</w:t>
      </w:r>
      <w:r w:rsidRPr="00D11C12">
        <w:rPr>
          <w:rFonts w:hint="eastAsia"/>
        </w:rPr>
        <w:t>，已活化處理者</w:t>
      </w:r>
      <w:r w:rsidR="00D11C12" w:rsidRPr="00D11C12">
        <w:t>30</w:t>
      </w:r>
      <w:r w:rsidRPr="00D11C12">
        <w:rPr>
          <w:rFonts w:hint="eastAsia"/>
        </w:rPr>
        <w:t>8處，面積</w:t>
      </w:r>
      <w:r w:rsidR="00D11C12" w:rsidRPr="00D11C12">
        <w:t>956.60</w:t>
      </w:r>
      <w:r w:rsidRPr="00D11C12">
        <w:rPr>
          <w:rFonts w:hint="eastAsia"/>
        </w:rPr>
        <w:t>公頃(占核定總面積</w:t>
      </w:r>
      <w:r w:rsidR="00D11C12" w:rsidRPr="00D11C12">
        <w:t>81</w:t>
      </w:r>
      <w:r w:rsidRPr="00D11C12">
        <w:rPr>
          <w:rFonts w:hint="eastAsia"/>
        </w:rPr>
        <w:t>.</w:t>
      </w:r>
      <w:r w:rsidR="00D11C12" w:rsidRPr="00D11C12">
        <w:t>03</w:t>
      </w:r>
      <w:r w:rsidRPr="00D11C12">
        <w:rPr>
          <w:rFonts w:hint="eastAsia"/>
        </w:rPr>
        <w:t>%)，處分土地得款</w:t>
      </w:r>
      <w:r w:rsidR="00D11C12" w:rsidRPr="00D11C12">
        <w:t>1,863.61</w:t>
      </w:r>
      <w:r w:rsidRPr="00D11C12">
        <w:rPr>
          <w:rFonts w:hint="eastAsia"/>
        </w:rPr>
        <w:t>億元，有效挹注該基金運作所需財源；餘未處分者，尚有</w:t>
      </w:r>
      <w:r w:rsidR="00D11C12" w:rsidRPr="00D11C12">
        <w:t>212</w:t>
      </w:r>
      <w:r w:rsidRPr="00D11C12">
        <w:rPr>
          <w:rFonts w:hint="eastAsia"/>
        </w:rPr>
        <w:t>處、面積</w:t>
      </w:r>
      <w:r w:rsidR="00D11C12" w:rsidRPr="00D11C12">
        <w:t>223.99</w:t>
      </w:r>
      <w:r w:rsidRPr="00D11C12">
        <w:rPr>
          <w:rFonts w:hint="eastAsia"/>
        </w:rPr>
        <w:t>公頃(占核定總面積</w:t>
      </w:r>
      <w:r w:rsidR="00D11C12" w:rsidRPr="00D11C12">
        <w:t>18</w:t>
      </w:r>
      <w:r w:rsidRPr="00D11C12">
        <w:rPr>
          <w:rFonts w:hint="eastAsia"/>
        </w:rPr>
        <w:t>.</w:t>
      </w:r>
      <w:r w:rsidR="00D11C12" w:rsidRPr="00D11C12">
        <w:t>97</w:t>
      </w:r>
      <w:r w:rsidRPr="00D11C12">
        <w:rPr>
          <w:rFonts w:hint="eastAsia"/>
        </w:rPr>
        <w:t>%)，其中待移交國產署接管者</w:t>
      </w:r>
      <w:r w:rsidR="00D11C12" w:rsidRPr="00D11C12">
        <w:t>92</w:t>
      </w:r>
      <w:r w:rsidRPr="00D11C12">
        <w:rPr>
          <w:rFonts w:hint="eastAsia"/>
        </w:rPr>
        <w:t>處、面積</w:t>
      </w:r>
      <w:r w:rsidR="00D11C12" w:rsidRPr="00D11C12">
        <w:t>147.05</w:t>
      </w:r>
      <w:r w:rsidRPr="00D11C12">
        <w:rPr>
          <w:rFonts w:hint="eastAsia"/>
        </w:rPr>
        <w:t>公頃</w:t>
      </w:r>
      <w:r w:rsidRPr="00D11C12">
        <w:rPr>
          <w:rFonts w:hint="eastAsia"/>
          <w:lang w:eastAsia="zh-HK"/>
        </w:rPr>
        <w:t>，已逾10年</w:t>
      </w:r>
      <w:r w:rsidR="000F3CC2">
        <w:rPr>
          <w:rFonts w:hint="eastAsia"/>
        </w:rPr>
        <w:t>以上</w:t>
      </w:r>
      <w:r w:rsidRPr="00D11C12">
        <w:rPr>
          <w:rFonts w:hint="eastAsia"/>
          <w:lang w:eastAsia="zh-HK"/>
        </w:rPr>
        <w:t>仍未</w:t>
      </w:r>
      <w:r w:rsidR="007D0A16">
        <w:rPr>
          <w:rFonts w:hint="eastAsia"/>
        </w:rPr>
        <w:t>移管</w:t>
      </w:r>
      <w:r w:rsidRPr="00D11C12">
        <w:rPr>
          <w:rFonts w:hint="eastAsia"/>
          <w:lang w:eastAsia="zh-HK"/>
        </w:rPr>
        <w:t>者計有</w:t>
      </w:r>
      <w:r w:rsidR="00D11C12" w:rsidRPr="00D11C12">
        <w:t>28</w:t>
      </w:r>
      <w:r w:rsidRPr="00D11C12">
        <w:rPr>
          <w:rFonts w:hint="eastAsia"/>
        </w:rPr>
        <w:t>處、面積</w:t>
      </w:r>
      <w:r w:rsidR="00D11C12" w:rsidRPr="00D11C12">
        <w:t>83.94</w:t>
      </w:r>
      <w:r w:rsidRPr="00D11C12">
        <w:rPr>
          <w:rFonts w:hint="eastAsia"/>
          <w:lang w:eastAsia="zh-HK"/>
        </w:rPr>
        <w:t>公頃</w:t>
      </w:r>
      <w:r w:rsidR="0062184A" w:rsidRPr="0062184A">
        <w:rPr>
          <w:rFonts w:hint="eastAsia"/>
          <w:lang w:eastAsia="zh-HK"/>
        </w:rPr>
        <w:t>(占待移交國產署接管土地面積</w:t>
      </w:r>
      <w:r w:rsidR="0062184A">
        <w:rPr>
          <w:lang w:eastAsia="zh-HK"/>
        </w:rPr>
        <w:t>57</w:t>
      </w:r>
      <w:r w:rsidR="0062184A" w:rsidRPr="0062184A">
        <w:rPr>
          <w:rFonts w:hint="eastAsia"/>
          <w:lang w:eastAsia="zh-HK"/>
        </w:rPr>
        <w:t>.</w:t>
      </w:r>
      <w:r w:rsidR="0062184A">
        <w:rPr>
          <w:lang w:eastAsia="zh-HK"/>
        </w:rPr>
        <w:t>08</w:t>
      </w:r>
      <w:r w:rsidR="0062184A" w:rsidRPr="0062184A">
        <w:rPr>
          <w:rFonts w:hint="eastAsia"/>
          <w:lang w:eastAsia="zh-HK"/>
        </w:rPr>
        <w:t>%)</w:t>
      </w:r>
      <w:r w:rsidR="00253C57">
        <w:t>(</w:t>
      </w:r>
      <w:r w:rsidRPr="00D11C12">
        <w:rPr>
          <w:rFonts w:hint="eastAsia"/>
          <w:lang w:eastAsia="zh-HK"/>
        </w:rPr>
        <w:t>詳表</w:t>
      </w:r>
      <w:r w:rsidRPr="00D11C12">
        <w:rPr>
          <w:rFonts w:hint="eastAsia"/>
        </w:rPr>
        <w:t>1</w:t>
      </w:r>
      <w:r w:rsidR="00253C57">
        <w:rPr>
          <w:rFonts w:hAnsi="標楷體"/>
        </w:rPr>
        <w:t>)</w:t>
      </w:r>
      <w:r w:rsidRPr="00D11C12">
        <w:rPr>
          <w:rFonts w:hint="eastAsia"/>
          <w:lang w:eastAsia="zh-HK"/>
        </w:rPr>
        <w:t>，主要係中央及地方政府區段徵收期程冗長</w:t>
      </w:r>
      <w:r w:rsidRPr="00D11C12">
        <w:rPr>
          <w:rFonts w:hint="eastAsia"/>
        </w:rPr>
        <w:t>、土(</w:t>
      </w:r>
      <w:r w:rsidRPr="00D11C12">
        <w:rPr>
          <w:rFonts w:hint="eastAsia"/>
          <w:lang w:eastAsia="zh-HK"/>
        </w:rPr>
        <w:t>營</w:t>
      </w:r>
      <w:r w:rsidRPr="00D11C12">
        <w:rPr>
          <w:rFonts w:hint="eastAsia"/>
        </w:rPr>
        <w:t>)地被占用尚未排除、配合都市計畫或市地重劃期程、營區尚有留用需求(尚未尋獲搬遷地點)等因素所致。</w:t>
      </w:r>
    </w:p>
    <w:p w:rsidR="00424451" w:rsidRPr="00CA6475" w:rsidRDefault="00424451" w:rsidP="00424451">
      <w:pPr>
        <w:ind w:leftChars="0" w:left="0" w:firstLineChars="0" w:firstLine="0"/>
        <w:rPr>
          <w:b/>
          <w:spacing w:val="-2"/>
        </w:rPr>
      </w:pPr>
      <w:r w:rsidRPr="00CA6475">
        <w:rPr>
          <w:rFonts w:hint="eastAsia"/>
          <w:b/>
          <w:spacing w:val="-2"/>
        </w:rPr>
        <w:t>表</w:t>
      </w:r>
      <w:r w:rsidRPr="00CA6475">
        <w:rPr>
          <w:b/>
          <w:spacing w:val="-2"/>
        </w:rPr>
        <w:t>1</w:t>
      </w:r>
      <w:r w:rsidR="00A72C65" w:rsidRPr="00CA6475">
        <w:rPr>
          <w:b/>
          <w:spacing w:val="-2"/>
        </w:rPr>
        <w:t xml:space="preserve"> </w:t>
      </w:r>
      <w:r w:rsidRPr="00CA6475">
        <w:rPr>
          <w:rFonts w:hint="eastAsia"/>
          <w:b/>
          <w:spacing w:val="-2"/>
          <w:lang w:eastAsia="zh-HK"/>
        </w:rPr>
        <w:t>營改</w:t>
      </w:r>
      <w:r w:rsidRPr="00CA6475">
        <w:rPr>
          <w:rFonts w:hint="eastAsia"/>
          <w:b/>
          <w:spacing w:val="-2"/>
        </w:rPr>
        <w:t>基金11</w:t>
      </w:r>
      <w:r w:rsidRPr="00CA6475">
        <w:rPr>
          <w:b/>
          <w:spacing w:val="-2"/>
        </w:rPr>
        <w:t>3</w:t>
      </w:r>
      <w:r w:rsidRPr="00CA6475">
        <w:rPr>
          <w:rFonts w:hint="eastAsia"/>
          <w:b/>
          <w:spacing w:val="-2"/>
        </w:rPr>
        <w:t>年8</w:t>
      </w:r>
      <w:r w:rsidRPr="00CA6475">
        <w:rPr>
          <w:rFonts w:hint="eastAsia"/>
          <w:b/>
          <w:spacing w:val="-2"/>
          <w:lang w:eastAsia="zh-HK"/>
        </w:rPr>
        <w:t>月</w:t>
      </w:r>
      <w:r w:rsidR="00CA6475" w:rsidRPr="00CA6475">
        <w:rPr>
          <w:rFonts w:hint="eastAsia"/>
          <w:b/>
          <w:spacing w:val="-2"/>
        </w:rPr>
        <w:t>底</w:t>
      </w:r>
      <w:r w:rsidRPr="00CA6475">
        <w:rPr>
          <w:rFonts w:hint="eastAsia"/>
          <w:b/>
          <w:spacing w:val="-2"/>
        </w:rPr>
        <w:t>來源清</w:t>
      </w:r>
      <w:r w:rsidR="00BB2DDD" w:rsidRPr="00CA6475">
        <w:rPr>
          <w:rFonts w:hint="eastAsia"/>
          <w:b/>
          <w:spacing w:val="-2"/>
        </w:rPr>
        <w:t>冊</w:t>
      </w:r>
      <w:r w:rsidRPr="00CA6475">
        <w:rPr>
          <w:rFonts w:hint="eastAsia"/>
          <w:b/>
          <w:spacing w:val="-2"/>
          <w:lang w:eastAsia="zh-HK"/>
        </w:rPr>
        <w:t>所列土地</w:t>
      </w:r>
      <w:r w:rsidRPr="00CA6475">
        <w:rPr>
          <w:rFonts w:hint="eastAsia"/>
          <w:b/>
          <w:spacing w:val="-2"/>
        </w:rPr>
        <w:t>待移交國產署接管情形</w:t>
      </w:r>
      <w:r w:rsidR="00BB2DDD" w:rsidRPr="00CA6475">
        <w:rPr>
          <w:rFonts w:hint="eastAsia"/>
          <w:b/>
          <w:spacing w:val="-2"/>
        </w:rPr>
        <w:t>表</w:t>
      </w:r>
    </w:p>
    <w:p w:rsidR="00424451" w:rsidRPr="00424451" w:rsidRDefault="00424451" w:rsidP="00424451">
      <w:pPr>
        <w:spacing w:line="300" w:lineRule="exact"/>
        <w:ind w:leftChars="0" w:left="0" w:firstLineChars="0" w:firstLine="0"/>
        <w:jc w:val="right"/>
        <w:rPr>
          <w:sz w:val="24"/>
          <w:szCs w:val="24"/>
        </w:rPr>
      </w:pPr>
      <w:r w:rsidRPr="00424451">
        <w:rPr>
          <w:rFonts w:hint="eastAsia"/>
          <w:sz w:val="24"/>
          <w:szCs w:val="24"/>
        </w:rPr>
        <w:t>單位：處；公頃；%</w:t>
      </w:r>
    </w:p>
    <w:tbl>
      <w:tblPr>
        <w:tblW w:w="0" w:type="auto"/>
        <w:jc w:val="righ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37"/>
        <w:gridCol w:w="1985"/>
        <w:gridCol w:w="992"/>
        <w:gridCol w:w="1417"/>
        <w:gridCol w:w="993"/>
        <w:gridCol w:w="1350"/>
        <w:gridCol w:w="1086"/>
      </w:tblGrid>
      <w:tr w:rsidR="00424451" w:rsidRPr="00424451" w:rsidTr="00BB2DDD">
        <w:trPr>
          <w:jc w:val="right"/>
        </w:trPr>
        <w:tc>
          <w:tcPr>
            <w:tcW w:w="2722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24451" w:rsidRPr="00424451" w:rsidRDefault="00424451" w:rsidP="00424451">
            <w:pPr>
              <w:spacing w:line="280" w:lineRule="exact"/>
              <w:ind w:leftChars="0" w:left="0" w:firstLineChars="0" w:firstLine="0"/>
              <w:jc w:val="center"/>
              <w:rPr>
                <w:b/>
                <w:snapToGrid/>
                <w:sz w:val="26"/>
                <w:szCs w:val="26"/>
              </w:rPr>
            </w:pPr>
            <w:r w:rsidRPr="00424451">
              <w:rPr>
                <w:rFonts w:hint="eastAsia"/>
                <w:b/>
                <w:snapToGrid/>
                <w:sz w:val="26"/>
                <w:szCs w:val="26"/>
              </w:rPr>
              <w:t>年    數</w:t>
            </w:r>
          </w:p>
        </w:tc>
        <w:tc>
          <w:tcPr>
            <w:tcW w:w="2409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424451" w:rsidRPr="00424451" w:rsidRDefault="00424451" w:rsidP="00424451">
            <w:pPr>
              <w:spacing w:line="280" w:lineRule="exact"/>
              <w:ind w:leftChars="0" w:left="0" w:firstLineChars="0" w:firstLine="0"/>
              <w:jc w:val="center"/>
              <w:rPr>
                <w:b/>
                <w:snapToGrid/>
                <w:sz w:val="24"/>
              </w:rPr>
            </w:pPr>
            <w:r w:rsidRPr="00424451">
              <w:rPr>
                <w:rFonts w:hint="eastAsia"/>
                <w:b/>
                <w:snapToGrid/>
                <w:sz w:val="24"/>
              </w:rPr>
              <w:t>核納來源清冊</w:t>
            </w:r>
          </w:p>
        </w:tc>
        <w:tc>
          <w:tcPr>
            <w:tcW w:w="3429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424451" w:rsidRPr="00424451" w:rsidRDefault="00424451" w:rsidP="00424451">
            <w:pPr>
              <w:spacing w:line="280" w:lineRule="exact"/>
              <w:ind w:leftChars="0" w:left="0" w:firstLineChars="0" w:firstLine="0"/>
              <w:jc w:val="center"/>
              <w:rPr>
                <w:b/>
                <w:snapToGrid/>
                <w:sz w:val="24"/>
              </w:rPr>
            </w:pPr>
            <w:r w:rsidRPr="00424451">
              <w:rPr>
                <w:rFonts w:hint="eastAsia"/>
                <w:b/>
                <w:snapToGrid/>
                <w:sz w:val="24"/>
              </w:rPr>
              <w:t>待移交國產署接管</w:t>
            </w:r>
          </w:p>
        </w:tc>
      </w:tr>
      <w:tr w:rsidR="00424451" w:rsidRPr="00424451" w:rsidTr="00BB2DDD">
        <w:trPr>
          <w:jc w:val="right"/>
        </w:trPr>
        <w:tc>
          <w:tcPr>
            <w:tcW w:w="2722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24451" w:rsidRPr="00424451" w:rsidRDefault="00424451" w:rsidP="00424451">
            <w:pPr>
              <w:spacing w:line="280" w:lineRule="exact"/>
              <w:ind w:leftChars="0" w:left="0" w:firstLineChars="0" w:firstLine="0"/>
              <w:jc w:val="left"/>
              <w:rPr>
                <w:snapToGrid/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424451" w:rsidRPr="00424451" w:rsidRDefault="00424451" w:rsidP="00424451">
            <w:pPr>
              <w:spacing w:line="240" w:lineRule="exact"/>
              <w:ind w:leftChars="0" w:left="0" w:firstLineChars="0" w:firstLine="0"/>
              <w:jc w:val="center"/>
              <w:rPr>
                <w:b/>
                <w:snapToGrid/>
                <w:sz w:val="22"/>
                <w:szCs w:val="22"/>
              </w:rPr>
            </w:pPr>
            <w:r w:rsidRPr="00424451">
              <w:rPr>
                <w:rFonts w:hint="eastAsia"/>
                <w:b/>
                <w:snapToGrid/>
                <w:sz w:val="22"/>
                <w:szCs w:val="22"/>
              </w:rPr>
              <w:t>處數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424451" w:rsidRPr="00424451" w:rsidRDefault="00424451" w:rsidP="00424451">
            <w:pPr>
              <w:spacing w:line="240" w:lineRule="exact"/>
              <w:ind w:leftChars="0" w:left="0" w:firstLineChars="0" w:firstLine="0"/>
              <w:jc w:val="center"/>
              <w:rPr>
                <w:b/>
                <w:snapToGrid/>
                <w:sz w:val="22"/>
                <w:szCs w:val="22"/>
              </w:rPr>
            </w:pPr>
            <w:r w:rsidRPr="00424451">
              <w:rPr>
                <w:rFonts w:hint="eastAsia"/>
                <w:b/>
                <w:snapToGrid/>
                <w:sz w:val="22"/>
                <w:szCs w:val="22"/>
              </w:rPr>
              <w:t>面積</w:t>
            </w:r>
          </w:p>
          <w:p w:rsidR="00424451" w:rsidRPr="00776AEE" w:rsidRDefault="00424451" w:rsidP="00424451">
            <w:pPr>
              <w:spacing w:line="240" w:lineRule="exact"/>
              <w:ind w:leftChars="0" w:left="0" w:firstLineChars="0" w:firstLine="0"/>
              <w:jc w:val="center"/>
              <w:rPr>
                <w:b/>
                <w:snapToGrid/>
                <w:sz w:val="20"/>
                <w:szCs w:val="20"/>
              </w:rPr>
            </w:pPr>
            <w:r w:rsidRPr="00776AEE">
              <w:rPr>
                <w:rFonts w:hint="eastAsia"/>
                <w:b/>
                <w:snapToGrid/>
                <w:sz w:val="20"/>
                <w:szCs w:val="20"/>
              </w:rPr>
              <w:t>(A)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424451" w:rsidRPr="00424451" w:rsidRDefault="00424451" w:rsidP="00424451">
            <w:pPr>
              <w:spacing w:line="240" w:lineRule="exact"/>
              <w:ind w:leftChars="0" w:left="0" w:firstLineChars="0" w:firstLine="0"/>
              <w:jc w:val="center"/>
              <w:rPr>
                <w:b/>
                <w:snapToGrid/>
                <w:sz w:val="22"/>
                <w:szCs w:val="22"/>
              </w:rPr>
            </w:pPr>
            <w:r w:rsidRPr="00424451">
              <w:rPr>
                <w:rFonts w:hint="eastAsia"/>
                <w:b/>
                <w:snapToGrid/>
                <w:sz w:val="22"/>
                <w:szCs w:val="22"/>
              </w:rPr>
              <w:t>處數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424451" w:rsidRPr="00424451" w:rsidRDefault="00424451" w:rsidP="00424451">
            <w:pPr>
              <w:spacing w:line="240" w:lineRule="exact"/>
              <w:ind w:leftChars="0" w:left="0" w:firstLineChars="0" w:firstLine="0"/>
              <w:jc w:val="center"/>
              <w:rPr>
                <w:b/>
                <w:snapToGrid/>
                <w:sz w:val="22"/>
                <w:szCs w:val="22"/>
              </w:rPr>
            </w:pPr>
            <w:r w:rsidRPr="00424451">
              <w:rPr>
                <w:rFonts w:hint="eastAsia"/>
                <w:b/>
                <w:snapToGrid/>
                <w:sz w:val="22"/>
                <w:szCs w:val="22"/>
              </w:rPr>
              <w:t>面積</w:t>
            </w:r>
          </w:p>
          <w:p w:rsidR="00424451" w:rsidRPr="00776AEE" w:rsidRDefault="00424451" w:rsidP="00424451">
            <w:pPr>
              <w:spacing w:line="240" w:lineRule="exact"/>
              <w:ind w:leftChars="0" w:left="0" w:firstLineChars="0" w:firstLine="0"/>
              <w:jc w:val="center"/>
              <w:rPr>
                <w:b/>
                <w:snapToGrid/>
                <w:sz w:val="20"/>
                <w:szCs w:val="20"/>
              </w:rPr>
            </w:pPr>
            <w:r w:rsidRPr="00776AEE">
              <w:rPr>
                <w:rFonts w:hint="eastAsia"/>
                <w:b/>
                <w:snapToGrid/>
                <w:sz w:val="20"/>
                <w:szCs w:val="20"/>
              </w:rPr>
              <w:t>(B)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424451" w:rsidRPr="00424451" w:rsidRDefault="00424451" w:rsidP="00424451">
            <w:pPr>
              <w:spacing w:line="240" w:lineRule="exact"/>
              <w:ind w:leftChars="0" w:left="0" w:firstLineChars="0" w:firstLine="0"/>
              <w:jc w:val="center"/>
              <w:rPr>
                <w:b/>
                <w:snapToGrid/>
                <w:sz w:val="22"/>
                <w:szCs w:val="22"/>
              </w:rPr>
            </w:pPr>
            <w:r w:rsidRPr="00424451">
              <w:rPr>
                <w:rFonts w:hint="eastAsia"/>
                <w:b/>
                <w:snapToGrid/>
                <w:sz w:val="22"/>
                <w:szCs w:val="22"/>
              </w:rPr>
              <w:t>比率%</w:t>
            </w:r>
          </w:p>
          <w:p w:rsidR="00424451" w:rsidRPr="00776AEE" w:rsidRDefault="00424451" w:rsidP="00424451">
            <w:pPr>
              <w:spacing w:line="240" w:lineRule="exact"/>
              <w:ind w:leftChars="0" w:left="0" w:firstLineChars="0" w:firstLine="0"/>
              <w:jc w:val="center"/>
              <w:rPr>
                <w:b/>
                <w:snapToGrid/>
                <w:sz w:val="20"/>
                <w:szCs w:val="20"/>
              </w:rPr>
            </w:pPr>
            <w:r w:rsidRPr="00776AEE">
              <w:rPr>
                <w:rFonts w:hint="eastAsia"/>
                <w:b/>
                <w:snapToGrid/>
                <w:sz w:val="20"/>
                <w:szCs w:val="20"/>
              </w:rPr>
              <w:t>(B)/(A)</w:t>
            </w:r>
          </w:p>
        </w:tc>
      </w:tr>
      <w:tr w:rsidR="00424451" w:rsidRPr="00424451" w:rsidTr="00BB2DDD">
        <w:trPr>
          <w:jc w:val="right"/>
        </w:trPr>
        <w:tc>
          <w:tcPr>
            <w:tcW w:w="2722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424451" w:rsidRPr="00424451" w:rsidRDefault="00424451" w:rsidP="00424451">
            <w:pPr>
              <w:spacing w:line="280" w:lineRule="exact"/>
              <w:ind w:leftChars="0" w:left="0" w:firstLineChars="0" w:firstLine="0"/>
              <w:jc w:val="center"/>
              <w:rPr>
                <w:b/>
                <w:bCs/>
                <w:snapToGrid/>
                <w:sz w:val="24"/>
              </w:rPr>
            </w:pPr>
            <w:r w:rsidRPr="00424451">
              <w:rPr>
                <w:rFonts w:hint="eastAsia"/>
                <w:b/>
                <w:bCs/>
                <w:snapToGrid/>
                <w:sz w:val="24"/>
              </w:rPr>
              <w:t>合      計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424451" w:rsidRPr="00424451" w:rsidRDefault="00424451" w:rsidP="00424451">
            <w:pPr>
              <w:spacing w:line="280" w:lineRule="exact"/>
              <w:ind w:leftChars="0" w:left="0" w:firstLineChars="0" w:firstLine="0"/>
              <w:jc w:val="right"/>
              <w:rPr>
                <w:b/>
                <w:snapToGrid/>
                <w:sz w:val="24"/>
              </w:rPr>
            </w:pPr>
            <w:r w:rsidRPr="00424451">
              <w:rPr>
                <w:b/>
                <w:snapToGrid/>
                <w:sz w:val="24"/>
              </w:rPr>
              <w:t>520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424451" w:rsidRPr="00424451" w:rsidRDefault="00424451" w:rsidP="00424451">
            <w:pPr>
              <w:spacing w:line="280" w:lineRule="exact"/>
              <w:ind w:leftChars="0" w:left="0" w:firstLineChars="0" w:firstLine="0"/>
              <w:jc w:val="right"/>
              <w:rPr>
                <w:b/>
                <w:snapToGrid/>
                <w:sz w:val="24"/>
              </w:rPr>
            </w:pPr>
            <w:r w:rsidRPr="00424451">
              <w:rPr>
                <w:rFonts w:hint="eastAsia"/>
                <w:b/>
                <w:snapToGrid/>
                <w:sz w:val="24"/>
              </w:rPr>
              <w:t>1,1</w:t>
            </w:r>
            <w:r w:rsidRPr="00424451">
              <w:rPr>
                <w:b/>
                <w:snapToGrid/>
                <w:sz w:val="24"/>
              </w:rPr>
              <w:t>80</w:t>
            </w:r>
            <w:r w:rsidRPr="00424451">
              <w:rPr>
                <w:rFonts w:hint="eastAsia"/>
                <w:b/>
                <w:snapToGrid/>
                <w:sz w:val="24"/>
              </w:rPr>
              <w:t>.</w:t>
            </w:r>
            <w:r w:rsidRPr="00424451">
              <w:rPr>
                <w:b/>
                <w:snapToGrid/>
                <w:sz w:val="24"/>
              </w:rPr>
              <w:t>60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424451" w:rsidRPr="00424451" w:rsidRDefault="00424451" w:rsidP="00424451">
            <w:pPr>
              <w:spacing w:line="280" w:lineRule="exact"/>
              <w:ind w:leftChars="0" w:left="0" w:firstLineChars="0" w:firstLine="0"/>
              <w:jc w:val="right"/>
              <w:rPr>
                <w:b/>
                <w:snapToGrid/>
                <w:sz w:val="24"/>
              </w:rPr>
            </w:pPr>
            <w:r w:rsidRPr="00424451">
              <w:rPr>
                <w:b/>
                <w:snapToGrid/>
                <w:sz w:val="24"/>
              </w:rPr>
              <w:t>92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424451" w:rsidRPr="00424451" w:rsidRDefault="00424451" w:rsidP="00424451">
            <w:pPr>
              <w:spacing w:line="280" w:lineRule="exact"/>
              <w:ind w:leftChars="0" w:left="0" w:firstLineChars="0" w:firstLine="0"/>
              <w:jc w:val="right"/>
              <w:rPr>
                <w:b/>
                <w:snapToGrid/>
                <w:sz w:val="24"/>
              </w:rPr>
            </w:pPr>
            <w:r w:rsidRPr="00424451">
              <w:rPr>
                <w:b/>
                <w:snapToGrid/>
                <w:sz w:val="24"/>
              </w:rPr>
              <w:t>147.05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424451" w:rsidRPr="00424451" w:rsidRDefault="00424451" w:rsidP="00424451">
            <w:pPr>
              <w:spacing w:line="280" w:lineRule="exact"/>
              <w:ind w:leftChars="0" w:left="0" w:firstLineChars="0" w:firstLine="0"/>
              <w:jc w:val="right"/>
              <w:rPr>
                <w:b/>
                <w:snapToGrid/>
                <w:sz w:val="24"/>
              </w:rPr>
            </w:pPr>
            <w:r w:rsidRPr="00424451">
              <w:rPr>
                <w:b/>
                <w:snapToGrid/>
                <w:sz w:val="24"/>
              </w:rPr>
              <w:t>12</w:t>
            </w:r>
            <w:r w:rsidRPr="00424451">
              <w:rPr>
                <w:rFonts w:hint="eastAsia"/>
                <w:b/>
                <w:snapToGrid/>
                <w:sz w:val="24"/>
              </w:rPr>
              <w:t>.</w:t>
            </w:r>
            <w:r w:rsidRPr="00424451">
              <w:rPr>
                <w:b/>
                <w:snapToGrid/>
                <w:sz w:val="24"/>
              </w:rPr>
              <w:t>46</w:t>
            </w:r>
          </w:p>
        </w:tc>
      </w:tr>
      <w:tr w:rsidR="00424451" w:rsidRPr="00424451" w:rsidTr="00BB2DDD">
        <w:trPr>
          <w:jc w:val="right"/>
        </w:trPr>
        <w:tc>
          <w:tcPr>
            <w:tcW w:w="737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24451" w:rsidRPr="00424451" w:rsidRDefault="00424451" w:rsidP="00424451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  <w:r w:rsidRPr="00424451">
              <w:rPr>
                <w:rFonts w:hint="eastAsia"/>
                <w:snapToGrid/>
                <w:sz w:val="24"/>
              </w:rPr>
              <w:t>已逾10年以上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424451" w:rsidRPr="00424451" w:rsidRDefault="00424451" w:rsidP="00424451">
            <w:pPr>
              <w:spacing w:line="280" w:lineRule="exact"/>
              <w:ind w:leftChars="0" w:left="0" w:firstLineChars="0" w:firstLine="0"/>
              <w:jc w:val="center"/>
              <w:rPr>
                <w:b/>
                <w:snapToGrid/>
                <w:sz w:val="24"/>
              </w:rPr>
            </w:pPr>
            <w:r w:rsidRPr="00424451">
              <w:rPr>
                <w:rFonts w:hint="eastAsia"/>
                <w:b/>
                <w:snapToGrid/>
                <w:sz w:val="24"/>
              </w:rPr>
              <w:t>小     計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424451" w:rsidRPr="00424451" w:rsidRDefault="00424451" w:rsidP="00424451">
            <w:pPr>
              <w:spacing w:line="280" w:lineRule="exact"/>
              <w:ind w:leftChars="0" w:left="0" w:firstLineChars="0" w:firstLine="0"/>
              <w:jc w:val="right"/>
              <w:rPr>
                <w:b/>
                <w:snapToGrid/>
                <w:sz w:val="24"/>
              </w:rPr>
            </w:pPr>
            <w:r w:rsidRPr="00424451">
              <w:rPr>
                <w:b/>
                <w:snapToGrid/>
                <w:sz w:val="24"/>
              </w:rPr>
              <w:t>339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424451" w:rsidRPr="00424451" w:rsidRDefault="00424451" w:rsidP="00424451">
            <w:pPr>
              <w:spacing w:line="280" w:lineRule="exact"/>
              <w:ind w:leftChars="0" w:left="0" w:firstLineChars="0" w:firstLine="0"/>
              <w:jc w:val="right"/>
              <w:rPr>
                <w:b/>
                <w:snapToGrid/>
                <w:sz w:val="24"/>
              </w:rPr>
            </w:pPr>
            <w:r w:rsidRPr="00424451">
              <w:rPr>
                <w:b/>
                <w:snapToGrid/>
                <w:sz w:val="24"/>
              </w:rPr>
              <w:t>556.75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424451" w:rsidRPr="00424451" w:rsidRDefault="00424451" w:rsidP="00424451">
            <w:pPr>
              <w:spacing w:line="280" w:lineRule="exact"/>
              <w:ind w:leftChars="0" w:left="0" w:firstLineChars="0" w:firstLine="0"/>
              <w:jc w:val="right"/>
              <w:rPr>
                <w:b/>
                <w:snapToGrid/>
                <w:sz w:val="24"/>
              </w:rPr>
            </w:pPr>
            <w:r w:rsidRPr="00424451">
              <w:rPr>
                <w:b/>
                <w:snapToGrid/>
                <w:sz w:val="24"/>
              </w:rPr>
              <w:t>28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424451" w:rsidRPr="00424451" w:rsidRDefault="00424451" w:rsidP="00424451">
            <w:pPr>
              <w:spacing w:line="280" w:lineRule="exact"/>
              <w:ind w:leftChars="0" w:left="0" w:firstLineChars="0" w:firstLine="0"/>
              <w:jc w:val="right"/>
              <w:rPr>
                <w:b/>
                <w:snapToGrid/>
                <w:sz w:val="24"/>
              </w:rPr>
            </w:pPr>
            <w:r w:rsidRPr="00424451">
              <w:rPr>
                <w:b/>
                <w:snapToGrid/>
                <w:sz w:val="24"/>
              </w:rPr>
              <w:t>83.94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424451" w:rsidRPr="00424451" w:rsidRDefault="00424451" w:rsidP="00424451">
            <w:pPr>
              <w:spacing w:line="280" w:lineRule="exact"/>
              <w:ind w:leftChars="0" w:left="0" w:firstLineChars="0" w:firstLine="0"/>
              <w:jc w:val="right"/>
              <w:rPr>
                <w:b/>
                <w:snapToGrid/>
                <w:sz w:val="24"/>
              </w:rPr>
            </w:pPr>
            <w:r w:rsidRPr="00424451">
              <w:rPr>
                <w:b/>
                <w:snapToGrid/>
                <w:sz w:val="24"/>
              </w:rPr>
              <w:t>15.08</w:t>
            </w:r>
          </w:p>
        </w:tc>
      </w:tr>
      <w:tr w:rsidR="00424451" w:rsidRPr="00424451" w:rsidTr="00BB2DDD">
        <w:trPr>
          <w:jc w:val="right"/>
        </w:trPr>
        <w:tc>
          <w:tcPr>
            <w:tcW w:w="737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24451" w:rsidRPr="00424451" w:rsidRDefault="00424451" w:rsidP="00424451">
            <w:pPr>
              <w:spacing w:line="280" w:lineRule="exact"/>
              <w:ind w:leftChars="0" w:left="0" w:firstLineChars="0" w:firstLine="0"/>
              <w:jc w:val="left"/>
              <w:rPr>
                <w:snapToGrid/>
                <w:sz w:val="24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424451" w:rsidRPr="00424451" w:rsidRDefault="00424451" w:rsidP="00424451">
            <w:pPr>
              <w:spacing w:line="280" w:lineRule="exact"/>
              <w:ind w:leftChars="0" w:left="0" w:firstLineChars="0" w:firstLine="0"/>
              <w:jc w:val="left"/>
              <w:rPr>
                <w:snapToGrid/>
                <w:sz w:val="24"/>
              </w:rPr>
            </w:pPr>
            <w:r w:rsidRPr="00424451">
              <w:rPr>
                <w:rFonts w:hint="eastAsia"/>
                <w:snapToGrid/>
                <w:sz w:val="24"/>
              </w:rPr>
              <w:t>逾20年以上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424451" w:rsidRPr="00424451" w:rsidRDefault="00424451" w:rsidP="00424451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424451">
              <w:rPr>
                <w:snapToGrid/>
                <w:sz w:val="24"/>
              </w:rPr>
              <w:t>166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424451" w:rsidRPr="00424451" w:rsidRDefault="00424451" w:rsidP="00424451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424451">
              <w:rPr>
                <w:snapToGrid/>
                <w:sz w:val="24"/>
              </w:rPr>
              <w:t>194.88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424451" w:rsidRPr="00424451" w:rsidRDefault="00424451" w:rsidP="00424451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424451">
              <w:rPr>
                <w:snapToGrid/>
                <w:sz w:val="24"/>
              </w:rPr>
              <w:t>5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424451" w:rsidRPr="00424451" w:rsidRDefault="00424451" w:rsidP="00424451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424451">
              <w:rPr>
                <w:snapToGrid/>
                <w:sz w:val="24"/>
              </w:rPr>
              <w:t>1.53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424451" w:rsidRPr="00424451" w:rsidRDefault="00424451" w:rsidP="00424451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424451">
              <w:rPr>
                <w:snapToGrid/>
                <w:sz w:val="24"/>
              </w:rPr>
              <w:t>0.</w:t>
            </w:r>
            <w:r w:rsidRPr="00424451">
              <w:rPr>
                <w:rFonts w:hint="eastAsia"/>
                <w:snapToGrid/>
                <w:sz w:val="24"/>
              </w:rPr>
              <w:t>7</w:t>
            </w:r>
            <w:r w:rsidRPr="00424451">
              <w:rPr>
                <w:snapToGrid/>
                <w:sz w:val="24"/>
              </w:rPr>
              <w:t>9</w:t>
            </w:r>
          </w:p>
        </w:tc>
      </w:tr>
      <w:tr w:rsidR="00424451" w:rsidRPr="00424451" w:rsidTr="00BB2DDD">
        <w:trPr>
          <w:jc w:val="right"/>
        </w:trPr>
        <w:tc>
          <w:tcPr>
            <w:tcW w:w="737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24451" w:rsidRPr="00424451" w:rsidRDefault="00424451" w:rsidP="00424451">
            <w:pPr>
              <w:spacing w:line="280" w:lineRule="exact"/>
              <w:ind w:leftChars="0" w:left="0" w:firstLineChars="0" w:firstLine="0"/>
              <w:jc w:val="left"/>
              <w:rPr>
                <w:snapToGrid/>
                <w:sz w:val="24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424451" w:rsidRPr="00424451" w:rsidRDefault="00424451" w:rsidP="00424451">
            <w:pPr>
              <w:spacing w:line="280" w:lineRule="exact"/>
              <w:ind w:leftChars="0" w:left="0" w:firstLineChars="0" w:firstLine="0"/>
              <w:jc w:val="left"/>
              <w:rPr>
                <w:snapToGrid/>
                <w:sz w:val="24"/>
              </w:rPr>
            </w:pPr>
            <w:r w:rsidRPr="00424451">
              <w:rPr>
                <w:rFonts w:hint="eastAsia"/>
                <w:snapToGrid/>
                <w:sz w:val="24"/>
              </w:rPr>
              <w:t>逾15年至20年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424451" w:rsidRPr="00424451" w:rsidRDefault="00424451" w:rsidP="00424451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424451">
              <w:rPr>
                <w:snapToGrid/>
                <w:sz w:val="24"/>
              </w:rPr>
              <w:t>38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424451" w:rsidRPr="00424451" w:rsidRDefault="00424451" w:rsidP="00424451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424451">
              <w:rPr>
                <w:snapToGrid/>
                <w:sz w:val="24"/>
              </w:rPr>
              <w:t>36.56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424451" w:rsidRPr="00424451" w:rsidRDefault="00424451" w:rsidP="00424451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424451">
              <w:rPr>
                <w:snapToGrid/>
                <w:sz w:val="24"/>
              </w:rPr>
              <w:t>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424451" w:rsidRPr="00424451" w:rsidRDefault="00424451" w:rsidP="00424451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424451">
              <w:rPr>
                <w:snapToGrid/>
                <w:sz w:val="24"/>
              </w:rPr>
              <w:t>0.45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424451" w:rsidRPr="00424451" w:rsidRDefault="00424451" w:rsidP="00424451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424451">
              <w:rPr>
                <w:snapToGrid/>
                <w:sz w:val="24"/>
              </w:rPr>
              <w:t>1.23</w:t>
            </w:r>
          </w:p>
        </w:tc>
      </w:tr>
      <w:tr w:rsidR="00424451" w:rsidRPr="00424451" w:rsidTr="00BB2DDD">
        <w:trPr>
          <w:jc w:val="right"/>
        </w:trPr>
        <w:tc>
          <w:tcPr>
            <w:tcW w:w="737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24451" w:rsidRPr="00424451" w:rsidRDefault="00424451" w:rsidP="00424451">
            <w:pPr>
              <w:spacing w:line="280" w:lineRule="exact"/>
              <w:ind w:leftChars="0" w:left="0" w:firstLineChars="0" w:firstLine="0"/>
              <w:jc w:val="left"/>
              <w:rPr>
                <w:snapToGrid/>
                <w:sz w:val="24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424451" w:rsidRPr="00424451" w:rsidRDefault="00424451" w:rsidP="00424451">
            <w:pPr>
              <w:spacing w:line="280" w:lineRule="exact"/>
              <w:ind w:leftChars="0" w:left="0" w:firstLineChars="0" w:firstLine="0"/>
              <w:jc w:val="left"/>
              <w:rPr>
                <w:snapToGrid/>
                <w:sz w:val="24"/>
              </w:rPr>
            </w:pPr>
            <w:r w:rsidRPr="00424451">
              <w:rPr>
                <w:rFonts w:hint="eastAsia"/>
                <w:snapToGrid/>
                <w:sz w:val="24"/>
              </w:rPr>
              <w:t>逾10年至15年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424451" w:rsidRPr="00424451" w:rsidRDefault="00424451" w:rsidP="00424451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424451">
              <w:rPr>
                <w:snapToGrid/>
                <w:sz w:val="24"/>
              </w:rPr>
              <w:t>135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424451" w:rsidRPr="00424451" w:rsidRDefault="00424451" w:rsidP="00424451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424451">
              <w:rPr>
                <w:snapToGrid/>
                <w:sz w:val="24"/>
              </w:rPr>
              <w:t>325.31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424451" w:rsidRPr="00424451" w:rsidRDefault="00424451" w:rsidP="00424451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424451">
              <w:rPr>
                <w:snapToGrid/>
                <w:sz w:val="24"/>
              </w:rPr>
              <w:t>22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424451" w:rsidRPr="00424451" w:rsidRDefault="00424451" w:rsidP="00424451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424451">
              <w:rPr>
                <w:snapToGrid/>
                <w:sz w:val="24"/>
              </w:rPr>
              <w:t>81.96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424451" w:rsidRPr="00424451" w:rsidRDefault="00424451" w:rsidP="00424451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424451">
              <w:rPr>
                <w:snapToGrid/>
                <w:sz w:val="24"/>
              </w:rPr>
              <w:t>25.19</w:t>
            </w:r>
          </w:p>
        </w:tc>
      </w:tr>
      <w:tr w:rsidR="00424451" w:rsidRPr="00424451" w:rsidTr="00BB2DDD">
        <w:trPr>
          <w:jc w:val="right"/>
        </w:trPr>
        <w:tc>
          <w:tcPr>
            <w:tcW w:w="2722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424451" w:rsidRPr="00424451" w:rsidRDefault="00424451" w:rsidP="00424451">
            <w:pPr>
              <w:spacing w:line="280" w:lineRule="exact"/>
              <w:ind w:leftChars="0" w:left="0" w:firstLineChars="0" w:firstLine="0"/>
              <w:jc w:val="left"/>
              <w:rPr>
                <w:snapToGrid/>
                <w:sz w:val="24"/>
              </w:rPr>
            </w:pPr>
            <w:r w:rsidRPr="00424451">
              <w:rPr>
                <w:rFonts w:hint="eastAsia"/>
                <w:snapToGrid/>
                <w:sz w:val="24"/>
              </w:rPr>
              <w:t>逾5年以上至10年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424451" w:rsidRPr="00424451" w:rsidRDefault="00424451" w:rsidP="00424451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424451">
              <w:rPr>
                <w:snapToGrid/>
                <w:sz w:val="24"/>
              </w:rPr>
              <w:t>107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424451" w:rsidRPr="00424451" w:rsidRDefault="00424451" w:rsidP="00424451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424451">
              <w:rPr>
                <w:snapToGrid/>
                <w:sz w:val="24"/>
              </w:rPr>
              <w:t>581.21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424451" w:rsidRPr="00424451" w:rsidRDefault="00424451" w:rsidP="00424451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424451">
              <w:rPr>
                <w:snapToGrid/>
                <w:sz w:val="24"/>
              </w:rPr>
              <w:t>25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424451" w:rsidRPr="00424451" w:rsidRDefault="00424451" w:rsidP="00424451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424451">
              <w:rPr>
                <w:snapToGrid/>
                <w:sz w:val="24"/>
              </w:rPr>
              <w:t>30.77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424451" w:rsidRPr="00424451" w:rsidRDefault="00424451" w:rsidP="00424451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424451">
              <w:rPr>
                <w:snapToGrid/>
                <w:sz w:val="24"/>
              </w:rPr>
              <w:t>5.29</w:t>
            </w:r>
          </w:p>
        </w:tc>
      </w:tr>
      <w:tr w:rsidR="00424451" w:rsidRPr="00424451" w:rsidTr="00BB2DDD">
        <w:trPr>
          <w:jc w:val="right"/>
        </w:trPr>
        <w:tc>
          <w:tcPr>
            <w:tcW w:w="2722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424451" w:rsidRPr="00424451" w:rsidRDefault="00424451" w:rsidP="00424451">
            <w:pPr>
              <w:spacing w:line="280" w:lineRule="exact"/>
              <w:ind w:leftChars="0" w:left="0" w:firstLineChars="0" w:firstLine="0"/>
              <w:jc w:val="left"/>
              <w:rPr>
                <w:snapToGrid/>
                <w:sz w:val="24"/>
              </w:rPr>
            </w:pPr>
            <w:r w:rsidRPr="00424451">
              <w:rPr>
                <w:rFonts w:hint="eastAsia"/>
                <w:snapToGrid/>
                <w:sz w:val="24"/>
              </w:rPr>
              <w:t>5年以下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424451" w:rsidRPr="00424451" w:rsidRDefault="00424451" w:rsidP="00424451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424451">
              <w:rPr>
                <w:snapToGrid/>
                <w:sz w:val="24"/>
              </w:rPr>
              <w:t>74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424451" w:rsidRPr="00424451" w:rsidRDefault="00424451" w:rsidP="00424451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424451">
              <w:rPr>
                <w:snapToGrid/>
                <w:sz w:val="24"/>
              </w:rPr>
              <w:t>42.61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424451" w:rsidRPr="00424451" w:rsidRDefault="00424451" w:rsidP="00424451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424451">
              <w:rPr>
                <w:snapToGrid/>
                <w:sz w:val="24"/>
              </w:rPr>
              <w:t>39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424451" w:rsidRPr="00424451" w:rsidRDefault="00424451" w:rsidP="00424451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424451">
              <w:rPr>
                <w:snapToGrid/>
                <w:sz w:val="24"/>
              </w:rPr>
              <w:t>32.34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424451" w:rsidRPr="00424451" w:rsidRDefault="00424451" w:rsidP="00424451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424451">
              <w:rPr>
                <w:snapToGrid/>
                <w:sz w:val="24"/>
              </w:rPr>
              <w:t>75.90</w:t>
            </w:r>
          </w:p>
        </w:tc>
      </w:tr>
    </w:tbl>
    <w:p w:rsidR="00424451" w:rsidRDefault="00424451" w:rsidP="00424451">
      <w:pPr>
        <w:adjustRightInd w:val="0"/>
        <w:spacing w:line="300" w:lineRule="exact"/>
        <w:ind w:leftChars="0" w:left="973" w:hangingChars="400" w:hanging="973"/>
        <w:rPr>
          <w:b/>
        </w:rPr>
      </w:pPr>
      <w:r w:rsidRPr="00424451">
        <w:rPr>
          <w:rFonts w:hint="eastAsia"/>
          <w:sz w:val="24"/>
          <w:szCs w:val="24"/>
        </w:rPr>
        <w:t>資料來源：</w:t>
      </w:r>
      <w:r w:rsidRPr="00424451">
        <w:rPr>
          <w:rFonts w:hint="eastAsia"/>
          <w:sz w:val="24"/>
          <w:szCs w:val="24"/>
          <w:lang w:eastAsia="zh-HK"/>
        </w:rPr>
        <w:t>國軍營舍及設施改建基金</w:t>
      </w:r>
      <w:r w:rsidRPr="00424451">
        <w:rPr>
          <w:rFonts w:hint="eastAsia"/>
          <w:sz w:val="24"/>
          <w:szCs w:val="24"/>
        </w:rPr>
        <w:t>提供</w:t>
      </w:r>
      <w:r w:rsidRPr="00424451">
        <w:rPr>
          <w:rFonts w:hint="eastAsia"/>
          <w:snapToGrid/>
          <w:sz w:val="24"/>
        </w:rPr>
        <w:t>。</w:t>
      </w:r>
    </w:p>
    <w:p w:rsidR="00776AEE" w:rsidRDefault="00776AEE" w:rsidP="00776AEE">
      <w:pPr>
        <w:pStyle w:val="a4"/>
        <w:ind w:left="849" w:hanging="283"/>
        <w:rPr>
          <w:b/>
          <w:lang w:eastAsia="zh-HK"/>
        </w:rPr>
      </w:pPr>
      <w:r w:rsidRPr="005D3B15">
        <w:rPr>
          <w:rFonts w:hint="eastAsia"/>
          <w:b/>
        </w:rPr>
        <w:t>(</w:t>
      </w:r>
      <w:r w:rsidRPr="005D3B15">
        <w:rPr>
          <w:rFonts w:hint="eastAsia"/>
          <w:b/>
          <w:lang w:eastAsia="zh-HK"/>
        </w:rPr>
        <w:t>三</w:t>
      </w:r>
      <w:r w:rsidRPr="005D3B15">
        <w:rPr>
          <w:rFonts w:hint="eastAsia"/>
          <w:b/>
        </w:rPr>
        <w:t>)</w:t>
      </w:r>
      <w:r w:rsidRPr="00B1071C">
        <w:rPr>
          <w:rFonts w:hint="eastAsia"/>
          <w:b/>
          <w:lang w:eastAsia="zh-HK"/>
        </w:rPr>
        <w:t>審計部1</w:t>
      </w:r>
      <w:r>
        <w:rPr>
          <w:b/>
        </w:rPr>
        <w:t>13</w:t>
      </w:r>
      <w:r w:rsidRPr="00B1071C">
        <w:rPr>
          <w:rFonts w:hint="eastAsia"/>
          <w:b/>
          <w:lang w:eastAsia="zh-HK"/>
        </w:rPr>
        <w:t>年度查核時發現</w:t>
      </w:r>
      <w:r w:rsidRPr="00B1071C">
        <w:rPr>
          <w:rFonts w:hint="eastAsia"/>
          <w:b/>
        </w:rPr>
        <w:t>，</w:t>
      </w:r>
      <w:r w:rsidRPr="00957D55">
        <w:rPr>
          <w:rFonts w:hint="eastAsia"/>
          <w:b/>
          <w:lang w:eastAsia="zh-HK"/>
        </w:rPr>
        <w:t>部分土地處分運用進度緩慢，</w:t>
      </w:r>
      <w:r w:rsidRPr="00D467F5">
        <w:rPr>
          <w:rFonts w:hint="eastAsia"/>
          <w:b/>
          <w:lang w:eastAsia="zh-HK"/>
        </w:rPr>
        <w:t>不利該基金籌</w:t>
      </w:r>
      <w:r>
        <w:rPr>
          <w:rFonts w:hint="eastAsia"/>
          <w:b/>
          <w:lang w:eastAsia="zh-HK"/>
        </w:rPr>
        <w:t>措財源</w:t>
      </w:r>
    </w:p>
    <w:p w:rsidR="00776AEE" w:rsidRDefault="00776AEE" w:rsidP="00776AEE">
      <w:pPr>
        <w:pStyle w:val="2"/>
        <w:ind w:left="850" w:firstLine="566"/>
      </w:pPr>
      <w:r w:rsidRPr="00B1071C">
        <w:rPr>
          <w:rFonts w:hint="eastAsia"/>
        </w:rPr>
        <w:t>審計部</w:t>
      </w:r>
      <w:r w:rsidRPr="00957D55">
        <w:rPr>
          <w:rFonts w:hint="eastAsia"/>
        </w:rPr>
        <w:t>11</w:t>
      </w:r>
      <w:r>
        <w:t>3</w:t>
      </w:r>
      <w:r w:rsidRPr="00957D55">
        <w:rPr>
          <w:rFonts w:hint="eastAsia"/>
        </w:rPr>
        <w:t>年度</w:t>
      </w:r>
      <w:r>
        <w:rPr>
          <w:rFonts w:hint="eastAsia"/>
        </w:rPr>
        <w:t>審查時發現</w:t>
      </w:r>
      <w:r w:rsidRPr="00B1071C">
        <w:rPr>
          <w:sz w:val="24"/>
          <w:vertAlign w:val="superscript"/>
          <w:lang w:eastAsia="zh-HK"/>
        </w:rPr>
        <w:footnoteReference w:id="1"/>
      </w:r>
      <w:r w:rsidR="00253C57">
        <w:rPr>
          <w:rFonts w:hint="eastAsia"/>
        </w:rPr>
        <w:t>，</w:t>
      </w:r>
      <w:r w:rsidR="0014111C" w:rsidRPr="0014111C">
        <w:rPr>
          <w:rFonts w:hint="eastAsia"/>
        </w:rPr>
        <w:t>截至112年底止，</w:t>
      </w:r>
      <w:r w:rsidR="00253C57">
        <w:rPr>
          <w:rFonts w:hint="eastAsia"/>
        </w:rPr>
        <w:t>營改基金</w:t>
      </w:r>
      <w:r w:rsidRPr="00957D55">
        <w:rPr>
          <w:rFonts w:hint="eastAsia"/>
        </w:rPr>
        <w:t>已完成預算程序核納來源清冊待處分運用土地面積計有146</w:t>
      </w:r>
      <w:r w:rsidR="0014111C">
        <w:rPr>
          <w:rFonts w:hint="eastAsia"/>
        </w:rPr>
        <w:t>萬</w:t>
      </w:r>
      <w:r w:rsidRPr="00957D55">
        <w:rPr>
          <w:rFonts w:hint="eastAsia"/>
        </w:rPr>
        <w:t>6,175.21平方公尺，其中屬108年1月以前</w:t>
      </w:r>
      <w:r>
        <w:rPr>
          <w:rFonts w:hint="eastAsia"/>
        </w:rPr>
        <w:t>(</w:t>
      </w:r>
      <w:r w:rsidRPr="00957D55">
        <w:rPr>
          <w:rFonts w:hint="eastAsia"/>
        </w:rPr>
        <w:t>第1批至第22批</w:t>
      </w:r>
      <w:r>
        <w:rPr>
          <w:rFonts w:hint="eastAsia"/>
        </w:rPr>
        <w:t>)</w:t>
      </w:r>
      <w:r w:rsidRPr="00957D55">
        <w:rPr>
          <w:rFonts w:hint="eastAsia"/>
        </w:rPr>
        <w:t>行政院核定納入來源清冊者，面積共計126</w:t>
      </w:r>
      <w:r w:rsidR="0014111C">
        <w:rPr>
          <w:rFonts w:hint="eastAsia"/>
        </w:rPr>
        <w:t>萬</w:t>
      </w:r>
      <w:r w:rsidRPr="00957D55">
        <w:rPr>
          <w:rFonts w:hint="eastAsia"/>
        </w:rPr>
        <w:t>80.74平方公尺，</w:t>
      </w:r>
      <w:r w:rsidR="0014111C">
        <w:rPr>
          <w:rFonts w:hint="eastAsia"/>
        </w:rPr>
        <w:t>而</w:t>
      </w:r>
      <w:r w:rsidR="00975219">
        <w:rPr>
          <w:rFonts w:hint="eastAsia"/>
        </w:rPr>
        <w:t>上開</w:t>
      </w:r>
      <w:r w:rsidRPr="00957D55">
        <w:rPr>
          <w:rFonts w:hint="eastAsia"/>
        </w:rPr>
        <w:t>已核納來源清冊逾5年</w:t>
      </w:r>
      <w:r w:rsidR="0014111C">
        <w:rPr>
          <w:rFonts w:hint="eastAsia"/>
        </w:rPr>
        <w:t>土地中</w:t>
      </w:r>
      <w:r w:rsidRPr="00957D55">
        <w:rPr>
          <w:rFonts w:hint="eastAsia"/>
        </w:rPr>
        <w:t>，列屬待其他機關、地方政府辦理有償撥用、專案承購或徵收者</w:t>
      </w:r>
      <w:r w:rsidR="0014111C">
        <w:rPr>
          <w:rFonts w:hint="eastAsia"/>
        </w:rPr>
        <w:t>計</w:t>
      </w:r>
      <w:r w:rsidRPr="00957D55">
        <w:rPr>
          <w:rFonts w:hint="eastAsia"/>
        </w:rPr>
        <w:t>99</w:t>
      </w:r>
      <w:r w:rsidR="0014111C">
        <w:rPr>
          <w:rFonts w:hint="eastAsia"/>
        </w:rPr>
        <w:t>萬</w:t>
      </w:r>
      <w:r w:rsidRPr="00957D55">
        <w:rPr>
          <w:rFonts w:hint="eastAsia"/>
        </w:rPr>
        <w:t>6,733.91平方公尺</w:t>
      </w:r>
      <w:r w:rsidR="00A37F97">
        <w:rPr>
          <w:rStyle w:val="af8"/>
        </w:rPr>
        <w:footnoteReference w:id="2"/>
      </w:r>
      <w:r w:rsidRPr="00957D55">
        <w:rPr>
          <w:rFonts w:hint="eastAsia"/>
        </w:rPr>
        <w:t>，占核納來源清冊逾5年土地之79.10</w:t>
      </w:r>
      <w:r>
        <w:t>%</w:t>
      </w:r>
      <w:r>
        <w:rPr>
          <w:rFonts w:hAnsi="標楷體" w:hint="eastAsia"/>
        </w:rPr>
        <w:t>，</w:t>
      </w:r>
      <w:r w:rsidRPr="00A72C65">
        <w:rPr>
          <w:rFonts w:hAnsi="標楷體" w:hint="eastAsia"/>
        </w:rPr>
        <w:t>亟待協洽相關機關積極研處，以利該等土地活化運用</w:t>
      </w:r>
      <w:r w:rsidR="00DB5F26">
        <w:rPr>
          <w:rFonts w:hAnsi="標楷體" w:hint="eastAsia"/>
        </w:rPr>
        <w:t>；</w:t>
      </w:r>
      <w:r w:rsidR="00DB5F26">
        <w:rPr>
          <w:rFonts w:hint="eastAsia"/>
        </w:rPr>
        <w:t>爰</w:t>
      </w:r>
      <w:r>
        <w:rPr>
          <w:rFonts w:hint="eastAsia"/>
          <w:lang w:eastAsia="zh-HK"/>
        </w:rPr>
        <w:t>營改基金</w:t>
      </w:r>
      <w:r w:rsidRPr="0073798A">
        <w:rPr>
          <w:rFonts w:hint="eastAsia"/>
        </w:rPr>
        <w:t>允宜</w:t>
      </w:r>
      <w:r w:rsidR="00975219">
        <w:rPr>
          <w:rFonts w:hint="eastAsia"/>
        </w:rPr>
        <w:t>依審計部查</w:t>
      </w:r>
      <w:r w:rsidR="00F8190B">
        <w:rPr>
          <w:rFonts w:hint="eastAsia"/>
        </w:rPr>
        <w:t>核</w:t>
      </w:r>
      <w:r w:rsidR="00975219">
        <w:rPr>
          <w:rFonts w:hint="eastAsia"/>
        </w:rPr>
        <w:t>意見</w:t>
      </w:r>
      <w:r w:rsidRPr="0073798A">
        <w:rPr>
          <w:rFonts w:hint="eastAsia"/>
        </w:rPr>
        <w:t>加速土地處理作業，以</w:t>
      </w:r>
      <w:r w:rsidR="0014111C" w:rsidRPr="00A72C65">
        <w:rPr>
          <w:rFonts w:hAnsi="標楷體" w:hint="eastAsia"/>
        </w:rPr>
        <w:t>挹注基金</w:t>
      </w:r>
      <w:r w:rsidR="000B376A">
        <w:rPr>
          <w:rFonts w:hAnsi="標楷體" w:hint="eastAsia"/>
        </w:rPr>
        <w:t>收入</w:t>
      </w:r>
      <w:r w:rsidR="0014111C" w:rsidRPr="00A72C65">
        <w:rPr>
          <w:rFonts w:hAnsi="標楷體" w:hint="eastAsia"/>
        </w:rPr>
        <w:t>來源</w:t>
      </w:r>
      <w:r w:rsidRPr="0073798A">
        <w:rPr>
          <w:rFonts w:hint="eastAsia"/>
        </w:rPr>
        <w:t>。</w:t>
      </w:r>
    </w:p>
    <w:p w:rsidR="00776AEE" w:rsidRDefault="00776AEE" w:rsidP="00776AEE">
      <w:pPr>
        <w:ind w:left="566" w:firstLine="566"/>
      </w:pPr>
      <w:r w:rsidRPr="00B17480">
        <w:rPr>
          <w:rFonts w:hint="eastAsia"/>
        </w:rPr>
        <w:t>綜上，</w:t>
      </w:r>
      <w:r w:rsidRPr="00B17480">
        <w:rPr>
          <w:rFonts w:hint="eastAsia"/>
          <w:lang w:eastAsia="zh-HK"/>
        </w:rPr>
        <w:t>營改</w:t>
      </w:r>
      <w:r w:rsidRPr="00B17480">
        <w:rPr>
          <w:rFonts w:hint="eastAsia"/>
        </w:rPr>
        <w:t>基金</w:t>
      </w:r>
      <w:r w:rsidRPr="00B17480">
        <w:rPr>
          <w:rFonts w:hint="eastAsia"/>
          <w:lang w:eastAsia="zh-HK"/>
        </w:rPr>
        <w:t>自87年</w:t>
      </w:r>
      <w:r w:rsidRPr="00B17480">
        <w:rPr>
          <w:rFonts w:hint="eastAsia"/>
        </w:rPr>
        <w:t>成立迄今</w:t>
      </w:r>
      <w:r w:rsidRPr="00B17480">
        <w:rPr>
          <w:rFonts w:hint="eastAsia"/>
          <w:lang w:eastAsia="zh-HK"/>
        </w:rPr>
        <w:t>已逾</w:t>
      </w:r>
      <w:r w:rsidRPr="00B17480">
        <w:rPr>
          <w:rFonts w:hint="eastAsia"/>
        </w:rPr>
        <w:t>2</w:t>
      </w:r>
      <w:r>
        <w:rPr>
          <w:rFonts w:hint="eastAsia"/>
        </w:rPr>
        <w:t>6</w:t>
      </w:r>
      <w:r w:rsidRPr="00B17480">
        <w:rPr>
          <w:rFonts w:hint="eastAsia"/>
        </w:rPr>
        <w:t>年之久，為支應龐大工程資金需求，</w:t>
      </w:r>
      <w:r w:rsidRPr="00B17480">
        <w:rPr>
          <w:rFonts w:hint="eastAsia"/>
          <w:lang w:eastAsia="zh-HK"/>
        </w:rPr>
        <w:t>雖</w:t>
      </w:r>
      <w:r w:rsidRPr="00B17480">
        <w:rPr>
          <w:rFonts w:hint="eastAsia"/>
        </w:rPr>
        <w:t>持續檢討不適用營地陳報行政院核納基金來源清冊，以增</w:t>
      </w:r>
      <w:r>
        <w:rPr>
          <w:rFonts w:hint="eastAsia"/>
          <w:lang w:eastAsia="zh-HK"/>
        </w:rPr>
        <w:t>裕</w:t>
      </w:r>
      <w:r w:rsidRPr="00B17480">
        <w:rPr>
          <w:rFonts w:hint="eastAsia"/>
        </w:rPr>
        <w:t>基金</w:t>
      </w:r>
      <w:r>
        <w:rPr>
          <w:rFonts w:hint="eastAsia"/>
          <w:lang w:eastAsia="zh-HK"/>
        </w:rPr>
        <w:t>收入</w:t>
      </w:r>
      <w:r w:rsidR="00F8190B">
        <w:rPr>
          <w:rFonts w:hint="eastAsia"/>
        </w:rPr>
        <w:t>；</w:t>
      </w:r>
      <w:r w:rsidRPr="00B17480">
        <w:rPr>
          <w:rFonts w:hint="eastAsia"/>
          <w:lang w:eastAsia="zh-HK"/>
        </w:rPr>
        <w:t>惟</w:t>
      </w:r>
      <w:r>
        <w:rPr>
          <w:rFonts w:hint="eastAsia"/>
          <w:lang w:eastAsia="zh-HK"/>
        </w:rPr>
        <w:t>部分</w:t>
      </w:r>
      <w:r w:rsidRPr="00B17480">
        <w:rPr>
          <w:rFonts w:hint="eastAsia"/>
          <w:lang w:eastAsia="zh-HK"/>
        </w:rPr>
        <w:t>不適用營地移管作業之處理進度緩慢，</w:t>
      </w:r>
      <w:r w:rsidRPr="00B17480">
        <w:rPr>
          <w:rFonts w:hint="eastAsia"/>
        </w:rPr>
        <w:t>自核納營改基金起已逾10年未移管之營地仍有</w:t>
      </w:r>
      <w:r w:rsidRPr="00A72C65">
        <w:t>83.94</w:t>
      </w:r>
      <w:r w:rsidRPr="00B17480">
        <w:rPr>
          <w:rFonts w:hint="eastAsia"/>
        </w:rPr>
        <w:t>公頃，相關移管作業允宜強化改進，以發揮國有土地運用效益。</w:t>
      </w:r>
    </w:p>
    <w:bookmarkEnd w:id="7"/>
    <w:bookmarkEnd w:id="1"/>
    <w:bookmarkEnd w:id="2"/>
    <w:bookmarkEnd w:id="3"/>
    <w:bookmarkEnd w:id="4"/>
    <w:bookmarkEnd w:id="5"/>
    <w:bookmarkEnd w:id="6"/>
    <w:sectPr w:rsidR="00776AEE" w:rsidSect="007F278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671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2BAA" w:rsidRDefault="00092BAA" w:rsidP="00B17480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092BAA" w:rsidRDefault="00092BAA" w:rsidP="00B17480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0D23" w:rsidRDefault="00B70D23">
    <w:pPr>
      <w:pStyle w:val="af1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46B2" w:rsidRDefault="000A46B2" w:rsidP="009B2194">
    <w:pPr>
      <w:pStyle w:val="af1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B70D23" w:rsidRPr="00B70D23">
      <w:rPr>
        <w:noProof/>
        <w:lang w:val="zh-TW"/>
      </w:rPr>
      <w:t>2</w:t>
    </w:r>
    <w:r>
      <w:fldChar w:fldCharType="end"/>
    </w:r>
  </w:p>
  <w:p w:rsidR="000A46B2" w:rsidRDefault="000A46B2" w:rsidP="009B2194">
    <w:pPr>
      <w:pStyle w:val="af1"/>
      <w:ind w:left="560"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0D23" w:rsidRDefault="00B70D23">
    <w:pPr>
      <w:pStyle w:val="af1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2BAA" w:rsidRDefault="00092BAA" w:rsidP="00B17480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092BAA" w:rsidRDefault="00092BAA" w:rsidP="00B17480">
      <w:pPr>
        <w:spacing w:line="240" w:lineRule="auto"/>
        <w:ind w:left="560" w:firstLine="560"/>
      </w:pPr>
      <w:r>
        <w:continuationSeparator/>
      </w:r>
    </w:p>
  </w:footnote>
  <w:footnote w:id="1">
    <w:p w:rsidR="00776AEE" w:rsidRPr="00B845B4" w:rsidRDefault="00776AEE" w:rsidP="00776AEE">
      <w:pPr>
        <w:pStyle w:val="142"/>
        <w:ind w:left="78" w:hangingChars="32" w:hanging="78"/>
        <w:jc w:val="both"/>
        <w:rPr>
          <w:rFonts w:hint="eastAsia"/>
        </w:rPr>
      </w:pPr>
      <w:r>
        <w:rPr>
          <w:rStyle w:val="af8"/>
        </w:rPr>
        <w:footnoteRef/>
      </w:r>
      <w:r w:rsidRPr="00957D55">
        <w:rPr>
          <w:rFonts w:hint="eastAsia"/>
        </w:rPr>
        <w:t>審計部，112年度中央政府總決算附屬單位決算及綜計表審核報告</w:t>
      </w:r>
      <w:r w:rsidR="00253C57">
        <w:t>-</w:t>
      </w:r>
      <w:r w:rsidRPr="00957D55">
        <w:rPr>
          <w:rFonts w:hint="eastAsia"/>
        </w:rPr>
        <w:t>非營業部分，113年7月。</w:t>
      </w:r>
    </w:p>
  </w:footnote>
  <w:footnote w:id="2">
    <w:p w:rsidR="00A37F97" w:rsidRPr="00A37F97" w:rsidRDefault="00A37F97" w:rsidP="00A37F97">
      <w:pPr>
        <w:pStyle w:val="142"/>
        <w:ind w:left="78" w:hangingChars="32" w:hanging="78"/>
        <w:jc w:val="both"/>
        <w:rPr>
          <w:rFonts w:hint="eastAsia"/>
          <w:lang w:val="x-none"/>
        </w:rPr>
      </w:pPr>
      <w:r>
        <w:rPr>
          <w:rStyle w:val="af8"/>
        </w:rPr>
        <w:footnoteRef/>
      </w:r>
      <w:r w:rsidRPr="00A37F97">
        <w:rPr>
          <w:rFonts w:hint="eastAsia"/>
        </w:rPr>
        <w:t>包括：湯山營區(臺南市) 657,465.87平方公尺、埔頂營區(桃園市) 123,897.87平方公尺、松山機場松指部二哨以西(臺北市)89,451.30平方公尺、莒光營區(澎湖縣)76,867.00平方公尺、廣元營區(臺北市) 17,815.00平方公尺、松山機場1號棚場以南(臺北市)12,440.00平方公尺、</w:t>
      </w:r>
      <w:r w:rsidRPr="00A37F97">
        <w:rPr>
          <w:rFonts w:hint="eastAsia"/>
        </w:rPr>
        <w:tab/>
        <w:t>三軍官兵俱樂部等5處營地(臺北市) 10,459.00平方公尺、松山機場憲兵連(臺北市)</w:t>
      </w:r>
      <w:r w:rsidRPr="00A37F97">
        <w:rPr>
          <w:rFonts w:hint="eastAsia"/>
        </w:rPr>
        <w:tab/>
        <w:t>5,000.00平方公尺、退員占用地(新竹市)2,031.87平方公尺、田埔五營區(金門縣)1,306.00平方公尺。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0D23" w:rsidRDefault="00B70D23">
    <w:pPr>
      <w:pStyle w:val="af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0D23" w:rsidRDefault="00B70D23">
    <w:pPr>
      <w:pStyle w:val="af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0D23" w:rsidRDefault="00B70D23">
    <w:pPr>
      <w:pStyle w:val="af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1098B"/>
    <w:multiLevelType w:val="hybridMultilevel"/>
    <w:tmpl w:val="FDB6BD02"/>
    <w:lvl w:ilvl="0" w:tplc="9D1836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45662A"/>
    <w:multiLevelType w:val="hybridMultilevel"/>
    <w:tmpl w:val="1E2005F6"/>
    <w:lvl w:ilvl="0" w:tplc="FDD802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7F6D9D"/>
    <w:multiLevelType w:val="hybridMultilevel"/>
    <w:tmpl w:val="CB181714"/>
    <w:lvl w:ilvl="0" w:tplc="BB44C09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FF60409"/>
    <w:multiLevelType w:val="hybridMultilevel"/>
    <w:tmpl w:val="429CEC16"/>
    <w:lvl w:ilvl="0" w:tplc="D7382E0E">
      <w:start w:val="29"/>
      <w:numFmt w:val="bullet"/>
      <w:lvlText w:val="※"/>
      <w:lvlJc w:val="left"/>
      <w:pPr>
        <w:tabs>
          <w:tab w:val="num" w:pos="1148"/>
        </w:tabs>
        <w:ind w:left="114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48"/>
        </w:tabs>
        <w:ind w:left="174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28"/>
        </w:tabs>
        <w:ind w:left="222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08"/>
        </w:tabs>
        <w:ind w:left="270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88"/>
        </w:tabs>
        <w:ind w:left="318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68"/>
        </w:tabs>
        <w:ind w:left="366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48"/>
        </w:tabs>
        <w:ind w:left="414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28"/>
        </w:tabs>
        <w:ind w:left="462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08"/>
        </w:tabs>
        <w:ind w:left="5108" w:hanging="480"/>
      </w:pPr>
      <w:rPr>
        <w:rFonts w:ascii="Wingdings" w:hAnsi="Wingdings" w:hint="default"/>
      </w:rPr>
    </w:lvl>
  </w:abstractNum>
  <w:abstractNum w:abstractNumId="4" w15:restartNumberingAfterBreak="0">
    <w:nsid w:val="10530447"/>
    <w:multiLevelType w:val="hybridMultilevel"/>
    <w:tmpl w:val="5414187C"/>
    <w:lvl w:ilvl="0" w:tplc="DB8AEDC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48C6648"/>
    <w:multiLevelType w:val="hybridMultilevel"/>
    <w:tmpl w:val="029EBB88"/>
    <w:lvl w:ilvl="0" w:tplc="77F6AC2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19F740F7"/>
    <w:multiLevelType w:val="hybridMultilevel"/>
    <w:tmpl w:val="78EC6C62"/>
    <w:lvl w:ilvl="0" w:tplc="7A9ADE6C">
      <w:start w:val="1"/>
      <w:numFmt w:val="bullet"/>
      <w:lvlText w:val="※"/>
      <w:lvlJc w:val="left"/>
      <w:pPr>
        <w:tabs>
          <w:tab w:val="num" w:pos="1405"/>
        </w:tabs>
        <w:ind w:left="140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005"/>
        </w:tabs>
        <w:ind w:left="200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485"/>
        </w:tabs>
        <w:ind w:left="248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965"/>
        </w:tabs>
        <w:ind w:left="296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445"/>
        </w:tabs>
        <w:ind w:left="344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925"/>
        </w:tabs>
        <w:ind w:left="392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405"/>
        </w:tabs>
        <w:ind w:left="440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85"/>
        </w:tabs>
        <w:ind w:left="488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365"/>
        </w:tabs>
        <w:ind w:left="5365" w:hanging="480"/>
      </w:pPr>
      <w:rPr>
        <w:rFonts w:ascii="Wingdings" w:hAnsi="Wingdings" w:hint="default"/>
      </w:rPr>
    </w:lvl>
  </w:abstractNum>
  <w:abstractNum w:abstractNumId="7" w15:restartNumberingAfterBreak="0">
    <w:nsid w:val="1EDF005C"/>
    <w:multiLevelType w:val="hybridMultilevel"/>
    <w:tmpl w:val="E6C22144"/>
    <w:lvl w:ilvl="0" w:tplc="B4047690">
      <w:start w:val="1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8" w15:restartNumberingAfterBreak="0">
    <w:nsid w:val="22F12080"/>
    <w:multiLevelType w:val="hybridMultilevel"/>
    <w:tmpl w:val="F34667D6"/>
    <w:lvl w:ilvl="0" w:tplc="19A2BC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3CE5CB0"/>
    <w:multiLevelType w:val="hybridMultilevel"/>
    <w:tmpl w:val="5DA26A06"/>
    <w:lvl w:ilvl="0" w:tplc="AC2A6D4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 w15:restartNumberingAfterBreak="0">
    <w:nsid w:val="2EDA2D52"/>
    <w:multiLevelType w:val="hybridMultilevel"/>
    <w:tmpl w:val="60DA12A0"/>
    <w:lvl w:ilvl="0" w:tplc="B09CF4C2">
      <w:numFmt w:val="bullet"/>
      <w:lvlText w:val="※"/>
      <w:lvlJc w:val="left"/>
      <w:pPr>
        <w:tabs>
          <w:tab w:val="num" w:pos="1412"/>
        </w:tabs>
        <w:ind w:left="1412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012"/>
        </w:tabs>
        <w:ind w:left="201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492"/>
        </w:tabs>
        <w:ind w:left="249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972"/>
        </w:tabs>
        <w:ind w:left="297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452"/>
        </w:tabs>
        <w:ind w:left="345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932"/>
        </w:tabs>
        <w:ind w:left="393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412"/>
        </w:tabs>
        <w:ind w:left="441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92"/>
        </w:tabs>
        <w:ind w:left="489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372"/>
        </w:tabs>
        <w:ind w:left="5372" w:hanging="480"/>
      </w:pPr>
      <w:rPr>
        <w:rFonts w:ascii="Wingdings" w:hAnsi="Wingdings" w:hint="default"/>
      </w:rPr>
    </w:lvl>
  </w:abstractNum>
  <w:abstractNum w:abstractNumId="11" w15:restartNumberingAfterBreak="0">
    <w:nsid w:val="2F1F02DE"/>
    <w:multiLevelType w:val="hybridMultilevel"/>
    <w:tmpl w:val="757692D8"/>
    <w:lvl w:ilvl="0" w:tplc="08A88D0C">
      <w:start w:val="1"/>
      <w:numFmt w:val="bullet"/>
      <w:lvlText w:val="※"/>
      <w:lvlJc w:val="left"/>
      <w:pPr>
        <w:tabs>
          <w:tab w:val="num" w:pos="1069"/>
        </w:tabs>
        <w:ind w:left="1069" w:hanging="360"/>
      </w:pPr>
      <w:rPr>
        <w:rFonts w:ascii="標楷體" w:eastAsia="標楷體" w:hAnsi="標楷體" w:cs="Times New Roman" w:hint="eastAsia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322C7ABE"/>
    <w:multiLevelType w:val="hybridMultilevel"/>
    <w:tmpl w:val="C0982678"/>
    <w:lvl w:ilvl="0" w:tplc="DABA989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331F798C"/>
    <w:multiLevelType w:val="hybridMultilevel"/>
    <w:tmpl w:val="05F6111E"/>
    <w:lvl w:ilvl="0" w:tplc="556CA33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39692BAC"/>
    <w:multiLevelType w:val="hybridMultilevel"/>
    <w:tmpl w:val="926A7790"/>
    <w:lvl w:ilvl="0" w:tplc="AB72E6D8">
      <w:start w:val="1"/>
      <w:numFmt w:val="bullet"/>
      <w:lvlText w:val="※"/>
      <w:lvlJc w:val="left"/>
      <w:pPr>
        <w:tabs>
          <w:tab w:val="num" w:pos="1440"/>
        </w:tabs>
        <w:ind w:left="144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920"/>
        </w:tabs>
        <w:ind w:left="49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400"/>
        </w:tabs>
        <w:ind w:left="5400" w:hanging="480"/>
      </w:pPr>
      <w:rPr>
        <w:rFonts w:ascii="Wingdings" w:hAnsi="Wingdings" w:hint="default"/>
      </w:rPr>
    </w:lvl>
  </w:abstractNum>
  <w:abstractNum w:abstractNumId="15" w15:restartNumberingAfterBreak="0">
    <w:nsid w:val="3C955D38"/>
    <w:multiLevelType w:val="hybridMultilevel"/>
    <w:tmpl w:val="C6089652"/>
    <w:lvl w:ilvl="0" w:tplc="4CD4EE1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3CDF75F9"/>
    <w:multiLevelType w:val="hybridMultilevel"/>
    <w:tmpl w:val="E65A8A84"/>
    <w:lvl w:ilvl="0" w:tplc="B7D4D632">
      <w:start w:val="1"/>
      <w:numFmt w:val="decimal"/>
      <w:lvlText w:val="%1."/>
      <w:lvlJc w:val="left"/>
      <w:pPr>
        <w:ind w:left="121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7" w15:restartNumberingAfterBreak="0">
    <w:nsid w:val="3FA448AB"/>
    <w:multiLevelType w:val="hybridMultilevel"/>
    <w:tmpl w:val="A0345B5C"/>
    <w:lvl w:ilvl="0" w:tplc="BBFC37A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3FAF5671"/>
    <w:multiLevelType w:val="hybridMultilevel"/>
    <w:tmpl w:val="4C4E9C24"/>
    <w:lvl w:ilvl="0" w:tplc="111481B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46237799"/>
    <w:multiLevelType w:val="hybridMultilevel"/>
    <w:tmpl w:val="C9FC4222"/>
    <w:lvl w:ilvl="0" w:tplc="BF8014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47DA4C36"/>
    <w:multiLevelType w:val="hybridMultilevel"/>
    <w:tmpl w:val="DE4E0C7C"/>
    <w:lvl w:ilvl="0" w:tplc="968E5BB0">
      <w:numFmt w:val="bullet"/>
      <w:lvlText w:val="※"/>
      <w:lvlJc w:val="left"/>
      <w:pPr>
        <w:tabs>
          <w:tab w:val="num" w:pos="1805"/>
        </w:tabs>
        <w:ind w:left="180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405"/>
        </w:tabs>
        <w:ind w:left="240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885"/>
        </w:tabs>
        <w:ind w:left="288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365"/>
        </w:tabs>
        <w:ind w:left="336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845"/>
        </w:tabs>
        <w:ind w:left="384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325"/>
        </w:tabs>
        <w:ind w:left="432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805"/>
        </w:tabs>
        <w:ind w:left="480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285"/>
        </w:tabs>
        <w:ind w:left="528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765"/>
        </w:tabs>
        <w:ind w:left="5765" w:hanging="480"/>
      </w:pPr>
      <w:rPr>
        <w:rFonts w:ascii="Wingdings" w:hAnsi="Wingdings" w:hint="default"/>
      </w:rPr>
    </w:lvl>
  </w:abstractNum>
  <w:abstractNum w:abstractNumId="21" w15:restartNumberingAfterBreak="0">
    <w:nsid w:val="4BE7172F"/>
    <w:multiLevelType w:val="hybridMultilevel"/>
    <w:tmpl w:val="4E4C3BAA"/>
    <w:lvl w:ilvl="0" w:tplc="B6E0425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2" w15:restartNumberingAfterBreak="0">
    <w:nsid w:val="4E9D3440"/>
    <w:multiLevelType w:val="hybridMultilevel"/>
    <w:tmpl w:val="1E063F2E"/>
    <w:lvl w:ilvl="0" w:tplc="CC22C36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3" w15:restartNumberingAfterBreak="0">
    <w:nsid w:val="4F1F165F"/>
    <w:multiLevelType w:val="hybridMultilevel"/>
    <w:tmpl w:val="E6283DAA"/>
    <w:lvl w:ilvl="0" w:tplc="96F6EA5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5DDE5769"/>
    <w:multiLevelType w:val="hybridMultilevel"/>
    <w:tmpl w:val="7DE425D8"/>
    <w:lvl w:ilvl="0" w:tplc="6A9426B0">
      <w:start w:val="1"/>
      <w:numFmt w:val="decimal"/>
      <w:lvlText w:val="%1."/>
      <w:lvlJc w:val="left"/>
      <w:pPr>
        <w:ind w:left="1492" w:hanging="360"/>
      </w:pPr>
      <w:rPr>
        <w:rFonts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5" w15:restartNumberingAfterBreak="0">
    <w:nsid w:val="5F1D2032"/>
    <w:multiLevelType w:val="hybridMultilevel"/>
    <w:tmpl w:val="F8EE878C"/>
    <w:lvl w:ilvl="0" w:tplc="DE00608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6" w15:restartNumberingAfterBreak="0">
    <w:nsid w:val="60032149"/>
    <w:multiLevelType w:val="hybridMultilevel"/>
    <w:tmpl w:val="A7BA18EC"/>
    <w:lvl w:ilvl="0" w:tplc="6EC4F4D2">
      <w:start w:val="2"/>
      <w:numFmt w:val="bullet"/>
      <w:lvlText w:val="小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63697D62"/>
    <w:multiLevelType w:val="hybridMultilevel"/>
    <w:tmpl w:val="B6AEC036"/>
    <w:lvl w:ilvl="0" w:tplc="C4C091F4">
      <w:start w:val="3"/>
      <w:numFmt w:val="bullet"/>
      <w:lvlText w:val="※"/>
      <w:lvlJc w:val="left"/>
      <w:pPr>
        <w:tabs>
          <w:tab w:val="num" w:pos="1412"/>
        </w:tabs>
        <w:ind w:left="141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012"/>
        </w:tabs>
        <w:ind w:left="201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492"/>
        </w:tabs>
        <w:ind w:left="249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972"/>
        </w:tabs>
        <w:ind w:left="297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452"/>
        </w:tabs>
        <w:ind w:left="345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932"/>
        </w:tabs>
        <w:ind w:left="393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412"/>
        </w:tabs>
        <w:ind w:left="441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92"/>
        </w:tabs>
        <w:ind w:left="489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372"/>
        </w:tabs>
        <w:ind w:left="5372" w:hanging="480"/>
      </w:pPr>
      <w:rPr>
        <w:rFonts w:ascii="Wingdings" w:hAnsi="Wingdings" w:hint="default"/>
      </w:rPr>
    </w:lvl>
  </w:abstractNum>
  <w:abstractNum w:abstractNumId="28" w15:restartNumberingAfterBreak="0">
    <w:nsid w:val="6CB53216"/>
    <w:multiLevelType w:val="hybridMultilevel"/>
    <w:tmpl w:val="2E76D496"/>
    <w:lvl w:ilvl="0" w:tplc="3656E75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70320E6C"/>
    <w:multiLevelType w:val="hybridMultilevel"/>
    <w:tmpl w:val="E29C15EC"/>
    <w:lvl w:ilvl="0" w:tplc="56EE8200">
      <w:start w:val="5"/>
      <w:numFmt w:val="bullet"/>
      <w:lvlText w:val="※"/>
      <w:lvlJc w:val="left"/>
      <w:pPr>
        <w:tabs>
          <w:tab w:val="num" w:pos="77"/>
        </w:tabs>
        <w:ind w:left="7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677"/>
        </w:tabs>
        <w:ind w:left="67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157"/>
        </w:tabs>
        <w:ind w:left="115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37"/>
        </w:tabs>
        <w:ind w:left="163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17"/>
        </w:tabs>
        <w:ind w:left="211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97"/>
        </w:tabs>
        <w:ind w:left="259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77"/>
        </w:tabs>
        <w:ind w:left="307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57"/>
        </w:tabs>
        <w:ind w:left="355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37"/>
        </w:tabs>
        <w:ind w:left="4037" w:hanging="480"/>
      </w:pPr>
      <w:rPr>
        <w:rFonts w:ascii="Wingdings" w:hAnsi="Wingdings" w:hint="default"/>
      </w:rPr>
    </w:lvl>
  </w:abstractNum>
  <w:abstractNum w:abstractNumId="30" w15:restartNumberingAfterBreak="0">
    <w:nsid w:val="728C4678"/>
    <w:multiLevelType w:val="hybridMultilevel"/>
    <w:tmpl w:val="0CC8D56E"/>
    <w:lvl w:ilvl="0" w:tplc="47CE07F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1" w15:restartNumberingAfterBreak="0">
    <w:nsid w:val="77A96B88"/>
    <w:multiLevelType w:val="hybridMultilevel"/>
    <w:tmpl w:val="F8FEBCF4"/>
    <w:lvl w:ilvl="0" w:tplc="727C99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B717EB9"/>
    <w:multiLevelType w:val="hybridMultilevel"/>
    <w:tmpl w:val="CC103C78"/>
    <w:lvl w:ilvl="0" w:tplc="07A222F0">
      <w:start w:val="7"/>
      <w:numFmt w:val="bullet"/>
      <w:lvlText w:val="※"/>
      <w:lvlJc w:val="left"/>
      <w:pPr>
        <w:tabs>
          <w:tab w:val="num" w:pos="1263"/>
        </w:tabs>
        <w:ind w:left="1263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863"/>
        </w:tabs>
        <w:ind w:left="18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343"/>
        </w:tabs>
        <w:ind w:left="23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823"/>
        </w:tabs>
        <w:ind w:left="28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303"/>
        </w:tabs>
        <w:ind w:left="33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83"/>
        </w:tabs>
        <w:ind w:left="37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63"/>
        </w:tabs>
        <w:ind w:left="42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743"/>
        </w:tabs>
        <w:ind w:left="47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223"/>
        </w:tabs>
        <w:ind w:left="5223" w:hanging="480"/>
      </w:pPr>
      <w:rPr>
        <w:rFonts w:ascii="Wingdings" w:hAnsi="Wingdings" w:hint="default"/>
      </w:rPr>
    </w:lvl>
  </w:abstractNum>
  <w:abstractNum w:abstractNumId="33" w15:restartNumberingAfterBreak="0">
    <w:nsid w:val="7D1900F5"/>
    <w:multiLevelType w:val="hybridMultilevel"/>
    <w:tmpl w:val="D910B428"/>
    <w:lvl w:ilvl="0" w:tplc="7CB0CAE8">
      <w:start w:val="1"/>
      <w:numFmt w:val="taiwaneseCountingThousand"/>
      <w:lvlText w:val="(%1)"/>
      <w:lvlJc w:val="left"/>
      <w:pPr>
        <w:ind w:left="1286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4" w15:restartNumberingAfterBreak="0">
    <w:nsid w:val="7E7D5F36"/>
    <w:multiLevelType w:val="hybridMultilevel"/>
    <w:tmpl w:val="87D2FDC8"/>
    <w:lvl w:ilvl="0" w:tplc="F2A06C5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5" w15:restartNumberingAfterBreak="0">
    <w:nsid w:val="7F8B5B64"/>
    <w:multiLevelType w:val="hybridMultilevel"/>
    <w:tmpl w:val="C8E4665A"/>
    <w:lvl w:ilvl="0" w:tplc="499A0BD8">
      <w:start w:val="1"/>
      <w:numFmt w:val="taiwaneseCountingThousand"/>
      <w:lvlText w:val="(%1)"/>
      <w:lvlJc w:val="left"/>
      <w:pPr>
        <w:ind w:left="1286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2"/>
  </w:num>
  <w:num w:numId="2">
    <w:abstractNumId w:val="23"/>
  </w:num>
  <w:num w:numId="3">
    <w:abstractNumId w:val="19"/>
  </w:num>
  <w:num w:numId="4">
    <w:abstractNumId w:val="17"/>
  </w:num>
  <w:num w:numId="5">
    <w:abstractNumId w:val="14"/>
  </w:num>
  <w:num w:numId="6">
    <w:abstractNumId w:val="28"/>
  </w:num>
  <w:num w:numId="7">
    <w:abstractNumId w:val="15"/>
  </w:num>
  <w:num w:numId="8">
    <w:abstractNumId w:val="32"/>
  </w:num>
  <w:num w:numId="9">
    <w:abstractNumId w:val="10"/>
  </w:num>
  <w:num w:numId="10">
    <w:abstractNumId w:val="27"/>
  </w:num>
  <w:num w:numId="11">
    <w:abstractNumId w:val="3"/>
  </w:num>
  <w:num w:numId="12">
    <w:abstractNumId w:val="6"/>
  </w:num>
  <w:num w:numId="13">
    <w:abstractNumId w:val="20"/>
  </w:num>
  <w:num w:numId="14">
    <w:abstractNumId w:val="13"/>
  </w:num>
  <w:num w:numId="15">
    <w:abstractNumId w:val="7"/>
  </w:num>
  <w:num w:numId="16">
    <w:abstractNumId w:val="4"/>
  </w:num>
  <w:num w:numId="17">
    <w:abstractNumId w:val="29"/>
  </w:num>
  <w:num w:numId="18">
    <w:abstractNumId w:val="22"/>
  </w:num>
  <w:num w:numId="19">
    <w:abstractNumId w:val="18"/>
  </w:num>
  <w:num w:numId="20">
    <w:abstractNumId w:val="9"/>
  </w:num>
  <w:num w:numId="21">
    <w:abstractNumId w:val="30"/>
  </w:num>
  <w:num w:numId="22">
    <w:abstractNumId w:val="25"/>
  </w:num>
  <w:num w:numId="23">
    <w:abstractNumId w:val="16"/>
  </w:num>
  <w:num w:numId="24">
    <w:abstractNumId w:val="5"/>
  </w:num>
  <w:num w:numId="25">
    <w:abstractNumId w:val="21"/>
  </w:num>
  <w:num w:numId="26">
    <w:abstractNumId w:val="24"/>
  </w:num>
  <w:num w:numId="27">
    <w:abstractNumId w:val="11"/>
  </w:num>
  <w:num w:numId="28">
    <w:abstractNumId w:val="33"/>
  </w:num>
  <w:num w:numId="29">
    <w:abstractNumId w:val="35"/>
  </w:num>
  <w:num w:numId="30">
    <w:abstractNumId w:val="1"/>
  </w:num>
  <w:num w:numId="31">
    <w:abstractNumId w:val="26"/>
  </w:num>
  <w:num w:numId="32">
    <w:abstractNumId w:val="34"/>
  </w:num>
  <w:num w:numId="33">
    <w:abstractNumId w:val="31"/>
  </w:num>
  <w:num w:numId="34">
    <w:abstractNumId w:val="12"/>
  </w:num>
  <w:num w:numId="35">
    <w:abstractNumId w:val="0"/>
  </w:num>
  <w:num w:numId="3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B17480"/>
    <w:rsid w:val="0000030D"/>
    <w:rsid w:val="00000FD0"/>
    <w:rsid w:val="00002522"/>
    <w:rsid w:val="0000598C"/>
    <w:rsid w:val="00007136"/>
    <w:rsid w:val="000075DD"/>
    <w:rsid w:val="00014099"/>
    <w:rsid w:val="00015148"/>
    <w:rsid w:val="000163A3"/>
    <w:rsid w:val="000165C7"/>
    <w:rsid w:val="00017C3A"/>
    <w:rsid w:val="00023215"/>
    <w:rsid w:val="00031B61"/>
    <w:rsid w:val="000321BB"/>
    <w:rsid w:val="00035B9A"/>
    <w:rsid w:val="00035E6C"/>
    <w:rsid w:val="00036F21"/>
    <w:rsid w:val="00042F8A"/>
    <w:rsid w:val="00045F48"/>
    <w:rsid w:val="00046160"/>
    <w:rsid w:val="000468E0"/>
    <w:rsid w:val="000501FB"/>
    <w:rsid w:val="00050909"/>
    <w:rsid w:val="00050D45"/>
    <w:rsid w:val="000537CA"/>
    <w:rsid w:val="00055196"/>
    <w:rsid w:val="0005712B"/>
    <w:rsid w:val="0006334B"/>
    <w:rsid w:val="000641C6"/>
    <w:rsid w:val="000643C7"/>
    <w:rsid w:val="00064590"/>
    <w:rsid w:val="0006618D"/>
    <w:rsid w:val="0006689E"/>
    <w:rsid w:val="00067577"/>
    <w:rsid w:val="00070460"/>
    <w:rsid w:val="000721BF"/>
    <w:rsid w:val="00075C34"/>
    <w:rsid w:val="000827E5"/>
    <w:rsid w:val="00082B21"/>
    <w:rsid w:val="00082E21"/>
    <w:rsid w:val="00082EE6"/>
    <w:rsid w:val="000839BC"/>
    <w:rsid w:val="00091380"/>
    <w:rsid w:val="00092469"/>
    <w:rsid w:val="00092630"/>
    <w:rsid w:val="0009291E"/>
    <w:rsid w:val="00092BAA"/>
    <w:rsid w:val="00093457"/>
    <w:rsid w:val="0009499C"/>
    <w:rsid w:val="00095998"/>
    <w:rsid w:val="000A1721"/>
    <w:rsid w:val="000A3E33"/>
    <w:rsid w:val="000A46B2"/>
    <w:rsid w:val="000A4FC1"/>
    <w:rsid w:val="000A7AF3"/>
    <w:rsid w:val="000B204C"/>
    <w:rsid w:val="000B20B4"/>
    <w:rsid w:val="000B2C04"/>
    <w:rsid w:val="000B3761"/>
    <w:rsid w:val="000B376A"/>
    <w:rsid w:val="000B4C3E"/>
    <w:rsid w:val="000B6630"/>
    <w:rsid w:val="000B7DF3"/>
    <w:rsid w:val="000C18DD"/>
    <w:rsid w:val="000C32D9"/>
    <w:rsid w:val="000C3690"/>
    <w:rsid w:val="000C4B06"/>
    <w:rsid w:val="000C7222"/>
    <w:rsid w:val="000C738F"/>
    <w:rsid w:val="000D2070"/>
    <w:rsid w:val="000D2979"/>
    <w:rsid w:val="000D654E"/>
    <w:rsid w:val="000D6807"/>
    <w:rsid w:val="000D6C9A"/>
    <w:rsid w:val="000D7EC7"/>
    <w:rsid w:val="000E12B1"/>
    <w:rsid w:val="000E2EE4"/>
    <w:rsid w:val="000E5A5B"/>
    <w:rsid w:val="000F0373"/>
    <w:rsid w:val="000F1115"/>
    <w:rsid w:val="000F2767"/>
    <w:rsid w:val="000F305E"/>
    <w:rsid w:val="000F307B"/>
    <w:rsid w:val="000F3CC2"/>
    <w:rsid w:val="000F60C1"/>
    <w:rsid w:val="000F72FD"/>
    <w:rsid w:val="00100DA7"/>
    <w:rsid w:val="0010136C"/>
    <w:rsid w:val="00102E4D"/>
    <w:rsid w:val="00107829"/>
    <w:rsid w:val="00107B49"/>
    <w:rsid w:val="0011333F"/>
    <w:rsid w:val="00114AF3"/>
    <w:rsid w:val="00117520"/>
    <w:rsid w:val="00122152"/>
    <w:rsid w:val="00124105"/>
    <w:rsid w:val="0012475B"/>
    <w:rsid w:val="00126278"/>
    <w:rsid w:val="00126824"/>
    <w:rsid w:val="00131AF2"/>
    <w:rsid w:val="00132CE4"/>
    <w:rsid w:val="001340F6"/>
    <w:rsid w:val="00134C07"/>
    <w:rsid w:val="00135BAF"/>
    <w:rsid w:val="00136B91"/>
    <w:rsid w:val="001372EA"/>
    <w:rsid w:val="0014111C"/>
    <w:rsid w:val="00141E9F"/>
    <w:rsid w:val="0014201D"/>
    <w:rsid w:val="00142ADA"/>
    <w:rsid w:val="00145CFB"/>
    <w:rsid w:val="00146F7C"/>
    <w:rsid w:val="00150519"/>
    <w:rsid w:val="0015082F"/>
    <w:rsid w:val="00150F18"/>
    <w:rsid w:val="0015272F"/>
    <w:rsid w:val="00154700"/>
    <w:rsid w:val="00154EE7"/>
    <w:rsid w:val="00156958"/>
    <w:rsid w:val="00160FCD"/>
    <w:rsid w:val="00161D56"/>
    <w:rsid w:val="001636F7"/>
    <w:rsid w:val="00164008"/>
    <w:rsid w:val="00171036"/>
    <w:rsid w:val="001759D8"/>
    <w:rsid w:val="00176F30"/>
    <w:rsid w:val="00181EC8"/>
    <w:rsid w:val="00191690"/>
    <w:rsid w:val="00192D86"/>
    <w:rsid w:val="00194699"/>
    <w:rsid w:val="00197237"/>
    <w:rsid w:val="001A10C5"/>
    <w:rsid w:val="001A318F"/>
    <w:rsid w:val="001C7021"/>
    <w:rsid w:val="001C7429"/>
    <w:rsid w:val="001D40AD"/>
    <w:rsid w:val="001D6BC1"/>
    <w:rsid w:val="001D7041"/>
    <w:rsid w:val="001E01D9"/>
    <w:rsid w:val="001E1883"/>
    <w:rsid w:val="001E2D49"/>
    <w:rsid w:val="001E461E"/>
    <w:rsid w:val="001F10C4"/>
    <w:rsid w:val="001F1398"/>
    <w:rsid w:val="001F1BDC"/>
    <w:rsid w:val="001F34B6"/>
    <w:rsid w:val="001F46AB"/>
    <w:rsid w:val="001F6DD9"/>
    <w:rsid w:val="001F6F69"/>
    <w:rsid w:val="001F7F55"/>
    <w:rsid w:val="002002FA"/>
    <w:rsid w:val="002005BC"/>
    <w:rsid w:val="00201D05"/>
    <w:rsid w:val="00202637"/>
    <w:rsid w:val="00206521"/>
    <w:rsid w:val="0020708D"/>
    <w:rsid w:val="002076C1"/>
    <w:rsid w:val="00207A99"/>
    <w:rsid w:val="0021100A"/>
    <w:rsid w:val="00221257"/>
    <w:rsid w:val="0022234D"/>
    <w:rsid w:val="002238C3"/>
    <w:rsid w:val="00226104"/>
    <w:rsid w:val="002271B3"/>
    <w:rsid w:val="002272A6"/>
    <w:rsid w:val="00234F1F"/>
    <w:rsid w:val="002372CD"/>
    <w:rsid w:val="00240C44"/>
    <w:rsid w:val="00241D54"/>
    <w:rsid w:val="00242C9C"/>
    <w:rsid w:val="00242FD0"/>
    <w:rsid w:val="00244677"/>
    <w:rsid w:val="00244DE7"/>
    <w:rsid w:val="00246EF7"/>
    <w:rsid w:val="00252FE4"/>
    <w:rsid w:val="00253C57"/>
    <w:rsid w:val="002543F5"/>
    <w:rsid w:val="00255783"/>
    <w:rsid w:val="00260739"/>
    <w:rsid w:val="00263415"/>
    <w:rsid w:val="00263C4D"/>
    <w:rsid w:val="00265102"/>
    <w:rsid w:val="002669EB"/>
    <w:rsid w:val="00273603"/>
    <w:rsid w:val="002754B8"/>
    <w:rsid w:val="00283F4D"/>
    <w:rsid w:val="002852E3"/>
    <w:rsid w:val="00285AA5"/>
    <w:rsid w:val="0028734A"/>
    <w:rsid w:val="002902C0"/>
    <w:rsid w:val="00290F59"/>
    <w:rsid w:val="002939E8"/>
    <w:rsid w:val="00294A57"/>
    <w:rsid w:val="002961FF"/>
    <w:rsid w:val="00296237"/>
    <w:rsid w:val="002965B7"/>
    <w:rsid w:val="002977F8"/>
    <w:rsid w:val="002A3A75"/>
    <w:rsid w:val="002B032F"/>
    <w:rsid w:val="002B084B"/>
    <w:rsid w:val="002B2B61"/>
    <w:rsid w:val="002B444D"/>
    <w:rsid w:val="002B59FA"/>
    <w:rsid w:val="002B5B82"/>
    <w:rsid w:val="002C0889"/>
    <w:rsid w:val="002C2D8E"/>
    <w:rsid w:val="002C48A1"/>
    <w:rsid w:val="002C58AD"/>
    <w:rsid w:val="002C656A"/>
    <w:rsid w:val="002C6A71"/>
    <w:rsid w:val="002C6B6C"/>
    <w:rsid w:val="002D1CC5"/>
    <w:rsid w:val="002D2185"/>
    <w:rsid w:val="002D2746"/>
    <w:rsid w:val="002D3107"/>
    <w:rsid w:val="002D65D2"/>
    <w:rsid w:val="002E0549"/>
    <w:rsid w:val="002E4833"/>
    <w:rsid w:val="002E5E87"/>
    <w:rsid w:val="002E682E"/>
    <w:rsid w:val="002E74B0"/>
    <w:rsid w:val="002F0D72"/>
    <w:rsid w:val="002F0FD1"/>
    <w:rsid w:val="002F6CFD"/>
    <w:rsid w:val="00300F24"/>
    <w:rsid w:val="003041FA"/>
    <w:rsid w:val="003062E1"/>
    <w:rsid w:val="00306661"/>
    <w:rsid w:val="00306CCF"/>
    <w:rsid w:val="00307020"/>
    <w:rsid w:val="00307244"/>
    <w:rsid w:val="00311AA3"/>
    <w:rsid w:val="00314143"/>
    <w:rsid w:val="003143C0"/>
    <w:rsid w:val="00314F0F"/>
    <w:rsid w:val="00316184"/>
    <w:rsid w:val="0032128F"/>
    <w:rsid w:val="00321C64"/>
    <w:rsid w:val="00322EB4"/>
    <w:rsid w:val="0032392C"/>
    <w:rsid w:val="0032472B"/>
    <w:rsid w:val="0033166F"/>
    <w:rsid w:val="003320E0"/>
    <w:rsid w:val="00332835"/>
    <w:rsid w:val="00343F20"/>
    <w:rsid w:val="00347022"/>
    <w:rsid w:val="00352D70"/>
    <w:rsid w:val="00353B53"/>
    <w:rsid w:val="003546F9"/>
    <w:rsid w:val="003550BD"/>
    <w:rsid w:val="00356436"/>
    <w:rsid w:val="00357A25"/>
    <w:rsid w:val="00360AC5"/>
    <w:rsid w:val="00362BFB"/>
    <w:rsid w:val="00363DE1"/>
    <w:rsid w:val="00365347"/>
    <w:rsid w:val="00366DA8"/>
    <w:rsid w:val="0036744A"/>
    <w:rsid w:val="003675C7"/>
    <w:rsid w:val="00370C26"/>
    <w:rsid w:val="00371A2F"/>
    <w:rsid w:val="00373097"/>
    <w:rsid w:val="00373BA6"/>
    <w:rsid w:val="00377618"/>
    <w:rsid w:val="00381270"/>
    <w:rsid w:val="00381FFA"/>
    <w:rsid w:val="003829F4"/>
    <w:rsid w:val="00382DD0"/>
    <w:rsid w:val="0038543D"/>
    <w:rsid w:val="0039062D"/>
    <w:rsid w:val="00392C7B"/>
    <w:rsid w:val="0039366F"/>
    <w:rsid w:val="00395BF7"/>
    <w:rsid w:val="00397144"/>
    <w:rsid w:val="00397528"/>
    <w:rsid w:val="00397FA2"/>
    <w:rsid w:val="003A03F1"/>
    <w:rsid w:val="003A2B04"/>
    <w:rsid w:val="003A3AA1"/>
    <w:rsid w:val="003A3E71"/>
    <w:rsid w:val="003A47AB"/>
    <w:rsid w:val="003A57D0"/>
    <w:rsid w:val="003A6248"/>
    <w:rsid w:val="003A650F"/>
    <w:rsid w:val="003A7455"/>
    <w:rsid w:val="003A79EE"/>
    <w:rsid w:val="003B1819"/>
    <w:rsid w:val="003B2F90"/>
    <w:rsid w:val="003B37F7"/>
    <w:rsid w:val="003B4406"/>
    <w:rsid w:val="003B504A"/>
    <w:rsid w:val="003C0B49"/>
    <w:rsid w:val="003C146C"/>
    <w:rsid w:val="003C17FC"/>
    <w:rsid w:val="003C2273"/>
    <w:rsid w:val="003C3CFF"/>
    <w:rsid w:val="003C535E"/>
    <w:rsid w:val="003C575A"/>
    <w:rsid w:val="003C5A87"/>
    <w:rsid w:val="003C64E8"/>
    <w:rsid w:val="003C6E1F"/>
    <w:rsid w:val="003C7686"/>
    <w:rsid w:val="003D2491"/>
    <w:rsid w:val="003D411F"/>
    <w:rsid w:val="003D4348"/>
    <w:rsid w:val="003E2414"/>
    <w:rsid w:val="003E5852"/>
    <w:rsid w:val="003E7515"/>
    <w:rsid w:val="003F096D"/>
    <w:rsid w:val="003F1D4D"/>
    <w:rsid w:val="003F24AF"/>
    <w:rsid w:val="003F32E2"/>
    <w:rsid w:val="003F34D3"/>
    <w:rsid w:val="003F4ECD"/>
    <w:rsid w:val="003F6E04"/>
    <w:rsid w:val="00401D1E"/>
    <w:rsid w:val="00401E3F"/>
    <w:rsid w:val="00401E6D"/>
    <w:rsid w:val="0040293F"/>
    <w:rsid w:val="00403B23"/>
    <w:rsid w:val="004055CD"/>
    <w:rsid w:val="00405AA6"/>
    <w:rsid w:val="00406085"/>
    <w:rsid w:val="004065C0"/>
    <w:rsid w:val="00410E94"/>
    <w:rsid w:val="00411F46"/>
    <w:rsid w:val="004166A9"/>
    <w:rsid w:val="00417EF7"/>
    <w:rsid w:val="00421EF4"/>
    <w:rsid w:val="00424451"/>
    <w:rsid w:val="00433F72"/>
    <w:rsid w:val="00442A49"/>
    <w:rsid w:val="00446902"/>
    <w:rsid w:val="00450360"/>
    <w:rsid w:val="0045266B"/>
    <w:rsid w:val="00454B71"/>
    <w:rsid w:val="00461BDB"/>
    <w:rsid w:val="0046247B"/>
    <w:rsid w:val="004632E3"/>
    <w:rsid w:val="0046376E"/>
    <w:rsid w:val="00464592"/>
    <w:rsid w:val="00464724"/>
    <w:rsid w:val="00464895"/>
    <w:rsid w:val="0046600D"/>
    <w:rsid w:val="004678C3"/>
    <w:rsid w:val="004730E7"/>
    <w:rsid w:val="00475DAB"/>
    <w:rsid w:val="00475E97"/>
    <w:rsid w:val="0047709D"/>
    <w:rsid w:val="004778E6"/>
    <w:rsid w:val="004845EE"/>
    <w:rsid w:val="00484CF5"/>
    <w:rsid w:val="0048568A"/>
    <w:rsid w:val="0048587E"/>
    <w:rsid w:val="0048652F"/>
    <w:rsid w:val="00486A38"/>
    <w:rsid w:val="00496A2A"/>
    <w:rsid w:val="00496B0C"/>
    <w:rsid w:val="00496C42"/>
    <w:rsid w:val="0049779B"/>
    <w:rsid w:val="004A2F4F"/>
    <w:rsid w:val="004A4C4E"/>
    <w:rsid w:val="004A5B3C"/>
    <w:rsid w:val="004A774A"/>
    <w:rsid w:val="004A7B39"/>
    <w:rsid w:val="004B141C"/>
    <w:rsid w:val="004B25AE"/>
    <w:rsid w:val="004B3976"/>
    <w:rsid w:val="004B3A05"/>
    <w:rsid w:val="004B3A1B"/>
    <w:rsid w:val="004B49BF"/>
    <w:rsid w:val="004B5BC0"/>
    <w:rsid w:val="004B6236"/>
    <w:rsid w:val="004C0B2C"/>
    <w:rsid w:val="004C163A"/>
    <w:rsid w:val="004C27E5"/>
    <w:rsid w:val="004C43B8"/>
    <w:rsid w:val="004C442D"/>
    <w:rsid w:val="004C52E8"/>
    <w:rsid w:val="004D08F6"/>
    <w:rsid w:val="004D2B02"/>
    <w:rsid w:val="004D48E1"/>
    <w:rsid w:val="004D751C"/>
    <w:rsid w:val="004E023C"/>
    <w:rsid w:val="004E1FA4"/>
    <w:rsid w:val="004E68B8"/>
    <w:rsid w:val="004E7558"/>
    <w:rsid w:val="004F0B81"/>
    <w:rsid w:val="004F0C5F"/>
    <w:rsid w:val="004F4441"/>
    <w:rsid w:val="004F5733"/>
    <w:rsid w:val="004F7104"/>
    <w:rsid w:val="005001DF"/>
    <w:rsid w:val="00503A94"/>
    <w:rsid w:val="005065DB"/>
    <w:rsid w:val="0051025D"/>
    <w:rsid w:val="00510DDF"/>
    <w:rsid w:val="00510F55"/>
    <w:rsid w:val="00513606"/>
    <w:rsid w:val="00513A63"/>
    <w:rsid w:val="00514026"/>
    <w:rsid w:val="00520899"/>
    <w:rsid w:val="00521A36"/>
    <w:rsid w:val="00523248"/>
    <w:rsid w:val="00523502"/>
    <w:rsid w:val="00525BB4"/>
    <w:rsid w:val="00526EB3"/>
    <w:rsid w:val="0053013A"/>
    <w:rsid w:val="00530573"/>
    <w:rsid w:val="00530BFC"/>
    <w:rsid w:val="00531171"/>
    <w:rsid w:val="00531677"/>
    <w:rsid w:val="0054113E"/>
    <w:rsid w:val="00541FF8"/>
    <w:rsid w:val="005450B5"/>
    <w:rsid w:val="00550B4E"/>
    <w:rsid w:val="00551144"/>
    <w:rsid w:val="00553BA5"/>
    <w:rsid w:val="0055451A"/>
    <w:rsid w:val="00556F49"/>
    <w:rsid w:val="00560E68"/>
    <w:rsid w:val="005624EE"/>
    <w:rsid w:val="00567B2E"/>
    <w:rsid w:val="00567F45"/>
    <w:rsid w:val="00573442"/>
    <w:rsid w:val="005815A2"/>
    <w:rsid w:val="0058177E"/>
    <w:rsid w:val="00581A1E"/>
    <w:rsid w:val="00582261"/>
    <w:rsid w:val="005826E1"/>
    <w:rsid w:val="005844C2"/>
    <w:rsid w:val="00585A4E"/>
    <w:rsid w:val="005864DA"/>
    <w:rsid w:val="00587FC4"/>
    <w:rsid w:val="00592829"/>
    <w:rsid w:val="005A05F2"/>
    <w:rsid w:val="005A3107"/>
    <w:rsid w:val="005A322B"/>
    <w:rsid w:val="005A7D94"/>
    <w:rsid w:val="005B0D62"/>
    <w:rsid w:val="005B3054"/>
    <w:rsid w:val="005B5BB8"/>
    <w:rsid w:val="005B71CD"/>
    <w:rsid w:val="005B7A6F"/>
    <w:rsid w:val="005C6924"/>
    <w:rsid w:val="005D1943"/>
    <w:rsid w:val="005D2572"/>
    <w:rsid w:val="005D3B15"/>
    <w:rsid w:val="005D3F3C"/>
    <w:rsid w:val="005D4684"/>
    <w:rsid w:val="005D76A4"/>
    <w:rsid w:val="005E0E31"/>
    <w:rsid w:val="005E12AF"/>
    <w:rsid w:val="005E1967"/>
    <w:rsid w:val="005E25D2"/>
    <w:rsid w:val="005E6644"/>
    <w:rsid w:val="005E793D"/>
    <w:rsid w:val="005F0392"/>
    <w:rsid w:val="005F121A"/>
    <w:rsid w:val="005F306B"/>
    <w:rsid w:val="005F38B5"/>
    <w:rsid w:val="005F4675"/>
    <w:rsid w:val="005F4738"/>
    <w:rsid w:val="005F5F82"/>
    <w:rsid w:val="005F6494"/>
    <w:rsid w:val="006026A0"/>
    <w:rsid w:val="006027C4"/>
    <w:rsid w:val="00602C1D"/>
    <w:rsid w:val="00602CA4"/>
    <w:rsid w:val="00602F78"/>
    <w:rsid w:val="006043D0"/>
    <w:rsid w:val="00604EF8"/>
    <w:rsid w:val="006109AA"/>
    <w:rsid w:val="00610E34"/>
    <w:rsid w:val="0061128A"/>
    <w:rsid w:val="00611A50"/>
    <w:rsid w:val="00611AFE"/>
    <w:rsid w:val="0061790D"/>
    <w:rsid w:val="0062184A"/>
    <w:rsid w:val="00622551"/>
    <w:rsid w:val="0062339F"/>
    <w:rsid w:val="00623700"/>
    <w:rsid w:val="00626EAF"/>
    <w:rsid w:val="0062770C"/>
    <w:rsid w:val="006353EC"/>
    <w:rsid w:val="00635BB8"/>
    <w:rsid w:val="00635E7D"/>
    <w:rsid w:val="00636F84"/>
    <w:rsid w:val="00642FBB"/>
    <w:rsid w:val="006442B5"/>
    <w:rsid w:val="00644ACA"/>
    <w:rsid w:val="006462FE"/>
    <w:rsid w:val="00646C0B"/>
    <w:rsid w:val="00651C9D"/>
    <w:rsid w:val="0065383C"/>
    <w:rsid w:val="006552DE"/>
    <w:rsid w:val="00661467"/>
    <w:rsid w:val="006618A4"/>
    <w:rsid w:val="0066582B"/>
    <w:rsid w:val="00666CEF"/>
    <w:rsid w:val="00666EDB"/>
    <w:rsid w:val="00671879"/>
    <w:rsid w:val="00672B51"/>
    <w:rsid w:val="00674386"/>
    <w:rsid w:val="00674AD3"/>
    <w:rsid w:val="00675202"/>
    <w:rsid w:val="00676276"/>
    <w:rsid w:val="00676BD6"/>
    <w:rsid w:val="00677D08"/>
    <w:rsid w:val="00680F4A"/>
    <w:rsid w:val="0068346E"/>
    <w:rsid w:val="00684ADC"/>
    <w:rsid w:val="00686947"/>
    <w:rsid w:val="00686D07"/>
    <w:rsid w:val="006909AD"/>
    <w:rsid w:val="0069128C"/>
    <w:rsid w:val="00691749"/>
    <w:rsid w:val="00691B77"/>
    <w:rsid w:val="00694531"/>
    <w:rsid w:val="00694DCE"/>
    <w:rsid w:val="0069563A"/>
    <w:rsid w:val="00696834"/>
    <w:rsid w:val="006A5C83"/>
    <w:rsid w:val="006A6BD9"/>
    <w:rsid w:val="006B026C"/>
    <w:rsid w:val="006B0AEE"/>
    <w:rsid w:val="006B0C87"/>
    <w:rsid w:val="006B1643"/>
    <w:rsid w:val="006B1DA6"/>
    <w:rsid w:val="006B386F"/>
    <w:rsid w:val="006B3C2E"/>
    <w:rsid w:val="006B4AD7"/>
    <w:rsid w:val="006B6B8B"/>
    <w:rsid w:val="006B70C0"/>
    <w:rsid w:val="006C080B"/>
    <w:rsid w:val="006C3E75"/>
    <w:rsid w:val="006C407B"/>
    <w:rsid w:val="006D0979"/>
    <w:rsid w:val="006D1A0B"/>
    <w:rsid w:val="006D5EB2"/>
    <w:rsid w:val="006D68FB"/>
    <w:rsid w:val="006D76B7"/>
    <w:rsid w:val="006D7817"/>
    <w:rsid w:val="006E0120"/>
    <w:rsid w:val="006E428F"/>
    <w:rsid w:val="006E598A"/>
    <w:rsid w:val="006F1414"/>
    <w:rsid w:val="006F1918"/>
    <w:rsid w:val="006F23A7"/>
    <w:rsid w:val="006F346F"/>
    <w:rsid w:val="006F3B70"/>
    <w:rsid w:val="006F7FC6"/>
    <w:rsid w:val="007015A1"/>
    <w:rsid w:val="00704162"/>
    <w:rsid w:val="007058A4"/>
    <w:rsid w:val="0070601D"/>
    <w:rsid w:val="007073EE"/>
    <w:rsid w:val="007128F7"/>
    <w:rsid w:val="0071348C"/>
    <w:rsid w:val="00716CAC"/>
    <w:rsid w:val="00723631"/>
    <w:rsid w:val="007239A0"/>
    <w:rsid w:val="007251FE"/>
    <w:rsid w:val="00727263"/>
    <w:rsid w:val="007308FE"/>
    <w:rsid w:val="00730E9A"/>
    <w:rsid w:val="0073414A"/>
    <w:rsid w:val="0073420C"/>
    <w:rsid w:val="0073798A"/>
    <w:rsid w:val="00740C61"/>
    <w:rsid w:val="00744408"/>
    <w:rsid w:val="00746957"/>
    <w:rsid w:val="00747714"/>
    <w:rsid w:val="00747866"/>
    <w:rsid w:val="007518D9"/>
    <w:rsid w:val="0075358B"/>
    <w:rsid w:val="00756881"/>
    <w:rsid w:val="007578AB"/>
    <w:rsid w:val="00761F9F"/>
    <w:rsid w:val="00764E94"/>
    <w:rsid w:val="0076698D"/>
    <w:rsid w:val="007704F9"/>
    <w:rsid w:val="00770AE1"/>
    <w:rsid w:val="00770BC4"/>
    <w:rsid w:val="00770CFC"/>
    <w:rsid w:val="00771651"/>
    <w:rsid w:val="007738B2"/>
    <w:rsid w:val="007754EF"/>
    <w:rsid w:val="00776AEE"/>
    <w:rsid w:val="00781C8E"/>
    <w:rsid w:val="00783489"/>
    <w:rsid w:val="00783CB1"/>
    <w:rsid w:val="007847FE"/>
    <w:rsid w:val="00792610"/>
    <w:rsid w:val="00792EDD"/>
    <w:rsid w:val="007940A1"/>
    <w:rsid w:val="007957EE"/>
    <w:rsid w:val="00795F53"/>
    <w:rsid w:val="00797B9C"/>
    <w:rsid w:val="007A0E32"/>
    <w:rsid w:val="007A2002"/>
    <w:rsid w:val="007A352C"/>
    <w:rsid w:val="007A48E1"/>
    <w:rsid w:val="007A5F15"/>
    <w:rsid w:val="007B0BA8"/>
    <w:rsid w:val="007B1D7A"/>
    <w:rsid w:val="007B20AB"/>
    <w:rsid w:val="007B2CEC"/>
    <w:rsid w:val="007B3629"/>
    <w:rsid w:val="007B4795"/>
    <w:rsid w:val="007C5439"/>
    <w:rsid w:val="007C69B4"/>
    <w:rsid w:val="007C7949"/>
    <w:rsid w:val="007D0A16"/>
    <w:rsid w:val="007D0D3C"/>
    <w:rsid w:val="007D1263"/>
    <w:rsid w:val="007D546D"/>
    <w:rsid w:val="007D5FD6"/>
    <w:rsid w:val="007E58ED"/>
    <w:rsid w:val="007E781A"/>
    <w:rsid w:val="007F0168"/>
    <w:rsid w:val="007F2627"/>
    <w:rsid w:val="007F2762"/>
    <w:rsid w:val="007F2786"/>
    <w:rsid w:val="007F7E1D"/>
    <w:rsid w:val="00800660"/>
    <w:rsid w:val="008036D9"/>
    <w:rsid w:val="00805AD7"/>
    <w:rsid w:val="00805F34"/>
    <w:rsid w:val="0080702C"/>
    <w:rsid w:val="0081016E"/>
    <w:rsid w:val="00812119"/>
    <w:rsid w:val="00812D5F"/>
    <w:rsid w:val="00815449"/>
    <w:rsid w:val="00825706"/>
    <w:rsid w:val="00825ADB"/>
    <w:rsid w:val="008352F2"/>
    <w:rsid w:val="0083679F"/>
    <w:rsid w:val="00840E4F"/>
    <w:rsid w:val="00846AC8"/>
    <w:rsid w:val="008470A5"/>
    <w:rsid w:val="00847930"/>
    <w:rsid w:val="0085229E"/>
    <w:rsid w:val="0085587D"/>
    <w:rsid w:val="00860068"/>
    <w:rsid w:val="00860F0E"/>
    <w:rsid w:val="00863769"/>
    <w:rsid w:val="00864181"/>
    <w:rsid w:val="00870419"/>
    <w:rsid w:val="0087053E"/>
    <w:rsid w:val="008722CE"/>
    <w:rsid w:val="00883939"/>
    <w:rsid w:val="00883A8F"/>
    <w:rsid w:val="00891365"/>
    <w:rsid w:val="008925F0"/>
    <w:rsid w:val="008936A4"/>
    <w:rsid w:val="008964E8"/>
    <w:rsid w:val="008A3E16"/>
    <w:rsid w:val="008A3FB5"/>
    <w:rsid w:val="008A49AA"/>
    <w:rsid w:val="008A65B3"/>
    <w:rsid w:val="008A67FD"/>
    <w:rsid w:val="008B1EF9"/>
    <w:rsid w:val="008B35C6"/>
    <w:rsid w:val="008B4DA6"/>
    <w:rsid w:val="008B52F2"/>
    <w:rsid w:val="008B74BC"/>
    <w:rsid w:val="008B7CDB"/>
    <w:rsid w:val="008C17B8"/>
    <w:rsid w:val="008C1D03"/>
    <w:rsid w:val="008C2386"/>
    <w:rsid w:val="008C5F7D"/>
    <w:rsid w:val="008C60DC"/>
    <w:rsid w:val="008C62B5"/>
    <w:rsid w:val="008C7560"/>
    <w:rsid w:val="008C77CC"/>
    <w:rsid w:val="008D018D"/>
    <w:rsid w:val="008D0933"/>
    <w:rsid w:val="008D1E55"/>
    <w:rsid w:val="008D6A02"/>
    <w:rsid w:val="008E1869"/>
    <w:rsid w:val="008E18F9"/>
    <w:rsid w:val="008E1F19"/>
    <w:rsid w:val="008E3FDB"/>
    <w:rsid w:val="008E50F5"/>
    <w:rsid w:val="008E6C52"/>
    <w:rsid w:val="008E7543"/>
    <w:rsid w:val="008F0C67"/>
    <w:rsid w:val="008F1048"/>
    <w:rsid w:val="008F27F2"/>
    <w:rsid w:val="008F331C"/>
    <w:rsid w:val="008F4466"/>
    <w:rsid w:val="008F51E4"/>
    <w:rsid w:val="008F7597"/>
    <w:rsid w:val="00901843"/>
    <w:rsid w:val="0090401F"/>
    <w:rsid w:val="009107C6"/>
    <w:rsid w:val="009119B7"/>
    <w:rsid w:val="00913A27"/>
    <w:rsid w:val="00914818"/>
    <w:rsid w:val="00916B9E"/>
    <w:rsid w:val="009238E3"/>
    <w:rsid w:val="00924F97"/>
    <w:rsid w:val="00925347"/>
    <w:rsid w:val="00926358"/>
    <w:rsid w:val="00926B79"/>
    <w:rsid w:val="009328E1"/>
    <w:rsid w:val="00935703"/>
    <w:rsid w:val="009361ED"/>
    <w:rsid w:val="009368DA"/>
    <w:rsid w:val="009407AB"/>
    <w:rsid w:val="009423FA"/>
    <w:rsid w:val="0094506B"/>
    <w:rsid w:val="009501C4"/>
    <w:rsid w:val="00950E31"/>
    <w:rsid w:val="009513D4"/>
    <w:rsid w:val="009514C6"/>
    <w:rsid w:val="00952200"/>
    <w:rsid w:val="00954894"/>
    <w:rsid w:val="009554E1"/>
    <w:rsid w:val="00957D55"/>
    <w:rsid w:val="0096066B"/>
    <w:rsid w:val="00962901"/>
    <w:rsid w:val="00963DF9"/>
    <w:rsid w:val="0096413D"/>
    <w:rsid w:val="00964AE1"/>
    <w:rsid w:val="00966000"/>
    <w:rsid w:val="00967539"/>
    <w:rsid w:val="00970670"/>
    <w:rsid w:val="00970861"/>
    <w:rsid w:val="00975219"/>
    <w:rsid w:val="00980199"/>
    <w:rsid w:val="0098089A"/>
    <w:rsid w:val="00985C76"/>
    <w:rsid w:val="00986076"/>
    <w:rsid w:val="00986794"/>
    <w:rsid w:val="009924C2"/>
    <w:rsid w:val="0099384C"/>
    <w:rsid w:val="00993BB6"/>
    <w:rsid w:val="009950A6"/>
    <w:rsid w:val="009A68A1"/>
    <w:rsid w:val="009A76B5"/>
    <w:rsid w:val="009B12B1"/>
    <w:rsid w:val="009B2194"/>
    <w:rsid w:val="009B38E7"/>
    <w:rsid w:val="009C08A6"/>
    <w:rsid w:val="009C3012"/>
    <w:rsid w:val="009C301A"/>
    <w:rsid w:val="009C3C95"/>
    <w:rsid w:val="009C629D"/>
    <w:rsid w:val="009C65DF"/>
    <w:rsid w:val="009C7CDB"/>
    <w:rsid w:val="009D3245"/>
    <w:rsid w:val="009D3951"/>
    <w:rsid w:val="009D4739"/>
    <w:rsid w:val="009D54F2"/>
    <w:rsid w:val="009E07BB"/>
    <w:rsid w:val="009E2A1A"/>
    <w:rsid w:val="009E36EE"/>
    <w:rsid w:val="009E48B4"/>
    <w:rsid w:val="009E65C4"/>
    <w:rsid w:val="009E7D2D"/>
    <w:rsid w:val="009F0239"/>
    <w:rsid w:val="009F60D0"/>
    <w:rsid w:val="00A00540"/>
    <w:rsid w:val="00A02AEC"/>
    <w:rsid w:val="00A05FF5"/>
    <w:rsid w:val="00A10B58"/>
    <w:rsid w:val="00A126AD"/>
    <w:rsid w:val="00A17863"/>
    <w:rsid w:val="00A301D3"/>
    <w:rsid w:val="00A30A5F"/>
    <w:rsid w:val="00A30DA9"/>
    <w:rsid w:val="00A3329B"/>
    <w:rsid w:val="00A33BF7"/>
    <w:rsid w:val="00A35CD6"/>
    <w:rsid w:val="00A36DE8"/>
    <w:rsid w:val="00A37F97"/>
    <w:rsid w:val="00A4310C"/>
    <w:rsid w:val="00A4388C"/>
    <w:rsid w:val="00A4412F"/>
    <w:rsid w:val="00A46298"/>
    <w:rsid w:val="00A47C37"/>
    <w:rsid w:val="00A5030E"/>
    <w:rsid w:val="00A51C93"/>
    <w:rsid w:val="00A524B5"/>
    <w:rsid w:val="00A55F45"/>
    <w:rsid w:val="00A566F6"/>
    <w:rsid w:val="00A577CC"/>
    <w:rsid w:val="00A6576F"/>
    <w:rsid w:val="00A66B6D"/>
    <w:rsid w:val="00A66EFC"/>
    <w:rsid w:val="00A72C65"/>
    <w:rsid w:val="00A731B3"/>
    <w:rsid w:val="00A73CB1"/>
    <w:rsid w:val="00A74E17"/>
    <w:rsid w:val="00A76DCA"/>
    <w:rsid w:val="00A83FF6"/>
    <w:rsid w:val="00A9058A"/>
    <w:rsid w:val="00A93D50"/>
    <w:rsid w:val="00A94CDA"/>
    <w:rsid w:val="00A94FD7"/>
    <w:rsid w:val="00A96C45"/>
    <w:rsid w:val="00A96F2E"/>
    <w:rsid w:val="00A96FD6"/>
    <w:rsid w:val="00A97619"/>
    <w:rsid w:val="00A97FF1"/>
    <w:rsid w:val="00AA4827"/>
    <w:rsid w:val="00AA4CA2"/>
    <w:rsid w:val="00AA5FC8"/>
    <w:rsid w:val="00AB42EC"/>
    <w:rsid w:val="00AB65FA"/>
    <w:rsid w:val="00AC1F3E"/>
    <w:rsid w:val="00AC515A"/>
    <w:rsid w:val="00AD271E"/>
    <w:rsid w:val="00AD28C5"/>
    <w:rsid w:val="00AD2C17"/>
    <w:rsid w:val="00AD2D0D"/>
    <w:rsid w:val="00AD2FF4"/>
    <w:rsid w:val="00AE022D"/>
    <w:rsid w:val="00AE1DA3"/>
    <w:rsid w:val="00AE3AAF"/>
    <w:rsid w:val="00AE7E73"/>
    <w:rsid w:val="00AF067C"/>
    <w:rsid w:val="00B0009C"/>
    <w:rsid w:val="00B00D78"/>
    <w:rsid w:val="00B0190E"/>
    <w:rsid w:val="00B038B3"/>
    <w:rsid w:val="00B07F36"/>
    <w:rsid w:val="00B1071C"/>
    <w:rsid w:val="00B11608"/>
    <w:rsid w:val="00B12EC3"/>
    <w:rsid w:val="00B13C05"/>
    <w:rsid w:val="00B17480"/>
    <w:rsid w:val="00B177B6"/>
    <w:rsid w:val="00B22882"/>
    <w:rsid w:val="00B22DE6"/>
    <w:rsid w:val="00B2388E"/>
    <w:rsid w:val="00B25FD3"/>
    <w:rsid w:val="00B276A3"/>
    <w:rsid w:val="00B27B53"/>
    <w:rsid w:val="00B307CD"/>
    <w:rsid w:val="00B31B0F"/>
    <w:rsid w:val="00B32A17"/>
    <w:rsid w:val="00B32A5C"/>
    <w:rsid w:val="00B33A3A"/>
    <w:rsid w:val="00B40D9D"/>
    <w:rsid w:val="00B40DC7"/>
    <w:rsid w:val="00B41034"/>
    <w:rsid w:val="00B41908"/>
    <w:rsid w:val="00B42D79"/>
    <w:rsid w:val="00B43D46"/>
    <w:rsid w:val="00B50D5E"/>
    <w:rsid w:val="00B51925"/>
    <w:rsid w:val="00B52223"/>
    <w:rsid w:val="00B529E5"/>
    <w:rsid w:val="00B616B1"/>
    <w:rsid w:val="00B625F5"/>
    <w:rsid w:val="00B6268E"/>
    <w:rsid w:val="00B635D5"/>
    <w:rsid w:val="00B66E73"/>
    <w:rsid w:val="00B67274"/>
    <w:rsid w:val="00B70D23"/>
    <w:rsid w:val="00B71558"/>
    <w:rsid w:val="00B7173C"/>
    <w:rsid w:val="00B74032"/>
    <w:rsid w:val="00B7452A"/>
    <w:rsid w:val="00B7453B"/>
    <w:rsid w:val="00B82903"/>
    <w:rsid w:val="00B8406D"/>
    <w:rsid w:val="00B8489E"/>
    <w:rsid w:val="00B85982"/>
    <w:rsid w:val="00B92806"/>
    <w:rsid w:val="00B9470E"/>
    <w:rsid w:val="00B95F83"/>
    <w:rsid w:val="00B977CA"/>
    <w:rsid w:val="00B97C72"/>
    <w:rsid w:val="00BA0BCF"/>
    <w:rsid w:val="00BA24F5"/>
    <w:rsid w:val="00BA4D02"/>
    <w:rsid w:val="00BA4F1B"/>
    <w:rsid w:val="00BA522B"/>
    <w:rsid w:val="00BB1366"/>
    <w:rsid w:val="00BB13E0"/>
    <w:rsid w:val="00BB2DDD"/>
    <w:rsid w:val="00BB64FC"/>
    <w:rsid w:val="00BC2E7E"/>
    <w:rsid w:val="00BC37B9"/>
    <w:rsid w:val="00BC7DE8"/>
    <w:rsid w:val="00BD030D"/>
    <w:rsid w:val="00BD13AF"/>
    <w:rsid w:val="00BD253D"/>
    <w:rsid w:val="00BD2611"/>
    <w:rsid w:val="00BD32A1"/>
    <w:rsid w:val="00BD4925"/>
    <w:rsid w:val="00BE06C0"/>
    <w:rsid w:val="00BE2784"/>
    <w:rsid w:val="00BE4B07"/>
    <w:rsid w:val="00BE56E0"/>
    <w:rsid w:val="00BE7EF1"/>
    <w:rsid w:val="00BF1906"/>
    <w:rsid w:val="00BF37BF"/>
    <w:rsid w:val="00BF3B42"/>
    <w:rsid w:val="00BF3E83"/>
    <w:rsid w:val="00BF4B23"/>
    <w:rsid w:val="00BF516D"/>
    <w:rsid w:val="00C00D6E"/>
    <w:rsid w:val="00C0482A"/>
    <w:rsid w:val="00C059B7"/>
    <w:rsid w:val="00C05B1D"/>
    <w:rsid w:val="00C0621B"/>
    <w:rsid w:val="00C13815"/>
    <w:rsid w:val="00C15FA2"/>
    <w:rsid w:val="00C170A8"/>
    <w:rsid w:val="00C20129"/>
    <w:rsid w:val="00C203BF"/>
    <w:rsid w:val="00C23CAF"/>
    <w:rsid w:val="00C251E8"/>
    <w:rsid w:val="00C253A3"/>
    <w:rsid w:val="00C313DA"/>
    <w:rsid w:val="00C340A3"/>
    <w:rsid w:val="00C3467D"/>
    <w:rsid w:val="00C346FE"/>
    <w:rsid w:val="00C36177"/>
    <w:rsid w:val="00C37699"/>
    <w:rsid w:val="00C377E2"/>
    <w:rsid w:val="00C37A7F"/>
    <w:rsid w:val="00C41235"/>
    <w:rsid w:val="00C41D4F"/>
    <w:rsid w:val="00C53D38"/>
    <w:rsid w:val="00C53D5B"/>
    <w:rsid w:val="00C55171"/>
    <w:rsid w:val="00C578DD"/>
    <w:rsid w:val="00C57ADD"/>
    <w:rsid w:val="00C62D7F"/>
    <w:rsid w:val="00C639DC"/>
    <w:rsid w:val="00C6572D"/>
    <w:rsid w:val="00C7188E"/>
    <w:rsid w:val="00C73468"/>
    <w:rsid w:val="00C75064"/>
    <w:rsid w:val="00C758B7"/>
    <w:rsid w:val="00C778F8"/>
    <w:rsid w:val="00C80018"/>
    <w:rsid w:val="00C8503D"/>
    <w:rsid w:val="00C857B2"/>
    <w:rsid w:val="00C8670B"/>
    <w:rsid w:val="00C870C9"/>
    <w:rsid w:val="00C87608"/>
    <w:rsid w:val="00C87EDA"/>
    <w:rsid w:val="00C87F2E"/>
    <w:rsid w:val="00C9167C"/>
    <w:rsid w:val="00C92B5B"/>
    <w:rsid w:val="00C97C32"/>
    <w:rsid w:val="00CA4CA6"/>
    <w:rsid w:val="00CA4FA1"/>
    <w:rsid w:val="00CA5DF4"/>
    <w:rsid w:val="00CA633F"/>
    <w:rsid w:val="00CA6475"/>
    <w:rsid w:val="00CB0C87"/>
    <w:rsid w:val="00CB20EA"/>
    <w:rsid w:val="00CB4266"/>
    <w:rsid w:val="00CC19AB"/>
    <w:rsid w:val="00CC294C"/>
    <w:rsid w:val="00CC356B"/>
    <w:rsid w:val="00CC6317"/>
    <w:rsid w:val="00CD0618"/>
    <w:rsid w:val="00CD074E"/>
    <w:rsid w:val="00CD24AB"/>
    <w:rsid w:val="00CD2F92"/>
    <w:rsid w:val="00CD4B6B"/>
    <w:rsid w:val="00CE0C3F"/>
    <w:rsid w:val="00CE670C"/>
    <w:rsid w:val="00CF0EC8"/>
    <w:rsid w:val="00D04E3F"/>
    <w:rsid w:val="00D06B16"/>
    <w:rsid w:val="00D11C12"/>
    <w:rsid w:val="00D11EB1"/>
    <w:rsid w:val="00D12A3C"/>
    <w:rsid w:val="00D1385D"/>
    <w:rsid w:val="00D163C7"/>
    <w:rsid w:val="00D206C4"/>
    <w:rsid w:val="00D224EE"/>
    <w:rsid w:val="00D23166"/>
    <w:rsid w:val="00D23F13"/>
    <w:rsid w:val="00D27596"/>
    <w:rsid w:val="00D323EC"/>
    <w:rsid w:val="00D32923"/>
    <w:rsid w:val="00D333E1"/>
    <w:rsid w:val="00D34032"/>
    <w:rsid w:val="00D35447"/>
    <w:rsid w:val="00D3622B"/>
    <w:rsid w:val="00D36658"/>
    <w:rsid w:val="00D36A69"/>
    <w:rsid w:val="00D37CCB"/>
    <w:rsid w:val="00D4282B"/>
    <w:rsid w:val="00D42F35"/>
    <w:rsid w:val="00D43909"/>
    <w:rsid w:val="00D467F5"/>
    <w:rsid w:val="00D47A91"/>
    <w:rsid w:val="00D5067E"/>
    <w:rsid w:val="00D51101"/>
    <w:rsid w:val="00D52163"/>
    <w:rsid w:val="00D54925"/>
    <w:rsid w:val="00D54BFD"/>
    <w:rsid w:val="00D54D04"/>
    <w:rsid w:val="00D55A27"/>
    <w:rsid w:val="00D55ABE"/>
    <w:rsid w:val="00D60989"/>
    <w:rsid w:val="00D622F3"/>
    <w:rsid w:val="00D62CBA"/>
    <w:rsid w:val="00D65289"/>
    <w:rsid w:val="00D65739"/>
    <w:rsid w:val="00D65C1E"/>
    <w:rsid w:val="00D66407"/>
    <w:rsid w:val="00D6641F"/>
    <w:rsid w:val="00D66E93"/>
    <w:rsid w:val="00D715E9"/>
    <w:rsid w:val="00D72AB2"/>
    <w:rsid w:val="00D74598"/>
    <w:rsid w:val="00D755CE"/>
    <w:rsid w:val="00D77086"/>
    <w:rsid w:val="00D7785E"/>
    <w:rsid w:val="00D8133C"/>
    <w:rsid w:val="00D83F5D"/>
    <w:rsid w:val="00D85549"/>
    <w:rsid w:val="00D86E58"/>
    <w:rsid w:val="00D906F0"/>
    <w:rsid w:val="00D94F69"/>
    <w:rsid w:val="00D95731"/>
    <w:rsid w:val="00D963A5"/>
    <w:rsid w:val="00D97C11"/>
    <w:rsid w:val="00DA0A1B"/>
    <w:rsid w:val="00DA695A"/>
    <w:rsid w:val="00DB5679"/>
    <w:rsid w:val="00DB5F26"/>
    <w:rsid w:val="00DC0C3E"/>
    <w:rsid w:val="00DC0E82"/>
    <w:rsid w:val="00DC25C4"/>
    <w:rsid w:val="00DD050E"/>
    <w:rsid w:val="00DD4ADC"/>
    <w:rsid w:val="00DD4F8B"/>
    <w:rsid w:val="00DD5F83"/>
    <w:rsid w:val="00DD75CD"/>
    <w:rsid w:val="00DE026E"/>
    <w:rsid w:val="00DE1CF7"/>
    <w:rsid w:val="00DE50DF"/>
    <w:rsid w:val="00DE5CD9"/>
    <w:rsid w:val="00DE7527"/>
    <w:rsid w:val="00DE7F7A"/>
    <w:rsid w:val="00DF1F40"/>
    <w:rsid w:val="00DF4262"/>
    <w:rsid w:val="00DF465E"/>
    <w:rsid w:val="00DF4E1A"/>
    <w:rsid w:val="00DF59D1"/>
    <w:rsid w:val="00E046E9"/>
    <w:rsid w:val="00E04B7C"/>
    <w:rsid w:val="00E05CDE"/>
    <w:rsid w:val="00E06DAD"/>
    <w:rsid w:val="00E07B1D"/>
    <w:rsid w:val="00E11DB8"/>
    <w:rsid w:val="00E13B55"/>
    <w:rsid w:val="00E14EB7"/>
    <w:rsid w:val="00E20236"/>
    <w:rsid w:val="00E203B3"/>
    <w:rsid w:val="00E2413D"/>
    <w:rsid w:val="00E25DB5"/>
    <w:rsid w:val="00E3237F"/>
    <w:rsid w:val="00E324E6"/>
    <w:rsid w:val="00E3490D"/>
    <w:rsid w:val="00E35E2E"/>
    <w:rsid w:val="00E47057"/>
    <w:rsid w:val="00E473AC"/>
    <w:rsid w:val="00E47B29"/>
    <w:rsid w:val="00E50B71"/>
    <w:rsid w:val="00E57A2A"/>
    <w:rsid w:val="00E606B3"/>
    <w:rsid w:val="00E608EC"/>
    <w:rsid w:val="00E609D4"/>
    <w:rsid w:val="00E621B7"/>
    <w:rsid w:val="00E62550"/>
    <w:rsid w:val="00E65D15"/>
    <w:rsid w:val="00E65EA0"/>
    <w:rsid w:val="00E66FE2"/>
    <w:rsid w:val="00E70E2F"/>
    <w:rsid w:val="00E70EEB"/>
    <w:rsid w:val="00E71794"/>
    <w:rsid w:val="00E7203F"/>
    <w:rsid w:val="00E73D7D"/>
    <w:rsid w:val="00E73DD2"/>
    <w:rsid w:val="00E747A9"/>
    <w:rsid w:val="00E749A3"/>
    <w:rsid w:val="00E76832"/>
    <w:rsid w:val="00E833A0"/>
    <w:rsid w:val="00E85528"/>
    <w:rsid w:val="00E86AAE"/>
    <w:rsid w:val="00E875E1"/>
    <w:rsid w:val="00E91E1A"/>
    <w:rsid w:val="00E93AE0"/>
    <w:rsid w:val="00EA01BC"/>
    <w:rsid w:val="00EA1FE6"/>
    <w:rsid w:val="00EA2137"/>
    <w:rsid w:val="00EA2D22"/>
    <w:rsid w:val="00EA3959"/>
    <w:rsid w:val="00EA4C06"/>
    <w:rsid w:val="00EA51CE"/>
    <w:rsid w:val="00EB0C37"/>
    <w:rsid w:val="00EB1666"/>
    <w:rsid w:val="00EB1D84"/>
    <w:rsid w:val="00EB1FA0"/>
    <w:rsid w:val="00EB2B05"/>
    <w:rsid w:val="00EB61F4"/>
    <w:rsid w:val="00EB7461"/>
    <w:rsid w:val="00EB7912"/>
    <w:rsid w:val="00EC0589"/>
    <w:rsid w:val="00EC1717"/>
    <w:rsid w:val="00EC3928"/>
    <w:rsid w:val="00EC43B0"/>
    <w:rsid w:val="00EC44CB"/>
    <w:rsid w:val="00EC65D5"/>
    <w:rsid w:val="00EC7DC9"/>
    <w:rsid w:val="00ED03C0"/>
    <w:rsid w:val="00ED38EF"/>
    <w:rsid w:val="00ED662A"/>
    <w:rsid w:val="00ED6D7B"/>
    <w:rsid w:val="00ED6F63"/>
    <w:rsid w:val="00ED70AC"/>
    <w:rsid w:val="00EE1FA3"/>
    <w:rsid w:val="00EE31D1"/>
    <w:rsid w:val="00EE3ACC"/>
    <w:rsid w:val="00EE4C55"/>
    <w:rsid w:val="00EE55D7"/>
    <w:rsid w:val="00EE6430"/>
    <w:rsid w:val="00EF2CD7"/>
    <w:rsid w:val="00EF2D10"/>
    <w:rsid w:val="00EF53AD"/>
    <w:rsid w:val="00F0169D"/>
    <w:rsid w:val="00F02173"/>
    <w:rsid w:val="00F038D3"/>
    <w:rsid w:val="00F04A0B"/>
    <w:rsid w:val="00F061DB"/>
    <w:rsid w:val="00F07ECE"/>
    <w:rsid w:val="00F11A75"/>
    <w:rsid w:val="00F14865"/>
    <w:rsid w:val="00F165BE"/>
    <w:rsid w:val="00F20B35"/>
    <w:rsid w:val="00F21D9C"/>
    <w:rsid w:val="00F21F3A"/>
    <w:rsid w:val="00F25396"/>
    <w:rsid w:val="00F25BF6"/>
    <w:rsid w:val="00F25D78"/>
    <w:rsid w:val="00F25EE6"/>
    <w:rsid w:val="00F260FD"/>
    <w:rsid w:val="00F266EB"/>
    <w:rsid w:val="00F304CF"/>
    <w:rsid w:val="00F326CD"/>
    <w:rsid w:val="00F3718A"/>
    <w:rsid w:val="00F40795"/>
    <w:rsid w:val="00F41075"/>
    <w:rsid w:val="00F47D9A"/>
    <w:rsid w:val="00F53B3E"/>
    <w:rsid w:val="00F54295"/>
    <w:rsid w:val="00F577D3"/>
    <w:rsid w:val="00F60C45"/>
    <w:rsid w:val="00F61582"/>
    <w:rsid w:val="00F646A2"/>
    <w:rsid w:val="00F71EC9"/>
    <w:rsid w:val="00F71ED0"/>
    <w:rsid w:val="00F7382A"/>
    <w:rsid w:val="00F73F48"/>
    <w:rsid w:val="00F74798"/>
    <w:rsid w:val="00F75BD8"/>
    <w:rsid w:val="00F76DC1"/>
    <w:rsid w:val="00F77B39"/>
    <w:rsid w:val="00F80693"/>
    <w:rsid w:val="00F80E64"/>
    <w:rsid w:val="00F8190B"/>
    <w:rsid w:val="00F861E3"/>
    <w:rsid w:val="00F86984"/>
    <w:rsid w:val="00F97088"/>
    <w:rsid w:val="00FA120C"/>
    <w:rsid w:val="00FA59AB"/>
    <w:rsid w:val="00FA5F8F"/>
    <w:rsid w:val="00FA6A62"/>
    <w:rsid w:val="00FB1BA8"/>
    <w:rsid w:val="00FB25C2"/>
    <w:rsid w:val="00FB3289"/>
    <w:rsid w:val="00FB4484"/>
    <w:rsid w:val="00FB451D"/>
    <w:rsid w:val="00FB48BA"/>
    <w:rsid w:val="00FB6434"/>
    <w:rsid w:val="00FB713F"/>
    <w:rsid w:val="00FB7653"/>
    <w:rsid w:val="00FC02B2"/>
    <w:rsid w:val="00FC143E"/>
    <w:rsid w:val="00FC312B"/>
    <w:rsid w:val="00FC36D9"/>
    <w:rsid w:val="00FC3F8B"/>
    <w:rsid w:val="00FC4B83"/>
    <w:rsid w:val="00FC7263"/>
    <w:rsid w:val="00FC75F7"/>
    <w:rsid w:val="00FC7F4F"/>
    <w:rsid w:val="00FD2EEF"/>
    <w:rsid w:val="00FD3761"/>
    <w:rsid w:val="00FD69C7"/>
    <w:rsid w:val="00FE29BE"/>
    <w:rsid w:val="00FE3EFE"/>
    <w:rsid w:val="00FE61CD"/>
    <w:rsid w:val="00FE7C54"/>
    <w:rsid w:val="00FF006A"/>
    <w:rsid w:val="00FF2C3D"/>
    <w:rsid w:val="00FF437A"/>
    <w:rsid w:val="00FF4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56EAC631-DAD2-4FF3-8E99-4A92A2C0E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75688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link w:val="10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customStyle="1" w:styleId="ad">
    <w:name w:val="格式表頭"/>
    <w:basedOn w:val="a4"/>
    <w:rsid w:val="00B17480"/>
    <w:pPr>
      <w:ind w:leftChars="0" w:left="0" w:firstLineChars="0" w:firstLine="0"/>
      <w:jc w:val="center"/>
    </w:pPr>
    <w:rPr>
      <w:b/>
      <w:snapToGrid/>
      <w:szCs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2C6A71"/>
    <w:pPr>
      <w:tabs>
        <w:tab w:val="right" w:leader="hyphen" w:pos="8490"/>
      </w:tabs>
      <w:ind w:leftChars="0" w:left="566" w:rightChars="80" w:right="227" w:hangingChars="200" w:hanging="566"/>
    </w:pPr>
    <w:rPr>
      <w:sz w:val="24"/>
    </w:rPr>
  </w:style>
  <w:style w:type="paragraph" w:styleId="22">
    <w:name w:val="toc 2"/>
    <w:basedOn w:val="a"/>
    <w:next w:val="a"/>
    <w:autoRedefine/>
    <w:uiPriority w:val="39"/>
    <w:pPr>
      <w:tabs>
        <w:tab w:val="right" w:leader="hyphen" w:pos="8490"/>
      </w:tabs>
      <w:ind w:leftChars="0" w:left="566" w:hangingChars="200" w:hanging="566"/>
    </w:pPr>
  </w:style>
  <w:style w:type="character" w:styleId="ae">
    <w:name w:val="page number"/>
    <w:rsid w:val="00B17480"/>
  </w:style>
  <w:style w:type="paragraph" w:styleId="af">
    <w:name w:val="header"/>
    <w:basedOn w:val="a"/>
    <w:link w:val="af0"/>
    <w:uiPriority w:val="99"/>
    <w:rsid w:val="00B174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link w:val="af"/>
    <w:uiPriority w:val="99"/>
    <w:rsid w:val="00B17480"/>
    <w:rPr>
      <w:rFonts w:ascii="標楷體" w:eastAsia="標楷體"/>
      <w:snapToGrid w:val="0"/>
      <w:kern w:val="2"/>
    </w:rPr>
  </w:style>
  <w:style w:type="paragraph" w:styleId="af1">
    <w:name w:val="footer"/>
    <w:basedOn w:val="a"/>
    <w:link w:val="af2"/>
    <w:uiPriority w:val="99"/>
    <w:rsid w:val="00B174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link w:val="af1"/>
    <w:uiPriority w:val="99"/>
    <w:rsid w:val="00B17480"/>
    <w:rPr>
      <w:rFonts w:ascii="標楷體" w:eastAsia="標楷體"/>
      <w:snapToGrid w:val="0"/>
      <w:kern w:val="2"/>
    </w:rPr>
  </w:style>
  <w:style w:type="paragraph" w:styleId="3">
    <w:name w:val="toc 3"/>
    <w:basedOn w:val="a"/>
    <w:next w:val="a"/>
    <w:autoRedefine/>
    <w:semiHidden/>
    <w:rsid w:val="00B17480"/>
    <w:pPr>
      <w:ind w:leftChars="400" w:left="960"/>
    </w:pPr>
  </w:style>
  <w:style w:type="paragraph" w:styleId="4">
    <w:name w:val="toc 4"/>
    <w:basedOn w:val="a"/>
    <w:next w:val="a"/>
    <w:autoRedefine/>
    <w:semiHidden/>
    <w:rsid w:val="00B17480"/>
    <w:pPr>
      <w:ind w:leftChars="600" w:left="1440"/>
    </w:pPr>
  </w:style>
  <w:style w:type="paragraph" w:styleId="5">
    <w:name w:val="toc 5"/>
    <w:basedOn w:val="a"/>
    <w:next w:val="a"/>
    <w:autoRedefine/>
    <w:semiHidden/>
    <w:rsid w:val="00B17480"/>
    <w:pPr>
      <w:ind w:leftChars="800" w:left="1920"/>
    </w:pPr>
  </w:style>
  <w:style w:type="paragraph" w:styleId="6">
    <w:name w:val="toc 6"/>
    <w:basedOn w:val="a"/>
    <w:next w:val="a"/>
    <w:autoRedefine/>
    <w:semiHidden/>
    <w:rsid w:val="00B17480"/>
    <w:pPr>
      <w:ind w:leftChars="1000" w:left="2400"/>
    </w:pPr>
  </w:style>
  <w:style w:type="paragraph" w:styleId="7">
    <w:name w:val="toc 7"/>
    <w:basedOn w:val="a"/>
    <w:next w:val="a"/>
    <w:autoRedefine/>
    <w:semiHidden/>
    <w:rsid w:val="00B17480"/>
    <w:pPr>
      <w:ind w:leftChars="1200" w:left="2880"/>
    </w:pPr>
  </w:style>
  <w:style w:type="paragraph" w:styleId="8">
    <w:name w:val="toc 8"/>
    <w:basedOn w:val="a"/>
    <w:next w:val="a"/>
    <w:autoRedefine/>
    <w:semiHidden/>
    <w:rsid w:val="00B17480"/>
    <w:pPr>
      <w:ind w:leftChars="1400" w:left="3360"/>
    </w:pPr>
  </w:style>
  <w:style w:type="paragraph" w:styleId="9">
    <w:name w:val="toc 9"/>
    <w:basedOn w:val="a"/>
    <w:next w:val="a"/>
    <w:autoRedefine/>
    <w:semiHidden/>
    <w:rsid w:val="00B17480"/>
    <w:pPr>
      <w:ind w:leftChars="1600" w:left="3840"/>
    </w:pPr>
  </w:style>
  <w:style w:type="character" w:styleId="af3">
    <w:name w:val="Hyperlink"/>
    <w:uiPriority w:val="99"/>
    <w:rsid w:val="00B17480"/>
    <w:rPr>
      <w:color w:val="0000FF"/>
      <w:u w:val="single"/>
    </w:rPr>
  </w:style>
  <w:style w:type="table" w:styleId="af4">
    <w:name w:val="Table Grid"/>
    <w:basedOn w:val="a1"/>
    <w:rsid w:val="00B17480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Balloon Text"/>
    <w:basedOn w:val="a"/>
    <w:link w:val="af6"/>
    <w:semiHidden/>
    <w:rsid w:val="00B17480"/>
    <w:rPr>
      <w:rFonts w:ascii="Arial" w:eastAsia="新細明體" w:hAnsi="Arial"/>
      <w:sz w:val="18"/>
      <w:szCs w:val="18"/>
    </w:rPr>
  </w:style>
  <w:style w:type="character" w:customStyle="1" w:styleId="af6">
    <w:name w:val="註解方塊文字 字元"/>
    <w:link w:val="af5"/>
    <w:semiHidden/>
    <w:rsid w:val="00B17480"/>
    <w:rPr>
      <w:rFonts w:ascii="Arial" w:hAnsi="Arial"/>
      <w:snapToGrid w:val="0"/>
      <w:kern w:val="2"/>
      <w:sz w:val="18"/>
      <w:szCs w:val="18"/>
    </w:rPr>
  </w:style>
  <w:style w:type="character" w:customStyle="1" w:styleId="1">
    <w:name w:val="(一)(二)(三) 字元1"/>
    <w:link w:val="a4"/>
    <w:rsid w:val="00B17480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B17480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B17480"/>
    <w:rPr>
      <w:rFonts w:ascii="標楷體" w:eastAsia="標楷體"/>
      <w:snapToGrid w:val="0"/>
      <w:kern w:val="2"/>
      <w:sz w:val="28"/>
      <w:szCs w:val="28"/>
    </w:rPr>
  </w:style>
  <w:style w:type="paragraph" w:customStyle="1" w:styleId="12">
    <w:name w:val="1"/>
    <w:basedOn w:val="a"/>
    <w:semiHidden/>
    <w:rsid w:val="00B1748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50">
    <w:name w:val=" 字元 字元5 字元"/>
    <w:basedOn w:val="a"/>
    <w:semiHidden/>
    <w:rsid w:val="00B1748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3">
    <w:name w:val="(一)(二)(三) 字元2"/>
    <w:rsid w:val="00B17480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4">
    <w:name w:val=" 字元 字元2 字元 字元 字元 字元"/>
    <w:basedOn w:val="a"/>
    <w:semiHidden/>
    <w:rsid w:val="00B1748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1">
    <w:name w:val="第二層(14號字) 字元1"/>
    <w:link w:val="14"/>
    <w:rsid w:val="00B17480"/>
    <w:rPr>
      <w:rFonts w:ascii="標楷體" w:eastAsia="標楷體"/>
      <w:b/>
      <w:snapToGrid w:val="0"/>
      <w:kern w:val="2"/>
      <w:sz w:val="28"/>
    </w:rPr>
  </w:style>
  <w:style w:type="character" w:customStyle="1" w:styleId="af7">
    <w:name w:val="(一)(二)(三) 字元"/>
    <w:rsid w:val="00B17480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B17480"/>
    <w:rPr>
      <w:rFonts w:ascii="標楷體" w:eastAsia="標楷體"/>
      <w:snapToGrid w:val="0"/>
      <w:kern w:val="2"/>
      <w:sz w:val="24"/>
      <w:szCs w:val="28"/>
    </w:rPr>
  </w:style>
  <w:style w:type="paragraph" w:customStyle="1" w:styleId="51">
    <w:name w:val=" 字元 字元5"/>
    <w:basedOn w:val="a"/>
    <w:semiHidden/>
    <w:rsid w:val="00B1748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B17480"/>
    <w:rPr>
      <w:rFonts w:ascii="標楷體" w:eastAsia="標楷體"/>
      <w:b/>
      <w:snapToGrid w:val="0"/>
      <w:kern w:val="2"/>
      <w:sz w:val="28"/>
      <w:szCs w:val="28"/>
      <w:lang w:val="en-US" w:eastAsia="zh-TW" w:bidi="ar-SA"/>
    </w:rPr>
  </w:style>
  <w:style w:type="paragraph" w:customStyle="1" w:styleId="25">
    <w:name w:val=" 字元 字元2 字元 字元 字元"/>
    <w:basedOn w:val="a"/>
    <w:semiHidden/>
    <w:rsid w:val="00B1748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8">
    <w:name w:val="footnote reference"/>
    <w:aliases w:val="FR,Ref,de nota al pie,註腳內容,Error-Fußnotenzeichen5,Error-Fußnotenzeichen6,Error-Fußnotenzeichen3"/>
    <w:unhideWhenUsed/>
    <w:rsid w:val="00B17480"/>
    <w:rPr>
      <w:vertAlign w:val="superscript"/>
    </w:rPr>
  </w:style>
  <w:style w:type="character" w:customStyle="1" w:styleId="200">
    <w:name w:val="表格內文(20行高) 字元"/>
    <w:link w:val="20"/>
    <w:rsid w:val="00B17480"/>
  </w:style>
  <w:style w:type="character" w:customStyle="1" w:styleId="210">
    <w:name w:val="(一)下內文縮2 字元1"/>
    <w:rsid w:val="00B17480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9">
    <w:name w:val="footnote text"/>
    <w:basedOn w:val="a"/>
    <w:link w:val="afa"/>
    <w:uiPriority w:val="99"/>
    <w:unhideWhenUsed/>
    <w:rsid w:val="00B17480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a">
    <w:name w:val="註腳文字 字元"/>
    <w:link w:val="af9"/>
    <w:uiPriority w:val="99"/>
    <w:rsid w:val="00B17480"/>
    <w:rPr>
      <w:rFonts w:ascii="標楷體" w:eastAsia="標楷體"/>
      <w:snapToGrid w:val="0"/>
      <w:kern w:val="2"/>
      <w:lang w:val="x-none" w:eastAsia="x-none"/>
    </w:rPr>
  </w:style>
  <w:style w:type="paragraph" w:customStyle="1" w:styleId="afb">
    <w:name w:val=" 字元 字元"/>
    <w:basedOn w:val="a"/>
    <w:semiHidden/>
    <w:rsid w:val="00B1748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b">
    <w:name w:val="姓名及分機 字元"/>
    <w:link w:val="aa"/>
    <w:rsid w:val="00B17480"/>
    <w:rPr>
      <w:rFonts w:ascii="標楷體" w:eastAsia="標楷體"/>
      <w:snapToGrid w:val="0"/>
      <w:kern w:val="2"/>
      <w:sz w:val="24"/>
      <w:szCs w:val="28"/>
    </w:rPr>
  </w:style>
  <w:style w:type="character" w:customStyle="1" w:styleId="10">
    <w:name w:val="結論 字元1"/>
    <w:link w:val="a6"/>
    <w:rsid w:val="00B17480"/>
    <w:rPr>
      <w:rFonts w:ascii="標楷體" w:eastAsia="標楷體"/>
      <w:snapToGrid w:val="0"/>
      <w:kern w:val="2"/>
      <w:sz w:val="28"/>
      <w:szCs w:val="28"/>
    </w:rPr>
  </w:style>
  <w:style w:type="paragraph" w:customStyle="1" w:styleId="afc">
    <w:name w:val="表格內文頂頭"/>
    <w:basedOn w:val="a"/>
    <w:next w:val="a"/>
    <w:rsid w:val="00B17480"/>
    <w:pPr>
      <w:kinsoku w:val="0"/>
      <w:overflowPunct w:val="0"/>
      <w:spacing w:line="315" w:lineRule="exact"/>
      <w:ind w:leftChars="0" w:left="0" w:firstLineChars="0" w:firstLine="0"/>
      <w:textAlignment w:val="center"/>
    </w:pPr>
    <w:rPr>
      <w:rFonts w:ascii="Times New Roman" w:eastAsia="華康細明體"/>
      <w:noProof/>
      <w:snapToGrid/>
      <w:sz w:val="21"/>
      <w:szCs w:val="24"/>
    </w:rPr>
  </w:style>
  <w:style w:type="paragraph" w:customStyle="1" w:styleId="afd">
    <w:name w:val="表格第一列(文字分散)"/>
    <w:basedOn w:val="a"/>
    <w:next w:val="a"/>
    <w:rsid w:val="00B17480"/>
    <w:pPr>
      <w:kinsoku w:val="0"/>
      <w:overflowPunct w:val="0"/>
      <w:spacing w:line="315" w:lineRule="exact"/>
      <w:ind w:leftChars="50" w:left="50" w:rightChars="50" w:right="50" w:firstLineChars="0" w:firstLine="0"/>
      <w:jc w:val="distribute"/>
      <w:textAlignment w:val="center"/>
    </w:pPr>
    <w:rPr>
      <w:rFonts w:ascii="Times New Roman" w:eastAsia="華康細明體"/>
      <w:noProof/>
      <w:snapToGrid/>
      <w:sz w:val="21"/>
      <w:szCs w:val="24"/>
    </w:rPr>
  </w:style>
  <w:style w:type="character" w:styleId="afe">
    <w:name w:val="Emphasis"/>
    <w:uiPriority w:val="20"/>
    <w:qFormat/>
    <w:rsid w:val="00B17480"/>
    <w:rPr>
      <w:b w:val="0"/>
      <w:bCs w:val="0"/>
      <w:i w:val="0"/>
      <w:iCs w:val="0"/>
      <w:color w:val="CC0033"/>
    </w:rPr>
  </w:style>
  <w:style w:type="paragraph" w:styleId="aff">
    <w:name w:val="endnote text"/>
    <w:basedOn w:val="a"/>
    <w:link w:val="aff0"/>
    <w:uiPriority w:val="99"/>
    <w:semiHidden/>
    <w:unhideWhenUsed/>
    <w:rsid w:val="00B17480"/>
    <w:pPr>
      <w:snapToGrid w:val="0"/>
      <w:jc w:val="left"/>
    </w:pPr>
  </w:style>
  <w:style w:type="character" w:customStyle="1" w:styleId="aff0">
    <w:name w:val="章節附註文字 字元"/>
    <w:link w:val="aff"/>
    <w:uiPriority w:val="99"/>
    <w:semiHidden/>
    <w:rsid w:val="00B17480"/>
    <w:rPr>
      <w:rFonts w:ascii="標楷體" w:eastAsia="標楷體"/>
      <w:snapToGrid w:val="0"/>
      <w:kern w:val="2"/>
      <w:sz w:val="28"/>
      <w:szCs w:val="28"/>
    </w:rPr>
  </w:style>
  <w:style w:type="character" w:styleId="aff1">
    <w:name w:val="endnote reference"/>
    <w:uiPriority w:val="99"/>
    <w:semiHidden/>
    <w:unhideWhenUsed/>
    <w:rsid w:val="00B17480"/>
    <w:rPr>
      <w:vertAlign w:val="superscript"/>
    </w:rPr>
  </w:style>
  <w:style w:type="paragraph" w:styleId="Web">
    <w:name w:val="Normal (Web)"/>
    <w:basedOn w:val="a"/>
    <w:uiPriority w:val="99"/>
    <w:unhideWhenUsed/>
    <w:rsid w:val="00B174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f2">
    <w:name w:val="Strong"/>
    <w:uiPriority w:val="22"/>
    <w:qFormat/>
    <w:rsid w:val="00B17480"/>
    <w:rPr>
      <w:b/>
      <w:bCs/>
    </w:rPr>
  </w:style>
  <w:style w:type="character" w:styleId="aff3">
    <w:name w:val="Subtle Emphasis"/>
    <w:uiPriority w:val="19"/>
    <w:qFormat/>
    <w:rsid w:val="00B17480"/>
    <w:rPr>
      <w:i/>
      <w:iCs/>
      <w:color w:val="808080"/>
    </w:rPr>
  </w:style>
  <w:style w:type="paragraph" w:styleId="aff4">
    <w:name w:val="Body Text"/>
    <w:basedOn w:val="a"/>
    <w:link w:val="aff5"/>
    <w:rsid w:val="00B17480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character" w:customStyle="1" w:styleId="aff5">
    <w:name w:val="本文 字元"/>
    <w:link w:val="aff4"/>
    <w:rsid w:val="00B17480"/>
    <w:rPr>
      <w:rFonts w:ascii="Arial" w:hAnsi="Arial"/>
      <w:spacing w:val="-5"/>
      <w:sz w:val="18"/>
    </w:rPr>
  </w:style>
  <w:style w:type="table" w:customStyle="1" w:styleId="13">
    <w:name w:val="表格格線1"/>
    <w:basedOn w:val="a1"/>
    <w:next w:val="af4"/>
    <w:uiPriority w:val="59"/>
    <w:rsid w:val="00B174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表格格線2"/>
    <w:basedOn w:val="a1"/>
    <w:next w:val="af4"/>
    <w:uiPriority w:val="59"/>
    <w:rsid w:val="00B174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0">
    <w:name w:val="表格格線3"/>
    <w:basedOn w:val="a1"/>
    <w:next w:val="af4"/>
    <w:uiPriority w:val="39"/>
    <w:rsid w:val="006B1D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8928;&#31639;&#20013;&#24515;&#27243;&#24335;&#31684;&#26412;&#21450;&#31243;&#24335;&#2603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242A3D-F594-4EB2-99E8-BF6E9B1A0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325</Words>
  <Characters>1859</Characters>
  <Application>Microsoft Office Word</Application>
  <DocSecurity>0</DocSecurity>
  <Lines>15</Lines>
  <Paragraphs>4</Paragraphs>
  <ScaleCrop>false</ScaleCrop>
  <Company/>
  <LinksUpToDate>false</LinksUpToDate>
  <CharactersWithSpaces>2180</CharactersWithSpaces>
  <SharedDoc>false</SharedDoc>
  <HLinks>
    <vt:vector size="30" baseType="variant">
      <vt:variant>
        <vt:i4>1179696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_Toc181963672</vt:lpwstr>
      </vt:variant>
      <vt:variant>
        <vt:i4>1179696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_Toc181963671</vt:lpwstr>
      </vt:variant>
      <vt:variant>
        <vt:i4>1179696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_Toc181963670</vt:lpwstr>
      </vt:variant>
      <vt:variant>
        <vt:i4>1245232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_Toc181963669</vt:lpwstr>
      </vt:variant>
      <vt:variant>
        <vt:i4>1245232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_Toc181963668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dc:description/>
  <cp:lastModifiedBy>Administrator</cp:lastModifiedBy>
  <cp:revision>2</cp:revision>
  <cp:lastPrinted>2024-11-11T06:15:00Z</cp:lastPrinted>
  <dcterms:created xsi:type="dcterms:W3CDTF">2024-11-12T01:46:00Z</dcterms:created>
  <dcterms:modified xsi:type="dcterms:W3CDTF">2024-11-12T01:46:00Z</dcterms:modified>
</cp:coreProperties>
</file>