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2EB" w:rsidRPr="00F376E0" w:rsidRDefault="00E432EB" w:rsidP="00E432EB">
      <w:pPr>
        <w:spacing w:line="480" w:lineRule="exact"/>
        <w:ind w:leftChars="0" w:left="0" w:firstLineChars="0" w:firstLine="0"/>
        <w:rPr>
          <w:rFonts w:hint="eastAsia"/>
          <w:b/>
          <w:bCs/>
          <w:sz w:val="36"/>
        </w:rPr>
      </w:pPr>
      <w:bookmarkStart w:id="0" w:name="_GoBack"/>
      <w:bookmarkEnd w:id="0"/>
      <w:r w:rsidRPr="00F376E0">
        <w:rPr>
          <w:rFonts w:hint="eastAsia"/>
          <w:b/>
          <w:bCs/>
          <w:sz w:val="36"/>
        </w:rPr>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1" w:name="_Toc97040678"/>
      <w:bookmarkStart w:id="2" w:name="_Toc96427247"/>
      <w:bookmarkStart w:id="3" w:name="_Toc92186426"/>
      <w:bookmarkStart w:id="4" w:name="_Toc61115175"/>
      <w:bookmarkStart w:id="5" w:name="_Toc27444258"/>
      <w:bookmarkStart w:id="6" w:name="_Toc60191644"/>
      <w:bookmarkStart w:id="7"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9B22CF" w:rsidRPr="00373689" w:rsidRDefault="009B22CF" w:rsidP="009B22CF">
      <w:pPr>
        <w:pStyle w:val="14"/>
        <w:ind w:left="198" w:hangingChars="70" w:hanging="198"/>
      </w:pPr>
      <w:bookmarkStart w:id="8" w:name="_Toc496025580"/>
      <w:bookmarkStart w:id="9" w:name="_Toc45801420"/>
      <w:bookmarkStart w:id="10" w:name="_Toc51004408"/>
      <w:bookmarkStart w:id="11" w:name="_Toc181783018"/>
      <w:r w:rsidRPr="00373689">
        <w:rPr>
          <w:rFonts w:hint="eastAsia"/>
        </w:rPr>
        <w:t>三、</w:t>
      </w:r>
      <w:r w:rsidR="00C47263" w:rsidRPr="00373689">
        <w:rPr>
          <w:rFonts w:hint="eastAsia"/>
        </w:rPr>
        <w:t>風</w:t>
      </w:r>
      <w:r w:rsidR="007721B6" w:rsidRPr="00373689">
        <w:rPr>
          <w:rFonts w:hint="eastAsia"/>
        </w:rPr>
        <w:t>訓</w:t>
      </w:r>
      <w:r w:rsidR="00C47263" w:rsidRPr="00373689">
        <w:rPr>
          <w:rFonts w:hint="eastAsia"/>
        </w:rPr>
        <w:t>公司112年底</w:t>
      </w:r>
      <w:r w:rsidR="008C4AF6" w:rsidRPr="00373689">
        <w:rPr>
          <w:rFonts w:hint="eastAsia"/>
        </w:rPr>
        <w:t>長天期</w:t>
      </w:r>
      <w:r w:rsidR="00C47263" w:rsidRPr="00373689">
        <w:rPr>
          <w:rFonts w:hint="eastAsia"/>
        </w:rPr>
        <w:t>應收帳款大幅增加</w:t>
      </w:r>
      <w:r w:rsidR="00FD2AC8" w:rsidRPr="00FD2AC8">
        <w:rPr>
          <w:rFonts w:hint="eastAsia"/>
        </w:rPr>
        <w:t>，允宜督促加強客戶授信評估並積極催收款項，以降低公司財務風險</w:t>
      </w:r>
      <w:bookmarkEnd w:id="11"/>
    </w:p>
    <w:p w:rsidR="00D22FC0" w:rsidRPr="00F376E0" w:rsidRDefault="00D22FC0" w:rsidP="00D22FC0">
      <w:pPr>
        <w:ind w:left="566" w:firstLine="566"/>
        <w:rPr>
          <w:rFonts w:hint="eastAsia"/>
        </w:rPr>
      </w:pPr>
      <w:r w:rsidRPr="00F376E0">
        <w:rPr>
          <w:rFonts w:hint="eastAsia"/>
        </w:rPr>
        <w:t>港務公司11</w:t>
      </w:r>
      <w:r w:rsidR="00250D6E" w:rsidRPr="00F376E0">
        <w:rPr>
          <w:rFonts w:hint="eastAsia"/>
        </w:rPr>
        <w:t>4</w:t>
      </w:r>
      <w:r w:rsidRPr="00F376E0">
        <w:rPr>
          <w:rFonts w:hint="eastAsia"/>
        </w:rPr>
        <w:t>年度「營業外收入-採用權益法認列之子公司、關聯企業及合資利益之份額」編列轉投資臺灣風能訓練股份有限公司</w:t>
      </w:r>
      <w:r w:rsidRPr="00F376E0">
        <w:t>(</w:t>
      </w:r>
      <w:r w:rsidRPr="00F376E0">
        <w:rPr>
          <w:rFonts w:hint="eastAsia"/>
        </w:rPr>
        <w:t>以下簡稱風訓公司</w:t>
      </w:r>
      <w:r w:rsidRPr="00F376E0">
        <w:t>)</w:t>
      </w:r>
      <w:r w:rsidRPr="00F376E0">
        <w:rPr>
          <w:rFonts w:hint="eastAsia"/>
        </w:rPr>
        <w:t>按權益法認列之投資利益1</w:t>
      </w:r>
      <w:r w:rsidR="00250D6E" w:rsidRPr="00F376E0">
        <w:rPr>
          <w:rFonts w:hint="eastAsia"/>
        </w:rPr>
        <w:t>95</w:t>
      </w:r>
      <w:r w:rsidRPr="00F376E0">
        <w:rPr>
          <w:rFonts w:hint="eastAsia"/>
        </w:rPr>
        <w:t>萬</w:t>
      </w:r>
      <w:r w:rsidR="00250D6E" w:rsidRPr="00F376E0">
        <w:rPr>
          <w:rFonts w:hint="eastAsia"/>
        </w:rPr>
        <w:t>8</w:t>
      </w:r>
      <w:r w:rsidR="00063BAB" w:rsidRPr="00F376E0">
        <w:rPr>
          <w:rFonts w:hint="eastAsia"/>
        </w:rPr>
        <w:t>千</w:t>
      </w:r>
      <w:r w:rsidRPr="00F376E0">
        <w:rPr>
          <w:rFonts w:hint="eastAsia"/>
        </w:rPr>
        <w:t>元</w:t>
      </w:r>
      <w:r w:rsidR="00556194" w:rsidRPr="00F376E0">
        <w:rPr>
          <w:rFonts w:hint="eastAsia"/>
        </w:rPr>
        <w:t>；港務公司於107年投資風訓公司</w:t>
      </w:r>
      <w:r w:rsidR="00556194" w:rsidRPr="00F376E0">
        <w:t>2,800萬元，持股28%，為最大股東</w:t>
      </w:r>
      <w:r w:rsidRPr="00F376E0">
        <w:rPr>
          <w:rFonts w:hint="eastAsia"/>
        </w:rPr>
        <w:t>。</w:t>
      </w:r>
      <w:r w:rsidRPr="00F376E0">
        <w:rPr>
          <w:rFonts w:hint="eastAsia"/>
          <w:lang w:eastAsia="zh-HK"/>
        </w:rPr>
        <w:t>經查</w:t>
      </w:r>
      <w:r w:rsidRPr="00F376E0">
        <w:rPr>
          <w:rFonts w:hint="eastAsia"/>
        </w:rPr>
        <w:t>：</w:t>
      </w:r>
    </w:p>
    <w:p w:rsidR="009B22CF" w:rsidRPr="00F376E0" w:rsidRDefault="00063BAB" w:rsidP="00055C56">
      <w:pPr>
        <w:pStyle w:val="a6"/>
        <w:ind w:left="849" w:hanging="283"/>
        <w:rPr>
          <w:rFonts w:hint="eastAsia"/>
          <w:b/>
        </w:rPr>
      </w:pPr>
      <w:r w:rsidRPr="00F376E0">
        <w:rPr>
          <w:rFonts w:hint="eastAsia"/>
          <w:b/>
        </w:rPr>
        <w:t>(一)</w:t>
      </w:r>
      <w:r w:rsidR="00884865" w:rsidRPr="00F376E0">
        <w:rPr>
          <w:rFonts w:hint="eastAsia"/>
          <w:b/>
        </w:rPr>
        <w:t>風訓公司</w:t>
      </w:r>
      <w:r w:rsidR="0076619F" w:rsidRPr="00F376E0">
        <w:rPr>
          <w:rFonts w:hint="eastAsia"/>
          <w:b/>
        </w:rPr>
        <w:t>成立</w:t>
      </w:r>
      <w:r w:rsidR="002D7260" w:rsidRPr="00F376E0">
        <w:rPr>
          <w:rFonts w:hint="eastAsia"/>
          <w:b/>
        </w:rPr>
        <w:t>目的</w:t>
      </w:r>
      <w:r w:rsidR="0076619F" w:rsidRPr="00F376E0">
        <w:rPr>
          <w:rFonts w:hint="eastAsia"/>
          <w:b/>
        </w:rPr>
        <w:t>及</w:t>
      </w:r>
      <w:r w:rsidR="00884865" w:rsidRPr="00F376E0">
        <w:rPr>
          <w:rFonts w:hint="eastAsia"/>
          <w:b/>
        </w:rPr>
        <w:t>辦理情形</w:t>
      </w:r>
    </w:p>
    <w:p w:rsidR="00055C56" w:rsidRPr="00F376E0" w:rsidRDefault="00884865" w:rsidP="00884865">
      <w:pPr>
        <w:pStyle w:val="23"/>
        <w:ind w:left="849" w:firstLine="566"/>
        <w:rPr>
          <w:lang w:eastAsia="zh-HK"/>
        </w:rPr>
      </w:pPr>
      <w:r w:rsidRPr="00F376E0">
        <w:rPr>
          <w:rFonts w:hint="eastAsia"/>
          <w:lang w:eastAsia="zh-HK"/>
        </w:rPr>
        <w:t>配合政府離岸風電再生能源產業發展政策，</w:t>
      </w:r>
      <w:r w:rsidR="00703FFF" w:rsidRPr="00F376E0">
        <w:rPr>
          <w:rFonts w:hint="eastAsia"/>
        </w:rPr>
        <w:t>港務公司</w:t>
      </w:r>
      <w:r w:rsidR="00703FFF" w:rsidRPr="00F376E0">
        <w:rPr>
          <w:rFonts w:hint="eastAsia"/>
          <w:lang w:eastAsia="zh-HK"/>
        </w:rPr>
        <w:t>結合國際風電訓練經營業者及國內離岸風電</w:t>
      </w:r>
      <w:r w:rsidR="00703FFF" w:rsidRPr="00F376E0">
        <w:rPr>
          <w:rFonts w:hint="eastAsia"/>
        </w:rPr>
        <w:t>要角</w:t>
      </w:r>
      <w:r w:rsidR="00B4288C" w:rsidRPr="00F376E0">
        <w:rPr>
          <w:rFonts w:hint="eastAsia"/>
        </w:rPr>
        <w:t>於107年5月</w:t>
      </w:r>
      <w:r w:rsidR="00703FFF" w:rsidRPr="00F376E0">
        <w:rPr>
          <w:rFonts w:hint="eastAsia"/>
          <w:lang w:eastAsia="zh-HK"/>
        </w:rPr>
        <w:t>共同籌組</w:t>
      </w:r>
      <w:r w:rsidR="00B4288C" w:rsidRPr="00F376E0">
        <w:rPr>
          <w:rFonts w:hint="eastAsia"/>
        </w:rPr>
        <w:t>成立</w:t>
      </w:r>
      <w:r w:rsidR="00703FFF" w:rsidRPr="00F376E0">
        <w:rPr>
          <w:rFonts w:hint="eastAsia"/>
          <w:lang w:eastAsia="zh-HK"/>
        </w:rPr>
        <w:t>風訓公司，提供風電產業人才培訓能量。</w:t>
      </w:r>
      <w:r w:rsidR="00461F0E" w:rsidRPr="00F376E0">
        <w:rPr>
          <w:rFonts w:hint="eastAsia"/>
        </w:rPr>
        <w:t>風訓公司引進國際風能組織</w:t>
      </w:r>
      <w:r w:rsidR="00461F0E" w:rsidRPr="00F376E0">
        <w:t>(GWO)制定</w:t>
      </w:r>
      <w:r w:rsidR="00461F0E" w:rsidRPr="00F376E0">
        <w:rPr>
          <w:rFonts w:hint="eastAsia"/>
        </w:rPr>
        <w:t>之</w:t>
      </w:r>
      <w:r w:rsidR="00461F0E" w:rsidRPr="00F376E0">
        <w:t>基本安全訓練標準規範，開辦離岸</w:t>
      </w:r>
      <w:r w:rsidR="00461F0E" w:rsidRPr="00F376E0">
        <w:lastRenderedPageBreak/>
        <w:t>風電相關訓練課程</w:t>
      </w:r>
      <w:r w:rsidR="00461F0E" w:rsidRPr="00F376E0">
        <w:rPr>
          <w:rFonts w:hint="eastAsia"/>
        </w:rPr>
        <w:t>，</w:t>
      </w:r>
      <w:r w:rsidR="00910BCF" w:rsidRPr="00F376E0">
        <w:rPr>
          <w:rFonts w:hint="eastAsia"/>
        </w:rPr>
        <w:t>包括</w:t>
      </w:r>
      <w:r w:rsidR="00750A50" w:rsidRPr="00F376E0">
        <w:rPr>
          <w:rFonts w:hint="eastAsia"/>
        </w:rPr>
        <w:t>除了</w:t>
      </w:r>
      <w:r w:rsidR="00750A50" w:rsidRPr="00F376E0">
        <w:t>GWO基礎技術訓練(BTT)外，亦提供GWO基礎安全訓練課程(BST)</w:t>
      </w:r>
      <w:r w:rsidR="00910BCF" w:rsidRPr="00F376E0">
        <w:rPr>
          <w:rFonts w:hint="eastAsia"/>
        </w:rPr>
        <w:t>等</w:t>
      </w:r>
      <w:r w:rsidR="0087006C" w:rsidRPr="00F376E0">
        <w:rPr>
          <w:rStyle w:val="af4"/>
        </w:rPr>
        <w:footnoteReference w:id="1"/>
      </w:r>
      <w:r w:rsidR="00FB2B24" w:rsidRPr="00F376E0">
        <w:rPr>
          <w:rFonts w:hint="eastAsia"/>
        </w:rPr>
        <w:t>，訓練班次</w:t>
      </w:r>
      <w:r w:rsidR="0076619F" w:rsidRPr="00F376E0">
        <w:rPr>
          <w:rFonts w:hint="eastAsia"/>
        </w:rPr>
        <w:t>、人次</w:t>
      </w:r>
      <w:r w:rsidR="00FB2B24" w:rsidRPr="00F376E0">
        <w:rPr>
          <w:rFonts w:hint="eastAsia"/>
        </w:rPr>
        <w:t>由108年</w:t>
      </w:r>
      <w:r w:rsidR="005C7408" w:rsidRPr="00F376E0">
        <w:rPr>
          <w:rFonts w:hint="eastAsia"/>
        </w:rPr>
        <w:t>之</w:t>
      </w:r>
      <w:r w:rsidR="00FB2B24" w:rsidRPr="00F376E0">
        <w:rPr>
          <w:rFonts w:hint="eastAsia"/>
        </w:rPr>
        <w:t>13班</w:t>
      </w:r>
      <w:r w:rsidR="005C7408" w:rsidRPr="00F376E0">
        <w:rPr>
          <w:rFonts w:hint="eastAsia"/>
        </w:rPr>
        <w:t>、</w:t>
      </w:r>
      <w:r w:rsidR="0076619F" w:rsidRPr="00F376E0">
        <w:rPr>
          <w:rFonts w:hint="eastAsia"/>
        </w:rPr>
        <w:t>104人，</w:t>
      </w:r>
      <w:r w:rsidR="005C7408" w:rsidRPr="00F376E0">
        <w:rPr>
          <w:rFonts w:hint="eastAsia"/>
        </w:rPr>
        <w:t>逐年成長</w:t>
      </w:r>
      <w:r w:rsidR="00FB2B24" w:rsidRPr="00F376E0">
        <w:rPr>
          <w:rFonts w:hint="eastAsia"/>
        </w:rPr>
        <w:t>至11</w:t>
      </w:r>
      <w:r w:rsidR="00255974" w:rsidRPr="00F376E0">
        <w:rPr>
          <w:rFonts w:hint="eastAsia"/>
        </w:rPr>
        <w:t>2</w:t>
      </w:r>
      <w:r w:rsidR="00FB2B24" w:rsidRPr="00F376E0">
        <w:rPr>
          <w:rFonts w:hint="eastAsia"/>
        </w:rPr>
        <w:t>年</w:t>
      </w:r>
      <w:r w:rsidR="005C7408" w:rsidRPr="00F376E0">
        <w:rPr>
          <w:rFonts w:hint="eastAsia"/>
        </w:rPr>
        <w:t>之</w:t>
      </w:r>
      <w:r w:rsidR="00255974" w:rsidRPr="00F376E0">
        <w:rPr>
          <w:rFonts w:hint="eastAsia"/>
        </w:rPr>
        <w:t>20</w:t>
      </w:r>
      <w:r w:rsidR="0023512D" w:rsidRPr="00F376E0">
        <w:rPr>
          <w:rFonts w:hint="eastAsia"/>
        </w:rPr>
        <w:t>4</w:t>
      </w:r>
      <w:r w:rsidR="00FB2B24" w:rsidRPr="00F376E0">
        <w:rPr>
          <w:rFonts w:hint="eastAsia"/>
        </w:rPr>
        <w:t>班、</w:t>
      </w:r>
      <w:r w:rsidR="0076619F" w:rsidRPr="00F376E0">
        <w:rPr>
          <w:rFonts w:hint="eastAsia"/>
        </w:rPr>
        <w:t>1</w:t>
      </w:r>
      <w:r w:rsidR="0076619F" w:rsidRPr="00F376E0">
        <w:t>,3</w:t>
      </w:r>
      <w:r w:rsidR="00255974" w:rsidRPr="00F376E0">
        <w:rPr>
          <w:rFonts w:hint="eastAsia"/>
        </w:rPr>
        <w:t>78</w:t>
      </w:r>
      <w:r w:rsidR="0076619F" w:rsidRPr="00F376E0">
        <w:rPr>
          <w:rFonts w:hint="eastAsia"/>
        </w:rPr>
        <w:t>人，11</w:t>
      </w:r>
      <w:r w:rsidR="00255974" w:rsidRPr="00F376E0">
        <w:rPr>
          <w:rFonts w:hint="eastAsia"/>
        </w:rPr>
        <w:t>3</w:t>
      </w:r>
      <w:r w:rsidR="0076619F" w:rsidRPr="00F376E0">
        <w:rPr>
          <w:rFonts w:hint="eastAsia"/>
        </w:rPr>
        <w:t>年</w:t>
      </w:r>
      <w:r w:rsidR="00573889" w:rsidRPr="00F376E0">
        <w:rPr>
          <w:rFonts w:hint="eastAsia"/>
        </w:rPr>
        <w:t>截至7月底</w:t>
      </w:r>
      <w:r w:rsidR="0076619F" w:rsidRPr="00F376E0">
        <w:rPr>
          <w:rFonts w:hint="eastAsia"/>
        </w:rPr>
        <w:t>為1</w:t>
      </w:r>
      <w:r w:rsidR="009000F2" w:rsidRPr="00F376E0">
        <w:rPr>
          <w:rFonts w:hint="eastAsia"/>
        </w:rPr>
        <w:t>1</w:t>
      </w:r>
      <w:r w:rsidR="00255974" w:rsidRPr="00F376E0">
        <w:rPr>
          <w:rFonts w:hint="eastAsia"/>
        </w:rPr>
        <w:t>7</w:t>
      </w:r>
      <w:r w:rsidR="0076619F" w:rsidRPr="00F376E0">
        <w:rPr>
          <w:rFonts w:hint="eastAsia"/>
        </w:rPr>
        <w:t>班、</w:t>
      </w:r>
      <w:r w:rsidR="00255974" w:rsidRPr="00F376E0">
        <w:rPr>
          <w:rFonts w:hint="eastAsia"/>
        </w:rPr>
        <w:t>794</w:t>
      </w:r>
      <w:r w:rsidR="0023512D" w:rsidRPr="00F376E0">
        <w:rPr>
          <w:rFonts w:hint="eastAsia"/>
        </w:rPr>
        <w:t>人</w:t>
      </w:r>
      <w:r w:rsidR="0076619F" w:rsidRPr="00F376E0">
        <w:rPr>
          <w:rFonts w:hint="eastAsia"/>
        </w:rPr>
        <w:t>(詳表1)。</w:t>
      </w:r>
    </w:p>
    <w:p w:rsidR="00255974" w:rsidRPr="00F376E0" w:rsidRDefault="00055C56" w:rsidP="005D3D2F">
      <w:pPr>
        <w:spacing w:line="400" w:lineRule="exact"/>
        <w:ind w:leftChars="0" w:left="0" w:firstLineChars="0" w:firstLine="0"/>
        <w:rPr>
          <w:rFonts w:hint="eastAsia"/>
          <w:b/>
        </w:rPr>
      </w:pPr>
      <w:r w:rsidRPr="00F376E0">
        <w:rPr>
          <w:rFonts w:hint="eastAsia"/>
          <w:b/>
          <w:lang w:eastAsia="zh-HK"/>
        </w:rPr>
        <w:t>表</w:t>
      </w:r>
      <w:r w:rsidRPr="00F376E0">
        <w:rPr>
          <w:rFonts w:hint="eastAsia"/>
          <w:b/>
        </w:rPr>
        <w:t>1 風訓公司</w:t>
      </w:r>
      <w:r w:rsidR="00B4288C" w:rsidRPr="00F376E0">
        <w:rPr>
          <w:rFonts w:hint="eastAsia"/>
          <w:b/>
        </w:rPr>
        <w:t>歷</w:t>
      </w:r>
      <w:r w:rsidRPr="00F376E0">
        <w:rPr>
          <w:rFonts w:hint="eastAsia"/>
          <w:b/>
        </w:rPr>
        <w:t>年</w:t>
      </w:r>
      <w:r w:rsidR="00B4288C" w:rsidRPr="00F376E0">
        <w:rPr>
          <w:rFonts w:hint="eastAsia"/>
          <w:b/>
        </w:rPr>
        <w:t>辦理</w:t>
      </w:r>
      <w:r w:rsidRPr="00F376E0">
        <w:rPr>
          <w:rFonts w:hint="eastAsia"/>
          <w:b/>
        </w:rPr>
        <w:t>訓練</w:t>
      </w:r>
      <w:r w:rsidR="00884865" w:rsidRPr="00F376E0">
        <w:rPr>
          <w:rFonts w:hint="eastAsia"/>
          <w:b/>
        </w:rPr>
        <w:t>課</w:t>
      </w:r>
      <w:r w:rsidR="005C7408" w:rsidRPr="00F376E0">
        <w:rPr>
          <w:rFonts w:hint="eastAsia"/>
          <w:b/>
        </w:rPr>
        <w:t xml:space="preserve">程班次及人次統計表      </w:t>
      </w:r>
    </w:p>
    <w:tbl>
      <w:tblPr>
        <w:tblW w:w="8496"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19"/>
        <w:gridCol w:w="1183"/>
        <w:gridCol w:w="1184"/>
        <w:gridCol w:w="1183"/>
        <w:gridCol w:w="1184"/>
        <w:gridCol w:w="1183"/>
        <w:gridCol w:w="1460"/>
      </w:tblGrid>
      <w:tr w:rsidR="002D7260" w:rsidRPr="00F376E0" w:rsidTr="005A27C6">
        <w:trPr>
          <w:trHeight w:val="455"/>
        </w:trPr>
        <w:tc>
          <w:tcPr>
            <w:tcW w:w="1119" w:type="dxa"/>
            <w:tcBorders>
              <w:left w:val="single" w:sz="12" w:space="0" w:color="auto"/>
            </w:tcBorders>
            <w:shd w:val="clear" w:color="auto" w:fill="auto"/>
            <w:vAlign w:val="center"/>
          </w:tcPr>
          <w:p w:rsidR="005C7408" w:rsidRPr="00F376E0" w:rsidRDefault="005C7408" w:rsidP="005C7408">
            <w:pPr>
              <w:pStyle w:val="142"/>
              <w:jc w:val="center"/>
            </w:pPr>
            <w:r w:rsidRPr="00F376E0">
              <w:rPr>
                <w:rFonts w:hint="eastAsia"/>
              </w:rPr>
              <w:t>項目/年</w:t>
            </w:r>
          </w:p>
        </w:tc>
        <w:tc>
          <w:tcPr>
            <w:tcW w:w="1183" w:type="dxa"/>
            <w:shd w:val="clear" w:color="auto" w:fill="auto"/>
            <w:vAlign w:val="center"/>
            <w:hideMark/>
          </w:tcPr>
          <w:p w:rsidR="005C7408" w:rsidRPr="00F376E0" w:rsidRDefault="005C7408" w:rsidP="00255974">
            <w:pPr>
              <w:pStyle w:val="142"/>
              <w:jc w:val="center"/>
              <w:rPr>
                <w:rFonts w:ascii="Times New Roman" w:eastAsia="新細明體" w:hAnsi="Times New Roman" w:hint="eastAsia"/>
              </w:rPr>
            </w:pPr>
            <w:r w:rsidRPr="00F376E0">
              <w:rPr>
                <w:rFonts w:ascii="Times New Roman" w:eastAsia="新細明體" w:hAnsi="Times New Roman"/>
              </w:rPr>
              <w:t>108</w:t>
            </w:r>
            <w:r w:rsidRPr="00F376E0">
              <w:rPr>
                <w:rFonts w:hint="eastAsia"/>
              </w:rPr>
              <w:t>年</w:t>
            </w:r>
          </w:p>
        </w:tc>
        <w:tc>
          <w:tcPr>
            <w:tcW w:w="1184" w:type="dxa"/>
            <w:shd w:val="clear" w:color="auto" w:fill="auto"/>
            <w:vAlign w:val="center"/>
            <w:hideMark/>
          </w:tcPr>
          <w:p w:rsidR="005C7408" w:rsidRPr="00F376E0" w:rsidRDefault="005C7408" w:rsidP="00255974">
            <w:pPr>
              <w:pStyle w:val="142"/>
              <w:jc w:val="center"/>
              <w:rPr>
                <w:rFonts w:ascii="Times New Roman" w:eastAsia="新細明體" w:hAnsi="Times New Roman"/>
              </w:rPr>
            </w:pPr>
            <w:r w:rsidRPr="00F376E0">
              <w:rPr>
                <w:rFonts w:ascii="Times New Roman" w:eastAsia="新細明體" w:hAnsi="Times New Roman"/>
              </w:rPr>
              <w:t>109</w:t>
            </w:r>
            <w:r w:rsidRPr="00F376E0">
              <w:rPr>
                <w:rFonts w:hint="eastAsia"/>
              </w:rPr>
              <w:t>年</w:t>
            </w:r>
          </w:p>
        </w:tc>
        <w:tc>
          <w:tcPr>
            <w:tcW w:w="1183" w:type="dxa"/>
            <w:shd w:val="clear" w:color="auto" w:fill="auto"/>
            <w:vAlign w:val="center"/>
            <w:hideMark/>
          </w:tcPr>
          <w:p w:rsidR="005C7408" w:rsidRPr="00F376E0" w:rsidRDefault="005C7408" w:rsidP="00255974">
            <w:pPr>
              <w:pStyle w:val="142"/>
              <w:jc w:val="center"/>
              <w:rPr>
                <w:rFonts w:ascii="Times New Roman" w:eastAsia="新細明體" w:hAnsi="Times New Roman"/>
              </w:rPr>
            </w:pPr>
            <w:r w:rsidRPr="00F376E0">
              <w:rPr>
                <w:rFonts w:ascii="Times New Roman" w:eastAsia="新細明體" w:hAnsi="Times New Roman"/>
              </w:rPr>
              <w:t>110</w:t>
            </w:r>
            <w:r w:rsidRPr="00F376E0">
              <w:rPr>
                <w:rFonts w:hint="eastAsia"/>
              </w:rPr>
              <w:t>年</w:t>
            </w:r>
          </w:p>
        </w:tc>
        <w:tc>
          <w:tcPr>
            <w:tcW w:w="1184" w:type="dxa"/>
            <w:shd w:val="clear" w:color="auto" w:fill="auto"/>
            <w:vAlign w:val="center"/>
            <w:hideMark/>
          </w:tcPr>
          <w:p w:rsidR="005C7408" w:rsidRPr="00F376E0" w:rsidRDefault="005C7408" w:rsidP="00255974">
            <w:pPr>
              <w:pStyle w:val="142"/>
              <w:jc w:val="center"/>
              <w:rPr>
                <w:rFonts w:ascii="Times New Roman" w:eastAsia="新細明體" w:hAnsi="Times New Roman"/>
              </w:rPr>
            </w:pPr>
            <w:r w:rsidRPr="00F376E0">
              <w:rPr>
                <w:rFonts w:ascii="Times New Roman" w:eastAsia="新細明體" w:hAnsi="Times New Roman"/>
              </w:rPr>
              <w:t>111</w:t>
            </w:r>
            <w:r w:rsidRPr="00F376E0">
              <w:rPr>
                <w:rFonts w:hint="eastAsia"/>
              </w:rPr>
              <w:t>年</w:t>
            </w:r>
          </w:p>
        </w:tc>
        <w:tc>
          <w:tcPr>
            <w:tcW w:w="1183" w:type="dxa"/>
            <w:shd w:val="clear" w:color="auto" w:fill="auto"/>
            <w:vAlign w:val="center"/>
            <w:hideMark/>
          </w:tcPr>
          <w:p w:rsidR="005C7408" w:rsidRPr="00F376E0" w:rsidRDefault="005C7408" w:rsidP="00255974">
            <w:pPr>
              <w:pStyle w:val="142"/>
              <w:jc w:val="center"/>
              <w:rPr>
                <w:rFonts w:ascii="Times New Roman" w:eastAsia="新細明體" w:hAnsi="Times New Roman"/>
              </w:rPr>
            </w:pPr>
            <w:r w:rsidRPr="00F376E0">
              <w:rPr>
                <w:rFonts w:ascii="Times New Roman" w:eastAsia="新細明體" w:hAnsi="Times New Roman"/>
              </w:rPr>
              <w:t>112</w:t>
            </w:r>
            <w:r w:rsidRPr="00F376E0">
              <w:rPr>
                <w:rFonts w:hint="eastAsia"/>
              </w:rPr>
              <w:t>年</w:t>
            </w:r>
          </w:p>
        </w:tc>
        <w:tc>
          <w:tcPr>
            <w:tcW w:w="1460" w:type="dxa"/>
            <w:shd w:val="clear" w:color="auto" w:fill="auto"/>
            <w:vAlign w:val="center"/>
            <w:hideMark/>
          </w:tcPr>
          <w:p w:rsidR="005C7408" w:rsidRPr="005D3D2F" w:rsidRDefault="005C7408" w:rsidP="005D3D2F">
            <w:pPr>
              <w:pStyle w:val="142"/>
              <w:jc w:val="center"/>
            </w:pPr>
            <w:r w:rsidRPr="00F376E0">
              <w:rPr>
                <w:rFonts w:ascii="Times New Roman" w:eastAsia="新細明體" w:hAnsi="Times New Roman"/>
              </w:rPr>
              <w:t>113</w:t>
            </w:r>
            <w:r w:rsidRPr="00F376E0">
              <w:rPr>
                <w:rFonts w:hint="eastAsia"/>
              </w:rPr>
              <w:t>年</w:t>
            </w:r>
            <w:r w:rsidRPr="00F376E0">
              <w:rPr>
                <w:rFonts w:ascii="Times New Roman" w:eastAsia="新細明體" w:hAnsi="Times New Roman"/>
              </w:rPr>
              <w:t>1-7</w:t>
            </w:r>
            <w:r w:rsidRPr="00F376E0">
              <w:rPr>
                <w:rFonts w:hint="eastAsia"/>
              </w:rPr>
              <w:t>月</w:t>
            </w:r>
          </w:p>
        </w:tc>
      </w:tr>
      <w:tr w:rsidR="002D7260" w:rsidRPr="00F376E0" w:rsidTr="005A27C6">
        <w:trPr>
          <w:trHeight w:val="255"/>
        </w:trPr>
        <w:tc>
          <w:tcPr>
            <w:tcW w:w="1119" w:type="dxa"/>
            <w:shd w:val="clear" w:color="auto" w:fill="auto"/>
            <w:vAlign w:val="center"/>
            <w:hideMark/>
          </w:tcPr>
          <w:p w:rsidR="005C7408" w:rsidRPr="00F376E0" w:rsidRDefault="005C7408" w:rsidP="005C7408">
            <w:pPr>
              <w:pStyle w:val="142"/>
              <w:jc w:val="center"/>
              <w:rPr>
                <w:rFonts w:hint="eastAsia"/>
              </w:rPr>
            </w:pPr>
            <w:r w:rsidRPr="00F376E0">
              <w:rPr>
                <w:rFonts w:hint="eastAsia"/>
              </w:rPr>
              <w:t>班次</w:t>
            </w:r>
          </w:p>
        </w:tc>
        <w:tc>
          <w:tcPr>
            <w:tcW w:w="1183" w:type="dxa"/>
            <w:shd w:val="clear" w:color="auto" w:fill="auto"/>
            <w:vAlign w:val="center"/>
            <w:hideMark/>
          </w:tcPr>
          <w:p w:rsidR="005C7408" w:rsidRPr="00F376E0" w:rsidRDefault="005C7408" w:rsidP="00255974">
            <w:pPr>
              <w:pStyle w:val="142"/>
              <w:jc w:val="right"/>
              <w:rPr>
                <w:rFonts w:ascii="Times New Roman" w:eastAsia="新細明體" w:hAnsi="Times New Roman" w:hint="eastAsia"/>
              </w:rPr>
            </w:pPr>
            <w:r w:rsidRPr="00F376E0">
              <w:rPr>
                <w:rFonts w:ascii="Times New Roman" w:eastAsia="新細明體" w:hAnsi="Times New Roman"/>
              </w:rPr>
              <w:t>13</w:t>
            </w:r>
          </w:p>
        </w:tc>
        <w:tc>
          <w:tcPr>
            <w:tcW w:w="1184"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58</w:t>
            </w:r>
          </w:p>
        </w:tc>
        <w:tc>
          <w:tcPr>
            <w:tcW w:w="1183"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93</w:t>
            </w:r>
          </w:p>
        </w:tc>
        <w:tc>
          <w:tcPr>
            <w:tcW w:w="1184"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156</w:t>
            </w:r>
          </w:p>
        </w:tc>
        <w:tc>
          <w:tcPr>
            <w:tcW w:w="1183"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204</w:t>
            </w:r>
          </w:p>
        </w:tc>
        <w:tc>
          <w:tcPr>
            <w:tcW w:w="1460"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117</w:t>
            </w:r>
          </w:p>
        </w:tc>
      </w:tr>
      <w:tr w:rsidR="002D7260" w:rsidRPr="00F376E0" w:rsidTr="005A27C6">
        <w:trPr>
          <w:trHeight w:val="255"/>
        </w:trPr>
        <w:tc>
          <w:tcPr>
            <w:tcW w:w="1119" w:type="dxa"/>
            <w:shd w:val="clear" w:color="auto" w:fill="auto"/>
            <w:vAlign w:val="center"/>
            <w:hideMark/>
          </w:tcPr>
          <w:p w:rsidR="005C7408" w:rsidRPr="00F376E0" w:rsidRDefault="005C7408" w:rsidP="005C7408">
            <w:pPr>
              <w:pStyle w:val="142"/>
              <w:jc w:val="center"/>
            </w:pPr>
            <w:r w:rsidRPr="00F376E0">
              <w:rPr>
                <w:rFonts w:hint="eastAsia"/>
              </w:rPr>
              <w:t>人次</w:t>
            </w:r>
          </w:p>
        </w:tc>
        <w:tc>
          <w:tcPr>
            <w:tcW w:w="1183" w:type="dxa"/>
            <w:shd w:val="clear" w:color="auto" w:fill="auto"/>
            <w:vAlign w:val="center"/>
            <w:hideMark/>
          </w:tcPr>
          <w:p w:rsidR="005C7408" w:rsidRPr="00F376E0" w:rsidRDefault="005C7408" w:rsidP="00255974">
            <w:pPr>
              <w:pStyle w:val="142"/>
              <w:jc w:val="right"/>
              <w:rPr>
                <w:rFonts w:ascii="Times New Roman" w:eastAsia="新細明體" w:hAnsi="Times New Roman" w:hint="eastAsia"/>
              </w:rPr>
            </w:pPr>
            <w:r w:rsidRPr="00F376E0">
              <w:rPr>
                <w:rFonts w:ascii="Times New Roman" w:eastAsia="新細明體" w:hAnsi="Times New Roman"/>
              </w:rPr>
              <w:t>104</w:t>
            </w:r>
          </w:p>
        </w:tc>
        <w:tc>
          <w:tcPr>
            <w:tcW w:w="1184"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608</w:t>
            </w:r>
          </w:p>
        </w:tc>
        <w:tc>
          <w:tcPr>
            <w:tcW w:w="1183"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847</w:t>
            </w:r>
          </w:p>
        </w:tc>
        <w:tc>
          <w:tcPr>
            <w:tcW w:w="1184"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1,329</w:t>
            </w:r>
          </w:p>
        </w:tc>
        <w:tc>
          <w:tcPr>
            <w:tcW w:w="1183"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1,378</w:t>
            </w:r>
          </w:p>
        </w:tc>
        <w:tc>
          <w:tcPr>
            <w:tcW w:w="1460" w:type="dxa"/>
            <w:shd w:val="clear" w:color="auto" w:fill="auto"/>
            <w:vAlign w:val="center"/>
            <w:hideMark/>
          </w:tcPr>
          <w:p w:rsidR="005C7408" w:rsidRPr="00F376E0" w:rsidRDefault="005C7408" w:rsidP="00255974">
            <w:pPr>
              <w:pStyle w:val="142"/>
              <w:jc w:val="right"/>
              <w:rPr>
                <w:rFonts w:ascii="Times New Roman" w:eastAsia="新細明體" w:hAnsi="Times New Roman"/>
              </w:rPr>
            </w:pPr>
            <w:r w:rsidRPr="00F376E0">
              <w:rPr>
                <w:rFonts w:ascii="Times New Roman" w:eastAsia="新細明體" w:hAnsi="Times New Roman"/>
              </w:rPr>
              <w:t>794</w:t>
            </w:r>
          </w:p>
        </w:tc>
      </w:tr>
    </w:tbl>
    <w:p w:rsidR="005C7408" w:rsidRPr="00F376E0" w:rsidRDefault="005C7408" w:rsidP="005D3D2F">
      <w:pPr>
        <w:pStyle w:val="142"/>
        <w:spacing w:line="240" w:lineRule="exact"/>
        <w:ind w:left="1203" w:rightChars="-2" w:right="-6" w:hangingChars="495" w:hanging="1203"/>
        <w:jc w:val="both"/>
        <w:rPr>
          <w:rFonts w:hint="eastAsia"/>
          <w:bCs/>
        </w:rPr>
      </w:pPr>
      <w:r w:rsidRPr="00F376E0">
        <w:rPr>
          <w:rFonts w:hint="eastAsia"/>
        </w:rPr>
        <w:t>說    明</w:t>
      </w:r>
      <w:r w:rsidRPr="00F376E0">
        <w:rPr>
          <w:rFonts w:ascii="新細明體" w:eastAsia="新細明體" w:hAnsi="新細明體" w:hint="eastAsia"/>
        </w:rPr>
        <w:t>：</w:t>
      </w:r>
      <w:r w:rsidRPr="00F376E0">
        <w:rPr>
          <w:rFonts w:hint="eastAsia"/>
          <w:bCs/>
        </w:rPr>
        <w:t>風訓公司訓練項目主要有基礎安全</w:t>
      </w:r>
      <w:r w:rsidRPr="00F376E0">
        <w:rPr>
          <w:bCs/>
        </w:rPr>
        <w:t>(BST)</w:t>
      </w:r>
      <w:r w:rsidRPr="00F376E0">
        <w:rPr>
          <w:rFonts w:hint="eastAsia"/>
          <w:bCs/>
        </w:rPr>
        <w:t>、基礎安全訓練</w:t>
      </w:r>
      <w:r w:rsidRPr="00F376E0">
        <w:rPr>
          <w:bCs/>
        </w:rPr>
        <w:t>(BST-R)</w:t>
      </w:r>
      <w:r w:rsidRPr="00F376E0">
        <w:rPr>
          <w:rFonts w:hint="eastAsia"/>
          <w:bCs/>
        </w:rPr>
        <w:t>、基礎技術</w:t>
      </w:r>
      <w:r w:rsidRPr="00F376E0">
        <w:rPr>
          <w:bCs/>
        </w:rPr>
        <w:t>(BTT)</w:t>
      </w:r>
      <w:r w:rsidRPr="00F376E0">
        <w:rPr>
          <w:rFonts w:hint="eastAsia"/>
          <w:bCs/>
        </w:rPr>
        <w:t>、進階急救</w:t>
      </w:r>
      <w:r w:rsidRPr="00F376E0">
        <w:rPr>
          <w:bCs/>
        </w:rPr>
        <w:t>(EFA)</w:t>
      </w:r>
      <w:r w:rsidRPr="00F376E0">
        <w:rPr>
          <w:rFonts w:hint="eastAsia"/>
          <w:bCs/>
        </w:rPr>
        <w:t>、進階救援</w:t>
      </w:r>
      <w:r w:rsidRPr="00F376E0">
        <w:rPr>
          <w:bCs/>
        </w:rPr>
        <w:t>(ART)</w:t>
      </w:r>
      <w:r w:rsidRPr="00F376E0">
        <w:rPr>
          <w:rFonts w:hint="eastAsia"/>
          <w:bCs/>
        </w:rPr>
        <w:t>、吊掛指揮手</w:t>
      </w:r>
      <w:r w:rsidRPr="00F376E0">
        <w:rPr>
          <w:bCs/>
        </w:rPr>
        <w:t>(SLS)</w:t>
      </w:r>
      <w:r w:rsidRPr="00F376E0">
        <w:rPr>
          <w:rFonts w:hint="eastAsia"/>
          <w:bCs/>
        </w:rPr>
        <w:t>、電梯使用者</w:t>
      </w:r>
      <w:r w:rsidRPr="00F376E0">
        <w:rPr>
          <w:bCs/>
        </w:rPr>
        <w:t>(LU)</w:t>
      </w:r>
      <w:r w:rsidRPr="00F376E0">
        <w:rPr>
          <w:rFonts w:hint="eastAsia"/>
          <w:bCs/>
        </w:rPr>
        <w:t>、風場限制進入</w:t>
      </w:r>
      <w:r w:rsidRPr="00F376E0">
        <w:rPr>
          <w:bCs/>
        </w:rPr>
        <w:t>(WLA)</w:t>
      </w:r>
      <w:r w:rsidRPr="00F376E0">
        <w:rPr>
          <w:rFonts w:hint="eastAsia"/>
          <w:bCs/>
        </w:rPr>
        <w:t>、動態定位系統</w:t>
      </w:r>
      <w:r w:rsidRPr="00F376E0">
        <w:rPr>
          <w:bCs/>
        </w:rPr>
        <w:t>/</w:t>
      </w:r>
      <w:r w:rsidRPr="00F376E0">
        <w:rPr>
          <w:rFonts w:hint="eastAsia"/>
          <w:bCs/>
        </w:rPr>
        <w:t>船舶維護員</w:t>
      </w:r>
      <w:r w:rsidRPr="00F376E0">
        <w:rPr>
          <w:bCs/>
        </w:rPr>
        <w:t>(DPI</w:t>
      </w:r>
      <w:r w:rsidRPr="00F376E0">
        <w:rPr>
          <w:rFonts w:hint="eastAsia"/>
          <w:bCs/>
        </w:rPr>
        <w:t>、</w:t>
      </w:r>
      <w:r w:rsidRPr="00F376E0">
        <w:rPr>
          <w:bCs/>
        </w:rPr>
        <w:t>DPVM)</w:t>
      </w:r>
      <w:r w:rsidRPr="00F376E0">
        <w:rPr>
          <w:rFonts w:hint="eastAsia"/>
          <w:bCs/>
        </w:rPr>
        <w:t>。</w:t>
      </w:r>
    </w:p>
    <w:p w:rsidR="00255974" w:rsidRPr="00F376E0" w:rsidRDefault="00255974" w:rsidP="009B18C0">
      <w:pPr>
        <w:pStyle w:val="142"/>
        <w:rPr>
          <w:rFonts w:hint="eastAsia"/>
        </w:rPr>
      </w:pPr>
      <w:r w:rsidRPr="00F376E0">
        <w:rPr>
          <w:rFonts w:hint="eastAsia"/>
        </w:rPr>
        <w:t>資料來源：港務公司；本中心整理。</w:t>
      </w:r>
    </w:p>
    <w:p w:rsidR="0076619F" w:rsidRPr="00F376E0" w:rsidRDefault="0076619F" w:rsidP="0076619F">
      <w:pPr>
        <w:pStyle w:val="a6"/>
        <w:ind w:left="849" w:hanging="283"/>
        <w:rPr>
          <w:rFonts w:hint="eastAsia"/>
          <w:b/>
        </w:rPr>
      </w:pPr>
      <w:r w:rsidRPr="00F376E0">
        <w:rPr>
          <w:rFonts w:hint="eastAsia"/>
          <w:b/>
        </w:rPr>
        <w:t>(二)風訓公司</w:t>
      </w:r>
      <w:r w:rsidR="00C128C8" w:rsidRPr="00F376E0">
        <w:rPr>
          <w:rFonts w:hint="eastAsia"/>
          <w:b/>
        </w:rPr>
        <w:t>營運</w:t>
      </w:r>
      <w:r w:rsidRPr="00F376E0">
        <w:rPr>
          <w:rFonts w:hint="eastAsia"/>
          <w:b/>
        </w:rPr>
        <w:t>概況</w:t>
      </w:r>
    </w:p>
    <w:p w:rsidR="009B22CF" w:rsidRPr="00F376E0" w:rsidRDefault="00ED2605" w:rsidP="00A647A1">
      <w:pPr>
        <w:pStyle w:val="23"/>
        <w:ind w:left="849" w:firstLine="566"/>
      </w:pPr>
      <w:r w:rsidRPr="00F376E0">
        <w:rPr>
          <w:rFonts w:hint="eastAsia"/>
        </w:rPr>
        <w:t>風訓公司為提供符合國際認證之訓練服務，</w:t>
      </w:r>
      <w:r w:rsidRPr="00F376E0">
        <w:t>107年成立後投入多項軟硬體建置費用，於臺中港區興建高規格訓練中心，並成功取得GWO課程認證授權，108年因為營運初期</w:t>
      </w:r>
      <w:r w:rsidR="0023512D" w:rsidRPr="00F376E0">
        <w:rPr>
          <w:rFonts w:hint="eastAsia"/>
        </w:rPr>
        <w:t>，</w:t>
      </w:r>
      <w:r w:rsidRPr="00F376E0">
        <w:t>營業損益率為負，</w:t>
      </w:r>
      <w:r w:rsidR="0023512D" w:rsidRPr="00F376E0">
        <w:rPr>
          <w:rFonts w:hint="eastAsia"/>
        </w:rPr>
        <w:t>自</w:t>
      </w:r>
      <w:r w:rsidR="0023512D" w:rsidRPr="00F376E0">
        <w:t>109年起持續開辦GWO訓練與客製化課程，擴大授課能量及穩定開課，營業損益率由負轉正</w:t>
      </w:r>
      <w:r w:rsidR="00CF2827" w:rsidRPr="00F376E0">
        <w:rPr>
          <w:rFonts w:hint="eastAsia"/>
        </w:rPr>
        <w:t>，</w:t>
      </w:r>
      <w:r w:rsidR="00D5461E">
        <w:rPr>
          <w:rFonts w:hint="eastAsia"/>
        </w:rPr>
        <w:t>爰</w:t>
      </w:r>
      <w:r w:rsidR="00E15993" w:rsidRPr="00F376E0">
        <w:rPr>
          <w:rFonts w:hint="eastAsia"/>
        </w:rPr>
        <w:t>港務公司109至11</w:t>
      </w:r>
      <w:r w:rsidR="00E15993" w:rsidRPr="00F376E0">
        <w:t>2</w:t>
      </w:r>
      <w:r w:rsidR="00E15993" w:rsidRPr="00F376E0">
        <w:rPr>
          <w:rFonts w:hint="eastAsia"/>
        </w:rPr>
        <w:t>年</w:t>
      </w:r>
      <w:r w:rsidR="008B6637" w:rsidRPr="00F376E0">
        <w:rPr>
          <w:rFonts w:hint="eastAsia"/>
        </w:rPr>
        <w:t>度</w:t>
      </w:r>
      <w:r w:rsidR="00E15993" w:rsidRPr="00F376E0">
        <w:rPr>
          <w:rFonts w:hint="eastAsia"/>
        </w:rPr>
        <w:t>認列風訓公司</w:t>
      </w:r>
      <w:r w:rsidR="008B6637" w:rsidRPr="00F376E0">
        <w:rPr>
          <w:rFonts w:hint="eastAsia"/>
        </w:rPr>
        <w:t>投資利</w:t>
      </w:r>
      <w:r w:rsidR="00E15993" w:rsidRPr="00F376E0">
        <w:rPr>
          <w:rFonts w:hint="eastAsia"/>
        </w:rPr>
        <w:t>益</w:t>
      </w:r>
      <w:r w:rsidR="008B6637" w:rsidRPr="00F376E0">
        <w:rPr>
          <w:rFonts w:hint="eastAsia"/>
        </w:rPr>
        <w:t>由109年</w:t>
      </w:r>
      <w:r w:rsidR="00E15993" w:rsidRPr="00F376E0">
        <w:rPr>
          <w:rFonts w:hint="eastAsia"/>
        </w:rPr>
        <w:t>1</w:t>
      </w:r>
      <w:r w:rsidR="00E15993" w:rsidRPr="00F376E0">
        <w:t>37</w:t>
      </w:r>
      <w:r w:rsidR="00E15993" w:rsidRPr="00F376E0">
        <w:rPr>
          <w:rFonts w:hint="eastAsia"/>
        </w:rPr>
        <w:t>萬1千元</w:t>
      </w:r>
      <w:r w:rsidR="008B6637" w:rsidRPr="00F376E0">
        <w:rPr>
          <w:rFonts w:hint="eastAsia"/>
        </w:rPr>
        <w:t>逐年增加</w:t>
      </w:r>
      <w:r w:rsidR="00E15993" w:rsidRPr="00F376E0">
        <w:rPr>
          <w:rFonts w:hint="eastAsia"/>
        </w:rPr>
        <w:t>至</w:t>
      </w:r>
      <w:r w:rsidR="008B6637" w:rsidRPr="00F376E0">
        <w:rPr>
          <w:rFonts w:hint="eastAsia"/>
        </w:rPr>
        <w:t>112年度</w:t>
      </w:r>
      <w:r w:rsidR="00E15993" w:rsidRPr="00F376E0">
        <w:t>209</w:t>
      </w:r>
      <w:r w:rsidR="00E15993" w:rsidRPr="00F376E0">
        <w:rPr>
          <w:rFonts w:hint="eastAsia"/>
        </w:rPr>
        <w:t>萬</w:t>
      </w:r>
      <w:r w:rsidR="00E15993" w:rsidRPr="00F376E0">
        <w:t>5</w:t>
      </w:r>
      <w:r w:rsidR="00E15993" w:rsidRPr="00F376E0">
        <w:rPr>
          <w:rFonts w:hint="eastAsia"/>
        </w:rPr>
        <w:t>千元。</w:t>
      </w:r>
      <w:r w:rsidR="008B6637" w:rsidRPr="00F376E0">
        <w:rPr>
          <w:rFonts w:hint="eastAsia"/>
        </w:rPr>
        <w:t>另</w:t>
      </w:r>
      <w:r w:rsidR="00E15993" w:rsidRPr="00F376E0">
        <w:rPr>
          <w:rFonts w:hint="eastAsia"/>
        </w:rPr>
        <w:t>風訓公司</w:t>
      </w:r>
      <w:r w:rsidR="00CF2827" w:rsidRPr="00F376E0">
        <w:rPr>
          <w:rFonts w:hint="eastAsia"/>
        </w:rPr>
        <w:t>109至</w:t>
      </w:r>
      <w:r w:rsidR="008B6637" w:rsidRPr="00F376E0">
        <w:rPr>
          <w:rFonts w:hint="eastAsia"/>
        </w:rPr>
        <w:t>112年度</w:t>
      </w:r>
      <w:r w:rsidR="00CF2827" w:rsidRPr="00F376E0">
        <w:rPr>
          <w:rFonts w:hint="eastAsia"/>
        </w:rPr>
        <w:t>營業損益率介</w:t>
      </w:r>
      <w:r w:rsidR="003A5E2A" w:rsidRPr="00F376E0">
        <w:rPr>
          <w:rFonts w:hint="eastAsia"/>
        </w:rPr>
        <w:t>於</w:t>
      </w:r>
      <w:r w:rsidR="00CF2827" w:rsidRPr="00F376E0">
        <w:rPr>
          <w:rFonts w:hint="eastAsia"/>
        </w:rPr>
        <w:t>1</w:t>
      </w:r>
      <w:r w:rsidR="008B6637" w:rsidRPr="00F376E0">
        <w:rPr>
          <w:rFonts w:hint="eastAsia"/>
        </w:rPr>
        <w:t>6</w:t>
      </w:r>
      <w:r w:rsidR="00CF2827" w:rsidRPr="00F376E0">
        <w:rPr>
          <w:rFonts w:hint="eastAsia"/>
        </w:rPr>
        <w:t>.</w:t>
      </w:r>
      <w:r w:rsidR="008B6637" w:rsidRPr="00F376E0">
        <w:rPr>
          <w:rFonts w:hint="eastAsia"/>
        </w:rPr>
        <w:t>92</w:t>
      </w:r>
      <w:r w:rsidR="00CF2827" w:rsidRPr="00F376E0">
        <w:rPr>
          <w:rFonts w:hint="eastAsia"/>
        </w:rPr>
        <w:t>%至22.30%</w:t>
      </w:r>
      <w:r w:rsidR="00BB4F84" w:rsidRPr="00F376E0">
        <w:rPr>
          <w:rFonts w:hint="eastAsia"/>
        </w:rPr>
        <w:t>，</w:t>
      </w:r>
      <w:r w:rsidR="00CF2827" w:rsidRPr="00F376E0">
        <w:rPr>
          <w:rFonts w:hint="eastAsia"/>
        </w:rPr>
        <w:t>其中111年度</w:t>
      </w:r>
      <w:r w:rsidR="00CF2827" w:rsidRPr="00F376E0">
        <w:rPr>
          <w:rFonts w:hint="eastAsia"/>
          <w:szCs w:val="24"/>
        </w:rPr>
        <w:t>營業損益率</w:t>
      </w:r>
      <w:r w:rsidR="008B6637" w:rsidRPr="00F376E0">
        <w:rPr>
          <w:rFonts w:hint="eastAsia"/>
          <w:szCs w:val="24"/>
        </w:rPr>
        <w:t>最低為</w:t>
      </w:r>
      <w:r w:rsidR="00A647A1" w:rsidRPr="00F376E0">
        <w:rPr>
          <w:rFonts w:hint="eastAsia"/>
          <w:szCs w:val="24"/>
        </w:rPr>
        <w:t>16.92%</w:t>
      </w:r>
      <w:r w:rsidR="008B6637" w:rsidRPr="00F376E0">
        <w:rPr>
          <w:rFonts w:hint="eastAsia"/>
          <w:szCs w:val="24"/>
        </w:rPr>
        <w:t>，據港務公司說明，</w:t>
      </w:r>
      <w:r w:rsidR="00CF2827" w:rsidRPr="00F376E0">
        <w:rPr>
          <w:rFonts w:hint="eastAsia"/>
          <w:szCs w:val="24"/>
        </w:rPr>
        <w:t>主</w:t>
      </w:r>
      <w:r w:rsidR="008B6637" w:rsidRPr="00F376E0">
        <w:rPr>
          <w:rFonts w:hint="eastAsia"/>
          <w:szCs w:val="24"/>
        </w:rPr>
        <w:t>要</w:t>
      </w:r>
      <w:r w:rsidR="00CF2827" w:rsidRPr="00F376E0">
        <w:rPr>
          <w:rFonts w:hint="eastAsia"/>
          <w:szCs w:val="24"/>
        </w:rPr>
        <w:t>係執行日本專案移動模組訓練，增加移動裝備出口運費</w:t>
      </w:r>
      <w:r w:rsidR="00BB4F84" w:rsidRPr="00F376E0">
        <w:rPr>
          <w:rFonts w:hint="eastAsia"/>
          <w:szCs w:val="24"/>
        </w:rPr>
        <w:t>及</w:t>
      </w:r>
      <w:r w:rsidR="00CF2827" w:rsidRPr="00F376E0">
        <w:rPr>
          <w:rFonts w:hint="eastAsia"/>
          <w:szCs w:val="24"/>
        </w:rPr>
        <w:t>國外差旅費等</w:t>
      </w:r>
      <w:r w:rsidR="008B6637" w:rsidRPr="00F376E0">
        <w:rPr>
          <w:rFonts w:hint="eastAsia"/>
          <w:szCs w:val="24"/>
        </w:rPr>
        <w:t>相關</w:t>
      </w:r>
      <w:r w:rsidR="00CF2827" w:rsidRPr="00F376E0">
        <w:rPr>
          <w:rFonts w:hint="eastAsia"/>
          <w:szCs w:val="24"/>
        </w:rPr>
        <w:t>費用</w:t>
      </w:r>
      <w:r w:rsidR="00BB4F84" w:rsidRPr="00F376E0">
        <w:rPr>
          <w:rFonts w:hint="eastAsia"/>
          <w:szCs w:val="24"/>
        </w:rPr>
        <w:t>所致</w:t>
      </w:r>
      <w:r w:rsidR="00CF2827" w:rsidRPr="00F376E0">
        <w:rPr>
          <w:rFonts w:hint="eastAsia"/>
          <w:szCs w:val="24"/>
        </w:rPr>
        <w:t>，</w:t>
      </w:r>
      <w:r w:rsidR="008B6637" w:rsidRPr="00F376E0">
        <w:rPr>
          <w:rFonts w:hint="eastAsia"/>
          <w:szCs w:val="24"/>
        </w:rPr>
        <w:t>另</w:t>
      </w:r>
      <w:r w:rsidR="00CF2827" w:rsidRPr="00F376E0">
        <w:rPr>
          <w:rFonts w:hint="eastAsia"/>
          <w:szCs w:val="24"/>
        </w:rPr>
        <w:t>113年</w:t>
      </w:r>
      <w:r w:rsidR="00C979E9" w:rsidRPr="00F376E0">
        <w:rPr>
          <w:rFonts w:hint="eastAsia"/>
          <w:szCs w:val="24"/>
        </w:rPr>
        <w:t>截至</w:t>
      </w:r>
      <w:r w:rsidR="00CF2827" w:rsidRPr="00F376E0">
        <w:rPr>
          <w:rFonts w:hint="eastAsia"/>
          <w:szCs w:val="24"/>
        </w:rPr>
        <w:t>7月</w:t>
      </w:r>
      <w:r w:rsidR="00C979E9" w:rsidRPr="00F376E0">
        <w:rPr>
          <w:rFonts w:hint="eastAsia"/>
          <w:szCs w:val="24"/>
        </w:rPr>
        <w:t>底</w:t>
      </w:r>
      <w:r w:rsidR="00CF2827" w:rsidRPr="00F376E0">
        <w:rPr>
          <w:rFonts w:hint="eastAsia"/>
          <w:szCs w:val="24"/>
        </w:rPr>
        <w:t>營業損益率</w:t>
      </w:r>
      <w:r w:rsidR="008B6637" w:rsidRPr="00F376E0">
        <w:rPr>
          <w:rFonts w:hint="eastAsia"/>
          <w:szCs w:val="24"/>
        </w:rPr>
        <w:t>僅</w:t>
      </w:r>
      <w:r w:rsidR="00A647A1" w:rsidRPr="00F376E0">
        <w:rPr>
          <w:rFonts w:hint="eastAsia"/>
          <w:szCs w:val="24"/>
        </w:rPr>
        <w:t>11.40</w:t>
      </w:r>
      <w:r w:rsidR="00A647A1" w:rsidRPr="00F376E0">
        <w:rPr>
          <w:szCs w:val="24"/>
        </w:rPr>
        <w:t>%</w:t>
      </w:r>
      <w:r w:rsidR="008B6637" w:rsidRPr="00F376E0">
        <w:rPr>
          <w:rFonts w:cs="新細明體" w:hint="eastAsia"/>
          <w:szCs w:val="24"/>
        </w:rPr>
        <w:t>，主要係為</w:t>
      </w:r>
      <w:r w:rsidR="00CF2827" w:rsidRPr="00F376E0">
        <w:rPr>
          <w:rFonts w:hint="eastAsia"/>
          <w:szCs w:val="24"/>
        </w:rPr>
        <w:t>引進GWO螺栓緊固（BTT）及危害能源控制（CoHE）等新課程，外派講師至波蘭、英國受訓</w:t>
      </w:r>
      <w:r w:rsidR="002C1852" w:rsidRPr="00F376E0">
        <w:rPr>
          <w:rFonts w:hint="eastAsia"/>
          <w:szCs w:val="24"/>
        </w:rPr>
        <w:t>，致營業成本及費用增加</w:t>
      </w:r>
      <w:r w:rsidR="00CF2827" w:rsidRPr="00F376E0">
        <w:rPr>
          <w:rFonts w:hint="eastAsia"/>
          <w:szCs w:val="24"/>
        </w:rPr>
        <w:t>所致</w:t>
      </w:r>
      <w:r w:rsidR="00E15993" w:rsidRPr="00F376E0">
        <w:rPr>
          <w:rFonts w:hint="eastAsia"/>
        </w:rPr>
        <w:t xml:space="preserve"> </w:t>
      </w:r>
      <w:r w:rsidRPr="00F376E0">
        <w:rPr>
          <w:rFonts w:hint="eastAsia"/>
        </w:rPr>
        <w:t>(詳表2)</w:t>
      </w:r>
      <w:r w:rsidR="00CF2827" w:rsidRPr="00F376E0">
        <w:rPr>
          <w:rFonts w:hint="eastAsia"/>
        </w:rPr>
        <w:t>。</w:t>
      </w:r>
    </w:p>
    <w:p w:rsidR="008B6637" w:rsidRPr="00F376E0" w:rsidRDefault="0076619F" w:rsidP="0076619F">
      <w:pPr>
        <w:ind w:leftChars="0" w:left="0" w:firstLineChars="0" w:firstLine="0"/>
        <w:rPr>
          <w:b/>
        </w:rPr>
      </w:pPr>
      <w:r w:rsidRPr="00F376E0">
        <w:rPr>
          <w:rFonts w:hint="eastAsia"/>
          <w:b/>
          <w:lang w:eastAsia="zh-HK"/>
        </w:rPr>
        <w:t>表</w:t>
      </w:r>
      <w:r w:rsidRPr="00F376E0">
        <w:rPr>
          <w:rFonts w:hint="eastAsia"/>
          <w:b/>
        </w:rPr>
        <w:t>2 風訓公司</w:t>
      </w:r>
      <w:r w:rsidR="008B6637" w:rsidRPr="00F376E0">
        <w:rPr>
          <w:rFonts w:hint="eastAsia"/>
          <w:b/>
        </w:rPr>
        <w:t>近年來</w:t>
      </w:r>
      <w:r w:rsidR="00E6631C" w:rsidRPr="00F376E0">
        <w:rPr>
          <w:rFonts w:hint="eastAsia"/>
          <w:b/>
        </w:rPr>
        <w:t>營運情形</w:t>
      </w:r>
      <w:r w:rsidR="00A2768D" w:rsidRPr="00F376E0">
        <w:rPr>
          <w:rFonts w:hint="eastAsia"/>
          <w:b/>
        </w:rPr>
        <w:t>及港務公司</w:t>
      </w:r>
      <w:r w:rsidR="008B6637" w:rsidRPr="00F376E0">
        <w:rPr>
          <w:rFonts w:hint="eastAsia"/>
          <w:b/>
        </w:rPr>
        <w:t>認列</w:t>
      </w:r>
      <w:r w:rsidR="00A2768D" w:rsidRPr="00F376E0">
        <w:rPr>
          <w:rFonts w:hint="eastAsia"/>
          <w:b/>
        </w:rPr>
        <w:t>投資損益概況</w:t>
      </w:r>
      <w:r w:rsidR="008B6637" w:rsidRPr="00F376E0">
        <w:rPr>
          <w:rFonts w:hint="eastAsia"/>
          <w:b/>
        </w:rPr>
        <w:t>表</w:t>
      </w:r>
    </w:p>
    <w:p w:rsidR="0076619F" w:rsidRPr="00F376E0" w:rsidRDefault="0076619F" w:rsidP="008B6637">
      <w:pPr>
        <w:ind w:leftChars="0" w:left="0" w:firstLineChars="0" w:firstLine="0"/>
        <w:jc w:val="right"/>
        <w:rPr>
          <w:b/>
        </w:rPr>
      </w:pPr>
      <w:r w:rsidRPr="00F376E0">
        <w:rPr>
          <w:rFonts w:hint="eastAsia"/>
          <w:sz w:val="24"/>
          <w:szCs w:val="24"/>
        </w:rPr>
        <w:t>單位：新臺幣千元</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90"/>
        <w:gridCol w:w="1142"/>
        <w:gridCol w:w="1319"/>
        <w:gridCol w:w="1319"/>
        <w:gridCol w:w="1322"/>
        <w:gridCol w:w="1391"/>
      </w:tblGrid>
      <w:tr w:rsidR="002D7260" w:rsidRPr="00F376E0" w:rsidTr="000741C1">
        <w:trPr>
          <w:trHeight w:val="332"/>
          <w:tblHeader/>
        </w:trPr>
        <w:tc>
          <w:tcPr>
            <w:tcW w:w="1990" w:type="dxa"/>
            <w:vMerge w:val="restart"/>
            <w:shd w:val="clear" w:color="auto" w:fill="auto"/>
            <w:vAlign w:val="center"/>
          </w:tcPr>
          <w:p w:rsidR="00E6631C" w:rsidRPr="00F376E0" w:rsidRDefault="00E6631C" w:rsidP="00E6631C">
            <w:pPr>
              <w:pStyle w:val="142"/>
              <w:ind w:left="-11"/>
              <w:jc w:val="center"/>
              <w:rPr>
                <w:spacing w:val="-18"/>
                <w:szCs w:val="24"/>
              </w:rPr>
            </w:pPr>
            <w:r w:rsidRPr="00F376E0">
              <w:rPr>
                <w:rFonts w:hint="eastAsia"/>
                <w:spacing w:val="-18"/>
                <w:szCs w:val="24"/>
              </w:rPr>
              <w:lastRenderedPageBreak/>
              <w:t>年度</w:t>
            </w:r>
          </w:p>
        </w:tc>
        <w:tc>
          <w:tcPr>
            <w:tcW w:w="5102" w:type="dxa"/>
            <w:gridSpan w:val="4"/>
            <w:tcBorders>
              <w:right w:val="double" w:sz="4" w:space="0" w:color="auto"/>
            </w:tcBorders>
            <w:shd w:val="clear" w:color="auto" w:fill="auto"/>
            <w:vAlign w:val="center"/>
          </w:tcPr>
          <w:p w:rsidR="00E6631C" w:rsidRPr="00F376E0" w:rsidRDefault="00E6631C" w:rsidP="005677BB">
            <w:pPr>
              <w:pStyle w:val="142"/>
              <w:ind w:left="-11"/>
              <w:jc w:val="center"/>
              <w:rPr>
                <w:rFonts w:hint="eastAsia"/>
                <w:spacing w:val="-18"/>
                <w:szCs w:val="24"/>
              </w:rPr>
            </w:pPr>
            <w:r w:rsidRPr="00F376E0">
              <w:rPr>
                <w:rFonts w:hint="eastAsia"/>
                <w:spacing w:val="-18"/>
                <w:szCs w:val="24"/>
              </w:rPr>
              <w:t>風訓公司營運情形</w:t>
            </w:r>
          </w:p>
        </w:tc>
        <w:tc>
          <w:tcPr>
            <w:tcW w:w="1391" w:type="dxa"/>
            <w:vMerge w:val="restart"/>
            <w:tcBorders>
              <w:left w:val="double" w:sz="4" w:space="0" w:color="auto"/>
            </w:tcBorders>
            <w:vAlign w:val="center"/>
          </w:tcPr>
          <w:p w:rsidR="00E6631C" w:rsidRPr="00F376E0" w:rsidRDefault="00E6631C" w:rsidP="002C1852">
            <w:pPr>
              <w:pStyle w:val="142"/>
              <w:ind w:left="-11"/>
              <w:jc w:val="center"/>
              <w:rPr>
                <w:spacing w:val="-18"/>
                <w:szCs w:val="24"/>
              </w:rPr>
            </w:pPr>
            <w:r w:rsidRPr="00F376E0">
              <w:rPr>
                <w:rFonts w:hint="eastAsia"/>
                <w:spacing w:val="-18"/>
                <w:szCs w:val="24"/>
              </w:rPr>
              <w:t>港務公司認列</w:t>
            </w:r>
          </w:p>
          <w:p w:rsidR="00E6631C" w:rsidRPr="00F376E0" w:rsidRDefault="00E6631C" w:rsidP="002C1852">
            <w:pPr>
              <w:pStyle w:val="142"/>
              <w:ind w:left="-11"/>
              <w:jc w:val="center"/>
              <w:rPr>
                <w:rFonts w:hint="eastAsia"/>
                <w:spacing w:val="-18"/>
                <w:szCs w:val="24"/>
              </w:rPr>
            </w:pPr>
            <w:r w:rsidRPr="00F376E0">
              <w:rPr>
                <w:rFonts w:hint="eastAsia"/>
                <w:spacing w:val="-18"/>
                <w:szCs w:val="24"/>
              </w:rPr>
              <w:t>投資(損)益</w:t>
            </w:r>
          </w:p>
        </w:tc>
      </w:tr>
      <w:tr w:rsidR="002D7260" w:rsidRPr="00F376E0" w:rsidTr="000741C1">
        <w:trPr>
          <w:trHeight w:val="409"/>
          <w:tblHeader/>
        </w:trPr>
        <w:tc>
          <w:tcPr>
            <w:tcW w:w="1990" w:type="dxa"/>
            <w:vMerge/>
            <w:shd w:val="clear" w:color="auto" w:fill="auto"/>
            <w:vAlign w:val="center"/>
          </w:tcPr>
          <w:p w:rsidR="00E6631C" w:rsidRPr="00F376E0" w:rsidRDefault="00E6631C" w:rsidP="00E6631C">
            <w:pPr>
              <w:pStyle w:val="142"/>
              <w:ind w:left="-11"/>
              <w:jc w:val="center"/>
              <w:rPr>
                <w:rFonts w:hint="eastAsia"/>
                <w:spacing w:val="-18"/>
                <w:szCs w:val="24"/>
              </w:rPr>
            </w:pPr>
          </w:p>
        </w:tc>
        <w:tc>
          <w:tcPr>
            <w:tcW w:w="1142" w:type="dxa"/>
            <w:shd w:val="clear" w:color="auto" w:fill="auto"/>
            <w:vAlign w:val="center"/>
          </w:tcPr>
          <w:p w:rsidR="00E6631C" w:rsidRPr="00F376E0" w:rsidRDefault="00E6631C" w:rsidP="00E6631C">
            <w:pPr>
              <w:pStyle w:val="142"/>
              <w:ind w:left="-11"/>
              <w:jc w:val="center"/>
              <w:rPr>
                <w:rFonts w:hint="eastAsia"/>
                <w:spacing w:val="-18"/>
                <w:szCs w:val="24"/>
              </w:rPr>
            </w:pPr>
            <w:r w:rsidRPr="00F376E0">
              <w:rPr>
                <w:rFonts w:hint="eastAsia"/>
                <w:spacing w:val="-18"/>
                <w:szCs w:val="24"/>
              </w:rPr>
              <w:t>營業收入</w:t>
            </w:r>
          </w:p>
        </w:tc>
        <w:tc>
          <w:tcPr>
            <w:tcW w:w="1319" w:type="dxa"/>
            <w:shd w:val="clear" w:color="auto" w:fill="auto"/>
            <w:vAlign w:val="center"/>
          </w:tcPr>
          <w:p w:rsidR="00E6631C" w:rsidRPr="00F376E0" w:rsidRDefault="00E6631C" w:rsidP="00E6631C">
            <w:pPr>
              <w:pStyle w:val="142"/>
              <w:ind w:left="-11"/>
              <w:jc w:val="center"/>
              <w:rPr>
                <w:spacing w:val="-18"/>
                <w:szCs w:val="24"/>
              </w:rPr>
            </w:pPr>
            <w:r w:rsidRPr="00F376E0">
              <w:rPr>
                <w:rFonts w:hint="eastAsia"/>
                <w:spacing w:val="-18"/>
                <w:szCs w:val="24"/>
              </w:rPr>
              <w:t>營業成本</w:t>
            </w:r>
          </w:p>
          <w:p w:rsidR="00E6631C" w:rsidRPr="00F376E0" w:rsidRDefault="00E6631C" w:rsidP="00E6631C">
            <w:pPr>
              <w:pStyle w:val="142"/>
              <w:ind w:left="-11"/>
              <w:jc w:val="center"/>
              <w:rPr>
                <w:rFonts w:hint="eastAsia"/>
                <w:spacing w:val="-18"/>
                <w:szCs w:val="24"/>
              </w:rPr>
            </w:pPr>
            <w:r w:rsidRPr="00F376E0">
              <w:rPr>
                <w:rFonts w:hint="eastAsia"/>
                <w:spacing w:val="-18"/>
                <w:szCs w:val="24"/>
              </w:rPr>
              <w:t>及費用</w:t>
            </w:r>
          </w:p>
        </w:tc>
        <w:tc>
          <w:tcPr>
            <w:tcW w:w="1319" w:type="dxa"/>
            <w:shd w:val="clear" w:color="auto" w:fill="auto"/>
            <w:vAlign w:val="center"/>
          </w:tcPr>
          <w:p w:rsidR="00E6631C" w:rsidRPr="00F376E0" w:rsidRDefault="00E6631C" w:rsidP="00E6631C">
            <w:pPr>
              <w:pStyle w:val="142"/>
              <w:ind w:left="-11"/>
              <w:jc w:val="center"/>
              <w:rPr>
                <w:rFonts w:hint="eastAsia"/>
                <w:spacing w:val="-18"/>
                <w:szCs w:val="24"/>
              </w:rPr>
            </w:pPr>
            <w:r w:rsidRPr="00F376E0">
              <w:rPr>
                <w:rFonts w:hint="eastAsia"/>
                <w:spacing w:val="-18"/>
                <w:szCs w:val="24"/>
              </w:rPr>
              <w:t>營業損益</w:t>
            </w:r>
          </w:p>
        </w:tc>
        <w:tc>
          <w:tcPr>
            <w:tcW w:w="1322" w:type="dxa"/>
            <w:tcBorders>
              <w:right w:val="double" w:sz="4" w:space="0" w:color="auto"/>
            </w:tcBorders>
            <w:shd w:val="clear" w:color="auto" w:fill="auto"/>
            <w:vAlign w:val="center"/>
          </w:tcPr>
          <w:p w:rsidR="00E6631C" w:rsidRPr="00F376E0" w:rsidRDefault="00E6631C" w:rsidP="00E6631C">
            <w:pPr>
              <w:pStyle w:val="142"/>
              <w:ind w:left="-11"/>
              <w:jc w:val="center"/>
              <w:rPr>
                <w:rFonts w:hint="eastAsia"/>
                <w:spacing w:val="-18"/>
                <w:szCs w:val="24"/>
              </w:rPr>
            </w:pPr>
            <w:r w:rsidRPr="00F376E0">
              <w:rPr>
                <w:rFonts w:hint="eastAsia"/>
                <w:spacing w:val="-18"/>
                <w:szCs w:val="24"/>
              </w:rPr>
              <w:t>營業損益率</w:t>
            </w:r>
          </w:p>
        </w:tc>
        <w:tc>
          <w:tcPr>
            <w:tcW w:w="1391" w:type="dxa"/>
            <w:vMerge/>
            <w:tcBorders>
              <w:left w:val="double" w:sz="4" w:space="0" w:color="auto"/>
            </w:tcBorders>
            <w:vAlign w:val="center"/>
          </w:tcPr>
          <w:p w:rsidR="00E6631C" w:rsidRPr="00F376E0" w:rsidRDefault="00E6631C" w:rsidP="00E6631C">
            <w:pPr>
              <w:pStyle w:val="142"/>
              <w:ind w:left="-11"/>
              <w:jc w:val="center"/>
              <w:rPr>
                <w:rFonts w:hint="eastAsia"/>
                <w:spacing w:val="-18"/>
                <w:szCs w:val="24"/>
              </w:rPr>
            </w:pPr>
          </w:p>
        </w:tc>
      </w:tr>
      <w:tr w:rsidR="00E6631C" w:rsidRPr="00F376E0" w:rsidTr="000741C1">
        <w:trPr>
          <w:trHeight w:val="329"/>
          <w:tblHeader/>
        </w:trPr>
        <w:tc>
          <w:tcPr>
            <w:tcW w:w="1990" w:type="dxa"/>
            <w:shd w:val="clear" w:color="auto" w:fill="auto"/>
            <w:vAlign w:val="center"/>
          </w:tcPr>
          <w:p w:rsidR="00E6631C" w:rsidRPr="00F376E0" w:rsidRDefault="00E6631C" w:rsidP="00E6631C">
            <w:pPr>
              <w:pStyle w:val="142"/>
              <w:ind w:left="-11"/>
              <w:rPr>
                <w:szCs w:val="24"/>
              </w:rPr>
            </w:pPr>
            <w:r w:rsidRPr="00F376E0">
              <w:rPr>
                <w:rFonts w:hint="eastAsia"/>
                <w:szCs w:val="24"/>
              </w:rPr>
              <w:t>108決算數</w:t>
            </w:r>
          </w:p>
        </w:tc>
        <w:tc>
          <w:tcPr>
            <w:tcW w:w="1142" w:type="dxa"/>
            <w:shd w:val="clear" w:color="auto" w:fill="auto"/>
            <w:vAlign w:val="center"/>
          </w:tcPr>
          <w:p w:rsidR="00E6631C" w:rsidRPr="00F376E0" w:rsidRDefault="00E6631C" w:rsidP="00E6631C">
            <w:pPr>
              <w:pStyle w:val="142"/>
              <w:ind w:left="567" w:hanging="567"/>
              <w:jc w:val="right"/>
              <w:rPr>
                <w:szCs w:val="24"/>
              </w:rPr>
            </w:pPr>
            <w:r w:rsidRPr="00F376E0">
              <w:rPr>
                <w:szCs w:val="24"/>
              </w:rPr>
              <w:t>12,737</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zCs w:val="24"/>
              </w:rPr>
              <w:t>21,</w:t>
            </w:r>
            <w:r w:rsidRPr="00F376E0">
              <w:rPr>
                <w:rFonts w:hint="eastAsia"/>
                <w:szCs w:val="24"/>
              </w:rPr>
              <w:t>528</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rFonts w:hint="eastAsia"/>
                <w:szCs w:val="24"/>
              </w:rPr>
              <w:t>-</w:t>
            </w:r>
            <w:r w:rsidRPr="00F376E0">
              <w:rPr>
                <w:szCs w:val="24"/>
              </w:rPr>
              <w:t>8,</w:t>
            </w:r>
            <w:r w:rsidRPr="00F376E0">
              <w:rPr>
                <w:rFonts w:hint="eastAsia"/>
                <w:szCs w:val="24"/>
              </w:rPr>
              <w:t>791</w:t>
            </w:r>
          </w:p>
        </w:tc>
        <w:tc>
          <w:tcPr>
            <w:tcW w:w="1322" w:type="dxa"/>
            <w:tcBorders>
              <w:right w:val="double" w:sz="4" w:space="0" w:color="auto"/>
            </w:tcBorders>
            <w:shd w:val="clear" w:color="auto" w:fill="auto"/>
            <w:vAlign w:val="center"/>
          </w:tcPr>
          <w:p w:rsidR="00E6631C" w:rsidRPr="00F376E0" w:rsidRDefault="00E6631C" w:rsidP="00E6631C">
            <w:pPr>
              <w:pStyle w:val="142"/>
              <w:ind w:left="567" w:hanging="567"/>
              <w:jc w:val="right"/>
              <w:rPr>
                <w:szCs w:val="24"/>
              </w:rPr>
            </w:pPr>
            <w:r w:rsidRPr="00F376E0">
              <w:rPr>
                <w:rFonts w:hint="eastAsia"/>
                <w:szCs w:val="24"/>
              </w:rPr>
              <w:t>-</w:t>
            </w:r>
            <w:r w:rsidRPr="00F376E0">
              <w:rPr>
                <w:szCs w:val="24"/>
              </w:rPr>
              <w:t>69.02%</w:t>
            </w:r>
          </w:p>
        </w:tc>
        <w:tc>
          <w:tcPr>
            <w:tcW w:w="1391" w:type="dxa"/>
            <w:tcBorders>
              <w:left w:val="double" w:sz="4" w:space="0" w:color="auto"/>
            </w:tcBorders>
            <w:vAlign w:val="center"/>
          </w:tcPr>
          <w:p w:rsidR="00E6631C" w:rsidRPr="00F376E0" w:rsidRDefault="00E6631C" w:rsidP="00E6631C">
            <w:pPr>
              <w:pStyle w:val="142"/>
              <w:jc w:val="right"/>
              <w:rPr>
                <w:szCs w:val="24"/>
              </w:rPr>
            </w:pPr>
            <w:r w:rsidRPr="00F376E0">
              <w:rPr>
                <w:rFonts w:hint="eastAsia"/>
                <w:szCs w:val="24"/>
              </w:rPr>
              <w:t>-</w:t>
            </w:r>
            <w:r w:rsidRPr="00F376E0">
              <w:rPr>
                <w:szCs w:val="24"/>
              </w:rPr>
              <w:t>1,711</w:t>
            </w:r>
          </w:p>
        </w:tc>
      </w:tr>
      <w:tr w:rsidR="00E6631C" w:rsidRPr="00F376E0" w:rsidTr="000741C1">
        <w:trPr>
          <w:trHeight w:val="329"/>
          <w:tblHeader/>
        </w:trPr>
        <w:tc>
          <w:tcPr>
            <w:tcW w:w="1990" w:type="dxa"/>
            <w:shd w:val="clear" w:color="auto" w:fill="auto"/>
            <w:vAlign w:val="center"/>
          </w:tcPr>
          <w:p w:rsidR="00E6631C" w:rsidRPr="00F376E0" w:rsidRDefault="00E6631C" w:rsidP="00E6631C">
            <w:pPr>
              <w:pStyle w:val="142"/>
              <w:ind w:left="-11"/>
              <w:rPr>
                <w:rFonts w:hint="eastAsia"/>
                <w:szCs w:val="24"/>
              </w:rPr>
            </w:pPr>
            <w:r w:rsidRPr="00F376E0">
              <w:rPr>
                <w:rFonts w:hint="eastAsia"/>
                <w:szCs w:val="24"/>
              </w:rPr>
              <w:t>1</w:t>
            </w:r>
            <w:r w:rsidRPr="00F376E0">
              <w:rPr>
                <w:szCs w:val="24"/>
              </w:rPr>
              <w:t>09</w:t>
            </w:r>
            <w:r w:rsidRPr="00F376E0">
              <w:rPr>
                <w:rFonts w:hint="eastAsia"/>
                <w:szCs w:val="24"/>
              </w:rPr>
              <w:t>決算數</w:t>
            </w:r>
          </w:p>
        </w:tc>
        <w:tc>
          <w:tcPr>
            <w:tcW w:w="1142" w:type="dxa"/>
            <w:shd w:val="clear" w:color="auto" w:fill="auto"/>
            <w:vAlign w:val="center"/>
          </w:tcPr>
          <w:p w:rsidR="00E6631C" w:rsidRPr="00F376E0" w:rsidRDefault="00E6631C" w:rsidP="00E6631C">
            <w:pPr>
              <w:pStyle w:val="142"/>
              <w:ind w:left="567" w:hanging="567"/>
              <w:jc w:val="right"/>
              <w:rPr>
                <w:szCs w:val="24"/>
              </w:rPr>
            </w:pPr>
            <w:r w:rsidRPr="00F376E0">
              <w:rPr>
                <w:szCs w:val="24"/>
              </w:rPr>
              <w:t>36,71</w:t>
            </w:r>
            <w:r w:rsidRPr="00F376E0">
              <w:rPr>
                <w:rFonts w:hint="eastAsia"/>
                <w:szCs w:val="24"/>
              </w:rPr>
              <w:t>5</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zCs w:val="24"/>
              </w:rPr>
              <w:t>28,52</w:t>
            </w:r>
            <w:r w:rsidRPr="00F376E0">
              <w:rPr>
                <w:rFonts w:hint="eastAsia"/>
                <w:szCs w:val="24"/>
              </w:rPr>
              <w:t>8</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zCs w:val="24"/>
              </w:rPr>
              <w:t>8,187</w:t>
            </w:r>
          </w:p>
        </w:tc>
        <w:tc>
          <w:tcPr>
            <w:tcW w:w="1322" w:type="dxa"/>
            <w:tcBorders>
              <w:right w:val="double" w:sz="4" w:space="0" w:color="auto"/>
            </w:tcBorders>
            <w:shd w:val="clear" w:color="auto" w:fill="auto"/>
            <w:vAlign w:val="center"/>
          </w:tcPr>
          <w:p w:rsidR="00E6631C" w:rsidRPr="00F376E0" w:rsidRDefault="00E6631C" w:rsidP="00E6631C">
            <w:pPr>
              <w:pStyle w:val="142"/>
              <w:ind w:left="567" w:hanging="567"/>
              <w:jc w:val="right"/>
              <w:rPr>
                <w:szCs w:val="24"/>
              </w:rPr>
            </w:pPr>
            <w:r w:rsidRPr="00F376E0">
              <w:rPr>
                <w:szCs w:val="24"/>
              </w:rPr>
              <w:t>22.30%</w:t>
            </w:r>
          </w:p>
        </w:tc>
        <w:tc>
          <w:tcPr>
            <w:tcW w:w="1391" w:type="dxa"/>
            <w:tcBorders>
              <w:left w:val="double" w:sz="4" w:space="0" w:color="auto"/>
            </w:tcBorders>
            <w:vAlign w:val="center"/>
          </w:tcPr>
          <w:p w:rsidR="00E6631C" w:rsidRPr="00F376E0" w:rsidRDefault="00E6631C" w:rsidP="00E6631C">
            <w:pPr>
              <w:pStyle w:val="142"/>
              <w:jc w:val="right"/>
              <w:rPr>
                <w:szCs w:val="24"/>
              </w:rPr>
            </w:pPr>
            <w:r w:rsidRPr="00F376E0">
              <w:rPr>
                <w:szCs w:val="24"/>
              </w:rPr>
              <w:t>1,371</w:t>
            </w:r>
          </w:p>
        </w:tc>
      </w:tr>
      <w:tr w:rsidR="00E6631C" w:rsidRPr="00F376E0" w:rsidTr="000741C1">
        <w:trPr>
          <w:trHeight w:val="329"/>
          <w:tblHeader/>
        </w:trPr>
        <w:tc>
          <w:tcPr>
            <w:tcW w:w="1990" w:type="dxa"/>
            <w:shd w:val="clear" w:color="auto" w:fill="auto"/>
            <w:vAlign w:val="center"/>
          </w:tcPr>
          <w:p w:rsidR="00E6631C" w:rsidRPr="00F376E0" w:rsidRDefault="00E6631C" w:rsidP="00E6631C">
            <w:pPr>
              <w:pStyle w:val="142"/>
              <w:ind w:left="-11"/>
              <w:rPr>
                <w:rFonts w:hint="eastAsia"/>
                <w:szCs w:val="24"/>
              </w:rPr>
            </w:pPr>
            <w:r w:rsidRPr="00F376E0">
              <w:rPr>
                <w:rFonts w:hint="eastAsia"/>
                <w:szCs w:val="24"/>
              </w:rPr>
              <w:t>1</w:t>
            </w:r>
            <w:r w:rsidRPr="00F376E0">
              <w:rPr>
                <w:szCs w:val="24"/>
              </w:rPr>
              <w:t>10</w:t>
            </w:r>
            <w:r w:rsidRPr="00F376E0">
              <w:rPr>
                <w:rFonts w:hint="eastAsia"/>
                <w:szCs w:val="24"/>
              </w:rPr>
              <w:t>決算數</w:t>
            </w:r>
          </w:p>
        </w:tc>
        <w:tc>
          <w:tcPr>
            <w:tcW w:w="1142" w:type="dxa"/>
            <w:shd w:val="clear" w:color="auto" w:fill="auto"/>
            <w:vAlign w:val="center"/>
          </w:tcPr>
          <w:p w:rsidR="00E6631C" w:rsidRPr="00F376E0" w:rsidRDefault="00E6631C" w:rsidP="00E6631C">
            <w:pPr>
              <w:pStyle w:val="142"/>
              <w:ind w:left="567" w:hanging="567"/>
              <w:jc w:val="right"/>
              <w:rPr>
                <w:szCs w:val="24"/>
              </w:rPr>
            </w:pPr>
            <w:r w:rsidRPr="00F376E0">
              <w:rPr>
                <w:szCs w:val="24"/>
              </w:rPr>
              <w:t>38,694</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zCs w:val="24"/>
              </w:rPr>
              <w:t>31,493</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zCs w:val="24"/>
              </w:rPr>
              <w:t>7,201</w:t>
            </w:r>
          </w:p>
        </w:tc>
        <w:tc>
          <w:tcPr>
            <w:tcW w:w="1322" w:type="dxa"/>
            <w:tcBorders>
              <w:right w:val="double" w:sz="4" w:space="0" w:color="auto"/>
            </w:tcBorders>
            <w:shd w:val="clear" w:color="auto" w:fill="auto"/>
            <w:vAlign w:val="center"/>
          </w:tcPr>
          <w:p w:rsidR="00E6631C" w:rsidRPr="00F376E0" w:rsidRDefault="00E6631C" w:rsidP="00E6631C">
            <w:pPr>
              <w:pStyle w:val="142"/>
              <w:ind w:left="567" w:hanging="567"/>
              <w:jc w:val="right"/>
              <w:rPr>
                <w:szCs w:val="24"/>
              </w:rPr>
            </w:pPr>
            <w:r w:rsidRPr="00F376E0">
              <w:rPr>
                <w:szCs w:val="24"/>
              </w:rPr>
              <w:t>18.61%</w:t>
            </w:r>
          </w:p>
        </w:tc>
        <w:tc>
          <w:tcPr>
            <w:tcW w:w="1391" w:type="dxa"/>
            <w:tcBorders>
              <w:left w:val="double" w:sz="4" w:space="0" w:color="auto"/>
            </w:tcBorders>
            <w:vAlign w:val="center"/>
          </w:tcPr>
          <w:p w:rsidR="00E6631C" w:rsidRPr="00F376E0" w:rsidRDefault="00E6631C" w:rsidP="00E6631C">
            <w:pPr>
              <w:pStyle w:val="142"/>
              <w:jc w:val="right"/>
              <w:rPr>
                <w:szCs w:val="24"/>
              </w:rPr>
            </w:pPr>
            <w:r w:rsidRPr="00F376E0">
              <w:rPr>
                <w:szCs w:val="24"/>
              </w:rPr>
              <w:t>1,253</w:t>
            </w:r>
          </w:p>
        </w:tc>
      </w:tr>
      <w:tr w:rsidR="00E6631C" w:rsidRPr="00F376E0" w:rsidTr="000741C1">
        <w:trPr>
          <w:trHeight w:val="329"/>
          <w:tblHeader/>
        </w:trPr>
        <w:tc>
          <w:tcPr>
            <w:tcW w:w="1990" w:type="dxa"/>
            <w:shd w:val="clear" w:color="auto" w:fill="auto"/>
            <w:vAlign w:val="center"/>
          </w:tcPr>
          <w:p w:rsidR="00E6631C" w:rsidRPr="00F376E0" w:rsidRDefault="00E6631C" w:rsidP="00E6631C">
            <w:pPr>
              <w:pStyle w:val="142"/>
              <w:ind w:left="-11"/>
              <w:rPr>
                <w:rFonts w:hint="eastAsia"/>
                <w:szCs w:val="24"/>
              </w:rPr>
            </w:pPr>
            <w:r w:rsidRPr="00F376E0">
              <w:rPr>
                <w:rFonts w:hint="eastAsia"/>
                <w:szCs w:val="24"/>
              </w:rPr>
              <w:t>1</w:t>
            </w:r>
            <w:r w:rsidRPr="00F376E0">
              <w:rPr>
                <w:szCs w:val="24"/>
              </w:rPr>
              <w:t>11</w:t>
            </w:r>
            <w:r w:rsidRPr="00F376E0">
              <w:rPr>
                <w:rFonts w:hint="eastAsia"/>
                <w:szCs w:val="24"/>
              </w:rPr>
              <w:t>決算數</w:t>
            </w:r>
          </w:p>
        </w:tc>
        <w:tc>
          <w:tcPr>
            <w:tcW w:w="1142" w:type="dxa"/>
            <w:shd w:val="clear" w:color="auto" w:fill="auto"/>
            <w:vAlign w:val="center"/>
          </w:tcPr>
          <w:p w:rsidR="00E6631C" w:rsidRPr="00F376E0" w:rsidRDefault="00E6631C" w:rsidP="00E6631C">
            <w:pPr>
              <w:pStyle w:val="142"/>
              <w:ind w:left="567" w:hanging="567"/>
              <w:jc w:val="right"/>
              <w:rPr>
                <w:szCs w:val="24"/>
              </w:rPr>
            </w:pPr>
            <w:r w:rsidRPr="00F376E0">
              <w:rPr>
                <w:szCs w:val="24"/>
              </w:rPr>
              <w:t>53,194</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zCs w:val="24"/>
              </w:rPr>
              <w:t>44,191</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rFonts w:hint="eastAsia"/>
                <w:szCs w:val="24"/>
              </w:rPr>
              <w:t>9</w:t>
            </w:r>
            <w:r w:rsidRPr="00F376E0">
              <w:rPr>
                <w:szCs w:val="24"/>
              </w:rPr>
              <w:t>,003</w:t>
            </w:r>
          </w:p>
        </w:tc>
        <w:tc>
          <w:tcPr>
            <w:tcW w:w="1322" w:type="dxa"/>
            <w:tcBorders>
              <w:right w:val="double" w:sz="4" w:space="0" w:color="auto"/>
            </w:tcBorders>
            <w:shd w:val="clear" w:color="auto" w:fill="auto"/>
            <w:vAlign w:val="center"/>
          </w:tcPr>
          <w:p w:rsidR="00E6631C" w:rsidRPr="00F376E0" w:rsidRDefault="00E6631C" w:rsidP="00E6631C">
            <w:pPr>
              <w:pStyle w:val="142"/>
              <w:ind w:left="567" w:hanging="567"/>
              <w:jc w:val="right"/>
              <w:rPr>
                <w:szCs w:val="24"/>
              </w:rPr>
            </w:pPr>
            <w:r w:rsidRPr="00F376E0">
              <w:rPr>
                <w:szCs w:val="24"/>
              </w:rPr>
              <w:t>16.92</w:t>
            </w:r>
            <w:r w:rsidRPr="00F376E0">
              <w:rPr>
                <w:rFonts w:hint="eastAsia"/>
                <w:szCs w:val="24"/>
              </w:rPr>
              <w:t>%</w:t>
            </w:r>
          </w:p>
        </w:tc>
        <w:tc>
          <w:tcPr>
            <w:tcW w:w="1391" w:type="dxa"/>
            <w:tcBorders>
              <w:left w:val="double" w:sz="4" w:space="0" w:color="auto"/>
            </w:tcBorders>
            <w:vAlign w:val="center"/>
          </w:tcPr>
          <w:p w:rsidR="00E6631C" w:rsidRPr="00F376E0" w:rsidRDefault="00E6631C" w:rsidP="00E6631C">
            <w:pPr>
              <w:pStyle w:val="142"/>
              <w:jc w:val="right"/>
              <w:rPr>
                <w:szCs w:val="24"/>
              </w:rPr>
            </w:pPr>
            <w:r w:rsidRPr="00F376E0">
              <w:rPr>
                <w:rFonts w:hint="eastAsia"/>
                <w:szCs w:val="24"/>
              </w:rPr>
              <w:t>1</w:t>
            </w:r>
            <w:r w:rsidRPr="00F376E0">
              <w:rPr>
                <w:szCs w:val="24"/>
              </w:rPr>
              <w:t>,737</w:t>
            </w:r>
          </w:p>
        </w:tc>
      </w:tr>
      <w:tr w:rsidR="00E6631C" w:rsidRPr="00F376E0" w:rsidTr="000741C1">
        <w:trPr>
          <w:trHeight w:val="329"/>
          <w:tblHeader/>
        </w:trPr>
        <w:tc>
          <w:tcPr>
            <w:tcW w:w="1990" w:type="dxa"/>
            <w:shd w:val="clear" w:color="auto" w:fill="auto"/>
            <w:vAlign w:val="center"/>
          </w:tcPr>
          <w:p w:rsidR="00E6631C" w:rsidRPr="00F376E0" w:rsidRDefault="00E6631C" w:rsidP="00E6631C">
            <w:pPr>
              <w:pStyle w:val="142"/>
              <w:ind w:left="-11"/>
              <w:rPr>
                <w:rFonts w:hint="eastAsia"/>
                <w:szCs w:val="24"/>
              </w:rPr>
            </w:pPr>
            <w:r w:rsidRPr="00F376E0">
              <w:rPr>
                <w:rFonts w:hint="eastAsia"/>
                <w:szCs w:val="24"/>
              </w:rPr>
              <w:t>112決算數</w:t>
            </w:r>
          </w:p>
        </w:tc>
        <w:tc>
          <w:tcPr>
            <w:tcW w:w="1142" w:type="dxa"/>
            <w:shd w:val="clear" w:color="auto" w:fill="auto"/>
            <w:vAlign w:val="center"/>
          </w:tcPr>
          <w:p w:rsidR="00E6631C" w:rsidRPr="00F376E0" w:rsidRDefault="00E6631C" w:rsidP="00E6631C">
            <w:pPr>
              <w:pStyle w:val="142"/>
              <w:ind w:left="567" w:hanging="567"/>
              <w:jc w:val="right"/>
              <w:rPr>
                <w:szCs w:val="24"/>
              </w:rPr>
            </w:pPr>
            <w:r w:rsidRPr="00F376E0">
              <w:rPr>
                <w:shd w:val="clear" w:color="auto" w:fill="FFFFFF"/>
              </w:rPr>
              <w:t>55,114</w:t>
            </w:r>
          </w:p>
        </w:tc>
        <w:tc>
          <w:tcPr>
            <w:tcW w:w="1319" w:type="dxa"/>
            <w:shd w:val="clear" w:color="auto" w:fill="auto"/>
            <w:vAlign w:val="center"/>
          </w:tcPr>
          <w:p w:rsidR="00E6631C" w:rsidRPr="00F376E0" w:rsidRDefault="00E6631C" w:rsidP="00E6631C">
            <w:pPr>
              <w:pStyle w:val="142"/>
              <w:ind w:left="567" w:hanging="567"/>
              <w:jc w:val="right"/>
              <w:rPr>
                <w:szCs w:val="24"/>
              </w:rPr>
            </w:pPr>
            <w:r w:rsidRPr="00F376E0">
              <w:rPr>
                <w:shd w:val="clear" w:color="auto" w:fill="FFFFFF"/>
              </w:rPr>
              <w:t>43,385</w:t>
            </w:r>
          </w:p>
        </w:tc>
        <w:tc>
          <w:tcPr>
            <w:tcW w:w="1319" w:type="dxa"/>
            <w:shd w:val="clear" w:color="auto" w:fill="auto"/>
            <w:vAlign w:val="center"/>
          </w:tcPr>
          <w:p w:rsidR="00E6631C" w:rsidRPr="00F376E0" w:rsidRDefault="00E6631C" w:rsidP="00E6631C">
            <w:pPr>
              <w:pStyle w:val="142"/>
              <w:ind w:left="567" w:hanging="567"/>
              <w:jc w:val="right"/>
              <w:rPr>
                <w:rFonts w:hint="eastAsia"/>
                <w:szCs w:val="24"/>
              </w:rPr>
            </w:pPr>
            <w:r w:rsidRPr="00F376E0">
              <w:rPr>
                <w:shd w:val="clear" w:color="auto" w:fill="FFFFFF"/>
              </w:rPr>
              <w:t>11,729</w:t>
            </w:r>
          </w:p>
        </w:tc>
        <w:tc>
          <w:tcPr>
            <w:tcW w:w="1322" w:type="dxa"/>
            <w:tcBorders>
              <w:right w:val="double" w:sz="4" w:space="0" w:color="auto"/>
            </w:tcBorders>
            <w:shd w:val="clear" w:color="auto" w:fill="auto"/>
            <w:vAlign w:val="center"/>
          </w:tcPr>
          <w:p w:rsidR="00E6631C" w:rsidRPr="00F376E0" w:rsidRDefault="00E6631C" w:rsidP="00E6631C">
            <w:pPr>
              <w:pStyle w:val="142"/>
              <w:ind w:left="567" w:hanging="567"/>
              <w:jc w:val="right"/>
              <w:rPr>
                <w:szCs w:val="24"/>
              </w:rPr>
            </w:pPr>
            <w:r w:rsidRPr="00F376E0">
              <w:rPr>
                <w:shd w:val="clear" w:color="auto" w:fill="FFFFFF"/>
              </w:rPr>
              <w:t>21.28%</w:t>
            </w:r>
          </w:p>
        </w:tc>
        <w:tc>
          <w:tcPr>
            <w:tcW w:w="1391" w:type="dxa"/>
            <w:tcBorders>
              <w:left w:val="double" w:sz="4" w:space="0" w:color="auto"/>
            </w:tcBorders>
            <w:vAlign w:val="center"/>
          </w:tcPr>
          <w:p w:rsidR="00E6631C" w:rsidRPr="00F376E0" w:rsidRDefault="00E6631C" w:rsidP="00E6631C">
            <w:pPr>
              <w:pStyle w:val="142"/>
              <w:jc w:val="right"/>
              <w:rPr>
                <w:rFonts w:hint="eastAsia"/>
                <w:szCs w:val="24"/>
              </w:rPr>
            </w:pPr>
            <w:r w:rsidRPr="00F376E0">
              <w:rPr>
                <w:rFonts w:hint="eastAsia"/>
                <w:szCs w:val="24"/>
              </w:rPr>
              <w:t>2</w:t>
            </w:r>
            <w:r w:rsidRPr="00F376E0">
              <w:rPr>
                <w:szCs w:val="24"/>
              </w:rPr>
              <w:t>,</w:t>
            </w:r>
            <w:r w:rsidRPr="00F376E0">
              <w:rPr>
                <w:rFonts w:hint="eastAsia"/>
                <w:szCs w:val="24"/>
              </w:rPr>
              <w:t>095</w:t>
            </w:r>
          </w:p>
        </w:tc>
      </w:tr>
      <w:tr w:rsidR="00E6631C" w:rsidRPr="00F376E0" w:rsidTr="000741C1">
        <w:trPr>
          <w:trHeight w:val="329"/>
          <w:tblHeader/>
        </w:trPr>
        <w:tc>
          <w:tcPr>
            <w:tcW w:w="1990" w:type="dxa"/>
            <w:shd w:val="clear" w:color="auto" w:fill="auto"/>
            <w:vAlign w:val="center"/>
          </w:tcPr>
          <w:p w:rsidR="00E6631C" w:rsidRPr="00F376E0" w:rsidRDefault="00E6631C" w:rsidP="00E6631C">
            <w:pPr>
              <w:pStyle w:val="142"/>
              <w:ind w:left="-11"/>
              <w:rPr>
                <w:rFonts w:hint="eastAsia"/>
                <w:szCs w:val="24"/>
              </w:rPr>
            </w:pPr>
            <w:r w:rsidRPr="00F376E0">
              <w:rPr>
                <w:rFonts w:hint="eastAsia"/>
                <w:szCs w:val="24"/>
              </w:rPr>
              <w:t>113年預算案數</w:t>
            </w:r>
          </w:p>
        </w:tc>
        <w:tc>
          <w:tcPr>
            <w:tcW w:w="1142" w:type="dxa"/>
            <w:shd w:val="clear" w:color="auto" w:fill="auto"/>
          </w:tcPr>
          <w:p w:rsidR="00E6631C" w:rsidRPr="00F376E0" w:rsidRDefault="00E6631C" w:rsidP="00E6631C">
            <w:pPr>
              <w:pStyle w:val="142"/>
              <w:ind w:left="567" w:hanging="567"/>
              <w:jc w:val="right"/>
              <w:rPr>
                <w:shd w:val="clear" w:color="auto" w:fill="FFFFFF"/>
              </w:rPr>
            </w:pPr>
            <w:r w:rsidRPr="00F376E0">
              <w:t>47,860</w:t>
            </w:r>
          </w:p>
        </w:tc>
        <w:tc>
          <w:tcPr>
            <w:tcW w:w="1319" w:type="dxa"/>
            <w:shd w:val="clear" w:color="auto" w:fill="auto"/>
          </w:tcPr>
          <w:p w:rsidR="00E6631C" w:rsidRPr="00F376E0" w:rsidRDefault="00E6631C" w:rsidP="00E6631C">
            <w:pPr>
              <w:pStyle w:val="142"/>
              <w:ind w:left="567" w:hanging="567"/>
              <w:jc w:val="right"/>
              <w:rPr>
                <w:shd w:val="clear" w:color="auto" w:fill="FFFFFF"/>
              </w:rPr>
            </w:pPr>
            <w:r w:rsidRPr="00F376E0">
              <w:t>39,548</w:t>
            </w:r>
          </w:p>
        </w:tc>
        <w:tc>
          <w:tcPr>
            <w:tcW w:w="1319" w:type="dxa"/>
            <w:shd w:val="clear" w:color="auto" w:fill="auto"/>
          </w:tcPr>
          <w:p w:rsidR="00E6631C" w:rsidRPr="00F376E0" w:rsidRDefault="00E6631C" w:rsidP="00E6631C">
            <w:pPr>
              <w:pStyle w:val="142"/>
              <w:ind w:left="567" w:hanging="567"/>
              <w:jc w:val="right"/>
              <w:rPr>
                <w:shd w:val="clear" w:color="auto" w:fill="FFFFFF"/>
              </w:rPr>
            </w:pPr>
            <w:r w:rsidRPr="00F376E0">
              <w:t>8,312</w:t>
            </w:r>
          </w:p>
        </w:tc>
        <w:tc>
          <w:tcPr>
            <w:tcW w:w="1322" w:type="dxa"/>
            <w:tcBorders>
              <w:right w:val="double" w:sz="4" w:space="0" w:color="auto"/>
            </w:tcBorders>
            <w:shd w:val="clear" w:color="auto" w:fill="auto"/>
          </w:tcPr>
          <w:p w:rsidR="00E6631C" w:rsidRPr="00F376E0" w:rsidRDefault="00E6631C" w:rsidP="00E6631C">
            <w:pPr>
              <w:pStyle w:val="142"/>
              <w:ind w:left="567" w:hanging="567"/>
              <w:jc w:val="right"/>
              <w:rPr>
                <w:shd w:val="clear" w:color="auto" w:fill="FFFFFF"/>
              </w:rPr>
            </w:pPr>
            <w:r w:rsidRPr="00F376E0">
              <w:t>17.37%</w:t>
            </w:r>
          </w:p>
        </w:tc>
        <w:tc>
          <w:tcPr>
            <w:tcW w:w="1391" w:type="dxa"/>
            <w:tcBorders>
              <w:left w:val="double" w:sz="4" w:space="0" w:color="auto"/>
            </w:tcBorders>
            <w:vAlign w:val="center"/>
          </w:tcPr>
          <w:p w:rsidR="00E6631C" w:rsidRPr="00F376E0" w:rsidRDefault="00E6631C" w:rsidP="00E6631C">
            <w:pPr>
              <w:pStyle w:val="142"/>
              <w:jc w:val="right"/>
              <w:rPr>
                <w:rFonts w:hint="eastAsia"/>
                <w:szCs w:val="24"/>
              </w:rPr>
            </w:pPr>
            <w:r w:rsidRPr="00F376E0">
              <w:rPr>
                <w:rFonts w:hint="eastAsia"/>
                <w:szCs w:val="24"/>
              </w:rPr>
              <w:t>1</w:t>
            </w:r>
            <w:r w:rsidRPr="00F376E0">
              <w:rPr>
                <w:szCs w:val="24"/>
              </w:rPr>
              <w:t>,862</w:t>
            </w:r>
          </w:p>
        </w:tc>
      </w:tr>
      <w:tr w:rsidR="00E6631C" w:rsidRPr="00F376E0" w:rsidTr="000741C1">
        <w:trPr>
          <w:trHeight w:val="317"/>
          <w:tblHeader/>
        </w:trPr>
        <w:tc>
          <w:tcPr>
            <w:tcW w:w="1990" w:type="dxa"/>
            <w:shd w:val="clear" w:color="auto" w:fill="auto"/>
            <w:vAlign w:val="center"/>
          </w:tcPr>
          <w:p w:rsidR="00E6631C" w:rsidRPr="00F376E0" w:rsidRDefault="00E6631C" w:rsidP="00E6631C">
            <w:pPr>
              <w:pStyle w:val="142"/>
              <w:ind w:left="-11"/>
              <w:rPr>
                <w:szCs w:val="24"/>
              </w:rPr>
            </w:pPr>
            <w:r w:rsidRPr="00F376E0">
              <w:rPr>
                <w:rFonts w:hint="eastAsia"/>
                <w:szCs w:val="24"/>
              </w:rPr>
              <w:t>113.1-7實際數</w:t>
            </w:r>
          </w:p>
        </w:tc>
        <w:tc>
          <w:tcPr>
            <w:tcW w:w="1142" w:type="dxa"/>
            <w:shd w:val="clear" w:color="auto" w:fill="auto"/>
            <w:vAlign w:val="center"/>
          </w:tcPr>
          <w:p w:rsidR="00E6631C" w:rsidRPr="00F376E0" w:rsidRDefault="00E6631C" w:rsidP="00E6631C">
            <w:pPr>
              <w:pStyle w:val="142"/>
              <w:jc w:val="right"/>
              <w:rPr>
                <w:shd w:val="clear" w:color="auto" w:fill="FFFFFF"/>
              </w:rPr>
            </w:pPr>
            <w:r w:rsidRPr="00F376E0">
              <w:t>33,350</w:t>
            </w:r>
          </w:p>
        </w:tc>
        <w:tc>
          <w:tcPr>
            <w:tcW w:w="1319" w:type="dxa"/>
            <w:shd w:val="clear" w:color="auto" w:fill="auto"/>
            <w:vAlign w:val="center"/>
          </w:tcPr>
          <w:p w:rsidR="00E6631C" w:rsidRPr="00F376E0" w:rsidRDefault="00E6631C" w:rsidP="00E6631C">
            <w:pPr>
              <w:pStyle w:val="142"/>
              <w:jc w:val="right"/>
              <w:rPr>
                <w:shd w:val="clear" w:color="auto" w:fill="FFFFFF"/>
              </w:rPr>
            </w:pPr>
            <w:r w:rsidRPr="00F376E0">
              <w:t>29,549</w:t>
            </w:r>
          </w:p>
        </w:tc>
        <w:tc>
          <w:tcPr>
            <w:tcW w:w="1319" w:type="dxa"/>
            <w:shd w:val="clear" w:color="auto" w:fill="auto"/>
            <w:vAlign w:val="center"/>
          </w:tcPr>
          <w:p w:rsidR="00E6631C" w:rsidRPr="00F376E0" w:rsidRDefault="00E6631C" w:rsidP="00E6631C">
            <w:pPr>
              <w:pStyle w:val="142"/>
              <w:jc w:val="right"/>
              <w:rPr>
                <w:shd w:val="clear" w:color="auto" w:fill="FFFFFF"/>
              </w:rPr>
            </w:pPr>
            <w:r w:rsidRPr="00F376E0">
              <w:t>3,801</w:t>
            </w:r>
          </w:p>
        </w:tc>
        <w:tc>
          <w:tcPr>
            <w:tcW w:w="1322" w:type="dxa"/>
            <w:tcBorders>
              <w:right w:val="double" w:sz="4" w:space="0" w:color="auto"/>
            </w:tcBorders>
            <w:shd w:val="clear" w:color="auto" w:fill="auto"/>
            <w:vAlign w:val="center"/>
          </w:tcPr>
          <w:p w:rsidR="00E6631C" w:rsidRPr="00F376E0" w:rsidRDefault="00E6631C" w:rsidP="00E6631C">
            <w:pPr>
              <w:pStyle w:val="142"/>
              <w:jc w:val="right"/>
              <w:rPr>
                <w:shd w:val="clear" w:color="auto" w:fill="FFFFFF"/>
              </w:rPr>
            </w:pPr>
            <w:r w:rsidRPr="00F376E0">
              <w:t>11.40%</w:t>
            </w:r>
          </w:p>
        </w:tc>
        <w:tc>
          <w:tcPr>
            <w:tcW w:w="1391" w:type="dxa"/>
            <w:tcBorders>
              <w:left w:val="double" w:sz="4" w:space="0" w:color="auto"/>
            </w:tcBorders>
            <w:vAlign w:val="center"/>
          </w:tcPr>
          <w:p w:rsidR="00E6631C" w:rsidRPr="00F376E0" w:rsidRDefault="00E6631C" w:rsidP="00E6631C">
            <w:pPr>
              <w:pStyle w:val="142"/>
              <w:ind w:left="567" w:hanging="567"/>
              <w:jc w:val="right"/>
              <w:rPr>
                <w:szCs w:val="24"/>
                <w:shd w:val="clear" w:color="auto" w:fill="FFFFFF"/>
              </w:rPr>
            </w:pPr>
            <w:r w:rsidRPr="00F376E0">
              <w:rPr>
                <w:rFonts w:hint="eastAsia"/>
                <w:szCs w:val="24"/>
                <w:shd w:val="clear" w:color="auto" w:fill="FFFFFF"/>
              </w:rPr>
              <w:t>7</w:t>
            </w:r>
            <w:r w:rsidRPr="00F376E0">
              <w:rPr>
                <w:szCs w:val="24"/>
                <w:shd w:val="clear" w:color="auto" w:fill="FFFFFF"/>
              </w:rPr>
              <w:t>86</w:t>
            </w:r>
          </w:p>
        </w:tc>
      </w:tr>
      <w:tr w:rsidR="00E6631C" w:rsidRPr="00F376E0" w:rsidTr="000741C1">
        <w:trPr>
          <w:trHeight w:val="316"/>
          <w:tblHeader/>
        </w:trPr>
        <w:tc>
          <w:tcPr>
            <w:tcW w:w="1990" w:type="dxa"/>
            <w:shd w:val="clear" w:color="auto" w:fill="auto"/>
            <w:vAlign w:val="center"/>
          </w:tcPr>
          <w:p w:rsidR="00E6631C" w:rsidRPr="00F376E0" w:rsidRDefault="00E6631C" w:rsidP="00E6631C">
            <w:pPr>
              <w:pStyle w:val="142"/>
              <w:ind w:left="-11"/>
              <w:rPr>
                <w:rFonts w:hint="eastAsia"/>
                <w:szCs w:val="24"/>
              </w:rPr>
            </w:pPr>
            <w:r w:rsidRPr="00F376E0">
              <w:rPr>
                <w:rFonts w:hint="eastAsia"/>
                <w:szCs w:val="24"/>
              </w:rPr>
              <w:t>114年預算案數</w:t>
            </w:r>
          </w:p>
        </w:tc>
        <w:tc>
          <w:tcPr>
            <w:tcW w:w="1142" w:type="dxa"/>
            <w:shd w:val="clear" w:color="auto" w:fill="auto"/>
          </w:tcPr>
          <w:p w:rsidR="00E6631C" w:rsidRPr="00F376E0" w:rsidRDefault="00E6631C" w:rsidP="00E6631C">
            <w:pPr>
              <w:pStyle w:val="142"/>
              <w:jc w:val="right"/>
            </w:pPr>
            <w:r w:rsidRPr="00F376E0">
              <w:t>47,840</w:t>
            </w:r>
          </w:p>
        </w:tc>
        <w:tc>
          <w:tcPr>
            <w:tcW w:w="1319" w:type="dxa"/>
            <w:shd w:val="clear" w:color="auto" w:fill="auto"/>
          </w:tcPr>
          <w:p w:rsidR="00E6631C" w:rsidRPr="00F376E0" w:rsidRDefault="00E6631C" w:rsidP="00E6631C">
            <w:pPr>
              <w:pStyle w:val="142"/>
              <w:jc w:val="right"/>
            </w:pPr>
            <w:r w:rsidRPr="00F376E0">
              <w:t>37,680</w:t>
            </w:r>
          </w:p>
        </w:tc>
        <w:tc>
          <w:tcPr>
            <w:tcW w:w="1319" w:type="dxa"/>
            <w:shd w:val="clear" w:color="auto" w:fill="auto"/>
          </w:tcPr>
          <w:p w:rsidR="00E6631C" w:rsidRPr="00F376E0" w:rsidRDefault="00E6631C" w:rsidP="00E6631C">
            <w:pPr>
              <w:pStyle w:val="142"/>
              <w:jc w:val="right"/>
            </w:pPr>
            <w:r w:rsidRPr="00F376E0">
              <w:t>10,160</w:t>
            </w:r>
          </w:p>
        </w:tc>
        <w:tc>
          <w:tcPr>
            <w:tcW w:w="1322" w:type="dxa"/>
            <w:tcBorders>
              <w:right w:val="double" w:sz="4" w:space="0" w:color="auto"/>
            </w:tcBorders>
            <w:shd w:val="clear" w:color="auto" w:fill="auto"/>
          </w:tcPr>
          <w:p w:rsidR="00E6631C" w:rsidRPr="00F376E0" w:rsidRDefault="00E6631C" w:rsidP="00E6631C">
            <w:pPr>
              <w:pStyle w:val="142"/>
              <w:jc w:val="right"/>
            </w:pPr>
            <w:r w:rsidRPr="00F376E0">
              <w:t>21.24%</w:t>
            </w:r>
          </w:p>
        </w:tc>
        <w:tc>
          <w:tcPr>
            <w:tcW w:w="1391" w:type="dxa"/>
            <w:tcBorders>
              <w:left w:val="double" w:sz="4" w:space="0" w:color="auto"/>
            </w:tcBorders>
            <w:vAlign w:val="center"/>
          </w:tcPr>
          <w:p w:rsidR="00E6631C" w:rsidRPr="00F376E0" w:rsidRDefault="00E6631C" w:rsidP="00E6631C">
            <w:pPr>
              <w:pStyle w:val="142"/>
              <w:ind w:left="567" w:hanging="567"/>
              <w:jc w:val="right"/>
              <w:rPr>
                <w:rFonts w:hint="eastAsia"/>
                <w:szCs w:val="24"/>
                <w:shd w:val="clear" w:color="auto" w:fill="FFFFFF"/>
              </w:rPr>
            </w:pPr>
            <w:r w:rsidRPr="00F376E0">
              <w:rPr>
                <w:rFonts w:hint="eastAsia"/>
                <w:szCs w:val="24"/>
                <w:shd w:val="clear" w:color="auto" w:fill="FFFFFF"/>
              </w:rPr>
              <w:t>1</w:t>
            </w:r>
            <w:r w:rsidRPr="00F376E0">
              <w:rPr>
                <w:szCs w:val="24"/>
                <w:shd w:val="clear" w:color="auto" w:fill="FFFFFF"/>
              </w:rPr>
              <w:t>,958</w:t>
            </w:r>
          </w:p>
        </w:tc>
      </w:tr>
    </w:tbl>
    <w:p w:rsidR="00D9143F" w:rsidRPr="00F376E0" w:rsidRDefault="00C464B7" w:rsidP="00C464B7">
      <w:pPr>
        <w:pStyle w:val="142"/>
        <w:ind w:left="1174" w:hangingChars="483" w:hanging="1174"/>
      </w:pPr>
      <w:r w:rsidRPr="00F376E0">
        <w:rPr>
          <w:rFonts w:hint="eastAsia"/>
        </w:rPr>
        <w:t>資料來源：港務公司</w:t>
      </w:r>
      <w:r w:rsidR="002D7260" w:rsidRPr="00F376E0">
        <w:rPr>
          <w:rFonts w:hint="eastAsia"/>
        </w:rPr>
        <w:t>、港務公司114年度預算案</w:t>
      </w:r>
      <w:r w:rsidR="000E27D3" w:rsidRPr="00F376E0">
        <w:rPr>
          <w:rFonts w:hint="eastAsia"/>
        </w:rPr>
        <w:t>；本中心整理</w:t>
      </w:r>
      <w:r w:rsidRPr="00F376E0">
        <w:rPr>
          <w:rFonts w:hint="eastAsia"/>
        </w:rPr>
        <w:t>。</w:t>
      </w:r>
    </w:p>
    <w:p w:rsidR="004D79B3" w:rsidRPr="00F376E0" w:rsidRDefault="00ED2605" w:rsidP="00C34D6A">
      <w:pPr>
        <w:pStyle w:val="a6"/>
        <w:ind w:left="849" w:hanging="283"/>
        <w:rPr>
          <w:b/>
          <w:bCs/>
        </w:rPr>
      </w:pPr>
      <w:r w:rsidRPr="00F376E0">
        <w:rPr>
          <w:rFonts w:hint="eastAsia"/>
          <w:b/>
          <w:bCs/>
        </w:rPr>
        <w:t>(三)</w:t>
      </w:r>
      <w:r w:rsidR="002D7260" w:rsidRPr="00F376E0">
        <w:rPr>
          <w:rFonts w:hint="eastAsia"/>
          <w:b/>
          <w:bCs/>
        </w:rPr>
        <w:t>風訓公司</w:t>
      </w:r>
      <w:r w:rsidR="004D79B3" w:rsidRPr="00F376E0">
        <w:rPr>
          <w:rFonts w:hint="eastAsia"/>
          <w:b/>
          <w:bCs/>
        </w:rPr>
        <w:t>112年</w:t>
      </w:r>
      <w:r w:rsidR="002D7260" w:rsidRPr="00F376E0">
        <w:rPr>
          <w:rFonts w:hint="eastAsia"/>
          <w:b/>
          <w:bCs/>
        </w:rPr>
        <w:t>底長天期</w:t>
      </w:r>
      <w:r w:rsidR="004D79B3" w:rsidRPr="00F376E0">
        <w:rPr>
          <w:rFonts w:hint="eastAsia"/>
          <w:b/>
          <w:bCs/>
        </w:rPr>
        <w:t>應收</w:t>
      </w:r>
      <w:r w:rsidR="004D3AE8" w:rsidRPr="00F376E0">
        <w:rPr>
          <w:rFonts w:hint="eastAsia"/>
          <w:b/>
          <w:bCs/>
        </w:rPr>
        <w:t>帳款</w:t>
      </w:r>
      <w:r w:rsidR="002D7260" w:rsidRPr="00F376E0">
        <w:rPr>
          <w:rFonts w:hint="eastAsia"/>
          <w:b/>
          <w:bCs/>
        </w:rPr>
        <w:t>餘額</w:t>
      </w:r>
      <w:r w:rsidR="004D79B3" w:rsidRPr="00F376E0">
        <w:rPr>
          <w:rFonts w:hint="eastAsia"/>
          <w:b/>
          <w:bCs/>
        </w:rPr>
        <w:t>大幅增加</w:t>
      </w:r>
    </w:p>
    <w:p w:rsidR="00B1200F" w:rsidRPr="00F376E0" w:rsidRDefault="00D96588" w:rsidP="00004F88">
      <w:pPr>
        <w:pStyle w:val="23"/>
        <w:ind w:left="849" w:firstLine="566"/>
        <w:rPr>
          <w:rFonts w:cs="新細明體"/>
        </w:rPr>
      </w:pPr>
      <w:bookmarkStart w:id="12" w:name="_Hlk178963134"/>
      <w:r w:rsidRPr="00F376E0">
        <w:rPr>
          <w:rFonts w:hint="eastAsia"/>
        </w:rPr>
        <w:t>風訓公</w:t>
      </w:r>
      <w:r w:rsidR="00C34D6A" w:rsidRPr="00F376E0">
        <w:rPr>
          <w:rFonts w:hint="eastAsia"/>
        </w:rPr>
        <w:t>司</w:t>
      </w:r>
      <w:r w:rsidR="006527CB" w:rsidRPr="00F376E0">
        <w:rPr>
          <w:rFonts w:hint="eastAsia"/>
        </w:rPr>
        <w:t>對</w:t>
      </w:r>
      <w:r w:rsidR="00A81AEC" w:rsidRPr="00F376E0">
        <w:rPr>
          <w:rFonts w:cs="新細明體" w:hint="eastAsia"/>
        </w:rPr>
        <w:t>勞務銷售之平均</w:t>
      </w:r>
      <w:r w:rsidR="00FF3AF6">
        <w:rPr>
          <w:rFonts w:cs="新細明體" w:hint="eastAsia"/>
        </w:rPr>
        <w:t>授</w:t>
      </w:r>
      <w:r w:rsidR="00A81AEC" w:rsidRPr="00F376E0">
        <w:rPr>
          <w:rFonts w:cs="新細明體" w:hint="eastAsia"/>
        </w:rPr>
        <w:t>信期間為60天，</w:t>
      </w:r>
      <w:r w:rsidR="00532FDD" w:rsidRPr="00F376E0">
        <w:rPr>
          <w:rFonts w:cs="新細明體" w:hint="eastAsia"/>
        </w:rPr>
        <w:t>其各年底之</w:t>
      </w:r>
      <w:r w:rsidR="00C34D6A" w:rsidRPr="00F376E0">
        <w:rPr>
          <w:rFonts w:hint="eastAsia"/>
        </w:rPr>
        <w:t>應收帳款餘額由110年底416萬元8千元逐年增加</w:t>
      </w:r>
      <w:r w:rsidR="00AB7754" w:rsidRPr="00F376E0">
        <w:rPr>
          <w:rFonts w:hint="eastAsia"/>
        </w:rPr>
        <w:t>至112年底737萬9千元，</w:t>
      </w:r>
      <w:r w:rsidR="00532FDD" w:rsidRPr="00F376E0">
        <w:rPr>
          <w:rFonts w:hint="eastAsia"/>
        </w:rPr>
        <w:t>其中</w:t>
      </w:r>
      <w:r w:rsidR="008C5FD0" w:rsidRPr="00F376E0">
        <w:rPr>
          <w:rFonts w:hint="eastAsia"/>
        </w:rPr>
        <w:t>110年底</w:t>
      </w:r>
      <w:r w:rsidR="00532FDD" w:rsidRPr="00F376E0">
        <w:rPr>
          <w:rFonts w:hint="eastAsia"/>
        </w:rPr>
        <w:t>並</w:t>
      </w:r>
      <w:r w:rsidR="00A81AEC" w:rsidRPr="00F376E0">
        <w:rPr>
          <w:rFonts w:hint="eastAsia"/>
        </w:rPr>
        <w:t>未有</w:t>
      </w:r>
      <w:r w:rsidR="00920F0B" w:rsidRPr="00F376E0">
        <w:rPr>
          <w:rFonts w:hint="eastAsia"/>
        </w:rPr>
        <w:t>帳齡</w:t>
      </w:r>
      <w:r w:rsidR="00D5461E">
        <w:rPr>
          <w:rStyle w:val="af4"/>
        </w:rPr>
        <w:footnoteReference w:id="2"/>
      </w:r>
      <w:r w:rsidR="00920F0B" w:rsidRPr="00F376E0">
        <w:rPr>
          <w:rFonts w:hint="eastAsia"/>
        </w:rPr>
        <w:t>達</w:t>
      </w:r>
      <w:r w:rsidR="00AB7754" w:rsidRPr="00F376E0">
        <w:rPr>
          <w:rFonts w:hint="eastAsia"/>
        </w:rPr>
        <w:t>121天以</w:t>
      </w:r>
      <w:r w:rsidR="00920F0B" w:rsidRPr="00F376E0">
        <w:rPr>
          <w:rFonts w:hint="eastAsia"/>
        </w:rPr>
        <w:t>上</w:t>
      </w:r>
      <w:r w:rsidR="008C5FD0" w:rsidRPr="00F376E0">
        <w:rPr>
          <w:rFonts w:hint="eastAsia"/>
        </w:rPr>
        <w:t>之</w:t>
      </w:r>
      <w:r w:rsidR="00AB7754" w:rsidRPr="00F376E0">
        <w:rPr>
          <w:rFonts w:hint="eastAsia"/>
        </w:rPr>
        <w:t>應收帳款，</w:t>
      </w:r>
      <w:bookmarkStart w:id="13" w:name="_Hlk178963679"/>
      <w:r w:rsidR="008C5FD0" w:rsidRPr="00F376E0">
        <w:rPr>
          <w:rFonts w:hint="eastAsia"/>
        </w:rPr>
        <w:t>惟</w:t>
      </w:r>
      <w:r w:rsidR="00AB7754" w:rsidRPr="00F376E0">
        <w:rPr>
          <w:rFonts w:hint="eastAsia"/>
        </w:rPr>
        <w:t>112年</w:t>
      </w:r>
      <w:r w:rsidR="00920F0B" w:rsidRPr="00F376E0">
        <w:rPr>
          <w:rFonts w:hint="eastAsia"/>
        </w:rPr>
        <w:t>底</w:t>
      </w:r>
      <w:r w:rsidR="002D7260" w:rsidRPr="00F376E0">
        <w:rPr>
          <w:rFonts w:hint="eastAsia"/>
        </w:rPr>
        <w:t>帳齡達121天以上之應收帳款</w:t>
      </w:r>
      <w:r w:rsidR="008C5FD0" w:rsidRPr="00F376E0">
        <w:rPr>
          <w:rFonts w:hint="eastAsia"/>
        </w:rPr>
        <w:t>增加為</w:t>
      </w:r>
      <w:r w:rsidR="00AB7754" w:rsidRPr="00F376E0">
        <w:rPr>
          <w:rFonts w:hint="eastAsia"/>
        </w:rPr>
        <w:t>103萬6千元</w:t>
      </w:r>
      <w:bookmarkEnd w:id="13"/>
      <w:r w:rsidR="00AB7754" w:rsidRPr="00F376E0">
        <w:rPr>
          <w:rFonts w:hint="eastAsia"/>
        </w:rPr>
        <w:t>(詳表3)；另風訓公司</w:t>
      </w:r>
      <w:r w:rsidRPr="00F376E0">
        <w:rPr>
          <w:rFonts w:hint="eastAsia"/>
        </w:rPr>
        <w:t>應收帳款週轉率</w:t>
      </w:r>
      <w:r w:rsidR="00532FDD" w:rsidRPr="00F376E0">
        <w:rPr>
          <w:rFonts w:hint="eastAsia"/>
        </w:rPr>
        <w:t>由</w:t>
      </w:r>
      <w:r w:rsidRPr="00F376E0">
        <w:rPr>
          <w:rFonts w:hint="eastAsia"/>
        </w:rPr>
        <w:t>1</w:t>
      </w:r>
      <w:r w:rsidR="00CE2EE1" w:rsidRPr="00F376E0">
        <w:rPr>
          <w:rFonts w:hint="eastAsia"/>
        </w:rPr>
        <w:t>09</w:t>
      </w:r>
      <w:r w:rsidRPr="00F376E0">
        <w:rPr>
          <w:rFonts w:hint="eastAsia"/>
        </w:rPr>
        <w:t>年</w:t>
      </w:r>
      <w:r w:rsidR="00B1200F" w:rsidRPr="00F376E0">
        <w:rPr>
          <w:rFonts w:hint="eastAsia"/>
        </w:rPr>
        <w:t>度</w:t>
      </w:r>
      <w:r w:rsidR="00CE2EE1" w:rsidRPr="00F376E0">
        <w:rPr>
          <w:rFonts w:hint="eastAsia"/>
        </w:rPr>
        <w:t>6.69</w:t>
      </w:r>
      <w:r w:rsidR="001B4B7A" w:rsidRPr="00F376E0">
        <w:rPr>
          <w:rFonts w:hint="eastAsia"/>
        </w:rPr>
        <w:t>次</w:t>
      </w:r>
      <w:r w:rsidR="00CE2EE1" w:rsidRPr="00F376E0">
        <w:rPr>
          <w:rFonts w:hint="eastAsia"/>
        </w:rPr>
        <w:t>逐年增加至</w:t>
      </w:r>
      <w:r w:rsidRPr="00F376E0">
        <w:rPr>
          <w:rFonts w:hint="eastAsia"/>
        </w:rPr>
        <w:t>11</w:t>
      </w:r>
      <w:r w:rsidR="00CE2EE1" w:rsidRPr="00F376E0">
        <w:rPr>
          <w:rFonts w:hint="eastAsia"/>
        </w:rPr>
        <w:t>1</w:t>
      </w:r>
      <w:r w:rsidRPr="00F376E0">
        <w:rPr>
          <w:rFonts w:hint="eastAsia"/>
        </w:rPr>
        <w:t>年</w:t>
      </w:r>
      <w:r w:rsidR="00B1200F" w:rsidRPr="00F376E0">
        <w:rPr>
          <w:rFonts w:hint="eastAsia"/>
        </w:rPr>
        <w:t>度</w:t>
      </w:r>
      <w:r w:rsidR="00CE2EE1" w:rsidRPr="00F376E0">
        <w:rPr>
          <w:rFonts w:hint="eastAsia"/>
        </w:rPr>
        <w:t>之10.15次，惟112年度</w:t>
      </w:r>
      <w:r w:rsidR="00532FDD" w:rsidRPr="00F376E0">
        <w:rPr>
          <w:rFonts w:hint="eastAsia"/>
        </w:rPr>
        <w:t>反</w:t>
      </w:r>
      <w:r w:rsidRPr="00F376E0">
        <w:rPr>
          <w:rFonts w:hint="eastAsia"/>
        </w:rPr>
        <w:t>降</w:t>
      </w:r>
      <w:r w:rsidR="00AB7754" w:rsidRPr="00F376E0">
        <w:rPr>
          <w:rFonts w:hint="eastAsia"/>
        </w:rPr>
        <w:t>為</w:t>
      </w:r>
      <w:r w:rsidRPr="00F376E0">
        <w:rPr>
          <w:rFonts w:hint="eastAsia"/>
        </w:rPr>
        <w:t>8.05次</w:t>
      </w:r>
      <w:r w:rsidR="00802ED2" w:rsidRPr="00F376E0">
        <w:rPr>
          <w:rFonts w:hint="eastAsia"/>
        </w:rPr>
        <w:t>(詳表</w:t>
      </w:r>
      <w:r w:rsidR="00AB7754" w:rsidRPr="00F376E0">
        <w:rPr>
          <w:rFonts w:hint="eastAsia"/>
        </w:rPr>
        <w:t>4</w:t>
      </w:r>
      <w:r w:rsidR="00802ED2" w:rsidRPr="00F376E0">
        <w:rPr>
          <w:rFonts w:hint="eastAsia"/>
        </w:rPr>
        <w:t>)</w:t>
      </w:r>
      <w:bookmarkStart w:id="14" w:name="_Hlk178963089"/>
      <w:r w:rsidR="008B7212" w:rsidRPr="00F376E0">
        <w:rPr>
          <w:rFonts w:cs="新細明體" w:hint="eastAsia"/>
        </w:rPr>
        <w:t>，</w:t>
      </w:r>
      <w:r w:rsidR="008C5FD0" w:rsidRPr="00F376E0">
        <w:rPr>
          <w:rFonts w:cs="新細明體" w:hint="eastAsia"/>
        </w:rPr>
        <w:t>據港務公司說明，</w:t>
      </w:r>
      <w:r w:rsidR="008C5FD0" w:rsidRPr="00F376E0">
        <w:rPr>
          <w:rFonts w:cs="新細明體"/>
        </w:rPr>
        <w:t>因112年度主要客戶大多為外商公司，</w:t>
      </w:r>
      <w:r w:rsidR="00920F0B" w:rsidRPr="00F376E0">
        <w:rPr>
          <w:rFonts w:cs="新細明體" w:hint="eastAsia"/>
        </w:rPr>
        <w:t>由於</w:t>
      </w:r>
      <w:r w:rsidR="008C5FD0" w:rsidRPr="00F376E0">
        <w:rPr>
          <w:rFonts w:cs="新細明體"/>
        </w:rPr>
        <w:t>外商公司普遍付款條件為90天</w:t>
      </w:r>
      <w:r w:rsidR="00920F0B" w:rsidRPr="00F376E0">
        <w:rPr>
          <w:rFonts w:cs="新細明體" w:hint="eastAsia"/>
        </w:rPr>
        <w:t>，</w:t>
      </w:r>
      <w:r w:rsidR="00004F88" w:rsidRPr="00F376E0">
        <w:rPr>
          <w:rFonts w:cs="新細明體" w:hint="eastAsia"/>
        </w:rPr>
        <w:t>致</w:t>
      </w:r>
      <w:r w:rsidR="008C5FD0" w:rsidRPr="00F376E0">
        <w:rPr>
          <w:rFonts w:cs="新細明體"/>
        </w:rPr>
        <w:t>應收帳款週轉率</w:t>
      </w:r>
      <w:r w:rsidR="00004F88" w:rsidRPr="00F376E0">
        <w:rPr>
          <w:rFonts w:cs="新細明體" w:hint="eastAsia"/>
        </w:rPr>
        <w:t>較低</w:t>
      </w:r>
      <w:r w:rsidR="008C5FD0" w:rsidRPr="00F376E0">
        <w:rPr>
          <w:rFonts w:cs="新細明體"/>
        </w:rPr>
        <w:t>，</w:t>
      </w:r>
      <w:r w:rsidR="00004F88" w:rsidRPr="00F376E0">
        <w:rPr>
          <w:rFonts w:cs="新細明體" w:hint="eastAsia"/>
        </w:rPr>
        <w:t>風</w:t>
      </w:r>
      <w:r w:rsidR="00C979E9" w:rsidRPr="00F376E0">
        <w:rPr>
          <w:rFonts w:cs="新細明體" w:hint="eastAsia"/>
        </w:rPr>
        <w:t>訓</w:t>
      </w:r>
      <w:r w:rsidR="008C5FD0" w:rsidRPr="00F376E0">
        <w:rPr>
          <w:rFonts w:cs="新細明體"/>
        </w:rPr>
        <w:t>公司已對</w:t>
      </w:r>
      <w:r w:rsidR="00004F88" w:rsidRPr="00F376E0">
        <w:rPr>
          <w:rFonts w:cs="新細明體" w:hint="eastAsia"/>
        </w:rPr>
        <w:t>逾期</w:t>
      </w:r>
      <w:r w:rsidR="008C5FD0" w:rsidRPr="00F376E0">
        <w:rPr>
          <w:rFonts w:cs="新細明體"/>
        </w:rPr>
        <w:t>應收帳款採取催收行動</w:t>
      </w:r>
      <w:r w:rsidR="008C5FD0" w:rsidRPr="00F376E0">
        <w:rPr>
          <w:rFonts w:cs="新細明體" w:hint="eastAsia"/>
        </w:rPr>
        <w:t>，</w:t>
      </w:r>
      <w:r w:rsidR="00920F0B" w:rsidRPr="00F376E0">
        <w:rPr>
          <w:rFonts w:cs="新細明體" w:hint="eastAsia"/>
        </w:rPr>
        <w:t>並</w:t>
      </w:r>
      <w:r w:rsidR="008C5FD0" w:rsidRPr="00F376E0">
        <w:rPr>
          <w:rFonts w:cs="新細明體"/>
        </w:rPr>
        <w:t>重新評估主要客戶</w:t>
      </w:r>
      <w:r w:rsidR="00CE2EE1" w:rsidRPr="00F376E0">
        <w:rPr>
          <w:rFonts w:cs="新細明體" w:hint="eastAsia"/>
        </w:rPr>
        <w:t>之</w:t>
      </w:r>
      <w:r w:rsidR="008C5FD0" w:rsidRPr="00F376E0">
        <w:rPr>
          <w:rFonts w:cs="新細明體"/>
        </w:rPr>
        <w:t>信用狀況，</w:t>
      </w:r>
      <w:r w:rsidR="00920F0B" w:rsidRPr="00F376E0">
        <w:rPr>
          <w:rFonts w:cs="新細明體" w:hint="eastAsia"/>
        </w:rPr>
        <w:t>將</w:t>
      </w:r>
      <w:r w:rsidR="008C5FD0" w:rsidRPr="00F376E0">
        <w:rPr>
          <w:rFonts w:cs="新細明體"/>
        </w:rPr>
        <w:t>對</w:t>
      </w:r>
      <w:r w:rsidR="00CE2EE1" w:rsidRPr="00F376E0">
        <w:rPr>
          <w:rFonts w:cs="新細明體" w:hint="eastAsia"/>
        </w:rPr>
        <w:t>較高</w:t>
      </w:r>
      <w:r w:rsidR="008C5FD0" w:rsidRPr="00F376E0">
        <w:rPr>
          <w:rFonts w:cs="新細明體"/>
        </w:rPr>
        <w:t>風險客戶實行更嚴格</w:t>
      </w:r>
      <w:r w:rsidR="00CE2EE1" w:rsidRPr="00F376E0">
        <w:rPr>
          <w:rFonts w:cs="新細明體" w:hint="eastAsia"/>
        </w:rPr>
        <w:t>之</w:t>
      </w:r>
      <w:r w:rsidR="008C5FD0" w:rsidRPr="00F376E0">
        <w:rPr>
          <w:rFonts w:cs="新細明體"/>
        </w:rPr>
        <w:t>付款條件</w:t>
      </w:r>
      <w:r w:rsidR="00004F88" w:rsidRPr="00F376E0">
        <w:rPr>
          <w:rFonts w:cs="新細明體" w:hint="eastAsia"/>
        </w:rPr>
        <w:t>，</w:t>
      </w:r>
      <w:r w:rsidR="00CE2EE1" w:rsidRPr="00F376E0">
        <w:rPr>
          <w:rFonts w:cs="新細明體" w:hint="eastAsia"/>
        </w:rPr>
        <w:t>另</w:t>
      </w:r>
      <w:r w:rsidR="00004F88" w:rsidRPr="00F376E0">
        <w:rPr>
          <w:rFonts w:cs="新細明體" w:hint="eastAsia"/>
        </w:rPr>
        <w:t>將</w:t>
      </w:r>
      <w:r w:rsidR="008C5FD0" w:rsidRPr="00F376E0">
        <w:rPr>
          <w:rFonts w:cs="新細明體"/>
        </w:rPr>
        <w:t>強化逾期款項</w:t>
      </w:r>
      <w:r w:rsidR="008C5FD0" w:rsidRPr="00F376E0">
        <w:rPr>
          <w:rFonts w:cs="新細明體" w:hint="eastAsia"/>
        </w:rPr>
        <w:t>之</w:t>
      </w:r>
      <w:r w:rsidR="008C5FD0" w:rsidRPr="00F376E0">
        <w:rPr>
          <w:rFonts w:cs="新細明體"/>
        </w:rPr>
        <w:t>催收機制</w:t>
      </w:r>
      <w:r w:rsidR="008B7212" w:rsidRPr="00F376E0">
        <w:rPr>
          <w:rFonts w:hint="eastAsia"/>
        </w:rPr>
        <w:t>。</w:t>
      </w:r>
    </w:p>
    <w:bookmarkEnd w:id="12"/>
    <w:p w:rsidR="00944A95" w:rsidRPr="00F376E0" w:rsidRDefault="00944A95" w:rsidP="00373689">
      <w:pPr>
        <w:spacing w:line="440" w:lineRule="exact"/>
        <w:ind w:leftChars="-9" w:left="567" w:hangingChars="209" w:hanging="592"/>
        <w:rPr>
          <w:rFonts w:hint="eastAsia"/>
        </w:rPr>
      </w:pPr>
      <w:r w:rsidRPr="00F376E0">
        <w:rPr>
          <w:rFonts w:hint="eastAsia"/>
          <w:b/>
          <w:bCs/>
        </w:rPr>
        <w:t xml:space="preserve">表3 風訓公司歷年應收帳款帳齡分析表 </w:t>
      </w:r>
      <w:r w:rsidRPr="00F376E0">
        <w:rPr>
          <w:rFonts w:hint="eastAsia"/>
        </w:rPr>
        <w:t xml:space="preserve">     </w:t>
      </w:r>
      <w:r w:rsidR="009E15DF">
        <w:rPr>
          <w:rFonts w:hint="eastAsia"/>
        </w:rPr>
        <w:t xml:space="preserve">   </w:t>
      </w:r>
      <w:r w:rsidRPr="00F376E0">
        <w:rPr>
          <w:rFonts w:hint="eastAsia"/>
        </w:rPr>
        <w:t xml:space="preserve">   </w:t>
      </w:r>
      <w:r w:rsidRPr="00F376E0">
        <w:rPr>
          <w:rFonts w:hint="eastAsia"/>
          <w:sz w:val="24"/>
          <w:szCs w:val="24"/>
        </w:rPr>
        <w:t>單位</w:t>
      </w:r>
      <w:r w:rsidRPr="00F376E0">
        <w:rPr>
          <w:rFonts w:ascii="新細明體" w:eastAsia="新細明體" w:hAnsi="新細明體" w:hint="eastAsia"/>
          <w:sz w:val="24"/>
          <w:szCs w:val="24"/>
        </w:rPr>
        <w:t>：</w:t>
      </w:r>
      <w:r w:rsidRPr="00F376E0">
        <w:rPr>
          <w:rFonts w:hint="eastAsia"/>
          <w:sz w:val="24"/>
          <w:szCs w:val="24"/>
        </w:rPr>
        <w:t>新臺幣千元</w:t>
      </w:r>
    </w:p>
    <w:tbl>
      <w:tblPr>
        <w:tblW w:w="8522"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07"/>
        <w:gridCol w:w="939"/>
        <w:gridCol w:w="903"/>
        <w:gridCol w:w="945"/>
        <w:gridCol w:w="946"/>
        <w:gridCol w:w="6"/>
        <w:gridCol w:w="939"/>
        <w:gridCol w:w="936"/>
        <w:gridCol w:w="954"/>
        <w:gridCol w:w="947"/>
      </w:tblGrid>
      <w:tr w:rsidR="00AA2CBC" w:rsidRPr="00F376E0" w:rsidTr="00AA2CBC">
        <w:trPr>
          <w:trHeight w:val="208"/>
        </w:trPr>
        <w:tc>
          <w:tcPr>
            <w:tcW w:w="1007" w:type="dxa"/>
            <w:vMerge w:val="restart"/>
            <w:shd w:val="clear" w:color="auto" w:fill="auto"/>
            <w:noWrap/>
            <w:vAlign w:val="center"/>
            <w:hideMark/>
          </w:tcPr>
          <w:p w:rsidR="00944A95" w:rsidRPr="00F376E0" w:rsidRDefault="00944A95" w:rsidP="00656F1C">
            <w:pPr>
              <w:pStyle w:val="142"/>
              <w:jc w:val="center"/>
              <w:rPr>
                <w:rFonts w:hint="eastAsia"/>
              </w:rPr>
            </w:pPr>
            <w:r w:rsidRPr="00F376E0">
              <w:rPr>
                <w:rFonts w:hint="eastAsia"/>
              </w:rPr>
              <w:t>帳齡</w:t>
            </w:r>
          </w:p>
        </w:tc>
        <w:tc>
          <w:tcPr>
            <w:tcW w:w="1842" w:type="dxa"/>
            <w:gridSpan w:val="2"/>
            <w:shd w:val="clear" w:color="auto" w:fill="auto"/>
            <w:vAlign w:val="center"/>
          </w:tcPr>
          <w:p w:rsidR="00944A95" w:rsidRPr="00F376E0" w:rsidRDefault="00944A95" w:rsidP="00656F1C">
            <w:pPr>
              <w:pStyle w:val="142"/>
              <w:jc w:val="center"/>
              <w:rPr>
                <w:rFonts w:hint="eastAsia"/>
              </w:rPr>
            </w:pPr>
            <w:r w:rsidRPr="00F376E0">
              <w:rPr>
                <w:rFonts w:hint="eastAsia"/>
              </w:rPr>
              <w:t>109.12.31</w:t>
            </w:r>
          </w:p>
        </w:tc>
        <w:tc>
          <w:tcPr>
            <w:tcW w:w="1897" w:type="dxa"/>
            <w:gridSpan w:val="3"/>
            <w:vAlign w:val="center"/>
          </w:tcPr>
          <w:p w:rsidR="00944A95" w:rsidRPr="00F376E0" w:rsidRDefault="00944A95" w:rsidP="00656F1C">
            <w:pPr>
              <w:pStyle w:val="142"/>
              <w:jc w:val="center"/>
              <w:rPr>
                <w:rFonts w:hint="eastAsia"/>
              </w:rPr>
            </w:pPr>
            <w:r w:rsidRPr="00F376E0">
              <w:t>110.12.3</w:t>
            </w:r>
            <w:r w:rsidRPr="00F376E0">
              <w:rPr>
                <w:rFonts w:hint="eastAsia"/>
              </w:rPr>
              <w:t>1</w:t>
            </w:r>
          </w:p>
        </w:tc>
        <w:tc>
          <w:tcPr>
            <w:tcW w:w="1875" w:type="dxa"/>
            <w:gridSpan w:val="2"/>
            <w:vAlign w:val="center"/>
          </w:tcPr>
          <w:p w:rsidR="00944A95" w:rsidRPr="00F376E0" w:rsidRDefault="00944A95" w:rsidP="00656F1C">
            <w:pPr>
              <w:pStyle w:val="142"/>
              <w:jc w:val="center"/>
              <w:rPr>
                <w:rFonts w:hint="eastAsia"/>
              </w:rPr>
            </w:pPr>
            <w:r w:rsidRPr="00F376E0">
              <w:t>111.12.31</w:t>
            </w:r>
          </w:p>
        </w:tc>
        <w:tc>
          <w:tcPr>
            <w:tcW w:w="1901" w:type="dxa"/>
            <w:gridSpan w:val="2"/>
            <w:shd w:val="clear" w:color="auto" w:fill="auto"/>
            <w:noWrap/>
            <w:vAlign w:val="center"/>
            <w:hideMark/>
          </w:tcPr>
          <w:p w:rsidR="00944A95" w:rsidRPr="00F376E0" w:rsidRDefault="00944A95" w:rsidP="00656F1C">
            <w:pPr>
              <w:pStyle w:val="142"/>
              <w:jc w:val="center"/>
              <w:rPr>
                <w:rFonts w:hint="eastAsia"/>
              </w:rPr>
            </w:pPr>
            <w:r w:rsidRPr="00F376E0">
              <w:rPr>
                <w:rFonts w:hint="eastAsia"/>
              </w:rPr>
              <w:t>112.12.31</w:t>
            </w:r>
          </w:p>
        </w:tc>
      </w:tr>
      <w:tr w:rsidR="00AA2CBC" w:rsidRPr="00F376E0" w:rsidTr="00AA2CBC">
        <w:trPr>
          <w:trHeight w:val="208"/>
        </w:trPr>
        <w:tc>
          <w:tcPr>
            <w:tcW w:w="1007" w:type="dxa"/>
            <w:vMerge/>
            <w:shd w:val="clear" w:color="auto" w:fill="auto"/>
            <w:noWrap/>
            <w:vAlign w:val="center"/>
          </w:tcPr>
          <w:p w:rsidR="00944A95" w:rsidRPr="00F376E0" w:rsidRDefault="00944A95" w:rsidP="00656F1C">
            <w:pPr>
              <w:pStyle w:val="142"/>
              <w:jc w:val="center"/>
              <w:rPr>
                <w:rFonts w:hint="eastAsia"/>
              </w:rPr>
            </w:pPr>
          </w:p>
        </w:tc>
        <w:tc>
          <w:tcPr>
            <w:tcW w:w="939" w:type="dxa"/>
            <w:shd w:val="clear" w:color="auto" w:fill="auto"/>
            <w:vAlign w:val="center"/>
          </w:tcPr>
          <w:p w:rsidR="00944A95" w:rsidRPr="00F376E0" w:rsidRDefault="00944A95" w:rsidP="00656F1C">
            <w:pPr>
              <w:pStyle w:val="142"/>
              <w:jc w:val="center"/>
              <w:rPr>
                <w:rFonts w:hint="eastAsia"/>
                <w:spacing w:val="-20"/>
              </w:rPr>
            </w:pPr>
            <w:r w:rsidRPr="00F376E0">
              <w:rPr>
                <w:rFonts w:hint="eastAsia"/>
                <w:spacing w:val="-20"/>
              </w:rPr>
              <w:t>金額</w:t>
            </w:r>
          </w:p>
        </w:tc>
        <w:tc>
          <w:tcPr>
            <w:tcW w:w="903" w:type="dxa"/>
            <w:shd w:val="clear" w:color="auto" w:fill="auto"/>
            <w:vAlign w:val="center"/>
          </w:tcPr>
          <w:p w:rsidR="00944A95" w:rsidRPr="00F376E0" w:rsidRDefault="00944A95" w:rsidP="00656F1C">
            <w:pPr>
              <w:pStyle w:val="142"/>
              <w:jc w:val="center"/>
              <w:rPr>
                <w:rFonts w:hint="eastAsia"/>
                <w:spacing w:val="-20"/>
              </w:rPr>
            </w:pPr>
            <w:r w:rsidRPr="00F376E0">
              <w:rPr>
                <w:rFonts w:hint="eastAsia"/>
                <w:spacing w:val="-20"/>
              </w:rPr>
              <w:t>比重</w:t>
            </w:r>
          </w:p>
        </w:tc>
        <w:tc>
          <w:tcPr>
            <w:tcW w:w="945" w:type="dxa"/>
            <w:vAlign w:val="center"/>
          </w:tcPr>
          <w:p w:rsidR="00944A95" w:rsidRPr="00F376E0" w:rsidRDefault="00944A95" w:rsidP="00656F1C">
            <w:pPr>
              <w:pStyle w:val="142"/>
              <w:jc w:val="center"/>
              <w:rPr>
                <w:rFonts w:hint="eastAsia"/>
                <w:spacing w:val="-20"/>
              </w:rPr>
            </w:pPr>
            <w:r w:rsidRPr="00F376E0">
              <w:rPr>
                <w:rFonts w:hint="eastAsia"/>
                <w:spacing w:val="-20"/>
              </w:rPr>
              <w:t>金額</w:t>
            </w:r>
          </w:p>
        </w:tc>
        <w:tc>
          <w:tcPr>
            <w:tcW w:w="946" w:type="dxa"/>
            <w:vAlign w:val="center"/>
          </w:tcPr>
          <w:p w:rsidR="00944A95" w:rsidRPr="00F376E0" w:rsidRDefault="00944A95" w:rsidP="00656F1C">
            <w:pPr>
              <w:pStyle w:val="142"/>
              <w:jc w:val="center"/>
              <w:rPr>
                <w:rFonts w:hint="eastAsia"/>
                <w:spacing w:val="-20"/>
              </w:rPr>
            </w:pPr>
            <w:r w:rsidRPr="00F376E0">
              <w:rPr>
                <w:spacing w:val="-20"/>
              </w:rPr>
              <w:t>比重</w:t>
            </w:r>
          </w:p>
        </w:tc>
        <w:tc>
          <w:tcPr>
            <w:tcW w:w="945" w:type="dxa"/>
            <w:gridSpan w:val="2"/>
            <w:vAlign w:val="center"/>
          </w:tcPr>
          <w:p w:rsidR="00944A95" w:rsidRPr="00F376E0" w:rsidRDefault="00944A95" w:rsidP="00656F1C">
            <w:pPr>
              <w:pStyle w:val="142"/>
              <w:jc w:val="center"/>
              <w:rPr>
                <w:rFonts w:hint="eastAsia"/>
                <w:spacing w:val="-20"/>
              </w:rPr>
            </w:pPr>
            <w:r w:rsidRPr="00F376E0">
              <w:rPr>
                <w:rFonts w:hint="eastAsia"/>
                <w:spacing w:val="-20"/>
              </w:rPr>
              <w:t>金額</w:t>
            </w:r>
          </w:p>
        </w:tc>
        <w:tc>
          <w:tcPr>
            <w:tcW w:w="936" w:type="dxa"/>
            <w:vAlign w:val="center"/>
          </w:tcPr>
          <w:p w:rsidR="00944A95" w:rsidRPr="00F376E0" w:rsidRDefault="00944A95" w:rsidP="00656F1C">
            <w:pPr>
              <w:pStyle w:val="142"/>
              <w:jc w:val="center"/>
              <w:rPr>
                <w:rFonts w:hint="eastAsia"/>
                <w:spacing w:val="-20"/>
              </w:rPr>
            </w:pPr>
            <w:r w:rsidRPr="00F376E0">
              <w:rPr>
                <w:spacing w:val="-20"/>
              </w:rPr>
              <w:t>比重</w:t>
            </w:r>
          </w:p>
        </w:tc>
        <w:tc>
          <w:tcPr>
            <w:tcW w:w="954" w:type="dxa"/>
            <w:shd w:val="clear" w:color="auto" w:fill="auto"/>
            <w:noWrap/>
            <w:vAlign w:val="center"/>
          </w:tcPr>
          <w:p w:rsidR="00944A95" w:rsidRPr="00F376E0" w:rsidRDefault="00944A95" w:rsidP="00656F1C">
            <w:pPr>
              <w:pStyle w:val="142"/>
              <w:jc w:val="center"/>
              <w:rPr>
                <w:rFonts w:hint="eastAsia"/>
                <w:spacing w:val="-20"/>
              </w:rPr>
            </w:pPr>
            <w:r w:rsidRPr="00F376E0">
              <w:rPr>
                <w:rFonts w:hint="eastAsia"/>
                <w:spacing w:val="-20"/>
              </w:rPr>
              <w:t>金額</w:t>
            </w:r>
          </w:p>
        </w:tc>
        <w:tc>
          <w:tcPr>
            <w:tcW w:w="947" w:type="dxa"/>
            <w:shd w:val="clear" w:color="auto" w:fill="auto"/>
            <w:noWrap/>
            <w:vAlign w:val="center"/>
          </w:tcPr>
          <w:p w:rsidR="00944A95" w:rsidRPr="00F376E0" w:rsidRDefault="00944A95" w:rsidP="00656F1C">
            <w:pPr>
              <w:pStyle w:val="142"/>
              <w:jc w:val="center"/>
              <w:rPr>
                <w:rFonts w:hint="eastAsia"/>
                <w:spacing w:val="-20"/>
              </w:rPr>
            </w:pPr>
            <w:r w:rsidRPr="00F376E0">
              <w:rPr>
                <w:rFonts w:hint="eastAsia"/>
                <w:spacing w:val="-20"/>
              </w:rPr>
              <w:t>比重</w:t>
            </w:r>
          </w:p>
        </w:tc>
      </w:tr>
      <w:tr w:rsidR="00A81AEC" w:rsidRPr="00F376E0" w:rsidTr="00AA2CBC">
        <w:trPr>
          <w:trHeight w:val="451"/>
        </w:trPr>
        <w:tc>
          <w:tcPr>
            <w:tcW w:w="1007" w:type="dxa"/>
            <w:shd w:val="clear" w:color="auto" w:fill="auto"/>
            <w:noWrap/>
            <w:vAlign w:val="center"/>
            <w:hideMark/>
          </w:tcPr>
          <w:p w:rsidR="00944A95" w:rsidRPr="00F376E0" w:rsidRDefault="00944A95" w:rsidP="00656F1C">
            <w:pPr>
              <w:pStyle w:val="142"/>
              <w:jc w:val="center"/>
              <w:rPr>
                <w:rFonts w:hint="eastAsia"/>
                <w:spacing w:val="-20"/>
              </w:rPr>
            </w:pPr>
            <w:r w:rsidRPr="00F376E0">
              <w:rPr>
                <w:rFonts w:hint="eastAsia"/>
                <w:spacing w:val="-20"/>
              </w:rPr>
              <w:t>0-60 天</w:t>
            </w:r>
          </w:p>
        </w:tc>
        <w:tc>
          <w:tcPr>
            <w:tcW w:w="939"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2,040</w:t>
            </w:r>
          </w:p>
        </w:tc>
        <w:tc>
          <w:tcPr>
            <w:tcW w:w="903"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pacing w:val="-20"/>
              </w:rPr>
              <w:t>38.2</w:t>
            </w:r>
            <w:r w:rsidR="00A81AEC" w:rsidRPr="00F376E0">
              <w:rPr>
                <w:rFonts w:hint="eastAsia"/>
                <w:spacing w:val="-20"/>
              </w:rPr>
              <w:t>4</w:t>
            </w:r>
            <w:r w:rsidRPr="00F376E0">
              <w:rPr>
                <w:rFonts w:hint="eastAsia"/>
                <w:spacing w:val="-20"/>
              </w:rPr>
              <w:t>%</w:t>
            </w:r>
          </w:p>
        </w:tc>
        <w:tc>
          <w:tcPr>
            <w:tcW w:w="945"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3,482</w:t>
            </w:r>
          </w:p>
        </w:tc>
        <w:tc>
          <w:tcPr>
            <w:tcW w:w="946" w:type="dxa"/>
            <w:vAlign w:val="center"/>
          </w:tcPr>
          <w:p w:rsidR="00944A95" w:rsidRPr="00F376E0" w:rsidRDefault="00944A95" w:rsidP="00656F1C">
            <w:pPr>
              <w:pStyle w:val="142"/>
              <w:jc w:val="right"/>
              <w:rPr>
                <w:rFonts w:hint="eastAsia"/>
                <w:spacing w:val="-20"/>
                <w:sz w:val="22"/>
                <w:szCs w:val="22"/>
              </w:rPr>
            </w:pPr>
            <w:r w:rsidRPr="00F376E0">
              <w:rPr>
                <w:spacing w:val="-20"/>
              </w:rPr>
              <w:t>83.5</w:t>
            </w:r>
            <w:r w:rsidR="00A81AEC" w:rsidRPr="00F376E0">
              <w:rPr>
                <w:rFonts w:hint="eastAsia"/>
                <w:spacing w:val="-20"/>
              </w:rPr>
              <w:t>4</w:t>
            </w:r>
            <w:r w:rsidRPr="00F376E0">
              <w:rPr>
                <w:spacing w:val="-20"/>
              </w:rPr>
              <w:t>%</w:t>
            </w:r>
          </w:p>
        </w:tc>
        <w:tc>
          <w:tcPr>
            <w:tcW w:w="945" w:type="dxa"/>
            <w:gridSpan w:val="2"/>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5,776</w:t>
            </w:r>
          </w:p>
        </w:tc>
        <w:tc>
          <w:tcPr>
            <w:tcW w:w="936" w:type="dxa"/>
            <w:vAlign w:val="center"/>
          </w:tcPr>
          <w:p w:rsidR="00944A95" w:rsidRPr="00F376E0" w:rsidRDefault="00944A95" w:rsidP="00656F1C">
            <w:pPr>
              <w:pStyle w:val="142"/>
              <w:jc w:val="right"/>
              <w:rPr>
                <w:rFonts w:hint="eastAsia"/>
                <w:spacing w:val="-20"/>
                <w:sz w:val="22"/>
                <w:szCs w:val="22"/>
              </w:rPr>
            </w:pPr>
            <w:r w:rsidRPr="00F376E0">
              <w:rPr>
                <w:spacing w:val="-20"/>
              </w:rPr>
              <w:t>91.45%</w:t>
            </w:r>
          </w:p>
        </w:tc>
        <w:tc>
          <w:tcPr>
            <w:tcW w:w="954"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z w:val="22"/>
                <w:szCs w:val="22"/>
              </w:rPr>
              <w:t>6,186</w:t>
            </w:r>
          </w:p>
        </w:tc>
        <w:tc>
          <w:tcPr>
            <w:tcW w:w="947"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pacing w:val="-20"/>
              </w:rPr>
              <w:t>83.83%</w:t>
            </w:r>
          </w:p>
        </w:tc>
      </w:tr>
      <w:tr w:rsidR="00AA2CBC" w:rsidRPr="00F376E0" w:rsidTr="00AA2CBC">
        <w:trPr>
          <w:trHeight w:val="208"/>
        </w:trPr>
        <w:tc>
          <w:tcPr>
            <w:tcW w:w="1007" w:type="dxa"/>
            <w:shd w:val="clear" w:color="auto" w:fill="auto"/>
            <w:noWrap/>
            <w:vAlign w:val="center"/>
            <w:hideMark/>
          </w:tcPr>
          <w:p w:rsidR="00944A95" w:rsidRPr="00F376E0" w:rsidRDefault="00944A95" w:rsidP="00656F1C">
            <w:pPr>
              <w:pStyle w:val="142"/>
              <w:jc w:val="center"/>
              <w:rPr>
                <w:rFonts w:hint="eastAsia"/>
                <w:spacing w:val="-20"/>
              </w:rPr>
            </w:pPr>
            <w:r w:rsidRPr="00F376E0">
              <w:rPr>
                <w:rFonts w:hint="eastAsia"/>
                <w:spacing w:val="-20"/>
              </w:rPr>
              <w:t>61-90天</w:t>
            </w:r>
          </w:p>
        </w:tc>
        <w:tc>
          <w:tcPr>
            <w:tcW w:w="939"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1,205</w:t>
            </w:r>
          </w:p>
        </w:tc>
        <w:tc>
          <w:tcPr>
            <w:tcW w:w="903"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pacing w:val="-20"/>
              </w:rPr>
              <w:t>22.5</w:t>
            </w:r>
            <w:r w:rsidR="00A81AEC" w:rsidRPr="00F376E0">
              <w:rPr>
                <w:rFonts w:hint="eastAsia"/>
                <w:spacing w:val="-20"/>
              </w:rPr>
              <w:t>9</w:t>
            </w:r>
            <w:r w:rsidRPr="00F376E0">
              <w:rPr>
                <w:rFonts w:hint="eastAsia"/>
                <w:spacing w:val="-20"/>
              </w:rPr>
              <w:t>%</w:t>
            </w:r>
          </w:p>
        </w:tc>
        <w:tc>
          <w:tcPr>
            <w:tcW w:w="945"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398</w:t>
            </w:r>
          </w:p>
        </w:tc>
        <w:tc>
          <w:tcPr>
            <w:tcW w:w="946" w:type="dxa"/>
            <w:vAlign w:val="center"/>
          </w:tcPr>
          <w:p w:rsidR="00944A95" w:rsidRPr="00F376E0" w:rsidRDefault="00944A95" w:rsidP="00656F1C">
            <w:pPr>
              <w:pStyle w:val="142"/>
              <w:jc w:val="right"/>
              <w:rPr>
                <w:rFonts w:hint="eastAsia"/>
                <w:spacing w:val="-20"/>
                <w:sz w:val="22"/>
                <w:szCs w:val="22"/>
              </w:rPr>
            </w:pPr>
            <w:r w:rsidRPr="00F376E0">
              <w:rPr>
                <w:spacing w:val="-20"/>
              </w:rPr>
              <w:t>9.5</w:t>
            </w:r>
            <w:r w:rsidR="00A81AEC" w:rsidRPr="00F376E0">
              <w:rPr>
                <w:rFonts w:hint="eastAsia"/>
                <w:spacing w:val="-20"/>
              </w:rPr>
              <w:t>5</w:t>
            </w:r>
            <w:r w:rsidRPr="00F376E0">
              <w:rPr>
                <w:spacing w:val="-20"/>
              </w:rPr>
              <w:t>%</w:t>
            </w:r>
          </w:p>
        </w:tc>
        <w:tc>
          <w:tcPr>
            <w:tcW w:w="945" w:type="dxa"/>
            <w:gridSpan w:val="2"/>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205</w:t>
            </w:r>
          </w:p>
        </w:tc>
        <w:tc>
          <w:tcPr>
            <w:tcW w:w="936" w:type="dxa"/>
            <w:vAlign w:val="center"/>
          </w:tcPr>
          <w:p w:rsidR="00944A95" w:rsidRPr="00F376E0" w:rsidRDefault="00944A95" w:rsidP="00656F1C">
            <w:pPr>
              <w:pStyle w:val="142"/>
              <w:jc w:val="right"/>
              <w:rPr>
                <w:rFonts w:hint="eastAsia"/>
                <w:spacing w:val="-20"/>
                <w:sz w:val="22"/>
                <w:szCs w:val="22"/>
              </w:rPr>
            </w:pPr>
            <w:r w:rsidRPr="00F376E0">
              <w:rPr>
                <w:spacing w:val="-20"/>
              </w:rPr>
              <w:t>3.2</w:t>
            </w:r>
            <w:r w:rsidR="00A81AEC" w:rsidRPr="00F376E0">
              <w:rPr>
                <w:rFonts w:hint="eastAsia"/>
                <w:spacing w:val="-20"/>
              </w:rPr>
              <w:t>5</w:t>
            </w:r>
            <w:r w:rsidRPr="00F376E0">
              <w:rPr>
                <w:spacing w:val="-20"/>
              </w:rPr>
              <w:t>%</w:t>
            </w:r>
          </w:p>
        </w:tc>
        <w:tc>
          <w:tcPr>
            <w:tcW w:w="954"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z w:val="22"/>
                <w:szCs w:val="22"/>
              </w:rPr>
              <w:t>157</w:t>
            </w:r>
          </w:p>
        </w:tc>
        <w:tc>
          <w:tcPr>
            <w:tcW w:w="947"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pacing w:val="-20"/>
              </w:rPr>
              <w:t>2.13%</w:t>
            </w:r>
          </w:p>
        </w:tc>
      </w:tr>
      <w:tr w:rsidR="00AA2CBC" w:rsidRPr="00F376E0" w:rsidTr="00AA2CBC">
        <w:trPr>
          <w:trHeight w:val="208"/>
        </w:trPr>
        <w:tc>
          <w:tcPr>
            <w:tcW w:w="1007" w:type="dxa"/>
            <w:shd w:val="clear" w:color="auto" w:fill="auto"/>
            <w:noWrap/>
            <w:vAlign w:val="center"/>
            <w:hideMark/>
          </w:tcPr>
          <w:p w:rsidR="00944A95" w:rsidRPr="00F376E0" w:rsidRDefault="00FF3AF6" w:rsidP="00656F1C">
            <w:pPr>
              <w:pStyle w:val="142"/>
              <w:jc w:val="center"/>
              <w:rPr>
                <w:rFonts w:hint="eastAsia"/>
                <w:spacing w:val="-20"/>
              </w:rPr>
            </w:pPr>
            <w:r>
              <w:rPr>
                <w:rFonts w:hint="eastAsia"/>
                <w:spacing w:val="-20"/>
              </w:rPr>
              <w:t>9</w:t>
            </w:r>
            <w:r w:rsidR="00944A95" w:rsidRPr="00F376E0">
              <w:rPr>
                <w:rFonts w:hint="eastAsia"/>
                <w:spacing w:val="-20"/>
              </w:rPr>
              <w:t>1-120天</w:t>
            </w:r>
          </w:p>
        </w:tc>
        <w:tc>
          <w:tcPr>
            <w:tcW w:w="939"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634</w:t>
            </w:r>
          </w:p>
        </w:tc>
        <w:tc>
          <w:tcPr>
            <w:tcW w:w="903"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pacing w:val="-20"/>
              </w:rPr>
              <w:t>11.89%</w:t>
            </w:r>
          </w:p>
        </w:tc>
        <w:tc>
          <w:tcPr>
            <w:tcW w:w="945"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288</w:t>
            </w:r>
          </w:p>
        </w:tc>
        <w:tc>
          <w:tcPr>
            <w:tcW w:w="946" w:type="dxa"/>
            <w:vAlign w:val="center"/>
          </w:tcPr>
          <w:p w:rsidR="00944A95" w:rsidRPr="00F376E0" w:rsidRDefault="00944A95" w:rsidP="00656F1C">
            <w:pPr>
              <w:pStyle w:val="142"/>
              <w:jc w:val="right"/>
              <w:rPr>
                <w:rFonts w:hint="eastAsia"/>
                <w:spacing w:val="-20"/>
                <w:sz w:val="22"/>
                <w:szCs w:val="22"/>
              </w:rPr>
            </w:pPr>
            <w:r w:rsidRPr="00F376E0">
              <w:rPr>
                <w:spacing w:val="-20"/>
              </w:rPr>
              <w:t>6.91%</w:t>
            </w:r>
          </w:p>
        </w:tc>
        <w:tc>
          <w:tcPr>
            <w:tcW w:w="945" w:type="dxa"/>
            <w:gridSpan w:val="2"/>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151</w:t>
            </w:r>
          </w:p>
        </w:tc>
        <w:tc>
          <w:tcPr>
            <w:tcW w:w="936" w:type="dxa"/>
            <w:vAlign w:val="center"/>
          </w:tcPr>
          <w:p w:rsidR="00944A95" w:rsidRPr="00F376E0" w:rsidRDefault="00944A95" w:rsidP="00656F1C">
            <w:pPr>
              <w:pStyle w:val="142"/>
              <w:jc w:val="right"/>
              <w:rPr>
                <w:rFonts w:hint="eastAsia"/>
                <w:spacing w:val="-20"/>
                <w:sz w:val="22"/>
                <w:szCs w:val="22"/>
              </w:rPr>
            </w:pPr>
            <w:r w:rsidRPr="00F376E0">
              <w:rPr>
                <w:spacing w:val="-20"/>
              </w:rPr>
              <w:t>2.39%</w:t>
            </w:r>
          </w:p>
        </w:tc>
        <w:tc>
          <w:tcPr>
            <w:tcW w:w="954"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z w:val="22"/>
                <w:szCs w:val="22"/>
              </w:rPr>
              <w:t>-</w:t>
            </w:r>
          </w:p>
        </w:tc>
        <w:tc>
          <w:tcPr>
            <w:tcW w:w="947"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pacing w:val="-20"/>
              </w:rPr>
              <w:t>0.00%</w:t>
            </w:r>
          </w:p>
        </w:tc>
      </w:tr>
      <w:tr w:rsidR="00AA2CBC" w:rsidRPr="00F376E0" w:rsidTr="00AA2CBC">
        <w:trPr>
          <w:trHeight w:val="208"/>
        </w:trPr>
        <w:tc>
          <w:tcPr>
            <w:tcW w:w="1007" w:type="dxa"/>
            <w:shd w:val="clear" w:color="auto" w:fill="auto"/>
            <w:noWrap/>
            <w:vAlign w:val="center"/>
            <w:hideMark/>
          </w:tcPr>
          <w:p w:rsidR="00944A95" w:rsidRPr="00F376E0" w:rsidRDefault="00944A95" w:rsidP="00656F1C">
            <w:pPr>
              <w:pStyle w:val="142"/>
              <w:jc w:val="center"/>
              <w:rPr>
                <w:rFonts w:hint="eastAsia"/>
                <w:spacing w:val="-20"/>
              </w:rPr>
            </w:pPr>
            <w:r w:rsidRPr="00F376E0">
              <w:rPr>
                <w:rFonts w:hint="eastAsia"/>
                <w:spacing w:val="-20"/>
              </w:rPr>
              <w:t>121天</w:t>
            </w:r>
          </w:p>
        </w:tc>
        <w:tc>
          <w:tcPr>
            <w:tcW w:w="939"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1,456</w:t>
            </w:r>
          </w:p>
        </w:tc>
        <w:tc>
          <w:tcPr>
            <w:tcW w:w="903"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pacing w:val="-20"/>
              </w:rPr>
              <w:t>27.29%</w:t>
            </w:r>
          </w:p>
        </w:tc>
        <w:tc>
          <w:tcPr>
            <w:tcW w:w="945"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w:t>
            </w:r>
          </w:p>
        </w:tc>
        <w:tc>
          <w:tcPr>
            <w:tcW w:w="946" w:type="dxa"/>
            <w:vAlign w:val="center"/>
          </w:tcPr>
          <w:p w:rsidR="00944A95" w:rsidRPr="00F376E0" w:rsidRDefault="00944A95" w:rsidP="00656F1C">
            <w:pPr>
              <w:pStyle w:val="142"/>
              <w:jc w:val="right"/>
              <w:rPr>
                <w:rFonts w:hint="eastAsia"/>
                <w:spacing w:val="-20"/>
                <w:sz w:val="22"/>
                <w:szCs w:val="22"/>
              </w:rPr>
            </w:pPr>
            <w:r w:rsidRPr="00F376E0">
              <w:rPr>
                <w:spacing w:val="-20"/>
              </w:rPr>
              <w:t>0.00%</w:t>
            </w:r>
          </w:p>
        </w:tc>
        <w:tc>
          <w:tcPr>
            <w:tcW w:w="945" w:type="dxa"/>
            <w:gridSpan w:val="2"/>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184</w:t>
            </w:r>
          </w:p>
        </w:tc>
        <w:tc>
          <w:tcPr>
            <w:tcW w:w="936" w:type="dxa"/>
            <w:vAlign w:val="center"/>
          </w:tcPr>
          <w:p w:rsidR="00944A95" w:rsidRPr="00F376E0" w:rsidRDefault="00944A95" w:rsidP="00656F1C">
            <w:pPr>
              <w:pStyle w:val="142"/>
              <w:jc w:val="right"/>
              <w:rPr>
                <w:rFonts w:hint="eastAsia"/>
                <w:spacing w:val="-20"/>
                <w:sz w:val="22"/>
                <w:szCs w:val="22"/>
              </w:rPr>
            </w:pPr>
            <w:r w:rsidRPr="00F376E0">
              <w:rPr>
                <w:spacing w:val="-20"/>
              </w:rPr>
              <w:t>2.9</w:t>
            </w:r>
            <w:r w:rsidR="00A81AEC" w:rsidRPr="00F376E0">
              <w:rPr>
                <w:rFonts w:hint="eastAsia"/>
                <w:spacing w:val="-20"/>
              </w:rPr>
              <w:t>1</w:t>
            </w:r>
            <w:r w:rsidRPr="00F376E0">
              <w:rPr>
                <w:spacing w:val="-20"/>
              </w:rPr>
              <w:t>%</w:t>
            </w:r>
          </w:p>
        </w:tc>
        <w:tc>
          <w:tcPr>
            <w:tcW w:w="954"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z w:val="22"/>
                <w:szCs w:val="22"/>
              </w:rPr>
              <w:t>1,036</w:t>
            </w:r>
          </w:p>
        </w:tc>
        <w:tc>
          <w:tcPr>
            <w:tcW w:w="947"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pacing w:val="-20"/>
              </w:rPr>
              <w:t>14.04%</w:t>
            </w:r>
          </w:p>
        </w:tc>
      </w:tr>
      <w:tr w:rsidR="00AA2CBC" w:rsidRPr="00F376E0" w:rsidTr="00AA2CBC">
        <w:trPr>
          <w:trHeight w:val="208"/>
        </w:trPr>
        <w:tc>
          <w:tcPr>
            <w:tcW w:w="1007" w:type="dxa"/>
            <w:shd w:val="clear" w:color="auto" w:fill="auto"/>
            <w:noWrap/>
            <w:vAlign w:val="center"/>
            <w:hideMark/>
          </w:tcPr>
          <w:p w:rsidR="00944A95" w:rsidRPr="00F376E0" w:rsidRDefault="00944A95" w:rsidP="00656F1C">
            <w:pPr>
              <w:pStyle w:val="142"/>
              <w:jc w:val="center"/>
              <w:rPr>
                <w:rFonts w:hint="eastAsia"/>
                <w:spacing w:val="-20"/>
              </w:rPr>
            </w:pPr>
            <w:r w:rsidRPr="00F376E0">
              <w:rPr>
                <w:rFonts w:hint="eastAsia"/>
                <w:spacing w:val="-20"/>
              </w:rPr>
              <w:lastRenderedPageBreak/>
              <w:t>合計</w:t>
            </w:r>
          </w:p>
        </w:tc>
        <w:tc>
          <w:tcPr>
            <w:tcW w:w="939"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5,335</w:t>
            </w:r>
          </w:p>
        </w:tc>
        <w:tc>
          <w:tcPr>
            <w:tcW w:w="903"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pacing w:val="-20"/>
              </w:rPr>
              <w:t>100.00%</w:t>
            </w:r>
          </w:p>
        </w:tc>
        <w:tc>
          <w:tcPr>
            <w:tcW w:w="945" w:type="dxa"/>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4,168</w:t>
            </w:r>
          </w:p>
        </w:tc>
        <w:tc>
          <w:tcPr>
            <w:tcW w:w="946" w:type="dxa"/>
            <w:vAlign w:val="center"/>
          </w:tcPr>
          <w:p w:rsidR="00944A95" w:rsidRPr="00F376E0" w:rsidRDefault="00944A95" w:rsidP="00656F1C">
            <w:pPr>
              <w:pStyle w:val="142"/>
              <w:jc w:val="right"/>
              <w:rPr>
                <w:rFonts w:hint="eastAsia"/>
                <w:spacing w:val="-20"/>
                <w:sz w:val="22"/>
                <w:szCs w:val="22"/>
              </w:rPr>
            </w:pPr>
            <w:r w:rsidRPr="00F376E0">
              <w:rPr>
                <w:spacing w:val="-20"/>
              </w:rPr>
              <w:t>100.00%</w:t>
            </w:r>
          </w:p>
        </w:tc>
        <w:tc>
          <w:tcPr>
            <w:tcW w:w="945" w:type="dxa"/>
            <w:gridSpan w:val="2"/>
            <w:shd w:val="clear" w:color="auto" w:fill="auto"/>
            <w:vAlign w:val="center"/>
          </w:tcPr>
          <w:p w:rsidR="00944A95" w:rsidRPr="00F376E0" w:rsidRDefault="00944A95" w:rsidP="00656F1C">
            <w:pPr>
              <w:pStyle w:val="142"/>
              <w:jc w:val="right"/>
              <w:rPr>
                <w:rFonts w:hint="eastAsia"/>
                <w:spacing w:val="-20"/>
                <w:sz w:val="22"/>
                <w:szCs w:val="22"/>
              </w:rPr>
            </w:pPr>
            <w:r w:rsidRPr="00F376E0">
              <w:rPr>
                <w:rFonts w:hint="eastAsia"/>
                <w:sz w:val="22"/>
                <w:szCs w:val="22"/>
              </w:rPr>
              <w:t>6,316</w:t>
            </w:r>
          </w:p>
        </w:tc>
        <w:tc>
          <w:tcPr>
            <w:tcW w:w="936" w:type="dxa"/>
            <w:vAlign w:val="center"/>
          </w:tcPr>
          <w:p w:rsidR="00944A95" w:rsidRPr="00F376E0" w:rsidRDefault="00944A95" w:rsidP="00656F1C">
            <w:pPr>
              <w:pStyle w:val="142"/>
              <w:jc w:val="right"/>
              <w:rPr>
                <w:rFonts w:hint="eastAsia"/>
                <w:spacing w:val="-20"/>
                <w:sz w:val="22"/>
                <w:szCs w:val="22"/>
              </w:rPr>
            </w:pPr>
            <w:r w:rsidRPr="00F376E0">
              <w:rPr>
                <w:spacing w:val="-20"/>
              </w:rPr>
              <w:t>100.00%</w:t>
            </w:r>
          </w:p>
        </w:tc>
        <w:tc>
          <w:tcPr>
            <w:tcW w:w="954"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z w:val="22"/>
                <w:szCs w:val="22"/>
              </w:rPr>
              <w:t>7,379</w:t>
            </w:r>
          </w:p>
        </w:tc>
        <w:tc>
          <w:tcPr>
            <w:tcW w:w="947" w:type="dxa"/>
            <w:shd w:val="clear" w:color="auto" w:fill="auto"/>
            <w:noWrap/>
            <w:vAlign w:val="center"/>
            <w:hideMark/>
          </w:tcPr>
          <w:p w:rsidR="00944A95" w:rsidRPr="00F376E0" w:rsidRDefault="00944A95" w:rsidP="00656F1C">
            <w:pPr>
              <w:pStyle w:val="142"/>
              <w:jc w:val="right"/>
              <w:rPr>
                <w:rFonts w:hint="eastAsia"/>
                <w:spacing w:val="-20"/>
              </w:rPr>
            </w:pPr>
            <w:r w:rsidRPr="00F376E0">
              <w:rPr>
                <w:rFonts w:hint="eastAsia"/>
                <w:spacing w:val="-20"/>
              </w:rPr>
              <w:t>100.00%</w:t>
            </w:r>
          </w:p>
        </w:tc>
      </w:tr>
    </w:tbl>
    <w:p w:rsidR="00944A95" w:rsidRPr="00F376E0" w:rsidRDefault="00944A95" w:rsidP="00944A95">
      <w:pPr>
        <w:pStyle w:val="142"/>
      </w:pPr>
      <w:r w:rsidRPr="00F376E0">
        <w:rPr>
          <w:rFonts w:hint="eastAsia"/>
        </w:rPr>
        <w:t>資料來源：港務公司</w:t>
      </w:r>
      <w:r w:rsidR="0075259D" w:rsidRPr="00F376E0">
        <w:rPr>
          <w:rFonts w:hint="eastAsia"/>
        </w:rPr>
        <w:t>、風訓公司109至112年財務報表</w:t>
      </w:r>
      <w:r w:rsidRPr="00F376E0">
        <w:rPr>
          <w:rFonts w:hint="eastAsia"/>
        </w:rPr>
        <w:t>；本中心整理。</w:t>
      </w:r>
    </w:p>
    <w:p w:rsidR="00F10FE2" w:rsidRPr="00F376E0" w:rsidRDefault="00B928BF" w:rsidP="00373689">
      <w:pPr>
        <w:spacing w:line="440" w:lineRule="exact"/>
        <w:ind w:leftChars="-9" w:left="567" w:hangingChars="209" w:hanging="592"/>
        <w:rPr>
          <w:rFonts w:hint="eastAsia"/>
          <w:sz w:val="24"/>
          <w:szCs w:val="24"/>
        </w:rPr>
      </w:pPr>
      <w:bookmarkStart w:id="15" w:name="_Hlk178963418"/>
      <w:r w:rsidRPr="00F376E0">
        <w:rPr>
          <w:rFonts w:hint="eastAsia"/>
          <w:b/>
          <w:bCs/>
        </w:rPr>
        <w:t>表</w:t>
      </w:r>
      <w:r w:rsidR="00944A95" w:rsidRPr="00F376E0">
        <w:rPr>
          <w:rFonts w:hint="eastAsia"/>
          <w:b/>
          <w:bCs/>
        </w:rPr>
        <w:t>4</w:t>
      </w:r>
      <w:r w:rsidRPr="00F376E0">
        <w:rPr>
          <w:rFonts w:hint="eastAsia"/>
          <w:b/>
          <w:bCs/>
        </w:rPr>
        <w:t xml:space="preserve"> </w:t>
      </w:r>
      <w:r w:rsidR="007E1433" w:rsidRPr="00F376E0">
        <w:rPr>
          <w:rFonts w:hint="eastAsia"/>
          <w:b/>
          <w:bCs/>
        </w:rPr>
        <w:t>風訓公司歷年應收帳款週轉率概況表</w:t>
      </w:r>
      <w:r w:rsidR="007E1433" w:rsidRPr="00F376E0">
        <w:rPr>
          <w:rFonts w:hint="eastAsia"/>
        </w:rPr>
        <w:t xml:space="preserve">  </w:t>
      </w:r>
      <w:r w:rsidR="00665A31" w:rsidRPr="00F376E0">
        <w:rPr>
          <w:rFonts w:hint="eastAsia"/>
        </w:rPr>
        <w:t xml:space="preserve">  </w:t>
      </w:r>
      <w:r w:rsidR="007E1433" w:rsidRPr="00F376E0">
        <w:rPr>
          <w:rFonts w:hint="eastAsia"/>
        </w:rPr>
        <w:t xml:space="preserve">  </w:t>
      </w:r>
      <w:r w:rsidR="007E1433" w:rsidRPr="00F376E0">
        <w:rPr>
          <w:rFonts w:hint="eastAsia"/>
          <w:sz w:val="24"/>
          <w:szCs w:val="24"/>
        </w:rPr>
        <w:t>單位</w:t>
      </w:r>
      <w:r w:rsidR="007E1433" w:rsidRPr="00F376E0">
        <w:rPr>
          <w:rFonts w:ascii="新細明體" w:eastAsia="新細明體" w:hAnsi="新細明體" w:hint="eastAsia"/>
          <w:sz w:val="24"/>
          <w:szCs w:val="24"/>
        </w:rPr>
        <w:t>：</w:t>
      </w:r>
      <w:r w:rsidR="007E1433" w:rsidRPr="00F376E0">
        <w:rPr>
          <w:rFonts w:hint="eastAsia"/>
          <w:sz w:val="24"/>
          <w:szCs w:val="24"/>
        </w:rPr>
        <w:t>新臺幣千元；次</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32"/>
        <w:gridCol w:w="1378"/>
        <w:gridCol w:w="1379"/>
        <w:gridCol w:w="1378"/>
        <w:gridCol w:w="1379"/>
        <w:gridCol w:w="1351"/>
      </w:tblGrid>
      <w:tr w:rsidR="00AA2CBC" w:rsidRPr="00F376E0" w:rsidTr="00AA2CBC">
        <w:trPr>
          <w:trHeight w:val="270"/>
        </w:trPr>
        <w:tc>
          <w:tcPr>
            <w:tcW w:w="1632" w:type="dxa"/>
            <w:shd w:val="clear" w:color="auto" w:fill="auto"/>
            <w:noWrap/>
            <w:vAlign w:val="center"/>
            <w:hideMark/>
          </w:tcPr>
          <w:p w:rsidR="00F10FE2" w:rsidRPr="00F376E0" w:rsidRDefault="007E1433" w:rsidP="00944A95">
            <w:pPr>
              <w:pStyle w:val="142"/>
              <w:jc w:val="center"/>
            </w:pPr>
            <w:r w:rsidRPr="00F376E0">
              <w:rPr>
                <w:rFonts w:hint="eastAsia"/>
              </w:rPr>
              <w:t>年度/項目</w:t>
            </w:r>
          </w:p>
        </w:tc>
        <w:tc>
          <w:tcPr>
            <w:tcW w:w="1378" w:type="dxa"/>
            <w:shd w:val="clear" w:color="auto" w:fill="auto"/>
            <w:noWrap/>
            <w:vAlign w:val="center"/>
            <w:hideMark/>
          </w:tcPr>
          <w:p w:rsidR="00F10FE2" w:rsidRPr="00F376E0" w:rsidRDefault="00F10FE2" w:rsidP="00944A95">
            <w:pPr>
              <w:pStyle w:val="142"/>
              <w:jc w:val="center"/>
            </w:pPr>
            <w:r w:rsidRPr="00F376E0">
              <w:rPr>
                <w:rFonts w:hint="eastAsia"/>
              </w:rPr>
              <w:t>營業收入</w:t>
            </w:r>
          </w:p>
          <w:p w:rsidR="000F122D" w:rsidRPr="00F376E0" w:rsidRDefault="000F122D" w:rsidP="00944A95">
            <w:pPr>
              <w:pStyle w:val="142"/>
              <w:jc w:val="center"/>
              <w:rPr>
                <w:rFonts w:hint="eastAsia"/>
              </w:rPr>
            </w:pPr>
            <w:r w:rsidRPr="00F376E0">
              <w:rPr>
                <w:rFonts w:hint="eastAsia"/>
              </w:rPr>
              <w:t>A</w:t>
            </w:r>
          </w:p>
        </w:tc>
        <w:tc>
          <w:tcPr>
            <w:tcW w:w="1379" w:type="dxa"/>
            <w:shd w:val="clear" w:color="auto" w:fill="auto"/>
            <w:noWrap/>
            <w:vAlign w:val="center"/>
            <w:hideMark/>
          </w:tcPr>
          <w:p w:rsidR="007E1433" w:rsidRPr="00F376E0" w:rsidRDefault="00F10FE2" w:rsidP="00944A95">
            <w:pPr>
              <w:pStyle w:val="142"/>
              <w:jc w:val="center"/>
            </w:pPr>
            <w:r w:rsidRPr="00F376E0">
              <w:rPr>
                <w:rFonts w:hint="eastAsia"/>
              </w:rPr>
              <w:t>期初</w:t>
            </w:r>
          </w:p>
          <w:p w:rsidR="000F122D" w:rsidRPr="00F376E0" w:rsidRDefault="00F10FE2" w:rsidP="00944A95">
            <w:pPr>
              <w:pStyle w:val="142"/>
              <w:jc w:val="center"/>
            </w:pPr>
            <w:r w:rsidRPr="00F376E0">
              <w:rPr>
                <w:rFonts w:hint="eastAsia"/>
              </w:rPr>
              <w:t>應收帳款</w:t>
            </w:r>
          </w:p>
          <w:p w:rsidR="00F10FE2" w:rsidRPr="00F376E0" w:rsidRDefault="000F122D" w:rsidP="00944A95">
            <w:pPr>
              <w:pStyle w:val="142"/>
              <w:jc w:val="center"/>
              <w:rPr>
                <w:rFonts w:hint="eastAsia"/>
              </w:rPr>
            </w:pPr>
            <w:r w:rsidRPr="00F376E0">
              <w:t>B</w:t>
            </w:r>
          </w:p>
        </w:tc>
        <w:tc>
          <w:tcPr>
            <w:tcW w:w="1378" w:type="dxa"/>
            <w:shd w:val="clear" w:color="auto" w:fill="auto"/>
            <w:noWrap/>
            <w:vAlign w:val="center"/>
            <w:hideMark/>
          </w:tcPr>
          <w:p w:rsidR="007E1433" w:rsidRPr="00F376E0" w:rsidRDefault="00F10FE2" w:rsidP="00944A95">
            <w:pPr>
              <w:pStyle w:val="142"/>
              <w:jc w:val="center"/>
            </w:pPr>
            <w:r w:rsidRPr="00F376E0">
              <w:rPr>
                <w:rFonts w:hint="eastAsia"/>
              </w:rPr>
              <w:t>期末</w:t>
            </w:r>
          </w:p>
          <w:p w:rsidR="000F122D" w:rsidRPr="00F376E0" w:rsidRDefault="00F10FE2" w:rsidP="00944A95">
            <w:pPr>
              <w:pStyle w:val="142"/>
              <w:jc w:val="center"/>
            </w:pPr>
            <w:r w:rsidRPr="00F376E0">
              <w:rPr>
                <w:rFonts w:hint="eastAsia"/>
              </w:rPr>
              <w:t>應收帳款</w:t>
            </w:r>
          </w:p>
          <w:p w:rsidR="00F10FE2" w:rsidRPr="00F376E0" w:rsidRDefault="000F122D" w:rsidP="00944A95">
            <w:pPr>
              <w:pStyle w:val="142"/>
              <w:jc w:val="center"/>
              <w:rPr>
                <w:rFonts w:hint="eastAsia"/>
              </w:rPr>
            </w:pPr>
            <w:r w:rsidRPr="00F376E0">
              <w:t>C</w:t>
            </w:r>
          </w:p>
        </w:tc>
        <w:tc>
          <w:tcPr>
            <w:tcW w:w="1379" w:type="dxa"/>
            <w:shd w:val="clear" w:color="auto" w:fill="auto"/>
            <w:noWrap/>
            <w:vAlign w:val="center"/>
            <w:hideMark/>
          </w:tcPr>
          <w:p w:rsidR="007E1433" w:rsidRPr="00F376E0" w:rsidRDefault="00F10FE2" w:rsidP="00944A95">
            <w:pPr>
              <w:pStyle w:val="142"/>
              <w:jc w:val="center"/>
            </w:pPr>
            <w:r w:rsidRPr="00F376E0">
              <w:rPr>
                <w:rFonts w:hint="eastAsia"/>
              </w:rPr>
              <w:t>平均</w:t>
            </w:r>
          </w:p>
          <w:p w:rsidR="00F10FE2" w:rsidRPr="00F376E0" w:rsidRDefault="00F10FE2" w:rsidP="00944A95">
            <w:pPr>
              <w:pStyle w:val="142"/>
              <w:jc w:val="center"/>
            </w:pPr>
            <w:r w:rsidRPr="00F376E0">
              <w:rPr>
                <w:rFonts w:hint="eastAsia"/>
              </w:rPr>
              <w:t>應收帳款</w:t>
            </w:r>
          </w:p>
          <w:p w:rsidR="000F122D" w:rsidRPr="00F376E0" w:rsidRDefault="000F122D" w:rsidP="00944A95">
            <w:pPr>
              <w:pStyle w:val="142"/>
              <w:jc w:val="center"/>
              <w:rPr>
                <w:rFonts w:hint="eastAsia"/>
              </w:rPr>
            </w:pPr>
            <w:r w:rsidRPr="00F376E0">
              <w:rPr>
                <w:rFonts w:hint="eastAsia"/>
              </w:rPr>
              <w:t>D</w:t>
            </w:r>
            <w:r w:rsidRPr="00F376E0">
              <w:t>=</w:t>
            </w:r>
            <w:r w:rsidRPr="00F376E0">
              <w:rPr>
                <w:rFonts w:hint="eastAsia"/>
              </w:rPr>
              <w:t>(</w:t>
            </w:r>
            <w:r w:rsidRPr="00F376E0">
              <w:t>B+C)/2</w:t>
            </w:r>
          </w:p>
        </w:tc>
        <w:tc>
          <w:tcPr>
            <w:tcW w:w="1351" w:type="dxa"/>
            <w:shd w:val="clear" w:color="auto" w:fill="auto"/>
            <w:noWrap/>
            <w:vAlign w:val="center"/>
            <w:hideMark/>
          </w:tcPr>
          <w:p w:rsidR="007E1433" w:rsidRPr="00F376E0" w:rsidRDefault="00F10FE2" w:rsidP="00944A95">
            <w:pPr>
              <w:pStyle w:val="142"/>
              <w:jc w:val="center"/>
            </w:pPr>
            <w:r w:rsidRPr="00F376E0">
              <w:rPr>
                <w:rFonts w:hint="eastAsia"/>
              </w:rPr>
              <w:t>應收帳款</w:t>
            </w:r>
          </w:p>
          <w:p w:rsidR="00F10FE2" w:rsidRPr="00F376E0" w:rsidRDefault="00F10FE2" w:rsidP="00944A95">
            <w:pPr>
              <w:pStyle w:val="142"/>
              <w:jc w:val="center"/>
            </w:pPr>
            <w:r w:rsidRPr="00F376E0">
              <w:rPr>
                <w:rFonts w:hint="eastAsia"/>
              </w:rPr>
              <w:t>週轉率</w:t>
            </w:r>
          </w:p>
          <w:p w:rsidR="000F122D" w:rsidRPr="00F376E0" w:rsidRDefault="000F122D" w:rsidP="00944A95">
            <w:pPr>
              <w:pStyle w:val="142"/>
              <w:jc w:val="center"/>
              <w:rPr>
                <w:rFonts w:hint="eastAsia"/>
              </w:rPr>
            </w:pPr>
            <w:r w:rsidRPr="00F376E0">
              <w:rPr>
                <w:rFonts w:hint="eastAsia"/>
              </w:rPr>
              <w:t>A</w:t>
            </w:r>
            <w:r w:rsidRPr="00F376E0">
              <w:t>/D</w:t>
            </w:r>
          </w:p>
        </w:tc>
      </w:tr>
      <w:tr w:rsidR="00665A31" w:rsidRPr="00F376E0" w:rsidTr="00AA2CBC">
        <w:trPr>
          <w:trHeight w:val="270"/>
        </w:trPr>
        <w:tc>
          <w:tcPr>
            <w:tcW w:w="1632" w:type="dxa"/>
            <w:shd w:val="clear" w:color="auto" w:fill="auto"/>
            <w:noWrap/>
            <w:vAlign w:val="center"/>
            <w:hideMark/>
          </w:tcPr>
          <w:p w:rsidR="00944A95" w:rsidRPr="00F376E0" w:rsidRDefault="00944A95" w:rsidP="00944A95">
            <w:pPr>
              <w:pStyle w:val="142"/>
              <w:jc w:val="center"/>
              <w:rPr>
                <w:rFonts w:hint="eastAsia"/>
              </w:rPr>
            </w:pPr>
            <w:r w:rsidRPr="00F376E0">
              <w:rPr>
                <w:rFonts w:hint="eastAsia"/>
              </w:rPr>
              <w:t>109年度</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36,715</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5,645</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5,335</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5,490</w:t>
            </w:r>
          </w:p>
        </w:tc>
        <w:tc>
          <w:tcPr>
            <w:tcW w:w="1351"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rPr>
              <w:t>6.69</w:t>
            </w:r>
          </w:p>
        </w:tc>
      </w:tr>
      <w:tr w:rsidR="00665A31" w:rsidRPr="00F376E0" w:rsidTr="00AA2CBC">
        <w:trPr>
          <w:trHeight w:val="270"/>
        </w:trPr>
        <w:tc>
          <w:tcPr>
            <w:tcW w:w="1632" w:type="dxa"/>
            <w:shd w:val="clear" w:color="auto" w:fill="auto"/>
            <w:noWrap/>
            <w:vAlign w:val="center"/>
            <w:hideMark/>
          </w:tcPr>
          <w:p w:rsidR="00944A95" w:rsidRPr="00F376E0" w:rsidRDefault="00944A95" w:rsidP="00944A95">
            <w:pPr>
              <w:pStyle w:val="142"/>
              <w:jc w:val="center"/>
              <w:rPr>
                <w:rFonts w:hint="eastAsia"/>
              </w:rPr>
            </w:pPr>
            <w:r w:rsidRPr="00F376E0">
              <w:rPr>
                <w:rFonts w:hint="eastAsia"/>
              </w:rPr>
              <w:t>110年度</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38,694</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5,335</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4,168</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4,751</w:t>
            </w:r>
          </w:p>
        </w:tc>
        <w:tc>
          <w:tcPr>
            <w:tcW w:w="1351"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rPr>
              <w:t>8.14</w:t>
            </w:r>
          </w:p>
        </w:tc>
      </w:tr>
      <w:tr w:rsidR="00665A31" w:rsidRPr="00F376E0" w:rsidTr="00AA2CBC">
        <w:trPr>
          <w:trHeight w:val="270"/>
        </w:trPr>
        <w:tc>
          <w:tcPr>
            <w:tcW w:w="1632" w:type="dxa"/>
            <w:shd w:val="clear" w:color="auto" w:fill="auto"/>
            <w:noWrap/>
            <w:vAlign w:val="center"/>
            <w:hideMark/>
          </w:tcPr>
          <w:p w:rsidR="00944A95" w:rsidRPr="00F376E0" w:rsidRDefault="00944A95" w:rsidP="00944A95">
            <w:pPr>
              <w:pStyle w:val="142"/>
              <w:jc w:val="center"/>
              <w:rPr>
                <w:rFonts w:hint="eastAsia"/>
              </w:rPr>
            </w:pPr>
            <w:r w:rsidRPr="00F376E0">
              <w:rPr>
                <w:rFonts w:hint="eastAsia"/>
              </w:rPr>
              <w:t>111年度</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53,194</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4,168</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6,316</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5,242</w:t>
            </w:r>
          </w:p>
        </w:tc>
        <w:tc>
          <w:tcPr>
            <w:tcW w:w="1351"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rPr>
              <w:t>10.15</w:t>
            </w:r>
          </w:p>
        </w:tc>
      </w:tr>
      <w:tr w:rsidR="00665A31" w:rsidRPr="00F376E0" w:rsidTr="00AA2CBC">
        <w:trPr>
          <w:trHeight w:val="270"/>
        </w:trPr>
        <w:tc>
          <w:tcPr>
            <w:tcW w:w="1632" w:type="dxa"/>
            <w:shd w:val="clear" w:color="auto" w:fill="auto"/>
            <w:noWrap/>
            <w:vAlign w:val="center"/>
            <w:hideMark/>
          </w:tcPr>
          <w:p w:rsidR="00944A95" w:rsidRPr="00F376E0" w:rsidRDefault="00944A95" w:rsidP="00944A95">
            <w:pPr>
              <w:pStyle w:val="142"/>
              <w:jc w:val="center"/>
              <w:rPr>
                <w:rFonts w:hint="eastAsia"/>
              </w:rPr>
            </w:pPr>
            <w:r w:rsidRPr="00F376E0">
              <w:rPr>
                <w:rFonts w:hint="eastAsia"/>
              </w:rPr>
              <w:t>112年度</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55,114</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6,316</w:t>
            </w:r>
          </w:p>
        </w:tc>
        <w:tc>
          <w:tcPr>
            <w:tcW w:w="1378"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7,379</w:t>
            </w:r>
          </w:p>
        </w:tc>
        <w:tc>
          <w:tcPr>
            <w:tcW w:w="1379"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sz w:val="22"/>
                <w:szCs w:val="22"/>
              </w:rPr>
              <w:t>6,847</w:t>
            </w:r>
          </w:p>
        </w:tc>
        <w:tc>
          <w:tcPr>
            <w:tcW w:w="1351" w:type="dxa"/>
            <w:shd w:val="clear" w:color="auto" w:fill="auto"/>
            <w:noWrap/>
            <w:vAlign w:val="center"/>
            <w:hideMark/>
          </w:tcPr>
          <w:p w:rsidR="00944A95" w:rsidRPr="00F376E0" w:rsidRDefault="00944A95" w:rsidP="00DF7818">
            <w:pPr>
              <w:pStyle w:val="142"/>
              <w:jc w:val="right"/>
              <w:rPr>
                <w:rFonts w:hint="eastAsia"/>
              </w:rPr>
            </w:pPr>
            <w:r w:rsidRPr="00F376E0">
              <w:rPr>
                <w:rFonts w:hint="eastAsia"/>
              </w:rPr>
              <w:t>8.05</w:t>
            </w:r>
          </w:p>
        </w:tc>
      </w:tr>
    </w:tbl>
    <w:bookmarkEnd w:id="14"/>
    <w:bookmarkEnd w:id="15"/>
    <w:p w:rsidR="00F10FE2" w:rsidRPr="00F376E0" w:rsidRDefault="007E1433" w:rsidP="007E1433">
      <w:pPr>
        <w:pStyle w:val="142"/>
      </w:pPr>
      <w:r w:rsidRPr="00F376E0">
        <w:rPr>
          <w:rFonts w:hint="eastAsia"/>
        </w:rPr>
        <w:t>資料來源：港務公司；本中心整理。</w:t>
      </w:r>
    </w:p>
    <w:p w:rsidR="007E26FE" w:rsidRPr="00F376E0" w:rsidRDefault="007E26FE" w:rsidP="002107DA">
      <w:pPr>
        <w:ind w:left="566" w:firstLine="566"/>
        <w:rPr>
          <w:rFonts w:hint="eastAsia"/>
        </w:rPr>
      </w:pPr>
      <w:r w:rsidRPr="00F376E0">
        <w:rPr>
          <w:rFonts w:hint="eastAsia"/>
        </w:rPr>
        <w:t>綜上</w:t>
      </w:r>
      <w:r w:rsidR="00AF2D96" w:rsidRPr="00F376E0">
        <w:rPr>
          <w:rFonts w:hint="eastAsia"/>
        </w:rPr>
        <w:t>，風</w:t>
      </w:r>
      <w:r w:rsidR="00C979E9" w:rsidRPr="00F376E0">
        <w:rPr>
          <w:rFonts w:hint="eastAsia"/>
        </w:rPr>
        <w:t>訓</w:t>
      </w:r>
      <w:r w:rsidR="00AF2D96" w:rsidRPr="00F376E0">
        <w:rPr>
          <w:rFonts w:hint="eastAsia"/>
        </w:rPr>
        <w:t>公司</w:t>
      </w:r>
      <w:r w:rsidR="00905E94" w:rsidRPr="00F376E0">
        <w:rPr>
          <w:rFonts w:hint="eastAsia"/>
        </w:rPr>
        <w:t>自110年起</w:t>
      </w:r>
      <w:r w:rsidR="00AF2D96" w:rsidRPr="00F376E0">
        <w:rPr>
          <w:rFonts w:hint="eastAsia"/>
        </w:rPr>
        <w:t>營業收入及</w:t>
      </w:r>
      <w:r w:rsidR="00751371" w:rsidRPr="00F376E0">
        <w:rPr>
          <w:rFonts w:hint="eastAsia"/>
        </w:rPr>
        <w:t>營業</w:t>
      </w:r>
      <w:r w:rsidR="00905E94" w:rsidRPr="00F376E0">
        <w:rPr>
          <w:rFonts w:hint="eastAsia"/>
        </w:rPr>
        <w:t>收益逐年</w:t>
      </w:r>
      <w:r w:rsidR="00AA2CBC" w:rsidRPr="00F376E0">
        <w:rPr>
          <w:rFonts w:hint="eastAsia"/>
        </w:rPr>
        <w:t>穩定</w:t>
      </w:r>
      <w:r w:rsidR="00905E94" w:rsidRPr="00F376E0">
        <w:rPr>
          <w:rFonts w:hint="eastAsia"/>
        </w:rPr>
        <w:t>成長，惟112年</w:t>
      </w:r>
      <w:r w:rsidR="002107DA" w:rsidRPr="00F376E0">
        <w:rPr>
          <w:rFonts w:hint="eastAsia"/>
        </w:rPr>
        <w:t>底</w:t>
      </w:r>
      <w:r w:rsidR="00905E94" w:rsidRPr="00F376E0">
        <w:rPr>
          <w:rFonts w:hint="eastAsia"/>
        </w:rPr>
        <w:t>帳齡達121天以上</w:t>
      </w:r>
      <w:r w:rsidR="00AA2CBC" w:rsidRPr="00F376E0">
        <w:rPr>
          <w:rFonts w:hint="eastAsia"/>
        </w:rPr>
        <w:t>之應收帳款餘額為</w:t>
      </w:r>
      <w:r w:rsidR="00905E94" w:rsidRPr="00F376E0">
        <w:rPr>
          <w:rFonts w:hint="eastAsia"/>
        </w:rPr>
        <w:t>近3年來最高，</w:t>
      </w:r>
      <w:r w:rsidR="00C979E9" w:rsidRPr="00F376E0">
        <w:rPr>
          <w:rFonts w:hint="eastAsia"/>
        </w:rPr>
        <w:t>且</w:t>
      </w:r>
      <w:r w:rsidR="00AA2CBC" w:rsidRPr="00F376E0">
        <w:rPr>
          <w:rFonts w:hint="eastAsia"/>
        </w:rPr>
        <w:t>112年</w:t>
      </w:r>
      <w:r w:rsidR="002107DA" w:rsidRPr="00F376E0">
        <w:rPr>
          <w:rFonts w:hint="eastAsia"/>
        </w:rPr>
        <w:t>度</w:t>
      </w:r>
      <w:r w:rsidR="00905E94" w:rsidRPr="00F376E0">
        <w:rPr>
          <w:rFonts w:hint="eastAsia"/>
        </w:rPr>
        <w:t>應收帳款週轉率</w:t>
      </w:r>
      <w:r w:rsidR="00AA2CBC" w:rsidRPr="00F376E0">
        <w:rPr>
          <w:rFonts w:hint="eastAsia"/>
        </w:rPr>
        <w:t>亦</w:t>
      </w:r>
      <w:r w:rsidR="00905E94" w:rsidRPr="00F376E0">
        <w:rPr>
          <w:rFonts w:hint="eastAsia"/>
        </w:rPr>
        <w:t>為</w:t>
      </w:r>
      <w:r w:rsidR="00AA2CBC" w:rsidRPr="00F376E0">
        <w:rPr>
          <w:rFonts w:hint="eastAsia"/>
        </w:rPr>
        <w:t>近</w:t>
      </w:r>
      <w:r w:rsidR="00905E94" w:rsidRPr="00F376E0">
        <w:rPr>
          <w:rFonts w:hint="eastAsia"/>
        </w:rPr>
        <w:t>3年來</w:t>
      </w:r>
      <w:r w:rsidR="00AA2CBC" w:rsidRPr="00F376E0">
        <w:rPr>
          <w:rFonts w:hint="eastAsia"/>
        </w:rPr>
        <w:t>之</w:t>
      </w:r>
      <w:r w:rsidR="00905E94" w:rsidRPr="00F376E0">
        <w:rPr>
          <w:rFonts w:hint="eastAsia"/>
        </w:rPr>
        <w:t>最低</w:t>
      </w:r>
      <w:r w:rsidR="002107DA" w:rsidRPr="00F376E0">
        <w:rPr>
          <w:rFonts w:hint="eastAsia"/>
        </w:rPr>
        <w:t>，</w:t>
      </w:r>
      <w:r w:rsidR="00905E94" w:rsidRPr="00F376E0">
        <w:rPr>
          <w:rFonts w:hint="eastAsia"/>
        </w:rPr>
        <w:t>據港務公司說明</w:t>
      </w:r>
      <w:r w:rsidR="002107DA" w:rsidRPr="00F376E0">
        <w:rPr>
          <w:rFonts w:hint="eastAsia"/>
        </w:rPr>
        <w:t>，</w:t>
      </w:r>
      <w:r w:rsidR="00AA2CBC" w:rsidRPr="00F376E0">
        <w:rPr>
          <w:rFonts w:hint="eastAsia"/>
        </w:rPr>
        <w:t>因</w:t>
      </w:r>
      <w:r w:rsidR="00905E94" w:rsidRPr="00F376E0">
        <w:rPr>
          <w:rFonts w:hint="eastAsia"/>
        </w:rPr>
        <w:t>112年度</w:t>
      </w:r>
      <w:r w:rsidR="002107DA" w:rsidRPr="00F376E0">
        <w:rPr>
          <w:rFonts w:hint="eastAsia"/>
        </w:rPr>
        <w:t>主要客戶來源為外商公司，而</w:t>
      </w:r>
      <w:r w:rsidR="00905E94" w:rsidRPr="00F376E0">
        <w:rPr>
          <w:rFonts w:hint="eastAsia"/>
        </w:rPr>
        <w:t>外商</w:t>
      </w:r>
      <w:r w:rsidR="002107DA" w:rsidRPr="00F376E0">
        <w:rPr>
          <w:rFonts w:hint="eastAsia"/>
        </w:rPr>
        <w:t>公司</w:t>
      </w:r>
      <w:r w:rsidR="00905E94" w:rsidRPr="00F376E0">
        <w:rPr>
          <w:rFonts w:hint="eastAsia"/>
        </w:rPr>
        <w:t>付款條件</w:t>
      </w:r>
      <w:r w:rsidR="00AA2CBC" w:rsidRPr="00F376E0">
        <w:rPr>
          <w:rFonts w:hint="eastAsia"/>
        </w:rPr>
        <w:t>較長所致</w:t>
      </w:r>
      <w:r w:rsidR="00325CCB">
        <w:rPr>
          <w:rFonts w:hint="eastAsia"/>
        </w:rPr>
        <w:t>。</w:t>
      </w:r>
      <w:bookmarkStart w:id="16" w:name="_Hlk181780640"/>
      <w:r w:rsidR="00325CCB">
        <w:rPr>
          <w:rFonts w:hint="eastAsia"/>
        </w:rPr>
        <w:t>港務公司為風訓公司最大股東，</w:t>
      </w:r>
      <w:r w:rsidRPr="00F376E0">
        <w:rPr>
          <w:rFonts w:hint="eastAsia"/>
        </w:rPr>
        <w:t>允宜</w:t>
      </w:r>
      <w:r w:rsidR="00325CCB">
        <w:rPr>
          <w:rFonts w:hint="eastAsia"/>
        </w:rPr>
        <w:t>督促風訓公司</w:t>
      </w:r>
      <w:r w:rsidRPr="00F376E0">
        <w:rPr>
          <w:rFonts w:hint="eastAsia"/>
        </w:rPr>
        <w:t>加強客戶授信評估並積極催收款項，以降低公司財務風險</w:t>
      </w:r>
      <w:bookmarkEnd w:id="16"/>
      <w:r w:rsidRPr="00F376E0">
        <w:rPr>
          <w:rFonts w:hint="eastAsia"/>
        </w:rPr>
        <w:t>。</w:t>
      </w:r>
    </w:p>
    <w:bookmarkEnd w:id="8"/>
    <w:bookmarkEnd w:id="9"/>
    <w:bookmarkEnd w:id="10"/>
    <w:bookmarkEnd w:id="1"/>
    <w:bookmarkEnd w:id="2"/>
    <w:bookmarkEnd w:id="3"/>
    <w:bookmarkEnd w:id="4"/>
    <w:bookmarkEnd w:id="5"/>
    <w:bookmarkEnd w:id="6"/>
    <w:bookmarkEnd w:id="7"/>
    <w:sectPr w:rsidR="007E26FE" w:rsidRPr="00F376E0"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621386" w:rsidRPr="00621386">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 w:id="1">
    <w:p w:rsidR="0087006C" w:rsidRPr="00192603" w:rsidRDefault="0087006C" w:rsidP="0087006C">
      <w:pPr>
        <w:pStyle w:val="142"/>
        <w:ind w:leftChars="1" w:left="200" w:hangingChars="81" w:hanging="197"/>
        <w:jc w:val="both"/>
        <w:rPr>
          <w:rFonts w:hint="eastAsia"/>
        </w:rPr>
      </w:pPr>
      <w:r w:rsidRPr="00192603">
        <w:rPr>
          <w:rStyle w:val="af4"/>
        </w:rPr>
        <w:footnoteRef/>
      </w:r>
      <w:r w:rsidRPr="00192603">
        <w:t xml:space="preserve"> </w:t>
      </w:r>
      <w:r w:rsidRPr="00192603">
        <w:rPr>
          <w:rFonts w:hint="eastAsia"/>
        </w:rPr>
        <w:t>整理自風訓公司網站/公司簡介。</w:t>
      </w:r>
    </w:p>
  </w:footnote>
  <w:footnote w:id="2">
    <w:p w:rsidR="00D5461E" w:rsidRPr="00D5461E" w:rsidRDefault="00D5461E" w:rsidP="00D5461E">
      <w:pPr>
        <w:pStyle w:val="142"/>
        <w:ind w:leftChars="5" w:left="165" w:hangingChars="62" w:hanging="151"/>
        <w:rPr>
          <w:rFonts w:hint="eastAsia"/>
        </w:rPr>
      </w:pPr>
      <w:r>
        <w:rPr>
          <w:rStyle w:val="af4"/>
        </w:rPr>
        <w:footnoteRef/>
      </w:r>
      <w:r>
        <w:t xml:space="preserve"> </w:t>
      </w:r>
      <w:r>
        <w:rPr>
          <w:rFonts w:hint="eastAsia"/>
        </w:rPr>
        <w:t>帳齡是指對方所欠帳款的時間，時間愈長，發生壞帳損失的可能性就越大，亦即公司無法收回現金而須承擔之財務風險將隨同增加。</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86"/>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75BF276-16C1-4328-88E4-96E9D72C0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6E5F3-3586-496D-B527-CD784687D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473</Words>
  <Characters>2698</Characters>
  <Application>Microsoft Office Word</Application>
  <DocSecurity>0</DocSecurity>
  <Lines>22</Lines>
  <Paragraphs>6</Paragraphs>
  <ScaleCrop>false</ScaleCrop>
  <Company/>
  <LinksUpToDate>false</LinksUpToDate>
  <CharactersWithSpaces>3165</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