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C90AFE" w:rsidRPr="0034283B" w:rsidRDefault="00C90AFE" w:rsidP="00C90AFE">
      <w:pPr>
        <w:pStyle w:val="14"/>
        <w:ind w:left="567" w:hanging="567"/>
      </w:pPr>
      <w:bookmarkStart w:id="0" w:name="_Toc143613936"/>
      <w:bookmarkStart w:id="1" w:name="_Toc118366354"/>
      <w:bookmarkStart w:id="2" w:name="_Toc181628371"/>
      <w:r w:rsidRPr="0034283B">
        <w:rPr>
          <w:rFonts w:hint="eastAsia"/>
        </w:rPr>
        <w:t>五、</w:t>
      </w:r>
      <w:r w:rsidR="00653819" w:rsidRPr="0034283B">
        <w:rPr>
          <w:rFonts w:hint="eastAsia"/>
        </w:rPr>
        <w:t>部分</w:t>
      </w:r>
      <w:r w:rsidRPr="0034283B">
        <w:rPr>
          <w:rFonts w:hint="eastAsia"/>
        </w:rPr>
        <w:t>物料購入時間久遠</w:t>
      </w:r>
      <w:r w:rsidR="00147940" w:rsidRPr="0034283B">
        <w:rPr>
          <w:rFonts w:hint="eastAsia"/>
        </w:rPr>
        <w:t>且未</w:t>
      </w:r>
      <w:r w:rsidR="00653819" w:rsidRPr="0034283B">
        <w:rPr>
          <w:rFonts w:hint="eastAsia"/>
        </w:rPr>
        <w:t>積極防護及去化</w:t>
      </w:r>
      <w:r w:rsidR="00147940" w:rsidRPr="0034283B">
        <w:rPr>
          <w:rFonts w:hint="eastAsia"/>
        </w:rPr>
        <w:t>，致品質劣化或不堪使用，</w:t>
      </w:r>
      <w:r w:rsidRPr="0034283B">
        <w:rPr>
          <w:rFonts w:hint="eastAsia"/>
        </w:rPr>
        <w:t>允宜強</w:t>
      </w:r>
      <w:r w:rsidR="002579F7" w:rsidRPr="0034283B">
        <w:rPr>
          <w:rFonts w:hint="eastAsia"/>
        </w:rPr>
        <w:t>化</w:t>
      </w:r>
      <w:r w:rsidRPr="0034283B">
        <w:rPr>
          <w:rFonts w:hint="eastAsia"/>
        </w:rPr>
        <w:t>物料控管</w:t>
      </w:r>
      <w:r w:rsidR="00D17B5E">
        <w:rPr>
          <w:rFonts w:hint="eastAsia"/>
        </w:rPr>
        <w:t>及</w:t>
      </w:r>
      <w:r w:rsidRPr="0034283B">
        <w:rPr>
          <w:rFonts w:hint="eastAsia"/>
        </w:rPr>
        <w:t>採購機制，</w:t>
      </w:r>
      <w:r w:rsidR="008D120E" w:rsidRPr="0034283B">
        <w:rPr>
          <w:rFonts w:hint="eastAsia"/>
        </w:rPr>
        <w:t>確保物料品質安全與可靠度</w:t>
      </w:r>
      <w:bookmarkEnd w:id="2"/>
    </w:p>
    <w:p w:rsidR="00C90AFE" w:rsidRPr="0034283B" w:rsidRDefault="00C90AFE" w:rsidP="00C90AFE">
      <w:pPr>
        <w:ind w:left="566" w:firstLine="566"/>
      </w:pPr>
      <w:r w:rsidRPr="0034283B">
        <w:rPr>
          <w:rFonts w:hint="eastAsia"/>
        </w:rPr>
        <w:t>台電公司預計11</w:t>
      </w:r>
      <w:r w:rsidR="002579F7" w:rsidRPr="0034283B">
        <w:t>4</w:t>
      </w:r>
      <w:r w:rsidRPr="0034283B">
        <w:rPr>
          <w:rFonts w:hint="eastAsia"/>
        </w:rPr>
        <w:t>年底物料存貨為</w:t>
      </w:r>
      <w:r w:rsidRPr="002F2D5B">
        <w:rPr>
          <w:rFonts w:hint="eastAsia"/>
        </w:rPr>
        <w:t>2</w:t>
      </w:r>
      <w:r w:rsidR="001E3DDA" w:rsidRPr="002F2D5B">
        <w:t>92</w:t>
      </w:r>
      <w:r w:rsidRPr="002F2D5B">
        <w:rPr>
          <w:rFonts w:hint="eastAsia"/>
        </w:rPr>
        <w:t>億</w:t>
      </w:r>
      <w:r w:rsidR="001E3DDA" w:rsidRPr="002F2D5B">
        <w:rPr>
          <w:rFonts w:hint="eastAsia"/>
        </w:rPr>
        <w:t>3</w:t>
      </w:r>
      <w:r w:rsidR="001E3DDA" w:rsidRPr="002F2D5B">
        <w:t>,878</w:t>
      </w:r>
      <w:r w:rsidRPr="002F2D5B">
        <w:rPr>
          <w:rFonts w:hint="eastAsia"/>
        </w:rPr>
        <w:t>萬</w:t>
      </w:r>
      <w:r w:rsidR="001E3DDA" w:rsidRPr="002F2D5B">
        <w:rPr>
          <w:rFonts w:hint="eastAsia"/>
        </w:rPr>
        <w:t>2千</w:t>
      </w:r>
      <w:r w:rsidRPr="002F2D5B">
        <w:rPr>
          <w:rFonts w:hint="eastAsia"/>
        </w:rPr>
        <w:t>元，</w:t>
      </w:r>
      <w:r w:rsidRPr="0034283B">
        <w:rPr>
          <w:rFonts w:hint="eastAsia"/>
        </w:rPr>
        <w:t>同11</w:t>
      </w:r>
      <w:r w:rsidR="001E3DDA" w:rsidRPr="0034283B">
        <w:t>3</w:t>
      </w:r>
      <w:r w:rsidRPr="0034283B">
        <w:rPr>
          <w:rFonts w:hint="eastAsia"/>
        </w:rPr>
        <w:t>年底預計數及</w:t>
      </w:r>
      <w:r w:rsidR="001E3DDA" w:rsidRPr="0034283B">
        <w:rPr>
          <w:rFonts w:hint="eastAsia"/>
        </w:rPr>
        <w:t>1</w:t>
      </w:r>
      <w:r w:rsidRPr="0034283B">
        <w:rPr>
          <w:rFonts w:hint="eastAsia"/>
        </w:rPr>
        <w:t>1</w:t>
      </w:r>
      <w:r w:rsidR="001E3DDA" w:rsidRPr="0034283B">
        <w:t>2</w:t>
      </w:r>
      <w:r w:rsidRPr="0034283B">
        <w:rPr>
          <w:rFonts w:hint="eastAsia"/>
        </w:rPr>
        <w:t>年底決算數，主要係輸、配電及發電系統建置、維護用料、跨單位共用機組運轉之安全備品等。惟該公司物料存貨金額頗巨，恐積壓資金而徒增營運負擔，允宜研謀改善。謹說明如下：</w:t>
      </w:r>
    </w:p>
    <w:p w:rsidR="00C90AFE" w:rsidRPr="0034283B" w:rsidRDefault="00C90AFE" w:rsidP="00C90AFE">
      <w:pPr>
        <w:pStyle w:val="a4"/>
        <w:ind w:left="849" w:hanging="283"/>
        <w:rPr>
          <w:b/>
        </w:rPr>
      </w:pPr>
      <w:r w:rsidRPr="0034283B">
        <w:rPr>
          <w:rFonts w:hAnsi="標楷體" w:hint="eastAsia"/>
          <w:b/>
        </w:rPr>
        <w:t>(</w:t>
      </w:r>
      <w:r w:rsidRPr="0034283B">
        <w:rPr>
          <w:rFonts w:hAnsi="標楷體" w:cs="細明體" w:hint="eastAsia"/>
          <w:b/>
        </w:rPr>
        <w:t>一)</w:t>
      </w:r>
      <w:r w:rsidRPr="0034283B">
        <w:rPr>
          <w:rFonts w:hint="eastAsia"/>
          <w:b/>
        </w:rPr>
        <w:t>物料存貨居高不下，恐造成資金積壓，增加營運負擔，允宜強化物料控管與採購機制</w:t>
      </w:r>
    </w:p>
    <w:p w:rsidR="00C90AFE" w:rsidRPr="0034283B" w:rsidRDefault="00C90AFE" w:rsidP="00C90AFE">
      <w:pPr>
        <w:pStyle w:val="21"/>
        <w:ind w:left="850" w:firstLine="566"/>
      </w:pPr>
      <w:r w:rsidRPr="0034283B">
        <w:rPr>
          <w:rFonts w:hint="eastAsia"/>
        </w:rPr>
        <w:t>台電公司為改善經營績效，曾擬定「101年度至105年度減少材料庫存17.5億元」之改善目標，惟該公司105年度決算物料存貨206.09億元卻較101年底物料存貨111.37億元遽增94.72億元，增幅高達85.05%，截至1</w:t>
      </w:r>
      <w:r w:rsidRPr="0034283B">
        <w:t>1</w:t>
      </w:r>
      <w:r w:rsidR="002E2576" w:rsidRPr="0034283B">
        <w:t>3</w:t>
      </w:r>
      <w:r w:rsidRPr="0034283B">
        <w:rPr>
          <w:rFonts w:hint="eastAsia"/>
        </w:rPr>
        <w:t>年7月底止物料存貨已達2</w:t>
      </w:r>
      <w:r w:rsidR="00A57A47" w:rsidRPr="0034283B">
        <w:t>97.98</w:t>
      </w:r>
      <w:r w:rsidRPr="0034283B">
        <w:rPr>
          <w:rFonts w:hint="eastAsia"/>
        </w:rPr>
        <w:t>億元，</w:t>
      </w:r>
      <w:r w:rsidR="002E2576" w:rsidRPr="0034283B">
        <w:rPr>
          <w:rFonts w:hint="eastAsia"/>
        </w:rPr>
        <w:t>自1</w:t>
      </w:r>
      <w:r w:rsidR="002E2576" w:rsidRPr="0034283B">
        <w:t>01</w:t>
      </w:r>
      <w:r w:rsidR="002E2576" w:rsidRPr="0034283B">
        <w:rPr>
          <w:rFonts w:hint="eastAsia"/>
        </w:rPr>
        <w:t>年底至1</w:t>
      </w:r>
      <w:r w:rsidR="002E2576" w:rsidRPr="0034283B">
        <w:t>13</w:t>
      </w:r>
      <w:r w:rsidR="002E2576" w:rsidRPr="0034283B">
        <w:rPr>
          <w:rFonts w:hint="eastAsia"/>
        </w:rPr>
        <w:t>年7月底止</w:t>
      </w:r>
      <w:r w:rsidRPr="0034283B">
        <w:rPr>
          <w:rFonts w:hint="eastAsia"/>
        </w:rPr>
        <w:t>物料存貨增加1</w:t>
      </w:r>
      <w:r w:rsidR="00A57A47" w:rsidRPr="0034283B">
        <w:t>86.61</w:t>
      </w:r>
      <w:r w:rsidRPr="0034283B">
        <w:rPr>
          <w:rFonts w:hint="eastAsia"/>
        </w:rPr>
        <w:t>億元，增幅1</w:t>
      </w:r>
      <w:r w:rsidR="00A57A47" w:rsidRPr="0034283B">
        <w:t>67.56</w:t>
      </w:r>
      <w:r w:rsidRPr="0034283B">
        <w:rPr>
          <w:rFonts w:hint="eastAsia"/>
        </w:rPr>
        <w:t>%(詳表1)</w:t>
      </w:r>
      <w:r w:rsidR="002E2576" w:rsidRPr="0034283B">
        <w:rPr>
          <w:rFonts w:hint="eastAsia"/>
        </w:rPr>
        <w:t>，物料存貨呈增加趨勢</w:t>
      </w:r>
      <w:r w:rsidRPr="0034283B">
        <w:rPr>
          <w:rFonts w:hint="eastAsia"/>
        </w:rPr>
        <w:t>。</w:t>
      </w:r>
    </w:p>
    <w:p w:rsidR="00C90AFE" w:rsidRPr="0034283B" w:rsidRDefault="002E2576" w:rsidP="00C90AFE">
      <w:pPr>
        <w:pStyle w:val="21"/>
        <w:ind w:left="850" w:firstLine="566"/>
        <w:rPr>
          <w:b/>
          <w:bdr w:val="single" w:sz="12" w:space="0" w:color="auto"/>
        </w:rPr>
      </w:pPr>
      <w:r w:rsidRPr="0034283B">
        <w:rPr>
          <w:rFonts w:hint="eastAsia"/>
        </w:rPr>
        <w:t>按</w:t>
      </w:r>
      <w:r w:rsidR="00C90AFE" w:rsidRPr="0034283B">
        <w:rPr>
          <w:rFonts w:hint="eastAsia"/>
        </w:rPr>
        <w:t>大量物料存貨不僅需儲存空間，亦耗費人力管理，且須</w:t>
      </w:r>
      <w:r w:rsidR="00C90AFE" w:rsidRPr="0034283B">
        <w:rPr>
          <w:rFonts w:hint="eastAsia"/>
        </w:rPr>
        <w:lastRenderedPageBreak/>
        <w:t>承擔損耗之風險，增加營運管理負擔。再者，台電公司營運資金嚴重不足，積存巨額物料存貨，恐造成資金積壓，增</w:t>
      </w:r>
      <w:r w:rsidR="00EE0269" w:rsidRPr="0034283B">
        <w:rPr>
          <w:rFonts w:hint="eastAsia"/>
        </w:rPr>
        <w:t>加</w:t>
      </w:r>
      <w:r w:rsidR="00C90AFE" w:rsidRPr="0034283B">
        <w:rPr>
          <w:rFonts w:hint="eastAsia"/>
        </w:rPr>
        <w:t>財務負擔，允宜分項檢討物料庫存之合理性，並強化物料控管與採購機制。</w:t>
      </w:r>
    </w:p>
    <w:p w:rsidR="00C90AFE" w:rsidRPr="0034283B" w:rsidRDefault="00C90AFE" w:rsidP="00C90AFE">
      <w:pPr>
        <w:spacing w:line="340" w:lineRule="exact"/>
        <w:ind w:leftChars="-84" w:left="567" w:rightChars="-100" w:right="-283" w:hangingChars="284" w:hanging="805"/>
      </w:pPr>
      <w:r w:rsidRPr="0034283B">
        <w:rPr>
          <w:rFonts w:hint="eastAsia"/>
          <w:b/>
        </w:rPr>
        <w:t xml:space="preserve">表1  台電公司近年物料存貨一覽表  </w:t>
      </w:r>
      <w:r w:rsidRPr="0034283B">
        <w:rPr>
          <w:rFonts w:hint="eastAsia"/>
        </w:rPr>
        <w:t xml:space="preserve">          </w:t>
      </w:r>
      <w:r w:rsidRPr="0034283B">
        <w:rPr>
          <w:rFonts w:hint="eastAsia"/>
          <w:sz w:val="24"/>
          <w:szCs w:val="24"/>
        </w:rPr>
        <w:t>單位：新臺幣百萬元；%</w:t>
      </w:r>
    </w:p>
    <w:tbl>
      <w:tblPr>
        <w:tblW w:w="8730" w:type="dxa"/>
        <w:tblInd w:w="-2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8"/>
        <w:gridCol w:w="878"/>
        <w:gridCol w:w="905"/>
        <w:gridCol w:w="949"/>
        <w:gridCol w:w="922"/>
        <w:gridCol w:w="902"/>
        <w:gridCol w:w="902"/>
        <w:gridCol w:w="902"/>
        <w:gridCol w:w="902"/>
      </w:tblGrid>
      <w:tr w:rsidR="002E2576" w:rsidRPr="0034283B" w:rsidTr="002E2576">
        <w:trPr>
          <w:tblHeader/>
        </w:trPr>
        <w:tc>
          <w:tcPr>
            <w:tcW w:w="1468" w:type="dxa"/>
            <w:shd w:val="clear" w:color="auto" w:fill="auto"/>
            <w:vAlign w:val="center"/>
          </w:tcPr>
          <w:p w:rsidR="002E2576" w:rsidRPr="0034283B" w:rsidRDefault="002E2576" w:rsidP="007A26BF">
            <w:pPr>
              <w:pStyle w:val="142"/>
              <w:spacing w:line="340" w:lineRule="exact"/>
              <w:jc w:val="center"/>
              <w:rPr>
                <w:b/>
                <w:spacing w:val="-20"/>
                <w:sz w:val="22"/>
                <w:szCs w:val="22"/>
              </w:rPr>
            </w:pPr>
            <w:r w:rsidRPr="0034283B">
              <w:rPr>
                <w:rFonts w:hint="eastAsia"/>
                <w:b/>
                <w:spacing w:val="-20"/>
                <w:sz w:val="22"/>
                <w:szCs w:val="22"/>
              </w:rPr>
              <w:t>項  目</w:t>
            </w:r>
          </w:p>
        </w:tc>
        <w:tc>
          <w:tcPr>
            <w:tcW w:w="878" w:type="dxa"/>
            <w:vAlign w:val="center"/>
          </w:tcPr>
          <w:p w:rsidR="002E2576" w:rsidRPr="0034283B" w:rsidRDefault="002E2576" w:rsidP="007A26BF">
            <w:pPr>
              <w:pStyle w:val="142"/>
              <w:spacing w:line="340" w:lineRule="exact"/>
              <w:jc w:val="center"/>
              <w:rPr>
                <w:b/>
                <w:spacing w:val="-20"/>
                <w:sz w:val="22"/>
                <w:szCs w:val="22"/>
              </w:rPr>
            </w:pPr>
            <w:r w:rsidRPr="0034283B">
              <w:rPr>
                <w:rFonts w:hint="eastAsia"/>
                <w:b/>
                <w:spacing w:val="-20"/>
                <w:sz w:val="22"/>
                <w:szCs w:val="22"/>
              </w:rPr>
              <w:t>101年度</w:t>
            </w:r>
          </w:p>
        </w:tc>
        <w:tc>
          <w:tcPr>
            <w:tcW w:w="905" w:type="dxa"/>
            <w:vAlign w:val="center"/>
          </w:tcPr>
          <w:p w:rsidR="002E2576" w:rsidRPr="0034283B" w:rsidRDefault="002E2576" w:rsidP="007A26BF">
            <w:pPr>
              <w:pStyle w:val="142"/>
              <w:spacing w:line="340" w:lineRule="exact"/>
              <w:jc w:val="center"/>
              <w:rPr>
                <w:b/>
                <w:spacing w:val="-20"/>
                <w:sz w:val="22"/>
                <w:szCs w:val="22"/>
              </w:rPr>
            </w:pPr>
            <w:r w:rsidRPr="0034283B">
              <w:rPr>
                <w:rFonts w:hint="eastAsia"/>
                <w:b/>
                <w:spacing w:val="-20"/>
                <w:sz w:val="22"/>
                <w:szCs w:val="22"/>
              </w:rPr>
              <w:t>105年度</w:t>
            </w:r>
          </w:p>
        </w:tc>
        <w:tc>
          <w:tcPr>
            <w:tcW w:w="949" w:type="dxa"/>
          </w:tcPr>
          <w:p w:rsidR="002E2576" w:rsidRPr="0034283B" w:rsidRDefault="002E2576" w:rsidP="007A26BF">
            <w:pPr>
              <w:pStyle w:val="142"/>
              <w:spacing w:line="340" w:lineRule="exact"/>
              <w:jc w:val="center"/>
              <w:rPr>
                <w:b/>
                <w:spacing w:val="-20"/>
                <w:sz w:val="22"/>
                <w:szCs w:val="22"/>
              </w:rPr>
            </w:pPr>
            <w:r w:rsidRPr="0034283B">
              <w:rPr>
                <w:rFonts w:hint="eastAsia"/>
                <w:b/>
                <w:spacing w:val="-20"/>
                <w:sz w:val="22"/>
                <w:szCs w:val="22"/>
              </w:rPr>
              <w:t>109年度</w:t>
            </w:r>
          </w:p>
        </w:tc>
        <w:tc>
          <w:tcPr>
            <w:tcW w:w="922" w:type="dxa"/>
          </w:tcPr>
          <w:p w:rsidR="002E2576" w:rsidRPr="0034283B" w:rsidRDefault="002E2576" w:rsidP="007A26BF">
            <w:pPr>
              <w:pStyle w:val="142"/>
              <w:spacing w:line="340" w:lineRule="exact"/>
              <w:jc w:val="center"/>
              <w:rPr>
                <w:rFonts w:hint="eastAsia"/>
                <w:b/>
                <w:spacing w:val="-20"/>
                <w:sz w:val="22"/>
                <w:szCs w:val="22"/>
              </w:rPr>
            </w:pPr>
            <w:r w:rsidRPr="0034283B">
              <w:rPr>
                <w:rFonts w:hint="eastAsia"/>
                <w:b/>
                <w:spacing w:val="-20"/>
                <w:sz w:val="22"/>
                <w:szCs w:val="22"/>
              </w:rPr>
              <w:t>110年度</w:t>
            </w:r>
          </w:p>
        </w:tc>
        <w:tc>
          <w:tcPr>
            <w:tcW w:w="902" w:type="dxa"/>
          </w:tcPr>
          <w:p w:rsidR="002E2576" w:rsidRPr="0034283B" w:rsidRDefault="002E2576" w:rsidP="007A26BF">
            <w:pPr>
              <w:pStyle w:val="142"/>
              <w:spacing w:line="340" w:lineRule="exact"/>
              <w:jc w:val="center"/>
              <w:rPr>
                <w:rFonts w:hint="eastAsia"/>
                <w:b/>
                <w:spacing w:val="-20"/>
                <w:sz w:val="22"/>
                <w:szCs w:val="22"/>
              </w:rPr>
            </w:pPr>
            <w:r w:rsidRPr="0034283B">
              <w:rPr>
                <w:rFonts w:hint="eastAsia"/>
                <w:b/>
                <w:spacing w:val="-20"/>
                <w:sz w:val="22"/>
                <w:szCs w:val="22"/>
              </w:rPr>
              <w:t>111年度</w:t>
            </w:r>
          </w:p>
        </w:tc>
        <w:tc>
          <w:tcPr>
            <w:tcW w:w="902" w:type="dxa"/>
          </w:tcPr>
          <w:p w:rsidR="002E2576" w:rsidRPr="0034283B" w:rsidRDefault="002E2576" w:rsidP="007A26BF">
            <w:pPr>
              <w:pStyle w:val="142"/>
              <w:spacing w:line="340" w:lineRule="exact"/>
              <w:jc w:val="center"/>
              <w:rPr>
                <w:rFonts w:hint="eastAsia"/>
                <w:b/>
                <w:spacing w:val="-20"/>
                <w:sz w:val="22"/>
                <w:szCs w:val="22"/>
              </w:rPr>
            </w:pPr>
            <w:r w:rsidRPr="0034283B">
              <w:rPr>
                <w:rFonts w:hint="eastAsia"/>
                <w:b/>
                <w:spacing w:val="-20"/>
                <w:sz w:val="22"/>
                <w:szCs w:val="22"/>
              </w:rPr>
              <w:t>112年度</w:t>
            </w:r>
          </w:p>
        </w:tc>
        <w:tc>
          <w:tcPr>
            <w:tcW w:w="902" w:type="dxa"/>
          </w:tcPr>
          <w:p w:rsidR="002E2576" w:rsidRPr="0034283B" w:rsidRDefault="002E2576" w:rsidP="007A26BF">
            <w:pPr>
              <w:pStyle w:val="142"/>
              <w:spacing w:line="340" w:lineRule="exact"/>
              <w:jc w:val="center"/>
              <w:rPr>
                <w:rFonts w:hint="eastAsia"/>
                <w:b/>
                <w:spacing w:val="-20"/>
                <w:sz w:val="22"/>
                <w:szCs w:val="22"/>
              </w:rPr>
            </w:pPr>
            <w:r w:rsidRPr="0034283B">
              <w:rPr>
                <w:rFonts w:hint="eastAsia"/>
                <w:b/>
                <w:spacing w:val="-20"/>
                <w:sz w:val="22"/>
                <w:szCs w:val="22"/>
              </w:rPr>
              <w:t>11</w:t>
            </w:r>
            <w:r w:rsidRPr="0034283B">
              <w:rPr>
                <w:b/>
                <w:spacing w:val="-20"/>
                <w:sz w:val="22"/>
                <w:szCs w:val="22"/>
              </w:rPr>
              <w:t>3</w:t>
            </w:r>
            <w:r w:rsidRPr="0034283B">
              <w:rPr>
                <w:rFonts w:hint="eastAsia"/>
                <w:b/>
                <w:spacing w:val="-20"/>
                <w:sz w:val="22"/>
                <w:szCs w:val="22"/>
              </w:rPr>
              <w:t>年度</w:t>
            </w:r>
          </w:p>
        </w:tc>
        <w:tc>
          <w:tcPr>
            <w:tcW w:w="902" w:type="dxa"/>
          </w:tcPr>
          <w:p w:rsidR="002E2576" w:rsidRPr="0034283B" w:rsidRDefault="002E2576" w:rsidP="007A26BF">
            <w:pPr>
              <w:pStyle w:val="142"/>
              <w:spacing w:line="340" w:lineRule="exact"/>
              <w:jc w:val="center"/>
              <w:rPr>
                <w:rFonts w:hint="eastAsia"/>
                <w:b/>
                <w:spacing w:val="-20"/>
                <w:sz w:val="22"/>
                <w:szCs w:val="22"/>
              </w:rPr>
            </w:pPr>
            <w:r w:rsidRPr="0034283B">
              <w:rPr>
                <w:rFonts w:hint="eastAsia"/>
                <w:b/>
                <w:spacing w:val="-20"/>
                <w:sz w:val="22"/>
                <w:szCs w:val="22"/>
              </w:rPr>
              <w:t>11</w:t>
            </w:r>
            <w:r w:rsidRPr="0034283B">
              <w:rPr>
                <w:b/>
                <w:spacing w:val="-20"/>
                <w:sz w:val="22"/>
                <w:szCs w:val="22"/>
              </w:rPr>
              <w:t>4</w:t>
            </w:r>
            <w:r w:rsidRPr="0034283B">
              <w:rPr>
                <w:rFonts w:hint="eastAsia"/>
                <w:b/>
                <w:spacing w:val="-20"/>
                <w:sz w:val="22"/>
                <w:szCs w:val="22"/>
              </w:rPr>
              <w:t>年度</w:t>
            </w:r>
          </w:p>
        </w:tc>
      </w:tr>
      <w:tr w:rsidR="002E2576" w:rsidRPr="0034283B" w:rsidTr="002E2576">
        <w:tc>
          <w:tcPr>
            <w:tcW w:w="1468" w:type="dxa"/>
            <w:shd w:val="clear" w:color="auto" w:fill="auto"/>
          </w:tcPr>
          <w:p w:rsidR="002E2576" w:rsidRPr="0034283B" w:rsidRDefault="002E2576" w:rsidP="007A26BF">
            <w:pPr>
              <w:pStyle w:val="142"/>
              <w:spacing w:line="340" w:lineRule="exact"/>
              <w:rPr>
                <w:spacing w:val="-20"/>
                <w:sz w:val="22"/>
                <w:szCs w:val="22"/>
              </w:rPr>
            </w:pPr>
            <w:r w:rsidRPr="0034283B">
              <w:rPr>
                <w:rFonts w:hint="eastAsia"/>
                <w:spacing w:val="-20"/>
                <w:sz w:val="22"/>
                <w:szCs w:val="22"/>
              </w:rPr>
              <w:t>物料</w:t>
            </w:r>
          </w:p>
        </w:tc>
        <w:tc>
          <w:tcPr>
            <w:tcW w:w="878" w:type="dxa"/>
            <w:vAlign w:val="center"/>
          </w:tcPr>
          <w:p w:rsidR="002E2576" w:rsidRPr="0034283B" w:rsidRDefault="002E2576" w:rsidP="007A26BF">
            <w:pPr>
              <w:pStyle w:val="142"/>
              <w:spacing w:line="340" w:lineRule="exact"/>
              <w:jc w:val="right"/>
              <w:rPr>
                <w:spacing w:val="-20"/>
                <w:sz w:val="22"/>
                <w:szCs w:val="22"/>
              </w:rPr>
            </w:pPr>
            <w:r w:rsidRPr="0034283B">
              <w:rPr>
                <w:rFonts w:hint="eastAsia"/>
                <w:spacing w:val="-20"/>
                <w:sz w:val="22"/>
                <w:szCs w:val="22"/>
              </w:rPr>
              <w:t>11,137</w:t>
            </w:r>
          </w:p>
        </w:tc>
        <w:tc>
          <w:tcPr>
            <w:tcW w:w="905" w:type="dxa"/>
            <w:vAlign w:val="center"/>
          </w:tcPr>
          <w:p w:rsidR="002E2576" w:rsidRPr="0034283B" w:rsidRDefault="002E2576" w:rsidP="007A26BF">
            <w:pPr>
              <w:pStyle w:val="142"/>
              <w:spacing w:line="340" w:lineRule="exact"/>
              <w:jc w:val="right"/>
              <w:rPr>
                <w:spacing w:val="-20"/>
                <w:sz w:val="22"/>
                <w:szCs w:val="22"/>
              </w:rPr>
            </w:pPr>
            <w:r w:rsidRPr="0034283B">
              <w:rPr>
                <w:rFonts w:hint="eastAsia"/>
                <w:spacing w:val="-20"/>
                <w:sz w:val="22"/>
                <w:szCs w:val="22"/>
              </w:rPr>
              <w:t>20,609</w:t>
            </w:r>
          </w:p>
        </w:tc>
        <w:tc>
          <w:tcPr>
            <w:tcW w:w="949" w:type="dxa"/>
          </w:tcPr>
          <w:p w:rsidR="002E2576" w:rsidRPr="0034283B" w:rsidRDefault="002E2576" w:rsidP="007A26BF">
            <w:pPr>
              <w:pStyle w:val="142"/>
              <w:spacing w:line="340" w:lineRule="exact"/>
              <w:jc w:val="right"/>
              <w:rPr>
                <w:spacing w:val="-20"/>
                <w:sz w:val="22"/>
                <w:szCs w:val="22"/>
              </w:rPr>
            </w:pPr>
            <w:r w:rsidRPr="0034283B">
              <w:rPr>
                <w:rFonts w:hint="eastAsia"/>
                <w:spacing w:val="-20"/>
                <w:sz w:val="22"/>
                <w:szCs w:val="22"/>
              </w:rPr>
              <w:t>25,436</w:t>
            </w:r>
          </w:p>
        </w:tc>
        <w:tc>
          <w:tcPr>
            <w:tcW w:w="922" w:type="dxa"/>
          </w:tcPr>
          <w:p w:rsidR="002E2576" w:rsidRPr="0034283B" w:rsidRDefault="002E2576" w:rsidP="007A26BF">
            <w:pPr>
              <w:pStyle w:val="142"/>
              <w:spacing w:line="340" w:lineRule="exact"/>
              <w:jc w:val="right"/>
              <w:rPr>
                <w:rFonts w:hint="eastAsia"/>
                <w:spacing w:val="-20"/>
                <w:sz w:val="22"/>
                <w:szCs w:val="22"/>
              </w:rPr>
            </w:pPr>
            <w:r w:rsidRPr="0034283B">
              <w:rPr>
                <w:rFonts w:hint="eastAsia"/>
                <w:spacing w:val="-20"/>
                <w:sz w:val="22"/>
                <w:szCs w:val="22"/>
              </w:rPr>
              <w:t>25,091</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2</w:t>
            </w:r>
            <w:r w:rsidRPr="0034283B">
              <w:rPr>
                <w:spacing w:val="-20"/>
                <w:sz w:val="22"/>
                <w:szCs w:val="22"/>
              </w:rPr>
              <w:t>7,267</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2</w:t>
            </w:r>
            <w:r w:rsidRPr="0034283B">
              <w:rPr>
                <w:spacing w:val="-20"/>
                <w:sz w:val="22"/>
                <w:szCs w:val="22"/>
              </w:rPr>
              <w:t>9,239</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2</w:t>
            </w:r>
            <w:r w:rsidRPr="0034283B">
              <w:rPr>
                <w:spacing w:val="-20"/>
                <w:sz w:val="22"/>
                <w:szCs w:val="22"/>
              </w:rPr>
              <w:t>9,798</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2</w:t>
            </w:r>
            <w:r w:rsidRPr="0034283B">
              <w:rPr>
                <w:spacing w:val="-20"/>
                <w:sz w:val="22"/>
                <w:szCs w:val="22"/>
              </w:rPr>
              <w:t>9,239</w:t>
            </w:r>
          </w:p>
        </w:tc>
      </w:tr>
      <w:tr w:rsidR="002E2576" w:rsidRPr="0034283B" w:rsidTr="002E2576">
        <w:tc>
          <w:tcPr>
            <w:tcW w:w="1468" w:type="dxa"/>
            <w:shd w:val="clear" w:color="auto" w:fill="auto"/>
          </w:tcPr>
          <w:p w:rsidR="002E2576" w:rsidRPr="0034283B" w:rsidRDefault="002E2576" w:rsidP="007A26BF">
            <w:pPr>
              <w:pStyle w:val="142"/>
              <w:spacing w:line="340" w:lineRule="exact"/>
              <w:rPr>
                <w:spacing w:val="-20"/>
                <w:sz w:val="22"/>
                <w:szCs w:val="22"/>
              </w:rPr>
            </w:pPr>
            <w:r w:rsidRPr="0034283B">
              <w:rPr>
                <w:rFonts w:hint="eastAsia"/>
                <w:spacing w:val="-20"/>
                <w:sz w:val="22"/>
                <w:szCs w:val="22"/>
              </w:rPr>
              <w:t>與101年度比較</w:t>
            </w:r>
          </w:p>
        </w:tc>
        <w:tc>
          <w:tcPr>
            <w:tcW w:w="878" w:type="dxa"/>
            <w:vAlign w:val="center"/>
          </w:tcPr>
          <w:p w:rsidR="002E2576" w:rsidRPr="0034283B" w:rsidRDefault="002E2576" w:rsidP="007A26BF">
            <w:pPr>
              <w:pStyle w:val="142"/>
              <w:spacing w:line="340" w:lineRule="exact"/>
              <w:jc w:val="right"/>
              <w:rPr>
                <w:spacing w:val="-20"/>
                <w:sz w:val="22"/>
                <w:szCs w:val="22"/>
              </w:rPr>
            </w:pPr>
            <w:r w:rsidRPr="0034283B">
              <w:rPr>
                <w:rFonts w:hint="eastAsia"/>
                <w:spacing w:val="-20"/>
                <w:sz w:val="22"/>
                <w:szCs w:val="22"/>
              </w:rPr>
              <w:t>-</w:t>
            </w:r>
          </w:p>
        </w:tc>
        <w:tc>
          <w:tcPr>
            <w:tcW w:w="905" w:type="dxa"/>
            <w:vAlign w:val="center"/>
          </w:tcPr>
          <w:p w:rsidR="002E2576" w:rsidRPr="0034283B" w:rsidRDefault="00C97278" w:rsidP="007A26BF">
            <w:pPr>
              <w:pStyle w:val="142"/>
              <w:spacing w:line="340" w:lineRule="exact"/>
              <w:jc w:val="right"/>
              <w:rPr>
                <w:spacing w:val="-20"/>
                <w:sz w:val="22"/>
                <w:szCs w:val="22"/>
              </w:rPr>
            </w:pPr>
            <w:r>
              <w:rPr>
                <w:spacing w:val="-20"/>
                <w:sz w:val="22"/>
                <w:szCs w:val="22"/>
              </w:rPr>
              <w:t>+</w:t>
            </w:r>
            <w:r w:rsidR="002E2576" w:rsidRPr="0034283B">
              <w:rPr>
                <w:rFonts w:hint="eastAsia"/>
                <w:spacing w:val="-20"/>
                <w:sz w:val="22"/>
                <w:szCs w:val="22"/>
              </w:rPr>
              <w:t>9</w:t>
            </w:r>
            <w:r w:rsidR="002E2576" w:rsidRPr="0034283B">
              <w:rPr>
                <w:spacing w:val="-20"/>
                <w:sz w:val="22"/>
                <w:szCs w:val="22"/>
              </w:rPr>
              <w:t>,</w:t>
            </w:r>
            <w:r w:rsidR="002E2576" w:rsidRPr="0034283B">
              <w:rPr>
                <w:rFonts w:hint="eastAsia"/>
                <w:spacing w:val="-20"/>
                <w:sz w:val="22"/>
                <w:szCs w:val="22"/>
              </w:rPr>
              <w:t>472</w:t>
            </w:r>
          </w:p>
        </w:tc>
        <w:tc>
          <w:tcPr>
            <w:tcW w:w="949" w:type="dxa"/>
            <w:vAlign w:val="center"/>
          </w:tcPr>
          <w:p w:rsidR="002E2576" w:rsidRPr="0034283B" w:rsidRDefault="00C97278" w:rsidP="007A26BF">
            <w:pPr>
              <w:pStyle w:val="142"/>
              <w:spacing w:line="340" w:lineRule="exact"/>
              <w:jc w:val="right"/>
              <w:rPr>
                <w:spacing w:val="-20"/>
                <w:sz w:val="22"/>
                <w:szCs w:val="22"/>
              </w:rPr>
            </w:pPr>
            <w:r>
              <w:rPr>
                <w:spacing w:val="-20"/>
                <w:sz w:val="22"/>
                <w:szCs w:val="22"/>
              </w:rPr>
              <w:t>+</w:t>
            </w:r>
            <w:r w:rsidR="002E2576" w:rsidRPr="0034283B">
              <w:rPr>
                <w:spacing w:val="-20"/>
                <w:sz w:val="22"/>
                <w:szCs w:val="22"/>
              </w:rPr>
              <w:t>14,299</w:t>
            </w:r>
          </w:p>
        </w:tc>
        <w:tc>
          <w:tcPr>
            <w:tcW w:w="922" w:type="dxa"/>
          </w:tcPr>
          <w:p w:rsidR="002E2576" w:rsidRPr="0034283B" w:rsidRDefault="00C97278" w:rsidP="007A26BF">
            <w:pPr>
              <w:pStyle w:val="142"/>
              <w:spacing w:line="340" w:lineRule="exact"/>
              <w:jc w:val="right"/>
              <w:rPr>
                <w:rFonts w:hint="eastAsia"/>
                <w:spacing w:val="-20"/>
                <w:sz w:val="22"/>
                <w:szCs w:val="22"/>
              </w:rPr>
            </w:pPr>
            <w:r>
              <w:rPr>
                <w:spacing w:val="-20"/>
                <w:sz w:val="22"/>
                <w:szCs w:val="22"/>
              </w:rPr>
              <w:t>+</w:t>
            </w:r>
            <w:r w:rsidR="002E2576" w:rsidRPr="0034283B">
              <w:rPr>
                <w:rFonts w:hint="eastAsia"/>
                <w:spacing w:val="-20"/>
                <w:sz w:val="22"/>
                <w:szCs w:val="22"/>
              </w:rPr>
              <w:t>1</w:t>
            </w:r>
            <w:r w:rsidR="002E2576" w:rsidRPr="0034283B">
              <w:rPr>
                <w:spacing w:val="-20"/>
                <w:sz w:val="22"/>
                <w:szCs w:val="22"/>
              </w:rPr>
              <w:t>3,954</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16,130</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18,102</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spacing w:val="-20"/>
                <w:sz w:val="22"/>
                <w:szCs w:val="22"/>
              </w:rPr>
              <w:t>+18,661</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18,102</w:t>
            </w:r>
          </w:p>
        </w:tc>
      </w:tr>
      <w:tr w:rsidR="002E2576" w:rsidRPr="0034283B" w:rsidTr="002E2576">
        <w:tc>
          <w:tcPr>
            <w:tcW w:w="1468" w:type="dxa"/>
            <w:shd w:val="clear" w:color="auto" w:fill="auto"/>
          </w:tcPr>
          <w:p w:rsidR="002E2576" w:rsidRPr="0034283B" w:rsidRDefault="002E2576" w:rsidP="007A26BF">
            <w:pPr>
              <w:pStyle w:val="142"/>
              <w:spacing w:line="340" w:lineRule="exact"/>
              <w:rPr>
                <w:spacing w:val="-20"/>
                <w:sz w:val="22"/>
                <w:szCs w:val="22"/>
              </w:rPr>
            </w:pPr>
            <w:r w:rsidRPr="0034283B">
              <w:rPr>
                <w:rFonts w:hint="eastAsia"/>
                <w:spacing w:val="-20"/>
                <w:sz w:val="22"/>
                <w:szCs w:val="22"/>
              </w:rPr>
              <w:t>增加幅度(%)</w:t>
            </w:r>
          </w:p>
        </w:tc>
        <w:tc>
          <w:tcPr>
            <w:tcW w:w="878" w:type="dxa"/>
            <w:vAlign w:val="center"/>
          </w:tcPr>
          <w:p w:rsidR="002E2576" w:rsidRPr="0034283B" w:rsidRDefault="002E2576" w:rsidP="007A26BF">
            <w:pPr>
              <w:pStyle w:val="142"/>
              <w:spacing w:line="340" w:lineRule="exact"/>
              <w:jc w:val="right"/>
              <w:rPr>
                <w:spacing w:val="-20"/>
                <w:sz w:val="22"/>
                <w:szCs w:val="22"/>
              </w:rPr>
            </w:pPr>
            <w:r w:rsidRPr="0034283B">
              <w:rPr>
                <w:rFonts w:hint="eastAsia"/>
                <w:spacing w:val="-20"/>
                <w:sz w:val="22"/>
                <w:szCs w:val="22"/>
              </w:rPr>
              <w:t>-</w:t>
            </w:r>
          </w:p>
        </w:tc>
        <w:tc>
          <w:tcPr>
            <w:tcW w:w="905" w:type="dxa"/>
            <w:vAlign w:val="center"/>
          </w:tcPr>
          <w:p w:rsidR="002E2576" w:rsidRPr="0034283B" w:rsidRDefault="00C97278" w:rsidP="007A26BF">
            <w:pPr>
              <w:pStyle w:val="142"/>
              <w:spacing w:line="340" w:lineRule="exact"/>
              <w:jc w:val="right"/>
              <w:rPr>
                <w:spacing w:val="-20"/>
                <w:sz w:val="22"/>
                <w:szCs w:val="22"/>
              </w:rPr>
            </w:pPr>
            <w:r>
              <w:rPr>
                <w:spacing w:val="-20"/>
                <w:sz w:val="22"/>
                <w:szCs w:val="22"/>
              </w:rPr>
              <w:t>+</w:t>
            </w:r>
            <w:r w:rsidR="002E2576" w:rsidRPr="0034283B">
              <w:rPr>
                <w:rFonts w:hint="eastAsia"/>
                <w:spacing w:val="-20"/>
                <w:sz w:val="22"/>
                <w:szCs w:val="22"/>
              </w:rPr>
              <w:t>85</w:t>
            </w:r>
            <w:r w:rsidR="002E2576" w:rsidRPr="0034283B">
              <w:rPr>
                <w:spacing w:val="-20"/>
                <w:sz w:val="22"/>
                <w:szCs w:val="22"/>
              </w:rPr>
              <w:t>.</w:t>
            </w:r>
            <w:r w:rsidR="002E2576" w:rsidRPr="0034283B">
              <w:rPr>
                <w:rFonts w:hint="eastAsia"/>
                <w:spacing w:val="-20"/>
                <w:sz w:val="22"/>
                <w:szCs w:val="22"/>
              </w:rPr>
              <w:t>05</w:t>
            </w:r>
          </w:p>
        </w:tc>
        <w:tc>
          <w:tcPr>
            <w:tcW w:w="949" w:type="dxa"/>
            <w:vAlign w:val="center"/>
          </w:tcPr>
          <w:p w:rsidR="002E2576" w:rsidRPr="0034283B" w:rsidRDefault="00C97278" w:rsidP="007A26BF">
            <w:pPr>
              <w:pStyle w:val="142"/>
              <w:spacing w:line="340" w:lineRule="exact"/>
              <w:jc w:val="right"/>
              <w:rPr>
                <w:spacing w:val="-20"/>
                <w:sz w:val="22"/>
                <w:szCs w:val="22"/>
              </w:rPr>
            </w:pPr>
            <w:r>
              <w:rPr>
                <w:spacing w:val="-20"/>
                <w:sz w:val="22"/>
                <w:szCs w:val="22"/>
              </w:rPr>
              <w:t>+</w:t>
            </w:r>
            <w:r w:rsidR="002E2576" w:rsidRPr="0034283B">
              <w:rPr>
                <w:spacing w:val="-20"/>
                <w:sz w:val="22"/>
                <w:szCs w:val="22"/>
              </w:rPr>
              <w:t>128.39</w:t>
            </w:r>
          </w:p>
        </w:tc>
        <w:tc>
          <w:tcPr>
            <w:tcW w:w="922" w:type="dxa"/>
            <w:vAlign w:val="center"/>
          </w:tcPr>
          <w:p w:rsidR="002E2576" w:rsidRPr="0034283B" w:rsidRDefault="00C97278" w:rsidP="007A26BF">
            <w:pPr>
              <w:pStyle w:val="142"/>
              <w:spacing w:line="340" w:lineRule="exact"/>
              <w:jc w:val="right"/>
              <w:rPr>
                <w:rFonts w:hint="eastAsia"/>
                <w:spacing w:val="-20"/>
                <w:sz w:val="22"/>
                <w:szCs w:val="22"/>
              </w:rPr>
            </w:pPr>
            <w:r>
              <w:rPr>
                <w:spacing w:val="-20"/>
                <w:sz w:val="22"/>
                <w:szCs w:val="22"/>
              </w:rPr>
              <w:t>+</w:t>
            </w:r>
            <w:r w:rsidR="002E2576" w:rsidRPr="0034283B">
              <w:rPr>
                <w:rFonts w:hint="eastAsia"/>
                <w:spacing w:val="-20"/>
                <w:sz w:val="22"/>
                <w:szCs w:val="22"/>
              </w:rPr>
              <w:t>1</w:t>
            </w:r>
            <w:r w:rsidR="002E2576" w:rsidRPr="0034283B">
              <w:rPr>
                <w:spacing w:val="-20"/>
                <w:sz w:val="22"/>
                <w:szCs w:val="22"/>
              </w:rPr>
              <w:t>25.29</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144.83</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162.54</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167.56</w:t>
            </w:r>
          </w:p>
        </w:tc>
        <w:tc>
          <w:tcPr>
            <w:tcW w:w="902" w:type="dxa"/>
          </w:tcPr>
          <w:p w:rsidR="002E2576" w:rsidRPr="0034283B" w:rsidRDefault="007B7559" w:rsidP="007A26BF">
            <w:pPr>
              <w:pStyle w:val="142"/>
              <w:spacing w:line="340" w:lineRule="exact"/>
              <w:jc w:val="right"/>
              <w:rPr>
                <w:rFonts w:hint="eastAsia"/>
                <w:spacing w:val="-20"/>
                <w:sz w:val="22"/>
                <w:szCs w:val="22"/>
              </w:rPr>
            </w:pPr>
            <w:r w:rsidRPr="0034283B">
              <w:rPr>
                <w:rFonts w:hint="eastAsia"/>
                <w:spacing w:val="-20"/>
                <w:sz w:val="22"/>
                <w:szCs w:val="22"/>
              </w:rPr>
              <w:t>+</w:t>
            </w:r>
            <w:r w:rsidRPr="0034283B">
              <w:rPr>
                <w:spacing w:val="-20"/>
                <w:sz w:val="22"/>
                <w:szCs w:val="22"/>
              </w:rPr>
              <w:t>162.54</w:t>
            </w:r>
          </w:p>
        </w:tc>
      </w:tr>
    </w:tbl>
    <w:p w:rsidR="00C90AFE" w:rsidRPr="0034283B" w:rsidRDefault="00C90AFE" w:rsidP="00C90AFE">
      <w:pPr>
        <w:pStyle w:val="142"/>
        <w:ind w:leftChars="-83" w:left="954" w:hangingChars="489" w:hanging="1189"/>
      </w:pPr>
      <w:r w:rsidRPr="0034283B">
        <w:rPr>
          <w:rFonts w:hint="eastAsia"/>
        </w:rPr>
        <w:t>說    明：表列資料11</w:t>
      </w:r>
      <w:r w:rsidR="007B7559" w:rsidRPr="0034283B">
        <w:t>2</w:t>
      </w:r>
      <w:r w:rsidRPr="0034283B">
        <w:rPr>
          <w:rFonts w:hint="eastAsia"/>
        </w:rPr>
        <w:t>年度以前為審定決算數，11</w:t>
      </w:r>
      <w:r w:rsidR="002E2576" w:rsidRPr="0034283B">
        <w:t>3</w:t>
      </w:r>
      <w:r w:rsidRPr="0034283B">
        <w:rPr>
          <w:rFonts w:hint="eastAsia"/>
        </w:rPr>
        <w:t>年度資料為截至7月底實際數，11</w:t>
      </w:r>
      <w:r w:rsidR="00FA3AE7" w:rsidRPr="0034283B">
        <w:t>4</w:t>
      </w:r>
      <w:r w:rsidRPr="0034283B">
        <w:rPr>
          <w:rFonts w:hint="eastAsia"/>
        </w:rPr>
        <w:t>年度為預算案數。</w:t>
      </w:r>
    </w:p>
    <w:p w:rsidR="00C90AFE" w:rsidRPr="0034283B" w:rsidRDefault="00C90AFE" w:rsidP="00C90AFE">
      <w:pPr>
        <w:pStyle w:val="142"/>
        <w:ind w:leftChars="-83" w:left="954" w:hangingChars="489" w:hanging="1189"/>
      </w:pPr>
      <w:r w:rsidRPr="0034283B">
        <w:rPr>
          <w:rFonts w:hint="eastAsia"/>
        </w:rPr>
        <w:t>資料來源：台電公司提供。</w:t>
      </w:r>
    </w:p>
    <w:p w:rsidR="00C90AFE" w:rsidRPr="0034283B" w:rsidRDefault="00C90AFE" w:rsidP="00C90AFE">
      <w:pPr>
        <w:pStyle w:val="a4"/>
        <w:ind w:left="849" w:hanging="283"/>
        <w:rPr>
          <w:b/>
        </w:rPr>
      </w:pPr>
      <w:r w:rsidRPr="0034283B">
        <w:rPr>
          <w:rFonts w:hint="eastAsia"/>
          <w:b/>
        </w:rPr>
        <w:t>(二)部分物料購入時間久遠，</w:t>
      </w:r>
      <w:r w:rsidR="00653819" w:rsidRPr="0034283B">
        <w:rPr>
          <w:rFonts w:hint="eastAsia"/>
          <w:b/>
        </w:rPr>
        <w:t>欠缺完善管理及防護措施，亦未積極去化，</w:t>
      </w:r>
      <w:r w:rsidRPr="0034283B">
        <w:rPr>
          <w:rFonts w:hint="eastAsia"/>
          <w:b/>
        </w:rPr>
        <w:t>允宜</w:t>
      </w:r>
      <w:r w:rsidR="00653819" w:rsidRPr="0034283B">
        <w:rPr>
          <w:rFonts w:hint="eastAsia"/>
          <w:b/>
        </w:rPr>
        <w:t>通盤檢討現</w:t>
      </w:r>
      <w:r w:rsidR="00147940" w:rsidRPr="0034283B">
        <w:rPr>
          <w:rFonts w:hint="eastAsia"/>
          <w:b/>
        </w:rPr>
        <w:t>行</w:t>
      </w:r>
      <w:r w:rsidR="00653819" w:rsidRPr="0034283B">
        <w:rPr>
          <w:rFonts w:hint="eastAsia"/>
          <w:b/>
        </w:rPr>
        <w:t>管理</w:t>
      </w:r>
      <w:r w:rsidRPr="0034283B">
        <w:rPr>
          <w:rFonts w:hint="eastAsia"/>
          <w:b/>
        </w:rPr>
        <w:t>作業，俾確保物料品質安全與可靠度</w:t>
      </w:r>
    </w:p>
    <w:p w:rsidR="00653819" w:rsidRPr="0034283B" w:rsidRDefault="007B7559" w:rsidP="00653819">
      <w:pPr>
        <w:ind w:leftChars="300" w:left="850" w:firstLine="566"/>
        <w:rPr>
          <w:snapToGrid/>
        </w:rPr>
      </w:pPr>
      <w:r w:rsidRPr="0034283B">
        <w:rPr>
          <w:rFonts w:hint="eastAsia"/>
          <w:snapToGrid/>
        </w:rPr>
        <w:t>參據審計部</w:t>
      </w:r>
      <w:r w:rsidR="00A57A47" w:rsidRPr="0034283B">
        <w:rPr>
          <w:rStyle w:val="af3"/>
          <w:snapToGrid/>
        </w:rPr>
        <w:footnoteReference w:id="1"/>
      </w:r>
      <w:r w:rsidRPr="0034283B">
        <w:rPr>
          <w:rFonts w:hint="eastAsia"/>
          <w:snapToGrid/>
        </w:rPr>
        <w:t>指出，台電公司久未動用物料及安全庫存核有</w:t>
      </w:r>
      <w:r w:rsidR="00D8671A">
        <w:rPr>
          <w:rFonts w:hint="eastAsia"/>
          <w:snapToGrid/>
        </w:rPr>
        <w:t>多項</w:t>
      </w:r>
      <w:r w:rsidRPr="0034283B">
        <w:rPr>
          <w:rFonts w:hint="eastAsia"/>
          <w:snapToGrid/>
        </w:rPr>
        <w:t>缺失</w:t>
      </w:r>
      <w:r w:rsidR="00D8671A">
        <w:rPr>
          <w:rFonts w:hint="eastAsia"/>
          <w:snapToGrid/>
        </w:rPr>
        <w:t>，如</w:t>
      </w:r>
      <w:r w:rsidR="00A60D05" w:rsidRPr="0034283B">
        <w:rPr>
          <w:rFonts w:hint="eastAsia"/>
          <w:snapToGrid/>
        </w:rPr>
        <w:t>久未動用物料之金額龐鉅，且逐年遞增，另部分物料</w:t>
      </w:r>
      <w:r w:rsidR="00653819" w:rsidRPr="0034283B">
        <w:rPr>
          <w:rFonts w:hint="eastAsia"/>
          <w:snapToGrid/>
        </w:rPr>
        <w:t>採</w:t>
      </w:r>
      <w:r w:rsidR="00A60D05" w:rsidRPr="0034283B">
        <w:rPr>
          <w:rFonts w:hint="eastAsia"/>
          <w:snapToGrid/>
        </w:rPr>
        <w:t>購多年仍有鉅額庫存，</w:t>
      </w:r>
      <w:r w:rsidR="00B20E99" w:rsidRPr="0034283B">
        <w:rPr>
          <w:rFonts w:hint="eastAsia"/>
          <w:snapToGrid/>
        </w:rPr>
        <w:t>增加資金積壓風險；訂定</w:t>
      </w:r>
      <w:r w:rsidR="006170D8">
        <w:rPr>
          <w:rFonts w:hint="eastAsia"/>
          <w:snapToGrid/>
        </w:rPr>
        <w:t>材</w:t>
      </w:r>
      <w:r w:rsidR="00B20E99" w:rsidRPr="0034283B">
        <w:rPr>
          <w:rFonts w:hint="eastAsia"/>
          <w:snapToGrid/>
        </w:rPr>
        <w:t>料管理要點管控存貨作業，惟間有未落實暫存收料與寄放物料機制，</w:t>
      </w:r>
      <w:r w:rsidR="007F1312">
        <w:rPr>
          <w:rFonts w:hint="eastAsia"/>
          <w:snapToGrid/>
        </w:rPr>
        <w:t>及</w:t>
      </w:r>
      <w:r w:rsidR="00B20E99" w:rsidRPr="0034283B">
        <w:rPr>
          <w:rFonts w:hint="eastAsia"/>
          <w:snapToGrid/>
        </w:rPr>
        <w:t>部分</w:t>
      </w:r>
      <w:r w:rsidR="00A60D05" w:rsidRPr="0034283B">
        <w:rPr>
          <w:rFonts w:hint="eastAsia"/>
          <w:snapToGrid/>
        </w:rPr>
        <w:t>倉庫</w:t>
      </w:r>
      <w:r w:rsidR="00B20E99" w:rsidRPr="0034283B">
        <w:rPr>
          <w:rFonts w:hint="eastAsia"/>
          <w:snapToGrid/>
        </w:rPr>
        <w:t>未設置適當防護措施或消防安檢未符規定等情</w:t>
      </w:r>
      <w:r w:rsidR="00D8671A">
        <w:rPr>
          <w:rFonts w:hint="eastAsia"/>
          <w:snapToGrid/>
        </w:rPr>
        <w:t>事，該公司</w:t>
      </w:r>
      <w:r w:rsidR="00653819" w:rsidRPr="0034283B">
        <w:rPr>
          <w:rFonts w:hint="eastAsia"/>
          <w:snapToGrid/>
        </w:rPr>
        <w:t>允宜通盤檢討現有物料管理作業，俾確保物料品質安全與可靠度。</w:t>
      </w:r>
    </w:p>
    <w:p w:rsidR="00C90AFE" w:rsidRPr="0034283B" w:rsidRDefault="00C90AFE" w:rsidP="00CA4B5B">
      <w:pPr>
        <w:ind w:left="566" w:firstLine="566"/>
      </w:pPr>
      <w:r w:rsidRPr="0034283B">
        <w:rPr>
          <w:rFonts w:hint="eastAsia"/>
        </w:rPr>
        <w:t>綜上，台電公司物料存貨頗為龐鉅，不僅積壓資金，亦增加管理及財務負擔，且部分購入時間久遠，</w:t>
      </w:r>
      <w:r w:rsidR="00653819" w:rsidRPr="0034283B">
        <w:rPr>
          <w:rFonts w:hint="eastAsia"/>
        </w:rPr>
        <w:t>控管及去化成效欠佳，致物料管理效率低落</w:t>
      </w:r>
      <w:r w:rsidRPr="0034283B">
        <w:rPr>
          <w:rFonts w:hint="eastAsia"/>
        </w:rPr>
        <w:t>，</w:t>
      </w:r>
      <w:r w:rsidR="00653819" w:rsidRPr="0034283B">
        <w:rPr>
          <w:rFonts w:hint="eastAsia"/>
          <w:snapToGrid/>
        </w:rPr>
        <w:t>允宜通盤檢討現有物料管理作業</w:t>
      </w:r>
      <w:r w:rsidRPr="0034283B">
        <w:rPr>
          <w:rFonts w:hint="eastAsia"/>
        </w:rPr>
        <w:t>，並落實定期清查與鑑定作業，俾確保物料品質安全與可靠度。</w:t>
      </w:r>
      <w:bookmarkStart w:id="3" w:name="_GoBack"/>
      <w:bookmarkEnd w:id="3"/>
    </w:p>
    <w:bookmarkEnd w:id="0"/>
    <w:bookmarkEnd w:id="1"/>
    <w:sectPr w:rsidR="00C90AFE"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0B6AE1" w:rsidRPr="000B6AE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A57A47" w:rsidRDefault="00C007D9" w:rsidP="00497E39">
      <w:pPr>
        <w:pStyle w:val="af1"/>
        <w:spacing w:line="240" w:lineRule="exact"/>
        <w:ind w:leftChars="0" w:left="203" w:hangingChars="100" w:hanging="203"/>
        <w:jc w:val="both"/>
        <w:rPr>
          <w:rFonts w:hint="eastAsia"/>
        </w:rPr>
      </w:pPr>
      <w:r>
        <w:rPr>
          <w:rStyle w:val="af3"/>
        </w:rPr>
        <w:footnoteRef/>
      </w:r>
      <w:r>
        <w:rPr>
          <w:rFonts w:hint="eastAsia"/>
          <w:sz w:val="24"/>
          <w:szCs w:val="24"/>
        </w:rPr>
        <w:t xml:space="preserve"> </w:t>
      </w:r>
      <w:r w:rsidRPr="00A57A47">
        <w:rPr>
          <w:rFonts w:hint="eastAsia"/>
          <w:sz w:val="24"/>
          <w:szCs w:val="24"/>
        </w:rPr>
        <w:t>審計部</w:t>
      </w:r>
      <w:r>
        <w:rPr>
          <w:rFonts w:hint="eastAsia"/>
          <w:sz w:val="24"/>
          <w:szCs w:val="24"/>
        </w:rPr>
        <w:t>1</w:t>
      </w:r>
      <w:r>
        <w:rPr>
          <w:sz w:val="24"/>
          <w:szCs w:val="24"/>
        </w:rPr>
        <w:t>12</w:t>
      </w:r>
      <w:r>
        <w:rPr>
          <w:rFonts w:hint="eastAsia"/>
          <w:sz w:val="24"/>
          <w:szCs w:val="24"/>
        </w:rPr>
        <w:t>年度中央政府總決算附屬單位決算及綜計表審核報告，第乙-</w:t>
      </w:r>
      <w:r>
        <w:rPr>
          <w:sz w:val="24"/>
          <w:szCs w:val="24"/>
        </w:rPr>
        <w:t>127</w:t>
      </w:r>
      <w:r>
        <w:rPr>
          <w:rFonts w:hint="eastAsia"/>
          <w:sz w:val="24"/>
          <w:szCs w:val="24"/>
        </w:rPr>
        <w:t>頁</w:t>
      </w:r>
      <w:r w:rsidRPr="00A57A47">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6AE1"/>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EBBDC22-506E-4FFE-B5FE-96A1702B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7E588-9F26-453D-8D01-3D0C05421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2</Pages>
  <Words>222</Words>
  <Characters>1266</Characters>
  <Application>Microsoft Office Word</Application>
  <DocSecurity>0</DocSecurity>
  <Lines>10</Lines>
  <Paragraphs>2</Paragraphs>
  <ScaleCrop>false</ScaleCrop>
  <Company>HOME</Company>
  <LinksUpToDate>false</LinksUpToDate>
  <CharactersWithSpaces>1486</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2024-11-13T06:17:00Z</dcterms:created>
  <dcterms:modified xsi:type="dcterms:W3CDTF">2024-11-13T06:17:00Z</dcterms:modified>
</cp:coreProperties>
</file>