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3F32" w:rsidRPr="0034283B" w:rsidRDefault="00D33F32" w:rsidP="00D33F32">
      <w:pPr>
        <w:pStyle w:val="aa"/>
      </w:pPr>
      <w:bookmarkStart w:id="0" w:name="_GoBack"/>
      <w:bookmarkEnd w:id="0"/>
      <w:r w:rsidRPr="0034283B">
        <w:rPr>
          <w:rFonts w:hint="eastAsia"/>
        </w:rPr>
        <w:t>台灣電力股份有限公司11</w:t>
      </w:r>
      <w:r w:rsidR="00290FB8" w:rsidRPr="0034283B">
        <w:t>4</w:t>
      </w:r>
      <w:r w:rsidRPr="0034283B">
        <w:rPr>
          <w:rFonts w:hint="eastAsia"/>
        </w:rPr>
        <w:t>年度營業預算評估報告</w:t>
      </w:r>
    </w:p>
    <w:p w:rsidR="00D33F32" w:rsidRPr="0034283B" w:rsidRDefault="00D33F32" w:rsidP="00FA5541">
      <w:pPr>
        <w:pStyle w:val="a7"/>
        <w:ind w:firstLine="566"/>
      </w:pPr>
      <w:r w:rsidRPr="0034283B">
        <w:rPr>
          <w:rFonts w:hint="eastAsia"/>
        </w:rPr>
        <w:t>台灣電力股份有限公司(以下稱台電公司)主要任務係穩定供應我國經濟發展及全民生活所需之電力，以促進工商業繁榮，並提高人民生活水準。</w:t>
      </w:r>
      <w:r w:rsidR="00401B02" w:rsidRPr="0034283B">
        <w:rPr>
          <w:rFonts w:hAnsi="標楷體" w:hint="eastAsia"/>
        </w:rPr>
        <w:t>台電公司114年度預算案編列營業收入9,895億3,648萬9千元，營業成本9,393億3,440萬6千元，營業費用173億7,111萬8千元，營業外收入152億4,880萬4千元，營業外費用403億4,303萬6千元，收支相抵後本期淨利77億3,673萬3千元，較113年度預算淨損1,887億453萬8千元，</w:t>
      </w:r>
      <w:r w:rsidR="00414AA7" w:rsidRPr="0034283B">
        <w:rPr>
          <w:rFonts w:hAnsi="標楷體" w:hint="eastAsia"/>
        </w:rPr>
        <w:t>由虧轉盈</w:t>
      </w:r>
      <w:r w:rsidR="00401B02" w:rsidRPr="0034283B">
        <w:rPr>
          <w:rFonts w:hAnsi="標楷體" w:hint="eastAsia"/>
        </w:rPr>
        <w:t>。</w:t>
      </w:r>
      <w:r w:rsidRPr="0034283B">
        <w:rPr>
          <w:rFonts w:hint="eastAsia"/>
        </w:rPr>
        <w:t>謹就台電公司11</w:t>
      </w:r>
      <w:r w:rsidR="00290FB8" w:rsidRPr="0034283B">
        <w:t>4</w:t>
      </w:r>
      <w:r w:rsidRPr="0034283B">
        <w:rPr>
          <w:rFonts w:hint="eastAsia"/>
        </w:rPr>
        <w:t>年度營業預算案評估如下：</w:t>
      </w:r>
    </w:p>
    <w:p w:rsidR="00F71D8E" w:rsidRPr="0034283B" w:rsidRDefault="00F0746F" w:rsidP="00F71D8E">
      <w:pPr>
        <w:pStyle w:val="14"/>
        <w:ind w:left="567" w:hanging="567"/>
      </w:pPr>
      <w:bookmarkStart w:id="1" w:name="_Toc181628380"/>
      <w:r w:rsidRPr="0034283B">
        <w:rPr>
          <w:rFonts w:hint="eastAsia"/>
        </w:rPr>
        <w:t>一</w:t>
      </w:r>
      <w:r w:rsidR="00DD1BC1">
        <w:rPr>
          <w:rFonts w:hint="eastAsia"/>
        </w:rPr>
        <w:t>二</w:t>
      </w:r>
      <w:r w:rsidRPr="0034283B">
        <w:rPr>
          <w:rFonts w:hint="eastAsia"/>
        </w:rPr>
        <w:t>、</w:t>
      </w:r>
      <w:bookmarkStart w:id="2" w:name="_Toc531078593"/>
      <w:r w:rsidR="00F71D8E" w:rsidRPr="0034283B">
        <w:rPr>
          <w:rFonts w:hAnsi="標楷體" w:hint="eastAsia"/>
        </w:rPr>
        <w:t>新增「</w:t>
      </w:r>
      <w:r w:rsidR="00F71D8E" w:rsidRPr="0034283B">
        <w:rPr>
          <w:rFonts w:hint="eastAsia"/>
        </w:rPr>
        <w:t>台中電廠第二期新建燃氣機組計畫」，允宜以</w:t>
      </w:r>
      <w:r w:rsidR="00F71D8E" w:rsidRPr="0034283B">
        <w:rPr>
          <w:rFonts w:hint="eastAsia"/>
          <w:szCs w:val="28"/>
        </w:rPr>
        <w:t>台中電廠新</w:t>
      </w:r>
      <w:r w:rsidR="00F71D8E" w:rsidRPr="0034283B">
        <w:rPr>
          <w:rFonts w:hint="eastAsia"/>
        </w:rPr>
        <w:t>建燃氣機組計畫辦理經驗為</w:t>
      </w:r>
      <w:r w:rsidR="00677312">
        <w:rPr>
          <w:rFonts w:hint="eastAsia"/>
        </w:rPr>
        <w:t>鑑</w:t>
      </w:r>
      <w:r w:rsidR="00F71D8E" w:rsidRPr="0034283B">
        <w:rPr>
          <w:rFonts w:hint="eastAsia"/>
        </w:rPr>
        <w:t>，預為</w:t>
      </w:r>
      <w:r w:rsidR="001D30BB" w:rsidRPr="0034283B">
        <w:rPr>
          <w:rFonts w:hint="eastAsia"/>
        </w:rPr>
        <w:t>綢繆</w:t>
      </w:r>
      <w:r w:rsidR="00F71D8E" w:rsidRPr="0034283B">
        <w:rPr>
          <w:rFonts w:hint="eastAsia"/>
        </w:rPr>
        <w:t>因應，俾利計畫執行</w:t>
      </w:r>
      <w:bookmarkEnd w:id="1"/>
      <w:bookmarkEnd w:id="2"/>
    </w:p>
    <w:p w:rsidR="00F71D8E" w:rsidRPr="0034283B" w:rsidRDefault="00F71D8E" w:rsidP="00F71D8E">
      <w:pPr>
        <w:ind w:left="566" w:firstLine="566"/>
      </w:pPr>
      <w:r w:rsidRPr="0034283B">
        <w:rPr>
          <w:rFonts w:hint="eastAsia"/>
        </w:rPr>
        <w:t>台電公司1</w:t>
      </w:r>
      <w:r w:rsidRPr="0034283B">
        <w:t>14</w:t>
      </w:r>
      <w:r w:rsidRPr="0034283B">
        <w:rPr>
          <w:rFonts w:hint="eastAsia"/>
        </w:rPr>
        <w:t>年度預算案固定資產建設改良擴充計畫</w:t>
      </w:r>
      <w:r w:rsidR="00386742" w:rsidRPr="0034283B">
        <w:rPr>
          <w:rFonts w:hint="eastAsia"/>
        </w:rPr>
        <w:t>編列</w:t>
      </w:r>
      <w:r w:rsidRPr="0034283B">
        <w:rPr>
          <w:rFonts w:hint="eastAsia"/>
        </w:rPr>
        <w:t>「台中電廠第二期新建燃氣機組計畫」</w:t>
      </w:r>
      <w:r w:rsidR="004F3FF8" w:rsidRPr="0034283B">
        <w:rPr>
          <w:rFonts w:hint="eastAsia"/>
        </w:rPr>
        <w:t>3</w:t>
      </w:r>
      <w:r w:rsidRPr="0034283B">
        <w:rPr>
          <w:rFonts w:hint="eastAsia"/>
        </w:rPr>
        <w:t>億</w:t>
      </w:r>
      <w:r w:rsidR="00D4168D" w:rsidRPr="0034283B">
        <w:rPr>
          <w:rFonts w:hint="eastAsia"/>
        </w:rPr>
        <w:t>1</w:t>
      </w:r>
      <w:r w:rsidR="00D4168D" w:rsidRPr="0034283B">
        <w:t>,0</w:t>
      </w:r>
      <w:r w:rsidR="004F3FF8" w:rsidRPr="0034283B">
        <w:rPr>
          <w:rFonts w:hint="eastAsia"/>
        </w:rPr>
        <w:t>7</w:t>
      </w:r>
      <w:r w:rsidR="004F3FF8" w:rsidRPr="0034283B">
        <w:t>2</w:t>
      </w:r>
      <w:r w:rsidRPr="0034283B">
        <w:rPr>
          <w:rFonts w:hint="eastAsia"/>
        </w:rPr>
        <w:t>萬</w:t>
      </w:r>
      <w:r w:rsidR="004F3FF8" w:rsidRPr="0034283B">
        <w:rPr>
          <w:rFonts w:hint="eastAsia"/>
        </w:rPr>
        <w:t>1千</w:t>
      </w:r>
      <w:r w:rsidRPr="0034283B">
        <w:rPr>
          <w:rFonts w:hint="eastAsia"/>
        </w:rPr>
        <w:t>元</w:t>
      </w:r>
      <w:r w:rsidR="00386742" w:rsidRPr="0034283B">
        <w:rPr>
          <w:rFonts w:hint="eastAsia"/>
        </w:rPr>
        <w:t>，係1</w:t>
      </w:r>
      <w:r w:rsidR="00386742" w:rsidRPr="0034283B">
        <w:t>14</w:t>
      </w:r>
      <w:r w:rsidR="00386742" w:rsidRPr="0034283B">
        <w:rPr>
          <w:rFonts w:hint="eastAsia"/>
        </w:rPr>
        <w:t>年度新興專</w:t>
      </w:r>
      <w:r w:rsidR="00940646">
        <w:rPr>
          <w:rFonts w:hint="eastAsia"/>
        </w:rPr>
        <w:t>案</w:t>
      </w:r>
      <w:r w:rsidR="00386742" w:rsidRPr="0034283B">
        <w:rPr>
          <w:rFonts w:hint="eastAsia"/>
        </w:rPr>
        <w:t>計畫</w:t>
      </w:r>
      <w:r w:rsidRPr="0034283B">
        <w:rPr>
          <w:rFonts w:hint="eastAsia"/>
        </w:rPr>
        <w:t>。經查：</w:t>
      </w:r>
    </w:p>
    <w:p w:rsidR="00F71D8E" w:rsidRPr="0034283B" w:rsidRDefault="00F71D8E" w:rsidP="00F71D8E">
      <w:pPr>
        <w:pStyle w:val="a4"/>
        <w:ind w:left="849" w:hanging="283"/>
        <w:rPr>
          <w:b/>
        </w:rPr>
      </w:pPr>
      <w:r w:rsidRPr="0034283B">
        <w:rPr>
          <w:rFonts w:hint="eastAsia"/>
          <w:b/>
        </w:rPr>
        <w:t>(一)計畫概述</w:t>
      </w:r>
    </w:p>
    <w:p w:rsidR="00F71D8E" w:rsidRPr="0034283B" w:rsidRDefault="00F71D8E" w:rsidP="00F71D8E">
      <w:pPr>
        <w:ind w:leftChars="300" w:left="850" w:firstLine="566"/>
      </w:pPr>
      <w:r w:rsidRPr="0034283B">
        <w:rPr>
          <w:rFonts w:hint="eastAsia"/>
        </w:rPr>
        <w:t>台中電廠全廠面積約</w:t>
      </w:r>
      <w:r w:rsidRPr="0034283B">
        <w:t>276.2</w:t>
      </w:r>
      <w:r w:rsidRPr="0034283B">
        <w:rPr>
          <w:rFonts w:hint="eastAsia"/>
        </w:rPr>
        <w:t>公頃，廠區現已設置</w:t>
      </w:r>
      <w:r w:rsidRPr="0034283B">
        <w:t>10</w:t>
      </w:r>
      <w:r w:rsidRPr="0034283B">
        <w:rPr>
          <w:rFonts w:hint="eastAsia"/>
        </w:rPr>
        <w:t>部</w:t>
      </w:r>
      <w:r w:rsidRPr="0034283B">
        <w:t>55</w:t>
      </w:r>
      <w:r w:rsidRPr="0034283B">
        <w:rPr>
          <w:rFonts w:hint="eastAsia"/>
        </w:rPr>
        <w:t>萬瓩級次臨界壓力燃煤火力機組及</w:t>
      </w:r>
      <w:r w:rsidRPr="0034283B">
        <w:t>4</w:t>
      </w:r>
      <w:r w:rsidRPr="0034283B">
        <w:rPr>
          <w:rFonts w:hint="eastAsia"/>
        </w:rPr>
        <w:t>部</w:t>
      </w:r>
      <w:r w:rsidRPr="0034283B">
        <w:t>7</w:t>
      </w:r>
      <w:r w:rsidRPr="0034283B">
        <w:rPr>
          <w:rFonts w:hint="eastAsia"/>
        </w:rPr>
        <w:t>萬瓩級燃油氣渦輪發電機組，以及興建中2部總裝置容量</w:t>
      </w:r>
      <w:r w:rsidR="00D4168D" w:rsidRPr="0034283B">
        <w:rPr>
          <w:rFonts w:hint="eastAsia"/>
        </w:rPr>
        <w:t>約2</w:t>
      </w:r>
      <w:r w:rsidR="00D4168D" w:rsidRPr="0034283B">
        <w:t>60</w:t>
      </w:r>
      <w:r w:rsidR="00D4168D" w:rsidRPr="0034283B">
        <w:rPr>
          <w:rFonts w:hint="eastAsia"/>
        </w:rPr>
        <w:t>至</w:t>
      </w:r>
      <w:r w:rsidRPr="0034283B">
        <w:t>260</w:t>
      </w:r>
      <w:r w:rsidRPr="0034283B">
        <w:rPr>
          <w:rFonts w:hint="eastAsia"/>
        </w:rPr>
        <w:t>萬瓩級燃氣複循環第</w:t>
      </w:r>
      <w:r w:rsidRPr="0034283B">
        <w:t>1</w:t>
      </w:r>
      <w:r w:rsidRPr="0034283B">
        <w:rPr>
          <w:rFonts w:hint="eastAsia"/>
        </w:rPr>
        <w:t>號及第</w:t>
      </w:r>
      <w:r w:rsidRPr="0034283B">
        <w:t>2</w:t>
      </w:r>
      <w:r w:rsidRPr="0034283B">
        <w:rPr>
          <w:rFonts w:hint="eastAsia"/>
        </w:rPr>
        <w:t>號機組（即「台中電廠新建燃氣機組計畫」，以下稱台中電廠</w:t>
      </w:r>
      <w:r w:rsidR="00086096">
        <w:rPr>
          <w:rFonts w:hint="eastAsia"/>
        </w:rPr>
        <w:t>新建機組</w:t>
      </w:r>
      <w:r w:rsidRPr="0034283B">
        <w:rPr>
          <w:rFonts w:hint="eastAsia"/>
        </w:rPr>
        <w:t>計畫）。</w:t>
      </w:r>
    </w:p>
    <w:p w:rsidR="00F71D8E" w:rsidRPr="0034283B" w:rsidRDefault="00F71D8E" w:rsidP="00F71D8E">
      <w:pPr>
        <w:ind w:leftChars="300" w:left="850" w:firstLine="566"/>
      </w:pPr>
      <w:r w:rsidRPr="0034283B">
        <w:rPr>
          <w:rFonts w:hint="eastAsia"/>
        </w:rPr>
        <w:t>為配合政府推動淨零排碳政策，台電公司利用台中電廠露天煤場改建為室內煤倉後之剩餘空地及燃煤</w:t>
      </w:r>
      <w:r w:rsidRPr="0034283B">
        <w:t>1</w:t>
      </w:r>
      <w:r w:rsidRPr="0034283B">
        <w:rPr>
          <w:rFonts w:hint="eastAsia"/>
        </w:rPr>
        <w:t>、</w:t>
      </w:r>
      <w:r w:rsidRPr="0034283B">
        <w:t>2</w:t>
      </w:r>
      <w:r w:rsidRPr="0034283B">
        <w:rPr>
          <w:rFonts w:hint="eastAsia"/>
        </w:rPr>
        <w:t>號機拆除後之原址做為規劃用地，加計抽水機房區與開關場區等相關設施用地，推動「台中電廠第二期新建燃氣機組計畫」，以設置4部燃氣複循環機組，總裝置容量以4</w:t>
      </w:r>
      <w:r w:rsidRPr="0034283B">
        <w:t>80</w:t>
      </w:r>
      <w:r w:rsidR="00D4168D" w:rsidRPr="0034283B">
        <w:rPr>
          <w:rFonts w:hint="eastAsia"/>
        </w:rPr>
        <w:t>至</w:t>
      </w:r>
      <w:r w:rsidRPr="0034283B">
        <w:rPr>
          <w:rFonts w:hint="eastAsia"/>
        </w:rPr>
        <w:t>5</w:t>
      </w:r>
      <w:r w:rsidRPr="0034283B">
        <w:t>50</w:t>
      </w:r>
      <w:r w:rsidRPr="0034283B">
        <w:rPr>
          <w:rFonts w:hint="eastAsia"/>
        </w:rPr>
        <w:t>萬瓩為目標；並於台中港接收站站區規劃</w:t>
      </w:r>
      <w:r w:rsidR="00B40C43">
        <w:rPr>
          <w:rFonts w:hint="eastAsia"/>
        </w:rPr>
        <w:t>增建</w:t>
      </w:r>
      <w:r w:rsidRPr="0034283B">
        <w:rPr>
          <w:rFonts w:hint="eastAsia"/>
        </w:rPr>
        <w:t>4座</w:t>
      </w:r>
      <w:r w:rsidR="00D4168D" w:rsidRPr="0034283B">
        <w:rPr>
          <w:rFonts w:hint="eastAsia"/>
        </w:rPr>
        <w:t>1</w:t>
      </w:r>
      <w:r w:rsidRPr="0034283B">
        <w:rPr>
          <w:rFonts w:hint="eastAsia"/>
        </w:rPr>
        <w:t>6萬公秉</w:t>
      </w:r>
      <w:r w:rsidR="00B40C43">
        <w:rPr>
          <w:rFonts w:hint="eastAsia"/>
        </w:rPr>
        <w:t>液化天然氣</w:t>
      </w:r>
      <w:r w:rsidRPr="0034283B">
        <w:rPr>
          <w:rFonts w:hint="eastAsia"/>
        </w:rPr>
        <w:t>儲槽及相關</w:t>
      </w:r>
      <w:r w:rsidRPr="0034283B">
        <w:rPr>
          <w:rFonts w:hint="eastAsia"/>
        </w:rPr>
        <w:lastRenderedPageBreak/>
        <w:t>氣化設施作為燃料供應系統，</w:t>
      </w:r>
      <w:r w:rsidR="00B96FD0" w:rsidRPr="0034283B">
        <w:rPr>
          <w:rFonts w:hint="eastAsia"/>
        </w:rPr>
        <w:t>辦理</w:t>
      </w:r>
      <w:r w:rsidRPr="0034283B">
        <w:rPr>
          <w:rFonts w:hint="eastAsia"/>
        </w:rPr>
        <w:t>期程1</w:t>
      </w:r>
      <w:r w:rsidRPr="0034283B">
        <w:t>13</w:t>
      </w:r>
      <w:r w:rsidR="00D4168D" w:rsidRPr="0034283B">
        <w:rPr>
          <w:rFonts w:hint="eastAsia"/>
        </w:rPr>
        <w:t>年</w:t>
      </w:r>
      <w:r w:rsidRPr="0034283B">
        <w:rPr>
          <w:rFonts w:hint="eastAsia"/>
        </w:rPr>
        <w:t>至1</w:t>
      </w:r>
      <w:r w:rsidRPr="0034283B">
        <w:t>24</w:t>
      </w:r>
      <w:r w:rsidRPr="0034283B">
        <w:rPr>
          <w:rFonts w:hint="eastAsia"/>
        </w:rPr>
        <w:t>年</w:t>
      </w:r>
      <w:r w:rsidR="00D4168D" w:rsidRPr="0034283B">
        <w:rPr>
          <w:rFonts w:hint="eastAsia"/>
        </w:rPr>
        <w:t>1</w:t>
      </w:r>
      <w:r w:rsidR="00D4168D" w:rsidRPr="0034283B">
        <w:t>2</w:t>
      </w:r>
      <w:r w:rsidR="00D4168D" w:rsidRPr="0034283B">
        <w:rPr>
          <w:rFonts w:hint="eastAsia"/>
        </w:rPr>
        <w:t>月完工</w:t>
      </w:r>
      <w:r w:rsidRPr="0034283B">
        <w:rPr>
          <w:rFonts w:hint="eastAsia"/>
        </w:rPr>
        <w:t>，總經費2</w:t>
      </w:r>
      <w:r w:rsidRPr="0034283B">
        <w:t>,395.4</w:t>
      </w:r>
      <w:r w:rsidRPr="0034283B">
        <w:rPr>
          <w:rFonts w:hint="eastAsia"/>
        </w:rPr>
        <w:t>億元。</w:t>
      </w:r>
    </w:p>
    <w:p w:rsidR="00F71D8E" w:rsidRPr="0034283B" w:rsidRDefault="00F71D8E" w:rsidP="00F71D8E">
      <w:pPr>
        <w:pStyle w:val="a4"/>
        <w:ind w:left="849" w:hanging="283"/>
        <w:rPr>
          <w:b/>
        </w:rPr>
      </w:pPr>
      <w:r w:rsidRPr="0034283B">
        <w:rPr>
          <w:rFonts w:hint="eastAsia"/>
          <w:b/>
        </w:rPr>
        <w:t>(二)台中電廠</w:t>
      </w:r>
      <w:r w:rsidR="00073C9F">
        <w:rPr>
          <w:rFonts w:hint="eastAsia"/>
          <w:b/>
        </w:rPr>
        <w:t>新建機組</w:t>
      </w:r>
      <w:r w:rsidRPr="0034283B">
        <w:rPr>
          <w:rFonts w:hint="eastAsia"/>
          <w:b/>
        </w:rPr>
        <w:t>計畫</w:t>
      </w:r>
      <w:r w:rsidR="00974A87" w:rsidRPr="00974A87">
        <w:rPr>
          <w:rFonts w:hint="eastAsia"/>
          <w:b/>
        </w:rPr>
        <w:t>因辦理環評及都審期程延宕，完工時程展延4</w:t>
      </w:r>
      <w:r w:rsidR="00974A87" w:rsidRPr="00974A87">
        <w:rPr>
          <w:b/>
        </w:rPr>
        <w:t>.5</w:t>
      </w:r>
      <w:r w:rsidR="00974A87" w:rsidRPr="00974A87">
        <w:rPr>
          <w:rFonts w:hint="eastAsia"/>
          <w:b/>
        </w:rPr>
        <w:t>年，允宜以此</w:t>
      </w:r>
      <w:r w:rsidR="002E5D9F" w:rsidRPr="0034283B">
        <w:rPr>
          <w:rFonts w:hint="eastAsia"/>
          <w:b/>
        </w:rPr>
        <w:t>為</w:t>
      </w:r>
      <w:r w:rsidR="00677312">
        <w:rPr>
          <w:rFonts w:hint="eastAsia"/>
          <w:b/>
        </w:rPr>
        <w:t>鑑</w:t>
      </w:r>
      <w:r w:rsidR="002E5D9F" w:rsidRPr="0034283B">
        <w:rPr>
          <w:rFonts w:hint="eastAsia"/>
          <w:b/>
        </w:rPr>
        <w:t>，</w:t>
      </w:r>
      <w:r w:rsidRPr="0034283B">
        <w:rPr>
          <w:rFonts w:hint="eastAsia"/>
          <w:b/>
        </w:rPr>
        <w:t>預為</w:t>
      </w:r>
      <w:r w:rsidR="001D30BB" w:rsidRPr="0034283B">
        <w:rPr>
          <w:rFonts w:hint="eastAsia"/>
          <w:b/>
        </w:rPr>
        <w:t>綢繆</w:t>
      </w:r>
      <w:r w:rsidRPr="0034283B">
        <w:rPr>
          <w:rFonts w:hint="eastAsia"/>
          <w:b/>
        </w:rPr>
        <w:t>因應，以利後續計畫推動</w:t>
      </w:r>
    </w:p>
    <w:p w:rsidR="00D4168D" w:rsidRPr="0034283B" w:rsidRDefault="00677312" w:rsidP="00F71D8E">
      <w:pPr>
        <w:pStyle w:val="21"/>
        <w:ind w:left="850" w:firstLine="566"/>
      </w:pPr>
      <w:r>
        <w:rPr>
          <w:rFonts w:hint="eastAsia"/>
        </w:rPr>
        <w:t>參</w:t>
      </w:r>
      <w:r w:rsidR="000F6E23" w:rsidRPr="0034283B">
        <w:rPr>
          <w:rFonts w:hint="eastAsia"/>
        </w:rPr>
        <w:t>據</w:t>
      </w:r>
      <w:r>
        <w:rPr>
          <w:rFonts w:hint="eastAsia"/>
        </w:rPr>
        <w:t>台電</w:t>
      </w:r>
      <w:r w:rsidR="000F6E23" w:rsidRPr="0034283B">
        <w:rPr>
          <w:rFonts w:hint="eastAsia"/>
        </w:rPr>
        <w:t>公司提供資料，台中電廠</w:t>
      </w:r>
      <w:r w:rsidR="00073C9F">
        <w:rPr>
          <w:rFonts w:hint="eastAsia"/>
        </w:rPr>
        <w:t>新建機組</w:t>
      </w:r>
      <w:r w:rsidR="000F6E23" w:rsidRPr="0034283B">
        <w:rPr>
          <w:rFonts w:hint="eastAsia"/>
        </w:rPr>
        <w:t>計畫因電廠及</w:t>
      </w:r>
      <w:r w:rsidR="00D4168D" w:rsidRPr="0034283B">
        <w:rPr>
          <w:rFonts w:hint="eastAsia"/>
        </w:rPr>
        <w:t>天然氣(</w:t>
      </w:r>
      <w:r w:rsidR="000F6E23" w:rsidRPr="0034283B">
        <w:rPr>
          <w:rFonts w:hint="eastAsia"/>
        </w:rPr>
        <w:t>LNG</w:t>
      </w:r>
      <w:r w:rsidR="00D4168D" w:rsidRPr="0034283B">
        <w:t>)</w:t>
      </w:r>
      <w:r w:rsidR="000F6E23" w:rsidRPr="0034283B">
        <w:rPr>
          <w:rFonts w:hint="eastAsia"/>
        </w:rPr>
        <w:t>站區環境影響評估(以下稱陸域環評)通過時程，較原規劃延後8.5個月；台中港外港區擴建計畫環境影響評估(以下稱海域環評)</w:t>
      </w:r>
      <w:r w:rsidR="00D4168D" w:rsidRPr="0034283B">
        <w:rPr>
          <w:rFonts w:hint="eastAsia"/>
        </w:rPr>
        <w:t>則</w:t>
      </w:r>
      <w:r w:rsidR="000F6E23" w:rsidRPr="0034283B">
        <w:rPr>
          <w:rFonts w:hint="eastAsia"/>
        </w:rPr>
        <w:t>因部分議題尚待解決，預估將較規劃期程延後46個月；</w:t>
      </w:r>
      <w:r w:rsidR="00D4168D" w:rsidRPr="0034283B">
        <w:rPr>
          <w:rFonts w:hint="eastAsia"/>
        </w:rPr>
        <w:t>另</w:t>
      </w:r>
      <w:r w:rsidR="000F6E23" w:rsidRPr="0034283B">
        <w:rPr>
          <w:rFonts w:hint="eastAsia"/>
        </w:rPr>
        <w:t>特種建築物及都市設計審議(以下稱都審)費時15個月，以及現場延後開工等因素影響，滯延計畫執行進度，</w:t>
      </w:r>
      <w:r>
        <w:rPr>
          <w:rFonts w:hint="eastAsia"/>
        </w:rPr>
        <w:t>已</w:t>
      </w:r>
      <w:r w:rsidR="000F6E23" w:rsidRPr="0034283B">
        <w:rPr>
          <w:rFonts w:hint="eastAsia"/>
        </w:rPr>
        <w:t>報經主管機關111年10月同意修正計畫，展延完工日期4.5年(由原定116年12月完工延後至121年6月)，投資總額不變。</w:t>
      </w:r>
    </w:p>
    <w:p w:rsidR="00F71D8E" w:rsidRPr="0034283B" w:rsidRDefault="000F78A4" w:rsidP="00F71D8E">
      <w:pPr>
        <w:pStyle w:val="21"/>
        <w:ind w:left="850" w:firstLine="566"/>
        <w:rPr>
          <w:rFonts w:hint="eastAsia"/>
        </w:rPr>
      </w:pPr>
      <w:r w:rsidRPr="0034283B">
        <w:rPr>
          <w:rFonts w:hint="eastAsia"/>
        </w:rPr>
        <w:t>復據台電公司表示，台中電廠</w:t>
      </w:r>
      <w:r w:rsidR="00073C9F">
        <w:rPr>
          <w:rFonts w:hint="eastAsia"/>
        </w:rPr>
        <w:t>新建機組</w:t>
      </w:r>
      <w:r w:rsidRPr="0034283B">
        <w:rPr>
          <w:rFonts w:hint="eastAsia"/>
        </w:rPr>
        <w:t>計畫預計通過</w:t>
      </w:r>
      <w:r w:rsidR="00F71D8E" w:rsidRPr="0034283B">
        <w:rPr>
          <w:rFonts w:hint="eastAsia"/>
        </w:rPr>
        <w:t>海域環評</w:t>
      </w:r>
      <w:r w:rsidRPr="0034283B">
        <w:rPr>
          <w:rFonts w:hint="eastAsia"/>
        </w:rPr>
        <w:t>之日期將</w:t>
      </w:r>
      <w:r w:rsidR="00F71D8E" w:rsidRPr="0034283B">
        <w:rPr>
          <w:rFonts w:hint="eastAsia"/>
        </w:rPr>
        <w:t>延至1</w:t>
      </w:r>
      <w:r w:rsidR="00F71D8E" w:rsidRPr="0034283B">
        <w:t>15</w:t>
      </w:r>
      <w:r w:rsidR="00F71D8E" w:rsidRPr="0034283B">
        <w:rPr>
          <w:rFonts w:hint="eastAsia"/>
        </w:rPr>
        <w:t>年4月，第1號及第2號</w:t>
      </w:r>
      <w:r w:rsidRPr="0034283B">
        <w:rPr>
          <w:rFonts w:hint="eastAsia"/>
        </w:rPr>
        <w:t>機組</w:t>
      </w:r>
      <w:r w:rsidR="00F71D8E" w:rsidRPr="0034283B">
        <w:rPr>
          <w:rFonts w:hint="eastAsia"/>
        </w:rPr>
        <w:t>取得電業執照及商轉時程</w:t>
      </w:r>
      <w:r w:rsidRPr="0034283B">
        <w:rPr>
          <w:rFonts w:hint="eastAsia"/>
        </w:rPr>
        <w:t>，</w:t>
      </w:r>
      <w:r w:rsidR="000F6E23" w:rsidRPr="0034283B">
        <w:rPr>
          <w:rFonts w:hint="eastAsia"/>
        </w:rPr>
        <w:t>則</w:t>
      </w:r>
      <w:r w:rsidR="00F71D8E" w:rsidRPr="0034283B">
        <w:rPr>
          <w:rFonts w:hint="eastAsia"/>
        </w:rPr>
        <w:t>分別較原規劃延後8個月及14個月</w:t>
      </w:r>
      <w:r w:rsidR="00141161" w:rsidRPr="0034283B">
        <w:rPr>
          <w:rStyle w:val="af3"/>
        </w:rPr>
        <w:footnoteReference w:id="1"/>
      </w:r>
      <w:r w:rsidR="00F71D8E" w:rsidRPr="0034283B">
        <w:rPr>
          <w:rFonts w:hint="eastAsia"/>
        </w:rPr>
        <w:t>。</w:t>
      </w:r>
      <w:r w:rsidR="00D4168D" w:rsidRPr="0034283B">
        <w:rPr>
          <w:rFonts w:hint="eastAsia"/>
        </w:rPr>
        <w:t>鑒於</w:t>
      </w:r>
      <w:r w:rsidR="00677312">
        <w:rPr>
          <w:rFonts w:hint="eastAsia"/>
        </w:rPr>
        <w:t>1</w:t>
      </w:r>
      <w:r w:rsidR="00677312">
        <w:t>14</w:t>
      </w:r>
      <w:r w:rsidR="00677312">
        <w:rPr>
          <w:rFonts w:hint="eastAsia"/>
        </w:rPr>
        <w:t>年度新增二期計畫亦</w:t>
      </w:r>
      <w:r w:rsidR="00F71D8E" w:rsidRPr="0034283B">
        <w:rPr>
          <w:rFonts w:hint="eastAsia"/>
        </w:rPr>
        <w:t>須比照辦理陸域及海域環評與都審申請</w:t>
      </w:r>
      <w:r w:rsidR="003F71FC">
        <w:rPr>
          <w:rStyle w:val="af3"/>
        </w:rPr>
        <w:footnoteReference w:id="2"/>
      </w:r>
      <w:r w:rsidR="00F71D8E" w:rsidRPr="0034283B">
        <w:rPr>
          <w:rFonts w:hint="eastAsia"/>
        </w:rPr>
        <w:t>，</w:t>
      </w:r>
      <w:r w:rsidR="00974A87">
        <w:rPr>
          <w:rFonts w:hint="eastAsia"/>
        </w:rPr>
        <w:t>允宜</w:t>
      </w:r>
      <w:r w:rsidR="00974A87" w:rsidRPr="0034283B">
        <w:rPr>
          <w:rFonts w:hint="eastAsia"/>
        </w:rPr>
        <w:t>預為因應</w:t>
      </w:r>
      <w:r w:rsidR="00F71D8E" w:rsidRPr="0034283B">
        <w:rPr>
          <w:rFonts w:hint="eastAsia"/>
        </w:rPr>
        <w:t>，以避免期程延宕。</w:t>
      </w:r>
    </w:p>
    <w:p w:rsidR="00F71D8E" w:rsidRPr="0034283B" w:rsidRDefault="00F71D8E" w:rsidP="00F71D8E">
      <w:pPr>
        <w:ind w:left="566" w:firstLine="566"/>
      </w:pPr>
      <w:r w:rsidRPr="0034283B">
        <w:rPr>
          <w:rFonts w:hint="eastAsia"/>
        </w:rPr>
        <w:t>綜上，台電公司為配合政府推動淨零排碳政策，1</w:t>
      </w:r>
      <w:r w:rsidRPr="0034283B">
        <w:t>14</w:t>
      </w:r>
      <w:r w:rsidRPr="0034283B">
        <w:rPr>
          <w:rFonts w:hint="eastAsia"/>
        </w:rPr>
        <w:t>年度新增</w:t>
      </w:r>
      <w:r w:rsidRPr="0034283B">
        <w:rPr>
          <w:rFonts w:hAnsi="標楷體" w:hint="eastAsia"/>
        </w:rPr>
        <w:t>「</w:t>
      </w:r>
      <w:r w:rsidRPr="0034283B">
        <w:rPr>
          <w:rFonts w:hint="eastAsia"/>
        </w:rPr>
        <w:t>台中電廠第二期新建燃氣機組計畫」，預計設置4部燃氣複循環機組</w:t>
      </w:r>
      <w:r w:rsidR="00B40C43">
        <w:rPr>
          <w:rFonts w:hint="eastAsia"/>
        </w:rPr>
        <w:t>取代老舊燃煤機組。</w:t>
      </w:r>
      <w:r w:rsidRPr="0034283B">
        <w:rPr>
          <w:rFonts w:hint="eastAsia"/>
        </w:rPr>
        <w:t>鑒於台中電廠</w:t>
      </w:r>
      <w:r w:rsidR="00073C9F">
        <w:rPr>
          <w:rFonts w:hint="eastAsia"/>
        </w:rPr>
        <w:t>新建</w:t>
      </w:r>
      <w:r w:rsidR="00B40C43">
        <w:rPr>
          <w:rFonts w:hint="eastAsia"/>
        </w:rPr>
        <w:t>燃氣</w:t>
      </w:r>
      <w:r w:rsidR="00073C9F">
        <w:rPr>
          <w:rFonts w:hint="eastAsia"/>
        </w:rPr>
        <w:t>機組</w:t>
      </w:r>
      <w:r w:rsidRPr="0034283B">
        <w:rPr>
          <w:rFonts w:hint="eastAsia"/>
        </w:rPr>
        <w:t>計畫因辦理環評及都審期程延宕，完工時程展延4</w:t>
      </w:r>
      <w:r w:rsidRPr="0034283B">
        <w:t>.5</w:t>
      </w:r>
      <w:r w:rsidRPr="0034283B">
        <w:rPr>
          <w:rFonts w:hint="eastAsia"/>
        </w:rPr>
        <w:t>年</w:t>
      </w:r>
      <w:r w:rsidR="00974A87">
        <w:rPr>
          <w:rFonts w:hint="eastAsia"/>
        </w:rPr>
        <w:t>，</w:t>
      </w:r>
      <w:r w:rsidR="00B40C43">
        <w:rPr>
          <w:rFonts w:hint="eastAsia"/>
        </w:rPr>
        <w:t>而</w:t>
      </w:r>
      <w:r w:rsidRPr="0034283B">
        <w:rPr>
          <w:rFonts w:hint="eastAsia"/>
        </w:rPr>
        <w:t>本計畫</w:t>
      </w:r>
      <w:r w:rsidR="00F731F8" w:rsidRPr="0034283B">
        <w:rPr>
          <w:rFonts w:hint="eastAsia"/>
        </w:rPr>
        <w:t>須</w:t>
      </w:r>
      <w:r w:rsidRPr="0034283B">
        <w:rPr>
          <w:rFonts w:hint="eastAsia"/>
        </w:rPr>
        <w:t>比照</w:t>
      </w:r>
      <w:r w:rsidR="00073C9F">
        <w:rPr>
          <w:rFonts w:hint="eastAsia"/>
        </w:rPr>
        <w:t>上述</w:t>
      </w:r>
      <w:r w:rsidRPr="0034283B">
        <w:rPr>
          <w:rFonts w:hint="eastAsia"/>
        </w:rPr>
        <w:t>計畫辦理陸域及海域環評與都審</w:t>
      </w:r>
      <w:r w:rsidR="00B40C43">
        <w:rPr>
          <w:rFonts w:hint="eastAsia"/>
        </w:rPr>
        <w:t>之</w:t>
      </w:r>
      <w:r w:rsidRPr="0034283B">
        <w:rPr>
          <w:rFonts w:hint="eastAsia"/>
        </w:rPr>
        <w:t>申請，</w:t>
      </w:r>
      <w:r w:rsidR="00F731F8" w:rsidRPr="0034283B">
        <w:rPr>
          <w:rFonts w:hint="eastAsia"/>
        </w:rPr>
        <w:t>允宜妥謀預為因應，</w:t>
      </w:r>
      <w:r w:rsidRPr="0034283B">
        <w:rPr>
          <w:rFonts w:hint="eastAsia"/>
        </w:rPr>
        <w:lastRenderedPageBreak/>
        <w:t>以利計畫執行。</w:t>
      </w:r>
    </w:p>
    <w:sectPr w:rsidR="00F71D8E" w:rsidRPr="0034283B" w:rsidSect="002D32A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7419" w:rsidRDefault="00B57419" w:rsidP="00D760F2">
      <w:pPr>
        <w:spacing w:line="240" w:lineRule="auto"/>
        <w:ind w:left="560" w:firstLine="560"/>
      </w:pPr>
      <w:r>
        <w:separator/>
      </w:r>
    </w:p>
  </w:endnote>
  <w:endnote w:type="continuationSeparator" w:id="0">
    <w:p w:rsidR="00B57419" w:rsidRDefault="00B57419" w:rsidP="00D760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B93623">
    <w:pPr>
      <w:pStyle w:val="af"/>
      <w:ind w:leftChars="0" w:left="566" w:firstLineChars="0" w:firstLine="406"/>
      <w:jc w:val="center"/>
    </w:pPr>
    <w:r>
      <w:fldChar w:fldCharType="begin"/>
    </w:r>
    <w:r>
      <w:instrText>PAGE   \* MERGEFORMAT</w:instrText>
    </w:r>
    <w:r>
      <w:fldChar w:fldCharType="separate"/>
    </w:r>
    <w:r w:rsidR="00C10A42" w:rsidRPr="00C10A42">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7419" w:rsidRDefault="00B57419" w:rsidP="00D760F2">
      <w:pPr>
        <w:spacing w:line="240" w:lineRule="auto"/>
        <w:ind w:left="560" w:firstLine="560"/>
      </w:pPr>
      <w:r>
        <w:separator/>
      </w:r>
    </w:p>
  </w:footnote>
  <w:footnote w:type="continuationSeparator" w:id="0">
    <w:p w:rsidR="00B57419" w:rsidRDefault="00B57419" w:rsidP="00D760F2">
      <w:pPr>
        <w:spacing w:line="240" w:lineRule="auto"/>
        <w:ind w:left="560" w:firstLine="560"/>
      </w:pPr>
      <w:r>
        <w:continuationSeparator/>
      </w:r>
    </w:p>
  </w:footnote>
  <w:footnote w:id="1">
    <w:p w:rsidR="00C007D9" w:rsidRPr="00141161" w:rsidRDefault="00C007D9" w:rsidP="00141161">
      <w:pPr>
        <w:pStyle w:val="142"/>
        <w:ind w:leftChars="1" w:left="198" w:hangingChars="80" w:hanging="195"/>
        <w:jc w:val="both"/>
        <w:rPr>
          <w:rFonts w:hint="eastAsia"/>
        </w:rPr>
      </w:pPr>
      <w:r>
        <w:rPr>
          <w:rStyle w:val="af3"/>
        </w:rPr>
        <w:footnoteRef/>
      </w:r>
      <w:r>
        <w:rPr>
          <w:rFonts w:hint="eastAsia"/>
        </w:rPr>
        <w:t xml:space="preserve"> </w:t>
      </w:r>
      <w:r w:rsidRPr="00141161">
        <w:rPr>
          <w:rFonts w:hint="eastAsia"/>
        </w:rPr>
        <w:t>截至11</w:t>
      </w:r>
      <w:r w:rsidRPr="00141161">
        <w:t>3</w:t>
      </w:r>
      <w:r w:rsidRPr="00141161">
        <w:rPr>
          <w:rFonts w:hint="eastAsia"/>
        </w:rPr>
        <w:t>年7月底台中電廠</w:t>
      </w:r>
      <w:r w:rsidR="00073C9F">
        <w:rPr>
          <w:rFonts w:hint="eastAsia"/>
        </w:rPr>
        <w:t>新建機組</w:t>
      </w:r>
      <w:r w:rsidRPr="00141161">
        <w:rPr>
          <w:rFonts w:hint="eastAsia"/>
        </w:rPr>
        <w:t>計畫累計編列預算4</w:t>
      </w:r>
      <w:r w:rsidRPr="00141161">
        <w:t>24</w:t>
      </w:r>
      <w:r w:rsidRPr="00141161">
        <w:rPr>
          <w:rFonts w:hint="eastAsia"/>
        </w:rPr>
        <w:t>億6</w:t>
      </w:r>
      <w:r w:rsidRPr="00141161">
        <w:t>,260</w:t>
      </w:r>
      <w:r w:rsidRPr="00141161">
        <w:rPr>
          <w:rFonts w:hint="eastAsia"/>
        </w:rPr>
        <w:t>萬2千元，累計支付實現數4</w:t>
      </w:r>
      <w:r w:rsidRPr="00141161">
        <w:t>30</w:t>
      </w:r>
      <w:r w:rsidRPr="00141161">
        <w:rPr>
          <w:rFonts w:hint="eastAsia"/>
        </w:rPr>
        <w:t>億3</w:t>
      </w:r>
      <w:r w:rsidRPr="00141161">
        <w:t>,725</w:t>
      </w:r>
      <w:r w:rsidRPr="00141161">
        <w:rPr>
          <w:rFonts w:hint="eastAsia"/>
        </w:rPr>
        <w:t>萬8千元，累計預算執行率1</w:t>
      </w:r>
      <w:r w:rsidRPr="00141161">
        <w:t>01.35</w:t>
      </w:r>
      <w:r w:rsidRPr="00141161">
        <w:rPr>
          <w:rFonts w:hint="eastAsia"/>
        </w:rPr>
        <w:t>%，實際工程進度4</w:t>
      </w:r>
      <w:r w:rsidRPr="00141161">
        <w:t>6.93%</w:t>
      </w:r>
      <w:r w:rsidRPr="00141161">
        <w:rPr>
          <w:rFonts w:hint="eastAsia"/>
        </w:rPr>
        <w:t>，較預定工程進度落後0</w:t>
      </w:r>
      <w:r w:rsidRPr="00141161">
        <w:t>.51</w:t>
      </w:r>
      <w:r w:rsidRPr="00141161">
        <w:rPr>
          <w:rFonts w:hint="eastAsia"/>
        </w:rPr>
        <w:t>個百分點</w:t>
      </w:r>
      <w:r>
        <w:rPr>
          <w:rFonts w:hint="eastAsia"/>
        </w:rPr>
        <w:t>。</w:t>
      </w:r>
    </w:p>
  </w:footnote>
  <w:footnote w:id="2">
    <w:p w:rsidR="003F71FC" w:rsidRPr="003F71FC" w:rsidRDefault="003F71FC" w:rsidP="003F71FC">
      <w:pPr>
        <w:pStyle w:val="142"/>
        <w:ind w:leftChars="1" w:left="198" w:hangingChars="80" w:hanging="195"/>
        <w:jc w:val="both"/>
        <w:rPr>
          <w:rFonts w:hint="eastAsia"/>
        </w:rPr>
      </w:pPr>
      <w:r>
        <w:rPr>
          <w:rStyle w:val="af3"/>
        </w:rPr>
        <w:footnoteRef/>
      </w:r>
      <w:r>
        <w:t xml:space="preserve"> </w:t>
      </w:r>
      <w:r w:rsidRPr="0034283B">
        <w:rPr>
          <w:rFonts w:hint="eastAsia"/>
        </w:rPr>
        <w:t>依可行性研究報告，</w:t>
      </w:r>
      <w:r>
        <w:rPr>
          <w:rFonts w:hint="eastAsia"/>
        </w:rPr>
        <w:t>規劃</w:t>
      </w:r>
      <w:r w:rsidRPr="0034283B">
        <w:rPr>
          <w:rFonts w:hint="eastAsia"/>
        </w:rPr>
        <w:t>環評影響評估核准日期為1</w:t>
      </w:r>
      <w:r w:rsidRPr="0034283B">
        <w:t>14</w:t>
      </w:r>
      <w:r w:rsidRPr="0034283B">
        <w:rPr>
          <w:rFonts w:hint="eastAsia"/>
        </w:rPr>
        <w:t>年1</w:t>
      </w:r>
      <w:r w:rsidRPr="0034283B">
        <w:t>0</w:t>
      </w:r>
      <w:r w:rsidRPr="0034283B">
        <w:rPr>
          <w:rFonts w:hint="eastAsia"/>
        </w:rPr>
        <w:t>月3</w:t>
      </w:r>
      <w:r w:rsidRPr="0034283B">
        <w:t>1</w:t>
      </w:r>
      <w:r w:rsidRPr="0034283B">
        <w:rPr>
          <w:rFonts w:hint="eastAsia"/>
        </w:rPr>
        <w:t>日</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D09857C"/>
    <w:multiLevelType w:val="hybridMultilevel"/>
    <w:tmpl w:val="860D18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65BA147"/>
    <w:multiLevelType w:val="hybridMultilevel"/>
    <w:tmpl w:val="3CCAE15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3AE3511"/>
    <w:multiLevelType w:val="hybridMultilevel"/>
    <w:tmpl w:val="84DC6EA8"/>
    <w:lvl w:ilvl="0" w:tplc="E76820E0">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 w15:restartNumberingAfterBreak="0">
    <w:nsid w:val="56304432"/>
    <w:multiLevelType w:val="hybridMultilevel"/>
    <w:tmpl w:val="FA1A5D4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4" w15:restartNumberingAfterBreak="0">
    <w:nsid w:val="688E9303"/>
    <w:multiLevelType w:val="hybridMultilevel"/>
    <w:tmpl w:val="252DE50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6B275985"/>
    <w:multiLevelType w:val="hybridMultilevel"/>
    <w:tmpl w:val="7968671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73C81970"/>
    <w:multiLevelType w:val="hybridMultilevel"/>
    <w:tmpl w:val="BB08ACD4"/>
    <w:lvl w:ilvl="0" w:tplc="EBC209D6">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7" w15:restartNumberingAfterBreak="0">
    <w:nsid w:val="74A6B346"/>
    <w:multiLevelType w:val="hybridMultilevel"/>
    <w:tmpl w:val="D9D635D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76143C49"/>
    <w:multiLevelType w:val="hybridMultilevel"/>
    <w:tmpl w:val="AB428996"/>
    <w:lvl w:ilvl="0" w:tplc="E9BC5D32">
      <w:start w:val="1"/>
      <w:numFmt w:val="taiwaneseCountingThousand"/>
      <w:lvlText w:val="(%1)"/>
      <w:lvlJc w:val="left"/>
      <w:pPr>
        <w:ind w:left="480" w:hanging="480"/>
      </w:pPr>
      <w:rPr>
        <w:rFonts w:hint="eastAsia"/>
        <w:b/>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2"/>
  </w:num>
  <w:num w:numId="3">
    <w:abstractNumId w:val="6"/>
  </w:num>
  <w:num w:numId="4">
    <w:abstractNumId w:val="5"/>
  </w:num>
  <w:num w:numId="5">
    <w:abstractNumId w:val="4"/>
  </w:num>
  <w:num w:numId="6">
    <w:abstractNumId w:val="0"/>
  </w:num>
  <w:num w:numId="7">
    <w:abstractNumId w:val="1"/>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33F32"/>
    <w:rsid w:val="000022EB"/>
    <w:rsid w:val="000027D5"/>
    <w:rsid w:val="00006E01"/>
    <w:rsid w:val="00006EA9"/>
    <w:rsid w:val="00007338"/>
    <w:rsid w:val="00012C3F"/>
    <w:rsid w:val="00012EC9"/>
    <w:rsid w:val="00014316"/>
    <w:rsid w:val="000160CB"/>
    <w:rsid w:val="00016699"/>
    <w:rsid w:val="0001672C"/>
    <w:rsid w:val="000175D8"/>
    <w:rsid w:val="00020900"/>
    <w:rsid w:val="00022460"/>
    <w:rsid w:val="00024294"/>
    <w:rsid w:val="000326F1"/>
    <w:rsid w:val="00040738"/>
    <w:rsid w:val="0004231A"/>
    <w:rsid w:val="00043E5B"/>
    <w:rsid w:val="00045B8D"/>
    <w:rsid w:val="00051285"/>
    <w:rsid w:val="00055A65"/>
    <w:rsid w:val="0006343F"/>
    <w:rsid w:val="00070337"/>
    <w:rsid w:val="00070DC5"/>
    <w:rsid w:val="00071832"/>
    <w:rsid w:val="00072E61"/>
    <w:rsid w:val="00073646"/>
    <w:rsid w:val="00073764"/>
    <w:rsid w:val="00073C9F"/>
    <w:rsid w:val="00073F33"/>
    <w:rsid w:val="00074416"/>
    <w:rsid w:val="00077E9F"/>
    <w:rsid w:val="00086096"/>
    <w:rsid w:val="00087B4F"/>
    <w:rsid w:val="00087FC0"/>
    <w:rsid w:val="000908FC"/>
    <w:rsid w:val="000964D7"/>
    <w:rsid w:val="00097082"/>
    <w:rsid w:val="000A004C"/>
    <w:rsid w:val="000B5EC5"/>
    <w:rsid w:val="000B6507"/>
    <w:rsid w:val="000B793D"/>
    <w:rsid w:val="000C10B1"/>
    <w:rsid w:val="000C20DA"/>
    <w:rsid w:val="000C23D6"/>
    <w:rsid w:val="000C3B02"/>
    <w:rsid w:val="000C4738"/>
    <w:rsid w:val="000C4C0B"/>
    <w:rsid w:val="000C52A3"/>
    <w:rsid w:val="000D42EB"/>
    <w:rsid w:val="000D5968"/>
    <w:rsid w:val="000D7B24"/>
    <w:rsid w:val="000D7C21"/>
    <w:rsid w:val="000E23D8"/>
    <w:rsid w:val="000E2E67"/>
    <w:rsid w:val="000E5FE8"/>
    <w:rsid w:val="000E64F9"/>
    <w:rsid w:val="000E65A6"/>
    <w:rsid w:val="000E69DE"/>
    <w:rsid w:val="000F47E0"/>
    <w:rsid w:val="000F6E23"/>
    <w:rsid w:val="000F7390"/>
    <w:rsid w:val="000F78A4"/>
    <w:rsid w:val="00101585"/>
    <w:rsid w:val="00102841"/>
    <w:rsid w:val="00105DC6"/>
    <w:rsid w:val="00107C5C"/>
    <w:rsid w:val="0011594C"/>
    <w:rsid w:val="001171BD"/>
    <w:rsid w:val="0011761C"/>
    <w:rsid w:val="001201FD"/>
    <w:rsid w:val="001207E6"/>
    <w:rsid w:val="00120AC4"/>
    <w:rsid w:val="00120B3C"/>
    <w:rsid w:val="001217D1"/>
    <w:rsid w:val="00123385"/>
    <w:rsid w:val="001237F2"/>
    <w:rsid w:val="00134B7B"/>
    <w:rsid w:val="00136544"/>
    <w:rsid w:val="00141161"/>
    <w:rsid w:val="00141818"/>
    <w:rsid w:val="00142C29"/>
    <w:rsid w:val="00142DB0"/>
    <w:rsid w:val="00144ED2"/>
    <w:rsid w:val="0014628D"/>
    <w:rsid w:val="001475E3"/>
    <w:rsid w:val="00147940"/>
    <w:rsid w:val="0015161F"/>
    <w:rsid w:val="00152056"/>
    <w:rsid w:val="00161595"/>
    <w:rsid w:val="001638EE"/>
    <w:rsid w:val="00172EA2"/>
    <w:rsid w:val="001736CA"/>
    <w:rsid w:val="00174EAA"/>
    <w:rsid w:val="00175B65"/>
    <w:rsid w:val="0017688D"/>
    <w:rsid w:val="00176CB0"/>
    <w:rsid w:val="00183DDA"/>
    <w:rsid w:val="0018424D"/>
    <w:rsid w:val="001922A9"/>
    <w:rsid w:val="00195DCD"/>
    <w:rsid w:val="001A05C4"/>
    <w:rsid w:val="001A2368"/>
    <w:rsid w:val="001A3C43"/>
    <w:rsid w:val="001B0106"/>
    <w:rsid w:val="001B06D0"/>
    <w:rsid w:val="001B0D39"/>
    <w:rsid w:val="001B0E79"/>
    <w:rsid w:val="001B22E1"/>
    <w:rsid w:val="001B6B8A"/>
    <w:rsid w:val="001B7C72"/>
    <w:rsid w:val="001B7F0B"/>
    <w:rsid w:val="001C24FB"/>
    <w:rsid w:val="001C3BCA"/>
    <w:rsid w:val="001C3C98"/>
    <w:rsid w:val="001C673C"/>
    <w:rsid w:val="001D3096"/>
    <w:rsid w:val="001D30BB"/>
    <w:rsid w:val="001D56C1"/>
    <w:rsid w:val="001D6C3A"/>
    <w:rsid w:val="001E1D59"/>
    <w:rsid w:val="001E2FAA"/>
    <w:rsid w:val="001E3DDA"/>
    <w:rsid w:val="001E6CC8"/>
    <w:rsid w:val="001E6EE6"/>
    <w:rsid w:val="001F1522"/>
    <w:rsid w:val="001F4E56"/>
    <w:rsid w:val="00201F57"/>
    <w:rsid w:val="0020349F"/>
    <w:rsid w:val="002037AD"/>
    <w:rsid w:val="0021213C"/>
    <w:rsid w:val="00213AB9"/>
    <w:rsid w:val="0021527E"/>
    <w:rsid w:val="00216FA5"/>
    <w:rsid w:val="00216FBA"/>
    <w:rsid w:val="0022106D"/>
    <w:rsid w:val="002210BF"/>
    <w:rsid w:val="00226D6D"/>
    <w:rsid w:val="00230967"/>
    <w:rsid w:val="00231C5A"/>
    <w:rsid w:val="00233DF7"/>
    <w:rsid w:val="002343BC"/>
    <w:rsid w:val="00235427"/>
    <w:rsid w:val="00236B14"/>
    <w:rsid w:val="00242BD1"/>
    <w:rsid w:val="00242C8A"/>
    <w:rsid w:val="002432D9"/>
    <w:rsid w:val="00243FAB"/>
    <w:rsid w:val="00244895"/>
    <w:rsid w:val="00246C32"/>
    <w:rsid w:val="002476A1"/>
    <w:rsid w:val="0025036F"/>
    <w:rsid w:val="00251B49"/>
    <w:rsid w:val="002527FE"/>
    <w:rsid w:val="002548E5"/>
    <w:rsid w:val="00255A18"/>
    <w:rsid w:val="00256402"/>
    <w:rsid w:val="002579F7"/>
    <w:rsid w:val="0026129E"/>
    <w:rsid w:val="00261DB6"/>
    <w:rsid w:val="002660C3"/>
    <w:rsid w:val="00266212"/>
    <w:rsid w:val="00266ABA"/>
    <w:rsid w:val="00266FA4"/>
    <w:rsid w:val="00267821"/>
    <w:rsid w:val="002700F8"/>
    <w:rsid w:val="00273169"/>
    <w:rsid w:val="002755FC"/>
    <w:rsid w:val="002771F4"/>
    <w:rsid w:val="00284244"/>
    <w:rsid w:val="002849D9"/>
    <w:rsid w:val="00285D5A"/>
    <w:rsid w:val="00290E7B"/>
    <w:rsid w:val="00290F9F"/>
    <w:rsid w:val="00290FB8"/>
    <w:rsid w:val="00293D49"/>
    <w:rsid w:val="002949E5"/>
    <w:rsid w:val="00296254"/>
    <w:rsid w:val="002967CB"/>
    <w:rsid w:val="002977AC"/>
    <w:rsid w:val="002A2DAB"/>
    <w:rsid w:val="002A2E82"/>
    <w:rsid w:val="002A4E85"/>
    <w:rsid w:val="002A5B17"/>
    <w:rsid w:val="002A5C5E"/>
    <w:rsid w:val="002B467E"/>
    <w:rsid w:val="002B63C2"/>
    <w:rsid w:val="002B72F1"/>
    <w:rsid w:val="002C59CD"/>
    <w:rsid w:val="002C6564"/>
    <w:rsid w:val="002C6D36"/>
    <w:rsid w:val="002D232B"/>
    <w:rsid w:val="002D32A6"/>
    <w:rsid w:val="002D32EC"/>
    <w:rsid w:val="002D3318"/>
    <w:rsid w:val="002D3D77"/>
    <w:rsid w:val="002D4476"/>
    <w:rsid w:val="002D487A"/>
    <w:rsid w:val="002D60FD"/>
    <w:rsid w:val="002D6769"/>
    <w:rsid w:val="002E091E"/>
    <w:rsid w:val="002E0A46"/>
    <w:rsid w:val="002E0C7D"/>
    <w:rsid w:val="002E2576"/>
    <w:rsid w:val="002E32E2"/>
    <w:rsid w:val="002E5D9F"/>
    <w:rsid w:val="002E60F5"/>
    <w:rsid w:val="002F2D5B"/>
    <w:rsid w:val="0030024F"/>
    <w:rsid w:val="0030510B"/>
    <w:rsid w:val="003105D4"/>
    <w:rsid w:val="003117EE"/>
    <w:rsid w:val="00315F2A"/>
    <w:rsid w:val="00320BEB"/>
    <w:rsid w:val="00322D3A"/>
    <w:rsid w:val="00322E6D"/>
    <w:rsid w:val="0032336F"/>
    <w:rsid w:val="003238B3"/>
    <w:rsid w:val="0032520B"/>
    <w:rsid w:val="00325903"/>
    <w:rsid w:val="00325E2A"/>
    <w:rsid w:val="003277C5"/>
    <w:rsid w:val="00334DA1"/>
    <w:rsid w:val="00336E47"/>
    <w:rsid w:val="00336FBC"/>
    <w:rsid w:val="00337DE4"/>
    <w:rsid w:val="0034283B"/>
    <w:rsid w:val="003430F0"/>
    <w:rsid w:val="00343782"/>
    <w:rsid w:val="00343A66"/>
    <w:rsid w:val="00345270"/>
    <w:rsid w:val="00352397"/>
    <w:rsid w:val="00355D7D"/>
    <w:rsid w:val="00363180"/>
    <w:rsid w:val="00363E41"/>
    <w:rsid w:val="00366140"/>
    <w:rsid w:val="00366168"/>
    <w:rsid w:val="00366ACF"/>
    <w:rsid w:val="00366FB0"/>
    <w:rsid w:val="00367BAA"/>
    <w:rsid w:val="00371AD7"/>
    <w:rsid w:val="003754F1"/>
    <w:rsid w:val="00377F87"/>
    <w:rsid w:val="00380AD4"/>
    <w:rsid w:val="003814D6"/>
    <w:rsid w:val="003823C8"/>
    <w:rsid w:val="003866DB"/>
    <w:rsid w:val="00386742"/>
    <w:rsid w:val="00387086"/>
    <w:rsid w:val="0038746D"/>
    <w:rsid w:val="00387794"/>
    <w:rsid w:val="003941D1"/>
    <w:rsid w:val="003A663B"/>
    <w:rsid w:val="003A6935"/>
    <w:rsid w:val="003A6C13"/>
    <w:rsid w:val="003A6D37"/>
    <w:rsid w:val="003A7EC0"/>
    <w:rsid w:val="003B1A72"/>
    <w:rsid w:val="003B1FE6"/>
    <w:rsid w:val="003B31D5"/>
    <w:rsid w:val="003B38C3"/>
    <w:rsid w:val="003B5A83"/>
    <w:rsid w:val="003B6A73"/>
    <w:rsid w:val="003B6ED4"/>
    <w:rsid w:val="003B7919"/>
    <w:rsid w:val="003C172A"/>
    <w:rsid w:val="003C1E06"/>
    <w:rsid w:val="003C3063"/>
    <w:rsid w:val="003C402E"/>
    <w:rsid w:val="003C5477"/>
    <w:rsid w:val="003C71BF"/>
    <w:rsid w:val="003C76F9"/>
    <w:rsid w:val="003D1616"/>
    <w:rsid w:val="003D1770"/>
    <w:rsid w:val="003D1A83"/>
    <w:rsid w:val="003D216F"/>
    <w:rsid w:val="003D2315"/>
    <w:rsid w:val="003D390D"/>
    <w:rsid w:val="003D41CB"/>
    <w:rsid w:val="003D5F2C"/>
    <w:rsid w:val="003D69FD"/>
    <w:rsid w:val="003D7D56"/>
    <w:rsid w:val="003D7E22"/>
    <w:rsid w:val="003E182B"/>
    <w:rsid w:val="003E2491"/>
    <w:rsid w:val="003E48CC"/>
    <w:rsid w:val="003F200B"/>
    <w:rsid w:val="003F235D"/>
    <w:rsid w:val="003F41D9"/>
    <w:rsid w:val="003F58F5"/>
    <w:rsid w:val="003F59F6"/>
    <w:rsid w:val="003F691D"/>
    <w:rsid w:val="003F6C8C"/>
    <w:rsid w:val="003F71FC"/>
    <w:rsid w:val="003F75E8"/>
    <w:rsid w:val="00400324"/>
    <w:rsid w:val="004003A7"/>
    <w:rsid w:val="0040041B"/>
    <w:rsid w:val="00401B02"/>
    <w:rsid w:val="00402ADA"/>
    <w:rsid w:val="004045AB"/>
    <w:rsid w:val="004073C6"/>
    <w:rsid w:val="00412C69"/>
    <w:rsid w:val="00414AA7"/>
    <w:rsid w:val="00416C0B"/>
    <w:rsid w:val="00416F26"/>
    <w:rsid w:val="00416FBB"/>
    <w:rsid w:val="00421497"/>
    <w:rsid w:val="00421F3F"/>
    <w:rsid w:val="00424B5F"/>
    <w:rsid w:val="0042544B"/>
    <w:rsid w:val="004264E2"/>
    <w:rsid w:val="00426916"/>
    <w:rsid w:val="00427A36"/>
    <w:rsid w:val="00427CFE"/>
    <w:rsid w:val="00430E2D"/>
    <w:rsid w:val="00430FCB"/>
    <w:rsid w:val="0043175F"/>
    <w:rsid w:val="004336FF"/>
    <w:rsid w:val="00434E2C"/>
    <w:rsid w:val="004442F5"/>
    <w:rsid w:val="00450231"/>
    <w:rsid w:val="00454F5E"/>
    <w:rsid w:val="00455407"/>
    <w:rsid w:val="00455F31"/>
    <w:rsid w:val="00457787"/>
    <w:rsid w:val="00457F21"/>
    <w:rsid w:val="00460623"/>
    <w:rsid w:val="00460EE6"/>
    <w:rsid w:val="00462E23"/>
    <w:rsid w:val="004644BB"/>
    <w:rsid w:val="00465A4E"/>
    <w:rsid w:val="0047112E"/>
    <w:rsid w:val="004745D2"/>
    <w:rsid w:val="00476116"/>
    <w:rsid w:val="00476311"/>
    <w:rsid w:val="0047649A"/>
    <w:rsid w:val="00477154"/>
    <w:rsid w:val="004771A2"/>
    <w:rsid w:val="00480131"/>
    <w:rsid w:val="004822FC"/>
    <w:rsid w:val="0048234F"/>
    <w:rsid w:val="004843C3"/>
    <w:rsid w:val="00485D23"/>
    <w:rsid w:val="004879F9"/>
    <w:rsid w:val="00490B39"/>
    <w:rsid w:val="00490D94"/>
    <w:rsid w:val="004967FA"/>
    <w:rsid w:val="004969F8"/>
    <w:rsid w:val="00497E39"/>
    <w:rsid w:val="00497EFD"/>
    <w:rsid w:val="004A2450"/>
    <w:rsid w:val="004A272D"/>
    <w:rsid w:val="004A35E6"/>
    <w:rsid w:val="004A4069"/>
    <w:rsid w:val="004A4494"/>
    <w:rsid w:val="004A47F4"/>
    <w:rsid w:val="004A5F80"/>
    <w:rsid w:val="004B2306"/>
    <w:rsid w:val="004B38EC"/>
    <w:rsid w:val="004B3A75"/>
    <w:rsid w:val="004B6524"/>
    <w:rsid w:val="004B7E07"/>
    <w:rsid w:val="004C2334"/>
    <w:rsid w:val="004C3FB4"/>
    <w:rsid w:val="004C4D9F"/>
    <w:rsid w:val="004C4F00"/>
    <w:rsid w:val="004C5F46"/>
    <w:rsid w:val="004C665A"/>
    <w:rsid w:val="004D03D2"/>
    <w:rsid w:val="004D245D"/>
    <w:rsid w:val="004D27BE"/>
    <w:rsid w:val="004D6D1A"/>
    <w:rsid w:val="004D7F42"/>
    <w:rsid w:val="004E07F9"/>
    <w:rsid w:val="004E445A"/>
    <w:rsid w:val="004E4532"/>
    <w:rsid w:val="004E55CC"/>
    <w:rsid w:val="004E6700"/>
    <w:rsid w:val="004E6B47"/>
    <w:rsid w:val="004E7A1A"/>
    <w:rsid w:val="004F16A5"/>
    <w:rsid w:val="004F1B49"/>
    <w:rsid w:val="004F1C2F"/>
    <w:rsid w:val="004F2585"/>
    <w:rsid w:val="004F29A5"/>
    <w:rsid w:val="004F2CCB"/>
    <w:rsid w:val="004F3D31"/>
    <w:rsid w:val="004F3FF8"/>
    <w:rsid w:val="004F408C"/>
    <w:rsid w:val="004F6A84"/>
    <w:rsid w:val="00502F2F"/>
    <w:rsid w:val="00505C1F"/>
    <w:rsid w:val="00510F67"/>
    <w:rsid w:val="00511549"/>
    <w:rsid w:val="0051158A"/>
    <w:rsid w:val="0051299F"/>
    <w:rsid w:val="00513795"/>
    <w:rsid w:val="00514E25"/>
    <w:rsid w:val="00515BF9"/>
    <w:rsid w:val="00516A42"/>
    <w:rsid w:val="00517D25"/>
    <w:rsid w:val="005252FB"/>
    <w:rsid w:val="00527BF3"/>
    <w:rsid w:val="00533077"/>
    <w:rsid w:val="0053690A"/>
    <w:rsid w:val="0054188B"/>
    <w:rsid w:val="005440B2"/>
    <w:rsid w:val="00545C36"/>
    <w:rsid w:val="005461BD"/>
    <w:rsid w:val="00546FF5"/>
    <w:rsid w:val="00547838"/>
    <w:rsid w:val="00550075"/>
    <w:rsid w:val="005504A7"/>
    <w:rsid w:val="005512B4"/>
    <w:rsid w:val="00551631"/>
    <w:rsid w:val="00552374"/>
    <w:rsid w:val="00554865"/>
    <w:rsid w:val="00556C80"/>
    <w:rsid w:val="005615C5"/>
    <w:rsid w:val="0056243D"/>
    <w:rsid w:val="005649CE"/>
    <w:rsid w:val="00564F34"/>
    <w:rsid w:val="00574F76"/>
    <w:rsid w:val="00580A99"/>
    <w:rsid w:val="005814E4"/>
    <w:rsid w:val="00581601"/>
    <w:rsid w:val="005827A9"/>
    <w:rsid w:val="00583464"/>
    <w:rsid w:val="00585E21"/>
    <w:rsid w:val="005864D0"/>
    <w:rsid w:val="00587BE9"/>
    <w:rsid w:val="00590BFC"/>
    <w:rsid w:val="00591E42"/>
    <w:rsid w:val="00597299"/>
    <w:rsid w:val="005A5F09"/>
    <w:rsid w:val="005A7186"/>
    <w:rsid w:val="005A75D7"/>
    <w:rsid w:val="005A7806"/>
    <w:rsid w:val="005B003B"/>
    <w:rsid w:val="005B2026"/>
    <w:rsid w:val="005C095C"/>
    <w:rsid w:val="005C18FC"/>
    <w:rsid w:val="005C3C38"/>
    <w:rsid w:val="005C70E9"/>
    <w:rsid w:val="005C7FDC"/>
    <w:rsid w:val="005D260B"/>
    <w:rsid w:val="005D3F75"/>
    <w:rsid w:val="005D6054"/>
    <w:rsid w:val="005D67A6"/>
    <w:rsid w:val="005D7D56"/>
    <w:rsid w:val="005E4B82"/>
    <w:rsid w:val="005F03D2"/>
    <w:rsid w:val="005F1EFC"/>
    <w:rsid w:val="005F4B6B"/>
    <w:rsid w:val="00600604"/>
    <w:rsid w:val="00601C54"/>
    <w:rsid w:val="00602E80"/>
    <w:rsid w:val="006052A6"/>
    <w:rsid w:val="00611431"/>
    <w:rsid w:val="00614679"/>
    <w:rsid w:val="006146E4"/>
    <w:rsid w:val="00616DB3"/>
    <w:rsid w:val="006170D8"/>
    <w:rsid w:val="00617578"/>
    <w:rsid w:val="00617BCB"/>
    <w:rsid w:val="006226B5"/>
    <w:rsid w:val="00624B69"/>
    <w:rsid w:val="006326E2"/>
    <w:rsid w:val="006343A0"/>
    <w:rsid w:val="00634611"/>
    <w:rsid w:val="00636796"/>
    <w:rsid w:val="00636A8F"/>
    <w:rsid w:val="00637643"/>
    <w:rsid w:val="00640BB0"/>
    <w:rsid w:val="0064242E"/>
    <w:rsid w:val="00642D8C"/>
    <w:rsid w:val="0064324C"/>
    <w:rsid w:val="006438F2"/>
    <w:rsid w:val="00643A8D"/>
    <w:rsid w:val="00653819"/>
    <w:rsid w:val="0065487A"/>
    <w:rsid w:val="00655E43"/>
    <w:rsid w:val="006563D8"/>
    <w:rsid w:val="0066093E"/>
    <w:rsid w:val="00662FB6"/>
    <w:rsid w:val="006642E1"/>
    <w:rsid w:val="00666958"/>
    <w:rsid w:val="006706FB"/>
    <w:rsid w:val="00671560"/>
    <w:rsid w:val="006726EC"/>
    <w:rsid w:val="00673095"/>
    <w:rsid w:val="00675D08"/>
    <w:rsid w:val="006763BA"/>
    <w:rsid w:val="00677312"/>
    <w:rsid w:val="00680691"/>
    <w:rsid w:val="0068121F"/>
    <w:rsid w:val="00681EB6"/>
    <w:rsid w:val="00683279"/>
    <w:rsid w:val="00684F19"/>
    <w:rsid w:val="006855CC"/>
    <w:rsid w:val="0069114E"/>
    <w:rsid w:val="00691A47"/>
    <w:rsid w:val="006926B5"/>
    <w:rsid w:val="00696916"/>
    <w:rsid w:val="00697277"/>
    <w:rsid w:val="006A0AA8"/>
    <w:rsid w:val="006A2DC4"/>
    <w:rsid w:val="006A5696"/>
    <w:rsid w:val="006A6CD1"/>
    <w:rsid w:val="006A747B"/>
    <w:rsid w:val="006B1736"/>
    <w:rsid w:val="006B4A46"/>
    <w:rsid w:val="006B527C"/>
    <w:rsid w:val="006B5726"/>
    <w:rsid w:val="006C2912"/>
    <w:rsid w:val="006C7ED3"/>
    <w:rsid w:val="006D147A"/>
    <w:rsid w:val="006D5F1A"/>
    <w:rsid w:val="006D6378"/>
    <w:rsid w:val="006D6D51"/>
    <w:rsid w:val="006E1805"/>
    <w:rsid w:val="006E584E"/>
    <w:rsid w:val="006E7375"/>
    <w:rsid w:val="006E7E9C"/>
    <w:rsid w:val="006F0C1F"/>
    <w:rsid w:val="006F51EB"/>
    <w:rsid w:val="007015A1"/>
    <w:rsid w:val="00701856"/>
    <w:rsid w:val="00701A47"/>
    <w:rsid w:val="00702708"/>
    <w:rsid w:val="00704743"/>
    <w:rsid w:val="00704EDF"/>
    <w:rsid w:val="00706DFA"/>
    <w:rsid w:val="00711775"/>
    <w:rsid w:val="00711A2D"/>
    <w:rsid w:val="007240CF"/>
    <w:rsid w:val="0072784C"/>
    <w:rsid w:val="00733B42"/>
    <w:rsid w:val="00734BA2"/>
    <w:rsid w:val="00734CCA"/>
    <w:rsid w:val="00735CB9"/>
    <w:rsid w:val="007376B2"/>
    <w:rsid w:val="00737901"/>
    <w:rsid w:val="007407D0"/>
    <w:rsid w:val="0074093E"/>
    <w:rsid w:val="00740CE7"/>
    <w:rsid w:val="0074130E"/>
    <w:rsid w:val="00741321"/>
    <w:rsid w:val="007441C7"/>
    <w:rsid w:val="00744408"/>
    <w:rsid w:val="007452D4"/>
    <w:rsid w:val="007516D8"/>
    <w:rsid w:val="007540FD"/>
    <w:rsid w:val="00754BB8"/>
    <w:rsid w:val="007569E7"/>
    <w:rsid w:val="0076098F"/>
    <w:rsid w:val="00760C4D"/>
    <w:rsid w:val="00761D97"/>
    <w:rsid w:val="00764E28"/>
    <w:rsid w:val="007650DB"/>
    <w:rsid w:val="00767F89"/>
    <w:rsid w:val="0077116D"/>
    <w:rsid w:val="00771A64"/>
    <w:rsid w:val="00772045"/>
    <w:rsid w:val="00772AF2"/>
    <w:rsid w:val="007730A2"/>
    <w:rsid w:val="0077386F"/>
    <w:rsid w:val="00773F8E"/>
    <w:rsid w:val="00774AD1"/>
    <w:rsid w:val="00776405"/>
    <w:rsid w:val="00777498"/>
    <w:rsid w:val="00780023"/>
    <w:rsid w:val="00781DC7"/>
    <w:rsid w:val="00783CCA"/>
    <w:rsid w:val="007849C2"/>
    <w:rsid w:val="0078598C"/>
    <w:rsid w:val="00786009"/>
    <w:rsid w:val="00786261"/>
    <w:rsid w:val="007867AC"/>
    <w:rsid w:val="00787314"/>
    <w:rsid w:val="00790AB5"/>
    <w:rsid w:val="00791EE1"/>
    <w:rsid w:val="00793AAE"/>
    <w:rsid w:val="0079498A"/>
    <w:rsid w:val="00794D91"/>
    <w:rsid w:val="007A00FF"/>
    <w:rsid w:val="007A26BF"/>
    <w:rsid w:val="007A2DE6"/>
    <w:rsid w:val="007A459F"/>
    <w:rsid w:val="007A5A7E"/>
    <w:rsid w:val="007A67A0"/>
    <w:rsid w:val="007A71E0"/>
    <w:rsid w:val="007A7FD5"/>
    <w:rsid w:val="007B2C33"/>
    <w:rsid w:val="007B338B"/>
    <w:rsid w:val="007B4D9E"/>
    <w:rsid w:val="007B5EA4"/>
    <w:rsid w:val="007B7559"/>
    <w:rsid w:val="007B79C1"/>
    <w:rsid w:val="007B7B69"/>
    <w:rsid w:val="007C51FF"/>
    <w:rsid w:val="007C6CF4"/>
    <w:rsid w:val="007C7D9F"/>
    <w:rsid w:val="007D095E"/>
    <w:rsid w:val="007D211B"/>
    <w:rsid w:val="007D30C5"/>
    <w:rsid w:val="007D3988"/>
    <w:rsid w:val="007D58F2"/>
    <w:rsid w:val="007D7498"/>
    <w:rsid w:val="007E070A"/>
    <w:rsid w:val="007E0C63"/>
    <w:rsid w:val="007E0EAE"/>
    <w:rsid w:val="007E2E70"/>
    <w:rsid w:val="007E6FF8"/>
    <w:rsid w:val="007E715D"/>
    <w:rsid w:val="007F1312"/>
    <w:rsid w:val="007F3334"/>
    <w:rsid w:val="007F3FE5"/>
    <w:rsid w:val="007F5983"/>
    <w:rsid w:val="00800D1A"/>
    <w:rsid w:val="00800D70"/>
    <w:rsid w:val="00801DBA"/>
    <w:rsid w:val="008025C6"/>
    <w:rsid w:val="00803B52"/>
    <w:rsid w:val="00805509"/>
    <w:rsid w:val="00805C5F"/>
    <w:rsid w:val="00805F97"/>
    <w:rsid w:val="00810F27"/>
    <w:rsid w:val="00812948"/>
    <w:rsid w:val="00812BF7"/>
    <w:rsid w:val="00814BF7"/>
    <w:rsid w:val="00816DF5"/>
    <w:rsid w:val="00817429"/>
    <w:rsid w:val="00817EF0"/>
    <w:rsid w:val="00820676"/>
    <w:rsid w:val="0082331B"/>
    <w:rsid w:val="00826DCC"/>
    <w:rsid w:val="00826DF1"/>
    <w:rsid w:val="00827167"/>
    <w:rsid w:val="00832344"/>
    <w:rsid w:val="00842B46"/>
    <w:rsid w:val="008444BD"/>
    <w:rsid w:val="00845091"/>
    <w:rsid w:val="008474E3"/>
    <w:rsid w:val="008503C2"/>
    <w:rsid w:val="00852EEF"/>
    <w:rsid w:val="00853B2F"/>
    <w:rsid w:val="00853D21"/>
    <w:rsid w:val="0085564F"/>
    <w:rsid w:val="00860904"/>
    <w:rsid w:val="00863065"/>
    <w:rsid w:val="00863360"/>
    <w:rsid w:val="008667EA"/>
    <w:rsid w:val="00870445"/>
    <w:rsid w:val="00871FE4"/>
    <w:rsid w:val="00880E24"/>
    <w:rsid w:val="00882404"/>
    <w:rsid w:val="00884865"/>
    <w:rsid w:val="0089119A"/>
    <w:rsid w:val="00892777"/>
    <w:rsid w:val="00892978"/>
    <w:rsid w:val="0089363C"/>
    <w:rsid w:val="008955D5"/>
    <w:rsid w:val="00896AB9"/>
    <w:rsid w:val="008A199B"/>
    <w:rsid w:val="008A2D16"/>
    <w:rsid w:val="008A4865"/>
    <w:rsid w:val="008A64E5"/>
    <w:rsid w:val="008A6B3A"/>
    <w:rsid w:val="008B0092"/>
    <w:rsid w:val="008B09AD"/>
    <w:rsid w:val="008B2E92"/>
    <w:rsid w:val="008B4192"/>
    <w:rsid w:val="008B7258"/>
    <w:rsid w:val="008C3454"/>
    <w:rsid w:val="008C3B67"/>
    <w:rsid w:val="008C7601"/>
    <w:rsid w:val="008D120E"/>
    <w:rsid w:val="008D306F"/>
    <w:rsid w:val="008D3F9F"/>
    <w:rsid w:val="008D4F60"/>
    <w:rsid w:val="008D5681"/>
    <w:rsid w:val="008D5702"/>
    <w:rsid w:val="008D6A28"/>
    <w:rsid w:val="008D701B"/>
    <w:rsid w:val="008E0DAC"/>
    <w:rsid w:val="008E25EA"/>
    <w:rsid w:val="008E2D93"/>
    <w:rsid w:val="008E59DB"/>
    <w:rsid w:val="008F02E0"/>
    <w:rsid w:val="008F110B"/>
    <w:rsid w:val="008F3276"/>
    <w:rsid w:val="008F3471"/>
    <w:rsid w:val="008F38CC"/>
    <w:rsid w:val="008F6963"/>
    <w:rsid w:val="00903213"/>
    <w:rsid w:val="00904AC6"/>
    <w:rsid w:val="009053E6"/>
    <w:rsid w:val="009107BF"/>
    <w:rsid w:val="0091506B"/>
    <w:rsid w:val="009160FA"/>
    <w:rsid w:val="00921C8C"/>
    <w:rsid w:val="00922BA0"/>
    <w:rsid w:val="0092424E"/>
    <w:rsid w:val="00924662"/>
    <w:rsid w:val="0092791B"/>
    <w:rsid w:val="00931A2D"/>
    <w:rsid w:val="00933380"/>
    <w:rsid w:val="00940646"/>
    <w:rsid w:val="009428F7"/>
    <w:rsid w:val="00943E61"/>
    <w:rsid w:val="009470B8"/>
    <w:rsid w:val="00947B6D"/>
    <w:rsid w:val="00950C0A"/>
    <w:rsid w:val="00951EC9"/>
    <w:rsid w:val="009647B5"/>
    <w:rsid w:val="009656BA"/>
    <w:rsid w:val="009659F6"/>
    <w:rsid w:val="00971DF8"/>
    <w:rsid w:val="009740A8"/>
    <w:rsid w:val="00974A87"/>
    <w:rsid w:val="00974EB2"/>
    <w:rsid w:val="009751C9"/>
    <w:rsid w:val="00975A7E"/>
    <w:rsid w:val="00977A63"/>
    <w:rsid w:val="00977F9C"/>
    <w:rsid w:val="0098001C"/>
    <w:rsid w:val="00984C06"/>
    <w:rsid w:val="009907C9"/>
    <w:rsid w:val="00990CFA"/>
    <w:rsid w:val="009A16CB"/>
    <w:rsid w:val="009A359F"/>
    <w:rsid w:val="009A59EF"/>
    <w:rsid w:val="009B0959"/>
    <w:rsid w:val="009C0848"/>
    <w:rsid w:val="009C300C"/>
    <w:rsid w:val="009C4F43"/>
    <w:rsid w:val="009C683C"/>
    <w:rsid w:val="009C6958"/>
    <w:rsid w:val="009D0090"/>
    <w:rsid w:val="009D456D"/>
    <w:rsid w:val="009D4A7E"/>
    <w:rsid w:val="009E0023"/>
    <w:rsid w:val="009E062E"/>
    <w:rsid w:val="009E2B91"/>
    <w:rsid w:val="009E3AC6"/>
    <w:rsid w:val="009E4220"/>
    <w:rsid w:val="009E4584"/>
    <w:rsid w:val="009F772E"/>
    <w:rsid w:val="009F7C69"/>
    <w:rsid w:val="00A028CA"/>
    <w:rsid w:val="00A03637"/>
    <w:rsid w:val="00A03F80"/>
    <w:rsid w:val="00A052C7"/>
    <w:rsid w:val="00A05412"/>
    <w:rsid w:val="00A064B4"/>
    <w:rsid w:val="00A11834"/>
    <w:rsid w:val="00A1413E"/>
    <w:rsid w:val="00A141BD"/>
    <w:rsid w:val="00A15D77"/>
    <w:rsid w:val="00A15E69"/>
    <w:rsid w:val="00A17226"/>
    <w:rsid w:val="00A17B33"/>
    <w:rsid w:val="00A208DC"/>
    <w:rsid w:val="00A2197B"/>
    <w:rsid w:val="00A233FC"/>
    <w:rsid w:val="00A23C41"/>
    <w:rsid w:val="00A23EE6"/>
    <w:rsid w:val="00A24831"/>
    <w:rsid w:val="00A263D3"/>
    <w:rsid w:val="00A26A03"/>
    <w:rsid w:val="00A27975"/>
    <w:rsid w:val="00A3432A"/>
    <w:rsid w:val="00A35C51"/>
    <w:rsid w:val="00A406A9"/>
    <w:rsid w:val="00A426BF"/>
    <w:rsid w:val="00A42AEF"/>
    <w:rsid w:val="00A516D5"/>
    <w:rsid w:val="00A55DAC"/>
    <w:rsid w:val="00A57A47"/>
    <w:rsid w:val="00A60D05"/>
    <w:rsid w:val="00A6527D"/>
    <w:rsid w:val="00A666D1"/>
    <w:rsid w:val="00A7269E"/>
    <w:rsid w:val="00A74BA4"/>
    <w:rsid w:val="00A756BD"/>
    <w:rsid w:val="00A76C7D"/>
    <w:rsid w:val="00A80C67"/>
    <w:rsid w:val="00A81232"/>
    <w:rsid w:val="00A8248D"/>
    <w:rsid w:val="00A82690"/>
    <w:rsid w:val="00A85F17"/>
    <w:rsid w:val="00A94F91"/>
    <w:rsid w:val="00A95D0A"/>
    <w:rsid w:val="00A96D11"/>
    <w:rsid w:val="00A97AEB"/>
    <w:rsid w:val="00AA0818"/>
    <w:rsid w:val="00AA1F8C"/>
    <w:rsid w:val="00AA37F1"/>
    <w:rsid w:val="00AA72B8"/>
    <w:rsid w:val="00AA75EB"/>
    <w:rsid w:val="00AB16DD"/>
    <w:rsid w:val="00AB3073"/>
    <w:rsid w:val="00AB5879"/>
    <w:rsid w:val="00AB7B21"/>
    <w:rsid w:val="00AB7D13"/>
    <w:rsid w:val="00AC0179"/>
    <w:rsid w:val="00AC1CE5"/>
    <w:rsid w:val="00AC2B14"/>
    <w:rsid w:val="00AC6AB8"/>
    <w:rsid w:val="00AC76B3"/>
    <w:rsid w:val="00AD1816"/>
    <w:rsid w:val="00AD297F"/>
    <w:rsid w:val="00AD504D"/>
    <w:rsid w:val="00AD53B0"/>
    <w:rsid w:val="00AE22FB"/>
    <w:rsid w:val="00AE3341"/>
    <w:rsid w:val="00AE399C"/>
    <w:rsid w:val="00AE6275"/>
    <w:rsid w:val="00AE7833"/>
    <w:rsid w:val="00AF1E96"/>
    <w:rsid w:val="00AF2EBC"/>
    <w:rsid w:val="00AF391B"/>
    <w:rsid w:val="00AF5433"/>
    <w:rsid w:val="00AF575B"/>
    <w:rsid w:val="00AF62D7"/>
    <w:rsid w:val="00B01475"/>
    <w:rsid w:val="00B018A3"/>
    <w:rsid w:val="00B04579"/>
    <w:rsid w:val="00B04F46"/>
    <w:rsid w:val="00B061B0"/>
    <w:rsid w:val="00B07CB5"/>
    <w:rsid w:val="00B11585"/>
    <w:rsid w:val="00B122A7"/>
    <w:rsid w:val="00B13543"/>
    <w:rsid w:val="00B15036"/>
    <w:rsid w:val="00B15D2B"/>
    <w:rsid w:val="00B2010B"/>
    <w:rsid w:val="00B20626"/>
    <w:rsid w:val="00B20E99"/>
    <w:rsid w:val="00B243A3"/>
    <w:rsid w:val="00B2674A"/>
    <w:rsid w:val="00B3070F"/>
    <w:rsid w:val="00B334D1"/>
    <w:rsid w:val="00B36B7D"/>
    <w:rsid w:val="00B40913"/>
    <w:rsid w:val="00B40B19"/>
    <w:rsid w:val="00B40C43"/>
    <w:rsid w:val="00B41E72"/>
    <w:rsid w:val="00B420EA"/>
    <w:rsid w:val="00B42C0B"/>
    <w:rsid w:val="00B43B10"/>
    <w:rsid w:val="00B45E58"/>
    <w:rsid w:val="00B47472"/>
    <w:rsid w:val="00B51887"/>
    <w:rsid w:val="00B52656"/>
    <w:rsid w:val="00B52EBC"/>
    <w:rsid w:val="00B53646"/>
    <w:rsid w:val="00B56D71"/>
    <w:rsid w:val="00B57419"/>
    <w:rsid w:val="00B60730"/>
    <w:rsid w:val="00B614A3"/>
    <w:rsid w:val="00B649BF"/>
    <w:rsid w:val="00B71AC6"/>
    <w:rsid w:val="00B724C5"/>
    <w:rsid w:val="00B72C78"/>
    <w:rsid w:val="00B7605C"/>
    <w:rsid w:val="00B76945"/>
    <w:rsid w:val="00B827D0"/>
    <w:rsid w:val="00B84A2A"/>
    <w:rsid w:val="00B91095"/>
    <w:rsid w:val="00B91C03"/>
    <w:rsid w:val="00B93623"/>
    <w:rsid w:val="00B94923"/>
    <w:rsid w:val="00B95A61"/>
    <w:rsid w:val="00B96813"/>
    <w:rsid w:val="00B96FD0"/>
    <w:rsid w:val="00B976EB"/>
    <w:rsid w:val="00BA3175"/>
    <w:rsid w:val="00BA5B80"/>
    <w:rsid w:val="00BA6709"/>
    <w:rsid w:val="00BA6D14"/>
    <w:rsid w:val="00BB01FB"/>
    <w:rsid w:val="00BB23D0"/>
    <w:rsid w:val="00BB573E"/>
    <w:rsid w:val="00BB748F"/>
    <w:rsid w:val="00BB7AF9"/>
    <w:rsid w:val="00BB7DA9"/>
    <w:rsid w:val="00BC00B5"/>
    <w:rsid w:val="00BC1810"/>
    <w:rsid w:val="00BC2955"/>
    <w:rsid w:val="00BC5C99"/>
    <w:rsid w:val="00BC72E1"/>
    <w:rsid w:val="00BD07DA"/>
    <w:rsid w:val="00BD2C68"/>
    <w:rsid w:val="00BD3057"/>
    <w:rsid w:val="00BD57C8"/>
    <w:rsid w:val="00BE0208"/>
    <w:rsid w:val="00BE0614"/>
    <w:rsid w:val="00BE2FA9"/>
    <w:rsid w:val="00BE3515"/>
    <w:rsid w:val="00BE4E04"/>
    <w:rsid w:val="00BE6D68"/>
    <w:rsid w:val="00BF0F49"/>
    <w:rsid w:val="00BF22CC"/>
    <w:rsid w:val="00BF5CD1"/>
    <w:rsid w:val="00BF5FA6"/>
    <w:rsid w:val="00BF6BE7"/>
    <w:rsid w:val="00C007AB"/>
    <w:rsid w:val="00C007D9"/>
    <w:rsid w:val="00C008EE"/>
    <w:rsid w:val="00C00DE4"/>
    <w:rsid w:val="00C00F1F"/>
    <w:rsid w:val="00C0303A"/>
    <w:rsid w:val="00C049D7"/>
    <w:rsid w:val="00C10A42"/>
    <w:rsid w:val="00C110A0"/>
    <w:rsid w:val="00C13D8E"/>
    <w:rsid w:val="00C163D1"/>
    <w:rsid w:val="00C20F8D"/>
    <w:rsid w:val="00C23C2F"/>
    <w:rsid w:val="00C263C0"/>
    <w:rsid w:val="00C30C9A"/>
    <w:rsid w:val="00C36CF2"/>
    <w:rsid w:val="00C37B02"/>
    <w:rsid w:val="00C37E9B"/>
    <w:rsid w:val="00C42DA9"/>
    <w:rsid w:val="00C44EFF"/>
    <w:rsid w:val="00C46428"/>
    <w:rsid w:val="00C50ECB"/>
    <w:rsid w:val="00C537D9"/>
    <w:rsid w:val="00C57500"/>
    <w:rsid w:val="00C57ECE"/>
    <w:rsid w:val="00C60472"/>
    <w:rsid w:val="00C6396A"/>
    <w:rsid w:val="00C642DE"/>
    <w:rsid w:val="00C66407"/>
    <w:rsid w:val="00C66D14"/>
    <w:rsid w:val="00C677F6"/>
    <w:rsid w:val="00C70618"/>
    <w:rsid w:val="00C72BF3"/>
    <w:rsid w:val="00C75AEC"/>
    <w:rsid w:val="00C76114"/>
    <w:rsid w:val="00C7730D"/>
    <w:rsid w:val="00C80261"/>
    <w:rsid w:val="00C82875"/>
    <w:rsid w:val="00C87ACD"/>
    <w:rsid w:val="00C9014C"/>
    <w:rsid w:val="00C90AFE"/>
    <w:rsid w:val="00C92652"/>
    <w:rsid w:val="00C926E0"/>
    <w:rsid w:val="00C93ACF"/>
    <w:rsid w:val="00C97278"/>
    <w:rsid w:val="00CA037E"/>
    <w:rsid w:val="00CA051B"/>
    <w:rsid w:val="00CA0D05"/>
    <w:rsid w:val="00CA2415"/>
    <w:rsid w:val="00CA4B5B"/>
    <w:rsid w:val="00CA4F15"/>
    <w:rsid w:val="00CA53C9"/>
    <w:rsid w:val="00CA567A"/>
    <w:rsid w:val="00CA5916"/>
    <w:rsid w:val="00CA769F"/>
    <w:rsid w:val="00CB653E"/>
    <w:rsid w:val="00CC0E90"/>
    <w:rsid w:val="00CC1176"/>
    <w:rsid w:val="00CC2125"/>
    <w:rsid w:val="00CD2019"/>
    <w:rsid w:val="00CD6D43"/>
    <w:rsid w:val="00CD7984"/>
    <w:rsid w:val="00CD79EE"/>
    <w:rsid w:val="00CE3AB1"/>
    <w:rsid w:val="00CE5112"/>
    <w:rsid w:val="00CF0F39"/>
    <w:rsid w:val="00CF1EFE"/>
    <w:rsid w:val="00CF2243"/>
    <w:rsid w:val="00CF53CD"/>
    <w:rsid w:val="00CF6536"/>
    <w:rsid w:val="00CF6561"/>
    <w:rsid w:val="00CF728B"/>
    <w:rsid w:val="00D009C7"/>
    <w:rsid w:val="00D0174B"/>
    <w:rsid w:val="00D030ED"/>
    <w:rsid w:val="00D0367B"/>
    <w:rsid w:val="00D07A1B"/>
    <w:rsid w:val="00D07B4D"/>
    <w:rsid w:val="00D11263"/>
    <w:rsid w:val="00D1554A"/>
    <w:rsid w:val="00D157B9"/>
    <w:rsid w:val="00D15B4E"/>
    <w:rsid w:val="00D16267"/>
    <w:rsid w:val="00D162FF"/>
    <w:rsid w:val="00D17637"/>
    <w:rsid w:val="00D17B5E"/>
    <w:rsid w:val="00D20917"/>
    <w:rsid w:val="00D21AF7"/>
    <w:rsid w:val="00D30C3C"/>
    <w:rsid w:val="00D319AB"/>
    <w:rsid w:val="00D321BA"/>
    <w:rsid w:val="00D33A7A"/>
    <w:rsid w:val="00D33F32"/>
    <w:rsid w:val="00D34785"/>
    <w:rsid w:val="00D34C26"/>
    <w:rsid w:val="00D36F62"/>
    <w:rsid w:val="00D40963"/>
    <w:rsid w:val="00D4168D"/>
    <w:rsid w:val="00D42DA0"/>
    <w:rsid w:val="00D45B40"/>
    <w:rsid w:val="00D460E8"/>
    <w:rsid w:val="00D46370"/>
    <w:rsid w:val="00D5163F"/>
    <w:rsid w:val="00D51FB9"/>
    <w:rsid w:val="00D52D7F"/>
    <w:rsid w:val="00D54DED"/>
    <w:rsid w:val="00D56DD9"/>
    <w:rsid w:val="00D60E52"/>
    <w:rsid w:val="00D61AC9"/>
    <w:rsid w:val="00D639DD"/>
    <w:rsid w:val="00D63A96"/>
    <w:rsid w:val="00D6487B"/>
    <w:rsid w:val="00D64E1E"/>
    <w:rsid w:val="00D66F65"/>
    <w:rsid w:val="00D71B67"/>
    <w:rsid w:val="00D760F2"/>
    <w:rsid w:val="00D81B3F"/>
    <w:rsid w:val="00D827F4"/>
    <w:rsid w:val="00D83337"/>
    <w:rsid w:val="00D8467B"/>
    <w:rsid w:val="00D8671A"/>
    <w:rsid w:val="00D87FF1"/>
    <w:rsid w:val="00D922A6"/>
    <w:rsid w:val="00D9295E"/>
    <w:rsid w:val="00D93487"/>
    <w:rsid w:val="00D93B32"/>
    <w:rsid w:val="00D93EF3"/>
    <w:rsid w:val="00D9402A"/>
    <w:rsid w:val="00D95BAC"/>
    <w:rsid w:val="00D96C68"/>
    <w:rsid w:val="00DA1480"/>
    <w:rsid w:val="00DA4B40"/>
    <w:rsid w:val="00DA4C82"/>
    <w:rsid w:val="00DA4D2A"/>
    <w:rsid w:val="00DB3443"/>
    <w:rsid w:val="00DB35C2"/>
    <w:rsid w:val="00DC274A"/>
    <w:rsid w:val="00DC2BD4"/>
    <w:rsid w:val="00DC2F15"/>
    <w:rsid w:val="00DC3381"/>
    <w:rsid w:val="00DC6C1D"/>
    <w:rsid w:val="00DD126E"/>
    <w:rsid w:val="00DD1BC1"/>
    <w:rsid w:val="00DD22B6"/>
    <w:rsid w:val="00DD278B"/>
    <w:rsid w:val="00DD719B"/>
    <w:rsid w:val="00DE045C"/>
    <w:rsid w:val="00DE060F"/>
    <w:rsid w:val="00DE2B89"/>
    <w:rsid w:val="00DE7ABC"/>
    <w:rsid w:val="00DF065F"/>
    <w:rsid w:val="00DF0B19"/>
    <w:rsid w:val="00DF13E6"/>
    <w:rsid w:val="00DF2D6E"/>
    <w:rsid w:val="00E0013D"/>
    <w:rsid w:val="00E07EE9"/>
    <w:rsid w:val="00E11218"/>
    <w:rsid w:val="00E11F7F"/>
    <w:rsid w:val="00E12AEE"/>
    <w:rsid w:val="00E13049"/>
    <w:rsid w:val="00E2032E"/>
    <w:rsid w:val="00E21792"/>
    <w:rsid w:val="00E22DAE"/>
    <w:rsid w:val="00E26CD2"/>
    <w:rsid w:val="00E30378"/>
    <w:rsid w:val="00E31BC4"/>
    <w:rsid w:val="00E3303F"/>
    <w:rsid w:val="00E33048"/>
    <w:rsid w:val="00E36327"/>
    <w:rsid w:val="00E365E6"/>
    <w:rsid w:val="00E37630"/>
    <w:rsid w:val="00E426C9"/>
    <w:rsid w:val="00E430D2"/>
    <w:rsid w:val="00E449AF"/>
    <w:rsid w:val="00E47504"/>
    <w:rsid w:val="00E47B9E"/>
    <w:rsid w:val="00E51AF0"/>
    <w:rsid w:val="00E521A6"/>
    <w:rsid w:val="00E557AF"/>
    <w:rsid w:val="00E55F4D"/>
    <w:rsid w:val="00E57783"/>
    <w:rsid w:val="00E63B0B"/>
    <w:rsid w:val="00E646D8"/>
    <w:rsid w:val="00E6509F"/>
    <w:rsid w:val="00E72487"/>
    <w:rsid w:val="00E74D79"/>
    <w:rsid w:val="00E75DA0"/>
    <w:rsid w:val="00E777D9"/>
    <w:rsid w:val="00E85502"/>
    <w:rsid w:val="00E8669A"/>
    <w:rsid w:val="00E9045E"/>
    <w:rsid w:val="00E919CF"/>
    <w:rsid w:val="00E91E96"/>
    <w:rsid w:val="00E94082"/>
    <w:rsid w:val="00E94B00"/>
    <w:rsid w:val="00E97411"/>
    <w:rsid w:val="00EA3092"/>
    <w:rsid w:val="00EA3FFB"/>
    <w:rsid w:val="00EA4EDE"/>
    <w:rsid w:val="00EA6A93"/>
    <w:rsid w:val="00EA76EC"/>
    <w:rsid w:val="00EA7F0E"/>
    <w:rsid w:val="00EB02CE"/>
    <w:rsid w:val="00EB1E78"/>
    <w:rsid w:val="00EB218E"/>
    <w:rsid w:val="00EB2563"/>
    <w:rsid w:val="00EB2942"/>
    <w:rsid w:val="00EB2F0A"/>
    <w:rsid w:val="00EB3422"/>
    <w:rsid w:val="00EB418B"/>
    <w:rsid w:val="00EC0233"/>
    <w:rsid w:val="00EC091E"/>
    <w:rsid w:val="00EC3633"/>
    <w:rsid w:val="00EC3C56"/>
    <w:rsid w:val="00EC67C4"/>
    <w:rsid w:val="00ED036D"/>
    <w:rsid w:val="00ED3757"/>
    <w:rsid w:val="00ED3CA2"/>
    <w:rsid w:val="00ED4762"/>
    <w:rsid w:val="00ED5082"/>
    <w:rsid w:val="00ED5D45"/>
    <w:rsid w:val="00EE0269"/>
    <w:rsid w:val="00EE132B"/>
    <w:rsid w:val="00EE3471"/>
    <w:rsid w:val="00EE656B"/>
    <w:rsid w:val="00EE69F4"/>
    <w:rsid w:val="00EE7174"/>
    <w:rsid w:val="00EF10C8"/>
    <w:rsid w:val="00EF2C88"/>
    <w:rsid w:val="00F00E60"/>
    <w:rsid w:val="00F05BBF"/>
    <w:rsid w:val="00F061D9"/>
    <w:rsid w:val="00F0746F"/>
    <w:rsid w:val="00F117ED"/>
    <w:rsid w:val="00F12AAD"/>
    <w:rsid w:val="00F1456B"/>
    <w:rsid w:val="00F15726"/>
    <w:rsid w:val="00F17DED"/>
    <w:rsid w:val="00F22020"/>
    <w:rsid w:val="00F23834"/>
    <w:rsid w:val="00F23B4C"/>
    <w:rsid w:val="00F2536A"/>
    <w:rsid w:val="00F320D6"/>
    <w:rsid w:val="00F32A36"/>
    <w:rsid w:val="00F338E6"/>
    <w:rsid w:val="00F33A4B"/>
    <w:rsid w:val="00F35FAC"/>
    <w:rsid w:val="00F3640E"/>
    <w:rsid w:val="00F36700"/>
    <w:rsid w:val="00F448D1"/>
    <w:rsid w:val="00F457C6"/>
    <w:rsid w:val="00F46C49"/>
    <w:rsid w:val="00F47B6B"/>
    <w:rsid w:val="00F503F8"/>
    <w:rsid w:val="00F50754"/>
    <w:rsid w:val="00F5571B"/>
    <w:rsid w:val="00F56423"/>
    <w:rsid w:val="00F570F0"/>
    <w:rsid w:val="00F60492"/>
    <w:rsid w:val="00F60667"/>
    <w:rsid w:val="00F60E3B"/>
    <w:rsid w:val="00F61DC4"/>
    <w:rsid w:val="00F63A4B"/>
    <w:rsid w:val="00F6587D"/>
    <w:rsid w:val="00F71D8E"/>
    <w:rsid w:val="00F731F8"/>
    <w:rsid w:val="00F739BD"/>
    <w:rsid w:val="00F7587A"/>
    <w:rsid w:val="00F81859"/>
    <w:rsid w:val="00F82E67"/>
    <w:rsid w:val="00F84CA5"/>
    <w:rsid w:val="00F915CB"/>
    <w:rsid w:val="00F94B01"/>
    <w:rsid w:val="00F9673A"/>
    <w:rsid w:val="00F96849"/>
    <w:rsid w:val="00FA038F"/>
    <w:rsid w:val="00FA0B2F"/>
    <w:rsid w:val="00FA33BE"/>
    <w:rsid w:val="00FA3AE7"/>
    <w:rsid w:val="00FA5541"/>
    <w:rsid w:val="00FB3068"/>
    <w:rsid w:val="00FB40DE"/>
    <w:rsid w:val="00FB44C0"/>
    <w:rsid w:val="00FB6A79"/>
    <w:rsid w:val="00FC10FA"/>
    <w:rsid w:val="00FC250D"/>
    <w:rsid w:val="00FC5AE6"/>
    <w:rsid w:val="00FC65DA"/>
    <w:rsid w:val="00FD0397"/>
    <w:rsid w:val="00FD1F23"/>
    <w:rsid w:val="00FD446A"/>
    <w:rsid w:val="00FE160A"/>
    <w:rsid w:val="00FE41DC"/>
    <w:rsid w:val="00FE502E"/>
    <w:rsid w:val="00FE5693"/>
    <w:rsid w:val="00FE6D27"/>
    <w:rsid w:val="00FF010B"/>
    <w:rsid w:val="00FF2EB4"/>
    <w:rsid w:val="00FF3D1F"/>
    <w:rsid w:val="00FF6BAA"/>
    <w:rsid w:val="00FF70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C6AE28A-0A5D-42F9-A596-2C52DB6DA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D33F32"/>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D33F32"/>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D33F32"/>
    <w:pPr>
      <w:keepNext/>
      <w:spacing w:line="720" w:lineRule="atLeast"/>
      <w:outlineLvl w:val="2"/>
    </w:pPr>
    <w:rPr>
      <w:rFonts w:ascii="Calibri Light" w:eastAsia="新細明體" w:hAnsi="Calibri Light"/>
      <w:b/>
      <w:bCs/>
      <w:sz w:val="36"/>
      <w:szCs w:val="36"/>
    </w:rPr>
  </w:style>
  <w:style w:type="paragraph" w:styleId="4">
    <w:name w:val="heading 4"/>
    <w:basedOn w:val="a"/>
    <w:next w:val="a"/>
    <w:link w:val="40"/>
    <w:uiPriority w:val="9"/>
    <w:semiHidden/>
    <w:unhideWhenUsed/>
    <w:qFormat/>
    <w:rsid w:val="00984C06"/>
    <w:pPr>
      <w:keepNext/>
      <w:spacing w:line="720" w:lineRule="atLeast"/>
      <w:outlineLvl w:val="3"/>
    </w:pPr>
    <w:rPr>
      <w:rFonts w:ascii="Calibri Light" w:eastAsia="新細明體" w:hAnsi="Calibri Light"/>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link w:val="a8"/>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d">
    <w:name w:val="header"/>
    <w:basedOn w:val="a"/>
    <w:link w:val="ae"/>
    <w:uiPriority w:val="99"/>
    <w:unhideWhenUsed/>
    <w:rsid w:val="00D71B67"/>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FE6D27"/>
    <w:pPr>
      <w:tabs>
        <w:tab w:val="right" w:leader="hyphen" w:pos="8490"/>
      </w:tabs>
      <w:ind w:leftChars="0" w:left="487" w:hangingChars="200" w:hanging="487"/>
    </w:pPr>
    <w:rPr>
      <w:b/>
      <w:noProof/>
      <w:sz w:val="24"/>
    </w:rPr>
  </w:style>
  <w:style w:type="paragraph" w:styleId="23">
    <w:name w:val="toc 2"/>
    <w:basedOn w:val="a"/>
    <w:next w:val="a"/>
    <w:autoRedefine/>
    <w:uiPriority w:val="39"/>
    <w:rsid w:val="00D40963"/>
    <w:pPr>
      <w:tabs>
        <w:tab w:val="right" w:leader="hyphen" w:pos="8490"/>
      </w:tabs>
      <w:ind w:leftChars="0" w:left="486" w:rightChars="100" w:right="283" w:hangingChars="200" w:hanging="486"/>
    </w:pPr>
    <w:rPr>
      <w:noProof/>
      <w:sz w:val="24"/>
    </w:rPr>
  </w:style>
  <w:style w:type="character" w:customStyle="1" w:styleId="ae">
    <w:name w:val="頁首 字元"/>
    <w:link w:val="ad"/>
    <w:uiPriority w:val="99"/>
    <w:rsid w:val="00D71B67"/>
    <w:rPr>
      <w:rFonts w:ascii="標楷體" w:eastAsia="標楷體"/>
      <w:snapToGrid w:val="0"/>
      <w:kern w:val="2"/>
    </w:rPr>
  </w:style>
  <w:style w:type="paragraph" w:styleId="af">
    <w:name w:val="footer"/>
    <w:basedOn w:val="a"/>
    <w:link w:val="af0"/>
    <w:uiPriority w:val="99"/>
    <w:unhideWhenUsed/>
    <w:rsid w:val="00D71B67"/>
    <w:pPr>
      <w:tabs>
        <w:tab w:val="center" w:pos="4153"/>
        <w:tab w:val="right" w:pos="8306"/>
      </w:tabs>
      <w:snapToGrid w:val="0"/>
    </w:pPr>
    <w:rPr>
      <w:sz w:val="20"/>
      <w:szCs w:val="20"/>
    </w:rPr>
  </w:style>
  <w:style w:type="character" w:customStyle="1" w:styleId="af0">
    <w:name w:val="頁尾 字元"/>
    <w:link w:val="af"/>
    <w:uiPriority w:val="99"/>
    <w:rsid w:val="00D71B67"/>
    <w:rPr>
      <w:rFonts w:ascii="標楷體" w:eastAsia="標楷體"/>
      <w:snapToGrid w:val="0"/>
      <w:kern w:val="2"/>
    </w:rPr>
  </w:style>
  <w:style w:type="character" w:customStyle="1" w:styleId="10">
    <w:name w:val="標題 1 字元"/>
    <w:link w:val="1"/>
    <w:uiPriority w:val="9"/>
    <w:rsid w:val="00D33F32"/>
    <w:rPr>
      <w:rFonts w:ascii="Calibri Light" w:hAnsi="Calibri Light"/>
      <w:b/>
      <w:bCs/>
      <w:snapToGrid w:val="0"/>
      <w:kern w:val="52"/>
      <w:sz w:val="52"/>
      <w:szCs w:val="52"/>
    </w:rPr>
  </w:style>
  <w:style w:type="character" w:customStyle="1" w:styleId="20">
    <w:name w:val="標題 2 字元"/>
    <w:link w:val="2"/>
    <w:uiPriority w:val="9"/>
    <w:semiHidden/>
    <w:rsid w:val="00D33F32"/>
    <w:rPr>
      <w:rFonts w:ascii="Calibri Light" w:hAnsi="Calibri Light"/>
      <w:b/>
      <w:bCs/>
      <w:snapToGrid w:val="0"/>
      <w:kern w:val="2"/>
      <w:sz w:val="48"/>
      <w:szCs w:val="48"/>
    </w:rPr>
  </w:style>
  <w:style w:type="character" w:customStyle="1" w:styleId="30">
    <w:name w:val="標題 3 字元"/>
    <w:link w:val="3"/>
    <w:uiPriority w:val="9"/>
    <w:semiHidden/>
    <w:rsid w:val="00D33F32"/>
    <w:rPr>
      <w:rFonts w:ascii="Calibri Light" w:hAnsi="Calibri Light"/>
      <w:b/>
      <w:bCs/>
      <w:snapToGrid w:val="0"/>
      <w:kern w:val="2"/>
      <w:sz w:val="36"/>
      <w:szCs w:val="36"/>
    </w:rPr>
  </w:style>
  <w:style w:type="paragraph" w:styleId="af1">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
    <w:link w:val="af2"/>
    <w:unhideWhenUsed/>
    <w:qFormat/>
    <w:rsid w:val="00D33F32"/>
    <w:pPr>
      <w:snapToGrid w:val="0"/>
      <w:jc w:val="left"/>
    </w:pPr>
    <w:rPr>
      <w:sz w:val="20"/>
      <w:szCs w:val="20"/>
    </w:rPr>
  </w:style>
  <w:style w:type="character" w:customStyle="1" w:styleId="af2">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字元 字元4"/>
    <w:link w:val="af1"/>
    <w:qFormat/>
    <w:rsid w:val="00D33F32"/>
    <w:rPr>
      <w:rFonts w:ascii="標楷體" w:eastAsia="標楷體"/>
      <w:snapToGrid w:val="0"/>
      <w:kern w:val="2"/>
    </w:rPr>
  </w:style>
  <w:style w:type="character" w:styleId="af3">
    <w:name w:val="footnote reference"/>
    <w:aliases w:val="FR,Ref,de nota al pie,註腳內容,Error-Fußnotenzeichen5,Error-Fußnotenzeichen6,Error-Fußnotenzeichen3,Error-Fusnotßnotenzeichen5,Error-Fußnotenzeic"/>
    <w:unhideWhenUsed/>
    <w:qFormat/>
    <w:rsid w:val="00D33F32"/>
    <w:rPr>
      <w:vertAlign w:val="superscript"/>
    </w:rPr>
  </w:style>
  <w:style w:type="table" w:styleId="af4">
    <w:name w:val="Table Grid"/>
    <w:basedOn w:val="a1"/>
    <w:uiPriority w:val="59"/>
    <w:rsid w:val="00D33F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qFormat/>
    <w:rsid w:val="00D33F32"/>
    <w:rPr>
      <w:rFonts w:ascii="標楷體" w:eastAsia="標楷體"/>
      <w:snapToGrid w:val="0"/>
      <w:kern w:val="2"/>
      <w:sz w:val="24"/>
      <w:szCs w:val="28"/>
    </w:rPr>
  </w:style>
  <w:style w:type="character" w:customStyle="1" w:styleId="22">
    <w:name w:val="(一)下內文縮2 字元"/>
    <w:link w:val="21"/>
    <w:qFormat/>
    <w:rsid w:val="00D33F32"/>
    <w:rPr>
      <w:rFonts w:ascii="標楷體" w:eastAsia="標楷體"/>
      <w:snapToGrid w:val="0"/>
      <w:kern w:val="2"/>
      <w:sz w:val="28"/>
      <w:szCs w:val="28"/>
    </w:rPr>
  </w:style>
  <w:style w:type="character" w:customStyle="1" w:styleId="1230">
    <w:name w:val="1.2.3. 字元"/>
    <w:link w:val="123"/>
    <w:rsid w:val="00D33F32"/>
    <w:rPr>
      <w:rFonts w:ascii="標楷體" w:eastAsia="標楷體"/>
      <w:snapToGrid w:val="0"/>
      <w:kern w:val="2"/>
      <w:sz w:val="28"/>
      <w:szCs w:val="28"/>
    </w:rPr>
  </w:style>
  <w:style w:type="character" w:styleId="af5">
    <w:name w:val="Hyperlink"/>
    <w:uiPriority w:val="99"/>
    <w:unhideWhenUsed/>
    <w:rsid w:val="00D33F32"/>
    <w:rPr>
      <w:rFonts w:eastAsia="標楷體"/>
      <w:color w:val="0563C1"/>
      <w:sz w:val="24"/>
      <w:u w:val="single"/>
    </w:rPr>
  </w:style>
  <w:style w:type="character" w:customStyle="1" w:styleId="140">
    <w:name w:val="第二層(14號字) 字元"/>
    <w:link w:val="14"/>
    <w:rsid w:val="00D33F32"/>
    <w:rPr>
      <w:rFonts w:ascii="標楷體" w:eastAsia="標楷體"/>
      <w:b/>
      <w:snapToGrid w:val="0"/>
      <w:kern w:val="2"/>
      <w:sz w:val="28"/>
    </w:rPr>
  </w:style>
  <w:style w:type="paragraph" w:styleId="af6">
    <w:name w:val="Balloon Text"/>
    <w:basedOn w:val="a"/>
    <w:link w:val="af7"/>
    <w:uiPriority w:val="99"/>
    <w:semiHidden/>
    <w:unhideWhenUsed/>
    <w:rsid w:val="00D33F32"/>
    <w:pPr>
      <w:spacing w:line="240" w:lineRule="auto"/>
    </w:pPr>
    <w:rPr>
      <w:rFonts w:ascii="Calibri Light" w:eastAsia="新細明體" w:hAnsi="Calibri Light"/>
      <w:sz w:val="18"/>
      <w:szCs w:val="18"/>
    </w:rPr>
  </w:style>
  <w:style w:type="character" w:customStyle="1" w:styleId="af7">
    <w:name w:val="註解方塊文字 字元"/>
    <w:link w:val="af6"/>
    <w:uiPriority w:val="99"/>
    <w:semiHidden/>
    <w:rsid w:val="00D33F32"/>
    <w:rPr>
      <w:rFonts w:ascii="Calibri Light" w:hAnsi="Calibri Light"/>
      <w:snapToGrid w:val="0"/>
      <w:kern w:val="2"/>
      <w:sz w:val="18"/>
      <w:szCs w:val="18"/>
    </w:rPr>
  </w:style>
  <w:style w:type="character" w:customStyle="1" w:styleId="11">
    <w:name w:val="(一)(二)(三) 字元1"/>
    <w:link w:val="a4"/>
    <w:rsid w:val="00E3303F"/>
    <w:rPr>
      <w:rFonts w:ascii="標楷體" w:eastAsia="標楷體"/>
      <w:snapToGrid w:val="0"/>
      <w:kern w:val="2"/>
      <w:sz w:val="28"/>
      <w:szCs w:val="28"/>
    </w:rPr>
  </w:style>
  <w:style w:type="paragraph" w:customStyle="1" w:styleId="13">
    <w:name w:val="1"/>
    <w:basedOn w:val="a"/>
    <w:semiHidden/>
    <w:rsid w:val="00C90A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Default">
    <w:name w:val="Default"/>
    <w:rsid w:val="00AF2EBC"/>
    <w:pPr>
      <w:widowControl w:val="0"/>
      <w:autoSpaceDE w:val="0"/>
      <w:autoSpaceDN w:val="0"/>
      <w:adjustRightInd w:val="0"/>
    </w:pPr>
    <w:rPr>
      <w:rFonts w:ascii="標楷體" w:eastAsia="標楷體" w:cs="標楷體"/>
      <w:color w:val="000000"/>
      <w:sz w:val="24"/>
      <w:szCs w:val="24"/>
    </w:rPr>
  </w:style>
  <w:style w:type="paragraph" w:styleId="Web">
    <w:name w:val="Normal (Web)"/>
    <w:basedOn w:val="a"/>
    <w:uiPriority w:val="99"/>
    <w:semiHidden/>
    <w:unhideWhenUsed/>
    <w:rsid w:val="00B07CB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24">
    <w:name w:val="(一)(二)(三) 字元2"/>
    <w:rsid w:val="00DC3381"/>
    <w:rPr>
      <w:rFonts w:ascii="標楷體" w:eastAsia="標楷體"/>
      <w:snapToGrid w:val="0"/>
      <w:kern w:val="2"/>
      <w:sz w:val="28"/>
      <w:szCs w:val="28"/>
    </w:rPr>
  </w:style>
  <w:style w:type="character" w:customStyle="1" w:styleId="a8">
    <w:name w:val="前言內文 字元"/>
    <w:link w:val="a7"/>
    <w:locked/>
    <w:rsid w:val="007452D4"/>
    <w:rPr>
      <w:rFonts w:ascii="標楷體" w:eastAsia="標楷體"/>
      <w:snapToGrid w:val="0"/>
      <w:kern w:val="2"/>
      <w:sz w:val="28"/>
      <w:szCs w:val="28"/>
    </w:rPr>
  </w:style>
  <w:style w:type="paragraph" w:styleId="af8">
    <w:name w:val="List Paragraph"/>
    <w:aliases w:val="1.1.1.1清單段落,列點,(二),標1,List Paragraph,圖標號,標題 (4),List Paragraph1,Recommendation,Footnote Sam,List Paragraph (numbered (a)),Text,Noise heading,RUS List,Rec para,Dot pt,F5 List Paragraph,No Spacing1,List Paragraph Char Char Char,Indicator Text,標題一,卑南壹"/>
    <w:basedOn w:val="a"/>
    <w:link w:val="af9"/>
    <w:uiPriority w:val="34"/>
    <w:qFormat/>
    <w:rsid w:val="00E12AEE"/>
    <w:pPr>
      <w:spacing w:line="240" w:lineRule="auto"/>
      <w:ind w:left="480" w:firstLineChars="0" w:firstLine="0"/>
      <w:jc w:val="left"/>
    </w:pPr>
    <w:rPr>
      <w:rFonts w:ascii="Calibri" w:eastAsia="新細明體" w:hAnsi="Calibri"/>
      <w:snapToGrid/>
      <w:sz w:val="24"/>
      <w:szCs w:val="22"/>
    </w:rPr>
  </w:style>
  <w:style w:type="character" w:customStyle="1" w:styleId="af9">
    <w:name w:val="清單段落 字元"/>
    <w:aliases w:val="1.1.1.1清單段落 字元,列點 字元,(二) 字元,標1 字元,List Paragraph 字元,圖標號 字元,標題 (4) 字元,List Paragraph1 字元,Recommendation 字元,Footnote Sam 字元,List Paragraph (numbered (a)) 字元,Text 字元,Noise heading 字元,RUS List 字元,Rec para 字元,Dot pt 字元,F5 List Paragraph 字元,標題一 字元"/>
    <w:link w:val="af8"/>
    <w:uiPriority w:val="34"/>
    <w:qFormat/>
    <w:rsid w:val="00E12AEE"/>
    <w:rPr>
      <w:rFonts w:ascii="Calibri" w:hAnsi="Calibri"/>
      <w:kern w:val="2"/>
      <w:sz w:val="24"/>
      <w:szCs w:val="22"/>
    </w:rPr>
  </w:style>
  <w:style w:type="character" w:styleId="afa">
    <w:name w:val="Emphasis"/>
    <w:uiPriority w:val="20"/>
    <w:qFormat/>
    <w:rsid w:val="00D20917"/>
    <w:rPr>
      <w:i/>
      <w:iCs/>
    </w:rPr>
  </w:style>
  <w:style w:type="character" w:customStyle="1" w:styleId="40">
    <w:name w:val="標題 4 字元"/>
    <w:link w:val="4"/>
    <w:uiPriority w:val="9"/>
    <w:semiHidden/>
    <w:rsid w:val="00984C06"/>
    <w:rPr>
      <w:rFonts w:ascii="Calibri Light" w:eastAsia="新細明體" w:hAnsi="Calibri Light" w:cs="Times New Roman"/>
      <w:snapToGrid w:val="0"/>
      <w:kern w:val="2"/>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1141384">
      <w:bodyDiv w:val="1"/>
      <w:marLeft w:val="0"/>
      <w:marRight w:val="0"/>
      <w:marTop w:val="0"/>
      <w:marBottom w:val="0"/>
      <w:divBdr>
        <w:top w:val="none" w:sz="0" w:space="0" w:color="auto"/>
        <w:left w:val="none" w:sz="0" w:space="0" w:color="auto"/>
        <w:bottom w:val="none" w:sz="0" w:space="0" w:color="auto"/>
        <w:right w:val="none" w:sz="0" w:space="0" w:color="auto"/>
      </w:divBdr>
    </w:div>
    <w:div w:id="1340161137">
      <w:bodyDiv w:val="1"/>
      <w:marLeft w:val="0"/>
      <w:marRight w:val="0"/>
      <w:marTop w:val="0"/>
      <w:marBottom w:val="0"/>
      <w:divBdr>
        <w:top w:val="none" w:sz="0" w:space="0" w:color="auto"/>
        <w:left w:val="none" w:sz="0" w:space="0" w:color="auto"/>
        <w:bottom w:val="none" w:sz="0" w:space="0" w:color="auto"/>
        <w:right w:val="none" w:sz="0" w:space="0" w:color="auto"/>
      </w:divBdr>
    </w:div>
    <w:div w:id="1441994719">
      <w:bodyDiv w:val="1"/>
      <w:marLeft w:val="0"/>
      <w:marRight w:val="0"/>
      <w:marTop w:val="0"/>
      <w:marBottom w:val="0"/>
      <w:divBdr>
        <w:top w:val="none" w:sz="0" w:space="0" w:color="auto"/>
        <w:left w:val="none" w:sz="0" w:space="0" w:color="auto"/>
        <w:bottom w:val="none" w:sz="0" w:space="0" w:color="auto"/>
        <w:right w:val="none" w:sz="0" w:space="0" w:color="auto"/>
      </w:divBdr>
    </w:div>
    <w:div w:id="1509557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5\Desktop\2012&#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C50E6A-362F-4A4C-B01C-08B196156C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2012範本檔.dot</Template>
  <TotalTime>0</TotalTime>
  <Pages>3</Pages>
  <Words>197</Words>
  <Characters>1123</Characters>
  <Application>Microsoft Office Word</Application>
  <DocSecurity>0</DocSecurity>
  <Lines>9</Lines>
  <Paragraphs>2</Paragraphs>
  <ScaleCrop>false</ScaleCrop>
  <Company>HOME</Company>
  <LinksUpToDate>false</LinksUpToDate>
  <CharactersWithSpaces>1318</CharactersWithSpaces>
  <SharedDoc>false</SharedDoc>
  <HLinks>
    <vt:vector size="138" baseType="variant">
      <vt:variant>
        <vt:i4>1638449</vt:i4>
      </vt:variant>
      <vt:variant>
        <vt:i4>128</vt:i4>
      </vt:variant>
      <vt:variant>
        <vt:i4>0</vt:i4>
      </vt:variant>
      <vt:variant>
        <vt:i4>5</vt:i4>
      </vt:variant>
      <vt:variant>
        <vt:lpwstr/>
      </vt:variant>
      <vt:variant>
        <vt:lpwstr>_Toc181628387</vt:lpwstr>
      </vt:variant>
      <vt:variant>
        <vt:i4>1638449</vt:i4>
      </vt:variant>
      <vt:variant>
        <vt:i4>122</vt:i4>
      </vt:variant>
      <vt:variant>
        <vt:i4>0</vt:i4>
      </vt:variant>
      <vt:variant>
        <vt:i4>5</vt:i4>
      </vt:variant>
      <vt:variant>
        <vt:lpwstr/>
      </vt:variant>
      <vt:variant>
        <vt:lpwstr>_Toc181628386</vt:lpwstr>
      </vt:variant>
      <vt:variant>
        <vt:i4>1638449</vt:i4>
      </vt:variant>
      <vt:variant>
        <vt:i4>116</vt:i4>
      </vt:variant>
      <vt:variant>
        <vt:i4>0</vt:i4>
      </vt:variant>
      <vt:variant>
        <vt:i4>5</vt:i4>
      </vt:variant>
      <vt:variant>
        <vt:lpwstr/>
      </vt:variant>
      <vt:variant>
        <vt:lpwstr>_Toc181628385</vt:lpwstr>
      </vt:variant>
      <vt:variant>
        <vt:i4>1638449</vt:i4>
      </vt:variant>
      <vt:variant>
        <vt:i4>110</vt:i4>
      </vt:variant>
      <vt:variant>
        <vt:i4>0</vt:i4>
      </vt:variant>
      <vt:variant>
        <vt:i4>5</vt:i4>
      </vt:variant>
      <vt:variant>
        <vt:lpwstr/>
      </vt:variant>
      <vt:variant>
        <vt:lpwstr>_Toc181628384</vt:lpwstr>
      </vt:variant>
      <vt:variant>
        <vt:i4>1638449</vt:i4>
      </vt:variant>
      <vt:variant>
        <vt:i4>104</vt:i4>
      </vt:variant>
      <vt:variant>
        <vt:i4>0</vt:i4>
      </vt:variant>
      <vt:variant>
        <vt:i4>5</vt:i4>
      </vt:variant>
      <vt:variant>
        <vt:lpwstr/>
      </vt:variant>
      <vt:variant>
        <vt:lpwstr>_Toc181628383</vt:lpwstr>
      </vt:variant>
      <vt:variant>
        <vt:i4>1638449</vt:i4>
      </vt:variant>
      <vt:variant>
        <vt:i4>98</vt:i4>
      </vt:variant>
      <vt:variant>
        <vt:i4>0</vt:i4>
      </vt:variant>
      <vt:variant>
        <vt:i4>5</vt:i4>
      </vt:variant>
      <vt:variant>
        <vt:lpwstr/>
      </vt:variant>
      <vt:variant>
        <vt:lpwstr>_Toc181628382</vt:lpwstr>
      </vt:variant>
      <vt:variant>
        <vt:i4>1638449</vt:i4>
      </vt:variant>
      <vt:variant>
        <vt:i4>92</vt:i4>
      </vt:variant>
      <vt:variant>
        <vt:i4>0</vt:i4>
      </vt:variant>
      <vt:variant>
        <vt:i4>5</vt:i4>
      </vt:variant>
      <vt:variant>
        <vt:lpwstr/>
      </vt:variant>
      <vt:variant>
        <vt:lpwstr>_Toc181628381</vt:lpwstr>
      </vt:variant>
      <vt:variant>
        <vt:i4>1638449</vt:i4>
      </vt:variant>
      <vt:variant>
        <vt:i4>86</vt:i4>
      </vt:variant>
      <vt:variant>
        <vt:i4>0</vt:i4>
      </vt:variant>
      <vt:variant>
        <vt:i4>5</vt:i4>
      </vt:variant>
      <vt:variant>
        <vt:lpwstr/>
      </vt:variant>
      <vt:variant>
        <vt:lpwstr>_Toc181628380</vt:lpwstr>
      </vt:variant>
      <vt:variant>
        <vt:i4>1441841</vt:i4>
      </vt:variant>
      <vt:variant>
        <vt:i4>80</vt:i4>
      </vt:variant>
      <vt:variant>
        <vt:i4>0</vt:i4>
      </vt:variant>
      <vt:variant>
        <vt:i4>5</vt:i4>
      </vt:variant>
      <vt:variant>
        <vt:lpwstr/>
      </vt:variant>
      <vt:variant>
        <vt:lpwstr>_Toc181628379</vt:lpwstr>
      </vt:variant>
      <vt:variant>
        <vt:i4>1441841</vt:i4>
      </vt:variant>
      <vt:variant>
        <vt:i4>74</vt:i4>
      </vt:variant>
      <vt:variant>
        <vt:i4>0</vt:i4>
      </vt:variant>
      <vt:variant>
        <vt:i4>5</vt:i4>
      </vt:variant>
      <vt:variant>
        <vt:lpwstr/>
      </vt:variant>
      <vt:variant>
        <vt:lpwstr>_Toc181628378</vt:lpwstr>
      </vt:variant>
      <vt:variant>
        <vt:i4>1441841</vt:i4>
      </vt:variant>
      <vt:variant>
        <vt:i4>68</vt:i4>
      </vt:variant>
      <vt:variant>
        <vt:i4>0</vt:i4>
      </vt:variant>
      <vt:variant>
        <vt:i4>5</vt:i4>
      </vt:variant>
      <vt:variant>
        <vt:lpwstr/>
      </vt:variant>
      <vt:variant>
        <vt:lpwstr>_Toc181628377</vt:lpwstr>
      </vt:variant>
      <vt:variant>
        <vt:i4>1441841</vt:i4>
      </vt:variant>
      <vt:variant>
        <vt:i4>62</vt:i4>
      </vt:variant>
      <vt:variant>
        <vt:i4>0</vt:i4>
      </vt:variant>
      <vt:variant>
        <vt:i4>5</vt:i4>
      </vt:variant>
      <vt:variant>
        <vt:lpwstr/>
      </vt:variant>
      <vt:variant>
        <vt:lpwstr>_Toc181628376</vt:lpwstr>
      </vt:variant>
      <vt:variant>
        <vt:i4>1441841</vt:i4>
      </vt:variant>
      <vt:variant>
        <vt:i4>56</vt:i4>
      </vt:variant>
      <vt:variant>
        <vt:i4>0</vt:i4>
      </vt:variant>
      <vt:variant>
        <vt:i4>5</vt:i4>
      </vt:variant>
      <vt:variant>
        <vt:lpwstr/>
      </vt:variant>
      <vt:variant>
        <vt:lpwstr>_Toc181628375</vt:lpwstr>
      </vt:variant>
      <vt:variant>
        <vt:i4>1441841</vt:i4>
      </vt:variant>
      <vt:variant>
        <vt:i4>50</vt:i4>
      </vt:variant>
      <vt:variant>
        <vt:i4>0</vt:i4>
      </vt:variant>
      <vt:variant>
        <vt:i4>5</vt:i4>
      </vt:variant>
      <vt:variant>
        <vt:lpwstr/>
      </vt:variant>
      <vt:variant>
        <vt:lpwstr>_Toc181628374</vt:lpwstr>
      </vt:variant>
      <vt:variant>
        <vt:i4>1441841</vt:i4>
      </vt:variant>
      <vt:variant>
        <vt:i4>44</vt:i4>
      </vt:variant>
      <vt:variant>
        <vt:i4>0</vt:i4>
      </vt:variant>
      <vt:variant>
        <vt:i4>5</vt:i4>
      </vt:variant>
      <vt:variant>
        <vt:lpwstr/>
      </vt:variant>
      <vt:variant>
        <vt:lpwstr>_Toc181628373</vt:lpwstr>
      </vt:variant>
      <vt:variant>
        <vt:i4>1441841</vt:i4>
      </vt:variant>
      <vt:variant>
        <vt:i4>38</vt:i4>
      </vt:variant>
      <vt:variant>
        <vt:i4>0</vt:i4>
      </vt:variant>
      <vt:variant>
        <vt:i4>5</vt:i4>
      </vt:variant>
      <vt:variant>
        <vt:lpwstr/>
      </vt:variant>
      <vt:variant>
        <vt:lpwstr>_Toc181628372</vt:lpwstr>
      </vt:variant>
      <vt:variant>
        <vt:i4>1441841</vt:i4>
      </vt:variant>
      <vt:variant>
        <vt:i4>32</vt:i4>
      </vt:variant>
      <vt:variant>
        <vt:i4>0</vt:i4>
      </vt:variant>
      <vt:variant>
        <vt:i4>5</vt:i4>
      </vt:variant>
      <vt:variant>
        <vt:lpwstr/>
      </vt:variant>
      <vt:variant>
        <vt:lpwstr>_Toc181628371</vt:lpwstr>
      </vt:variant>
      <vt:variant>
        <vt:i4>1441841</vt:i4>
      </vt:variant>
      <vt:variant>
        <vt:i4>26</vt:i4>
      </vt:variant>
      <vt:variant>
        <vt:i4>0</vt:i4>
      </vt:variant>
      <vt:variant>
        <vt:i4>5</vt:i4>
      </vt:variant>
      <vt:variant>
        <vt:lpwstr/>
      </vt:variant>
      <vt:variant>
        <vt:lpwstr>_Toc181628370</vt:lpwstr>
      </vt:variant>
      <vt:variant>
        <vt:i4>1507377</vt:i4>
      </vt:variant>
      <vt:variant>
        <vt:i4>20</vt:i4>
      </vt:variant>
      <vt:variant>
        <vt:i4>0</vt:i4>
      </vt:variant>
      <vt:variant>
        <vt:i4>5</vt:i4>
      </vt:variant>
      <vt:variant>
        <vt:lpwstr/>
      </vt:variant>
      <vt:variant>
        <vt:lpwstr>_Toc181628369</vt:lpwstr>
      </vt:variant>
      <vt:variant>
        <vt:i4>1507377</vt:i4>
      </vt:variant>
      <vt:variant>
        <vt:i4>14</vt:i4>
      </vt:variant>
      <vt:variant>
        <vt:i4>0</vt:i4>
      </vt:variant>
      <vt:variant>
        <vt:i4>5</vt:i4>
      </vt:variant>
      <vt:variant>
        <vt:lpwstr/>
      </vt:variant>
      <vt:variant>
        <vt:lpwstr>_Toc181628368</vt:lpwstr>
      </vt:variant>
      <vt:variant>
        <vt:i4>1507377</vt:i4>
      </vt:variant>
      <vt:variant>
        <vt:i4>8</vt:i4>
      </vt:variant>
      <vt:variant>
        <vt:i4>0</vt:i4>
      </vt:variant>
      <vt:variant>
        <vt:i4>5</vt:i4>
      </vt:variant>
      <vt:variant>
        <vt:lpwstr/>
      </vt:variant>
      <vt:variant>
        <vt:lpwstr>_Toc181628367</vt:lpwstr>
      </vt:variant>
      <vt:variant>
        <vt:i4>1507377</vt:i4>
      </vt:variant>
      <vt:variant>
        <vt:i4>2</vt:i4>
      </vt:variant>
      <vt:variant>
        <vt:i4>0</vt:i4>
      </vt:variant>
      <vt:variant>
        <vt:i4>5</vt:i4>
      </vt:variant>
      <vt:variant>
        <vt:lpwstr/>
      </vt:variant>
      <vt:variant>
        <vt:lpwstr>_Toc181628366</vt:lpwstr>
      </vt:variant>
      <vt:variant>
        <vt:i4>7405680</vt:i4>
      </vt:variant>
      <vt:variant>
        <vt:i4>0</vt:i4>
      </vt:variant>
      <vt:variant>
        <vt:i4>0</vt:i4>
      </vt:variant>
      <vt:variant>
        <vt:i4>5</vt:i4>
      </vt:variant>
      <vt:variant>
        <vt:lpwstr>https://law.moj.gov.tw/LawClass/LawAll.aspx?pcode=O0090012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2</cp:revision>
  <cp:lastPrinted>2024-11-05T08:32:00Z</cp:lastPrinted>
  <dcterms:created xsi:type="dcterms:W3CDTF">2024-11-13T06:18:00Z</dcterms:created>
  <dcterms:modified xsi:type="dcterms:W3CDTF">2024-11-13T06:18:00Z</dcterms:modified>
</cp:coreProperties>
</file>