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AB7B21" w:rsidRPr="0034283B" w:rsidRDefault="00AB7B21" w:rsidP="00AB7B21">
      <w:pPr>
        <w:pStyle w:val="14"/>
        <w:ind w:left="567" w:hanging="567"/>
      </w:pPr>
      <w:bookmarkStart w:id="1" w:name="_Toc87627318"/>
      <w:bookmarkStart w:id="2" w:name="_Toc181628386"/>
      <w:r w:rsidRPr="0034283B">
        <w:rPr>
          <w:rFonts w:hint="eastAsia"/>
        </w:rPr>
        <w:t>一</w:t>
      </w:r>
      <w:r w:rsidR="00DD1BC1">
        <w:rPr>
          <w:rFonts w:hint="eastAsia"/>
        </w:rPr>
        <w:t>七</w:t>
      </w:r>
      <w:r w:rsidRPr="0034283B">
        <w:rPr>
          <w:rFonts w:hint="eastAsia"/>
        </w:rPr>
        <w:t>、</w:t>
      </w:r>
      <w:r w:rsidR="00A263D3" w:rsidRPr="0034283B">
        <w:rPr>
          <w:rFonts w:hint="eastAsia"/>
        </w:rPr>
        <w:t>11</w:t>
      </w:r>
      <w:r w:rsidR="00A263D3" w:rsidRPr="0034283B">
        <w:t>4</w:t>
      </w:r>
      <w:r w:rsidR="00A263D3" w:rsidRPr="0034283B">
        <w:rPr>
          <w:rFonts w:hint="eastAsia"/>
        </w:rPr>
        <w:t>年度</w:t>
      </w:r>
      <w:r w:rsidR="00AB16DD">
        <w:rPr>
          <w:rFonts w:hint="eastAsia"/>
        </w:rPr>
        <w:t>預計由</w:t>
      </w:r>
      <w:r w:rsidR="00AF1E96" w:rsidRPr="0034283B">
        <w:rPr>
          <w:rFonts w:hint="eastAsia"/>
        </w:rPr>
        <w:t>經濟部公務預算</w:t>
      </w:r>
      <w:r w:rsidR="00B60730" w:rsidRPr="0034283B">
        <w:rPr>
          <w:rFonts w:hint="eastAsia"/>
        </w:rPr>
        <w:t>賡續撥補1千億元，</w:t>
      </w:r>
      <w:r w:rsidR="00761D97" w:rsidRPr="0034283B">
        <w:rPr>
          <w:rFonts w:hint="eastAsia"/>
        </w:rPr>
        <w:t>惟</w:t>
      </w:r>
      <w:r w:rsidR="002D32EC" w:rsidRPr="0034283B">
        <w:rPr>
          <w:rFonts w:hint="eastAsia"/>
        </w:rPr>
        <w:t>財務負擔仍屬沉重，</w:t>
      </w:r>
      <w:r w:rsidR="003866DB" w:rsidRPr="0034283B">
        <w:rPr>
          <w:rFonts w:hint="eastAsia"/>
        </w:rPr>
        <w:t>允宜妥善規劃資本支出計畫之資金來源</w:t>
      </w:r>
      <w:r w:rsidRPr="0034283B">
        <w:rPr>
          <w:rFonts w:hint="eastAsia"/>
        </w:rPr>
        <w:t>，</w:t>
      </w:r>
      <w:r w:rsidR="00A263D3" w:rsidRPr="0034283B">
        <w:rPr>
          <w:rFonts w:hint="eastAsia"/>
        </w:rPr>
        <w:t>以</w:t>
      </w:r>
      <w:r w:rsidR="00F60E3B" w:rsidRPr="0034283B">
        <w:rPr>
          <w:rFonts w:hint="eastAsia"/>
        </w:rPr>
        <w:t>改善財務</w:t>
      </w:r>
      <w:bookmarkEnd w:id="1"/>
      <w:r w:rsidR="00F60E3B" w:rsidRPr="0034283B">
        <w:rPr>
          <w:rFonts w:hint="eastAsia"/>
        </w:rPr>
        <w:t>狀況</w:t>
      </w:r>
      <w:bookmarkEnd w:id="2"/>
    </w:p>
    <w:p w:rsidR="00AB7B21" w:rsidRDefault="00845091" w:rsidP="00AB7B21">
      <w:pPr>
        <w:ind w:left="566" w:firstLine="566"/>
        <w:rPr>
          <w:spacing w:val="-4"/>
        </w:rPr>
      </w:pPr>
      <w:r w:rsidRPr="0034283B">
        <w:rPr>
          <w:rFonts w:hint="eastAsia"/>
        </w:rPr>
        <w:t>台電公司近年因承擔減緩通膨之政策任務，吸收燃料成本漲勢致產生鉅額虧損</w:t>
      </w:r>
      <w:r w:rsidR="00A35C51" w:rsidRPr="0034283B">
        <w:rPr>
          <w:rFonts w:hint="eastAsia"/>
        </w:rPr>
        <w:t>，國庫持續挹注台電公司，</w:t>
      </w:r>
      <w:r w:rsidR="00AB16DD">
        <w:rPr>
          <w:rFonts w:hint="eastAsia"/>
        </w:rPr>
        <w:t>主要包含</w:t>
      </w:r>
      <w:r w:rsidR="00640BB0" w:rsidRPr="0034283B">
        <w:t>112</w:t>
      </w:r>
      <w:r w:rsidR="00774AD1" w:rsidRPr="0034283B">
        <w:rPr>
          <w:rFonts w:hint="eastAsia"/>
        </w:rPr>
        <w:t>年度</w:t>
      </w:r>
      <w:r w:rsidR="00640BB0" w:rsidRPr="0034283B">
        <w:rPr>
          <w:rFonts w:hint="eastAsia"/>
        </w:rPr>
        <w:t>中央政府疫後強化經濟與社會韌性及全民共享經濟成果特別預算</w:t>
      </w:r>
      <w:r w:rsidR="00774AD1" w:rsidRPr="0034283B">
        <w:rPr>
          <w:rFonts w:hint="eastAsia"/>
        </w:rPr>
        <w:t>補助5</w:t>
      </w:r>
      <w:r w:rsidR="00774AD1" w:rsidRPr="0034283B">
        <w:t>00</w:t>
      </w:r>
      <w:r w:rsidR="00774AD1" w:rsidRPr="0034283B">
        <w:rPr>
          <w:rFonts w:hint="eastAsia"/>
        </w:rPr>
        <w:t>億元，</w:t>
      </w:r>
      <w:r w:rsidR="00AB16DD">
        <w:rPr>
          <w:rFonts w:hint="eastAsia"/>
        </w:rPr>
        <w:t>1</w:t>
      </w:r>
      <w:r w:rsidR="00AB16DD">
        <w:t>12</w:t>
      </w:r>
      <w:r w:rsidR="00AB16DD">
        <w:rPr>
          <w:rFonts w:hint="eastAsia"/>
        </w:rPr>
        <w:t>及1</w:t>
      </w:r>
      <w:r w:rsidR="00AB16DD">
        <w:t>13</w:t>
      </w:r>
      <w:r w:rsidR="00AB16DD">
        <w:rPr>
          <w:rFonts w:hint="eastAsia"/>
        </w:rPr>
        <w:t>年度投資辦理「穩定供電建設方案」2</w:t>
      </w:r>
      <w:r w:rsidR="00AB16DD">
        <w:t>,500</w:t>
      </w:r>
      <w:r w:rsidR="00AB16DD">
        <w:rPr>
          <w:rFonts w:hint="eastAsia"/>
        </w:rPr>
        <w:t>億元，</w:t>
      </w:r>
      <w:r w:rsidR="00640BB0" w:rsidRPr="0034283B">
        <w:rPr>
          <w:rFonts w:hint="eastAsia"/>
        </w:rPr>
        <w:t>1</w:t>
      </w:r>
      <w:r w:rsidR="00640BB0" w:rsidRPr="0034283B">
        <w:t>13</w:t>
      </w:r>
      <w:r w:rsidR="00640BB0" w:rsidRPr="0034283B">
        <w:rPr>
          <w:rFonts w:hint="eastAsia"/>
        </w:rPr>
        <w:t>年度中央政府總預算追加預算</w:t>
      </w:r>
      <w:r w:rsidR="00774AD1" w:rsidRPr="0034283B">
        <w:rPr>
          <w:rFonts w:hint="eastAsia"/>
        </w:rPr>
        <w:t>補助1</w:t>
      </w:r>
      <w:r w:rsidR="00774AD1" w:rsidRPr="0034283B">
        <w:t>,000</w:t>
      </w:r>
      <w:r w:rsidR="00774AD1" w:rsidRPr="0034283B">
        <w:rPr>
          <w:rFonts w:hint="eastAsia"/>
        </w:rPr>
        <w:t>億元及</w:t>
      </w:r>
      <w:r w:rsidR="00A35C51" w:rsidRPr="0034283B">
        <w:rPr>
          <w:rFonts w:hint="eastAsia"/>
        </w:rPr>
        <w:t>1</w:t>
      </w:r>
      <w:r w:rsidR="00A35C51" w:rsidRPr="0034283B">
        <w:t>14</w:t>
      </w:r>
      <w:r w:rsidR="00A35C51" w:rsidRPr="0034283B">
        <w:rPr>
          <w:rFonts w:hint="eastAsia"/>
        </w:rPr>
        <w:t>年度經濟部公務預算</w:t>
      </w:r>
      <w:r w:rsidR="00AB16DD">
        <w:rPr>
          <w:rFonts w:hint="eastAsia"/>
        </w:rPr>
        <w:t>賡續編列</w:t>
      </w:r>
      <w:r w:rsidR="00774AD1" w:rsidRPr="0034283B">
        <w:rPr>
          <w:rFonts w:hint="eastAsia"/>
        </w:rPr>
        <w:t>補助</w:t>
      </w:r>
      <w:r w:rsidR="00231C5A" w:rsidRPr="0034283B">
        <w:rPr>
          <w:rFonts w:hint="eastAsia"/>
        </w:rPr>
        <w:t>1</w:t>
      </w:r>
      <w:r w:rsidR="00231C5A" w:rsidRPr="0034283B">
        <w:t>,000</w:t>
      </w:r>
      <w:r w:rsidR="00231C5A" w:rsidRPr="0034283B">
        <w:rPr>
          <w:rFonts w:hint="eastAsia"/>
        </w:rPr>
        <w:t>億元</w:t>
      </w:r>
      <w:r w:rsidR="00673095">
        <w:rPr>
          <w:rStyle w:val="af3"/>
        </w:rPr>
        <w:footnoteReference w:id="1"/>
      </w:r>
      <w:r w:rsidR="00231C5A" w:rsidRPr="0034283B">
        <w:rPr>
          <w:rFonts w:hint="eastAsia"/>
        </w:rPr>
        <w:t>，</w:t>
      </w:r>
      <w:r w:rsidR="00774AD1" w:rsidRPr="0034283B">
        <w:rPr>
          <w:rFonts w:hint="eastAsia"/>
        </w:rPr>
        <w:t>近3年</w:t>
      </w:r>
      <w:r w:rsidR="00AB16DD">
        <w:rPr>
          <w:rFonts w:hint="eastAsia"/>
        </w:rPr>
        <w:t>由政府增資或補助</w:t>
      </w:r>
      <w:r w:rsidR="00774AD1" w:rsidRPr="0034283B">
        <w:rPr>
          <w:rFonts w:hint="eastAsia"/>
        </w:rPr>
        <w:t>金額已達</w:t>
      </w:r>
      <w:r w:rsidR="00AB16DD">
        <w:rPr>
          <w:rFonts w:hint="eastAsia"/>
        </w:rPr>
        <w:t>5</w:t>
      </w:r>
      <w:r w:rsidR="00640BB0" w:rsidRPr="0034283B">
        <w:t>,</w:t>
      </w:r>
      <w:r w:rsidR="00AB16DD">
        <w:t>0</w:t>
      </w:r>
      <w:r w:rsidR="00640BB0" w:rsidRPr="0034283B">
        <w:t>00</w:t>
      </w:r>
      <w:r w:rsidR="00640BB0" w:rsidRPr="0034283B">
        <w:rPr>
          <w:rFonts w:hint="eastAsia"/>
        </w:rPr>
        <w:t>億元</w:t>
      </w:r>
      <w:r w:rsidR="00AB7B21" w:rsidRPr="0034283B">
        <w:rPr>
          <w:rFonts w:hint="eastAsia"/>
          <w:spacing w:val="-4"/>
        </w:rPr>
        <w:t>。經查：</w:t>
      </w:r>
    </w:p>
    <w:p w:rsidR="007452D4" w:rsidRPr="0034283B" w:rsidRDefault="00AB7B21" w:rsidP="00A263D3">
      <w:pPr>
        <w:pStyle w:val="a4"/>
        <w:ind w:left="849" w:hanging="283"/>
        <w:rPr>
          <w:b/>
        </w:rPr>
      </w:pPr>
      <w:r w:rsidRPr="0034283B">
        <w:rPr>
          <w:rFonts w:hint="eastAsia"/>
          <w:b/>
        </w:rPr>
        <w:t>(一)</w:t>
      </w:r>
      <w:r w:rsidR="007452D4" w:rsidRPr="0034283B">
        <w:rPr>
          <w:rFonts w:hint="eastAsia"/>
          <w:b/>
        </w:rPr>
        <w:t>資產購建及營運資金需求高度仰賴舉債支應</w:t>
      </w:r>
      <w:r w:rsidR="005A7186" w:rsidRPr="0034283B">
        <w:rPr>
          <w:rFonts w:hint="eastAsia"/>
          <w:b/>
        </w:rPr>
        <w:t>，負債總額</w:t>
      </w:r>
      <w:r w:rsidR="007B79C1" w:rsidRPr="0034283B">
        <w:rPr>
          <w:rFonts w:hint="eastAsia"/>
          <w:b/>
        </w:rPr>
        <w:t>及負債比率</w:t>
      </w:r>
      <w:r w:rsidR="005A7186" w:rsidRPr="0034283B">
        <w:rPr>
          <w:rFonts w:hint="eastAsia"/>
          <w:b/>
        </w:rPr>
        <w:t>逐年攀升，允宜積極改善財務結構</w:t>
      </w:r>
    </w:p>
    <w:p w:rsidR="007452D4" w:rsidRPr="0034283B" w:rsidRDefault="007452D4" w:rsidP="007452D4">
      <w:pPr>
        <w:pStyle w:val="21"/>
        <w:spacing w:line="460" w:lineRule="exact"/>
        <w:ind w:left="850" w:firstLine="566"/>
      </w:pPr>
      <w:r w:rsidRPr="0034283B">
        <w:rPr>
          <w:rFonts w:hint="eastAsia"/>
        </w:rPr>
        <w:t>觀察台電公司資產負債表結構，資產總額由11</w:t>
      </w:r>
      <w:r w:rsidR="007A2DE6" w:rsidRPr="0034283B">
        <w:t>0</w:t>
      </w:r>
      <w:r w:rsidRPr="0034283B">
        <w:rPr>
          <w:rFonts w:hint="eastAsia"/>
        </w:rPr>
        <w:t>年底2兆</w:t>
      </w:r>
      <w:r w:rsidR="007A2DE6" w:rsidRPr="0034283B">
        <w:rPr>
          <w:rFonts w:hint="eastAsia"/>
        </w:rPr>
        <w:t>2</w:t>
      </w:r>
      <w:r w:rsidR="007A2DE6" w:rsidRPr="0034283B">
        <w:t>,058</w:t>
      </w:r>
      <w:r w:rsidRPr="0034283B">
        <w:rPr>
          <w:rFonts w:hint="eastAsia"/>
        </w:rPr>
        <w:t>億元增至1</w:t>
      </w:r>
      <w:r w:rsidRPr="0034283B">
        <w:t>1</w:t>
      </w:r>
      <w:r w:rsidR="004F1B49" w:rsidRPr="0034283B">
        <w:t>4</w:t>
      </w:r>
      <w:r w:rsidRPr="0034283B">
        <w:rPr>
          <w:rFonts w:hint="eastAsia"/>
        </w:rPr>
        <w:t>年2兆</w:t>
      </w:r>
      <w:r w:rsidR="007E2E70" w:rsidRPr="0034283B">
        <w:rPr>
          <w:rFonts w:hint="eastAsia"/>
        </w:rPr>
        <w:t>9</w:t>
      </w:r>
      <w:r w:rsidR="007E2E70" w:rsidRPr="0034283B">
        <w:t>,635</w:t>
      </w:r>
      <w:r w:rsidRPr="0034283B">
        <w:rPr>
          <w:rFonts w:hint="eastAsia"/>
        </w:rPr>
        <w:t>億元(增幅</w:t>
      </w:r>
      <w:r w:rsidR="007A2DE6" w:rsidRPr="0034283B">
        <w:rPr>
          <w:rFonts w:hint="eastAsia"/>
        </w:rPr>
        <w:t>3</w:t>
      </w:r>
      <w:r w:rsidR="007A2DE6" w:rsidRPr="0034283B">
        <w:t>4.35</w:t>
      </w:r>
      <w:r w:rsidRPr="0034283B">
        <w:rPr>
          <w:rFonts w:hint="eastAsia"/>
        </w:rPr>
        <w:t>%)，同期間負債總額由</w:t>
      </w:r>
      <w:r w:rsidR="007A2DE6" w:rsidRPr="0034283B">
        <w:rPr>
          <w:rFonts w:hint="eastAsia"/>
        </w:rPr>
        <w:t>1</w:t>
      </w:r>
      <w:r w:rsidRPr="0034283B">
        <w:rPr>
          <w:rFonts w:hint="eastAsia"/>
        </w:rPr>
        <w:t>兆</w:t>
      </w:r>
      <w:r w:rsidR="007A2DE6" w:rsidRPr="0034283B">
        <w:rPr>
          <w:rFonts w:hint="eastAsia"/>
        </w:rPr>
        <w:t>8</w:t>
      </w:r>
      <w:r w:rsidR="007A2DE6" w:rsidRPr="0034283B">
        <w:t>,549</w:t>
      </w:r>
      <w:r w:rsidRPr="0034283B">
        <w:rPr>
          <w:rFonts w:hint="eastAsia"/>
        </w:rPr>
        <w:t>億元增至2兆</w:t>
      </w:r>
      <w:r w:rsidR="007A2DE6" w:rsidRPr="0034283B">
        <w:rPr>
          <w:rFonts w:hint="eastAsia"/>
        </w:rPr>
        <w:t>6</w:t>
      </w:r>
      <w:r w:rsidR="007A2DE6" w:rsidRPr="0034283B">
        <w:t>,678</w:t>
      </w:r>
      <w:r w:rsidRPr="0034283B">
        <w:rPr>
          <w:rFonts w:hint="eastAsia"/>
        </w:rPr>
        <w:t>億元(增幅</w:t>
      </w:r>
      <w:r w:rsidR="007A2DE6" w:rsidRPr="0034283B">
        <w:rPr>
          <w:rFonts w:hint="eastAsia"/>
        </w:rPr>
        <w:t>4</w:t>
      </w:r>
      <w:r w:rsidR="007A2DE6" w:rsidRPr="0034283B">
        <w:t>3.82</w:t>
      </w:r>
      <w:r w:rsidRPr="0034283B">
        <w:rPr>
          <w:rFonts w:hint="eastAsia"/>
        </w:rPr>
        <w:t>%)，</w:t>
      </w:r>
      <w:r w:rsidR="007B79C1" w:rsidRPr="0034283B">
        <w:rPr>
          <w:rFonts w:hint="eastAsia"/>
        </w:rPr>
        <w:t>負債成長幅</w:t>
      </w:r>
      <w:r w:rsidR="007A2DE6" w:rsidRPr="0034283B">
        <w:rPr>
          <w:rFonts w:hint="eastAsia"/>
        </w:rPr>
        <w:t>度</w:t>
      </w:r>
      <w:r w:rsidR="007B79C1" w:rsidRPr="0034283B">
        <w:rPr>
          <w:rFonts w:hint="eastAsia"/>
        </w:rPr>
        <w:t>高於資產，</w:t>
      </w:r>
      <w:r w:rsidRPr="0034283B">
        <w:rPr>
          <w:rFonts w:hint="eastAsia"/>
        </w:rPr>
        <w:t>負債比率</w:t>
      </w:r>
      <w:r w:rsidR="00231C5A" w:rsidRPr="0034283B">
        <w:rPr>
          <w:rFonts w:hint="eastAsia"/>
        </w:rPr>
        <w:t>由</w:t>
      </w:r>
      <w:r w:rsidR="007A2DE6" w:rsidRPr="0034283B">
        <w:rPr>
          <w:rFonts w:hint="eastAsia"/>
        </w:rPr>
        <w:t>8</w:t>
      </w:r>
      <w:r w:rsidR="007A2DE6" w:rsidRPr="0034283B">
        <w:t>4</w:t>
      </w:r>
      <w:r w:rsidRPr="0034283B">
        <w:rPr>
          <w:rFonts w:hint="eastAsia"/>
        </w:rPr>
        <w:t>.</w:t>
      </w:r>
      <w:r w:rsidR="007A2DE6" w:rsidRPr="0034283B">
        <w:t>09</w:t>
      </w:r>
      <w:r w:rsidRPr="0034283B">
        <w:rPr>
          <w:rFonts w:hint="eastAsia"/>
        </w:rPr>
        <w:t>%攀升至9</w:t>
      </w:r>
      <w:r w:rsidR="007A2DE6" w:rsidRPr="0034283B">
        <w:t>0</w:t>
      </w:r>
      <w:r w:rsidRPr="0034283B">
        <w:t>.</w:t>
      </w:r>
      <w:r w:rsidR="007A2DE6" w:rsidRPr="0034283B">
        <w:t>02</w:t>
      </w:r>
      <w:r w:rsidRPr="0034283B">
        <w:rPr>
          <w:rFonts w:hint="eastAsia"/>
        </w:rPr>
        <w:t>%(詳</w:t>
      </w:r>
      <w:r w:rsidRPr="0034283B">
        <w:rPr>
          <w:rFonts w:hint="eastAsia"/>
        </w:rPr>
        <w:lastRenderedPageBreak/>
        <w:t>表</w:t>
      </w:r>
      <w:r w:rsidR="00A263D3" w:rsidRPr="0034283B">
        <w:rPr>
          <w:rFonts w:hint="eastAsia"/>
        </w:rPr>
        <w:t>1</w:t>
      </w:r>
      <w:r w:rsidRPr="0034283B">
        <w:rPr>
          <w:rFonts w:hint="eastAsia"/>
        </w:rPr>
        <w:t>)，主要為該公司自有資金不足</w:t>
      </w:r>
      <w:r w:rsidRPr="0034283B">
        <w:rPr>
          <w:rFonts w:hAnsi="標楷體" w:hint="eastAsia"/>
        </w:rPr>
        <w:t>，</w:t>
      </w:r>
      <w:r w:rsidRPr="0034283B">
        <w:rPr>
          <w:rFonts w:hint="eastAsia"/>
        </w:rPr>
        <w:t>資產購建及營運資金需求高度仰賴舉債支應</w:t>
      </w:r>
      <w:r w:rsidRPr="0034283B">
        <w:rPr>
          <w:rStyle w:val="af3"/>
        </w:rPr>
        <w:footnoteReference w:id="2"/>
      </w:r>
      <w:r w:rsidRPr="0034283B">
        <w:rPr>
          <w:rFonts w:hint="eastAsia"/>
        </w:rPr>
        <w:t>，致該期間該公司負債總額攀升，財務狀況日趨嚴峻。</w:t>
      </w:r>
    </w:p>
    <w:p w:rsidR="007452D4" w:rsidRPr="0034283B" w:rsidRDefault="007452D4" w:rsidP="009107BF">
      <w:pPr>
        <w:pStyle w:val="a7"/>
        <w:ind w:leftChars="-93" w:left="1" w:hangingChars="93" w:hanging="264"/>
        <w:rPr>
          <w:sz w:val="24"/>
          <w:szCs w:val="24"/>
        </w:rPr>
      </w:pPr>
      <w:r w:rsidRPr="0034283B">
        <w:rPr>
          <w:rFonts w:hint="eastAsia"/>
          <w:b/>
        </w:rPr>
        <w:t>表</w:t>
      </w:r>
      <w:r w:rsidR="00A263D3" w:rsidRPr="0034283B">
        <w:rPr>
          <w:rFonts w:hint="eastAsia"/>
          <w:b/>
        </w:rPr>
        <w:t>1</w:t>
      </w:r>
      <w:r w:rsidRPr="0034283B">
        <w:rPr>
          <w:rFonts w:hint="eastAsia"/>
          <w:b/>
        </w:rPr>
        <w:t xml:space="preserve">  台電公司1</w:t>
      </w:r>
      <w:r w:rsidR="004F1B49" w:rsidRPr="0034283B">
        <w:rPr>
          <w:b/>
        </w:rPr>
        <w:t>10</w:t>
      </w:r>
      <w:r w:rsidRPr="0034283B">
        <w:rPr>
          <w:rFonts w:hint="eastAsia"/>
          <w:b/>
        </w:rPr>
        <w:t>至11</w:t>
      </w:r>
      <w:r w:rsidR="004F1B49" w:rsidRPr="0034283B">
        <w:rPr>
          <w:b/>
        </w:rPr>
        <w:t>4</w:t>
      </w:r>
      <w:r w:rsidR="004F1B49" w:rsidRPr="0034283B">
        <w:rPr>
          <w:rFonts w:hint="eastAsia"/>
          <w:b/>
        </w:rPr>
        <w:t>年</w:t>
      </w:r>
      <w:r w:rsidRPr="0034283B">
        <w:rPr>
          <w:rFonts w:hint="eastAsia"/>
          <w:b/>
        </w:rPr>
        <w:t>底財務狀況摘要表</w:t>
      </w:r>
      <w:r w:rsidR="009107BF">
        <w:rPr>
          <w:rFonts w:hint="eastAsia"/>
          <w:b/>
        </w:rPr>
        <w:t xml:space="preserve"> </w:t>
      </w:r>
      <w:r w:rsidR="009107BF">
        <w:rPr>
          <w:b/>
        </w:rPr>
        <w:t xml:space="preserve">    </w:t>
      </w:r>
      <w:r w:rsidR="009107BF" w:rsidRPr="0034283B">
        <w:rPr>
          <w:rFonts w:hint="eastAsia"/>
          <w:sz w:val="24"/>
          <w:szCs w:val="24"/>
        </w:rPr>
        <w:t>單位：新臺幣億元；%</w:t>
      </w:r>
      <w:r w:rsidR="009107BF">
        <w:rPr>
          <w:sz w:val="24"/>
          <w:szCs w:val="24"/>
        </w:rPr>
        <w:t xml:space="preserve"> </w:t>
      </w:r>
      <w:r w:rsidRPr="0034283B">
        <w:rPr>
          <w:rFonts w:hint="eastAsia"/>
        </w:rPr>
        <w:t xml:space="preserve">  </w:t>
      </w:r>
    </w:p>
    <w:tbl>
      <w:tblPr>
        <w:tblW w:w="8931"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6"/>
        <w:gridCol w:w="1276"/>
        <w:gridCol w:w="1134"/>
        <w:gridCol w:w="1134"/>
        <w:gridCol w:w="1275"/>
        <w:gridCol w:w="1276"/>
      </w:tblGrid>
      <w:tr w:rsidR="009107BF" w:rsidRPr="0034283B" w:rsidTr="00476116">
        <w:trPr>
          <w:tblHeader/>
        </w:trPr>
        <w:tc>
          <w:tcPr>
            <w:tcW w:w="2836" w:type="dxa"/>
            <w:shd w:val="clear" w:color="auto" w:fill="auto"/>
            <w:vAlign w:val="center"/>
          </w:tcPr>
          <w:p w:rsidR="009107BF" w:rsidRPr="0034283B" w:rsidRDefault="009107BF" w:rsidP="007E2E70">
            <w:pPr>
              <w:pStyle w:val="142"/>
              <w:jc w:val="center"/>
              <w:rPr>
                <w:b/>
                <w:sz w:val="22"/>
              </w:rPr>
            </w:pPr>
            <w:r w:rsidRPr="0034283B">
              <w:rPr>
                <w:rFonts w:hint="eastAsia"/>
                <w:b/>
                <w:sz w:val="22"/>
              </w:rPr>
              <w:t>項 目</w:t>
            </w:r>
          </w:p>
        </w:tc>
        <w:tc>
          <w:tcPr>
            <w:tcW w:w="1276" w:type="dxa"/>
            <w:vAlign w:val="center"/>
          </w:tcPr>
          <w:p w:rsidR="009107BF" w:rsidRPr="0034283B" w:rsidRDefault="009107BF" w:rsidP="007E2E70">
            <w:pPr>
              <w:pStyle w:val="142"/>
              <w:jc w:val="center"/>
              <w:rPr>
                <w:b/>
                <w:sz w:val="22"/>
              </w:rPr>
            </w:pPr>
            <w:r w:rsidRPr="0034283B">
              <w:rPr>
                <w:rFonts w:hint="eastAsia"/>
                <w:b/>
                <w:sz w:val="22"/>
              </w:rPr>
              <w:t>110年底</w:t>
            </w:r>
          </w:p>
        </w:tc>
        <w:tc>
          <w:tcPr>
            <w:tcW w:w="1134" w:type="dxa"/>
            <w:vAlign w:val="center"/>
          </w:tcPr>
          <w:p w:rsidR="009107BF" w:rsidRPr="0034283B" w:rsidRDefault="009107BF" w:rsidP="007E2E70">
            <w:pPr>
              <w:pStyle w:val="142"/>
              <w:jc w:val="center"/>
              <w:rPr>
                <w:b/>
                <w:sz w:val="22"/>
              </w:rPr>
            </w:pPr>
            <w:r w:rsidRPr="0034283B">
              <w:rPr>
                <w:rFonts w:hint="eastAsia"/>
                <w:b/>
                <w:sz w:val="22"/>
              </w:rPr>
              <w:t>111年底</w:t>
            </w:r>
          </w:p>
        </w:tc>
        <w:tc>
          <w:tcPr>
            <w:tcW w:w="1134" w:type="dxa"/>
            <w:vAlign w:val="center"/>
          </w:tcPr>
          <w:p w:rsidR="009107BF" w:rsidRPr="0034283B" w:rsidRDefault="009107BF" w:rsidP="007E2E70">
            <w:pPr>
              <w:pStyle w:val="142"/>
              <w:jc w:val="center"/>
              <w:rPr>
                <w:b/>
                <w:sz w:val="22"/>
              </w:rPr>
            </w:pPr>
            <w:r w:rsidRPr="0034283B">
              <w:rPr>
                <w:rFonts w:hint="eastAsia"/>
                <w:b/>
                <w:sz w:val="22"/>
              </w:rPr>
              <w:t>1</w:t>
            </w:r>
            <w:r w:rsidRPr="0034283B">
              <w:rPr>
                <w:b/>
                <w:sz w:val="22"/>
              </w:rPr>
              <w:t>12</w:t>
            </w:r>
            <w:r w:rsidRPr="0034283B">
              <w:rPr>
                <w:rFonts w:hint="eastAsia"/>
                <w:b/>
                <w:sz w:val="22"/>
              </w:rPr>
              <w:t>年底</w:t>
            </w:r>
          </w:p>
        </w:tc>
        <w:tc>
          <w:tcPr>
            <w:tcW w:w="1275" w:type="dxa"/>
          </w:tcPr>
          <w:p w:rsidR="009107BF" w:rsidRPr="0034283B" w:rsidRDefault="009107BF" w:rsidP="007E2E70">
            <w:pPr>
              <w:pStyle w:val="142"/>
              <w:jc w:val="center"/>
              <w:rPr>
                <w:rFonts w:hint="eastAsia"/>
                <w:b/>
                <w:sz w:val="22"/>
              </w:rPr>
            </w:pPr>
            <w:r w:rsidRPr="0034283B">
              <w:rPr>
                <w:rFonts w:hint="eastAsia"/>
                <w:b/>
                <w:sz w:val="22"/>
              </w:rPr>
              <w:t>1</w:t>
            </w:r>
            <w:r w:rsidRPr="0034283B">
              <w:rPr>
                <w:b/>
                <w:sz w:val="22"/>
              </w:rPr>
              <w:t>13</w:t>
            </w:r>
            <w:r w:rsidRPr="0034283B">
              <w:rPr>
                <w:rFonts w:hint="eastAsia"/>
                <w:b/>
                <w:sz w:val="22"/>
              </w:rPr>
              <w:t>年底</w:t>
            </w:r>
          </w:p>
        </w:tc>
        <w:tc>
          <w:tcPr>
            <w:tcW w:w="1276" w:type="dxa"/>
            <w:vAlign w:val="center"/>
          </w:tcPr>
          <w:p w:rsidR="009107BF" w:rsidRPr="0034283B" w:rsidRDefault="009107BF" w:rsidP="007E2E70">
            <w:pPr>
              <w:pStyle w:val="142"/>
              <w:jc w:val="center"/>
              <w:rPr>
                <w:rFonts w:hint="eastAsia"/>
                <w:b/>
                <w:sz w:val="22"/>
              </w:rPr>
            </w:pPr>
            <w:r w:rsidRPr="0034283B">
              <w:rPr>
                <w:rFonts w:hint="eastAsia"/>
                <w:b/>
                <w:sz w:val="22"/>
              </w:rPr>
              <w:t>1</w:t>
            </w:r>
            <w:r w:rsidRPr="0034283B">
              <w:rPr>
                <w:b/>
                <w:sz w:val="22"/>
              </w:rPr>
              <w:t>14</w:t>
            </w:r>
            <w:r w:rsidRPr="0034283B">
              <w:rPr>
                <w:rFonts w:hint="eastAsia"/>
                <w:b/>
                <w:sz w:val="22"/>
              </w:rPr>
              <w:t>年底</w:t>
            </w:r>
          </w:p>
        </w:tc>
      </w:tr>
      <w:tr w:rsidR="009107BF" w:rsidRPr="0034283B" w:rsidTr="00476116">
        <w:tc>
          <w:tcPr>
            <w:tcW w:w="2836" w:type="dxa"/>
            <w:shd w:val="clear" w:color="auto" w:fill="auto"/>
          </w:tcPr>
          <w:p w:rsidR="009107BF" w:rsidRPr="0034283B" w:rsidRDefault="009107BF" w:rsidP="007E2E70">
            <w:pPr>
              <w:pStyle w:val="142"/>
              <w:rPr>
                <w:sz w:val="22"/>
              </w:rPr>
            </w:pPr>
            <w:r w:rsidRPr="0034283B">
              <w:rPr>
                <w:rFonts w:hint="eastAsia"/>
                <w:sz w:val="22"/>
              </w:rPr>
              <w:t>資產(</w:t>
            </w:r>
            <w:r w:rsidRPr="0034283B">
              <w:rPr>
                <w:sz w:val="22"/>
              </w:rPr>
              <w:t>A)</w:t>
            </w:r>
          </w:p>
        </w:tc>
        <w:tc>
          <w:tcPr>
            <w:tcW w:w="1276" w:type="dxa"/>
            <w:vAlign w:val="center"/>
          </w:tcPr>
          <w:p w:rsidR="009107BF" w:rsidRPr="0034283B" w:rsidRDefault="009107BF" w:rsidP="007E2E70">
            <w:pPr>
              <w:pStyle w:val="142"/>
              <w:jc w:val="right"/>
              <w:rPr>
                <w:sz w:val="22"/>
              </w:rPr>
            </w:pPr>
            <w:r w:rsidRPr="0034283B">
              <w:rPr>
                <w:sz w:val="22"/>
              </w:rPr>
              <w:t>22,058</w:t>
            </w:r>
          </w:p>
        </w:tc>
        <w:tc>
          <w:tcPr>
            <w:tcW w:w="1134" w:type="dxa"/>
            <w:vAlign w:val="center"/>
          </w:tcPr>
          <w:p w:rsidR="009107BF" w:rsidRPr="0034283B" w:rsidRDefault="009107BF" w:rsidP="007E2E70">
            <w:pPr>
              <w:pStyle w:val="142"/>
              <w:jc w:val="right"/>
              <w:rPr>
                <w:sz w:val="22"/>
              </w:rPr>
            </w:pPr>
            <w:r w:rsidRPr="0034283B">
              <w:rPr>
                <w:sz w:val="22"/>
              </w:rPr>
              <w:t>23,256</w:t>
            </w:r>
          </w:p>
        </w:tc>
        <w:tc>
          <w:tcPr>
            <w:tcW w:w="1134" w:type="dxa"/>
            <w:vAlign w:val="center"/>
          </w:tcPr>
          <w:p w:rsidR="009107BF" w:rsidRPr="0034283B" w:rsidRDefault="008D701B" w:rsidP="00ED5D45">
            <w:pPr>
              <w:pStyle w:val="142"/>
              <w:jc w:val="right"/>
              <w:rPr>
                <w:sz w:val="22"/>
              </w:rPr>
            </w:pPr>
            <w:r>
              <w:rPr>
                <w:sz w:val="22"/>
              </w:rPr>
              <w:t>25,65</w:t>
            </w:r>
            <w:r w:rsidR="00ED5D45">
              <w:rPr>
                <w:sz w:val="22"/>
              </w:rPr>
              <w:t>6</w:t>
            </w:r>
          </w:p>
        </w:tc>
        <w:tc>
          <w:tcPr>
            <w:tcW w:w="1275" w:type="dxa"/>
            <w:vAlign w:val="center"/>
          </w:tcPr>
          <w:p w:rsidR="009107BF" w:rsidRPr="0034283B" w:rsidRDefault="009107BF" w:rsidP="007E2E70">
            <w:pPr>
              <w:pStyle w:val="142"/>
              <w:jc w:val="right"/>
              <w:rPr>
                <w:sz w:val="22"/>
              </w:rPr>
            </w:pPr>
            <w:r w:rsidRPr="0034283B">
              <w:rPr>
                <w:sz w:val="22"/>
              </w:rPr>
              <w:t>27,541</w:t>
            </w:r>
          </w:p>
        </w:tc>
        <w:tc>
          <w:tcPr>
            <w:tcW w:w="1276" w:type="dxa"/>
            <w:vAlign w:val="center"/>
          </w:tcPr>
          <w:p w:rsidR="009107BF" w:rsidRPr="0034283B" w:rsidRDefault="009107BF" w:rsidP="007E2E70">
            <w:pPr>
              <w:pStyle w:val="142"/>
              <w:jc w:val="right"/>
              <w:rPr>
                <w:sz w:val="22"/>
              </w:rPr>
            </w:pPr>
            <w:r w:rsidRPr="0034283B">
              <w:rPr>
                <w:sz w:val="22"/>
              </w:rPr>
              <w:t>29,635</w:t>
            </w:r>
          </w:p>
        </w:tc>
      </w:tr>
      <w:tr w:rsidR="009107BF" w:rsidRPr="0034283B" w:rsidTr="00476116">
        <w:tc>
          <w:tcPr>
            <w:tcW w:w="2836" w:type="dxa"/>
            <w:shd w:val="clear" w:color="auto" w:fill="auto"/>
          </w:tcPr>
          <w:p w:rsidR="009107BF" w:rsidRPr="0034283B" w:rsidRDefault="009107BF" w:rsidP="007E2E70">
            <w:pPr>
              <w:pStyle w:val="142"/>
              <w:rPr>
                <w:sz w:val="22"/>
              </w:rPr>
            </w:pPr>
            <w:r w:rsidRPr="0034283B">
              <w:rPr>
                <w:rFonts w:hint="eastAsia"/>
                <w:sz w:val="22"/>
              </w:rPr>
              <w:t>負債(</w:t>
            </w:r>
            <w:r w:rsidRPr="0034283B">
              <w:rPr>
                <w:sz w:val="22"/>
              </w:rPr>
              <w:t>B)</w:t>
            </w:r>
          </w:p>
        </w:tc>
        <w:tc>
          <w:tcPr>
            <w:tcW w:w="1276" w:type="dxa"/>
            <w:vAlign w:val="center"/>
          </w:tcPr>
          <w:p w:rsidR="009107BF" w:rsidRPr="0034283B" w:rsidRDefault="009107BF" w:rsidP="007E2E70">
            <w:pPr>
              <w:pStyle w:val="142"/>
              <w:jc w:val="right"/>
              <w:rPr>
                <w:sz w:val="22"/>
              </w:rPr>
            </w:pPr>
            <w:r w:rsidRPr="0034283B">
              <w:rPr>
                <w:sz w:val="22"/>
              </w:rPr>
              <w:t>18,549</w:t>
            </w:r>
          </w:p>
        </w:tc>
        <w:tc>
          <w:tcPr>
            <w:tcW w:w="1134" w:type="dxa"/>
            <w:vAlign w:val="center"/>
          </w:tcPr>
          <w:p w:rsidR="009107BF" w:rsidRPr="0034283B" w:rsidRDefault="009107BF" w:rsidP="007E2E70">
            <w:pPr>
              <w:pStyle w:val="142"/>
              <w:jc w:val="right"/>
              <w:rPr>
                <w:sz w:val="22"/>
              </w:rPr>
            </w:pPr>
            <w:r w:rsidRPr="0034283B">
              <w:rPr>
                <w:sz w:val="22"/>
              </w:rPr>
              <w:t>21,983</w:t>
            </w:r>
          </w:p>
        </w:tc>
        <w:tc>
          <w:tcPr>
            <w:tcW w:w="1134" w:type="dxa"/>
            <w:vAlign w:val="center"/>
          </w:tcPr>
          <w:p w:rsidR="009107BF" w:rsidRPr="0034283B" w:rsidRDefault="008D701B" w:rsidP="007E2E70">
            <w:pPr>
              <w:pStyle w:val="142"/>
              <w:jc w:val="right"/>
              <w:rPr>
                <w:sz w:val="22"/>
              </w:rPr>
            </w:pPr>
            <w:r>
              <w:rPr>
                <w:sz w:val="22"/>
              </w:rPr>
              <w:t>24,3</w:t>
            </w:r>
            <w:r w:rsidR="00ED5D45">
              <w:rPr>
                <w:sz w:val="22"/>
              </w:rPr>
              <w:t>09</w:t>
            </w:r>
          </w:p>
        </w:tc>
        <w:tc>
          <w:tcPr>
            <w:tcW w:w="1275" w:type="dxa"/>
            <w:vAlign w:val="center"/>
          </w:tcPr>
          <w:p w:rsidR="009107BF" w:rsidRPr="0034283B" w:rsidRDefault="009107BF" w:rsidP="007E2E70">
            <w:pPr>
              <w:pStyle w:val="142"/>
              <w:jc w:val="right"/>
              <w:rPr>
                <w:sz w:val="22"/>
              </w:rPr>
            </w:pPr>
            <w:r w:rsidRPr="0034283B">
              <w:rPr>
                <w:sz w:val="22"/>
              </w:rPr>
              <w:t>24,665</w:t>
            </w:r>
          </w:p>
        </w:tc>
        <w:tc>
          <w:tcPr>
            <w:tcW w:w="1276" w:type="dxa"/>
            <w:vAlign w:val="center"/>
          </w:tcPr>
          <w:p w:rsidR="009107BF" w:rsidRPr="0034283B" w:rsidRDefault="009107BF" w:rsidP="007E2E70">
            <w:pPr>
              <w:pStyle w:val="142"/>
              <w:jc w:val="right"/>
              <w:rPr>
                <w:sz w:val="22"/>
              </w:rPr>
            </w:pPr>
            <w:r w:rsidRPr="0034283B">
              <w:rPr>
                <w:sz w:val="22"/>
              </w:rPr>
              <w:t>26,678</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流動負債</w:t>
            </w:r>
          </w:p>
        </w:tc>
        <w:tc>
          <w:tcPr>
            <w:tcW w:w="1276" w:type="dxa"/>
            <w:vAlign w:val="center"/>
          </w:tcPr>
          <w:p w:rsidR="009107BF" w:rsidRPr="0034283B" w:rsidRDefault="009107BF" w:rsidP="007E2E70">
            <w:pPr>
              <w:pStyle w:val="142"/>
              <w:jc w:val="right"/>
              <w:rPr>
                <w:sz w:val="22"/>
              </w:rPr>
            </w:pPr>
            <w:r w:rsidRPr="0034283B">
              <w:rPr>
                <w:sz w:val="22"/>
              </w:rPr>
              <w:t>4,688</w:t>
            </w:r>
          </w:p>
        </w:tc>
        <w:tc>
          <w:tcPr>
            <w:tcW w:w="1134" w:type="dxa"/>
            <w:vAlign w:val="center"/>
          </w:tcPr>
          <w:p w:rsidR="009107BF" w:rsidRPr="0034283B" w:rsidRDefault="009107BF" w:rsidP="007E2E70">
            <w:pPr>
              <w:pStyle w:val="142"/>
              <w:jc w:val="right"/>
              <w:rPr>
                <w:sz w:val="22"/>
              </w:rPr>
            </w:pPr>
            <w:r w:rsidRPr="0034283B">
              <w:rPr>
                <w:sz w:val="22"/>
              </w:rPr>
              <w:t>6,891</w:t>
            </w:r>
          </w:p>
        </w:tc>
        <w:tc>
          <w:tcPr>
            <w:tcW w:w="1134" w:type="dxa"/>
            <w:vAlign w:val="center"/>
          </w:tcPr>
          <w:p w:rsidR="009107BF" w:rsidRPr="0034283B" w:rsidRDefault="00ED5D45" w:rsidP="007E2E70">
            <w:pPr>
              <w:pStyle w:val="142"/>
              <w:jc w:val="right"/>
              <w:rPr>
                <w:sz w:val="22"/>
              </w:rPr>
            </w:pPr>
            <w:r>
              <w:rPr>
                <w:sz w:val="22"/>
              </w:rPr>
              <w:t>6,996</w:t>
            </w:r>
          </w:p>
        </w:tc>
        <w:tc>
          <w:tcPr>
            <w:tcW w:w="1275" w:type="dxa"/>
            <w:vAlign w:val="center"/>
          </w:tcPr>
          <w:p w:rsidR="009107BF" w:rsidRPr="0034283B" w:rsidRDefault="009107BF" w:rsidP="007E2E70">
            <w:pPr>
              <w:pStyle w:val="142"/>
              <w:jc w:val="right"/>
              <w:rPr>
                <w:sz w:val="22"/>
              </w:rPr>
            </w:pPr>
            <w:r w:rsidRPr="0034283B">
              <w:rPr>
                <w:sz w:val="22"/>
              </w:rPr>
              <w:t>6,386</w:t>
            </w:r>
          </w:p>
        </w:tc>
        <w:tc>
          <w:tcPr>
            <w:tcW w:w="1276" w:type="dxa"/>
            <w:vAlign w:val="center"/>
          </w:tcPr>
          <w:p w:rsidR="009107BF" w:rsidRPr="0034283B" w:rsidRDefault="009107BF" w:rsidP="007E2E70">
            <w:pPr>
              <w:pStyle w:val="142"/>
              <w:jc w:val="right"/>
              <w:rPr>
                <w:sz w:val="22"/>
              </w:rPr>
            </w:pPr>
            <w:r w:rsidRPr="0034283B">
              <w:rPr>
                <w:sz w:val="22"/>
              </w:rPr>
              <w:t>6,388</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長期負債</w:t>
            </w:r>
          </w:p>
        </w:tc>
        <w:tc>
          <w:tcPr>
            <w:tcW w:w="1276" w:type="dxa"/>
            <w:vAlign w:val="center"/>
          </w:tcPr>
          <w:p w:rsidR="009107BF" w:rsidRPr="0034283B" w:rsidRDefault="009107BF" w:rsidP="007E2E70">
            <w:pPr>
              <w:pStyle w:val="142"/>
              <w:jc w:val="right"/>
              <w:rPr>
                <w:sz w:val="22"/>
              </w:rPr>
            </w:pPr>
            <w:r w:rsidRPr="0034283B">
              <w:rPr>
                <w:sz w:val="22"/>
              </w:rPr>
              <w:t>7,446</w:t>
            </w:r>
          </w:p>
        </w:tc>
        <w:tc>
          <w:tcPr>
            <w:tcW w:w="1134" w:type="dxa"/>
            <w:vAlign w:val="center"/>
          </w:tcPr>
          <w:p w:rsidR="009107BF" w:rsidRPr="0034283B" w:rsidRDefault="009107BF" w:rsidP="007E2E70">
            <w:pPr>
              <w:pStyle w:val="142"/>
              <w:jc w:val="right"/>
              <w:rPr>
                <w:sz w:val="22"/>
              </w:rPr>
            </w:pPr>
            <w:r w:rsidRPr="0034283B">
              <w:rPr>
                <w:sz w:val="22"/>
              </w:rPr>
              <w:t>9,016</w:t>
            </w:r>
          </w:p>
        </w:tc>
        <w:tc>
          <w:tcPr>
            <w:tcW w:w="1134" w:type="dxa"/>
            <w:vAlign w:val="center"/>
          </w:tcPr>
          <w:p w:rsidR="009107BF" w:rsidRPr="0034283B" w:rsidRDefault="009107BF" w:rsidP="007E2E70">
            <w:pPr>
              <w:pStyle w:val="142"/>
              <w:jc w:val="right"/>
              <w:rPr>
                <w:sz w:val="22"/>
              </w:rPr>
            </w:pPr>
            <w:r w:rsidRPr="0034283B">
              <w:rPr>
                <w:sz w:val="22"/>
              </w:rPr>
              <w:t>10,107</w:t>
            </w:r>
          </w:p>
        </w:tc>
        <w:tc>
          <w:tcPr>
            <w:tcW w:w="1275" w:type="dxa"/>
            <w:vAlign w:val="center"/>
          </w:tcPr>
          <w:p w:rsidR="009107BF" w:rsidRPr="0034283B" w:rsidRDefault="009107BF" w:rsidP="007E2E70">
            <w:pPr>
              <w:pStyle w:val="142"/>
              <w:jc w:val="right"/>
              <w:rPr>
                <w:sz w:val="22"/>
              </w:rPr>
            </w:pPr>
            <w:r w:rsidRPr="0034283B">
              <w:rPr>
                <w:sz w:val="22"/>
              </w:rPr>
              <w:t>10,917</w:t>
            </w:r>
          </w:p>
        </w:tc>
        <w:tc>
          <w:tcPr>
            <w:tcW w:w="1276" w:type="dxa"/>
            <w:vAlign w:val="center"/>
          </w:tcPr>
          <w:p w:rsidR="009107BF" w:rsidRPr="0034283B" w:rsidRDefault="009107BF" w:rsidP="007E2E70">
            <w:pPr>
              <w:pStyle w:val="142"/>
              <w:jc w:val="right"/>
              <w:rPr>
                <w:sz w:val="22"/>
              </w:rPr>
            </w:pPr>
            <w:r w:rsidRPr="0034283B">
              <w:rPr>
                <w:sz w:val="22"/>
              </w:rPr>
              <w:t>12,823</w:t>
            </w:r>
          </w:p>
        </w:tc>
      </w:tr>
      <w:tr w:rsidR="009107BF" w:rsidRPr="0034283B" w:rsidTr="00476116">
        <w:tc>
          <w:tcPr>
            <w:tcW w:w="2836" w:type="dxa"/>
            <w:shd w:val="clear" w:color="auto" w:fill="auto"/>
          </w:tcPr>
          <w:p w:rsidR="009107BF" w:rsidRPr="0034283B" w:rsidRDefault="009107BF" w:rsidP="007E2E70">
            <w:pPr>
              <w:pStyle w:val="142"/>
              <w:ind w:leftChars="70" w:left="198" w:rightChars="-38" w:right="-108"/>
              <w:rPr>
                <w:sz w:val="22"/>
              </w:rPr>
            </w:pPr>
            <w:r w:rsidRPr="0034283B">
              <w:rPr>
                <w:rFonts w:hint="eastAsia"/>
                <w:sz w:val="22"/>
              </w:rPr>
              <w:t>其他負債</w:t>
            </w:r>
          </w:p>
        </w:tc>
        <w:tc>
          <w:tcPr>
            <w:tcW w:w="1276" w:type="dxa"/>
            <w:vAlign w:val="center"/>
          </w:tcPr>
          <w:p w:rsidR="009107BF" w:rsidRPr="0034283B" w:rsidRDefault="009107BF" w:rsidP="007E2E70">
            <w:pPr>
              <w:pStyle w:val="142"/>
              <w:jc w:val="right"/>
              <w:rPr>
                <w:sz w:val="22"/>
              </w:rPr>
            </w:pPr>
            <w:r w:rsidRPr="0034283B">
              <w:rPr>
                <w:sz w:val="22"/>
              </w:rPr>
              <w:t>6,415</w:t>
            </w:r>
          </w:p>
        </w:tc>
        <w:tc>
          <w:tcPr>
            <w:tcW w:w="1134" w:type="dxa"/>
            <w:vAlign w:val="center"/>
          </w:tcPr>
          <w:p w:rsidR="009107BF" w:rsidRPr="0034283B" w:rsidRDefault="009107BF" w:rsidP="007E2E70">
            <w:pPr>
              <w:pStyle w:val="142"/>
              <w:jc w:val="right"/>
              <w:rPr>
                <w:sz w:val="22"/>
              </w:rPr>
            </w:pPr>
            <w:r w:rsidRPr="0034283B">
              <w:rPr>
                <w:sz w:val="22"/>
              </w:rPr>
              <w:t>6,076</w:t>
            </w:r>
          </w:p>
        </w:tc>
        <w:tc>
          <w:tcPr>
            <w:tcW w:w="1134" w:type="dxa"/>
            <w:vAlign w:val="center"/>
          </w:tcPr>
          <w:p w:rsidR="009107BF" w:rsidRPr="0034283B" w:rsidRDefault="008D701B" w:rsidP="00ED5D45">
            <w:pPr>
              <w:pStyle w:val="142"/>
              <w:jc w:val="right"/>
              <w:rPr>
                <w:sz w:val="22"/>
              </w:rPr>
            </w:pPr>
            <w:r>
              <w:rPr>
                <w:sz w:val="22"/>
              </w:rPr>
              <w:t>7,20</w:t>
            </w:r>
            <w:r w:rsidR="00ED5D45">
              <w:rPr>
                <w:sz w:val="22"/>
              </w:rPr>
              <w:t>6</w:t>
            </w:r>
          </w:p>
        </w:tc>
        <w:tc>
          <w:tcPr>
            <w:tcW w:w="1275" w:type="dxa"/>
            <w:vAlign w:val="center"/>
          </w:tcPr>
          <w:p w:rsidR="009107BF" w:rsidRPr="0034283B" w:rsidRDefault="009107BF" w:rsidP="007E2E70">
            <w:pPr>
              <w:pStyle w:val="142"/>
              <w:jc w:val="right"/>
              <w:rPr>
                <w:sz w:val="22"/>
              </w:rPr>
            </w:pPr>
            <w:r w:rsidRPr="0034283B">
              <w:rPr>
                <w:sz w:val="22"/>
              </w:rPr>
              <w:t>7,362</w:t>
            </w:r>
          </w:p>
        </w:tc>
        <w:tc>
          <w:tcPr>
            <w:tcW w:w="1276" w:type="dxa"/>
            <w:vAlign w:val="center"/>
          </w:tcPr>
          <w:p w:rsidR="009107BF" w:rsidRPr="0034283B" w:rsidRDefault="009107BF" w:rsidP="007E2E70">
            <w:pPr>
              <w:pStyle w:val="142"/>
              <w:jc w:val="right"/>
              <w:rPr>
                <w:sz w:val="22"/>
              </w:rPr>
            </w:pPr>
            <w:r w:rsidRPr="0034283B">
              <w:rPr>
                <w:sz w:val="22"/>
              </w:rPr>
              <w:t>7,467</w:t>
            </w:r>
          </w:p>
        </w:tc>
      </w:tr>
      <w:tr w:rsidR="009107BF" w:rsidRPr="0034283B" w:rsidTr="00476116">
        <w:tc>
          <w:tcPr>
            <w:tcW w:w="2836" w:type="dxa"/>
            <w:shd w:val="clear" w:color="auto" w:fill="auto"/>
          </w:tcPr>
          <w:p w:rsidR="009107BF" w:rsidRPr="0034283B" w:rsidRDefault="009107BF" w:rsidP="007E2E70">
            <w:pPr>
              <w:pStyle w:val="142"/>
              <w:ind w:rightChars="-33" w:right="-93"/>
              <w:rPr>
                <w:sz w:val="22"/>
              </w:rPr>
            </w:pPr>
            <w:r w:rsidRPr="0034283B">
              <w:rPr>
                <w:rFonts w:hint="eastAsia"/>
                <w:sz w:val="22"/>
              </w:rPr>
              <w:t>權益</w:t>
            </w:r>
          </w:p>
        </w:tc>
        <w:tc>
          <w:tcPr>
            <w:tcW w:w="1276" w:type="dxa"/>
            <w:vAlign w:val="center"/>
          </w:tcPr>
          <w:p w:rsidR="009107BF" w:rsidRPr="0034283B" w:rsidRDefault="009107BF" w:rsidP="007E2E70">
            <w:pPr>
              <w:pStyle w:val="142"/>
              <w:jc w:val="right"/>
              <w:rPr>
                <w:sz w:val="22"/>
              </w:rPr>
            </w:pPr>
            <w:r w:rsidRPr="0034283B">
              <w:rPr>
                <w:sz w:val="22"/>
              </w:rPr>
              <w:t>3,509</w:t>
            </w:r>
          </w:p>
        </w:tc>
        <w:tc>
          <w:tcPr>
            <w:tcW w:w="1134" w:type="dxa"/>
            <w:vAlign w:val="center"/>
          </w:tcPr>
          <w:p w:rsidR="009107BF" w:rsidRPr="0034283B" w:rsidRDefault="009107BF" w:rsidP="007E2E70">
            <w:pPr>
              <w:pStyle w:val="142"/>
              <w:jc w:val="right"/>
              <w:rPr>
                <w:sz w:val="22"/>
              </w:rPr>
            </w:pPr>
            <w:r w:rsidRPr="0034283B">
              <w:rPr>
                <w:sz w:val="22"/>
              </w:rPr>
              <w:t>1,273</w:t>
            </w:r>
          </w:p>
        </w:tc>
        <w:tc>
          <w:tcPr>
            <w:tcW w:w="1134" w:type="dxa"/>
            <w:vAlign w:val="center"/>
          </w:tcPr>
          <w:p w:rsidR="009107BF" w:rsidRPr="0034283B" w:rsidRDefault="008D701B" w:rsidP="00ED5D45">
            <w:pPr>
              <w:pStyle w:val="142"/>
              <w:jc w:val="right"/>
              <w:rPr>
                <w:sz w:val="22"/>
              </w:rPr>
            </w:pPr>
            <w:r>
              <w:rPr>
                <w:sz w:val="22"/>
              </w:rPr>
              <w:t>1,3</w:t>
            </w:r>
            <w:r w:rsidR="00ED5D45">
              <w:rPr>
                <w:sz w:val="22"/>
              </w:rPr>
              <w:t>47</w:t>
            </w:r>
          </w:p>
        </w:tc>
        <w:tc>
          <w:tcPr>
            <w:tcW w:w="1275" w:type="dxa"/>
            <w:vAlign w:val="center"/>
          </w:tcPr>
          <w:p w:rsidR="009107BF" w:rsidRPr="0034283B" w:rsidRDefault="009107BF" w:rsidP="007E2E70">
            <w:pPr>
              <w:pStyle w:val="142"/>
              <w:jc w:val="right"/>
              <w:rPr>
                <w:sz w:val="22"/>
              </w:rPr>
            </w:pPr>
            <w:r w:rsidRPr="0034283B">
              <w:rPr>
                <w:sz w:val="22"/>
              </w:rPr>
              <w:t>2,876</w:t>
            </w:r>
          </w:p>
        </w:tc>
        <w:tc>
          <w:tcPr>
            <w:tcW w:w="1276" w:type="dxa"/>
            <w:vAlign w:val="center"/>
          </w:tcPr>
          <w:p w:rsidR="009107BF" w:rsidRPr="0034283B" w:rsidRDefault="009107BF" w:rsidP="007E2E70">
            <w:pPr>
              <w:pStyle w:val="142"/>
              <w:jc w:val="right"/>
              <w:rPr>
                <w:sz w:val="22"/>
              </w:rPr>
            </w:pPr>
            <w:r w:rsidRPr="0034283B">
              <w:rPr>
                <w:sz w:val="22"/>
              </w:rPr>
              <w:t>2,957</w:t>
            </w:r>
          </w:p>
        </w:tc>
      </w:tr>
      <w:tr w:rsidR="009107BF" w:rsidRPr="0034283B" w:rsidTr="00476116">
        <w:tc>
          <w:tcPr>
            <w:tcW w:w="2836" w:type="dxa"/>
            <w:shd w:val="clear" w:color="auto" w:fill="FFFFFF"/>
          </w:tcPr>
          <w:p w:rsidR="009107BF" w:rsidRPr="0034283B" w:rsidRDefault="009107BF" w:rsidP="009107BF">
            <w:pPr>
              <w:pStyle w:val="142"/>
              <w:rPr>
                <w:sz w:val="22"/>
                <w:szCs w:val="22"/>
              </w:rPr>
            </w:pPr>
            <w:r w:rsidRPr="0034283B">
              <w:rPr>
                <w:rFonts w:hint="eastAsia"/>
                <w:sz w:val="22"/>
              </w:rPr>
              <w:t>負債比率</w:t>
            </w:r>
            <w:r w:rsidRPr="0034283B">
              <w:rPr>
                <w:rFonts w:hint="eastAsia"/>
                <w:sz w:val="22"/>
                <w:szCs w:val="22"/>
              </w:rPr>
              <w:t>(</w:t>
            </w:r>
            <w:r w:rsidRPr="0034283B">
              <w:rPr>
                <w:sz w:val="22"/>
                <w:szCs w:val="22"/>
              </w:rPr>
              <w:t>B)/(A)</w:t>
            </w:r>
            <w:r w:rsidRPr="0034283B">
              <w:rPr>
                <w:rFonts w:hint="eastAsia"/>
                <w:sz w:val="22"/>
                <w:szCs w:val="22"/>
              </w:rPr>
              <w:t>×100%</w:t>
            </w:r>
          </w:p>
        </w:tc>
        <w:tc>
          <w:tcPr>
            <w:tcW w:w="1276" w:type="dxa"/>
            <w:shd w:val="clear" w:color="auto" w:fill="FFFFFF"/>
            <w:vAlign w:val="center"/>
          </w:tcPr>
          <w:p w:rsidR="009107BF" w:rsidRPr="0034283B" w:rsidRDefault="009107BF" w:rsidP="007E2E70">
            <w:pPr>
              <w:pStyle w:val="142"/>
              <w:jc w:val="right"/>
              <w:rPr>
                <w:sz w:val="22"/>
              </w:rPr>
            </w:pPr>
            <w:r w:rsidRPr="0034283B">
              <w:rPr>
                <w:sz w:val="22"/>
              </w:rPr>
              <w:t>84.09</w:t>
            </w:r>
          </w:p>
        </w:tc>
        <w:tc>
          <w:tcPr>
            <w:tcW w:w="1134" w:type="dxa"/>
            <w:shd w:val="clear" w:color="auto" w:fill="FFFFFF"/>
            <w:vAlign w:val="center"/>
          </w:tcPr>
          <w:p w:rsidR="009107BF" w:rsidRPr="0034283B" w:rsidRDefault="009107BF" w:rsidP="007E2E70">
            <w:pPr>
              <w:pStyle w:val="142"/>
              <w:jc w:val="right"/>
              <w:rPr>
                <w:sz w:val="22"/>
              </w:rPr>
            </w:pPr>
            <w:r w:rsidRPr="0034283B">
              <w:rPr>
                <w:sz w:val="22"/>
              </w:rPr>
              <w:t>94.52</w:t>
            </w:r>
          </w:p>
        </w:tc>
        <w:tc>
          <w:tcPr>
            <w:tcW w:w="1134" w:type="dxa"/>
            <w:shd w:val="clear" w:color="auto" w:fill="FFFFFF"/>
            <w:vAlign w:val="center"/>
          </w:tcPr>
          <w:p w:rsidR="009107BF" w:rsidRPr="0034283B" w:rsidRDefault="008D701B" w:rsidP="007E2E70">
            <w:pPr>
              <w:pStyle w:val="142"/>
              <w:jc w:val="right"/>
              <w:rPr>
                <w:sz w:val="22"/>
              </w:rPr>
            </w:pPr>
            <w:r>
              <w:rPr>
                <w:sz w:val="22"/>
              </w:rPr>
              <w:t>94.7</w:t>
            </w:r>
            <w:r w:rsidR="00ED5D45">
              <w:rPr>
                <w:sz w:val="22"/>
              </w:rPr>
              <w:t>5</w:t>
            </w:r>
          </w:p>
        </w:tc>
        <w:tc>
          <w:tcPr>
            <w:tcW w:w="1275" w:type="dxa"/>
            <w:shd w:val="clear" w:color="auto" w:fill="FFFFFF"/>
            <w:vAlign w:val="center"/>
          </w:tcPr>
          <w:p w:rsidR="009107BF" w:rsidRPr="0034283B" w:rsidRDefault="009107BF" w:rsidP="007E2E70">
            <w:pPr>
              <w:pStyle w:val="142"/>
              <w:jc w:val="right"/>
              <w:rPr>
                <w:sz w:val="22"/>
              </w:rPr>
            </w:pPr>
            <w:r w:rsidRPr="0034283B">
              <w:rPr>
                <w:sz w:val="22"/>
              </w:rPr>
              <w:t>89.56</w:t>
            </w:r>
          </w:p>
        </w:tc>
        <w:tc>
          <w:tcPr>
            <w:tcW w:w="1276" w:type="dxa"/>
            <w:shd w:val="clear" w:color="auto" w:fill="FFFFFF"/>
            <w:vAlign w:val="center"/>
          </w:tcPr>
          <w:p w:rsidR="009107BF" w:rsidRPr="0034283B" w:rsidRDefault="009107BF" w:rsidP="007E2E70">
            <w:pPr>
              <w:pStyle w:val="142"/>
              <w:jc w:val="right"/>
              <w:rPr>
                <w:sz w:val="22"/>
              </w:rPr>
            </w:pPr>
            <w:r w:rsidRPr="0034283B">
              <w:rPr>
                <w:sz w:val="22"/>
              </w:rPr>
              <w:t>90.02</w:t>
            </w:r>
          </w:p>
        </w:tc>
      </w:tr>
      <w:tr w:rsidR="009107BF" w:rsidRPr="0034283B" w:rsidTr="00476116">
        <w:tc>
          <w:tcPr>
            <w:tcW w:w="2836" w:type="dxa"/>
            <w:shd w:val="clear" w:color="auto" w:fill="FFFFFF"/>
          </w:tcPr>
          <w:p w:rsidR="009107BF" w:rsidRPr="0034283B" w:rsidRDefault="009107BF" w:rsidP="007E2E70">
            <w:pPr>
              <w:pStyle w:val="142"/>
              <w:rPr>
                <w:sz w:val="22"/>
              </w:rPr>
            </w:pPr>
            <w:r w:rsidRPr="0034283B">
              <w:rPr>
                <w:rFonts w:hint="eastAsia"/>
                <w:sz w:val="22"/>
              </w:rPr>
              <w:t>累積虧損</w:t>
            </w:r>
          </w:p>
        </w:tc>
        <w:tc>
          <w:tcPr>
            <w:tcW w:w="1276" w:type="dxa"/>
            <w:shd w:val="clear" w:color="auto" w:fill="FFFFFF"/>
            <w:vAlign w:val="center"/>
          </w:tcPr>
          <w:p w:rsidR="009107BF" w:rsidRPr="0034283B" w:rsidRDefault="008D701B" w:rsidP="007E2E70">
            <w:pPr>
              <w:pStyle w:val="142"/>
              <w:jc w:val="right"/>
              <w:rPr>
                <w:sz w:val="22"/>
              </w:rPr>
            </w:pPr>
            <w:r>
              <w:rPr>
                <w:rFonts w:hint="eastAsia"/>
                <w:sz w:val="22"/>
              </w:rPr>
              <w:t>4</w:t>
            </w:r>
            <w:r>
              <w:rPr>
                <w:sz w:val="22"/>
              </w:rPr>
              <w:t>17</w:t>
            </w:r>
          </w:p>
        </w:tc>
        <w:tc>
          <w:tcPr>
            <w:tcW w:w="1134" w:type="dxa"/>
            <w:shd w:val="clear" w:color="auto" w:fill="FFFFFF"/>
            <w:vAlign w:val="center"/>
          </w:tcPr>
          <w:p w:rsidR="009107BF" w:rsidRPr="0034283B" w:rsidRDefault="008D701B" w:rsidP="007E2E70">
            <w:pPr>
              <w:pStyle w:val="142"/>
              <w:jc w:val="right"/>
              <w:rPr>
                <w:sz w:val="22"/>
              </w:rPr>
            </w:pPr>
            <w:r>
              <w:rPr>
                <w:rFonts w:hint="eastAsia"/>
                <w:sz w:val="22"/>
              </w:rPr>
              <w:t>2</w:t>
            </w:r>
            <w:r w:rsidR="00FE41DC">
              <w:rPr>
                <w:sz w:val="22"/>
              </w:rPr>
              <w:t>,</w:t>
            </w:r>
            <w:r>
              <w:rPr>
                <w:sz w:val="22"/>
              </w:rPr>
              <w:t>063</w:t>
            </w:r>
          </w:p>
        </w:tc>
        <w:tc>
          <w:tcPr>
            <w:tcW w:w="1134" w:type="dxa"/>
            <w:shd w:val="clear" w:color="auto" w:fill="FFFFFF"/>
            <w:vAlign w:val="center"/>
          </w:tcPr>
          <w:p w:rsidR="009107BF" w:rsidRPr="0034283B" w:rsidRDefault="009107BF" w:rsidP="007E2E70">
            <w:pPr>
              <w:pStyle w:val="142"/>
              <w:jc w:val="right"/>
              <w:rPr>
                <w:sz w:val="22"/>
              </w:rPr>
            </w:pPr>
            <w:r>
              <w:rPr>
                <w:sz w:val="22"/>
              </w:rPr>
              <w:t>3,818</w:t>
            </w:r>
          </w:p>
        </w:tc>
        <w:tc>
          <w:tcPr>
            <w:tcW w:w="1275" w:type="dxa"/>
            <w:shd w:val="clear" w:color="auto" w:fill="FFFFFF"/>
            <w:vAlign w:val="center"/>
          </w:tcPr>
          <w:p w:rsidR="009107BF" w:rsidRPr="0034283B" w:rsidRDefault="009107BF" w:rsidP="007E2E70">
            <w:pPr>
              <w:pStyle w:val="142"/>
              <w:jc w:val="right"/>
              <w:rPr>
                <w:sz w:val="22"/>
              </w:rPr>
            </w:pPr>
            <w:r>
              <w:rPr>
                <w:sz w:val="22"/>
              </w:rPr>
              <w:t>3,803</w:t>
            </w:r>
          </w:p>
        </w:tc>
        <w:tc>
          <w:tcPr>
            <w:tcW w:w="1276" w:type="dxa"/>
            <w:shd w:val="clear" w:color="auto" w:fill="FFFFFF"/>
            <w:vAlign w:val="center"/>
          </w:tcPr>
          <w:p w:rsidR="009107BF" w:rsidRPr="0034283B" w:rsidRDefault="009107BF" w:rsidP="009107BF">
            <w:pPr>
              <w:pStyle w:val="142"/>
              <w:jc w:val="right"/>
              <w:rPr>
                <w:sz w:val="22"/>
              </w:rPr>
            </w:pPr>
            <w:r>
              <w:rPr>
                <w:sz w:val="22"/>
              </w:rPr>
              <w:t>3,726</w:t>
            </w:r>
          </w:p>
        </w:tc>
      </w:tr>
      <w:tr w:rsidR="009107BF" w:rsidRPr="0034283B" w:rsidTr="00476116">
        <w:tc>
          <w:tcPr>
            <w:tcW w:w="2836" w:type="dxa"/>
            <w:shd w:val="clear" w:color="auto" w:fill="FFFFFF"/>
          </w:tcPr>
          <w:p w:rsidR="009107BF" w:rsidRPr="0034283B" w:rsidRDefault="009107BF" w:rsidP="007E2E70">
            <w:pPr>
              <w:pStyle w:val="142"/>
              <w:rPr>
                <w:rFonts w:hint="eastAsia"/>
                <w:sz w:val="22"/>
              </w:rPr>
            </w:pPr>
            <w:r w:rsidRPr="0034283B">
              <w:rPr>
                <w:rFonts w:hint="eastAsia"/>
                <w:sz w:val="22"/>
              </w:rPr>
              <w:t>利息費用</w:t>
            </w:r>
          </w:p>
        </w:tc>
        <w:tc>
          <w:tcPr>
            <w:tcW w:w="1276" w:type="dxa"/>
            <w:shd w:val="clear" w:color="auto" w:fill="FFFFFF"/>
            <w:vAlign w:val="center"/>
          </w:tcPr>
          <w:p w:rsidR="009107BF" w:rsidRPr="0034283B" w:rsidRDefault="009107BF" w:rsidP="007E2E70">
            <w:pPr>
              <w:pStyle w:val="142"/>
              <w:jc w:val="right"/>
              <w:rPr>
                <w:b/>
                <w:sz w:val="22"/>
              </w:rPr>
            </w:pPr>
            <w:r w:rsidRPr="0034283B">
              <w:rPr>
                <w:b/>
                <w:sz w:val="22"/>
              </w:rPr>
              <w:t>182</w:t>
            </w:r>
          </w:p>
        </w:tc>
        <w:tc>
          <w:tcPr>
            <w:tcW w:w="1134" w:type="dxa"/>
            <w:shd w:val="clear" w:color="auto" w:fill="FFFFFF"/>
            <w:vAlign w:val="center"/>
          </w:tcPr>
          <w:p w:rsidR="009107BF" w:rsidRPr="0034283B" w:rsidRDefault="009107BF" w:rsidP="007E2E70">
            <w:pPr>
              <w:pStyle w:val="142"/>
              <w:jc w:val="right"/>
              <w:rPr>
                <w:b/>
                <w:sz w:val="22"/>
              </w:rPr>
            </w:pPr>
            <w:r w:rsidRPr="0034283B">
              <w:rPr>
                <w:b/>
                <w:sz w:val="22"/>
              </w:rPr>
              <w:t>206</w:t>
            </w:r>
          </w:p>
        </w:tc>
        <w:tc>
          <w:tcPr>
            <w:tcW w:w="1134" w:type="dxa"/>
            <w:shd w:val="clear" w:color="auto" w:fill="FFFFFF"/>
            <w:vAlign w:val="center"/>
          </w:tcPr>
          <w:p w:rsidR="009107BF" w:rsidRPr="0034283B" w:rsidRDefault="009107BF" w:rsidP="007E2E70">
            <w:pPr>
              <w:pStyle w:val="142"/>
              <w:jc w:val="right"/>
              <w:rPr>
                <w:b/>
                <w:sz w:val="22"/>
              </w:rPr>
            </w:pPr>
            <w:r w:rsidRPr="0034283B">
              <w:rPr>
                <w:b/>
                <w:sz w:val="22"/>
              </w:rPr>
              <w:t>279</w:t>
            </w:r>
          </w:p>
        </w:tc>
        <w:tc>
          <w:tcPr>
            <w:tcW w:w="1275" w:type="dxa"/>
            <w:shd w:val="clear" w:color="auto" w:fill="FFFFFF"/>
            <w:vAlign w:val="center"/>
          </w:tcPr>
          <w:p w:rsidR="009107BF" w:rsidRPr="0034283B" w:rsidRDefault="009107BF" w:rsidP="007E2E70">
            <w:pPr>
              <w:pStyle w:val="142"/>
              <w:jc w:val="right"/>
              <w:rPr>
                <w:b/>
                <w:sz w:val="22"/>
              </w:rPr>
            </w:pPr>
            <w:r w:rsidRPr="0034283B">
              <w:rPr>
                <w:b/>
                <w:sz w:val="22"/>
              </w:rPr>
              <w:t>308</w:t>
            </w:r>
          </w:p>
        </w:tc>
        <w:tc>
          <w:tcPr>
            <w:tcW w:w="1276" w:type="dxa"/>
            <w:shd w:val="clear" w:color="auto" w:fill="FFFFFF"/>
            <w:vAlign w:val="center"/>
          </w:tcPr>
          <w:p w:rsidR="009107BF" w:rsidRPr="0034283B" w:rsidRDefault="009107BF" w:rsidP="007E2E70">
            <w:pPr>
              <w:pStyle w:val="142"/>
              <w:jc w:val="right"/>
              <w:rPr>
                <w:b/>
                <w:sz w:val="22"/>
              </w:rPr>
            </w:pPr>
            <w:r w:rsidRPr="0034283B">
              <w:rPr>
                <w:b/>
                <w:sz w:val="22"/>
              </w:rPr>
              <w:t>321</w:t>
            </w:r>
          </w:p>
        </w:tc>
      </w:tr>
    </w:tbl>
    <w:p w:rsidR="007E2E70" w:rsidRPr="0034283B" w:rsidRDefault="007452D4" w:rsidP="00817429">
      <w:pPr>
        <w:pStyle w:val="142"/>
        <w:ind w:leftChars="-83" w:left="859" w:hangingChars="450" w:hanging="1094"/>
        <w:jc w:val="both"/>
      </w:pPr>
      <w:r w:rsidRPr="0034283B">
        <w:rPr>
          <w:rFonts w:hint="eastAsia"/>
        </w:rPr>
        <w:t>說    明：表列</w:t>
      </w:r>
      <w:r w:rsidRPr="0034283B">
        <w:rPr>
          <w:rFonts w:hint="eastAsia"/>
          <w:snapToGrid/>
        </w:rPr>
        <w:t>資料</w:t>
      </w:r>
      <w:r w:rsidRPr="0034283B">
        <w:rPr>
          <w:rFonts w:hint="eastAsia"/>
        </w:rPr>
        <w:t>11</w:t>
      </w:r>
      <w:r w:rsidR="004F1B49" w:rsidRPr="0034283B">
        <w:t>2</w:t>
      </w:r>
      <w:r w:rsidRPr="0034283B">
        <w:rPr>
          <w:rFonts w:hint="eastAsia"/>
          <w:snapToGrid/>
        </w:rPr>
        <w:t>年度以前為審定決算數</w:t>
      </w:r>
      <w:r w:rsidR="006763BA" w:rsidRPr="0034283B">
        <w:rPr>
          <w:rFonts w:hint="eastAsia"/>
          <w:snapToGrid/>
        </w:rPr>
        <w:t>，</w:t>
      </w:r>
      <w:r w:rsidR="007E2E70" w:rsidRPr="0034283B">
        <w:rPr>
          <w:rFonts w:hint="eastAsia"/>
        </w:rPr>
        <w:t>113年底</w:t>
      </w:r>
      <w:r w:rsidR="00231C5A" w:rsidRPr="0034283B">
        <w:rPr>
          <w:rFonts w:hint="eastAsia"/>
        </w:rPr>
        <w:t>為1</w:t>
      </w:r>
      <w:r w:rsidR="00231C5A" w:rsidRPr="0034283B">
        <w:t>14</w:t>
      </w:r>
      <w:r w:rsidR="00231C5A" w:rsidRPr="0034283B">
        <w:rPr>
          <w:rFonts w:hint="eastAsia"/>
        </w:rPr>
        <w:t>年度預算案資產負債預計表所列1</w:t>
      </w:r>
      <w:r w:rsidR="00231C5A" w:rsidRPr="0034283B">
        <w:t>13</w:t>
      </w:r>
      <w:r w:rsidR="00231C5A" w:rsidRPr="0034283B">
        <w:rPr>
          <w:rFonts w:hint="eastAsia"/>
        </w:rPr>
        <w:t>年底預</w:t>
      </w:r>
      <w:r w:rsidR="009107BF">
        <w:rPr>
          <w:rFonts w:hint="eastAsia"/>
        </w:rPr>
        <w:t>計</w:t>
      </w:r>
      <w:r w:rsidR="00231C5A" w:rsidRPr="0034283B">
        <w:rPr>
          <w:rFonts w:hint="eastAsia"/>
        </w:rPr>
        <w:t>數</w:t>
      </w:r>
      <w:r w:rsidR="007E2E70" w:rsidRPr="0034283B">
        <w:rPr>
          <w:rFonts w:hint="eastAsia"/>
        </w:rPr>
        <w:t>，1</w:t>
      </w:r>
      <w:r w:rsidR="007E2E70" w:rsidRPr="0034283B">
        <w:t>14</w:t>
      </w:r>
      <w:r w:rsidR="007E2E70" w:rsidRPr="0034283B">
        <w:rPr>
          <w:rFonts w:hint="eastAsia"/>
        </w:rPr>
        <w:t>年度為預算案數。</w:t>
      </w:r>
    </w:p>
    <w:p w:rsidR="007452D4" w:rsidRPr="0034283B" w:rsidRDefault="007452D4" w:rsidP="007E2E70">
      <w:pPr>
        <w:pStyle w:val="142"/>
        <w:ind w:leftChars="-100" w:left="-283"/>
        <w:jc w:val="both"/>
      </w:pPr>
      <w:r w:rsidRPr="0034283B">
        <w:rPr>
          <w:rFonts w:hint="eastAsia"/>
        </w:rPr>
        <w:t>資料來源：台電公司</w:t>
      </w:r>
      <w:r w:rsidR="007E2E70" w:rsidRPr="0034283B">
        <w:rPr>
          <w:rFonts w:hint="eastAsia"/>
        </w:rPr>
        <w:t>提供</w:t>
      </w:r>
      <w:r w:rsidRPr="0034283B">
        <w:rPr>
          <w:rFonts w:hint="eastAsia"/>
        </w:rPr>
        <w:t>。</w:t>
      </w:r>
    </w:p>
    <w:p w:rsidR="00845091" w:rsidRPr="0034283B" w:rsidRDefault="00A263D3" w:rsidP="00845091">
      <w:pPr>
        <w:pStyle w:val="a4"/>
        <w:ind w:left="849" w:hanging="283"/>
        <w:rPr>
          <w:b/>
        </w:rPr>
      </w:pPr>
      <w:r w:rsidRPr="0034283B">
        <w:rPr>
          <w:rFonts w:hint="eastAsia"/>
          <w:b/>
        </w:rPr>
        <w:t>(二)</w:t>
      </w:r>
      <w:r w:rsidR="00845091" w:rsidRPr="0034283B">
        <w:rPr>
          <w:rFonts w:hint="eastAsia"/>
          <w:b/>
        </w:rPr>
        <w:t>長期以融資方式籌措資本支出資金需求，致利息資本化金額逐年增加，將增加未來營運及供電成本，允宜妥善規劃資本支出計畫之資金來源，以維永續經營</w:t>
      </w:r>
    </w:p>
    <w:p w:rsidR="00845091" w:rsidRPr="0034283B" w:rsidRDefault="00845091" w:rsidP="003E2491">
      <w:pPr>
        <w:pStyle w:val="21"/>
        <w:ind w:left="850" w:firstLine="566"/>
      </w:pPr>
      <w:r w:rsidRPr="0034283B">
        <w:rPr>
          <w:rFonts w:hint="eastAsia"/>
        </w:rPr>
        <w:t>據台電公司統計，近年</w:t>
      </w:r>
      <w:r w:rsidRPr="0034283B">
        <w:rPr>
          <w:rFonts w:hint="eastAsia"/>
          <w:spacing w:val="-8"/>
        </w:rPr>
        <w:t>利息資本化金額由1</w:t>
      </w:r>
      <w:r w:rsidRPr="0034283B">
        <w:rPr>
          <w:spacing w:val="-8"/>
        </w:rPr>
        <w:t>05</w:t>
      </w:r>
      <w:r w:rsidRPr="0034283B">
        <w:rPr>
          <w:rFonts w:hint="eastAsia"/>
          <w:spacing w:val="-8"/>
        </w:rPr>
        <w:t>年度2</w:t>
      </w:r>
      <w:r w:rsidRPr="0034283B">
        <w:rPr>
          <w:spacing w:val="-8"/>
        </w:rPr>
        <w:t>2.75</w:t>
      </w:r>
      <w:r w:rsidRPr="0034283B">
        <w:rPr>
          <w:rFonts w:hint="eastAsia"/>
          <w:spacing w:val="-8"/>
        </w:rPr>
        <w:t>億元降至1</w:t>
      </w:r>
      <w:r w:rsidRPr="0034283B">
        <w:rPr>
          <w:spacing w:val="-8"/>
        </w:rPr>
        <w:t>08</w:t>
      </w:r>
      <w:r w:rsidRPr="0034283B">
        <w:rPr>
          <w:rFonts w:hint="eastAsia"/>
          <w:spacing w:val="-8"/>
        </w:rPr>
        <w:t>年度1</w:t>
      </w:r>
      <w:r w:rsidRPr="0034283B">
        <w:rPr>
          <w:spacing w:val="-8"/>
        </w:rPr>
        <w:t>1.74</w:t>
      </w:r>
      <w:r w:rsidRPr="0034283B">
        <w:rPr>
          <w:rFonts w:hint="eastAsia"/>
          <w:spacing w:val="-8"/>
        </w:rPr>
        <w:t>億元，惟自1</w:t>
      </w:r>
      <w:r w:rsidRPr="0034283B">
        <w:rPr>
          <w:spacing w:val="-8"/>
        </w:rPr>
        <w:t>09</w:t>
      </w:r>
      <w:r w:rsidRPr="0034283B">
        <w:rPr>
          <w:rFonts w:hint="eastAsia"/>
          <w:spacing w:val="-8"/>
        </w:rPr>
        <w:t>年度起逐年增加，1</w:t>
      </w:r>
      <w:r w:rsidRPr="0034283B">
        <w:rPr>
          <w:spacing w:val="-8"/>
        </w:rPr>
        <w:t>13</w:t>
      </w:r>
      <w:r w:rsidRPr="0034283B">
        <w:rPr>
          <w:rFonts w:hint="eastAsia"/>
          <w:spacing w:val="-8"/>
        </w:rPr>
        <w:t>及1</w:t>
      </w:r>
      <w:r w:rsidRPr="0034283B">
        <w:rPr>
          <w:spacing w:val="-8"/>
        </w:rPr>
        <w:t>14</w:t>
      </w:r>
      <w:r w:rsidRPr="0034283B">
        <w:rPr>
          <w:rFonts w:hint="eastAsia"/>
          <w:spacing w:val="-8"/>
        </w:rPr>
        <w:t>年度分別達4</w:t>
      </w:r>
      <w:r w:rsidRPr="0034283B">
        <w:rPr>
          <w:spacing w:val="-8"/>
        </w:rPr>
        <w:t>3.81</w:t>
      </w:r>
      <w:r w:rsidRPr="0034283B">
        <w:rPr>
          <w:rFonts w:hint="eastAsia"/>
          <w:spacing w:val="-8"/>
        </w:rPr>
        <w:t>億元及4</w:t>
      </w:r>
      <w:r w:rsidRPr="0034283B">
        <w:rPr>
          <w:spacing w:val="-8"/>
        </w:rPr>
        <w:t>0.63</w:t>
      </w:r>
      <w:r w:rsidRPr="0034283B">
        <w:rPr>
          <w:rFonts w:hint="eastAsia"/>
          <w:spacing w:val="-8"/>
        </w:rPr>
        <w:t>億元(詳表2)。按</w:t>
      </w:r>
      <w:r w:rsidRPr="0034283B">
        <w:rPr>
          <w:rFonts w:hint="eastAsia"/>
        </w:rPr>
        <w:t>資本支出計畫相關債務利息支出，係以利息資本化方式攤入各項資本支出計畫之建置成本，再經由提列折舊攤銷等作業，轉化為後續營運年度之供電成本</w:t>
      </w:r>
      <w:r w:rsidR="008D3F9F">
        <w:rPr>
          <w:rFonts w:hint="eastAsia"/>
        </w:rPr>
        <w:t>，</w:t>
      </w:r>
      <w:r w:rsidRPr="0034283B">
        <w:rPr>
          <w:rFonts w:hint="eastAsia"/>
        </w:rPr>
        <w:t>以融資方式籌措資本支出資金需求，將增加未來營運及供電成本，允宜審酌該公司營運資金情形，妥善規劃資本計畫之優先順序及資金來源，以維永續經營。</w:t>
      </w:r>
    </w:p>
    <w:p w:rsidR="00845091" w:rsidRPr="0034283B" w:rsidRDefault="00845091" w:rsidP="003E2491">
      <w:pPr>
        <w:pStyle w:val="21"/>
        <w:ind w:leftChars="100" w:left="283" w:firstLine="566"/>
        <w:rPr>
          <w:rFonts w:hint="eastAsia"/>
        </w:rPr>
      </w:pPr>
      <w:r w:rsidRPr="0034283B">
        <w:rPr>
          <w:rFonts w:hint="eastAsia"/>
        </w:rPr>
        <w:t>綜上，台電公司近年因承擔減緩通膨之政策任務，吸收燃料成本漲勢致產生鉅額虧損，</w:t>
      </w:r>
      <w:r w:rsidR="00761D97" w:rsidRPr="0034283B">
        <w:rPr>
          <w:rFonts w:hint="eastAsia"/>
        </w:rPr>
        <w:t>1</w:t>
      </w:r>
      <w:r w:rsidR="00761D97" w:rsidRPr="0034283B">
        <w:t>14</w:t>
      </w:r>
      <w:r w:rsidR="00761D97" w:rsidRPr="0034283B">
        <w:rPr>
          <w:rFonts w:hint="eastAsia"/>
        </w:rPr>
        <w:t>年度</w:t>
      </w:r>
      <w:r w:rsidR="003238B3">
        <w:rPr>
          <w:rFonts w:hint="eastAsia"/>
        </w:rPr>
        <w:t>預計由</w:t>
      </w:r>
      <w:r w:rsidR="00F739BD" w:rsidRPr="0034283B">
        <w:rPr>
          <w:rFonts w:hint="eastAsia"/>
        </w:rPr>
        <w:t>經濟部公務預算</w:t>
      </w:r>
      <w:r w:rsidR="00761D97" w:rsidRPr="0034283B">
        <w:rPr>
          <w:rFonts w:hint="eastAsia"/>
        </w:rPr>
        <w:t>賡續</w:t>
      </w:r>
      <w:r w:rsidR="002527FE" w:rsidRPr="0034283B">
        <w:rPr>
          <w:rFonts w:hint="eastAsia"/>
        </w:rPr>
        <w:t>撥補</w:t>
      </w:r>
      <w:r w:rsidR="00761D97" w:rsidRPr="0034283B">
        <w:rPr>
          <w:rFonts w:hint="eastAsia"/>
        </w:rPr>
        <w:t>1</w:t>
      </w:r>
      <w:r w:rsidR="00761D97" w:rsidRPr="0034283B">
        <w:rPr>
          <w:rFonts w:hint="eastAsia"/>
        </w:rPr>
        <w:lastRenderedPageBreak/>
        <w:t>千億元</w:t>
      </w:r>
      <w:r w:rsidR="002527FE" w:rsidRPr="0034283B">
        <w:rPr>
          <w:rFonts w:hint="eastAsia"/>
        </w:rPr>
        <w:t>。鑒於該公司</w:t>
      </w:r>
      <w:r w:rsidR="003866DB" w:rsidRPr="0034283B">
        <w:rPr>
          <w:rFonts w:hint="eastAsia"/>
        </w:rPr>
        <w:t>長期以融資方式籌措資本支出資金需求，致利息資本化金額逐年增加，</w:t>
      </w:r>
      <w:r w:rsidRPr="0034283B">
        <w:rPr>
          <w:rFonts w:hint="eastAsia"/>
        </w:rPr>
        <w:t>允宜</w:t>
      </w:r>
      <w:r w:rsidR="003866DB" w:rsidRPr="0034283B">
        <w:rPr>
          <w:rFonts w:hint="eastAsia"/>
        </w:rPr>
        <w:t>妥善規劃資本計畫之優先順序及資金來源，</w:t>
      </w:r>
      <w:r w:rsidRPr="0034283B">
        <w:rPr>
          <w:rFonts w:hint="eastAsia"/>
        </w:rPr>
        <w:t>並研謀有效開源節流方案，俾利財務健全與永續營運。</w:t>
      </w:r>
    </w:p>
    <w:p w:rsidR="00845091" w:rsidRPr="0034283B" w:rsidRDefault="00845091" w:rsidP="00845091">
      <w:pPr>
        <w:pStyle w:val="a4"/>
        <w:ind w:leftChars="-24" w:left="850" w:hangingChars="324" w:hanging="918"/>
        <w:rPr>
          <w:sz w:val="24"/>
          <w:szCs w:val="24"/>
        </w:rPr>
      </w:pPr>
      <w:r w:rsidRPr="0034283B">
        <w:rPr>
          <w:rFonts w:hint="eastAsia"/>
          <w:b/>
        </w:rPr>
        <w:t>表2  台電公司10</w:t>
      </w:r>
      <w:r w:rsidRPr="0034283B">
        <w:rPr>
          <w:b/>
        </w:rPr>
        <w:t>5</w:t>
      </w:r>
      <w:r w:rsidRPr="0034283B">
        <w:rPr>
          <w:rFonts w:hint="eastAsia"/>
          <w:b/>
        </w:rPr>
        <w:t>至11</w:t>
      </w:r>
      <w:r w:rsidRPr="0034283B">
        <w:rPr>
          <w:b/>
        </w:rPr>
        <w:t>4</w:t>
      </w:r>
      <w:r w:rsidRPr="0034283B">
        <w:rPr>
          <w:rFonts w:hint="eastAsia"/>
          <w:b/>
        </w:rPr>
        <w:t xml:space="preserve">年度財務支出統計表 </w:t>
      </w:r>
      <w:r w:rsidRPr="0034283B">
        <w:rPr>
          <w:b/>
        </w:rPr>
        <w:t xml:space="preserve">    </w:t>
      </w:r>
      <w:r w:rsidRPr="0034283B">
        <w:rPr>
          <w:rFonts w:hint="eastAsia"/>
          <w:sz w:val="24"/>
          <w:szCs w:val="24"/>
        </w:rPr>
        <w:t>單位：新臺幣千元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748"/>
        <w:gridCol w:w="1510"/>
        <w:gridCol w:w="1520"/>
        <w:gridCol w:w="1481"/>
        <w:gridCol w:w="1580"/>
      </w:tblGrid>
      <w:tr w:rsidR="00845091" w:rsidRPr="0034283B" w:rsidTr="00B45E58">
        <w:trPr>
          <w:tblHeader/>
        </w:trPr>
        <w:tc>
          <w:tcPr>
            <w:tcW w:w="709" w:type="dxa"/>
            <w:shd w:val="clear" w:color="auto" w:fill="auto"/>
            <w:vAlign w:val="center"/>
          </w:tcPr>
          <w:p w:rsidR="00845091" w:rsidRPr="0034283B" w:rsidRDefault="00845091" w:rsidP="00B45E58">
            <w:pPr>
              <w:pStyle w:val="142"/>
              <w:jc w:val="center"/>
              <w:rPr>
                <w:b/>
                <w:spacing w:val="-20"/>
              </w:rPr>
            </w:pPr>
            <w:r w:rsidRPr="0034283B">
              <w:rPr>
                <w:rFonts w:hint="eastAsia"/>
                <w:b/>
                <w:spacing w:val="-20"/>
              </w:rPr>
              <w:t>年度</w:t>
            </w:r>
          </w:p>
        </w:tc>
        <w:tc>
          <w:tcPr>
            <w:tcW w:w="1748"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利息總支出</w:t>
            </w:r>
          </w:p>
          <w:p w:rsidR="00845091" w:rsidRPr="0034283B" w:rsidRDefault="00845091" w:rsidP="00B724C5">
            <w:pPr>
              <w:pStyle w:val="142"/>
              <w:spacing w:line="300" w:lineRule="exact"/>
              <w:jc w:val="center"/>
              <w:rPr>
                <w:b/>
                <w:spacing w:val="-20"/>
              </w:rPr>
            </w:pPr>
            <w:r w:rsidRPr="0034283B">
              <w:rPr>
                <w:b/>
                <w:spacing w:val="-20"/>
              </w:rPr>
              <w:t>(1)</w:t>
            </w:r>
          </w:p>
        </w:tc>
        <w:tc>
          <w:tcPr>
            <w:tcW w:w="151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資本化利息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2)</w:t>
            </w:r>
          </w:p>
        </w:tc>
        <w:tc>
          <w:tcPr>
            <w:tcW w:w="152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除役負債利息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3)</w:t>
            </w:r>
          </w:p>
        </w:tc>
        <w:tc>
          <w:tcPr>
            <w:tcW w:w="1481"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租賃負債利息</w:t>
            </w:r>
          </w:p>
          <w:p w:rsidR="00845091" w:rsidRPr="0034283B" w:rsidRDefault="00845091" w:rsidP="00B724C5">
            <w:pPr>
              <w:pStyle w:val="142"/>
              <w:spacing w:line="300" w:lineRule="exact"/>
              <w:jc w:val="center"/>
              <w:rPr>
                <w:b/>
                <w:spacing w:val="-20"/>
              </w:rPr>
            </w:pPr>
            <w:r w:rsidRPr="0034283B">
              <w:rPr>
                <w:rFonts w:hint="eastAsia"/>
                <w:b/>
                <w:spacing w:val="-20"/>
              </w:rPr>
              <w:t>(</w:t>
            </w:r>
            <w:r w:rsidRPr="0034283B">
              <w:rPr>
                <w:b/>
                <w:spacing w:val="-20"/>
              </w:rPr>
              <w:t>4)</w:t>
            </w:r>
          </w:p>
        </w:tc>
        <w:tc>
          <w:tcPr>
            <w:tcW w:w="1580" w:type="dxa"/>
            <w:shd w:val="clear" w:color="auto" w:fill="auto"/>
            <w:vAlign w:val="center"/>
          </w:tcPr>
          <w:p w:rsidR="00845091" w:rsidRPr="0034283B" w:rsidRDefault="00845091" w:rsidP="00B724C5">
            <w:pPr>
              <w:pStyle w:val="142"/>
              <w:spacing w:line="300" w:lineRule="exact"/>
              <w:jc w:val="center"/>
              <w:rPr>
                <w:b/>
                <w:spacing w:val="-20"/>
              </w:rPr>
            </w:pPr>
            <w:r w:rsidRPr="0034283B">
              <w:rPr>
                <w:rFonts w:hint="eastAsia"/>
                <w:b/>
                <w:spacing w:val="-20"/>
              </w:rPr>
              <w:t>利息費用(</w:t>
            </w:r>
            <w:r w:rsidRPr="0034283B">
              <w:rPr>
                <w:b/>
                <w:spacing w:val="-20"/>
              </w:rPr>
              <w:t>5)</w:t>
            </w:r>
          </w:p>
          <w:p w:rsidR="00845091" w:rsidRPr="0034283B" w:rsidRDefault="00845091" w:rsidP="00B724C5">
            <w:pPr>
              <w:pStyle w:val="142"/>
              <w:spacing w:line="300" w:lineRule="exact"/>
              <w:jc w:val="center"/>
              <w:rPr>
                <w:b/>
                <w:spacing w:val="-20"/>
                <w:sz w:val="20"/>
                <w:szCs w:val="20"/>
              </w:rPr>
            </w:pPr>
            <w:r w:rsidRPr="0034283B">
              <w:rPr>
                <w:b/>
                <w:spacing w:val="-20"/>
                <w:sz w:val="20"/>
                <w:szCs w:val="20"/>
              </w:rPr>
              <w:t>(5)=(1)-(2)+</w:t>
            </w:r>
            <w:r w:rsidRPr="0034283B">
              <w:rPr>
                <w:rFonts w:hint="eastAsia"/>
                <w:b/>
                <w:spacing w:val="-20"/>
                <w:sz w:val="20"/>
                <w:szCs w:val="20"/>
              </w:rPr>
              <w:t>(3+4)</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105</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13,085,473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2,274,672</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8,025,174</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18,835,975</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106</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12,366,905</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2,201,088</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8,905,706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19,071,523</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107</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12,295,802</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1,501,797</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8,610,886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19,404,891</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108</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12,563,389</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1,173,884</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8,796,966</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25,970</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20,212,441</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109</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11,284,079</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1,240,268</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9,067,910</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48,396</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19,160,117</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110</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9,712,921</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1,550,839</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9,950,435</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63,407</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18,175,924</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111</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12,375,413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1,977,503</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10,116,190</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63,723</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20,577,823</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112</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20,939,268</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b/>
                <w:spacing w:val="-20"/>
                <w:sz w:val="24"/>
              </w:rPr>
              <w:t>3,440,163</w:t>
            </w:r>
          </w:p>
        </w:tc>
        <w:tc>
          <w:tcPr>
            <w:tcW w:w="152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10,320,328</w:t>
            </w:r>
          </w:p>
        </w:tc>
        <w:tc>
          <w:tcPr>
            <w:tcW w:w="1481"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80,197</w:t>
            </w:r>
          </w:p>
        </w:tc>
        <w:tc>
          <w:tcPr>
            <w:tcW w:w="1580"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spacing w:val="-20"/>
                <w:sz w:val="24"/>
              </w:rPr>
              <w:t>27,899,630</w:t>
            </w:r>
          </w:p>
        </w:tc>
      </w:tr>
      <w:tr w:rsidR="00845091" w:rsidRPr="0034283B" w:rsidTr="00B45E58">
        <w:tc>
          <w:tcPr>
            <w:tcW w:w="709" w:type="dxa"/>
            <w:shd w:val="clear" w:color="auto" w:fill="auto"/>
          </w:tcPr>
          <w:p w:rsidR="00845091" w:rsidRPr="0034283B" w:rsidRDefault="00845091" w:rsidP="00B45E58">
            <w:pPr>
              <w:pStyle w:val="142"/>
              <w:jc w:val="center"/>
              <w:rPr>
                <w:spacing w:val="-20"/>
              </w:rPr>
            </w:pPr>
            <w:r w:rsidRPr="0034283B">
              <w:rPr>
                <w:rFonts w:hint="eastAsia"/>
                <w:spacing w:val="-20"/>
              </w:rPr>
              <w:t>1</w:t>
            </w:r>
            <w:r w:rsidRPr="0034283B">
              <w:rPr>
                <w:spacing w:val="-20"/>
              </w:rPr>
              <w:t>13</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24,581,341</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rFonts w:hint="eastAsia"/>
                <w:b/>
                <w:spacing w:val="-20"/>
                <w:sz w:val="24"/>
              </w:rPr>
              <w:t>4,380,847</w:t>
            </w:r>
          </w:p>
        </w:tc>
        <w:tc>
          <w:tcPr>
            <w:tcW w:w="152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10,513,355</w:t>
            </w:r>
          </w:p>
        </w:tc>
        <w:tc>
          <w:tcPr>
            <w:tcW w:w="1481"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62,625</w:t>
            </w:r>
          </w:p>
        </w:tc>
        <w:tc>
          <w:tcPr>
            <w:tcW w:w="158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30,776,474</w:t>
            </w:r>
          </w:p>
        </w:tc>
      </w:tr>
      <w:tr w:rsidR="00845091" w:rsidRPr="0034283B" w:rsidTr="00B45E58">
        <w:tc>
          <w:tcPr>
            <w:tcW w:w="709" w:type="dxa"/>
            <w:shd w:val="clear" w:color="auto" w:fill="auto"/>
          </w:tcPr>
          <w:p w:rsidR="00845091" w:rsidRPr="0034283B" w:rsidRDefault="00845091" w:rsidP="00B45E58">
            <w:pPr>
              <w:pStyle w:val="142"/>
              <w:jc w:val="center"/>
              <w:rPr>
                <w:rFonts w:hint="eastAsia"/>
                <w:spacing w:val="-20"/>
              </w:rPr>
            </w:pPr>
            <w:r w:rsidRPr="0034283B">
              <w:rPr>
                <w:rFonts w:hint="eastAsia"/>
                <w:spacing w:val="-20"/>
              </w:rPr>
              <w:t>1</w:t>
            </w:r>
            <w:r w:rsidRPr="0034283B">
              <w:rPr>
                <w:spacing w:val="-20"/>
              </w:rPr>
              <w:t>14</w:t>
            </w:r>
          </w:p>
        </w:tc>
        <w:tc>
          <w:tcPr>
            <w:tcW w:w="1748" w:type="dxa"/>
            <w:shd w:val="clear" w:color="auto" w:fill="auto"/>
            <w:vAlign w:val="center"/>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25,336,553</w:t>
            </w:r>
          </w:p>
        </w:tc>
        <w:tc>
          <w:tcPr>
            <w:tcW w:w="1510" w:type="dxa"/>
            <w:shd w:val="clear" w:color="auto" w:fill="auto"/>
            <w:vAlign w:val="center"/>
          </w:tcPr>
          <w:p w:rsidR="00845091" w:rsidRPr="0034283B" w:rsidRDefault="00845091" w:rsidP="00B724C5">
            <w:pPr>
              <w:spacing w:line="300" w:lineRule="exact"/>
              <w:ind w:leftChars="0" w:left="0" w:firstLineChars="0" w:firstLine="0"/>
              <w:jc w:val="right"/>
              <w:rPr>
                <w:b/>
                <w:spacing w:val="-20"/>
                <w:sz w:val="24"/>
              </w:rPr>
            </w:pPr>
            <w:r w:rsidRPr="0034283B">
              <w:rPr>
                <w:rFonts w:hint="eastAsia"/>
                <w:b/>
                <w:spacing w:val="-20"/>
                <w:sz w:val="24"/>
              </w:rPr>
              <w:t>4,063,059</w:t>
            </w:r>
          </w:p>
        </w:tc>
        <w:tc>
          <w:tcPr>
            <w:tcW w:w="152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10,745,693</w:t>
            </w:r>
          </w:p>
        </w:tc>
        <w:tc>
          <w:tcPr>
            <w:tcW w:w="1481"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64,988</w:t>
            </w:r>
          </w:p>
        </w:tc>
        <w:tc>
          <w:tcPr>
            <w:tcW w:w="1580" w:type="dxa"/>
            <w:shd w:val="clear" w:color="auto" w:fill="auto"/>
          </w:tcPr>
          <w:p w:rsidR="00845091" w:rsidRPr="0034283B" w:rsidRDefault="00845091" w:rsidP="00B724C5">
            <w:pPr>
              <w:spacing w:line="300" w:lineRule="exact"/>
              <w:ind w:leftChars="0" w:left="0" w:firstLineChars="0" w:firstLine="0"/>
              <w:jc w:val="right"/>
              <w:rPr>
                <w:spacing w:val="-20"/>
                <w:sz w:val="24"/>
              </w:rPr>
            </w:pPr>
            <w:r w:rsidRPr="0034283B">
              <w:rPr>
                <w:rFonts w:hint="eastAsia"/>
                <w:spacing w:val="-20"/>
                <w:sz w:val="24"/>
              </w:rPr>
              <w:t>32,084,175</w:t>
            </w:r>
          </w:p>
        </w:tc>
      </w:tr>
    </w:tbl>
    <w:p w:rsidR="00845091" w:rsidRPr="0034283B" w:rsidRDefault="00845091" w:rsidP="00845091">
      <w:pPr>
        <w:pStyle w:val="142"/>
        <w:ind w:leftChars="-50" w:left="952" w:hangingChars="450" w:hanging="1094"/>
      </w:pPr>
      <w:r w:rsidRPr="0034283B">
        <w:rPr>
          <w:rFonts w:hint="eastAsia"/>
        </w:rPr>
        <w:t>說    明：表列資料11</w:t>
      </w:r>
      <w:r w:rsidRPr="0034283B">
        <w:t>2</w:t>
      </w:r>
      <w:r w:rsidRPr="0034283B">
        <w:rPr>
          <w:rFonts w:hint="eastAsia"/>
        </w:rPr>
        <w:t>年度以前為審定決算數，11</w:t>
      </w:r>
      <w:r w:rsidRPr="0034283B">
        <w:t>3</w:t>
      </w:r>
      <w:r w:rsidRPr="0034283B">
        <w:rPr>
          <w:rFonts w:hint="eastAsia"/>
        </w:rPr>
        <w:t>年度為預估數(含113年4月電價調整11%及政府追加預算補助1,000億元)，</w:t>
      </w:r>
      <w:r w:rsidRPr="0034283B">
        <w:t>114</w:t>
      </w:r>
      <w:r w:rsidRPr="0034283B">
        <w:rPr>
          <w:rFonts w:hint="eastAsia"/>
        </w:rPr>
        <w:t>年度為預算案數。</w:t>
      </w:r>
    </w:p>
    <w:p w:rsidR="00845091" w:rsidRDefault="00845091" w:rsidP="00845091">
      <w:pPr>
        <w:pStyle w:val="142"/>
        <w:ind w:leftChars="-50" w:left="952" w:hangingChars="450" w:hanging="1094"/>
      </w:pPr>
      <w:r w:rsidRPr="0034283B">
        <w:rPr>
          <w:rFonts w:hint="eastAsia"/>
        </w:rPr>
        <w:t>資料來源：台電公司提供。</w:t>
      </w:r>
    </w:p>
    <w:sectPr w:rsidR="00845091"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907C5F" w:rsidRPr="00907C5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673095" w:rsidRDefault="00C007D9" w:rsidP="00673095">
      <w:pPr>
        <w:pStyle w:val="af1"/>
        <w:spacing w:line="280" w:lineRule="exact"/>
        <w:ind w:leftChars="0" w:left="203" w:hangingChars="100" w:hanging="203"/>
        <w:jc w:val="both"/>
        <w:rPr>
          <w:rFonts w:hint="eastAsia"/>
        </w:rPr>
      </w:pPr>
      <w:r>
        <w:rPr>
          <w:rStyle w:val="af3"/>
        </w:rPr>
        <w:footnoteRef/>
      </w:r>
      <w:r>
        <w:t xml:space="preserve"> </w:t>
      </w:r>
      <w:r w:rsidR="009107BF">
        <w:rPr>
          <w:rFonts w:hint="eastAsia"/>
          <w:sz w:val="24"/>
        </w:rPr>
        <w:t>另</w:t>
      </w:r>
      <w:r w:rsidRPr="000C23D6">
        <w:rPr>
          <w:rFonts w:hint="eastAsia"/>
          <w:sz w:val="24"/>
        </w:rPr>
        <w:t>經</w:t>
      </w:r>
      <w:r w:rsidRPr="00673095">
        <w:rPr>
          <w:rFonts w:hint="eastAsia"/>
          <w:sz w:val="24"/>
        </w:rPr>
        <w:t>濟部能源署</w:t>
      </w:r>
      <w:r>
        <w:rPr>
          <w:rFonts w:hint="eastAsia"/>
          <w:sz w:val="24"/>
        </w:rPr>
        <w:t>1</w:t>
      </w:r>
      <w:r>
        <w:rPr>
          <w:sz w:val="24"/>
        </w:rPr>
        <w:t>14</w:t>
      </w:r>
      <w:r>
        <w:rPr>
          <w:rFonts w:hint="eastAsia"/>
          <w:sz w:val="24"/>
        </w:rPr>
        <w:t>年度前瞻基礎建設計畫特別預算投資台電公司辦理「強化電網運轉彈性公共建設計畫」3</w:t>
      </w:r>
      <w:r>
        <w:rPr>
          <w:sz w:val="24"/>
        </w:rPr>
        <w:t>.58</w:t>
      </w:r>
      <w:r>
        <w:rPr>
          <w:rFonts w:hint="eastAsia"/>
          <w:sz w:val="24"/>
        </w:rPr>
        <w:t>億元。</w:t>
      </w:r>
    </w:p>
  </w:footnote>
  <w:footnote w:id="2">
    <w:p w:rsidR="00C007D9" w:rsidRPr="005F25B5" w:rsidRDefault="00C007D9" w:rsidP="000C23D6">
      <w:pPr>
        <w:pStyle w:val="142"/>
        <w:ind w:leftChars="1" w:left="246" w:hangingChars="100" w:hanging="243"/>
        <w:jc w:val="both"/>
        <w:rPr>
          <w:rFonts w:hint="eastAsia"/>
        </w:rPr>
      </w:pPr>
      <w:r>
        <w:rPr>
          <w:rStyle w:val="af3"/>
        </w:rPr>
        <w:footnoteRef/>
      </w:r>
      <w:r>
        <w:rPr>
          <w:rFonts w:hint="eastAsia"/>
        </w:rPr>
        <w:t xml:space="preserve"> 如1</w:t>
      </w:r>
      <w:r>
        <w:t>14</w:t>
      </w:r>
      <w:r w:rsidRPr="00C20B7C">
        <w:rPr>
          <w:rFonts w:hint="eastAsia"/>
        </w:rPr>
        <w:t>年度</w:t>
      </w:r>
      <w:r>
        <w:rPr>
          <w:rFonts w:hint="eastAsia"/>
        </w:rPr>
        <w:t>預算案</w:t>
      </w:r>
      <w:r w:rsidRPr="00C20B7C">
        <w:rPr>
          <w:rFonts w:hAnsi="標楷體" w:cs="新細明體" w:hint="eastAsia"/>
          <w:snapToGrid/>
          <w:kern w:val="0"/>
          <w:sz w:val="23"/>
          <w:szCs w:val="23"/>
        </w:rPr>
        <w:t>固定資產</w:t>
      </w:r>
      <w:r w:rsidRPr="00C20B7C">
        <w:rPr>
          <w:rFonts w:hint="eastAsia"/>
        </w:rPr>
        <w:t>建設</w:t>
      </w:r>
      <w:r>
        <w:rPr>
          <w:rFonts w:hint="eastAsia"/>
        </w:rPr>
        <w:t>改良擴充計畫2</w:t>
      </w:r>
      <w:r>
        <w:t>,689.88</w:t>
      </w:r>
      <w:r>
        <w:rPr>
          <w:rFonts w:hint="eastAsia"/>
        </w:rPr>
        <w:t>億元，其中預計舉債籌措金額2</w:t>
      </w:r>
      <w:r>
        <w:t>,106.99</w:t>
      </w:r>
      <w:r>
        <w:rPr>
          <w:rFonts w:hint="eastAsia"/>
        </w:rPr>
        <w:t>億元(占比7</w:t>
      </w:r>
      <w:r>
        <w:t>8.33</w:t>
      </w:r>
      <w:r>
        <w:rPr>
          <w:rFonts w:hint="eastAsia"/>
        </w:rPr>
        <w:t>%</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07C5F"/>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9605016-DBBF-467F-8A07-5A8BEFBA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4B200-FA69-47BF-8251-28DD55B10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365</Words>
  <Characters>2085</Characters>
  <Application>Microsoft Office Word</Application>
  <DocSecurity>0</DocSecurity>
  <Lines>17</Lines>
  <Paragraphs>4</Paragraphs>
  <ScaleCrop>false</ScaleCrop>
  <Company>HOME</Company>
  <LinksUpToDate>false</LinksUpToDate>
  <CharactersWithSpaces>2446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