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A2160" w:rsidRDefault="00535ADA" w:rsidP="002C305B">
      <w:pPr>
        <w:pStyle w:val="ab"/>
        <w:rPr>
          <w:rFonts w:hAnsi="標楷體"/>
        </w:rPr>
      </w:pPr>
      <w:bookmarkStart w:id="0" w:name="_GoBack"/>
      <w:bookmarkEnd w:id="0"/>
      <w:r w:rsidRPr="003A2160">
        <w:rPr>
          <w:rFonts w:hAnsi="標楷體" w:hint="eastAsia"/>
        </w:rPr>
        <w:t>台灣中油股份有限公司1</w:t>
      </w:r>
      <w:r w:rsidR="004378C4" w:rsidRPr="003A2160">
        <w:rPr>
          <w:rFonts w:hAnsi="標楷體" w:hint="eastAsia"/>
        </w:rPr>
        <w:t>1</w:t>
      </w:r>
      <w:r w:rsidR="0002559E" w:rsidRPr="003A2160">
        <w:rPr>
          <w:rFonts w:hAnsi="標楷體"/>
        </w:rPr>
        <w:t>4</w:t>
      </w:r>
      <w:r w:rsidRPr="003A2160">
        <w:rPr>
          <w:rFonts w:hAnsi="標楷體" w:hint="eastAsia"/>
        </w:rPr>
        <w:t>年度營業預算評估報告</w:t>
      </w:r>
    </w:p>
    <w:p w:rsidR="004378C4" w:rsidRPr="00227DBB" w:rsidRDefault="00535ADA" w:rsidP="002C305B">
      <w:pPr>
        <w:pStyle w:val="a9"/>
        <w:ind w:firstLine="567"/>
        <w:rPr>
          <w:rFonts w:hAnsi="標楷體"/>
        </w:rPr>
      </w:pPr>
      <w:r w:rsidRPr="00227DBB">
        <w:rPr>
          <w:rFonts w:hAnsi="標楷體" w:hint="eastAsia"/>
        </w:rPr>
        <w:t>台灣中油股份有限公司(下稱台灣中油公司)主要業務範圍包括：石油、天然氣、地熱(蒸氣)及其有關能源礦類之探勘、開採及經營，油氣產品煉製、進出口、儲、運、銷及其有關服務業務</w:t>
      </w:r>
      <w:r w:rsidR="009A1F00" w:rsidRPr="00227DBB">
        <w:rPr>
          <w:rFonts w:hAnsi="標楷體" w:hint="eastAsia"/>
        </w:rPr>
        <w:t>，以及石油化學</w:t>
      </w:r>
      <w:r w:rsidRPr="00227DBB">
        <w:rPr>
          <w:rFonts w:hAnsi="標楷體" w:hint="eastAsia"/>
        </w:rPr>
        <w:t>原料之生產及供應等。</w:t>
      </w:r>
      <w:r w:rsidR="008F78A3" w:rsidRPr="00227DBB">
        <w:rPr>
          <w:rFonts w:hAnsi="標楷體" w:hint="eastAsia"/>
        </w:rPr>
        <w:t>11</w:t>
      </w:r>
      <w:r w:rsidR="009A1F00" w:rsidRPr="00227DBB">
        <w:rPr>
          <w:rFonts w:hAnsi="標楷體"/>
        </w:rPr>
        <w:t>4</w:t>
      </w:r>
      <w:r w:rsidR="008F78A3" w:rsidRPr="00227DBB">
        <w:rPr>
          <w:rFonts w:hAnsi="標楷體" w:hint="eastAsia"/>
        </w:rPr>
        <w:t>年度預算案編列營業收入</w:t>
      </w:r>
      <w:r w:rsidR="00791767" w:rsidRPr="00227DBB">
        <w:rPr>
          <w:rFonts w:hAnsi="標楷體" w:hint="eastAsia"/>
        </w:rPr>
        <w:t>1兆2</w:t>
      </w:r>
      <w:r w:rsidR="009A1F00" w:rsidRPr="00227DBB">
        <w:rPr>
          <w:rFonts w:hAnsi="標楷體"/>
        </w:rPr>
        <w:t>,086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7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674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2</w:t>
      </w:r>
      <w:r w:rsidR="008F78A3" w:rsidRPr="00227DBB">
        <w:rPr>
          <w:rFonts w:hAnsi="標楷體" w:hint="eastAsia"/>
        </w:rPr>
        <w:t>千元，營業成本</w:t>
      </w:r>
      <w:r w:rsidR="00791767" w:rsidRPr="00227DBB">
        <w:rPr>
          <w:rFonts w:hAnsi="標楷體" w:hint="eastAsia"/>
        </w:rPr>
        <w:t>1兆1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569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9471F9" w:rsidRPr="00227DBB">
        <w:rPr>
          <w:rFonts w:hAnsi="標楷體"/>
        </w:rPr>
        <w:t>,</w:t>
      </w:r>
      <w:r w:rsidR="009A1F00" w:rsidRPr="00227DBB">
        <w:rPr>
          <w:rFonts w:hAnsi="標楷體"/>
        </w:rPr>
        <w:t>162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5</w:t>
      </w:r>
      <w:r w:rsidR="008F78A3" w:rsidRPr="00227DBB">
        <w:rPr>
          <w:rFonts w:hAnsi="標楷體" w:hint="eastAsia"/>
        </w:rPr>
        <w:t>千元，營業費用2</w:t>
      </w:r>
      <w:r w:rsidR="009A1F00" w:rsidRPr="00227DBB">
        <w:rPr>
          <w:rFonts w:hAnsi="標楷體"/>
        </w:rPr>
        <w:t>77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8F78A3" w:rsidRPr="00227DBB">
        <w:rPr>
          <w:rFonts w:hAnsi="標楷體" w:hint="eastAsia"/>
        </w:rPr>
        <w:t>,</w:t>
      </w:r>
      <w:r w:rsidR="009471F9" w:rsidRPr="00227DBB">
        <w:rPr>
          <w:rFonts w:hAnsi="標楷體"/>
        </w:rPr>
        <w:t>4</w:t>
      </w:r>
      <w:r w:rsidR="009A1F00" w:rsidRPr="00227DBB">
        <w:rPr>
          <w:rFonts w:hAnsi="標楷體"/>
        </w:rPr>
        <w:t>95</w:t>
      </w:r>
      <w:r w:rsidR="008F78A3" w:rsidRPr="00227DBB">
        <w:rPr>
          <w:rFonts w:hAnsi="標楷體" w:hint="eastAsia"/>
        </w:rPr>
        <w:t>萬元，營業外收入</w:t>
      </w:r>
      <w:r w:rsidR="009A1F00" w:rsidRPr="00227DBB">
        <w:rPr>
          <w:rFonts w:hAnsi="標楷體"/>
        </w:rPr>
        <w:t>34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 w:hint="eastAsia"/>
        </w:rPr>
        <w:t>3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811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/>
        </w:rPr>
        <w:t>2</w:t>
      </w:r>
      <w:r w:rsidR="008F78A3" w:rsidRPr="00227DBB">
        <w:rPr>
          <w:rFonts w:hAnsi="標楷體" w:hint="eastAsia"/>
        </w:rPr>
        <w:t>千元，營業外費用</w:t>
      </w:r>
      <w:r w:rsidR="009A1F00" w:rsidRPr="00227DBB">
        <w:rPr>
          <w:rFonts w:hAnsi="標楷體"/>
        </w:rPr>
        <w:t>195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6</w:t>
      </w:r>
      <w:r w:rsidR="00791767" w:rsidRPr="00227DBB">
        <w:rPr>
          <w:rFonts w:hAnsi="標楷體"/>
        </w:rPr>
        <w:t>,</w:t>
      </w:r>
      <w:r w:rsidR="009A1F00" w:rsidRPr="00227DBB">
        <w:rPr>
          <w:rFonts w:hAnsi="標楷體"/>
        </w:rPr>
        <w:t>634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千元，</w:t>
      </w:r>
      <w:r w:rsidR="006653CE" w:rsidRPr="00227DBB">
        <w:rPr>
          <w:rFonts w:hAnsi="標楷體" w:hint="eastAsia"/>
        </w:rPr>
        <w:t>稅前</w:t>
      </w:r>
      <w:r w:rsidR="008F78A3" w:rsidRPr="00227DBB">
        <w:rPr>
          <w:rFonts w:hAnsi="標楷體" w:hint="eastAsia"/>
        </w:rPr>
        <w:t>淨</w:t>
      </w:r>
      <w:r w:rsidR="009471F9" w:rsidRPr="00227DBB">
        <w:rPr>
          <w:rFonts w:hAnsi="標楷體" w:hint="eastAsia"/>
        </w:rPr>
        <w:t>利</w:t>
      </w:r>
      <w:r w:rsidR="00A81487" w:rsidRPr="00227DBB">
        <w:rPr>
          <w:rFonts w:hAnsi="標楷體"/>
        </w:rPr>
        <w:t>78</w:t>
      </w:r>
      <w:r w:rsidR="009471F9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9471F9" w:rsidRPr="00227DBB">
        <w:rPr>
          <w:rFonts w:hAnsi="標楷體"/>
        </w:rPr>
        <w:t>,</w:t>
      </w:r>
      <w:r w:rsidR="009471F9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93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5千</w:t>
      </w:r>
      <w:r w:rsidR="008F78A3" w:rsidRPr="00227DBB">
        <w:rPr>
          <w:rFonts w:hAnsi="標楷體" w:hint="eastAsia"/>
        </w:rPr>
        <w:t>元，</w:t>
      </w:r>
      <w:r w:rsidR="00507884" w:rsidRPr="00227DBB">
        <w:rPr>
          <w:rFonts w:hAnsi="標楷體" w:hint="eastAsia"/>
        </w:rPr>
        <w:t>減除所得稅費用</w:t>
      </w:r>
      <w:r w:rsidR="00A81487" w:rsidRPr="00227DBB">
        <w:rPr>
          <w:rFonts w:hAnsi="標楷體"/>
        </w:rPr>
        <w:t>14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9</w:t>
      </w:r>
      <w:r w:rsidR="00507884" w:rsidRPr="00227DBB">
        <w:rPr>
          <w:rFonts w:hAnsi="標楷體"/>
        </w:rPr>
        <w:t>,</w:t>
      </w:r>
      <w:r w:rsidR="00A81487" w:rsidRPr="00227DBB">
        <w:rPr>
          <w:rFonts w:hAnsi="標楷體"/>
        </w:rPr>
        <w:t>224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3千</w:t>
      </w:r>
      <w:r w:rsidR="00507884" w:rsidRPr="00227DBB">
        <w:rPr>
          <w:rFonts w:hAnsi="標楷體" w:hint="eastAsia"/>
        </w:rPr>
        <w:t>元後，預計本期淨利</w:t>
      </w:r>
      <w:r w:rsidR="00A81487" w:rsidRPr="00227DBB">
        <w:rPr>
          <w:rFonts w:hAnsi="標楷體" w:hint="eastAsia"/>
        </w:rPr>
        <w:t>63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4</w:t>
      </w:r>
      <w:r w:rsidR="00507884" w:rsidRPr="00227DBB">
        <w:rPr>
          <w:rFonts w:hAnsi="標楷體"/>
        </w:rPr>
        <w:t>,</w:t>
      </w:r>
      <w:r w:rsidR="00507884" w:rsidRPr="00227DBB">
        <w:rPr>
          <w:rFonts w:hAnsi="標楷體" w:hint="eastAsia"/>
        </w:rPr>
        <w:t>9</w:t>
      </w:r>
      <w:r w:rsidR="00A81487" w:rsidRPr="00227DBB">
        <w:rPr>
          <w:rFonts w:hAnsi="標楷體"/>
        </w:rPr>
        <w:t>69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2千</w:t>
      </w:r>
      <w:r w:rsidR="00507884" w:rsidRPr="00227DBB">
        <w:rPr>
          <w:rFonts w:hAnsi="標楷體" w:hint="eastAsia"/>
        </w:rPr>
        <w:t>元，</w:t>
      </w:r>
      <w:r w:rsidR="008F78A3" w:rsidRPr="00227DBB">
        <w:rPr>
          <w:rFonts w:hAnsi="標楷體" w:hint="eastAsia"/>
        </w:rPr>
        <w:t>較11</w:t>
      </w:r>
      <w:r w:rsidR="00A81487" w:rsidRPr="00227DBB">
        <w:rPr>
          <w:rFonts w:hAnsi="標楷體"/>
        </w:rPr>
        <w:t>3</w:t>
      </w:r>
      <w:r w:rsidR="008F78A3" w:rsidRPr="00227DBB">
        <w:rPr>
          <w:rFonts w:hAnsi="標楷體" w:hint="eastAsia"/>
        </w:rPr>
        <w:t>年度預算</w:t>
      </w:r>
      <w:bookmarkStart w:id="1" w:name="_Hlk149838327"/>
      <w:r w:rsidR="009D55DC" w:rsidRPr="00227DBB">
        <w:rPr>
          <w:rFonts w:hAnsi="標楷體" w:hint="eastAsia"/>
        </w:rPr>
        <w:t>案</w:t>
      </w:r>
      <w:r w:rsidR="00507884" w:rsidRPr="00227DBB">
        <w:rPr>
          <w:rFonts w:hAnsi="標楷體" w:hint="eastAsia"/>
        </w:rPr>
        <w:t>本期</w:t>
      </w:r>
      <w:r w:rsidR="00791767" w:rsidRPr="00227DBB">
        <w:rPr>
          <w:rFonts w:hAnsi="標楷體" w:hint="eastAsia"/>
        </w:rPr>
        <w:t>淨利</w:t>
      </w:r>
      <w:r w:rsidR="00A81487" w:rsidRPr="00227DBB">
        <w:rPr>
          <w:rFonts w:hAnsi="標楷體"/>
        </w:rPr>
        <w:t>26</w:t>
      </w:r>
      <w:r w:rsidR="00791767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9</w:t>
      </w:r>
      <w:r w:rsidR="009471F9" w:rsidRPr="00227DBB">
        <w:rPr>
          <w:rFonts w:hAnsi="標楷體"/>
        </w:rPr>
        <w:t>,</w:t>
      </w:r>
      <w:r w:rsidR="00A81487" w:rsidRPr="00227DBB">
        <w:rPr>
          <w:rFonts w:hAnsi="標楷體"/>
        </w:rPr>
        <w:t>988</w:t>
      </w:r>
      <w:r w:rsidR="00791767" w:rsidRPr="00227DBB">
        <w:rPr>
          <w:rFonts w:hAnsi="標楷體" w:hint="eastAsia"/>
        </w:rPr>
        <w:t>萬元</w:t>
      </w:r>
      <w:bookmarkEnd w:id="1"/>
      <w:r w:rsidR="00A81487" w:rsidRPr="00227DBB">
        <w:rPr>
          <w:rFonts w:hAnsi="標楷體" w:hint="eastAsia"/>
        </w:rPr>
        <w:t>，</w:t>
      </w:r>
      <w:r w:rsidR="009471F9" w:rsidRPr="00227DBB">
        <w:rPr>
          <w:rFonts w:hAnsi="標楷體" w:hint="eastAsia"/>
        </w:rPr>
        <w:t>增加</w:t>
      </w:r>
      <w:r w:rsidR="00A81487" w:rsidRPr="00227DBB">
        <w:rPr>
          <w:rFonts w:hAnsi="標楷體"/>
        </w:rPr>
        <w:t>36</w:t>
      </w:r>
      <w:r w:rsidR="008F78A3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,</w:t>
      </w:r>
      <w:r w:rsidR="00A81487" w:rsidRPr="00227DBB">
        <w:rPr>
          <w:rFonts w:hAnsi="標楷體"/>
        </w:rPr>
        <w:t>981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</w:t>
      </w:r>
      <w:r w:rsidR="009471F9" w:rsidRPr="00227DBB">
        <w:rPr>
          <w:rFonts w:hAnsi="標楷體" w:hint="eastAsia"/>
        </w:rPr>
        <w:t>千</w:t>
      </w:r>
      <w:r w:rsidR="008F78A3" w:rsidRPr="00227DBB">
        <w:rPr>
          <w:rFonts w:hAnsi="標楷體" w:hint="eastAsia"/>
        </w:rPr>
        <w:t>元。</w:t>
      </w:r>
      <w:r w:rsidR="004378C4" w:rsidRPr="00227DBB">
        <w:rPr>
          <w:rFonts w:hAnsi="標楷體" w:hint="eastAsia"/>
        </w:rPr>
        <w:t>謹就台灣中油公司1</w:t>
      </w:r>
      <w:r w:rsidR="00732BE5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4</w:t>
      </w:r>
      <w:r w:rsidR="004378C4" w:rsidRPr="00227DBB">
        <w:rPr>
          <w:rFonts w:hAnsi="標楷體" w:hint="eastAsia"/>
        </w:rPr>
        <w:t>年度預算案評析如下：</w:t>
      </w:r>
    </w:p>
    <w:p w:rsidR="00267857" w:rsidRPr="003A2160" w:rsidRDefault="00267857" w:rsidP="001426B9">
      <w:pPr>
        <w:pStyle w:val="14"/>
        <w:ind w:left="567" w:hanging="567"/>
        <w:rPr>
          <w:rFonts w:hAnsi="標楷體"/>
        </w:rPr>
      </w:pPr>
      <w:bookmarkStart w:id="2" w:name="_Toc3170791"/>
      <w:bookmarkStart w:id="3" w:name="_Toc60137822"/>
      <w:bookmarkStart w:id="4" w:name="_Toc60137826"/>
      <w:bookmarkStart w:id="5" w:name="_Toc60137839"/>
      <w:bookmarkStart w:id="6" w:name="_Toc129667284"/>
      <w:bookmarkStart w:id="7" w:name="_Toc307216996"/>
      <w:bookmarkStart w:id="8" w:name="_Toc307218046"/>
      <w:bookmarkStart w:id="9" w:name="_Toc307218184"/>
      <w:bookmarkStart w:id="10" w:name="_Toc467171365"/>
      <w:bookmarkStart w:id="11" w:name="_Toc467228671"/>
      <w:bookmarkStart w:id="12" w:name="_Toc342568713"/>
      <w:bookmarkStart w:id="13" w:name="_Toc433707933"/>
      <w:bookmarkStart w:id="14" w:name="_Toc149836495"/>
      <w:bookmarkStart w:id="15" w:name="_Toc181980636"/>
      <w:bookmarkStart w:id="16" w:name="_Toc312920277"/>
      <w:bookmarkStart w:id="17" w:name="_Toc531338055"/>
      <w:r w:rsidRPr="003A2160">
        <w:rPr>
          <w:rFonts w:hAnsi="標楷體" w:hint="eastAsia"/>
        </w:rPr>
        <w:t>九、</w:t>
      </w:r>
      <w:r w:rsidR="00946331" w:rsidRPr="003A2160">
        <w:rPr>
          <w:rFonts w:hAnsi="標楷體" w:hint="eastAsia"/>
        </w:rPr>
        <w:t>近年</w:t>
      </w:r>
      <w:r w:rsidR="00C03AB8" w:rsidRPr="003A2160">
        <w:rPr>
          <w:rFonts w:hAnsi="標楷體" w:hint="eastAsia"/>
        </w:rPr>
        <w:t>研究發展</w:t>
      </w:r>
      <w:r w:rsidR="003910C5" w:rsidRPr="003A2160">
        <w:rPr>
          <w:rFonts w:hAnsi="標楷體" w:hint="eastAsia"/>
        </w:rPr>
        <w:t>支出</w:t>
      </w:r>
      <w:r w:rsidR="00037CBC" w:rsidRPr="003A2160">
        <w:rPr>
          <w:rFonts w:hAnsi="標楷體" w:hint="eastAsia"/>
        </w:rPr>
        <w:t>投入數</w:t>
      </w:r>
      <w:r w:rsidR="0085727E" w:rsidRPr="003A2160">
        <w:rPr>
          <w:rFonts w:hAnsi="標楷體" w:hint="eastAsia"/>
        </w:rPr>
        <w:t>概呈</w:t>
      </w:r>
      <w:r w:rsidR="00946331" w:rsidRPr="003A2160">
        <w:rPr>
          <w:rFonts w:hAnsi="標楷體" w:hint="eastAsia"/>
        </w:rPr>
        <w:t>上升趨勢</w:t>
      </w:r>
      <w:r w:rsidRPr="003A2160">
        <w:rPr>
          <w:rFonts w:hAnsi="標楷體" w:hint="eastAsia"/>
        </w:rPr>
        <w:t>，</w:t>
      </w:r>
      <w:r w:rsidR="00946331" w:rsidRPr="003A2160">
        <w:rPr>
          <w:rFonts w:hAnsi="標楷體" w:hint="eastAsia"/>
        </w:rPr>
        <w:t>惟</w:t>
      </w:r>
      <w:r w:rsidR="00037CBC" w:rsidRPr="003A2160">
        <w:rPr>
          <w:rFonts w:hAnsi="標楷體" w:hint="eastAsia"/>
        </w:rPr>
        <w:t>近3年</w:t>
      </w:r>
      <w:r w:rsidR="00946331" w:rsidRPr="003A2160">
        <w:rPr>
          <w:rFonts w:hAnsi="標楷體" w:hint="eastAsia"/>
        </w:rPr>
        <w:t>專利</w:t>
      </w:r>
      <w:r w:rsidR="00037CBC" w:rsidRPr="003A2160">
        <w:rPr>
          <w:rFonts w:hAnsi="標楷體" w:hint="eastAsia"/>
        </w:rPr>
        <w:t>申請</w:t>
      </w:r>
      <w:r w:rsidR="00020CDB" w:rsidRPr="003A2160">
        <w:rPr>
          <w:rFonts w:hAnsi="標楷體" w:hint="eastAsia"/>
        </w:rPr>
        <w:t>件數</w:t>
      </w:r>
      <w:r w:rsidR="00037CBC" w:rsidRPr="003A2160">
        <w:rPr>
          <w:rFonts w:hAnsi="標楷體" w:hint="eastAsia"/>
        </w:rPr>
        <w:t>趨減，且專利取得多年尚未運用數遞增</w:t>
      </w:r>
      <w:r w:rsidR="00946331" w:rsidRPr="003A2160">
        <w:rPr>
          <w:rFonts w:hAnsi="標楷體" w:hint="eastAsia"/>
        </w:rPr>
        <w:t>，</w:t>
      </w:r>
      <w:r w:rsidRPr="003A2160">
        <w:rPr>
          <w:rFonts w:hAnsi="標楷體" w:hint="eastAsia"/>
        </w:rPr>
        <w:t>允宜</w:t>
      </w:r>
      <w:bookmarkEnd w:id="14"/>
      <w:r w:rsidR="00946331" w:rsidRPr="003A2160">
        <w:rPr>
          <w:rFonts w:hAnsi="標楷體" w:hint="eastAsia"/>
        </w:rPr>
        <w:t>研謀</w:t>
      </w:r>
      <w:r w:rsidR="00AE058A" w:rsidRPr="003A2160">
        <w:rPr>
          <w:rFonts w:hAnsi="標楷體" w:hint="eastAsia"/>
        </w:rPr>
        <w:t>強化專利佈局運用</w:t>
      </w:r>
      <w:r w:rsidR="00EA68F0" w:rsidRPr="003A2160">
        <w:rPr>
          <w:rFonts w:hAnsi="標楷體" w:hint="eastAsia"/>
        </w:rPr>
        <w:t>，俾提升研發效益</w:t>
      </w:r>
      <w:bookmarkEnd w:id="15"/>
    </w:p>
    <w:p w:rsidR="00267857" w:rsidRPr="003A2160" w:rsidRDefault="005F3466" w:rsidP="00267857">
      <w:pPr>
        <w:ind w:left="567" w:firstLine="567"/>
      </w:pPr>
      <w:r w:rsidRPr="003A2160">
        <w:rPr>
          <w:rFonts w:hint="eastAsia"/>
        </w:rPr>
        <w:t>台灣中油公司114年度預算案編列研究發展支出</w:t>
      </w:r>
      <w:r w:rsidR="005C46E7" w:rsidRPr="003A2160">
        <w:t>52</w:t>
      </w:r>
      <w:r w:rsidRPr="003A2160">
        <w:rPr>
          <w:rFonts w:hint="eastAsia"/>
        </w:rPr>
        <w:t>億</w:t>
      </w:r>
      <w:r w:rsidR="005C46E7" w:rsidRPr="003A2160">
        <w:rPr>
          <w:rFonts w:hint="eastAsia"/>
        </w:rPr>
        <w:t>2</w:t>
      </w:r>
      <w:r w:rsidRPr="003A2160">
        <w:rPr>
          <w:rFonts w:hint="eastAsia"/>
        </w:rPr>
        <w:t>,</w:t>
      </w:r>
      <w:r w:rsidR="005C46E7" w:rsidRPr="003A2160">
        <w:t>877</w:t>
      </w:r>
      <w:r w:rsidRPr="003A2160">
        <w:rPr>
          <w:rFonts w:hint="eastAsia"/>
        </w:rPr>
        <w:t>萬</w:t>
      </w:r>
      <w:r w:rsidR="005C46E7" w:rsidRPr="003A2160">
        <w:t>9</w:t>
      </w:r>
      <w:r w:rsidRPr="003A2160">
        <w:rPr>
          <w:rFonts w:hint="eastAsia"/>
        </w:rPr>
        <w:t>千元，較113年度預算案</w:t>
      </w:r>
      <w:r w:rsidR="006E6759" w:rsidRPr="003A2160">
        <w:t>51</w:t>
      </w:r>
      <w:r w:rsidR="006E6759" w:rsidRPr="003A2160">
        <w:rPr>
          <w:rFonts w:hint="eastAsia"/>
        </w:rPr>
        <w:t>億</w:t>
      </w:r>
      <w:r w:rsidR="006E6759" w:rsidRPr="003A2160">
        <w:t>4</w:t>
      </w:r>
      <w:r w:rsidR="006E6759" w:rsidRPr="003A2160">
        <w:rPr>
          <w:rFonts w:hint="eastAsia"/>
        </w:rPr>
        <w:t>,</w:t>
      </w:r>
      <w:r w:rsidR="006E6759" w:rsidRPr="003A2160">
        <w:t>909</w:t>
      </w:r>
      <w:r w:rsidR="006E6759" w:rsidRPr="003A2160">
        <w:rPr>
          <w:rFonts w:hint="eastAsia"/>
        </w:rPr>
        <w:t>萬元，</w:t>
      </w:r>
      <w:r w:rsidR="005C46E7" w:rsidRPr="003A2160">
        <w:rPr>
          <w:rFonts w:hint="eastAsia"/>
        </w:rPr>
        <w:t>增加</w:t>
      </w:r>
      <w:r w:rsidR="00AE058A" w:rsidRPr="003A2160">
        <w:t>7</w:t>
      </w:r>
      <w:r w:rsidRPr="003A2160">
        <w:rPr>
          <w:rFonts w:hint="eastAsia"/>
        </w:rPr>
        <w:t>,</w:t>
      </w:r>
      <w:r w:rsidR="00AE058A" w:rsidRPr="003A2160">
        <w:t>968</w:t>
      </w:r>
      <w:r w:rsidRPr="003A2160">
        <w:rPr>
          <w:rFonts w:hint="eastAsia"/>
        </w:rPr>
        <w:t>萬</w:t>
      </w:r>
      <w:r w:rsidR="00AE058A" w:rsidRPr="003A2160">
        <w:rPr>
          <w:rFonts w:hint="eastAsia"/>
        </w:rPr>
        <w:t>9千元(增</w:t>
      </w:r>
      <w:r w:rsidRPr="003A2160">
        <w:rPr>
          <w:rFonts w:hint="eastAsia"/>
        </w:rPr>
        <w:t>幅</w:t>
      </w:r>
      <w:r w:rsidR="00AE058A" w:rsidRPr="003A2160">
        <w:t>1.55</w:t>
      </w:r>
      <w:r w:rsidRPr="003A2160">
        <w:rPr>
          <w:rFonts w:hint="eastAsia"/>
        </w:rPr>
        <w:t>%</w:t>
      </w:r>
      <w:r w:rsidR="00EA7F16">
        <w:rPr>
          <w:rFonts w:hint="eastAsia"/>
        </w:rPr>
        <w:t>，詳表1</w:t>
      </w:r>
      <w:r w:rsidR="00AE058A" w:rsidRPr="003A2160">
        <w:t>)</w:t>
      </w:r>
      <w:r w:rsidRPr="003A2160">
        <w:rPr>
          <w:rFonts w:hint="eastAsia"/>
        </w:rPr>
        <w:t>。經查：</w:t>
      </w:r>
    </w:p>
    <w:p w:rsidR="00C03AB8" w:rsidRPr="003A2160" w:rsidRDefault="00C03AB8" w:rsidP="00C03AB8">
      <w:pPr>
        <w:pStyle w:val="a5"/>
        <w:ind w:left="851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(一)</w:t>
      </w:r>
      <w:r w:rsidR="00746AC6" w:rsidRPr="003A2160">
        <w:rPr>
          <w:rFonts w:hAnsi="標楷體"/>
          <w:b/>
        </w:rPr>
        <w:t>114</w:t>
      </w:r>
      <w:r w:rsidR="00746AC6" w:rsidRPr="003A2160">
        <w:rPr>
          <w:rFonts w:hAnsi="標楷體" w:hint="eastAsia"/>
          <w:b/>
        </w:rPr>
        <w:t>年度研究發展支出</w:t>
      </w:r>
      <w:r w:rsidR="00EA0926" w:rsidRPr="003A2160">
        <w:rPr>
          <w:rFonts w:hAnsi="標楷體" w:hint="eastAsia"/>
          <w:b/>
        </w:rPr>
        <w:t>達</w:t>
      </w:r>
      <w:r w:rsidR="00600C11" w:rsidRPr="003A2160">
        <w:rPr>
          <w:rFonts w:hAnsi="標楷體" w:hint="eastAsia"/>
          <w:b/>
        </w:rPr>
        <w:t>52.29億元</w:t>
      </w:r>
      <w:r w:rsidR="00EA0926" w:rsidRPr="003A2160">
        <w:rPr>
          <w:rFonts w:hAnsi="標楷體" w:hint="eastAsia"/>
          <w:b/>
        </w:rPr>
        <w:t>，為自108年以來新高</w:t>
      </w:r>
      <w:r w:rsidR="00D41296" w:rsidRPr="003A2160">
        <w:rPr>
          <w:rFonts w:hAnsi="標楷體" w:hint="eastAsia"/>
          <w:b/>
        </w:rPr>
        <w:t>；</w:t>
      </w:r>
      <w:r w:rsidR="000A3303">
        <w:rPr>
          <w:rFonts w:hAnsi="標楷體" w:hint="eastAsia"/>
          <w:b/>
        </w:rPr>
        <w:t>至</w:t>
      </w:r>
      <w:r w:rsidR="00D41296" w:rsidRPr="003A2160">
        <w:rPr>
          <w:rFonts w:hAnsi="標楷體" w:hint="eastAsia"/>
          <w:b/>
        </w:rPr>
        <w:t>近5年</w:t>
      </w:r>
      <w:r w:rsidR="00EA0926" w:rsidRPr="003A2160">
        <w:rPr>
          <w:rFonts w:hAnsi="標楷體" w:hint="eastAsia"/>
          <w:b/>
        </w:rPr>
        <w:t>決算</w:t>
      </w:r>
      <w:r w:rsidR="00D41296" w:rsidRPr="003A2160">
        <w:rPr>
          <w:rFonts w:hAnsi="標楷體" w:hint="eastAsia"/>
          <w:b/>
        </w:rPr>
        <w:t>實際動支數</w:t>
      </w:r>
      <w:r w:rsidR="000A3303">
        <w:rPr>
          <w:rFonts w:hAnsi="標楷體" w:hint="eastAsia"/>
          <w:b/>
        </w:rPr>
        <w:t>則</w:t>
      </w:r>
      <w:r w:rsidR="00EA0926" w:rsidRPr="003A2160">
        <w:rPr>
          <w:rFonts w:hAnsi="標楷體" w:hint="eastAsia"/>
          <w:b/>
        </w:rPr>
        <w:t>由108年度之18.96億元增加至112年度之35.9</w:t>
      </w:r>
      <w:r w:rsidR="000A3303">
        <w:rPr>
          <w:rFonts w:hAnsi="標楷體"/>
          <w:b/>
        </w:rPr>
        <w:t>5</w:t>
      </w:r>
      <w:r w:rsidR="00EA0926" w:rsidRPr="003A2160">
        <w:rPr>
          <w:rFonts w:hAnsi="標楷體" w:hint="eastAsia"/>
          <w:b/>
        </w:rPr>
        <w:t>億元，增幅逾8成</w:t>
      </w:r>
    </w:p>
    <w:p w:rsidR="000D2FAB" w:rsidRPr="003A2160" w:rsidRDefault="000D2FAB" w:rsidP="00CF2D85">
      <w:pPr>
        <w:pStyle w:val="22"/>
        <w:ind w:left="850" w:firstLine="567"/>
      </w:pPr>
      <w:r w:rsidRPr="003A2160">
        <w:rPr>
          <w:rFonts w:hint="eastAsia"/>
        </w:rPr>
        <w:t>為強化國營事業研發投入，</w:t>
      </w:r>
      <w:r w:rsidR="00CF2D85" w:rsidRPr="003A2160">
        <w:rPr>
          <w:rFonts w:hint="eastAsia"/>
        </w:rPr>
        <w:t>產業創新條例於1</w:t>
      </w:r>
      <w:r w:rsidR="00CF2D85" w:rsidRPr="003A2160">
        <w:t>06</w:t>
      </w:r>
      <w:r w:rsidR="00CF2D85" w:rsidRPr="003A2160">
        <w:rPr>
          <w:rFonts w:hint="eastAsia"/>
        </w:rPr>
        <w:t>年1</w:t>
      </w:r>
      <w:r w:rsidR="00CF2D85" w:rsidRPr="003A2160">
        <w:t>1</w:t>
      </w:r>
      <w:r w:rsidR="00CF2D85" w:rsidRPr="003A2160">
        <w:rPr>
          <w:rFonts w:hint="eastAsia"/>
        </w:rPr>
        <w:t>月22日修正公布增訂第9條之</w:t>
      </w:r>
      <w:r w:rsidR="00894DC4">
        <w:rPr>
          <w:rFonts w:hint="eastAsia"/>
        </w:rPr>
        <w:t>1</w:t>
      </w:r>
      <w:r w:rsidR="00CF2D85" w:rsidRPr="003A2160">
        <w:rPr>
          <w:rFonts w:hint="eastAsia"/>
        </w:rPr>
        <w:t>第1項</w:t>
      </w:r>
      <w:r w:rsidR="00746AC6" w:rsidRPr="003A2160">
        <w:rPr>
          <w:rFonts w:hint="eastAsia"/>
        </w:rPr>
        <w:t>規定：</w:t>
      </w:r>
      <w:r w:rsidR="00CF2D85" w:rsidRPr="003A2160">
        <w:rPr>
          <w:rFonts w:hint="eastAsia"/>
        </w:rPr>
        <w:t>「為促進國營事業從事創新或研究發展，國營事業編列研究發展預算應達其總支出預算之一定比例</w:t>
      </w:r>
      <w:r w:rsidR="00746AC6" w:rsidRPr="003A2160">
        <w:rPr>
          <w:rFonts w:hint="eastAsia"/>
        </w:rPr>
        <w:t>；</w:t>
      </w:r>
      <w:r w:rsidRPr="003A2160">
        <w:t>......</w:t>
      </w:r>
      <w:r w:rsidR="00746AC6" w:rsidRPr="003A2160">
        <w:rPr>
          <w:rFonts w:hint="eastAsia"/>
        </w:rPr>
        <w:t>。」同條第2項規定：「前項研究發展預算占總支出預算之一定比例，由中央主管機關依國營事業之特性、規模，會商各國營事業主管機關定之。」爰經濟部產業發</w:t>
      </w:r>
      <w:r w:rsidR="00746AC6" w:rsidRPr="003A2160">
        <w:rPr>
          <w:rFonts w:hint="eastAsia"/>
        </w:rPr>
        <w:lastRenderedPageBreak/>
        <w:t>展署</w:t>
      </w:r>
      <w:r w:rsidRPr="003A2160">
        <w:rPr>
          <w:rFonts w:hint="eastAsia"/>
        </w:rPr>
        <w:t>依上開授權規定訂定並</w:t>
      </w:r>
      <w:r w:rsidR="00A62305" w:rsidRPr="003A2160">
        <w:rPr>
          <w:rFonts w:hint="eastAsia"/>
        </w:rPr>
        <w:t>每年</w:t>
      </w:r>
      <w:r w:rsidRPr="003A2160">
        <w:rPr>
          <w:rFonts w:hint="eastAsia"/>
        </w:rPr>
        <w:t>修正發布</w:t>
      </w:r>
      <w:r w:rsidR="00746AC6" w:rsidRPr="003A2160">
        <w:rPr>
          <w:rFonts w:hint="eastAsia"/>
        </w:rPr>
        <w:t>「國營事業編列研究發展支出占其總支出預算比例」</w:t>
      </w:r>
      <w:r w:rsidR="00A62305" w:rsidRPr="003A2160">
        <w:rPr>
          <w:rFonts w:hint="eastAsia"/>
        </w:rPr>
        <w:t>；按最新規定，</w:t>
      </w:r>
      <w:r w:rsidR="002F0724" w:rsidRPr="003A2160">
        <w:rPr>
          <w:rFonts w:hint="eastAsia"/>
        </w:rPr>
        <w:t>114年度</w:t>
      </w:r>
      <w:r w:rsidRPr="003A2160">
        <w:rPr>
          <w:rFonts w:hint="eastAsia"/>
        </w:rPr>
        <w:t>油製品類國營事業編列研究發展預算應達其</w:t>
      </w:r>
      <w:r w:rsidR="00A62305" w:rsidRPr="003A2160">
        <w:rPr>
          <w:rFonts w:hint="eastAsia"/>
        </w:rPr>
        <w:t>最近5年平均</w:t>
      </w:r>
      <w:r w:rsidRPr="003A2160">
        <w:rPr>
          <w:rFonts w:hint="eastAsia"/>
        </w:rPr>
        <w:t>總支出預算(</w:t>
      </w:r>
      <w:r w:rsidRPr="003A2160">
        <w:t>=</w:t>
      </w:r>
      <w:r w:rsidRPr="003A2160">
        <w:rPr>
          <w:rFonts w:hint="eastAsia"/>
        </w:rPr>
        <w:t>營業成本+營業費用)之0.56%。</w:t>
      </w:r>
    </w:p>
    <w:p w:rsidR="00267857" w:rsidRPr="003A2160" w:rsidRDefault="00267857" w:rsidP="00EA68F0">
      <w:pPr>
        <w:pStyle w:val="22"/>
        <w:ind w:left="850" w:firstLine="567"/>
      </w:pPr>
      <w:r w:rsidRPr="003A2160">
        <w:rPr>
          <w:rFonts w:hint="eastAsia"/>
        </w:rPr>
        <w:t>台灣中油公司</w:t>
      </w:r>
      <w:r w:rsidR="00A62305" w:rsidRPr="003A2160">
        <w:rPr>
          <w:rFonts w:hint="eastAsia"/>
        </w:rPr>
        <w:t>114年度預算案業依上開規定編列研究發展支出52</w:t>
      </w:r>
      <w:r w:rsidR="00A62305" w:rsidRPr="003A2160">
        <w:t>.29</w:t>
      </w:r>
      <w:r w:rsidR="00A62305" w:rsidRPr="003A2160">
        <w:rPr>
          <w:rFonts w:hint="eastAsia"/>
        </w:rPr>
        <w:t>億元(占最近5年平均總支出預算之0.56%)，</w:t>
      </w:r>
      <w:r w:rsidR="004C15FB" w:rsidRPr="003A2160">
        <w:rPr>
          <w:rFonts w:hint="eastAsia"/>
        </w:rPr>
        <w:t>且</w:t>
      </w:r>
      <w:r w:rsidR="00600C11" w:rsidRPr="003A2160">
        <w:rPr>
          <w:rFonts w:hint="eastAsia"/>
        </w:rPr>
        <w:t>較</w:t>
      </w:r>
      <w:r w:rsidR="00600C11" w:rsidRPr="003A2160">
        <w:t>108</w:t>
      </w:r>
      <w:r w:rsidR="00600C11" w:rsidRPr="003A2160">
        <w:rPr>
          <w:rFonts w:hint="eastAsia"/>
        </w:rPr>
        <w:t>年度預算數之22.91億元，增加1.28倍，</w:t>
      </w:r>
      <w:r w:rsidR="00020CDB" w:rsidRPr="003A2160">
        <w:rPr>
          <w:rFonts w:hint="eastAsia"/>
        </w:rPr>
        <w:t>並創</w:t>
      </w:r>
      <w:r w:rsidR="007A08B6" w:rsidRPr="003A2160">
        <w:rPr>
          <w:rFonts w:hint="eastAsia"/>
        </w:rPr>
        <w:t>近7年</w:t>
      </w:r>
      <w:r w:rsidR="00600C11" w:rsidRPr="003A2160">
        <w:rPr>
          <w:rFonts w:hint="eastAsia"/>
        </w:rPr>
        <w:t>新高；</w:t>
      </w:r>
      <w:r w:rsidR="00D41296" w:rsidRPr="003A2160">
        <w:rPr>
          <w:rFonts w:hint="eastAsia"/>
        </w:rPr>
        <w:t>至近5年(</w:t>
      </w:r>
      <w:r w:rsidR="00D41296" w:rsidRPr="003A2160">
        <w:t>108</w:t>
      </w:r>
      <w:r w:rsidR="00D41296" w:rsidRPr="003A2160">
        <w:rPr>
          <w:rFonts w:hint="eastAsia"/>
        </w:rPr>
        <w:t>至112年)決算實際動支情形，</w:t>
      </w:r>
      <w:r w:rsidR="00EA0926" w:rsidRPr="003A2160">
        <w:rPr>
          <w:rFonts w:hint="eastAsia"/>
        </w:rPr>
        <w:t>亦</w:t>
      </w:r>
      <w:r w:rsidR="00D41296" w:rsidRPr="003A2160">
        <w:rPr>
          <w:rFonts w:hint="eastAsia"/>
        </w:rPr>
        <w:t>由108年度之18.96億元逐年增加至112年度之35.9</w:t>
      </w:r>
      <w:r w:rsidR="000A3303">
        <w:t>5</w:t>
      </w:r>
      <w:r w:rsidR="00D41296" w:rsidRPr="003A2160">
        <w:rPr>
          <w:rFonts w:hint="eastAsia"/>
        </w:rPr>
        <w:t>億元(增幅89.</w:t>
      </w:r>
      <w:r w:rsidR="003D27D6">
        <w:t>64</w:t>
      </w:r>
      <w:r w:rsidR="00D41296" w:rsidRPr="003A2160">
        <w:rPr>
          <w:rFonts w:hint="eastAsia"/>
        </w:rPr>
        <w:t>%)，顯示近年台灣中油公司積極致力於提升</w:t>
      </w:r>
      <w:r w:rsidR="00020CDB" w:rsidRPr="003A2160">
        <w:rPr>
          <w:rFonts w:hint="eastAsia"/>
        </w:rPr>
        <w:t>創新</w:t>
      </w:r>
      <w:r w:rsidR="00D41296" w:rsidRPr="003A2160">
        <w:rPr>
          <w:rFonts w:hint="eastAsia"/>
        </w:rPr>
        <w:t>研發能量</w:t>
      </w:r>
      <w:r w:rsidR="00020CDB" w:rsidRPr="003A2160">
        <w:rPr>
          <w:rFonts w:hint="eastAsia"/>
        </w:rPr>
        <w:t>；</w:t>
      </w:r>
      <w:r w:rsidR="00EA68F0" w:rsidRPr="003A2160">
        <w:rPr>
          <w:rFonts w:hint="eastAsia"/>
        </w:rPr>
        <w:t>又為因應國際能源產業變革及配合政府節能減碳與循環經濟等政策，</w:t>
      </w:r>
      <w:r w:rsidR="00D41296" w:rsidRPr="003A2160">
        <w:rPr>
          <w:rFonts w:hint="eastAsia"/>
        </w:rPr>
        <w:t>114年度預算案研究發展工作重點</w:t>
      </w:r>
      <w:r w:rsidR="00EA0926" w:rsidRPr="003A2160">
        <w:rPr>
          <w:rFonts w:hint="eastAsia"/>
        </w:rPr>
        <w:t>規劃著重</w:t>
      </w:r>
      <w:r w:rsidR="00D41296" w:rsidRPr="003A2160">
        <w:rPr>
          <w:rFonts w:hint="eastAsia"/>
        </w:rPr>
        <w:t>智慧綠能、高值材料、循環經濟及智慧安環等4大領域</w:t>
      </w:r>
      <w:r w:rsidR="00EA0926" w:rsidRPr="003A2160">
        <w:rPr>
          <w:rFonts w:hint="eastAsia"/>
        </w:rPr>
        <w:t>，據以發展其自有</w:t>
      </w:r>
      <w:r w:rsidR="00020CDB" w:rsidRPr="003A2160">
        <w:rPr>
          <w:rFonts w:hint="eastAsia"/>
        </w:rPr>
        <w:t>地熱探勘、潤滑油脂新配方及生質精煉等新</w:t>
      </w:r>
      <w:r w:rsidR="00EA0926" w:rsidRPr="003A2160">
        <w:rPr>
          <w:rFonts w:hint="eastAsia"/>
        </w:rPr>
        <w:t>技術</w:t>
      </w:r>
      <w:r w:rsidR="007825D1" w:rsidRPr="003A2160">
        <w:rPr>
          <w:rStyle w:val="af5"/>
        </w:rPr>
        <w:footnoteReference w:id="1"/>
      </w:r>
      <w:r w:rsidR="00D41296" w:rsidRPr="003A2160">
        <w:rPr>
          <w:rFonts w:hint="eastAsia"/>
        </w:rPr>
        <w:t>。</w:t>
      </w:r>
    </w:p>
    <w:p w:rsidR="00A47773" w:rsidRPr="003A2160" w:rsidRDefault="00A47773" w:rsidP="00A47773">
      <w:pPr>
        <w:pStyle w:val="142"/>
        <w:spacing w:line="500" w:lineRule="exact"/>
        <w:rPr>
          <w:b/>
          <w:sz w:val="28"/>
        </w:rPr>
      </w:pPr>
      <w:r w:rsidRPr="003A2160">
        <w:rPr>
          <w:b/>
          <w:sz w:val="28"/>
        </w:rPr>
        <w:t>表</w:t>
      </w:r>
      <w:r w:rsidRPr="003A2160">
        <w:rPr>
          <w:rFonts w:hint="eastAsia"/>
          <w:b/>
          <w:sz w:val="28"/>
        </w:rPr>
        <w:t>1  近年</w:t>
      </w:r>
      <w:r w:rsidRPr="003A2160">
        <w:rPr>
          <w:b/>
          <w:sz w:val="28"/>
        </w:rPr>
        <w:t>台灣中油公司</w:t>
      </w:r>
      <w:r w:rsidR="00705D8E" w:rsidRPr="003A2160">
        <w:rPr>
          <w:rFonts w:hint="eastAsia"/>
          <w:b/>
          <w:sz w:val="28"/>
        </w:rPr>
        <w:t>研究發展支出預決算情形</w:t>
      </w:r>
      <w:r w:rsidRPr="003A2160">
        <w:rPr>
          <w:rFonts w:hint="eastAsia"/>
          <w:b/>
          <w:sz w:val="28"/>
        </w:rPr>
        <w:t>表</w:t>
      </w:r>
      <w:r w:rsidR="00705D8E" w:rsidRPr="003A2160">
        <w:rPr>
          <w:rFonts w:hint="eastAsia"/>
          <w:b/>
          <w:sz w:val="28"/>
        </w:rPr>
        <w:t xml:space="preserve">   </w:t>
      </w:r>
      <w:r w:rsidR="00705D8E" w:rsidRPr="003A2160">
        <w:t>單位：</w:t>
      </w:r>
      <w:r w:rsidR="00705D8E" w:rsidRPr="003A2160">
        <w:rPr>
          <w:rFonts w:hint="eastAsia"/>
        </w:rPr>
        <w:t>千元；</w:t>
      </w:r>
      <w:r w:rsidR="00705D8E" w:rsidRPr="003A2160">
        <w:t>%</w:t>
      </w:r>
    </w:p>
    <w:tbl>
      <w:tblPr>
        <w:tblW w:w="4879" w:type="pct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"/>
        <w:gridCol w:w="1210"/>
        <w:gridCol w:w="1206"/>
        <w:gridCol w:w="1210"/>
        <w:gridCol w:w="1186"/>
        <w:gridCol w:w="1186"/>
        <w:gridCol w:w="1188"/>
        <w:gridCol w:w="672"/>
      </w:tblGrid>
      <w:tr w:rsidR="007A08B6" w:rsidRPr="003A2160" w:rsidTr="007A08B6">
        <w:trPr>
          <w:trHeight w:val="287"/>
          <w:tblHeader/>
        </w:trPr>
        <w:tc>
          <w:tcPr>
            <w:tcW w:w="297" w:type="pct"/>
            <w:vMerge w:val="restart"/>
            <w:vAlign w:val="center"/>
          </w:tcPr>
          <w:p w:rsidR="007A08B6" w:rsidRPr="003A2160" w:rsidRDefault="007A08B6" w:rsidP="000C1513">
            <w:pPr>
              <w:tabs>
                <w:tab w:val="left" w:pos="147"/>
              </w:tabs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年度</w:t>
            </w:r>
          </w:p>
        </w:tc>
        <w:tc>
          <w:tcPr>
            <w:tcW w:w="2170" w:type="pct"/>
            <w:gridSpan w:val="3"/>
            <w:tcBorders>
              <w:right w:val="single" w:sz="4" w:space="0" w:color="auto"/>
            </w:tcBorders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預算數</w:t>
            </w:r>
          </w:p>
        </w:tc>
        <w:tc>
          <w:tcPr>
            <w:tcW w:w="2131" w:type="pct"/>
            <w:gridSpan w:val="3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決算數</w:t>
            </w:r>
          </w:p>
        </w:tc>
        <w:tc>
          <w:tcPr>
            <w:tcW w:w="402" w:type="pct"/>
            <w:vMerge w:val="restar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 w:hint="eastAsia"/>
                <w:snapToGrid/>
                <w:kern w:val="0"/>
                <w:sz w:val="24"/>
                <w:szCs w:val="24"/>
              </w:rPr>
              <w:t>動支率</w:t>
            </w:r>
          </w:p>
        </w:tc>
      </w:tr>
      <w:tr w:rsidR="007A08B6" w:rsidRPr="003A2160" w:rsidTr="007A08B6">
        <w:trPr>
          <w:trHeight w:val="287"/>
          <w:tblHeader/>
        </w:trPr>
        <w:tc>
          <w:tcPr>
            <w:tcW w:w="297" w:type="pct"/>
            <w:vMerge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</w:p>
        </w:tc>
        <w:tc>
          <w:tcPr>
            <w:tcW w:w="724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營業</w:t>
            </w:r>
          </w:p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支出</w:t>
            </w:r>
          </w:p>
        </w:tc>
        <w:tc>
          <w:tcPr>
            <w:tcW w:w="72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資本</w:t>
            </w:r>
          </w:p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支出</w:t>
            </w:r>
          </w:p>
        </w:tc>
        <w:tc>
          <w:tcPr>
            <w:tcW w:w="723" w:type="pct"/>
            <w:tcBorders>
              <w:right w:val="single" w:sz="4" w:space="0" w:color="auto"/>
            </w:tcBorders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小計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營業</w:t>
            </w:r>
          </w:p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支出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資本</w:t>
            </w:r>
          </w:p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支出</w:t>
            </w:r>
          </w:p>
        </w:tc>
        <w:tc>
          <w:tcPr>
            <w:tcW w:w="711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kern w:val="0"/>
                <w:sz w:val="24"/>
                <w:szCs w:val="24"/>
              </w:rPr>
              <w:t>小計</w:t>
            </w:r>
          </w:p>
        </w:tc>
        <w:tc>
          <w:tcPr>
            <w:tcW w:w="402" w:type="pct"/>
            <w:vMerge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kern w:val="0"/>
                <w:sz w:val="24"/>
                <w:szCs w:val="24"/>
              </w:rPr>
            </w:pPr>
          </w:p>
        </w:tc>
      </w:tr>
      <w:tr w:rsidR="007A08B6" w:rsidRPr="003A2160" w:rsidTr="007A08B6">
        <w:trPr>
          <w:trHeight w:val="287"/>
        </w:trPr>
        <w:tc>
          <w:tcPr>
            <w:tcW w:w="297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  <w:t>108</w:t>
            </w:r>
          </w:p>
        </w:tc>
        <w:tc>
          <w:tcPr>
            <w:tcW w:w="724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1,985,739</w:t>
            </w:r>
          </w:p>
        </w:tc>
        <w:tc>
          <w:tcPr>
            <w:tcW w:w="72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305,134</w:t>
            </w:r>
          </w:p>
        </w:tc>
        <w:tc>
          <w:tcPr>
            <w:tcW w:w="723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2,290,873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1,595,315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300,561</w:t>
            </w:r>
          </w:p>
        </w:tc>
        <w:tc>
          <w:tcPr>
            <w:tcW w:w="711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1,895,876</w:t>
            </w:r>
          </w:p>
        </w:tc>
        <w:tc>
          <w:tcPr>
            <w:tcW w:w="402" w:type="pct"/>
            <w:vAlign w:val="center"/>
          </w:tcPr>
          <w:p w:rsidR="007A08B6" w:rsidRPr="003A2160" w:rsidRDefault="007A08B6" w:rsidP="00FE543B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 w:hint="eastAsia"/>
                <w:snapToGrid/>
                <w:spacing w:val="-10"/>
                <w:sz w:val="24"/>
                <w:szCs w:val="24"/>
              </w:rPr>
              <w:t>87.7</w:t>
            </w:r>
            <w:r w:rsidR="00FE543B">
              <w:rPr>
                <w:rFonts w:hAnsi="標楷體"/>
                <w:snapToGrid/>
                <w:spacing w:val="-10"/>
                <w:sz w:val="24"/>
                <w:szCs w:val="24"/>
              </w:rPr>
              <w:t>6</w:t>
            </w:r>
          </w:p>
        </w:tc>
      </w:tr>
      <w:tr w:rsidR="007A08B6" w:rsidRPr="003A2160" w:rsidTr="007A08B6">
        <w:trPr>
          <w:trHeight w:val="287"/>
        </w:trPr>
        <w:tc>
          <w:tcPr>
            <w:tcW w:w="297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  <w:t>109</w:t>
            </w:r>
          </w:p>
        </w:tc>
        <w:tc>
          <w:tcPr>
            <w:tcW w:w="724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2,157,455</w:t>
            </w:r>
          </w:p>
        </w:tc>
        <w:tc>
          <w:tcPr>
            <w:tcW w:w="72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1,220,160</w:t>
            </w:r>
          </w:p>
        </w:tc>
        <w:tc>
          <w:tcPr>
            <w:tcW w:w="723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3,377,615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1,514,878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615,045</w:t>
            </w:r>
          </w:p>
        </w:tc>
        <w:tc>
          <w:tcPr>
            <w:tcW w:w="711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2,129,923</w:t>
            </w:r>
          </w:p>
        </w:tc>
        <w:tc>
          <w:tcPr>
            <w:tcW w:w="40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 w:hint="eastAsia"/>
                <w:snapToGrid/>
                <w:spacing w:val="-10"/>
                <w:sz w:val="24"/>
                <w:szCs w:val="24"/>
              </w:rPr>
              <w:t>63.06</w:t>
            </w:r>
          </w:p>
        </w:tc>
      </w:tr>
      <w:tr w:rsidR="007A08B6" w:rsidRPr="003A2160" w:rsidTr="007A08B6">
        <w:trPr>
          <w:trHeight w:val="287"/>
        </w:trPr>
        <w:tc>
          <w:tcPr>
            <w:tcW w:w="297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  <w:t>110</w:t>
            </w:r>
          </w:p>
        </w:tc>
        <w:tc>
          <w:tcPr>
            <w:tcW w:w="724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2,653,734</w:t>
            </w:r>
          </w:p>
        </w:tc>
        <w:tc>
          <w:tcPr>
            <w:tcW w:w="72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1,012,565</w:t>
            </w:r>
          </w:p>
        </w:tc>
        <w:tc>
          <w:tcPr>
            <w:tcW w:w="723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3,666,299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1,791,694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715,747</w:t>
            </w:r>
          </w:p>
        </w:tc>
        <w:tc>
          <w:tcPr>
            <w:tcW w:w="711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2,507,441</w:t>
            </w:r>
          </w:p>
        </w:tc>
        <w:tc>
          <w:tcPr>
            <w:tcW w:w="40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 w:hint="eastAsia"/>
                <w:snapToGrid/>
                <w:spacing w:val="-10"/>
                <w:sz w:val="24"/>
                <w:szCs w:val="24"/>
              </w:rPr>
              <w:t>68.39</w:t>
            </w:r>
          </w:p>
        </w:tc>
      </w:tr>
      <w:tr w:rsidR="007A08B6" w:rsidRPr="003A2160" w:rsidTr="007A08B6">
        <w:trPr>
          <w:trHeight w:val="287"/>
        </w:trPr>
        <w:tc>
          <w:tcPr>
            <w:tcW w:w="297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  <w:t>111</w:t>
            </w:r>
          </w:p>
        </w:tc>
        <w:tc>
          <w:tcPr>
            <w:tcW w:w="724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2,904,009</w:t>
            </w:r>
          </w:p>
        </w:tc>
        <w:tc>
          <w:tcPr>
            <w:tcW w:w="72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10"/>
                <w:sz w:val="24"/>
                <w:szCs w:val="24"/>
              </w:rPr>
              <w:t>1,190,086</w:t>
            </w:r>
          </w:p>
        </w:tc>
        <w:tc>
          <w:tcPr>
            <w:tcW w:w="723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10"/>
                <w:sz w:val="24"/>
                <w:szCs w:val="24"/>
              </w:rPr>
              <w:t>4,094,095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2,027,717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10"/>
                <w:sz w:val="24"/>
                <w:szCs w:val="24"/>
              </w:rPr>
              <w:t>870,613</w:t>
            </w:r>
          </w:p>
        </w:tc>
        <w:tc>
          <w:tcPr>
            <w:tcW w:w="711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2,898,330</w:t>
            </w:r>
          </w:p>
        </w:tc>
        <w:tc>
          <w:tcPr>
            <w:tcW w:w="40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 w:hint="eastAsia"/>
                <w:snapToGrid/>
                <w:spacing w:val="-10"/>
                <w:sz w:val="24"/>
                <w:szCs w:val="24"/>
              </w:rPr>
              <w:t>70.79</w:t>
            </w:r>
          </w:p>
        </w:tc>
      </w:tr>
      <w:tr w:rsidR="007A08B6" w:rsidRPr="003A2160" w:rsidTr="007A08B6">
        <w:trPr>
          <w:trHeight w:val="287"/>
        </w:trPr>
        <w:tc>
          <w:tcPr>
            <w:tcW w:w="297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  <w:t>112</w:t>
            </w:r>
          </w:p>
        </w:tc>
        <w:tc>
          <w:tcPr>
            <w:tcW w:w="724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2,739,611</w:t>
            </w:r>
          </w:p>
        </w:tc>
        <w:tc>
          <w:tcPr>
            <w:tcW w:w="72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959,147</w:t>
            </w:r>
          </w:p>
        </w:tc>
        <w:tc>
          <w:tcPr>
            <w:tcW w:w="723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3,698,758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553BF0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2,2</w:t>
            </w:r>
            <w:r w:rsidR="00553BF0">
              <w:rPr>
                <w:rFonts w:hAnsi="標楷體"/>
                <w:snapToGrid/>
                <w:spacing w:val="-10"/>
                <w:sz w:val="24"/>
                <w:szCs w:val="24"/>
              </w:rPr>
              <w:t>08</w:t>
            </w: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,</w:t>
            </w:r>
            <w:r w:rsidR="00553BF0">
              <w:rPr>
                <w:rFonts w:hAnsi="標楷體"/>
                <w:snapToGrid/>
                <w:spacing w:val="-10"/>
                <w:sz w:val="24"/>
                <w:szCs w:val="24"/>
              </w:rPr>
              <w:t>2</w:t>
            </w: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96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1,387,126</w:t>
            </w:r>
          </w:p>
        </w:tc>
        <w:tc>
          <w:tcPr>
            <w:tcW w:w="711" w:type="pct"/>
            <w:vAlign w:val="center"/>
          </w:tcPr>
          <w:p w:rsidR="007A08B6" w:rsidRPr="003A2160" w:rsidRDefault="007A08B6" w:rsidP="00553BF0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3,59</w:t>
            </w:r>
            <w:r w:rsidR="00553BF0">
              <w:rPr>
                <w:rFonts w:hAnsi="標楷體"/>
                <w:snapToGrid/>
                <w:spacing w:val="-10"/>
                <w:sz w:val="24"/>
                <w:szCs w:val="24"/>
              </w:rPr>
              <w:t>5</w:t>
            </w: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,</w:t>
            </w:r>
            <w:r w:rsidR="00553BF0">
              <w:rPr>
                <w:rFonts w:hAnsi="標楷體"/>
                <w:snapToGrid/>
                <w:spacing w:val="-10"/>
                <w:sz w:val="24"/>
                <w:szCs w:val="24"/>
              </w:rPr>
              <w:t>4</w:t>
            </w: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22</w:t>
            </w:r>
          </w:p>
        </w:tc>
        <w:tc>
          <w:tcPr>
            <w:tcW w:w="402" w:type="pct"/>
            <w:vAlign w:val="center"/>
          </w:tcPr>
          <w:p w:rsidR="007A08B6" w:rsidRPr="003A2160" w:rsidRDefault="007A08B6" w:rsidP="00553BF0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 w:hint="eastAsia"/>
                <w:snapToGrid/>
                <w:spacing w:val="-10"/>
                <w:sz w:val="24"/>
                <w:szCs w:val="24"/>
              </w:rPr>
              <w:t>97.2</w:t>
            </w:r>
            <w:r w:rsidR="00553BF0">
              <w:rPr>
                <w:rFonts w:hAnsi="標楷體"/>
                <w:snapToGrid/>
                <w:spacing w:val="-10"/>
                <w:sz w:val="24"/>
                <w:szCs w:val="24"/>
              </w:rPr>
              <w:t>1</w:t>
            </w:r>
          </w:p>
        </w:tc>
      </w:tr>
      <w:tr w:rsidR="007A08B6" w:rsidRPr="003A2160" w:rsidTr="007A08B6">
        <w:trPr>
          <w:trHeight w:val="287"/>
        </w:trPr>
        <w:tc>
          <w:tcPr>
            <w:tcW w:w="297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  <w:t>113</w:t>
            </w:r>
          </w:p>
        </w:tc>
        <w:tc>
          <w:tcPr>
            <w:tcW w:w="724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2,629,011</w:t>
            </w:r>
          </w:p>
        </w:tc>
        <w:tc>
          <w:tcPr>
            <w:tcW w:w="722" w:type="pct"/>
            <w:vAlign w:val="center"/>
          </w:tcPr>
          <w:p w:rsidR="007A08B6" w:rsidRPr="003A2160" w:rsidRDefault="007A08B6" w:rsidP="00705D8E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2,520,079</w:t>
            </w:r>
          </w:p>
        </w:tc>
        <w:tc>
          <w:tcPr>
            <w:tcW w:w="723" w:type="pct"/>
            <w:vAlign w:val="center"/>
          </w:tcPr>
          <w:p w:rsidR="007A08B6" w:rsidRPr="003A2160" w:rsidRDefault="007A08B6" w:rsidP="00705D8E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5,149,090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  <w:t>1,372,015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  <w:t>450,801</w:t>
            </w:r>
          </w:p>
        </w:tc>
        <w:tc>
          <w:tcPr>
            <w:tcW w:w="711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  <w:t>1,822,816</w:t>
            </w:r>
          </w:p>
        </w:tc>
        <w:tc>
          <w:tcPr>
            <w:tcW w:w="40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  <w:t>35.40</w:t>
            </w:r>
          </w:p>
        </w:tc>
      </w:tr>
      <w:tr w:rsidR="007A08B6" w:rsidRPr="003A2160" w:rsidTr="007A08B6">
        <w:trPr>
          <w:trHeight w:val="287"/>
        </w:trPr>
        <w:tc>
          <w:tcPr>
            <w:tcW w:w="297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cs="CIDFont+F2"/>
                <w:snapToGrid/>
                <w:spacing w:val="-2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 w:hint="eastAsia"/>
                <w:snapToGrid/>
                <w:spacing w:val="-20"/>
                <w:kern w:val="0"/>
                <w:sz w:val="24"/>
                <w:szCs w:val="24"/>
              </w:rPr>
              <w:t>114</w:t>
            </w:r>
          </w:p>
        </w:tc>
        <w:tc>
          <w:tcPr>
            <w:tcW w:w="724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 w:hint="eastAsia"/>
                <w:snapToGrid/>
                <w:spacing w:val="-10"/>
                <w:sz w:val="24"/>
                <w:szCs w:val="24"/>
              </w:rPr>
              <w:t>3</w:t>
            </w:r>
            <w:r w:rsidRPr="003A2160">
              <w:rPr>
                <w:rFonts w:hAnsi="標楷體"/>
                <w:snapToGrid/>
                <w:spacing w:val="-10"/>
                <w:sz w:val="24"/>
                <w:szCs w:val="24"/>
              </w:rPr>
              <w:t>,006,715</w:t>
            </w:r>
          </w:p>
        </w:tc>
        <w:tc>
          <w:tcPr>
            <w:tcW w:w="72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 w:hint="eastAsia"/>
                <w:snapToGrid/>
                <w:spacing w:val="-10"/>
                <w:sz w:val="24"/>
                <w:szCs w:val="24"/>
              </w:rPr>
              <w:t>2,222,064</w:t>
            </w:r>
          </w:p>
        </w:tc>
        <w:tc>
          <w:tcPr>
            <w:tcW w:w="723" w:type="pct"/>
            <w:vAlign w:val="center"/>
          </w:tcPr>
          <w:p w:rsidR="007A08B6" w:rsidRPr="003A2160" w:rsidRDefault="007A08B6" w:rsidP="00FE543B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sz w:val="24"/>
                <w:szCs w:val="24"/>
              </w:rPr>
            </w:pPr>
            <w:r w:rsidRPr="003A2160">
              <w:rPr>
                <w:rFonts w:hAnsi="標楷體" w:hint="eastAsia"/>
                <w:snapToGrid/>
                <w:spacing w:val="-10"/>
                <w:sz w:val="24"/>
                <w:szCs w:val="24"/>
              </w:rPr>
              <w:t>5,22</w:t>
            </w:r>
            <w:r w:rsidR="00FE543B">
              <w:rPr>
                <w:rFonts w:hAnsi="標楷體"/>
                <w:snapToGrid/>
                <w:spacing w:val="-10"/>
                <w:sz w:val="24"/>
                <w:szCs w:val="24"/>
              </w:rPr>
              <w:t>8</w:t>
            </w:r>
            <w:r w:rsidRPr="003A2160">
              <w:rPr>
                <w:rFonts w:hAnsi="標楷體" w:hint="eastAsia"/>
                <w:snapToGrid/>
                <w:spacing w:val="-10"/>
                <w:sz w:val="24"/>
                <w:szCs w:val="24"/>
              </w:rPr>
              <w:t>,779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 w:hint="eastAsia"/>
                <w:snapToGrid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710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 w:hint="eastAsia"/>
                <w:snapToGrid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711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 w:hint="eastAsia"/>
                <w:snapToGrid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402" w:type="pct"/>
            <w:vAlign w:val="center"/>
          </w:tcPr>
          <w:p w:rsidR="007A08B6" w:rsidRPr="003A2160" w:rsidRDefault="007A08B6" w:rsidP="006C09AF">
            <w:pPr>
              <w:autoSpaceDE w:val="0"/>
              <w:autoSpaceDN w:val="0"/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 w:cs="CIDFont+F2"/>
                <w:snapToGrid/>
                <w:spacing w:val="-10"/>
                <w:kern w:val="0"/>
                <w:sz w:val="24"/>
                <w:szCs w:val="24"/>
              </w:rPr>
            </w:pPr>
            <w:r w:rsidRPr="003A2160">
              <w:rPr>
                <w:rFonts w:hAnsi="標楷體" w:cs="CIDFont+F2" w:hint="eastAsia"/>
                <w:snapToGrid/>
                <w:spacing w:val="-10"/>
                <w:kern w:val="0"/>
                <w:sz w:val="24"/>
                <w:szCs w:val="24"/>
              </w:rPr>
              <w:t>-</w:t>
            </w:r>
          </w:p>
        </w:tc>
      </w:tr>
    </w:tbl>
    <w:p w:rsidR="000C1513" w:rsidRPr="003A2160" w:rsidRDefault="000C1513" w:rsidP="006C09AF">
      <w:pPr>
        <w:pStyle w:val="142"/>
        <w:jc w:val="both"/>
        <w:rPr>
          <w:rFonts w:hAnsi="標楷體"/>
        </w:rPr>
      </w:pPr>
      <w:r w:rsidRPr="003A2160">
        <w:rPr>
          <w:rFonts w:hAnsi="標楷體" w:hint="eastAsia"/>
        </w:rPr>
        <w:t>說    明：113年度決算數為至8月底止動支數。</w:t>
      </w:r>
    </w:p>
    <w:p w:rsidR="006C09AF" w:rsidRPr="003A2160" w:rsidRDefault="006C09AF" w:rsidP="006C09AF">
      <w:pPr>
        <w:pStyle w:val="142"/>
        <w:jc w:val="both"/>
        <w:rPr>
          <w:rFonts w:hAnsi="標楷體"/>
        </w:rPr>
      </w:pPr>
      <w:r w:rsidRPr="003A2160">
        <w:rPr>
          <w:rFonts w:hAnsi="標楷體" w:hint="eastAsia"/>
        </w:rPr>
        <w:t>資料來源：</w:t>
      </w:r>
      <w:r w:rsidR="00FF6E74" w:rsidRPr="003A2160">
        <w:rPr>
          <w:rFonts w:hAnsi="標楷體" w:hint="eastAsia"/>
        </w:rPr>
        <w:t>整理自</w:t>
      </w:r>
      <w:r w:rsidRPr="003A2160">
        <w:rPr>
          <w:rFonts w:hAnsi="標楷體" w:hint="eastAsia"/>
        </w:rPr>
        <w:t>台灣中油公司</w:t>
      </w:r>
      <w:r w:rsidR="00FF6E74" w:rsidRPr="003A2160">
        <w:rPr>
          <w:rFonts w:hAnsi="標楷體" w:hint="eastAsia"/>
        </w:rPr>
        <w:t>各年度預決算書及該公司提供資料</w:t>
      </w:r>
      <w:r w:rsidRPr="003A2160">
        <w:rPr>
          <w:rFonts w:hAnsi="標楷體" w:hint="eastAsia"/>
        </w:rPr>
        <w:t>。</w:t>
      </w:r>
    </w:p>
    <w:p w:rsidR="00C03AB8" w:rsidRPr="003A2160" w:rsidRDefault="00C03AB8" w:rsidP="00C03AB8">
      <w:pPr>
        <w:pStyle w:val="a5"/>
        <w:ind w:left="851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(二)</w:t>
      </w:r>
      <w:r w:rsidR="00A3134F" w:rsidRPr="003A2160">
        <w:rPr>
          <w:rFonts w:hAnsi="標楷體" w:hint="eastAsia"/>
          <w:b/>
        </w:rPr>
        <w:t>近3年專利申請數較108及109年度下降，迄113年8月底止專利取得</w:t>
      </w:r>
      <w:r w:rsidR="00963F7A" w:rsidRPr="003A2160">
        <w:rPr>
          <w:rFonts w:hAnsi="標楷體" w:hint="eastAsia"/>
          <w:b/>
        </w:rPr>
        <w:t>逾5</w:t>
      </w:r>
      <w:r w:rsidR="00A3134F" w:rsidRPr="003A2160">
        <w:rPr>
          <w:rFonts w:hAnsi="標楷體" w:hint="eastAsia"/>
          <w:b/>
        </w:rPr>
        <w:t>年尚未運用數</w:t>
      </w:r>
      <w:r w:rsidR="00963F7A" w:rsidRPr="003A2160">
        <w:rPr>
          <w:rFonts w:hAnsi="標楷體" w:hint="eastAsia"/>
          <w:b/>
        </w:rPr>
        <w:t>占比逾2成</w:t>
      </w:r>
      <w:r w:rsidR="00A3134F" w:rsidRPr="003A2160">
        <w:rPr>
          <w:rFonts w:hAnsi="標楷體" w:hint="eastAsia"/>
          <w:b/>
        </w:rPr>
        <w:t>，允宜研謀強化專利佈局運用</w:t>
      </w:r>
    </w:p>
    <w:p w:rsidR="00267857" w:rsidRPr="003A2160" w:rsidRDefault="00EA0926" w:rsidP="0085515B">
      <w:pPr>
        <w:pStyle w:val="22"/>
        <w:ind w:left="850" w:firstLine="567"/>
      </w:pPr>
      <w:r w:rsidRPr="003A2160">
        <w:rPr>
          <w:rFonts w:hint="eastAsia"/>
        </w:rPr>
        <w:lastRenderedPageBreak/>
        <w:t>惟據台灣中油公司提供108</w:t>
      </w:r>
      <w:r w:rsidR="00980D98" w:rsidRPr="003A2160">
        <w:rPr>
          <w:rFonts w:hint="eastAsia"/>
        </w:rPr>
        <w:t>年至113年8月底止專利申請、獲得及維護</w:t>
      </w:r>
      <w:r w:rsidR="00AB3395" w:rsidRPr="003A2160">
        <w:rPr>
          <w:rFonts w:hint="eastAsia"/>
        </w:rPr>
        <w:t>情形(詳表2)</w:t>
      </w:r>
      <w:r w:rsidRPr="003A2160">
        <w:rPr>
          <w:rFonts w:hint="eastAsia"/>
        </w:rPr>
        <w:t>，</w:t>
      </w:r>
      <w:r w:rsidR="00980D98" w:rsidRPr="003A2160">
        <w:rPr>
          <w:rFonts w:hint="eastAsia"/>
        </w:rPr>
        <w:t>近年研究發展支出雖</w:t>
      </w:r>
      <w:r w:rsidR="00371C48">
        <w:rPr>
          <w:rFonts w:hint="eastAsia"/>
        </w:rPr>
        <w:t>呈上升趨勢</w:t>
      </w:r>
      <w:r w:rsidR="00980D98" w:rsidRPr="003A2160">
        <w:rPr>
          <w:rFonts w:hint="eastAsia"/>
        </w:rPr>
        <w:t>，</w:t>
      </w:r>
      <w:r w:rsidR="00963F7A" w:rsidRPr="003A2160">
        <w:rPr>
          <w:rFonts w:hint="eastAsia"/>
        </w:rPr>
        <w:t>惟</w:t>
      </w:r>
      <w:r w:rsidR="00AB3395" w:rsidRPr="003A2160">
        <w:rPr>
          <w:rFonts w:hint="eastAsia"/>
        </w:rPr>
        <w:t>專利申請件數卻</w:t>
      </w:r>
      <w:r w:rsidR="007E7C00" w:rsidRPr="003A2160">
        <w:rPr>
          <w:rFonts w:hint="eastAsia"/>
        </w:rPr>
        <w:t>未能隨之增加，</w:t>
      </w:r>
      <w:r w:rsidR="00A3134F" w:rsidRPr="003A2160">
        <w:rPr>
          <w:rFonts w:hint="eastAsia"/>
        </w:rPr>
        <w:t>110至112年</w:t>
      </w:r>
      <w:r w:rsidR="00963F7A" w:rsidRPr="003A2160">
        <w:rPr>
          <w:rFonts w:hint="eastAsia"/>
        </w:rPr>
        <w:t>度</w:t>
      </w:r>
      <w:r w:rsidR="007A08B6" w:rsidRPr="003A2160">
        <w:rPr>
          <w:rFonts w:hint="eastAsia"/>
        </w:rPr>
        <w:t>專利申請件數</w:t>
      </w:r>
      <w:r w:rsidR="007E7C00" w:rsidRPr="003A2160">
        <w:rPr>
          <w:rFonts w:hint="eastAsia"/>
        </w:rPr>
        <w:t>僅各為</w:t>
      </w:r>
      <w:r w:rsidR="00A3134F" w:rsidRPr="003A2160">
        <w:rPr>
          <w:rFonts w:hint="eastAsia"/>
        </w:rPr>
        <w:t>1</w:t>
      </w:r>
      <w:r w:rsidR="00AB3395" w:rsidRPr="003A2160">
        <w:t>8</w:t>
      </w:r>
      <w:r w:rsidR="00AB3395" w:rsidRPr="003A2160">
        <w:rPr>
          <w:rFonts w:hint="eastAsia"/>
        </w:rPr>
        <w:t>件、15件及</w:t>
      </w:r>
      <w:r w:rsidR="00A3134F" w:rsidRPr="003A2160">
        <w:rPr>
          <w:rFonts w:hint="eastAsia"/>
        </w:rPr>
        <w:t>20件，低於108及109年度</w:t>
      </w:r>
      <w:r w:rsidR="003D27D6">
        <w:rPr>
          <w:rFonts w:hint="eastAsia"/>
        </w:rPr>
        <w:t>各為</w:t>
      </w:r>
      <w:r w:rsidR="00A3134F" w:rsidRPr="003A2160">
        <w:rPr>
          <w:rFonts w:hint="eastAsia"/>
        </w:rPr>
        <w:t>23件及33件；另</w:t>
      </w:r>
      <w:r w:rsidR="007E7C00" w:rsidRPr="003A2160">
        <w:rPr>
          <w:rFonts w:hint="eastAsia"/>
        </w:rPr>
        <w:t>取得專利件數累計至113年8月底止達215件</w:t>
      </w:r>
      <w:r w:rsidR="00963F7A" w:rsidRPr="003A2160">
        <w:rPr>
          <w:rFonts w:hint="eastAsia"/>
        </w:rPr>
        <w:t>，惟</w:t>
      </w:r>
      <w:r w:rsidR="00A3134F" w:rsidRPr="003A2160">
        <w:rPr>
          <w:rFonts w:hint="eastAsia"/>
        </w:rPr>
        <w:t>已取得專利超過5</w:t>
      </w:r>
      <w:r w:rsidR="00AB3395" w:rsidRPr="003A2160">
        <w:rPr>
          <w:rFonts w:hint="eastAsia"/>
        </w:rPr>
        <w:t>年尚未使用</w:t>
      </w:r>
      <w:r w:rsidR="00A3134F" w:rsidRPr="003A2160">
        <w:rPr>
          <w:rFonts w:hint="eastAsia"/>
        </w:rPr>
        <w:t>件數，由108年之11件(占總件數比率8.66%)</w:t>
      </w:r>
      <w:r w:rsidR="00963F7A" w:rsidRPr="003A2160">
        <w:rPr>
          <w:rFonts w:hint="eastAsia"/>
        </w:rPr>
        <w:t>上升</w:t>
      </w:r>
      <w:r w:rsidR="00A3134F" w:rsidRPr="003A2160">
        <w:rPr>
          <w:rFonts w:hint="eastAsia"/>
        </w:rPr>
        <w:t>至113年8月底止之52件(占總件數比率</w:t>
      </w:r>
      <w:r w:rsidR="00A3134F" w:rsidRPr="003A2160">
        <w:t>24.19</w:t>
      </w:r>
      <w:r w:rsidR="00A3134F" w:rsidRPr="003A2160">
        <w:rPr>
          <w:rFonts w:hint="eastAsia"/>
        </w:rPr>
        <w:t>%)，</w:t>
      </w:r>
      <w:r w:rsidR="007E7C00" w:rsidRPr="003A2160">
        <w:rPr>
          <w:rFonts w:hint="eastAsia"/>
        </w:rPr>
        <w:t>且上開期間</w:t>
      </w:r>
      <w:r w:rsidR="00033FD5" w:rsidRPr="003A2160">
        <w:rPr>
          <w:rFonts w:hint="eastAsia"/>
        </w:rPr>
        <w:t>所獲專利</w:t>
      </w:r>
      <w:r w:rsidR="007E7C00" w:rsidRPr="003A2160">
        <w:rPr>
          <w:rFonts w:hint="eastAsia"/>
        </w:rPr>
        <w:t>均未</w:t>
      </w:r>
      <w:r w:rsidR="00033FD5" w:rsidRPr="003A2160">
        <w:rPr>
          <w:rFonts w:hint="eastAsia"/>
        </w:rPr>
        <w:t>能</w:t>
      </w:r>
      <w:r w:rsidR="007E7C00" w:rsidRPr="003A2160">
        <w:rPr>
          <w:rFonts w:hint="eastAsia"/>
        </w:rPr>
        <w:t>辦理專利技術移轉，</w:t>
      </w:r>
      <w:r w:rsidR="00033FD5" w:rsidRPr="003A2160">
        <w:rPr>
          <w:rFonts w:hint="eastAsia"/>
        </w:rPr>
        <w:t>允待</w:t>
      </w:r>
      <w:r w:rsidR="0085515B" w:rsidRPr="003A2160">
        <w:rPr>
          <w:rFonts w:hint="eastAsia"/>
        </w:rPr>
        <w:t>研謀強化專利佈局運用，</w:t>
      </w:r>
      <w:r w:rsidR="00EA68F0" w:rsidRPr="003A2160">
        <w:rPr>
          <w:rFonts w:hint="eastAsia"/>
        </w:rPr>
        <w:t>開創新商業模式，</w:t>
      </w:r>
      <w:r w:rsidR="0085515B" w:rsidRPr="003A2160">
        <w:rPr>
          <w:rFonts w:hint="eastAsia"/>
        </w:rPr>
        <w:t>俾提升研發效益</w:t>
      </w:r>
      <w:r w:rsidR="00267857" w:rsidRPr="003A2160">
        <w:rPr>
          <w:rFonts w:hint="eastAsia"/>
        </w:rPr>
        <w:t>。</w:t>
      </w:r>
    </w:p>
    <w:p w:rsidR="00267857" w:rsidRPr="003A2160" w:rsidRDefault="00267857" w:rsidP="00267857">
      <w:pPr>
        <w:ind w:left="567" w:firstLine="567"/>
      </w:pPr>
      <w:r w:rsidRPr="003A2160">
        <w:rPr>
          <w:rFonts w:hint="eastAsia"/>
        </w:rPr>
        <w:t>綜上，台灣中油公司</w:t>
      </w:r>
      <w:r w:rsidR="00963F7A" w:rsidRPr="003A2160">
        <w:rPr>
          <w:rFonts w:hint="eastAsia"/>
        </w:rPr>
        <w:t>114年度預算案編列研究發展支出52億2,877萬9千元，較113年度預算案增加</w:t>
      </w:r>
      <w:r w:rsidR="003D27D6" w:rsidRPr="003D27D6">
        <w:rPr>
          <w:rFonts w:hint="eastAsia"/>
        </w:rPr>
        <w:t>7,968萬9千元</w:t>
      </w:r>
      <w:r w:rsidR="00963F7A" w:rsidRPr="003A2160">
        <w:rPr>
          <w:rFonts w:hint="eastAsia"/>
        </w:rPr>
        <w:t>，</w:t>
      </w:r>
      <w:r w:rsidR="00DB69D8" w:rsidRPr="003A2160">
        <w:rPr>
          <w:rFonts w:hint="eastAsia"/>
        </w:rPr>
        <w:t>創</w:t>
      </w:r>
      <w:r w:rsidR="00963F7A" w:rsidRPr="003A2160">
        <w:rPr>
          <w:rFonts w:hint="eastAsia"/>
        </w:rPr>
        <w:t>自108年以來新高</w:t>
      </w:r>
      <w:r w:rsidRPr="003A2160">
        <w:rPr>
          <w:rFonts w:hint="eastAsia"/>
        </w:rPr>
        <w:t>，</w:t>
      </w:r>
      <w:r w:rsidR="00963F7A" w:rsidRPr="003A2160">
        <w:rPr>
          <w:rFonts w:hint="eastAsia"/>
        </w:rPr>
        <w:t>惟110至112年專利申請數量偏低，且迄113年8月底止專利取得逾5年尚未運用</w:t>
      </w:r>
      <w:r w:rsidR="003D27D6">
        <w:rPr>
          <w:rFonts w:hint="eastAsia"/>
        </w:rPr>
        <w:t>件</w:t>
      </w:r>
      <w:r w:rsidR="00963F7A" w:rsidRPr="003A2160">
        <w:rPr>
          <w:rFonts w:hint="eastAsia"/>
        </w:rPr>
        <w:t>數占比逾2成，允宜研謀強化</w:t>
      </w:r>
      <w:r w:rsidR="00020CDB" w:rsidRPr="003A2160">
        <w:rPr>
          <w:rFonts w:hint="eastAsia"/>
        </w:rPr>
        <w:t>對研發成果之保護並積極佈局</w:t>
      </w:r>
      <w:r w:rsidR="00963F7A" w:rsidRPr="003A2160">
        <w:rPr>
          <w:rFonts w:hint="eastAsia"/>
        </w:rPr>
        <w:t>專利運用</w:t>
      </w:r>
      <w:r w:rsidR="0085515B" w:rsidRPr="003A2160">
        <w:rPr>
          <w:rFonts w:hint="eastAsia"/>
        </w:rPr>
        <w:t>，俾</w:t>
      </w:r>
      <w:r w:rsidR="00963F7A" w:rsidRPr="003A2160">
        <w:rPr>
          <w:rFonts w:hint="eastAsia"/>
        </w:rPr>
        <w:t>提升研發效益</w:t>
      </w:r>
      <w:r w:rsidRPr="003A2160">
        <w:rPr>
          <w:rFonts w:hint="eastAsia"/>
        </w:rPr>
        <w:t>。</w:t>
      </w:r>
    </w:p>
    <w:p w:rsidR="00CF2D85" w:rsidRPr="003A2160" w:rsidRDefault="00CF2D85" w:rsidP="00CF2D85">
      <w:pPr>
        <w:pStyle w:val="142"/>
        <w:spacing w:line="500" w:lineRule="exact"/>
        <w:rPr>
          <w:b/>
          <w:sz w:val="28"/>
        </w:rPr>
      </w:pPr>
      <w:r w:rsidRPr="003A2160">
        <w:rPr>
          <w:b/>
          <w:sz w:val="28"/>
        </w:rPr>
        <w:t>表2</w:t>
      </w:r>
      <w:r w:rsidRPr="003A2160">
        <w:rPr>
          <w:rFonts w:hint="eastAsia"/>
          <w:b/>
          <w:sz w:val="28"/>
        </w:rPr>
        <w:t xml:space="preserve">  近年</w:t>
      </w:r>
      <w:r w:rsidRPr="003A2160">
        <w:rPr>
          <w:b/>
          <w:sz w:val="28"/>
        </w:rPr>
        <w:t>台灣中油公司</w:t>
      </w:r>
      <w:r w:rsidRPr="003A2160">
        <w:rPr>
          <w:rFonts w:hint="eastAsia"/>
          <w:b/>
          <w:sz w:val="28"/>
        </w:rPr>
        <w:t xml:space="preserve">專利申請、獲得及維護情形表 </w:t>
      </w:r>
      <w:r w:rsidRPr="003A2160">
        <w:t>單位：</w:t>
      </w:r>
      <w:r w:rsidRPr="003A2160">
        <w:rPr>
          <w:rFonts w:hint="eastAsia"/>
        </w:rPr>
        <w:t>件；元；</w:t>
      </w:r>
      <w:r w:rsidRPr="003A2160">
        <w:t>%</w:t>
      </w:r>
    </w:p>
    <w:tbl>
      <w:tblPr>
        <w:tblW w:w="849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4"/>
        <w:gridCol w:w="1984"/>
        <w:gridCol w:w="1037"/>
        <w:gridCol w:w="1037"/>
        <w:gridCol w:w="1037"/>
        <w:gridCol w:w="1037"/>
        <w:gridCol w:w="1037"/>
        <w:gridCol w:w="1038"/>
      </w:tblGrid>
      <w:tr w:rsidR="00CF2D85" w:rsidRPr="003A2160" w:rsidTr="002346E5">
        <w:trPr>
          <w:trHeight w:val="357"/>
          <w:tblHeader/>
        </w:trPr>
        <w:tc>
          <w:tcPr>
            <w:tcW w:w="2268" w:type="dxa"/>
            <w:gridSpan w:val="2"/>
            <w:shd w:val="clear" w:color="auto" w:fill="auto"/>
            <w:noWrap/>
            <w:vAlign w:val="center"/>
            <w:hideMark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項目/年度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108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109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110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111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112</w:t>
            </w:r>
          </w:p>
        </w:tc>
        <w:tc>
          <w:tcPr>
            <w:tcW w:w="1038" w:type="dxa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113年</w:t>
            </w:r>
          </w:p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1-8月</w:t>
            </w:r>
          </w:p>
        </w:tc>
      </w:tr>
      <w:tr w:rsidR="00CF2D85" w:rsidRPr="003A2160" w:rsidTr="002346E5">
        <w:trPr>
          <w:trHeight w:val="312"/>
        </w:trPr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當年度專利申請件數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23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33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18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15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20</w:t>
            </w:r>
          </w:p>
        </w:tc>
        <w:tc>
          <w:tcPr>
            <w:tcW w:w="1038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7</w:t>
            </w:r>
          </w:p>
        </w:tc>
      </w:tr>
      <w:tr w:rsidR="00CF2D85" w:rsidRPr="003A2160" w:rsidTr="002346E5">
        <w:trPr>
          <w:trHeight w:val="312"/>
        </w:trPr>
        <w:tc>
          <w:tcPr>
            <w:tcW w:w="2268" w:type="dxa"/>
            <w:gridSpan w:val="2"/>
            <w:shd w:val="clear" w:color="auto" w:fill="auto"/>
            <w:noWrap/>
            <w:vAlign w:val="center"/>
            <w:hideMark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當年度專利獲得件數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13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17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32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21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23</w:t>
            </w:r>
          </w:p>
        </w:tc>
        <w:tc>
          <w:tcPr>
            <w:tcW w:w="1038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17</w:t>
            </w:r>
          </w:p>
        </w:tc>
      </w:tr>
      <w:tr w:rsidR="00CF2D85" w:rsidRPr="003A2160" w:rsidTr="002346E5">
        <w:trPr>
          <w:trHeight w:val="312"/>
        </w:trPr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當年度專利技轉件數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0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0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0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0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0</w:t>
            </w:r>
          </w:p>
        </w:tc>
        <w:tc>
          <w:tcPr>
            <w:tcW w:w="1038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0</w:t>
            </w:r>
          </w:p>
        </w:tc>
      </w:tr>
      <w:tr w:rsidR="00CF2D85" w:rsidRPr="003A2160" w:rsidTr="002346E5">
        <w:trPr>
          <w:trHeight w:val="312"/>
        </w:trPr>
        <w:tc>
          <w:tcPr>
            <w:tcW w:w="2268" w:type="dxa"/>
            <w:gridSpan w:val="2"/>
            <w:shd w:val="clear" w:color="auto" w:fill="auto"/>
            <w:noWrap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各年底專利件數</w:t>
            </w:r>
            <w:r w:rsidRPr="003A2160">
              <w:rPr>
                <w:rFonts w:hAnsi="標楷體" w:hint="eastAsia"/>
                <w:snapToGrid/>
                <w:sz w:val="24"/>
                <w:szCs w:val="24"/>
              </w:rPr>
              <w:t>(</w:t>
            </w:r>
            <w:r w:rsidRPr="003A2160">
              <w:rPr>
                <w:rFonts w:hAnsi="標楷體"/>
                <w:snapToGrid/>
                <w:sz w:val="24"/>
                <w:szCs w:val="24"/>
              </w:rPr>
              <w:t>A</w:t>
            </w:r>
            <w:r w:rsidRPr="003A2160">
              <w:rPr>
                <w:rFonts w:hAnsi="標楷體" w:hint="eastAsia"/>
                <w:snapToGrid/>
                <w:sz w:val="24"/>
                <w:szCs w:val="24"/>
              </w:rPr>
              <w:t>)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127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144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946331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166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187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210</w:t>
            </w:r>
          </w:p>
        </w:tc>
        <w:tc>
          <w:tcPr>
            <w:tcW w:w="1038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215</w:t>
            </w:r>
          </w:p>
        </w:tc>
      </w:tr>
      <w:tr w:rsidR="00CF2D85" w:rsidRPr="003A2160" w:rsidTr="002346E5">
        <w:trPr>
          <w:trHeight w:val="312"/>
        </w:trPr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專利維護費用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wordWrap w:val="0"/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6"/>
                <w:sz w:val="24"/>
                <w:szCs w:val="24"/>
              </w:rPr>
              <w:t>620,257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wordWrap w:val="0"/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6"/>
                <w:sz w:val="24"/>
                <w:szCs w:val="24"/>
              </w:rPr>
              <w:t>1,117,780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6"/>
                <w:sz w:val="24"/>
                <w:szCs w:val="24"/>
              </w:rPr>
              <w:t>969,909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wordWrap w:val="0"/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6"/>
                <w:sz w:val="24"/>
                <w:szCs w:val="24"/>
              </w:rPr>
              <w:t>1,108,513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wordWrap w:val="0"/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6"/>
                <w:sz w:val="24"/>
                <w:szCs w:val="24"/>
              </w:rPr>
              <w:t>1,184,771</w:t>
            </w:r>
          </w:p>
        </w:tc>
        <w:tc>
          <w:tcPr>
            <w:tcW w:w="1038" w:type="dxa"/>
            <w:vAlign w:val="center"/>
          </w:tcPr>
          <w:p w:rsidR="00CF2D85" w:rsidRPr="003A2160" w:rsidRDefault="00CF2D85" w:rsidP="00CF2D85">
            <w:pPr>
              <w:wordWrap w:val="0"/>
              <w:spacing w:line="280" w:lineRule="exact"/>
              <w:ind w:leftChars="0" w:left="647" w:firstLineChars="0" w:hanging="647"/>
              <w:jc w:val="right"/>
              <w:rPr>
                <w:rFonts w:hAnsi="標楷體"/>
                <w:snapToGrid/>
                <w:spacing w:val="-16"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pacing w:val="-16"/>
                <w:sz w:val="24"/>
                <w:szCs w:val="24"/>
              </w:rPr>
              <w:t>2,287,147</w:t>
            </w:r>
          </w:p>
        </w:tc>
      </w:tr>
      <w:tr w:rsidR="00CF2D85" w:rsidRPr="003A2160" w:rsidTr="002346E5">
        <w:trPr>
          <w:trHeight w:val="313"/>
        </w:trPr>
        <w:tc>
          <w:tcPr>
            <w:tcW w:w="2268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/>
                <w:snapToGrid/>
                <w:sz w:val="24"/>
                <w:szCs w:val="24"/>
              </w:rPr>
              <w:t>已取得專利超過5年尚未使用之件數</w:t>
            </w:r>
            <w:r w:rsidRPr="003A2160">
              <w:rPr>
                <w:rFonts w:hAnsi="標楷體" w:hint="eastAsia"/>
                <w:snapToGrid/>
                <w:sz w:val="24"/>
                <w:szCs w:val="24"/>
              </w:rPr>
              <w:t>(</w:t>
            </w:r>
            <w:r w:rsidRPr="003A2160">
              <w:rPr>
                <w:rFonts w:hAnsi="標楷體"/>
                <w:snapToGrid/>
                <w:sz w:val="24"/>
                <w:szCs w:val="24"/>
              </w:rPr>
              <w:t>B</w:t>
            </w:r>
            <w:r w:rsidRPr="003A2160">
              <w:rPr>
                <w:rFonts w:hAnsi="標楷體" w:hint="eastAsia"/>
                <w:snapToGrid/>
                <w:sz w:val="24"/>
                <w:szCs w:val="24"/>
              </w:rPr>
              <w:t>)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11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14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18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29</w:t>
            </w:r>
          </w:p>
        </w:tc>
        <w:tc>
          <w:tcPr>
            <w:tcW w:w="1037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41</w:t>
            </w:r>
          </w:p>
        </w:tc>
        <w:tc>
          <w:tcPr>
            <w:tcW w:w="1038" w:type="dxa"/>
            <w:vAlign w:val="center"/>
          </w:tcPr>
          <w:p w:rsidR="00CF2D85" w:rsidRPr="003A2160" w:rsidRDefault="00CF2D85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/>
                <w:bCs/>
                <w:snapToGrid/>
                <w:sz w:val="24"/>
                <w:szCs w:val="24"/>
              </w:rPr>
              <w:t>52</w:t>
            </w:r>
          </w:p>
        </w:tc>
      </w:tr>
      <w:tr w:rsidR="00E37C70" w:rsidRPr="003A2160" w:rsidTr="002346E5">
        <w:trPr>
          <w:trHeight w:val="313"/>
        </w:trPr>
        <w:tc>
          <w:tcPr>
            <w:tcW w:w="28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37C70" w:rsidRPr="003A2160" w:rsidRDefault="00E37C70" w:rsidP="00CF2D8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7C70" w:rsidRPr="003A2160" w:rsidRDefault="00E37C70" w:rsidP="00CF2D85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3A2160">
              <w:rPr>
                <w:rFonts w:hAnsi="標楷體" w:hint="eastAsia"/>
                <w:snapToGrid/>
                <w:sz w:val="24"/>
                <w:szCs w:val="24"/>
              </w:rPr>
              <w:t>占各年底總件數比率(</w:t>
            </w:r>
            <w:r w:rsidRPr="003A2160">
              <w:rPr>
                <w:rFonts w:hAnsi="標楷體"/>
                <w:snapToGrid/>
                <w:sz w:val="24"/>
                <w:szCs w:val="24"/>
              </w:rPr>
              <w:t>B</w:t>
            </w:r>
            <w:r w:rsidRPr="003A2160">
              <w:rPr>
                <w:rFonts w:hAnsi="標楷體" w:hint="eastAsia"/>
                <w:snapToGrid/>
                <w:sz w:val="24"/>
                <w:szCs w:val="24"/>
              </w:rPr>
              <w:t>)</w:t>
            </w:r>
            <w:r w:rsidRPr="003A2160">
              <w:rPr>
                <w:rFonts w:hAnsi="標楷體"/>
                <w:snapToGrid/>
                <w:sz w:val="24"/>
                <w:szCs w:val="24"/>
              </w:rPr>
              <w:t>/</w:t>
            </w:r>
            <w:r w:rsidRPr="003A2160">
              <w:rPr>
                <w:rFonts w:hAnsi="標楷體" w:hint="eastAsia"/>
                <w:snapToGrid/>
                <w:sz w:val="24"/>
                <w:szCs w:val="24"/>
              </w:rPr>
              <w:t>(</w:t>
            </w:r>
            <w:r w:rsidRPr="003A2160">
              <w:rPr>
                <w:rFonts w:hAnsi="標楷體"/>
                <w:snapToGrid/>
                <w:sz w:val="24"/>
                <w:szCs w:val="24"/>
              </w:rPr>
              <w:t>A</w:t>
            </w:r>
            <w:r w:rsidRPr="003A2160">
              <w:rPr>
                <w:rFonts w:hAnsi="標楷體" w:hint="eastAsia"/>
                <w:snapToGrid/>
                <w:sz w:val="24"/>
                <w:szCs w:val="24"/>
              </w:rPr>
              <w:t>)</w:t>
            </w:r>
          </w:p>
        </w:tc>
        <w:tc>
          <w:tcPr>
            <w:tcW w:w="1037" w:type="dxa"/>
            <w:vAlign w:val="center"/>
          </w:tcPr>
          <w:p w:rsidR="00E37C70" w:rsidRPr="003A2160" w:rsidRDefault="00E37C70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napToGrid/>
                <w:sz w:val="24"/>
                <w:szCs w:val="24"/>
              </w:rPr>
              <w:t>8.66</w:t>
            </w:r>
          </w:p>
        </w:tc>
        <w:tc>
          <w:tcPr>
            <w:tcW w:w="1037" w:type="dxa"/>
            <w:vAlign w:val="center"/>
          </w:tcPr>
          <w:p w:rsidR="00E37C70" w:rsidRPr="003A2160" w:rsidRDefault="000A0329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napToGrid/>
                <w:sz w:val="24"/>
                <w:szCs w:val="24"/>
              </w:rPr>
              <w:t>9.72</w:t>
            </w:r>
          </w:p>
        </w:tc>
        <w:tc>
          <w:tcPr>
            <w:tcW w:w="1037" w:type="dxa"/>
            <w:vAlign w:val="center"/>
          </w:tcPr>
          <w:p w:rsidR="00E37C70" w:rsidRPr="003A2160" w:rsidRDefault="000A0329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napToGrid/>
                <w:sz w:val="24"/>
                <w:szCs w:val="24"/>
              </w:rPr>
              <w:t>10.84</w:t>
            </w:r>
          </w:p>
        </w:tc>
        <w:tc>
          <w:tcPr>
            <w:tcW w:w="1037" w:type="dxa"/>
            <w:vAlign w:val="center"/>
          </w:tcPr>
          <w:p w:rsidR="00E37C70" w:rsidRPr="003A2160" w:rsidRDefault="000A0329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napToGrid/>
                <w:sz w:val="24"/>
                <w:szCs w:val="24"/>
              </w:rPr>
              <w:t>15.51</w:t>
            </w:r>
          </w:p>
        </w:tc>
        <w:tc>
          <w:tcPr>
            <w:tcW w:w="1037" w:type="dxa"/>
            <w:vAlign w:val="center"/>
          </w:tcPr>
          <w:p w:rsidR="00E37C70" w:rsidRPr="003A2160" w:rsidRDefault="000A0329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napToGrid/>
                <w:sz w:val="24"/>
                <w:szCs w:val="24"/>
              </w:rPr>
              <w:t>19.52</w:t>
            </w:r>
          </w:p>
        </w:tc>
        <w:tc>
          <w:tcPr>
            <w:tcW w:w="1038" w:type="dxa"/>
            <w:vAlign w:val="center"/>
          </w:tcPr>
          <w:p w:rsidR="00E37C70" w:rsidRPr="003A2160" w:rsidRDefault="000A0329" w:rsidP="00CF2D85">
            <w:pPr>
              <w:spacing w:line="280" w:lineRule="exact"/>
              <w:ind w:leftChars="0" w:left="646" w:firstLineChars="0" w:hanging="646"/>
              <w:jc w:val="right"/>
              <w:rPr>
                <w:rFonts w:hAnsi="標楷體"/>
                <w:bCs/>
                <w:snapToGrid/>
                <w:sz w:val="24"/>
                <w:szCs w:val="24"/>
              </w:rPr>
            </w:pPr>
            <w:r w:rsidRPr="003A2160">
              <w:rPr>
                <w:rFonts w:hAnsi="標楷體" w:hint="eastAsia"/>
                <w:bCs/>
                <w:snapToGrid/>
                <w:sz w:val="24"/>
                <w:szCs w:val="24"/>
              </w:rPr>
              <w:t>24.19</w:t>
            </w:r>
          </w:p>
        </w:tc>
      </w:tr>
    </w:tbl>
    <w:p w:rsidR="00CF2D85" w:rsidRPr="003A2160" w:rsidRDefault="008C74C6" w:rsidP="008C74C6">
      <w:pPr>
        <w:pStyle w:val="142"/>
        <w:jc w:val="both"/>
        <w:rPr>
          <w:rFonts w:hAnsi="標楷體"/>
        </w:rPr>
      </w:pPr>
      <w:r w:rsidRPr="003A2160">
        <w:rPr>
          <w:rFonts w:hAnsi="標楷體" w:hint="eastAsia"/>
        </w:rPr>
        <w:t>資料來源：</w:t>
      </w:r>
      <w:r w:rsidR="00E37C70" w:rsidRPr="003A2160">
        <w:rPr>
          <w:rFonts w:hAnsi="標楷體" w:hint="eastAsia"/>
        </w:rPr>
        <w:t>整理自</w:t>
      </w:r>
      <w:r w:rsidRPr="003A2160">
        <w:rPr>
          <w:rFonts w:hAnsi="標楷體" w:hint="eastAsia"/>
        </w:rPr>
        <w:t>台灣中油公司提供</w:t>
      </w:r>
      <w:r w:rsidR="00E37C70" w:rsidRPr="003A2160">
        <w:rPr>
          <w:rFonts w:hAnsi="標楷體" w:hint="eastAsia"/>
        </w:rPr>
        <w:t>資料</w:t>
      </w:r>
      <w:r w:rsidRPr="003A2160">
        <w:rPr>
          <w:rFonts w:hAnsi="標楷體" w:hint="eastAsia"/>
        </w:rPr>
        <w:t>。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6"/>
    <w:bookmarkEnd w:id="17"/>
    <w:sectPr w:rsidR="00CF2D85" w:rsidRPr="003A2160" w:rsidSect="006D6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359" w:rsidRDefault="00D32359" w:rsidP="00C73CE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charset w:val="00"/>
    <w:family w:val="roman"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IDFont+F2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C41D7B" w:rsidRDefault="00C41D7B" w:rsidP="00C73CE8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657357" w:rsidRDefault="00C41D7B" w:rsidP="00562731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0554D" w:rsidRPr="00B0554D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359" w:rsidRDefault="00D32359" w:rsidP="005507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footnote>
  <w:footnote w:id="1">
    <w:p w:rsidR="00C41D7B" w:rsidRPr="007825D1" w:rsidRDefault="00C41D7B" w:rsidP="00F50093">
      <w:pPr>
        <w:pStyle w:val="142"/>
        <w:ind w:left="68" w:hangingChars="28" w:hanging="68"/>
        <w:jc w:val="both"/>
      </w:pPr>
      <w:r>
        <w:rPr>
          <w:rStyle w:val="af5"/>
        </w:rPr>
        <w:footnoteRef/>
      </w:r>
      <w:r>
        <w:rPr>
          <w:rFonts w:hint="eastAsia"/>
        </w:rPr>
        <w:t>參閱</w:t>
      </w:r>
      <w:r w:rsidRPr="008C74C6">
        <w:rPr>
          <w:rFonts w:hAnsi="標楷體" w:hint="eastAsia"/>
        </w:rPr>
        <w:t>台灣中油公司</w:t>
      </w:r>
      <w:r>
        <w:rPr>
          <w:rFonts w:hAnsi="標楷體" w:hint="eastAsia"/>
        </w:rPr>
        <w:t>114年度預算案之第28頁至第29頁。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545709" w:rsidRDefault="00C41D7B" w:rsidP="00C73CE8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E724DC7"/>
    <w:multiLevelType w:val="multilevel"/>
    <w:tmpl w:val="5C3AA9B2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color w:val="auto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7" w15:restartNumberingAfterBreak="0">
    <w:nsid w:val="27F77465"/>
    <w:multiLevelType w:val="multilevel"/>
    <w:tmpl w:val="1020F0F4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4" w15:restartNumberingAfterBreak="0">
    <w:nsid w:val="64B67271"/>
    <w:multiLevelType w:val="multilevel"/>
    <w:tmpl w:val="BE3C9D9A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  <w:color w:val="auto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6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5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4"/>
  </w:num>
  <w:num w:numId="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7A3"/>
    <w:rsid w:val="00001DDD"/>
    <w:rsid w:val="00004102"/>
    <w:rsid w:val="000043FB"/>
    <w:rsid w:val="000044E7"/>
    <w:rsid w:val="00004682"/>
    <w:rsid w:val="00004E14"/>
    <w:rsid w:val="0000508F"/>
    <w:rsid w:val="00005106"/>
    <w:rsid w:val="0000535C"/>
    <w:rsid w:val="00005A75"/>
    <w:rsid w:val="0000766D"/>
    <w:rsid w:val="00010547"/>
    <w:rsid w:val="00010818"/>
    <w:rsid w:val="000109A8"/>
    <w:rsid w:val="0001142A"/>
    <w:rsid w:val="00012258"/>
    <w:rsid w:val="000124A1"/>
    <w:rsid w:val="00012909"/>
    <w:rsid w:val="00013407"/>
    <w:rsid w:val="00013FEF"/>
    <w:rsid w:val="00014498"/>
    <w:rsid w:val="00014499"/>
    <w:rsid w:val="000147F5"/>
    <w:rsid w:val="00015447"/>
    <w:rsid w:val="00015B38"/>
    <w:rsid w:val="000169A6"/>
    <w:rsid w:val="00016CD8"/>
    <w:rsid w:val="000177D9"/>
    <w:rsid w:val="00017A6A"/>
    <w:rsid w:val="00020995"/>
    <w:rsid w:val="00020CDB"/>
    <w:rsid w:val="00020D3F"/>
    <w:rsid w:val="00020DF8"/>
    <w:rsid w:val="0002187D"/>
    <w:rsid w:val="00021EF5"/>
    <w:rsid w:val="00022102"/>
    <w:rsid w:val="0002283F"/>
    <w:rsid w:val="00022B64"/>
    <w:rsid w:val="00022D87"/>
    <w:rsid w:val="000236E6"/>
    <w:rsid w:val="00023722"/>
    <w:rsid w:val="0002425C"/>
    <w:rsid w:val="00024445"/>
    <w:rsid w:val="000246F6"/>
    <w:rsid w:val="00025436"/>
    <w:rsid w:val="0002559E"/>
    <w:rsid w:val="0002663F"/>
    <w:rsid w:val="00026B0E"/>
    <w:rsid w:val="00026DB4"/>
    <w:rsid w:val="00027CBF"/>
    <w:rsid w:val="00030363"/>
    <w:rsid w:val="000305BC"/>
    <w:rsid w:val="0003083E"/>
    <w:rsid w:val="00030AEB"/>
    <w:rsid w:val="000315CD"/>
    <w:rsid w:val="00031E5B"/>
    <w:rsid w:val="000324D4"/>
    <w:rsid w:val="00032802"/>
    <w:rsid w:val="00032E1E"/>
    <w:rsid w:val="0003382F"/>
    <w:rsid w:val="00033B9D"/>
    <w:rsid w:val="00033D30"/>
    <w:rsid w:val="00033FD5"/>
    <w:rsid w:val="000342AE"/>
    <w:rsid w:val="000345B9"/>
    <w:rsid w:val="00034CF6"/>
    <w:rsid w:val="00035B38"/>
    <w:rsid w:val="000366A1"/>
    <w:rsid w:val="00036CAB"/>
    <w:rsid w:val="000376A4"/>
    <w:rsid w:val="00037BBE"/>
    <w:rsid w:val="00037CBC"/>
    <w:rsid w:val="00040B5D"/>
    <w:rsid w:val="00041711"/>
    <w:rsid w:val="00041DAF"/>
    <w:rsid w:val="00041FC7"/>
    <w:rsid w:val="0004204F"/>
    <w:rsid w:val="00042475"/>
    <w:rsid w:val="0004441B"/>
    <w:rsid w:val="00044AB0"/>
    <w:rsid w:val="000451D1"/>
    <w:rsid w:val="0004620A"/>
    <w:rsid w:val="00046C10"/>
    <w:rsid w:val="00047DD7"/>
    <w:rsid w:val="000500DE"/>
    <w:rsid w:val="0005017F"/>
    <w:rsid w:val="000508C3"/>
    <w:rsid w:val="00050B8D"/>
    <w:rsid w:val="000513BE"/>
    <w:rsid w:val="00051AB5"/>
    <w:rsid w:val="00053122"/>
    <w:rsid w:val="000532DF"/>
    <w:rsid w:val="0005384A"/>
    <w:rsid w:val="00054A57"/>
    <w:rsid w:val="000550B9"/>
    <w:rsid w:val="000559DC"/>
    <w:rsid w:val="00055AAD"/>
    <w:rsid w:val="00056D2B"/>
    <w:rsid w:val="0005736B"/>
    <w:rsid w:val="00057426"/>
    <w:rsid w:val="00057F61"/>
    <w:rsid w:val="00057F93"/>
    <w:rsid w:val="00060140"/>
    <w:rsid w:val="000611F8"/>
    <w:rsid w:val="00062A1E"/>
    <w:rsid w:val="0006345F"/>
    <w:rsid w:val="00063EA9"/>
    <w:rsid w:val="000641A0"/>
    <w:rsid w:val="00064B30"/>
    <w:rsid w:val="00064F01"/>
    <w:rsid w:val="00065174"/>
    <w:rsid w:val="00065290"/>
    <w:rsid w:val="00065E27"/>
    <w:rsid w:val="00066379"/>
    <w:rsid w:val="000663D5"/>
    <w:rsid w:val="00066C46"/>
    <w:rsid w:val="00067524"/>
    <w:rsid w:val="00067AE2"/>
    <w:rsid w:val="00067FBD"/>
    <w:rsid w:val="00070311"/>
    <w:rsid w:val="00070A79"/>
    <w:rsid w:val="0007185A"/>
    <w:rsid w:val="00071AB7"/>
    <w:rsid w:val="00071E33"/>
    <w:rsid w:val="00071F5C"/>
    <w:rsid w:val="0007276F"/>
    <w:rsid w:val="00072DED"/>
    <w:rsid w:val="000732D3"/>
    <w:rsid w:val="000736E3"/>
    <w:rsid w:val="000740B1"/>
    <w:rsid w:val="0007416E"/>
    <w:rsid w:val="00074B80"/>
    <w:rsid w:val="00075389"/>
    <w:rsid w:val="000761F8"/>
    <w:rsid w:val="0007644F"/>
    <w:rsid w:val="0007652C"/>
    <w:rsid w:val="00076F13"/>
    <w:rsid w:val="00077A4C"/>
    <w:rsid w:val="00080074"/>
    <w:rsid w:val="00080503"/>
    <w:rsid w:val="00080594"/>
    <w:rsid w:val="00080768"/>
    <w:rsid w:val="000808DA"/>
    <w:rsid w:val="00080B59"/>
    <w:rsid w:val="00081482"/>
    <w:rsid w:val="0008166D"/>
    <w:rsid w:val="00082805"/>
    <w:rsid w:val="0008380E"/>
    <w:rsid w:val="00085739"/>
    <w:rsid w:val="0008676A"/>
    <w:rsid w:val="00086B14"/>
    <w:rsid w:val="00086E2D"/>
    <w:rsid w:val="0008745E"/>
    <w:rsid w:val="00087506"/>
    <w:rsid w:val="00087A68"/>
    <w:rsid w:val="00087EF4"/>
    <w:rsid w:val="000903CA"/>
    <w:rsid w:val="00090915"/>
    <w:rsid w:val="000929EF"/>
    <w:rsid w:val="00093710"/>
    <w:rsid w:val="00093797"/>
    <w:rsid w:val="0009432F"/>
    <w:rsid w:val="00094C04"/>
    <w:rsid w:val="00094EB3"/>
    <w:rsid w:val="000967FF"/>
    <w:rsid w:val="00096A1C"/>
    <w:rsid w:val="0009746D"/>
    <w:rsid w:val="000A0329"/>
    <w:rsid w:val="000A0955"/>
    <w:rsid w:val="000A3303"/>
    <w:rsid w:val="000A35D7"/>
    <w:rsid w:val="000A3FB1"/>
    <w:rsid w:val="000A4035"/>
    <w:rsid w:val="000A5B4E"/>
    <w:rsid w:val="000A5B9B"/>
    <w:rsid w:val="000A5CD2"/>
    <w:rsid w:val="000A631D"/>
    <w:rsid w:val="000A692F"/>
    <w:rsid w:val="000A744D"/>
    <w:rsid w:val="000A79A0"/>
    <w:rsid w:val="000A7B20"/>
    <w:rsid w:val="000B05AB"/>
    <w:rsid w:val="000B0790"/>
    <w:rsid w:val="000B10B7"/>
    <w:rsid w:val="000B1332"/>
    <w:rsid w:val="000B21A6"/>
    <w:rsid w:val="000B2CC4"/>
    <w:rsid w:val="000B383C"/>
    <w:rsid w:val="000B3B00"/>
    <w:rsid w:val="000B4264"/>
    <w:rsid w:val="000B4521"/>
    <w:rsid w:val="000B4F34"/>
    <w:rsid w:val="000B5C2A"/>
    <w:rsid w:val="000B6D8E"/>
    <w:rsid w:val="000B7994"/>
    <w:rsid w:val="000C0B32"/>
    <w:rsid w:val="000C0D83"/>
    <w:rsid w:val="000C0D97"/>
    <w:rsid w:val="000C0EF5"/>
    <w:rsid w:val="000C10BA"/>
    <w:rsid w:val="000C1513"/>
    <w:rsid w:val="000C1C9D"/>
    <w:rsid w:val="000C21AF"/>
    <w:rsid w:val="000C31CC"/>
    <w:rsid w:val="000C47EB"/>
    <w:rsid w:val="000C4BBA"/>
    <w:rsid w:val="000C4D4C"/>
    <w:rsid w:val="000C4FFB"/>
    <w:rsid w:val="000C5CAA"/>
    <w:rsid w:val="000C5F56"/>
    <w:rsid w:val="000C6379"/>
    <w:rsid w:val="000C709A"/>
    <w:rsid w:val="000C7750"/>
    <w:rsid w:val="000C7F7B"/>
    <w:rsid w:val="000D0CE8"/>
    <w:rsid w:val="000D113E"/>
    <w:rsid w:val="000D1678"/>
    <w:rsid w:val="000D2FAB"/>
    <w:rsid w:val="000D3209"/>
    <w:rsid w:val="000D366E"/>
    <w:rsid w:val="000D3901"/>
    <w:rsid w:val="000D3FFC"/>
    <w:rsid w:val="000D424D"/>
    <w:rsid w:val="000D44C9"/>
    <w:rsid w:val="000D47AD"/>
    <w:rsid w:val="000D4AEC"/>
    <w:rsid w:val="000D4FD0"/>
    <w:rsid w:val="000E01B5"/>
    <w:rsid w:val="000E0356"/>
    <w:rsid w:val="000E0B32"/>
    <w:rsid w:val="000E13F5"/>
    <w:rsid w:val="000E16DE"/>
    <w:rsid w:val="000E1840"/>
    <w:rsid w:val="000E269F"/>
    <w:rsid w:val="000E2B41"/>
    <w:rsid w:val="000E32C5"/>
    <w:rsid w:val="000E388F"/>
    <w:rsid w:val="000E3D13"/>
    <w:rsid w:val="000E47A2"/>
    <w:rsid w:val="000E521B"/>
    <w:rsid w:val="000E5223"/>
    <w:rsid w:val="000E655E"/>
    <w:rsid w:val="000E656B"/>
    <w:rsid w:val="000E6A0C"/>
    <w:rsid w:val="000E6ACF"/>
    <w:rsid w:val="000E6C16"/>
    <w:rsid w:val="000E7341"/>
    <w:rsid w:val="000E7FBB"/>
    <w:rsid w:val="000F0F27"/>
    <w:rsid w:val="000F28E9"/>
    <w:rsid w:val="000F2CFB"/>
    <w:rsid w:val="000F365C"/>
    <w:rsid w:val="000F42F7"/>
    <w:rsid w:val="000F44A1"/>
    <w:rsid w:val="000F488C"/>
    <w:rsid w:val="000F4F3A"/>
    <w:rsid w:val="000F5814"/>
    <w:rsid w:val="000F59E7"/>
    <w:rsid w:val="000F5C4B"/>
    <w:rsid w:val="000F64BB"/>
    <w:rsid w:val="000F73FE"/>
    <w:rsid w:val="000F7FEE"/>
    <w:rsid w:val="00100720"/>
    <w:rsid w:val="00100DCC"/>
    <w:rsid w:val="00100F64"/>
    <w:rsid w:val="00101161"/>
    <w:rsid w:val="0010160E"/>
    <w:rsid w:val="001020C2"/>
    <w:rsid w:val="00102A29"/>
    <w:rsid w:val="00102A4F"/>
    <w:rsid w:val="001030A2"/>
    <w:rsid w:val="0010345E"/>
    <w:rsid w:val="001038CA"/>
    <w:rsid w:val="00103AD0"/>
    <w:rsid w:val="00103B03"/>
    <w:rsid w:val="00103C4E"/>
    <w:rsid w:val="001050F4"/>
    <w:rsid w:val="001054C0"/>
    <w:rsid w:val="001054C8"/>
    <w:rsid w:val="00105A0B"/>
    <w:rsid w:val="00106246"/>
    <w:rsid w:val="00106633"/>
    <w:rsid w:val="001067A0"/>
    <w:rsid w:val="0010708C"/>
    <w:rsid w:val="00107873"/>
    <w:rsid w:val="0010787F"/>
    <w:rsid w:val="00110454"/>
    <w:rsid w:val="0011061A"/>
    <w:rsid w:val="00110892"/>
    <w:rsid w:val="00110EB8"/>
    <w:rsid w:val="00111DFC"/>
    <w:rsid w:val="001124EC"/>
    <w:rsid w:val="001134DD"/>
    <w:rsid w:val="001135C4"/>
    <w:rsid w:val="00113A63"/>
    <w:rsid w:val="00114350"/>
    <w:rsid w:val="001144BE"/>
    <w:rsid w:val="00114C2F"/>
    <w:rsid w:val="00114E51"/>
    <w:rsid w:val="00114F26"/>
    <w:rsid w:val="00114F5D"/>
    <w:rsid w:val="0011528C"/>
    <w:rsid w:val="0011568F"/>
    <w:rsid w:val="001156C3"/>
    <w:rsid w:val="00115F8B"/>
    <w:rsid w:val="001169C0"/>
    <w:rsid w:val="00116DF7"/>
    <w:rsid w:val="00117108"/>
    <w:rsid w:val="00120A96"/>
    <w:rsid w:val="00121CF2"/>
    <w:rsid w:val="0012273A"/>
    <w:rsid w:val="001227DE"/>
    <w:rsid w:val="00122A9C"/>
    <w:rsid w:val="001240E5"/>
    <w:rsid w:val="00124247"/>
    <w:rsid w:val="001251DF"/>
    <w:rsid w:val="00126119"/>
    <w:rsid w:val="00126C5F"/>
    <w:rsid w:val="001273A8"/>
    <w:rsid w:val="001273AC"/>
    <w:rsid w:val="0012764C"/>
    <w:rsid w:val="001276E7"/>
    <w:rsid w:val="00127DC7"/>
    <w:rsid w:val="0013009D"/>
    <w:rsid w:val="001326B7"/>
    <w:rsid w:val="00132FB4"/>
    <w:rsid w:val="00133332"/>
    <w:rsid w:val="0013334D"/>
    <w:rsid w:val="00133A75"/>
    <w:rsid w:val="00133DD4"/>
    <w:rsid w:val="00134268"/>
    <w:rsid w:val="001343E4"/>
    <w:rsid w:val="00134899"/>
    <w:rsid w:val="00134AFF"/>
    <w:rsid w:val="001350BC"/>
    <w:rsid w:val="00135269"/>
    <w:rsid w:val="001352F8"/>
    <w:rsid w:val="001354D8"/>
    <w:rsid w:val="00135ADF"/>
    <w:rsid w:val="001361CE"/>
    <w:rsid w:val="001364AB"/>
    <w:rsid w:val="00136C9A"/>
    <w:rsid w:val="0014010D"/>
    <w:rsid w:val="0014036E"/>
    <w:rsid w:val="00141BAD"/>
    <w:rsid w:val="001426B9"/>
    <w:rsid w:val="00142CCB"/>
    <w:rsid w:val="00143346"/>
    <w:rsid w:val="001439D9"/>
    <w:rsid w:val="00144857"/>
    <w:rsid w:val="00144CA5"/>
    <w:rsid w:val="0014534F"/>
    <w:rsid w:val="00145D85"/>
    <w:rsid w:val="00146490"/>
    <w:rsid w:val="00146BA1"/>
    <w:rsid w:val="00146EA2"/>
    <w:rsid w:val="00147C98"/>
    <w:rsid w:val="00150F27"/>
    <w:rsid w:val="001511B4"/>
    <w:rsid w:val="0015133A"/>
    <w:rsid w:val="00151AD3"/>
    <w:rsid w:val="0015248B"/>
    <w:rsid w:val="00153690"/>
    <w:rsid w:val="00153A4A"/>
    <w:rsid w:val="00153F87"/>
    <w:rsid w:val="00154356"/>
    <w:rsid w:val="001543CF"/>
    <w:rsid w:val="00154F39"/>
    <w:rsid w:val="001550A3"/>
    <w:rsid w:val="001551D1"/>
    <w:rsid w:val="00155417"/>
    <w:rsid w:val="00155441"/>
    <w:rsid w:val="00155952"/>
    <w:rsid w:val="001561D8"/>
    <w:rsid w:val="001575FA"/>
    <w:rsid w:val="00157ACD"/>
    <w:rsid w:val="00160400"/>
    <w:rsid w:val="001606AC"/>
    <w:rsid w:val="00160EFB"/>
    <w:rsid w:val="001618F3"/>
    <w:rsid w:val="00161B4C"/>
    <w:rsid w:val="00161B8E"/>
    <w:rsid w:val="00161F47"/>
    <w:rsid w:val="00161FAE"/>
    <w:rsid w:val="00162595"/>
    <w:rsid w:val="00163BA6"/>
    <w:rsid w:val="00164232"/>
    <w:rsid w:val="0016554E"/>
    <w:rsid w:val="00165AB3"/>
    <w:rsid w:val="00165C50"/>
    <w:rsid w:val="00165DDC"/>
    <w:rsid w:val="00166A35"/>
    <w:rsid w:val="00166F2F"/>
    <w:rsid w:val="00167121"/>
    <w:rsid w:val="00167B17"/>
    <w:rsid w:val="00167BB0"/>
    <w:rsid w:val="001729A9"/>
    <w:rsid w:val="00172E43"/>
    <w:rsid w:val="0017394B"/>
    <w:rsid w:val="00173B9D"/>
    <w:rsid w:val="001756AB"/>
    <w:rsid w:val="0017697A"/>
    <w:rsid w:val="00176D58"/>
    <w:rsid w:val="001772FC"/>
    <w:rsid w:val="00177AE3"/>
    <w:rsid w:val="00177FE2"/>
    <w:rsid w:val="00180717"/>
    <w:rsid w:val="00180B25"/>
    <w:rsid w:val="00181113"/>
    <w:rsid w:val="0018188C"/>
    <w:rsid w:val="00182141"/>
    <w:rsid w:val="0018265A"/>
    <w:rsid w:val="0018379F"/>
    <w:rsid w:val="00183E11"/>
    <w:rsid w:val="001840E0"/>
    <w:rsid w:val="001846D5"/>
    <w:rsid w:val="00185E9D"/>
    <w:rsid w:val="001866E6"/>
    <w:rsid w:val="00186D14"/>
    <w:rsid w:val="0018733B"/>
    <w:rsid w:val="001875A6"/>
    <w:rsid w:val="00187F3C"/>
    <w:rsid w:val="00187F7F"/>
    <w:rsid w:val="001907FA"/>
    <w:rsid w:val="00190C03"/>
    <w:rsid w:val="00190DAC"/>
    <w:rsid w:val="00191293"/>
    <w:rsid w:val="001914B1"/>
    <w:rsid w:val="00191FF2"/>
    <w:rsid w:val="001922A6"/>
    <w:rsid w:val="0019247F"/>
    <w:rsid w:val="001928A0"/>
    <w:rsid w:val="00192C17"/>
    <w:rsid w:val="0019476A"/>
    <w:rsid w:val="00194BF1"/>
    <w:rsid w:val="00195C2C"/>
    <w:rsid w:val="00195E65"/>
    <w:rsid w:val="00196246"/>
    <w:rsid w:val="00196386"/>
    <w:rsid w:val="00196E03"/>
    <w:rsid w:val="001973C2"/>
    <w:rsid w:val="00197A0E"/>
    <w:rsid w:val="00197B7D"/>
    <w:rsid w:val="001A00F8"/>
    <w:rsid w:val="001A07D5"/>
    <w:rsid w:val="001A09D5"/>
    <w:rsid w:val="001A1086"/>
    <w:rsid w:val="001A15D6"/>
    <w:rsid w:val="001A1602"/>
    <w:rsid w:val="001A1634"/>
    <w:rsid w:val="001A1DDF"/>
    <w:rsid w:val="001A211B"/>
    <w:rsid w:val="001A2CFF"/>
    <w:rsid w:val="001A3956"/>
    <w:rsid w:val="001A3A2A"/>
    <w:rsid w:val="001A3DB4"/>
    <w:rsid w:val="001A3FC9"/>
    <w:rsid w:val="001A409E"/>
    <w:rsid w:val="001A460B"/>
    <w:rsid w:val="001A509B"/>
    <w:rsid w:val="001A5AB0"/>
    <w:rsid w:val="001A6408"/>
    <w:rsid w:val="001A6945"/>
    <w:rsid w:val="001A775D"/>
    <w:rsid w:val="001A7B36"/>
    <w:rsid w:val="001A7E04"/>
    <w:rsid w:val="001B0245"/>
    <w:rsid w:val="001B0B75"/>
    <w:rsid w:val="001B0E3B"/>
    <w:rsid w:val="001B1DE1"/>
    <w:rsid w:val="001B2E6C"/>
    <w:rsid w:val="001B308D"/>
    <w:rsid w:val="001B3E2F"/>
    <w:rsid w:val="001B48C5"/>
    <w:rsid w:val="001B4BAF"/>
    <w:rsid w:val="001B4E54"/>
    <w:rsid w:val="001B5F8A"/>
    <w:rsid w:val="001B6E44"/>
    <w:rsid w:val="001C051E"/>
    <w:rsid w:val="001C0AFF"/>
    <w:rsid w:val="001C0BDB"/>
    <w:rsid w:val="001C1E33"/>
    <w:rsid w:val="001C21CB"/>
    <w:rsid w:val="001C283A"/>
    <w:rsid w:val="001C532D"/>
    <w:rsid w:val="001C54EA"/>
    <w:rsid w:val="001C5623"/>
    <w:rsid w:val="001C6391"/>
    <w:rsid w:val="001C6500"/>
    <w:rsid w:val="001C7BC2"/>
    <w:rsid w:val="001C7F92"/>
    <w:rsid w:val="001D0A7B"/>
    <w:rsid w:val="001D17A5"/>
    <w:rsid w:val="001D1AED"/>
    <w:rsid w:val="001D277E"/>
    <w:rsid w:val="001D347C"/>
    <w:rsid w:val="001D3BFC"/>
    <w:rsid w:val="001D3E27"/>
    <w:rsid w:val="001D4775"/>
    <w:rsid w:val="001D4953"/>
    <w:rsid w:val="001D55BA"/>
    <w:rsid w:val="001D58CE"/>
    <w:rsid w:val="001D5EDA"/>
    <w:rsid w:val="001D5FE6"/>
    <w:rsid w:val="001D77B6"/>
    <w:rsid w:val="001D79CB"/>
    <w:rsid w:val="001D7CC8"/>
    <w:rsid w:val="001E028D"/>
    <w:rsid w:val="001E0900"/>
    <w:rsid w:val="001E0B1F"/>
    <w:rsid w:val="001E1EC7"/>
    <w:rsid w:val="001E2005"/>
    <w:rsid w:val="001E30C8"/>
    <w:rsid w:val="001E3B38"/>
    <w:rsid w:val="001E3BF9"/>
    <w:rsid w:val="001E3F10"/>
    <w:rsid w:val="001E43F8"/>
    <w:rsid w:val="001E513F"/>
    <w:rsid w:val="001E5641"/>
    <w:rsid w:val="001E5BFD"/>
    <w:rsid w:val="001E5EA6"/>
    <w:rsid w:val="001E60EF"/>
    <w:rsid w:val="001E733B"/>
    <w:rsid w:val="001E7957"/>
    <w:rsid w:val="001E7F66"/>
    <w:rsid w:val="001F15B1"/>
    <w:rsid w:val="001F17F6"/>
    <w:rsid w:val="001F18FB"/>
    <w:rsid w:val="001F2AA5"/>
    <w:rsid w:val="001F2D9A"/>
    <w:rsid w:val="001F431D"/>
    <w:rsid w:val="001F4511"/>
    <w:rsid w:val="001F568C"/>
    <w:rsid w:val="001F65B0"/>
    <w:rsid w:val="001F66E2"/>
    <w:rsid w:val="001F69F0"/>
    <w:rsid w:val="001F71F6"/>
    <w:rsid w:val="001F7895"/>
    <w:rsid w:val="00200E78"/>
    <w:rsid w:val="00201124"/>
    <w:rsid w:val="00201830"/>
    <w:rsid w:val="00203378"/>
    <w:rsid w:val="0020367A"/>
    <w:rsid w:val="002037EF"/>
    <w:rsid w:val="0020453A"/>
    <w:rsid w:val="00205109"/>
    <w:rsid w:val="00205B29"/>
    <w:rsid w:val="00205D33"/>
    <w:rsid w:val="00205EF1"/>
    <w:rsid w:val="00206739"/>
    <w:rsid w:val="00210E98"/>
    <w:rsid w:val="00212701"/>
    <w:rsid w:val="00212963"/>
    <w:rsid w:val="00212D75"/>
    <w:rsid w:val="00213816"/>
    <w:rsid w:val="0021385C"/>
    <w:rsid w:val="0021439A"/>
    <w:rsid w:val="00214D82"/>
    <w:rsid w:val="00214D99"/>
    <w:rsid w:val="00215CD9"/>
    <w:rsid w:val="0021626C"/>
    <w:rsid w:val="0021679C"/>
    <w:rsid w:val="00216F10"/>
    <w:rsid w:val="00216FD8"/>
    <w:rsid w:val="00217676"/>
    <w:rsid w:val="00220441"/>
    <w:rsid w:val="00220EB5"/>
    <w:rsid w:val="002219BF"/>
    <w:rsid w:val="00221DF1"/>
    <w:rsid w:val="00222EF6"/>
    <w:rsid w:val="002237E1"/>
    <w:rsid w:val="0022430B"/>
    <w:rsid w:val="00224BC6"/>
    <w:rsid w:val="002257A6"/>
    <w:rsid w:val="0022645C"/>
    <w:rsid w:val="00227372"/>
    <w:rsid w:val="0022738D"/>
    <w:rsid w:val="00227DBB"/>
    <w:rsid w:val="00230046"/>
    <w:rsid w:val="002300C3"/>
    <w:rsid w:val="002302C7"/>
    <w:rsid w:val="002303E9"/>
    <w:rsid w:val="00231450"/>
    <w:rsid w:val="00231BAC"/>
    <w:rsid w:val="00232893"/>
    <w:rsid w:val="002346E5"/>
    <w:rsid w:val="00234B02"/>
    <w:rsid w:val="0023505C"/>
    <w:rsid w:val="002350B1"/>
    <w:rsid w:val="00235F31"/>
    <w:rsid w:val="002365C0"/>
    <w:rsid w:val="00236D93"/>
    <w:rsid w:val="0023726B"/>
    <w:rsid w:val="00237BFA"/>
    <w:rsid w:val="00240034"/>
    <w:rsid w:val="0024035A"/>
    <w:rsid w:val="00240BA0"/>
    <w:rsid w:val="00240EAE"/>
    <w:rsid w:val="00241B11"/>
    <w:rsid w:val="00241FD8"/>
    <w:rsid w:val="002420BB"/>
    <w:rsid w:val="002429D1"/>
    <w:rsid w:val="00243627"/>
    <w:rsid w:val="00244119"/>
    <w:rsid w:val="00244523"/>
    <w:rsid w:val="002445EA"/>
    <w:rsid w:val="002447AF"/>
    <w:rsid w:val="00244D5D"/>
    <w:rsid w:val="0024508D"/>
    <w:rsid w:val="002456E0"/>
    <w:rsid w:val="002457AF"/>
    <w:rsid w:val="00246596"/>
    <w:rsid w:val="00246E4F"/>
    <w:rsid w:val="0024733E"/>
    <w:rsid w:val="00247645"/>
    <w:rsid w:val="00247829"/>
    <w:rsid w:val="002504FF"/>
    <w:rsid w:val="00250840"/>
    <w:rsid w:val="00250B0F"/>
    <w:rsid w:val="00250D2B"/>
    <w:rsid w:val="002513BC"/>
    <w:rsid w:val="00251492"/>
    <w:rsid w:val="0025207B"/>
    <w:rsid w:val="00254D5D"/>
    <w:rsid w:val="00254FCB"/>
    <w:rsid w:val="0025562C"/>
    <w:rsid w:val="00255BE5"/>
    <w:rsid w:val="00255C1F"/>
    <w:rsid w:val="00255C52"/>
    <w:rsid w:val="00256285"/>
    <w:rsid w:val="00256AA7"/>
    <w:rsid w:val="00256D92"/>
    <w:rsid w:val="002579B6"/>
    <w:rsid w:val="00257CA3"/>
    <w:rsid w:val="00257D4D"/>
    <w:rsid w:val="0026047C"/>
    <w:rsid w:val="00260A45"/>
    <w:rsid w:val="00260DB7"/>
    <w:rsid w:val="00261073"/>
    <w:rsid w:val="00261166"/>
    <w:rsid w:val="00261341"/>
    <w:rsid w:val="0026176D"/>
    <w:rsid w:val="002618DA"/>
    <w:rsid w:val="00261C8F"/>
    <w:rsid w:val="00261E2D"/>
    <w:rsid w:val="002620AD"/>
    <w:rsid w:val="0026218F"/>
    <w:rsid w:val="002628C9"/>
    <w:rsid w:val="00263329"/>
    <w:rsid w:val="00263B9D"/>
    <w:rsid w:val="0026426A"/>
    <w:rsid w:val="0026479C"/>
    <w:rsid w:val="00265121"/>
    <w:rsid w:val="00265427"/>
    <w:rsid w:val="00266853"/>
    <w:rsid w:val="002676B8"/>
    <w:rsid w:val="00267857"/>
    <w:rsid w:val="00267927"/>
    <w:rsid w:val="00270A16"/>
    <w:rsid w:val="00270EE4"/>
    <w:rsid w:val="0027179C"/>
    <w:rsid w:val="002718AB"/>
    <w:rsid w:val="00271E09"/>
    <w:rsid w:val="00272A6B"/>
    <w:rsid w:val="00273018"/>
    <w:rsid w:val="0027327A"/>
    <w:rsid w:val="00273832"/>
    <w:rsid w:val="002739DB"/>
    <w:rsid w:val="00274B7C"/>
    <w:rsid w:val="00274C74"/>
    <w:rsid w:val="00274EC9"/>
    <w:rsid w:val="00275A16"/>
    <w:rsid w:val="00275A3E"/>
    <w:rsid w:val="0027655E"/>
    <w:rsid w:val="00276BF9"/>
    <w:rsid w:val="002776A1"/>
    <w:rsid w:val="002776F5"/>
    <w:rsid w:val="00280773"/>
    <w:rsid w:val="00280CC3"/>
    <w:rsid w:val="00280EA5"/>
    <w:rsid w:val="002810F3"/>
    <w:rsid w:val="00281246"/>
    <w:rsid w:val="00281B76"/>
    <w:rsid w:val="0028215E"/>
    <w:rsid w:val="00284BD1"/>
    <w:rsid w:val="00285250"/>
    <w:rsid w:val="00286839"/>
    <w:rsid w:val="00286E09"/>
    <w:rsid w:val="00286FE8"/>
    <w:rsid w:val="0028743C"/>
    <w:rsid w:val="00287541"/>
    <w:rsid w:val="002877EC"/>
    <w:rsid w:val="00290336"/>
    <w:rsid w:val="00290E9B"/>
    <w:rsid w:val="00291C3D"/>
    <w:rsid w:val="00292D7B"/>
    <w:rsid w:val="0029300B"/>
    <w:rsid w:val="0029328D"/>
    <w:rsid w:val="002942FD"/>
    <w:rsid w:val="00294EE7"/>
    <w:rsid w:val="00295320"/>
    <w:rsid w:val="00295439"/>
    <w:rsid w:val="00295536"/>
    <w:rsid w:val="00296B68"/>
    <w:rsid w:val="002974F0"/>
    <w:rsid w:val="002978F0"/>
    <w:rsid w:val="00297A9D"/>
    <w:rsid w:val="00297C71"/>
    <w:rsid w:val="002A059B"/>
    <w:rsid w:val="002A0620"/>
    <w:rsid w:val="002A068F"/>
    <w:rsid w:val="002A0F55"/>
    <w:rsid w:val="002A2017"/>
    <w:rsid w:val="002A2046"/>
    <w:rsid w:val="002A3CBD"/>
    <w:rsid w:val="002A4076"/>
    <w:rsid w:val="002A49C5"/>
    <w:rsid w:val="002A4B67"/>
    <w:rsid w:val="002A4DEC"/>
    <w:rsid w:val="002A73E7"/>
    <w:rsid w:val="002A7A12"/>
    <w:rsid w:val="002A7A18"/>
    <w:rsid w:val="002A7F34"/>
    <w:rsid w:val="002B0084"/>
    <w:rsid w:val="002B0402"/>
    <w:rsid w:val="002B0E94"/>
    <w:rsid w:val="002B188A"/>
    <w:rsid w:val="002B1D0C"/>
    <w:rsid w:val="002B1E8C"/>
    <w:rsid w:val="002B1ECE"/>
    <w:rsid w:val="002B25CD"/>
    <w:rsid w:val="002B2610"/>
    <w:rsid w:val="002B2F87"/>
    <w:rsid w:val="002B3856"/>
    <w:rsid w:val="002B560D"/>
    <w:rsid w:val="002B5A2D"/>
    <w:rsid w:val="002B6569"/>
    <w:rsid w:val="002B769D"/>
    <w:rsid w:val="002B7C01"/>
    <w:rsid w:val="002C022B"/>
    <w:rsid w:val="002C0457"/>
    <w:rsid w:val="002C074B"/>
    <w:rsid w:val="002C12D5"/>
    <w:rsid w:val="002C1762"/>
    <w:rsid w:val="002C1A13"/>
    <w:rsid w:val="002C2433"/>
    <w:rsid w:val="002C305B"/>
    <w:rsid w:val="002C3955"/>
    <w:rsid w:val="002C4136"/>
    <w:rsid w:val="002C4D7F"/>
    <w:rsid w:val="002C51EF"/>
    <w:rsid w:val="002C56E7"/>
    <w:rsid w:val="002C5AFA"/>
    <w:rsid w:val="002C5B90"/>
    <w:rsid w:val="002C6895"/>
    <w:rsid w:val="002C70F9"/>
    <w:rsid w:val="002D0180"/>
    <w:rsid w:val="002D0E65"/>
    <w:rsid w:val="002D1056"/>
    <w:rsid w:val="002D1B10"/>
    <w:rsid w:val="002D20D2"/>
    <w:rsid w:val="002D28A1"/>
    <w:rsid w:val="002D4554"/>
    <w:rsid w:val="002D4861"/>
    <w:rsid w:val="002D4A68"/>
    <w:rsid w:val="002D5588"/>
    <w:rsid w:val="002D5B3E"/>
    <w:rsid w:val="002D5CD3"/>
    <w:rsid w:val="002D5D74"/>
    <w:rsid w:val="002D6120"/>
    <w:rsid w:val="002D6602"/>
    <w:rsid w:val="002D6DDB"/>
    <w:rsid w:val="002D769E"/>
    <w:rsid w:val="002E0019"/>
    <w:rsid w:val="002E0D3F"/>
    <w:rsid w:val="002E14B6"/>
    <w:rsid w:val="002E161D"/>
    <w:rsid w:val="002E1816"/>
    <w:rsid w:val="002E247E"/>
    <w:rsid w:val="002E2779"/>
    <w:rsid w:val="002E337D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72C2"/>
    <w:rsid w:val="002E7376"/>
    <w:rsid w:val="002F0204"/>
    <w:rsid w:val="002F0724"/>
    <w:rsid w:val="002F080F"/>
    <w:rsid w:val="002F0A21"/>
    <w:rsid w:val="002F0F76"/>
    <w:rsid w:val="002F1145"/>
    <w:rsid w:val="002F186E"/>
    <w:rsid w:val="002F2529"/>
    <w:rsid w:val="002F263F"/>
    <w:rsid w:val="002F3410"/>
    <w:rsid w:val="002F34D9"/>
    <w:rsid w:val="002F35C2"/>
    <w:rsid w:val="002F397D"/>
    <w:rsid w:val="002F3A4B"/>
    <w:rsid w:val="002F3E49"/>
    <w:rsid w:val="002F3F24"/>
    <w:rsid w:val="002F4129"/>
    <w:rsid w:val="002F41A9"/>
    <w:rsid w:val="002F421C"/>
    <w:rsid w:val="002F4BDD"/>
    <w:rsid w:val="002F5FBE"/>
    <w:rsid w:val="002F631E"/>
    <w:rsid w:val="002F6431"/>
    <w:rsid w:val="002F67FD"/>
    <w:rsid w:val="00301019"/>
    <w:rsid w:val="0030122E"/>
    <w:rsid w:val="00301504"/>
    <w:rsid w:val="00301823"/>
    <w:rsid w:val="00301C72"/>
    <w:rsid w:val="00301E9C"/>
    <w:rsid w:val="0030218F"/>
    <w:rsid w:val="003021AE"/>
    <w:rsid w:val="0030244C"/>
    <w:rsid w:val="003026F1"/>
    <w:rsid w:val="00303475"/>
    <w:rsid w:val="0030351B"/>
    <w:rsid w:val="00304352"/>
    <w:rsid w:val="00304407"/>
    <w:rsid w:val="00304C38"/>
    <w:rsid w:val="00305958"/>
    <w:rsid w:val="00305AD8"/>
    <w:rsid w:val="00305EBB"/>
    <w:rsid w:val="003102C9"/>
    <w:rsid w:val="003103A8"/>
    <w:rsid w:val="00310B06"/>
    <w:rsid w:val="00310C4A"/>
    <w:rsid w:val="00310C6C"/>
    <w:rsid w:val="00310E27"/>
    <w:rsid w:val="00311133"/>
    <w:rsid w:val="003117A9"/>
    <w:rsid w:val="00311934"/>
    <w:rsid w:val="0031239A"/>
    <w:rsid w:val="003127AF"/>
    <w:rsid w:val="003134BF"/>
    <w:rsid w:val="0031398D"/>
    <w:rsid w:val="00313A68"/>
    <w:rsid w:val="003147AB"/>
    <w:rsid w:val="00314A7E"/>
    <w:rsid w:val="00314D31"/>
    <w:rsid w:val="00315A68"/>
    <w:rsid w:val="00316510"/>
    <w:rsid w:val="00316EE9"/>
    <w:rsid w:val="0031774C"/>
    <w:rsid w:val="00320B2F"/>
    <w:rsid w:val="00320FF1"/>
    <w:rsid w:val="00321BE6"/>
    <w:rsid w:val="003228E3"/>
    <w:rsid w:val="00322A2A"/>
    <w:rsid w:val="00323127"/>
    <w:rsid w:val="003231A0"/>
    <w:rsid w:val="00323932"/>
    <w:rsid w:val="003255FF"/>
    <w:rsid w:val="00325EA5"/>
    <w:rsid w:val="00325EA8"/>
    <w:rsid w:val="00326588"/>
    <w:rsid w:val="00326614"/>
    <w:rsid w:val="00326919"/>
    <w:rsid w:val="00326B4A"/>
    <w:rsid w:val="00327874"/>
    <w:rsid w:val="0033010C"/>
    <w:rsid w:val="003306CB"/>
    <w:rsid w:val="00330E41"/>
    <w:rsid w:val="00331663"/>
    <w:rsid w:val="0033177D"/>
    <w:rsid w:val="003318EB"/>
    <w:rsid w:val="00331D66"/>
    <w:rsid w:val="00331F24"/>
    <w:rsid w:val="00332230"/>
    <w:rsid w:val="003322A6"/>
    <w:rsid w:val="0033249A"/>
    <w:rsid w:val="00332C1F"/>
    <w:rsid w:val="003334CE"/>
    <w:rsid w:val="00333519"/>
    <w:rsid w:val="003339F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5BC"/>
    <w:rsid w:val="00337732"/>
    <w:rsid w:val="0034069B"/>
    <w:rsid w:val="003419EA"/>
    <w:rsid w:val="00341B67"/>
    <w:rsid w:val="003421C4"/>
    <w:rsid w:val="00342ED0"/>
    <w:rsid w:val="003453BA"/>
    <w:rsid w:val="003455B2"/>
    <w:rsid w:val="00345CA9"/>
    <w:rsid w:val="00345D03"/>
    <w:rsid w:val="003461E4"/>
    <w:rsid w:val="00350375"/>
    <w:rsid w:val="00350993"/>
    <w:rsid w:val="00350D54"/>
    <w:rsid w:val="00350EA2"/>
    <w:rsid w:val="00351054"/>
    <w:rsid w:val="00353BFB"/>
    <w:rsid w:val="003551B0"/>
    <w:rsid w:val="00355CD7"/>
    <w:rsid w:val="00355E08"/>
    <w:rsid w:val="0035631A"/>
    <w:rsid w:val="003565AC"/>
    <w:rsid w:val="00356E67"/>
    <w:rsid w:val="00356F08"/>
    <w:rsid w:val="003571E6"/>
    <w:rsid w:val="003579AF"/>
    <w:rsid w:val="003613FC"/>
    <w:rsid w:val="003626FB"/>
    <w:rsid w:val="003628EE"/>
    <w:rsid w:val="00362ABD"/>
    <w:rsid w:val="00363540"/>
    <w:rsid w:val="003636A3"/>
    <w:rsid w:val="003638D8"/>
    <w:rsid w:val="003645AD"/>
    <w:rsid w:val="00365FC2"/>
    <w:rsid w:val="00365FEF"/>
    <w:rsid w:val="003662C3"/>
    <w:rsid w:val="0036631E"/>
    <w:rsid w:val="00366BCA"/>
    <w:rsid w:val="00367F9F"/>
    <w:rsid w:val="0037027E"/>
    <w:rsid w:val="00370394"/>
    <w:rsid w:val="00370F8D"/>
    <w:rsid w:val="00371C48"/>
    <w:rsid w:val="003727BC"/>
    <w:rsid w:val="00373667"/>
    <w:rsid w:val="0037464C"/>
    <w:rsid w:val="003768E6"/>
    <w:rsid w:val="00376AE0"/>
    <w:rsid w:val="00377BD7"/>
    <w:rsid w:val="003800D7"/>
    <w:rsid w:val="00380446"/>
    <w:rsid w:val="00380FC1"/>
    <w:rsid w:val="00381029"/>
    <w:rsid w:val="0038205C"/>
    <w:rsid w:val="0038288B"/>
    <w:rsid w:val="00382A46"/>
    <w:rsid w:val="00382B30"/>
    <w:rsid w:val="00382B8B"/>
    <w:rsid w:val="00382F6B"/>
    <w:rsid w:val="00383CD8"/>
    <w:rsid w:val="00384922"/>
    <w:rsid w:val="003852EC"/>
    <w:rsid w:val="003863F6"/>
    <w:rsid w:val="00386AB8"/>
    <w:rsid w:val="00387817"/>
    <w:rsid w:val="00387A18"/>
    <w:rsid w:val="00387A2E"/>
    <w:rsid w:val="0039005A"/>
    <w:rsid w:val="00390D66"/>
    <w:rsid w:val="0039100E"/>
    <w:rsid w:val="003910C5"/>
    <w:rsid w:val="00391423"/>
    <w:rsid w:val="003918AE"/>
    <w:rsid w:val="0039204F"/>
    <w:rsid w:val="0039212F"/>
    <w:rsid w:val="0039215F"/>
    <w:rsid w:val="00392165"/>
    <w:rsid w:val="00392465"/>
    <w:rsid w:val="003931E9"/>
    <w:rsid w:val="00393559"/>
    <w:rsid w:val="00393A40"/>
    <w:rsid w:val="00393B8D"/>
    <w:rsid w:val="0039423F"/>
    <w:rsid w:val="003949ED"/>
    <w:rsid w:val="00394AE3"/>
    <w:rsid w:val="00394AFE"/>
    <w:rsid w:val="00394D3B"/>
    <w:rsid w:val="00394DB9"/>
    <w:rsid w:val="00394FC0"/>
    <w:rsid w:val="003954AF"/>
    <w:rsid w:val="003962DF"/>
    <w:rsid w:val="0039651E"/>
    <w:rsid w:val="00396FBA"/>
    <w:rsid w:val="00397E1C"/>
    <w:rsid w:val="003A00E5"/>
    <w:rsid w:val="003A03D1"/>
    <w:rsid w:val="003A0637"/>
    <w:rsid w:val="003A0BF4"/>
    <w:rsid w:val="003A1C8B"/>
    <w:rsid w:val="003A1DB1"/>
    <w:rsid w:val="003A2028"/>
    <w:rsid w:val="003A20F3"/>
    <w:rsid w:val="003A2160"/>
    <w:rsid w:val="003A2F4D"/>
    <w:rsid w:val="003A3826"/>
    <w:rsid w:val="003A39AB"/>
    <w:rsid w:val="003A417B"/>
    <w:rsid w:val="003A682F"/>
    <w:rsid w:val="003A7932"/>
    <w:rsid w:val="003B02E3"/>
    <w:rsid w:val="003B03BB"/>
    <w:rsid w:val="003B0852"/>
    <w:rsid w:val="003B1A58"/>
    <w:rsid w:val="003B28FF"/>
    <w:rsid w:val="003B2D86"/>
    <w:rsid w:val="003B3B1D"/>
    <w:rsid w:val="003B3E6E"/>
    <w:rsid w:val="003B455A"/>
    <w:rsid w:val="003B4FF0"/>
    <w:rsid w:val="003B52C3"/>
    <w:rsid w:val="003B5635"/>
    <w:rsid w:val="003B5766"/>
    <w:rsid w:val="003B584A"/>
    <w:rsid w:val="003B6199"/>
    <w:rsid w:val="003B61F4"/>
    <w:rsid w:val="003B71D8"/>
    <w:rsid w:val="003B7317"/>
    <w:rsid w:val="003B7574"/>
    <w:rsid w:val="003B765F"/>
    <w:rsid w:val="003B7B69"/>
    <w:rsid w:val="003B7EEC"/>
    <w:rsid w:val="003B7F03"/>
    <w:rsid w:val="003C0319"/>
    <w:rsid w:val="003C125E"/>
    <w:rsid w:val="003C13F9"/>
    <w:rsid w:val="003C1B24"/>
    <w:rsid w:val="003C1D5C"/>
    <w:rsid w:val="003C2144"/>
    <w:rsid w:val="003C265F"/>
    <w:rsid w:val="003C2711"/>
    <w:rsid w:val="003C2BE7"/>
    <w:rsid w:val="003C2CB7"/>
    <w:rsid w:val="003C2DF0"/>
    <w:rsid w:val="003C34C0"/>
    <w:rsid w:val="003C375A"/>
    <w:rsid w:val="003C39B3"/>
    <w:rsid w:val="003C3FBF"/>
    <w:rsid w:val="003C4058"/>
    <w:rsid w:val="003C43B5"/>
    <w:rsid w:val="003C4512"/>
    <w:rsid w:val="003C4CF4"/>
    <w:rsid w:val="003C4E0C"/>
    <w:rsid w:val="003C5844"/>
    <w:rsid w:val="003C63F1"/>
    <w:rsid w:val="003C65D7"/>
    <w:rsid w:val="003C72AF"/>
    <w:rsid w:val="003C78F3"/>
    <w:rsid w:val="003C7A40"/>
    <w:rsid w:val="003D050B"/>
    <w:rsid w:val="003D08E0"/>
    <w:rsid w:val="003D1FA9"/>
    <w:rsid w:val="003D27D6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6F8"/>
    <w:rsid w:val="003D6B09"/>
    <w:rsid w:val="003D6FE7"/>
    <w:rsid w:val="003D709A"/>
    <w:rsid w:val="003D7129"/>
    <w:rsid w:val="003D7352"/>
    <w:rsid w:val="003D7363"/>
    <w:rsid w:val="003D79C0"/>
    <w:rsid w:val="003E0128"/>
    <w:rsid w:val="003E0311"/>
    <w:rsid w:val="003E0756"/>
    <w:rsid w:val="003E07E6"/>
    <w:rsid w:val="003E0A24"/>
    <w:rsid w:val="003E1FA9"/>
    <w:rsid w:val="003E2177"/>
    <w:rsid w:val="003E2398"/>
    <w:rsid w:val="003E2A22"/>
    <w:rsid w:val="003E3046"/>
    <w:rsid w:val="003E3664"/>
    <w:rsid w:val="003E3899"/>
    <w:rsid w:val="003E3965"/>
    <w:rsid w:val="003E4C56"/>
    <w:rsid w:val="003E4F85"/>
    <w:rsid w:val="003E5506"/>
    <w:rsid w:val="003E5A01"/>
    <w:rsid w:val="003E605C"/>
    <w:rsid w:val="003E6CB5"/>
    <w:rsid w:val="003E7644"/>
    <w:rsid w:val="003F03CE"/>
    <w:rsid w:val="003F0488"/>
    <w:rsid w:val="003F154A"/>
    <w:rsid w:val="003F1615"/>
    <w:rsid w:val="003F1977"/>
    <w:rsid w:val="003F2359"/>
    <w:rsid w:val="003F262D"/>
    <w:rsid w:val="003F268D"/>
    <w:rsid w:val="003F2B19"/>
    <w:rsid w:val="003F2C0F"/>
    <w:rsid w:val="003F2CFC"/>
    <w:rsid w:val="003F3986"/>
    <w:rsid w:val="003F3A55"/>
    <w:rsid w:val="003F47BA"/>
    <w:rsid w:val="003F50F9"/>
    <w:rsid w:val="003F5D1C"/>
    <w:rsid w:val="003F6981"/>
    <w:rsid w:val="003F787D"/>
    <w:rsid w:val="0040019C"/>
    <w:rsid w:val="004009EE"/>
    <w:rsid w:val="00400A2A"/>
    <w:rsid w:val="00400AA8"/>
    <w:rsid w:val="00401094"/>
    <w:rsid w:val="004011D7"/>
    <w:rsid w:val="00401562"/>
    <w:rsid w:val="004016E7"/>
    <w:rsid w:val="0040267F"/>
    <w:rsid w:val="00403353"/>
    <w:rsid w:val="00404E60"/>
    <w:rsid w:val="00404F14"/>
    <w:rsid w:val="00405056"/>
    <w:rsid w:val="0040511C"/>
    <w:rsid w:val="0040543E"/>
    <w:rsid w:val="00405C09"/>
    <w:rsid w:val="00405D94"/>
    <w:rsid w:val="00406328"/>
    <w:rsid w:val="00406EE0"/>
    <w:rsid w:val="00406FEC"/>
    <w:rsid w:val="00407D09"/>
    <w:rsid w:val="00407F31"/>
    <w:rsid w:val="00410255"/>
    <w:rsid w:val="00410443"/>
    <w:rsid w:val="00410FBB"/>
    <w:rsid w:val="0041140B"/>
    <w:rsid w:val="0041188A"/>
    <w:rsid w:val="00411DBF"/>
    <w:rsid w:val="00414296"/>
    <w:rsid w:val="00414440"/>
    <w:rsid w:val="00414752"/>
    <w:rsid w:val="0041493D"/>
    <w:rsid w:val="00414991"/>
    <w:rsid w:val="00415CB4"/>
    <w:rsid w:val="00416378"/>
    <w:rsid w:val="00417F7A"/>
    <w:rsid w:val="004200F1"/>
    <w:rsid w:val="00420541"/>
    <w:rsid w:val="004213EF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5D7E"/>
    <w:rsid w:val="00426DD2"/>
    <w:rsid w:val="004272B4"/>
    <w:rsid w:val="0042732C"/>
    <w:rsid w:val="00430A0E"/>
    <w:rsid w:val="0043133A"/>
    <w:rsid w:val="0043156D"/>
    <w:rsid w:val="00431E82"/>
    <w:rsid w:val="00432853"/>
    <w:rsid w:val="00432FD5"/>
    <w:rsid w:val="004333F4"/>
    <w:rsid w:val="00433AB3"/>
    <w:rsid w:val="00434370"/>
    <w:rsid w:val="00434496"/>
    <w:rsid w:val="004347CA"/>
    <w:rsid w:val="00434910"/>
    <w:rsid w:val="00434BF9"/>
    <w:rsid w:val="004351FA"/>
    <w:rsid w:val="0043549C"/>
    <w:rsid w:val="00435707"/>
    <w:rsid w:val="00435711"/>
    <w:rsid w:val="004358D9"/>
    <w:rsid w:val="0043610A"/>
    <w:rsid w:val="00436493"/>
    <w:rsid w:val="00436933"/>
    <w:rsid w:val="0043736E"/>
    <w:rsid w:val="004375D8"/>
    <w:rsid w:val="004378C4"/>
    <w:rsid w:val="004404EA"/>
    <w:rsid w:val="00440615"/>
    <w:rsid w:val="004407CE"/>
    <w:rsid w:val="00440C7A"/>
    <w:rsid w:val="00442BED"/>
    <w:rsid w:val="0044306B"/>
    <w:rsid w:val="004443A5"/>
    <w:rsid w:val="00444806"/>
    <w:rsid w:val="00444A14"/>
    <w:rsid w:val="00446181"/>
    <w:rsid w:val="00446A3D"/>
    <w:rsid w:val="00447F6E"/>
    <w:rsid w:val="004500C2"/>
    <w:rsid w:val="00450395"/>
    <w:rsid w:val="004511CC"/>
    <w:rsid w:val="00451D59"/>
    <w:rsid w:val="00452075"/>
    <w:rsid w:val="00452369"/>
    <w:rsid w:val="0045287B"/>
    <w:rsid w:val="004529A1"/>
    <w:rsid w:val="004549DD"/>
    <w:rsid w:val="004553BC"/>
    <w:rsid w:val="00455B30"/>
    <w:rsid w:val="00455C2A"/>
    <w:rsid w:val="004561C5"/>
    <w:rsid w:val="00456743"/>
    <w:rsid w:val="00456D91"/>
    <w:rsid w:val="0045768F"/>
    <w:rsid w:val="00457971"/>
    <w:rsid w:val="00457D64"/>
    <w:rsid w:val="004603E5"/>
    <w:rsid w:val="004619A0"/>
    <w:rsid w:val="00461CD7"/>
    <w:rsid w:val="00461EF8"/>
    <w:rsid w:val="004626AD"/>
    <w:rsid w:val="00463096"/>
    <w:rsid w:val="00463854"/>
    <w:rsid w:val="00463BFE"/>
    <w:rsid w:val="00464C5F"/>
    <w:rsid w:val="00465B69"/>
    <w:rsid w:val="004668B4"/>
    <w:rsid w:val="00466CC5"/>
    <w:rsid w:val="00467862"/>
    <w:rsid w:val="0046789F"/>
    <w:rsid w:val="00467D68"/>
    <w:rsid w:val="00470D32"/>
    <w:rsid w:val="0047120C"/>
    <w:rsid w:val="004712BA"/>
    <w:rsid w:val="004717E5"/>
    <w:rsid w:val="0047205D"/>
    <w:rsid w:val="00472AFF"/>
    <w:rsid w:val="004730B8"/>
    <w:rsid w:val="004732A1"/>
    <w:rsid w:val="00473367"/>
    <w:rsid w:val="0047348D"/>
    <w:rsid w:val="00473738"/>
    <w:rsid w:val="00473F04"/>
    <w:rsid w:val="00474B68"/>
    <w:rsid w:val="00474BDD"/>
    <w:rsid w:val="00474C47"/>
    <w:rsid w:val="00475564"/>
    <w:rsid w:val="00476118"/>
    <w:rsid w:val="00477606"/>
    <w:rsid w:val="0047787C"/>
    <w:rsid w:val="00480364"/>
    <w:rsid w:val="004804F6"/>
    <w:rsid w:val="0048099E"/>
    <w:rsid w:val="00480BD1"/>
    <w:rsid w:val="00480D27"/>
    <w:rsid w:val="004815DE"/>
    <w:rsid w:val="00481893"/>
    <w:rsid w:val="0048205E"/>
    <w:rsid w:val="00482267"/>
    <w:rsid w:val="00482DE8"/>
    <w:rsid w:val="0048444D"/>
    <w:rsid w:val="0048465A"/>
    <w:rsid w:val="00484D51"/>
    <w:rsid w:val="00484E2B"/>
    <w:rsid w:val="00486078"/>
    <w:rsid w:val="00487E8D"/>
    <w:rsid w:val="0049028F"/>
    <w:rsid w:val="004903DC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972"/>
    <w:rsid w:val="00493E6E"/>
    <w:rsid w:val="00493E8A"/>
    <w:rsid w:val="0049405A"/>
    <w:rsid w:val="004943EB"/>
    <w:rsid w:val="0049464A"/>
    <w:rsid w:val="004946E6"/>
    <w:rsid w:val="00494A18"/>
    <w:rsid w:val="00495198"/>
    <w:rsid w:val="0049618A"/>
    <w:rsid w:val="00496837"/>
    <w:rsid w:val="004A00E5"/>
    <w:rsid w:val="004A075F"/>
    <w:rsid w:val="004A0D07"/>
    <w:rsid w:val="004A0DD3"/>
    <w:rsid w:val="004A13A5"/>
    <w:rsid w:val="004A1465"/>
    <w:rsid w:val="004A1912"/>
    <w:rsid w:val="004A1C72"/>
    <w:rsid w:val="004A24EE"/>
    <w:rsid w:val="004A2CCF"/>
    <w:rsid w:val="004A3985"/>
    <w:rsid w:val="004A3CA1"/>
    <w:rsid w:val="004A46C9"/>
    <w:rsid w:val="004A4853"/>
    <w:rsid w:val="004A4B51"/>
    <w:rsid w:val="004A560A"/>
    <w:rsid w:val="004A5FA0"/>
    <w:rsid w:val="004A6806"/>
    <w:rsid w:val="004A7221"/>
    <w:rsid w:val="004A73F6"/>
    <w:rsid w:val="004A75D1"/>
    <w:rsid w:val="004A798A"/>
    <w:rsid w:val="004B0C79"/>
    <w:rsid w:val="004B1076"/>
    <w:rsid w:val="004B12AE"/>
    <w:rsid w:val="004B15CD"/>
    <w:rsid w:val="004B23C7"/>
    <w:rsid w:val="004B264F"/>
    <w:rsid w:val="004B2ACD"/>
    <w:rsid w:val="004B333E"/>
    <w:rsid w:val="004B390F"/>
    <w:rsid w:val="004B41AF"/>
    <w:rsid w:val="004B481A"/>
    <w:rsid w:val="004B53A8"/>
    <w:rsid w:val="004B54F1"/>
    <w:rsid w:val="004B5712"/>
    <w:rsid w:val="004B70E7"/>
    <w:rsid w:val="004B7B67"/>
    <w:rsid w:val="004C15FB"/>
    <w:rsid w:val="004C1C67"/>
    <w:rsid w:val="004C2A39"/>
    <w:rsid w:val="004C2C37"/>
    <w:rsid w:val="004C34F1"/>
    <w:rsid w:val="004C362E"/>
    <w:rsid w:val="004C3E50"/>
    <w:rsid w:val="004C46AC"/>
    <w:rsid w:val="004C4804"/>
    <w:rsid w:val="004C4C24"/>
    <w:rsid w:val="004C4EA3"/>
    <w:rsid w:val="004C51DD"/>
    <w:rsid w:val="004C5473"/>
    <w:rsid w:val="004C5DBF"/>
    <w:rsid w:val="004C7C68"/>
    <w:rsid w:val="004D02A5"/>
    <w:rsid w:val="004D03B6"/>
    <w:rsid w:val="004D0469"/>
    <w:rsid w:val="004D1621"/>
    <w:rsid w:val="004D1709"/>
    <w:rsid w:val="004D1897"/>
    <w:rsid w:val="004D199B"/>
    <w:rsid w:val="004D1E24"/>
    <w:rsid w:val="004D200E"/>
    <w:rsid w:val="004D2B6A"/>
    <w:rsid w:val="004D319F"/>
    <w:rsid w:val="004D3431"/>
    <w:rsid w:val="004D4270"/>
    <w:rsid w:val="004D4FC6"/>
    <w:rsid w:val="004D5CC8"/>
    <w:rsid w:val="004D7454"/>
    <w:rsid w:val="004D7687"/>
    <w:rsid w:val="004D7B0F"/>
    <w:rsid w:val="004D7FA6"/>
    <w:rsid w:val="004E04E4"/>
    <w:rsid w:val="004E0911"/>
    <w:rsid w:val="004E0BE7"/>
    <w:rsid w:val="004E114D"/>
    <w:rsid w:val="004E159B"/>
    <w:rsid w:val="004E2AC9"/>
    <w:rsid w:val="004E3316"/>
    <w:rsid w:val="004E415C"/>
    <w:rsid w:val="004E428A"/>
    <w:rsid w:val="004E4328"/>
    <w:rsid w:val="004E4872"/>
    <w:rsid w:val="004E52D3"/>
    <w:rsid w:val="004E7221"/>
    <w:rsid w:val="004E727B"/>
    <w:rsid w:val="004E7CC4"/>
    <w:rsid w:val="004F00F5"/>
    <w:rsid w:val="004F08B5"/>
    <w:rsid w:val="004F0D3D"/>
    <w:rsid w:val="004F183C"/>
    <w:rsid w:val="004F18CA"/>
    <w:rsid w:val="004F1922"/>
    <w:rsid w:val="004F1D2B"/>
    <w:rsid w:val="004F222D"/>
    <w:rsid w:val="004F2CAB"/>
    <w:rsid w:val="004F2EB0"/>
    <w:rsid w:val="004F3A4F"/>
    <w:rsid w:val="004F4161"/>
    <w:rsid w:val="004F41A6"/>
    <w:rsid w:val="004F4615"/>
    <w:rsid w:val="004F49DE"/>
    <w:rsid w:val="004F4A2B"/>
    <w:rsid w:val="004F4C4E"/>
    <w:rsid w:val="004F4C67"/>
    <w:rsid w:val="004F5474"/>
    <w:rsid w:val="004F58E1"/>
    <w:rsid w:val="004F5905"/>
    <w:rsid w:val="004F6029"/>
    <w:rsid w:val="004F636C"/>
    <w:rsid w:val="004F699D"/>
    <w:rsid w:val="004F731C"/>
    <w:rsid w:val="004F79AB"/>
    <w:rsid w:val="0050059C"/>
    <w:rsid w:val="00500D34"/>
    <w:rsid w:val="00500DF2"/>
    <w:rsid w:val="00500ECA"/>
    <w:rsid w:val="00501823"/>
    <w:rsid w:val="00501944"/>
    <w:rsid w:val="00502CF7"/>
    <w:rsid w:val="0050380F"/>
    <w:rsid w:val="00503913"/>
    <w:rsid w:val="00503AA2"/>
    <w:rsid w:val="00503D07"/>
    <w:rsid w:val="00503DCC"/>
    <w:rsid w:val="005043C1"/>
    <w:rsid w:val="00504659"/>
    <w:rsid w:val="0050473E"/>
    <w:rsid w:val="00504D92"/>
    <w:rsid w:val="00504FC7"/>
    <w:rsid w:val="00505493"/>
    <w:rsid w:val="005054DC"/>
    <w:rsid w:val="00505DBE"/>
    <w:rsid w:val="0050669C"/>
    <w:rsid w:val="005066F9"/>
    <w:rsid w:val="00507884"/>
    <w:rsid w:val="00510387"/>
    <w:rsid w:val="00510E3C"/>
    <w:rsid w:val="0051138B"/>
    <w:rsid w:val="0051201D"/>
    <w:rsid w:val="00512236"/>
    <w:rsid w:val="00512669"/>
    <w:rsid w:val="00512C67"/>
    <w:rsid w:val="00512CAC"/>
    <w:rsid w:val="00514756"/>
    <w:rsid w:val="00515073"/>
    <w:rsid w:val="0051542A"/>
    <w:rsid w:val="005159BE"/>
    <w:rsid w:val="00515EA7"/>
    <w:rsid w:val="0051619E"/>
    <w:rsid w:val="00517E6F"/>
    <w:rsid w:val="00517E7B"/>
    <w:rsid w:val="00520036"/>
    <w:rsid w:val="00520FDF"/>
    <w:rsid w:val="0052212D"/>
    <w:rsid w:val="00522B6B"/>
    <w:rsid w:val="00522FC4"/>
    <w:rsid w:val="005237D7"/>
    <w:rsid w:val="00523836"/>
    <w:rsid w:val="00523C1C"/>
    <w:rsid w:val="005240D3"/>
    <w:rsid w:val="005253BE"/>
    <w:rsid w:val="00525895"/>
    <w:rsid w:val="00525C63"/>
    <w:rsid w:val="00526020"/>
    <w:rsid w:val="005261CE"/>
    <w:rsid w:val="00530E0B"/>
    <w:rsid w:val="00530EC8"/>
    <w:rsid w:val="00531977"/>
    <w:rsid w:val="0053199A"/>
    <w:rsid w:val="00531ACC"/>
    <w:rsid w:val="00531CC4"/>
    <w:rsid w:val="00531F4B"/>
    <w:rsid w:val="00532D14"/>
    <w:rsid w:val="00533248"/>
    <w:rsid w:val="005334CC"/>
    <w:rsid w:val="005338C2"/>
    <w:rsid w:val="005339F2"/>
    <w:rsid w:val="00533EE6"/>
    <w:rsid w:val="005344E3"/>
    <w:rsid w:val="00534821"/>
    <w:rsid w:val="00535438"/>
    <w:rsid w:val="00535ADA"/>
    <w:rsid w:val="00535ED2"/>
    <w:rsid w:val="005362C1"/>
    <w:rsid w:val="0053634C"/>
    <w:rsid w:val="00537086"/>
    <w:rsid w:val="0053795C"/>
    <w:rsid w:val="00541323"/>
    <w:rsid w:val="0054307E"/>
    <w:rsid w:val="00543223"/>
    <w:rsid w:val="0054322A"/>
    <w:rsid w:val="0054326B"/>
    <w:rsid w:val="005442E8"/>
    <w:rsid w:val="00545709"/>
    <w:rsid w:val="00545CFC"/>
    <w:rsid w:val="00546292"/>
    <w:rsid w:val="00546D34"/>
    <w:rsid w:val="00546DEE"/>
    <w:rsid w:val="00550479"/>
    <w:rsid w:val="0055079C"/>
    <w:rsid w:val="00550982"/>
    <w:rsid w:val="00550A73"/>
    <w:rsid w:val="00550E10"/>
    <w:rsid w:val="005518B1"/>
    <w:rsid w:val="00552354"/>
    <w:rsid w:val="005535E4"/>
    <w:rsid w:val="00553BF0"/>
    <w:rsid w:val="005549CD"/>
    <w:rsid w:val="00554B52"/>
    <w:rsid w:val="00554D66"/>
    <w:rsid w:val="00554F7D"/>
    <w:rsid w:val="005559DF"/>
    <w:rsid w:val="00557A44"/>
    <w:rsid w:val="00560164"/>
    <w:rsid w:val="00560450"/>
    <w:rsid w:val="0056051F"/>
    <w:rsid w:val="00560A42"/>
    <w:rsid w:val="00560A5E"/>
    <w:rsid w:val="00561663"/>
    <w:rsid w:val="0056166D"/>
    <w:rsid w:val="005617F7"/>
    <w:rsid w:val="00562731"/>
    <w:rsid w:val="005632EA"/>
    <w:rsid w:val="00563721"/>
    <w:rsid w:val="0056378A"/>
    <w:rsid w:val="00563FF9"/>
    <w:rsid w:val="005640F2"/>
    <w:rsid w:val="00564351"/>
    <w:rsid w:val="005643F7"/>
    <w:rsid w:val="00564986"/>
    <w:rsid w:val="00565808"/>
    <w:rsid w:val="00565BFB"/>
    <w:rsid w:val="00565FB6"/>
    <w:rsid w:val="00566CB1"/>
    <w:rsid w:val="0056756F"/>
    <w:rsid w:val="00567873"/>
    <w:rsid w:val="005712A9"/>
    <w:rsid w:val="00571C9A"/>
    <w:rsid w:val="00571E2D"/>
    <w:rsid w:val="00572C2B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18"/>
    <w:rsid w:val="00580127"/>
    <w:rsid w:val="00580298"/>
    <w:rsid w:val="00581CC7"/>
    <w:rsid w:val="00581D1F"/>
    <w:rsid w:val="00582372"/>
    <w:rsid w:val="005825AA"/>
    <w:rsid w:val="00582EA6"/>
    <w:rsid w:val="00583943"/>
    <w:rsid w:val="00583BCE"/>
    <w:rsid w:val="00584560"/>
    <w:rsid w:val="0058515A"/>
    <w:rsid w:val="005851D2"/>
    <w:rsid w:val="00585548"/>
    <w:rsid w:val="00585D95"/>
    <w:rsid w:val="005864BE"/>
    <w:rsid w:val="00586A64"/>
    <w:rsid w:val="00586CF0"/>
    <w:rsid w:val="0058711C"/>
    <w:rsid w:val="005871FB"/>
    <w:rsid w:val="005879E4"/>
    <w:rsid w:val="00587CB7"/>
    <w:rsid w:val="00590AB2"/>
    <w:rsid w:val="00591025"/>
    <w:rsid w:val="005915B0"/>
    <w:rsid w:val="005917D3"/>
    <w:rsid w:val="00591A33"/>
    <w:rsid w:val="00592613"/>
    <w:rsid w:val="0059290A"/>
    <w:rsid w:val="0059331A"/>
    <w:rsid w:val="00593F19"/>
    <w:rsid w:val="00594140"/>
    <w:rsid w:val="00594B55"/>
    <w:rsid w:val="00596AD4"/>
    <w:rsid w:val="00596C58"/>
    <w:rsid w:val="00596CA4"/>
    <w:rsid w:val="0059747E"/>
    <w:rsid w:val="00597830"/>
    <w:rsid w:val="005A016B"/>
    <w:rsid w:val="005A0339"/>
    <w:rsid w:val="005A1533"/>
    <w:rsid w:val="005A1C0B"/>
    <w:rsid w:val="005A1C36"/>
    <w:rsid w:val="005A2505"/>
    <w:rsid w:val="005A2A4E"/>
    <w:rsid w:val="005A2B18"/>
    <w:rsid w:val="005A2CE4"/>
    <w:rsid w:val="005A3318"/>
    <w:rsid w:val="005A3E0E"/>
    <w:rsid w:val="005A42FA"/>
    <w:rsid w:val="005A44C1"/>
    <w:rsid w:val="005A4769"/>
    <w:rsid w:val="005A4A0B"/>
    <w:rsid w:val="005A4D55"/>
    <w:rsid w:val="005A4DD6"/>
    <w:rsid w:val="005A6297"/>
    <w:rsid w:val="005A78AB"/>
    <w:rsid w:val="005B013C"/>
    <w:rsid w:val="005B064B"/>
    <w:rsid w:val="005B14D3"/>
    <w:rsid w:val="005B14ED"/>
    <w:rsid w:val="005B37B2"/>
    <w:rsid w:val="005B3CD4"/>
    <w:rsid w:val="005B3F0F"/>
    <w:rsid w:val="005B3FB6"/>
    <w:rsid w:val="005B48E9"/>
    <w:rsid w:val="005B58E6"/>
    <w:rsid w:val="005B602E"/>
    <w:rsid w:val="005B63B6"/>
    <w:rsid w:val="005B6665"/>
    <w:rsid w:val="005B70D1"/>
    <w:rsid w:val="005B79B4"/>
    <w:rsid w:val="005B7BEF"/>
    <w:rsid w:val="005C0163"/>
    <w:rsid w:val="005C168C"/>
    <w:rsid w:val="005C1877"/>
    <w:rsid w:val="005C1AD7"/>
    <w:rsid w:val="005C2AAE"/>
    <w:rsid w:val="005C2BDE"/>
    <w:rsid w:val="005C32A3"/>
    <w:rsid w:val="005C3951"/>
    <w:rsid w:val="005C3D02"/>
    <w:rsid w:val="005C46E7"/>
    <w:rsid w:val="005C5AA0"/>
    <w:rsid w:val="005C5F40"/>
    <w:rsid w:val="005C61A9"/>
    <w:rsid w:val="005C6CA1"/>
    <w:rsid w:val="005C6D5B"/>
    <w:rsid w:val="005C72CF"/>
    <w:rsid w:val="005C73C4"/>
    <w:rsid w:val="005C7EAC"/>
    <w:rsid w:val="005C7FB7"/>
    <w:rsid w:val="005D0568"/>
    <w:rsid w:val="005D1744"/>
    <w:rsid w:val="005D1863"/>
    <w:rsid w:val="005D2201"/>
    <w:rsid w:val="005D2956"/>
    <w:rsid w:val="005D2D55"/>
    <w:rsid w:val="005D31F9"/>
    <w:rsid w:val="005D5210"/>
    <w:rsid w:val="005D527F"/>
    <w:rsid w:val="005D5DB0"/>
    <w:rsid w:val="005D5F51"/>
    <w:rsid w:val="005D6183"/>
    <w:rsid w:val="005D6745"/>
    <w:rsid w:val="005D6751"/>
    <w:rsid w:val="005D70DA"/>
    <w:rsid w:val="005D7157"/>
    <w:rsid w:val="005D77A2"/>
    <w:rsid w:val="005D7AE8"/>
    <w:rsid w:val="005E0AA1"/>
    <w:rsid w:val="005E12F0"/>
    <w:rsid w:val="005E19AE"/>
    <w:rsid w:val="005E243B"/>
    <w:rsid w:val="005E2526"/>
    <w:rsid w:val="005E34F3"/>
    <w:rsid w:val="005E38B0"/>
    <w:rsid w:val="005E7AE1"/>
    <w:rsid w:val="005F0A2F"/>
    <w:rsid w:val="005F1348"/>
    <w:rsid w:val="005F162C"/>
    <w:rsid w:val="005F1EB0"/>
    <w:rsid w:val="005F2BE0"/>
    <w:rsid w:val="005F3466"/>
    <w:rsid w:val="005F36A6"/>
    <w:rsid w:val="005F3776"/>
    <w:rsid w:val="005F3F5D"/>
    <w:rsid w:val="005F3F61"/>
    <w:rsid w:val="005F431C"/>
    <w:rsid w:val="005F4A1D"/>
    <w:rsid w:val="005F5696"/>
    <w:rsid w:val="005F631E"/>
    <w:rsid w:val="005F6695"/>
    <w:rsid w:val="005F678B"/>
    <w:rsid w:val="005F759E"/>
    <w:rsid w:val="005F7735"/>
    <w:rsid w:val="005F77C7"/>
    <w:rsid w:val="00600BA0"/>
    <w:rsid w:val="00600C11"/>
    <w:rsid w:val="006018C0"/>
    <w:rsid w:val="0060218D"/>
    <w:rsid w:val="006022FB"/>
    <w:rsid w:val="00602633"/>
    <w:rsid w:val="00602E93"/>
    <w:rsid w:val="0060334D"/>
    <w:rsid w:val="0060363F"/>
    <w:rsid w:val="00604266"/>
    <w:rsid w:val="00605C3E"/>
    <w:rsid w:val="0060617F"/>
    <w:rsid w:val="00606360"/>
    <w:rsid w:val="00606AB3"/>
    <w:rsid w:val="00606D28"/>
    <w:rsid w:val="0060733B"/>
    <w:rsid w:val="00607C4A"/>
    <w:rsid w:val="00607CDC"/>
    <w:rsid w:val="006101BD"/>
    <w:rsid w:val="006105FC"/>
    <w:rsid w:val="00610B53"/>
    <w:rsid w:val="0061162B"/>
    <w:rsid w:val="00612227"/>
    <w:rsid w:val="0061265A"/>
    <w:rsid w:val="00612942"/>
    <w:rsid w:val="0061388B"/>
    <w:rsid w:val="00615139"/>
    <w:rsid w:val="006154B9"/>
    <w:rsid w:val="00615D3F"/>
    <w:rsid w:val="0061612D"/>
    <w:rsid w:val="00616C64"/>
    <w:rsid w:val="00616F53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CAD"/>
    <w:rsid w:val="00621D6F"/>
    <w:rsid w:val="00622082"/>
    <w:rsid w:val="006221D4"/>
    <w:rsid w:val="00623229"/>
    <w:rsid w:val="0062341E"/>
    <w:rsid w:val="006239A4"/>
    <w:rsid w:val="00624F19"/>
    <w:rsid w:val="00625100"/>
    <w:rsid w:val="0062527D"/>
    <w:rsid w:val="006253E3"/>
    <w:rsid w:val="0062570F"/>
    <w:rsid w:val="00626B53"/>
    <w:rsid w:val="00626C71"/>
    <w:rsid w:val="00627435"/>
    <w:rsid w:val="006279BE"/>
    <w:rsid w:val="00630013"/>
    <w:rsid w:val="006301E0"/>
    <w:rsid w:val="00630758"/>
    <w:rsid w:val="00630FF4"/>
    <w:rsid w:val="00631046"/>
    <w:rsid w:val="00631A59"/>
    <w:rsid w:val="00632194"/>
    <w:rsid w:val="0063241C"/>
    <w:rsid w:val="0063306B"/>
    <w:rsid w:val="00633FFF"/>
    <w:rsid w:val="00634618"/>
    <w:rsid w:val="006348E7"/>
    <w:rsid w:val="00634A88"/>
    <w:rsid w:val="00634FE2"/>
    <w:rsid w:val="00636FAD"/>
    <w:rsid w:val="00637571"/>
    <w:rsid w:val="006405BC"/>
    <w:rsid w:val="006412EA"/>
    <w:rsid w:val="0064144B"/>
    <w:rsid w:val="006414DD"/>
    <w:rsid w:val="006429F0"/>
    <w:rsid w:val="00643080"/>
    <w:rsid w:val="006432DE"/>
    <w:rsid w:val="00643321"/>
    <w:rsid w:val="00643431"/>
    <w:rsid w:val="00643AFF"/>
    <w:rsid w:val="00643EFF"/>
    <w:rsid w:val="006446C2"/>
    <w:rsid w:val="00644BB0"/>
    <w:rsid w:val="00644F7F"/>
    <w:rsid w:val="0064504F"/>
    <w:rsid w:val="00645107"/>
    <w:rsid w:val="006451BA"/>
    <w:rsid w:val="00645F91"/>
    <w:rsid w:val="00646B5F"/>
    <w:rsid w:val="00646D68"/>
    <w:rsid w:val="00647397"/>
    <w:rsid w:val="00647859"/>
    <w:rsid w:val="00647A47"/>
    <w:rsid w:val="00647D6B"/>
    <w:rsid w:val="00650A87"/>
    <w:rsid w:val="006516A2"/>
    <w:rsid w:val="00651A1A"/>
    <w:rsid w:val="006521E1"/>
    <w:rsid w:val="00652C90"/>
    <w:rsid w:val="00653077"/>
    <w:rsid w:val="006541A0"/>
    <w:rsid w:val="00654896"/>
    <w:rsid w:val="00654ECA"/>
    <w:rsid w:val="00654F73"/>
    <w:rsid w:val="006551FE"/>
    <w:rsid w:val="00660291"/>
    <w:rsid w:val="00660BFD"/>
    <w:rsid w:val="00660E5F"/>
    <w:rsid w:val="00662008"/>
    <w:rsid w:val="0066244D"/>
    <w:rsid w:val="00662C1F"/>
    <w:rsid w:val="00662E4D"/>
    <w:rsid w:val="00663091"/>
    <w:rsid w:val="00663467"/>
    <w:rsid w:val="0066388C"/>
    <w:rsid w:val="00663A66"/>
    <w:rsid w:val="00663DF4"/>
    <w:rsid w:val="0066450D"/>
    <w:rsid w:val="00664960"/>
    <w:rsid w:val="00664A17"/>
    <w:rsid w:val="00664CC0"/>
    <w:rsid w:val="00665291"/>
    <w:rsid w:val="006653CE"/>
    <w:rsid w:val="00665E13"/>
    <w:rsid w:val="00666EE6"/>
    <w:rsid w:val="00667241"/>
    <w:rsid w:val="006678D6"/>
    <w:rsid w:val="00667C58"/>
    <w:rsid w:val="00670039"/>
    <w:rsid w:val="00670218"/>
    <w:rsid w:val="00670511"/>
    <w:rsid w:val="00670527"/>
    <w:rsid w:val="006707B9"/>
    <w:rsid w:val="00670840"/>
    <w:rsid w:val="00670B62"/>
    <w:rsid w:val="0067106D"/>
    <w:rsid w:val="006715BD"/>
    <w:rsid w:val="00672135"/>
    <w:rsid w:val="00672384"/>
    <w:rsid w:val="0067265E"/>
    <w:rsid w:val="0067312B"/>
    <w:rsid w:val="0067333E"/>
    <w:rsid w:val="0067365C"/>
    <w:rsid w:val="006737FF"/>
    <w:rsid w:val="006738DE"/>
    <w:rsid w:val="00673DA7"/>
    <w:rsid w:val="006743FC"/>
    <w:rsid w:val="0067481D"/>
    <w:rsid w:val="00674A18"/>
    <w:rsid w:val="00674FF5"/>
    <w:rsid w:val="006753AE"/>
    <w:rsid w:val="00675A9C"/>
    <w:rsid w:val="0067625F"/>
    <w:rsid w:val="0067719E"/>
    <w:rsid w:val="006779AD"/>
    <w:rsid w:val="00677C2E"/>
    <w:rsid w:val="00680C45"/>
    <w:rsid w:val="006818D1"/>
    <w:rsid w:val="006822AD"/>
    <w:rsid w:val="00682C25"/>
    <w:rsid w:val="00682DD2"/>
    <w:rsid w:val="0068421D"/>
    <w:rsid w:val="0068516D"/>
    <w:rsid w:val="006855A7"/>
    <w:rsid w:val="006855D0"/>
    <w:rsid w:val="006868E1"/>
    <w:rsid w:val="0068788A"/>
    <w:rsid w:val="00687A0F"/>
    <w:rsid w:val="00690214"/>
    <w:rsid w:val="0069101E"/>
    <w:rsid w:val="00691107"/>
    <w:rsid w:val="0069110E"/>
    <w:rsid w:val="0069146E"/>
    <w:rsid w:val="006915C5"/>
    <w:rsid w:val="00694044"/>
    <w:rsid w:val="00695096"/>
    <w:rsid w:val="0069560F"/>
    <w:rsid w:val="00695D4A"/>
    <w:rsid w:val="00695E9D"/>
    <w:rsid w:val="006962A6"/>
    <w:rsid w:val="00696AD1"/>
    <w:rsid w:val="006975B9"/>
    <w:rsid w:val="006A1245"/>
    <w:rsid w:val="006A1490"/>
    <w:rsid w:val="006A17D5"/>
    <w:rsid w:val="006A188A"/>
    <w:rsid w:val="006A2C9B"/>
    <w:rsid w:val="006A438F"/>
    <w:rsid w:val="006A4F47"/>
    <w:rsid w:val="006A62EB"/>
    <w:rsid w:val="006A6D74"/>
    <w:rsid w:val="006A7761"/>
    <w:rsid w:val="006A7B46"/>
    <w:rsid w:val="006B01FF"/>
    <w:rsid w:val="006B171D"/>
    <w:rsid w:val="006B1B38"/>
    <w:rsid w:val="006B1E88"/>
    <w:rsid w:val="006B45E3"/>
    <w:rsid w:val="006B469A"/>
    <w:rsid w:val="006B4723"/>
    <w:rsid w:val="006B4737"/>
    <w:rsid w:val="006B5260"/>
    <w:rsid w:val="006B53BD"/>
    <w:rsid w:val="006B5403"/>
    <w:rsid w:val="006B72A5"/>
    <w:rsid w:val="006B7559"/>
    <w:rsid w:val="006B7A40"/>
    <w:rsid w:val="006B7FA6"/>
    <w:rsid w:val="006C08A4"/>
    <w:rsid w:val="006C09AF"/>
    <w:rsid w:val="006C13AB"/>
    <w:rsid w:val="006C24C3"/>
    <w:rsid w:val="006C279B"/>
    <w:rsid w:val="006C3E8C"/>
    <w:rsid w:val="006C3EDF"/>
    <w:rsid w:val="006C45F4"/>
    <w:rsid w:val="006C54B6"/>
    <w:rsid w:val="006C5AEF"/>
    <w:rsid w:val="006C5FD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B0C"/>
    <w:rsid w:val="006D3B54"/>
    <w:rsid w:val="006D3F80"/>
    <w:rsid w:val="006D47B9"/>
    <w:rsid w:val="006D6123"/>
    <w:rsid w:val="006D6152"/>
    <w:rsid w:val="006D6EF5"/>
    <w:rsid w:val="006D6FA8"/>
    <w:rsid w:val="006D771E"/>
    <w:rsid w:val="006D7D6A"/>
    <w:rsid w:val="006E0533"/>
    <w:rsid w:val="006E1286"/>
    <w:rsid w:val="006E2A8D"/>
    <w:rsid w:val="006E30E3"/>
    <w:rsid w:val="006E3135"/>
    <w:rsid w:val="006E32A1"/>
    <w:rsid w:val="006E38FB"/>
    <w:rsid w:val="006E3B0B"/>
    <w:rsid w:val="006E3BD6"/>
    <w:rsid w:val="006E3C28"/>
    <w:rsid w:val="006E4762"/>
    <w:rsid w:val="006E560D"/>
    <w:rsid w:val="006E5D4E"/>
    <w:rsid w:val="006E5D6C"/>
    <w:rsid w:val="006E5ECA"/>
    <w:rsid w:val="006E6759"/>
    <w:rsid w:val="006E6C7D"/>
    <w:rsid w:val="006E6D70"/>
    <w:rsid w:val="006E7473"/>
    <w:rsid w:val="006E7EC9"/>
    <w:rsid w:val="006F0C9C"/>
    <w:rsid w:val="006F0DAD"/>
    <w:rsid w:val="006F122B"/>
    <w:rsid w:val="006F1345"/>
    <w:rsid w:val="006F1DB4"/>
    <w:rsid w:val="006F26FA"/>
    <w:rsid w:val="006F3EE9"/>
    <w:rsid w:val="006F4406"/>
    <w:rsid w:val="006F44C4"/>
    <w:rsid w:val="006F49ED"/>
    <w:rsid w:val="006F57D4"/>
    <w:rsid w:val="006F5D43"/>
    <w:rsid w:val="006F5D81"/>
    <w:rsid w:val="006F5F39"/>
    <w:rsid w:val="006F6193"/>
    <w:rsid w:val="006F67F0"/>
    <w:rsid w:val="006F6BB6"/>
    <w:rsid w:val="006F75ED"/>
    <w:rsid w:val="006F7B75"/>
    <w:rsid w:val="006F7C2C"/>
    <w:rsid w:val="006F7C87"/>
    <w:rsid w:val="007015A1"/>
    <w:rsid w:val="0070175A"/>
    <w:rsid w:val="00702211"/>
    <w:rsid w:val="00702BBE"/>
    <w:rsid w:val="00702EFC"/>
    <w:rsid w:val="00703171"/>
    <w:rsid w:val="00703714"/>
    <w:rsid w:val="00704119"/>
    <w:rsid w:val="0070414C"/>
    <w:rsid w:val="0070440F"/>
    <w:rsid w:val="00704725"/>
    <w:rsid w:val="0070473D"/>
    <w:rsid w:val="007049F1"/>
    <w:rsid w:val="00704BF8"/>
    <w:rsid w:val="0070500F"/>
    <w:rsid w:val="00705D8E"/>
    <w:rsid w:val="0070641D"/>
    <w:rsid w:val="00707037"/>
    <w:rsid w:val="007078A0"/>
    <w:rsid w:val="00710401"/>
    <w:rsid w:val="007106E9"/>
    <w:rsid w:val="00710B7C"/>
    <w:rsid w:val="007112DE"/>
    <w:rsid w:val="0071186B"/>
    <w:rsid w:val="00711971"/>
    <w:rsid w:val="00711D26"/>
    <w:rsid w:val="00711F6B"/>
    <w:rsid w:val="007134D4"/>
    <w:rsid w:val="00713505"/>
    <w:rsid w:val="00713AC5"/>
    <w:rsid w:val="0071428D"/>
    <w:rsid w:val="00714804"/>
    <w:rsid w:val="0071480A"/>
    <w:rsid w:val="00714E3D"/>
    <w:rsid w:val="007151E7"/>
    <w:rsid w:val="00715428"/>
    <w:rsid w:val="007158DC"/>
    <w:rsid w:val="0071605B"/>
    <w:rsid w:val="007165C4"/>
    <w:rsid w:val="007172C3"/>
    <w:rsid w:val="00717DEA"/>
    <w:rsid w:val="00717E6A"/>
    <w:rsid w:val="00720B23"/>
    <w:rsid w:val="00721A23"/>
    <w:rsid w:val="0072214C"/>
    <w:rsid w:val="00722A27"/>
    <w:rsid w:val="0072338C"/>
    <w:rsid w:val="00724F8D"/>
    <w:rsid w:val="00725DE2"/>
    <w:rsid w:val="0072622E"/>
    <w:rsid w:val="00726C86"/>
    <w:rsid w:val="00726FA9"/>
    <w:rsid w:val="00727081"/>
    <w:rsid w:val="00727493"/>
    <w:rsid w:val="00727CBF"/>
    <w:rsid w:val="00730442"/>
    <w:rsid w:val="00730460"/>
    <w:rsid w:val="0073052D"/>
    <w:rsid w:val="00730EA9"/>
    <w:rsid w:val="007324D7"/>
    <w:rsid w:val="00732636"/>
    <w:rsid w:val="007327C9"/>
    <w:rsid w:val="00732BE5"/>
    <w:rsid w:val="007333B4"/>
    <w:rsid w:val="00733A3E"/>
    <w:rsid w:val="00733BD0"/>
    <w:rsid w:val="00733E67"/>
    <w:rsid w:val="00733F73"/>
    <w:rsid w:val="00734B8A"/>
    <w:rsid w:val="007360E6"/>
    <w:rsid w:val="0073670D"/>
    <w:rsid w:val="007376BF"/>
    <w:rsid w:val="00740F3C"/>
    <w:rsid w:val="007411C2"/>
    <w:rsid w:val="00741270"/>
    <w:rsid w:val="00741CCF"/>
    <w:rsid w:val="00741E5E"/>
    <w:rsid w:val="00742138"/>
    <w:rsid w:val="007421B2"/>
    <w:rsid w:val="007426E1"/>
    <w:rsid w:val="00742C76"/>
    <w:rsid w:val="007430F3"/>
    <w:rsid w:val="00743222"/>
    <w:rsid w:val="0074337F"/>
    <w:rsid w:val="00743C35"/>
    <w:rsid w:val="00744136"/>
    <w:rsid w:val="00744408"/>
    <w:rsid w:val="007446E7"/>
    <w:rsid w:val="00744C57"/>
    <w:rsid w:val="00745003"/>
    <w:rsid w:val="007453D1"/>
    <w:rsid w:val="00746AC6"/>
    <w:rsid w:val="00747373"/>
    <w:rsid w:val="00747D41"/>
    <w:rsid w:val="00750A80"/>
    <w:rsid w:val="00751600"/>
    <w:rsid w:val="00751E24"/>
    <w:rsid w:val="00753C05"/>
    <w:rsid w:val="00753F44"/>
    <w:rsid w:val="00754363"/>
    <w:rsid w:val="007552D6"/>
    <w:rsid w:val="00755736"/>
    <w:rsid w:val="00755918"/>
    <w:rsid w:val="00756AE0"/>
    <w:rsid w:val="00756AF5"/>
    <w:rsid w:val="007579DA"/>
    <w:rsid w:val="00760039"/>
    <w:rsid w:val="00760994"/>
    <w:rsid w:val="00761AD2"/>
    <w:rsid w:val="007622BD"/>
    <w:rsid w:val="007635C3"/>
    <w:rsid w:val="00763F18"/>
    <w:rsid w:val="00764507"/>
    <w:rsid w:val="00764963"/>
    <w:rsid w:val="00764BF1"/>
    <w:rsid w:val="00765A10"/>
    <w:rsid w:val="007665C5"/>
    <w:rsid w:val="00766B98"/>
    <w:rsid w:val="007671E4"/>
    <w:rsid w:val="007671E8"/>
    <w:rsid w:val="007679E9"/>
    <w:rsid w:val="007702B3"/>
    <w:rsid w:val="00770D6E"/>
    <w:rsid w:val="00771609"/>
    <w:rsid w:val="007720AD"/>
    <w:rsid w:val="007726A4"/>
    <w:rsid w:val="0077272A"/>
    <w:rsid w:val="00772CF2"/>
    <w:rsid w:val="007740C7"/>
    <w:rsid w:val="00774822"/>
    <w:rsid w:val="00774B05"/>
    <w:rsid w:val="00774CB8"/>
    <w:rsid w:val="00775141"/>
    <w:rsid w:val="00776510"/>
    <w:rsid w:val="00776D04"/>
    <w:rsid w:val="00777DA3"/>
    <w:rsid w:val="00780ADA"/>
    <w:rsid w:val="0078188C"/>
    <w:rsid w:val="0078197E"/>
    <w:rsid w:val="00781B56"/>
    <w:rsid w:val="0078236D"/>
    <w:rsid w:val="007825D1"/>
    <w:rsid w:val="00782A2D"/>
    <w:rsid w:val="00782A30"/>
    <w:rsid w:val="00782F87"/>
    <w:rsid w:val="007831CA"/>
    <w:rsid w:val="00783295"/>
    <w:rsid w:val="007834B7"/>
    <w:rsid w:val="00783CC8"/>
    <w:rsid w:val="0078416C"/>
    <w:rsid w:val="00785302"/>
    <w:rsid w:val="00785C3D"/>
    <w:rsid w:val="00786AAE"/>
    <w:rsid w:val="00786CA9"/>
    <w:rsid w:val="0078720B"/>
    <w:rsid w:val="00787376"/>
    <w:rsid w:val="007877B7"/>
    <w:rsid w:val="00787DAF"/>
    <w:rsid w:val="00790C00"/>
    <w:rsid w:val="007914B8"/>
    <w:rsid w:val="00791767"/>
    <w:rsid w:val="00792EB3"/>
    <w:rsid w:val="007931C3"/>
    <w:rsid w:val="00794528"/>
    <w:rsid w:val="0079467B"/>
    <w:rsid w:val="007949A7"/>
    <w:rsid w:val="00794FD5"/>
    <w:rsid w:val="007953D1"/>
    <w:rsid w:val="0079552F"/>
    <w:rsid w:val="0079642D"/>
    <w:rsid w:val="0079671D"/>
    <w:rsid w:val="007969C6"/>
    <w:rsid w:val="00796E15"/>
    <w:rsid w:val="00797394"/>
    <w:rsid w:val="00797DAF"/>
    <w:rsid w:val="007A017B"/>
    <w:rsid w:val="007A0404"/>
    <w:rsid w:val="007A08B6"/>
    <w:rsid w:val="007A11CC"/>
    <w:rsid w:val="007A129E"/>
    <w:rsid w:val="007A1740"/>
    <w:rsid w:val="007A2266"/>
    <w:rsid w:val="007A22FD"/>
    <w:rsid w:val="007A2355"/>
    <w:rsid w:val="007A2874"/>
    <w:rsid w:val="007A2995"/>
    <w:rsid w:val="007A29DE"/>
    <w:rsid w:val="007A2B61"/>
    <w:rsid w:val="007A2EB4"/>
    <w:rsid w:val="007A3546"/>
    <w:rsid w:val="007A3859"/>
    <w:rsid w:val="007A3A26"/>
    <w:rsid w:val="007A4B3C"/>
    <w:rsid w:val="007A507E"/>
    <w:rsid w:val="007A515A"/>
    <w:rsid w:val="007A52BE"/>
    <w:rsid w:val="007A5621"/>
    <w:rsid w:val="007A586F"/>
    <w:rsid w:val="007A5932"/>
    <w:rsid w:val="007A5D07"/>
    <w:rsid w:val="007A62C4"/>
    <w:rsid w:val="007A75FA"/>
    <w:rsid w:val="007A7755"/>
    <w:rsid w:val="007A78A7"/>
    <w:rsid w:val="007A7DFE"/>
    <w:rsid w:val="007B0283"/>
    <w:rsid w:val="007B0800"/>
    <w:rsid w:val="007B0D94"/>
    <w:rsid w:val="007B150E"/>
    <w:rsid w:val="007B1EFA"/>
    <w:rsid w:val="007B24F1"/>
    <w:rsid w:val="007B3103"/>
    <w:rsid w:val="007B34C8"/>
    <w:rsid w:val="007B3887"/>
    <w:rsid w:val="007B40C4"/>
    <w:rsid w:val="007B4AD9"/>
    <w:rsid w:val="007B5521"/>
    <w:rsid w:val="007B5B02"/>
    <w:rsid w:val="007B5D02"/>
    <w:rsid w:val="007B5D83"/>
    <w:rsid w:val="007B5F8A"/>
    <w:rsid w:val="007B60DC"/>
    <w:rsid w:val="007B62B2"/>
    <w:rsid w:val="007B7757"/>
    <w:rsid w:val="007B7908"/>
    <w:rsid w:val="007B796F"/>
    <w:rsid w:val="007B798C"/>
    <w:rsid w:val="007C034E"/>
    <w:rsid w:val="007C0A67"/>
    <w:rsid w:val="007C0B23"/>
    <w:rsid w:val="007C12F3"/>
    <w:rsid w:val="007C1F49"/>
    <w:rsid w:val="007C1FAB"/>
    <w:rsid w:val="007C270D"/>
    <w:rsid w:val="007C341B"/>
    <w:rsid w:val="007C35C7"/>
    <w:rsid w:val="007C45D6"/>
    <w:rsid w:val="007C4A4E"/>
    <w:rsid w:val="007C5449"/>
    <w:rsid w:val="007C55D6"/>
    <w:rsid w:val="007C5936"/>
    <w:rsid w:val="007C60A6"/>
    <w:rsid w:val="007C7637"/>
    <w:rsid w:val="007C774A"/>
    <w:rsid w:val="007C7860"/>
    <w:rsid w:val="007C7978"/>
    <w:rsid w:val="007D03A6"/>
    <w:rsid w:val="007D08C6"/>
    <w:rsid w:val="007D0EDD"/>
    <w:rsid w:val="007D1093"/>
    <w:rsid w:val="007D19CE"/>
    <w:rsid w:val="007D1B1A"/>
    <w:rsid w:val="007D2CDA"/>
    <w:rsid w:val="007D2E14"/>
    <w:rsid w:val="007D3873"/>
    <w:rsid w:val="007D3E33"/>
    <w:rsid w:val="007D52B0"/>
    <w:rsid w:val="007D56C0"/>
    <w:rsid w:val="007D5743"/>
    <w:rsid w:val="007D5920"/>
    <w:rsid w:val="007D5E3E"/>
    <w:rsid w:val="007D5F90"/>
    <w:rsid w:val="007D69EA"/>
    <w:rsid w:val="007D6E33"/>
    <w:rsid w:val="007D7327"/>
    <w:rsid w:val="007D7CF3"/>
    <w:rsid w:val="007E0A14"/>
    <w:rsid w:val="007E0A72"/>
    <w:rsid w:val="007E109B"/>
    <w:rsid w:val="007E1787"/>
    <w:rsid w:val="007E17D3"/>
    <w:rsid w:val="007E198D"/>
    <w:rsid w:val="007E1A9B"/>
    <w:rsid w:val="007E302D"/>
    <w:rsid w:val="007E3051"/>
    <w:rsid w:val="007E334C"/>
    <w:rsid w:val="007E34B9"/>
    <w:rsid w:val="007E3547"/>
    <w:rsid w:val="007E3AA4"/>
    <w:rsid w:val="007E3D92"/>
    <w:rsid w:val="007E46D3"/>
    <w:rsid w:val="007E59AF"/>
    <w:rsid w:val="007E5DB3"/>
    <w:rsid w:val="007E5F19"/>
    <w:rsid w:val="007E5F9F"/>
    <w:rsid w:val="007E6BF5"/>
    <w:rsid w:val="007E6F78"/>
    <w:rsid w:val="007E7300"/>
    <w:rsid w:val="007E7C00"/>
    <w:rsid w:val="007F0238"/>
    <w:rsid w:val="007F0989"/>
    <w:rsid w:val="007F0E1A"/>
    <w:rsid w:val="007F16BA"/>
    <w:rsid w:val="007F18DC"/>
    <w:rsid w:val="007F1A93"/>
    <w:rsid w:val="007F2039"/>
    <w:rsid w:val="007F21B2"/>
    <w:rsid w:val="007F22F6"/>
    <w:rsid w:val="007F28E2"/>
    <w:rsid w:val="007F2DA5"/>
    <w:rsid w:val="007F2DE3"/>
    <w:rsid w:val="007F33A6"/>
    <w:rsid w:val="007F3BB6"/>
    <w:rsid w:val="007F4249"/>
    <w:rsid w:val="007F4299"/>
    <w:rsid w:val="007F4AD4"/>
    <w:rsid w:val="007F5693"/>
    <w:rsid w:val="007F750E"/>
    <w:rsid w:val="007F7CFF"/>
    <w:rsid w:val="0080030B"/>
    <w:rsid w:val="0080056C"/>
    <w:rsid w:val="00800961"/>
    <w:rsid w:val="00801064"/>
    <w:rsid w:val="00801E3C"/>
    <w:rsid w:val="008021F8"/>
    <w:rsid w:val="008029CF"/>
    <w:rsid w:val="00803B1D"/>
    <w:rsid w:val="00803FE0"/>
    <w:rsid w:val="0080442E"/>
    <w:rsid w:val="00804E24"/>
    <w:rsid w:val="0080551B"/>
    <w:rsid w:val="00805DF7"/>
    <w:rsid w:val="00807894"/>
    <w:rsid w:val="008078A0"/>
    <w:rsid w:val="00807C80"/>
    <w:rsid w:val="008102A8"/>
    <w:rsid w:val="008104D7"/>
    <w:rsid w:val="008105DD"/>
    <w:rsid w:val="00810796"/>
    <w:rsid w:val="0081084F"/>
    <w:rsid w:val="00810FC2"/>
    <w:rsid w:val="00811462"/>
    <w:rsid w:val="00811E93"/>
    <w:rsid w:val="00813B08"/>
    <w:rsid w:val="00813B09"/>
    <w:rsid w:val="00813D5A"/>
    <w:rsid w:val="00814391"/>
    <w:rsid w:val="008143FB"/>
    <w:rsid w:val="008144DE"/>
    <w:rsid w:val="00814D9D"/>
    <w:rsid w:val="00814E53"/>
    <w:rsid w:val="0081574E"/>
    <w:rsid w:val="0081577D"/>
    <w:rsid w:val="00816042"/>
    <w:rsid w:val="00816674"/>
    <w:rsid w:val="008166E5"/>
    <w:rsid w:val="0081671C"/>
    <w:rsid w:val="00816AD7"/>
    <w:rsid w:val="0081745C"/>
    <w:rsid w:val="00820EDA"/>
    <w:rsid w:val="00821391"/>
    <w:rsid w:val="008225A8"/>
    <w:rsid w:val="0082276E"/>
    <w:rsid w:val="008227FA"/>
    <w:rsid w:val="00822C1F"/>
    <w:rsid w:val="0082348C"/>
    <w:rsid w:val="00824C8F"/>
    <w:rsid w:val="00824EE5"/>
    <w:rsid w:val="008265F7"/>
    <w:rsid w:val="00826618"/>
    <w:rsid w:val="00826884"/>
    <w:rsid w:val="00826BE6"/>
    <w:rsid w:val="00827F64"/>
    <w:rsid w:val="008303C1"/>
    <w:rsid w:val="008304D7"/>
    <w:rsid w:val="00830529"/>
    <w:rsid w:val="0083183F"/>
    <w:rsid w:val="0083193F"/>
    <w:rsid w:val="00832AA8"/>
    <w:rsid w:val="00832B67"/>
    <w:rsid w:val="00833B57"/>
    <w:rsid w:val="00833D87"/>
    <w:rsid w:val="008343B5"/>
    <w:rsid w:val="008347C1"/>
    <w:rsid w:val="00834C6E"/>
    <w:rsid w:val="00834D4F"/>
    <w:rsid w:val="0083660A"/>
    <w:rsid w:val="008366FE"/>
    <w:rsid w:val="008367F6"/>
    <w:rsid w:val="00836A16"/>
    <w:rsid w:val="00836AE3"/>
    <w:rsid w:val="00836B5C"/>
    <w:rsid w:val="008374FD"/>
    <w:rsid w:val="008377FD"/>
    <w:rsid w:val="00837AC0"/>
    <w:rsid w:val="008408CA"/>
    <w:rsid w:val="00840B63"/>
    <w:rsid w:val="0084196D"/>
    <w:rsid w:val="008427AA"/>
    <w:rsid w:val="00842A1C"/>
    <w:rsid w:val="00842ADE"/>
    <w:rsid w:val="00842C79"/>
    <w:rsid w:val="00842ED4"/>
    <w:rsid w:val="008436C9"/>
    <w:rsid w:val="00843ED9"/>
    <w:rsid w:val="00843FD8"/>
    <w:rsid w:val="008444B0"/>
    <w:rsid w:val="008446F9"/>
    <w:rsid w:val="00844CF2"/>
    <w:rsid w:val="00845899"/>
    <w:rsid w:val="00846EB9"/>
    <w:rsid w:val="0084713C"/>
    <w:rsid w:val="0085012C"/>
    <w:rsid w:val="0085073F"/>
    <w:rsid w:val="00851060"/>
    <w:rsid w:val="008511E2"/>
    <w:rsid w:val="00851857"/>
    <w:rsid w:val="00851858"/>
    <w:rsid w:val="00852635"/>
    <w:rsid w:val="00852A47"/>
    <w:rsid w:val="00852C44"/>
    <w:rsid w:val="00852FDD"/>
    <w:rsid w:val="008530C5"/>
    <w:rsid w:val="0085356B"/>
    <w:rsid w:val="00853FD7"/>
    <w:rsid w:val="008542D5"/>
    <w:rsid w:val="0085515B"/>
    <w:rsid w:val="0085584D"/>
    <w:rsid w:val="0085663E"/>
    <w:rsid w:val="00856651"/>
    <w:rsid w:val="00856B7E"/>
    <w:rsid w:val="0085727E"/>
    <w:rsid w:val="0085798F"/>
    <w:rsid w:val="00857A3C"/>
    <w:rsid w:val="00857CDF"/>
    <w:rsid w:val="008602D2"/>
    <w:rsid w:val="00861B1E"/>
    <w:rsid w:val="00862A3E"/>
    <w:rsid w:val="00862D99"/>
    <w:rsid w:val="00862F08"/>
    <w:rsid w:val="0086317C"/>
    <w:rsid w:val="008634D9"/>
    <w:rsid w:val="00863ABD"/>
    <w:rsid w:val="0086521E"/>
    <w:rsid w:val="008652D6"/>
    <w:rsid w:val="00865504"/>
    <w:rsid w:val="008700E5"/>
    <w:rsid w:val="0087075F"/>
    <w:rsid w:val="00870EE9"/>
    <w:rsid w:val="008719E0"/>
    <w:rsid w:val="00872540"/>
    <w:rsid w:val="00872703"/>
    <w:rsid w:val="00873147"/>
    <w:rsid w:val="0087344C"/>
    <w:rsid w:val="00873619"/>
    <w:rsid w:val="0087388D"/>
    <w:rsid w:val="008738C9"/>
    <w:rsid w:val="00873D40"/>
    <w:rsid w:val="008747C0"/>
    <w:rsid w:val="00875D4C"/>
    <w:rsid w:val="00876F16"/>
    <w:rsid w:val="00877FDE"/>
    <w:rsid w:val="0088040D"/>
    <w:rsid w:val="008807DE"/>
    <w:rsid w:val="00880C8A"/>
    <w:rsid w:val="00881D70"/>
    <w:rsid w:val="008820BD"/>
    <w:rsid w:val="008821C8"/>
    <w:rsid w:val="0088280C"/>
    <w:rsid w:val="00885F9C"/>
    <w:rsid w:val="00886418"/>
    <w:rsid w:val="00886583"/>
    <w:rsid w:val="00886990"/>
    <w:rsid w:val="00886EF7"/>
    <w:rsid w:val="00886F97"/>
    <w:rsid w:val="008877E3"/>
    <w:rsid w:val="008879D0"/>
    <w:rsid w:val="00887AFA"/>
    <w:rsid w:val="00887B2C"/>
    <w:rsid w:val="008903CE"/>
    <w:rsid w:val="0089047D"/>
    <w:rsid w:val="00890B4D"/>
    <w:rsid w:val="00890CB8"/>
    <w:rsid w:val="0089107E"/>
    <w:rsid w:val="00891269"/>
    <w:rsid w:val="00891343"/>
    <w:rsid w:val="00892F75"/>
    <w:rsid w:val="00893DE5"/>
    <w:rsid w:val="00894A03"/>
    <w:rsid w:val="00894D5D"/>
    <w:rsid w:val="00894DC4"/>
    <w:rsid w:val="0089566D"/>
    <w:rsid w:val="008960FB"/>
    <w:rsid w:val="008965E3"/>
    <w:rsid w:val="008969E1"/>
    <w:rsid w:val="00896AA0"/>
    <w:rsid w:val="00896D4A"/>
    <w:rsid w:val="0089747E"/>
    <w:rsid w:val="0089799F"/>
    <w:rsid w:val="00897A40"/>
    <w:rsid w:val="00897E3E"/>
    <w:rsid w:val="008A017A"/>
    <w:rsid w:val="008A0232"/>
    <w:rsid w:val="008A1650"/>
    <w:rsid w:val="008A1C67"/>
    <w:rsid w:val="008A20CF"/>
    <w:rsid w:val="008A31D7"/>
    <w:rsid w:val="008A4451"/>
    <w:rsid w:val="008A470C"/>
    <w:rsid w:val="008A4863"/>
    <w:rsid w:val="008A5F73"/>
    <w:rsid w:val="008A6E3A"/>
    <w:rsid w:val="008A74F4"/>
    <w:rsid w:val="008A76C7"/>
    <w:rsid w:val="008A7957"/>
    <w:rsid w:val="008A7B19"/>
    <w:rsid w:val="008B021E"/>
    <w:rsid w:val="008B03F9"/>
    <w:rsid w:val="008B0528"/>
    <w:rsid w:val="008B07AE"/>
    <w:rsid w:val="008B13A2"/>
    <w:rsid w:val="008B1596"/>
    <w:rsid w:val="008B1731"/>
    <w:rsid w:val="008B2074"/>
    <w:rsid w:val="008B2399"/>
    <w:rsid w:val="008B23E3"/>
    <w:rsid w:val="008B27EA"/>
    <w:rsid w:val="008B39C1"/>
    <w:rsid w:val="008B3A07"/>
    <w:rsid w:val="008B413A"/>
    <w:rsid w:val="008B4350"/>
    <w:rsid w:val="008B4A99"/>
    <w:rsid w:val="008B5F3E"/>
    <w:rsid w:val="008C00D2"/>
    <w:rsid w:val="008C0D00"/>
    <w:rsid w:val="008C0EC8"/>
    <w:rsid w:val="008C2682"/>
    <w:rsid w:val="008C30E0"/>
    <w:rsid w:val="008C3636"/>
    <w:rsid w:val="008C3953"/>
    <w:rsid w:val="008C3A98"/>
    <w:rsid w:val="008C3DBF"/>
    <w:rsid w:val="008C431E"/>
    <w:rsid w:val="008C449E"/>
    <w:rsid w:val="008C49CC"/>
    <w:rsid w:val="008C4DF4"/>
    <w:rsid w:val="008C5324"/>
    <w:rsid w:val="008C59C5"/>
    <w:rsid w:val="008C5E2D"/>
    <w:rsid w:val="008C5E7E"/>
    <w:rsid w:val="008C5F89"/>
    <w:rsid w:val="008C74C6"/>
    <w:rsid w:val="008C764D"/>
    <w:rsid w:val="008C766C"/>
    <w:rsid w:val="008D1604"/>
    <w:rsid w:val="008D1640"/>
    <w:rsid w:val="008D173D"/>
    <w:rsid w:val="008D1E18"/>
    <w:rsid w:val="008D2519"/>
    <w:rsid w:val="008D2631"/>
    <w:rsid w:val="008D2F7B"/>
    <w:rsid w:val="008D3C1A"/>
    <w:rsid w:val="008D406A"/>
    <w:rsid w:val="008D4A2D"/>
    <w:rsid w:val="008D4E92"/>
    <w:rsid w:val="008D5F2E"/>
    <w:rsid w:val="008D6565"/>
    <w:rsid w:val="008D688B"/>
    <w:rsid w:val="008D7562"/>
    <w:rsid w:val="008D758E"/>
    <w:rsid w:val="008D7806"/>
    <w:rsid w:val="008E00D1"/>
    <w:rsid w:val="008E010D"/>
    <w:rsid w:val="008E0127"/>
    <w:rsid w:val="008E01F8"/>
    <w:rsid w:val="008E1520"/>
    <w:rsid w:val="008E1617"/>
    <w:rsid w:val="008E1E21"/>
    <w:rsid w:val="008E2618"/>
    <w:rsid w:val="008E27BB"/>
    <w:rsid w:val="008E2A76"/>
    <w:rsid w:val="008E3815"/>
    <w:rsid w:val="008E3903"/>
    <w:rsid w:val="008E3A69"/>
    <w:rsid w:val="008E4002"/>
    <w:rsid w:val="008E5155"/>
    <w:rsid w:val="008E5F5D"/>
    <w:rsid w:val="008F0032"/>
    <w:rsid w:val="008F036A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369D"/>
    <w:rsid w:val="008F3B3A"/>
    <w:rsid w:val="008F531D"/>
    <w:rsid w:val="008F6CCE"/>
    <w:rsid w:val="008F7459"/>
    <w:rsid w:val="008F78A3"/>
    <w:rsid w:val="008F7A14"/>
    <w:rsid w:val="008F7B51"/>
    <w:rsid w:val="008F7D09"/>
    <w:rsid w:val="008F7DE3"/>
    <w:rsid w:val="00900134"/>
    <w:rsid w:val="009001ED"/>
    <w:rsid w:val="00900313"/>
    <w:rsid w:val="00900494"/>
    <w:rsid w:val="00900ECE"/>
    <w:rsid w:val="00901783"/>
    <w:rsid w:val="009020A5"/>
    <w:rsid w:val="009032D3"/>
    <w:rsid w:val="00903707"/>
    <w:rsid w:val="00903874"/>
    <w:rsid w:val="009048B1"/>
    <w:rsid w:val="009048F2"/>
    <w:rsid w:val="00904CF4"/>
    <w:rsid w:val="00904DB2"/>
    <w:rsid w:val="00905A50"/>
    <w:rsid w:val="00906E69"/>
    <w:rsid w:val="009076ED"/>
    <w:rsid w:val="00910554"/>
    <w:rsid w:val="00911969"/>
    <w:rsid w:val="00911BC1"/>
    <w:rsid w:val="00911F85"/>
    <w:rsid w:val="009125E1"/>
    <w:rsid w:val="00912894"/>
    <w:rsid w:val="00912CA4"/>
    <w:rsid w:val="00912F59"/>
    <w:rsid w:val="0091360B"/>
    <w:rsid w:val="009136A4"/>
    <w:rsid w:val="009136F0"/>
    <w:rsid w:val="00914245"/>
    <w:rsid w:val="00914E67"/>
    <w:rsid w:val="00916C0C"/>
    <w:rsid w:val="00917013"/>
    <w:rsid w:val="00917555"/>
    <w:rsid w:val="009178A4"/>
    <w:rsid w:val="00917B03"/>
    <w:rsid w:val="00917DF1"/>
    <w:rsid w:val="00917FA3"/>
    <w:rsid w:val="00921494"/>
    <w:rsid w:val="00921C3B"/>
    <w:rsid w:val="00922A93"/>
    <w:rsid w:val="009230FA"/>
    <w:rsid w:val="009232AD"/>
    <w:rsid w:val="00923339"/>
    <w:rsid w:val="00923D7E"/>
    <w:rsid w:val="00923FBD"/>
    <w:rsid w:val="00924709"/>
    <w:rsid w:val="009250A9"/>
    <w:rsid w:val="009257C8"/>
    <w:rsid w:val="009263F5"/>
    <w:rsid w:val="00926735"/>
    <w:rsid w:val="0092682F"/>
    <w:rsid w:val="00927D7D"/>
    <w:rsid w:val="00930215"/>
    <w:rsid w:val="009302BF"/>
    <w:rsid w:val="00930D8A"/>
    <w:rsid w:val="0093117D"/>
    <w:rsid w:val="009311DA"/>
    <w:rsid w:val="00931282"/>
    <w:rsid w:val="009316ED"/>
    <w:rsid w:val="0093203F"/>
    <w:rsid w:val="009324D0"/>
    <w:rsid w:val="00932E3C"/>
    <w:rsid w:val="00933A87"/>
    <w:rsid w:val="0093408F"/>
    <w:rsid w:val="0093454A"/>
    <w:rsid w:val="0093488A"/>
    <w:rsid w:val="00934BAD"/>
    <w:rsid w:val="00935120"/>
    <w:rsid w:val="00935266"/>
    <w:rsid w:val="009359F2"/>
    <w:rsid w:val="00937514"/>
    <w:rsid w:val="00937ABE"/>
    <w:rsid w:val="00940512"/>
    <w:rsid w:val="00940B88"/>
    <w:rsid w:val="009416CE"/>
    <w:rsid w:val="00941ACE"/>
    <w:rsid w:val="00941D90"/>
    <w:rsid w:val="00941EC0"/>
    <w:rsid w:val="0094209F"/>
    <w:rsid w:val="00942624"/>
    <w:rsid w:val="009427A6"/>
    <w:rsid w:val="00942A44"/>
    <w:rsid w:val="00942BB2"/>
    <w:rsid w:val="00942F04"/>
    <w:rsid w:val="00943B3E"/>
    <w:rsid w:val="009443FD"/>
    <w:rsid w:val="009449B6"/>
    <w:rsid w:val="00945162"/>
    <w:rsid w:val="009452B7"/>
    <w:rsid w:val="0094593D"/>
    <w:rsid w:val="00945F28"/>
    <w:rsid w:val="00946331"/>
    <w:rsid w:val="0094639C"/>
    <w:rsid w:val="00946925"/>
    <w:rsid w:val="00946A6D"/>
    <w:rsid w:val="00946C7E"/>
    <w:rsid w:val="00946F94"/>
    <w:rsid w:val="00947130"/>
    <w:rsid w:val="009471F9"/>
    <w:rsid w:val="009473F6"/>
    <w:rsid w:val="00947436"/>
    <w:rsid w:val="009500F7"/>
    <w:rsid w:val="0095034E"/>
    <w:rsid w:val="0095039A"/>
    <w:rsid w:val="00950C56"/>
    <w:rsid w:val="009515C3"/>
    <w:rsid w:val="009519FC"/>
    <w:rsid w:val="00952F3C"/>
    <w:rsid w:val="00952FF3"/>
    <w:rsid w:val="00953FF9"/>
    <w:rsid w:val="009540D8"/>
    <w:rsid w:val="0095431F"/>
    <w:rsid w:val="00955A59"/>
    <w:rsid w:val="0095611A"/>
    <w:rsid w:val="00956688"/>
    <w:rsid w:val="009567CA"/>
    <w:rsid w:val="00956A0D"/>
    <w:rsid w:val="00956B60"/>
    <w:rsid w:val="00956F5F"/>
    <w:rsid w:val="00957703"/>
    <w:rsid w:val="00957DBA"/>
    <w:rsid w:val="00961586"/>
    <w:rsid w:val="009619A4"/>
    <w:rsid w:val="00961BB5"/>
    <w:rsid w:val="00961FFE"/>
    <w:rsid w:val="009626B8"/>
    <w:rsid w:val="00962836"/>
    <w:rsid w:val="00963BEE"/>
    <w:rsid w:val="00963F7A"/>
    <w:rsid w:val="00964228"/>
    <w:rsid w:val="00964374"/>
    <w:rsid w:val="009643A4"/>
    <w:rsid w:val="00964CF8"/>
    <w:rsid w:val="00964EA0"/>
    <w:rsid w:val="00965100"/>
    <w:rsid w:val="009652CC"/>
    <w:rsid w:val="009653BC"/>
    <w:rsid w:val="009657A4"/>
    <w:rsid w:val="00965C40"/>
    <w:rsid w:val="00965EED"/>
    <w:rsid w:val="00967B3A"/>
    <w:rsid w:val="00970763"/>
    <w:rsid w:val="009709B3"/>
    <w:rsid w:val="00970B31"/>
    <w:rsid w:val="00972C3A"/>
    <w:rsid w:val="00973036"/>
    <w:rsid w:val="009735C5"/>
    <w:rsid w:val="009739C2"/>
    <w:rsid w:val="0097418F"/>
    <w:rsid w:val="00974C0F"/>
    <w:rsid w:val="00975429"/>
    <w:rsid w:val="00977C3B"/>
    <w:rsid w:val="00980374"/>
    <w:rsid w:val="00980D98"/>
    <w:rsid w:val="009814E9"/>
    <w:rsid w:val="009817A2"/>
    <w:rsid w:val="00982485"/>
    <w:rsid w:val="00982E78"/>
    <w:rsid w:val="00984505"/>
    <w:rsid w:val="00984D40"/>
    <w:rsid w:val="00984DE2"/>
    <w:rsid w:val="00985069"/>
    <w:rsid w:val="00985484"/>
    <w:rsid w:val="00987314"/>
    <w:rsid w:val="009873A9"/>
    <w:rsid w:val="009878D9"/>
    <w:rsid w:val="00987D7C"/>
    <w:rsid w:val="00987E48"/>
    <w:rsid w:val="00987F53"/>
    <w:rsid w:val="00990203"/>
    <w:rsid w:val="00990D1C"/>
    <w:rsid w:val="00990F8E"/>
    <w:rsid w:val="0099131C"/>
    <w:rsid w:val="009915F7"/>
    <w:rsid w:val="00991D25"/>
    <w:rsid w:val="00991F15"/>
    <w:rsid w:val="00992496"/>
    <w:rsid w:val="00992B68"/>
    <w:rsid w:val="00993473"/>
    <w:rsid w:val="00993BE6"/>
    <w:rsid w:val="00994461"/>
    <w:rsid w:val="009952DB"/>
    <w:rsid w:val="00995CB6"/>
    <w:rsid w:val="0099689D"/>
    <w:rsid w:val="009968AE"/>
    <w:rsid w:val="009968C0"/>
    <w:rsid w:val="00996C68"/>
    <w:rsid w:val="009971D8"/>
    <w:rsid w:val="00997E15"/>
    <w:rsid w:val="009A0262"/>
    <w:rsid w:val="009A08C7"/>
    <w:rsid w:val="009A0A55"/>
    <w:rsid w:val="009A135A"/>
    <w:rsid w:val="009A1471"/>
    <w:rsid w:val="009A1BE5"/>
    <w:rsid w:val="009A1F00"/>
    <w:rsid w:val="009A25E7"/>
    <w:rsid w:val="009A2EEB"/>
    <w:rsid w:val="009A3A74"/>
    <w:rsid w:val="009A4E04"/>
    <w:rsid w:val="009A5332"/>
    <w:rsid w:val="009A5B54"/>
    <w:rsid w:val="009A5B8E"/>
    <w:rsid w:val="009A5BA9"/>
    <w:rsid w:val="009A65CF"/>
    <w:rsid w:val="009A6E4A"/>
    <w:rsid w:val="009A7362"/>
    <w:rsid w:val="009A7810"/>
    <w:rsid w:val="009A7C42"/>
    <w:rsid w:val="009A7FAB"/>
    <w:rsid w:val="009B0231"/>
    <w:rsid w:val="009B16D5"/>
    <w:rsid w:val="009B1876"/>
    <w:rsid w:val="009B25BB"/>
    <w:rsid w:val="009B25FA"/>
    <w:rsid w:val="009B2895"/>
    <w:rsid w:val="009B2E0D"/>
    <w:rsid w:val="009B3E9A"/>
    <w:rsid w:val="009B3FF9"/>
    <w:rsid w:val="009B401F"/>
    <w:rsid w:val="009B4B55"/>
    <w:rsid w:val="009B502C"/>
    <w:rsid w:val="009B5242"/>
    <w:rsid w:val="009B54C0"/>
    <w:rsid w:val="009B56A9"/>
    <w:rsid w:val="009B6460"/>
    <w:rsid w:val="009B649A"/>
    <w:rsid w:val="009B655B"/>
    <w:rsid w:val="009B72B8"/>
    <w:rsid w:val="009B74C0"/>
    <w:rsid w:val="009B7D77"/>
    <w:rsid w:val="009C0608"/>
    <w:rsid w:val="009C0828"/>
    <w:rsid w:val="009C0FD8"/>
    <w:rsid w:val="009C16CF"/>
    <w:rsid w:val="009C18FA"/>
    <w:rsid w:val="009C19DF"/>
    <w:rsid w:val="009C1B44"/>
    <w:rsid w:val="009C38FB"/>
    <w:rsid w:val="009C4457"/>
    <w:rsid w:val="009C461F"/>
    <w:rsid w:val="009C59C6"/>
    <w:rsid w:val="009C66D0"/>
    <w:rsid w:val="009C7153"/>
    <w:rsid w:val="009C7486"/>
    <w:rsid w:val="009C753F"/>
    <w:rsid w:val="009C7B9F"/>
    <w:rsid w:val="009C7DB0"/>
    <w:rsid w:val="009D1616"/>
    <w:rsid w:val="009D16E4"/>
    <w:rsid w:val="009D23CF"/>
    <w:rsid w:val="009D2D5A"/>
    <w:rsid w:val="009D2F10"/>
    <w:rsid w:val="009D4773"/>
    <w:rsid w:val="009D5512"/>
    <w:rsid w:val="009D55DC"/>
    <w:rsid w:val="009D56AA"/>
    <w:rsid w:val="009D6A5B"/>
    <w:rsid w:val="009D6D89"/>
    <w:rsid w:val="009D735B"/>
    <w:rsid w:val="009D7A3F"/>
    <w:rsid w:val="009E01CB"/>
    <w:rsid w:val="009E0927"/>
    <w:rsid w:val="009E0A24"/>
    <w:rsid w:val="009E0B5E"/>
    <w:rsid w:val="009E0B63"/>
    <w:rsid w:val="009E0BF5"/>
    <w:rsid w:val="009E0DA0"/>
    <w:rsid w:val="009E17F4"/>
    <w:rsid w:val="009E242A"/>
    <w:rsid w:val="009E288F"/>
    <w:rsid w:val="009E2C69"/>
    <w:rsid w:val="009E365C"/>
    <w:rsid w:val="009E50C8"/>
    <w:rsid w:val="009E51B2"/>
    <w:rsid w:val="009E5591"/>
    <w:rsid w:val="009E76C6"/>
    <w:rsid w:val="009E7713"/>
    <w:rsid w:val="009E77EC"/>
    <w:rsid w:val="009F01AB"/>
    <w:rsid w:val="009F100C"/>
    <w:rsid w:val="009F2013"/>
    <w:rsid w:val="009F24C5"/>
    <w:rsid w:val="009F2570"/>
    <w:rsid w:val="009F286E"/>
    <w:rsid w:val="009F3670"/>
    <w:rsid w:val="009F4008"/>
    <w:rsid w:val="009F422B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3D9E"/>
    <w:rsid w:val="00A03EAC"/>
    <w:rsid w:val="00A04062"/>
    <w:rsid w:val="00A0441E"/>
    <w:rsid w:val="00A0445B"/>
    <w:rsid w:val="00A04C8A"/>
    <w:rsid w:val="00A04ED5"/>
    <w:rsid w:val="00A06684"/>
    <w:rsid w:val="00A076B3"/>
    <w:rsid w:val="00A103E0"/>
    <w:rsid w:val="00A10606"/>
    <w:rsid w:val="00A10615"/>
    <w:rsid w:val="00A10D14"/>
    <w:rsid w:val="00A11587"/>
    <w:rsid w:val="00A11FE2"/>
    <w:rsid w:val="00A124A6"/>
    <w:rsid w:val="00A127E5"/>
    <w:rsid w:val="00A13DC8"/>
    <w:rsid w:val="00A14F5D"/>
    <w:rsid w:val="00A15ECF"/>
    <w:rsid w:val="00A162C1"/>
    <w:rsid w:val="00A164B0"/>
    <w:rsid w:val="00A164BB"/>
    <w:rsid w:val="00A1692D"/>
    <w:rsid w:val="00A16937"/>
    <w:rsid w:val="00A17C98"/>
    <w:rsid w:val="00A17FD8"/>
    <w:rsid w:val="00A2014C"/>
    <w:rsid w:val="00A2035E"/>
    <w:rsid w:val="00A2258B"/>
    <w:rsid w:val="00A226A4"/>
    <w:rsid w:val="00A22A78"/>
    <w:rsid w:val="00A23693"/>
    <w:rsid w:val="00A2374A"/>
    <w:rsid w:val="00A23FAA"/>
    <w:rsid w:val="00A241C9"/>
    <w:rsid w:val="00A25F48"/>
    <w:rsid w:val="00A26489"/>
    <w:rsid w:val="00A265AA"/>
    <w:rsid w:val="00A270D5"/>
    <w:rsid w:val="00A27555"/>
    <w:rsid w:val="00A3011C"/>
    <w:rsid w:val="00A305C5"/>
    <w:rsid w:val="00A306E3"/>
    <w:rsid w:val="00A30A0F"/>
    <w:rsid w:val="00A30CBA"/>
    <w:rsid w:val="00A3105F"/>
    <w:rsid w:val="00A3116D"/>
    <w:rsid w:val="00A3134F"/>
    <w:rsid w:val="00A31DB7"/>
    <w:rsid w:val="00A3260F"/>
    <w:rsid w:val="00A32975"/>
    <w:rsid w:val="00A3382D"/>
    <w:rsid w:val="00A33C45"/>
    <w:rsid w:val="00A340A6"/>
    <w:rsid w:val="00A3570A"/>
    <w:rsid w:val="00A3579F"/>
    <w:rsid w:val="00A35832"/>
    <w:rsid w:val="00A358D8"/>
    <w:rsid w:val="00A362FD"/>
    <w:rsid w:val="00A369DD"/>
    <w:rsid w:val="00A37340"/>
    <w:rsid w:val="00A37871"/>
    <w:rsid w:val="00A37C1A"/>
    <w:rsid w:val="00A408DC"/>
    <w:rsid w:val="00A40FFD"/>
    <w:rsid w:val="00A416BC"/>
    <w:rsid w:val="00A4225B"/>
    <w:rsid w:val="00A43043"/>
    <w:rsid w:val="00A43914"/>
    <w:rsid w:val="00A44064"/>
    <w:rsid w:val="00A446AE"/>
    <w:rsid w:val="00A45DF7"/>
    <w:rsid w:val="00A46154"/>
    <w:rsid w:val="00A461C4"/>
    <w:rsid w:val="00A46736"/>
    <w:rsid w:val="00A46BD9"/>
    <w:rsid w:val="00A46DBE"/>
    <w:rsid w:val="00A47773"/>
    <w:rsid w:val="00A50EA7"/>
    <w:rsid w:val="00A513D7"/>
    <w:rsid w:val="00A51A7F"/>
    <w:rsid w:val="00A51E28"/>
    <w:rsid w:val="00A52E78"/>
    <w:rsid w:val="00A54126"/>
    <w:rsid w:val="00A547B8"/>
    <w:rsid w:val="00A5490E"/>
    <w:rsid w:val="00A54BAE"/>
    <w:rsid w:val="00A54DB3"/>
    <w:rsid w:val="00A54FD3"/>
    <w:rsid w:val="00A550D9"/>
    <w:rsid w:val="00A55422"/>
    <w:rsid w:val="00A565E3"/>
    <w:rsid w:val="00A571EA"/>
    <w:rsid w:val="00A5726E"/>
    <w:rsid w:val="00A579DF"/>
    <w:rsid w:val="00A57E25"/>
    <w:rsid w:val="00A60F0E"/>
    <w:rsid w:val="00A612CF"/>
    <w:rsid w:val="00A61C4A"/>
    <w:rsid w:val="00A62226"/>
    <w:rsid w:val="00A62305"/>
    <w:rsid w:val="00A62A5F"/>
    <w:rsid w:val="00A63492"/>
    <w:rsid w:val="00A643E3"/>
    <w:rsid w:val="00A64AF4"/>
    <w:rsid w:val="00A64FAA"/>
    <w:rsid w:val="00A65762"/>
    <w:rsid w:val="00A673F5"/>
    <w:rsid w:val="00A6745E"/>
    <w:rsid w:val="00A676B3"/>
    <w:rsid w:val="00A67D35"/>
    <w:rsid w:val="00A70E8C"/>
    <w:rsid w:val="00A70EA5"/>
    <w:rsid w:val="00A70F33"/>
    <w:rsid w:val="00A71412"/>
    <w:rsid w:val="00A71963"/>
    <w:rsid w:val="00A720CC"/>
    <w:rsid w:val="00A721CA"/>
    <w:rsid w:val="00A72463"/>
    <w:rsid w:val="00A7256C"/>
    <w:rsid w:val="00A734CD"/>
    <w:rsid w:val="00A74310"/>
    <w:rsid w:val="00A746E0"/>
    <w:rsid w:val="00A7475B"/>
    <w:rsid w:val="00A750BD"/>
    <w:rsid w:val="00A750EB"/>
    <w:rsid w:val="00A7534A"/>
    <w:rsid w:val="00A7560A"/>
    <w:rsid w:val="00A75CE8"/>
    <w:rsid w:val="00A75FE6"/>
    <w:rsid w:val="00A764CB"/>
    <w:rsid w:val="00A77666"/>
    <w:rsid w:val="00A804B5"/>
    <w:rsid w:val="00A806A2"/>
    <w:rsid w:val="00A808AF"/>
    <w:rsid w:val="00A81487"/>
    <w:rsid w:val="00A829F4"/>
    <w:rsid w:val="00A82F58"/>
    <w:rsid w:val="00A8313B"/>
    <w:rsid w:val="00A8383A"/>
    <w:rsid w:val="00A83D9A"/>
    <w:rsid w:val="00A83E50"/>
    <w:rsid w:val="00A8528E"/>
    <w:rsid w:val="00A8564D"/>
    <w:rsid w:val="00A8600E"/>
    <w:rsid w:val="00A87596"/>
    <w:rsid w:val="00A87A51"/>
    <w:rsid w:val="00A87AFF"/>
    <w:rsid w:val="00A87D5C"/>
    <w:rsid w:val="00A87EDA"/>
    <w:rsid w:val="00A903A1"/>
    <w:rsid w:val="00A903ED"/>
    <w:rsid w:val="00A907A0"/>
    <w:rsid w:val="00A90A71"/>
    <w:rsid w:val="00A90AB0"/>
    <w:rsid w:val="00A90C2E"/>
    <w:rsid w:val="00A9272D"/>
    <w:rsid w:val="00A9280A"/>
    <w:rsid w:val="00A92850"/>
    <w:rsid w:val="00A92F70"/>
    <w:rsid w:val="00A939E0"/>
    <w:rsid w:val="00A93E1C"/>
    <w:rsid w:val="00A94335"/>
    <w:rsid w:val="00A94485"/>
    <w:rsid w:val="00A945FE"/>
    <w:rsid w:val="00A94704"/>
    <w:rsid w:val="00A94980"/>
    <w:rsid w:val="00A94A91"/>
    <w:rsid w:val="00A94B0F"/>
    <w:rsid w:val="00A94D67"/>
    <w:rsid w:val="00A94F17"/>
    <w:rsid w:val="00A94F1D"/>
    <w:rsid w:val="00A957CB"/>
    <w:rsid w:val="00A95930"/>
    <w:rsid w:val="00A97059"/>
    <w:rsid w:val="00A97C37"/>
    <w:rsid w:val="00A97DD9"/>
    <w:rsid w:val="00AA0F45"/>
    <w:rsid w:val="00AA114A"/>
    <w:rsid w:val="00AA2B25"/>
    <w:rsid w:val="00AA2EF1"/>
    <w:rsid w:val="00AA3159"/>
    <w:rsid w:val="00AA376D"/>
    <w:rsid w:val="00AA395F"/>
    <w:rsid w:val="00AA414C"/>
    <w:rsid w:val="00AA5416"/>
    <w:rsid w:val="00AA68B8"/>
    <w:rsid w:val="00AA738A"/>
    <w:rsid w:val="00AB00BA"/>
    <w:rsid w:val="00AB0D24"/>
    <w:rsid w:val="00AB0F99"/>
    <w:rsid w:val="00AB1265"/>
    <w:rsid w:val="00AB167C"/>
    <w:rsid w:val="00AB1D9A"/>
    <w:rsid w:val="00AB1F0B"/>
    <w:rsid w:val="00AB297A"/>
    <w:rsid w:val="00AB3395"/>
    <w:rsid w:val="00AB3B41"/>
    <w:rsid w:val="00AB3DD5"/>
    <w:rsid w:val="00AB4507"/>
    <w:rsid w:val="00AB49DE"/>
    <w:rsid w:val="00AB4AC4"/>
    <w:rsid w:val="00AB5614"/>
    <w:rsid w:val="00AB58A0"/>
    <w:rsid w:val="00AB5C88"/>
    <w:rsid w:val="00AB6D18"/>
    <w:rsid w:val="00AB7201"/>
    <w:rsid w:val="00AB727F"/>
    <w:rsid w:val="00AB7646"/>
    <w:rsid w:val="00AC026E"/>
    <w:rsid w:val="00AC0397"/>
    <w:rsid w:val="00AC03E4"/>
    <w:rsid w:val="00AC04BB"/>
    <w:rsid w:val="00AC0EF3"/>
    <w:rsid w:val="00AC1477"/>
    <w:rsid w:val="00AC1E5E"/>
    <w:rsid w:val="00AC30CB"/>
    <w:rsid w:val="00AC3624"/>
    <w:rsid w:val="00AC3C8C"/>
    <w:rsid w:val="00AC3FE2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C7545"/>
    <w:rsid w:val="00AD0208"/>
    <w:rsid w:val="00AD06C0"/>
    <w:rsid w:val="00AD087D"/>
    <w:rsid w:val="00AD0FE6"/>
    <w:rsid w:val="00AD129D"/>
    <w:rsid w:val="00AD133A"/>
    <w:rsid w:val="00AD36FB"/>
    <w:rsid w:val="00AD3777"/>
    <w:rsid w:val="00AD3C2A"/>
    <w:rsid w:val="00AD409F"/>
    <w:rsid w:val="00AD48D1"/>
    <w:rsid w:val="00AD4B8D"/>
    <w:rsid w:val="00AD56B2"/>
    <w:rsid w:val="00AD59F9"/>
    <w:rsid w:val="00AD6BE7"/>
    <w:rsid w:val="00AD7175"/>
    <w:rsid w:val="00AD72F7"/>
    <w:rsid w:val="00AD7B78"/>
    <w:rsid w:val="00AE0123"/>
    <w:rsid w:val="00AE03DF"/>
    <w:rsid w:val="00AE04FC"/>
    <w:rsid w:val="00AE058A"/>
    <w:rsid w:val="00AE0A32"/>
    <w:rsid w:val="00AE0CDD"/>
    <w:rsid w:val="00AE0DE3"/>
    <w:rsid w:val="00AE10B4"/>
    <w:rsid w:val="00AE10DC"/>
    <w:rsid w:val="00AE1B7B"/>
    <w:rsid w:val="00AE1F12"/>
    <w:rsid w:val="00AE2D92"/>
    <w:rsid w:val="00AE2DD1"/>
    <w:rsid w:val="00AE37F1"/>
    <w:rsid w:val="00AE51C7"/>
    <w:rsid w:val="00AE5316"/>
    <w:rsid w:val="00AE58EB"/>
    <w:rsid w:val="00AE62EA"/>
    <w:rsid w:val="00AE6EFE"/>
    <w:rsid w:val="00AE76FC"/>
    <w:rsid w:val="00AE7F09"/>
    <w:rsid w:val="00AE7F87"/>
    <w:rsid w:val="00AF005E"/>
    <w:rsid w:val="00AF0484"/>
    <w:rsid w:val="00AF17AB"/>
    <w:rsid w:val="00AF1CCD"/>
    <w:rsid w:val="00AF304E"/>
    <w:rsid w:val="00AF3374"/>
    <w:rsid w:val="00AF3568"/>
    <w:rsid w:val="00AF397A"/>
    <w:rsid w:val="00AF400B"/>
    <w:rsid w:val="00AF450F"/>
    <w:rsid w:val="00AF4A1C"/>
    <w:rsid w:val="00AF4EF6"/>
    <w:rsid w:val="00AF555C"/>
    <w:rsid w:val="00AF569A"/>
    <w:rsid w:val="00AF5E16"/>
    <w:rsid w:val="00AF635A"/>
    <w:rsid w:val="00B00B87"/>
    <w:rsid w:val="00B00C37"/>
    <w:rsid w:val="00B01346"/>
    <w:rsid w:val="00B01423"/>
    <w:rsid w:val="00B01EDE"/>
    <w:rsid w:val="00B028A3"/>
    <w:rsid w:val="00B0290A"/>
    <w:rsid w:val="00B03DAE"/>
    <w:rsid w:val="00B045D2"/>
    <w:rsid w:val="00B05152"/>
    <w:rsid w:val="00B0554D"/>
    <w:rsid w:val="00B05DF5"/>
    <w:rsid w:val="00B06362"/>
    <w:rsid w:val="00B06771"/>
    <w:rsid w:val="00B0736F"/>
    <w:rsid w:val="00B076FF"/>
    <w:rsid w:val="00B078C5"/>
    <w:rsid w:val="00B102EE"/>
    <w:rsid w:val="00B10879"/>
    <w:rsid w:val="00B10995"/>
    <w:rsid w:val="00B115B7"/>
    <w:rsid w:val="00B11DB3"/>
    <w:rsid w:val="00B123A1"/>
    <w:rsid w:val="00B12822"/>
    <w:rsid w:val="00B1296C"/>
    <w:rsid w:val="00B1318E"/>
    <w:rsid w:val="00B14BB3"/>
    <w:rsid w:val="00B14FBC"/>
    <w:rsid w:val="00B15148"/>
    <w:rsid w:val="00B158A1"/>
    <w:rsid w:val="00B161BF"/>
    <w:rsid w:val="00B16BE7"/>
    <w:rsid w:val="00B17835"/>
    <w:rsid w:val="00B2014D"/>
    <w:rsid w:val="00B21098"/>
    <w:rsid w:val="00B2122A"/>
    <w:rsid w:val="00B223E7"/>
    <w:rsid w:val="00B231B2"/>
    <w:rsid w:val="00B238B1"/>
    <w:rsid w:val="00B23C16"/>
    <w:rsid w:val="00B24129"/>
    <w:rsid w:val="00B24408"/>
    <w:rsid w:val="00B24690"/>
    <w:rsid w:val="00B24F22"/>
    <w:rsid w:val="00B2504A"/>
    <w:rsid w:val="00B25F9D"/>
    <w:rsid w:val="00B262E3"/>
    <w:rsid w:val="00B266F4"/>
    <w:rsid w:val="00B2670D"/>
    <w:rsid w:val="00B26D44"/>
    <w:rsid w:val="00B26F7E"/>
    <w:rsid w:val="00B26FF7"/>
    <w:rsid w:val="00B27246"/>
    <w:rsid w:val="00B27A76"/>
    <w:rsid w:val="00B302C4"/>
    <w:rsid w:val="00B302F4"/>
    <w:rsid w:val="00B30836"/>
    <w:rsid w:val="00B31392"/>
    <w:rsid w:val="00B31E94"/>
    <w:rsid w:val="00B32472"/>
    <w:rsid w:val="00B32666"/>
    <w:rsid w:val="00B32752"/>
    <w:rsid w:val="00B32DDD"/>
    <w:rsid w:val="00B3380D"/>
    <w:rsid w:val="00B33B45"/>
    <w:rsid w:val="00B33E82"/>
    <w:rsid w:val="00B3442B"/>
    <w:rsid w:val="00B34632"/>
    <w:rsid w:val="00B34BB8"/>
    <w:rsid w:val="00B3556A"/>
    <w:rsid w:val="00B35A75"/>
    <w:rsid w:val="00B36156"/>
    <w:rsid w:val="00B3647D"/>
    <w:rsid w:val="00B36604"/>
    <w:rsid w:val="00B372AE"/>
    <w:rsid w:val="00B40242"/>
    <w:rsid w:val="00B40E30"/>
    <w:rsid w:val="00B41968"/>
    <w:rsid w:val="00B4261B"/>
    <w:rsid w:val="00B426BC"/>
    <w:rsid w:val="00B42762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52E"/>
    <w:rsid w:val="00B4698A"/>
    <w:rsid w:val="00B46C00"/>
    <w:rsid w:val="00B47233"/>
    <w:rsid w:val="00B47B4F"/>
    <w:rsid w:val="00B5048C"/>
    <w:rsid w:val="00B5072C"/>
    <w:rsid w:val="00B50CA9"/>
    <w:rsid w:val="00B516A8"/>
    <w:rsid w:val="00B51834"/>
    <w:rsid w:val="00B51D17"/>
    <w:rsid w:val="00B525CF"/>
    <w:rsid w:val="00B52671"/>
    <w:rsid w:val="00B52961"/>
    <w:rsid w:val="00B54EEF"/>
    <w:rsid w:val="00B550AF"/>
    <w:rsid w:val="00B55465"/>
    <w:rsid w:val="00B55641"/>
    <w:rsid w:val="00B55680"/>
    <w:rsid w:val="00B55C74"/>
    <w:rsid w:val="00B574B3"/>
    <w:rsid w:val="00B600A6"/>
    <w:rsid w:val="00B604B1"/>
    <w:rsid w:val="00B61610"/>
    <w:rsid w:val="00B617D1"/>
    <w:rsid w:val="00B61C64"/>
    <w:rsid w:val="00B61FD9"/>
    <w:rsid w:val="00B62169"/>
    <w:rsid w:val="00B63757"/>
    <w:rsid w:val="00B63C0D"/>
    <w:rsid w:val="00B63E86"/>
    <w:rsid w:val="00B649D4"/>
    <w:rsid w:val="00B649D7"/>
    <w:rsid w:val="00B64F7F"/>
    <w:rsid w:val="00B65276"/>
    <w:rsid w:val="00B65EF4"/>
    <w:rsid w:val="00B663F2"/>
    <w:rsid w:val="00B66F53"/>
    <w:rsid w:val="00B7015F"/>
    <w:rsid w:val="00B71826"/>
    <w:rsid w:val="00B72882"/>
    <w:rsid w:val="00B72994"/>
    <w:rsid w:val="00B72A08"/>
    <w:rsid w:val="00B735FD"/>
    <w:rsid w:val="00B73BCA"/>
    <w:rsid w:val="00B73CA3"/>
    <w:rsid w:val="00B73E68"/>
    <w:rsid w:val="00B74239"/>
    <w:rsid w:val="00B74431"/>
    <w:rsid w:val="00B74953"/>
    <w:rsid w:val="00B756EF"/>
    <w:rsid w:val="00B766E1"/>
    <w:rsid w:val="00B76BEA"/>
    <w:rsid w:val="00B776F7"/>
    <w:rsid w:val="00B80648"/>
    <w:rsid w:val="00B80860"/>
    <w:rsid w:val="00B80BF7"/>
    <w:rsid w:val="00B81160"/>
    <w:rsid w:val="00B8127C"/>
    <w:rsid w:val="00B81619"/>
    <w:rsid w:val="00B818A5"/>
    <w:rsid w:val="00B81A5D"/>
    <w:rsid w:val="00B81AA2"/>
    <w:rsid w:val="00B82913"/>
    <w:rsid w:val="00B82DC5"/>
    <w:rsid w:val="00B839BC"/>
    <w:rsid w:val="00B84290"/>
    <w:rsid w:val="00B84467"/>
    <w:rsid w:val="00B8463E"/>
    <w:rsid w:val="00B858F9"/>
    <w:rsid w:val="00B85FC6"/>
    <w:rsid w:val="00B861B6"/>
    <w:rsid w:val="00B86340"/>
    <w:rsid w:val="00B8671A"/>
    <w:rsid w:val="00B868D5"/>
    <w:rsid w:val="00B869F3"/>
    <w:rsid w:val="00B900C4"/>
    <w:rsid w:val="00B902A3"/>
    <w:rsid w:val="00B90EF1"/>
    <w:rsid w:val="00B91645"/>
    <w:rsid w:val="00B916C6"/>
    <w:rsid w:val="00B9188D"/>
    <w:rsid w:val="00B921ED"/>
    <w:rsid w:val="00B9256B"/>
    <w:rsid w:val="00B92C05"/>
    <w:rsid w:val="00B934AB"/>
    <w:rsid w:val="00B93B19"/>
    <w:rsid w:val="00B93BF7"/>
    <w:rsid w:val="00B93C9C"/>
    <w:rsid w:val="00B93EC8"/>
    <w:rsid w:val="00B94214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25"/>
    <w:rsid w:val="00BA357D"/>
    <w:rsid w:val="00BA3C34"/>
    <w:rsid w:val="00BA3FA7"/>
    <w:rsid w:val="00BA48D6"/>
    <w:rsid w:val="00BA4C5A"/>
    <w:rsid w:val="00BA588E"/>
    <w:rsid w:val="00BA6532"/>
    <w:rsid w:val="00BA6630"/>
    <w:rsid w:val="00BA6BA7"/>
    <w:rsid w:val="00BA71E5"/>
    <w:rsid w:val="00BA78C8"/>
    <w:rsid w:val="00BA7F3B"/>
    <w:rsid w:val="00BB1443"/>
    <w:rsid w:val="00BB1A0C"/>
    <w:rsid w:val="00BB2B30"/>
    <w:rsid w:val="00BB2C9C"/>
    <w:rsid w:val="00BB2E1F"/>
    <w:rsid w:val="00BB2EC4"/>
    <w:rsid w:val="00BB30AE"/>
    <w:rsid w:val="00BB352B"/>
    <w:rsid w:val="00BB36A9"/>
    <w:rsid w:val="00BB3D4E"/>
    <w:rsid w:val="00BB42FF"/>
    <w:rsid w:val="00BB5A51"/>
    <w:rsid w:val="00BB6324"/>
    <w:rsid w:val="00BB68FD"/>
    <w:rsid w:val="00BB70B3"/>
    <w:rsid w:val="00BB7CCC"/>
    <w:rsid w:val="00BC02D9"/>
    <w:rsid w:val="00BC0697"/>
    <w:rsid w:val="00BC19E8"/>
    <w:rsid w:val="00BC1FB5"/>
    <w:rsid w:val="00BC3EC6"/>
    <w:rsid w:val="00BC4834"/>
    <w:rsid w:val="00BC4FC5"/>
    <w:rsid w:val="00BC5547"/>
    <w:rsid w:val="00BC5693"/>
    <w:rsid w:val="00BC5A35"/>
    <w:rsid w:val="00BC63E1"/>
    <w:rsid w:val="00BC6BCD"/>
    <w:rsid w:val="00BC715C"/>
    <w:rsid w:val="00BC742B"/>
    <w:rsid w:val="00BC7732"/>
    <w:rsid w:val="00BC7A3D"/>
    <w:rsid w:val="00BD0CB9"/>
    <w:rsid w:val="00BD0D7A"/>
    <w:rsid w:val="00BD0F5E"/>
    <w:rsid w:val="00BD135A"/>
    <w:rsid w:val="00BD1498"/>
    <w:rsid w:val="00BD19FD"/>
    <w:rsid w:val="00BD1AF3"/>
    <w:rsid w:val="00BD1B20"/>
    <w:rsid w:val="00BD2068"/>
    <w:rsid w:val="00BD3F15"/>
    <w:rsid w:val="00BD419F"/>
    <w:rsid w:val="00BD4B35"/>
    <w:rsid w:val="00BD4F5E"/>
    <w:rsid w:val="00BD50D2"/>
    <w:rsid w:val="00BD5E70"/>
    <w:rsid w:val="00BD6CAB"/>
    <w:rsid w:val="00BD77C1"/>
    <w:rsid w:val="00BD7934"/>
    <w:rsid w:val="00BD7D83"/>
    <w:rsid w:val="00BE0025"/>
    <w:rsid w:val="00BE06EE"/>
    <w:rsid w:val="00BE0E81"/>
    <w:rsid w:val="00BE131F"/>
    <w:rsid w:val="00BE1573"/>
    <w:rsid w:val="00BE21CD"/>
    <w:rsid w:val="00BE255B"/>
    <w:rsid w:val="00BE2D30"/>
    <w:rsid w:val="00BE3125"/>
    <w:rsid w:val="00BE3343"/>
    <w:rsid w:val="00BE3435"/>
    <w:rsid w:val="00BE383F"/>
    <w:rsid w:val="00BE386E"/>
    <w:rsid w:val="00BE3FA5"/>
    <w:rsid w:val="00BE431B"/>
    <w:rsid w:val="00BE46BF"/>
    <w:rsid w:val="00BE49C9"/>
    <w:rsid w:val="00BE4D2A"/>
    <w:rsid w:val="00BE5485"/>
    <w:rsid w:val="00BE5984"/>
    <w:rsid w:val="00BE5CBD"/>
    <w:rsid w:val="00BE5EE6"/>
    <w:rsid w:val="00BE6343"/>
    <w:rsid w:val="00BE6BFD"/>
    <w:rsid w:val="00BF01EF"/>
    <w:rsid w:val="00BF0CE7"/>
    <w:rsid w:val="00BF0ECB"/>
    <w:rsid w:val="00BF20AE"/>
    <w:rsid w:val="00BF2307"/>
    <w:rsid w:val="00BF2B02"/>
    <w:rsid w:val="00BF2BAB"/>
    <w:rsid w:val="00BF3370"/>
    <w:rsid w:val="00BF381D"/>
    <w:rsid w:val="00BF3CEF"/>
    <w:rsid w:val="00BF405F"/>
    <w:rsid w:val="00BF4FA2"/>
    <w:rsid w:val="00BF62C1"/>
    <w:rsid w:val="00BF6836"/>
    <w:rsid w:val="00BF6F03"/>
    <w:rsid w:val="00BF7014"/>
    <w:rsid w:val="00BF7A7D"/>
    <w:rsid w:val="00BF7E1E"/>
    <w:rsid w:val="00C017D0"/>
    <w:rsid w:val="00C01AFF"/>
    <w:rsid w:val="00C0231A"/>
    <w:rsid w:val="00C0278C"/>
    <w:rsid w:val="00C0280E"/>
    <w:rsid w:val="00C02896"/>
    <w:rsid w:val="00C02DB0"/>
    <w:rsid w:val="00C03AB8"/>
    <w:rsid w:val="00C0425F"/>
    <w:rsid w:val="00C04505"/>
    <w:rsid w:val="00C0488D"/>
    <w:rsid w:val="00C048FA"/>
    <w:rsid w:val="00C04A4E"/>
    <w:rsid w:val="00C05633"/>
    <w:rsid w:val="00C056F6"/>
    <w:rsid w:val="00C059C1"/>
    <w:rsid w:val="00C05D37"/>
    <w:rsid w:val="00C06650"/>
    <w:rsid w:val="00C07677"/>
    <w:rsid w:val="00C07926"/>
    <w:rsid w:val="00C0796E"/>
    <w:rsid w:val="00C1042D"/>
    <w:rsid w:val="00C10BE8"/>
    <w:rsid w:val="00C10C0E"/>
    <w:rsid w:val="00C118D0"/>
    <w:rsid w:val="00C11EE2"/>
    <w:rsid w:val="00C121F4"/>
    <w:rsid w:val="00C1246E"/>
    <w:rsid w:val="00C13175"/>
    <w:rsid w:val="00C13223"/>
    <w:rsid w:val="00C13457"/>
    <w:rsid w:val="00C13748"/>
    <w:rsid w:val="00C16D4D"/>
    <w:rsid w:val="00C17462"/>
    <w:rsid w:val="00C1770E"/>
    <w:rsid w:val="00C17E82"/>
    <w:rsid w:val="00C20A90"/>
    <w:rsid w:val="00C21050"/>
    <w:rsid w:val="00C21F31"/>
    <w:rsid w:val="00C22A39"/>
    <w:rsid w:val="00C2310D"/>
    <w:rsid w:val="00C233C3"/>
    <w:rsid w:val="00C24017"/>
    <w:rsid w:val="00C244B3"/>
    <w:rsid w:val="00C249D5"/>
    <w:rsid w:val="00C2698C"/>
    <w:rsid w:val="00C26CF5"/>
    <w:rsid w:val="00C27495"/>
    <w:rsid w:val="00C30812"/>
    <w:rsid w:val="00C3149D"/>
    <w:rsid w:val="00C31615"/>
    <w:rsid w:val="00C328E3"/>
    <w:rsid w:val="00C33270"/>
    <w:rsid w:val="00C342D0"/>
    <w:rsid w:val="00C34D3F"/>
    <w:rsid w:val="00C34E65"/>
    <w:rsid w:val="00C34EFB"/>
    <w:rsid w:val="00C35813"/>
    <w:rsid w:val="00C35872"/>
    <w:rsid w:val="00C3661F"/>
    <w:rsid w:val="00C369BE"/>
    <w:rsid w:val="00C373E7"/>
    <w:rsid w:val="00C40C2E"/>
    <w:rsid w:val="00C4165E"/>
    <w:rsid w:val="00C41D7B"/>
    <w:rsid w:val="00C42A93"/>
    <w:rsid w:val="00C4341B"/>
    <w:rsid w:val="00C43C46"/>
    <w:rsid w:val="00C4415C"/>
    <w:rsid w:val="00C441DE"/>
    <w:rsid w:val="00C44F25"/>
    <w:rsid w:val="00C4568E"/>
    <w:rsid w:val="00C4603E"/>
    <w:rsid w:val="00C46C3D"/>
    <w:rsid w:val="00C473DD"/>
    <w:rsid w:val="00C5054C"/>
    <w:rsid w:val="00C51850"/>
    <w:rsid w:val="00C52084"/>
    <w:rsid w:val="00C52248"/>
    <w:rsid w:val="00C5245A"/>
    <w:rsid w:val="00C52CB0"/>
    <w:rsid w:val="00C52E6A"/>
    <w:rsid w:val="00C531B1"/>
    <w:rsid w:val="00C531CB"/>
    <w:rsid w:val="00C53402"/>
    <w:rsid w:val="00C53654"/>
    <w:rsid w:val="00C537D6"/>
    <w:rsid w:val="00C53AAC"/>
    <w:rsid w:val="00C53B85"/>
    <w:rsid w:val="00C54290"/>
    <w:rsid w:val="00C54B42"/>
    <w:rsid w:val="00C54F79"/>
    <w:rsid w:val="00C5538F"/>
    <w:rsid w:val="00C5575B"/>
    <w:rsid w:val="00C565F7"/>
    <w:rsid w:val="00C56FFA"/>
    <w:rsid w:val="00C57260"/>
    <w:rsid w:val="00C57AC3"/>
    <w:rsid w:val="00C57F8F"/>
    <w:rsid w:val="00C603C5"/>
    <w:rsid w:val="00C60A35"/>
    <w:rsid w:val="00C60E11"/>
    <w:rsid w:val="00C61D94"/>
    <w:rsid w:val="00C63330"/>
    <w:rsid w:val="00C640BA"/>
    <w:rsid w:val="00C64950"/>
    <w:rsid w:val="00C64A01"/>
    <w:rsid w:val="00C66134"/>
    <w:rsid w:val="00C67067"/>
    <w:rsid w:val="00C6721F"/>
    <w:rsid w:val="00C679D5"/>
    <w:rsid w:val="00C67AE8"/>
    <w:rsid w:val="00C70BCC"/>
    <w:rsid w:val="00C70FC4"/>
    <w:rsid w:val="00C71C37"/>
    <w:rsid w:val="00C72982"/>
    <w:rsid w:val="00C72AE9"/>
    <w:rsid w:val="00C72C67"/>
    <w:rsid w:val="00C73CE8"/>
    <w:rsid w:val="00C73E86"/>
    <w:rsid w:val="00C73EE4"/>
    <w:rsid w:val="00C74BA7"/>
    <w:rsid w:val="00C74C32"/>
    <w:rsid w:val="00C74C7D"/>
    <w:rsid w:val="00C75980"/>
    <w:rsid w:val="00C7598E"/>
    <w:rsid w:val="00C76C05"/>
    <w:rsid w:val="00C7719A"/>
    <w:rsid w:val="00C776DC"/>
    <w:rsid w:val="00C7776E"/>
    <w:rsid w:val="00C778F8"/>
    <w:rsid w:val="00C77A31"/>
    <w:rsid w:val="00C80068"/>
    <w:rsid w:val="00C80363"/>
    <w:rsid w:val="00C80676"/>
    <w:rsid w:val="00C807D4"/>
    <w:rsid w:val="00C81C1E"/>
    <w:rsid w:val="00C8229D"/>
    <w:rsid w:val="00C82B2D"/>
    <w:rsid w:val="00C82D8D"/>
    <w:rsid w:val="00C82FAA"/>
    <w:rsid w:val="00C82FC3"/>
    <w:rsid w:val="00C8364C"/>
    <w:rsid w:val="00C83907"/>
    <w:rsid w:val="00C83926"/>
    <w:rsid w:val="00C83CA4"/>
    <w:rsid w:val="00C83E6F"/>
    <w:rsid w:val="00C84987"/>
    <w:rsid w:val="00C84DB0"/>
    <w:rsid w:val="00C868DC"/>
    <w:rsid w:val="00C8696D"/>
    <w:rsid w:val="00C87CEF"/>
    <w:rsid w:val="00C90383"/>
    <w:rsid w:val="00C91330"/>
    <w:rsid w:val="00C91388"/>
    <w:rsid w:val="00C91A31"/>
    <w:rsid w:val="00C91DA7"/>
    <w:rsid w:val="00C921C5"/>
    <w:rsid w:val="00C92940"/>
    <w:rsid w:val="00C93458"/>
    <w:rsid w:val="00C93D9D"/>
    <w:rsid w:val="00C9509C"/>
    <w:rsid w:val="00C9555A"/>
    <w:rsid w:val="00C95BDD"/>
    <w:rsid w:val="00C9638D"/>
    <w:rsid w:val="00C968E0"/>
    <w:rsid w:val="00C9724C"/>
    <w:rsid w:val="00C975BE"/>
    <w:rsid w:val="00CA0B58"/>
    <w:rsid w:val="00CA0E99"/>
    <w:rsid w:val="00CA1364"/>
    <w:rsid w:val="00CA186B"/>
    <w:rsid w:val="00CA1DF6"/>
    <w:rsid w:val="00CA1EAD"/>
    <w:rsid w:val="00CA238F"/>
    <w:rsid w:val="00CA2BE6"/>
    <w:rsid w:val="00CA3604"/>
    <w:rsid w:val="00CA4C71"/>
    <w:rsid w:val="00CA530C"/>
    <w:rsid w:val="00CA55C0"/>
    <w:rsid w:val="00CA641D"/>
    <w:rsid w:val="00CA68B8"/>
    <w:rsid w:val="00CA6F5C"/>
    <w:rsid w:val="00CA7269"/>
    <w:rsid w:val="00CA7546"/>
    <w:rsid w:val="00CA7C97"/>
    <w:rsid w:val="00CA7F63"/>
    <w:rsid w:val="00CB0240"/>
    <w:rsid w:val="00CB0531"/>
    <w:rsid w:val="00CB082A"/>
    <w:rsid w:val="00CB0FE5"/>
    <w:rsid w:val="00CB10A7"/>
    <w:rsid w:val="00CB1E93"/>
    <w:rsid w:val="00CB25F6"/>
    <w:rsid w:val="00CB2A78"/>
    <w:rsid w:val="00CB3307"/>
    <w:rsid w:val="00CB332F"/>
    <w:rsid w:val="00CB38EF"/>
    <w:rsid w:val="00CB3BA5"/>
    <w:rsid w:val="00CB469C"/>
    <w:rsid w:val="00CB539A"/>
    <w:rsid w:val="00CB576C"/>
    <w:rsid w:val="00CB65A2"/>
    <w:rsid w:val="00CB7A7C"/>
    <w:rsid w:val="00CB7CAF"/>
    <w:rsid w:val="00CC0544"/>
    <w:rsid w:val="00CC084A"/>
    <w:rsid w:val="00CC15C1"/>
    <w:rsid w:val="00CC1CC4"/>
    <w:rsid w:val="00CC2C58"/>
    <w:rsid w:val="00CC3FEA"/>
    <w:rsid w:val="00CC41EA"/>
    <w:rsid w:val="00CC4B87"/>
    <w:rsid w:val="00CC5415"/>
    <w:rsid w:val="00CC5526"/>
    <w:rsid w:val="00CC6D72"/>
    <w:rsid w:val="00CC70BB"/>
    <w:rsid w:val="00CC7897"/>
    <w:rsid w:val="00CC7D3D"/>
    <w:rsid w:val="00CD0B5A"/>
    <w:rsid w:val="00CD13A0"/>
    <w:rsid w:val="00CD1B6A"/>
    <w:rsid w:val="00CD2066"/>
    <w:rsid w:val="00CD22DD"/>
    <w:rsid w:val="00CD285E"/>
    <w:rsid w:val="00CD2C5D"/>
    <w:rsid w:val="00CD2F53"/>
    <w:rsid w:val="00CD3A24"/>
    <w:rsid w:val="00CD4663"/>
    <w:rsid w:val="00CD557B"/>
    <w:rsid w:val="00CD69D7"/>
    <w:rsid w:val="00CD6A3E"/>
    <w:rsid w:val="00CD6B1A"/>
    <w:rsid w:val="00CD6ED4"/>
    <w:rsid w:val="00CD79FE"/>
    <w:rsid w:val="00CD7C9C"/>
    <w:rsid w:val="00CD7D1A"/>
    <w:rsid w:val="00CD7D31"/>
    <w:rsid w:val="00CE0B91"/>
    <w:rsid w:val="00CE0C9F"/>
    <w:rsid w:val="00CE0E0F"/>
    <w:rsid w:val="00CE119A"/>
    <w:rsid w:val="00CE29D3"/>
    <w:rsid w:val="00CE2A54"/>
    <w:rsid w:val="00CE2A7C"/>
    <w:rsid w:val="00CE3003"/>
    <w:rsid w:val="00CE3AF1"/>
    <w:rsid w:val="00CE4800"/>
    <w:rsid w:val="00CE4E3E"/>
    <w:rsid w:val="00CE5DDB"/>
    <w:rsid w:val="00CE5EC8"/>
    <w:rsid w:val="00CE7368"/>
    <w:rsid w:val="00CE7403"/>
    <w:rsid w:val="00CE7E2B"/>
    <w:rsid w:val="00CF0188"/>
    <w:rsid w:val="00CF0817"/>
    <w:rsid w:val="00CF0BD2"/>
    <w:rsid w:val="00CF0FD1"/>
    <w:rsid w:val="00CF1331"/>
    <w:rsid w:val="00CF15A3"/>
    <w:rsid w:val="00CF1F5D"/>
    <w:rsid w:val="00CF23A8"/>
    <w:rsid w:val="00CF2B20"/>
    <w:rsid w:val="00CF2D85"/>
    <w:rsid w:val="00CF3157"/>
    <w:rsid w:val="00CF326C"/>
    <w:rsid w:val="00CF382F"/>
    <w:rsid w:val="00CF4329"/>
    <w:rsid w:val="00CF4F3E"/>
    <w:rsid w:val="00CF520F"/>
    <w:rsid w:val="00CF52F7"/>
    <w:rsid w:val="00CF5886"/>
    <w:rsid w:val="00CF6B40"/>
    <w:rsid w:val="00CF7EBC"/>
    <w:rsid w:val="00D004DF"/>
    <w:rsid w:val="00D009E3"/>
    <w:rsid w:val="00D017CF"/>
    <w:rsid w:val="00D02EA5"/>
    <w:rsid w:val="00D02EA7"/>
    <w:rsid w:val="00D02F06"/>
    <w:rsid w:val="00D02F73"/>
    <w:rsid w:val="00D04083"/>
    <w:rsid w:val="00D043B3"/>
    <w:rsid w:val="00D0464F"/>
    <w:rsid w:val="00D0476D"/>
    <w:rsid w:val="00D05284"/>
    <w:rsid w:val="00D0550E"/>
    <w:rsid w:val="00D05883"/>
    <w:rsid w:val="00D06281"/>
    <w:rsid w:val="00D0691F"/>
    <w:rsid w:val="00D06AE1"/>
    <w:rsid w:val="00D074C5"/>
    <w:rsid w:val="00D07AA1"/>
    <w:rsid w:val="00D10FA7"/>
    <w:rsid w:val="00D11403"/>
    <w:rsid w:val="00D115F4"/>
    <w:rsid w:val="00D11AC4"/>
    <w:rsid w:val="00D11D52"/>
    <w:rsid w:val="00D12F8E"/>
    <w:rsid w:val="00D13088"/>
    <w:rsid w:val="00D13842"/>
    <w:rsid w:val="00D13C5F"/>
    <w:rsid w:val="00D14775"/>
    <w:rsid w:val="00D154EC"/>
    <w:rsid w:val="00D1763E"/>
    <w:rsid w:val="00D1767D"/>
    <w:rsid w:val="00D176D9"/>
    <w:rsid w:val="00D201AC"/>
    <w:rsid w:val="00D217D6"/>
    <w:rsid w:val="00D21D2D"/>
    <w:rsid w:val="00D21F8E"/>
    <w:rsid w:val="00D22DD1"/>
    <w:rsid w:val="00D22FF3"/>
    <w:rsid w:val="00D23D59"/>
    <w:rsid w:val="00D242A6"/>
    <w:rsid w:val="00D24AB7"/>
    <w:rsid w:val="00D24DF2"/>
    <w:rsid w:val="00D24DF4"/>
    <w:rsid w:val="00D24E6B"/>
    <w:rsid w:val="00D2500C"/>
    <w:rsid w:val="00D25ED4"/>
    <w:rsid w:val="00D264A2"/>
    <w:rsid w:val="00D27E71"/>
    <w:rsid w:val="00D27EE5"/>
    <w:rsid w:val="00D27F50"/>
    <w:rsid w:val="00D3022F"/>
    <w:rsid w:val="00D3229E"/>
    <w:rsid w:val="00D32359"/>
    <w:rsid w:val="00D32CC1"/>
    <w:rsid w:val="00D32F65"/>
    <w:rsid w:val="00D33781"/>
    <w:rsid w:val="00D33AD4"/>
    <w:rsid w:val="00D33CF0"/>
    <w:rsid w:val="00D343E0"/>
    <w:rsid w:val="00D343F8"/>
    <w:rsid w:val="00D362C7"/>
    <w:rsid w:val="00D3651C"/>
    <w:rsid w:val="00D36D17"/>
    <w:rsid w:val="00D36F38"/>
    <w:rsid w:val="00D37BCD"/>
    <w:rsid w:val="00D37DD5"/>
    <w:rsid w:val="00D40AF0"/>
    <w:rsid w:val="00D41296"/>
    <w:rsid w:val="00D4189C"/>
    <w:rsid w:val="00D41CB1"/>
    <w:rsid w:val="00D42EC6"/>
    <w:rsid w:val="00D42F14"/>
    <w:rsid w:val="00D431C7"/>
    <w:rsid w:val="00D4354E"/>
    <w:rsid w:val="00D4395F"/>
    <w:rsid w:val="00D43B38"/>
    <w:rsid w:val="00D43EEF"/>
    <w:rsid w:val="00D4504D"/>
    <w:rsid w:val="00D453FD"/>
    <w:rsid w:val="00D45EA4"/>
    <w:rsid w:val="00D45EEB"/>
    <w:rsid w:val="00D46B7E"/>
    <w:rsid w:val="00D500B5"/>
    <w:rsid w:val="00D51CE1"/>
    <w:rsid w:val="00D52266"/>
    <w:rsid w:val="00D525A5"/>
    <w:rsid w:val="00D52F01"/>
    <w:rsid w:val="00D539C9"/>
    <w:rsid w:val="00D53D07"/>
    <w:rsid w:val="00D53D3E"/>
    <w:rsid w:val="00D543C9"/>
    <w:rsid w:val="00D54BC1"/>
    <w:rsid w:val="00D557F1"/>
    <w:rsid w:val="00D56280"/>
    <w:rsid w:val="00D56C63"/>
    <w:rsid w:val="00D56C92"/>
    <w:rsid w:val="00D56E13"/>
    <w:rsid w:val="00D5706D"/>
    <w:rsid w:val="00D57315"/>
    <w:rsid w:val="00D574F7"/>
    <w:rsid w:val="00D5751F"/>
    <w:rsid w:val="00D608CF"/>
    <w:rsid w:val="00D60EA9"/>
    <w:rsid w:val="00D627C6"/>
    <w:rsid w:val="00D62C5A"/>
    <w:rsid w:val="00D63088"/>
    <w:rsid w:val="00D63180"/>
    <w:rsid w:val="00D6368A"/>
    <w:rsid w:val="00D63E5F"/>
    <w:rsid w:val="00D64475"/>
    <w:rsid w:val="00D64622"/>
    <w:rsid w:val="00D64C57"/>
    <w:rsid w:val="00D65253"/>
    <w:rsid w:val="00D655EE"/>
    <w:rsid w:val="00D658B6"/>
    <w:rsid w:val="00D6650A"/>
    <w:rsid w:val="00D66558"/>
    <w:rsid w:val="00D66B82"/>
    <w:rsid w:val="00D677EA"/>
    <w:rsid w:val="00D67C26"/>
    <w:rsid w:val="00D67DAD"/>
    <w:rsid w:val="00D71B98"/>
    <w:rsid w:val="00D71CE9"/>
    <w:rsid w:val="00D7209A"/>
    <w:rsid w:val="00D72ABF"/>
    <w:rsid w:val="00D73014"/>
    <w:rsid w:val="00D73512"/>
    <w:rsid w:val="00D73FA7"/>
    <w:rsid w:val="00D7414B"/>
    <w:rsid w:val="00D745F8"/>
    <w:rsid w:val="00D75050"/>
    <w:rsid w:val="00D75138"/>
    <w:rsid w:val="00D75C0B"/>
    <w:rsid w:val="00D75CAD"/>
    <w:rsid w:val="00D75F39"/>
    <w:rsid w:val="00D769F3"/>
    <w:rsid w:val="00D774FA"/>
    <w:rsid w:val="00D77567"/>
    <w:rsid w:val="00D777C3"/>
    <w:rsid w:val="00D80450"/>
    <w:rsid w:val="00D8078A"/>
    <w:rsid w:val="00D807C3"/>
    <w:rsid w:val="00D808C7"/>
    <w:rsid w:val="00D81483"/>
    <w:rsid w:val="00D817FD"/>
    <w:rsid w:val="00D825FB"/>
    <w:rsid w:val="00D8287A"/>
    <w:rsid w:val="00D82A77"/>
    <w:rsid w:val="00D8317C"/>
    <w:rsid w:val="00D83201"/>
    <w:rsid w:val="00D83F99"/>
    <w:rsid w:val="00D844F0"/>
    <w:rsid w:val="00D84C73"/>
    <w:rsid w:val="00D8554F"/>
    <w:rsid w:val="00D8574E"/>
    <w:rsid w:val="00D85B97"/>
    <w:rsid w:val="00D860B5"/>
    <w:rsid w:val="00D8661C"/>
    <w:rsid w:val="00D86EBF"/>
    <w:rsid w:val="00D87779"/>
    <w:rsid w:val="00D87E44"/>
    <w:rsid w:val="00D9086F"/>
    <w:rsid w:val="00D918C4"/>
    <w:rsid w:val="00D919A0"/>
    <w:rsid w:val="00D921BD"/>
    <w:rsid w:val="00D9264D"/>
    <w:rsid w:val="00D938F7"/>
    <w:rsid w:val="00D94F78"/>
    <w:rsid w:val="00D9589F"/>
    <w:rsid w:val="00D9719A"/>
    <w:rsid w:val="00D9796C"/>
    <w:rsid w:val="00D97AD4"/>
    <w:rsid w:val="00D97AFF"/>
    <w:rsid w:val="00DA0134"/>
    <w:rsid w:val="00DA08D3"/>
    <w:rsid w:val="00DA114F"/>
    <w:rsid w:val="00DA1374"/>
    <w:rsid w:val="00DA173D"/>
    <w:rsid w:val="00DA1938"/>
    <w:rsid w:val="00DA1CFB"/>
    <w:rsid w:val="00DA1D42"/>
    <w:rsid w:val="00DA1F81"/>
    <w:rsid w:val="00DA2ACC"/>
    <w:rsid w:val="00DA2F6A"/>
    <w:rsid w:val="00DA311E"/>
    <w:rsid w:val="00DA34B4"/>
    <w:rsid w:val="00DA3CF8"/>
    <w:rsid w:val="00DA3F2B"/>
    <w:rsid w:val="00DA4A10"/>
    <w:rsid w:val="00DA75B7"/>
    <w:rsid w:val="00DA7AC2"/>
    <w:rsid w:val="00DB009A"/>
    <w:rsid w:val="00DB01B8"/>
    <w:rsid w:val="00DB0333"/>
    <w:rsid w:val="00DB0528"/>
    <w:rsid w:val="00DB0C7C"/>
    <w:rsid w:val="00DB0F27"/>
    <w:rsid w:val="00DB1549"/>
    <w:rsid w:val="00DB1ADF"/>
    <w:rsid w:val="00DB23EF"/>
    <w:rsid w:val="00DB2CDB"/>
    <w:rsid w:val="00DB46E1"/>
    <w:rsid w:val="00DB4FA3"/>
    <w:rsid w:val="00DB5018"/>
    <w:rsid w:val="00DB5559"/>
    <w:rsid w:val="00DB6049"/>
    <w:rsid w:val="00DB6136"/>
    <w:rsid w:val="00DB61AB"/>
    <w:rsid w:val="00DB629F"/>
    <w:rsid w:val="00DB663A"/>
    <w:rsid w:val="00DB6929"/>
    <w:rsid w:val="00DB69D8"/>
    <w:rsid w:val="00DB7228"/>
    <w:rsid w:val="00DC08E5"/>
    <w:rsid w:val="00DC15F0"/>
    <w:rsid w:val="00DC16A9"/>
    <w:rsid w:val="00DC1DDD"/>
    <w:rsid w:val="00DC254C"/>
    <w:rsid w:val="00DC2576"/>
    <w:rsid w:val="00DC26A2"/>
    <w:rsid w:val="00DC36F0"/>
    <w:rsid w:val="00DC3A26"/>
    <w:rsid w:val="00DC3C20"/>
    <w:rsid w:val="00DC53C5"/>
    <w:rsid w:val="00DC6320"/>
    <w:rsid w:val="00DC6747"/>
    <w:rsid w:val="00DC74D2"/>
    <w:rsid w:val="00DC78E6"/>
    <w:rsid w:val="00DC7CCE"/>
    <w:rsid w:val="00DD1427"/>
    <w:rsid w:val="00DD1FFA"/>
    <w:rsid w:val="00DD206C"/>
    <w:rsid w:val="00DD2AEB"/>
    <w:rsid w:val="00DD3857"/>
    <w:rsid w:val="00DD455D"/>
    <w:rsid w:val="00DD495A"/>
    <w:rsid w:val="00DD599E"/>
    <w:rsid w:val="00DD59B5"/>
    <w:rsid w:val="00DD6219"/>
    <w:rsid w:val="00DD7025"/>
    <w:rsid w:val="00DD7B1C"/>
    <w:rsid w:val="00DE011C"/>
    <w:rsid w:val="00DE1032"/>
    <w:rsid w:val="00DE1102"/>
    <w:rsid w:val="00DE1121"/>
    <w:rsid w:val="00DE1855"/>
    <w:rsid w:val="00DE18FB"/>
    <w:rsid w:val="00DE28F9"/>
    <w:rsid w:val="00DE2D34"/>
    <w:rsid w:val="00DE3206"/>
    <w:rsid w:val="00DE38B4"/>
    <w:rsid w:val="00DE58BA"/>
    <w:rsid w:val="00DE6BE5"/>
    <w:rsid w:val="00DE722E"/>
    <w:rsid w:val="00DE7A15"/>
    <w:rsid w:val="00DF0128"/>
    <w:rsid w:val="00DF0BE7"/>
    <w:rsid w:val="00DF2A17"/>
    <w:rsid w:val="00DF2F5C"/>
    <w:rsid w:val="00DF3643"/>
    <w:rsid w:val="00DF3819"/>
    <w:rsid w:val="00DF4389"/>
    <w:rsid w:val="00DF4500"/>
    <w:rsid w:val="00DF454F"/>
    <w:rsid w:val="00DF4BE3"/>
    <w:rsid w:val="00DF5479"/>
    <w:rsid w:val="00DF5901"/>
    <w:rsid w:val="00DF595D"/>
    <w:rsid w:val="00DF5ADE"/>
    <w:rsid w:val="00DF607D"/>
    <w:rsid w:val="00DF6C73"/>
    <w:rsid w:val="00DF718E"/>
    <w:rsid w:val="00DF7205"/>
    <w:rsid w:val="00DF7539"/>
    <w:rsid w:val="00DF7F69"/>
    <w:rsid w:val="00E000FE"/>
    <w:rsid w:val="00E00308"/>
    <w:rsid w:val="00E00502"/>
    <w:rsid w:val="00E007B3"/>
    <w:rsid w:val="00E0128C"/>
    <w:rsid w:val="00E015F7"/>
    <w:rsid w:val="00E01B21"/>
    <w:rsid w:val="00E01EC6"/>
    <w:rsid w:val="00E02300"/>
    <w:rsid w:val="00E02646"/>
    <w:rsid w:val="00E0366C"/>
    <w:rsid w:val="00E036C1"/>
    <w:rsid w:val="00E03ECE"/>
    <w:rsid w:val="00E0402D"/>
    <w:rsid w:val="00E04264"/>
    <w:rsid w:val="00E043FA"/>
    <w:rsid w:val="00E04C48"/>
    <w:rsid w:val="00E056B6"/>
    <w:rsid w:val="00E068A0"/>
    <w:rsid w:val="00E06C14"/>
    <w:rsid w:val="00E06CBD"/>
    <w:rsid w:val="00E06F61"/>
    <w:rsid w:val="00E07531"/>
    <w:rsid w:val="00E104CC"/>
    <w:rsid w:val="00E10E5E"/>
    <w:rsid w:val="00E118FE"/>
    <w:rsid w:val="00E12064"/>
    <w:rsid w:val="00E125C7"/>
    <w:rsid w:val="00E12D20"/>
    <w:rsid w:val="00E1322C"/>
    <w:rsid w:val="00E136CD"/>
    <w:rsid w:val="00E13C70"/>
    <w:rsid w:val="00E15382"/>
    <w:rsid w:val="00E1591D"/>
    <w:rsid w:val="00E16BE7"/>
    <w:rsid w:val="00E1784E"/>
    <w:rsid w:val="00E17FA6"/>
    <w:rsid w:val="00E200CD"/>
    <w:rsid w:val="00E205FE"/>
    <w:rsid w:val="00E20653"/>
    <w:rsid w:val="00E2074A"/>
    <w:rsid w:val="00E21C49"/>
    <w:rsid w:val="00E21FD5"/>
    <w:rsid w:val="00E224C5"/>
    <w:rsid w:val="00E22707"/>
    <w:rsid w:val="00E22A2D"/>
    <w:rsid w:val="00E22A3C"/>
    <w:rsid w:val="00E22CED"/>
    <w:rsid w:val="00E2391D"/>
    <w:rsid w:val="00E23B03"/>
    <w:rsid w:val="00E23BD6"/>
    <w:rsid w:val="00E24385"/>
    <w:rsid w:val="00E250D3"/>
    <w:rsid w:val="00E252CB"/>
    <w:rsid w:val="00E259AB"/>
    <w:rsid w:val="00E25CDF"/>
    <w:rsid w:val="00E2640A"/>
    <w:rsid w:val="00E2643D"/>
    <w:rsid w:val="00E267ED"/>
    <w:rsid w:val="00E26C04"/>
    <w:rsid w:val="00E26C1F"/>
    <w:rsid w:val="00E26D1D"/>
    <w:rsid w:val="00E26DE0"/>
    <w:rsid w:val="00E26FE3"/>
    <w:rsid w:val="00E27DF4"/>
    <w:rsid w:val="00E30984"/>
    <w:rsid w:val="00E30996"/>
    <w:rsid w:val="00E30D3A"/>
    <w:rsid w:val="00E31623"/>
    <w:rsid w:val="00E31778"/>
    <w:rsid w:val="00E3187E"/>
    <w:rsid w:val="00E31AC5"/>
    <w:rsid w:val="00E31FD9"/>
    <w:rsid w:val="00E32119"/>
    <w:rsid w:val="00E3231B"/>
    <w:rsid w:val="00E327F7"/>
    <w:rsid w:val="00E32EFA"/>
    <w:rsid w:val="00E336F8"/>
    <w:rsid w:val="00E33744"/>
    <w:rsid w:val="00E33BFD"/>
    <w:rsid w:val="00E34C60"/>
    <w:rsid w:val="00E34E5F"/>
    <w:rsid w:val="00E356B5"/>
    <w:rsid w:val="00E3583D"/>
    <w:rsid w:val="00E35A8F"/>
    <w:rsid w:val="00E36007"/>
    <w:rsid w:val="00E3606C"/>
    <w:rsid w:val="00E36871"/>
    <w:rsid w:val="00E36B03"/>
    <w:rsid w:val="00E36F08"/>
    <w:rsid w:val="00E37C70"/>
    <w:rsid w:val="00E37FD7"/>
    <w:rsid w:val="00E40F19"/>
    <w:rsid w:val="00E4137E"/>
    <w:rsid w:val="00E41D30"/>
    <w:rsid w:val="00E42328"/>
    <w:rsid w:val="00E426EE"/>
    <w:rsid w:val="00E42813"/>
    <w:rsid w:val="00E4303C"/>
    <w:rsid w:val="00E433FC"/>
    <w:rsid w:val="00E4359F"/>
    <w:rsid w:val="00E43990"/>
    <w:rsid w:val="00E44D47"/>
    <w:rsid w:val="00E44EAE"/>
    <w:rsid w:val="00E46B21"/>
    <w:rsid w:val="00E478C7"/>
    <w:rsid w:val="00E506A5"/>
    <w:rsid w:val="00E51119"/>
    <w:rsid w:val="00E51E7E"/>
    <w:rsid w:val="00E521C2"/>
    <w:rsid w:val="00E52730"/>
    <w:rsid w:val="00E52EB1"/>
    <w:rsid w:val="00E53B53"/>
    <w:rsid w:val="00E547F5"/>
    <w:rsid w:val="00E549EA"/>
    <w:rsid w:val="00E5558A"/>
    <w:rsid w:val="00E557EF"/>
    <w:rsid w:val="00E56004"/>
    <w:rsid w:val="00E56583"/>
    <w:rsid w:val="00E56686"/>
    <w:rsid w:val="00E57CA1"/>
    <w:rsid w:val="00E608C5"/>
    <w:rsid w:val="00E60B84"/>
    <w:rsid w:val="00E61590"/>
    <w:rsid w:val="00E61827"/>
    <w:rsid w:val="00E619E6"/>
    <w:rsid w:val="00E633EA"/>
    <w:rsid w:val="00E63D46"/>
    <w:rsid w:val="00E64782"/>
    <w:rsid w:val="00E65C63"/>
    <w:rsid w:val="00E65DAA"/>
    <w:rsid w:val="00E675CE"/>
    <w:rsid w:val="00E676E7"/>
    <w:rsid w:val="00E70722"/>
    <w:rsid w:val="00E70FFD"/>
    <w:rsid w:val="00E71447"/>
    <w:rsid w:val="00E7146B"/>
    <w:rsid w:val="00E71F36"/>
    <w:rsid w:val="00E72BB2"/>
    <w:rsid w:val="00E72DE6"/>
    <w:rsid w:val="00E72E41"/>
    <w:rsid w:val="00E72FAA"/>
    <w:rsid w:val="00E73628"/>
    <w:rsid w:val="00E738C1"/>
    <w:rsid w:val="00E74CAC"/>
    <w:rsid w:val="00E74D9B"/>
    <w:rsid w:val="00E75460"/>
    <w:rsid w:val="00E76FAC"/>
    <w:rsid w:val="00E77A0E"/>
    <w:rsid w:val="00E77D1A"/>
    <w:rsid w:val="00E8058D"/>
    <w:rsid w:val="00E80F89"/>
    <w:rsid w:val="00E81874"/>
    <w:rsid w:val="00E81913"/>
    <w:rsid w:val="00E819D9"/>
    <w:rsid w:val="00E821DC"/>
    <w:rsid w:val="00E822FB"/>
    <w:rsid w:val="00E827C2"/>
    <w:rsid w:val="00E82CE7"/>
    <w:rsid w:val="00E846D5"/>
    <w:rsid w:val="00E84B80"/>
    <w:rsid w:val="00E8535E"/>
    <w:rsid w:val="00E85EFC"/>
    <w:rsid w:val="00E874C4"/>
    <w:rsid w:val="00E87CC4"/>
    <w:rsid w:val="00E87DEA"/>
    <w:rsid w:val="00E87EFB"/>
    <w:rsid w:val="00E906C0"/>
    <w:rsid w:val="00E90F33"/>
    <w:rsid w:val="00E91612"/>
    <w:rsid w:val="00E9255C"/>
    <w:rsid w:val="00E928D0"/>
    <w:rsid w:val="00E92BDC"/>
    <w:rsid w:val="00E93A86"/>
    <w:rsid w:val="00E944D8"/>
    <w:rsid w:val="00E94BB6"/>
    <w:rsid w:val="00E94C27"/>
    <w:rsid w:val="00E9558B"/>
    <w:rsid w:val="00E95718"/>
    <w:rsid w:val="00E95BAB"/>
    <w:rsid w:val="00E95F85"/>
    <w:rsid w:val="00E96717"/>
    <w:rsid w:val="00E96C15"/>
    <w:rsid w:val="00E96F9E"/>
    <w:rsid w:val="00E974C5"/>
    <w:rsid w:val="00E97E2D"/>
    <w:rsid w:val="00E97E54"/>
    <w:rsid w:val="00EA007A"/>
    <w:rsid w:val="00EA0926"/>
    <w:rsid w:val="00EA27A6"/>
    <w:rsid w:val="00EA38F4"/>
    <w:rsid w:val="00EA40D2"/>
    <w:rsid w:val="00EA427F"/>
    <w:rsid w:val="00EA482D"/>
    <w:rsid w:val="00EA48F5"/>
    <w:rsid w:val="00EA4C98"/>
    <w:rsid w:val="00EA4FAB"/>
    <w:rsid w:val="00EA6192"/>
    <w:rsid w:val="00EA63F2"/>
    <w:rsid w:val="00EA6831"/>
    <w:rsid w:val="00EA68F0"/>
    <w:rsid w:val="00EA6F88"/>
    <w:rsid w:val="00EA7A77"/>
    <w:rsid w:val="00EA7F16"/>
    <w:rsid w:val="00EA7F1E"/>
    <w:rsid w:val="00EB1C40"/>
    <w:rsid w:val="00EB1F05"/>
    <w:rsid w:val="00EB335D"/>
    <w:rsid w:val="00EB3A26"/>
    <w:rsid w:val="00EB5024"/>
    <w:rsid w:val="00EB57A1"/>
    <w:rsid w:val="00EB5F82"/>
    <w:rsid w:val="00EB6315"/>
    <w:rsid w:val="00EB66AF"/>
    <w:rsid w:val="00EB6DFB"/>
    <w:rsid w:val="00EB6F06"/>
    <w:rsid w:val="00EC0451"/>
    <w:rsid w:val="00EC04DC"/>
    <w:rsid w:val="00EC0571"/>
    <w:rsid w:val="00EC0654"/>
    <w:rsid w:val="00EC06BB"/>
    <w:rsid w:val="00EC08CF"/>
    <w:rsid w:val="00EC0CDB"/>
    <w:rsid w:val="00EC0F0E"/>
    <w:rsid w:val="00EC11D5"/>
    <w:rsid w:val="00EC11E4"/>
    <w:rsid w:val="00EC1A31"/>
    <w:rsid w:val="00EC1F89"/>
    <w:rsid w:val="00EC22B5"/>
    <w:rsid w:val="00EC26E0"/>
    <w:rsid w:val="00EC2B85"/>
    <w:rsid w:val="00EC36E0"/>
    <w:rsid w:val="00EC45D3"/>
    <w:rsid w:val="00EC4A93"/>
    <w:rsid w:val="00EC4EF1"/>
    <w:rsid w:val="00EC520F"/>
    <w:rsid w:val="00EC55A8"/>
    <w:rsid w:val="00EC55C0"/>
    <w:rsid w:val="00EC5943"/>
    <w:rsid w:val="00EC5B35"/>
    <w:rsid w:val="00EC5DE7"/>
    <w:rsid w:val="00EC6768"/>
    <w:rsid w:val="00EC6DFC"/>
    <w:rsid w:val="00EC75AF"/>
    <w:rsid w:val="00EC7752"/>
    <w:rsid w:val="00ED0CB5"/>
    <w:rsid w:val="00ED1414"/>
    <w:rsid w:val="00ED22D6"/>
    <w:rsid w:val="00ED22FE"/>
    <w:rsid w:val="00ED34DA"/>
    <w:rsid w:val="00ED35BE"/>
    <w:rsid w:val="00ED43B2"/>
    <w:rsid w:val="00ED57FB"/>
    <w:rsid w:val="00ED6386"/>
    <w:rsid w:val="00ED6421"/>
    <w:rsid w:val="00ED6E16"/>
    <w:rsid w:val="00ED708D"/>
    <w:rsid w:val="00ED76A4"/>
    <w:rsid w:val="00ED7900"/>
    <w:rsid w:val="00EE018D"/>
    <w:rsid w:val="00EE030A"/>
    <w:rsid w:val="00EE0E43"/>
    <w:rsid w:val="00EE28B3"/>
    <w:rsid w:val="00EE2A34"/>
    <w:rsid w:val="00EE2DDD"/>
    <w:rsid w:val="00EE3665"/>
    <w:rsid w:val="00EE38D5"/>
    <w:rsid w:val="00EE3FE4"/>
    <w:rsid w:val="00EE5DA4"/>
    <w:rsid w:val="00EE680C"/>
    <w:rsid w:val="00EE6BD5"/>
    <w:rsid w:val="00EE6FAA"/>
    <w:rsid w:val="00EE7A82"/>
    <w:rsid w:val="00EE7E7E"/>
    <w:rsid w:val="00EF00D1"/>
    <w:rsid w:val="00EF01D1"/>
    <w:rsid w:val="00EF1636"/>
    <w:rsid w:val="00EF170D"/>
    <w:rsid w:val="00EF1B7A"/>
    <w:rsid w:val="00EF1BE4"/>
    <w:rsid w:val="00EF1E2D"/>
    <w:rsid w:val="00EF21A5"/>
    <w:rsid w:val="00EF2AED"/>
    <w:rsid w:val="00EF2C94"/>
    <w:rsid w:val="00EF2D0B"/>
    <w:rsid w:val="00EF4058"/>
    <w:rsid w:val="00EF4703"/>
    <w:rsid w:val="00EF4931"/>
    <w:rsid w:val="00EF5301"/>
    <w:rsid w:val="00F0002B"/>
    <w:rsid w:val="00F0018D"/>
    <w:rsid w:val="00F014B9"/>
    <w:rsid w:val="00F0233B"/>
    <w:rsid w:val="00F032F0"/>
    <w:rsid w:val="00F03D2A"/>
    <w:rsid w:val="00F0550D"/>
    <w:rsid w:val="00F05BED"/>
    <w:rsid w:val="00F069AD"/>
    <w:rsid w:val="00F07168"/>
    <w:rsid w:val="00F079F4"/>
    <w:rsid w:val="00F07DB9"/>
    <w:rsid w:val="00F1031B"/>
    <w:rsid w:val="00F10FEC"/>
    <w:rsid w:val="00F11228"/>
    <w:rsid w:val="00F11513"/>
    <w:rsid w:val="00F118AD"/>
    <w:rsid w:val="00F118C4"/>
    <w:rsid w:val="00F1289B"/>
    <w:rsid w:val="00F14857"/>
    <w:rsid w:val="00F14C0A"/>
    <w:rsid w:val="00F15038"/>
    <w:rsid w:val="00F15435"/>
    <w:rsid w:val="00F1548C"/>
    <w:rsid w:val="00F15ACE"/>
    <w:rsid w:val="00F15F01"/>
    <w:rsid w:val="00F166D1"/>
    <w:rsid w:val="00F1682A"/>
    <w:rsid w:val="00F168EF"/>
    <w:rsid w:val="00F16B11"/>
    <w:rsid w:val="00F1703C"/>
    <w:rsid w:val="00F1709C"/>
    <w:rsid w:val="00F177F3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83D"/>
    <w:rsid w:val="00F23FC5"/>
    <w:rsid w:val="00F243A8"/>
    <w:rsid w:val="00F246D2"/>
    <w:rsid w:val="00F2472E"/>
    <w:rsid w:val="00F247EF"/>
    <w:rsid w:val="00F248BA"/>
    <w:rsid w:val="00F251E8"/>
    <w:rsid w:val="00F26CB7"/>
    <w:rsid w:val="00F30B25"/>
    <w:rsid w:val="00F312CC"/>
    <w:rsid w:val="00F31408"/>
    <w:rsid w:val="00F3253A"/>
    <w:rsid w:val="00F32A01"/>
    <w:rsid w:val="00F3339F"/>
    <w:rsid w:val="00F33513"/>
    <w:rsid w:val="00F3365A"/>
    <w:rsid w:val="00F33D58"/>
    <w:rsid w:val="00F33F2F"/>
    <w:rsid w:val="00F33F46"/>
    <w:rsid w:val="00F342E2"/>
    <w:rsid w:val="00F34427"/>
    <w:rsid w:val="00F34E36"/>
    <w:rsid w:val="00F3601C"/>
    <w:rsid w:val="00F36716"/>
    <w:rsid w:val="00F3685C"/>
    <w:rsid w:val="00F3748B"/>
    <w:rsid w:val="00F37B4E"/>
    <w:rsid w:val="00F37CB8"/>
    <w:rsid w:val="00F37E72"/>
    <w:rsid w:val="00F4072A"/>
    <w:rsid w:val="00F41410"/>
    <w:rsid w:val="00F420E5"/>
    <w:rsid w:val="00F42105"/>
    <w:rsid w:val="00F42687"/>
    <w:rsid w:val="00F4390F"/>
    <w:rsid w:val="00F44F3D"/>
    <w:rsid w:val="00F45AD6"/>
    <w:rsid w:val="00F45BBC"/>
    <w:rsid w:val="00F46381"/>
    <w:rsid w:val="00F46B2D"/>
    <w:rsid w:val="00F4792B"/>
    <w:rsid w:val="00F50093"/>
    <w:rsid w:val="00F5168B"/>
    <w:rsid w:val="00F516B9"/>
    <w:rsid w:val="00F518E4"/>
    <w:rsid w:val="00F519FC"/>
    <w:rsid w:val="00F52036"/>
    <w:rsid w:val="00F524A6"/>
    <w:rsid w:val="00F5269B"/>
    <w:rsid w:val="00F52A77"/>
    <w:rsid w:val="00F52AFE"/>
    <w:rsid w:val="00F52DFF"/>
    <w:rsid w:val="00F531D1"/>
    <w:rsid w:val="00F53D82"/>
    <w:rsid w:val="00F54187"/>
    <w:rsid w:val="00F545BF"/>
    <w:rsid w:val="00F54BFC"/>
    <w:rsid w:val="00F55055"/>
    <w:rsid w:val="00F550D2"/>
    <w:rsid w:val="00F56959"/>
    <w:rsid w:val="00F578FB"/>
    <w:rsid w:val="00F57A5E"/>
    <w:rsid w:val="00F60478"/>
    <w:rsid w:val="00F61157"/>
    <w:rsid w:val="00F61A66"/>
    <w:rsid w:val="00F6222D"/>
    <w:rsid w:val="00F6224D"/>
    <w:rsid w:val="00F63A05"/>
    <w:rsid w:val="00F63E1C"/>
    <w:rsid w:val="00F63E9F"/>
    <w:rsid w:val="00F6424B"/>
    <w:rsid w:val="00F64DE3"/>
    <w:rsid w:val="00F64EE3"/>
    <w:rsid w:val="00F6589A"/>
    <w:rsid w:val="00F65B33"/>
    <w:rsid w:val="00F66438"/>
    <w:rsid w:val="00F67428"/>
    <w:rsid w:val="00F676DC"/>
    <w:rsid w:val="00F67B41"/>
    <w:rsid w:val="00F7017A"/>
    <w:rsid w:val="00F70930"/>
    <w:rsid w:val="00F70CC2"/>
    <w:rsid w:val="00F70F6E"/>
    <w:rsid w:val="00F7111A"/>
    <w:rsid w:val="00F711BF"/>
    <w:rsid w:val="00F72013"/>
    <w:rsid w:val="00F725B6"/>
    <w:rsid w:val="00F72619"/>
    <w:rsid w:val="00F72A28"/>
    <w:rsid w:val="00F72A9A"/>
    <w:rsid w:val="00F72DAD"/>
    <w:rsid w:val="00F73739"/>
    <w:rsid w:val="00F738D0"/>
    <w:rsid w:val="00F73A19"/>
    <w:rsid w:val="00F73C2C"/>
    <w:rsid w:val="00F74131"/>
    <w:rsid w:val="00F74442"/>
    <w:rsid w:val="00F74659"/>
    <w:rsid w:val="00F74875"/>
    <w:rsid w:val="00F7594D"/>
    <w:rsid w:val="00F76B40"/>
    <w:rsid w:val="00F76B79"/>
    <w:rsid w:val="00F77278"/>
    <w:rsid w:val="00F774A7"/>
    <w:rsid w:val="00F7766B"/>
    <w:rsid w:val="00F8036E"/>
    <w:rsid w:val="00F80D0F"/>
    <w:rsid w:val="00F80FA7"/>
    <w:rsid w:val="00F815AF"/>
    <w:rsid w:val="00F822BC"/>
    <w:rsid w:val="00F82358"/>
    <w:rsid w:val="00F823E7"/>
    <w:rsid w:val="00F825C0"/>
    <w:rsid w:val="00F83ED5"/>
    <w:rsid w:val="00F84ED2"/>
    <w:rsid w:val="00F8502B"/>
    <w:rsid w:val="00F856D6"/>
    <w:rsid w:val="00F86B22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333F"/>
    <w:rsid w:val="00F94769"/>
    <w:rsid w:val="00F94852"/>
    <w:rsid w:val="00F94BB8"/>
    <w:rsid w:val="00F9538C"/>
    <w:rsid w:val="00F957BC"/>
    <w:rsid w:val="00F95991"/>
    <w:rsid w:val="00F97033"/>
    <w:rsid w:val="00F9746F"/>
    <w:rsid w:val="00FA05A5"/>
    <w:rsid w:val="00FA0F86"/>
    <w:rsid w:val="00FA2517"/>
    <w:rsid w:val="00FA29B8"/>
    <w:rsid w:val="00FA2E94"/>
    <w:rsid w:val="00FA2F31"/>
    <w:rsid w:val="00FA335F"/>
    <w:rsid w:val="00FA3899"/>
    <w:rsid w:val="00FA38CB"/>
    <w:rsid w:val="00FA3A83"/>
    <w:rsid w:val="00FA3CB4"/>
    <w:rsid w:val="00FA3F67"/>
    <w:rsid w:val="00FA4011"/>
    <w:rsid w:val="00FA4203"/>
    <w:rsid w:val="00FA4259"/>
    <w:rsid w:val="00FA4DB6"/>
    <w:rsid w:val="00FA6269"/>
    <w:rsid w:val="00FA629A"/>
    <w:rsid w:val="00FA6796"/>
    <w:rsid w:val="00FA6885"/>
    <w:rsid w:val="00FA7856"/>
    <w:rsid w:val="00FB00D6"/>
    <w:rsid w:val="00FB02D2"/>
    <w:rsid w:val="00FB03AE"/>
    <w:rsid w:val="00FB0899"/>
    <w:rsid w:val="00FB1439"/>
    <w:rsid w:val="00FB2397"/>
    <w:rsid w:val="00FB2601"/>
    <w:rsid w:val="00FB2B0B"/>
    <w:rsid w:val="00FB3A0B"/>
    <w:rsid w:val="00FB3BCD"/>
    <w:rsid w:val="00FB4479"/>
    <w:rsid w:val="00FB47A1"/>
    <w:rsid w:val="00FB4F61"/>
    <w:rsid w:val="00FB5F13"/>
    <w:rsid w:val="00FB61C6"/>
    <w:rsid w:val="00FB66EF"/>
    <w:rsid w:val="00FB6D3A"/>
    <w:rsid w:val="00FB6F7E"/>
    <w:rsid w:val="00FB7879"/>
    <w:rsid w:val="00FB7930"/>
    <w:rsid w:val="00FC01F6"/>
    <w:rsid w:val="00FC0507"/>
    <w:rsid w:val="00FC08D9"/>
    <w:rsid w:val="00FC0FB0"/>
    <w:rsid w:val="00FC1E07"/>
    <w:rsid w:val="00FC201D"/>
    <w:rsid w:val="00FC2031"/>
    <w:rsid w:val="00FC253E"/>
    <w:rsid w:val="00FC4483"/>
    <w:rsid w:val="00FC5066"/>
    <w:rsid w:val="00FC53D0"/>
    <w:rsid w:val="00FC61B0"/>
    <w:rsid w:val="00FC674F"/>
    <w:rsid w:val="00FC6E8E"/>
    <w:rsid w:val="00FC748F"/>
    <w:rsid w:val="00FC74C9"/>
    <w:rsid w:val="00FC7D59"/>
    <w:rsid w:val="00FD042B"/>
    <w:rsid w:val="00FD0A2B"/>
    <w:rsid w:val="00FD1094"/>
    <w:rsid w:val="00FD1168"/>
    <w:rsid w:val="00FD132F"/>
    <w:rsid w:val="00FD1C24"/>
    <w:rsid w:val="00FD269D"/>
    <w:rsid w:val="00FD2C23"/>
    <w:rsid w:val="00FD2D53"/>
    <w:rsid w:val="00FD3092"/>
    <w:rsid w:val="00FD3442"/>
    <w:rsid w:val="00FD3CF9"/>
    <w:rsid w:val="00FD6748"/>
    <w:rsid w:val="00FD69A0"/>
    <w:rsid w:val="00FD7D35"/>
    <w:rsid w:val="00FD7DD8"/>
    <w:rsid w:val="00FD7FAC"/>
    <w:rsid w:val="00FE07CD"/>
    <w:rsid w:val="00FE0B41"/>
    <w:rsid w:val="00FE178A"/>
    <w:rsid w:val="00FE181C"/>
    <w:rsid w:val="00FE2326"/>
    <w:rsid w:val="00FE2B57"/>
    <w:rsid w:val="00FE2D46"/>
    <w:rsid w:val="00FE3649"/>
    <w:rsid w:val="00FE47A3"/>
    <w:rsid w:val="00FE48A5"/>
    <w:rsid w:val="00FE4A93"/>
    <w:rsid w:val="00FE4A9B"/>
    <w:rsid w:val="00FE4CA0"/>
    <w:rsid w:val="00FE4E01"/>
    <w:rsid w:val="00FE4E02"/>
    <w:rsid w:val="00FE543B"/>
    <w:rsid w:val="00FE5A80"/>
    <w:rsid w:val="00FE6112"/>
    <w:rsid w:val="00FE7129"/>
    <w:rsid w:val="00FE7466"/>
    <w:rsid w:val="00FE746D"/>
    <w:rsid w:val="00FE7FCF"/>
    <w:rsid w:val="00FF1126"/>
    <w:rsid w:val="00FF1421"/>
    <w:rsid w:val="00FF231A"/>
    <w:rsid w:val="00FF28A6"/>
    <w:rsid w:val="00FF2C5C"/>
    <w:rsid w:val="00FF30F5"/>
    <w:rsid w:val="00FF34A4"/>
    <w:rsid w:val="00FF3C31"/>
    <w:rsid w:val="00FF4B59"/>
    <w:rsid w:val="00FF564C"/>
    <w:rsid w:val="00FF5994"/>
    <w:rsid w:val="00FF5FF9"/>
    <w:rsid w:val="00FF6115"/>
    <w:rsid w:val="00FF64D3"/>
    <w:rsid w:val="00FF6878"/>
    <w:rsid w:val="00FF6E74"/>
    <w:rsid w:val="00FF73DF"/>
    <w:rsid w:val="00FF761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A49248D-E9B3-4C48-80B5-970407BB6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qFormat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qFormat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F45BBC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AA414C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3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0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8BED7-8564-482C-8038-681528EE3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Links>
    <vt:vector size="126" baseType="variant">
      <vt:variant>
        <vt:i4>1179710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_Toc181980646</vt:lpwstr>
      </vt:variant>
      <vt:variant>
        <vt:i4>1179710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_Toc181980645</vt:lpwstr>
      </vt:variant>
      <vt:variant>
        <vt:i4>1179710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_Toc181980644</vt:lpwstr>
      </vt:variant>
      <vt:variant>
        <vt:i4>1179710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_Toc181980643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_Toc181980642</vt:lpwstr>
      </vt:variant>
      <vt:variant>
        <vt:i4>1179710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_Toc181980641</vt:lpwstr>
      </vt:variant>
      <vt:variant>
        <vt:i4>1179710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_Toc181980640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_Toc181980639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_Toc181980638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_Toc181980637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_Toc181980636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_Toc181980635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_Toc181980634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_Toc181980633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_Toc181980632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_Toc181980631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_Toc181980630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_Toc181980629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_Toc181980628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_Toc181980627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_Toc181980626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2024-11-11T03:22:00Z</cp:lastPrinted>
  <dcterms:created xsi:type="dcterms:W3CDTF">2024-11-14T03:18:00Z</dcterms:created>
  <dcterms:modified xsi:type="dcterms:W3CDTF">2024-11-14T03:18:00Z</dcterms:modified>
</cp:coreProperties>
</file>