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3A2160" w:rsidRDefault="00535ADA" w:rsidP="002C305B">
      <w:pPr>
        <w:pStyle w:val="ab"/>
        <w:rPr>
          <w:rFonts w:hAnsi="標楷體"/>
        </w:rPr>
      </w:pPr>
      <w:bookmarkStart w:id="0" w:name="_GoBack"/>
      <w:bookmarkEnd w:id="0"/>
      <w:r w:rsidRPr="003A2160">
        <w:rPr>
          <w:rFonts w:hAnsi="標楷體" w:hint="eastAsia"/>
        </w:rPr>
        <w:t>台灣中油股份有限公司1</w:t>
      </w:r>
      <w:r w:rsidR="004378C4" w:rsidRPr="003A2160">
        <w:rPr>
          <w:rFonts w:hAnsi="標楷體" w:hint="eastAsia"/>
        </w:rPr>
        <w:t>1</w:t>
      </w:r>
      <w:r w:rsidR="0002559E" w:rsidRPr="003A2160">
        <w:rPr>
          <w:rFonts w:hAnsi="標楷體"/>
        </w:rPr>
        <w:t>4</w:t>
      </w:r>
      <w:r w:rsidRPr="003A2160">
        <w:rPr>
          <w:rFonts w:hAnsi="標楷體" w:hint="eastAsia"/>
        </w:rPr>
        <w:t>年度營業預算評估報告</w:t>
      </w:r>
    </w:p>
    <w:p w:rsidR="004378C4" w:rsidRPr="00227DBB" w:rsidRDefault="00535ADA" w:rsidP="002C305B">
      <w:pPr>
        <w:pStyle w:val="a9"/>
        <w:ind w:firstLine="567"/>
        <w:rPr>
          <w:rFonts w:hAnsi="標楷體"/>
        </w:rPr>
      </w:pPr>
      <w:r w:rsidRPr="00227DBB">
        <w:rPr>
          <w:rFonts w:hAnsi="標楷體" w:hint="eastAsia"/>
        </w:rPr>
        <w:t>台灣中油股份有限公司(下稱台灣中油公司)主要業務範圍包括：石油、天然氣、地熱(蒸氣)及其有關能源礦類之探勘、開採及經營，油氣產品煉製、進出口、儲、運、銷及其有關服務業務</w:t>
      </w:r>
      <w:r w:rsidR="009A1F00" w:rsidRPr="00227DBB">
        <w:rPr>
          <w:rFonts w:hAnsi="標楷體" w:hint="eastAsia"/>
        </w:rPr>
        <w:t>，以及石油化學</w:t>
      </w:r>
      <w:r w:rsidRPr="00227DBB">
        <w:rPr>
          <w:rFonts w:hAnsi="標楷體" w:hint="eastAsia"/>
        </w:rPr>
        <w:t>原料之生產及供應等。</w:t>
      </w:r>
      <w:r w:rsidR="008F78A3" w:rsidRPr="00227DBB">
        <w:rPr>
          <w:rFonts w:hAnsi="標楷體" w:hint="eastAsia"/>
        </w:rPr>
        <w:t>11</w:t>
      </w:r>
      <w:r w:rsidR="009A1F00" w:rsidRPr="00227DBB">
        <w:rPr>
          <w:rFonts w:hAnsi="標楷體"/>
        </w:rPr>
        <w:t>4</w:t>
      </w:r>
      <w:r w:rsidR="008F78A3" w:rsidRPr="00227DBB">
        <w:rPr>
          <w:rFonts w:hAnsi="標楷體" w:hint="eastAsia"/>
        </w:rPr>
        <w:t>年度預算案編列營業收入</w:t>
      </w:r>
      <w:r w:rsidR="00791767" w:rsidRPr="00227DBB">
        <w:rPr>
          <w:rFonts w:hAnsi="標楷體" w:hint="eastAsia"/>
        </w:rPr>
        <w:t>1兆2</w:t>
      </w:r>
      <w:r w:rsidR="009A1F00" w:rsidRPr="00227DBB">
        <w:rPr>
          <w:rFonts w:hAnsi="標楷體"/>
        </w:rPr>
        <w:t>,086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7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674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2</w:t>
      </w:r>
      <w:r w:rsidR="008F78A3" w:rsidRPr="00227DBB">
        <w:rPr>
          <w:rFonts w:hAnsi="標楷體" w:hint="eastAsia"/>
        </w:rPr>
        <w:t>千元，營業成本</w:t>
      </w:r>
      <w:r w:rsidR="00791767" w:rsidRPr="00227DBB">
        <w:rPr>
          <w:rFonts w:hAnsi="標楷體" w:hint="eastAsia"/>
        </w:rPr>
        <w:t>1兆1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569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9471F9" w:rsidRPr="00227DBB">
        <w:rPr>
          <w:rFonts w:hAnsi="標楷體"/>
        </w:rPr>
        <w:t>,</w:t>
      </w:r>
      <w:r w:rsidR="009A1F00" w:rsidRPr="00227DBB">
        <w:rPr>
          <w:rFonts w:hAnsi="標楷體"/>
        </w:rPr>
        <w:t>162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5</w:t>
      </w:r>
      <w:r w:rsidR="008F78A3" w:rsidRPr="00227DBB">
        <w:rPr>
          <w:rFonts w:hAnsi="標楷體" w:hint="eastAsia"/>
        </w:rPr>
        <w:t>千元，營業費用2</w:t>
      </w:r>
      <w:r w:rsidR="009A1F00" w:rsidRPr="00227DBB">
        <w:rPr>
          <w:rFonts w:hAnsi="標楷體"/>
        </w:rPr>
        <w:t>77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8F78A3" w:rsidRPr="00227DBB">
        <w:rPr>
          <w:rFonts w:hAnsi="標楷體" w:hint="eastAsia"/>
        </w:rPr>
        <w:t>,</w:t>
      </w:r>
      <w:r w:rsidR="009471F9" w:rsidRPr="00227DBB">
        <w:rPr>
          <w:rFonts w:hAnsi="標楷體"/>
        </w:rPr>
        <w:t>4</w:t>
      </w:r>
      <w:r w:rsidR="009A1F00" w:rsidRPr="00227DBB">
        <w:rPr>
          <w:rFonts w:hAnsi="標楷體"/>
        </w:rPr>
        <w:t>95</w:t>
      </w:r>
      <w:r w:rsidR="008F78A3" w:rsidRPr="00227DBB">
        <w:rPr>
          <w:rFonts w:hAnsi="標楷體" w:hint="eastAsia"/>
        </w:rPr>
        <w:t>萬元，營業外收入</w:t>
      </w:r>
      <w:r w:rsidR="009A1F00" w:rsidRPr="00227DBB">
        <w:rPr>
          <w:rFonts w:hAnsi="標楷體"/>
        </w:rPr>
        <w:t>34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 w:hint="eastAsia"/>
        </w:rPr>
        <w:t>3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811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/>
        </w:rPr>
        <w:t>2</w:t>
      </w:r>
      <w:r w:rsidR="008F78A3" w:rsidRPr="00227DBB">
        <w:rPr>
          <w:rFonts w:hAnsi="標楷體" w:hint="eastAsia"/>
        </w:rPr>
        <w:t>千元，營業外費用</w:t>
      </w:r>
      <w:r w:rsidR="009A1F00" w:rsidRPr="00227DBB">
        <w:rPr>
          <w:rFonts w:hAnsi="標楷體"/>
        </w:rPr>
        <w:t>195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6</w:t>
      </w:r>
      <w:r w:rsidR="00791767" w:rsidRPr="00227DBB">
        <w:rPr>
          <w:rFonts w:hAnsi="標楷體"/>
        </w:rPr>
        <w:t>,</w:t>
      </w:r>
      <w:r w:rsidR="009A1F00" w:rsidRPr="00227DBB">
        <w:rPr>
          <w:rFonts w:hAnsi="標楷體"/>
        </w:rPr>
        <w:t>634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千元，</w:t>
      </w:r>
      <w:r w:rsidR="006653CE" w:rsidRPr="00227DBB">
        <w:rPr>
          <w:rFonts w:hAnsi="標楷體" w:hint="eastAsia"/>
        </w:rPr>
        <w:t>稅前</w:t>
      </w:r>
      <w:r w:rsidR="008F78A3" w:rsidRPr="00227DBB">
        <w:rPr>
          <w:rFonts w:hAnsi="標楷體" w:hint="eastAsia"/>
        </w:rPr>
        <w:t>淨</w:t>
      </w:r>
      <w:r w:rsidR="009471F9" w:rsidRPr="00227DBB">
        <w:rPr>
          <w:rFonts w:hAnsi="標楷體" w:hint="eastAsia"/>
        </w:rPr>
        <w:t>利</w:t>
      </w:r>
      <w:r w:rsidR="00A81487" w:rsidRPr="00227DBB">
        <w:rPr>
          <w:rFonts w:hAnsi="標楷體"/>
        </w:rPr>
        <w:t>78</w:t>
      </w:r>
      <w:r w:rsidR="009471F9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9471F9" w:rsidRPr="00227DBB">
        <w:rPr>
          <w:rFonts w:hAnsi="標楷體"/>
        </w:rPr>
        <w:t>,</w:t>
      </w:r>
      <w:r w:rsidR="009471F9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93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5千</w:t>
      </w:r>
      <w:r w:rsidR="008F78A3" w:rsidRPr="00227DBB">
        <w:rPr>
          <w:rFonts w:hAnsi="標楷體" w:hint="eastAsia"/>
        </w:rPr>
        <w:t>元，</w:t>
      </w:r>
      <w:r w:rsidR="00507884" w:rsidRPr="00227DBB">
        <w:rPr>
          <w:rFonts w:hAnsi="標楷體" w:hint="eastAsia"/>
        </w:rPr>
        <w:t>減除所得稅費用</w:t>
      </w:r>
      <w:r w:rsidR="00A81487" w:rsidRPr="00227DBB">
        <w:rPr>
          <w:rFonts w:hAnsi="標楷體"/>
        </w:rPr>
        <w:t>14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9</w:t>
      </w:r>
      <w:r w:rsidR="00507884" w:rsidRPr="00227DBB">
        <w:rPr>
          <w:rFonts w:hAnsi="標楷體"/>
        </w:rPr>
        <w:t>,</w:t>
      </w:r>
      <w:r w:rsidR="00A81487" w:rsidRPr="00227DBB">
        <w:rPr>
          <w:rFonts w:hAnsi="標楷體"/>
        </w:rPr>
        <w:t>224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3千</w:t>
      </w:r>
      <w:r w:rsidR="00507884" w:rsidRPr="00227DBB">
        <w:rPr>
          <w:rFonts w:hAnsi="標楷體" w:hint="eastAsia"/>
        </w:rPr>
        <w:t>元後，預計本期淨利</w:t>
      </w:r>
      <w:r w:rsidR="00A81487" w:rsidRPr="00227DBB">
        <w:rPr>
          <w:rFonts w:hAnsi="標楷體" w:hint="eastAsia"/>
        </w:rPr>
        <w:t>63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4</w:t>
      </w:r>
      <w:r w:rsidR="00507884" w:rsidRPr="00227DBB">
        <w:rPr>
          <w:rFonts w:hAnsi="標楷體"/>
        </w:rPr>
        <w:t>,</w:t>
      </w:r>
      <w:r w:rsidR="00507884" w:rsidRPr="00227DBB">
        <w:rPr>
          <w:rFonts w:hAnsi="標楷體" w:hint="eastAsia"/>
        </w:rPr>
        <w:t>9</w:t>
      </w:r>
      <w:r w:rsidR="00A81487" w:rsidRPr="00227DBB">
        <w:rPr>
          <w:rFonts w:hAnsi="標楷體"/>
        </w:rPr>
        <w:t>69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2千</w:t>
      </w:r>
      <w:r w:rsidR="00507884" w:rsidRPr="00227DBB">
        <w:rPr>
          <w:rFonts w:hAnsi="標楷體" w:hint="eastAsia"/>
        </w:rPr>
        <w:t>元，</w:t>
      </w:r>
      <w:r w:rsidR="008F78A3" w:rsidRPr="00227DBB">
        <w:rPr>
          <w:rFonts w:hAnsi="標楷體" w:hint="eastAsia"/>
        </w:rPr>
        <w:t>較11</w:t>
      </w:r>
      <w:r w:rsidR="00A81487" w:rsidRPr="00227DBB">
        <w:rPr>
          <w:rFonts w:hAnsi="標楷體"/>
        </w:rPr>
        <w:t>3</w:t>
      </w:r>
      <w:r w:rsidR="008F78A3" w:rsidRPr="00227DBB">
        <w:rPr>
          <w:rFonts w:hAnsi="標楷體" w:hint="eastAsia"/>
        </w:rPr>
        <w:t>年度預算</w:t>
      </w:r>
      <w:bookmarkStart w:id="1" w:name="_Hlk149838327"/>
      <w:r w:rsidR="009D55DC" w:rsidRPr="00227DBB">
        <w:rPr>
          <w:rFonts w:hAnsi="標楷體" w:hint="eastAsia"/>
        </w:rPr>
        <w:t>案</w:t>
      </w:r>
      <w:r w:rsidR="00507884" w:rsidRPr="00227DBB">
        <w:rPr>
          <w:rFonts w:hAnsi="標楷體" w:hint="eastAsia"/>
        </w:rPr>
        <w:t>本期</w:t>
      </w:r>
      <w:r w:rsidR="00791767" w:rsidRPr="00227DBB">
        <w:rPr>
          <w:rFonts w:hAnsi="標楷體" w:hint="eastAsia"/>
        </w:rPr>
        <w:t>淨利</w:t>
      </w:r>
      <w:r w:rsidR="00A81487" w:rsidRPr="00227DBB">
        <w:rPr>
          <w:rFonts w:hAnsi="標楷體"/>
        </w:rPr>
        <w:t>26</w:t>
      </w:r>
      <w:r w:rsidR="00791767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9</w:t>
      </w:r>
      <w:r w:rsidR="009471F9" w:rsidRPr="00227DBB">
        <w:rPr>
          <w:rFonts w:hAnsi="標楷體"/>
        </w:rPr>
        <w:t>,</w:t>
      </w:r>
      <w:r w:rsidR="00A81487" w:rsidRPr="00227DBB">
        <w:rPr>
          <w:rFonts w:hAnsi="標楷體"/>
        </w:rPr>
        <w:t>988</w:t>
      </w:r>
      <w:r w:rsidR="00791767" w:rsidRPr="00227DBB">
        <w:rPr>
          <w:rFonts w:hAnsi="標楷體" w:hint="eastAsia"/>
        </w:rPr>
        <w:t>萬元</w:t>
      </w:r>
      <w:bookmarkEnd w:id="1"/>
      <w:r w:rsidR="00A81487" w:rsidRPr="00227DBB">
        <w:rPr>
          <w:rFonts w:hAnsi="標楷體" w:hint="eastAsia"/>
        </w:rPr>
        <w:t>，</w:t>
      </w:r>
      <w:r w:rsidR="009471F9" w:rsidRPr="00227DBB">
        <w:rPr>
          <w:rFonts w:hAnsi="標楷體" w:hint="eastAsia"/>
        </w:rPr>
        <w:t>增加</w:t>
      </w:r>
      <w:r w:rsidR="00A81487" w:rsidRPr="00227DBB">
        <w:rPr>
          <w:rFonts w:hAnsi="標楷體"/>
        </w:rPr>
        <w:t>36</w:t>
      </w:r>
      <w:r w:rsidR="008F78A3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,</w:t>
      </w:r>
      <w:r w:rsidR="00A81487" w:rsidRPr="00227DBB">
        <w:rPr>
          <w:rFonts w:hAnsi="標楷體"/>
        </w:rPr>
        <w:t>981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</w:t>
      </w:r>
      <w:r w:rsidR="009471F9" w:rsidRPr="00227DBB">
        <w:rPr>
          <w:rFonts w:hAnsi="標楷體" w:hint="eastAsia"/>
        </w:rPr>
        <w:t>千</w:t>
      </w:r>
      <w:r w:rsidR="008F78A3" w:rsidRPr="00227DBB">
        <w:rPr>
          <w:rFonts w:hAnsi="標楷體" w:hint="eastAsia"/>
        </w:rPr>
        <w:t>元。</w:t>
      </w:r>
      <w:r w:rsidR="004378C4" w:rsidRPr="00227DBB">
        <w:rPr>
          <w:rFonts w:hAnsi="標楷體" w:hint="eastAsia"/>
        </w:rPr>
        <w:t>謹就台灣中油公司1</w:t>
      </w:r>
      <w:r w:rsidR="00732BE5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4</w:t>
      </w:r>
      <w:r w:rsidR="004378C4" w:rsidRPr="00227DBB">
        <w:rPr>
          <w:rFonts w:hAnsi="標楷體" w:hint="eastAsia"/>
        </w:rPr>
        <w:t>年度預算案評析如下：</w:t>
      </w:r>
    </w:p>
    <w:p w:rsidR="00535ADA" w:rsidRPr="006822AD" w:rsidRDefault="008102A8" w:rsidP="002C305B">
      <w:pPr>
        <w:pStyle w:val="14"/>
        <w:ind w:left="567" w:hanging="567"/>
        <w:rPr>
          <w:rFonts w:hAnsi="標楷體"/>
        </w:rPr>
      </w:pPr>
      <w:bookmarkStart w:id="2" w:name="_Toc3170814"/>
      <w:bookmarkStart w:id="3" w:name="_Toc433707939"/>
      <w:bookmarkStart w:id="4" w:name="_Toc467171371"/>
      <w:bookmarkStart w:id="5" w:name="_Toc531338064"/>
      <w:bookmarkStart w:id="6" w:name="_Toc181980638"/>
      <w:bookmarkStart w:id="7" w:name="_Toc60137824"/>
      <w:r w:rsidRPr="006822AD">
        <w:rPr>
          <w:rFonts w:hAnsi="標楷體" w:hint="eastAsia"/>
        </w:rPr>
        <w:t>一０</w:t>
      </w:r>
      <w:r w:rsidR="00535ADA" w:rsidRPr="006822AD">
        <w:rPr>
          <w:rFonts w:hAnsi="標楷體" w:hint="eastAsia"/>
        </w:rPr>
        <w:t>、</w:t>
      </w:r>
      <w:r w:rsidR="00F519FC" w:rsidRPr="006822AD">
        <w:rPr>
          <w:rFonts w:hAnsi="標楷體" w:hint="eastAsia"/>
        </w:rPr>
        <w:t>11</w:t>
      </w:r>
      <w:r w:rsidR="00033FD5" w:rsidRPr="006822AD">
        <w:rPr>
          <w:rFonts w:hAnsi="標楷體"/>
        </w:rPr>
        <w:t>4</w:t>
      </w:r>
      <w:r w:rsidR="003B5766" w:rsidRPr="006822AD">
        <w:rPr>
          <w:rFonts w:hAnsi="標楷體" w:hint="eastAsia"/>
        </w:rPr>
        <w:t>年度</w:t>
      </w:r>
      <w:r w:rsidR="00751E24" w:rsidRPr="006822AD">
        <w:rPr>
          <w:rFonts w:hAnsi="標楷體" w:hint="eastAsia"/>
        </w:rPr>
        <w:t>預計</w:t>
      </w:r>
      <w:r w:rsidR="003B5766" w:rsidRPr="006822AD">
        <w:rPr>
          <w:rFonts w:hAnsi="標楷體" w:hint="eastAsia"/>
        </w:rPr>
        <w:t>營運成本率</w:t>
      </w:r>
      <w:r w:rsidR="00147C98" w:rsidRPr="006822AD">
        <w:rPr>
          <w:rFonts w:hAnsi="標楷體" w:hint="eastAsia"/>
        </w:rPr>
        <w:t>雖</w:t>
      </w:r>
      <w:r w:rsidR="00033FD5" w:rsidRPr="006822AD">
        <w:rPr>
          <w:rFonts w:hAnsi="標楷體" w:hint="eastAsia"/>
        </w:rPr>
        <w:t>降</w:t>
      </w:r>
      <w:r w:rsidR="00371C48" w:rsidRPr="006822AD">
        <w:rPr>
          <w:rFonts w:hAnsi="標楷體" w:hint="eastAsia"/>
        </w:rPr>
        <w:t>，仍達</w:t>
      </w:r>
      <w:r w:rsidR="00751E24" w:rsidRPr="006822AD">
        <w:rPr>
          <w:rFonts w:hAnsi="標楷體" w:hint="eastAsia"/>
        </w:rPr>
        <w:t>98.</w:t>
      </w:r>
      <w:r w:rsidR="00033FD5" w:rsidRPr="006822AD">
        <w:rPr>
          <w:rFonts w:hAnsi="標楷體"/>
        </w:rPr>
        <w:t>02</w:t>
      </w:r>
      <w:r w:rsidR="00751E24" w:rsidRPr="006822AD">
        <w:rPr>
          <w:rFonts w:hAnsi="標楷體" w:hint="eastAsia"/>
        </w:rPr>
        <w:t>%</w:t>
      </w:r>
      <w:r w:rsidR="008D7806" w:rsidRPr="006822AD">
        <w:rPr>
          <w:rFonts w:hAnsi="標楷體" w:hint="eastAsia"/>
        </w:rPr>
        <w:t>，</w:t>
      </w:r>
      <w:r w:rsidR="00033FD5" w:rsidRPr="006822AD">
        <w:rPr>
          <w:rFonts w:hAnsi="標楷體" w:hint="eastAsia"/>
        </w:rPr>
        <w:t>允待</w:t>
      </w:r>
      <w:r w:rsidR="001866E6" w:rsidRPr="006822AD">
        <w:rPr>
          <w:rFonts w:hAnsi="標楷體" w:hint="eastAsia"/>
        </w:rPr>
        <w:t>積極</w:t>
      </w:r>
      <w:r w:rsidR="000043FB" w:rsidRPr="006822AD">
        <w:rPr>
          <w:rFonts w:hAnsi="標楷體" w:hint="eastAsia"/>
        </w:rPr>
        <w:t>加強營運成本之控管</w:t>
      </w:r>
      <w:bookmarkEnd w:id="3"/>
      <w:bookmarkEnd w:id="4"/>
      <w:bookmarkEnd w:id="5"/>
      <w:r w:rsidR="00033FD5" w:rsidRPr="006822AD">
        <w:rPr>
          <w:rFonts w:hAnsi="標楷體" w:hint="eastAsia"/>
        </w:rPr>
        <w:t>，</w:t>
      </w:r>
      <w:r w:rsidR="00147C98" w:rsidRPr="006822AD">
        <w:rPr>
          <w:rFonts w:hAnsi="標楷體" w:hint="eastAsia"/>
        </w:rPr>
        <w:t>並持續提升汽油</w:t>
      </w:r>
      <w:r w:rsidR="003A2160" w:rsidRPr="006822AD">
        <w:rPr>
          <w:rFonts w:hAnsi="標楷體" w:hint="eastAsia"/>
        </w:rPr>
        <w:t>及燃料油</w:t>
      </w:r>
      <w:r w:rsidR="00147C98" w:rsidRPr="006822AD">
        <w:rPr>
          <w:rFonts w:hAnsi="標楷體" w:hint="eastAsia"/>
        </w:rPr>
        <w:t>產率、重質油料轉</w:t>
      </w:r>
      <w:r w:rsidR="003D27D6" w:rsidRPr="006822AD">
        <w:rPr>
          <w:rFonts w:hAnsi="標楷體" w:hint="eastAsia"/>
        </w:rPr>
        <w:t>化</w:t>
      </w:r>
      <w:r w:rsidR="00147C98" w:rsidRPr="006822AD">
        <w:rPr>
          <w:rFonts w:hAnsi="標楷體" w:hint="eastAsia"/>
        </w:rPr>
        <w:t>率，</w:t>
      </w:r>
      <w:r w:rsidR="003A2160" w:rsidRPr="006822AD">
        <w:rPr>
          <w:rFonts w:hAnsi="標楷體" w:hint="eastAsia"/>
        </w:rPr>
        <w:t>以有效降低成本</w:t>
      </w:r>
      <w:bookmarkEnd w:id="6"/>
    </w:p>
    <w:p w:rsidR="001C0BDB" w:rsidRPr="006822AD" w:rsidRDefault="00106246" w:rsidP="002C305B">
      <w:pPr>
        <w:tabs>
          <w:tab w:val="left" w:pos="-392"/>
        </w:tabs>
        <w:overflowPunct w:val="0"/>
        <w:adjustRightInd w:val="0"/>
        <w:ind w:left="567" w:firstLine="567"/>
        <w:rPr>
          <w:rFonts w:hAnsi="標楷體"/>
        </w:rPr>
      </w:pPr>
      <w:r w:rsidRPr="006822AD">
        <w:rPr>
          <w:rFonts w:hAnsi="標楷體" w:hint="eastAsia"/>
        </w:rPr>
        <w:t>台灣中油</w:t>
      </w:r>
      <w:r w:rsidR="00535ADA" w:rsidRPr="006822AD">
        <w:rPr>
          <w:rFonts w:hAnsi="標楷體" w:hint="eastAsia"/>
        </w:rPr>
        <w:t>公司</w:t>
      </w:r>
      <w:r w:rsidR="001C0BDB" w:rsidRPr="006822AD">
        <w:rPr>
          <w:rFonts w:hAnsi="標楷體" w:hint="eastAsia"/>
        </w:rPr>
        <w:t>11</w:t>
      </w:r>
      <w:r w:rsidR="00632194" w:rsidRPr="006822AD">
        <w:rPr>
          <w:rFonts w:hAnsi="標楷體"/>
        </w:rPr>
        <w:t>4</w:t>
      </w:r>
      <w:r w:rsidR="001C0BDB" w:rsidRPr="006822AD">
        <w:rPr>
          <w:rFonts w:hAnsi="標楷體" w:hint="eastAsia"/>
        </w:rPr>
        <w:t>年度預算案編列</w:t>
      </w:r>
      <w:r w:rsidR="007D3873" w:rsidRPr="006822AD">
        <w:rPr>
          <w:rFonts w:hAnsi="標楷體" w:hint="eastAsia"/>
        </w:rPr>
        <w:t>營業收入</w:t>
      </w:r>
      <w:r w:rsidR="00632194" w:rsidRPr="006822AD">
        <w:rPr>
          <w:rFonts w:hAnsi="標楷體" w:hint="eastAsia"/>
        </w:rPr>
        <w:t>1兆2,086億7,674萬2千元</w:t>
      </w:r>
      <w:r w:rsidR="007D3873" w:rsidRPr="006822AD">
        <w:rPr>
          <w:rFonts w:hAnsi="標楷體" w:hint="eastAsia"/>
        </w:rPr>
        <w:t>，</w:t>
      </w:r>
      <w:r w:rsidR="00AF1CCD" w:rsidRPr="006822AD">
        <w:rPr>
          <w:rFonts w:hAnsi="標楷體" w:hint="eastAsia"/>
        </w:rPr>
        <w:t>營業成本</w:t>
      </w:r>
      <w:r w:rsidR="00632194" w:rsidRPr="006822AD">
        <w:rPr>
          <w:rFonts w:hAnsi="標楷體" w:hint="eastAsia"/>
        </w:rPr>
        <w:t>1兆1,569億5,162萬5千元</w:t>
      </w:r>
      <w:r w:rsidR="00AF1CCD" w:rsidRPr="006822AD">
        <w:rPr>
          <w:rFonts w:hAnsi="標楷體" w:hint="eastAsia"/>
        </w:rPr>
        <w:t>及營業費用</w:t>
      </w:r>
      <w:r w:rsidR="00632194" w:rsidRPr="006822AD">
        <w:rPr>
          <w:rFonts w:hAnsi="標楷體" w:hint="eastAsia"/>
        </w:rPr>
        <w:t>277億5,495萬元</w:t>
      </w:r>
      <w:r w:rsidR="00AF1CCD" w:rsidRPr="006822AD">
        <w:rPr>
          <w:rFonts w:hAnsi="標楷體" w:hint="eastAsia"/>
        </w:rPr>
        <w:t>，</w:t>
      </w:r>
      <w:r w:rsidR="001C0BDB" w:rsidRPr="006822AD">
        <w:rPr>
          <w:rFonts w:hAnsi="標楷體" w:hint="eastAsia"/>
        </w:rPr>
        <w:t>營運成本</w:t>
      </w:r>
      <w:r w:rsidR="00AF1CCD" w:rsidRPr="006822AD">
        <w:rPr>
          <w:rFonts w:hAnsi="標楷體" w:hint="eastAsia"/>
        </w:rPr>
        <w:t>合共1兆</w:t>
      </w:r>
      <w:r w:rsidR="00E12064" w:rsidRPr="006822AD">
        <w:rPr>
          <w:rFonts w:hAnsi="標楷體"/>
        </w:rPr>
        <w:t>1</w:t>
      </w:r>
      <w:r w:rsidR="00AF1CCD" w:rsidRPr="006822AD">
        <w:rPr>
          <w:rFonts w:hAnsi="標楷體" w:hint="eastAsia"/>
        </w:rPr>
        <w:t>,</w:t>
      </w:r>
      <w:r w:rsidR="00E12064" w:rsidRPr="006822AD">
        <w:rPr>
          <w:rFonts w:hAnsi="標楷體"/>
        </w:rPr>
        <w:t>847</w:t>
      </w:r>
      <w:r w:rsidR="00AF1CCD" w:rsidRPr="006822AD">
        <w:rPr>
          <w:rFonts w:hAnsi="標楷體" w:hint="eastAsia"/>
        </w:rPr>
        <w:t>億</w:t>
      </w:r>
      <w:r w:rsidR="00E12064" w:rsidRPr="006822AD">
        <w:rPr>
          <w:rFonts w:hAnsi="標楷體" w:hint="eastAsia"/>
        </w:rPr>
        <w:t>657</w:t>
      </w:r>
      <w:r w:rsidR="00AF1CCD" w:rsidRPr="006822AD">
        <w:rPr>
          <w:rFonts w:hAnsi="標楷體" w:hint="eastAsia"/>
        </w:rPr>
        <w:t>萬</w:t>
      </w:r>
      <w:r w:rsidR="00E12064" w:rsidRPr="006822AD">
        <w:rPr>
          <w:rFonts w:hAnsi="標楷體" w:hint="eastAsia"/>
        </w:rPr>
        <w:t>5</w:t>
      </w:r>
      <w:r w:rsidR="00AF1CCD" w:rsidRPr="006822AD">
        <w:rPr>
          <w:rFonts w:hAnsi="標楷體" w:hint="eastAsia"/>
        </w:rPr>
        <w:t>千元</w:t>
      </w:r>
      <w:r w:rsidR="007D3873" w:rsidRPr="006822AD">
        <w:rPr>
          <w:rFonts w:hAnsi="標楷體" w:hint="eastAsia"/>
        </w:rPr>
        <w:t>，</w:t>
      </w:r>
      <w:r w:rsidR="00371C48" w:rsidRPr="006822AD">
        <w:rPr>
          <w:rFonts w:hAnsi="標楷體" w:hint="eastAsia"/>
        </w:rPr>
        <w:t>占營業收入比率(</w:t>
      </w:r>
      <w:r w:rsidR="007D3873" w:rsidRPr="006822AD">
        <w:rPr>
          <w:rFonts w:hAnsi="標楷體" w:hint="eastAsia"/>
        </w:rPr>
        <w:t>營運成本率</w:t>
      </w:r>
      <w:r w:rsidR="00371C48" w:rsidRPr="006822AD">
        <w:rPr>
          <w:rFonts w:hAnsi="標楷體" w:hint="eastAsia"/>
        </w:rPr>
        <w:t>)</w:t>
      </w:r>
      <w:r w:rsidR="001C0BDB" w:rsidRPr="006822AD">
        <w:rPr>
          <w:rFonts w:hAnsi="標楷體" w:hint="eastAsia"/>
        </w:rPr>
        <w:t>9</w:t>
      </w:r>
      <w:r w:rsidR="007376BF" w:rsidRPr="006822AD">
        <w:rPr>
          <w:rFonts w:hAnsi="標楷體" w:hint="eastAsia"/>
        </w:rPr>
        <w:t>8.</w:t>
      </w:r>
      <w:r w:rsidR="00632194" w:rsidRPr="006822AD">
        <w:rPr>
          <w:rFonts w:hAnsi="標楷體"/>
        </w:rPr>
        <w:t>02</w:t>
      </w:r>
      <w:r w:rsidR="001C0BDB" w:rsidRPr="006822AD">
        <w:rPr>
          <w:rFonts w:hAnsi="標楷體" w:hint="eastAsia"/>
        </w:rPr>
        <w:t>%</w:t>
      </w:r>
      <w:r w:rsidR="007D3873" w:rsidRPr="006822AD">
        <w:rPr>
          <w:rFonts w:hAnsi="標楷體" w:hint="eastAsia"/>
        </w:rPr>
        <w:t>。經查：</w:t>
      </w:r>
    </w:p>
    <w:p w:rsidR="001C0BDB" w:rsidRPr="006822AD" w:rsidRDefault="001C0BDB" w:rsidP="002C305B">
      <w:pPr>
        <w:pStyle w:val="a5"/>
        <w:ind w:left="851" w:hanging="284"/>
        <w:rPr>
          <w:rFonts w:hAnsi="標楷體"/>
          <w:b/>
        </w:rPr>
      </w:pPr>
      <w:r w:rsidRPr="006822AD">
        <w:rPr>
          <w:rFonts w:hAnsi="標楷體" w:hint="eastAsia"/>
          <w:b/>
        </w:rPr>
        <w:t>(一)</w:t>
      </w:r>
      <w:r w:rsidR="00033FD5" w:rsidRPr="006822AD">
        <w:rPr>
          <w:rFonts w:hAnsi="標楷體" w:hint="eastAsia"/>
          <w:b/>
        </w:rPr>
        <w:t>114年度預計營運成本率降至98.02%</w:t>
      </w:r>
      <w:r w:rsidR="00632194" w:rsidRPr="006822AD">
        <w:rPr>
          <w:rFonts w:hAnsi="標楷體" w:hint="eastAsia"/>
          <w:b/>
        </w:rPr>
        <w:t>，惟仍待積極強化控管營運成本，俾達成預期目標</w:t>
      </w:r>
    </w:p>
    <w:p w:rsidR="001C0BDB" w:rsidRPr="006822AD" w:rsidRDefault="001C0BDB" w:rsidP="00755918">
      <w:pPr>
        <w:pStyle w:val="22"/>
        <w:ind w:left="850" w:firstLine="567"/>
        <w:rPr>
          <w:rFonts w:hAnsi="標楷體"/>
        </w:rPr>
      </w:pPr>
      <w:r w:rsidRPr="006822AD">
        <w:rPr>
          <w:rFonts w:hAnsi="標楷體" w:hint="eastAsia"/>
        </w:rPr>
        <w:t>台灣中油公司</w:t>
      </w:r>
      <w:r w:rsidR="00550A73" w:rsidRPr="006822AD">
        <w:rPr>
          <w:rFonts w:hAnsi="標楷體" w:hint="eastAsia"/>
        </w:rPr>
        <w:t>10</w:t>
      </w:r>
      <w:r w:rsidR="00B23C16" w:rsidRPr="006822AD">
        <w:rPr>
          <w:rFonts w:hAnsi="標楷體"/>
        </w:rPr>
        <w:t>9</w:t>
      </w:r>
      <w:r w:rsidR="00550A73" w:rsidRPr="006822AD">
        <w:rPr>
          <w:rFonts w:hAnsi="標楷體" w:hint="eastAsia"/>
        </w:rPr>
        <w:t>至11</w:t>
      </w:r>
      <w:r w:rsidR="00B23C16" w:rsidRPr="006822AD">
        <w:rPr>
          <w:rFonts w:hAnsi="標楷體"/>
        </w:rPr>
        <w:t>2</w:t>
      </w:r>
      <w:r w:rsidR="00550A73" w:rsidRPr="006822AD">
        <w:rPr>
          <w:rFonts w:hAnsi="標楷體" w:hint="eastAsia"/>
        </w:rPr>
        <w:t>年度</w:t>
      </w:r>
      <w:r w:rsidR="00B23C16" w:rsidRPr="006822AD">
        <w:rPr>
          <w:rFonts w:hAnsi="標楷體" w:hint="eastAsia"/>
        </w:rPr>
        <w:t>決算</w:t>
      </w:r>
      <w:r w:rsidR="00550A73" w:rsidRPr="006822AD">
        <w:rPr>
          <w:rFonts w:hAnsi="標楷體" w:hint="eastAsia"/>
        </w:rPr>
        <w:t>營運成本率介於</w:t>
      </w:r>
      <w:r w:rsidR="00B23C16" w:rsidRPr="006822AD">
        <w:rPr>
          <w:rFonts w:hAnsi="標楷體"/>
        </w:rPr>
        <w:t>101.25</w:t>
      </w:r>
      <w:r w:rsidR="00550A73" w:rsidRPr="006822AD">
        <w:rPr>
          <w:rFonts w:hAnsi="標楷體" w:hint="eastAsia"/>
        </w:rPr>
        <w:t>%至116.69%之間</w:t>
      </w:r>
      <w:r w:rsidR="00B23C16" w:rsidRPr="006822AD">
        <w:rPr>
          <w:rFonts w:hAnsi="標楷體" w:hint="eastAsia"/>
        </w:rPr>
        <w:t>，迄</w:t>
      </w:r>
      <w:r w:rsidR="00550A73" w:rsidRPr="006822AD">
        <w:rPr>
          <w:rFonts w:hAnsi="標楷體" w:hint="eastAsia"/>
        </w:rPr>
        <w:t>113</w:t>
      </w:r>
      <w:r w:rsidR="00B23C16" w:rsidRPr="006822AD">
        <w:rPr>
          <w:rFonts w:hAnsi="標楷體" w:hint="eastAsia"/>
        </w:rPr>
        <w:t>及114</w:t>
      </w:r>
      <w:r w:rsidR="00550A73" w:rsidRPr="006822AD">
        <w:rPr>
          <w:rFonts w:hAnsi="標楷體" w:hint="eastAsia"/>
        </w:rPr>
        <w:t>年度預算案預計營運成本率</w:t>
      </w:r>
      <w:r w:rsidR="00C91388" w:rsidRPr="006822AD">
        <w:rPr>
          <w:rFonts w:hAnsi="標楷體" w:hint="eastAsia"/>
        </w:rPr>
        <w:t>逐年</w:t>
      </w:r>
      <w:r w:rsidR="00B23C16" w:rsidRPr="006822AD">
        <w:rPr>
          <w:rFonts w:hAnsi="標楷體" w:hint="eastAsia"/>
        </w:rPr>
        <w:t>下降</w:t>
      </w:r>
      <w:r w:rsidR="000C4BBA" w:rsidRPr="006822AD">
        <w:rPr>
          <w:rFonts w:hAnsi="標楷體" w:hint="eastAsia"/>
        </w:rPr>
        <w:t>至</w:t>
      </w:r>
      <w:r w:rsidR="00550A73" w:rsidRPr="006822AD">
        <w:rPr>
          <w:rFonts w:hAnsi="標楷體" w:hint="eastAsia"/>
        </w:rPr>
        <w:t>98.3</w:t>
      </w:r>
      <w:r w:rsidR="00A358D8">
        <w:rPr>
          <w:rFonts w:hAnsi="標楷體"/>
        </w:rPr>
        <w:t>7</w:t>
      </w:r>
      <w:r w:rsidR="00550A73" w:rsidRPr="006822AD">
        <w:rPr>
          <w:rFonts w:hAnsi="標楷體" w:hint="eastAsia"/>
        </w:rPr>
        <w:t>%</w:t>
      </w:r>
      <w:r w:rsidR="00B23C16" w:rsidRPr="006822AD">
        <w:rPr>
          <w:rFonts w:hAnsi="標楷體" w:hint="eastAsia"/>
        </w:rPr>
        <w:t>及98.02%</w:t>
      </w:r>
      <w:r w:rsidR="00851857" w:rsidRPr="006822AD">
        <w:rPr>
          <w:rFonts w:hAnsi="標楷體" w:hint="eastAsia"/>
        </w:rPr>
        <w:t>(詳表</w:t>
      </w:r>
      <w:r w:rsidR="00851857" w:rsidRPr="006822AD">
        <w:rPr>
          <w:rFonts w:hAnsi="標楷體"/>
        </w:rPr>
        <w:t>1</w:t>
      </w:r>
      <w:r w:rsidR="00851857" w:rsidRPr="006822AD">
        <w:rPr>
          <w:rFonts w:hAnsi="標楷體" w:hint="eastAsia"/>
        </w:rPr>
        <w:t>)</w:t>
      </w:r>
      <w:r w:rsidR="000C4BBA" w:rsidRPr="006822AD">
        <w:rPr>
          <w:rFonts w:hAnsi="標楷體" w:hint="eastAsia"/>
        </w:rPr>
        <w:t>，預估將</w:t>
      </w:r>
      <w:r w:rsidR="00371C48" w:rsidRPr="006822AD">
        <w:rPr>
          <w:rFonts w:hAnsi="標楷體" w:hint="eastAsia"/>
        </w:rPr>
        <w:t>呈</w:t>
      </w:r>
      <w:r w:rsidR="000C4BBA" w:rsidRPr="006822AD">
        <w:rPr>
          <w:rFonts w:hAnsi="標楷體" w:hint="eastAsia"/>
        </w:rPr>
        <w:t>營業利益</w:t>
      </w:r>
      <w:r w:rsidR="00550A73" w:rsidRPr="006822AD">
        <w:rPr>
          <w:rFonts w:hAnsi="標楷體" w:hint="eastAsia"/>
        </w:rPr>
        <w:t>，</w:t>
      </w:r>
      <w:r w:rsidR="007F0E1A" w:rsidRPr="006822AD">
        <w:rPr>
          <w:rFonts w:hAnsi="標楷體" w:hint="eastAsia"/>
        </w:rPr>
        <w:t>惟1</w:t>
      </w:r>
      <w:r w:rsidR="007F0E1A" w:rsidRPr="006822AD">
        <w:rPr>
          <w:rFonts w:hAnsi="標楷體"/>
        </w:rPr>
        <w:t>09</w:t>
      </w:r>
      <w:r w:rsidR="007F0E1A" w:rsidRPr="006822AD">
        <w:rPr>
          <w:rFonts w:hAnsi="標楷體" w:hint="eastAsia"/>
        </w:rPr>
        <w:t>至112年度</w:t>
      </w:r>
      <w:r w:rsidR="00670B62" w:rsidRPr="006822AD">
        <w:rPr>
          <w:rFonts w:hAnsi="標楷體" w:hint="eastAsia"/>
        </w:rPr>
        <w:t>預算營運成本率</w:t>
      </w:r>
      <w:r w:rsidR="003D27D6" w:rsidRPr="006822AD">
        <w:rPr>
          <w:rFonts w:hAnsi="標楷體" w:hint="eastAsia"/>
        </w:rPr>
        <w:t>各為9</w:t>
      </w:r>
      <w:r w:rsidR="003D27D6" w:rsidRPr="006822AD">
        <w:rPr>
          <w:rFonts w:hAnsi="標楷體"/>
        </w:rPr>
        <w:t>6.93</w:t>
      </w:r>
      <w:r w:rsidR="003D27D6" w:rsidRPr="006822AD">
        <w:rPr>
          <w:rFonts w:hAnsi="標楷體" w:hint="eastAsia"/>
        </w:rPr>
        <w:t>%、97.</w:t>
      </w:r>
      <w:r w:rsidR="003D27D6" w:rsidRPr="006822AD">
        <w:rPr>
          <w:rFonts w:hAnsi="標楷體"/>
        </w:rPr>
        <w:t>93</w:t>
      </w:r>
      <w:r w:rsidR="003D27D6" w:rsidRPr="006822AD">
        <w:rPr>
          <w:rFonts w:hAnsi="標楷體" w:hint="eastAsia"/>
        </w:rPr>
        <w:t>%、98.</w:t>
      </w:r>
      <w:r w:rsidR="003D27D6" w:rsidRPr="006822AD">
        <w:rPr>
          <w:rFonts w:hAnsi="標楷體"/>
        </w:rPr>
        <w:t>09</w:t>
      </w:r>
      <w:r w:rsidR="003D27D6" w:rsidRPr="006822AD">
        <w:rPr>
          <w:rFonts w:hAnsi="標楷體" w:hint="eastAsia"/>
        </w:rPr>
        <w:t>%及</w:t>
      </w:r>
      <w:r w:rsidR="003D27D6" w:rsidRPr="006822AD">
        <w:rPr>
          <w:rFonts w:hAnsi="標楷體"/>
        </w:rPr>
        <w:t>99.43</w:t>
      </w:r>
      <w:r w:rsidR="003D27D6" w:rsidRPr="006822AD">
        <w:rPr>
          <w:rFonts w:hAnsi="標楷體" w:hint="eastAsia"/>
        </w:rPr>
        <w:t>%</w:t>
      </w:r>
      <w:r w:rsidR="00C91388" w:rsidRPr="006822AD">
        <w:rPr>
          <w:rFonts w:hAnsi="標楷體" w:hint="eastAsia"/>
        </w:rPr>
        <w:t>，</w:t>
      </w:r>
      <w:r w:rsidR="00371C48" w:rsidRPr="006822AD">
        <w:rPr>
          <w:rFonts w:hAnsi="標楷體" w:hint="eastAsia"/>
        </w:rPr>
        <w:t>預計本業經營尚呈盈餘</w:t>
      </w:r>
      <w:r w:rsidR="00C91388" w:rsidRPr="006822AD">
        <w:rPr>
          <w:rFonts w:hAnsi="標楷體" w:hint="eastAsia"/>
        </w:rPr>
        <w:t>，</w:t>
      </w:r>
      <w:r w:rsidR="00670B62" w:rsidRPr="006822AD">
        <w:rPr>
          <w:rFonts w:hAnsi="標楷體" w:hint="eastAsia"/>
        </w:rPr>
        <w:t>惟</w:t>
      </w:r>
      <w:r w:rsidR="003D27D6" w:rsidRPr="006822AD">
        <w:rPr>
          <w:rFonts w:hAnsi="標楷體" w:hint="eastAsia"/>
        </w:rPr>
        <w:t>實際執行後</w:t>
      </w:r>
      <w:r w:rsidR="00C91388" w:rsidRPr="006822AD">
        <w:rPr>
          <w:rFonts w:hAnsi="標楷體" w:hint="eastAsia"/>
        </w:rPr>
        <w:t>連續4年度決算呈營業損失，各年度</w:t>
      </w:r>
      <w:r w:rsidR="007F0E1A" w:rsidRPr="006822AD">
        <w:rPr>
          <w:rFonts w:hAnsi="標楷體" w:hint="eastAsia"/>
        </w:rPr>
        <w:t>決算</w:t>
      </w:r>
      <w:r w:rsidR="00371C48" w:rsidRPr="006822AD">
        <w:rPr>
          <w:rFonts w:hAnsi="標楷體" w:hint="eastAsia"/>
        </w:rPr>
        <w:t>較</w:t>
      </w:r>
      <w:r w:rsidR="007F0E1A" w:rsidRPr="006822AD">
        <w:rPr>
          <w:rFonts w:hAnsi="標楷體" w:hint="eastAsia"/>
        </w:rPr>
        <w:t>預算營運成本率</w:t>
      </w:r>
      <w:r w:rsidR="00371C48" w:rsidRPr="006822AD">
        <w:rPr>
          <w:rFonts w:hAnsi="標楷體" w:hint="eastAsia"/>
        </w:rPr>
        <w:t>增加</w:t>
      </w:r>
      <w:r w:rsidR="000C4BBA" w:rsidRPr="006822AD">
        <w:rPr>
          <w:rFonts w:hAnsi="標楷體" w:hint="eastAsia"/>
        </w:rPr>
        <w:t>各為</w:t>
      </w:r>
      <w:r w:rsidR="007F0E1A" w:rsidRPr="006822AD">
        <w:rPr>
          <w:rFonts w:hAnsi="標楷體" w:hint="eastAsia"/>
        </w:rPr>
        <w:t>4.56</w:t>
      </w:r>
      <w:r w:rsidR="007F0E1A" w:rsidRPr="006822AD">
        <w:rPr>
          <w:rFonts w:hAnsi="標楷體" w:hint="eastAsia"/>
        </w:rPr>
        <w:lastRenderedPageBreak/>
        <w:t>個、5.32個、18.60個及1.82個百分點，仍待積極強化營運成本之控管，俾達成預算所訂目標</w:t>
      </w:r>
      <w:r w:rsidR="0080551B" w:rsidRPr="006822AD">
        <w:rPr>
          <w:rFonts w:hAnsi="標楷體" w:hint="eastAsia"/>
        </w:rPr>
        <w:t>。</w:t>
      </w:r>
    </w:p>
    <w:p w:rsidR="001C0BDB" w:rsidRPr="006822AD" w:rsidRDefault="001C0BDB" w:rsidP="002C305B">
      <w:pPr>
        <w:pStyle w:val="a5"/>
        <w:ind w:left="851" w:hanging="284"/>
        <w:rPr>
          <w:rFonts w:hAnsi="標楷體"/>
          <w:b/>
        </w:rPr>
      </w:pPr>
      <w:r w:rsidRPr="006822AD">
        <w:rPr>
          <w:rFonts w:hAnsi="標楷體" w:hint="eastAsia"/>
          <w:b/>
          <w:snapToGrid/>
        </w:rPr>
        <w:t>(</w:t>
      </w:r>
      <w:r w:rsidR="005F6695" w:rsidRPr="006822AD">
        <w:rPr>
          <w:rFonts w:hAnsi="標楷體" w:hint="eastAsia"/>
          <w:b/>
          <w:snapToGrid/>
        </w:rPr>
        <w:t>二</w:t>
      </w:r>
      <w:r w:rsidRPr="006822AD">
        <w:rPr>
          <w:rFonts w:hAnsi="標楷體" w:hint="eastAsia"/>
          <w:b/>
          <w:snapToGrid/>
        </w:rPr>
        <w:t>)</w:t>
      </w:r>
      <w:r w:rsidR="005D6745" w:rsidRPr="006822AD">
        <w:rPr>
          <w:rFonts w:hAnsi="標楷體" w:hint="eastAsia"/>
          <w:b/>
          <w:snapToGrid/>
        </w:rPr>
        <w:t>油氣</w:t>
      </w:r>
      <w:r w:rsidR="00987D7C" w:rsidRPr="006822AD">
        <w:rPr>
          <w:rFonts w:hAnsi="標楷體" w:hint="eastAsia"/>
          <w:b/>
          <w:snapToGrid/>
        </w:rPr>
        <w:t>等直接材料</w:t>
      </w:r>
      <w:r w:rsidR="005D6745" w:rsidRPr="006822AD">
        <w:rPr>
          <w:rFonts w:hAnsi="標楷體" w:hint="eastAsia"/>
          <w:b/>
          <w:snapToGrid/>
        </w:rPr>
        <w:t>占生產成本逾9成</w:t>
      </w:r>
      <w:r w:rsidR="00371C48" w:rsidRPr="006822AD">
        <w:rPr>
          <w:rFonts w:hAnsi="標楷體" w:hint="eastAsia"/>
          <w:b/>
          <w:snapToGrid/>
        </w:rPr>
        <w:t>，</w:t>
      </w:r>
      <w:r w:rsidR="00987D7C" w:rsidRPr="006822AD">
        <w:rPr>
          <w:rFonts w:hAnsi="標楷體" w:hint="eastAsia"/>
          <w:b/>
          <w:snapToGrid/>
        </w:rPr>
        <w:t>且主要仰賴進口，仍宜密切觀察OPEC+產量決策及</w:t>
      </w:r>
      <w:r w:rsidR="001251DF" w:rsidRPr="006822AD">
        <w:rPr>
          <w:rFonts w:hAnsi="標楷體" w:hint="eastAsia"/>
          <w:b/>
          <w:snapToGrid/>
        </w:rPr>
        <w:t>中東</w:t>
      </w:r>
      <w:r w:rsidR="00987D7C" w:rsidRPr="006822AD">
        <w:rPr>
          <w:rFonts w:hAnsi="標楷體" w:hint="eastAsia"/>
          <w:b/>
          <w:snapToGrid/>
        </w:rPr>
        <w:t>地緣政治等情勢發展，並妥擬現貨與長約之配置</w:t>
      </w:r>
      <w:r w:rsidR="005A6297" w:rsidRPr="006822AD">
        <w:rPr>
          <w:rFonts w:hAnsi="標楷體" w:hint="eastAsia"/>
          <w:b/>
          <w:snapToGrid/>
        </w:rPr>
        <w:t>，</w:t>
      </w:r>
      <w:r w:rsidR="00987D7C" w:rsidRPr="006822AD">
        <w:rPr>
          <w:rFonts w:hAnsi="標楷體" w:hint="eastAsia"/>
          <w:b/>
          <w:snapToGrid/>
        </w:rPr>
        <w:t>以有效降低風險及強化進口安全</w:t>
      </w:r>
    </w:p>
    <w:p w:rsidR="00935120" w:rsidRPr="006822AD" w:rsidRDefault="001C0BDB" w:rsidP="007A5621">
      <w:pPr>
        <w:pStyle w:val="22"/>
        <w:ind w:left="850" w:firstLine="567"/>
        <w:rPr>
          <w:rFonts w:hAnsi="標楷體"/>
          <w:snapToGrid/>
        </w:rPr>
      </w:pPr>
      <w:r w:rsidRPr="006822AD">
        <w:rPr>
          <w:rFonts w:hAnsi="標楷體" w:hint="eastAsia"/>
          <w:snapToGrid/>
        </w:rPr>
        <w:t>台灣中油公司11</w:t>
      </w:r>
      <w:r w:rsidR="004E04E4" w:rsidRPr="006822AD">
        <w:rPr>
          <w:rFonts w:hAnsi="標楷體"/>
          <w:snapToGrid/>
        </w:rPr>
        <w:t>4</w:t>
      </w:r>
      <w:r w:rsidRPr="006822AD">
        <w:rPr>
          <w:rFonts w:hAnsi="標楷體" w:hint="eastAsia"/>
          <w:snapToGrid/>
        </w:rPr>
        <w:t>年度預算案</w:t>
      </w:r>
      <w:r w:rsidR="00755918" w:rsidRPr="006822AD">
        <w:rPr>
          <w:rFonts w:hAnsi="標楷體" w:hint="eastAsia"/>
          <w:snapToGrid/>
        </w:rPr>
        <w:t>之成本彙總表編列工業製品(包括天然氣、汽油、液化石油氣及航空燃油等油品及石油化學品)生產成本計</w:t>
      </w:r>
      <w:r w:rsidR="004E04E4" w:rsidRPr="006822AD">
        <w:rPr>
          <w:rFonts w:hAnsi="標楷體"/>
          <w:snapToGrid/>
        </w:rPr>
        <w:t>9</w:t>
      </w:r>
      <w:r w:rsidR="00755918" w:rsidRPr="006822AD">
        <w:rPr>
          <w:rFonts w:hAnsi="標楷體" w:hint="eastAsia"/>
          <w:snapToGrid/>
        </w:rPr>
        <w:t>,</w:t>
      </w:r>
      <w:r w:rsidR="004E04E4" w:rsidRPr="006822AD">
        <w:rPr>
          <w:rFonts w:hAnsi="標楷體"/>
          <w:snapToGrid/>
        </w:rPr>
        <w:t>234</w:t>
      </w:r>
      <w:r w:rsidR="00755918" w:rsidRPr="006822AD">
        <w:rPr>
          <w:rFonts w:hAnsi="標楷體" w:hint="eastAsia"/>
          <w:snapToGrid/>
        </w:rPr>
        <w:t>億</w:t>
      </w:r>
      <w:r w:rsidR="004E04E4" w:rsidRPr="006822AD">
        <w:rPr>
          <w:rFonts w:hAnsi="標楷體"/>
          <w:snapToGrid/>
        </w:rPr>
        <w:t>4</w:t>
      </w:r>
      <w:r w:rsidR="00755918" w:rsidRPr="006822AD">
        <w:rPr>
          <w:rFonts w:hAnsi="標楷體" w:hint="eastAsia"/>
          <w:snapToGrid/>
        </w:rPr>
        <w:t>,</w:t>
      </w:r>
      <w:r w:rsidR="004E04E4" w:rsidRPr="006822AD">
        <w:rPr>
          <w:rFonts w:hAnsi="標楷體"/>
          <w:snapToGrid/>
        </w:rPr>
        <w:t>421</w:t>
      </w:r>
      <w:r w:rsidR="00755918" w:rsidRPr="006822AD">
        <w:rPr>
          <w:rFonts w:hAnsi="標楷體" w:hint="eastAsia"/>
          <w:snapToGrid/>
        </w:rPr>
        <w:t>萬</w:t>
      </w:r>
      <w:r w:rsidR="004E04E4" w:rsidRPr="006822AD">
        <w:rPr>
          <w:rFonts w:hAnsi="標楷體" w:hint="eastAsia"/>
          <w:snapToGrid/>
        </w:rPr>
        <w:t>1千</w:t>
      </w:r>
      <w:r w:rsidR="00755918" w:rsidRPr="006822AD">
        <w:rPr>
          <w:rFonts w:hAnsi="標楷體" w:hint="eastAsia"/>
          <w:snapToGrid/>
        </w:rPr>
        <w:t>元，其中直接材料(包括原油、石油腦、甲醇、液化天然氣、滑脂、溶劑進料油及甲基第三丁基醚MTBE等)計8,</w:t>
      </w:r>
      <w:r w:rsidR="004E04E4" w:rsidRPr="006822AD">
        <w:rPr>
          <w:rFonts w:hAnsi="標楷體"/>
          <w:snapToGrid/>
        </w:rPr>
        <w:t>462</w:t>
      </w:r>
      <w:r w:rsidR="00755918" w:rsidRPr="006822AD">
        <w:rPr>
          <w:rFonts w:hAnsi="標楷體" w:hint="eastAsia"/>
          <w:snapToGrid/>
        </w:rPr>
        <w:t>億</w:t>
      </w:r>
      <w:r w:rsidR="004E04E4" w:rsidRPr="006822AD">
        <w:rPr>
          <w:rFonts w:hAnsi="標楷體"/>
          <w:snapToGrid/>
        </w:rPr>
        <w:t>7</w:t>
      </w:r>
      <w:r w:rsidR="00755918" w:rsidRPr="006822AD">
        <w:rPr>
          <w:rFonts w:hAnsi="標楷體"/>
          <w:snapToGrid/>
        </w:rPr>
        <w:t>,</w:t>
      </w:r>
      <w:r w:rsidR="00755918" w:rsidRPr="006822AD">
        <w:rPr>
          <w:rFonts w:hAnsi="標楷體" w:hint="eastAsia"/>
          <w:snapToGrid/>
        </w:rPr>
        <w:t>8</w:t>
      </w:r>
      <w:r w:rsidR="004E04E4" w:rsidRPr="006822AD">
        <w:rPr>
          <w:rFonts w:hAnsi="標楷體"/>
          <w:snapToGrid/>
        </w:rPr>
        <w:t>40</w:t>
      </w:r>
      <w:r w:rsidR="00755918" w:rsidRPr="006822AD">
        <w:rPr>
          <w:rFonts w:hAnsi="標楷體" w:hint="eastAsia"/>
          <w:snapToGrid/>
        </w:rPr>
        <w:t>萬</w:t>
      </w:r>
      <w:r w:rsidR="004E04E4" w:rsidRPr="006822AD">
        <w:rPr>
          <w:rFonts w:hAnsi="標楷體"/>
          <w:snapToGrid/>
        </w:rPr>
        <w:t>5</w:t>
      </w:r>
      <w:r w:rsidR="00755918" w:rsidRPr="006822AD">
        <w:rPr>
          <w:rFonts w:hAnsi="標楷體" w:hint="eastAsia"/>
          <w:snapToGrid/>
        </w:rPr>
        <w:t>千元，占產品生產成本之9</w:t>
      </w:r>
      <w:r w:rsidR="00290336" w:rsidRPr="006822AD">
        <w:rPr>
          <w:rFonts w:hAnsi="標楷體"/>
          <w:snapToGrid/>
        </w:rPr>
        <w:t>1.64</w:t>
      </w:r>
      <w:r w:rsidR="00755918" w:rsidRPr="006822AD">
        <w:rPr>
          <w:rFonts w:hAnsi="標楷體" w:hint="eastAsia"/>
          <w:snapToGrid/>
        </w:rPr>
        <w:t>%，較11</w:t>
      </w:r>
      <w:r w:rsidR="00290336" w:rsidRPr="006822AD">
        <w:rPr>
          <w:rFonts w:hAnsi="標楷體"/>
          <w:snapToGrid/>
        </w:rPr>
        <w:t>3</w:t>
      </w:r>
      <w:r w:rsidR="00755918" w:rsidRPr="006822AD">
        <w:rPr>
          <w:rFonts w:hAnsi="標楷體" w:hint="eastAsia"/>
          <w:snapToGrid/>
        </w:rPr>
        <w:t>年預算</w:t>
      </w:r>
      <w:r w:rsidR="00290336" w:rsidRPr="006822AD">
        <w:rPr>
          <w:rFonts w:hAnsi="標楷體" w:hint="eastAsia"/>
          <w:snapToGrid/>
        </w:rPr>
        <w:t>案之</w:t>
      </w:r>
      <w:r w:rsidR="00290336" w:rsidRPr="006822AD">
        <w:rPr>
          <w:rFonts w:hAnsi="標楷體"/>
          <w:snapToGrid/>
        </w:rPr>
        <w:t>92.42</w:t>
      </w:r>
      <w:r w:rsidR="00755918" w:rsidRPr="006822AD">
        <w:rPr>
          <w:rFonts w:hAnsi="標楷體" w:hint="eastAsia"/>
          <w:snapToGrid/>
        </w:rPr>
        <w:t>%減少0.7</w:t>
      </w:r>
      <w:r w:rsidR="00290336" w:rsidRPr="006822AD">
        <w:rPr>
          <w:rFonts w:hAnsi="標楷體"/>
          <w:snapToGrid/>
        </w:rPr>
        <w:t>8</w:t>
      </w:r>
      <w:r w:rsidR="00755918" w:rsidRPr="006822AD">
        <w:rPr>
          <w:rFonts w:hAnsi="標楷體" w:hint="eastAsia"/>
          <w:snapToGrid/>
        </w:rPr>
        <w:t>個百分點，惟仍</w:t>
      </w:r>
      <w:r w:rsidR="00636FAD" w:rsidRPr="006822AD">
        <w:rPr>
          <w:rFonts w:hAnsi="標楷體" w:hint="eastAsia"/>
          <w:snapToGrid/>
        </w:rPr>
        <w:t>較10</w:t>
      </w:r>
      <w:r w:rsidR="007A5621" w:rsidRPr="006822AD">
        <w:rPr>
          <w:rFonts w:hAnsi="標楷體"/>
          <w:snapToGrid/>
        </w:rPr>
        <w:t>9</w:t>
      </w:r>
      <w:r w:rsidR="00636FAD" w:rsidRPr="006822AD">
        <w:rPr>
          <w:rFonts w:hAnsi="標楷體" w:hint="eastAsia"/>
          <w:snapToGrid/>
        </w:rPr>
        <w:t>至1</w:t>
      </w:r>
      <w:r w:rsidR="00926735" w:rsidRPr="006822AD">
        <w:rPr>
          <w:rFonts w:hAnsi="標楷體" w:hint="eastAsia"/>
          <w:snapToGrid/>
        </w:rPr>
        <w:t>1</w:t>
      </w:r>
      <w:r w:rsidR="007A5621" w:rsidRPr="006822AD">
        <w:rPr>
          <w:rFonts w:hAnsi="標楷體"/>
          <w:snapToGrid/>
        </w:rPr>
        <w:t>2</w:t>
      </w:r>
      <w:r w:rsidR="00636FAD" w:rsidRPr="006822AD">
        <w:rPr>
          <w:rFonts w:hAnsi="標楷體" w:hint="eastAsia"/>
          <w:snapToGrid/>
        </w:rPr>
        <w:t>年度決算</w:t>
      </w:r>
      <w:r w:rsidR="00755918" w:rsidRPr="006822AD">
        <w:rPr>
          <w:rFonts w:hAnsi="標楷體" w:hint="eastAsia"/>
          <w:snapToGrid/>
        </w:rPr>
        <w:t>占比之</w:t>
      </w:r>
      <w:r w:rsidR="00636FAD" w:rsidRPr="006822AD">
        <w:rPr>
          <w:rFonts w:hAnsi="標楷體" w:hint="eastAsia"/>
          <w:snapToGrid/>
        </w:rPr>
        <w:t>平均數</w:t>
      </w:r>
      <w:r w:rsidR="00755918" w:rsidRPr="006822AD">
        <w:rPr>
          <w:rFonts w:hAnsi="標楷體" w:hint="eastAsia"/>
          <w:snapToGrid/>
        </w:rPr>
        <w:t>90.</w:t>
      </w:r>
      <w:r w:rsidR="007A5621" w:rsidRPr="006822AD">
        <w:rPr>
          <w:rFonts w:hAnsi="標楷體"/>
          <w:snapToGrid/>
        </w:rPr>
        <w:t>55</w:t>
      </w:r>
      <w:r w:rsidR="00636FAD" w:rsidRPr="006822AD">
        <w:rPr>
          <w:rFonts w:hAnsi="標楷體" w:hint="eastAsia"/>
          <w:snapToGrid/>
        </w:rPr>
        <w:t>%為高</w:t>
      </w:r>
      <w:r w:rsidR="00381029" w:rsidRPr="006822AD">
        <w:rPr>
          <w:rFonts w:hAnsi="標楷體" w:hint="eastAsia"/>
          <w:snapToGrid/>
        </w:rPr>
        <w:t>(各年度比率分別為86.85%</w:t>
      </w:r>
      <w:r w:rsidR="00755918" w:rsidRPr="006822AD">
        <w:rPr>
          <w:rFonts w:hAnsi="標楷體" w:hint="eastAsia"/>
          <w:snapToGrid/>
        </w:rPr>
        <w:t>、</w:t>
      </w:r>
      <w:r w:rsidR="00381029" w:rsidRPr="006822AD">
        <w:rPr>
          <w:rFonts w:hAnsi="標楷體" w:hint="eastAsia"/>
          <w:snapToGrid/>
        </w:rPr>
        <w:t>90.31%</w:t>
      </w:r>
      <w:r w:rsidR="007A5621" w:rsidRPr="006822AD">
        <w:rPr>
          <w:rFonts w:hAnsi="標楷體" w:hint="eastAsia"/>
          <w:snapToGrid/>
        </w:rPr>
        <w:t>、</w:t>
      </w:r>
      <w:r w:rsidR="00755918" w:rsidRPr="006822AD">
        <w:rPr>
          <w:rFonts w:hAnsi="標楷體" w:hint="eastAsia"/>
          <w:snapToGrid/>
        </w:rPr>
        <w:t>93.23%</w:t>
      </w:r>
      <w:r w:rsidR="007A5621" w:rsidRPr="006822AD">
        <w:rPr>
          <w:rFonts w:hAnsi="標楷體" w:hint="eastAsia"/>
          <w:snapToGrid/>
        </w:rPr>
        <w:t>及91.</w:t>
      </w:r>
      <w:r w:rsidR="007A5621" w:rsidRPr="006822AD">
        <w:rPr>
          <w:rFonts w:hAnsi="標楷體"/>
          <w:snapToGrid/>
        </w:rPr>
        <w:t>8</w:t>
      </w:r>
      <w:r w:rsidR="007A5621" w:rsidRPr="006822AD">
        <w:rPr>
          <w:rFonts w:hAnsi="標楷體" w:hint="eastAsia"/>
          <w:snapToGrid/>
        </w:rPr>
        <w:t>0%</w:t>
      </w:r>
      <w:r w:rsidR="00290336" w:rsidRPr="006822AD">
        <w:rPr>
          <w:rFonts w:hAnsi="標楷體"/>
          <w:snapToGrid/>
        </w:rPr>
        <w:t>)</w:t>
      </w:r>
      <w:r w:rsidR="000043FB" w:rsidRPr="006822AD">
        <w:rPr>
          <w:rFonts w:hAnsi="標楷體" w:hint="eastAsia"/>
          <w:snapToGrid/>
        </w:rPr>
        <w:t>。</w:t>
      </w:r>
    </w:p>
    <w:p w:rsidR="00FA38CB" w:rsidRPr="006822AD" w:rsidRDefault="00851857" w:rsidP="005879E4">
      <w:pPr>
        <w:pStyle w:val="22"/>
        <w:ind w:left="850" w:firstLine="567"/>
        <w:rPr>
          <w:rFonts w:hAnsi="標楷體"/>
          <w:snapToGrid/>
        </w:rPr>
      </w:pPr>
      <w:r w:rsidRPr="006822AD">
        <w:rPr>
          <w:rFonts w:hAnsi="標楷體" w:hint="eastAsia"/>
          <w:snapToGrid/>
        </w:rPr>
        <w:t>另經檢視113及114年度預算案直接材料組成明細</w:t>
      </w:r>
      <w:r w:rsidRPr="006822AD">
        <w:rPr>
          <w:rFonts w:hAnsi="標楷體" w:hint="eastAsia"/>
        </w:rPr>
        <w:t>(詳表2)</w:t>
      </w:r>
      <w:r w:rsidRPr="006822AD">
        <w:rPr>
          <w:rFonts w:hAnsi="標楷體" w:hint="eastAsia"/>
          <w:snapToGrid/>
        </w:rPr>
        <w:t>，以進口原油及液化天然氣為大宗，合共占直接材料總金額</w:t>
      </w:r>
      <w:r w:rsidR="003D27D6" w:rsidRPr="006822AD">
        <w:rPr>
          <w:rFonts w:hAnsi="標楷體" w:hint="eastAsia"/>
          <w:snapToGrid/>
        </w:rPr>
        <w:t>近</w:t>
      </w:r>
      <w:r w:rsidRPr="006822AD">
        <w:rPr>
          <w:rFonts w:hAnsi="標楷體" w:hint="eastAsia"/>
          <w:snapToGrid/>
        </w:rPr>
        <w:t>9成，</w:t>
      </w:r>
      <w:r w:rsidR="009443FD" w:rsidRPr="006822AD">
        <w:rPr>
          <w:rFonts w:hAnsi="標楷體" w:hint="eastAsia"/>
          <w:snapToGrid/>
        </w:rPr>
        <w:t>上開兩項目114年度</w:t>
      </w:r>
      <w:r w:rsidR="00B900C4" w:rsidRPr="006822AD">
        <w:rPr>
          <w:rFonts w:hAnsi="標楷體" w:hint="eastAsia"/>
          <w:snapToGrid/>
        </w:rPr>
        <w:t>預計</w:t>
      </w:r>
      <w:r w:rsidR="009443FD" w:rsidRPr="006822AD">
        <w:rPr>
          <w:rFonts w:hAnsi="標楷體" w:hint="eastAsia"/>
          <w:snapToGrid/>
        </w:rPr>
        <w:t>每單位成本雖較113年度預估數</w:t>
      </w:r>
      <w:r w:rsidR="002B1D0C" w:rsidRPr="006822AD">
        <w:rPr>
          <w:rFonts w:hAnsi="標楷體" w:hint="eastAsia"/>
          <w:snapToGrid/>
        </w:rPr>
        <w:t>減幅各達</w:t>
      </w:r>
      <w:r w:rsidR="009443FD" w:rsidRPr="006822AD">
        <w:rPr>
          <w:rFonts w:hAnsi="標楷體" w:hint="eastAsia"/>
          <w:snapToGrid/>
        </w:rPr>
        <w:t>2.79%及5.53%，惟</w:t>
      </w:r>
      <w:r w:rsidR="00DF6C73" w:rsidRPr="006822AD">
        <w:rPr>
          <w:rFonts w:hAnsi="標楷體" w:hint="eastAsia"/>
          <w:snapToGrid/>
        </w:rPr>
        <w:t>原油採購之</w:t>
      </w:r>
      <w:r w:rsidR="005879E4" w:rsidRPr="006822AD">
        <w:rPr>
          <w:rFonts w:hAnsi="標楷體" w:hint="eastAsia"/>
          <w:snapToGrid/>
        </w:rPr>
        <w:t>價格</w:t>
      </w:r>
      <w:r w:rsidR="00DF6C73" w:rsidRPr="006822AD">
        <w:rPr>
          <w:rFonts w:hAnsi="標楷體" w:hint="eastAsia"/>
          <w:snapToGrid/>
        </w:rPr>
        <w:t>深受國際經濟政治影響，</w:t>
      </w:r>
      <w:r w:rsidR="00987D7C" w:rsidRPr="006822AD">
        <w:rPr>
          <w:rFonts w:hAnsi="標楷體" w:hint="eastAsia"/>
          <w:snapToGrid/>
        </w:rPr>
        <w:t>且</w:t>
      </w:r>
      <w:r w:rsidR="005879E4" w:rsidRPr="006822AD">
        <w:rPr>
          <w:rFonts w:hAnsi="標楷體" w:hint="eastAsia"/>
          <w:snapToGrid/>
        </w:rPr>
        <w:t>依台灣中油公司11</w:t>
      </w:r>
      <w:r w:rsidR="005879E4" w:rsidRPr="006822AD">
        <w:rPr>
          <w:rFonts w:hAnsi="標楷體"/>
          <w:snapToGrid/>
        </w:rPr>
        <w:t>4</w:t>
      </w:r>
      <w:r w:rsidR="005879E4" w:rsidRPr="006822AD">
        <w:rPr>
          <w:rFonts w:hAnsi="標楷體" w:hint="eastAsia"/>
          <w:snapToGrid/>
        </w:rPr>
        <w:t>年度預算案有關經營環境之說明</w:t>
      </w:r>
      <w:r w:rsidR="00B900C4" w:rsidRPr="006822AD">
        <w:rPr>
          <w:rFonts w:hAnsi="標楷體" w:hint="eastAsia"/>
          <w:snapToGrid/>
        </w:rPr>
        <w:t>略以，</w:t>
      </w:r>
      <w:r w:rsidR="00987D7C" w:rsidRPr="006822AD">
        <w:rPr>
          <w:rFonts w:hAnsi="標楷體" w:hint="eastAsia"/>
          <w:snapToGrid/>
        </w:rPr>
        <w:t>113</w:t>
      </w:r>
      <w:r w:rsidR="005879E4" w:rsidRPr="006822AD">
        <w:rPr>
          <w:rFonts w:hAnsi="標楷體" w:hint="eastAsia"/>
          <w:snapToGrid/>
        </w:rPr>
        <w:t>年</w:t>
      </w:r>
      <w:r w:rsidR="00987D7C" w:rsidRPr="006822AD">
        <w:rPr>
          <w:rFonts w:hAnsi="標楷體" w:hint="eastAsia"/>
          <w:snapToGrid/>
        </w:rPr>
        <w:t>6</w:t>
      </w:r>
      <w:r w:rsidR="005879E4" w:rsidRPr="006822AD">
        <w:rPr>
          <w:rFonts w:hAnsi="標楷體" w:hint="eastAsia"/>
          <w:snapToGrid/>
        </w:rPr>
        <w:t>月OPEC+宣布延長現行減產協議至</w:t>
      </w:r>
      <w:r w:rsidR="00987D7C" w:rsidRPr="006822AD">
        <w:rPr>
          <w:rFonts w:hAnsi="標楷體" w:hint="eastAsia"/>
          <w:snapToGrid/>
        </w:rPr>
        <w:t>114年底</w:t>
      </w:r>
      <w:r w:rsidR="005879E4" w:rsidRPr="006822AD">
        <w:rPr>
          <w:rFonts w:hAnsi="標楷體" w:hint="eastAsia"/>
          <w:snapToGrid/>
        </w:rPr>
        <w:t>，將在不擾亂市場且不造成全球石油庫存積壓下，逐漸取消額外減產措施，有效支撐國際油價，惟歐美國家為抑制通膨，利率維持相對高檔，恐引發需求轉弱疑慮，不利油價續強；故114年Brent油價走向，將視OPEC+產量決策、中東地緣政治、美國原油產出、國際景氣恢復程度、歐美利率政策等影響因素而定，仍待密切觀察</w:t>
      </w:r>
      <w:r w:rsidR="00DF6C73" w:rsidRPr="006822AD">
        <w:rPr>
          <w:rFonts w:hAnsi="標楷體" w:hint="eastAsia"/>
          <w:snapToGrid/>
        </w:rPr>
        <w:t>；至液化天然氣部分，</w:t>
      </w:r>
      <w:r w:rsidR="005879E4" w:rsidRPr="006822AD">
        <w:rPr>
          <w:rFonts w:hAnsi="標楷體" w:hint="eastAsia"/>
          <w:snapToGrid/>
        </w:rPr>
        <w:t>113年至9月底止進口來源包含美國、澳洲、巴紐、卡達等計13個國家，貨氣採</w:t>
      </w:r>
      <w:r w:rsidR="005879E4" w:rsidRPr="006822AD">
        <w:rPr>
          <w:rFonts w:hAnsi="標楷體" w:hint="eastAsia"/>
          <w:snapToGrid/>
        </w:rPr>
        <w:lastRenderedPageBreak/>
        <w:t>購布局全球，並以中長期契約供應為主，短約現貨為輔</w:t>
      </w:r>
      <w:r w:rsidR="00B900C4" w:rsidRPr="006822AD">
        <w:rPr>
          <w:rFonts w:hAnsi="標楷體" w:hint="eastAsia"/>
          <w:snapToGrid/>
        </w:rPr>
        <w:t>。爰此，為有效降低風險及持續降低營運成本，</w:t>
      </w:r>
      <w:r w:rsidR="005879E4" w:rsidRPr="006822AD">
        <w:rPr>
          <w:rFonts w:hAnsi="標楷體" w:hint="eastAsia"/>
          <w:snapToGrid/>
        </w:rPr>
        <w:t>仍宜持續研謀分散購氣來源，</w:t>
      </w:r>
      <w:r w:rsidR="000043FB" w:rsidRPr="006822AD">
        <w:rPr>
          <w:rFonts w:hAnsi="標楷體" w:hint="eastAsia"/>
          <w:snapToGrid/>
        </w:rPr>
        <w:t>妥擬現貨與</w:t>
      </w:r>
      <w:r w:rsidR="009443FD" w:rsidRPr="006822AD">
        <w:rPr>
          <w:rFonts w:hAnsi="標楷體" w:hint="eastAsia"/>
          <w:snapToGrid/>
        </w:rPr>
        <w:t>中</w:t>
      </w:r>
      <w:r w:rsidR="000043FB" w:rsidRPr="006822AD">
        <w:rPr>
          <w:rFonts w:hAnsi="標楷體" w:hint="eastAsia"/>
          <w:snapToGrid/>
        </w:rPr>
        <w:t>長約之配置，並利用避險工具分散採購</w:t>
      </w:r>
      <w:r w:rsidR="00FA38CB" w:rsidRPr="006822AD">
        <w:rPr>
          <w:rFonts w:hAnsi="標楷體" w:hint="eastAsia"/>
          <w:snapToGrid/>
        </w:rPr>
        <w:t>。</w:t>
      </w:r>
    </w:p>
    <w:p w:rsidR="00AF17AB" w:rsidRPr="006822AD" w:rsidRDefault="00AF17AB" w:rsidP="002C305B">
      <w:pPr>
        <w:pStyle w:val="a5"/>
        <w:ind w:left="851" w:hanging="284"/>
        <w:rPr>
          <w:rFonts w:hAnsi="標楷體"/>
          <w:b/>
          <w:bCs/>
        </w:rPr>
      </w:pPr>
      <w:r w:rsidRPr="006822AD">
        <w:rPr>
          <w:rFonts w:hAnsi="標楷體" w:hint="eastAsia"/>
          <w:b/>
          <w:bCs/>
        </w:rPr>
        <w:t>(</w:t>
      </w:r>
      <w:r w:rsidR="005F6695" w:rsidRPr="006822AD">
        <w:rPr>
          <w:rFonts w:hAnsi="標楷體" w:hint="eastAsia"/>
          <w:b/>
          <w:bCs/>
        </w:rPr>
        <w:t>三</w:t>
      </w:r>
      <w:r w:rsidRPr="006822AD">
        <w:rPr>
          <w:rFonts w:hAnsi="標楷體" w:hint="eastAsia"/>
          <w:b/>
          <w:bCs/>
        </w:rPr>
        <w:t>)</w:t>
      </w:r>
      <w:r w:rsidR="00C640BA" w:rsidRPr="006822AD">
        <w:rPr>
          <w:rFonts w:hAnsi="標楷體" w:hint="eastAsia"/>
          <w:b/>
          <w:bCs/>
        </w:rPr>
        <w:t>為妥善控管營運成本，</w:t>
      </w:r>
      <w:r w:rsidR="003228E3" w:rsidRPr="006822AD">
        <w:rPr>
          <w:rFonts w:hAnsi="標楷體" w:hint="eastAsia"/>
          <w:b/>
          <w:bCs/>
        </w:rPr>
        <w:t>允宜持續提升</w:t>
      </w:r>
      <w:r w:rsidR="003228E3" w:rsidRPr="006822AD">
        <w:rPr>
          <w:rFonts w:hAnsi="標楷體" w:hint="eastAsia"/>
          <w:b/>
        </w:rPr>
        <w:t>汽油</w:t>
      </w:r>
      <w:r w:rsidR="003D27D6" w:rsidRPr="006822AD">
        <w:rPr>
          <w:rFonts w:hAnsi="標楷體" w:hint="eastAsia"/>
          <w:b/>
        </w:rPr>
        <w:t>及燃料油</w:t>
      </w:r>
      <w:r w:rsidR="003228E3" w:rsidRPr="006822AD">
        <w:rPr>
          <w:rFonts w:hAnsi="標楷體" w:hint="eastAsia"/>
          <w:b/>
        </w:rPr>
        <w:t>產率、</w:t>
      </w:r>
      <w:r w:rsidRPr="006822AD">
        <w:rPr>
          <w:rFonts w:hAnsi="標楷體" w:hint="eastAsia"/>
          <w:b/>
          <w:bCs/>
        </w:rPr>
        <w:t>重</w:t>
      </w:r>
      <w:r w:rsidR="00896D4A" w:rsidRPr="006822AD">
        <w:rPr>
          <w:rFonts w:hAnsi="標楷體" w:hint="eastAsia"/>
          <w:b/>
          <w:bCs/>
        </w:rPr>
        <w:t>質</w:t>
      </w:r>
      <w:r w:rsidRPr="006822AD">
        <w:rPr>
          <w:rFonts w:hAnsi="標楷體" w:hint="eastAsia"/>
          <w:b/>
          <w:bCs/>
        </w:rPr>
        <w:t>油</w:t>
      </w:r>
      <w:r w:rsidR="00896D4A" w:rsidRPr="006822AD">
        <w:rPr>
          <w:rFonts w:hAnsi="標楷體" w:hint="eastAsia"/>
          <w:b/>
          <w:bCs/>
        </w:rPr>
        <w:t>料</w:t>
      </w:r>
      <w:r w:rsidRPr="006822AD">
        <w:rPr>
          <w:rFonts w:hAnsi="標楷體" w:hint="eastAsia"/>
          <w:b/>
          <w:bCs/>
        </w:rPr>
        <w:t>轉換率</w:t>
      </w:r>
    </w:p>
    <w:p w:rsidR="00B50CA9" w:rsidRPr="006822AD" w:rsidRDefault="00022D87" w:rsidP="003D27D6">
      <w:pPr>
        <w:pStyle w:val="22"/>
        <w:ind w:left="850" w:firstLine="567"/>
      </w:pPr>
      <w:r w:rsidRPr="006822AD">
        <w:rPr>
          <w:rFonts w:hint="eastAsia"/>
          <w:snapToGrid/>
        </w:rPr>
        <w:t>台灣中油</w:t>
      </w:r>
      <w:r w:rsidR="00AF17AB" w:rsidRPr="006822AD">
        <w:rPr>
          <w:rFonts w:hint="eastAsia"/>
          <w:snapToGrid/>
        </w:rPr>
        <w:t>公司</w:t>
      </w:r>
      <w:r w:rsidR="00AF17AB" w:rsidRPr="006822AD">
        <w:rPr>
          <w:rFonts w:hint="eastAsia"/>
        </w:rPr>
        <w:t>自92年度起陸續進行煉製結構改善計畫，</w:t>
      </w:r>
      <w:r w:rsidR="00B900C4" w:rsidRPr="006822AD">
        <w:rPr>
          <w:rFonts w:hint="eastAsia"/>
        </w:rPr>
        <w:t>賡續投入</w:t>
      </w:r>
      <w:r w:rsidR="00AF17AB" w:rsidRPr="006822AD">
        <w:t>大型資本支出投資</w:t>
      </w:r>
      <w:r w:rsidR="00AF17AB" w:rsidRPr="006822AD">
        <w:rPr>
          <w:rStyle w:val="af5"/>
          <w:rFonts w:hAnsi="標楷體"/>
        </w:rPr>
        <w:footnoteReference w:id="1"/>
      </w:r>
      <w:r w:rsidR="00AF17AB" w:rsidRPr="006822AD">
        <w:rPr>
          <w:rFonts w:hint="eastAsia"/>
        </w:rPr>
        <w:t>，如增建汽、柴油加氫脫硫工場、烷化工場、重油轉化工場及相關設施等</w:t>
      </w:r>
      <w:r w:rsidRPr="006822AD">
        <w:rPr>
          <w:rFonts w:hint="eastAsia"/>
        </w:rPr>
        <w:t>；</w:t>
      </w:r>
      <w:r w:rsidR="00AF17AB" w:rsidRPr="006822AD">
        <w:rPr>
          <w:rFonts w:hint="eastAsia"/>
        </w:rPr>
        <w:t>且因</w:t>
      </w:r>
      <w:r w:rsidR="00AF17AB" w:rsidRPr="006822AD">
        <w:t>配合政策</w:t>
      </w:r>
      <w:r w:rsidR="00AF17AB" w:rsidRPr="006822AD">
        <w:rPr>
          <w:rFonts w:hint="eastAsia"/>
        </w:rPr>
        <w:t>負責</w:t>
      </w:r>
      <w:r w:rsidR="00AF17AB" w:rsidRPr="006822AD">
        <w:t>供應國</w:t>
      </w:r>
      <w:r w:rsidR="00AF17AB" w:rsidRPr="006822AD">
        <w:rPr>
          <w:rFonts w:hint="eastAsia"/>
        </w:rPr>
        <w:t>內</w:t>
      </w:r>
      <w:r w:rsidR="00AF17AB" w:rsidRPr="006822AD">
        <w:t>工業</w:t>
      </w:r>
      <w:r w:rsidR="00AF17AB" w:rsidRPr="006822AD">
        <w:rPr>
          <w:rFonts w:hint="eastAsia"/>
        </w:rPr>
        <w:t>用</w:t>
      </w:r>
      <w:r w:rsidR="00B868D5" w:rsidRPr="006822AD">
        <w:rPr>
          <w:rFonts w:hint="eastAsia"/>
        </w:rPr>
        <w:t>、船舶用</w:t>
      </w:r>
      <w:r w:rsidR="00AF17AB" w:rsidRPr="006822AD">
        <w:rPr>
          <w:rFonts w:hint="eastAsia"/>
        </w:rPr>
        <w:t>及發電用之低硫燃料油</w:t>
      </w:r>
      <w:r w:rsidR="00AF17AB" w:rsidRPr="006822AD">
        <w:t>，</w:t>
      </w:r>
      <w:r w:rsidR="00AF17AB" w:rsidRPr="006822AD">
        <w:rPr>
          <w:rFonts w:hint="eastAsia"/>
        </w:rPr>
        <w:t>故其</w:t>
      </w:r>
      <w:r w:rsidR="00AF17AB" w:rsidRPr="006822AD">
        <w:t>煉製</w:t>
      </w:r>
      <w:r w:rsidR="00AF17AB" w:rsidRPr="006822AD">
        <w:rPr>
          <w:rFonts w:hint="eastAsia"/>
        </w:rPr>
        <w:t>製程仍有部分生產低經濟價值之</w:t>
      </w:r>
      <w:r w:rsidR="00AF17AB" w:rsidRPr="006822AD">
        <w:t>燃料油</w:t>
      </w:r>
      <w:r w:rsidR="00AF17AB" w:rsidRPr="006822AD">
        <w:rPr>
          <w:rFonts w:hint="eastAsia"/>
        </w:rPr>
        <w:t>等重質油品</w:t>
      </w:r>
      <w:r w:rsidRPr="006822AD">
        <w:rPr>
          <w:rFonts w:hint="eastAsia"/>
        </w:rPr>
        <w:t>。據該公司提供資料顯示，</w:t>
      </w:r>
      <w:r w:rsidR="00B50CA9" w:rsidRPr="006822AD">
        <w:rPr>
          <w:rFonts w:hint="eastAsia"/>
        </w:rPr>
        <w:t>11</w:t>
      </w:r>
      <w:r w:rsidR="00057F61" w:rsidRPr="006822AD">
        <w:t>2</w:t>
      </w:r>
      <w:r w:rsidR="00B50CA9" w:rsidRPr="006822AD">
        <w:rPr>
          <w:rFonts w:hint="eastAsia"/>
        </w:rPr>
        <w:t>年</w:t>
      </w:r>
      <w:r w:rsidR="003B1A58" w:rsidRPr="006822AD">
        <w:rPr>
          <w:rFonts w:hint="eastAsia"/>
        </w:rPr>
        <w:t>度</w:t>
      </w:r>
      <w:r w:rsidR="00057F61" w:rsidRPr="006822AD">
        <w:rPr>
          <w:rFonts w:hint="eastAsia"/>
        </w:rPr>
        <w:t>汽油產率</w:t>
      </w:r>
      <w:r w:rsidR="00B50CA9" w:rsidRPr="006822AD">
        <w:rPr>
          <w:rFonts w:hint="eastAsia"/>
        </w:rPr>
        <w:t>為</w:t>
      </w:r>
      <w:r w:rsidR="00057F61" w:rsidRPr="006822AD">
        <w:t>41.3</w:t>
      </w:r>
      <w:r w:rsidR="00B50CA9" w:rsidRPr="006822AD">
        <w:rPr>
          <w:rFonts w:hint="eastAsia"/>
        </w:rPr>
        <w:t>%，燃料油產率為</w:t>
      </w:r>
      <w:r w:rsidR="00057F61" w:rsidRPr="006822AD">
        <w:t>9.9</w:t>
      </w:r>
      <w:r w:rsidR="00B50CA9" w:rsidRPr="006822AD">
        <w:rPr>
          <w:rFonts w:hint="eastAsia"/>
        </w:rPr>
        <w:t>%</w:t>
      </w:r>
      <w:r w:rsidR="005D6745" w:rsidRPr="006822AD">
        <w:rPr>
          <w:rFonts w:hint="eastAsia"/>
        </w:rPr>
        <w:t>，重質油料轉化率</w:t>
      </w:r>
      <w:r w:rsidR="00057F61" w:rsidRPr="006822AD">
        <w:rPr>
          <w:rFonts w:hint="eastAsia"/>
        </w:rPr>
        <w:t>為</w:t>
      </w:r>
      <w:r w:rsidR="00057F61" w:rsidRPr="006822AD">
        <w:t>29.7</w:t>
      </w:r>
      <w:r w:rsidR="005D6745" w:rsidRPr="006822AD">
        <w:rPr>
          <w:rFonts w:hint="eastAsia"/>
        </w:rPr>
        <w:t>%</w:t>
      </w:r>
      <w:r w:rsidR="00B50CA9" w:rsidRPr="006822AD">
        <w:rPr>
          <w:rFonts w:hint="eastAsia"/>
        </w:rPr>
        <w:t>，分較1</w:t>
      </w:r>
      <w:r w:rsidR="005D6745" w:rsidRPr="006822AD">
        <w:rPr>
          <w:rFonts w:hint="eastAsia"/>
        </w:rPr>
        <w:t>1</w:t>
      </w:r>
      <w:r w:rsidR="00057F61" w:rsidRPr="006822AD">
        <w:t>1</w:t>
      </w:r>
      <w:r w:rsidR="00B50CA9" w:rsidRPr="006822AD">
        <w:rPr>
          <w:rFonts w:hint="eastAsia"/>
        </w:rPr>
        <w:t>年度之</w:t>
      </w:r>
      <w:r w:rsidR="00057F61" w:rsidRPr="006822AD">
        <w:t>42.0</w:t>
      </w:r>
      <w:r w:rsidR="00B50CA9" w:rsidRPr="006822AD">
        <w:rPr>
          <w:rFonts w:hint="eastAsia"/>
        </w:rPr>
        <w:t>%</w:t>
      </w:r>
      <w:r w:rsidR="005D6745" w:rsidRPr="006822AD">
        <w:rPr>
          <w:rFonts w:hint="eastAsia"/>
        </w:rPr>
        <w:t>、</w:t>
      </w:r>
      <w:r w:rsidR="00057F61" w:rsidRPr="006822AD">
        <w:t>10.4</w:t>
      </w:r>
      <w:r w:rsidR="00B50CA9" w:rsidRPr="006822AD">
        <w:rPr>
          <w:rFonts w:hint="eastAsia"/>
        </w:rPr>
        <w:t>%</w:t>
      </w:r>
      <w:r w:rsidR="005D6745" w:rsidRPr="006822AD">
        <w:rPr>
          <w:rFonts w:hint="eastAsia"/>
        </w:rPr>
        <w:t>及</w:t>
      </w:r>
      <w:r w:rsidR="00057F61" w:rsidRPr="006822AD">
        <w:t>31.0</w:t>
      </w:r>
      <w:r w:rsidR="005D6745" w:rsidRPr="006822AD">
        <w:rPr>
          <w:rFonts w:hint="eastAsia"/>
        </w:rPr>
        <w:t>%，</w:t>
      </w:r>
      <w:r w:rsidR="00057F61" w:rsidRPr="006822AD">
        <w:rPr>
          <w:rFonts w:hint="eastAsia"/>
        </w:rPr>
        <w:t>減少</w:t>
      </w:r>
      <w:r w:rsidR="00057F61" w:rsidRPr="006822AD">
        <w:t>0.7</w:t>
      </w:r>
      <w:r w:rsidR="005D6745" w:rsidRPr="006822AD">
        <w:rPr>
          <w:rFonts w:hint="eastAsia"/>
        </w:rPr>
        <w:t>個、</w:t>
      </w:r>
      <w:r w:rsidR="00057F61" w:rsidRPr="006822AD">
        <w:rPr>
          <w:rFonts w:hint="eastAsia"/>
        </w:rPr>
        <w:t>0</w:t>
      </w:r>
      <w:r w:rsidR="00057F61" w:rsidRPr="006822AD">
        <w:t>.5</w:t>
      </w:r>
      <w:r w:rsidR="00057F61" w:rsidRPr="006822AD">
        <w:rPr>
          <w:rFonts w:hint="eastAsia"/>
        </w:rPr>
        <w:t>個</w:t>
      </w:r>
      <w:r w:rsidR="005D6745" w:rsidRPr="006822AD">
        <w:rPr>
          <w:rFonts w:hint="eastAsia"/>
        </w:rPr>
        <w:t>及</w:t>
      </w:r>
      <w:r w:rsidR="00057F61" w:rsidRPr="006822AD">
        <w:rPr>
          <w:rFonts w:hint="eastAsia"/>
        </w:rPr>
        <w:t>1</w:t>
      </w:r>
      <w:r w:rsidR="00057F61" w:rsidRPr="006822AD">
        <w:t>.3</w:t>
      </w:r>
      <w:r w:rsidR="005D6745" w:rsidRPr="006822AD">
        <w:rPr>
          <w:rFonts w:hint="eastAsia"/>
        </w:rPr>
        <w:t>個百分點(詳表</w:t>
      </w:r>
      <w:r w:rsidR="00057F61" w:rsidRPr="006822AD">
        <w:t>3</w:t>
      </w:r>
      <w:r w:rsidR="005D6745" w:rsidRPr="006822AD">
        <w:rPr>
          <w:rFonts w:hint="eastAsia"/>
        </w:rPr>
        <w:t>)</w:t>
      </w:r>
      <w:r w:rsidR="00B50CA9" w:rsidRPr="006822AD">
        <w:rPr>
          <w:rFonts w:hint="eastAsia"/>
        </w:rPr>
        <w:t>，</w:t>
      </w:r>
      <w:r w:rsidR="004E7221" w:rsidRPr="006822AD">
        <w:rPr>
          <w:rFonts w:hint="eastAsia"/>
        </w:rPr>
        <w:t>仍待</w:t>
      </w:r>
      <w:r w:rsidR="005D6745" w:rsidRPr="006822AD">
        <w:rPr>
          <w:rFonts w:hint="eastAsia"/>
        </w:rPr>
        <w:t>持續提升改善。</w:t>
      </w:r>
    </w:p>
    <w:p w:rsidR="008367F6" w:rsidRPr="006822AD" w:rsidRDefault="008367F6" w:rsidP="008367F6">
      <w:pPr>
        <w:tabs>
          <w:tab w:val="left" w:pos="3544"/>
        </w:tabs>
        <w:ind w:left="567" w:firstLine="567"/>
        <w:rPr>
          <w:rFonts w:hAnsi="標楷體"/>
          <w:snapToGrid/>
        </w:rPr>
      </w:pPr>
      <w:r w:rsidRPr="006822AD">
        <w:rPr>
          <w:rFonts w:hAnsi="標楷體" w:hint="eastAsia"/>
        </w:rPr>
        <w:t>綜上，台灣中油公司11</w:t>
      </w:r>
      <w:r w:rsidR="001D55BA" w:rsidRPr="006822AD">
        <w:rPr>
          <w:rFonts w:hAnsi="標楷體"/>
        </w:rPr>
        <w:t>4</w:t>
      </w:r>
      <w:r w:rsidRPr="006822AD">
        <w:rPr>
          <w:rFonts w:hAnsi="標楷體" w:hint="eastAsia"/>
        </w:rPr>
        <w:t>年度預算案預計營運成本率</w:t>
      </w:r>
      <w:r w:rsidR="004E7221" w:rsidRPr="006822AD">
        <w:rPr>
          <w:rFonts w:hAnsi="標楷體" w:hint="eastAsia"/>
        </w:rPr>
        <w:t>仍高達</w:t>
      </w:r>
      <w:r w:rsidRPr="006822AD">
        <w:rPr>
          <w:rFonts w:hAnsi="標楷體" w:hint="eastAsia"/>
        </w:rPr>
        <w:t>9</w:t>
      </w:r>
      <w:r w:rsidR="005D6745" w:rsidRPr="006822AD">
        <w:rPr>
          <w:rFonts w:hAnsi="標楷體" w:hint="eastAsia"/>
        </w:rPr>
        <w:t>8.</w:t>
      </w:r>
      <w:r w:rsidR="001D55BA" w:rsidRPr="006822AD">
        <w:rPr>
          <w:rFonts w:hAnsi="標楷體"/>
        </w:rPr>
        <w:t>02</w:t>
      </w:r>
      <w:r w:rsidRPr="006822AD">
        <w:rPr>
          <w:rFonts w:hAnsi="標楷體" w:hint="eastAsia"/>
        </w:rPr>
        <w:t>%，</w:t>
      </w:r>
      <w:r w:rsidR="003D27D6" w:rsidRPr="006822AD">
        <w:rPr>
          <w:rFonts w:hAnsi="標楷體" w:hint="eastAsia"/>
        </w:rPr>
        <w:t>允</w:t>
      </w:r>
      <w:r w:rsidRPr="006822AD">
        <w:rPr>
          <w:rFonts w:hAnsi="標楷體" w:hint="eastAsia"/>
        </w:rPr>
        <w:t>宜賡續</w:t>
      </w:r>
      <w:r w:rsidRPr="006822AD">
        <w:rPr>
          <w:rFonts w:hAnsi="標楷體"/>
        </w:rPr>
        <w:t>適度調整煉製結構</w:t>
      </w:r>
      <w:r w:rsidR="00BC4834">
        <w:rPr>
          <w:rFonts w:hAnsi="標楷體" w:hint="eastAsia"/>
        </w:rPr>
        <w:t>，</w:t>
      </w:r>
      <w:r w:rsidRPr="006822AD">
        <w:rPr>
          <w:rFonts w:hAnsi="標楷體" w:hint="eastAsia"/>
        </w:rPr>
        <w:t>提升</w:t>
      </w:r>
      <w:r w:rsidR="001D55BA" w:rsidRPr="006822AD">
        <w:rPr>
          <w:rFonts w:hAnsi="標楷體" w:hint="eastAsia"/>
        </w:rPr>
        <w:t>汽油及燃料油產率、</w:t>
      </w:r>
      <w:r w:rsidR="00BC4834">
        <w:rPr>
          <w:rFonts w:hAnsi="標楷體" w:hint="eastAsia"/>
        </w:rPr>
        <w:t>重質油料轉化率</w:t>
      </w:r>
      <w:r w:rsidRPr="006822AD">
        <w:rPr>
          <w:rFonts w:hAnsi="標楷體" w:hint="eastAsia"/>
        </w:rPr>
        <w:t>，並</w:t>
      </w:r>
      <w:r w:rsidR="001D55BA" w:rsidRPr="006822AD">
        <w:rPr>
          <w:rFonts w:hAnsi="標楷體" w:hint="eastAsia"/>
        </w:rPr>
        <w:t>持續密切觀察OPEC+</w:t>
      </w:r>
      <w:r w:rsidR="003D27D6" w:rsidRPr="006822AD">
        <w:rPr>
          <w:rFonts w:hAnsi="標楷體" w:hint="eastAsia"/>
        </w:rPr>
        <w:t>產量決策及中東地緣政治等情勢發展，</w:t>
      </w:r>
      <w:r w:rsidR="001D55BA" w:rsidRPr="006822AD">
        <w:rPr>
          <w:rFonts w:hAnsi="標楷體" w:hint="eastAsia"/>
        </w:rPr>
        <w:t>妥擬現貨與長約之配置，以有效降低油氣進口風險</w:t>
      </w:r>
      <w:r w:rsidR="001D55BA" w:rsidRPr="006822AD">
        <w:rPr>
          <w:rFonts w:hAnsi="標楷體" w:hint="eastAsia"/>
          <w:snapToGrid/>
        </w:rPr>
        <w:t>及持續降低營運成本</w:t>
      </w:r>
      <w:r w:rsidRPr="006822AD">
        <w:rPr>
          <w:rFonts w:hAnsi="標楷體" w:hint="eastAsia"/>
          <w:snapToGrid/>
        </w:rPr>
        <w:t>。</w:t>
      </w:r>
    </w:p>
    <w:p w:rsidR="003D27D6" w:rsidRDefault="003D27D6" w:rsidP="008367F6">
      <w:pPr>
        <w:tabs>
          <w:tab w:val="left" w:pos="3544"/>
        </w:tabs>
        <w:ind w:left="567" w:firstLine="567"/>
        <w:rPr>
          <w:rFonts w:hAnsi="標楷體"/>
          <w:snapToGrid/>
        </w:rPr>
      </w:pPr>
    </w:p>
    <w:p w:rsidR="00B900C4" w:rsidRPr="003D27D6" w:rsidRDefault="00B900C4" w:rsidP="008367F6">
      <w:pPr>
        <w:tabs>
          <w:tab w:val="left" w:pos="3544"/>
        </w:tabs>
        <w:ind w:left="567" w:firstLine="567"/>
        <w:rPr>
          <w:rFonts w:hAnsi="標楷體"/>
          <w:snapToGrid/>
        </w:rPr>
      </w:pPr>
    </w:p>
    <w:p w:rsidR="008367F6" w:rsidRPr="003A2160" w:rsidRDefault="008367F6" w:rsidP="001D55BA">
      <w:pPr>
        <w:ind w:leftChars="14" w:left="40" w:firstLineChars="0" w:firstLine="0"/>
        <w:rPr>
          <w:rFonts w:hAnsi="標楷體"/>
          <w:b/>
        </w:rPr>
      </w:pPr>
      <w:r w:rsidRPr="003A2160">
        <w:rPr>
          <w:rFonts w:hAnsi="標楷體" w:hint="eastAsia"/>
          <w:b/>
        </w:rPr>
        <w:t>表1  台灣中油公司10</w:t>
      </w:r>
      <w:r w:rsidR="00D5751F" w:rsidRPr="003A2160">
        <w:rPr>
          <w:rFonts w:hAnsi="標楷體"/>
          <w:b/>
        </w:rPr>
        <w:t>9</w:t>
      </w:r>
      <w:r w:rsidRPr="003A2160">
        <w:rPr>
          <w:rFonts w:hAnsi="標楷體" w:hint="eastAsia"/>
          <w:b/>
        </w:rPr>
        <w:t>至11</w:t>
      </w:r>
      <w:r w:rsidR="00D5751F" w:rsidRPr="003A2160">
        <w:rPr>
          <w:rFonts w:hAnsi="標楷體"/>
          <w:b/>
        </w:rPr>
        <w:t>4</w:t>
      </w:r>
      <w:r w:rsidRPr="003A2160">
        <w:rPr>
          <w:rFonts w:hAnsi="標楷體" w:hint="eastAsia"/>
          <w:b/>
        </w:rPr>
        <w:t>年度營運成本分析簡表</w:t>
      </w:r>
    </w:p>
    <w:p w:rsidR="008367F6" w:rsidRPr="003A2160" w:rsidRDefault="008367F6" w:rsidP="006D6123">
      <w:pPr>
        <w:spacing w:line="280" w:lineRule="exact"/>
        <w:ind w:left="567" w:rightChars="2" w:right="6" w:firstLineChars="0" w:firstLine="0"/>
        <w:jc w:val="right"/>
        <w:rPr>
          <w:rFonts w:hAnsi="標楷體"/>
        </w:rPr>
      </w:pPr>
      <w:r w:rsidRPr="003A2160">
        <w:rPr>
          <w:rFonts w:hAnsi="標楷體" w:hint="eastAsia"/>
          <w:snapToGrid/>
          <w:kern w:val="0"/>
          <w:sz w:val="24"/>
          <w:szCs w:val="24"/>
        </w:rPr>
        <w:t xml:space="preserve"> 單位</w:t>
      </w:r>
      <w:r w:rsidR="002C5B90">
        <w:rPr>
          <w:rFonts w:hAnsi="標楷體" w:hint="eastAsia"/>
          <w:snapToGrid/>
          <w:kern w:val="0"/>
          <w:sz w:val="24"/>
          <w:szCs w:val="24"/>
        </w:rPr>
        <w:t>：</w:t>
      </w:r>
      <w:r w:rsidRPr="003A2160">
        <w:rPr>
          <w:rFonts w:hAnsi="標楷體" w:hint="eastAsia"/>
          <w:snapToGrid/>
          <w:kern w:val="0"/>
          <w:sz w:val="24"/>
          <w:szCs w:val="24"/>
        </w:rPr>
        <w:t>新臺幣億元；%</w:t>
      </w:r>
    </w:p>
    <w:tbl>
      <w:tblPr>
        <w:tblW w:w="8483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4"/>
        <w:gridCol w:w="1143"/>
        <w:gridCol w:w="1143"/>
        <w:gridCol w:w="1143"/>
        <w:gridCol w:w="1143"/>
        <w:gridCol w:w="1143"/>
        <w:gridCol w:w="1144"/>
      </w:tblGrid>
      <w:tr w:rsidR="00D5751F" w:rsidRPr="003A2160" w:rsidTr="00461CD7">
        <w:trPr>
          <w:trHeight w:val="20"/>
          <w:tblHeader/>
        </w:trPr>
        <w:tc>
          <w:tcPr>
            <w:tcW w:w="1624" w:type="dxa"/>
            <w:shd w:val="clear" w:color="auto" w:fill="auto"/>
            <w:noWrap/>
            <w:vAlign w:val="center"/>
          </w:tcPr>
          <w:p w:rsidR="00D5751F" w:rsidRPr="003A2160" w:rsidRDefault="00D5751F" w:rsidP="00D5751F">
            <w:pPr>
              <w:pStyle w:val="142"/>
              <w:spacing w:line="240" w:lineRule="exact"/>
              <w:ind w:left="407" w:hanging="407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lastRenderedPageBreak/>
              <w:t>科目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spacing w:line="240" w:lineRule="exact"/>
              <w:ind w:left="407" w:hanging="407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109年度</w:t>
            </w:r>
          </w:p>
          <w:p w:rsidR="00D5751F" w:rsidRPr="003A2160" w:rsidRDefault="00D5751F" w:rsidP="00D5751F">
            <w:pPr>
              <w:pStyle w:val="142"/>
              <w:spacing w:line="240" w:lineRule="exact"/>
              <w:ind w:left="407" w:hanging="407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決算數</w:t>
            </w:r>
          </w:p>
        </w:tc>
        <w:tc>
          <w:tcPr>
            <w:tcW w:w="1143" w:type="dxa"/>
          </w:tcPr>
          <w:p w:rsidR="00D5751F" w:rsidRPr="003A2160" w:rsidRDefault="00D5751F" w:rsidP="00D5751F">
            <w:pPr>
              <w:pStyle w:val="142"/>
              <w:spacing w:line="240" w:lineRule="exact"/>
              <w:ind w:left="407" w:hanging="407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1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10</w:t>
            </w:r>
            <w:r w:rsidRPr="003A2160">
              <w:rPr>
                <w:rFonts w:hAnsi="標楷體" w:hint="eastAsia"/>
                <w:snapToGrid/>
                <w:kern w:val="0"/>
                <w:szCs w:val="24"/>
              </w:rPr>
              <w:t>年度</w:t>
            </w:r>
          </w:p>
          <w:p w:rsidR="00D5751F" w:rsidRPr="003A2160" w:rsidRDefault="00D5751F" w:rsidP="00D5751F">
            <w:pPr>
              <w:pStyle w:val="142"/>
              <w:spacing w:line="240" w:lineRule="exact"/>
              <w:ind w:left="407" w:hanging="407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決算數</w:t>
            </w:r>
          </w:p>
        </w:tc>
        <w:tc>
          <w:tcPr>
            <w:tcW w:w="1143" w:type="dxa"/>
          </w:tcPr>
          <w:p w:rsidR="00D5751F" w:rsidRPr="003A2160" w:rsidRDefault="00D5751F" w:rsidP="00D5751F">
            <w:pPr>
              <w:pStyle w:val="142"/>
              <w:spacing w:line="240" w:lineRule="exact"/>
              <w:ind w:left="407" w:hanging="407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1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1</w:t>
            </w:r>
            <w:r w:rsidRPr="003A2160">
              <w:rPr>
                <w:rFonts w:hAnsi="標楷體" w:hint="eastAsia"/>
                <w:snapToGrid/>
                <w:kern w:val="0"/>
                <w:szCs w:val="24"/>
              </w:rPr>
              <w:t>1年度</w:t>
            </w:r>
          </w:p>
          <w:p w:rsidR="00D5751F" w:rsidRPr="003A2160" w:rsidRDefault="00D5751F" w:rsidP="00D5751F">
            <w:pPr>
              <w:pStyle w:val="142"/>
              <w:spacing w:line="240" w:lineRule="exact"/>
              <w:ind w:left="407" w:hanging="407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決算數</w:t>
            </w:r>
          </w:p>
        </w:tc>
        <w:tc>
          <w:tcPr>
            <w:tcW w:w="1143" w:type="dxa"/>
          </w:tcPr>
          <w:p w:rsidR="00D5751F" w:rsidRPr="003A2160" w:rsidRDefault="00D5751F" w:rsidP="00D5751F">
            <w:pPr>
              <w:pStyle w:val="142"/>
              <w:spacing w:line="240" w:lineRule="exact"/>
              <w:ind w:left="407" w:hanging="407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1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1</w:t>
            </w:r>
            <w:r w:rsidRPr="003A2160">
              <w:rPr>
                <w:rFonts w:hAnsi="標楷體" w:hint="eastAsia"/>
                <w:snapToGrid/>
                <w:kern w:val="0"/>
                <w:szCs w:val="24"/>
              </w:rPr>
              <w:t>2年度</w:t>
            </w:r>
          </w:p>
          <w:p w:rsidR="00D5751F" w:rsidRPr="003A2160" w:rsidRDefault="00D5751F" w:rsidP="00D5751F">
            <w:pPr>
              <w:pStyle w:val="142"/>
              <w:spacing w:line="240" w:lineRule="exact"/>
              <w:ind w:left="407" w:hanging="407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決算數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spacing w:line="240" w:lineRule="exact"/>
              <w:ind w:left="407" w:hanging="407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113年度</w:t>
            </w:r>
          </w:p>
          <w:p w:rsidR="00D5751F" w:rsidRPr="003A2160" w:rsidRDefault="00D5751F" w:rsidP="00D5751F">
            <w:pPr>
              <w:pStyle w:val="142"/>
              <w:spacing w:line="240" w:lineRule="exact"/>
              <w:ind w:left="407" w:hanging="407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預算案數</w:t>
            </w:r>
          </w:p>
        </w:tc>
        <w:tc>
          <w:tcPr>
            <w:tcW w:w="1144" w:type="dxa"/>
            <w:vAlign w:val="center"/>
          </w:tcPr>
          <w:p w:rsidR="00D5751F" w:rsidRPr="003A2160" w:rsidRDefault="00D5751F" w:rsidP="00D5751F">
            <w:pPr>
              <w:pStyle w:val="142"/>
              <w:spacing w:line="240" w:lineRule="exact"/>
              <w:ind w:left="407" w:hanging="407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11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4</w:t>
            </w:r>
            <w:r w:rsidRPr="003A2160">
              <w:rPr>
                <w:rFonts w:hAnsi="標楷體" w:hint="eastAsia"/>
                <w:snapToGrid/>
                <w:kern w:val="0"/>
                <w:szCs w:val="24"/>
              </w:rPr>
              <w:t>年度</w:t>
            </w:r>
          </w:p>
          <w:p w:rsidR="00D5751F" w:rsidRPr="003A2160" w:rsidRDefault="00D5751F" w:rsidP="00D5751F">
            <w:pPr>
              <w:pStyle w:val="142"/>
              <w:spacing w:line="240" w:lineRule="exact"/>
              <w:ind w:left="407" w:hanging="407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預算案數</w:t>
            </w:r>
          </w:p>
        </w:tc>
      </w:tr>
      <w:tr w:rsidR="00D5751F" w:rsidRPr="003A2160" w:rsidTr="003D27D6">
        <w:trPr>
          <w:trHeight w:val="340"/>
        </w:trPr>
        <w:tc>
          <w:tcPr>
            <w:tcW w:w="1624" w:type="dxa"/>
            <w:shd w:val="clear" w:color="auto" w:fill="auto"/>
            <w:noWrap/>
            <w:vAlign w:val="center"/>
          </w:tcPr>
          <w:p w:rsidR="00D5751F" w:rsidRPr="003A2160" w:rsidRDefault="00D5751F" w:rsidP="00D5751F">
            <w:pPr>
              <w:pStyle w:val="142"/>
              <w:ind w:left="407" w:rightChars="-50" w:right="-142" w:hanging="407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[1]營業收入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2E14B6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7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,</w:t>
            </w:r>
            <w:r w:rsidRPr="003A2160">
              <w:rPr>
                <w:rFonts w:hAnsi="標楷體" w:hint="eastAsia"/>
                <w:snapToGrid/>
                <w:kern w:val="0"/>
                <w:szCs w:val="24"/>
              </w:rPr>
              <w:t>2</w:t>
            </w:r>
            <w:r w:rsidR="002E14B6" w:rsidRPr="003A2160">
              <w:rPr>
                <w:rFonts w:hAnsi="標楷體"/>
                <w:snapToGrid/>
                <w:kern w:val="0"/>
                <w:szCs w:val="24"/>
              </w:rPr>
              <w:t>1</w:t>
            </w:r>
            <w:r w:rsidRPr="003A2160">
              <w:rPr>
                <w:rFonts w:hAnsi="標楷體" w:hint="eastAsia"/>
                <w:snapToGrid/>
                <w:kern w:val="0"/>
                <w:szCs w:val="24"/>
              </w:rPr>
              <w:t>7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9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,038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12,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219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11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,</w:t>
            </w:r>
            <w:r w:rsidRPr="003A2160">
              <w:rPr>
                <w:rFonts w:hAnsi="標楷體" w:hint="eastAsia"/>
                <w:snapToGrid/>
                <w:kern w:val="0"/>
                <w:szCs w:val="24"/>
              </w:rPr>
              <w:t>035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1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2,219</w:t>
            </w:r>
          </w:p>
        </w:tc>
        <w:tc>
          <w:tcPr>
            <w:tcW w:w="1144" w:type="dxa"/>
            <w:vAlign w:val="center"/>
          </w:tcPr>
          <w:p w:rsidR="00D5751F" w:rsidRPr="003A2160" w:rsidRDefault="00D5751F" w:rsidP="00EA4C98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1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2,</w:t>
            </w:r>
            <w:r w:rsidR="00EA4C98" w:rsidRPr="003A2160">
              <w:rPr>
                <w:rFonts w:hAnsi="標楷體"/>
                <w:snapToGrid/>
                <w:kern w:val="0"/>
                <w:szCs w:val="24"/>
              </w:rPr>
              <w:t>087</w:t>
            </w:r>
          </w:p>
        </w:tc>
      </w:tr>
      <w:tr w:rsidR="00D5751F" w:rsidRPr="003A2160" w:rsidTr="003D27D6">
        <w:trPr>
          <w:trHeight w:val="340"/>
        </w:trPr>
        <w:tc>
          <w:tcPr>
            <w:tcW w:w="1624" w:type="dxa"/>
            <w:shd w:val="clear" w:color="auto" w:fill="auto"/>
            <w:noWrap/>
            <w:vAlign w:val="center"/>
          </w:tcPr>
          <w:p w:rsidR="00D5751F" w:rsidRPr="003A2160" w:rsidRDefault="00D5751F" w:rsidP="00D5751F">
            <w:pPr>
              <w:pStyle w:val="142"/>
              <w:ind w:left="407" w:rightChars="-50" w:right="-142" w:hanging="407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[2]營業成本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2E14B6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7,12</w:t>
            </w:r>
            <w:r w:rsidR="002E14B6" w:rsidRPr="003A2160">
              <w:rPr>
                <w:rFonts w:hAnsi="標楷體"/>
                <w:snapToGrid/>
                <w:kern w:val="0"/>
                <w:szCs w:val="24"/>
              </w:rPr>
              <w:t>3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9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,111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1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4,025</w:t>
            </w:r>
          </w:p>
        </w:tc>
        <w:tc>
          <w:tcPr>
            <w:tcW w:w="1143" w:type="dxa"/>
            <w:vAlign w:val="center"/>
          </w:tcPr>
          <w:p w:rsidR="00D5751F" w:rsidRPr="003A2160" w:rsidRDefault="00EA4C98" w:rsidP="00D5751F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10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,</w:t>
            </w:r>
            <w:r w:rsidRPr="003A2160">
              <w:rPr>
                <w:rFonts w:hAnsi="標楷體" w:hint="eastAsia"/>
                <w:snapToGrid/>
                <w:kern w:val="0"/>
                <w:szCs w:val="24"/>
              </w:rPr>
              <w:t>932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1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1,759</w:t>
            </w:r>
          </w:p>
        </w:tc>
        <w:tc>
          <w:tcPr>
            <w:tcW w:w="1144" w:type="dxa"/>
            <w:vAlign w:val="center"/>
          </w:tcPr>
          <w:p w:rsidR="00D5751F" w:rsidRPr="003A2160" w:rsidRDefault="00D5751F" w:rsidP="00EA4C98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1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1,</w:t>
            </w:r>
            <w:r w:rsidR="00EA4C98" w:rsidRPr="003A2160">
              <w:rPr>
                <w:rFonts w:hAnsi="標楷體"/>
                <w:snapToGrid/>
                <w:kern w:val="0"/>
                <w:szCs w:val="24"/>
              </w:rPr>
              <w:t>569</w:t>
            </w:r>
          </w:p>
        </w:tc>
      </w:tr>
      <w:tr w:rsidR="00D5751F" w:rsidRPr="003A2160" w:rsidTr="003D27D6">
        <w:trPr>
          <w:trHeight w:val="340"/>
        </w:trPr>
        <w:tc>
          <w:tcPr>
            <w:tcW w:w="1624" w:type="dxa"/>
            <w:shd w:val="clear" w:color="auto" w:fill="auto"/>
            <w:noWrap/>
            <w:vAlign w:val="center"/>
          </w:tcPr>
          <w:p w:rsidR="00D5751F" w:rsidRPr="003A2160" w:rsidRDefault="00D5751F" w:rsidP="00D5751F">
            <w:pPr>
              <w:pStyle w:val="142"/>
              <w:ind w:left="407" w:rightChars="-50" w:right="-142" w:hanging="407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[3]營業費用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201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2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20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2</w:t>
            </w:r>
            <w:r w:rsidRPr="003A2160">
              <w:rPr>
                <w:rFonts w:hAnsi="標楷體"/>
                <w:snapToGrid/>
                <w:kern w:val="0"/>
                <w:szCs w:val="24"/>
              </w:rPr>
              <w:t>33</w:t>
            </w:r>
          </w:p>
        </w:tc>
        <w:tc>
          <w:tcPr>
            <w:tcW w:w="1143" w:type="dxa"/>
            <w:vAlign w:val="center"/>
          </w:tcPr>
          <w:p w:rsidR="00D5751F" w:rsidRPr="003A2160" w:rsidRDefault="00EA4C98" w:rsidP="00D5751F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241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/>
                <w:snapToGrid/>
                <w:kern w:val="0"/>
                <w:szCs w:val="24"/>
              </w:rPr>
              <w:t>262</w:t>
            </w:r>
          </w:p>
        </w:tc>
        <w:tc>
          <w:tcPr>
            <w:tcW w:w="1144" w:type="dxa"/>
            <w:vAlign w:val="center"/>
          </w:tcPr>
          <w:p w:rsidR="00D5751F" w:rsidRPr="003A2160" w:rsidRDefault="00D5751F" w:rsidP="00EA4C98">
            <w:pPr>
              <w:pStyle w:val="142"/>
              <w:ind w:left="355" w:rightChars="10" w:right="28" w:hangingChars="146" w:hanging="355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/>
                <w:snapToGrid/>
                <w:kern w:val="0"/>
                <w:szCs w:val="24"/>
              </w:rPr>
              <w:t>2</w:t>
            </w:r>
            <w:r w:rsidR="00EA4C98" w:rsidRPr="003A2160">
              <w:rPr>
                <w:rFonts w:hAnsi="標楷體"/>
                <w:snapToGrid/>
                <w:kern w:val="0"/>
                <w:szCs w:val="24"/>
              </w:rPr>
              <w:t>78</w:t>
            </w:r>
          </w:p>
        </w:tc>
      </w:tr>
      <w:tr w:rsidR="00D5751F" w:rsidRPr="003A2160" w:rsidTr="00E44D47">
        <w:trPr>
          <w:trHeight w:val="20"/>
        </w:trPr>
        <w:tc>
          <w:tcPr>
            <w:tcW w:w="1624" w:type="dxa"/>
            <w:shd w:val="clear" w:color="auto" w:fill="auto"/>
            <w:noWrap/>
            <w:vAlign w:val="center"/>
          </w:tcPr>
          <w:p w:rsidR="00D5751F" w:rsidRPr="003A2160" w:rsidRDefault="00D5751F" w:rsidP="00D5751F">
            <w:pPr>
              <w:pStyle w:val="142"/>
              <w:spacing w:line="240" w:lineRule="exact"/>
              <w:ind w:left="365" w:rightChars="-50" w:right="-142" w:hangingChars="150" w:hanging="365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[4]</w:t>
            </w:r>
            <w:r w:rsidRPr="003A2160">
              <w:rPr>
                <w:rFonts w:hAnsi="標楷體" w:hint="eastAsia"/>
                <w:b/>
                <w:snapToGrid/>
                <w:kern w:val="0"/>
                <w:szCs w:val="24"/>
              </w:rPr>
              <w:t>營運成本合計</w:t>
            </w:r>
            <w:r w:rsidRPr="003A2160">
              <w:rPr>
                <w:rFonts w:hAnsi="標楷體" w:hint="eastAsia"/>
                <w:snapToGrid/>
                <w:kern w:val="0"/>
                <w:szCs w:val="24"/>
              </w:rPr>
              <w:t>=[2]+[3]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2E14B6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/>
                <w:b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b/>
                <w:snapToGrid/>
                <w:kern w:val="0"/>
                <w:szCs w:val="24"/>
              </w:rPr>
              <w:t>7,32</w:t>
            </w:r>
            <w:r w:rsidR="002E14B6" w:rsidRPr="003A2160">
              <w:rPr>
                <w:rFonts w:hAnsi="標楷體"/>
                <w:b/>
                <w:snapToGrid/>
                <w:kern w:val="0"/>
                <w:szCs w:val="24"/>
              </w:rPr>
              <w:t>4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/>
                <w:b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b/>
                <w:snapToGrid/>
                <w:kern w:val="0"/>
                <w:szCs w:val="24"/>
              </w:rPr>
              <w:t>9</w:t>
            </w:r>
            <w:r w:rsidRPr="003A2160">
              <w:rPr>
                <w:rFonts w:hAnsi="標楷體"/>
                <w:b/>
                <w:snapToGrid/>
                <w:kern w:val="0"/>
                <w:szCs w:val="24"/>
              </w:rPr>
              <w:t>,331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/>
                <w:b/>
                <w:snapToGrid/>
                <w:kern w:val="0"/>
                <w:szCs w:val="24"/>
              </w:rPr>
            </w:pPr>
            <w:r w:rsidRPr="003A2160">
              <w:rPr>
                <w:rFonts w:hAnsi="標楷體"/>
                <w:b/>
                <w:snapToGrid/>
                <w:kern w:val="0"/>
                <w:szCs w:val="24"/>
              </w:rPr>
              <w:t>14,258</w:t>
            </w:r>
          </w:p>
        </w:tc>
        <w:tc>
          <w:tcPr>
            <w:tcW w:w="1143" w:type="dxa"/>
            <w:vAlign w:val="center"/>
          </w:tcPr>
          <w:p w:rsidR="00D5751F" w:rsidRPr="003A2160" w:rsidRDefault="00EA4C98" w:rsidP="00D5751F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/>
                <w:b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b/>
                <w:snapToGrid/>
                <w:kern w:val="0"/>
                <w:szCs w:val="24"/>
              </w:rPr>
              <w:t>11</w:t>
            </w:r>
            <w:r w:rsidRPr="003A2160">
              <w:rPr>
                <w:rFonts w:hAnsi="標楷體"/>
                <w:b/>
                <w:snapToGrid/>
                <w:kern w:val="0"/>
                <w:szCs w:val="24"/>
              </w:rPr>
              <w:t>,</w:t>
            </w:r>
            <w:r w:rsidRPr="003A2160">
              <w:rPr>
                <w:rFonts w:hAnsi="標楷體" w:hint="eastAsia"/>
                <w:b/>
                <w:snapToGrid/>
                <w:kern w:val="0"/>
                <w:szCs w:val="24"/>
              </w:rPr>
              <w:t>173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/>
                <w:b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b/>
                <w:snapToGrid/>
                <w:kern w:val="0"/>
                <w:szCs w:val="24"/>
              </w:rPr>
              <w:t>1</w:t>
            </w:r>
            <w:r w:rsidRPr="003A2160">
              <w:rPr>
                <w:rFonts w:hAnsi="標楷體"/>
                <w:b/>
                <w:snapToGrid/>
                <w:kern w:val="0"/>
                <w:szCs w:val="24"/>
              </w:rPr>
              <w:t>2,021</w:t>
            </w:r>
          </w:p>
        </w:tc>
        <w:tc>
          <w:tcPr>
            <w:tcW w:w="1144" w:type="dxa"/>
            <w:vAlign w:val="center"/>
          </w:tcPr>
          <w:p w:rsidR="00D5751F" w:rsidRPr="003A2160" w:rsidRDefault="00D5751F" w:rsidP="00EA4C98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/>
                <w:b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b/>
                <w:snapToGrid/>
                <w:kern w:val="0"/>
                <w:szCs w:val="24"/>
              </w:rPr>
              <w:t>1</w:t>
            </w:r>
            <w:r w:rsidR="00EA4C98" w:rsidRPr="003A2160">
              <w:rPr>
                <w:rFonts w:hAnsi="標楷體"/>
                <w:b/>
                <w:snapToGrid/>
                <w:kern w:val="0"/>
                <w:szCs w:val="24"/>
              </w:rPr>
              <w:t>1</w:t>
            </w:r>
            <w:r w:rsidRPr="003A2160">
              <w:rPr>
                <w:rFonts w:hAnsi="標楷體"/>
                <w:b/>
                <w:snapToGrid/>
                <w:kern w:val="0"/>
                <w:szCs w:val="24"/>
              </w:rPr>
              <w:t>,</w:t>
            </w:r>
            <w:r w:rsidR="00EA4C98" w:rsidRPr="003A2160">
              <w:rPr>
                <w:rFonts w:hAnsi="標楷體"/>
                <w:b/>
                <w:snapToGrid/>
                <w:kern w:val="0"/>
                <w:szCs w:val="24"/>
              </w:rPr>
              <w:t>847</w:t>
            </w:r>
          </w:p>
        </w:tc>
      </w:tr>
      <w:tr w:rsidR="00D5751F" w:rsidRPr="003A2160" w:rsidTr="00E44D47">
        <w:trPr>
          <w:trHeight w:val="20"/>
        </w:trPr>
        <w:tc>
          <w:tcPr>
            <w:tcW w:w="1624" w:type="dxa"/>
            <w:shd w:val="clear" w:color="auto" w:fill="auto"/>
            <w:noWrap/>
            <w:vAlign w:val="center"/>
          </w:tcPr>
          <w:p w:rsidR="00D5751F" w:rsidRPr="003A2160" w:rsidRDefault="00D5751F" w:rsidP="00D5751F">
            <w:pPr>
              <w:pStyle w:val="142"/>
              <w:spacing w:line="240" w:lineRule="exact"/>
              <w:ind w:left="365" w:rightChars="-50" w:right="-142" w:hangingChars="150" w:hanging="365"/>
              <w:rPr>
                <w:rFonts w:hAnsi="標楷體"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snapToGrid/>
                <w:kern w:val="0"/>
                <w:szCs w:val="24"/>
              </w:rPr>
              <w:t>[5]</w:t>
            </w:r>
            <w:r w:rsidRPr="003A2160">
              <w:rPr>
                <w:rFonts w:hAnsi="標楷體" w:hint="eastAsia"/>
                <w:b/>
                <w:snapToGrid/>
                <w:kern w:val="0"/>
                <w:szCs w:val="24"/>
              </w:rPr>
              <w:t>營運成本率</w:t>
            </w:r>
            <w:r w:rsidRPr="003A2160">
              <w:rPr>
                <w:rFonts w:hAnsi="標楷體" w:hint="eastAsia"/>
                <w:snapToGrid/>
                <w:kern w:val="0"/>
                <w:szCs w:val="24"/>
              </w:rPr>
              <w:t>=[4]/[1]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3D27D6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/>
                <w:b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b/>
                <w:snapToGrid/>
                <w:kern w:val="0"/>
                <w:szCs w:val="24"/>
              </w:rPr>
              <w:t>10</w:t>
            </w:r>
            <w:r w:rsidR="002E14B6" w:rsidRPr="003A2160">
              <w:rPr>
                <w:rFonts w:hAnsi="標楷體"/>
                <w:b/>
                <w:snapToGrid/>
                <w:kern w:val="0"/>
                <w:szCs w:val="24"/>
              </w:rPr>
              <w:t>1.4</w:t>
            </w:r>
            <w:r w:rsidR="003D27D6">
              <w:rPr>
                <w:rFonts w:hAnsi="標楷體"/>
                <w:b/>
                <w:snapToGrid/>
                <w:kern w:val="0"/>
                <w:szCs w:val="24"/>
              </w:rPr>
              <w:t>9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3D27D6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/>
                <w:b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b/>
                <w:snapToGrid/>
                <w:kern w:val="0"/>
                <w:szCs w:val="24"/>
              </w:rPr>
              <w:t>1</w:t>
            </w:r>
            <w:r w:rsidRPr="003A2160">
              <w:rPr>
                <w:rFonts w:hAnsi="標楷體"/>
                <w:b/>
                <w:snapToGrid/>
                <w:kern w:val="0"/>
                <w:szCs w:val="24"/>
              </w:rPr>
              <w:t>03.2</w:t>
            </w:r>
            <w:r w:rsidR="003D27D6">
              <w:rPr>
                <w:rFonts w:hAnsi="標楷體"/>
                <w:b/>
                <w:snapToGrid/>
                <w:kern w:val="0"/>
                <w:szCs w:val="24"/>
              </w:rPr>
              <w:t>5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/>
                <w:b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b/>
                <w:snapToGrid/>
                <w:kern w:val="0"/>
                <w:szCs w:val="24"/>
              </w:rPr>
              <w:t>1</w:t>
            </w:r>
            <w:r w:rsidRPr="003A2160">
              <w:rPr>
                <w:rFonts w:hAnsi="標楷體"/>
                <w:b/>
                <w:snapToGrid/>
                <w:kern w:val="0"/>
                <w:szCs w:val="24"/>
              </w:rPr>
              <w:t>16.69</w:t>
            </w:r>
          </w:p>
        </w:tc>
        <w:tc>
          <w:tcPr>
            <w:tcW w:w="1143" w:type="dxa"/>
            <w:vAlign w:val="center"/>
          </w:tcPr>
          <w:p w:rsidR="00D5751F" w:rsidRPr="003A2160" w:rsidRDefault="00EA4C98" w:rsidP="00D5751F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/>
                <w:b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b/>
                <w:snapToGrid/>
                <w:kern w:val="0"/>
                <w:szCs w:val="24"/>
              </w:rPr>
              <w:t>101.25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3D27D6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/>
                <w:b/>
                <w:snapToGrid/>
                <w:kern w:val="0"/>
                <w:szCs w:val="24"/>
              </w:rPr>
            </w:pPr>
            <w:r w:rsidRPr="003A2160">
              <w:rPr>
                <w:rFonts w:hAnsi="標楷體" w:cs="新細明體" w:hint="eastAsia"/>
                <w:b/>
                <w:szCs w:val="24"/>
              </w:rPr>
              <w:t>9</w:t>
            </w:r>
            <w:r w:rsidRPr="003A2160">
              <w:rPr>
                <w:rFonts w:hAnsi="標楷體" w:cs="新細明體"/>
                <w:b/>
                <w:szCs w:val="24"/>
              </w:rPr>
              <w:t>8.3</w:t>
            </w:r>
            <w:r w:rsidR="003D27D6">
              <w:rPr>
                <w:rFonts w:hAnsi="標楷體" w:cs="新細明體"/>
                <w:b/>
                <w:szCs w:val="24"/>
              </w:rPr>
              <w:t>7</w:t>
            </w:r>
          </w:p>
        </w:tc>
        <w:tc>
          <w:tcPr>
            <w:tcW w:w="1144" w:type="dxa"/>
            <w:vAlign w:val="center"/>
          </w:tcPr>
          <w:p w:rsidR="00D5751F" w:rsidRPr="003A2160" w:rsidRDefault="00D5751F" w:rsidP="00EA4C98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/>
                <w:b/>
                <w:snapToGrid/>
                <w:kern w:val="0"/>
                <w:szCs w:val="24"/>
              </w:rPr>
            </w:pPr>
            <w:r w:rsidRPr="003A2160">
              <w:rPr>
                <w:rFonts w:hAnsi="標楷體" w:cs="新細明體" w:hint="eastAsia"/>
                <w:b/>
                <w:szCs w:val="24"/>
              </w:rPr>
              <w:t>9</w:t>
            </w:r>
            <w:r w:rsidRPr="003A2160">
              <w:rPr>
                <w:rFonts w:hAnsi="標楷體" w:cs="新細明體"/>
                <w:b/>
                <w:szCs w:val="24"/>
              </w:rPr>
              <w:t>8.</w:t>
            </w:r>
            <w:r w:rsidR="00EA4C98" w:rsidRPr="003A2160">
              <w:rPr>
                <w:rFonts w:hAnsi="標楷體" w:cs="新細明體"/>
                <w:b/>
                <w:szCs w:val="24"/>
              </w:rPr>
              <w:t>02</w:t>
            </w:r>
          </w:p>
        </w:tc>
      </w:tr>
      <w:tr w:rsidR="00D5751F" w:rsidRPr="003A2160" w:rsidTr="003D27D6">
        <w:trPr>
          <w:trHeight w:val="340"/>
        </w:trPr>
        <w:tc>
          <w:tcPr>
            <w:tcW w:w="1624" w:type="dxa"/>
            <w:shd w:val="clear" w:color="auto" w:fill="auto"/>
            <w:noWrap/>
            <w:vAlign w:val="center"/>
          </w:tcPr>
          <w:p w:rsidR="00D5751F" w:rsidRPr="003A2160" w:rsidRDefault="00D5751F" w:rsidP="00D5751F">
            <w:pPr>
              <w:pStyle w:val="142"/>
              <w:ind w:leftChars="-20" w:left="-57" w:rightChars="-20" w:right="-57"/>
              <w:jc w:val="center"/>
              <w:rPr>
                <w:rFonts w:hAnsi="標楷體"/>
                <w:b/>
                <w:bCs/>
                <w:snapToGrid/>
                <w:spacing w:val="-8"/>
                <w:kern w:val="0"/>
                <w:szCs w:val="24"/>
              </w:rPr>
            </w:pPr>
            <w:r w:rsidRPr="003A2160">
              <w:rPr>
                <w:rFonts w:hAnsi="標楷體" w:hint="eastAsia"/>
                <w:b/>
                <w:bCs/>
                <w:snapToGrid/>
                <w:spacing w:val="-8"/>
                <w:kern w:val="0"/>
                <w:szCs w:val="24"/>
              </w:rPr>
              <w:t>本期淨利(淨損)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2E14B6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/>
                <w:b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b/>
                <w:snapToGrid/>
                <w:kern w:val="0"/>
                <w:szCs w:val="24"/>
              </w:rPr>
              <w:t>-73</w:t>
            </w:r>
            <w:r w:rsidR="002E14B6" w:rsidRPr="003A2160">
              <w:rPr>
                <w:rFonts w:hAnsi="標楷體"/>
                <w:b/>
                <w:snapToGrid/>
                <w:kern w:val="0"/>
                <w:szCs w:val="24"/>
              </w:rPr>
              <w:t>.</w:t>
            </w:r>
            <w:r w:rsidRPr="003A2160">
              <w:rPr>
                <w:rFonts w:hAnsi="標楷體" w:hint="eastAsia"/>
                <w:b/>
                <w:snapToGrid/>
                <w:kern w:val="0"/>
                <w:szCs w:val="24"/>
              </w:rPr>
              <w:t>4</w:t>
            </w:r>
            <w:r w:rsidR="002E14B6" w:rsidRPr="003A2160">
              <w:rPr>
                <w:rFonts w:hAnsi="標楷體"/>
                <w:b/>
                <w:snapToGrid/>
                <w:kern w:val="0"/>
                <w:szCs w:val="24"/>
              </w:rPr>
              <w:t>2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/>
                <w:b/>
                <w:snapToGrid/>
                <w:kern w:val="0"/>
                <w:szCs w:val="24"/>
              </w:rPr>
            </w:pPr>
            <w:r w:rsidRPr="003A2160">
              <w:rPr>
                <w:rFonts w:hAnsi="標楷體" w:hint="eastAsia"/>
                <w:b/>
                <w:snapToGrid/>
                <w:kern w:val="0"/>
                <w:szCs w:val="24"/>
              </w:rPr>
              <w:t>-392.84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spacing w:line="240" w:lineRule="exact"/>
              <w:ind w:left="338" w:rightChars="10" w:right="28" w:hangingChars="146" w:hanging="338"/>
              <w:jc w:val="right"/>
              <w:rPr>
                <w:rFonts w:hAnsi="標楷體"/>
                <w:b/>
                <w:snapToGrid/>
                <w:spacing w:val="-6"/>
                <w:kern w:val="0"/>
                <w:szCs w:val="24"/>
              </w:rPr>
            </w:pPr>
            <w:r w:rsidRPr="003A2160">
              <w:rPr>
                <w:rFonts w:hAnsi="標楷體" w:hint="eastAsia"/>
                <w:b/>
                <w:snapToGrid/>
                <w:spacing w:val="-6"/>
                <w:kern w:val="0"/>
                <w:szCs w:val="24"/>
              </w:rPr>
              <w:t>-1,</w:t>
            </w:r>
            <w:r w:rsidRPr="003A2160">
              <w:rPr>
                <w:rFonts w:hAnsi="標楷體"/>
                <w:b/>
                <w:snapToGrid/>
                <w:spacing w:val="-6"/>
                <w:kern w:val="0"/>
                <w:szCs w:val="24"/>
              </w:rPr>
              <w:t>861.59</w:t>
            </w:r>
          </w:p>
        </w:tc>
        <w:tc>
          <w:tcPr>
            <w:tcW w:w="1143" w:type="dxa"/>
            <w:vAlign w:val="center"/>
          </w:tcPr>
          <w:p w:rsidR="00D5751F" w:rsidRPr="003A2160" w:rsidRDefault="00EA4C98" w:rsidP="00D5751F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 w:cs="新細明體"/>
                <w:b/>
                <w:szCs w:val="24"/>
              </w:rPr>
            </w:pPr>
            <w:r w:rsidRPr="003A2160">
              <w:rPr>
                <w:rFonts w:hAnsi="標楷體" w:cs="新細明體" w:hint="eastAsia"/>
                <w:b/>
                <w:szCs w:val="24"/>
              </w:rPr>
              <w:t>-213.63</w:t>
            </w:r>
          </w:p>
        </w:tc>
        <w:tc>
          <w:tcPr>
            <w:tcW w:w="1143" w:type="dxa"/>
            <w:vAlign w:val="center"/>
          </w:tcPr>
          <w:p w:rsidR="00D5751F" w:rsidRPr="003A2160" w:rsidRDefault="00D5751F" w:rsidP="00D5751F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 w:cs="新細明體"/>
                <w:b/>
                <w:szCs w:val="24"/>
              </w:rPr>
            </w:pPr>
            <w:r w:rsidRPr="003A2160">
              <w:rPr>
                <w:rFonts w:hAnsi="標楷體" w:cs="新細明體" w:hint="eastAsia"/>
                <w:b/>
                <w:szCs w:val="24"/>
              </w:rPr>
              <w:t>2</w:t>
            </w:r>
            <w:r w:rsidRPr="003A2160">
              <w:rPr>
                <w:rFonts w:hAnsi="標楷體" w:cs="新細明體"/>
                <w:b/>
                <w:szCs w:val="24"/>
              </w:rPr>
              <w:t>7.00</w:t>
            </w:r>
          </w:p>
        </w:tc>
        <w:tc>
          <w:tcPr>
            <w:tcW w:w="1144" w:type="dxa"/>
            <w:vAlign w:val="center"/>
          </w:tcPr>
          <w:p w:rsidR="00D5751F" w:rsidRPr="003A2160" w:rsidRDefault="00EA4C98" w:rsidP="00D5751F">
            <w:pPr>
              <w:pStyle w:val="142"/>
              <w:spacing w:line="240" w:lineRule="exact"/>
              <w:ind w:left="356" w:rightChars="10" w:right="28" w:hangingChars="146" w:hanging="356"/>
              <w:jc w:val="right"/>
              <w:rPr>
                <w:rFonts w:hAnsi="標楷體" w:cs="新細明體"/>
                <w:b/>
                <w:szCs w:val="24"/>
              </w:rPr>
            </w:pPr>
            <w:r w:rsidRPr="003A2160">
              <w:rPr>
                <w:rFonts w:hAnsi="標楷體" w:cs="新細明體"/>
                <w:b/>
                <w:szCs w:val="24"/>
              </w:rPr>
              <w:t>63.50</w:t>
            </w:r>
          </w:p>
        </w:tc>
      </w:tr>
    </w:tbl>
    <w:p w:rsidR="008367F6" w:rsidRPr="003A2160" w:rsidRDefault="008367F6" w:rsidP="00E87CC4">
      <w:pPr>
        <w:tabs>
          <w:tab w:val="left" w:pos="-392"/>
        </w:tabs>
        <w:overflowPunct w:val="0"/>
        <w:adjustRightInd w:val="0"/>
        <w:spacing w:line="280" w:lineRule="exact"/>
        <w:ind w:leftChars="0" w:left="1212" w:hangingChars="498" w:hanging="1212"/>
        <w:rPr>
          <w:rFonts w:hAnsi="標楷體"/>
          <w:snapToGrid/>
          <w:spacing w:val="-8"/>
          <w:kern w:val="0"/>
          <w:sz w:val="24"/>
          <w:szCs w:val="24"/>
        </w:rPr>
      </w:pPr>
      <w:r w:rsidRPr="003A2160">
        <w:rPr>
          <w:rFonts w:hAnsi="標楷體" w:hint="eastAsia"/>
          <w:sz w:val="24"/>
          <w:szCs w:val="24"/>
        </w:rPr>
        <w:t>資料來源：台灣中油公司各年度預、決算書</w:t>
      </w:r>
      <w:r w:rsidRPr="003A2160">
        <w:rPr>
          <w:rFonts w:hAnsi="標楷體" w:hint="eastAsia"/>
          <w:snapToGrid/>
          <w:spacing w:val="-8"/>
          <w:kern w:val="0"/>
          <w:sz w:val="24"/>
          <w:szCs w:val="24"/>
        </w:rPr>
        <w:t>。</w:t>
      </w:r>
    </w:p>
    <w:p w:rsidR="003F787D" w:rsidRPr="003A2160" w:rsidRDefault="003F787D" w:rsidP="003F787D">
      <w:pPr>
        <w:ind w:leftChars="0" w:left="0" w:firstLineChars="0" w:firstLine="0"/>
        <w:jc w:val="left"/>
        <w:rPr>
          <w:rFonts w:hAnsi="標楷體"/>
        </w:rPr>
      </w:pPr>
      <w:r w:rsidRPr="003A2160">
        <w:rPr>
          <w:rFonts w:hint="eastAsia"/>
          <w:b/>
        </w:rPr>
        <w:t>表</w:t>
      </w:r>
      <w:r w:rsidR="00D242A6" w:rsidRPr="003A2160">
        <w:rPr>
          <w:b/>
        </w:rPr>
        <w:t>2</w:t>
      </w:r>
      <w:r w:rsidR="00D242A6" w:rsidRPr="003A2160">
        <w:rPr>
          <w:rFonts w:hint="eastAsia"/>
          <w:b/>
        </w:rPr>
        <w:t xml:space="preserve">  </w:t>
      </w:r>
      <w:r w:rsidRPr="003A2160">
        <w:rPr>
          <w:b/>
        </w:rPr>
        <w:t>113</w:t>
      </w:r>
      <w:r w:rsidRPr="003A2160">
        <w:rPr>
          <w:rFonts w:hint="eastAsia"/>
          <w:b/>
        </w:rPr>
        <w:t>及11</w:t>
      </w:r>
      <w:r w:rsidRPr="003A2160">
        <w:rPr>
          <w:b/>
        </w:rPr>
        <w:t>4</w:t>
      </w:r>
      <w:r w:rsidRPr="003A2160">
        <w:rPr>
          <w:rFonts w:hint="eastAsia"/>
          <w:b/>
        </w:rPr>
        <w:t>年度直接材料之</w:t>
      </w:r>
      <w:r w:rsidR="003D27D6">
        <w:rPr>
          <w:rFonts w:hint="eastAsia"/>
          <w:b/>
        </w:rPr>
        <w:t>預計</w:t>
      </w:r>
      <w:r w:rsidRPr="003A2160">
        <w:rPr>
          <w:rFonts w:hint="eastAsia"/>
          <w:b/>
        </w:rPr>
        <w:t>耗用量及單價一覽表</w:t>
      </w:r>
    </w:p>
    <w:tbl>
      <w:tblPr>
        <w:tblW w:w="8472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75"/>
        <w:gridCol w:w="708"/>
        <w:gridCol w:w="1031"/>
        <w:gridCol w:w="954"/>
        <w:gridCol w:w="1109"/>
        <w:gridCol w:w="1032"/>
        <w:gridCol w:w="977"/>
        <w:gridCol w:w="1086"/>
      </w:tblGrid>
      <w:tr w:rsidR="003A2160" w:rsidRPr="003A2160" w:rsidTr="003D27D6">
        <w:trPr>
          <w:trHeight w:val="340"/>
          <w:tblHeader/>
        </w:trPr>
        <w:tc>
          <w:tcPr>
            <w:tcW w:w="1575" w:type="dxa"/>
            <w:vMerge w:val="restar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E01EC6" w:rsidRPr="003A2160" w:rsidRDefault="00E01EC6" w:rsidP="003F787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項目</w:t>
            </w:r>
          </w:p>
        </w:tc>
        <w:tc>
          <w:tcPr>
            <w:tcW w:w="708" w:type="dxa"/>
            <w:vMerge w:val="restart"/>
            <w:tcBorders>
              <w:top w:val="single" w:sz="12" w:space="0" w:color="auto"/>
            </w:tcBorders>
            <w:vAlign w:val="center"/>
          </w:tcPr>
          <w:p w:rsidR="00E01EC6" w:rsidRPr="003A2160" w:rsidRDefault="00E01EC6" w:rsidP="00E01EC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單位</w:t>
            </w:r>
          </w:p>
        </w:tc>
        <w:tc>
          <w:tcPr>
            <w:tcW w:w="3094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E01EC6" w:rsidRPr="003A2160" w:rsidRDefault="00E01EC6" w:rsidP="003F787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11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3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年度預算案</w:t>
            </w:r>
          </w:p>
        </w:tc>
        <w:tc>
          <w:tcPr>
            <w:tcW w:w="3095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E01EC6" w:rsidRPr="003A2160" w:rsidRDefault="00E01EC6" w:rsidP="003F787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11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4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年度預算案</w:t>
            </w:r>
          </w:p>
        </w:tc>
      </w:tr>
      <w:tr w:rsidR="003A2160" w:rsidRPr="003A2160" w:rsidTr="00E01EC6">
        <w:trPr>
          <w:trHeight w:val="319"/>
          <w:tblHeader/>
        </w:trPr>
        <w:tc>
          <w:tcPr>
            <w:tcW w:w="1575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6" w:space="0" w:color="auto"/>
            </w:tcBorders>
          </w:tcPr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03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產量或耗用量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單價</w:t>
            </w:r>
          </w:p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(新臺幣元)</w:t>
            </w:r>
          </w:p>
        </w:tc>
        <w:tc>
          <w:tcPr>
            <w:tcW w:w="11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成本</w:t>
            </w:r>
          </w:p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(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新臺幣千元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)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產量或耗用量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單價</w:t>
            </w:r>
          </w:p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(新臺幣元)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成本</w:t>
            </w:r>
          </w:p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/>
                <w:spacing w:val="-20"/>
                <w:sz w:val="24"/>
                <w:szCs w:val="24"/>
              </w:rPr>
              <w:t>(</w:t>
            </w: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新臺幣千元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)</w:t>
            </w:r>
          </w:p>
        </w:tc>
      </w:tr>
      <w:tr w:rsidR="003A2160" w:rsidRPr="003A2160" w:rsidTr="00E01EC6">
        <w:trPr>
          <w:trHeight w:val="301"/>
        </w:trPr>
        <w:tc>
          <w:tcPr>
            <w:tcW w:w="1575" w:type="dxa"/>
            <w:tcBorders>
              <w:top w:val="single" w:sz="6" w:space="0" w:color="auto"/>
              <w:bottom w:val="nil"/>
            </w:tcBorders>
            <w:shd w:val="clear" w:color="auto" w:fill="auto"/>
            <w:vAlign w:val="center"/>
          </w:tcPr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自製材料</w:t>
            </w:r>
          </w:p>
        </w:tc>
        <w:tc>
          <w:tcPr>
            <w:tcW w:w="708" w:type="dxa"/>
            <w:tcBorders>
              <w:top w:val="single" w:sz="6" w:space="0" w:color="auto"/>
              <w:bottom w:val="nil"/>
            </w:tcBorders>
          </w:tcPr>
          <w:p w:rsidR="00E01EC6" w:rsidRPr="003A2160" w:rsidRDefault="00E01EC6" w:rsidP="003F787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031" w:type="dxa"/>
            <w:tcBorders>
              <w:top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3F787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6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E01EC6" w:rsidRPr="003A2160" w:rsidRDefault="00E01EC6" w:rsidP="003F787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auto"/>
              <w:bottom w:val="nil"/>
            </w:tcBorders>
            <w:shd w:val="clear" w:color="auto" w:fill="auto"/>
            <w:vAlign w:val="center"/>
          </w:tcPr>
          <w:p w:rsidR="00E01EC6" w:rsidRPr="003A2160" w:rsidRDefault="00E01EC6" w:rsidP="003F787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3F787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pacing w:val="-20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6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E01EC6" w:rsidRPr="003A2160" w:rsidRDefault="00E01EC6" w:rsidP="003F787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086" w:type="dxa"/>
            <w:tcBorders>
              <w:top w:val="single" w:sz="6" w:space="0" w:color="auto"/>
              <w:bottom w:val="nil"/>
            </w:tcBorders>
            <w:shd w:val="clear" w:color="auto" w:fill="auto"/>
            <w:vAlign w:val="center"/>
          </w:tcPr>
          <w:p w:rsidR="00E01EC6" w:rsidRPr="003A2160" w:rsidRDefault="00E01EC6" w:rsidP="003F787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</w:p>
        </w:tc>
      </w:tr>
      <w:tr w:rsidR="003A2160" w:rsidRPr="003A2160" w:rsidTr="00D242A6">
        <w:trPr>
          <w:trHeight w:val="301"/>
        </w:trPr>
        <w:tc>
          <w:tcPr>
            <w:tcW w:w="1575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70" w:left="198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自產原油</w:t>
            </w:r>
          </w:p>
        </w:tc>
        <w:tc>
          <w:tcPr>
            <w:tcW w:w="708" w:type="dxa"/>
            <w:tcBorders>
              <w:top w:val="nil"/>
              <w:bottom w:val="single" w:sz="6" w:space="0" w:color="auto"/>
            </w:tcBorders>
            <w:vAlign w:val="center"/>
          </w:tcPr>
          <w:p w:rsidR="00E01EC6" w:rsidRPr="003A2160" w:rsidRDefault="00E01EC6" w:rsidP="00E01EC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公秉</w:t>
            </w:r>
          </w:p>
        </w:tc>
        <w:tc>
          <w:tcPr>
            <w:tcW w:w="1031" w:type="dxa"/>
            <w:tcBorders>
              <w:top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1</w:t>
            </w:r>
            <w:r w:rsidRPr="003A2160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400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5D0568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13</w:t>
            </w:r>
            <w:r w:rsidRPr="003A2160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4</w:t>
            </w:r>
            <w:r w:rsidR="005D0568">
              <w:rPr>
                <w:rFonts w:hAnsi="標楷體"/>
                <w:spacing w:val="-20"/>
                <w:sz w:val="22"/>
                <w:szCs w:val="22"/>
              </w:rPr>
              <w:t>4</w:t>
            </w: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5.00</w:t>
            </w:r>
          </w:p>
        </w:tc>
        <w:tc>
          <w:tcPr>
            <w:tcW w:w="1109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18</w:t>
            </w:r>
            <w:r w:rsidR="009443FD" w:rsidRPr="003A2160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823</w:t>
            </w:r>
          </w:p>
        </w:tc>
        <w:tc>
          <w:tcPr>
            <w:tcW w:w="1032" w:type="dxa"/>
            <w:tcBorders>
              <w:top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1,260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4E114D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4E114D">
              <w:rPr>
                <w:rFonts w:hAnsi="標楷體" w:hint="eastAsia"/>
                <w:spacing w:val="-20"/>
                <w:sz w:val="22"/>
                <w:szCs w:val="22"/>
              </w:rPr>
              <w:t>18</w:t>
            </w:r>
            <w:r w:rsidRPr="004E114D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4E114D">
              <w:rPr>
                <w:rFonts w:hAnsi="標楷體" w:hint="eastAsia"/>
                <w:spacing w:val="-20"/>
                <w:sz w:val="22"/>
                <w:szCs w:val="22"/>
              </w:rPr>
              <w:t>412.70</w:t>
            </w:r>
          </w:p>
        </w:tc>
        <w:tc>
          <w:tcPr>
            <w:tcW w:w="1086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23,200</w:t>
            </w:r>
          </w:p>
        </w:tc>
      </w:tr>
      <w:tr w:rsidR="003A2160" w:rsidRPr="003A2160" w:rsidTr="00D242A6">
        <w:trPr>
          <w:trHeight w:val="301"/>
        </w:trPr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70" w:left="198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自產礦品天然氣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1EC6" w:rsidRPr="003A2160" w:rsidRDefault="00E01EC6" w:rsidP="00E01EC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千立方公尺</w:t>
            </w:r>
          </w:p>
        </w:tc>
        <w:tc>
          <w:tcPr>
            <w:tcW w:w="103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92,050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14</w:t>
            </w:r>
            <w:r w:rsidRPr="003A2160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111.16</w:t>
            </w:r>
          </w:p>
        </w:tc>
        <w:tc>
          <w:tcPr>
            <w:tcW w:w="11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1,298,932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83,600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4E114D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4E114D">
              <w:rPr>
                <w:rFonts w:hAnsi="標楷體" w:hint="eastAsia"/>
                <w:spacing w:val="-20"/>
                <w:sz w:val="22"/>
                <w:szCs w:val="22"/>
              </w:rPr>
              <w:t>16</w:t>
            </w:r>
            <w:r w:rsidRPr="004E114D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4E114D">
              <w:rPr>
                <w:rFonts w:hAnsi="標楷體" w:hint="eastAsia"/>
                <w:spacing w:val="-20"/>
                <w:sz w:val="22"/>
                <w:szCs w:val="22"/>
              </w:rPr>
              <w:t>015.24</w:t>
            </w:r>
          </w:p>
        </w:tc>
        <w:tc>
          <w:tcPr>
            <w:tcW w:w="108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1,338,874</w:t>
            </w:r>
          </w:p>
        </w:tc>
      </w:tr>
      <w:tr w:rsidR="003A2160" w:rsidRPr="003A2160" w:rsidTr="003D27D6">
        <w:trPr>
          <w:trHeight w:val="340"/>
        </w:trPr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進口原油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1EC6" w:rsidRPr="003A2160" w:rsidRDefault="00E01EC6" w:rsidP="00E01EC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公秉</w:t>
            </w:r>
          </w:p>
        </w:tc>
        <w:tc>
          <w:tcPr>
            <w:tcW w:w="103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21,944,229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16</w:t>
            </w:r>
            <w:r w:rsidRPr="003A2160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473.36</w:t>
            </w:r>
          </w:p>
        </w:tc>
        <w:tc>
          <w:tcPr>
            <w:tcW w:w="11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4E114D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361,4</w:t>
            </w:r>
            <w:r w:rsidR="004E114D">
              <w:rPr>
                <w:rFonts w:hAnsi="標楷體"/>
                <w:spacing w:val="-20"/>
                <w:sz w:val="22"/>
                <w:szCs w:val="22"/>
              </w:rPr>
              <w:t>95</w:t>
            </w:r>
            <w:r w:rsidRPr="003A2160">
              <w:rPr>
                <w:rFonts w:hAnsi="標楷體"/>
                <w:spacing w:val="-20"/>
                <w:sz w:val="22"/>
                <w:szCs w:val="22"/>
              </w:rPr>
              <w:t>,101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21,253,072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4E114D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4E114D">
              <w:rPr>
                <w:rFonts w:hAnsi="標楷體" w:hint="eastAsia"/>
                <w:spacing w:val="-20"/>
                <w:sz w:val="22"/>
                <w:szCs w:val="22"/>
              </w:rPr>
              <w:t>16</w:t>
            </w:r>
            <w:r w:rsidRPr="004E114D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4E114D">
              <w:rPr>
                <w:rFonts w:hAnsi="標楷體" w:hint="eastAsia"/>
                <w:spacing w:val="-20"/>
                <w:sz w:val="22"/>
                <w:szCs w:val="22"/>
              </w:rPr>
              <w:t>013.16</w:t>
            </w:r>
          </w:p>
        </w:tc>
        <w:tc>
          <w:tcPr>
            <w:tcW w:w="108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340,328,769</w:t>
            </w:r>
          </w:p>
        </w:tc>
      </w:tr>
      <w:tr w:rsidR="003A2160" w:rsidRPr="003A2160" w:rsidTr="003D27D6">
        <w:trPr>
          <w:trHeight w:val="340"/>
        </w:trPr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石油腦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1EC6" w:rsidRPr="003A2160" w:rsidRDefault="00E01EC6" w:rsidP="00E01EC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公秉</w:t>
            </w:r>
          </w:p>
        </w:tc>
        <w:tc>
          <w:tcPr>
            <w:tcW w:w="103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4,804,198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16</w:t>
            </w:r>
            <w:r w:rsidRPr="003A2160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676.59</w:t>
            </w:r>
          </w:p>
        </w:tc>
        <w:tc>
          <w:tcPr>
            <w:tcW w:w="11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80,117,661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4,700,862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4E114D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4E114D">
              <w:rPr>
                <w:rFonts w:hAnsi="標楷體" w:hint="eastAsia"/>
                <w:spacing w:val="-20"/>
                <w:sz w:val="22"/>
                <w:szCs w:val="22"/>
              </w:rPr>
              <w:t>15</w:t>
            </w:r>
            <w:r w:rsidRPr="004E114D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4E114D">
              <w:rPr>
                <w:rFonts w:hAnsi="標楷體" w:hint="eastAsia"/>
                <w:spacing w:val="-20"/>
                <w:sz w:val="22"/>
                <w:szCs w:val="22"/>
              </w:rPr>
              <w:t>697.81</w:t>
            </w:r>
          </w:p>
        </w:tc>
        <w:tc>
          <w:tcPr>
            <w:tcW w:w="108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73,793,266</w:t>
            </w:r>
          </w:p>
        </w:tc>
      </w:tr>
      <w:tr w:rsidR="003A2160" w:rsidRPr="003A2160" w:rsidTr="003D27D6">
        <w:trPr>
          <w:trHeight w:val="340"/>
        </w:trPr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進口甲醇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1EC6" w:rsidRPr="003A2160" w:rsidRDefault="00E01EC6" w:rsidP="00E01EC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公秉</w:t>
            </w:r>
          </w:p>
        </w:tc>
        <w:tc>
          <w:tcPr>
            <w:tcW w:w="103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56,627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9</w:t>
            </w:r>
            <w:r w:rsidRPr="003A2160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034.58</w:t>
            </w:r>
          </w:p>
        </w:tc>
        <w:tc>
          <w:tcPr>
            <w:tcW w:w="11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511,601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54,184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4E114D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4E114D">
              <w:rPr>
                <w:rFonts w:hAnsi="標楷體" w:hint="eastAsia"/>
                <w:spacing w:val="-20"/>
                <w:sz w:val="22"/>
                <w:szCs w:val="22"/>
              </w:rPr>
              <w:t>9</w:t>
            </w:r>
            <w:r w:rsidRPr="004E114D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4E114D">
              <w:rPr>
                <w:rFonts w:hAnsi="標楷體" w:hint="eastAsia"/>
                <w:spacing w:val="-20"/>
                <w:sz w:val="22"/>
                <w:szCs w:val="22"/>
              </w:rPr>
              <w:t>076.95</w:t>
            </w:r>
          </w:p>
        </w:tc>
        <w:tc>
          <w:tcPr>
            <w:tcW w:w="108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491,825</w:t>
            </w:r>
          </w:p>
        </w:tc>
      </w:tr>
      <w:tr w:rsidR="003A2160" w:rsidRPr="003A2160" w:rsidTr="00D242A6">
        <w:trPr>
          <w:trHeight w:val="301"/>
        </w:trPr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C82B2D">
            <w:pPr>
              <w:spacing w:line="280" w:lineRule="exact"/>
              <w:ind w:leftChars="0" w:left="0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進口液化天然氣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1EC6" w:rsidRPr="003A2160" w:rsidRDefault="00E01EC6" w:rsidP="00E01EC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千立方公尺</w:t>
            </w:r>
          </w:p>
        </w:tc>
        <w:tc>
          <w:tcPr>
            <w:tcW w:w="103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27,529,888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14</w:t>
            </w:r>
            <w:r w:rsidRPr="003A2160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539.60</w:t>
            </w:r>
          </w:p>
        </w:tc>
        <w:tc>
          <w:tcPr>
            <w:tcW w:w="11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400,273,605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30,323,405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13</w:t>
            </w:r>
            <w:r w:rsidRPr="003A2160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736.09</w:t>
            </w:r>
          </w:p>
        </w:tc>
        <w:tc>
          <w:tcPr>
            <w:tcW w:w="108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416,525,074</w:t>
            </w:r>
          </w:p>
        </w:tc>
      </w:tr>
      <w:tr w:rsidR="003A2160" w:rsidRPr="003A2160" w:rsidTr="00D242A6">
        <w:trPr>
          <w:trHeight w:val="301"/>
        </w:trPr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01EC6" w:rsidRPr="003A2160" w:rsidRDefault="00E01EC6" w:rsidP="00E01EC6">
            <w:pPr>
              <w:spacing w:line="280" w:lineRule="exact"/>
              <w:ind w:leftChars="0" w:left="0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購入滑脂、溶劑進料油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1EC6" w:rsidRPr="003A2160" w:rsidRDefault="00E01EC6" w:rsidP="00E01EC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03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3,076,520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108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2,888,850</w:t>
            </w:r>
          </w:p>
        </w:tc>
      </w:tr>
      <w:tr w:rsidR="003A2160" w:rsidRPr="003A2160" w:rsidTr="00D242A6">
        <w:trPr>
          <w:trHeight w:val="301"/>
        </w:trPr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01EC6" w:rsidRPr="003A2160" w:rsidRDefault="00E01EC6" w:rsidP="00E01EC6">
            <w:pPr>
              <w:spacing w:line="280" w:lineRule="exact"/>
              <w:ind w:leftChars="0" w:left="0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進口甲基第三丁基醚(MTBE</w:t>
            </w:r>
            <w:r w:rsidRPr="003A2160">
              <w:rPr>
                <w:rFonts w:hAnsi="標楷體"/>
                <w:spacing w:val="-20"/>
                <w:sz w:val="24"/>
                <w:szCs w:val="24"/>
              </w:rPr>
              <w:t>)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1EC6" w:rsidRPr="003A2160" w:rsidRDefault="00E01EC6" w:rsidP="00E01EC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公秉</w:t>
            </w:r>
          </w:p>
        </w:tc>
        <w:tc>
          <w:tcPr>
            <w:tcW w:w="103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530,286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21</w:t>
            </w:r>
            <w:r w:rsidRPr="003A2160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547.57</w:t>
            </w:r>
          </w:p>
        </w:tc>
        <w:tc>
          <w:tcPr>
            <w:tcW w:w="11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11,426,373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513,496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21</w:t>
            </w:r>
            <w:r w:rsidRPr="003A2160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204.74</w:t>
            </w:r>
          </w:p>
        </w:tc>
        <w:tc>
          <w:tcPr>
            <w:tcW w:w="108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1EC6" w:rsidRPr="003A2160" w:rsidRDefault="00E01EC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/>
                <w:spacing w:val="-20"/>
                <w:sz w:val="22"/>
                <w:szCs w:val="22"/>
              </w:rPr>
              <w:t>10,888,547</w:t>
            </w:r>
          </w:p>
        </w:tc>
      </w:tr>
      <w:tr w:rsidR="003A2160" w:rsidRPr="003A2160" w:rsidTr="003D27D6">
        <w:trPr>
          <w:trHeight w:val="340"/>
        </w:trPr>
        <w:tc>
          <w:tcPr>
            <w:tcW w:w="15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D242A6" w:rsidRPr="003A2160" w:rsidRDefault="00D242A6" w:rsidP="00E01EC6">
            <w:pPr>
              <w:spacing w:line="280" w:lineRule="exact"/>
              <w:ind w:leftChars="0" w:left="0" w:firstLineChars="0" w:firstLine="0"/>
              <w:rPr>
                <w:rFonts w:hAnsi="標楷體"/>
                <w:spacing w:val="-2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20"/>
                <w:sz w:val="24"/>
                <w:szCs w:val="24"/>
              </w:rPr>
              <w:t>直接材料合計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242A6" w:rsidRPr="003A2160" w:rsidRDefault="00D242A6" w:rsidP="00E01EC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3094" w:type="dxa"/>
            <w:gridSpan w:val="3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242A6" w:rsidRPr="003A2160" w:rsidRDefault="00D242A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858,218,616</w:t>
            </w:r>
          </w:p>
        </w:tc>
        <w:tc>
          <w:tcPr>
            <w:tcW w:w="3095" w:type="dxa"/>
            <w:gridSpan w:val="3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242A6" w:rsidRPr="003A2160" w:rsidRDefault="00D242A6" w:rsidP="00D242A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846</w:t>
            </w:r>
            <w:r w:rsidRPr="003A2160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278</w:t>
            </w:r>
            <w:r w:rsidRPr="003A2160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3A2160">
              <w:rPr>
                <w:rFonts w:hAnsi="標楷體" w:hint="eastAsia"/>
                <w:spacing w:val="-20"/>
                <w:sz w:val="22"/>
                <w:szCs w:val="22"/>
              </w:rPr>
              <w:t>405</w:t>
            </w:r>
          </w:p>
        </w:tc>
      </w:tr>
    </w:tbl>
    <w:p w:rsidR="003F787D" w:rsidRPr="003A2160" w:rsidRDefault="003F787D" w:rsidP="00D242A6">
      <w:pPr>
        <w:pStyle w:val="142"/>
        <w:rPr>
          <w:rFonts w:hAnsi="標楷體"/>
        </w:rPr>
      </w:pPr>
      <w:r w:rsidRPr="003A2160">
        <w:rPr>
          <w:rFonts w:hint="eastAsia"/>
        </w:rPr>
        <w:t>資料來源：整理自台灣中油公司11</w:t>
      </w:r>
      <w:r w:rsidRPr="003A2160">
        <w:t>3</w:t>
      </w:r>
      <w:r w:rsidRPr="003A2160">
        <w:rPr>
          <w:rFonts w:hint="eastAsia"/>
        </w:rPr>
        <w:t>及11</w:t>
      </w:r>
      <w:r w:rsidRPr="003A2160">
        <w:t>4</w:t>
      </w:r>
      <w:r w:rsidRPr="003A2160">
        <w:rPr>
          <w:rFonts w:hint="eastAsia"/>
        </w:rPr>
        <w:t>年度預算案。</w:t>
      </w:r>
    </w:p>
    <w:p w:rsidR="00AF17AB" w:rsidRPr="003A2160" w:rsidRDefault="002E2779" w:rsidP="003D27D6">
      <w:pPr>
        <w:pStyle w:val="a5"/>
        <w:ind w:leftChars="14" w:left="40" w:firstLineChars="0" w:firstLine="0"/>
        <w:rPr>
          <w:rFonts w:hAnsi="標楷體"/>
          <w:b/>
        </w:rPr>
      </w:pPr>
      <w:r w:rsidRPr="003A2160">
        <w:rPr>
          <w:rFonts w:hAnsi="標楷體" w:hint="eastAsia"/>
          <w:b/>
        </w:rPr>
        <w:t>表</w:t>
      </w:r>
      <w:r w:rsidR="003D27D6">
        <w:rPr>
          <w:rFonts w:hAnsi="標楷體"/>
          <w:b/>
        </w:rPr>
        <w:t>3</w:t>
      </w:r>
      <w:r w:rsidR="0080030B" w:rsidRPr="003A2160">
        <w:rPr>
          <w:rFonts w:hAnsi="標楷體" w:hint="eastAsia"/>
          <w:b/>
        </w:rPr>
        <w:t xml:space="preserve">  </w:t>
      </w:r>
      <w:r w:rsidR="00AF17AB" w:rsidRPr="003A2160">
        <w:rPr>
          <w:rFonts w:hAnsi="標楷體" w:hint="eastAsia"/>
          <w:b/>
        </w:rPr>
        <w:t>台灣中油公司</w:t>
      </w:r>
      <w:r w:rsidR="00AD0FE6" w:rsidRPr="003A2160">
        <w:rPr>
          <w:rFonts w:hAnsi="標楷體"/>
          <w:b/>
        </w:rPr>
        <w:t>108</w:t>
      </w:r>
      <w:r w:rsidR="00AD0FE6" w:rsidRPr="003A2160">
        <w:rPr>
          <w:rFonts w:hAnsi="標楷體" w:hint="eastAsia"/>
          <w:b/>
        </w:rPr>
        <w:t>至112</w:t>
      </w:r>
      <w:r w:rsidR="00AF17AB" w:rsidRPr="003A2160">
        <w:rPr>
          <w:rFonts w:hAnsi="標楷體" w:hint="eastAsia"/>
          <w:b/>
        </w:rPr>
        <w:t xml:space="preserve">年度煉製結構比率一覽表　 </w:t>
      </w:r>
      <w:r w:rsidR="008367F6" w:rsidRPr="003A2160">
        <w:rPr>
          <w:rFonts w:hAnsi="標楷體" w:hint="eastAsia"/>
          <w:b/>
        </w:rPr>
        <w:t xml:space="preserve">  </w:t>
      </w:r>
      <w:r w:rsidR="00AF17AB" w:rsidRPr="003A2160">
        <w:rPr>
          <w:rFonts w:hAnsi="標楷體" w:hint="eastAsia"/>
          <w:sz w:val="24"/>
          <w:szCs w:val="24"/>
        </w:rPr>
        <w:t>單位：%</w:t>
      </w:r>
    </w:p>
    <w:tbl>
      <w:tblPr>
        <w:tblW w:w="849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698"/>
        <w:gridCol w:w="1359"/>
        <w:gridCol w:w="1359"/>
        <w:gridCol w:w="1357"/>
        <w:gridCol w:w="1359"/>
        <w:gridCol w:w="1359"/>
      </w:tblGrid>
      <w:tr w:rsidR="00AD0FE6" w:rsidRPr="003A2160" w:rsidTr="007A08B6">
        <w:trPr>
          <w:trHeight w:val="254"/>
          <w:tblHeader/>
        </w:trPr>
        <w:tc>
          <w:tcPr>
            <w:tcW w:w="1698" w:type="dxa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AD0FE6" w:rsidRPr="003A2160" w:rsidRDefault="00AD0FE6" w:rsidP="00F82358">
            <w:pPr>
              <w:pStyle w:val="142"/>
              <w:ind w:left="447" w:hanging="447"/>
              <w:jc w:val="right"/>
              <w:rPr>
                <w:rFonts w:hAnsi="標楷體"/>
                <w:snapToGrid/>
                <w:szCs w:val="22"/>
              </w:rPr>
            </w:pPr>
            <w:r w:rsidRPr="003A2160">
              <w:rPr>
                <w:rFonts w:hAnsi="標楷體" w:hint="eastAsia"/>
                <w:snapToGrid/>
                <w:szCs w:val="22"/>
              </w:rPr>
              <w:t>年度</w:t>
            </w:r>
          </w:p>
          <w:p w:rsidR="00AD0FE6" w:rsidRPr="003A2160" w:rsidRDefault="00AD0FE6" w:rsidP="00F82358">
            <w:pPr>
              <w:pStyle w:val="142"/>
              <w:ind w:leftChars="-20" w:left="-57" w:rightChars="-20" w:right="-57"/>
              <w:rPr>
                <w:rFonts w:hAnsi="標楷體"/>
                <w:snapToGrid/>
                <w:szCs w:val="22"/>
              </w:rPr>
            </w:pPr>
            <w:r w:rsidRPr="003A2160">
              <w:rPr>
                <w:rFonts w:hAnsi="標楷體"/>
                <w:snapToGrid/>
                <w:szCs w:val="22"/>
              </w:rPr>
              <w:t>項目</w:t>
            </w:r>
          </w:p>
        </w:tc>
        <w:tc>
          <w:tcPr>
            <w:tcW w:w="1359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D0FE6" w:rsidRPr="003A2160" w:rsidRDefault="00AD0FE6" w:rsidP="00F82358">
            <w:pPr>
              <w:pStyle w:val="142"/>
              <w:ind w:leftChars="-20" w:left="390" w:rightChars="-20" w:right="-57" w:hanging="447"/>
              <w:jc w:val="center"/>
              <w:rPr>
                <w:rFonts w:hAnsi="標楷體"/>
                <w:snapToGrid/>
                <w:szCs w:val="22"/>
              </w:rPr>
            </w:pPr>
            <w:r w:rsidRPr="003A2160">
              <w:rPr>
                <w:rFonts w:hAnsi="標楷體" w:hint="eastAsia"/>
                <w:snapToGrid/>
                <w:szCs w:val="22"/>
              </w:rPr>
              <w:t>108</w:t>
            </w:r>
          </w:p>
        </w:tc>
        <w:tc>
          <w:tcPr>
            <w:tcW w:w="135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D0FE6" w:rsidRPr="003A2160" w:rsidRDefault="00AD0FE6" w:rsidP="00F82358">
            <w:pPr>
              <w:pStyle w:val="142"/>
              <w:ind w:leftChars="-20" w:left="390" w:rightChars="-20" w:right="-57" w:hanging="447"/>
              <w:jc w:val="center"/>
              <w:rPr>
                <w:rFonts w:hAnsi="標楷體"/>
                <w:snapToGrid/>
                <w:szCs w:val="22"/>
              </w:rPr>
            </w:pPr>
            <w:r w:rsidRPr="003A2160">
              <w:rPr>
                <w:rFonts w:hAnsi="標楷體" w:hint="eastAsia"/>
                <w:snapToGrid/>
                <w:szCs w:val="22"/>
              </w:rPr>
              <w:t>109</w:t>
            </w:r>
          </w:p>
        </w:tc>
        <w:tc>
          <w:tcPr>
            <w:tcW w:w="135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D0FE6" w:rsidRPr="003A2160" w:rsidRDefault="00AD0FE6" w:rsidP="00F82358">
            <w:pPr>
              <w:pStyle w:val="142"/>
              <w:ind w:leftChars="-20" w:left="390" w:rightChars="-20" w:right="-57" w:hanging="447"/>
              <w:jc w:val="center"/>
              <w:rPr>
                <w:rFonts w:hAnsi="標楷體"/>
                <w:snapToGrid/>
                <w:szCs w:val="22"/>
              </w:rPr>
            </w:pPr>
            <w:r w:rsidRPr="003A2160">
              <w:rPr>
                <w:rFonts w:hAnsi="標楷體" w:hint="eastAsia"/>
                <w:snapToGrid/>
                <w:szCs w:val="22"/>
              </w:rPr>
              <w:t>110</w:t>
            </w:r>
          </w:p>
        </w:tc>
        <w:tc>
          <w:tcPr>
            <w:tcW w:w="135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D0FE6" w:rsidRPr="003A2160" w:rsidRDefault="00AD0FE6" w:rsidP="00F82358">
            <w:pPr>
              <w:pStyle w:val="142"/>
              <w:ind w:leftChars="-20" w:left="390" w:rightChars="-20" w:right="-57" w:hanging="447"/>
              <w:jc w:val="center"/>
              <w:rPr>
                <w:rFonts w:hAnsi="標楷體"/>
                <w:snapToGrid/>
                <w:szCs w:val="22"/>
              </w:rPr>
            </w:pPr>
            <w:r w:rsidRPr="003A2160">
              <w:rPr>
                <w:rFonts w:hAnsi="標楷體" w:hint="eastAsia"/>
                <w:snapToGrid/>
                <w:szCs w:val="22"/>
              </w:rPr>
              <w:t>111</w:t>
            </w:r>
          </w:p>
        </w:tc>
        <w:tc>
          <w:tcPr>
            <w:tcW w:w="135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D0FE6" w:rsidRPr="003A2160" w:rsidRDefault="00AD0FE6" w:rsidP="00F82358">
            <w:pPr>
              <w:pStyle w:val="142"/>
              <w:ind w:leftChars="-20" w:left="390" w:rightChars="-20" w:right="-57" w:hanging="447"/>
              <w:jc w:val="center"/>
              <w:rPr>
                <w:rFonts w:hAnsi="標楷體"/>
                <w:snapToGrid/>
                <w:szCs w:val="22"/>
              </w:rPr>
            </w:pPr>
            <w:r w:rsidRPr="003A2160">
              <w:rPr>
                <w:rFonts w:hAnsi="標楷體" w:hint="eastAsia"/>
                <w:snapToGrid/>
                <w:szCs w:val="22"/>
              </w:rPr>
              <w:t>112</w:t>
            </w:r>
          </w:p>
        </w:tc>
      </w:tr>
      <w:tr w:rsidR="00AD0FE6" w:rsidRPr="003A2160" w:rsidTr="003D27D6">
        <w:trPr>
          <w:trHeight w:val="340"/>
        </w:trPr>
        <w:tc>
          <w:tcPr>
            <w:tcW w:w="169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D0FE6" w:rsidRPr="003A2160" w:rsidRDefault="00AD0FE6" w:rsidP="00F82358">
            <w:pPr>
              <w:pStyle w:val="142"/>
              <w:ind w:leftChars="-20" w:left="-57" w:rightChars="-20" w:right="-57"/>
              <w:rPr>
                <w:rFonts w:hAnsi="標楷體"/>
                <w:snapToGrid/>
                <w:szCs w:val="22"/>
              </w:rPr>
            </w:pPr>
            <w:r w:rsidRPr="003A2160">
              <w:rPr>
                <w:rFonts w:hAnsi="標楷體"/>
                <w:snapToGrid/>
                <w:szCs w:val="22"/>
              </w:rPr>
              <w:t>汽油產率</w:t>
            </w:r>
          </w:p>
        </w:tc>
        <w:tc>
          <w:tcPr>
            <w:tcW w:w="135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D0FE6" w:rsidRPr="003A2160" w:rsidRDefault="00AD0FE6" w:rsidP="003D27D6">
            <w:pPr>
              <w:pStyle w:val="142"/>
              <w:ind w:left="447" w:hanging="447"/>
              <w:jc w:val="right"/>
              <w:rPr>
                <w:rFonts w:hAnsi="標楷體" w:cs="Arial"/>
                <w:snapToGrid/>
                <w:szCs w:val="22"/>
              </w:rPr>
            </w:pPr>
            <w:r w:rsidRPr="003A2160">
              <w:rPr>
                <w:rFonts w:hAnsi="標楷體" w:cs="Arial" w:hint="eastAsia"/>
                <w:snapToGrid/>
                <w:szCs w:val="22"/>
              </w:rPr>
              <w:t>39.9</w:t>
            </w:r>
          </w:p>
        </w:tc>
        <w:tc>
          <w:tcPr>
            <w:tcW w:w="13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D0FE6" w:rsidRPr="003A2160" w:rsidRDefault="00AD0FE6" w:rsidP="003D27D6">
            <w:pPr>
              <w:pStyle w:val="142"/>
              <w:ind w:left="447" w:hanging="447"/>
              <w:jc w:val="right"/>
              <w:rPr>
                <w:rFonts w:hAnsi="標楷體" w:cs="Arial"/>
                <w:snapToGrid/>
                <w:szCs w:val="22"/>
              </w:rPr>
            </w:pPr>
            <w:r w:rsidRPr="003A2160">
              <w:rPr>
                <w:rFonts w:hAnsi="標楷體" w:cs="Arial" w:hint="eastAsia"/>
                <w:snapToGrid/>
                <w:szCs w:val="22"/>
              </w:rPr>
              <w:t>42.3</w:t>
            </w:r>
          </w:p>
        </w:tc>
        <w:tc>
          <w:tcPr>
            <w:tcW w:w="135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D0FE6" w:rsidRPr="003A2160" w:rsidRDefault="00AD0FE6" w:rsidP="003D27D6">
            <w:pPr>
              <w:pStyle w:val="142"/>
              <w:ind w:left="447" w:hanging="447"/>
              <w:jc w:val="right"/>
              <w:rPr>
                <w:rFonts w:hAnsi="標楷體" w:cs="Arial"/>
                <w:snapToGrid/>
                <w:szCs w:val="22"/>
              </w:rPr>
            </w:pPr>
            <w:r w:rsidRPr="003A2160">
              <w:rPr>
                <w:rFonts w:hAnsi="標楷體" w:cs="Arial" w:hint="eastAsia"/>
                <w:snapToGrid/>
                <w:szCs w:val="22"/>
              </w:rPr>
              <w:t>40.5</w:t>
            </w:r>
          </w:p>
        </w:tc>
        <w:tc>
          <w:tcPr>
            <w:tcW w:w="13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D0FE6" w:rsidRPr="003A2160" w:rsidRDefault="00AD0FE6" w:rsidP="003D27D6">
            <w:pPr>
              <w:pStyle w:val="142"/>
              <w:ind w:left="447" w:hanging="447"/>
              <w:jc w:val="right"/>
              <w:rPr>
                <w:rFonts w:hAnsi="標楷體" w:cs="Arial"/>
                <w:snapToGrid/>
                <w:szCs w:val="22"/>
              </w:rPr>
            </w:pPr>
            <w:r w:rsidRPr="003A2160">
              <w:rPr>
                <w:rFonts w:hAnsi="標楷體" w:cs="Arial" w:hint="eastAsia"/>
                <w:snapToGrid/>
                <w:szCs w:val="22"/>
              </w:rPr>
              <w:t>42.0</w:t>
            </w:r>
          </w:p>
        </w:tc>
        <w:tc>
          <w:tcPr>
            <w:tcW w:w="13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D0FE6" w:rsidRPr="003A2160" w:rsidRDefault="00AD0FE6" w:rsidP="003D27D6">
            <w:pPr>
              <w:pStyle w:val="142"/>
              <w:ind w:left="447" w:hanging="447"/>
              <w:jc w:val="right"/>
              <w:rPr>
                <w:rFonts w:hAnsi="標楷體" w:cs="Arial"/>
                <w:snapToGrid/>
                <w:szCs w:val="22"/>
              </w:rPr>
            </w:pPr>
            <w:r w:rsidRPr="003A2160">
              <w:rPr>
                <w:rFonts w:hAnsi="標楷體" w:cs="Arial" w:hint="eastAsia"/>
                <w:snapToGrid/>
                <w:szCs w:val="22"/>
              </w:rPr>
              <w:t>41.3</w:t>
            </w:r>
          </w:p>
        </w:tc>
      </w:tr>
      <w:tr w:rsidR="00AD0FE6" w:rsidRPr="003A2160" w:rsidTr="003D27D6">
        <w:trPr>
          <w:trHeight w:val="340"/>
        </w:trPr>
        <w:tc>
          <w:tcPr>
            <w:tcW w:w="169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D0FE6" w:rsidRPr="003A2160" w:rsidRDefault="00AD0FE6" w:rsidP="00F82358">
            <w:pPr>
              <w:pStyle w:val="142"/>
              <w:ind w:leftChars="-20" w:left="-57" w:rightChars="-20" w:right="-57"/>
              <w:rPr>
                <w:rFonts w:hAnsi="標楷體"/>
                <w:snapToGrid/>
                <w:szCs w:val="22"/>
              </w:rPr>
            </w:pPr>
            <w:r w:rsidRPr="003A2160">
              <w:rPr>
                <w:rFonts w:hAnsi="標楷體"/>
                <w:snapToGrid/>
                <w:szCs w:val="22"/>
              </w:rPr>
              <w:t>燃料油產率</w:t>
            </w:r>
          </w:p>
        </w:tc>
        <w:tc>
          <w:tcPr>
            <w:tcW w:w="135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D0FE6" w:rsidRPr="003A2160" w:rsidRDefault="00AD0FE6" w:rsidP="003D27D6">
            <w:pPr>
              <w:pStyle w:val="142"/>
              <w:ind w:left="447" w:hanging="447"/>
              <w:jc w:val="right"/>
              <w:rPr>
                <w:rFonts w:hAnsi="標楷體" w:cs="Arial"/>
                <w:snapToGrid/>
                <w:szCs w:val="22"/>
              </w:rPr>
            </w:pPr>
            <w:r w:rsidRPr="003A2160">
              <w:rPr>
                <w:rFonts w:hAnsi="標楷體" w:cs="Arial" w:hint="eastAsia"/>
                <w:snapToGrid/>
                <w:szCs w:val="22"/>
              </w:rPr>
              <w:t>9.7</w:t>
            </w:r>
          </w:p>
        </w:tc>
        <w:tc>
          <w:tcPr>
            <w:tcW w:w="13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D0FE6" w:rsidRPr="003A2160" w:rsidRDefault="00AD0FE6" w:rsidP="003D27D6">
            <w:pPr>
              <w:pStyle w:val="142"/>
              <w:ind w:left="447" w:hanging="447"/>
              <w:jc w:val="right"/>
              <w:rPr>
                <w:rFonts w:hAnsi="標楷體" w:cs="Arial"/>
                <w:snapToGrid/>
                <w:szCs w:val="22"/>
              </w:rPr>
            </w:pPr>
            <w:r w:rsidRPr="003A2160">
              <w:rPr>
                <w:rFonts w:hAnsi="標楷體" w:cs="Arial" w:hint="eastAsia"/>
                <w:snapToGrid/>
                <w:szCs w:val="22"/>
              </w:rPr>
              <w:t>14.4</w:t>
            </w:r>
          </w:p>
        </w:tc>
        <w:tc>
          <w:tcPr>
            <w:tcW w:w="135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D0FE6" w:rsidRPr="003A2160" w:rsidRDefault="00AD0FE6" w:rsidP="003D27D6">
            <w:pPr>
              <w:pStyle w:val="142"/>
              <w:ind w:left="447" w:hanging="447"/>
              <w:jc w:val="right"/>
              <w:rPr>
                <w:rFonts w:hAnsi="標楷體" w:cs="Arial"/>
                <w:snapToGrid/>
                <w:szCs w:val="22"/>
              </w:rPr>
            </w:pPr>
            <w:r w:rsidRPr="003A2160">
              <w:rPr>
                <w:rFonts w:hAnsi="標楷體" w:cs="Arial" w:hint="eastAsia"/>
                <w:snapToGrid/>
                <w:szCs w:val="22"/>
              </w:rPr>
              <w:t>14.5</w:t>
            </w:r>
          </w:p>
        </w:tc>
        <w:tc>
          <w:tcPr>
            <w:tcW w:w="13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D0FE6" w:rsidRPr="003A2160" w:rsidRDefault="00AD0FE6" w:rsidP="003D27D6">
            <w:pPr>
              <w:pStyle w:val="142"/>
              <w:ind w:left="447" w:hanging="447"/>
              <w:jc w:val="right"/>
              <w:rPr>
                <w:rFonts w:hAnsi="標楷體" w:cs="Arial"/>
                <w:snapToGrid/>
                <w:szCs w:val="22"/>
              </w:rPr>
            </w:pPr>
            <w:r w:rsidRPr="003A2160">
              <w:rPr>
                <w:rFonts w:hAnsi="標楷體" w:cs="Arial" w:hint="eastAsia"/>
                <w:snapToGrid/>
                <w:szCs w:val="22"/>
              </w:rPr>
              <w:t>10.4</w:t>
            </w:r>
          </w:p>
        </w:tc>
        <w:tc>
          <w:tcPr>
            <w:tcW w:w="13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D0FE6" w:rsidRPr="003A2160" w:rsidRDefault="00AD0FE6" w:rsidP="003D27D6">
            <w:pPr>
              <w:pStyle w:val="142"/>
              <w:ind w:left="447" w:hanging="447"/>
              <w:jc w:val="right"/>
              <w:rPr>
                <w:rFonts w:hAnsi="標楷體" w:cs="Arial"/>
                <w:snapToGrid/>
                <w:szCs w:val="22"/>
              </w:rPr>
            </w:pPr>
            <w:r w:rsidRPr="003A2160">
              <w:rPr>
                <w:rFonts w:hAnsi="標楷體" w:cs="Arial" w:hint="eastAsia"/>
                <w:snapToGrid/>
                <w:szCs w:val="22"/>
              </w:rPr>
              <w:t>9.9</w:t>
            </w:r>
          </w:p>
        </w:tc>
      </w:tr>
      <w:tr w:rsidR="00AD0FE6" w:rsidRPr="003A2160" w:rsidTr="003D27D6">
        <w:trPr>
          <w:trHeight w:val="340"/>
        </w:trPr>
        <w:tc>
          <w:tcPr>
            <w:tcW w:w="169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D0FE6" w:rsidRPr="003A2160" w:rsidRDefault="00AD0FE6" w:rsidP="00F82358">
            <w:pPr>
              <w:pStyle w:val="142"/>
              <w:ind w:leftChars="-20" w:left="-57" w:rightChars="-20" w:right="-57"/>
              <w:rPr>
                <w:rFonts w:hAnsi="標楷體"/>
                <w:snapToGrid/>
                <w:szCs w:val="22"/>
              </w:rPr>
            </w:pPr>
            <w:r w:rsidRPr="003A2160">
              <w:rPr>
                <w:rFonts w:hAnsi="標楷體"/>
                <w:snapToGrid/>
                <w:szCs w:val="22"/>
              </w:rPr>
              <w:t>重油轉化率</w:t>
            </w:r>
          </w:p>
        </w:tc>
        <w:tc>
          <w:tcPr>
            <w:tcW w:w="135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D0FE6" w:rsidRPr="003A2160" w:rsidRDefault="00AD0FE6" w:rsidP="003D27D6">
            <w:pPr>
              <w:pStyle w:val="142"/>
              <w:ind w:left="447" w:hanging="447"/>
              <w:jc w:val="right"/>
              <w:rPr>
                <w:rFonts w:hAnsi="標楷體" w:cs="Arial"/>
                <w:snapToGrid/>
                <w:szCs w:val="22"/>
              </w:rPr>
            </w:pPr>
            <w:r w:rsidRPr="003A2160">
              <w:rPr>
                <w:rFonts w:hAnsi="標楷體" w:cs="Arial" w:hint="eastAsia"/>
                <w:snapToGrid/>
                <w:szCs w:val="22"/>
              </w:rPr>
              <w:t>29.6</w:t>
            </w:r>
          </w:p>
        </w:tc>
        <w:tc>
          <w:tcPr>
            <w:tcW w:w="135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D0FE6" w:rsidRPr="003A2160" w:rsidRDefault="00AD0FE6" w:rsidP="003D27D6">
            <w:pPr>
              <w:pStyle w:val="142"/>
              <w:ind w:left="447" w:hanging="447"/>
              <w:jc w:val="right"/>
              <w:rPr>
                <w:rFonts w:hAnsi="標楷體" w:cs="Arial"/>
                <w:snapToGrid/>
                <w:szCs w:val="22"/>
              </w:rPr>
            </w:pPr>
            <w:r w:rsidRPr="003A2160">
              <w:rPr>
                <w:rFonts w:hAnsi="標楷體" w:cs="Arial" w:hint="eastAsia"/>
                <w:snapToGrid/>
                <w:szCs w:val="22"/>
              </w:rPr>
              <w:t>2</w:t>
            </w:r>
            <w:r w:rsidRPr="003A2160">
              <w:rPr>
                <w:rFonts w:hAnsi="標楷體" w:cs="Arial"/>
                <w:snapToGrid/>
                <w:szCs w:val="22"/>
              </w:rPr>
              <w:t>7.0</w:t>
            </w:r>
          </w:p>
        </w:tc>
        <w:tc>
          <w:tcPr>
            <w:tcW w:w="135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D0FE6" w:rsidRPr="003A2160" w:rsidRDefault="00AD0FE6" w:rsidP="003D27D6">
            <w:pPr>
              <w:pStyle w:val="142"/>
              <w:ind w:left="447" w:hanging="447"/>
              <w:jc w:val="right"/>
              <w:rPr>
                <w:rFonts w:hAnsi="標楷體" w:cs="Arial"/>
                <w:snapToGrid/>
                <w:szCs w:val="22"/>
              </w:rPr>
            </w:pPr>
            <w:r w:rsidRPr="003A2160">
              <w:rPr>
                <w:rFonts w:hAnsi="標楷體" w:cs="Arial" w:hint="eastAsia"/>
                <w:snapToGrid/>
                <w:szCs w:val="22"/>
              </w:rPr>
              <w:t>28.9</w:t>
            </w:r>
          </w:p>
        </w:tc>
        <w:tc>
          <w:tcPr>
            <w:tcW w:w="135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D0FE6" w:rsidRPr="003A2160" w:rsidRDefault="00AD0FE6" w:rsidP="003D27D6">
            <w:pPr>
              <w:pStyle w:val="142"/>
              <w:ind w:left="447" w:hanging="447"/>
              <w:jc w:val="right"/>
              <w:rPr>
                <w:rFonts w:hAnsi="標楷體" w:cs="Arial"/>
                <w:snapToGrid/>
                <w:szCs w:val="22"/>
              </w:rPr>
            </w:pPr>
            <w:r w:rsidRPr="003A2160">
              <w:rPr>
                <w:rFonts w:hAnsi="標楷體" w:cs="Arial" w:hint="eastAsia"/>
                <w:snapToGrid/>
                <w:szCs w:val="22"/>
              </w:rPr>
              <w:t>31.0</w:t>
            </w:r>
          </w:p>
        </w:tc>
        <w:tc>
          <w:tcPr>
            <w:tcW w:w="135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D0FE6" w:rsidRPr="003A2160" w:rsidRDefault="00AD0FE6" w:rsidP="003D27D6">
            <w:pPr>
              <w:pStyle w:val="142"/>
              <w:ind w:left="447" w:hanging="447"/>
              <w:jc w:val="right"/>
              <w:rPr>
                <w:rFonts w:hAnsi="標楷體" w:cs="Arial"/>
                <w:snapToGrid/>
                <w:szCs w:val="22"/>
              </w:rPr>
            </w:pPr>
            <w:r w:rsidRPr="003A2160">
              <w:rPr>
                <w:rFonts w:hAnsi="標楷體" w:cs="Arial" w:hint="eastAsia"/>
                <w:snapToGrid/>
                <w:szCs w:val="22"/>
              </w:rPr>
              <w:t>29.7</w:t>
            </w:r>
          </w:p>
        </w:tc>
      </w:tr>
    </w:tbl>
    <w:p w:rsidR="00AF17AB" w:rsidRPr="003A2160" w:rsidRDefault="00AF17AB" w:rsidP="00E87CC4">
      <w:pPr>
        <w:pStyle w:val="142"/>
        <w:jc w:val="both"/>
        <w:rPr>
          <w:rFonts w:hAnsi="標楷體"/>
        </w:rPr>
      </w:pPr>
      <w:r w:rsidRPr="003A2160">
        <w:rPr>
          <w:rFonts w:hAnsi="標楷體" w:hint="eastAsia"/>
          <w:szCs w:val="24"/>
        </w:rPr>
        <w:t>資料來源</w:t>
      </w:r>
      <w:r w:rsidR="0080030B" w:rsidRPr="003A2160">
        <w:rPr>
          <w:rFonts w:hAnsi="標楷體" w:hint="eastAsia"/>
          <w:szCs w:val="24"/>
        </w:rPr>
        <w:t>：</w:t>
      </w:r>
      <w:r w:rsidRPr="003A2160">
        <w:rPr>
          <w:rFonts w:hAnsi="標楷體" w:hint="eastAsia"/>
        </w:rPr>
        <w:t>台灣中油公司提供。</w:t>
      </w:r>
    </w:p>
    <w:bookmarkEnd w:id="7"/>
    <w:bookmarkEnd w:id="2"/>
    <w:sectPr w:rsidR="00AF17AB" w:rsidRPr="003A2160" w:rsidSect="006D61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359" w:rsidRDefault="00D32359" w:rsidP="00C73CE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charset w:val="00"/>
    <w:family w:val="roman"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C41D7B" w:rsidRDefault="00C41D7B" w:rsidP="00C73CE8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657357" w:rsidRDefault="00C41D7B" w:rsidP="00562731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555492" w:rsidRPr="00555492">
      <w:rPr>
        <w:noProof/>
        <w:lang w:val="zh-TW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359" w:rsidRDefault="00D32359" w:rsidP="005507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footnote>
  <w:footnote w:id="1">
    <w:p w:rsidR="00C41D7B" w:rsidRPr="007953D1" w:rsidRDefault="00C41D7B" w:rsidP="00F50093">
      <w:pPr>
        <w:pStyle w:val="142"/>
        <w:ind w:left="68" w:hangingChars="28" w:hanging="68"/>
        <w:jc w:val="both"/>
        <w:rPr>
          <w:rFonts w:hAnsi="標楷體"/>
          <w:szCs w:val="24"/>
        </w:rPr>
      </w:pPr>
      <w:r w:rsidRPr="00AF17AB">
        <w:rPr>
          <w:rFonts w:hAnsi="標楷體"/>
          <w:szCs w:val="24"/>
          <w:vertAlign w:val="superscript"/>
        </w:rPr>
        <w:footnoteRef/>
      </w:r>
      <w:r w:rsidRPr="00013FEF">
        <w:rPr>
          <w:rFonts w:hAnsi="標楷體" w:hint="eastAsia"/>
          <w:szCs w:val="24"/>
        </w:rPr>
        <w:t>該公司</w:t>
      </w:r>
      <w:r w:rsidRPr="00FE4A93">
        <w:rPr>
          <w:rFonts w:hAnsi="標楷體"/>
          <w:szCs w:val="24"/>
        </w:rPr>
        <w:t>煉製事業部</w:t>
      </w:r>
      <w:r>
        <w:rPr>
          <w:rFonts w:hAnsi="標楷體" w:hint="eastAsia"/>
          <w:szCs w:val="24"/>
        </w:rPr>
        <w:t>近年度已完成之改善計畫，如：</w:t>
      </w:r>
      <w:r w:rsidRPr="00FE4A93">
        <w:rPr>
          <w:rFonts w:hAnsi="標楷體"/>
          <w:szCs w:val="24"/>
        </w:rPr>
        <w:t>大林廠第十硫磺工場投資計畫</w:t>
      </w:r>
      <w:r>
        <w:rPr>
          <w:rFonts w:hAnsi="標楷體" w:hint="eastAsia"/>
          <w:szCs w:val="24"/>
        </w:rPr>
        <w:t>、</w:t>
      </w:r>
      <w:r w:rsidRPr="00FE4A93">
        <w:rPr>
          <w:rFonts w:hAnsi="標楷體"/>
          <w:szCs w:val="24"/>
        </w:rPr>
        <w:t>蒸餾工場更新工程投資計畫</w:t>
      </w:r>
      <w:r>
        <w:rPr>
          <w:rFonts w:hAnsi="標楷體" w:hint="eastAsia"/>
          <w:szCs w:val="24"/>
        </w:rPr>
        <w:t>、</w:t>
      </w:r>
      <w:r w:rsidRPr="00FE4A93">
        <w:rPr>
          <w:rFonts w:hAnsi="標楷體"/>
          <w:szCs w:val="24"/>
        </w:rPr>
        <w:t>大林廠第三重油加氫脫硫工場產能提升投資計畫</w:t>
      </w:r>
      <w:r>
        <w:rPr>
          <w:rFonts w:hAnsi="標楷體" w:hint="eastAsia"/>
          <w:szCs w:val="24"/>
        </w:rPr>
        <w:t>及</w:t>
      </w:r>
      <w:r w:rsidRPr="00013FEF">
        <w:rPr>
          <w:rFonts w:hAnsi="標楷體"/>
          <w:szCs w:val="24"/>
        </w:rPr>
        <w:t>桃園煉油廠NO.1鍋爐汰舊更新投資計畫</w:t>
      </w:r>
      <w:r>
        <w:rPr>
          <w:rFonts w:hAnsi="標楷體" w:hint="eastAsia"/>
          <w:szCs w:val="24"/>
        </w:rPr>
        <w:t>；</w:t>
      </w:r>
      <w:r w:rsidRPr="00013FEF">
        <w:rPr>
          <w:rFonts w:hAnsi="標楷體" w:hint="eastAsia"/>
          <w:szCs w:val="24"/>
        </w:rPr>
        <w:t>進行中</w:t>
      </w:r>
      <w:r>
        <w:rPr>
          <w:rFonts w:hAnsi="標楷體" w:hint="eastAsia"/>
          <w:szCs w:val="24"/>
        </w:rPr>
        <w:t>及預計執行</w:t>
      </w:r>
      <w:r w:rsidRPr="00013FEF">
        <w:rPr>
          <w:rFonts w:hAnsi="標楷體" w:hint="eastAsia"/>
          <w:szCs w:val="24"/>
        </w:rPr>
        <w:t>相關計畫，如：</w:t>
      </w:r>
      <w:r w:rsidRPr="007953D1">
        <w:rPr>
          <w:rFonts w:hAnsi="標楷體"/>
          <w:szCs w:val="24"/>
        </w:rPr>
        <w:t>大林廠增產0.3wt%超低硫燃料油及改質瀝青生產中心投資計畫</w:t>
      </w:r>
      <w:r>
        <w:rPr>
          <w:rFonts w:hAnsi="標楷體" w:hint="eastAsia"/>
          <w:szCs w:val="24"/>
        </w:rPr>
        <w:t>(110至114年度)及</w:t>
      </w:r>
      <w:r w:rsidRPr="00564986">
        <w:rPr>
          <w:rFonts w:hAnsi="標楷體"/>
          <w:szCs w:val="24"/>
        </w:rPr>
        <w:t>大林廠汽油減苯及高質化投資計畫</w:t>
      </w:r>
      <w:r>
        <w:rPr>
          <w:rFonts w:hAnsi="標楷體" w:hint="eastAsia"/>
          <w:szCs w:val="24"/>
        </w:rPr>
        <w:t>(111至115年度)</w:t>
      </w:r>
      <w:r w:rsidRPr="00013FEF">
        <w:rPr>
          <w:rFonts w:hAnsi="標楷體"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545709" w:rsidRDefault="00C41D7B" w:rsidP="00C73CE8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E724DC7"/>
    <w:multiLevelType w:val="multilevel"/>
    <w:tmpl w:val="5C3AA9B2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color w:val="auto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7" w15:restartNumberingAfterBreak="0">
    <w:nsid w:val="27F77465"/>
    <w:multiLevelType w:val="multilevel"/>
    <w:tmpl w:val="1020F0F4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1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4" w15:restartNumberingAfterBreak="0">
    <w:nsid w:val="64B67271"/>
    <w:multiLevelType w:val="multilevel"/>
    <w:tmpl w:val="BE3C9D9A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  <w:color w:val="auto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6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7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11"/>
  </w:num>
  <w:num w:numId="5">
    <w:abstractNumId w:val="6"/>
  </w:num>
  <w:num w:numId="6">
    <w:abstractNumId w:val="9"/>
  </w:num>
  <w:num w:numId="7">
    <w:abstractNumId w:val="8"/>
  </w:num>
  <w:num w:numId="8">
    <w:abstractNumId w:val="17"/>
  </w:num>
  <w:num w:numId="9">
    <w:abstractNumId w:val="0"/>
  </w:num>
  <w:num w:numId="10">
    <w:abstractNumId w:val="5"/>
  </w:num>
  <w:num w:numId="11">
    <w:abstractNumId w:val="16"/>
  </w:num>
  <w:num w:numId="12">
    <w:abstractNumId w:val="13"/>
  </w:num>
  <w:num w:numId="13">
    <w:abstractNumId w:val="10"/>
  </w:num>
  <w:num w:numId="14">
    <w:abstractNumId w:val="15"/>
  </w:num>
  <w:num w:numId="15">
    <w:abstractNumId w:val="1"/>
  </w:num>
  <w:num w:numId="16">
    <w:abstractNumId w:val="7"/>
  </w:num>
  <w:num w:numId="17">
    <w:abstractNumId w:val="4"/>
  </w:num>
  <w:num w:numId="18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7A3"/>
    <w:rsid w:val="00001DDD"/>
    <w:rsid w:val="00004102"/>
    <w:rsid w:val="000043FB"/>
    <w:rsid w:val="000044E7"/>
    <w:rsid w:val="00004682"/>
    <w:rsid w:val="00004E14"/>
    <w:rsid w:val="0000508F"/>
    <w:rsid w:val="00005106"/>
    <w:rsid w:val="0000535C"/>
    <w:rsid w:val="00005A75"/>
    <w:rsid w:val="0000766D"/>
    <w:rsid w:val="00010547"/>
    <w:rsid w:val="00010818"/>
    <w:rsid w:val="000109A8"/>
    <w:rsid w:val="0001142A"/>
    <w:rsid w:val="00012258"/>
    <w:rsid w:val="000124A1"/>
    <w:rsid w:val="00012909"/>
    <w:rsid w:val="00013407"/>
    <w:rsid w:val="00013FEF"/>
    <w:rsid w:val="00014498"/>
    <w:rsid w:val="00014499"/>
    <w:rsid w:val="000147F5"/>
    <w:rsid w:val="00015447"/>
    <w:rsid w:val="00015B38"/>
    <w:rsid w:val="000169A6"/>
    <w:rsid w:val="00016CD8"/>
    <w:rsid w:val="000177D9"/>
    <w:rsid w:val="00017A6A"/>
    <w:rsid w:val="00020995"/>
    <w:rsid w:val="00020CDB"/>
    <w:rsid w:val="00020D3F"/>
    <w:rsid w:val="00020DF8"/>
    <w:rsid w:val="0002187D"/>
    <w:rsid w:val="00021EF5"/>
    <w:rsid w:val="00022102"/>
    <w:rsid w:val="0002283F"/>
    <w:rsid w:val="00022B64"/>
    <w:rsid w:val="00022D87"/>
    <w:rsid w:val="000236E6"/>
    <w:rsid w:val="00023722"/>
    <w:rsid w:val="0002425C"/>
    <w:rsid w:val="00024445"/>
    <w:rsid w:val="000246F6"/>
    <w:rsid w:val="00025436"/>
    <w:rsid w:val="0002559E"/>
    <w:rsid w:val="0002663F"/>
    <w:rsid w:val="00026B0E"/>
    <w:rsid w:val="00026DB4"/>
    <w:rsid w:val="00027CBF"/>
    <w:rsid w:val="00030363"/>
    <w:rsid w:val="000305BC"/>
    <w:rsid w:val="0003083E"/>
    <w:rsid w:val="00030AEB"/>
    <w:rsid w:val="000315CD"/>
    <w:rsid w:val="00031E5B"/>
    <w:rsid w:val="000324D4"/>
    <w:rsid w:val="00032802"/>
    <w:rsid w:val="00032E1E"/>
    <w:rsid w:val="0003382F"/>
    <w:rsid w:val="00033B9D"/>
    <w:rsid w:val="00033D30"/>
    <w:rsid w:val="00033FD5"/>
    <w:rsid w:val="000342AE"/>
    <w:rsid w:val="000345B9"/>
    <w:rsid w:val="00034CF6"/>
    <w:rsid w:val="00035B38"/>
    <w:rsid w:val="000366A1"/>
    <w:rsid w:val="00036CAB"/>
    <w:rsid w:val="000376A4"/>
    <w:rsid w:val="00037BBE"/>
    <w:rsid w:val="00037CBC"/>
    <w:rsid w:val="00040B5D"/>
    <w:rsid w:val="00041711"/>
    <w:rsid w:val="00041DAF"/>
    <w:rsid w:val="00041FC7"/>
    <w:rsid w:val="0004204F"/>
    <w:rsid w:val="00042475"/>
    <w:rsid w:val="0004441B"/>
    <w:rsid w:val="00044AB0"/>
    <w:rsid w:val="000451D1"/>
    <w:rsid w:val="0004620A"/>
    <w:rsid w:val="00046C10"/>
    <w:rsid w:val="00047DD7"/>
    <w:rsid w:val="000500DE"/>
    <w:rsid w:val="0005017F"/>
    <w:rsid w:val="000508C3"/>
    <w:rsid w:val="00050B8D"/>
    <w:rsid w:val="000513BE"/>
    <w:rsid w:val="00051AB5"/>
    <w:rsid w:val="00053122"/>
    <w:rsid w:val="000532DF"/>
    <w:rsid w:val="0005384A"/>
    <w:rsid w:val="00054A57"/>
    <w:rsid w:val="000550B9"/>
    <w:rsid w:val="000559DC"/>
    <w:rsid w:val="00055AAD"/>
    <w:rsid w:val="00056D2B"/>
    <w:rsid w:val="0005736B"/>
    <w:rsid w:val="00057426"/>
    <w:rsid w:val="00057F61"/>
    <w:rsid w:val="00057F93"/>
    <w:rsid w:val="00060140"/>
    <w:rsid w:val="000611F8"/>
    <w:rsid w:val="00062A1E"/>
    <w:rsid w:val="0006345F"/>
    <w:rsid w:val="00063EA9"/>
    <w:rsid w:val="000641A0"/>
    <w:rsid w:val="00064B30"/>
    <w:rsid w:val="00064F01"/>
    <w:rsid w:val="00065174"/>
    <w:rsid w:val="00065290"/>
    <w:rsid w:val="00065E27"/>
    <w:rsid w:val="00066379"/>
    <w:rsid w:val="000663D5"/>
    <w:rsid w:val="00066C46"/>
    <w:rsid w:val="00067524"/>
    <w:rsid w:val="00067AE2"/>
    <w:rsid w:val="00067FBD"/>
    <w:rsid w:val="00070311"/>
    <w:rsid w:val="00070A79"/>
    <w:rsid w:val="0007185A"/>
    <w:rsid w:val="00071AB7"/>
    <w:rsid w:val="00071E33"/>
    <w:rsid w:val="00071F5C"/>
    <w:rsid w:val="0007276F"/>
    <w:rsid w:val="00072DED"/>
    <w:rsid w:val="000732D3"/>
    <w:rsid w:val="000736E3"/>
    <w:rsid w:val="000740B1"/>
    <w:rsid w:val="0007416E"/>
    <w:rsid w:val="00074B80"/>
    <w:rsid w:val="00075389"/>
    <w:rsid w:val="000761F8"/>
    <w:rsid w:val="0007644F"/>
    <w:rsid w:val="0007652C"/>
    <w:rsid w:val="00076F13"/>
    <w:rsid w:val="00077A4C"/>
    <w:rsid w:val="00080074"/>
    <w:rsid w:val="00080503"/>
    <w:rsid w:val="00080594"/>
    <w:rsid w:val="00080768"/>
    <w:rsid w:val="000808DA"/>
    <w:rsid w:val="00080B59"/>
    <w:rsid w:val="00081482"/>
    <w:rsid w:val="0008166D"/>
    <w:rsid w:val="00082805"/>
    <w:rsid w:val="0008380E"/>
    <w:rsid w:val="00085739"/>
    <w:rsid w:val="0008676A"/>
    <w:rsid w:val="00086B14"/>
    <w:rsid w:val="00086E2D"/>
    <w:rsid w:val="0008745E"/>
    <w:rsid w:val="00087506"/>
    <w:rsid w:val="00087A68"/>
    <w:rsid w:val="00087EF4"/>
    <w:rsid w:val="000903CA"/>
    <w:rsid w:val="00090915"/>
    <w:rsid w:val="000929EF"/>
    <w:rsid w:val="00093710"/>
    <w:rsid w:val="00093797"/>
    <w:rsid w:val="0009432F"/>
    <w:rsid w:val="00094C04"/>
    <w:rsid w:val="00094EB3"/>
    <w:rsid w:val="000967FF"/>
    <w:rsid w:val="00096A1C"/>
    <w:rsid w:val="0009746D"/>
    <w:rsid w:val="000A0329"/>
    <w:rsid w:val="000A0955"/>
    <w:rsid w:val="000A3303"/>
    <w:rsid w:val="000A35D7"/>
    <w:rsid w:val="000A3FB1"/>
    <w:rsid w:val="000A4035"/>
    <w:rsid w:val="000A5B4E"/>
    <w:rsid w:val="000A5B9B"/>
    <w:rsid w:val="000A5CD2"/>
    <w:rsid w:val="000A631D"/>
    <w:rsid w:val="000A692F"/>
    <w:rsid w:val="000A744D"/>
    <w:rsid w:val="000A79A0"/>
    <w:rsid w:val="000A7B20"/>
    <w:rsid w:val="000B05AB"/>
    <w:rsid w:val="000B0790"/>
    <w:rsid w:val="000B10B7"/>
    <w:rsid w:val="000B1332"/>
    <w:rsid w:val="000B21A6"/>
    <w:rsid w:val="000B2CC4"/>
    <w:rsid w:val="000B383C"/>
    <w:rsid w:val="000B3B00"/>
    <w:rsid w:val="000B4264"/>
    <w:rsid w:val="000B4521"/>
    <w:rsid w:val="000B4F34"/>
    <w:rsid w:val="000B5C2A"/>
    <w:rsid w:val="000B6D8E"/>
    <w:rsid w:val="000B7994"/>
    <w:rsid w:val="000C0B32"/>
    <w:rsid w:val="000C0D83"/>
    <w:rsid w:val="000C0D97"/>
    <w:rsid w:val="000C0EF5"/>
    <w:rsid w:val="000C10BA"/>
    <w:rsid w:val="000C1513"/>
    <w:rsid w:val="000C1C9D"/>
    <w:rsid w:val="000C21AF"/>
    <w:rsid w:val="000C31CC"/>
    <w:rsid w:val="000C47EB"/>
    <w:rsid w:val="000C4BBA"/>
    <w:rsid w:val="000C4D4C"/>
    <w:rsid w:val="000C4FFB"/>
    <w:rsid w:val="000C5CAA"/>
    <w:rsid w:val="000C5F56"/>
    <w:rsid w:val="000C6379"/>
    <w:rsid w:val="000C709A"/>
    <w:rsid w:val="000C7750"/>
    <w:rsid w:val="000C7F7B"/>
    <w:rsid w:val="000D0CE8"/>
    <w:rsid w:val="000D113E"/>
    <w:rsid w:val="000D1678"/>
    <w:rsid w:val="000D2FAB"/>
    <w:rsid w:val="000D3209"/>
    <w:rsid w:val="000D366E"/>
    <w:rsid w:val="000D3901"/>
    <w:rsid w:val="000D3FFC"/>
    <w:rsid w:val="000D424D"/>
    <w:rsid w:val="000D44C9"/>
    <w:rsid w:val="000D47AD"/>
    <w:rsid w:val="000D4AEC"/>
    <w:rsid w:val="000D4FD0"/>
    <w:rsid w:val="000E01B5"/>
    <w:rsid w:val="000E0356"/>
    <w:rsid w:val="000E0B32"/>
    <w:rsid w:val="000E13F5"/>
    <w:rsid w:val="000E16DE"/>
    <w:rsid w:val="000E1840"/>
    <w:rsid w:val="000E269F"/>
    <w:rsid w:val="000E2B41"/>
    <w:rsid w:val="000E32C5"/>
    <w:rsid w:val="000E388F"/>
    <w:rsid w:val="000E3D13"/>
    <w:rsid w:val="000E47A2"/>
    <w:rsid w:val="000E521B"/>
    <w:rsid w:val="000E5223"/>
    <w:rsid w:val="000E655E"/>
    <w:rsid w:val="000E656B"/>
    <w:rsid w:val="000E6A0C"/>
    <w:rsid w:val="000E6ACF"/>
    <w:rsid w:val="000E6C16"/>
    <w:rsid w:val="000E7341"/>
    <w:rsid w:val="000E7FBB"/>
    <w:rsid w:val="000F0F27"/>
    <w:rsid w:val="000F28E9"/>
    <w:rsid w:val="000F2CFB"/>
    <w:rsid w:val="000F365C"/>
    <w:rsid w:val="000F42F7"/>
    <w:rsid w:val="000F44A1"/>
    <w:rsid w:val="000F488C"/>
    <w:rsid w:val="000F4F3A"/>
    <w:rsid w:val="000F5814"/>
    <w:rsid w:val="000F59E7"/>
    <w:rsid w:val="000F5C4B"/>
    <w:rsid w:val="000F64BB"/>
    <w:rsid w:val="000F73FE"/>
    <w:rsid w:val="000F7FEE"/>
    <w:rsid w:val="00100720"/>
    <w:rsid w:val="00100DCC"/>
    <w:rsid w:val="00100F64"/>
    <w:rsid w:val="00101161"/>
    <w:rsid w:val="0010160E"/>
    <w:rsid w:val="001020C2"/>
    <w:rsid w:val="00102A29"/>
    <w:rsid w:val="00102A4F"/>
    <w:rsid w:val="001030A2"/>
    <w:rsid w:val="0010345E"/>
    <w:rsid w:val="001038CA"/>
    <w:rsid w:val="00103AD0"/>
    <w:rsid w:val="00103B03"/>
    <w:rsid w:val="00103C4E"/>
    <w:rsid w:val="001050F4"/>
    <w:rsid w:val="001054C0"/>
    <w:rsid w:val="001054C8"/>
    <w:rsid w:val="00105A0B"/>
    <w:rsid w:val="00106246"/>
    <w:rsid w:val="00106633"/>
    <w:rsid w:val="001067A0"/>
    <w:rsid w:val="0010708C"/>
    <w:rsid w:val="00107873"/>
    <w:rsid w:val="0010787F"/>
    <w:rsid w:val="00110454"/>
    <w:rsid w:val="0011061A"/>
    <w:rsid w:val="00110892"/>
    <w:rsid w:val="00110EB8"/>
    <w:rsid w:val="00111DFC"/>
    <w:rsid w:val="001124EC"/>
    <w:rsid w:val="001134DD"/>
    <w:rsid w:val="001135C4"/>
    <w:rsid w:val="00113A63"/>
    <w:rsid w:val="00114350"/>
    <w:rsid w:val="001144BE"/>
    <w:rsid w:val="00114C2F"/>
    <w:rsid w:val="00114E51"/>
    <w:rsid w:val="00114F26"/>
    <w:rsid w:val="00114F5D"/>
    <w:rsid w:val="0011528C"/>
    <w:rsid w:val="0011568F"/>
    <w:rsid w:val="001156C3"/>
    <w:rsid w:val="00115F8B"/>
    <w:rsid w:val="001169C0"/>
    <w:rsid w:val="00116DF7"/>
    <w:rsid w:val="00117108"/>
    <w:rsid w:val="00120A96"/>
    <w:rsid w:val="00121CF2"/>
    <w:rsid w:val="0012273A"/>
    <w:rsid w:val="001227DE"/>
    <w:rsid w:val="00122A9C"/>
    <w:rsid w:val="001240E5"/>
    <w:rsid w:val="00124247"/>
    <w:rsid w:val="001251DF"/>
    <w:rsid w:val="00126119"/>
    <w:rsid w:val="00126C5F"/>
    <w:rsid w:val="001273A8"/>
    <w:rsid w:val="001273AC"/>
    <w:rsid w:val="0012764C"/>
    <w:rsid w:val="001276E7"/>
    <w:rsid w:val="00127DC7"/>
    <w:rsid w:val="0013009D"/>
    <w:rsid w:val="001326B7"/>
    <w:rsid w:val="00132FB4"/>
    <w:rsid w:val="00133332"/>
    <w:rsid w:val="0013334D"/>
    <w:rsid w:val="00133A75"/>
    <w:rsid w:val="00133DD4"/>
    <w:rsid w:val="00134268"/>
    <w:rsid w:val="001343E4"/>
    <w:rsid w:val="00134899"/>
    <w:rsid w:val="00134AFF"/>
    <w:rsid w:val="001350BC"/>
    <w:rsid w:val="00135269"/>
    <w:rsid w:val="001352F8"/>
    <w:rsid w:val="001354D8"/>
    <w:rsid w:val="00135ADF"/>
    <w:rsid w:val="001361CE"/>
    <w:rsid w:val="001364AB"/>
    <w:rsid w:val="00136C9A"/>
    <w:rsid w:val="0014010D"/>
    <w:rsid w:val="0014036E"/>
    <w:rsid w:val="00141BAD"/>
    <w:rsid w:val="001426B9"/>
    <w:rsid w:val="00142CCB"/>
    <w:rsid w:val="00143346"/>
    <w:rsid w:val="001439D9"/>
    <w:rsid w:val="00144857"/>
    <w:rsid w:val="00144CA5"/>
    <w:rsid w:val="0014534F"/>
    <w:rsid w:val="00145D85"/>
    <w:rsid w:val="00146490"/>
    <w:rsid w:val="00146BA1"/>
    <w:rsid w:val="00146EA2"/>
    <w:rsid w:val="00147C98"/>
    <w:rsid w:val="00150F27"/>
    <w:rsid w:val="001511B4"/>
    <w:rsid w:val="0015133A"/>
    <w:rsid w:val="00151AD3"/>
    <w:rsid w:val="0015248B"/>
    <w:rsid w:val="00153690"/>
    <w:rsid w:val="00153A4A"/>
    <w:rsid w:val="00153F87"/>
    <w:rsid w:val="00154356"/>
    <w:rsid w:val="001543CF"/>
    <w:rsid w:val="00154F39"/>
    <w:rsid w:val="001550A3"/>
    <w:rsid w:val="001551D1"/>
    <w:rsid w:val="00155417"/>
    <w:rsid w:val="00155441"/>
    <w:rsid w:val="00155952"/>
    <w:rsid w:val="001561D8"/>
    <w:rsid w:val="001575FA"/>
    <w:rsid w:val="00157ACD"/>
    <w:rsid w:val="00160400"/>
    <w:rsid w:val="001606AC"/>
    <w:rsid w:val="00160EFB"/>
    <w:rsid w:val="001618F3"/>
    <w:rsid w:val="00161B4C"/>
    <w:rsid w:val="00161B8E"/>
    <w:rsid w:val="00161F47"/>
    <w:rsid w:val="00161FAE"/>
    <w:rsid w:val="00162595"/>
    <w:rsid w:val="00163BA6"/>
    <w:rsid w:val="00164232"/>
    <w:rsid w:val="0016554E"/>
    <w:rsid w:val="00165AB3"/>
    <w:rsid w:val="00165C50"/>
    <w:rsid w:val="00165DDC"/>
    <w:rsid w:val="00166A35"/>
    <w:rsid w:val="00166F2F"/>
    <w:rsid w:val="00167121"/>
    <w:rsid w:val="00167B17"/>
    <w:rsid w:val="00167BB0"/>
    <w:rsid w:val="001729A9"/>
    <w:rsid w:val="00172E43"/>
    <w:rsid w:val="0017394B"/>
    <w:rsid w:val="00173B9D"/>
    <w:rsid w:val="001756AB"/>
    <w:rsid w:val="0017697A"/>
    <w:rsid w:val="00176D58"/>
    <w:rsid w:val="001772FC"/>
    <w:rsid w:val="00177AE3"/>
    <w:rsid w:val="00177FE2"/>
    <w:rsid w:val="00180717"/>
    <w:rsid w:val="00180B25"/>
    <w:rsid w:val="00181113"/>
    <w:rsid w:val="0018188C"/>
    <w:rsid w:val="00182141"/>
    <w:rsid w:val="0018265A"/>
    <w:rsid w:val="0018379F"/>
    <w:rsid w:val="00183E11"/>
    <w:rsid w:val="001840E0"/>
    <w:rsid w:val="001846D5"/>
    <w:rsid w:val="00185E9D"/>
    <w:rsid w:val="001866E6"/>
    <w:rsid w:val="00186D14"/>
    <w:rsid w:val="0018733B"/>
    <w:rsid w:val="001875A6"/>
    <w:rsid w:val="00187F3C"/>
    <w:rsid w:val="00187F7F"/>
    <w:rsid w:val="001907FA"/>
    <w:rsid w:val="00190C03"/>
    <w:rsid w:val="00190DAC"/>
    <w:rsid w:val="00191293"/>
    <w:rsid w:val="001914B1"/>
    <w:rsid w:val="00191FF2"/>
    <w:rsid w:val="001922A6"/>
    <w:rsid w:val="0019247F"/>
    <w:rsid w:val="001928A0"/>
    <w:rsid w:val="00192C17"/>
    <w:rsid w:val="0019476A"/>
    <w:rsid w:val="00194BF1"/>
    <w:rsid w:val="00195C2C"/>
    <w:rsid w:val="00195E65"/>
    <w:rsid w:val="00196246"/>
    <w:rsid w:val="00196386"/>
    <w:rsid w:val="00196E03"/>
    <w:rsid w:val="001973C2"/>
    <w:rsid w:val="00197A0E"/>
    <w:rsid w:val="00197B7D"/>
    <w:rsid w:val="001A00F8"/>
    <w:rsid w:val="001A07D5"/>
    <w:rsid w:val="001A09D5"/>
    <w:rsid w:val="001A1086"/>
    <w:rsid w:val="001A15D6"/>
    <w:rsid w:val="001A1602"/>
    <w:rsid w:val="001A1634"/>
    <w:rsid w:val="001A1DDF"/>
    <w:rsid w:val="001A211B"/>
    <w:rsid w:val="001A2CFF"/>
    <w:rsid w:val="001A3956"/>
    <w:rsid w:val="001A3A2A"/>
    <w:rsid w:val="001A3DB4"/>
    <w:rsid w:val="001A3FC9"/>
    <w:rsid w:val="001A409E"/>
    <w:rsid w:val="001A460B"/>
    <w:rsid w:val="001A509B"/>
    <w:rsid w:val="001A5AB0"/>
    <w:rsid w:val="001A6408"/>
    <w:rsid w:val="001A6945"/>
    <w:rsid w:val="001A775D"/>
    <w:rsid w:val="001A7B36"/>
    <w:rsid w:val="001A7E04"/>
    <w:rsid w:val="001B0245"/>
    <w:rsid w:val="001B0B75"/>
    <w:rsid w:val="001B0E3B"/>
    <w:rsid w:val="001B1DE1"/>
    <w:rsid w:val="001B2E6C"/>
    <w:rsid w:val="001B308D"/>
    <w:rsid w:val="001B3E2F"/>
    <w:rsid w:val="001B48C5"/>
    <w:rsid w:val="001B4BAF"/>
    <w:rsid w:val="001B4E54"/>
    <w:rsid w:val="001B5F8A"/>
    <w:rsid w:val="001B6E44"/>
    <w:rsid w:val="001C051E"/>
    <w:rsid w:val="001C0AFF"/>
    <w:rsid w:val="001C0BDB"/>
    <w:rsid w:val="001C1E33"/>
    <w:rsid w:val="001C21CB"/>
    <w:rsid w:val="001C283A"/>
    <w:rsid w:val="001C532D"/>
    <w:rsid w:val="001C54EA"/>
    <w:rsid w:val="001C5623"/>
    <w:rsid w:val="001C6391"/>
    <w:rsid w:val="001C6500"/>
    <w:rsid w:val="001C7BC2"/>
    <w:rsid w:val="001C7F92"/>
    <w:rsid w:val="001D0A7B"/>
    <w:rsid w:val="001D17A5"/>
    <w:rsid w:val="001D1AED"/>
    <w:rsid w:val="001D277E"/>
    <w:rsid w:val="001D347C"/>
    <w:rsid w:val="001D3BFC"/>
    <w:rsid w:val="001D3E27"/>
    <w:rsid w:val="001D4775"/>
    <w:rsid w:val="001D4953"/>
    <w:rsid w:val="001D55BA"/>
    <w:rsid w:val="001D58CE"/>
    <w:rsid w:val="001D5EDA"/>
    <w:rsid w:val="001D5FE6"/>
    <w:rsid w:val="001D77B6"/>
    <w:rsid w:val="001D79CB"/>
    <w:rsid w:val="001D7CC8"/>
    <w:rsid w:val="001E028D"/>
    <w:rsid w:val="001E0900"/>
    <w:rsid w:val="001E0B1F"/>
    <w:rsid w:val="001E1EC7"/>
    <w:rsid w:val="001E2005"/>
    <w:rsid w:val="001E30C8"/>
    <w:rsid w:val="001E3B38"/>
    <w:rsid w:val="001E3BF9"/>
    <w:rsid w:val="001E3F10"/>
    <w:rsid w:val="001E43F8"/>
    <w:rsid w:val="001E513F"/>
    <w:rsid w:val="001E5641"/>
    <w:rsid w:val="001E5BFD"/>
    <w:rsid w:val="001E5EA6"/>
    <w:rsid w:val="001E60EF"/>
    <w:rsid w:val="001E733B"/>
    <w:rsid w:val="001E7957"/>
    <w:rsid w:val="001E7F66"/>
    <w:rsid w:val="001F15B1"/>
    <w:rsid w:val="001F17F6"/>
    <w:rsid w:val="001F18FB"/>
    <w:rsid w:val="001F2AA5"/>
    <w:rsid w:val="001F2D9A"/>
    <w:rsid w:val="001F431D"/>
    <w:rsid w:val="001F4511"/>
    <w:rsid w:val="001F568C"/>
    <w:rsid w:val="001F65B0"/>
    <w:rsid w:val="001F66E2"/>
    <w:rsid w:val="001F69F0"/>
    <w:rsid w:val="001F71F6"/>
    <w:rsid w:val="001F7895"/>
    <w:rsid w:val="00200E78"/>
    <w:rsid w:val="00201124"/>
    <w:rsid w:val="00201830"/>
    <w:rsid w:val="00203378"/>
    <w:rsid w:val="0020367A"/>
    <w:rsid w:val="002037EF"/>
    <w:rsid w:val="0020453A"/>
    <w:rsid w:val="00205109"/>
    <w:rsid w:val="00205B29"/>
    <w:rsid w:val="00205D33"/>
    <w:rsid w:val="00205EF1"/>
    <w:rsid w:val="00206739"/>
    <w:rsid w:val="00210E98"/>
    <w:rsid w:val="00212701"/>
    <w:rsid w:val="00212963"/>
    <w:rsid w:val="00212D75"/>
    <w:rsid w:val="00213816"/>
    <w:rsid w:val="0021385C"/>
    <w:rsid w:val="0021439A"/>
    <w:rsid w:val="00214D82"/>
    <w:rsid w:val="00214D99"/>
    <w:rsid w:val="00215CD9"/>
    <w:rsid w:val="0021626C"/>
    <w:rsid w:val="0021679C"/>
    <w:rsid w:val="00216F10"/>
    <w:rsid w:val="00216FD8"/>
    <w:rsid w:val="00217676"/>
    <w:rsid w:val="00220441"/>
    <w:rsid w:val="00220EB5"/>
    <w:rsid w:val="002219BF"/>
    <w:rsid w:val="00221DF1"/>
    <w:rsid w:val="00222EF6"/>
    <w:rsid w:val="002237E1"/>
    <w:rsid w:val="0022430B"/>
    <w:rsid w:val="00224BC6"/>
    <w:rsid w:val="002257A6"/>
    <w:rsid w:val="0022645C"/>
    <w:rsid w:val="00227372"/>
    <w:rsid w:val="0022738D"/>
    <w:rsid w:val="00227DBB"/>
    <w:rsid w:val="00230046"/>
    <w:rsid w:val="002300C3"/>
    <w:rsid w:val="002302C7"/>
    <w:rsid w:val="002303E9"/>
    <w:rsid w:val="00231450"/>
    <w:rsid w:val="00231BAC"/>
    <w:rsid w:val="00232893"/>
    <w:rsid w:val="002346E5"/>
    <w:rsid w:val="00234B02"/>
    <w:rsid w:val="0023505C"/>
    <w:rsid w:val="002350B1"/>
    <w:rsid w:val="00235F31"/>
    <w:rsid w:val="002365C0"/>
    <w:rsid w:val="00236D93"/>
    <w:rsid w:val="0023726B"/>
    <w:rsid w:val="00237BFA"/>
    <w:rsid w:val="00240034"/>
    <w:rsid w:val="0024035A"/>
    <w:rsid w:val="00240BA0"/>
    <w:rsid w:val="00240EAE"/>
    <w:rsid w:val="00241B11"/>
    <w:rsid w:val="00241FD8"/>
    <w:rsid w:val="002420BB"/>
    <w:rsid w:val="002429D1"/>
    <w:rsid w:val="00243627"/>
    <w:rsid w:val="00244119"/>
    <w:rsid w:val="00244523"/>
    <w:rsid w:val="002445EA"/>
    <w:rsid w:val="002447AF"/>
    <w:rsid w:val="00244D5D"/>
    <w:rsid w:val="0024508D"/>
    <w:rsid w:val="002456E0"/>
    <w:rsid w:val="002457AF"/>
    <w:rsid w:val="00246596"/>
    <w:rsid w:val="00246E4F"/>
    <w:rsid w:val="0024733E"/>
    <w:rsid w:val="00247645"/>
    <w:rsid w:val="00247829"/>
    <w:rsid w:val="002504FF"/>
    <w:rsid w:val="00250840"/>
    <w:rsid w:val="00250B0F"/>
    <w:rsid w:val="00250D2B"/>
    <w:rsid w:val="002513BC"/>
    <w:rsid w:val="00251492"/>
    <w:rsid w:val="0025207B"/>
    <w:rsid w:val="00254D5D"/>
    <w:rsid w:val="00254FCB"/>
    <w:rsid w:val="0025562C"/>
    <w:rsid w:val="00255BE5"/>
    <w:rsid w:val="00255C1F"/>
    <w:rsid w:val="00255C52"/>
    <w:rsid w:val="00256285"/>
    <w:rsid w:val="00256AA7"/>
    <w:rsid w:val="00256D92"/>
    <w:rsid w:val="002579B6"/>
    <w:rsid w:val="00257CA3"/>
    <w:rsid w:val="00257D4D"/>
    <w:rsid w:val="0026047C"/>
    <w:rsid w:val="00260A45"/>
    <w:rsid w:val="00260DB7"/>
    <w:rsid w:val="00261073"/>
    <w:rsid w:val="00261166"/>
    <w:rsid w:val="00261341"/>
    <w:rsid w:val="0026176D"/>
    <w:rsid w:val="002618DA"/>
    <w:rsid w:val="00261C8F"/>
    <w:rsid w:val="00261E2D"/>
    <w:rsid w:val="002620AD"/>
    <w:rsid w:val="0026218F"/>
    <w:rsid w:val="002628C9"/>
    <w:rsid w:val="00263329"/>
    <w:rsid w:val="00263B9D"/>
    <w:rsid w:val="0026426A"/>
    <w:rsid w:val="0026479C"/>
    <w:rsid w:val="00265121"/>
    <w:rsid w:val="00265427"/>
    <w:rsid w:val="00266853"/>
    <w:rsid w:val="002676B8"/>
    <w:rsid w:val="00267857"/>
    <w:rsid w:val="00267927"/>
    <w:rsid w:val="00270A16"/>
    <w:rsid w:val="00270EE4"/>
    <w:rsid w:val="0027179C"/>
    <w:rsid w:val="002718AB"/>
    <w:rsid w:val="00271E09"/>
    <w:rsid w:val="00272A6B"/>
    <w:rsid w:val="00273018"/>
    <w:rsid w:val="0027327A"/>
    <w:rsid w:val="00273832"/>
    <w:rsid w:val="002739DB"/>
    <w:rsid w:val="00274B7C"/>
    <w:rsid w:val="00274C74"/>
    <w:rsid w:val="00274EC9"/>
    <w:rsid w:val="00275A16"/>
    <w:rsid w:val="00275A3E"/>
    <w:rsid w:val="0027655E"/>
    <w:rsid w:val="00276BF9"/>
    <w:rsid w:val="002776A1"/>
    <w:rsid w:val="002776F5"/>
    <w:rsid w:val="00280773"/>
    <w:rsid w:val="00280CC3"/>
    <w:rsid w:val="00280EA5"/>
    <w:rsid w:val="002810F3"/>
    <w:rsid w:val="00281246"/>
    <w:rsid w:val="00281B76"/>
    <w:rsid w:val="0028215E"/>
    <w:rsid w:val="00284BD1"/>
    <w:rsid w:val="00285250"/>
    <w:rsid w:val="00286839"/>
    <w:rsid w:val="00286E09"/>
    <w:rsid w:val="00286FE8"/>
    <w:rsid w:val="0028743C"/>
    <w:rsid w:val="00287541"/>
    <w:rsid w:val="002877EC"/>
    <w:rsid w:val="00290336"/>
    <w:rsid w:val="00290E9B"/>
    <w:rsid w:val="00291C3D"/>
    <w:rsid w:val="00292D7B"/>
    <w:rsid w:val="0029300B"/>
    <w:rsid w:val="0029328D"/>
    <w:rsid w:val="002942FD"/>
    <w:rsid w:val="00294EE7"/>
    <w:rsid w:val="00295320"/>
    <w:rsid w:val="00295439"/>
    <w:rsid w:val="00295536"/>
    <w:rsid w:val="00296B68"/>
    <w:rsid w:val="002974F0"/>
    <w:rsid w:val="002978F0"/>
    <w:rsid w:val="00297A9D"/>
    <w:rsid w:val="00297C71"/>
    <w:rsid w:val="002A059B"/>
    <w:rsid w:val="002A0620"/>
    <w:rsid w:val="002A068F"/>
    <w:rsid w:val="002A0F55"/>
    <w:rsid w:val="002A2017"/>
    <w:rsid w:val="002A2046"/>
    <w:rsid w:val="002A3CBD"/>
    <w:rsid w:val="002A4076"/>
    <w:rsid w:val="002A49C5"/>
    <w:rsid w:val="002A4B67"/>
    <w:rsid w:val="002A4DEC"/>
    <w:rsid w:val="002A73E7"/>
    <w:rsid w:val="002A7A12"/>
    <w:rsid w:val="002A7A18"/>
    <w:rsid w:val="002A7F34"/>
    <w:rsid w:val="002B0084"/>
    <w:rsid w:val="002B0402"/>
    <w:rsid w:val="002B0E94"/>
    <w:rsid w:val="002B188A"/>
    <w:rsid w:val="002B1D0C"/>
    <w:rsid w:val="002B1E8C"/>
    <w:rsid w:val="002B1ECE"/>
    <w:rsid w:val="002B25CD"/>
    <w:rsid w:val="002B2610"/>
    <w:rsid w:val="002B2F87"/>
    <w:rsid w:val="002B3856"/>
    <w:rsid w:val="002B560D"/>
    <w:rsid w:val="002B5A2D"/>
    <w:rsid w:val="002B6569"/>
    <w:rsid w:val="002B769D"/>
    <w:rsid w:val="002B7C01"/>
    <w:rsid w:val="002C022B"/>
    <w:rsid w:val="002C0457"/>
    <w:rsid w:val="002C074B"/>
    <w:rsid w:val="002C12D5"/>
    <w:rsid w:val="002C1762"/>
    <w:rsid w:val="002C1A13"/>
    <w:rsid w:val="002C2433"/>
    <w:rsid w:val="002C305B"/>
    <w:rsid w:val="002C3955"/>
    <w:rsid w:val="002C4136"/>
    <w:rsid w:val="002C4D7F"/>
    <w:rsid w:val="002C51EF"/>
    <w:rsid w:val="002C56E7"/>
    <w:rsid w:val="002C5AFA"/>
    <w:rsid w:val="002C5B90"/>
    <w:rsid w:val="002C6895"/>
    <w:rsid w:val="002C70F9"/>
    <w:rsid w:val="002D0180"/>
    <w:rsid w:val="002D0E65"/>
    <w:rsid w:val="002D1056"/>
    <w:rsid w:val="002D1B10"/>
    <w:rsid w:val="002D20D2"/>
    <w:rsid w:val="002D28A1"/>
    <w:rsid w:val="002D4554"/>
    <w:rsid w:val="002D4861"/>
    <w:rsid w:val="002D4A68"/>
    <w:rsid w:val="002D5588"/>
    <w:rsid w:val="002D5B3E"/>
    <w:rsid w:val="002D5CD3"/>
    <w:rsid w:val="002D5D74"/>
    <w:rsid w:val="002D6120"/>
    <w:rsid w:val="002D6602"/>
    <w:rsid w:val="002D6DDB"/>
    <w:rsid w:val="002D769E"/>
    <w:rsid w:val="002E0019"/>
    <w:rsid w:val="002E0D3F"/>
    <w:rsid w:val="002E14B6"/>
    <w:rsid w:val="002E161D"/>
    <w:rsid w:val="002E1816"/>
    <w:rsid w:val="002E247E"/>
    <w:rsid w:val="002E2779"/>
    <w:rsid w:val="002E337D"/>
    <w:rsid w:val="002E4965"/>
    <w:rsid w:val="002E5537"/>
    <w:rsid w:val="002E56D0"/>
    <w:rsid w:val="002E597F"/>
    <w:rsid w:val="002E5CEE"/>
    <w:rsid w:val="002E5CF6"/>
    <w:rsid w:val="002E60F2"/>
    <w:rsid w:val="002E65E8"/>
    <w:rsid w:val="002E680A"/>
    <w:rsid w:val="002E72C2"/>
    <w:rsid w:val="002E7376"/>
    <w:rsid w:val="002F0204"/>
    <w:rsid w:val="002F0724"/>
    <w:rsid w:val="002F080F"/>
    <w:rsid w:val="002F0A21"/>
    <w:rsid w:val="002F0F76"/>
    <w:rsid w:val="002F1145"/>
    <w:rsid w:val="002F186E"/>
    <w:rsid w:val="002F2529"/>
    <w:rsid w:val="002F263F"/>
    <w:rsid w:val="002F3410"/>
    <w:rsid w:val="002F34D9"/>
    <w:rsid w:val="002F35C2"/>
    <w:rsid w:val="002F397D"/>
    <w:rsid w:val="002F3A4B"/>
    <w:rsid w:val="002F3E49"/>
    <w:rsid w:val="002F3F24"/>
    <w:rsid w:val="002F4129"/>
    <w:rsid w:val="002F41A9"/>
    <w:rsid w:val="002F421C"/>
    <w:rsid w:val="002F4BDD"/>
    <w:rsid w:val="002F5FBE"/>
    <w:rsid w:val="002F631E"/>
    <w:rsid w:val="002F6431"/>
    <w:rsid w:val="002F67FD"/>
    <w:rsid w:val="00301019"/>
    <w:rsid w:val="0030122E"/>
    <w:rsid w:val="00301504"/>
    <w:rsid w:val="00301823"/>
    <w:rsid w:val="00301C72"/>
    <w:rsid w:val="00301E9C"/>
    <w:rsid w:val="0030218F"/>
    <w:rsid w:val="003021AE"/>
    <w:rsid w:val="0030244C"/>
    <w:rsid w:val="003026F1"/>
    <w:rsid w:val="00303475"/>
    <w:rsid w:val="0030351B"/>
    <w:rsid w:val="00304352"/>
    <w:rsid w:val="00304407"/>
    <w:rsid w:val="00304C38"/>
    <w:rsid w:val="00305958"/>
    <w:rsid w:val="00305AD8"/>
    <w:rsid w:val="00305EBB"/>
    <w:rsid w:val="003102C9"/>
    <w:rsid w:val="003103A8"/>
    <w:rsid w:val="00310B06"/>
    <w:rsid w:val="00310C4A"/>
    <w:rsid w:val="00310C6C"/>
    <w:rsid w:val="00310E27"/>
    <w:rsid w:val="00311133"/>
    <w:rsid w:val="003117A9"/>
    <w:rsid w:val="00311934"/>
    <w:rsid w:val="0031239A"/>
    <w:rsid w:val="003127AF"/>
    <w:rsid w:val="003134BF"/>
    <w:rsid w:val="0031398D"/>
    <w:rsid w:val="00313A68"/>
    <w:rsid w:val="003147AB"/>
    <w:rsid w:val="00314A7E"/>
    <w:rsid w:val="00314D31"/>
    <w:rsid w:val="00315A68"/>
    <w:rsid w:val="00316510"/>
    <w:rsid w:val="00316EE9"/>
    <w:rsid w:val="0031774C"/>
    <w:rsid w:val="00320B2F"/>
    <w:rsid w:val="00320FF1"/>
    <w:rsid w:val="00321BE6"/>
    <w:rsid w:val="003228E3"/>
    <w:rsid w:val="00322A2A"/>
    <w:rsid w:val="00323127"/>
    <w:rsid w:val="003231A0"/>
    <w:rsid w:val="00323932"/>
    <w:rsid w:val="003255FF"/>
    <w:rsid w:val="00325EA5"/>
    <w:rsid w:val="00325EA8"/>
    <w:rsid w:val="00326588"/>
    <w:rsid w:val="00326614"/>
    <w:rsid w:val="00326919"/>
    <w:rsid w:val="00326B4A"/>
    <w:rsid w:val="00327874"/>
    <w:rsid w:val="0033010C"/>
    <w:rsid w:val="003306CB"/>
    <w:rsid w:val="00330E41"/>
    <w:rsid w:val="00331663"/>
    <w:rsid w:val="0033177D"/>
    <w:rsid w:val="003318EB"/>
    <w:rsid w:val="00331D66"/>
    <w:rsid w:val="00331F24"/>
    <w:rsid w:val="00332230"/>
    <w:rsid w:val="003322A6"/>
    <w:rsid w:val="0033249A"/>
    <w:rsid w:val="00332C1F"/>
    <w:rsid w:val="003334CE"/>
    <w:rsid w:val="00333519"/>
    <w:rsid w:val="003339F9"/>
    <w:rsid w:val="00333AD7"/>
    <w:rsid w:val="00334064"/>
    <w:rsid w:val="00334086"/>
    <w:rsid w:val="00334E32"/>
    <w:rsid w:val="00335501"/>
    <w:rsid w:val="00335A6B"/>
    <w:rsid w:val="00335EA0"/>
    <w:rsid w:val="00335EA3"/>
    <w:rsid w:val="00336FB6"/>
    <w:rsid w:val="003371B4"/>
    <w:rsid w:val="003375BC"/>
    <w:rsid w:val="00337732"/>
    <w:rsid w:val="0034069B"/>
    <w:rsid w:val="003419EA"/>
    <w:rsid w:val="00341B67"/>
    <w:rsid w:val="003421C4"/>
    <w:rsid w:val="00342ED0"/>
    <w:rsid w:val="003453BA"/>
    <w:rsid w:val="003455B2"/>
    <w:rsid w:val="00345CA9"/>
    <w:rsid w:val="00345D03"/>
    <w:rsid w:val="003461E4"/>
    <w:rsid w:val="00350375"/>
    <w:rsid w:val="00350993"/>
    <w:rsid w:val="00350D54"/>
    <w:rsid w:val="00350EA2"/>
    <w:rsid w:val="00351054"/>
    <w:rsid w:val="00353BFB"/>
    <w:rsid w:val="003551B0"/>
    <w:rsid w:val="00355CD7"/>
    <w:rsid w:val="00355E08"/>
    <w:rsid w:val="0035631A"/>
    <w:rsid w:val="003565AC"/>
    <w:rsid w:val="00356E67"/>
    <w:rsid w:val="00356F08"/>
    <w:rsid w:val="003571E6"/>
    <w:rsid w:val="003579AF"/>
    <w:rsid w:val="003613FC"/>
    <w:rsid w:val="003626FB"/>
    <w:rsid w:val="003628EE"/>
    <w:rsid w:val="00362ABD"/>
    <w:rsid w:val="00363540"/>
    <w:rsid w:val="003636A3"/>
    <w:rsid w:val="003638D8"/>
    <w:rsid w:val="003645AD"/>
    <w:rsid w:val="00365FC2"/>
    <w:rsid w:val="00365FEF"/>
    <w:rsid w:val="003662C3"/>
    <w:rsid w:val="0036631E"/>
    <w:rsid w:val="00366BCA"/>
    <w:rsid w:val="00367F9F"/>
    <w:rsid w:val="0037027E"/>
    <w:rsid w:val="00370394"/>
    <w:rsid w:val="00370F8D"/>
    <w:rsid w:val="00371C48"/>
    <w:rsid w:val="003727BC"/>
    <w:rsid w:val="00373667"/>
    <w:rsid w:val="0037464C"/>
    <w:rsid w:val="003768E6"/>
    <w:rsid w:val="00376AE0"/>
    <w:rsid w:val="00377BD7"/>
    <w:rsid w:val="003800D7"/>
    <w:rsid w:val="00380446"/>
    <w:rsid w:val="00380FC1"/>
    <w:rsid w:val="00381029"/>
    <w:rsid w:val="0038205C"/>
    <w:rsid w:val="0038288B"/>
    <w:rsid w:val="00382A46"/>
    <w:rsid w:val="00382B30"/>
    <w:rsid w:val="00382B8B"/>
    <w:rsid w:val="00382F6B"/>
    <w:rsid w:val="00383CD8"/>
    <w:rsid w:val="00384922"/>
    <w:rsid w:val="003852EC"/>
    <w:rsid w:val="003863F6"/>
    <w:rsid w:val="00386AB8"/>
    <w:rsid w:val="00387817"/>
    <w:rsid w:val="00387A18"/>
    <w:rsid w:val="00387A2E"/>
    <w:rsid w:val="0039005A"/>
    <w:rsid w:val="00390D66"/>
    <w:rsid w:val="0039100E"/>
    <w:rsid w:val="003910C5"/>
    <w:rsid w:val="00391423"/>
    <w:rsid w:val="003918AE"/>
    <w:rsid w:val="0039204F"/>
    <w:rsid w:val="0039212F"/>
    <w:rsid w:val="0039215F"/>
    <w:rsid w:val="00392165"/>
    <w:rsid w:val="00392465"/>
    <w:rsid w:val="003931E9"/>
    <w:rsid w:val="00393559"/>
    <w:rsid w:val="00393A40"/>
    <w:rsid w:val="00393B8D"/>
    <w:rsid w:val="0039423F"/>
    <w:rsid w:val="003949ED"/>
    <w:rsid w:val="00394AE3"/>
    <w:rsid w:val="00394AFE"/>
    <w:rsid w:val="00394D3B"/>
    <w:rsid w:val="00394DB9"/>
    <w:rsid w:val="00394FC0"/>
    <w:rsid w:val="003954AF"/>
    <w:rsid w:val="003962DF"/>
    <w:rsid w:val="0039651E"/>
    <w:rsid w:val="00396FBA"/>
    <w:rsid w:val="00397E1C"/>
    <w:rsid w:val="003A00E5"/>
    <w:rsid w:val="003A03D1"/>
    <w:rsid w:val="003A0637"/>
    <w:rsid w:val="003A0BF4"/>
    <w:rsid w:val="003A1C8B"/>
    <w:rsid w:val="003A1DB1"/>
    <w:rsid w:val="003A2028"/>
    <w:rsid w:val="003A20F3"/>
    <w:rsid w:val="003A2160"/>
    <w:rsid w:val="003A2F4D"/>
    <w:rsid w:val="003A3826"/>
    <w:rsid w:val="003A39AB"/>
    <w:rsid w:val="003A417B"/>
    <w:rsid w:val="003A682F"/>
    <w:rsid w:val="003A7932"/>
    <w:rsid w:val="003B02E3"/>
    <w:rsid w:val="003B03BB"/>
    <w:rsid w:val="003B0852"/>
    <w:rsid w:val="003B1A58"/>
    <w:rsid w:val="003B28FF"/>
    <w:rsid w:val="003B2D86"/>
    <w:rsid w:val="003B3B1D"/>
    <w:rsid w:val="003B3E6E"/>
    <w:rsid w:val="003B455A"/>
    <w:rsid w:val="003B4FF0"/>
    <w:rsid w:val="003B52C3"/>
    <w:rsid w:val="003B5635"/>
    <w:rsid w:val="003B5766"/>
    <w:rsid w:val="003B584A"/>
    <w:rsid w:val="003B6199"/>
    <w:rsid w:val="003B61F4"/>
    <w:rsid w:val="003B71D8"/>
    <w:rsid w:val="003B7317"/>
    <w:rsid w:val="003B7574"/>
    <w:rsid w:val="003B765F"/>
    <w:rsid w:val="003B7B69"/>
    <w:rsid w:val="003B7EEC"/>
    <w:rsid w:val="003B7F03"/>
    <w:rsid w:val="003C0319"/>
    <w:rsid w:val="003C125E"/>
    <w:rsid w:val="003C13F9"/>
    <w:rsid w:val="003C1B24"/>
    <w:rsid w:val="003C1D5C"/>
    <w:rsid w:val="003C2144"/>
    <w:rsid w:val="003C265F"/>
    <w:rsid w:val="003C2711"/>
    <w:rsid w:val="003C2BE7"/>
    <w:rsid w:val="003C2CB7"/>
    <w:rsid w:val="003C2DF0"/>
    <w:rsid w:val="003C34C0"/>
    <w:rsid w:val="003C375A"/>
    <w:rsid w:val="003C39B3"/>
    <w:rsid w:val="003C3FBF"/>
    <w:rsid w:val="003C4058"/>
    <w:rsid w:val="003C43B5"/>
    <w:rsid w:val="003C4512"/>
    <w:rsid w:val="003C4CF4"/>
    <w:rsid w:val="003C4E0C"/>
    <w:rsid w:val="003C5844"/>
    <w:rsid w:val="003C63F1"/>
    <w:rsid w:val="003C65D7"/>
    <w:rsid w:val="003C72AF"/>
    <w:rsid w:val="003C78F3"/>
    <w:rsid w:val="003C7A40"/>
    <w:rsid w:val="003D050B"/>
    <w:rsid w:val="003D08E0"/>
    <w:rsid w:val="003D1FA9"/>
    <w:rsid w:val="003D27D6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6F8"/>
    <w:rsid w:val="003D6B09"/>
    <w:rsid w:val="003D6FE7"/>
    <w:rsid w:val="003D709A"/>
    <w:rsid w:val="003D7129"/>
    <w:rsid w:val="003D7352"/>
    <w:rsid w:val="003D7363"/>
    <w:rsid w:val="003D79C0"/>
    <w:rsid w:val="003E0128"/>
    <w:rsid w:val="003E0311"/>
    <w:rsid w:val="003E0756"/>
    <w:rsid w:val="003E07E6"/>
    <w:rsid w:val="003E0A24"/>
    <w:rsid w:val="003E1FA9"/>
    <w:rsid w:val="003E2177"/>
    <w:rsid w:val="003E2398"/>
    <w:rsid w:val="003E2A22"/>
    <w:rsid w:val="003E3046"/>
    <w:rsid w:val="003E3664"/>
    <w:rsid w:val="003E3899"/>
    <w:rsid w:val="003E3965"/>
    <w:rsid w:val="003E4C56"/>
    <w:rsid w:val="003E4F85"/>
    <w:rsid w:val="003E5506"/>
    <w:rsid w:val="003E5A01"/>
    <w:rsid w:val="003E605C"/>
    <w:rsid w:val="003E6CB5"/>
    <w:rsid w:val="003E7644"/>
    <w:rsid w:val="003F03CE"/>
    <w:rsid w:val="003F0488"/>
    <w:rsid w:val="003F154A"/>
    <w:rsid w:val="003F1615"/>
    <w:rsid w:val="003F1977"/>
    <w:rsid w:val="003F2359"/>
    <w:rsid w:val="003F262D"/>
    <w:rsid w:val="003F268D"/>
    <w:rsid w:val="003F2B19"/>
    <w:rsid w:val="003F2C0F"/>
    <w:rsid w:val="003F2CFC"/>
    <w:rsid w:val="003F3986"/>
    <w:rsid w:val="003F3A55"/>
    <w:rsid w:val="003F47BA"/>
    <w:rsid w:val="003F50F9"/>
    <w:rsid w:val="003F5D1C"/>
    <w:rsid w:val="003F6981"/>
    <w:rsid w:val="003F787D"/>
    <w:rsid w:val="0040019C"/>
    <w:rsid w:val="004009EE"/>
    <w:rsid w:val="00400A2A"/>
    <w:rsid w:val="00400AA8"/>
    <w:rsid w:val="00401094"/>
    <w:rsid w:val="004011D7"/>
    <w:rsid w:val="00401562"/>
    <w:rsid w:val="004016E7"/>
    <w:rsid w:val="0040267F"/>
    <w:rsid w:val="00403353"/>
    <w:rsid w:val="00404E60"/>
    <w:rsid w:val="00404F14"/>
    <w:rsid w:val="00405056"/>
    <w:rsid w:val="0040511C"/>
    <w:rsid w:val="0040543E"/>
    <w:rsid w:val="00405C09"/>
    <w:rsid w:val="00405D94"/>
    <w:rsid w:val="00406328"/>
    <w:rsid w:val="00406EE0"/>
    <w:rsid w:val="00406FEC"/>
    <w:rsid w:val="00407D09"/>
    <w:rsid w:val="00407F31"/>
    <w:rsid w:val="00410255"/>
    <w:rsid w:val="00410443"/>
    <w:rsid w:val="00410FBB"/>
    <w:rsid w:val="0041140B"/>
    <w:rsid w:val="0041188A"/>
    <w:rsid w:val="00411DBF"/>
    <w:rsid w:val="00414296"/>
    <w:rsid w:val="00414440"/>
    <w:rsid w:val="00414752"/>
    <w:rsid w:val="0041493D"/>
    <w:rsid w:val="00414991"/>
    <w:rsid w:val="00415CB4"/>
    <w:rsid w:val="00416378"/>
    <w:rsid w:val="00417F7A"/>
    <w:rsid w:val="004200F1"/>
    <w:rsid w:val="00420541"/>
    <w:rsid w:val="004213EF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5D7E"/>
    <w:rsid w:val="00426DD2"/>
    <w:rsid w:val="004272B4"/>
    <w:rsid w:val="0042732C"/>
    <w:rsid w:val="00430A0E"/>
    <w:rsid w:val="0043133A"/>
    <w:rsid w:val="0043156D"/>
    <w:rsid w:val="00431E82"/>
    <w:rsid w:val="00432853"/>
    <w:rsid w:val="00432FD5"/>
    <w:rsid w:val="004333F4"/>
    <w:rsid w:val="00433AB3"/>
    <w:rsid w:val="00434370"/>
    <w:rsid w:val="00434496"/>
    <w:rsid w:val="004347CA"/>
    <w:rsid w:val="00434910"/>
    <w:rsid w:val="00434BF9"/>
    <w:rsid w:val="004351FA"/>
    <w:rsid w:val="0043549C"/>
    <w:rsid w:val="00435707"/>
    <w:rsid w:val="00435711"/>
    <w:rsid w:val="004358D9"/>
    <w:rsid w:val="0043610A"/>
    <w:rsid w:val="00436493"/>
    <w:rsid w:val="00436933"/>
    <w:rsid w:val="0043736E"/>
    <w:rsid w:val="004375D8"/>
    <w:rsid w:val="004378C4"/>
    <w:rsid w:val="004404EA"/>
    <w:rsid w:val="00440615"/>
    <w:rsid w:val="004407CE"/>
    <w:rsid w:val="00440C7A"/>
    <w:rsid w:val="00442BED"/>
    <w:rsid w:val="0044306B"/>
    <w:rsid w:val="004443A5"/>
    <w:rsid w:val="00444806"/>
    <w:rsid w:val="00444A14"/>
    <w:rsid w:val="00446181"/>
    <w:rsid w:val="00446A3D"/>
    <w:rsid w:val="00447F6E"/>
    <w:rsid w:val="004500C2"/>
    <w:rsid w:val="00450395"/>
    <w:rsid w:val="004511CC"/>
    <w:rsid w:val="00451D59"/>
    <w:rsid w:val="00452075"/>
    <w:rsid w:val="00452369"/>
    <w:rsid w:val="0045287B"/>
    <w:rsid w:val="004529A1"/>
    <w:rsid w:val="004549DD"/>
    <w:rsid w:val="004553BC"/>
    <w:rsid w:val="00455B30"/>
    <w:rsid w:val="00455C2A"/>
    <w:rsid w:val="004561C5"/>
    <w:rsid w:val="00456743"/>
    <w:rsid w:val="00456D91"/>
    <w:rsid w:val="0045768F"/>
    <w:rsid w:val="00457971"/>
    <w:rsid w:val="00457D64"/>
    <w:rsid w:val="004603E5"/>
    <w:rsid w:val="004619A0"/>
    <w:rsid w:val="00461CD7"/>
    <w:rsid w:val="00461EF8"/>
    <w:rsid w:val="004626AD"/>
    <w:rsid w:val="00463096"/>
    <w:rsid w:val="00463854"/>
    <w:rsid w:val="00463BFE"/>
    <w:rsid w:val="00464C5F"/>
    <w:rsid w:val="00465B69"/>
    <w:rsid w:val="004668B4"/>
    <w:rsid w:val="00466CC5"/>
    <w:rsid w:val="00467862"/>
    <w:rsid w:val="0046789F"/>
    <w:rsid w:val="00467D68"/>
    <w:rsid w:val="00470D32"/>
    <w:rsid w:val="0047120C"/>
    <w:rsid w:val="004712BA"/>
    <w:rsid w:val="004717E5"/>
    <w:rsid w:val="0047205D"/>
    <w:rsid w:val="00472AFF"/>
    <w:rsid w:val="004730B8"/>
    <w:rsid w:val="004732A1"/>
    <w:rsid w:val="00473367"/>
    <w:rsid w:val="0047348D"/>
    <w:rsid w:val="00473738"/>
    <w:rsid w:val="00473F04"/>
    <w:rsid w:val="00474B68"/>
    <w:rsid w:val="00474BDD"/>
    <w:rsid w:val="00474C47"/>
    <w:rsid w:val="00475564"/>
    <w:rsid w:val="00476118"/>
    <w:rsid w:val="00477606"/>
    <w:rsid w:val="0047787C"/>
    <w:rsid w:val="00480364"/>
    <w:rsid w:val="004804F6"/>
    <w:rsid w:val="0048099E"/>
    <w:rsid w:val="00480BD1"/>
    <w:rsid w:val="00480D27"/>
    <w:rsid w:val="004815DE"/>
    <w:rsid w:val="00481893"/>
    <w:rsid w:val="0048205E"/>
    <w:rsid w:val="00482267"/>
    <w:rsid w:val="00482DE8"/>
    <w:rsid w:val="0048444D"/>
    <w:rsid w:val="0048465A"/>
    <w:rsid w:val="00484D51"/>
    <w:rsid w:val="00484E2B"/>
    <w:rsid w:val="00486078"/>
    <w:rsid w:val="00487E8D"/>
    <w:rsid w:val="0049028F"/>
    <w:rsid w:val="004903DC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972"/>
    <w:rsid w:val="00493E6E"/>
    <w:rsid w:val="00493E8A"/>
    <w:rsid w:val="0049405A"/>
    <w:rsid w:val="004943EB"/>
    <w:rsid w:val="0049464A"/>
    <w:rsid w:val="004946E6"/>
    <w:rsid w:val="00494A18"/>
    <w:rsid w:val="00495198"/>
    <w:rsid w:val="0049618A"/>
    <w:rsid w:val="00496837"/>
    <w:rsid w:val="004A00E5"/>
    <w:rsid w:val="004A075F"/>
    <w:rsid w:val="004A0D07"/>
    <w:rsid w:val="004A0DD3"/>
    <w:rsid w:val="004A13A5"/>
    <w:rsid w:val="004A1465"/>
    <w:rsid w:val="004A1912"/>
    <w:rsid w:val="004A1C72"/>
    <w:rsid w:val="004A24EE"/>
    <w:rsid w:val="004A2CCF"/>
    <w:rsid w:val="004A3985"/>
    <w:rsid w:val="004A3CA1"/>
    <w:rsid w:val="004A46C9"/>
    <w:rsid w:val="004A4853"/>
    <w:rsid w:val="004A4B51"/>
    <w:rsid w:val="004A560A"/>
    <w:rsid w:val="004A5FA0"/>
    <w:rsid w:val="004A6806"/>
    <w:rsid w:val="004A7221"/>
    <w:rsid w:val="004A73F6"/>
    <w:rsid w:val="004A75D1"/>
    <w:rsid w:val="004A798A"/>
    <w:rsid w:val="004B0C79"/>
    <w:rsid w:val="004B1076"/>
    <w:rsid w:val="004B12AE"/>
    <w:rsid w:val="004B15CD"/>
    <w:rsid w:val="004B23C7"/>
    <w:rsid w:val="004B264F"/>
    <w:rsid w:val="004B2ACD"/>
    <w:rsid w:val="004B333E"/>
    <w:rsid w:val="004B390F"/>
    <w:rsid w:val="004B41AF"/>
    <w:rsid w:val="004B481A"/>
    <w:rsid w:val="004B53A8"/>
    <w:rsid w:val="004B54F1"/>
    <w:rsid w:val="004B5712"/>
    <w:rsid w:val="004B70E7"/>
    <w:rsid w:val="004B7B67"/>
    <w:rsid w:val="004C15FB"/>
    <w:rsid w:val="004C1C67"/>
    <w:rsid w:val="004C2A39"/>
    <w:rsid w:val="004C2C37"/>
    <w:rsid w:val="004C34F1"/>
    <w:rsid w:val="004C362E"/>
    <w:rsid w:val="004C3E50"/>
    <w:rsid w:val="004C46AC"/>
    <w:rsid w:val="004C4804"/>
    <w:rsid w:val="004C4C24"/>
    <w:rsid w:val="004C4EA3"/>
    <w:rsid w:val="004C51DD"/>
    <w:rsid w:val="004C5473"/>
    <w:rsid w:val="004C5DBF"/>
    <w:rsid w:val="004C7C68"/>
    <w:rsid w:val="004D02A5"/>
    <w:rsid w:val="004D03B6"/>
    <w:rsid w:val="004D0469"/>
    <w:rsid w:val="004D1621"/>
    <w:rsid w:val="004D1709"/>
    <w:rsid w:val="004D1897"/>
    <w:rsid w:val="004D199B"/>
    <w:rsid w:val="004D1E24"/>
    <w:rsid w:val="004D200E"/>
    <w:rsid w:val="004D2B6A"/>
    <w:rsid w:val="004D319F"/>
    <w:rsid w:val="004D3431"/>
    <w:rsid w:val="004D4270"/>
    <w:rsid w:val="004D4FC6"/>
    <w:rsid w:val="004D5CC8"/>
    <w:rsid w:val="004D7454"/>
    <w:rsid w:val="004D7687"/>
    <w:rsid w:val="004D7B0F"/>
    <w:rsid w:val="004D7FA6"/>
    <w:rsid w:val="004E04E4"/>
    <w:rsid w:val="004E0911"/>
    <w:rsid w:val="004E0BE7"/>
    <w:rsid w:val="004E114D"/>
    <w:rsid w:val="004E159B"/>
    <w:rsid w:val="004E2AC9"/>
    <w:rsid w:val="004E3316"/>
    <w:rsid w:val="004E415C"/>
    <w:rsid w:val="004E428A"/>
    <w:rsid w:val="004E4328"/>
    <w:rsid w:val="004E4872"/>
    <w:rsid w:val="004E52D3"/>
    <w:rsid w:val="004E7221"/>
    <w:rsid w:val="004E727B"/>
    <w:rsid w:val="004E7CC4"/>
    <w:rsid w:val="004F00F5"/>
    <w:rsid w:val="004F08B5"/>
    <w:rsid w:val="004F0D3D"/>
    <w:rsid w:val="004F183C"/>
    <w:rsid w:val="004F18CA"/>
    <w:rsid w:val="004F1922"/>
    <w:rsid w:val="004F1D2B"/>
    <w:rsid w:val="004F222D"/>
    <w:rsid w:val="004F2CAB"/>
    <w:rsid w:val="004F2EB0"/>
    <w:rsid w:val="004F3A4F"/>
    <w:rsid w:val="004F4161"/>
    <w:rsid w:val="004F41A6"/>
    <w:rsid w:val="004F4615"/>
    <w:rsid w:val="004F49DE"/>
    <w:rsid w:val="004F4A2B"/>
    <w:rsid w:val="004F4C4E"/>
    <w:rsid w:val="004F4C67"/>
    <w:rsid w:val="004F5474"/>
    <w:rsid w:val="004F58E1"/>
    <w:rsid w:val="004F5905"/>
    <w:rsid w:val="004F6029"/>
    <w:rsid w:val="004F636C"/>
    <w:rsid w:val="004F699D"/>
    <w:rsid w:val="004F731C"/>
    <w:rsid w:val="004F79AB"/>
    <w:rsid w:val="0050059C"/>
    <w:rsid w:val="00500D34"/>
    <w:rsid w:val="00500DF2"/>
    <w:rsid w:val="00500ECA"/>
    <w:rsid w:val="00501823"/>
    <w:rsid w:val="00501944"/>
    <w:rsid w:val="00502CF7"/>
    <w:rsid w:val="0050380F"/>
    <w:rsid w:val="00503913"/>
    <w:rsid w:val="00503AA2"/>
    <w:rsid w:val="00503D07"/>
    <w:rsid w:val="00503DCC"/>
    <w:rsid w:val="005043C1"/>
    <w:rsid w:val="00504659"/>
    <w:rsid w:val="0050473E"/>
    <w:rsid w:val="00504D92"/>
    <w:rsid w:val="00504FC7"/>
    <w:rsid w:val="00505493"/>
    <w:rsid w:val="005054DC"/>
    <w:rsid w:val="00505DBE"/>
    <w:rsid w:val="0050669C"/>
    <w:rsid w:val="005066F9"/>
    <w:rsid w:val="00507884"/>
    <w:rsid w:val="00510387"/>
    <w:rsid w:val="00510E3C"/>
    <w:rsid w:val="0051138B"/>
    <w:rsid w:val="0051201D"/>
    <w:rsid w:val="00512236"/>
    <w:rsid w:val="00512669"/>
    <w:rsid w:val="00512C67"/>
    <w:rsid w:val="00512CAC"/>
    <w:rsid w:val="00514756"/>
    <w:rsid w:val="00515073"/>
    <w:rsid w:val="0051542A"/>
    <w:rsid w:val="005159BE"/>
    <w:rsid w:val="00515EA7"/>
    <w:rsid w:val="0051619E"/>
    <w:rsid w:val="00517E6F"/>
    <w:rsid w:val="00517E7B"/>
    <w:rsid w:val="00520036"/>
    <w:rsid w:val="00520FDF"/>
    <w:rsid w:val="0052212D"/>
    <w:rsid w:val="00522B6B"/>
    <w:rsid w:val="00522FC4"/>
    <w:rsid w:val="005237D7"/>
    <w:rsid w:val="00523836"/>
    <w:rsid w:val="00523C1C"/>
    <w:rsid w:val="005240D3"/>
    <w:rsid w:val="005253BE"/>
    <w:rsid w:val="00525895"/>
    <w:rsid w:val="00525C63"/>
    <w:rsid w:val="00526020"/>
    <w:rsid w:val="005261CE"/>
    <w:rsid w:val="00530E0B"/>
    <w:rsid w:val="00530EC8"/>
    <w:rsid w:val="00531977"/>
    <w:rsid w:val="0053199A"/>
    <w:rsid w:val="00531ACC"/>
    <w:rsid w:val="00531CC4"/>
    <w:rsid w:val="00531F4B"/>
    <w:rsid w:val="00532D14"/>
    <w:rsid w:val="00533248"/>
    <w:rsid w:val="005334CC"/>
    <w:rsid w:val="005338C2"/>
    <w:rsid w:val="005339F2"/>
    <w:rsid w:val="00533EE6"/>
    <w:rsid w:val="005344E3"/>
    <w:rsid w:val="00534821"/>
    <w:rsid w:val="00535438"/>
    <w:rsid w:val="00535ADA"/>
    <w:rsid w:val="00535ED2"/>
    <w:rsid w:val="005362C1"/>
    <w:rsid w:val="0053634C"/>
    <w:rsid w:val="00537086"/>
    <w:rsid w:val="0053795C"/>
    <w:rsid w:val="00541323"/>
    <w:rsid w:val="0054307E"/>
    <w:rsid w:val="00543223"/>
    <w:rsid w:val="0054322A"/>
    <w:rsid w:val="0054326B"/>
    <w:rsid w:val="005442E8"/>
    <w:rsid w:val="00545709"/>
    <w:rsid w:val="00545CFC"/>
    <w:rsid w:val="00546292"/>
    <w:rsid w:val="00546D34"/>
    <w:rsid w:val="00546DEE"/>
    <w:rsid w:val="00550479"/>
    <w:rsid w:val="0055079C"/>
    <w:rsid w:val="00550982"/>
    <w:rsid w:val="00550A73"/>
    <w:rsid w:val="00550E10"/>
    <w:rsid w:val="005518B1"/>
    <w:rsid w:val="00552354"/>
    <w:rsid w:val="005535E4"/>
    <w:rsid w:val="00553BF0"/>
    <w:rsid w:val="005549CD"/>
    <w:rsid w:val="00554B52"/>
    <w:rsid w:val="00554D66"/>
    <w:rsid w:val="00554F7D"/>
    <w:rsid w:val="00555492"/>
    <w:rsid w:val="005559DF"/>
    <w:rsid w:val="00557A44"/>
    <w:rsid w:val="00560164"/>
    <w:rsid w:val="00560450"/>
    <w:rsid w:val="0056051F"/>
    <w:rsid w:val="00560A42"/>
    <w:rsid w:val="00560A5E"/>
    <w:rsid w:val="00561663"/>
    <w:rsid w:val="0056166D"/>
    <w:rsid w:val="005617F7"/>
    <w:rsid w:val="00562731"/>
    <w:rsid w:val="005632EA"/>
    <w:rsid w:val="00563721"/>
    <w:rsid w:val="0056378A"/>
    <w:rsid w:val="00563FF9"/>
    <w:rsid w:val="005640F2"/>
    <w:rsid w:val="00564351"/>
    <w:rsid w:val="005643F7"/>
    <w:rsid w:val="00564986"/>
    <w:rsid w:val="00565808"/>
    <w:rsid w:val="00565BFB"/>
    <w:rsid w:val="00565FB6"/>
    <w:rsid w:val="00566CB1"/>
    <w:rsid w:val="0056756F"/>
    <w:rsid w:val="00567873"/>
    <w:rsid w:val="005712A9"/>
    <w:rsid w:val="00571C9A"/>
    <w:rsid w:val="00571E2D"/>
    <w:rsid w:val="00572C2B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18"/>
    <w:rsid w:val="00580127"/>
    <w:rsid w:val="00580298"/>
    <w:rsid w:val="00581CC7"/>
    <w:rsid w:val="00581D1F"/>
    <w:rsid w:val="00582372"/>
    <w:rsid w:val="005825AA"/>
    <w:rsid w:val="00582EA6"/>
    <w:rsid w:val="00583943"/>
    <w:rsid w:val="00583BCE"/>
    <w:rsid w:val="00584560"/>
    <w:rsid w:val="0058515A"/>
    <w:rsid w:val="005851D2"/>
    <w:rsid w:val="00585548"/>
    <w:rsid w:val="00585D95"/>
    <w:rsid w:val="005864BE"/>
    <w:rsid w:val="00586A64"/>
    <w:rsid w:val="00586CF0"/>
    <w:rsid w:val="0058711C"/>
    <w:rsid w:val="005871FB"/>
    <w:rsid w:val="005879E4"/>
    <w:rsid w:val="00587CB7"/>
    <w:rsid w:val="00590AB2"/>
    <w:rsid w:val="00591025"/>
    <w:rsid w:val="005915B0"/>
    <w:rsid w:val="005917D3"/>
    <w:rsid w:val="00591A33"/>
    <w:rsid w:val="00592613"/>
    <w:rsid w:val="0059290A"/>
    <w:rsid w:val="0059331A"/>
    <w:rsid w:val="00593F19"/>
    <w:rsid w:val="00594140"/>
    <w:rsid w:val="00594B55"/>
    <w:rsid w:val="00596AD4"/>
    <w:rsid w:val="00596C58"/>
    <w:rsid w:val="00596CA4"/>
    <w:rsid w:val="0059747E"/>
    <w:rsid w:val="00597830"/>
    <w:rsid w:val="005A016B"/>
    <w:rsid w:val="005A0339"/>
    <w:rsid w:val="005A1533"/>
    <w:rsid w:val="005A1C0B"/>
    <w:rsid w:val="005A1C36"/>
    <w:rsid w:val="005A2505"/>
    <w:rsid w:val="005A2A4E"/>
    <w:rsid w:val="005A2B18"/>
    <w:rsid w:val="005A2CE4"/>
    <w:rsid w:val="005A3318"/>
    <w:rsid w:val="005A3E0E"/>
    <w:rsid w:val="005A42FA"/>
    <w:rsid w:val="005A44C1"/>
    <w:rsid w:val="005A4769"/>
    <w:rsid w:val="005A4A0B"/>
    <w:rsid w:val="005A4D55"/>
    <w:rsid w:val="005A4DD6"/>
    <w:rsid w:val="005A6297"/>
    <w:rsid w:val="005A78AB"/>
    <w:rsid w:val="005B013C"/>
    <w:rsid w:val="005B064B"/>
    <w:rsid w:val="005B14D3"/>
    <w:rsid w:val="005B14ED"/>
    <w:rsid w:val="005B37B2"/>
    <w:rsid w:val="005B3CD4"/>
    <w:rsid w:val="005B3F0F"/>
    <w:rsid w:val="005B3FB6"/>
    <w:rsid w:val="005B48E9"/>
    <w:rsid w:val="005B58E6"/>
    <w:rsid w:val="005B602E"/>
    <w:rsid w:val="005B63B6"/>
    <w:rsid w:val="005B6665"/>
    <w:rsid w:val="005B70D1"/>
    <w:rsid w:val="005B79B4"/>
    <w:rsid w:val="005B7BEF"/>
    <w:rsid w:val="005C0163"/>
    <w:rsid w:val="005C168C"/>
    <w:rsid w:val="005C1877"/>
    <w:rsid w:val="005C1AD7"/>
    <w:rsid w:val="005C2AAE"/>
    <w:rsid w:val="005C2BDE"/>
    <w:rsid w:val="005C32A3"/>
    <w:rsid w:val="005C3951"/>
    <w:rsid w:val="005C3D02"/>
    <w:rsid w:val="005C46E7"/>
    <w:rsid w:val="005C5AA0"/>
    <w:rsid w:val="005C5F40"/>
    <w:rsid w:val="005C61A9"/>
    <w:rsid w:val="005C6CA1"/>
    <w:rsid w:val="005C6D5B"/>
    <w:rsid w:val="005C72CF"/>
    <w:rsid w:val="005C73C4"/>
    <w:rsid w:val="005C7EAC"/>
    <w:rsid w:val="005C7FB7"/>
    <w:rsid w:val="005D0568"/>
    <w:rsid w:val="005D1744"/>
    <w:rsid w:val="005D1863"/>
    <w:rsid w:val="005D2201"/>
    <w:rsid w:val="005D2956"/>
    <w:rsid w:val="005D2D55"/>
    <w:rsid w:val="005D31F9"/>
    <w:rsid w:val="005D5210"/>
    <w:rsid w:val="005D527F"/>
    <w:rsid w:val="005D5DB0"/>
    <w:rsid w:val="005D5F51"/>
    <w:rsid w:val="005D6183"/>
    <w:rsid w:val="005D6745"/>
    <w:rsid w:val="005D6751"/>
    <w:rsid w:val="005D70DA"/>
    <w:rsid w:val="005D7157"/>
    <w:rsid w:val="005D77A2"/>
    <w:rsid w:val="005D7AE8"/>
    <w:rsid w:val="005E0AA1"/>
    <w:rsid w:val="005E12F0"/>
    <w:rsid w:val="005E19AE"/>
    <w:rsid w:val="005E243B"/>
    <w:rsid w:val="005E2526"/>
    <w:rsid w:val="005E34F3"/>
    <w:rsid w:val="005E38B0"/>
    <w:rsid w:val="005E7AE1"/>
    <w:rsid w:val="005F0A2F"/>
    <w:rsid w:val="005F1348"/>
    <w:rsid w:val="005F162C"/>
    <w:rsid w:val="005F1EB0"/>
    <w:rsid w:val="005F2BE0"/>
    <w:rsid w:val="005F3466"/>
    <w:rsid w:val="005F36A6"/>
    <w:rsid w:val="005F3776"/>
    <w:rsid w:val="005F3F5D"/>
    <w:rsid w:val="005F3F61"/>
    <w:rsid w:val="005F431C"/>
    <w:rsid w:val="005F4A1D"/>
    <w:rsid w:val="005F5696"/>
    <w:rsid w:val="005F631E"/>
    <w:rsid w:val="005F6695"/>
    <w:rsid w:val="005F678B"/>
    <w:rsid w:val="005F759E"/>
    <w:rsid w:val="005F7735"/>
    <w:rsid w:val="005F77C7"/>
    <w:rsid w:val="00600BA0"/>
    <w:rsid w:val="00600C11"/>
    <w:rsid w:val="006018C0"/>
    <w:rsid w:val="0060218D"/>
    <w:rsid w:val="006022FB"/>
    <w:rsid w:val="00602633"/>
    <w:rsid w:val="00602E93"/>
    <w:rsid w:val="0060334D"/>
    <w:rsid w:val="0060363F"/>
    <w:rsid w:val="00604266"/>
    <w:rsid w:val="00605C3E"/>
    <w:rsid w:val="0060617F"/>
    <w:rsid w:val="00606360"/>
    <w:rsid w:val="00606AB3"/>
    <w:rsid w:val="00606D28"/>
    <w:rsid w:val="0060733B"/>
    <w:rsid w:val="00607C4A"/>
    <w:rsid w:val="00607CDC"/>
    <w:rsid w:val="006101BD"/>
    <w:rsid w:val="006105FC"/>
    <w:rsid w:val="00610B53"/>
    <w:rsid w:val="0061162B"/>
    <w:rsid w:val="00612227"/>
    <w:rsid w:val="0061265A"/>
    <w:rsid w:val="00612942"/>
    <w:rsid w:val="0061388B"/>
    <w:rsid w:val="00615139"/>
    <w:rsid w:val="006154B9"/>
    <w:rsid w:val="00615D3F"/>
    <w:rsid w:val="0061612D"/>
    <w:rsid w:val="00616C64"/>
    <w:rsid w:val="00616F53"/>
    <w:rsid w:val="00617087"/>
    <w:rsid w:val="006171A1"/>
    <w:rsid w:val="006173D8"/>
    <w:rsid w:val="00617898"/>
    <w:rsid w:val="00617D48"/>
    <w:rsid w:val="00620D77"/>
    <w:rsid w:val="00620DDE"/>
    <w:rsid w:val="006212C5"/>
    <w:rsid w:val="00621B3C"/>
    <w:rsid w:val="00621CAD"/>
    <w:rsid w:val="00621D6F"/>
    <w:rsid w:val="00622082"/>
    <w:rsid w:val="006221D4"/>
    <w:rsid w:val="00623229"/>
    <w:rsid w:val="0062341E"/>
    <w:rsid w:val="006239A4"/>
    <w:rsid w:val="00624F19"/>
    <w:rsid w:val="00625100"/>
    <w:rsid w:val="0062527D"/>
    <w:rsid w:val="006253E3"/>
    <w:rsid w:val="0062570F"/>
    <w:rsid w:val="00626B53"/>
    <w:rsid w:val="00626C71"/>
    <w:rsid w:val="00627435"/>
    <w:rsid w:val="006279BE"/>
    <w:rsid w:val="00630013"/>
    <w:rsid w:val="006301E0"/>
    <w:rsid w:val="00630758"/>
    <w:rsid w:val="00630FF4"/>
    <w:rsid w:val="00631046"/>
    <w:rsid w:val="00631A59"/>
    <w:rsid w:val="00632194"/>
    <w:rsid w:val="0063241C"/>
    <w:rsid w:val="0063306B"/>
    <w:rsid w:val="00633FFF"/>
    <w:rsid w:val="00634618"/>
    <w:rsid w:val="006348E7"/>
    <w:rsid w:val="00634A88"/>
    <w:rsid w:val="00634FE2"/>
    <w:rsid w:val="00636FAD"/>
    <w:rsid w:val="00637571"/>
    <w:rsid w:val="006405BC"/>
    <w:rsid w:val="006412EA"/>
    <w:rsid w:val="0064144B"/>
    <w:rsid w:val="006414DD"/>
    <w:rsid w:val="006429F0"/>
    <w:rsid w:val="00643080"/>
    <w:rsid w:val="006432DE"/>
    <w:rsid w:val="00643321"/>
    <w:rsid w:val="00643431"/>
    <w:rsid w:val="00643AFF"/>
    <w:rsid w:val="00643EFF"/>
    <w:rsid w:val="006446C2"/>
    <w:rsid w:val="00644BB0"/>
    <w:rsid w:val="00644F7F"/>
    <w:rsid w:val="0064504F"/>
    <w:rsid w:val="00645107"/>
    <w:rsid w:val="006451BA"/>
    <w:rsid w:val="00645F91"/>
    <w:rsid w:val="00646B5F"/>
    <w:rsid w:val="00646D68"/>
    <w:rsid w:val="00647397"/>
    <w:rsid w:val="00647859"/>
    <w:rsid w:val="00647A47"/>
    <w:rsid w:val="00647D6B"/>
    <w:rsid w:val="00650A87"/>
    <w:rsid w:val="006516A2"/>
    <w:rsid w:val="00651A1A"/>
    <w:rsid w:val="006521E1"/>
    <w:rsid w:val="00652C90"/>
    <w:rsid w:val="00653077"/>
    <w:rsid w:val="006541A0"/>
    <w:rsid w:val="00654896"/>
    <w:rsid w:val="00654ECA"/>
    <w:rsid w:val="00654F73"/>
    <w:rsid w:val="006551FE"/>
    <w:rsid w:val="00660291"/>
    <w:rsid w:val="00660BFD"/>
    <w:rsid w:val="00660E5F"/>
    <w:rsid w:val="00662008"/>
    <w:rsid w:val="0066244D"/>
    <w:rsid w:val="00662C1F"/>
    <w:rsid w:val="00662E4D"/>
    <w:rsid w:val="00663091"/>
    <w:rsid w:val="00663467"/>
    <w:rsid w:val="0066388C"/>
    <w:rsid w:val="00663A66"/>
    <w:rsid w:val="00663DF4"/>
    <w:rsid w:val="0066450D"/>
    <w:rsid w:val="00664960"/>
    <w:rsid w:val="00664A17"/>
    <w:rsid w:val="00664CC0"/>
    <w:rsid w:val="00665291"/>
    <w:rsid w:val="006653CE"/>
    <w:rsid w:val="00665E13"/>
    <w:rsid w:val="00666EE6"/>
    <w:rsid w:val="00667241"/>
    <w:rsid w:val="006678D6"/>
    <w:rsid w:val="00667C58"/>
    <w:rsid w:val="00670039"/>
    <w:rsid w:val="00670218"/>
    <w:rsid w:val="00670511"/>
    <w:rsid w:val="00670527"/>
    <w:rsid w:val="006707B9"/>
    <w:rsid w:val="00670840"/>
    <w:rsid w:val="00670B62"/>
    <w:rsid w:val="0067106D"/>
    <w:rsid w:val="006715BD"/>
    <w:rsid w:val="00672135"/>
    <w:rsid w:val="00672384"/>
    <w:rsid w:val="0067265E"/>
    <w:rsid w:val="0067312B"/>
    <w:rsid w:val="0067333E"/>
    <w:rsid w:val="0067365C"/>
    <w:rsid w:val="006737FF"/>
    <w:rsid w:val="006738DE"/>
    <w:rsid w:val="00673DA7"/>
    <w:rsid w:val="006743FC"/>
    <w:rsid w:val="0067481D"/>
    <w:rsid w:val="00674A18"/>
    <w:rsid w:val="00674FF5"/>
    <w:rsid w:val="006753AE"/>
    <w:rsid w:val="00675A9C"/>
    <w:rsid w:val="0067625F"/>
    <w:rsid w:val="0067719E"/>
    <w:rsid w:val="006779AD"/>
    <w:rsid w:val="00677C2E"/>
    <w:rsid w:val="00680C45"/>
    <w:rsid w:val="006818D1"/>
    <w:rsid w:val="006822AD"/>
    <w:rsid w:val="00682C25"/>
    <w:rsid w:val="00682DD2"/>
    <w:rsid w:val="0068421D"/>
    <w:rsid w:val="0068516D"/>
    <w:rsid w:val="006855A7"/>
    <w:rsid w:val="006855D0"/>
    <w:rsid w:val="006868E1"/>
    <w:rsid w:val="0068788A"/>
    <w:rsid w:val="00687A0F"/>
    <w:rsid w:val="00690214"/>
    <w:rsid w:val="0069101E"/>
    <w:rsid w:val="00691107"/>
    <w:rsid w:val="0069110E"/>
    <w:rsid w:val="0069146E"/>
    <w:rsid w:val="006915C5"/>
    <w:rsid w:val="00694044"/>
    <w:rsid w:val="00695096"/>
    <w:rsid w:val="0069560F"/>
    <w:rsid w:val="00695D4A"/>
    <w:rsid w:val="00695E9D"/>
    <w:rsid w:val="006962A6"/>
    <w:rsid w:val="00696AD1"/>
    <w:rsid w:val="006975B9"/>
    <w:rsid w:val="006A1245"/>
    <w:rsid w:val="006A1490"/>
    <w:rsid w:val="006A17D5"/>
    <w:rsid w:val="006A188A"/>
    <w:rsid w:val="006A2C9B"/>
    <w:rsid w:val="006A438F"/>
    <w:rsid w:val="006A4F47"/>
    <w:rsid w:val="006A62EB"/>
    <w:rsid w:val="006A6D74"/>
    <w:rsid w:val="006A7761"/>
    <w:rsid w:val="006A7B46"/>
    <w:rsid w:val="006B01FF"/>
    <w:rsid w:val="006B171D"/>
    <w:rsid w:val="006B1B38"/>
    <w:rsid w:val="006B1E88"/>
    <w:rsid w:val="006B45E3"/>
    <w:rsid w:val="006B469A"/>
    <w:rsid w:val="006B4723"/>
    <w:rsid w:val="006B4737"/>
    <w:rsid w:val="006B5260"/>
    <w:rsid w:val="006B53BD"/>
    <w:rsid w:val="006B5403"/>
    <w:rsid w:val="006B72A5"/>
    <w:rsid w:val="006B7559"/>
    <w:rsid w:val="006B7A40"/>
    <w:rsid w:val="006B7FA6"/>
    <w:rsid w:val="006C08A4"/>
    <w:rsid w:val="006C09AF"/>
    <w:rsid w:val="006C13AB"/>
    <w:rsid w:val="006C24C3"/>
    <w:rsid w:val="006C279B"/>
    <w:rsid w:val="006C3E8C"/>
    <w:rsid w:val="006C3EDF"/>
    <w:rsid w:val="006C45F4"/>
    <w:rsid w:val="006C54B6"/>
    <w:rsid w:val="006C5AEF"/>
    <w:rsid w:val="006C5FD0"/>
    <w:rsid w:val="006C6F25"/>
    <w:rsid w:val="006C7085"/>
    <w:rsid w:val="006C7F9B"/>
    <w:rsid w:val="006D0340"/>
    <w:rsid w:val="006D0645"/>
    <w:rsid w:val="006D21E0"/>
    <w:rsid w:val="006D2AE7"/>
    <w:rsid w:val="006D30C8"/>
    <w:rsid w:val="006D30E3"/>
    <w:rsid w:val="006D3180"/>
    <w:rsid w:val="006D3B0C"/>
    <w:rsid w:val="006D3B54"/>
    <w:rsid w:val="006D3F80"/>
    <w:rsid w:val="006D47B9"/>
    <w:rsid w:val="006D6123"/>
    <w:rsid w:val="006D6152"/>
    <w:rsid w:val="006D6EF5"/>
    <w:rsid w:val="006D6FA8"/>
    <w:rsid w:val="006D771E"/>
    <w:rsid w:val="006D7D6A"/>
    <w:rsid w:val="006E0533"/>
    <w:rsid w:val="006E1286"/>
    <w:rsid w:val="006E2A8D"/>
    <w:rsid w:val="006E30E3"/>
    <w:rsid w:val="006E3135"/>
    <w:rsid w:val="006E32A1"/>
    <w:rsid w:val="006E38FB"/>
    <w:rsid w:val="006E3B0B"/>
    <w:rsid w:val="006E3BD6"/>
    <w:rsid w:val="006E3C28"/>
    <w:rsid w:val="006E4762"/>
    <w:rsid w:val="006E560D"/>
    <w:rsid w:val="006E5D4E"/>
    <w:rsid w:val="006E5D6C"/>
    <w:rsid w:val="006E5ECA"/>
    <w:rsid w:val="006E6759"/>
    <w:rsid w:val="006E6C7D"/>
    <w:rsid w:val="006E6D70"/>
    <w:rsid w:val="006E7473"/>
    <w:rsid w:val="006E7EC9"/>
    <w:rsid w:val="006F0C9C"/>
    <w:rsid w:val="006F0DAD"/>
    <w:rsid w:val="006F122B"/>
    <w:rsid w:val="006F1345"/>
    <w:rsid w:val="006F1DB4"/>
    <w:rsid w:val="006F26FA"/>
    <w:rsid w:val="006F3EE9"/>
    <w:rsid w:val="006F4406"/>
    <w:rsid w:val="006F44C4"/>
    <w:rsid w:val="006F49ED"/>
    <w:rsid w:val="006F57D4"/>
    <w:rsid w:val="006F5D43"/>
    <w:rsid w:val="006F5D81"/>
    <w:rsid w:val="006F5F39"/>
    <w:rsid w:val="006F6193"/>
    <w:rsid w:val="006F67F0"/>
    <w:rsid w:val="006F6BB6"/>
    <w:rsid w:val="006F75ED"/>
    <w:rsid w:val="006F7B75"/>
    <w:rsid w:val="006F7C2C"/>
    <w:rsid w:val="006F7C87"/>
    <w:rsid w:val="007015A1"/>
    <w:rsid w:val="0070175A"/>
    <w:rsid w:val="00702211"/>
    <w:rsid w:val="00702BBE"/>
    <w:rsid w:val="00702EFC"/>
    <w:rsid w:val="00703171"/>
    <w:rsid w:val="00703714"/>
    <w:rsid w:val="00704119"/>
    <w:rsid w:val="0070414C"/>
    <w:rsid w:val="0070440F"/>
    <w:rsid w:val="00704725"/>
    <w:rsid w:val="0070473D"/>
    <w:rsid w:val="007049F1"/>
    <w:rsid w:val="00704BF8"/>
    <w:rsid w:val="0070500F"/>
    <w:rsid w:val="00705D8E"/>
    <w:rsid w:val="0070641D"/>
    <w:rsid w:val="00707037"/>
    <w:rsid w:val="007078A0"/>
    <w:rsid w:val="00710401"/>
    <w:rsid w:val="007106E9"/>
    <w:rsid w:val="00710B7C"/>
    <w:rsid w:val="007112DE"/>
    <w:rsid w:val="0071186B"/>
    <w:rsid w:val="00711971"/>
    <w:rsid w:val="00711D26"/>
    <w:rsid w:val="00711F6B"/>
    <w:rsid w:val="007134D4"/>
    <w:rsid w:val="00713505"/>
    <w:rsid w:val="00713AC5"/>
    <w:rsid w:val="0071428D"/>
    <w:rsid w:val="00714804"/>
    <w:rsid w:val="0071480A"/>
    <w:rsid w:val="00714E3D"/>
    <w:rsid w:val="007151E7"/>
    <w:rsid w:val="00715428"/>
    <w:rsid w:val="007158DC"/>
    <w:rsid w:val="0071605B"/>
    <w:rsid w:val="007165C4"/>
    <w:rsid w:val="007172C3"/>
    <w:rsid w:val="00717DEA"/>
    <w:rsid w:val="00717E6A"/>
    <w:rsid w:val="00720B23"/>
    <w:rsid w:val="00721A23"/>
    <w:rsid w:val="0072214C"/>
    <w:rsid w:val="00722A27"/>
    <w:rsid w:val="0072338C"/>
    <w:rsid w:val="00724F8D"/>
    <w:rsid w:val="00725DE2"/>
    <w:rsid w:val="0072622E"/>
    <w:rsid w:val="00726C86"/>
    <w:rsid w:val="00726FA9"/>
    <w:rsid w:val="00727081"/>
    <w:rsid w:val="00727493"/>
    <w:rsid w:val="00727CBF"/>
    <w:rsid w:val="00730442"/>
    <w:rsid w:val="00730460"/>
    <w:rsid w:val="0073052D"/>
    <w:rsid w:val="00730EA9"/>
    <w:rsid w:val="007324D7"/>
    <w:rsid w:val="00732636"/>
    <w:rsid w:val="007327C9"/>
    <w:rsid w:val="00732BE5"/>
    <w:rsid w:val="007333B4"/>
    <w:rsid w:val="00733A3E"/>
    <w:rsid w:val="00733BD0"/>
    <w:rsid w:val="00733E67"/>
    <w:rsid w:val="00733F73"/>
    <w:rsid w:val="00734B8A"/>
    <w:rsid w:val="007360E6"/>
    <w:rsid w:val="0073670D"/>
    <w:rsid w:val="007376BF"/>
    <w:rsid w:val="00740F3C"/>
    <w:rsid w:val="007411C2"/>
    <w:rsid w:val="00741270"/>
    <w:rsid w:val="00741CCF"/>
    <w:rsid w:val="00741E5E"/>
    <w:rsid w:val="00742138"/>
    <w:rsid w:val="007421B2"/>
    <w:rsid w:val="007426E1"/>
    <w:rsid w:val="00742C76"/>
    <w:rsid w:val="007430F3"/>
    <w:rsid w:val="00743222"/>
    <w:rsid w:val="0074337F"/>
    <w:rsid w:val="00743C35"/>
    <w:rsid w:val="00744136"/>
    <w:rsid w:val="00744408"/>
    <w:rsid w:val="007446E7"/>
    <w:rsid w:val="00744C57"/>
    <w:rsid w:val="00745003"/>
    <w:rsid w:val="007453D1"/>
    <w:rsid w:val="00746AC6"/>
    <w:rsid w:val="00747373"/>
    <w:rsid w:val="00747D41"/>
    <w:rsid w:val="00750A80"/>
    <w:rsid w:val="00751600"/>
    <w:rsid w:val="00751E24"/>
    <w:rsid w:val="00753C05"/>
    <w:rsid w:val="00753F44"/>
    <w:rsid w:val="00754363"/>
    <w:rsid w:val="007552D6"/>
    <w:rsid w:val="00755736"/>
    <w:rsid w:val="00755918"/>
    <w:rsid w:val="00756AE0"/>
    <w:rsid w:val="00756AF5"/>
    <w:rsid w:val="007579DA"/>
    <w:rsid w:val="00760039"/>
    <w:rsid w:val="00760994"/>
    <w:rsid w:val="00761AD2"/>
    <w:rsid w:val="007622BD"/>
    <w:rsid w:val="007635C3"/>
    <w:rsid w:val="00763F18"/>
    <w:rsid w:val="00764507"/>
    <w:rsid w:val="00764963"/>
    <w:rsid w:val="00764BF1"/>
    <w:rsid w:val="00765A10"/>
    <w:rsid w:val="007665C5"/>
    <w:rsid w:val="00766B98"/>
    <w:rsid w:val="007671E4"/>
    <w:rsid w:val="007671E8"/>
    <w:rsid w:val="007679E9"/>
    <w:rsid w:val="007702B3"/>
    <w:rsid w:val="00770D6E"/>
    <w:rsid w:val="00771609"/>
    <w:rsid w:val="007720AD"/>
    <w:rsid w:val="007726A4"/>
    <w:rsid w:val="0077272A"/>
    <w:rsid w:val="00772CF2"/>
    <w:rsid w:val="007740C7"/>
    <w:rsid w:val="00774822"/>
    <w:rsid w:val="00774B05"/>
    <w:rsid w:val="00774CB8"/>
    <w:rsid w:val="00775141"/>
    <w:rsid w:val="00776510"/>
    <w:rsid w:val="00776D04"/>
    <w:rsid w:val="00777DA3"/>
    <w:rsid w:val="00780ADA"/>
    <w:rsid w:val="0078188C"/>
    <w:rsid w:val="0078197E"/>
    <w:rsid w:val="00781B56"/>
    <w:rsid w:val="0078236D"/>
    <w:rsid w:val="007825D1"/>
    <w:rsid w:val="00782A2D"/>
    <w:rsid w:val="00782A30"/>
    <w:rsid w:val="00782F87"/>
    <w:rsid w:val="007831CA"/>
    <w:rsid w:val="00783295"/>
    <w:rsid w:val="007834B7"/>
    <w:rsid w:val="00783CC8"/>
    <w:rsid w:val="0078416C"/>
    <w:rsid w:val="00785302"/>
    <w:rsid w:val="00785C3D"/>
    <w:rsid w:val="00786AAE"/>
    <w:rsid w:val="00786CA9"/>
    <w:rsid w:val="0078720B"/>
    <w:rsid w:val="00787376"/>
    <w:rsid w:val="007877B7"/>
    <w:rsid w:val="00787DAF"/>
    <w:rsid w:val="00790C00"/>
    <w:rsid w:val="007914B8"/>
    <w:rsid w:val="00791767"/>
    <w:rsid w:val="00792EB3"/>
    <w:rsid w:val="007931C3"/>
    <w:rsid w:val="00794528"/>
    <w:rsid w:val="0079467B"/>
    <w:rsid w:val="007949A7"/>
    <w:rsid w:val="00794FD5"/>
    <w:rsid w:val="007953D1"/>
    <w:rsid w:val="0079552F"/>
    <w:rsid w:val="0079642D"/>
    <w:rsid w:val="0079671D"/>
    <w:rsid w:val="007969C6"/>
    <w:rsid w:val="00796E15"/>
    <w:rsid w:val="00797394"/>
    <w:rsid w:val="00797DAF"/>
    <w:rsid w:val="007A017B"/>
    <w:rsid w:val="007A0404"/>
    <w:rsid w:val="007A08B6"/>
    <w:rsid w:val="007A11CC"/>
    <w:rsid w:val="007A129E"/>
    <w:rsid w:val="007A1740"/>
    <w:rsid w:val="007A2266"/>
    <w:rsid w:val="007A22FD"/>
    <w:rsid w:val="007A2355"/>
    <w:rsid w:val="007A2874"/>
    <w:rsid w:val="007A2995"/>
    <w:rsid w:val="007A29DE"/>
    <w:rsid w:val="007A2B61"/>
    <w:rsid w:val="007A2EB4"/>
    <w:rsid w:val="007A3546"/>
    <w:rsid w:val="007A3859"/>
    <w:rsid w:val="007A3A26"/>
    <w:rsid w:val="007A4B3C"/>
    <w:rsid w:val="007A507E"/>
    <w:rsid w:val="007A515A"/>
    <w:rsid w:val="007A52BE"/>
    <w:rsid w:val="007A5621"/>
    <w:rsid w:val="007A586F"/>
    <w:rsid w:val="007A5932"/>
    <w:rsid w:val="007A5D07"/>
    <w:rsid w:val="007A62C4"/>
    <w:rsid w:val="007A75FA"/>
    <w:rsid w:val="007A7755"/>
    <w:rsid w:val="007A78A7"/>
    <w:rsid w:val="007A7DFE"/>
    <w:rsid w:val="007B0283"/>
    <w:rsid w:val="007B0800"/>
    <w:rsid w:val="007B0D94"/>
    <w:rsid w:val="007B150E"/>
    <w:rsid w:val="007B1EFA"/>
    <w:rsid w:val="007B24F1"/>
    <w:rsid w:val="007B3103"/>
    <w:rsid w:val="007B34C8"/>
    <w:rsid w:val="007B3887"/>
    <w:rsid w:val="007B40C4"/>
    <w:rsid w:val="007B4AD9"/>
    <w:rsid w:val="007B5521"/>
    <w:rsid w:val="007B5B02"/>
    <w:rsid w:val="007B5D02"/>
    <w:rsid w:val="007B5D83"/>
    <w:rsid w:val="007B5F8A"/>
    <w:rsid w:val="007B60DC"/>
    <w:rsid w:val="007B62B2"/>
    <w:rsid w:val="007B7757"/>
    <w:rsid w:val="007B7908"/>
    <w:rsid w:val="007B796F"/>
    <w:rsid w:val="007B798C"/>
    <w:rsid w:val="007C034E"/>
    <w:rsid w:val="007C0A67"/>
    <w:rsid w:val="007C0B23"/>
    <w:rsid w:val="007C12F3"/>
    <w:rsid w:val="007C1F49"/>
    <w:rsid w:val="007C1FAB"/>
    <w:rsid w:val="007C270D"/>
    <w:rsid w:val="007C341B"/>
    <w:rsid w:val="007C35C7"/>
    <w:rsid w:val="007C45D6"/>
    <w:rsid w:val="007C4A4E"/>
    <w:rsid w:val="007C5449"/>
    <w:rsid w:val="007C55D6"/>
    <w:rsid w:val="007C5936"/>
    <w:rsid w:val="007C60A6"/>
    <w:rsid w:val="007C7637"/>
    <w:rsid w:val="007C774A"/>
    <w:rsid w:val="007C7860"/>
    <w:rsid w:val="007C7978"/>
    <w:rsid w:val="007D03A6"/>
    <w:rsid w:val="007D08C6"/>
    <w:rsid w:val="007D0EDD"/>
    <w:rsid w:val="007D1093"/>
    <w:rsid w:val="007D19CE"/>
    <w:rsid w:val="007D1B1A"/>
    <w:rsid w:val="007D2CDA"/>
    <w:rsid w:val="007D2E14"/>
    <w:rsid w:val="007D3873"/>
    <w:rsid w:val="007D3E33"/>
    <w:rsid w:val="007D52B0"/>
    <w:rsid w:val="007D56C0"/>
    <w:rsid w:val="007D5743"/>
    <w:rsid w:val="007D5920"/>
    <w:rsid w:val="007D5E3E"/>
    <w:rsid w:val="007D5F90"/>
    <w:rsid w:val="007D69EA"/>
    <w:rsid w:val="007D6E33"/>
    <w:rsid w:val="007D7327"/>
    <w:rsid w:val="007D7CF3"/>
    <w:rsid w:val="007E0A14"/>
    <w:rsid w:val="007E0A72"/>
    <w:rsid w:val="007E109B"/>
    <w:rsid w:val="007E1787"/>
    <w:rsid w:val="007E17D3"/>
    <w:rsid w:val="007E198D"/>
    <w:rsid w:val="007E1A9B"/>
    <w:rsid w:val="007E302D"/>
    <w:rsid w:val="007E3051"/>
    <w:rsid w:val="007E334C"/>
    <w:rsid w:val="007E34B9"/>
    <w:rsid w:val="007E3547"/>
    <w:rsid w:val="007E3AA4"/>
    <w:rsid w:val="007E3D92"/>
    <w:rsid w:val="007E46D3"/>
    <w:rsid w:val="007E59AF"/>
    <w:rsid w:val="007E5DB3"/>
    <w:rsid w:val="007E5F19"/>
    <w:rsid w:val="007E5F9F"/>
    <w:rsid w:val="007E6BF5"/>
    <w:rsid w:val="007E6F78"/>
    <w:rsid w:val="007E7300"/>
    <w:rsid w:val="007E7C00"/>
    <w:rsid w:val="007F0238"/>
    <w:rsid w:val="007F0989"/>
    <w:rsid w:val="007F0E1A"/>
    <w:rsid w:val="007F16BA"/>
    <w:rsid w:val="007F18DC"/>
    <w:rsid w:val="007F1A93"/>
    <w:rsid w:val="007F2039"/>
    <w:rsid w:val="007F21B2"/>
    <w:rsid w:val="007F22F6"/>
    <w:rsid w:val="007F28E2"/>
    <w:rsid w:val="007F2DA5"/>
    <w:rsid w:val="007F2DE3"/>
    <w:rsid w:val="007F33A6"/>
    <w:rsid w:val="007F3BB6"/>
    <w:rsid w:val="007F4249"/>
    <w:rsid w:val="007F4299"/>
    <w:rsid w:val="007F4AD4"/>
    <w:rsid w:val="007F5693"/>
    <w:rsid w:val="007F750E"/>
    <w:rsid w:val="007F7CFF"/>
    <w:rsid w:val="0080030B"/>
    <w:rsid w:val="0080056C"/>
    <w:rsid w:val="00800961"/>
    <w:rsid w:val="00801064"/>
    <w:rsid w:val="00801E3C"/>
    <w:rsid w:val="008021F8"/>
    <w:rsid w:val="008029CF"/>
    <w:rsid w:val="00803B1D"/>
    <w:rsid w:val="00803FE0"/>
    <w:rsid w:val="0080442E"/>
    <w:rsid w:val="00804E24"/>
    <w:rsid w:val="0080551B"/>
    <w:rsid w:val="00805DF7"/>
    <w:rsid w:val="00807894"/>
    <w:rsid w:val="008078A0"/>
    <w:rsid w:val="00807C80"/>
    <w:rsid w:val="008102A8"/>
    <w:rsid w:val="008104D7"/>
    <w:rsid w:val="008105DD"/>
    <w:rsid w:val="00810796"/>
    <w:rsid w:val="0081084F"/>
    <w:rsid w:val="00810FC2"/>
    <w:rsid w:val="00811462"/>
    <w:rsid w:val="00811E93"/>
    <w:rsid w:val="00813B08"/>
    <w:rsid w:val="00813B09"/>
    <w:rsid w:val="00813D5A"/>
    <w:rsid w:val="00814391"/>
    <w:rsid w:val="008143FB"/>
    <w:rsid w:val="008144DE"/>
    <w:rsid w:val="00814D9D"/>
    <w:rsid w:val="00814E53"/>
    <w:rsid w:val="0081574E"/>
    <w:rsid w:val="0081577D"/>
    <w:rsid w:val="00816042"/>
    <w:rsid w:val="00816674"/>
    <w:rsid w:val="008166E5"/>
    <w:rsid w:val="0081671C"/>
    <w:rsid w:val="00816AD7"/>
    <w:rsid w:val="0081745C"/>
    <w:rsid w:val="00820EDA"/>
    <w:rsid w:val="00821391"/>
    <w:rsid w:val="008225A8"/>
    <w:rsid w:val="0082276E"/>
    <w:rsid w:val="008227FA"/>
    <w:rsid w:val="00822C1F"/>
    <w:rsid w:val="0082348C"/>
    <w:rsid w:val="00824C8F"/>
    <w:rsid w:val="00824EE5"/>
    <w:rsid w:val="008265F7"/>
    <w:rsid w:val="00826618"/>
    <w:rsid w:val="00826884"/>
    <w:rsid w:val="00826BE6"/>
    <w:rsid w:val="00827F64"/>
    <w:rsid w:val="008303C1"/>
    <w:rsid w:val="008304D7"/>
    <w:rsid w:val="00830529"/>
    <w:rsid w:val="0083183F"/>
    <w:rsid w:val="0083193F"/>
    <w:rsid w:val="00832AA8"/>
    <w:rsid w:val="00832B67"/>
    <w:rsid w:val="00833B57"/>
    <w:rsid w:val="00833D87"/>
    <w:rsid w:val="008343B5"/>
    <w:rsid w:val="008347C1"/>
    <w:rsid w:val="00834C6E"/>
    <w:rsid w:val="00834D4F"/>
    <w:rsid w:val="0083660A"/>
    <w:rsid w:val="008366FE"/>
    <w:rsid w:val="008367F6"/>
    <w:rsid w:val="00836A16"/>
    <w:rsid w:val="00836AE3"/>
    <w:rsid w:val="00836B5C"/>
    <w:rsid w:val="008374FD"/>
    <w:rsid w:val="008377FD"/>
    <w:rsid w:val="00837AC0"/>
    <w:rsid w:val="008408CA"/>
    <w:rsid w:val="00840B63"/>
    <w:rsid w:val="0084196D"/>
    <w:rsid w:val="008427AA"/>
    <w:rsid w:val="00842A1C"/>
    <w:rsid w:val="00842ADE"/>
    <w:rsid w:val="00842C79"/>
    <w:rsid w:val="00842ED4"/>
    <w:rsid w:val="008436C9"/>
    <w:rsid w:val="00843ED9"/>
    <w:rsid w:val="00843FD8"/>
    <w:rsid w:val="008444B0"/>
    <w:rsid w:val="008446F9"/>
    <w:rsid w:val="00844CF2"/>
    <w:rsid w:val="00845899"/>
    <w:rsid w:val="00846EB9"/>
    <w:rsid w:val="0084713C"/>
    <w:rsid w:val="0085012C"/>
    <w:rsid w:val="0085073F"/>
    <w:rsid w:val="00851060"/>
    <w:rsid w:val="008511E2"/>
    <w:rsid w:val="00851857"/>
    <w:rsid w:val="00851858"/>
    <w:rsid w:val="00852635"/>
    <w:rsid w:val="00852A47"/>
    <w:rsid w:val="00852C44"/>
    <w:rsid w:val="00852FDD"/>
    <w:rsid w:val="008530C5"/>
    <w:rsid w:val="0085356B"/>
    <w:rsid w:val="00853FD7"/>
    <w:rsid w:val="008542D5"/>
    <w:rsid w:val="0085515B"/>
    <w:rsid w:val="0085584D"/>
    <w:rsid w:val="0085663E"/>
    <w:rsid w:val="00856651"/>
    <w:rsid w:val="00856B7E"/>
    <w:rsid w:val="0085727E"/>
    <w:rsid w:val="0085798F"/>
    <w:rsid w:val="00857A3C"/>
    <w:rsid w:val="00857CDF"/>
    <w:rsid w:val="008602D2"/>
    <w:rsid w:val="00861B1E"/>
    <w:rsid w:val="00862A3E"/>
    <w:rsid w:val="00862D99"/>
    <w:rsid w:val="00862F08"/>
    <w:rsid w:val="0086317C"/>
    <w:rsid w:val="008634D9"/>
    <w:rsid w:val="00863ABD"/>
    <w:rsid w:val="0086521E"/>
    <w:rsid w:val="008652D6"/>
    <w:rsid w:val="00865504"/>
    <w:rsid w:val="008700E5"/>
    <w:rsid w:val="0087075F"/>
    <w:rsid w:val="00870EE9"/>
    <w:rsid w:val="008719E0"/>
    <w:rsid w:val="00872540"/>
    <w:rsid w:val="00872703"/>
    <w:rsid w:val="00873147"/>
    <w:rsid w:val="0087344C"/>
    <w:rsid w:val="00873619"/>
    <w:rsid w:val="0087388D"/>
    <w:rsid w:val="008738C9"/>
    <w:rsid w:val="00873D40"/>
    <w:rsid w:val="008747C0"/>
    <w:rsid w:val="00875D4C"/>
    <w:rsid w:val="00876F16"/>
    <w:rsid w:val="00877FDE"/>
    <w:rsid w:val="0088040D"/>
    <w:rsid w:val="008807DE"/>
    <w:rsid w:val="00880C8A"/>
    <w:rsid w:val="00881D70"/>
    <w:rsid w:val="008820BD"/>
    <w:rsid w:val="008821C8"/>
    <w:rsid w:val="0088280C"/>
    <w:rsid w:val="00885F9C"/>
    <w:rsid w:val="00886418"/>
    <w:rsid w:val="00886583"/>
    <w:rsid w:val="00886990"/>
    <w:rsid w:val="00886EF7"/>
    <w:rsid w:val="00886F97"/>
    <w:rsid w:val="008877E3"/>
    <w:rsid w:val="008879D0"/>
    <w:rsid w:val="00887AFA"/>
    <w:rsid w:val="00887B2C"/>
    <w:rsid w:val="008903CE"/>
    <w:rsid w:val="0089047D"/>
    <w:rsid w:val="00890B4D"/>
    <w:rsid w:val="00890CB8"/>
    <w:rsid w:val="0089107E"/>
    <w:rsid w:val="00891269"/>
    <w:rsid w:val="00891343"/>
    <w:rsid w:val="00892F75"/>
    <w:rsid w:val="00893DE5"/>
    <w:rsid w:val="00894A03"/>
    <w:rsid w:val="00894D5D"/>
    <w:rsid w:val="00894DC4"/>
    <w:rsid w:val="0089566D"/>
    <w:rsid w:val="008960FB"/>
    <w:rsid w:val="008965E3"/>
    <w:rsid w:val="008969E1"/>
    <w:rsid w:val="00896AA0"/>
    <w:rsid w:val="00896D4A"/>
    <w:rsid w:val="0089747E"/>
    <w:rsid w:val="0089799F"/>
    <w:rsid w:val="00897A40"/>
    <w:rsid w:val="00897E3E"/>
    <w:rsid w:val="008A017A"/>
    <w:rsid w:val="008A0232"/>
    <w:rsid w:val="008A1650"/>
    <w:rsid w:val="008A1C67"/>
    <w:rsid w:val="008A20CF"/>
    <w:rsid w:val="008A31D7"/>
    <w:rsid w:val="008A4451"/>
    <w:rsid w:val="008A470C"/>
    <w:rsid w:val="008A4863"/>
    <w:rsid w:val="008A5F73"/>
    <w:rsid w:val="008A6E3A"/>
    <w:rsid w:val="008A74F4"/>
    <w:rsid w:val="008A76C7"/>
    <w:rsid w:val="008A7957"/>
    <w:rsid w:val="008A7B19"/>
    <w:rsid w:val="008B021E"/>
    <w:rsid w:val="008B03F9"/>
    <w:rsid w:val="008B0528"/>
    <w:rsid w:val="008B07AE"/>
    <w:rsid w:val="008B13A2"/>
    <w:rsid w:val="008B1596"/>
    <w:rsid w:val="008B1731"/>
    <w:rsid w:val="008B2074"/>
    <w:rsid w:val="008B2399"/>
    <w:rsid w:val="008B23E3"/>
    <w:rsid w:val="008B27EA"/>
    <w:rsid w:val="008B39C1"/>
    <w:rsid w:val="008B3A07"/>
    <w:rsid w:val="008B413A"/>
    <w:rsid w:val="008B4350"/>
    <w:rsid w:val="008B4A99"/>
    <w:rsid w:val="008B5F3E"/>
    <w:rsid w:val="008C00D2"/>
    <w:rsid w:val="008C0D00"/>
    <w:rsid w:val="008C0EC8"/>
    <w:rsid w:val="008C2682"/>
    <w:rsid w:val="008C30E0"/>
    <w:rsid w:val="008C3636"/>
    <w:rsid w:val="008C3953"/>
    <w:rsid w:val="008C3A98"/>
    <w:rsid w:val="008C3DBF"/>
    <w:rsid w:val="008C431E"/>
    <w:rsid w:val="008C449E"/>
    <w:rsid w:val="008C49CC"/>
    <w:rsid w:val="008C4DF4"/>
    <w:rsid w:val="008C5324"/>
    <w:rsid w:val="008C59C5"/>
    <w:rsid w:val="008C5E2D"/>
    <w:rsid w:val="008C5E7E"/>
    <w:rsid w:val="008C5F89"/>
    <w:rsid w:val="008C74C6"/>
    <w:rsid w:val="008C764D"/>
    <w:rsid w:val="008C766C"/>
    <w:rsid w:val="008D1604"/>
    <w:rsid w:val="008D1640"/>
    <w:rsid w:val="008D173D"/>
    <w:rsid w:val="008D1E18"/>
    <w:rsid w:val="008D2519"/>
    <w:rsid w:val="008D2631"/>
    <w:rsid w:val="008D2F7B"/>
    <w:rsid w:val="008D3C1A"/>
    <w:rsid w:val="008D406A"/>
    <w:rsid w:val="008D4A2D"/>
    <w:rsid w:val="008D4E92"/>
    <w:rsid w:val="008D5F2E"/>
    <w:rsid w:val="008D6565"/>
    <w:rsid w:val="008D688B"/>
    <w:rsid w:val="008D7562"/>
    <w:rsid w:val="008D758E"/>
    <w:rsid w:val="008D7806"/>
    <w:rsid w:val="008E00D1"/>
    <w:rsid w:val="008E010D"/>
    <w:rsid w:val="008E0127"/>
    <w:rsid w:val="008E01F8"/>
    <w:rsid w:val="008E1520"/>
    <w:rsid w:val="008E1617"/>
    <w:rsid w:val="008E1E21"/>
    <w:rsid w:val="008E2618"/>
    <w:rsid w:val="008E27BB"/>
    <w:rsid w:val="008E2A76"/>
    <w:rsid w:val="008E3815"/>
    <w:rsid w:val="008E3903"/>
    <w:rsid w:val="008E3A69"/>
    <w:rsid w:val="008E4002"/>
    <w:rsid w:val="008E5155"/>
    <w:rsid w:val="008E5F5D"/>
    <w:rsid w:val="008F0032"/>
    <w:rsid w:val="008F036A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369D"/>
    <w:rsid w:val="008F3B3A"/>
    <w:rsid w:val="008F531D"/>
    <w:rsid w:val="008F6CCE"/>
    <w:rsid w:val="008F7459"/>
    <w:rsid w:val="008F78A3"/>
    <w:rsid w:val="008F7A14"/>
    <w:rsid w:val="008F7B51"/>
    <w:rsid w:val="008F7D09"/>
    <w:rsid w:val="008F7DE3"/>
    <w:rsid w:val="00900134"/>
    <w:rsid w:val="009001ED"/>
    <w:rsid w:val="00900313"/>
    <w:rsid w:val="00900494"/>
    <w:rsid w:val="00900ECE"/>
    <w:rsid w:val="00901783"/>
    <w:rsid w:val="009020A5"/>
    <w:rsid w:val="009032D3"/>
    <w:rsid w:val="00903707"/>
    <w:rsid w:val="00903874"/>
    <w:rsid w:val="009048B1"/>
    <w:rsid w:val="009048F2"/>
    <w:rsid w:val="00904CF4"/>
    <w:rsid w:val="00904DB2"/>
    <w:rsid w:val="00905A50"/>
    <w:rsid w:val="00906E69"/>
    <w:rsid w:val="009076ED"/>
    <w:rsid w:val="00910554"/>
    <w:rsid w:val="00911969"/>
    <w:rsid w:val="00911BC1"/>
    <w:rsid w:val="00911F85"/>
    <w:rsid w:val="009125E1"/>
    <w:rsid w:val="00912894"/>
    <w:rsid w:val="00912CA4"/>
    <w:rsid w:val="00912F59"/>
    <w:rsid w:val="0091360B"/>
    <w:rsid w:val="009136A4"/>
    <w:rsid w:val="009136F0"/>
    <w:rsid w:val="00914245"/>
    <w:rsid w:val="00914E67"/>
    <w:rsid w:val="00916C0C"/>
    <w:rsid w:val="00917013"/>
    <w:rsid w:val="00917555"/>
    <w:rsid w:val="009178A4"/>
    <w:rsid w:val="00917B03"/>
    <w:rsid w:val="00917DF1"/>
    <w:rsid w:val="00917FA3"/>
    <w:rsid w:val="00921494"/>
    <w:rsid w:val="00921C3B"/>
    <w:rsid w:val="00922A93"/>
    <w:rsid w:val="009230FA"/>
    <w:rsid w:val="009232AD"/>
    <w:rsid w:val="00923339"/>
    <w:rsid w:val="00923D7E"/>
    <w:rsid w:val="00923FBD"/>
    <w:rsid w:val="00924709"/>
    <w:rsid w:val="009250A9"/>
    <w:rsid w:val="009257C8"/>
    <w:rsid w:val="009263F5"/>
    <w:rsid w:val="00926735"/>
    <w:rsid w:val="0092682F"/>
    <w:rsid w:val="00927D7D"/>
    <w:rsid w:val="00930215"/>
    <w:rsid w:val="009302BF"/>
    <w:rsid w:val="00930D8A"/>
    <w:rsid w:val="0093117D"/>
    <w:rsid w:val="009311DA"/>
    <w:rsid w:val="00931282"/>
    <w:rsid w:val="009316ED"/>
    <w:rsid w:val="0093203F"/>
    <w:rsid w:val="009324D0"/>
    <w:rsid w:val="00932E3C"/>
    <w:rsid w:val="00933A87"/>
    <w:rsid w:val="0093408F"/>
    <w:rsid w:val="0093454A"/>
    <w:rsid w:val="0093488A"/>
    <w:rsid w:val="00934BAD"/>
    <w:rsid w:val="00935120"/>
    <w:rsid w:val="00935266"/>
    <w:rsid w:val="009359F2"/>
    <w:rsid w:val="00937514"/>
    <w:rsid w:val="00937ABE"/>
    <w:rsid w:val="00940512"/>
    <w:rsid w:val="00940B88"/>
    <w:rsid w:val="009416CE"/>
    <w:rsid w:val="00941ACE"/>
    <w:rsid w:val="00941D90"/>
    <w:rsid w:val="00941EC0"/>
    <w:rsid w:val="0094209F"/>
    <w:rsid w:val="00942624"/>
    <w:rsid w:val="009427A6"/>
    <w:rsid w:val="00942A44"/>
    <w:rsid w:val="00942BB2"/>
    <w:rsid w:val="00942F04"/>
    <w:rsid w:val="00943B3E"/>
    <w:rsid w:val="009443FD"/>
    <w:rsid w:val="009449B6"/>
    <w:rsid w:val="00945162"/>
    <w:rsid w:val="009452B7"/>
    <w:rsid w:val="0094593D"/>
    <w:rsid w:val="00945F28"/>
    <w:rsid w:val="00946331"/>
    <w:rsid w:val="0094639C"/>
    <w:rsid w:val="00946925"/>
    <w:rsid w:val="00946A6D"/>
    <w:rsid w:val="00946C7E"/>
    <w:rsid w:val="00946F94"/>
    <w:rsid w:val="00947130"/>
    <w:rsid w:val="009471F9"/>
    <w:rsid w:val="009473F6"/>
    <w:rsid w:val="00947436"/>
    <w:rsid w:val="009500F7"/>
    <w:rsid w:val="0095034E"/>
    <w:rsid w:val="0095039A"/>
    <w:rsid w:val="00950C56"/>
    <w:rsid w:val="009515C3"/>
    <w:rsid w:val="009519FC"/>
    <w:rsid w:val="00952F3C"/>
    <w:rsid w:val="00952FF3"/>
    <w:rsid w:val="00953FF9"/>
    <w:rsid w:val="009540D8"/>
    <w:rsid w:val="0095431F"/>
    <w:rsid w:val="00955A59"/>
    <w:rsid w:val="0095611A"/>
    <w:rsid w:val="00956688"/>
    <w:rsid w:val="009567CA"/>
    <w:rsid w:val="00956A0D"/>
    <w:rsid w:val="00956B60"/>
    <w:rsid w:val="00956F5F"/>
    <w:rsid w:val="00957703"/>
    <w:rsid w:val="00957DBA"/>
    <w:rsid w:val="00961586"/>
    <w:rsid w:val="009619A4"/>
    <w:rsid w:val="00961BB5"/>
    <w:rsid w:val="00961FFE"/>
    <w:rsid w:val="009626B8"/>
    <w:rsid w:val="00962836"/>
    <w:rsid w:val="00963BEE"/>
    <w:rsid w:val="00963F7A"/>
    <w:rsid w:val="00964228"/>
    <w:rsid w:val="00964374"/>
    <w:rsid w:val="009643A4"/>
    <w:rsid w:val="00964CF8"/>
    <w:rsid w:val="00964EA0"/>
    <w:rsid w:val="00965100"/>
    <w:rsid w:val="009652CC"/>
    <w:rsid w:val="009653BC"/>
    <w:rsid w:val="009657A4"/>
    <w:rsid w:val="00965C40"/>
    <w:rsid w:val="00965EED"/>
    <w:rsid w:val="00967B3A"/>
    <w:rsid w:val="00970763"/>
    <w:rsid w:val="009709B3"/>
    <w:rsid w:val="00970B31"/>
    <w:rsid w:val="00972C3A"/>
    <w:rsid w:val="00973036"/>
    <w:rsid w:val="009735C5"/>
    <w:rsid w:val="009739C2"/>
    <w:rsid w:val="0097418F"/>
    <w:rsid w:val="00974C0F"/>
    <w:rsid w:val="00975429"/>
    <w:rsid w:val="00977C3B"/>
    <w:rsid w:val="00980374"/>
    <w:rsid w:val="00980D98"/>
    <w:rsid w:val="009814E9"/>
    <w:rsid w:val="009817A2"/>
    <w:rsid w:val="00982485"/>
    <w:rsid w:val="00982E78"/>
    <w:rsid w:val="00984505"/>
    <w:rsid w:val="00984D40"/>
    <w:rsid w:val="00984DE2"/>
    <w:rsid w:val="00985069"/>
    <w:rsid w:val="00985484"/>
    <w:rsid w:val="00987314"/>
    <w:rsid w:val="009873A9"/>
    <w:rsid w:val="009878D9"/>
    <w:rsid w:val="00987D7C"/>
    <w:rsid w:val="00987E48"/>
    <w:rsid w:val="00987F53"/>
    <w:rsid w:val="00990203"/>
    <w:rsid w:val="00990D1C"/>
    <w:rsid w:val="00990F8E"/>
    <w:rsid w:val="0099131C"/>
    <w:rsid w:val="009915F7"/>
    <w:rsid w:val="00991D25"/>
    <w:rsid w:val="00991F15"/>
    <w:rsid w:val="00992496"/>
    <w:rsid w:val="00992B68"/>
    <w:rsid w:val="00993473"/>
    <w:rsid w:val="00993BE6"/>
    <w:rsid w:val="00994461"/>
    <w:rsid w:val="009952DB"/>
    <w:rsid w:val="00995CB6"/>
    <w:rsid w:val="0099689D"/>
    <w:rsid w:val="009968AE"/>
    <w:rsid w:val="009968C0"/>
    <w:rsid w:val="00996C68"/>
    <w:rsid w:val="009971D8"/>
    <w:rsid w:val="00997E15"/>
    <w:rsid w:val="009A0262"/>
    <w:rsid w:val="009A08C7"/>
    <w:rsid w:val="009A0A55"/>
    <w:rsid w:val="009A135A"/>
    <w:rsid w:val="009A1471"/>
    <w:rsid w:val="009A1BE5"/>
    <w:rsid w:val="009A1F00"/>
    <w:rsid w:val="009A25E7"/>
    <w:rsid w:val="009A2EEB"/>
    <w:rsid w:val="009A3A74"/>
    <w:rsid w:val="009A4E04"/>
    <w:rsid w:val="009A5332"/>
    <w:rsid w:val="009A5B54"/>
    <w:rsid w:val="009A5B8E"/>
    <w:rsid w:val="009A5BA9"/>
    <w:rsid w:val="009A65CF"/>
    <w:rsid w:val="009A6E4A"/>
    <w:rsid w:val="009A7362"/>
    <w:rsid w:val="009A7810"/>
    <w:rsid w:val="009A7C42"/>
    <w:rsid w:val="009A7FAB"/>
    <w:rsid w:val="009B0231"/>
    <w:rsid w:val="009B16D5"/>
    <w:rsid w:val="009B1876"/>
    <w:rsid w:val="009B25BB"/>
    <w:rsid w:val="009B25FA"/>
    <w:rsid w:val="009B2895"/>
    <w:rsid w:val="009B2E0D"/>
    <w:rsid w:val="009B3E9A"/>
    <w:rsid w:val="009B3FF9"/>
    <w:rsid w:val="009B401F"/>
    <w:rsid w:val="009B4B55"/>
    <w:rsid w:val="009B502C"/>
    <w:rsid w:val="009B5242"/>
    <w:rsid w:val="009B54C0"/>
    <w:rsid w:val="009B56A9"/>
    <w:rsid w:val="009B6460"/>
    <w:rsid w:val="009B649A"/>
    <w:rsid w:val="009B655B"/>
    <w:rsid w:val="009B72B8"/>
    <w:rsid w:val="009B74C0"/>
    <w:rsid w:val="009B7D77"/>
    <w:rsid w:val="009C0608"/>
    <w:rsid w:val="009C0828"/>
    <w:rsid w:val="009C0FD8"/>
    <w:rsid w:val="009C16CF"/>
    <w:rsid w:val="009C18FA"/>
    <w:rsid w:val="009C19DF"/>
    <w:rsid w:val="009C1B44"/>
    <w:rsid w:val="009C38FB"/>
    <w:rsid w:val="009C4457"/>
    <w:rsid w:val="009C461F"/>
    <w:rsid w:val="009C59C6"/>
    <w:rsid w:val="009C66D0"/>
    <w:rsid w:val="009C7153"/>
    <w:rsid w:val="009C7486"/>
    <w:rsid w:val="009C753F"/>
    <w:rsid w:val="009C7B9F"/>
    <w:rsid w:val="009C7DB0"/>
    <w:rsid w:val="009D1616"/>
    <w:rsid w:val="009D16E4"/>
    <w:rsid w:val="009D23CF"/>
    <w:rsid w:val="009D2D5A"/>
    <w:rsid w:val="009D2F10"/>
    <w:rsid w:val="009D4773"/>
    <w:rsid w:val="009D5512"/>
    <w:rsid w:val="009D55DC"/>
    <w:rsid w:val="009D56AA"/>
    <w:rsid w:val="009D6A5B"/>
    <w:rsid w:val="009D6D89"/>
    <w:rsid w:val="009D735B"/>
    <w:rsid w:val="009D7A3F"/>
    <w:rsid w:val="009E01CB"/>
    <w:rsid w:val="009E0927"/>
    <w:rsid w:val="009E0A24"/>
    <w:rsid w:val="009E0B5E"/>
    <w:rsid w:val="009E0B63"/>
    <w:rsid w:val="009E0BF5"/>
    <w:rsid w:val="009E0DA0"/>
    <w:rsid w:val="009E17F4"/>
    <w:rsid w:val="009E242A"/>
    <w:rsid w:val="009E288F"/>
    <w:rsid w:val="009E2C69"/>
    <w:rsid w:val="009E365C"/>
    <w:rsid w:val="009E50C8"/>
    <w:rsid w:val="009E51B2"/>
    <w:rsid w:val="009E5591"/>
    <w:rsid w:val="009E76C6"/>
    <w:rsid w:val="009E7713"/>
    <w:rsid w:val="009E77EC"/>
    <w:rsid w:val="009F01AB"/>
    <w:rsid w:val="009F100C"/>
    <w:rsid w:val="009F2013"/>
    <w:rsid w:val="009F24C5"/>
    <w:rsid w:val="009F2570"/>
    <w:rsid w:val="009F286E"/>
    <w:rsid w:val="009F3670"/>
    <w:rsid w:val="009F4008"/>
    <w:rsid w:val="009F422B"/>
    <w:rsid w:val="009F4E9F"/>
    <w:rsid w:val="009F5853"/>
    <w:rsid w:val="009F5D75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3D9E"/>
    <w:rsid w:val="00A03EAC"/>
    <w:rsid w:val="00A04062"/>
    <w:rsid w:val="00A0441E"/>
    <w:rsid w:val="00A0445B"/>
    <w:rsid w:val="00A04C8A"/>
    <w:rsid w:val="00A04ED5"/>
    <w:rsid w:val="00A06684"/>
    <w:rsid w:val="00A076B3"/>
    <w:rsid w:val="00A103E0"/>
    <w:rsid w:val="00A10606"/>
    <w:rsid w:val="00A10615"/>
    <w:rsid w:val="00A10D14"/>
    <w:rsid w:val="00A11587"/>
    <w:rsid w:val="00A11FE2"/>
    <w:rsid w:val="00A124A6"/>
    <w:rsid w:val="00A127E5"/>
    <w:rsid w:val="00A13DC8"/>
    <w:rsid w:val="00A14F5D"/>
    <w:rsid w:val="00A15ECF"/>
    <w:rsid w:val="00A162C1"/>
    <w:rsid w:val="00A164B0"/>
    <w:rsid w:val="00A164BB"/>
    <w:rsid w:val="00A1692D"/>
    <w:rsid w:val="00A16937"/>
    <w:rsid w:val="00A17C98"/>
    <w:rsid w:val="00A17FD8"/>
    <w:rsid w:val="00A2014C"/>
    <w:rsid w:val="00A2035E"/>
    <w:rsid w:val="00A2258B"/>
    <w:rsid w:val="00A226A4"/>
    <w:rsid w:val="00A22A78"/>
    <w:rsid w:val="00A23693"/>
    <w:rsid w:val="00A2374A"/>
    <w:rsid w:val="00A23FAA"/>
    <w:rsid w:val="00A241C9"/>
    <w:rsid w:val="00A25F48"/>
    <w:rsid w:val="00A26489"/>
    <w:rsid w:val="00A265AA"/>
    <w:rsid w:val="00A270D5"/>
    <w:rsid w:val="00A27555"/>
    <w:rsid w:val="00A3011C"/>
    <w:rsid w:val="00A305C5"/>
    <w:rsid w:val="00A306E3"/>
    <w:rsid w:val="00A30A0F"/>
    <w:rsid w:val="00A30CBA"/>
    <w:rsid w:val="00A3105F"/>
    <w:rsid w:val="00A3116D"/>
    <w:rsid w:val="00A3134F"/>
    <w:rsid w:val="00A31DB7"/>
    <w:rsid w:val="00A3260F"/>
    <w:rsid w:val="00A32975"/>
    <w:rsid w:val="00A3382D"/>
    <w:rsid w:val="00A33C45"/>
    <w:rsid w:val="00A340A6"/>
    <w:rsid w:val="00A3570A"/>
    <w:rsid w:val="00A3579F"/>
    <w:rsid w:val="00A35832"/>
    <w:rsid w:val="00A358D8"/>
    <w:rsid w:val="00A362FD"/>
    <w:rsid w:val="00A369DD"/>
    <w:rsid w:val="00A37340"/>
    <w:rsid w:val="00A37871"/>
    <w:rsid w:val="00A37C1A"/>
    <w:rsid w:val="00A408DC"/>
    <w:rsid w:val="00A40FFD"/>
    <w:rsid w:val="00A416BC"/>
    <w:rsid w:val="00A4225B"/>
    <w:rsid w:val="00A43043"/>
    <w:rsid w:val="00A43914"/>
    <w:rsid w:val="00A44064"/>
    <w:rsid w:val="00A446AE"/>
    <w:rsid w:val="00A45DF7"/>
    <w:rsid w:val="00A46154"/>
    <w:rsid w:val="00A461C4"/>
    <w:rsid w:val="00A46736"/>
    <w:rsid w:val="00A46BD9"/>
    <w:rsid w:val="00A46DBE"/>
    <w:rsid w:val="00A47773"/>
    <w:rsid w:val="00A50EA7"/>
    <w:rsid w:val="00A513D7"/>
    <w:rsid w:val="00A51A7F"/>
    <w:rsid w:val="00A51E28"/>
    <w:rsid w:val="00A52E78"/>
    <w:rsid w:val="00A54126"/>
    <w:rsid w:val="00A547B8"/>
    <w:rsid w:val="00A5490E"/>
    <w:rsid w:val="00A54BAE"/>
    <w:rsid w:val="00A54DB3"/>
    <w:rsid w:val="00A54FD3"/>
    <w:rsid w:val="00A550D9"/>
    <w:rsid w:val="00A55422"/>
    <w:rsid w:val="00A565E3"/>
    <w:rsid w:val="00A571EA"/>
    <w:rsid w:val="00A5726E"/>
    <w:rsid w:val="00A579DF"/>
    <w:rsid w:val="00A57E25"/>
    <w:rsid w:val="00A60F0E"/>
    <w:rsid w:val="00A612CF"/>
    <w:rsid w:val="00A61C4A"/>
    <w:rsid w:val="00A62226"/>
    <w:rsid w:val="00A62305"/>
    <w:rsid w:val="00A62A5F"/>
    <w:rsid w:val="00A63492"/>
    <w:rsid w:val="00A643E3"/>
    <w:rsid w:val="00A64AF4"/>
    <w:rsid w:val="00A64FAA"/>
    <w:rsid w:val="00A65762"/>
    <w:rsid w:val="00A673F5"/>
    <w:rsid w:val="00A6745E"/>
    <w:rsid w:val="00A676B3"/>
    <w:rsid w:val="00A67D35"/>
    <w:rsid w:val="00A70E8C"/>
    <w:rsid w:val="00A70EA5"/>
    <w:rsid w:val="00A70F33"/>
    <w:rsid w:val="00A71412"/>
    <w:rsid w:val="00A71963"/>
    <w:rsid w:val="00A720CC"/>
    <w:rsid w:val="00A721CA"/>
    <w:rsid w:val="00A72463"/>
    <w:rsid w:val="00A7256C"/>
    <w:rsid w:val="00A734CD"/>
    <w:rsid w:val="00A74310"/>
    <w:rsid w:val="00A746E0"/>
    <w:rsid w:val="00A7475B"/>
    <w:rsid w:val="00A750BD"/>
    <w:rsid w:val="00A750EB"/>
    <w:rsid w:val="00A7534A"/>
    <w:rsid w:val="00A7560A"/>
    <w:rsid w:val="00A75CE8"/>
    <w:rsid w:val="00A75FE6"/>
    <w:rsid w:val="00A764CB"/>
    <w:rsid w:val="00A77666"/>
    <w:rsid w:val="00A804B5"/>
    <w:rsid w:val="00A806A2"/>
    <w:rsid w:val="00A808AF"/>
    <w:rsid w:val="00A81487"/>
    <w:rsid w:val="00A829F4"/>
    <w:rsid w:val="00A82F58"/>
    <w:rsid w:val="00A8313B"/>
    <w:rsid w:val="00A8383A"/>
    <w:rsid w:val="00A83D9A"/>
    <w:rsid w:val="00A83E50"/>
    <w:rsid w:val="00A8528E"/>
    <w:rsid w:val="00A8564D"/>
    <w:rsid w:val="00A8600E"/>
    <w:rsid w:val="00A87596"/>
    <w:rsid w:val="00A87A51"/>
    <w:rsid w:val="00A87AFF"/>
    <w:rsid w:val="00A87D5C"/>
    <w:rsid w:val="00A87EDA"/>
    <w:rsid w:val="00A903A1"/>
    <w:rsid w:val="00A903ED"/>
    <w:rsid w:val="00A907A0"/>
    <w:rsid w:val="00A90A71"/>
    <w:rsid w:val="00A90AB0"/>
    <w:rsid w:val="00A90C2E"/>
    <w:rsid w:val="00A9272D"/>
    <w:rsid w:val="00A9280A"/>
    <w:rsid w:val="00A92850"/>
    <w:rsid w:val="00A92F70"/>
    <w:rsid w:val="00A939E0"/>
    <w:rsid w:val="00A93E1C"/>
    <w:rsid w:val="00A94335"/>
    <w:rsid w:val="00A94485"/>
    <w:rsid w:val="00A945FE"/>
    <w:rsid w:val="00A94704"/>
    <w:rsid w:val="00A94980"/>
    <w:rsid w:val="00A94A91"/>
    <w:rsid w:val="00A94B0F"/>
    <w:rsid w:val="00A94D67"/>
    <w:rsid w:val="00A94F17"/>
    <w:rsid w:val="00A94F1D"/>
    <w:rsid w:val="00A957CB"/>
    <w:rsid w:val="00A95930"/>
    <w:rsid w:val="00A97059"/>
    <w:rsid w:val="00A97C37"/>
    <w:rsid w:val="00A97DD9"/>
    <w:rsid w:val="00AA0F45"/>
    <w:rsid w:val="00AA114A"/>
    <w:rsid w:val="00AA2B25"/>
    <w:rsid w:val="00AA2EF1"/>
    <w:rsid w:val="00AA3159"/>
    <w:rsid w:val="00AA376D"/>
    <w:rsid w:val="00AA395F"/>
    <w:rsid w:val="00AA414C"/>
    <w:rsid w:val="00AA5416"/>
    <w:rsid w:val="00AA68B8"/>
    <w:rsid w:val="00AA738A"/>
    <w:rsid w:val="00AB00BA"/>
    <w:rsid w:val="00AB0D24"/>
    <w:rsid w:val="00AB0F99"/>
    <w:rsid w:val="00AB1265"/>
    <w:rsid w:val="00AB167C"/>
    <w:rsid w:val="00AB1D9A"/>
    <w:rsid w:val="00AB1F0B"/>
    <w:rsid w:val="00AB297A"/>
    <w:rsid w:val="00AB3395"/>
    <w:rsid w:val="00AB3B41"/>
    <w:rsid w:val="00AB3DD5"/>
    <w:rsid w:val="00AB4507"/>
    <w:rsid w:val="00AB49DE"/>
    <w:rsid w:val="00AB4AC4"/>
    <w:rsid w:val="00AB5614"/>
    <w:rsid w:val="00AB58A0"/>
    <w:rsid w:val="00AB5C88"/>
    <w:rsid w:val="00AB6D18"/>
    <w:rsid w:val="00AB7201"/>
    <w:rsid w:val="00AB727F"/>
    <w:rsid w:val="00AB7646"/>
    <w:rsid w:val="00AC026E"/>
    <w:rsid w:val="00AC0397"/>
    <w:rsid w:val="00AC03E4"/>
    <w:rsid w:val="00AC04BB"/>
    <w:rsid w:val="00AC0EF3"/>
    <w:rsid w:val="00AC1477"/>
    <w:rsid w:val="00AC1E5E"/>
    <w:rsid w:val="00AC30CB"/>
    <w:rsid w:val="00AC3624"/>
    <w:rsid w:val="00AC3C8C"/>
    <w:rsid w:val="00AC3FE2"/>
    <w:rsid w:val="00AC41DB"/>
    <w:rsid w:val="00AC473D"/>
    <w:rsid w:val="00AC4DF2"/>
    <w:rsid w:val="00AC5E0A"/>
    <w:rsid w:val="00AC5E74"/>
    <w:rsid w:val="00AC5FED"/>
    <w:rsid w:val="00AC69B8"/>
    <w:rsid w:val="00AC6F32"/>
    <w:rsid w:val="00AC7080"/>
    <w:rsid w:val="00AC7545"/>
    <w:rsid w:val="00AD0208"/>
    <w:rsid w:val="00AD06C0"/>
    <w:rsid w:val="00AD087D"/>
    <w:rsid w:val="00AD0FE6"/>
    <w:rsid w:val="00AD129D"/>
    <w:rsid w:val="00AD133A"/>
    <w:rsid w:val="00AD36FB"/>
    <w:rsid w:val="00AD3777"/>
    <w:rsid w:val="00AD3C2A"/>
    <w:rsid w:val="00AD409F"/>
    <w:rsid w:val="00AD48D1"/>
    <w:rsid w:val="00AD4B8D"/>
    <w:rsid w:val="00AD56B2"/>
    <w:rsid w:val="00AD59F9"/>
    <w:rsid w:val="00AD6BE7"/>
    <w:rsid w:val="00AD7175"/>
    <w:rsid w:val="00AD72F7"/>
    <w:rsid w:val="00AD7B78"/>
    <w:rsid w:val="00AE0123"/>
    <w:rsid w:val="00AE03DF"/>
    <w:rsid w:val="00AE04FC"/>
    <w:rsid w:val="00AE058A"/>
    <w:rsid w:val="00AE0A32"/>
    <w:rsid w:val="00AE0CDD"/>
    <w:rsid w:val="00AE0DE3"/>
    <w:rsid w:val="00AE10B4"/>
    <w:rsid w:val="00AE10DC"/>
    <w:rsid w:val="00AE1B7B"/>
    <w:rsid w:val="00AE1F12"/>
    <w:rsid w:val="00AE2D92"/>
    <w:rsid w:val="00AE2DD1"/>
    <w:rsid w:val="00AE37F1"/>
    <w:rsid w:val="00AE51C7"/>
    <w:rsid w:val="00AE5316"/>
    <w:rsid w:val="00AE58EB"/>
    <w:rsid w:val="00AE62EA"/>
    <w:rsid w:val="00AE6EFE"/>
    <w:rsid w:val="00AE76FC"/>
    <w:rsid w:val="00AE7F09"/>
    <w:rsid w:val="00AE7F87"/>
    <w:rsid w:val="00AF005E"/>
    <w:rsid w:val="00AF0484"/>
    <w:rsid w:val="00AF17AB"/>
    <w:rsid w:val="00AF1CCD"/>
    <w:rsid w:val="00AF304E"/>
    <w:rsid w:val="00AF3374"/>
    <w:rsid w:val="00AF3568"/>
    <w:rsid w:val="00AF397A"/>
    <w:rsid w:val="00AF400B"/>
    <w:rsid w:val="00AF450F"/>
    <w:rsid w:val="00AF4A1C"/>
    <w:rsid w:val="00AF4EF6"/>
    <w:rsid w:val="00AF555C"/>
    <w:rsid w:val="00AF569A"/>
    <w:rsid w:val="00AF5E16"/>
    <w:rsid w:val="00AF635A"/>
    <w:rsid w:val="00B00B87"/>
    <w:rsid w:val="00B00C37"/>
    <w:rsid w:val="00B01346"/>
    <w:rsid w:val="00B01423"/>
    <w:rsid w:val="00B01EDE"/>
    <w:rsid w:val="00B028A3"/>
    <w:rsid w:val="00B0290A"/>
    <w:rsid w:val="00B03DAE"/>
    <w:rsid w:val="00B045D2"/>
    <w:rsid w:val="00B05152"/>
    <w:rsid w:val="00B05DF5"/>
    <w:rsid w:val="00B06362"/>
    <w:rsid w:val="00B06771"/>
    <w:rsid w:val="00B0736F"/>
    <w:rsid w:val="00B076FF"/>
    <w:rsid w:val="00B078C5"/>
    <w:rsid w:val="00B102EE"/>
    <w:rsid w:val="00B10879"/>
    <w:rsid w:val="00B10995"/>
    <w:rsid w:val="00B115B7"/>
    <w:rsid w:val="00B11DB3"/>
    <w:rsid w:val="00B123A1"/>
    <w:rsid w:val="00B12822"/>
    <w:rsid w:val="00B1296C"/>
    <w:rsid w:val="00B1318E"/>
    <w:rsid w:val="00B14BB3"/>
    <w:rsid w:val="00B14FBC"/>
    <w:rsid w:val="00B15148"/>
    <w:rsid w:val="00B158A1"/>
    <w:rsid w:val="00B161BF"/>
    <w:rsid w:val="00B16BE7"/>
    <w:rsid w:val="00B17835"/>
    <w:rsid w:val="00B2014D"/>
    <w:rsid w:val="00B21098"/>
    <w:rsid w:val="00B2122A"/>
    <w:rsid w:val="00B223E7"/>
    <w:rsid w:val="00B231B2"/>
    <w:rsid w:val="00B238B1"/>
    <w:rsid w:val="00B23C16"/>
    <w:rsid w:val="00B24129"/>
    <w:rsid w:val="00B24408"/>
    <w:rsid w:val="00B24690"/>
    <w:rsid w:val="00B24F22"/>
    <w:rsid w:val="00B2504A"/>
    <w:rsid w:val="00B25F9D"/>
    <w:rsid w:val="00B262E3"/>
    <w:rsid w:val="00B266F4"/>
    <w:rsid w:val="00B2670D"/>
    <w:rsid w:val="00B26D44"/>
    <w:rsid w:val="00B26F7E"/>
    <w:rsid w:val="00B26FF7"/>
    <w:rsid w:val="00B27246"/>
    <w:rsid w:val="00B27A76"/>
    <w:rsid w:val="00B302C4"/>
    <w:rsid w:val="00B302F4"/>
    <w:rsid w:val="00B30836"/>
    <w:rsid w:val="00B31392"/>
    <w:rsid w:val="00B31E94"/>
    <w:rsid w:val="00B32472"/>
    <w:rsid w:val="00B32666"/>
    <w:rsid w:val="00B32752"/>
    <w:rsid w:val="00B32DDD"/>
    <w:rsid w:val="00B3380D"/>
    <w:rsid w:val="00B33B45"/>
    <w:rsid w:val="00B33E82"/>
    <w:rsid w:val="00B3442B"/>
    <w:rsid w:val="00B34632"/>
    <w:rsid w:val="00B34BB8"/>
    <w:rsid w:val="00B3556A"/>
    <w:rsid w:val="00B35A75"/>
    <w:rsid w:val="00B36156"/>
    <w:rsid w:val="00B3647D"/>
    <w:rsid w:val="00B36604"/>
    <w:rsid w:val="00B372AE"/>
    <w:rsid w:val="00B40242"/>
    <w:rsid w:val="00B40E30"/>
    <w:rsid w:val="00B41968"/>
    <w:rsid w:val="00B4261B"/>
    <w:rsid w:val="00B426BC"/>
    <w:rsid w:val="00B42762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52E"/>
    <w:rsid w:val="00B4698A"/>
    <w:rsid w:val="00B46C00"/>
    <w:rsid w:val="00B47233"/>
    <w:rsid w:val="00B47B4F"/>
    <w:rsid w:val="00B5048C"/>
    <w:rsid w:val="00B5072C"/>
    <w:rsid w:val="00B50CA9"/>
    <w:rsid w:val="00B516A8"/>
    <w:rsid w:val="00B51834"/>
    <w:rsid w:val="00B51D17"/>
    <w:rsid w:val="00B525CF"/>
    <w:rsid w:val="00B52671"/>
    <w:rsid w:val="00B52961"/>
    <w:rsid w:val="00B54EEF"/>
    <w:rsid w:val="00B550AF"/>
    <w:rsid w:val="00B55465"/>
    <w:rsid w:val="00B55641"/>
    <w:rsid w:val="00B55680"/>
    <w:rsid w:val="00B55C74"/>
    <w:rsid w:val="00B574B3"/>
    <w:rsid w:val="00B600A6"/>
    <w:rsid w:val="00B604B1"/>
    <w:rsid w:val="00B61610"/>
    <w:rsid w:val="00B617D1"/>
    <w:rsid w:val="00B61C64"/>
    <w:rsid w:val="00B61FD9"/>
    <w:rsid w:val="00B62169"/>
    <w:rsid w:val="00B63757"/>
    <w:rsid w:val="00B63C0D"/>
    <w:rsid w:val="00B63E86"/>
    <w:rsid w:val="00B649D4"/>
    <w:rsid w:val="00B649D7"/>
    <w:rsid w:val="00B64F7F"/>
    <w:rsid w:val="00B65276"/>
    <w:rsid w:val="00B65EF4"/>
    <w:rsid w:val="00B663F2"/>
    <w:rsid w:val="00B66F53"/>
    <w:rsid w:val="00B7015F"/>
    <w:rsid w:val="00B71826"/>
    <w:rsid w:val="00B72882"/>
    <w:rsid w:val="00B72994"/>
    <w:rsid w:val="00B72A08"/>
    <w:rsid w:val="00B735FD"/>
    <w:rsid w:val="00B73BCA"/>
    <w:rsid w:val="00B73CA3"/>
    <w:rsid w:val="00B73E68"/>
    <w:rsid w:val="00B74239"/>
    <w:rsid w:val="00B74431"/>
    <w:rsid w:val="00B74953"/>
    <w:rsid w:val="00B756EF"/>
    <w:rsid w:val="00B766E1"/>
    <w:rsid w:val="00B76BEA"/>
    <w:rsid w:val="00B776F7"/>
    <w:rsid w:val="00B80648"/>
    <w:rsid w:val="00B80860"/>
    <w:rsid w:val="00B80BF7"/>
    <w:rsid w:val="00B81160"/>
    <w:rsid w:val="00B8127C"/>
    <w:rsid w:val="00B81619"/>
    <w:rsid w:val="00B818A5"/>
    <w:rsid w:val="00B81A5D"/>
    <w:rsid w:val="00B81AA2"/>
    <w:rsid w:val="00B82913"/>
    <w:rsid w:val="00B82DC5"/>
    <w:rsid w:val="00B839BC"/>
    <w:rsid w:val="00B84290"/>
    <w:rsid w:val="00B84467"/>
    <w:rsid w:val="00B8463E"/>
    <w:rsid w:val="00B858F9"/>
    <w:rsid w:val="00B85FC6"/>
    <w:rsid w:val="00B861B6"/>
    <w:rsid w:val="00B86340"/>
    <w:rsid w:val="00B8671A"/>
    <w:rsid w:val="00B868D5"/>
    <w:rsid w:val="00B869F3"/>
    <w:rsid w:val="00B900C4"/>
    <w:rsid w:val="00B902A3"/>
    <w:rsid w:val="00B90EF1"/>
    <w:rsid w:val="00B91645"/>
    <w:rsid w:val="00B916C6"/>
    <w:rsid w:val="00B9188D"/>
    <w:rsid w:val="00B921ED"/>
    <w:rsid w:val="00B9256B"/>
    <w:rsid w:val="00B92C05"/>
    <w:rsid w:val="00B934AB"/>
    <w:rsid w:val="00B93B19"/>
    <w:rsid w:val="00B93BF7"/>
    <w:rsid w:val="00B93C9C"/>
    <w:rsid w:val="00B93EC8"/>
    <w:rsid w:val="00B94214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2393"/>
    <w:rsid w:val="00BA26BD"/>
    <w:rsid w:val="00BA2FE5"/>
    <w:rsid w:val="00BA3159"/>
    <w:rsid w:val="00BA3525"/>
    <w:rsid w:val="00BA357D"/>
    <w:rsid w:val="00BA3C34"/>
    <w:rsid w:val="00BA3FA7"/>
    <w:rsid w:val="00BA48D6"/>
    <w:rsid w:val="00BA4C5A"/>
    <w:rsid w:val="00BA588E"/>
    <w:rsid w:val="00BA6532"/>
    <w:rsid w:val="00BA6630"/>
    <w:rsid w:val="00BA6BA7"/>
    <w:rsid w:val="00BA71E5"/>
    <w:rsid w:val="00BA78C8"/>
    <w:rsid w:val="00BA7F3B"/>
    <w:rsid w:val="00BB1443"/>
    <w:rsid w:val="00BB1A0C"/>
    <w:rsid w:val="00BB2B30"/>
    <w:rsid w:val="00BB2C9C"/>
    <w:rsid w:val="00BB2E1F"/>
    <w:rsid w:val="00BB2EC4"/>
    <w:rsid w:val="00BB30AE"/>
    <w:rsid w:val="00BB352B"/>
    <w:rsid w:val="00BB36A9"/>
    <w:rsid w:val="00BB3D4E"/>
    <w:rsid w:val="00BB42FF"/>
    <w:rsid w:val="00BB5A51"/>
    <w:rsid w:val="00BB6324"/>
    <w:rsid w:val="00BB68FD"/>
    <w:rsid w:val="00BB70B3"/>
    <w:rsid w:val="00BB7CCC"/>
    <w:rsid w:val="00BC02D9"/>
    <w:rsid w:val="00BC0697"/>
    <w:rsid w:val="00BC19E8"/>
    <w:rsid w:val="00BC1FB5"/>
    <w:rsid w:val="00BC3EC6"/>
    <w:rsid w:val="00BC4834"/>
    <w:rsid w:val="00BC4FC5"/>
    <w:rsid w:val="00BC5547"/>
    <w:rsid w:val="00BC5693"/>
    <w:rsid w:val="00BC5A35"/>
    <w:rsid w:val="00BC63E1"/>
    <w:rsid w:val="00BC6BCD"/>
    <w:rsid w:val="00BC715C"/>
    <w:rsid w:val="00BC742B"/>
    <w:rsid w:val="00BC7732"/>
    <w:rsid w:val="00BC7A3D"/>
    <w:rsid w:val="00BD0CB9"/>
    <w:rsid w:val="00BD0D7A"/>
    <w:rsid w:val="00BD0F5E"/>
    <w:rsid w:val="00BD135A"/>
    <w:rsid w:val="00BD1498"/>
    <w:rsid w:val="00BD19FD"/>
    <w:rsid w:val="00BD1AF3"/>
    <w:rsid w:val="00BD1B20"/>
    <w:rsid w:val="00BD2068"/>
    <w:rsid w:val="00BD3F15"/>
    <w:rsid w:val="00BD419F"/>
    <w:rsid w:val="00BD4B35"/>
    <w:rsid w:val="00BD4F5E"/>
    <w:rsid w:val="00BD50D2"/>
    <w:rsid w:val="00BD5E70"/>
    <w:rsid w:val="00BD6CAB"/>
    <w:rsid w:val="00BD77C1"/>
    <w:rsid w:val="00BD7934"/>
    <w:rsid w:val="00BD7D83"/>
    <w:rsid w:val="00BE0025"/>
    <w:rsid w:val="00BE06EE"/>
    <w:rsid w:val="00BE0E81"/>
    <w:rsid w:val="00BE131F"/>
    <w:rsid w:val="00BE1573"/>
    <w:rsid w:val="00BE21CD"/>
    <w:rsid w:val="00BE255B"/>
    <w:rsid w:val="00BE2D30"/>
    <w:rsid w:val="00BE3125"/>
    <w:rsid w:val="00BE3343"/>
    <w:rsid w:val="00BE3435"/>
    <w:rsid w:val="00BE383F"/>
    <w:rsid w:val="00BE386E"/>
    <w:rsid w:val="00BE3FA5"/>
    <w:rsid w:val="00BE431B"/>
    <w:rsid w:val="00BE46BF"/>
    <w:rsid w:val="00BE49C9"/>
    <w:rsid w:val="00BE4D2A"/>
    <w:rsid w:val="00BE5485"/>
    <w:rsid w:val="00BE5984"/>
    <w:rsid w:val="00BE5CBD"/>
    <w:rsid w:val="00BE5EE6"/>
    <w:rsid w:val="00BE6343"/>
    <w:rsid w:val="00BE6BFD"/>
    <w:rsid w:val="00BF01EF"/>
    <w:rsid w:val="00BF0CE7"/>
    <w:rsid w:val="00BF0ECB"/>
    <w:rsid w:val="00BF20AE"/>
    <w:rsid w:val="00BF2307"/>
    <w:rsid w:val="00BF2B02"/>
    <w:rsid w:val="00BF2BAB"/>
    <w:rsid w:val="00BF3370"/>
    <w:rsid w:val="00BF381D"/>
    <w:rsid w:val="00BF3CEF"/>
    <w:rsid w:val="00BF405F"/>
    <w:rsid w:val="00BF4FA2"/>
    <w:rsid w:val="00BF62C1"/>
    <w:rsid w:val="00BF6836"/>
    <w:rsid w:val="00BF6F03"/>
    <w:rsid w:val="00BF7014"/>
    <w:rsid w:val="00BF7A7D"/>
    <w:rsid w:val="00BF7E1E"/>
    <w:rsid w:val="00C017D0"/>
    <w:rsid w:val="00C01AFF"/>
    <w:rsid w:val="00C0231A"/>
    <w:rsid w:val="00C0278C"/>
    <w:rsid w:val="00C0280E"/>
    <w:rsid w:val="00C02896"/>
    <w:rsid w:val="00C02DB0"/>
    <w:rsid w:val="00C03AB8"/>
    <w:rsid w:val="00C0425F"/>
    <w:rsid w:val="00C04505"/>
    <w:rsid w:val="00C0488D"/>
    <w:rsid w:val="00C048FA"/>
    <w:rsid w:val="00C04A4E"/>
    <w:rsid w:val="00C05633"/>
    <w:rsid w:val="00C056F6"/>
    <w:rsid w:val="00C059C1"/>
    <w:rsid w:val="00C05D37"/>
    <w:rsid w:val="00C06650"/>
    <w:rsid w:val="00C07677"/>
    <w:rsid w:val="00C07926"/>
    <w:rsid w:val="00C0796E"/>
    <w:rsid w:val="00C1042D"/>
    <w:rsid w:val="00C10BE8"/>
    <w:rsid w:val="00C10C0E"/>
    <w:rsid w:val="00C118D0"/>
    <w:rsid w:val="00C11EE2"/>
    <w:rsid w:val="00C121F4"/>
    <w:rsid w:val="00C1246E"/>
    <w:rsid w:val="00C13175"/>
    <w:rsid w:val="00C13223"/>
    <w:rsid w:val="00C13457"/>
    <w:rsid w:val="00C13748"/>
    <w:rsid w:val="00C16D4D"/>
    <w:rsid w:val="00C17462"/>
    <w:rsid w:val="00C1770E"/>
    <w:rsid w:val="00C17E82"/>
    <w:rsid w:val="00C20A90"/>
    <w:rsid w:val="00C21050"/>
    <w:rsid w:val="00C21F31"/>
    <w:rsid w:val="00C22A39"/>
    <w:rsid w:val="00C2310D"/>
    <w:rsid w:val="00C233C3"/>
    <w:rsid w:val="00C24017"/>
    <w:rsid w:val="00C244B3"/>
    <w:rsid w:val="00C249D5"/>
    <w:rsid w:val="00C2698C"/>
    <w:rsid w:val="00C26CF5"/>
    <w:rsid w:val="00C27495"/>
    <w:rsid w:val="00C30812"/>
    <w:rsid w:val="00C3149D"/>
    <w:rsid w:val="00C31615"/>
    <w:rsid w:val="00C328E3"/>
    <w:rsid w:val="00C33270"/>
    <w:rsid w:val="00C342D0"/>
    <w:rsid w:val="00C34D3F"/>
    <w:rsid w:val="00C34E65"/>
    <w:rsid w:val="00C34EFB"/>
    <w:rsid w:val="00C35813"/>
    <w:rsid w:val="00C35872"/>
    <w:rsid w:val="00C3661F"/>
    <w:rsid w:val="00C369BE"/>
    <w:rsid w:val="00C373E7"/>
    <w:rsid w:val="00C40C2E"/>
    <w:rsid w:val="00C4165E"/>
    <w:rsid w:val="00C41D7B"/>
    <w:rsid w:val="00C42A93"/>
    <w:rsid w:val="00C4341B"/>
    <w:rsid w:val="00C43C46"/>
    <w:rsid w:val="00C4415C"/>
    <w:rsid w:val="00C441DE"/>
    <w:rsid w:val="00C44F25"/>
    <w:rsid w:val="00C4568E"/>
    <w:rsid w:val="00C4603E"/>
    <w:rsid w:val="00C46C3D"/>
    <w:rsid w:val="00C473DD"/>
    <w:rsid w:val="00C5054C"/>
    <w:rsid w:val="00C51850"/>
    <w:rsid w:val="00C52084"/>
    <w:rsid w:val="00C52248"/>
    <w:rsid w:val="00C5245A"/>
    <w:rsid w:val="00C52CB0"/>
    <w:rsid w:val="00C52E6A"/>
    <w:rsid w:val="00C531B1"/>
    <w:rsid w:val="00C531CB"/>
    <w:rsid w:val="00C53402"/>
    <w:rsid w:val="00C53654"/>
    <w:rsid w:val="00C537D6"/>
    <w:rsid w:val="00C53AAC"/>
    <w:rsid w:val="00C53B85"/>
    <w:rsid w:val="00C54290"/>
    <w:rsid w:val="00C54B42"/>
    <w:rsid w:val="00C54F79"/>
    <w:rsid w:val="00C5538F"/>
    <w:rsid w:val="00C5575B"/>
    <w:rsid w:val="00C565F7"/>
    <w:rsid w:val="00C56FFA"/>
    <w:rsid w:val="00C57260"/>
    <w:rsid w:val="00C57AC3"/>
    <w:rsid w:val="00C57F8F"/>
    <w:rsid w:val="00C603C5"/>
    <w:rsid w:val="00C60A35"/>
    <w:rsid w:val="00C60E11"/>
    <w:rsid w:val="00C61D94"/>
    <w:rsid w:val="00C63330"/>
    <w:rsid w:val="00C640BA"/>
    <w:rsid w:val="00C64950"/>
    <w:rsid w:val="00C64A01"/>
    <w:rsid w:val="00C66134"/>
    <w:rsid w:val="00C67067"/>
    <w:rsid w:val="00C6721F"/>
    <w:rsid w:val="00C679D5"/>
    <w:rsid w:val="00C67AE8"/>
    <w:rsid w:val="00C70BCC"/>
    <w:rsid w:val="00C70FC4"/>
    <w:rsid w:val="00C71C37"/>
    <w:rsid w:val="00C72982"/>
    <w:rsid w:val="00C72AE9"/>
    <w:rsid w:val="00C72C67"/>
    <w:rsid w:val="00C73CE8"/>
    <w:rsid w:val="00C73E86"/>
    <w:rsid w:val="00C73EE4"/>
    <w:rsid w:val="00C74BA7"/>
    <w:rsid w:val="00C74C32"/>
    <w:rsid w:val="00C74C7D"/>
    <w:rsid w:val="00C75980"/>
    <w:rsid w:val="00C7598E"/>
    <w:rsid w:val="00C76C05"/>
    <w:rsid w:val="00C7719A"/>
    <w:rsid w:val="00C776DC"/>
    <w:rsid w:val="00C7776E"/>
    <w:rsid w:val="00C778F8"/>
    <w:rsid w:val="00C77A31"/>
    <w:rsid w:val="00C80068"/>
    <w:rsid w:val="00C80363"/>
    <w:rsid w:val="00C80676"/>
    <w:rsid w:val="00C807D4"/>
    <w:rsid w:val="00C81C1E"/>
    <w:rsid w:val="00C8229D"/>
    <w:rsid w:val="00C82B2D"/>
    <w:rsid w:val="00C82D8D"/>
    <w:rsid w:val="00C82FAA"/>
    <w:rsid w:val="00C82FC3"/>
    <w:rsid w:val="00C8364C"/>
    <w:rsid w:val="00C83907"/>
    <w:rsid w:val="00C83926"/>
    <w:rsid w:val="00C83CA4"/>
    <w:rsid w:val="00C83E6F"/>
    <w:rsid w:val="00C84987"/>
    <w:rsid w:val="00C84DB0"/>
    <w:rsid w:val="00C868DC"/>
    <w:rsid w:val="00C8696D"/>
    <w:rsid w:val="00C87CEF"/>
    <w:rsid w:val="00C90383"/>
    <w:rsid w:val="00C91330"/>
    <w:rsid w:val="00C91388"/>
    <w:rsid w:val="00C91A31"/>
    <w:rsid w:val="00C91DA7"/>
    <w:rsid w:val="00C921C5"/>
    <w:rsid w:val="00C92940"/>
    <w:rsid w:val="00C93458"/>
    <w:rsid w:val="00C93D9D"/>
    <w:rsid w:val="00C9509C"/>
    <w:rsid w:val="00C9555A"/>
    <w:rsid w:val="00C95BDD"/>
    <w:rsid w:val="00C9638D"/>
    <w:rsid w:val="00C968E0"/>
    <w:rsid w:val="00C9724C"/>
    <w:rsid w:val="00C975BE"/>
    <w:rsid w:val="00CA0B58"/>
    <w:rsid w:val="00CA0E99"/>
    <w:rsid w:val="00CA1364"/>
    <w:rsid w:val="00CA186B"/>
    <w:rsid w:val="00CA1DF6"/>
    <w:rsid w:val="00CA1EAD"/>
    <w:rsid w:val="00CA238F"/>
    <w:rsid w:val="00CA2BE6"/>
    <w:rsid w:val="00CA3604"/>
    <w:rsid w:val="00CA4C71"/>
    <w:rsid w:val="00CA530C"/>
    <w:rsid w:val="00CA55C0"/>
    <w:rsid w:val="00CA641D"/>
    <w:rsid w:val="00CA68B8"/>
    <w:rsid w:val="00CA6F5C"/>
    <w:rsid w:val="00CA7269"/>
    <w:rsid w:val="00CA7546"/>
    <w:rsid w:val="00CA7C97"/>
    <w:rsid w:val="00CA7F63"/>
    <w:rsid w:val="00CB0240"/>
    <w:rsid w:val="00CB0531"/>
    <w:rsid w:val="00CB082A"/>
    <w:rsid w:val="00CB0FE5"/>
    <w:rsid w:val="00CB10A7"/>
    <w:rsid w:val="00CB1E93"/>
    <w:rsid w:val="00CB25F6"/>
    <w:rsid w:val="00CB2A78"/>
    <w:rsid w:val="00CB3307"/>
    <w:rsid w:val="00CB332F"/>
    <w:rsid w:val="00CB38EF"/>
    <w:rsid w:val="00CB3BA5"/>
    <w:rsid w:val="00CB469C"/>
    <w:rsid w:val="00CB539A"/>
    <w:rsid w:val="00CB576C"/>
    <w:rsid w:val="00CB65A2"/>
    <w:rsid w:val="00CB7A7C"/>
    <w:rsid w:val="00CB7CAF"/>
    <w:rsid w:val="00CC0544"/>
    <w:rsid w:val="00CC084A"/>
    <w:rsid w:val="00CC15C1"/>
    <w:rsid w:val="00CC1CC4"/>
    <w:rsid w:val="00CC2C58"/>
    <w:rsid w:val="00CC3FEA"/>
    <w:rsid w:val="00CC41EA"/>
    <w:rsid w:val="00CC4B87"/>
    <w:rsid w:val="00CC5415"/>
    <w:rsid w:val="00CC5526"/>
    <w:rsid w:val="00CC6D72"/>
    <w:rsid w:val="00CC70BB"/>
    <w:rsid w:val="00CC7897"/>
    <w:rsid w:val="00CC7D3D"/>
    <w:rsid w:val="00CD0B5A"/>
    <w:rsid w:val="00CD13A0"/>
    <w:rsid w:val="00CD1B6A"/>
    <w:rsid w:val="00CD2066"/>
    <w:rsid w:val="00CD22DD"/>
    <w:rsid w:val="00CD285E"/>
    <w:rsid w:val="00CD2C5D"/>
    <w:rsid w:val="00CD2F53"/>
    <w:rsid w:val="00CD3A24"/>
    <w:rsid w:val="00CD4663"/>
    <w:rsid w:val="00CD557B"/>
    <w:rsid w:val="00CD69D7"/>
    <w:rsid w:val="00CD6A3E"/>
    <w:rsid w:val="00CD6B1A"/>
    <w:rsid w:val="00CD6ED4"/>
    <w:rsid w:val="00CD79FE"/>
    <w:rsid w:val="00CD7C9C"/>
    <w:rsid w:val="00CD7D1A"/>
    <w:rsid w:val="00CD7D31"/>
    <w:rsid w:val="00CE0B91"/>
    <w:rsid w:val="00CE0C9F"/>
    <w:rsid w:val="00CE0E0F"/>
    <w:rsid w:val="00CE119A"/>
    <w:rsid w:val="00CE29D3"/>
    <w:rsid w:val="00CE2A54"/>
    <w:rsid w:val="00CE2A7C"/>
    <w:rsid w:val="00CE3003"/>
    <w:rsid w:val="00CE3AF1"/>
    <w:rsid w:val="00CE4800"/>
    <w:rsid w:val="00CE4E3E"/>
    <w:rsid w:val="00CE5DDB"/>
    <w:rsid w:val="00CE5EC8"/>
    <w:rsid w:val="00CE7368"/>
    <w:rsid w:val="00CE7403"/>
    <w:rsid w:val="00CE7E2B"/>
    <w:rsid w:val="00CF0188"/>
    <w:rsid w:val="00CF0817"/>
    <w:rsid w:val="00CF0BD2"/>
    <w:rsid w:val="00CF0FD1"/>
    <w:rsid w:val="00CF1331"/>
    <w:rsid w:val="00CF15A3"/>
    <w:rsid w:val="00CF1F5D"/>
    <w:rsid w:val="00CF23A8"/>
    <w:rsid w:val="00CF2B20"/>
    <w:rsid w:val="00CF2D85"/>
    <w:rsid w:val="00CF3157"/>
    <w:rsid w:val="00CF326C"/>
    <w:rsid w:val="00CF382F"/>
    <w:rsid w:val="00CF4329"/>
    <w:rsid w:val="00CF4F3E"/>
    <w:rsid w:val="00CF520F"/>
    <w:rsid w:val="00CF52F7"/>
    <w:rsid w:val="00CF5886"/>
    <w:rsid w:val="00CF6B40"/>
    <w:rsid w:val="00CF7EBC"/>
    <w:rsid w:val="00D004DF"/>
    <w:rsid w:val="00D009E3"/>
    <w:rsid w:val="00D017CF"/>
    <w:rsid w:val="00D02EA5"/>
    <w:rsid w:val="00D02EA7"/>
    <w:rsid w:val="00D02F06"/>
    <w:rsid w:val="00D02F73"/>
    <w:rsid w:val="00D04083"/>
    <w:rsid w:val="00D043B3"/>
    <w:rsid w:val="00D0464F"/>
    <w:rsid w:val="00D0476D"/>
    <w:rsid w:val="00D05284"/>
    <w:rsid w:val="00D0550E"/>
    <w:rsid w:val="00D05883"/>
    <w:rsid w:val="00D06281"/>
    <w:rsid w:val="00D0691F"/>
    <w:rsid w:val="00D06AE1"/>
    <w:rsid w:val="00D074C5"/>
    <w:rsid w:val="00D07AA1"/>
    <w:rsid w:val="00D10FA7"/>
    <w:rsid w:val="00D11403"/>
    <w:rsid w:val="00D115F4"/>
    <w:rsid w:val="00D11AC4"/>
    <w:rsid w:val="00D11D52"/>
    <w:rsid w:val="00D12F8E"/>
    <w:rsid w:val="00D13088"/>
    <w:rsid w:val="00D13842"/>
    <w:rsid w:val="00D13C5F"/>
    <w:rsid w:val="00D14775"/>
    <w:rsid w:val="00D154EC"/>
    <w:rsid w:val="00D1763E"/>
    <w:rsid w:val="00D1767D"/>
    <w:rsid w:val="00D176D9"/>
    <w:rsid w:val="00D201AC"/>
    <w:rsid w:val="00D217D6"/>
    <w:rsid w:val="00D21D2D"/>
    <w:rsid w:val="00D21F8E"/>
    <w:rsid w:val="00D22DD1"/>
    <w:rsid w:val="00D22FF3"/>
    <w:rsid w:val="00D23D59"/>
    <w:rsid w:val="00D242A6"/>
    <w:rsid w:val="00D24AB7"/>
    <w:rsid w:val="00D24DF2"/>
    <w:rsid w:val="00D24DF4"/>
    <w:rsid w:val="00D24E6B"/>
    <w:rsid w:val="00D2500C"/>
    <w:rsid w:val="00D25ED4"/>
    <w:rsid w:val="00D264A2"/>
    <w:rsid w:val="00D27E71"/>
    <w:rsid w:val="00D27EE5"/>
    <w:rsid w:val="00D27F50"/>
    <w:rsid w:val="00D3022F"/>
    <w:rsid w:val="00D3229E"/>
    <w:rsid w:val="00D32359"/>
    <w:rsid w:val="00D32CC1"/>
    <w:rsid w:val="00D32F65"/>
    <w:rsid w:val="00D33781"/>
    <w:rsid w:val="00D33AD4"/>
    <w:rsid w:val="00D33CF0"/>
    <w:rsid w:val="00D343E0"/>
    <w:rsid w:val="00D343F8"/>
    <w:rsid w:val="00D362C7"/>
    <w:rsid w:val="00D3651C"/>
    <w:rsid w:val="00D36D17"/>
    <w:rsid w:val="00D36F38"/>
    <w:rsid w:val="00D37BCD"/>
    <w:rsid w:val="00D37DD5"/>
    <w:rsid w:val="00D40AF0"/>
    <w:rsid w:val="00D41296"/>
    <w:rsid w:val="00D4189C"/>
    <w:rsid w:val="00D41CB1"/>
    <w:rsid w:val="00D42EC6"/>
    <w:rsid w:val="00D42F14"/>
    <w:rsid w:val="00D431C7"/>
    <w:rsid w:val="00D4354E"/>
    <w:rsid w:val="00D4395F"/>
    <w:rsid w:val="00D43B38"/>
    <w:rsid w:val="00D43EEF"/>
    <w:rsid w:val="00D4504D"/>
    <w:rsid w:val="00D453FD"/>
    <w:rsid w:val="00D45EA4"/>
    <w:rsid w:val="00D45EEB"/>
    <w:rsid w:val="00D46B7E"/>
    <w:rsid w:val="00D500B5"/>
    <w:rsid w:val="00D51CE1"/>
    <w:rsid w:val="00D52266"/>
    <w:rsid w:val="00D525A5"/>
    <w:rsid w:val="00D52F01"/>
    <w:rsid w:val="00D539C9"/>
    <w:rsid w:val="00D53D07"/>
    <w:rsid w:val="00D53D3E"/>
    <w:rsid w:val="00D543C9"/>
    <w:rsid w:val="00D54BC1"/>
    <w:rsid w:val="00D557F1"/>
    <w:rsid w:val="00D56280"/>
    <w:rsid w:val="00D56C63"/>
    <w:rsid w:val="00D56C92"/>
    <w:rsid w:val="00D56E13"/>
    <w:rsid w:val="00D5706D"/>
    <w:rsid w:val="00D57315"/>
    <w:rsid w:val="00D574F7"/>
    <w:rsid w:val="00D5751F"/>
    <w:rsid w:val="00D608CF"/>
    <w:rsid w:val="00D60EA9"/>
    <w:rsid w:val="00D627C6"/>
    <w:rsid w:val="00D62C5A"/>
    <w:rsid w:val="00D63088"/>
    <w:rsid w:val="00D63180"/>
    <w:rsid w:val="00D6368A"/>
    <w:rsid w:val="00D63E5F"/>
    <w:rsid w:val="00D64475"/>
    <w:rsid w:val="00D64622"/>
    <w:rsid w:val="00D64C57"/>
    <w:rsid w:val="00D65253"/>
    <w:rsid w:val="00D655EE"/>
    <w:rsid w:val="00D658B6"/>
    <w:rsid w:val="00D6650A"/>
    <w:rsid w:val="00D66558"/>
    <w:rsid w:val="00D66B82"/>
    <w:rsid w:val="00D677EA"/>
    <w:rsid w:val="00D67C26"/>
    <w:rsid w:val="00D67DAD"/>
    <w:rsid w:val="00D71B98"/>
    <w:rsid w:val="00D71CE9"/>
    <w:rsid w:val="00D7209A"/>
    <w:rsid w:val="00D72ABF"/>
    <w:rsid w:val="00D73014"/>
    <w:rsid w:val="00D73512"/>
    <w:rsid w:val="00D73FA7"/>
    <w:rsid w:val="00D7414B"/>
    <w:rsid w:val="00D745F8"/>
    <w:rsid w:val="00D75050"/>
    <w:rsid w:val="00D75138"/>
    <w:rsid w:val="00D75C0B"/>
    <w:rsid w:val="00D75CAD"/>
    <w:rsid w:val="00D75F39"/>
    <w:rsid w:val="00D769F3"/>
    <w:rsid w:val="00D774FA"/>
    <w:rsid w:val="00D77567"/>
    <w:rsid w:val="00D777C3"/>
    <w:rsid w:val="00D80450"/>
    <w:rsid w:val="00D8078A"/>
    <w:rsid w:val="00D807C3"/>
    <w:rsid w:val="00D808C7"/>
    <w:rsid w:val="00D81483"/>
    <w:rsid w:val="00D817FD"/>
    <w:rsid w:val="00D825FB"/>
    <w:rsid w:val="00D8287A"/>
    <w:rsid w:val="00D82A77"/>
    <w:rsid w:val="00D8317C"/>
    <w:rsid w:val="00D83201"/>
    <w:rsid w:val="00D83F99"/>
    <w:rsid w:val="00D844F0"/>
    <w:rsid w:val="00D84C73"/>
    <w:rsid w:val="00D8554F"/>
    <w:rsid w:val="00D8574E"/>
    <w:rsid w:val="00D85B97"/>
    <w:rsid w:val="00D860B5"/>
    <w:rsid w:val="00D8661C"/>
    <w:rsid w:val="00D86EBF"/>
    <w:rsid w:val="00D87779"/>
    <w:rsid w:val="00D87E44"/>
    <w:rsid w:val="00D9086F"/>
    <w:rsid w:val="00D918C4"/>
    <w:rsid w:val="00D919A0"/>
    <w:rsid w:val="00D921BD"/>
    <w:rsid w:val="00D9264D"/>
    <w:rsid w:val="00D938F7"/>
    <w:rsid w:val="00D94F78"/>
    <w:rsid w:val="00D9589F"/>
    <w:rsid w:val="00D9719A"/>
    <w:rsid w:val="00D9796C"/>
    <w:rsid w:val="00D97AD4"/>
    <w:rsid w:val="00D97AFF"/>
    <w:rsid w:val="00DA0134"/>
    <w:rsid w:val="00DA08D3"/>
    <w:rsid w:val="00DA114F"/>
    <w:rsid w:val="00DA1374"/>
    <w:rsid w:val="00DA173D"/>
    <w:rsid w:val="00DA1938"/>
    <w:rsid w:val="00DA1CFB"/>
    <w:rsid w:val="00DA1D42"/>
    <w:rsid w:val="00DA1F81"/>
    <w:rsid w:val="00DA2ACC"/>
    <w:rsid w:val="00DA2F6A"/>
    <w:rsid w:val="00DA311E"/>
    <w:rsid w:val="00DA34B4"/>
    <w:rsid w:val="00DA3CF8"/>
    <w:rsid w:val="00DA3F2B"/>
    <w:rsid w:val="00DA4A10"/>
    <w:rsid w:val="00DA75B7"/>
    <w:rsid w:val="00DA7AC2"/>
    <w:rsid w:val="00DB009A"/>
    <w:rsid w:val="00DB01B8"/>
    <w:rsid w:val="00DB0333"/>
    <w:rsid w:val="00DB0528"/>
    <w:rsid w:val="00DB0C7C"/>
    <w:rsid w:val="00DB0F27"/>
    <w:rsid w:val="00DB1549"/>
    <w:rsid w:val="00DB1ADF"/>
    <w:rsid w:val="00DB23EF"/>
    <w:rsid w:val="00DB2CDB"/>
    <w:rsid w:val="00DB46E1"/>
    <w:rsid w:val="00DB4FA3"/>
    <w:rsid w:val="00DB5018"/>
    <w:rsid w:val="00DB5559"/>
    <w:rsid w:val="00DB6049"/>
    <w:rsid w:val="00DB6136"/>
    <w:rsid w:val="00DB61AB"/>
    <w:rsid w:val="00DB629F"/>
    <w:rsid w:val="00DB663A"/>
    <w:rsid w:val="00DB6929"/>
    <w:rsid w:val="00DB69D8"/>
    <w:rsid w:val="00DB7228"/>
    <w:rsid w:val="00DC08E5"/>
    <w:rsid w:val="00DC15F0"/>
    <w:rsid w:val="00DC16A9"/>
    <w:rsid w:val="00DC1DDD"/>
    <w:rsid w:val="00DC254C"/>
    <w:rsid w:val="00DC2576"/>
    <w:rsid w:val="00DC26A2"/>
    <w:rsid w:val="00DC36F0"/>
    <w:rsid w:val="00DC3A26"/>
    <w:rsid w:val="00DC3C20"/>
    <w:rsid w:val="00DC53C5"/>
    <w:rsid w:val="00DC6320"/>
    <w:rsid w:val="00DC6747"/>
    <w:rsid w:val="00DC74D2"/>
    <w:rsid w:val="00DC78E6"/>
    <w:rsid w:val="00DC7CCE"/>
    <w:rsid w:val="00DD1427"/>
    <w:rsid w:val="00DD1FFA"/>
    <w:rsid w:val="00DD206C"/>
    <w:rsid w:val="00DD2AEB"/>
    <w:rsid w:val="00DD3857"/>
    <w:rsid w:val="00DD455D"/>
    <w:rsid w:val="00DD495A"/>
    <w:rsid w:val="00DD599E"/>
    <w:rsid w:val="00DD59B5"/>
    <w:rsid w:val="00DD6219"/>
    <w:rsid w:val="00DD7025"/>
    <w:rsid w:val="00DD7B1C"/>
    <w:rsid w:val="00DE011C"/>
    <w:rsid w:val="00DE1032"/>
    <w:rsid w:val="00DE1102"/>
    <w:rsid w:val="00DE1121"/>
    <w:rsid w:val="00DE1855"/>
    <w:rsid w:val="00DE18FB"/>
    <w:rsid w:val="00DE28F9"/>
    <w:rsid w:val="00DE2D34"/>
    <w:rsid w:val="00DE3206"/>
    <w:rsid w:val="00DE38B4"/>
    <w:rsid w:val="00DE58BA"/>
    <w:rsid w:val="00DE6BE5"/>
    <w:rsid w:val="00DE722E"/>
    <w:rsid w:val="00DE7A15"/>
    <w:rsid w:val="00DF0128"/>
    <w:rsid w:val="00DF0BE7"/>
    <w:rsid w:val="00DF2A17"/>
    <w:rsid w:val="00DF2F5C"/>
    <w:rsid w:val="00DF3643"/>
    <w:rsid w:val="00DF3819"/>
    <w:rsid w:val="00DF4389"/>
    <w:rsid w:val="00DF4500"/>
    <w:rsid w:val="00DF454F"/>
    <w:rsid w:val="00DF4BE3"/>
    <w:rsid w:val="00DF5479"/>
    <w:rsid w:val="00DF5901"/>
    <w:rsid w:val="00DF595D"/>
    <w:rsid w:val="00DF5ADE"/>
    <w:rsid w:val="00DF607D"/>
    <w:rsid w:val="00DF6C73"/>
    <w:rsid w:val="00DF718E"/>
    <w:rsid w:val="00DF7205"/>
    <w:rsid w:val="00DF7539"/>
    <w:rsid w:val="00DF7F69"/>
    <w:rsid w:val="00E000FE"/>
    <w:rsid w:val="00E00308"/>
    <w:rsid w:val="00E00502"/>
    <w:rsid w:val="00E007B3"/>
    <w:rsid w:val="00E0128C"/>
    <w:rsid w:val="00E015F7"/>
    <w:rsid w:val="00E01B21"/>
    <w:rsid w:val="00E01EC6"/>
    <w:rsid w:val="00E02300"/>
    <w:rsid w:val="00E02646"/>
    <w:rsid w:val="00E0366C"/>
    <w:rsid w:val="00E036C1"/>
    <w:rsid w:val="00E03ECE"/>
    <w:rsid w:val="00E0402D"/>
    <w:rsid w:val="00E04264"/>
    <w:rsid w:val="00E043FA"/>
    <w:rsid w:val="00E04C48"/>
    <w:rsid w:val="00E056B6"/>
    <w:rsid w:val="00E068A0"/>
    <w:rsid w:val="00E06C14"/>
    <w:rsid w:val="00E06CBD"/>
    <w:rsid w:val="00E06F61"/>
    <w:rsid w:val="00E07531"/>
    <w:rsid w:val="00E104CC"/>
    <w:rsid w:val="00E10E5E"/>
    <w:rsid w:val="00E118FE"/>
    <w:rsid w:val="00E12064"/>
    <w:rsid w:val="00E125C7"/>
    <w:rsid w:val="00E12D20"/>
    <w:rsid w:val="00E1322C"/>
    <w:rsid w:val="00E136CD"/>
    <w:rsid w:val="00E13C70"/>
    <w:rsid w:val="00E15382"/>
    <w:rsid w:val="00E1591D"/>
    <w:rsid w:val="00E16BE7"/>
    <w:rsid w:val="00E1784E"/>
    <w:rsid w:val="00E17FA6"/>
    <w:rsid w:val="00E200CD"/>
    <w:rsid w:val="00E205FE"/>
    <w:rsid w:val="00E20653"/>
    <w:rsid w:val="00E2074A"/>
    <w:rsid w:val="00E21C49"/>
    <w:rsid w:val="00E21FD5"/>
    <w:rsid w:val="00E224C5"/>
    <w:rsid w:val="00E22707"/>
    <w:rsid w:val="00E22A2D"/>
    <w:rsid w:val="00E22A3C"/>
    <w:rsid w:val="00E22CED"/>
    <w:rsid w:val="00E2391D"/>
    <w:rsid w:val="00E23B03"/>
    <w:rsid w:val="00E23BD6"/>
    <w:rsid w:val="00E24385"/>
    <w:rsid w:val="00E250D3"/>
    <w:rsid w:val="00E252CB"/>
    <w:rsid w:val="00E259AB"/>
    <w:rsid w:val="00E25CDF"/>
    <w:rsid w:val="00E2640A"/>
    <w:rsid w:val="00E2643D"/>
    <w:rsid w:val="00E267ED"/>
    <w:rsid w:val="00E26C04"/>
    <w:rsid w:val="00E26C1F"/>
    <w:rsid w:val="00E26D1D"/>
    <w:rsid w:val="00E26DE0"/>
    <w:rsid w:val="00E26FE3"/>
    <w:rsid w:val="00E27DF4"/>
    <w:rsid w:val="00E30984"/>
    <w:rsid w:val="00E30996"/>
    <w:rsid w:val="00E30D3A"/>
    <w:rsid w:val="00E31623"/>
    <w:rsid w:val="00E31778"/>
    <w:rsid w:val="00E3187E"/>
    <w:rsid w:val="00E31AC5"/>
    <w:rsid w:val="00E31FD9"/>
    <w:rsid w:val="00E32119"/>
    <w:rsid w:val="00E3231B"/>
    <w:rsid w:val="00E327F7"/>
    <w:rsid w:val="00E32EFA"/>
    <w:rsid w:val="00E336F8"/>
    <w:rsid w:val="00E33744"/>
    <w:rsid w:val="00E33BFD"/>
    <w:rsid w:val="00E34C60"/>
    <w:rsid w:val="00E34E5F"/>
    <w:rsid w:val="00E356B5"/>
    <w:rsid w:val="00E3583D"/>
    <w:rsid w:val="00E35A8F"/>
    <w:rsid w:val="00E36007"/>
    <w:rsid w:val="00E3606C"/>
    <w:rsid w:val="00E36871"/>
    <w:rsid w:val="00E36B03"/>
    <w:rsid w:val="00E36F08"/>
    <w:rsid w:val="00E37C70"/>
    <w:rsid w:val="00E37FD7"/>
    <w:rsid w:val="00E40F19"/>
    <w:rsid w:val="00E4137E"/>
    <w:rsid w:val="00E41D30"/>
    <w:rsid w:val="00E42328"/>
    <w:rsid w:val="00E426EE"/>
    <w:rsid w:val="00E42813"/>
    <w:rsid w:val="00E4303C"/>
    <w:rsid w:val="00E433FC"/>
    <w:rsid w:val="00E4359F"/>
    <w:rsid w:val="00E43990"/>
    <w:rsid w:val="00E44D47"/>
    <w:rsid w:val="00E44EAE"/>
    <w:rsid w:val="00E46B21"/>
    <w:rsid w:val="00E478C7"/>
    <w:rsid w:val="00E506A5"/>
    <w:rsid w:val="00E51119"/>
    <w:rsid w:val="00E51E7E"/>
    <w:rsid w:val="00E521C2"/>
    <w:rsid w:val="00E52730"/>
    <w:rsid w:val="00E52EB1"/>
    <w:rsid w:val="00E53B53"/>
    <w:rsid w:val="00E547F5"/>
    <w:rsid w:val="00E549EA"/>
    <w:rsid w:val="00E5558A"/>
    <w:rsid w:val="00E557EF"/>
    <w:rsid w:val="00E56004"/>
    <w:rsid w:val="00E56583"/>
    <w:rsid w:val="00E56686"/>
    <w:rsid w:val="00E57CA1"/>
    <w:rsid w:val="00E608C5"/>
    <w:rsid w:val="00E60B84"/>
    <w:rsid w:val="00E61590"/>
    <w:rsid w:val="00E61827"/>
    <w:rsid w:val="00E619E6"/>
    <w:rsid w:val="00E633EA"/>
    <w:rsid w:val="00E63D46"/>
    <w:rsid w:val="00E64782"/>
    <w:rsid w:val="00E65C63"/>
    <w:rsid w:val="00E65DAA"/>
    <w:rsid w:val="00E675CE"/>
    <w:rsid w:val="00E676E7"/>
    <w:rsid w:val="00E70722"/>
    <w:rsid w:val="00E70FFD"/>
    <w:rsid w:val="00E71447"/>
    <w:rsid w:val="00E7146B"/>
    <w:rsid w:val="00E71F36"/>
    <w:rsid w:val="00E72BB2"/>
    <w:rsid w:val="00E72DE6"/>
    <w:rsid w:val="00E72E41"/>
    <w:rsid w:val="00E72FAA"/>
    <w:rsid w:val="00E73628"/>
    <w:rsid w:val="00E738C1"/>
    <w:rsid w:val="00E74CAC"/>
    <w:rsid w:val="00E74D9B"/>
    <w:rsid w:val="00E75460"/>
    <w:rsid w:val="00E76FAC"/>
    <w:rsid w:val="00E77A0E"/>
    <w:rsid w:val="00E77D1A"/>
    <w:rsid w:val="00E8058D"/>
    <w:rsid w:val="00E80F89"/>
    <w:rsid w:val="00E81874"/>
    <w:rsid w:val="00E81913"/>
    <w:rsid w:val="00E819D9"/>
    <w:rsid w:val="00E821DC"/>
    <w:rsid w:val="00E822FB"/>
    <w:rsid w:val="00E827C2"/>
    <w:rsid w:val="00E82CE7"/>
    <w:rsid w:val="00E846D5"/>
    <w:rsid w:val="00E84B80"/>
    <w:rsid w:val="00E8535E"/>
    <w:rsid w:val="00E85EFC"/>
    <w:rsid w:val="00E874C4"/>
    <w:rsid w:val="00E87CC4"/>
    <w:rsid w:val="00E87DEA"/>
    <w:rsid w:val="00E87EFB"/>
    <w:rsid w:val="00E906C0"/>
    <w:rsid w:val="00E90F33"/>
    <w:rsid w:val="00E91612"/>
    <w:rsid w:val="00E9255C"/>
    <w:rsid w:val="00E928D0"/>
    <w:rsid w:val="00E92BDC"/>
    <w:rsid w:val="00E93A86"/>
    <w:rsid w:val="00E944D8"/>
    <w:rsid w:val="00E94BB6"/>
    <w:rsid w:val="00E94C27"/>
    <w:rsid w:val="00E9558B"/>
    <w:rsid w:val="00E95718"/>
    <w:rsid w:val="00E95BAB"/>
    <w:rsid w:val="00E95F85"/>
    <w:rsid w:val="00E96717"/>
    <w:rsid w:val="00E96C15"/>
    <w:rsid w:val="00E96F9E"/>
    <w:rsid w:val="00E974C5"/>
    <w:rsid w:val="00E97E2D"/>
    <w:rsid w:val="00E97E54"/>
    <w:rsid w:val="00EA007A"/>
    <w:rsid w:val="00EA0926"/>
    <w:rsid w:val="00EA27A6"/>
    <w:rsid w:val="00EA38F4"/>
    <w:rsid w:val="00EA40D2"/>
    <w:rsid w:val="00EA427F"/>
    <w:rsid w:val="00EA482D"/>
    <w:rsid w:val="00EA48F5"/>
    <w:rsid w:val="00EA4C98"/>
    <w:rsid w:val="00EA4FAB"/>
    <w:rsid w:val="00EA6192"/>
    <w:rsid w:val="00EA63F2"/>
    <w:rsid w:val="00EA6831"/>
    <w:rsid w:val="00EA68F0"/>
    <w:rsid w:val="00EA6F88"/>
    <w:rsid w:val="00EA7A77"/>
    <w:rsid w:val="00EA7F16"/>
    <w:rsid w:val="00EA7F1E"/>
    <w:rsid w:val="00EB1C40"/>
    <w:rsid w:val="00EB1F05"/>
    <w:rsid w:val="00EB335D"/>
    <w:rsid w:val="00EB3A26"/>
    <w:rsid w:val="00EB5024"/>
    <w:rsid w:val="00EB57A1"/>
    <w:rsid w:val="00EB5F82"/>
    <w:rsid w:val="00EB6315"/>
    <w:rsid w:val="00EB66AF"/>
    <w:rsid w:val="00EB6DFB"/>
    <w:rsid w:val="00EB6F06"/>
    <w:rsid w:val="00EC0451"/>
    <w:rsid w:val="00EC04DC"/>
    <w:rsid w:val="00EC0571"/>
    <w:rsid w:val="00EC0654"/>
    <w:rsid w:val="00EC06BB"/>
    <w:rsid w:val="00EC08CF"/>
    <w:rsid w:val="00EC0CDB"/>
    <w:rsid w:val="00EC0F0E"/>
    <w:rsid w:val="00EC11D5"/>
    <w:rsid w:val="00EC11E4"/>
    <w:rsid w:val="00EC1A31"/>
    <w:rsid w:val="00EC1F89"/>
    <w:rsid w:val="00EC22B5"/>
    <w:rsid w:val="00EC26E0"/>
    <w:rsid w:val="00EC2B85"/>
    <w:rsid w:val="00EC36E0"/>
    <w:rsid w:val="00EC45D3"/>
    <w:rsid w:val="00EC4A93"/>
    <w:rsid w:val="00EC4EF1"/>
    <w:rsid w:val="00EC520F"/>
    <w:rsid w:val="00EC55A8"/>
    <w:rsid w:val="00EC55C0"/>
    <w:rsid w:val="00EC5943"/>
    <w:rsid w:val="00EC5B35"/>
    <w:rsid w:val="00EC5DE7"/>
    <w:rsid w:val="00EC6768"/>
    <w:rsid w:val="00EC6DFC"/>
    <w:rsid w:val="00EC75AF"/>
    <w:rsid w:val="00EC7752"/>
    <w:rsid w:val="00ED0CB5"/>
    <w:rsid w:val="00ED1414"/>
    <w:rsid w:val="00ED22D6"/>
    <w:rsid w:val="00ED22FE"/>
    <w:rsid w:val="00ED34DA"/>
    <w:rsid w:val="00ED35BE"/>
    <w:rsid w:val="00ED43B2"/>
    <w:rsid w:val="00ED57FB"/>
    <w:rsid w:val="00ED6386"/>
    <w:rsid w:val="00ED6421"/>
    <w:rsid w:val="00ED6E16"/>
    <w:rsid w:val="00ED708D"/>
    <w:rsid w:val="00ED76A4"/>
    <w:rsid w:val="00ED7900"/>
    <w:rsid w:val="00EE018D"/>
    <w:rsid w:val="00EE030A"/>
    <w:rsid w:val="00EE0E43"/>
    <w:rsid w:val="00EE28B3"/>
    <w:rsid w:val="00EE2A34"/>
    <w:rsid w:val="00EE2DDD"/>
    <w:rsid w:val="00EE3665"/>
    <w:rsid w:val="00EE38D5"/>
    <w:rsid w:val="00EE3FE4"/>
    <w:rsid w:val="00EE5DA4"/>
    <w:rsid w:val="00EE680C"/>
    <w:rsid w:val="00EE6BD5"/>
    <w:rsid w:val="00EE6FAA"/>
    <w:rsid w:val="00EE7A82"/>
    <w:rsid w:val="00EE7E7E"/>
    <w:rsid w:val="00EF00D1"/>
    <w:rsid w:val="00EF01D1"/>
    <w:rsid w:val="00EF1636"/>
    <w:rsid w:val="00EF170D"/>
    <w:rsid w:val="00EF1B7A"/>
    <w:rsid w:val="00EF1BE4"/>
    <w:rsid w:val="00EF1E2D"/>
    <w:rsid w:val="00EF21A5"/>
    <w:rsid w:val="00EF2AED"/>
    <w:rsid w:val="00EF2C94"/>
    <w:rsid w:val="00EF2D0B"/>
    <w:rsid w:val="00EF4058"/>
    <w:rsid w:val="00EF4703"/>
    <w:rsid w:val="00EF4931"/>
    <w:rsid w:val="00EF5301"/>
    <w:rsid w:val="00F0002B"/>
    <w:rsid w:val="00F0018D"/>
    <w:rsid w:val="00F014B9"/>
    <w:rsid w:val="00F0233B"/>
    <w:rsid w:val="00F032F0"/>
    <w:rsid w:val="00F03D2A"/>
    <w:rsid w:val="00F0550D"/>
    <w:rsid w:val="00F05BED"/>
    <w:rsid w:val="00F069AD"/>
    <w:rsid w:val="00F07168"/>
    <w:rsid w:val="00F079F4"/>
    <w:rsid w:val="00F07DB9"/>
    <w:rsid w:val="00F1031B"/>
    <w:rsid w:val="00F10FEC"/>
    <w:rsid w:val="00F11228"/>
    <w:rsid w:val="00F11513"/>
    <w:rsid w:val="00F118AD"/>
    <w:rsid w:val="00F118C4"/>
    <w:rsid w:val="00F1289B"/>
    <w:rsid w:val="00F14857"/>
    <w:rsid w:val="00F14C0A"/>
    <w:rsid w:val="00F15038"/>
    <w:rsid w:val="00F15435"/>
    <w:rsid w:val="00F1548C"/>
    <w:rsid w:val="00F15ACE"/>
    <w:rsid w:val="00F15F01"/>
    <w:rsid w:val="00F166D1"/>
    <w:rsid w:val="00F1682A"/>
    <w:rsid w:val="00F168EF"/>
    <w:rsid w:val="00F16B11"/>
    <w:rsid w:val="00F1703C"/>
    <w:rsid w:val="00F1709C"/>
    <w:rsid w:val="00F177F3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83D"/>
    <w:rsid w:val="00F23FC5"/>
    <w:rsid w:val="00F243A8"/>
    <w:rsid w:val="00F246D2"/>
    <w:rsid w:val="00F2472E"/>
    <w:rsid w:val="00F247EF"/>
    <w:rsid w:val="00F248BA"/>
    <w:rsid w:val="00F251E8"/>
    <w:rsid w:val="00F26CB7"/>
    <w:rsid w:val="00F30B25"/>
    <w:rsid w:val="00F312CC"/>
    <w:rsid w:val="00F31408"/>
    <w:rsid w:val="00F3253A"/>
    <w:rsid w:val="00F32A01"/>
    <w:rsid w:val="00F3339F"/>
    <w:rsid w:val="00F33513"/>
    <w:rsid w:val="00F3365A"/>
    <w:rsid w:val="00F33D58"/>
    <w:rsid w:val="00F33F2F"/>
    <w:rsid w:val="00F33F46"/>
    <w:rsid w:val="00F342E2"/>
    <w:rsid w:val="00F34427"/>
    <w:rsid w:val="00F34E36"/>
    <w:rsid w:val="00F3601C"/>
    <w:rsid w:val="00F36716"/>
    <w:rsid w:val="00F3685C"/>
    <w:rsid w:val="00F3748B"/>
    <w:rsid w:val="00F37B4E"/>
    <w:rsid w:val="00F37CB8"/>
    <w:rsid w:val="00F37E72"/>
    <w:rsid w:val="00F4072A"/>
    <w:rsid w:val="00F41410"/>
    <w:rsid w:val="00F420E5"/>
    <w:rsid w:val="00F42105"/>
    <w:rsid w:val="00F42687"/>
    <w:rsid w:val="00F4390F"/>
    <w:rsid w:val="00F44F3D"/>
    <w:rsid w:val="00F45AD6"/>
    <w:rsid w:val="00F45BBC"/>
    <w:rsid w:val="00F46381"/>
    <w:rsid w:val="00F46B2D"/>
    <w:rsid w:val="00F4792B"/>
    <w:rsid w:val="00F50093"/>
    <w:rsid w:val="00F5168B"/>
    <w:rsid w:val="00F516B9"/>
    <w:rsid w:val="00F518E4"/>
    <w:rsid w:val="00F519FC"/>
    <w:rsid w:val="00F52036"/>
    <w:rsid w:val="00F524A6"/>
    <w:rsid w:val="00F5269B"/>
    <w:rsid w:val="00F52A77"/>
    <w:rsid w:val="00F52AFE"/>
    <w:rsid w:val="00F52DFF"/>
    <w:rsid w:val="00F531D1"/>
    <w:rsid w:val="00F53D82"/>
    <w:rsid w:val="00F54187"/>
    <w:rsid w:val="00F545BF"/>
    <w:rsid w:val="00F54BFC"/>
    <w:rsid w:val="00F55055"/>
    <w:rsid w:val="00F550D2"/>
    <w:rsid w:val="00F56959"/>
    <w:rsid w:val="00F578FB"/>
    <w:rsid w:val="00F57A5E"/>
    <w:rsid w:val="00F60478"/>
    <w:rsid w:val="00F61157"/>
    <w:rsid w:val="00F61A66"/>
    <w:rsid w:val="00F6222D"/>
    <w:rsid w:val="00F6224D"/>
    <w:rsid w:val="00F63A05"/>
    <w:rsid w:val="00F63E1C"/>
    <w:rsid w:val="00F63E9F"/>
    <w:rsid w:val="00F6424B"/>
    <w:rsid w:val="00F64DE3"/>
    <w:rsid w:val="00F64EE3"/>
    <w:rsid w:val="00F6589A"/>
    <w:rsid w:val="00F65B33"/>
    <w:rsid w:val="00F66438"/>
    <w:rsid w:val="00F67428"/>
    <w:rsid w:val="00F676DC"/>
    <w:rsid w:val="00F67B41"/>
    <w:rsid w:val="00F7017A"/>
    <w:rsid w:val="00F70930"/>
    <w:rsid w:val="00F70CC2"/>
    <w:rsid w:val="00F70F6E"/>
    <w:rsid w:val="00F7111A"/>
    <w:rsid w:val="00F711BF"/>
    <w:rsid w:val="00F72013"/>
    <w:rsid w:val="00F725B6"/>
    <w:rsid w:val="00F72619"/>
    <w:rsid w:val="00F72A28"/>
    <w:rsid w:val="00F72A9A"/>
    <w:rsid w:val="00F72DAD"/>
    <w:rsid w:val="00F73739"/>
    <w:rsid w:val="00F738D0"/>
    <w:rsid w:val="00F73A19"/>
    <w:rsid w:val="00F73C2C"/>
    <w:rsid w:val="00F74131"/>
    <w:rsid w:val="00F74442"/>
    <w:rsid w:val="00F74659"/>
    <w:rsid w:val="00F74875"/>
    <w:rsid w:val="00F7594D"/>
    <w:rsid w:val="00F76B40"/>
    <w:rsid w:val="00F76B79"/>
    <w:rsid w:val="00F77278"/>
    <w:rsid w:val="00F774A7"/>
    <w:rsid w:val="00F7766B"/>
    <w:rsid w:val="00F8036E"/>
    <w:rsid w:val="00F80D0F"/>
    <w:rsid w:val="00F80FA7"/>
    <w:rsid w:val="00F815AF"/>
    <w:rsid w:val="00F822BC"/>
    <w:rsid w:val="00F82358"/>
    <w:rsid w:val="00F823E7"/>
    <w:rsid w:val="00F825C0"/>
    <w:rsid w:val="00F83ED5"/>
    <w:rsid w:val="00F84ED2"/>
    <w:rsid w:val="00F8502B"/>
    <w:rsid w:val="00F856D6"/>
    <w:rsid w:val="00F86B22"/>
    <w:rsid w:val="00F87180"/>
    <w:rsid w:val="00F8744E"/>
    <w:rsid w:val="00F87A59"/>
    <w:rsid w:val="00F90B76"/>
    <w:rsid w:val="00F90F5F"/>
    <w:rsid w:val="00F91121"/>
    <w:rsid w:val="00F916F6"/>
    <w:rsid w:val="00F921B3"/>
    <w:rsid w:val="00F922E4"/>
    <w:rsid w:val="00F9333F"/>
    <w:rsid w:val="00F94769"/>
    <w:rsid w:val="00F94852"/>
    <w:rsid w:val="00F94BB8"/>
    <w:rsid w:val="00F9538C"/>
    <w:rsid w:val="00F957BC"/>
    <w:rsid w:val="00F95991"/>
    <w:rsid w:val="00F97033"/>
    <w:rsid w:val="00F9746F"/>
    <w:rsid w:val="00FA05A5"/>
    <w:rsid w:val="00FA0F86"/>
    <w:rsid w:val="00FA2517"/>
    <w:rsid w:val="00FA29B8"/>
    <w:rsid w:val="00FA2E94"/>
    <w:rsid w:val="00FA2F31"/>
    <w:rsid w:val="00FA335F"/>
    <w:rsid w:val="00FA3899"/>
    <w:rsid w:val="00FA38CB"/>
    <w:rsid w:val="00FA3A83"/>
    <w:rsid w:val="00FA3CB4"/>
    <w:rsid w:val="00FA3F67"/>
    <w:rsid w:val="00FA4011"/>
    <w:rsid w:val="00FA4203"/>
    <w:rsid w:val="00FA4259"/>
    <w:rsid w:val="00FA4DB6"/>
    <w:rsid w:val="00FA6269"/>
    <w:rsid w:val="00FA629A"/>
    <w:rsid w:val="00FA6796"/>
    <w:rsid w:val="00FA6885"/>
    <w:rsid w:val="00FA7856"/>
    <w:rsid w:val="00FB00D6"/>
    <w:rsid w:val="00FB02D2"/>
    <w:rsid w:val="00FB03AE"/>
    <w:rsid w:val="00FB0899"/>
    <w:rsid w:val="00FB1439"/>
    <w:rsid w:val="00FB2397"/>
    <w:rsid w:val="00FB2601"/>
    <w:rsid w:val="00FB2B0B"/>
    <w:rsid w:val="00FB3A0B"/>
    <w:rsid w:val="00FB3BCD"/>
    <w:rsid w:val="00FB4479"/>
    <w:rsid w:val="00FB47A1"/>
    <w:rsid w:val="00FB4F61"/>
    <w:rsid w:val="00FB5F13"/>
    <w:rsid w:val="00FB61C6"/>
    <w:rsid w:val="00FB66EF"/>
    <w:rsid w:val="00FB6D3A"/>
    <w:rsid w:val="00FB6F7E"/>
    <w:rsid w:val="00FB7879"/>
    <w:rsid w:val="00FB7930"/>
    <w:rsid w:val="00FC01F6"/>
    <w:rsid w:val="00FC0507"/>
    <w:rsid w:val="00FC08D9"/>
    <w:rsid w:val="00FC0FB0"/>
    <w:rsid w:val="00FC1E07"/>
    <w:rsid w:val="00FC201D"/>
    <w:rsid w:val="00FC2031"/>
    <w:rsid w:val="00FC253E"/>
    <w:rsid w:val="00FC4483"/>
    <w:rsid w:val="00FC5066"/>
    <w:rsid w:val="00FC53D0"/>
    <w:rsid w:val="00FC61B0"/>
    <w:rsid w:val="00FC674F"/>
    <w:rsid w:val="00FC6E8E"/>
    <w:rsid w:val="00FC748F"/>
    <w:rsid w:val="00FC74C9"/>
    <w:rsid w:val="00FC7D59"/>
    <w:rsid w:val="00FD042B"/>
    <w:rsid w:val="00FD0A2B"/>
    <w:rsid w:val="00FD1094"/>
    <w:rsid w:val="00FD1168"/>
    <w:rsid w:val="00FD132F"/>
    <w:rsid w:val="00FD1C24"/>
    <w:rsid w:val="00FD269D"/>
    <w:rsid w:val="00FD2C23"/>
    <w:rsid w:val="00FD2D53"/>
    <w:rsid w:val="00FD3092"/>
    <w:rsid w:val="00FD3442"/>
    <w:rsid w:val="00FD3CF9"/>
    <w:rsid w:val="00FD6748"/>
    <w:rsid w:val="00FD69A0"/>
    <w:rsid w:val="00FD7D35"/>
    <w:rsid w:val="00FD7DD8"/>
    <w:rsid w:val="00FD7FAC"/>
    <w:rsid w:val="00FE07CD"/>
    <w:rsid w:val="00FE0B41"/>
    <w:rsid w:val="00FE178A"/>
    <w:rsid w:val="00FE181C"/>
    <w:rsid w:val="00FE2326"/>
    <w:rsid w:val="00FE2B57"/>
    <w:rsid w:val="00FE2D46"/>
    <w:rsid w:val="00FE3649"/>
    <w:rsid w:val="00FE47A3"/>
    <w:rsid w:val="00FE48A5"/>
    <w:rsid w:val="00FE4A93"/>
    <w:rsid w:val="00FE4A9B"/>
    <w:rsid w:val="00FE4CA0"/>
    <w:rsid w:val="00FE4E01"/>
    <w:rsid w:val="00FE4E02"/>
    <w:rsid w:val="00FE543B"/>
    <w:rsid w:val="00FE5A80"/>
    <w:rsid w:val="00FE6112"/>
    <w:rsid w:val="00FE7129"/>
    <w:rsid w:val="00FE7466"/>
    <w:rsid w:val="00FE746D"/>
    <w:rsid w:val="00FE7FCF"/>
    <w:rsid w:val="00FF1126"/>
    <w:rsid w:val="00FF1421"/>
    <w:rsid w:val="00FF231A"/>
    <w:rsid w:val="00FF28A6"/>
    <w:rsid w:val="00FF2C5C"/>
    <w:rsid w:val="00FF30F5"/>
    <w:rsid w:val="00FF34A4"/>
    <w:rsid w:val="00FF3C31"/>
    <w:rsid w:val="00FF4B59"/>
    <w:rsid w:val="00FF564C"/>
    <w:rsid w:val="00FF5994"/>
    <w:rsid w:val="00FF5FF9"/>
    <w:rsid w:val="00FF6115"/>
    <w:rsid w:val="00FF64D3"/>
    <w:rsid w:val="00FF6878"/>
    <w:rsid w:val="00FF6E74"/>
    <w:rsid w:val="00FF73DF"/>
    <w:rsid w:val="00FF7617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CB553DE-6BBE-4D8C-B370-63B2D7016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qFormat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qFormat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qFormat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F45BBC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AA414C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12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23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08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8DC01-E929-4C00-83C3-1855530C6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498</Words>
  <Characters>2843</Characters>
  <Application>Microsoft Office Word</Application>
  <DocSecurity>0</DocSecurity>
  <Lines>23</Lines>
  <Paragraphs>6</Paragraphs>
  <ScaleCrop>false</ScaleCrop>
  <Company/>
  <LinksUpToDate>false</LinksUpToDate>
  <CharactersWithSpaces>3335</CharactersWithSpaces>
  <SharedDoc>false</SharedDoc>
  <HLinks>
    <vt:vector size="126" baseType="variant">
      <vt:variant>
        <vt:i4>1179710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_Toc181980646</vt:lpwstr>
      </vt:variant>
      <vt:variant>
        <vt:i4>1179710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_Toc181980645</vt:lpwstr>
      </vt:variant>
      <vt:variant>
        <vt:i4>1179710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_Toc181980644</vt:lpwstr>
      </vt:variant>
      <vt:variant>
        <vt:i4>1179710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_Toc181980643</vt:lpwstr>
      </vt:variant>
      <vt:variant>
        <vt:i4>1179710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_Toc181980642</vt:lpwstr>
      </vt:variant>
      <vt:variant>
        <vt:i4>1179710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_Toc181980641</vt:lpwstr>
      </vt:variant>
      <vt:variant>
        <vt:i4>1179710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_Toc181980640</vt:lpwstr>
      </vt:variant>
      <vt:variant>
        <vt:i4>1376318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_Toc181980639</vt:lpwstr>
      </vt:variant>
      <vt:variant>
        <vt:i4>1376318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_Toc181980638</vt:lpwstr>
      </vt:variant>
      <vt:variant>
        <vt:i4>1376318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_Toc181980637</vt:lpwstr>
      </vt:variant>
      <vt:variant>
        <vt:i4>1376318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_Toc181980636</vt:lpwstr>
      </vt:variant>
      <vt:variant>
        <vt:i4>1376318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_Toc181980635</vt:lpwstr>
      </vt:variant>
      <vt:variant>
        <vt:i4>1376318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_Toc181980634</vt:lpwstr>
      </vt:variant>
      <vt:variant>
        <vt:i4>1376318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_Toc181980633</vt:lpwstr>
      </vt:variant>
      <vt:variant>
        <vt:i4>1376318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_Toc181980632</vt:lpwstr>
      </vt:variant>
      <vt:variant>
        <vt:i4>1376318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_Toc181980631</vt:lpwstr>
      </vt:variant>
      <vt:variant>
        <vt:i4>1376318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_Toc181980630</vt:lpwstr>
      </vt:variant>
      <vt:variant>
        <vt:i4>1310782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_Toc181980629</vt:lpwstr>
      </vt:variant>
      <vt:variant>
        <vt:i4>1310782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_Toc181980628</vt:lpwstr>
      </vt:variant>
      <vt:variant>
        <vt:i4>1310782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_Toc181980627</vt:lpwstr>
      </vt:variant>
      <vt:variant>
        <vt:i4>1310782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_Toc181980626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2024-11-11T03:22:00Z</cp:lastPrinted>
  <dcterms:created xsi:type="dcterms:W3CDTF">2024-11-14T03:18:00Z</dcterms:created>
  <dcterms:modified xsi:type="dcterms:W3CDTF">2024-11-14T03:18:00Z</dcterms:modified>
</cp:coreProperties>
</file>