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49405A" w:rsidRPr="003A2160" w:rsidRDefault="00267857" w:rsidP="002C305B">
      <w:pPr>
        <w:pStyle w:val="14"/>
        <w:ind w:left="567" w:hanging="567"/>
        <w:rPr>
          <w:rFonts w:hAnsi="標楷體"/>
        </w:rPr>
      </w:pPr>
      <w:bookmarkStart w:id="2" w:name="_Toc3170814"/>
      <w:bookmarkStart w:id="3" w:name="_Toc60137849"/>
      <w:bookmarkStart w:id="4" w:name="_Toc307217007"/>
      <w:bookmarkStart w:id="5" w:name="_Toc307218057"/>
      <w:bookmarkStart w:id="6" w:name="_Toc307218195"/>
      <w:bookmarkStart w:id="7" w:name="_Toc467171372"/>
      <w:bookmarkStart w:id="8" w:name="_Toc469040387"/>
      <w:bookmarkStart w:id="9" w:name="_Toc499281217"/>
      <w:bookmarkStart w:id="10" w:name="_Toc531338065"/>
      <w:bookmarkStart w:id="11" w:name="_Toc33515028"/>
      <w:bookmarkStart w:id="12" w:name="_Toc181980640"/>
      <w:r w:rsidRPr="003A2160">
        <w:rPr>
          <w:rFonts w:hAnsi="標楷體" w:hint="eastAsia"/>
        </w:rPr>
        <w:t>一</w:t>
      </w:r>
      <w:r w:rsidR="008102A8" w:rsidRPr="003A2160">
        <w:rPr>
          <w:rFonts w:hAnsi="標楷體" w:hint="eastAsia"/>
        </w:rPr>
        <w:t>一</w:t>
      </w:r>
      <w:r w:rsidR="0049405A" w:rsidRPr="003A2160">
        <w:rPr>
          <w:rFonts w:hAnsi="標楷體" w:hint="eastAsia"/>
        </w:rPr>
        <w:t>、</w:t>
      </w:r>
      <w:r w:rsidR="00F8502B" w:rsidRPr="003A2160">
        <w:rPr>
          <w:rFonts w:hAnsi="標楷體" w:hint="eastAsia"/>
        </w:rPr>
        <w:t>隨債務餘額攀升及升息影響，</w:t>
      </w:r>
      <w:r w:rsidR="00167B17" w:rsidRPr="003A2160">
        <w:rPr>
          <w:rFonts w:hAnsi="標楷體" w:hint="eastAsia"/>
        </w:rPr>
        <w:t>113及</w:t>
      </w:r>
      <w:r w:rsidR="00F8502B" w:rsidRPr="003A2160">
        <w:rPr>
          <w:rFonts w:hAnsi="標楷體" w:hint="eastAsia"/>
        </w:rPr>
        <w:t>114</w:t>
      </w:r>
      <w:r w:rsidR="004E0911" w:rsidRPr="003A2160">
        <w:rPr>
          <w:rFonts w:hAnsi="標楷體" w:hint="eastAsia"/>
        </w:rPr>
        <w:t>年度</w:t>
      </w:r>
      <w:r w:rsidR="004E7221" w:rsidRPr="003A2160">
        <w:rPr>
          <w:rFonts w:hAnsi="標楷體" w:hint="eastAsia"/>
        </w:rPr>
        <w:t>利息費用</w:t>
      </w:r>
      <w:r w:rsidR="00167B17" w:rsidRPr="003A2160">
        <w:rPr>
          <w:rFonts w:hAnsi="標楷體" w:hint="eastAsia"/>
        </w:rPr>
        <w:t>趨升且</w:t>
      </w:r>
      <w:r w:rsidR="00F8502B" w:rsidRPr="003A2160">
        <w:rPr>
          <w:rFonts w:hAnsi="標楷體" w:hint="eastAsia"/>
        </w:rPr>
        <w:t>占營收比率增加，</w:t>
      </w:r>
      <w:r w:rsidR="004E7221" w:rsidRPr="003A2160">
        <w:rPr>
          <w:rFonts w:hAnsi="標楷體" w:hint="eastAsia"/>
        </w:rPr>
        <w:t>允宜</w:t>
      </w:r>
      <w:r w:rsidR="00DB0F27" w:rsidRPr="003A2160">
        <w:rPr>
          <w:rFonts w:hAnsi="標楷體" w:hint="eastAsia"/>
        </w:rPr>
        <w:t>強化</w:t>
      </w:r>
      <w:r w:rsidR="00F8502B" w:rsidRPr="003A2160">
        <w:rPr>
          <w:rFonts w:hAnsi="標楷體" w:hint="eastAsia"/>
        </w:rPr>
        <w:t>債務管理</w:t>
      </w:r>
      <w:r w:rsidR="00DB0F27" w:rsidRPr="003A2160">
        <w:rPr>
          <w:rFonts w:hAnsi="標楷體" w:hint="eastAsia"/>
        </w:rPr>
        <w:t>措施</w:t>
      </w:r>
      <w:r w:rsidR="00167B17" w:rsidRPr="003A2160">
        <w:rPr>
          <w:rFonts w:hAnsi="標楷體" w:hint="eastAsia"/>
        </w:rPr>
        <w:t>，以減輕債息負擔</w:t>
      </w:r>
      <w:bookmarkEnd w:id="12"/>
    </w:p>
    <w:p w:rsidR="0049405A" w:rsidRPr="003A2160" w:rsidRDefault="0049405A" w:rsidP="002C305B">
      <w:pPr>
        <w:ind w:left="567" w:firstLine="567"/>
        <w:rPr>
          <w:rFonts w:hAnsi="標楷體"/>
        </w:rPr>
      </w:pPr>
      <w:r w:rsidRPr="003A2160">
        <w:rPr>
          <w:rFonts w:hAnsi="標楷體" w:hint="eastAsia"/>
        </w:rPr>
        <w:t>台灣中油公司11</w:t>
      </w:r>
      <w:r w:rsidR="00561663" w:rsidRPr="003A2160">
        <w:rPr>
          <w:rFonts w:hAnsi="標楷體"/>
        </w:rPr>
        <w:t>4</w:t>
      </w:r>
      <w:r w:rsidRPr="003A2160">
        <w:rPr>
          <w:rFonts w:hAnsi="標楷體" w:hint="eastAsia"/>
        </w:rPr>
        <w:t>年度為支應固定資產</w:t>
      </w:r>
      <w:r w:rsidR="0038288B" w:rsidRPr="003A2160">
        <w:rPr>
          <w:rFonts w:hAnsi="標楷體" w:hint="eastAsia"/>
        </w:rPr>
        <w:t>建設改良擴充</w:t>
      </w:r>
      <w:r w:rsidRPr="003A2160">
        <w:rPr>
          <w:rFonts w:hAnsi="標楷體" w:hint="eastAsia"/>
        </w:rPr>
        <w:t>計畫、</w:t>
      </w:r>
      <w:r w:rsidR="0068788A" w:rsidRPr="003A2160">
        <w:rPr>
          <w:rFonts w:hAnsi="標楷體" w:hint="eastAsia"/>
        </w:rPr>
        <w:t>轉投資、</w:t>
      </w:r>
      <w:r w:rsidR="00663A66" w:rsidRPr="003A2160">
        <w:rPr>
          <w:rFonts w:hAnsi="標楷體" w:hint="eastAsia"/>
        </w:rPr>
        <w:t>充實營運資金</w:t>
      </w:r>
      <w:r w:rsidRPr="003A2160">
        <w:rPr>
          <w:rFonts w:hAnsi="標楷體" w:hint="eastAsia"/>
        </w:rPr>
        <w:t>及</w:t>
      </w:r>
      <w:r w:rsidR="00663A66" w:rsidRPr="003A2160">
        <w:rPr>
          <w:rFonts w:hAnsi="標楷體" w:hint="eastAsia"/>
        </w:rPr>
        <w:t>償還債務</w:t>
      </w:r>
      <w:r w:rsidRPr="003A2160">
        <w:rPr>
          <w:rFonts w:hAnsi="標楷體" w:hint="eastAsia"/>
        </w:rPr>
        <w:t>等，預計</w:t>
      </w:r>
      <w:r w:rsidR="00B900C4">
        <w:rPr>
          <w:rFonts w:hAnsi="標楷體" w:hint="eastAsia"/>
        </w:rPr>
        <w:t>新增</w:t>
      </w:r>
      <w:r w:rsidRPr="003A2160">
        <w:rPr>
          <w:rFonts w:hAnsi="標楷體" w:hint="eastAsia"/>
        </w:rPr>
        <w:t>舉借長期債務</w:t>
      </w:r>
      <w:r w:rsidR="0038288B" w:rsidRPr="003A2160">
        <w:rPr>
          <w:rFonts w:hAnsi="標楷體"/>
        </w:rPr>
        <w:t>818</w:t>
      </w:r>
      <w:r w:rsidRPr="003A2160">
        <w:rPr>
          <w:rFonts w:hAnsi="標楷體" w:hint="eastAsia"/>
        </w:rPr>
        <w:t>億元，包括向金融機構舉借</w:t>
      </w:r>
      <w:r w:rsidR="0038288B" w:rsidRPr="003A2160">
        <w:rPr>
          <w:rFonts w:hAnsi="標楷體"/>
        </w:rPr>
        <w:t>278</w:t>
      </w:r>
      <w:r w:rsidRPr="003A2160">
        <w:rPr>
          <w:rFonts w:hAnsi="標楷體" w:hint="eastAsia"/>
        </w:rPr>
        <w:t>億元及發行公司債或1年以上循環票券</w:t>
      </w:r>
      <w:r w:rsidR="0038288B" w:rsidRPr="003A2160">
        <w:rPr>
          <w:rFonts w:hAnsi="標楷體"/>
        </w:rPr>
        <w:t>540</w:t>
      </w:r>
      <w:r w:rsidRPr="003A2160">
        <w:rPr>
          <w:rFonts w:hAnsi="標楷體" w:hint="eastAsia"/>
        </w:rPr>
        <w:t>億元；並</w:t>
      </w:r>
      <w:r w:rsidR="00B900C4">
        <w:rPr>
          <w:rFonts w:hAnsi="標楷體" w:hint="eastAsia"/>
        </w:rPr>
        <w:t>編列</w:t>
      </w:r>
      <w:r w:rsidRPr="003A2160">
        <w:rPr>
          <w:rFonts w:hAnsi="標楷體" w:hint="eastAsia"/>
        </w:rPr>
        <w:t>償還</w:t>
      </w:r>
      <w:r w:rsidR="00B900C4">
        <w:rPr>
          <w:rFonts w:hAnsi="標楷體" w:hint="eastAsia"/>
        </w:rPr>
        <w:t>長期</w:t>
      </w:r>
      <w:r w:rsidRPr="003A2160">
        <w:rPr>
          <w:rFonts w:hAnsi="標楷體" w:hint="eastAsia"/>
        </w:rPr>
        <w:t>債</w:t>
      </w:r>
      <w:r w:rsidR="00B900C4">
        <w:rPr>
          <w:rFonts w:hAnsi="標楷體" w:hint="eastAsia"/>
        </w:rPr>
        <w:t>務</w:t>
      </w:r>
      <w:r w:rsidR="0038288B" w:rsidRPr="003A2160">
        <w:rPr>
          <w:rFonts w:hAnsi="標楷體"/>
        </w:rPr>
        <w:t>115</w:t>
      </w:r>
      <w:r w:rsidRPr="003A2160">
        <w:rPr>
          <w:rFonts w:hAnsi="標楷體" w:hint="eastAsia"/>
        </w:rPr>
        <w:t>億</w:t>
      </w:r>
      <w:r w:rsidR="0038288B" w:rsidRPr="003A2160">
        <w:rPr>
          <w:rFonts w:hAnsi="標楷體"/>
        </w:rPr>
        <w:t>9</w:t>
      </w:r>
      <w:r w:rsidR="0068788A" w:rsidRPr="003A2160">
        <w:rPr>
          <w:rFonts w:hAnsi="標楷體"/>
        </w:rPr>
        <w:t>,</w:t>
      </w:r>
      <w:r w:rsidR="0038288B" w:rsidRPr="003A2160">
        <w:rPr>
          <w:rFonts w:hAnsi="標楷體"/>
        </w:rPr>
        <w:t>833</w:t>
      </w:r>
      <w:r w:rsidR="0068788A" w:rsidRPr="003A2160">
        <w:rPr>
          <w:rFonts w:hAnsi="標楷體" w:hint="eastAsia"/>
        </w:rPr>
        <w:t>萬</w:t>
      </w:r>
      <w:r w:rsidR="0038288B" w:rsidRPr="003A2160">
        <w:rPr>
          <w:rFonts w:hAnsi="標楷體" w:hint="eastAsia"/>
        </w:rPr>
        <w:t>3千</w:t>
      </w:r>
      <w:r w:rsidRPr="003A2160">
        <w:rPr>
          <w:rFonts w:hAnsi="標楷體" w:hint="eastAsia"/>
        </w:rPr>
        <w:t>元。經查：</w:t>
      </w:r>
    </w:p>
    <w:p w:rsidR="004E7221" w:rsidRPr="003A2160" w:rsidRDefault="004E7221" w:rsidP="004E7221">
      <w:pPr>
        <w:ind w:left="851" w:hangingChars="100" w:hanging="284"/>
        <w:rPr>
          <w:rFonts w:hAnsi="標楷體"/>
          <w:b/>
          <w:lang w:val="x-none"/>
        </w:rPr>
      </w:pPr>
      <w:r w:rsidRPr="003A2160">
        <w:rPr>
          <w:rFonts w:hAnsi="標楷體" w:hint="eastAsia"/>
          <w:b/>
          <w:lang w:val="x-none"/>
        </w:rPr>
        <w:t>(一)</w:t>
      </w:r>
      <w:r w:rsidR="00C52248" w:rsidRPr="003A2160">
        <w:rPr>
          <w:rFonts w:hAnsi="標楷體"/>
          <w:b/>
          <w:lang w:val="x-none"/>
        </w:rPr>
        <w:t>114</w:t>
      </w:r>
      <w:r w:rsidR="00C52248" w:rsidRPr="003A2160">
        <w:rPr>
          <w:rFonts w:hAnsi="標楷體" w:hint="eastAsia"/>
          <w:b/>
          <w:lang w:val="x-none"/>
        </w:rPr>
        <w:t>年度預算案</w:t>
      </w:r>
      <w:r w:rsidR="00B900C4">
        <w:rPr>
          <w:rFonts w:hAnsi="標楷體" w:hint="eastAsia"/>
          <w:b/>
          <w:lang w:val="x-none"/>
        </w:rPr>
        <w:t>編列之</w:t>
      </w:r>
      <w:r w:rsidRPr="003A2160">
        <w:rPr>
          <w:rFonts w:hAnsi="標楷體" w:hint="eastAsia"/>
          <w:b/>
          <w:lang w:val="x-none"/>
        </w:rPr>
        <w:t>利息費用</w:t>
      </w:r>
      <w:r w:rsidR="00C52248" w:rsidRPr="003A2160">
        <w:rPr>
          <w:rFonts w:hAnsi="標楷體" w:hint="eastAsia"/>
          <w:b/>
          <w:lang w:val="x-none"/>
        </w:rPr>
        <w:t>僅略低於113年度，利息負擔仍高，且</w:t>
      </w:r>
      <w:r w:rsidRPr="003A2160">
        <w:rPr>
          <w:rFonts w:hAnsi="標楷體" w:hint="eastAsia"/>
          <w:b/>
          <w:lang w:val="x-none"/>
        </w:rPr>
        <w:t>長、短期償債能力呈弱化趨勢，允宜持續研擬降低資金籌措成本措施</w:t>
      </w:r>
    </w:p>
    <w:p w:rsidR="004E7221" w:rsidRPr="003A2160" w:rsidRDefault="004E7221" w:rsidP="004E7221">
      <w:pPr>
        <w:pStyle w:val="123"/>
        <w:ind w:left="1133" w:hanging="283"/>
        <w:rPr>
          <w:rFonts w:hAnsi="標楷體"/>
        </w:rPr>
      </w:pPr>
      <w:r w:rsidRPr="003A2160">
        <w:rPr>
          <w:rFonts w:hAnsi="標楷體" w:hint="eastAsia"/>
        </w:rPr>
        <w:t>1.台灣中油公司</w:t>
      </w:r>
      <w:r w:rsidR="004A75D1" w:rsidRPr="003A2160">
        <w:rPr>
          <w:rFonts w:hAnsi="標楷體" w:hint="eastAsia"/>
        </w:rPr>
        <w:t>114</w:t>
      </w:r>
      <w:r w:rsidRPr="003A2160">
        <w:rPr>
          <w:rFonts w:hAnsi="標楷體" w:hint="eastAsia"/>
        </w:rPr>
        <w:t>年度編列利息費用</w:t>
      </w:r>
      <w:r w:rsidR="00200E78" w:rsidRPr="003A2160">
        <w:rPr>
          <w:rFonts w:hAnsi="標楷體"/>
        </w:rPr>
        <w:t>143.25</w:t>
      </w:r>
      <w:r w:rsidRPr="003A2160">
        <w:rPr>
          <w:rFonts w:hAnsi="標楷體" w:hint="eastAsia"/>
        </w:rPr>
        <w:t>億元，較</w:t>
      </w:r>
      <w:r w:rsidR="004A75D1" w:rsidRPr="003A2160">
        <w:rPr>
          <w:rFonts w:hAnsi="標楷體"/>
        </w:rPr>
        <w:t>113</w:t>
      </w:r>
      <w:r w:rsidRPr="003A2160">
        <w:rPr>
          <w:rFonts w:hAnsi="標楷體" w:hint="eastAsia"/>
        </w:rPr>
        <w:t>年度預算</w:t>
      </w:r>
      <w:r w:rsidR="004A75D1" w:rsidRPr="003A2160">
        <w:rPr>
          <w:rFonts w:hAnsi="標楷體" w:hint="eastAsia"/>
        </w:rPr>
        <w:t>案146.33</w:t>
      </w:r>
      <w:r w:rsidRPr="003A2160">
        <w:rPr>
          <w:rFonts w:hAnsi="標楷體" w:hint="eastAsia"/>
        </w:rPr>
        <w:t>億元</w:t>
      </w:r>
      <w:r w:rsidR="004A75D1" w:rsidRPr="003A2160">
        <w:rPr>
          <w:rFonts w:hAnsi="標楷體" w:hint="eastAsia"/>
        </w:rPr>
        <w:t>略</w:t>
      </w:r>
      <w:r w:rsidR="00200E78" w:rsidRPr="003A2160">
        <w:rPr>
          <w:rFonts w:hAnsi="標楷體" w:hint="eastAsia"/>
        </w:rPr>
        <w:t>降</w:t>
      </w:r>
      <w:r w:rsidRPr="003A2160">
        <w:rPr>
          <w:rFonts w:hAnsi="標楷體" w:hint="eastAsia"/>
        </w:rPr>
        <w:t>，</w:t>
      </w:r>
      <w:r w:rsidR="00200E78" w:rsidRPr="003A2160">
        <w:rPr>
          <w:rFonts w:hAnsi="標楷體" w:hint="eastAsia"/>
        </w:rPr>
        <w:t>惟</w:t>
      </w:r>
      <w:r w:rsidRPr="003A2160">
        <w:rPr>
          <w:rFonts w:hAnsi="標楷體" w:hint="eastAsia"/>
        </w:rPr>
        <w:t>較111</w:t>
      </w:r>
      <w:r w:rsidR="00200E78" w:rsidRPr="003A2160">
        <w:rPr>
          <w:rFonts w:hAnsi="標楷體" w:hint="eastAsia"/>
        </w:rPr>
        <w:t>及112</w:t>
      </w:r>
      <w:r w:rsidRPr="003A2160">
        <w:rPr>
          <w:rFonts w:hAnsi="標楷體" w:hint="eastAsia"/>
        </w:rPr>
        <w:t>年度決算數44.12億元</w:t>
      </w:r>
      <w:r w:rsidR="00200E78" w:rsidRPr="003A2160">
        <w:rPr>
          <w:rFonts w:hAnsi="標楷體" w:hint="eastAsia"/>
        </w:rPr>
        <w:t>及87.05億元，各</w:t>
      </w:r>
      <w:r w:rsidRPr="003A2160">
        <w:rPr>
          <w:rFonts w:hAnsi="標楷體" w:hint="eastAsia"/>
        </w:rPr>
        <w:t>增加</w:t>
      </w:r>
      <w:r w:rsidR="00200E78" w:rsidRPr="003A2160">
        <w:rPr>
          <w:rFonts w:hAnsi="標楷體"/>
        </w:rPr>
        <w:t>99.13</w:t>
      </w:r>
      <w:r w:rsidRPr="003A2160">
        <w:rPr>
          <w:rFonts w:hAnsi="標楷體" w:hint="eastAsia"/>
        </w:rPr>
        <w:t>億元(增幅2.</w:t>
      </w:r>
      <w:r w:rsidR="00200E78" w:rsidRPr="003A2160">
        <w:rPr>
          <w:rFonts w:hAnsi="標楷體"/>
        </w:rPr>
        <w:t>25</w:t>
      </w:r>
      <w:r w:rsidRPr="003A2160">
        <w:rPr>
          <w:rFonts w:hAnsi="標楷體" w:hint="eastAsia"/>
        </w:rPr>
        <w:t>倍)</w:t>
      </w:r>
      <w:r w:rsidR="00200E78" w:rsidRPr="003A2160">
        <w:rPr>
          <w:rFonts w:hAnsi="標楷體" w:hint="eastAsia"/>
        </w:rPr>
        <w:t>及56.2億元(增幅</w:t>
      </w:r>
      <w:r w:rsidR="00200E78" w:rsidRPr="003A2160">
        <w:rPr>
          <w:rFonts w:hAnsi="標楷體"/>
        </w:rPr>
        <w:t>64.56%</w:t>
      </w:r>
      <w:r w:rsidR="00200E78" w:rsidRPr="003A2160">
        <w:rPr>
          <w:rFonts w:hAnsi="標楷體" w:hint="eastAsia"/>
        </w:rPr>
        <w:t>)</w:t>
      </w:r>
      <w:r w:rsidRPr="003A2160">
        <w:rPr>
          <w:rFonts w:hAnsi="標楷體" w:hint="eastAsia"/>
        </w:rPr>
        <w:t>，近</w:t>
      </w:r>
      <w:r w:rsidR="00C52248" w:rsidRPr="003A2160">
        <w:rPr>
          <w:rFonts w:hAnsi="標楷體" w:hint="eastAsia"/>
        </w:rPr>
        <w:t>2</w:t>
      </w:r>
      <w:r w:rsidRPr="003A2160">
        <w:rPr>
          <w:rFonts w:hAnsi="標楷體" w:hint="eastAsia"/>
        </w:rPr>
        <w:t>年利息負擔</w:t>
      </w:r>
      <w:r w:rsidR="00C52248" w:rsidRPr="003A2160">
        <w:rPr>
          <w:rFonts w:hAnsi="標楷體" w:hint="eastAsia"/>
        </w:rPr>
        <w:t>仍高</w:t>
      </w:r>
      <w:r w:rsidRPr="003A2160">
        <w:rPr>
          <w:rFonts w:hAnsi="標楷體" w:hint="eastAsia"/>
        </w:rPr>
        <w:t>(詳表1)。</w:t>
      </w:r>
    </w:p>
    <w:p w:rsidR="00200E78" w:rsidRPr="003A2160" w:rsidRDefault="00200E78" w:rsidP="004E7221">
      <w:pPr>
        <w:pStyle w:val="123"/>
        <w:ind w:left="1133" w:hanging="283"/>
        <w:rPr>
          <w:rFonts w:hAnsi="標楷體"/>
        </w:rPr>
      </w:pPr>
      <w:r w:rsidRPr="003A2160">
        <w:rPr>
          <w:rFonts w:hAnsi="標楷體" w:hint="eastAsia"/>
        </w:rPr>
        <w:t>2.</w:t>
      </w:r>
      <w:r w:rsidR="009E50C8" w:rsidRPr="003A2160">
        <w:rPr>
          <w:rFonts w:hAnsi="標楷體" w:hint="eastAsia"/>
        </w:rPr>
        <w:t>經</w:t>
      </w:r>
      <w:r w:rsidR="00220EB5" w:rsidRPr="003A2160">
        <w:rPr>
          <w:rFonts w:hAnsi="標楷體" w:hint="eastAsia"/>
        </w:rPr>
        <w:t>比較近年利息費用占營業收入比率，台灣中油公司111年</w:t>
      </w:r>
      <w:r w:rsidR="00220EB5" w:rsidRPr="003A2160">
        <w:rPr>
          <w:rFonts w:hAnsi="標楷體" w:hint="eastAsia"/>
        </w:rPr>
        <w:lastRenderedPageBreak/>
        <w:t>度決算占比僅0.36%，112年度決算占比上升至0.79%，迄113及114年度預算案再攀升至</w:t>
      </w:r>
      <w:r w:rsidR="003D27D6">
        <w:rPr>
          <w:rFonts w:hAnsi="標楷體" w:hint="eastAsia"/>
        </w:rPr>
        <w:t>各為</w:t>
      </w:r>
      <w:r w:rsidR="00167B17" w:rsidRPr="003A2160">
        <w:rPr>
          <w:rFonts w:hAnsi="標楷體" w:hint="eastAsia"/>
        </w:rPr>
        <w:t>1.20%</w:t>
      </w:r>
      <w:r w:rsidR="00220EB5" w:rsidRPr="003A2160">
        <w:rPr>
          <w:rFonts w:hAnsi="標楷體" w:hint="eastAsia"/>
        </w:rPr>
        <w:t>及</w:t>
      </w:r>
      <w:r w:rsidR="00167B17" w:rsidRPr="003A2160">
        <w:rPr>
          <w:rFonts w:hAnsi="標楷體" w:hint="eastAsia"/>
        </w:rPr>
        <w:t>1.19%</w:t>
      </w:r>
      <w:r w:rsidR="00220EB5" w:rsidRPr="003A2160">
        <w:rPr>
          <w:rFonts w:hAnsi="標楷體" w:hint="eastAsia"/>
        </w:rPr>
        <w:t>，強化債務控管，以降低利息費用負擔，已成為</w:t>
      </w:r>
      <w:r w:rsidR="009E50C8" w:rsidRPr="003A2160">
        <w:rPr>
          <w:rFonts w:hAnsi="標楷體" w:hint="eastAsia"/>
        </w:rPr>
        <w:t>該公司</w:t>
      </w:r>
      <w:r w:rsidR="00220EB5" w:rsidRPr="003A2160">
        <w:rPr>
          <w:rFonts w:hAnsi="標楷體" w:hint="eastAsia"/>
        </w:rPr>
        <w:t>近年重要經營課題。</w:t>
      </w:r>
    </w:p>
    <w:p w:rsidR="004E7221" w:rsidRPr="003A2160" w:rsidRDefault="009E50C8" w:rsidP="00991D25">
      <w:pPr>
        <w:pStyle w:val="123"/>
        <w:ind w:left="1133" w:hanging="283"/>
        <w:rPr>
          <w:rFonts w:hAnsi="標楷體"/>
        </w:rPr>
      </w:pPr>
      <w:r w:rsidRPr="003A2160">
        <w:rPr>
          <w:rFonts w:hAnsi="標楷體"/>
        </w:rPr>
        <w:t>3</w:t>
      </w:r>
      <w:r w:rsidR="004E7221" w:rsidRPr="003A2160">
        <w:rPr>
          <w:rFonts w:hAnsi="標楷體" w:hint="eastAsia"/>
        </w:rPr>
        <w:t>.</w:t>
      </w:r>
      <w:r w:rsidRPr="003A2160">
        <w:rPr>
          <w:rFonts w:hAnsi="標楷體" w:hint="eastAsia"/>
        </w:rPr>
        <w:t>另部分財務</w:t>
      </w:r>
      <w:r w:rsidR="00B900C4">
        <w:rPr>
          <w:rFonts w:hAnsi="標楷體" w:hint="eastAsia"/>
        </w:rPr>
        <w:t>結構及償債能力</w:t>
      </w:r>
      <w:r w:rsidRPr="003A2160">
        <w:rPr>
          <w:rFonts w:hAnsi="標楷體" w:hint="eastAsia"/>
        </w:rPr>
        <w:t>比率亦趨弱化，</w:t>
      </w:r>
      <w:r w:rsidR="004E7221" w:rsidRPr="003A2160">
        <w:rPr>
          <w:rFonts w:hAnsi="標楷體" w:hint="eastAsia"/>
        </w:rPr>
        <w:t>11</w:t>
      </w:r>
      <w:r w:rsidRPr="003A2160">
        <w:rPr>
          <w:rFonts w:hAnsi="標楷體"/>
        </w:rPr>
        <w:t>4</w:t>
      </w:r>
      <w:r w:rsidR="004E7221" w:rsidRPr="003A2160">
        <w:rPr>
          <w:rFonts w:hAnsi="標楷體" w:hint="eastAsia"/>
        </w:rPr>
        <w:t>年度</w:t>
      </w:r>
      <w:r w:rsidRPr="003A2160">
        <w:rPr>
          <w:rFonts w:hAnsi="標楷體" w:hint="eastAsia"/>
        </w:rPr>
        <w:t>預計</w:t>
      </w:r>
      <w:r w:rsidR="004E7221" w:rsidRPr="003A2160">
        <w:rPr>
          <w:rFonts w:hAnsi="標楷體" w:hint="eastAsia"/>
        </w:rPr>
        <w:t>負債比率</w:t>
      </w:r>
      <w:r w:rsidRPr="003A2160">
        <w:rPr>
          <w:rFonts w:hAnsi="標楷體" w:hint="eastAsia"/>
        </w:rPr>
        <w:t>9</w:t>
      </w:r>
      <w:r w:rsidRPr="003A2160">
        <w:rPr>
          <w:rFonts w:hAnsi="標楷體"/>
        </w:rPr>
        <w:t>3.23</w:t>
      </w:r>
      <w:r w:rsidR="004E7221" w:rsidRPr="003A2160">
        <w:rPr>
          <w:rFonts w:hAnsi="標楷體" w:hint="eastAsia"/>
        </w:rPr>
        <w:t>%，</w:t>
      </w:r>
      <w:r w:rsidRPr="003A2160">
        <w:rPr>
          <w:rFonts w:hAnsi="標楷體" w:hint="eastAsia"/>
        </w:rPr>
        <w:t>為近5年最高，較最低</w:t>
      </w:r>
      <w:r w:rsidR="004E7221" w:rsidRPr="003A2160">
        <w:rPr>
          <w:rFonts w:hAnsi="標楷體" w:hint="eastAsia"/>
        </w:rPr>
        <w:t>11</w:t>
      </w:r>
      <w:r w:rsidRPr="003A2160">
        <w:rPr>
          <w:rFonts w:hAnsi="標楷體"/>
        </w:rPr>
        <w:t>0</w:t>
      </w:r>
      <w:r w:rsidR="004E7221" w:rsidRPr="003A2160">
        <w:rPr>
          <w:rFonts w:hAnsi="標楷體" w:hint="eastAsia"/>
        </w:rPr>
        <w:t>年度決算數之</w:t>
      </w:r>
      <w:r w:rsidRPr="003A2160">
        <w:rPr>
          <w:rFonts w:hAnsi="標楷體"/>
        </w:rPr>
        <w:t>68.88</w:t>
      </w:r>
      <w:r w:rsidR="004E7221" w:rsidRPr="003A2160">
        <w:rPr>
          <w:rFonts w:hAnsi="標楷體" w:hint="eastAsia"/>
        </w:rPr>
        <w:t>%</w:t>
      </w:r>
      <w:r w:rsidRPr="003A2160">
        <w:rPr>
          <w:rFonts w:hAnsi="標楷體" w:hint="eastAsia"/>
        </w:rPr>
        <w:t>，高出24.35個百分點</w:t>
      </w:r>
      <w:r w:rsidR="004E7221" w:rsidRPr="003A2160">
        <w:rPr>
          <w:rFonts w:hAnsi="標楷體" w:hint="eastAsia"/>
        </w:rPr>
        <w:t>；</w:t>
      </w:r>
      <w:r w:rsidRPr="003A2160">
        <w:rPr>
          <w:rFonts w:hAnsi="標楷體" w:hint="eastAsia"/>
        </w:rPr>
        <w:t>11</w:t>
      </w:r>
      <w:r w:rsidRPr="003A2160">
        <w:rPr>
          <w:rFonts w:hAnsi="標楷體"/>
        </w:rPr>
        <w:t>4</w:t>
      </w:r>
      <w:r w:rsidRPr="003A2160">
        <w:rPr>
          <w:rFonts w:hAnsi="標楷體" w:hint="eastAsia"/>
        </w:rPr>
        <w:t>年度預計</w:t>
      </w:r>
      <w:r w:rsidR="004E7221" w:rsidRPr="003A2160">
        <w:rPr>
          <w:rFonts w:hAnsi="標楷體" w:hint="eastAsia"/>
        </w:rPr>
        <w:t>流動比率及速動比率分別為</w:t>
      </w:r>
      <w:r w:rsidRPr="003A2160">
        <w:rPr>
          <w:rFonts w:hAnsi="標楷體"/>
        </w:rPr>
        <w:t>49.11</w:t>
      </w:r>
      <w:r w:rsidR="004E7221" w:rsidRPr="003A2160">
        <w:rPr>
          <w:rFonts w:hAnsi="標楷體" w:hint="eastAsia"/>
        </w:rPr>
        <w:t>%及</w:t>
      </w:r>
      <w:r w:rsidRPr="003A2160">
        <w:rPr>
          <w:rFonts w:hAnsi="標楷體"/>
        </w:rPr>
        <w:t>14.55</w:t>
      </w:r>
      <w:r w:rsidR="004E7221" w:rsidRPr="003A2160">
        <w:rPr>
          <w:rFonts w:hAnsi="標楷體" w:hint="eastAsia"/>
        </w:rPr>
        <w:t>%，均低於11</w:t>
      </w:r>
      <w:r w:rsidRPr="003A2160">
        <w:rPr>
          <w:rFonts w:hAnsi="標楷體"/>
        </w:rPr>
        <w:t>3</w:t>
      </w:r>
      <w:r w:rsidR="004E7221" w:rsidRPr="003A2160">
        <w:rPr>
          <w:rFonts w:hAnsi="標楷體" w:hint="eastAsia"/>
        </w:rPr>
        <w:t>年度之</w:t>
      </w:r>
      <w:r w:rsidRPr="003A2160">
        <w:rPr>
          <w:rFonts w:hAnsi="標楷體" w:hint="eastAsia"/>
        </w:rPr>
        <w:t>52.89%及15.46%</w:t>
      </w:r>
      <w:r w:rsidR="004E7221" w:rsidRPr="003A2160">
        <w:rPr>
          <w:rFonts w:hAnsi="標楷體" w:hint="eastAsia"/>
        </w:rPr>
        <w:t>；</w:t>
      </w:r>
      <w:r w:rsidR="00B900C4">
        <w:rPr>
          <w:rFonts w:hAnsi="標楷體" w:hint="eastAsia"/>
        </w:rPr>
        <w:t>114年度預計</w:t>
      </w:r>
      <w:r w:rsidR="004E7221" w:rsidRPr="003A2160">
        <w:rPr>
          <w:rFonts w:hAnsi="標楷體" w:hint="eastAsia"/>
        </w:rPr>
        <w:t>利息保障倍數</w:t>
      </w:r>
      <w:r w:rsidRPr="003A2160">
        <w:rPr>
          <w:rFonts w:hAnsi="標楷體"/>
        </w:rPr>
        <w:t>1.55</w:t>
      </w:r>
      <w:r w:rsidR="004E7221" w:rsidRPr="003A2160">
        <w:rPr>
          <w:rFonts w:hAnsi="標楷體" w:hint="eastAsia"/>
        </w:rPr>
        <w:t>倍</w:t>
      </w:r>
      <w:r w:rsidRPr="003A2160">
        <w:rPr>
          <w:rFonts w:hAnsi="標楷體" w:hint="eastAsia"/>
        </w:rPr>
        <w:t>，</w:t>
      </w:r>
      <w:r w:rsidR="00B900C4">
        <w:rPr>
          <w:rFonts w:hAnsi="標楷體" w:hint="eastAsia"/>
        </w:rPr>
        <w:t>則隨該公司淨利增加，</w:t>
      </w:r>
      <w:r w:rsidR="004E7221" w:rsidRPr="003A2160">
        <w:rPr>
          <w:rFonts w:hAnsi="標楷體" w:hint="eastAsia"/>
        </w:rPr>
        <w:t>較11</w:t>
      </w:r>
      <w:r w:rsidRPr="003A2160">
        <w:rPr>
          <w:rFonts w:hAnsi="標楷體"/>
        </w:rPr>
        <w:t>3</w:t>
      </w:r>
      <w:r w:rsidR="004E7221" w:rsidRPr="003A2160">
        <w:rPr>
          <w:rFonts w:hAnsi="標楷體" w:hint="eastAsia"/>
        </w:rPr>
        <w:t>年度預計之</w:t>
      </w:r>
      <w:r w:rsidRPr="003A2160">
        <w:rPr>
          <w:rFonts w:hAnsi="標楷體"/>
        </w:rPr>
        <w:t>1.22</w:t>
      </w:r>
      <w:r w:rsidR="004E7221" w:rsidRPr="003A2160">
        <w:rPr>
          <w:rFonts w:hAnsi="標楷體" w:hint="eastAsia"/>
        </w:rPr>
        <w:t>倍增加</w:t>
      </w:r>
      <w:r w:rsidRPr="003A2160">
        <w:rPr>
          <w:rFonts w:hAnsi="標楷體"/>
        </w:rPr>
        <w:t>0.33</w:t>
      </w:r>
      <w:r w:rsidR="004E7221" w:rsidRPr="003A2160">
        <w:rPr>
          <w:rFonts w:hAnsi="標楷體" w:hint="eastAsia"/>
        </w:rPr>
        <w:t>倍(詳表2)</w:t>
      </w:r>
      <w:r w:rsidR="00167B17" w:rsidRPr="003A2160">
        <w:rPr>
          <w:rFonts w:hAnsi="標楷體" w:hint="eastAsia"/>
        </w:rPr>
        <w:t>，允宜於確保資金調度無虞情況下，持續研擬降低資金籌措成本措施</w:t>
      </w:r>
      <w:r w:rsidR="004E7221" w:rsidRPr="003A2160">
        <w:rPr>
          <w:rFonts w:hAnsi="標楷體" w:hint="eastAsia"/>
        </w:rPr>
        <w:t>。</w:t>
      </w:r>
    </w:p>
    <w:p w:rsidR="0049405A" w:rsidRPr="003A2160" w:rsidRDefault="0049405A" w:rsidP="004E7221">
      <w:pPr>
        <w:ind w:left="851" w:hangingChars="100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(二)</w:t>
      </w:r>
      <w:r w:rsidR="00A94485" w:rsidRPr="003A2160">
        <w:rPr>
          <w:rFonts w:hAnsi="標楷體" w:hint="eastAsia"/>
          <w:b/>
        </w:rPr>
        <w:t>自109年度起連年虧損，且</w:t>
      </w:r>
      <w:r w:rsidRPr="003A2160">
        <w:rPr>
          <w:rFonts w:hAnsi="標楷體" w:hint="eastAsia"/>
          <w:b/>
        </w:rPr>
        <w:t>近年</w:t>
      </w:r>
      <w:r w:rsidR="00E426EE" w:rsidRPr="003A2160">
        <w:rPr>
          <w:rFonts w:hAnsi="標楷體" w:hint="eastAsia"/>
          <w:b/>
        </w:rPr>
        <w:t>因</w:t>
      </w:r>
      <w:r w:rsidR="0000535C" w:rsidRPr="003A2160">
        <w:rPr>
          <w:rFonts w:hAnsi="標楷體" w:hint="eastAsia"/>
          <w:b/>
        </w:rPr>
        <w:t>推動多項投資計畫</w:t>
      </w:r>
      <w:r w:rsidR="00A94485" w:rsidRPr="003A2160">
        <w:rPr>
          <w:rFonts w:hAnsi="標楷體" w:hint="eastAsia"/>
          <w:b/>
        </w:rPr>
        <w:t>，資金需求殷切，致114年度預計長</w:t>
      </w:r>
      <w:r w:rsidRPr="003A2160">
        <w:rPr>
          <w:rFonts w:hAnsi="標楷體" w:hint="eastAsia"/>
          <w:b/>
        </w:rPr>
        <w:t>短期債務餘額</w:t>
      </w:r>
      <w:r w:rsidR="00A94485" w:rsidRPr="003A2160">
        <w:rPr>
          <w:rFonts w:hAnsi="標楷體" w:hint="eastAsia"/>
          <w:b/>
        </w:rPr>
        <w:t>達近年新高，允宜正視並研謀</w:t>
      </w:r>
      <w:r w:rsidR="00813D5A" w:rsidRPr="003A2160">
        <w:rPr>
          <w:rFonts w:hAnsi="標楷體" w:hint="eastAsia"/>
          <w:b/>
        </w:rPr>
        <w:t>強化債務管理措施</w:t>
      </w:r>
    </w:p>
    <w:p w:rsidR="0049405A" w:rsidRPr="003A2160" w:rsidRDefault="007C5449" w:rsidP="002C305B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台灣中油公司自109年度起連年虧損，</w:t>
      </w:r>
      <w:r w:rsidR="004E7221" w:rsidRPr="003A2160">
        <w:rPr>
          <w:rFonts w:hAnsi="標楷體" w:hint="eastAsia"/>
        </w:rPr>
        <w:t>固定資產</w:t>
      </w:r>
      <w:r w:rsidR="00991D25" w:rsidRPr="003A2160">
        <w:rPr>
          <w:rFonts w:hAnsi="標楷體" w:hint="eastAsia"/>
        </w:rPr>
        <w:t>建設改良擴充</w:t>
      </w:r>
      <w:r w:rsidR="004E7221" w:rsidRPr="003A2160">
        <w:rPr>
          <w:rFonts w:hAnsi="標楷體" w:hint="eastAsia"/>
        </w:rPr>
        <w:t>多以舉債支應，</w:t>
      </w:r>
      <w:r w:rsidR="0049405A" w:rsidRPr="003A2160">
        <w:rPr>
          <w:rFonts w:hAnsi="標楷體" w:hint="eastAsia"/>
        </w:rPr>
        <w:t>截至1</w:t>
      </w:r>
      <w:r w:rsidR="00E26C1F" w:rsidRPr="003A2160">
        <w:rPr>
          <w:rFonts w:hAnsi="標楷體" w:hint="eastAsia"/>
        </w:rPr>
        <w:t>1</w:t>
      </w:r>
      <w:r w:rsidR="00991D25" w:rsidRPr="003A2160">
        <w:rPr>
          <w:rFonts w:hAnsi="標楷體"/>
        </w:rPr>
        <w:t>3</w:t>
      </w:r>
      <w:r w:rsidR="0049405A" w:rsidRPr="003A2160">
        <w:rPr>
          <w:rFonts w:hAnsi="標楷體" w:hint="eastAsia"/>
        </w:rPr>
        <w:t>年8月底</w:t>
      </w:r>
      <w:r w:rsidR="00991D25" w:rsidRPr="003A2160">
        <w:rPr>
          <w:rFonts w:hAnsi="標楷體" w:hint="eastAsia"/>
        </w:rPr>
        <w:t>止</w:t>
      </w:r>
      <w:r w:rsidR="0049405A" w:rsidRPr="003A2160">
        <w:rPr>
          <w:rFonts w:hAnsi="標楷體" w:hint="eastAsia"/>
        </w:rPr>
        <w:t>，</w:t>
      </w:r>
      <w:r w:rsidR="00370F8D" w:rsidRPr="003A2160">
        <w:rPr>
          <w:rFonts w:hAnsi="標楷體" w:hint="eastAsia"/>
        </w:rPr>
        <w:t>該</w:t>
      </w:r>
      <w:r w:rsidR="0049405A" w:rsidRPr="003A2160">
        <w:rPr>
          <w:rFonts w:hAnsi="標楷體" w:hint="eastAsia"/>
        </w:rPr>
        <w:t>公司債務合計達</w:t>
      </w:r>
      <w:r w:rsidR="0000535C" w:rsidRPr="003A2160">
        <w:rPr>
          <w:rFonts w:hAnsi="標楷體" w:hint="eastAsia"/>
        </w:rPr>
        <w:t>6</w:t>
      </w:r>
      <w:r w:rsidR="0049405A" w:rsidRPr="003A2160">
        <w:rPr>
          <w:rFonts w:hAnsi="標楷體" w:hint="eastAsia"/>
        </w:rPr>
        <w:t>,</w:t>
      </w:r>
      <w:r w:rsidR="005261CE" w:rsidRPr="003A2160">
        <w:rPr>
          <w:rFonts w:hAnsi="標楷體"/>
        </w:rPr>
        <w:t>997.11</w:t>
      </w:r>
      <w:r w:rsidR="0049405A" w:rsidRPr="003A2160">
        <w:rPr>
          <w:rFonts w:hAnsi="標楷體" w:hint="eastAsia"/>
        </w:rPr>
        <w:t>億元(</w:t>
      </w:r>
      <w:r w:rsidR="00D658B6" w:rsidRPr="003A2160">
        <w:rPr>
          <w:rFonts w:hAnsi="標楷體" w:hint="eastAsia"/>
        </w:rPr>
        <w:t>包括</w:t>
      </w:r>
      <w:r w:rsidR="00E426EE" w:rsidRPr="003A2160">
        <w:rPr>
          <w:rFonts w:hAnsi="標楷體" w:hint="eastAsia"/>
        </w:rPr>
        <w:t>長期借款</w:t>
      </w:r>
      <w:r w:rsidR="005261CE" w:rsidRPr="003A2160">
        <w:rPr>
          <w:rFonts w:hAnsi="標楷體"/>
        </w:rPr>
        <w:t>710.33</w:t>
      </w:r>
      <w:r w:rsidR="00E426EE" w:rsidRPr="003A2160">
        <w:rPr>
          <w:rFonts w:hAnsi="標楷體" w:hint="eastAsia"/>
        </w:rPr>
        <w:t>億元、</w:t>
      </w:r>
      <w:r w:rsidR="0049405A" w:rsidRPr="003A2160">
        <w:rPr>
          <w:rFonts w:hAnsi="標楷體" w:hint="eastAsia"/>
        </w:rPr>
        <w:t>應付公司債券</w:t>
      </w:r>
      <w:r w:rsidR="00E426EE" w:rsidRPr="003A2160">
        <w:rPr>
          <w:rFonts w:hAnsi="標楷體" w:hint="eastAsia"/>
        </w:rPr>
        <w:t>1</w:t>
      </w:r>
      <w:r w:rsidR="00E426EE" w:rsidRPr="003A2160">
        <w:rPr>
          <w:rFonts w:hAnsi="標楷體"/>
        </w:rPr>
        <w:t>,</w:t>
      </w:r>
      <w:r w:rsidR="005261CE" w:rsidRPr="003A2160">
        <w:rPr>
          <w:rFonts w:hAnsi="標楷體"/>
        </w:rPr>
        <w:t>934.25</w:t>
      </w:r>
      <w:r w:rsidR="0049405A" w:rsidRPr="003A2160">
        <w:rPr>
          <w:rFonts w:hAnsi="標楷體" w:hint="eastAsia"/>
        </w:rPr>
        <w:t>億元及短期債務</w:t>
      </w:r>
      <w:r w:rsidR="0000535C" w:rsidRPr="003A2160">
        <w:rPr>
          <w:rFonts w:hAnsi="標楷體" w:hint="eastAsia"/>
        </w:rPr>
        <w:t>4</w:t>
      </w:r>
      <w:r w:rsidR="0049405A" w:rsidRPr="003A2160">
        <w:rPr>
          <w:rFonts w:hAnsi="標楷體" w:hint="eastAsia"/>
        </w:rPr>
        <w:t>,</w:t>
      </w:r>
      <w:r w:rsidR="005261CE" w:rsidRPr="003A2160">
        <w:rPr>
          <w:rFonts w:hAnsi="標楷體"/>
        </w:rPr>
        <w:t>352.53</w:t>
      </w:r>
      <w:r w:rsidR="0049405A" w:rsidRPr="003A2160">
        <w:rPr>
          <w:rFonts w:hAnsi="標楷體" w:hint="eastAsia"/>
        </w:rPr>
        <w:t>億元，詳表1)，</w:t>
      </w:r>
      <w:r w:rsidR="004E7221" w:rsidRPr="003A2160">
        <w:rPr>
          <w:rFonts w:hAnsi="標楷體" w:hint="eastAsia"/>
        </w:rPr>
        <w:t>分別</w:t>
      </w:r>
      <w:r w:rsidR="0049405A" w:rsidRPr="003A2160">
        <w:rPr>
          <w:rFonts w:hAnsi="標楷體" w:hint="eastAsia"/>
        </w:rPr>
        <w:t>較</w:t>
      </w:r>
      <w:r w:rsidR="005261CE" w:rsidRPr="003A2160">
        <w:rPr>
          <w:rFonts w:hAnsi="標楷體"/>
        </w:rPr>
        <w:t>111</w:t>
      </w:r>
      <w:r w:rsidR="00E44D47" w:rsidRPr="003A2160">
        <w:rPr>
          <w:rFonts w:hAnsi="標楷體" w:hint="eastAsia"/>
        </w:rPr>
        <w:t>及</w:t>
      </w:r>
      <w:r w:rsidR="005261CE" w:rsidRPr="003A2160">
        <w:rPr>
          <w:rFonts w:hAnsi="標楷體"/>
        </w:rPr>
        <w:t>112</w:t>
      </w:r>
      <w:r w:rsidR="0049405A" w:rsidRPr="003A2160">
        <w:rPr>
          <w:rFonts w:hAnsi="標楷體" w:hint="eastAsia"/>
        </w:rPr>
        <w:t>年底增加</w:t>
      </w:r>
      <w:r w:rsidR="005261CE" w:rsidRPr="003A2160">
        <w:rPr>
          <w:rFonts w:hAnsi="標楷體"/>
        </w:rPr>
        <w:t>964.79</w:t>
      </w:r>
      <w:r w:rsidR="0049405A" w:rsidRPr="003A2160">
        <w:rPr>
          <w:rFonts w:hAnsi="標楷體" w:hint="eastAsia"/>
        </w:rPr>
        <w:t>億元</w:t>
      </w:r>
      <w:r w:rsidR="00E426EE" w:rsidRPr="003A2160">
        <w:rPr>
          <w:rFonts w:hAnsi="標楷體" w:hint="eastAsia"/>
        </w:rPr>
        <w:t>(增幅</w:t>
      </w:r>
      <w:r w:rsidR="005261CE" w:rsidRPr="003A2160">
        <w:rPr>
          <w:rFonts w:hAnsi="標楷體"/>
        </w:rPr>
        <w:t>15.99%</w:t>
      </w:r>
      <w:r w:rsidR="00E426EE" w:rsidRPr="003A2160">
        <w:rPr>
          <w:rFonts w:hAnsi="標楷體"/>
        </w:rPr>
        <w:t>)</w:t>
      </w:r>
      <w:r w:rsidR="004E7221" w:rsidRPr="003A2160">
        <w:rPr>
          <w:rFonts w:hAnsi="標楷體" w:hint="eastAsia"/>
        </w:rPr>
        <w:t>及</w:t>
      </w:r>
      <w:r w:rsidR="005261CE" w:rsidRPr="003A2160">
        <w:rPr>
          <w:rFonts w:hAnsi="標楷體"/>
        </w:rPr>
        <w:t>559.19</w:t>
      </w:r>
      <w:r w:rsidR="004E7221" w:rsidRPr="003A2160">
        <w:rPr>
          <w:rFonts w:hAnsi="標楷體" w:hint="eastAsia"/>
        </w:rPr>
        <w:t>億元</w:t>
      </w:r>
      <w:r w:rsidR="005643F7" w:rsidRPr="003A2160">
        <w:rPr>
          <w:rFonts w:hAnsi="標楷體" w:hint="eastAsia"/>
        </w:rPr>
        <w:t>(增幅</w:t>
      </w:r>
      <w:r w:rsidR="005261CE" w:rsidRPr="003A2160">
        <w:rPr>
          <w:rFonts w:hAnsi="標楷體"/>
        </w:rPr>
        <w:t>8.69</w:t>
      </w:r>
      <w:r w:rsidR="005643F7" w:rsidRPr="003A2160">
        <w:rPr>
          <w:rFonts w:hAnsi="標楷體" w:hint="eastAsia"/>
        </w:rPr>
        <w:t>%)</w:t>
      </w:r>
      <w:r w:rsidR="0049405A" w:rsidRPr="003A2160">
        <w:rPr>
          <w:rFonts w:hAnsi="標楷體" w:hint="eastAsia"/>
        </w:rPr>
        <w:t>，</w:t>
      </w:r>
      <w:r w:rsidR="005A6297" w:rsidRPr="003A2160">
        <w:rPr>
          <w:rFonts w:hAnsi="標楷體" w:hint="eastAsia"/>
        </w:rPr>
        <w:t>而</w:t>
      </w:r>
      <w:r w:rsidR="0049405A" w:rsidRPr="003A2160">
        <w:rPr>
          <w:rFonts w:hAnsi="標楷體" w:hint="eastAsia"/>
        </w:rPr>
        <w:t>11</w:t>
      </w:r>
      <w:r w:rsidR="00A94485" w:rsidRPr="003A2160">
        <w:rPr>
          <w:rFonts w:hAnsi="標楷體"/>
        </w:rPr>
        <w:t>4</w:t>
      </w:r>
      <w:r w:rsidR="0049405A" w:rsidRPr="003A2160">
        <w:rPr>
          <w:rFonts w:hAnsi="標楷體" w:hint="eastAsia"/>
        </w:rPr>
        <w:t>年度預計</w:t>
      </w:r>
      <w:r w:rsidR="00A94485" w:rsidRPr="003A2160">
        <w:rPr>
          <w:rFonts w:hAnsi="標楷體" w:hint="eastAsia"/>
        </w:rPr>
        <w:t>續</w:t>
      </w:r>
      <w:r w:rsidR="0049405A" w:rsidRPr="003A2160">
        <w:rPr>
          <w:rFonts w:hAnsi="標楷體" w:hint="eastAsia"/>
        </w:rPr>
        <w:t>推動</w:t>
      </w:r>
      <w:r w:rsidR="0000535C" w:rsidRPr="003A2160">
        <w:rPr>
          <w:rFonts w:hAnsi="標楷體" w:cs="CIDFont+F3" w:hint="eastAsia"/>
          <w:kern w:val="0"/>
        </w:rPr>
        <w:t>「</w:t>
      </w:r>
      <w:r w:rsidR="005261CE" w:rsidRPr="003A2160">
        <w:rPr>
          <w:rFonts w:hAnsi="標楷體" w:cs="CIDFont+F3" w:hint="eastAsia"/>
          <w:kern w:val="0"/>
        </w:rPr>
        <w:t>中東地區天然氣投資計畫</w:t>
      </w:r>
      <w:r w:rsidR="0000535C" w:rsidRPr="003A2160">
        <w:rPr>
          <w:rFonts w:hAnsi="標楷體" w:cs="CIDFont+F3" w:hint="eastAsia"/>
          <w:kern w:val="0"/>
        </w:rPr>
        <w:t>」</w:t>
      </w:r>
      <w:r w:rsidR="00D658B6" w:rsidRPr="003A2160">
        <w:rPr>
          <w:rFonts w:hAnsi="標楷體" w:cs="CIDFont+F3" w:hint="eastAsia"/>
          <w:kern w:val="0"/>
        </w:rPr>
        <w:t>等</w:t>
      </w:r>
      <w:r w:rsidR="005261CE" w:rsidRPr="003A2160">
        <w:rPr>
          <w:rFonts w:hAnsi="標楷體"/>
        </w:rPr>
        <w:t>2</w:t>
      </w:r>
      <w:r w:rsidR="0049405A" w:rsidRPr="003A2160">
        <w:rPr>
          <w:rFonts w:hAnsi="標楷體" w:hint="eastAsia"/>
        </w:rPr>
        <w:t>項</w:t>
      </w:r>
      <w:r w:rsidR="0000535C" w:rsidRPr="003A2160">
        <w:rPr>
          <w:rFonts w:hAnsi="標楷體" w:hint="eastAsia"/>
        </w:rPr>
        <w:t>轉投資</w:t>
      </w:r>
      <w:r w:rsidR="005261CE" w:rsidRPr="003A2160">
        <w:rPr>
          <w:rFonts w:hAnsi="標楷體" w:hint="eastAsia"/>
        </w:rPr>
        <w:t>計畫</w:t>
      </w:r>
      <w:r w:rsidR="0000535C" w:rsidRPr="003A2160">
        <w:rPr>
          <w:rFonts w:hAnsi="標楷體" w:hint="eastAsia"/>
        </w:rPr>
        <w:t>與</w:t>
      </w:r>
      <w:r w:rsidR="005261CE" w:rsidRPr="003A2160">
        <w:rPr>
          <w:rFonts w:hAnsi="標楷體" w:hint="eastAsia"/>
        </w:rPr>
        <w:t>「通霄至大潭第二條海底輸氣管線投資計畫」等</w:t>
      </w:r>
      <w:r w:rsidR="00A94485" w:rsidRPr="003A2160">
        <w:rPr>
          <w:rFonts w:hAnsi="標楷體" w:hint="eastAsia"/>
        </w:rPr>
        <w:t>1</w:t>
      </w:r>
      <w:r w:rsidR="00A94485" w:rsidRPr="003A2160">
        <w:rPr>
          <w:rFonts w:hAnsi="標楷體"/>
        </w:rPr>
        <w:t>5</w:t>
      </w:r>
      <w:r w:rsidR="00A94485" w:rsidRPr="003A2160">
        <w:rPr>
          <w:rFonts w:hAnsi="標楷體" w:hint="eastAsia"/>
        </w:rPr>
        <w:t>項新</w:t>
      </w:r>
      <w:r w:rsidR="003D27D6">
        <w:rPr>
          <w:rFonts w:hAnsi="標楷體" w:hint="eastAsia"/>
        </w:rPr>
        <w:t>興</w:t>
      </w:r>
      <w:r w:rsidR="00A94485" w:rsidRPr="003A2160">
        <w:rPr>
          <w:rFonts w:hAnsi="標楷體" w:hint="eastAsia"/>
        </w:rPr>
        <w:t>或繼續</w:t>
      </w:r>
      <w:r w:rsidRPr="003A2160">
        <w:rPr>
          <w:rFonts w:hAnsi="標楷體" w:hint="eastAsia"/>
        </w:rPr>
        <w:t>固定資產</w:t>
      </w:r>
      <w:r w:rsidR="0049405A" w:rsidRPr="003A2160">
        <w:rPr>
          <w:rFonts w:hAnsi="標楷體" w:hint="eastAsia"/>
        </w:rPr>
        <w:t>投資計畫，資金需求殷切，</w:t>
      </w:r>
      <w:r w:rsidR="0000535C" w:rsidRPr="003A2160">
        <w:rPr>
          <w:rFonts w:hAnsi="標楷體" w:hint="eastAsia"/>
        </w:rPr>
        <w:t>11</w:t>
      </w:r>
      <w:r w:rsidR="005261CE" w:rsidRPr="003A2160">
        <w:rPr>
          <w:rFonts w:hAnsi="標楷體"/>
        </w:rPr>
        <w:t>4</w:t>
      </w:r>
      <w:r w:rsidR="0000535C" w:rsidRPr="003A2160">
        <w:rPr>
          <w:rFonts w:hAnsi="標楷體" w:hint="eastAsia"/>
        </w:rPr>
        <w:t>年度預計</w:t>
      </w:r>
      <w:r w:rsidR="00B900C4">
        <w:rPr>
          <w:rFonts w:hAnsi="標楷體" w:hint="eastAsia"/>
        </w:rPr>
        <w:t>新增</w:t>
      </w:r>
      <w:r w:rsidR="0000535C" w:rsidRPr="003A2160">
        <w:rPr>
          <w:rFonts w:hAnsi="標楷體" w:hint="eastAsia"/>
        </w:rPr>
        <w:t>舉借長期債務</w:t>
      </w:r>
      <w:r w:rsidR="00A94485" w:rsidRPr="003A2160">
        <w:rPr>
          <w:rFonts w:hAnsi="標楷體"/>
        </w:rPr>
        <w:t>818</w:t>
      </w:r>
      <w:r w:rsidR="0000535C" w:rsidRPr="003A2160">
        <w:rPr>
          <w:rFonts w:hAnsi="標楷體" w:hint="eastAsia"/>
        </w:rPr>
        <w:t>億元</w:t>
      </w:r>
      <w:r w:rsidR="00A94485" w:rsidRPr="003A2160">
        <w:rPr>
          <w:rFonts w:hAnsi="標楷體" w:hint="eastAsia"/>
        </w:rPr>
        <w:t>並償還金融機構借款及公司債115</w:t>
      </w:r>
      <w:r w:rsidR="00A94485" w:rsidRPr="003A2160">
        <w:rPr>
          <w:rFonts w:hAnsi="標楷體"/>
        </w:rPr>
        <w:t>.98</w:t>
      </w:r>
      <w:r w:rsidR="00A94485" w:rsidRPr="003A2160">
        <w:rPr>
          <w:rFonts w:hAnsi="標楷體" w:hint="eastAsia"/>
        </w:rPr>
        <w:t>億元</w:t>
      </w:r>
      <w:r w:rsidR="0000535C" w:rsidRPr="003A2160">
        <w:rPr>
          <w:rFonts w:hAnsi="標楷體" w:hint="eastAsia"/>
        </w:rPr>
        <w:t>，</w:t>
      </w:r>
      <w:r w:rsidR="00A94485" w:rsidRPr="003A2160">
        <w:rPr>
          <w:rFonts w:hAnsi="標楷體" w:hint="eastAsia"/>
        </w:rPr>
        <w:t>於年度舉借</w:t>
      </w:r>
      <w:r w:rsidR="00813D5A" w:rsidRPr="003A2160">
        <w:rPr>
          <w:rFonts w:hAnsi="標楷體" w:hint="eastAsia"/>
        </w:rPr>
        <w:t>數</w:t>
      </w:r>
      <w:r w:rsidR="00A94485" w:rsidRPr="003A2160">
        <w:rPr>
          <w:rFonts w:hAnsi="標楷體" w:hint="eastAsia"/>
        </w:rPr>
        <w:t>大於償還數</w:t>
      </w:r>
      <w:r w:rsidR="00813D5A" w:rsidRPr="003A2160">
        <w:rPr>
          <w:rFonts w:hAnsi="標楷體" w:hint="eastAsia"/>
        </w:rPr>
        <w:t>之情形</w:t>
      </w:r>
      <w:r w:rsidR="00A94485" w:rsidRPr="003A2160">
        <w:rPr>
          <w:rFonts w:hAnsi="標楷體" w:hint="eastAsia"/>
        </w:rPr>
        <w:t>下</w:t>
      </w:r>
      <w:r w:rsidR="0000535C" w:rsidRPr="003A2160">
        <w:rPr>
          <w:rFonts w:hAnsi="標楷體" w:hint="eastAsia"/>
        </w:rPr>
        <w:t>，</w:t>
      </w:r>
      <w:r w:rsidR="0049405A" w:rsidRPr="003A2160">
        <w:rPr>
          <w:rFonts w:hAnsi="標楷體" w:hint="eastAsia"/>
        </w:rPr>
        <w:t>11</w:t>
      </w:r>
      <w:r w:rsidR="00A94485" w:rsidRPr="003A2160">
        <w:rPr>
          <w:rFonts w:hAnsi="標楷體"/>
        </w:rPr>
        <w:t>4</w:t>
      </w:r>
      <w:r w:rsidR="0049405A" w:rsidRPr="003A2160">
        <w:rPr>
          <w:rFonts w:hAnsi="標楷體" w:hint="eastAsia"/>
        </w:rPr>
        <w:t>年底預計債務餘額將增至</w:t>
      </w:r>
      <w:r w:rsidR="0000535C" w:rsidRPr="003A2160">
        <w:rPr>
          <w:rFonts w:hAnsi="標楷體" w:hint="eastAsia"/>
        </w:rPr>
        <w:t>7</w:t>
      </w:r>
      <w:r w:rsidR="0049405A" w:rsidRPr="003A2160">
        <w:rPr>
          <w:rFonts w:hAnsi="標楷體" w:hint="eastAsia"/>
        </w:rPr>
        <w:t>,</w:t>
      </w:r>
      <w:r w:rsidR="00A94485" w:rsidRPr="003A2160">
        <w:rPr>
          <w:rFonts w:hAnsi="標楷體"/>
        </w:rPr>
        <w:t>904.03</w:t>
      </w:r>
      <w:r w:rsidR="0049405A" w:rsidRPr="003A2160">
        <w:rPr>
          <w:rFonts w:hAnsi="標楷體" w:hint="eastAsia"/>
        </w:rPr>
        <w:t>億元，為近</w:t>
      </w:r>
      <w:r w:rsidR="00A94485" w:rsidRPr="003A2160">
        <w:rPr>
          <w:rFonts w:hAnsi="標楷體"/>
        </w:rPr>
        <w:t>4</w:t>
      </w:r>
      <w:r w:rsidR="0049405A" w:rsidRPr="003A2160">
        <w:rPr>
          <w:rFonts w:hAnsi="標楷體" w:hint="eastAsia"/>
        </w:rPr>
        <w:t>年</w:t>
      </w:r>
      <w:r w:rsidR="0000535C" w:rsidRPr="003A2160">
        <w:rPr>
          <w:rFonts w:hAnsi="標楷體" w:hint="eastAsia"/>
        </w:rPr>
        <w:t>新</w:t>
      </w:r>
      <w:r w:rsidR="0049405A" w:rsidRPr="003A2160">
        <w:rPr>
          <w:rFonts w:hAnsi="標楷體" w:hint="eastAsia"/>
        </w:rPr>
        <w:t>高，</w:t>
      </w:r>
      <w:r w:rsidR="005643F7" w:rsidRPr="003A2160">
        <w:rPr>
          <w:rFonts w:hAnsi="標楷體" w:hint="eastAsia"/>
        </w:rPr>
        <w:t>加以近期</w:t>
      </w:r>
      <w:r w:rsidR="00A94485" w:rsidRPr="003A2160">
        <w:rPr>
          <w:rFonts w:hAnsi="標楷體" w:hint="eastAsia"/>
        </w:rPr>
        <w:t>升息影響</w:t>
      </w:r>
      <w:r w:rsidR="005643F7" w:rsidRPr="003A2160">
        <w:rPr>
          <w:rFonts w:hAnsi="標楷體" w:hint="eastAsia"/>
        </w:rPr>
        <w:t>，致11</w:t>
      </w:r>
      <w:r w:rsidR="00A94485" w:rsidRPr="003A2160">
        <w:rPr>
          <w:rFonts w:hAnsi="標楷體"/>
        </w:rPr>
        <w:t>4</w:t>
      </w:r>
      <w:r w:rsidR="005643F7" w:rsidRPr="003A2160">
        <w:rPr>
          <w:rFonts w:hAnsi="標楷體" w:hint="eastAsia"/>
        </w:rPr>
        <w:t>年度預計利息費用</w:t>
      </w:r>
      <w:r w:rsidR="00A94485" w:rsidRPr="003A2160">
        <w:rPr>
          <w:rFonts w:hAnsi="標楷體" w:hint="eastAsia"/>
        </w:rPr>
        <w:t>達</w:t>
      </w:r>
      <w:r w:rsidR="00A94485" w:rsidRPr="003A2160">
        <w:rPr>
          <w:rFonts w:hAnsi="標楷體"/>
        </w:rPr>
        <w:t>143.25</w:t>
      </w:r>
      <w:r w:rsidR="005643F7" w:rsidRPr="003A2160">
        <w:rPr>
          <w:rFonts w:hAnsi="標楷體" w:hint="eastAsia"/>
        </w:rPr>
        <w:t>億元</w:t>
      </w:r>
      <w:r w:rsidR="00A94485" w:rsidRPr="003A2160">
        <w:rPr>
          <w:rFonts w:hAnsi="標楷體" w:hint="eastAsia"/>
        </w:rPr>
        <w:t>，僅次於</w:t>
      </w:r>
      <w:r w:rsidR="00A94485" w:rsidRPr="003A2160">
        <w:rPr>
          <w:rFonts w:hAnsi="標楷體" w:hint="eastAsia"/>
        </w:rPr>
        <w:lastRenderedPageBreak/>
        <w:t>113年度預計數</w:t>
      </w:r>
      <w:r w:rsidR="005643F7" w:rsidRPr="003A2160">
        <w:rPr>
          <w:rFonts w:hAnsi="標楷體" w:hint="eastAsia"/>
        </w:rPr>
        <w:t>，</w:t>
      </w:r>
      <w:r w:rsidR="00370F8D" w:rsidRPr="003A2160">
        <w:rPr>
          <w:rFonts w:hAnsi="標楷體" w:hint="eastAsia"/>
        </w:rPr>
        <w:t>允宜正視對該公司財務結構之影響</w:t>
      </w:r>
      <w:r w:rsidR="005643F7" w:rsidRPr="003A2160">
        <w:rPr>
          <w:rFonts w:hAnsi="標楷體" w:hint="eastAsia"/>
        </w:rPr>
        <w:t>，並研謀</w:t>
      </w:r>
      <w:r w:rsidR="00813D5A" w:rsidRPr="003A2160">
        <w:rPr>
          <w:rFonts w:hAnsi="標楷體" w:hint="eastAsia"/>
        </w:rPr>
        <w:t>強化債務管理措施及</w:t>
      </w:r>
      <w:r w:rsidR="005643F7" w:rsidRPr="003A2160">
        <w:rPr>
          <w:rFonts w:hAnsi="標楷體" w:hint="eastAsia"/>
        </w:rPr>
        <w:t>具體財務結構</w:t>
      </w:r>
      <w:r w:rsidR="00E44D47" w:rsidRPr="003A2160">
        <w:rPr>
          <w:rFonts w:hAnsi="標楷體" w:hint="eastAsia"/>
        </w:rPr>
        <w:t>改善</w:t>
      </w:r>
      <w:r w:rsidR="005643F7" w:rsidRPr="003A2160">
        <w:rPr>
          <w:rFonts w:hAnsi="標楷體" w:hint="eastAsia"/>
        </w:rPr>
        <w:t>方案</w:t>
      </w:r>
      <w:r w:rsidR="0049405A" w:rsidRPr="003A2160">
        <w:rPr>
          <w:rFonts w:hAnsi="標楷體" w:hint="eastAsia"/>
        </w:rPr>
        <w:t>。</w:t>
      </w:r>
    </w:p>
    <w:p w:rsidR="0049405A" w:rsidRDefault="0049405A" w:rsidP="002C305B">
      <w:pPr>
        <w:widowControl/>
        <w:ind w:left="567" w:firstLine="567"/>
        <w:rPr>
          <w:rFonts w:hAnsi="標楷體"/>
        </w:rPr>
      </w:pPr>
      <w:r w:rsidRPr="003A2160">
        <w:rPr>
          <w:rFonts w:hAnsi="標楷體" w:hint="eastAsia"/>
        </w:rPr>
        <w:t>綜上，台灣中油公司近年推動多項投資計畫，資金需求殷切，</w:t>
      </w:r>
      <w:r w:rsidR="00813D5A" w:rsidRPr="003A2160">
        <w:rPr>
          <w:rFonts w:hAnsi="標楷體" w:hint="eastAsia"/>
        </w:rPr>
        <w:t>惟自109年度起連</w:t>
      </w:r>
      <w:r w:rsidR="00B900C4">
        <w:rPr>
          <w:rFonts w:hAnsi="標楷體" w:hint="eastAsia"/>
        </w:rPr>
        <w:t>4</w:t>
      </w:r>
      <w:r w:rsidR="00813D5A" w:rsidRPr="003A2160">
        <w:rPr>
          <w:rFonts w:hAnsi="標楷體" w:hint="eastAsia"/>
        </w:rPr>
        <w:t>年虧損，固定資產建設改良擴充多以舉債支應，</w:t>
      </w:r>
      <w:r w:rsidRPr="003A2160">
        <w:rPr>
          <w:rFonts w:hAnsi="標楷體" w:hint="eastAsia"/>
        </w:rPr>
        <w:t>致</w:t>
      </w:r>
      <w:r w:rsidR="00813D5A" w:rsidRPr="003A2160">
        <w:rPr>
          <w:rFonts w:hAnsi="標楷體" w:hint="eastAsia"/>
        </w:rPr>
        <w:t>114年底預計債務餘額將增至7,904.03億元，為近</w:t>
      </w:r>
      <w:r w:rsidR="003D27D6">
        <w:rPr>
          <w:rFonts w:hAnsi="標楷體" w:hint="eastAsia"/>
        </w:rPr>
        <w:t>4</w:t>
      </w:r>
      <w:r w:rsidR="00813D5A" w:rsidRPr="003A2160">
        <w:rPr>
          <w:rFonts w:hAnsi="標楷體" w:hint="eastAsia"/>
        </w:rPr>
        <w:t>年新高，加以近期升息影響，</w:t>
      </w:r>
      <w:r w:rsidR="005A6297" w:rsidRPr="003A2160">
        <w:rPr>
          <w:rFonts w:hAnsi="標楷體" w:hint="eastAsia"/>
        </w:rPr>
        <w:t>11</w:t>
      </w:r>
      <w:r w:rsidR="00813D5A" w:rsidRPr="003A2160">
        <w:rPr>
          <w:rFonts w:hAnsi="標楷體"/>
        </w:rPr>
        <w:t>4</w:t>
      </w:r>
      <w:r w:rsidR="005A6297" w:rsidRPr="003A2160">
        <w:rPr>
          <w:rFonts w:hAnsi="標楷體" w:hint="eastAsia"/>
        </w:rPr>
        <w:t>年度</w:t>
      </w:r>
      <w:r w:rsidRPr="003A2160">
        <w:rPr>
          <w:rFonts w:hAnsi="標楷體" w:hint="eastAsia"/>
        </w:rPr>
        <w:t>利息費用</w:t>
      </w:r>
      <w:r w:rsidR="005643F7" w:rsidRPr="003A2160">
        <w:rPr>
          <w:rFonts w:hAnsi="標楷體" w:hint="eastAsia"/>
        </w:rPr>
        <w:t>達</w:t>
      </w:r>
      <w:r w:rsidR="00813D5A" w:rsidRPr="003A2160">
        <w:rPr>
          <w:rFonts w:hAnsi="標楷體"/>
        </w:rPr>
        <w:t>143.25</w:t>
      </w:r>
      <w:r w:rsidR="005A6297" w:rsidRPr="003A2160">
        <w:rPr>
          <w:rFonts w:hAnsi="標楷體" w:hint="eastAsia"/>
        </w:rPr>
        <w:t>億元</w:t>
      </w:r>
      <w:r w:rsidR="00F31408" w:rsidRPr="003A2160">
        <w:rPr>
          <w:rFonts w:hAnsi="標楷體" w:hint="eastAsia"/>
        </w:rPr>
        <w:t>，</w:t>
      </w:r>
      <w:r w:rsidR="00813D5A" w:rsidRPr="003A2160">
        <w:rPr>
          <w:rFonts w:hAnsi="標楷體" w:hint="eastAsia"/>
        </w:rPr>
        <w:t>鑑於</w:t>
      </w:r>
      <w:r w:rsidR="00634FE2" w:rsidRPr="003A2160">
        <w:rPr>
          <w:rFonts w:hAnsi="標楷體" w:hint="eastAsia"/>
        </w:rPr>
        <w:t>長、</w:t>
      </w:r>
      <w:r w:rsidR="00F31408" w:rsidRPr="003A2160">
        <w:rPr>
          <w:rFonts w:hAnsi="標楷體" w:hint="eastAsia"/>
        </w:rPr>
        <w:t>短期償債能力</w:t>
      </w:r>
      <w:r w:rsidR="00813D5A" w:rsidRPr="003A2160">
        <w:rPr>
          <w:rFonts w:hAnsi="標楷體" w:hint="eastAsia"/>
        </w:rPr>
        <w:t>呈弱化趨勢</w:t>
      </w:r>
      <w:r w:rsidRPr="003A2160">
        <w:rPr>
          <w:rFonts w:hAnsi="標楷體" w:hint="eastAsia"/>
        </w:rPr>
        <w:t>，</w:t>
      </w:r>
      <w:r w:rsidR="00634FE2" w:rsidRPr="003A2160">
        <w:rPr>
          <w:rFonts w:hAnsi="標楷體" w:hint="eastAsia"/>
        </w:rPr>
        <w:t>相關財務風險</w:t>
      </w:r>
      <w:r w:rsidR="00813D5A" w:rsidRPr="003A2160">
        <w:rPr>
          <w:rFonts w:hAnsi="標楷體" w:hint="eastAsia"/>
        </w:rPr>
        <w:t>值允重視，並研謀強化債務管理措施及具體財務結構改善方案</w:t>
      </w:r>
      <w:r w:rsidR="00634FE2" w:rsidRPr="003A2160">
        <w:rPr>
          <w:rFonts w:hAnsi="標楷體" w:hint="eastAsia"/>
        </w:rPr>
        <w:t>，以</w:t>
      </w:r>
      <w:r w:rsidR="00813D5A" w:rsidRPr="003A2160">
        <w:rPr>
          <w:rFonts w:hAnsi="標楷體" w:hint="eastAsia"/>
        </w:rPr>
        <w:t>維</w:t>
      </w:r>
      <w:r w:rsidR="00EC36E0" w:rsidRPr="003A2160">
        <w:rPr>
          <w:rFonts w:hAnsi="標楷體" w:hint="eastAsia"/>
        </w:rPr>
        <w:t>財務結構之健全。</w:t>
      </w:r>
    </w:p>
    <w:p w:rsidR="00B900C4" w:rsidRPr="003A2160" w:rsidRDefault="00B900C4" w:rsidP="002C305B">
      <w:pPr>
        <w:widowControl/>
        <w:ind w:left="567" w:firstLine="567"/>
        <w:rPr>
          <w:rFonts w:hAnsi="標楷體"/>
        </w:rPr>
      </w:pPr>
    </w:p>
    <w:p w:rsidR="003A3826" w:rsidRPr="003A2160" w:rsidRDefault="003A3826" w:rsidP="002D4554">
      <w:pPr>
        <w:ind w:leftChars="0" w:left="1132" w:hangingChars="399" w:hanging="1132"/>
        <w:rPr>
          <w:rFonts w:hAnsi="標楷體"/>
          <w:b/>
        </w:rPr>
      </w:pPr>
      <w:r w:rsidRPr="003A2160">
        <w:rPr>
          <w:rFonts w:hAnsi="標楷體" w:hint="eastAsia"/>
          <w:b/>
        </w:rPr>
        <w:t>表1</w:t>
      </w:r>
      <w:r w:rsidRPr="003A2160">
        <w:rPr>
          <w:rFonts w:hAnsi="標楷體"/>
          <w:b/>
          <w:szCs w:val="22"/>
        </w:rPr>
        <w:t xml:space="preserve">  </w:t>
      </w:r>
      <w:r w:rsidRPr="003A2160">
        <w:rPr>
          <w:rFonts w:hAnsi="標楷體" w:hint="eastAsia"/>
          <w:b/>
        </w:rPr>
        <w:t>台</w:t>
      </w:r>
      <w:r w:rsidRPr="003A2160">
        <w:rPr>
          <w:rFonts w:hAnsi="標楷體" w:hint="eastAsia"/>
          <w:b/>
          <w:spacing w:val="-4"/>
        </w:rPr>
        <w:t>灣中油公司近年長、短期債務與利息費用統</w:t>
      </w:r>
      <w:r w:rsidRPr="003A2160">
        <w:rPr>
          <w:rFonts w:hAnsi="標楷體" w:hint="eastAsia"/>
          <w:b/>
        </w:rPr>
        <w:t>計表</w:t>
      </w:r>
    </w:p>
    <w:p w:rsidR="003A3826" w:rsidRPr="003A2160" w:rsidRDefault="003A3826" w:rsidP="002D4554">
      <w:pPr>
        <w:spacing w:line="280" w:lineRule="exact"/>
        <w:ind w:leftChars="0" w:left="1132" w:hangingChars="399" w:hanging="1132"/>
        <w:jc w:val="right"/>
        <w:rPr>
          <w:rFonts w:hAnsi="標楷體"/>
          <w:bCs/>
          <w:sz w:val="24"/>
          <w:szCs w:val="24"/>
        </w:rPr>
      </w:pPr>
      <w:r w:rsidRPr="003A2160">
        <w:rPr>
          <w:rFonts w:hAnsi="標楷體" w:hint="eastAsia"/>
          <w:b/>
        </w:rPr>
        <w:t xml:space="preserve">                                          </w:t>
      </w:r>
      <w:r w:rsidRPr="003A2160">
        <w:rPr>
          <w:rFonts w:hAnsi="標楷體" w:hint="eastAsia"/>
          <w:bCs/>
          <w:sz w:val="24"/>
          <w:szCs w:val="24"/>
        </w:rPr>
        <w:t>單位：</w:t>
      </w:r>
      <w:r w:rsidR="00370F8D" w:rsidRPr="003A2160">
        <w:rPr>
          <w:rFonts w:hAnsi="標楷體" w:hint="eastAsia"/>
          <w:bCs/>
          <w:sz w:val="24"/>
          <w:szCs w:val="24"/>
        </w:rPr>
        <w:t>新臺幣</w:t>
      </w:r>
      <w:r w:rsidR="00A75CE8" w:rsidRPr="003A2160">
        <w:rPr>
          <w:rFonts w:hAnsi="標楷體" w:hint="eastAsia"/>
          <w:bCs/>
          <w:sz w:val="24"/>
          <w:szCs w:val="24"/>
        </w:rPr>
        <w:t>千</w:t>
      </w:r>
      <w:r w:rsidRPr="003A2160">
        <w:rPr>
          <w:rFonts w:hAnsi="標楷體" w:hint="eastAsia"/>
          <w:bCs/>
          <w:sz w:val="24"/>
          <w:szCs w:val="24"/>
        </w:rPr>
        <w:t>元</w:t>
      </w:r>
    </w:p>
    <w:tbl>
      <w:tblPr>
        <w:tblW w:w="848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12"/>
        <w:gridCol w:w="1374"/>
        <w:gridCol w:w="1374"/>
        <w:gridCol w:w="1374"/>
        <w:gridCol w:w="1374"/>
        <w:gridCol w:w="1375"/>
      </w:tblGrid>
      <w:tr w:rsidR="00813D5A" w:rsidRPr="003A2160" w:rsidTr="00F247EF">
        <w:trPr>
          <w:trHeight w:val="590"/>
          <w:tblHeader/>
        </w:trPr>
        <w:tc>
          <w:tcPr>
            <w:tcW w:w="1612" w:type="dxa"/>
            <w:shd w:val="clear" w:color="auto" w:fill="auto"/>
            <w:vAlign w:val="center"/>
          </w:tcPr>
          <w:p w:rsidR="00A75CE8" w:rsidRPr="003A2160" w:rsidRDefault="00A75CE8" w:rsidP="00A2035E">
            <w:pPr>
              <w:pStyle w:val="142"/>
              <w:jc w:val="center"/>
            </w:pPr>
            <w:r w:rsidRPr="003A2160">
              <w:t>項目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A75CE8" w:rsidRPr="003A2160" w:rsidRDefault="00A75CE8" w:rsidP="00A2035E">
            <w:pPr>
              <w:pStyle w:val="142"/>
              <w:jc w:val="center"/>
              <w:rPr>
                <w:kern w:val="0"/>
              </w:rPr>
            </w:pPr>
            <w:r w:rsidRPr="003A2160">
              <w:rPr>
                <w:kern w:val="0"/>
              </w:rPr>
              <w:t>1</w:t>
            </w:r>
            <w:r w:rsidRPr="003A2160">
              <w:rPr>
                <w:rFonts w:hint="eastAsia"/>
                <w:kern w:val="0"/>
              </w:rPr>
              <w:t>1</w:t>
            </w:r>
            <w:r w:rsidR="007F0989" w:rsidRPr="003A2160">
              <w:rPr>
                <w:kern w:val="0"/>
              </w:rPr>
              <w:t>1</w:t>
            </w:r>
            <w:r w:rsidRPr="003A2160">
              <w:rPr>
                <w:kern w:val="0"/>
              </w:rPr>
              <w:t>年度</w:t>
            </w:r>
          </w:p>
          <w:p w:rsidR="00A75CE8" w:rsidRPr="003A2160" w:rsidRDefault="00A75CE8" w:rsidP="00A2035E">
            <w:pPr>
              <w:pStyle w:val="142"/>
              <w:jc w:val="center"/>
              <w:rPr>
                <w:kern w:val="0"/>
              </w:rPr>
            </w:pPr>
            <w:r w:rsidRPr="003A2160">
              <w:rPr>
                <w:kern w:val="0"/>
              </w:rPr>
              <w:t>決算數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A75CE8" w:rsidRPr="003A2160" w:rsidRDefault="00A75CE8" w:rsidP="00A2035E">
            <w:pPr>
              <w:pStyle w:val="142"/>
              <w:jc w:val="center"/>
              <w:rPr>
                <w:bCs/>
              </w:rPr>
            </w:pPr>
            <w:r w:rsidRPr="003A2160">
              <w:rPr>
                <w:bCs/>
              </w:rPr>
              <w:t>11</w:t>
            </w:r>
            <w:r w:rsidR="007F0989" w:rsidRPr="003A2160">
              <w:rPr>
                <w:bCs/>
              </w:rPr>
              <w:t>2</w:t>
            </w:r>
            <w:r w:rsidRPr="003A2160">
              <w:rPr>
                <w:bCs/>
              </w:rPr>
              <w:t>年</w:t>
            </w:r>
          </w:p>
          <w:p w:rsidR="00A75CE8" w:rsidRPr="003A2160" w:rsidRDefault="00A75CE8" w:rsidP="00A2035E">
            <w:pPr>
              <w:pStyle w:val="142"/>
              <w:jc w:val="center"/>
              <w:rPr>
                <w:kern w:val="0"/>
              </w:rPr>
            </w:pPr>
            <w:r w:rsidRPr="003A2160">
              <w:rPr>
                <w:bCs/>
              </w:rPr>
              <w:t>決算數</w:t>
            </w:r>
          </w:p>
        </w:tc>
        <w:tc>
          <w:tcPr>
            <w:tcW w:w="1374" w:type="dxa"/>
            <w:tcBorders>
              <w:right w:val="double" w:sz="4" w:space="0" w:color="auto"/>
            </w:tcBorders>
          </w:tcPr>
          <w:p w:rsidR="00A75CE8" w:rsidRPr="003A2160" w:rsidRDefault="00A75CE8" w:rsidP="007F0989">
            <w:pPr>
              <w:pStyle w:val="142"/>
              <w:jc w:val="center"/>
              <w:rPr>
                <w:bCs/>
              </w:rPr>
            </w:pPr>
            <w:r w:rsidRPr="003A2160">
              <w:rPr>
                <w:bCs/>
              </w:rPr>
              <w:t>11</w:t>
            </w:r>
            <w:r w:rsidR="007F0989" w:rsidRPr="003A2160">
              <w:rPr>
                <w:bCs/>
              </w:rPr>
              <w:t>3</w:t>
            </w:r>
            <w:r w:rsidRPr="003A2160">
              <w:rPr>
                <w:bCs/>
              </w:rPr>
              <w:t>年度8月底實際數</w:t>
            </w:r>
          </w:p>
        </w:tc>
        <w:tc>
          <w:tcPr>
            <w:tcW w:w="1374" w:type="dxa"/>
            <w:tcBorders>
              <w:top w:val="single" w:sz="12" w:space="0" w:color="auto"/>
              <w:left w:val="double" w:sz="4" w:space="0" w:color="auto"/>
            </w:tcBorders>
          </w:tcPr>
          <w:p w:rsidR="00A75CE8" w:rsidRPr="003A2160" w:rsidRDefault="00A75CE8" w:rsidP="00A2035E">
            <w:pPr>
              <w:pStyle w:val="142"/>
              <w:jc w:val="center"/>
              <w:rPr>
                <w:bCs/>
              </w:rPr>
            </w:pPr>
            <w:r w:rsidRPr="003A2160">
              <w:rPr>
                <w:bCs/>
              </w:rPr>
              <w:t>11</w:t>
            </w:r>
            <w:r w:rsidR="007F0989" w:rsidRPr="003A2160">
              <w:rPr>
                <w:bCs/>
              </w:rPr>
              <w:t>3</w:t>
            </w:r>
            <w:r w:rsidRPr="003A2160">
              <w:rPr>
                <w:bCs/>
              </w:rPr>
              <w:t>年度</w:t>
            </w:r>
          </w:p>
          <w:p w:rsidR="00A75CE8" w:rsidRPr="003A2160" w:rsidRDefault="00A75CE8" w:rsidP="00A2035E">
            <w:pPr>
              <w:pStyle w:val="142"/>
              <w:jc w:val="center"/>
              <w:rPr>
                <w:bCs/>
              </w:rPr>
            </w:pPr>
            <w:r w:rsidRPr="003A2160">
              <w:rPr>
                <w:bCs/>
              </w:rPr>
              <w:t>預</w:t>
            </w:r>
            <w:r w:rsidR="007F0989" w:rsidRPr="003A2160">
              <w:rPr>
                <w:rFonts w:hint="eastAsia"/>
                <w:bCs/>
              </w:rPr>
              <w:t>計</w:t>
            </w:r>
            <w:r w:rsidRPr="003A2160">
              <w:rPr>
                <w:rFonts w:hint="eastAsia"/>
                <w:bCs/>
              </w:rPr>
              <w:t>數</w:t>
            </w:r>
          </w:p>
        </w:tc>
        <w:tc>
          <w:tcPr>
            <w:tcW w:w="1375" w:type="dxa"/>
          </w:tcPr>
          <w:p w:rsidR="00A75CE8" w:rsidRPr="003A2160" w:rsidRDefault="00A75CE8" w:rsidP="00A2035E">
            <w:pPr>
              <w:pStyle w:val="142"/>
              <w:jc w:val="center"/>
              <w:rPr>
                <w:bCs/>
              </w:rPr>
            </w:pPr>
            <w:r w:rsidRPr="003A2160">
              <w:rPr>
                <w:bCs/>
              </w:rPr>
              <w:t>11</w:t>
            </w:r>
            <w:r w:rsidR="007F0989" w:rsidRPr="003A2160">
              <w:rPr>
                <w:bCs/>
              </w:rPr>
              <w:t>4</w:t>
            </w:r>
            <w:r w:rsidRPr="003A2160">
              <w:rPr>
                <w:bCs/>
              </w:rPr>
              <w:t>年度</w:t>
            </w:r>
          </w:p>
          <w:p w:rsidR="00A75CE8" w:rsidRPr="003A2160" w:rsidRDefault="00A75CE8" w:rsidP="00A2035E">
            <w:pPr>
              <w:pStyle w:val="142"/>
              <w:jc w:val="center"/>
              <w:rPr>
                <w:bCs/>
              </w:rPr>
            </w:pPr>
            <w:r w:rsidRPr="003A2160">
              <w:rPr>
                <w:bCs/>
              </w:rPr>
              <w:t>預算案</w:t>
            </w:r>
            <w:r w:rsidRPr="003A2160">
              <w:rPr>
                <w:rFonts w:hint="eastAsia"/>
                <w:bCs/>
              </w:rPr>
              <w:t>數</w:t>
            </w:r>
          </w:p>
        </w:tc>
      </w:tr>
      <w:tr w:rsidR="00813D5A" w:rsidRPr="003A2160" w:rsidTr="00F247EF">
        <w:trPr>
          <w:trHeight w:val="339"/>
        </w:trPr>
        <w:tc>
          <w:tcPr>
            <w:tcW w:w="1612" w:type="dxa"/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rPr>
                <w:kern w:val="0"/>
              </w:rPr>
            </w:pPr>
            <w:r w:rsidRPr="003A2160">
              <w:rPr>
                <w:kern w:val="0"/>
              </w:rPr>
              <w:t>短期債務(A)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490,831,852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480,041,512</w:t>
            </w:r>
          </w:p>
        </w:tc>
        <w:tc>
          <w:tcPr>
            <w:tcW w:w="1374" w:type="dxa"/>
            <w:tcBorders>
              <w:right w:val="double" w:sz="4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435,253,062</w:t>
            </w:r>
          </w:p>
        </w:tc>
        <w:tc>
          <w:tcPr>
            <w:tcW w:w="1374" w:type="dxa"/>
            <w:tcBorders>
              <w:left w:val="double" w:sz="4" w:space="0" w:color="auto"/>
            </w:tcBorders>
            <w:vAlign w:val="center"/>
          </w:tcPr>
          <w:p w:rsidR="004F79AB" w:rsidRPr="003A2160" w:rsidRDefault="004F79AB" w:rsidP="004A75D1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4</w:t>
            </w:r>
            <w:r w:rsidR="004A75D1" w:rsidRPr="003A2160">
              <w:rPr>
                <w:spacing w:val="-8"/>
              </w:rPr>
              <w:t>27</w:t>
            </w:r>
            <w:r w:rsidRPr="003A2160">
              <w:rPr>
                <w:spacing w:val="-8"/>
              </w:rPr>
              <w:t>,</w:t>
            </w:r>
            <w:r w:rsidR="004A75D1" w:rsidRPr="003A2160">
              <w:rPr>
                <w:spacing w:val="-8"/>
              </w:rPr>
              <w:t>422</w:t>
            </w:r>
            <w:r w:rsidRPr="003A2160">
              <w:rPr>
                <w:spacing w:val="-8"/>
              </w:rPr>
              <w:t>,</w:t>
            </w:r>
            <w:r w:rsidR="004A75D1" w:rsidRPr="003A2160">
              <w:rPr>
                <w:spacing w:val="-8"/>
              </w:rPr>
              <w:t>754</w:t>
            </w:r>
          </w:p>
        </w:tc>
        <w:tc>
          <w:tcPr>
            <w:tcW w:w="1375" w:type="dxa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437,190,036</w:t>
            </w:r>
          </w:p>
        </w:tc>
      </w:tr>
      <w:tr w:rsidR="00813D5A" w:rsidRPr="003A2160" w:rsidTr="00F247EF">
        <w:trPr>
          <w:trHeight w:val="339"/>
        </w:trPr>
        <w:tc>
          <w:tcPr>
            <w:tcW w:w="1612" w:type="dxa"/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rPr>
                <w:kern w:val="0"/>
              </w:rPr>
            </w:pPr>
            <w:r w:rsidRPr="003A2160">
              <w:rPr>
                <w:kern w:val="0"/>
              </w:rPr>
              <w:t>長期債務(B)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112,400,000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163,750,000</w:t>
            </w:r>
          </w:p>
        </w:tc>
        <w:tc>
          <w:tcPr>
            <w:tcW w:w="1374" w:type="dxa"/>
            <w:tcBorders>
              <w:right w:val="double" w:sz="4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264,458,333</w:t>
            </w:r>
          </w:p>
        </w:tc>
        <w:tc>
          <w:tcPr>
            <w:tcW w:w="1374" w:type="dxa"/>
            <w:tcBorders>
              <w:left w:val="double" w:sz="4" w:space="0" w:color="auto"/>
            </w:tcBorders>
            <w:vAlign w:val="center"/>
          </w:tcPr>
          <w:p w:rsidR="004F79AB" w:rsidRPr="003A2160" w:rsidRDefault="004F79AB" w:rsidP="004A75D1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30</w:t>
            </w:r>
            <w:r w:rsidR="004A75D1" w:rsidRPr="003A2160">
              <w:rPr>
                <w:spacing w:val="-8"/>
              </w:rPr>
              <w:t>5</w:t>
            </w:r>
            <w:r w:rsidRPr="003A2160">
              <w:rPr>
                <w:spacing w:val="-8"/>
              </w:rPr>
              <w:t>,9</w:t>
            </w:r>
            <w:r w:rsidR="004A75D1" w:rsidRPr="003A2160">
              <w:rPr>
                <w:spacing w:val="-8"/>
              </w:rPr>
              <w:t>5</w:t>
            </w:r>
            <w:r w:rsidRPr="003A2160">
              <w:rPr>
                <w:spacing w:val="-8"/>
              </w:rPr>
              <w:t>1,667</w:t>
            </w:r>
          </w:p>
        </w:tc>
        <w:tc>
          <w:tcPr>
            <w:tcW w:w="1375" w:type="dxa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353,213,334</w:t>
            </w:r>
          </w:p>
        </w:tc>
      </w:tr>
      <w:tr w:rsidR="00813D5A" w:rsidRPr="003A2160" w:rsidTr="00F247EF">
        <w:trPr>
          <w:trHeight w:val="339"/>
        </w:trPr>
        <w:tc>
          <w:tcPr>
            <w:tcW w:w="161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ind w:leftChars="100" w:left="283"/>
              <w:rPr>
                <w:kern w:val="0"/>
              </w:rPr>
            </w:pPr>
            <w:r w:rsidRPr="003A2160">
              <w:rPr>
                <w:kern w:val="0"/>
              </w:rPr>
              <w:t>長期借款</w:t>
            </w:r>
          </w:p>
        </w:tc>
        <w:tc>
          <w:tcPr>
            <w:tcW w:w="137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10,400,000</w:t>
            </w:r>
          </w:p>
        </w:tc>
        <w:tc>
          <w:tcPr>
            <w:tcW w:w="137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23,800,000</w:t>
            </w:r>
          </w:p>
        </w:tc>
        <w:tc>
          <w:tcPr>
            <w:tcW w:w="1374" w:type="dxa"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71,033,333</w:t>
            </w:r>
          </w:p>
        </w:tc>
        <w:tc>
          <w:tcPr>
            <w:tcW w:w="1374" w:type="dxa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4F79AB" w:rsidRPr="003A2160" w:rsidRDefault="004A75D1" w:rsidP="004A75D1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69</w:t>
            </w:r>
            <w:r w:rsidR="004F79AB" w:rsidRPr="003A2160">
              <w:rPr>
                <w:spacing w:val="-8"/>
              </w:rPr>
              <w:t>,</w:t>
            </w:r>
            <w:r w:rsidRPr="003A2160">
              <w:rPr>
                <w:spacing w:val="-8"/>
              </w:rPr>
              <w:t>926</w:t>
            </w:r>
            <w:r w:rsidR="004F79AB" w:rsidRPr="003A2160">
              <w:rPr>
                <w:spacing w:val="-8"/>
              </w:rPr>
              <w:t>,</w:t>
            </w:r>
            <w:r w:rsidRPr="003A2160">
              <w:rPr>
                <w:spacing w:val="-8"/>
              </w:rPr>
              <w:t>667</w:t>
            </w: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88,513,334</w:t>
            </w:r>
          </w:p>
        </w:tc>
      </w:tr>
      <w:tr w:rsidR="00813D5A" w:rsidRPr="003A2160" w:rsidTr="00F247EF">
        <w:trPr>
          <w:trHeight w:val="339"/>
        </w:trPr>
        <w:tc>
          <w:tcPr>
            <w:tcW w:w="161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ind w:leftChars="100" w:left="283"/>
              <w:rPr>
                <w:spacing w:val="-20"/>
              </w:rPr>
            </w:pPr>
            <w:r w:rsidRPr="003A2160">
              <w:rPr>
                <w:spacing w:val="-20"/>
              </w:rPr>
              <w:t>應付公司債券</w:t>
            </w:r>
          </w:p>
        </w:tc>
        <w:tc>
          <w:tcPr>
            <w:tcW w:w="1374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102,000,000</w:t>
            </w:r>
          </w:p>
        </w:tc>
        <w:tc>
          <w:tcPr>
            <w:tcW w:w="1374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139,950,000</w:t>
            </w:r>
          </w:p>
        </w:tc>
        <w:tc>
          <w:tcPr>
            <w:tcW w:w="1374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193,425,000</w:t>
            </w:r>
          </w:p>
        </w:tc>
        <w:tc>
          <w:tcPr>
            <w:tcW w:w="1374" w:type="dxa"/>
            <w:tcBorders>
              <w:top w:val="single" w:sz="6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F79AB" w:rsidRPr="003A2160" w:rsidRDefault="004F79AB" w:rsidP="004A75D1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23</w:t>
            </w:r>
            <w:r w:rsidR="004A75D1" w:rsidRPr="003A2160">
              <w:rPr>
                <w:spacing w:val="-8"/>
              </w:rPr>
              <w:t>6</w:t>
            </w:r>
            <w:r w:rsidRPr="003A2160">
              <w:rPr>
                <w:spacing w:val="-8"/>
              </w:rPr>
              <w:t>,</w:t>
            </w:r>
            <w:r w:rsidR="004A75D1" w:rsidRPr="003A2160">
              <w:rPr>
                <w:spacing w:val="-8"/>
              </w:rPr>
              <w:t>025</w:t>
            </w:r>
            <w:r w:rsidRPr="003A2160">
              <w:rPr>
                <w:spacing w:val="-8"/>
              </w:rPr>
              <w:t>,</w:t>
            </w:r>
            <w:r w:rsidR="004A75D1" w:rsidRPr="003A2160">
              <w:rPr>
                <w:spacing w:val="-8"/>
              </w:rPr>
              <w:t>000</w:t>
            </w:r>
          </w:p>
        </w:tc>
        <w:tc>
          <w:tcPr>
            <w:tcW w:w="137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264,700,000</w:t>
            </w:r>
          </w:p>
        </w:tc>
      </w:tr>
      <w:tr w:rsidR="00813D5A" w:rsidRPr="003A2160" w:rsidTr="00F247EF">
        <w:trPr>
          <w:trHeight w:val="339"/>
        </w:trPr>
        <w:tc>
          <w:tcPr>
            <w:tcW w:w="161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rPr>
                <w:b/>
              </w:rPr>
            </w:pPr>
            <w:r w:rsidRPr="003A2160">
              <w:rPr>
                <w:b/>
              </w:rPr>
              <w:t>債務合計</w:t>
            </w:r>
            <w:r w:rsidRPr="003A2160">
              <w:t>（C=A+B）</w:t>
            </w:r>
          </w:p>
        </w:tc>
        <w:tc>
          <w:tcPr>
            <w:tcW w:w="137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603,231,852</w:t>
            </w:r>
          </w:p>
        </w:tc>
        <w:tc>
          <w:tcPr>
            <w:tcW w:w="137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643,791,512</w:t>
            </w:r>
          </w:p>
        </w:tc>
        <w:tc>
          <w:tcPr>
            <w:tcW w:w="137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699,711,395</w:t>
            </w:r>
          </w:p>
        </w:tc>
        <w:tc>
          <w:tcPr>
            <w:tcW w:w="13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4F79AB" w:rsidRPr="003A2160" w:rsidRDefault="004F79AB" w:rsidP="004A75D1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7</w:t>
            </w:r>
            <w:r w:rsidR="004A75D1" w:rsidRPr="003A2160">
              <w:rPr>
                <w:spacing w:val="-8"/>
              </w:rPr>
              <w:t>33</w:t>
            </w:r>
            <w:r w:rsidRPr="003A2160">
              <w:rPr>
                <w:spacing w:val="-8"/>
              </w:rPr>
              <w:t>,</w:t>
            </w:r>
            <w:r w:rsidR="004A75D1" w:rsidRPr="003A2160">
              <w:rPr>
                <w:spacing w:val="-8"/>
              </w:rPr>
              <w:t>374</w:t>
            </w:r>
            <w:r w:rsidRPr="003A2160">
              <w:rPr>
                <w:spacing w:val="-8"/>
              </w:rPr>
              <w:t>,</w:t>
            </w:r>
            <w:r w:rsidR="004A75D1" w:rsidRPr="003A2160">
              <w:rPr>
                <w:spacing w:val="-8"/>
              </w:rPr>
              <w:t>421</w:t>
            </w:r>
          </w:p>
        </w:tc>
        <w:tc>
          <w:tcPr>
            <w:tcW w:w="137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790,403,370</w:t>
            </w:r>
          </w:p>
        </w:tc>
      </w:tr>
      <w:tr w:rsidR="00813D5A" w:rsidRPr="003A2160" w:rsidTr="00F247EF">
        <w:trPr>
          <w:trHeight w:val="339"/>
        </w:trPr>
        <w:tc>
          <w:tcPr>
            <w:tcW w:w="161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rPr>
                <w:spacing w:val="-14"/>
              </w:rPr>
            </w:pPr>
            <w:r w:rsidRPr="003A2160">
              <w:rPr>
                <w:spacing w:val="-14"/>
              </w:rPr>
              <w:t>當年度利息費用</w:t>
            </w:r>
          </w:p>
        </w:tc>
        <w:tc>
          <w:tcPr>
            <w:tcW w:w="137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4,411,504</w:t>
            </w:r>
          </w:p>
        </w:tc>
        <w:tc>
          <w:tcPr>
            <w:tcW w:w="137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8,705,133</w:t>
            </w:r>
          </w:p>
        </w:tc>
        <w:tc>
          <w:tcPr>
            <w:tcW w:w="1374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6,466,829</w:t>
            </w:r>
          </w:p>
        </w:tc>
        <w:tc>
          <w:tcPr>
            <w:tcW w:w="137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14,632,551</w:t>
            </w:r>
          </w:p>
        </w:tc>
        <w:tc>
          <w:tcPr>
            <w:tcW w:w="137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14,324,993</w:t>
            </w:r>
          </w:p>
        </w:tc>
      </w:tr>
      <w:tr w:rsidR="00813D5A" w:rsidRPr="003A2160" w:rsidTr="00F247EF">
        <w:trPr>
          <w:trHeight w:val="339"/>
        </w:trPr>
        <w:tc>
          <w:tcPr>
            <w:tcW w:w="161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rPr>
                <w:spacing w:val="-10"/>
              </w:rPr>
            </w:pPr>
            <w:r w:rsidRPr="003A2160">
              <w:rPr>
                <w:spacing w:val="-10"/>
              </w:rPr>
              <w:t>因IFRS16計提之利息費用</w:t>
            </w:r>
          </w:p>
        </w:tc>
        <w:tc>
          <w:tcPr>
            <w:tcW w:w="137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519,003</w:t>
            </w:r>
          </w:p>
        </w:tc>
        <w:tc>
          <w:tcPr>
            <w:tcW w:w="137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491,522</w:t>
            </w:r>
          </w:p>
        </w:tc>
        <w:tc>
          <w:tcPr>
            <w:tcW w:w="1374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322,982</w:t>
            </w:r>
          </w:p>
        </w:tc>
        <w:tc>
          <w:tcPr>
            <w:tcW w:w="1374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457,221</w:t>
            </w:r>
          </w:p>
        </w:tc>
        <w:tc>
          <w:tcPr>
            <w:tcW w:w="137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F79AB" w:rsidRPr="003A2160" w:rsidRDefault="004F79AB" w:rsidP="004F79AB">
            <w:pPr>
              <w:pStyle w:val="142"/>
              <w:jc w:val="right"/>
              <w:rPr>
                <w:spacing w:val="-8"/>
              </w:rPr>
            </w:pPr>
            <w:r w:rsidRPr="003A2160">
              <w:rPr>
                <w:spacing w:val="-8"/>
              </w:rPr>
              <w:t>573,810</w:t>
            </w:r>
          </w:p>
        </w:tc>
      </w:tr>
    </w:tbl>
    <w:p w:rsidR="003A3826" w:rsidRPr="003A2160" w:rsidRDefault="003A3826" w:rsidP="00F247EF">
      <w:pPr>
        <w:pStyle w:val="142"/>
        <w:ind w:left="1419" w:hangingChars="583" w:hanging="1419"/>
        <w:jc w:val="both"/>
        <w:rPr>
          <w:rFonts w:hAnsi="標楷體"/>
        </w:rPr>
      </w:pPr>
      <w:r w:rsidRPr="003A2160">
        <w:rPr>
          <w:rFonts w:hAnsi="標楷體" w:hint="eastAsia"/>
        </w:rPr>
        <w:t>說    明：1.表內「</w:t>
      </w:r>
      <w:r w:rsidRPr="003A2160">
        <w:rPr>
          <w:rFonts w:hAnsi="標楷體" w:cs="新細明體" w:hint="eastAsia"/>
          <w:kern w:val="0"/>
          <w:szCs w:val="24"/>
        </w:rPr>
        <w:t>短期債務</w:t>
      </w:r>
      <w:r w:rsidRPr="003A2160">
        <w:rPr>
          <w:rFonts w:hAnsi="標楷體" w:hint="eastAsia"/>
        </w:rPr>
        <w:t>」、「</w:t>
      </w:r>
      <w:r w:rsidRPr="003A2160">
        <w:rPr>
          <w:rFonts w:hAnsi="標楷體" w:cs="新細明體" w:hint="eastAsia"/>
          <w:kern w:val="0"/>
          <w:szCs w:val="24"/>
        </w:rPr>
        <w:t>長期債務</w:t>
      </w:r>
      <w:r w:rsidRPr="003A2160">
        <w:rPr>
          <w:rFonts w:hAnsi="標楷體" w:hint="eastAsia"/>
        </w:rPr>
        <w:t>」為各年度或11</w:t>
      </w:r>
      <w:r w:rsidR="004F79AB" w:rsidRPr="003A2160">
        <w:rPr>
          <w:rFonts w:hAnsi="標楷體"/>
        </w:rPr>
        <w:t>3</w:t>
      </w:r>
      <w:r w:rsidRPr="003A2160">
        <w:rPr>
          <w:rFonts w:hAnsi="標楷體" w:hint="eastAsia"/>
        </w:rPr>
        <w:t>年8</w:t>
      </w:r>
      <w:r w:rsidR="004F79AB" w:rsidRPr="003A2160">
        <w:rPr>
          <w:rFonts w:hAnsi="標楷體" w:hint="eastAsia"/>
        </w:rPr>
        <w:t>月</w:t>
      </w:r>
      <w:r w:rsidRPr="003A2160">
        <w:rPr>
          <w:rFonts w:hAnsi="標楷體" w:hint="eastAsia"/>
        </w:rPr>
        <w:t>底實際(預計)金額，利息費用則為當年度或累計至8月底</w:t>
      </w:r>
      <w:r w:rsidR="00A75CE8" w:rsidRPr="003A2160">
        <w:rPr>
          <w:rFonts w:hAnsi="標楷體" w:hint="eastAsia"/>
        </w:rPr>
        <w:t>之</w:t>
      </w:r>
      <w:r w:rsidRPr="003A2160">
        <w:rPr>
          <w:rFonts w:hAnsi="標楷體" w:hint="eastAsia"/>
        </w:rPr>
        <w:t>預、決算數或實際數。11</w:t>
      </w:r>
      <w:r w:rsidR="004F79AB" w:rsidRPr="003A2160">
        <w:rPr>
          <w:rFonts w:hAnsi="標楷體"/>
        </w:rPr>
        <w:t>3</w:t>
      </w:r>
      <w:r w:rsidR="004F79AB" w:rsidRPr="003A2160">
        <w:rPr>
          <w:rFonts w:hAnsi="標楷體" w:hint="eastAsia"/>
        </w:rPr>
        <w:t>年度預計數</w:t>
      </w:r>
      <w:r w:rsidRPr="003A2160">
        <w:rPr>
          <w:rFonts w:hAnsi="標楷體" w:hint="eastAsia"/>
        </w:rPr>
        <w:t>及11</w:t>
      </w:r>
      <w:r w:rsidR="004F79AB" w:rsidRPr="003A2160">
        <w:rPr>
          <w:rFonts w:hAnsi="標楷體"/>
        </w:rPr>
        <w:t>4</w:t>
      </w:r>
      <w:r w:rsidRPr="003A2160">
        <w:rPr>
          <w:rFonts w:hAnsi="標楷體" w:hint="eastAsia"/>
        </w:rPr>
        <w:t>年度預算</w:t>
      </w:r>
      <w:r w:rsidR="004F79AB" w:rsidRPr="003A2160">
        <w:rPr>
          <w:rFonts w:hAnsi="標楷體" w:hint="eastAsia"/>
        </w:rPr>
        <w:t>案</w:t>
      </w:r>
      <w:r w:rsidRPr="003A2160">
        <w:rPr>
          <w:rFonts w:hAnsi="標楷體" w:hint="eastAsia"/>
        </w:rPr>
        <w:t>數係</w:t>
      </w:r>
      <w:r w:rsidRPr="003A2160">
        <w:rPr>
          <w:rFonts w:hAnsi="標楷體" w:hint="eastAsia"/>
          <w:szCs w:val="20"/>
        </w:rPr>
        <w:t>引用台灣中油公司11</w:t>
      </w:r>
      <w:r w:rsidR="004F79AB" w:rsidRPr="003A2160">
        <w:rPr>
          <w:rFonts w:hAnsi="標楷體"/>
          <w:szCs w:val="20"/>
        </w:rPr>
        <w:t>4</w:t>
      </w:r>
      <w:r w:rsidRPr="003A2160">
        <w:rPr>
          <w:rFonts w:hAnsi="標楷體" w:hint="eastAsia"/>
          <w:szCs w:val="20"/>
        </w:rPr>
        <w:t>年度預算案「資產負債預計表」</w:t>
      </w:r>
      <w:r w:rsidR="00FF28A6" w:rsidRPr="003A2160">
        <w:rPr>
          <w:rFonts w:hAnsi="標楷體" w:hint="eastAsia"/>
          <w:szCs w:val="20"/>
        </w:rPr>
        <w:t>表</w:t>
      </w:r>
      <w:r w:rsidRPr="003A2160">
        <w:rPr>
          <w:rFonts w:hAnsi="標楷體" w:hint="eastAsia"/>
          <w:szCs w:val="20"/>
        </w:rPr>
        <w:t>內</w:t>
      </w:r>
      <w:r w:rsidR="00B900C4">
        <w:rPr>
          <w:rFonts w:hAnsi="標楷體" w:hint="eastAsia"/>
          <w:szCs w:val="20"/>
        </w:rPr>
        <w:t>預計數</w:t>
      </w:r>
      <w:r w:rsidRPr="003A2160">
        <w:rPr>
          <w:rFonts w:hAnsi="標楷體" w:hint="eastAsia"/>
          <w:szCs w:val="20"/>
        </w:rPr>
        <w:t>。</w:t>
      </w:r>
    </w:p>
    <w:p w:rsidR="003A3826" w:rsidRPr="003A2160" w:rsidRDefault="003A3826" w:rsidP="00196386">
      <w:pPr>
        <w:pStyle w:val="142"/>
        <w:ind w:leftChars="430" w:left="1474" w:hanging="255"/>
        <w:jc w:val="both"/>
        <w:rPr>
          <w:rFonts w:hAnsi="標楷體"/>
        </w:rPr>
      </w:pPr>
      <w:r w:rsidRPr="003A2160">
        <w:rPr>
          <w:rFonts w:hAnsi="標楷體" w:hint="eastAsia"/>
        </w:rPr>
        <w:t>2.「</w:t>
      </w:r>
      <w:r w:rsidRPr="003A2160">
        <w:rPr>
          <w:rFonts w:hAnsi="標楷體" w:cs="新細明體" w:hint="eastAsia"/>
          <w:kern w:val="0"/>
          <w:szCs w:val="24"/>
        </w:rPr>
        <w:t>短期債務</w:t>
      </w:r>
      <w:r w:rsidRPr="003A2160">
        <w:rPr>
          <w:rFonts w:hAnsi="標楷體" w:hint="eastAsia"/>
        </w:rPr>
        <w:t>」包括：銀行透支、短期借款、應付商業本票、應付到期長期負債。</w:t>
      </w:r>
    </w:p>
    <w:p w:rsidR="003A3826" w:rsidRPr="003A2160" w:rsidRDefault="003A3826" w:rsidP="00196386">
      <w:pPr>
        <w:pStyle w:val="142"/>
        <w:ind w:leftChars="430" w:left="1474" w:hanging="255"/>
        <w:jc w:val="both"/>
        <w:rPr>
          <w:rFonts w:hAnsi="標楷體"/>
        </w:rPr>
      </w:pPr>
      <w:r w:rsidRPr="003A2160">
        <w:rPr>
          <w:rFonts w:hAnsi="標楷體" w:hint="eastAsia"/>
        </w:rPr>
        <w:t>3.</w:t>
      </w:r>
      <w:r w:rsidRPr="003A2160">
        <w:rPr>
          <w:rFonts w:hAnsi="標楷體"/>
        </w:rPr>
        <w:t>11</w:t>
      </w:r>
      <w:r w:rsidR="004F79AB" w:rsidRPr="003A2160">
        <w:rPr>
          <w:rFonts w:hAnsi="標楷體"/>
        </w:rPr>
        <w:t>1</w:t>
      </w:r>
      <w:r w:rsidRPr="003A2160">
        <w:rPr>
          <w:rFonts w:hAnsi="標楷體"/>
        </w:rPr>
        <w:t>至11</w:t>
      </w:r>
      <w:r w:rsidR="004F79AB" w:rsidRPr="003A2160">
        <w:rPr>
          <w:rFonts w:hAnsi="標楷體"/>
        </w:rPr>
        <w:t>4年度利息費用含</w:t>
      </w:r>
      <w:r w:rsidR="004F79AB" w:rsidRPr="003A2160">
        <w:rPr>
          <w:rFonts w:hAnsi="標楷體" w:hint="eastAsia"/>
        </w:rPr>
        <w:t>按</w:t>
      </w:r>
      <w:r w:rsidRPr="003A2160">
        <w:rPr>
          <w:rFonts w:hAnsi="標楷體"/>
        </w:rPr>
        <w:t>IFRS 16計提之利息費用。</w:t>
      </w:r>
    </w:p>
    <w:p w:rsidR="003A3826" w:rsidRPr="003A2160" w:rsidRDefault="003A3826" w:rsidP="00196386">
      <w:pPr>
        <w:spacing w:line="280" w:lineRule="exact"/>
        <w:ind w:leftChars="0" w:left="993" w:hangingChars="408" w:hanging="993"/>
        <w:rPr>
          <w:rFonts w:hAnsi="標楷體"/>
          <w:sz w:val="24"/>
        </w:rPr>
      </w:pPr>
      <w:r w:rsidRPr="003A2160">
        <w:rPr>
          <w:rFonts w:hAnsi="標楷體" w:hint="eastAsia"/>
          <w:sz w:val="24"/>
        </w:rPr>
        <w:t>資料來源：台灣中油公司提供資料及</w:t>
      </w:r>
      <w:r w:rsidR="003D27D6">
        <w:rPr>
          <w:rFonts w:hAnsi="標楷體" w:hint="eastAsia"/>
          <w:sz w:val="24"/>
        </w:rPr>
        <w:t>各</w:t>
      </w:r>
      <w:r w:rsidRPr="003A2160">
        <w:rPr>
          <w:rFonts w:hAnsi="標楷體" w:hint="eastAsia"/>
          <w:sz w:val="24"/>
        </w:rPr>
        <w:t>年預、決算書。</w:t>
      </w:r>
    </w:p>
    <w:p w:rsidR="00E205FE" w:rsidRPr="003A2160" w:rsidRDefault="00FF28A6" w:rsidP="0038288B">
      <w:pPr>
        <w:pStyle w:val="22"/>
        <w:ind w:leftChars="0" w:left="848" w:hangingChars="299" w:hanging="848"/>
        <w:rPr>
          <w:rFonts w:hAnsi="標楷體"/>
          <w:b/>
          <w:lang w:val="x-none"/>
        </w:rPr>
      </w:pPr>
      <w:r w:rsidRPr="003A2160">
        <w:rPr>
          <w:rFonts w:hAnsi="標楷體" w:hint="eastAsia"/>
          <w:b/>
          <w:lang w:val="x-none"/>
        </w:rPr>
        <w:t xml:space="preserve">表2  台灣中油公司近5年部分財務比率簡表        </w:t>
      </w:r>
      <w:r w:rsidR="005643F7" w:rsidRPr="003A2160">
        <w:rPr>
          <w:rFonts w:hAnsi="標楷體" w:hint="eastAsia"/>
          <w:b/>
          <w:lang w:val="x-none"/>
        </w:rPr>
        <w:t xml:space="preserve">  </w:t>
      </w:r>
      <w:r w:rsidRPr="003A2160">
        <w:rPr>
          <w:rFonts w:hAnsi="標楷體" w:hint="eastAsia"/>
          <w:b/>
          <w:lang w:val="x-none"/>
        </w:rPr>
        <w:t xml:space="preserve">  </w:t>
      </w:r>
      <w:r w:rsidR="005643F7" w:rsidRPr="003A2160">
        <w:rPr>
          <w:rFonts w:hAnsi="標楷體" w:hint="eastAsia"/>
          <w:sz w:val="24"/>
          <w:szCs w:val="24"/>
          <w:lang w:val="x-none"/>
        </w:rPr>
        <w:t>單位：%；倍</w:t>
      </w:r>
    </w:p>
    <w:tbl>
      <w:tblPr>
        <w:tblW w:w="8439" w:type="dxa"/>
        <w:tblInd w:w="1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42"/>
        <w:gridCol w:w="1259"/>
        <w:gridCol w:w="1259"/>
        <w:gridCol w:w="1259"/>
        <w:gridCol w:w="1260"/>
        <w:gridCol w:w="1260"/>
      </w:tblGrid>
      <w:tr w:rsidR="00813D5A" w:rsidRPr="003A2160" w:rsidTr="00196386">
        <w:trPr>
          <w:trHeight w:val="283"/>
          <w:tblHeader/>
        </w:trPr>
        <w:tc>
          <w:tcPr>
            <w:tcW w:w="2142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center"/>
            </w:pPr>
            <w:r w:rsidRPr="003A2160">
              <w:rPr>
                <w:rFonts w:hint="eastAsia"/>
              </w:rPr>
              <w:t>年度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center"/>
            </w:pPr>
            <w:r w:rsidRPr="003A2160">
              <w:rPr>
                <w:rFonts w:hint="eastAsia"/>
              </w:rPr>
              <w:t>110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center"/>
            </w:pPr>
            <w:r w:rsidRPr="003A2160">
              <w:rPr>
                <w:rFonts w:hint="eastAsia"/>
              </w:rPr>
              <w:t>111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center"/>
            </w:pPr>
            <w:r w:rsidRPr="003A2160">
              <w:rPr>
                <w:rFonts w:hint="eastAsia"/>
              </w:rPr>
              <w:t>112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center"/>
            </w:pPr>
            <w:r w:rsidRPr="003A2160">
              <w:rPr>
                <w:rFonts w:hint="eastAsia"/>
              </w:rPr>
              <w:t>113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center"/>
            </w:pPr>
            <w:r w:rsidRPr="003A2160">
              <w:rPr>
                <w:rFonts w:hint="eastAsia"/>
              </w:rPr>
              <w:t>11</w:t>
            </w:r>
            <w:r w:rsidRPr="003A2160">
              <w:t>4</w:t>
            </w:r>
          </w:p>
        </w:tc>
      </w:tr>
      <w:tr w:rsidR="00813D5A" w:rsidRPr="003A2160" w:rsidTr="00196386">
        <w:trPr>
          <w:trHeight w:val="283"/>
        </w:trPr>
        <w:tc>
          <w:tcPr>
            <w:tcW w:w="2142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both"/>
            </w:pPr>
            <w:r w:rsidRPr="003A2160">
              <w:rPr>
                <w:rFonts w:hint="eastAsia"/>
              </w:rPr>
              <w:t>負債占資產比率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68.88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92.31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t>89.90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90.42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93.23</w:t>
            </w:r>
          </w:p>
        </w:tc>
      </w:tr>
      <w:tr w:rsidR="00813D5A" w:rsidRPr="003A2160" w:rsidTr="00196386">
        <w:trPr>
          <w:trHeight w:val="283"/>
        </w:trPr>
        <w:tc>
          <w:tcPr>
            <w:tcW w:w="2142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both"/>
            </w:pPr>
            <w:r w:rsidRPr="003A2160">
              <w:rPr>
                <w:rFonts w:hint="eastAsia"/>
              </w:rPr>
              <w:t>流動比率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65.27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48.01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t>44.42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52.89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49.11</w:t>
            </w:r>
          </w:p>
        </w:tc>
      </w:tr>
      <w:tr w:rsidR="00813D5A" w:rsidRPr="003A2160" w:rsidTr="00196386">
        <w:trPr>
          <w:trHeight w:val="283"/>
        </w:trPr>
        <w:tc>
          <w:tcPr>
            <w:tcW w:w="2142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both"/>
            </w:pPr>
            <w:r w:rsidRPr="003A2160">
              <w:rPr>
                <w:rFonts w:hint="eastAsia"/>
              </w:rPr>
              <w:t>速動比率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20.42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14.46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t>14.57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15.46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14.55</w:t>
            </w:r>
          </w:p>
        </w:tc>
      </w:tr>
      <w:tr w:rsidR="00813D5A" w:rsidRPr="003A2160" w:rsidTr="00196386">
        <w:trPr>
          <w:trHeight w:val="283"/>
        </w:trPr>
        <w:tc>
          <w:tcPr>
            <w:tcW w:w="2142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both"/>
            </w:pPr>
            <w:r w:rsidRPr="003A2160">
              <w:rPr>
                <w:rFonts w:hint="eastAsia"/>
              </w:rPr>
              <w:lastRenderedPageBreak/>
              <w:t>利息保障倍數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-22.68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-</w:t>
            </w:r>
            <w:r w:rsidRPr="003A2160">
              <w:t>47.61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t>-1.57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1.22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1.55</w:t>
            </w:r>
          </w:p>
        </w:tc>
      </w:tr>
      <w:tr w:rsidR="00813D5A" w:rsidRPr="003A2160" w:rsidTr="00196386">
        <w:trPr>
          <w:trHeight w:val="283"/>
        </w:trPr>
        <w:tc>
          <w:tcPr>
            <w:tcW w:w="2142" w:type="dxa"/>
            <w:shd w:val="clear" w:color="auto" w:fill="auto"/>
            <w:vAlign w:val="center"/>
          </w:tcPr>
          <w:p w:rsidR="0038288B" w:rsidRPr="003A2160" w:rsidRDefault="0038288B" w:rsidP="00196386">
            <w:pPr>
              <w:pStyle w:val="142"/>
              <w:jc w:val="both"/>
            </w:pPr>
            <w:r w:rsidRPr="003A2160">
              <w:rPr>
                <w:rFonts w:hint="eastAsia"/>
              </w:rPr>
              <w:t>現金流量比率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-16.35</w:t>
            </w:r>
          </w:p>
        </w:tc>
        <w:tc>
          <w:tcPr>
            <w:tcW w:w="1259" w:type="dxa"/>
            <w:vAlign w:val="center"/>
          </w:tcPr>
          <w:p w:rsidR="0038288B" w:rsidRPr="003A2160" w:rsidRDefault="0038288B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-43.56</w:t>
            </w:r>
          </w:p>
        </w:tc>
        <w:tc>
          <w:tcPr>
            <w:tcW w:w="1259" w:type="dxa"/>
            <w:vAlign w:val="center"/>
          </w:tcPr>
          <w:p w:rsidR="0038288B" w:rsidRPr="003A2160" w:rsidRDefault="00FF564C" w:rsidP="00196386">
            <w:pPr>
              <w:pStyle w:val="142"/>
              <w:jc w:val="right"/>
            </w:pPr>
            <w:r w:rsidRPr="003A2160">
              <w:t>3.88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FF564C" w:rsidP="00196386">
            <w:pPr>
              <w:pStyle w:val="142"/>
              <w:jc w:val="right"/>
            </w:pPr>
            <w:r w:rsidRPr="003A2160">
              <w:t>4.37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8288B" w:rsidRPr="003A2160" w:rsidRDefault="00FF564C" w:rsidP="00196386">
            <w:pPr>
              <w:pStyle w:val="142"/>
              <w:jc w:val="right"/>
            </w:pPr>
            <w:r w:rsidRPr="003A2160">
              <w:rPr>
                <w:rFonts w:hint="eastAsia"/>
              </w:rPr>
              <w:t>7.17</w:t>
            </w:r>
          </w:p>
        </w:tc>
      </w:tr>
    </w:tbl>
    <w:p w:rsidR="00FF28A6" w:rsidRPr="00196386" w:rsidRDefault="00FF28A6" w:rsidP="00F247EF">
      <w:pPr>
        <w:pStyle w:val="22"/>
        <w:spacing w:line="280" w:lineRule="exact"/>
        <w:ind w:leftChars="0" w:left="1217" w:hangingChars="500" w:hanging="1217"/>
        <w:jc w:val="left"/>
        <w:rPr>
          <w:rFonts w:hAnsi="標楷體"/>
          <w:sz w:val="24"/>
          <w:szCs w:val="24"/>
          <w:lang w:val="x-none"/>
        </w:rPr>
      </w:pPr>
      <w:r w:rsidRPr="00196386">
        <w:rPr>
          <w:rFonts w:hAnsi="標楷體" w:hint="eastAsia"/>
          <w:sz w:val="24"/>
          <w:szCs w:val="24"/>
          <w:lang w:val="x-none"/>
        </w:rPr>
        <w:t>說    明：</w:t>
      </w:r>
      <w:r w:rsidR="0038288B" w:rsidRPr="00196386">
        <w:rPr>
          <w:rFonts w:hAnsi="標楷體"/>
          <w:sz w:val="24"/>
          <w:szCs w:val="24"/>
          <w:lang w:val="x-none"/>
        </w:rPr>
        <w:t>110</w:t>
      </w:r>
      <w:r w:rsidRPr="00196386">
        <w:rPr>
          <w:rFonts w:hAnsi="標楷體" w:hint="eastAsia"/>
          <w:sz w:val="24"/>
          <w:szCs w:val="24"/>
          <w:lang w:val="x-none"/>
        </w:rPr>
        <w:t>至11</w:t>
      </w:r>
      <w:r w:rsidR="0038288B" w:rsidRPr="00196386">
        <w:rPr>
          <w:rFonts w:hAnsi="標楷體"/>
          <w:sz w:val="24"/>
          <w:szCs w:val="24"/>
          <w:lang w:val="x-none"/>
        </w:rPr>
        <w:t>2</w:t>
      </w:r>
      <w:r w:rsidR="0038288B" w:rsidRPr="00196386">
        <w:rPr>
          <w:rFonts w:hAnsi="標楷體" w:hint="eastAsia"/>
          <w:sz w:val="24"/>
          <w:szCs w:val="24"/>
          <w:lang w:val="x-none"/>
        </w:rPr>
        <w:t>年度為決算</w:t>
      </w:r>
      <w:r w:rsidR="003D27D6" w:rsidRPr="00196386">
        <w:rPr>
          <w:rFonts w:hAnsi="標楷體" w:hint="eastAsia"/>
          <w:sz w:val="24"/>
          <w:szCs w:val="24"/>
          <w:lang w:val="x-none"/>
        </w:rPr>
        <w:t>審定</w:t>
      </w:r>
      <w:r w:rsidR="0038288B" w:rsidRPr="00196386">
        <w:rPr>
          <w:rFonts w:hAnsi="標楷體" w:hint="eastAsia"/>
          <w:sz w:val="24"/>
          <w:szCs w:val="24"/>
          <w:lang w:val="x-none"/>
        </w:rPr>
        <w:t>數</w:t>
      </w:r>
      <w:r w:rsidR="002F35C2" w:rsidRPr="00196386">
        <w:rPr>
          <w:rFonts w:hAnsi="標楷體" w:hint="eastAsia"/>
          <w:sz w:val="24"/>
          <w:szCs w:val="24"/>
          <w:lang w:val="x-none"/>
        </w:rPr>
        <w:t>，113</w:t>
      </w:r>
      <w:r w:rsidR="0038288B" w:rsidRPr="00196386">
        <w:rPr>
          <w:rFonts w:hAnsi="標楷體" w:hint="eastAsia"/>
          <w:sz w:val="24"/>
          <w:szCs w:val="24"/>
          <w:lang w:val="x-none"/>
        </w:rPr>
        <w:t>及114</w:t>
      </w:r>
      <w:r w:rsidRPr="00196386">
        <w:rPr>
          <w:rFonts w:hAnsi="標楷體" w:hint="eastAsia"/>
          <w:sz w:val="24"/>
          <w:szCs w:val="24"/>
          <w:lang w:val="x-none"/>
        </w:rPr>
        <w:t>年度為預算案數。</w:t>
      </w:r>
    </w:p>
    <w:p w:rsidR="00FF28A6" w:rsidRPr="00196386" w:rsidRDefault="00FF28A6" w:rsidP="00F247EF">
      <w:pPr>
        <w:pStyle w:val="22"/>
        <w:spacing w:line="280" w:lineRule="exact"/>
        <w:ind w:leftChars="0" w:left="0" w:firstLineChars="0" w:firstLine="0"/>
        <w:jc w:val="left"/>
        <w:rPr>
          <w:rFonts w:hAnsi="標楷體"/>
          <w:sz w:val="24"/>
          <w:szCs w:val="24"/>
          <w:lang w:val="x-none"/>
        </w:rPr>
      </w:pPr>
      <w:r w:rsidRPr="00196386">
        <w:rPr>
          <w:rFonts w:hAnsi="標楷體" w:hint="eastAsia"/>
          <w:sz w:val="24"/>
          <w:szCs w:val="24"/>
          <w:lang w:val="x-none"/>
        </w:rPr>
        <w:t>資料來源：台灣中油公司預算書。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sectPr w:rsidR="00FF28A6" w:rsidRPr="00196386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A4F93" w:rsidRPr="005A4F93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4F93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38DDC94-F320-468C-8450-3099055E7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2864B-3226-42A2-B157-471B2D585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2024-11-14T03:18:00Z</dcterms:created>
  <dcterms:modified xsi:type="dcterms:W3CDTF">2024-11-14T03:18:00Z</dcterms:modified>
</cp:coreProperties>
</file>