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5ADA" w:rsidRPr="003A2160" w:rsidRDefault="00535ADA" w:rsidP="002C305B">
      <w:pPr>
        <w:pStyle w:val="ab"/>
        <w:rPr>
          <w:rFonts w:hAnsi="標楷體"/>
        </w:rPr>
      </w:pPr>
      <w:bookmarkStart w:id="0" w:name="_GoBack"/>
      <w:bookmarkEnd w:id="0"/>
      <w:r w:rsidRPr="003A2160">
        <w:rPr>
          <w:rFonts w:hAnsi="標楷體" w:hint="eastAsia"/>
        </w:rPr>
        <w:t>台灣中油股份有限公司1</w:t>
      </w:r>
      <w:r w:rsidR="004378C4" w:rsidRPr="003A2160">
        <w:rPr>
          <w:rFonts w:hAnsi="標楷體" w:hint="eastAsia"/>
        </w:rPr>
        <w:t>1</w:t>
      </w:r>
      <w:r w:rsidR="0002559E" w:rsidRPr="003A2160">
        <w:rPr>
          <w:rFonts w:hAnsi="標楷體"/>
        </w:rPr>
        <w:t>4</w:t>
      </w:r>
      <w:r w:rsidRPr="003A2160">
        <w:rPr>
          <w:rFonts w:hAnsi="標楷體" w:hint="eastAsia"/>
        </w:rPr>
        <w:t>年度營業預算評估報告</w:t>
      </w:r>
    </w:p>
    <w:p w:rsidR="004378C4" w:rsidRPr="00227DBB" w:rsidRDefault="00535ADA" w:rsidP="002C305B">
      <w:pPr>
        <w:pStyle w:val="a9"/>
        <w:ind w:firstLine="567"/>
        <w:rPr>
          <w:rFonts w:hAnsi="標楷體"/>
        </w:rPr>
      </w:pPr>
      <w:r w:rsidRPr="00227DBB">
        <w:rPr>
          <w:rFonts w:hAnsi="標楷體" w:hint="eastAsia"/>
        </w:rPr>
        <w:t>台灣中油股份有限公司(下稱台灣中油公司)主要業務範圍包括：石油、天然氣、地熱(蒸氣)及其有關能源礦類之探勘、開採及經營，油氣產品煉製、進出口、儲、運、銷及其有關服務業務</w:t>
      </w:r>
      <w:r w:rsidR="009A1F00" w:rsidRPr="00227DBB">
        <w:rPr>
          <w:rFonts w:hAnsi="標楷體" w:hint="eastAsia"/>
        </w:rPr>
        <w:t>，以及石油化學</w:t>
      </w:r>
      <w:r w:rsidRPr="00227DBB">
        <w:rPr>
          <w:rFonts w:hAnsi="標楷體" w:hint="eastAsia"/>
        </w:rPr>
        <w:t>原料之生產及供應等。</w:t>
      </w:r>
      <w:r w:rsidR="008F78A3" w:rsidRPr="00227DBB">
        <w:rPr>
          <w:rFonts w:hAnsi="標楷體" w:hint="eastAsia"/>
        </w:rPr>
        <w:t>11</w:t>
      </w:r>
      <w:r w:rsidR="009A1F00" w:rsidRPr="00227DBB">
        <w:rPr>
          <w:rFonts w:hAnsi="標楷體"/>
        </w:rPr>
        <w:t>4</w:t>
      </w:r>
      <w:r w:rsidR="008F78A3" w:rsidRPr="00227DBB">
        <w:rPr>
          <w:rFonts w:hAnsi="標楷體" w:hint="eastAsia"/>
        </w:rPr>
        <w:t>年度預算案編列營業收入</w:t>
      </w:r>
      <w:r w:rsidR="00791767" w:rsidRPr="00227DBB">
        <w:rPr>
          <w:rFonts w:hAnsi="標楷體" w:hint="eastAsia"/>
        </w:rPr>
        <w:t>1兆2</w:t>
      </w:r>
      <w:r w:rsidR="009A1F00" w:rsidRPr="00227DBB">
        <w:rPr>
          <w:rFonts w:hAnsi="標楷體"/>
        </w:rPr>
        <w:t>,086</w:t>
      </w:r>
      <w:r w:rsidR="008F78A3" w:rsidRPr="00227DBB">
        <w:rPr>
          <w:rFonts w:hAnsi="標楷體" w:hint="eastAsia"/>
        </w:rPr>
        <w:t>億</w:t>
      </w:r>
      <w:r w:rsidR="009A1F00" w:rsidRPr="00227DBB">
        <w:rPr>
          <w:rFonts w:hAnsi="標楷體"/>
        </w:rPr>
        <w:t>7</w:t>
      </w:r>
      <w:r w:rsidR="008F78A3" w:rsidRPr="00227DBB">
        <w:rPr>
          <w:rFonts w:hAnsi="標楷體" w:hint="eastAsia"/>
        </w:rPr>
        <w:t>,</w:t>
      </w:r>
      <w:r w:rsidR="009A1F00" w:rsidRPr="00227DBB">
        <w:rPr>
          <w:rFonts w:hAnsi="標楷體"/>
        </w:rPr>
        <w:t>674</w:t>
      </w:r>
      <w:r w:rsidR="008F78A3" w:rsidRPr="00227DBB">
        <w:rPr>
          <w:rFonts w:hAnsi="標楷體" w:hint="eastAsia"/>
        </w:rPr>
        <w:t>萬</w:t>
      </w:r>
      <w:r w:rsidR="009A1F00" w:rsidRPr="00227DBB">
        <w:rPr>
          <w:rFonts w:hAnsi="標楷體" w:hint="eastAsia"/>
        </w:rPr>
        <w:t>2</w:t>
      </w:r>
      <w:r w:rsidR="008F78A3" w:rsidRPr="00227DBB">
        <w:rPr>
          <w:rFonts w:hAnsi="標楷體" w:hint="eastAsia"/>
        </w:rPr>
        <w:t>千元，營業成本</w:t>
      </w:r>
      <w:r w:rsidR="00791767" w:rsidRPr="00227DBB">
        <w:rPr>
          <w:rFonts w:hAnsi="標楷體" w:hint="eastAsia"/>
        </w:rPr>
        <w:t>1兆1</w:t>
      </w:r>
      <w:r w:rsidR="008F78A3" w:rsidRPr="00227DBB">
        <w:rPr>
          <w:rFonts w:hAnsi="標楷體" w:hint="eastAsia"/>
        </w:rPr>
        <w:t>,</w:t>
      </w:r>
      <w:r w:rsidR="009A1F00" w:rsidRPr="00227DBB">
        <w:rPr>
          <w:rFonts w:hAnsi="標楷體"/>
        </w:rPr>
        <w:t>569</w:t>
      </w:r>
      <w:r w:rsidR="008F78A3" w:rsidRPr="00227DBB">
        <w:rPr>
          <w:rFonts w:hAnsi="標楷體" w:hint="eastAsia"/>
        </w:rPr>
        <w:t>億</w:t>
      </w:r>
      <w:r w:rsidR="009A1F00" w:rsidRPr="00227DBB">
        <w:rPr>
          <w:rFonts w:hAnsi="標楷體"/>
        </w:rPr>
        <w:t>5</w:t>
      </w:r>
      <w:r w:rsidR="009471F9" w:rsidRPr="00227DBB">
        <w:rPr>
          <w:rFonts w:hAnsi="標楷體"/>
        </w:rPr>
        <w:t>,</w:t>
      </w:r>
      <w:r w:rsidR="009A1F00" w:rsidRPr="00227DBB">
        <w:rPr>
          <w:rFonts w:hAnsi="標楷體"/>
        </w:rPr>
        <w:t>162</w:t>
      </w:r>
      <w:r w:rsidR="008F78A3" w:rsidRPr="00227DBB">
        <w:rPr>
          <w:rFonts w:hAnsi="標楷體" w:hint="eastAsia"/>
        </w:rPr>
        <w:t>萬</w:t>
      </w:r>
      <w:r w:rsidR="009A1F00" w:rsidRPr="00227DBB">
        <w:rPr>
          <w:rFonts w:hAnsi="標楷體" w:hint="eastAsia"/>
        </w:rPr>
        <w:t>5</w:t>
      </w:r>
      <w:r w:rsidR="008F78A3" w:rsidRPr="00227DBB">
        <w:rPr>
          <w:rFonts w:hAnsi="標楷體" w:hint="eastAsia"/>
        </w:rPr>
        <w:t>千元，營業費用2</w:t>
      </w:r>
      <w:r w:rsidR="009A1F00" w:rsidRPr="00227DBB">
        <w:rPr>
          <w:rFonts w:hAnsi="標楷體"/>
        </w:rPr>
        <w:t>77</w:t>
      </w:r>
      <w:r w:rsidR="008F78A3" w:rsidRPr="00227DBB">
        <w:rPr>
          <w:rFonts w:hAnsi="標楷體" w:hint="eastAsia"/>
        </w:rPr>
        <w:t>億</w:t>
      </w:r>
      <w:r w:rsidR="009A1F00" w:rsidRPr="00227DBB">
        <w:rPr>
          <w:rFonts w:hAnsi="標楷體"/>
        </w:rPr>
        <w:t>5</w:t>
      </w:r>
      <w:r w:rsidR="008F78A3" w:rsidRPr="00227DBB">
        <w:rPr>
          <w:rFonts w:hAnsi="標楷體" w:hint="eastAsia"/>
        </w:rPr>
        <w:t>,</w:t>
      </w:r>
      <w:r w:rsidR="009471F9" w:rsidRPr="00227DBB">
        <w:rPr>
          <w:rFonts w:hAnsi="標楷體"/>
        </w:rPr>
        <w:t>4</w:t>
      </w:r>
      <w:r w:rsidR="009A1F00" w:rsidRPr="00227DBB">
        <w:rPr>
          <w:rFonts w:hAnsi="標楷體"/>
        </w:rPr>
        <w:t>95</w:t>
      </w:r>
      <w:r w:rsidR="008F78A3" w:rsidRPr="00227DBB">
        <w:rPr>
          <w:rFonts w:hAnsi="標楷體" w:hint="eastAsia"/>
        </w:rPr>
        <w:t>萬元，營業外收入</w:t>
      </w:r>
      <w:r w:rsidR="009A1F00" w:rsidRPr="00227DBB">
        <w:rPr>
          <w:rFonts w:hAnsi="標楷體"/>
        </w:rPr>
        <w:t>34</w:t>
      </w:r>
      <w:r w:rsidR="008F78A3" w:rsidRPr="00227DBB">
        <w:rPr>
          <w:rFonts w:hAnsi="標楷體" w:hint="eastAsia"/>
        </w:rPr>
        <w:t>億</w:t>
      </w:r>
      <w:r w:rsidR="009A1F00" w:rsidRPr="00227DBB">
        <w:rPr>
          <w:rFonts w:hAnsi="標楷體" w:hint="eastAsia"/>
        </w:rPr>
        <w:t>3</w:t>
      </w:r>
      <w:r w:rsidR="008F78A3" w:rsidRPr="00227DBB">
        <w:rPr>
          <w:rFonts w:hAnsi="標楷體" w:hint="eastAsia"/>
        </w:rPr>
        <w:t>,</w:t>
      </w:r>
      <w:r w:rsidR="009A1F00" w:rsidRPr="00227DBB">
        <w:rPr>
          <w:rFonts w:hAnsi="標楷體"/>
        </w:rPr>
        <w:t>811</w:t>
      </w:r>
      <w:r w:rsidR="008F78A3" w:rsidRPr="00227DBB">
        <w:rPr>
          <w:rFonts w:hAnsi="標楷體" w:hint="eastAsia"/>
        </w:rPr>
        <w:t>萬</w:t>
      </w:r>
      <w:r w:rsidR="009A1F00" w:rsidRPr="00227DBB">
        <w:rPr>
          <w:rFonts w:hAnsi="標楷體"/>
        </w:rPr>
        <w:t>2</w:t>
      </w:r>
      <w:r w:rsidR="008F78A3" w:rsidRPr="00227DBB">
        <w:rPr>
          <w:rFonts w:hAnsi="標楷體" w:hint="eastAsia"/>
        </w:rPr>
        <w:t>千元，營業外費用</w:t>
      </w:r>
      <w:r w:rsidR="009A1F00" w:rsidRPr="00227DBB">
        <w:rPr>
          <w:rFonts w:hAnsi="標楷體"/>
        </w:rPr>
        <w:t>195</w:t>
      </w:r>
      <w:r w:rsidR="008F78A3" w:rsidRPr="00227DBB">
        <w:rPr>
          <w:rFonts w:hAnsi="標楷體" w:hint="eastAsia"/>
        </w:rPr>
        <w:t>億</w:t>
      </w:r>
      <w:r w:rsidR="009A1F00" w:rsidRPr="00227DBB">
        <w:rPr>
          <w:rFonts w:hAnsi="標楷體"/>
        </w:rPr>
        <w:t>6</w:t>
      </w:r>
      <w:r w:rsidR="00791767" w:rsidRPr="00227DBB">
        <w:rPr>
          <w:rFonts w:hAnsi="標楷體"/>
        </w:rPr>
        <w:t>,</w:t>
      </w:r>
      <w:r w:rsidR="009A1F00" w:rsidRPr="00227DBB">
        <w:rPr>
          <w:rFonts w:hAnsi="標楷體"/>
        </w:rPr>
        <w:t>634</w:t>
      </w:r>
      <w:r w:rsidR="008F78A3" w:rsidRPr="00227DBB">
        <w:rPr>
          <w:rFonts w:hAnsi="標楷體" w:hint="eastAsia"/>
        </w:rPr>
        <w:t>萬</w:t>
      </w:r>
      <w:r w:rsidR="009A1F00" w:rsidRPr="00227DBB">
        <w:rPr>
          <w:rFonts w:hAnsi="標楷體" w:hint="eastAsia"/>
        </w:rPr>
        <w:t>4</w:t>
      </w:r>
      <w:r w:rsidR="008F78A3" w:rsidRPr="00227DBB">
        <w:rPr>
          <w:rFonts w:hAnsi="標楷體" w:hint="eastAsia"/>
        </w:rPr>
        <w:t>千元，</w:t>
      </w:r>
      <w:r w:rsidR="006653CE" w:rsidRPr="00227DBB">
        <w:rPr>
          <w:rFonts w:hAnsi="標楷體" w:hint="eastAsia"/>
        </w:rPr>
        <w:t>稅前</w:t>
      </w:r>
      <w:r w:rsidR="008F78A3" w:rsidRPr="00227DBB">
        <w:rPr>
          <w:rFonts w:hAnsi="標楷體" w:hint="eastAsia"/>
        </w:rPr>
        <w:t>淨</w:t>
      </w:r>
      <w:r w:rsidR="009471F9" w:rsidRPr="00227DBB">
        <w:rPr>
          <w:rFonts w:hAnsi="標楷體" w:hint="eastAsia"/>
        </w:rPr>
        <w:t>利</w:t>
      </w:r>
      <w:r w:rsidR="00A81487" w:rsidRPr="00227DBB">
        <w:rPr>
          <w:rFonts w:hAnsi="標楷體"/>
        </w:rPr>
        <w:t>78</w:t>
      </w:r>
      <w:r w:rsidR="009471F9" w:rsidRPr="00227DBB">
        <w:rPr>
          <w:rFonts w:hAnsi="標楷體" w:hint="eastAsia"/>
        </w:rPr>
        <w:t>億</w:t>
      </w:r>
      <w:r w:rsidR="00A81487" w:rsidRPr="00227DBB">
        <w:rPr>
          <w:rFonts w:hAnsi="標楷體" w:hint="eastAsia"/>
        </w:rPr>
        <w:t>4</w:t>
      </w:r>
      <w:r w:rsidR="009471F9" w:rsidRPr="00227DBB">
        <w:rPr>
          <w:rFonts w:hAnsi="標楷體"/>
        </w:rPr>
        <w:t>,</w:t>
      </w:r>
      <w:r w:rsidR="009471F9" w:rsidRPr="00227DBB">
        <w:rPr>
          <w:rFonts w:hAnsi="標楷體" w:hint="eastAsia"/>
        </w:rPr>
        <w:t>1</w:t>
      </w:r>
      <w:r w:rsidR="00A81487" w:rsidRPr="00227DBB">
        <w:rPr>
          <w:rFonts w:hAnsi="標楷體"/>
        </w:rPr>
        <w:t>93</w:t>
      </w:r>
      <w:r w:rsidR="009471F9" w:rsidRPr="00227DBB">
        <w:rPr>
          <w:rFonts w:hAnsi="標楷體" w:hint="eastAsia"/>
        </w:rPr>
        <w:t>萬</w:t>
      </w:r>
      <w:r w:rsidR="00A81487" w:rsidRPr="00227DBB">
        <w:rPr>
          <w:rFonts w:hAnsi="標楷體" w:hint="eastAsia"/>
        </w:rPr>
        <w:t>5千</w:t>
      </w:r>
      <w:r w:rsidR="008F78A3" w:rsidRPr="00227DBB">
        <w:rPr>
          <w:rFonts w:hAnsi="標楷體" w:hint="eastAsia"/>
        </w:rPr>
        <w:t>元，</w:t>
      </w:r>
      <w:r w:rsidR="00507884" w:rsidRPr="00227DBB">
        <w:rPr>
          <w:rFonts w:hAnsi="標楷體" w:hint="eastAsia"/>
        </w:rPr>
        <w:t>減除所得稅費用</w:t>
      </w:r>
      <w:r w:rsidR="00A81487" w:rsidRPr="00227DBB">
        <w:rPr>
          <w:rFonts w:hAnsi="標楷體"/>
        </w:rPr>
        <w:t>14</w:t>
      </w:r>
      <w:r w:rsidR="00507884" w:rsidRPr="00227DBB">
        <w:rPr>
          <w:rFonts w:hAnsi="標楷體" w:hint="eastAsia"/>
        </w:rPr>
        <w:t>億</w:t>
      </w:r>
      <w:r w:rsidR="00A81487" w:rsidRPr="00227DBB">
        <w:rPr>
          <w:rFonts w:hAnsi="標楷體"/>
        </w:rPr>
        <w:t>9</w:t>
      </w:r>
      <w:r w:rsidR="00507884" w:rsidRPr="00227DBB">
        <w:rPr>
          <w:rFonts w:hAnsi="標楷體"/>
        </w:rPr>
        <w:t>,</w:t>
      </w:r>
      <w:r w:rsidR="00A81487" w:rsidRPr="00227DBB">
        <w:rPr>
          <w:rFonts w:hAnsi="標楷體"/>
        </w:rPr>
        <w:t>224</w:t>
      </w:r>
      <w:r w:rsidR="00507884" w:rsidRPr="00227DBB">
        <w:rPr>
          <w:rFonts w:hAnsi="標楷體" w:hint="eastAsia"/>
        </w:rPr>
        <w:t>萬</w:t>
      </w:r>
      <w:r w:rsidR="00A81487" w:rsidRPr="00227DBB">
        <w:rPr>
          <w:rFonts w:hAnsi="標楷體" w:hint="eastAsia"/>
        </w:rPr>
        <w:t>3千</w:t>
      </w:r>
      <w:r w:rsidR="00507884" w:rsidRPr="00227DBB">
        <w:rPr>
          <w:rFonts w:hAnsi="標楷體" w:hint="eastAsia"/>
        </w:rPr>
        <w:t>元後，預計本期淨利</w:t>
      </w:r>
      <w:r w:rsidR="00A81487" w:rsidRPr="00227DBB">
        <w:rPr>
          <w:rFonts w:hAnsi="標楷體" w:hint="eastAsia"/>
        </w:rPr>
        <w:t>63</w:t>
      </w:r>
      <w:r w:rsidR="00507884" w:rsidRPr="00227DBB">
        <w:rPr>
          <w:rFonts w:hAnsi="標楷體" w:hint="eastAsia"/>
        </w:rPr>
        <w:t>億</w:t>
      </w:r>
      <w:r w:rsidR="00A81487" w:rsidRPr="00227DBB">
        <w:rPr>
          <w:rFonts w:hAnsi="標楷體"/>
        </w:rPr>
        <w:t>4</w:t>
      </w:r>
      <w:r w:rsidR="00507884" w:rsidRPr="00227DBB">
        <w:rPr>
          <w:rFonts w:hAnsi="標楷體"/>
        </w:rPr>
        <w:t>,</w:t>
      </w:r>
      <w:r w:rsidR="00507884" w:rsidRPr="00227DBB">
        <w:rPr>
          <w:rFonts w:hAnsi="標楷體" w:hint="eastAsia"/>
        </w:rPr>
        <w:t>9</w:t>
      </w:r>
      <w:r w:rsidR="00A81487" w:rsidRPr="00227DBB">
        <w:rPr>
          <w:rFonts w:hAnsi="標楷體"/>
        </w:rPr>
        <w:t>69</w:t>
      </w:r>
      <w:r w:rsidR="00507884" w:rsidRPr="00227DBB">
        <w:rPr>
          <w:rFonts w:hAnsi="標楷體" w:hint="eastAsia"/>
        </w:rPr>
        <w:t>萬</w:t>
      </w:r>
      <w:r w:rsidR="00A81487" w:rsidRPr="00227DBB">
        <w:rPr>
          <w:rFonts w:hAnsi="標楷體" w:hint="eastAsia"/>
        </w:rPr>
        <w:t>2千</w:t>
      </w:r>
      <w:r w:rsidR="00507884" w:rsidRPr="00227DBB">
        <w:rPr>
          <w:rFonts w:hAnsi="標楷體" w:hint="eastAsia"/>
        </w:rPr>
        <w:t>元，</w:t>
      </w:r>
      <w:r w:rsidR="008F78A3" w:rsidRPr="00227DBB">
        <w:rPr>
          <w:rFonts w:hAnsi="標楷體" w:hint="eastAsia"/>
        </w:rPr>
        <w:t>較11</w:t>
      </w:r>
      <w:r w:rsidR="00A81487" w:rsidRPr="00227DBB">
        <w:rPr>
          <w:rFonts w:hAnsi="標楷體"/>
        </w:rPr>
        <w:t>3</w:t>
      </w:r>
      <w:r w:rsidR="008F78A3" w:rsidRPr="00227DBB">
        <w:rPr>
          <w:rFonts w:hAnsi="標楷體" w:hint="eastAsia"/>
        </w:rPr>
        <w:t>年度預算</w:t>
      </w:r>
      <w:bookmarkStart w:id="1" w:name="_Hlk149838327"/>
      <w:r w:rsidR="009D55DC" w:rsidRPr="00227DBB">
        <w:rPr>
          <w:rFonts w:hAnsi="標楷體" w:hint="eastAsia"/>
        </w:rPr>
        <w:t>案</w:t>
      </w:r>
      <w:r w:rsidR="00507884" w:rsidRPr="00227DBB">
        <w:rPr>
          <w:rFonts w:hAnsi="標楷體" w:hint="eastAsia"/>
        </w:rPr>
        <w:t>本期</w:t>
      </w:r>
      <w:r w:rsidR="00791767" w:rsidRPr="00227DBB">
        <w:rPr>
          <w:rFonts w:hAnsi="標楷體" w:hint="eastAsia"/>
        </w:rPr>
        <w:t>淨利</w:t>
      </w:r>
      <w:r w:rsidR="00A81487" w:rsidRPr="00227DBB">
        <w:rPr>
          <w:rFonts w:hAnsi="標楷體"/>
        </w:rPr>
        <w:t>26</w:t>
      </w:r>
      <w:r w:rsidR="00791767" w:rsidRPr="00227DBB">
        <w:rPr>
          <w:rFonts w:hAnsi="標楷體" w:hint="eastAsia"/>
        </w:rPr>
        <w:t>億</w:t>
      </w:r>
      <w:r w:rsidR="00A81487" w:rsidRPr="00227DBB">
        <w:rPr>
          <w:rFonts w:hAnsi="標楷體" w:hint="eastAsia"/>
        </w:rPr>
        <w:t>9</w:t>
      </w:r>
      <w:r w:rsidR="009471F9" w:rsidRPr="00227DBB">
        <w:rPr>
          <w:rFonts w:hAnsi="標楷體"/>
        </w:rPr>
        <w:t>,</w:t>
      </w:r>
      <w:r w:rsidR="00A81487" w:rsidRPr="00227DBB">
        <w:rPr>
          <w:rFonts w:hAnsi="標楷體"/>
        </w:rPr>
        <w:t>988</w:t>
      </w:r>
      <w:r w:rsidR="00791767" w:rsidRPr="00227DBB">
        <w:rPr>
          <w:rFonts w:hAnsi="標楷體" w:hint="eastAsia"/>
        </w:rPr>
        <w:t>萬元</w:t>
      </w:r>
      <w:bookmarkEnd w:id="1"/>
      <w:r w:rsidR="00A81487" w:rsidRPr="00227DBB">
        <w:rPr>
          <w:rFonts w:hAnsi="標楷體" w:hint="eastAsia"/>
        </w:rPr>
        <w:t>，</w:t>
      </w:r>
      <w:r w:rsidR="009471F9" w:rsidRPr="00227DBB">
        <w:rPr>
          <w:rFonts w:hAnsi="標楷體" w:hint="eastAsia"/>
        </w:rPr>
        <w:t>增加</w:t>
      </w:r>
      <w:r w:rsidR="00A81487" w:rsidRPr="00227DBB">
        <w:rPr>
          <w:rFonts w:hAnsi="標楷體"/>
        </w:rPr>
        <w:t>36</w:t>
      </w:r>
      <w:r w:rsidR="008F78A3" w:rsidRPr="00227DBB">
        <w:rPr>
          <w:rFonts w:hAnsi="標楷體" w:hint="eastAsia"/>
        </w:rPr>
        <w:t>億</w:t>
      </w:r>
      <w:r w:rsidR="00A81487" w:rsidRPr="00227DBB">
        <w:rPr>
          <w:rFonts w:hAnsi="標楷體" w:hint="eastAsia"/>
        </w:rPr>
        <w:t>4</w:t>
      </w:r>
      <w:r w:rsidR="008F78A3" w:rsidRPr="00227DBB">
        <w:rPr>
          <w:rFonts w:hAnsi="標楷體" w:hint="eastAsia"/>
        </w:rPr>
        <w:t>,</w:t>
      </w:r>
      <w:r w:rsidR="00A81487" w:rsidRPr="00227DBB">
        <w:rPr>
          <w:rFonts w:hAnsi="標楷體"/>
        </w:rPr>
        <w:t>981</w:t>
      </w:r>
      <w:r w:rsidR="009471F9" w:rsidRPr="00227DBB">
        <w:rPr>
          <w:rFonts w:hAnsi="標楷體" w:hint="eastAsia"/>
        </w:rPr>
        <w:t>萬</w:t>
      </w:r>
      <w:r w:rsidR="00A81487" w:rsidRPr="00227DBB">
        <w:rPr>
          <w:rFonts w:hAnsi="標楷體" w:hint="eastAsia"/>
        </w:rPr>
        <w:t>2</w:t>
      </w:r>
      <w:r w:rsidR="009471F9" w:rsidRPr="00227DBB">
        <w:rPr>
          <w:rFonts w:hAnsi="標楷體" w:hint="eastAsia"/>
        </w:rPr>
        <w:t>千</w:t>
      </w:r>
      <w:r w:rsidR="008F78A3" w:rsidRPr="00227DBB">
        <w:rPr>
          <w:rFonts w:hAnsi="標楷體" w:hint="eastAsia"/>
        </w:rPr>
        <w:t>元。</w:t>
      </w:r>
      <w:r w:rsidR="004378C4" w:rsidRPr="00227DBB">
        <w:rPr>
          <w:rFonts w:hAnsi="標楷體" w:hint="eastAsia"/>
        </w:rPr>
        <w:t>謹就台灣中油公司1</w:t>
      </w:r>
      <w:r w:rsidR="00732BE5" w:rsidRPr="00227DBB">
        <w:rPr>
          <w:rFonts w:hAnsi="標楷體" w:hint="eastAsia"/>
        </w:rPr>
        <w:t>1</w:t>
      </w:r>
      <w:r w:rsidR="00A81487" w:rsidRPr="00227DBB">
        <w:rPr>
          <w:rFonts w:hAnsi="標楷體"/>
        </w:rPr>
        <w:t>4</w:t>
      </w:r>
      <w:r w:rsidR="004378C4" w:rsidRPr="00227DBB">
        <w:rPr>
          <w:rFonts w:hAnsi="標楷體" w:hint="eastAsia"/>
        </w:rPr>
        <w:t>年度預算案評析如下：</w:t>
      </w:r>
    </w:p>
    <w:p w:rsidR="0009432F" w:rsidRPr="006822AD" w:rsidRDefault="0049405A" w:rsidP="009709B3">
      <w:pPr>
        <w:pStyle w:val="14"/>
        <w:ind w:left="567" w:hanging="567"/>
        <w:rPr>
          <w:rFonts w:hAnsi="標楷體" w:cs="CIDFont+F3"/>
          <w:kern w:val="0"/>
          <w:szCs w:val="28"/>
        </w:rPr>
      </w:pPr>
      <w:bookmarkStart w:id="2" w:name="_Toc3170814"/>
      <w:bookmarkStart w:id="3" w:name="_Toc60137849"/>
      <w:bookmarkStart w:id="4" w:name="_Toc307217007"/>
      <w:bookmarkStart w:id="5" w:name="_Toc307218057"/>
      <w:bookmarkStart w:id="6" w:name="_Toc307218195"/>
      <w:bookmarkStart w:id="7" w:name="_Toc467171372"/>
      <w:bookmarkStart w:id="8" w:name="_Toc469040387"/>
      <w:bookmarkStart w:id="9" w:name="_Toc499281217"/>
      <w:bookmarkStart w:id="10" w:name="_Toc531338065"/>
      <w:bookmarkStart w:id="11" w:name="_Toc33515028"/>
      <w:bookmarkStart w:id="12" w:name="_Toc181980642"/>
      <w:r w:rsidRPr="006822AD">
        <w:rPr>
          <w:rFonts w:hAnsi="標楷體" w:hint="eastAsia"/>
        </w:rPr>
        <w:t>一</w:t>
      </w:r>
      <w:r w:rsidR="009709B3" w:rsidRPr="006822AD">
        <w:rPr>
          <w:rFonts w:hAnsi="標楷體" w:hint="eastAsia"/>
        </w:rPr>
        <w:t>二</w:t>
      </w:r>
      <w:r w:rsidRPr="006822AD">
        <w:rPr>
          <w:rFonts w:hAnsi="標楷體" w:hint="eastAsia"/>
        </w:rPr>
        <w:t>、</w:t>
      </w:r>
      <w:r w:rsidR="00956F5F" w:rsidRPr="006822AD">
        <w:rPr>
          <w:rFonts w:hAnsi="標楷體" w:cs="CIDFont+F3" w:hint="eastAsia"/>
          <w:kern w:val="0"/>
          <w:szCs w:val="28"/>
        </w:rPr>
        <w:t>中東地區天然氣</w:t>
      </w:r>
      <w:r w:rsidR="00B900C4" w:rsidRPr="006822AD">
        <w:rPr>
          <w:rFonts w:hAnsi="標楷體" w:cs="CIDFont+F3" w:hint="eastAsia"/>
          <w:kern w:val="0"/>
          <w:szCs w:val="28"/>
        </w:rPr>
        <w:t>轉</w:t>
      </w:r>
      <w:r w:rsidR="00956F5F" w:rsidRPr="006822AD">
        <w:rPr>
          <w:rFonts w:hAnsi="標楷體" w:cs="CIDFont+F3" w:hint="eastAsia"/>
          <w:kern w:val="0"/>
          <w:szCs w:val="28"/>
        </w:rPr>
        <w:t>投資計畫</w:t>
      </w:r>
      <w:r w:rsidR="00B5048C" w:rsidRPr="006822AD">
        <w:rPr>
          <w:rFonts w:hAnsi="標楷體" w:cs="CIDFont+F3" w:hint="eastAsia"/>
          <w:kern w:val="0"/>
          <w:szCs w:val="28"/>
        </w:rPr>
        <w:t>已達成合資協議與契約簽署，</w:t>
      </w:r>
      <w:r w:rsidR="0009432F" w:rsidRPr="006822AD">
        <w:rPr>
          <w:rFonts w:hAnsi="標楷體" w:cs="CIDFont+F3" w:hint="eastAsia"/>
          <w:kern w:val="0"/>
          <w:szCs w:val="28"/>
        </w:rPr>
        <w:t>允宜</w:t>
      </w:r>
      <w:r w:rsidR="00956F5F" w:rsidRPr="006822AD">
        <w:rPr>
          <w:rFonts w:hAnsi="標楷體" w:cs="CIDFont+F3" w:hint="eastAsia"/>
          <w:kern w:val="0"/>
          <w:szCs w:val="28"/>
        </w:rPr>
        <w:t>審慎辦理</w:t>
      </w:r>
      <w:r w:rsidR="00B5048C" w:rsidRPr="006822AD">
        <w:rPr>
          <w:rFonts w:hAnsi="標楷體" w:cs="CIDFont+F3" w:hint="eastAsia"/>
          <w:kern w:val="0"/>
          <w:szCs w:val="28"/>
        </w:rPr>
        <w:t>投資後管理作業，並持續注意地緣政治情勢發展，</w:t>
      </w:r>
      <w:r w:rsidR="00041711" w:rsidRPr="006822AD">
        <w:rPr>
          <w:rFonts w:hAnsi="標楷體" w:cs="CIDFont+F3" w:hint="eastAsia"/>
          <w:kern w:val="0"/>
          <w:szCs w:val="28"/>
        </w:rPr>
        <w:t>以確保投資效益</w:t>
      </w:r>
      <w:bookmarkEnd w:id="12"/>
    </w:p>
    <w:p w:rsidR="00917B03" w:rsidRPr="006822AD" w:rsidRDefault="0049405A" w:rsidP="000C5F56">
      <w:pPr>
        <w:ind w:left="567" w:firstLine="567"/>
        <w:rPr>
          <w:rFonts w:hAnsi="標楷體"/>
        </w:rPr>
      </w:pPr>
      <w:r w:rsidRPr="006822AD">
        <w:rPr>
          <w:rFonts w:hAnsi="標楷體" w:hint="eastAsia"/>
        </w:rPr>
        <w:t>台灣中油公司11</w:t>
      </w:r>
      <w:r w:rsidR="009709B3" w:rsidRPr="006822AD">
        <w:rPr>
          <w:rFonts w:hAnsi="標楷體"/>
        </w:rPr>
        <w:t>4</w:t>
      </w:r>
      <w:r w:rsidRPr="006822AD">
        <w:rPr>
          <w:rFonts w:hAnsi="標楷體" w:hint="eastAsia"/>
        </w:rPr>
        <w:t>年度預算案</w:t>
      </w:r>
      <w:r w:rsidR="00C82FC3" w:rsidRPr="006822AD">
        <w:rPr>
          <w:rFonts w:hAnsi="標楷體" w:hint="eastAsia"/>
        </w:rPr>
        <w:t>賡續編列</w:t>
      </w:r>
      <w:r w:rsidR="00952F3C" w:rsidRPr="006822AD">
        <w:rPr>
          <w:rFonts w:hAnsi="標楷體" w:cs="CIDFont+F3" w:hint="eastAsia"/>
          <w:kern w:val="0"/>
        </w:rPr>
        <w:t>「中東地區天然氣投資計畫」</w:t>
      </w:r>
      <w:r w:rsidR="00B900C4" w:rsidRPr="006822AD">
        <w:rPr>
          <w:rFonts w:hAnsi="標楷體" w:cs="CIDFont+F3" w:hint="eastAsia"/>
          <w:kern w:val="0"/>
        </w:rPr>
        <w:t>參與</w:t>
      </w:r>
      <w:r w:rsidR="00B900C4" w:rsidRPr="006822AD">
        <w:rPr>
          <w:rFonts w:hAnsi="標楷體" w:hint="eastAsia"/>
        </w:rPr>
        <w:t>卡達能源液化天然氣NFE(3)公司</w:t>
      </w:r>
      <w:r w:rsidR="00952F3C" w:rsidRPr="006822AD">
        <w:rPr>
          <w:rFonts w:hAnsi="標楷體" w:cs="CIDFont+F4"/>
          <w:kern w:val="0"/>
        </w:rPr>
        <w:t>5%</w:t>
      </w:r>
      <w:r w:rsidR="00952F3C" w:rsidRPr="006822AD">
        <w:rPr>
          <w:rFonts w:hAnsi="標楷體" w:cs="CIDFont+F3" w:hint="eastAsia"/>
          <w:kern w:val="0"/>
        </w:rPr>
        <w:t>股權</w:t>
      </w:r>
      <w:r w:rsidR="00952F3C" w:rsidRPr="006822AD">
        <w:rPr>
          <w:rFonts w:hAnsi="標楷體" w:hint="eastAsia"/>
        </w:rPr>
        <w:t>之</w:t>
      </w:r>
      <w:r w:rsidR="00206739" w:rsidRPr="006822AD">
        <w:rPr>
          <w:rFonts w:hAnsi="標楷體" w:hint="eastAsia"/>
        </w:rPr>
        <w:t>轉投資計畫</w:t>
      </w:r>
      <w:r w:rsidR="00FA2517" w:rsidRPr="006822AD">
        <w:rPr>
          <w:rStyle w:val="af5"/>
          <w:rFonts w:hAnsi="標楷體"/>
        </w:rPr>
        <w:footnoteReference w:id="1"/>
      </w:r>
      <w:r w:rsidR="00952F3C" w:rsidRPr="006822AD">
        <w:rPr>
          <w:rFonts w:hAnsi="標楷體" w:hint="eastAsia"/>
        </w:rPr>
        <w:t>，</w:t>
      </w:r>
      <w:r w:rsidR="000C5F56" w:rsidRPr="006822AD">
        <w:rPr>
          <w:rFonts w:hAnsi="標楷體" w:hint="eastAsia"/>
        </w:rPr>
        <w:t>依據本轉投資</w:t>
      </w:r>
      <w:r w:rsidR="000E3D13" w:rsidRPr="006822AD">
        <w:rPr>
          <w:rFonts w:hAnsi="標楷體" w:hint="eastAsia"/>
        </w:rPr>
        <w:t>計畫</w:t>
      </w:r>
      <w:r w:rsidR="000C5F56" w:rsidRPr="006822AD">
        <w:rPr>
          <w:rFonts w:hAnsi="標楷體" w:hint="eastAsia"/>
        </w:rPr>
        <w:t>合資協議書規定，須同時入股卡達能源液化天然氣NFE(3)公司及合資操作公司，</w:t>
      </w:r>
      <w:r w:rsidR="00FC2031" w:rsidRPr="006822AD">
        <w:rPr>
          <w:rFonts w:hAnsi="標楷體" w:hint="eastAsia"/>
        </w:rPr>
        <w:t>總</w:t>
      </w:r>
      <w:r w:rsidR="00917B03" w:rsidRPr="006822AD">
        <w:rPr>
          <w:rFonts w:hAnsi="標楷體" w:hint="eastAsia"/>
        </w:rPr>
        <w:t>投資</w:t>
      </w:r>
      <w:r w:rsidR="00FC2031" w:rsidRPr="006822AD">
        <w:rPr>
          <w:rFonts w:hAnsi="標楷體" w:hint="eastAsia"/>
        </w:rPr>
        <w:t>金</w:t>
      </w:r>
      <w:r w:rsidR="00917B03" w:rsidRPr="006822AD">
        <w:rPr>
          <w:rFonts w:hAnsi="標楷體" w:hint="eastAsia"/>
        </w:rPr>
        <w:t>額</w:t>
      </w:r>
      <w:r w:rsidR="001A3956" w:rsidRPr="006822AD">
        <w:rPr>
          <w:rFonts w:hAnsi="標楷體" w:cs="CIDFont+F4"/>
          <w:snapToGrid/>
        </w:rPr>
        <w:t>109</w:t>
      </w:r>
      <w:r w:rsidR="001A3956" w:rsidRPr="006822AD">
        <w:rPr>
          <w:rFonts w:hAnsi="標楷體" w:cs="CIDFont+F4" w:hint="eastAsia"/>
          <w:snapToGrid/>
        </w:rPr>
        <w:t>億</w:t>
      </w:r>
      <w:r w:rsidR="001A3956" w:rsidRPr="006822AD">
        <w:rPr>
          <w:rFonts w:hAnsi="標楷體" w:cs="CIDFont+F4"/>
          <w:snapToGrid/>
        </w:rPr>
        <w:t>3,1</w:t>
      </w:r>
      <w:r w:rsidR="005643F7" w:rsidRPr="006822AD">
        <w:rPr>
          <w:rFonts w:hAnsi="標楷體" w:cs="CIDFont+F4" w:hint="eastAsia"/>
          <w:snapToGrid/>
        </w:rPr>
        <w:t>41</w:t>
      </w:r>
      <w:r w:rsidR="001A3956" w:rsidRPr="006822AD">
        <w:rPr>
          <w:rFonts w:hAnsi="標楷體" w:cs="CIDFont+F4" w:hint="eastAsia"/>
          <w:snapToGrid/>
        </w:rPr>
        <w:t>萬</w:t>
      </w:r>
      <w:r w:rsidR="001A3956" w:rsidRPr="006822AD">
        <w:rPr>
          <w:rFonts w:hAnsi="標楷體" w:cs="CIDFont+F4"/>
          <w:snapToGrid/>
        </w:rPr>
        <w:t>1</w:t>
      </w:r>
      <w:r w:rsidR="001A3956" w:rsidRPr="006822AD">
        <w:rPr>
          <w:rFonts w:hAnsi="標楷體" w:hint="eastAsia"/>
          <w:snapToGrid/>
        </w:rPr>
        <w:t>千元</w:t>
      </w:r>
      <w:r w:rsidR="000F64BB" w:rsidRPr="006822AD">
        <w:rPr>
          <w:rFonts w:hAnsi="標楷體" w:hint="eastAsia"/>
        </w:rPr>
        <w:t>，</w:t>
      </w:r>
      <w:r w:rsidR="00297A9D" w:rsidRPr="006822AD">
        <w:rPr>
          <w:rFonts w:hAnsi="標楷體" w:hint="eastAsia"/>
        </w:rPr>
        <w:t>分5年(112至116年)投資，</w:t>
      </w:r>
      <w:r w:rsidR="00FC2031" w:rsidRPr="006822AD">
        <w:rPr>
          <w:rFonts w:hAnsi="標楷體" w:hint="eastAsia"/>
        </w:rPr>
        <w:t>112</w:t>
      </w:r>
      <w:r w:rsidR="00FA2517" w:rsidRPr="006822AD">
        <w:rPr>
          <w:rFonts w:hAnsi="標楷體" w:hint="eastAsia"/>
        </w:rPr>
        <w:t>至113</w:t>
      </w:r>
      <w:r w:rsidR="00FC2031" w:rsidRPr="006822AD">
        <w:rPr>
          <w:rFonts w:hAnsi="標楷體" w:hint="eastAsia"/>
        </w:rPr>
        <w:t>年度</w:t>
      </w:r>
      <w:r w:rsidR="00956F5F" w:rsidRPr="006822AD">
        <w:rPr>
          <w:rFonts w:hAnsi="標楷體" w:hint="eastAsia"/>
        </w:rPr>
        <w:t>已</w:t>
      </w:r>
      <w:r w:rsidR="00FC2031" w:rsidRPr="006822AD">
        <w:rPr>
          <w:rFonts w:hAnsi="標楷體" w:hint="eastAsia"/>
        </w:rPr>
        <w:t>編列</w:t>
      </w:r>
      <w:r w:rsidR="00FA2517" w:rsidRPr="006822AD">
        <w:rPr>
          <w:rFonts w:hAnsi="標楷體" w:cs="CIDFont+F4"/>
          <w:kern w:val="0"/>
        </w:rPr>
        <w:t>92</w:t>
      </w:r>
      <w:r w:rsidR="00FC2031" w:rsidRPr="006822AD">
        <w:rPr>
          <w:rFonts w:hAnsi="標楷體" w:cs="CIDFont+F4" w:hint="eastAsia"/>
          <w:kern w:val="0"/>
        </w:rPr>
        <w:t>億</w:t>
      </w:r>
      <w:r w:rsidR="00FA2517" w:rsidRPr="006822AD">
        <w:rPr>
          <w:rFonts w:hAnsi="標楷體" w:cs="CIDFont+F4" w:hint="eastAsia"/>
          <w:kern w:val="0"/>
        </w:rPr>
        <w:t>2</w:t>
      </w:r>
      <w:r w:rsidR="00FC2031" w:rsidRPr="006822AD">
        <w:rPr>
          <w:rFonts w:hAnsi="標楷體" w:cs="CIDFont+F4"/>
          <w:kern w:val="0"/>
        </w:rPr>
        <w:t>,</w:t>
      </w:r>
      <w:r w:rsidR="00FA2517" w:rsidRPr="006822AD">
        <w:rPr>
          <w:rFonts w:hAnsi="標楷體" w:cs="CIDFont+F4"/>
          <w:kern w:val="0"/>
        </w:rPr>
        <w:t>872</w:t>
      </w:r>
      <w:r w:rsidR="00FC2031" w:rsidRPr="006822AD">
        <w:rPr>
          <w:rFonts w:hAnsi="標楷體" w:cs="CIDFont+F4" w:hint="eastAsia"/>
          <w:kern w:val="0"/>
        </w:rPr>
        <w:t>萬</w:t>
      </w:r>
      <w:r w:rsidR="00FA2517" w:rsidRPr="006822AD">
        <w:rPr>
          <w:rFonts w:hAnsi="標楷體" w:cs="CIDFont+F4"/>
          <w:kern w:val="0"/>
        </w:rPr>
        <w:t>3</w:t>
      </w:r>
      <w:r w:rsidR="00FC2031" w:rsidRPr="006822AD">
        <w:rPr>
          <w:rFonts w:hAnsi="標楷體" w:cs="CIDFont+F3" w:hint="eastAsia"/>
          <w:kern w:val="0"/>
        </w:rPr>
        <w:t>千元</w:t>
      </w:r>
      <w:r w:rsidR="00956F5F" w:rsidRPr="006822AD">
        <w:rPr>
          <w:rFonts w:hAnsi="標楷體" w:cs="CIDFont+F3" w:hint="eastAsia"/>
          <w:kern w:val="0"/>
        </w:rPr>
        <w:t>，11</w:t>
      </w:r>
      <w:r w:rsidR="00FA2517" w:rsidRPr="006822AD">
        <w:rPr>
          <w:rFonts w:hAnsi="標楷體" w:cs="CIDFont+F3"/>
          <w:kern w:val="0"/>
        </w:rPr>
        <w:t>4</w:t>
      </w:r>
      <w:r w:rsidR="00956F5F" w:rsidRPr="006822AD">
        <w:rPr>
          <w:rFonts w:hAnsi="標楷體" w:cs="CIDFont+F3" w:hint="eastAsia"/>
          <w:kern w:val="0"/>
        </w:rPr>
        <w:t>年度賡續編列第</w:t>
      </w:r>
      <w:r w:rsidR="00FA2517" w:rsidRPr="006822AD">
        <w:rPr>
          <w:rFonts w:hAnsi="標楷體" w:cs="CIDFont+F3"/>
          <w:kern w:val="0"/>
        </w:rPr>
        <w:t>3</w:t>
      </w:r>
      <w:r w:rsidR="00956F5F" w:rsidRPr="006822AD">
        <w:rPr>
          <w:rFonts w:hAnsi="標楷體" w:cs="CIDFont+F3" w:hint="eastAsia"/>
          <w:kern w:val="0"/>
        </w:rPr>
        <w:t>年投資預算</w:t>
      </w:r>
      <w:r w:rsidR="00FA2517" w:rsidRPr="006822AD">
        <w:rPr>
          <w:rFonts w:hAnsi="標楷體" w:cs="CIDFont+F3"/>
          <w:kern w:val="0"/>
        </w:rPr>
        <w:t>12</w:t>
      </w:r>
      <w:r w:rsidR="00956F5F" w:rsidRPr="006822AD">
        <w:rPr>
          <w:rFonts w:hAnsi="標楷體" w:cs="CIDFont+F3" w:hint="eastAsia"/>
          <w:kern w:val="0"/>
        </w:rPr>
        <w:t>億</w:t>
      </w:r>
      <w:r w:rsidR="00FA2517" w:rsidRPr="006822AD">
        <w:rPr>
          <w:rFonts w:hAnsi="標楷體" w:cs="CIDFont+F3"/>
          <w:kern w:val="0"/>
        </w:rPr>
        <w:t>2</w:t>
      </w:r>
      <w:r w:rsidR="00956F5F" w:rsidRPr="006822AD">
        <w:rPr>
          <w:rFonts w:hAnsi="標楷體" w:cs="CIDFont+F3"/>
          <w:kern w:val="0"/>
        </w:rPr>
        <w:t>,</w:t>
      </w:r>
      <w:r w:rsidR="00FA2517" w:rsidRPr="006822AD">
        <w:rPr>
          <w:rFonts w:hAnsi="標楷體" w:cs="CIDFont+F3"/>
          <w:kern w:val="0"/>
        </w:rPr>
        <w:t>533</w:t>
      </w:r>
      <w:r w:rsidR="00956F5F" w:rsidRPr="006822AD">
        <w:rPr>
          <w:rFonts w:hAnsi="標楷體" w:cs="CIDFont+F3" w:hint="eastAsia"/>
          <w:kern w:val="0"/>
        </w:rPr>
        <w:t>萬9千元</w:t>
      </w:r>
      <w:r w:rsidR="00FC2031" w:rsidRPr="006822AD">
        <w:rPr>
          <w:rFonts w:hAnsi="標楷體" w:hint="eastAsia"/>
        </w:rPr>
        <w:t>。經查：</w:t>
      </w:r>
    </w:p>
    <w:p w:rsidR="0049405A" w:rsidRPr="006822AD" w:rsidRDefault="00FC2031" w:rsidP="00FC2031">
      <w:pPr>
        <w:pStyle w:val="a5"/>
        <w:ind w:left="851" w:hanging="284"/>
        <w:rPr>
          <w:rFonts w:hAnsi="標楷體"/>
          <w:b/>
          <w:bCs/>
        </w:rPr>
      </w:pPr>
      <w:r w:rsidRPr="006822AD">
        <w:rPr>
          <w:rFonts w:hAnsi="標楷體" w:hint="eastAsia"/>
          <w:b/>
          <w:bCs/>
        </w:rPr>
        <w:t>(一)</w:t>
      </w:r>
      <w:r w:rsidR="001C5623" w:rsidRPr="006822AD">
        <w:rPr>
          <w:rFonts w:hAnsi="標楷體" w:hint="eastAsia"/>
          <w:b/>
          <w:bCs/>
        </w:rPr>
        <w:t>截至11</w:t>
      </w:r>
      <w:r w:rsidR="005712A9" w:rsidRPr="006822AD">
        <w:rPr>
          <w:rFonts w:hAnsi="標楷體"/>
          <w:b/>
          <w:bCs/>
        </w:rPr>
        <w:t>3</w:t>
      </w:r>
      <w:r w:rsidR="001C5623" w:rsidRPr="006822AD">
        <w:rPr>
          <w:rFonts w:hAnsi="標楷體" w:hint="eastAsia"/>
          <w:b/>
          <w:bCs/>
        </w:rPr>
        <w:t>年</w:t>
      </w:r>
      <w:r w:rsidR="00FA2517" w:rsidRPr="006822AD">
        <w:rPr>
          <w:rFonts w:hAnsi="標楷體"/>
          <w:b/>
          <w:bCs/>
        </w:rPr>
        <w:t>8</w:t>
      </w:r>
      <w:r w:rsidR="001C5623" w:rsidRPr="006822AD">
        <w:rPr>
          <w:rFonts w:hAnsi="標楷體" w:hint="eastAsia"/>
          <w:b/>
          <w:bCs/>
        </w:rPr>
        <w:t>月底</w:t>
      </w:r>
      <w:r w:rsidR="005712A9" w:rsidRPr="006822AD">
        <w:rPr>
          <w:rFonts w:hAnsi="標楷體" w:hint="eastAsia"/>
          <w:b/>
          <w:bCs/>
        </w:rPr>
        <w:t>止</w:t>
      </w:r>
      <w:r w:rsidR="00B900C4" w:rsidRPr="006822AD">
        <w:rPr>
          <w:rFonts w:hAnsi="標楷體" w:hint="eastAsia"/>
          <w:b/>
          <w:bCs/>
        </w:rPr>
        <w:t>，</w:t>
      </w:r>
      <w:r w:rsidR="00C3661F" w:rsidRPr="006822AD">
        <w:rPr>
          <w:rFonts w:hAnsi="標楷體" w:hint="eastAsia"/>
          <w:b/>
          <w:bCs/>
        </w:rPr>
        <w:t>轉投資</w:t>
      </w:r>
      <w:r w:rsidR="001C5623" w:rsidRPr="006822AD">
        <w:rPr>
          <w:rFonts w:hAnsi="標楷體" w:hint="eastAsia"/>
          <w:b/>
          <w:snapToGrid/>
        </w:rPr>
        <w:t>計畫</w:t>
      </w:r>
      <w:r w:rsidR="00B5048C" w:rsidRPr="006822AD">
        <w:rPr>
          <w:rFonts w:hAnsi="標楷體" w:hint="eastAsia"/>
          <w:b/>
          <w:bCs/>
        </w:rPr>
        <w:t>已達成合資協議與契約簽</w:t>
      </w:r>
      <w:r w:rsidR="00B5048C" w:rsidRPr="006822AD">
        <w:rPr>
          <w:rFonts w:hAnsi="標楷體" w:hint="eastAsia"/>
          <w:b/>
          <w:bCs/>
        </w:rPr>
        <w:lastRenderedPageBreak/>
        <w:t>署</w:t>
      </w:r>
      <w:r w:rsidR="00832AA8" w:rsidRPr="006822AD">
        <w:rPr>
          <w:rFonts w:hAnsi="標楷體" w:hint="eastAsia"/>
          <w:b/>
          <w:bCs/>
        </w:rPr>
        <w:t>，預計於113年下半年交割股款</w:t>
      </w:r>
      <w:r w:rsidR="00B5048C" w:rsidRPr="006822AD">
        <w:rPr>
          <w:rFonts w:hAnsi="標楷體" w:hint="eastAsia"/>
          <w:b/>
          <w:bCs/>
        </w:rPr>
        <w:t>並</w:t>
      </w:r>
      <w:r w:rsidR="00832AA8" w:rsidRPr="006822AD">
        <w:rPr>
          <w:rFonts w:hAnsi="標楷體" w:hint="eastAsia"/>
          <w:b/>
          <w:bCs/>
        </w:rPr>
        <w:t>取得</w:t>
      </w:r>
      <w:r w:rsidR="00C60E11" w:rsidRPr="006822AD">
        <w:rPr>
          <w:rFonts w:hAnsi="標楷體" w:hint="eastAsia"/>
          <w:b/>
          <w:bCs/>
        </w:rPr>
        <w:t>合資公司</w:t>
      </w:r>
      <w:r w:rsidR="00832AA8" w:rsidRPr="006822AD">
        <w:rPr>
          <w:rFonts w:hAnsi="標楷體" w:hint="eastAsia"/>
          <w:b/>
          <w:bCs/>
        </w:rPr>
        <w:t>股權</w:t>
      </w:r>
    </w:p>
    <w:p w:rsidR="00805DF7" w:rsidRPr="006822AD" w:rsidRDefault="00F61A66" w:rsidP="00805DF7">
      <w:pPr>
        <w:pStyle w:val="123"/>
        <w:ind w:left="1133" w:hanging="283"/>
        <w:rPr>
          <w:snapToGrid/>
        </w:rPr>
      </w:pPr>
      <w:r w:rsidRPr="006822AD">
        <w:rPr>
          <w:rFonts w:hint="eastAsia"/>
          <w:snapToGrid/>
        </w:rPr>
        <w:t>1.</w:t>
      </w:r>
      <w:r w:rsidR="00805DF7" w:rsidRPr="006822AD">
        <w:rPr>
          <w:rFonts w:hint="eastAsia"/>
          <w:snapToGrid/>
        </w:rPr>
        <w:t>本</w:t>
      </w:r>
      <w:r w:rsidR="00B617D1" w:rsidRPr="006822AD">
        <w:rPr>
          <w:rFonts w:hint="eastAsia"/>
          <w:snapToGrid/>
        </w:rPr>
        <w:t>轉投資</w:t>
      </w:r>
      <w:r w:rsidR="000E3D13" w:rsidRPr="006822AD">
        <w:rPr>
          <w:rFonts w:hint="eastAsia"/>
          <w:snapToGrid/>
        </w:rPr>
        <w:t>計畫</w:t>
      </w:r>
      <w:r w:rsidR="00805DF7" w:rsidRPr="006822AD">
        <w:rPr>
          <w:rFonts w:hint="eastAsia"/>
          <w:snapToGrid/>
        </w:rPr>
        <w:t>緣起於</w:t>
      </w:r>
      <w:r w:rsidR="00805DF7" w:rsidRPr="006822AD">
        <w:rPr>
          <w:snapToGrid/>
        </w:rPr>
        <w:t>110</w:t>
      </w:r>
      <w:r w:rsidR="00805DF7" w:rsidRPr="006822AD">
        <w:rPr>
          <w:rFonts w:hint="eastAsia"/>
          <w:snapToGrid/>
        </w:rPr>
        <w:t>年7月</w:t>
      </w:r>
      <w:r w:rsidR="00612227" w:rsidRPr="006822AD">
        <w:rPr>
          <w:rFonts w:hint="eastAsia"/>
          <w:snapToGrid/>
        </w:rPr>
        <w:t>間</w:t>
      </w:r>
      <w:r w:rsidR="00805DF7" w:rsidRPr="006822AD">
        <w:rPr>
          <w:rFonts w:hint="eastAsia"/>
          <w:snapToGrid/>
        </w:rPr>
        <w:t>台灣中油公司與卡達能源公司簽訂15</w:t>
      </w:r>
      <w:r w:rsidR="00612227" w:rsidRPr="006822AD">
        <w:rPr>
          <w:rFonts w:hint="eastAsia"/>
          <w:snapToGrid/>
        </w:rPr>
        <w:t>年之液化天然氣購氣契約，每年採購量</w:t>
      </w:r>
      <w:r w:rsidR="00805DF7" w:rsidRPr="006822AD">
        <w:rPr>
          <w:rFonts w:hint="eastAsia"/>
          <w:snapToGrid/>
        </w:rPr>
        <w:t>125萬噸，卡達能源公司</w:t>
      </w:r>
      <w:r w:rsidR="0070175A" w:rsidRPr="006822AD">
        <w:rPr>
          <w:rFonts w:hint="eastAsia"/>
          <w:snapToGrid/>
        </w:rPr>
        <w:t>向台灣中油公司</w:t>
      </w:r>
      <w:r w:rsidR="005339F2" w:rsidRPr="006822AD">
        <w:rPr>
          <w:rFonts w:hint="eastAsia"/>
          <w:snapToGrid/>
        </w:rPr>
        <w:t>提及</w:t>
      </w:r>
      <w:r w:rsidR="00805DF7" w:rsidRPr="006822AD">
        <w:rPr>
          <w:rFonts w:hint="eastAsia"/>
          <w:snapToGrid/>
        </w:rPr>
        <w:t>卡達北方天然氣田擴建計畫</w:t>
      </w:r>
      <w:r w:rsidR="00B617D1" w:rsidRPr="006822AD">
        <w:rPr>
          <w:rFonts w:hint="eastAsia"/>
          <w:snapToGrid/>
        </w:rPr>
        <w:t>(</w:t>
      </w:r>
      <w:r w:rsidR="00805DF7" w:rsidRPr="006822AD">
        <w:rPr>
          <w:rFonts w:hint="eastAsia"/>
          <w:snapToGrid/>
        </w:rPr>
        <w:t>North Field East Project，NFE計畫</w:t>
      </w:r>
      <w:r w:rsidR="00B617D1" w:rsidRPr="006822AD">
        <w:rPr>
          <w:rFonts w:hint="eastAsia"/>
          <w:snapToGrid/>
        </w:rPr>
        <w:t>)</w:t>
      </w:r>
      <w:r w:rsidR="008C764D" w:rsidRPr="006822AD">
        <w:rPr>
          <w:rFonts w:hint="eastAsia"/>
          <w:snapToGrid/>
        </w:rPr>
        <w:t>，</w:t>
      </w:r>
      <w:r w:rsidR="00805DF7" w:rsidRPr="006822AD">
        <w:rPr>
          <w:rFonts w:hint="eastAsia"/>
          <w:snapToGrid/>
        </w:rPr>
        <w:t>預計營運27年</w:t>
      </w:r>
      <w:r w:rsidR="00B617D1" w:rsidRPr="006822AD">
        <w:rPr>
          <w:rFonts w:hint="eastAsia"/>
          <w:snapToGrid/>
        </w:rPr>
        <w:t>(</w:t>
      </w:r>
      <w:r w:rsidR="00805DF7" w:rsidRPr="006822AD">
        <w:rPr>
          <w:rFonts w:hint="eastAsia"/>
          <w:snapToGrid/>
        </w:rPr>
        <w:t>2025至2051年</w:t>
      </w:r>
      <w:r w:rsidR="00B617D1" w:rsidRPr="006822AD">
        <w:rPr>
          <w:rFonts w:hint="eastAsia"/>
          <w:snapToGrid/>
        </w:rPr>
        <w:t>)</w:t>
      </w:r>
      <w:r w:rsidR="00805DF7" w:rsidRPr="006822AD">
        <w:rPr>
          <w:rFonts w:hint="eastAsia"/>
          <w:snapToGrid/>
        </w:rPr>
        <w:t>，擴建4條液化天然氣生產線，每條生產線下設1</w:t>
      </w:r>
      <w:r w:rsidR="0070175A" w:rsidRPr="006822AD">
        <w:rPr>
          <w:rFonts w:hint="eastAsia"/>
          <w:snapToGrid/>
        </w:rPr>
        <w:t>家合資公司，並邀請台灣中油公司參與該計畫之採購遴選，如</w:t>
      </w:r>
      <w:r w:rsidR="00805DF7" w:rsidRPr="006822AD">
        <w:rPr>
          <w:rFonts w:hint="eastAsia"/>
          <w:snapToGrid/>
        </w:rPr>
        <w:t>台灣中油公司通過遴選及完成每年向其採購液化天然氣400萬噸之</w:t>
      </w:r>
      <w:r w:rsidR="00B617D1" w:rsidRPr="006822AD">
        <w:rPr>
          <w:rFonts w:hint="eastAsia"/>
          <w:snapToGrid/>
        </w:rPr>
        <w:t>買賣契約</w:t>
      </w:r>
      <w:r w:rsidR="00B617D1" w:rsidRPr="006822AD">
        <w:rPr>
          <w:snapToGrid/>
        </w:rPr>
        <w:t>(</w:t>
      </w:r>
      <w:r w:rsidR="00B617D1" w:rsidRPr="006822AD">
        <w:t>Sale and Purchase Agreement,SPA</w:t>
      </w:r>
      <w:r w:rsidR="00B617D1" w:rsidRPr="006822AD">
        <w:rPr>
          <w:snapToGrid/>
        </w:rPr>
        <w:t>)</w:t>
      </w:r>
      <w:r w:rsidR="00805DF7" w:rsidRPr="006822AD">
        <w:rPr>
          <w:rFonts w:hint="eastAsia"/>
          <w:snapToGrid/>
        </w:rPr>
        <w:t>簽署，則台灣中油公司可同時取得</w:t>
      </w:r>
      <w:r w:rsidR="000E3D13" w:rsidRPr="006822AD">
        <w:rPr>
          <w:rFonts w:hint="eastAsia"/>
          <w:snapToGrid/>
        </w:rPr>
        <w:t>N</w:t>
      </w:r>
      <w:r w:rsidR="000E3D13" w:rsidRPr="006822AD">
        <w:rPr>
          <w:snapToGrid/>
        </w:rPr>
        <w:t>FE</w:t>
      </w:r>
      <w:r w:rsidR="00805DF7" w:rsidRPr="006822AD">
        <w:rPr>
          <w:rFonts w:hint="eastAsia"/>
          <w:snapToGrid/>
        </w:rPr>
        <w:t>計畫5%股權投資機會</w:t>
      </w:r>
      <w:r w:rsidR="00B617D1" w:rsidRPr="006822AD">
        <w:rPr>
          <w:rStyle w:val="af5"/>
          <w:snapToGrid/>
        </w:rPr>
        <w:footnoteReference w:id="2"/>
      </w:r>
      <w:r w:rsidR="00805DF7" w:rsidRPr="006822AD">
        <w:rPr>
          <w:rFonts w:hint="eastAsia"/>
          <w:snapToGrid/>
        </w:rPr>
        <w:t>。</w:t>
      </w:r>
    </w:p>
    <w:p w:rsidR="001C5623" w:rsidRPr="006822AD" w:rsidRDefault="00805DF7" w:rsidP="00F61A66">
      <w:pPr>
        <w:pStyle w:val="123"/>
        <w:ind w:left="1133" w:hanging="283"/>
        <w:rPr>
          <w:snapToGrid/>
        </w:rPr>
      </w:pPr>
      <w:r w:rsidRPr="006822AD">
        <w:rPr>
          <w:snapToGrid/>
        </w:rPr>
        <w:t>2.</w:t>
      </w:r>
      <w:r w:rsidR="00041711" w:rsidRPr="006822AD">
        <w:rPr>
          <w:rFonts w:hint="eastAsia"/>
          <w:snapToGrid/>
        </w:rPr>
        <w:t>詢據</w:t>
      </w:r>
      <w:r w:rsidR="005A2B18" w:rsidRPr="006822AD">
        <w:rPr>
          <w:rFonts w:hint="eastAsia"/>
          <w:snapToGrid/>
        </w:rPr>
        <w:t>台灣中油公司</w:t>
      </w:r>
      <w:r w:rsidR="00041711" w:rsidRPr="006822AD">
        <w:rPr>
          <w:rFonts w:hint="eastAsia"/>
          <w:snapToGrid/>
        </w:rPr>
        <w:t>資料，「中東地區天然氣投資計畫」</w:t>
      </w:r>
      <w:r w:rsidR="005F3F61" w:rsidRPr="006822AD">
        <w:rPr>
          <w:rFonts w:hint="eastAsia"/>
          <w:snapToGrid/>
        </w:rPr>
        <w:t>總</w:t>
      </w:r>
      <w:r w:rsidR="00041711" w:rsidRPr="006822AD">
        <w:rPr>
          <w:rFonts w:hint="eastAsia"/>
          <w:snapToGrid/>
        </w:rPr>
        <w:t>投資金額</w:t>
      </w:r>
      <w:r w:rsidR="00041711" w:rsidRPr="006822AD">
        <w:rPr>
          <w:rFonts w:cs="CIDFont+F4"/>
          <w:snapToGrid/>
        </w:rPr>
        <w:t>8,624</w:t>
      </w:r>
      <w:r w:rsidR="00041711" w:rsidRPr="006822AD">
        <w:rPr>
          <w:rFonts w:cs="CIDFont+F4" w:hint="eastAsia"/>
          <w:snapToGrid/>
        </w:rPr>
        <w:t>億</w:t>
      </w:r>
      <w:r w:rsidR="00041711" w:rsidRPr="006822AD">
        <w:rPr>
          <w:rFonts w:cs="CIDFont+F4"/>
          <w:snapToGrid/>
        </w:rPr>
        <w:t>9,964</w:t>
      </w:r>
      <w:r w:rsidR="00041711" w:rsidRPr="006822AD">
        <w:rPr>
          <w:rFonts w:cs="CIDFont+F4" w:hint="eastAsia"/>
          <w:snapToGrid/>
        </w:rPr>
        <w:t>萬</w:t>
      </w:r>
      <w:r w:rsidR="00041711" w:rsidRPr="006822AD">
        <w:rPr>
          <w:rFonts w:hint="eastAsia"/>
          <w:snapToGrid/>
        </w:rPr>
        <w:t>元</w:t>
      </w:r>
      <w:r w:rsidR="000C5F56" w:rsidRPr="006822AD">
        <w:rPr>
          <w:rFonts w:hAnsi="標楷體" w:hint="eastAsia"/>
        </w:rPr>
        <w:t>(287.5億美元)</w:t>
      </w:r>
      <w:r w:rsidR="00041711" w:rsidRPr="006822AD">
        <w:rPr>
          <w:rFonts w:hint="eastAsia"/>
          <w:snapToGrid/>
        </w:rPr>
        <w:t>，所需資金規劃全額由股東出資，</w:t>
      </w:r>
      <w:r w:rsidR="00041711" w:rsidRPr="006822AD">
        <w:rPr>
          <w:rFonts w:hint="eastAsia"/>
        </w:rPr>
        <w:t>預計於114年底陸續投產</w:t>
      </w:r>
      <w:r w:rsidR="00041711" w:rsidRPr="006822AD">
        <w:rPr>
          <w:rFonts w:hint="eastAsia"/>
          <w:snapToGrid/>
        </w:rPr>
        <w:t>天然氣(</w:t>
      </w:r>
      <w:r w:rsidR="00041711" w:rsidRPr="006822AD">
        <w:rPr>
          <w:snapToGrid/>
        </w:rPr>
        <w:t>LNG)</w:t>
      </w:r>
      <w:r w:rsidR="00041711" w:rsidRPr="006822AD">
        <w:rPr>
          <w:rFonts w:hint="eastAsia"/>
        </w:rPr>
        <w:t>，115年預估產量1</w:t>
      </w:r>
      <w:r w:rsidR="00041711" w:rsidRPr="006822AD">
        <w:t>,</w:t>
      </w:r>
      <w:r w:rsidR="00041711" w:rsidRPr="006822AD">
        <w:rPr>
          <w:rFonts w:hint="eastAsia"/>
        </w:rPr>
        <w:t>100萬噸、116年2</w:t>
      </w:r>
      <w:r w:rsidR="00041711" w:rsidRPr="006822AD">
        <w:t>,</w:t>
      </w:r>
      <w:r w:rsidR="00041711" w:rsidRPr="006822AD">
        <w:rPr>
          <w:rFonts w:hint="eastAsia"/>
        </w:rPr>
        <w:t>500萬噸、117年起</w:t>
      </w:r>
      <w:r w:rsidR="005643F7" w:rsidRPr="006822AD">
        <w:rPr>
          <w:rFonts w:hint="eastAsia"/>
        </w:rPr>
        <w:t>預計</w:t>
      </w:r>
      <w:r w:rsidR="00041711" w:rsidRPr="006822AD">
        <w:rPr>
          <w:rFonts w:hint="eastAsia"/>
        </w:rPr>
        <w:t>可達3</w:t>
      </w:r>
      <w:r w:rsidR="00041711" w:rsidRPr="006822AD">
        <w:t>,</w:t>
      </w:r>
      <w:r w:rsidR="00041711" w:rsidRPr="006822AD">
        <w:rPr>
          <w:rFonts w:hint="eastAsia"/>
        </w:rPr>
        <w:t>200萬噸。</w:t>
      </w:r>
      <w:r w:rsidR="00814391" w:rsidRPr="006822AD">
        <w:rPr>
          <w:rFonts w:hint="eastAsia"/>
        </w:rPr>
        <w:t>按「中東地區天然氣投資計畫」投資效益之評估結果，現值報酬率11.67%，淨現值123億6,496萬1千美元，回收年限為11.12年，具經濟效益可行性；該公司轉投資部分股權部份，現值報酬率12.92%，淨現值3億1,900萬3千美元，回收年限為7.61年，除可獲得投資合資公司5%股權之投資報酬(現金股利)外，尚可取得長期穩定之LNG供應來源</w:t>
      </w:r>
      <w:r w:rsidR="00D8661C" w:rsidRPr="006822AD">
        <w:rPr>
          <w:rFonts w:hint="eastAsia"/>
        </w:rPr>
        <w:t>，</w:t>
      </w:r>
      <w:r w:rsidR="005F3F61" w:rsidRPr="006822AD">
        <w:rPr>
          <w:rFonts w:hint="eastAsia"/>
        </w:rPr>
        <w:t>案</w:t>
      </w:r>
      <w:r w:rsidR="00071E33" w:rsidRPr="006822AD">
        <w:rPr>
          <w:rFonts w:hint="eastAsia"/>
          <w:snapToGrid/>
        </w:rPr>
        <w:t>經</w:t>
      </w:r>
      <w:r w:rsidR="00814391" w:rsidRPr="006822AD">
        <w:rPr>
          <w:rFonts w:hint="eastAsia"/>
          <w:snapToGrid/>
        </w:rPr>
        <w:t>行政院</w:t>
      </w:r>
      <w:r w:rsidR="00071E33" w:rsidRPr="006822AD">
        <w:rPr>
          <w:rFonts w:hint="eastAsia"/>
          <w:snapToGrid/>
        </w:rPr>
        <w:t>於111年8月間</w:t>
      </w:r>
      <w:r w:rsidR="00814391" w:rsidRPr="006822AD">
        <w:rPr>
          <w:rFonts w:hint="eastAsia"/>
          <w:snapToGrid/>
        </w:rPr>
        <w:t>同意辦理</w:t>
      </w:r>
      <w:r w:rsidR="000B383C" w:rsidRPr="006822AD">
        <w:rPr>
          <w:rFonts w:hint="eastAsia"/>
          <w:snapToGrid/>
        </w:rPr>
        <w:t>，</w:t>
      </w:r>
      <w:r w:rsidR="001550A3" w:rsidRPr="006822AD">
        <w:rPr>
          <w:rFonts w:hint="eastAsia"/>
          <w:snapToGrid/>
        </w:rPr>
        <w:t>並</w:t>
      </w:r>
      <w:r w:rsidR="005A2B18" w:rsidRPr="006822AD">
        <w:rPr>
          <w:rFonts w:hint="eastAsia"/>
          <w:snapToGrid/>
        </w:rPr>
        <w:t>依</w:t>
      </w:r>
      <w:r w:rsidR="00834C6E" w:rsidRPr="006822AD">
        <w:rPr>
          <w:rFonts w:hint="eastAsia"/>
          <w:snapToGrid/>
        </w:rPr>
        <w:t>合資協議書草案及</w:t>
      </w:r>
      <w:r w:rsidR="009B649A" w:rsidRPr="006822AD">
        <w:rPr>
          <w:rFonts w:hint="eastAsia"/>
          <w:snapToGrid/>
        </w:rPr>
        <w:t>投資</w:t>
      </w:r>
      <w:r w:rsidR="00D655EE" w:rsidRPr="006822AD">
        <w:rPr>
          <w:rFonts w:hint="eastAsia"/>
          <w:snapToGrid/>
        </w:rPr>
        <w:t>股權</w:t>
      </w:r>
      <w:r w:rsidR="005A2B18" w:rsidRPr="006822AD">
        <w:rPr>
          <w:rFonts w:hint="eastAsia"/>
          <w:snapToGrid/>
        </w:rPr>
        <w:t>比</w:t>
      </w:r>
      <w:r w:rsidR="00D655EE" w:rsidRPr="006822AD">
        <w:rPr>
          <w:rFonts w:hint="eastAsia"/>
          <w:snapToGrid/>
        </w:rPr>
        <w:t>率</w:t>
      </w:r>
      <w:r w:rsidR="005F3F61" w:rsidRPr="006822AD">
        <w:rPr>
          <w:rFonts w:hint="eastAsia"/>
          <w:snapToGrid/>
        </w:rPr>
        <w:t>規劃</w:t>
      </w:r>
      <w:r w:rsidR="005A2B18" w:rsidRPr="006822AD">
        <w:rPr>
          <w:rFonts w:hint="eastAsia"/>
          <w:snapToGrid/>
        </w:rPr>
        <w:t>分別投資合資公司</w:t>
      </w:r>
      <w:r w:rsidR="005A2B18" w:rsidRPr="006822AD">
        <w:rPr>
          <w:rFonts w:cs="CIDFont+F4"/>
          <w:snapToGrid/>
        </w:rPr>
        <w:t>109</w:t>
      </w:r>
      <w:r w:rsidR="005A2B18" w:rsidRPr="006822AD">
        <w:rPr>
          <w:rFonts w:cs="CIDFont+F4" w:hint="eastAsia"/>
          <w:snapToGrid/>
        </w:rPr>
        <w:t>億</w:t>
      </w:r>
      <w:r w:rsidR="005A2B18" w:rsidRPr="006822AD">
        <w:rPr>
          <w:rFonts w:cs="CIDFont+F4"/>
          <w:snapToGrid/>
        </w:rPr>
        <w:t>3,126</w:t>
      </w:r>
      <w:r w:rsidR="005A2B18" w:rsidRPr="006822AD">
        <w:rPr>
          <w:rFonts w:cs="CIDFont+F4" w:hint="eastAsia"/>
          <w:snapToGrid/>
        </w:rPr>
        <w:t>萬</w:t>
      </w:r>
      <w:r w:rsidR="005A2B18" w:rsidRPr="006822AD">
        <w:rPr>
          <w:rFonts w:cs="CIDFont+F4"/>
          <w:snapToGrid/>
        </w:rPr>
        <w:t>1</w:t>
      </w:r>
      <w:r w:rsidR="005A2B18" w:rsidRPr="006822AD">
        <w:rPr>
          <w:rFonts w:hint="eastAsia"/>
          <w:snapToGrid/>
        </w:rPr>
        <w:t>千元及合資操作公司</w:t>
      </w:r>
      <w:r w:rsidR="005A2B18" w:rsidRPr="006822AD">
        <w:rPr>
          <w:rFonts w:cs="CIDFont+F4"/>
          <w:snapToGrid/>
        </w:rPr>
        <w:t>15</w:t>
      </w:r>
      <w:r w:rsidR="005A2B18" w:rsidRPr="006822AD">
        <w:rPr>
          <w:rFonts w:cs="CIDFont+F4" w:hint="eastAsia"/>
          <w:snapToGrid/>
        </w:rPr>
        <w:t>萬</w:t>
      </w:r>
      <w:r w:rsidR="005A2B18" w:rsidRPr="006822AD">
        <w:rPr>
          <w:rFonts w:hint="eastAsia"/>
          <w:snapToGrid/>
        </w:rPr>
        <w:t>元，自</w:t>
      </w:r>
      <w:r w:rsidR="005A2B18" w:rsidRPr="006822AD">
        <w:rPr>
          <w:rFonts w:cs="CIDFont+F4"/>
          <w:snapToGrid/>
        </w:rPr>
        <w:t>112</w:t>
      </w:r>
      <w:r w:rsidR="005A2B18" w:rsidRPr="006822AD">
        <w:rPr>
          <w:rFonts w:hint="eastAsia"/>
          <w:snapToGrid/>
        </w:rPr>
        <w:t>年至</w:t>
      </w:r>
      <w:r w:rsidR="005A2B18" w:rsidRPr="006822AD">
        <w:rPr>
          <w:rFonts w:cs="CIDFont+F4"/>
          <w:snapToGrid/>
        </w:rPr>
        <w:t>116</w:t>
      </w:r>
      <w:r w:rsidR="005A2B18" w:rsidRPr="006822AD">
        <w:rPr>
          <w:rFonts w:hint="eastAsia"/>
          <w:snapToGrid/>
        </w:rPr>
        <w:t>年分</w:t>
      </w:r>
      <w:r w:rsidR="005A2B18" w:rsidRPr="006822AD">
        <w:rPr>
          <w:rFonts w:cs="CIDFont+F4"/>
          <w:snapToGrid/>
        </w:rPr>
        <w:t>5</w:t>
      </w:r>
      <w:r w:rsidR="005A2B18" w:rsidRPr="006822AD">
        <w:rPr>
          <w:rFonts w:hint="eastAsia"/>
          <w:snapToGrid/>
        </w:rPr>
        <w:t>年編列轉投資預算</w:t>
      </w:r>
      <w:r w:rsidR="00D8661C" w:rsidRPr="006822AD">
        <w:rPr>
          <w:rFonts w:hint="eastAsia"/>
          <w:snapToGrid/>
        </w:rPr>
        <w:t>。</w:t>
      </w:r>
    </w:p>
    <w:p w:rsidR="00121CF2" w:rsidRPr="006822AD" w:rsidRDefault="00D8661C" w:rsidP="00D8661C">
      <w:pPr>
        <w:pStyle w:val="123"/>
        <w:ind w:left="1133" w:hanging="283"/>
        <w:rPr>
          <w:rFonts w:hAnsi="標楷體"/>
        </w:rPr>
      </w:pPr>
      <w:r w:rsidRPr="006822AD">
        <w:rPr>
          <w:rFonts w:hint="eastAsia"/>
          <w:snapToGrid/>
        </w:rPr>
        <w:lastRenderedPageBreak/>
        <w:t>3.</w:t>
      </w:r>
      <w:r w:rsidR="00B76BEA" w:rsidRPr="006822AD">
        <w:rPr>
          <w:rFonts w:hint="eastAsia"/>
          <w:snapToGrid/>
        </w:rPr>
        <w:t>本</w:t>
      </w:r>
      <w:r w:rsidR="00834C6E" w:rsidRPr="006822AD">
        <w:rPr>
          <w:rFonts w:hAnsi="標楷體" w:hint="eastAsia"/>
        </w:rPr>
        <w:t>轉投資案</w:t>
      </w:r>
      <w:r w:rsidR="00071E33" w:rsidRPr="006822AD">
        <w:rPr>
          <w:rFonts w:hAnsi="標楷體" w:hint="eastAsia"/>
        </w:rPr>
        <w:t>於</w:t>
      </w:r>
      <w:r w:rsidR="005A2B18" w:rsidRPr="006822AD">
        <w:rPr>
          <w:rFonts w:hAnsi="標楷體" w:hint="eastAsia"/>
          <w:snapToGrid/>
        </w:rPr>
        <w:t>112</w:t>
      </w:r>
      <w:r w:rsidR="007949A7" w:rsidRPr="006822AD">
        <w:rPr>
          <w:rFonts w:hAnsi="標楷體" w:hint="eastAsia"/>
          <w:snapToGrid/>
        </w:rPr>
        <w:t>至</w:t>
      </w:r>
      <w:r w:rsidRPr="006822AD">
        <w:rPr>
          <w:rFonts w:hAnsi="標楷體" w:hint="eastAsia"/>
          <w:snapToGrid/>
        </w:rPr>
        <w:t>113</w:t>
      </w:r>
      <w:r w:rsidR="005A2B18" w:rsidRPr="006822AD">
        <w:rPr>
          <w:rFonts w:hAnsi="標楷體" w:hint="eastAsia"/>
          <w:snapToGrid/>
        </w:rPr>
        <w:t>年度預算</w:t>
      </w:r>
      <w:r w:rsidR="007949A7" w:rsidRPr="006822AD">
        <w:rPr>
          <w:rFonts w:hAnsi="標楷體" w:hint="eastAsia"/>
          <w:snapToGrid/>
        </w:rPr>
        <w:t>(</w:t>
      </w:r>
      <w:r w:rsidRPr="006822AD">
        <w:rPr>
          <w:rFonts w:hAnsi="標楷體" w:hint="eastAsia"/>
          <w:snapToGrid/>
        </w:rPr>
        <w:t>案</w:t>
      </w:r>
      <w:r w:rsidR="007949A7" w:rsidRPr="006822AD">
        <w:rPr>
          <w:rFonts w:hAnsi="標楷體" w:hint="eastAsia"/>
          <w:snapToGrid/>
        </w:rPr>
        <w:t>)</w:t>
      </w:r>
      <w:r w:rsidR="00834C6E" w:rsidRPr="006822AD">
        <w:rPr>
          <w:rFonts w:hAnsi="標楷體" w:hint="eastAsia"/>
          <w:snapToGrid/>
        </w:rPr>
        <w:t>合共</w:t>
      </w:r>
      <w:r w:rsidR="009B649A" w:rsidRPr="006822AD">
        <w:rPr>
          <w:rFonts w:hAnsi="標楷體" w:hint="eastAsia"/>
          <w:snapToGrid/>
        </w:rPr>
        <w:t>已</w:t>
      </w:r>
      <w:r w:rsidR="00D655EE" w:rsidRPr="006822AD">
        <w:rPr>
          <w:rFonts w:hAnsi="標楷體" w:hint="eastAsia"/>
          <w:snapToGrid/>
        </w:rPr>
        <w:t>編列</w:t>
      </w:r>
      <w:r w:rsidR="00D56E13" w:rsidRPr="006822AD">
        <w:rPr>
          <w:rFonts w:hAnsi="標楷體" w:hint="eastAsia"/>
          <w:snapToGrid/>
        </w:rPr>
        <w:t>轉投資</w:t>
      </w:r>
      <w:r w:rsidR="00D655EE" w:rsidRPr="006822AD">
        <w:rPr>
          <w:rFonts w:hAnsi="標楷體" w:hint="eastAsia"/>
          <w:snapToGrid/>
        </w:rPr>
        <w:t>合資公司</w:t>
      </w:r>
      <w:r w:rsidR="00834C6E" w:rsidRPr="006822AD">
        <w:rPr>
          <w:rFonts w:hAnsi="標楷體" w:cs="CIDFont+F4"/>
          <w:snapToGrid/>
        </w:rPr>
        <w:t>92</w:t>
      </w:r>
      <w:r w:rsidR="00834C6E" w:rsidRPr="006822AD">
        <w:rPr>
          <w:rFonts w:hAnsi="標楷體" w:cs="CIDFont+F4" w:hint="eastAsia"/>
          <w:snapToGrid/>
        </w:rPr>
        <w:t>億</w:t>
      </w:r>
      <w:r w:rsidR="00834C6E" w:rsidRPr="006822AD">
        <w:rPr>
          <w:rFonts w:hAnsi="標楷體" w:cs="CIDFont+F4"/>
          <w:snapToGrid/>
        </w:rPr>
        <w:t>2,857</w:t>
      </w:r>
      <w:r w:rsidR="00834C6E" w:rsidRPr="006822AD">
        <w:rPr>
          <w:rFonts w:hAnsi="標楷體" w:cs="CIDFont+F4" w:hint="eastAsia"/>
          <w:snapToGrid/>
        </w:rPr>
        <w:t>萬</w:t>
      </w:r>
      <w:r w:rsidR="00834C6E" w:rsidRPr="006822AD">
        <w:rPr>
          <w:rFonts w:hAnsi="標楷體" w:cs="CIDFont+F4"/>
          <w:snapToGrid/>
        </w:rPr>
        <w:t>3</w:t>
      </w:r>
      <w:r w:rsidR="00834C6E" w:rsidRPr="006822AD">
        <w:rPr>
          <w:rFonts w:hAnsi="標楷體" w:hint="eastAsia"/>
          <w:snapToGrid/>
        </w:rPr>
        <w:t>千元</w:t>
      </w:r>
      <w:r w:rsidR="00D655EE" w:rsidRPr="006822AD">
        <w:rPr>
          <w:rFonts w:hAnsi="標楷體" w:hint="eastAsia"/>
          <w:snapToGrid/>
        </w:rPr>
        <w:t>及合資操作公司</w:t>
      </w:r>
      <w:r w:rsidR="00834C6E" w:rsidRPr="006822AD">
        <w:rPr>
          <w:rFonts w:hAnsi="標楷體" w:cs="CIDFont+F4"/>
          <w:snapToGrid/>
        </w:rPr>
        <w:t>15</w:t>
      </w:r>
      <w:r w:rsidR="00834C6E" w:rsidRPr="006822AD">
        <w:rPr>
          <w:rFonts w:hAnsi="標楷體" w:cs="CIDFont+F4" w:hint="eastAsia"/>
          <w:snapToGrid/>
        </w:rPr>
        <w:t>萬</w:t>
      </w:r>
      <w:r w:rsidR="00834C6E" w:rsidRPr="006822AD">
        <w:rPr>
          <w:rFonts w:hAnsi="標楷體" w:hint="eastAsia"/>
          <w:snapToGrid/>
        </w:rPr>
        <w:t>元</w:t>
      </w:r>
      <w:r w:rsidR="001C5623" w:rsidRPr="006822AD">
        <w:rPr>
          <w:rFonts w:hAnsi="標楷體" w:hint="eastAsia"/>
          <w:snapToGrid/>
        </w:rPr>
        <w:t>；11</w:t>
      </w:r>
      <w:r w:rsidR="00834C6E" w:rsidRPr="006822AD">
        <w:rPr>
          <w:rFonts w:hAnsi="標楷體"/>
          <w:snapToGrid/>
        </w:rPr>
        <w:t>4</w:t>
      </w:r>
      <w:r w:rsidR="001C5623" w:rsidRPr="006822AD">
        <w:rPr>
          <w:rFonts w:hAnsi="標楷體" w:hint="eastAsia"/>
          <w:snapToGrid/>
        </w:rPr>
        <w:t>年度預算案賡續編列轉投資</w:t>
      </w:r>
      <w:r w:rsidR="00B76BEA" w:rsidRPr="006822AD">
        <w:rPr>
          <w:rFonts w:hAnsi="標楷體" w:hint="eastAsia"/>
          <w:snapToGrid/>
        </w:rPr>
        <w:t>卡達能源液化天然氣NFE(3)公司(即合資公司)</w:t>
      </w:r>
      <w:r w:rsidR="001C5623" w:rsidRPr="006822AD">
        <w:rPr>
          <w:rFonts w:hAnsi="標楷體" w:hint="eastAsia"/>
          <w:snapToGrid/>
        </w:rPr>
        <w:t>預算</w:t>
      </w:r>
      <w:r w:rsidR="00834C6E" w:rsidRPr="006822AD">
        <w:rPr>
          <w:rFonts w:hAnsi="標楷體" w:hint="eastAsia"/>
          <w:snapToGrid/>
        </w:rPr>
        <w:t>12億2,533萬9千元，合資操作公司部分則未</w:t>
      </w:r>
      <w:r w:rsidR="009B649A" w:rsidRPr="006822AD">
        <w:rPr>
          <w:rFonts w:hAnsi="標楷體" w:hint="eastAsia"/>
          <w:snapToGrid/>
        </w:rPr>
        <w:t>增</w:t>
      </w:r>
      <w:r w:rsidR="00834C6E" w:rsidRPr="006822AD">
        <w:rPr>
          <w:rFonts w:hAnsi="標楷體" w:hint="eastAsia"/>
          <w:snapToGrid/>
        </w:rPr>
        <w:t>編</w:t>
      </w:r>
      <w:r w:rsidR="005A2B18" w:rsidRPr="006822AD">
        <w:rPr>
          <w:rFonts w:hAnsi="標楷體" w:hint="eastAsia"/>
          <w:snapToGrid/>
        </w:rPr>
        <w:t>。</w:t>
      </w:r>
      <w:r w:rsidR="00071E33" w:rsidRPr="006822AD">
        <w:rPr>
          <w:rFonts w:hAnsi="標楷體" w:hint="eastAsia"/>
          <w:snapToGrid/>
        </w:rPr>
        <w:t>經詢洽</w:t>
      </w:r>
      <w:r w:rsidR="00071E33" w:rsidRPr="006822AD">
        <w:rPr>
          <w:rFonts w:hAnsi="標楷體" w:hint="eastAsia"/>
        </w:rPr>
        <w:t>台灣中油公司</w:t>
      </w:r>
      <w:r w:rsidR="004A5FA0" w:rsidRPr="006822AD">
        <w:rPr>
          <w:rFonts w:hAnsi="標楷體" w:hint="eastAsia"/>
        </w:rPr>
        <w:t>截至11</w:t>
      </w:r>
      <w:r w:rsidR="00834C6E" w:rsidRPr="006822AD">
        <w:rPr>
          <w:rFonts w:hAnsi="標楷體"/>
        </w:rPr>
        <w:t>3</w:t>
      </w:r>
      <w:r w:rsidR="004A5FA0" w:rsidRPr="006822AD">
        <w:rPr>
          <w:rFonts w:hAnsi="標楷體" w:hint="eastAsia"/>
        </w:rPr>
        <w:t>年</w:t>
      </w:r>
      <w:r w:rsidR="00834C6E" w:rsidRPr="006822AD">
        <w:rPr>
          <w:rFonts w:hAnsi="標楷體"/>
        </w:rPr>
        <w:t>8</w:t>
      </w:r>
      <w:r w:rsidR="001C5623" w:rsidRPr="006822AD">
        <w:rPr>
          <w:rFonts w:hAnsi="標楷體" w:hint="eastAsia"/>
        </w:rPr>
        <w:t>月底</w:t>
      </w:r>
      <w:r w:rsidR="00834C6E" w:rsidRPr="006822AD">
        <w:rPr>
          <w:rFonts w:hAnsi="標楷體" w:hint="eastAsia"/>
        </w:rPr>
        <w:t>止</w:t>
      </w:r>
      <w:r w:rsidR="00071E33" w:rsidRPr="006822AD">
        <w:rPr>
          <w:rFonts w:hAnsi="標楷體" w:hint="eastAsia"/>
        </w:rPr>
        <w:t>辦理情形</w:t>
      </w:r>
      <w:r w:rsidR="007949A7" w:rsidRPr="006822AD">
        <w:rPr>
          <w:rFonts w:hAnsi="標楷體" w:hint="eastAsia"/>
        </w:rPr>
        <w:t>，</w:t>
      </w:r>
      <w:r w:rsidR="00071E33" w:rsidRPr="006822AD">
        <w:rPr>
          <w:rFonts w:hAnsi="標楷體" w:hint="eastAsia"/>
        </w:rPr>
        <w:t>據復</w:t>
      </w:r>
      <w:r w:rsidR="008D1E18" w:rsidRPr="006822AD">
        <w:rPr>
          <w:rFonts w:hAnsi="標楷體" w:hint="eastAsia"/>
        </w:rPr>
        <w:t>該</w:t>
      </w:r>
      <w:r w:rsidR="00071E33" w:rsidRPr="006822AD">
        <w:rPr>
          <w:rFonts w:hAnsi="標楷體" w:hint="eastAsia"/>
        </w:rPr>
        <w:t>公司</w:t>
      </w:r>
      <w:r w:rsidR="007949A7" w:rsidRPr="006822AD">
        <w:rPr>
          <w:rFonts w:hAnsi="標楷體" w:hint="eastAsia"/>
        </w:rPr>
        <w:t>與卡達能源公司已於113年6月5日簽署股權購買契約(Equity SPA)並於同年7月17日生效</w:t>
      </w:r>
      <w:r w:rsidR="00071E33" w:rsidRPr="006822AD">
        <w:rPr>
          <w:rFonts w:hAnsi="標楷體" w:hint="eastAsia"/>
        </w:rPr>
        <w:t>，</w:t>
      </w:r>
      <w:r w:rsidR="007949A7" w:rsidRPr="006822AD">
        <w:rPr>
          <w:rFonts w:hAnsi="標楷體" w:hint="eastAsia"/>
        </w:rPr>
        <w:t>卡達能源公司刻正將與台灣中油公司之液化天然氣購氣契約移轉予卡達能源液化天然氣NFE(3)公司，以履行其交割前義務。又台灣中油公司預計113年下半年交割股款，並取得卡達能源液化天然氣NFE(3)公司5%股權</w:t>
      </w:r>
      <w:r w:rsidR="004A5FA0" w:rsidRPr="006822AD">
        <w:rPr>
          <w:rFonts w:hAnsi="標楷體" w:hint="eastAsia"/>
        </w:rPr>
        <w:t>。</w:t>
      </w:r>
    </w:p>
    <w:p w:rsidR="006715BD" w:rsidRPr="006822AD" w:rsidRDefault="001875A6" w:rsidP="001875A6">
      <w:pPr>
        <w:pStyle w:val="a5"/>
        <w:ind w:left="851" w:hanging="284"/>
        <w:rPr>
          <w:rFonts w:hAnsi="標楷體" w:cs="CIDFont+F3"/>
          <w:b/>
          <w:kern w:val="0"/>
        </w:rPr>
      </w:pPr>
      <w:r w:rsidRPr="006822AD">
        <w:rPr>
          <w:rFonts w:hAnsi="標楷體" w:cs="CIDFont+F3" w:hint="eastAsia"/>
          <w:b/>
          <w:kern w:val="0"/>
        </w:rPr>
        <w:t>(二</w:t>
      </w:r>
      <w:r w:rsidRPr="006822AD">
        <w:rPr>
          <w:rFonts w:hAnsi="標楷體" w:cs="CIDFont+F3"/>
          <w:b/>
          <w:kern w:val="0"/>
        </w:rPr>
        <w:t>)</w:t>
      </w:r>
      <w:r w:rsidR="00C640BA" w:rsidRPr="006822AD">
        <w:rPr>
          <w:rFonts w:hAnsi="標楷體" w:cs="CIDFont+F3" w:hint="eastAsia"/>
          <w:b/>
          <w:kern w:val="0"/>
        </w:rPr>
        <w:t>為利投資效益有效達成，</w:t>
      </w:r>
      <w:r w:rsidR="00BD2068" w:rsidRPr="006822AD">
        <w:rPr>
          <w:rFonts w:hAnsi="標楷體" w:cs="CIDFont+F3" w:hint="eastAsia"/>
          <w:b/>
          <w:kern w:val="0"/>
        </w:rPr>
        <w:t>允宜審慎辦理投資後管理作業，並持續注意地緣政治情勢發展</w:t>
      </w:r>
    </w:p>
    <w:p w:rsidR="000E3D13" w:rsidRPr="006822AD" w:rsidRDefault="000F44A1" w:rsidP="00452075">
      <w:pPr>
        <w:pStyle w:val="22"/>
        <w:ind w:left="850" w:firstLine="567"/>
      </w:pPr>
      <w:r w:rsidRPr="006822AD">
        <w:rPr>
          <w:rFonts w:hint="eastAsia"/>
        </w:rPr>
        <w:t>本轉投資</w:t>
      </w:r>
      <w:r w:rsidR="000E3D13" w:rsidRPr="006822AD">
        <w:rPr>
          <w:rFonts w:hint="eastAsia"/>
        </w:rPr>
        <w:t>計畫</w:t>
      </w:r>
      <w:r w:rsidRPr="006822AD">
        <w:rPr>
          <w:rFonts w:hint="eastAsia"/>
        </w:rPr>
        <w:t>112年度預算編列73.65億元，</w:t>
      </w:r>
      <w:r w:rsidR="00452075" w:rsidRPr="006822AD">
        <w:rPr>
          <w:rFonts w:hint="eastAsia"/>
        </w:rPr>
        <w:t>惟</w:t>
      </w:r>
      <w:r w:rsidRPr="006822AD">
        <w:rPr>
          <w:rFonts w:hint="eastAsia"/>
        </w:rPr>
        <w:t>112</w:t>
      </w:r>
      <w:r w:rsidR="00452075" w:rsidRPr="006822AD">
        <w:rPr>
          <w:rFonts w:hint="eastAsia"/>
        </w:rPr>
        <w:t>年度執行結果</w:t>
      </w:r>
      <w:r w:rsidRPr="006822AD">
        <w:rPr>
          <w:rFonts w:hint="eastAsia"/>
        </w:rPr>
        <w:t>因尚在洽談股權買賣契約，須待台灣中油公司股權買賣協議、合資協議書提報董事會通過並簽署後，方能投入股款，</w:t>
      </w:r>
      <w:r w:rsidR="00D1767D" w:rsidRPr="006822AD">
        <w:rPr>
          <w:rFonts w:hint="eastAsia"/>
        </w:rPr>
        <w:t>爰</w:t>
      </w:r>
      <w:r w:rsidRPr="006822AD">
        <w:rPr>
          <w:rFonts w:hint="eastAsia"/>
        </w:rPr>
        <w:t>未及於112年</w:t>
      </w:r>
      <w:r w:rsidR="00D1767D" w:rsidRPr="006822AD">
        <w:rPr>
          <w:rFonts w:hint="eastAsia"/>
        </w:rPr>
        <w:t>度</w:t>
      </w:r>
      <w:r w:rsidRPr="006822AD">
        <w:rPr>
          <w:rFonts w:hint="eastAsia"/>
        </w:rPr>
        <w:t>動支</w:t>
      </w:r>
      <w:r w:rsidR="00D1767D" w:rsidRPr="006822AD">
        <w:rPr>
          <w:rFonts w:hint="eastAsia"/>
        </w:rPr>
        <w:t>，全數保留至113年度辦理</w:t>
      </w:r>
      <w:r w:rsidR="00647A47" w:rsidRPr="006822AD">
        <w:rPr>
          <w:rFonts w:hint="eastAsia"/>
        </w:rPr>
        <w:t>，投資進度未如預期</w:t>
      </w:r>
      <w:r w:rsidR="00450395" w:rsidRPr="006822AD">
        <w:rPr>
          <w:rFonts w:hint="eastAsia"/>
        </w:rPr>
        <w:t>；</w:t>
      </w:r>
      <w:r w:rsidR="005344E3" w:rsidRPr="006822AD">
        <w:rPr>
          <w:rFonts w:hint="eastAsia"/>
        </w:rPr>
        <w:t>且本轉投資</w:t>
      </w:r>
      <w:r w:rsidR="000E3D13" w:rsidRPr="006822AD">
        <w:rPr>
          <w:rFonts w:hint="eastAsia"/>
        </w:rPr>
        <w:t>計畫</w:t>
      </w:r>
      <w:r w:rsidR="00440615" w:rsidRPr="006822AD">
        <w:rPr>
          <w:rFonts w:hint="eastAsia"/>
        </w:rPr>
        <w:t>自110年7月起歷時約3年長期協商，</w:t>
      </w:r>
      <w:r w:rsidR="00942A44" w:rsidRPr="006822AD">
        <w:rPr>
          <w:rFonts w:hint="eastAsia"/>
        </w:rPr>
        <w:t>迄</w:t>
      </w:r>
      <w:r w:rsidR="00440615" w:rsidRPr="006822AD">
        <w:rPr>
          <w:rFonts w:hint="eastAsia"/>
        </w:rPr>
        <w:t>113年6月間</w:t>
      </w:r>
      <w:r w:rsidR="00450395" w:rsidRPr="006822AD">
        <w:rPr>
          <w:rFonts w:hint="eastAsia"/>
        </w:rPr>
        <w:t>方</w:t>
      </w:r>
      <w:r w:rsidR="00440615" w:rsidRPr="006822AD">
        <w:rPr>
          <w:rFonts w:hint="eastAsia"/>
        </w:rPr>
        <w:t>簽署股權購買契約及液化天然氣購氣契約</w:t>
      </w:r>
      <w:r w:rsidR="00647A47" w:rsidRPr="006822AD">
        <w:rPr>
          <w:rFonts w:hint="eastAsia"/>
        </w:rPr>
        <w:t>，</w:t>
      </w:r>
      <w:r w:rsidR="000E3D13" w:rsidRPr="006822AD">
        <w:rPr>
          <w:rFonts w:hint="eastAsia"/>
        </w:rPr>
        <w:t>面對本轉投資計畫可能面臨之風險，如合作夥伴風險、地緣政治風險及運輸風險等，台灣中油公司仍須持續依擬定之風險對策妥為控管</w:t>
      </w:r>
      <w:r w:rsidR="00D1767D" w:rsidRPr="006822AD">
        <w:rPr>
          <w:rFonts w:hint="eastAsia"/>
        </w:rPr>
        <w:t>。</w:t>
      </w:r>
    </w:p>
    <w:p w:rsidR="00EE6BD5" w:rsidRPr="006822AD" w:rsidRDefault="00440615" w:rsidP="00452075">
      <w:pPr>
        <w:pStyle w:val="22"/>
        <w:ind w:left="850" w:firstLine="567"/>
        <w:rPr>
          <w:szCs w:val="24"/>
        </w:rPr>
      </w:pPr>
      <w:r w:rsidRPr="006822AD">
        <w:rPr>
          <w:rFonts w:hint="eastAsia"/>
        </w:rPr>
        <w:t>另</w:t>
      </w:r>
      <w:r w:rsidR="000F44A1" w:rsidRPr="006822AD">
        <w:rPr>
          <w:rFonts w:hint="eastAsia"/>
        </w:rPr>
        <w:t>參據審計部112年度中央政府總決算審核報告審核意見</w:t>
      </w:r>
      <w:r w:rsidR="008B07AE" w:rsidRPr="006822AD">
        <w:rPr>
          <w:rFonts w:hint="eastAsia"/>
        </w:rPr>
        <w:t>略以</w:t>
      </w:r>
      <w:r w:rsidR="000F44A1" w:rsidRPr="006822AD">
        <w:rPr>
          <w:rStyle w:val="af5"/>
          <w:rFonts w:hAnsi="標楷體"/>
          <w:bCs/>
        </w:rPr>
        <w:footnoteReference w:id="3"/>
      </w:r>
      <w:r w:rsidR="000F44A1" w:rsidRPr="006822AD">
        <w:rPr>
          <w:rFonts w:hint="eastAsia"/>
        </w:rPr>
        <w:t>，</w:t>
      </w:r>
      <w:r w:rsidR="00452075" w:rsidRPr="006822AD">
        <w:rPr>
          <w:rFonts w:hint="eastAsia"/>
        </w:rPr>
        <w:t>該項投資計畫投資金額龐鉅，且開發礦區位處中東地區、開發及營運期間長、面臨諸如價格、競爭者、合作夥伴，及違</w:t>
      </w:r>
      <w:r w:rsidR="00452075" w:rsidRPr="006822AD">
        <w:rPr>
          <w:rFonts w:hint="eastAsia"/>
        </w:rPr>
        <w:lastRenderedPageBreak/>
        <w:t>約風險等，允宜審慎辦理投資前評估及投資後管理作業，並注意國外地緣政治發展，以確保投資效益之有效達成。</w:t>
      </w:r>
    </w:p>
    <w:p w:rsidR="00275A3E" w:rsidRPr="006822AD" w:rsidRDefault="005F4A1D" w:rsidP="005F4A1D">
      <w:pPr>
        <w:ind w:left="567" w:firstLine="567"/>
        <w:rPr>
          <w:rFonts w:hAnsi="標楷體" w:cs="CIDFont+F3"/>
          <w:kern w:val="0"/>
        </w:rPr>
      </w:pPr>
      <w:r w:rsidRPr="006822AD">
        <w:rPr>
          <w:rFonts w:hAnsi="標楷體" w:hint="eastAsia"/>
        </w:rPr>
        <w:t>綜上，台灣中油公司</w:t>
      </w:r>
      <w:r w:rsidR="00862F08" w:rsidRPr="006822AD">
        <w:rPr>
          <w:rFonts w:hAnsi="標楷體" w:hint="eastAsia"/>
        </w:rPr>
        <w:t>112至</w:t>
      </w:r>
      <w:r w:rsidR="00100DCC" w:rsidRPr="006822AD">
        <w:rPr>
          <w:rFonts w:hAnsi="標楷體" w:hint="eastAsia"/>
        </w:rPr>
        <w:t>11</w:t>
      </w:r>
      <w:r w:rsidR="00862F08" w:rsidRPr="006822AD">
        <w:rPr>
          <w:rFonts w:hAnsi="標楷體"/>
        </w:rPr>
        <w:t>3</w:t>
      </w:r>
      <w:r w:rsidR="00100DCC" w:rsidRPr="006822AD">
        <w:rPr>
          <w:rFonts w:hAnsi="標楷體" w:hint="eastAsia"/>
        </w:rPr>
        <w:t>年度已編列</w:t>
      </w:r>
      <w:r w:rsidRPr="006822AD">
        <w:rPr>
          <w:rFonts w:hAnsi="標楷體" w:cs="CIDFont+F3" w:hint="eastAsia"/>
          <w:kern w:val="0"/>
        </w:rPr>
        <w:t>「中東地區天然氣投資計畫」</w:t>
      </w:r>
      <w:r w:rsidR="00862F08" w:rsidRPr="006822AD">
        <w:rPr>
          <w:rFonts w:hAnsi="標楷體" w:cs="CIDFont+F4" w:hint="eastAsia"/>
          <w:kern w:val="0"/>
        </w:rPr>
        <w:t>92億2,872萬3千元</w:t>
      </w:r>
      <w:r w:rsidR="002B188A" w:rsidRPr="006822AD">
        <w:rPr>
          <w:rFonts w:hAnsi="標楷體" w:cs="CIDFont+F3" w:hint="eastAsia"/>
          <w:kern w:val="0"/>
        </w:rPr>
        <w:t>，</w:t>
      </w:r>
      <w:r w:rsidR="00100DCC" w:rsidRPr="006822AD">
        <w:rPr>
          <w:rFonts w:hAnsi="標楷體" w:hint="eastAsia"/>
        </w:rPr>
        <w:t>11</w:t>
      </w:r>
      <w:r w:rsidR="00862F08" w:rsidRPr="006822AD">
        <w:rPr>
          <w:rFonts w:hAnsi="標楷體"/>
        </w:rPr>
        <w:t>4</w:t>
      </w:r>
      <w:r w:rsidR="00100DCC" w:rsidRPr="006822AD">
        <w:rPr>
          <w:rFonts w:hAnsi="標楷體" w:hint="eastAsia"/>
        </w:rPr>
        <w:t>年度</w:t>
      </w:r>
      <w:r w:rsidR="002B188A" w:rsidRPr="006822AD">
        <w:rPr>
          <w:rFonts w:hAnsi="標楷體" w:hint="eastAsia"/>
        </w:rPr>
        <w:t>賡續編列</w:t>
      </w:r>
      <w:r w:rsidR="00862F08" w:rsidRPr="006822AD">
        <w:rPr>
          <w:rFonts w:hAnsi="標楷體" w:hint="eastAsia"/>
        </w:rPr>
        <w:t>12億2,533萬9千元</w:t>
      </w:r>
      <w:r w:rsidR="002B188A" w:rsidRPr="006822AD">
        <w:rPr>
          <w:rFonts w:hAnsi="標楷體" w:hint="eastAsia"/>
        </w:rPr>
        <w:t>，合共</w:t>
      </w:r>
      <w:r w:rsidR="009E76C6" w:rsidRPr="006822AD">
        <w:rPr>
          <w:rFonts w:hAnsi="標楷體" w:hint="eastAsia"/>
        </w:rPr>
        <w:t>編列</w:t>
      </w:r>
      <w:r w:rsidR="00862F08" w:rsidRPr="006822AD">
        <w:rPr>
          <w:rFonts w:hAnsi="標楷體" w:cs="CIDFont+F3"/>
          <w:kern w:val="0"/>
        </w:rPr>
        <w:t>104</w:t>
      </w:r>
      <w:r w:rsidR="00862F08" w:rsidRPr="006822AD">
        <w:rPr>
          <w:rFonts w:hAnsi="標楷體" w:cs="CIDFont+F3" w:hint="eastAsia"/>
          <w:kern w:val="0"/>
        </w:rPr>
        <w:t>億5</w:t>
      </w:r>
      <w:r w:rsidR="00862F08" w:rsidRPr="006822AD">
        <w:rPr>
          <w:rFonts w:hAnsi="標楷體" w:cs="CIDFont+F3"/>
          <w:kern w:val="0"/>
        </w:rPr>
        <w:t>,406</w:t>
      </w:r>
      <w:r w:rsidR="00862F08" w:rsidRPr="006822AD">
        <w:rPr>
          <w:rFonts w:hAnsi="標楷體" w:cs="CIDFont+F3" w:hint="eastAsia"/>
          <w:kern w:val="0"/>
        </w:rPr>
        <w:t>萬2千元</w:t>
      </w:r>
      <w:r w:rsidR="002B188A" w:rsidRPr="006822AD">
        <w:rPr>
          <w:rFonts w:hAnsi="標楷體" w:hint="eastAsia"/>
        </w:rPr>
        <w:t>，迄11</w:t>
      </w:r>
      <w:r w:rsidR="00862F08" w:rsidRPr="006822AD">
        <w:rPr>
          <w:rFonts w:hAnsi="標楷體"/>
        </w:rPr>
        <w:t>3</w:t>
      </w:r>
      <w:r w:rsidR="002B188A" w:rsidRPr="006822AD">
        <w:rPr>
          <w:rFonts w:hAnsi="標楷體" w:hint="eastAsia"/>
        </w:rPr>
        <w:t>年</w:t>
      </w:r>
      <w:r w:rsidR="00862F08" w:rsidRPr="006822AD">
        <w:rPr>
          <w:rFonts w:hAnsi="標楷體"/>
        </w:rPr>
        <w:t>8</w:t>
      </w:r>
      <w:r w:rsidR="002B188A" w:rsidRPr="006822AD">
        <w:rPr>
          <w:rFonts w:hAnsi="標楷體" w:hint="eastAsia"/>
        </w:rPr>
        <w:t>月底</w:t>
      </w:r>
      <w:r w:rsidR="00862F08" w:rsidRPr="006822AD">
        <w:rPr>
          <w:rFonts w:hAnsi="標楷體" w:hint="eastAsia"/>
        </w:rPr>
        <w:t>止</w:t>
      </w:r>
      <w:r w:rsidR="009E76C6" w:rsidRPr="006822AD">
        <w:rPr>
          <w:rFonts w:hAnsi="標楷體" w:hint="eastAsia"/>
        </w:rPr>
        <w:t>本</w:t>
      </w:r>
      <w:r w:rsidR="002B188A" w:rsidRPr="006822AD">
        <w:rPr>
          <w:rFonts w:hAnsi="標楷體" w:hint="eastAsia"/>
        </w:rPr>
        <w:t>轉投資</w:t>
      </w:r>
      <w:r w:rsidR="009E76C6" w:rsidRPr="006822AD">
        <w:rPr>
          <w:rFonts w:hAnsi="標楷體" w:hint="eastAsia"/>
        </w:rPr>
        <w:t>計畫</w:t>
      </w:r>
      <w:r w:rsidR="00862F08" w:rsidRPr="006822AD">
        <w:rPr>
          <w:rFonts w:hAnsi="標楷體" w:hint="eastAsia"/>
        </w:rPr>
        <w:t>已達成合資協議與契約簽署，預計於113年下半年交割股款並取得</w:t>
      </w:r>
      <w:r w:rsidR="00C8229D" w:rsidRPr="006822AD">
        <w:rPr>
          <w:rFonts w:hAnsi="標楷體" w:hint="eastAsia"/>
        </w:rPr>
        <w:t>卡達能源液化天然氣NFE(3)公司5%股權</w:t>
      </w:r>
      <w:r w:rsidR="009E76C6" w:rsidRPr="006822AD">
        <w:rPr>
          <w:rFonts w:hAnsi="標楷體" w:hint="eastAsia"/>
        </w:rPr>
        <w:t>，</w:t>
      </w:r>
      <w:r w:rsidR="00BD5E70" w:rsidRPr="006822AD">
        <w:rPr>
          <w:rFonts w:hAnsi="標楷體" w:hint="eastAsia"/>
        </w:rPr>
        <w:t>鑒於本轉投資計畫投資金額龐鉅</w:t>
      </w:r>
      <w:r w:rsidR="00533EE6" w:rsidRPr="006822AD">
        <w:rPr>
          <w:rFonts w:hAnsi="標楷體" w:hint="eastAsia"/>
        </w:rPr>
        <w:t>高達1</w:t>
      </w:r>
      <w:r w:rsidR="00533EE6" w:rsidRPr="006822AD">
        <w:rPr>
          <w:rFonts w:hAnsi="標楷體"/>
        </w:rPr>
        <w:t>09</w:t>
      </w:r>
      <w:r w:rsidR="00533EE6" w:rsidRPr="006822AD">
        <w:rPr>
          <w:rFonts w:hAnsi="標楷體" w:hint="eastAsia"/>
        </w:rPr>
        <w:t>億餘元</w:t>
      </w:r>
      <w:r w:rsidR="00BD5E70" w:rsidRPr="006822AD">
        <w:rPr>
          <w:rFonts w:hAnsi="標楷體" w:hint="eastAsia"/>
        </w:rPr>
        <w:t>，開發礦區位處中東地區</w:t>
      </w:r>
      <w:r w:rsidR="009E76C6" w:rsidRPr="006822AD">
        <w:rPr>
          <w:rFonts w:hAnsi="標楷體" w:hint="eastAsia"/>
        </w:rPr>
        <w:t>且</w:t>
      </w:r>
      <w:r w:rsidR="002B188A" w:rsidRPr="006822AD">
        <w:rPr>
          <w:rFonts w:hAnsi="標楷體" w:hint="eastAsia"/>
        </w:rPr>
        <w:t>近期地緣政治</w:t>
      </w:r>
      <w:r w:rsidR="009E76C6" w:rsidRPr="006822AD">
        <w:rPr>
          <w:rFonts w:hAnsi="標楷體" w:hint="eastAsia"/>
        </w:rPr>
        <w:t>衝突</w:t>
      </w:r>
      <w:r w:rsidR="002B188A" w:rsidRPr="006822AD">
        <w:rPr>
          <w:rFonts w:hAnsi="標楷體" w:hint="eastAsia"/>
        </w:rPr>
        <w:t>升溫，仍有潛存風險，</w:t>
      </w:r>
      <w:r w:rsidR="009E76C6" w:rsidRPr="006822AD">
        <w:rPr>
          <w:rFonts w:hAnsi="標楷體" w:hint="eastAsia"/>
        </w:rPr>
        <w:t>允宜審慎辦理投資後管理作業，並持續注意地緣政治情勢發展，以確保投資效益</w:t>
      </w:r>
      <w:r w:rsidR="00BD5E70" w:rsidRPr="006822AD">
        <w:rPr>
          <w:rFonts w:hAnsi="標楷體" w:cs="CIDFont+F3" w:hint="eastAsia"/>
          <w:kern w:val="0"/>
        </w:rPr>
        <w:t>。</w:t>
      </w:r>
    </w:p>
    <w:bookmarkEnd w:id="2"/>
    <w:bookmarkEnd w:id="3"/>
    <w:bookmarkEnd w:id="4"/>
    <w:bookmarkEnd w:id="5"/>
    <w:bookmarkEnd w:id="6"/>
    <w:bookmarkEnd w:id="7"/>
    <w:bookmarkEnd w:id="8"/>
    <w:bookmarkEnd w:id="9"/>
    <w:bookmarkEnd w:id="10"/>
    <w:bookmarkEnd w:id="11"/>
    <w:sectPr w:rsidR="00275A3E" w:rsidRPr="006822AD" w:rsidSect="006D6123">
      <w:headerReference w:type="even" r:id="rId8"/>
      <w:headerReference w:type="default" r:id="rId9"/>
      <w:footerReference w:type="even" r:id="rId10"/>
      <w:footerReference w:type="default" r:id="rId11"/>
      <w:headerReference w:type="first" r:id="rId12"/>
      <w:footerReference w:type="first" r:id="rId13"/>
      <w:pgSz w:w="11906" w:h="16838" w:code="9"/>
      <w:pgMar w:top="1701" w:right="1700"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2359" w:rsidRDefault="00D32359" w:rsidP="00C73CE8">
      <w:pPr>
        <w:spacing w:line="240" w:lineRule="auto"/>
        <w:ind w:left="560" w:firstLine="560"/>
      </w:pPr>
      <w:r>
        <w:separator/>
      </w:r>
    </w:p>
  </w:endnote>
  <w:endnote w:type="continuationSeparator" w:id="0">
    <w:p w:rsidR="00D32359" w:rsidRDefault="00D32359" w:rsidP="00C73CE8">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зũ">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細明體I..">
    <w:altName w:val="新細明體"/>
    <w:panose1 w:val="00000000000000000000"/>
    <w:charset w:val="88"/>
    <w:family w:val="roman"/>
    <w:notTrueType/>
    <w:pitch w:val="default"/>
    <w:sig w:usb0="00000001" w:usb1="08080000" w:usb2="00000010" w:usb3="00000000" w:csb0="00100000" w:csb1="00000000"/>
  </w:font>
  <w:font w:name="sөũ">
    <w:altName w:val="Times New Roman"/>
    <w:charset w:val="00"/>
    <w:family w:val="roman"/>
    <w:pitch w:val="default"/>
  </w:font>
  <w:font w:name="華康中黑體">
    <w:panose1 w:val="020B0509000000000000"/>
    <w:charset w:val="88"/>
    <w:family w:val="modern"/>
    <w:pitch w:val="fixed"/>
    <w:sig w:usb0="80000001" w:usb1="28091800" w:usb2="00000016" w:usb3="00000000" w:csb0="00100000" w:csb1="00000000"/>
  </w:font>
  <w:font w:name="文新字海-粗楷">
    <w:altName w:val="細明體"/>
    <w:panose1 w:val="00000000000000000000"/>
    <w:charset w:val="88"/>
    <w:family w:val="modern"/>
    <w:notTrueType/>
    <w:pitch w:val="fixed"/>
    <w:sig w:usb0="00000001" w:usb1="08080000" w:usb2="00000010" w:usb3="00000000" w:csb0="00100000" w:csb1="00000000"/>
  </w:font>
  <w:font w:name="CIDFont+F3">
    <w:altName w:val="微軟正黑體"/>
    <w:panose1 w:val="00000000000000000000"/>
    <w:charset w:val="88"/>
    <w:family w:val="auto"/>
    <w:notTrueType/>
    <w:pitch w:val="default"/>
    <w:sig w:usb0="00000001" w:usb1="08080000" w:usb2="00000010" w:usb3="00000000" w:csb0="00100000" w:csb1="00000000"/>
  </w:font>
  <w:font w:name="CIDFont+F4">
    <w:altName w:val="微軟正黑體"/>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D7B" w:rsidRDefault="00C41D7B" w:rsidP="00C73CE8">
    <w:pPr>
      <w:framePr w:wrap="around" w:vAnchor="text" w:hAnchor="margin" w:xAlign="center" w:y="1"/>
      <w:ind w:left="560" w:firstLine="560"/>
      <w:textDirection w:val="btLr"/>
    </w:pPr>
    <w:r>
      <w:fldChar w:fldCharType="begin"/>
    </w:r>
    <w:r>
      <w:instrText xml:space="preserve">PAGE  </w:instrText>
    </w:r>
    <w:r>
      <w:fldChar w:fldCharType="separate"/>
    </w:r>
    <w:r>
      <w:rPr>
        <w:noProof/>
      </w:rPr>
      <w:t>1</w:t>
    </w:r>
    <w:r>
      <w:fldChar w:fldCharType="end"/>
    </w:r>
  </w:p>
  <w:p w:rsidR="00C41D7B" w:rsidRDefault="00C41D7B" w:rsidP="00C73CE8">
    <w:pPr>
      <w:ind w:left="560" w:right="3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D7B" w:rsidRPr="00657357" w:rsidRDefault="00C41D7B" w:rsidP="00562731">
    <w:pPr>
      <w:pStyle w:val="aff4"/>
      <w:ind w:leftChars="0" w:left="0" w:firstLineChars="0" w:firstLine="0"/>
      <w:jc w:val="center"/>
    </w:pPr>
    <w:r>
      <w:fldChar w:fldCharType="begin"/>
    </w:r>
    <w:r>
      <w:instrText>PAGE   \* MERGEFORMAT</w:instrText>
    </w:r>
    <w:r>
      <w:fldChar w:fldCharType="separate"/>
    </w:r>
    <w:r w:rsidR="002762F3" w:rsidRPr="002762F3">
      <w:rPr>
        <w:noProof/>
        <w:lang w:val="zh-TW"/>
      </w:rPr>
      <w:t>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D7B" w:rsidRDefault="00C41D7B" w:rsidP="00C73CE8">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2359" w:rsidRDefault="00D32359" w:rsidP="0055079C">
      <w:pPr>
        <w:spacing w:line="240" w:lineRule="auto"/>
        <w:ind w:left="560" w:firstLine="560"/>
      </w:pPr>
      <w:r>
        <w:separator/>
      </w:r>
    </w:p>
  </w:footnote>
  <w:footnote w:type="continuationSeparator" w:id="0">
    <w:p w:rsidR="00D32359" w:rsidRDefault="00D32359" w:rsidP="00C73CE8">
      <w:pPr>
        <w:spacing w:line="240" w:lineRule="auto"/>
        <w:ind w:left="560" w:firstLine="560"/>
      </w:pPr>
      <w:r>
        <w:continuationSeparator/>
      </w:r>
    </w:p>
  </w:footnote>
  <w:footnote w:id="1">
    <w:p w:rsidR="00C41D7B" w:rsidRPr="00FA2517" w:rsidRDefault="00C41D7B" w:rsidP="00F50093">
      <w:pPr>
        <w:pStyle w:val="142"/>
        <w:ind w:left="122" w:hangingChars="50" w:hanging="122"/>
        <w:jc w:val="both"/>
      </w:pPr>
      <w:r>
        <w:rPr>
          <w:rStyle w:val="af5"/>
        </w:rPr>
        <w:footnoteRef/>
      </w:r>
      <w:r>
        <w:rPr>
          <w:rFonts w:hint="eastAsia"/>
        </w:rPr>
        <w:t>詢據台灣</w:t>
      </w:r>
      <w:r w:rsidRPr="00FA2517">
        <w:rPr>
          <w:rFonts w:hint="eastAsia"/>
        </w:rPr>
        <w:t>中油公司</w:t>
      </w:r>
      <w:r>
        <w:rPr>
          <w:rFonts w:hint="eastAsia"/>
        </w:rPr>
        <w:t>說明略以，</w:t>
      </w:r>
      <w:r w:rsidRPr="00FA2517">
        <w:rPr>
          <w:rFonts w:hint="eastAsia"/>
        </w:rPr>
        <w:t>轉投資「中東地區天然氣投資計畫」係投資該計畫</w:t>
      </w:r>
      <w:r>
        <w:rPr>
          <w:rFonts w:hint="eastAsia"/>
        </w:rPr>
        <w:t>4</w:t>
      </w:r>
      <w:r w:rsidRPr="00FA2517">
        <w:rPr>
          <w:rFonts w:hint="eastAsia"/>
        </w:rPr>
        <w:t>家合資公司</w:t>
      </w:r>
      <w:r>
        <w:rPr>
          <w:rFonts w:hint="eastAsia"/>
        </w:rPr>
        <w:t>之</w:t>
      </w:r>
      <w:r w:rsidRPr="00FA2517">
        <w:rPr>
          <w:rFonts w:hint="eastAsia"/>
        </w:rPr>
        <w:t>其中</w:t>
      </w:r>
      <w:r>
        <w:rPr>
          <w:rFonts w:hint="eastAsia"/>
        </w:rPr>
        <w:t>1</w:t>
      </w:r>
      <w:r w:rsidRPr="00FA2517">
        <w:rPr>
          <w:rFonts w:hint="eastAsia"/>
        </w:rPr>
        <w:t>家合資公司5%股權</w:t>
      </w:r>
      <w:r>
        <w:rPr>
          <w:rFonts w:hint="eastAsia"/>
        </w:rPr>
        <w:t>，而台灣中油</w:t>
      </w:r>
      <w:r w:rsidRPr="00FA2517">
        <w:rPr>
          <w:rFonts w:hint="eastAsia"/>
        </w:rPr>
        <w:t>公司</w:t>
      </w:r>
      <w:r>
        <w:rPr>
          <w:rFonts w:hint="eastAsia"/>
        </w:rPr>
        <w:t>於</w:t>
      </w:r>
      <w:r w:rsidRPr="00FA2517">
        <w:rPr>
          <w:rFonts w:hint="eastAsia"/>
        </w:rPr>
        <w:t>113年6月5日簽署之股權購買契約(Equity SPA)已載明取得「卡達能源液化天然氣NFE(3)公司」5%股權，</w:t>
      </w:r>
      <w:r>
        <w:rPr>
          <w:rFonts w:hint="eastAsia"/>
        </w:rPr>
        <w:t>爰</w:t>
      </w:r>
      <w:r w:rsidRPr="00FA2517">
        <w:rPr>
          <w:rFonts w:hint="eastAsia"/>
        </w:rPr>
        <w:t>將</w:t>
      </w:r>
      <w:r>
        <w:rPr>
          <w:rFonts w:hint="eastAsia"/>
        </w:rPr>
        <w:t>112及113年度預算(案)原列示之</w:t>
      </w:r>
      <w:r w:rsidRPr="00FA2517">
        <w:rPr>
          <w:rFonts w:hint="eastAsia"/>
        </w:rPr>
        <w:t>轉投資事業名稱「中東地區天然氣投資計畫(合資公司)</w:t>
      </w:r>
      <w:r>
        <w:rPr>
          <w:rFonts w:hint="eastAsia"/>
        </w:rPr>
        <w:t>」，於114年度預算案</w:t>
      </w:r>
      <w:r w:rsidRPr="00FA2517">
        <w:rPr>
          <w:rFonts w:hint="eastAsia"/>
        </w:rPr>
        <w:t>更名為「卡達能源液化天然氣NFE(3)公司」</w:t>
      </w:r>
      <w:r>
        <w:rPr>
          <w:rFonts w:hint="eastAsia"/>
        </w:rPr>
        <w:t>。</w:t>
      </w:r>
    </w:p>
  </w:footnote>
  <w:footnote w:id="2">
    <w:p w:rsidR="00C41D7B" w:rsidRPr="00B617D1" w:rsidRDefault="00C41D7B" w:rsidP="00F50093">
      <w:pPr>
        <w:pStyle w:val="142"/>
        <w:ind w:left="122" w:hangingChars="50" w:hanging="122"/>
        <w:jc w:val="both"/>
      </w:pPr>
      <w:r>
        <w:rPr>
          <w:rStyle w:val="af5"/>
        </w:rPr>
        <w:footnoteRef/>
      </w:r>
      <w:r>
        <w:rPr>
          <w:rFonts w:hint="eastAsia"/>
        </w:rPr>
        <w:t>參閱張書維，</w:t>
      </w:r>
      <w:r w:rsidRPr="00B617D1">
        <w:rPr>
          <w:rFonts w:hint="eastAsia"/>
        </w:rPr>
        <w:t>深化能源合作 強化供氣穩定</w:t>
      </w:r>
      <w:r>
        <w:rPr>
          <w:rFonts w:hint="eastAsia"/>
        </w:rPr>
        <w:t>，石油通訊875號，頁2-9(</w:t>
      </w:r>
      <w:r>
        <w:t>2024</w:t>
      </w:r>
      <w:r>
        <w:rPr>
          <w:rFonts w:hint="eastAsia"/>
        </w:rPr>
        <w:t>年)。</w:t>
      </w:r>
    </w:p>
  </w:footnote>
  <w:footnote w:id="3">
    <w:p w:rsidR="00C41D7B" w:rsidRPr="008F0478" w:rsidRDefault="00C41D7B" w:rsidP="00F50093">
      <w:pPr>
        <w:pStyle w:val="142"/>
        <w:ind w:left="122" w:hangingChars="50" w:hanging="122"/>
        <w:jc w:val="both"/>
      </w:pPr>
      <w:r>
        <w:rPr>
          <w:rStyle w:val="af5"/>
        </w:rPr>
        <w:footnoteRef/>
      </w:r>
      <w:r>
        <w:rPr>
          <w:rFonts w:hint="eastAsia"/>
        </w:rPr>
        <w:t>參閱</w:t>
      </w:r>
      <w:r w:rsidRPr="008F0478">
        <w:rPr>
          <w:rFonts w:hint="eastAsia"/>
        </w:rPr>
        <w:t>審計部112年度中央政府總決算</w:t>
      </w:r>
      <w:r>
        <w:rPr>
          <w:rFonts w:hint="eastAsia"/>
        </w:rPr>
        <w:t>附屬單位決算及綜計表</w:t>
      </w:r>
      <w:r w:rsidRPr="008F0478">
        <w:rPr>
          <w:rFonts w:hint="eastAsia"/>
        </w:rPr>
        <w:t>審核報告</w:t>
      </w:r>
      <w:r w:rsidRPr="0049677A">
        <w:rPr>
          <w:rFonts w:hint="eastAsia"/>
          <w:szCs w:val="24"/>
        </w:rPr>
        <w:t>營業部分，第乙-8</w:t>
      </w:r>
      <w:r>
        <w:rPr>
          <w:szCs w:val="24"/>
        </w:rPr>
        <w:t>2</w:t>
      </w:r>
      <w:r w:rsidRPr="0049677A">
        <w:rPr>
          <w:rFonts w:hint="eastAsia"/>
          <w:szCs w:val="24"/>
        </w:rPr>
        <w:t>頁</w:t>
      </w:r>
      <w:r>
        <w:rPr>
          <w:rFonts w:hint="eastAsia"/>
          <w:szCs w:val="24"/>
        </w:rPr>
        <w:t>至</w:t>
      </w:r>
      <w:r w:rsidRPr="0049677A">
        <w:rPr>
          <w:rFonts w:hint="eastAsia"/>
          <w:szCs w:val="24"/>
        </w:rPr>
        <w:t>乙-8</w:t>
      </w:r>
      <w:r>
        <w:rPr>
          <w:szCs w:val="24"/>
        </w:rPr>
        <w:t>3</w:t>
      </w:r>
      <w:r w:rsidRPr="0049677A">
        <w:rPr>
          <w:rFonts w:hint="eastAsia"/>
          <w:szCs w:val="24"/>
        </w:rPr>
        <w:t>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D7B" w:rsidRDefault="00C41D7B" w:rsidP="00C73CE8">
    <w:pPr>
      <w:framePr w:w="1440" w:hSpace="1276" w:wrap="around" w:vAnchor="text" w:hAnchor="margin" w:xAlign="right" w:y="1"/>
      <w:ind w:left="560" w:firstLine="560"/>
      <w:textDirection w:val="btLr"/>
      <w:rPr>
        <w:rStyle w:val="af1"/>
      </w:rPr>
    </w:pPr>
    <w:r>
      <w:rPr>
        <w:rStyle w:val="af1"/>
      </w:rPr>
      <w:fldChar w:fldCharType="begin"/>
    </w:r>
    <w:r>
      <w:rPr>
        <w:rStyle w:val="af1"/>
      </w:rPr>
      <w:instrText xml:space="preserve">PAGE  </w:instrText>
    </w:r>
    <w:r>
      <w:rPr>
        <w:rStyle w:val="af1"/>
      </w:rPr>
      <w:fldChar w:fldCharType="end"/>
    </w:r>
  </w:p>
  <w:p w:rsidR="00C41D7B" w:rsidRDefault="00C41D7B" w:rsidP="00C73CE8">
    <w:pPr>
      <w:framePr w:wrap="around" w:vAnchor="text" w:hAnchor="margin" w:xAlign="right" w:y="1"/>
      <w:ind w:left="560" w:right="360" w:firstLine="560"/>
      <w:rPr>
        <w:rStyle w:val="af1"/>
      </w:rPr>
    </w:pPr>
    <w:r>
      <w:rPr>
        <w:rStyle w:val="af1"/>
      </w:rPr>
      <w:fldChar w:fldCharType="begin"/>
    </w:r>
    <w:r>
      <w:rPr>
        <w:rStyle w:val="af1"/>
      </w:rPr>
      <w:instrText xml:space="preserve">PAGE  </w:instrText>
    </w:r>
    <w:r>
      <w:rPr>
        <w:rStyle w:val="af1"/>
      </w:rPr>
      <w:fldChar w:fldCharType="end"/>
    </w:r>
  </w:p>
  <w:p w:rsidR="00C41D7B" w:rsidRDefault="00C41D7B" w:rsidP="00C73CE8">
    <w:pPr>
      <w:ind w:left="560" w:right="3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D7B" w:rsidRPr="00545709" w:rsidRDefault="00C41D7B" w:rsidP="00C73CE8">
    <w:pPr>
      <w:pStyle w:val="af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1D7B" w:rsidRDefault="00C41D7B" w:rsidP="00C73CE8">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319E9"/>
    <w:multiLevelType w:val="multilevel"/>
    <w:tmpl w:val="231A1406"/>
    <w:lvl w:ilvl="0">
      <w:start w:val="1"/>
      <w:numFmt w:val="taiwaneseCountingThousand"/>
      <w:suff w:val="nothing"/>
      <w:lvlText w:val="%1、"/>
      <w:lvlJc w:val="left"/>
      <w:pPr>
        <w:ind w:left="2802" w:firstLine="317"/>
      </w:pPr>
      <w:rPr>
        <w:rFonts w:ascii="標楷體" w:eastAsia="標楷體" w:hAnsi="標楷體" w:hint="eastAsia"/>
      </w:rPr>
    </w:lvl>
    <w:lvl w:ilvl="1">
      <w:start w:val="1"/>
      <w:numFmt w:val="taiwaneseCountingThousand"/>
      <w:suff w:val="nothing"/>
      <w:lvlText w:val="(%2)"/>
      <w:lvlJc w:val="left"/>
      <w:pPr>
        <w:ind w:left="993" w:firstLine="0"/>
      </w:pPr>
      <w:rPr>
        <w:rFonts w:hint="eastAsia"/>
      </w:rPr>
    </w:lvl>
    <w:lvl w:ilvl="2">
      <w:start w:val="1"/>
      <w:numFmt w:val="decimal"/>
      <w:suff w:val="nothing"/>
      <w:lvlText w:val="%3."/>
      <w:lvlJc w:val="left"/>
      <w:pPr>
        <w:ind w:left="993" w:hanging="142"/>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 w15:restartNumberingAfterBreak="0">
    <w:nsid w:val="079470DC"/>
    <w:multiLevelType w:val="multilevel"/>
    <w:tmpl w:val="FF84259C"/>
    <w:lvl w:ilvl="0">
      <w:start w:val="1"/>
      <w:numFmt w:val="decimal"/>
      <w:lvlText w:val="%1."/>
      <w:lvlJc w:val="right"/>
      <w:pPr>
        <w:tabs>
          <w:tab w:val="num" w:pos="0"/>
        </w:tabs>
        <w:ind w:left="482" w:hanging="480"/>
      </w:pPr>
      <w:rPr>
        <w:sz w:val="20"/>
        <w:szCs w:val="20"/>
      </w:rPr>
    </w:lvl>
    <w:lvl w:ilvl="1">
      <w:start w:val="1"/>
      <w:numFmt w:val="ideographTraditional"/>
      <w:lvlText w:val="%2、"/>
      <w:lvlJc w:val="left"/>
      <w:pPr>
        <w:tabs>
          <w:tab w:val="num" w:pos="0"/>
        </w:tabs>
        <w:ind w:left="962" w:hanging="480"/>
      </w:pPr>
    </w:lvl>
    <w:lvl w:ilvl="2">
      <w:start w:val="1"/>
      <w:numFmt w:val="lowerRoman"/>
      <w:lvlText w:val="%3."/>
      <w:lvlJc w:val="right"/>
      <w:pPr>
        <w:tabs>
          <w:tab w:val="num" w:pos="0"/>
        </w:tabs>
        <w:ind w:left="1442" w:hanging="480"/>
      </w:pPr>
    </w:lvl>
    <w:lvl w:ilvl="3">
      <w:start w:val="1"/>
      <w:numFmt w:val="decimal"/>
      <w:lvlText w:val="%4."/>
      <w:lvlJc w:val="left"/>
      <w:pPr>
        <w:tabs>
          <w:tab w:val="num" w:pos="0"/>
        </w:tabs>
        <w:ind w:left="1922" w:hanging="480"/>
      </w:pPr>
    </w:lvl>
    <w:lvl w:ilvl="4">
      <w:start w:val="1"/>
      <w:numFmt w:val="ideographTraditional"/>
      <w:lvlText w:val="%5、"/>
      <w:lvlJc w:val="left"/>
      <w:pPr>
        <w:tabs>
          <w:tab w:val="num" w:pos="0"/>
        </w:tabs>
        <w:ind w:left="2402" w:hanging="480"/>
      </w:pPr>
    </w:lvl>
    <w:lvl w:ilvl="5">
      <w:start w:val="1"/>
      <w:numFmt w:val="lowerRoman"/>
      <w:lvlText w:val="%6."/>
      <w:lvlJc w:val="right"/>
      <w:pPr>
        <w:tabs>
          <w:tab w:val="num" w:pos="0"/>
        </w:tabs>
        <w:ind w:left="2882" w:hanging="480"/>
      </w:pPr>
    </w:lvl>
    <w:lvl w:ilvl="6">
      <w:start w:val="1"/>
      <w:numFmt w:val="decimal"/>
      <w:lvlText w:val="%7."/>
      <w:lvlJc w:val="left"/>
      <w:pPr>
        <w:tabs>
          <w:tab w:val="num" w:pos="0"/>
        </w:tabs>
        <w:ind w:left="3362" w:hanging="480"/>
      </w:pPr>
    </w:lvl>
    <w:lvl w:ilvl="7">
      <w:start w:val="1"/>
      <w:numFmt w:val="ideographTraditional"/>
      <w:lvlText w:val="%8、"/>
      <w:lvlJc w:val="left"/>
      <w:pPr>
        <w:tabs>
          <w:tab w:val="num" w:pos="0"/>
        </w:tabs>
        <w:ind w:left="3842" w:hanging="480"/>
      </w:pPr>
    </w:lvl>
    <w:lvl w:ilvl="8">
      <w:start w:val="1"/>
      <w:numFmt w:val="lowerRoman"/>
      <w:lvlText w:val="%9."/>
      <w:lvlJc w:val="right"/>
      <w:pPr>
        <w:tabs>
          <w:tab w:val="num" w:pos="0"/>
        </w:tabs>
        <w:ind w:left="4322" w:hanging="480"/>
      </w:pPr>
    </w:lvl>
  </w:abstractNum>
  <w:abstractNum w:abstractNumId="2" w15:restartNumberingAfterBreak="0">
    <w:nsid w:val="0BAB57EC"/>
    <w:multiLevelType w:val="multilevel"/>
    <w:tmpl w:val="08F4BBFA"/>
    <w:lvl w:ilvl="0">
      <w:start w:val="12"/>
      <w:numFmt w:val="taiwaneseCountingThousand"/>
      <w:suff w:val="nothing"/>
      <w:lvlText w:val="%1、"/>
      <w:lvlJc w:val="left"/>
      <w:pPr>
        <w:ind w:left="-317" w:firstLine="317"/>
      </w:pPr>
      <w:rPr>
        <w:rFonts w:ascii="標楷體" w:eastAsia="標楷體" w:hAnsi="標楷體" w:hint="eastAsia"/>
      </w:rPr>
    </w:lvl>
    <w:lvl w:ilvl="1">
      <w:start w:val="8"/>
      <w:numFmt w:val="taiwaneseCountingThousand"/>
      <w:suff w:val="nothing"/>
      <w:lvlText w:val="(%2)"/>
      <w:lvlJc w:val="left"/>
      <w:pPr>
        <w:ind w:left="284"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 w15:restartNumberingAfterBreak="0">
    <w:nsid w:val="0E6448D3"/>
    <w:multiLevelType w:val="multilevel"/>
    <w:tmpl w:val="2110C814"/>
    <w:lvl w:ilvl="0">
      <w:start w:val="1"/>
      <w:numFmt w:val="taiwaneseCountingThousand"/>
      <w:suff w:val="nothing"/>
      <w:lvlText w:val="%1、"/>
      <w:lvlJc w:val="left"/>
      <w:pPr>
        <w:ind w:left="-317" w:firstLine="317"/>
      </w:pPr>
      <w:rPr>
        <w:rFonts w:ascii="標楷體" w:eastAsia="標楷體" w:hAnsi="標楷體" w:hint="eastAsia"/>
        <w:lang w:val="en-US"/>
      </w:rPr>
    </w:lvl>
    <w:lvl w:ilvl="1">
      <w:start w:val="1"/>
      <w:numFmt w:val="taiwaneseCountingThousand"/>
      <w:suff w:val="nothing"/>
      <w:lvlText w:val="(%2)"/>
      <w:lvlJc w:val="left"/>
      <w:pPr>
        <w:ind w:left="1276"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E724DC7"/>
    <w:multiLevelType w:val="multilevel"/>
    <w:tmpl w:val="5C3AA9B2"/>
    <w:lvl w:ilvl="0">
      <w:start w:val="1"/>
      <w:numFmt w:val="taiwaneseCountingThousand"/>
      <w:suff w:val="nothing"/>
      <w:lvlText w:val="%1、"/>
      <w:lvlJc w:val="left"/>
      <w:pPr>
        <w:ind w:left="2802" w:firstLine="317"/>
      </w:pPr>
      <w:rPr>
        <w:rFonts w:ascii="標楷體" w:eastAsia="標楷體" w:hAnsi="標楷體" w:hint="eastAsia"/>
      </w:rPr>
    </w:lvl>
    <w:lvl w:ilvl="1">
      <w:start w:val="1"/>
      <w:numFmt w:val="taiwaneseCountingThousand"/>
      <w:suff w:val="nothing"/>
      <w:lvlText w:val="(%2)"/>
      <w:lvlJc w:val="left"/>
      <w:pPr>
        <w:ind w:left="1843" w:firstLine="0"/>
      </w:pPr>
      <w:rPr>
        <w:rFonts w:hint="eastAsia"/>
      </w:rPr>
    </w:lvl>
    <w:lvl w:ilvl="2">
      <w:start w:val="1"/>
      <w:numFmt w:val="decimal"/>
      <w:suff w:val="nothing"/>
      <w:lvlText w:val="%3."/>
      <w:lvlJc w:val="left"/>
      <w:pPr>
        <w:ind w:left="993" w:hanging="142"/>
      </w:pPr>
      <w:rPr>
        <w:rFonts w:hint="eastAsia"/>
      </w:rPr>
    </w:lvl>
    <w:lvl w:ilvl="3">
      <w:start w:val="1"/>
      <w:numFmt w:val="decimal"/>
      <w:suff w:val="nothing"/>
      <w:lvlText w:val="(%4)"/>
      <w:lvlJc w:val="left"/>
      <w:pPr>
        <w:ind w:left="737" w:firstLine="0"/>
      </w:pPr>
      <w:rPr>
        <w:rFonts w:hint="eastAsia"/>
        <w:color w:val="auto"/>
        <w:sz w:val="24"/>
        <w:szCs w:val="24"/>
      </w:rPr>
    </w:lvl>
    <w:lvl w:ilvl="4">
      <w:start w:val="1"/>
      <w:numFmt w:val="upperLetter"/>
      <w:suff w:val="nothing"/>
      <w:lvlText w:val="%5."/>
      <w:lvlJc w:val="left"/>
      <w:pPr>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5" w15:restartNumberingAfterBreak="0">
    <w:nsid w:val="11703AD6"/>
    <w:multiLevelType w:val="hybridMultilevel"/>
    <w:tmpl w:val="990A9FBE"/>
    <w:lvl w:ilvl="0" w:tplc="34A4C1F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34A4C1FA">
      <w:start w:val="1"/>
      <w:numFmt w:val="decimal"/>
      <w:lvlText w:val="(%4)"/>
      <w:lvlJc w:val="left"/>
      <w:pPr>
        <w:ind w:left="192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A5C6880"/>
    <w:multiLevelType w:val="hybridMultilevel"/>
    <w:tmpl w:val="A4C82A7E"/>
    <w:lvl w:ilvl="0" w:tplc="0409000B">
      <w:start w:val="1"/>
      <w:numFmt w:val="bullet"/>
      <w:lvlText w:val=""/>
      <w:lvlJc w:val="left"/>
      <w:pPr>
        <w:ind w:left="905" w:hanging="480"/>
      </w:pPr>
      <w:rPr>
        <w:rFonts w:ascii="Wingdings" w:hAnsi="Wingdings" w:hint="default"/>
      </w:rPr>
    </w:lvl>
    <w:lvl w:ilvl="1" w:tplc="04090003" w:tentative="1">
      <w:start w:val="1"/>
      <w:numFmt w:val="bullet"/>
      <w:lvlText w:val=""/>
      <w:lvlJc w:val="left"/>
      <w:pPr>
        <w:ind w:left="1385" w:hanging="480"/>
      </w:pPr>
      <w:rPr>
        <w:rFonts w:ascii="Wingdings" w:hAnsi="Wingdings" w:hint="default"/>
      </w:rPr>
    </w:lvl>
    <w:lvl w:ilvl="2" w:tplc="04090005" w:tentative="1">
      <w:start w:val="1"/>
      <w:numFmt w:val="bullet"/>
      <w:lvlText w:val=""/>
      <w:lvlJc w:val="left"/>
      <w:pPr>
        <w:ind w:left="1865" w:hanging="480"/>
      </w:pPr>
      <w:rPr>
        <w:rFonts w:ascii="Wingdings" w:hAnsi="Wingdings" w:hint="default"/>
      </w:rPr>
    </w:lvl>
    <w:lvl w:ilvl="3" w:tplc="04090001" w:tentative="1">
      <w:start w:val="1"/>
      <w:numFmt w:val="bullet"/>
      <w:lvlText w:val=""/>
      <w:lvlJc w:val="left"/>
      <w:pPr>
        <w:ind w:left="2345" w:hanging="480"/>
      </w:pPr>
      <w:rPr>
        <w:rFonts w:ascii="Wingdings" w:hAnsi="Wingdings" w:hint="default"/>
      </w:rPr>
    </w:lvl>
    <w:lvl w:ilvl="4" w:tplc="04090003" w:tentative="1">
      <w:start w:val="1"/>
      <w:numFmt w:val="bullet"/>
      <w:lvlText w:val=""/>
      <w:lvlJc w:val="left"/>
      <w:pPr>
        <w:ind w:left="2825" w:hanging="480"/>
      </w:pPr>
      <w:rPr>
        <w:rFonts w:ascii="Wingdings" w:hAnsi="Wingdings" w:hint="default"/>
      </w:rPr>
    </w:lvl>
    <w:lvl w:ilvl="5" w:tplc="04090005" w:tentative="1">
      <w:start w:val="1"/>
      <w:numFmt w:val="bullet"/>
      <w:lvlText w:val=""/>
      <w:lvlJc w:val="left"/>
      <w:pPr>
        <w:ind w:left="3305" w:hanging="480"/>
      </w:pPr>
      <w:rPr>
        <w:rFonts w:ascii="Wingdings" w:hAnsi="Wingdings" w:hint="default"/>
      </w:rPr>
    </w:lvl>
    <w:lvl w:ilvl="6" w:tplc="04090001" w:tentative="1">
      <w:start w:val="1"/>
      <w:numFmt w:val="bullet"/>
      <w:lvlText w:val=""/>
      <w:lvlJc w:val="left"/>
      <w:pPr>
        <w:ind w:left="3785" w:hanging="480"/>
      </w:pPr>
      <w:rPr>
        <w:rFonts w:ascii="Wingdings" w:hAnsi="Wingdings" w:hint="default"/>
      </w:rPr>
    </w:lvl>
    <w:lvl w:ilvl="7" w:tplc="04090003" w:tentative="1">
      <w:start w:val="1"/>
      <w:numFmt w:val="bullet"/>
      <w:lvlText w:val=""/>
      <w:lvlJc w:val="left"/>
      <w:pPr>
        <w:ind w:left="4265" w:hanging="480"/>
      </w:pPr>
      <w:rPr>
        <w:rFonts w:ascii="Wingdings" w:hAnsi="Wingdings" w:hint="default"/>
      </w:rPr>
    </w:lvl>
    <w:lvl w:ilvl="8" w:tplc="04090005" w:tentative="1">
      <w:start w:val="1"/>
      <w:numFmt w:val="bullet"/>
      <w:lvlText w:val=""/>
      <w:lvlJc w:val="left"/>
      <w:pPr>
        <w:ind w:left="4745" w:hanging="480"/>
      </w:pPr>
      <w:rPr>
        <w:rFonts w:ascii="Wingdings" w:hAnsi="Wingdings" w:hint="default"/>
      </w:rPr>
    </w:lvl>
  </w:abstractNum>
  <w:abstractNum w:abstractNumId="7" w15:restartNumberingAfterBreak="0">
    <w:nsid w:val="27F77465"/>
    <w:multiLevelType w:val="multilevel"/>
    <w:tmpl w:val="1020F0F4"/>
    <w:lvl w:ilvl="0">
      <w:start w:val="1"/>
      <w:numFmt w:val="taiwaneseCountingThousand"/>
      <w:suff w:val="nothing"/>
      <w:lvlText w:val="%1、"/>
      <w:lvlJc w:val="left"/>
      <w:pPr>
        <w:ind w:left="2802" w:firstLine="317"/>
      </w:pPr>
      <w:rPr>
        <w:rFonts w:ascii="標楷體" w:eastAsia="標楷體" w:hAnsi="標楷體" w:hint="eastAsia"/>
      </w:rPr>
    </w:lvl>
    <w:lvl w:ilvl="1">
      <w:start w:val="1"/>
      <w:numFmt w:val="taiwaneseCountingThousand"/>
      <w:suff w:val="nothing"/>
      <w:lvlText w:val="(%2)"/>
      <w:lvlJc w:val="left"/>
      <w:pPr>
        <w:ind w:left="1843" w:firstLine="0"/>
      </w:pPr>
      <w:rPr>
        <w:rFonts w:hint="eastAsia"/>
      </w:rPr>
    </w:lvl>
    <w:lvl w:ilvl="2">
      <w:start w:val="1"/>
      <w:numFmt w:val="decimal"/>
      <w:suff w:val="nothing"/>
      <w:lvlText w:val="%3."/>
      <w:lvlJc w:val="left"/>
      <w:pPr>
        <w:ind w:left="993" w:hanging="142"/>
      </w:pPr>
      <w:rPr>
        <w:rFonts w:hint="eastAsia"/>
      </w:rPr>
    </w:lvl>
    <w:lvl w:ilvl="3">
      <w:start w:val="1"/>
      <w:numFmt w:val="decimal"/>
      <w:suff w:val="nothing"/>
      <w:lvlText w:val="(%4)"/>
      <w:lvlJc w:val="left"/>
      <w:pPr>
        <w:ind w:left="737" w:firstLine="0"/>
      </w:pPr>
      <w:rPr>
        <w:rFonts w:hint="eastAsia"/>
        <w:sz w:val="24"/>
        <w:szCs w:val="24"/>
      </w:rPr>
    </w:lvl>
    <w:lvl w:ilvl="4">
      <w:start w:val="1"/>
      <w:numFmt w:val="upperLetter"/>
      <w:suff w:val="nothing"/>
      <w:lvlText w:val="%5."/>
      <w:lvlJc w:val="left"/>
      <w:pPr>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8" w15:restartNumberingAfterBreak="0">
    <w:nsid w:val="28DF2868"/>
    <w:multiLevelType w:val="hybridMultilevel"/>
    <w:tmpl w:val="111EF088"/>
    <w:lvl w:ilvl="0" w:tplc="3B6ACF60">
      <w:start w:val="1"/>
      <w:numFmt w:val="taiwaneseCountingThousand"/>
      <w:lvlText w:val="(%1)"/>
      <w:lvlJc w:val="left"/>
      <w:pPr>
        <w:ind w:left="643" w:hanging="360"/>
      </w:pPr>
      <w:rPr>
        <w:rFonts w:hAnsi="Times New Roman" w:hint="default"/>
        <w:b w:val="0"/>
        <w:color w:val="auto"/>
        <w:sz w:val="28"/>
      </w:rPr>
    </w:lvl>
    <w:lvl w:ilvl="1" w:tplc="04090019">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9" w15:restartNumberingAfterBreak="0">
    <w:nsid w:val="306B23A5"/>
    <w:multiLevelType w:val="hybridMultilevel"/>
    <w:tmpl w:val="D7266C0A"/>
    <w:lvl w:ilvl="0" w:tplc="269CA466">
      <w:start w:val="1"/>
      <w:numFmt w:val="decimal"/>
      <w:lvlText w:val="%1."/>
      <w:lvlJc w:val="left"/>
      <w:pPr>
        <w:ind w:left="960" w:hanging="480"/>
      </w:pPr>
      <w:rPr>
        <w:b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4DE50D83"/>
    <w:multiLevelType w:val="hybridMultilevel"/>
    <w:tmpl w:val="0CBCC41E"/>
    <w:lvl w:ilvl="0" w:tplc="04090011">
      <w:start w:val="1"/>
      <w:numFmt w:val="upperLetter"/>
      <w:lvlText w:val="%1."/>
      <w:lvlJc w:val="left"/>
      <w:pPr>
        <w:ind w:left="1953" w:hanging="480"/>
      </w:pPr>
    </w:lvl>
    <w:lvl w:ilvl="1" w:tplc="04090019" w:tentative="1">
      <w:start w:val="1"/>
      <w:numFmt w:val="ideographTraditional"/>
      <w:lvlText w:val="%2、"/>
      <w:lvlJc w:val="left"/>
      <w:pPr>
        <w:ind w:left="2433" w:hanging="480"/>
      </w:pPr>
    </w:lvl>
    <w:lvl w:ilvl="2" w:tplc="0409001B" w:tentative="1">
      <w:start w:val="1"/>
      <w:numFmt w:val="lowerRoman"/>
      <w:lvlText w:val="%3."/>
      <w:lvlJc w:val="right"/>
      <w:pPr>
        <w:ind w:left="2913" w:hanging="480"/>
      </w:pPr>
    </w:lvl>
    <w:lvl w:ilvl="3" w:tplc="0409000F" w:tentative="1">
      <w:start w:val="1"/>
      <w:numFmt w:val="decimal"/>
      <w:lvlText w:val="%4."/>
      <w:lvlJc w:val="left"/>
      <w:pPr>
        <w:ind w:left="3393" w:hanging="480"/>
      </w:pPr>
    </w:lvl>
    <w:lvl w:ilvl="4" w:tplc="04090019" w:tentative="1">
      <w:start w:val="1"/>
      <w:numFmt w:val="ideographTraditional"/>
      <w:lvlText w:val="%5、"/>
      <w:lvlJc w:val="left"/>
      <w:pPr>
        <w:ind w:left="3873" w:hanging="480"/>
      </w:pPr>
    </w:lvl>
    <w:lvl w:ilvl="5" w:tplc="0409001B" w:tentative="1">
      <w:start w:val="1"/>
      <w:numFmt w:val="lowerRoman"/>
      <w:lvlText w:val="%6."/>
      <w:lvlJc w:val="right"/>
      <w:pPr>
        <w:ind w:left="4353" w:hanging="480"/>
      </w:pPr>
    </w:lvl>
    <w:lvl w:ilvl="6" w:tplc="0409000F" w:tentative="1">
      <w:start w:val="1"/>
      <w:numFmt w:val="decimal"/>
      <w:lvlText w:val="%7."/>
      <w:lvlJc w:val="left"/>
      <w:pPr>
        <w:ind w:left="4833" w:hanging="480"/>
      </w:pPr>
    </w:lvl>
    <w:lvl w:ilvl="7" w:tplc="04090019" w:tentative="1">
      <w:start w:val="1"/>
      <w:numFmt w:val="ideographTraditional"/>
      <w:lvlText w:val="%8、"/>
      <w:lvlJc w:val="left"/>
      <w:pPr>
        <w:ind w:left="5313" w:hanging="480"/>
      </w:pPr>
    </w:lvl>
    <w:lvl w:ilvl="8" w:tplc="0409001B" w:tentative="1">
      <w:start w:val="1"/>
      <w:numFmt w:val="lowerRoman"/>
      <w:lvlText w:val="%9."/>
      <w:lvlJc w:val="right"/>
      <w:pPr>
        <w:ind w:left="5793" w:hanging="480"/>
      </w:pPr>
    </w:lvl>
  </w:abstractNum>
  <w:abstractNum w:abstractNumId="11" w15:restartNumberingAfterBreak="0">
    <w:nsid w:val="4E833912"/>
    <w:multiLevelType w:val="multilevel"/>
    <w:tmpl w:val="2110C814"/>
    <w:lvl w:ilvl="0">
      <w:start w:val="1"/>
      <w:numFmt w:val="taiwaneseCountingThousand"/>
      <w:suff w:val="nothing"/>
      <w:lvlText w:val="%1、"/>
      <w:lvlJc w:val="left"/>
      <w:pPr>
        <w:ind w:left="-317" w:firstLine="317"/>
      </w:pPr>
      <w:rPr>
        <w:rFonts w:ascii="標楷體" w:eastAsia="標楷體" w:hAnsi="標楷體" w:hint="eastAsia"/>
        <w:lang w:val="en-US"/>
      </w:rPr>
    </w:lvl>
    <w:lvl w:ilvl="1">
      <w:start w:val="1"/>
      <w:numFmt w:val="taiwaneseCountingThousand"/>
      <w:suff w:val="nothing"/>
      <w:lvlText w:val="(%2)"/>
      <w:lvlJc w:val="left"/>
      <w:pPr>
        <w:ind w:left="1276"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2" w15:restartNumberingAfterBreak="0">
    <w:nsid w:val="54724EBD"/>
    <w:multiLevelType w:val="multilevel"/>
    <w:tmpl w:val="2110C814"/>
    <w:lvl w:ilvl="0">
      <w:start w:val="1"/>
      <w:numFmt w:val="taiwaneseCountingThousand"/>
      <w:suff w:val="nothing"/>
      <w:lvlText w:val="%1、"/>
      <w:lvlJc w:val="left"/>
      <w:pPr>
        <w:ind w:left="-317" w:firstLine="317"/>
      </w:pPr>
      <w:rPr>
        <w:rFonts w:ascii="標楷體" w:eastAsia="標楷體" w:hAnsi="標楷體" w:hint="eastAsia"/>
        <w:lang w:val="en-US"/>
      </w:rPr>
    </w:lvl>
    <w:lvl w:ilvl="1">
      <w:start w:val="1"/>
      <w:numFmt w:val="taiwaneseCountingThousand"/>
      <w:suff w:val="nothing"/>
      <w:lvlText w:val="(%2)"/>
      <w:lvlJc w:val="left"/>
      <w:pPr>
        <w:ind w:left="2552"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3" w15:restartNumberingAfterBreak="0">
    <w:nsid w:val="5F534C12"/>
    <w:multiLevelType w:val="hybridMultilevel"/>
    <w:tmpl w:val="29424AD8"/>
    <w:lvl w:ilvl="0" w:tplc="04090011">
      <w:start w:val="1"/>
      <w:numFmt w:val="upperLetter"/>
      <w:lvlText w:val="%1."/>
      <w:lvlJc w:val="left"/>
      <w:pPr>
        <w:ind w:left="1953" w:hanging="480"/>
      </w:pPr>
    </w:lvl>
    <w:lvl w:ilvl="1" w:tplc="04090019" w:tentative="1">
      <w:start w:val="1"/>
      <w:numFmt w:val="ideographTraditional"/>
      <w:lvlText w:val="%2、"/>
      <w:lvlJc w:val="left"/>
      <w:pPr>
        <w:ind w:left="2433" w:hanging="480"/>
      </w:pPr>
    </w:lvl>
    <w:lvl w:ilvl="2" w:tplc="0409001B" w:tentative="1">
      <w:start w:val="1"/>
      <w:numFmt w:val="lowerRoman"/>
      <w:lvlText w:val="%3."/>
      <w:lvlJc w:val="right"/>
      <w:pPr>
        <w:ind w:left="2913" w:hanging="480"/>
      </w:pPr>
    </w:lvl>
    <w:lvl w:ilvl="3" w:tplc="0409000F" w:tentative="1">
      <w:start w:val="1"/>
      <w:numFmt w:val="decimal"/>
      <w:lvlText w:val="%4."/>
      <w:lvlJc w:val="left"/>
      <w:pPr>
        <w:ind w:left="3393" w:hanging="480"/>
      </w:pPr>
    </w:lvl>
    <w:lvl w:ilvl="4" w:tplc="04090019" w:tentative="1">
      <w:start w:val="1"/>
      <w:numFmt w:val="ideographTraditional"/>
      <w:lvlText w:val="%5、"/>
      <w:lvlJc w:val="left"/>
      <w:pPr>
        <w:ind w:left="3873" w:hanging="480"/>
      </w:pPr>
    </w:lvl>
    <w:lvl w:ilvl="5" w:tplc="0409001B" w:tentative="1">
      <w:start w:val="1"/>
      <w:numFmt w:val="lowerRoman"/>
      <w:lvlText w:val="%6."/>
      <w:lvlJc w:val="right"/>
      <w:pPr>
        <w:ind w:left="4353" w:hanging="480"/>
      </w:pPr>
    </w:lvl>
    <w:lvl w:ilvl="6" w:tplc="0409000F" w:tentative="1">
      <w:start w:val="1"/>
      <w:numFmt w:val="decimal"/>
      <w:lvlText w:val="%7."/>
      <w:lvlJc w:val="left"/>
      <w:pPr>
        <w:ind w:left="4833" w:hanging="480"/>
      </w:pPr>
    </w:lvl>
    <w:lvl w:ilvl="7" w:tplc="04090019" w:tentative="1">
      <w:start w:val="1"/>
      <w:numFmt w:val="ideographTraditional"/>
      <w:lvlText w:val="%8、"/>
      <w:lvlJc w:val="left"/>
      <w:pPr>
        <w:ind w:left="5313" w:hanging="480"/>
      </w:pPr>
    </w:lvl>
    <w:lvl w:ilvl="8" w:tplc="0409001B" w:tentative="1">
      <w:start w:val="1"/>
      <w:numFmt w:val="lowerRoman"/>
      <w:lvlText w:val="%9."/>
      <w:lvlJc w:val="right"/>
      <w:pPr>
        <w:ind w:left="5793" w:hanging="480"/>
      </w:pPr>
    </w:lvl>
  </w:abstractNum>
  <w:abstractNum w:abstractNumId="14" w15:restartNumberingAfterBreak="0">
    <w:nsid w:val="64B67271"/>
    <w:multiLevelType w:val="multilevel"/>
    <w:tmpl w:val="BE3C9D9A"/>
    <w:lvl w:ilvl="0">
      <w:start w:val="1"/>
      <w:numFmt w:val="taiwaneseCountingThousand"/>
      <w:suff w:val="nothing"/>
      <w:lvlText w:val="%1、"/>
      <w:lvlJc w:val="left"/>
      <w:pPr>
        <w:ind w:left="2802" w:firstLine="317"/>
      </w:pPr>
      <w:rPr>
        <w:rFonts w:ascii="標楷體" w:eastAsia="標楷體" w:hAnsi="標楷體" w:hint="eastAsia"/>
      </w:rPr>
    </w:lvl>
    <w:lvl w:ilvl="1">
      <w:start w:val="1"/>
      <w:numFmt w:val="taiwaneseCountingThousand"/>
      <w:suff w:val="nothing"/>
      <w:lvlText w:val="(%2)"/>
      <w:lvlJc w:val="left"/>
      <w:pPr>
        <w:ind w:left="1843" w:firstLine="0"/>
      </w:pPr>
      <w:rPr>
        <w:rFonts w:hint="eastAsia"/>
      </w:rPr>
    </w:lvl>
    <w:lvl w:ilvl="2">
      <w:start w:val="1"/>
      <w:numFmt w:val="decimal"/>
      <w:suff w:val="nothing"/>
      <w:lvlText w:val="%3."/>
      <w:lvlJc w:val="left"/>
      <w:pPr>
        <w:ind w:left="993" w:hanging="142"/>
      </w:pPr>
      <w:rPr>
        <w:rFonts w:hint="eastAsia"/>
      </w:rPr>
    </w:lvl>
    <w:lvl w:ilvl="3">
      <w:start w:val="1"/>
      <w:numFmt w:val="decimal"/>
      <w:suff w:val="nothing"/>
      <w:lvlText w:val="(%4)"/>
      <w:lvlJc w:val="left"/>
      <w:pPr>
        <w:ind w:left="737" w:firstLine="0"/>
      </w:pPr>
      <w:rPr>
        <w:rFonts w:hint="eastAsia"/>
        <w:sz w:val="24"/>
        <w:szCs w:val="24"/>
      </w:rPr>
    </w:lvl>
    <w:lvl w:ilvl="4">
      <w:start w:val="1"/>
      <w:numFmt w:val="upperLetter"/>
      <w:suff w:val="nothing"/>
      <w:lvlText w:val="%5."/>
      <w:lvlJc w:val="left"/>
      <w:pPr>
        <w:ind w:left="2551" w:hanging="850"/>
      </w:pPr>
      <w:rPr>
        <w:rFonts w:hint="eastAsia"/>
        <w:color w:val="auto"/>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5" w15:restartNumberingAfterBreak="0">
    <w:nsid w:val="6608041B"/>
    <w:multiLevelType w:val="hybridMultilevel"/>
    <w:tmpl w:val="4148F924"/>
    <w:lvl w:ilvl="0" w:tplc="0409000B">
      <w:start w:val="1"/>
      <w:numFmt w:val="bullet"/>
      <w:lvlText w:val=""/>
      <w:lvlJc w:val="left"/>
      <w:pPr>
        <w:ind w:left="2433" w:hanging="480"/>
      </w:pPr>
      <w:rPr>
        <w:rFonts w:ascii="Wingdings" w:hAnsi="Wingdings" w:hint="default"/>
      </w:rPr>
    </w:lvl>
    <w:lvl w:ilvl="1" w:tplc="04090003" w:tentative="1">
      <w:start w:val="1"/>
      <w:numFmt w:val="bullet"/>
      <w:lvlText w:val=""/>
      <w:lvlJc w:val="left"/>
      <w:pPr>
        <w:ind w:left="2913" w:hanging="480"/>
      </w:pPr>
      <w:rPr>
        <w:rFonts w:ascii="Wingdings" w:hAnsi="Wingdings" w:hint="default"/>
      </w:rPr>
    </w:lvl>
    <w:lvl w:ilvl="2" w:tplc="04090005" w:tentative="1">
      <w:start w:val="1"/>
      <w:numFmt w:val="bullet"/>
      <w:lvlText w:val=""/>
      <w:lvlJc w:val="left"/>
      <w:pPr>
        <w:ind w:left="3393" w:hanging="480"/>
      </w:pPr>
      <w:rPr>
        <w:rFonts w:ascii="Wingdings" w:hAnsi="Wingdings" w:hint="default"/>
      </w:rPr>
    </w:lvl>
    <w:lvl w:ilvl="3" w:tplc="04090001" w:tentative="1">
      <w:start w:val="1"/>
      <w:numFmt w:val="bullet"/>
      <w:lvlText w:val=""/>
      <w:lvlJc w:val="left"/>
      <w:pPr>
        <w:ind w:left="3873" w:hanging="480"/>
      </w:pPr>
      <w:rPr>
        <w:rFonts w:ascii="Wingdings" w:hAnsi="Wingdings" w:hint="default"/>
      </w:rPr>
    </w:lvl>
    <w:lvl w:ilvl="4" w:tplc="04090003" w:tentative="1">
      <w:start w:val="1"/>
      <w:numFmt w:val="bullet"/>
      <w:lvlText w:val=""/>
      <w:lvlJc w:val="left"/>
      <w:pPr>
        <w:ind w:left="4353" w:hanging="480"/>
      </w:pPr>
      <w:rPr>
        <w:rFonts w:ascii="Wingdings" w:hAnsi="Wingdings" w:hint="default"/>
      </w:rPr>
    </w:lvl>
    <w:lvl w:ilvl="5" w:tplc="04090005" w:tentative="1">
      <w:start w:val="1"/>
      <w:numFmt w:val="bullet"/>
      <w:lvlText w:val=""/>
      <w:lvlJc w:val="left"/>
      <w:pPr>
        <w:ind w:left="4833" w:hanging="480"/>
      </w:pPr>
      <w:rPr>
        <w:rFonts w:ascii="Wingdings" w:hAnsi="Wingdings" w:hint="default"/>
      </w:rPr>
    </w:lvl>
    <w:lvl w:ilvl="6" w:tplc="04090001" w:tentative="1">
      <w:start w:val="1"/>
      <w:numFmt w:val="bullet"/>
      <w:lvlText w:val=""/>
      <w:lvlJc w:val="left"/>
      <w:pPr>
        <w:ind w:left="5313" w:hanging="480"/>
      </w:pPr>
      <w:rPr>
        <w:rFonts w:ascii="Wingdings" w:hAnsi="Wingdings" w:hint="default"/>
      </w:rPr>
    </w:lvl>
    <w:lvl w:ilvl="7" w:tplc="04090003" w:tentative="1">
      <w:start w:val="1"/>
      <w:numFmt w:val="bullet"/>
      <w:lvlText w:val=""/>
      <w:lvlJc w:val="left"/>
      <w:pPr>
        <w:ind w:left="5793" w:hanging="480"/>
      </w:pPr>
      <w:rPr>
        <w:rFonts w:ascii="Wingdings" w:hAnsi="Wingdings" w:hint="default"/>
      </w:rPr>
    </w:lvl>
    <w:lvl w:ilvl="8" w:tplc="04090005" w:tentative="1">
      <w:start w:val="1"/>
      <w:numFmt w:val="bullet"/>
      <w:lvlText w:val=""/>
      <w:lvlJc w:val="left"/>
      <w:pPr>
        <w:ind w:left="6273" w:hanging="480"/>
      </w:pPr>
      <w:rPr>
        <w:rFonts w:ascii="Wingdings" w:hAnsi="Wingdings" w:hint="default"/>
      </w:rPr>
    </w:lvl>
  </w:abstractNum>
  <w:abstractNum w:abstractNumId="16" w15:restartNumberingAfterBreak="0">
    <w:nsid w:val="68DA3979"/>
    <w:multiLevelType w:val="hybridMultilevel"/>
    <w:tmpl w:val="6FFA5010"/>
    <w:lvl w:ilvl="0" w:tplc="E6B41FB8">
      <w:start w:val="1"/>
      <w:numFmt w:val="decimal"/>
      <w:lvlText w:val="(%1)"/>
      <w:lvlJc w:val="left"/>
      <w:pPr>
        <w:ind w:left="1473" w:hanging="480"/>
      </w:pPr>
      <w:rPr>
        <w:rFonts w:ascii="Times New Roman" w:hAnsi="Times New Roman" w:cs="Times New Roman"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7" w15:restartNumberingAfterBreak="0">
    <w:nsid w:val="6DA119D7"/>
    <w:multiLevelType w:val="hybridMultilevel"/>
    <w:tmpl w:val="1DA0E87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2"/>
  </w:num>
  <w:num w:numId="3">
    <w:abstractNumId w:val="3"/>
  </w:num>
  <w:num w:numId="4">
    <w:abstractNumId w:val="11"/>
  </w:num>
  <w:num w:numId="5">
    <w:abstractNumId w:val="6"/>
  </w:num>
  <w:num w:numId="6">
    <w:abstractNumId w:val="9"/>
  </w:num>
  <w:num w:numId="7">
    <w:abstractNumId w:val="8"/>
  </w:num>
  <w:num w:numId="8">
    <w:abstractNumId w:val="17"/>
  </w:num>
  <w:num w:numId="9">
    <w:abstractNumId w:val="0"/>
  </w:num>
  <w:num w:numId="10">
    <w:abstractNumId w:val="5"/>
  </w:num>
  <w:num w:numId="11">
    <w:abstractNumId w:val="16"/>
  </w:num>
  <w:num w:numId="12">
    <w:abstractNumId w:val="13"/>
  </w:num>
  <w:num w:numId="13">
    <w:abstractNumId w:val="10"/>
  </w:num>
  <w:num w:numId="14">
    <w:abstractNumId w:val="15"/>
  </w:num>
  <w:num w:numId="15">
    <w:abstractNumId w:val="1"/>
  </w:num>
  <w:num w:numId="16">
    <w:abstractNumId w:val="7"/>
  </w:num>
  <w:num w:numId="17">
    <w:abstractNumId w:val="4"/>
  </w:num>
  <w:num w:numId="18">
    <w:abstractNumId w:val="1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6EBF"/>
    <w:rsid w:val="00000EEF"/>
    <w:rsid w:val="000015D7"/>
    <w:rsid w:val="000016B9"/>
    <w:rsid w:val="000017A3"/>
    <w:rsid w:val="00001DDD"/>
    <w:rsid w:val="00004102"/>
    <w:rsid w:val="000043FB"/>
    <w:rsid w:val="000044E7"/>
    <w:rsid w:val="00004682"/>
    <w:rsid w:val="00004E14"/>
    <w:rsid w:val="0000508F"/>
    <w:rsid w:val="00005106"/>
    <w:rsid w:val="0000535C"/>
    <w:rsid w:val="00005A75"/>
    <w:rsid w:val="0000766D"/>
    <w:rsid w:val="00010547"/>
    <w:rsid w:val="00010818"/>
    <w:rsid w:val="000109A8"/>
    <w:rsid w:val="0001142A"/>
    <w:rsid w:val="00012258"/>
    <w:rsid w:val="000124A1"/>
    <w:rsid w:val="00012909"/>
    <w:rsid w:val="00013407"/>
    <w:rsid w:val="00013FEF"/>
    <w:rsid w:val="00014498"/>
    <w:rsid w:val="00014499"/>
    <w:rsid w:val="000147F5"/>
    <w:rsid w:val="00015447"/>
    <w:rsid w:val="00015B38"/>
    <w:rsid w:val="000169A6"/>
    <w:rsid w:val="00016CD8"/>
    <w:rsid w:val="000177D9"/>
    <w:rsid w:val="00017A6A"/>
    <w:rsid w:val="00020995"/>
    <w:rsid w:val="00020CDB"/>
    <w:rsid w:val="00020D3F"/>
    <w:rsid w:val="00020DF8"/>
    <w:rsid w:val="0002187D"/>
    <w:rsid w:val="00021EF5"/>
    <w:rsid w:val="00022102"/>
    <w:rsid w:val="0002283F"/>
    <w:rsid w:val="00022B64"/>
    <w:rsid w:val="00022D87"/>
    <w:rsid w:val="000236E6"/>
    <w:rsid w:val="00023722"/>
    <w:rsid w:val="0002425C"/>
    <w:rsid w:val="00024445"/>
    <w:rsid w:val="000246F6"/>
    <w:rsid w:val="00025436"/>
    <w:rsid w:val="0002559E"/>
    <w:rsid w:val="0002663F"/>
    <w:rsid w:val="00026B0E"/>
    <w:rsid w:val="00026DB4"/>
    <w:rsid w:val="00027CBF"/>
    <w:rsid w:val="00030363"/>
    <w:rsid w:val="000305BC"/>
    <w:rsid w:val="0003083E"/>
    <w:rsid w:val="00030AEB"/>
    <w:rsid w:val="000315CD"/>
    <w:rsid w:val="00031E5B"/>
    <w:rsid w:val="000324D4"/>
    <w:rsid w:val="00032802"/>
    <w:rsid w:val="00032E1E"/>
    <w:rsid w:val="0003382F"/>
    <w:rsid w:val="00033B9D"/>
    <w:rsid w:val="00033D30"/>
    <w:rsid w:val="00033FD5"/>
    <w:rsid w:val="000342AE"/>
    <w:rsid w:val="000345B9"/>
    <w:rsid w:val="00034CF6"/>
    <w:rsid w:val="00035B38"/>
    <w:rsid w:val="000366A1"/>
    <w:rsid w:val="00036CAB"/>
    <w:rsid w:val="000376A4"/>
    <w:rsid w:val="00037BBE"/>
    <w:rsid w:val="00037CBC"/>
    <w:rsid w:val="00040B5D"/>
    <w:rsid w:val="00041711"/>
    <w:rsid w:val="00041DAF"/>
    <w:rsid w:val="00041FC7"/>
    <w:rsid w:val="0004204F"/>
    <w:rsid w:val="00042475"/>
    <w:rsid w:val="0004441B"/>
    <w:rsid w:val="00044AB0"/>
    <w:rsid w:val="000451D1"/>
    <w:rsid w:val="0004620A"/>
    <w:rsid w:val="00046C10"/>
    <w:rsid w:val="00047DD7"/>
    <w:rsid w:val="000500DE"/>
    <w:rsid w:val="0005017F"/>
    <w:rsid w:val="000508C3"/>
    <w:rsid w:val="00050B8D"/>
    <w:rsid w:val="000513BE"/>
    <w:rsid w:val="00051AB5"/>
    <w:rsid w:val="00053122"/>
    <w:rsid w:val="000532DF"/>
    <w:rsid w:val="0005384A"/>
    <w:rsid w:val="00054A57"/>
    <w:rsid w:val="000550B9"/>
    <w:rsid w:val="000559DC"/>
    <w:rsid w:val="00055AAD"/>
    <w:rsid w:val="00056D2B"/>
    <w:rsid w:val="0005736B"/>
    <w:rsid w:val="00057426"/>
    <w:rsid w:val="00057F61"/>
    <w:rsid w:val="00057F93"/>
    <w:rsid w:val="00060140"/>
    <w:rsid w:val="000611F8"/>
    <w:rsid w:val="00062A1E"/>
    <w:rsid w:val="0006345F"/>
    <w:rsid w:val="00063EA9"/>
    <w:rsid w:val="000641A0"/>
    <w:rsid w:val="00064B30"/>
    <w:rsid w:val="00064F01"/>
    <w:rsid w:val="00065174"/>
    <w:rsid w:val="00065290"/>
    <w:rsid w:val="00065E27"/>
    <w:rsid w:val="00066379"/>
    <w:rsid w:val="000663D5"/>
    <w:rsid w:val="00066C46"/>
    <w:rsid w:val="00067524"/>
    <w:rsid w:val="00067AE2"/>
    <w:rsid w:val="00067FBD"/>
    <w:rsid w:val="00070311"/>
    <w:rsid w:val="00070A79"/>
    <w:rsid w:val="0007185A"/>
    <w:rsid w:val="00071AB7"/>
    <w:rsid w:val="00071E33"/>
    <w:rsid w:val="00071F5C"/>
    <w:rsid w:val="0007276F"/>
    <w:rsid w:val="00072DED"/>
    <w:rsid w:val="000732D3"/>
    <w:rsid w:val="000736E3"/>
    <w:rsid w:val="000740B1"/>
    <w:rsid w:val="0007416E"/>
    <w:rsid w:val="00074B80"/>
    <w:rsid w:val="00075389"/>
    <w:rsid w:val="000761F8"/>
    <w:rsid w:val="0007644F"/>
    <w:rsid w:val="0007652C"/>
    <w:rsid w:val="00076F13"/>
    <w:rsid w:val="00077A4C"/>
    <w:rsid w:val="00080074"/>
    <w:rsid w:val="00080503"/>
    <w:rsid w:val="00080594"/>
    <w:rsid w:val="00080768"/>
    <w:rsid w:val="000808DA"/>
    <w:rsid w:val="00080B59"/>
    <w:rsid w:val="00081482"/>
    <w:rsid w:val="0008166D"/>
    <w:rsid w:val="00082805"/>
    <w:rsid w:val="0008380E"/>
    <w:rsid w:val="00085739"/>
    <w:rsid w:val="0008676A"/>
    <w:rsid w:val="00086B14"/>
    <w:rsid w:val="00086E2D"/>
    <w:rsid w:val="0008745E"/>
    <w:rsid w:val="00087506"/>
    <w:rsid w:val="00087A68"/>
    <w:rsid w:val="00087EF4"/>
    <w:rsid w:val="000903CA"/>
    <w:rsid w:val="00090915"/>
    <w:rsid w:val="000929EF"/>
    <w:rsid w:val="00093710"/>
    <w:rsid w:val="00093797"/>
    <w:rsid w:val="0009432F"/>
    <w:rsid w:val="00094C04"/>
    <w:rsid w:val="00094EB3"/>
    <w:rsid w:val="000967FF"/>
    <w:rsid w:val="00096A1C"/>
    <w:rsid w:val="0009746D"/>
    <w:rsid w:val="000A0329"/>
    <w:rsid w:val="000A0955"/>
    <w:rsid w:val="000A3303"/>
    <w:rsid w:val="000A35D7"/>
    <w:rsid w:val="000A3FB1"/>
    <w:rsid w:val="000A4035"/>
    <w:rsid w:val="000A5B4E"/>
    <w:rsid w:val="000A5B9B"/>
    <w:rsid w:val="000A5CD2"/>
    <w:rsid w:val="000A631D"/>
    <w:rsid w:val="000A692F"/>
    <w:rsid w:val="000A744D"/>
    <w:rsid w:val="000A79A0"/>
    <w:rsid w:val="000A7B20"/>
    <w:rsid w:val="000B05AB"/>
    <w:rsid w:val="000B0790"/>
    <w:rsid w:val="000B10B7"/>
    <w:rsid w:val="000B1332"/>
    <w:rsid w:val="000B21A6"/>
    <w:rsid w:val="000B2CC4"/>
    <w:rsid w:val="000B383C"/>
    <w:rsid w:val="000B3B00"/>
    <w:rsid w:val="000B4264"/>
    <w:rsid w:val="000B4521"/>
    <w:rsid w:val="000B4F34"/>
    <w:rsid w:val="000B5C2A"/>
    <w:rsid w:val="000B6D8E"/>
    <w:rsid w:val="000B7994"/>
    <w:rsid w:val="000C0B32"/>
    <w:rsid w:val="000C0D83"/>
    <w:rsid w:val="000C0D97"/>
    <w:rsid w:val="000C0EF5"/>
    <w:rsid w:val="000C10BA"/>
    <w:rsid w:val="000C1513"/>
    <w:rsid w:val="000C1C9D"/>
    <w:rsid w:val="000C21AF"/>
    <w:rsid w:val="000C31CC"/>
    <w:rsid w:val="000C47EB"/>
    <w:rsid w:val="000C4BBA"/>
    <w:rsid w:val="000C4D4C"/>
    <w:rsid w:val="000C4FFB"/>
    <w:rsid w:val="000C5CAA"/>
    <w:rsid w:val="000C5F56"/>
    <w:rsid w:val="000C6379"/>
    <w:rsid w:val="000C709A"/>
    <w:rsid w:val="000C7750"/>
    <w:rsid w:val="000C7F7B"/>
    <w:rsid w:val="000D0CE8"/>
    <w:rsid w:val="000D113E"/>
    <w:rsid w:val="000D1678"/>
    <w:rsid w:val="000D2FAB"/>
    <w:rsid w:val="000D3209"/>
    <w:rsid w:val="000D366E"/>
    <w:rsid w:val="000D3901"/>
    <w:rsid w:val="000D3FFC"/>
    <w:rsid w:val="000D424D"/>
    <w:rsid w:val="000D44C9"/>
    <w:rsid w:val="000D47AD"/>
    <w:rsid w:val="000D4AEC"/>
    <w:rsid w:val="000D4FD0"/>
    <w:rsid w:val="000E01B5"/>
    <w:rsid w:val="000E0356"/>
    <w:rsid w:val="000E0B32"/>
    <w:rsid w:val="000E13F5"/>
    <w:rsid w:val="000E16DE"/>
    <w:rsid w:val="000E1840"/>
    <w:rsid w:val="000E269F"/>
    <w:rsid w:val="000E2B41"/>
    <w:rsid w:val="000E32C5"/>
    <w:rsid w:val="000E388F"/>
    <w:rsid w:val="000E3D13"/>
    <w:rsid w:val="000E47A2"/>
    <w:rsid w:val="000E521B"/>
    <w:rsid w:val="000E5223"/>
    <w:rsid w:val="000E655E"/>
    <w:rsid w:val="000E656B"/>
    <w:rsid w:val="000E6A0C"/>
    <w:rsid w:val="000E6ACF"/>
    <w:rsid w:val="000E6C16"/>
    <w:rsid w:val="000E7341"/>
    <w:rsid w:val="000E7FBB"/>
    <w:rsid w:val="000F0F27"/>
    <w:rsid w:val="000F28E9"/>
    <w:rsid w:val="000F2CFB"/>
    <w:rsid w:val="000F365C"/>
    <w:rsid w:val="000F42F7"/>
    <w:rsid w:val="000F44A1"/>
    <w:rsid w:val="000F488C"/>
    <w:rsid w:val="000F4F3A"/>
    <w:rsid w:val="000F5814"/>
    <w:rsid w:val="000F59E7"/>
    <w:rsid w:val="000F5C4B"/>
    <w:rsid w:val="000F64BB"/>
    <w:rsid w:val="000F73FE"/>
    <w:rsid w:val="000F7FEE"/>
    <w:rsid w:val="00100720"/>
    <w:rsid w:val="00100DCC"/>
    <w:rsid w:val="00100F64"/>
    <w:rsid w:val="00101161"/>
    <w:rsid w:val="0010160E"/>
    <w:rsid w:val="001020C2"/>
    <w:rsid w:val="00102A29"/>
    <w:rsid w:val="00102A4F"/>
    <w:rsid w:val="001030A2"/>
    <w:rsid w:val="0010345E"/>
    <w:rsid w:val="001038CA"/>
    <w:rsid w:val="00103AD0"/>
    <w:rsid w:val="00103B03"/>
    <w:rsid w:val="00103C4E"/>
    <w:rsid w:val="001050F4"/>
    <w:rsid w:val="001054C0"/>
    <w:rsid w:val="001054C8"/>
    <w:rsid w:val="00105A0B"/>
    <w:rsid w:val="00106246"/>
    <w:rsid w:val="00106633"/>
    <w:rsid w:val="001067A0"/>
    <w:rsid w:val="0010708C"/>
    <w:rsid w:val="00107873"/>
    <w:rsid w:val="0010787F"/>
    <w:rsid w:val="00110454"/>
    <w:rsid w:val="0011061A"/>
    <w:rsid w:val="00110892"/>
    <w:rsid w:val="00110EB8"/>
    <w:rsid w:val="00111DFC"/>
    <w:rsid w:val="001124EC"/>
    <w:rsid w:val="001134DD"/>
    <w:rsid w:val="001135C4"/>
    <w:rsid w:val="00113A63"/>
    <w:rsid w:val="00114350"/>
    <w:rsid w:val="001144BE"/>
    <w:rsid w:val="00114C2F"/>
    <w:rsid w:val="00114E51"/>
    <w:rsid w:val="00114F26"/>
    <w:rsid w:val="00114F5D"/>
    <w:rsid w:val="0011528C"/>
    <w:rsid w:val="0011568F"/>
    <w:rsid w:val="001156C3"/>
    <w:rsid w:val="00115F8B"/>
    <w:rsid w:val="001169C0"/>
    <w:rsid w:val="00116DF7"/>
    <w:rsid w:val="00117108"/>
    <w:rsid w:val="00120A96"/>
    <w:rsid w:val="00121CF2"/>
    <w:rsid w:val="0012273A"/>
    <w:rsid w:val="001227DE"/>
    <w:rsid w:val="00122A9C"/>
    <w:rsid w:val="001240E5"/>
    <w:rsid w:val="00124247"/>
    <w:rsid w:val="001251DF"/>
    <w:rsid w:val="00126119"/>
    <w:rsid w:val="00126C5F"/>
    <w:rsid w:val="001273A8"/>
    <w:rsid w:val="001273AC"/>
    <w:rsid w:val="0012764C"/>
    <w:rsid w:val="001276E7"/>
    <w:rsid w:val="00127DC7"/>
    <w:rsid w:val="0013009D"/>
    <w:rsid w:val="001326B7"/>
    <w:rsid w:val="00132FB4"/>
    <w:rsid w:val="00133332"/>
    <w:rsid w:val="0013334D"/>
    <w:rsid w:val="00133A75"/>
    <w:rsid w:val="00133DD4"/>
    <w:rsid w:val="00134268"/>
    <w:rsid w:val="001343E4"/>
    <w:rsid w:val="00134899"/>
    <w:rsid w:val="00134AFF"/>
    <w:rsid w:val="001350BC"/>
    <w:rsid w:val="00135269"/>
    <w:rsid w:val="001352F8"/>
    <w:rsid w:val="001354D8"/>
    <w:rsid w:val="00135ADF"/>
    <w:rsid w:val="001361CE"/>
    <w:rsid w:val="001364AB"/>
    <w:rsid w:val="00136C9A"/>
    <w:rsid w:val="0014010D"/>
    <w:rsid w:val="0014036E"/>
    <w:rsid w:val="00141BAD"/>
    <w:rsid w:val="001426B9"/>
    <w:rsid w:val="00142CCB"/>
    <w:rsid w:val="00143346"/>
    <w:rsid w:val="001439D9"/>
    <w:rsid w:val="00144857"/>
    <w:rsid w:val="00144CA5"/>
    <w:rsid w:val="0014534F"/>
    <w:rsid w:val="00145D85"/>
    <w:rsid w:val="00146490"/>
    <w:rsid w:val="00146BA1"/>
    <w:rsid w:val="00146EA2"/>
    <w:rsid w:val="00147C98"/>
    <w:rsid w:val="00150F27"/>
    <w:rsid w:val="001511B4"/>
    <w:rsid w:val="0015133A"/>
    <w:rsid w:val="00151AD3"/>
    <w:rsid w:val="0015248B"/>
    <w:rsid w:val="00153690"/>
    <w:rsid w:val="00153A4A"/>
    <w:rsid w:val="00153F87"/>
    <w:rsid w:val="00154356"/>
    <w:rsid w:val="001543CF"/>
    <w:rsid w:val="00154F39"/>
    <w:rsid w:val="001550A3"/>
    <w:rsid w:val="001551D1"/>
    <w:rsid w:val="00155417"/>
    <w:rsid w:val="00155441"/>
    <w:rsid w:val="00155952"/>
    <w:rsid w:val="001561D8"/>
    <w:rsid w:val="001575FA"/>
    <w:rsid w:val="00157ACD"/>
    <w:rsid w:val="00160400"/>
    <w:rsid w:val="001606AC"/>
    <w:rsid w:val="00160EFB"/>
    <w:rsid w:val="001618F3"/>
    <w:rsid w:val="00161B4C"/>
    <w:rsid w:val="00161B8E"/>
    <w:rsid w:val="00161F47"/>
    <w:rsid w:val="00161FAE"/>
    <w:rsid w:val="00162595"/>
    <w:rsid w:val="00163BA6"/>
    <w:rsid w:val="00164232"/>
    <w:rsid w:val="0016554E"/>
    <w:rsid w:val="00165AB3"/>
    <w:rsid w:val="00165C50"/>
    <w:rsid w:val="00165DDC"/>
    <w:rsid w:val="00166A35"/>
    <w:rsid w:val="00166F2F"/>
    <w:rsid w:val="00167121"/>
    <w:rsid w:val="00167B17"/>
    <w:rsid w:val="00167BB0"/>
    <w:rsid w:val="001729A9"/>
    <w:rsid w:val="00172E43"/>
    <w:rsid w:val="0017394B"/>
    <w:rsid w:val="00173B9D"/>
    <w:rsid w:val="001756AB"/>
    <w:rsid w:val="0017697A"/>
    <w:rsid w:val="00176D58"/>
    <w:rsid w:val="001772FC"/>
    <w:rsid w:val="00177AE3"/>
    <w:rsid w:val="00177FE2"/>
    <w:rsid w:val="00180717"/>
    <w:rsid w:val="00180B25"/>
    <w:rsid w:val="00181113"/>
    <w:rsid w:val="0018188C"/>
    <w:rsid w:val="00182141"/>
    <w:rsid w:val="0018265A"/>
    <w:rsid w:val="0018379F"/>
    <w:rsid w:val="00183E11"/>
    <w:rsid w:val="001840E0"/>
    <w:rsid w:val="001846D5"/>
    <w:rsid w:val="00185E9D"/>
    <w:rsid w:val="001866E6"/>
    <w:rsid w:val="00186D14"/>
    <w:rsid w:val="0018733B"/>
    <w:rsid w:val="001875A6"/>
    <w:rsid w:val="00187F3C"/>
    <w:rsid w:val="00187F7F"/>
    <w:rsid w:val="001907FA"/>
    <w:rsid w:val="00190C03"/>
    <w:rsid w:val="00190DAC"/>
    <w:rsid w:val="00191293"/>
    <w:rsid w:val="001914B1"/>
    <w:rsid w:val="00191FF2"/>
    <w:rsid w:val="001922A6"/>
    <w:rsid w:val="0019247F"/>
    <w:rsid w:val="001928A0"/>
    <w:rsid w:val="00192C17"/>
    <w:rsid w:val="0019476A"/>
    <w:rsid w:val="00194BF1"/>
    <w:rsid w:val="00195C2C"/>
    <w:rsid w:val="00195E65"/>
    <w:rsid w:val="00196246"/>
    <w:rsid w:val="00196386"/>
    <w:rsid w:val="00196E03"/>
    <w:rsid w:val="001973C2"/>
    <w:rsid w:val="00197A0E"/>
    <w:rsid w:val="00197B7D"/>
    <w:rsid w:val="001A00F8"/>
    <w:rsid w:val="001A07D5"/>
    <w:rsid w:val="001A09D5"/>
    <w:rsid w:val="001A1086"/>
    <w:rsid w:val="001A15D6"/>
    <w:rsid w:val="001A1602"/>
    <w:rsid w:val="001A1634"/>
    <w:rsid w:val="001A1DDF"/>
    <w:rsid w:val="001A211B"/>
    <w:rsid w:val="001A2CFF"/>
    <w:rsid w:val="001A3956"/>
    <w:rsid w:val="001A3A2A"/>
    <w:rsid w:val="001A3DB4"/>
    <w:rsid w:val="001A3FC9"/>
    <w:rsid w:val="001A409E"/>
    <w:rsid w:val="001A460B"/>
    <w:rsid w:val="001A509B"/>
    <w:rsid w:val="001A5AB0"/>
    <w:rsid w:val="001A6408"/>
    <w:rsid w:val="001A6945"/>
    <w:rsid w:val="001A775D"/>
    <w:rsid w:val="001A7B36"/>
    <w:rsid w:val="001A7E04"/>
    <w:rsid w:val="001B0245"/>
    <w:rsid w:val="001B0B75"/>
    <w:rsid w:val="001B0E3B"/>
    <w:rsid w:val="001B1DE1"/>
    <w:rsid w:val="001B2E6C"/>
    <w:rsid w:val="001B308D"/>
    <w:rsid w:val="001B3E2F"/>
    <w:rsid w:val="001B48C5"/>
    <w:rsid w:val="001B4BAF"/>
    <w:rsid w:val="001B4E54"/>
    <w:rsid w:val="001B5F8A"/>
    <w:rsid w:val="001B6E44"/>
    <w:rsid w:val="001C051E"/>
    <w:rsid w:val="001C0AFF"/>
    <w:rsid w:val="001C0BDB"/>
    <w:rsid w:val="001C1E33"/>
    <w:rsid w:val="001C21CB"/>
    <w:rsid w:val="001C283A"/>
    <w:rsid w:val="001C532D"/>
    <w:rsid w:val="001C54EA"/>
    <w:rsid w:val="001C5623"/>
    <w:rsid w:val="001C6391"/>
    <w:rsid w:val="001C6500"/>
    <w:rsid w:val="001C7BC2"/>
    <w:rsid w:val="001C7F92"/>
    <w:rsid w:val="001D0A7B"/>
    <w:rsid w:val="001D17A5"/>
    <w:rsid w:val="001D1AED"/>
    <w:rsid w:val="001D277E"/>
    <w:rsid w:val="001D347C"/>
    <w:rsid w:val="001D3BFC"/>
    <w:rsid w:val="001D3E27"/>
    <w:rsid w:val="001D4775"/>
    <w:rsid w:val="001D4953"/>
    <w:rsid w:val="001D55BA"/>
    <w:rsid w:val="001D58CE"/>
    <w:rsid w:val="001D5EDA"/>
    <w:rsid w:val="001D5FE6"/>
    <w:rsid w:val="001D77B6"/>
    <w:rsid w:val="001D79CB"/>
    <w:rsid w:val="001D7CC8"/>
    <w:rsid w:val="001E028D"/>
    <w:rsid w:val="001E0900"/>
    <w:rsid w:val="001E0B1F"/>
    <w:rsid w:val="001E1EC7"/>
    <w:rsid w:val="001E2005"/>
    <w:rsid w:val="001E30C8"/>
    <w:rsid w:val="001E3B38"/>
    <w:rsid w:val="001E3BF9"/>
    <w:rsid w:val="001E3F10"/>
    <w:rsid w:val="001E43F8"/>
    <w:rsid w:val="001E513F"/>
    <w:rsid w:val="001E5641"/>
    <w:rsid w:val="001E5BFD"/>
    <w:rsid w:val="001E5EA6"/>
    <w:rsid w:val="001E60EF"/>
    <w:rsid w:val="001E733B"/>
    <w:rsid w:val="001E7957"/>
    <w:rsid w:val="001E7F66"/>
    <w:rsid w:val="001F15B1"/>
    <w:rsid w:val="001F17F6"/>
    <w:rsid w:val="001F18FB"/>
    <w:rsid w:val="001F2AA5"/>
    <w:rsid w:val="001F2D9A"/>
    <w:rsid w:val="001F431D"/>
    <w:rsid w:val="001F4511"/>
    <w:rsid w:val="001F568C"/>
    <w:rsid w:val="001F65B0"/>
    <w:rsid w:val="001F66E2"/>
    <w:rsid w:val="001F69F0"/>
    <w:rsid w:val="001F71F6"/>
    <w:rsid w:val="001F7895"/>
    <w:rsid w:val="00200E78"/>
    <w:rsid w:val="00201124"/>
    <w:rsid w:val="00201830"/>
    <w:rsid w:val="00203378"/>
    <w:rsid w:val="0020367A"/>
    <w:rsid w:val="002037EF"/>
    <w:rsid w:val="0020453A"/>
    <w:rsid w:val="00205109"/>
    <w:rsid w:val="00205B29"/>
    <w:rsid w:val="00205D33"/>
    <w:rsid w:val="00205EF1"/>
    <w:rsid w:val="00206739"/>
    <w:rsid w:val="00210E98"/>
    <w:rsid w:val="00212701"/>
    <w:rsid w:val="00212963"/>
    <w:rsid w:val="00212D75"/>
    <w:rsid w:val="00213816"/>
    <w:rsid w:val="0021385C"/>
    <w:rsid w:val="0021439A"/>
    <w:rsid w:val="00214D82"/>
    <w:rsid w:val="00214D99"/>
    <w:rsid w:val="00215CD9"/>
    <w:rsid w:val="0021626C"/>
    <w:rsid w:val="0021679C"/>
    <w:rsid w:val="00216F10"/>
    <w:rsid w:val="00216FD8"/>
    <w:rsid w:val="00217676"/>
    <w:rsid w:val="00220441"/>
    <w:rsid w:val="00220EB5"/>
    <w:rsid w:val="002219BF"/>
    <w:rsid w:val="00221DF1"/>
    <w:rsid w:val="00222EF6"/>
    <w:rsid w:val="002237E1"/>
    <w:rsid w:val="0022430B"/>
    <w:rsid w:val="00224BC6"/>
    <w:rsid w:val="002257A6"/>
    <w:rsid w:val="0022645C"/>
    <w:rsid w:val="00227372"/>
    <w:rsid w:val="0022738D"/>
    <w:rsid w:val="00227DBB"/>
    <w:rsid w:val="00230046"/>
    <w:rsid w:val="002300C3"/>
    <w:rsid w:val="002302C7"/>
    <w:rsid w:val="002303E9"/>
    <w:rsid w:val="00231450"/>
    <w:rsid w:val="00231BAC"/>
    <w:rsid w:val="00232893"/>
    <w:rsid w:val="002346E5"/>
    <w:rsid w:val="00234B02"/>
    <w:rsid w:val="0023505C"/>
    <w:rsid w:val="002350B1"/>
    <w:rsid w:val="00235F31"/>
    <w:rsid w:val="002365C0"/>
    <w:rsid w:val="00236D93"/>
    <w:rsid w:val="0023726B"/>
    <w:rsid w:val="00237BFA"/>
    <w:rsid w:val="00240034"/>
    <w:rsid w:val="0024035A"/>
    <w:rsid w:val="00240BA0"/>
    <w:rsid w:val="00240EAE"/>
    <w:rsid w:val="00241B11"/>
    <w:rsid w:val="00241FD8"/>
    <w:rsid w:val="002420BB"/>
    <w:rsid w:val="002429D1"/>
    <w:rsid w:val="00243627"/>
    <w:rsid w:val="00244119"/>
    <w:rsid w:val="00244523"/>
    <w:rsid w:val="002445EA"/>
    <w:rsid w:val="002447AF"/>
    <w:rsid w:val="00244D5D"/>
    <w:rsid w:val="0024508D"/>
    <w:rsid w:val="002456E0"/>
    <w:rsid w:val="002457AF"/>
    <w:rsid w:val="00246596"/>
    <w:rsid w:val="00246E4F"/>
    <w:rsid w:val="0024733E"/>
    <w:rsid w:val="00247645"/>
    <w:rsid w:val="00247829"/>
    <w:rsid w:val="002504FF"/>
    <w:rsid w:val="00250840"/>
    <w:rsid w:val="00250B0F"/>
    <w:rsid w:val="00250D2B"/>
    <w:rsid w:val="002513BC"/>
    <w:rsid w:val="00251492"/>
    <w:rsid w:val="0025207B"/>
    <w:rsid w:val="00254D5D"/>
    <w:rsid w:val="00254FCB"/>
    <w:rsid w:val="0025562C"/>
    <w:rsid w:val="00255BE5"/>
    <w:rsid w:val="00255C1F"/>
    <w:rsid w:val="00255C52"/>
    <w:rsid w:val="00256285"/>
    <w:rsid w:val="00256AA7"/>
    <w:rsid w:val="00256D92"/>
    <w:rsid w:val="002579B6"/>
    <w:rsid w:val="00257CA3"/>
    <w:rsid w:val="00257D4D"/>
    <w:rsid w:val="0026047C"/>
    <w:rsid w:val="00260A45"/>
    <w:rsid w:val="00260DB7"/>
    <w:rsid w:val="00261073"/>
    <w:rsid w:val="00261166"/>
    <w:rsid w:val="00261341"/>
    <w:rsid w:val="0026176D"/>
    <w:rsid w:val="002618DA"/>
    <w:rsid w:val="00261C8F"/>
    <w:rsid w:val="00261E2D"/>
    <w:rsid w:val="002620AD"/>
    <w:rsid w:val="0026218F"/>
    <w:rsid w:val="002628C9"/>
    <w:rsid w:val="00263329"/>
    <w:rsid w:val="00263B9D"/>
    <w:rsid w:val="0026426A"/>
    <w:rsid w:val="0026479C"/>
    <w:rsid w:val="00265121"/>
    <w:rsid w:val="00265427"/>
    <w:rsid w:val="00266853"/>
    <w:rsid w:val="002676B8"/>
    <w:rsid w:val="00267857"/>
    <w:rsid w:val="00267927"/>
    <w:rsid w:val="00270A16"/>
    <w:rsid w:val="00270EE4"/>
    <w:rsid w:val="0027179C"/>
    <w:rsid w:val="002718AB"/>
    <w:rsid w:val="00271E09"/>
    <w:rsid w:val="00272A6B"/>
    <w:rsid w:val="00273018"/>
    <w:rsid w:val="0027327A"/>
    <w:rsid w:val="00273832"/>
    <w:rsid w:val="002739DB"/>
    <w:rsid w:val="00274B7C"/>
    <w:rsid w:val="00274C74"/>
    <w:rsid w:val="00274EC9"/>
    <w:rsid w:val="00275A16"/>
    <w:rsid w:val="00275A3E"/>
    <w:rsid w:val="002762F3"/>
    <w:rsid w:val="0027655E"/>
    <w:rsid w:val="00276BF9"/>
    <w:rsid w:val="002776A1"/>
    <w:rsid w:val="002776F5"/>
    <w:rsid w:val="00280773"/>
    <w:rsid w:val="00280CC3"/>
    <w:rsid w:val="00280EA5"/>
    <w:rsid w:val="002810F3"/>
    <w:rsid w:val="00281246"/>
    <w:rsid w:val="00281B76"/>
    <w:rsid w:val="0028215E"/>
    <w:rsid w:val="00284BD1"/>
    <w:rsid w:val="00285250"/>
    <w:rsid w:val="00286839"/>
    <w:rsid w:val="00286E09"/>
    <w:rsid w:val="00286FE8"/>
    <w:rsid w:val="0028743C"/>
    <w:rsid w:val="00287541"/>
    <w:rsid w:val="002877EC"/>
    <w:rsid w:val="00290336"/>
    <w:rsid w:val="00290E9B"/>
    <w:rsid w:val="00291C3D"/>
    <w:rsid w:val="00292D7B"/>
    <w:rsid w:val="0029300B"/>
    <w:rsid w:val="0029328D"/>
    <w:rsid w:val="002942FD"/>
    <w:rsid w:val="00294EE7"/>
    <w:rsid w:val="00295320"/>
    <w:rsid w:val="00295439"/>
    <w:rsid w:val="00295536"/>
    <w:rsid w:val="00296B68"/>
    <w:rsid w:val="002974F0"/>
    <w:rsid w:val="002978F0"/>
    <w:rsid w:val="00297A9D"/>
    <w:rsid w:val="00297C71"/>
    <w:rsid w:val="002A059B"/>
    <w:rsid w:val="002A0620"/>
    <w:rsid w:val="002A068F"/>
    <w:rsid w:val="002A0F55"/>
    <w:rsid w:val="002A2017"/>
    <w:rsid w:val="002A2046"/>
    <w:rsid w:val="002A3CBD"/>
    <w:rsid w:val="002A4076"/>
    <w:rsid w:val="002A49C5"/>
    <w:rsid w:val="002A4B67"/>
    <w:rsid w:val="002A4DEC"/>
    <w:rsid w:val="002A73E7"/>
    <w:rsid w:val="002A7A12"/>
    <w:rsid w:val="002A7A18"/>
    <w:rsid w:val="002A7F34"/>
    <w:rsid w:val="002B0084"/>
    <w:rsid w:val="002B0402"/>
    <w:rsid w:val="002B0E94"/>
    <w:rsid w:val="002B188A"/>
    <w:rsid w:val="002B1D0C"/>
    <w:rsid w:val="002B1E8C"/>
    <w:rsid w:val="002B1ECE"/>
    <w:rsid w:val="002B25CD"/>
    <w:rsid w:val="002B2610"/>
    <w:rsid w:val="002B2F87"/>
    <w:rsid w:val="002B3856"/>
    <w:rsid w:val="002B560D"/>
    <w:rsid w:val="002B5A2D"/>
    <w:rsid w:val="002B6569"/>
    <w:rsid w:val="002B769D"/>
    <w:rsid w:val="002B7C01"/>
    <w:rsid w:val="002C022B"/>
    <w:rsid w:val="002C0457"/>
    <w:rsid w:val="002C074B"/>
    <w:rsid w:val="002C12D5"/>
    <w:rsid w:val="002C1762"/>
    <w:rsid w:val="002C1A13"/>
    <w:rsid w:val="002C2433"/>
    <w:rsid w:val="002C305B"/>
    <w:rsid w:val="002C3955"/>
    <w:rsid w:val="002C4136"/>
    <w:rsid w:val="002C4D7F"/>
    <w:rsid w:val="002C51EF"/>
    <w:rsid w:val="002C56E7"/>
    <w:rsid w:val="002C5AFA"/>
    <w:rsid w:val="002C5B90"/>
    <w:rsid w:val="002C6895"/>
    <w:rsid w:val="002C70F9"/>
    <w:rsid w:val="002D0180"/>
    <w:rsid w:val="002D0E65"/>
    <w:rsid w:val="002D1056"/>
    <w:rsid w:val="002D1B10"/>
    <w:rsid w:val="002D20D2"/>
    <w:rsid w:val="002D28A1"/>
    <w:rsid w:val="002D4554"/>
    <w:rsid w:val="002D4861"/>
    <w:rsid w:val="002D4A68"/>
    <w:rsid w:val="002D5588"/>
    <w:rsid w:val="002D5B3E"/>
    <w:rsid w:val="002D5CD3"/>
    <w:rsid w:val="002D5D74"/>
    <w:rsid w:val="002D6120"/>
    <w:rsid w:val="002D6602"/>
    <w:rsid w:val="002D6DDB"/>
    <w:rsid w:val="002D769E"/>
    <w:rsid w:val="002E0019"/>
    <w:rsid w:val="002E0D3F"/>
    <w:rsid w:val="002E14B6"/>
    <w:rsid w:val="002E161D"/>
    <w:rsid w:val="002E1816"/>
    <w:rsid w:val="002E247E"/>
    <w:rsid w:val="002E2779"/>
    <w:rsid w:val="002E337D"/>
    <w:rsid w:val="002E4965"/>
    <w:rsid w:val="002E5537"/>
    <w:rsid w:val="002E56D0"/>
    <w:rsid w:val="002E597F"/>
    <w:rsid w:val="002E5CEE"/>
    <w:rsid w:val="002E5CF6"/>
    <w:rsid w:val="002E60F2"/>
    <w:rsid w:val="002E65E8"/>
    <w:rsid w:val="002E680A"/>
    <w:rsid w:val="002E72C2"/>
    <w:rsid w:val="002E7376"/>
    <w:rsid w:val="002F0204"/>
    <w:rsid w:val="002F0724"/>
    <w:rsid w:val="002F080F"/>
    <w:rsid w:val="002F0A21"/>
    <w:rsid w:val="002F0F76"/>
    <w:rsid w:val="002F1145"/>
    <w:rsid w:val="002F186E"/>
    <w:rsid w:val="002F2529"/>
    <w:rsid w:val="002F263F"/>
    <w:rsid w:val="002F3410"/>
    <w:rsid w:val="002F34D9"/>
    <w:rsid w:val="002F35C2"/>
    <w:rsid w:val="002F397D"/>
    <w:rsid w:val="002F3A4B"/>
    <w:rsid w:val="002F3E49"/>
    <w:rsid w:val="002F3F24"/>
    <w:rsid w:val="002F4129"/>
    <w:rsid w:val="002F41A9"/>
    <w:rsid w:val="002F421C"/>
    <w:rsid w:val="002F4BDD"/>
    <w:rsid w:val="002F5FBE"/>
    <w:rsid w:val="002F631E"/>
    <w:rsid w:val="002F6431"/>
    <w:rsid w:val="002F67FD"/>
    <w:rsid w:val="00301019"/>
    <w:rsid w:val="0030122E"/>
    <w:rsid w:val="00301504"/>
    <w:rsid w:val="00301823"/>
    <w:rsid w:val="00301C72"/>
    <w:rsid w:val="00301E9C"/>
    <w:rsid w:val="0030218F"/>
    <w:rsid w:val="003021AE"/>
    <w:rsid w:val="0030244C"/>
    <w:rsid w:val="003026F1"/>
    <w:rsid w:val="00303475"/>
    <w:rsid w:val="0030351B"/>
    <w:rsid w:val="00304352"/>
    <w:rsid w:val="00304407"/>
    <w:rsid w:val="00304C38"/>
    <w:rsid w:val="00305958"/>
    <w:rsid w:val="00305AD8"/>
    <w:rsid w:val="00305EBB"/>
    <w:rsid w:val="003102C9"/>
    <w:rsid w:val="003103A8"/>
    <w:rsid w:val="00310B06"/>
    <w:rsid w:val="00310C4A"/>
    <w:rsid w:val="00310C6C"/>
    <w:rsid w:val="00310E27"/>
    <w:rsid w:val="00311133"/>
    <w:rsid w:val="003117A9"/>
    <w:rsid w:val="00311934"/>
    <w:rsid w:val="0031239A"/>
    <w:rsid w:val="003127AF"/>
    <w:rsid w:val="003134BF"/>
    <w:rsid w:val="0031398D"/>
    <w:rsid w:val="00313A68"/>
    <w:rsid w:val="003147AB"/>
    <w:rsid w:val="00314A7E"/>
    <w:rsid w:val="00314D31"/>
    <w:rsid w:val="00315A68"/>
    <w:rsid w:val="00316510"/>
    <w:rsid w:val="00316EE9"/>
    <w:rsid w:val="0031774C"/>
    <w:rsid w:val="00320B2F"/>
    <w:rsid w:val="00320FF1"/>
    <w:rsid w:val="00321BE6"/>
    <w:rsid w:val="003228E3"/>
    <w:rsid w:val="00322A2A"/>
    <w:rsid w:val="00323127"/>
    <w:rsid w:val="003231A0"/>
    <w:rsid w:val="00323932"/>
    <w:rsid w:val="003255FF"/>
    <w:rsid w:val="00325EA5"/>
    <w:rsid w:val="00325EA8"/>
    <w:rsid w:val="00326588"/>
    <w:rsid w:val="00326614"/>
    <w:rsid w:val="00326919"/>
    <w:rsid w:val="00326B4A"/>
    <w:rsid w:val="00327874"/>
    <w:rsid w:val="0033010C"/>
    <w:rsid w:val="003306CB"/>
    <w:rsid w:val="00330E41"/>
    <w:rsid w:val="00331663"/>
    <w:rsid w:val="0033177D"/>
    <w:rsid w:val="003318EB"/>
    <w:rsid w:val="00331D66"/>
    <w:rsid w:val="00331F24"/>
    <w:rsid w:val="00332230"/>
    <w:rsid w:val="003322A6"/>
    <w:rsid w:val="0033249A"/>
    <w:rsid w:val="00332C1F"/>
    <w:rsid w:val="003334CE"/>
    <w:rsid w:val="00333519"/>
    <w:rsid w:val="003339F9"/>
    <w:rsid w:val="00333AD7"/>
    <w:rsid w:val="00334064"/>
    <w:rsid w:val="00334086"/>
    <w:rsid w:val="00334E32"/>
    <w:rsid w:val="00335501"/>
    <w:rsid w:val="00335A6B"/>
    <w:rsid w:val="00335EA0"/>
    <w:rsid w:val="00335EA3"/>
    <w:rsid w:val="00336FB6"/>
    <w:rsid w:val="003371B4"/>
    <w:rsid w:val="003375BC"/>
    <w:rsid w:val="00337732"/>
    <w:rsid w:val="0034069B"/>
    <w:rsid w:val="003419EA"/>
    <w:rsid w:val="00341B67"/>
    <w:rsid w:val="003421C4"/>
    <w:rsid w:val="00342ED0"/>
    <w:rsid w:val="003453BA"/>
    <w:rsid w:val="003455B2"/>
    <w:rsid w:val="00345CA9"/>
    <w:rsid w:val="00345D03"/>
    <w:rsid w:val="003461E4"/>
    <w:rsid w:val="00350375"/>
    <w:rsid w:val="00350993"/>
    <w:rsid w:val="00350D54"/>
    <w:rsid w:val="00350EA2"/>
    <w:rsid w:val="00351054"/>
    <w:rsid w:val="00353BFB"/>
    <w:rsid w:val="003551B0"/>
    <w:rsid w:val="00355CD7"/>
    <w:rsid w:val="00355E08"/>
    <w:rsid w:val="0035631A"/>
    <w:rsid w:val="003565AC"/>
    <w:rsid w:val="00356E67"/>
    <w:rsid w:val="00356F08"/>
    <w:rsid w:val="003571E6"/>
    <w:rsid w:val="003579AF"/>
    <w:rsid w:val="003613FC"/>
    <w:rsid w:val="003626FB"/>
    <w:rsid w:val="003628EE"/>
    <w:rsid w:val="00362ABD"/>
    <w:rsid w:val="00363540"/>
    <w:rsid w:val="003636A3"/>
    <w:rsid w:val="003638D8"/>
    <w:rsid w:val="003645AD"/>
    <w:rsid w:val="00365FC2"/>
    <w:rsid w:val="00365FEF"/>
    <w:rsid w:val="003662C3"/>
    <w:rsid w:val="0036631E"/>
    <w:rsid w:val="00366BCA"/>
    <w:rsid w:val="00367F9F"/>
    <w:rsid w:val="0037027E"/>
    <w:rsid w:val="00370394"/>
    <w:rsid w:val="00370F8D"/>
    <w:rsid w:val="00371C48"/>
    <w:rsid w:val="003727BC"/>
    <w:rsid w:val="00373667"/>
    <w:rsid w:val="0037464C"/>
    <w:rsid w:val="003768E6"/>
    <w:rsid w:val="00376AE0"/>
    <w:rsid w:val="00377BD7"/>
    <w:rsid w:val="003800D7"/>
    <w:rsid w:val="00380446"/>
    <w:rsid w:val="00380FC1"/>
    <w:rsid w:val="00381029"/>
    <w:rsid w:val="0038205C"/>
    <w:rsid w:val="0038288B"/>
    <w:rsid w:val="00382A46"/>
    <w:rsid w:val="00382B30"/>
    <w:rsid w:val="00382B8B"/>
    <w:rsid w:val="00382F6B"/>
    <w:rsid w:val="00383CD8"/>
    <w:rsid w:val="00384922"/>
    <w:rsid w:val="003852EC"/>
    <w:rsid w:val="003863F6"/>
    <w:rsid w:val="00386AB8"/>
    <w:rsid w:val="00387817"/>
    <w:rsid w:val="00387A18"/>
    <w:rsid w:val="00387A2E"/>
    <w:rsid w:val="0039005A"/>
    <w:rsid w:val="00390D66"/>
    <w:rsid w:val="0039100E"/>
    <w:rsid w:val="003910C5"/>
    <w:rsid w:val="00391423"/>
    <w:rsid w:val="003918AE"/>
    <w:rsid w:val="0039204F"/>
    <w:rsid w:val="0039212F"/>
    <w:rsid w:val="0039215F"/>
    <w:rsid w:val="00392165"/>
    <w:rsid w:val="00392465"/>
    <w:rsid w:val="003931E9"/>
    <w:rsid w:val="00393559"/>
    <w:rsid w:val="00393A40"/>
    <w:rsid w:val="00393B8D"/>
    <w:rsid w:val="0039423F"/>
    <w:rsid w:val="003949ED"/>
    <w:rsid w:val="00394AE3"/>
    <w:rsid w:val="00394AFE"/>
    <w:rsid w:val="00394D3B"/>
    <w:rsid w:val="00394DB9"/>
    <w:rsid w:val="00394FC0"/>
    <w:rsid w:val="003954AF"/>
    <w:rsid w:val="003962DF"/>
    <w:rsid w:val="0039651E"/>
    <w:rsid w:val="00396FBA"/>
    <w:rsid w:val="00397E1C"/>
    <w:rsid w:val="003A00E5"/>
    <w:rsid w:val="003A03D1"/>
    <w:rsid w:val="003A0637"/>
    <w:rsid w:val="003A0BF4"/>
    <w:rsid w:val="003A1C8B"/>
    <w:rsid w:val="003A1DB1"/>
    <w:rsid w:val="003A2028"/>
    <w:rsid w:val="003A20F3"/>
    <w:rsid w:val="003A2160"/>
    <w:rsid w:val="003A2F4D"/>
    <w:rsid w:val="003A3826"/>
    <w:rsid w:val="003A39AB"/>
    <w:rsid w:val="003A417B"/>
    <w:rsid w:val="003A682F"/>
    <w:rsid w:val="003A7932"/>
    <w:rsid w:val="003B02E3"/>
    <w:rsid w:val="003B03BB"/>
    <w:rsid w:val="003B0852"/>
    <w:rsid w:val="003B1A58"/>
    <w:rsid w:val="003B28FF"/>
    <w:rsid w:val="003B2D86"/>
    <w:rsid w:val="003B3B1D"/>
    <w:rsid w:val="003B3E6E"/>
    <w:rsid w:val="003B455A"/>
    <w:rsid w:val="003B4FF0"/>
    <w:rsid w:val="003B52C3"/>
    <w:rsid w:val="003B5635"/>
    <w:rsid w:val="003B5766"/>
    <w:rsid w:val="003B584A"/>
    <w:rsid w:val="003B6199"/>
    <w:rsid w:val="003B61F4"/>
    <w:rsid w:val="003B71D8"/>
    <w:rsid w:val="003B7317"/>
    <w:rsid w:val="003B7574"/>
    <w:rsid w:val="003B765F"/>
    <w:rsid w:val="003B7B69"/>
    <w:rsid w:val="003B7EEC"/>
    <w:rsid w:val="003B7F03"/>
    <w:rsid w:val="003C0319"/>
    <w:rsid w:val="003C125E"/>
    <w:rsid w:val="003C13F9"/>
    <w:rsid w:val="003C1B24"/>
    <w:rsid w:val="003C1D5C"/>
    <w:rsid w:val="003C2144"/>
    <w:rsid w:val="003C265F"/>
    <w:rsid w:val="003C2711"/>
    <w:rsid w:val="003C2BE7"/>
    <w:rsid w:val="003C2CB7"/>
    <w:rsid w:val="003C2DF0"/>
    <w:rsid w:val="003C34C0"/>
    <w:rsid w:val="003C375A"/>
    <w:rsid w:val="003C39B3"/>
    <w:rsid w:val="003C3FBF"/>
    <w:rsid w:val="003C4058"/>
    <w:rsid w:val="003C43B5"/>
    <w:rsid w:val="003C4512"/>
    <w:rsid w:val="003C4CF4"/>
    <w:rsid w:val="003C4E0C"/>
    <w:rsid w:val="003C5844"/>
    <w:rsid w:val="003C63F1"/>
    <w:rsid w:val="003C65D7"/>
    <w:rsid w:val="003C72AF"/>
    <w:rsid w:val="003C78F3"/>
    <w:rsid w:val="003C7A40"/>
    <w:rsid w:val="003D050B"/>
    <w:rsid w:val="003D08E0"/>
    <w:rsid w:val="003D1FA9"/>
    <w:rsid w:val="003D27D6"/>
    <w:rsid w:val="003D32D0"/>
    <w:rsid w:val="003D346F"/>
    <w:rsid w:val="003D35ED"/>
    <w:rsid w:val="003D35EE"/>
    <w:rsid w:val="003D391D"/>
    <w:rsid w:val="003D3D79"/>
    <w:rsid w:val="003D3E04"/>
    <w:rsid w:val="003D47AE"/>
    <w:rsid w:val="003D49DD"/>
    <w:rsid w:val="003D51AC"/>
    <w:rsid w:val="003D5621"/>
    <w:rsid w:val="003D56F8"/>
    <w:rsid w:val="003D6B09"/>
    <w:rsid w:val="003D6FE7"/>
    <w:rsid w:val="003D709A"/>
    <w:rsid w:val="003D7129"/>
    <w:rsid w:val="003D7352"/>
    <w:rsid w:val="003D7363"/>
    <w:rsid w:val="003D79C0"/>
    <w:rsid w:val="003E0128"/>
    <w:rsid w:val="003E0311"/>
    <w:rsid w:val="003E0756"/>
    <w:rsid w:val="003E07E6"/>
    <w:rsid w:val="003E0A24"/>
    <w:rsid w:val="003E1FA9"/>
    <w:rsid w:val="003E2177"/>
    <w:rsid w:val="003E2398"/>
    <w:rsid w:val="003E2A22"/>
    <w:rsid w:val="003E3046"/>
    <w:rsid w:val="003E3664"/>
    <w:rsid w:val="003E3899"/>
    <w:rsid w:val="003E3965"/>
    <w:rsid w:val="003E4C56"/>
    <w:rsid w:val="003E4F85"/>
    <w:rsid w:val="003E5506"/>
    <w:rsid w:val="003E5A01"/>
    <w:rsid w:val="003E605C"/>
    <w:rsid w:val="003E6CB5"/>
    <w:rsid w:val="003E7644"/>
    <w:rsid w:val="003F03CE"/>
    <w:rsid w:val="003F0488"/>
    <w:rsid w:val="003F154A"/>
    <w:rsid w:val="003F1615"/>
    <w:rsid w:val="003F1977"/>
    <w:rsid w:val="003F2359"/>
    <w:rsid w:val="003F262D"/>
    <w:rsid w:val="003F268D"/>
    <w:rsid w:val="003F2B19"/>
    <w:rsid w:val="003F2C0F"/>
    <w:rsid w:val="003F2CFC"/>
    <w:rsid w:val="003F3986"/>
    <w:rsid w:val="003F3A55"/>
    <w:rsid w:val="003F47BA"/>
    <w:rsid w:val="003F50F9"/>
    <w:rsid w:val="003F5D1C"/>
    <w:rsid w:val="003F6981"/>
    <w:rsid w:val="003F787D"/>
    <w:rsid w:val="0040019C"/>
    <w:rsid w:val="004009EE"/>
    <w:rsid w:val="00400A2A"/>
    <w:rsid w:val="00400AA8"/>
    <w:rsid w:val="00401094"/>
    <w:rsid w:val="004011D7"/>
    <w:rsid w:val="00401562"/>
    <w:rsid w:val="004016E7"/>
    <w:rsid w:val="0040267F"/>
    <w:rsid w:val="00403353"/>
    <w:rsid w:val="00404E60"/>
    <w:rsid w:val="00404F14"/>
    <w:rsid w:val="00405056"/>
    <w:rsid w:val="0040511C"/>
    <w:rsid w:val="0040543E"/>
    <w:rsid w:val="00405C09"/>
    <w:rsid w:val="00405D94"/>
    <w:rsid w:val="00406328"/>
    <w:rsid w:val="00406EE0"/>
    <w:rsid w:val="00406FEC"/>
    <w:rsid w:val="00407D09"/>
    <w:rsid w:val="00407F31"/>
    <w:rsid w:val="00410255"/>
    <w:rsid w:val="00410443"/>
    <w:rsid w:val="00410FBB"/>
    <w:rsid w:val="0041140B"/>
    <w:rsid w:val="0041188A"/>
    <w:rsid w:val="00411DBF"/>
    <w:rsid w:val="00414296"/>
    <w:rsid w:val="00414440"/>
    <w:rsid w:val="00414752"/>
    <w:rsid w:val="0041493D"/>
    <w:rsid w:val="00414991"/>
    <w:rsid w:val="00415CB4"/>
    <w:rsid w:val="00416378"/>
    <w:rsid w:val="00417F7A"/>
    <w:rsid w:val="004200F1"/>
    <w:rsid w:val="00420541"/>
    <w:rsid w:val="004213EF"/>
    <w:rsid w:val="0042143E"/>
    <w:rsid w:val="004216DA"/>
    <w:rsid w:val="00422122"/>
    <w:rsid w:val="00422853"/>
    <w:rsid w:val="00423886"/>
    <w:rsid w:val="00424B5C"/>
    <w:rsid w:val="0042501B"/>
    <w:rsid w:val="00425437"/>
    <w:rsid w:val="004258B0"/>
    <w:rsid w:val="00425D7E"/>
    <w:rsid w:val="00426DD2"/>
    <w:rsid w:val="004272B4"/>
    <w:rsid w:val="0042732C"/>
    <w:rsid w:val="00430A0E"/>
    <w:rsid w:val="0043133A"/>
    <w:rsid w:val="0043156D"/>
    <w:rsid w:val="00431E82"/>
    <w:rsid w:val="00432853"/>
    <w:rsid w:val="00432FD5"/>
    <w:rsid w:val="004333F4"/>
    <w:rsid w:val="00433AB3"/>
    <w:rsid w:val="00434370"/>
    <w:rsid w:val="00434496"/>
    <w:rsid w:val="004347CA"/>
    <w:rsid w:val="00434910"/>
    <w:rsid w:val="00434BF9"/>
    <w:rsid w:val="004351FA"/>
    <w:rsid w:val="0043549C"/>
    <w:rsid w:val="00435707"/>
    <w:rsid w:val="00435711"/>
    <w:rsid w:val="004358D9"/>
    <w:rsid w:val="0043610A"/>
    <w:rsid w:val="00436493"/>
    <w:rsid w:val="00436933"/>
    <w:rsid w:val="0043736E"/>
    <w:rsid w:val="004375D8"/>
    <w:rsid w:val="004378C4"/>
    <w:rsid w:val="004404EA"/>
    <w:rsid w:val="00440615"/>
    <w:rsid w:val="004407CE"/>
    <w:rsid w:val="00440C7A"/>
    <w:rsid w:val="00442BED"/>
    <w:rsid w:val="0044306B"/>
    <w:rsid w:val="004443A5"/>
    <w:rsid w:val="00444806"/>
    <w:rsid w:val="00444A14"/>
    <w:rsid w:val="00446181"/>
    <w:rsid w:val="00446A3D"/>
    <w:rsid w:val="00447F6E"/>
    <w:rsid w:val="004500C2"/>
    <w:rsid w:val="00450395"/>
    <w:rsid w:val="004511CC"/>
    <w:rsid w:val="00451D59"/>
    <w:rsid w:val="00452075"/>
    <w:rsid w:val="00452369"/>
    <w:rsid w:val="0045287B"/>
    <w:rsid w:val="004529A1"/>
    <w:rsid w:val="004549DD"/>
    <w:rsid w:val="004553BC"/>
    <w:rsid w:val="00455B30"/>
    <w:rsid w:val="00455C2A"/>
    <w:rsid w:val="004561C5"/>
    <w:rsid w:val="00456743"/>
    <w:rsid w:val="00456D91"/>
    <w:rsid w:val="0045768F"/>
    <w:rsid w:val="00457971"/>
    <w:rsid w:val="00457D64"/>
    <w:rsid w:val="004603E5"/>
    <w:rsid w:val="004619A0"/>
    <w:rsid w:val="00461CD7"/>
    <w:rsid w:val="00461EF8"/>
    <w:rsid w:val="004626AD"/>
    <w:rsid w:val="00463096"/>
    <w:rsid w:val="00463854"/>
    <w:rsid w:val="00463BFE"/>
    <w:rsid w:val="00464C5F"/>
    <w:rsid w:val="00465B69"/>
    <w:rsid w:val="004668B4"/>
    <w:rsid w:val="00466CC5"/>
    <w:rsid w:val="00467862"/>
    <w:rsid w:val="0046789F"/>
    <w:rsid w:val="00467D68"/>
    <w:rsid w:val="00470D32"/>
    <w:rsid w:val="0047120C"/>
    <w:rsid w:val="004712BA"/>
    <w:rsid w:val="004717E5"/>
    <w:rsid w:val="0047205D"/>
    <w:rsid w:val="00472AFF"/>
    <w:rsid w:val="004730B8"/>
    <w:rsid w:val="004732A1"/>
    <w:rsid w:val="00473367"/>
    <w:rsid w:val="0047348D"/>
    <w:rsid w:val="00473738"/>
    <w:rsid w:val="00473F04"/>
    <w:rsid w:val="00474B68"/>
    <w:rsid w:val="00474BDD"/>
    <w:rsid w:val="00474C47"/>
    <w:rsid w:val="00475564"/>
    <w:rsid w:val="00476118"/>
    <w:rsid w:val="00477606"/>
    <w:rsid w:val="0047787C"/>
    <w:rsid w:val="00480364"/>
    <w:rsid w:val="004804F6"/>
    <w:rsid w:val="0048099E"/>
    <w:rsid w:val="00480BD1"/>
    <w:rsid w:val="00480D27"/>
    <w:rsid w:val="004815DE"/>
    <w:rsid w:val="00481893"/>
    <w:rsid w:val="0048205E"/>
    <w:rsid w:val="00482267"/>
    <w:rsid w:val="00482DE8"/>
    <w:rsid w:val="0048444D"/>
    <w:rsid w:val="0048465A"/>
    <w:rsid w:val="00484D51"/>
    <w:rsid w:val="00484E2B"/>
    <w:rsid w:val="00486078"/>
    <w:rsid w:val="00487E8D"/>
    <w:rsid w:val="0049028F"/>
    <w:rsid w:val="004903DC"/>
    <w:rsid w:val="00490A96"/>
    <w:rsid w:val="00490E09"/>
    <w:rsid w:val="00491214"/>
    <w:rsid w:val="004914EA"/>
    <w:rsid w:val="0049151B"/>
    <w:rsid w:val="00491623"/>
    <w:rsid w:val="0049175B"/>
    <w:rsid w:val="004918D7"/>
    <w:rsid w:val="00491E89"/>
    <w:rsid w:val="00491FAF"/>
    <w:rsid w:val="004921C2"/>
    <w:rsid w:val="00492DBD"/>
    <w:rsid w:val="00493452"/>
    <w:rsid w:val="00493972"/>
    <w:rsid w:val="00493E6E"/>
    <w:rsid w:val="00493E8A"/>
    <w:rsid w:val="0049405A"/>
    <w:rsid w:val="004943EB"/>
    <w:rsid w:val="0049464A"/>
    <w:rsid w:val="004946E6"/>
    <w:rsid w:val="00494A18"/>
    <w:rsid w:val="00495198"/>
    <w:rsid w:val="0049618A"/>
    <w:rsid w:val="00496837"/>
    <w:rsid w:val="004A00E5"/>
    <w:rsid w:val="004A075F"/>
    <w:rsid w:val="004A0D07"/>
    <w:rsid w:val="004A0DD3"/>
    <w:rsid w:val="004A13A5"/>
    <w:rsid w:val="004A1465"/>
    <w:rsid w:val="004A1912"/>
    <w:rsid w:val="004A1C72"/>
    <w:rsid w:val="004A24EE"/>
    <w:rsid w:val="004A2CCF"/>
    <w:rsid w:val="004A3985"/>
    <w:rsid w:val="004A3CA1"/>
    <w:rsid w:val="004A46C9"/>
    <w:rsid w:val="004A4853"/>
    <w:rsid w:val="004A4B51"/>
    <w:rsid w:val="004A560A"/>
    <w:rsid w:val="004A5FA0"/>
    <w:rsid w:val="004A6806"/>
    <w:rsid w:val="004A7221"/>
    <w:rsid w:val="004A73F6"/>
    <w:rsid w:val="004A75D1"/>
    <w:rsid w:val="004A798A"/>
    <w:rsid w:val="004B0C79"/>
    <w:rsid w:val="004B1076"/>
    <w:rsid w:val="004B12AE"/>
    <w:rsid w:val="004B15CD"/>
    <w:rsid w:val="004B23C7"/>
    <w:rsid w:val="004B264F"/>
    <w:rsid w:val="004B2ACD"/>
    <w:rsid w:val="004B333E"/>
    <w:rsid w:val="004B390F"/>
    <w:rsid w:val="004B41AF"/>
    <w:rsid w:val="004B481A"/>
    <w:rsid w:val="004B53A8"/>
    <w:rsid w:val="004B54F1"/>
    <w:rsid w:val="004B5712"/>
    <w:rsid w:val="004B70E7"/>
    <w:rsid w:val="004B7B67"/>
    <w:rsid w:val="004C15FB"/>
    <w:rsid w:val="004C1C67"/>
    <w:rsid w:val="004C2A39"/>
    <w:rsid w:val="004C2C37"/>
    <w:rsid w:val="004C34F1"/>
    <w:rsid w:val="004C362E"/>
    <w:rsid w:val="004C3E50"/>
    <w:rsid w:val="004C46AC"/>
    <w:rsid w:val="004C4804"/>
    <w:rsid w:val="004C4C24"/>
    <w:rsid w:val="004C4EA3"/>
    <w:rsid w:val="004C51DD"/>
    <w:rsid w:val="004C5473"/>
    <w:rsid w:val="004C5DBF"/>
    <w:rsid w:val="004C7C68"/>
    <w:rsid w:val="004D02A5"/>
    <w:rsid w:val="004D03B6"/>
    <w:rsid w:val="004D0469"/>
    <w:rsid w:val="004D1621"/>
    <w:rsid w:val="004D1709"/>
    <w:rsid w:val="004D1897"/>
    <w:rsid w:val="004D199B"/>
    <w:rsid w:val="004D1E24"/>
    <w:rsid w:val="004D200E"/>
    <w:rsid w:val="004D2B6A"/>
    <w:rsid w:val="004D319F"/>
    <w:rsid w:val="004D3431"/>
    <w:rsid w:val="004D4270"/>
    <w:rsid w:val="004D4FC6"/>
    <w:rsid w:val="004D5CC8"/>
    <w:rsid w:val="004D7454"/>
    <w:rsid w:val="004D7687"/>
    <w:rsid w:val="004D7B0F"/>
    <w:rsid w:val="004D7FA6"/>
    <w:rsid w:val="004E04E4"/>
    <w:rsid w:val="004E0911"/>
    <w:rsid w:val="004E0BE7"/>
    <w:rsid w:val="004E114D"/>
    <w:rsid w:val="004E159B"/>
    <w:rsid w:val="004E2AC9"/>
    <w:rsid w:val="004E3316"/>
    <w:rsid w:val="004E415C"/>
    <w:rsid w:val="004E428A"/>
    <w:rsid w:val="004E4328"/>
    <w:rsid w:val="004E4872"/>
    <w:rsid w:val="004E52D3"/>
    <w:rsid w:val="004E7221"/>
    <w:rsid w:val="004E727B"/>
    <w:rsid w:val="004E7CC4"/>
    <w:rsid w:val="004F00F5"/>
    <w:rsid w:val="004F08B5"/>
    <w:rsid w:val="004F0D3D"/>
    <w:rsid w:val="004F183C"/>
    <w:rsid w:val="004F18CA"/>
    <w:rsid w:val="004F1922"/>
    <w:rsid w:val="004F1D2B"/>
    <w:rsid w:val="004F222D"/>
    <w:rsid w:val="004F2CAB"/>
    <w:rsid w:val="004F2EB0"/>
    <w:rsid w:val="004F3A4F"/>
    <w:rsid w:val="004F4161"/>
    <w:rsid w:val="004F41A6"/>
    <w:rsid w:val="004F4615"/>
    <w:rsid w:val="004F49DE"/>
    <w:rsid w:val="004F4A2B"/>
    <w:rsid w:val="004F4C4E"/>
    <w:rsid w:val="004F4C67"/>
    <w:rsid w:val="004F5474"/>
    <w:rsid w:val="004F58E1"/>
    <w:rsid w:val="004F5905"/>
    <w:rsid w:val="004F6029"/>
    <w:rsid w:val="004F636C"/>
    <w:rsid w:val="004F699D"/>
    <w:rsid w:val="004F731C"/>
    <w:rsid w:val="004F79AB"/>
    <w:rsid w:val="0050059C"/>
    <w:rsid w:val="00500D34"/>
    <w:rsid w:val="00500DF2"/>
    <w:rsid w:val="00500ECA"/>
    <w:rsid w:val="00501823"/>
    <w:rsid w:val="00501944"/>
    <w:rsid w:val="00502CF7"/>
    <w:rsid w:val="0050380F"/>
    <w:rsid w:val="00503913"/>
    <w:rsid w:val="00503AA2"/>
    <w:rsid w:val="00503D07"/>
    <w:rsid w:val="00503DCC"/>
    <w:rsid w:val="005043C1"/>
    <w:rsid w:val="00504659"/>
    <w:rsid w:val="0050473E"/>
    <w:rsid w:val="00504D92"/>
    <w:rsid w:val="00504FC7"/>
    <w:rsid w:val="00505493"/>
    <w:rsid w:val="005054DC"/>
    <w:rsid w:val="00505DBE"/>
    <w:rsid w:val="0050669C"/>
    <w:rsid w:val="005066F9"/>
    <w:rsid w:val="00507884"/>
    <w:rsid w:val="00510387"/>
    <w:rsid w:val="00510E3C"/>
    <w:rsid w:val="0051138B"/>
    <w:rsid w:val="0051201D"/>
    <w:rsid w:val="00512236"/>
    <w:rsid w:val="00512669"/>
    <w:rsid w:val="00512C67"/>
    <w:rsid w:val="00512CAC"/>
    <w:rsid w:val="00514756"/>
    <w:rsid w:val="00515073"/>
    <w:rsid w:val="0051542A"/>
    <w:rsid w:val="005159BE"/>
    <w:rsid w:val="00515EA7"/>
    <w:rsid w:val="0051619E"/>
    <w:rsid w:val="00517E6F"/>
    <w:rsid w:val="00517E7B"/>
    <w:rsid w:val="00520036"/>
    <w:rsid w:val="00520FDF"/>
    <w:rsid w:val="0052212D"/>
    <w:rsid w:val="00522B6B"/>
    <w:rsid w:val="00522FC4"/>
    <w:rsid w:val="005237D7"/>
    <w:rsid w:val="00523836"/>
    <w:rsid w:val="00523C1C"/>
    <w:rsid w:val="005240D3"/>
    <w:rsid w:val="005253BE"/>
    <w:rsid w:val="00525895"/>
    <w:rsid w:val="00525C63"/>
    <w:rsid w:val="00526020"/>
    <w:rsid w:val="005261CE"/>
    <w:rsid w:val="00530E0B"/>
    <w:rsid w:val="00530EC8"/>
    <w:rsid w:val="00531977"/>
    <w:rsid w:val="0053199A"/>
    <w:rsid w:val="00531ACC"/>
    <w:rsid w:val="00531CC4"/>
    <w:rsid w:val="00531F4B"/>
    <w:rsid w:val="00532D14"/>
    <w:rsid w:val="00533248"/>
    <w:rsid w:val="005334CC"/>
    <w:rsid w:val="005338C2"/>
    <w:rsid w:val="005339F2"/>
    <w:rsid w:val="00533EE6"/>
    <w:rsid w:val="005344E3"/>
    <w:rsid w:val="00534821"/>
    <w:rsid w:val="00535438"/>
    <w:rsid w:val="00535ADA"/>
    <w:rsid w:val="00535ED2"/>
    <w:rsid w:val="005362C1"/>
    <w:rsid w:val="0053634C"/>
    <w:rsid w:val="00537086"/>
    <w:rsid w:val="0053795C"/>
    <w:rsid w:val="00541323"/>
    <w:rsid w:val="0054307E"/>
    <w:rsid w:val="00543223"/>
    <w:rsid w:val="0054322A"/>
    <w:rsid w:val="0054326B"/>
    <w:rsid w:val="005442E8"/>
    <w:rsid w:val="00545709"/>
    <w:rsid w:val="00545CFC"/>
    <w:rsid w:val="00546292"/>
    <w:rsid w:val="00546D34"/>
    <w:rsid w:val="00546DEE"/>
    <w:rsid w:val="00550479"/>
    <w:rsid w:val="0055079C"/>
    <w:rsid w:val="00550982"/>
    <w:rsid w:val="00550A73"/>
    <w:rsid w:val="00550E10"/>
    <w:rsid w:val="005518B1"/>
    <w:rsid w:val="00552354"/>
    <w:rsid w:val="005535E4"/>
    <w:rsid w:val="00553BF0"/>
    <w:rsid w:val="005549CD"/>
    <w:rsid w:val="00554B52"/>
    <w:rsid w:val="00554D66"/>
    <w:rsid w:val="00554F7D"/>
    <w:rsid w:val="005559DF"/>
    <w:rsid w:val="00557A44"/>
    <w:rsid w:val="00560164"/>
    <w:rsid w:val="00560450"/>
    <w:rsid w:val="0056051F"/>
    <w:rsid w:val="00560A42"/>
    <w:rsid w:val="00560A5E"/>
    <w:rsid w:val="00561663"/>
    <w:rsid w:val="0056166D"/>
    <w:rsid w:val="005617F7"/>
    <w:rsid w:val="00562731"/>
    <w:rsid w:val="005632EA"/>
    <w:rsid w:val="00563721"/>
    <w:rsid w:val="0056378A"/>
    <w:rsid w:val="00563FF9"/>
    <w:rsid w:val="005640F2"/>
    <w:rsid w:val="00564351"/>
    <w:rsid w:val="005643F7"/>
    <w:rsid w:val="00564986"/>
    <w:rsid w:val="00565808"/>
    <w:rsid w:val="00565BFB"/>
    <w:rsid w:val="00565FB6"/>
    <w:rsid w:val="00566CB1"/>
    <w:rsid w:val="0056756F"/>
    <w:rsid w:val="00567873"/>
    <w:rsid w:val="005712A9"/>
    <w:rsid w:val="00571C9A"/>
    <w:rsid w:val="00571E2D"/>
    <w:rsid w:val="00572C2B"/>
    <w:rsid w:val="00573C6D"/>
    <w:rsid w:val="00574186"/>
    <w:rsid w:val="005744C8"/>
    <w:rsid w:val="005752BF"/>
    <w:rsid w:val="00575C88"/>
    <w:rsid w:val="005760EB"/>
    <w:rsid w:val="005761EA"/>
    <w:rsid w:val="005766FD"/>
    <w:rsid w:val="00577A02"/>
    <w:rsid w:val="00580118"/>
    <w:rsid w:val="00580127"/>
    <w:rsid w:val="00580298"/>
    <w:rsid w:val="00581CC7"/>
    <w:rsid w:val="00581D1F"/>
    <w:rsid w:val="00582372"/>
    <w:rsid w:val="005825AA"/>
    <w:rsid w:val="00582EA6"/>
    <w:rsid w:val="00583943"/>
    <w:rsid w:val="00583BCE"/>
    <w:rsid w:val="00584560"/>
    <w:rsid w:val="0058515A"/>
    <w:rsid w:val="005851D2"/>
    <w:rsid w:val="00585548"/>
    <w:rsid w:val="00585D95"/>
    <w:rsid w:val="005864BE"/>
    <w:rsid w:val="00586A64"/>
    <w:rsid w:val="00586CF0"/>
    <w:rsid w:val="0058711C"/>
    <w:rsid w:val="005871FB"/>
    <w:rsid w:val="005879E4"/>
    <w:rsid w:val="00587CB7"/>
    <w:rsid w:val="00590AB2"/>
    <w:rsid w:val="00591025"/>
    <w:rsid w:val="005915B0"/>
    <w:rsid w:val="005917D3"/>
    <w:rsid w:val="00591A33"/>
    <w:rsid w:val="00592613"/>
    <w:rsid w:val="0059290A"/>
    <w:rsid w:val="0059331A"/>
    <w:rsid w:val="00593F19"/>
    <w:rsid w:val="00594140"/>
    <w:rsid w:val="00594B55"/>
    <w:rsid w:val="00596AD4"/>
    <w:rsid w:val="00596C58"/>
    <w:rsid w:val="00596CA4"/>
    <w:rsid w:val="0059747E"/>
    <w:rsid w:val="00597830"/>
    <w:rsid w:val="005A016B"/>
    <w:rsid w:val="005A0339"/>
    <w:rsid w:val="005A1533"/>
    <w:rsid w:val="005A1C0B"/>
    <w:rsid w:val="005A1C36"/>
    <w:rsid w:val="005A2505"/>
    <w:rsid w:val="005A2A4E"/>
    <w:rsid w:val="005A2B18"/>
    <w:rsid w:val="005A2CE4"/>
    <w:rsid w:val="005A3318"/>
    <w:rsid w:val="005A3E0E"/>
    <w:rsid w:val="005A42FA"/>
    <w:rsid w:val="005A44C1"/>
    <w:rsid w:val="005A4769"/>
    <w:rsid w:val="005A4A0B"/>
    <w:rsid w:val="005A4D55"/>
    <w:rsid w:val="005A4DD6"/>
    <w:rsid w:val="005A6297"/>
    <w:rsid w:val="005A78AB"/>
    <w:rsid w:val="005B013C"/>
    <w:rsid w:val="005B064B"/>
    <w:rsid w:val="005B14D3"/>
    <w:rsid w:val="005B14ED"/>
    <w:rsid w:val="005B37B2"/>
    <w:rsid w:val="005B3CD4"/>
    <w:rsid w:val="005B3F0F"/>
    <w:rsid w:val="005B3FB6"/>
    <w:rsid w:val="005B48E9"/>
    <w:rsid w:val="005B58E6"/>
    <w:rsid w:val="005B602E"/>
    <w:rsid w:val="005B63B6"/>
    <w:rsid w:val="005B6665"/>
    <w:rsid w:val="005B70D1"/>
    <w:rsid w:val="005B79B4"/>
    <w:rsid w:val="005B7BEF"/>
    <w:rsid w:val="005C0163"/>
    <w:rsid w:val="005C168C"/>
    <w:rsid w:val="005C1877"/>
    <w:rsid w:val="005C1AD7"/>
    <w:rsid w:val="005C2AAE"/>
    <w:rsid w:val="005C2BDE"/>
    <w:rsid w:val="005C32A3"/>
    <w:rsid w:val="005C3951"/>
    <w:rsid w:val="005C3D02"/>
    <w:rsid w:val="005C46E7"/>
    <w:rsid w:val="005C5AA0"/>
    <w:rsid w:val="005C5F40"/>
    <w:rsid w:val="005C61A9"/>
    <w:rsid w:val="005C6CA1"/>
    <w:rsid w:val="005C6D5B"/>
    <w:rsid w:val="005C72CF"/>
    <w:rsid w:val="005C73C4"/>
    <w:rsid w:val="005C7EAC"/>
    <w:rsid w:val="005C7FB7"/>
    <w:rsid w:val="005D0568"/>
    <w:rsid w:val="005D1744"/>
    <w:rsid w:val="005D1863"/>
    <w:rsid w:val="005D2201"/>
    <w:rsid w:val="005D2956"/>
    <w:rsid w:val="005D2D55"/>
    <w:rsid w:val="005D31F9"/>
    <w:rsid w:val="005D5210"/>
    <w:rsid w:val="005D527F"/>
    <w:rsid w:val="005D5DB0"/>
    <w:rsid w:val="005D5F51"/>
    <w:rsid w:val="005D6183"/>
    <w:rsid w:val="005D6745"/>
    <w:rsid w:val="005D6751"/>
    <w:rsid w:val="005D70DA"/>
    <w:rsid w:val="005D7157"/>
    <w:rsid w:val="005D77A2"/>
    <w:rsid w:val="005D7AE8"/>
    <w:rsid w:val="005E0AA1"/>
    <w:rsid w:val="005E12F0"/>
    <w:rsid w:val="005E19AE"/>
    <w:rsid w:val="005E243B"/>
    <w:rsid w:val="005E2526"/>
    <w:rsid w:val="005E34F3"/>
    <w:rsid w:val="005E38B0"/>
    <w:rsid w:val="005E7AE1"/>
    <w:rsid w:val="005F0A2F"/>
    <w:rsid w:val="005F1348"/>
    <w:rsid w:val="005F162C"/>
    <w:rsid w:val="005F1EB0"/>
    <w:rsid w:val="005F2BE0"/>
    <w:rsid w:val="005F3466"/>
    <w:rsid w:val="005F36A6"/>
    <w:rsid w:val="005F3776"/>
    <w:rsid w:val="005F3F5D"/>
    <w:rsid w:val="005F3F61"/>
    <w:rsid w:val="005F431C"/>
    <w:rsid w:val="005F4A1D"/>
    <w:rsid w:val="005F5696"/>
    <w:rsid w:val="005F631E"/>
    <w:rsid w:val="005F6695"/>
    <w:rsid w:val="005F678B"/>
    <w:rsid w:val="005F759E"/>
    <w:rsid w:val="005F7735"/>
    <w:rsid w:val="005F77C7"/>
    <w:rsid w:val="00600BA0"/>
    <w:rsid w:val="00600C11"/>
    <w:rsid w:val="006018C0"/>
    <w:rsid w:val="0060218D"/>
    <w:rsid w:val="006022FB"/>
    <w:rsid w:val="00602633"/>
    <w:rsid w:val="00602E93"/>
    <w:rsid w:val="0060334D"/>
    <w:rsid w:val="0060363F"/>
    <w:rsid w:val="00604266"/>
    <w:rsid w:val="00605C3E"/>
    <w:rsid w:val="0060617F"/>
    <w:rsid w:val="00606360"/>
    <w:rsid w:val="00606AB3"/>
    <w:rsid w:val="00606D28"/>
    <w:rsid w:val="0060733B"/>
    <w:rsid w:val="00607C4A"/>
    <w:rsid w:val="00607CDC"/>
    <w:rsid w:val="006101BD"/>
    <w:rsid w:val="006105FC"/>
    <w:rsid w:val="00610B53"/>
    <w:rsid w:val="0061162B"/>
    <w:rsid w:val="00612227"/>
    <w:rsid w:val="0061265A"/>
    <w:rsid w:val="00612942"/>
    <w:rsid w:val="0061388B"/>
    <w:rsid w:val="00615139"/>
    <w:rsid w:val="006154B9"/>
    <w:rsid w:val="00615D3F"/>
    <w:rsid w:val="0061612D"/>
    <w:rsid w:val="00616C64"/>
    <w:rsid w:val="00616F53"/>
    <w:rsid w:val="00617087"/>
    <w:rsid w:val="006171A1"/>
    <w:rsid w:val="006173D8"/>
    <w:rsid w:val="00617898"/>
    <w:rsid w:val="00617D48"/>
    <w:rsid w:val="00620D77"/>
    <w:rsid w:val="00620DDE"/>
    <w:rsid w:val="006212C5"/>
    <w:rsid w:val="00621B3C"/>
    <w:rsid w:val="00621CAD"/>
    <w:rsid w:val="00621D6F"/>
    <w:rsid w:val="00622082"/>
    <w:rsid w:val="006221D4"/>
    <w:rsid w:val="00623229"/>
    <w:rsid w:val="0062341E"/>
    <w:rsid w:val="006239A4"/>
    <w:rsid w:val="00624F19"/>
    <w:rsid w:val="00625100"/>
    <w:rsid w:val="0062527D"/>
    <w:rsid w:val="006253E3"/>
    <w:rsid w:val="0062570F"/>
    <w:rsid w:val="00626B53"/>
    <w:rsid w:val="00626C71"/>
    <w:rsid w:val="00627435"/>
    <w:rsid w:val="006279BE"/>
    <w:rsid w:val="00630013"/>
    <w:rsid w:val="006301E0"/>
    <w:rsid w:val="00630758"/>
    <w:rsid w:val="00630FF4"/>
    <w:rsid w:val="00631046"/>
    <w:rsid w:val="00631A59"/>
    <w:rsid w:val="00632194"/>
    <w:rsid w:val="0063241C"/>
    <w:rsid w:val="0063306B"/>
    <w:rsid w:val="00633FFF"/>
    <w:rsid w:val="00634618"/>
    <w:rsid w:val="006348E7"/>
    <w:rsid w:val="00634A88"/>
    <w:rsid w:val="00634FE2"/>
    <w:rsid w:val="00636FAD"/>
    <w:rsid w:val="00637571"/>
    <w:rsid w:val="006405BC"/>
    <w:rsid w:val="006412EA"/>
    <w:rsid w:val="0064144B"/>
    <w:rsid w:val="006414DD"/>
    <w:rsid w:val="006429F0"/>
    <w:rsid w:val="00643080"/>
    <w:rsid w:val="006432DE"/>
    <w:rsid w:val="00643321"/>
    <w:rsid w:val="00643431"/>
    <w:rsid w:val="00643AFF"/>
    <w:rsid w:val="00643EFF"/>
    <w:rsid w:val="006446C2"/>
    <w:rsid w:val="00644BB0"/>
    <w:rsid w:val="00644F7F"/>
    <w:rsid w:val="0064504F"/>
    <w:rsid w:val="00645107"/>
    <w:rsid w:val="006451BA"/>
    <w:rsid w:val="00645F91"/>
    <w:rsid w:val="00646B5F"/>
    <w:rsid w:val="00646D68"/>
    <w:rsid w:val="00647397"/>
    <w:rsid w:val="00647859"/>
    <w:rsid w:val="00647A47"/>
    <w:rsid w:val="00647D6B"/>
    <w:rsid w:val="00650A87"/>
    <w:rsid w:val="006516A2"/>
    <w:rsid w:val="00651A1A"/>
    <w:rsid w:val="006521E1"/>
    <w:rsid w:val="00652C90"/>
    <w:rsid w:val="00653077"/>
    <w:rsid w:val="006541A0"/>
    <w:rsid w:val="00654896"/>
    <w:rsid w:val="00654ECA"/>
    <w:rsid w:val="00654F73"/>
    <w:rsid w:val="006551FE"/>
    <w:rsid w:val="00660291"/>
    <w:rsid w:val="00660BFD"/>
    <w:rsid w:val="00660E5F"/>
    <w:rsid w:val="00662008"/>
    <w:rsid w:val="0066244D"/>
    <w:rsid w:val="00662C1F"/>
    <w:rsid w:val="00662E4D"/>
    <w:rsid w:val="00663091"/>
    <w:rsid w:val="00663467"/>
    <w:rsid w:val="0066388C"/>
    <w:rsid w:val="00663A66"/>
    <w:rsid w:val="00663DF4"/>
    <w:rsid w:val="0066450D"/>
    <w:rsid w:val="00664960"/>
    <w:rsid w:val="00664A17"/>
    <w:rsid w:val="00664CC0"/>
    <w:rsid w:val="00665291"/>
    <w:rsid w:val="006653CE"/>
    <w:rsid w:val="00665E13"/>
    <w:rsid w:val="00666EE6"/>
    <w:rsid w:val="00667241"/>
    <w:rsid w:val="006678D6"/>
    <w:rsid w:val="00667C58"/>
    <w:rsid w:val="00670039"/>
    <w:rsid w:val="00670218"/>
    <w:rsid w:val="00670511"/>
    <w:rsid w:val="00670527"/>
    <w:rsid w:val="006707B9"/>
    <w:rsid w:val="00670840"/>
    <w:rsid w:val="00670B62"/>
    <w:rsid w:val="0067106D"/>
    <w:rsid w:val="006715BD"/>
    <w:rsid w:val="00672135"/>
    <w:rsid w:val="00672384"/>
    <w:rsid w:val="0067265E"/>
    <w:rsid w:val="0067312B"/>
    <w:rsid w:val="0067333E"/>
    <w:rsid w:val="0067365C"/>
    <w:rsid w:val="006737FF"/>
    <w:rsid w:val="006738DE"/>
    <w:rsid w:val="00673DA7"/>
    <w:rsid w:val="006743FC"/>
    <w:rsid w:val="0067481D"/>
    <w:rsid w:val="00674A18"/>
    <w:rsid w:val="00674FF5"/>
    <w:rsid w:val="006753AE"/>
    <w:rsid w:val="00675A9C"/>
    <w:rsid w:val="0067625F"/>
    <w:rsid w:val="0067719E"/>
    <w:rsid w:val="006779AD"/>
    <w:rsid w:val="00677C2E"/>
    <w:rsid w:val="00680C45"/>
    <w:rsid w:val="006818D1"/>
    <w:rsid w:val="006822AD"/>
    <w:rsid w:val="00682C25"/>
    <w:rsid w:val="00682DD2"/>
    <w:rsid w:val="0068421D"/>
    <w:rsid w:val="0068516D"/>
    <w:rsid w:val="006855A7"/>
    <w:rsid w:val="006855D0"/>
    <w:rsid w:val="006868E1"/>
    <w:rsid w:val="0068788A"/>
    <w:rsid w:val="00687A0F"/>
    <w:rsid w:val="00690214"/>
    <w:rsid w:val="0069101E"/>
    <w:rsid w:val="00691107"/>
    <w:rsid w:val="0069110E"/>
    <w:rsid w:val="0069146E"/>
    <w:rsid w:val="006915C5"/>
    <w:rsid w:val="00694044"/>
    <w:rsid w:val="00695096"/>
    <w:rsid w:val="0069560F"/>
    <w:rsid w:val="00695D4A"/>
    <w:rsid w:val="00695E9D"/>
    <w:rsid w:val="006962A6"/>
    <w:rsid w:val="00696AD1"/>
    <w:rsid w:val="006975B9"/>
    <w:rsid w:val="006A1245"/>
    <w:rsid w:val="006A1490"/>
    <w:rsid w:val="006A17D5"/>
    <w:rsid w:val="006A188A"/>
    <w:rsid w:val="006A2C9B"/>
    <w:rsid w:val="006A438F"/>
    <w:rsid w:val="006A4F47"/>
    <w:rsid w:val="006A62EB"/>
    <w:rsid w:val="006A6D74"/>
    <w:rsid w:val="006A7761"/>
    <w:rsid w:val="006A7B46"/>
    <w:rsid w:val="006B01FF"/>
    <w:rsid w:val="006B171D"/>
    <w:rsid w:val="006B1B38"/>
    <w:rsid w:val="006B1E88"/>
    <w:rsid w:val="006B45E3"/>
    <w:rsid w:val="006B469A"/>
    <w:rsid w:val="006B4723"/>
    <w:rsid w:val="006B4737"/>
    <w:rsid w:val="006B5260"/>
    <w:rsid w:val="006B53BD"/>
    <w:rsid w:val="006B5403"/>
    <w:rsid w:val="006B72A5"/>
    <w:rsid w:val="006B7559"/>
    <w:rsid w:val="006B7A40"/>
    <w:rsid w:val="006B7FA6"/>
    <w:rsid w:val="006C08A4"/>
    <w:rsid w:val="006C09AF"/>
    <w:rsid w:val="006C13AB"/>
    <w:rsid w:val="006C24C3"/>
    <w:rsid w:val="006C279B"/>
    <w:rsid w:val="006C3E8C"/>
    <w:rsid w:val="006C3EDF"/>
    <w:rsid w:val="006C45F4"/>
    <w:rsid w:val="006C54B6"/>
    <w:rsid w:val="006C5AEF"/>
    <w:rsid w:val="006C5FD0"/>
    <w:rsid w:val="006C6F25"/>
    <w:rsid w:val="006C7085"/>
    <w:rsid w:val="006C7F9B"/>
    <w:rsid w:val="006D0340"/>
    <w:rsid w:val="006D0645"/>
    <w:rsid w:val="006D21E0"/>
    <w:rsid w:val="006D2AE7"/>
    <w:rsid w:val="006D30C8"/>
    <w:rsid w:val="006D30E3"/>
    <w:rsid w:val="006D3180"/>
    <w:rsid w:val="006D3B0C"/>
    <w:rsid w:val="006D3B54"/>
    <w:rsid w:val="006D3F80"/>
    <w:rsid w:val="006D47B9"/>
    <w:rsid w:val="006D6123"/>
    <w:rsid w:val="006D6152"/>
    <w:rsid w:val="006D6EF5"/>
    <w:rsid w:val="006D6FA8"/>
    <w:rsid w:val="006D771E"/>
    <w:rsid w:val="006D7D6A"/>
    <w:rsid w:val="006E0533"/>
    <w:rsid w:val="006E1286"/>
    <w:rsid w:val="006E2A8D"/>
    <w:rsid w:val="006E30E3"/>
    <w:rsid w:val="006E3135"/>
    <w:rsid w:val="006E32A1"/>
    <w:rsid w:val="006E38FB"/>
    <w:rsid w:val="006E3B0B"/>
    <w:rsid w:val="006E3BD6"/>
    <w:rsid w:val="006E3C28"/>
    <w:rsid w:val="006E4762"/>
    <w:rsid w:val="006E560D"/>
    <w:rsid w:val="006E5D4E"/>
    <w:rsid w:val="006E5D6C"/>
    <w:rsid w:val="006E5ECA"/>
    <w:rsid w:val="006E6759"/>
    <w:rsid w:val="006E6C7D"/>
    <w:rsid w:val="006E6D70"/>
    <w:rsid w:val="006E7473"/>
    <w:rsid w:val="006E7EC9"/>
    <w:rsid w:val="006F0C9C"/>
    <w:rsid w:val="006F0DAD"/>
    <w:rsid w:val="006F122B"/>
    <w:rsid w:val="006F1345"/>
    <w:rsid w:val="006F1DB4"/>
    <w:rsid w:val="006F26FA"/>
    <w:rsid w:val="006F3EE9"/>
    <w:rsid w:val="006F4406"/>
    <w:rsid w:val="006F44C4"/>
    <w:rsid w:val="006F49ED"/>
    <w:rsid w:val="006F57D4"/>
    <w:rsid w:val="006F5D43"/>
    <w:rsid w:val="006F5D81"/>
    <w:rsid w:val="006F5F39"/>
    <w:rsid w:val="006F6193"/>
    <w:rsid w:val="006F67F0"/>
    <w:rsid w:val="006F6BB6"/>
    <w:rsid w:val="006F75ED"/>
    <w:rsid w:val="006F7B75"/>
    <w:rsid w:val="006F7C2C"/>
    <w:rsid w:val="006F7C87"/>
    <w:rsid w:val="007015A1"/>
    <w:rsid w:val="0070175A"/>
    <w:rsid w:val="00702211"/>
    <w:rsid w:val="00702BBE"/>
    <w:rsid w:val="00702EFC"/>
    <w:rsid w:val="00703171"/>
    <w:rsid w:val="00703714"/>
    <w:rsid w:val="00704119"/>
    <w:rsid w:val="0070414C"/>
    <w:rsid w:val="0070440F"/>
    <w:rsid w:val="00704725"/>
    <w:rsid w:val="0070473D"/>
    <w:rsid w:val="007049F1"/>
    <w:rsid w:val="00704BF8"/>
    <w:rsid w:val="0070500F"/>
    <w:rsid w:val="00705D8E"/>
    <w:rsid w:val="0070641D"/>
    <w:rsid w:val="00707037"/>
    <w:rsid w:val="007078A0"/>
    <w:rsid w:val="00710401"/>
    <w:rsid w:val="007106E9"/>
    <w:rsid w:val="00710B7C"/>
    <w:rsid w:val="007112DE"/>
    <w:rsid w:val="0071186B"/>
    <w:rsid w:val="00711971"/>
    <w:rsid w:val="00711D26"/>
    <w:rsid w:val="00711F6B"/>
    <w:rsid w:val="007134D4"/>
    <w:rsid w:val="00713505"/>
    <w:rsid w:val="00713AC5"/>
    <w:rsid w:val="0071428D"/>
    <w:rsid w:val="00714804"/>
    <w:rsid w:val="0071480A"/>
    <w:rsid w:val="00714E3D"/>
    <w:rsid w:val="007151E7"/>
    <w:rsid w:val="00715428"/>
    <w:rsid w:val="007158DC"/>
    <w:rsid w:val="0071605B"/>
    <w:rsid w:val="007165C4"/>
    <w:rsid w:val="007172C3"/>
    <w:rsid w:val="00717DEA"/>
    <w:rsid w:val="00717E6A"/>
    <w:rsid w:val="00720B23"/>
    <w:rsid w:val="00721A23"/>
    <w:rsid w:val="0072214C"/>
    <w:rsid w:val="00722A27"/>
    <w:rsid w:val="0072338C"/>
    <w:rsid w:val="00724F8D"/>
    <w:rsid w:val="00725DE2"/>
    <w:rsid w:val="0072622E"/>
    <w:rsid w:val="00726C86"/>
    <w:rsid w:val="00726FA9"/>
    <w:rsid w:val="00727081"/>
    <w:rsid w:val="00727493"/>
    <w:rsid w:val="00727CBF"/>
    <w:rsid w:val="00730442"/>
    <w:rsid w:val="00730460"/>
    <w:rsid w:val="0073052D"/>
    <w:rsid w:val="00730EA9"/>
    <w:rsid w:val="007324D7"/>
    <w:rsid w:val="00732636"/>
    <w:rsid w:val="007327C9"/>
    <w:rsid w:val="00732BE5"/>
    <w:rsid w:val="007333B4"/>
    <w:rsid w:val="00733A3E"/>
    <w:rsid w:val="00733BD0"/>
    <w:rsid w:val="00733E67"/>
    <w:rsid w:val="00733F73"/>
    <w:rsid w:val="00734B8A"/>
    <w:rsid w:val="007360E6"/>
    <w:rsid w:val="0073670D"/>
    <w:rsid w:val="007376BF"/>
    <w:rsid w:val="00740F3C"/>
    <w:rsid w:val="007411C2"/>
    <w:rsid w:val="00741270"/>
    <w:rsid w:val="00741CCF"/>
    <w:rsid w:val="00741E5E"/>
    <w:rsid w:val="00742138"/>
    <w:rsid w:val="007421B2"/>
    <w:rsid w:val="007426E1"/>
    <w:rsid w:val="00742C76"/>
    <w:rsid w:val="007430F3"/>
    <w:rsid w:val="00743222"/>
    <w:rsid w:val="0074337F"/>
    <w:rsid w:val="00743C35"/>
    <w:rsid w:val="00744136"/>
    <w:rsid w:val="00744408"/>
    <w:rsid w:val="007446E7"/>
    <w:rsid w:val="00744C57"/>
    <w:rsid w:val="00745003"/>
    <w:rsid w:val="007453D1"/>
    <w:rsid w:val="00746AC6"/>
    <w:rsid w:val="00747373"/>
    <w:rsid w:val="00747D41"/>
    <w:rsid w:val="00750A80"/>
    <w:rsid w:val="00751600"/>
    <w:rsid w:val="00751E24"/>
    <w:rsid w:val="00753C05"/>
    <w:rsid w:val="00753F44"/>
    <w:rsid w:val="00754363"/>
    <w:rsid w:val="007552D6"/>
    <w:rsid w:val="00755736"/>
    <w:rsid w:val="00755918"/>
    <w:rsid w:val="00756AE0"/>
    <w:rsid w:val="00756AF5"/>
    <w:rsid w:val="007579DA"/>
    <w:rsid w:val="00760039"/>
    <w:rsid w:val="00760994"/>
    <w:rsid w:val="00761AD2"/>
    <w:rsid w:val="007622BD"/>
    <w:rsid w:val="007635C3"/>
    <w:rsid w:val="00763F18"/>
    <w:rsid w:val="00764507"/>
    <w:rsid w:val="00764963"/>
    <w:rsid w:val="00764BF1"/>
    <w:rsid w:val="00765A10"/>
    <w:rsid w:val="007665C5"/>
    <w:rsid w:val="00766B98"/>
    <w:rsid w:val="007671E4"/>
    <w:rsid w:val="007671E8"/>
    <w:rsid w:val="007679E9"/>
    <w:rsid w:val="007702B3"/>
    <w:rsid w:val="00770D6E"/>
    <w:rsid w:val="00771609"/>
    <w:rsid w:val="007720AD"/>
    <w:rsid w:val="007726A4"/>
    <w:rsid w:val="0077272A"/>
    <w:rsid w:val="00772CF2"/>
    <w:rsid w:val="007740C7"/>
    <w:rsid w:val="00774822"/>
    <w:rsid w:val="00774B05"/>
    <w:rsid w:val="00774CB8"/>
    <w:rsid w:val="00775141"/>
    <w:rsid w:val="00776510"/>
    <w:rsid w:val="00776D04"/>
    <w:rsid w:val="00777DA3"/>
    <w:rsid w:val="00780ADA"/>
    <w:rsid w:val="0078188C"/>
    <w:rsid w:val="0078197E"/>
    <w:rsid w:val="00781B56"/>
    <w:rsid w:val="0078236D"/>
    <w:rsid w:val="007825D1"/>
    <w:rsid w:val="00782A2D"/>
    <w:rsid w:val="00782A30"/>
    <w:rsid w:val="00782F87"/>
    <w:rsid w:val="007831CA"/>
    <w:rsid w:val="00783295"/>
    <w:rsid w:val="007834B7"/>
    <w:rsid w:val="00783CC8"/>
    <w:rsid w:val="0078416C"/>
    <w:rsid w:val="00785302"/>
    <w:rsid w:val="00785C3D"/>
    <w:rsid w:val="00786AAE"/>
    <w:rsid w:val="00786CA9"/>
    <w:rsid w:val="0078720B"/>
    <w:rsid w:val="00787376"/>
    <w:rsid w:val="007877B7"/>
    <w:rsid w:val="00787DAF"/>
    <w:rsid w:val="00790C00"/>
    <w:rsid w:val="007914B8"/>
    <w:rsid w:val="00791767"/>
    <w:rsid w:val="00792EB3"/>
    <w:rsid w:val="007931C3"/>
    <w:rsid w:val="00794528"/>
    <w:rsid w:val="0079467B"/>
    <w:rsid w:val="007949A7"/>
    <w:rsid w:val="00794FD5"/>
    <w:rsid w:val="007953D1"/>
    <w:rsid w:val="0079552F"/>
    <w:rsid w:val="0079642D"/>
    <w:rsid w:val="0079671D"/>
    <w:rsid w:val="007969C6"/>
    <w:rsid w:val="00796E15"/>
    <w:rsid w:val="00797394"/>
    <w:rsid w:val="00797DAF"/>
    <w:rsid w:val="007A017B"/>
    <w:rsid w:val="007A0404"/>
    <w:rsid w:val="007A08B6"/>
    <w:rsid w:val="007A11CC"/>
    <w:rsid w:val="007A129E"/>
    <w:rsid w:val="007A1740"/>
    <w:rsid w:val="007A2266"/>
    <w:rsid w:val="007A22FD"/>
    <w:rsid w:val="007A2355"/>
    <w:rsid w:val="007A2874"/>
    <w:rsid w:val="007A2995"/>
    <w:rsid w:val="007A29DE"/>
    <w:rsid w:val="007A2B61"/>
    <w:rsid w:val="007A2EB4"/>
    <w:rsid w:val="007A3546"/>
    <w:rsid w:val="007A3859"/>
    <w:rsid w:val="007A3A26"/>
    <w:rsid w:val="007A4B3C"/>
    <w:rsid w:val="007A507E"/>
    <w:rsid w:val="007A515A"/>
    <w:rsid w:val="007A52BE"/>
    <w:rsid w:val="007A5621"/>
    <w:rsid w:val="007A586F"/>
    <w:rsid w:val="007A5932"/>
    <w:rsid w:val="007A5D07"/>
    <w:rsid w:val="007A62C4"/>
    <w:rsid w:val="007A75FA"/>
    <w:rsid w:val="007A7755"/>
    <w:rsid w:val="007A78A7"/>
    <w:rsid w:val="007A7DFE"/>
    <w:rsid w:val="007B0283"/>
    <w:rsid w:val="007B0800"/>
    <w:rsid w:val="007B0D94"/>
    <w:rsid w:val="007B150E"/>
    <w:rsid w:val="007B1EFA"/>
    <w:rsid w:val="007B24F1"/>
    <w:rsid w:val="007B3103"/>
    <w:rsid w:val="007B34C8"/>
    <w:rsid w:val="007B3887"/>
    <w:rsid w:val="007B40C4"/>
    <w:rsid w:val="007B4AD9"/>
    <w:rsid w:val="007B5521"/>
    <w:rsid w:val="007B5B02"/>
    <w:rsid w:val="007B5D02"/>
    <w:rsid w:val="007B5D83"/>
    <w:rsid w:val="007B5F8A"/>
    <w:rsid w:val="007B60DC"/>
    <w:rsid w:val="007B62B2"/>
    <w:rsid w:val="007B7757"/>
    <w:rsid w:val="007B7908"/>
    <w:rsid w:val="007B796F"/>
    <w:rsid w:val="007B798C"/>
    <w:rsid w:val="007C034E"/>
    <w:rsid w:val="007C0A67"/>
    <w:rsid w:val="007C0B23"/>
    <w:rsid w:val="007C12F3"/>
    <w:rsid w:val="007C1F49"/>
    <w:rsid w:val="007C1FAB"/>
    <w:rsid w:val="007C270D"/>
    <w:rsid w:val="007C341B"/>
    <w:rsid w:val="007C35C7"/>
    <w:rsid w:val="007C45D6"/>
    <w:rsid w:val="007C4A4E"/>
    <w:rsid w:val="007C5449"/>
    <w:rsid w:val="007C55D6"/>
    <w:rsid w:val="007C5936"/>
    <w:rsid w:val="007C60A6"/>
    <w:rsid w:val="007C7637"/>
    <w:rsid w:val="007C774A"/>
    <w:rsid w:val="007C7860"/>
    <w:rsid w:val="007C7978"/>
    <w:rsid w:val="007D03A6"/>
    <w:rsid w:val="007D08C6"/>
    <w:rsid w:val="007D0EDD"/>
    <w:rsid w:val="007D1093"/>
    <w:rsid w:val="007D19CE"/>
    <w:rsid w:val="007D1B1A"/>
    <w:rsid w:val="007D2CDA"/>
    <w:rsid w:val="007D2E14"/>
    <w:rsid w:val="007D3873"/>
    <w:rsid w:val="007D3E33"/>
    <w:rsid w:val="007D52B0"/>
    <w:rsid w:val="007D56C0"/>
    <w:rsid w:val="007D5743"/>
    <w:rsid w:val="007D5920"/>
    <w:rsid w:val="007D5E3E"/>
    <w:rsid w:val="007D5F90"/>
    <w:rsid w:val="007D69EA"/>
    <w:rsid w:val="007D6E33"/>
    <w:rsid w:val="007D7327"/>
    <w:rsid w:val="007D7CF3"/>
    <w:rsid w:val="007E0A14"/>
    <w:rsid w:val="007E0A72"/>
    <w:rsid w:val="007E109B"/>
    <w:rsid w:val="007E1787"/>
    <w:rsid w:val="007E17D3"/>
    <w:rsid w:val="007E198D"/>
    <w:rsid w:val="007E1A9B"/>
    <w:rsid w:val="007E302D"/>
    <w:rsid w:val="007E3051"/>
    <w:rsid w:val="007E334C"/>
    <w:rsid w:val="007E34B9"/>
    <w:rsid w:val="007E3547"/>
    <w:rsid w:val="007E3AA4"/>
    <w:rsid w:val="007E3D92"/>
    <w:rsid w:val="007E46D3"/>
    <w:rsid w:val="007E59AF"/>
    <w:rsid w:val="007E5DB3"/>
    <w:rsid w:val="007E5F19"/>
    <w:rsid w:val="007E5F9F"/>
    <w:rsid w:val="007E6BF5"/>
    <w:rsid w:val="007E6F78"/>
    <w:rsid w:val="007E7300"/>
    <w:rsid w:val="007E7C00"/>
    <w:rsid w:val="007F0238"/>
    <w:rsid w:val="007F0989"/>
    <w:rsid w:val="007F0E1A"/>
    <w:rsid w:val="007F16BA"/>
    <w:rsid w:val="007F18DC"/>
    <w:rsid w:val="007F1A93"/>
    <w:rsid w:val="007F2039"/>
    <w:rsid w:val="007F21B2"/>
    <w:rsid w:val="007F22F6"/>
    <w:rsid w:val="007F28E2"/>
    <w:rsid w:val="007F2DA5"/>
    <w:rsid w:val="007F2DE3"/>
    <w:rsid w:val="007F33A6"/>
    <w:rsid w:val="007F3BB6"/>
    <w:rsid w:val="007F4249"/>
    <w:rsid w:val="007F4299"/>
    <w:rsid w:val="007F4AD4"/>
    <w:rsid w:val="007F5693"/>
    <w:rsid w:val="007F750E"/>
    <w:rsid w:val="007F7CFF"/>
    <w:rsid w:val="0080030B"/>
    <w:rsid w:val="0080056C"/>
    <w:rsid w:val="00800961"/>
    <w:rsid w:val="00801064"/>
    <w:rsid w:val="00801E3C"/>
    <w:rsid w:val="008021F8"/>
    <w:rsid w:val="008029CF"/>
    <w:rsid w:val="00803B1D"/>
    <w:rsid w:val="00803FE0"/>
    <w:rsid w:val="0080442E"/>
    <w:rsid w:val="00804E24"/>
    <w:rsid w:val="0080551B"/>
    <w:rsid w:val="00805DF7"/>
    <w:rsid w:val="00807894"/>
    <w:rsid w:val="008078A0"/>
    <w:rsid w:val="00807C80"/>
    <w:rsid w:val="008102A8"/>
    <w:rsid w:val="008104D7"/>
    <w:rsid w:val="008105DD"/>
    <w:rsid w:val="00810796"/>
    <w:rsid w:val="0081084F"/>
    <w:rsid w:val="00810FC2"/>
    <w:rsid w:val="00811462"/>
    <w:rsid w:val="00811E93"/>
    <w:rsid w:val="00813B08"/>
    <w:rsid w:val="00813B09"/>
    <w:rsid w:val="00813D5A"/>
    <w:rsid w:val="00814391"/>
    <w:rsid w:val="008143FB"/>
    <w:rsid w:val="008144DE"/>
    <w:rsid w:val="00814D9D"/>
    <w:rsid w:val="00814E53"/>
    <w:rsid w:val="0081574E"/>
    <w:rsid w:val="0081577D"/>
    <w:rsid w:val="00816042"/>
    <w:rsid w:val="00816674"/>
    <w:rsid w:val="008166E5"/>
    <w:rsid w:val="0081671C"/>
    <w:rsid w:val="00816AD7"/>
    <w:rsid w:val="0081745C"/>
    <w:rsid w:val="00820EDA"/>
    <w:rsid w:val="00821391"/>
    <w:rsid w:val="008225A8"/>
    <w:rsid w:val="0082276E"/>
    <w:rsid w:val="008227FA"/>
    <w:rsid w:val="00822C1F"/>
    <w:rsid w:val="0082348C"/>
    <w:rsid w:val="00824C8F"/>
    <w:rsid w:val="00824EE5"/>
    <w:rsid w:val="008265F7"/>
    <w:rsid w:val="00826618"/>
    <w:rsid w:val="00826884"/>
    <w:rsid w:val="00826BE6"/>
    <w:rsid w:val="00827F64"/>
    <w:rsid w:val="008303C1"/>
    <w:rsid w:val="008304D7"/>
    <w:rsid w:val="00830529"/>
    <w:rsid w:val="0083183F"/>
    <w:rsid w:val="0083193F"/>
    <w:rsid w:val="00832AA8"/>
    <w:rsid w:val="00832B67"/>
    <w:rsid w:val="00833B57"/>
    <w:rsid w:val="00833D87"/>
    <w:rsid w:val="008343B5"/>
    <w:rsid w:val="008347C1"/>
    <w:rsid w:val="00834C6E"/>
    <w:rsid w:val="00834D4F"/>
    <w:rsid w:val="0083660A"/>
    <w:rsid w:val="008366FE"/>
    <w:rsid w:val="008367F6"/>
    <w:rsid w:val="00836A16"/>
    <w:rsid w:val="00836AE3"/>
    <w:rsid w:val="00836B5C"/>
    <w:rsid w:val="008374FD"/>
    <w:rsid w:val="008377FD"/>
    <w:rsid w:val="00837AC0"/>
    <w:rsid w:val="008408CA"/>
    <w:rsid w:val="00840B63"/>
    <w:rsid w:val="0084196D"/>
    <w:rsid w:val="008427AA"/>
    <w:rsid w:val="00842A1C"/>
    <w:rsid w:val="00842ADE"/>
    <w:rsid w:val="00842C79"/>
    <w:rsid w:val="00842ED4"/>
    <w:rsid w:val="008436C9"/>
    <w:rsid w:val="00843ED9"/>
    <w:rsid w:val="00843FD8"/>
    <w:rsid w:val="008444B0"/>
    <w:rsid w:val="008446F9"/>
    <w:rsid w:val="00844CF2"/>
    <w:rsid w:val="00845899"/>
    <w:rsid w:val="00846EB9"/>
    <w:rsid w:val="0084713C"/>
    <w:rsid w:val="0085012C"/>
    <w:rsid w:val="0085073F"/>
    <w:rsid w:val="00851060"/>
    <w:rsid w:val="008511E2"/>
    <w:rsid w:val="00851857"/>
    <w:rsid w:val="00851858"/>
    <w:rsid w:val="00852635"/>
    <w:rsid w:val="00852A47"/>
    <w:rsid w:val="00852C44"/>
    <w:rsid w:val="00852FDD"/>
    <w:rsid w:val="008530C5"/>
    <w:rsid w:val="0085356B"/>
    <w:rsid w:val="00853FD7"/>
    <w:rsid w:val="008542D5"/>
    <w:rsid w:val="0085515B"/>
    <w:rsid w:val="0085584D"/>
    <w:rsid w:val="0085663E"/>
    <w:rsid w:val="00856651"/>
    <w:rsid w:val="00856B7E"/>
    <w:rsid w:val="0085727E"/>
    <w:rsid w:val="0085798F"/>
    <w:rsid w:val="00857A3C"/>
    <w:rsid w:val="00857CDF"/>
    <w:rsid w:val="008602D2"/>
    <w:rsid w:val="00861B1E"/>
    <w:rsid w:val="00862A3E"/>
    <w:rsid w:val="00862D99"/>
    <w:rsid w:val="00862F08"/>
    <w:rsid w:val="0086317C"/>
    <w:rsid w:val="008634D9"/>
    <w:rsid w:val="00863ABD"/>
    <w:rsid w:val="0086521E"/>
    <w:rsid w:val="008652D6"/>
    <w:rsid w:val="00865504"/>
    <w:rsid w:val="008700E5"/>
    <w:rsid w:val="0087075F"/>
    <w:rsid w:val="00870EE9"/>
    <w:rsid w:val="008719E0"/>
    <w:rsid w:val="00872540"/>
    <w:rsid w:val="00872703"/>
    <w:rsid w:val="00873147"/>
    <w:rsid w:val="0087344C"/>
    <w:rsid w:val="00873619"/>
    <w:rsid w:val="0087388D"/>
    <w:rsid w:val="008738C9"/>
    <w:rsid w:val="00873D40"/>
    <w:rsid w:val="008747C0"/>
    <w:rsid w:val="00875D4C"/>
    <w:rsid w:val="00876F16"/>
    <w:rsid w:val="00877FDE"/>
    <w:rsid w:val="0088040D"/>
    <w:rsid w:val="008807DE"/>
    <w:rsid w:val="00880C8A"/>
    <w:rsid w:val="00881D70"/>
    <w:rsid w:val="008820BD"/>
    <w:rsid w:val="008821C8"/>
    <w:rsid w:val="0088280C"/>
    <w:rsid w:val="00885F9C"/>
    <w:rsid w:val="00886418"/>
    <w:rsid w:val="00886583"/>
    <w:rsid w:val="00886990"/>
    <w:rsid w:val="00886EF7"/>
    <w:rsid w:val="00886F97"/>
    <w:rsid w:val="008877E3"/>
    <w:rsid w:val="008879D0"/>
    <w:rsid w:val="00887AFA"/>
    <w:rsid w:val="00887B2C"/>
    <w:rsid w:val="008903CE"/>
    <w:rsid w:val="0089047D"/>
    <w:rsid w:val="00890B4D"/>
    <w:rsid w:val="00890CB8"/>
    <w:rsid w:val="0089107E"/>
    <w:rsid w:val="00891269"/>
    <w:rsid w:val="00891343"/>
    <w:rsid w:val="00892F75"/>
    <w:rsid w:val="00893DE5"/>
    <w:rsid w:val="00894A03"/>
    <w:rsid w:val="00894D5D"/>
    <w:rsid w:val="00894DC4"/>
    <w:rsid w:val="0089566D"/>
    <w:rsid w:val="008960FB"/>
    <w:rsid w:val="008965E3"/>
    <w:rsid w:val="008969E1"/>
    <w:rsid w:val="00896AA0"/>
    <w:rsid w:val="00896D4A"/>
    <w:rsid w:val="0089747E"/>
    <w:rsid w:val="0089799F"/>
    <w:rsid w:val="00897A40"/>
    <w:rsid w:val="00897E3E"/>
    <w:rsid w:val="008A017A"/>
    <w:rsid w:val="008A0232"/>
    <w:rsid w:val="008A1650"/>
    <w:rsid w:val="008A1C67"/>
    <w:rsid w:val="008A20CF"/>
    <w:rsid w:val="008A31D7"/>
    <w:rsid w:val="008A4451"/>
    <w:rsid w:val="008A470C"/>
    <w:rsid w:val="008A4863"/>
    <w:rsid w:val="008A5F73"/>
    <w:rsid w:val="008A6E3A"/>
    <w:rsid w:val="008A74F4"/>
    <w:rsid w:val="008A76C7"/>
    <w:rsid w:val="008A7957"/>
    <w:rsid w:val="008A7B19"/>
    <w:rsid w:val="008B021E"/>
    <w:rsid w:val="008B03F9"/>
    <w:rsid w:val="008B0528"/>
    <w:rsid w:val="008B07AE"/>
    <w:rsid w:val="008B13A2"/>
    <w:rsid w:val="008B1596"/>
    <w:rsid w:val="008B1731"/>
    <w:rsid w:val="008B2074"/>
    <w:rsid w:val="008B2399"/>
    <w:rsid w:val="008B23E3"/>
    <w:rsid w:val="008B27EA"/>
    <w:rsid w:val="008B39C1"/>
    <w:rsid w:val="008B3A07"/>
    <w:rsid w:val="008B413A"/>
    <w:rsid w:val="008B4350"/>
    <w:rsid w:val="008B4A99"/>
    <w:rsid w:val="008B5F3E"/>
    <w:rsid w:val="008C00D2"/>
    <w:rsid w:val="008C0D00"/>
    <w:rsid w:val="008C0EC8"/>
    <w:rsid w:val="008C2682"/>
    <w:rsid w:val="008C30E0"/>
    <w:rsid w:val="008C3636"/>
    <w:rsid w:val="008C3953"/>
    <w:rsid w:val="008C3A98"/>
    <w:rsid w:val="008C3DBF"/>
    <w:rsid w:val="008C431E"/>
    <w:rsid w:val="008C449E"/>
    <w:rsid w:val="008C49CC"/>
    <w:rsid w:val="008C4DF4"/>
    <w:rsid w:val="008C5324"/>
    <w:rsid w:val="008C59C5"/>
    <w:rsid w:val="008C5E2D"/>
    <w:rsid w:val="008C5E7E"/>
    <w:rsid w:val="008C5F89"/>
    <w:rsid w:val="008C74C6"/>
    <w:rsid w:val="008C764D"/>
    <w:rsid w:val="008C766C"/>
    <w:rsid w:val="008D1604"/>
    <w:rsid w:val="008D1640"/>
    <w:rsid w:val="008D173D"/>
    <w:rsid w:val="008D1E18"/>
    <w:rsid w:val="008D2519"/>
    <w:rsid w:val="008D2631"/>
    <w:rsid w:val="008D2F7B"/>
    <w:rsid w:val="008D3C1A"/>
    <w:rsid w:val="008D406A"/>
    <w:rsid w:val="008D4A2D"/>
    <w:rsid w:val="008D4E92"/>
    <w:rsid w:val="008D5F2E"/>
    <w:rsid w:val="008D6565"/>
    <w:rsid w:val="008D688B"/>
    <w:rsid w:val="008D7562"/>
    <w:rsid w:val="008D758E"/>
    <w:rsid w:val="008D7806"/>
    <w:rsid w:val="008E00D1"/>
    <w:rsid w:val="008E010D"/>
    <w:rsid w:val="008E0127"/>
    <w:rsid w:val="008E01F8"/>
    <w:rsid w:val="008E1520"/>
    <w:rsid w:val="008E1617"/>
    <w:rsid w:val="008E1E21"/>
    <w:rsid w:val="008E2618"/>
    <w:rsid w:val="008E27BB"/>
    <w:rsid w:val="008E2A76"/>
    <w:rsid w:val="008E3815"/>
    <w:rsid w:val="008E3903"/>
    <w:rsid w:val="008E3A69"/>
    <w:rsid w:val="008E4002"/>
    <w:rsid w:val="008E5155"/>
    <w:rsid w:val="008E5F5D"/>
    <w:rsid w:val="008F0032"/>
    <w:rsid w:val="008F036A"/>
    <w:rsid w:val="008F0805"/>
    <w:rsid w:val="008F089C"/>
    <w:rsid w:val="008F0B62"/>
    <w:rsid w:val="008F1161"/>
    <w:rsid w:val="008F1EEE"/>
    <w:rsid w:val="008F247C"/>
    <w:rsid w:val="008F305F"/>
    <w:rsid w:val="008F313D"/>
    <w:rsid w:val="008F337E"/>
    <w:rsid w:val="008F365E"/>
    <w:rsid w:val="008F369D"/>
    <w:rsid w:val="008F3B3A"/>
    <w:rsid w:val="008F531D"/>
    <w:rsid w:val="008F6CCE"/>
    <w:rsid w:val="008F7459"/>
    <w:rsid w:val="008F78A3"/>
    <w:rsid w:val="008F7A14"/>
    <w:rsid w:val="008F7B51"/>
    <w:rsid w:val="008F7D09"/>
    <w:rsid w:val="008F7DE3"/>
    <w:rsid w:val="00900134"/>
    <w:rsid w:val="009001ED"/>
    <w:rsid w:val="00900313"/>
    <w:rsid w:val="00900494"/>
    <w:rsid w:val="00900ECE"/>
    <w:rsid w:val="00901783"/>
    <w:rsid w:val="009020A5"/>
    <w:rsid w:val="009032D3"/>
    <w:rsid w:val="00903707"/>
    <w:rsid w:val="00903874"/>
    <w:rsid w:val="009048B1"/>
    <w:rsid w:val="009048F2"/>
    <w:rsid w:val="00904CF4"/>
    <w:rsid w:val="00904DB2"/>
    <w:rsid w:val="00905A50"/>
    <w:rsid w:val="00906E69"/>
    <w:rsid w:val="009076ED"/>
    <w:rsid w:val="00910554"/>
    <w:rsid w:val="00911969"/>
    <w:rsid w:val="00911BC1"/>
    <w:rsid w:val="00911F85"/>
    <w:rsid w:val="009125E1"/>
    <w:rsid w:val="00912894"/>
    <w:rsid w:val="00912CA4"/>
    <w:rsid w:val="00912F59"/>
    <w:rsid w:val="0091360B"/>
    <w:rsid w:val="009136A4"/>
    <w:rsid w:val="009136F0"/>
    <w:rsid w:val="00914245"/>
    <w:rsid w:val="00914E67"/>
    <w:rsid w:val="00916C0C"/>
    <w:rsid w:val="00917013"/>
    <w:rsid w:val="00917555"/>
    <w:rsid w:val="009178A4"/>
    <w:rsid w:val="00917B03"/>
    <w:rsid w:val="00917DF1"/>
    <w:rsid w:val="00917FA3"/>
    <w:rsid w:val="00921494"/>
    <w:rsid w:val="00921C3B"/>
    <w:rsid w:val="00922A93"/>
    <w:rsid w:val="009230FA"/>
    <w:rsid w:val="009232AD"/>
    <w:rsid w:val="00923339"/>
    <w:rsid w:val="00923D7E"/>
    <w:rsid w:val="00923FBD"/>
    <w:rsid w:val="00924709"/>
    <w:rsid w:val="009250A9"/>
    <w:rsid w:val="009257C8"/>
    <w:rsid w:val="009263F5"/>
    <w:rsid w:val="00926735"/>
    <w:rsid w:val="0092682F"/>
    <w:rsid w:val="00927D7D"/>
    <w:rsid w:val="00930215"/>
    <w:rsid w:val="009302BF"/>
    <w:rsid w:val="00930D8A"/>
    <w:rsid w:val="0093117D"/>
    <w:rsid w:val="009311DA"/>
    <w:rsid w:val="00931282"/>
    <w:rsid w:val="009316ED"/>
    <w:rsid w:val="0093203F"/>
    <w:rsid w:val="009324D0"/>
    <w:rsid w:val="00932E3C"/>
    <w:rsid w:val="00933A87"/>
    <w:rsid w:val="0093408F"/>
    <w:rsid w:val="0093454A"/>
    <w:rsid w:val="0093488A"/>
    <w:rsid w:val="00934BAD"/>
    <w:rsid w:val="00935120"/>
    <w:rsid w:val="00935266"/>
    <w:rsid w:val="009359F2"/>
    <w:rsid w:val="00937514"/>
    <w:rsid w:val="00937ABE"/>
    <w:rsid w:val="00940512"/>
    <w:rsid w:val="00940B88"/>
    <w:rsid w:val="009416CE"/>
    <w:rsid w:val="00941ACE"/>
    <w:rsid w:val="00941D90"/>
    <w:rsid w:val="00941EC0"/>
    <w:rsid w:val="0094209F"/>
    <w:rsid w:val="00942624"/>
    <w:rsid w:val="009427A6"/>
    <w:rsid w:val="00942A44"/>
    <w:rsid w:val="00942BB2"/>
    <w:rsid w:val="00942F04"/>
    <w:rsid w:val="00943B3E"/>
    <w:rsid w:val="009443FD"/>
    <w:rsid w:val="009449B6"/>
    <w:rsid w:val="00945162"/>
    <w:rsid w:val="009452B7"/>
    <w:rsid w:val="0094593D"/>
    <w:rsid w:val="00945F28"/>
    <w:rsid w:val="00946331"/>
    <w:rsid w:val="0094639C"/>
    <w:rsid w:val="00946925"/>
    <w:rsid w:val="00946A6D"/>
    <w:rsid w:val="00946C7E"/>
    <w:rsid w:val="00946F94"/>
    <w:rsid w:val="00947130"/>
    <w:rsid w:val="009471F9"/>
    <w:rsid w:val="009473F6"/>
    <w:rsid w:val="00947436"/>
    <w:rsid w:val="009500F7"/>
    <w:rsid w:val="0095034E"/>
    <w:rsid w:val="0095039A"/>
    <w:rsid w:val="00950C56"/>
    <w:rsid w:val="009515C3"/>
    <w:rsid w:val="009519FC"/>
    <w:rsid w:val="00952F3C"/>
    <w:rsid w:val="00952FF3"/>
    <w:rsid w:val="00953FF9"/>
    <w:rsid w:val="009540D8"/>
    <w:rsid w:val="0095431F"/>
    <w:rsid w:val="00955A59"/>
    <w:rsid w:val="0095611A"/>
    <w:rsid w:val="00956688"/>
    <w:rsid w:val="009567CA"/>
    <w:rsid w:val="00956A0D"/>
    <w:rsid w:val="00956B60"/>
    <w:rsid w:val="00956F5F"/>
    <w:rsid w:val="00957703"/>
    <w:rsid w:val="00957DBA"/>
    <w:rsid w:val="00961586"/>
    <w:rsid w:val="009619A4"/>
    <w:rsid w:val="00961BB5"/>
    <w:rsid w:val="00961FFE"/>
    <w:rsid w:val="009626B8"/>
    <w:rsid w:val="00962836"/>
    <w:rsid w:val="00963BEE"/>
    <w:rsid w:val="00963F7A"/>
    <w:rsid w:val="00964228"/>
    <w:rsid w:val="00964374"/>
    <w:rsid w:val="009643A4"/>
    <w:rsid w:val="00964CF8"/>
    <w:rsid w:val="00964EA0"/>
    <w:rsid w:val="00965100"/>
    <w:rsid w:val="009652CC"/>
    <w:rsid w:val="009653BC"/>
    <w:rsid w:val="009657A4"/>
    <w:rsid w:val="00965C40"/>
    <w:rsid w:val="00965EED"/>
    <w:rsid w:val="00967B3A"/>
    <w:rsid w:val="00970763"/>
    <w:rsid w:val="009709B3"/>
    <w:rsid w:val="00970B31"/>
    <w:rsid w:val="00972C3A"/>
    <w:rsid w:val="00973036"/>
    <w:rsid w:val="009735C5"/>
    <w:rsid w:val="009739C2"/>
    <w:rsid w:val="0097418F"/>
    <w:rsid w:val="00974C0F"/>
    <w:rsid w:val="00975429"/>
    <w:rsid w:val="00977C3B"/>
    <w:rsid w:val="00980374"/>
    <w:rsid w:val="00980D98"/>
    <w:rsid w:val="009814E9"/>
    <w:rsid w:val="009817A2"/>
    <w:rsid w:val="00982485"/>
    <w:rsid w:val="00982E78"/>
    <w:rsid w:val="00984505"/>
    <w:rsid w:val="00984D40"/>
    <w:rsid w:val="00984DE2"/>
    <w:rsid w:val="00985069"/>
    <w:rsid w:val="00985484"/>
    <w:rsid w:val="00987314"/>
    <w:rsid w:val="009873A9"/>
    <w:rsid w:val="009878D9"/>
    <w:rsid w:val="00987D7C"/>
    <w:rsid w:val="00987E48"/>
    <w:rsid w:val="00987F53"/>
    <w:rsid w:val="00990203"/>
    <w:rsid w:val="00990D1C"/>
    <w:rsid w:val="00990F8E"/>
    <w:rsid w:val="0099131C"/>
    <w:rsid w:val="009915F7"/>
    <w:rsid w:val="00991D25"/>
    <w:rsid w:val="00991F15"/>
    <w:rsid w:val="00992496"/>
    <w:rsid w:val="00992B68"/>
    <w:rsid w:val="00993473"/>
    <w:rsid w:val="00993BE6"/>
    <w:rsid w:val="00994461"/>
    <w:rsid w:val="009952DB"/>
    <w:rsid w:val="00995CB6"/>
    <w:rsid w:val="0099689D"/>
    <w:rsid w:val="009968AE"/>
    <w:rsid w:val="009968C0"/>
    <w:rsid w:val="00996C68"/>
    <w:rsid w:val="009971D8"/>
    <w:rsid w:val="00997E15"/>
    <w:rsid w:val="009A0262"/>
    <w:rsid w:val="009A08C7"/>
    <w:rsid w:val="009A0A55"/>
    <w:rsid w:val="009A135A"/>
    <w:rsid w:val="009A1471"/>
    <w:rsid w:val="009A1BE5"/>
    <w:rsid w:val="009A1F00"/>
    <w:rsid w:val="009A25E7"/>
    <w:rsid w:val="009A2EEB"/>
    <w:rsid w:val="009A3A74"/>
    <w:rsid w:val="009A4E04"/>
    <w:rsid w:val="009A5332"/>
    <w:rsid w:val="009A5B54"/>
    <w:rsid w:val="009A5B8E"/>
    <w:rsid w:val="009A5BA9"/>
    <w:rsid w:val="009A65CF"/>
    <w:rsid w:val="009A6E4A"/>
    <w:rsid w:val="009A7362"/>
    <w:rsid w:val="009A7810"/>
    <w:rsid w:val="009A7C42"/>
    <w:rsid w:val="009A7FAB"/>
    <w:rsid w:val="009B0231"/>
    <w:rsid w:val="009B16D5"/>
    <w:rsid w:val="009B1876"/>
    <w:rsid w:val="009B25BB"/>
    <w:rsid w:val="009B25FA"/>
    <w:rsid w:val="009B2895"/>
    <w:rsid w:val="009B2E0D"/>
    <w:rsid w:val="009B3E9A"/>
    <w:rsid w:val="009B3FF9"/>
    <w:rsid w:val="009B401F"/>
    <w:rsid w:val="009B4B55"/>
    <w:rsid w:val="009B502C"/>
    <w:rsid w:val="009B5242"/>
    <w:rsid w:val="009B54C0"/>
    <w:rsid w:val="009B56A9"/>
    <w:rsid w:val="009B6460"/>
    <w:rsid w:val="009B649A"/>
    <w:rsid w:val="009B655B"/>
    <w:rsid w:val="009B72B8"/>
    <w:rsid w:val="009B74C0"/>
    <w:rsid w:val="009B7D77"/>
    <w:rsid w:val="009C0608"/>
    <w:rsid w:val="009C0828"/>
    <w:rsid w:val="009C0FD8"/>
    <w:rsid w:val="009C16CF"/>
    <w:rsid w:val="009C18FA"/>
    <w:rsid w:val="009C19DF"/>
    <w:rsid w:val="009C1B44"/>
    <w:rsid w:val="009C38FB"/>
    <w:rsid w:val="009C4457"/>
    <w:rsid w:val="009C461F"/>
    <w:rsid w:val="009C59C6"/>
    <w:rsid w:val="009C66D0"/>
    <w:rsid w:val="009C7153"/>
    <w:rsid w:val="009C7486"/>
    <w:rsid w:val="009C753F"/>
    <w:rsid w:val="009C7B9F"/>
    <w:rsid w:val="009C7DB0"/>
    <w:rsid w:val="009D1616"/>
    <w:rsid w:val="009D16E4"/>
    <w:rsid w:val="009D23CF"/>
    <w:rsid w:val="009D2D5A"/>
    <w:rsid w:val="009D2F10"/>
    <w:rsid w:val="009D4773"/>
    <w:rsid w:val="009D5512"/>
    <w:rsid w:val="009D55DC"/>
    <w:rsid w:val="009D56AA"/>
    <w:rsid w:val="009D6A5B"/>
    <w:rsid w:val="009D6D89"/>
    <w:rsid w:val="009D735B"/>
    <w:rsid w:val="009D7A3F"/>
    <w:rsid w:val="009E01CB"/>
    <w:rsid w:val="009E0927"/>
    <w:rsid w:val="009E0A24"/>
    <w:rsid w:val="009E0B5E"/>
    <w:rsid w:val="009E0B63"/>
    <w:rsid w:val="009E0BF5"/>
    <w:rsid w:val="009E0DA0"/>
    <w:rsid w:val="009E17F4"/>
    <w:rsid w:val="009E242A"/>
    <w:rsid w:val="009E288F"/>
    <w:rsid w:val="009E2C69"/>
    <w:rsid w:val="009E365C"/>
    <w:rsid w:val="009E50C8"/>
    <w:rsid w:val="009E51B2"/>
    <w:rsid w:val="009E5591"/>
    <w:rsid w:val="009E76C6"/>
    <w:rsid w:val="009E7713"/>
    <w:rsid w:val="009E77EC"/>
    <w:rsid w:val="009F01AB"/>
    <w:rsid w:val="009F100C"/>
    <w:rsid w:val="009F2013"/>
    <w:rsid w:val="009F24C5"/>
    <w:rsid w:val="009F2570"/>
    <w:rsid w:val="009F286E"/>
    <w:rsid w:val="009F3670"/>
    <w:rsid w:val="009F4008"/>
    <w:rsid w:val="009F422B"/>
    <w:rsid w:val="009F4E9F"/>
    <w:rsid w:val="009F5853"/>
    <w:rsid w:val="009F5D75"/>
    <w:rsid w:val="009F735C"/>
    <w:rsid w:val="009F7588"/>
    <w:rsid w:val="009F7828"/>
    <w:rsid w:val="009F78EB"/>
    <w:rsid w:val="009F7921"/>
    <w:rsid w:val="00A001D5"/>
    <w:rsid w:val="00A00BDD"/>
    <w:rsid w:val="00A00D22"/>
    <w:rsid w:val="00A01368"/>
    <w:rsid w:val="00A030AB"/>
    <w:rsid w:val="00A037AC"/>
    <w:rsid w:val="00A03BF2"/>
    <w:rsid w:val="00A03D9E"/>
    <w:rsid w:val="00A03EAC"/>
    <w:rsid w:val="00A04062"/>
    <w:rsid w:val="00A0441E"/>
    <w:rsid w:val="00A0445B"/>
    <w:rsid w:val="00A04C8A"/>
    <w:rsid w:val="00A04ED5"/>
    <w:rsid w:val="00A06684"/>
    <w:rsid w:val="00A076B3"/>
    <w:rsid w:val="00A103E0"/>
    <w:rsid w:val="00A10606"/>
    <w:rsid w:val="00A10615"/>
    <w:rsid w:val="00A10D14"/>
    <w:rsid w:val="00A11587"/>
    <w:rsid w:val="00A11FE2"/>
    <w:rsid w:val="00A124A6"/>
    <w:rsid w:val="00A127E5"/>
    <w:rsid w:val="00A13DC8"/>
    <w:rsid w:val="00A14F5D"/>
    <w:rsid w:val="00A15ECF"/>
    <w:rsid w:val="00A162C1"/>
    <w:rsid w:val="00A164B0"/>
    <w:rsid w:val="00A164BB"/>
    <w:rsid w:val="00A1692D"/>
    <w:rsid w:val="00A16937"/>
    <w:rsid w:val="00A17C98"/>
    <w:rsid w:val="00A17FD8"/>
    <w:rsid w:val="00A2014C"/>
    <w:rsid w:val="00A2035E"/>
    <w:rsid w:val="00A2258B"/>
    <w:rsid w:val="00A226A4"/>
    <w:rsid w:val="00A22A78"/>
    <w:rsid w:val="00A23693"/>
    <w:rsid w:val="00A2374A"/>
    <w:rsid w:val="00A23FAA"/>
    <w:rsid w:val="00A241C9"/>
    <w:rsid w:val="00A25F48"/>
    <w:rsid w:val="00A26489"/>
    <w:rsid w:val="00A265AA"/>
    <w:rsid w:val="00A270D5"/>
    <w:rsid w:val="00A27555"/>
    <w:rsid w:val="00A3011C"/>
    <w:rsid w:val="00A305C5"/>
    <w:rsid w:val="00A306E3"/>
    <w:rsid w:val="00A30A0F"/>
    <w:rsid w:val="00A30CBA"/>
    <w:rsid w:val="00A3105F"/>
    <w:rsid w:val="00A3116D"/>
    <w:rsid w:val="00A3134F"/>
    <w:rsid w:val="00A31DB7"/>
    <w:rsid w:val="00A3260F"/>
    <w:rsid w:val="00A32975"/>
    <w:rsid w:val="00A3382D"/>
    <w:rsid w:val="00A33C45"/>
    <w:rsid w:val="00A340A6"/>
    <w:rsid w:val="00A3570A"/>
    <w:rsid w:val="00A3579F"/>
    <w:rsid w:val="00A35832"/>
    <w:rsid w:val="00A358D8"/>
    <w:rsid w:val="00A362FD"/>
    <w:rsid w:val="00A369DD"/>
    <w:rsid w:val="00A37340"/>
    <w:rsid w:val="00A37871"/>
    <w:rsid w:val="00A37C1A"/>
    <w:rsid w:val="00A408DC"/>
    <w:rsid w:val="00A40FFD"/>
    <w:rsid w:val="00A416BC"/>
    <w:rsid w:val="00A4225B"/>
    <w:rsid w:val="00A43043"/>
    <w:rsid w:val="00A43914"/>
    <w:rsid w:val="00A44064"/>
    <w:rsid w:val="00A446AE"/>
    <w:rsid w:val="00A45DF7"/>
    <w:rsid w:val="00A46154"/>
    <w:rsid w:val="00A461C4"/>
    <w:rsid w:val="00A46736"/>
    <w:rsid w:val="00A46BD9"/>
    <w:rsid w:val="00A46DBE"/>
    <w:rsid w:val="00A47773"/>
    <w:rsid w:val="00A50EA7"/>
    <w:rsid w:val="00A513D7"/>
    <w:rsid w:val="00A51A7F"/>
    <w:rsid w:val="00A51E28"/>
    <w:rsid w:val="00A52E78"/>
    <w:rsid w:val="00A54126"/>
    <w:rsid w:val="00A547B8"/>
    <w:rsid w:val="00A5490E"/>
    <w:rsid w:val="00A54BAE"/>
    <w:rsid w:val="00A54DB3"/>
    <w:rsid w:val="00A54FD3"/>
    <w:rsid w:val="00A550D9"/>
    <w:rsid w:val="00A55422"/>
    <w:rsid w:val="00A565E3"/>
    <w:rsid w:val="00A571EA"/>
    <w:rsid w:val="00A5726E"/>
    <w:rsid w:val="00A579DF"/>
    <w:rsid w:val="00A57E25"/>
    <w:rsid w:val="00A60F0E"/>
    <w:rsid w:val="00A612CF"/>
    <w:rsid w:val="00A61C4A"/>
    <w:rsid w:val="00A62226"/>
    <w:rsid w:val="00A62305"/>
    <w:rsid w:val="00A62A5F"/>
    <w:rsid w:val="00A63492"/>
    <w:rsid w:val="00A643E3"/>
    <w:rsid w:val="00A64AF4"/>
    <w:rsid w:val="00A64FAA"/>
    <w:rsid w:val="00A65762"/>
    <w:rsid w:val="00A673F5"/>
    <w:rsid w:val="00A6745E"/>
    <w:rsid w:val="00A676B3"/>
    <w:rsid w:val="00A67D35"/>
    <w:rsid w:val="00A70E8C"/>
    <w:rsid w:val="00A70EA5"/>
    <w:rsid w:val="00A70F33"/>
    <w:rsid w:val="00A71412"/>
    <w:rsid w:val="00A71963"/>
    <w:rsid w:val="00A720CC"/>
    <w:rsid w:val="00A721CA"/>
    <w:rsid w:val="00A72463"/>
    <w:rsid w:val="00A7256C"/>
    <w:rsid w:val="00A734CD"/>
    <w:rsid w:val="00A74310"/>
    <w:rsid w:val="00A746E0"/>
    <w:rsid w:val="00A7475B"/>
    <w:rsid w:val="00A750BD"/>
    <w:rsid w:val="00A750EB"/>
    <w:rsid w:val="00A7534A"/>
    <w:rsid w:val="00A7560A"/>
    <w:rsid w:val="00A75CE8"/>
    <w:rsid w:val="00A75FE6"/>
    <w:rsid w:val="00A764CB"/>
    <w:rsid w:val="00A77666"/>
    <w:rsid w:val="00A804B5"/>
    <w:rsid w:val="00A806A2"/>
    <w:rsid w:val="00A808AF"/>
    <w:rsid w:val="00A81487"/>
    <w:rsid w:val="00A829F4"/>
    <w:rsid w:val="00A82F58"/>
    <w:rsid w:val="00A8313B"/>
    <w:rsid w:val="00A8383A"/>
    <w:rsid w:val="00A83D9A"/>
    <w:rsid w:val="00A83E50"/>
    <w:rsid w:val="00A8528E"/>
    <w:rsid w:val="00A8564D"/>
    <w:rsid w:val="00A8600E"/>
    <w:rsid w:val="00A87596"/>
    <w:rsid w:val="00A87A51"/>
    <w:rsid w:val="00A87AFF"/>
    <w:rsid w:val="00A87D5C"/>
    <w:rsid w:val="00A87EDA"/>
    <w:rsid w:val="00A903A1"/>
    <w:rsid w:val="00A903ED"/>
    <w:rsid w:val="00A907A0"/>
    <w:rsid w:val="00A90A71"/>
    <w:rsid w:val="00A90AB0"/>
    <w:rsid w:val="00A90C2E"/>
    <w:rsid w:val="00A9272D"/>
    <w:rsid w:val="00A9280A"/>
    <w:rsid w:val="00A92850"/>
    <w:rsid w:val="00A92F70"/>
    <w:rsid w:val="00A939E0"/>
    <w:rsid w:val="00A93E1C"/>
    <w:rsid w:val="00A94335"/>
    <w:rsid w:val="00A94485"/>
    <w:rsid w:val="00A945FE"/>
    <w:rsid w:val="00A94704"/>
    <w:rsid w:val="00A94980"/>
    <w:rsid w:val="00A94A91"/>
    <w:rsid w:val="00A94B0F"/>
    <w:rsid w:val="00A94D67"/>
    <w:rsid w:val="00A94F17"/>
    <w:rsid w:val="00A94F1D"/>
    <w:rsid w:val="00A957CB"/>
    <w:rsid w:val="00A95930"/>
    <w:rsid w:val="00A97059"/>
    <w:rsid w:val="00A97C37"/>
    <w:rsid w:val="00A97DD9"/>
    <w:rsid w:val="00AA0F45"/>
    <w:rsid w:val="00AA114A"/>
    <w:rsid w:val="00AA2B25"/>
    <w:rsid w:val="00AA2EF1"/>
    <w:rsid w:val="00AA3159"/>
    <w:rsid w:val="00AA376D"/>
    <w:rsid w:val="00AA395F"/>
    <w:rsid w:val="00AA414C"/>
    <w:rsid w:val="00AA5416"/>
    <w:rsid w:val="00AA68B8"/>
    <w:rsid w:val="00AA738A"/>
    <w:rsid w:val="00AB00BA"/>
    <w:rsid w:val="00AB0D24"/>
    <w:rsid w:val="00AB0F99"/>
    <w:rsid w:val="00AB1265"/>
    <w:rsid w:val="00AB167C"/>
    <w:rsid w:val="00AB1D9A"/>
    <w:rsid w:val="00AB1F0B"/>
    <w:rsid w:val="00AB297A"/>
    <w:rsid w:val="00AB3395"/>
    <w:rsid w:val="00AB3B41"/>
    <w:rsid w:val="00AB3DD5"/>
    <w:rsid w:val="00AB4507"/>
    <w:rsid w:val="00AB49DE"/>
    <w:rsid w:val="00AB4AC4"/>
    <w:rsid w:val="00AB5614"/>
    <w:rsid w:val="00AB58A0"/>
    <w:rsid w:val="00AB5C88"/>
    <w:rsid w:val="00AB6D18"/>
    <w:rsid w:val="00AB7201"/>
    <w:rsid w:val="00AB727F"/>
    <w:rsid w:val="00AB7646"/>
    <w:rsid w:val="00AC026E"/>
    <w:rsid w:val="00AC0397"/>
    <w:rsid w:val="00AC03E4"/>
    <w:rsid w:val="00AC04BB"/>
    <w:rsid w:val="00AC0EF3"/>
    <w:rsid w:val="00AC1477"/>
    <w:rsid w:val="00AC1E5E"/>
    <w:rsid w:val="00AC30CB"/>
    <w:rsid w:val="00AC3624"/>
    <w:rsid w:val="00AC3C8C"/>
    <w:rsid w:val="00AC3FE2"/>
    <w:rsid w:val="00AC41DB"/>
    <w:rsid w:val="00AC473D"/>
    <w:rsid w:val="00AC4DF2"/>
    <w:rsid w:val="00AC5E0A"/>
    <w:rsid w:val="00AC5E74"/>
    <w:rsid w:val="00AC5FED"/>
    <w:rsid w:val="00AC69B8"/>
    <w:rsid w:val="00AC6F32"/>
    <w:rsid w:val="00AC7080"/>
    <w:rsid w:val="00AC7545"/>
    <w:rsid w:val="00AD0208"/>
    <w:rsid w:val="00AD06C0"/>
    <w:rsid w:val="00AD087D"/>
    <w:rsid w:val="00AD0FE6"/>
    <w:rsid w:val="00AD129D"/>
    <w:rsid w:val="00AD133A"/>
    <w:rsid w:val="00AD36FB"/>
    <w:rsid w:val="00AD3777"/>
    <w:rsid w:val="00AD3C2A"/>
    <w:rsid w:val="00AD409F"/>
    <w:rsid w:val="00AD48D1"/>
    <w:rsid w:val="00AD4B8D"/>
    <w:rsid w:val="00AD56B2"/>
    <w:rsid w:val="00AD59F9"/>
    <w:rsid w:val="00AD6BE7"/>
    <w:rsid w:val="00AD7175"/>
    <w:rsid w:val="00AD72F7"/>
    <w:rsid w:val="00AD7B78"/>
    <w:rsid w:val="00AE0123"/>
    <w:rsid w:val="00AE03DF"/>
    <w:rsid w:val="00AE04FC"/>
    <w:rsid w:val="00AE058A"/>
    <w:rsid w:val="00AE0A32"/>
    <w:rsid w:val="00AE0CDD"/>
    <w:rsid w:val="00AE0DE3"/>
    <w:rsid w:val="00AE10B4"/>
    <w:rsid w:val="00AE10DC"/>
    <w:rsid w:val="00AE1B7B"/>
    <w:rsid w:val="00AE1F12"/>
    <w:rsid w:val="00AE2D92"/>
    <w:rsid w:val="00AE2DD1"/>
    <w:rsid w:val="00AE37F1"/>
    <w:rsid w:val="00AE51C7"/>
    <w:rsid w:val="00AE5316"/>
    <w:rsid w:val="00AE58EB"/>
    <w:rsid w:val="00AE62EA"/>
    <w:rsid w:val="00AE6EFE"/>
    <w:rsid w:val="00AE76FC"/>
    <w:rsid w:val="00AE7F09"/>
    <w:rsid w:val="00AE7F87"/>
    <w:rsid w:val="00AF005E"/>
    <w:rsid w:val="00AF0484"/>
    <w:rsid w:val="00AF17AB"/>
    <w:rsid w:val="00AF1CCD"/>
    <w:rsid w:val="00AF304E"/>
    <w:rsid w:val="00AF3374"/>
    <w:rsid w:val="00AF3568"/>
    <w:rsid w:val="00AF397A"/>
    <w:rsid w:val="00AF400B"/>
    <w:rsid w:val="00AF450F"/>
    <w:rsid w:val="00AF4A1C"/>
    <w:rsid w:val="00AF4EF6"/>
    <w:rsid w:val="00AF555C"/>
    <w:rsid w:val="00AF569A"/>
    <w:rsid w:val="00AF5E16"/>
    <w:rsid w:val="00AF635A"/>
    <w:rsid w:val="00B00B87"/>
    <w:rsid w:val="00B00C37"/>
    <w:rsid w:val="00B01346"/>
    <w:rsid w:val="00B01423"/>
    <w:rsid w:val="00B01EDE"/>
    <w:rsid w:val="00B028A3"/>
    <w:rsid w:val="00B0290A"/>
    <w:rsid w:val="00B03DAE"/>
    <w:rsid w:val="00B045D2"/>
    <w:rsid w:val="00B05152"/>
    <w:rsid w:val="00B05DF5"/>
    <w:rsid w:val="00B06362"/>
    <w:rsid w:val="00B06771"/>
    <w:rsid w:val="00B0736F"/>
    <w:rsid w:val="00B076FF"/>
    <w:rsid w:val="00B078C5"/>
    <w:rsid w:val="00B102EE"/>
    <w:rsid w:val="00B10879"/>
    <w:rsid w:val="00B10995"/>
    <w:rsid w:val="00B115B7"/>
    <w:rsid w:val="00B11DB3"/>
    <w:rsid w:val="00B123A1"/>
    <w:rsid w:val="00B12822"/>
    <w:rsid w:val="00B1296C"/>
    <w:rsid w:val="00B1318E"/>
    <w:rsid w:val="00B14BB3"/>
    <w:rsid w:val="00B14FBC"/>
    <w:rsid w:val="00B15148"/>
    <w:rsid w:val="00B158A1"/>
    <w:rsid w:val="00B161BF"/>
    <w:rsid w:val="00B16BE7"/>
    <w:rsid w:val="00B17835"/>
    <w:rsid w:val="00B2014D"/>
    <w:rsid w:val="00B21098"/>
    <w:rsid w:val="00B2122A"/>
    <w:rsid w:val="00B223E7"/>
    <w:rsid w:val="00B231B2"/>
    <w:rsid w:val="00B238B1"/>
    <w:rsid w:val="00B23C16"/>
    <w:rsid w:val="00B24129"/>
    <w:rsid w:val="00B24408"/>
    <w:rsid w:val="00B24690"/>
    <w:rsid w:val="00B24F22"/>
    <w:rsid w:val="00B2504A"/>
    <w:rsid w:val="00B25F9D"/>
    <w:rsid w:val="00B262E3"/>
    <w:rsid w:val="00B266F4"/>
    <w:rsid w:val="00B2670D"/>
    <w:rsid w:val="00B26D44"/>
    <w:rsid w:val="00B26F7E"/>
    <w:rsid w:val="00B26FF7"/>
    <w:rsid w:val="00B27246"/>
    <w:rsid w:val="00B27A76"/>
    <w:rsid w:val="00B302C4"/>
    <w:rsid w:val="00B302F4"/>
    <w:rsid w:val="00B30836"/>
    <w:rsid w:val="00B31392"/>
    <w:rsid w:val="00B31E94"/>
    <w:rsid w:val="00B32472"/>
    <w:rsid w:val="00B32666"/>
    <w:rsid w:val="00B32752"/>
    <w:rsid w:val="00B32DDD"/>
    <w:rsid w:val="00B3380D"/>
    <w:rsid w:val="00B33B45"/>
    <w:rsid w:val="00B33E82"/>
    <w:rsid w:val="00B3442B"/>
    <w:rsid w:val="00B34632"/>
    <w:rsid w:val="00B34BB8"/>
    <w:rsid w:val="00B3556A"/>
    <w:rsid w:val="00B35A75"/>
    <w:rsid w:val="00B36156"/>
    <w:rsid w:val="00B3647D"/>
    <w:rsid w:val="00B36604"/>
    <w:rsid w:val="00B372AE"/>
    <w:rsid w:val="00B40242"/>
    <w:rsid w:val="00B40E30"/>
    <w:rsid w:val="00B41968"/>
    <w:rsid w:val="00B4261B"/>
    <w:rsid w:val="00B426BC"/>
    <w:rsid w:val="00B42762"/>
    <w:rsid w:val="00B42BF1"/>
    <w:rsid w:val="00B43B7C"/>
    <w:rsid w:val="00B44697"/>
    <w:rsid w:val="00B44DBA"/>
    <w:rsid w:val="00B450A0"/>
    <w:rsid w:val="00B45131"/>
    <w:rsid w:val="00B45416"/>
    <w:rsid w:val="00B459EF"/>
    <w:rsid w:val="00B462C8"/>
    <w:rsid w:val="00B4652E"/>
    <w:rsid w:val="00B4698A"/>
    <w:rsid w:val="00B46C00"/>
    <w:rsid w:val="00B47233"/>
    <w:rsid w:val="00B47B4F"/>
    <w:rsid w:val="00B5048C"/>
    <w:rsid w:val="00B5072C"/>
    <w:rsid w:val="00B50CA9"/>
    <w:rsid w:val="00B516A8"/>
    <w:rsid w:val="00B51834"/>
    <w:rsid w:val="00B51D17"/>
    <w:rsid w:val="00B525CF"/>
    <w:rsid w:val="00B52671"/>
    <w:rsid w:val="00B52961"/>
    <w:rsid w:val="00B54EEF"/>
    <w:rsid w:val="00B550AF"/>
    <w:rsid w:val="00B55465"/>
    <w:rsid w:val="00B55641"/>
    <w:rsid w:val="00B55680"/>
    <w:rsid w:val="00B55C74"/>
    <w:rsid w:val="00B574B3"/>
    <w:rsid w:val="00B600A6"/>
    <w:rsid w:val="00B604B1"/>
    <w:rsid w:val="00B61610"/>
    <w:rsid w:val="00B617D1"/>
    <w:rsid w:val="00B61C64"/>
    <w:rsid w:val="00B61FD9"/>
    <w:rsid w:val="00B62169"/>
    <w:rsid w:val="00B63757"/>
    <w:rsid w:val="00B63C0D"/>
    <w:rsid w:val="00B63E86"/>
    <w:rsid w:val="00B649D4"/>
    <w:rsid w:val="00B649D7"/>
    <w:rsid w:val="00B64F7F"/>
    <w:rsid w:val="00B65276"/>
    <w:rsid w:val="00B65EF4"/>
    <w:rsid w:val="00B663F2"/>
    <w:rsid w:val="00B66F53"/>
    <w:rsid w:val="00B7015F"/>
    <w:rsid w:val="00B71826"/>
    <w:rsid w:val="00B72882"/>
    <w:rsid w:val="00B72994"/>
    <w:rsid w:val="00B72A08"/>
    <w:rsid w:val="00B735FD"/>
    <w:rsid w:val="00B73BCA"/>
    <w:rsid w:val="00B73CA3"/>
    <w:rsid w:val="00B73E68"/>
    <w:rsid w:val="00B74239"/>
    <w:rsid w:val="00B74431"/>
    <w:rsid w:val="00B74953"/>
    <w:rsid w:val="00B756EF"/>
    <w:rsid w:val="00B766E1"/>
    <w:rsid w:val="00B76BEA"/>
    <w:rsid w:val="00B776F7"/>
    <w:rsid w:val="00B80648"/>
    <w:rsid w:val="00B80860"/>
    <w:rsid w:val="00B80BF7"/>
    <w:rsid w:val="00B81160"/>
    <w:rsid w:val="00B8127C"/>
    <w:rsid w:val="00B81619"/>
    <w:rsid w:val="00B818A5"/>
    <w:rsid w:val="00B81A5D"/>
    <w:rsid w:val="00B81AA2"/>
    <w:rsid w:val="00B82913"/>
    <w:rsid w:val="00B82DC5"/>
    <w:rsid w:val="00B839BC"/>
    <w:rsid w:val="00B84290"/>
    <w:rsid w:val="00B84467"/>
    <w:rsid w:val="00B8463E"/>
    <w:rsid w:val="00B858F9"/>
    <w:rsid w:val="00B85FC6"/>
    <w:rsid w:val="00B861B6"/>
    <w:rsid w:val="00B86340"/>
    <w:rsid w:val="00B8671A"/>
    <w:rsid w:val="00B868D5"/>
    <w:rsid w:val="00B869F3"/>
    <w:rsid w:val="00B900C4"/>
    <w:rsid w:val="00B902A3"/>
    <w:rsid w:val="00B90EF1"/>
    <w:rsid w:val="00B91645"/>
    <w:rsid w:val="00B916C6"/>
    <w:rsid w:val="00B9188D"/>
    <w:rsid w:val="00B921ED"/>
    <w:rsid w:val="00B9256B"/>
    <w:rsid w:val="00B92C05"/>
    <w:rsid w:val="00B934AB"/>
    <w:rsid w:val="00B93B19"/>
    <w:rsid w:val="00B93BF7"/>
    <w:rsid w:val="00B93C9C"/>
    <w:rsid w:val="00B93EC8"/>
    <w:rsid w:val="00B94214"/>
    <w:rsid w:val="00B9483B"/>
    <w:rsid w:val="00B94B77"/>
    <w:rsid w:val="00B9624B"/>
    <w:rsid w:val="00B96647"/>
    <w:rsid w:val="00B96A18"/>
    <w:rsid w:val="00B96A21"/>
    <w:rsid w:val="00B9746C"/>
    <w:rsid w:val="00B97877"/>
    <w:rsid w:val="00B9793F"/>
    <w:rsid w:val="00BA017B"/>
    <w:rsid w:val="00BA2393"/>
    <w:rsid w:val="00BA26BD"/>
    <w:rsid w:val="00BA2FE5"/>
    <w:rsid w:val="00BA3159"/>
    <w:rsid w:val="00BA3525"/>
    <w:rsid w:val="00BA357D"/>
    <w:rsid w:val="00BA3C34"/>
    <w:rsid w:val="00BA3FA7"/>
    <w:rsid w:val="00BA48D6"/>
    <w:rsid w:val="00BA4C5A"/>
    <w:rsid w:val="00BA588E"/>
    <w:rsid w:val="00BA6532"/>
    <w:rsid w:val="00BA6630"/>
    <w:rsid w:val="00BA6BA7"/>
    <w:rsid w:val="00BA71E5"/>
    <w:rsid w:val="00BA78C8"/>
    <w:rsid w:val="00BA7F3B"/>
    <w:rsid w:val="00BB1443"/>
    <w:rsid w:val="00BB1A0C"/>
    <w:rsid w:val="00BB2B30"/>
    <w:rsid w:val="00BB2C9C"/>
    <w:rsid w:val="00BB2E1F"/>
    <w:rsid w:val="00BB2EC4"/>
    <w:rsid w:val="00BB30AE"/>
    <w:rsid w:val="00BB352B"/>
    <w:rsid w:val="00BB36A9"/>
    <w:rsid w:val="00BB3D4E"/>
    <w:rsid w:val="00BB42FF"/>
    <w:rsid w:val="00BB5A51"/>
    <w:rsid w:val="00BB6324"/>
    <w:rsid w:val="00BB68FD"/>
    <w:rsid w:val="00BB70B3"/>
    <w:rsid w:val="00BB7CCC"/>
    <w:rsid w:val="00BC02D9"/>
    <w:rsid w:val="00BC0697"/>
    <w:rsid w:val="00BC19E8"/>
    <w:rsid w:val="00BC1FB5"/>
    <w:rsid w:val="00BC3EC6"/>
    <w:rsid w:val="00BC4834"/>
    <w:rsid w:val="00BC4FC5"/>
    <w:rsid w:val="00BC5547"/>
    <w:rsid w:val="00BC5693"/>
    <w:rsid w:val="00BC5A35"/>
    <w:rsid w:val="00BC63E1"/>
    <w:rsid w:val="00BC6BCD"/>
    <w:rsid w:val="00BC715C"/>
    <w:rsid w:val="00BC742B"/>
    <w:rsid w:val="00BC7732"/>
    <w:rsid w:val="00BC7A3D"/>
    <w:rsid w:val="00BD0CB9"/>
    <w:rsid w:val="00BD0D7A"/>
    <w:rsid w:val="00BD0F5E"/>
    <w:rsid w:val="00BD135A"/>
    <w:rsid w:val="00BD1498"/>
    <w:rsid w:val="00BD19FD"/>
    <w:rsid w:val="00BD1AF3"/>
    <w:rsid w:val="00BD1B20"/>
    <w:rsid w:val="00BD2068"/>
    <w:rsid w:val="00BD3F15"/>
    <w:rsid w:val="00BD419F"/>
    <w:rsid w:val="00BD4B35"/>
    <w:rsid w:val="00BD4F5E"/>
    <w:rsid w:val="00BD50D2"/>
    <w:rsid w:val="00BD5E70"/>
    <w:rsid w:val="00BD6CAB"/>
    <w:rsid w:val="00BD77C1"/>
    <w:rsid w:val="00BD7934"/>
    <w:rsid w:val="00BD7D83"/>
    <w:rsid w:val="00BE0025"/>
    <w:rsid w:val="00BE06EE"/>
    <w:rsid w:val="00BE0E81"/>
    <w:rsid w:val="00BE131F"/>
    <w:rsid w:val="00BE1573"/>
    <w:rsid w:val="00BE21CD"/>
    <w:rsid w:val="00BE255B"/>
    <w:rsid w:val="00BE2D30"/>
    <w:rsid w:val="00BE3125"/>
    <w:rsid w:val="00BE3343"/>
    <w:rsid w:val="00BE3435"/>
    <w:rsid w:val="00BE383F"/>
    <w:rsid w:val="00BE386E"/>
    <w:rsid w:val="00BE3FA5"/>
    <w:rsid w:val="00BE431B"/>
    <w:rsid w:val="00BE46BF"/>
    <w:rsid w:val="00BE49C9"/>
    <w:rsid w:val="00BE4D2A"/>
    <w:rsid w:val="00BE5485"/>
    <w:rsid w:val="00BE5984"/>
    <w:rsid w:val="00BE5CBD"/>
    <w:rsid w:val="00BE5EE6"/>
    <w:rsid w:val="00BE6343"/>
    <w:rsid w:val="00BE6BFD"/>
    <w:rsid w:val="00BF01EF"/>
    <w:rsid w:val="00BF0CE7"/>
    <w:rsid w:val="00BF0ECB"/>
    <w:rsid w:val="00BF20AE"/>
    <w:rsid w:val="00BF2307"/>
    <w:rsid w:val="00BF2B02"/>
    <w:rsid w:val="00BF2BAB"/>
    <w:rsid w:val="00BF3370"/>
    <w:rsid w:val="00BF381D"/>
    <w:rsid w:val="00BF3CEF"/>
    <w:rsid w:val="00BF405F"/>
    <w:rsid w:val="00BF4FA2"/>
    <w:rsid w:val="00BF62C1"/>
    <w:rsid w:val="00BF6836"/>
    <w:rsid w:val="00BF6F03"/>
    <w:rsid w:val="00BF7014"/>
    <w:rsid w:val="00BF7A7D"/>
    <w:rsid w:val="00BF7E1E"/>
    <w:rsid w:val="00C017D0"/>
    <w:rsid w:val="00C01AFF"/>
    <w:rsid w:val="00C0231A"/>
    <w:rsid w:val="00C0278C"/>
    <w:rsid w:val="00C0280E"/>
    <w:rsid w:val="00C02896"/>
    <w:rsid w:val="00C02DB0"/>
    <w:rsid w:val="00C03AB8"/>
    <w:rsid w:val="00C0425F"/>
    <w:rsid w:val="00C04505"/>
    <w:rsid w:val="00C0488D"/>
    <w:rsid w:val="00C048FA"/>
    <w:rsid w:val="00C04A4E"/>
    <w:rsid w:val="00C05633"/>
    <w:rsid w:val="00C056F6"/>
    <w:rsid w:val="00C059C1"/>
    <w:rsid w:val="00C05D37"/>
    <w:rsid w:val="00C06650"/>
    <w:rsid w:val="00C07677"/>
    <w:rsid w:val="00C07926"/>
    <w:rsid w:val="00C0796E"/>
    <w:rsid w:val="00C1042D"/>
    <w:rsid w:val="00C10BE8"/>
    <w:rsid w:val="00C10C0E"/>
    <w:rsid w:val="00C118D0"/>
    <w:rsid w:val="00C11EE2"/>
    <w:rsid w:val="00C121F4"/>
    <w:rsid w:val="00C1246E"/>
    <w:rsid w:val="00C13175"/>
    <w:rsid w:val="00C13223"/>
    <w:rsid w:val="00C13457"/>
    <w:rsid w:val="00C13748"/>
    <w:rsid w:val="00C16D4D"/>
    <w:rsid w:val="00C17462"/>
    <w:rsid w:val="00C1770E"/>
    <w:rsid w:val="00C17E82"/>
    <w:rsid w:val="00C20A90"/>
    <w:rsid w:val="00C21050"/>
    <w:rsid w:val="00C21F31"/>
    <w:rsid w:val="00C22A39"/>
    <w:rsid w:val="00C2310D"/>
    <w:rsid w:val="00C233C3"/>
    <w:rsid w:val="00C24017"/>
    <w:rsid w:val="00C244B3"/>
    <w:rsid w:val="00C249D5"/>
    <w:rsid w:val="00C2698C"/>
    <w:rsid w:val="00C26CF5"/>
    <w:rsid w:val="00C27495"/>
    <w:rsid w:val="00C30812"/>
    <w:rsid w:val="00C3149D"/>
    <w:rsid w:val="00C31615"/>
    <w:rsid w:val="00C328E3"/>
    <w:rsid w:val="00C33270"/>
    <w:rsid w:val="00C342D0"/>
    <w:rsid w:val="00C34D3F"/>
    <w:rsid w:val="00C34E65"/>
    <w:rsid w:val="00C34EFB"/>
    <w:rsid w:val="00C35813"/>
    <w:rsid w:val="00C35872"/>
    <w:rsid w:val="00C3661F"/>
    <w:rsid w:val="00C369BE"/>
    <w:rsid w:val="00C373E7"/>
    <w:rsid w:val="00C40C2E"/>
    <w:rsid w:val="00C4165E"/>
    <w:rsid w:val="00C41D7B"/>
    <w:rsid w:val="00C42A93"/>
    <w:rsid w:val="00C4341B"/>
    <w:rsid w:val="00C43C46"/>
    <w:rsid w:val="00C4415C"/>
    <w:rsid w:val="00C441DE"/>
    <w:rsid w:val="00C44F25"/>
    <w:rsid w:val="00C4568E"/>
    <w:rsid w:val="00C4603E"/>
    <w:rsid w:val="00C46C3D"/>
    <w:rsid w:val="00C473DD"/>
    <w:rsid w:val="00C5054C"/>
    <w:rsid w:val="00C51850"/>
    <w:rsid w:val="00C52084"/>
    <w:rsid w:val="00C52248"/>
    <w:rsid w:val="00C5245A"/>
    <w:rsid w:val="00C52CB0"/>
    <w:rsid w:val="00C52E6A"/>
    <w:rsid w:val="00C531B1"/>
    <w:rsid w:val="00C531CB"/>
    <w:rsid w:val="00C53402"/>
    <w:rsid w:val="00C53654"/>
    <w:rsid w:val="00C537D6"/>
    <w:rsid w:val="00C53AAC"/>
    <w:rsid w:val="00C53B85"/>
    <w:rsid w:val="00C54290"/>
    <w:rsid w:val="00C54B42"/>
    <w:rsid w:val="00C54F79"/>
    <w:rsid w:val="00C5538F"/>
    <w:rsid w:val="00C5575B"/>
    <w:rsid w:val="00C565F7"/>
    <w:rsid w:val="00C56FFA"/>
    <w:rsid w:val="00C57260"/>
    <w:rsid w:val="00C57AC3"/>
    <w:rsid w:val="00C57F8F"/>
    <w:rsid w:val="00C603C5"/>
    <w:rsid w:val="00C60A35"/>
    <w:rsid w:val="00C60E11"/>
    <w:rsid w:val="00C61D94"/>
    <w:rsid w:val="00C63330"/>
    <w:rsid w:val="00C640BA"/>
    <w:rsid w:val="00C64950"/>
    <w:rsid w:val="00C64A01"/>
    <w:rsid w:val="00C66134"/>
    <w:rsid w:val="00C67067"/>
    <w:rsid w:val="00C6721F"/>
    <w:rsid w:val="00C679D5"/>
    <w:rsid w:val="00C67AE8"/>
    <w:rsid w:val="00C70BCC"/>
    <w:rsid w:val="00C70FC4"/>
    <w:rsid w:val="00C71C37"/>
    <w:rsid w:val="00C72982"/>
    <w:rsid w:val="00C72AE9"/>
    <w:rsid w:val="00C72C67"/>
    <w:rsid w:val="00C73CE8"/>
    <w:rsid w:val="00C73E86"/>
    <w:rsid w:val="00C73EE4"/>
    <w:rsid w:val="00C74BA7"/>
    <w:rsid w:val="00C74C32"/>
    <w:rsid w:val="00C74C7D"/>
    <w:rsid w:val="00C75980"/>
    <w:rsid w:val="00C7598E"/>
    <w:rsid w:val="00C76C05"/>
    <w:rsid w:val="00C7719A"/>
    <w:rsid w:val="00C776DC"/>
    <w:rsid w:val="00C7776E"/>
    <w:rsid w:val="00C778F8"/>
    <w:rsid w:val="00C77A31"/>
    <w:rsid w:val="00C80068"/>
    <w:rsid w:val="00C80363"/>
    <w:rsid w:val="00C80676"/>
    <w:rsid w:val="00C807D4"/>
    <w:rsid w:val="00C81C1E"/>
    <w:rsid w:val="00C8229D"/>
    <w:rsid w:val="00C82B2D"/>
    <w:rsid w:val="00C82D8D"/>
    <w:rsid w:val="00C82FAA"/>
    <w:rsid w:val="00C82FC3"/>
    <w:rsid w:val="00C8364C"/>
    <w:rsid w:val="00C83907"/>
    <w:rsid w:val="00C83926"/>
    <w:rsid w:val="00C83CA4"/>
    <w:rsid w:val="00C83E6F"/>
    <w:rsid w:val="00C84987"/>
    <w:rsid w:val="00C84DB0"/>
    <w:rsid w:val="00C868DC"/>
    <w:rsid w:val="00C8696D"/>
    <w:rsid w:val="00C87CEF"/>
    <w:rsid w:val="00C90383"/>
    <w:rsid w:val="00C91330"/>
    <w:rsid w:val="00C91388"/>
    <w:rsid w:val="00C91A31"/>
    <w:rsid w:val="00C91DA7"/>
    <w:rsid w:val="00C921C5"/>
    <w:rsid w:val="00C92940"/>
    <w:rsid w:val="00C93458"/>
    <w:rsid w:val="00C93D9D"/>
    <w:rsid w:val="00C9509C"/>
    <w:rsid w:val="00C9555A"/>
    <w:rsid w:val="00C95BDD"/>
    <w:rsid w:val="00C9638D"/>
    <w:rsid w:val="00C968E0"/>
    <w:rsid w:val="00C9724C"/>
    <w:rsid w:val="00C975BE"/>
    <w:rsid w:val="00CA0B58"/>
    <w:rsid w:val="00CA0E99"/>
    <w:rsid w:val="00CA1364"/>
    <w:rsid w:val="00CA186B"/>
    <w:rsid w:val="00CA1DF6"/>
    <w:rsid w:val="00CA1EAD"/>
    <w:rsid w:val="00CA238F"/>
    <w:rsid w:val="00CA2BE6"/>
    <w:rsid w:val="00CA3604"/>
    <w:rsid w:val="00CA4C71"/>
    <w:rsid w:val="00CA530C"/>
    <w:rsid w:val="00CA55C0"/>
    <w:rsid w:val="00CA641D"/>
    <w:rsid w:val="00CA68B8"/>
    <w:rsid w:val="00CA6F5C"/>
    <w:rsid w:val="00CA7269"/>
    <w:rsid w:val="00CA7546"/>
    <w:rsid w:val="00CA7C97"/>
    <w:rsid w:val="00CA7F63"/>
    <w:rsid w:val="00CB0240"/>
    <w:rsid w:val="00CB0531"/>
    <w:rsid w:val="00CB082A"/>
    <w:rsid w:val="00CB0FE5"/>
    <w:rsid w:val="00CB10A7"/>
    <w:rsid w:val="00CB1E93"/>
    <w:rsid w:val="00CB25F6"/>
    <w:rsid w:val="00CB2A78"/>
    <w:rsid w:val="00CB3307"/>
    <w:rsid w:val="00CB332F"/>
    <w:rsid w:val="00CB38EF"/>
    <w:rsid w:val="00CB3BA5"/>
    <w:rsid w:val="00CB469C"/>
    <w:rsid w:val="00CB539A"/>
    <w:rsid w:val="00CB576C"/>
    <w:rsid w:val="00CB65A2"/>
    <w:rsid w:val="00CB7A7C"/>
    <w:rsid w:val="00CB7CAF"/>
    <w:rsid w:val="00CC0544"/>
    <w:rsid w:val="00CC084A"/>
    <w:rsid w:val="00CC15C1"/>
    <w:rsid w:val="00CC1CC4"/>
    <w:rsid w:val="00CC2C58"/>
    <w:rsid w:val="00CC3FEA"/>
    <w:rsid w:val="00CC41EA"/>
    <w:rsid w:val="00CC4B87"/>
    <w:rsid w:val="00CC5415"/>
    <w:rsid w:val="00CC5526"/>
    <w:rsid w:val="00CC6D72"/>
    <w:rsid w:val="00CC70BB"/>
    <w:rsid w:val="00CC7897"/>
    <w:rsid w:val="00CC7D3D"/>
    <w:rsid w:val="00CD0B5A"/>
    <w:rsid w:val="00CD13A0"/>
    <w:rsid w:val="00CD1B6A"/>
    <w:rsid w:val="00CD2066"/>
    <w:rsid w:val="00CD22DD"/>
    <w:rsid w:val="00CD285E"/>
    <w:rsid w:val="00CD2C5D"/>
    <w:rsid w:val="00CD2F53"/>
    <w:rsid w:val="00CD3A24"/>
    <w:rsid w:val="00CD4663"/>
    <w:rsid w:val="00CD557B"/>
    <w:rsid w:val="00CD69D7"/>
    <w:rsid w:val="00CD6A3E"/>
    <w:rsid w:val="00CD6B1A"/>
    <w:rsid w:val="00CD6ED4"/>
    <w:rsid w:val="00CD79FE"/>
    <w:rsid w:val="00CD7C9C"/>
    <w:rsid w:val="00CD7D1A"/>
    <w:rsid w:val="00CD7D31"/>
    <w:rsid w:val="00CE0B91"/>
    <w:rsid w:val="00CE0C9F"/>
    <w:rsid w:val="00CE0E0F"/>
    <w:rsid w:val="00CE119A"/>
    <w:rsid w:val="00CE29D3"/>
    <w:rsid w:val="00CE2A54"/>
    <w:rsid w:val="00CE2A7C"/>
    <w:rsid w:val="00CE3003"/>
    <w:rsid w:val="00CE3AF1"/>
    <w:rsid w:val="00CE4800"/>
    <w:rsid w:val="00CE4E3E"/>
    <w:rsid w:val="00CE5DDB"/>
    <w:rsid w:val="00CE5EC8"/>
    <w:rsid w:val="00CE7368"/>
    <w:rsid w:val="00CE7403"/>
    <w:rsid w:val="00CE7E2B"/>
    <w:rsid w:val="00CF0188"/>
    <w:rsid w:val="00CF0817"/>
    <w:rsid w:val="00CF0BD2"/>
    <w:rsid w:val="00CF0FD1"/>
    <w:rsid w:val="00CF1331"/>
    <w:rsid w:val="00CF15A3"/>
    <w:rsid w:val="00CF1F5D"/>
    <w:rsid w:val="00CF23A8"/>
    <w:rsid w:val="00CF2B20"/>
    <w:rsid w:val="00CF2D85"/>
    <w:rsid w:val="00CF3157"/>
    <w:rsid w:val="00CF326C"/>
    <w:rsid w:val="00CF382F"/>
    <w:rsid w:val="00CF4329"/>
    <w:rsid w:val="00CF4F3E"/>
    <w:rsid w:val="00CF520F"/>
    <w:rsid w:val="00CF52F7"/>
    <w:rsid w:val="00CF5886"/>
    <w:rsid w:val="00CF6B40"/>
    <w:rsid w:val="00CF7EBC"/>
    <w:rsid w:val="00D004DF"/>
    <w:rsid w:val="00D009E3"/>
    <w:rsid w:val="00D017CF"/>
    <w:rsid w:val="00D02EA5"/>
    <w:rsid w:val="00D02EA7"/>
    <w:rsid w:val="00D02F06"/>
    <w:rsid w:val="00D02F73"/>
    <w:rsid w:val="00D04083"/>
    <w:rsid w:val="00D043B3"/>
    <w:rsid w:val="00D0464F"/>
    <w:rsid w:val="00D0476D"/>
    <w:rsid w:val="00D05284"/>
    <w:rsid w:val="00D0550E"/>
    <w:rsid w:val="00D05883"/>
    <w:rsid w:val="00D06281"/>
    <w:rsid w:val="00D0691F"/>
    <w:rsid w:val="00D06AE1"/>
    <w:rsid w:val="00D074C5"/>
    <w:rsid w:val="00D07AA1"/>
    <w:rsid w:val="00D10FA7"/>
    <w:rsid w:val="00D11403"/>
    <w:rsid w:val="00D115F4"/>
    <w:rsid w:val="00D11AC4"/>
    <w:rsid w:val="00D11D52"/>
    <w:rsid w:val="00D12F8E"/>
    <w:rsid w:val="00D13088"/>
    <w:rsid w:val="00D13842"/>
    <w:rsid w:val="00D13C5F"/>
    <w:rsid w:val="00D14775"/>
    <w:rsid w:val="00D154EC"/>
    <w:rsid w:val="00D1763E"/>
    <w:rsid w:val="00D1767D"/>
    <w:rsid w:val="00D176D9"/>
    <w:rsid w:val="00D201AC"/>
    <w:rsid w:val="00D217D6"/>
    <w:rsid w:val="00D21D2D"/>
    <w:rsid w:val="00D21F8E"/>
    <w:rsid w:val="00D22DD1"/>
    <w:rsid w:val="00D22FF3"/>
    <w:rsid w:val="00D23D59"/>
    <w:rsid w:val="00D242A6"/>
    <w:rsid w:val="00D24AB7"/>
    <w:rsid w:val="00D24DF2"/>
    <w:rsid w:val="00D24DF4"/>
    <w:rsid w:val="00D24E6B"/>
    <w:rsid w:val="00D2500C"/>
    <w:rsid w:val="00D25ED4"/>
    <w:rsid w:val="00D264A2"/>
    <w:rsid w:val="00D27E71"/>
    <w:rsid w:val="00D27EE5"/>
    <w:rsid w:val="00D27F50"/>
    <w:rsid w:val="00D3022F"/>
    <w:rsid w:val="00D3229E"/>
    <w:rsid w:val="00D32359"/>
    <w:rsid w:val="00D32CC1"/>
    <w:rsid w:val="00D32F65"/>
    <w:rsid w:val="00D33781"/>
    <w:rsid w:val="00D33AD4"/>
    <w:rsid w:val="00D33CF0"/>
    <w:rsid w:val="00D343E0"/>
    <w:rsid w:val="00D343F8"/>
    <w:rsid w:val="00D362C7"/>
    <w:rsid w:val="00D3651C"/>
    <w:rsid w:val="00D36D17"/>
    <w:rsid w:val="00D36F38"/>
    <w:rsid w:val="00D37BCD"/>
    <w:rsid w:val="00D37DD5"/>
    <w:rsid w:val="00D40AF0"/>
    <w:rsid w:val="00D41296"/>
    <w:rsid w:val="00D4189C"/>
    <w:rsid w:val="00D41CB1"/>
    <w:rsid w:val="00D42EC6"/>
    <w:rsid w:val="00D42F14"/>
    <w:rsid w:val="00D431C7"/>
    <w:rsid w:val="00D4354E"/>
    <w:rsid w:val="00D4395F"/>
    <w:rsid w:val="00D43B38"/>
    <w:rsid w:val="00D43EEF"/>
    <w:rsid w:val="00D4504D"/>
    <w:rsid w:val="00D453FD"/>
    <w:rsid w:val="00D45EA4"/>
    <w:rsid w:val="00D45EEB"/>
    <w:rsid w:val="00D46B7E"/>
    <w:rsid w:val="00D500B5"/>
    <w:rsid w:val="00D51CE1"/>
    <w:rsid w:val="00D52266"/>
    <w:rsid w:val="00D525A5"/>
    <w:rsid w:val="00D52F01"/>
    <w:rsid w:val="00D539C9"/>
    <w:rsid w:val="00D53D07"/>
    <w:rsid w:val="00D53D3E"/>
    <w:rsid w:val="00D543C9"/>
    <w:rsid w:val="00D54BC1"/>
    <w:rsid w:val="00D557F1"/>
    <w:rsid w:val="00D56280"/>
    <w:rsid w:val="00D56C63"/>
    <w:rsid w:val="00D56C92"/>
    <w:rsid w:val="00D56E13"/>
    <w:rsid w:val="00D5706D"/>
    <w:rsid w:val="00D57315"/>
    <w:rsid w:val="00D574F7"/>
    <w:rsid w:val="00D5751F"/>
    <w:rsid w:val="00D608CF"/>
    <w:rsid w:val="00D60EA9"/>
    <w:rsid w:val="00D627C6"/>
    <w:rsid w:val="00D62C5A"/>
    <w:rsid w:val="00D63088"/>
    <w:rsid w:val="00D63180"/>
    <w:rsid w:val="00D6368A"/>
    <w:rsid w:val="00D63E5F"/>
    <w:rsid w:val="00D64475"/>
    <w:rsid w:val="00D64622"/>
    <w:rsid w:val="00D64C57"/>
    <w:rsid w:val="00D65253"/>
    <w:rsid w:val="00D655EE"/>
    <w:rsid w:val="00D658B6"/>
    <w:rsid w:val="00D6650A"/>
    <w:rsid w:val="00D66558"/>
    <w:rsid w:val="00D66B82"/>
    <w:rsid w:val="00D677EA"/>
    <w:rsid w:val="00D67C26"/>
    <w:rsid w:val="00D67DAD"/>
    <w:rsid w:val="00D71B98"/>
    <w:rsid w:val="00D71CE9"/>
    <w:rsid w:val="00D7209A"/>
    <w:rsid w:val="00D72ABF"/>
    <w:rsid w:val="00D73014"/>
    <w:rsid w:val="00D73512"/>
    <w:rsid w:val="00D73FA7"/>
    <w:rsid w:val="00D7414B"/>
    <w:rsid w:val="00D745F8"/>
    <w:rsid w:val="00D75050"/>
    <w:rsid w:val="00D75138"/>
    <w:rsid w:val="00D75C0B"/>
    <w:rsid w:val="00D75CAD"/>
    <w:rsid w:val="00D75F39"/>
    <w:rsid w:val="00D769F3"/>
    <w:rsid w:val="00D774FA"/>
    <w:rsid w:val="00D77567"/>
    <w:rsid w:val="00D777C3"/>
    <w:rsid w:val="00D80450"/>
    <w:rsid w:val="00D8078A"/>
    <w:rsid w:val="00D807C3"/>
    <w:rsid w:val="00D808C7"/>
    <w:rsid w:val="00D81483"/>
    <w:rsid w:val="00D817FD"/>
    <w:rsid w:val="00D825FB"/>
    <w:rsid w:val="00D8287A"/>
    <w:rsid w:val="00D82A77"/>
    <w:rsid w:val="00D8317C"/>
    <w:rsid w:val="00D83201"/>
    <w:rsid w:val="00D83F99"/>
    <w:rsid w:val="00D844F0"/>
    <w:rsid w:val="00D84C73"/>
    <w:rsid w:val="00D8554F"/>
    <w:rsid w:val="00D8574E"/>
    <w:rsid w:val="00D85B97"/>
    <w:rsid w:val="00D860B5"/>
    <w:rsid w:val="00D8661C"/>
    <w:rsid w:val="00D86EBF"/>
    <w:rsid w:val="00D87779"/>
    <w:rsid w:val="00D87E44"/>
    <w:rsid w:val="00D9086F"/>
    <w:rsid w:val="00D918C4"/>
    <w:rsid w:val="00D919A0"/>
    <w:rsid w:val="00D921BD"/>
    <w:rsid w:val="00D9264D"/>
    <w:rsid w:val="00D938F7"/>
    <w:rsid w:val="00D94F78"/>
    <w:rsid w:val="00D9589F"/>
    <w:rsid w:val="00D9719A"/>
    <w:rsid w:val="00D9796C"/>
    <w:rsid w:val="00D97AD4"/>
    <w:rsid w:val="00D97AFF"/>
    <w:rsid w:val="00DA0134"/>
    <w:rsid w:val="00DA08D3"/>
    <w:rsid w:val="00DA114F"/>
    <w:rsid w:val="00DA1374"/>
    <w:rsid w:val="00DA173D"/>
    <w:rsid w:val="00DA1938"/>
    <w:rsid w:val="00DA1CFB"/>
    <w:rsid w:val="00DA1D42"/>
    <w:rsid w:val="00DA1F81"/>
    <w:rsid w:val="00DA2ACC"/>
    <w:rsid w:val="00DA2F6A"/>
    <w:rsid w:val="00DA311E"/>
    <w:rsid w:val="00DA34B4"/>
    <w:rsid w:val="00DA3CF8"/>
    <w:rsid w:val="00DA3F2B"/>
    <w:rsid w:val="00DA4A10"/>
    <w:rsid w:val="00DA75B7"/>
    <w:rsid w:val="00DA7AC2"/>
    <w:rsid w:val="00DB009A"/>
    <w:rsid w:val="00DB01B8"/>
    <w:rsid w:val="00DB0333"/>
    <w:rsid w:val="00DB0528"/>
    <w:rsid w:val="00DB0C7C"/>
    <w:rsid w:val="00DB0F27"/>
    <w:rsid w:val="00DB1549"/>
    <w:rsid w:val="00DB1ADF"/>
    <w:rsid w:val="00DB23EF"/>
    <w:rsid w:val="00DB2CDB"/>
    <w:rsid w:val="00DB46E1"/>
    <w:rsid w:val="00DB4FA3"/>
    <w:rsid w:val="00DB5018"/>
    <w:rsid w:val="00DB5559"/>
    <w:rsid w:val="00DB6049"/>
    <w:rsid w:val="00DB6136"/>
    <w:rsid w:val="00DB61AB"/>
    <w:rsid w:val="00DB629F"/>
    <w:rsid w:val="00DB663A"/>
    <w:rsid w:val="00DB6929"/>
    <w:rsid w:val="00DB69D8"/>
    <w:rsid w:val="00DB7228"/>
    <w:rsid w:val="00DC08E5"/>
    <w:rsid w:val="00DC15F0"/>
    <w:rsid w:val="00DC16A9"/>
    <w:rsid w:val="00DC1DDD"/>
    <w:rsid w:val="00DC254C"/>
    <w:rsid w:val="00DC2576"/>
    <w:rsid w:val="00DC26A2"/>
    <w:rsid w:val="00DC36F0"/>
    <w:rsid w:val="00DC3A26"/>
    <w:rsid w:val="00DC3C20"/>
    <w:rsid w:val="00DC53C5"/>
    <w:rsid w:val="00DC6320"/>
    <w:rsid w:val="00DC6747"/>
    <w:rsid w:val="00DC74D2"/>
    <w:rsid w:val="00DC78E6"/>
    <w:rsid w:val="00DC7CCE"/>
    <w:rsid w:val="00DD1427"/>
    <w:rsid w:val="00DD1FFA"/>
    <w:rsid w:val="00DD206C"/>
    <w:rsid w:val="00DD2AEB"/>
    <w:rsid w:val="00DD3857"/>
    <w:rsid w:val="00DD455D"/>
    <w:rsid w:val="00DD495A"/>
    <w:rsid w:val="00DD599E"/>
    <w:rsid w:val="00DD59B5"/>
    <w:rsid w:val="00DD6219"/>
    <w:rsid w:val="00DD7025"/>
    <w:rsid w:val="00DD7B1C"/>
    <w:rsid w:val="00DE011C"/>
    <w:rsid w:val="00DE1032"/>
    <w:rsid w:val="00DE1102"/>
    <w:rsid w:val="00DE1121"/>
    <w:rsid w:val="00DE1855"/>
    <w:rsid w:val="00DE18FB"/>
    <w:rsid w:val="00DE28F9"/>
    <w:rsid w:val="00DE2D34"/>
    <w:rsid w:val="00DE3206"/>
    <w:rsid w:val="00DE38B4"/>
    <w:rsid w:val="00DE58BA"/>
    <w:rsid w:val="00DE6BE5"/>
    <w:rsid w:val="00DE722E"/>
    <w:rsid w:val="00DE7A15"/>
    <w:rsid w:val="00DF0128"/>
    <w:rsid w:val="00DF0BE7"/>
    <w:rsid w:val="00DF2A17"/>
    <w:rsid w:val="00DF2F5C"/>
    <w:rsid w:val="00DF3643"/>
    <w:rsid w:val="00DF3819"/>
    <w:rsid w:val="00DF4389"/>
    <w:rsid w:val="00DF4500"/>
    <w:rsid w:val="00DF454F"/>
    <w:rsid w:val="00DF4BE3"/>
    <w:rsid w:val="00DF5479"/>
    <w:rsid w:val="00DF5901"/>
    <w:rsid w:val="00DF595D"/>
    <w:rsid w:val="00DF5ADE"/>
    <w:rsid w:val="00DF607D"/>
    <w:rsid w:val="00DF6C73"/>
    <w:rsid w:val="00DF718E"/>
    <w:rsid w:val="00DF7205"/>
    <w:rsid w:val="00DF7539"/>
    <w:rsid w:val="00DF7F69"/>
    <w:rsid w:val="00E000FE"/>
    <w:rsid w:val="00E00308"/>
    <w:rsid w:val="00E00502"/>
    <w:rsid w:val="00E007B3"/>
    <w:rsid w:val="00E0128C"/>
    <w:rsid w:val="00E015F7"/>
    <w:rsid w:val="00E01B21"/>
    <w:rsid w:val="00E01EC6"/>
    <w:rsid w:val="00E02300"/>
    <w:rsid w:val="00E02646"/>
    <w:rsid w:val="00E0366C"/>
    <w:rsid w:val="00E036C1"/>
    <w:rsid w:val="00E03ECE"/>
    <w:rsid w:val="00E0402D"/>
    <w:rsid w:val="00E04264"/>
    <w:rsid w:val="00E043FA"/>
    <w:rsid w:val="00E04C48"/>
    <w:rsid w:val="00E056B6"/>
    <w:rsid w:val="00E068A0"/>
    <w:rsid w:val="00E06C14"/>
    <w:rsid w:val="00E06CBD"/>
    <w:rsid w:val="00E06F61"/>
    <w:rsid w:val="00E07531"/>
    <w:rsid w:val="00E104CC"/>
    <w:rsid w:val="00E10E5E"/>
    <w:rsid w:val="00E118FE"/>
    <w:rsid w:val="00E12064"/>
    <w:rsid w:val="00E125C7"/>
    <w:rsid w:val="00E12D20"/>
    <w:rsid w:val="00E1322C"/>
    <w:rsid w:val="00E136CD"/>
    <w:rsid w:val="00E13C70"/>
    <w:rsid w:val="00E15382"/>
    <w:rsid w:val="00E1591D"/>
    <w:rsid w:val="00E16BE7"/>
    <w:rsid w:val="00E1784E"/>
    <w:rsid w:val="00E17FA6"/>
    <w:rsid w:val="00E200CD"/>
    <w:rsid w:val="00E205FE"/>
    <w:rsid w:val="00E20653"/>
    <w:rsid w:val="00E2074A"/>
    <w:rsid w:val="00E21C49"/>
    <w:rsid w:val="00E21FD5"/>
    <w:rsid w:val="00E224C5"/>
    <w:rsid w:val="00E22707"/>
    <w:rsid w:val="00E22A2D"/>
    <w:rsid w:val="00E22A3C"/>
    <w:rsid w:val="00E22CED"/>
    <w:rsid w:val="00E2391D"/>
    <w:rsid w:val="00E23B03"/>
    <w:rsid w:val="00E23BD6"/>
    <w:rsid w:val="00E24385"/>
    <w:rsid w:val="00E250D3"/>
    <w:rsid w:val="00E252CB"/>
    <w:rsid w:val="00E259AB"/>
    <w:rsid w:val="00E25CDF"/>
    <w:rsid w:val="00E2640A"/>
    <w:rsid w:val="00E2643D"/>
    <w:rsid w:val="00E267ED"/>
    <w:rsid w:val="00E26C04"/>
    <w:rsid w:val="00E26C1F"/>
    <w:rsid w:val="00E26D1D"/>
    <w:rsid w:val="00E26DE0"/>
    <w:rsid w:val="00E26FE3"/>
    <w:rsid w:val="00E27DF4"/>
    <w:rsid w:val="00E30984"/>
    <w:rsid w:val="00E30996"/>
    <w:rsid w:val="00E30D3A"/>
    <w:rsid w:val="00E31623"/>
    <w:rsid w:val="00E31778"/>
    <w:rsid w:val="00E3187E"/>
    <w:rsid w:val="00E31AC5"/>
    <w:rsid w:val="00E31FD9"/>
    <w:rsid w:val="00E32119"/>
    <w:rsid w:val="00E3231B"/>
    <w:rsid w:val="00E327F7"/>
    <w:rsid w:val="00E32EFA"/>
    <w:rsid w:val="00E336F8"/>
    <w:rsid w:val="00E33744"/>
    <w:rsid w:val="00E33BFD"/>
    <w:rsid w:val="00E34C60"/>
    <w:rsid w:val="00E34E5F"/>
    <w:rsid w:val="00E356B5"/>
    <w:rsid w:val="00E3583D"/>
    <w:rsid w:val="00E35A8F"/>
    <w:rsid w:val="00E36007"/>
    <w:rsid w:val="00E3606C"/>
    <w:rsid w:val="00E36871"/>
    <w:rsid w:val="00E36B03"/>
    <w:rsid w:val="00E36F08"/>
    <w:rsid w:val="00E37C70"/>
    <w:rsid w:val="00E37FD7"/>
    <w:rsid w:val="00E40F19"/>
    <w:rsid w:val="00E4137E"/>
    <w:rsid w:val="00E41D30"/>
    <w:rsid w:val="00E42328"/>
    <w:rsid w:val="00E426EE"/>
    <w:rsid w:val="00E42813"/>
    <w:rsid w:val="00E4303C"/>
    <w:rsid w:val="00E433FC"/>
    <w:rsid w:val="00E4359F"/>
    <w:rsid w:val="00E43990"/>
    <w:rsid w:val="00E44D47"/>
    <w:rsid w:val="00E44EAE"/>
    <w:rsid w:val="00E46B21"/>
    <w:rsid w:val="00E478C7"/>
    <w:rsid w:val="00E506A5"/>
    <w:rsid w:val="00E51119"/>
    <w:rsid w:val="00E51E7E"/>
    <w:rsid w:val="00E521C2"/>
    <w:rsid w:val="00E52730"/>
    <w:rsid w:val="00E52EB1"/>
    <w:rsid w:val="00E53B53"/>
    <w:rsid w:val="00E547F5"/>
    <w:rsid w:val="00E549EA"/>
    <w:rsid w:val="00E5558A"/>
    <w:rsid w:val="00E557EF"/>
    <w:rsid w:val="00E56004"/>
    <w:rsid w:val="00E56583"/>
    <w:rsid w:val="00E56686"/>
    <w:rsid w:val="00E57CA1"/>
    <w:rsid w:val="00E608C5"/>
    <w:rsid w:val="00E60B84"/>
    <w:rsid w:val="00E61590"/>
    <w:rsid w:val="00E61827"/>
    <w:rsid w:val="00E619E6"/>
    <w:rsid w:val="00E633EA"/>
    <w:rsid w:val="00E63D46"/>
    <w:rsid w:val="00E64782"/>
    <w:rsid w:val="00E65C63"/>
    <w:rsid w:val="00E65DAA"/>
    <w:rsid w:val="00E675CE"/>
    <w:rsid w:val="00E676E7"/>
    <w:rsid w:val="00E70722"/>
    <w:rsid w:val="00E70FFD"/>
    <w:rsid w:val="00E71447"/>
    <w:rsid w:val="00E7146B"/>
    <w:rsid w:val="00E71F36"/>
    <w:rsid w:val="00E72BB2"/>
    <w:rsid w:val="00E72DE6"/>
    <w:rsid w:val="00E72E41"/>
    <w:rsid w:val="00E72FAA"/>
    <w:rsid w:val="00E73628"/>
    <w:rsid w:val="00E738C1"/>
    <w:rsid w:val="00E74CAC"/>
    <w:rsid w:val="00E74D9B"/>
    <w:rsid w:val="00E75460"/>
    <w:rsid w:val="00E76FAC"/>
    <w:rsid w:val="00E77A0E"/>
    <w:rsid w:val="00E77D1A"/>
    <w:rsid w:val="00E8058D"/>
    <w:rsid w:val="00E80F89"/>
    <w:rsid w:val="00E81874"/>
    <w:rsid w:val="00E81913"/>
    <w:rsid w:val="00E819D9"/>
    <w:rsid w:val="00E821DC"/>
    <w:rsid w:val="00E822FB"/>
    <w:rsid w:val="00E827C2"/>
    <w:rsid w:val="00E82CE7"/>
    <w:rsid w:val="00E846D5"/>
    <w:rsid w:val="00E84B80"/>
    <w:rsid w:val="00E8535E"/>
    <w:rsid w:val="00E85EFC"/>
    <w:rsid w:val="00E874C4"/>
    <w:rsid w:val="00E87CC4"/>
    <w:rsid w:val="00E87DEA"/>
    <w:rsid w:val="00E87EFB"/>
    <w:rsid w:val="00E906C0"/>
    <w:rsid w:val="00E90F33"/>
    <w:rsid w:val="00E91612"/>
    <w:rsid w:val="00E9255C"/>
    <w:rsid w:val="00E928D0"/>
    <w:rsid w:val="00E92BDC"/>
    <w:rsid w:val="00E93A86"/>
    <w:rsid w:val="00E944D8"/>
    <w:rsid w:val="00E94BB6"/>
    <w:rsid w:val="00E94C27"/>
    <w:rsid w:val="00E9558B"/>
    <w:rsid w:val="00E95718"/>
    <w:rsid w:val="00E95BAB"/>
    <w:rsid w:val="00E95F85"/>
    <w:rsid w:val="00E96717"/>
    <w:rsid w:val="00E96C15"/>
    <w:rsid w:val="00E96F9E"/>
    <w:rsid w:val="00E974C5"/>
    <w:rsid w:val="00E97E2D"/>
    <w:rsid w:val="00E97E54"/>
    <w:rsid w:val="00EA007A"/>
    <w:rsid w:val="00EA0926"/>
    <w:rsid w:val="00EA27A6"/>
    <w:rsid w:val="00EA38F4"/>
    <w:rsid w:val="00EA40D2"/>
    <w:rsid w:val="00EA427F"/>
    <w:rsid w:val="00EA482D"/>
    <w:rsid w:val="00EA48F5"/>
    <w:rsid w:val="00EA4C98"/>
    <w:rsid w:val="00EA4FAB"/>
    <w:rsid w:val="00EA6192"/>
    <w:rsid w:val="00EA63F2"/>
    <w:rsid w:val="00EA6831"/>
    <w:rsid w:val="00EA68F0"/>
    <w:rsid w:val="00EA6F88"/>
    <w:rsid w:val="00EA7A77"/>
    <w:rsid w:val="00EA7F16"/>
    <w:rsid w:val="00EA7F1E"/>
    <w:rsid w:val="00EB1C40"/>
    <w:rsid w:val="00EB1F05"/>
    <w:rsid w:val="00EB335D"/>
    <w:rsid w:val="00EB3A26"/>
    <w:rsid w:val="00EB5024"/>
    <w:rsid w:val="00EB57A1"/>
    <w:rsid w:val="00EB5F82"/>
    <w:rsid w:val="00EB6315"/>
    <w:rsid w:val="00EB66AF"/>
    <w:rsid w:val="00EB6DFB"/>
    <w:rsid w:val="00EB6F06"/>
    <w:rsid w:val="00EC0451"/>
    <w:rsid w:val="00EC04DC"/>
    <w:rsid w:val="00EC0571"/>
    <w:rsid w:val="00EC0654"/>
    <w:rsid w:val="00EC06BB"/>
    <w:rsid w:val="00EC08CF"/>
    <w:rsid w:val="00EC0CDB"/>
    <w:rsid w:val="00EC0F0E"/>
    <w:rsid w:val="00EC11D5"/>
    <w:rsid w:val="00EC11E4"/>
    <w:rsid w:val="00EC1A31"/>
    <w:rsid w:val="00EC1F89"/>
    <w:rsid w:val="00EC22B5"/>
    <w:rsid w:val="00EC26E0"/>
    <w:rsid w:val="00EC2B85"/>
    <w:rsid w:val="00EC36E0"/>
    <w:rsid w:val="00EC45D3"/>
    <w:rsid w:val="00EC4A93"/>
    <w:rsid w:val="00EC4EF1"/>
    <w:rsid w:val="00EC520F"/>
    <w:rsid w:val="00EC55A8"/>
    <w:rsid w:val="00EC55C0"/>
    <w:rsid w:val="00EC5943"/>
    <w:rsid w:val="00EC5B35"/>
    <w:rsid w:val="00EC5DE7"/>
    <w:rsid w:val="00EC6768"/>
    <w:rsid w:val="00EC6DFC"/>
    <w:rsid w:val="00EC75AF"/>
    <w:rsid w:val="00EC7752"/>
    <w:rsid w:val="00ED0CB5"/>
    <w:rsid w:val="00ED1414"/>
    <w:rsid w:val="00ED22D6"/>
    <w:rsid w:val="00ED22FE"/>
    <w:rsid w:val="00ED34DA"/>
    <w:rsid w:val="00ED35BE"/>
    <w:rsid w:val="00ED43B2"/>
    <w:rsid w:val="00ED57FB"/>
    <w:rsid w:val="00ED6386"/>
    <w:rsid w:val="00ED6421"/>
    <w:rsid w:val="00ED6E16"/>
    <w:rsid w:val="00ED708D"/>
    <w:rsid w:val="00ED76A4"/>
    <w:rsid w:val="00ED7900"/>
    <w:rsid w:val="00EE018D"/>
    <w:rsid w:val="00EE030A"/>
    <w:rsid w:val="00EE0E43"/>
    <w:rsid w:val="00EE28B3"/>
    <w:rsid w:val="00EE2A34"/>
    <w:rsid w:val="00EE2DDD"/>
    <w:rsid w:val="00EE3665"/>
    <w:rsid w:val="00EE38D5"/>
    <w:rsid w:val="00EE3FE4"/>
    <w:rsid w:val="00EE5DA4"/>
    <w:rsid w:val="00EE680C"/>
    <w:rsid w:val="00EE6BD5"/>
    <w:rsid w:val="00EE6FAA"/>
    <w:rsid w:val="00EE7A82"/>
    <w:rsid w:val="00EE7E7E"/>
    <w:rsid w:val="00EF00D1"/>
    <w:rsid w:val="00EF01D1"/>
    <w:rsid w:val="00EF1636"/>
    <w:rsid w:val="00EF170D"/>
    <w:rsid w:val="00EF1B7A"/>
    <w:rsid w:val="00EF1BE4"/>
    <w:rsid w:val="00EF1E2D"/>
    <w:rsid w:val="00EF21A5"/>
    <w:rsid w:val="00EF2AED"/>
    <w:rsid w:val="00EF2C94"/>
    <w:rsid w:val="00EF2D0B"/>
    <w:rsid w:val="00EF4058"/>
    <w:rsid w:val="00EF4703"/>
    <w:rsid w:val="00EF4931"/>
    <w:rsid w:val="00EF5301"/>
    <w:rsid w:val="00F0002B"/>
    <w:rsid w:val="00F0018D"/>
    <w:rsid w:val="00F014B9"/>
    <w:rsid w:val="00F0233B"/>
    <w:rsid w:val="00F032F0"/>
    <w:rsid w:val="00F03D2A"/>
    <w:rsid w:val="00F0550D"/>
    <w:rsid w:val="00F05BED"/>
    <w:rsid w:val="00F069AD"/>
    <w:rsid w:val="00F07168"/>
    <w:rsid w:val="00F079F4"/>
    <w:rsid w:val="00F07DB9"/>
    <w:rsid w:val="00F1031B"/>
    <w:rsid w:val="00F10FEC"/>
    <w:rsid w:val="00F11228"/>
    <w:rsid w:val="00F11513"/>
    <w:rsid w:val="00F118AD"/>
    <w:rsid w:val="00F118C4"/>
    <w:rsid w:val="00F1289B"/>
    <w:rsid w:val="00F14857"/>
    <w:rsid w:val="00F14C0A"/>
    <w:rsid w:val="00F15038"/>
    <w:rsid w:val="00F15435"/>
    <w:rsid w:val="00F1548C"/>
    <w:rsid w:val="00F15ACE"/>
    <w:rsid w:val="00F15F01"/>
    <w:rsid w:val="00F166D1"/>
    <w:rsid w:val="00F1682A"/>
    <w:rsid w:val="00F168EF"/>
    <w:rsid w:val="00F16B11"/>
    <w:rsid w:val="00F1703C"/>
    <w:rsid w:val="00F1709C"/>
    <w:rsid w:val="00F177F3"/>
    <w:rsid w:val="00F17851"/>
    <w:rsid w:val="00F17979"/>
    <w:rsid w:val="00F17D20"/>
    <w:rsid w:val="00F17E78"/>
    <w:rsid w:val="00F20185"/>
    <w:rsid w:val="00F204F6"/>
    <w:rsid w:val="00F20663"/>
    <w:rsid w:val="00F20703"/>
    <w:rsid w:val="00F22458"/>
    <w:rsid w:val="00F22A66"/>
    <w:rsid w:val="00F22AF9"/>
    <w:rsid w:val="00F22D2F"/>
    <w:rsid w:val="00F2383D"/>
    <w:rsid w:val="00F23FC5"/>
    <w:rsid w:val="00F243A8"/>
    <w:rsid w:val="00F246D2"/>
    <w:rsid w:val="00F2472E"/>
    <w:rsid w:val="00F247EF"/>
    <w:rsid w:val="00F248BA"/>
    <w:rsid w:val="00F251E8"/>
    <w:rsid w:val="00F26CB7"/>
    <w:rsid w:val="00F30B25"/>
    <w:rsid w:val="00F312CC"/>
    <w:rsid w:val="00F31408"/>
    <w:rsid w:val="00F3253A"/>
    <w:rsid w:val="00F32A01"/>
    <w:rsid w:val="00F3339F"/>
    <w:rsid w:val="00F33513"/>
    <w:rsid w:val="00F3365A"/>
    <w:rsid w:val="00F33D58"/>
    <w:rsid w:val="00F33F2F"/>
    <w:rsid w:val="00F33F46"/>
    <w:rsid w:val="00F342E2"/>
    <w:rsid w:val="00F34427"/>
    <w:rsid w:val="00F34E36"/>
    <w:rsid w:val="00F3601C"/>
    <w:rsid w:val="00F36716"/>
    <w:rsid w:val="00F3685C"/>
    <w:rsid w:val="00F3748B"/>
    <w:rsid w:val="00F37B4E"/>
    <w:rsid w:val="00F37CB8"/>
    <w:rsid w:val="00F37E72"/>
    <w:rsid w:val="00F4072A"/>
    <w:rsid w:val="00F41410"/>
    <w:rsid w:val="00F420E5"/>
    <w:rsid w:val="00F42105"/>
    <w:rsid w:val="00F42687"/>
    <w:rsid w:val="00F4390F"/>
    <w:rsid w:val="00F44F3D"/>
    <w:rsid w:val="00F45AD6"/>
    <w:rsid w:val="00F45BBC"/>
    <w:rsid w:val="00F46381"/>
    <w:rsid w:val="00F46B2D"/>
    <w:rsid w:val="00F4792B"/>
    <w:rsid w:val="00F50093"/>
    <w:rsid w:val="00F5168B"/>
    <w:rsid w:val="00F516B9"/>
    <w:rsid w:val="00F518E4"/>
    <w:rsid w:val="00F519FC"/>
    <w:rsid w:val="00F52036"/>
    <w:rsid w:val="00F524A6"/>
    <w:rsid w:val="00F5269B"/>
    <w:rsid w:val="00F52A77"/>
    <w:rsid w:val="00F52AFE"/>
    <w:rsid w:val="00F52DFF"/>
    <w:rsid w:val="00F531D1"/>
    <w:rsid w:val="00F53D82"/>
    <w:rsid w:val="00F54187"/>
    <w:rsid w:val="00F545BF"/>
    <w:rsid w:val="00F54BFC"/>
    <w:rsid w:val="00F55055"/>
    <w:rsid w:val="00F550D2"/>
    <w:rsid w:val="00F56959"/>
    <w:rsid w:val="00F578FB"/>
    <w:rsid w:val="00F57A5E"/>
    <w:rsid w:val="00F60478"/>
    <w:rsid w:val="00F61157"/>
    <w:rsid w:val="00F61A66"/>
    <w:rsid w:val="00F6222D"/>
    <w:rsid w:val="00F6224D"/>
    <w:rsid w:val="00F63A05"/>
    <w:rsid w:val="00F63E1C"/>
    <w:rsid w:val="00F63E9F"/>
    <w:rsid w:val="00F6424B"/>
    <w:rsid w:val="00F64DE3"/>
    <w:rsid w:val="00F64EE3"/>
    <w:rsid w:val="00F6589A"/>
    <w:rsid w:val="00F65B33"/>
    <w:rsid w:val="00F66438"/>
    <w:rsid w:val="00F67428"/>
    <w:rsid w:val="00F676DC"/>
    <w:rsid w:val="00F67B41"/>
    <w:rsid w:val="00F7017A"/>
    <w:rsid w:val="00F70930"/>
    <w:rsid w:val="00F70CC2"/>
    <w:rsid w:val="00F70F6E"/>
    <w:rsid w:val="00F7111A"/>
    <w:rsid w:val="00F711BF"/>
    <w:rsid w:val="00F72013"/>
    <w:rsid w:val="00F725B6"/>
    <w:rsid w:val="00F72619"/>
    <w:rsid w:val="00F72A28"/>
    <w:rsid w:val="00F72A9A"/>
    <w:rsid w:val="00F72DAD"/>
    <w:rsid w:val="00F73739"/>
    <w:rsid w:val="00F738D0"/>
    <w:rsid w:val="00F73A19"/>
    <w:rsid w:val="00F73C2C"/>
    <w:rsid w:val="00F74131"/>
    <w:rsid w:val="00F74442"/>
    <w:rsid w:val="00F74659"/>
    <w:rsid w:val="00F74875"/>
    <w:rsid w:val="00F7594D"/>
    <w:rsid w:val="00F76B40"/>
    <w:rsid w:val="00F76B79"/>
    <w:rsid w:val="00F77278"/>
    <w:rsid w:val="00F774A7"/>
    <w:rsid w:val="00F7766B"/>
    <w:rsid w:val="00F8036E"/>
    <w:rsid w:val="00F80D0F"/>
    <w:rsid w:val="00F80FA7"/>
    <w:rsid w:val="00F815AF"/>
    <w:rsid w:val="00F822BC"/>
    <w:rsid w:val="00F82358"/>
    <w:rsid w:val="00F823E7"/>
    <w:rsid w:val="00F825C0"/>
    <w:rsid w:val="00F83ED5"/>
    <w:rsid w:val="00F84ED2"/>
    <w:rsid w:val="00F8502B"/>
    <w:rsid w:val="00F856D6"/>
    <w:rsid w:val="00F86B22"/>
    <w:rsid w:val="00F87180"/>
    <w:rsid w:val="00F8744E"/>
    <w:rsid w:val="00F87A59"/>
    <w:rsid w:val="00F90B76"/>
    <w:rsid w:val="00F90F5F"/>
    <w:rsid w:val="00F91121"/>
    <w:rsid w:val="00F916F6"/>
    <w:rsid w:val="00F921B3"/>
    <w:rsid w:val="00F922E4"/>
    <w:rsid w:val="00F9333F"/>
    <w:rsid w:val="00F94769"/>
    <w:rsid w:val="00F94852"/>
    <w:rsid w:val="00F94BB8"/>
    <w:rsid w:val="00F9538C"/>
    <w:rsid w:val="00F957BC"/>
    <w:rsid w:val="00F95991"/>
    <w:rsid w:val="00F97033"/>
    <w:rsid w:val="00F9746F"/>
    <w:rsid w:val="00FA05A5"/>
    <w:rsid w:val="00FA0F86"/>
    <w:rsid w:val="00FA2517"/>
    <w:rsid w:val="00FA29B8"/>
    <w:rsid w:val="00FA2E94"/>
    <w:rsid w:val="00FA2F31"/>
    <w:rsid w:val="00FA335F"/>
    <w:rsid w:val="00FA3899"/>
    <w:rsid w:val="00FA38CB"/>
    <w:rsid w:val="00FA3A83"/>
    <w:rsid w:val="00FA3CB4"/>
    <w:rsid w:val="00FA3F67"/>
    <w:rsid w:val="00FA4011"/>
    <w:rsid w:val="00FA4203"/>
    <w:rsid w:val="00FA4259"/>
    <w:rsid w:val="00FA4DB6"/>
    <w:rsid w:val="00FA6269"/>
    <w:rsid w:val="00FA629A"/>
    <w:rsid w:val="00FA6796"/>
    <w:rsid w:val="00FA6885"/>
    <w:rsid w:val="00FA7856"/>
    <w:rsid w:val="00FB00D6"/>
    <w:rsid w:val="00FB02D2"/>
    <w:rsid w:val="00FB03AE"/>
    <w:rsid w:val="00FB0899"/>
    <w:rsid w:val="00FB1439"/>
    <w:rsid w:val="00FB2397"/>
    <w:rsid w:val="00FB2601"/>
    <w:rsid w:val="00FB2B0B"/>
    <w:rsid w:val="00FB3A0B"/>
    <w:rsid w:val="00FB3BCD"/>
    <w:rsid w:val="00FB4479"/>
    <w:rsid w:val="00FB47A1"/>
    <w:rsid w:val="00FB4F61"/>
    <w:rsid w:val="00FB5F13"/>
    <w:rsid w:val="00FB61C6"/>
    <w:rsid w:val="00FB66EF"/>
    <w:rsid w:val="00FB6D3A"/>
    <w:rsid w:val="00FB6F7E"/>
    <w:rsid w:val="00FB7879"/>
    <w:rsid w:val="00FB7930"/>
    <w:rsid w:val="00FC01F6"/>
    <w:rsid w:val="00FC0507"/>
    <w:rsid w:val="00FC08D9"/>
    <w:rsid w:val="00FC0FB0"/>
    <w:rsid w:val="00FC1E07"/>
    <w:rsid w:val="00FC201D"/>
    <w:rsid w:val="00FC2031"/>
    <w:rsid w:val="00FC253E"/>
    <w:rsid w:val="00FC4483"/>
    <w:rsid w:val="00FC5066"/>
    <w:rsid w:val="00FC53D0"/>
    <w:rsid w:val="00FC61B0"/>
    <w:rsid w:val="00FC674F"/>
    <w:rsid w:val="00FC6E8E"/>
    <w:rsid w:val="00FC748F"/>
    <w:rsid w:val="00FC74C9"/>
    <w:rsid w:val="00FC7D59"/>
    <w:rsid w:val="00FD042B"/>
    <w:rsid w:val="00FD0A2B"/>
    <w:rsid w:val="00FD1094"/>
    <w:rsid w:val="00FD1168"/>
    <w:rsid w:val="00FD132F"/>
    <w:rsid w:val="00FD1C24"/>
    <w:rsid w:val="00FD269D"/>
    <w:rsid w:val="00FD2C23"/>
    <w:rsid w:val="00FD2D53"/>
    <w:rsid w:val="00FD3092"/>
    <w:rsid w:val="00FD3442"/>
    <w:rsid w:val="00FD3CF9"/>
    <w:rsid w:val="00FD6748"/>
    <w:rsid w:val="00FD69A0"/>
    <w:rsid w:val="00FD7D35"/>
    <w:rsid w:val="00FD7DD8"/>
    <w:rsid w:val="00FD7FAC"/>
    <w:rsid w:val="00FE07CD"/>
    <w:rsid w:val="00FE0B41"/>
    <w:rsid w:val="00FE178A"/>
    <w:rsid w:val="00FE181C"/>
    <w:rsid w:val="00FE2326"/>
    <w:rsid w:val="00FE2B57"/>
    <w:rsid w:val="00FE2D46"/>
    <w:rsid w:val="00FE3649"/>
    <w:rsid w:val="00FE47A3"/>
    <w:rsid w:val="00FE48A5"/>
    <w:rsid w:val="00FE4A93"/>
    <w:rsid w:val="00FE4A9B"/>
    <w:rsid w:val="00FE4CA0"/>
    <w:rsid w:val="00FE4E01"/>
    <w:rsid w:val="00FE4E02"/>
    <w:rsid w:val="00FE543B"/>
    <w:rsid w:val="00FE5A80"/>
    <w:rsid w:val="00FE6112"/>
    <w:rsid w:val="00FE7129"/>
    <w:rsid w:val="00FE7466"/>
    <w:rsid w:val="00FE746D"/>
    <w:rsid w:val="00FE7FCF"/>
    <w:rsid w:val="00FF1126"/>
    <w:rsid w:val="00FF1421"/>
    <w:rsid w:val="00FF231A"/>
    <w:rsid w:val="00FF28A6"/>
    <w:rsid w:val="00FF2C5C"/>
    <w:rsid w:val="00FF30F5"/>
    <w:rsid w:val="00FF34A4"/>
    <w:rsid w:val="00FF3C31"/>
    <w:rsid w:val="00FF4B59"/>
    <w:rsid w:val="00FF564C"/>
    <w:rsid w:val="00FF5994"/>
    <w:rsid w:val="00FF5FF9"/>
    <w:rsid w:val="00FF6115"/>
    <w:rsid w:val="00FF64D3"/>
    <w:rsid w:val="00FF6878"/>
    <w:rsid w:val="00FF6E74"/>
    <w:rsid w:val="00FF73DF"/>
    <w:rsid w:val="00FF7617"/>
    <w:rsid w:val="00FF7E2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547BEEA-4933-424D-9548-B6E1EDEB8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D86EBF"/>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
    <w:next w:val="a"/>
    <w:link w:val="10"/>
    <w:qFormat/>
    <w:rsid w:val="00D86EBF"/>
    <w:pPr>
      <w:keepNext/>
      <w:spacing w:before="180" w:after="180" w:line="720" w:lineRule="atLeast"/>
      <w:outlineLvl w:val="0"/>
    </w:pPr>
    <w:rPr>
      <w:rFonts w:ascii="Arial" w:eastAsia="新細明體" w:hAnsi="Arial"/>
      <w:b/>
      <w:bCs/>
      <w:kern w:val="52"/>
      <w:sz w:val="52"/>
      <w:szCs w:val="52"/>
    </w:rPr>
  </w:style>
  <w:style w:type="paragraph" w:styleId="2">
    <w:name w:val="heading 2"/>
    <w:aliases w:val="標題110/111,節,節1"/>
    <w:basedOn w:val="a"/>
    <w:next w:val="a"/>
    <w:link w:val="20"/>
    <w:qFormat/>
    <w:rsid w:val="00D86EBF"/>
    <w:pPr>
      <w:keepNext/>
      <w:spacing w:line="720" w:lineRule="atLeast"/>
      <w:outlineLvl w:val="1"/>
    </w:pPr>
    <w:rPr>
      <w:rFonts w:ascii="Arial" w:eastAsia="新細明體" w:hAnsi="Arial"/>
      <w:b/>
      <w:bCs/>
      <w:sz w:val="48"/>
      <w:szCs w:val="48"/>
    </w:rPr>
  </w:style>
  <w:style w:type="paragraph" w:styleId="3">
    <w:name w:val="heading 3"/>
    <w:basedOn w:val="a"/>
    <w:next w:val="a"/>
    <w:link w:val="30"/>
    <w:unhideWhenUsed/>
    <w:qFormat/>
    <w:rsid w:val="00D86EBF"/>
    <w:pPr>
      <w:keepNext/>
      <w:spacing w:line="720" w:lineRule="atLeast"/>
      <w:outlineLvl w:val="2"/>
    </w:pPr>
    <w:rPr>
      <w:rFonts w:ascii="Cambria" w:eastAsia="新細明體" w:hAnsi="Cambria"/>
      <w:b/>
      <w:bCs/>
      <w:sz w:val="36"/>
      <w:szCs w:val="36"/>
    </w:rPr>
  </w:style>
  <w:style w:type="paragraph" w:styleId="4">
    <w:name w:val="heading 4"/>
    <w:aliases w:val="表格"/>
    <w:basedOn w:val="a"/>
    <w:link w:val="40"/>
    <w:qFormat/>
    <w:rsid w:val="005B7BEF"/>
    <w:pPr>
      <w:spacing w:line="240" w:lineRule="auto"/>
      <w:ind w:leftChars="0" w:left="4188" w:firstLineChars="0" w:hanging="698"/>
      <w:outlineLvl w:val="3"/>
    </w:pPr>
    <w:rPr>
      <w:rFonts w:hAnsi="Arial"/>
      <w:snapToGrid/>
      <w:sz w:val="32"/>
      <w:szCs w:val="36"/>
    </w:rPr>
  </w:style>
  <w:style w:type="paragraph" w:styleId="5">
    <w:name w:val="heading 5"/>
    <w:basedOn w:val="a"/>
    <w:link w:val="50"/>
    <w:qFormat/>
    <w:rsid w:val="005B7BEF"/>
    <w:pPr>
      <w:spacing w:line="240" w:lineRule="auto"/>
      <w:ind w:leftChars="0" w:left="5237" w:firstLineChars="0" w:hanging="700"/>
      <w:outlineLvl w:val="4"/>
    </w:pPr>
    <w:rPr>
      <w:rFonts w:hAnsi="Arial"/>
      <w:bCs/>
      <w:snapToGrid/>
      <w:sz w:val="32"/>
      <w:szCs w:val="36"/>
    </w:rPr>
  </w:style>
  <w:style w:type="paragraph" w:styleId="6">
    <w:name w:val="heading 6"/>
    <w:basedOn w:val="a"/>
    <w:link w:val="60"/>
    <w:qFormat/>
    <w:rsid w:val="005B7BEF"/>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
    <w:link w:val="70"/>
    <w:qFormat/>
    <w:rsid w:val="005B7BEF"/>
    <w:pPr>
      <w:spacing w:line="240" w:lineRule="auto"/>
      <w:ind w:leftChars="0" w:left="2444" w:firstLineChars="0" w:hanging="352"/>
      <w:outlineLvl w:val="6"/>
    </w:pPr>
    <w:rPr>
      <w:rFonts w:hAnsi="Arial"/>
      <w:bCs/>
      <w:snapToGrid/>
      <w:sz w:val="32"/>
      <w:szCs w:val="36"/>
    </w:rPr>
  </w:style>
  <w:style w:type="paragraph" w:styleId="8">
    <w:name w:val="heading 8"/>
    <w:basedOn w:val="a"/>
    <w:link w:val="80"/>
    <w:qFormat/>
    <w:rsid w:val="005B7BEF"/>
    <w:pPr>
      <w:spacing w:line="240" w:lineRule="auto"/>
      <w:ind w:leftChars="0" w:left="2790" w:firstLineChars="0" w:hanging="349"/>
      <w:outlineLvl w:val="7"/>
    </w:pPr>
    <w:rPr>
      <w:rFonts w:hAnsi="Arial"/>
      <w:snapToGrid/>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11"/>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題號1 字元"/>
    <w:link w:val="1"/>
    <w:rsid w:val="00D86EBF"/>
    <w:rPr>
      <w:rFonts w:ascii="Arial" w:hAnsi="Arial"/>
      <w:b/>
      <w:bCs/>
      <w:snapToGrid w:val="0"/>
      <w:kern w:val="52"/>
      <w:sz w:val="52"/>
      <w:szCs w:val="52"/>
    </w:rPr>
  </w:style>
  <w:style w:type="paragraph" w:styleId="aa">
    <w:name w:val="table of figures"/>
    <w:basedOn w:val="a"/>
    <w:next w:val="a"/>
    <w:link w:val="af"/>
    <w:uiPriority w:val="99"/>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2">
    <w:name w:val="toc 1"/>
    <w:aliases w:val="目錄 1  粗體"/>
    <w:basedOn w:val="a"/>
    <w:next w:val="a"/>
    <w:link w:val="13"/>
    <w:autoRedefine/>
    <w:uiPriority w:val="39"/>
    <w:qFormat/>
    <w:rsid w:val="00941ACE"/>
    <w:pPr>
      <w:tabs>
        <w:tab w:val="right" w:leader="hyphen" w:pos="8490"/>
      </w:tabs>
      <w:ind w:leftChars="0" w:left="0" w:hangingChars="200" w:hanging="200"/>
    </w:pPr>
    <w:rPr>
      <w:b/>
      <w:sz w:val="24"/>
    </w:rPr>
  </w:style>
  <w:style w:type="paragraph" w:styleId="24">
    <w:name w:val="toc 2"/>
    <w:aliases w:val="目錄 2   凸排"/>
    <w:basedOn w:val="a"/>
    <w:next w:val="a"/>
    <w:autoRedefine/>
    <w:uiPriority w:val="39"/>
    <w:qFormat/>
    <w:rsid w:val="008303C1"/>
    <w:pPr>
      <w:tabs>
        <w:tab w:val="right" w:leader="hyphen" w:pos="8505"/>
      </w:tabs>
      <w:ind w:leftChars="0" w:left="487" w:rightChars="101" w:right="286" w:hangingChars="200" w:hanging="487"/>
    </w:pPr>
    <w:rPr>
      <w:sz w:val="24"/>
    </w:rPr>
  </w:style>
  <w:style w:type="character" w:customStyle="1" w:styleId="20">
    <w:name w:val="標題 2 字元"/>
    <w:aliases w:val="標題110/111 字元,節 字元,節1 字元"/>
    <w:link w:val="2"/>
    <w:rsid w:val="00D86EBF"/>
    <w:rPr>
      <w:rFonts w:ascii="Arial" w:hAnsi="Arial"/>
      <w:b/>
      <w:bCs/>
      <w:snapToGrid w:val="0"/>
      <w:kern w:val="2"/>
      <w:sz w:val="48"/>
      <w:szCs w:val="48"/>
    </w:rPr>
  </w:style>
  <w:style w:type="character" w:customStyle="1" w:styleId="30">
    <w:name w:val="標題 3 字元"/>
    <w:link w:val="3"/>
    <w:rsid w:val="00D86EBF"/>
    <w:rPr>
      <w:rFonts w:ascii="Cambria" w:hAnsi="Cambria"/>
      <w:b/>
      <w:bCs/>
      <w:snapToGrid w:val="0"/>
      <w:kern w:val="2"/>
      <w:sz w:val="36"/>
      <w:szCs w:val="36"/>
    </w:rPr>
  </w:style>
  <w:style w:type="character" w:customStyle="1" w:styleId="a7">
    <w:name w:val="(一)下內文 字元"/>
    <w:link w:val="a6"/>
    <w:rsid w:val="00D86EBF"/>
    <w:rPr>
      <w:rFonts w:ascii="標楷體" w:eastAsia="標楷體"/>
      <w:snapToGrid w:val="0"/>
      <w:kern w:val="2"/>
      <w:sz w:val="28"/>
      <w:szCs w:val="28"/>
    </w:rPr>
  </w:style>
  <w:style w:type="character" w:customStyle="1" w:styleId="af">
    <w:name w:val="圖表目錄 字元"/>
    <w:link w:val="aa"/>
    <w:semiHidden/>
    <w:rsid w:val="00D86EBF"/>
    <w:rPr>
      <w:rFonts w:ascii="標楷體" w:eastAsia="標楷體"/>
      <w:snapToGrid w:val="0"/>
      <w:kern w:val="2"/>
      <w:sz w:val="28"/>
      <w:szCs w:val="28"/>
    </w:rPr>
  </w:style>
  <w:style w:type="character" w:styleId="af0">
    <w:name w:val="Hyperlink"/>
    <w:uiPriority w:val="99"/>
    <w:rsid w:val="00D86EBF"/>
    <w:rPr>
      <w:color w:val="0000FF"/>
      <w:u w:val="single"/>
    </w:rPr>
  </w:style>
  <w:style w:type="character" w:styleId="af1">
    <w:name w:val="page number"/>
    <w:rsid w:val="00D86EBF"/>
  </w:style>
  <w:style w:type="table" w:styleId="af2">
    <w:name w:val="Table Grid"/>
    <w:basedOn w:val="a1"/>
    <w:uiPriority w:val="59"/>
    <w:rsid w:val="00D86EB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footnote text"/>
    <w:basedOn w:val="a"/>
    <w:link w:val="af4"/>
    <w:uiPriority w:val="99"/>
    <w:rsid w:val="00D86EBF"/>
    <w:pPr>
      <w:snapToGrid w:val="0"/>
      <w:jc w:val="left"/>
    </w:pPr>
    <w:rPr>
      <w:sz w:val="20"/>
      <w:szCs w:val="20"/>
    </w:rPr>
  </w:style>
  <w:style w:type="character" w:customStyle="1" w:styleId="af4">
    <w:name w:val="註腳文字 字元"/>
    <w:link w:val="af3"/>
    <w:uiPriority w:val="99"/>
    <w:rsid w:val="00D86EBF"/>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qFormat/>
    <w:rsid w:val="00D86EBF"/>
    <w:rPr>
      <w:vertAlign w:val="superscript"/>
    </w:rPr>
  </w:style>
  <w:style w:type="character" w:customStyle="1" w:styleId="ad">
    <w:name w:val="姓名及分機 字元"/>
    <w:link w:val="ac"/>
    <w:rsid w:val="00D86EBF"/>
    <w:rPr>
      <w:rFonts w:ascii="標楷體" w:eastAsia="標楷體"/>
      <w:snapToGrid w:val="0"/>
      <w:kern w:val="2"/>
      <w:sz w:val="24"/>
      <w:szCs w:val="28"/>
    </w:rPr>
  </w:style>
  <w:style w:type="paragraph" w:customStyle="1" w:styleId="25">
    <w:name w:val="字元 字元2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0">
    <w:name w:val="第二層(14號字) 字元"/>
    <w:link w:val="14"/>
    <w:rsid w:val="00D86EBF"/>
    <w:rPr>
      <w:rFonts w:ascii="標楷體" w:eastAsia="標楷體"/>
      <w:b/>
      <w:snapToGrid w:val="0"/>
      <w:kern w:val="2"/>
      <w:sz w:val="28"/>
    </w:rPr>
  </w:style>
  <w:style w:type="character" w:customStyle="1" w:styleId="1232">
    <w:name w:val="(1)(2)(3) 字元"/>
    <w:link w:val="1231"/>
    <w:rsid w:val="00D86EBF"/>
    <w:rPr>
      <w:rFonts w:ascii="標楷體" w:eastAsia="標楷體"/>
      <w:snapToGrid w:val="0"/>
      <w:kern w:val="2"/>
      <w:sz w:val="28"/>
      <w:szCs w:val="28"/>
    </w:rPr>
  </w:style>
  <w:style w:type="character" w:customStyle="1" w:styleId="23">
    <w:name w:val="(一)下內文縮2 字元"/>
    <w:link w:val="22"/>
    <w:qFormat/>
    <w:rsid w:val="00D86EBF"/>
    <w:rPr>
      <w:rFonts w:ascii="標楷體" w:eastAsia="標楷體"/>
      <w:snapToGrid w:val="0"/>
      <w:kern w:val="2"/>
      <w:sz w:val="28"/>
      <w:szCs w:val="28"/>
    </w:rPr>
  </w:style>
  <w:style w:type="paragraph" w:customStyle="1" w:styleId="15">
    <w:name w:val="字元 字元1"/>
    <w:basedOn w:val="a"/>
    <w:semiHidden/>
    <w:rsid w:val="00D86EBF"/>
    <w:pPr>
      <w:widowControl/>
      <w:tabs>
        <w:tab w:val="left" w:pos="152"/>
      </w:tabs>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6">
    <w:name w:val="字元 字元 字元"/>
    <w:basedOn w:val="a"/>
    <w:semiHidden/>
    <w:rsid w:val="00D86E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1">
    <w:name w:val="(一)(二)(三) 字元2"/>
    <w:link w:val="a5"/>
    <w:rsid w:val="00D86EBF"/>
    <w:rPr>
      <w:rFonts w:ascii="標楷體" w:eastAsia="標楷體"/>
      <w:snapToGrid w:val="0"/>
      <w:kern w:val="2"/>
      <w:sz w:val="28"/>
      <w:szCs w:val="28"/>
    </w:rPr>
  </w:style>
  <w:style w:type="paragraph" w:customStyle="1" w:styleId="51">
    <w:name w:val="字元 字元5"/>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D86EBF"/>
    <w:rPr>
      <w:rFonts w:ascii="標楷體" w:eastAsia="標楷體"/>
      <w:snapToGrid w:val="0"/>
      <w:kern w:val="2"/>
      <w:sz w:val="24"/>
      <w:szCs w:val="28"/>
    </w:rPr>
  </w:style>
  <w:style w:type="paragraph" w:customStyle="1" w:styleId="17">
    <w:name w:val="字元 字元1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7">
    <w:name w:val="annotation reference"/>
    <w:rsid w:val="00D86EBF"/>
    <w:rPr>
      <w:sz w:val="18"/>
      <w:szCs w:val="18"/>
    </w:rPr>
  </w:style>
  <w:style w:type="paragraph" w:styleId="af8">
    <w:name w:val="annotation text"/>
    <w:basedOn w:val="a"/>
    <w:link w:val="af9"/>
    <w:rsid w:val="00D86EBF"/>
    <w:pPr>
      <w:jc w:val="left"/>
    </w:pPr>
  </w:style>
  <w:style w:type="character" w:customStyle="1" w:styleId="af9">
    <w:name w:val="註解文字 字元"/>
    <w:link w:val="af8"/>
    <w:rsid w:val="00D86EBF"/>
    <w:rPr>
      <w:rFonts w:ascii="標楷體" w:eastAsia="標楷體"/>
      <w:snapToGrid w:val="0"/>
      <w:kern w:val="2"/>
      <w:sz w:val="28"/>
      <w:szCs w:val="28"/>
    </w:rPr>
  </w:style>
  <w:style w:type="paragraph" w:styleId="afa">
    <w:name w:val="annotation subject"/>
    <w:basedOn w:val="af8"/>
    <w:next w:val="af8"/>
    <w:link w:val="afb"/>
    <w:semiHidden/>
    <w:rsid w:val="00D86EBF"/>
    <w:rPr>
      <w:b/>
      <w:bCs/>
    </w:rPr>
  </w:style>
  <w:style w:type="character" w:customStyle="1" w:styleId="afb">
    <w:name w:val="註解主旨 字元"/>
    <w:link w:val="afa"/>
    <w:uiPriority w:val="99"/>
    <w:semiHidden/>
    <w:rsid w:val="00D86EBF"/>
    <w:rPr>
      <w:rFonts w:ascii="標楷體" w:eastAsia="標楷體"/>
      <w:b/>
      <w:bCs/>
      <w:snapToGrid w:val="0"/>
      <w:kern w:val="2"/>
      <w:sz w:val="28"/>
      <w:szCs w:val="28"/>
    </w:rPr>
  </w:style>
  <w:style w:type="paragraph" w:styleId="afc">
    <w:name w:val="Balloon Text"/>
    <w:basedOn w:val="a"/>
    <w:link w:val="afd"/>
    <w:rsid w:val="00D86EBF"/>
    <w:rPr>
      <w:rFonts w:ascii="Arial" w:eastAsia="新細明體" w:hAnsi="Arial"/>
      <w:sz w:val="18"/>
      <w:szCs w:val="18"/>
    </w:rPr>
  </w:style>
  <w:style w:type="character" w:customStyle="1" w:styleId="afd">
    <w:name w:val="註解方塊文字 字元"/>
    <w:link w:val="afc"/>
    <w:uiPriority w:val="99"/>
    <w:rsid w:val="00D86EBF"/>
    <w:rPr>
      <w:rFonts w:ascii="Arial" w:hAnsi="Arial"/>
      <w:snapToGrid w:val="0"/>
      <w:kern w:val="2"/>
      <w:sz w:val="18"/>
      <w:szCs w:val="18"/>
    </w:rPr>
  </w:style>
  <w:style w:type="paragraph" w:customStyle="1" w:styleId="afe">
    <w:name w:val="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字元 字元19"/>
    <w:basedOn w:val="a"/>
    <w:semiHidden/>
    <w:rsid w:val="00D86E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7">
    <w:name w:val="字元 字元2"/>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8">
    <w:name w:val="表格格線1"/>
    <w:basedOn w:val="a1"/>
    <w:next w:val="af2"/>
    <w:rsid w:val="00D86E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FollowedHyperlink"/>
    <w:uiPriority w:val="99"/>
    <w:unhideWhenUsed/>
    <w:rsid w:val="00D86EBF"/>
    <w:rPr>
      <w:color w:val="800080"/>
      <w:u w:val="single"/>
    </w:rPr>
  </w:style>
  <w:style w:type="character" w:customStyle="1" w:styleId="1a">
    <w:name w:val="超連結1"/>
    <w:rsid w:val="00D86EBF"/>
    <w:rPr>
      <w:rFonts w:ascii="Arial" w:hAnsi="Arial" w:cs="Arial" w:hint="default"/>
      <w:strike w:val="0"/>
      <w:dstrike w:val="0"/>
      <w:color w:val="333333"/>
      <w:sz w:val="14"/>
      <w:szCs w:val="14"/>
      <w:u w:val="none"/>
      <w:effect w:val="none"/>
    </w:rPr>
  </w:style>
  <w:style w:type="character" w:customStyle="1" w:styleId="143">
    <w:name w:val="表格內文(14行高) 字元"/>
    <w:link w:val="142"/>
    <w:qFormat/>
    <w:rsid w:val="009E5591"/>
    <w:rPr>
      <w:rFonts w:ascii="標楷體" w:eastAsia="標楷體"/>
      <w:snapToGrid w:val="0"/>
      <w:kern w:val="2"/>
      <w:sz w:val="24"/>
      <w:szCs w:val="28"/>
    </w:rPr>
  </w:style>
  <w:style w:type="paragraph" w:styleId="aff0">
    <w:name w:val="Body Text Indent"/>
    <w:basedOn w:val="a"/>
    <w:link w:val="aff1"/>
    <w:unhideWhenUsed/>
    <w:rsid w:val="00B61C64"/>
    <w:pPr>
      <w:snapToGrid w:val="0"/>
      <w:spacing w:afterLines="100" w:line="480" w:lineRule="exact"/>
      <w:ind w:left="554" w:firstLine="554"/>
    </w:pPr>
    <w:rPr>
      <w:rFonts w:ascii="Times New Roman"/>
      <w:snapToGrid/>
    </w:rPr>
  </w:style>
  <w:style w:type="character" w:customStyle="1" w:styleId="aff1">
    <w:name w:val="本文縮排 字元"/>
    <w:link w:val="aff0"/>
    <w:rsid w:val="00B61C64"/>
    <w:rPr>
      <w:rFonts w:eastAsia="標楷體"/>
      <w:kern w:val="2"/>
      <w:sz w:val="28"/>
      <w:szCs w:val="28"/>
    </w:rPr>
  </w:style>
  <w:style w:type="character" w:customStyle="1" w:styleId="1410">
    <w:name w:val="第二層(14號字) 字元1"/>
    <w:rsid w:val="00F33F2F"/>
    <w:rPr>
      <w:rFonts w:eastAsia="標楷體"/>
      <w:b/>
      <w:snapToGrid w:val="0"/>
      <w:kern w:val="2"/>
      <w:sz w:val="28"/>
    </w:rPr>
  </w:style>
  <w:style w:type="character" w:customStyle="1" w:styleId="1230">
    <w:name w:val="1.2.3. 字元"/>
    <w:link w:val="123"/>
    <w:rsid w:val="008377FD"/>
    <w:rPr>
      <w:rFonts w:ascii="標楷體" w:eastAsia="標楷體"/>
      <w:snapToGrid w:val="0"/>
      <w:kern w:val="2"/>
      <w:sz w:val="28"/>
      <w:szCs w:val="28"/>
    </w:rPr>
  </w:style>
  <w:style w:type="paragraph" w:customStyle="1" w:styleId="210">
    <w:name w:val="字元 字元2 字元 字元 字元 字元 字元 字元1"/>
    <w:basedOn w:val="a"/>
    <w:semiHidden/>
    <w:rsid w:val="00210E9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6">
    <w:name w:val="14"/>
    <w:basedOn w:val="a"/>
    <w:rsid w:val="00272A6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40">
    <w:name w:val="標題 4 字元"/>
    <w:aliases w:val="表格 字元"/>
    <w:link w:val="4"/>
    <w:rsid w:val="005B7BEF"/>
    <w:rPr>
      <w:rFonts w:ascii="標楷體" w:eastAsia="標楷體" w:hAnsi="Arial"/>
      <w:kern w:val="2"/>
      <w:sz w:val="32"/>
      <w:szCs w:val="36"/>
    </w:rPr>
  </w:style>
  <w:style w:type="character" w:customStyle="1" w:styleId="50">
    <w:name w:val="標題 5 字元"/>
    <w:link w:val="5"/>
    <w:rsid w:val="005B7BEF"/>
    <w:rPr>
      <w:rFonts w:ascii="標楷體" w:eastAsia="標楷體" w:hAnsi="Arial"/>
      <w:bCs/>
      <w:kern w:val="2"/>
      <w:sz w:val="32"/>
      <w:szCs w:val="36"/>
    </w:rPr>
  </w:style>
  <w:style w:type="character" w:customStyle="1" w:styleId="60">
    <w:name w:val="標題 6 字元"/>
    <w:link w:val="6"/>
    <w:rsid w:val="005B7BEF"/>
    <w:rPr>
      <w:rFonts w:ascii="標楷體" w:eastAsia="標楷體" w:hAnsi="Arial"/>
      <w:kern w:val="2"/>
      <w:sz w:val="32"/>
      <w:szCs w:val="36"/>
    </w:rPr>
  </w:style>
  <w:style w:type="character" w:customStyle="1" w:styleId="70">
    <w:name w:val="標題 7 字元"/>
    <w:link w:val="7"/>
    <w:rsid w:val="005B7BEF"/>
    <w:rPr>
      <w:rFonts w:ascii="標楷體" w:eastAsia="標楷體" w:hAnsi="Arial"/>
      <w:bCs/>
      <w:kern w:val="2"/>
      <w:sz w:val="32"/>
      <w:szCs w:val="36"/>
    </w:rPr>
  </w:style>
  <w:style w:type="character" w:customStyle="1" w:styleId="80">
    <w:name w:val="標題 8 字元"/>
    <w:link w:val="8"/>
    <w:uiPriority w:val="9"/>
    <w:rsid w:val="005B7BEF"/>
    <w:rPr>
      <w:rFonts w:ascii="標楷體" w:eastAsia="標楷體" w:hAnsi="Arial"/>
      <w:kern w:val="2"/>
      <w:sz w:val="32"/>
      <w:szCs w:val="36"/>
    </w:rPr>
  </w:style>
  <w:style w:type="numbering" w:customStyle="1" w:styleId="1b">
    <w:name w:val="無清單1"/>
    <w:next w:val="a2"/>
    <w:semiHidden/>
    <w:rsid w:val="005B7BEF"/>
  </w:style>
  <w:style w:type="paragraph" w:styleId="aff2">
    <w:name w:val="header"/>
    <w:basedOn w:val="a"/>
    <w:link w:val="aff3"/>
    <w:uiPriority w:val="99"/>
    <w:unhideWhenUsed/>
    <w:rsid w:val="005B7BEF"/>
    <w:pPr>
      <w:tabs>
        <w:tab w:val="center" w:pos="4153"/>
        <w:tab w:val="right" w:pos="8306"/>
      </w:tabs>
      <w:snapToGrid w:val="0"/>
      <w:ind w:left="566" w:firstLine="566"/>
    </w:pPr>
    <w:rPr>
      <w:snapToGrid/>
      <w:sz w:val="20"/>
      <w:szCs w:val="20"/>
    </w:rPr>
  </w:style>
  <w:style w:type="character" w:customStyle="1" w:styleId="aff3">
    <w:name w:val="頁首 字元"/>
    <w:link w:val="aff2"/>
    <w:uiPriority w:val="99"/>
    <w:rsid w:val="005B7BEF"/>
    <w:rPr>
      <w:rFonts w:ascii="標楷體" w:eastAsia="標楷體"/>
      <w:kern w:val="2"/>
    </w:rPr>
  </w:style>
  <w:style w:type="paragraph" w:styleId="aff4">
    <w:name w:val="footer"/>
    <w:basedOn w:val="a"/>
    <w:link w:val="aff5"/>
    <w:uiPriority w:val="99"/>
    <w:unhideWhenUsed/>
    <w:rsid w:val="005B7BEF"/>
    <w:pPr>
      <w:tabs>
        <w:tab w:val="center" w:pos="4153"/>
        <w:tab w:val="right" w:pos="8306"/>
      </w:tabs>
      <w:snapToGrid w:val="0"/>
      <w:ind w:left="566" w:firstLine="566"/>
    </w:pPr>
    <w:rPr>
      <w:snapToGrid/>
      <w:sz w:val="20"/>
      <w:szCs w:val="20"/>
    </w:rPr>
  </w:style>
  <w:style w:type="character" w:customStyle="1" w:styleId="aff5">
    <w:name w:val="頁尾 字元"/>
    <w:link w:val="aff4"/>
    <w:uiPriority w:val="99"/>
    <w:rsid w:val="005B7BEF"/>
    <w:rPr>
      <w:rFonts w:ascii="標楷體" w:eastAsia="標楷體"/>
      <w:kern w:val="2"/>
    </w:rPr>
  </w:style>
  <w:style w:type="paragraph" w:styleId="HTML">
    <w:name w:val="HTML Preformatted"/>
    <w:basedOn w:val="a"/>
    <w:link w:val="HTML0"/>
    <w:uiPriority w:val="99"/>
    <w:unhideWhenUsed/>
    <w:rsid w:val="005B7BEF"/>
    <w:pPr>
      <w:ind w:left="566" w:firstLine="566"/>
    </w:pPr>
    <w:rPr>
      <w:rFonts w:ascii="Courier New" w:hAnsi="Courier New" w:cs="Courier New"/>
      <w:snapToGrid/>
      <w:sz w:val="20"/>
      <w:szCs w:val="20"/>
    </w:rPr>
  </w:style>
  <w:style w:type="character" w:customStyle="1" w:styleId="HTML0">
    <w:name w:val="HTML 預設格式 字元"/>
    <w:link w:val="HTML"/>
    <w:uiPriority w:val="99"/>
    <w:rsid w:val="005B7BEF"/>
    <w:rPr>
      <w:rFonts w:ascii="Courier New" w:eastAsia="標楷體" w:hAnsi="Courier New" w:cs="Courier New"/>
      <w:kern w:val="2"/>
    </w:rPr>
  </w:style>
  <w:style w:type="paragraph" w:customStyle="1" w:styleId="41">
    <w:name w:val="字元 字元4"/>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6">
    <w:name w:val="(一)(二)(三) 字元"/>
    <w:qFormat/>
    <w:rsid w:val="005B7BEF"/>
    <w:rPr>
      <w:rFonts w:ascii="標楷體" w:eastAsia="標楷體"/>
      <w:snapToGrid w:val="0"/>
      <w:kern w:val="2"/>
      <w:sz w:val="28"/>
      <w:szCs w:val="28"/>
    </w:rPr>
  </w:style>
  <w:style w:type="paragraph" w:customStyle="1" w:styleId="28">
    <w:name w:val="字元 字元2 字元 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7">
    <w:name w:val="Closing"/>
    <w:basedOn w:val="a"/>
    <w:link w:val="aff8"/>
    <w:unhideWhenUsed/>
    <w:rsid w:val="005B7BEF"/>
    <w:pPr>
      <w:ind w:leftChars="1800" w:left="100" w:firstLine="566"/>
    </w:pPr>
    <w:rPr>
      <w:snapToGrid/>
    </w:rPr>
  </w:style>
  <w:style w:type="character" w:customStyle="1" w:styleId="aff8">
    <w:name w:val="結語 字元"/>
    <w:link w:val="aff7"/>
    <w:rsid w:val="005B7BEF"/>
    <w:rPr>
      <w:rFonts w:ascii="標楷體" w:eastAsia="標楷體"/>
      <w:kern w:val="2"/>
      <w:sz w:val="28"/>
      <w:szCs w:val="28"/>
    </w:rPr>
  </w:style>
  <w:style w:type="paragraph" w:styleId="Web">
    <w:name w:val="Normal (Web)"/>
    <w:basedOn w:val="a"/>
    <w:link w:val="Web0"/>
    <w:uiPriority w:val="99"/>
    <w:unhideWhenUsed/>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9">
    <w:name w:val="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a">
    <w:name w:val="樣式"/>
    <w:rsid w:val="005B7BEF"/>
    <w:rPr>
      <w:rFonts w:ascii="華康楷書體W5外字集" w:hAnsi="華康楷書體W5外字集"/>
      <w:vertAlign w:val="superscript"/>
    </w:rPr>
  </w:style>
  <w:style w:type="paragraph" w:customStyle="1" w:styleId="affb">
    <w:name w:val="表標題"/>
    <w:basedOn w:val="a"/>
    <w:rsid w:val="005B7BEF"/>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customStyle="1" w:styleId="110">
    <w:name w:val="字元1 字元 字元1"/>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c">
    <w:name w:val="(一)(二)(三) 字元1"/>
    <w:rsid w:val="005B7BEF"/>
    <w:rPr>
      <w:rFonts w:ascii="標楷體" w:eastAsia="標楷體"/>
      <w:snapToGrid w:val="0"/>
      <w:kern w:val="2"/>
      <w:sz w:val="28"/>
      <w:szCs w:val="28"/>
    </w:rPr>
  </w:style>
  <w:style w:type="paragraph" w:customStyle="1" w:styleId="111">
    <w:name w:val="字元1 字元 字元1 字元 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c">
    <w:name w:val="第二層"/>
    <w:basedOn w:val="a"/>
    <w:rsid w:val="005B7BEF"/>
    <w:pPr>
      <w:spacing w:line="240" w:lineRule="auto"/>
      <w:ind w:leftChars="0" w:left="0" w:firstLineChars="0" w:firstLine="0"/>
      <w:jc w:val="left"/>
    </w:pPr>
    <w:rPr>
      <w:rFonts w:ascii="Times New Roman" w:eastAsia="新細明體"/>
      <w:snapToGrid/>
      <w:szCs w:val="24"/>
    </w:rPr>
  </w:style>
  <w:style w:type="character" w:customStyle="1" w:styleId="147">
    <w:name w:val="表格內文(14行高) 字元 字元 字元 字元"/>
    <w:rsid w:val="005B7BEF"/>
    <w:rPr>
      <w:sz w:val="24"/>
      <w:szCs w:val="24"/>
    </w:rPr>
  </w:style>
  <w:style w:type="paragraph" w:customStyle="1" w:styleId="Default">
    <w:name w:val="Default"/>
    <w:rsid w:val="005B7BEF"/>
    <w:pPr>
      <w:widowControl w:val="0"/>
      <w:autoSpaceDE w:val="0"/>
      <w:autoSpaceDN w:val="0"/>
      <w:adjustRightInd w:val="0"/>
    </w:pPr>
    <w:rPr>
      <w:rFonts w:ascii="標楷體" w:eastAsia="標楷體" w:cs="標楷體"/>
      <w:color w:val="000000"/>
      <w:sz w:val="24"/>
      <w:szCs w:val="24"/>
    </w:rPr>
  </w:style>
  <w:style w:type="character" w:customStyle="1" w:styleId="highlight1">
    <w:name w:val="highlight1"/>
    <w:rsid w:val="005B7BEF"/>
    <w:rPr>
      <w:color w:val="FF0000"/>
    </w:rPr>
  </w:style>
  <w:style w:type="paragraph" w:styleId="affd">
    <w:name w:val="Salutation"/>
    <w:basedOn w:val="a"/>
    <w:next w:val="a"/>
    <w:link w:val="affe"/>
    <w:unhideWhenUsed/>
    <w:rsid w:val="005B7BEF"/>
    <w:pPr>
      <w:ind w:left="566" w:firstLine="566"/>
    </w:pPr>
    <w:rPr>
      <w:snapToGrid/>
    </w:rPr>
  </w:style>
  <w:style w:type="character" w:customStyle="1" w:styleId="affe">
    <w:name w:val="問候 字元"/>
    <w:link w:val="affd"/>
    <w:rsid w:val="005B7BEF"/>
    <w:rPr>
      <w:rFonts w:ascii="標楷體" w:eastAsia="標楷體"/>
      <w:kern w:val="2"/>
      <w:sz w:val="28"/>
      <w:szCs w:val="28"/>
    </w:rPr>
  </w:style>
  <w:style w:type="paragraph" w:customStyle="1" w:styleId="29">
    <w:name w:val="字元 字元2 字元 字元 字元 字元"/>
    <w:basedOn w:val="a"/>
    <w:rsid w:val="005B7BEF"/>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My31">
    <w:name w:val="My31表格標號及標題"/>
    <w:basedOn w:val="a"/>
    <w:next w:val="a"/>
    <w:link w:val="My310"/>
    <w:rsid w:val="005B7BEF"/>
    <w:pPr>
      <w:widowControl/>
      <w:overflowPunct w:val="0"/>
      <w:autoSpaceDE w:val="0"/>
      <w:autoSpaceDN w:val="0"/>
      <w:adjustRightInd w:val="0"/>
      <w:spacing w:line="240" w:lineRule="auto"/>
      <w:ind w:leftChars="0" w:left="0" w:firstLineChars="0" w:firstLine="0"/>
      <w:jc w:val="center"/>
      <w:textAlignment w:val="baseline"/>
    </w:pPr>
    <w:rPr>
      <w:rFonts w:ascii="Times New Roman"/>
      <w:b/>
      <w:snapToGrid/>
      <w:kern w:val="0"/>
      <w:sz w:val="26"/>
      <w:szCs w:val="20"/>
    </w:rPr>
  </w:style>
  <w:style w:type="character" w:customStyle="1" w:styleId="My310">
    <w:name w:val="My31表格標號及標題 字元"/>
    <w:link w:val="My31"/>
    <w:rsid w:val="005B7BEF"/>
    <w:rPr>
      <w:rFonts w:eastAsia="標楷體"/>
      <w:b/>
      <w:sz w:val="26"/>
    </w:rPr>
  </w:style>
  <w:style w:type="paragraph" w:customStyle="1" w:styleId="middle">
    <w:name w:val="middle"/>
    <w:basedOn w:val="a"/>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key4">
    <w:name w:val="key4"/>
    <w:rsid w:val="005B7BEF"/>
    <w:rPr>
      <w:rFonts w:ascii="зũ" w:hAnsi="зũ" w:hint="default"/>
      <w:b/>
      <w:bCs/>
      <w:color w:val="FF0000"/>
    </w:rPr>
  </w:style>
  <w:style w:type="paragraph" w:styleId="afff">
    <w:name w:val="endnote text"/>
    <w:basedOn w:val="a"/>
    <w:link w:val="afff0"/>
    <w:uiPriority w:val="99"/>
    <w:semiHidden/>
    <w:unhideWhenUsed/>
    <w:rsid w:val="005B7BEF"/>
    <w:pPr>
      <w:snapToGrid w:val="0"/>
      <w:ind w:left="566" w:firstLine="566"/>
      <w:jc w:val="left"/>
    </w:pPr>
    <w:rPr>
      <w:snapToGrid/>
    </w:rPr>
  </w:style>
  <w:style w:type="character" w:customStyle="1" w:styleId="afff0">
    <w:name w:val="章節附註文字 字元"/>
    <w:link w:val="afff"/>
    <w:uiPriority w:val="99"/>
    <w:semiHidden/>
    <w:rsid w:val="005B7BEF"/>
    <w:rPr>
      <w:rFonts w:ascii="標楷體" w:eastAsia="標楷體"/>
      <w:kern w:val="2"/>
      <w:sz w:val="28"/>
      <w:szCs w:val="28"/>
    </w:rPr>
  </w:style>
  <w:style w:type="character" w:styleId="afff1">
    <w:name w:val="endnote reference"/>
    <w:uiPriority w:val="99"/>
    <w:semiHidden/>
    <w:unhideWhenUsed/>
    <w:rsid w:val="005B7BEF"/>
    <w:rPr>
      <w:vertAlign w:val="superscript"/>
    </w:rPr>
  </w:style>
  <w:style w:type="paragraph" w:customStyle="1" w:styleId="1d">
    <w:name w:val="字元 字元1 字元 字元 字元 字元 字元 字元 字元 字元 字元 字元 字元 字元 字元 字元 字元"/>
    <w:basedOn w:val="a"/>
    <w:rsid w:val="005B7BE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31">
    <w:name w:val="toc 3"/>
    <w:basedOn w:val="a"/>
    <w:next w:val="a"/>
    <w:autoRedefine/>
    <w:uiPriority w:val="39"/>
    <w:unhideWhenUsed/>
    <w:qFormat/>
    <w:rsid w:val="005B7BEF"/>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
    <w:next w:val="a"/>
    <w:autoRedefine/>
    <w:uiPriority w:val="39"/>
    <w:unhideWhenUsed/>
    <w:rsid w:val="005B7BEF"/>
    <w:pPr>
      <w:spacing w:line="240" w:lineRule="auto"/>
      <w:ind w:leftChars="600" w:left="1440" w:firstLineChars="0" w:firstLine="0"/>
      <w:jc w:val="left"/>
    </w:pPr>
    <w:rPr>
      <w:rFonts w:ascii="Calibri" w:eastAsia="新細明體" w:hAnsi="Calibri"/>
      <w:snapToGrid/>
      <w:sz w:val="24"/>
      <w:szCs w:val="22"/>
    </w:rPr>
  </w:style>
  <w:style w:type="paragraph" w:styleId="52">
    <w:name w:val="toc 5"/>
    <w:basedOn w:val="a"/>
    <w:next w:val="a"/>
    <w:autoRedefine/>
    <w:uiPriority w:val="39"/>
    <w:unhideWhenUsed/>
    <w:rsid w:val="005B7BEF"/>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
    <w:next w:val="a"/>
    <w:autoRedefine/>
    <w:uiPriority w:val="39"/>
    <w:unhideWhenUsed/>
    <w:rsid w:val="005B7BEF"/>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
    <w:next w:val="a"/>
    <w:autoRedefine/>
    <w:uiPriority w:val="39"/>
    <w:unhideWhenUsed/>
    <w:rsid w:val="005B7BEF"/>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
    <w:next w:val="a"/>
    <w:autoRedefine/>
    <w:uiPriority w:val="39"/>
    <w:unhideWhenUsed/>
    <w:rsid w:val="005B7BEF"/>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
    <w:next w:val="a"/>
    <w:autoRedefine/>
    <w:uiPriority w:val="39"/>
    <w:unhideWhenUsed/>
    <w:rsid w:val="005B7BEF"/>
    <w:pPr>
      <w:spacing w:line="240" w:lineRule="auto"/>
      <w:ind w:leftChars="1600" w:left="3840" w:firstLineChars="0" w:firstLine="0"/>
      <w:jc w:val="left"/>
    </w:pPr>
    <w:rPr>
      <w:rFonts w:ascii="Calibri" w:eastAsia="新細明體" w:hAnsi="Calibri"/>
      <w:snapToGrid/>
      <w:sz w:val="24"/>
      <w:szCs w:val="22"/>
    </w:rPr>
  </w:style>
  <w:style w:type="paragraph" w:styleId="afff2">
    <w:name w:val="List Paragraph"/>
    <w:basedOn w:val="a"/>
    <w:link w:val="afff3"/>
    <w:uiPriority w:val="34"/>
    <w:qFormat/>
    <w:rsid w:val="005B7BEF"/>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afff3">
    <w:name w:val="清單段落 字元"/>
    <w:link w:val="afff2"/>
    <w:uiPriority w:val="99"/>
    <w:rsid w:val="005B7BEF"/>
    <w:rPr>
      <w:rFonts w:ascii="新細明體" w:hAnsi="新細明體" w:cs="新細明體"/>
      <w:sz w:val="24"/>
      <w:szCs w:val="24"/>
    </w:rPr>
  </w:style>
  <w:style w:type="paragraph" w:customStyle="1" w:styleId="CompanyName">
    <w:name w:val="Company Name"/>
    <w:basedOn w:val="a"/>
    <w:rsid w:val="005B7BEF"/>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160">
    <w:name w:val="第一層(16號字) 字元"/>
    <w:link w:val="16"/>
    <w:rsid w:val="005B7BEF"/>
    <w:rPr>
      <w:rFonts w:ascii="標楷體" w:eastAsia="標楷體"/>
      <w:b/>
      <w:snapToGrid w:val="0"/>
      <w:kern w:val="2"/>
      <w:sz w:val="32"/>
    </w:rPr>
  </w:style>
  <w:style w:type="paragraph" w:customStyle="1" w:styleId="031">
    <w:name w:val="031"/>
    <w:basedOn w:val="a"/>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032">
    <w:name w:val="032"/>
    <w:basedOn w:val="a"/>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
    <w:name w:val="彩色清單 - 輔色 12 字元"/>
    <w:link w:val="-120"/>
    <w:uiPriority w:val="34"/>
    <w:locked/>
    <w:rsid w:val="005B7BEF"/>
    <w:rPr>
      <w:kern w:val="2"/>
      <w:sz w:val="24"/>
      <w:szCs w:val="24"/>
    </w:rPr>
  </w:style>
  <w:style w:type="paragraph" w:customStyle="1" w:styleId="-120">
    <w:name w:val="彩色清單 - 輔色 12"/>
    <w:basedOn w:val="a"/>
    <w:link w:val="-12"/>
    <w:uiPriority w:val="34"/>
    <w:qFormat/>
    <w:rsid w:val="005B7BEF"/>
    <w:pPr>
      <w:spacing w:line="240" w:lineRule="auto"/>
      <w:ind w:left="480" w:firstLineChars="0" w:firstLine="0"/>
      <w:jc w:val="left"/>
    </w:pPr>
    <w:rPr>
      <w:rFonts w:ascii="Times New Roman" w:eastAsia="新細明體"/>
      <w:snapToGrid/>
      <w:sz w:val="24"/>
      <w:szCs w:val="24"/>
    </w:rPr>
  </w:style>
  <w:style w:type="paragraph" w:customStyle="1" w:styleId="53">
    <w:name w:val="字元 字元5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4">
    <w:name w:val="Plain Text"/>
    <w:basedOn w:val="a"/>
    <w:link w:val="afff5"/>
    <w:rsid w:val="005B7BEF"/>
    <w:pPr>
      <w:spacing w:line="240" w:lineRule="auto"/>
      <w:ind w:leftChars="0" w:left="0" w:firstLineChars="0" w:firstLine="0"/>
      <w:jc w:val="left"/>
    </w:pPr>
    <w:rPr>
      <w:rFonts w:ascii="細明體" w:eastAsia="細明體" w:hAnsi="Courier New"/>
      <w:snapToGrid/>
      <w:sz w:val="20"/>
      <w:szCs w:val="20"/>
    </w:rPr>
  </w:style>
  <w:style w:type="character" w:customStyle="1" w:styleId="afff5">
    <w:name w:val="純文字 字元"/>
    <w:link w:val="afff4"/>
    <w:rsid w:val="005B7BEF"/>
    <w:rPr>
      <w:rFonts w:ascii="細明體" w:eastAsia="細明體" w:hAnsi="Courier New"/>
      <w:kern w:val="2"/>
    </w:rPr>
  </w:style>
  <w:style w:type="character" w:styleId="afff6">
    <w:name w:val="Emphasis"/>
    <w:uiPriority w:val="20"/>
    <w:qFormat/>
    <w:rsid w:val="005B7BEF"/>
    <w:rPr>
      <w:i/>
      <w:iCs/>
    </w:rPr>
  </w:style>
  <w:style w:type="paragraph" w:styleId="afff7">
    <w:name w:val="Body Text"/>
    <w:basedOn w:val="a"/>
    <w:link w:val="afff8"/>
    <w:unhideWhenUsed/>
    <w:rsid w:val="005B7BEF"/>
    <w:pPr>
      <w:spacing w:after="120"/>
    </w:pPr>
  </w:style>
  <w:style w:type="character" w:customStyle="1" w:styleId="afff8">
    <w:name w:val="本文 字元"/>
    <w:link w:val="afff7"/>
    <w:rsid w:val="005B7BEF"/>
    <w:rPr>
      <w:rFonts w:ascii="標楷體" w:eastAsia="標楷體"/>
      <w:snapToGrid w:val="0"/>
      <w:kern w:val="2"/>
      <w:sz w:val="28"/>
      <w:szCs w:val="28"/>
    </w:rPr>
  </w:style>
  <w:style w:type="character" w:customStyle="1" w:styleId="145">
    <w:name w:val="第一層(14號字) 字元"/>
    <w:link w:val="144"/>
    <w:rsid w:val="005B7BEF"/>
    <w:rPr>
      <w:rFonts w:ascii="標楷體" w:eastAsia="標楷體"/>
      <w:b/>
      <w:snapToGrid w:val="0"/>
      <w:kern w:val="2"/>
      <w:sz w:val="28"/>
    </w:rPr>
  </w:style>
  <w:style w:type="paragraph" w:customStyle="1" w:styleId="54">
    <w:name w:val="樣式5"/>
    <w:basedOn w:val="a"/>
    <w:rsid w:val="005B7BEF"/>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3">
    <w:name w:val="樣式4"/>
    <w:basedOn w:val="a"/>
    <w:rsid w:val="005B7BEF"/>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paragraph" w:customStyle="1" w:styleId="afff9">
    <w:name w:val="特殊項目符號"/>
    <w:basedOn w:val="a"/>
    <w:next w:val="a"/>
    <w:rsid w:val="005B7BEF"/>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customStyle="1" w:styleId="afffa">
    <w:name w:val="第一層"/>
    <w:basedOn w:val="afff4"/>
    <w:rsid w:val="005B7BEF"/>
    <w:pPr>
      <w:ind w:leftChars="550" w:left="1537"/>
      <w:jc w:val="both"/>
    </w:pPr>
    <w:rPr>
      <w:rFonts w:ascii="新細明體" w:eastAsia="新細明體"/>
      <w:b/>
      <w:bCs/>
      <w:sz w:val="32"/>
      <w:szCs w:val="24"/>
    </w:rPr>
  </w:style>
  <w:style w:type="character" w:customStyle="1" w:styleId="style151">
    <w:name w:val="style151"/>
    <w:rsid w:val="005B7BEF"/>
    <w:rPr>
      <w:color w:val="003399"/>
    </w:rPr>
  </w:style>
  <w:style w:type="paragraph" w:customStyle="1" w:styleId="1e">
    <w:name w:val="樣式1"/>
    <w:basedOn w:val="14"/>
    <w:rsid w:val="005B7BEF"/>
    <w:pPr>
      <w:ind w:left="567" w:hanging="567"/>
    </w:pPr>
  </w:style>
  <w:style w:type="character" w:styleId="afffb">
    <w:name w:val="Strong"/>
    <w:uiPriority w:val="22"/>
    <w:qFormat/>
    <w:rsid w:val="005B7BEF"/>
    <w:rPr>
      <w:b/>
      <w:bCs/>
    </w:rPr>
  </w:style>
  <w:style w:type="paragraph" w:customStyle="1" w:styleId="2a">
    <w:name w:val="樣式2"/>
    <w:basedOn w:val="24"/>
    <w:rsid w:val="005B7BEF"/>
    <w:pPr>
      <w:tabs>
        <w:tab w:val="clear" w:pos="8505"/>
        <w:tab w:val="right" w:leader="hyphen" w:pos="8490"/>
      </w:tabs>
      <w:ind w:left="200" w:rightChars="100" w:right="100" w:hanging="200"/>
    </w:pPr>
    <w:rPr>
      <w:noProof/>
    </w:rPr>
  </w:style>
  <w:style w:type="paragraph" w:customStyle="1" w:styleId="32">
    <w:name w:val="樣式3"/>
    <w:basedOn w:val="24"/>
    <w:rsid w:val="005B7BEF"/>
    <w:pPr>
      <w:tabs>
        <w:tab w:val="clear" w:pos="8505"/>
        <w:tab w:val="right" w:leader="hyphen" w:pos="8490"/>
      </w:tabs>
      <w:ind w:left="200" w:rightChars="100" w:right="100" w:hanging="200"/>
    </w:pPr>
    <w:rPr>
      <w:noProof/>
    </w:rPr>
  </w:style>
  <w:style w:type="paragraph" w:customStyle="1" w:styleId="62">
    <w:name w:val="樣式6"/>
    <w:basedOn w:val="12"/>
    <w:rsid w:val="005B7BEF"/>
    <w:pPr>
      <w:ind w:left="567" w:hanging="567"/>
    </w:pPr>
    <w:rPr>
      <w:b w:val="0"/>
      <w:noProof/>
    </w:rPr>
  </w:style>
  <w:style w:type="character" w:customStyle="1" w:styleId="148">
    <w:name w:val="第二層(14號字) 字元 字元"/>
    <w:rsid w:val="005B7BEF"/>
    <w:rPr>
      <w:rFonts w:ascii="標楷體" w:eastAsia="標楷體" w:hAnsi="標楷體"/>
      <w:b/>
      <w:snapToGrid w:val="0"/>
      <w:kern w:val="2"/>
      <w:sz w:val="28"/>
      <w:szCs w:val="28"/>
    </w:rPr>
  </w:style>
  <w:style w:type="paragraph" w:customStyle="1" w:styleId="HeadingBase">
    <w:name w:val="Heading Base"/>
    <w:basedOn w:val="afff7"/>
    <w:next w:val="afff7"/>
    <w:rsid w:val="005B7BEF"/>
    <w:pPr>
      <w:keepNext/>
      <w:keepLines/>
      <w:widowControl/>
      <w:spacing w:after="0" w:line="180" w:lineRule="atLeast"/>
      <w:ind w:leftChars="0" w:left="0" w:firstLineChars="0" w:firstLine="0"/>
      <w:jc w:val="left"/>
    </w:pPr>
    <w:rPr>
      <w:rFonts w:ascii="Arial Black" w:hAnsi="Arial Black"/>
      <w:snapToGrid/>
      <w:spacing w:val="-10"/>
      <w:kern w:val="28"/>
      <w:szCs w:val="20"/>
    </w:rPr>
  </w:style>
  <w:style w:type="paragraph" w:styleId="afffc">
    <w:name w:val="Message Header"/>
    <w:basedOn w:val="afff7"/>
    <w:link w:val="afffd"/>
    <w:rsid w:val="005B7BEF"/>
    <w:pPr>
      <w:keepLines/>
      <w:widowControl/>
      <w:tabs>
        <w:tab w:val="left" w:pos="720"/>
        <w:tab w:val="left" w:pos="4320"/>
        <w:tab w:val="left" w:pos="5040"/>
        <w:tab w:val="right" w:pos="8640"/>
      </w:tabs>
      <w:spacing w:after="40" w:line="440" w:lineRule="atLeast"/>
      <w:ind w:leftChars="0" w:left="720" w:firstLineChars="0" w:hanging="720"/>
      <w:jc w:val="left"/>
    </w:pPr>
    <w:rPr>
      <w:rFonts w:ascii="Arial" w:hAnsi="Arial"/>
      <w:snapToGrid/>
      <w:spacing w:val="-5"/>
      <w:kern w:val="0"/>
      <w:szCs w:val="20"/>
    </w:rPr>
  </w:style>
  <w:style w:type="character" w:customStyle="1" w:styleId="afffd">
    <w:name w:val="訊息欄位名稱 字元"/>
    <w:link w:val="afffc"/>
    <w:rsid w:val="005B7BEF"/>
    <w:rPr>
      <w:rFonts w:ascii="Arial" w:eastAsia="標楷體" w:hAnsi="Arial"/>
      <w:spacing w:val="-5"/>
      <w:sz w:val="28"/>
    </w:rPr>
  </w:style>
  <w:style w:type="paragraph" w:styleId="2b">
    <w:name w:val="Body Text Indent 2"/>
    <w:basedOn w:val="a"/>
    <w:link w:val="2c"/>
    <w:rsid w:val="005B7BEF"/>
    <w:pPr>
      <w:spacing w:after="120" w:line="480" w:lineRule="auto"/>
      <w:ind w:left="480"/>
    </w:pPr>
  </w:style>
  <w:style w:type="character" w:customStyle="1" w:styleId="2c">
    <w:name w:val="本文縮排 2 字元"/>
    <w:link w:val="2b"/>
    <w:rsid w:val="005B7BEF"/>
    <w:rPr>
      <w:rFonts w:ascii="標楷體" w:eastAsia="標楷體"/>
      <w:snapToGrid w:val="0"/>
      <w:kern w:val="2"/>
      <w:sz w:val="28"/>
      <w:szCs w:val="28"/>
    </w:rPr>
  </w:style>
  <w:style w:type="paragraph" w:styleId="33">
    <w:name w:val="Body Text Indent 3"/>
    <w:basedOn w:val="a"/>
    <w:link w:val="34"/>
    <w:rsid w:val="005B7BEF"/>
    <w:pPr>
      <w:spacing w:after="120"/>
      <w:ind w:left="480"/>
    </w:pPr>
    <w:rPr>
      <w:sz w:val="16"/>
      <w:szCs w:val="16"/>
    </w:rPr>
  </w:style>
  <w:style w:type="character" w:customStyle="1" w:styleId="34">
    <w:name w:val="本文縮排 3 字元"/>
    <w:link w:val="33"/>
    <w:rsid w:val="005B7BEF"/>
    <w:rPr>
      <w:rFonts w:ascii="標楷體" w:eastAsia="標楷體"/>
      <w:snapToGrid w:val="0"/>
      <w:kern w:val="2"/>
      <w:sz w:val="16"/>
      <w:szCs w:val="16"/>
    </w:rPr>
  </w:style>
  <w:style w:type="paragraph" w:customStyle="1" w:styleId="1f">
    <w:name w:val="字元 字元 字元 字元 字元1"/>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0">
    <w:name w:val="字元 字元 字元1"/>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st1">
    <w:name w:val="st1"/>
    <w:rsid w:val="005B7BEF"/>
  </w:style>
  <w:style w:type="paragraph" w:customStyle="1" w:styleId="Pa11">
    <w:name w:val="Pa11"/>
    <w:basedOn w:val="Default"/>
    <w:next w:val="Default"/>
    <w:uiPriority w:val="99"/>
    <w:rsid w:val="005B7BEF"/>
    <w:pPr>
      <w:spacing w:line="241" w:lineRule="atLeast"/>
    </w:pPr>
    <w:rPr>
      <w:rFonts w:ascii="華康細明體I.." w:eastAsia="華康細明體I.." w:cs="Times New Roman"/>
      <w:color w:val="auto"/>
    </w:rPr>
  </w:style>
  <w:style w:type="paragraph" w:customStyle="1" w:styleId="1f1">
    <w:name w:val="字元1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e">
    <w:name w:val="字元 字元 字元"/>
    <w:basedOn w:val="a"/>
    <w:semiHidden/>
    <w:rsid w:val="005B7BE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d">
    <w:name w:val="字元 字元2 字元 字元 字元 字元 字元"/>
    <w:basedOn w:val="a"/>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
    <w:name w:val="條文"/>
    <w:basedOn w:val="a"/>
    <w:rsid w:val="005B7BEF"/>
    <w:pPr>
      <w:tabs>
        <w:tab w:val="left" w:pos="1985"/>
      </w:tabs>
      <w:kinsoku w:val="0"/>
      <w:adjustRightInd w:val="0"/>
      <w:snapToGrid w:val="0"/>
      <w:spacing w:line="240" w:lineRule="auto"/>
      <w:ind w:leftChars="0" w:left="539" w:right="57" w:firstLineChars="0" w:hanging="539"/>
      <w:textAlignment w:val="baseline"/>
    </w:pPr>
    <w:rPr>
      <w:rFonts w:ascii="Times New Roman"/>
      <w:snapToGrid/>
      <w:kern w:val="0"/>
      <w:szCs w:val="20"/>
    </w:rPr>
  </w:style>
  <w:style w:type="paragraph" w:customStyle="1" w:styleId="12111">
    <w:name w:val="字元 字元 字元1 字元 字元 字元 字元 字元 字元2 字元1 字元 字元1 字元 字元 字元1 字元 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40">
    <w:name w:val="字元 字元2 字元 字元 字元4"/>
    <w:basedOn w:val="a"/>
    <w:rsid w:val="005B7BEF"/>
    <w:pPr>
      <w:widowControl/>
      <w:spacing w:after="160" w:line="240" w:lineRule="exact"/>
      <w:ind w:leftChars="0" w:left="0" w:firstLineChars="0" w:firstLine="0"/>
      <w:jc w:val="left"/>
    </w:pPr>
    <w:rPr>
      <w:rFonts w:ascii="Verdana" w:eastAsia="新細明體" w:hAnsi="Verdana"/>
      <w:snapToGrid/>
      <w:kern w:val="0"/>
      <w:sz w:val="20"/>
      <w:szCs w:val="20"/>
      <w:lang w:val="en-GB" w:eastAsia="en-US"/>
    </w:rPr>
  </w:style>
  <w:style w:type="paragraph" w:customStyle="1" w:styleId="55">
    <w:name w:val="字元 字元5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9">
    <w:name w:val="表格內文(14行高) 字元 字元"/>
    <w:basedOn w:val="aa"/>
    <w:link w:val="14a"/>
    <w:rsid w:val="005B7BEF"/>
    <w:pPr>
      <w:spacing w:line="280" w:lineRule="exact"/>
      <w:ind w:leftChars="0" w:left="0" w:firstLineChars="0" w:firstLine="0"/>
      <w:jc w:val="left"/>
    </w:pPr>
    <w:rPr>
      <w:rFonts w:ascii="Times New Roman"/>
      <w:sz w:val="24"/>
    </w:rPr>
  </w:style>
  <w:style w:type="character" w:customStyle="1" w:styleId="14a">
    <w:name w:val="表格內文(14行高) 字元 字元 字元"/>
    <w:link w:val="149"/>
    <w:rsid w:val="005B7BEF"/>
    <w:rPr>
      <w:rFonts w:eastAsia="標楷體"/>
      <w:snapToGrid w:val="0"/>
      <w:kern w:val="2"/>
      <w:sz w:val="24"/>
      <w:szCs w:val="28"/>
    </w:rPr>
  </w:style>
  <w:style w:type="character" w:customStyle="1" w:styleId="st">
    <w:name w:val="st"/>
    <w:rsid w:val="005B7BEF"/>
  </w:style>
  <w:style w:type="paragraph" w:customStyle="1" w:styleId="1f2">
    <w:name w:val="字元 字元1 字元 字元 字元 字元"/>
    <w:basedOn w:val="a"/>
    <w:semiHidden/>
    <w:rsid w:val="00535AD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0">
    <w:name w:val="Note Heading"/>
    <w:basedOn w:val="a"/>
    <w:next w:val="a"/>
    <w:link w:val="affff1"/>
    <w:rsid w:val="00535ADA"/>
    <w:pPr>
      <w:spacing w:line="240" w:lineRule="auto"/>
      <w:ind w:leftChars="0" w:left="0" w:firstLineChars="0" w:firstLine="0"/>
      <w:jc w:val="center"/>
    </w:pPr>
    <w:rPr>
      <w:rFonts w:ascii="Times New Roman"/>
      <w:snapToGrid/>
      <w:szCs w:val="24"/>
    </w:rPr>
  </w:style>
  <w:style w:type="character" w:customStyle="1" w:styleId="affff1">
    <w:name w:val="註釋標題 字元"/>
    <w:link w:val="affff0"/>
    <w:rsid w:val="00535ADA"/>
    <w:rPr>
      <w:rFonts w:eastAsia="標楷體"/>
      <w:kern w:val="2"/>
      <w:sz w:val="28"/>
      <w:szCs w:val="24"/>
    </w:rPr>
  </w:style>
  <w:style w:type="paragraph" w:customStyle="1" w:styleId="1233">
    <w:name w:val="括號123"/>
    <w:basedOn w:val="a"/>
    <w:rsid w:val="00535ADA"/>
    <w:pPr>
      <w:spacing w:line="360" w:lineRule="auto"/>
      <w:ind w:leftChars="0" w:left="0" w:firstLineChars="0" w:firstLine="2040"/>
    </w:pPr>
    <w:rPr>
      <w:snapToGrid/>
      <w:sz w:val="24"/>
      <w:szCs w:val="20"/>
    </w:rPr>
  </w:style>
  <w:style w:type="paragraph" w:customStyle="1" w:styleId="affff2">
    <w:name w:val="內文一"/>
    <w:basedOn w:val="a"/>
    <w:rsid w:val="00535ADA"/>
    <w:pPr>
      <w:adjustRightInd w:val="0"/>
      <w:snapToGrid w:val="0"/>
      <w:spacing w:beforeLines="50" w:before="120" w:afterLines="50" w:after="120" w:line="320" w:lineRule="atLeast"/>
      <w:ind w:leftChars="0" w:left="567" w:firstLineChars="0" w:hanging="567"/>
      <w:textAlignment w:val="baseline"/>
    </w:pPr>
    <w:rPr>
      <w:snapToGrid/>
      <w:kern w:val="0"/>
      <w:szCs w:val="20"/>
    </w:rPr>
  </w:style>
  <w:style w:type="paragraph" w:customStyle="1" w:styleId="1f3">
    <w:name w:val="內文1"/>
    <w:basedOn w:val="a"/>
    <w:rsid w:val="00535ADA"/>
    <w:pPr>
      <w:adjustRightInd w:val="0"/>
      <w:snapToGrid w:val="0"/>
      <w:spacing w:before="50" w:afterLines="50" w:after="120" w:line="320" w:lineRule="atLeast"/>
      <w:ind w:leftChars="0" w:left="1134" w:firstLineChars="0" w:hanging="295"/>
      <w:textAlignment w:val="baseline"/>
    </w:pPr>
    <w:rPr>
      <w:snapToGrid/>
      <w:kern w:val="0"/>
      <w:szCs w:val="20"/>
    </w:rPr>
  </w:style>
  <w:style w:type="paragraph" w:customStyle="1" w:styleId="affff3">
    <w:name w:val="主旨"/>
    <w:basedOn w:val="a"/>
    <w:rsid w:val="00535ADA"/>
    <w:pPr>
      <w:kinsoku w:val="0"/>
      <w:snapToGrid w:val="0"/>
      <w:ind w:leftChars="0" w:left="958" w:firstLineChars="0" w:hanging="958"/>
      <w:jc w:val="left"/>
    </w:pPr>
    <w:rPr>
      <w:rFonts w:hAnsi="標楷體"/>
      <w:snapToGrid/>
      <w:sz w:val="32"/>
      <w:szCs w:val="24"/>
    </w:rPr>
  </w:style>
  <w:style w:type="paragraph" w:customStyle="1" w:styleId="affff4">
    <w:name w:val="表"/>
    <w:basedOn w:val="a"/>
    <w:rsid w:val="00535ADA"/>
    <w:pPr>
      <w:adjustRightInd w:val="0"/>
      <w:snapToGrid w:val="0"/>
      <w:spacing w:line="240" w:lineRule="auto"/>
      <w:ind w:leftChars="0" w:left="1316" w:right="57" w:firstLineChars="0" w:hanging="1259"/>
      <w:jc w:val="left"/>
    </w:pPr>
    <w:rPr>
      <w:snapToGrid/>
      <w:sz w:val="20"/>
      <w:szCs w:val="20"/>
    </w:rPr>
  </w:style>
  <w:style w:type="paragraph" w:customStyle="1" w:styleId="affff5">
    <w:name w:val="說明"/>
    <w:basedOn w:val="a"/>
    <w:rsid w:val="00535ADA"/>
    <w:pPr>
      <w:adjustRightInd w:val="0"/>
      <w:snapToGrid w:val="0"/>
      <w:spacing w:line="240" w:lineRule="auto"/>
      <w:ind w:leftChars="0" w:left="930" w:firstLineChars="0" w:hanging="930"/>
      <w:jc w:val="left"/>
      <w:textAlignment w:val="baseline"/>
    </w:pPr>
    <w:rPr>
      <w:snapToGrid/>
      <w:kern w:val="0"/>
      <w:sz w:val="32"/>
      <w:szCs w:val="20"/>
    </w:rPr>
  </w:style>
  <w:style w:type="paragraph" w:customStyle="1" w:styleId="1f4">
    <w:name w:val="(1)"/>
    <w:basedOn w:val="a"/>
    <w:rsid w:val="00535ADA"/>
    <w:pPr>
      <w:adjustRightInd w:val="0"/>
      <w:spacing w:line="480" w:lineRule="exact"/>
      <w:ind w:leftChars="0" w:left="1332" w:firstLineChars="0" w:hanging="255"/>
      <w:jc w:val="left"/>
      <w:textAlignment w:val="baseline"/>
    </w:pPr>
    <w:rPr>
      <w:rFonts w:ascii="新細明體" w:eastAsia="新細明體" w:hAnsi="Courier New"/>
      <w:snapToGrid/>
      <w:spacing w:val="6"/>
      <w:kern w:val="0"/>
      <w:sz w:val="24"/>
      <w:szCs w:val="20"/>
    </w:rPr>
  </w:style>
  <w:style w:type="paragraph" w:customStyle="1" w:styleId="56">
    <w:name w:val="字元 字元5"/>
    <w:basedOn w:val="a"/>
    <w:semiHidden/>
    <w:rsid w:val="00535AD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t11">
    <w:name w:val="t11"/>
    <w:rsid w:val="00535ADA"/>
    <w:rPr>
      <w:rFonts w:ascii="Arial" w:hAnsi="Arial" w:cs="Arial" w:hint="default"/>
      <w:color w:val="666666"/>
      <w:sz w:val="18"/>
      <w:szCs w:val="18"/>
    </w:rPr>
  </w:style>
  <w:style w:type="character" w:customStyle="1" w:styleId="15pxtext081">
    <w:name w:val="15px_text_081"/>
    <w:rsid w:val="00535ADA"/>
    <w:rPr>
      <w:color w:val="272727"/>
      <w:spacing w:val="10"/>
      <w:sz w:val="15"/>
      <w:szCs w:val="15"/>
    </w:rPr>
  </w:style>
  <w:style w:type="paragraph" w:customStyle="1" w:styleId="1f5">
    <w:name w:val="字元 字元1"/>
    <w:basedOn w:val="a"/>
    <w:semiHidden/>
    <w:rsid w:val="00535AD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f6">
    <w:name w:val="1內段"/>
    <w:basedOn w:val="afff4"/>
    <w:rsid w:val="00535ADA"/>
    <w:pPr>
      <w:kinsoku w:val="0"/>
      <w:adjustRightInd w:val="0"/>
      <w:spacing w:line="480" w:lineRule="exact"/>
      <w:ind w:left="1134"/>
      <w:textAlignment w:val="baseline"/>
    </w:pPr>
    <w:rPr>
      <w:spacing w:val="6"/>
      <w:kern w:val="0"/>
      <w:sz w:val="24"/>
      <w:lang w:val="x-none" w:eastAsia="x-none"/>
    </w:rPr>
  </w:style>
  <w:style w:type="paragraph" w:customStyle="1" w:styleId="affff6">
    <w:name w:val="(一)內段"/>
    <w:basedOn w:val="a"/>
    <w:rsid w:val="00535ADA"/>
    <w:pPr>
      <w:kinsoku w:val="0"/>
      <w:adjustRightInd w:val="0"/>
      <w:spacing w:line="480" w:lineRule="exact"/>
      <w:ind w:leftChars="0" w:left="958" w:right="79" w:firstLineChars="0" w:firstLine="482"/>
      <w:jc w:val="left"/>
      <w:textAlignment w:val="baseline"/>
    </w:pPr>
    <w:rPr>
      <w:rFonts w:ascii="新細明體" w:eastAsia="新細明體"/>
      <w:snapToGrid/>
      <w:spacing w:val="6"/>
      <w:kern w:val="0"/>
      <w:sz w:val="24"/>
      <w:szCs w:val="20"/>
    </w:rPr>
  </w:style>
  <w:style w:type="paragraph" w:customStyle="1" w:styleId="112">
    <w:name w:val="1.1"/>
    <w:basedOn w:val="a"/>
    <w:rsid w:val="00535ADA"/>
    <w:pPr>
      <w:adjustRightInd w:val="0"/>
      <w:spacing w:line="480" w:lineRule="atLeast"/>
      <w:ind w:leftChars="0" w:left="426" w:firstLineChars="0" w:hanging="426"/>
      <w:textAlignment w:val="baseline"/>
    </w:pPr>
    <w:rPr>
      <w:rFonts w:ascii="Times New Roman"/>
      <w:snapToGrid/>
      <w:kern w:val="0"/>
      <w:szCs w:val="20"/>
    </w:rPr>
  </w:style>
  <w:style w:type="paragraph" w:styleId="affff7">
    <w:name w:val="TOC Heading"/>
    <w:basedOn w:val="1"/>
    <w:next w:val="a"/>
    <w:uiPriority w:val="39"/>
    <w:semiHidden/>
    <w:unhideWhenUsed/>
    <w:qFormat/>
    <w:rsid w:val="00535ADA"/>
    <w:pPr>
      <w:keepLines/>
      <w:widowControl/>
      <w:spacing w:before="480" w:after="0" w:line="276" w:lineRule="auto"/>
      <w:ind w:leftChars="0" w:left="0" w:firstLineChars="0" w:firstLine="0"/>
      <w:jc w:val="left"/>
      <w:outlineLvl w:val="9"/>
    </w:pPr>
    <w:rPr>
      <w:rFonts w:ascii="Cambria" w:hAnsi="Cambria"/>
      <w:snapToGrid/>
      <w:color w:val="365F91"/>
      <w:kern w:val="0"/>
      <w:sz w:val="28"/>
      <w:szCs w:val="28"/>
      <w:lang w:val="x-none" w:eastAsia="x-none"/>
    </w:rPr>
  </w:style>
  <w:style w:type="character" w:customStyle="1" w:styleId="ft">
    <w:name w:val="ft"/>
    <w:rsid w:val="00535ADA"/>
  </w:style>
  <w:style w:type="character" w:customStyle="1" w:styleId="ttag">
    <w:name w:val="t_tag"/>
    <w:rsid w:val="00535ADA"/>
  </w:style>
  <w:style w:type="character" w:customStyle="1" w:styleId="Web0">
    <w:name w:val="內文 (Web) 字元"/>
    <w:link w:val="Web"/>
    <w:rsid w:val="00535ADA"/>
    <w:rPr>
      <w:rFonts w:ascii="新細明體" w:hAnsi="新細明體" w:cs="新細明體"/>
      <w:sz w:val="24"/>
      <w:szCs w:val="24"/>
    </w:rPr>
  </w:style>
  <w:style w:type="paragraph" w:customStyle="1" w:styleId="affff8">
    <w:name w:val=""/>
    <w:basedOn w:val="a"/>
    <w:rsid w:val="00535ADA"/>
    <w:pPr>
      <w:spacing w:line="440" w:lineRule="exact"/>
      <w:ind w:leftChars="0" w:left="851" w:firstLineChars="0" w:hanging="567"/>
    </w:pPr>
    <w:rPr>
      <w:rFonts w:ascii="Times New Roman" w:eastAsia="華康細明體"/>
      <w:b/>
      <w:snapToGrid/>
      <w:szCs w:val="20"/>
    </w:rPr>
  </w:style>
  <w:style w:type="paragraph" w:customStyle="1" w:styleId="affff9">
    <w:name w:val=""/>
    <w:basedOn w:val="a"/>
    <w:rsid w:val="00535ADA"/>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styleId="affffa">
    <w:name w:val="Revision"/>
    <w:hidden/>
    <w:uiPriority w:val="99"/>
    <w:semiHidden/>
    <w:rsid w:val="00535ADA"/>
    <w:rPr>
      <w:rFonts w:ascii="標楷體" w:eastAsia="標楷體"/>
      <w:snapToGrid w:val="0"/>
      <w:kern w:val="2"/>
      <w:sz w:val="28"/>
      <w:szCs w:val="28"/>
    </w:rPr>
  </w:style>
  <w:style w:type="character" w:customStyle="1" w:styleId="red2">
    <w:name w:val="red2"/>
    <w:rsid w:val="00535ADA"/>
    <w:rPr>
      <w:rFonts w:ascii="sөũ" w:hAnsi="sөũ" w:hint="default"/>
      <w:color w:val="D83436"/>
      <w:sz w:val="20"/>
      <w:szCs w:val="20"/>
    </w:rPr>
  </w:style>
  <w:style w:type="paragraph" w:customStyle="1" w:styleId="affffb">
    <w:name w:val="甲"/>
    <w:basedOn w:val="a"/>
    <w:rsid w:val="00535ADA"/>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fc">
    <w:name w:val="(一)(二)(三) 字元 字元 字元"/>
    <w:basedOn w:val="a"/>
    <w:link w:val="affffd"/>
    <w:rsid w:val="00535ADA"/>
    <w:pPr>
      <w:ind w:left="300" w:hangingChars="100" w:hanging="100"/>
    </w:pPr>
    <w:rPr>
      <w:lang w:val="x-none" w:eastAsia="x-none"/>
    </w:rPr>
  </w:style>
  <w:style w:type="character" w:customStyle="1" w:styleId="affffd">
    <w:name w:val="(一)(二)(三) 字元 字元 字元 字元"/>
    <w:link w:val="affffc"/>
    <w:rsid w:val="00535ADA"/>
    <w:rPr>
      <w:rFonts w:ascii="標楷體" w:eastAsia="標楷體"/>
      <w:snapToGrid w:val="0"/>
      <w:kern w:val="2"/>
      <w:sz w:val="28"/>
      <w:szCs w:val="28"/>
      <w:lang w:val="x-none" w:eastAsia="x-none"/>
    </w:rPr>
  </w:style>
  <w:style w:type="paragraph" w:customStyle="1" w:styleId="1f7">
    <w:name w:val="字元 字元1 字元 字元 字元"/>
    <w:basedOn w:val="a"/>
    <w:semiHidden/>
    <w:rsid w:val="00535AD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e">
    <w:name w:val="(一)"/>
    <w:basedOn w:val="a"/>
    <w:rsid w:val="00535ADA"/>
    <w:pPr>
      <w:adjustRightInd w:val="0"/>
      <w:spacing w:line="480" w:lineRule="exact"/>
      <w:ind w:leftChars="0" w:left="1083" w:firstLineChars="0" w:hanging="482"/>
      <w:jc w:val="left"/>
      <w:textAlignment w:val="baseline"/>
    </w:pPr>
    <w:rPr>
      <w:rFonts w:ascii="新細明體" w:eastAsia="新細明體" w:hAnsi="Courier New"/>
      <w:b/>
      <w:snapToGrid/>
      <w:spacing w:val="6"/>
      <w:kern w:val="0"/>
      <w:sz w:val="24"/>
      <w:szCs w:val="20"/>
    </w:rPr>
  </w:style>
  <w:style w:type="character" w:customStyle="1" w:styleId="afffff">
    <w:name w:val="(一)下內文 字元 字元"/>
    <w:rsid w:val="00535ADA"/>
    <w:rPr>
      <w:rFonts w:ascii="標楷體" w:eastAsia="標楷體"/>
      <w:snapToGrid w:val="0"/>
      <w:kern w:val="2"/>
      <w:sz w:val="28"/>
      <w:szCs w:val="28"/>
    </w:rPr>
  </w:style>
  <w:style w:type="paragraph" w:customStyle="1" w:styleId="afffff0">
    <w:name w:val="中油表"/>
    <w:basedOn w:val="a"/>
    <w:qFormat/>
    <w:rsid w:val="00535ADA"/>
    <w:pPr>
      <w:spacing w:line="240" w:lineRule="auto"/>
      <w:ind w:leftChars="0" w:left="0" w:firstLineChars="0" w:firstLine="0"/>
      <w:jc w:val="center"/>
    </w:pPr>
    <w:rPr>
      <w:rFonts w:ascii="Times New Roman"/>
      <w:snapToGrid/>
      <w:sz w:val="20"/>
      <w:szCs w:val="20"/>
    </w:rPr>
  </w:style>
  <w:style w:type="paragraph" w:customStyle="1" w:styleId="2102">
    <w:name w:val="樣式 目錄 2目錄1   凸排 + 左:  0 公分 凸出:  2 字元"/>
    <w:basedOn w:val="24"/>
    <w:rsid w:val="00535ADA"/>
    <w:pPr>
      <w:widowControl/>
      <w:tabs>
        <w:tab w:val="clear" w:pos="8505"/>
        <w:tab w:val="right" w:leader="hyphen" w:pos="8490"/>
      </w:tabs>
      <w:ind w:left="0" w:rightChars="110" w:right="110" w:hanging="488"/>
    </w:pPr>
    <w:rPr>
      <w:rFonts w:hAnsi="標楷體" w:cs="新細明體"/>
      <w:bCs/>
      <w:noProof/>
      <w:szCs w:val="20"/>
    </w:rPr>
  </w:style>
  <w:style w:type="character" w:customStyle="1" w:styleId="13">
    <w:name w:val="目錄 1 字元"/>
    <w:aliases w:val="目錄 1  粗體 字元"/>
    <w:link w:val="12"/>
    <w:uiPriority w:val="39"/>
    <w:rsid w:val="00535ADA"/>
    <w:rPr>
      <w:rFonts w:ascii="標楷體" w:eastAsia="標楷體"/>
      <w:b/>
      <w:snapToGrid w:val="0"/>
      <w:kern w:val="2"/>
      <w:sz w:val="24"/>
      <w:szCs w:val="28"/>
    </w:rPr>
  </w:style>
  <w:style w:type="paragraph" w:customStyle="1" w:styleId="210202">
    <w:name w:val="樣式 樣式 目錄 2目錄1   凸排 + 左:  0 公分 凸出:  2 字元 + 左:  0 公分 凸出:  2 字元 右..."/>
    <w:basedOn w:val="2102"/>
    <w:rsid w:val="00535ADA"/>
    <w:pPr>
      <w:ind w:left="487" w:right="312" w:hanging="487"/>
    </w:pPr>
    <w:rPr>
      <w:b/>
    </w:rPr>
  </w:style>
  <w:style w:type="character" w:customStyle="1" w:styleId="date1">
    <w:name w:val="date1"/>
    <w:rsid w:val="00535ADA"/>
    <w:rPr>
      <w:rFonts w:ascii="Arial" w:hAnsi="Arial" w:cs="Arial" w:hint="default"/>
      <w:color w:val="7B992E"/>
      <w:spacing w:val="0"/>
    </w:rPr>
  </w:style>
  <w:style w:type="character" w:styleId="HTML1">
    <w:name w:val="HTML Typewriter"/>
    <w:uiPriority w:val="99"/>
    <w:semiHidden/>
    <w:unhideWhenUsed/>
    <w:rsid w:val="00535ADA"/>
    <w:rPr>
      <w:rFonts w:ascii="細明體" w:eastAsia="細明體" w:hAnsi="細明體" w:cs="細明體" w:hint="eastAsia"/>
      <w:sz w:val="24"/>
      <w:szCs w:val="24"/>
    </w:rPr>
  </w:style>
  <w:style w:type="character" w:customStyle="1" w:styleId="11">
    <w:name w:val="結論 字元1"/>
    <w:link w:val="a8"/>
    <w:rsid w:val="00535ADA"/>
    <w:rPr>
      <w:rFonts w:ascii="標楷體" w:eastAsia="標楷體"/>
      <w:snapToGrid w:val="0"/>
      <w:kern w:val="2"/>
      <w:sz w:val="28"/>
      <w:szCs w:val="28"/>
    </w:rPr>
  </w:style>
  <w:style w:type="paragraph" w:styleId="afffff1">
    <w:name w:val="caption"/>
    <w:basedOn w:val="a"/>
    <w:next w:val="a"/>
    <w:qFormat/>
    <w:rsid w:val="00535ADA"/>
    <w:pPr>
      <w:spacing w:line="240" w:lineRule="auto"/>
      <w:ind w:leftChars="0" w:left="0" w:firstLineChars="0" w:firstLine="0"/>
      <w:jc w:val="left"/>
    </w:pPr>
    <w:rPr>
      <w:rFonts w:ascii="Calibri" w:eastAsia="新細明體" w:hAnsi="Calibri"/>
      <w:snapToGrid/>
      <w:sz w:val="20"/>
      <w:szCs w:val="20"/>
    </w:rPr>
  </w:style>
  <w:style w:type="paragraph" w:customStyle="1" w:styleId="afffff2">
    <w:name w:val="高雄中長程 表標題"/>
    <w:basedOn w:val="8"/>
    <w:uiPriority w:val="99"/>
    <w:qFormat/>
    <w:rsid w:val="00535ADA"/>
    <w:pPr>
      <w:widowControl/>
      <w:adjustRightInd w:val="0"/>
      <w:snapToGrid w:val="0"/>
      <w:ind w:left="0" w:firstLine="0"/>
      <w:jc w:val="center"/>
    </w:pPr>
    <w:rPr>
      <w:rFonts w:ascii="Times New Roman" w:hAnsi="標楷體"/>
      <w:snapToGrid w:val="0"/>
      <w:kern w:val="0"/>
      <w:sz w:val="28"/>
      <w:szCs w:val="32"/>
    </w:rPr>
  </w:style>
  <w:style w:type="paragraph" w:customStyle="1" w:styleId="afffff3">
    <w:name w:val="壹一"/>
    <w:basedOn w:val="a"/>
    <w:rsid w:val="00535ADA"/>
    <w:pPr>
      <w:ind w:leftChars="0" w:left="567" w:firstLineChars="0" w:firstLine="0"/>
    </w:pPr>
    <w:rPr>
      <w:rFonts w:ascii="Times New Roman"/>
      <w:snapToGrid/>
      <w:szCs w:val="20"/>
    </w:rPr>
  </w:style>
  <w:style w:type="paragraph" w:customStyle="1" w:styleId="cjk">
    <w:name w:val="cjk"/>
    <w:basedOn w:val="a"/>
    <w:rsid w:val="00EE680C"/>
    <w:pPr>
      <w:widowControl/>
      <w:spacing w:before="100" w:beforeAutospacing="1" w:after="119" w:line="240" w:lineRule="auto"/>
      <w:ind w:leftChars="0" w:left="0" w:firstLineChars="0" w:firstLine="0"/>
      <w:jc w:val="left"/>
    </w:pPr>
    <w:rPr>
      <w:rFonts w:ascii="新細明體" w:eastAsia="新細明體" w:hAnsi="新細明體" w:cs="新細明體"/>
      <w:snapToGrid/>
      <w:color w:val="000000"/>
      <w:kern w:val="0"/>
      <w:sz w:val="24"/>
      <w:szCs w:val="24"/>
    </w:rPr>
  </w:style>
  <w:style w:type="paragraph" w:customStyle="1" w:styleId="Standard">
    <w:name w:val="Standard"/>
    <w:rsid w:val="00146EA2"/>
    <w:pPr>
      <w:widowControl w:val="0"/>
      <w:suppressAutoHyphens/>
      <w:autoSpaceDN w:val="0"/>
      <w:spacing w:line="500" w:lineRule="exact"/>
      <w:ind w:left="200" w:firstLine="200"/>
      <w:jc w:val="both"/>
      <w:textAlignment w:val="baseline"/>
    </w:pPr>
    <w:rPr>
      <w:rFonts w:ascii="標楷體" w:eastAsia="標楷體" w:hAnsi="標楷體"/>
      <w:kern w:val="3"/>
      <w:sz w:val="28"/>
      <w:szCs w:val="28"/>
    </w:rPr>
  </w:style>
  <w:style w:type="paragraph" w:customStyle="1" w:styleId="Textbodyindent">
    <w:name w:val="Text body indent"/>
    <w:basedOn w:val="Standard"/>
    <w:rsid w:val="00146EA2"/>
    <w:pPr>
      <w:widowControl/>
      <w:spacing w:line="240" w:lineRule="auto"/>
      <w:ind w:left="698" w:hanging="698"/>
      <w:jc w:val="left"/>
    </w:pPr>
    <w:rPr>
      <w:spacing w:val="40"/>
      <w:kern w:val="0"/>
      <w:sz w:val="32"/>
      <w:szCs w:val="20"/>
    </w:rPr>
  </w:style>
  <w:style w:type="paragraph" w:customStyle="1" w:styleId="1f8">
    <w:name w:val="高雄中長程 (1)標題"/>
    <w:basedOn w:val="a"/>
    <w:qFormat/>
    <w:rsid w:val="00F676DC"/>
    <w:pPr>
      <w:autoSpaceDE w:val="0"/>
      <w:autoSpaceDN w:val="0"/>
      <w:adjustRightInd w:val="0"/>
      <w:spacing w:line="0" w:lineRule="atLeast"/>
      <w:ind w:leftChars="500" w:left="1601" w:hangingChars="143" w:hanging="401"/>
      <w:jc w:val="left"/>
    </w:pPr>
    <w:rPr>
      <w:rFonts w:ascii="Times New Roman" w:cs="文新字海-粗楷"/>
      <w:b/>
      <w:snapToGrid/>
      <w:kern w:val="0"/>
    </w:rPr>
  </w:style>
  <w:style w:type="paragraph" w:customStyle="1" w:styleId="1f9">
    <w:name w:val="高雄中長程 (1)文"/>
    <w:basedOn w:val="a"/>
    <w:qFormat/>
    <w:rsid w:val="00F676DC"/>
    <w:pPr>
      <w:adjustRightInd w:val="0"/>
      <w:snapToGrid w:val="0"/>
      <w:spacing w:before="60" w:after="60" w:line="264" w:lineRule="auto"/>
      <w:ind w:leftChars="550" w:left="1320" w:firstLine="560"/>
    </w:pPr>
    <w:rPr>
      <w:rFonts w:ascii="Times New Roman"/>
      <w:color w:val="000000"/>
      <w:kern w:val="0"/>
      <w:szCs w:val="26"/>
    </w:rPr>
  </w:style>
  <w:style w:type="character" w:customStyle="1" w:styleId="afffff4">
    <w:name w:val="未解析的提及"/>
    <w:uiPriority w:val="99"/>
    <w:semiHidden/>
    <w:unhideWhenUsed/>
    <w:rsid w:val="00F45BBC"/>
    <w:rPr>
      <w:color w:val="605E5C"/>
      <w:shd w:val="clear" w:color="auto" w:fill="E1DFDD"/>
    </w:rPr>
  </w:style>
  <w:style w:type="character" w:customStyle="1" w:styleId="a4">
    <w:name w:val="預備金及追加預算標題 字元"/>
    <w:link w:val="a3"/>
    <w:rsid w:val="00AA414C"/>
    <w:rPr>
      <w:rFonts w:ascii="標楷體" w:eastAsia="標楷體"/>
      <w:b/>
      <w:snapToGrid w:val="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303369">
      <w:bodyDiv w:val="1"/>
      <w:marLeft w:val="0"/>
      <w:marRight w:val="0"/>
      <w:marTop w:val="0"/>
      <w:marBottom w:val="0"/>
      <w:divBdr>
        <w:top w:val="none" w:sz="0" w:space="0" w:color="auto"/>
        <w:left w:val="none" w:sz="0" w:space="0" w:color="auto"/>
        <w:bottom w:val="none" w:sz="0" w:space="0" w:color="auto"/>
        <w:right w:val="none" w:sz="0" w:space="0" w:color="auto"/>
      </w:divBdr>
    </w:div>
    <w:div w:id="50158696">
      <w:bodyDiv w:val="1"/>
      <w:marLeft w:val="0"/>
      <w:marRight w:val="0"/>
      <w:marTop w:val="0"/>
      <w:marBottom w:val="0"/>
      <w:divBdr>
        <w:top w:val="none" w:sz="0" w:space="0" w:color="auto"/>
        <w:left w:val="none" w:sz="0" w:space="0" w:color="auto"/>
        <w:bottom w:val="none" w:sz="0" w:space="0" w:color="auto"/>
        <w:right w:val="none" w:sz="0" w:space="0" w:color="auto"/>
      </w:divBdr>
    </w:div>
    <w:div w:id="130903931">
      <w:bodyDiv w:val="1"/>
      <w:marLeft w:val="0"/>
      <w:marRight w:val="0"/>
      <w:marTop w:val="0"/>
      <w:marBottom w:val="0"/>
      <w:divBdr>
        <w:top w:val="none" w:sz="0" w:space="0" w:color="auto"/>
        <w:left w:val="none" w:sz="0" w:space="0" w:color="auto"/>
        <w:bottom w:val="none" w:sz="0" w:space="0" w:color="auto"/>
        <w:right w:val="none" w:sz="0" w:space="0" w:color="auto"/>
      </w:divBdr>
    </w:div>
    <w:div w:id="184634324">
      <w:bodyDiv w:val="1"/>
      <w:marLeft w:val="0"/>
      <w:marRight w:val="0"/>
      <w:marTop w:val="0"/>
      <w:marBottom w:val="0"/>
      <w:divBdr>
        <w:top w:val="none" w:sz="0" w:space="0" w:color="auto"/>
        <w:left w:val="none" w:sz="0" w:space="0" w:color="auto"/>
        <w:bottom w:val="none" w:sz="0" w:space="0" w:color="auto"/>
        <w:right w:val="none" w:sz="0" w:space="0" w:color="auto"/>
      </w:divBdr>
    </w:div>
    <w:div w:id="207645822">
      <w:bodyDiv w:val="1"/>
      <w:marLeft w:val="0"/>
      <w:marRight w:val="0"/>
      <w:marTop w:val="0"/>
      <w:marBottom w:val="0"/>
      <w:divBdr>
        <w:top w:val="none" w:sz="0" w:space="0" w:color="auto"/>
        <w:left w:val="none" w:sz="0" w:space="0" w:color="auto"/>
        <w:bottom w:val="none" w:sz="0" w:space="0" w:color="auto"/>
        <w:right w:val="none" w:sz="0" w:space="0" w:color="auto"/>
      </w:divBdr>
    </w:div>
    <w:div w:id="325942845">
      <w:bodyDiv w:val="1"/>
      <w:marLeft w:val="0"/>
      <w:marRight w:val="0"/>
      <w:marTop w:val="0"/>
      <w:marBottom w:val="0"/>
      <w:divBdr>
        <w:top w:val="none" w:sz="0" w:space="0" w:color="auto"/>
        <w:left w:val="none" w:sz="0" w:space="0" w:color="auto"/>
        <w:bottom w:val="none" w:sz="0" w:space="0" w:color="auto"/>
        <w:right w:val="none" w:sz="0" w:space="0" w:color="auto"/>
      </w:divBdr>
    </w:div>
    <w:div w:id="414862946">
      <w:bodyDiv w:val="1"/>
      <w:marLeft w:val="0"/>
      <w:marRight w:val="0"/>
      <w:marTop w:val="0"/>
      <w:marBottom w:val="0"/>
      <w:divBdr>
        <w:top w:val="none" w:sz="0" w:space="0" w:color="auto"/>
        <w:left w:val="none" w:sz="0" w:space="0" w:color="auto"/>
        <w:bottom w:val="none" w:sz="0" w:space="0" w:color="auto"/>
        <w:right w:val="none" w:sz="0" w:space="0" w:color="auto"/>
      </w:divBdr>
    </w:div>
    <w:div w:id="518159004">
      <w:bodyDiv w:val="1"/>
      <w:marLeft w:val="0"/>
      <w:marRight w:val="0"/>
      <w:marTop w:val="0"/>
      <w:marBottom w:val="0"/>
      <w:divBdr>
        <w:top w:val="none" w:sz="0" w:space="0" w:color="auto"/>
        <w:left w:val="none" w:sz="0" w:space="0" w:color="auto"/>
        <w:bottom w:val="none" w:sz="0" w:space="0" w:color="auto"/>
        <w:right w:val="none" w:sz="0" w:space="0" w:color="auto"/>
      </w:divBdr>
    </w:div>
    <w:div w:id="537820731">
      <w:bodyDiv w:val="1"/>
      <w:marLeft w:val="0"/>
      <w:marRight w:val="0"/>
      <w:marTop w:val="0"/>
      <w:marBottom w:val="0"/>
      <w:divBdr>
        <w:top w:val="none" w:sz="0" w:space="0" w:color="auto"/>
        <w:left w:val="none" w:sz="0" w:space="0" w:color="auto"/>
        <w:bottom w:val="none" w:sz="0" w:space="0" w:color="auto"/>
        <w:right w:val="none" w:sz="0" w:space="0" w:color="auto"/>
      </w:divBdr>
    </w:div>
    <w:div w:id="544755527">
      <w:bodyDiv w:val="1"/>
      <w:marLeft w:val="0"/>
      <w:marRight w:val="0"/>
      <w:marTop w:val="0"/>
      <w:marBottom w:val="0"/>
      <w:divBdr>
        <w:top w:val="none" w:sz="0" w:space="0" w:color="auto"/>
        <w:left w:val="none" w:sz="0" w:space="0" w:color="auto"/>
        <w:bottom w:val="none" w:sz="0" w:space="0" w:color="auto"/>
        <w:right w:val="none" w:sz="0" w:space="0" w:color="auto"/>
      </w:divBdr>
    </w:div>
    <w:div w:id="633678475">
      <w:bodyDiv w:val="1"/>
      <w:marLeft w:val="0"/>
      <w:marRight w:val="0"/>
      <w:marTop w:val="0"/>
      <w:marBottom w:val="0"/>
      <w:divBdr>
        <w:top w:val="none" w:sz="0" w:space="0" w:color="auto"/>
        <w:left w:val="none" w:sz="0" w:space="0" w:color="auto"/>
        <w:bottom w:val="none" w:sz="0" w:space="0" w:color="auto"/>
        <w:right w:val="none" w:sz="0" w:space="0" w:color="auto"/>
      </w:divBdr>
    </w:div>
    <w:div w:id="647784207">
      <w:bodyDiv w:val="1"/>
      <w:marLeft w:val="0"/>
      <w:marRight w:val="0"/>
      <w:marTop w:val="0"/>
      <w:marBottom w:val="0"/>
      <w:divBdr>
        <w:top w:val="none" w:sz="0" w:space="0" w:color="auto"/>
        <w:left w:val="none" w:sz="0" w:space="0" w:color="auto"/>
        <w:bottom w:val="none" w:sz="0" w:space="0" w:color="auto"/>
        <w:right w:val="none" w:sz="0" w:space="0" w:color="auto"/>
      </w:divBdr>
    </w:div>
    <w:div w:id="783814333">
      <w:bodyDiv w:val="1"/>
      <w:marLeft w:val="0"/>
      <w:marRight w:val="0"/>
      <w:marTop w:val="0"/>
      <w:marBottom w:val="0"/>
      <w:divBdr>
        <w:top w:val="none" w:sz="0" w:space="0" w:color="auto"/>
        <w:left w:val="none" w:sz="0" w:space="0" w:color="auto"/>
        <w:bottom w:val="none" w:sz="0" w:space="0" w:color="auto"/>
        <w:right w:val="none" w:sz="0" w:space="0" w:color="auto"/>
      </w:divBdr>
    </w:div>
    <w:div w:id="784885066">
      <w:bodyDiv w:val="1"/>
      <w:marLeft w:val="0"/>
      <w:marRight w:val="0"/>
      <w:marTop w:val="0"/>
      <w:marBottom w:val="0"/>
      <w:divBdr>
        <w:top w:val="none" w:sz="0" w:space="0" w:color="auto"/>
        <w:left w:val="none" w:sz="0" w:space="0" w:color="auto"/>
        <w:bottom w:val="none" w:sz="0" w:space="0" w:color="auto"/>
        <w:right w:val="none" w:sz="0" w:space="0" w:color="auto"/>
      </w:divBdr>
    </w:div>
    <w:div w:id="823467613">
      <w:bodyDiv w:val="1"/>
      <w:marLeft w:val="0"/>
      <w:marRight w:val="0"/>
      <w:marTop w:val="0"/>
      <w:marBottom w:val="0"/>
      <w:divBdr>
        <w:top w:val="none" w:sz="0" w:space="0" w:color="auto"/>
        <w:left w:val="none" w:sz="0" w:space="0" w:color="auto"/>
        <w:bottom w:val="none" w:sz="0" w:space="0" w:color="auto"/>
        <w:right w:val="none" w:sz="0" w:space="0" w:color="auto"/>
      </w:divBdr>
    </w:div>
    <w:div w:id="846944958">
      <w:bodyDiv w:val="1"/>
      <w:marLeft w:val="0"/>
      <w:marRight w:val="0"/>
      <w:marTop w:val="0"/>
      <w:marBottom w:val="0"/>
      <w:divBdr>
        <w:top w:val="none" w:sz="0" w:space="0" w:color="auto"/>
        <w:left w:val="none" w:sz="0" w:space="0" w:color="auto"/>
        <w:bottom w:val="none" w:sz="0" w:space="0" w:color="auto"/>
        <w:right w:val="none" w:sz="0" w:space="0" w:color="auto"/>
      </w:divBdr>
    </w:div>
    <w:div w:id="849416550">
      <w:bodyDiv w:val="1"/>
      <w:marLeft w:val="0"/>
      <w:marRight w:val="0"/>
      <w:marTop w:val="0"/>
      <w:marBottom w:val="0"/>
      <w:divBdr>
        <w:top w:val="none" w:sz="0" w:space="0" w:color="auto"/>
        <w:left w:val="none" w:sz="0" w:space="0" w:color="auto"/>
        <w:bottom w:val="none" w:sz="0" w:space="0" w:color="auto"/>
        <w:right w:val="none" w:sz="0" w:space="0" w:color="auto"/>
      </w:divBdr>
    </w:div>
    <w:div w:id="1025638450">
      <w:bodyDiv w:val="1"/>
      <w:marLeft w:val="0"/>
      <w:marRight w:val="0"/>
      <w:marTop w:val="0"/>
      <w:marBottom w:val="0"/>
      <w:divBdr>
        <w:top w:val="none" w:sz="0" w:space="0" w:color="auto"/>
        <w:left w:val="none" w:sz="0" w:space="0" w:color="auto"/>
        <w:bottom w:val="none" w:sz="0" w:space="0" w:color="auto"/>
        <w:right w:val="none" w:sz="0" w:space="0" w:color="auto"/>
      </w:divBdr>
    </w:div>
    <w:div w:id="1068846251">
      <w:bodyDiv w:val="1"/>
      <w:marLeft w:val="0"/>
      <w:marRight w:val="0"/>
      <w:marTop w:val="0"/>
      <w:marBottom w:val="0"/>
      <w:divBdr>
        <w:top w:val="none" w:sz="0" w:space="0" w:color="auto"/>
        <w:left w:val="none" w:sz="0" w:space="0" w:color="auto"/>
        <w:bottom w:val="none" w:sz="0" w:space="0" w:color="auto"/>
        <w:right w:val="none" w:sz="0" w:space="0" w:color="auto"/>
      </w:divBdr>
    </w:div>
    <w:div w:id="1072777536">
      <w:bodyDiv w:val="1"/>
      <w:marLeft w:val="0"/>
      <w:marRight w:val="0"/>
      <w:marTop w:val="0"/>
      <w:marBottom w:val="0"/>
      <w:divBdr>
        <w:top w:val="none" w:sz="0" w:space="0" w:color="auto"/>
        <w:left w:val="none" w:sz="0" w:space="0" w:color="auto"/>
        <w:bottom w:val="none" w:sz="0" w:space="0" w:color="auto"/>
        <w:right w:val="none" w:sz="0" w:space="0" w:color="auto"/>
      </w:divBdr>
    </w:div>
    <w:div w:id="1092969732">
      <w:bodyDiv w:val="1"/>
      <w:marLeft w:val="0"/>
      <w:marRight w:val="0"/>
      <w:marTop w:val="0"/>
      <w:marBottom w:val="0"/>
      <w:divBdr>
        <w:top w:val="none" w:sz="0" w:space="0" w:color="auto"/>
        <w:left w:val="none" w:sz="0" w:space="0" w:color="auto"/>
        <w:bottom w:val="none" w:sz="0" w:space="0" w:color="auto"/>
        <w:right w:val="none" w:sz="0" w:space="0" w:color="auto"/>
      </w:divBdr>
    </w:div>
    <w:div w:id="1117675544">
      <w:bodyDiv w:val="1"/>
      <w:marLeft w:val="0"/>
      <w:marRight w:val="0"/>
      <w:marTop w:val="0"/>
      <w:marBottom w:val="0"/>
      <w:divBdr>
        <w:top w:val="none" w:sz="0" w:space="0" w:color="auto"/>
        <w:left w:val="none" w:sz="0" w:space="0" w:color="auto"/>
        <w:bottom w:val="none" w:sz="0" w:space="0" w:color="auto"/>
        <w:right w:val="none" w:sz="0" w:space="0" w:color="auto"/>
      </w:divBdr>
    </w:div>
    <w:div w:id="1164200635">
      <w:bodyDiv w:val="1"/>
      <w:marLeft w:val="0"/>
      <w:marRight w:val="0"/>
      <w:marTop w:val="0"/>
      <w:marBottom w:val="0"/>
      <w:divBdr>
        <w:top w:val="none" w:sz="0" w:space="0" w:color="auto"/>
        <w:left w:val="none" w:sz="0" w:space="0" w:color="auto"/>
        <w:bottom w:val="none" w:sz="0" w:space="0" w:color="auto"/>
        <w:right w:val="none" w:sz="0" w:space="0" w:color="auto"/>
      </w:divBdr>
    </w:div>
    <w:div w:id="1272669518">
      <w:bodyDiv w:val="1"/>
      <w:marLeft w:val="0"/>
      <w:marRight w:val="0"/>
      <w:marTop w:val="0"/>
      <w:marBottom w:val="0"/>
      <w:divBdr>
        <w:top w:val="none" w:sz="0" w:space="0" w:color="auto"/>
        <w:left w:val="none" w:sz="0" w:space="0" w:color="auto"/>
        <w:bottom w:val="none" w:sz="0" w:space="0" w:color="auto"/>
        <w:right w:val="none" w:sz="0" w:space="0" w:color="auto"/>
      </w:divBdr>
    </w:div>
    <w:div w:id="1337805694">
      <w:bodyDiv w:val="1"/>
      <w:marLeft w:val="0"/>
      <w:marRight w:val="0"/>
      <w:marTop w:val="0"/>
      <w:marBottom w:val="0"/>
      <w:divBdr>
        <w:top w:val="none" w:sz="0" w:space="0" w:color="auto"/>
        <w:left w:val="none" w:sz="0" w:space="0" w:color="auto"/>
        <w:bottom w:val="none" w:sz="0" w:space="0" w:color="auto"/>
        <w:right w:val="none" w:sz="0" w:space="0" w:color="auto"/>
      </w:divBdr>
    </w:div>
    <w:div w:id="1343629410">
      <w:bodyDiv w:val="1"/>
      <w:marLeft w:val="0"/>
      <w:marRight w:val="0"/>
      <w:marTop w:val="0"/>
      <w:marBottom w:val="0"/>
      <w:divBdr>
        <w:top w:val="none" w:sz="0" w:space="0" w:color="auto"/>
        <w:left w:val="none" w:sz="0" w:space="0" w:color="auto"/>
        <w:bottom w:val="none" w:sz="0" w:space="0" w:color="auto"/>
        <w:right w:val="none" w:sz="0" w:space="0" w:color="auto"/>
      </w:divBdr>
    </w:div>
    <w:div w:id="1349217377">
      <w:bodyDiv w:val="1"/>
      <w:marLeft w:val="0"/>
      <w:marRight w:val="0"/>
      <w:marTop w:val="0"/>
      <w:marBottom w:val="0"/>
      <w:divBdr>
        <w:top w:val="none" w:sz="0" w:space="0" w:color="auto"/>
        <w:left w:val="none" w:sz="0" w:space="0" w:color="auto"/>
        <w:bottom w:val="none" w:sz="0" w:space="0" w:color="auto"/>
        <w:right w:val="none" w:sz="0" w:space="0" w:color="auto"/>
      </w:divBdr>
    </w:div>
    <w:div w:id="1393774437">
      <w:bodyDiv w:val="1"/>
      <w:marLeft w:val="0"/>
      <w:marRight w:val="0"/>
      <w:marTop w:val="0"/>
      <w:marBottom w:val="0"/>
      <w:divBdr>
        <w:top w:val="none" w:sz="0" w:space="0" w:color="auto"/>
        <w:left w:val="none" w:sz="0" w:space="0" w:color="auto"/>
        <w:bottom w:val="none" w:sz="0" w:space="0" w:color="auto"/>
        <w:right w:val="none" w:sz="0" w:space="0" w:color="auto"/>
      </w:divBdr>
    </w:div>
    <w:div w:id="1563523176">
      <w:bodyDiv w:val="1"/>
      <w:marLeft w:val="0"/>
      <w:marRight w:val="0"/>
      <w:marTop w:val="0"/>
      <w:marBottom w:val="0"/>
      <w:divBdr>
        <w:top w:val="none" w:sz="0" w:space="0" w:color="auto"/>
        <w:left w:val="none" w:sz="0" w:space="0" w:color="auto"/>
        <w:bottom w:val="none" w:sz="0" w:space="0" w:color="auto"/>
        <w:right w:val="none" w:sz="0" w:space="0" w:color="auto"/>
      </w:divBdr>
    </w:div>
    <w:div w:id="1607812709">
      <w:bodyDiv w:val="1"/>
      <w:marLeft w:val="0"/>
      <w:marRight w:val="0"/>
      <w:marTop w:val="0"/>
      <w:marBottom w:val="0"/>
      <w:divBdr>
        <w:top w:val="none" w:sz="0" w:space="0" w:color="auto"/>
        <w:left w:val="none" w:sz="0" w:space="0" w:color="auto"/>
        <w:bottom w:val="none" w:sz="0" w:space="0" w:color="auto"/>
        <w:right w:val="none" w:sz="0" w:space="0" w:color="auto"/>
      </w:divBdr>
    </w:div>
    <w:div w:id="1618562817">
      <w:bodyDiv w:val="1"/>
      <w:marLeft w:val="0"/>
      <w:marRight w:val="0"/>
      <w:marTop w:val="0"/>
      <w:marBottom w:val="0"/>
      <w:divBdr>
        <w:top w:val="none" w:sz="0" w:space="0" w:color="auto"/>
        <w:left w:val="none" w:sz="0" w:space="0" w:color="auto"/>
        <w:bottom w:val="none" w:sz="0" w:space="0" w:color="auto"/>
        <w:right w:val="none" w:sz="0" w:space="0" w:color="auto"/>
      </w:divBdr>
    </w:div>
    <w:div w:id="1650864292">
      <w:bodyDiv w:val="1"/>
      <w:marLeft w:val="0"/>
      <w:marRight w:val="0"/>
      <w:marTop w:val="0"/>
      <w:marBottom w:val="0"/>
      <w:divBdr>
        <w:top w:val="none" w:sz="0" w:space="0" w:color="auto"/>
        <w:left w:val="none" w:sz="0" w:space="0" w:color="auto"/>
        <w:bottom w:val="none" w:sz="0" w:space="0" w:color="auto"/>
        <w:right w:val="none" w:sz="0" w:space="0" w:color="auto"/>
      </w:divBdr>
    </w:div>
    <w:div w:id="1653362320">
      <w:bodyDiv w:val="1"/>
      <w:marLeft w:val="0"/>
      <w:marRight w:val="0"/>
      <w:marTop w:val="0"/>
      <w:marBottom w:val="0"/>
      <w:divBdr>
        <w:top w:val="none" w:sz="0" w:space="0" w:color="auto"/>
        <w:left w:val="none" w:sz="0" w:space="0" w:color="auto"/>
        <w:bottom w:val="none" w:sz="0" w:space="0" w:color="auto"/>
        <w:right w:val="none" w:sz="0" w:space="0" w:color="auto"/>
      </w:divBdr>
    </w:div>
    <w:div w:id="1732579466">
      <w:bodyDiv w:val="1"/>
      <w:marLeft w:val="0"/>
      <w:marRight w:val="0"/>
      <w:marTop w:val="0"/>
      <w:marBottom w:val="0"/>
      <w:divBdr>
        <w:top w:val="none" w:sz="0" w:space="0" w:color="auto"/>
        <w:left w:val="none" w:sz="0" w:space="0" w:color="auto"/>
        <w:bottom w:val="none" w:sz="0" w:space="0" w:color="auto"/>
        <w:right w:val="none" w:sz="0" w:space="0" w:color="auto"/>
      </w:divBdr>
    </w:div>
    <w:div w:id="1782064809">
      <w:bodyDiv w:val="1"/>
      <w:marLeft w:val="0"/>
      <w:marRight w:val="0"/>
      <w:marTop w:val="0"/>
      <w:marBottom w:val="0"/>
      <w:divBdr>
        <w:top w:val="none" w:sz="0" w:space="0" w:color="auto"/>
        <w:left w:val="none" w:sz="0" w:space="0" w:color="auto"/>
        <w:bottom w:val="none" w:sz="0" w:space="0" w:color="auto"/>
        <w:right w:val="none" w:sz="0" w:space="0" w:color="auto"/>
      </w:divBdr>
      <w:divsChild>
        <w:div w:id="179201224">
          <w:marLeft w:val="480"/>
          <w:marRight w:val="0"/>
          <w:marTop w:val="0"/>
          <w:marBottom w:val="120"/>
          <w:divBdr>
            <w:top w:val="none" w:sz="0" w:space="0" w:color="auto"/>
            <w:left w:val="none" w:sz="0" w:space="0" w:color="auto"/>
            <w:bottom w:val="none" w:sz="0" w:space="0" w:color="auto"/>
            <w:right w:val="none" w:sz="0" w:space="0" w:color="auto"/>
          </w:divBdr>
        </w:div>
        <w:div w:id="343482304">
          <w:marLeft w:val="480"/>
          <w:marRight w:val="0"/>
          <w:marTop w:val="0"/>
          <w:marBottom w:val="120"/>
          <w:divBdr>
            <w:top w:val="none" w:sz="0" w:space="0" w:color="auto"/>
            <w:left w:val="none" w:sz="0" w:space="0" w:color="auto"/>
            <w:bottom w:val="none" w:sz="0" w:space="0" w:color="auto"/>
            <w:right w:val="none" w:sz="0" w:space="0" w:color="auto"/>
          </w:divBdr>
        </w:div>
        <w:div w:id="2139908084">
          <w:marLeft w:val="480"/>
          <w:marRight w:val="0"/>
          <w:marTop w:val="0"/>
          <w:marBottom w:val="120"/>
          <w:divBdr>
            <w:top w:val="none" w:sz="0" w:space="0" w:color="auto"/>
            <w:left w:val="none" w:sz="0" w:space="0" w:color="auto"/>
            <w:bottom w:val="none" w:sz="0" w:space="0" w:color="auto"/>
            <w:right w:val="none" w:sz="0" w:space="0" w:color="auto"/>
          </w:divBdr>
        </w:div>
      </w:divsChild>
    </w:div>
    <w:div w:id="1886869706">
      <w:bodyDiv w:val="1"/>
      <w:marLeft w:val="0"/>
      <w:marRight w:val="0"/>
      <w:marTop w:val="0"/>
      <w:marBottom w:val="0"/>
      <w:divBdr>
        <w:top w:val="none" w:sz="0" w:space="0" w:color="auto"/>
        <w:left w:val="none" w:sz="0" w:space="0" w:color="auto"/>
        <w:bottom w:val="none" w:sz="0" w:space="0" w:color="auto"/>
        <w:right w:val="none" w:sz="0" w:space="0" w:color="auto"/>
      </w:divBdr>
    </w:div>
    <w:div w:id="2146311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864725-A418-44A7-A3ED-EED0C325A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344</Words>
  <Characters>1965</Characters>
  <Application>Microsoft Office Word</Application>
  <DocSecurity>0</DocSecurity>
  <Lines>16</Lines>
  <Paragraphs>4</Paragraphs>
  <ScaleCrop>false</ScaleCrop>
  <Company/>
  <LinksUpToDate>false</LinksUpToDate>
  <CharactersWithSpaces>2305</CharactersWithSpaces>
  <SharedDoc>false</SharedDoc>
  <HLinks>
    <vt:vector size="126" baseType="variant">
      <vt:variant>
        <vt:i4>1179710</vt:i4>
      </vt:variant>
      <vt:variant>
        <vt:i4>122</vt:i4>
      </vt:variant>
      <vt:variant>
        <vt:i4>0</vt:i4>
      </vt:variant>
      <vt:variant>
        <vt:i4>5</vt:i4>
      </vt:variant>
      <vt:variant>
        <vt:lpwstr/>
      </vt:variant>
      <vt:variant>
        <vt:lpwstr>_Toc181980646</vt:lpwstr>
      </vt:variant>
      <vt:variant>
        <vt:i4>1179710</vt:i4>
      </vt:variant>
      <vt:variant>
        <vt:i4>116</vt:i4>
      </vt:variant>
      <vt:variant>
        <vt:i4>0</vt:i4>
      </vt:variant>
      <vt:variant>
        <vt:i4>5</vt:i4>
      </vt:variant>
      <vt:variant>
        <vt:lpwstr/>
      </vt:variant>
      <vt:variant>
        <vt:lpwstr>_Toc181980645</vt:lpwstr>
      </vt:variant>
      <vt:variant>
        <vt:i4>1179710</vt:i4>
      </vt:variant>
      <vt:variant>
        <vt:i4>110</vt:i4>
      </vt:variant>
      <vt:variant>
        <vt:i4>0</vt:i4>
      </vt:variant>
      <vt:variant>
        <vt:i4>5</vt:i4>
      </vt:variant>
      <vt:variant>
        <vt:lpwstr/>
      </vt:variant>
      <vt:variant>
        <vt:lpwstr>_Toc181980644</vt:lpwstr>
      </vt:variant>
      <vt:variant>
        <vt:i4>1179710</vt:i4>
      </vt:variant>
      <vt:variant>
        <vt:i4>104</vt:i4>
      </vt:variant>
      <vt:variant>
        <vt:i4>0</vt:i4>
      </vt:variant>
      <vt:variant>
        <vt:i4>5</vt:i4>
      </vt:variant>
      <vt:variant>
        <vt:lpwstr/>
      </vt:variant>
      <vt:variant>
        <vt:lpwstr>_Toc181980643</vt:lpwstr>
      </vt:variant>
      <vt:variant>
        <vt:i4>1179710</vt:i4>
      </vt:variant>
      <vt:variant>
        <vt:i4>98</vt:i4>
      </vt:variant>
      <vt:variant>
        <vt:i4>0</vt:i4>
      </vt:variant>
      <vt:variant>
        <vt:i4>5</vt:i4>
      </vt:variant>
      <vt:variant>
        <vt:lpwstr/>
      </vt:variant>
      <vt:variant>
        <vt:lpwstr>_Toc181980642</vt:lpwstr>
      </vt:variant>
      <vt:variant>
        <vt:i4>1179710</vt:i4>
      </vt:variant>
      <vt:variant>
        <vt:i4>92</vt:i4>
      </vt:variant>
      <vt:variant>
        <vt:i4>0</vt:i4>
      </vt:variant>
      <vt:variant>
        <vt:i4>5</vt:i4>
      </vt:variant>
      <vt:variant>
        <vt:lpwstr/>
      </vt:variant>
      <vt:variant>
        <vt:lpwstr>_Toc181980641</vt:lpwstr>
      </vt:variant>
      <vt:variant>
        <vt:i4>1179710</vt:i4>
      </vt:variant>
      <vt:variant>
        <vt:i4>86</vt:i4>
      </vt:variant>
      <vt:variant>
        <vt:i4>0</vt:i4>
      </vt:variant>
      <vt:variant>
        <vt:i4>5</vt:i4>
      </vt:variant>
      <vt:variant>
        <vt:lpwstr/>
      </vt:variant>
      <vt:variant>
        <vt:lpwstr>_Toc181980640</vt:lpwstr>
      </vt:variant>
      <vt:variant>
        <vt:i4>1376318</vt:i4>
      </vt:variant>
      <vt:variant>
        <vt:i4>80</vt:i4>
      </vt:variant>
      <vt:variant>
        <vt:i4>0</vt:i4>
      </vt:variant>
      <vt:variant>
        <vt:i4>5</vt:i4>
      </vt:variant>
      <vt:variant>
        <vt:lpwstr/>
      </vt:variant>
      <vt:variant>
        <vt:lpwstr>_Toc181980639</vt:lpwstr>
      </vt:variant>
      <vt:variant>
        <vt:i4>1376318</vt:i4>
      </vt:variant>
      <vt:variant>
        <vt:i4>74</vt:i4>
      </vt:variant>
      <vt:variant>
        <vt:i4>0</vt:i4>
      </vt:variant>
      <vt:variant>
        <vt:i4>5</vt:i4>
      </vt:variant>
      <vt:variant>
        <vt:lpwstr/>
      </vt:variant>
      <vt:variant>
        <vt:lpwstr>_Toc181980638</vt:lpwstr>
      </vt:variant>
      <vt:variant>
        <vt:i4>1376318</vt:i4>
      </vt:variant>
      <vt:variant>
        <vt:i4>68</vt:i4>
      </vt:variant>
      <vt:variant>
        <vt:i4>0</vt:i4>
      </vt:variant>
      <vt:variant>
        <vt:i4>5</vt:i4>
      </vt:variant>
      <vt:variant>
        <vt:lpwstr/>
      </vt:variant>
      <vt:variant>
        <vt:lpwstr>_Toc181980637</vt:lpwstr>
      </vt:variant>
      <vt:variant>
        <vt:i4>1376318</vt:i4>
      </vt:variant>
      <vt:variant>
        <vt:i4>62</vt:i4>
      </vt:variant>
      <vt:variant>
        <vt:i4>0</vt:i4>
      </vt:variant>
      <vt:variant>
        <vt:i4>5</vt:i4>
      </vt:variant>
      <vt:variant>
        <vt:lpwstr/>
      </vt:variant>
      <vt:variant>
        <vt:lpwstr>_Toc181980636</vt:lpwstr>
      </vt:variant>
      <vt:variant>
        <vt:i4>1376318</vt:i4>
      </vt:variant>
      <vt:variant>
        <vt:i4>56</vt:i4>
      </vt:variant>
      <vt:variant>
        <vt:i4>0</vt:i4>
      </vt:variant>
      <vt:variant>
        <vt:i4>5</vt:i4>
      </vt:variant>
      <vt:variant>
        <vt:lpwstr/>
      </vt:variant>
      <vt:variant>
        <vt:lpwstr>_Toc181980635</vt:lpwstr>
      </vt:variant>
      <vt:variant>
        <vt:i4>1376318</vt:i4>
      </vt:variant>
      <vt:variant>
        <vt:i4>50</vt:i4>
      </vt:variant>
      <vt:variant>
        <vt:i4>0</vt:i4>
      </vt:variant>
      <vt:variant>
        <vt:i4>5</vt:i4>
      </vt:variant>
      <vt:variant>
        <vt:lpwstr/>
      </vt:variant>
      <vt:variant>
        <vt:lpwstr>_Toc181980634</vt:lpwstr>
      </vt:variant>
      <vt:variant>
        <vt:i4>1376318</vt:i4>
      </vt:variant>
      <vt:variant>
        <vt:i4>44</vt:i4>
      </vt:variant>
      <vt:variant>
        <vt:i4>0</vt:i4>
      </vt:variant>
      <vt:variant>
        <vt:i4>5</vt:i4>
      </vt:variant>
      <vt:variant>
        <vt:lpwstr/>
      </vt:variant>
      <vt:variant>
        <vt:lpwstr>_Toc181980633</vt:lpwstr>
      </vt:variant>
      <vt:variant>
        <vt:i4>1376318</vt:i4>
      </vt:variant>
      <vt:variant>
        <vt:i4>38</vt:i4>
      </vt:variant>
      <vt:variant>
        <vt:i4>0</vt:i4>
      </vt:variant>
      <vt:variant>
        <vt:i4>5</vt:i4>
      </vt:variant>
      <vt:variant>
        <vt:lpwstr/>
      </vt:variant>
      <vt:variant>
        <vt:lpwstr>_Toc181980632</vt:lpwstr>
      </vt:variant>
      <vt:variant>
        <vt:i4>1376318</vt:i4>
      </vt:variant>
      <vt:variant>
        <vt:i4>32</vt:i4>
      </vt:variant>
      <vt:variant>
        <vt:i4>0</vt:i4>
      </vt:variant>
      <vt:variant>
        <vt:i4>5</vt:i4>
      </vt:variant>
      <vt:variant>
        <vt:lpwstr/>
      </vt:variant>
      <vt:variant>
        <vt:lpwstr>_Toc181980631</vt:lpwstr>
      </vt:variant>
      <vt:variant>
        <vt:i4>1376318</vt:i4>
      </vt:variant>
      <vt:variant>
        <vt:i4>26</vt:i4>
      </vt:variant>
      <vt:variant>
        <vt:i4>0</vt:i4>
      </vt:variant>
      <vt:variant>
        <vt:i4>5</vt:i4>
      </vt:variant>
      <vt:variant>
        <vt:lpwstr/>
      </vt:variant>
      <vt:variant>
        <vt:lpwstr>_Toc181980630</vt:lpwstr>
      </vt:variant>
      <vt:variant>
        <vt:i4>1310782</vt:i4>
      </vt:variant>
      <vt:variant>
        <vt:i4>20</vt:i4>
      </vt:variant>
      <vt:variant>
        <vt:i4>0</vt:i4>
      </vt:variant>
      <vt:variant>
        <vt:i4>5</vt:i4>
      </vt:variant>
      <vt:variant>
        <vt:lpwstr/>
      </vt:variant>
      <vt:variant>
        <vt:lpwstr>_Toc181980629</vt:lpwstr>
      </vt:variant>
      <vt:variant>
        <vt:i4>1310782</vt:i4>
      </vt:variant>
      <vt:variant>
        <vt:i4>14</vt:i4>
      </vt:variant>
      <vt:variant>
        <vt:i4>0</vt:i4>
      </vt:variant>
      <vt:variant>
        <vt:i4>5</vt:i4>
      </vt:variant>
      <vt:variant>
        <vt:lpwstr/>
      </vt:variant>
      <vt:variant>
        <vt:lpwstr>_Toc181980628</vt:lpwstr>
      </vt:variant>
      <vt:variant>
        <vt:i4>1310782</vt:i4>
      </vt:variant>
      <vt:variant>
        <vt:i4>8</vt:i4>
      </vt:variant>
      <vt:variant>
        <vt:i4>0</vt:i4>
      </vt:variant>
      <vt:variant>
        <vt:i4>5</vt:i4>
      </vt:variant>
      <vt:variant>
        <vt:lpwstr/>
      </vt:variant>
      <vt:variant>
        <vt:lpwstr>_Toc181980627</vt:lpwstr>
      </vt:variant>
      <vt:variant>
        <vt:i4>1310782</vt:i4>
      </vt:variant>
      <vt:variant>
        <vt:i4>2</vt:i4>
      </vt:variant>
      <vt:variant>
        <vt:i4>0</vt:i4>
      </vt:variant>
      <vt:variant>
        <vt:i4>5</vt:i4>
      </vt:variant>
      <vt:variant>
        <vt:lpwstr/>
      </vt:variant>
      <vt:variant>
        <vt:lpwstr>_Toc181980626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2024-11-11T03:22:00Z</cp:lastPrinted>
  <dcterms:created xsi:type="dcterms:W3CDTF">2024-11-14T03:18:00Z</dcterms:created>
  <dcterms:modified xsi:type="dcterms:W3CDTF">2024-11-14T03:18:00Z</dcterms:modified>
</cp:coreProperties>
</file>