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C13457" w:rsidRPr="003A2160" w:rsidRDefault="00C13457" w:rsidP="00EE7A82">
      <w:pPr>
        <w:pStyle w:val="14"/>
        <w:ind w:left="567" w:hanging="567"/>
        <w:rPr>
          <w:rFonts w:hAnsi="標楷體"/>
        </w:rPr>
      </w:pPr>
      <w:bookmarkStart w:id="2" w:name="_Toc3170814"/>
      <w:bookmarkStart w:id="3" w:name="_Toc60137849"/>
      <w:bookmarkStart w:id="4" w:name="_Toc307217007"/>
      <w:bookmarkStart w:id="5" w:name="_Toc307218057"/>
      <w:bookmarkStart w:id="6" w:name="_Toc307218195"/>
      <w:bookmarkStart w:id="7" w:name="_Toc467171372"/>
      <w:bookmarkStart w:id="8" w:name="_Toc469040387"/>
      <w:bookmarkStart w:id="9" w:name="_Toc499281217"/>
      <w:bookmarkStart w:id="10" w:name="_Toc531338065"/>
      <w:bookmarkStart w:id="11" w:name="_Toc33515028"/>
      <w:bookmarkStart w:id="12" w:name="_Toc467171377"/>
      <w:bookmarkStart w:id="13" w:name="_Toc467228683"/>
      <w:bookmarkStart w:id="14" w:name="_Toc181980646"/>
      <w:bookmarkStart w:id="15" w:name="_Toc433707946"/>
      <w:r w:rsidRPr="003A2160">
        <w:rPr>
          <w:rFonts w:hAnsi="標楷體" w:hint="eastAsia"/>
        </w:rPr>
        <w:t>一</w:t>
      </w:r>
      <w:r w:rsidR="008102A8" w:rsidRPr="003A2160">
        <w:rPr>
          <w:rFonts w:hAnsi="標楷體" w:hint="eastAsia"/>
        </w:rPr>
        <w:t>五</w:t>
      </w:r>
      <w:r w:rsidRPr="003A2160">
        <w:rPr>
          <w:rFonts w:hAnsi="標楷體" w:hint="eastAsia"/>
        </w:rPr>
        <w:t>、</w:t>
      </w:r>
      <w:r w:rsidR="00EC4EF1" w:rsidRPr="003A2160">
        <w:rPr>
          <w:rFonts w:hAnsi="標楷體" w:hint="eastAsia"/>
        </w:rPr>
        <w:t>新增</w:t>
      </w:r>
      <w:r w:rsidRPr="003A2160">
        <w:rPr>
          <w:rFonts w:hAnsi="標楷體" w:hint="eastAsia"/>
        </w:rPr>
        <w:t>「</w:t>
      </w:r>
      <w:r w:rsidR="008F7459" w:rsidRPr="003A2160">
        <w:rPr>
          <w:rFonts w:hAnsi="標楷體" w:hint="eastAsia"/>
        </w:rPr>
        <w:t>通霄至大潭第二條海底輸氣管線投資計畫</w:t>
      </w:r>
      <w:r w:rsidRPr="003A2160">
        <w:rPr>
          <w:rFonts w:hAnsi="標楷體" w:hint="eastAsia"/>
          <w:bCs/>
          <w:szCs w:val="28"/>
        </w:rPr>
        <w:t>」</w:t>
      </w:r>
      <w:r w:rsidR="0083183F" w:rsidRPr="003A2160">
        <w:rPr>
          <w:rFonts w:hAnsi="標楷體" w:hint="eastAsia"/>
          <w:bCs/>
          <w:szCs w:val="28"/>
        </w:rPr>
        <w:t>預計可強化天然氣輸儲調度彈性</w:t>
      </w:r>
      <w:r w:rsidRPr="003A2160">
        <w:rPr>
          <w:rFonts w:hAnsi="標楷體" w:hint="eastAsia"/>
          <w:bCs/>
          <w:szCs w:val="28"/>
        </w:rPr>
        <w:t>，</w:t>
      </w:r>
      <w:r w:rsidR="0083183F" w:rsidRPr="003A2160">
        <w:rPr>
          <w:rFonts w:hAnsi="標楷體" w:hint="eastAsia"/>
          <w:bCs/>
          <w:szCs w:val="28"/>
        </w:rPr>
        <w:t>惟</w:t>
      </w:r>
      <w:r w:rsidR="000324D4" w:rsidRPr="003A2160">
        <w:rPr>
          <w:rFonts w:hAnsi="標楷體" w:hint="eastAsia"/>
        </w:rPr>
        <w:t>後續</w:t>
      </w:r>
      <w:r w:rsidR="00292D7B" w:rsidRPr="003A2160">
        <w:rPr>
          <w:rFonts w:hAnsi="標楷體" w:hint="eastAsia"/>
        </w:rPr>
        <w:t>尚</w:t>
      </w:r>
      <w:r w:rsidR="005549CD" w:rsidRPr="003A2160">
        <w:rPr>
          <w:rFonts w:hAnsi="標楷體" w:hint="eastAsia"/>
        </w:rPr>
        <w:t>待環評審查並積極與民眾等利害關係人溝通等</w:t>
      </w:r>
      <w:r w:rsidR="000324D4" w:rsidRPr="003A2160">
        <w:rPr>
          <w:rFonts w:hAnsi="標楷體" w:hint="eastAsia"/>
        </w:rPr>
        <w:t>，</w:t>
      </w:r>
      <w:r w:rsidR="00D33CF0" w:rsidRPr="003A2160">
        <w:rPr>
          <w:rFonts w:hAnsi="標楷體" w:hint="eastAsia"/>
        </w:rPr>
        <w:t>允</w:t>
      </w:r>
      <w:r w:rsidR="000324D4" w:rsidRPr="003A2160">
        <w:rPr>
          <w:rFonts w:hAnsi="標楷體" w:hint="eastAsia"/>
        </w:rPr>
        <w:t>宜審慎規劃並加強進度控管</w:t>
      </w:r>
      <w:bookmarkEnd w:id="12"/>
      <w:bookmarkEnd w:id="13"/>
      <w:bookmarkEnd w:id="14"/>
    </w:p>
    <w:p w:rsidR="00B5072C" w:rsidRPr="003A2160" w:rsidRDefault="00B5072C" w:rsidP="00B5072C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為</w:t>
      </w:r>
      <w:r w:rsidR="007F21B2" w:rsidRPr="003A2160">
        <w:rPr>
          <w:rFonts w:hAnsi="標楷體" w:hint="eastAsia"/>
        </w:rPr>
        <w:t>確保天然氣</w:t>
      </w:r>
      <w:r w:rsidR="00E94C27" w:rsidRPr="003A2160">
        <w:rPr>
          <w:rFonts w:hAnsi="標楷體" w:hint="eastAsia"/>
        </w:rPr>
        <w:t>供應穩定</w:t>
      </w:r>
      <w:r w:rsidRPr="003A2160">
        <w:rPr>
          <w:rFonts w:hAnsi="標楷體" w:hint="eastAsia"/>
        </w:rPr>
        <w:t>，</w:t>
      </w:r>
      <w:r w:rsidR="00E94C27" w:rsidRPr="003A2160">
        <w:rPr>
          <w:rFonts w:hAnsi="標楷體" w:hint="eastAsia"/>
        </w:rPr>
        <w:t>並</w:t>
      </w:r>
      <w:r w:rsidR="003C65D7" w:rsidRPr="003A2160">
        <w:rPr>
          <w:rFonts w:hAnsi="標楷體" w:hint="eastAsia"/>
        </w:rPr>
        <w:t>配合</w:t>
      </w:r>
      <w:r w:rsidRPr="003A2160">
        <w:rPr>
          <w:rFonts w:hAnsi="標楷體" w:hint="eastAsia"/>
        </w:rPr>
        <w:t>政府能源轉型政策「</w:t>
      </w:r>
      <w:r w:rsidR="00E94C27" w:rsidRPr="003A2160">
        <w:rPr>
          <w:rFonts w:hAnsi="標楷體" w:hint="eastAsia"/>
        </w:rPr>
        <w:t>展綠、增氣、減煤、</w:t>
      </w:r>
      <w:r w:rsidRPr="003A2160">
        <w:rPr>
          <w:rFonts w:hAnsi="標楷體" w:hint="eastAsia"/>
        </w:rPr>
        <w:t>非核」</w:t>
      </w:r>
      <w:r w:rsidR="00E94C27" w:rsidRPr="003A2160">
        <w:rPr>
          <w:rFonts w:hAnsi="標楷體" w:hint="eastAsia"/>
        </w:rPr>
        <w:t>之潔淨能源發展方向</w:t>
      </w:r>
      <w:r w:rsidRPr="003A2160">
        <w:rPr>
          <w:rFonts w:hAnsi="標楷體" w:hint="eastAsia"/>
        </w:rPr>
        <w:t>，台灣中油公司1</w:t>
      </w:r>
      <w:r w:rsidR="00E94C27" w:rsidRPr="003A2160">
        <w:rPr>
          <w:rFonts w:hAnsi="標楷體"/>
        </w:rPr>
        <w:t>14</w:t>
      </w:r>
      <w:r w:rsidRPr="003A2160">
        <w:rPr>
          <w:rFonts w:hAnsi="標楷體" w:hint="eastAsia"/>
        </w:rPr>
        <w:t>年度「固定資產建設改良擴充－專案計畫」新增「</w:t>
      </w:r>
      <w:r w:rsidR="007F21B2" w:rsidRPr="003A2160">
        <w:rPr>
          <w:rFonts w:hAnsi="標楷體" w:hint="eastAsia"/>
          <w:bCs/>
        </w:rPr>
        <w:t>天然氣事業部</w:t>
      </w:r>
      <w:r w:rsidR="00E94C27" w:rsidRPr="003A2160">
        <w:rPr>
          <w:rFonts w:hAnsi="標楷體" w:hint="eastAsia"/>
          <w:bCs/>
        </w:rPr>
        <w:t>通霄至大潭</w:t>
      </w:r>
      <w:r w:rsidR="007F21B2" w:rsidRPr="003A2160">
        <w:rPr>
          <w:rFonts w:hAnsi="標楷體" w:hint="eastAsia"/>
          <w:bCs/>
        </w:rPr>
        <w:t>第二條海底輸氣管線投資計畫</w:t>
      </w:r>
      <w:r w:rsidRPr="003A2160">
        <w:rPr>
          <w:rFonts w:hAnsi="標楷體" w:hint="eastAsia"/>
        </w:rPr>
        <w:t>」，預計投資總額</w:t>
      </w:r>
      <w:r w:rsidR="00E94C27" w:rsidRPr="003A2160">
        <w:rPr>
          <w:rFonts w:hAnsi="標楷體"/>
        </w:rPr>
        <w:t>393</w:t>
      </w:r>
      <w:r w:rsidRPr="003A2160">
        <w:rPr>
          <w:rFonts w:hAnsi="標楷體" w:hint="eastAsia"/>
        </w:rPr>
        <w:t>億</w:t>
      </w:r>
      <w:r w:rsidR="00E94C27" w:rsidRPr="003A2160">
        <w:rPr>
          <w:rFonts w:hAnsi="標楷體"/>
        </w:rPr>
        <w:t>6</w:t>
      </w:r>
      <w:r w:rsidRPr="003A2160">
        <w:rPr>
          <w:rFonts w:hAnsi="標楷體"/>
        </w:rPr>
        <w:t>,</w:t>
      </w:r>
      <w:r w:rsidR="00E94C27" w:rsidRPr="003A2160">
        <w:rPr>
          <w:rFonts w:hAnsi="標楷體"/>
        </w:rPr>
        <w:t>569</w:t>
      </w:r>
      <w:r w:rsidRPr="003A2160">
        <w:rPr>
          <w:rFonts w:hAnsi="標楷體" w:hint="eastAsia"/>
        </w:rPr>
        <w:t>萬</w:t>
      </w:r>
      <w:r w:rsidR="00E94C27" w:rsidRPr="003A2160">
        <w:rPr>
          <w:rFonts w:hAnsi="標楷體"/>
        </w:rPr>
        <w:t>8</w:t>
      </w:r>
      <w:r w:rsidRPr="003A2160">
        <w:rPr>
          <w:rFonts w:hAnsi="標楷體" w:hint="eastAsia"/>
        </w:rPr>
        <w:t>千元</w:t>
      </w:r>
      <w:r w:rsidR="00C46C3D" w:rsidRPr="003A2160">
        <w:rPr>
          <w:rFonts w:hAnsi="標楷體" w:hint="eastAsia"/>
        </w:rPr>
        <w:t>，執行期間11</w:t>
      </w:r>
      <w:r w:rsidR="00E94C27" w:rsidRPr="003A2160">
        <w:rPr>
          <w:rFonts w:hAnsi="標楷體"/>
        </w:rPr>
        <w:t>4</w:t>
      </w:r>
      <w:r w:rsidR="00C46C3D" w:rsidRPr="003A2160">
        <w:rPr>
          <w:rFonts w:hAnsi="標楷體" w:hint="eastAsia"/>
        </w:rPr>
        <w:t>至1</w:t>
      </w:r>
      <w:r w:rsidR="007F21B2" w:rsidRPr="003A2160">
        <w:rPr>
          <w:rFonts w:hAnsi="標楷體" w:hint="eastAsia"/>
        </w:rPr>
        <w:t>1</w:t>
      </w:r>
      <w:r w:rsidR="00E94C27" w:rsidRPr="003A2160">
        <w:rPr>
          <w:rFonts w:hAnsi="標楷體"/>
        </w:rPr>
        <w:t>8</w:t>
      </w:r>
      <w:r w:rsidR="00C46C3D" w:rsidRPr="003A2160">
        <w:rPr>
          <w:rFonts w:hAnsi="標楷體" w:hint="eastAsia"/>
        </w:rPr>
        <w:t>年</w:t>
      </w:r>
      <w:r w:rsidR="008B07AE">
        <w:rPr>
          <w:rFonts w:hAnsi="標楷體" w:hint="eastAsia"/>
        </w:rPr>
        <w:t>度</w:t>
      </w:r>
      <w:r w:rsidR="00C46C3D" w:rsidRPr="003A2160">
        <w:rPr>
          <w:rFonts w:hAnsi="標楷體" w:hint="eastAsia"/>
        </w:rPr>
        <w:t>。</w:t>
      </w:r>
      <w:r w:rsidRPr="003A2160">
        <w:rPr>
          <w:rFonts w:hAnsi="標楷體" w:hint="eastAsia"/>
        </w:rPr>
        <w:t>經查：</w:t>
      </w:r>
    </w:p>
    <w:p w:rsidR="00C13457" w:rsidRPr="003A2160" w:rsidRDefault="00C13457" w:rsidP="00C13457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(一)</w:t>
      </w:r>
      <w:r w:rsidR="00B5072C" w:rsidRPr="003A2160">
        <w:rPr>
          <w:rFonts w:hAnsi="標楷體" w:hint="eastAsia"/>
          <w:b/>
        </w:rPr>
        <w:t>「</w:t>
      </w:r>
      <w:r w:rsidR="00E94C27" w:rsidRPr="003A2160">
        <w:rPr>
          <w:rFonts w:hAnsi="標楷體" w:hint="eastAsia"/>
          <w:b/>
        </w:rPr>
        <w:t>通霄至大潭第二條海底輸氣管線投資計畫</w:t>
      </w:r>
      <w:r w:rsidR="00B5072C" w:rsidRPr="003A2160">
        <w:rPr>
          <w:rFonts w:hAnsi="標楷體" w:hint="eastAsia"/>
          <w:b/>
        </w:rPr>
        <w:t>」</w:t>
      </w:r>
      <w:r w:rsidRPr="003A2160">
        <w:rPr>
          <w:rFonts w:hAnsi="標楷體" w:hint="eastAsia"/>
          <w:b/>
        </w:rPr>
        <w:t>概</w:t>
      </w:r>
      <w:r w:rsidR="00643AFF" w:rsidRPr="003A2160">
        <w:rPr>
          <w:rFonts w:hAnsi="標楷體" w:hint="eastAsia"/>
          <w:b/>
        </w:rPr>
        <w:t>述</w:t>
      </w:r>
    </w:p>
    <w:p w:rsidR="00B5072C" w:rsidRPr="003A2160" w:rsidRDefault="004F0D3D" w:rsidP="003571E6">
      <w:pPr>
        <w:pStyle w:val="22"/>
        <w:ind w:left="850" w:firstLine="567"/>
        <w:rPr>
          <w:rFonts w:hAnsi="標楷體"/>
          <w:highlight w:val="yellow"/>
        </w:rPr>
      </w:pPr>
      <w:r w:rsidRPr="003A2160">
        <w:rPr>
          <w:rFonts w:hAnsi="標楷體" w:hint="eastAsia"/>
          <w:bCs/>
        </w:rPr>
        <w:t>因應天然氣需求成長</w:t>
      </w:r>
      <w:r w:rsidR="00C30812" w:rsidRPr="003A2160">
        <w:rPr>
          <w:rFonts w:hAnsi="標楷體" w:hint="eastAsia"/>
          <w:bCs/>
        </w:rPr>
        <w:t>及</w:t>
      </w:r>
      <w:r w:rsidRPr="003A2160">
        <w:rPr>
          <w:rFonts w:hAnsi="標楷體" w:hint="eastAsia"/>
          <w:bCs/>
        </w:rPr>
        <w:t>配合國內天然氣整體供輸規劃，</w:t>
      </w:r>
      <w:r w:rsidR="00B5072C" w:rsidRPr="003A2160">
        <w:rPr>
          <w:rFonts w:hAnsi="標楷體" w:hint="eastAsia"/>
          <w:bCs/>
        </w:rPr>
        <w:t>「</w:t>
      </w:r>
      <w:r w:rsidR="00E94C27" w:rsidRPr="003A2160">
        <w:rPr>
          <w:rFonts w:hAnsi="標楷體" w:hint="eastAsia"/>
          <w:bCs/>
        </w:rPr>
        <w:t>通霄至大潭第二條海底輸氣管線投資計畫」</w:t>
      </w:r>
      <w:r w:rsidR="00937514" w:rsidRPr="003A2160">
        <w:rPr>
          <w:rFonts w:hAnsi="標楷體" w:hint="eastAsia"/>
          <w:bCs/>
        </w:rPr>
        <w:t>目的</w:t>
      </w:r>
      <w:r w:rsidR="00B5072C" w:rsidRPr="003A2160">
        <w:rPr>
          <w:rFonts w:hAnsi="標楷體" w:hint="eastAsia"/>
          <w:bCs/>
        </w:rPr>
        <w:t>係</w:t>
      </w:r>
      <w:r w:rsidR="00937514" w:rsidRPr="003A2160">
        <w:rPr>
          <w:rFonts w:hAnsi="標楷體" w:hint="eastAsia"/>
          <w:bCs/>
        </w:rPr>
        <w:t>提升通霄轉輸中心轉輸能力，以滿足市場需求；降低既有海管負載率以利進行必要之檢測維修</w:t>
      </w:r>
      <w:r w:rsidR="00292D7B" w:rsidRPr="003A2160">
        <w:rPr>
          <w:rFonts w:hAnsi="標楷體" w:hint="eastAsia"/>
          <w:bCs/>
        </w:rPr>
        <w:t>；</w:t>
      </w:r>
      <w:r w:rsidR="00937514" w:rsidRPr="003A2160">
        <w:rPr>
          <w:rFonts w:hAnsi="標楷體" w:hint="eastAsia"/>
          <w:bCs/>
        </w:rPr>
        <w:t>並提升供氣系統韌性及船運之調度彈性。</w:t>
      </w:r>
      <w:r w:rsidR="00292D7B" w:rsidRPr="003A2160">
        <w:rPr>
          <w:rFonts w:hAnsi="標楷體" w:hint="eastAsia"/>
          <w:bCs/>
        </w:rPr>
        <w:t>計畫</w:t>
      </w:r>
      <w:r w:rsidR="00937514" w:rsidRPr="003A2160">
        <w:rPr>
          <w:rFonts w:hAnsi="標楷體" w:hint="eastAsia"/>
          <w:bCs/>
        </w:rPr>
        <w:t>內容為</w:t>
      </w:r>
      <w:r w:rsidR="00292D7B" w:rsidRPr="003A2160">
        <w:rPr>
          <w:rFonts w:hAnsi="標楷體" w:hint="eastAsia"/>
          <w:bCs/>
        </w:rPr>
        <w:t>興建</w:t>
      </w:r>
      <w:r w:rsidR="00937514" w:rsidRPr="003A2160">
        <w:rPr>
          <w:rFonts w:hAnsi="標楷體" w:hint="eastAsia"/>
          <w:bCs/>
        </w:rPr>
        <w:t>通霄至大潭</w:t>
      </w:r>
      <w:r w:rsidR="00292D7B" w:rsidRPr="003A2160">
        <w:rPr>
          <w:rFonts w:hAnsi="標楷體" w:hint="eastAsia"/>
          <w:bCs/>
        </w:rPr>
        <w:t>第</w:t>
      </w:r>
      <w:r w:rsidR="00292D7B" w:rsidRPr="003A2160">
        <w:rPr>
          <w:rFonts w:hAnsi="標楷體"/>
          <w:bCs/>
        </w:rPr>
        <w:t>2</w:t>
      </w:r>
      <w:r w:rsidR="00292D7B" w:rsidRPr="003A2160">
        <w:rPr>
          <w:rFonts w:hAnsi="標楷體" w:hint="eastAsia"/>
          <w:bCs/>
        </w:rPr>
        <w:t>條</w:t>
      </w:r>
      <w:r w:rsidR="00292D7B" w:rsidRPr="003A2160">
        <w:rPr>
          <w:rFonts w:hAnsi="標楷體"/>
          <w:bCs/>
        </w:rPr>
        <w:t>36</w:t>
      </w:r>
      <w:r w:rsidR="00292D7B" w:rsidRPr="003A2160">
        <w:rPr>
          <w:rFonts w:hAnsi="標楷體" w:hint="eastAsia"/>
          <w:bCs/>
        </w:rPr>
        <w:t>吋長約</w:t>
      </w:r>
      <w:r w:rsidR="00937514" w:rsidRPr="003A2160">
        <w:rPr>
          <w:rFonts w:hAnsi="標楷體"/>
          <w:bCs/>
        </w:rPr>
        <w:t>78</w:t>
      </w:r>
      <w:r w:rsidR="00292D7B" w:rsidRPr="003A2160">
        <w:rPr>
          <w:rFonts w:hAnsi="標楷體" w:hint="eastAsia"/>
          <w:bCs/>
        </w:rPr>
        <w:t>公里之海底輸氣管線</w:t>
      </w:r>
      <w:r w:rsidR="00937514" w:rsidRPr="003A2160">
        <w:rPr>
          <w:rFonts w:hAnsi="標楷體" w:hint="eastAsia"/>
          <w:bCs/>
        </w:rPr>
        <w:t>加上7.8公里陸域管線，以及新設1處開關站，並與既</w:t>
      </w:r>
      <w:r w:rsidR="00937514" w:rsidRPr="003A2160">
        <w:rPr>
          <w:rFonts w:hAnsi="標楷體" w:hint="eastAsia"/>
          <w:bCs/>
        </w:rPr>
        <w:lastRenderedPageBreak/>
        <w:t>有陸上輸氣幹線系統銜接</w:t>
      </w:r>
      <w:r w:rsidR="00292D7B" w:rsidRPr="003A2160">
        <w:rPr>
          <w:rFonts w:hAnsi="標楷體" w:hint="eastAsia"/>
          <w:bCs/>
        </w:rPr>
        <w:t>。本計畫</w:t>
      </w:r>
      <w:r w:rsidR="003571E6" w:rsidRPr="003A2160">
        <w:rPr>
          <w:rFonts w:hAnsi="標楷體" w:hint="eastAsia"/>
          <w:bCs/>
        </w:rPr>
        <w:t>完成後預計可提升通霄轉輸中心至大潭配氣站800噸</w:t>
      </w:r>
      <w:r w:rsidR="001361CE" w:rsidRPr="003A2160">
        <w:rPr>
          <w:rFonts w:hAnsi="標楷體" w:hint="eastAsia"/>
          <w:bCs/>
        </w:rPr>
        <w:t>/時之</w:t>
      </w:r>
      <w:r w:rsidR="003571E6" w:rsidRPr="003A2160">
        <w:rPr>
          <w:rFonts w:hAnsi="標楷體" w:hint="eastAsia"/>
          <w:bCs/>
        </w:rPr>
        <w:t>輸氣能量，增進</w:t>
      </w:r>
      <w:r w:rsidRPr="003A2160">
        <w:rPr>
          <w:rFonts w:hAnsi="標楷體" w:hint="eastAsia"/>
          <w:bCs/>
        </w:rPr>
        <w:t>供氣可靠度</w:t>
      </w:r>
      <w:r w:rsidR="003571E6" w:rsidRPr="003A2160">
        <w:rPr>
          <w:rFonts w:hAnsi="標楷體" w:hint="eastAsia"/>
          <w:bCs/>
        </w:rPr>
        <w:t>並降低營運風險</w:t>
      </w:r>
      <w:r w:rsidR="00607CDC" w:rsidRPr="003A2160">
        <w:rPr>
          <w:rFonts w:hAnsi="標楷體" w:hint="eastAsia"/>
          <w:bCs/>
        </w:rPr>
        <w:t>。</w:t>
      </w:r>
      <w:r w:rsidR="00B5072C" w:rsidRPr="003A2160">
        <w:rPr>
          <w:rFonts w:hAnsi="標楷體" w:hint="eastAsia"/>
        </w:rPr>
        <w:t>總投資金額</w:t>
      </w:r>
      <w:r w:rsidR="00E94C27" w:rsidRPr="003A2160">
        <w:rPr>
          <w:rFonts w:hAnsi="標楷體" w:hint="eastAsia"/>
        </w:rPr>
        <w:t>393億6,569萬8千元</w:t>
      </w:r>
      <w:r w:rsidR="00292D7B" w:rsidRPr="003A2160">
        <w:rPr>
          <w:rFonts w:hAnsi="標楷體" w:hint="eastAsia"/>
        </w:rPr>
        <w:t>，執行期間由11</w:t>
      </w:r>
      <w:r w:rsidR="00E94C27" w:rsidRPr="003A2160">
        <w:rPr>
          <w:rFonts w:hAnsi="標楷體"/>
        </w:rPr>
        <w:t>4</w:t>
      </w:r>
      <w:r w:rsidR="00292D7B" w:rsidRPr="003A2160">
        <w:rPr>
          <w:rFonts w:hAnsi="標楷體" w:hint="eastAsia"/>
        </w:rPr>
        <w:t>至</w:t>
      </w:r>
      <w:r w:rsidR="00E94C27" w:rsidRPr="003A2160">
        <w:rPr>
          <w:rFonts w:hAnsi="標楷體" w:hint="eastAsia"/>
        </w:rPr>
        <w:t>118</w:t>
      </w:r>
      <w:r w:rsidR="00292D7B" w:rsidRPr="003A2160">
        <w:rPr>
          <w:rFonts w:hAnsi="標楷體" w:hint="eastAsia"/>
        </w:rPr>
        <w:t>年</w:t>
      </w:r>
      <w:r w:rsidR="008B07AE">
        <w:rPr>
          <w:rFonts w:hAnsi="標楷體" w:hint="eastAsia"/>
        </w:rPr>
        <w:t>度</w:t>
      </w:r>
      <w:r w:rsidR="00B5072C" w:rsidRPr="003A2160">
        <w:rPr>
          <w:rFonts w:hAnsi="標楷體" w:hint="eastAsia"/>
        </w:rPr>
        <w:t>(詳表1)。</w:t>
      </w:r>
    </w:p>
    <w:p w:rsidR="00C13457" w:rsidRPr="003A2160" w:rsidRDefault="00C13457" w:rsidP="00E94C27">
      <w:pPr>
        <w:ind w:leftChars="0" w:left="851" w:hangingChars="300" w:hanging="851"/>
        <w:rPr>
          <w:rFonts w:hAnsi="標楷體"/>
          <w:sz w:val="24"/>
          <w:szCs w:val="24"/>
        </w:rPr>
      </w:pPr>
      <w:r w:rsidRPr="003A2160">
        <w:rPr>
          <w:rFonts w:hAnsi="標楷體" w:hint="eastAsia"/>
          <w:b/>
        </w:rPr>
        <w:t>表1</w:t>
      </w:r>
      <w:r w:rsidR="00B5072C" w:rsidRPr="003A2160">
        <w:rPr>
          <w:rFonts w:hAnsi="標楷體" w:hint="eastAsia"/>
          <w:b/>
        </w:rPr>
        <w:t xml:space="preserve">  </w:t>
      </w:r>
      <w:r w:rsidRPr="003A2160">
        <w:rPr>
          <w:rFonts w:hAnsi="標楷體" w:hint="eastAsia"/>
          <w:b/>
          <w:kern w:val="0"/>
        </w:rPr>
        <w:t>台灣中油公司</w:t>
      </w:r>
      <w:r w:rsidR="00B5072C" w:rsidRPr="003A2160">
        <w:rPr>
          <w:rFonts w:hAnsi="標楷體" w:hint="eastAsia"/>
          <w:bCs/>
        </w:rPr>
        <w:t>「</w:t>
      </w:r>
      <w:r w:rsidR="00E94C27" w:rsidRPr="003A2160">
        <w:rPr>
          <w:rFonts w:hAnsi="標楷體" w:hint="eastAsia"/>
          <w:b/>
        </w:rPr>
        <w:t>通霄至大潭第二條海底輸氣管線投資計畫</w:t>
      </w:r>
      <w:r w:rsidR="00B5072C" w:rsidRPr="003A2160">
        <w:rPr>
          <w:rFonts w:hAnsi="標楷體" w:hint="eastAsia"/>
          <w:b/>
          <w:kern w:val="0"/>
        </w:rPr>
        <w:t>」</w:t>
      </w:r>
      <w:r w:rsidRPr="003A2160">
        <w:rPr>
          <w:rFonts w:hAnsi="標楷體" w:hint="eastAsia"/>
          <w:b/>
        </w:rPr>
        <w:t xml:space="preserve">投資總額及各年度分配表          </w:t>
      </w:r>
      <w:r w:rsidR="00B5072C" w:rsidRPr="003A2160">
        <w:rPr>
          <w:rFonts w:hAnsi="標楷體" w:hint="eastAsia"/>
          <w:b/>
        </w:rPr>
        <w:t xml:space="preserve">    </w:t>
      </w:r>
      <w:r w:rsidR="00E94C27" w:rsidRPr="003A2160">
        <w:rPr>
          <w:rFonts w:hAnsi="標楷體" w:hint="eastAsia"/>
          <w:b/>
        </w:rPr>
        <w:t xml:space="preserve">       </w:t>
      </w:r>
      <w:r w:rsidR="00B5072C" w:rsidRPr="003A2160">
        <w:rPr>
          <w:rFonts w:hAnsi="標楷體" w:hint="eastAsia"/>
          <w:b/>
        </w:rPr>
        <w:t xml:space="preserve">  </w:t>
      </w:r>
      <w:r w:rsidRPr="003A2160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524"/>
        <w:gridCol w:w="2418"/>
        <w:gridCol w:w="2271"/>
        <w:gridCol w:w="2273"/>
      </w:tblGrid>
      <w:tr w:rsidR="007E109B" w:rsidRPr="003A2160" w:rsidTr="008B07AE">
        <w:trPr>
          <w:trHeight w:val="283"/>
          <w:tblHeader/>
        </w:trPr>
        <w:tc>
          <w:tcPr>
            <w:tcW w:w="1524" w:type="dxa"/>
            <w:vMerge w:val="restart"/>
            <w:shd w:val="clear" w:color="auto" w:fill="auto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年度</w:t>
            </w:r>
          </w:p>
        </w:tc>
        <w:tc>
          <w:tcPr>
            <w:tcW w:w="2418" w:type="dxa"/>
            <w:vMerge w:val="restart"/>
            <w:shd w:val="clear" w:color="auto" w:fill="auto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預算數</w:t>
            </w:r>
          </w:p>
        </w:tc>
        <w:tc>
          <w:tcPr>
            <w:tcW w:w="4544" w:type="dxa"/>
            <w:gridSpan w:val="2"/>
            <w:shd w:val="clear" w:color="auto" w:fill="auto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資金來源</w:t>
            </w:r>
          </w:p>
        </w:tc>
      </w:tr>
      <w:tr w:rsidR="007E109B" w:rsidRPr="003A2160" w:rsidTr="008B07AE">
        <w:trPr>
          <w:trHeight w:val="283"/>
          <w:tblHeader/>
        </w:trPr>
        <w:tc>
          <w:tcPr>
            <w:tcW w:w="1524" w:type="dxa"/>
            <w:vMerge/>
            <w:shd w:val="clear" w:color="auto" w:fill="auto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</w:p>
        </w:tc>
        <w:tc>
          <w:tcPr>
            <w:tcW w:w="2418" w:type="dxa"/>
            <w:vMerge/>
            <w:shd w:val="clear" w:color="auto" w:fill="auto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</w:p>
        </w:tc>
        <w:tc>
          <w:tcPr>
            <w:tcW w:w="2271" w:type="dxa"/>
            <w:shd w:val="clear" w:color="auto" w:fill="auto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自有資金</w:t>
            </w:r>
          </w:p>
        </w:tc>
        <w:tc>
          <w:tcPr>
            <w:tcW w:w="2273" w:type="dxa"/>
            <w:vAlign w:val="center"/>
          </w:tcPr>
          <w:p w:rsidR="00C13457" w:rsidRPr="003A2160" w:rsidRDefault="00C13457" w:rsidP="005915B0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 w:hint="eastAsia"/>
              </w:rPr>
              <w:t>外借資金</w:t>
            </w:r>
          </w:p>
        </w:tc>
      </w:tr>
      <w:tr w:rsidR="007E109B" w:rsidRPr="003A2160" w:rsidTr="008B07AE">
        <w:trPr>
          <w:trHeight w:val="283"/>
        </w:trPr>
        <w:tc>
          <w:tcPr>
            <w:tcW w:w="1524" w:type="dxa"/>
            <w:shd w:val="clear" w:color="auto" w:fill="auto"/>
            <w:vAlign w:val="center"/>
          </w:tcPr>
          <w:p w:rsidR="00E94C27" w:rsidRPr="003A2160" w:rsidRDefault="00E94C27" w:rsidP="008B07AE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/>
                <w:bCs/>
              </w:rPr>
              <w:t>114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106,171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2,256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103,915</w:t>
            </w:r>
          </w:p>
        </w:tc>
      </w:tr>
      <w:tr w:rsidR="007E109B" w:rsidRPr="003A2160" w:rsidTr="008B07AE">
        <w:trPr>
          <w:trHeight w:val="283"/>
        </w:trPr>
        <w:tc>
          <w:tcPr>
            <w:tcW w:w="1524" w:type="dxa"/>
            <w:shd w:val="clear" w:color="auto" w:fill="auto"/>
            <w:vAlign w:val="center"/>
          </w:tcPr>
          <w:p w:rsidR="00E94C27" w:rsidRPr="003A2160" w:rsidRDefault="00E94C27" w:rsidP="008B07AE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/>
                <w:bCs/>
              </w:rPr>
              <w:t>115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4,078,391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88,869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3,989,522</w:t>
            </w:r>
          </w:p>
        </w:tc>
      </w:tr>
      <w:tr w:rsidR="007E109B" w:rsidRPr="003A2160" w:rsidTr="008B07AE">
        <w:trPr>
          <w:trHeight w:val="283"/>
        </w:trPr>
        <w:tc>
          <w:tcPr>
            <w:tcW w:w="1524" w:type="dxa"/>
            <w:shd w:val="clear" w:color="auto" w:fill="auto"/>
            <w:vAlign w:val="center"/>
          </w:tcPr>
          <w:p w:rsidR="00E94C27" w:rsidRPr="003A2160" w:rsidRDefault="00E94C27" w:rsidP="008B07AE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/>
                <w:bCs/>
              </w:rPr>
              <w:t>116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7,145,556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238,814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6,906,742</w:t>
            </w:r>
          </w:p>
        </w:tc>
      </w:tr>
      <w:tr w:rsidR="007E109B" w:rsidRPr="003A2160" w:rsidTr="008B07AE">
        <w:trPr>
          <w:trHeight w:val="283"/>
        </w:trPr>
        <w:tc>
          <w:tcPr>
            <w:tcW w:w="1524" w:type="dxa"/>
            <w:shd w:val="clear" w:color="auto" w:fill="auto"/>
            <w:vAlign w:val="center"/>
          </w:tcPr>
          <w:p w:rsidR="00E94C27" w:rsidRPr="003A2160" w:rsidRDefault="00E94C27" w:rsidP="008B07AE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/>
                <w:bCs/>
              </w:rPr>
              <w:t>117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20,054,326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659,868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19,394,458</w:t>
            </w:r>
          </w:p>
        </w:tc>
      </w:tr>
      <w:tr w:rsidR="007E109B" w:rsidRPr="003A2160" w:rsidTr="008B07AE">
        <w:trPr>
          <w:trHeight w:val="283"/>
        </w:trPr>
        <w:tc>
          <w:tcPr>
            <w:tcW w:w="1524" w:type="dxa"/>
            <w:shd w:val="clear" w:color="auto" w:fill="auto"/>
            <w:vAlign w:val="center"/>
          </w:tcPr>
          <w:p w:rsidR="00E94C27" w:rsidRPr="003A2160" w:rsidRDefault="00E94C27" w:rsidP="008B07AE">
            <w:pPr>
              <w:pStyle w:val="142"/>
              <w:ind w:left="567" w:hanging="567"/>
              <w:jc w:val="center"/>
              <w:rPr>
                <w:rFonts w:hAnsi="標楷體"/>
              </w:rPr>
            </w:pPr>
            <w:r w:rsidRPr="003A2160">
              <w:rPr>
                <w:rFonts w:hAnsi="標楷體"/>
                <w:bCs/>
              </w:rPr>
              <w:t>118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7,981,254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815,437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Cs/>
              </w:rPr>
            </w:pPr>
            <w:r w:rsidRPr="003A2160">
              <w:rPr>
                <w:rFonts w:hAnsi="標楷體"/>
                <w:bCs/>
              </w:rPr>
              <w:t>7,165,817</w:t>
            </w:r>
          </w:p>
        </w:tc>
      </w:tr>
      <w:tr w:rsidR="007E109B" w:rsidRPr="003A2160" w:rsidTr="008B07AE">
        <w:trPr>
          <w:trHeight w:val="283"/>
        </w:trPr>
        <w:tc>
          <w:tcPr>
            <w:tcW w:w="1524" w:type="dxa"/>
            <w:shd w:val="clear" w:color="auto" w:fill="auto"/>
            <w:vAlign w:val="center"/>
          </w:tcPr>
          <w:p w:rsidR="00E94C27" w:rsidRPr="003A2160" w:rsidRDefault="00E94C27" w:rsidP="008B07AE">
            <w:pPr>
              <w:pStyle w:val="142"/>
              <w:ind w:left="567" w:hanging="567"/>
              <w:jc w:val="center"/>
              <w:rPr>
                <w:rFonts w:hAnsi="標楷體"/>
                <w:b/>
              </w:rPr>
            </w:pPr>
            <w:r w:rsidRPr="003A2160">
              <w:rPr>
                <w:rFonts w:hAnsi="標楷體" w:hint="eastAsia"/>
                <w:b/>
              </w:rPr>
              <w:t>合計</w:t>
            </w:r>
          </w:p>
        </w:tc>
        <w:tc>
          <w:tcPr>
            <w:tcW w:w="2418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/>
              </w:rPr>
            </w:pPr>
            <w:r w:rsidRPr="003A2160">
              <w:rPr>
                <w:rFonts w:hAnsi="標楷體"/>
                <w:b/>
              </w:rPr>
              <w:t>39,365,698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/>
              </w:rPr>
            </w:pPr>
            <w:r w:rsidRPr="003A2160">
              <w:rPr>
                <w:rFonts w:hAnsi="標楷體"/>
                <w:b/>
              </w:rPr>
              <w:t>1,805,244</w:t>
            </w:r>
          </w:p>
        </w:tc>
        <w:tc>
          <w:tcPr>
            <w:tcW w:w="2273" w:type="dxa"/>
            <w:shd w:val="clear" w:color="auto" w:fill="auto"/>
            <w:vAlign w:val="center"/>
          </w:tcPr>
          <w:p w:rsidR="00E94C27" w:rsidRPr="003A2160" w:rsidRDefault="007E109B" w:rsidP="008B07AE">
            <w:pPr>
              <w:pStyle w:val="142"/>
              <w:ind w:left="567" w:hanging="567"/>
              <w:jc w:val="right"/>
              <w:rPr>
                <w:rFonts w:hAnsi="標楷體"/>
                <w:b/>
              </w:rPr>
            </w:pPr>
            <w:r w:rsidRPr="003A2160">
              <w:rPr>
                <w:rFonts w:hAnsi="標楷體"/>
                <w:b/>
              </w:rPr>
              <w:t>37,560,454</w:t>
            </w:r>
          </w:p>
        </w:tc>
      </w:tr>
    </w:tbl>
    <w:p w:rsidR="00C13457" w:rsidRPr="003A2160" w:rsidRDefault="00C13457" w:rsidP="00E94C27">
      <w:pPr>
        <w:pStyle w:val="142"/>
        <w:rPr>
          <w:rFonts w:hAnsi="標楷體"/>
        </w:rPr>
      </w:pPr>
      <w:r w:rsidRPr="003A2160">
        <w:rPr>
          <w:rFonts w:hAnsi="標楷體" w:hint="eastAsia"/>
        </w:rPr>
        <w:t>資料來源</w:t>
      </w:r>
      <w:r w:rsidR="00B5072C" w:rsidRPr="003A2160">
        <w:rPr>
          <w:rFonts w:hAnsi="標楷體" w:hint="eastAsia"/>
        </w:rPr>
        <w:t>：</w:t>
      </w:r>
      <w:r w:rsidRPr="003A2160">
        <w:rPr>
          <w:rFonts w:hAnsi="標楷體" w:hint="eastAsia"/>
        </w:rPr>
        <w:t>台灣中油公司1</w:t>
      </w:r>
      <w:r w:rsidR="00B5072C" w:rsidRPr="003A2160">
        <w:rPr>
          <w:rFonts w:hAnsi="標楷體" w:hint="eastAsia"/>
        </w:rPr>
        <w:t>1</w:t>
      </w:r>
      <w:r w:rsidR="00E94C27" w:rsidRPr="003A2160">
        <w:rPr>
          <w:rFonts w:hAnsi="標楷體"/>
        </w:rPr>
        <w:t>4</w:t>
      </w:r>
      <w:r w:rsidRPr="003A2160">
        <w:rPr>
          <w:rFonts w:hAnsi="標楷體" w:hint="eastAsia"/>
        </w:rPr>
        <w:t>年度預算案。</w:t>
      </w:r>
    </w:p>
    <w:p w:rsidR="00C13457" w:rsidRPr="003A2160" w:rsidRDefault="00C13457" w:rsidP="00C13457">
      <w:pPr>
        <w:pStyle w:val="a5"/>
        <w:ind w:left="851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(二)</w:t>
      </w:r>
      <w:r w:rsidR="00D45EA4" w:rsidRPr="003A2160">
        <w:rPr>
          <w:rFonts w:hAnsi="標楷體" w:hint="eastAsia"/>
          <w:b/>
        </w:rPr>
        <w:t>本計畫舉債籌資比率甚高，尚</w:t>
      </w:r>
      <w:r w:rsidR="005549CD" w:rsidRPr="003A2160">
        <w:rPr>
          <w:rFonts w:hAnsi="標楷體" w:hint="eastAsia"/>
          <w:b/>
        </w:rPr>
        <w:t>待環評審查並</w:t>
      </w:r>
      <w:r w:rsidR="00066C46" w:rsidRPr="003A2160">
        <w:rPr>
          <w:rFonts w:hAnsi="標楷體" w:hint="eastAsia"/>
          <w:b/>
        </w:rPr>
        <w:t>續</w:t>
      </w:r>
      <w:r w:rsidR="00D45EA4" w:rsidRPr="003A2160">
        <w:rPr>
          <w:rFonts w:hAnsi="標楷體" w:hint="eastAsia"/>
          <w:b/>
        </w:rPr>
        <w:t>與民眾等利害關係人溝通等，允宜審慎</w:t>
      </w:r>
      <w:r w:rsidR="005549CD" w:rsidRPr="003A2160">
        <w:rPr>
          <w:rFonts w:hAnsi="標楷體" w:hint="eastAsia"/>
          <w:b/>
        </w:rPr>
        <w:t>規劃</w:t>
      </w:r>
      <w:r w:rsidR="00D45EA4" w:rsidRPr="003A2160">
        <w:rPr>
          <w:rFonts w:hAnsi="標楷體" w:hint="eastAsia"/>
          <w:b/>
        </w:rPr>
        <w:t>推動並加強</w:t>
      </w:r>
      <w:r w:rsidR="00066C46" w:rsidRPr="003A2160">
        <w:rPr>
          <w:rFonts w:hAnsi="標楷體" w:hint="eastAsia"/>
          <w:b/>
        </w:rPr>
        <w:t>進度</w:t>
      </w:r>
      <w:r w:rsidR="00D45EA4" w:rsidRPr="003A2160">
        <w:rPr>
          <w:rFonts w:hAnsi="標楷體" w:hint="eastAsia"/>
          <w:b/>
        </w:rPr>
        <w:t>控管</w:t>
      </w:r>
    </w:p>
    <w:p w:rsidR="00456743" w:rsidRPr="003A2160" w:rsidRDefault="00456743" w:rsidP="0083183F">
      <w:pPr>
        <w:pStyle w:val="22"/>
        <w:ind w:left="850" w:firstLine="567"/>
      </w:pPr>
      <w:r w:rsidRPr="003A2160">
        <w:rPr>
          <w:rFonts w:hint="eastAsia"/>
        </w:rPr>
        <w:t>台灣中油公司11</w:t>
      </w:r>
      <w:r w:rsidRPr="003A2160">
        <w:t>4</w:t>
      </w:r>
      <w:r w:rsidRPr="003A2160">
        <w:rPr>
          <w:rFonts w:hint="eastAsia"/>
        </w:rPr>
        <w:t>年度新增辦理「通霄至大潭第二條海底輸氣管線投資計畫」，預計現值報酬率2.76%，投資回收年限為計畫完成後21.82年，</w:t>
      </w:r>
      <w:r w:rsidR="0083183F" w:rsidRPr="003A2160">
        <w:rPr>
          <w:rFonts w:hint="eastAsia"/>
        </w:rPr>
        <w:t>本計畫</w:t>
      </w:r>
      <w:r w:rsidR="003C65D7" w:rsidRPr="003A2160">
        <w:rPr>
          <w:rFonts w:hint="eastAsia"/>
        </w:rPr>
        <w:t>預計</w:t>
      </w:r>
      <w:r w:rsidR="0083183F" w:rsidRPr="003A2160">
        <w:rPr>
          <w:rFonts w:hint="eastAsia"/>
        </w:rPr>
        <w:t>可與既有海底輸氣管線共同輸氣相互備援，以強化國家關鍵基礎設施防護韌性，</w:t>
      </w:r>
      <w:r w:rsidRPr="003A2160">
        <w:rPr>
          <w:rFonts w:hint="eastAsia"/>
        </w:rPr>
        <w:t>惟規劃及執行期間尚有待</w:t>
      </w:r>
      <w:r w:rsidR="008C0D00" w:rsidRPr="003A2160">
        <w:rPr>
          <w:rFonts w:hint="eastAsia"/>
        </w:rPr>
        <w:t>審酌部分</w:t>
      </w:r>
      <w:r w:rsidR="0083183F" w:rsidRPr="003A2160">
        <w:rPr>
          <w:rFonts w:hint="eastAsia"/>
        </w:rPr>
        <w:t>，說明</w:t>
      </w:r>
      <w:r w:rsidRPr="003A2160">
        <w:rPr>
          <w:rFonts w:hint="eastAsia"/>
        </w:rPr>
        <w:t>如下：</w:t>
      </w:r>
    </w:p>
    <w:p w:rsidR="0083183F" w:rsidRPr="003A2160" w:rsidRDefault="0083183F" w:rsidP="0083183F">
      <w:pPr>
        <w:pStyle w:val="123"/>
        <w:ind w:left="1133" w:hanging="283"/>
        <w:rPr>
          <w:rFonts w:hAnsi="標楷體"/>
        </w:rPr>
      </w:pPr>
      <w:r w:rsidRPr="003A2160">
        <w:rPr>
          <w:rFonts w:hAnsi="標楷體" w:hint="eastAsia"/>
        </w:rPr>
        <w:t>1.</w:t>
      </w:r>
      <w:r w:rsidR="003C65D7" w:rsidRPr="003A2160">
        <w:rPr>
          <w:rFonts w:hAnsi="標楷體" w:hint="eastAsia"/>
        </w:rPr>
        <w:t>本計畫投資總額393.66億元，其中自有資金18</w:t>
      </w:r>
      <w:r w:rsidR="003C65D7" w:rsidRPr="003A2160">
        <w:rPr>
          <w:rFonts w:hAnsi="標楷體"/>
        </w:rPr>
        <w:t>.05</w:t>
      </w:r>
      <w:r w:rsidR="003C65D7" w:rsidRPr="003A2160">
        <w:rPr>
          <w:rFonts w:hAnsi="標楷體" w:hint="eastAsia"/>
        </w:rPr>
        <w:t>億元(占比4.59%)，規劃支應施工期間借款利息；另外借資金約</w:t>
      </w:r>
      <w:r w:rsidR="003C65D7" w:rsidRPr="003A2160">
        <w:rPr>
          <w:rFonts w:hAnsi="標楷體"/>
        </w:rPr>
        <w:t>375.61</w:t>
      </w:r>
      <w:r w:rsidR="003C65D7" w:rsidRPr="003A2160">
        <w:rPr>
          <w:rFonts w:hAnsi="標楷體" w:hint="eastAsia"/>
        </w:rPr>
        <w:t>億元(占比95.41%)將採銀行長期借款或公司債籌措，惟</w:t>
      </w:r>
      <w:r w:rsidRPr="003A2160">
        <w:rPr>
          <w:rFonts w:hAnsi="標楷體" w:hint="eastAsia"/>
        </w:rPr>
        <w:t>台灣中油公司近年(11</w:t>
      </w:r>
      <w:r w:rsidR="005F3F5D" w:rsidRPr="003A2160">
        <w:rPr>
          <w:rFonts w:hAnsi="標楷體"/>
        </w:rPr>
        <w:t>1</w:t>
      </w:r>
      <w:r w:rsidRPr="003A2160">
        <w:rPr>
          <w:rFonts w:hAnsi="標楷體" w:hint="eastAsia"/>
        </w:rPr>
        <w:t>至11</w:t>
      </w:r>
      <w:r w:rsidR="005F3F5D" w:rsidRPr="003A2160">
        <w:rPr>
          <w:rFonts w:hAnsi="標楷體"/>
        </w:rPr>
        <w:t>4</w:t>
      </w:r>
      <w:r w:rsidRPr="003A2160">
        <w:rPr>
          <w:rFonts w:hAnsi="標楷體" w:hint="eastAsia"/>
        </w:rPr>
        <w:t>年)長期債務餘額迅速增加</w:t>
      </w:r>
      <w:r w:rsidR="005F3F5D" w:rsidRPr="003A2160">
        <w:rPr>
          <w:rFonts w:hAnsi="標楷體" w:hint="eastAsia"/>
        </w:rPr>
        <w:t>，</w:t>
      </w:r>
      <w:r w:rsidRPr="003A2160">
        <w:rPr>
          <w:rFonts w:hAnsi="標楷體" w:hint="eastAsia"/>
        </w:rPr>
        <w:t>11</w:t>
      </w:r>
      <w:r w:rsidR="005F3F5D" w:rsidRPr="003A2160">
        <w:rPr>
          <w:rFonts w:hAnsi="標楷體"/>
        </w:rPr>
        <w:t>1</w:t>
      </w:r>
      <w:r w:rsidRPr="003A2160">
        <w:rPr>
          <w:rFonts w:hAnsi="標楷體" w:hint="eastAsia"/>
        </w:rPr>
        <w:t>年度決算數</w:t>
      </w:r>
      <w:r w:rsidR="005F3F5D" w:rsidRPr="003A2160">
        <w:rPr>
          <w:rFonts w:hAnsi="標楷體" w:hint="eastAsia"/>
        </w:rPr>
        <w:t>尚僅1</w:t>
      </w:r>
      <w:r w:rsidR="005F3F5D" w:rsidRPr="003A2160">
        <w:rPr>
          <w:rFonts w:hAnsi="標楷體"/>
        </w:rPr>
        <w:t>,</w:t>
      </w:r>
      <w:r w:rsidR="005F3F5D" w:rsidRPr="003A2160">
        <w:rPr>
          <w:rFonts w:hAnsi="標楷體" w:hint="eastAsia"/>
        </w:rPr>
        <w:t>124</w:t>
      </w:r>
      <w:r w:rsidRPr="003A2160">
        <w:rPr>
          <w:rFonts w:hAnsi="標楷體" w:hint="eastAsia"/>
        </w:rPr>
        <w:t>億元，</w:t>
      </w:r>
      <w:r w:rsidR="005F3F5D" w:rsidRPr="003A2160">
        <w:rPr>
          <w:rFonts w:hAnsi="標楷體" w:hint="eastAsia"/>
        </w:rPr>
        <w:t>預計於</w:t>
      </w:r>
      <w:r w:rsidRPr="003A2160">
        <w:rPr>
          <w:rFonts w:hAnsi="標楷體" w:hint="eastAsia"/>
        </w:rPr>
        <w:t>11</w:t>
      </w:r>
      <w:r w:rsidR="005F3F5D" w:rsidRPr="003A2160">
        <w:rPr>
          <w:rFonts w:hAnsi="標楷體" w:hint="eastAsia"/>
        </w:rPr>
        <w:t>4</w:t>
      </w:r>
      <w:r w:rsidRPr="003A2160">
        <w:rPr>
          <w:rFonts w:hAnsi="標楷體" w:hint="eastAsia"/>
        </w:rPr>
        <w:t>年度擴增為3</w:t>
      </w:r>
      <w:r w:rsidRPr="003A2160">
        <w:rPr>
          <w:rFonts w:hAnsi="標楷體"/>
        </w:rPr>
        <w:t>,</w:t>
      </w:r>
      <w:r w:rsidR="005F3F5D" w:rsidRPr="003A2160">
        <w:rPr>
          <w:rFonts w:hAnsi="標楷體"/>
        </w:rPr>
        <w:t>532.13</w:t>
      </w:r>
      <w:r w:rsidRPr="003A2160">
        <w:rPr>
          <w:rFonts w:hAnsi="標楷體" w:hint="eastAsia"/>
        </w:rPr>
        <w:t>億元</w:t>
      </w:r>
      <w:r w:rsidR="005F3F5D" w:rsidRPr="003A2160">
        <w:rPr>
          <w:rFonts w:hAnsi="標楷體" w:hint="eastAsia"/>
        </w:rPr>
        <w:t>(增幅2.14倍)</w:t>
      </w:r>
      <w:r w:rsidR="003C65D7" w:rsidRPr="003A2160">
        <w:rPr>
          <w:rFonts w:hAnsi="標楷體" w:hint="eastAsia"/>
        </w:rPr>
        <w:t>，</w:t>
      </w:r>
      <w:r w:rsidRPr="003A2160">
        <w:rPr>
          <w:rFonts w:hAnsi="標楷體" w:hint="eastAsia"/>
        </w:rPr>
        <w:t>允宜審慎評估</w:t>
      </w:r>
      <w:r w:rsidR="007635C3">
        <w:rPr>
          <w:rFonts w:hAnsi="標楷體" w:hint="eastAsia"/>
        </w:rPr>
        <w:t>資金籌措方式</w:t>
      </w:r>
      <w:r w:rsidR="005F3F5D" w:rsidRPr="003A2160">
        <w:rPr>
          <w:rFonts w:hAnsi="標楷體" w:hint="eastAsia"/>
        </w:rPr>
        <w:t>。</w:t>
      </w:r>
    </w:p>
    <w:p w:rsidR="0083183F" w:rsidRPr="003A2160" w:rsidRDefault="0083183F" w:rsidP="0083183F">
      <w:pPr>
        <w:pStyle w:val="123"/>
        <w:ind w:left="1133" w:hanging="283"/>
        <w:rPr>
          <w:rFonts w:hAnsi="標楷體"/>
        </w:rPr>
      </w:pPr>
      <w:r w:rsidRPr="003A2160">
        <w:rPr>
          <w:rFonts w:hAnsi="標楷體" w:hint="eastAsia"/>
        </w:rPr>
        <w:t>2.</w:t>
      </w:r>
      <w:r w:rsidR="005559DF" w:rsidRPr="003A2160">
        <w:rPr>
          <w:rFonts w:hAnsi="標楷體" w:hint="eastAsia"/>
        </w:rPr>
        <w:t>依</w:t>
      </w:r>
      <w:r w:rsidRPr="003A2160">
        <w:rPr>
          <w:rFonts w:hAnsi="標楷體" w:hint="eastAsia"/>
        </w:rPr>
        <w:t>本計畫可行性研究報告敘明，已於</w:t>
      </w:r>
      <w:r w:rsidRPr="003A2160">
        <w:rPr>
          <w:rFonts w:hAnsi="標楷體"/>
        </w:rPr>
        <w:t>11</w:t>
      </w:r>
      <w:r w:rsidR="005559DF" w:rsidRPr="003A2160">
        <w:rPr>
          <w:rFonts w:hAnsi="標楷體"/>
        </w:rPr>
        <w:t>3</w:t>
      </w:r>
      <w:r w:rsidRPr="003A2160">
        <w:rPr>
          <w:rFonts w:hAnsi="標楷體" w:hint="eastAsia"/>
        </w:rPr>
        <w:t>年</w:t>
      </w:r>
      <w:r w:rsidRPr="003A2160">
        <w:rPr>
          <w:rFonts w:hAnsi="標楷體"/>
        </w:rPr>
        <w:t>3</w:t>
      </w:r>
      <w:r w:rsidR="005559DF" w:rsidRPr="003A2160">
        <w:rPr>
          <w:rFonts w:hAnsi="標楷體" w:hint="eastAsia"/>
        </w:rPr>
        <w:t>月間</w:t>
      </w:r>
      <w:r w:rsidRPr="003A2160">
        <w:rPr>
          <w:rFonts w:hAnsi="標楷體" w:hint="eastAsia"/>
        </w:rPr>
        <w:t>於輸氣海管兩處上岸端</w:t>
      </w:r>
      <w:r w:rsidR="005559DF" w:rsidRPr="003A2160">
        <w:rPr>
          <w:rFonts w:hAnsi="標楷體" w:hint="eastAsia"/>
        </w:rPr>
        <w:t>及鄰近行政區域</w:t>
      </w:r>
      <w:r w:rsidRPr="003A2160">
        <w:rPr>
          <w:rFonts w:hAnsi="標楷體" w:hint="eastAsia"/>
        </w:rPr>
        <w:t>進行民意調查(針對當地居民</w:t>
      </w:r>
      <w:r w:rsidRPr="003A2160">
        <w:rPr>
          <w:rFonts w:hAnsi="標楷體" w:hint="eastAsia"/>
        </w:rPr>
        <w:lastRenderedPageBreak/>
        <w:t>及意見領袖)，其中</w:t>
      </w:r>
      <w:r w:rsidR="005559DF" w:rsidRPr="003A2160">
        <w:rPr>
          <w:rFonts w:hAnsi="標楷體" w:hint="eastAsia"/>
        </w:rPr>
        <w:t>通霄端及新屋端</w:t>
      </w:r>
      <w:r w:rsidRPr="003A2160">
        <w:rPr>
          <w:rFonts w:hAnsi="標楷體" w:hint="eastAsia"/>
        </w:rPr>
        <w:t>之當地居民不贊成與非常不贊成合計比率分別為3</w:t>
      </w:r>
      <w:r w:rsidR="005559DF" w:rsidRPr="003A2160">
        <w:rPr>
          <w:rFonts w:hAnsi="標楷體"/>
        </w:rPr>
        <w:t>7</w:t>
      </w:r>
      <w:r w:rsidRPr="003A2160">
        <w:rPr>
          <w:rFonts w:hAnsi="標楷體" w:hint="eastAsia"/>
        </w:rPr>
        <w:t>.0%及</w:t>
      </w:r>
      <w:r w:rsidR="005559DF" w:rsidRPr="003A2160">
        <w:rPr>
          <w:rFonts w:hAnsi="標楷體"/>
        </w:rPr>
        <w:t>42</w:t>
      </w:r>
      <w:r w:rsidRPr="003A2160">
        <w:rPr>
          <w:rFonts w:hAnsi="標楷體" w:hint="eastAsia"/>
        </w:rPr>
        <w:t>.5%，意見領袖不贊成與非常不贊成</w:t>
      </w:r>
      <w:r w:rsidR="005559DF" w:rsidRPr="003A2160">
        <w:rPr>
          <w:rFonts w:hAnsi="標楷體" w:hint="eastAsia"/>
        </w:rPr>
        <w:t>合計</w:t>
      </w:r>
      <w:r w:rsidRPr="003A2160">
        <w:rPr>
          <w:rFonts w:hAnsi="標楷體" w:hint="eastAsia"/>
        </w:rPr>
        <w:t>比率</w:t>
      </w:r>
      <w:r w:rsidR="005559DF" w:rsidRPr="003A2160">
        <w:rPr>
          <w:rFonts w:hAnsi="標楷體" w:hint="eastAsia"/>
        </w:rPr>
        <w:t>則</w:t>
      </w:r>
      <w:r w:rsidR="00085739" w:rsidRPr="003A2160">
        <w:rPr>
          <w:rFonts w:hAnsi="標楷體" w:hint="eastAsia"/>
        </w:rPr>
        <w:t>略低，兩區</w:t>
      </w:r>
      <w:r w:rsidR="00DC53C5" w:rsidRPr="003A2160">
        <w:rPr>
          <w:rFonts w:hAnsi="標楷體" w:hint="eastAsia"/>
        </w:rPr>
        <w:t>端</w:t>
      </w:r>
      <w:r w:rsidR="005559DF" w:rsidRPr="003A2160">
        <w:rPr>
          <w:rFonts w:hAnsi="標楷體" w:hint="eastAsia"/>
        </w:rPr>
        <w:t>同</w:t>
      </w:r>
      <w:r w:rsidRPr="003A2160">
        <w:rPr>
          <w:rFonts w:hAnsi="標楷體" w:hint="eastAsia"/>
        </w:rPr>
        <w:t>為</w:t>
      </w:r>
      <w:r w:rsidR="005559DF" w:rsidRPr="003A2160">
        <w:rPr>
          <w:rFonts w:hAnsi="標楷體"/>
        </w:rPr>
        <w:t>14.3</w:t>
      </w:r>
      <w:r w:rsidRPr="003A2160">
        <w:rPr>
          <w:rFonts w:hAnsi="標楷體" w:hint="eastAsia"/>
        </w:rPr>
        <w:t>%；</w:t>
      </w:r>
      <w:r w:rsidR="00085739" w:rsidRPr="003A2160">
        <w:rPr>
          <w:rFonts w:hAnsi="標楷體" w:hint="eastAsia"/>
        </w:rPr>
        <w:t>又</w:t>
      </w:r>
      <w:r w:rsidR="005559DF" w:rsidRPr="003A2160">
        <w:rPr>
          <w:rFonts w:hAnsi="標楷體" w:hint="eastAsia"/>
        </w:rPr>
        <w:t>通霄端</w:t>
      </w:r>
      <w:r w:rsidRPr="003A2160">
        <w:rPr>
          <w:rFonts w:hAnsi="標楷體" w:hint="eastAsia"/>
        </w:rPr>
        <w:t>當地居民及意見領袖不贊成本計畫之主要原因</w:t>
      </w:r>
      <w:r w:rsidR="005559DF" w:rsidRPr="003A2160">
        <w:rPr>
          <w:rFonts w:hAnsi="標楷體" w:hint="eastAsia"/>
        </w:rPr>
        <w:t>均以「擔心</w:t>
      </w:r>
      <w:r w:rsidRPr="003A2160">
        <w:rPr>
          <w:rFonts w:hAnsi="標楷體" w:hint="eastAsia"/>
        </w:rPr>
        <w:t>安全疑慮</w:t>
      </w:r>
      <w:r w:rsidR="005559DF" w:rsidRPr="003A2160">
        <w:rPr>
          <w:rFonts w:hAnsi="標楷體" w:hint="eastAsia"/>
        </w:rPr>
        <w:t>」為大宗</w:t>
      </w:r>
      <w:r w:rsidR="00085739" w:rsidRPr="003A2160">
        <w:rPr>
          <w:rFonts w:hAnsi="標楷體" w:hint="eastAsia"/>
        </w:rPr>
        <w:t>，</w:t>
      </w:r>
      <w:r w:rsidR="00DC53C5" w:rsidRPr="003A2160">
        <w:rPr>
          <w:rFonts w:hAnsi="標楷體" w:hint="eastAsia"/>
        </w:rPr>
        <w:t>至</w:t>
      </w:r>
      <w:r w:rsidR="00085739" w:rsidRPr="003A2160">
        <w:rPr>
          <w:rFonts w:hAnsi="標楷體" w:hint="eastAsia"/>
        </w:rPr>
        <w:t>新屋端當地居民及意見領袖不贊成原因則</w:t>
      </w:r>
      <w:r w:rsidR="00DC53C5" w:rsidRPr="003A2160">
        <w:rPr>
          <w:rFonts w:hAnsi="標楷體" w:hint="eastAsia"/>
        </w:rPr>
        <w:t>以</w:t>
      </w:r>
      <w:r w:rsidR="00085739" w:rsidRPr="003A2160">
        <w:rPr>
          <w:rFonts w:hAnsi="標楷體" w:hint="eastAsia"/>
        </w:rPr>
        <w:t>影響漁業活動、造成環境污染及影響生態環境</w:t>
      </w:r>
      <w:r w:rsidR="00DC53C5" w:rsidRPr="003A2160">
        <w:rPr>
          <w:rFonts w:hAnsi="標楷體" w:hint="eastAsia"/>
        </w:rPr>
        <w:t>為主</w:t>
      </w:r>
      <w:r w:rsidRPr="003A2160">
        <w:rPr>
          <w:rFonts w:hAnsi="標楷體" w:hint="eastAsia"/>
        </w:rPr>
        <w:t>。是以，辦理本計畫時，</w:t>
      </w:r>
      <w:r w:rsidR="00DC53C5" w:rsidRPr="003A2160">
        <w:rPr>
          <w:rFonts w:hAnsi="標楷體" w:hint="eastAsia"/>
        </w:rPr>
        <w:t>仍</w:t>
      </w:r>
      <w:r w:rsidRPr="003A2160">
        <w:rPr>
          <w:rFonts w:hAnsi="標楷體" w:hint="eastAsia"/>
        </w:rPr>
        <w:t>需加強與當地居民、意見領袖及受影響漁民</w:t>
      </w:r>
      <w:r w:rsidR="00DC53C5" w:rsidRPr="003A2160">
        <w:rPr>
          <w:rFonts w:hAnsi="標楷體" w:hint="eastAsia"/>
        </w:rPr>
        <w:t>等業者溝通並強化安全措施，</w:t>
      </w:r>
      <w:r w:rsidRPr="003A2160">
        <w:rPr>
          <w:rFonts w:hAnsi="標楷體" w:hint="eastAsia"/>
        </w:rPr>
        <w:t>以利計畫之推進。</w:t>
      </w:r>
    </w:p>
    <w:p w:rsidR="0083183F" w:rsidRPr="003A2160" w:rsidRDefault="0083183F" w:rsidP="001361CE">
      <w:pPr>
        <w:pStyle w:val="123"/>
        <w:ind w:left="1133" w:hanging="283"/>
        <w:rPr>
          <w:rFonts w:hAnsi="標楷體"/>
        </w:rPr>
      </w:pPr>
      <w:r w:rsidRPr="003A2160">
        <w:rPr>
          <w:rFonts w:hAnsi="標楷體" w:hint="eastAsia"/>
        </w:rPr>
        <w:t>3.</w:t>
      </w:r>
      <w:r w:rsidR="009250A9" w:rsidRPr="003A2160">
        <w:rPr>
          <w:rFonts w:hAnsi="標楷體" w:hint="eastAsia"/>
        </w:rPr>
        <w:t>參酌</w:t>
      </w:r>
      <w:r w:rsidRPr="003A2160">
        <w:rPr>
          <w:rFonts w:hAnsi="標楷體" w:hint="eastAsia"/>
        </w:rPr>
        <w:t>本計畫</w:t>
      </w:r>
      <w:r w:rsidR="009250A9" w:rsidRPr="003A2160">
        <w:rPr>
          <w:rFonts w:hAnsi="標楷體" w:hint="eastAsia"/>
        </w:rPr>
        <w:t>可行性研究報告之審查意見，</w:t>
      </w:r>
      <w:r w:rsidR="00B15148" w:rsidRPr="003A2160">
        <w:rPr>
          <w:rFonts w:hAnsi="標楷體" w:hint="eastAsia"/>
        </w:rPr>
        <w:t>施工期間</w:t>
      </w:r>
      <w:r w:rsidR="001361CE" w:rsidRPr="003A2160">
        <w:rPr>
          <w:rFonts w:hAnsi="標楷體" w:hint="eastAsia"/>
        </w:rPr>
        <w:t>宜加強近岸段與上岸段海底輸氣管線穿越海域環境敏感區(如漁業與養殖漁業、白海豚重要棲息地範圍)之環境生態衝擊影響分析與因應對策，強化環境生態及水質監測規劃</w:t>
      </w:r>
      <w:r w:rsidR="00EC5B35" w:rsidRPr="003A2160">
        <w:rPr>
          <w:rFonts w:hAnsi="標楷體" w:hint="eastAsia"/>
        </w:rPr>
        <w:t>，據</w:t>
      </w:r>
      <w:r w:rsidR="00066C46" w:rsidRPr="003A2160">
        <w:rPr>
          <w:rFonts w:hAnsi="標楷體" w:hint="eastAsia"/>
        </w:rPr>
        <w:t>台灣中油公司回</w:t>
      </w:r>
      <w:r w:rsidR="00EC5B35" w:rsidRPr="003A2160">
        <w:rPr>
          <w:rFonts w:hAnsi="標楷體" w:hint="eastAsia"/>
        </w:rPr>
        <w:t>復</w:t>
      </w:r>
      <w:r w:rsidR="00066C46" w:rsidRPr="003A2160">
        <w:rPr>
          <w:rFonts w:hAnsi="標楷體" w:hint="eastAsia"/>
        </w:rPr>
        <w:t>相關因應措施</w:t>
      </w:r>
      <w:r w:rsidR="00EC5B35" w:rsidRPr="003A2160">
        <w:rPr>
          <w:rFonts w:hAnsi="標楷體" w:hint="eastAsia"/>
        </w:rPr>
        <w:t>已納入</w:t>
      </w:r>
      <w:r w:rsidR="00066C46" w:rsidRPr="003A2160">
        <w:rPr>
          <w:rFonts w:hAnsi="標楷體" w:hint="eastAsia"/>
        </w:rPr>
        <w:t>環境說明書報告內，</w:t>
      </w:r>
      <w:r w:rsidR="00F32A01" w:rsidRPr="003A2160">
        <w:rPr>
          <w:rFonts w:hAnsi="標楷體" w:hint="eastAsia"/>
        </w:rPr>
        <w:t>惟允待循環評作業審查程序辦理</w:t>
      </w:r>
      <w:r w:rsidR="009250A9" w:rsidRPr="003A2160">
        <w:rPr>
          <w:rFonts w:hAnsi="標楷體" w:hint="eastAsia"/>
        </w:rPr>
        <w:t>。</w:t>
      </w:r>
    </w:p>
    <w:p w:rsidR="00743C35" w:rsidRPr="003A2160" w:rsidRDefault="00743C35" w:rsidP="00B41968">
      <w:pPr>
        <w:pStyle w:val="123"/>
        <w:ind w:left="1133" w:hanging="283"/>
      </w:pPr>
      <w:r w:rsidRPr="003A2160">
        <w:rPr>
          <w:rFonts w:hint="eastAsia"/>
        </w:rPr>
        <w:t>4.</w:t>
      </w:r>
      <w:r w:rsidR="009250A9" w:rsidRPr="003A2160">
        <w:rPr>
          <w:rFonts w:hint="eastAsia"/>
        </w:rPr>
        <w:t>另本計畫沿線路徑將跨越既有</w:t>
      </w:r>
      <w:r w:rsidR="00580118" w:rsidRPr="003A2160">
        <w:rPr>
          <w:rFonts w:hint="eastAsia"/>
        </w:rPr>
        <w:t>海底輸氣管線</w:t>
      </w:r>
      <w:r w:rsidR="009250A9" w:rsidRPr="003A2160">
        <w:rPr>
          <w:rFonts w:hint="eastAsia"/>
        </w:rPr>
        <w:t>、離岸風電海纜及台灣電力公司規劃興建之台中至通霄海管等</w:t>
      </w:r>
      <w:r w:rsidR="00580118" w:rsidRPr="003A2160">
        <w:rPr>
          <w:rFonts w:hint="eastAsia"/>
        </w:rPr>
        <w:t>，</w:t>
      </w:r>
      <w:r w:rsidR="00B41968" w:rsidRPr="003A2160">
        <w:rPr>
          <w:rFonts w:hint="eastAsia"/>
        </w:rPr>
        <w:t>允宜</w:t>
      </w:r>
      <w:r w:rsidRPr="003A2160">
        <w:rPr>
          <w:rFonts w:hint="eastAsia"/>
        </w:rPr>
        <w:t>妥善規劃跨越處之施工方式，並與</w:t>
      </w:r>
      <w:r w:rsidR="00B41968" w:rsidRPr="003A2160">
        <w:rPr>
          <w:rFonts w:hint="eastAsia"/>
        </w:rPr>
        <w:t>風電開發商及</w:t>
      </w:r>
      <w:r w:rsidRPr="003A2160">
        <w:rPr>
          <w:rFonts w:hint="eastAsia"/>
        </w:rPr>
        <w:t>台電公司溝通協</w:t>
      </w:r>
      <w:r w:rsidR="00B41968" w:rsidRPr="003A2160">
        <w:rPr>
          <w:rFonts w:hint="eastAsia"/>
        </w:rPr>
        <w:t>調</w:t>
      </w:r>
      <w:r w:rsidR="002457AF" w:rsidRPr="003A2160">
        <w:rPr>
          <w:rFonts w:hint="eastAsia"/>
        </w:rPr>
        <w:t>，</w:t>
      </w:r>
      <w:r w:rsidR="00B41968" w:rsidRPr="003A2160">
        <w:rPr>
          <w:rFonts w:hint="eastAsia"/>
        </w:rPr>
        <w:t>或</w:t>
      </w:r>
      <w:r w:rsidR="002457AF" w:rsidRPr="003A2160">
        <w:rPr>
          <w:rFonts w:hint="eastAsia"/>
        </w:rPr>
        <w:t>續</w:t>
      </w:r>
      <w:r w:rsidR="00B41968" w:rsidRPr="003A2160">
        <w:rPr>
          <w:rFonts w:hint="eastAsia"/>
        </w:rPr>
        <w:t>依已協商之交錯處辦理原則</w:t>
      </w:r>
      <w:r w:rsidR="002457AF" w:rsidRPr="003A2160">
        <w:rPr>
          <w:rFonts w:hint="eastAsia"/>
        </w:rPr>
        <w:t>妥處</w:t>
      </w:r>
      <w:r w:rsidR="00B41968" w:rsidRPr="003A2160">
        <w:rPr>
          <w:rFonts w:hint="eastAsia"/>
        </w:rPr>
        <w:t>，避免相互影響</w:t>
      </w:r>
      <w:r w:rsidR="002457AF" w:rsidRPr="003A2160">
        <w:rPr>
          <w:rFonts w:hint="eastAsia"/>
        </w:rPr>
        <w:t>。</w:t>
      </w:r>
    </w:p>
    <w:p w:rsidR="001756AB" w:rsidRPr="003A2160" w:rsidRDefault="001756AB" w:rsidP="001756AB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綜上，台灣中油公司</w:t>
      </w:r>
      <w:r w:rsidR="00E94C27" w:rsidRPr="003A2160">
        <w:rPr>
          <w:rFonts w:hAnsi="標楷體"/>
        </w:rPr>
        <w:t>114</w:t>
      </w:r>
      <w:r w:rsidRPr="003A2160">
        <w:rPr>
          <w:rFonts w:hAnsi="標楷體" w:hint="eastAsia"/>
        </w:rPr>
        <w:t>年度新增</w:t>
      </w:r>
      <w:r w:rsidR="0087344C" w:rsidRPr="003A2160">
        <w:rPr>
          <w:rFonts w:hAnsi="標楷體" w:hint="eastAsia"/>
          <w:bCs/>
        </w:rPr>
        <w:t>「</w:t>
      </w:r>
      <w:r w:rsidR="00E94C27" w:rsidRPr="003A2160">
        <w:rPr>
          <w:rFonts w:hAnsi="標楷體" w:hint="eastAsia"/>
          <w:bCs/>
        </w:rPr>
        <w:t>通霄至大潭第二條海底輸氣管線投資計畫</w:t>
      </w:r>
      <w:r w:rsidR="0087344C" w:rsidRPr="003A2160">
        <w:rPr>
          <w:rFonts w:hAnsi="標楷體" w:hint="eastAsia"/>
          <w:bCs/>
        </w:rPr>
        <w:t>」</w:t>
      </w:r>
      <w:r w:rsidR="00FD3442" w:rsidRPr="003A2160">
        <w:rPr>
          <w:rFonts w:hAnsi="標楷體" w:hint="eastAsia"/>
          <w:bCs/>
        </w:rPr>
        <w:t>固定資產建設</w:t>
      </w:r>
      <w:r w:rsidRPr="003A2160">
        <w:rPr>
          <w:rFonts w:hAnsi="標楷體" w:hint="eastAsia"/>
        </w:rPr>
        <w:t>專案計畫，鑒於舉債籌資比率甚高，</w:t>
      </w:r>
      <w:r w:rsidR="00066C46" w:rsidRPr="003A2160">
        <w:rPr>
          <w:rFonts w:hAnsi="標楷體" w:hint="eastAsia"/>
        </w:rPr>
        <w:t>且</w:t>
      </w:r>
      <w:r w:rsidR="00D33CF0" w:rsidRPr="003A2160">
        <w:rPr>
          <w:rFonts w:hAnsi="標楷體" w:hint="eastAsia"/>
        </w:rPr>
        <w:t>尚待環評審查並積極與民眾等利害關係人溝通等，</w:t>
      </w:r>
      <w:r w:rsidR="009C7486" w:rsidRPr="003A2160">
        <w:rPr>
          <w:rFonts w:hAnsi="標楷體" w:hint="eastAsia"/>
        </w:rPr>
        <w:t>允</w:t>
      </w:r>
      <w:r w:rsidR="00D63E5F" w:rsidRPr="003A2160">
        <w:rPr>
          <w:rFonts w:hAnsi="標楷體" w:hint="eastAsia"/>
        </w:rPr>
        <w:t>宜</w:t>
      </w:r>
      <w:r w:rsidRPr="003A2160">
        <w:rPr>
          <w:rFonts w:hAnsi="標楷體" w:hint="eastAsia"/>
        </w:rPr>
        <w:t>審慎推動並加強</w:t>
      </w:r>
      <w:r w:rsidR="00D33CF0" w:rsidRPr="003A2160">
        <w:rPr>
          <w:rFonts w:hAnsi="標楷體" w:hint="eastAsia"/>
        </w:rPr>
        <w:t>進度</w:t>
      </w:r>
      <w:r w:rsidRPr="003A2160">
        <w:rPr>
          <w:rFonts w:hAnsi="標楷體" w:hint="eastAsia"/>
        </w:rPr>
        <w:t>控管，以利計畫如期如質</w:t>
      </w:r>
      <w:r w:rsidR="00D33CF0" w:rsidRPr="003A2160">
        <w:rPr>
          <w:rFonts w:hAnsi="標楷體" w:hint="eastAsia"/>
        </w:rPr>
        <w:t>達預期成效</w:t>
      </w:r>
      <w:r w:rsidRPr="003A2160">
        <w:rPr>
          <w:rFonts w:hAnsi="標楷體" w:hint="eastAsia"/>
        </w:rPr>
        <w:t>。</w:t>
      </w:r>
    </w:p>
    <w:bookmarkEnd w:id="15"/>
    <w:p w:rsidR="00843ED9" w:rsidRPr="003A2160" w:rsidRDefault="00843ED9" w:rsidP="002C305B">
      <w:pPr>
        <w:pStyle w:val="ac"/>
        <w:rPr>
          <w:rFonts w:hAnsi="標楷體"/>
        </w:rPr>
      </w:pPr>
      <w:r w:rsidRPr="003A2160">
        <w:rPr>
          <w:rFonts w:hAnsi="標楷體" w:hint="eastAsia"/>
        </w:rPr>
        <w:t>(分機：19</w:t>
      </w:r>
      <w:r w:rsidR="00A81487" w:rsidRPr="003A2160">
        <w:rPr>
          <w:rFonts w:hAnsi="標楷體"/>
        </w:rPr>
        <w:t>26</w:t>
      </w:r>
      <w:r w:rsidRPr="003A2160">
        <w:rPr>
          <w:rFonts w:hAnsi="標楷體" w:hint="eastAsia"/>
        </w:rPr>
        <w:t xml:space="preserve"> 黃</w:t>
      </w:r>
      <w:r w:rsidR="00A81487" w:rsidRPr="003A2160">
        <w:rPr>
          <w:rFonts w:hAnsi="標楷體" w:hint="eastAsia"/>
        </w:rPr>
        <w:t>芝穎</w:t>
      </w:r>
      <w:r w:rsidRPr="003A2160">
        <w:rPr>
          <w:rFonts w:hAnsi="標楷體" w:hint="eastAsia"/>
        </w:rPr>
        <w:t>)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sectPr w:rsidR="00843ED9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675F6" w:rsidRPr="00C675F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5F6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A4351E9-B019-4109-8182-4F92E73C4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D44C-B40B-42C0-B0D1-0615C5F8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2024-11-14T03:19:00Z</dcterms:created>
  <dcterms:modified xsi:type="dcterms:W3CDTF">2024-11-14T03:19:00Z</dcterms:modified>
</cp:coreProperties>
</file>