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6A071C" w:rsidRDefault="00EB4B06" w:rsidP="002179FD">
      <w:pPr>
        <w:pStyle w:val="ac"/>
        <w:rPr>
          <w:rFonts w:hint="eastAsia"/>
          <w:color w:val="000000"/>
          <w:szCs w:val="36"/>
        </w:rPr>
      </w:pPr>
      <w:bookmarkStart w:id="0" w:name="_GoBack"/>
      <w:bookmarkEnd w:id="0"/>
      <w:r w:rsidRPr="006A071C">
        <w:rPr>
          <w:rFonts w:hint="eastAsia"/>
          <w:color w:val="000000"/>
          <w:szCs w:val="36"/>
        </w:rPr>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EF5D6A" w:rsidRPr="006A071C" w:rsidRDefault="00EF5D6A" w:rsidP="00EF5D6A">
      <w:pPr>
        <w:pStyle w:val="14"/>
        <w:ind w:left="567" w:hanging="567"/>
        <w:rPr>
          <w:rFonts w:hint="eastAsia"/>
          <w:color w:val="000000"/>
        </w:rPr>
      </w:pPr>
      <w:bookmarkStart w:id="5" w:name="_Toc181805129"/>
      <w:r w:rsidRPr="006A071C">
        <w:rPr>
          <w:rFonts w:hint="eastAsia"/>
          <w:color w:val="000000"/>
        </w:rPr>
        <w:t>一、</w:t>
      </w:r>
      <w:r w:rsidR="00E92041">
        <w:rPr>
          <w:rFonts w:hint="eastAsia"/>
          <w:color w:val="000000"/>
        </w:rPr>
        <w:t>114年度給水業務收支短絀預計達</w:t>
      </w:r>
      <w:r w:rsidR="00E92041" w:rsidRPr="00E92041">
        <w:rPr>
          <w:rFonts w:hint="eastAsia"/>
          <w:color w:val="000000"/>
        </w:rPr>
        <w:t>29億9,571萬2千元</w:t>
      </w:r>
      <w:r w:rsidR="00E92041">
        <w:rPr>
          <w:rFonts w:hint="eastAsia"/>
          <w:color w:val="000000"/>
        </w:rPr>
        <w:t>，允宜詳實檢討營運績效及加強成本控管，並依各區水資源發展差異，因地制宜研謀開源節流措施</w:t>
      </w:r>
      <w:bookmarkEnd w:id="5"/>
    </w:p>
    <w:p w:rsidR="00EF5D6A" w:rsidRPr="006A071C" w:rsidRDefault="00B268E7" w:rsidP="00EF5D6A">
      <w:pPr>
        <w:ind w:left="567" w:firstLine="567"/>
        <w:rPr>
          <w:color w:val="000000"/>
        </w:rPr>
      </w:pPr>
      <w:r>
        <w:rPr>
          <w:rFonts w:hint="eastAsia"/>
          <w:color w:val="000000"/>
        </w:rPr>
        <w:t>水資源作業基金114年度分別編列</w:t>
      </w:r>
      <w:r w:rsidRPr="00B268E7">
        <w:rPr>
          <w:rFonts w:hint="eastAsia"/>
          <w:color w:val="000000"/>
        </w:rPr>
        <w:t>「</w:t>
      </w:r>
      <w:r>
        <w:rPr>
          <w:rFonts w:hint="eastAsia"/>
          <w:color w:val="000000"/>
        </w:rPr>
        <w:t>給水銷貨收入</w:t>
      </w:r>
      <w:r w:rsidRPr="00B268E7">
        <w:rPr>
          <w:rFonts w:hint="eastAsia"/>
          <w:color w:val="000000"/>
        </w:rPr>
        <w:t>」</w:t>
      </w:r>
      <w:r w:rsidR="003844C5">
        <w:rPr>
          <w:rFonts w:hint="eastAsia"/>
          <w:color w:val="000000"/>
        </w:rPr>
        <w:t>22億1</w:t>
      </w:r>
      <w:r w:rsidR="0009102D">
        <w:rPr>
          <w:rFonts w:hint="eastAsia"/>
          <w:color w:val="000000"/>
        </w:rPr>
        <w:t>,</w:t>
      </w:r>
      <w:r w:rsidR="003844C5">
        <w:rPr>
          <w:rFonts w:hint="eastAsia"/>
          <w:color w:val="000000"/>
        </w:rPr>
        <w:t>987萬5千元</w:t>
      </w:r>
      <w:r>
        <w:rPr>
          <w:rFonts w:hint="eastAsia"/>
          <w:color w:val="000000"/>
        </w:rPr>
        <w:t>及</w:t>
      </w:r>
      <w:r w:rsidRPr="00B268E7">
        <w:rPr>
          <w:rFonts w:hint="eastAsia"/>
          <w:color w:val="000000"/>
        </w:rPr>
        <w:t>「</w:t>
      </w:r>
      <w:r>
        <w:rPr>
          <w:rFonts w:hint="eastAsia"/>
          <w:color w:val="000000"/>
        </w:rPr>
        <w:t>給水銷貨成本</w:t>
      </w:r>
      <w:r w:rsidRPr="00B268E7">
        <w:rPr>
          <w:rFonts w:hint="eastAsia"/>
          <w:color w:val="000000"/>
        </w:rPr>
        <w:t>」</w:t>
      </w:r>
      <w:r>
        <w:rPr>
          <w:rFonts w:hint="eastAsia"/>
          <w:color w:val="000000"/>
        </w:rPr>
        <w:t>52億1,558萬7千元，給水業務收支短絀達29億9</w:t>
      </w:r>
      <w:r>
        <w:rPr>
          <w:color w:val="000000"/>
        </w:rPr>
        <w:t>,</w:t>
      </w:r>
      <w:r>
        <w:rPr>
          <w:rFonts w:hint="eastAsia"/>
          <w:color w:val="000000"/>
        </w:rPr>
        <w:t>571萬2千元</w:t>
      </w:r>
      <w:r w:rsidR="0080237C" w:rsidRPr="0080237C">
        <w:rPr>
          <w:rFonts w:hint="eastAsia"/>
          <w:color w:val="000000"/>
        </w:rPr>
        <w:t>。經查：</w:t>
      </w:r>
    </w:p>
    <w:p w:rsidR="00EF5D6A" w:rsidRPr="006A071C" w:rsidRDefault="0080237C" w:rsidP="0080237C">
      <w:pPr>
        <w:pStyle w:val="a5"/>
        <w:ind w:left="851" w:hanging="284"/>
        <w:rPr>
          <w:rFonts w:hint="eastAsia"/>
          <w:b/>
          <w:color w:val="000000"/>
        </w:rPr>
      </w:pPr>
      <w:r>
        <w:rPr>
          <w:rFonts w:hint="eastAsia"/>
          <w:b/>
          <w:color w:val="000000"/>
        </w:rPr>
        <w:t>(一)</w:t>
      </w:r>
      <w:r w:rsidR="00B934E9">
        <w:rPr>
          <w:rFonts w:hint="eastAsia"/>
          <w:b/>
          <w:color w:val="000000"/>
        </w:rPr>
        <w:t>水資源作業基金114年度預計給水業務收支短絀達</w:t>
      </w:r>
      <w:r w:rsidR="00B934E9" w:rsidRPr="00B934E9">
        <w:rPr>
          <w:rFonts w:hint="eastAsia"/>
          <w:b/>
          <w:color w:val="000000"/>
        </w:rPr>
        <w:t>29億</w:t>
      </w:r>
      <w:r w:rsidR="00B934E9" w:rsidRPr="00B934E9">
        <w:rPr>
          <w:rFonts w:hint="eastAsia"/>
          <w:b/>
          <w:color w:val="000000"/>
        </w:rPr>
        <w:lastRenderedPageBreak/>
        <w:t>9,571萬2千元</w:t>
      </w:r>
      <w:r w:rsidR="00B934E9">
        <w:rPr>
          <w:rFonts w:hint="eastAsia"/>
          <w:b/>
          <w:color w:val="000000"/>
        </w:rPr>
        <w:t>，為近</w:t>
      </w:r>
      <w:r w:rsidR="0009102D">
        <w:rPr>
          <w:rFonts w:hint="eastAsia"/>
          <w:b/>
          <w:color w:val="000000"/>
        </w:rPr>
        <w:t>5</w:t>
      </w:r>
      <w:r w:rsidR="00B934E9">
        <w:rPr>
          <w:rFonts w:hint="eastAsia"/>
          <w:b/>
          <w:color w:val="000000"/>
        </w:rPr>
        <w:t>年最高</w:t>
      </w:r>
    </w:p>
    <w:p w:rsidR="00EE38D4" w:rsidRDefault="00B268E7" w:rsidP="0023325F">
      <w:pPr>
        <w:pStyle w:val="21"/>
        <w:ind w:left="850" w:firstLine="567"/>
      </w:pPr>
      <w:r>
        <w:rPr>
          <w:rFonts w:hAnsi="標楷體" w:hint="eastAsia"/>
        </w:rPr>
        <w:t>彙整水資源作業基金</w:t>
      </w:r>
      <w:r w:rsidR="00B934E9">
        <w:rPr>
          <w:rFonts w:hAnsi="標楷體" w:hint="eastAsia"/>
        </w:rPr>
        <w:t>近</w:t>
      </w:r>
      <w:r w:rsidR="0009102D">
        <w:rPr>
          <w:rFonts w:hAnsi="標楷體" w:hint="eastAsia"/>
        </w:rPr>
        <w:t>5</w:t>
      </w:r>
      <w:r w:rsidR="00B934E9">
        <w:rPr>
          <w:rFonts w:hAnsi="標楷體" w:hint="eastAsia"/>
        </w:rPr>
        <w:t>年(</w:t>
      </w:r>
      <w:r>
        <w:rPr>
          <w:rFonts w:hAnsi="標楷體" w:hint="eastAsia"/>
        </w:rPr>
        <w:t>110至114年度</w:t>
      </w:r>
      <w:r w:rsidR="00B934E9">
        <w:rPr>
          <w:rFonts w:hAnsi="標楷體" w:hint="eastAsia"/>
        </w:rPr>
        <w:t>)</w:t>
      </w:r>
      <w:r>
        <w:rPr>
          <w:rFonts w:hAnsi="標楷體" w:hint="eastAsia"/>
        </w:rPr>
        <w:t>給水業務收支概況(詳表1)</w:t>
      </w:r>
      <w:r w:rsidR="0020153E">
        <w:rPr>
          <w:rFonts w:hAnsi="標楷體" w:hint="eastAsia"/>
        </w:rPr>
        <w:t>，</w:t>
      </w:r>
      <w:r>
        <w:rPr>
          <w:rFonts w:hAnsi="標楷體" w:hint="eastAsia"/>
        </w:rPr>
        <w:t>並</w:t>
      </w:r>
      <w:r w:rsidR="0020153E">
        <w:rPr>
          <w:rFonts w:hAnsi="標楷體" w:hint="eastAsia"/>
        </w:rPr>
        <w:t>說明如下：</w:t>
      </w:r>
    </w:p>
    <w:p w:rsidR="00EE38D4" w:rsidRDefault="0020153E" w:rsidP="0020153E">
      <w:pPr>
        <w:pStyle w:val="123"/>
        <w:ind w:left="1133" w:hanging="283"/>
        <w:rPr>
          <w:rFonts w:hAnsi="標楷體"/>
        </w:rPr>
      </w:pPr>
      <w:r>
        <w:rPr>
          <w:rFonts w:hint="eastAsia"/>
        </w:rPr>
        <w:t>1.</w:t>
      </w:r>
      <w:r w:rsidR="00E73E9C">
        <w:rPr>
          <w:rFonts w:hint="eastAsia"/>
        </w:rPr>
        <w:t>110至112年度給水銷貨收入及給水銷貨成本均呈下降趨勢，113年度預計給水銷貨收入</w:t>
      </w:r>
      <w:r w:rsidR="001916C3">
        <w:rPr>
          <w:rFonts w:hint="eastAsia"/>
        </w:rPr>
        <w:t>較112年度增加，增幅達17.80%</w:t>
      </w:r>
      <w:r w:rsidR="00E73E9C">
        <w:rPr>
          <w:rFonts w:hint="eastAsia"/>
        </w:rPr>
        <w:t>，</w:t>
      </w:r>
      <w:r w:rsidR="001916C3">
        <w:rPr>
          <w:rFonts w:hint="eastAsia"/>
        </w:rPr>
        <w:t>給水銷貨成本</w:t>
      </w:r>
      <w:r w:rsidR="003A1A5A">
        <w:rPr>
          <w:rFonts w:hint="eastAsia"/>
        </w:rPr>
        <w:t>亦</w:t>
      </w:r>
      <w:r w:rsidR="001916C3">
        <w:rPr>
          <w:rFonts w:hint="eastAsia"/>
        </w:rPr>
        <w:t>隨同收入成長，但其成長幅度(23.90%)較收入大</w:t>
      </w:r>
      <w:r w:rsidR="0009102D">
        <w:rPr>
          <w:rFonts w:hint="eastAsia"/>
        </w:rPr>
        <w:t>；</w:t>
      </w:r>
      <w:r w:rsidR="003A1A5A">
        <w:rPr>
          <w:rFonts w:hint="eastAsia"/>
        </w:rPr>
        <w:t>另</w:t>
      </w:r>
      <w:r w:rsidR="001916C3">
        <w:rPr>
          <w:rFonts w:hint="eastAsia"/>
        </w:rPr>
        <w:t>114年度</w:t>
      </w:r>
      <w:r w:rsidR="003A1A5A">
        <w:rPr>
          <w:rFonts w:hint="eastAsia"/>
        </w:rPr>
        <w:t>預計給水</w:t>
      </w:r>
      <w:r w:rsidR="001916C3">
        <w:rPr>
          <w:rFonts w:hint="eastAsia"/>
        </w:rPr>
        <w:t>銷貨收入略較113年度下降，惟</w:t>
      </w:r>
      <w:r w:rsidR="003A1A5A">
        <w:rPr>
          <w:rFonts w:hint="eastAsia"/>
        </w:rPr>
        <w:t>給水銷貨成本反而增加，致114年度給水業務收支短絀預計達29億</w:t>
      </w:r>
      <w:r w:rsidR="003A1A5A" w:rsidRPr="003A1A5A">
        <w:rPr>
          <w:rFonts w:hint="eastAsia"/>
        </w:rPr>
        <w:t>9,571萬2千元</w:t>
      </w:r>
      <w:r w:rsidR="003A1A5A">
        <w:rPr>
          <w:rFonts w:hint="eastAsia"/>
        </w:rPr>
        <w:t>，為近</w:t>
      </w:r>
      <w:r w:rsidR="0009102D">
        <w:rPr>
          <w:rFonts w:hint="eastAsia"/>
        </w:rPr>
        <w:t>5</w:t>
      </w:r>
      <w:r w:rsidR="003A1A5A">
        <w:rPr>
          <w:rFonts w:hint="eastAsia"/>
        </w:rPr>
        <w:t>年短絀最多</w:t>
      </w:r>
      <w:r w:rsidR="00F94873" w:rsidRPr="00F94873">
        <w:rPr>
          <w:rFonts w:hAnsi="標楷體" w:hint="eastAsia"/>
        </w:rPr>
        <w:t>。</w:t>
      </w:r>
    </w:p>
    <w:p w:rsidR="000240B0" w:rsidRDefault="0020153E" w:rsidP="0020153E">
      <w:pPr>
        <w:pStyle w:val="123"/>
        <w:ind w:left="1133" w:hanging="283"/>
      </w:pPr>
      <w:r>
        <w:rPr>
          <w:rFonts w:hint="eastAsia"/>
        </w:rPr>
        <w:t>2.</w:t>
      </w:r>
      <w:r w:rsidR="003A1A5A">
        <w:rPr>
          <w:rFonts w:hint="eastAsia"/>
        </w:rPr>
        <w:t>以給水銷貨成本中主要費用項目觀之，</w:t>
      </w:r>
      <w:r w:rsidR="007C472F">
        <w:rPr>
          <w:rFonts w:hint="eastAsia"/>
        </w:rPr>
        <w:t>113及114年度</w:t>
      </w:r>
      <w:r w:rsidR="00AB7871" w:rsidRPr="00AB7871">
        <w:rPr>
          <w:rFonts w:hint="eastAsia"/>
        </w:rPr>
        <w:t>「修理保養及保固費」</w:t>
      </w:r>
      <w:r w:rsidR="007C472F">
        <w:rPr>
          <w:rFonts w:hint="eastAsia"/>
        </w:rPr>
        <w:t>明顯較以往年度增加，其占給水銷貨收入比率於114年度</w:t>
      </w:r>
      <w:r w:rsidR="00CE40F9">
        <w:rPr>
          <w:rFonts w:hint="eastAsia"/>
        </w:rPr>
        <w:t>高</w:t>
      </w:r>
      <w:r w:rsidR="007C472F">
        <w:rPr>
          <w:rFonts w:hint="eastAsia"/>
        </w:rPr>
        <w:t>達97.64%，詢據</w:t>
      </w:r>
      <w:r w:rsidR="00624C15">
        <w:rPr>
          <w:rFonts w:hint="eastAsia"/>
        </w:rPr>
        <w:t>水利署</w:t>
      </w:r>
      <w:r w:rsidR="007C472F">
        <w:rPr>
          <w:rFonts w:hint="eastAsia"/>
        </w:rPr>
        <w:t>說明略以，主要係配合擴大清淤政策及修繕維護水庫周邊等所需經費，另</w:t>
      </w:r>
      <w:r w:rsidR="0009102D">
        <w:rPr>
          <w:rFonts w:hint="eastAsia"/>
        </w:rPr>
        <w:t>除了110年度</w:t>
      </w:r>
      <w:r w:rsidR="007C472F" w:rsidRPr="007C472F">
        <w:rPr>
          <w:rFonts w:hint="eastAsia"/>
        </w:rPr>
        <w:t>「折舊、折耗及攤銷」</w:t>
      </w:r>
      <w:r w:rsidR="00CE40F9">
        <w:rPr>
          <w:rFonts w:hint="eastAsia"/>
        </w:rPr>
        <w:t>超過</w:t>
      </w:r>
      <w:r w:rsidR="00EB7BDA">
        <w:rPr>
          <w:rFonts w:hint="eastAsia"/>
        </w:rPr>
        <w:t>18億元</w:t>
      </w:r>
      <w:r w:rsidR="0009102D">
        <w:rPr>
          <w:rFonts w:hint="eastAsia"/>
        </w:rPr>
        <w:t>外</w:t>
      </w:r>
      <w:r w:rsidR="00EB7BDA">
        <w:rPr>
          <w:rFonts w:hint="eastAsia"/>
        </w:rPr>
        <w:t>，其餘年度</w:t>
      </w:r>
      <w:r w:rsidR="00CE40F9">
        <w:rPr>
          <w:rFonts w:hint="eastAsia"/>
        </w:rPr>
        <w:t>則</w:t>
      </w:r>
      <w:r w:rsidR="00EB7BDA">
        <w:rPr>
          <w:rFonts w:hint="eastAsia"/>
        </w:rPr>
        <w:t>介於14億2</w:t>
      </w:r>
      <w:r w:rsidR="00EB7BDA">
        <w:t>,</w:t>
      </w:r>
      <w:r w:rsidR="00EB7BDA">
        <w:rPr>
          <w:rFonts w:hint="eastAsia"/>
        </w:rPr>
        <w:t>671萬5千元至15億</w:t>
      </w:r>
      <w:r w:rsidR="00CE40F9">
        <w:rPr>
          <w:rFonts w:hint="eastAsia"/>
        </w:rPr>
        <w:t>2</w:t>
      </w:r>
      <w:r w:rsidR="00CE40F9">
        <w:t>,</w:t>
      </w:r>
      <w:r w:rsidR="00CE40F9">
        <w:rPr>
          <w:rFonts w:hint="eastAsia"/>
        </w:rPr>
        <w:t>764</w:t>
      </w:r>
      <w:r w:rsidR="00EB7BDA">
        <w:rPr>
          <w:rFonts w:hint="eastAsia"/>
        </w:rPr>
        <w:t>萬</w:t>
      </w:r>
      <w:r w:rsidR="00CE40F9">
        <w:rPr>
          <w:rFonts w:hint="eastAsia"/>
        </w:rPr>
        <w:t>6千</w:t>
      </w:r>
      <w:r w:rsidR="00EB7BDA">
        <w:rPr>
          <w:rFonts w:hint="eastAsia"/>
        </w:rPr>
        <w:t>元間，倘將</w:t>
      </w:r>
      <w:r w:rsidR="00CE40F9">
        <w:rPr>
          <w:rFonts w:hint="eastAsia"/>
        </w:rPr>
        <w:t>給水銷貨成本中之</w:t>
      </w:r>
      <w:r w:rsidR="00EB7BDA" w:rsidRPr="00EB7BDA">
        <w:rPr>
          <w:rFonts w:hint="eastAsia"/>
        </w:rPr>
        <w:t>「折舊、折耗及攤銷」</w:t>
      </w:r>
      <w:r w:rsidR="00EB7BDA">
        <w:rPr>
          <w:rFonts w:hint="eastAsia"/>
        </w:rPr>
        <w:t>扣除後，給水業務收支仍呈短絀，並自113年起大幅上升，顯示水資源作業基金</w:t>
      </w:r>
      <w:r w:rsidR="0009102D">
        <w:rPr>
          <w:rFonts w:hint="eastAsia"/>
        </w:rPr>
        <w:t>在</w:t>
      </w:r>
      <w:r w:rsidR="00B934E9">
        <w:rPr>
          <w:rFonts w:hint="eastAsia"/>
        </w:rPr>
        <w:t>給水銷貨成本控管尚待加強</w:t>
      </w:r>
      <w:r w:rsidR="000240B0" w:rsidRPr="00AE2DC7">
        <w:rPr>
          <w:rFonts w:hint="eastAsia"/>
        </w:rPr>
        <w:t>。</w:t>
      </w:r>
    </w:p>
    <w:p w:rsidR="00B268E7" w:rsidRDefault="00994991" w:rsidP="00B268E7">
      <w:pPr>
        <w:pStyle w:val="20"/>
        <w:spacing w:line="500" w:lineRule="exact"/>
        <w:jc w:val="both"/>
        <w:rPr>
          <w:b/>
          <w:sz w:val="28"/>
        </w:rPr>
      </w:pPr>
      <w:r>
        <w:rPr>
          <w:rFonts w:hint="eastAsia"/>
          <w:b/>
          <w:sz w:val="28"/>
        </w:rPr>
        <w:t xml:space="preserve">表1  </w:t>
      </w:r>
      <w:r w:rsidR="00B268E7">
        <w:rPr>
          <w:rFonts w:hint="eastAsia"/>
          <w:b/>
          <w:sz w:val="28"/>
        </w:rPr>
        <w:t>水資源作業基金110至114年度給水業務收支概況表</w:t>
      </w:r>
    </w:p>
    <w:p w:rsidR="00994991" w:rsidRPr="00B268E7" w:rsidRDefault="00B268E7" w:rsidP="00B268E7">
      <w:pPr>
        <w:pStyle w:val="20"/>
        <w:jc w:val="right"/>
      </w:pPr>
      <w:r w:rsidRPr="00B268E7">
        <w:rPr>
          <w:rFonts w:hint="eastAsia"/>
        </w:rPr>
        <w:t>單位：新臺幣千元</w:t>
      </w:r>
      <w:r w:rsidR="004925C5">
        <w:rPr>
          <w:rFonts w:hint="eastAsia"/>
        </w:rPr>
        <w:t>；%</w:t>
      </w:r>
    </w:p>
    <w:tbl>
      <w:tblPr>
        <w:tblW w:w="851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40"/>
        <w:gridCol w:w="1020"/>
        <w:gridCol w:w="1134"/>
        <w:gridCol w:w="1134"/>
        <w:gridCol w:w="1134"/>
        <w:gridCol w:w="1134"/>
        <w:gridCol w:w="1134"/>
        <w:gridCol w:w="1285"/>
      </w:tblGrid>
      <w:tr w:rsidR="007014F9" w:rsidRPr="00065266" w:rsidTr="00E73E9C">
        <w:trPr>
          <w:trHeight w:val="20"/>
          <w:tblHeader/>
        </w:trPr>
        <w:tc>
          <w:tcPr>
            <w:tcW w:w="540" w:type="dxa"/>
            <w:shd w:val="clear" w:color="auto" w:fill="auto"/>
            <w:noWrap/>
            <w:vAlign w:val="center"/>
            <w:hideMark/>
          </w:tcPr>
          <w:p w:rsidR="007014F9" w:rsidRPr="006532F2" w:rsidRDefault="007014F9" w:rsidP="007014F9">
            <w:pPr>
              <w:pStyle w:val="142"/>
              <w:jc w:val="center"/>
              <w:rPr>
                <w:rFonts w:hAnsi="標楷體"/>
                <w:snapToGrid/>
                <w:spacing w:val="-20"/>
              </w:rPr>
            </w:pPr>
            <w:r w:rsidRPr="006532F2">
              <w:rPr>
                <w:rFonts w:hAnsi="標楷體" w:hint="eastAsia"/>
                <w:snapToGrid/>
                <w:spacing w:val="-20"/>
              </w:rPr>
              <w:t>年度</w:t>
            </w:r>
          </w:p>
        </w:tc>
        <w:tc>
          <w:tcPr>
            <w:tcW w:w="1020" w:type="dxa"/>
            <w:shd w:val="clear" w:color="auto" w:fill="auto"/>
            <w:noWrap/>
            <w:vAlign w:val="center"/>
            <w:hideMark/>
          </w:tcPr>
          <w:p w:rsidR="007014F9" w:rsidRPr="006532F2" w:rsidRDefault="007014F9" w:rsidP="007014F9">
            <w:pPr>
              <w:pStyle w:val="142"/>
              <w:jc w:val="center"/>
              <w:rPr>
                <w:rFonts w:hAnsi="標楷體"/>
                <w:snapToGrid/>
                <w:color w:val="000000"/>
                <w:spacing w:val="-20"/>
                <w:szCs w:val="24"/>
              </w:rPr>
            </w:pPr>
            <w:r w:rsidRPr="006532F2">
              <w:rPr>
                <w:rFonts w:hAnsi="標楷體" w:hint="eastAsia"/>
                <w:snapToGrid/>
                <w:color w:val="000000"/>
                <w:spacing w:val="-20"/>
                <w:szCs w:val="24"/>
              </w:rPr>
              <w:t>收入</w:t>
            </w:r>
          </w:p>
        </w:tc>
        <w:tc>
          <w:tcPr>
            <w:tcW w:w="1134"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成本及費用</w:t>
            </w:r>
          </w:p>
        </w:tc>
        <w:tc>
          <w:tcPr>
            <w:tcW w:w="1134"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收支餘絀</w:t>
            </w:r>
          </w:p>
        </w:tc>
        <w:tc>
          <w:tcPr>
            <w:tcW w:w="1134"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修理保養及保固費</w:t>
            </w:r>
          </w:p>
        </w:tc>
        <w:tc>
          <w:tcPr>
            <w:tcW w:w="1134" w:type="dxa"/>
          </w:tcPr>
          <w:p w:rsidR="007014F9" w:rsidRPr="007014F9" w:rsidRDefault="007014F9" w:rsidP="007014F9">
            <w:pPr>
              <w:pStyle w:val="142"/>
              <w:jc w:val="center"/>
              <w:rPr>
                <w:rFonts w:hAnsi="標楷體" w:hint="eastAsia"/>
                <w:snapToGrid/>
                <w:color w:val="000000"/>
                <w:spacing w:val="-20"/>
                <w:szCs w:val="24"/>
              </w:rPr>
            </w:pPr>
            <w:r w:rsidRPr="007014F9">
              <w:rPr>
                <w:rFonts w:hAnsi="標楷體" w:hint="eastAsia"/>
                <w:snapToGrid/>
                <w:color w:val="000000"/>
                <w:spacing w:val="-20"/>
                <w:szCs w:val="24"/>
              </w:rPr>
              <w:t>修理保養及保固費占銷貨收入比</w:t>
            </w:r>
          </w:p>
        </w:tc>
        <w:tc>
          <w:tcPr>
            <w:tcW w:w="1134" w:type="dxa"/>
            <w:vAlign w:val="center"/>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折舊、折耗及攤銷</w:t>
            </w:r>
          </w:p>
        </w:tc>
        <w:tc>
          <w:tcPr>
            <w:tcW w:w="1285" w:type="dxa"/>
            <w:shd w:val="clear" w:color="auto" w:fill="auto"/>
            <w:noWrap/>
            <w:vAlign w:val="center"/>
            <w:hideMark/>
          </w:tcPr>
          <w:p w:rsidR="007014F9" w:rsidRPr="006532F2" w:rsidRDefault="007014F9" w:rsidP="007014F9">
            <w:pPr>
              <w:pStyle w:val="142"/>
              <w:jc w:val="center"/>
              <w:rPr>
                <w:rFonts w:hAnsi="標楷體" w:hint="eastAsia"/>
                <w:snapToGrid/>
                <w:color w:val="000000"/>
                <w:spacing w:val="-20"/>
                <w:szCs w:val="24"/>
              </w:rPr>
            </w:pPr>
            <w:r w:rsidRPr="006532F2">
              <w:rPr>
                <w:rFonts w:hAnsi="標楷體" w:hint="eastAsia"/>
                <w:snapToGrid/>
                <w:color w:val="000000"/>
                <w:spacing w:val="-20"/>
                <w:szCs w:val="24"/>
              </w:rPr>
              <w:t>扣除折舊費用後之收</w:t>
            </w:r>
            <w:r w:rsidR="00EB7BDA">
              <w:rPr>
                <w:rFonts w:hAnsi="標楷體" w:hint="eastAsia"/>
                <w:snapToGrid/>
                <w:color w:val="000000"/>
                <w:spacing w:val="-20"/>
                <w:szCs w:val="24"/>
              </w:rPr>
              <w:t>支</w:t>
            </w:r>
            <w:r w:rsidRPr="006532F2">
              <w:rPr>
                <w:rFonts w:hAnsi="標楷體" w:hint="eastAsia"/>
                <w:snapToGrid/>
                <w:color w:val="000000"/>
                <w:spacing w:val="-20"/>
                <w:szCs w:val="24"/>
              </w:rPr>
              <w:t>餘絀</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110</w:t>
            </w:r>
          </w:p>
        </w:tc>
        <w:tc>
          <w:tcPr>
            <w:tcW w:w="1020"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1,943,313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4,729,643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-2,786,330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1,647,122 </w:t>
            </w:r>
          </w:p>
        </w:tc>
        <w:tc>
          <w:tcPr>
            <w:tcW w:w="1134" w:type="dxa"/>
            <w:vAlign w:val="center"/>
          </w:tcPr>
          <w:p w:rsidR="007014F9" w:rsidRDefault="007014F9" w:rsidP="007014F9">
            <w:pPr>
              <w:pStyle w:val="142"/>
              <w:jc w:val="right"/>
              <w:rPr>
                <w:snapToGrid/>
                <w:kern w:val="0"/>
                <w:szCs w:val="24"/>
              </w:rPr>
            </w:pPr>
            <w:r>
              <w:rPr>
                <w:rFonts w:hint="eastAsia"/>
              </w:rPr>
              <w:t xml:space="preserve">84.76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1,831,661 </w:t>
            </w:r>
          </w:p>
        </w:tc>
        <w:tc>
          <w:tcPr>
            <w:tcW w:w="1285"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-954,669 </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111</w:t>
            </w:r>
          </w:p>
        </w:tc>
        <w:tc>
          <w:tcPr>
            <w:tcW w:w="1020"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1,936,306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4,109,237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-2,172,931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1,380,905 </w:t>
            </w:r>
          </w:p>
        </w:tc>
        <w:tc>
          <w:tcPr>
            <w:tcW w:w="1134" w:type="dxa"/>
            <w:vAlign w:val="center"/>
          </w:tcPr>
          <w:p w:rsidR="007014F9" w:rsidRDefault="007014F9" w:rsidP="007014F9">
            <w:pPr>
              <w:pStyle w:val="142"/>
              <w:jc w:val="right"/>
              <w:rPr>
                <w:rFonts w:hint="eastAsia"/>
              </w:rPr>
            </w:pPr>
            <w:r>
              <w:rPr>
                <w:rFonts w:hint="eastAsia"/>
              </w:rPr>
              <w:t xml:space="preserve">71.32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1,440,054 </w:t>
            </w:r>
          </w:p>
        </w:tc>
        <w:tc>
          <w:tcPr>
            <w:tcW w:w="1285"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-732,877 </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112</w:t>
            </w:r>
          </w:p>
        </w:tc>
        <w:tc>
          <w:tcPr>
            <w:tcW w:w="1020"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w:t>
            </w:r>
            <w:r>
              <w:rPr>
                <w:rFonts w:hAnsi="標楷體" w:hint="eastAsia"/>
                <w:snapToGrid/>
                <w:color w:val="000000"/>
                <w:spacing w:val="-20"/>
                <w:szCs w:val="24"/>
              </w:rPr>
              <w:t>9</w:t>
            </w:r>
            <w:r>
              <w:rPr>
                <w:rFonts w:hAnsi="標楷體"/>
                <w:snapToGrid/>
                <w:color w:val="000000"/>
                <w:spacing w:val="-20"/>
                <w:szCs w:val="24"/>
              </w:rPr>
              <w:t>19,223</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3</w:t>
            </w:r>
            <w:r>
              <w:rPr>
                <w:rFonts w:hAnsi="標楷體"/>
                <w:snapToGrid/>
                <w:color w:val="000000"/>
                <w:spacing w:val="-20"/>
                <w:szCs w:val="24"/>
              </w:rPr>
              <w:t>,963,703</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w:t>
            </w:r>
            <w:r>
              <w:rPr>
                <w:rFonts w:hAnsi="標楷體"/>
                <w:snapToGrid/>
                <w:color w:val="000000"/>
                <w:spacing w:val="-20"/>
                <w:szCs w:val="24"/>
              </w:rPr>
              <w:t>2,044,480</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,317,910</w:t>
            </w:r>
          </w:p>
        </w:tc>
        <w:tc>
          <w:tcPr>
            <w:tcW w:w="1134" w:type="dxa"/>
            <w:vAlign w:val="center"/>
          </w:tcPr>
          <w:p w:rsidR="007014F9" w:rsidRDefault="007014F9" w:rsidP="007014F9">
            <w:pPr>
              <w:pStyle w:val="142"/>
              <w:jc w:val="right"/>
              <w:rPr>
                <w:rFonts w:hint="eastAsia"/>
              </w:rPr>
            </w:pPr>
            <w:r>
              <w:rPr>
                <w:rFonts w:hint="eastAsia"/>
              </w:rPr>
              <w:t xml:space="preserve">68.67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,477,259</w:t>
            </w:r>
          </w:p>
        </w:tc>
        <w:tc>
          <w:tcPr>
            <w:tcW w:w="1285" w:type="dxa"/>
            <w:shd w:val="clear" w:color="auto" w:fill="auto"/>
            <w:noWrap/>
            <w:vAlign w:val="center"/>
          </w:tcPr>
          <w:p w:rsidR="007014F9" w:rsidRPr="00065266" w:rsidRDefault="00E73E9C" w:rsidP="007014F9">
            <w:pPr>
              <w:pStyle w:val="142"/>
              <w:jc w:val="right"/>
              <w:rPr>
                <w:rFonts w:hAnsi="標楷體" w:hint="eastAsia"/>
                <w:snapToGrid/>
                <w:color w:val="000000"/>
                <w:spacing w:val="-20"/>
                <w:szCs w:val="24"/>
              </w:rPr>
            </w:pPr>
            <w:r w:rsidRPr="00E73E9C">
              <w:rPr>
                <w:rFonts w:hAnsi="標楷體"/>
                <w:snapToGrid/>
                <w:color w:val="000000"/>
                <w:spacing w:val="-20"/>
                <w:szCs w:val="24"/>
              </w:rPr>
              <w:t>-567,221</w:t>
            </w:r>
          </w:p>
        </w:tc>
      </w:tr>
      <w:tr w:rsidR="007014F9" w:rsidRPr="00065266" w:rsidTr="00E73E9C">
        <w:trPr>
          <w:trHeight w:val="20"/>
        </w:trPr>
        <w:tc>
          <w:tcPr>
            <w:tcW w:w="540" w:type="dxa"/>
            <w:shd w:val="clear" w:color="auto" w:fill="auto"/>
            <w:noWrap/>
            <w:vAlign w:val="center"/>
            <w:hideMark/>
          </w:tcPr>
          <w:p w:rsidR="007014F9" w:rsidRPr="00065266" w:rsidRDefault="007014F9" w:rsidP="007014F9">
            <w:pPr>
              <w:pStyle w:val="142"/>
              <w:jc w:val="center"/>
              <w:rPr>
                <w:rFonts w:hAnsi="標楷體" w:hint="eastAsia"/>
                <w:snapToGrid/>
                <w:color w:val="000000"/>
                <w:spacing w:val="-20"/>
                <w:szCs w:val="24"/>
              </w:rPr>
            </w:pPr>
            <w:r w:rsidRPr="00065266">
              <w:rPr>
                <w:rFonts w:hAnsi="標楷體" w:hint="eastAsia"/>
                <w:snapToGrid/>
                <w:color w:val="000000"/>
                <w:spacing w:val="-20"/>
                <w:szCs w:val="24"/>
              </w:rPr>
              <w:t>113</w:t>
            </w:r>
          </w:p>
        </w:tc>
        <w:tc>
          <w:tcPr>
            <w:tcW w:w="1020"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2,260,852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4,910,842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-2,649,990 </w:t>
            </w:r>
          </w:p>
        </w:tc>
        <w:tc>
          <w:tcPr>
            <w:tcW w:w="1134"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2,001,111 </w:t>
            </w:r>
          </w:p>
        </w:tc>
        <w:tc>
          <w:tcPr>
            <w:tcW w:w="1134" w:type="dxa"/>
            <w:vAlign w:val="center"/>
          </w:tcPr>
          <w:p w:rsidR="007014F9" w:rsidRDefault="007014F9" w:rsidP="007014F9">
            <w:pPr>
              <w:pStyle w:val="142"/>
              <w:jc w:val="right"/>
              <w:rPr>
                <w:rFonts w:hint="eastAsia"/>
              </w:rPr>
            </w:pPr>
            <w:r>
              <w:rPr>
                <w:rFonts w:hint="eastAsia"/>
              </w:rPr>
              <w:t xml:space="preserve">88.51 </w:t>
            </w:r>
          </w:p>
        </w:tc>
        <w:tc>
          <w:tcPr>
            <w:tcW w:w="1134" w:type="dxa"/>
            <w:vAlign w:val="center"/>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1,426,715 </w:t>
            </w:r>
          </w:p>
        </w:tc>
        <w:tc>
          <w:tcPr>
            <w:tcW w:w="1285" w:type="dxa"/>
            <w:shd w:val="clear" w:color="auto" w:fill="auto"/>
            <w:noWrap/>
            <w:vAlign w:val="center"/>
            <w:hideMark/>
          </w:tcPr>
          <w:p w:rsidR="007014F9" w:rsidRPr="00065266" w:rsidRDefault="007014F9" w:rsidP="007014F9">
            <w:pPr>
              <w:pStyle w:val="142"/>
              <w:jc w:val="right"/>
              <w:rPr>
                <w:rFonts w:hAnsi="標楷體" w:hint="eastAsia"/>
                <w:snapToGrid/>
                <w:color w:val="000000"/>
                <w:spacing w:val="-20"/>
                <w:szCs w:val="24"/>
              </w:rPr>
            </w:pPr>
            <w:r w:rsidRPr="00065266">
              <w:rPr>
                <w:rFonts w:hAnsi="標楷體" w:hint="eastAsia"/>
                <w:snapToGrid/>
                <w:color w:val="000000"/>
                <w:spacing w:val="-20"/>
                <w:szCs w:val="24"/>
              </w:rPr>
              <w:t xml:space="preserve">-1,223,275 </w:t>
            </w:r>
          </w:p>
        </w:tc>
      </w:tr>
      <w:tr w:rsidR="007014F9" w:rsidRPr="00065266" w:rsidTr="00E73E9C">
        <w:trPr>
          <w:trHeight w:val="20"/>
        </w:trPr>
        <w:tc>
          <w:tcPr>
            <w:tcW w:w="540" w:type="dxa"/>
            <w:shd w:val="clear" w:color="auto" w:fill="auto"/>
            <w:noWrap/>
            <w:vAlign w:val="center"/>
          </w:tcPr>
          <w:p w:rsidR="007014F9" w:rsidRPr="00065266" w:rsidRDefault="007014F9" w:rsidP="007014F9">
            <w:pPr>
              <w:pStyle w:val="142"/>
              <w:jc w:val="center"/>
              <w:rPr>
                <w:rFonts w:hAnsi="標楷體" w:hint="eastAsia"/>
                <w:snapToGrid/>
                <w:color w:val="000000"/>
                <w:spacing w:val="-20"/>
                <w:szCs w:val="24"/>
              </w:rPr>
            </w:pPr>
            <w:r>
              <w:rPr>
                <w:rFonts w:hAnsi="標楷體" w:hint="eastAsia"/>
                <w:snapToGrid/>
                <w:color w:val="000000"/>
                <w:spacing w:val="-20"/>
                <w:szCs w:val="24"/>
              </w:rPr>
              <w:t>114</w:t>
            </w:r>
          </w:p>
        </w:tc>
        <w:tc>
          <w:tcPr>
            <w:tcW w:w="1020"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2</w:t>
            </w:r>
            <w:r>
              <w:rPr>
                <w:rFonts w:hAnsi="標楷體"/>
                <w:snapToGrid/>
                <w:color w:val="000000"/>
                <w:spacing w:val="-20"/>
                <w:szCs w:val="24"/>
              </w:rPr>
              <w:t>,219,875</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5</w:t>
            </w:r>
            <w:r>
              <w:rPr>
                <w:rFonts w:hAnsi="標楷體"/>
                <w:snapToGrid/>
                <w:color w:val="000000"/>
                <w:spacing w:val="-20"/>
                <w:szCs w:val="24"/>
              </w:rPr>
              <w:t>,215,587</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w:t>
            </w:r>
            <w:r>
              <w:rPr>
                <w:rFonts w:hAnsi="標楷體"/>
                <w:snapToGrid/>
                <w:color w:val="000000"/>
                <w:spacing w:val="-20"/>
                <w:szCs w:val="24"/>
              </w:rPr>
              <w:t>2,995,712</w:t>
            </w:r>
          </w:p>
        </w:tc>
        <w:tc>
          <w:tcPr>
            <w:tcW w:w="1134" w:type="dxa"/>
            <w:shd w:val="clear" w:color="auto" w:fill="auto"/>
            <w:noWrap/>
            <w:vAlign w:val="center"/>
          </w:tcPr>
          <w:p w:rsidR="007014F9" w:rsidRPr="00065266" w:rsidRDefault="007014F9" w:rsidP="007014F9">
            <w:pPr>
              <w:pStyle w:val="142"/>
              <w:jc w:val="right"/>
              <w:rPr>
                <w:rFonts w:hAnsi="標楷體" w:hint="eastAsia"/>
                <w:snapToGrid/>
                <w:color w:val="000000"/>
                <w:spacing w:val="-20"/>
                <w:szCs w:val="24"/>
              </w:rPr>
            </w:pPr>
            <w:r>
              <w:rPr>
                <w:rFonts w:hAnsi="標楷體" w:hint="eastAsia"/>
                <w:snapToGrid/>
                <w:color w:val="000000"/>
                <w:spacing w:val="-20"/>
                <w:szCs w:val="24"/>
              </w:rPr>
              <w:t>2</w:t>
            </w:r>
            <w:r>
              <w:rPr>
                <w:rFonts w:hAnsi="標楷體"/>
                <w:snapToGrid/>
                <w:color w:val="000000"/>
                <w:spacing w:val="-20"/>
                <w:szCs w:val="24"/>
              </w:rPr>
              <w:t>,167,425</w:t>
            </w:r>
          </w:p>
        </w:tc>
        <w:tc>
          <w:tcPr>
            <w:tcW w:w="1134" w:type="dxa"/>
            <w:vAlign w:val="center"/>
          </w:tcPr>
          <w:p w:rsidR="007014F9" w:rsidRDefault="007014F9" w:rsidP="007014F9">
            <w:pPr>
              <w:pStyle w:val="142"/>
              <w:jc w:val="right"/>
              <w:rPr>
                <w:rFonts w:hint="eastAsia"/>
              </w:rPr>
            </w:pPr>
            <w:r>
              <w:rPr>
                <w:rFonts w:hint="eastAsia"/>
              </w:rPr>
              <w:t xml:space="preserve">97.64 </w:t>
            </w:r>
          </w:p>
        </w:tc>
        <w:tc>
          <w:tcPr>
            <w:tcW w:w="1134" w:type="dxa"/>
            <w:vAlign w:val="center"/>
          </w:tcPr>
          <w:p w:rsidR="007014F9" w:rsidRPr="00065266" w:rsidRDefault="007014F9" w:rsidP="00CE40F9">
            <w:pPr>
              <w:pStyle w:val="142"/>
              <w:jc w:val="right"/>
              <w:rPr>
                <w:rFonts w:hAnsi="標楷體" w:hint="eastAsia"/>
                <w:snapToGrid/>
                <w:color w:val="000000"/>
                <w:spacing w:val="-20"/>
                <w:szCs w:val="24"/>
              </w:rPr>
            </w:pPr>
            <w:r>
              <w:rPr>
                <w:rFonts w:hAnsi="標楷體" w:hint="eastAsia"/>
                <w:snapToGrid/>
                <w:color w:val="000000"/>
                <w:spacing w:val="-20"/>
                <w:szCs w:val="24"/>
              </w:rPr>
              <w:t>1</w:t>
            </w:r>
            <w:r>
              <w:rPr>
                <w:rFonts w:hAnsi="標楷體"/>
                <w:snapToGrid/>
                <w:color w:val="000000"/>
                <w:spacing w:val="-20"/>
                <w:szCs w:val="24"/>
              </w:rPr>
              <w:t>,5</w:t>
            </w:r>
            <w:r w:rsidR="00CE40F9">
              <w:rPr>
                <w:rFonts w:hAnsi="標楷體" w:hint="eastAsia"/>
                <w:snapToGrid/>
                <w:color w:val="000000"/>
                <w:spacing w:val="-20"/>
                <w:szCs w:val="24"/>
              </w:rPr>
              <w:t>27</w:t>
            </w:r>
            <w:r w:rsidR="00CE40F9">
              <w:rPr>
                <w:rFonts w:hAnsi="標楷體"/>
                <w:snapToGrid/>
                <w:color w:val="000000"/>
                <w:spacing w:val="-20"/>
                <w:szCs w:val="24"/>
              </w:rPr>
              <w:t>,</w:t>
            </w:r>
            <w:r w:rsidR="00CE40F9">
              <w:rPr>
                <w:rFonts w:hAnsi="標楷體" w:hint="eastAsia"/>
                <w:snapToGrid/>
                <w:color w:val="000000"/>
                <w:spacing w:val="-20"/>
                <w:szCs w:val="24"/>
              </w:rPr>
              <w:t>646</w:t>
            </w:r>
          </w:p>
        </w:tc>
        <w:tc>
          <w:tcPr>
            <w:tcW w:w="1285" w:type="dxa"/>
            <w:shd w:val="clear" w:color="auto" w:fill="auto"/>
            <w:noWrap/>
            <w:vAlign w:val="center"/>
          </w:tcPr>
          <w:p w:rsidR="007014F9" w:rsidRPr="00065266" w:rsidRDefault="00CE40F9" w:rsidP="007014F9">
            <w:pPr>
              <w:pStyle w:val="142"/>
              <w:jc w:val="right"/>
              <w:rPr>
                <w:rFonts w:hAnsi="標楷體" w:hint="eastAsia"/>
                <w:snapToGrid/>
                <w:color w:val="000000"/>
                <w:spacing w:val="-20"/>
                <w:szCs w:val="24"/>
              </w:rPr>
            </w:pPr>
            <w:r w:rsidRPr="00CE40F9">
              <w:rPr>
                <w:rFonts w:hAnsi="標楷體"/>
                <w:snapToGrid/>
                <w:color w:val="000000"/>
                <w:spacing w:val="-20"/>
                <w:szCs w:val="24"/>
              </w:rPr>
              <w:t>-1,468,066</w:t>
            </w:r>
          </w:p>
        </w:tc>
      </w:tr>
    </w:tbl>
    <w:p w:rsidR="006532F2" w:rsidRDefault="006532F2" w:rsidP="006532F2">
      <w:pPr>
        <w:pStyle w:val="142"/>
      </w:pPr>
      <w:r>
        <w:rPr>
          <w:rFonts w:hint="eastAsia"/>
        </w:rPr>
        <w:t xml:space="preserve">說 </w:t>
      </w:r>
      <w:r>
        <w:t xml:space="preserve">   </w:t>
      </w:r>
      <w:r>
        <w:rPr>
          <w:rFonts w:hint="eastAsia"/>
        </w:rPr>
        <w:t>明：110至112年度為決算數，113及114年度為預算案數</w:t>
      </w:r>
      <w:r>
        <w:rPr>
          <w:rFonts w:hAnsi="標楷體" w:hint="eastAsia"/>
        </w:rPr>
        <w:t>。</w:t>
      </w:r>
    </w:p>
    <w:p w:rsidR="006532F2" w:rsidRPr="00F76CB6" w:rsidRDefault="006532F2" w:rsidP="006532F2">
      <w:pPr>
        <w:pStyle w:val="142"/>
        <w:rPr>
          <w:rFonts w:hint="eastAsia"/>
        </w:rPr>
      </w:pPr>
      <w:r>
        <w:rPr>
          <w:rFonts w:hint="eastAsia"/>
        </w:rPr>
        <w:t>資料來源：水資源作業基金各年度預決算書</w:t>
      </w:r>
      <w:r>
        <w:rPr>
          <w:rFonts w:hAnsi="標楷體" w:hint="eastAsia"/>
        </w:rPr>
        <w:t>。</w:t>
      </w:r>
    </w:p>
    <w:p w:rsidR="00560D73" w:rsidRPr="006A071C" w:rsidRDefault="00F93AC8" w:rsidP="0080237C">
      <w:pPr>
        <w:pStyle w:val="a5"/>
        <w:ind w:left="851" w:hanging="284"/>
        <w:rPr>
          <w:rFonts w:hint="eastAsia"/>
          <w:b/>
          <w:color w:val="000000"/>
        </w:rPr>
      </w:pPr>
      <w:r w:rsidRPr="006A071C">
        <w:rPr>
          <w:rFonts w:hint="eastAsia"/>
          <w:b/>
          <w:color w:val="000000"/>
        </w:rPr>
        <w:t>(二)</w:t>
      </w:r>
      <w:r w:rsidR="0009102D">
        <w:rPr>
          <w:rFonts w:hint="eastAsia"/>
          <w:b/>
          <w:color w:val="000000"/>
        </w:rPr>
        <w:t>給水銷貨成本</w:t>
      </w:r>
      <w:r w:rsidR="008221A2">
        <w:rPr>
          <w:rFonts w:hint="eastAsia"/>
          <w:b/>
          <w:color w:val="000000"/>
        </w:rPr>
        <w:t>率</w:t>
      </w:r>
      <w:r w:rsidR="0009102D">
        <w:rPr>
          <w:rFonts w:hint="eastAsia"/>
          <w:b/>
          <w:color w:val="000000"/>
        </w:rPr>
        <w:t>上升，</w:t>
      </w:r>
      <w:r w:rsidR="003844C5" w:rsidRPr="003844C5">
        <w:rPr>
          <w:rFonts w:hint="eastAsia"/>
          <w:b/>
          <w:color w:val="000000"/>
        </w:rPr>
        <w:t>允宜全面檢討各區水資源分署經營績</w:t>
      </w:r>
      <w:r w:rsidR="003844C5" w:rsidRPr="003844C5">
        <w:rPr>
          <w:rFonts w:hint="eastAsia"/>
          <w:b/>
          <w:color w:val="000000"/>
        </w:rPr>
        <w:lastRenderedPageBreak/>
        <w:t>效，並研謀開源節流措施，</w:t>
      </w:r>
      <w:r w:rsidR="003844C5">
        <w:rPr>
          <w:rFonts w:hint="eastAsia"/>
          <w:b/>
          <w:color w:val="000000"/>
        </w:rPr>
        <w:t>俾維持穩定供水及改善短絀情形</w:t>
      </w:r>
    </w:p>
    <w:p w:rsidR="000240B0" w:rsidRDefault="00B934E9" w:rsidP="0080237C">
      <w:pPr>
        <w:pStyle w:val="21"/>
        <w:ind w:left="850" w:firstLine="567"/>
      </w:pPr>
      <w:r w:rsidRPr="00B934E9">
        <w:rPr>
          <w:rFonts w:hint="eastAsia"/>
        </w:rPr>
        <w:t>給水業務分別由水利署所屬北、中、南區水資源分署辦理水庫供水營運，</w:t>
      </w:r>
      <w:r w:rsidR="00913D5E">
        <w:rPr>
          <w:rFonts w:hint="eastAsia"/>
        </w:rPr>
        <w:t>彙整</w:t>
      </w:r>
      <w:r w:rsidRPr="00B934E9">
        <w:rPr>
          <w:rFonts w:hint="eastAsia"/>
        </w:rPr>
        <w:t>各區水資源分署</w:t>
      </w:r>
      <w:r w:rsidR="00880FB5">
        <w:rPr>
          <w:rFonts w:hint="eastAsia"/>
        </w:rPr>
        <w:t>近年</w:t>
      </w:r>
      <w:r w:rsidRPr="00B934E9">
        <w:rPr>
          <w:rFonts w:hint="eastAsia"/>
        </w:rPr>
        <w:t>給水業務收支概況(詳表2)，</w:t>
      </w:r>
      <w:r w:rsidR="00913D5E">
        <w:rPr>
          <w:rFonts w:hint="eastAsia"/>
        </w:rPr>
        <w:t>並</w:t>
      </w:r>
      <w:r w:rsidRPr="00B934E9">
        <w:rPr>
          <w:rFonts w:hint="eastAsia"/>
        </w:rPr>
        <w:t>說明如下：</w:t>
      </w:r>
    </w:p>
    <w:p w:rsidR="000240B0" w:rsidRPr="00B934E9" w:rsidRDefault="000240B0" w:rsidP="000240B0">
      <w:pPr>
        <w:pStyle w:val="123"/>
        <w:ind w:left="1134" w:hanging="284"/>
      </w:pPr>
      <w:r w:rsidRPr="00913D5E">
        <w:rPr>
          <w:rFonts w:hint="eastAsia"/>
          <w:b/>
        </w:rPr>
        <w:t>1.</w:t>
      </w:r>
      <w:r w:rsidR="00C26921" w:rsidRPr="00913D5E">
        <w:rPr>
          <w:rFonts w:hint="eastAsia"/>
          <w:b/>
        </w:rPr>
        <w:t>北區水資源分署：</w:t>
      </w:r>
      <w:r w:rsidR="00C26921">
        <w:rPr>
          <w:rFonts w:hint="eastAsia"/>
        </w:rPr>
        <w:t>110至112年度實際供水量均未達預期</w:t>
      </w:r>
      <w:r w:rsidR="0009102D">
        <w:rPr>
          <w:rFonts w:hint="eastAsia"/>
        </w:rPr>
        <w:t>目標</w:t>
      </w:r>
      <w:r w:rsidR="008221A2">
        <w:rPr>
          <w:rFonts w:hint="eastAsia"/>
        </w:rPr>
        <w:t>，</w:t>
      </w:r>
      <w:r w:rsidR="005A3C2B">
        <w:rPr>
          <w:rFonts w:hint="eastAsia"/>
        </w:rPr>
        <w:t>主要係因水庫採高水位操作策略而控管出水量，及配合水源調度政策減少調配售水量等所致</w:t>
      </w:r>
      <w:r w:rsidR="00880FB5">
        <w:rPr>
          <w:rFonts w:hint="eastAsia"/>
        </w:rPr>
        <w:t>，</w:t>
      </w:r>
      <w:r w:rsidR="005A3C2B">
        <w:rPr>
          <w:rFonts w:hint="eastAsia"/>
        </w:rPr>
        <w:t>給水銷貨收入雖111年度大幅下降，後續年度則呈增加趨勢，惟給水銷貨成本成長幅度較收入多，</w:t>
      </w:r>
      <w:r w:rsidR="0009102D">
        <w:rPr>
          <w:rFonts w:hint="eastAsia"/>
        </w:rPr>
        <w:t>致</w:t>
      </w:r>
      <w:r w:rsidR="009F3581">
        <w:rPr>
          <w:rFonts w:hint="eastAsia"/>
        </w:rPr>
        <w:t>其給水銷貨成本率持續上升，114年度已達278.79%，較110年度增加87.56個百分點</w:t>
      </w:r>
      <w:r w:rsidR="005A3C2B" w:rsidRPr="005A3C2B">
        <w:rPr>
          <w:rFonts w:hint="eastAsia"/>
        </w:rPr>
        <w:t>。</w:t>
      </w:r>
    </w:p>
    <w:p w:rsidR="0080237C" w:rsidRDefault="000240B0" w:rsidP="00AF51A9">
      <w:pPr>
        <w:pStyle w:val="123"/>
        <w:ind w:left="1134" w:hanging="284"/>
      </w:pPr>
      <w:r w:rsidRPr="00913D5E">
        <w:rPr>
          <w:rFonts w:hint="eastAsia"/>
          <w:b/>
        </w:rPr>
        <w:t>2.</w:t>
      </w:r>
      <w:r w:rsidR="009F3581" w:rsidRPr="00913D5E">
        <w:rPr>
          <w:rFonts w:hint="eastAsia"/>
          <w:b/>
        </w:rPr>
        <w:t>中區水資源分署：</w:t>
      </w:r>
      <w:r w:rsidR="0009102D" w:rsidRPr="0009102D">
        <w:rPr>
          <w:rFonts w:hint="eastAsia"/>
        </w:rPr>
        <w:t>110至112年度實際供水量</w:t>
      </w:r>
      <w:r w:rsidR="0009102D">
        <w:rPr>
          <w:rFonts w:hint="eastAsia"/>
        </w:rPr>
        <w:t>亦均未達預期目標，主要因</w:t>
      </w:r>
      <w:r w:rsidR="009F3581">
        <w:rPr>
          <w:rFonts w:hint="eastAsia"/>
        </w:rPr>
        <w:t>中部地區供水水源相對多元且穩定，故中區水資源分署所管鯉魚潭及石岡壩水庫</w:t>
      </w:r>
      <w:r w:rsidR="0009102D">
        <w:rPr>
          <w:rFonts w:hint="eastAsia"/>
        </w:rPr>
        <w:t>售水情形</w:t>
      </w:r>
      <w:r w:rsidR="009F3581">
        <w:rPr>
          <w:rFonts w:hint="eastAsia"/>
        </w:rPr>
        <w:t>未如預期，其給水銷貨收入</w:t>
      </w:r>
      <w:r w:rsidR="009F3581" w:rsidRPr="009F3581">
        <w:rPr>
          <w:vertAlign w:val="superscript"/>
        </w:rPr>
        <w:footnoteReference w:id="2"/>
      </w:r>
      <w:r w:rsidR="009F3581">
        <w:rPr>
          <w:rFonts w:hint="eastAsia"/>
        </w:rPr>
        <w:t>介於</w:t>
      </w:r>
      <w:r w:rsidR="00597616">
        <w:rPr>
          <w:rFonts w:hint="eastAsia"/>
        </w:rPr>
        <w:t>7億2,98</w:t>
      </w:r>
      <w:r w:rsidR="00B163ED">
        <w:rPr>
          <w:rFonts w:hint="eastAsia"/>
        </w:rPr>
        <w:t>5</w:t>
      </w:r>
      <w:r w:rsidR="00597616">
        <w:rPr>
          <w:rFonts w:hint="eastAsia"/>
        </w:rPr>
        <w:t>萬元至10億262萬9千元，給水銷貨成本於113年起超過15億元，114年度預計達15億8</w:t>
      </w:r>
      <w:r w:rsidR="00597616">
        <w:t>,</w:t>
      </w:r>
      <w:r w:rsidR="00597616">
        <w:rPr>
          <w:rFonts w:hint="eastAsia"/>
        </w:rPr>
        <w:t>617萬5千元，</w:t>
      </w:r>
      <w:r w:rsidR="00880FB5">
        <w:rPr>
          <w:rFonts w:hint="eastAsia"/>
        </w:rPr>
        <w:t>給水</w:t>
      </w:r>
      <w:r w:rsidR="00597616">
        <w:rPr>
          <w:rFonts w:hint="eastAsia"/>
        </w:rPr>
        <w:t>銷貨成本率</w:t>
      </w:r>
      <w:r w:rsidR="00B676B4">
        <w:rPr>
          <w:rFonts w:hint="eastAsia"/>
        </w:rPr>
        <w:t>並升高</w:t>
      </w:r>
      <w:r w:rsidR="00880FB5">
        <w:rPr>
          <w:rFonts w:hint="eastAsia"/>
        </w:rPr>
        <w:t>為167.88%，為近</w:t>
      </w:r>
      <w:r w:rsidR="00B676B4">
        <w:rPr>
          <w:rFonts w:hint="eastAsia"/>
        </w:rPr>
        <w:t>5</w:t>
      </w:r>
      <w:r w:rsidR="00880FB5">
        <w:rPr>
          <w:rFonts w:hint="eastAsia"/>
        </w:rPr>
        <w:t>年最高</w:t>
      </w:r>
      <w:r w:rsidR="000D37A8" w:rsidRPr="00B934E9">
        <w:rPr>
          <w:rFonts w:hint="eastAsia"/>
        </w:rPr>
        <w:t>。</w:t>
      </w:r>
    </w:p>
    <w:p w:rsidR="00880FB5" w:rsidRDefault="00880FB5" w:rsidP="00AF51A9">
      <w:pPr>
        <w:pStyle w:val="123"/>
        <w:ind w:left="1134" w:hanging="284"/>
      </w:pPr>
      <w:r w:rsidRPr="00913D5E">
        <w:rPr>
          <w:rFonts w:hint="eastAsia"/>
          <w:b/>
        </w:rPr>
        <w:t>3.南區水資源分署：</w:t>
      </w:r>
      <w:r>
        <w:rPr>
          <w:rFonts w:hint="eastAsia"/>
        </w:rPr>
        <w:t>近年供水量僅111年度超過預計量，其餘年度受高</w:t>
      </w:r>
      <w:r w:rsidRPr="00880FB5">
        <w:rPr>
          <w:rFonts w:hint="eastAsia"/>
        </w:rPr>
        <w:t>屏溪攔河堰水情不佳及汛期原水濁度過高，致供水量</w:t>
      </w:r>
      <w:r w:rsidR="00C77C1C">
        <w:rPr>
          <w:rFonts w:hint="eastAsia"/>
        </w:rPr>
        <w:t>減少</w:t>
      </w:r>
      <w:r>
        <w:rPr>
          <w:rFonts w:hint="eastAsia"/>
        </w:rPr>
        <w:t>，</w:t>
      </w:r>
      <w:r w:rsidR="00C77C1C">
        <w:rPr>
          <w:rFonts w:hint="eastAsia"/>
        </w:rPr>
        <w:t>至給水銷貨成本110至112年度雖呈下降趨勢，但113及114年度又逐年增加，114年度預計達20億1</w:t>
      </w:r>
      <w:r w:rsidR="00C77C1C">
        <w:t>,</w:t>
      </w:r>
      <w:r w:rsidR="00C77C1C">
        <w:rPr>
          <w:rFonts w:hint="eastAsia"/>
        </w:rPr>
        <w:t>154萬7千元，首次超過20</w:t>
      </w:r>
      <w:r w:rsidR="00361DFC">
        <w:rPr>
          <w:rFonts w:hint="eastAsia"/>
        </w:rPr>
        <w:t>億元，給水銷貨成本率</w:t>
      </w:r>
      <w:r w:rsidR="00C77C1C">
        <w:rPr>
          <w:rFonts w:hint="eastAsia"/>
        </w:rPr>
        <w:t>高達315.65%</w:t>
      </w:r>
      <w:r w:rsidRPr="00B934E9">
        <w:rPr>
          <w:rFonts w:hint="eastAsia"/>
        </w:rPr>
        <w:t>。</w:t>
      </w:r>
    </w:p>
    <w:p w:rsidR="00C77C1C" w:rsidRPr="00B934E9" w:rsidRDefault="00C77C1C" w:rsidP="00AF51A9">
      <w:pPr>
        <w:pStyle w:val="123"/>
        <w:ind w:left="1133" w:hanging="283"/>
        <w:rPr>
          <w:rFonts w:hint="eastAsia"/>
        </w:rPr>
      </w:pPr>
      <w:r>
        <w:rPr>
          <w:rFonts w:hint="eastAsia"/>
        </w:rPr>
        <w:t>4.各區水資源分署給水銷貨收入並無明顯成長，惟給水銷貨成本持續攀升，</w:t>
      </w:r>
      <w:r w:rsidR="003844C5">
        <w:rPr>
          <w:rFonts w:hint="eastAsia"/>
        </w:rPr>
        <w:t>允宜全面</w:t>
      </w:r>
      <w:r w:rsidR="003844C5" w:rsidRPr="003844C5">
        <w:rPr>
          <w:rFonts w:hint="eastAsia"/>
        </w:rPr>
        <w:t>檢討各區水資源分署營運績效，</w:t>
      </w:r>
      <w:r w:rsidR="003844C5">
        <w:rPr>
          <w:rFonts w:hint="eastAsia"/>
        </w:rPr>
        <w:t>強化</w:t>
      </w:r>
      <w:r w:rsidR="003844C5" w:rsidRPr="003844C5">
        <w:rPr>
          <w:rFonts w:hint="eastAsia"/>
        </w:rPr>
        <w:lastRenderedPageBreak/>
        <w:t>成本控管機制，並依各區水資源發展差異，因地制宜研謀開源節流措施。</w:t>
      </w:r>
    </w:p>
    <w:p w:rsidR="0020153E" w:rsidRDefault="0080237C" w:rsidP="002A506C">
      <w:pPr>
        <w:ind w:left="567" w:firstLine="567"/>
        <w:rPr>
          <w:color w:val="000000"/>
        </w:rPr>
      </w:pPr>
      <w:r w:rsidRPr="0080237C">
        <w:rPr>
          <w:rFonts w:hint="eastAsia"/>
          <w:color w:val="000000"/>
        </w:rPr>
        <w:t>綜上，水資源作業基金</w:t>
      </w:r>
      <w:r w:rsidR="003844C5" w:rsidRPr="003844C5">
        <w:rPr>
          <w:rFonts w:hint="eastAsia"/>
          <w:color w:val="000000"/>
        </w:rPr>
        <w:t>114年度分別編列「給水銷貨收入」22億1</w:t>
      </w:r>
      <w:r w:rsidR="00B676B4">
        <w:rPr>
          <w:color w:val="000000"/>
        </w:rPr>
        <w:t>,</w:t>
      </w:r>
      <w:r w:rsidR="003844C5" w:rsidRPr="003844C5">
        <w:rPr>
          <w:rFonts w:hint="eastAsia"/>
          <w:color w:val="000000"/>
        </w:rPr>
        <w:t>987萬5千元及「給水銷貨成本」52億1,558萬7千元，給水業務收支短絀達29億9,571萬2千元</w:t>
      </w:r>
      <w:r w:rsidR="003844C5">
        <w:rPr>
          <w:rFonts w:hint="eastAsia"/>
          <w:color w:val="000000"/>
        </w:rPr>
        <w:t>，為近</w:t>
      </w:r>
      <w:r w:rsidR="00B676B4">
        <w:rPr>
          <w:rFonts w:hint="eastAsia"/>
          <w:color w:val="000000"/>
        </w:rPr>
        <w:t>5</w:t>
      </w:r>
      <w:r w:rsidR="003844C5">
        <w:rPr>
          <w:rFonts w:hint="eastAsia"/>
          <w:color w:val="000000"/>
        </w:rPr>
        <w:t>年最高，又近年各區水資源分署給水銷貨成本持續上升，允宜</w:t>
      </w:r>
      <w:r w:rsidR="00E92041">
        <w:rPr>
          <w:rFonts w:hint="eastAsia"/>
          <w:color w:val="000000"/>
        </w:rPr>
        <w:t>詳實檢討各區水資源分署營運績效，強化成本控管機制，並依各區水資源發展差異，因地制宜審慎研謀開源節流措施，俾維基金永續發展及穩定供水</w:t>
      </w:r>
      <w:r w:rsidRPr="0080237C">
        <w:rPr>
          <w:rFonts w:hint="eastAsia"/>
          <w:color w:val="000000"/>
        </w:rPr>
        <w:t>。</w:t>
      </w:r>
    </w:p>
    <w:p w:rsidR="00B934E9" w:rsidRDefault="00B934E9" w:rsidP="00B934E9">
      <w:pPr>
        <w:pStyle w:val="20"/>
        <w:spacing w:line="500" w:lineRule="exact"/>
        <w:jc w:val="both"/>
        <w:rPr>
          <w:b/>
          <w:sz w:val="28"/>
        </w:rPr>
      </w:pPr>
      <w:r>
        <w:rPr>
          <w:rFonts w:hint="eastAsia"/>
          <w:b/>
          <w:sz w:val="28"/>
        </w:rPr>
        <w:t xml:space="preserve">表2  </w:t>
      </w:r>
      <w:r w:rsidR="000A7EDC">
        <w:rPr>
          <w:rFonts w:hint="eastAsia"/>
          <w:b/>
          <w:sz w:val="28"/>
        </w:rPr>
        <w:t>各區水資源分署</w:t>
      </w:r>
      <w:r>
        <w:rPr>
          <w:rFonts w:hint="eastAsia"/>
          <w:b/>
          <w:sz w:val="28"/>
        </w:rPr>
        <w:t>110至114年度</w:t>
      </w:r>
      <w:r w:rsidR="000A7EDC">
        <w:rPr>
          <w:rFonts w:hint="eastAsia"/>
          <w:b/>
          <w:sz w:val="28"/>
        </w:rPr>
        <w:t>供水及給水業務</w:t>
      </w:r>
      <w:r>
        <w:rPr>
          <w:rFonts w:hint="eastAsia"/>
          <w:b/>
          <w:sz w:val="28"/>
        </w:rPr>
        <w:t>概況表</w:t>
      </w:r>
    </w:p>
    <w:p w:rsidR="000A7EDC" w:rsidRDefault="000A7EDC" w:rsidP="000A7EDC">
      <w:pPr>
        <w:pStyle w:val="20"/>
        <w:wordWrap w:val="0"/>
        <w:jc w:val="right"/>
      </w:pPr>
      <w:r>
        <w:rPr>
          <w:rFonts w:hint="eastAsia"/>
        </w:rPr>
        <w:t>單位：千立方公尺；新臺幣千元；%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43"/>
        <w:gridCol w:w="1336"/>
        <w:gridCol w:w="1336"/>
        <w:gridCol w:w="1337"/>
        <w:gridCol w:w="1336"/>
        <w:gridCol w:w="1337"/>
      </w:tblGrid>
      <w:tr w:rsidR="000A7EDC" w:rsidRPr="00065266" w:rsidTr="00880FB5">
        <w:trPr>
          <w:trHeight w:val="20"/>
          <w:tblHeader/>
        </w:trPr>
        <w:tc>
          <w:tcPr>
            <w:tcW w:w="1843" w:type="dxa"/>
            <w:shd w:val="clear" w:color="auto" w:fill="auto"/>
            <w:vAlign w:val="center"/>
            <w:hideMark/>
          </w:tcPr>
          <w:p w:rsidR="000A7EDC" w:rsidRPr="000A7EDC" w:rsidRDefault="000A7EDC" w:rsidP="00B676B4">
            <w:pPr>
              <w:pStyle w:val="142"/>
              <w:spacing w:line="240" w:lineRule="exact"/>
              <w:jc w:val="center"/>
              <w:rPr>
                <w:snapToGrid/>
              </w:rPr>
            </w:pPr>
            <w:r w:rsidRPr="000A7EDC">
              <w:rPr>
                <w:rFonts w:hint="eastAsia"/>
                <w:snapToGrid/>
              </w:rPr>
              <w:t>年度</w:t>
            </w:r>
          </w:p>
        </w:tc>
        <w:tc>
          <w:tcPr>
            <w:tcW w:w="1336" w:type="dxa"/>
            <w:shd w:val="clear" w:color="auto" w:fill="auto"/>
            <w:vAlign w:val="center"/>
            <w:hideMark/>
          </w:tcPr>
          <w:p w:rsidR="000A7EDC" w:rsidRPr="000A7EDC" w:rsidRDefault="000A7EDC" w:rsidP="00B676B4">
            <w:pPr>
              <w:pStyle w:val="142"/>
              <w:spacing w:line="240" w:lineRule="exact"/>
              <w:jc w:val="center"/>
              <w:rPr>
                <w:rFonts w:hint="eastAsia"/>
              </w:rPr>
            </w:pPr>
            <w:r w:rsidRPr="000A7EDC">
              <w:t>110</w:t>
            </w:r>
          </w:p>
        </w:tc>
        <w:tc>
          <w:tcPr>
            <w:tcW w:w="1336" w:type="dxa"/>
            <w:shd w:val="clear" w:color="auto" w:fill="auto"/>
            <w:vAlign w:val="center"/>
            <w:hideMark/>
          </w:tcPr>
          <w:p w:rsidR="000A7EDC" w:rsidRPr="000A7EDC" w:rsidRDefault="000A7EDC" w:rsidP="00B676B4">
            <w:pPr>
              <w:pStyle w:val="142"/>
              <w:spacing w:line="240" w:lineRule="exact"/>
              <w:jc w:val="center"/>
            </w:pPr>
            <w:r w:rsidRPr="000A7EDC">
              <w:t>11</w:t>
            </w:r>
            <w:r>
              <w:t>1</w:t>
            </w:r>
          </w:p>
        </w:tc>
        <w:tc>
          <w:tcPr>
            <w:tcW w:w="1337" w:type="dxa"/>
            <w:shd w:val="clear" w:color="auto" w:fill="auto"/>
            <w:vAlign w:val="center"/>
            <w:hideMark/>
          </w:tcPr>
          <w:p w:rsidR="000A7EDC" w:rsidRPr="000A7EDC" w:rsidRDefault="000A7EDC" w:rsidP="00B676B4">
            <w:pPr>
              <w:pStyle w:val="142"/>
              <w:spacing w:line="240" w:lineRule="exact"/>
              <w:jc w:val="center"/>
            </w:pPr>
            <w:r w:rsidRPr="000A7EDC">
              <w:t>11</w:t>
            </w:r>
            <w:r>
              <w:t>2</w:t>
            </w:r>
          </w:p>
        </w:tc>
        <w:tc>
          <w:tcPr>
            <w:tcW w:w="1336" w:type="dxa"/>
            <w:shd w:val="clear" w:color="auto" w:fill="auto"/>
            <w:vAlign w:val="center"/>
            <w:hideMark/>
          </w:tcPr>
          <w:p w:rsidR="000A7EDC" w:rsidRPr="000A7EDC" w:rsidRDefault="000A7EDC" w:rsidP="00B676B4">
            <w:pPr>
              <w:pStyle w:val="142"/>
              <w:spacing w:line="240" w:lineRule="exact"/>
              <w:jc w:val="center"/>
            </w:pPr>
            <w:r w:rsidRPr="000A7EDC">
              <w:t>1</w:t>
            </w:r>
            <w:r>
              <w:t>13</w:t>
            </w:r>
          </w:p>
        </w:tc>
        <w:tc>
          <w:tcPr>
            <w:tcW w:w="1337" w:type="dxa"/>
            <w:shd w:val="clear" w:color="auto" w:fill="auto"/>
            <w:vAlign w:val="center"/>
            <w:hideMark/>
          </w:tcPr>
          <w:p w:rsidR="000A7EDC" w:rsidRPr="000A7EDC" w:rsidRDefault="000A7EDC" w:rsidP="00B676B4">
            <w:pPr>
              <w:pStyle w:val="142"/>
              <w:spacing w:line="240" w:lineRule="exact"/>
              <w:jc w:val="center"/>
            </w:pPr>
            <w:r>
              <w:t>114</w:t>
            </w:r>
          </w:p>
        </w:tc>
      </w:tr>
      <w:tr w:rsidR="000A7EDC" w:rsidRPr="00065266" w:rsidTr="00880FB5">
        <w:trPr>
          <w:trHeight w:val="20"/>
        </w:trPr>
        <w:tc>
          <w:tcPr>
            <w:tcW w:w="8525" w:type="dxa"/>
            <w:gridSpan w:val="6"/>
            <w:shd w:val="clear" w:color="auto" w:fill="auto"/>
            <w:vAlign w:val="center"/>
            <w:hideMark/>
          </w:tcPr>
          <w:p w:rsidR="000A7EDC" w:rsidRPr="00674A0B" w:rsidRDefault="000A7EDC" w:rsidP="00B676B4">
            <w:pPr>
              <w:pStyle w:val="142"/>
              <w:spacing w:line="240" w:lineRule="exact"/>
              <w:jc w:val="both"/>
              <w:rPr>
                <w:b/>
              </w:rPr>
            </w:pPr>
            <w:r w:rsidRPr="00674A0B">
              <w:rPr>
                <w:rFonts w:hint="eastAsia"/>
                <w:b/>
                <w:snapToGrid/>
              </w:rPr>
              <w:t>北區</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預計供水量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503,900</w:t>
            </w:r>
          </w:p>
        </w:tc>
        <w:tc>
          <w:tcPr>
            <w:tcW w:w="1336" w:type="dxa"/>
            <w:shd w:val="clear" w:color="auto" w:fill="auto"/>
            <w:vAlign w:val="center"/>
          </w:tcPr>
          <w:p w:rsidR="00674A0B" w:rsidRPr="00674A0B" w:rsidRDefault="00674A0B" w:rsidP="00B676B4">
            <w:pPr>
              <w:pStyle w:val="142"/>
              <w:spacing w:line="240" w:lineRule="exact"/>
              <w:jc w:val="right"/>
            </w:pPr>
            <w:r w:rsidRPr="00674A0B">
              <w:t>497,346</w:t>
            </w:r>
          </w:p>
        </w:tc>
        <w:tc>
          <w:tcPr>
            <w:tcW w:w="1337" w:type="dxa"/>
            <w:shd w:val="clear" w:color="auto" w:fill="auto"/>
            <w:vAlign w:val="center"/>
          </w:tcPr>
          <w:p w:rsidR="00674A0B" w:rsidRPr="00674A0B" w:rsidRDefault="00674A0B" w:rsidP="00B676B4">
            <w:pPr>
              <w:pStyle w:val="142"/>
              <w:spacing w:line="240" w:lineRule="exact"/>
              <w:jc w:val="right"/>
            </w:pPr>
            <w:r w:rsidRPr="00674A0B">
              <w:t>481,514</w:t>
            </w:r>
          </w:p>
        </w:tc>
        <w:tc>
          <w:tcPr>
            <w:tcW w:w="1336" w:type="dxa"/>
            <w:shd w:val="clear" w:color="auto" w:fill="auto"/>
            <w:vAlign w:val="center"/>
          </w:tcPr>
          <w:p w:rsidR="00674A0B" w:rsidRPr="00674A0B" w:rsidRDefault="00674A0B" w:rsidP="00B676B4">
            <w:pPr>
              <w:pStyle w:val="142"/>
              <w:spacing w:line="240" w:lineRule="exact"/>
              <w:jc w:val="right"/>
            </w:pPr>
            <w:r w:rsidRPr="00674A0B">
              <w:t>481,514</w:t>
            </w:r>
          </w:p>
        </w:tc>
        <w:tc>
          <w:tcPr>
            <w:tcW w:w="1337" w:type="dxa"/>
            <w:shd w:val="clear" w:color="auto" w:fill="auto"/>
            <w:vAlign w:val="center"/>
          </w:tcPr>
          <w:p w:rsidR="00674A0B" w:rsidRPr="00674A0B" w:rsidRDefault="00674A0B" w:rsidP="00B676B4">
            <w:pPr>
              <w:pStyle w:val="142"/>
              <w:spacing w:line="240" w:lineRule="exact"/>
              <w:jc w:val="right"/>
            </w:pPr>
            <w:r w:rsidRPr="00674A0B">
              <w:t>486,275</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實際供水量</w:t>
            </w:r>
          </w:p>
        </w:tc>
        <w:tc>
          <w:tcPr>
            <w:tcW w:w="1336" w:type="dxa"/>
            <w:shd w:val="clear" w:color="auto" w:fill="auto"/>
            <w:vAlign w:val="center"/>
          </w:tcPr>
          <w:p w:rsidR="00674A0B" w:rsidRPr="00BB0902" w:rsidRDefault="00674A0B" w:rsidP="00B676B4">
            <w:pPr>
              <w:pStyle w:val="142"/>
              <w:spacing w:line="240" w:lineRule="exact"/>
              <w:jc w:val="right"/>
            </w:pPr>
            <w:r w:rsidRPr="00BB0902">
              <w:t>462,971</w:t>
            </w:r>
          </w:p>
        </w:tc>
        <w:tc>
          <w:tcPr>
            <w:tcW w:w="1336" w:type="dxa"/>
            <w:shd w:val="clear" w:color="auto" w:fill="auto"/>
            <w:vAlign w:val="center"/>
          </w:tcPr>
          <w:p w:rsidR="00674A0B" w:rsidRPr="00674A0B" w:rsidRDefault="00674A0B" w:rsidP="00B676B4">
            <w:pPr>
              <w:pStyle w:val="142"/>
              <w:spacing w:line="240" w:lineRule="exact"/>
              <w:jc w:val="right"/>
            </w:pPr>
            <w:r w:rsidRPr="00674A0B">
              <w:t>353,567</w:t>
            </w:r>
          </w:p>
        </w:tc>
        <w:tc>
          <w:tcPr>
            <w:tcW w:w="1337" w:type="dxa"/>
            <w:shd w:val="clear" w:color="auto" w:fill="auto"/>
            <w:vAlign w:val="center"/>
          </w:tcPr>
          <w:p w:rsidR="00674A0B" w:rsidRPr="00BB0902" w:rsidRDefault="00674A0B" w:rsidP="00B676B4">
            <w:pPr>
              <w:pStyle w:val="142"/>
              <w:spacing w:line="240" w:lineRule="exact"/>
              <w:jc w:val="right"/>
            </w:pPr>
            <w:r w:rsidRPr="00BB0902">
              <w:t>414,059</w:t>
            </w:r>
          </w:p>
        </w:tc>
        <w:tc>
          <w:tcPr>
            <w:tcW w:w="1336" w:type="dxa"/>
            <w:shd w:val="clear" w:color="auto" w:fill="auto"/>
            <w:vAlign w:val="center"/>
          </w:tcPr>
          <w:p w:rsidR="00674A0B" w:rsidRPr="00BB0902" w:rsidRDefault="00674A0B" w:rsidP="00B676B4">
            <w:pPr>
              <w:pStyle w:val="142"/>
              <w:spacing w:line="240" w:lineRule="exact"/>
              <w:jc w:val="right"/>
            </w:pPr>
            <w:r w:rsidRPr="00BB0902">
              <w:t>277,738</w:t>
            </w:r>
          </w:p>
        </w:tc>
        <w:tc>
          <w:tcPr>
            <w:tcW w:w="1337" w:type="dxa"/>
            <w:shd w:val="clear" w:color="auto" w:fill="auto"/>
            <w:vAlign w:val="center"/>
          </w:tcPr>
          <w:p w:rsidR="00674A0B" w:rsidRPr="0098652C" w:rsidRDefault="00674A0B" w:rsidP="00B676B4">
            <w:pPr>
              <w:pStyle w:val="142"/>
              <w:spacing w:line="240" w:lineRule="exact"/>
              <w:jc w:val="right"/>
            </w:pPr>
            <w:r>
              <w:rPr>
                <w:rFonts w:hint="eastAsia"/>
              </w:rPr>
              <w:t>-</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給水銷貨收入</w:t>
            </w:r>
          </w:p>
        </w:tc>
        <w:tc>
          <w:tcPr>
            <w:tcW w:w="1336" w:type="dxa"/>
            <w:shd w:val="clear" w:color="auto" w:fill="auto"/>
            <w:vAlign w:val="center"/>
          </w:tcPr>
          <w:p w:rsidR="000A7EDC" w:rsidRPr="0098652C" w:rsidRDefault="000A7EDC" w:rsidP="00B676B4">
            <w:pPr>
              <w:pStyle w:val="142"/>
              <w:spacing w:line="240" w:lineRule="exact"/>
              <w:jc w:val="right"/>
            </w:pPr>
            <w:r w:rsidRPr="0098652C">
              <w:t>627,977</w:t>
            </w:r>
          </w:p>
        </w:tc>
        <w:tc>
          <w:tcPr>
            <w:tcW w:w="1336" w:type="dxa"/>
            <w:shd w:val="clear" w:color="auto" w:fill="auto"/>
            <w:vAlign w:val="center"/>
          </w:tcPr>
          <w:p w:rsidR="000A7EDC" w:rsidRPr="0098652C" w:rsidRDefault="000A7EDC" w:rsidP="00B676B4">
            <w:pPr>
              <w:pStyle w:val="142"/>
              <w:spacing w:line="240" w:lineRule="exact"/>
              <w:jc w:val="right"/>
            </w:pPr>
            <w:r w:rsidRPr="0098652C">
              <w:t>463,639</w:t>
            </w:r>
          </w:p>
        </w:tc>
        <w:tc>
          <w:tcPr>
            <w:tcW w:w="1337" w:type="dxa"/>
            <w:shd w:val="clear" w:color="auto" w:fill="auto"/>
            <w:vAlign w:val="center"/>
          </w:tcPr>
          <w:p w:rsidR="000A7EDC" w:rsidRPr="0098652C" w:rsidRDefault="00674A0B" w:rsidP="00B676B4">
            <w:pPr>
              <w:pStyle w:val="142"/>
              <w:spacing w:line="240" w:lineRule="exact"/>
              <w:jc w:val="right"/>
            </w:pPr>
            <w:r w:rsidRPr="00674A0B">
              <w:t>513,670</w:t>
            </w:r>
          </w:p>
        </w:tc>
        <w:tc>
          <w:tcPr>
            <w:tcW w:w="1336" w:type="dxa"/>
            <w:shd w:val="clear" w:color="auto" w:fill="auto"/>
            <w:vAlign w:val="center"/>
          </w:tcPr>
          <w:p w:rsidR="000A7EDC" w:rsidRPr="0098652C" w:rsidRDefault="000A7EDC" w:rsidP="00B676B4">
            <w:pPr>
              <w:pStyle w:val="142"/>
              <w:spacing w:line="240" w:lineRule="exact"/>
              <w:jc w:val="right"/>
            </w:pPr>
            <w:r w:rsidRPr="0098652C">
              <w:t>575,412</w:t>
            </w:r>
          </w:p>
        </w:tc>
        <w:tc>
          <w:tcPr>
            <w:tcW w:w="1337" w:type="dxa"/>
            <w:shd w:val="clear" w:color="auto" w:fill="auto"/>
            <w:vAlign w:val="center"/>
          </w:tcPr>
          <w:p w:rsidR="000A7EDC" w:rsidRPr="0098652C" w:rsidRDefault="00674A0B" w:rsidP="00B676B4">
            <w:pPr>
              <w:pStyle w:val="142"/>
              <w:spacing w:line="240" w:lineRule="exact"/>
              <w:jc w:val="right"/>
            </w:pPr>
            <w:r w:rsidRPr="00674A0B">
              <w:t>579,983</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給水銷貨成本</w:t>
            </w:r>
          </w:p>
        </w:tc>
        <w:tc>
          <w:tcPr>
            <w:tcW w:w="1336" w:type="dxa"/>
            <w:shd w:val="clear" w:color="auto" w:fill="auto"/>
            <w:vAlign w:val="center"/>
          </w:tcPr>
          <w:p w:rsidR="000A7EDC" w:rsidRPr="0098652C" w:rsidRDefault="000A7EDC" w:rsidP="00B676B4">
            <w:pPr>
              <w:pStyle w:val="142"/>
              <w:spacing w:line="240" w:lineRule="exact"/>
              <w:jc w:val="right"/>
            </w:pPr>
            <w:r w:rsidRPr="0098652C">
              <w:t>1,200,855</w:t>
            </w:r>
          </w:p>
        </w:tc>
        <w:tc>
          <w:tcPr>
            <w:tcW w:w="1336" w:type="dxa"/>
            <w:shd w:val="clear" w:color="auto" w:fill="auto"/>
            <w:vAlign w:val="center"/>
          </w:tcPr>
          <w:p w:rsidR="000A7EDC" w:rsidRPr="0098652C" w:rsidRDefault="000A7EDC" w:rsidP="00B676B4">
            <w:pPr>
              <w:pStyle w:val="142"/>
              <w:spacing w:line="240" w:lineRule="exact"/>
              <w:jc w:val="right"/>
            </w:pPr>
            <w:r w:rsidRPr="0098652C">
              <w:t>1,211,557</w:t>
            </w:r>
          </w:p>
        </w:tc>
        <w:tc>
          <w:tcPr>
            <w:tcW w:w="1337" w:type="dxa"/>
            <w:shd w:val="clear" w:color="auto" w:fill="auto"/>
            <w:vAlign w:val="center"/>
          </w:tcPr>
          <w:p w:rsidR="000A7EDC" w:rsidRPr="0098652C" w:rsidRDefault="00674A0B" w:rsidP="00B676B4">
            <w:pPr>
              <w:pStyle w:val="142"/>
              <w:spacing w:line="240" w:lineRule="exact"/>
              <w:jc w:val="right"/>
            </w:pPr>
            <w:r w:rsidRPr="00674A0B">
              <w:t>1,286,824</w:t>
            </w:r>
          </w:p>
        </w:tc>
        <w:tc>
          <w:tcPr>
            <w:tcW w:w="1336" w:type="dxa"/>
            <w:shd w:val="clear" w:color="auto" w:fill="auto"/>
            <w:vAlign w:val="center"/>
          </w:tcPr>
          <w:p w:rsidR="000A7EDC" w:rsidRPr="0098652C" w:rsidRDefault="000A7EDC" w:rsidP="00B676B4">
            <w:pPr>
              <w:pStyle w:val="142"/>
              <w:spacing w:line="240" w:lineRule="exact"/>
              <w:jc w:val="right"/>
            </w:pPr>
            <w:r w:rsidRPr="0098652C">
              <w:t>1,530,151</w:t>
            </w:r>
          </w:p>
        </w:tc>
        <w:tc>
          <w:tcPr>
            <w:tcW w:w="1337" w:type="dxa"/>
            <w:shd w:val="clear" w:color="auto" w:fill="auto"/>
            <w:vAlign w:val="center"/>
          </w:tcPr>
          <w:p w:rsidR="000A7EDC" w:rsidRPr="0098652C" w:rsidRDefault="00674A0B" w:rsidP="00B676B4">
            <w:pPr>
              <w:pStyle w:val="142"/>
              <w:spacing w:line="240" w:lineRule="exact"/>
              <w:jc w:val="right"/>
            </w:pPr>
            <w:r w:rsidRPr="00674A0B">
              <w:t>1,616,910</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給水業務餘絀</w:t>
            </w:r>
          </w:p>
        </w:tc>
        <w:tc>
          <w:tcPr>
            <w:tcW w:w="1336" w:type="dxa"/>
            <w:shd w:val="clear" w:color="auto" w:fill="auto"/>
            <w:vAlign w:val="center"/>
          </w:tcPr>
          <w:p w:rsidR="000A7EDC" w:rsidRPr="0098652C" w:rsidRDefault="000A7EDC" w:rsidP="00B676B4">
            <w:pPr>
              <w:pStyle w:val="142"/>
              <w:spacing w:line="240" w:lineRule="exact"/>
              <w:jc w:val="right"/>
            </w:pPr>
            <w:r w:rsidRPr="0098652C">
              <w:t>-572,878</w:t>
            </w:r>
          </w:p>
        </w:tc>
        <w:tc>
          <w:tcPr>
            <w:tcW w:w="1336" w:type="dxa"/>
            <w:shd w:val="clear" w:color="auto" w:fill="auto"/>
            <w:vAlign w:val="center"/>
          </w:tcPr>
          <w:p w:rsidR="000A7EDC" w:rsidRPr="0098652C" w:rsidRDefault="000A7EDC" w:rsidP="00B676B4">
            <w:pPr>
              <w:pStyle w:val="142"/>
              <w:spacing w:line="240" w:lineRule="exact"/>
              <w:jc w:val="right"/>
            </w:pPr>
            <w:r w:rsidRPr="0098652C">
              <w:t>-747,918</w:t>
            </w:r>
          </w:p>
        </w:tc>
        <w:tc>
          <w:tcPr>
            <w:tcW w:w="1337" w:type="dxa"/>
            <w:shd w:val="clear" w:color="auto" w:fill="auto"/>
            <w:vAlign w:val="center"/>
          </w:tcPr>
          <w:p w:rsidR="000A7EDC" w:rsidRPr="0098652C" w:rsidRDefault="00674A0B" w:rsidP="00B676B4">
            <w:pPr>
              <w:pStyle w:val="142"/>
              <w:spacing w:line="240" w:lineRule="exact"/>
              <w:jc w:val="right"/>
            </w:pPr>
            <w:r w:rsidRPr="00674A0B">
              <w:t>-773,154</w:t>
            </w:r>
          </w:p>
        </w:tc>
        <w:tc>
          <w:tcPr>
            <w:tcW w:w="1336" w:type="dxa"/>
            <w:shd w:val="clear" w:color="auto" w:fill="auto"/>
            <w:vAlign w:val="center"/>
          </w:tcPr>
          <w:p w:rsidR="000A7EDC" w:rsidRPr="0098652C" w:rsidRDefault="000A7EDC" w:rsidP="00B676B4">
            <w:pPr>
              <w:pStyle w:val="142"/>
              <w:spacing w:line="240" w:lineRule="exact"/>
              <w:jc w:val="right"/>
            </w:pPr>
            <w:r w:rsidRPr="0098652C">
              <w:t>-954,739</w:t>
            </w:r>
          </w:p>
        </w:tc>
        <w:tc>
          <w:tcPr>
            <w:tcW w:w="1337" w:type="dxa"/>
            <w:shd w:val="clear" w:color="auto" w:fill="auto"/>
            <w:vAlign w:val="center"/>
          </w:tcPr>
          <w:p w:rsidR="000A7EDC" w:rsidRPr="0098652C" w:rsidRDefault="00674A0B" w:rsidP="00B676B4">
            <w:pPr>
              <w:pStyle w:val="142"/>
              <w:spacing w:line="240" w:lineRule="exact"/>
              <w:jc w:val="right"/>
            </w:pPr>
            <w:r w:rsidRPr="00674A0B">
              <w:t>-1,036,927</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DE17F6">
              <w:rPr>
                <w:rFonts w:hint="eastAsia"/>
                <w:snapToGrid/>
              </w:rPr>
              <w:t>給水銷貨成本率</w:t>
            </w:r>
          </w:p>
        </w:tc>
        <w:tc>
          <w:tcPr>
            <w:tcW w:w="1336" w:type="dxa"/>
            <w:shd w:val="clear" w:color="auto" w:fill="auto"/>
            <w:vAlign w:val="center"/>
          </w:tcPr>
          <w:p w:rsidR="000A7EDC" w:rsidRPr="0098652C" w:rsidRDefault="000A7EDC" w:rsidP="00B676B4">
            <w:pPr>
              <w:pStyle w:val="142"/>
              <w:spacing w:line="240" w:lineRule="exact"/>
              <w:jc w:val="right"/>
            </w:pPr>
            <w:r w:rsidRPr="0098652C">
              <w:t>191.23</w:t>
            </w:r>
          </w:p>
        </w:tc>
        <w:tc>
          <w:tcPr>
            <w:tcW w:w="1336" w:type="dxa"/>
            <w:shd w:val="clear" w:color="auto" w:fill="auto"/>
            <w:vAlign w:val="center"/>
          </w:tcPr>
          <w:p w:rsidR="000A7EDC" w:rsidRPr="0098652C" w:rsidRDefault="000A7EDC" w:rsidP="00B676B4">
            <w:pPr>
              <w:pStyle w:val="142"/>
              <w:spacing w:line="240" w:lineRule="exact"/>
              <w:jc w:val="right"/>
            </w:pPr>
            <w:r w:rsidRPr="0098652C">
              <w:t>261.31</w:t>
            </w:r>
          </w:p>
        </w:tc>
        <w:tc>
          <w:tcPr>
            <w:tcW w:w="1337" w:type="dxa"/>
            <w:shd w:val="clear" w:color="auto" w:fill="auto"/>
            <w:vAlign w:val="center"/>
          </w:tcPr>
          <w:p w:rsidR="000A7EDC" w:rsidRPr="0098652C" w:rsidRDefault="00674A0B" w:rsidP="00B676B4">
            <w:pPr>
              <w:pStyle w:val="142"/>
              <w:spacing w:line="240" w:lineRule="exact"/>
              <w:jc w:val="right"/>
            </w:pPr>
            <w:r w:rsidRPr="00674A0B">
              <w:t>250.52</w:t>
            </w:r>
          </w:p>
        </w:tc>
        <w:tc>
          <w:tcPr>
            <w:tcW w:w="1336" w:type="dxa"/>
            <w:shd w:val="clear" w:color="auto" w:fill="auto"/>
            <w:vAlign w:val="center"/>
          </w:tcPr>
          <w:p w:rsidR="000A7EDC" w:rsidRPr="0098652C" w:rsidRDefault="000A7EDC" w:rsidP="00B676B4">
            <w:pPr>
              <w:pStyle w:val="142"/>
              <w:spacing w:line="240" w:lineRule="exact"/>
              <w:jc w:val="right"/>
            </w:pPr>
            <w:r w:rsidRPr="0098652C">
              <w:t>265.92</w:t>
            </w:r>
          </w:p>
        </w:tc>
        <w:tc>
          <w:tcPr>
            <w:tcW w:w="1337" w:type="dxa"/>
            <w:shd w:val="clear" w:color="auto" w:fill="auto"/>
            <w:vAlign w:val="center"/>
          </w:tcPr>
          <w:p w:rsidR="000A7EDC" w:rsidRPr="0098652C" w:rsidRDefault="00674A0B" w:rsidP="00B676B4">
            <w:pPr>
              <w:pStyle w:val="142"/>
              <w:spacing w:line="240" w:lineRule="exact"/>
              <w:jc w:val="right"/>
            </w:pPr>
            <w:r w:rsidRPr="00674A0B">
              <w:t>278.79</w:t>
            </w:r>
          </w:p>
        </w:tc>
      </w:tr>
      <w:tr w:rsidR="000A7EDC" w:rsidRPr="00065266" w:rsidTr="00880FB5">
        <w:trPr>
          <w:trHeight w:val="20"/>
        </w:trPr>
        <w:tc>
          <w:tcPr>
            <w:tcW w:w="8525" w:type="dxa"/>
            <w:gridSpan w:val="6"/>
            <w:shd w:val="clear" w:color="auto" w:fill="auto"/>
            <w:vAlign w:val="center"/>
          </w:tcPr>
          <w:p w:rsidR="000A7EDC" w:rsidRPr="00674A0B" w:rsidRDefault="000A7EDC" w:rsidP="00B676B4">
            <w:pPr>
              <w:pStyle w:val="142"/>
              <w:spacing w:line="240" w:lineRule="exact"/>
              <w:jc w:val="both"/>
              <w:rPr>
                <w:b/>
              </w:rPr>
            </w:pPr>
            <w:r w:rsidRPr="00674A0B">
              <w:rPr>
                <w:rFonts w:hint="eastAsia"/>
                <w:b/>
                <w:snapToGrid/>
              </w:rPr>
              <w:t>中區</w:t>
            </w:r>
          </w:p>
        </w:tc>
      </w:tr>
      <w:tr w:rsidR="00674A0B" w:rsidRPr="00065266" w:rsidTr="000A7EDC">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預計供水量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824,900</w:t>
            </w:r>
          </w:p>
        </w:tc>
        <w:tc>
          <w:tcPr>
            <w:tcW w:w="1336" w:type="dxa"/>
            <w:shd w:val="clear" w:color="auto" w:fill="auto"/>
            <w:vAlign w:val="center"/>
          </w:tcPr>
          <w:p w:rsidR="00674A0B" w:rsidRPr="00674A0B" w:rsidRDefault="00674A0B" w:rsidP="00B676B4">
            <w:pPr>
              <w:pStyle w:val="142"/>
              <w:spacing w:line="240" w:lineRule="exact"/>
              <w:jc w:val="right"/>
            </w:pPr>
            <w:r w:rsidRPr="00674A0B">
              <w:t>824,900</w:t>
            </w:r>
          </w:p>
        </w:tc>
        <w:tc>
          <w:tcPr>
            <w:tcW w:w="1337" w:type="dxa"/>
            <w:shd w:val="clear" w:color="auto" w:fill="auto"/>
            <w:vAlign w:val="center"/>
          </w:tcPr>
          <w:p w:rsidR="00674A0B" w:rsidRPr="00674A0B" w:rsidRDefault="00674A0B" w:rsidP="00B676B4">
            <w:pPr>
              <w:pStyle w:val="142"/>
              <w:spacing w:line="240" w:lineRule="exact"/>
              <w:jc w:val="right"/>
            </w:pPr>
            <w:r w:rsidRPr="00674A0B">
              <w:t>894,050</w:t>
            </w:r>
          </w:p>
        </w:tc>
        <w:tc>
          <w:tcPr>
            <w:tcW w:w="1336" w:type="dxa"/>
            <w:shd w:val="clear" w:color="auto" w:fill="auto"/>
            <w:vAlign w:val="center"/>
          </w:tcPr>
          <w:p w:rsidR="00674A0B" w:rsidRPr="00674A0B" w:rsidRDefault="00674A0B" w:rsidP="00B676B4">
            <w:pPr>
              <w:pStyle w:val="142"/>
              <w:spacing w:line="240" w:lineRule="exact"/>
              <w:jc w:val="right"/>
            </w:pPr>
            <w:r w:rsidRPr="00674A0B">
              <w:t>894,050</w:t>
            </w:r>
          </w:p>
        </w:tc>
        <w:tc>
          <w:tcPr>
            <w:tcW w:w="1337" w:type="dxa"/>
            <w:shd w:val="clear" w:color="auto" w:fill="auto"/>
            <w:vAlign w:val="center"/>
          </w:tcPr>
          <w:p w:rsidR="00674A0B" w:rsidRPr="00674A0B" w:rsidRDefault="00674A0B" w:rsidP="00B676B4">
            <w:pPr>
              <w:pStyle w:val="142"/>
              <w:spacing w:line="240" w:lineRule="exact"/>
              <w:jc w:val="right"/>
            </w:pPr>
            <w:r w:rsidRPr="00674A0B">
              <w:t>894,050</w:t>
            </w:r>
          </w:p>
        </w:tc>
      </w:tr>
      <w:tr w:rsidR="00674A0B" w:rsidRPr="00065266" w:rsidTr="000A7EDC">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實際供水量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701,552</w:t>
            </w:r>
          </w:p>
        </w:tc>
        <w:tc>
          <w:tcPr>
            <w:tcW w:w="1336" w:type="dxa"/>
            <w:shd w:val="clear" w:color="auto" w:fill="auto"/>
            <w:vAlign w:val="center"/>
          </w:tcPr>
          <w:p w:rsidR="00674A0B" w:rsidRPr="00674A0B" w:rsidRDefault="00674A0B" w:rsidP="00B676B4">
            <w:pPr>
              <w:pStyle w:val="142"/>
              <w:spacing w:line="240" w:lineRule="exact"/>
              <w:jc w:val="right"/>
            </w:pPr>
            <w:r w:rsidRPr="00674A0B">
              <w:t>761,38</w:t>
            </w:r>
            <w:r w:rsidRPr="00674A0B">
              <w:rPr>
                <w:rFonts w:hint="eastAsia"/>
              </w:rPr>
              <w:t>4</w:t>
            </w:r>
          </w:p>
        </w:tc>
        <w:tc>
          <w:tcPr>
            <w:tcW w:w="1337" w:type="dxa"/>
            <w:shd w:val="clear" w:color="auto" w:fill="auto"/>
            <w:vAlign w:val="center"/>
          </w:tcPr>
          <w:p w:rsidR="00674A0B" w:rsidRPr="00674A0B" w:rsidRDefault="00674A0B" w:rsidP="00B676B4">
            <w:pPr>
              <w:pStyle w:val="142"/>
              <w:spacing w:line="240" w:lineRule="exact"/>
              <w:jc w:val="right"/>
            </w:pPr>
            <w:r w:rsidRPr="00674A0B">
              <w:t>748,157</w:t>
            </w:r>
          </w:p>
        </w:tc>
        <w:tc>
          <w:tcPr>
            <w:tcW w:w="1336" w:type="dxa"/>
            <w:shd w:val="clear" w:color="auto" w:fill="auto"/>
            <w:vAlign w:val="center"/>
          </w:tcPr>
          <w:p w:rsidR="00674A0B" w:rsidRPr="00674A0B" w:rsidRDefault="00674A0B" w:rsidP="00B676B4">
            <w:pPr>
              <w:pStyle w:val="142"/>
              <w:spacing w:line="240" w:lineRule="exact"/>
              <w:jc w:val="right"/>
            </w:pPr>
            <w:r w:rsidRPr="00674A0B">
              <w:t>500,443</w:t>
            </w:r>
          </w:p>
        </w:tc>
        <w:tc>
          <w:tcPr>
            <w:tcW w:w="1337" w:type="dxa"/>
            <w:shd w:val="clear" w:color="auto" w:fill="auto"/>
            <w:vAlign w:val="center"/>
          </w:tcPr>
          <w:p w:rsidR="00674A0B" w:rsidRPr="00674A0B" w:rsidRDefault="00674A0B" w:rsidP="00B676B4">
            <w:pPr>
              <w:pStyle w:val="142"/>
              <w:spacing w:line="240" w:lineRule="exact"/>
              <w:jc w:val="right"/>
            </w:pPr>
            <w:r w:rsidRPr="00674A0B">
              <w:t>-</w:t>
            </w:r>
          </w:p>
        </w:tc>
      </w:tr>
      <w:tr w:rsidR="000A7EDC" w:rsidRPr="00065266" w:rsidTr="000A7EDC">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給水銷貨收入</w:t>
            </w:r>
          </w:p>
        </w:tc>
        <w:tc>
          <w:tcPr>
            <w:tcW w:w="1336" w:type="dxa"/>
            <w:shd w:val="clear" w:color="auto" w:fill="auto"/>
            <w:vAlign w:val="center"/>
          </w:tcPr>
          <w:p w:rsidR="000A7EDC" w:rsidRPr="0098652C" w:rsidRDefault="000A7EDC" w:rsidP="00B676B4">
            <w:pPr>
              <w:pStyle w:val="142"/>
              <w:spacing w:line="240" w:lineRule="exact"/>
              <w:jc w:val="right"/>
            </w:pPr>
            <w:r w:rsidRPr="0098652C">
              <w:t>729,8</w:t>
            </w:r>
            <w:r w:rsidR="00B163ED">
              <w:rPr>
                <w:rFonts w:hint="eastAsia"/>
              </w:rPr>
              <w:t>50</w:t>
            </w:r>
          </w:p>
        </w:tc>
        <w:tc>
          <w:tcPr>
            <w:tcW w:w="1336" w:type="dxa"/>
            <w:shd w:val="clear" w:color="auto" w:fill="auto"/>
            <w:vAlign w:val="center"/>
          </w:tcPr>
          <w:p w:rsidR="000A7EDC" w:rsidRPr="0098652C" w:rsidRDefault="000A7EDC" w:rsidP="00B676B4">
            <w:pPr>
              <w:pStyle w:val="142"/>
              <w:spacing w:line="240" w:lineRule="exact"/>
              <w:jc w:val="right"/>
            </w:pPr>
            <w:r w:rsidRPr="0098652C">
              <w:t>834,421</w:t>
            </w:r>
          </w:p>
        </w:tc>
        <w:tc>
          <w:tcPr>
            <w:tcW w:w="1337" w:type="dxa"/>
            <w:shd w:val="clear" w:color="auto" w:fill="auto"/>
            <w:vAlign w:val="center"/>
          </w:tcPr>
          <w:p w:rsidR="000A7EDC" w:rsidRPr="0098652C" w:rsidRDefault="00674A0B" w:rsidP="00B676B4">
            <w:pPr>
              <w:pStyle w:val="142"/>
              <w:spacing w:line="240" w:lineRule="exact"/>
              <w:jc w:val="right"/>
            </w:pPr>
            <w:r w:rsidRPr="00674A0B">
              <w:t>756,533</w:t>
            </w:r>
          </w:p>
        </w:tc>
        <w:tc>
          <w:tcPr>
            <w:tcW w:w="1336" w:type="dxa"/>
            <w:shd w:val="clear" w:color="auto" w:fill="auto"/>
            <w:vAlign w:val="center"/>
          </w:tcPr>
          <w:p w:rsidR="000A7EDC" w:rsidRPr="0098652C" w:rsidRDefault="000A7EDC" w:rsidP="00B676B4">
            <w:pPr>
              <w:pStyle w:val="142"/>
              <w:spacing w:line="240" w:lineRule="exact"/>
              <w:jc w:val="right"/>
            </w:pPr>
            <w:r w:rsidRPr="0098652C">
              <w:t>1,002,629</w:t>
            </w:r>
          </w:p>
        </w:tc>
        <w:tc>
          <w:tcPr>
            <w:tcW w:w="1337" w:type="dxa"/>
            <w:shd w:val="clear" w:color="auto" w:fill="auto"/>
            <w:vAlign w:val="center"/>
          </w:tcPr>
          <w:p w:rsidR="000A7EDC" w:rsidRPr="0098652C" w:rsidRDefault="0012118F" w:rsidP="00B676B4">
            <w:pPr>
              <w:pStyle w:val="142"/>
              <w:spacing w:line="240" w:lineRule="exact"/>
              <w:jc w:val="right"/>
            </w:pPr>
            <w:r w:rsidRPr="0012118F">
              <w:t>944,845</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給水銷貨成本</w:t>
            </w:r>
          </w:p>
        </w:tc>
        <w:tc>
          <w:tcPr>
            <w:tcW w:w="1336" w:type="dxa"/>
            <w:shd w:val="clear" w:color="auto" w:fill="auto"/>
            <w:vAlign w:val="center"/>
          </w:tcPr>
          <w:p w:rsidR="000A7EDC" w:rsidRPr="0098652C" w:rsidRDefault="000A7EDC" w:rsidP="00B676B4">
            <w:pPr>
              <w:pStyle w:val="142"/>
              <w:spacing w:line="240" w:lineRule="exact"/>
              <w:jc w:val="right"/>
            </w:pPr>
            <w:r w:rsidRPr="0098652C">
              <w:t>1,185,742</w:t>
            </w:r>
          </w:p>
        </w:tc>
        <w:tc>
          <w:tcPr>
            <w:tcW w:w="1336" w:type="dxa"/>
            <w:shd w:val="clear" w:color="auto" w:fill="auto"/>
            <w:vAlign w:val="center"/>
          </w:tcPr>
          <w:p w:rsidR="000A7EDC" w:rsidRPr="0098652C" w:rsidRDefault="000A7EDC" w:rsidP="00B676B4">
            <w:pPr>
              <w:pStyle w:val="142"/>
              <w:spacing w:line="240" w:lineRule="exact"/>
              <w:jc w:val="right"/>
            </w:pPr>
            <w:r w:rsidRPr="0098652C">
              <w:t>1,287,648</w:t>
            </w:r>
          </w:p>
        </w:tc>
        <w:tc>
          <w:tcPr>
            <w:tcW w:w="1337" w:type="dxa"/>
            <w:shd w:val="clear" w:color="auto" w:fill="auto"/>
            <w:vAlign w:val="center"/>
          </w:tcPr>
          <w:p w:rsidR="000A7EDC" w:rsidRPr="0098652C" w:rsidRDefault="0012118F" w:rsidP="00B676B4">
            <w:pPr>
              <w:pStyle w:val="142"/>
              <w:spacing w:line="240" w:lineRule="exact"/>
              <w:jc w:val="right"/>
            </w:pPr>
            <w:r w:rsidRPr="0012118F">
              <w:t>1,222,340</w:t>
            </w:r>
          </w:p>
        </w:tc>
        <w:tc>
          <w:tcPr>
            <w:tcW w:w="1336" w:type="dxa"/>
            <w:shd w:val="clear" w:color="auto" w:fill="auto"/>
            <w:vAlign w:val="center"/>
          </w:tcPr>
          <w:p w:rsidR="000A7EDC" w:rsidRPr="0098652C" w:rsidRDefault="000A7EDC" w:rsidP="00B676B4">
            <w:pPr>
              <w:pStyle w:val="142"/>
              <w:spacing w:line="240" w:lineRule="exact"/>
              <w:jc w:val="right"/>
            </w:pPr>
            <w:r w:rsidRPr="0098652C">
              <w:t>1,527,787</w:t>
            </w:r>
          </w:p>
        </w:tc>
        <w:tc>
          <w:tcPr>
            <w:tcW w:w="1337" w:type="dxa"/>
            <w:shd w:val="clear" w:color="auto" w:fill="auto"/>
            <w:vAlign w:val="center"/>
          </w:tcPr>
          <w:p w:rsidR="000A7EDC" w:rsidRPr="0098652C" w:rsidRDefault="0012118F" w:rsidP="00B676B4">
            <w:pPr>
              <w:pStyle w:val="142"/>
              <w:spacing w:line="240" w:lineRule="exact"/>
              <w:jc w:val="right"/>
            </w:pPr>
            <w:r w:rsidRPr="0012118F">
              <w:t>1,586,175</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給水業務餘絀</w:t>
            </w:r>
          </w:p>
        </w:tc>
        <w:tc>
          <w:tcPr>
            <w:tcW w:w="1336" w:type="dxa"/>
            <w:shd w:val="clear" w:color="auto" w:fill="auto"/>
            <w:vAlign w:val="center"/>
          </w:tcPr>
          <w:p w:rsidR="000A7EDC" w:rsidRPr="0098652C" w:rsidRDefault="000A7EDC" w:rsidP="00B676B4">
            <w:pPr>
              <w:pStyle w:val="142"/>
              <w:spacing w:line="240" w:lineRule="exact"/>
              <w:jc w:val="right"/>
            </w:pPr>
            <w:r w:rsidRPr="0098652C">
              <w:t>-455,893</w:t>
            </w:r>
          </w:p>
        </w:tc>
        <w:tc>
          <w:tcPr>
            <w:tcW w:w="1336" w:type="dxa"/>
            <w:shd w:val="clear" w:color="auto" w:fill="auto"/>
            <w:vAlign w:val="center"/>
          </w:tcPr>
          <w:p w:rsidR="000A7EDC" w:rsidRPr="0098652C" w:rsidRDefault="000A7EDC" w:rsidP="00B676B4">
            <w:pPr>
              <w:pStyle w:val="142"/>
              <w:spacing w:line="240" w:lineRule="exact"/>
              <w:jc w:val="right"/>
            </w:pPr>
            <w:r w:rsidRPr="0098652C">
              <w:t>-453,227</w:t>
            </w:r>
          </w:p>
        </w:tc>
        <w:tc>
          <w:tcPr>
            <w:tcW w:w="1337" w:type="dxa"/>
            <w:shd w:val="clear" w:color="auto" w:fill="auto"/>
            <w:vAlign w:val="center"/>
          </w:tcPr>
          <w:p w:rsidR="000A7EDC" w:rsidRPr="0098652C" w:rsidRDefault="0012118F" w:rsidP="00B676B4">
            <w:pPr>
              <w:pStyle w:val="142"/>
              <w:spacing w:line="240" w:lineRule="exact"/>
              <w:jc w:val="right"/>
            </w:pPr>
            <w:r w:rsidRPr="0012118F">
              <w:t>-465,809</w:t>
            </w:r>
          </w:p>
        </w:tc>
        <w:tc>
          <w:tcPr>
            <w:tcW w:w="1336" w:type="dxa"/>
            <w:shd w:val="clear" w:color="auto" w:fill="auto"/>
            <w:vAlign w:val="center"/>
          </w:tcPr>
          <w:p w:rsidR="000A7EDC" w:rsidRPr="0098652C" w:rsidRDefault="000A7EDC" w:rsidP="00B676B4">
            <w:pPr>
              <w:pStyle w:val="142"/>
              <w:spacing w:line="240" w:lineRule="exact"/>
              <w:jc w:val="right"/>
            </w:pPr>
            <w:r w:rsidRPr="0098652C">
              <w:t>-525,158</w:t>
            </w:r>
          </w:p>
        </w:tc>
        <w:tc>
          <w:tcPr>
            <w:tcW w:w="1337" w:type="dxa"/>
            <w:shd w:val="clear" w:color="auto" w:fill="auto"/>
            <w:vAlign w:val="center"/>
          </w:tcPr>
          <w:p w:rsidR="000A7EDC" w:rsidRPr="0098652C" w:rsidRDefault="0012118F" w:rsidP="00B676B4">
            <w:pPr>
              <w:pStyle w:val="142"/>
              <w:spacing w:line="240" w:lineRule="exact"/>
              <w:jc w:val="right"/>
            </w:pPr>
            <w:r w:rsidRPr="0012118F">
              <w:t>-641,330</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DE17F6">
              <w:rPr>
                <w:rFonts w:hint="eastAsia"/>
                <w:snapToGrid/>
              </w:rPr>
              <w:t>給水銷貨成本率</w:t>
            </w:r>
          </w:p>
        </w:tc>
        <w:tc>
          <w:tcPr>
            <w:tcW w:w="1336" w:type="dxa"/>
            <w:shd w:val="clear" w:color="auto" w:fill="auto"/>
            <w:vAlign w:val="center"/>
          </w:tcPr>
          <w:p w:rsidR="000A7EDC" w:rsidRPr="0098652C" w:rsidRDefault="000A7EDC" w:rsidP="00B676B4">
            <w:pPr>
              <w:pStyle w:val="142"/>
              <w:spacing w:line="240" w:lineRule="exact"/>
              <w:jc w:val="right"/>
            </w:pPr>
            <w:r w:rsidRPr="0098652C">
              <w:t>162.46</w:t>
            </w:r>
          </w:p>
        </w:tc>
        <w:tc>
          <w:tcPr>
            <w:tcW w:w="1336" w:type="dxa"/>
            <w:shd w:val="clear" w:color="auto" w:fill="auto"/>
            <w:vAlign w:val="center"/>
          </w:tcPr>
          <w:p w:rsidR="000A7EDC" w:rsidRPr="0098652C" w:rsidRDefault="000A7EDC" w:rsidP="00B676B4">
            <w:pPr>
              <w:pStyle w:val="142"/>
              <w:spacing w:line="240" w:lineRule="exact"/>
              <w:jc w:val="right"/>
            </w:pPr>
            <w:r w:rsidRPr="0098652C">
              <w:t>154.32</w:t>
            </w:r>
          </w:p>
        </w:tc>
        <w:tc>
          <w:tcPr>
            <w:tcW w:w="1337" w:type="dxa"/>
            <w:shd w:val="clear" w:color="auto" w:fill="auto"/>
            <w:vAlign w:val="center"/>
          </w:tcPr>
          <w:p w:rsidR="000A7EDC" w:rsidRPr="0098652C" w:rsidRDefault="0012118F" w:rsidP="00B676B4">
            <w:pPr>
              <w:pStyle w:val="142"/>
              <w:spacing w:line="240" w:lineRule="exact"/>
              <w:jc w:val="right"/>
            </w:pPr>
            <w:r w:rsidRPr="0012118F">
              <w:t>161.57</w:t>
            </w:r>
          </w:p>
        </w:tc>
        <w:tc>
          <w:tcPr>
            <w:tcW w:w="1336" w:type="dxa"/>
            <w:shd w:val="clear" w:color="auto" w:fill="auto"/>
            <w:vAlign w:val="center"/>
          </w:tcPr>
          <w:p w:rsidR="000A7EDC" w:rsidRPr="0098652C" w:rsidRDefault="000A7EDC" w:rsidP="00B676B4">
            <w:pPr>
              <w:pStyle w:val="142"/>
              <w:spacing w:line="240" w:lineRule="exact"/>
              <w:jc w:val="right"/>
            </w:pPr>
            <w:r w:rsidRPr="0098652C">
              <w:t>152.38</w:t>
            </w:r>
          </w:p>
        </w:tc>
        <w:tc>
          <w:tcPr>
            <w:tcW w:w="1337" w:type="dxa"/>
            <w:shd w:val="clear" w:color="auto" w:fill="auto"/>
            <w:vAlign w:val="center"/>
          </w:tcPr>
          <w:p w:rsidR="000A7EDC" w:rsidRPr="0098652C" w:rsidRDefault="0012118F" w:rsidP="00B676B4">
            <w:pPr>
              <w:pStyle w:val="142"/>
              <w:spacing w:line="240" w:lineRule="exact"/>
              <w:jc w:val="right"/>
            </w:pPr>
            <w:r w:rsidRPr="0012118F">
              <w:t>167.88</w:t>
            </w:r>
          </w:p>
        </w:tc>
      </w:tr>
      <w:tr w:rsidR="000A7EDC" w:rsidRPr="00065266" w:rsidTr="00880FB5">
        <w:trPr>
          <w:trHeight w:val="20"/>
        </w:trPr>
        <w:tc>
          <w:tcPr>
            <w:tcW w:w="8525" w:type="dxa"/>
            <w:gridSpan w:val="6"/>
            <w:shd w:val="clear" w:color="auto" w:fill="auto"/>
            <w:vAlign w:val="center"/>
          </w:tcPr>
          <w:p w:rsidR="000A7EDC" w:rsidRPr="00674A0B" w:rsidRDefault="000A7EDC" w:rsidP="00B676B4">
            <w:pPr>
              <w:pStyle w:val="142"/>
              <w:spacing w:line="240" w:lineRule="exact"/>
              <w:jc w:val="both"/>
              <w:rPr>
                <w:b/>
              </w:rPr>
            </w:pPr>
            <w:r w:rsidRPr="00674A0B">
              <w:rPr>
                <w:rFonts w:hint="eastAsia"/>
                <w:b/>
                <w:snapToGrid/>
              </w:rPr>
              <w:t>南區</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預計供水量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584,176</w:t>
            </w:r>
          </w:p>
        </w:tc>
        <w:tc>
          <w:tcPr>
            <w:tcW w:w="1336" w:type="dxa"/>
            <w:shd w:val="clear" w:color="auto" w:fill="auto"/>
            <w:vAlign w:val="center"/>
          </w:tcPr>
          <w:p w:rsidR="00674A0B" w:rsidRPr="00674A0B" w:rsidRDefault="00674A0B" w:rsidP="00B676B4">
            <w:pPr>
              <w:pStyle w:val="142"/>
              <w:spacing w:line="240" w:lineRule="exact"/>
              <w:jc w:val="right"/>
            </w:pPr>
            <w:r w:rsidRPr="00674A0B">
              <w:t>571,400</w:t>
            </w:r>
          </w:p>
        </w:tc>
        <w:tc>
          <w:tcPr>
            <w:tcW w:w="1337" w:type="dxa"/>
            <w:shd w:val="clear" w:color="auto" w:fill="auto"/>
            <w:vAlign w:val="center"/>
          </w:tcPr>
          <w:p w:rsidR="00674A0B" w:rsidRPr="00674A0B" w:rsidRDefault="00674A0B" w:rsidP="00B676B4">
            <w:pPr>
              <w:pStyle w:val="142"/>
              <w:spacing w:line="240" w:lineRule="exact"/>
              <w:jc w:val="right"/>
            </w:pPr>
            <w:r w:rsidRPr="00674A0B">
              <w:t>584,810</w:t>
            </w:r>
          </w:p>
        </w:tc>
        <w:tc>
          <w:tcPr>
            <w:tcW w:w="1336" w:type="dxa"/>
            <w:shd w:val="clear" w:color="auto" w:fill="auto"/>
            <w:vAlign w:val="center"/>
          </w:tcPr>
          <w:p w:rsidR="00674A0B" w:rsidRPr="00674A0B" w:rsidRDefault="00674A0B" w:rsidP="00B676B4">
            <w:pPr>
              <w:pStyle w:val="142"/>
              <w:spacing w:line="240" w:lineRule="exact"/>
              <w:jc w:val="right"/>
            </w:pPr>
            <w:r w:rsidRPr="00674A0B">
              <w:t>571,365</w:t>
            </w:r>
          </w:p>
        </w:tc>
        <w:tc>
          <w:tcPr>
            <w:tcW w:w="1337" w:type="dxa"/>
            <w:shd w:val="clear" w:color="auto" w:fill="auto"/>
          </w:tcPr>
          <w:p w:rsidR="00674A0B" w:rsidRPr="00674A0B" w:rsidRDefault="00674A0B" w:rsidP="00B676B4">
            <w:pPr>
              <w:pStyle w:val="142"/>
              <w:spacing w:line="240" w:lineRule="exact"/>
              <w:jc w:val="right"/>
            </w:pPr>
            <w:r w:rsidRPr="00674A0B">
              <w:t>529,643</w:t>
            </w:r>
          </w:p>
        </w:tc>
      </w:tr>
      <w:tr w:rsidR="00674A0B" w:rsidRPr="00065266" w:rsidTr="00880FB5">
        <w:trPr>
          <w:trHeight w:val="20"/>
        </w:trPr>
        <w:tc>
          <w:tcPr>
            <w:tcW w:w="1843" w:type="dxa"/>
            <w:shd w:val="clear" w:color="auto" w:fill="auto"/>
            <w:vAlign w:val="center"/>
          </w:tcPr>
          <w:p w:rsidR="00674A0B" w:rsidRPr="00065266" w:rsidRDefault="00674A0B" w:rsidP="00B676B4">
            <w:pPr>
              <w:pStyle w:val="142"/>
              <w:spacing w:line="240" w:lineRule="exact"/>
              <w:rPr>
                <w:rFonts w:hint="eastAsia"/>
                <w:snapToGrid/>
              </w:rPr>
            </w:pPr>
            <w:r>
              <w:rPr>
                <w:rFonts w:hint="eastAsia"/>
                <w:snapToGrid/>
              </w:rPr>
              <w:t>實際供水量</w:t>
            </w:r>
          </w:p>
        </w:tc>
        <w:tc>
          <w:tcPr>
            <w:tcW w:w="1336" w:type="dxa"/>
            <w:shd w:val="clear" w:color="auto" w:fill="auto"/>
            <w:vAlign w:val="center"/>
          </w:tcPr>
          <w:p w:rsidR="00674A0B" w:rsidRPr="00674A0B" w:rsidRDefault="00674A0B" w:rsidP="00B676B4">
            <w:pPr>
              <w:pStyle w:val="142"/>
              <w:spacing w:line="240" w:lineRule="exact"/>
              <w:jc w:val="right"/>
            </w:pPr>
            <w:r w:rsidRPr="00674A0B">
              <w:t>474,594</w:t>
            </w:r>
          </w:p>
        </w:tc>
        <w:tc>
          <w:tcPr>
            <w:tcW w:w="1336" w:type="dxa"/>
            <w:shd w:val="clear" w:color="auto" w:fill="auto"/>
            <w:vAlign w:val="center"/>
          </w:tcPr>
          <w:p w:rsidR="00674A0B" w:rsidRPr="00674A0B" w:rsidRDefault="00674A0B" w:rsidP="00B676B4">
            <w:pPr>
              <w:pStyle w:val="142"/>
              <w:spacing w:line="240" w:lineRule="exact"/>
              <w:jc w:val="right"/>
            </w:pPr>
            <w:r w:rsidRPr="00674A0B">
              <w:t>624,499</w:t>
            </w:r>
          </w:p>
        </w:tc>
        <w:tc>
          <w:tcPr>
            <w:tcW w:w="1337" w:type="dxa"/>
            <w:shd w:val="clear" w:color="auto" w:fill="auto"/>
            <w:vAlign w:val="center"/>
          </w:tcPr>
          <w:p w:rsidR="00674A0B" w:rsidRPr="00674A0B" w:rsidRDefault="00674A0B" w:rsidP="00B676B4">
            <w:pPr>
              <w:pStyle w:val="142"/>
              <w:spacing w:line="240" w:lineRule="exact"/>
              <w:jc w:val="right"/>
            </w:pPr>
            <w:r w:rsidRPr="00674A0B">
              <w:t>540,565</w:t>
            </w:r>
          </w:p>
        </w:tc>
        <w:tc>
          <w:tcPr>
            <w:tcW w:w="1336" w:type="dxa"/>
            <w:shd w:val="clear" w:color="auto" w:fill="auto"/>
            <w:vAlign w:val="center"/>
          </w:tcPr>
          <w:p w:rsidR="00674A0B" w:rsidRPr="00674A0B" w:rsidRDefault="00674A0B" w:rsidP="00B676B4">
            <w:pPr>
              <w:pStyle w:val="142"/>
              <w:spacing w:line="240" w:lineRule="exact"/>
              <w:jc w:val="right"/>
            </w:pPr>
            <w:r w:rsidRPr="00674A0B">
              <w:t>385,063</w:t>
            </w:r>
          </w:p>
        </w:tc>
        <w:tc>
          <w:tcPr>
            <w:tcW w:w="1337" w:type="dxa"/>
            <w:shd w:val="clear" w:color="auto" w:fill="auto"/>
            <w:vAlign w:val="center"/>
          </w:tcPr>
          <w:p w:rsidR="00674A0B" w:rsidRPr="00674A0B" w:rsidRDefault="00674A0B" w:rsidP="00B676B4">
            <w:pPr>
              <w:pStyle w:val="142"/>
              <w:spacing w:line="240" w:lineRule="exact"/>
              <w:jc w:val="right"/>
            </w:pPr>
            <w:r w:rsidRPr="00674A0B">
              <w:t>-</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給水銷貨收入</w:t>
            </w:r>
          </w:p>
        </w:tc>
        <w:tc>
          <w:tcPr>
            <w:tcW w:w="1336" w:type="dxa"/>
            <w:shd w:val="clear" w:color="auto" w:fill="auto"/>
            <w:vAlign w:val="center"/>
          </w:tcPr>
          <w:p w:rsidR="000A7EDC" w:rsidRPr="0098652C" w:rsidRDefault="000A7EDC" w:rsidP="00B676B4">
            <w:pPr>
              <w:pStyle w:val="142"/>
              <w:spacing w:line="240" w:lineRule="exact"/>
              <w:jc w:val="right"/>
            </w:pPr>
            <w:r w:rsidRPr="0098652C">
              <w:t>585,486</w:t>
            </w:r>
          </w:p>
        </w:tc>
        <w:tc>
          <w:tcPr>
            <w:tcW w:w="1336" w:type="dxa"/>
            <w:shd w:val="clear" w:color="auto" w:fill="auto"/>
            <w:vAlign w:val="center"/>
          </w:tcPr>
          <w:p w:rsidR="000A7EDC" w:rsidRPr="0098652C" w:rsidRDefault="000A7EDC" w:rsidP="00B676B4">
            <w:pPr>
              <w:pStyle w:val="142"/>
              <w:spacing w:line="240" w:lineRule="exact"/>
              <w:jc w:val="right"/>
            </w:pPr>
            <w:r w:rsidRPr="0098652C">
              <w:t>638,24</w:t>
            </w:r>
            <w:r w:rsidR="00A30A63">
              <w:rPr>
                <w:rFonts w:hint="eastAsia"/>
              </w:rPr>
              <w:t>6</w:t>
            </w:r>
          </w:p>
        </w:tc>
        <w:tc>
          <w:tcPr>
            <w:tcW w:w="1337" w:type="dxa"/>
            <w:shd w:val="clear" w:color="auto" w:fill="auto"/>
            <w:vAlign w:val="center"/>
          </w:tcPr>
          <w:p w:rsidR="000A7EDC" w:rsidRPr="0098652C" w:rsidRDefault="00A30A63" w:rsidP="00B676B4">
            <w:pPr>
              <w:pStyle w:val="142"/>
              <w:spacing w:line="240" w:lineRule="exact"/>
              <w:jc w:val="right"/>
            </w:pPr>
            <w:r w:rsidRPr="00A30A63">
              <w:t>591,236</w:t>
            </w:r>
          </w:p>
        </w:tc>
        <w:tc>
          <w:tcPr>
            <w:tcW w:w="1336" w:type="dxa"/>
            <w:shd w:val="clear" w:color="auto" w:fill="auto"/>
            <w:vAlign w:val="center"/>
          </w:tcPr>
          <w:p w:rsidR="000A7EDC" w:rsidRPr="0098652C" w:rsidRDefault="000A7EDC" w:rsidP="00B676B4">
            <w:pPr>
              <w:pStyle w:val="142"/>
              <w:spacing w:line="240" w:lineRule="exact"/>
              <w:jc w:val="right"/>
            </w:pPr>
            <w:r w:rsidRPr="0098652C">
              <w:t>682,811</w:t>
            </w:r>
          </w:p>
        </w:tc>
        <w:tc>
          <w:tcPr>
            <w:tcW w:w="1337" w:type="dxa"/>
            <w:shd w:val="clear" w:color="auto" w:fill="auto"/>
            <w:vAlign w:val="center"/>
          </w:tcPr>
          <w:p w:rsidR="000A7EDC" w:rsidRPr="0098652C" w:rsidRDefault="00A30A63" w:rsidP="00B676B4">
            <w:pPr>
              <w:pStyle w:val="142"/>
              <w:spacing w:line="240" w:lineRule="exact"/>
              <w:jc w:val="right"/>
            </w:pPr>
            <w:r w:rsidRPr="00A30A63">
              <w:t>637,263</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給水銷貨成本</w:t>
            </w:r>
          </w:p>
        </w:tc>
        <w:tc>
          <w:tcPr>
            <w:tcW w:w="1336" w:type="dxa"/>
            <w:shd w:val="clear" w:color="auto" w:fill="auto"/>
            <w:vAlign w:val="center"/>
          </w:tcPr>
          <w:p w:rsidR="000A7EDC" w:rsidRPr="0098652C" w:rsidRDefault="000A7EDC" w:rsidP="00B676B4">
            <w:pPr>
              <w:pStyle w:val="142"/>
              <w:spacing w:line="240" w:lineRule="exact"/>
              <w:jc w:val="right"/>
            </w:pPr>
            <w:r w:rsidRPr="0098652C">
              <w:t>1,886,166</w:t>
            </w:r>
          </w:p>
        </w:tc>
        <w:tc>
          <w:tcPr>
            <w:tcW w:w="1336" w:type="dxa"/>
            <w:shd w:val="clear" w:color="auto" w:fill="auto"/>
            <w:vAlign w:val="center"/>
          </w:tcPr>
          <w:p w:rsidR="000A7EDC" w:rsidRPr="0098652C" w:rsidRDefault="000A7EDC" w:rsidP="00B676B4">
            <w:pPr>
              <w:pStyle w:val="142"/>
              <w:spacing w:line="240" w:lineRule="exact"/>
              <w:jc w:val="right"/>
            </w:pPr>
            <w:r w:rsidRPr="0098652C">
              <w:t>1,604,83</w:t>
            </w:r>
            <w:r w:rsidR="00A30A63">
              <w:rPr>
                <w:rFonts w:hint="eastAsia"/>
              </w:rPr>
              <w:t>1</w:t>
            </w:r>
          </w:p>
        </w:tc>
        <w:tc>
          <w:tcPr>
            <w:tcW w:w="1337" w:type="dxa"/>
            <w:shd w:val="clear" w:color="auto" w:fill="auto"/>
            <w:vAlign w:val="center"/>
          </w:tcPr>
          <w:p w:rsidR="000A7EDC" w:rsidRPr="0098652C" w:rsidRDefault="00A30A63" w:rsidP="00B676B4">
            <w:pPr>
              <w:pStyle w:val="142"/>
              <w:spacing w:line="240" w:lineRule="exact"/>
              <w:jc w:val="right"/>
            </w:pPr>
            <w:r w:rsidRPr="00A30A63">
              <w:t>1,445,330</w:t>
            </w:r>
          </w:p>
        </w:tc>
        <w:tc>
          <w:tcPr>
            <w:tcW w:w="1336" w:type="dxa"/>
            <w:shd w:val="clear" w:color="auto" w:fill="auto"/>
            <w:vAlign w:val="center"/>
          </w:tcPr>
          <w:p w:rsidR="000A7EDC" w:rsidRPr="0098652C" w:rsidRDefault="000A7EDC" w:rsidP="00B676B4">
            <w:pPr>
              <w:pStyle w:val="142"/>
              <w:spacing w:line="240" w:lineRule="exact"/>
              <w:jc w:val="right"/>
            </w:pPr>
            <w:r w:rsidRPr="0098652C">
              <w:t>1,852,904</w:t>
            </w:r>
          </w:p>
        </w:tc>
        <w:tc>
          <w:tcPr>
            <w:tcW w:w="1337" w:type="dxa"/>
            <w:shd w:val="clear" w:color="auto" w:fill="auto"/>
            <w:vAlign w:val="center"/>
          </w:tcPr>
          <w:p w:rsidR="000A7EDC" w:rsidRPr="0098652C" w:rsidRDefault="00A30A63" w:rsidP="00B676B4">
            <w:pPr>
              <w:pStyle w:val="142"/>
              <w:spacing w:line="240" w:lineRule="exact"/>
              <w:jc w:val="right"/>
            </w:pPr>
            <w:r w:rsidRPr="00A30A63">
              <w:t>2,011,547</w:t>
            </w:r>
          </w:p>
        </w:tc>
      </w:tr>
      <w:tr w:rsidR="000A7EDC" w:rsidRPr="00065266" w:rsidTr="00880FB5">
        <w:trPr>
          <w:trHeight w:val="20"/>
        </w:trPr>
        <w:tc>
          <w:tcPr>
            <w:tcW w:w="1843" w:type="dxa"/>
            <w:shd w:val="clear" w:color="auto" w:fill="auto"/>
            <w:vAlign w:val="center"/>
          </w:tcPr>
          <w:p w:rsidR="000A7EDC" w:rsidRPr="00065266" w:rsidRDefault="000A7EDC" w:rsidP="00B676B4">
            <w:pPr>
              <w:pStyle w:val="142"/>
              <w:spacing w:line="240" w:lineRule="exact"/>
              <w:rPr>
                <w:rFonts w:hint="eastAsia"/>
                <w:snapToGrid/>
              </w:rPr>
            </w:pPr>
            <w:r w:rsidRPr="00065266">
              <w:rPr>
                <w:rFonts w:hint="eastAsia"/>
                <w:snapToGrid/>
              </w:rPr>
              <w:t>給水業務餘絀</w:t>
            </w:r>
          </w:p>
        </w:tc>
        <w:tc>
          <w:tcPr>
            <w:tcW w:w="1336" w:type="dxa"/>
            <w:shd w:val="clear" w:color="auto" w:fill="auto"/>
            <w:vAlign w:val="center"/>
          </w:tcPr>
          <w:p w:rsidR="000A7EDC" w:rsidRPr="0098652C" w:rsidRDefault="000A7EDC" w:rsidP="00B676B4">
            <w:pPr>
              <w:pStyle w:val="142"/>
              <w:spacing w:line="240" w:lineRule="exact"/>
              <w:jc w:val="right"/>
            </w:pPr>
            <w:r w:rsidRPr="0098652C">
              <w:t>-1,300,680</w:t>
            </w:r>
          </w:p>
        </w:tc>
        <w:tc>
          <w:tcPr>
            <w:tcW w:w="1336" w:type="dxa"/>
            <w:shd w:val="clear" w:color="auto" w:fill="auto"/>
            <w:vAlign w:val="center"/>
          </w:tcPr>
          <w:p w:rsidR="000A7EDC" w:rsidRPr="0098652C" w:rsidRDefault="000A7EDC" w:rsidP="00B676B4">
            <w:pPr>
              <w:pStyle w:val="142"/>
              <w:spacing w:line="240" w:lineRule="exact"/>
              <w:jc w:val="right"/>
            </w:pPr>
            <w:r w:rsidRPr="0098652C">
              <w:t>-966,587</w:t>
            </w:r>
          </w:p>
        </w:tc>
        <w:tc>
          <w:tcPr>
            <w:tcW w:w="1337" w:type="dxa"/>
            <w:shd w:val="clear" w:color="auto" w:fill="auto"/>
            <w:vAlign w:val="center"/>
          </w:tcPr>
          <w:p w:rsidR="000A7EDC" w:rsidRPr="0098652C" w:rsidRDefault="00A30A63" w:rsidP="00B676B4">
            <w:pPr>
              <w:pStyle w:val="142"/>
              <w:spacing w:line="240" w:lineRule="exact"/>
              <w:jc w:val="right"/>
            </w:pPr>
            <w:r w:rsidRPr="00A30A63">
              <w:t>-854,094</w:t>
            </w:r>
          </w:p>
        </w:tc>
        <w:tc>
          <w:tcPr>
            <w:tcW w:w="1336" w:type="dxa"/>
            <w:shd w:val="clear" w:color="auto" w:fill="auto"/>
            <w:vAlign w:val="center"/>
          </w:tcPr>
          <w:p w:rsidR="000A7EDC" w:rsidRPr="0098652C" w:rsidRDefault="000A7EDC" w:rsidP="00B676B4">
            <w:pPr>
              <w:pStyle w:val="142"/>
              <w:spacing w:line="240" w:lineRule="exact"/>
              <w:jc w:val="right"/>
            </w:pPr>
            <w:r w:rsidRPr="0098652C">
              <w:t>-1,170,093</w:t>
            </w:r>
          </w:p>
        </w:tc>
        <w:tc>
          <w:tcPr>
            <w:tcW w:w="1337" w:type="dxa"/>
            <w:shd w:val="clear" w:color="auto" w:fill="auto"/>
            <w:vAlign w:val="center"/>
          </w:tcPr>
          <w:p w:rsidR="000A7EDC" w:rsidRPr="0098652C" w:rsidRDefault="00A30A63" w:rsidP="00B676B4">
            <w:pPr>
              <w:pStyle w:val="142"/>
              <w:spacing w:line="240" w:lineRule="exact"/>
              <w:jc w:val="right"/>
            </w:pPr>
            <w:r w:rsidRPr="00A30A63">
              <w:t>-1,374,284</w:t>
            </w:r>
          </w:p>
        </w:tc>
      </w:tr>
      <w:tr w:rsidR="000A7EDC" w:rsidRPr="00065266" w:rsidTr="00880FB5">
        <w:trPr>
          <w:trHeight w:val="20"/>
        </w:trPr>
        <w:tc>
          <w:tcPr>
            <w:tcW w:w="1843" w:type="dxa"/>
            <w:shd w:val="clear" w:color="auto" w:fill="auto"/>
            <w:vAlign w:val="center"/>
            <w:hideMark/>
          </w:tcPr>
          <w:p w:rsidR="000A7EDC" w:rsidRPr="00065266" w:rsidRDefault="000A7EDC" w:rsidP="00B676B4">
            <w:pPr>
              <w:pStyle w:val="142"/>
              <w:spacing w:line="240" w:lineRule="exact"/>
              <w:rPr>
                <w:rFonts w:hint="eastAsia"/>
                <w:snapToGrid/>
              </w:rPr>
            </w:pPr>
            <w:r w:rsidRPr="00DE17F6">
              <w:rPr>
                <w:rFonts w:hint="eastAsia"/>
                <w:snapToGrid/>
              </w:rPr>
              <w:t>給水銷貨成本率</w:t>
            </w:r>
          </w:p>
        </w:tc>
        <w:tc>
          <w:tcPr>
            <w:tcW w:w="1336" w:type="dxa"/>
            <w:shd w:val="clear" w:color="auto" w:fill="auto"/>
            <w:vAlign w:val="center"/>
          </w:tcPr>
          <w:p w:rsidR="000A7EDC" w:rsidRPr="0098652C" w:rsidRDefault="000A7EDC" w:rsidP="00B676B4">
            <w:pPr>
              <w:pStyle w:val="142"/>
              <w:spacing w:line="240" w:lineRule="exact"/>
              <w:jc w:val="right"/>
            </w:pPr>
            <w:r w:rsidRPr="0098652C">
              <w:t>322.15</w:t>
            </w:r>
          </w:p>
        </w:tc>
        <w:tc>
          <w:tcPr>
            <w:tcW w:w="1336" w:type="dxa"/>
            <w:shd w:val="clear" w:color="auto" w:fill="auto"/>
            <w:vAlign w:val="center"/>
          </w:tcPr>
          <w:p w:rsidR="000A7EDC" w:rsidRPr="0098652C" w:rsidRDefault="000A7EDC" w:rsidP="00B676B4">
            <w:pPr>
              <w:pStyle w:val="142"/>
              <w:spacing w:line="240" w:lineRule="exact"/>
              <w:jc w:val="right"/>
            </w:pPr>
            <w:r w:rsidRPr="0098652C">
              <w:t>251.44</w:t>
            </w:r>
          </w:p>
        </w:tc>
        <w:tc>
          <w:tcPr>
            <w:tcW w:w="1337" w:type="dxa"/>
            <w:shd w:val="clear" w:color="auto" w:fill="auto"/>
            <w:vAlign w:val="center"/>
          </w:tcPr>
          <w:p w:rsidR="000A7EDC" w:rsidRPr="0098652C" w:rsidRDefault="00A30A63" w:rsidP="00B676B4">
            <w:pPr>
              <w:pStyle w:val="142"/>
              <w:spacing w:line="240" w:lineRule="exact"/>
              <w:jc w:val="right"/>
            </w:pPr>
            <w:r w:rsidRPr="00A30A63">
              <w:t>244.46</w:t>
            </w:r>
          </w:p>
        </w:tc>
        <w:tc>
          <w:tcPr>
            <w:tcW w:w="1336" w:type="dxa"/>
            <w:shd w:val="clear" w:color="auto" w:fill="auto"/>
            <w:vAlign w:val="center"/>
          </w:tcPr>
          <w:p w:rsidR="000A7EDC" w:rsidRPr="0098652C" w:rsidRDefault="000A7EDC" w:rsidP="00B676B4">
            <w:pPr>
              <w:pStyle w:val="142"/>
              <w:spacing w:line="240" w:lineRule="exact"/>
              <w:jc w:val="right"/>
            </w:pPr>
            <w:r w:rsidRPr="0098652C">
              <w:t>271.36</w:t>
            </w:r>
          </w:p>
        </w:tc>
        <w:tc>
          <w:tcPr>
            <w:tcW w:w="1337" w:type="dxa"/>
            <w:shd w:val="clear" w:color="auto" w:fill="auto"/>
            <w:vAlign w:val="center"/>
          </w:tcPr>
          <w:p w:rsidR="000A7EDC" w:rsidRPr="0098652C" w:rsidRDefault="00A30A63" w:rsidP="00B676B4">
            <w:pPr>
              <w:pStyle w:val="142"/>
              <w:spacing w:line="240" w:lineRule="exact"/>
              <w:jc w:val="right"/>
            </w:pPr>
            <w:r w:rsidRPr="00A30A63">
              <w:t>315.65</w:t>
            </w:r>
          </w:p>
        </w:tc>
      </w:tr>
    </w:tbl>
    <w:p w:rsidR="000A7EDC" w:rsidRDefault="0012118F" w:rsidP="000A7EDC">
      <w:pPr>
        <w:pStyle w:val="142"/>
      </w:pPr>
      <w:r>
        <w:rPr>
          <w:rFonts w:hint="eastAsia"/>
        </w:rPr>
        <w:t>說    明：1.113年度實際供水量係截至8月底</w:t>
      </w:r>
      <w:r w:rsidRPr="0012118F">
        <w:rPr>
          <w:rFonts w:hint="eastAsia"/>
        </w:rPr>
        <w:t>。</w:t>
      </w:r>
    </w:p>
    <w:p w:rsidR="0012118F" w:rsidRDefault="0012118F" w:rsidP="0012118F">
      <w:pPr>
        <w:pStyle w:val="142"/>
        <w:ind w:leftChars="425" w:left="1448" w:hangingChars="100" w:hanging="243"/>
      </w:pPr>
      <w:r>
        <w:rPr>
          <w:rFonts w:hint="eastAsia"/>
        </w:rPr>
        <w:t>2</w:t>
      </w:r>
      <w:r>
        <w:t>.110</w:t>
      </w:r>
      <w:r>
        <w:rPr>
          <w:rFonts w:hint="eastAsia"/>
        </w:rPr>
        <w:t>至112年度為決算數，113及114年度為預算案數</w:t>
      </w:r>
      <w:r w:rsidRPr="0012118F">
        <w:rPr>
          <w:rFonts w:hint="eastAsia"/>
        </w:rPr>
        <w:t>。</w:t>
      </w:r>
    </w:p>
    <w:p w:rsidR="00361DFC" w:rsidRDefault="00361DFC" w:rsidP="00361DFC">
      <w:pPr>
        <w:pStyle w:val="142"/>
        <w:ind w:leftChars="425" w:left="1448" w:hangingChars="100" w:hanging="243"/>
        <w:jc w:val="both"/>
        <w:rPr>
          <w:rFonts w:hint="eastAsia"/>
        </w:rPr>
      </w:pPr>
      <w:r>
        <w:rPr>
          <w:rFonts w:hint="eastAsia"/>
        </w:rPr>
        <w:t>3.給水銷貨收入及成本除3區水資源分署外，尚包含水利署及水利規劃分署，故表內銷貨收入及成本加總後與各年度預</w:t>
      </w:r>
      <w:r w:rsidRPr="00361DFC">
        <w:rPr>
          <w:rFonts w:hint="eastAsia"/>
        </w:rPr>
        <w:t>、</w:t>
      </w:r>
      <w:r>
        <w:rPr>
          <w:rFonts w:hint="eastAsia"/>
        </w:rPr>
        <w:t>決算數不同</w:t>
      </w:r>
      <w:r w:rsidRPr="0012118F">
        <w:rPr>
          <w:rFonts w:hint="eastAsia"/>
        </w:rPr>
        <w:t>。</w:t>
      </w:r>
    </w:p>
    <w:p w:rsidR="00A822CD" w:rsidRPr="006C5481" w:rsidRDefault="0012118F" w:rsidP="00D861BE">
      <w:pPr>
        <w:pStyle w:val="142"/>
        <w:rPr>
          <w:rFonts w:hAnsi="標楷體" w:hint="eastAsia"/>
          <w:b/>
          <w:color w:val="000000"/>
          <w:szCs w:val="20"/>
        </w:rPr>
      </w:pPr>
      <w:r>
        <w:rPr>
          <w:rFonts w:hint="eastAsia"/>
        </w:rPr>
        <w:t>資料來源：水利署提供</w:t>
      </w:r>
      <w:r w:rsidRPr="0012118F">
        <w:rPr>
          <w:rFonts w:hint="eastAsia"/>
        </w:rPr>
        <w:t>。</w:t>
      </w:r>
      <w:bookmarkEnd w:id="1"/>
      <w:bookmarkEnd w:id="2"/>
      <w:bookmarkEnd w:id="3"/>
      <w:bookmarkEnd w:id="4"/>
    </w:p>
    <w:sectPr w:rsidR="00A822CD" w:rsidRPr="006C54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1BE" w:rsidRDefault="00D861BE">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D861BE" w:rsidRPr="00D861BE">
      <w:rPr>
        <w:rFonts w:ascii="標楷體" w:eastAsia="標楷體" w:hAnsi="標楷體"/>
        <w:noProof/>
        <w:sz w:val="20"/>
        <w:lang w:val="zh-TW"/>
      </w:rPr>
      <w:t>3</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1BE" w:rsidRDefault="00D861BE">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2">
    <w:p w:rsidR="00361DFC" w:rsidRPr="001557EF" w:rsidRDefault="00361DFC" w:rsidP="003C7ADA">
      <w:pPr>
        <w:pStyle w:val="af7"/>
        <w:ind w:left="83" w:hanging="83"/>
        <w:jc w:val="both"/>
        <w:rPr>
          <w:rFonts w:hint="eastAsia"/>
        </w:rPr>
      </w:pPr>
      <w:r>
        <w:rPr>
          <w:rStyle w:val="af9"/>
        </w:rPr>
        <w:footnoteRef/>
      </w:r>
      <w:r w:rsidR="00B676B4">
        <w:rPr>
          <w:rFonts w:hint="eastAsia"/>
        </w:rPr>
        <w:t>農業部</w:t>
      </w:r>
      <w:r>
        <w:rPr>
          <w:rFonts w:hint="eastAsia"/>
        </w:rPr>
        <w:t>農田水利署臺中</w:t>
      </w:r>
      <w:r w:rsidRPr="001557EF">
        <w:rPr>
          <w:rFonts w:hint="eastAsia"/>
        </w:rPr>
        <w:t>、</w:t>
      </w:r>
      <w:r>
        <w:rPr>
          <w:rFonts w:hint="eastAsia"/>
        </w:rPr>
        <w:t>彰化及雲林管理處自91年起陸續積欠水資源作業基金水庫營管費，迄111年底累計積欠營管費約11.7億元，經行政院協調後，將由</w:t>
      </w:r>
      <w:r w:rsidR="00B676B4">
        <w:rPr>
          <w:rFonts w:hint="eastAsia"/>
        </w:rPr>
        <w:t>農業部</w:t>
      </w:r>
      <w:r>
        <w:rPr>
          <w:rFonts w:hint="eastAsia"/>
        </w:rPr>
        <w:t>農田水利署分10年度編列預算攤還，每年度5</w:t>
      </w:r>
      <w:r>
        <w:t>,</w:t>
      </w:r>
      <w:r>
        <w:rPr>
          <w:rFonts w:hint="eastAsia"/>
        </w:rPr>
        <w:t>778萬4千元，並自112年起統一由水利署認列相關收入，</w:t>
      </w:r>
      <w:r w:rsidR="003C6A24">
        <w:rPr>
          <w:rFonts w:hint="eastAsia"/>
        </w:rPr>
        <w:t>114年度預算案數</w:t>
      </w:r>
      <w:r w:rsidR="00B676B4">
        <w:rPr>
          <w:rFonts w:hint="eastAsia"/>
        </w:rPr>
        <w:t>爰改依該原則編列，故114年度中區水資源分署預計給水銷貨收入較113年度預算案數減少</w:t>
      </w:r>
      <w:r w:rsidRPr="004F32D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1BE" w:rsidRDefault="00D861BE">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1BE" w:rsidRDefault="00D861BE">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1BE" w:rsidRDefault="00D861BE">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1BE"/>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E233E00-78BC-446A-A1CF-ED4566E0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FCDCB-987D-45CF-A183-0664EEF9D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555</Words>
  <Characters>3165</Characters>
  <Application>Microsoft Office Word</Application>
  <DocSecurity>0</DocSecurity>
  <Lines>26</Lines>
  <Paragraphs>7</Paragraphs>
  <ScaleCrop>false</ScaleCrop>
  <Company/>
  <LinksUpToDate>false</LinksUpToDate>
  <CharactersWithSpaces>3713</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2024-11-14T06:06:00Z</dcterms:created>
  <dcterms:modified xsi:type="dcterms:W3CDTF">2024-11-14T06:06:00Z</dcterms:modified>
</cp:coreProperties>
</file>