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A12A9A" w:rsidRDefault="00D333E6" w:rsidP="00977C67">
      <w:pPr>
        <w:pStyle w:val="14"/>
        <w:ind w:left="567" w:hanging="567"/>
        <w:rPr>
          <w:rFonts w:hint="eastAsia"/>
        </w:rPr>
      </w:pPr>
      <w:bookmarkStart w:id="2" w:name="_Toc182498798"/>
      <w:r w:rsidRPr="00A12A9A">
        <w:rPr>
          <w:rFonts w:hint="eastAsia"/>
        </w:rPr>
        <w:t>一</w:t>
      </w:r>
      <w:r w:rsidR="00AB3448">
        <w:rPr>
          <w:rFonts w:hint="eastAsia"/>
        </w:rPr>
        <w:t>一</w:t>
      </w:r>
      <w:r w:rsidRPr="00A12A9A">
        <w:rPr>
          <w:rFonts w:hint="eastAsia"/>
        </w:rPr>
        <w:t>、基金</w:t>
      </w:r>
      <w:r w:rsidR="0009278E">
        <w:rPr>
          <w:rFonts w:hint="eastAsia"/>
        </w:rPr>
        <w:t>無特定收入來源</w:t>
      </w:r>
      <w:r w:rsidR="002A4CF6">
        <w:rPr>
          <w:rFonts w:hint="eastAsia"/>
        </w:rPr>
        <w:t>又連年短絀</w:t>
      </w:r>
      <w:r w:rsidRPr="00A12A9A">
        <w:rPr>
          <w:rFonts w:hAnsi="標楷體" w:hint="eastAsia"/>
        </w:rPr>
        <w:t>，</w:t>
      </w:r>
      <w:r w:rsidR="002A4CF6">
        <w:rPr>
          <w:rFonts w:hAnsi="標楷體" w:hint="eastAsia"/>
        </w:rPr>
        <w:t>且不再</w:t>
      </w:r>
      <w:r w:rsidR="00633F13">
        <w:rPr>
          <w:rFonts w:hAnsi="標楷體" w:hint="eastAsia"/>
        </w:rPr>
        <w:t>推動</w:t>
      </w:r>
      <w:r w:rsidR="00E845A0">
        <w:rPr>
          <w:rFonts w:hAnsi="標楷體" w:hint="eastAsia"/>
        </w:rPr>
        <w:t>媒合</w:t>
      </w:r>
      <w:r w:rsidR="00E845A0" w:rsidRPr="00E845A0">
        <w:rPr>
          <w:rFonts w:hAnsi="標楷體" w:hint="eastAsia"/>
        </w:rPr>
        <w:t>水產海事院校畢業生上遠洋漁船服務</w:t>
      </w:r>
      <w:r w:rsidR="00633F13">
        <w:rPr>
          <w:rFonts w:hAnsi="標楷體" w:hint="eastAsia"/>
        </w:rPr>
        <w:t>工作</w:t>
      </w:r>
      <w:r w:rsidR="00987C6D">
        <w:rPr>
          <w:rFonts w:hAnsi="標楷體" w:hint="eastAsia"/>
        </w:rPr>
        <w:t>，114年度基金用途預算</w:t>
      </w:r>
      <w:r w:rsidR="00633F13">
        <w:rPr>
          <w:rFonts w:hAnsi="標楷體" w:hint="eastAsia"/>
        </w:rPr>
        <w:t>數較113年度</w:t>
      </w:r>
      <w:r w:rsidR="00987C6D">
        <w:rPr>
          <w:rFonts w:hAnsi="標楷體" w:hint="eastAsia"/>
        </w:rPr>
        <w:t>減少67.71%</w:t>
      </w:r>
      <w:r w:rsidRPr="00A12A9A">
        <w:rPr>
          <w:rFonts w:hint="eastAsia"/>
        </w:rPr>
        <w:t>，允宜</w:t>
      </w:r>
      <w:r w:rsidR="002A4CF6">
        <w:rPr>
          <w:rFonts w:hint="eastAsia"/>
        </w:rPr>
        <w:t>審酌基金存續之必要性</w:t>
      </w:r>
      <w:bookmarkEnd w:id="2"/>
    </w:p>
    <w:p w:rsidR="00DF4E7E" w:rsidRPr="00A12A9A" w:rsidRDefault="009606F2" w:rsidP="00DF4E7E">
      <w:pPr>
        <w:ind w:left="566" w:firstLine="566"/>
        <w:rPr>
          <w:rFonts w:hint="eastAsia"/>
        </w:rPr>
      </w:pPr>
      <w:r w:rsidRPr="009606F2">
        <w:rPr>
          <w:rFonts w:hint="eastAsia"/>
        </w:rPr>
        <w:t>漁發基金</w:t>
      </w:r>
      <w:r w:rsidR="00357582">
        <w:rPr>
          <w:rFonts w:hint="eastAsia"/>
        </w:rPr>
        <w:t>114</w:t>
      </w:r>
      <w:r w:rsidRPr="009606F2">
        <w:t>年度基金來源</w:t>
      </w:r>
      <w:r w:rsidR="00852121">
        <w:rPr>
          <w:rFonts w:hint="eastAsia"/>
        </w:rPr>
        <w:t>預算數</w:t>
      </w:r>
      <w:r w:rsidR="00E42D2B">
        <w:t>95</w:t>
      </w:r>
      <w:r w:rsidRPr="009606F2">
        <w:t>萬</w:t>
      </w:r>
      <w:r w:rsidR="00E42D2B">
        <w:t>7</w:t>
      </w:r>
      <w:r w:rsidRPr="009606F2">
        <w:t>千元(均為銀行存款利息收入)、基金用途</w:t>
      </w:r>
      <w:r w:rsidR="000F0EDF">
        <w:rPr>
          <w:rFonts w:hint="eastAsia"/>
        </w:rPr>
        <w:t>預算數</w:t>
      </w:r>
      <w:r w:rsidR="00E42D2B">
        <w:t>530</w:t>
      </w:r>
      <w:r w:rsidRPr="009606F2">
        <w:t>萬元(其中獎勵水產</w:t>
      </w:r>
      <w:r w:rsidR="00852121">
        <w:rPr>
          <w:rFonts w:hint="eastAsia"/>
        </w:rPr>
        <w:t>海事</w:t>
      </w:r>
      <w:r w:rsidRPr="009606F2">
        <w:t>院校畢業學生上漁船服務經費</w:t>
      </w:r>
      <w:r w:rsidR="00A60E0F">
        <w:rPr>
          <w:rFonts w:hint="eastAsia"/>
        </w:rPr>
        <w:t>3</w:t>
      </w:r>
      <w:r w:rsidRPr="009606F2">
        <w:t>00萬元)，收支相抵後，預計短絀</w:t>
      </w:r>
      <w:r w:rsidR="00E42D2B">
        <w:t>434</w:t>
      </w:r>
      <w:r w:rsidRPr="009606F2">
        <w:t>萬</w:t>
      </w:r>
      <w:r w:rsidR="00E42D2B">
        <w:t>2</w:t>
      </w:r>
      <w:r w:rsidRPr="009606F2">
        <w:t>千元。</w:t>
      </w:r>
      <w:r w:rsidR="005913E8">
        <w:rPr>
          <w:rFonts w:hint="eastAsia"/>
        </w:rPr>
        <w:t>經查</w:t>
      </w:r>
      <w:r w:rsidRPr="009606F2">
        <w:t>：</w:t>
      </w:r>
    </w:p>
    <w:p w:rsidR="009B4749" w:rsidRPr="00A12A9A" w:rsidRDefault="00DF4E7E" w:rsidP="00E729BB">
      <w:pPr>
        <w:pStyle w:val="a5"/>
        <w:ind w:left="849" w:hanging="283"/>
        <w:rPr>
          <w:rFonts w:hint="eastAsia"/>
          <w:b/>
        </w:rPr>
      </w:pPr>
      <w:r w:rsidRPr="00A12A9A">
        <w:rPr>
          <w:rFonts w:hint="eastAsia"/>
          <w:b/>
        </w:rPr>
        <w:t>(一)</w:t>
      </w:r>
      <w:r w:rsidR="009606F2" w:rsidRPr="009606F2">
        <w:rPr>
          <w:rFonts w:hint="eastAsia"/>
          <w:b/>
        </w:rPr>
        <w:t>自漁業用油補貼計畫於</w:t>
      </w:r>
      <w:r w:rsidR="009606F2" w:rsidRPr="009606F2">
        <w:rPr>
          <w:b/>
        </w:rPr>
        <w:t>100年度回歸漁業署辦理後，漁發基金收入來源</w:t>
      </w:r>
      <w:r w:rsidR="00F12FB0">
        <w:rPr>
          <w:b/>
        </w:rPr>
        <w:t>幾乎僅</w:t>
      </w:r>
      <w:r w:rsidR="007372B4">
        <w:rPr>
          <w:b/>
        </w:rPr>
        <w:t>餘</w:t>
      </w:r>
      <w:r w:rsidR="009606F2" w:rsidRPr="009606F2">
        <w:rPr>
          <w:b/>
        </w:rPr>
        <w:t>利息收入</w:t>
      </w:r>
      <w:r w:rsidR="00E33132">
        <w:rPr>
          <w:rFonts w:hint="eastAsia"/>
          <w:b/>
        </w:rPr>
        <w:t>，且連年短絀</w:t>
      </w:r>
    </w:p>
    <w:p w:rsidR="00383D71" w:rsidRPr="0073206C" w:rsidRDefault="009606F2" w:rsidP="00F751C3">
      <w:pPr>
        <w:pStyle w:val="22"/>
        <w:ind w:left="850" w:firstLine="566"/>
        <w:rPr>
          <w:rFonts w:hint="eastAsia"/>
          <w:color w:val="0070C0"/>
        </w:rPr>
      </w:pPr>
      <w:r w:rsidRPr="009606F2">
        <w:rPr>
          <w:rFonts w:hint="eastAsia"/>
        </w:rPr>
        <w:t>經濟部自</w:t>
      </w:r>
      <w:r w:rsidRPr="009606F2">
        <w:t>79年10月8日調整油價並取消漁業用油折扣優惠價格後，為照顧漁民，</w:t>
      </w:r>
      <w:r w:rsidR="00DB346F">
        <w:t>農業部</w:t>
      </w:r>
      <w:r w:rsidRPr="009606F2">
        <w:t>漁業署(以下簡稱漁業署)依據漁民所購買之漁船用油油量補貼其價格差價，用以歸墊</w:t>
      </w:r>
      <w:r w:rsidR="00B8177C">
        <w:t>台</w:t>
      </w:r>
      <w:r w:rsidRPr="009606F2">
        <w:t>灣中油公司等油品補貼款，該補貼款原係編列於漁業署公務預算，然自94年度起該署逕由公務預算撥充漁發基金，再由該基金執行是項計畫，經本院審查農業特別收入基金99年度預算案決議</w:t>
      </w:r>
      <w:r w:rsidR="00364309" w:rsidRPr="007972BE">
        <w:rPr>
          <w:rStyle w:val="af3"/>
        </w:rPr>
        <w:footnoteReference w:id="1"/>
      </w:r>
      <w:r w:rsidRPr="009606F2">
        <w:t>應回歸公務機關辦理</w:t>
      </w:r>
      <w:r w:rsidRPr="00FF6B2B">
        <w:rPr>
          <w:spacing w:val="-2"/>
        </w:rPr>
        <w:t>，</w:t>
      </w:r>
      <w:r w:rsidR="00A161E8" w:rsidRPr="00A161E8">
        <w:rPr>
          <w:rFonts w:hint="eastAsia"/>
          <w:spacing w:val="-2"/>
        </w:rPr>
        <w:t>原辦理之漁業用油補貼計畫於</w:t>
      </w:r>
      <w:r w:rsidR="00A161E8" w:rsidRPr="00A161E8">
        <w:rPr>
          <w:spacing w:val="-2"/>
        </w:rPr>
        <w:t>100年度回歸漁業署後</w:t>
      </w:r>
      <w:r w:rsidR="00A161E8">
        <w:rPr>
          <w:rFonts w:hint="eastAsia"/>
          <w:spacing w:val="-2"/>
        </w:rPr>
        <w:t>，</w:t>
      </w:r>
      <w:r w:rsidR="00474911" w:rsidRPr="00FF6B2B">
        <w:rPr>
          <w:spacing w:val="-2"/>
        </w:rPr>
        <w:t>國庫</w:t>
      </w:r>
      <w:r w:rsidR="00B707CB" w:rsidRPr="00FF6B2B">
        <w:rPr>
          <w:rFonts w:hint="eastAsia"/>
          <w:spacing w:val="-2"/>
        </w:rPr>
        <w:t>自</w:t>
      </w:r>
      <w:r w:rsidR="00B707CB" w:rsidRPr="00FF6B2B">
        <w:rPr>
          <w:spacing w:val="-2"/>
        </w:rPr>
        <w:t>102年起停止撥款</w:t>
      </w:r>
      <w:r w:rsidRPr="00FF6B2B">
        <w:rPr>
          <w:spacing w:val="-2"/>
        </w:rPr>
        <w:t>，</w:t>
      </w:r>
      <w:r w:rsidR="00B707CB" w:rsidRPr="00FF6B2B">
        <w:rPr>
          <w:rFonts w:hint="eastAsia"/>
          <w:spacing w:val="-2"/>
        </w:rPr>
        <w:t>該</w:t>
      </w:r>
      <w:r w:rsidRPr="00FF6B2B">
        <w:rPr>
          <w:spacing w:val="-2"/>
        </w:rPr>
        <w:t>基金來源幾乎僅</w:t>
      </w:r>
      <w:r w:rsidR="00B8177C" w:rsidRPr="00FF6B2B">
        <w:rPr>
          <w:spacing w:val="-2"/>
        </w:rPr>
        <w:lastRenderedPageBreak/>
        <w:t>餘</w:t>
      </w:r>
      <w:r w:rsidRPr="00FF6B2B">
        <w:rPr>
          <w:spacing w:val="-2"/>
        </w:rPr>
        <w:t>銀行存款利息收入，</w:t>
      </w:r>
      <w:r w:rsidR="00B707CB" w:rsidRPr="00FF6B2B">
        <w:rPr>
          <w:rFonts w:hint="eastAsia"/>
          <w:spacing w:val="-2"/>
        </w:rPr>
        <w:t>且</w:t>
      </w:r>
      <w:r w:rsidR="00522139" w:rsidRPr="00FF6B2B">
        <w:rPr>
          <w:rFonts w:hint="eastAsia"/>
          <w:spacing w:val="-2"/>
        </w:rPr>
        <w:t>入不敷出，</w:t>
      </w:r>
      <w:r w:rsidR="00B707CB" w:rsidRPr="00FF6B2B">
        <w:rPr>
          <w:rFonts w:hint="eastAsia"/>
          <w:spacing w:val="-2"/>
        </w:rPr>
        <w:t>連年短絀</w:t>
      </w:r>
      <w:r w:rsidR="001B68EB" w:rsidRPr="00FF6B2B">
        <w:rPr>
          <w:spacing w:val="-2"/>
        </w:rPr>
        <w:t>(詳表1)</w:t>
      </w:r>
      <w:r w:rsidR="00927979" w:rsidRPr="007972BE">
        <w:rPr>
          <w:rFonts w:hint="eastAsia"/>
        </w:rPr>
        <w:t>。</w:t>
      </w:r>
    </w:p>
    <w:p w:rsidR="001B68EB" w:rsidRDefault="001B68EB" w:rsidP="001B68EB">
      <w:pPr>
        <w:pStyle w:val="200"/>
        <w:spacing w:beforeLines="20" w:before="100" w:line="360" w:lineRule="exact"/>
        <w:ind w:leftChars="-1" w:left="-3"/>
        <w:rPr>
          <w:rFonts w:hAnsi="標楷體"/>
          <w:szCs w:val="24"/>
        </w:rPr>
      </w:pPr>
      <w:r w:rsidRPr="007972BE">
        <w:rPr>
          <w:rFonts w:hint="eastAsia"/>
          <w:b/>
          <w:sz w:val="28"/>
        </w:rPr>
        <w:t xml:space="preserve">表1  </w:t>
      </w:r>
      <w:r w:rsidRPr="007972BE">
        <w:rPr>
          <w:rFonts w:hAnsi="標楷體" w:hint="eastAsia"/>
          <w:b/>
          <w:sz w:val="28"/>
        </w:rPr>
        <w:t>漁發基金</w:t>
      </w:r>
      <w:r>
        <w:rPr>
          <w:rFonts w:hAnsi="標楷體" w:hint="eastAsia"/>
          <w:b/>
          <w:sz w:val="28"/>
        </w:rPr>
        <w:t>101</w:t>
      </w:r>
      <w:r w:rsidRPr="007972BE">
        <w:rPr>
          <w:rFonts w:hAnsi="標楷體"/>
          <w:b/>
          <w:sz w:val="28"/>
        </w:rPr>
        <w:t>至</w:t>
      </w:r>
      <w:r>
        <w:rPr>
          <w:rFonts w:hAnsi="標楷體" w:hint="eastAsia"/>
          <w:b/>
          <w:sz w:val="28"/>
        </w:rPr>
        <w:t>113</w:t>
      </w:r>
      <w:r w:rsidRPr="007972BE">
        <w:rPr>
          <w:rFonts w:hAnsi="標楷體"/>
          <w:b/>
          <w:sz w:val="28"/>
        </w:rPr>
        <w:t>年度收支及餘絀</w:t>
      </w:r>
      <w:r w:rsidRPr="007972BE">
        <w:rPr>
          <w:rFonts w:hAnsi="標楷體" w:hint="eastAsia"/>
          <w:b/>
          <w:sz w:val="28"/>
        </w:rPr>
        <w:t>概況</w:t>
      </w:r>
      <w:r w:rsidRPr="007972BE">
        <w:rPr>
          <w:rFonts w:hAnsi="標楷體"/>
          <w:b/>
          <w:sz w:val="28"/>
        </w:rPr>
        <w:t>表</w:t>
      </w:r>
      <w:r w:rsidRPr="007972BE">
        <w:rPr>
          <w:rFonts w:hAnsi="標楷體" w:hint="eastAsia"/>
          <w:b/>
          <w:sz w:val="28"/>
        </w:rPr>
        <w:t xml:space="preserve"> </w:t>
      </w:r>
      <w:r>
        <w:rPr>
          <w:rFonts w:hAnsi="標楷體" w:hint="eastAsia"/>
          <w:b/>
          <w:sz w:val="28"/>
        </w:rPr>
        <w:t xml:space="preserve">  </w:t>
      </w:r>
      <w:r w:rsidRPr="007972BE">
        <w:rPr>
          <w:rFonts w:hAnsi="標楷體" w:hint="eastAsia"/>
          <w:szCs w:val="24"/>
        </w:rPr>
        <w:t>單位：新</w:t>
      </w:r>
      <w:r>
        <w:rPr>
          <w:rFonts w:hAnsi="標楷體" w:hint="eastAsia"/>
          <w:szCs w:val="24"/>
        </w:rPr>
        <w:t>臺</w:t>
      </w:r>
      <w:r w:rsidRPr="007972BE">
        <w:rPr>
          <w:rFonts w:hAnsi="標楷體" w:hint="eastAsia"/>
          <w:szCs w:val="24"/>
        </w:rPr>
        <w:t>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074"/>
        <w:gridCol w:w="1388"/>
        <w:gridCol w:w="1134"/>
        <w:gridCol w:w="1276"/>
        <w:gridCol w:w="1417"/>
        <w:gridCol w:w="1559"/>
      </w:tblGrid>
      <w:tr w:rsidR="001B68EB" w:rsidRPr="007972BE" w:rsidTr="00842B84">
        <w:trPr>
          <w:trHeight w:val="341"/>
          <w:tblHeader/>
        </w:trPr>
        <w:tc>
          <w:tcPr>
            <w:tcW w:w="657" w:type="dxa"/>
            <w:vMerge w:val="restart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年度</w:t>
            </w:r>
          </w:p>
        </w:tc>
        <w:tc>
          <w:tcPr>
            <w:tcW w:w="4872" w:type="dxa"/>
            <w:gridSpan w:val="4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21" w:right="-59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基金來源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21" w:right="-59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基金用途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21" w:right="-59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本期餘絀</w:t>
            </w:r>
          </w:p>
        </w:tc>
      </w:tr>
      <w:tr w:rsidR="001B68EB" w:rsidRPr="007972BE" w:rsidTr="00842B84">
        <w:trPr>
          <w:trHeight w:val="341"/>
          <w:tblHeader/>
        </w:trPr>
        <w:tc>
          <w:tcPr>
            <w:tcW w:w="657" w:type="dxa"/>
            <w:vMerge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36" w:right="-102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財產收入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36" w:right="-102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政府撥入收入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36" w:right="-102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其他收入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36" w:right="-102" w:hangingChars="97" w:hanging="197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7972BE">
              <w:rPr>
                <w:rFonts w:hAnsi="標楷體" w:hint="eastAsia"/>
                <w:b/>
                <w:spacing w:val="-20"/>
                <w:szCs w:val="24"/>
              </w:rPr>
              <w:t>合  計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21" w:right="-59" w:hangingChars="97" w:hanging="197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ind w:leftChars="-69" w:left="2" w:rightChars="-21" w:right="-59" w:hangingChars="97" w:hanging="197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101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1,779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8,952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30,247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40,978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10,095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30,883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102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1,647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13,579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15,226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10,817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4,409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103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1,643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24,786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26,429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14,278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12,151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104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1,577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1,623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10,648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-9,025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105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1,118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1,118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15,282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-14,164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106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967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976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20,617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-19,641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107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947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16,130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-15,159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108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801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893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20,241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-19,348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109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5</w:t>
            </w:r>
            <w:r>
              <w:rPr>
                <w:rFonts w:hAnsi="標楷體"/>
                <w:spacing w:val="-20"/>
                <w:szCs w:val="24"/>
              </w:rPr>
              <w:t>22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7</w:t>
            </w:r>
            <w:r>
              <w:rPr>
                <w:rFonts w:hAnsi="標楷體"/>
                <w:spacing w:val="-20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5</w:t>
            </w:r>
            <w:r>
              <w:rPr>
                <w:rFonts w:hAnsi="標楷體"/>
                <w:spacing w:val="-20"/>
                <w:szCs w:val="24"/>
              </w:rPr>
              <w:t>95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>
              <w:rPr>
                <w:rFonts w:hAnsi="標楷體"/>
                <w:spacing w:val="-20"/>
                <w:szCs w:val="24"/>
              </w:rPr>
              <w:t>5,581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14,986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7972BE">
              <w:rPr>
                <w:rFonts w:hAnsi="標楷體" w:hint="eastAsia"/>
                <w:spacing w:val="-20"/>
                <w:szCs w:val="24"/>
              </w:rPr>
              <w:t>110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456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458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32,446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-31,988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111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7</w:t>
            </w:r>
            <w:r>
              <w:rPr>
                <w:rFonts w:hAnsi="標楷體"/>
                <w:spacing w:val="-20"/>
                <w:szCs w:val="24"/>
              </w:rPr>
              <w:t>32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>
              <w:rPr>
                <w:rFonts w:hAnsi="標楷體"/>
                <w:spacing w:val="-20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7</w:t>
            </w:r>
            <w:r>
              <w:rPr>
                <w:rFonts w:hAnsi="標楷體"/>
                <w:spacing w:val="-20"/>
                <w:szCs w:val="24"/>
              </w:rPr>
              <w:t>51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>
              <w:rPr>
                <w:rFonts w:hAnsi="標楷體"/>
                <w:spacing w:val="-20"/>
                <w:szCs w:val="24"/>
              </w:rPr>
              <w:t>4,970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Pr="007972BE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14,219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112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9</w:t>
            </w:r>
            <w:r>
              <w:rPr>
                <w:rFonts w:hAnsi="標楷體"/>
                <w:spacing w:val="-20"/>
                <w:szCs w:val="24"/>
              </w:rPr>
              <w:t>56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9</w:t>
            </w:r>
            <w:r>
              <w:rPr>
                <w:rFonts w:hAnsi="標楷體"/>
                <w:spacing w:val="-20"/>
                <w:szCs w:val="24"/>
              </w:rPr>
              <w:t>57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>
              <w:rPr>
                <w:rFonts w:hAnsi="標楷體"/>
                <w:spacing w:val="-20"/>
                <w:szCs w:val="24"/>
              </w:rPr>
              <w:t>2,982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12,025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113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871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871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16</w:t>
            </w:r>
            <w:r>
              <w:rPr>
                <w:rFonts w:hAnsi="標楷體"/>
                <w:spacing w:val="-20"/>
                <w:szCs w:val="24"/>
              </w:rPr>
              <w:t>,</w:t>
            </w:r>
            <w:r>
              <w:rPr>
                <w:rFonts w:hAnsi="標楷體" w:hint="eastAsia"/>
                <w:spacing w:val="-20"/>
                <w:szCs w:val="24"/>
              </w:rPr>
              <w:t>414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15,543</w:t>
            </w:r>
          </w:p>
        </w:tc>
      </w:tr>
      <w:tr w:rsidR="001B68EB" w:rsidRPr="007972BE" w:rsidTr="00842B84">
        <w:trPr>
          <w:trHeight w:val="353"/>
        </w:trPr>
        <w:tc>
          <w:tcPr>
            <w:tcW w:w="65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114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9</w:t>
            </w:r>
            <w:r>
              <w:rPr>
                <w:rFonts w:hAnsi="標楷體"/>
                <w:spacing w:val="-20"/>
                <w:szCs w:val="24"/>
              </w:rPr>
              <w:t>58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9</w:t>
            </w:r>
            <w:r>
              <w:rPr>
                <w:rFonts w:hAnsi="標楷體"/>
                <w:spacing w:val="-20"/>
                <w:szCs w:val="24"/>
              </w:rPr>
              <w:t>58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5,</w:t>
            </w:r>
            <w:r>
              <w:rPr>
                <w:rFonts w:hAnsi="標楷體"/>
                <w:spacing w:val="-20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8EB" w:rsidRDefault="001B68EB" w:rsidP="00842B84">
            <w:pPr>
              <w:pStyle w:val="200"/>
              <w:spacing w:line="28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4,342</w:t>
            </w:r>
          </w:p>
        </w:tc>
      </w:tr>
    </w:tbl>
    <w:p w:rsidR="001B68EB" w:rsidRDefault="001B68EB" w:rsidP="001B68EB">
      <w:pPr>
        <w:pStyle w:val="200"/>
        <w:spacing w:line="300" w:lineRule="exact"/>
        <w:ind w:leftChars="-1" w:left="1417" w:hangingChars="584" w:hanging="1420"/>
        <w:jc w:val="both"/>
        <w:rPr>
          <w:rFonts w:hAnsi="標楷體" w:hint="eastAsia"/>
          <w:szCs w:val="24"/>
        </w:rPr>
      </w:pPr>
      <w:r w:rsidRPr="00FA0707">
        <w:rPr>
          <w:rFonts w:hAnsi="標楷體" w:hint="eastAsia"/>
          <w:szCs w:val="24"/>
        </w:rPr>
        <w:t>說    明：1.表列</w:t>
      </w:r>
      <w:r>
        <w:rPr>
          <w:rFonts w:hAnsi="標楷體" w:hint="eastAsia"/>
          <w:szCs w:val="24"/>
        </w:rPr>
        <w:t>101</w:t>
      </w:r>
      <w:r w:rsidRPr="00FA0707">
        <w:rPr>
          <w:rFonts w:hAnsi="標楷體"/>
          <w:szCs w:val="24"/>
        </w:rPr>
        <w:t>至</w:t>
      </w:r>
      <w:r>
        <w:rPr>
          <w:rFonts w:hAnsi="標楷體" w:hint="eastAsia"/>
          <w:szCs w:val="24"/>
        </w:rPr>
        <w:t>112</w:t>
      </w:r>
      <w:r w:rsidRPr="00FA0707">
        <w:rPr>
          <w:rFonts w:hAnsi="標楷體"/>
          <w:szCs w:val="24"/>
        </w:rPr>
        <w:t>年度為決算審定數</w:t>
      </w:r>
      <w:r>
        <w:rPr>
          <w:rFonts w:hAnsi="標楷體" w:hint="eastAsia"/>
          <w:szCs w:val="24"/>
        </w:rPr>
        <w:t>，113及114年度</w:t>
      </w:r>
      <w:r w:rsidRPr="00FA0707">
        <w:rPr>
          <w:rFonts w:hAnsi="標楷體"/>
          <w:szCs w:val="24"/>
        </w:rPr>
        <w:t>為預算</w:t>
      </w:r>
      <w:r>
        <w:rPr>
          <w:rFonts w:hAnsi="標楷體"/>
          <w:szCs w:val="24"/>
        </w:rPr>
        <w:t>案</w:t>
      </w:r>
      <w:r w:rsidRPr="00FA0707">
        <w:rPr>
          <w:rFonts w:hAnsi="標楷體"/>
          <w:szCs w:val="24"/>
        </w:rPr>
        <w:t>數。</w:t>
      </w:r>
    </w:p>
    <w:p w:rsidR="001B68EB" w:rsidRPr="00FA0707" w:rsidRDefault="001B68EB" w:rsidP="001B68EB">
      <w:pPr>
        <w:pStyle w:val="200"/>
        <w:spacing w:line="300" w:lineRule="exact"/>
        <w:ind w:leftChars="-1" w:left="-3"/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 xml:space="preserve">          </w:t>
      </w:r>
      <w:r w:rsidRPr="00FA0707">
        <w:rPr>
          <w:rFonts w:hAnsi="標楷體" w:hint="eastAsia"/>
          <w:szCs w:val="24"/>
        </w:rPr>
        <w:t>2.表列財產收入係為利息收入、其他收入係收回以前年度計畫賸餘款。</w:t>
      </w:r>
    </w:p>
    <w:p w:rsidR="001B68EB" w:rsidRPr="00FA0707" w:rsidRDefault="001B68EB" w:rsidP="001B68EB">
      <w:pPr>
        <w:pStyle w:val="200"/>
        <w:spacing w:line="240" w:lineRule="exact"/>
        <w:ind w:leftChars="-1" w:left="-3"/>
        <w:jc w:val="both"/>
        <w:rPr>
          <w:rFonts w:hAnsi="標楷體" w:hint="eastAsia"/>
          <w:szCs w:val="24"/>
        </w:rPr>
      </w:pPr>
      <w:r w:rsidRPr="00FA0707">
        <w:rPr>
          <w:rFonts w:hAnsi="標楷體" w:hint="eastAsia"/>
          <w:szCs w:val="24"/>
        </w:rPr>
        <w:t>資料來源：漁發基金各年度預、決算書。</w:t>
      </w:r>
    </w:p>
    <w:p w:rsidR="00E729BB" w:rsidRPr="00982C2A" w:rsidRDefault="00E729BB" w:rsidP="00E729BB">
      <w:pPr>
        <w:pStyle w:val="a5"/>
        <w:ind w:left="849" w:hanging="283"/>
        <w:rPr>
          <w:rFonts w:hint="eastAsia"/>
          <w:b/>
        </w:rPr>
      </w:pPr>
      <w:r w:rsidRPr="00982C2A">
        <w:rPr>
          <w:rFonts w:hint="eastAsia"/>
          <w:b/>
        </w:rPr>
        <w:t>(二)</w:t>
      </w:r>
      <w:r w:rsidR="009606F2" w:rsidRPr="009606F2">
        <w:rPr>
          <w:b/>
        </w:rPr>
        <w:t>獎勵水產院校畢業生上漁船服務</w:t>
      </w:r>
      <w:r w:rsidR="00393ECC">
        <w:rPr>
          <w:rFonts w:hint="eastAsia"/>
          <w:b/>
        </w:rPr>
        <w:t>為該基金主要工作項目，惟自111年度起不再辦理媒合</w:t>
      </w:r>
      <w:r w:rsidR="00C94270">
        <w:rPr>
          <w:rFonts w:hint="eastAsia"/>
          <w:b/>
        </w:rPr>
        <w:t>工作</w:t>
      </w:r>
      <w:r w:rsidR="00801488">
        <w:rPr>
          <w:rFonts w:hint="eastAsia"/>
          <w:b/>
        </w:rPr>
        <w:t>，僅持續核發獎勵金</w:t>
      </w:r>
      <w:r w:rsidR="001B68EB">
        <w:rPr>
          <w:rFonts w:hint="eastAsia"/>
          <w:b/>
        </w:rPr>
        <w:t>，1</w:t>
      </w:r>
      <w:r w:rsidR="001B68EB">
        <w:rPr>
          <w:b/>
        </w:rPr>
        <w:t>14</w:t>
      </w:r>
      <w:r w:rsidR="001B68EB">
        <w:rPr>
          <w:rFonts w:hint="eastAsia"/>
          <w:b/>
        </w:rPr>
        <w:t>年度</w:t>
      </w:r>
      <w:r w:rsidR="00633F13">
        <w:rPr>
          <w:rFonts w:hint="eastAsia"/>
          <w:b/>
        </w:rPr>
        <w:t>基金用途預算數較113年度預算數減少67.71</w:t>
      </w:r>
      <w:r w:rsidR="00633F13">
        <w:rPr>
          <w:b/>
        </w:rPr>
        <w:t>%</w:t>
      </w:r>
    </w:p>
    <w:p w:rsidR="005135B0" w:rsidRPr="00982C2A" w:rsidRDefault="009606F2" w:rsidP="004E6B31">
      <w:pPr>
        <w:pStyle w:val="22"/>
        <w:ind w:left="850" w:firstLine="566"/>
        <w:rPr>
          <w:rFonts w:hint="eastAsia"/>
        </w:rPr>
      </w:pPr>
      <w:r w:rsidRPr="009606F2">
        <w:rPr>
          <w:rFonts w:hint="eastAsia"/>
        </w:rPr>
        <w:t>漁發基金</w:t>
      </w:r>
      <w:r w:rsidR="000F0EDF">
        <w:rPr>
          <w:rFonts w:hint="eastAsia"/>
        </w:rPr>
        <w:t>108</w:t>
      </w:r>
      <w:r w:rsidRPr="009606F2">
        <w:t>至</w:t>
      </w:r>
      <w:r w:rsidR="00987C6D">
        <w:rPr>
          <w:rFonts w:hint="eastAsia"/>
        </w:rPr>
        <w:t>113</w:t>
      </w:r>
      <w:r w:rsidRPr="009606F2">
        <w:t>年度基金用途介於1,558萬1千元至3,244萬6千元間，用於辦理獎勵水產院校畢業學生上漁船服務、</w:t>
      </w:r>
      <w:bookmarkStart w:id="3" w:name="_Hlk147653087"/>
      <w:r w:rsidRPr="009606F2">
        <w:t>補助學者專家出席國際會議，及補助漁業通訊設備</w:t>
      </w:r>
      <w:bookmarkEnd w:id="3"/>
      <w:r w:rsidR="00C44463">
        <w:rPr>
          <w:rFonts w:hint="eastAsia"/>
        </w:rPr>
        <w:t>等，</w:t>
      </w:r>
      <w:r w:rsidR="00EE5151">
        <w:rPr>
          <w:rFonts w:hint="eastAsia"/>
        </w:rPr>
        <w:t>其中</w:t>
      </w:r>
      <w:r w:rsidR="007772BD" w:rsidRPr="007772BD">
        <w:rPr>
          <w:rFonts w:hint="eastAsia"/>
        </w:rPr>
        <w:t>獎勵水產院校畢業生上漁船服務</w:t>
      </w:r>
      <w:r w:rsidR="00ED70AC">
        <w:rPr>
          <w:rFonts w:hint="eastAsia"/>
        </w:rPr>
        <w:t>為</w:t>
      </w:r>
      <w:r w:rsidR="00801488">
        <w:rPr>
          <w:rFonts w:hint="eastAsia"/>
        </w:rPr>
        <w:t>該基金</w:t>
      </w:r>
      <w:r w:rsidR="00ED70AC">
        <w:rPr>
          <w:rFonts w:hint="eastAsia"/>
        </w:rPr>
        <w:t>主要工作項目，除110年度因</w:t>
      </w:r>
      <w:r w:rsidR="00317576" w:rsidRPr="00317576">
        <w:rPr>
          <w:rFonts w:hint="eastAsia"/>
        </w:rPr>
        <w:t>轉銷催收款項</w:t>
      </w:r>
      <w:r w:rsidR="00FA6DB5">
        <w:rPr>
          <w:rFonts w:hint="eastAsia"/>
        </w:rPr>
        <w:t>致短絀增加</w:t>
      </w:r>
      <w:r w:rsidR="00ED70AC" w:rsidRPr="00CF1ABC">
        <w:rPr>
          <w:rStyle w:val="af3"/>
        </w:rPr>
        <w:footnoteReference w:id="2"/>
      </w:r>
      <w:r w:rsidR="00ED70AC">
        <w:rPr>
          <w:rFonts w:hint="eastAsia"/>
        </w:rPr>
        <w:t>外</w:t>
      </w:r>
      <w:r w:rsidR="00ED70AC" w:rsidRPr="007772BD">
        <w:t>，各年度</w:t>
      </w:r>
      <w:r w:rsidR="007772BD">
        <w:rPr>
          <w:rFonts w:hint="eastAsia"/>
        </w:rPr>
        <w:t>經費</w:t>
      </w:r>
      <w:r w:rsidR="007772BD" w:rsidRPr="007772BD">
        <w:t>占基金用途之比率</w:t>
      </w:r>
      <w:r w:rsidR="00EE5151">
        <w:rPr>
          <w:rFonts w:hint="eastAsia"/>
        </w:rPr>
        <w:t>介於</w:t>
      </w:r>
      <w:r w:rsidR="00931120">
        <w:t>79.2</w:t>
      </w:r>
      <w:r w:rsidR="00EE5151">
        <w:t>%</w:t>
      </w:r>
      <w:r w:rsidR="00EE5151">
        <w:rPr>
          <w:rFonts w:hint="eastAsia"/>
        </w:rPr>
        <w:t>至83.99%</w:t>
      </w:r>
      <w:r w:rsidR="00393ECC" w:rsidRPr="009606F2">
        <w:t>(詳表2)</w:t>
      </w:r>
      <w:r w:rsidR="00ED70AC">
        <w:rPr>
          <w:rFonts w:hint="eastAsia"/>
        </w:rPr>
        <w:t>，</w:t>
      </w:r>
      <w:r w:rsidR="00EE5151">
        <w:rPr>
          <w:rFonts w:hint="eastAsia"/>
        </w:rPr>
        <w:t>惟</w:t>
      </w:r>
      <w:r w:rsidR="00393ECC">
        <w:rPr>
          <w:rFonts w:hint="eastAsia"/>
        </w:rPr>
        <w:t>11</w:t>
      </w:r>
      <w:r w:rsidR="000F0EDF">
        <w:rPr>
          <w:rFonts w:hint="eastAsia"/>
        </w:rPr>
        <w:t>4</w:t>
      </w:r>
      <w:r w:rsidR="00393ECC">
        <w:rPr>
          <w:rFonts w:hint="eastAsia"/>
        </w:rPr>
        <w:t>年度預算</w:t>
      </w:r>
      <w:r w:rsidR="00801488">
        <w:rPr>
          <w:rFonts w:hint="eastAsia"/>
        </w:rPr>
        <w:t>書</w:t>
      </w:r>
      <w:r w:rsidR="00393ECC">
        <w:rPr>
          <w:rFonts w:hint="eastAsia"/>
        </w:rPr>
        <w:t>說</w:t>
      </w:r>
      <w:r w:rsidR="00393ECC">
        <w:rPr>
          <w:rFonts w:hint="eastAsia"/>
        </w:rPr>
        <w:lastRenderedPageBreak/>
        <w:t>明：經</w:t>
      </w:r>
      <w:r w:rsidR="00EE5151">
        <w:rPr>
          <w:rFonts w:hint="eastAsia"/>
        </w:rPr>
        <w:t>檢討實益後</w:t>
      </w:r>
      <w:r w:rsidR="00ED70AC">
        <w:rPr>
          <w:rFonts w:hint="eastAsia"/>
        </w:rPr>
        <w:t>，自</w:t>
      </w:r>
      <w:r w:rsidR="007772BD" w:rsidRPr="007772BD">
        <w:t>111年度起</w:t>
      </w:r>
      <w:bookmarkStart w:id="4" w:name="_Hlk147652855"/>
      <w:r w:rsidR="00ED70AC">
        <w:rPr>
          <w:rFonts w:hint="eastAsia"/>
        </w:rPr>
        <w:t>不再媒合水產海事院校畢業生上遠洋漁船服務</w:t>
      </w:r>
      <w:bookmarkEnd w:id="4"/>
      <w:r w:rsidR="007772BD" w:rsidRPr="007772BD">
        <w:t>，</w:t>
      </w:r>
      <w:r w:rsidR="00ED70AC">
        <w:rPr>
          <w:rFonts w:hint="eastAsia"/>
        </w:rPr>
        <w:t>僅就已參與之獎勵生持續核發獎勵金至期滿或退出為止</w:t>
      </w:r>
      <w:r w:rsidR="00931120">
        <w:rPr>
          <w:rFonts w:hint="eastAsia"/>
        </w:rPr>
        <w:t>，1</w:t>
      </w:r>
      <w:r w:rsidR="00931120">
        <w:t>14</w:t>
      </w:r>
      <w:r w:rsidR="00931120">
        <w:rPr>
          <w:rFonts w:hint="eastAsia"/>
        </w:rPr>
        <w:t>年度</w:t>
      </w:r>
      <w:r w:rsidR="004533C6">
        <w:rPr>
          <w:rFonts w:hint="eastAsia"/>
        </w:rPr>
        <w:t>預估</w:t>
      </w:r>
      <w:r w:rsidR="004533C6" w:rsidRPr="004533C6">
        <w:rPr>
          <w:rFonts w:hint="eastAsia"/>
        </w:rPr>
        <w:t>水產院校畢業生上漁船服務</w:t>
      </w:r>
      <w:r w:rsidR="004533C6">
        <w:rPr>
          <w:rFonts w:hint="eastAsia"/>
        </w:rPr>
        <w:t>獎勵金核發人數減少，該項獎勵</w:t>
      </w:r>
      <w:r w:rsidR="00931120">
        <w:rPr>
          <w:rFonts w:hint="eastAsia"/>
        </w:rPr>
        <w:t>預算數</w:t>
      </w:r>
      <w:r w:rsidR="004533C6">
        <w:rPr>
          <w:rFonts w:hint="eastAsia"/>
        </w:rPr>
        <w:t>降至300萬元，致114年度</w:t>
      </w:r>
      <w:r w:rsidR="004533C6">
        <w:rPr>
          <w:rFonts w:hint="eastAsia"/>
          <w:szCs w:val="24"/>
        </w:rPr>
        <w:t>基金用途預算數較113年度預算數減少1</w:t>
      </w:r>
      <w:r w:rsidR="004533C6">
        <w:rPr>
          <w:szCs w:val="24"/>
        </w:rPr>
        <w:t>,</w:t>
      </w:r>
      <w:r w:rsidR="004533C6">
        <w:rPr>
          <w:rFonts w:hint="eastAsia"/>
          <w:szCs w:val="24"/>
        </w:rPr>
        <w:t>111萬4千元(減幅67.71%)</w:t>
      </w:r>
      <w:r w:rsidR="007D43E2">
        <w:t>。</w:t>
      </w:r>
    </w:p>
    <w:p w:rsidR="00B8177C" w:rsidRPr="00CF1ABC" w:rsidRDefault="00B8177C" w:rsidP="00B8177C">
      <w:pPr>
        <w:pStyle w:val="200"/>
        <w:spacing w:beforeLines="20" w:before="100"/>
        <w:ind w:left="709" w:hangingChars="250" w:hanging="709"/>
        <w:jc w:val="both"/>
        <w:rPr>
          <w:rFonts w:hAnsi="標楷體" w:hint="eastAsia"/>
          <w:szCs w:val="24"/>
        </w:rPr>
      </w:pPr>
      <w:r w:rsidRPr="00CF1ABC">
        <w:rPr>
          <w:rFonts w:hint="eastAsia"/>
          <w:b/>
          <w:sz w:val="28"/>
        </w:rPr>
        <w:t xml:space="preserve">表2  </w:t>
      </w:r>
      <w:r w:rsidR="00133784">
        <w:rPr>
          <w:rFonts w:hAnsi="標楷體" w:hint="eastAsia"/>
          <w:b/>
          <w:sz w:val="28"/>
        </w:rPr>
        <w:t>108</w:t>
      </w:r>
      <w:r w:rsidRPr="00CF1ABC">
        <w:rPr>
          <w:rFonts w:hAnsi="標楷體"/>
          <w:b/>
          <w:sz w:val="28"/>
        </w:rPr>
        <w:t>至</w:t>
      </w:r>
      <w:r w:rsidR="005913E8">
        <w:rPr>
          <w:rFonts w:hAnsi="標楷體"/>
          <w:b/>
          <w:sz w:val="28"/>
        </w:rPr>
        <w:t>114</w:t>
      </w:r>
      <w:r w:rsidRPr="00CF1ABC">
        <w:rPr>
          <w:rFonts w:hAnsi="標楷體"/>
          <w:b/>
          <w:sz w:val="28"/>
        </w:rPr>
        <w:t>年度</w:t>
      </w:r>
      <w:r w:rsidRPr="00CF1ABC">
        <w:rPr>
          <w:rFonts w:hAnsi="標楷體" w:hint="eastAsia"/>
          <w:b/>
          <w:sz w:val="28"/>
        </w:rPr>
        <w:t>基金用途用</w:t>
      </w:r>
      <w:r>
        <w:rPr>
          <w:rFonts w:hAnsi="標楷體" w:hint="eastAsia"/>
          <w:b/>
          <w:sz w:val="28"/>
        </w:rPr>
        <w:t>於</w:t>
      </w:r>
      <w:r w:rsidRPr="00CF1ABC">
        <w:rPr>
          <w:rFonts w:hAnsi="標楷體" w:hint="eastAsia"/>
          <w:b/>
          <w:sz w:val="28"/>
        </w:rPr>
        <w:t>捐助、補助、獎助及獎勵費用之占比</w:t>
      </w:r>
      <w:r w:rsidRPr="00CF1ABC">
        <w:rPr>
          <w:rFonts w:hAnsi="標楷體"/>
          <w:b/>
          <w:sz w:val="28"/>
        </w:rPr>
        <w:t>概況表</w:t>
      </w:r>
      <w:r w:rsidRPr="00CF1ABC">
        <w:rPr>
          <w:rFonts w:hAnsi="標楷體" w:hint="eastAsia"/>
          <w:b/>
          <w:sz w:val="28"/>
        </w:rPr>
        <w:t xml:space="preserve">   </w:t>
      </w:r>
      <w:r>
        <w:rPr>
          <w:rFonts w:hAnsi="標楷體"/>
          <w:b/>
          <w:sz w:val="28"/>
        </w:rPr>
        <w:t xml:space="preserve">                            </w:t>
      </w:r>
      <w:r w:rsidRPr="00CF1ABC">
        <w:rPr>
          <w:rFonts w:hAnsi="標楷體" w:hint="eastAsia"/>
          <w:szCs w:val="24"/>
        </w:rPr>
        <w:t>單位：新</w:t>
      </w:r>
      <w:r>
        <w:rPr>
          <w:rFonts w:hAnsi="標楷體" w:hint="eastAsia"/>
          <w:szCs w:val="24"/>
        </w:rPr>
        <w:t>臺</w:t>
      </w:r>
      <w:r w:rsidRPr="00CF1ABC">
        <w:rPr>
          <w:rFonts w:hAnsi="標楷體" w:hint="eastAsia"/>
          <w:szCs w:val="24"/>
        </w:rPr>
        <w:t>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4"/>
        <w:gridCol w:w="1276"/>
        <w:gridCol w:w="1134"/>
        <w:gridCol w:w="1134"/>
        <w:gridCol w:w="1276"/>
        <w:gridCol w:w="1842"/>
      </w:tblGrid>
      <w:tr w:rsidR="00B8177C" w:rsidRPr="00A07696" w:rsidTr="00801488">
        <w:trPr>
          <w:trHeight w:val="36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基金用途</w:t>
            </w:r>
          </w:p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預(決)算數(A)</w:t>
            </w: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捐助、補助、獎助及獎勵預</w:t>
            </w:r>
            <w:r w:rsidRPr="00A07696">
              <w:rPr>
                <w:rFonts w:hAnsi="Times New Roman"/>
                <w:b/>
                <w:smallCaps w:val="0"/>
                <w:snapToGrid w:val="0"/>
                <w:spacing w:val="-20"/>
                <w:sz w:val="24"/>
                <w:szCs w:val="24"/>
              </w:rPr>
              <w:t>(決)算數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EE5151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獎勵水產院校</w:t>
            </w:r>
          </w:p>
          <w:p w:rsidR="00EE5151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畢業生上船服務</w:t>
            </w:r>
          </w:p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占基金用途比率(C=B/A*100%)</w:t>
            </w:r>
          </w:p>
        </w:tc>
      </w:tr>
      <w:tr w:rsidR="00B8177C" w:rsidRPr="00A07696" w:rsidTr="00801488">
        <w:trPr>
          <w:trHeight w:val="559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獎勵水產</w:t>
            </w:r>
          </w:p>
          <w:p w:rsidR="00B8177C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院校畢業生</w:t>
            </w:r>
          </w:p>
          <w:p w:rsidR="00B8177C" w:rsidRPr="00A07696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上船服務</w:t>
            </w:r>
            <w:r w:rsidR="00EE5151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(B)</w:t>
            </w:r>
          </w:p>
        </w:tc>
        <w:tc>
          <w:tcPr>
            <w:tcW w:w="1134" w:type="dxa"/>
            <w:vAlign w:val="center"/>
          </w:tcPr>
          <w:p w:rsidR="00B8177C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補助學者</w:t>
            </w:r>
          </w:p>
          <w:p w:rsidR="00B8177C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專家出席</w:t>
            </w:r>
          </w:p>
          <w:p w:rsidR="00B8177C" w:rsidRPr="00A07696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國際會議</w:t>
            </w:r>
          </w:p>
        </w:tc>
        <w:tc>
          <w:tcPr>
            <w:tcW w:w="1134" w:type="dxa"/>
            <w:vAlign w:val="center"/>
          </w:tcPr>
          <w:p w:rsidR="00B8177C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補助漁業</w:t>
            </w:r>
          </w:p>
          <w:p w:rsidR="00B8177C" w:rsidRPr="00A07696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通訊設備</w:t>
            </w:r>
          </w:p>
        </w:tc>
        <w:tc>
          <w:tcPr>
            <w:tcW w:w="1276" w:type="dxa"/>
            <w:vAlign w:val="center"/>
          </w:tcPr>
          <w:p w:rsidR="00B8177C" w:rsidRPr="00A07696" w:rsidRDefault="00B8177C" w:rsidP="00E845A0">
            <w:pPr>
              <w:spacing w:line="320" w:lineRule="exact"/>
              <w:ind w:leftChars="-38" w:left="-98" w:rightChars="-28" w:right="-79" w:hangingChars="5" w:hanging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合 計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B8177C" w:rsidRPr="00A07696" w:rsidRDefault="00B8177C" w:rsidP="00E845A0">
            <w:pPr>
              <w:spacing w:line="320" w:lineRule="exact"/>
              <w:ind w:leftChars="-28" w:left="-79" w:rightChars="-22" w:right="-62" w:firstLineChars="5" w:firstLine="10"/>
              <w:jc w:val="center"/>
              <w:rPr>
                <w:rFonts w:hAnsi="Times New Roman"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20,241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17,000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208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2,000</w:t>
            </w:r>
          </w:p>
        </w:tc>
        <w:tc>
          <w:tcPr>
            <w:tcW w:w="1276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19,208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83.99</w:t>
            </w: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A07696"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5,581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A07696"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2,500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 w:rsidRPr="00A07696"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 w:rsidRPr="00A07696"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,000</w:t>
            </w:r>
          </w:p>
        </w:tc>
        <w:tc>
          <w:tcPr>
            <w:tcW w:w="1276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 w:rsidRPr="00A07696"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4,538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80.23</w:t>
            </w: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32,446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11,500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2,000</w:t>
            </w:r>
          </w:p>
        </w:tc>
        <w:tc>
          <w:tcPr>
            <w:tcW w:w="1276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13,500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35.44</w:t>
            </w: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4,970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2,000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2,000</w:t>
            </w:r>
          </w:p>
        </w:tc>
        <w:tc>
          <w:tcPr>
            <w:tcW w:w="1276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4,000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80.16</w:t>
            </w: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A07696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12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982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0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2,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000</w:t>
            </w:r>
          </w:p>
        </w:tc>
        <w:tc>
          <w:tcPr>
            <w:tcW w:w="1276" w:type="dxa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518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931120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0.88</w:t>
            </w:r>
          </w:p>
        </w:tc>
      </w:tr>
      <w:tr w:rsidR="00EE5151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16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414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3,000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00</w:t>
            </w:r>
          </w:p>
        </w:tc>
        <w:tc>
          <w:tcPr>
            <w:tcW w:w="1134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,000</w:t>
            </w:r>
          </w:p>
        </w:tc>
        <w:tc>
          <w:tcPr>
            <w:tcW w:w="1276" w:type="dxa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5,300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E5151" w:rsidRPr="00A07696" w:rsidRDefault="00EE5151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EE5151"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79.20</w:t>
            </w:r>
          </w:p>
        </w:tc>
      </w:tr>
      <w:tr w:rsidR="00133784" w:rsidRPr="00A07696" w:rsidTr="00E845A0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133784" w:rsidRDefault="00133784" w:rsidP="00E845A0">
            <w:pPr>
              <w:spacing w:line="320" w:lineRule="exact"/>
              <w:ind w:leftChars="-38" w:left="-98" w:rightChars="-18" w:right="-51" w:hangingChars="5" w:hanging="10"/>
              <w:jc w:val="center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114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3784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,300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3784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000</w:t>
            </w:r>
          </w:p>
        </w:tc>
        <w:tc>
          <w:tcPr>
            <w:tcW w:w="1134" w:type="dxa"/>
            <w:vAlign w:val="center"/>
          </w:tcPr>
          <w:p w:rsidR="00133784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00</w:t>
            </w:r>
          </w:p>
        </w:tc>
        <w:tc>
          <w:tcPr>
            <w:tcW w:w="1134" w:type="dxa"/>
            <w:vAlign w:val="center"/>
          </w:tcPr>
          <w:p w:rsidR="00133784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,000</w:t>
            </w:r>
          </w:p>
        </w:tc>
        <w:tc>
          <w:tcPr>
            <w:tcW w:w="1276" w:type="dxa"/>
            <w:vAlign w:val="center"/>
          </w:tcPr>
          <w:p w:rsidR="00133784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,300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33784" w:rsidRPr="00EE5151" w:rsidRDefault="00987C6D" w:rsidP="00E845A0">
            <w:pPr>
              <w:spacing w:line="320" w:lineRule="exact"/>
              <w:ind w:leftChars="-38" w:left="-98" w:rightChars="-18" w:right="-51" w:hangingChars="5" w:hanging="10"/>
              <w:jc w:val="right"/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Ansi="Times New Roman"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>
              <w:rPr>
                <w:rFonts w:hAnsi="Times New Roman"/>
                <w:smallCaps w:val="0"/>
                <w:snapToGrid w:val="0"/>
                <w:spacing w:val="-20"/>
                <w:sz w:val="24"/>
                <w:szCs w:val="24"/>
              </w:rPr>
              <w:t>6.60</w:t>
            </w:r>
          </w:p>
        </w:tc>
      </w:tr>
    </w:tbl>
    <w:p w:rsidR="00B8177C" w:rsidRPr="00C73B5B" w:rsidRDefault="00B8177C" w:rsidP="00801488">
      <w:pPr>
        <w:pStyle w:val="200"/>
        <w:spacing w:line="280" w:lineRule="exact"/>
        <w:ind w:left="1216" w:hangingChars="500" w:hanging="1216"/>
        <w:jc w:val="both"/>
        <w:rPr>
          <w:rFonts w:hAnsi="標楷體" w:hint="eastAsia"/>
          <w:szCs w:val="24"/>
        </w:rPr>
      </w:pPr>
      <w:r w:rsidRPr="00C73B5B">
        <w:rPr>
          <w:rFonts w:hAnsi="標楷體" w:hint="eastAsia"/>
          <w:szCs w:val="24"/>
        </w:rPr>
        <w:t>說    明：表列</w:t>
      </w:r>
      <w:r w:rsidR="00987C6D">
        <w:rPr>
          <w:rFonts w:hAnsi="標楷體" w:hint="eastAsia"/>
          <w:szCs w:val="24"/>
        </w:rPr>
        <w:t>108</w:t>
      </w:r>
      <w:r w:rsidRPr="00C73B5B">
        <w:rPr>
          <w:rFonts w:hAnsi="標楷體"/>
          <w:szCs w:val="24"/>
        </w:rPr>
        <w:t>至1</w:t>
      </w:r>
      <w:r>
        <w:rPr>
          <w:rFonts w:hAnsi="標楷體" w:hint="eastAsia"/>
          <w:szCs w:val="24"/>
        </w:rPr>
        <w:t>1</w:t>
      </w:r>
      <w:r w:rsidR="00987C6D">
        <w:rPr>
          <w:rFonts w:hAnsi="標楷體" w:hint="eastAsia"/>
          <w:szCs w:val="24"/>
        </w:rPr>
        <w:t>2</w:t>
      </w:r>
      <w:r w:rsidRPr="00C73B5B">
        <w:rPr>
          <w:rFonts w:hAnsi="標楷體"/>
          <w:szCs w:val="24"/>
        </w:rPr>
        <w:t>年度為決算審定數</w:t>
      </w:r>
      <w:r w:rsidR="00474911">
        <w:rPr>
          <w:rFonts w:hAnsi="標楷體" w:hint="eastAsia"/>
          <w:szCs w:val="24"/>
        </w:rPr>
        <w:t>，</w:t>
      </w:r>
      <w:r w:rsidRPr="00C73B5B">
        <w:rPr>
          <w:rFonts w:hAnsi="標楷體"/>
          <w:szCs w:val="24"/>
        </w:rPr>
        <w:t>1</w:t>
      </w:r>
      <w:r>
        <w:rPr>
          <w:rFonts w:hAnsi="標楷體" w:hint="eastAsia"/>
          <w:szCs w:val="24"/>
        </w:rPr>
        <w:t>1</w:t>
      </w:r>
      <w:r w:rsidR="00987C6D">
        <w:rPr>
          <w:rFonts w:hAnsi="標楷體" w:hint="eastAsia"/>
          <w:szCs w:val="24"/>
        </w:rPr>
        <w:t>3及114</w:t>
      </w:r>
      <w:r w:rsidR="00474911">
        <w:rPr>
          <w:rFonts w:hAnsi="標楷體" w:hint="eastAsia"/>
          <w:szCs w:val="24"/>
        </w:rPr>
        <w:t>年度</w:t>
      </w:r>
      <w:r w:rsidRPr="00C73B5B">
        <w:rPr>
          <w:rFonts w:hAnsi="標楷體"/>
          <w:szCs w:val="24"/>
        </w:rPr>
        <w:t>為預算</w:t>
      </w:r>
      <w:r>
        <w:rPr>
          <w:rFonts w:hAnsi="標楷體"/>
          <w:szCs w:val="24"/>
        </w:rPr>
        <w:t>案</w:t>
      </w:r>
      <w:r w:rsidRPr="00C73B5B">
        <w:rPr>
          <w:rFonts w:hAnsi="標楷體"/>
          <w:szCs w:val="24"/>
        </w:rPr>
        <w:t>數。</w:t>
      </w:r>
    </w:p>
    <w:p w:rsidR="00B8177C" w:rsidRPr="00C73B5B" w:rsidRDefault="00B8177C" w:rsidP="00B8177C">
      <w:pPr>
        <w:pStyle w:val="200"/>
        <w:spacing w:line="280" w:lineRule="exact"/>
        <w:ind w:left="961" w:hangingChars="395" w:hanging="961"/>
        <w:jc w:val="both"/>
        <w:rPr>
          <w:rFonts w:hAnsi="標楷體" w:hint="eastAsia"/>
          <w:szCs w:val="24"/>
        </w:rPr>
      </w:pPr>
      <w:r w:rsidRPr="00C73B5B">
        <w:rPr>
          <w:rFonts w:hAnsi="標楷體" w:hint="eastAsia"/>
          <w:szCs w:val="24"/>
        </w:rPr>
        <w:t>資料來源：漁業發展基金各年度預、決算書及漁業署提供。</w:t>
      </w:r>
    </w:p>
    <w:p w:rsidR="006E01AD" w:rsidRPr="00CF1ABC" w:rsidRDefault="006E01AD" w:rsidP="00102049">
      <w:pPr>
        <w:pStyle w:val="a5"/>
        <w:ind w:left="849" w:hanging="283"/>
        <w:rPr>
          <w:rFonts w:hint="eastAsia"/>
          <w:b/>
        </w:rPr>
      </w:pPr>
      <w:r w:rsidRPr="00CF1ABC">
        <w:rPr>
          <w:rFonts w:hint="eastAsia"/>
          <w:b/>
        </w:rPr>
        <w:t>(三)</w:t>
      </w:r>
      <w:r w:rsidR="007D43E2" w:rsidRPr="007D43E2">
        <w:rPr>
          <w:rFonts w:hint="eastAsia"/>
          <w:b/>
        </w:rPr>
        <w:t>漁發基金並無特定收入來源且</w:t>
      </w:r>
      <w:r w:rsidR="002A4CF6" w:rsidRPr="002A4CF6">
        <w:rPr>
          <w:rFonts w:hint="eastAsia"/>
          <w:b/>
        </w:rPr>
        <w:t>自</w:t>
      </w:r>
      <w:r w:rsidR="002A4CF6">
        <w:rPr>
          <w:rFonts w:hint="eastAsia"/>
          <w:b/>
        </w:rPr>
        <w:t>111年度起</w:t>
      </w:r>
      <w:r w:rsidR="00E33132" w:rsidRPr="002A4CF6">
        <w:rPr>
          <w:rFonts w:hint="eastAsia"/>
          <w:b/>
        </w:rPr>
        <w:t>主要工作</w:t>
      </w:r>
      <w:r w:rsidR="00D42E1E">
        <w:rPr>
          <w:rFonts w:hint="eastAsia"/>
          <w:b/>
        </w:rPr>
        <w:t>已停辦</w:t>
      </w:r>
      <w:r w:rsidR="002A4CF6">
        <w:rPr>
          <w:rFonts w:hint="eastAsia"/>
          <w:b/>
        </w:rPr>
        <w:t>，允宜審酌存續必要性</w:t>
      </w:r>
    </w:p>
    <w:p w:rsidR="006E01AD" w:rsidRPr="00CF1ABC" w:rsidRDefault="006E01AD" w:rsidP="006E01AD">
      <w:pPr>
        <w:pStyle w:val="22"/>
        <w:ind w:left="850" w:firstLine="566"/>
        <w:rPr>
          <w:rFonts w:hint="eastAsia"/>
        </w:rPr>
      </w:pPr>
      <w:r w:rsidRPr="00CF1ABC">
        <w:rPr>
          <w:rFonts w:hint="eastAsia"/>
        </w:rPr>
        <w:t>漁發基金係依59年4月30日修正公布之漁業法第53條第1項</w:t>
      </w:r>
      <w:bookmarkStart w:id="5" w:name="_Hlk88422123"/>
      <w:r w:rsidRPr="00CF1ABC">
        <w:rPr>
          <w:rStyle w:val="af3"/>
        </w:rPr>
        <w:footnoteReference w:id="3"/>
      </w:r>
      <w:bookmarkEnd w:id="5"/>
      <w:r w:rsidRPr="00CF1ABC">
        <w:rPr>
          <w:rFonts w:hint="eastAsia"/>
        </w:rPr>
        <w:t>規定設置，惟隨時空環境演進</w:t>
      </w:r>
      <w:r>
        <w:rPr>
          <w:rFonts w:hint="eastAsia"/>
        </w:rPr>
        <w:t>，</w:t>
      </w:r>
      <w:r w:rsidRPr="00CF1ABC">
        <w:rPr>
          <w:rFonts w:hint="eastAsia"/>
        </w:rPr>
        <w:t>現行漁發基金之收入來源僅年約數十萬元之利息收入，恐與預算法第</w:t>
      </w:r>
      <w:r w:rsidRPr="00CF1ABC">
        <w:t>4條第1項第2款第5目</w:t>
      </w:r>
      <w:r w:rsidRPr="00CF1ABC">
        <w:rPr>
          <w:rStyle w:val="af3"/>
        </w:rPr>
        <w:footnoteReference w:id="4"/>
      </w:r>
      <w:r w:rsidRPr="00CF1ABC">
        <w:rPr>
          <w:rFonts w:hint="eastAsia"/>
        </w:rPr>
        <w:t>對特別收入基金之定義有所差距，且</w:t>
      </w:r>
      <w:r w:rsidR="00393ECC">
        <w:rPr>
          <w:rFonts w:hint="eastAsia"/>
        </w:rPr>
        <w:t>自111年度起</w:t>
      </w:r>
      <w:r w:rsidR="00393ECC" w:rsidRPr="00393ECC">
        <w:rPr>
          <w:rFonts w:hint="eastAsia"/>
        </w:rPr>
        <w:t>不再</w:t>
      </w:r>
      <w:r w:rsidR="00393ECC">
        <w:rPr>
          <w:rFonts w:hint="eastAsia"/>
        </w:rPr>
        <w:t>辦理</w:t>
      </w:r>
      <w:r w:rsidR="00393ECC" w:rsidRPr="00393ECC">
        <w:rPr>
          <w:rFonts w:hint="eastAsia"/>
        </w:rPr>
        <w:t>媒合水產海事院校畢業生上遠洋漁船服務</w:t>
      </w:r>
      <w:r w:rsidR="00393ECC">
        <w:rPr>
          <w:rFonts w:hint="eastAsia"/>
        </w:rPr>
        <w:t>，主要工作項</w:t>
      </w:r>
      <w:r w:rsidR="00A161E8">
        <w:rPr>
          <w:rFonts w:hint="eastAsia"/>
        </w:rPr>
        <w:t>目</w:t>
      </w:r>
      <w:r w:rsidR="00A161E8">
        <w:rPr>
          <w:rFonts w:hint="eastAsia"/>
        </w:rPr>
        <w:lastRenderedPageBreak/>
        <w:t>已停辦，僅餘核發獎勵金、</w:t>
      </w:r>
      <w:r w:rsidR="00A161E8" w:rsidRPr="00A161E8">
        <w:rPr>
          <w:rFonts w:hint="eastAsia"/>
        </w:rPr>
        <w:t>補助學者專家出席國際會議及漁業通訊設備</w:t>
      </w:r>
      <w:r w:rsidR="00A161E8">
        <w:rPr>
          <w:rFonts w:hint="eastAsia"/>
        </w:rPr>
        <w:t>等</w:t>
      </w:r>
      <w:r w:rsidRPr="00CF1ABC">
        <w:rPr>
          <w:rFonts w:hint="eastAsia"/>
        </w:rPr>
        <w:t>，允宜</w:t>
      </w:r>
      <w:r w:rsidR="002A4CF6">
        <w:rPr>
          <w:rFonts w:hint="eastAsia"/>
        </w:rPr>
        <w:t>審酌基金存續之必要性</w:t>
      </w:r>
      <w:r w:rsidR="00E33132">
        <w:rPr>
          <w:rFonts w:hint="eastAsia"/>
        </w:rPr>
        <w:t>並</w:t>
      </w:r>
      <w:r w:rsidR="00A161E8">
        <w:rPr>
          <w:rFonts w:hint="eastAsia"/>
        </w:rPr>
        <w:t>研議</w:t>
      </w:r>
      <w:r w:rsidRPr="00CF1ABC">
        <w:rPr>
          <w:rFonts w:hint="eastAsia"/>
        </w:rPr>
        <w:t>將</w:t>
      </w:r>
      <w:r w:rsidR="00D42E1E">
        <w:rPr>
          <w:rFonts w:hint="eastAsia"/>
        </w:rPr>
        <w:t>剩餘</w:t>
      </w:r>
      <w:r w:rsidRPr="00CF1ABC">
        <w:rPr>
          <w:rFonts w:hint="eastAsia"/>
        </w:rPr>
        <w:t>業務</w:t>
      </w:r>
      <w:r w:rsidR="00A161E8">
        <w:rPr>
          <w:rFonts w:hint="eastAsia"/>
        </w:rPr>
        <w:t>移</w:t>
      </w:r>
      <w:r w:rsidR="00FA6DB5">
        <w:rPr>
          <w:rFonts w:hint="eastAsia"/>
        </w:rPr>
        <w:t>由</w:t>
      </w:r>
      <w:r w:rsidRPr="00CF1ABC">
        <w:rPr>
          <w:rFonts w:hint="eastAsia"/>
        </w:rPr>
        <w:t>公務預算辦理</w:t>
      </w:r>
      <w:r w:rsidR="0061379E">
        <w:rPr>
          <w:rFonts w:hint="eastAsia"/>
        </w:rPr>
        <w:t>之可行性</w:t>
      </w:r>
      <w:r w:rsidRPr="00CF1ABC">
        <w:rPr>
          <w:rFonts w:hint="eastAsia"/>
        </w:rPr>
        <w:t>。</w:t>
      </w:r>
    </w:p>
    <w:p w:rsidR="006E01AD" w:rsidRPr="00D333E6" w:rsidRDefault="006E01AD" w:rsidP="006E01AD">
      <w:pPr>
        <w:ind w:left="566" w:firstLine="566"/>
        <w:rPr>
          <w:rFonts w:hAnsi="Times New Roman" w:hint="eastAsia"/>
          <w:smallCaps w:val="0"/>
          <w:snapToGrid w:val="0"/>
          <w:color w:val="0070C0"/>
        </w:rPr>
      </w:pPr>
      <w:r w:rsidRPr="0063428D">
        <w:rPr>
          <w:rFonts w:hint="eastAsia"/>
        </w:rPr>
        <w:t>綜上，</w:t>
      </w:r>
      <w:r w:rsidR="00364309" w:rsidRPr="00364309">
        <w:rPr>
          <w:rFonts w:hint="eastAsia"/>
        </w:rPr>
        <w:t>漁發</w:t>
      </w:r>
      <w:r w:rsidR="00364309" w:rsidRPr="00364309">
        <w:rPr>
          <w:rFonts w:hint="eastAsia"/>
          <w:spacing w:val="-4"/>
        </w:rPr>
        <w:t>基金</w:t>
      </w:r>
      <w:r w:rsidR="00364309" w:rsidRPr="00364309">
        <w:rPr>
          <w:spacing w:val="-4"/>
        </w:rPr>
        <w:t>近年基金來源幾乎僅</w:t>
      </w:r>
      <w:r w:rsidR="00B8177C">
        <w:rPr>
          <w:spacing w:val="-4"/>
        </w:rPr>
        <w:t>餘</w:t>
      </w:r>
      <w:r w:rsidR="00364309" w:rsidRPr="00364309">
        <w:rPr>
          <w:spacing w:val="-4"/>
        </w:rPr>
        <w:t>利息收入</w:t>
      </w:r>
      <w:r w:rsidR="002A4CF6">
        <w:rPr>
          <w:rFonts w:hint="eastAsia"/>
          <w:spacing w:val="-4"/>
        </w:rPr>
        <w:t>，且連年短絀</w:t>
      </w:r>
      <w:r w:rsidR="00364309" w:rsidRPr="00364309">
        <w:rPr>
          <w:spacing w:val="-4"/>
        </w:rPr>
        <w:t>，</w:t>
      </w:r>
      <w:r w:rsidR="002A4CF6">
        <w:rPr>
          <w:rFonts w:hint="eastAsia"/>
          <w:spacing w:val="-4"/>
        </w:rPr>
        <w:t>而該</w:t>
      </w:r>
      <w:r w:rsidR="00364309" w:rsidRPr="00364309">
        <w:rPr>
          <w:spacing w:val="-4"/>
        </w:rPr>
        <w:t>基金</w:t>
      </w:r>
      <w:r w:rsidR="002A4CF6">
        <w:rPr>
          <w:rFonts w:hint="eastAsia"/>
          <w:spacing w:val="-4"/>
        </w:rPr>
        <w:t>主要工作項目係</w:t>
      </w:r>
      <w:r w:rsidR="00364309" w:rsidRPr="00364309">
        <w:rPr>
          <w:spacing w:val="-4"/>
        </w:rPr>
        <w:t>獎勵水產院校畢業學生上漁船服務</w:t>
      </w:r>
      <w:r w:rsidR="002A4CF6">
        <w:rPr>
          <w:rFonts w:hint="eastAsia"/>
          <w:spacing w:val="-4"/>
        </w:rPr>
        <w:t>，惟自111年度起不再</w:t>
      </w:r>
      <w:r w:rsidR="00E33132">
        <w:rPr>
          <w:rFonts w:hint="eastAsia"/>
          <w:spacing w:val="-4"/>
        </w:rPr>
        <w:t>辦理媒合工作</w:t>
      </w:r>
      <w:r w:rsidR="00D42E1E">
        <w:rPr>
          <w:rFonts w:hint="eastAsia"/>
          <w:spacing w:val="-4"/>
        </w:rPr>
        <w:t>，僅繼續核發獎勵金</w:t>
      </w:r>
      <w:r w:rsidR="003A380F">
        <w:rPr>
          <w:rFonts w:hint="eastAsia"/>
          <w:spacing w:val="-4"/>
        </w:rPr>
        <w:t>，114年度基金用途預算數較113年度減少逾6成</w:t>
      </w:r>
      <w:r w:rsidR="00364309" w:rsidRPr="00364309">
        <w:rPr>
          <w:spacing w:val="-4"/>
        </w:rPr>
        <w:t>，</w:t>
      </w:r>
      <w:r w:rsidR="00364309" w:rsidRPr="00B8177C">
        <w:rPr>
          <w:kern w:val="0"/>
        </w:rPr>
        <w:t>鑒於</w:t>
      </w:r>
      <w:r w:rsidR="00364309" w:rsidRPr="00364309">
        <w:rPr>
          <w:spacing w:val="-4"/>
        </w:rPr>
        <w:t>該基金無特定收入來源且</w:t>
      </w:r>
      <w:r w:rsidR="002A4CF6">
        <w:rPr>
          <w:rFonts w:hint="eastAsia"/>
          <w:spacing w:val="-4"/>
        </w:rPr>
        <w:t>主要工作已停辦</w:t>
      </w:r>
      <w:r w:rsidR="00364309" w:rsidRPr="00364309">
        <w:rPr>
          <w:spacing w:val="-4"/>
        </w:rPr>
        <w:t>，允宜</w:t>
      </w:r>
      <w:r w:rsidR="002A4CF6">
        <w:rPr>
          <w:rFonts w:hint="eastAsia"/>
          <w:spacing w:val="-4"/>
        </w:rPr>
        <w:t>審酌基金存續</w:t>
      </w:r>
      <w:r w:rsidR="00D42E1E">
        <w:rPr>
          <w:rFonts w:hint="eastAsia"/>
          <w:spacing w:val="-4"/>
        </w:rPr>
        <w:t>之</w:t>
      </w:r>
      <w:r w:rsidR="002A4CF6">
        <w:rPr>
          <w:rFonts w:hint="eastAsia"/>
          <w:spacing w:val="-4"/>
        </w:rPr>
        <w:t>必要性並研議</w:t>
      </w:r>
      <w:r w:rsidR="00364309" w:rsidRPr="00364309">
        <w:rPr>
          <w:spacing w:val="-4"/>
        </w:rPr>
        <w:t>將</w:t>
      </w:r>
      <w:r w:rsidR="00D42E1E">
        <w:rPr>
          <w:rFonts w:hint="eastAsia"/>
          <w:spacing w:val="-4"/>
        </w:rPr>
        <w:t>剩餘</w:t>
      </w:r>
      <w:r w:rsidR="00364309" w:rsidRPr="00364309">
        <w:rPr>
          <w:spacing w:val="-4"/>
        </w:rPr>
        <w:t>業務</w:t>
      </w:r>
      <w:r w:rsidR="00FA6DB5">
        <w:rPr>
          <w:rFonts w:hint="eastAsia"/>
          <w:spacing w:val="-4"/>
        </w:rPr>
        <w:t>移列</w:t>
      </w:r>
      <w:r w:rsidR="00364309" w:rsidRPr="00364309">
        <w:rPr>
          <w:spacing w:val="-4"/>
        </w:rPr>
        <w:t>公務預算辦理</w:t>
      </w:r>
      <w:r w:rsidR="0061379E">
        <w:rPr>
          <w:rFonts w:hint="eastAsia"/>
          <w:spacing w:val="-4"/>
        </w:rPr>
        <w:t>之可行性</w:t>
      </w:r>
      <w:r w:rsidR="00C94270">
        <w:rPr>
          <w:rFonts w:hint="eastAsia"/>
          <w:spacing w:val="-4"/>
        </w:rPr>
        <w:t>，俾利政府資源整體有效運用</w:t>
      </w:r>
      <w:r w:rsidRPr="0063428D">
        <w:rPr>
          <w:rFonts w:hAnsi="Times New Roman" w:hint="eastAsia"/>
          <w:smallCaps w:val="0"/>
          <w:snapToGrid w:val="0"/>
        </w:rPr>
        <w:t>。</w:t>
      </w:r>
    </w:p>
    <w:bookmarkEnd w:id="0"/>
    <w:sectPr w:rsidR="006E01AD" w:rsidRPr="00D333E6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285499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EF789D" w:rsidRPr="00707F56" w:rsidRDefault="00EF789D" w:rsidP="006167D9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FA0707">
        <w:rPr>
          <w:rStyle w:val="af3"/>
          <w:szCs w:val="24"/>
        </w:rPr>
        <w:footnoteRef/>
      </w:r>
      <w:r w:rsidRPr="00FA0707">
        <w:rPr>
          <w:rFonts w:hint="eastAsia"/>
          <w:szCs w:val="24"/>
        </w:rPr>
        <w:t>本院審查農業特別收入基金</w:t>
      </w:r>
      <w:r w:rsidRPr="00FA0707">
        <w:rPr>
          <w:szCs w:val="24"/>
        </w:rPr>
        <w:t>99年度預算案</w:t>
      </w:r>
      <w:r w:rsidRPr="00FA0707">
        <w:rPr>
          <w:rFonts w:hint="eastAsia"/>
          <w:szCs w:val="24"/>
        </w:rPr>
        <w:t>第43項</w:t>
      </w:r>
      <w:r w:rsidR="00D72112" w:rsidRPr="00FA0707">
        <w:rPr>
          <w:szCs w:val="24"/>
        </w:rPr>
        <w:t>決議</w:t>
      </w:r>
      <w:r w:rsidRPr="00FA0707">
        <w:rPr>
          <w:rFonts w:hAnsi="標楷體" w:hint="eastAsia"/>
          <w:szCs w:val="24"/>
        </w:rPr>
        <w:t>：「</w:t>
      </w:r>
      <w:r w:rsidRPr="00FA0707">
        <w:rPr>
          <w:rFonts w:hAnsi="標楷體"/>
          <w:szCs w:val="24"/>
        </w:rPr>
        <w:t>檢視漁業發展基金之用途，除行政</w:t>
      </w:r>
      <w:r w:rsidRPr="00D36C8F">
        <w:rPr>
          <w:szCs w:val="24"/>
        </w:rPr>
        <w:t>維持</w:t>
      </w:r>
      <w:r w:rsidRPr="00FA0707">
        <w:rPr>
          <w:rFonts w:hAnsi="標楷體"/>
          <w:szCs w:val="24"/>
        </w:rPr>
        <w:t>費外，多為會費、</w:t>
      </w:r>
      <w:r w:rsidRPr="00B66923">
        <w:rPr>
          <w:szCs w:val="24"/>
        </w:rPr>
        <w:t>捐助</w:t>
      </w:r>
      <w:r w:rsidRPr="00FA0707">
        <w:rPr>
          <w:rFonts w:hAnsi="標楷體"/>
          <w:szCs w:val="24"/>
        </w:rPr>
        <w:t>、補助、</w:t>
      </w:r>
      <w:r w:rsidRPr="00FA0707">
        <w:rPr>
          <w:rFonts w:hAnsi="標楷體" w:hint="eastAsia"/>
          <w:szCs w:val="24"/>
        </w:rPr>
        <w:t>分攤、救濟與交流活動費等捐助、補助與獎勵支出，基金功能萎縮，對其設立宗旨—『達成漁業經營現代化、漁業機械化及自動化』所能發揮的助益不大。加上，該基金收入主要來源為國庫撥款數，支出則為辦理漁業用油補貼計畫，顯然該基金業已成為漁業補助款的轉撥機制，建議農委會</w:t>
      </w:r>
      <w:r w:rsidR="00CB37B1">
        <w:rPr>
          <w:rFonts w:hAnsi="標楷體" w:hint="eastAsia"/>
          <w:szCs w:val="24"/>
        </w:rPr>
        <w:t>（現改制為農業部）</w:t>
      </w:r>
      <w:r w:rsidRPr="00FA0707">
        <w:rPr>
          <w:rFonts w:hAnsi="標楷體" w:hint="eastAsia"/>
          <w:szCs w:val="24"/>
        </w:rPr>
        <w:t>應考量修法予以裁撤，將其漁業用油補貼計畫正式回歸公務機關辦理。」及第</w:t>
      </w:r>
      <w:r w:rsidRPr="00FA0707">
        <w:rPr>
          <w:rFonts w:hAnsi="標楷體"/>
          <w:szCs w:val="24"/>
        </w:rPr>
        <w:t>4</w:t>
      </w:r>
      <w:r w:rsidRPr="00FA0707">
        <w:rPr>
          <w:rFonts w:hAnsi="標楷體" w:hint="eastAsia"/>
          <w:szCs w:val="24"/>
        </w:rPr>
        <w:t>4</w:t>
      </w:r>
      <w:r w:rsidRPr="00FA0707">
        <w:rPr>
          <w:rFonts w:hAnsi="標楷體"/>
          <w:szCs w:val="24"/>
        </w:rPr>
        <w:t>項：「99年度漁業發展基金收入數為13億 5,993萬5,000元，執行漁業用油補</w:t>
      </w:r>
      <w:r w:rsidRPr="00FA0707">
        <w:rPr>
          <w:rFonts w:hAnsi="標楷體" w:hint="eastAsia"/>
          <w:szCs w:val="24"/>
        </w:rPr>
        <w:t>貼計畫即高達</w:t>
      </w:r>
      <w:r w:rsidRPr="00FA0707">
        <w:rPr>
          <w:rFonts w:hAnsi="標楷體"/>
          <w:szCs w:val="24"/>
        </w:rPr>
        <w:t>13億4,283萬元，顯非其設立宗旨—</w:t>
      </w:r>
      <w:r w:rsidRPr="00FA0707">
        <w:rPr>
          <w:rFonts w:hAnsi="標楷體" w:hint="eastAsia"/>
          <w:szCs w:val="24"/>
        </w:rPr>
        <w:t>『</w:t>
      </w:r>
      <w:r w:rsidRPr="00FA0707">
        <w:rPr>
          <w:rFonts w:hAnsi="標楷體"/>
          <w:szCs w:val="24"/>
        </w:rPr>
        <w:t>達成漁業經營</w:t>
      </w:r>
      <w:r w:rsidRPr="00B66923">
        <w:rPr>
          <w:szCs w:val="24"/>
        </w:rPr>
        <w:t>現代</w:t>
      </w:r>
      <w:r w:rsidRPr="00B66923">
        <w:rPr>
          <w:rFonts w:hint="eastAsia"/>
          <w:szCs w:val="24"/>
        </w:rPr>
        <w:t>化</w:t>
      </w:r>
      <w:r w:rsidRPr="00FA0707">
        <w:rPr>
          <w:rFonts w:hAnsi="標楷體" w:hint="eastAsia"/>
          <w:szCs w:val="24"/>
        </w:rPr>
        <w:t>、漁業機械化及自動化』之目的。基金自停徵規費後功能萎縮，嗣後編列漁業用油補貼計畫經費，為漁業補助款轉撥機制，已非特別收入基金設置特定收入來源用途供特殊用途之目的。建請考量修法予以裁撤，有關業務之執行回歸公務機關辦理。」</w:t>
      </w:r>
    </w:p>
  </w:footnote>
  <w:footnote w:id="2">
    <w:p w:rsidR="00ED70AC" w:rsidRPr="00CF1ABC" w:rsidRDefault="00ED70AC" w:rsidP="00ED70AC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CF1ABC">
        <w:rPr>
          <w:rStyle w:val="af3"/>
          <w:szCs w:val="24"/>
        </w:rPr>
        <w:footnoteRef/>
      </w:r>
      <w:r w:rsidR="00317576">
        <w:rPr>
          <w:rFonts w:hint="eastAsia"/>
          <w:szCs w:val="24"/>
        </w:rPr>
        <w:t>據</w:t>
      </w:r>
      <w:r w:rsidR="00801488">
        <w:rPr>
          <w:rFonts w:hint="eastAsia"/>
          <w:szCs w:val="24"/>
        </w:rPr>
        <w:t>該部</w:t>
      </w:r>
      <w:r w:rsidR="00317576">
        <w:rPr>
          <w:rFonts w:hint="eastAsia"/>
          <w:szCs w:val="24"/>
        </w:rPr>
        <w:t>說明，</w:t>
      </w:r>
      <w:r w:rsidR="00317576" w:rsidRPr="00317576">
        <w:rPr>
          <w:szCs w:val="24"/>
        </w:rPr>
        <w:t>95至99年應追繳之漁業用油補貼款1,788萬8,679元，按行政執行法第7條規定，自裁定確定之日起已逾10年不得再執行，爰依程序轉銷催收款列為110年度損失</w:t>
      </w:r>
      <w:r w:rsidR="00317576">
        <w:rPr>
          <w:rFonts w:hint="eastAsia"/>
          <w:szCs w:val="24"/>
        </w:rPr>
        <w:t>，各項短絀費用增加</w:t>
      </w:r>
      <w:r w:rsidR="00393ECC">
        <w:rPr>
          <w:rFonts w:hint="eastAsia"/>
          <w:szCs w:val="24"/>
        </w:rPr>
        <w:t>，</w:t>
      </w:r>
    </w:p>
  </w:footnote>
  <w:footnote w:id="3">
    <w:p w:rsidR="00EF789D" w:rsidRPr="00CF1ABC" w:rsidRDefault="00EF789D" w:rsidP="00D36C8F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CF1ABC">
        <w:rPr>
          <w:rStyle w:val="af3"/>
          <w:szCs w:val="24"/>
        </w:rPr>
        <w:footnoteRef/>
      </w:r>
      <w:r w:rsidRPr="00CF1ABC">
        <w:rPr>
          <w:rFonts w:hint="eastAsia"/>
          <w:szCs w:val="24"/>
        </w:rPr>
        <w:t>漁業法第</w:t>
      </w:r>
      <w:r w:rsidRPr="00CF1ABC">
        <w:rPr>
          <w:szCs w:val="24"/>
        </w:rPr>
        <w:t>53條第1項</w:t>
      </w:r>
      <w:r w:rsidRPr="00CF1ABC">
        <w:rPr>
          <w:rFonts w:hint="eastAsia"/>
          <w:szCs w:val="24"/>
        </w:rPr>
        <w:t>(非現行條文)</w:t>
      </w:r>
      <w:r w:rsidR="003A380F">
        <w:rPr>
          <w:rFonts w:hint="eastAsia"/>
          <w:szCs w:val="24"/>
        </w:rPr>
        <w:t>規定</w:t>
      </w:r>
      <w:r w:rsidRPr="00D36C8F">
        <w:rPr>
          <w:rFonts w:hint="eastAsia"/>
          <w:szCs w:val="24"/>
        </w:rPr>
        <w:t>：「為促進漁業發展，應設置漁業獎勵基金及漁業發展基金。漁</w:t>
      </w:r>
      <w:r w:rsidRPr="00CF1ABC">
        <w:rPr>
          <w:rFonts w:hAnsi="標楷體" w:hint="eastAsia"/>
          <w:szCs w:val="24"/>
        </w:rPr>
        <w:t>業發展基金於漁業人出售漁獲物時徵收之。」</w:t>
      </w:r>
    </w:p>
  </w:footnote>
  <w:footnote w:id="4">
    <w:p w:rsidR="00EF789D" w:rsidRPr="00081AE7" w:rsidRDefault="00EF789D" w:rsidP="00D36C8F">
      <w:pPr>
        <w:pStyle w:val="142"/>
        <w:ind w:left="122" w:hangingChars="50" w:hanging="122"/>
        <w:jc w:val="both"/>
        <w:rPr>
          <w:rFonts w:hint="eastAsia"/>
          <w:color w:val="0070C0"/>
          <w:szCs w:val="24"/>
        </w:rPr>
      </w:pPr>
      <w:r w:rsidRPr="00CF1ABC">
        <w:rPr>
          <w:rStyle w:val="af3"/>
          <w:szCs w:val="24"/>
        </w:rPr>
        <w:footnoteRef/>
      </w:r>
      <w:r w:rsidRPr="00CF1ABC">
        <w:rPr>
          <w:rFonts w:hint="eastAsia"/>
          <w:szCs w:val="24"/>
        </w:rPr>
        <w:t>預算法第</w:t>
      </w:r>
      <w:r w:rsidRPr="00CF1ABC">
        <w:rPr>
          <w:szCs w:val="24"/>
        </w:rPr>
        <w:t>4條第1項第2款第5目</w:t>
      </w:r>
      <w:r w:rsidRPr="00CF1ABC">
        <w:rPr>
          <w:rFonts w:hAnsi="標楷體" w:hint="eastAsia"/>
          <w:szCs w:val="24"/>
        </w:rPr>
        <w:t>：「有特定收入來源而供特殊用途者，為特別</w:t>
      </w:r>
      <w:r w:rsidRPr="00D36C8F">
        <w:rPr>
          <w:rFonts w:hint="eastAsia"/>
          <w:szCs w:val="24"/>
        </w:rPr>
        <w:t>收入</w:t>
      </w:r>
      <w:r w:rsidRPr="00B66923">
        <w:rPr>
          <w:rFonts w:hint="eastAsia"/>
          <w:szCs w:val="24"/>
        </w:rPr>
        <w:t>基金</w:t>
      </w:r>
      <w:r w:rsidRPr="00CF1ABC">
        <w:rPr>
          <w:rFonts w:hAnsi="標楷體" w:hint="eastAsia"/>
          <w:szCs w:val="24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499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FD2DF2-DB28-4FB4-A7CF-D96FA31A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FE8E8-21B3-4C93-A3AD-691D69BC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