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46083A" w:rsidRPr="005E2D3D" w:rsidRDefault="0046083A" w:rsidP="00957791">
      <w:pPr>
        <w:pStyle w:val="14"/>
        <w:ind w:left="567" w:hanging="567"/>
        <w:rPr>
          <w:rFonts w:hint="eastAsia"/>
        </w:rPr>
      </w:pPr>
      <w:bookmarkStart w:id="22" w:name="_Toc90262988"/>
      <w:bookmarkStart w:id="23" w:name="_Toc117687825"/>
      <w:bookmarkStart w:id="24" w:name="_Toc193193672"/>
      <w:bookmarkStart w:id="25" w:name="_Toc211833269"/>
      <w:bookmarkStart w:id="26" w:name="_Toc212377651"/>
      <w:bookmarkStart w:id="27" w:name="_Toc191281334"/>
      <w:bookmarkStart w:id="28" w:name="_Toc194134802"/>
      <w:bookmarkStart w:id="29" w:name="_Toc337040330"/>
      <w:bookmarkStart w:id="30" w:name="_Toc371675189"/>
      <w:bookmarkStart w:id="31" w:name="_Toc529372086"/>
      <w:bookmarkStart w:id="32" w:name="_Toc182486014"/>
      <w:r w:rsidRPr="005E2D3D">
        <w:rPr>
          <w:rFonts w:hint="eastAsia"/>
        </w:rPr>
        <w:t>一、</w:t>
      </w:r>
      <w:bookmarkEnd w:id="31"/>
      <w:r w:rsidR="00EA707B">
        <w:rPr>
          <w:rFonts w:hint="eastAsia"/>
        </w:rPr>
        <w:t>1</w:t>
      </w:r>
      <w:r w:rsidR="00EA707B">
        <w:t>14</w:t>
      </w:r>
      <w:r w:rsidR="00EA707B">
        <w:rPr>
          <w:rFonts w:hint="eastAsia"/>
        </w:rPr>
        <w:t>年度</w:t>
      </w:r>
      <w:r w:rsidR="00C7617C" w:rsidRPr="005E2D3D">
        <w:rPr>
          <w:rFonts w:hint="eastAsia"/>
        </w:rPr>
        <w:t>各項投資</w:t>
      </w:r>
      <w:r w:rsidR="000C482A">
        <w:rPr>
          <w:rFonts w:hint="eastAsia"/>
        </w:rPr>
        <w:t>預算</w:t>
      </w:r>
      <w:r w:rsidR="00EA707B">
        <w:rPr>
          <w:rFonts w:hint="eastAsia"/>
        </w:rPr>
        <w:t>增加，惟</w:t>
      </w:r>
      <w:r w:rsidR="00C7617C" w:rsidRPr="005E2D3D">
        <w:rPr>
          <w:rFonts w:hint="eastAsia"/>
        </w:rPr>
        <w:t>113年</w:t>
      </w:r>
      <w:r w:rsidR="00EA707B">
        <w:rPr>
          <w:rFonts w:hint="eastAsia"/>
        </w:rPr>
        <w:t>迄</w:t>
      </w:r>
      <w:r w:rsidR="00C7617C" w:rsidRPr="005E2D3D">
        <w:rPr>
          <w:rFonts w:hint="eastAsia"/>
        </w:rPr>
        <w:t>8月底預算</w:t>
      </w:r>
      <w:r w:rsidR="00EA707B">
        <w:rPr>
          <w:rFonts w:hint="eastAsia"/>
        </w:rPr>
        <w:t>執行</w:t>
      </w:r>
      <w:r w:rsidR="00C7617C" w:rsidRPr="005E2D3D">
        <w:rPr>
          <w:rFonts w:hint="eastAsia"/>
        </w:rPr>
        <w:t>未及5成，且</w:t>
      </w:r>
      <w:r w:rsidR="00EA707B">
        <w:rPr>
          <w:rFonts w:hint="eastAsia"/>
        </w:rPr>
        <w:t>部分轉</w:t>
      </w:r>
      <w:r w:rsidRPr="005E2D3D">
        <w:rPr>
          <w:rFonts w:hint="eastAsia"/>
        </w:rPr>
        <w:t>投資事業</w:t>
      </w:r>
      <w:r w:rsidR="00A3327E" w:rsidRPr="005E2D3D">
        <w:rPr>
          <w:rFonts w:hint="eastAsia"/>
        </w:rPr>
        <w:t>未落實內部控制及法令遵循</w:t>
      </w:r>
      <w:r w:rsidRPr="005E2D3D">
        <w:rPr>
          <w:rFonts w:hint="eastAsia"/>
        </w:rPr>
        <w:t>，允宜</w:t>
      </w:r>
      <w:r w:rsidR="000C482A" w:rsidRPr="000C482A">
        <w:rPr>
          <w:rFonts w:hint="eastAsia"/>
        </w:rPr>
        <w:t>加強</w:t>
      </w:r>
      <w:r w:rsidR="00C7617C" w:rsidRPr="005E2D3D">
        <w:rPr>
          <w:rFonts w:hint="eastAsia"/>
        </w:rPr>
        <w:t>透過公股代表妥適監督投資公司之營運狀況</w:t>
      </w:r>
      <w:bookmarkEnd w:id="32"/>
    </w:p>
    <w:p w:rsidR="0046083A" w:rsidRPr="005E2D3D" w:rsidRDefault="0046083A" w:rsidP="00844ADD">
      <w:pPr>
        <w:ind w:left="567" w:firstLine="567"/>
        <w:rPr>
          <w:snapToGrid/>
        </w:rPr>
      </w:pPr>
      <w:r w:rsidRPr="005E2D3D">
        <w:rPr>
          <w:rFonts w:hint="eastAsia"/>
        </w:rPr>
        <w:t>國發基金</w:t>
      </w:r>
      <w:r w:rsidRPr="005E2D3D">
        <w:rPr>
          <w:rFonts w:hint="eastAsia"/>
          <w:snapToGrid/>
        </w:rPr>
        <w:t>114年度預算案業務計畫「各項投資」</w:t>
      </w:r>
      <w:r w:rsidR="00090EEB">
        <w:rPr>
          <w:rFonts w:hint="eastAsia"/>
          <w:snapToGrid/>
        </w:rPr>
        <w:t>編列</w:t>
      </w:r>
      <w:r w:rsidRPr="005E2D3D">
        <w:rPr>
          <w:rFonts w:hint="eastAsia"/>
          <w:snapToGrid/>
        </w:rPr>
        <w:t>預算128億元</w:t>
      </w:r>
      <w:r w:rsidRPr="005E2D3D">
        <w:rPr>
          <w:rFonts w:hint="eastAsia"/>
        </w:rPr>
        <w:t>(詳表1)</w:t>
      </w:r>
      <w:r w:rsidRPr="005E2D3D">
        <w:rPr>
          <w:rFonts w:hint="eastAsia"/>
          <w:snapToGrid/>
        </w:rPr>
        <w:t>，</w:t>
      </w:r>
      <w:r w:rsidRPr="005E2D3D">
        <w:rPr>
          <w:rFonts w:hint="eastAsia"/>
          <w:snapToGrid/>
          <w:spacing w:val="-2"/>
        </w:rPr>
        <w:t>係按以往業務經驗、民間申請情形並配合政府推動產業發展及國家級投資公司等各項產業政策，預估各項投資計畫額度，包括直接投資各類企業54億元、創業投資事業41億元、加強投資中小企業實施方案6億元、加強投資文化創意產業實施方案8億元、加強投資策略性服務業實施方案3億元、加強投資策略性製造業實施方案3億元、中東歐投資基金5億元及創業天使投資方案8億元</w:t>
      </w:r>
      <w:r w:rsidRPr="005E2D3D">
        <w:rPr>
          <w:rFonts w:hint="eastAsia"/>
          <w:snapToGrid/>
        </w:rPr>
        <w:t>。經查：</w:t>
      </w:r>
    </w:p>
    <w:p w:rsidR="0046083A" w:rsidRPr="005E2D3D" w:rsidRDefault="0046083A" w:rsidP="00CB10A1">
      <w:pPr>
        <w:ind w:leftChars="0" w:left="113" w:hangingChars="40" w:hanging="113"/>
        <w:rPr>
          <w:rFonts w:hAnsi="標楷體" w:hint="eastAsia"/>
          <w:bCs/>
          <w:sz w:val="24"/>
          <w:szCs w:val="24"/>
        </w:rPr>
      </w:pPr>
      <w:r w:rsidRPr="005E2D3D">
        <w:rPr>
          <w:rFonts w:hint="eastAsia"/>
          <w:b/>
        </w:rPr>
        <w:t>表1</w:t>
      </w:r>
      <w:r w:rsidRPr="005E2D3D">
        <w:rPr>
          <w:rFonts w:hAnsi="標楷體"/>
          <w:b/>
          <w:szCs w:val="22"/>
        </w:rPr>
        <w:t xml:space="preserve">  </w:t>
      </w:r>
      <w:r w:rsidRPr="005E2D3D">
        <w:rPr>
          <w:rFonts w:hAnsi="標楷體" w:cs="細明體" w:hint="eastAsia"/>
          <w:b/>
          <w:bCs/>
        </w:rPr>
        <w:t>國發基金</w:t>
      </w:r>
      <w:r w:rsidRPr="005E2D3D">
        <w:rPr>
          <w:rFonts w:hint="eastAsia"/>
          <w:b/>
        </w:rPr>
        <w:t xml:space="preserve">近年各項投資預算執行情形表     </w:t>
      </w:r>
      <w:r w:rsidRPr="005E2D3D">
        <w:rPr>
          <w:rFonts w:hAnsi="標楷體" w:hint="eastAsia"/>
          <w:bCs/>
          <w:sz w:val="24"/>
          <w:szCs w:val="24"/>
        </w:rPr>
        <w:t>單位：新臺幣千元；%</w:t>
      </w:r>
    </w:p>
    <w:tbl>
      <w:tblPr>
        <w:tblW w:w="0" w:type="auto"/>
        <w:tblInd w:w="7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1"/>
        <w:gridCol w:w="1847"/>
        <w:gridCol w:w="1847"/>
        <w:gridCol w:w="1847"/>
        <w:gridCol w:w="1848"/>
      </w:tblGrid>
      <w:tr w:rsidR="0046083A" w:rsidRPr="005E2D3D" w:rsidTr="00F11E24">
        <w:trPr>
          <w:trHeight w:val="361"/>
          <w:tblHeader/>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年度</w:t>
            </w:r>
          </w:p>
        </w:tc>
        <w:tc>
          <w:tcPr>
            <w:tcW w:w="1847"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預算數（A）</w:t>
            </w:r>
          </w:p>
        </w:tc>
        <w:tc>
          <w:tcPr>
            <w:tcW w:w="1847"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決算數（B）</w:t>
            </w:r>
          </w:p>
        </w:tc>
        <w:tc>
          <w:tcPr>
            <w:tcW w:w="1847"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差異數</w:t>
            </w:r>
          </w:p>
        </w:tc>
        <w:tc>
          <w:tcPr>
            <w:tcW w:w="1848"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執行率（B/A）</w:t>
            </w:r>
          </w:p>
        </w:tc>
      </w:tr>
      <w:tr w:rsidR="0046083A" w:rsidRPr="005E2D3D" w:rsidTr="00F11E24">
        <w:trPr>
          <w:trHeight w:val="361"/>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111</w:t>
            </w:r>
          </w:p>
        </w:tc>
        <w:tc>
          <w:tcPr>
            <w:tcW w:w="1847" w:type="dxa"/>
            <w:shd w:val="clear" w:color="auto" w:fill="auto"/>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12,000,000</w:t>
            </w:r>
          </w:p>
        </w:tc>
        <w:tc>
          <w:tcPr>
            <w:tcW w:w="1847" w:type="dxa"/>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sz w:val="24"/>
                <w:szCs w:val="24"/>
              </w:rPr>
              <w:t>11,040,174</w:t>
            </w:r>
          </w:p>
        </w:tc>
        <w:tc>
          <w:tcPr>
            <w:tcW w:w="1847" w:type="dxa"/>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-959</w:t>
            </w:r>
            <w:r w:rsidRPr="005E2D3D">
              <w:rPr>
                <w:rFonts w:hAnsi="標楷體"/>
                <w:sz w:val="24"/>
                <w:szCs w:val="24"/>
              </w:rPr>
              <w:t>,</w:t>
            </w:r>
            <w:r w:rsidRPr="005E2D3D">
              <w:rPr>
                <w:rFonts w:hAnsi="標楷體" w:hint="eastAsia"/>
                <w:sz w:val="24"/>
                <w:szCs w:val="24"/>
              </w:rPr>
              <w:t>826</w:t>
            </w:r>
          </w:p>
        </w:tc>
        <w:tc>
          <w:tcPr>
            <w:tcW w:w="1848" w:type="dxa"/>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92.00</w:t>
            </w:r>
          </w:p>
        </w:tc>
      </w:tr>
      <w:tr w:rsidR="0046083A" w:rsidRPr="005E2D3D" w:rsidTr="00981D99">
        <w:trPr>
          <w:trHeight w:val="361"/>
        </w:trPr>
        <w:tc>
          <w:tcPr>
            <w:tcW w:w="1171" w:type="dxa"/>
            <w:shd w:val="clear" w:color="auto" w:fill="auto"/>
            <w:vAlign w:val="center"/>
          </w:tcPr>
          <w:p w:rsidR="0046083A" w:rsidRPr="005E2D3D" w:rsidRDefault="0046083A" w:rsidP="009A00FB">
            <w:pPr>
              <w:spacing w:line="260" w:lineRule="exact"/>
              <w:ind w:leftChars="0" w:left="0" w:firstLineChars="0" w:firstLine="0"/>
              <w:jc w:val="center"/>
              <w:rPr>
                <w:rFonts w:hAnsi="標楷體" w:hint="eastAsia"/>
                <w:sz w:val="24"/>
                <w:szCs w:val="24"/>
              </w:rPr>
            </w:pPr>
            <w:r w:rsidRPr="005E2D3D">
              <w:rPr>
                <w:rFonts w:hAnsi="標楷體" w:hint="eastAsia"/>
                <w:sz w:val="24"/>
                <w:szCs w:val="24"/>
              </w:rPr>
              <w:t>1</w:t>
            </w:r>
            <w:r w:rsidRPr="005E2D3D">
              <w:rPr>
                <w:rFonts w:hAnsi="標楷體"/>
                <w:sz w:val="24"/>
                <w:szCs w:val="24"/>
              </w:rPr>
              <w:t>12</w:t>
            </w:r>
          </w:p>
        </w:tc>
        <w:tc>
          <w:tcPr>
            <w:tcW w:w="1847" w:type="dxa"/>
            <w:shd w:val="clear" w:color="auto" w:fill="auto"/>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hint="eastAsia"/>
                <w:sz w:val="24"/>
                <w:szCs w:val="24"/>
              </w:rPr>
              <w:t>12,000,000</w:t>
            </w:r>
          </w:p>
        </w:tc>
        <w:tc>
          <w:tcPr>
            <w:tcW w:w="1847" w:type="dxa"/>
            <w:tcBorders>
              <w:top w:val="single" w:sz="4" w:space="0" w:color="auto"/>
              <w:left w:val="single" w:sz="6" w:space="0" w:color="auto"/>
              <w:bottom w:val="single" w:sz="4" w:space="0" w:color="auto"/>
              <w:right w:val="single" w:sz="6" w:space="0" w:color="auto"/>
            </w:tcBorders>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sz w:val="24"/>
                <w:szCs w:val="24"/>
              </w:rPr>
              <w:t>10,176,973</w:t>
            </w:r>
          </w:p>
        </w:tc>
        <w:tc>
          <w:tcPr>
            <w:tcW w:w="1847" w:type="dxa"/>
            <w:tcBorders>
              <w:top w:val="single" w:sz="4" w:space="0" w:color="auto"/>
              <w:left w:val="single" w:sz="6" w:space="0" w:color="auto"/>
              <w:bottom w:val="single" w:sz="4" w:space="0" w:color="auto"/>
              <w:right w:val="single" w:sz="6" w:space="0" w:color="auto"/>
            </w:tcBorders>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w:t>
            </w:r>
            <w:r w:rsidRPr="005E2D3D">
              <w:rPr>
                <w:rFonts w:hAnsi="標楷體" w:hint="eastAsia"/>
                <w:sz w:val="24"/>
                <w:szCs w:val="24"/>
              </w:rPr>
              <w:t>823</w:t>
            </w:r>
            <w:r w:rsidRPr="005E2D3D">
              <w:rPr>
                <w:rFonts w:hAnsi="標楷體"/>
                <w:sz w:val="24"/>
                <w:szCs w:val="24"/>
              </w:rPr>
              <w:t>,</w:t>
            </w:r>
            <w:r w:rsidRPr="005E2D3D">
              <w:rPr>
                <w:rFonts w:hAnsi="標楷體" w:hint="eastAsia"/>
                <w:sz w:val="24"/>
                <w:szCs w:val="24"/>
              </w:rPr>
              <w:t>027</w:t>
            </w:r>
          </w:p>
        </w:tc>
        <w:tc>
          <w:tcPr>
            <w:tcW w:w="1848" w:type="dxa"/>
            <w:tcBorders>
              <w:top w:val="single" w:sz="4" w:space="0" w:color="auto"/>
              <w:left w:val="single" w:sz="6" w:space="0" w:color="auto"/>
              <w:bottom w:val="single" w:sz="4" w:space="0" w:color="auto"/>
              <w:right w:val="single" w:sz="12" w:space="0" w:color="auto"/>
            </w:tcBorders>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hint="eastAsia"/>
                <w:sz w:val="24"/>
                <w:szCs w:val="24"/>
              </w:rPr>
              <w:t>84.81</w:t>
            </w:r>
          </w:p>
        </w:tc>
      </w:tr>
      <w:tr w:rsidR="0046083A" w:rsidRPr="005E2D3D" w:rsidTr="00F11E24">
        <w:trPr>
          <w:trHeight w:val="361"/>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113</w:t>
            </w:r>
          </w:p>
        </w:tc>
        <w:tc>
          <w:tcPr>
            <w:tcW w:w="1847" w:type="dxa"/>
            <w:shd w:val="clear" w:color="auto" w:fill="auto"/>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12,</w:t>
            </w:r>
            <w:r w:rsidRPr="005E2D3D">
              <w:rPr>
                <w:rFonts w:hAnsi="標楷體"/>
                <w:sz w:val="24"/>
                <w:szCs w:val="24"/>
              </w:rPr>
              <w:t>500,000</w:t>
            </w: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r w:rsidRPr="005E2D3D">
              <w:rPr>
                <w:rFonts w:hAnsi="標楷體" w:hint="eastAsia"/>
                <w:sz w:val="24"/>
                <w:szCs w:val="24"/>
              </w:rPr>
              <w:t>5</w:t>
            </w:r>
            <w:r w:rsidRPr="005E2D3D">
              <w:rPr>
                <w:rFonts w:hAnsi="標楷體"/>
                <w:sz w:val="24"/>
                <w:szCs w:val="24"/>
              </w:rPr>
              <w:t>,</w:t>
            </w:r>
            <w:r w:rsidRPr="005E2D3D">
              <w:rPr>
                <w:rFonts w:hAnsi="標楷體" w:hint="eastAsia"/>
                <w:sz w:val="24"/>
                <w:szCs w:val="24"/>
              </w:rPr>
              <w:t>850</w:t>
            </w:r>
            <w:r w:rsidRPr="005E2D3D">
              <w:rPr>
                <w:rFonts w:hAnsi="標楷體"/>
                <w:sz w:val="24"/>
                <w:szCs w:val="24"/>
              </w:rPr>
              <w:t>,</w:t>
            </w:r>
            <w:r w:rsidRPr="005E2D3D">
              <w:rPr>
                <w:rFonts w:hAnsi="標楷體" w:hint="eastAsia"/>
                <w:sz w:val="24"/>
                <w:szCs w:val="24"/>
              </w:rPr>
              <w:t>913</w:t>
            </w: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r w:rsidRPr="005E2D3D">
              <w:rPr>
                <w:rFonts w:hAnsi="標楷體" w:hint="eastAsia"/>
                <w:sz w:val="24"/>
                <w:szCs w:val="24"/>
              </w:rPr>
              <w:t>-</w:t>
            </w:r>
            <w:r w:rsidRPr="005E2D3D">
              <w:rPr>
                <w:rFonts w:hAnsi="標楷體"/>
                <w:sz w:val="24"/>
                <w:szCs w:val="24"/>
              </w:rPr>
              <w:t>6,649,087</w:t>
            </w:r>
          </w:p>
        </w:tc>
        <w:tc>
          <w:tcPr>
            <w:tcW w:w="1848"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r w:rsidRPr="005E2D3D">
              <w:rPr>
                <w:rFonts w:hAnsi="標楷體" w:hint="eastAsia"/>
                <w:sz w:val="24"/>
                <w:szCs w:val="24"/>
              </w:rPr>
              <w:t>4</w:t>
            </w:r>
            <w:r w:rsidRPr="005E2D3D">
              <w:rPr>
                <w:rFonts w:hAnsi="標楷體"/>
                <w:sz w:val="24"/>
                <w:szCs w:val="24"/>
              </w:rPr>
              <w:t>6.81</w:t>
            </w:r>
          </w:p>
        </w:tc>
      </w:tr>
      <w:tr w:rsidR="0046083A" w:rsidRPr="005E2D3D" w:rsidTr="00F11E24">
        <w:trPr>
          <w:trHeight w:val="361"/>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sz w:val="24"/>
                <w:szCs w:val="24"/>
              </w:rPr>
            </w:pPr>
            <w:r w:rsidRPr="005E2D3D">
              <w:rPr>
                <w:rFonts w:hAnsi="標楷體" w:hint="eastAsia"/>
                <w:sz w:val="24"/>
                <w:szCs w:val="24"/>
              </w:rPr>
              <w:t>1</w:t>
            </w:r>
            <w:r w:rsidRPr="005E2D3D">
              <w:rPr>
                <w:rFonts w:hAnsi="標楷體"/>
                <w:sz w:val="24"/>
                <w:szCs w:val="24"/>
              </w:rPr>
              <w:t>14</w:t>
            </w:r>
          </w:p>
        </w:tc>
        <w:tc>
          <w:tcPr>
            <w:tcW w:w="1847" w:type="dxa"/>
            <w:shd w:val="clear" w:color="auto" w:fill="auto"/>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2,800,000</w:t>
            </w: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p>
        </w:tc>
        <w:tc>
          <w:tcPr>
            <w:tcW w:w="1848"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p>
        </w:tc>
      </w:tr>
    </w:tbl>
    <w:p w:rsidR="0046083A" w:rsidRPr="005E2D3D" w:rsidRDefault="0046083A" w:rsidP="00E15E4C">
      <w:pPr>
        <w:spacing w:line="280" w:lineRule="exact"/>
        <w:ind w:leftChars="0" w:left="1217" w:hangingChars="500" w:hanging="1217"/>
        <w:jc w:val="left"/>
        <w:rPr>
          <w:rFonts w:hAnsi="標楷體" w:hint="eastAsia"/>
          <w:sz w:val="24"/>
        </w:rPr>
      </w:pPr>
      <w:r w:rsidRPr="005E2D3D">
        <w:rPr>
          <w:rFonts w:hAnsi="標楷體"/>
          <w:sz w:val="24"/>
        </w:rPr>
        <w:t>說    明</w:t>
      </w:r>
      <w:r w:rsidRPr="005E2D3D">
        <w:rPr>
          <w:rFonts w:hAnsi="標楷體" w:hint="eastAsia"/>
          <w:sz w:val="24"/>
        </w:rPr>
        <w:t>：113年度決算數為截至8月底止之執行數，分配數為</w:t>
      </w:r>
      <w:r w:rsidR="00E4541E" w:rsidRPr="00E4541E">
        <w:rPr>
          <w:rFonts w:hAnsi="標楷體" w:hint="eastAsia"/>
          <w:sz w:val="24"/>
        </w:rPr>
        <w:t>82億5,000萬元</w:t>
      </w:r>
      <w:r w:rsidRPr="005E2D3D">
        <w:rPr>
          <w:rFonts w:hAnsi="標楷體" w:hint="eastAsia"/>
          <w:sz w:val="24"/>
        </w:rPr>
        <w:t>元。</w:t>
      </w:r>
    </w:p>
    <w:p w:rsidR="0046083A" w:rsidRPr="005E2D3D" w:rsidRDefault="0046083A" w:rsidP="00E15E4C">
      <w:pPr>
        <w:spacing w:line="280" w:lineRule="exact"/>
        <w:ind w:leftChars="0" w:left="1120" w:rightChars="-100" w:right="-283" w:hangingChars="460" w:hanging="1120"/>
        <w:jc w:val="left"/>
        <w:rPr>
          <w:rFonts w:hAnsi="標楷體" w:hint="eastAsia"/>
          <w:b/>
          <w:sz w:val="24"/>
        </w:rPr>
      </w:pPr>
      <w:r w:rsidRPr="005E2D3D">
        <w:rPr>
          <w:rFonts w:hAnsi="標楷體" w:hint="eastAsia"/>
          <w:sz w:val="24"/>
        </w:rPr>
        <w:t>資料來源：國家發展委員會(以下稱國發會)提供。</w:t>
      </w:r>
    </w:p>
    <w:p w:rsidR="0046083A" w:rsidRPr="005E2D3D" w:rsidRDefault="0046083A" w:rsidP="00E15E4C">
      <w:pPr>
        <w:ind w:left="851" w:hangingChars="100" w:hanging="284"/>
        <w:rPr>
          <w:rFonts w:hint="eastAsia"/>
          <w:b/>
        </w:rPr>
      </w:pPr>
      <w:r w:rsidRPr="005E2D3D">
        <w:rPr>
          <w:rFonts w:hint="eastAsia"/>
          <w:b/>
        </w:rPr>
        <w:t>(一)</w:t>
      </w:r>
      <w:r w:rsidR="00F97269" w:rsidRPr="005E2D3D">
        <w:rPr>
          <w:rFonts w:hint="eastAsia"/>
          <w:b/>
        </w:rPr>
        <w:t>各項投資預算截至113年度8月底止執行數占預算分配數70.92%，占全年預算數僅46.81%，執行情形未如預期</w:t>
      </w:r>
    </w:p>
    <w:p w:rsidR="0046083A" w:rsidRPr="005E2D3D" w:rsidRDefault="0046083A" w:rsidP="004B3936">
      <w:pPr>
        <w:adjustRightInd w:val="0"/>
        <w:ind w:leftChars="300" w:left="850" w:firstLine="567"/>
        <w:rPr>
          <w:rFonts w:hAnsi="標楷體"/>
        </w:rPr>
      </w:pPr>
      <w:r w:rsidRPr="005E2D3D">
        <w:rPr>
          <w:rFonts w:hint="eastAsia"/>
        </w:rPr>
        <w:t>國發基金</w:t>
      </w:r>
      <w:r w:rsidR="000C6C06" w:rsidRPr="005E2D3D">
        <w:rPr>
          <w:rFonts w:hint="eastAsia"/>
        </w:rPr>
        <w:t>114</w:t>
      </w:r>
      <w:r w:rsidRPr="005E2D3D">
        <w:rPr>
          <w:rFonts w:hint="eastAsia"/>
        </w:rPr>
        <w:t>年度預算案業務計畫「各項投資」預算12</w:t>
      </w:r>
      <w:r w:rsidR="000C6C06" w:rsidRPr="005E2D3D">
        <w:rPr>
          <w:rFonts w:hint="eastAsia"/>
        </w:rPr>
        <w:t>8</w:t>
      </w:r>
      <w:r w:rsidRPr="005E2D3D">
        <w:rPr>
          <w:rFonts w:hint="eastAsia"/>
        </w:rPr>
        <w:t>億元，較11</w:t>
      </w:r>
      <w:r w:rsidR="000C6C06" w:rsidRPr="005E2D3D">
        <w:rPr>
          <w:rFonts w:hint="eastAsia"/>
        </w:rPr>
        <w:t>3</w:t>
      </w:r>
      <w:r w:rsidR="00A324AC">
        <w:rPr>
          <w:rFonts w:hint="eastAsia"/>
        </w:rPr>
        <w:t>年度預算案</w:t>
      </w:r>
      <w:r w:rsidRPr="005E2D3D">
        <w:rPr>
          <w:rFonts w:hint="eastAsia"/>
        </w:rPr>
        <w:t>增加</w:t>
      </w:r>
      <w:r w:rsidR="000C6C06" w:rsidRPr="005E2D3D">
        <w:rPr>
          <w:rFonts w:hint="eastAsia"/>
        </w:rPr>
        <w:t>3</w:t>
      </w:r>
      <w:r w:rsidRPr="005E2D3D">
        <w:rPr>
          <w:rFonts w:hint="eastAsia"/>
        </w:rPr>
        <w:t>億元</w:t>
      </w:r>
      <w:r w:rsidR="000C6C06" w:rsidRPr="005E2D3D">
        <w:rPr>
          <w:rFonts w:hint="eastAsia"/>
        </w:rPr>
        <w:t>(增幅2.4%)</w:t>
      </w:r>
      <w:r w:rsidR="00EA707B">
        <w:rPr>
          <w:rFonts w:hAnsi="標楷體" w:hint="eastAsia"/>
        </w:rPr>
        <w:t>；</w:t>
      </w:r>
      <w:r w:rsidR="00EA707B">
        <w:rPr>
          <w:rFonts w:hint="eastAsia"/>
        </w:rPr>
        <w:t>惟</w:t>
      </w:r>
      <w:r w:rsidR="000C6C06" w:rsidRPr="005E2D3D">
        <w:rPr>
          <w:rFonts w:hint="eastAsia"/>
        </w:rPr>
        <w:t>112年度預算數120億元，決算數101億7,697萬3千元，執行率84.81%</w:t>
      </w:r>
      <w:r w:rsidRPr="005E2D3D">
        <w:rPr>
          <w:rFonts w:hAnsi="標楷體" w:hint="eastAsia"/>
        </w:rPr>
        <w:t>；</w:t>
      </w:r>
      <w:r w:rsidRPr="005E2D3D">
        <w:rPr>
          <w:rFonts w:hint="eastAsia"/>
        </w:rPr>
        <w:t>另11</w:t>
      </w:r>
      <w:r w:rsidR="003E5056" w:rsidRPr="005E2D3D">
        <w:rPr>
          <w:rFonts w:hint="eastAsia"/>
        </w:rPr>
        <w:t>3</w:t>
      </w:r>
      <w:r w:rsidRPr="005E2D3D">
        <w:rPr>
          <w:rFonts w:hint="eastAsia"/>
        </w:rPr>
        <w:t>年度</w:t>
      </w:r>
      <w:r w:rsidRPr="005E2D3D">
        <w:rPr>
          <w:rFonts w:hAnsi="標楷體" w:hint="eastAsia"/>
        </w:rPr>
        <w:t>截至8月底止執行數</w:t>
      </w:r>
      <w:r w:rsidR="003E5056" w:rsidRPr="005E2D3D">
        <w:rPr>
          <w:rFonts w:hAnsi="標楷體" w:hint="eastAsia"/>
        </w:rPr>
        <w:t>58</w:t>
      </w:r>
      <w:r w:rsidRPr="005E2D3D">
        <w:rPr>
          <w:rFonts w:hAnsi="標楷體" w:hint="eastAsia"/>
        </w:rPr>
        <w:t>億</w:t>
      </w:r>
      <w:r w:rsidR="003E5056" w:rsidRPr="005E2D3D">
        <w:rPr>
          <w:rFonts w:hAnsi="標楷體" w:hint="eastAsia"/>
        </w:rPr>
        <w:t>5</w:t>
      </w:r>
      <w:r w:rsidRPr="005E2D3D">
        <w:rPr>
          <w:rFonts w:hAnsi="標楷體"/>
        </w:rPr>
        <w:t>,</w:t>
      </w:r>
      <w:r w:rsidR="003E5056" w:rsidRPr="005E2D3D">
        <w:rPr>
          <w:rFonts w:hAnsi="標楷體" w:hint="eastAsia"/>
        </w:rPr>
        <w:t>091</w:t>
      </w:r>
      <w:r w:rsidRPr="005E2D3D">
        <w:rPr>
          <w:rFonts w:hAnsi="標楷體" w:hint="eastAsia"/>
        </w:rPr>
        <w:t>萬</w:t>
      </w:r>
      <w:r w:rsidR="003E5056" w:rsidRPr="005E2D3D">
        <w:rPr>
          <w:rFonts w:hAnsi="標楷體" w:hint="eastAsia"/>
        </w:rPr>
        <w:t>3</w:t>
      </w:r>
      <w:r w:rsidRPr="005E2D3D">
        <w:rPr>
          <w:rFonts w:hAnsi="標楷體" w:hint="eastAsia"/>
        </w:rPr>
        <w:t>千元，占預算分配數8</w:t>
      </w:r>
      <w:r w:rsidR="000C6C06" w:rsidRPr="005E2D3D">
        <w:rPr>
          <w:rFonts w:hAnsi="標楷體" w:hint="eastAsia"/>
        </w:rPr>
        <w:t>2</w:t>
      </w:r>
      <w:r w:rsidRPr="005E2D3D">
        <w:rPr>
          <w:rFonts w:hAnsi="標楷體" w:hint="eastAsia"/>
        </w:rPr>
        <w:t>億</w:t>
      </w:r>
      <w:r w:rsidR="000C6C06" w:rsidRPr="005E2D3D">
        <w:rPr>
          <w:rFonts w:hAnsi="標楷體" w:hint="eastAsia"/>
        </w:rPr>
        <w:t>5</w:t>
      </w:r>
      <w:r w:rsidR="000C6C06" w:rsidRPr="005E2D3D">
        <w:rPr>
          <w:rFonts w:hAnsi="標楷體"/>
        </w:rPr>
        <w:t>,</w:t>
      </w:r>
      <w:r w:rsidR="000C6C06" w:rsidRPr="005E2D3D">
        <w:rPr>
          <w:rFonts w:hAnsi="標楷體" w:hint="eastAsia"/>
        </w:rPr>
        <w:t>000萬</w:t>
      </w:r>
      <w:r w:rsidRPr="005E2D3D">
        <w:rPr>
          <w:rFonts w:hAnsi="標楷體" w:hint="eastAsia"/>
        </w:rPr>
        <w:t>元之</w:t>
      </w:r>
      <w:r w:rsidR="000C6C06" w:rsidRPr="005E2D3D">
        <w:rPr>
          <w:rFonts w:hAnsi="標楷體"/>
        </w:rPr>
        <w:t>70</w:t>
      </w:r>
      <w:r w:rsidRPr="005E2D3D">
        <w:rPr>
          <w:rFonts w:hAnsi="標楷體" w:hint="eastAsia"/>
        </w:rPr>
        <w:t>.</w:t>
      </w:r>
      <w:r w:rsidR="000C6C06" w:rsidRPr="005E2D3D">
        <w:rPr>
          <w:rFonts w:hAnsi="標楷體"/>
        </w:rPr>
        <w:t>92</w:t>
      </w:r>
      <w:r w:rsidRPr="005E2D3D">
        <w:rPr>
          <w:rFonts w:hAnsi="標楷體" w:hint="eastAsia"/>
        </w:rPr>
        <w:t>%</w:t>
      </w:r>
      <w:r w:rsidR="003E5056" w:rsidRPr="005E2D3D">
        <w:rPr>
          <w:rFonts w:hAnsi="標楷體" w:hint="eastAsia"/>
        </w:rPr>
        <w:t>，占全年預算數僅46.81%，</w:t>
      </w:r>
      <w:r w:rsidR="003E5056" w:rsidRPr="005E2D3D">
        <w:rPr>
          <w:rFonts w:hAnsi="標楷體" w:hint="eastAsia"/>
        </w:rPr>
        <w:lastRenderedPageBreak/>
        <w:t>執行情形未</w:t>
      </w:r>
      <w:r w:rsidR="000C6C06" w:rsidRPr="005E2D3D">
        <w:rPr>
          <w:rFonts w:hAnsi="標楷體" w:hint="eastAsia"/>
        </w:rPr>
        <w:t>如預期</w:t>
      </w:r>
      <w:r w:rsidR="003E5056" w:rsidRPr="005E2D3D">
        <w:rPr>
          <w:rFonts w:hAnsi="標楷體" w:hint="eastAsia"/>
        </w:rPr>
        <w:t>。</w:t>
      </w:r>
    </w:p>
    <w:p w:rsidR="0046083A" w:rsidRPr="005E2D3D" w:rsidRDefault="0046083A" w:rsidP="004B3936">
      <w:pPr>
        <w:adjustRightInd w:val="0"/>
        <w:ind w:leftChars="300" w:left="850" w:firstLine="567"/>
        <w:rPr>
          <w:rFonts w:hAnsi="標楷體"/>
        </w:rPr>
      </w:pPr>
      <w:r w:rsidRPr="005E2D3D">
        <w:rPr>
          <w:rFonts w:hAnsi="標楷體" w:hint="eastAsia"/>
        </w:rPr>
        <w:t>檢視11</w:t>
      </w:r>
      <w:r w:rsidR="003E5056" w:rsidRPr="005E2D3D">
        <w:rPr>
          <w:rFonts w:hAnsi="標楷體" w:hint="eastAsia"/>
        </w:rPr>
        <w:t>2</w:t>
      </w:r>
      <w:r w:rsidRPr="005E2D3D">
        <w:rPr>
          <w:rFonts w:hAnsi="標楷體" w:hint="eastAsia"/>
        </w:rPr>
        <w:t>及11</w:t>
      </w:r>
      <w:r w:rsidR="003E5056" w:rsidRPr="005E2D3D">
        <w:rPr>
          <w:rFonts w:hAnsi="標楷體" w:hint="eastAsia"/>
        </w:rPr>
        <w:t>3</w:t>
      </w:r>
      <w:r w:rsidRPr="005E2D3D">
        <w:rPr>
          <w:rFonts w:hAnsi="標楷體" w:hint="eastAsia"/>
        </w:rPr>
        <w:t>年度各項投資計畫執行情形(詳表2)，占投資計畫預算金額最大之「直接投資各類企業」(包括產業創新轉型基金及國家級投資公司等)11</w:t>
      </w:r>
      <w:r w:rsidR="003E5056" w:rsidRPr="005E2D3D">
        <w:rPr>
          <w:rFonts w:hAnsi="標楷體" w:hint="eastAsia"/>
        </w:rPr>
        <w:t>3</w:t>
      </w:r>
      <w:r w:rsidRPr="005E2D3D">
        <w:rPr>
          <w:rFonts w:hAnsi="標楷體" w:hint="eastAsia"/>
        </w:rPr>
        <w:t>年度截至8月底止實際執行金額</w:t>
      </w:r>
      <w:r w:rsidR="003E5056" w:rsidRPr="005E2D3D">
        <w:rPr>
          <w:rFonts w:hAnsi="標楷體" w:hint="eastAsia"/>
        </w:rPr>
        <w:t>34</w:t>
      </w:r>
      <w:r w:rsidRPr="005E2D3D">
        <w:rPr>
          <w:rFonts w:hAnsi="標楷體" w:hint="eastAsia"/>
        </w:rPr>
        <w:t>.2</w:t>
      </w:r>
      <w:r w:rsidR="003E5056" w:rsidRPr="005E2D3D">
        <w:rPr>
          <w:rFonts w:hAnsi="標楷體" w:hint="eastAsia"/>
        </w:rPr>
        <w:t>3</w:t>
      </w:r>
      <w:r w:rsidRPr="005E2D3D">
        <w:rPr>
          <w:rFonts w:hAnsi="標楷體" w:hint="eastAsia"/>
        </w:rPr>
        <w:t>億元，預算執行率</w:t>
      </w:r>
      <w:r w:rsidR="003E5056" w:rsidRPr="005E2D3D">
        <w:rPr>
          <w:rFonts w:hAnsi="標楷體" w:hint="eastAsia"/>
        </w:rPr>
        <w:t>62</w:t>
      </w:r>
      <w:r w:rsidRPr="005E2D3D">
        <w:rPr>
          <w:rFonts w:hAnsi="標楷體" w:hint="eastAsia"/>
        </w:rPr>
        <w:t>.</w:t>
      </w:r>
      <w:r w:rsidR="003E5056" w:rsidRPr="005E2D3D">
        <w:rPr>
          <w:rFonts w:hAnsi="標楷體" w:hint="eastAsia"/>
        </w:rPr>
        <w:t>24</w:t>
      </w:r>
      <w:r w:rsidRPr="005E2D3D">
        <w:rPr>
          <w:rFonts w:hAnsi="標楷體" w:hint="eastAsia"/>
        </w:rPr>
        <w:t>%(詳表2、3)，主要係</w:t>
      </w:r>
      <w:r w:rsidR="003E5056" w:rsidRPr="005E2D3D">
        <w:rPr>
          <w:rFonts w:hAnsi="標楷體" w:hint="eastAsia"/>
        </w:rPr>
        <w:t>113</w:t>
      </w:r>
      <w:r w:rsidRPr="005E2D3D">
        <w:rPr>
          <w:rFonts w:hAnsi="標楷體" w:hint="eastAsia"/>
        </w:rPr>
        <w:t>年</w:t>
      </w:r>
      <w:r w:rsidR="003E5056" w:rsidRPr="005E2D3D">
        <w:rPr>
          <w:rFonts w:hAnsi="標楷體" w:hint="eastAsia"/>
        </w:rPr>
        <w:t>1</w:t>
      </w:r>
      <w:r w:rsidRPr="005E2D3D">
        <w:rPr>
          <w:rFonts w:hAnsi="標楷體" w:hint="eastAsia"/>
        </w:rPr>
        <w:t>月</w:t>
      </w:r>
      <w:r w:rsidR="00EA707B">
        <w:rPr>
          <w:rFonts w:hAnsi="標楷體" w:hint="eastAsia"/>
        </w:rPr>
        <w:t>參與</w:t>
      </w:r>
      <w:r w:rsidR="003E5056" w:rsidRPr="005E2D3D">
        <w:rPr>
          <w:rFonts w:hAnsi="標楷體" w:hint="eastAsia"/>
        </w:rPr>
        <w:t>台灣國際造船股份有限公司</w:t>
      </w:r>
      <w:r w:rsidR="00EA707B">
        <w:rPr>
          <w:rFonts w:hAnsi="標楷體" w:hint="eastAsia"/>
        </w:rPr>
        <w:t>私募案</w:t>
      </w:r>
      <w:r w:rsidR="003E5056" w:rsidRPr="005E2D3D">
        <w:rPr>
          <w:rFonts w:hAnsi="標楷體" w:hint="eastAsia"/>
        </w:rPr>
        <w:t>及兆豐金融控股股份有限公司</w:t>
      </w:r>
      <w:r w:rsidR="00EA707B">
        <w:rPr>
          <w:rFonts w:hAnsi="標楷體" w:hint="eastAsia"/>
        </w:rPr>
        <w:t>現金增資案</w:t>
      </w:r>
      <w:r w:rsidR="005E3F0D">
        <w:rPr>
          <w:rFonts w:hAnsi="標楷體" w:hint="eastAsia"/>
        </w:rPr>
        <w:t>，分別投資</w:t>
      </w:r>
      <w:r w:rsidR="003E5056" w:rsidRPr="005E2D3D">
        <w:rPr>
          <w:rFonts w:hAnsi="標楷體" w:hint="eastAsia"/>
        </w:rPr>
        <w:t>13億元(持股比率16.72%)及10.89億元(持股比率6.19%)</w:t>
      </w:r>
      <w:r w:rsidRPr="005E2D3D">
        <w:rPr>
          <w:rFonts w:hAnsi="標楷體" w:hint="eastAsia"/>
        </w:rPr>
        <w:t>；預算金額次高之投資創業投資事業11</w:t>
      </w:r>
      <w:r w:rsidR="003E5056" w:rsidRPr="005E2D3D">
        <w:rPr>
          <w:rFonts w:hAnsi="標楷體" w:hint="eastAsia"/>
        </w:rPr>
        <w:t>2</w:t>
      </w:r>
      <w:r w:rsidRPr="005E2D3D">
        <w:rPr>
          <w:rFonts w:hAnsi="標楷體" w:hint="eastAsia"/>
        </w:rPr>
        <w:t>年度執行率64.</w:t>
      </w:r>
      <w:r w:rsidR="003E5056" w:rsidRPr="005E2D3D">
        <w:rPr>
          <w:rFonts w:hAnsi="標楷體" w:hint="eastAsia"/>
        </w:rPr>
        <w:t>70</w:t>
      </w:r>
      <w:r w:rsidRPr="005E2D3D">
        <w:rPr>
          <w:rFonts w:hAnsi="標楷體" w:hint="eastAsia"/>
        </w:rPr>
        <w:t>%偏低，11</w:t>
      </w:r>
      <w:r w:rsidR="003E5056" w:rsidRPr="005E2D3D">
        <w:rPr>
          <w:rFonts w:hAnsi="標楷體" w:hint="eastAsia"/>
        </w:rPr>
        <w:t>3</w:t>
      </w:r>
      <w:r w:rsidRPr="005E2D3D">
        <w:rPr>
          <w:rFonts w:hAnsi="標楷體" w:hint="eastAsia"/>
        </w:rPr>
        <w:t>年度迄8月底執行數占預算數亦僅</w:t>
      </w:r>
      <w:r w:rsidR="003E5056" w:rsidRPr="005E2D3D">
        <w:rPr>
          <w:rFonts w:hAnsi="標楷體" w:hint="eastAsia"/>
        </w:rPr>
        <w:t>25</w:t>
      </w:r>
      <w:r w:rsidRPr="005E2D3D">
        <w:rPr>
          <w:rFonts w:hAnsi="標楷體" w:hint="eastAsia"/>
        </w:rPr>
        <w:t>.</w:t>
      </w:r>
      <w:r w:rsidR="003E5056" w:rsidRPr="005E2D3D">
        <w:rPr>
          <w:rFonts w:hAnsi="標楷體" w:hint="eastAsia"/>
        </w:rPr>
        <w:t>13</w:t>
      </w:r>
      <w:r w:rsidRPr="005E2D3D">
        <w:rPr>
          <w:rFonts w:hAnsi="標楷體" w:hint="eastAsia"/>
        </w:rPr>
        <w:t>%</w:t>
      </w:r>
      <w:r w:rsidR="00BF612A">
        <w:rPr>
          <w:rFonts w:hAnsi="標楷體" w:hint="eastAsia"/>
        </w:rPr>
        <w:t>，投資情形容有改善</w:t>
      </w:r>
      <w:r w:rsidRPr="005E2D3D">
        <w:rPr>
          <w:rFonts w:hAnsi="標楷體" w:hint="eastAsia"/>
        </w:rPr>
        <w:t>空間。</w:t>
      </w:r>
    </w:p>
    <w:p w:rsidR="0046083A" w:rsidRPr="005E2D3D" w:rsidRDefault="0046083A" w:rsidP="005827AE">
      <w:pPr>
        <w:ind w:left="851" w:hangingChars="100" w:hanging="284"/>
        <w:rPr>
          <w:rFonts w:hint="eastAsia"/>
          <w:b/>
        </w:rPr>
      </w:pPr>
      <w:r w:rsidRPr="005E2D3D">
        <w:rPr>
          <w:rFonts w:hint="eastAsia"/>
          <w:b/>
        </w:rPr>
        <w:t>(二)部分</w:t>
      </w:r>
      <w:r w:rsidR="007A3AB1" w:rsidRPr="005E2D3D">
        <w:rPr>
          <w:rFonts w:hint="eastAsia"/>
          <w:b/>
        </w:rPr>
        <w:t>國發基金投資之民營事業未落實內部控制及法令遵循，迭遭主管機關裁罰</w:t>
      </w:r>
    </w:p>
    <w:p w:rsidR="0046083A" w:rsidRPr="005E2D3D" w:rsidRDefault="0046083A" w:rsidP="00BB20C9">
      <w:pPr>
        <w:adjustRightInd w:val="0"/>
        <w:ind w:leftChars="300" w:left="850" w:firstLine="567"/>
      </w:pPr>
      <w:r w:rsidRPr="005E2D3D">
        <w:rPr>
          <w:rFonts w:hint="eastAsia"/>
        </w:rPr>
        <w:t>據審計部11</w:t>
      </w:r>
      <w:r w:rsidR="007A3AB1" w:rsidRPr="005E2D3D">
        <w:rPr>
          <w:rFonts w:hint="eastAsia"/>
        </w:rPr>
        <w:t>2</w:t>
      </w:r>
      <w:r w:rsidRPr="005E2D3D">
        <w:rPr>
          <w:rFonts w:hint="eastAsia"/>
        </w:rPr>
        <w:t>年度決算審核報告</w:t>
      </w:r>
      <w:r w:rsidR="00EA707B">
        <w:rPr>
          <w:rFonts w:hAnsi="標楷體" w:hint="eastAsia"/>
        </w:rPr>
        <w:t>「中央政府投資民營事業效益之查核」提具審核意見</w:t>
      </w:r>
      <w:r w:rsidR="007A3AB1" w:rsidRPr="005E2D3D">
        <w:rPr>
          <w:rFonts w:hint="eastAsia"/>
        </w:rPr>
        <w:t>略以，部分投資之民營事業未落實內部控制及法令遵循，迭遭主管機關裁罰</w:t>
      </w:r>
      <w:r w:rsidR="00EA707B">
        <w:rPr>
          <w:rFonts w:hint="eastAsia"/>
        </w:rPr>
        <w:t>等，</w:t>
      </w:r>
      <w:r w:rsidR="007A3AB1" w:rsidRPr="005E2D3D">
        <w:rPr>
          <w:rFonts w:hint="eastAsia"/>
        </w:rPr>
        <w:t>允宜督促積極檢討改善。</w:t>
      </w:r>
      <w:r w:rsidRPr="005E2D3D">
        <w:rPr>
          <w:rFonts w:hAnsi="標楷體" w:hint="eastAsia"/>
        </w:rPr>
        <w:t>經查</w:t>
      </w:r>
      <w:r w:rsidRPr="005E2D3D">
        <w:rPr>
          <w:rFonts w:hint="eastAsia"/>
        </w:rPr>
        <w:t>國發基金</w:t>
      </w:r>
      <w:r w:rsidR="00F93ED2" w:rsidRPr="005E2D3D">
        <w:rPr>
          <w:rFonts w:hint="eastAsia"/>
        </w:rPr>
        <w:t>投資之民營事業，</w:t>
      </w:r>
      <w:r w:rsidR="00854973">
        <w:rPr>
          <w:rFonts w:hint="eastAsia"/>
        </w:rPr>
        <w:t>110</w:t>
      </w:r>
      <w:r w:rsidR="00F93ED2" w:rsidRPr="005E2D3D">
        <w:rPr>
          <w:rFonts w:hint="eastAsia"/>
        </w:rPr>
        <w:t>至112 年度遭主管機關裁罰計</w:t>
      </w:r>
      <w:r w:rsidR="00854973">
        <w:rPr>
          <w:rFonts w:hint="eastAsia"/>
        </w:rPr>
        <w:t>7</w:t>
      </w:r>
      <w:r w:rsidR="00F93ED2" w:rsidRPr="005E2D3D">
        <w:rPr>
          <w:rFonts w:hint="eastAsia"/>
        </w:rPr>
        <w:t>案，核處罰鍰共</w:t>
      </w:r>
      <w:r w:rsidR="00854973">
        <w:rPr>
          <w:rFonts w:hint="eastAsia"/>
        </w:rPr>
        <w:t>331</w:t>
      </w:r>
      <w:r w:rsidR="00F93ED2" w:rsidRPr="005E2D3D">
        <w:rPr>
          <w:rFonts w:hint="eastAsia"/>
        </w:rPr>
        <w:t>萬元，</w:t>
      </w:r>
      <w:r w:rsidR="007A3AB1" w:rsidRPr="005E2D3D">
        <w:rPr>
          <w:rFonts w:hint="eastAsia"/>
        </w:rPr>
        <w:t>主要</w:t>
      </w:r>
      <w:r w:rsidR="00F93ED2" w:rsidRPr="005E2D3D">
        <w:rPr>
          <w:rFonts w:hint="eastAsia"/>
        </w:rPr>
        <w:t>係</w:t>
      </w:r>
      <w:r w:rsidR="00EA707B">
        <w:rPr>
          <w:rFonts w:hint="eastAsia"/>
        </w:rPr>
        <w:t>轉投資事業</w:t>
      </w:r>
      <w:r w:rsidR="00F93ED2" w:rsidRPr="005E2D3D">
        <w:rPr>
          <w:rFonts w:hint="eastAsia"/>
        </w:rPr>
        <w:t>如興公司及中華航空公司分別因未如期繳交財務報表暨延遲輸入重大訊息，及未落實國籍航空公司實施機組員防疫健康管制措施作業原則，涉有缺失</w:t>
      </w:r>
      <w:r w:rsidR="007A3AB1" w:rsidRPr="005E2D3D">
        <w:rPr>
          <w:rFonts w:hAnsi="標楷體" w:hint="eastAsia"/>
        </w:rPr>
        <w:t>；</w:t>
      </w:r>
      <w:r w:rsidR="00B4798D" w:rsidRPr="005E2D3D">
        <w:rPr>
          <w:rFonts w:hint="eastAsia"/>
        </w:rPr>
        <w:t>又如興公司及中華航空公司</w:t>
      </w:r>
      <w:r w:rsidR="007A3AB1" w:rsidRPr="005E2D3D">
        <w:rPr>
          <w:rFonts w:hint="eastAsia"/>
        </w:rPr>
        <w:t>係因相</w:t>
      </w:r>
      <w:r w:rsidR="00EA707B">
        <w:rPr>
          <w:rFonts w:hint="eastAsia"/>
        </w:rPr>
        <w:t>同(</w:t>
      </w:r>
      <w:r w:rsidR="00B4798D" w:rsidRPr="005E2D3D">
        <w:rPr>
          <w:rFonts w:hint="eastAsia"/>
        </w:rPr>
        <w:t>似</w:t>
      </w:r>
      <w:r w:rsidR="00EA707B">
        <w:rPr>
          <w:rFonts w:hint="eastAsia"/>
        </w:rPr>
        <w:t>)</w:t>
      </w:r>
      <w:r w:rsidR="00B4798D" w:rsidRPr="005E2D3D">
        <w:rPr>
          <w:rFonts w:hint="eastAsia"/>
        </w:rPr>
        <w:t>事由遭連續裁罰</w:t>
      </w:r>
      <w:r w:rsidR="00BB20C9" w:rsidRPr="005E2D3D">
        <w:rPr>
          <w:rFonts w:hint="eastAsia"/>
        </w:rPr>
        <w:t>。鑑於近年部分</w:t>
      </w:r>
      <w:r w:rsidR="00A401A6" w:rsidRPr="005E2D3D">
        <w:rPr>
          <w:rFonts w:hint="eastAsia"/>
        </w:rPr>
        <w:t>轉</w:t>
      </w:r>
      <w:r w:rsidR="00BB20C9" w:rsidRPr="005E2D3D">
        <w:rPr>
          <w:rFonts w:hint="eastAsia"/>
        </w:rPr>
        <w:t>投資</w:t>
      </w:r>
      <w:r w:rsidR="00A401A6" w:rsidRPr="005E2D3D">
        <w:rPr>
          <w:rFonts w:hint="eastAsia"/>
        </w:rPr>
        <w:t>事業未落實內部控制及法令遵循，遭主管機關裁罰，影響</w:t>
      </w:r>
      <w:r w:rsidR="00BB20C9" w:rsidRPr="005E2D3D">
        <w:rPr>
          <w:rFonts w:hint="eastAsia"/>
        </w:rPr>
        <w:t>事業形象及獲利，</w:t>
      </w:r>
      <w:r w:rsidR="00A401A6" w:rsidRPr="005E2D3D">
        <w:rPr>
          <w:rFonts w:hint="eastAsia"/>
        </w:rPr>
        <w:t>允宜透過</w:t>
      </w:r>
      <w:r w:rsidR="00BB20C9" w:rsidRPr="005E2D3D">
        <w:rPr>
          <w:rFonts w:hint="eastAsia"/>
        </w:rPr>
        <w:t>公股代表</w:t>
      </w:r>
      <w:r w:rsidR="00A401A6" w:rsidRPr="005E2D3D">
        <w:rPr>
          <w:rFonts w:hint="eastAsia"/>
        </w:rPr>
        <w:t>妥適</w:t>
      </w:r>
      <w:r w:rsidR="00BB20C9" w:rsidRPr="005E2D3D">
        <w:rPr>
          <w:rFonts w:hint="eastAsia"/>
        </w:rPr>
        <w:t>督促</w:t>
      </w:r>
      <w:r w:rsidR="00A401A6" w:rsidRPr="005E2D3D">
        <w:rPr>
          <w:rFonts w:hint="eastAsia"/>
        </w:rPr>
        <w:t>轉</w:t>
      </w:r>
      <w:r w:rsidR="00BB20C9" w:rsidRPr="005E2D3D">
        <w:rPr>
          <w:rFonts w:hint="eastAsia"/>
        </w:rPr>
        <w:t>投資事業研訂改善計畫，強化內部稽核防弊功能及法令遵循作業，並落實風險管控機制。</w:t>
      </w:r>
    </w:p>
    <w:p w:rsidR="0046083A" w:rsidRPr="005E2D3D" w:rsidRDefault="0046083A" w:rsidP="005827AE">
      <w:pPr>
        <w:ind w:left="567" w:firstLine="567"/>
      </w:pPr>
      <w:r w:rsidRPr="005E2D3D">
        <w:rPr>
          <w:rFonts w:hint="eastAsia"/>
        </w:rPr>
        <w:t>綜上，國發基金11</w:t>
      </w:r>
      <w:r w:rsidR="00A401A6" w:rsidRPr="005E2D3D">
        <w:rPr>
          <w:rFonts w:hint="eastAsia"/>
        </w:rPr>
        <w:t>4</w:t>
      </w:r>
      <w:r w:rsidRPr="005E2D3D">
        <w:rPr>
          <w:rFonts w:hint="eastAsia"/>
        </w:rPr>
        <w:t>年度預算案業務計畫「各項投資」編列預算12</w:t>
      </w:r>
      <w:r w:rsidR="00A401A6" w:rsidRPr="005E2D3D">
        <w:rPr>
          <w:rFonts w:hint="eastAsia"/>
        </w:rPr>
        <w:t>8</w:t>
      </w:r>
      <w:r w:rsidRPr="005E2D3D">
        <w:rPr>
          <w:rFonts w:hint="eastAsia"/>
        </w:rPr>
        <w:t>億元，</w:t>
      </w:r>
      <w:r w:rsidR="00EA707B">
        <w:rPr>
          <w:rFonts w:hint="eastAsia"/>
        </w:rPr>
        <w:t>較113年度預算案增加3億元</w:t>
      </w:r>
      <w:r w:rsidR="00EA707B">
        <w:rPr>
          <w:rFonts w:hAnsi="標楷體" w:hint="eastAsia"/>
        </w:rPr>
        <w:t>；</w:t>
      </w:r>
      <w:r w:rsidRPr="005E2D3D">
        <w:rPr>
          <w:rFonts w:hint="eastAsia"/>
        </w:rPr>
        <w:t>惟</w:t>
      </w:r>
      <w:r w:rsidR="007A3AB1" w:rsidRPr="005E2D3D">
        <w:rPr>
          <w:rFonts w:hint="eastAsia"/>
        </w:rPr>
        <w:t>113</w:t>
      </w:r>
      <w:r w:rsidR="005E3F0D">
        <w:rPr>
          <w:rFonts w:hint="eastAsia"/>
        </w:rPr>
        <w:t>年</w:t>
      </w:r>
      <w:r w:rsidR="00EA707B">
        <w:rPr>
          <w:rFonts w:hint="eastAsia"/>
        </w:rPr>
        <w:t>迄</w:t>
      </w:r>
      <w:r w:rsidR="007A3AB1" w:rsidRPr="005E2D3D">
        <w:rPr>
          <w:rFonts w:hint="eastAsia"/>
        </w:rPr>
        <w:t>8</w:t>
      </w:r>
      <w:r w:rsidR="007C6CA0">
        <w:rPr>
          <w:rFonts w:hint="eastAsia"/>
        </w:rPr>
        <w:t>月</w:t>
      </w:r>
      <w:r w:rsidR="007C6CA0">
        <w:rPr>
          <w:rFonts w:hint="eastAsia"/>
        </w:rPr>
        <w:lastRenderedPageBreak/>
        <w:t>底</w:t>
      </w:r>
      <w:r w:rsidR="007A3AB1" w:rsidRPr="005E2D3D">
        <w:rPr>
          <w:rFonts w:hint="eastAsia"/>
        </w:rPr>
        <w:t>執行數占預算分配數70.92%，占全年預算數僅46.81%，執行情形未如預期</w:t>
      </w:r>
      <w:r w:rsidR="007A3AB1" w:rsidRPr="005E2D3D">
        <w:rPr>
          <w:rFonts w:hAnsi="標楷體" w:hint="eastAsia"/>
        </w:rPr>
        <w:t>；另</w:t>
      </w:r>
      <w:r w:rsidR="00F97269" w:rsidRPr="005E2D3D">
        <w:rPr>
          <w:rFonts w:hint="eastAsia"/>
        </w:rPr>
        <w:t>部分轉投資事業未落實內部控制及法令遵循，</w:t>
      </w:r>
      <w:r w:rsidR="00EA707B">
        <w:rPr>
          <w:rFonts w:hint="eastAsia"/>
        </w:rPr>
        <w:t>迭</w:t>
      </w:r>
      <w:r w:rsidR="00F97269" w:rsidRPr="005E2D3D">
        <w:rPr>
          <w:rFonts w:hint="eastAsia"/>
        </w:rPr>
        <w:t>遭主管機關裁罰，影響事業形象及獲利</w:t>
      </w:r>
      <w:r w:rsidRPr="005E2D3D">
        <w:rPr>
          <w:rFonts w:hint="eastAsia"/>
        </w:rPr>
        <w:t>，</w:t>
      </w:r>
      <w:r w:rsidR="00C32991" w:rsidRPr="000C482A">
        <w:rPr>
          <w:rFonts w:hint="eastAsia"/>
        </w:rPr>
        <w:t>允宜透過公股代表</w:t>
      </w:r>
      <w:r w:rsidR="00EA707B">
        <w:rPr>
          <w:rFonts w:hint="eastAsia"/>
        </w:rPr>
        <w:t>加強</w:t>
      </w:r>
      <w:r w:rsidR="00F97269" w:rsidRPr="000C482A">
        <w:rPr>
          <w:rFonts w:hint="eastAsia"/>
        </w:rPr>
        <w:t>監督投資公司之營運狀況，以提升營運績效及</w:t>
      </w:r>
      <w:r w:rsidR="00C32991" w:rsidRPr="000C482A">
        <w:rPr>
          <w:rFonts w:hint="eastAsia"/>
        </w:rPr>
        <w:t>維護</w:t>
      </w:r>
      <w:r w:rsidR="00F97269" w:rsidRPr="000C482A">
        <w:rPr>
          <w:rFonts w:hint="eastAsia"/>
        </w:rPr>
        <w:t>政府投資</w:t>
      </w:r>
      <w:r w:rsidR="00C32991" w:rsidRPr="000C482A">
        <w:rPr>
          <w:rFonts w:hint="eastAsia"/>
        </w:rPr>
        <w:t>權益。</w:t>
      </w:r>
    </w:p>
    <w:p w:rsidR="0046083A" w:rsidRPr="005E2D3D" w:rsidRDefault="0046083A" w:rsidP="00346E52">
      <w:pPr>
        <w:ind w:leftChars="-9" w:left="87" w:hangingChars="40" w:hanging="113"/>
        <w:rPr>
          <w:rFonts w:hAnsi="標楷體" w:hint="eastAsia"/>
          <w:bCs/>
          <w:sz w:val="24"/>
          <w:szCs w:val="24"/>
        </w:rPr>
      </w:pPr>
      <w:r w:rsidRPr="005E2D3D">
        <w:rPr>
          <w:rFonts w:hint="eastAsia"/>
          <w:b/>
        </w:rPr>
        <w:t>表2</w:t>
      </w:r>
      <w:r w:rsidRPr="005E2D3D">
        <w:rPr>
          <w:rFonts w:hAnsi="標楷體"/>
          <w:b/>
          <w:szCs w:val="22"/>
        </w:rPr>
        <w:t xml:space="preserve">  </w:t>
      </w:r>
      <w:r w:rsidRPr="005E2D3D">
        <w:rPr>
          <w:rFonts w:hAnsi="標楷體" w:cs="細明體" w:hint="eastAsia"/>
          <w:b/>
          <w:bCs/>
        </w:rPr>
        <w:t>國發基金</w:t>
      </w:r>
      <w:r w:rsidRPr="005E2D3D">
        <w:rPr>
          <w:rFonts w:hint="eastAsia"/>
          <w:b/>
        </w:rPr>
        <w:t xml:space="preserve">近年投資產業明細表             </w:t>
      </w:r>
      <w:r w:rsidRPr="005E2D3D">
        <w:rPr>
          <w:rFonts w:hAnsi="標楷體" w:hint="eastAsia"/>
          <w:bCs/>
          <w:sz w:val="24"/>
          <w:szCs w:val="24"/>
        </w:rPr>
        <w:t>單位：新臺幣億元；%</w:t>
      </w:r>
    </w:p>
    <w:tbl>
      <w:tblPr>
        <w:tblW w:w="84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78"/>
        <w:gridCol w:w="749"/>
        <w:gridCol w:w="750"/>
        <w:gridCol w:w="750"/>
        <w:gridCol w:w="749"/>
        <w:gridCol w:w="750"/>
        <w:gridCol w:w="750"/>
        <w:gridCol w:w="749"/>
        <w:gridCol w:w="750"/>
        <w:gridCol w:w="750"/>
        <w:gridCol w:w="750"/>
      </w:tblGrid>
      <w:tr w:rsidR="0046083A" w:rsidRPr="005E2D3D" w:rsidTr="00417C63">
        <w:trPr>
          <w:trHeight w:val="306"/>
          <w:tblHeader/>
          <w:jc w:val="center"/>
        </w:trPr>
        <w:tc>
          <w:tcPr>
            <w:tcW w:w="978" w:type="dxa"/>
            <w:vMerge w:val="restart"/>
            <w:vAlign w:val="center"/>
            <w:hideMark/>
          </w:tcPr>
          <w:p w:rsidR="0046083A" w:rsidRPr="005E2D3D" w:rsidRDefault="0046083A" w:rsidP="00462A5A">
            <w:pPr>
              <w:spacing w:line="240" w:lineRule="exact"/>
              <w:ind w:leftChars="0" w:left="0" w:firstLineChars="0" w:firstLine="0"/>
              <w:jc w:val="center"/>
              <w:rPr>
                <w:rFonts w:hAnsi="標楷體"/>
                <w:b/>
                <w:sz w:val="22"/>
                <w:szCs w:val="22"/>
              </w:rPr>
            </w:pPr>
            <w:r w:rsidRPr="005E2D3D">
              <w:rPr>
                <w:rFonts w:hAnsi="標楷體" w:hint="eastAsia"/>
                <w:b/>
                <w:sz w:val="22"/>
                <w:szCs w:val="22"/>
              </w:rPr>
              <w:t>產業別</w:t>
            </w:r>
          </w:p>
        </w:tc>
        <w:tc>
          <w:tcPr>
            <w:tcW w:w="2249" w:type="dxa"/>
            <w:gridSpan w:val="3"/>
            <w:vAlign w:val="center"/>
            <w:hideMark/>
          </w:tcPr>
          <w:p w:rsidR="0046083A" w:rsidRPr="005E2D3D" w:rsidRDefault="0046083A" w:rsidP="00462A5A">
            <w:pPr>
              <w:spacing w:line="240" w:lineRule="exact"/>
              <w:ind w:leftChars="-38" w:left="11" w:rightChars="-26" w:right="-74" w:hangingChars="53" w:hanging="119"/>
              <w:jc w:val="center"/>
              <w:rPr>
                <w:rFonts w:hAnsi="標楷體" w:hint="eastAsia"/>
                <w:b/>
                <w:sz w:val="22"/>
                <w:szCs w:val="22"/>
              </w:rPr>
            </w:pPr>
            <w:r w:rsidRPr="005E2D3D">
              <w:rPr>
                <w:rFonts w:hAnsi="標楷體" w:hint="eastAsia"/>
                <w:b/>
                <w:sz w:val="22"/>
                <w:szCs w:val="22"/>
              </w:rPr>
              <w:t>11</w:t>
            </w:r>
            <w:r w:rsidRPr="005E2D3D">
              <w:rPr>
                <w:rFonts w:hAnsi="標楷體"/>
                <w:b/>
                <w:sz w:val="22"/>
                <w:szCs w:val="22"/>
              </w:rPr>
              <w:t>1</w:t>
            </w:r>
            <w:r w:rsidRPr="005E2D3D">
              <w:rPr>
                <w:rFonts w:hAnsi="標楷體" w:hint="eastAsia"/>
                <w:b/>
                <w:sz w:val="22"/>
                <w:szCs w:val="22"/>
              </w:rPr>
              <w:t>年度</w:t>
            </w:r>
          </w:p>
        </w:tc>
        <w:tc>
          <w:tcPr>
            <w:tcW w:w="2249" w:type="dxa"/>
            <w:gridSpan w:val="3"/>
            <w:vAlign w:val="center"/>
            <w:hideMark/>
          </w:tcPr>
          <w:p w:rsidR="0046083A" w:rsidRPr="005E2D3D" w:rsidRDefault="0046083A" w:rsidP="00462A5A">
            <w:pPr>
              <w:spacing w:line="240" w:lineRule="exact"/>
              <w:ind w:leftChars="-38" w:left="11" w:rightChars="-26" w:right="-74" w:hangingChars="53" w:hanging="119"/>
              <w:jc w:val="center"/>
              <w:rPr>
                <w:rFonts w:hAnsi="標楷體" w:hint="eastAsia"/>
                <w:b/>
                <w:sz w:val="22"/>
                <w:szCs w:val="22"/>
              </w:rPr>
            </w:pPr>
            <w:r w:rsidRPr="005E2D3D">
              <w:rPr>
                <w:rFonts w:hAnsi="標楷體" w:hint="eastAsia"/>
                <w:b/>
                <w:sz w:val="22"/>
                <w:szCs w:val="22"/>
              </w:rPr>
              <w:t>11</w:t>
            </w:r>
            <w:r w:rsidRPr="005E2D3D">
              <w:rPr>
                <w:rFonts w:hAnsi="標楷體"/>
                <w:b/>
                <w:sz w:val="22"/>
                <w:szCs w:val="22"/>
              </w:rPr>
              <w:t>2</w:t>
            </w:r>
            <w:r w:rsidRPr="005E2D3D">
              <w:rPr>
                <w:rFonts w:hAnsi="標楷體" w:hint="eastAsia"/>
                <w:b/>
                <w:sz w:val="22"/>
                <w:szCs w:val="22"/>
              </w:rPr>
              <w:t>年度</w:t>
            </w:r>
          </w:p>
        </w:tc>
        <w:tc>
          <w:tcPr>
            <w:tcW w:w="2249" w:type="dxa"/>
            <w:gridSpan w:val="3"/>
            <w:vAlign w:val="center"/>
          </w:tcPr>
          <w:p w:rsidR="0046083A" w:rsidRPr="005E2D3D" w:rsidRDefault="0046083A" w:rsidP="00462A5A">
            <w:pPr>
              <w:spacing w:line="240" w:lineRule="exact"/>
              <w:ind w:leftChars="-38" w:left="11" w:rightChars="-26" w:right="-74" w:hangingChars="53" w:hanging="119"/>
              <w:jc w:val="center"/>
              <w:rPr>
                <w:rFonts w:hAnsi="標楷體" w:hint="eastAsia"/>
                <w:b/>
                <w:sz w:val="22"/>
                <w:szCs w:val="22"/>
              </w:rPr>
            </w:pPr>
            <w:r w:rsidRPr="005E2D3D">
              <w:rPr>
                <w:rFonts w:hAnsi="標楷體" w:hint="eastAsia"/>
                <w:b/>
                <w:sz w:val="22"/>
                <w:szCs w:val="22"/>
              </w:rPr>
              <w:t>11</w:t>
            </w:r>
            <w:r w:rsidRPr="005E2D3D">
              <w:rPr>
                <w:rFonts w:hAnsi="標楷體"/>
                <w:b/>
                <w:sz w:val="22"/>
                <w:szCs w:val="22"/>
              </w:rPr>
              <w:t>3</w:t>
            </w:r>
            <w:r w:rsidRPr="005E2D3D">
              <w:rPr>
                <w:rFonts w:hAnsi="標楷體" w:hint="eastAsia"/>
                <w:b/>
                <w:sz w:val="22"/>
                <w:szCs w:val="22"/>
              </w:rPr>
              <w:t>度</w:t>
            </w:r>
          </w:p>
        </w:tc>
        <w:tc>
          <w:tcPr>
            <w:tcW w:w="750" w:type="dxa"/>
            <w:vAlign w:val="center"/>
          </w:tcPr>
          <w:p w:rsidR="0046083A" w:rsidRPr="005E2D3D" w:rsidRDefault="0046083A" w:rsidP="00462A5A">
            <w:pPr>
              <w:spacing w:line="240" w:lineRule="exact"/>
              <w:ind w:leftChars="-38" w:left="-11" w:rightChars="-26" w:right="-74" w:hangingChars="53" w:hanging="97"/>
              <w:jc w:val="center"/>
              <w:rPr>
                <w:rFonts w:hAnsi="標楷體" w:hint="eastAsia"/>
                <w:b/>
                <w:spacing w:val="-20"/>
                <w:sz w:val="22"/>
                <w:szCs w:val="22"/>
              </w:rPr>
            </w:pPr>
            <w:r w:rsidRPr="005E2D3D">
              <w:rPr>
                <w:rFonts w:hAnsi="標楷體" w:hint="eastAsia"/>
                <w:b/>
                <w:spacing w:val="-20"/>
                <w:sz w:val="22"/>
                <w:szCs w:val="22"/>
              </w:rPr>
              <w:t>11</w:t>
            </w:r>
            <w:r w:rsidRPr="005E2D3D">
              <w:rPr>
                <w:rFonts w:hAnsi="標楷體"/>
                <w:b/>
                <w:spacing w:val="-20"/>
                <w:sz w:val="22"/>
                <w:szCs w:val="22"/>
              </w:rPr>
              <w:t>4</w:t>
            </w:r>
            <w:r w:rsidRPr="005E2D3D">
              <w:rPr>
                <w:rFonts w:hAnsi="標楷體" w:hint="eastAsia"/>
                <w:b/>
                <w:spacing w:val="-20"/>
                <w:sz w:val="22"/>
                <w:szCs w:val="22"/>
              </w:rPr>
              <w:t>度</w:t>
            </w:r>
          </w:p>
        </w:tc>
      </w:tr>
      <w:tr w:rsidR="0046083A" w:rsidRPr="005E2D3D" w:rsidTr="00417C63">
        <w:trPr>
          <w:trHeight w:val="306"/>
          <w:tblHeader/>
          <w:jc w:val="center"/>
        </w:trPr>
        <w:tc>
          <w:tcPr>
            <w:tcW w:w="978" w:type="dxa"/>
            <w:vMerge/>
            <w:vAlign w:val="center"/>
            <w:hideMark/>
          </w:tcPr>
          <w:p w:rsidR="0046083A" w:rsidRPr="005E2D3D" w:rsidRDefault="0046083A" w:rsidP="00462A5A">
            <w:pPr>
              <w:widowControl/>
              <w:spacing w:line="240" w:lineRule="exact"/>
              <w:ind w:leftChars="0" w:left="0" w:firstLineChars="0" w:firstLine="0"/>
              <w:jc w:val="left"/>
              <w:rPr>
                <w:rFonts w:hAnsi="標楷體"/>
                <w:b/>
                <w:sz w:val="22"/>
                <w:szCs w:val="22"/>
              </w:rPr>
            </w:pPr>
          </w:p>
        </w:tc>
        <w:tc>
          <w:tcPr>
            <w:tcW w:w="749" w:type="dxa"/>
            <w:vAlign w:val="center"/>
            <w:hideMark/>
          </w:tcPr>
          <w:p w:rsidR="0046083A" w:rsidRPr="005E2D3D" w:rsidRDefault="0046083A" w:rsidP="00462A5A">
            <w:pPr>
              <w:spacing w:line="240" w:lineRule="exact"/>
              <w:ind w:leftChars="-41" w:left="-20" w:rightChars="-40" w:right="-113" w:hangingChars="52" w:hanging="96"/>
              <w:jc w:val="center"/>
              <w:rPr>
                <w:rFonts w:hAnsi="標楷體"/>
                <w:b/>
                <w:spacing w:val="-20"/>
                <w:sz w:val="22"/>
                <w:szCs w:val="22"/>
              </w:rPr>
            </w:pPr>
            <w:r w:rsidRPr="005E2D3D">
              <w:rPr>
                <w:rFonts w:hAnsi="標楷體" w:hint="eastAsia"/>
                <w:b/>
                <w:spacing w:val="-20"/>
                <w:sz w:val="22"/>
                <w:szCs w:val="22"/>
              </w:rPr>
              <w:t>預算數</w:t>
            </w:r>
          </w:p>
        </w:tc>
        <w:tc>
          <w:tcPr>
            <w:tcW w:w="750" w:type="dxa"/>
            <w:vAlign w:val="center"/>
            <w:hideMark/>
          </w:tcPr>
          <w:p w:rsidR="0046083A" w:rsidRPr="005E2D3D" w:rsidRDefault="0046083A" w:rsidP="00462A5A">
            <w:pPr>
              <w:spacing w:line="240" w:lineRule="exact"/>
              <w:ind w:leftChars="-41" w:left="-20" w:rightChars="-23" w:right="-65" w:hangingChars="52" w:hanging="96"/>
              <w:jc w:val="center"/>
              <w:rPr>
                <w:rFonts w:hAnsi="標楷體"/>
                <w:b/>
                <w:spacing w:val="-20"/>
                <w:sz w:val="22"/>
                <w:szCs w:val="22"/>
              </w:rPr>
            </w:pPr>
            <w:r w:rsidRPr="005E2D3D">
              <w:rPr>
                <w:rFonts w:hAnsi="標楷體" w:hint="eastAsia"/>
                <w:b/>
                <w:spacing w:val="-20"/>
                <w:sz w:val="22"/>
                <w:szCs w:val="22"/>
              </w:rPr>
              <w:t>決算數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執行率</w:t>
            </w:r>
          </w:p>
        </w:tc>
        <w:tc>
          <w:tcPr>
            <w:tcW w:w="749" w:type="dxa"/>
            <w:vAlign w:val="center"/>
            <w:hideMark/>
          </w:tcPr>
          <w:p w:rsidR="0046083A" w:rsidRPr="005E2D3D" w:rsidRDefault="0046083A" w:rsidP="00462A5A">
            <w:pPr>
              <w:spacing w:line="240" w:lineRule="exact"/>
              <w:ind w:leftChars="-41" w:left="-20" w:rightChars="-40" w:right="-113" w:hangingChars="52" w:hanging="96"/>
              <w:jc w:val="center"/>
              <w:rPr>
                <w:rFonts w:hAnsi="標楷體"/>
                <w:b/>
                <w:spacing w:val="-20"/>
                <w:sz w:val="22"/>
                <w:szCs w:val="22"/>
              </w:rPr>
            </w:pPr>
            <w:r w:rsidRPr="005E2D3D">
              <w:rPr>
                <w:rFonts w:hAnsi="標楷體" w:hint="eastAsia"/>
                <w:b/>
                <w:spacing w:val="-20"/>
                <w:sz w:val="22"/>
                <w:szCs w:val="22"/>
              </w:rPr>
              <w:t>預算數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b/>
                <w:spacing w:val="-20"/>
                <w:sz w:val="22"/>
                <w:szCs w:val="22"/>
              </w:rPr>
            </w:pPr>
            <w:r w:rsidRPr="005E2D3D">
              <w:rPr>
                <w:rFonts w:hAnsi="標楷體" w:hint="eastAsia"/>
                <w:b/>
                <w:spacing w:val="-20"/>
                <w:sz w:val="22"/>
                <w:szCs w:val="22"/>
              </w:rPr>
              <w:t>執行數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執行率</w:t>
            </w:r>
          </w:p>
        </w:tc>
        <w:tc>
          <w:tcPr>
            <w:tcW w:w="749" w:type="dxa"/>
            <w:vAlign w:val="center"/>
          </w:tcPr>
          <w:p w:rsidR="0046083A" w:rsidRPr="005E2D3D" w:rsidRDefault="0046083A" w:rsidP="00462A5A">
            <w:pPr>
              <w:spacing w:line="240" w:lineRule="exact"/>
              <w:ind w:leftChars="-41" w:left="-25" w:rightChars="-25" w:right="-71" w:hangingChars="52" w:hanging="91"/>
              <w:jc w:val="center"/>
              <w:rPr>
                <w:rFonts w:hAnsi="標楷體"/>
                <w:b/>
                <w:spacing w:val="-24"/>
                <w:sz w:val="22"/>
                <w:szCs w:val="22"/>
              </w:rPr>
            </w:pPr>
            <w:r w:rsidRPr="005E2D3D">
              <w:rPr>
                <w:rFonts w:hAnsi="標楷體" w:hint="eastAsia"/>
                <w:b/>
                <w:spacing w:val="-24"/>
                <w:sz w:val="22"/>
                <w:szCs w:val="22"/>
              </w:rPr>
              <w:t>預算數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執行率</w:t>
            </w:r>
          </w:p>
        </w:tc>
        <w:tc>
          <w:tcPr>
            <w:tcW w:w="750" w:type="dxa"/>
            <w:vAlign w:val="center"/>
          </w:tcPr>
          <w:p w:rsidR="0046083A" w:rsidRPr="005E2D3D" w:rsidRDefault="0046083A" w:rsidP="00462A5A">
            <w:pPr>
              <w:spacing w:line="240" w:lineRule="exact"/>
              <w:ind w:leftChars="-41" w:left="-25" w:rightChars="-25" w:right="-71" w:hangingChars="52" w:hanging="91"/>
              <w:jc w:val="center"/>
              <w:rPr>
                <w:rFonts w:hAnsi="標楷體" w:hint="eastAsia"/>
                <w:b/>
                <w:spacing w:val="-20"/>
                <w:sz w:val="22"/>
                <w:szCs w:val="22"/>
              </w:rPr>
            </w:pPr>
            <w:r w:rsidRPr="005E2D3D">
              <w:rPr>
                <w:rFonts w:hAnsi="標楷體" w:hint="eastAsia"/>
                <w:b/>
                <w:spacing w:val="-24"/>
                <w:sz w:val="22"/>
                <w:szCs w:val="22"/>
              </w:rPr>
              <w:t>預算案數</w:t>
            </w:r>
          </w:p>
        </w:tc>
      </w:tr>
      <w:tr w:rsidR="0046083A" w:rsidRPr="005E2D3D" w:rsidTr="00462A5A">
        <w:trPr>
          <w:trHeight w:val="422"/>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直接投資各類企業</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65.00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73.67</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113.34</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55.00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51.88</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spacing w:val="-24"/>
                <w:sz w:val="22"/>
                <w:szCs w:val="22"/>
              </w:rPr>
              <w:t>94</w:t>
            </w:r>
            <w:r w:rsidRPr="005E2D3D">
              <w:rPr>
                <w:rFonts w:hAnsi="標楷體" w:hint="eastAsia"/>
                <w:spacing w:val="-24"/>
                <w:sz w:val="22"/>
                <w:szCs w:val="22"/>
              </w:rPr>
              <w:t>.3</w:t>
            </w:r>
            <w:r w:rsidRPr="005E2D3D">
              <w:rPr>
                <w:rFonts w:hAnsi="標楷體"/>
                <w:spacing w:val="-24"/>
                <w:sz w:val="22"/>
                <w:szCs w:val="22"/>
              </w:rPr>
              <w:t>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55.00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34</w:t>
            </w:r>
            <w:r w:rsidRPr="005E2D3D">
              <w:rPr>
                <w:rFonts w:hAnsi="標楷體" w:hint="eastAsia"/>
                <w:spacing w:val="-20"/>
                <w:sz w:val="22"/>
                <w:szCs w:val="22"/>
              </w:rPr>
              <w:t>.23</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62.24</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w:t>
            </w:r>
            <w:r w:rsidRPr="005E2D3D">
              <w:rPr>
                <w:rFonts w:hAnsi="標楷體"/>
                <w:spacing w:val="-20"/>
                <w:sz w:val="22"/>
                <w:szCs w:val="22"/>
              </w:rPr>
              <w:t>4</w:t>
            </w:r>
            <w:r w:rsidRPr="005E2D3D">
              <w:rPr>
                <w:rFonts w:hAnsi="標楷體" w:hint="eastAsia"/>
                <w:spacing w:val="-20"/>
                <w:sz w:val="22"/>
                <w:szCs w:val="22"/>
              </w:rPr>
              <w:t>.00</w:t>
            </w:r>
          </w:p>
        </w:tc>
      </w:tr>
      <w:tr w:rsidR="0046083A" w:rsidRPr="005E2D3D" w:rsidTr="00462A5A">
        <w:trPr>
          <w:trHeight w:val="270"/>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創業投資事業</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35.00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22.50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64.29</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40.00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25.88</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64.</w:t>
            </w:r>
            <w:r w:rsidRPr="005E2D3D">
              <w:rPr>
                <w:rFonts w:hAnsi="標楷體"/>
                <w:spacing w:val="-24"/>
                <w:sz w:val="22"/>
                <w:szCs w:val="22"/>
              </w:rPr>
              <w:t>70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40.00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10.05</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25.13</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w:t>
            </w:r>
            <w:r w:rsidRPr="005E2D3D">
              <w:rPr>
                <w:rFonts w:hAnsi="標楷體"/>
                <w:spacing w:val="-20"/>
                <w:sz w:val="22"/>
                <w:szCs w:val="22"/>
              </w:rPr>
              <w:t>1</w:t>
            </w:r>
            <w:r w:rsidRPr="005E2D3D">
              <w:rPr>
                <w:rFonts w:hAnsi="標楷體" w:hint="eastAsia"/>
                <w:spacing w:val="-20"/>
                <w:sz w:val="22"/>
                <w:szCs w:val="22"/>
              </w:rPr>
              <w:t>.00</w:t>
            </w:r>
          </w:p>
        </w:tc>
      </w:tr>
      <w:tr w:rsidR="0046083A" w:rsidRPr="005E2D3D" w:rsidTr="00462A5A">
        <w:trPr>
          <w:trHeight w:val="222"/>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加強投資中小企業實施方案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4.00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2.45</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61.25</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1.40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23</w:t>
            </w:r>
            <w:r w:rsidRPr="005E2D3D">
              <w:rPr>
                <w:rFonts w:hAnsi="標楷體" w:hint="eastAsia"/>
                <w:spacing w:val="-20"/>
                <w:sz w:val="22"/>
                <w:szCs w:val="22"/>
              </w:rPr>
              <w:t>.</w:t>
            </w:r>
            <w:r w:rsidRPr="005E2D3D">
              <w:rPr>
                <w:rFonts w:hAnsi="標楷體"/>
                <w:spacing w:val="-20"/>
                <w:sz w:val="22"/>
                <w:szCs w:val="22"/>
              </w:rPr>
              <w:t>33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3.19</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53.17</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6.00</w:t>
            </w:r>
          </w:p>
        </w:tc>
      </w:tr>
      <w:tr w:rsidR="0046083A" w:rsidRPr="005E2D3D" w:rsidTr="00462A5A">
        <w:trPr>
          <w:trHeight w:val="511"/>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加強投資文化創意產業實施方案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3.00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5.11</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170.33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8.86</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w:t>
            </w:r>
            <w:r w:rsidRPr="005E2D3D">
              <w:rPr>
                <w:rFonts w:hAnsi="標楷體"/>
                <w:spacing w:val="-24"/>
                <w:sz w:val="22"/>
                <w:szCs w:val="22"/>
              </w:rPr>
              <w:t>1</w:t>
            </w:r>
            <w:r w:rsidRPr="005E2D3D">
              <w:rPr>
                <w:rFonts w:hAnsi="標楷體" w:hint="eastAsia"/>
                <w:spacing w:val="-24"/>
                <w:sz w:val="22"/>
                <w:szCs w:val="22"/>
              </w:rPr>
              <w:t>0.</w:t>
            </w:r>
            <w:r w:rsidRPr="005E2D3D">
              <w:rPr>
                <w:rFonts w:hAnsi="標楷體"/>
                <w:spacing w:val="-24"/>
                <w:sz w:val="22"/>
                <w:szCs w:val="22"/>
              </w:rPr>
              <w:t>75</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r>
      <w:tr w:rsidR="0046083A" w:rsidRPr="005E2D3D" w:rsidTr="00462A5A">
        <w:trPr>
          <w:trHeight w:val="604"/>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加強投資策略性服務業實施方案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0.20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0.20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2</w:t>
            </w:r>
            <w:r w:rsidRPr="005E2D3D">
              <w:rPr>
                <w:rFonts w:hAnsi="標楷體" w:hint="eastAsia"/>
                <w:spacing w:val="-20"/>
                <w:sz w:val="22"/>
                <w:szCs w:val="22"/>
              </w:rPr>
              <w:t>0.00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3</w:t>
            </w:r>
            <w:r w:rsidRPr="005E2D3D">
              <w:rPr>
                <w:rFonts w:hAnsi="標楷體" w:hint="eastAsia"/>
                <w:spacing w:val="-20"/>
                <w:sz w:val="22"/>
                <w:szCs w:val="22"/>
              </w:rPr>
              <w:t>.00</w:t>
            </w:r>
          </w:p>
        </w:tc>
      </w:tr>
      <w:tr w:rsidR="0046083A" w:rsidRPr="005E2D3D" w:rsidTr="00462A5A">
        <w:trPr>
          <w:trHeight w:val="415"/>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hint="eastAsia"/>
                <w:sz w:val="22"/>
                <w:szCs w:val="22"/>
              </w:rPr>
            </w:pPr>
            <w:r w:rsidRPr="005E2D3D">
              <w:rPr>
                <w:rFonts w:hAnsi="標楷體" w:hint="eastAsia"/>
                <w:sz w:val="22"/>
                <w:szCs w:val="22"/>
              </w:rPr>
              <w:t>加強投資策略性製造業實施方案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0.53</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17.67</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2.00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2.00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0.32</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16.00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3</w:t>
            </w:r>
            <w:r w:rsidRPr="005E2D3D">
              <w:rPr>
                <w:rFonts w:hAnsi="標楷體" w:hint="eastAsia"/>
                <w:spacing w:val="-20"/>
                <w:sz w:val="22"/>
                <w:szCs w:val="22"/>
              </w:rPr>
              <w:t>.00</w:t>
            </w:r>
          </w:p>
        </w:tc>
      </w:tr>
      <w:tr w:rsidR="0046083A" w:rsidRPr="005E2D3D" w:rsidTr="00462A5A">
        <w:trPr>
          <w:trHeight w:val="368"/>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hint="eastAsia"/>
                <w:sz w:val="22"/>
                <w:szCs w:val="22"/>
              </w:rPr>
            </w:pPr>
            <w:r w:rsidRPr="005E2D3D">
              <w:rPr>
                <w:rFonts w:hAnsi="標楷體" w:hint="eastAsia"/>
                <w:sz w:val="22"/>
                <w:szCs w:val="22"/>
              </w:rPr>
              <w:t>創業天使投資方案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5.94</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74.25</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3.53</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4</w:t>
            </w:r>
            <w:r w:rsidRPr="005E2D3D">
              <w:rPr>
                <w:rFonts w:hAnsi="標楷體" w:hint="eastAsia"/>
                <w:spacing w:val="-20"/>
                <w:sz w:val="22"/>
                <w:szCs w:val="22"/>
              </w:rPr>
              <w:t>4.</w:t>
            </w:r>
            <w:r w:rsidRPr="005E2D3D">
              <w:rPr>
                <w:rFonts w:hAnsi="標楷體"/>
                <w:spacing w:val="-20"/>
                <w:sz w:val="22"/>
                <w:szCs w:val="22"/>
              </w:rPr>
              <w:t>13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3.56</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44.50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r>
      <w:tr w:rsidR="0046083A" w:rsidRPr="005E2D3D" w:rsidTr="005D0232">
        <w:trPr>
          <w:trHeight w:val="473"/>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hint="eastAsia"/>
                <w:sz w:val="22"/>
                <w:szCs w:val="22"/>
              </w:rPr>
            </w:pPr>
            <w:r w:rsidRPr="005E2D3D">
              <w:rPr>
                <w:rFonts w:hAnsi="標楷體" w:hint="eastAsia"/>
                <w:sz w:val="22"/>
                <w:szCs w:val="22"/>
              </w:rPr>
              <w:t>中東歐投資基金</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10.02</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7.16</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143.20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5.00</w:t>
            </w:r>
          </w:p>
        </w:tc>
      </w:tr>
      <w:tr w:rsidR="0046083A" w:rsidRPr="005E2D3D" w:rsidTr="00462A5A">
        <w:trPr>
          <w:trHeight w:val="317"/>
          <w:jc w:val="center"/>
        </w:trPr>
        <w:tc>
          <w:tcPr>
            <w:tcW w:w="978" w:type="dxa"/>
            <w:vAlign w:val="center"/>
            <w:hideMark/>
          </w:tcPr>
          <w:p w:rsidR="0046083A" w:rsidRPr="005E2D3D" w:rsidRDefault="0046083A" w:rsidP="00CA6080">
            <w:pPr>
              <w:adjustRightInd w:val="0"/>
              <w:spacing w:line="240" w:lineRule="exact"/>
              <w:ind w:leftChars="0" w:left="0" w:firstLineChars="0" w:firstLine="0"/>
              <w:jc w:val="center"/>
              <w:rPr>
                <w:rFonts w:hAnsi="標楷體"/>
                <w:b/>
                <w:sz w:val="22"/>
                <w:szCs w:val="22"/>
              </w:rPr>
            </w:pPr>
            <w:r w:rsidRPr="005E2D3D">
              <w:rPr>
                <w:rFonts w:hAnsi="標楷體" w:hint="eastAsia"/>
                <w:b/>
                <w:sz w:val="22"/>
                <w:szCs w:val="22"/>
              </w:rPr>
              <w:t>合  計</w:t>
            </w:r>
          </w:p>
        </w:tc>
        <w:tc>
          <w:tcPr>
            <w:tcW w:w="749" w:type="dxa"/>
            <w:vAlign w:val="center"/>
          </w:tcPr>
          <w:p w:rsidR="0046083A" w:rsidRPr="005E2D3D" w:rsidRDefault="0046083A" w:rsidP="00CA6080">
            <w:pPr>
              <w:spacing w:line="240" w:lineRule="exact"/>
              <w:ind w:leftChars="-38" w:left="-25" w:hangingChars="48" w:hanging="83"/>
              <w:jc w:val="right"/>
              <w:rPr>
                <w:rFonts w:hAnsi="標楷體"/>
                <w:b/>
                <w:spacing w:val="-20"/>
                <w:sz w:val="21"/>
                <w:szCs w:val="21"/>
              </w:rPr>
            </w:pPr>
            <w:r w:rsidRPr="005E2D3D">
              <w:rPr>
                <w:rFonts w:hAnsi="標楷體" w:hint="eastAsia"/>
                <w:b/>
                <w:spacing w:val="-20"/>
                <w:sz w:val="21"/>
                <w:szCs w:val="21"/>
              </w:rPr>
              <w:t>120.00</w:t>
            </w:r>
          </w:p>
        </w:tc>
        <w:tc>
          <w:tcPr>
            <w:tcW w:w="750" w:type="dxa"/>
            <w:vAlign w:val="center"/>
          </w:tcPr>
          <w:p w:rsidR="0046083A" w:rsidRPr="005E2D3D" w:rsidRDefault="0046083A" w:rsidP="00CA6080">
            <w:pPr>
              <w:spacing w:line="240" w:lineRule="exact"/>
              <w:ind w:leftChars="-38" w:left="-25" w:hangingChars="48" w:hanging="83"/>
              <w:jc w:val="right"/>
              <w:rPr>
                <w:rFonts w:hAnsi="標楷體"/>
                <w:b/>
                <w:spacing w:val="-20"/>
                <w:sz w:val="21"/>
                <w:szCs w:val="21"/>
              </w:rPr>
            </w:pPr>
            <w:r w:rsidRPr="005E2D3D">
              <w:rPr>
                <w:rFonts w:hAnsi="標楷體" w:hint="eastAsia"/>
                <w:b/>
                <w:spacing w:val="-20"/>
                <w:sz w:val="21"/>
                <w:szCs w:val="21"/>
              </w:rPr>
              <w:t>110.40</w:t>
            </w:r>
          </w:p>
        </w:tc>
        <w:tc>
          <w:tcPr>
            <w:tcW w:w="750"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92.00</w:t>
            </w:r>
          </w:p>
        </w:tc>
        <w:tc>
          <w:tcPr>
            <w:tcW w:w="749"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120.00</w:t>
            </w:r>
          </w:p>
        </w:tc>
        <w:tc>
          <w:tcPr>
            <w:tcW w:w="750" w:type="dxa"/>
            <w:vAlign w:val="center"/>
          </w:tcPr>
          <w:p w:rsidR="0046083A" w:rsidRPr="005E2D3D" w:rsidRDefault="0046083A" w:rsidP="00CA6080">
            <w:pPr>
              <w:spacing w:line="240" w:lineRule="exact"/>
              <w:ind w:leftChars="-38" w:left="-25" w:hangingChars="48" w:hanging="83"/>
              <w:jc w:val="right"/>
              <w:rPr>
                <w:rFonts w:hAnsi="標楷體"/>
                <w:b/>
                <w:spacing w:val="-20"/>
                <w:sz w:val="21"/>
                <w:szCs w:val="21"/>
              </w:rPr>
            </w:pPr>
            <w:r w:rsidRPr="005E2D3D">
              <w:rPr>
                <w:rFonts w:hAnsi="標楷體" w:hint="eastAsia"/>
                <w:b/>
                <w:spacing w:val="-20"/>
                <w:sz w:val="21"/>
                <w:szCs w:val="21"/>
              </w:rPr>
              <w:t>101.77</w:t>
            </w:r>
          </w:p>
        </w:tc>
        <w:tc>
          <w:tcPr>
            <w:tcW w:w="750" w:type="dxa"/>
            <w:vAlign w:val="center"/>
          </w:tcPr>
          <w:p w:rsidR="0046083A" w:rsidRPr="005E2D3D" w:rsidRDefault="0046083A" w:rsidP="000C6C06">
            <w:pPr>
              <w:spacing w:line="240" w:lineRule="exact"/>
              <w:ind w:leftChars="-38" w:left="-25" w:hangingChars="48" w:hanging="83"/>
              <w:jc w:val="right"/>
              <w:rPr>
                <w:rFonts w:hAnsi="標楷體" w:hint="eastAsia"/>
                <w:b/>
                <w:spacing w:val="-20"/>
                <w:sz w:val="21"/>
                <w:szCs w:val="21"/>
              </w:rPr>
            </w:pPr>
            <w:r w:rsidRPr="005E2D3D">
              <w:rPr>
                <w:rFonts w:hAnsi="標楷體"/>
                <w:b/>
                <w:spacing w:val="-20"/>
                <w:sz w:val="21"/>
                <w:szCs w:val="21"/>
              </w:rPr>
              <w:t>8</w:t>
            </w:r>
            <w:r w:rsidR="000C6C06" w:rsidRPr="005E2D3D">
              <w:rPr>
                <w:rFonts w:hAnsi="標楷體" w:hint="eastAsia"/>
                <w:b/>
                <w:spacing w:val="-20"/>
                <w:sz w:val="21"/>
                <w:szCs w:val="21"/>
              </w:rPr>
              <w:t>4</w:t>
            </w:r>
            <w:r w:rsidRPr="005E2D3D">
              <w:rPr>
                <w:rFonts w:hAnsi="標楷體" w:hint="eastAsia"/>
                <w:b/>
                <w:spacing w:val="-20"/>
                <w:sz w:val="21"/>
                <w:szCs w:val="21"/>
              </w:rPr>
              <w:t>.</w:t>
            </w:r>
            <w:r w:rsidRPr="005E2D3D">
              <w:rPr>
                <w:rFonts w:hAnsi="標楷體"/>
                <w:b/>
                <w:spacing w:val="-20"/>
                <w:sz w:val="21"/>
                <w:szCs w:val="21"/>
              </w:rPr>
              <w:t>81</w:t>
            </w:r>
          </w:p>
        </w:tc>
        <w:tc>
          <w:tcPr>
            <w:tcW w:w="749"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125.00</w:t>
            </w:r>
          </w:p>
        </w:tc>
        <w:tc>
          <w:tcPr>
            <w:tcW w:w="750" w:type="dxa"/>
            <w:vAlign w:val="center"/>
          </w:tcPr>
          <w:p w:rsidR="0046083A" w:rsidRPr="005E2D3D" w:rsidRDefault="0046083A" w:rsidP="007700DE">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58.51</w:t>
            </w:r>
          </w:p>
        </w:tc>
        <w:tc>
          <w:tcPr>
            <w:tcW w:w="750" w:type="dxa"/>
            <w:vAlign w:val="center"/>
          </w:tcPr>
          <w:p w:rsidR="0046083A" w:rsidRPr="005E2D3D" w:rsidRDefault="0046083A" w:rsidP="007700DE">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46.81</w:t>
            </w:r>
          </w:p>
        </w:tc>
        <w:tc>
          <w:tcPr>
            <w:tcW w:w="750"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12</w:t>
            </w:r>
            <w:r w:rsidRPr="005E2D3D">
              <w:rPr>
                <w:rFonts w:hAnsi="標楷體"/>
                <w:b/>
                <w:spacing w:val="-20"/>
                <w:sz w:val="21"/>
                <w:szCs w:val="21"/>
              </w:rPr>
              <w:t>8</w:t>
            </w:r>
            <w:r w:rsidRPr="005E2D3D">
              <w:rPr>
                <w:rFonts w:hAnsi="標楷體" w:hint="eastAsia"/>
                <w:b/>
                <w:spacing w:val="-20"/>
                <w:sz w:val="21"/>
                <w:szCs w:val="21"/>
              </w:rPr>
              <w:t>.00</w:t>
            </w:r>
          </w:p>
        </w:tc>
      </w:tr>
    </w:tbl>
    <w:p w:rsidR="0046083A" w:rsidRPr="005E2D3D" w:rsidRDefault="0046083A" w:rsidP="006F6645">
      <w:pPr>
        <w:pStyle w:val="142"/>
        <w:ind w:left="1419" w:hangingChars="583" w:hanging="1419"/>
        <w:jc w:val="both"/>
        <w:rPr>
          <w:rFonts w:hAnsi="標楷體" w:hint="eastAsia"/>
        </w:rPr>
      </w:pPr>
      <w:r w:rsidRPr="005E2D3D">
        <w:rPr>
          <w:rFonts w:hAnsi="標楷體" w:hint="eastAsia"/>
        </w:rPr>
        <w:t>說    明：11</w:t>
      </w:r>
      <w:r w:rsidRPr="005E2D3D">
        <w:rPr>
          <w:rFonts w:hAnsi="標楷體"/>
        </w:rPr>
        <w:t>3</w:t>
      </w:r>
      <w:r w:rsidRPr="005E2D3D">
        <w:rPr>
          <w:rFonts w:hAnsi="標楷體" w:hint="eastAsia"/>
        </w:rPr>
        <w:t>年度執行數為截至8月底止數據。</w:t>
      </w:r>
    </w:p>
    <w:p w:rsidR="0046083A" w:rsidRPr="005E2D3D" w:rsidRDefault="0046083A" w:rsidP="006F6645">
      <w:pPr>
        <w:pStyle w:val="142"/>
        <w:ind w:left="1217" w:hangingChars="500" w:hanging="1217"/>
        <w:jc w:val="both"/>
        <w:rPr>
          <w:rFonts w:hAnsi="標楷體" w:hint="eastAsia"/>
        </w:rPr>
      </w:pPr>
      <w:r w:rsidRPr="005E2D3D">
        <w:rPr>
          <w:rFonts w:hAnsi="標楷體" w:hint="eastAsia"/>
        </w:rPr>
        <w:t>資料來源：</w:t>
      </w:r>
      <w:r w:rsidRPr="005E2D3D">
        <w:rPr>
          <w:rFonts w:hAnsi="標楷體" w:hint="eastAsia"/>
          <w:szCs w:val="24"/>
        </w:rPr>
        <w:t>國發會提供</w:t>
      </w:r>
      <w:r w:rsidRPr="005E2D3D">
        <w:rPr>
          <w:rFonts w:hAnsi="標楷體" w:hint="eastAsia"/>
        </w:rPr>
        <w:t>。</w:t>
      </w:r>
    </w:p>
    <w:p w:rsidR="0046083A" w:rsidRPr="005E2D3D" w:rsidRDefault="0046083A" w:rsidP="00CF2311">
      <w:pPr>
        <w:ind w:leftChars="-9" w:left="87" w:hangingChars="40" w:hanging="113"/>
        <w:rPr>
          <w:rFonts w:hAnsi="標楷體" w:hint="eastAsia"/>
          <w:bCs/>
          <w:spacing w:val="-10"/>
          <w:sz w:val="24"/>
          <w:szCs w:val="24"/>
        </w:rPr>
      </w:pPr>
      <w:r w:rsidRPr="005E2D3D">
        <w:rPr>
          <w:rFonts w:hint="eastAsia"/>
          <w:b/>
        </w:rPr>
        <w:t>表3</w:t>
      </w:r>
      <w:r w:rsidRPr="005E2D3D">
        <w:rPr>
          <w:rFonts w:hAnsi="標楷體"/>
          <w:b/>
          <w:szCs w:val="22"/>
        </w:rPr>
        <w:t xml:space="preserve">  </w:t>
      </w:r>
      <w:r w:rsidRPr="005E2D3D">
        <w:rPr>
          <w:rFonts w:hAnsi="標楷體" w:cs="細明體" w:hint="eastAsia"/>
          <w:b/>
          <w:bCs/>
        </w:rPr>
        <w:t>國發基金</w:t>
      </w:r>
      <w:r w:rsidRPr="005E2D3D">
        <w:rPr>
          <w:rFonts w:hint="eastAsia"/>
          <w:b/>
        </w:rPr>
        <w:t>11</w:t>
      </w:r>
      <w:r w:rsidRPr="005E2D3D">
        <w:rPr>
          <w:b/>
        </w:rPr>
        <w:t>3</w:t>
      </w:r>
      <w:r w:rsidRPr="005E2D3D">
        <w:rPr>
          <w:rFonts w:hint="eastAsia"/>
          <w:b/>
        </w:rPr>
        <w:t xml:space="preserve">年度迄8月底直接投資明細表  </w:t>
      </w:r>
      <w:r w:rsidRPr="005E2D3D">
        <w:rPr>
          <w:rFonts w:hAnsi="標楷體" w:hint="eastAsia"/>
          <w:bCs/>
          <w:spacing w:val="-10"/>
          <w:sz w:val="24"/>
          <w:szCs w:val="24"/>
        </w:rPr>
        <w:t>單位：新臺幣億元；%</w:t>
      </w:r>
    </w:p>
    <w:tbl>
      <w:tblPr>
        <w:tblW w:w="8505"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1559"/>
        <w:gridCol w:w="1559"/>
      </w:tblGrid>
      <w:tr w:rsidR="0046083A" w:rsidRPr="005E2D3D" w:rsidTr="00EE7E72">
        <w:trPr>
          <w:trHeight w:val="388"/>
          <w:tblHeader/>
        </w:trPr>
        <w:tc>
          <w:tcPr>
            <w:tcW w:w="1560" w:type="dxa"/>
            <w:shd w:val="clear" w:color="auto" w:fill="auto"/>
            <w:noWrap/>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投資年月</w:t>
            </w:r>
          </w:p>
        </w:tc>
        <w:tc>
          <w:tcPr>
            <w:tcW w:w="3827" w:type="dxa"/>
            <w:shd w:val="clear" w:color="auto" w:fill="auto"/>
            <w:noWrap/>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投資公司名稱</w:t>
            </w:r>
          </w:p>
        </w:tc>
        <w:tc>
          <w:tcPr>
            <w:tcW w:w="1559" w:type="dxa"/>
            <w:shd w:val="clear" w:color="auto" w:fill="auto"/>
            <w:noWrap/>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投資金額</w:t>
            </w:r>
          </w:p>
        </w:tc>
        <w:tc>
          <w:tcPr>
            <w:tcW w:w="1559" w:type="dxa"/>
            <w:shd w:val="clear" w:color="auto" w:fill="auto"/>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持股比率</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年1月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hint="eastAsia"/>
                <w:sz w:val="24"/>
                <w:szCs w:val="24"/>
              </w:rPr>
              <w:t>台杉水牛六號科技創投有限合夥</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3</w:t>
            </w:r>
            <w:r w:rsidRPr="005E2D3D">
              <w:rPr>
                <w:rFonts w:hAnsi="標楷體" w:hint="eastAsia"/>
                <w:sz w:val="24"/>
                <w:szCs w:val="24"/>
              </w:rPr>
              <w:t>.</w:t>
            </w:r>
            <w:r w:rsidRPr="005E2D3D">
              <w:rPr>
                <w:rFonts w:hAnsi="標楷體"/>
                <w:sz w:val="24"/>
                <w:szCs w:val="24"/>
              </w:rPr>
              <w:t>3</w:t>
            </w:r>
            <w:r w:rsidR="000C482A">
              <w:rPr>
                <w:rFonts w:hAnsi="標楷體" w:hint="eastAsia"/>
                <w:sz w:val="24"/>
                <w:szCs w:val="24"/>
              </w:rPr>
              <w:t>4</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hint="eastAsia"/>
                <w:sz w:val="24"/>
                <w:szCs w:val="24"/>
              </w:rPr>
              <w:t>33.33</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年1月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兆豐金融控股股份有限公司</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10</w:t>
            </w:r>
            <w:r w:rsidRPr="005E2D3D">
              <w:rPr>
                <w:rFonts w:hAnsi="標楷體" w:hint="eastAsia"/>
                <w:sz w:val="24"/>
                <w:szCs w:val="24"/>
              </w:rPr>
              <w:t>.</w:t>
            </w:r>
            <w:r w:rsidRPr="005E2D3D">
              <w:rPr>
                <w:rFonts w:hAnsi="標楷體"/>
                <w:sz w:val="24"/>
                <w:szCs w:val="24"/>
              </w:rPr>
              <w:t>89</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6.19</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年1月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台灣國際造船股份有限公司</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13</w:t>
            </w:r>
            <w:r w:rsidRPr="005E2D3D">
              <w:rPr>
                <w:rFonts w:hAnsi="標楷體" w:hint="eastAsia"/>
                <w:sz w:val="24"/>
                <w:szCs w:val="24"/>
              </w:rPr>
              <w:t>.00</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16.72</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3</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hint="eastAsia"/>
                <w:sz w:val="24"/>
                <w:szCs w:val="24"/>
              </w:rPr>
              <w:t>台杉水牛三號生技創投有限合夥</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5</w:t>
            </w:r>
            <w:r w:rsidRPr="005E2D3D">
              <w:rPr>
                <w:rFonts w:hAnsi="標楷體" w:hint="eastAsia"/>
                <w:sz w:val="24"/>
                <w:szCs w:val="24"/>
              </w:rPr>
              <w:t>0</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hint="eastAsia"/>
                <w:sz w:val="24"/>
                <w:szCs w:val="24"/>
              </w:rPr>
              <w:t>36.56</w:t>
            </w:r>
          </w:p>
        </w:tc>
      </w:tr>
      <w:tr w:rsidR="00DA0B8E" w:rsidRPr="005E2D3D" w:rsidTr="00EE7E72">
        <w:trPr>
          <w:trHeight w:val="388"/>
          <w:tblHeader/>
        </w:trPr>
        <w:tc>
          <w:tcPr>
            <w:tcW w:w="1560" w:type="dxa"/>
            <w:shd w:val="clear" w:color="auto" w:fill="auto"/>
            <w:noWrap/>
            <w:vAlign w:val="center"/>
          </w:tcPr>
          <w:p w:rsidR="00DA0B8E" w:rsidRPr="005E2D3D" w:rsidRDefault="00DA0B8E" w:rsidP="00DA0B8E">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4</w:t>
            </w:r>
            <w:r w:rsidRPr="005E2D3D">
              <w:rPr>
                <w:rFonts w:hAnsi="標楷體" w:hint="eastAsia"/>
                <w:sz w:val="24"/>
                <w:szCs w:val="24"/>
              </w:rPr>
              <w:t>月</w:t>
            </w:r>
          </w:p>
        </w:tc>
        <w:tc>
          <w:tcPr>
            <w:tcW w:w="3827" w:type="dxa"/>
            <w:shd w:val="clear" w:color="auto" w:fill="auto"/>
            <w:noWrap/>
            <w:vAlign w:val="center"/>
          </w:tcPr>
          <w:p w:rsidR="00DA0B8E" w:rsidRPr="005E2D3D" w:rsidRDefault="00DA0B8E" w:rsidP="00DA0B8E">
            <w:pPr>
              <w:spacing w:line="260" w:lineRule="exact"/>
              <w:ind w:leftChars="0" w:left="0" w:firstLineChars="0" w:firstLine="0"/>
              <w:rPr>
                <w:rFonts w:hAnsi="標楷體"/>
                <w:sz w:val="24"/>
                <w:szCs w:val="24"/>
              </w:rPr>
            </w:pPr>
            <w:r w:rsidRPr="005E2D3D">
              <w:rPr>
                <w:rFonts w:hAnsi="標楷體"/>
                <w:sz w:val="24"/>
                <w:szCs w:val="24"/>
              </w:rPr>
              <w:t>義傳科技股份有限公司</w:t>
            </w:r>
          </w:p>
        </w:tc>
        <w:tc>
          <w:tcPr>
            <w:tcW w:w="1559" w:type="dxa"/>
            <w:tcBorders>
              <w:top w:val="single" w:sz="6" w:space="0" w:color="auto"/>
              <w:bottom w:val="single" w:sz="6" w:space="0" w:color="auto"/>
            </w:tcBorders>
            <w:shd w:val="clear" w:color="auto" w:fill="auto"/>
            <w:noWrap/>
            <w:vAlign w:val="center"/>
          </w:tcPr>
          <w:p w:rsidR="00DA0B8E" w:rsidRPr="005E2D3D" w:rsidRDefault="00DA0B8E" w:rsidP="00DA0B8E">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0</w:t>
            </w:r>
            <w:r w:rsidRPr="005E2D3D">
              <w:rPr>
                <w:rFonts w:hAnsi="標楷體"/>
                <w:sz w:val="24"/>
                <w:szCs w:val="24"/>
              </w:rPr>
              <w:t>.45</w:t>
            </w:r>
          </w:p>
        </w:tc>
        <w:tc>
          <w:tcPr>
            <w:tcW w:w="1559" w:type="dxa"/>
            <w:shd w:val="clear" w:color="auto" w:fill="auto"/>
            <w:vAlign w:val="center"/>
          </w:tcPr>
          <w:p w:rsidR="00DA0B8E" w:rsidRPr="005E2D3D" w:rsidRDefault="00DA0B8E" w:rsidP="00DA0B8E">
            <w:pPr>
              <w:spacing w:line="260" w:lineRule="exact"/>
              <w:ind w:leftChars="0" w:left="0" w:rightChars="50" w:right="142" w:firstLineChars="0" w:firstLine="0"/>
              <w:jc w:val="right"/>
              <w:rPr>
                <w:rFonts w:hAnsi="標楷體"/>
                <w:sz w:val="24"/>
                <w:szCs w:val="24"/>
              </w:rPr>
            </w:pPr>
            <w:r w:rsidRPr="005E2D3D">
              <w:rPr>
                <w:rFonts w:hAnsi="標楷體"/>
                <w:sz w:val="24"/>
                <w:szCs w:val="24"/>
              </w:rPr>
              <w:t>15.47</w:t>
            </w:r>
          </w:p>
        </w:tc>
      </w:tr>
      <w:tr w:rsidR="00DA0B8E" w:rsidRPr="005E2D3D" w:rsidTr="00EE7E72">
        <w:trPr>
          <w:trHeight w:val="388"/>
          <w:tblHeader/>
        </w:trPr>
        <w:tc>
          <w:tcPr>
            <w:tcW w:w="1560" w:type="dxa"/>
            <w:shd w:val="clear" w:color="auto" w:fill="auto"/>
            <w:noWrap/>
            <w:vAlign w:val="center"/>
          </w:tcPr>
          <w:p w:rsidR="00DA0B8E" w:rsidRPr="005E2D3D" w:rsidRDefault="00DA0B8E" w:rsidP="00DA0B8E">
            <w:pPr>
              <w:spacing w:line="260" w:lineRule="exact"/>
              <w:ind w:leftChars="0" w:left="0" w:firstLineChars="0" w:firstLine="0"/>
              <w:jc w:val="center"/>
              <w:rPr>
                <w:rFonts w:hAnsi="標楷體" w:hint="eastAsia"/>
                <w:sz w:val="24"/>
                <w:szCs w:val="24"/>
              </w:rPr>
            </w:pPr>
            <w:r w:rsidRPr="005E2D3D">
              <w:rPr>
                <w:rFonts w:hAnsi="標楷體" w:hint="eastAsia"/>
                <w:sz w:val="24"/>
                <w:szCs w:val="24"/>
              </w:rPr>
              <w:lastRenderedPageBreak/>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5</w:t>
            </w:r>
            <w:r w:rsidRPr="005E2D3D">
              <w:rPr>
                <w:rFonts w:hAnsi="標楷體" w:hint="eastAsia"/>
                <w:sz w:val="24"/>
                <w:szCs w:val="24"/>
              </w:rPr>
              <w:t>月</w:t>
            </w:r>
          </w:p>
        </w:tc>
        <w:tc>
          <w:tcPr>
            <w:tcW w:w="3827" w:type="dxa"/>
            <w:shd w:val="clear" w:color="auto" w:fill="auto"/>
            <w:noWrap/>
            <w:vAlign w:val="center"/>
          </w:tcPr>
          <w:p w:rsidR="00DA0B8E" w:rsidRPr="005E2D3D" w:rsidRDefault="00DA0B8E" w:rsidP="00DA0B8E">
            <w:pPr>
              <w:spacing w:line="260" w:lineRule="exact"/>
              <w:ind w:leftChars="0" w:left="0" w:firstLineChars="0" w:firstLine="0"/>
              <w:rPr>
                <w:rFonts w:hAnsi="標楷體"/>
                <w:sz w:val="24"/>
                <w:szCs w:val="24"/>
              </w:rPr>
            </w:pPr>
            <w:r w:rsidRPr="005E2D3D">
              <w:rPr>
                <w:rFonts w:hAnsi="標楷體"/>
                <w:sz w:val="24"/>
                <w:szCs w:val="24"/>
              </w:rPr>
              <w:t>保利馬股份有限公司</w:t>
            </w:r>
          </w:p>
        </w:tc>
        <w:tc>
          <w:tcPr>
            <w:tcW w:w="1559" w:type="dxa"/>
            <w:tcBorders>
              <w:top w:val="single" w:sz="6" w:space="0" w:color="auto"/>
              <w:bottom w:val="single" w:sz="6" w:space="0" w:color="auto"/>
            </w:tcBorders>
            <w:shd w:val="clear" w:color="auto" w:fill="auto"/>
            <w:noWrap/>
            <w:vAlign w:val="center"/>
          </w:tcPr>
          <w:p w:rsidR="00DA0B8E" w:rsidRPr="005E2D3D" w:rsidRDefault="00DA0B8E" w:rsidP="00DA0B8E">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0.80</w:t>
            </w:r>
          </w:p>
        </w:tc>
        <w:tc>
          <w:tcPr>
            <w:tcW w:w="1559" w:type="dxa"/>
            <w:shd w:val="clear" w:color="auto" w:fill="auto"/>
            <w:vAlign w:val="center"/>
          </w:tcPr>
          <w:p w:rsidR="00DA0B8E" w:rsidRPr="005E2D3D" w:rsidRDefault="00DA0B8E" w:rsidP="00DA0B8E">
            <w:pPr>
              <w:spacing w:line="260" w:lineRule="exact"/>
              <w:ind w:leftChars="0" w:left="0" w:rightChars="50" w:right="142" w:firstLineChars="0" w:firstLine="0"/>
              <w:jc w:val="right"/>
              <w:rPr>
                <w:rFonts w:hAnsi="標楷體"/>
                <w:sz w:val="24"/>
                <w:szCs w:val="24"/>
              </w:rPr>
            </w:pPr>
            <w:r w:rsidRPr="005E2D3D">
              <w:rPr>
                <w:rFonts w:hAnsi="標楷體"/>
                <w:sz w:val="24"/>
                <w:szCs w:val="24"/>
              </w:rPr>
              <w:t>10.00</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7</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台杉水牛七號生技創投有限合夥</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.3</w:t>
            </w:r>
            <w:r w:rsidR="000C482A">
              <w:rPr>
                <w:rFonts w:hAnsi="標楷體" w:hint="eastAsia"/>
                <w:sz w:val="24"/>
                <w:szCs w:val="24"/>
              </w:rPr>
              <w:t>1</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40</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8</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台杉水牛九號東南亞投資基金</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2</w:t>
            </w:r>
            <w:r w:rsidRPr="005E2D3D">
              <w:rPr>
                <w:rFonts w:hAnsi="標楷體"/>
                <w:sz w:val="24"/>
                <w:szCs w:val="24"/>
              </w:rPr>
              <w:t>.75</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40</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8</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Point Robotics Holding Limited</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0</w:t>
            </w:r>
            <w:r w:rsidRPr="005E2D3D">
              <w:rPr>
                <w:rFonts w:hAnsi="標楷體"/>
                <w:sz w:val="24"/>
                <w:szCs w:val="24"/>
              </w:rPr>
              <w:t>.19</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8.21</w:t>
            </w:r>
          </w:p>
        </w:tc>
      </w:tr>
      <w:tr w:rsidR="0046083A" w:rsidRPr="005E2D3D" w:rsidTr="00EE7E72">
        <w:trPr>
          <w:trHeight w:val="388"/>
        </w:trPr>
        <w:tc>
          <w:tcPr>
            <w:tcW w:w="5387" w:type="dxa"/>
            <w:gridSpan w:val="2"/>
            <w:shd w:val="clear" w:color="auto" w:fill="auto"/>
            <w:noWrap/>
            <w:vAlign w:val="center"/>
          </w:tcPr>
          <w:p w:rsidR="0046083A" w:rsidRPr="005E2D3D" w:rsidRDefault="0046083A" w:rsidP="00BA4898">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合計</w:t>
            </w:r>
          </w:p>
        </w:tc>
        <w:tc>
          <w:tcPr>
            <w:tcW w:w="1559" w:type="dxa"/>
            <w:shd w:val="clear" w:color="auto" w:fill="auto"/>
            <w:vAlign w:val="center"/>
          </w:tcPr>
          <w:p w:rsidR="0046083A" w:rsidRPr="005E2D3D" w:rsidRDefault="0046083A" w:rsidP="009E139D">
            <w:pPr>
              <w:spacing w:line="260" w:lineRule="exact"/>
              <w:ind w:leftChars="0" w:left="0" w:rightChars="50" w:right="142" w:firstLineChars="0" w:firstLine="0"/>
              <w:jc w:val="right"/>
              <w:rPr>
                <w:rFonts w:hAnsi="標楷體" w:hint="eastAsia"/>
                <w:b/>
                <w:sz w:val="24"/>
                <w:szCs w:val="24"/>
              </w:rPr>
            </w:pPr>
            <w:r w:rsidRPr="005E2D3D">
              <w:rPr>
                <w:rFonts w:hAnsi="標楷體"/>
                <w:b/>
                <w:sz w:val="24"/>
                <w:szCs w:val="24"/>
              </w:rPr>
              <w:t>34</w:t>
            </w:r>
            <w:r w:rsidRPr="005E2D3D">
              <w:rPr>
                <w:rFonts w:hAnsi="標楷體" w:hint="eastAsia"/>
                <w:b/>
                <w:sz w:val="24"/>
                <w:szCs w:val="24"/>
              </w:rPr>
              <w:t>.23</w:t>
            </w:r>
          </w:p>
        </w:tc>
        <w:tc>
          <w:tcPr>
            <w:tcW w:w="1559" w:type="dxa"/>
            <w:shd w:val="clear" w:color="auto" w:fill="auto"/>
            <w:vAlign w:val="center"/>
          </w:tcPr>
          <w:p w:rsidR="0046083A" w:rsidRPr="005E2D3D" w:rsidRDefault="0046083A" w:rsidP="00BA4898">
            <w:pPr>
              <w:snapToGrid w:val="0"/>
              <w:spacing w:line="260" w:lineRule="exact"/>
              <w:ind w:leftChars="0" w:left="0" w:firstLineChars="0" w:firstLine="0"/>
              <w:jc w:val="center"/>
              <w:rPr>
                <w:rFonts w:hAnsi="標楷體" w:hint="eastAsia"/>
                <w:b/>
                <w:sz w:val="24"/>
                <w:szCs w:val="24"/>
              </w:rPr>
            </w:pPr>
          </w:p>
        </w:tc>
      </w:tr>
    </w:tbl>
    <w:p w:rsidR="0046083A" w:rsidRPr="005E2D3D" w:rsidRDefault="0046083A" w:rsidP="006F6645">
      <w:pPr>
        <w:pStyle w:val="142"/>
        <w:ind w:left="1217" w:hangingChars="500" w:hanging="1217"/>
        <w:jc w:val="both"/>
        <w:rPr>
          <w:rFonts w:hint="eastAsia"/>
          <w:sz w:val="28"/>
        </w:rPr>
      </w:pPr>
      <w:r w:rsidRPr="005E2D3D">
        <w:rPr>
          <w:rFonts w:hAnsi="標楷體" w:hint="eastAsia"/>
        </w:rPr>
        <w:t>資料來源：</w:t>
      </w:r>
      <w:r w:rsidRPr="005E2D3D">
        <w:rPr>
          <w:rFonts w:hAnsi="標楷體" w:hint="eastAsia"/>
          <w:szCs w:val="24"/>
        </w:rPr>
        <w:t>國發會提供</w:t>
      </w:r>
      <w:r w:rsidRPr="005E2D3D">
        <w:rPr>
          <w:rFonts w:hAnsi="標楷體" w:hint="eastAsia"/>
        </w:rPr>
        <w:t>。</w:t>
      </w:r>
    </w:p>
    <w:bookmarkEnd w:id="27"/>
    <w:bookmarkEnd w:id="28"/>
    <w:bookmarkEnd w:id="29"/>
    <w:bookmarkEnd w:id="30"/>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46083A"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8632A4" w:rsidRPr="008632A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A4"/>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1CE3D23-1381-484A-A536-678EAAE3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A9771-4181-47BD-B5A6-774BA498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413</Words>
  <Characters>2360</Characters>
  <Application>Microsoft Office Word</Application>
  <DocSecurity>0</DocSecurity>
  <Lines>19</Lines>
  <Paragraphs>5</Paragraphs>
  <ScaleCrop>false</ScaleCrop>
  <Company/>
  <LinksUpToDate>false</LinksUpToDate>
  <CharactersWithSpaces>2768</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