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237CDE" w:rsidRDefault="00302A7A" w:rsidP="00141957">
      <w:pPr>
        <w:pStyle w:val="a9"/>
        <w:rPr>
          <w:snapToGrid/>
          <w:spacing w:val="-4"/>
        </w:rPr>
      </w:pPr>
      <w:bookmarkStart w:id="0" w:name="_GoBack"/>
      <w:bookmarkEnd w:id="0"/>
      <w:r w:rsidRPr="00237CDE">
        <w:rPr>
          <w:rFonts w:hint="eastAsia"/>
          <w:snapToGrid/>
          <w:spacing w:val="-4"/>
        </w:rPr>
        <w:t>中央存款保險股份有限公司11</w:t>
      </w:r>
      <w:r w:rsidR="004D23CC">
        <w:rPr>
          <w:rFonts w:hint="eastAsia"/>
          <w:snapToGrid/>
          <w:spacing w:val="-4"/>
        </w:rPr>
        <w:t>4</w:t>
      </w:r>
      <w:r w:rsidRPr="00237CDE">
        <w:rPr>
          <w:rFonts w:hint="eastAsia"/>
          <w:snapToGrid/>
          <w:spacing w:val="-4"/>
        </w:rPr>
        <w:t>年度營業預算評估報告</w:t>
      </w:r>
    </w:p>
    <w:p w:rsidR="00365D68" w:rsidRPr="00237CDE" w:rsidRDefault="00365D68" w:rsidP="00365D68">
      <w:pPr>
        <w:tabs>
          <w:tab w:val="left" w:pos="279"/>
        </w:tabs>
        <w:adjustRightInd w:val="0"/>
        <w:spacing w:beforeLines="10" w:before="50"/>
        <w:ind w:leftChars="0" w:left="0" w:firstLine="566"/>
      </w:pPr>
      <w:r w:rsidRPr="00237CDE">
        <w:t>中央存款保險</w:t>
      </w:r>
      <w:r w:rsidRPr="00237CDE">
        <w:rPr>
          <w:rFonts w:hint="eastAsia"/>
        </w:rPr>
        <w:t>股份有限</w:t>
      </w:r>
      <w:r w:rsidRPr="00237CDE">
        <w:t>公司</w:t>
      </w:r>
      <w:r w:rsidRPr="00237CDE">
        <w:rPr>
          <w:rFonts w:hint="eastAsia"/>
        </w:rPr>
        <w:t>(以下簡稱存保公司)於74年9月依存款保險條例設立，成立宗旨在</w:t>
      </w:r>
      <w:r w:rsidRPr="00237CDE">
        <w:t>保障金融機構存款人權益</w:t>
      </w:r>
      <w:r w:rsidRPr="00237CDE">
        <w:rPr>
          <w:rFonts w:hint="eastAsia"/>
        </w:rPr>
        <w:t>、</w:t>
      </w:r>
      <w:r w:rsidRPr="00237CDE">
        <w:t>維護信用秩序</w:t>
      </w:r>
      <w:r w:rsidRPr="00237CDE">
        <w:rPr>
          <w:rFonts w:hint="eastAsia"/>
        </w:rPr>
        <w:t>及</w:t>
      </w:r>
      <w:r w:rsidRPr="00237CDE">
        <w:t>促進金融業務健全發展</w:t>
      </w:r>
      <w:r w:rsidRPr="00237CDE">
        <w:rPr>
          <w:rFonts w:hint="eastAsia"/>
        </w:rPr>
        <w:t>，</w:t>
      </w:r>
      <w:r w:rsidRPr="00237CDE">
        <w:t>主管機關為金融監督管理委員會</w:t>
      </w:r>
      <w:r w:rsidRPr="00237CDE">
        <w:rPr>
          <w:rFonts w:hint="eastAsia"/>
        </w:rPr>
        <w:t>(以下簡稱金管會)。其主要業務包括：辦理存款保險、要保機構承保風險管理、對要保機構辦理特別查核，及</w:t>
      </w:r>
      <w:r w:rsidR="007D2141" w:rsidRPr="00237CDE">
        <w:rPr>
          <w:rFonts w:hint="eastAsia"/>
        </w:rPr>
        <w:t>接續辦理</w:t>
      </w:r>
      <w:r w:rsidRPr="00237CDE">
        <w:rPr>
          <w:rFonts w:hint="eastAsia"/>
        </w:rPr>
        <w:t>行政院金融重建基金(以下簡稱金融重建基金)結束後經營不善金融機構之</w:t>
      </w:r>
      <w:r w:rsidR="007D2141" w:rsidRPr="00237CDE">
        <w:rPr>
          <w:rFonts w:hint="eastAsia"/>
        </w:rPr>
        <w:t>清理(算)、</w:t>
      </w:r>
      <w:r w:rsidRPr="00237CDE">
        <w:rPr>
          <w:rFonts w:hint="eastAsia"/>
        </w:rPr>
        <w:t>保留資產</w:t>
      </w:r>
      <w:r w:rsidR="007D2141" w:rsidRPr="00237CDE">
        <w:rPr>
          <w:rFonts w:hint="eastAsia"/>
        </w:rPr>
        <w:t>、負債、訴訟之處理及</w:t>
      </w:r>
      <w:r w:rsidRPr="00237CDE">
        <w:rPr>
          <w:rFonts w:hint="eastAsia"/>
        </w:rPr>
        <w:t>不法案件追償等事宜。</w:t>
      </w:r>
    </w:p>
    <w:p w:rsidR="00365D68" w:rsidRDefault="00365D68" w:rsidP="00365D68">
      <w:pPr>
        <w:pStyle w:val="a7"/>
        <w:ind w:firstLine="566"/>
      </w:pPr>
      <w:r w:rsidRPr="00237CDE">
        <w:rPr>
          <w:rFonts w:hint="eastAsia"/>
        </w:rPr>
        <w:t>存保公司11</w:t>
      </w:r>
      <w:r w:rsidR="00FF464A">
        <w:rPr>
          <w:rFonts w:hint="eastAsia"/>
        </w:rPr>
        <w:t>4</w:t>
      </w:r>
      <w:r w:rsidRPr="00237CDE">
        <w:rPr>
          <w:rFonts w:hint="eastAsia"/>
        </w:rPr>
        <w:t>年度預算案編列營業總收入1</w:t>
      </w:r>
      <w:r w:rsidR="008032D5">
        <w:rPr>
          <w:rFonts w:hint="eastAsia"/>
        </w:rPr>
        <w:t>35</w:t>
      </w:r>
      <w:r w:rsidRPr="00237CDE">
        <w:rPr>
          <w:rFonts w:hint="eastAsia"/>
        </w:rPr>
        <w:t>億</w:t>
      </w:r>
      <w:r w:rsidR="008032D5">
        <w:rPr>
          <w:rFonts w:hint="eastAsia"/>
        </w:rPr>
        <w:t>6</w:t>
      </w:r>
      <w:r w:rsidRPr="00237CDE">
        <w:t>,</w:t>
      </w:r>
      <w:r w:rsidR="008032D5">
        <w:rPr>
          <w:rFonts w:hint="eastAsia"/>
        </w:rPr>
        <w:t>885</w:t>
      </w:r>
      <w:r w:rsidRPr="00237CDE">
        <w:rPr>
          <w:rFonts w:hint="eastAsia"/>
        </w:rPr>
        <w:t>萬</w:t>
      </w:r>
      <w:r w:rsidR="001F72C1" w:rsidRPr="00237CDE">
        <w:rPr>
          <w:rFonts w:hint="eastAsia"/>
        </w:rPr>
        <w:t>8</w:t>
      </w:r>
      <w:r w:rsidRPr="00237CDE">
        <w:rPr>
          <w:rFonts w:hint="eastAsia"/>
        </w:rPr>
        <w:t>千元、營業成本1</w:t>
      </w:r>
      <w:r w:rsidR="008032D5">
        <w:rPr>
          <w:rFonts w:hint="eastAsia"/>
        </w:rPr>
        <w:t>24</w:t>
      </w:r>
      <w:r w:rsidRPr="00237CDE">
        <w:rPr>
          <w:rFonts w:hint="eastAsia"/>
        </w:rPr>
        <w:t>億</w:t>
      </w:r>
      <w:r w:rsidR="008032D5">
        <w:rPr>
          <w:rFonts w:hint="eastAsia"/>
        </w:rPr>
        <w:t>5</w:t>
      </w:r>
      <w:r w:rsidR="001F72C1" w:rsidRPr="00237CDE">
        <w:t>,</w:t>
      </w:r>
      <w:r w:rsidR="008032D5">
        <w:rPr>
          <w:rFonts w:hint="eastAsia"/>
        </w:rPr>
        <w:t>044</w:t>
      </w:r>
      <w:r w:rsidRPr="00237CDE">
        <w:rPr>
          <w:rFonts w:hint="eastAsia"/>
        </w:rPr>
        <w:t>萬</w:t>
      </w:r>
      <w:r w:rsidR="008032D5">
        <w:rPr>
          <w:rFonts w:hint="eastAsia"/>
        </w:rPr>
        <w:t>5</w:t>
      </w:r>
      <w:r w:rsidR="00F861C0" w:rsidRPr="00237CDE">
        <w:rPr>
          <w:rFonts w:hint="eastAsia"/>
        </w:rPr>
        <w:t>千</w:t>
      </w:r>
      <w:r w:rsidRPr="00237CDE">
        <w:rPr>
          <w:rFonts w:hint="eastAsia"/>
        </w:rPr>
        <w:t>元、營業費用</w:t>
      </w:r>
      <w:r w:rsidRPr="00237CDE">
        <w:t>1</w:t>
      </w:r>
      <w:r w:rsidR="008032D5">
        <w:rPr>
          <w:rFonts w:hint="eastAsia"/>
        </w:rPr>
        <w:t>1</w:t>
      </w:r>
      <w:r w:rsidRPr="00237CDE">
        <w:rPr>
          <w:rFonts w:hint="eastAsia"/>
        </w:rPr>
        <w:t>億</w:t>
      </w:r>
      <w:r w:rsidR="008032D5">
        <w:rPr>
          <w:rFonts w:hint="eastAsia"/>
        </w:rPr>
        <w:t>1</w:t>
      </w:r>
      <w:r w:rsidR="001F72C1" w:rsidRPr="00237CDE">
        <w:t>,</w:t>
      </w:r>
      <w:r w:rsidR="008032D5">
        <w:rPr>
          <w:rFonts w:hint="eastAsia"/>
        </w:rPr>
        <w:t>190</w:t>
      </w:r>
      <w:r w:rsidRPr="00237CDE">
        <w:rPr>
          <w:rFonts w:hint="eastAsia"/>
        </w:rPr>
        <w:t>萬</w:t>
      </w:r>
      <w:r w:rsidR="008032D5">
        <w:rPr>
          <w:rFonts w:hint="eastAsia"/>
        </w:rPr>
        <w:t>7</w:t>
      </w:r>
      <w:r w:rsidRPr="00237CDE">
        <w:rPr>
          <w:rFonts w:hint="eastAsia"/>
        </w:rPr>
        <w:t>千元及營業外費用</w:t>
      </w:r>
      <w:r w:rsidR="00D278A7" w:rsidRPr="00237CDE">
        <w:t>6</w:t>
      </w:r>
      <w:r w:rsidR="00563E0E">
        <w:rPr>
          <w:rFonts w:hint="eastAsia"/>
        </w:rPr>
        <w:t>50</w:t>
      </w:r>
      <w:r w:rsidRPr="00237CDE">
        <w:rPr>
          <w:rFonts w:hint="eastAsia"/>
        </w:rPr>
        <w:t>萬</w:t>
      </w:r>
      <w:r w:rsidR="00563E0E">
        <w:rPr>
          <w:rFonts w:hint="eastAsia"/>
        </w:rPr>
        <w:t>6</w:t>
      </w:r>
      <w:r w:rsidRPr="00237CDE">
        <w:rPr>
          <w:rFonts w:hint="eastAsia"/>
        </w:rPr>
        <w:t>千元，營業總支出合計</w:t>
      </w:r>
      <w:r w:rsidR="00D278A7" w:rsidRPr="00237CDE">
        <w:rPr>
          <w:rFonts w:hint="eastAsia"/>
        </w:rPr>
        <w:t>1</w:t>
      </w:r>
      <w:r w:rsidR="00563E0E">
        <w:rPr>
          <w:rFonts w:hint="eastAsia"/>
        </w:rPr>
        <w:t>35</w:t>
      </w:r>
      <w:r w:rsidRPr="00237CDE">
        <w:rPr>
          <w:rFonts w:hint="eastAsia"/>
        </w:rPr>
        <w:t>億</w:t>
      </w:r>
      <w:r w:rsidR="00563E0E">
        <w:rPr>
          <w:rFonts w:hint="eastAsia"/>
        </w:rPr>
        <w:t>6</w:t>
      </w:r>
      <w:r w:rsidR="00563E0E" w:rsidRPr="00237CDE">
        <w:t>,</w:t>
      </w:r>
      <w:r w:rsidR="00563E0E">
        <w:rPr>
          <w:rFonts w:hint="eastAsia"/>
        </w:rPr>
        <w:t>885</w:t>
      </w:r>
      <w:r w:rsidRPr="00237CDE">
        <w:rPr>
          <w:rFonts w:hint="eastAsia"/>
        </w:rPr>
        <w:t>萬</w:t>
      </w:r>
      <w:r w:rsidR="00D278A7" w:rsidRPr="00237CDE">
        <w:rPr>
          <w:rFonts w:hint="eastAsia"/>
        </w:rPr>
        <w:t>8</w:t>
      </w:r>
      <w:r w:rsidRPr="00237CDE">
        <w:rPr>
          <w:rFonts w:hint="eastAsia"/>
        </w:rPr>
        <w:t>千元，收支相抵後，稅前淨利0元</w:t>
      </w:r>
      <w:r w:rsidR="00A638E9" w:rsidRPr="00237CDE">
        <w:rPr>
          <w:rFonts w:hint="eastAsia"/>
        </w:rPr>
        <w:t>；該公司</w:t>
      </w:r>
      <w:r w:rsidRPr="00237CDE">
        <w:rPr>
          <w:rFonts w:hint="eastAsia"/>
        </w:rPr>
        <w:t>每年度收入總額減除各項成本費用及損失後之餘額，</w:t>
      </w:r>
      <w:r w:rsidR="004127C2" w:rsidRPr="00237CDE">
        <w:rPr>
          <w:rFonts w:hint="eastAsia"/>
        </w:rPr>
        <w:t>應</w:t>
      </w:r>
      <w:r w:rsidRPr="00237CDE">
        <w:rPr>
          <w:rFonts w:hint="eastAsia"/>
        </w:rPr>
        <w:t>全數提存保險賠款特別準備金</w:t>
      </w:r>
      <w:r w:rsidR="006414DC">
        <w:rPr>
          <w:rStyle w:val="af1"/>
        </w:rPr>
        <w:footnoteReference w:id="1"/>
      </w:r>
      <w:r w:rsidRPr="00237CDE">
        <w:rPr>
          <w:rFonts w:hint="eastAsia"/>
        </w:rPr>
        <w:t>，故盈餘無列數。</w:t>
      </w:r>
      <w:r w:rsidR="00541BEC" w:rsidRPr="00494324">
        <w:rPr>
          <w:rFonts w:hint="eastAsia"/>
        </w:rPr>
        <w:t>茲就</w:t>
      </w:r>
      <w:r w:rsidR="00541BEC" w:rsidRPr="00237CDE">
        <w:rPr>
          <w:rFonts w:hint="eastAsia"/>
        </w:rPr>
        <w:t>存保公司11</w:t>
      </w:r>
      <w:r w:rsidR="00541BEC">
        <w:rPr>
          <w:rFonts w:hint="eastAsia"/>
        </w:rPr>
        <w:t>4</w:t>
      </w:r>
      <w:r w:rsidR="00541BEC" w:rsidRPr="00237CDE">
        <w:rPr>
          <w:rFonts w:hint="eastAsia"/>
        </w:rPr>
        <w:t>年度</w:t>
      </w:r>
      <w:r w:rsidR="00541BEC" w:rsidRPr="00494324">
        <w:rPr>
          <w:rFonts w:hint="eastAsia"/>
        </w:rPr>
        <w:t>營業預算案評估如下：</w:t>
      </w:r>
    </w:p>
    <w:p w:rsidR="00FA44EF" w:rsidRPr="00643171" w:rsidRDefault="00FC0DE9" w:rsidP="00FA44EF">
      <w:pPr>
        <w:pStyle w:val="14"/>
        <w:rPr>
          <w:lang w:eastAsia="zh-HK"/>
        </w:rPr>
      </w:pPr>
      <w:bookmarkStart w:id="1" w:name="_Toc370287333"/>
      <w:bookmarkStart w:id="2" w:name="_Toc530058369"/>
      <w:bookmarkStart w:id="3" w:name="_Toc66436752"/>
      <w:bookmarkStart w:id="4" w:name="_Toc116043268"/>
      <w:bookmarkStart w:id="5" w:name="_Toc23755977"/>
      <w:bookmarkStart w:id="6" w:name="_Toc182410405"/>
      <w:r>
        <w:rPr>
          <w:rFonts w:hint="eastAsia"/>
        </w:rPr>
        <w:t>二</w:t>
      </w:r>
      <w:r w:rsidR="00FA44EF" w:rsidRPr="00643171">
        <w:rPr>
          <w:rFonts w:hint="eastAsia"/>
        </w:rPr>
        <w:t>、近年「金融保險收入」</w:t>
      </w:r>
      <w:r>
        <w:rPr>
          <w:rFonts w:hint="eastAsia"/>
        </w:rPr>
        <w:t>預算</w:t>
      </w:r>
      <w:r w:rsidR="00FA44EF" w:rsidRPr="00643171">
        <w:rPr>
          <w:rFonts w:hint="eastAsia"/>
        </w:rPr>
        <w:t>數</w:t>
      </w:r>
      <w:r>
        <w:rPr>
          <w:rFonts w:hint="eastAsia"/>
        </w:rPr>
        <w:t>均</w:t>
      </w:r>
      <w:r w:rsidR="00FA44EF" w:rsidRPr="00643171">
        <w:rPr>
          <w:rFonts w:hint="eastAsia"/>
        </w:rPr>
        <w:t>有低估</w:t>
      </w:r>
      <w:r w:rsidR="00B73B62">
        <w:rPr>
          <w:rFonts w:hint="eastAsia"/>
        </w:rPr>
        <w:t>之</w:t>
      </w:r>
      <w:r>
        <w:rPr>
          <w:rFonts w:hint="eastAsia"/>
        </w:rPr>
        <w:t>情</w:t>
      </w:r>
      <w:r w:rsidR="00FA44EF" w:rsidRPr="00643171">
        <w:rPr>
          <w:rFonts w:hint="eastAsia"/>
        </w:rPr>
        <w:t>，</w:t>
      </w:r>
      <w:r w:rsidR="005076AA">
        <w:rPr>
          <w:rFonts w:hint="eastAsia"/>
        </w:rPr>
        <w:t>且預、決算數差異漸增，</w:t>
      </w:r>
      <w:r>
        <w:rPr>
          <w:rFonts w:hint="eastAsia"/>
          <w:lang w:eastAsia="zh-HK"/>
        </w:rPr>
        <w:t>允宜</w:t>
      </w:r>
      <w:r w:rsidR="00541BEC" w:rsidRPr="00541BEC">
        <w:rPr>
          <w:rFonts w:hint="eastAsia"/>
          <w:lang w:eastAsia="zh-HK"/>
        </w:rPr>
        <w:t>參酌</w:t>
      </w:r>
      <w:r w:rsidR="002A0FDE">
        <w:rPr>
          <w:rFonts w:hint="eastAsia"/>
          <w:lang w:eastAsia="zh-HK"/>
        </w:rPr>
        <w:t>往年</w:t>
      </w:r>
      <w:r w:rsidR="00541BEC" w:rsidRPr="00541BEC">
        <w:rPr>
          <w:rFonts w:hint="eastAsia"/>
          <w:lang w:eastAsia="zh-HK"/>
        </w:rPr>
        <w:t>實績等因素縝密編列</w:t>
      </w:r>
      <w:r w:rsidR="005076AA">
        <w:rPr>
          <w:rFonts w:hint="eastAsia"/>
        </w:rPr>
        <w:t>，</w:t>
      </w:r>
      <w:r w:rsidR="005076AA" w:rsidRPr="00237CDE">
        <w:rPr>
          <w:rFonts w:hint="eastAsia"/>
          <w:lang w:eastAsia="zh-HK"/>
        </w:rPr>
        <w:t>俾</w:t>
      </w:r>
      <w:r w:rsidR="005076AA">
        <w:rPr>
          <w:rFonts w:hint="eastAsia"/>
          <w:lang w:eastAsia="zh-HK"/>
        </w:rPr>
        <w:t>合理</w:t>
      </w:r>
      <w:r w:rsidR="005076AA" w:rsidRPr="00237CDE">
        <w:rPr>
          <w:rFonts w:hint="eastAsia"/>
          <w:lang w:eastAsia="zh-HK"/>
        </w:rPr>
        <w:t>反映</w:t>
      </w:r>
      <w:r w:rsidR="005076AA">
        <w:rPr>
          <w:rFonts w:hint="eastAsia"/>
          <w:lang w:eastAsia="zh-HK"/>
        </w:rPr>
        <w:t>公司</w:t>
      </w:r>
      <w:r w:rsidR="005076AA" w:rsidRPr="00237CDE">
        <w:rPr>
          <w:rFonts w:hint="eastAsia"/>
          <w:lang w:eastAsia="zh-HK"/>
        </w:rPr>
        <w:t>財務情況</w:t>
      </w:r>
      <w:bookmarkEnd w:id="6"/>
    </w:p>
    <w:p w:rsidR="00FA44EF" w:rsidRPr="00643171" w:rsidRDefault="00FA44EF" w:rsidP="00B73B62">
      <w:pPr>
        <w:ind w:left="566" w:firstLine="566"/>
        <w:rPr>
          <w:rFonts w:hint="eastAsia"/>
          <w:lang w:eastAsia="zh-HK"/>
        </w:rPr>
      </w:pPr>
      <w:r w:rsidRPr="00643171">
        <w:rPr>
          <w:rFonts w:hint="eastAsia"/>
        </w:rPr>
        <w:t>存保公司</w:t>
      </w:r>
      <w:r w:rsidR="00FC0DE9">
        <w:rPr>
          <w:rFonts w:hint="eastAsia"/>
        </w:rPr>
        <w:t>114</w:t>
      </w:r>
      <w:r w:rsidRPr="00643171">
        <w:rPr>
          <w:rFonts w:hint="eastAsia"/>
        </w:rPr>
        <w:t>年度預算案</w:t>
      </w:r>
      <w:r w:rsidR="00863A51" w:rsidRPr="00643171">
        <w:rPr>
          <w:rFonts w:hint="eastAsia"/>
        </w:rPr>
        <w:t>編列</w:t>
      </w:r>
      <w:r w:rsidRPr="00643171">
        <w:rPr>
          <w:rFonts w:hint="eastAsia"/>
        </w:rPr>
        <w:t>「</w:t>
      </w:r>
      <w:r w:rsidRPr="00643171">
        <w:rPr>
          <w:rFonts w:hint="eastAsia"/>
          <w:lang w:eastAsia="zh-HK"/>
        </w:rPr>
        <w:t>營業收入</w:t>
      </w:r>
      <w:r w:rsidR="002C3D9B">
        <w:rPr>
          <w:rFonts w:hint="eastAsia"/>
        </w:rPr>
        <w:t>-</w:t>
      </w:r>
      <w:r w:rsidR="002C3D9B" w:rsidRPr="00643171">
        <w:rPr>
          <w:rFonts w:hint="eastAsia"/>
          <w:lang w:eastAsia="zh-HK"/>
        </w:rPr>
        <w:t>金融保險收入</w:t>
      </w:r>
      <w:r w:rsidRPr="00643171">
        <w:t>1</w:t>
      </w:r>
      <w:r w:rsidR="002C3D9B">
        <w:rPr>
          <w:rFonts w:hint="eastAsia"/>
        </w:rPr>
        <w:t>35</w:t>
      </w:r>
      <w:r w:rsidRPr="00643171">
        <w:rPr>
          <w:rFonts w:hint="eastAsia"/>
          <w:lang w:eastAsia="zh-HK"/>
        </w:rPr>
        <w:t>億</w:t>
      </w:r>
      <w:r w:rsidR="002C3D9B">
        <w:rPr>
          <w:rFonts w:hint="eastAsia"/>
        </w:rPr>
        <w:t>6</w:t>
      </w:r>
      <w:r w:rsidR="002C3D9B">
        <w:t>,</w:t>
      </w:r>
      <w:r w:rsidR="002C3D9B">
        <w:rPr>
          <w:rFonts w:hint="eastAsia"/>
        </w:rPr>
        <w:t>877</w:t>
      </w:r>
      <w:r w:rsidRPr="00643171">
        <w:rPr>
          <w:rFonts w:hint="eastAsia"/>
          <w:lang w:eastAsia="zh-HK"/>
        </w:rPr>
        <w:t>萬</w:t>
      </w:r>
      <w:r w:rsidR="002C3D9B">
        <w:rPr>
          <w:rFonts w:hint="eastAsia"/>
        </w:rPr>
        <w:t>9</w:t>
      </w:r>
      <w:r w:rsidRPr="00643171">
        <w:rPr>
          <w:rFonts w:hint="eastAsia"/>
        </w:rPr>
        <w:t>千元，</w:t>
      </w:r>
      <w:r w:rsidR="002C3D9B" w:rsidRPr="00237CDE">
        <w:rPr>
          <w:rFonts w:hint="eastAsia"/>
        </w:rPr>
        <w:t>較11</w:t>
      </w:r>
      <w:r w:rsidR="002C3D9B">
        <w:rPr>
          <w:rFonts w:hint="eastAsia"/>
        </w:rPr>
        <w:t>3</w:t>
      </w:r>
      <w:r w:rsidR="002C3D9B" w:rsidRPr="00237CDE">
        <w:rPr>
          <w:rFonts w:hint="eastAsia"/>
        </w:rPr>
        <w:t>年度之</w:t>
      </w:r>
      <w:r w:rsidR="002C3D9B">
        <w:rPr>
          <w:rFonts w:hint="eastAsia"/>
        </w:rPr>
        <w:t>128</w:t>
      </w:r>
      <w:r w:rsidR="002C3D9B" w:rsidRPr="00237CDE">
        <w:rPr>
          <w:rFonts w:hint="eastAsia"/>
        </w:rPr>
        <w:t>億</w:t>
      </w:r>
      <w:r w:rsidR="002C3D9B">
        <w:rPr>
          <w:rFonts w:hint="eastAsia"/>
        </w:rPr>
        <w:t>2</w:t>
      </w:r>
      <w:r w:rsidR="002C3D9B" w:rsidRPr="00237CDE">
        <w:rPr>
          <w:rFonts w:hint="eastAsia"/>
        </w:rPr>
        <w:t>,</w:t>
      </w:r>
      <w:r w:rsidR="002C3D9B">
        <w:rPr>
          <w:rFonts w:hint="eastAsia"/>
        </w:rPr>
        <w:t>327</w:t>
      </w:r>
      <w:r w:rsidR="002C3D9B" w:rsidRPr="00237CDE">
        <w:rPr>
          <w:rFonts w:hint="eastAsia"/>
        </w:rPr>
        <w:t>萬</w:t>
      </w:r>
      <w:r w:rsidR="002C3D9B">
        <w:rPr>
          <w:rFonts w:hint="eastAsia"/>
        </w:rPr>
        <w:t>9</w:t>
      </w:r>
      <w:r w:rsidR="002C3D9B" w:rsidRPr="00237CDE">
        <w:rPr>
          <w:rFonts w:hint="eastAsia"/>
        </w:rPr>
        <w:t>千元增加</w:t>
      </w:r>
      <w:r w:rsidR="002C3D9B">
        <w:rPr>
          <w:rFonts w:hint="eastAsia"/>
        </w:rPr>
        <w:t>7</w:t>
      </w:r>
      <w:r w:rsidR="002C3D9B" w:rsidRPr="00237CDE">
        <w:rPr>
          <w:rFonts w:hint="eastAsia"/>
        </w:rPr>
        <w:t>億</w:t>
      </w:r>
      <w:r w:rsidR="002C3D9B">
        <w:rPr>
          <w:rFonts w:hint="eastAsia"/>
        </w:rPr>
        <w:t>4</w:t>
      </w:r>
      <w:r w:rsidR="002C3D9B">
        <w:t>,</w:t>
      </w:r>
      <w:r w:rsidR="002C3D9B">
        <w:rPr>
          <w:rFonts w:hint="eastAsia"/>
        </w:rPr>
        <w:t>550</w:t>
      </w:r>
      <w:r w:rsidR="002C3D9B" w:rsidRPr="00237CDE">
        <w:rPr>
          <w:rFonts w:hint="eastAsia"/>
        </w:rPr>
        <w:t>萬元(增幅5.</w:t>
      </w:r>
      <w:r w:rsidR="002C3D9B">
        <w:rPr>
          <w:rFonts w:hint="eastAsia"/>
        </w:rPr>
        <w:t>81</w:t>
      </w:r>
      <w:r w:rsidR="002C3D9B" w:rsidRPr="00237CDE">
        <w:rPr>
          <w:rFonts w:hint="eastAsia"/>
        </w:rPr>
        <w:t>%)</w:t>
      </w:r>
      <w:r w:rsidR="002C3D9B">
        <w:rPr>
          <w:rFonts w:hint="eastAsia"/>
        </w:rPr>
        <w:t>。經查：</w:t>
      </w:r>
    </w:p>
    <w:p w:rsidR="00FA44EF" w:rsidRPr="00643171" w:rsidRDefault="00FA44EF" w:rsidP="00FA44EF">
      <w:pPr>
        <w:pStyle w:val="a4"/>
        <w:ind w:left="849" w:hanging="283"/>
        <w:rPr>
          <w:b/>
        </w:rPr>
      </w:pPr>
      <w:r w:rsidRPr="00643171">
        <w:rPr>
          <w:rFonts w:hAnsi="標楷體" w:hint="eastAsia"/>
          <w:b/>
        </w:rPr>
        <w:t>(一)</w:t>
      </w:r>
      <w:r w:rsidRPr="00643171">
        <w:rPr>
          <w:rFonts w:hint="eastAsia"/>
          <w:b/>
        </w:rPr>
        <w:t>營業收入預算之估列，依規定應</w:t>
      </w:r>
      <w:bookmarkStart w:id="7" w:name="_Hlk181025206"/>
      <w:r w:rsidRPr="00643171">
        <w:rPr>
          <w:rFonts w:hint="eastAsia"/>
          <w:b/>
        </w:rPr>
        <w:t>參酌過去實績、市場趨勢等因素縝密編列</w:t>
      </w:r>
      <w:bookmarkEnd w:id="7"/>
    </w:p>
    <w:p w:rsidR="00FA44EF" w:rsidRPr="00643171" w:rsidRDefault="00FA44EF" w:rsidP="00B73B62">
      <w:pPr>
        <w:pStyle w:val="21"/>
        <w:ind w:left="850" w:firstLine="566"/>
        <w:rPr>
          <w:rFonts w:hint="eastAsia"/>
        </w:rPr>
      </w:pPr>
      <w:r w:rsidRPr="00643171">
        <w:rPr>
          <w:rFonts w:hint="eastAsia"/>
        </w:rPr>
        <w:t>11</w:t>
      </w:r>
      <w:r w:rsidR="006760AC">
        <w:rPr>
          <w:rFonts w:hint="eastAsia"/>
        </w:rPr>
        <w:t>4</w:t>
      </w:r>
      <w:r w:rsidRPr="00643171">
        <w:rPr>
          <w:rFonts w:hint="eastAsia"/>
        </w:rPr>
        <w:t>年度中央政府總預算附屬單位預算編製辦法第3條</w:t>
      </w:r>
      <w:r w:rsidRPr="00643171">
        <w:rPr>
          <w:rFonts w:hint="eastAsia"/>
          <w:lang w:eastAsia="zh-HK"/>
        </w:rPr>
        <w:t>第1項</w:t>
      </w:r>
      <w:r w:rsidRPr="00643171">
        <w:rPr>
          <w:rFonts w:hint="eastAsia"/>
        </w:rPr>
        <w:t>規定</w:t>
      </w:r>
      <w:r w:rsidR="006760AC">
        <w:rPr>
          <w:rFonts w:hint="eastAsia"/>
        </w:rPr>
        <w:t>略以，營業基金預算之編製，應本企業化經營原則，設</w:t>
      </w:r>
      <w:r w:rsidR="006760AC">
        <w:rPr>
          <w:rFonts w:hint="eastAsia"/>
        </w:rPr>
        <w:lastRenderedPageBreak/>
        <w:t>法提高產銷營運量，增加收入，抑減成本費用。</w:t>
      </w:r>
      <w:r w:rsidR="0018741D">
        <w:rPr>
          <w:rFonts w:hint="eastAsia"/>
        </w:rPr>
        <w:t>另</w:t>
      </w:r>
      <w:r w:rsidRPr="00643171">
        <w:rPr>
          <w:rFonts w:hint="eastAsia"/>
        </w:rPr>
        <w:t>「附屬單位預算共同項目編列作業規範」</w:t>
      </w:r>
      <w:r>
        <w:rPr>
          <w:rFonts w:hint="eastAsia"/>
          <w:lang w:eastAsia="zh-HK"/>
        </w:rPr>
        <w:t>第壹、甲、二點</w:t>
      </w:r>
      <w:r w:rsidRPr="00643171">
        <w:rPr>
          <w:rFonts w:hint="eastAsia"/>
        </w:rPr>
        <w:t>之規定</w:t>
      </w:r>
      <w:r w:rsidR="006760AC">
        <w:rPr>
          <w:rFonts w:hint="eastAsia"/>
        </w:rPr>
        <w:t>略以</w:t>
      </w:r>
      <w:r w:rsidRPr="00643171">
        <w:rPr>
          <w:rFonts w:hint="eastAsia"/>
        </w:rPr>
        <w:t>，營業收入之產銷營運量應依據盈餘(或虧損改善)目標，並參酌過去實績、市場趨勢、擴充設備能量、提高設備利用率與人員效率等因素，縝密編列。</w:t>
      </w:r>
      <w:r w:rsidR="0018741D">
        <w:rPr>
          <w:rFonts w:hint="eastAsia"/>
        </w:rPr>
        <w:t>按</w:t>
      </w:r>
      <w:r w:rsidRPr="00643171">
        <w:rPr>
          <w:rFonts w:hint="eastAsia"/>
        </w:rPr>
        <w:t>該公司營</w:t>
      </w:r>
      <w:r w:rsidR="0018741D">
        <w:rPr>
          <w:rFonts w:hint="eastAsia"/>
        </w:rPr>
        <w:t>業</w:t>
      </w:r>
      <w:r w:rsidRPr="00643171">
        <w:rPr>
          <w:rFonts w:hint="eastAsia"/>
        </w:rPr>
        <w:t>收</w:t>
      </w:r>
      <w:r w:rsidR="0018741D">
        <w:rPr>
          <w:rFonts w:hint="eastAsia"/>
        </w:rPr>
        <w:t>入</w:t>
      </w:r>
      <w:r w:rsidRPr="00643171">
        <w:rPr>
          <w:rFonts w:hint="eastAsia"/>
        </w:rPr>
        <w:t>主要來源為金融保險收入，包括保費收入與利息收入</w:t>
      </w:r>
      <w:r w:rsidR="00863A51">
        <w:rPr>
          <w:rFonts w:hint="eastAsia"/>
        </w:rPr>
        <w:t>2</w:t>
      </w:r>
      <w:r w:rsidRPr="00643171">
        <w:rPr>
          <w:rFonts w:hint="eastAsia"/>
        </w:rPr>
        <w:t>類</w:t>
      </w:r>
      <w:r w:rsidR="00863A51">
        <w:rPr>
          <w:rFonts w:hint="eastAsia"/>
        </w:rPr>
        <w:t>，為達成持續累積保險賠款特別準備金之目標，</w:t>
      </w:r>
      <w:r w:rsidRPr="00643171">
        <w:rPr>
          <w:rFonts w:hint="eastAsia"/>
        </w:rPr>
        <w:t>允應依上揭</w:t>
      </w:r>
      <w:r w:rsidR="00863A51">
        <w:rPr>
          <w:rFonts w:hint="eastAsia"/>
        </w:rPr>
        <w:t>原則</w:t>
      </w:r>
      <w:r>
        <w:rPr>
          <w:rFonts w:hint="eastAsia"/>
          <w:lang w:eastAsia="zh-HK"/>
        </w:rPr>
        <w:t>核</w:t>
      </w:r>
      <w:r w:rsidRPr="00643171">
        <w:rPr>
          <w:rFonts w:hint="eastAsia"/>
        </w:rPr>
        <w:t>實估列。</w:t>
      </w:r>
    </w:p>
    <w:p w:rsidR="00FA44EF" w:rsidRPr="00DE323A" w:rsidRDefault="00FA44EF" w:rsidP="00DE323A">
      <w:pPr>
        <w:pStyle w:val="a4"/>
        <w:ind w:left="849" w:hanging="283"/>
        <w:rPr>
          <w:b/>
          <w:bCs/>
        </w:rPr>
      </w:pPr>
      <w:r w:rsidRPr="00DE323A">
        <w:rPr>
          <w:rFonts w:hint="eastAsia"/>
          <w:b/>
          <w:bCs/>
        </w:rPr>
        <w:t>(二)</w:t>
      </w:r>
      <w:r w:rsidR="00497DE5" w:rsidRPr="00DE323A">
        <w:rPr>
          <w:rFonts w:hint="eastAsia"/>
          <w:b/>
          <w:bCs/>
        </w:rPr>
        <w:t>近年「金融保險收入」之預算</w:t>
      </w:r>
      <w:r w:rsidR="00863A51">
        <w:rPr>
          <w:rFonts w:hint="eastAsia"/>
          <w:b/>
          <w:bCs/>
        </w:rPr>
        <w:t>數</w:t>
      </w:r>
      <w:r w:rsidR="00497DE5" w:rsidRPr="00DE323A">
        <w:rPr>
          <w:rFonts w:hint="eastAsia"/>
          <w:b/>
          <w:bCs/>
        </w:rPr>
        <w:t>均有低估，</w:t>
      </w:r>
      <w:r w:rsidR="000F1780" w:rsidRPr="00DE323A">
        <w:rPr>
          <w:rFonts w:hint="eastAsia"/>
          <w:b/>
          <w:bCs/>
        </w:rPr>
        <w:t>且</w:t>
      </w:r>
      <w:r w:rsidR="00703099" w:rsidRPr="00DE323A">
        <w:rPr>
          <w:rFonts w:hint="eastAsia"/>
          <w:b/>
          <w:bCs/>
        </w:rPr>
        <w:t>與決算數</w:t>
      </w:r>
      <w:r w:rsidR="000F1780" w:rsidRPr="00DE323A">
        <w:rPr>
          <w:rFonts w:hint="eastAsia"/>
          <w:b/>
          <w:bCs/>
        </w:rPr>
        <w:t>之差距漸增，</w:t>
      </w:r>
      <w:r w:rsidR="00497DE5" w:rsidRPr="00DE323A">
        <w:rPr>
          <w:rFonts w:hint="eastAsia"/>
          <w:b/>
          <w:bCs/>
        </w:rPr>
        <w:t>不易真實反映實際營運狀況</w:t>
      </w:r>
    </w:p>
    <w:p w:rsidR="00F86214" w:rsidRDefault="00835031" w:rsidP="00DE323A">
      <w:pPr>
        <w:pStyle w:val="21"/>
        <w:ind w:left="850" w:firstLine="566"/>
        <w:rPr>
          <w:lang w:eastAsia="zh-HK"/>
        </w:rPr>
      </w:pPr>
      <w:r>
        <w:rPr>
          <w:rFonts w:hint="eastAsia"/>
          <w:lang w:eastAsia="zh-HK"/>
        </w:rPr>
        <w:t>以</w:t>
      </w:r>
      <w:r w:rsidR="00497DE5">
        <w:rPr>
          <w:rFonts w:hint="eastAsia"/>
          <w:lang w:eastAsia="zh-HK"/>
        </w:rPr>
        <w:t>近年存保公司之「金融保險收入」預</w:t>
      </w:r>
      <w:r w:rsidR="00C94785">
        <w:rPr>
          <w:rFonts w:hint="eastAsia"/>
          <w:lang w:eastAsia="zh-HK"/>
        </w:rPr>
        <w:t>、</w:t>
      </w:r>
      <w:r w:rsidR="00497DE5">
        <w:rPr>
          <w:rFonts w:hint="eastAsia"/>
          <w:lang w:eastAsia="zh-HK"/>
        </w:rPr>
        <w:t>決算情形觀之</w:t>
      </w:r>
      <w:r w:rsidR="00497DE5">
        <w:rPr>
          <w:rFonts w:hint="eastAsia"/>
        </w:rPr>
        <w:t>(</w:t>
      </w:r>
      <w:r w:rsidR="00497DE5">
        <w:rPr>
          <w:rFonts w:hint="eastAsia"/>
          <w:lang w:eastAsia="zh-HK"/>
        </w:rPr>
        <w:t>詳表</w:t>
      </w:r>
      <w:r w:rsidR="00497DE5">
        <w:rPr>
          <w:rFonts w:hint="eastAsia"/>
        </w:rPr>
        <w:t>1)</w:t>
      </w:r>
      <w:r w:rsidR="00A63FAF">
        <w:rPr>
          <w:rFonts w:hint="eastAsia"/>
        </w:rPr>
        <w:t>，109年度決算數為115億6</w:t>
      </w:r>
      <w:r w:rsidR="00A63FAF">
        <w:t>,</w:t>
      </w:r>
      <w:r w:rsidR="00A63FAF">
        <w:rPr>
          <w:rFonts w:hint="eastAsia"/>
        </w:rPr>
        <w:t>368萬7千元，達成率</w:t>
      </w:r>
      <w:r w:rsidR="003A626C">
        <w:rPr>
          <w:rFonts w:hint="eastAsia"/>
        </w:rPr>
        <w:t>為</w:t>
      </w:r>
      <w:r w:rsidR="00A63FAF">
        <w:rPr>
          <w:rFonts w:hint="eastAsia"/>
        </w:rPr>
        <w:t>109.39%，嗣</w:t>
      </w:r>
      <w:r w:rsidR="003A626C">
        <w:rPr>
          <w:rFonts w:hint="eastAsia"/>
        </w:rPr>
        <w:t>逐年增加，至112年度決算數已達144億8</w:t>
      </w:r>
      <w:r w:rsidR="003A626C">
        <w:t>,</w:t>
      </w:r>
      <w:r w:rsidR="003A626C">
        <w:rPr>
          <w:rFonts w:hint="eastAsia"/>
        </w:rPr>
        <w:t>7</w:t>
      </w:r>
      <w:r w:rsidR="001517FB">
        <w:rPr>
          <w:rFonts w:hint="eastAsia"/>
        </w:rPr>
        <w:t>41</w:t>
      </w:r>
      <w:r w:rsidR="003A626C">
        <w:rPr>
          <w:rFonts w:hint="eastAsia"/>
        </w:rPr>
        <w:t>萬</w:t>
      </w:r>
      <w:r w:rsidR="001517FB">
        <w:rPr>
          <w:rFonts w:hint="eastAsia"/>
        </w:rPr>
        <w:t>6</w:t>
      </w:r>
      <w:r w:rsidR="003A626C">
        <w:rPr>
          <w:rFonts w:hint="eastAsia"/>
        </w:rPr>
        <w:t>千元，達成率為118.89%</w:t>
      </w:r>
      <w:r w:rsidR="001517FB">
        <w:rPr>
          <w:rFonts w:hint="eastAsia"/>
        </w:rPr>
        <w:t>，顯見</w:t>
      </w:r>
      <w:r w:rsidR="009559B6" w:rsidRPr="005E333E">
        <w:rPr>
          <w:rFonts w:hint="eastAsia"/>
        </w:rPr>
        <w:t>「金融保險收入」</w:t>
      </w:r>
      <w:r w:rsidR="001517FB">
        <w:rPr>
          <w:rFonts w:hint="eastAsia"/>
        </w:rPr>
        <w:t>之預算數</w:t>
      </w:r>
      <w:r w:rsidR="009559B6">
        <w:rPr>
          <w:rFonts w:hint="eastAsia"/>
        </w:rPr>
        <w:t>均</w:t>
      </w:r>
      <w:r w:rsidR="001517FB">
        <w:rPr>
          <w:rFonts w:hint="eastAsia"/>
        </w:rPr>
        <w:t>呈</w:t>
      </w:r>
      <w:r w:rsidR="009559B6">
        <w:rPr>
          <w:rFonts w:hint="eastAsia"/>
        </w:rPr>
        <w:t>低估</w:t>
      </w:r>
      <w:r w:rsidR="001517FB">
        <w:rPr>
          <w:rFonts w:hint="eastAsia"/>
        </w:rPr>
        <w:t>情形</w:t>
      </w:r>
      <w:r w:rsidR="009559B6">
        <w:rPr>
          <w:rFonts w:hint="eastAsia"/>
        </w:rPr>
        <w:t>，且</w:t>
      </w:r>
      <w:r w:rsidR="001517FB">
        <w:rPr>
          <w:rFonts w:hint="eastAsia"/>
        </w:rPr>
        <w:t>與</w:t>
      </w:r>
      <w:r w:rsidR="001707FC">
        <w:rPr>
          <w:rFonts w:hint="eastAsia"/>
        </w:rPr>
        <w:t>決算數差距有漸增趨勢</w:t>
      </w:r>
      <w:r w:rsidR="001517FB">
        <w:rPr>
          <w:rFonts w:hint="eastAsia"/>
        </w:rPr>
        <w:t>；</w:t>
      </w:r>
      <w:r w:rsidR="002A2F9F">
        <w:rPr>
          <w:rFonts w:hint="eastAsia"/>
        </w:rPr>
        <w:t>其中</w:t>
      </w:r>
      <w:r w:rsidR="001517FB">
        <w:rPr>
          <w:rFonts w:hint="eastAsia"/>
        </w:rPr>
        <w:t>又</w:t>
      </w:r>
      <w:r w:rsidR="002A2F9F">
        <w:rPr>
          <w:rFonts w:hint="eastAsia"/>
        </w:rPr>
        <w:t>以</w:t>
      </w:r>
      <w:r w:rsidR="000A3278">
        <w:rPr>
          <w:rFonts w:hint="eastAsia"/>
        </w:rPr>
        <w:t>「利息收入」</w:t>
      </w:r>
      <w:r w:rsidR="00815013">
        <w:rPr>
          <w:rFonts w:hint="eastAsia"/>
        </w:rPr>
        <w:t>之</w:t>
      </w:r>
      <w:r w:rsidR="000A3278">
        <w:rPr>
          <w:rFonts w:hint="eastAsia"/>
        </w:rPr>
        <w:t>低估情形較為明顯</w:t>
      </w:r>
      <w:r w:rsidR="00815013">
        <w:rPr>
          <w:rFonts w:hint="eastAsia"/>
        </w:rPr>
        <w:t>，111及112年度均</w:t>
      </w:r>
      <w:r w:rsidR="001517FB">
        <w:rPr>
          <w:rFonts w:hint="eastAsia"/>
        </w:rPr>
        <w:t>已</w:t>
      </w:r>
      <w:r w:rsidR="00815013">
        <w:rPr>
          <w:rFonts w:hint="eastAsia"/>
        </w:rPr>
        <w:t>超逾4成</w:t>
      </w:r>
      <w:r w:rsidR="001707FC">
        <w:rPr>
          <w:rFonts w:hint="eastAsia"/>
        </w:rPr>
        <w:t>。</w:t>
      </w:r>
      <w:r w:rsidR="000F1780">
        <w:rPr>
          <w:rFonts w:hint="eastAsia"/>
        </w:rPr>
        <w:t>關於</w:t>
      </w:r>
      <w:r w:rsidR="00367175">
        <w:rPr>
          <w:rFonts w:hint="eastAsia"/>
        </w:rPr>
        <w:t>112年度</w:t>
      </w:r>
      <w:r w:rsidR="000F1780">
        <w:rPr>
          <w:rFonts w:hint="eastAsia"/>
        </w:rPr>
        <w:t>決算數較預算數增加之原因，</w:t>
      </w:r>
      <w:r w:rsidR="0067571C">
        <w:rPr>
          <w:rFonts w:hint="eastAsia"/>
        </w:rPr>
        <w:t>洽據存保公司表示，「利息收入」</w:t>
      </w:r>
      <w:r w:rsidR="00367175">
        <w:rPr>
          <w:rFonts w:hint="eastAsia"/>
        </w:rPr>
        <w:t>部分</w:t>
      </w:r>
      <w:r w:rsidR="0067571C">
        <w:rPr>
          <w:rFonts w:hint="eastAsia"/>
        </w:rPr>
        <w:t>主要係因</w:t>
      </w:r>
      <w:r w:rsidR="000F1780">
        <w:rPr>
          <w:rFonts w:hint="eastAsia"/>
        </w:rPr>
        <w:t>市場利率走升，另「</w:t>
      </w:r>
      <w:r w:rsidR="000F1780">
        <w:rPr>
          <w:rFonts w:hint="eastAsia"/>
          <w:lang w:eastAsia="zh-HK"/>
        </w:rPr>
        <w:t>保費收入」</w:t>
      </w:r>
      <w:r w:rsidR="00367175">
        <w:rPr>
          <w:rFonts w:hint="eastAsia"/>
          <w:lang w:eastAsia="zh-HK"/>
        </w:rPr>
        <w:t>部分係因要保機構項目存款及平均費率較編製預算時之預估值高所致。</w:t>
      </w:r>
    </w:p>
    <w:p w:rsidR="005E333E" w:rsidRDefault="00442C95" w:rsidP="00DE323A">
      <w:pPr>
        <w:pStyle w:val="21"/>
        <w:ind w:left="850" w:firstLine="566"/>
      </w:pPr>
      <w:r w:rsidRPr="00643171">
        <w:rPr>
          <w:rFonts w:hAnsi="標楷體" w:cs="標楷體" w:hint="eastAsia"/>
          <w:lang w:eastAsia="zh-HK"/>
        </w:rPr>
        <w:t>11</w:t>
      </w:r>
      <w:r>
        <w:rPr>
          <w:rFonts w:hAnsi="標楷體" w:cs="標楷體" w:hint="eastAsia"/>
        </w:rPr>
        <w:t>4</w:t>
      </w:r>
      <w:r w:rsidRPr="00643171">
        <w:rPr>
          <w:rFonts w:hAnsi="標楷體" w:cs="標楷體" w:hint="eastAsia"/>
          <w:lang w:eastAsia="zh-HK"/>
        </w:rPr>
        <w:t>年度</w:t>
      </w:r>
      <w:r w:rsidR="00F86214">
        <w:rPr>
          <w:rFonts w:hint="eastAsia"/>
          <w:lang w:eastAsia="zh-HK"/>
        </w:rPr>
        <w:t>「金融保險收入」</w:t>
      </w:r>
      <w:r w:rsidR="00E00E7E">
        <w:rPr>
          <w:rFonts w:hAnsi="標楷體" w:cs="標楷體" w:hint="eastAsia"/>
          <w:lang w:eastAsia="zh-HK"/>
        </w:rPr>
        <w:t>預估營運值為</w:t>
      </w:r>
      <w:r w:rsidRPr="00643171">
        <w:rPr>
          <w:rFonts w:hAnsi="標楷體" w:cs="標楷體" w:hint="eastAsia"/>
          <w:lang w:eastAsia="zh-HK"/>
        </w:rPr>
        <w:t>1</w:t>
      </w:r>
      <w:r>
        <w:rPr>
          <w:rFonts w:hAnsi="標楷體" w:cs="標楷體" w:hint="eastAsia"/>
        </w:rPr>
        <w:t>35</w:t>
      </w:r>
      <w:r w:rsidRPr="00643171">
        <w:rPr>
          <w:rFonts w:hAnsi="標楷體" w:cs="標楷體" w:hint="eastAsia"/>
          <w:lang w:eastAsia="zh-HK"/>
        </w:rPr>
        <w:t>億</w:t>
      </w:r>
      <w:r>
        <w:rPr>
          <w:rFonts w:hAnsi="標楷體" w:cs="標楷體" w:hint="eastAsia"/>
        </w:rPr>
        <w:t>6</w:t>
      </w:r>
      <w:r>
        <w:rPr>
          <w:rFonts w:hAnsi="標楷體" w:cs="標楷體"/>
        </w:rPr>
        <w:t>,</w:t>
      </w:r>
      <w:r>
        <w:rPr>
          <w:rFonts w:hAnsi="標楷體" w:cs="標楷體" w:hint="eastAsia"/>
        </w:rPr>
        <w:t>877</w:t>
      </w:r>
      <w:r w:rsidRPr="00643171">
        <w:rPr>
          <w:rFonts w:hAnsi="標楷體" w:cs="標楷體" w:hint="eastAsia"/>
          <w:lang w:eastAsia="zh-HK"/>
        </w:rPr>
        <w:t>萬</w:t>
      </w:r>
      <w:r>
        <w:rPr>
          <w:rFonts w:hAnsi="標楷體" w:cs="標楷體" w:hint="eastAsia"/>
        </w:rPr>
        <w:t>9</w:t>
      </w:r>
      <w:r w:rsidRPr="00643171">
        <w:rPr>
          <w:rFonts w:hAnsi="標楷體" w:cs="標楷體" w:hint="eastAsia"/>
          <w:lang w:eastAsia="zh-HK"/>
        </w:rPr>
        <w:t>千元，</w:t>
      </w:r>
      <w:r w:rsidR="00E81ABC">
        <w:rPr>
          <w:rFonts w:hAnsi="標楷體" w:cs="標楷體" w:hint="eastAsia"/>
          <w:lang w:eastAsia="zh-HK"/>
        </w:rPr>
        <w:t>雖</w:t>
      </w:r>
      <w:r w:rsidRPr="00643171">
        <w:rPr>
          <w:rFonts w:hAnsi="標楷體" w:cs="標楷體" w:hint="eastAsia"/>
          <w:lang w:eastAsia="zh-HK"/>
        </w:rPr>
        <w:t>較</w:t>
      </w:r>
      <w:r w:rsidR="00E81ABC">
        <w:rPr>
          <w:rFonts w:hAnsi="標楷體" w:cs="標楷體" w:hint="eastAsia"/>
        </w:rPr>
        <w:t>113</w:t>
      </w:r>
      <w:r w:rsidRPr="00643171">
        <w:rPr>
          <w:rFonts w:hAnsi="標楷體" w:cs="標楷體" w:hint="eastAsia"/>
          <w:lang w:eastAsia="zh-HK"/>
        </w:rPr>
        <w:t>年度</w:t>
      </w:r>
      <w:r w:rsidR="00E00E7E">
        <w:rPr>
          <w:rFonts w:hAnsi="標楷體" w:cs="標楷體" w:hint="eastAsia"/>
          <w:lang w:eastAsia="zh-HK"/>
        </w:rPr>
        <w:t>之</w:t>
      </w:r>
      <w:r w:rsidR="00E00E7E">
        <w:rPr>
          <w:rFonts w:hAnsi="標楷體" w:cs="標楷體" w:hint="eastAsia"/>
        </w:rPr>
        <w:t>1</w:t>
      </w:r>
      <w:r w:rsidR="00E81ABC">
        <w:rPr>
          <w:rFonts w:hAnsi="標楷體" w:cs="標楷體" w:hint="eastAsia"/>
        </w:rPr>
        <w:t>28</w:t>
      </w:r>
      <w:r w:rsidRPr="00643171">
        <w:rPr>
          <w:rFonts w:hAnsi="標楷體" w:cs="標楷體" w:hint="eastAsia"/>
          <w:lang w:eastAsia="zh-HK"/>
        </w:rPr>
        <w:t>億</w:t>
      </w:r>
      <w:r w:rsidR="00E81ABC">
        <w:rPr>
          <w:rFonts w:hAnsi="標楷體" w:cs="標楷體" w:hint="eastAsia"/>
        </w:rPr>
        <w:t>2</w:t>
      </w:r>
      <w:r w:rsidR="00E81ABC">
        <w:rPr>
          <w:rFonts w:hAnsi="標楷體" w:cs="標楷體"/>
        </w:rPr>
        <w:t>,</w:t>
      </w:r>
      <w:r w:rsidR="00E81ABC">
        <w:rPr>
          <w:rFonts w:hAnsi="標楷體" w:cs="標楷體" w:hint="eastAsia"/>
        </w:rPr>
        <w:t>327</w:t>
      </w:r>
      <w:r w:rsidRPr="00643171">
        <w:rPr>
          <w:rFonts w:hAnsi="標楷體" w:cs="標楷體" w:hint="eastAsia"/>
          <w:lang w:eastAsia="zh-HK"/>
        </w:rPr>
        <w:t>萬</w:t>
      </w:r>
      <w:r w:rsidR="00E81ABC">
        <w:rPr>
          <w:rFonts w:hAnsi="標楷體" w:cs="標楷體" w:hint="eastAsia"/>
        </w:rPr>
        <w:t>9</w:t>
      </w:r>
      <w:r w:rsidRPr="00643171">
        <w:rPr>
          <w:rFonts w:hAnsi="標楷體" w:cs="標楷體" w:hint="eastAsia"/>
          <w:lang w:eastAsia="zh-HK"/>
        </w:rPr>
        <w:t>千元增加</w:t>
      </w:r>
      <w:r w:rsidR="00E81ABC">
        <w:rPr>
          <w:rFonts w:hAnsi="標楷體" w:cs="標楷體" w:hint="eastAsia"/>
        </w:rPr>
        <w:t>7</w:t>
      </w:r>
      <w:r w:rsidRPr="00643171">
        <w:rPr>
          <w:rFonts w:hAnsi="標楷體" w:cs="標楷體" w:hint="eastAsia"/>
          <w:lang w:eastAsia="zh-HK"/>
        </w:rPr>
        <w:t>億</w:t>
      </w:r>
      <w:r w:rsidR="00E81ABC">
        <w:rPr>
          <w:rFonts w:hAnsi="標楷體" w:cs="標楷體" w:hint="eastAsia"/>
        </w:rPr>
        <w:t>4</w:t>
      </w:r>
      <w:r w:rsidRPr="00643171">
        <w:rPr>
          <w:rFonts w:hAnsi="標楷體" w:cs="標楷體"/>
          <w:lang w:eastAsia="zh-HK"/>
        </w:rPr>
        <w:t>,</w:t>
      </w:r>
      <w:r w:rsidR="00E81ABC">
        <w:rPr>
          <w:rFonts w:hAnsi="標楷體" w:cs="標楷體" w:hint="eastAsia"/>
        </w:rPr>
        <w:t>550</w:t>
      </w:r>
      <w:r w:rsidRPr="00643171">
        <w:rPr>
          <w:rFonts w:hAnsi="標楷體" w:cs="標楷體" w:hint="eastAsia"/>
          <w:lang w:eastAsia="zh-HK"/>
        </w:rPr>
        <w:t>萬元，</w:t>
      </w:r>
      <w:r w:rsidRPr="00643171">
        <w:rPr>
          <w:rFonts w:hint="eastAsia"/>
          <w:lang w:eastAsia="zh-HK"/>
        </w:rPr>
        <w:t>惟仍低於</w:t>
      </w:r>
      <w:r w:rsidRPr="00643171">
        <w:rPr>
          <w:rFonts w:hint="eastAsia"/>
        </w:rPr>
        <w:t>1</w:t>
      </w:r>
      <w:r w:rsidR="00E81ABC">
        <w:rPr>
          <w:rFonts w:hint="eastAsia"/>
        </w:rPr>
        <w:t>12</w:t>
      </w:r>
      <w:r w:rsidRPr="00643171">
        <w:rPr>
          <w:rFonts w:hint="eastAsia"/>
        </w:rPr>
        <w:t>年度</w:t>
      </w:r>
      <w:r w:rsidRPr="00643171">
        <w:rPr>
          <w:rFonts w:hint="eastAsia"/>
          <w:lang w:eastAsia="zh-HK"/>
        </w:rPr>
        <w:t>決算數</w:t>
      </w:r>
      <w:r w:rsidRPr="00643171">
        <w:rPr>
          <w:lang w:eastAsia="zh-HK"/>
        </w:rPr>
        <w:t>1</w:t>
      </w:r>
      <w:r w:rsidR="0067571C">
        <w:rPr>
          <w:rFonts w:hint="eastAsia"/>
        </w:rPr>
        <w:t>44</w:t>
      </w:r>
      <w:r w:rsidRPr="00643171">
        <w:rPr>
          <w:rFonts w:hint="eastAsia"/>
          <w:lang w:eastAsia="zh-HK"/>
        </w:rPr>
        <w:t>億</w:t>
      </w:r>
      <w:r w:rsidR="0067571C">
        <w:rPr>
          <w:rFonts w:hint="eastAsia"/>
        </w:rPr>
        <w:t>8</w:t>
      </w:r>
      <w:r w:rsidR="0067571C">
        <w:t>,</w:t>
      </w:r>
      <w:r w:rsidR="0067571C">
        <w:rPr>
          <w:rFonts w:hint="eastAsia"/>
        </w:rPr>
        <w:t>741</w:t>
      </w:r>
      <w:r w:rsidRPr="00643171">
        <w:rPr>
          <w:rFonts w:hint="eastAsia"/>
          <w:lang w:eastAsia="zh-HK"/>
        </w:rPr>
        <w:t>萬</w:t>
      </w:r>
      <w:r w:rsidRPr="00643171">
        <w:rPr>
          <w:lang w:eastAsia="zh-HK"/>
        </w:rPr>
        <w:t>6</w:t>
      </w:r>
      <w:r w:rsidRPr="00643171">
        <w:rPr>
          <w:rFonts w:hint="eastAsia"/>
          <w:lang w:eastAsia="zh-HK"/>
        </w:rPr>
        <w:t>千元</w:t>
      </w:r>
      <w:r w:rsidR="0067571C">
        <w:rPr>
          <w:rFonts w:hint="eastAsia"/>
          <w:lang w:eastAsia="zh-HK"/>
        </w:rPr>
        <w:t>。</w:t>
      </w:r>
      <w:r w:rsidR="005E2571">
        <w:rPr>
          <w:rFonts w:hint="eastAsia"/>
          <w:lang w:eastAsia="zh-HK"/>
        </w:rPr>
        <w:t>其中「</w:t>
      </w:r>
      <w:r w:rsidR="005E2571">
        <w:rPr>
          <w:rFonts w:hint="eastAsia"/>
        </w:rPr>
        <w:t>利息收入」部分，</w:t>
      </w:r>
      <w:r w:rsidR="00F86214">
        <w:rPr>
          <w:rFonts w:hint="eastAsia"/>
        </w:rPr>
        <w:t>因</w:t>
      </w:r>
      <w:r w:rsidR="005E2571">
        <w:rPr>
          <w:rFonts w:hint="eastAsia"/>
        </w:rPr>
        <w:t>存保公司預期我國央行仍持續採取升息及升準之緊縮性貨幣政策，將帶動市場利率走升，故預估</w:t>
      </w:r>
      <w:r w:rsidR="008B60A4">
        <w:rPr>
          <w:rFonts w:hint="eastAsia"/>
        </w:rPr>
        <w:t>114年度預期平均利率為1.24%</w:t>
      </w:r>
      <w:r w:rsidR="008B60A4">
        <w:rPr>
          <w:rStyle w:val="af1"/>
        </w:rPr>
        <w:footnoteReference w:id="2"/>
      </w:r>
      <w:r w:rsidR="008B60A4">
        <w:rPr>
          <w:rFonts w:hint="eastAsia"/>
        </w:rPr>
        <w:t>，惟112年度</w:t>
      </w:r>
      <w:r w:rsidR="000A3278">
        <w:rPr>
          <w:rFonts w:hint="eastAsia"/>
        </w:rPr>
        <w:t>之</w:t>
      </w:r>
      <w:r w:rsidR="008B60A4">
        <w:rPr>
          <w:rFonts w:hint="eastAsia"/>
        </w:rPr>
        <w:t>實際平均利率</w:t>
      </w:r>
      <w:r w:rsidR="000A3278">
        <w:rPr>
          <w:rFonts w:hint="eastAsia"/>
        </w:rPr>
        <w:t>已達</w:t>
      </w:r>
      <w:r w:rsidR="008B60A4">
        <w:rPr>
          <w:rFonts w:hint="eastAsia"/>
        </w:rPr>
        <w:lastRenderedPageBreak/>
        <w:t>1.29%，</w:t>
      </w:r>
      <w:r w:rsidR="005E333E">
        <w:rPr>
          <w:rFonts w:hint="eastAsia"/>
        </w:rPr>
        <w:t>顯見</w:t>
      </w:r>
      <w:r w:rsidR="000A3278">
        <w:rPr>
          <w:rFonts w:hint="eastAsia"/>
        </w:rPr>
        <w:t>存保公司關於「利息收入」</w:t>
      </w:r>
      <w:r w:rsidR="00B64C08">
        <w:rPr>
          <w:rFonts w:hint="eastAsia"/>
        </w:rPr>
        <w:t>預估</w:t>
      </w:r>
      <w:r w:rsidR="001707FC" w:rsidRPr="00643171">
        <w:rPr>
          <w:rFonts w:hint="eastAsia"/>
          <w:lang w:eastAsia="zh-HK"/>
        </w:rPr>
        <w:t>目標</w:t>
      </w:r>
      <w:r w:rsidR="000A3278">
        <w:rPr>
          <w:rFonts w:hint="eastAsia"/>
          <w:lang w:eastAsia="zh-HK"/>
        </w:rPr>
        <w:t>仍偏</w:t>
      </w:r>
      <w:r w:rsidR="001707FC" w:rsidRPr="00643171">
        <w:rPr>
          <w:rFonts w:hint="eastAsia"/>
          <w:lang w:eastAsia="zh-HK"/>
        </w:rPr>
        <w:t>保守</w:t>
      </w:r>
      <w:r w:rsidR="00B64C08">
        <w:rPr>
          <w:rFonts w:hint="eastAsia"/>
          <w:lang w:eastAsia="zh-HK"/>
        </w:rPr>
        <w:t>，且與實際營運狀況略有差距</w:t>
      </w:r>
      <w:r w:rsidR="000A3278">
        <w:rPr>
          <w:rFonts w:hint="eastAsia"/>
          <w:lang w:eastAsia="zh-HK"/>
        </w:rPr>
        <w:t>。</w:t>
      </w:r>
    </w:p>
    <w:p w:rsidR="00C94785" w:rsidRPr="00643171" w:rsidRDefault="00C94785" w:rsidP="00C94785">
      <w:pPr>
        <w:pStyle w:val="200"/>
        <w:rPr>
          <w:rFonts w:hAnsi="標楷體"/>
          <w:bCs/>
          <w:snapToGrid/>
          <w:spacing w:val="-5"/>
          <w:kern w:val="0"/>
        </w:rPr>
      </w:pPr>
      <w:r>
        <w:rPr>
          <w:rFonts w:hint="eastAsia"/>
          <w:lang w:eastAsia="zh-HK"/>
        </w:rPr>
        <w:t>表</w:t>
      </w:r>
      <w:r>
        <w:rPr>
          <w:rFonts w:hint="eastAsia"/>
        </w:rPr>
        <w:t>1  109</w:t>
      </w:r>
      <w:r>
        <w:rPr>
          <w:rFonts w:hint="eastAsia"/>
          <w:lang w:eastAsia="zh-HK"/>
        </w:rPr>
        <w:t>至</w:t>
      </w:r>
      <w:r>
        <w:rPr>
          <w:rFonts w:hint="eastAsia"/>
        </w:rPr>
        <w:t>114</w:t>
      </w:r>
      <w:r>
        <w:rPr>
          <w:rFonts w:hint="eastAsia"/>
          <w:lang w:eastAsia="zh-HK"/>
        </w:rPr>
        <w:t>年度</w:t>
      </w:r>
      <w:r w:rsidRPr="00C94785">
        <w:rPr>
          <w:rFonts w:hint="eastAsia"/>
          <w:lang w:eastAsia="zh-HK"/>
        </w:rPr>
        <w:t>「金融保險收入」</w:t>
      </w:r>
      <w:r w:rsidR="005076AA">
        <w:rPr>
          <w:rFonts w:hint="eastAsia"/>
        </w:rPr>
        <w:t>科目</w:t>
      </w:r>
      <w:r>
        <w:rPr>
          <w:rFonts w:hAnsi="標楷體" w:hint="eastAsia"/>
          <w:bCs/>
          <w:snapToGrid/>
          <w:spacing w:val="-5"/>
          <w:kern w:val="0"/>
          <w:lang w:eastAsia="zh-HK"/>
        </w:rPr>
        <w:t>之</w:t>
      </w:r>
      <w:r w:rsidRPr="00643171">
        <w:rPr>
          <w:rFonts w:hAnsi="標楷體" w:hint="eastAsia"/>
          <w:bCs/>
          <w:snapToGrid/>
          <w:spacing w:val="-5"/>
          <w:kern w:val="0"/>
        </w:rPr>
        <w:t>預、決算情形</w:t>
      </w:r>
      <w:r w:rsidRPr="00643171">
        <w:rPr>
          <w:rFonts w:hAnsi="標楷體" w:hint="eastAsia"/>
          <w:bCs/>
          <w:spacing w:val="-5"/>
          <w:kern w:val="0"/>
        </w:rPr>
        <w:t>表</w:t>
      </w:r>
    </w:p>
    <w:p w:rsidR="00C94785" w:rsidRPr="00643171" w:rsidRDefault="00C94785" w:rsidP="00C94785">
      <w:pPr>
        <w:pStyle w:val="142"/>
        <w:jc w:val="right"/>
        <w:rPr>
          <w:snapToGrid/>
          <w:szCs w:val="24"/>
        </w:rPr>
      </w:pPr>
      <w:r w:rsidRPr="00643171">
        <w:rPr>
          <w:rFonts w:hint="eastAsia"/>
          <w:snapToGrid/>
          <w:szCs w:val="24"/>
        </w:rPr>
        <w:t>單位：</w:t>
      </w:r>
      <w:r w:rsidRPr="00643171">
        <w:rPr>
          <w:snapToGrid/>
          <w:szCs w:val="24"/>
        </w:rPr>
        <w:t>新</w:t>
      </w:r>
      <w:r w:rsidRPr="00643171">
        <w:rPr>
          <w:rFonts w:hint="eastAsia"/>
          <w:snapToGrid/>
          <w:szCs w:val="24"/>
        </w:rPr>
        <w:t>臺</w:t>
      </w:r>
      <w:r w:rsidRPr="00643171">
        <w:rPr>
          <w:snapToGrid/>
          <w:szCs w:val="24"/>
        </w:rPr>
        <w:t>幣</w:t>
      </w:r>
      <w:r w:rsidRPr="00643171">
        <w:rPr>
          <w:rFonts w:hint="eastAsia"/>
          <w:snapToGrid/>
          <w:szCs w:val="24"/>
        </w:rPr>
        <w:t>千元；</w:t>
      </w:r>
      <w:r w:rsidRPr="00643171">
        <w:rPr>
          <w:rFonts w:hAnsi="標楷體" w:hint="eastAsia"/>
          <w:snapToGrid/>
          <w:szCs w:val="24"/>
        </w:rPr>
        <w:t>%</w:t>
      </w:r>
    </w:p>
    <w:tbl>
      <w:tblPr>
        <w:tblW w:w="8504"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701"/>
        <w:gridCol w:w="1587"/>
        <w:gridCol w:w="1587"/>
        <w:gridCol w:w="1701"/>
        <w:gridCol w:w="1191"/>
      </w:tblGrid>
      <w:tr w:rsidR="00467E90" w:rsidTr="00FB1559">
        <w:trPr>
          <w:tblHeader/>
        </w:trPr>
        <w:tc>
          <w:tcPr>
            <w:tcW w:w="737" w:type="dxa"/>
            <w:shd w:val="clear" w:color="auto" w:fill="auto"/>
            <w:vAlign w:val="center"/>
          </w:tcPr>
          <w:p w:rsidR="00467E90" w:rsidRDefault="00467E90" w:rsidP="00FB1559">
            <w:pPr>
              <w:pStyle w:val="142"/>
              <w:jc w:val="center"/>
              <w:rPr>
                <w:rFonts w:hint="eastAsia"/>
                <w:lang w:eastAsia="zh-HK"/>
              </w:rPr>
            </w:pPr>
            <w:r>
              <w:rPr>
                <w:rFonts w:hint="eastAsia"/>
                <w:lang w:eastAsia="zh-HK"/>
              </w:rPr>
              <w:t>年度</w:t>
            </w:r>
          </w:p>
        </w:tc>
        <w:tc>
          <w:tcPr>
            <w:tcW w:w="1701" w:type="dxa"/>
            <w:shd w:val="clear" w:color="auto" w:fill="auto"/>
            <w:vAlign w:val="center"/>
          </w:tcPr>
          <w:p w:rsidR="00467E90" w:rsidRDefault="00467E90" w:rsidP="00FB1559">
            <w:pPr>
              <w:pStyle w:val="142"/>
              <w:jc w:val="center"/>
              <w:rPr>
                <w:rFonts w:hint="eastAsia"/>
                <w:lang w:eastAsia="zh-HK"/>
              </w:rPr>
            </w:pPr>
            <w:r>
              <w:rPr>
                <w:rFonts w:hint="eastAsia"/>
                <w:lang w:eastAsia="zh-HK"/>
              </w:rPr>
              <w:t>科目名稱</w:t>
            </w:r>
          </w:p>
        </w:tc>
        <w:tc>
          <w:tcPr>
            <w:tcW w:w="1587" w:type="dxa"/>
            <w:shd w:val="clear" w:color="auto" w:fill="auto"/>
            <w:vAlign w:val="center"/>
          </w:tcPr>
          <w:p w:rsidR="00467E90" w:rsidRDefault="00467E90" w:rsidP="00FB1559">
            <w:pPr>
              <w:pStyle w:val="142"/>
              <w:jc w:val="center"/>
              <w:rPr>
                <w:rFonts w:hint="eastAsia"/>
                <w:lang w:eastAsia="zh-HK"/>
              </w:rPr>
            </w:pPr>
            <w:r>
              <w:rPr>
                <w:rFonts w:hint="eastAsia"/>
                <w:lang w:eastAsia="zh-HK"/>
              </w:rPr>
              <w:t>預算數</w:t>
            </w:r>
          </w:p>
        </w:tc>
        <w:tc>
          <w:tcPr>
            <w:tcW w:w="1587" w:type="dxa"/>
            <w:shd w:val="clear" w:color="auto" w:fill="auto"/>
            <w:vAlign w:val="center"/>
          </w:tcPr>
          <w:p w:rsidR="00467E90" w:rsidRDefault="00467E90" w:rsidP="00FB1559">
            <w:pPr>
              <w:pStyle w:val="142"/>
              <w:jc w:val="center"/>
              <w:rPr>
                <w:rFonts w:hint="eastAsia"/>
                <w:lang w:eastAsia="zh-HK"/>
              </w:rPr>
            </w:pPr>
            <w:r>
              <w:rPr>
                <w:rFonts w:hint="eastAsia"/>
                <w:lang w:eastAsia="zh-HK"/>
              </w:rPr>
              <w:t>決算數</w:t>
            </w:r>
          </w:p>
        </w:tc>
        <w:tc>
          <w:tcPr>
            <w:tcW w:w="1701" w:type="dxa"/>
            <w:shd w:val="clear" w:color="auto" w:fill="auto"/>
            <w:vAlign w:val="center"/>
          </w:tcPr>
          <w:p w:rsidR="00467E90" w:rsidRDefault="00467E90" w:rsidP="00FB1559">
            <w:pPr>
              <w:pStyle w:val="142"/>
              <w:jc w:val="center"/>
              <w:rPr>
                <w:rFonts w:hint="eastAsia"/>
              </w:rPr>
            </w:pPr>
            <w:r>
              <w:rPr>
                <w:rFonts w:hint="eastAsia"/>
              </w:rPr>
              <w:t>決算數</w:t>
            </w:r>
            <w:r w:rsidR="00A63FAF">
              <w:rPr>
                <w:rFonts w:hint="eastAsia"/>
              </w:rPr>
              <w:t>較</w:t>
            </w:r>
            <w:r>
              <w:rPr>
                <w:rFonts w:hint="eastAsia"/>
              </w:rPr>
              <w:t>預算數增減</w:t>
            </w:r>
            <w:r w:rsidR="00042FF4">
              <w:rPr>
                <w:rFonts w:hint="eastAsia"/>
              </w:rPr>
              <w:t>情形</w:t>
            </w:r>
          </w:p>
        </w:tc>
        <w:tc>
          <w:tcPr>
            <w:tcW w:w="1191" w:type="dxa"/>
            <w:shd w:val="clear" w:color="auto" w:fill="auto"/>
            <w:vAlign w:val="center"/>
          </w:tcPr>
          <w:p w:rsidR="00467E90" w:rsidRDefault="00467E90" w:rsidP="00FB1559">
            <w:pPr>
              <w:pStyle w:val="142"/>
              <w:jc w:val="center"/>
              <w:rPr>
                <w:rFonts w:hint="eastAsia"/>
                <w:lang w:eastAsia="zh-HK"/>
              </w:rPr>
            </w:pPr>
            <w:r>
              <w:rPr>
                <w:rFonts w:hint="eastAsia"/>
                <w:lang w:eastAsia="zh-HK"/>
              </w:rPr>
              <w:t>達成率</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109</w:t>
            </w:r>
          </w:p>
        </w:tc>
        <w:tc>
          <w:tcPr>
            <w:tcW w:w="1701" w:type="dxa"/>
            <w:shd w:val="clear" w:color="auto" w:fill="auto"/>
          </w:tcPr>
          <w:p w:rsidR="003A626C" w:rsidRDefault="003A626C" w:rsidP="00C94785">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0,570,851</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1,563,687</w:t>
            </w:r>
          </w:p>
        </w:tc>
        <w:tc>
          <w:tcPr>
            <w:tcW w:w="1701" w:type="dxa"/>
            <w:shd w:val="clear" w:color="auto" w:fill="auto"/>
          </w:tcPr>
          <w:p w:rsidR="003A626C" w:rsidRDefault="003A626C" w:rsidP="00FB1559">
            <w:pPr>
              <w:pStyle w:val="142"/>
              <w:jc w:val="right"/>
              <w:rPr>
                <w:rFonts w:hint="eastAsia"/>
              </w:rPr>
            </w:pPr>
            <w:r>
              <w:rPr>
                <w:rFonts w:hint="eastAsia"/>
              </w:rPr>
              <w:t>9</w:t>
            </w:r>
            <w:r>
              <w:t>92</w:t>
            </w:r>
            <w:r>
              <w:rPr>
                <w:rFonts w:hint="eastAsia"/>
              </w:rPr>
              <w:t>,</w:t>
            </w:r>
            <w:r>
              <w:t>836</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09.39</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C94785">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033</w:t>
            </w:r>
            <w:r>
              <w:t>,</w:t>
            </w:r>
            <w:r>
              <w:rPr>
                <w:rFonts w:hint="eastAsia"/>
              </w:rPr>
              <w:t>210</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200</w:t>
            </w:r>
            <w:r>
              <w:t>,</w:t>
            </w:r>
            <w:r>
              <w:rPr>
                <w:rFonts w:hint="eastAsia"/>
              </w:rPr>
              <w:t>250</w:t>
            </w:r>
          </w:p>
        </w:tc>
        <w:tc>
          <w:tcPr>
            <w:tcW w:w="1701" w:type="dxa"/>
            <w:shd w:val="clear" w:color="auto" w:fill="auto"/>
          </w:tcPr>
          <w:p w:rsidR="003A626C" w:rsidRDefault="003A626C" w:rsidP="00FB1559">
            <w:pPr>
              <w:pStyle w:val="142"/>
              <w:jc w:val="right"/>
              <w:rPr>
                <w:rFonts w:hint="eastAsia"/>
              </w:rPr>
            </w:pPr>
            <w:r>
              <w:rPr>
                <w:rFonts w:hint="eastAsia"/>
              </w:rPr>
              <w:t>1</w:t>
            </w:r>
            <w:r>
              <w:t>67,040</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116.17</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C94785">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9</w:t>
            </w:r>
            <w:r>
              <w:t>,</w:t>
            </w:r>
            <w:r>
              <w:rPr>
                <w:rFonts w:hint="eastAsia"/>
              </w:rPr>
              <w:t>537</w:t>
            </w:r>
            <w:r>
              <w:t>,</w:t>
            </w:r>
            <w:r>
              <w:rPr>
                <w:rFonts w:hint="eastAsia"/>
              </w:rPr>
              <w:t>641</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363</w:t>
            </w:r>
            <w:r>
              <w:t>,</w:t>
            </w:r>
            <w:r>
              <w:rPr>
                <w:rFonts w:hint="eastAsia"/>
              </w:rPr>
              <w:t>437</w:t>
            </w:r>
          </w:p>
        </w:tc>
        <w:tc>
          <w:tcPr>
            <w:tcW w:w="1701" w:type="dxa"/>
            <w:shd w:val="clear" w:color="auto" w:fill="auto"/>
          </w:tcPr>
          <w:p w:rsidR="003A626C" w:rsidRDefault="003A626C" w:rsidP="00FB1559">
            <w:pPr>
              <w:pStyle w:val="142"/>
              <w:jc w:val="right"/>
              <w:rPr>
                <w:rFonts w:hint="eastAsia"/>
              </w:rPr>
            </w:pPr>
            <w:r>
              <w:rPr>
                <w:rFonts w:hint="eastAsia"/>
              </w:rPr>
              <w:t>8</w:t>
            </w:r>
            <w:r>
              <w:t>25,796</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108.66</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110</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1,004,992</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2,230,490</w:t>
            </w:r>
          </w:p>
        </w:tc>
        <w:tc>
          <w:tcPr>
            <w:tcW w:w="1701" w:type="dxa"/>
            <w:shd w:val="clear" w:color="auto" w:fill="auto"/>
          </w:tcPr>
          <w:p w:rsidR="003A626C" w:rsidRDefault="003A626C" w:rsidP="00FB1559">
            <w:pPr>
              <w:pStyle w:val="142"/>
              <w:jc w:val="right"/>
              <w:rPr>
                <w:rFonts w:hint="eastAsia"/>
              </w:rPr>
            </w:pPr>
            <w:r>
              <w:rPr>
                <w:rFonts w:hint="eastAsia"/>
              </w:rPr>
              <w:t>1</w:t>
            </w:r>
            <w:r>
              <w:t>,225,498</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11.14</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959</w:t>
            </w:r>
            <w:r>
              <w:t>,</w:t>
            </w:r>
            <w:r>
              <w:rPr>
                <w:rFonts w:hint="eastAsia"/>
              </w:rPr>
              <w:t>886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207</w:t>
            </w:r>
            <w:r>
              <w:t>,</w:t>
            </w:r>
            <w:r>
              <w:rPr>
                <w:rFonts w:hint="eastAsia"/>
              </w:rPr>
              <w:t>865</w:t>
            </w:r>
          </w:p>
        </w:tc>
        <w:tc>
          <w:tcPr>
            <w:tcW w:w="1701" w:type="dxa"/>
            <w:shd w:val="clear" w:color="auto" w:fill="auto"/>
          </w:tcPr>
          <w:p w:rsidR="003A626C" w:rsidRDefault="003A626C" w:rsidP="00FB1559">
            <w:pPr>
              <w:pStyle w:val="142"/>
              <w:jc w:val="right"/>
              <w:rPr>
                <w:rFonts w:hint="eastAsia"/>
              </w:rPr>
            </w:pPr>
            <w:r>
              <w:rPr>
                <w:rFonts w:hint="eastAsia"/>
              </w:rPr>
              <w:t>2</w:t>
            </w:r>
            <w:r>
              <w:t>47,979</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125.83</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045</w:t>
            </w:r>
            <w:r>
              <w:t>,</w:t>
            </w:r>
            <w:r>
              <w:rPr>
                <w:rFonts w:hint="eastAsia"/>
              </w:rPr>
              <w:t>106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022</w:t>
            </w:r>
            <w:r>
              <w:t>,</w:t>
            </w:r>
            <w:r>
              <w:rPr>
                <w:rFonts w:hint="eastAsia"/>
              </w:rPr>
              <w:t>625</w:t>
            </w:r>
          </w:p>
        </w:tc>
        <w:tc>
          <w:tcPr>
            <w:tcW w:w="1701" w:type="dxa"/>
            <w:shd w:val="clear" w:color="auto" w:fill="auto"/>
          </w:tcPr>
          <w:p w:rsidR="003A626C" w:rsidRDefault="003A626C" w:rsidP="00FB1559">
            <w:pPr>
              <w:pStyle w:val="142"/>
              <w:jc w:val="right"/>
              <w:rPr>
                <w:rFonts w:hint="eastAsia"/>
              </w:rPr>
            </w:pPr>
            <w:r>
              <w:rPr>
                <w:rFonts w:hint="eastAsia"/>
              </w:rPr>
              <w:t>9</w:t>
            </w:r>
            <w:r>
              <w:t>77,519</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109.73</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111</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1,253,186</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3,161,539</w:t>
            </w:r>
          </w:p>
        </w:tc>
        <w:tc>
          <w:tcPr>
            <w:tcW w:w="1701" w:type="dxa"/>
            <w:shd w:val="clear" w:color="auto" w:fill="auto"/>
          </w:tcPr>
          <w:p w:rsidR="003A626C" w:rsidRDefault="003A626C" w:rsidP="00FB1559">
            <w:pPr>
              <w:pStyle w:val="142"/>
              <w:jc w:val="right"/>
              <w:rPr>
                <w:rFonts w:hint="eastAsia"/>
              </w:rPr>
            </w:pPr>
            <w:r>
              <w:rPr>
                <w:rFonts w:hint="eastAsia"/>
              </w:rPr>
              <w:t>1</w:t>
            </w:r>
            <w:r>
              <w:t>,908,353</w:t>
            </w:r>
          </w:p>
        </w:tc>
        <w:tc>
          <w:tcPr>
            <w:tcW w:w="1191" w:type="dxa"/>
            <w:shd w:val="clear" w:color="auto" w:fill="E7E6E6"/>
            <w:vAlign w:val="center"/>
          </w:tcPr>
          <w:p w:rsidR="003A626C" w:rsidRDefault="003A626C" w:rsidP="00FB1559">
            <w:pPr>
              <w:pStyle w:val="142"/>
              <w:jc w:val="right"/>
              <w:rPr>
                <w:rFonts w:hint="eastAsia"/>
              </w:rPr>
            </w:pPr>
            <w:r>
              <w:rPr>
                <w:rFonts w:hint="eastAsia"/>
              </w:rPr>
              <w:t>1</w:t>
            </w:r>
            <w:r>
              <w:t>16.96</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039</w:t>
            </w:r>
            <w:r>
              <w:t>,</w:t>
            </w:r>
            <w:r>
              <w:rPr>
                <w:rFonts w:hint="eastAsia"/>
              </w:rPr>
              <w:t>867</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501</w:t>
            </w:r>
            <w:r>
              <w:t>,</w:t>
            </w:r>
            <w:r>
              <w:rPr>
                <w:rFonts w:hint="eastAsia"/>
              </w:rPr>
              <w:t>933</w:t>
            </w:r>
          </w:p>
        </w:tc>
        <w:tc>
          <w:tcPr>
            <w:tcW w:w="1701" w:type="dxa"/>
            <w:shd w:val="clear" w:color="auto" w:fill="auto"/>
          </w:tcPr>
          <w:p w:rsidR="003A626C" w:rsidRDefault="003A626C" w:rsidP="00FB1559">
            <w:pPr>
              <w:pStyle w:val="142"/>
              <w:jc w:val="right"/>
              <w:rPr>
                <w:rFonts w:hint="eastAsia"/>
              </w:rPr>
            </w:pPr>
            <w:r>
              <w:rPr>
                <w:rFonts w:hint="eastAsia"/>
              </w:rPr>
              <w:t>4</w:t>
            </w:r>
            <w:r>
              <w:t>62,066</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144.44</w:t>
            </w:r>
          </w:p>
        </w:tc>
      </w:tr>
      <w:tr w:rsidR="003A626C" w:rsidTr="00FB1559">
        <w:tc>
          <w:tcPr>
            <w:tcW w:w="737" w:type="dxa"/>
            <w:vMerge/>
            <w:tcBorders>
              <w:bottom w:val="sing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bottom w:val="single" w:sz="4" w:space="0" w:color="auto"/>
            </w:tcBorders>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213</w:t>
            </w:r>
            <w:r>
              <w:t>,</w:t>
            </w:r>
            <w:r>
              <w:rPr>
                <w:rFonts w:hint="eastAsia"/>
              </w:rPr>
              <w:t>319</w:t>
            </w:r>
          </w:p>
        </w:tc>
        <w:tc>
          <w:tcPr>
            <w:tcW w:w="1587"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659</w:t>
            </w:r>
            <w:r>
              <w:t>,</w:t>
            </w:r>
            <w:r>
              <w:rPr>
                <w:rFonts w:hint="eastAsia"/>
              </w:rPr>
              <w:t>606</w:t>
            </w:r>
          </w:p>
        </w:tc>
        <w:tc>
          <w:tcPr>
            <w:tcW w:w="1701" w:type="dxa"/>
            <w:tcBorders>
              <w:bottom w:val="single" w:sz="4" w:space="0" w:color="auto"/>
            </w:tcBorders>
            <w:shd w:val="clear" w:color="auto" w:fill="auto"/>
          </w:tcPr>
          <w:p w:rsidR="003A626C" w:rsidRDefault="003A626C" w:rsidP="00FB1559">
            <w:pPr>
              <w:pStyle w:val="142"/>
              <w:jc w:val="right"/>
              <w:rPr>
                <w:rFonts w:hint="eastAsia"/>
              </w:rPr>
            </w:pPr>
            <w:r>
              <w:rPr>
                <w:rFonts w:hint="eastAsia"/>
              </w:rPr>
              <w:t>1</w:t>
            </w:r>
            <w:r>
              <w:t>,446,287</w:t>
            </w:r>
          </w:p>
        </w:tc>
        <w:tc>
          <w:tcPr>
            <w:tcW w:w="1191" w:type="dxa"/>
            <w:tcBorders>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114.16</w:t>
            </w:r>
          </w:p>
        </w:tc>
      </w:tr>
      <w:tr w:rsidR="003A626C" w:rsidTr="00FB1559">
        <w:tc>
          <w:tcPr>
            <w:tcW w:w="737" w:type="dxa"/>
            <w:vMerge w:val="restart"/>
            <w:tcBorders>
              <w:top w:val="single" w:sz="4" w:space="0" w:color="auto"/>
              <w:bottom w:val="single" w:sz="4" w:space="0" w:color="auto"/>
            </w:tcBorders>
            <w:shd w:val="clear" w:color="auto" w:fill="auto"/>
            <w:vAlign w:val="center"/>
          </w:tcPr>
          <w:p w:rsidR="003A626C" w:rsidRDefault="003A626C" w:rsidP="00FB1559">
            <w:pPr>
              <w:pStyle w:val="142"/>
              <w:jc w:val="center"/>
              <w:rPr>
                <w:rFonts w:hint="eastAsia"/>
                <w:lang w:eastAsia="zh-HK"/>
              </w:rPr>
            </w:pPr>
            <w:r>
              <w:rPr>
                <w:rFonts w:hint="eastAsia"/>
              </w:rPr>
              <w:t>112</w:t>
            </w:r>
          </w:p>
        </w:tc>
        <w:tc>
          <w:tcPr>
            <w:tcW w:w="1701" w:type="dxa"/>
            <w:tcBorders>
              <w:top w:val="single" w:sz="4" w:space="0" w:color="auto"/>
              <w:bottom w:val="single" w:sz="4" w:space="0" w:color="auto"/>
            </w:tcBorders>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rPr>
            </w:pPr>
            <w:r>
              <w:rPr>
                <w:rFonts w:hint="eastAsia"/>
              </w:rPr>
              <w:t>1</w:t>
            </w:r>
            <w:r>
              <w:t>2,185,846</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rPr>
            </w:pPr>
            <w:r>
              <w:rPr>
                <w:rFonts w:hint="eastAsia"/>
              </w:rPr>
              <w:t>1</w:t>
            </w:r>
            <w:r>
              <w:t>4,487,416</w:t>
            </w:r>
          </w:p>
        </w:tc>
        <w:tc>
          <w:tcPr>
            <w:tcW w:w="1701" w:type="dxa"/>
            <w:tcBorders>
              <w:top w:val="single" w:sz="4" w:space="0" w:color="auto"/>
              <w:bottom w:val="single" w:sz="4" w:space="0" w:color="auto"/>
            </w:tcBorders>
            <w:shd w:val="clear" w:color="auto" w:fill="auto"/>
          </w:tcPr>
          <w:p w:rsidR="003A626C" w:rsidRDefault="003A626C" w:rsidP="00FB1559">
            <w:pPr>
              <w:pStyle w:val="142"/>
              <w:jc w:val="right"/>
              <w:rPr>
                <w:rFonts w:hint="eastAsia"/>
              </w:rPr>
            </w:pPr>
            <w:r>
              <w:rPr>
                <w:rFonts w:hint="eastAsia"/>
              </w:rPr>
              <w:t>2</w:t>
            </w:r>
            <w:r>
              <w:t>,</w:t>
            </w:r>
            <w:r>
              <w:rPr>
                <w:rFonts w:hint="eastAsia"/>
              </w:rPr>
              <w:t>301,570</w:t>
            </w:r>
          </w:p>
        </w:tc>
        <w:tc>
          <w:tcPr>
            <w:tcW w:w="1191" w:type="dxa"/>
            <w:tcBorders>
              <w:top w:val="single" w:sz="4" w:space="0" w:color="auto"/>
              <w:bottom w:val="single" w:sz="4" w:space="0" w:color="auto"/>
            </w:tcBorders>
            <w:shd w:val="clear" w:color="auto" w:fill="E7E6E6"/>
            <w:vAlign w:val="center"/>
          </w:tcPr>
          <w:p w:rsidR="003A626C" w:rsidRDefault="003A626C" w:rsidP="00FB1559">
            <w:pPr>
              <w:pStyle w:val="142"/>
              <w:jc w:val="right"/>
              <w:rPr>
                <w:rFonts w:hint="eastAsia"/>
              </w:rPr>
            </w:pPr>
            <w:r>
              <w:rPr>
                <w:rFonts w:hint="eastAsia"/>
              </w:rPr>
              <w:t>1</w:t>
            </w:r>
            <w:r>
              <w:t>18.89</w:t>
            </w:r>
          </w:p>
        </w:tc>
      </w:tr>
      <w:tr w:rsidR="003A626C" w:rsidTr="00FB1559">
        <w:tc>
          <w:tcPr>
            <w:tcW w:w="737" w:type="dxa"/>
            <w:vMerge/>
            <w:tcBorders>
              <w:top w:val="single" w:sz="4" w:space="0" w:color="auto"/>
              <w:bottom w:val="sing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top w:val="single" w:sz="4" w:space="0" w:color="auto"/>
              <w:bottom w:val="single" w:sz="4" w:space="0" w:color="auto"/>
            </w:tcBorders>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421</w:t>
            </w:r>
            <w:r>
              <w:t>,</w:t>
            </w:r>
            <w:r>
              <w:rPr>
                <w:rFonts w:hint="eastAsia"/>
              </w:rPr>
              <w:t>021</w:t>
            </w:r>
          </w:p>
        </w:tc>
        <w:tc>
          <w:tcPr>
            <w:tcW w:w="1587"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2</w:t>
            </w:r>
            <w:r>
              <w:t>,</w:t>
            </w:r>
            <w:r>
              <w:rPr>
                <w:rFonts w:hint="eastAsia"/>
              </w:rPr>
              <w:t>016</w:t>
            </w:r>
            <w:r>
              <w:t>,</w:t>
            </w:r>
            <w:r>
              <w:rPr>
                <w:rFonts w:hint="eastAsia"/>
              </w:rPr>
              <w:t>489</w:t>
            </w:r>
          </w:p>
        </w:tc>
        <w:tc>
          <w:tcPr>
            <w:tcW w:w="1701" w:type="dxa"/>
            <w:tcBorders>
              <w:top w:val="single" w:sz="4" w:space="0" w:color="auto"/>
              <w:bottom w:val="single" w:sz="4" w:space="0" w:color="auto"/>
            </w:tcBorders>
            <w:shd w:val="clear" w:color="auto" w:fill="auto"/>
          </w:tcPr>
          <w:p w:rsidR="003A626C" w:rsidRDefault="003A626C" w:rsidP="00FB1559">
            <w:pPr>
              <w:pStyle w:val="142"/>
              <w:jc w:val="right"/>
              <w:rPr>
                <w:rFonts w:hint="eastAsia"/>
              </w:rPr>
            </w:pPr>
            <w:r>
              <w:rPr>
                <w:rFonts w:hint="eastAsia"/>
              </w:rPr>
              <w:t>595</w:t>
            </w:r>
            <w:r>
              <w:t>,</w:t>
            </w:r>
            <w:r>
              <w:rPr>
                <w:rFonts w:hint="eastAsia"/>
              </w:rPr>
              <w:t>468</w:t>
            </w:r>
          </w:p>
        </w:tc>
        <w:tc>
          <w:tcPr>
            <w:tcW w:w="1191" w:type="dxa"/>
            <w:tcBorders>
              <w:top w:val="single" w:sz="4" w:space="0" w:color="auto"/>
              <w:bottom w:val="sing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141.90</w:t>
            </w:r>
          </w:p>
        </w:tc>
      </w:tr>
      <w:tr w:rsidR="003A626C" w:rsidTr="00FB1559">
        <w:tc>
          <w:tcPr>
            <w:tcW w:w="737" w:type="dxa"/>
            <w:vMerge/>
            <w:tcBorders>
              <w:top w:val="single" w:sz="4" w:space="0" w:color="auto"/>
              <w:bottom w:val="double" w:sz="4" w:space="0" w:color="auto"/>
            </w:tcBorders>
            <w:shd w:val="clear" w:color="auto" w:fill="auto"/>
            <w:vAlign w:val="center"/>
          </w:tcPr>
          <w:p w:rsidR="003A626C" w:rsidRDefault="003A626C" w:rsidP="00FB1559">
            <w:pPr>
              <w:pStyle w:val="142"/>
              <w:jc w:val="center"/>
              <w:rPr>
                <w:rFonts w:hint="eastAsia"/>
                <w:lang w:eastAsia="zh-HK"/>
              </w:rPr>
            </w:pPr>
          </w:p>
        </w:tc>
        <w:tc>
          <w:tcPr>
            <w:tcW w:w="1701" w:type="dxa"/>
            <w:tcBorders>
              <w:top w:val="single" w:sz="4" w:space="0" w:color="auto"/>
              <w:bottom w:val="double" w:sz="4" w:space="0" w:color="auto"/>
            </w:tcBorders>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764</w:t>
            </w:r>
            <w:r>
              <w:t>,</w:t>
            </w:r>
            <w:r>
              <w:rPr>
                <w:rFonts w:hint="eastAsia"/>
              </w:rPr>
              <w:t>825</w:t>
            </w:r>
          </w:p>
        </w:tc>
        <w:tc>
          <w:tcPr>
            <w:tcW w:w="1587"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12</w:t>
            </w:r>
            <w:r>
              <w:t>,</w:t>
            </w:r>
            <w:r>
              <w:rPr>
                <w:rFonts w:hint="eastAsia"/>
              </w:rPr>
              <w:t>470</w:t>
            </w:r>
            <w:r>
              <w:t>,</w:t>
            </w:r>
            <w:r>
              <w:rPr>
                <w:rFonts w:hint="eastAsia"/>
              </w:rPr>
              <w:t>927</w:t>
            </w:r>
          </w:p>
        </w:tc>
        <w:tc>
          <w:tcPr>
            <w:tcW w:w="1701" w:type="dxa"/>
            <w:tcBorders>
              <w:top w:val="single" w:sz="4" w:space="0" w:color="auto"/>
              <w:bottom w:val="double" w:sz="4" w:space="0" w:color="auto"/>
            </w:tcBorders>
            <w:shd w:val="clear" w:color="auto" w:fill="auto"/>
          </w:tcPr>
          <w:p w:rsidR="003A626C" w:rsidRDefault="003A626C" w:rsidP="00FB1559">
            <w:pPr>
              <w:pStyle w:val="142"/>
              <w:jc w:val="right"/>
              <w:rPr>
                <w:rFonts w:hint="eastAsia"/>
              </w:rPr>
            </w:pPr>
            <w:r>
              <w:rPr>
                <w:rFonts w:hint="eastAsia"/>
              </w:rPr>
              <w:t>1</w:t>
            </w:r>
            <w:r>
              <w:t>,</w:t>
            </w:r>
            <w:r>
              <w:rPr>
                <w:rFonts w:hint="eastAsia"/>
              </w:rPr>
              <w:t>706</w:t>
            </w:r>
            <w:r>
              <w:t>,</w:t>
            </w:r>
            <w:r>
              <w:rPr>
                <w:rFonts w:hint="eastAsia"/>
              </w:rPr>
              <w:t>102</w:t>
            </w:r>
          </w:p>
        </w:tc>
        <w:tc>
          <w:tcPr>
            <w:tcW w:w="1191" w:type="dxa"/>
            <w:tcBorders>
              <w:top w:val="single" w:sz="4" w:space="0" w:color="auto"/>
              <w:bottom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115.85</w:t>
            </w:r>
          </w:p>
        </w:tc>
      </w:tr>
      <w:tr w:rsidR="003A626C" w:rsidTr="00FB1559">
        <w:tc>
          <w:tcPr>
            <w:tcW w:w="737" w:type="dxa"/>
            <w:vMerge w:val="restart"/>
            <w:tcBorders>
              <w:top w:val="double" w:sz="4" w:space="0" w:color="auto"/>
            </w:tcBorders>
            <w:shd w:val="clear" w:color="auto" w:fill="auto"/>
            <w:vAlign w:val="center"/>
          </w:tcPr>
          <w:p w:rsidR="003A626C" w:rsidRDefault="003A626C" w:rsidP="00FB1559">
            <w:pPr>
              <w:pStyle w:val="142"/>
              <w:jc w:val="center"/>
              <w:rPr>
                <w:rFonts w:hint="eastAsia"/>
                <w:lang w:eastAsia="zh-HK"/>
              </w:rPr>
            </w:pPr>
            <w:r>
              <w:rPr>
                <w:rFonts w:hint="eastAsia"/>
              </w:rPr>
              <w:t>113</w:t>
            </w:r>
          </w:p>
        </w:tc>
        <w:tc>
          <w:tcPr>
            <w:tcW w:w="1701" w:type="dxa"/>
            <w:tcBorders>
              <w:top w:val="double" w:sz="4" w:space="0" w:color="auto"/>
            </w:tcBorders>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tcBorders>
              <w:top w:val="double" w:sz="4" w:space="0" w:color="auto"/>
            </w:tcBorders>
            <w:shd w:val="clear" w:color="auto" w:fill="auto"/>
            <w:vAlign w:val="center"/>
          </w:tcPr>
          <w:p w:rsidR="003A626C" w:rsidRDefault="003A626C" w:rsidP="00FB1559">
            <w:pPr>
              <w:pStyle w:val="142"/>
              <w:jc w:val="right"/>
              <w:rPr>
                <w:rFonts w:hint="eastAsia"/>
              </w:rPr>
            </w:pPr>
            <w:r>
              <w:rPr>
                <w:rFonts w:hint="eastAsia"/>
              </w:rPr>
              <w:t>1</w:t>
            </w:r>
            <w:r>
              <w:t>2,823</w:t>
            </w:r>
            <w:r>
              <w:rPr>
                <w:rFonts w:hint="eastAsia"/>
              </w:rPr>
              <w:t>,</w:t>
            </w:r>
            <w:r>
              <w:t>279</w:t>
            </w:r>
          </w:p>
        </w:tc>
        <w:tc>
          <w:tcPr>
            <w:tcW w:w="1587" w:type="dxa"/>
            <w:tcBorders>
              <w:top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10</w:t>
            </w:r>
            <w:r>
              <w:t>,</w:t>
            </w:r>
            <w:r>
              <w:rPr>
                <w:rFonts w:hint="eastAsia"/>
              </w:rPr>
              <w:t>185</w:t>
            </w:r>
            <w:r>
              <w:t>,</w:t>
            </w:r>
            <w:r>
              <w:rPr>
                <w:rFonts w:hint="eastAsia"/>
              </w:rPr>
              <w:t>274</w:t>
            </w:r>
          </w:p>
        </w:tc>
        <w:tc>
          <w:tcPr>
            <w:tcW w:w="1701" w:type="dxa"/>
            <w:tcBorders>
              <w:top w:val="double" w:sz="4" w:space="0" w:color="auto"/>
            </w:tcBorders>
            <w:shd w:val="clear" w:color="auto" w:fill="auto"/>
          </w:tcPr>
          <w:p w:rsidR="003A626C" w:rsidRDefault="003A626C" w:rsidP="00FB1559">
            <w:pPr>
              <w:pStyle w:val="142"/>
              <w:jc w:val="right"/>
              <w:rPr>
                <w:rFonts w:hint="eastAsia"/>
                <w:lang w:eastAsia="zh-HK"/>
              </w:rPr>
            </w:pPr>
            <w:r>
              <w:rPr>
                <w:rFonts w:hint="eastAsia"/>
              </w:rPr>
              <w:t>-</w:t>
            </w:r>
          </w:p>
        </w:tc>
        <w:tc>
          <w:tcPr>
            <w:tcW w:w="1191" w:type="dxa"/>
            <w:tcBorders>
              <w:top w:val="double" w:sz="4" w:space="0" w:color="auto"/>
            </w:tcBorders>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利息收入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671</w:t>
            </w:r>
            <w:r>
              <w:t>,</w:t>
            </w:r>
            <w:r>
              <w:rPr>
                <w:rFonts w:hint="eastAsia"/>
              </w:rPr>
              <w:t>706</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w:t>
            </w:r>
            <w:r>
              <w:t>,</w:t>
            </w:r>
            <w:r>
              <w:rPr>
                <w:rFonts w:hint="eastAsia"/>
              </w:rPr>
              <w:t>524</w:t>
            </w:r>
            <w:r>
              <w:t>,</w:t>
            </w:r>
            <w:r>
              <w:rPr>
                <w:rFonts w:hint="eastAsia"/>
              </w:rPr>
              <w:t>644</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shd w:val="clear" w:color="auto" w:fill="auto"/>
            <w:vAlign w:val="center"/>
          </w:tcPr>
          <w:p w:rsidR="003A626C" w:rsidRDefault="003A626C" w:rsidP="00FB1559">
            <w:pPr>
              <w:pStyle w:val="142"/>
              <w:jc w:val="center"/>
              <w:rPr>
                <w:rFonts w:hint="eastAsia"/>
                <w:lang w:eastAsia="zh-HK"/>
              </w:rPr>
            </w:pPr>
          </w:p>
        </w:tc>
        <w:tc>
          <w:tcPr>
            <w:tcW w:w="1701" w:type="dxa"/>
            <w:shd w:val="clear" w:color="auto" w:fill="auto"/>
          </w:tcPr>
          <w:p w:rsidR="003A626C" w:rsidRDefault="003A626C" w:rsidP="0055393E">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11</w:t>
            </w:r>
            <w:r>
              <w:t>,</w:t>
            </w:r>
            <w:r>
              <w:rPr>
                <w:rFonts w:hint="eastAsia"/>
              </w:rPr>
              <w:t>151</w:t>
            </w:r>
            <w:r>
              <w:t>,</w:t>
            </w:r>
            <w:r>
              <w:rPr>
                <w:rFonts w:hint="eastAsia"/>
              </w:rPr>
              <w:t>573</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8</w:t>
            </w:r>
            <w:r>
              <w:t>,</w:t>
            </w:r>
            <w:r>
              <w:rPr>
                <w:rFonts w:hint="eastAsia"/>
              </w:rPr>
              <w:t>660</w:t>
            </w:r>
            <w:r>
              <w:t>,</w:t>
            </w:r>
            <w:r>
              <w:rPr>
                <w:rFonts w:hint="eastAsia"/>
              </w:rPr>
              <w:t>630</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3A626C" w:rsidTr="00FB1559">
        <w:tc>
          <w:tcPr>
            <w:tcW w:w="737" w:type="dxa"/>
            <w:vMerge w:val="restart"/>
            <w:shd w:val="clear" w:color="auto" w:fill="auto"/>
            <w:vAlign w:val="center"/>
          </w:tcPr>
          <w:p w:rsidR="003A626C" w:rsidRDefault="003A626C" w:rsidP="00FB1559">
            <w:pPr>
              <w:pStyle w:val="142"/>
              <w:jc w:val="center"/>
              <w:rPr>
                <w:rFonts w:hint="eastAsia"/>
                <w:lang w:eastAsia="zh-HK"/>
              </w:rPr>
            </w:pPr>
            <w:r>
              <w:rPr>
                <w:rFonts w:hint="eastAsia"/>
              </w:rPr>
              <w:t>114</w:t>
            </w:r>
          </w:p>
        </w:tc>
        <w:tc>
          <w:tcPr>
            <w:tcW w:w="1701" w:type="dxa"/>
            <w:shd w:val="clear" w:color="auto" w:fill="auto"/>
          </w:tcPr>
          <w:p w:rsidR="003A626C" w:rsidRDefault="003A626C" w:rsidP="0055393E">
            <w:pPr>
              <w:pStyle w:val="142"/>
              <w:rPr>
                <w:rFonts w:hint="eastAsia"/>
                <w:lang w:eastAsia="zh-HK"/>
              </w:rPr>
            </w:pPr>
            <w:r>
              <w:rPr>
                <w:rFonts w:hint="eastAsia"/>
                <w:lang w:eastAsia="zh-HK"/>
              </w:rPr>
              <w:t>金融保險收入</w:t>
            </w:r>
          </w:p>
        </w:tc>
        <w:tc>
          <w:tcPr>
            <w:tcW w:w="1587" w:type="dxa"/>
            <w:shd w:val="clear" w:color="auto" w:fill="auto"/>
            <w:vAlign w:val="center"/>
          </w:tcPr>
          <w:p w:rsidR="003A626C" w:rsidRDefault="003A626C" w:rsidP="00FB1559">
            <w:pPr>
              <w:pStyle w:val="142"/>
              <w:jc w:val="right"/>
              <w:rPr>
                <w:rFonts w:hint="eastAsia"/>
              </w:rPr>
            </w:pPr>
            <w:r>
              <w:rPr>
                <w:rFonts w:hint="eastAsia"/>
              </w:rPr>
              <w:t>1</w:t>
            </w:r>
            <w:r>
              <w:t>3,568</w:t>
            </w:r>
            <w:r>
              <w:rPr>
                <w:rFonts w:hint="eastAsia"/>
              </w:rPr>
              <w:t>,</w:t>
            </w:r>
            <w:r>
              <w:t>779</w:t>
            </w:r>
          </w:p>
        </w:tc>
        <w:tc>
          <w:tcPr>
            <w:tcW w:w="1587" w:type="dxa"/>
            <w:shd w:val="clear" w:color="auto" w:fill="auto"/>
            <w:vAlign w:val="center"/>
          </w:tcPr>
          <w:p w:rsidR="003A626C" w:rsidRDefault="003A626C" w:rsidP="00FB1559">
            <w:pPr>
              <w:pStyle w:val="142"/>
              <w:jc w:val="right"/>
              <w:rPr>
                <w:rFonts w:hint="eastAsia"/>
                <w:lang w:eastAsia="zh-HK"/>
              </w:rPr>
            </w:pPr>
            <w:r>
              <w:rPr>
                <w:rFonts w:hint="eastAsia"/>
              </w:rPr>
              <w:t>-</w:t>
            </w:r>
          </w:p>
        </w:tc>
        <w:tc>
          <w:tcPr>
            <w:tcW w:w="1701" w:type="dxa"/>
            <w:shd w:val="clear" w:color="auto" w:fill="auto"/>
          </w:tcPr>
          <w:p w:rsidR="003A626C" w:rsidRDefault="003A626C" w:rsidP="00FB1559">
            <w:pPr>
              <w:pStyle w:val="142"/>
              <w:jc w:val="right"/>
              <w:rPr>
                <w:rFonts w:hint="eastAsia"/>
              </w:rPr>
            </w:pPr>
            <w:r>
              <w:rPr>
                <w:rFonts w:hint="eastAsia"/>
              </w:rPr>
              <w:t>-</w:t>
            </w:r>
          </w:p>
        </w:tc>
        <w:tc>
          <w:tcPr>
            <w:tcW w:w="1191" w:type="dxa"/>
            <w:shd w:val="clear" w:color="auto" w:fill="auto"/>
            <w:vAlign w:val="center"/>
          </w:tcPr>
          <w:p w:rsidR="003A626C" w:rsidRDefault="003A626C" w:rsidP="00FB1559">
            <w:pPr>
              <w:pStyle w:val="142"/>
              <w:jc w:val="right"/>
              <w:rPr>
                <w:rFonts w:hint="eastAsia"/>
                <w:lang w:eastAsia="zh-HK"/>
              </w:rPr>
            </w:pPr>
            <w:r>
              <w:rPr>
                <w:rFonts w:hint="eastAsia"/>
              </w:rPr>
              <w:t>-</w:t>
            </w:r>
          </w:p>
        </w:tc>
      </w:tr>
      <w:tr w:rsidR="00815013" w:rsidTr="00FB1559">
        <w:tc>
          <w:tcPr>
            <w:tcW w:w="737" w:type="dxa"/>
            <w:vMerge/>
            <w:shd w:val="clear" w:color="auto" w:fill="auto"/>
            <w:vAlign w:val="center"/>
          </w:tcPr>
          <w:p w:rsidR="00815013" w:rsidRDefault="00815013" w:rsidP="00FB1559">
            <w:pPr>
              <w:pStyle w:val="142"/>
              <w:jc w:val="center"/>
              <w:rPr>
                <w:rFonts w:hint="eastAsia"/>
                <w:lang w:eastAsia="zh-HK"/>
              </w:rPr>
            </w:pPr>
          </w:p>
        </w:tc>
        <w:tc>
          <w:tcPr>
            <w:tcW w:w="1701" w:type="dxa"/>
            <w:shd w:val="clear" w:color="auto" w:fill="auto"/>
          </w:tcPr>
          <w:p w:rsidR="00815013" w:rsidRDefault="00815013" w:rsidP="00815013">
            <w:pPr>
              <w:pStyle w:val="142"/>
              <w:rPr>
                <w:rFonts w:hint="eastAsia"/>
                <w:lang w:eastAsia="zh-HK"/>
              </w:rPr>
            </w:pPr>
            <w:r>
              <w:rPr>
                <w:rFonts w:hint="eastAsia"/>
              </w:rPr>
              <w:t xml:space="preserve">  利息收入</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1</w:t>
            </w:r>
            <w:r>
              <w:t>,</w:t>
            </w:r>
            <w:r>
              <w:rPr>
                <w:rFonts w:hint="eastAsia"/>
              </w:rPr>
              <w:t>952,134</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w:t>
            </w:r>
          </w:p>
        </w:tc>
        <w:tc>
          <w:tcPr>
            <w:tcW w:w="1701" w:type="dxa"/>
            <w:shd w:val="clear" w:color="auto" w:fill="auto"/>
          </w:tcPr>
          <w:p w:rsidR="00815013" w:rsidRDefault="00815013" w:rsidP="00FB1559">
            <w:pPr>
              <w:pStyle w:val="142"/>
              <w:jc w:val="right"/>
              <w:rPr>
                <w:rFonts w:hint="eastAsia"/>
              </w:rPr>
            </w:pPr>
            <w:r>
              <w:rPr>
                <w:rFonts w:hint="eastAsia"/>
              </w:rPr>
              <w:t>-</w:t>
            </w:r>
          </w:p>
        </w:tc>
        <w:tc>
          <w:tcPr>
            <w:tcW w:w="1191" w:type="dxa"/>
            <w:shd w:val="clear" w:color="auto" w:fill="auto"/>
            <w:vAlign w:val="center"/>
          </w:tcPr>
          <w:p w:rsidR="00815013" w:rsidRDefault="00815013" w:rsidP="00FB1559">
            <w:pPr>
              <w:pStyle w:val="142"/>
              <w:jc w:val="right"/>
              <w:rPr>
                <w:rFonts w:hint="eastAsia"/>
                <w:lang w:eastAsia="zh-HK"/>
              </w:rPr>
            </w:pPr>
            <w:r>
              <w:rPr>
                <w:rFonts w:hint="eastAsia"/>
              </w:rPr>
              <w:t>-</w:t>
            </w:r>
          </w:p>
        </w:tc>
      </w:tr>
      <w:tr w:rsidR="00815013" w:rsidTr="00FB1559">
        <w:tc>
          <w:tcPr>
            <w:tcW w:w="737" w:type="dxa"/>
            <w:vMerge/>
            <w:shd w:val="clear" w:color="auto" w:fill="auto"/>
            <w:vAlign w:val="center"/>
          </w:tcPr>
          <w:p w:rsidR="00815013" w:rsidRDefault="00815013" w:rsidP="00FB1559">
            <w:pPr>
              <w:pStyle w:val="142"/>
              <w:jc w:val="center"/>
              <w:rPr>
                <w:rFonts w:hint="eastAsia"/>
                <w:lang w:eastAsia="zh-HK"/>
              </w:rPr>
            </w:pPr>
          </w:p>
        </w:tc>
        <w:tc>
          <w:tcPr>
            <w:tcW w:w="1701" w:type="dxa"/>
            <w:shd w:val="clear" w:color="auto" w:fill="auto"/>
          </w:tcPr>
          <w:p w:rsidR="00815013" w:rsidRDefault="00815013" w:rsidP="00815013">
            <w:pPr>
              <w:pStyle w:val="142"/>
              <w:rPr>
                <w:rFonts w:hint="eastAsia"/>
                <w:lang w:eastAsia="zh-HK"/>
              </w:rPr>
            </w:pPr>
            <w:r>
              <w:rPr>
                <w:rFonts w:hint="eastAsia"/>
              </w:rPr>
              <w:t xml:space="preserve">  </w:t>
            </w:r>
            <w:r>
              <w:rPr>
                <w:rFonts w:hint="eastAsia"/>
                <w:lang w:eastAsia="zh-HK"/>
              </w:rPr>
              <w:t>保費收入</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11</w:t>
            </w:r>
            <w:r>
              <w:t>,</w:t>
            </w:r>
            <w:r>
              <w:rPr>
                <w:rFonts w:hint="eastAsia"/>
              </w:rPr>
              <w:t>616</w:t>
            </w:r>
            <w:r>
              <w:t>,</w:t>
            </w:r>
            <w:r>
              <w:rPr>
                <w:rFonts w:hint="eastAsia"/>
              </w:rPr>
              <w:t>645</w:t>
            </w:r>
          </w:p>
        </w:tc>
        <w:tc>
          <w:tcPr>
            <w:tcW w:w="1587" w:type="dxa"/>
            <w:shd w:val="clear" w:color="auto" w:fill="auto"/>
            <w:vAlign w:val="center"/>
          </w:tcPr>
          <w:p w:rsidR="00815013" w:rsidRDefault="00815013" w:rsidP="00FB1559">
            <w:pPr>
              <w:pStyle w:val="142"/>
              <w:jc w:val="right"/>
              <w:rPr>
                <w:rFonts w:hint="eastAsia"/>
                <w:lang w:eastAsia="zh-HK"/>
              </w:rPr>
            </w:pPr>
            <w:r>
              <w:rPr>
                <w:rFonts w:hint="eastAsia"/>
              </w:rPr>
              <w:t>-</w:t>
            </w:r>
          </w:p>
        </w:tc>
        <w:tc>
          <w:tcPr>
            <w:tcW w:w="1701" w:type="dxa"/>
            <w:shd w:val="clear" w:color="auto" w:fill="auto"/>
          </w:tcPr>
          <w:p w:rsidR="00815013" w:rsidRDefault="00815013" w:rsidP="00FB1559">
            <w:pPr>
              <w:pStyle w:val="142"/>
              <w:jc w:val="right"/>
              <w:rPr>
                <w:rFonts w:hint="eastAsia"/>
              </w:rPr>
            </w:pPr>
            <w:r>
              <w:rPr>
                <w:rFonts w:hint="eastAsia"/>
              </w:rPr>
              <w:t>-</w:t>
            </w:r>
          </w:p>
        </w:tc>
        <w:tc>
          <w:tcPr>
            <w:tcW w:w="1191" w:type="dxa"/>
            <w:shd w:val="clear" w:color="auto" w:fill="auto"/>
            <w:vAlign w:val="center"/>
          </w:tcPr>
          <w:p w:rsidR="00815013" w:rsidRDefault="00815013" w:rsidP="00FB1559">
            <w:pPr>
              <w:pStyle w:val="142"/>
              <w:jc w:val="right"/>
              <w:rPr>
                <w:rFonts w:hint="eastAsia"/>
                <w:lang w:eastAsia="zh-HK"/>
              </w:rPr>
            </w:pPr>
            <w:r>
              <w:rPr>
                <w:rFonts w:hint="eastAsia"/>
              </w:rPr>
              <w:t>-</w:t>
            </w:r>
          </w:p>
        </w:tc>
      </w:tr>
    </w:tbl>
    <w:p w:rsidR="00D3162E" w:rsidRPr="00643171" w:rsidRDefault="00D3162E" w:rsidP="00D3162E">
      <w:pPr>
        <w:adjustRightInd w:val="0"/>
        <w:spacing w:line="300" w:lineRule="exact"/>
        <w:ind w:leftChars="0" w:left="1216" w:rightChars="-100" w:right="-283" w:hangingChars="500" w:hanging="1216"/>
        <w:rPr>
          <w:sz w:val="24"/>
          <w:szCs w:val="24"/>
        </w:rPr>
      </w:pPr>
      <w:r w:rsidRPr="00643171">
        <w:rPr>
          <w:rFonts w:hint="eastAsia"/>
          <w:sz w:val="24"/>
          <w:szCs w:val="24"/>
          <w:lang w:eastAsia="zh-HK"/>
        </w:rPr>
        <w:t>說</w:t>
      </w:r>
      <w:r w:rsidRPr="00643171">
        <w:rPr>
          <w:rFonts w:hint="eastAsia"/>
          <w:sz w:val="24"/>
          <w:szCs w:val="24"/>
        </w:rPr>
        <w:t xml:space="preserve">    </w:t>
      </w:r>
      <w:r w:rsidRPr="00643171">
        <w:rPr>
          <w:rFonts w:hint="eastAsia"/>
          <w:sz w:val="24"/>
          <w:szCs w:val="24"/>
          <w:lang w:eastAsia="zh-HK"/>
        </w:rPr>
        <w:t>明</w:t>
      </w:r>
      <w:r w:rsidRPr="00643171">
        <w:rPr>
          <w:rFonts w:hint="eastAsia"/>
          <w:sz w:val="24"/>
          <w:szCs w:val="24"/>
        </w:rPr>
        <w:t>：</w:t>
      </w:r>
      <w:r>
        <w:rPr>
          <w:rFonts w:hint="eastAsia"/>
          <w:sz w:val="24"/>
          <w:szCs w:val="24"/>
        </w:rPr>
        <w:t>113及114年度為</w:t>
      </w:r>
      <w:r w:rsidRPr="00643171">
        <w:rPr>
          <w:rFonts w:hint="eastAsia"/>
          <w:sz w:val="24"/>
          <w:szCs w:val="24"/>
        </w:rPr>
        <w:t>預算案數，</w:t>
      </w:r>
      <w:r>
        <w:rPr>
          <w:rFonts w:hint="eastAsia"/>
          <w:sz w:val="24"/>
          <w:szCs w:val="24"/>
        </w:rPr>
        <w:t>其餘年度</w:t>
      </w:r>
      <w:r w:rsidRPr="00643171">
        <w:rPr>
          <w:rFonts w:hint="eastAsia"/>
          <w:sz w:val="24"/>
          <w:szCs w:val="24"/>
        </w:rPr>
        <w:t>為法定預算數；</w:t>
      </w:r>
      <w:r>
        <w:rPr>
          <w:rFonts w:hint="eastAsia"/>
          <w:sz w:val="24"/>
          <w:szCs w:val="24"/>
        </w:rPr>
        <w:t>109至112年度決算數為審定決算數，113年度</w:t>
      </w:r>
      <w:r w:rsidRPr="00643171">
        <w:rPr>
          <w:rFonts w:hint="eastAsia"/>
          <w:sz w:val="24"/>
          <w:szCs w:val="24"/>
        </w:rPr>
        <w:t>決算數</w:t>
      </w:r>
      <w:r>
        <w:rPr>
          <w:rFonts w:hint="eastAsia"/>
          <w:sz w:val="24"/>
          <w:szCs w:val="24"/>
        </w:rPr>
        <w:t>統計至</w:t>
      </w:r>
      <w:r w:rsidRPr="00643171">
        <w:rPr>
          <w:rFonts w:hint="eastAsia"/>
          <w:sz w:val="24"/>
          <w:szCs w:val="24"/>
        </w:rPr>
        <w:t>8月底止。</w:t>
      </w:r>
    </w:p>
    <w:p w:rsidR="00C94785" w:rsidRDefault="00D3162E" w:rsidP="00C94785">
      <w:pPr>
        <w:pStyle w:val="142"/>
        <w:rPr>
          <w:lang w:eastAsia="zh-HK"/>
        </w:rPr>
      </w:pPr>
      <w:r>
        <w:rPr>
          <w:rFonts w:hint="eastAsia"/>
          <w:lang w:eastAsia="zh-HK"/>
        </w:rPr>
        <w:t>資料來源：存保公司各年度預決算書</w:t>
      </w:r>
      <w:r w:rsidR="00B64C08">
        <w:rPr>
          <w:rFonts w:hint="eastAsia"/>
        </w:rPr>
        <w:t>，及存保公司</w:t>
      </w:r>
      <w:r>
        <w:rPr>
          <w:rFonts w:hint="eastAsia"/>
          <w:lang w:eastAsia="zh-HK"/>
        </w:rPr>
        <w:t>提供</w:t>
      </w:r>
      <w:r w:rsidR="00B64C08">
        <w:rPr>
          <w:rFonts w:hint="eastAsia"/>
          <w:lang w:eastAsia="zh-HK"/>
        </w:rPr>
        <w:t>。</w:t>
      </w:r>
    </w:p>
    <w:p w:rsidR="00A3533C" w:rsidRDefault="00FA44EF" w:rsidP="00DE323A">
      <w:pPr>
        <w:ind w:left="566" w:firstLine="566"/>
      </w:pPr>
      <w:r w:rsidRPr="00643171">
        <w:rPr>
          <w:rFonts w:hint="eastAsia"/>
        </w:rPr>
        <w:t>綜上，</w:t>
      </w:r>
      <w:r w:rsidRPr="00643171">
        <w:rPr>
          <w:rFonts w:hint="eastAsia"/>
          <w:lang w:eastAsia="zh-HK"/>
        </w:rPr>
        <w:t>國營事業</w:t>
      </w:r>
      <w:r w:rsidR="006F61C6">
        <w:rPr>
          <w:rFonts w:hint="eastAsia"/>
          <w:lang w:eastAsia="zh-HK"/>
        </w:rPr>
        <w:t>係以</w:t>
      </w:r>
      <w:r w:rsidRPr="00643171">
        <w:rPr>
          <w:rFonts w:hint="eastAsia"/>
        </w:rPr>
        <w:t>企業化經營</w:t>
      </w:r>
      <w:r w:rsidR="006F61C6">
        <w:rPr>
          <w:rFonts w:hint="eastAsia"/>
        </w:rPr>
        <w:t>為</w:t>
      </w:r>
      <w:r w:rsidRPr="00643171">
        <w:rPr>
          <w:rFonts w:hint="eastAsia"/>
        </w:rPr>
        <w:t>原則，</w:t>
      </w:r>
      <w:r w:rsidR="006F61C6">
        <w:rPr>
          <w:rFonts w:hint="eastAsia"/>
        </w:rPr>
        <w:t>應</w:t>
      </w:r>
      <w:r w:rsidRPr="00643171">
        <w:rPr>
          <w:rFonts w:hint="eastAsia"/>
        </w:rPr>
        <w:t>設法提高營運量</w:t>
      </w:r>
      <w:r w:rsidR="006F61C6">
        <w:rPr>
          <w:rFonts w:hint="eastAsia"/>
        </w:rPr>
        <w:t>及</w:t>
      </w:r>
      <w:r w:rsidRPr="00643171">
        <w:rPr>
          <w:rFonts w:hint="eastAsia"/>
        </w:rPr>
        <w:t>增加收入，其</w:t>
      </w:r>
      <w:r w:rsidR="006F61C6">
        <w:rPr>
          <w:rFonts w:hint="eastAsia"/>
        </w:rPr>
        <w:t>中</w:t>
      </w:r>
      <w:r w:rsidRPr="00643171">
        <w:rPr>
          <w:rFonts w:hint="eastAsia"/>
        </w:rPr>
        <w:t>營業收入</w:t>
      </w:r>
      <w:r w:rsidR="006F61C6">
        <w:rPr>
          <w:rFonts w:hint="eastAsia"/>
        </w:rPr>
        <w:t>應</w:t>
      </w:r>
      <w:r w:rsidR="006F61C6" w:rsidRPr="006F61C6">
        <w:rPr>
          <w:rFonts w:hint="eastAsia"/>
        </w:rPr>
        <w:t>參酌</w:t>
      </w:r>
      <w:r w:rsidR="006F61C6">
        <w:rPr>
          <w:rFonts w:hint="eastAsia"/>
        </w:rPr>
        <w:t>公司營運</w:t>
      </w:r>
      <w:r w:rsidR="006F61C6" w:rsidRPr="006F61C6">
        <w:rPr>
          <w:rFonts w:hint="eastAsia"/>
        </w:rPr>
        <w:t>實績、市場趨勢等因素縝密編列</w:t>
      </w:r>
      <w:r w:rsidRPr="00643171">
        <w:rPr>
          <w:rFonts w:hint="eastAsia"/>
        </w:rPr>
        <w:t>。</w:t>
      </w:r>
      <w:r w:rsidRPr="00643171">
        <w:rPr>
          <w:rFonts w:hint="eastAsia"/>
          <w:lang w:eastAsia="zh-HK"/>
        </w:rPr>
        <w:t>惟</w:t>
      </w:r>
      <w:r w:rsidRPr="00643171">
        <w:rPr>
          <w:rFonts w:hint="eastAsia"/>
        </w:rPr>
        <w:t>近年存保公司「金融保險收入」預算數</w:t>
      </w:r>
      <w:r w:rsidR="005711CB">
        <w:rPr>
          <w:rFonts w:hint="eastAsia"/>
        </w:rPr>
        <w:t>均有低估</w:t>
      </w:r>
      <w:r w:rsidRPr="00643171">
        <w:rPr>
          <w:rFonts w:hint="eastAsia"/>
        </w:rPr>
        <w:t>，</w:t>
      </w:r>
      <w:r w:rsidR="005711CB">
        <w:rPr>
          <w:rFonts w:hint="eastAsia"/>
        </w:rPr>
        <w:t>且預、決算差距之金額及比率均有漸增之情形，至1</w:t>
      </w:r>
      <w:r w:rsidR="005711CB">
        <w:t>12</w:t>
      </w:r>
      <w:r w:rsidR="005711CB">
        <w:rPr>
          <w:rFonts w:hint="eastAsia"/>
        </w:rPr>
        <w:t>年度預、決算金額差距之比率已</w:t>
      </w:r>
      <w:r w:rsidR="00F86214">
        <w:rPr>
          <w:rFonts w:hint="eastAsia"/>
        </w:rPr>
        <w:t>近2成</w:t>
      </w:r>
      <w:r w:rsidR="006E1AC1">
        <w:rPr>
          <w:rFonts w:hint="eastAsia"/>
          <w:lang w:eastAsia="zh-HK"/>
        </w:rPr>
        <w:t>；</w:t>
      </w:r>
      <w:r w:rsidR="00B05858">
        <w:rPr>
          <w:rFonts w:hint="eastAsia"/>
          <w:lang w:eastAsia="zh-HK"/>
        </w:rPr>
        <w:t>又</w:t>
      </w:r>
      <w:r w:rsidRPr="00643171">
        <w:rPr>
          <w:rFonts w:hint="eastAsia"/>
        </w:rPr>
        <w:t>11</w:t>
      </w:r>
      <w:r w:rsidR="002A2F9F">
        <w:rPr>
          <w:rFonts w:hint="eastAsia"/>
        </w:rPr>
        <w:t>4</w:t>
      </w:r>
      <w:r w:rsidRPr="00643171">
        <w:rPr>
          <w:rFonts w:hint="eastAsia"/>
        </w:rPr>
        <w:t>年</w:t>
      </w:r>
      <w:r>
        <w:rPr>
          <w:rFonts w:hint="eastAsia"/>
          <w:lang w:eastAsia="zh-HK"/>
        </w:rPr>
        <w:t>度</w:t>
      </w:r>
      <w:r w:rsidRPr="00643171">
        <w:rPr>
          <w:rFonts w:hint="eastAsia"/>
        </w:rPr>
        <w:t>所訂定之「金融保險收入」預算目標，</w:t>
      </w:r>
      <w:r w:rsidR="00064F3C">
        <w:rPr>
          <w:rFonts w:hint="eastAsia"/>
        </w:rPr>
        <w:t>與</w:t>
      </w:r>
      <w:r w:rsidR="002A2F9F">
        <w:rPr>
          <w:rFonts w:hint="eastAsia"/>
        </w:rPr>
        <w:t>112</w:t>
      </w:r>
      <w:r w:rsidRPr="00643171">
        <w:rPr>
          <w:rFonts w:hint="eastAsia"/>
        </w:rPr>
        <w:t>年度</w:t>
      </w:r>
      <w:r w:rsidR="002A2F9F">
        <w:rPr>
          <w:rFonts w:hint="eastAsia"/>
        </w:rPr>
        <w:t>決</w:t>
      </w:r>
      <w:r>
        <w:rPr>
          <w:rFonts w:hint="eastAsia"/>
          <w:lang w:eastAsia="zh-HK"/>
        </w:rPr>
        <w:t>算數</w:t>
      </w:r>
      <w:r w:rsidR="00064F3C">
        <w:rPr>
          <w:rFonts w:hint="eastAsia"/>
          <w:lang w:eastAsia="zh-HK"/>
        </w:rPr>
        <w:t>相較</w:t>
      </w:r>
      <w:r w:rsidRPr="00643171">
        <w:rPr>
          <w:rFonts w:hint="eastAsia"/>
        </w:rPr>
        <w:t>，</w:t>
      </w:r>
      <w:r w:rsidR="00064F3C">
        <w:rPr>
          <w:rFonts w:hint="eastAsia"/>
        </w:rPr>
        <w:t>恐仍</w:t>
      </w:r>
      <w:r w:rsidR="00A3533C" w:rsidRPr="00237CDE">
        <w:rPr>
          <w:rFonts w:hint="eastAsia"/>
        </w:rPr>
        <w:t>有低估之虞</w:t>
      </w:r>
      <w:r w:rsidR="00A3533C">
        <w:rPr>
          <w:rFonts w:hint="eastAsia"/>
        </w:rPr>
        <w:t>，</w:t>
      </w:r>
      <w:r w:rsidR="00A3533C" w:rsidRPr="00237CDE">
        <w:rPr>
          <w:rFonts w:hint="eastAsia"/>
        </w:rPr>
        <w:t>容</w:t>
      </w:r>
      <w:r w:rsidR="005076AA">
        <w:rPr>
          <w:rFonts w:hint="eastAsia"/>
        </w:rPr>
        <w:t>有</w:t>
      </w:r>
      <w:r w:rsidR="00A3533C" w:rsidRPr="00237CDE">
        <w:rPr>
          <w:rFonts w:hint="eastAsia"/>
        </w:rPr>
        <w:t>檢討</w:t>
      </w:r>
      <w:r w:rsidR="005076AA">
        <w:rPr>
          <w:rFonts w:hint="eastAsia"/>
        </w:rPr>
        <w:t>精進</w:t>
      </w:r>
      <w:r w:rsidR="00A3533C" w:rsidRPr="00237CDE">
        <w:rPr>
          <w:rFonts w:hint="eastAsia"/>
        </w:rPr>
        <w:t>空間</w:t>
      </w:r>
      <w:r w:rsidR="00A3533C" w:rsidRPr="00237CDE">
        <w:rPr>
          <w:rFonts w:hint="eastAsia"/>
          <w:lang w:eastAsia="zh-HK"/>
        </w:rPr>
        <w:t>，俾</w:t>
      </w:r>
      <w:r w:rsidR="005076AA">
        <w:rPr>
          <w:rFonts w:hint="eastAsia"/>
          <w:lang w:eastAsia="zh-HK"/>
        </w:rPr>
        <w:t>合理</w:t>
      </w:r>
      <w:r w:rsidR="00A3533C" w:rsidRPr="00237CDE">
        <w:rPr>
          <w:rFonts w:hint="eastAsia"/>
        </w:rPr>
        <w:t>忠</w:t>
      </w:r>
      <w:r w:rsidR="00A3533C" w:rsidRPr="00237CDE">
        <w:rPr>
          <w:rFonts w:hint="eastAsia"/>
          <w:lang w:eastAsia="zh-HK"/>
        </w:rPr>
        <w:t>實反映</w:t>
      </w:r>
      <w:r w:rsidR="005076AA">
        <w:rPr>
          <w:rFonts w:hint="eastAsia"/>
          <w:lang w:eastAsia="zh-HK"/>
        </w:rPr>
        <w:t>公司</w:t>
      </w:r>
      <w:r w:rsidR="000A754F">
        <w:rPr>
          <w:rFonts w:hint="eastAsia"/>
          <w:lang w:eastAsia="zh-HK"/>
        </w:rPr>
        <w:t>營運</w:t>
      </w:r>
      <w:r w:rsidR="00A3533C" w:rsidRPr="00237CDE">
        <w:rPr>
          <w:rFonts w:hint="eastAsia"/>
          <w:lang w:eastAsia="zh-HK"/>
        </w:rPr>
        <w:t>情況</w:t>
      </w:r>
      <w:r w:rsidR="00A3533C">
        <w:rPr>
          <w:rFonts w:hint="eastAsia"/>
        </w:rPr>
        <w:t>。</w:t>
      </w:r>
    </w:p>
    <w:bookmarkEnd w:id="3"/>
    <w:bookmarkEnd w:id="4"/>
    <w:bookmarkEnd w:id="5"/>
    <w:bookmarkEnd w:id="1"/>
    <w:bookmarkEnd w:id="2"/>
    <w:sectPr w:rsidR="00A3533C"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430" w:rsidRDefault="00CB4430" w:rsidP="009402BF">
      <w:pPr>
        <w:spacing w:line="240" w:lineRule="auto"/>
        <w:ind w:left="560" w:firstLine="560"/>
      </w:pPr>
      <w:r>
        <w:separator/>
      </w:r>
    </w:p>
  </w:endnote>
  <w:endnote w:type="continuationSeparator" w:id="0">
    <w:p w:rsidR="00CB4430" w:rsidRDefault="00CB4430"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624DE4">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430" w:rsidRDefault="00CB4430" w:rsidP="009402BF">
      <w:pPr>
        <w:spacing w:line="240" w:lineRule="auto"/>
        <w:ind w:left="560" w:firstLine="560"/>
      </w:pPr>
      <w:r>
        <w:separator/>
      </w:r>
    </w:p>
  </w:footnote>
  <w:footnote w:type="continuationSeparator" w:id="0">
    <w:p w:rsidR="00CB4430" w:rsidRDefault="00CB4430" w:rsidP="009402BF">
      <w:pPr>
        <w:spacing w:line="240" w:lineRule="auto"/>
        <w:ind w:left="560" w:firstLine="560"/>
      </w:pPr>
      <w:r>
        <w:continuationSeparator/>
      </w:r>
    </w:p>
  </w:footnote>
  <w:footnote w:id="1">
    <w:p w:rsidR="006414DC" w:rsidRPr="006414DC" w:rsidRDefault="006414DC" w:rsidP="00603D9E">
      <w:pPr>
        <w:pStyle w:val="142"/>
        <w:ind w:left="170" w:hangingChars="70" w:hanging="170"/>
        <w:jc w:val="both"/>
        <w:rPr>
          <w:rFonts w:hint="eastAsia"/>
        </w:rPr>
      </w:pPr>
      <w:r>
        <w:rPr>
          <w:rStyle w:val="af1"/>
        </w:rPr>
        <w:footnoteRef/>
      </w:r>
      <w:r>
        <w:t xml:space="preserve"> </w:t>
      </w:r>
      <w:r w:rsidRPr="006414DC">
        <w:rPr>
          <w:rFonts w:hint="eastAsia"/>
        </w:rPr>
        <w:t>存款保險條例第5條規定：「存保公司每年度收入總額減除各項成本費用及損失後之餘額，應全數提存保險賠款特別準備金。」</w:t>
      </w:r>
    </w:p>
  </w:footnote>
  <w:footnote w:id="2">
    <w:p w:rsidR="008B60A4" w:rsidRPr="008B60A4" w:rsidRDefault="008B60A4" w:rsidP="00DE323A">
      <w:pPr>
        <w:pStyle w:val="142"/>
        <w:ind w:left="170" w:hangingChars="70" w:hanging="170"/>
        <w:jc w:val="both"/>
        <w:rPr>
          <w:rFonts w:hint="eastAsia"/>
        </w:rPr>
      </w:pPr>
      <w:r>
        <w:rPr>
          <w:rStyle w:val="af1"/>
        </w:rPr>
        <w:footnoteRef/>
      </w:r>
      <w:r>
        <w:t xml:space="preserve"> </w:t>
      </w:r>
      <w:r>
        <w:rPr>
          <w:rFonts w:hint="eastAsia"/>
        </w:rPr>
        <w:t>以央行定存之平均可運用資金600億元、利率1.46%及債券之平均可運用資金971.79億元、利率1.11%，加權平均計算而得。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627" w:rsidRDefault="00740627">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651"/>
    <w:rsid w:val="000018F0"/>
    <w:rsid w:val="00001948"/>
    <w:rsid w:val="00001D59"/>
    <w:rsid w:val="00001F3F"/>
    <w:rsid w:val="00001FBA"/>
    <w:rsid w:val="00002B20"/>
    <w:rsid w:val="00003754"/>
    <w:rsid w:val="00003C91"/>
    <w:rsid w:val="000058A1"/>
    <w:rsid w:val="00006497"/>
    <w:rsid w:val="000068A3"/>
    <w:rsid w:val="00010E9D"/>
    <w:rsid w:val="000115BC"/>
    <w:rsid w:val="00011792"/>
    <w:rsid w:val="0001292C"/>
    <w:rsid w:val="00013E85"/>
    <w:rsid w:val="00013E9E"/>
    <w:rsid w:val="00014A36"/>
    <w:rsid w:val="00014A6F"/>
    <w:rsid w:val="0001519A"/>
    <w:rsid w:val="0001620B"/>
    <w:rsid w:val="0001691A"/>
    <w:rsid w:val="0001725A"/>
    <w:rsid w:val="000176DF"/>
    <w:rsid w:val="00022B1A"/>
    <w:rsid w:val="00023C31"/>
    <w:rsid w:val="00023D28"/>
    <w:rsid w:val="00023E78"/>
    <w:rsid w:val="00025287"/>
    <w:rsid w:val="00025528"/>
    <w:rsid w:val="00026A00"/>
    <w:rsid w:val="00026DA5"/>
    <w:rsid w:val="00026F5E"/>
    <w:rsid w:val="00027631"/>
    <w:rsid w:val="000302B9"/>
    <w:rsid w:val="00033113"/>
    <w:rsid w:val="00035CA3"/>
    <w:rsid w:val="000360B5"/>
    <w:rsid w:val="000369A3"/>
    <w:rsid w:val="00040170"/>
    <w:rsid w:val="00040E33"/>
    <w:rsid w:val="000422E1"/>
    <w:rsid w:val="000423A2"/>
    <w:rsid w:val="00042FF4"/>
    <w:rsid w:val="0004407C"/>
    <w:rsid w:val="0004412A"/>
    <w:rsid w:val="000447DD"/>
    <w:rsid w:val="000453D9"/>
    <w:rsid w:val="00046763"/>
    <w:rsid w:val="00046D12"/>
    <w:rsid w:val="00051A5B"/>
    <w:rsid w:val="0005243D"/>
    <w:rsid w:val="00052814"/>
    <w:rsid w:val="000528B3"/>
    <w:rsid w:val="00052F56"/>
    <w:rsid w:val="000531FB"/>
    <w:rsid w:val="0005393F"/>
    <w:rsid w:val="00053C1A"/>
    <w:rsid w:val="00053C67"/>
    <w:rsid w:val="0005478F"/>
    <w:rsid w:val="00055610"/>
    <w:rsid w:val="00055E95"/>
    <w:rsid w:val="000570B0"/>
    <w:rsid w:val="00057A10"/>
    <w:rsid w:val="00060857"/>
    <w:rsid w:val="00060DEC"/>
    <w:rsid w:val="00061CDA"/>
    <w:rsid w:val="00062F77"/>
    <w:rsid w:val="00063561"/>
    <w:rsid w:val="00064F3C"/>
    <w:rsid w:val="00065BE5"/>
    <w:rsid w:val="0006649B"/>
    <w:rsid w:val="00066A83"/>
    <w:rsid w:val="00066AE6"/>
    <w:rsid w:val="00066D54"/>
    <w:rsid w:val="0007010C"/>
    <w:rsid w:val="0007140C"/>
    <w:rsid w:val="00072277"/>
    <w:rsid w:val="000723EF"/>
    <w:rsid w:val="000723F3"/>
    <w:rsid w:val="00072859"/>
    <w:rsid w:val="00074636"/>
    <w:rsid w:val="0007622C"/>
    <w:rsid w:val="00076C95"/>
    <w:rsid w:val="00077ADA"/>
    <w:rsid w:val="00080044"/>
    <w:rsid w:val="0008034A"/>
    <w:rsid w:val="000817F2"/>
    <w:rsid w:val="00082388"/>
    <w:rsid w:val="00084B66"/>
    <w:rsid w:val="000855EC"/>
    <w:rsid w:val="0009017C"/>
    <w:rsid w:val="000908F9"/>
    <w:rsid w:val="00090977"/>
    <w:rsid w:val="00092469"/>
    <w:rsid w:val="00092853"/>
    <w:rsid w:val="00092C57"/>
    <w:rsid w:val="00095788"/>
    <w:rsid w:val="00096BBF"/>
    <w:rsid w:val="00097550"/>
    <w:rsid w:val="00097EC4"/>
    <w:rsid w:val="000A127D"/>
    <w:rsid w:val="000A18EF"/>
    <w:rsid w:val="000A2943"/>
    <w:rsid w:val="000A3278"/>
    <w:rsid w:val="000A32CB"/>
    <w:rsid w:val="000A399C"/>
    <w:rsid w:val="000A6443"/>
    <w:rsid w:val="000A6536"/>
    <w:rsid w:val="000A6DFE"/>
    <w:rsid w:val="000A754F"/>
    <w:rsid w:val="000A77F4"/>
    <w:rsid w:val="000B2A74"/>
    <w:rsid w:val="000B3147"/>
    <w:rsid w:val="000B63B4"/>
    <w:rsid w:val="000C0271"/>
    <w:rsid w:val="000C1AAF"/>
    <w:rsid w:val="000C2814"/>
    <w:rsid w:val="000C2B36"/>
    <w:rsid w:val="000C3A6C"/>
    <w:rsid w:val="000C551A"/>
    <w:rsid w:val="000C667A"/>
    <w:rsid w:val="000C7108"/>
    <w:rsid w:val="000C73EF"/>
    <w:rsid w:val="000C7936"/>
    <w:rsid w:val="000C7AA7"/>
    <w:rsid w:val="000C7B09"/>
    <w:rsid w:val="000D0D7E"/>
    <w:rsid w:val="000D2560"/>
    <w:rsid w:val="000D2EF4"/>
    <w:rsid w:val="000D3C26"/>
    <w:rsid w:val="000D4FE3"/>
    <w:rsid w:val="000D56EC"/>
    <w:rsid w:val="000D7E13"/>
    <w:rsid w:val="000D7E7A"/>
    <w:rsid w:val="000E0410"/>
    <w:rsid w:val="000E055E"/>
    <w:rsid w:val="000E082B"/>
    <w:rsid w:val="000E0F10"/>
    <w:rsid w:val="000E1261"/>
    <w:rsid w:val="000E1F1A"/>
    <w:rsid w:val="000E31B5"/>
    <w:rsid w:val="000E3F1B"/>
    <w:rsid w:val="000E6B0E"/>
    <w:rsid w:val="000E712B"/>
    <w:rsid w:val="000F0793"/>
    <w:rsid w:val="000F0968"/>
    <w:rsid w:val="000F1780"/>
    <w:rsid w:val="000F1D44"/>
    <w:rsid w:val="000F3075"/>
    <w:rsid w:val="000F43CF"/>
    <w:rsid w:val="000F4D40"/>
    <w:rsid w:val="000F51F2"/>
    <w:rsid w:val="000F5C96"/>
    <w:rsid w:val="000F67E1"/>
    <w:rsid w:val="000F71CB"/>
    <w:rsid w:val="000F7398"/>
    <w:rsid w:val="00100A45"/>
    <w:rsid w:val="001011CE"/>
    <w:rsid w:val="0010149C"/>
    <w:rsid w:val="00101CB2"/>
    <w:rsid w:val="001039C5"/>
    <w:rsid w:val="00104BF0"/>
    <w:rsid w:val="00106F7F"/>
    <w:rsid w:val="00110B0E"/>
    <w:rsid w:val="001114D5"/>
    <w:rsid w:val="00111F80"/>
    <w:rsid w:val="00112578"/>
    <w:rsid w:val="00112D21"/>
    <w:rsid w:val="0011315E"/>
    <w:rsid w:val="00113DF4"/>
    <w:rsid w:val="00114910"/>
    <w:rsid w:val="00115BDA"/>
    <w:rsid w:val="001161D9"/>
    <w:rsid w:val="0012038A"/>
    <w:rsid w:val="00120914"/>
    <w:rsid w:val="00120A30"/>
    <w:rsid w:val="00121D07"/>
    <w:rsid w:val="00122511"/>
    <w:rsid w:val="00123406"/>
    <w:rsid w:val="00123D05"/>
    <w:rsid w:val="00126335"/>
    <w:rsid w:val="0013037C"/>
    <w:rsid w:val="001307AF"/>
    <w:rsid w:val="00131553"/>
    <w:rsid w:val="0013233F"/>
    <w:rsid w:val="0013361A"/>
    <w:rsid w:val="00135D0D"/>
    <w:rsid w:val="00136A9F"/>
    <w:rsid w:val="00140EC9"/>
    <w:rsid w:val="001414DA"/>
    <w:rsid w:val="00141957"/>
    <w:rsid w:val="001419ED"/>
    <w:rsid w:val="00141A0C"/>
    <w:rsid w:val="0014238E"/>
    <w:rsid w:val="001429DE"/>
    <w:rsid w:val="00143F52"/>
    <w:rsid w:val="001460B2"/>
    <w:rsid w:val="001463D2"/>
    <w:rsid w:val="00146D0E"/>
    <w:rsid w:val="0014771C"/>
    <w:rsid w:val="00147E9E"/>
    <w:rsid w:val="0015038E"/>
    <w:rsid w:val="001517FB"/>
    <w:rsid w:val="001530D4"/>
    <w:rsid w:val="00153266"/>
    <w:rsid w:val="00153331"/>
    <w:rsid w:val="001534E8"/>
    <w:rsid w:val="00153FCB"/>
    <w:rsid w:val="00154FDB"/>
    <w:rsid w:val="00156077"/>
    <w:rsid w:val="001573E2"/>
    <w:rsid w:val="00157678"/>
    <w:rsid w:val="00157701"/>
    <w:rsid w:val="00160424"/>
    <w:rsid w:val="00160AFC"/>
    <w:rsid w:val="00162987"/>
    <w:rsid w:val="0016459A"/>
    <w:rsid w:val="001646DC"/>
    <w:rsid w:val="0016488C"/>
    <w:rsid w:val="001650D5"/>
    <w:rsid w:val="00165597"/>
    <w:rsid w:val="00165C67"/>
    <w:rsid w:val="00166B61"/>
    <w:rsid w:val="00166D12"/>
    <w:rsid w:val="00170174"/>
    <w:rsid w:val="001707FC"/>
    <w:rsid w:val="001714C9"/>
    <w:rsid w:val="001727EA"/>
    <w:rsid w:val="00174D36"/>
    <w:rsid w:val="00174D94"/>
    <w:rsid w:val="001768EC"/>
    <w:rsid w:val="00176DA7"/>
    <w:rsid w:val="001777B0"/>
    <w:rsid w:val="00177C7D"/>
    <w:rsid w:val="00181448"/>
    <w:rsid w:val="00182200"/>
    <w:rsid w:val="0018254B"/>
    <w:rsid w:val="001827A8"/>
    <w:rsid w:val="00183374"/>
    <w:rsid w:val="001834F6"/>
    <w:rsid w:val="00183510"/>
    <w:rsid w:val="00183E6B"/>
    <w:rsid w:val="001844D9"/>
    <w:rsid w:val="0018543B"/>
    <w:rsid w:val="0018599F"/>
    <w:rsid w:val="0018727F"/>
    <w:rsid w:val="0018741D"/>
    <w:rsid w:val="00190AD6"/>
    <w:rsid w:val="00190FF1"/>
    <w:rsid w:val="00191B34"/>
    <w:rsid w:val="00191D5E"/>
    <w:rsid w:val="00193ADE"/>
    <w:rsid w:val="0019556F"/>
    <w:rsid w:val="001967DD"/>
    <w:rsid w:val="001A1929"/>
    <w:rsid w:val="001A225D"/>
    <w:rsid w:val="001A4191"/>
    <w:rsid w:val="001A75A1"/>
    <w:rsid w:val="001A7EE6"/>
    <w:rsid w:val="001B0C78"/>
    <w:rsid w:val="001B174A"/>
    <w:rsid w:val="001B23D8"/>
    <w:rsid w:val="001B268B"/>
    <w:rsid w:val="001B381F"/>
    <w:rsid w:val="001B45BA"/>
    <w:rsid w:val="001B5410"/>
    <w:rsid w:val="001B5CF3"/>
    <w:rsid w:val="001B62C9"/>
    <w:rsid w:val="001B6DF6"/>
    <w:rsid w:val="001B70C6"/>
    <w:rsid w:val="001B7F03"/>
    <w:rsid w:val="001C25AD"/>
    <w:rsid w:val="001C3113"/>
    <w:rsid w:val="001C34BB"/>
    <w:rsid w:val="001C4579"/>
    <w:rsid w:val="001C4B61"/>
    <w:rsid w:val="001C4EDD"/>
    <w:rsid w:val="001C5220"/>
    <w:rsid w:val="001C579D"/>
    <w:rsid w:val="001C58F6"/>
    <w:rsid w:val="001C5F40"/>
    <w:rsid w:val="001C5FCA"/>
    <w:rsid w:val="001C6AA4"/>
    <w:rsid w:val="001C6CC9"/>
    <w:rsid w:val="001C6E94"/>
    <w:rsid w:val="001C703B"/>
    <w:rsid w:val="001D06DE"/>
    <w:rsid w:val="001D0A43"/>
    <w:rsid w:val="001D1103"/>
    <w:rsid w:val="001D16CF"/>
    <w:rsid w:val="001D1AAA"/>
    <w:rsid w:val="001D3209"/>
    <w:rsid w:val="001D38FF"/>
    <w:rsid w:val="001D4BCE"/>
    <w:rsid w:val="001D5727"/>
    <w:rsid w:val="001D5B3D"/>
    <w:rsid w:val="001D72F2"/>
    <w:rsid w:val="001E073F"/>
    <w:rsid w:val="001E1A43"/>
    <w:rsid w:val="001E2633"/>
    <w:rsid w:val="001E31D9"/>
    <w:rsid w:val="001E3BAA"/>
    <w:rsid w:val="001E3E46"/>
    <w:rsid w:val="001E5124"/>
    <w:rsid w:val="001E551F"/>
    <w:rsid w:val="001E61DE"/>
    <w:rsid w:val="001F0EBB"/>
    <w:rsid w:val="001F31E5"/>
    <w:rsid w:val="001F383F"/>
    <w:rsid w:val="001F6D98"/>
    <w:rsid w:val="001F72C1"/>
    <w:rsid w:val="001F7C7C"/>
    <w:rsid w:val="00201F42"/>
    <w:rsid w:val="00202169"/>
    <w:rsid w:val="0020224A"/>
    <w:rsid w:val="00202CE9"/>
    <w:rsid w:val="0020377B"/>
    <w:rsid w:val="002045AF"/>
    <w:rsid w:val="00204B15"/>
    <w:rsid w:val="00204B9F"/>
    <w:rsid w:val="002054D9"/>
    <w:rsid w:val="0020573C"/>
    <w:rsid w:val="00205B49"/>
    <w:rsid w:val="00206A8C"/>
    <w:rsid w:val="0020780B"/>
    <w:rsid w:val="00207C3A"/>
    <w:rsid w:val="00210B9B"/>
    <w:rsid w:val="00214453"/>
    <w:rsid w:val="002157DA"/>
    <w:rsid w:val="00217046"/>
    <w:rsid w:val="0022060F"/>
    <w:rsid w:val="002206FC"/>
    <w:rsid w:val="00220977"/>
    <w:rsid w:val="00221B4C"/>
    <w:rsid w:val="00221DD7"/>
    <w:rsid w:val="00222239"/>
    <w:rsid w:val="00222BA9"/>
    <w:rsid w:val="0022301B"/>
    <w:rsid w:val="00223601"/>
    <w:rsid w:val="00223EC1"/>
    <w:rsid w:val="0022444F"/>
    <w:rsid w:val="00227C1C"/>
    <w:rsid w:val="00227D6C"/>
    <w:rsid w:val="0023064E"/>
    <w:rsid w:val="0023087B"/>
    <w:rsid w:val="0023172C"/>
    <w:rsid w:val="00231F60"/>
    <w:rsid w:val="00232037"/>
    <w:rsid w:val="00232541"/>
    <w:rsid w:val="0023291D"/>
    <w:rsid w:val="00233A12"/>
    <w:rsid w:val="00234542"/>
    <w:rsid w:val="0023550B"/>
    <w:rsid w:val="00235E8B"/>
    <w:rsid w:val="0023706F"/>
    <w:rsid w:val="00237CDE"/>
    <w:rsid w:val="00237F80"/>
    <w:rsid w:val="002400B6"/>
    <w:rsid w:val="00240A4C"/>
    <w:rsid w:val="00240DFE"/>
    <w:rsid w:val="0024235A"/>
    <w:rsid w:val="00244277"/>
    <w:rsid w:val="002442F9"/>
    <w:rsid w:val="00247041"/>
    <w:rsid w:val="0024738A"/>
    <w:rsid w:val="0024738D"/>
    <w:rsid w:val="002476B8"/>
    <w:rsid w:val="002478ED"/>
    <w:rsid w:val="00247EE4"/>
    <w:rsid w:val="00252171"/>
    <w:rsid w:val="0025249A"/>
    <w:rsid w:val="00252F26"/>
    <w:rsid w:val="0025453F"/>
    <w:rsid w:val="002545EE"/>
    <w:rsid w:val="002546C2"/>
    <w:rsid w:val="00255039"/>
    <w:rsid w:val="002565C8"/>
    <w:rsid w:val="0025664E"/>
    <w:rsid w:val="00256C42"/>
    <w:rsid w:val="00260558"/>
    <w:rsid w:val="00260813"/>
    <w:rsid w:val="00260FED"/>
    <w:rsid w:val="002623E6"/>
    <w:rsid w:val="00263D92"/>
    <w:rsid w:val="00264B8C"/>
    <w:rsid w:val="00265D21"/>
    <w:rsid w:val="00270092"/>
    <w:rsid w:val="00270D1B"/>
    <w:rsid w:val="00271E53"/>
    <w:rsid w:val="00272670"/>
    <w:rsid w:val="0027317C"/>
    <w:rsid w:val="00273786"/>
    <w:rsid w:val="00273AEC"/>
    <w:rsid w:val="00273CE8"/>
    <w:rsid w:val="002749D4"/>
    <w:rsid w:val="00274A9F"/>
    <w:rsid w:val="00274CB8"/>
    <w:rsid w:val="00275C72"/>
    <w:rsid w:val="00275F24"/>
    <w:rsid w:val="002770F1"/>
    <w:rsid w:val="00280E25"/>
    <w:rsid w:val="00283226"/>
    <w:rsid w:val="00284246"/>
    <w:rsid w:val="00284E0B"/>
    <w:rsid w:val="00285235"/>
    <w:rsid w:val="0028613E"/>
    <w:rsid w:val="00286196"/>
    <w:rsid w:val="0028672F"/>
    <w:rsid w:val="00287945"/>
    <w:rsid w:val="00290E53"/>
    <w:rsid w:val="00291953"/>
    <w:rsid w:val="00291F2E"/>
    <w:rsid w:val="0029380C"/>
    <w:rsid w:val="002943C0"/>
    <w:rsid w:val="00294E2A"/>
    <w:rsid w:val="00295148"/>
    <w:rsid w:val="00295B15"/>
    <w:rsid w:val="002961D1"/>
    <w:rsid w:val="00296765"/>
    <w:rsid w:val="002974D3"/>
    <w:rsid w:val="00297D3A"/>
    <w:rsid w:val="002A08F6"/>
    <w:rsid w:val="002A0FDE"/>
    <w:rsid w:val="002A10C1"/>
    <w:rsid w:val="002A2F9F"/>
    <w:rsid w:val="002A3369"/>
    <w:rsid w:val="002A4FD4"/>
    <w:rsid w:val="002A538E"/>
    <w:rsid w:val="002A66E2"/>
    <w:rsid w:val="002A7502"/>
    <w:rsid w:val="002B0335"/>
    <w:rsid w:val="002B12E5"/>
    <w:rsid w:val="002B161E"/>
    <w:rsid w:val="002B3716"/>
    <w:rsid w:val="002B466D"/>
    <w:rsid w:val="002B5A25"/>
    <w:rsid w:val="002B5FC8"/>
    <w:rsid w:val="002B625B"/>
    <w:rsid w:val="002B6AD9"/>
    <w:rsid w:val="002B7FB7"/>
    <w:rsid w:val="002C0141"/>
    <w:rsid w:val="002C1CCE"/>
    <w:rsid w:val="002C3D9B"/>
    <w:rsid w:val="002C48CD"/>
    <w:rsid w:val="002C501C"/>
    <w:rsid w:val="002C65CC"/>
    <w:rsid w:val="002C6AB3"/>
    <w:rsid w:val="002D0D88"/>
    <w:rsid w:val="002D0F18"/>
    <w:rsid w:val="002D1126"/>
    <w:rsid w:val="002D197C"/>
    <w:rsid w:val="002D1A2A"/>
    <w:rsid w:val="002D2B9A"/>
    <w:rsid w:val="002D3CEC"/>
    <w:rsid w:val="002D5480"/>
    <w:rsid w:val="002D7FF3"/>
    <w:rsid w:val="002E0014"/>
    <w:rsid w:val="002E075B"/>
    <w:rsid w:val="002E0B0C"/>
    <w:rsid w:val="002E1729"/>
    <w:rsid w:val="002E1FF3"/>
    <w:rsid w:val="002E2719"/>
    <w:rsid w:val="002E284C"/>
    <w:rsid w:val="002E312C"/>
    <w:rsid w:val="002E4039"/>
    <w:rsid w:val="002E4448"/>
    <w:rsid w:val="002E489B"/>
    <w:rsid w:val="002E5009"/>
    <w:rsid w:val="002E6543"/>
    <w:rsid w:val="002E6A98"/>
    <w:rsid w:val="002F0873"/>
    <w:rsid w:val="002F0AA2"/>
    <w:rsid w:val="002F0B09"/>
    <w:rsid w:val="002F1EA2"/>
    <w:rsid w:val="002F28C9"/>
    <w:rsid w:val="002F355C"/>
    <w:rsid w:val="002F3BC8"/>
    <w:rsid w:val="002F3FAE"/>
    <w:rsid w:val="002F40E8"/>
    <w:rsid w:val="002F50A7"/>
    <w:rsid w:val="002F6769"/>
    <w:rsid w:val="002F74EC"/>
    <w:rsid w:val="002F75F4"/>
    <w:rsid w:val="002F7EC2"/>
    <w:rsid w:val="003015AE"/>
    <w:rsid w:val="00302A7A"/>
    <w:rsid w:val="00302D5E"/>
    <w:rsid w:val="00304C4B"/>
    <w:rsid w:val="00310763"/>
    <w:rsid w:val="00310ECB"/>
    <w:rsid w:val="003113F0"/>
    <w:rsid w:val="00311C56"/>
    <w:rsid w:val="003139E7"/>
    <w:rsid w:val="00314AE9"/>
    <w:rsid w:val="00314D83"/>
    <w:rsid w:val="00314F9D"/>
    <w:rsid w:val="00315B95"/>
    <w:rsid w:val="00316166"/>
    <w:rsid w:val="00317251"/>
    <w:rsid w:val="00320828"/>
    <w:rsid w:val="00321A2C"/>
    <w:rsid w:val="00321D1C"/>
    <w:rsid w:val="00322E2D"/>
    <w:rsid w:val="00322E86"/>
    <w:rsid w:val="00323326"/>
    <w:rsid w:val="003235DC"/>
    <w:rsid w:val="0032465D"/>
    <w:rsid w:val="00325500"/>
    <w:rsid w:val="003261F6"/>
    <w:rsid w:val="00326A00"/>
    <w:rsid w:val="00327CAF"/>
    <w:rsid w:val="00331088"/>
    <w:rsid w:val="0033191B"/>
    <w:rsid w:val="00332DA9"/>
    <w:rsid w:val="00332FB6"/>
    <w:rsid w:val="0033328B"/>
    <w:rsid w:val="00333F35"/>
    <w:rsid w:val="0033714E"/>
    <w:rsid w:val="003375CC"/>
    <w:rsid w:val="00340AF6"/>
    <w:rsid w:val="00340BEA"/>
    <w:rsid w:val="00341708"/>
    <w:rsid w:val="003422A3"/>
    <w:rsid w:val="003423D3"/>
    <w:rsid w:val="00343EF1"/>
    <w:rsid w:val="00343EF9"/>
    <w:rsid w:val="00344844"/>
    <w:rsid w:val="0034514E"/>
    <w:rsid w:val="00346624"/>
    <w:rsid w:val="003473A7"/>
    <w:rsid w:val="00350685"/>
    <w:rsid w:val="00350B5E"/>
    <w:rsid w:val="00350E0A"/>
    <w:rsid w:val="00351742"/>
    <w:rsid w:val="00351B09"/>
    <w:rsid w:val="00352FE5"/>
    <w:rsid w:val="003539C3"/>
    <w:rsid w:val="00353E81"/>
    <w:rsid w:val="003550E9"/>
    <w:rsid w:val="00355354"/>
    <w:rsid w:val="00356294"/>
    <w:rsid w:val="003563B0"/>
    <w:rsid w:val="00356602"/>
    <w:rsid w:val="003613FF"/>
    <w:rsid w:val="00361A03"/>
    <w:rsid w:val="00361E82"/>
    <w:rsid w:val="00362881"/>
    <w:rsid w:val="00364009"/>
    <w:rsid w:val="00364348"/>
    <w:rsid w:val="003646FB"/>
    <w:rsid w:val="003659FF"/>
    <w:rsid w:val="00365D68"/>
    <w:rsid w:val="0036707F"/>
    <w:rsid w:val="00367175"/>
    <w:rsid w:val="00371966"/>
    <w:rsid w:val="0037287D"/>
    <w:rsid w:val="00372E58"/>
    <w:rsid w:val="003738B3"/>
    <w:rsid w:val="003740F1"/>
    <w:rsid w:val="00374194"/>
    <w:rsid w:val="0037458F"/>
    <w:rsid w:val="00375642"/>
    <w:rsid w:val="00376833"/>
    <w:rsid w:val="00377C59"/>
    <w:rsid w:val="00380B7D"/>
    <w:rsid w:val="003818DF"/>
    <w:rsid w:val="0038209F"/>
    <w:rsid w:val="00382F52"/>
    <w:rsid w:val="00385318"/>
    <w:rsid w:val="003872AB"/>
    <w:rsid w:val="003876E1"/>
    <w:rsid w:val="00387A94"/>
    <w:rsid w:val="00387EAC"/>
    <w:rsid w:val="003910F6"/>
    <w:rsid w:val="00393E7A"/>
    <w:rsid w:val="003942B2"/>
    <w:rsid w:val="00395BE1"/>
    <w:rsid w:val="00396E79"/>
    <w:rsid w:val="00397CAB"/>
    <w:rsid w:val="00397D36"/>
    <w:rsid w:val="003A01B6"/>
    <w:rsid w:val="003A0A7F"/>
    <w:rsid w:val="003A0D6F"/>
    <w:rsid w:val="003A11E5"/>
    <w:rsid w:val="003A159A"/>
    <w:rsid w:val="003A29F0"/>
    <w:rsid w:val="003A34EF"/>
    <w:rsid w:val="003A3931"/>
    <w:rsid w:val="003A3974"/>
    <w:rsid w:val="003A3AFF"/>
    <w:rsid w:val="003A56AD"/>
    <w:rsid w:val="003A626C"/>
    <w:rsid w:val="003A7750"/>
    <w:rsid w:val="003B0032"/>
    <w:rsid w:val="003B22BE"/>
    <w:rsid w:val="003B27EC"/>
    <w:rsid w:val="003B4939"/>
    <w:rsid w:val="003B54AF"/>
    <w:rsid w:val="003B6055"/>
    <w:rsid w:val="003B62B2"/>
    <w:rsid w:val="003B6904"/>
    <w:rsid w:val="003C00D7"/>
    <w:rsid w:val="003C06A6"/>
    <w:rsid w:val="003C0F53"/>
    <w:rsid w:val="003C0FF0"/>
    <w:rsid w:val="003C13E3"/>
    <w:rsid w:val="003C26F0"/>
    <w:rsid w:val="003C2F1E"/>
    <w:rsid w:val="003C6652"/>
    <w:rsid w:val="003D0A61"/>
    <w:rsid w:val="003D0CE2"/>
    <w:rsid w:val="003D1922"/>
    <w:rsid w:val="003D3A15"/>
    <w:rsid w:val="003D3BCE"/>
    <w:rsid w:val="003D4706"/>
    <w:rsid w:val="003D48BA"/>
    <w:rsid w:val="003D6CE2"/>
    <w:rsid w:val="003E06EA"/>
    <w:rsid w:val="003E13CB"/>
    <w:rsid w:val="003E3CE8"/>
    <w:rsid w:val="003E49F8"/>
    <w:rsid w:val="003E4EC8"/>
    <w:rsid w:val="003E56B6"/>
    <w:rsid w:val="003F0BCB"/>
    <w:rsid w:val="003F16BC"/>
    <w:rsid w:val="003F1B1E"/>
    <w:rsid w:val="003F282E"/>
    <w:rsid w:val="003F3703"/>
    <w:rsid w:val="003F4A5B"/>
    <w:rsid w:val="003F599F"/>
    <w:rsid w:val="003F64F0"/>
    <w:rsid w:val="003F6628"/>
    <w:rsid w:val="003F681C"/>
    <w:rsid w:val="003F6E9B"/>
    <w:rsid w:val="003F776E"/>
    <w:rsid w:val="003F77D9"/>
    <w:rsid w:val="003F7DB5"/>
    <w:rsid w:val="00400366"/>
    <w:rsid w:val="004008DD"/>
    <w:rsid w:val="004017B8"/>
    <w:rsid w:val="004024B1"/>
    <w:rsid w:val="00402925"/>
    <w:rsid w:val="0040364D"/>
    <w:rsid w:val="00404226"/>
    <w:rsid w:val="00404916"/>
    <w:rsid w:val="004051E7"/>
    <w:rsid w:val="00406B09"/>
    <w:rsid w:val="00406B55"/>
    <w:rsid w:val="00407939"/>
    <w:rsid w:val="00411CCF"/>
    <w:rsid w:val="004127C2"/>
    <w:rsid w:val="00412EF2"/>
    <w:rsid w:val="0041307F"/>
    <w:rsid w:val="004155F2"/>
    <w:rsid w:val="0041574C"/>
    <w:rsid w:val="00415AA3"/>
    <w:rsid w:val="004165D3"/>
    <w:rsid w:val="00417230"/>
    <w:rsid w:val="004203A3"/>
    <w:rsid w:val="00420AFE"/>
    <w:rsid w:val="00420D0D"/>
    <w:rsid w:val="00423DEA"/>
    <w:rsid w:val="004243E3"/>
    <w:rsid w:val="004263EA"/>
    <w:rsid w:val="004307C8"/>
    <w:rsid w:val="00430994"/>
    <w:rsid w:val="004310B5"/>
    <w:rsid w:val="00431866"/>
    <w:rsid w:val="00432884"/>
    <w:rsid w:val="00432DC7"/>
    <w:rsid w:val="0043336B"/>
    <w:rsid w:val="00433456"/>
    <w:rsid w:val="004359D6"/>
    <w:rsid w:val="004374FB"/>
    <w:rsid w:val="00437983"/>
    <w:rsid w:val="004416B5"/>
    <w:rsid w:val="004422D2"/>
    <w:rsid w:val="00442C95"/>
    <w:rsid w:val="004433A4"/>
    <w:rsid w:val="00443650"/>
    <w:rsid w:val="004436F8"/>
    <w:rsid w:val="00443911"/>
    <w:rsid w:val="00443DAD"/>
    <w:rsid w:val="0044632E"/>
    <w:rsid w:val="0044714B"/>
    <w:rsid w:val="004515E6"/>
    <w:rsid w:val="004520D1"/>
    <w:rsid w:val="0045284E"/>
    <w:rsid w:val="00455714"/>
    <w:rsid w:val="00456AB9"/>
    <w:rsid w:val="00456E01"/>
    <w:rsid w:val="00457D3E"/>
    <w:rsid w:val="004606A0"/>
    <w:rsid w:val="00460A9E"/>
    <w:rsid w:val="00460ED5"/>
    <w:rsid w:val="004629C5"/>
    <w:rsid w:val="00462CAA"/>
    <w:rsid w:val="00463609"/>
    <w:rsid w:val="00464404"/>
    <w:rsid w:val="00464949"/>
    <w:rsid w:val="00464B97"/>
    <w:rsid w:val="00464DB1"/>
    <w:rsid w:val="00465A56"/>
    <w:rsid w:val="00466B64"/>
    <w:rsid w:val="00466FB6"/>
    <w:rsid w:val="004677B2"/>
    <w:rsid w:val="00467E90"/>
    <w:rsid w:val="0047051D"/>
    <w:rsid w:val="00470A87"/>
    <w:rsid w:val="0047214B"/>
    <w:rsid w:val="0047372D"/>
    <w:rsid w:val="004741AB"/>
    <w:rsid w:val="0047559E"/>
    <w:rsid w:val="004761EA"/>
    <w:rsid w:val="00480C2C"/>
    <w:rsid w:val="00480C66"/>
    <w:rsid w:val="00481D3E"/>
    <w:rsid w:val="0048226E"/>
    <w:rsid w:val="00482396"/>
    <w:rsid w:val="004839A9"/>
    <w:rsid w:val="0048414B"/>
    <w:rsid w:val="00484303"/>
    <w:rsid w:val="00484BA3"/>
    <w:rsid w:val="00485DC4"/>
    <w:rsid w:val="00487ECB"/>
    <w:rsid w:val="00490173"/>
    <w:rsid w:val="004911C5"/>
    <w:rsid w:val="004923D6"/>
    <w:rsid w:val="00492A4D"/>
    <w:rsid w:val="00492D47"/>
    <w:rsid w:val="00493189"/>
    <w:rsid w:val="004933CB"/>
    <w:rsid w:val="004945A9"/>
    <w:rsid w:val="004948D5"/>
    <w:rsid w:val="0049587E"/>
    <w:rsid w:val="00495DC5"/>
    <w:rsid w:val="00496649"/>
    <w:rsid w:val="00497577"/>
    <w:rsid w:val="00497634"/>
    <w:rsid w:val="00497DE5"/>
    <w:rsid w:val="004A1EF1"/>
    <w:rsid w:val="004A1F0C"/>
    <w:rsid w:val="004A1F8F"/>
    <w:rsid w:val="004A2587"/>
    <w:rsid w:val="004A37ED"/>
    <w:rsid w:val="004A7A44"/>
    <w:rsid w:val="004B52C3"/>
    <w:rsid w:val="004B560E"/>
    <w:rsid w:val="004B5DBC"/>
    <w:rsid w:val="004B609E"/>
    <w:rsid w:val="004B6DAD"/>
    <w:rsid w:val="004B769E"/>
    <w:rsid w:val="004C0662"/>
    <w:rsid w:val="004C06B3"/>
    <w:rsid w:val="004C1E2E"/>
    <w:rsid w:val="004C2179"/>
    <w:rsid w:val="004C2302"/>
    <w:rsid w:val="004C2618"/>
    <w:rsid w:val="004C389E"/>
    <w:rsid w:val="004C3DCD"/>
    <w:rsid w:val="004C72D0"/>
    <w:rsid w:val="004D00C3"/>
    <w:rsid w:val="004D0144"/>
    <w:rsid w:val="004D0281"/>
    <w:rsid w:val="004D2319"/>
    <w:rsid w:val="004D23CC"/>
    <w:rsid w:val="004D5ACE"/>
    <w:rsid w:val="004D73C0"/>
    <w:rsid w:val="004D77CE"/>
    <w:rsid w:val="004D7B35"/>
    <w:rsid w:val="004D7CCF"/>
    <w:rsid w:val="004E23AC"/>
    <w:rsid w:val="004E37A3"/>
    <w:rsid w:val="004E3838"/>
    <w:rsid w:val="004E4484"/>
    <w:rsid w:val="004E5235"/>
    <w:rsid w:val="004E534D"/>
    <w:rsid w:val="004E5595"/>
    <w:rsid w:val="004E59DF"/>
    <w:rsid w:val="004E6070"/>
    <w:rsid w:val="004E6710"/>
    <w:rsid w:val="004E6980"/>
    <w:rsid w:val="004E6C87"/>
    <w:rsid w:val="004E7684"/>
    <w:rsid w:val="004E7875"/>
    <w:rsid w:val="004F177E"/>
    <w:rsid w:val="004F1982"/>
    <w:rsid w:val="004F2372"/>
    <w:rsid w:val="004F23F3"/>
    <w:rsid w:val="004F2BED"/>
    <w:rsid w:val="004F3D41"/>
    <w:rsid w:val="004F5E35"/>
    <w:rsid w:val="004F6917"/>
    <w:rsid w:val="004F7705"/>
    <w:rsid w:val="00500B2B"/>
    <w:rsid w:val="00500D87"/>
    <w:rsid w:val="00501596"/>
    <w:rsid w:val="00502334"/>
    <w:rsid w:val="005036E8"/>
    <w:rsid w:val="00503A0D"/>
    <w:rsid w:val="00505C73"/>
    <w:rsid w:val="00506BAB"/>
    <w:rsid w:val="00506D1E"/>
    <w:rsid w:val="005076AA"/>
    <w:rsid w:val="00507738"/>
    <w:rsid w:val="00507A8F"/>
    <w:rsid w:val="0051194F"/>
    <w:rsid w:val="00512ED7"/>
    <w:rsid w:val="00514542"/>
    <w:rsid w:val="00515685"/>
    <w:rsid w:val="00516A9D"/>
    <w:rsid w:val="00517F49"/>
    <w:rsid w:val="005201B2"/>
    <w:rsid w:val="00520262"/>
    <w:rsid w:val="00520796"/>
    <w:rsid w:val="0052326E"/>
    <w:rsid w:val="005232FE"/>
    <w:rsid w:val="00526918"/>
    <w:rsid w:val="00526FB8"/>
    <w:rsid w:val="0053068F"/>
    <w:rsid w:val="00531DAD"/>
    <w:rsid w:val="00532D71"/>
    <w:rsid w:val="00533807"/>
    <w:rsid w:val="00535CEA"/>
    <w:rsid w:val="0053764A"/>
    <w:rsid w:val="00540D8C"/>
    <w:rsid w:val="00541954"/>
    <w:rsid w:val="00541BEC"/>
    <w:rsid w:val="00541F0F"/>
    <w:rsid w:val="00543FD2"/>
    <w:rsid w:val="0054403D"/>
    <w:rsid w:val="00545241"/>
    <w:rsid w:val="0054566E"/>
    <w:rsid w:val="00545E50"/>
    <w:rsid w:val="0054650C"/>
    <w:rsid w:val="00552FBF"/>
    <w:rsid w:val="00553608"/>
    <w:rsid w:val="0055393E"/>
    <w:rsid w:val="00553E7E"/>
    <w:rsid w:val="0055574A"/>
    <w:rsid w:val="00555ADB"/>
    <w:rsid w:val="00555F1F"/>
    <w:rsid w:val="0055620C"/>
    <w:rsid w:val="00560B52"/>
    <w:rsid w:val="005611C3"/>
    <w:rsid w:val="00561521"/>
    <w:rsid w:val="00562BC8"/>
    <w:rsid w:val="00562D5A"/>
    <w:rsid w:val="00562DC9"/>
    <w:rsid w:val="00563E0E"/>
    <w:rsid w:val="00567839"/>
    <w:rsid w:val="00567A39"/>
    <w:rsid w:val="0057093A"/>
    <w:rsid w:val="005711CB"/>
    <w:rsid w:val="00571207"/>
    <w:rsid w:val="00571219"/>
    <w:rsid w:val="005715B2"/>
    <w:rsid w:val="00571BDA"/>
    <w:rsid w:val="00571D1B"/>
    <w:rsid w:val="00571E2A"/>
    <w:rsid w:val="00572698"/>
    <w:rsid w:val="00572933"/>
    <w:rsid w:val="00572CDA"/>
    <w:rsid w:val="005731E7"/>
    <w:rsid w:val="005732D2"/>
    <w:rsid w:val="0057464F"/>
    <w:rsid w:val="00575382"/>
    <w:rsid w:val="005763DA"/>
    <w:rsid w:val="005765EF"/>
    <w:rsid w:val="0057712C"/>
    <w:rsid w:val="00577965"/>
    <w:rsid w:val="005779E4"/>
    <w:rsid w:val="005800A6"/>
    <w:rsid w:val="005801BA"/>
    <w:rsid w:val="005806A1"/>
    <w:rsid w:val="0058169E"/>
    <w:rsid w:val="005824FA"/>
    <w:rsid w:val="005834BB"/>
    <w:rsid w:val="00583D63"/>
    <w:rsid w:val="005848B9"/>
    <w:rsid w:val="00584A24"/>
    <w:rsid w:val="00584FB1"/>
    <w:rsid w:val="005856A0"/>
    <w:rsid w:val="0058650A"/>
    <w:rsid w:val="005869AC"/>
    <w:rsid w:val="00587C20"/>
    <w:rsid w:val="00590379"/>
    <w:rsid w:val="00590D57"/>
    <w:rsid w:val="00594CC3"/>
    <w:rsid w:val="005955BF"/>
    <w:rsid w:val="00595802"/>
    <w:rsid w:val="00595928"/>
    <w:rsid w:val="0059720C"/>
    <w:rsid w:val="005A0718"/>
    <w:rsid w:val="005A0BAA"/>
    <w:rsid w:val="005A0C60"/>
    <w:rsid w:val="005A1473"/>
    <w:rsid w:val="005A230D"/>
    <w:rsid w:val="005A259F"/>
    <w:rsid w:val="005A36CC"/>
    <w:rsid w:val="005A4A12"/>
    <w:rsid w:val="005A4CE8"/>
    <w:rsid w:val="005A5212"/>
    <w:rsid w:val="005A5C16"/>
    <w:rsid w:val="005A642F"/>
    <w:rsid w:val="005B04C2"/>
    <w:rsid w:val="005B0AA5"/>
    <w:rsid w:val="005B0EF6"/>
    <w:rsid w:val="005B11DE"/>
    <w:rsid w:val="005B1328"/>
    <w:rsid w:val="005B24AE"/>
    <w:rsid w:val="005B2E16"/>
    <w:rsid w:val="005B5A21"/>
    <w:rsid w:val="005B6070"/>
    <w:rsid w:val="005B622F"/>
    <w:rsid w:val="005B684B"/>
    <w:rsid w:val="005C3490"/>
    <w:rsid w:val="005C4D97"/>
    <w:rsid w:val="005C57B3"/>
    <w:rsid w:val="005C734F"/>
    <w:rsid w:val="005D077B"/>
    <w:rsid w:val="005D12A0"/>
    <w:rsid w:val="005D2710"/>
    <w:rsid w:val="005D2A16"/>
    <w:rsid w:val="005D4F43"/>
    <w:rsid w:val="005D514B"/>
    <w:rsid w:val="005E069B"/>
    <w:rsid w:val="005E0A53"/>
    <w:rsid w:val="005E1986"/>
    <w:rsid w:val="005E2571"/>
    <w:rsid w:val="005E2664"/>
    <w:rsid w:val="005E2717"/>
    <w:rsid w:val="005E333E"/>
    <w:rsid w:val="005E40B7"/>
    <w:rsid w:val="005E47F1"/>
    <w:rsid w:val="005E4A60"/>
    <w:rsid w:val="005E5331"/>
    <w:rsid w:val="005E5D4C"/>
    <w:rsid w:val="005E723D"/>
    <w:rsid w:val="005F1090"/>
    <w:rsid w:val="005F112E"/>
    <w:rsid w:val="005F192C"/>
    <w:rsid w:val="005F59DA"/>
    <w:rsid w:val="005F7D79"/>
    <w:rsid w:val="00600F93"/>
    <w:rsid w:val="00601BB5"/>
    <w:rsid w:val="00601EA4"/>
    <w:rsid w:val="00602723"/>
    <w:rsid w:val="00603D9E"/>
    <w:rsid w:val="006076C3"/>
    <w:rsid w:val="00610CC4"/>
    <w:rsid w:val="00610F81"/>
    <w:rsid w:val="00612C57"/>
    <w:rsid w:val="00612D1F"/>
    <w:rsid w:val="00614559"/>
    <w:rsid w:val="006159B5"/>
    <w:rsid w:val="00616918"/>
    <w:rsid w:val="0061697D"/>
    <w:rsid w:val="006170E1"/>
    <w:rsid w:val="00617828"/>
    <w:rsid w:val="0062243E"/>
    <w:rsid w:val="00622442"/>
    <w:rsid w:val="00622DDD"/>
    <w:rsid w:val="006233C5"/>
    <w:rsid w:val="00623B1C"/>
    <w:rsid w:val="00624AD0"/>
    <w:rsid w:val="00624DE4"/>
    <w:rsid w:val="0062574E"/>
    <w:rsid w:val="00626C9E"/>
    <w:rsid w:val="00626EB1"/>
    <w:rsid w:val="006273D7"/>
    <w:rsid w:val="00627A39"/>
    <w:rsid w:val="00631077"/>
    <w:rsid w:val="006314C8"/>
    <w:rsid w:val="0063267F"/>
    <w:rsid w:val="006332A8"/>
    <w:rsid w:val="006364B7"/>
    <w:rsid w:val="006366A9"/>
    <w:rsid w:val="006366B8"/>
    <w:rsid w:val="0063749A"/>
    <w:rsid w:val="00637B90"/>
    <w:rsid w:val="00640AB8"/>
    <w:rsid w:val="006411E8"/>
    <w:rsid w:val="006412C7"/>
    <w:rsid w:val="006414DC"/>
    <w:rsid w:val="0064229C"/>
    <w:rsid w:val="006423C8"/>
    <w:rsid w:val="006423D4"/>
    <w:rsid w:val="00642B1B"/>
    <w:rsid w:val="00642EE8"/>
    <w:rsid w:val="0064302F"/>
    <w:rsid w:val="00643429"/>
    <w:rsid w:val="006434DE"/>
    <w:rsid w:val="006439C0"/>
    <w:rsid w:val="00643A91"/>
    <w:rsid w:val="00644836"/>
    <w:rsid w:val="00644A22"/>
    <w:rsid w:val="006453C2"/>
    <w:rsid w:val="00645402"/>
    <w:rsid w:val="00647EC0"/>
    <w:rsid w:val="006507F3"/>
    <w:rsid w:val="00650A14"/>
    <w:rsid w:val="00650C73"/>
    <w:rsid w:val="006515A8"/>
    <w:rsid w:val="0065214A"/>
    <w:rsid w:val="00653436"/>
    <w:rsid w:val="00653799"/>
    <w:rsid w:val="00653E11"/>
    <w:rsid w:val="00653FB4"/>
    <w:rsid w:val="0065446A"/>
    <w:rsid w:val="006555EE"/>
    <w:rsid w:val="00655EDA"/>
    <w:rsid w:val="006570B0"/>
    <w:rsid w:val="0065786F"/>
    <w:rsid w:val="00657B25"/>
    <w:rsid w:val="00660538"/>
    <w:rsid w:val="0066082D"/>
    <w:rsid w:val="00660F59"/>
    <w:rsid w:val="00661991"/>
    <w:rsid w:val="0066272C"/>
    <w:rsid w:val="00667F7B"/>
    <w:rsid w:val="006707A9"/>
    <w:rsid w:val="006709F5"/>
    <w:rsid w:val="00671652"/>
    <w:rsid w:val="006726AD"/>
    <w:rsid w:val="00672710"/>
    <w:rsid w:val="00673236"/>
    <w:rsid w:val="0067459D"/>
    <w:rsid w:val="006747C9"/>
    <w:rsid w:val="0067571C"/>
    <w:rsid w:val="006760AC"/>
    <w:rsid w:val="00676601"/>
    <w:rsid w:val="00677287"/>
    <w:rsid w:val="00677B9E"/>
    <w:rsid w:val="00680D33"/>
    <w:rsid w:val="00681957"/>
    <w:rsid w:val="006837E5"/>
    <w:rsid w:val="006914F2"/>
    <w:rsid w:val="00691574"/>
    <w:rsid w:val="006929AD"/>
    <w:rsid w:val="00692F1C"/>
    <w:rsid w:val="00693D53"/>
    <w:rsid w:val="0069721E"/>
    <w:rsid w:val="006974D9"/>
    <w:rsid w:val="006978C4"/>
    <w:rsid w:val="006A0752"/>
    <w:rsid w:val="006A1AF7"/>
    <w:rsid w:val="006A2319"/>
    <w:rsid w:val="006A45D6"/>
    <w:rsid w:val="006A46AC"/>
    <w:rsid w:val="006A4ABF"/>
    <w:rsid w:val="006A7F13"/>
    <w:rsid w:val="006B01A5"/>
    <w:rsid w:val="006B03C4"/>
    <w:rsid w:val="006B04BA"/>
    <w:rsid w:val="006B1708"/>
    <w:rsid w:val="006B1AF6"/>
    <w:rsid w:val="006B2CE7"/>
    <w:rsid w:val="006B3D73"/>
    <w:rsid w:val="006B4BA9"/>
    <w:rsid w:val="006B64FC"/>
    <w:rsid w:val="006B6D35"/>
    <w:rsid w:val="006C02B5"/>
    <w:rsid w:val="006C0446"/>
    <w:rsid w:val="006C1399"/>
    <w:rsid w:val="006C17F1"/>
    <w:rsid w:val="006C1B12"/>
    <w:rsid w:val="006C25B7"/>
    <w:rsid w:val="006C2650"/>
    <w:rsid w:val="006C4173"/>
    <w:rsid w:val="006C4629"/>
    <w:rsid w:val="006C4A77"/>
    <w:rsid w:val="006C5301"/>
    <w:rsid w:val="006C58B0"/>
    <w:rsid w:val="006C5E4D"/>
    <w:rsid w:val="006C63BA"/>
    <w:rsid w:val="006C6C1B"/>
    <w:rsid w:val="006C7BB2"/>
    <w:rsid w:val="006C7EB7"/>
    <w:rsid w:val="006C7FEF"/>
    <w:rsid w:val="006D0322"/>
    <w:rsid w:val="006D06B4"/>
    <w:rsid w:val="006D0A06"/>
    <w:rsid w:val="006D0DD8"/>
    <w:rsid w:val="006D0E9A"/>
    <w:rsid w:val="006D1C1D"/>
    <w:rsid w:val="006D26C7"/>
    <w:rsid w:val="006D2B95"/>
    <w:rsid w:val="006D2FA0"/>
    <w:rsid w:val="006D629B"/>
    <w:rsid w:val="006D6AD8"/>
    <w:rsid w:val="006D7CDE"/>
    <w:rsid w:val="006D7DB4"/>
    <w:rsid w:val="006E1411"/>
    <w:rsid w:val="006E1AC1"/>
    <w:rsid w:val="006E332A"/>
    <w:rsid w:val="006E337E"/>
    <w:rsid w:val="006E5565"/>
    <w:rsid w:val="006E6A46"/>
    <w:rsid w:val="006E6DCC"/>
    <w:rsid w:val="006F07B1"/>
    <w:rsid w:val="006F0D3D"/>
    <w:rsid w:val="006F347D"/>
    <w:rsid w:val="006F374C"/>
    <w:rsid w:val="006F3EB8"/>
    <w:rsid w:val="006F61C6"/>
    <w:rsid w:val="006F699A"/>
    <w:rsid w:val="006F736A"/>
    <w:rsid w:val="006F76E6"/>
    <w:rsid w:val="006F7794"/>
    <w:rsid w:val="00700524"/>
    <w:rsid w:val="007007DF"/>
    <w:rsid w:val="007015A1"/>
    <w:rsid w:val="00703099"/>
    <w:rsid w:val="0070316D"/>
    <w:rsid w:val="00705C49"/>
    <w:rsid w:val="00705C7B"/>
    <w:rsid w:val="00706315"/>
    <w:rsid w:val="007070B0"/>
    <w:rsid w:val="007074DE"/>
    <w:rsid w:val="0071013A"/>
    <w:rsid w:val="00710B2D"/>
    <w:rsid w:val="00711AD6"/>
    <w:rsid w:val="007126A5"/>
    <w:rsid w:val="007126E7"/>
    <w:rsid w:val="00713B07"/>
    <w:rsid w:val="0071408E"/>
    <w:rsid w:val="0071424C"/>
    <w:rsid w:val="0071451C"/>
    <w:rsid w:val="00715CC3"/>
    <w:rsid w:val="00716911"/>
    <w:rsid w:val="00716AD6"/>
    <w:rsid w:val="00716C75"/>
    <w:rsid w:val="00716DB3"/>
    <w:rsid w:val="007171A6"/>
    <w:rsid w:val="007172B6"/>
    <w:rsid w:val="007177B6"/>
    <w:rsid w:val="007177C9"/>
    <w:rsid w:val="00717B5E"/>
    <w:rsid w:val="00720093"/>
    <w:rsid w:val="00720744"/>
    <w:rsid w:val="0072271D"/>
    <w:rsid w:val="00723B80"/>
    <w:rsid w:val="00724C94"/>
    <w:rsid w:val="00724F20"/>
    <w:rsid w:val="00726772"/>
    <w:rsid w:val="007267A4"/>
    <w:rsid w:val="007267C6"/>
    <w:rsid w:val="0072762E"/>
    <w:rsid w:val="00727DDE"/>
    <w:rsid w:val="007306A3"/>
    <w:rsid w:val="007308ED"/>
    <w:rsid w:val="00731B4D"/>
    <w:rsid w:val="0073302A"/>
    <w:rsid w:val="00734129"/>
    <w:rsid w:val="00735DBF"/>
    <w:rsid w:val="007366BD"/>
    <w:rsid w:val="00737985"/>
    <w:rsid w:val="00740627"/>
    <w:rsid w:val="0074094A"/>
    <w:rsid w:val="00740E5A"/>
    <w:rsid w:val="0074124D"/>
    <w:rsid w:val="007412CD"/>
    <w:rsid w:val="00742323"/>
    <w:rsid w:val="00742A39"/>
    <w:rsid w:val="00742BE2"/>
    <w:rsid w:val="00744067"/>
    <w:rsid w:val="00744408"/>
    <w:rsid w:val="00745C02"/>
    <w:rsid w:val="007461A8"/>
    <w:rsid w:val="00746AED"/>
    <w:rsid w:val="00747D3F"/>
    <w:rsid w:val="00750A97"/>
    <w:rsid w:val="0075212E"/>
    <w:rsid w:val="007524A5"/>
    <w:rsid w:val="00753B83"/>
    <w:rsid w:val="00753CA9"/>
    <w:rsid w:val="00753E9B"/>
    <w:rsid w:val="00754619"/>
    <w:rsid w:val="00754C02"/>
    <w:rsid w:val="00756A3A"/>
    <w:rsid w:val="00756E83"/>
    <w:rsid w:val="00760A45"/>
    <w:rsid w:val="0076188B"/>
    <w:rsid w:val="00761C1B"/>
    <w:rsid w:val="0076289B"/>
    <w:rsid w:val="0076426F"/>
    <w:rsid w:val="00764A49"/>
    <w:rsid w:val="00765327"/>
    <w:rsid w:val="00766753"/>
    <w:rsid w:val="00767085"/>
    <w:rsid w:val="007673B6"/>
    <w:rsid w:val="00767DEF"/>
    <w:rsid w:val="007701A4"/>
    <w:rsid w:val="0077104E"/>
    <w:rsid w:val="007710BC"/>
    <w:rsid w:val="00771317"/>
    <w:rsid w:val="007719C0"/>
    <w:rsid w:val="00771A25"/>
    <w:rsid w:val="00771C5D"/>
    <w:rsid w:val="0077214C"/>
    <w:rsid w:val="00772416"/>
    <w:rsid w:val="00772ABD"/>
    <w:rsid w:val="00774916"/>
    <w:rsid w:val="0077566A"/>
    <w:rsid w:val="00776F2F"/>
    <w:rsid w:val="00777577"/>
    <w:rsid w:val="00777C63"/>
    <w:rsid w:val="007802A0"/>
    <w:rsid w:val="00780F8C"/>
    <w:rsid w:val="007815E4"/>
    <w:rsid w:val="007819F8"/>
    <w:rsid w:val="00781B57"/>
    <w:rsid w:val="007820BD"/>
    <w:rsid w:val="007821CA"/>
    <w:rsid w:val="007821FE"/>
    <w:rsid w:val="00782340"/>
    <w:rsid w:val="0078274A"/>
    <w:rsid w:val="007839F8"/>
    <w:rsid w:val="007843D5"/>
    <w:rsid w:val="0078458C"/>
    <w:rsid w:val="00784BCD"/>
    <w:rsid w:val="0078540E"/>
    <w:rsid w:val="00786453"/>
    <w:rsid w:val="0079221A"/>
    <w:rsid w:val="00792D14"/>
    <w:rsid w:val="00792D28"/>
    <w:rsid w:val="00793F04"/>
    <w:rsid w:val="00794249"/>
    <w:rsid w:val="007970E3"/>
    <w:rsid w:val="00797175"/>
    <w:rsid w:val="007A1E03"/>
    <w:rsid w:val="007A2DAB"/>
    <w:rsid w:val="007A3005"/>
    <w:rsid w:val="007A450A"/>
    <w:rsid w:val="007A5B85"/>
    <w:rsid w:val="007A5F6F"/>
    <w:rsid w:val="007A6660"/>
    <w:rsid w:val="007A6B0B"/>
    <w:rsid w:val="007A6C5C"/>
    <w:rsid w:val="007A7790"/>
    <w:rsid w:val="007B08C3"/>
    <w:rsid w:val="007B19E2"/>
    <w:rsid w:val="007B279F"/>
    <w:rsid w:val="007B28E6"/>
    <w:rsid w:val="007B30A3"/>
    <w:rsid w:val="007B4530"/>
    <w:rsid w:val="007B4E8F"/>
    <w:rsid w:val="007B7410"/>
    <w:rsid w:val="007C0110"/>
    <w:rsid w:val="007C044C"/>
    <w:rsid w:val="007C0E82"/>
    <w:rsid w:val="007C2295"/>
    <w:rsid w:val="007C2F06"/>
    <w:rsid w:val="007C2F13"/>
    <w:rsid w:val="007C326E"/>
    <w:rsid w:val="007C36C5"/>
    <w:rsid w:val="007C4ED7"/>
    <w:rsid w:val="007C5035"/>
    <w:rsid w:val="007C593E"/>
    <w:rsid w:val="007C71FC"/>
    <w:rsid w:val="007C7565"/>
    <w:rsid w:val="007C768A"/>
    <w:rsid w:val="007C7AE2"/>
    <w:rsid w:val="007D033E"/>
    <w:rsid w:val="007D2042"/>
    <w:rsid w:val="007D2141"/>
    <w:rsid w:val="007D3277"/>
    <w:rsid w:val="007D3C79"/>
    <w:rsid w:val="007D53C6"/>
    <w:rsid w:val="007D5BED"/>
    <w:rsid w:val="007D5DAB"/>
    <w:rsid w:val="007D6859"/>
    <w:rsid w:val="007D6A36"/>
    <w:rsid w:val="007D6C26"/>
    <w:rsid w:val="007D6EA4"/>
    <w:rsid w:val="007D7DE9"/>
    <w:rsid w:val="007E0D44"/>
    <w:rsid w:val="007E1AB3"/>
    <w:rsid w:val="007E2062"/>
    <w:rsid w:val="007E31F0"/>
    <w:rsid w:val="007E35D5"/>
    <w:rsid w:val="007E4AC9"/>
    <w:rsid w:val="007E58E6"/>
    <w:rsid w:val="007E66D1"/>
    <w:rsid w:val="007F0FF0"/>
    <w:rsid w:val="007F1A56"/>
    <w:rsid w:val="007F3120"/>
    <w:rsid w:val="007F423E"/>
    <w:rsid w:val="007F4872"/>
    <w:rsid w:val="007F4B99"/>
    <w:rsid w:val="007F6E18"/>
    <w:rsid w:val="007F72B8"/>
    <w:rsid w:val="0080072E"/>
    <w:rsid w:val="0080098F"/>
    <w:rsid w:val="008009F6"/>
    <w:rsid w:val="008014D4"/>
    <w:rsid w:val="00801D32"/>
    <w:rsid w:val="0080213C"/>
    <w:rsid w:val="008027A1"/>
    <w:rsid w:val="008032D5"/>
    <w:rsid w:val="008037C1"/>
    <w:rsid w:val="00804161"/>
    <w:rsid w:val="00804AF2"/>
    <w:rsid w:val="00804EBF"/>
    <w:rsid w:val="00806407"/>
    <w:rsid w:val="0080790B"/>
    <w:rsid w:val="00807D0E"/>
    <w:rsid w:val="00807FD0"/>
    <w:rsid w:val="00810666"/>
    <w:rsid w:val="00810E88"/>
    <w:rsid w:val="00812272"/>
    <w:rsid w:val="00813290"/>
    <w:rsid w:val="00815013"/>
    <w:rsid w:val="008162FB"/>
    <w:rsid w:val="00817605"/>
    <w:rsid w:val="008218C7"/>
    <w:rsid w:val="00822256"/>
    <w:rsid w:val="00822B15"/>
    <w:rsid w:val="00823384"/>
    <w:rsid w:val="008252E7"/>
    <w:rsid w:val="0082638B"/>
    <w:rsid w:val="00826629"/>
    <w:rsid w:val="00826C37"/>
    <w:rsid w:val="00826CD5"/>
    <w:rsid w:val="008270E2"/>
    <w:rsid w:val="008273D7"/>
    <w:rsid w:val="008304A1"/>
    <w:rsid w:val="0083453E"/>
    <w:rsid w:val="008345DC"/>
    <w:rsid w:val="00834785"/>
    <w:rsid w:val="00835031"/>
    <w:rsid w:val="00835173"/>
    <w:rsid w:val="00835A43"/>
    <w:rsid w:val="00835A67"/>
    <w:rsid w:val="00835E0B"/>
    <w:rsid w:val="008367E4"/>
    <w:rsid w:val="008370A6"/>
    <w:rsid w:val="008379B3"/>
    <w:rsid w:val="008427A4"/>
    <w:rsid w:val="00842929"/>
    <w:rsid w:val="00843462"/>
    <w:rsid w:val="008437BB"/>
    <w:rsid w:val="00843A2B"/>
    <w:rsid w:val="00843B17"/>
    <w:rsid w:val="00844B66"/>
    <w:rsid w:val="008454A5"/>
    <w:rsid w:val="008476B7"/>
    <w:rsid w:val="008477FA"/>
    <w:rsid w:val="00847BC9"/>
    <w:rsid w:val="00847C23"/>
    <w:rsid w:val="00850CEB"/>
    <w:rsid w:val="00851672"/>
    <w:rsid w:val="00851B73"/>
    <w:rsid w:val="00852315"/>
    <w:rsid w:val="00852F46"/>
    <w:rsid w:val="0085357A"/>
    <w:rsid w:val="00853F7B"/>
    <w:rsid w:val="00855763"/>
    <w:rsid w:val="00856869"/>
    <w:rsid w:val="00856C87"/>
    <w:rsid w:val="00860D5E"/>
    <w:rsid w:val="00861638"/>
    <w:rsid w:val="00862004"/>
    <w:rsid w:val="008626D5"/>
    <w:rsid w:val="00862F9C"/>
    <w:rsid w:val="00863999"/>
    <w:rsid w:val="00863A51"/>
    <w:rsid w:val="00863C38"/>
    <w:rsid w:val="008644EA"/>
    <w:rsid w:val="00865538"/>
    <w:rsid w:val="008675BE"/>
    <w:rsid w:val="008679AD"/>
    <w:rsid w:val="00867F34"/>
    <w:rsid w:val="00870133"/>
    <w:rsid w:val="00870271"/>
    <w:rsid w:val="00870C0A"/>
    <w:rsid w:val="00870D09"/>
    <w:rsid w:val="008721EB"/>
    <w:rsid w:val="00872894"/>
    <w:rsid w:val="008741D1"/>
    <w:rsid w:val="008742C0"/>
    <w:rsid w:val="008759E6"/>
    <w:rsid w:val="00875D38"/>
    <w:rsid w:val="00876EDF"/>
    <w:rsid w:val="0088244E"/>
    <w:rsid w:val="008829C6"/>
    <w:rsid w:val="00882FB5"/>
    <w:rsid w:val="00885551"/>
    <w:rsid w:val="008879C3"/>
    <w:rsid w:val="00890CC1"/>
    <w:rsid w:val="0089293F"/>
    <w:rsid w:val="00892B73"/>
    <w:rsid w:val="008931FC"/>
    <w:rsid w:val="00894081"/>
    <w:rsid w:val="00895B58"/>
    <w:rsid w:val="00896478"/>
    <w:rsid w:val="00896714"/>
    <w:rsid w:val="008973F5"/>
    <w:rsid w:val="0089778D"/>
    <w:rsid w:val="008A0370"/>
    <w:rsid w:val="008A0866"/>
    <w:rsid w:val="008A25DE"/>
    <w:rsid w:val="008A2663"/>
    <w:rsid w:val="008A44D8"/>
    <w:rsid w:val="008A77F3"/>
    <w:rsid w:val="008B06BC"/>
    <w:rsid w:val="008B1458"/>
    <w:rsid w:val="008B1833"/>
    <w:rsid w:val="008B24CA"/>
    <w:rsid w:val="008B2DA0"/>
    <w:rsid w:val="008B3E37"/>
    <w:rsid w:val="008B40AF"/>
    <w:rsid w:val="008B4244"/>
    <w:rsid w:val="008B45E5"/>
    <w:rsid w:val="008B5387"/>
    <w:rsid w:val="008B58A0"/>
    <w:rsid w:val="008B60A4"/>
    <w:rsid w:val="008C0B09"/>
    <w:rsid w:val="008C0E63"/>
    <w:rsid w:val="008C2190"/>
    <w:rsid w:val="008C45EC"/>
    <w:rsid w:val="008C4E65"/>
    <w:rsid w:val="008C55CE"/>
    <w:rsid w:val="008C6E39"/>
    <w:rsid w:val="008C7541"/>
    <w:rsid w:val="008D2A43"/>
    <w:rsid w:val="008D352C"/>
    <w:rsid w:val="008D37FB"/>
    <w:rsid w:val="008D390A"/>
    <w:rsid w:val="008D4990"/>
    <w:rsid w:val="008D49A8"/>
    <w:rsid w:val="008D5AB6"/>
    <w:rsid w:val="008D5E6C"/>
    <w:rsid w:val="008D793D"/>
    <w:rsid w:val="008E00E2"/>
    <w:rsid w:val="008E1EE1"/>
    <w:rsid w:val="008E2068"/>
    <w:rsid w:val="008E3078"/>
    <w:rsid w:val="008E30C8"/>
    <w:rsid w:val="008E314C"/>
    <w:rsid w:val="008E3584"/>
    <w:rsid w:val="008E6C47"/>
    <w:rsid w:val="008E6F2C"/>
    <w:rsid w:val="008F00DF"/>
    <w:rsid w:val="008F0EAA"/>
    <w:rsid w:val="008F2317"/>
    <w:rsid w:val="008F268D"/>
    <w:rsid w:val="008F4CEB"/>
    <w:rsid w:val="008F685E"/>
    <w:rsid w:val="008F7625"/>
    <w:rsid w:val="00900950"/>
    <w:rsid w:val="00900A8B"/>
    <w:rsid w:val="00900E07"/>
    <w:rsid w:val="00900FDA"/>
    <w:rsid w:val="00903FD6"/>
    <w:rsid w:val="00904351"/>
    <w:rsid w:val="00905662"/>
    <w:rsid w:val="00905EBD"/>
    <w:rsid w:val="00906524"/>
    <w:rsid w:val="00906A2D"/>
    <w:rsid w:val="009073C4"/>
    <w:rsid w:val="009076E4"/>
    <w:rsid w:val="0091013E"/>
    <w:rsid w:val="0091207A"/>
    <w:rsid w:val="009147C0"/>
    <w:rsid w:val="00917741"/>
    <w:rsid w:val="009201E7"/>
    <w:rsid w:val="009204BB"/>
    <w:rsid w:val="00920BF0"/>
    <w:rsid w:val="00921905"/>
    <w:rsid w:val="00921E5B"/>
    <w:rsid w:val="00922C25"/>
    <w:rsid w:val="009231C3"/>
    <w:rsid w:val="00923E01"/>
    <w:rsid w:val="00924203"/>
    <w:rsid w:val="009246DB"/>
    <w:rsid w:val="00926374"/>
    <w:rsid w:val="00927221"/>
    <w:rsid w:val="009274D5"/>
    <w:rsid w:val="0092767A"/>
    <w:rsid w:val="00927A01"/>
    <w:rsid w:val="00930665"/>
    <w:rsid w:val="00930B32"/>
    <w:rsid w:val="00932BB8"/>
    <w:rsid w:val="00934333"/>
    <w:rsid w:val="0093726A"/>
    <w:rsid w:val="00937DEF"/>
    <w:rsid w:val="009402BF"/>
    <w:rsid w:val="00942899"/>
    <w:rsid w:val="009429F7"/>
    <w:rsid w:val="0094333C"/>
    <w:rsid w:val="009435F0"/>
    <w:rsid w:val="00943C13"/>
    <w:rsid w:val="00943CD8"/>
    <w:rsid w:val="00945B58"/>
    <w:rsid w:val="009469B4"/>
    <w:rsid w:val="0094719F"/>
    <w:rsid w:val="00947598"/>
    <w:rsid w:val="0095051F"/>
    <w:rsid w:val="00951AFB"/>
    <w:rsid w:val="009523BC"/>
    <w:rsid w:val="009531EC"/>
    <w:rsid w:val="00953CB8"/>
    <w:rsid w:val="009541CC"/>
    <w:rsid w:val="009547D9"/>
    <w:rsid w:val="0095487B"/>
    <w:rsid w:val="00954DB5"/>
    <w:rsid w:val="009559B6"/>
    <w:rsid w:val="009559E4"/>
    <w:rsid w:val="00955D30"/>
    <w:rsid w:val="0095613D"/>
    <w:rsid w:val="0095627B"/>
    <w:rsid w:val="00956ED4"/>
    <w:rsid w:val="00956F89"/>
    <w:rsid w:val="00957370"/>
    <w:rsid w:val="00957D87"/>
    <w:rsid w:val="00962812"/>
    <w:rsid w:val="009640A1"/>
    <w:rsid w:val="00965293"/>
    <w:rsid w:val="00966F01"/>
    <w:rsid w:val="0096711A"/>
    <w:rsid w:val="00967169"/>
    <w:rsid w:val="0096739D"/>
    <w:rsid w:val="00967FA0"/>
    <w:rsid w:val="00971531"/>
    <w:rsid w:val="009720A3"/>
    <w:rsid w:val="00972497"/>
    <w:rsid w:val="009725FB"/>
    <w:rsid w:val="009738B1"/>
    <w:rsid w:val="00973A3F"/>
    <w:rsid w:val="00973CE5"/>
    <w:rsid w:val="00973F13"/>
    <w:rsid w:val="0097458E"/>
    <w:rsid w:val="00974C44"/>
    <w:rsid w:val="00975624"/>
    <w:rsid w:val="00975C52"/>
    <w:rsid w:val="0097727A"/>
    <w:rsid w:val="009772C7"/>
    <w:rsid w:val="00980B04"/>
    <w:rsid w:val="009816F0"/>
    <w:rsid w:val="00981A1D"/>
    <w:rsid w:val="00982338"/>
    <w:rsid w:val="009827EA"/>
    <w:rsid w:val="00982C75"/>
    <w:rsid w:val="009835C5"/>
    <w:rsid w:val="00984AB0"/>
    <w:rsid w:val="009876BC"/>
    <w:rsid w:val="00987BAF"/>
    <w:rsid w:val="00987D94"/>
    <w:rsid w:val="00987E02"/>
    <w:rsid w:val="0099206B"/>
    <w:rsid w:val="009922DC"/>
    <w:rsid w:val="009928DC"/>
    <w:rsid w:val="00993EAA"/>
    <w:rsid w:val="00994397"/>
    <w:rsid w:val="00995DC8"/>
    <w:rsid w:val="009962F8"/>
    <w:rsid w:val="009A387A"/>
    <w:rsid w:val="009A44E2"/>
    <w:rsid w:val="009A4F17"/>
    <w:rsid w:val="009A5459"/>
    <w:rsid w:val="009A6745"/>
    <w:rsid w:val="009A6EE4"/>
    <w:rsid w:val="009A70E0"/>
    <w:rsid w:val="009A730A"/>
    <w:rsid w:val="009A75EC"/>
    <w:rsid w:val="009B0CEB"/>
    <w:rsid w:val="009B1762"/>
    <w:rsid w:val="009B7236"/>
    <w:rsid w:val="009B7A79"/>
    <w:rsid w:val="009B7C6C"/>
    <w:rsid w:val="009C1117"/>
    <w:rsid w:val="009C3189"/>
    <w:rsid w:val="009C39E4"/>
    <w:rsid w:val="009C4569"/>
    <w:rsid w:val="009C48E4"/>
    <w:rsid w:val="009C6CC3"/>
    <w:rsid w:val="009C72FA"/>
    <w:rsid w:val="009C769F"/>
    <w:rsid w:val="009D0123"/>
    <w:rsid w:val="009D01AA"/>
    <w:rsid w:val="009D0857"/>
    <w:rsid w:val="009D3EC8"/>
    <w:rsid w:val="009D5178"/>
    <w:rsid w:val="009D61D2"/>
    <w:rsid w:val="009D6F6B"/>
    <w:rsid w:val="009D7208"/>
    <w:rsid w:val="009E002D"/>
    <w:rsid w:val="009E065A"/>
    <w:rsid w:val="009E0B23"/>
    <w:rsid w:val="009E1294"/>
    <w:rsid w:val="009E132C"/>
    <w:rsid w:val="009E15F2"/>
    <w:rsid w:val="009E37FF"/>
    <w:rsid w:val="009E3C1F"/>
    <w:rsid w:val="009E45E8"/>
    <w:rsid w:val="009E4911"/>
    <w:rsid w:val="009E5745"/>
    <w:rsid w:val="009F0E21"/>
    <w:rsid w:val="009F0E3C"/>
    <w:rsid w:val="009F31C4"/>
    <w:rsid w:val="009F5F74"/>
    <w:rsid w:val="009F6837"/>
    <w:rsid w:val="009F6CBB"/>
    <w:rsid w:val="009F705B"/>
    <w:rsid w:val="009F7333"/>
    <w:rsid w:val="00A003F5"/>
    <w:rsid w:val="00A01E99"/>
    <w:rsid w:val="00A02F3E"/>
    <w:rsid w:val="00A02FEA"/>
    <w:rsid w:val="00A031D2"/>
    <w:rsid w:val="00A061AB"/>
    <w:rsid w:val="00A07272"/>
    <w:rsid w:val="00A07511"/>
    <w:rsid w:val="00A10647"/>
    <w:rsid w:val="00A1078F"/>
    <w:rsid w:val="00A10E1A"/>
    <w:rsid w:val="00A12A77"/>
    <w:rsid w:val="00A1311F"/>
    <w:rsid w:val="00A14D77"/>
    <w:rsid w:val="00A15D7C"/>
    <w:rsid w:val="00A203F8"/>
    <w:rsid w:val="00A21914"/>
    <w:rsid w:val="00A2235D"/>
    <w:rsid w:val="00A23727"/>
    <w:rsid w:val="00A2387F"/>
    <w:rsid w:val="00A245B9"/>
    <w:rsid w:val="00A24F0E"/>
    <w:rsid w:val="00A26074"/>
    <w:rsid w:val="00A263A1"/>
    <w:rsid w:val="00A26FBC"/>
    <w:rsid w:val="00A31E59"/>
    <w:rsid w:val="00A34A19"/>
    <w:rsid w:val="00A3533C"/>
    <w:rsid w:val="00A35356"/>
    <w:rsid w:val="00A40E7E"/>
    <w:rsid w:val="00A41A20"/>
    <w:rsid w:val="00A41FBB"/>
    <w:rsid w:val="00A42294"/>
    <w:rsid w:val="00A422CB"/>
    <w:rsid w:val="00A4295C"/>
    <w:rsid w:val="00A42B8D"/>
    <w:rsid w:val="00A42D08"/>
    <w:rsid w:val="00A438EF"/>
    <w:rsid w:val="00A43A61"/>
    <w:rsid w:val="00A460E2"/>
    <w:rsid w:val="00A46170"/>
    <w:rsid w:val="00A46CCE"/>
    <w:rsid w:val="00A46E71"/>
    <w:rsid w:val="00A4728D"/>
    <w:rsid w:val="00A47879"/>
    <w:rsid w:val="00A47DA0"/>
    <w:rsid w:val="00A5156C"/>
    <w:rsid w:val="00A51635"/>
    <w:rsid w:val="00A51F98"/>
    <w:rsid w:val="00A569A6"/>
    <w:rsid w:val="00A613A5"/>
    <w:rsid w:val="00A615DE"/>
    <w:rsid w:val="00A61EC9"/>
    <w:rsid w:val="00A62673"/>
    <w:rsid w:val="00A63199"/>
    <w:rsid w:val="00A633D6"/>
    <w:rsid w:val="00A638E9"/>
    <w:rsid w:val="00A63F02"/>
    <w:rsid w:val="00A63FAF"/>
    <w:rsid w:val="00A653CD"/>
    <w:rsid w:val="00A65D5A"/>
    <w:rsid w:val="00A67936"/>
    <w:rsid w:val="00A67A4A"/>
    <w:rsid w:val="00A703B5"/>
    <w:rsid w:val="00A72820"/>
    <w:rsid w:val="00A74BFE"/>
    <w:rsid w:val="00A76A92"/>
    <w:rsid w:val="00A804E3"/>
    <w:rsid w:val="00A819CD"/>
    <w:rsid w:val="00A830C0"/>
    <w:rsid w:val="00A83288"/>
    <w:rsid w:val="00A83BEA"/>
    <w:rsid w:val="00A8457D"/>
    <w:rsid w:val="00A84927"/>
    <w:rsid w:val="00A84974"/>
    <w:rsid w:val="00A85CFF"/>
    <w:rsid w:val="00A85E7E"/>
    <w:rsid w:val="00A86987"/>
    <w:rsid w:val="00A87C1C"/>
    <w:rsid w:val="00A87EF2"/>
    <w:rsid w:val="00A902E5"/>
    <w:rsid w:val="00A90885"/>
    <w:rsid w:val="00A918AF"/>
    <w:rsid w:val="00A95F31"/>
    <w:rsid w:val="00A964EC"/>
    <w:rsid w:val="00A96A7B"/>
    <w:rsid w:val="00A971AC"/>
    <w:rsid w:val="00AA1847"/>
    <w:rsid w:val="00AA18D0"/>
    <w:rsid w:val="00AA1EB7"/>
    <w:rsid w:val="00AA2F6F"/>
    <w:rsid w:val="00AA3016"/>
    <w:rsid w:val="00AA4280"/>
    <w:rsid w:val="00AA4B80"/>
    <w:rsid w:val="00AA649C"/>
    <w:rsid w:val="00AA6872"/>
    <w:rsid w:val="00AA7777"/>
    <w:rsid w:val="00AA78D6"/>
    <w:rsid w:val="00AB18C1"/>
    <w:rsid w:val="00AB1B9A"/>
    <w:rsid w:val="00AB30D8"/>
    <w:rsid w:val="00AB36DB"/>
    <w:rsid w:val="00AB5141"/>
    <w:rsid w:val="00AB5A22"/>
    <w:rsid w:val="00AB5CB4"/>
    <w:rsid w:val="00AB6226"/>
    <w:rsid w:val="00AB7301"/>
    <w:rsid w:val="00AB7976"/>
    <w:rsid w:val="00AB7F5D"/>
    <w:rsid w:val="00AC00BE"/>
    <w:rsid w:val="00AC0FE9"/>
    <w:rsid w:val="00AC1595"/>
    <w:rsid w:val="00AC1E96"/>
    <w:rsid w:val="00AC307D"/>
    <w:rsid w:val="00AC30D1"/>
    <w:rsid w:val="00AC350F"/>
    <w:rsid w:val="00AC3513"/>
    <w:rsid w:val="00AC39FD"/>
    <w:rsid w:val="00AC43FC"/>
    <w:rsid w:val="00AC4854"/>
    <w:rsid w:val="00AC6233"/>
    <w:rsid w:val="00AC6369"/>
    <w:rsid w:val="00AC6428"/>
    <w:rsid w:val="00AC7E58"/>
    <w:rsid w:val="00AD2E5C"/>
    <w:rsid w:val="00AD38D3"/>
    <w:rsid w:val="00AD4B75"/>
    <w:rsid w:val="00AD61D8"/>
    <w:rsid w:val="00AD733F"/>
    <w:rsid w:val="00AE013D"/>
    <w:rsid w:val="00AE0324"/>
    <w:rsid w:val="00AE2405"/>
    <w:rsid w:val="00AE24AB"/>
    <w:rsid w:val="00AE3B62"/>
    <w:rsid w:val="00AE5C40"/>
    <w:rsid w:val="00AE6BE0"/>
    <w:rsid w:val="00AE6E8A"/>
    <w:rsid w:val="00AE78B3"/>
    <w:rsid w:val="00AE7E38"/>
    <w:rsid w:val="00AF0DE5"/>
    <w:rsid w:val="00AF1AE5"/>
    <w:rsid w:val="00AF487E"/>
    <w:rsid w:val="00AF4B42"/>
    <w:rsid w:val="00AF4DF7"/>
    <w:rsid w:val="00AF770B"/>
    <w:rsid w:val="00B005EE"/>
    <w:rsid w:val="00B00ED8"/>
    <w:rsid w:val="00B0161B"/>
    <w:rsid w:val="00B025C5"/>
    <w:rsid w:val="00B02D39"/>
    <w:rsid w:val="00B0386C"/>
    <w:rsid w:val="00B03AB1"/>
    <w:rsid w:val="00B03B52"/>
    <w:rsid w:val="00B04765"/>
    <w:rsid w:val="00B04F2A"/>
    <w:rsid w:val="00B05570"/>
    <w:rsid w:val="00B05858"/>
    <w:rsid w:val="00B061D8"/>
    <w:rsid w:val="00B06520"/>
    <w:rsid w:val="00B06A28"/>
    <w:rsid w:val="00B06CA4"/>
    <w:rsid w:val="00B0703C"/>
    <w:rsid w:val="00B07625"/>
    <w:rsid w:val="00B07E97"/>
    <w:rsid w:val="00B10376"/>
    <w:rsid w:val="00B1275A"/>
    <w:rsid w:val="00B13220"/>
    <w:rsid w:val="00B1494E"/>
    <w:rsid w:val="00B15ECF"/>
    <w:rsid w:val="00B16C3A"/>
    <w:rsid w:val="00B172C3"/>
    <w:rsid w:val="00B20CDC"/>
    <w:rsid w:val="00B2158D"/>
    <w:rsid w:val="00B21820"/>
    <w:rsid w:val="00B22E24"/>
    <w:rsid w:val="00B24CA4"/>
    <w:rsid w:val="00B25181"/>
    <w:rsid w:val="00B26C5B"/>
    <w:rsid w:val="00B2731E"/>
    <w:rsid w:val="00B274F9"/>
    <w:rsid w:val="00B30B76"/>
    <w:rsid w:val="00B32554"/>
    <w:rsid w:val="00B3298A"/>
    <w:rsid w:val="00B36061"/>
    <w:rsid w:val="00B36167"/>
    <w:rsid w:val="00B368CC"/>
    <w:rsid w:val="00B376A8"/>
    <w:rsid w:val="00B40D75"/>
    <w:rsid w:val="00B415CD"/>
    <w:rsid w:val="00B44CA9"/>
    <w:rsid w:val="00B458B7"/>
    <w:rsid w:val="00B45FCF"/>
    <w:rsid w:val="00B46E0F"/>
    <w:rsid w:val="00B50ABB"/>
    <w:rsid w:val="00B50AD6"/>
    <w:rsid w:val="00B50D82"/>
    <w:rsid w:val="00B510A6"/>
    <w:rsid w:val="00B51310"/>
    <w:rsid w:val="00B51473"/>
    <w:rsid w:val="00B51C92"/>
    <w:rsid w:val="00B52EDD"/>
    <w:rsid w:val="00B53735"/>
    <w:rsid w:val="00B53B4D"/>
    <w:rsid w:val="00B61932"/>
    <w:rsid w:val="00B61F48"/>
    <w:rsid w:val="00B628D1"/>
    <w:rsid w:val="00B62C49"/>
    <w:rsid w:val="00B63B94"/>
    <w:rsid w:val="00B64C08"/>
    <w:rsid w:val="00B64D61"/>
    <w:rsid w:val="00B64E55"/>
    <w:rsid w:val="00B651D8"/>
    <w:rsid w:val="00B66C64"/>
    <w:rsid w:val="00B675F1"/>
    <w:rsid w:val="00B67EA2"/>
    <w:rsid w:val="00B70699"/>
    <w:rsid w:val="00B70DEA"/>
    <w:rsid w:val="00B71BC2"/>
    <w:rsid w:val="00B71F89"/>
    <w:rsid w:val="00B727F1"/>
    <w:rsid w:val="00B72CC0"/>
    <w:rsid w:val="00B72CD7"/>
    <w:rsid w:val="00B7328A"/>
    <w:rsid w:val="00B73519"/>
    <w:rsid w:val="00B73604"/>
    <w:rsid w:val="00B73B62"/>
    <w:rsid w:val="00B73ED9"/>
    <w:rsid w:val="00B741D1"/>
    <w:rsid w:val="00B75F56"/>
    <w:rsid w:val="00B77B1D"/>
    <w:rsid w:val="00B802B1"/>
    <w:rsid w:val="00B805B1"/>
    <w:rsid w:val="00B80641"/>
    <w:rsid w:val="00B8163C"/>
    <w:rsid w:val="00B823D6"/>
    <w:rsid w:val="00B82911"/>
    <w:rsid w:val="00B82E26"/>
    <w:rsid w:val="00B83683"/>
    <w:rsid w:val="00B8395C"/>
    <w:rsid w:val="00B83C96"/>
    <w:rsid w:val="00B84E3D"/>
    <w:rsid w:val="00B84FC5"/>
    <w:rsid w:val="00B85D3D"/>
    <w:rsid w:val="00B87EEB"/>
    <w:rsid w:val="00B9236B"/>
    <w:rsid w:val="00B92F07"/>
    <w:rsid w:val="00B9361C"/>
    <w:rsid w:val="00B938BA"/>
    <w:rsid w:val="00B93D93"/>
    <w:rsid w:val="00B93EF8"/>
    <w:rsid w:val="00B94A87"/>
    <w:rsid w:val="00B95336"/>
    <w:rsid w:val="00B95EE5"/>
    <w:rsid w:val="00B96035"/>
    <w:rsid w:val="00B96C88"/>
    <w:rsid w:val="00B97C17"/>
    <w:rsid w:val="00BA00AC"/>
    <w:rsid w:val="00BA05D1"/>
    <w:rsid w:val="00BA0BC1"/>
    <w:rsid w:val="00BA3644"/>
    <w:rsid w:val="00BA3D2E"/>
    <w:rsid w:val="00BA402E"/>
    <w:rsid w:val="00BA471E"/>
    <w:rsid w:val="00BA476C"/>
    <w:rsid w:val="00BA4ACF"/>
    <w:rsid w:val="00BA6217"/>
    <w:rsid w:val="00BA68BC"/>
    <w:rsid w:val="00BA6CEE"/>
    <w:rsid w:val="00BB0633"/>
    <w:rsid w:val="00BB0BE0"/>
    <w:rsid w:val="00BB0D3B"/>
    <w:rsid w:val="00BB1696"/>
    <w:rsid w:val="00BB1A15"/>
    <w:rsid w:val="00BB21C4"/>
    <w:rsid w:val="00BB35BA"/>
    <w:rsid w:val="00BB6048"/>
    <w:rsid w:val="00BB69A0"/>
    <w:rsid w:val="00BB76B8"/>
    <w:rsid w:val="00BC1235"/>
    <w:rsid w:val="00BC1C33"/>
    <w:rsid w:val="00BC2577"/>
    <w:rsid w:val="00BC2BBE"/>
    <w:rsid w:val="00BC2C35"/>
    <w:rsid w:val="00BC33C4"/>
    <w:rsid w:val="00BC3786"/>
    <w:rsid w:val="00BC65F6"/>
    <w:rsid w:val="00BC6C4F"/>
    <w:rsid w:val="00BC6FC8"/>
    <w:rsid w:val="00BC7390"/>
    <w:rsid w:val="00BD06F4"/>
    <w:rsid w:val="00BD15C6"/>
    <w:rsid w:val="00BD18CE"/>
    <w:rsid w:val="00BD2CF3"/>
    <w:rsid w:val="00BD3A5D"/>
    <w:rsid w:val="00BD4FEA"/>
    <w:rsid w:val="00BD5D87"/>
    <w:rsid w:val="00BD7A88"/>
    <w:rsid w:val="00BE01E2"/>
    <w:rsid w:val="00BE50F2"/>
    <w:rsid w:val="00BE5182"/>
    <w:rsid w:val="00BE5C4C"/>
    <w:rsid w:val="00BE5E07"/>
    <w:rsid w:val="00BE7371"/>
    <w:rsid w:val="00BE7BB5"/>
    <w:rsid w:val="00BE7D14"/>
    <w:rsid w:val="00BF2B74"/>
    <w:rsid w:val="00BF30E7"/>
    <w:rsid w:val="00BF31F4"/>
    <w:rsid w:val="00BF3765"/>
    <w:rsid w:val="00BF377D"/>
    <w:rsid w:val="00BF381F"/>
    <w:rsid w:val="00BF54F2"/>
    <w:rsid w:val="00BF589A"/>
    <w:rsid w:val="00BF6ADE"/>
    <w:rsid w:val="00C00E49"/>
    <w:rsid w:val="00C01344"/>
    <w:rsid w:val="00C02395"/>
    <w:rsid w:val="00C03723"/>
    <w:rsid w:val="00C03D8A"/>
    <w:rsid w:val="00C041AF"/>
    <w:rsid w:val="00C045B8"/>
    <w:rsid w:val="00C04603"/>
    <w:rsid w:val="00C07C3F"/>
    <w:rsid w:val="00C10782"/>
    <w:rsid w:val="00C11B19"/>
    <w:rsid w:val="00C13DF4"/>
    <w:rsid w:val="00C14800"/>
    <w:rsid w:val="00C1582D"/>
    <w:rsid w:val="00C1769E"/>
    <w:rsid w:val="00C212FE"/>
    <w:rsid w:val="00C21871"/>
    <w:rsid w:val="00C24F63"/>
    <w:rsid w:val="00C26A96"/>
    <w:rsid w:val="00C26BA3"/>
    <w:rsid w:val="00C26F73"/>
    <w:rsid w:val="00C2781D"/>
    <w:rsid w:val="00C31941"/>
    <w:rsid w:val="00C31995"/>
    <w:rsid w:val="00C339CE"/>
    <w:rsid w:val="00C33A6F"/>
    <w:rsid w:val="00C33C38"/>
    <w:rsid w:val="00C35A4D"/>
    <w:rsid w:val="00C35E99"/>
    <w:rsid w:val="00C3637B"/>
    <w:rsid w:val="00C411E1"/>
    <w:rsid w:val="00C4124B"/>
    <w:rsid w:val="00C42498"/>
    <w:rsid w:val="00C42A39"/>
    <w:rsid w:val="00C430A6"/>
    <w:rsid w:val="00C43457"/>
    <w:rsid w:val="00C43F8A"/>
    <w:rsid w:val="00C454D5"/>
    <w:rsid w:val="00C46BDC"/>
    <w:rsid w:val="00C50AD8"/>
    <w:rsid w:val="00C50FE8"/>
    <w:rsid w:val="00C510F4"/>
    <w:rsid w:val="00C51207"/>
    <w:rsid w:val="00C523E1"/>
    <w:rsid w:val="00C56D0F"/>
    <w:rsid w:val="00C57C9A"/>
    <w:rsid w:val="00C60195"/>
    <w:rsid w:val="00C625D8"/>
    <w:rsid w:val="00C627C9"/>
    <w:rsid w:val="00C64B57"/>
    <w:rsid w:val="00C65453"/>
    <w:rsid w:val="00C65F35"/>
    <w:rsid w:val="00C667A2"/>
    <w:rsid w:val="00C67869"/>
    <w:rsid w:val="00C700F8"/>
    <w:rsid w:val="00C7128E"/>
    <w:rsid w:val="00C72671"/>
    <w:rsid w:val="00C731DD"/>
    <w:rsid w:val="00C7450B"/>
    <w:rsid w:val="00C749B2"/>
    <w:rsid w:val="00C762CB"/>
    <w:rsid w:val="00C80598"/>
    <w:rsid w:val="00C820BC"/>
    <w:rsid w:val="00C84AE8"/>
    <w:rsid w:val="00C851E0"/>
    <w:rsid w:val="00C86400"/>
    <w:rsid w:val="00C90138"/>
    <w:rsid w:val="00C90457"/>
    <w:rsid w:val="00C905B2"/>
    <w:rsid w:val="00C90748"/>
    <w:rsid w:val="00C91D06"/>
    <w:rsid w:val="00C920DF"/>
    <w:rsid w:val="00C927A0"/>
    <w:rsid w:val="00C92DA4"/>
    <w:rsid w:val="00C93BF1"/>
    <w:rsid w:val="00C93F21"/>
    <w:rsid w:val="00C94785"/>
    <w:rsid w:val="00C95889"/>
    <w:rsid w:val="00C95E43"/>
    <w:rsid w:val="00C961BC"/>
    <w:rsid w:val="00C96B72"/>
    <w:rsid w:val="00C978B4"/>
    <w:rsid w:val="00CA0044"/>
    <w:rsid w:val="00CA1EB7"/>
    <w:rsid w:val="00CA1F1A"/>
    <w:rsid w:val="00CA2834"/>
    <w:rsid w:val="00CA2977"/>
    <w:rsid w:val="00CA31CE"/>
    <w:rsid w:val="00CA3CEB"/>
    <w:rsid w:val="00CA59F0"/>
    <w:rsid w:val="00CA6A11"/>
    <w:rsid w:val="00CA708F"/>
    <w:rsid w:val="00CB164B"/>
    <w:rsid w:val="00CB2D98"/>
    <w:rsid w:val="00CB32DC"/>
    <w:rsid w:val="00CB3431"/>
    <w:rsid w:val="00CB4430"/>
    <w:rsid w:val="00CB5C7E"/>
    <w:rsid w:val="00CB7567"/>
    <w:rsid w:val="00CC22D0"/>
    <w:rsid w:val="00CC24C9"/>
    <w:rsid w:val="00CC2C47"/>
    <w:rsid w:val="00CC34B3"/>
    <w:rsid w:val="00CC3BD8"/>
    <w:rsid w:val="00CC3E0C"/>
    <w:rsid w:val="00CC464C"/>
    <w:rsid w:val="00CC4C76"/>
    <w:rsid w:val="00CC4D02"/>
    <w:rsid w:val="00CC5E08"/>
    <w:rsid w:val="00CC670A"/>
    <w:rsid w:val="00CC7A35"/>
    <w:rsid w:val="00CD0212"/>
    <w:rsid w:val="00CD10D7"/>
    <w:rsid w:val="00CD1493"/>
    <w:rsid w:val="00CD226D"/>
    <w:rsid w:val="00CD2630"/>
    <w:rsid w:val="00CD332E"/>
    <w:rsid w:val="00CD3401"/>
    <w:rsid w:val="00CD369C"/>
    <w:rsid w:val="00CD39AB"/>
    <w:rsid w:val="00CD46C9"/>
    <w:rsid w:val="00CD5E48"/>
    <w:rsid w:val="00CD627F"/>
    <w:rsid w:val="00CD75FF"/>
    <w:rsid w:val="00CD7E69"/>
    <w:rsid w:val="00CE1A8E"/>
    <w:rsid w:val="00CE2DDA"/>
    <w:rsid w:val="00CE3861"/>
    <w:rsid w:val="00CE3974"/>
    <w:rsid w:val="00CE4359"/>
    <w:rsid w:val="00CE4AEE"/>
    <w:rsid w:val="00CE50EB"/>
    <w:rsid w:val="00CE5E35"/>
    <w:rsid w:val="00CE5E71"/>
    <w:rsid w:val="00CE65A5"/>
    <w:rsid w:val="00CF0E11"/>
    <w:rsid w:val="00CF1149"/>
    <w:rsid w:val="00CF11FF"/>
    <w:rsid w:val="00CF1F52"/>
    <w:rsid w:val="00CF2062"/>
    <w:rsid w:val="00CF21BA"/>
    <w:rsid w:val="00CF276A"/>
    <w:rsid w:val="00CF27A7"/>
    <w:rsid w:val="00CF34E9"/>
    <w:rsid w:val="00CF44A2"/>
    <w:rsid w:val="00CF48E6"/>
    <w:rsid w:val="00CF534F"/>
    <w:rsid w:val="00CF5C23"/>
    <w:rsid w:val="00CF721B"/>
    <w:rsid w:val="00CF73B1"/>
    <w:rsid w:val="00CF7A5E"/>
    <w:rsid w:val="00D016D4"/>
    <w:rsid w:val="00D029AA"/>
    <w:rsid w:val="00D038B8"/>
    <w:rsid w:val="00D043C2"/>
    <w:rsid w:val="00D04B10"/>
    <w:rsid w:val="00D06D68"/>
    <w:rsid w:val="00D06F81"/>
    <w:rsid w:val="00D07011"/>
    <w:rsid w:val="00D075E5"/>
    <w:rsid w:val="00D0765D"/>
    <w:rsid w:val="00D10606"/>
    <w:rsid w:val="00D16E2C"/>
    <w:rsid w:val="00D17164"/>
    <w:rsid w:val="00D204A7"/>
    <w:rsid w:val="00D211FD"/>
    <w:rsid w:val="00D22953"/>
    <w:rsid w:val="00D23677"/>
    <w:rsid w:val="00D242A3"/>
    <w:rsid w:val="00D254AF"/>
    <w:rsid w:val="00D269DA"/>
    <w:rsid w:val="00D26CB7"/>
    <w:rsid w:val="00D2702C"/>
    <w:rsid w:val="00D278A7"/>
    <w:rsid w:val="00D27B68"/>
    <w:rsid w:val="00D30094"/>
    <w:rsid w:val="00D31249"/>
    <w:rsid w:val="00D3162E"/>
    <w:rsid w:val="00D31785"/>
    <w:rsid w:val="00D319A4"/>
    <w:rsid w:val="00D32247"/>
    <w:rsid w:val="00D324F8"/>
    <w:rsid w:val="00D33E2F"/>
    <w:rsid w:val="00D348D2"/>
    <w:rsid w:val="00D367FB"/>
    <w:rsid w:val="00D36A6F"/>
    <w:rsid w:val="00D378FA"/>
    <w:rsid w:val="00D405B1"/>
    <w:rsid w:val="00D42EB8"/>
    <w:rsid w:val="00D43C2E"/>
    <w:rsid w:val="00D442D6"/>
    <w:rsid w:val="00D45C72"/>
    <w:rsid w:val="00D45C8D"/>
    <w:rsid w:val="00D45D06"/>
    <w:rsid w:val="00D47150"/>
    <w:rsid w:val="00D47270"/>
    <w:rsid w:val="00D51528"/>
    <w:rsid w:val="00D51F48"/>
    <w:rsid w:val="00D520CD"/>
    <w:rsid w:val="00D52794"/>
    <w:rsid w:val="00D52B35"/>
    <w:rsid w:val="00D537EC"/>
    <w:rsid w:val="00D545B4"/>
    <w:rsid w:val="00D54B3D"/>
    <w:rsid w:val="00D555B4"/>
    <w:rsid w:val="00D558A2"/>
    <w:rsid w:val="00D5618A"/>
    <w:rsid w:val="00D56D67"/>
    <w:rsid w:val="00D572FB"/>
    <w:rsid w:val="00D5766A"/>
    <w:rsid w:val="00D57E29"/>
    <w:rsid w:val="00D600B7"/>
    <w:rsid w:val="00D60923"/>
    <w:rsid w:val="00D616AA"/>
    <w:rsid w:val="00D6207E"/>
    <w:rsid w:val="00D62189"/>
    <w:rsid w:val="00D628F2"/>
    <w:rsid w:val="00D628FA"/>
    <w:rsid w:val="00D6303F"/>
    <w:rsid w:val="00D630FD"/>
    <w:rsid w:val="00D64050"/>
    <w:rsid w:val="00D6465B"/>
    <w:rsid w:val="00D64D42"/>
    <w:rsid w:val="00D66C01"/>
    <w:rsid w:val="00D70D2D"/>
    <w:rsid w:val="00D72330"/>
    <w:rsid w:val="00D7250B"/>
    <w:rsid w:val="00D743AE"/>
    <w:rsid w:val="00D75EF7"/>
    <w:rsid w:val="00D77000"/>
    <w:rsid w:val="00D80C56"/>
    <w:rsid w:val="00D80DFA"/>
    <w:rsid w:val="00D81186"/>
    <w:rsid w:val="00D83243"/>
    <w:rsid w:val="00D83761"/>
    <w:rsid w:val="00D84149"/>
    <w:rsid w:val="00D85306"/>
    <w:rsid w:val="00D85388"/>
    <w:rsid w:val="00D858D4"/>
    <w:rsid w:val="00D864BB"/>
    <w:rsid w:val="00D877AA"/>
    <w:rsid w:val="00D879EA"/>
    <w:rsid w:val="00D90619"/>
    <w:rsid w:val="00D90635"/>
    <w:rsid w:val="00D90814"/>
    <w:rsid w:val="00D91779"/>
    <w:rsid w:val="00D91BA9"/>
    <w:rsid w:val="00D9331F"/>
    <w:rsid w:val="00D93DF4"/>
    <w:rsid w:val="00D9675E"/>
    <w:rsid w:val="00D96D82"/>
    <w:rsid w:val="00D97965"/>
    <w:rsid w:val="00DA0337"/>
    <w:rsid w:val="00DA0BBB"/>
    <w:rsid w:val="00DA3429"/>
    <w:rsid w:val="00DA3C32"/>
    <w:rsid w:val="00DA422B"/>
    <w:rsid w:val="00DA5C35"/>
    <w:rsid w:val="00DA5C58"/>
    <w:rsid w:val="00DA5FB3"/>
    <w:rsid w:val="00DA67A2"/>
    <w:rsid w:val="00DB277B"/>
    <w:rsid w:val="00DB2CB8"/>
    <w:rsid w:val="00DB4287"/>
    <w:rsid w:val="00DB4BDC"/>
    <w:rsid w:val="00DB4C99"/>
    <w:rsid w:val="00DB54AA"/>
    <w:rsid w:val="00DB62C7"/>
    <w:rsid w:val="00DB6A01"/>
    <w:rsid w:val="00DB755B"/>
    <w:rsid w:val="00DB764C"/>
    <w:rsid w:val="00DB7CA0"/>
    <w:rsid w:val="00DC068C"/>
    <w:rsid w:val="00DC1477"/>
    <w:rsid w:val="00DC1704"/>
    <w:rsid w:val="00DC17E7"/>
    <w:rsid w:val="00DC1C97"/>
    <w:rsid w:val="00DC2090"/>
    <w:rsid w:val="00DC2945"/>
    <w:rsid w:val="00DC2ED2"/>
    <w:rsid w:val="00DC3C4F"/>
    <w:rsid w:val="00DC4A13"/>
    <w:rsid w:val="00DC55F6"/>
    <w:rsid w:val="00DC70FC"/>
    <w:rsid w:val="00DC78C6"/>
    <w:rsid w:val="00DD0AF3"/>
    <w:rsid w:val="00DD1254"/>
    <w:rsid w:val="00DD2CA9"/>
    <w:rsid w:val="00DD31D9"/>
    <w:rsid w:val="00DD6813"/>
    <w:rsid w:val="00DD6F92"/>
    <w:rsid w:val="00DE081B"/>
    <w:rsid w:val="00DE0D00"/>
    <w:rsid w:val="00DE2003"/>
    <w:rsid w:val="00DE24A7"/>
    <w:rsid w:val="00DE2DAF"/>
    <w:rsid w:val="00DE2E21"/>
    <w:rsid w:val="00DE323A"/>
    <w:rsid w:val="00DE488D"/>
    <w:rsid w:val="00DF08E5"/>
    <w:rsid w:val="00DF0BFB"/>
    <w:rsid w:val="00DF1EFD"/>
    <w:rsid w:val="00DF2697"/>
    <w:rsid w:val="00DF2763"/>
    <w:rsid w:val="00DF31EE"/>
    <w:rsid w:val="00DF4E43"/>
    <w:rsid w:val="00DF5CB7"/>
    <w:rsid w:val="00DF7383"/>
    <w:rsid w:val="00E00030"/>
    <w:rsid w:val="00E00E7E"/>
    <w:rsid w:val="00E016C0"/>
    <w:rsid w:val="00E01CE1"/>
    <w:rsid w:val="00E02214"/>
    <w:rsid w:val="00E02B0D"/>
    <w:rsid w:val="00E04518"/>
    <w:rsid w:val="00E046A5"/>
    <w:rsid w:val="00E05ADD"/>
    <w:rsid w:val="00E0713E"/>
    <w:rsid w:val="00E072C4"/>
    <w:rsid w:val="00E07418"/>
    <w:rsid w:val="00E07501"/>
    <w:rsid w:val="00E07F43"/>
    <w:rsid w:val="00E12B9B"/>
    <w:rsid w:val="00E12F72"/>
    <w:rsid w:val="00E13025"/>
    <w:rsid w:val="00E13B49"/>
    <w:rsid w:val="00E15144"/>
    <w:rsid w:val="00E153B7"/>
    <w:rsid w:val="00E155A8"/>
    <w:rsid w:val="00E15BD0"/>
    <w:rsid w:val="00E160C6"/>
    <w:rsid w:val="00E163FA"/>
    <w:rsid w:val="00E16552"/>
    <w:rsid w:val="00E16670"/>
    <w:rsid w:val="00E16F55"/>
    <w:rsid w:val="00E175FA"/>
    <w:rsid w:val="00E2007A"/>
    <w:rsid w:val="00E20A5F"/>
    <w:rsid w:val="00E211D9"/>
    <w:rsid w:val="00E213FE"/>
    <w:rsid w:val="00E218AB"/>
    <w:rsid w:val="00E23804"/>
    <w:rsid w:val="00E243B7"/>
    <w:rsid w:val="00E24962"/>
    <w:rsid w:val="00E25B71"/>
    <w:rsid w:val="00E264AB"/>
    <w:rsid w:val="00E27AD6"/>
    <w:rsid w:val="00E27DC1"/>
    <w:rsid w:val="00E3138B"/>
    <w:rsid w:val="00E3244A"/>
    <w:rsid w:val="00E32913"/>
    <w:rsid w:val="00E32931"/>
    <w:rsid w:val="00E333D0"/>
    <w:rsid w:val="00E3516B"/>
    <w:rsid w:val="00E3539F"/>
    <w:rsid w:val="00E36E68"/>
    <w:rsid w:val="00E37EE5"/>
    <w:rsid w:val="00E4075E"/>
    <w:rsid w:val="00E41A76"/>
    <w:rsid w:val="00E4386C"/>
    <w:rsid w:val="00E447C2"/>
    <w:rsid w:val="00E44AC8"/>
    <w:rsid w:val="00E457EE"/>
    <w:rsid w:val="00E46401"/>
    <w:rsid w:val="00E46B5E"/>
    <w:rsid w:val="00E46BFE"/>
    <w:rsid w:val="00E4702C"/>
    <w:rsid w:val="00E508E7"/>
    <w:rsid w:val="00E50CEE"/>
    <w:rsid w:val="00E5176A"/>
    <w:rsid w:val="00E51E95"/>
    <w:rsid w:val="00E5262F"/>
    <w:rsid w:val="00E526E6"/>
    <w:rsid w:val="00E55739"/>
    <w:rsid w:val="00E569B2"/>
    <w:rsid w:val="00E56D1C"/>
    <w:rsid w:val="00E6056F"/>
    <w:rsid w:val="00E61124"/>
    <w:rsid w:val="00E63493"/>
    <w:rsid w:val="00E63E85"/>
    <w:rsid w:val="00E654BF"/>
    <w:rsid w:val="00E657AE"/>
    <w:rsid w:val="00E65BC0"/>
    <w:rsid w:val="00E65D23"/>
    <w:rsid w:val="00E67369"/>
    <w:rsid w:val="00E67C17"/>
    <w:rsid w:val="00E67FBD"/>
    <w:rsid w:val="00E70654"/>
    <w:rsid w:val="00E70E4D"/>
    <w:rsid w:val="00E72A5C"/>
    <w:rsid w:val="00E7466F"/>
    <w:rsid w:val="00E74FDC"/>
    <w:rsid w:val="00E751A0"/>
    <w:rsid w:val="00E75514"/>
    <w:rsid w:val="00E75A45"/>
    <w:rsid w:val="00E76156"/>
    <w:rsid w:val="00E768F6"/>
    <w:rsid w:val="00E7706A"/>
    <w:rsid w:val="00E77089"/>
    <w:rsid w:val="00E77E5B"/>
    <w:rsid w:val="00E81ABC"/>
    <w:rsid w:val="00E8260C"/>
    <w:rsid w:val="00E82770"/>
    <w:rsid w:val="00E831F3"/>
    <w:rsid w:val="00E855E5"/>
    <w:rsid w:val="00E85679"/>
    <w:rsid w:val="00E85A7B"/>
    <w:rsid w:val="00E866A9"/>
    <w:rsid w:val="00E91AAC"/>
    <w:rsid w:val="00E92743"/>
    <w:rsid w:val="00E929EC"/>
    <w:rsid w:val="00E946DA"/>
    <w:rsid w:val="00E9483F"/>
    <w:rsid w:val="00E9548F"/>
    <w:rsid w:val="00E960BE"/>
    <w:rsid w:val="00EA1052"/>
    <w:rsid w:val="00EA1E02"/>
    <w:rsid w:val="00EA25C3"/>
    <w:rsid w:val="00EA40E6"/>
    <w:rsid w:val="00EA4318"/>
    <w:rsid w:val="00EA52AD"/>
    <w:rsid w:val="00EA5F18"/>
    <w:rsid w:val="00EA75EE"/>
    <w:rsid w:val="00EB0008"/>
    <w:rsid w:val="00EB08A4"/>
    <w:rsid w:val="00EB1583"/>
    <w:rsid w:val="00EB2015"/>
    <w:rsid w:val="00EB2B5F"/>
    <w:rsid w:val="00EB2BC3"/>
    <w:rsid w:val="00EB33B5"/>
    <w:rsid w:val="00EB3FF1"/>
    <w:rsid w:val="00EB4891"/>
    <w:rsid w:val="00EB4F28"/>
    <w:rsid w:val="00EB4F98"/>
    <w:rsid w:val="00EB6247"/>
    <w:rsid w:val="00EB73F4"/>
    <w:rsid w:val="00EB7D28"/>
    <w:rsid w:val="00EC0608"/>
    <w:rsid w:val="00EC112F"/>
    <w:rsid w:val="00EC1316"/>
    <w:rsid w:val="00EC153E"/>
    <w:rsid w:val="00EC15F7"/>
    <w:rsid w:val="00EC2BB5"/>
    <w:rsid w:val="00EC3271"/>
    <w:rsid w:val="00EC34C0"/>
    <w:rsid w:val="00EC40A5"/>
    <w:rsid w:val="00EC411C"/>
    <w:rsid w:val="00EC42BA"/>
    <w:rsid w:val="00EC5064"/>
    <w:rsid w:val="00EC5DB6"/>
    <w:rsid w:val="00EC6DC5"/>
    <w:rsid w:val="00ED0521"/>
    <w:rsid w:val="00ED073B"/>
    <w:rsid w:val="00ED0C88"/>
    <w:rsid w:val="00ED0ECE"/>
    <w:rsid w:val="00ED1AC0"/>
    <w:rsid w:val="00ED2DEA"/>
    <w:rsid w:val="00ED2FDD"/>
    <w:rsid w:val="00ED6BAA"/>
    <w:rsid w:val="00ED76DF"/>
    <w:rsid w:val="00EE09D5"/>
    <w:rsid w:val="00EE1B9B"/>
    <w:rsid w:val="00EE236A"/>
    <w:rsid w:val="00EE28B6"/>
    <w:rsid w:val="00EE2A62"/>
    <w:rsid w:val="00EE36FA"/>
    <w:rsid w:val="00EE6929"/>
    <w:rsid w:val="00EE77CC"/>
    <w:rsid w:val="00EF171B"/>
    <w:rsid w:val="00EF3FC6"/>
    <w:rsid w:val="00EF4377"/>
    <w:rsid w:val="00EF60E3"/>
    <w:rsid w:val="00EF631F"/>
    <w:rsid w:val="00EF64B6"/>
    <w:rsid w:val="00EF6D7B"/>
    <w:rsid w:val="00EF74E9"/>
    <w:rsid w:val="00EF757B"/>
    <w:rsid w:val="00F0070A"/>
    <w:rsid w:val="00F00A35"/>
    <w:rsid w:val="00F0155F"/>
    <w:rsid w:val="00F027F1"/>
    <w:rsid w:val="00F0293B"/>
    <w:rsid w:val="00F029F1"/>
    <w:rsid w:val="00F030B6"/>
    <w:rsid w:val="00F04C0D"/>
    <w:rsid w:val="00F04CE1"/>
    <w:rsid w:val="00F053DB"/>
    <w:rsid w:val="00F05E56"/>
    <w:rsid w:val="00F074DC"/>
    <w:rsid w:val="00F101CE"/>
    <w:rsid w:val="00F1169E"/>
    <w:rsid w:val="00F119C9"/>
    <w:rsid w:val="00F125E0"/>
    <w:rsid w:val="00F1327D"/>
    <w:rsid w:val="00F13D00"/>
    <w:rsid w:val="00F1533D"/>
    <w:rsid w:val="00F167D8"/>
    <w:rsid w:val="00F174AA"/>
    <w:rsid w:val="00F178E8"/>
    <w:rsid w:val="00F20D81"/>
    <w:rsid w:val="00F20E8F"/>
    <w:rsid w:val="00F22CF3"/>
    <w:rsid w:val="00F2410D"/>
    <w:rsid w:val="00F24D1C"/>
    <w:rsid w:val="00F2581D"/>
    <w:rsid w:val="00F25938"/>
    <w:rsid w:val="00F2629A"/>
    <w:rsid w:val="00F272F3"/>
    <w:rsid w:val="00F30456"/>
    <w:rsid w:val="00F305BD"/>
    <w:rsid w:val="00F30844"/>
    <w:rsid w:val="00F30AE0"/>
    <w:rsid w:val="00F3179C"/>
    <w:rsid w:val="00F31B78"/>
    <w:rsid w:val="00F32578"/>
    <w:rsid w:val="00F327CB"/>
    <w:rsid w:val="00F32D57"/>
    <w:rsid w:val="00F332BC"/>
    <w:rsid w:val="00F35998"/>
    <w:rsid w:val="00F403B0"/>
    <w:rsid w:val="00F40529"/>
    <w:rsid w:val="00F417FA"/>
    <w:rsid w:val="00F42F2B"/>
    <w:rsid w:val="00F438FB"/>
    <w:rsid w:val="00F44362"/>
    <w:rsid w:val="00F4471B"/>
    <w:rsid w:val="00F459F0"/>
    <w:rsid w:val="00F46E7A"/>
    <w:rsid w:val="00F471A4"/>
    <w:rsid w:val="00F471B0"/>
    <w:rsid w:val="00F47A7B"/>
    <w:rsid w:val="00F47CDC"/>
    <w:rsid w:val="00F50392"/>
    <w:rsid w:val="00F51709"/>
    <w:rsid w:val="00F519D0"/>
    <w:rsid w:val="00F51C18"/>
    <w:rsid w:val="00F52679"/>
    <w:rsid w:val="00F52CE4"/>
    <w:rsid w:val="00F52D74"/>
    <w:rsid w:val="00F5401F"/>
    <w:rsid w:val="00F54D14"/>
    <w:rsid w:val="00F55945"/>
    <w:rsid w:val="00F56517"/>
    <w:rsid w:val="00F57239"/>
    <w:rsid w:val="00F57790"/>
    <w:rsid w:val="00F60B77"/>
    <w:rsid w:val="00F62A43"/>
    <w:rsid w:val="00F62F1D"/>
    <w:rsid w:val="00F633BB"/>
    <w:rsid w:val="00F66CB5"/>
    <w:rsid w:val="00F674EB"/>
    <w:rsid w:val="00F702A9"/>
    <w:rsid w:val="00F71B0D"/>
    <w:rsid w:val="00F73D83"/>
    <w:rsid w:val="00F74F9F"/>
    <w:rsid w:val="00F7797C"/>
    <w:rsid w:val="00F77AF7"/>
    <w:rsid w:val="00F80583"/>
    <w:rsid w:val="00F80C43"/>
    <w:rsid w:val="00F81667"/>
    <w:rsid w:val="00F82977"/>
    <w:rsid w:val="00F835E1"/>
    <w:rsid w:val="00F859BF"/>
    <w:rsid w:val="00F85C27"/>
    <w:rsid w:val="00F861C0"/>
    <w:rsid w:val="00F86214"/>
    <w:rsid w:val="00F862F7"/>
    <w:rsid w:val="00F869D3"/>
    <w:rsid w:val="00F91526"/>
    <w:rsid w:val="00F91987"/>
    <w:rsid w:val="00F91CDC"/>
    <w:rsid w:val="00F93323"/>
    <w:rsid w:val="00F93C9B"/>
    <w:rsid w:val="00F95B0B"/>
    <w:rsid w:val="00F9693E"/>
    <w:rsid w:val="00F96B5C"/>
    <w:rsid w:val="00FA0346"/>
    <w:rsid w:val="00FA0F79"/>
    <w:rsid w:val="00FA1D5C"/>
    <w:rsid w:val="00FA3A49"/>
    <w:rsid w:val="00FA3B1E"/>
    <w:rsid w:val="00FA44EF"/>
    <w:rsid w:val="00FA51B1"/>
    <w:rsid w:val="00FA6A82"/>
    <w:rsid w:val="00FA7640"/>
    <w:rsid w:val="00FA7CE0"/>
    <w:rsid w:val="00FB1559"/>
    <w:rsid w:val="00FB261F"/>
    <w:rsid w:val="00FB45C0"/>
    <w:rsid w:val="00FB53BA"/>
    <w:rsid w:val="00FB65B2"/>
    <w:rsid w:val="00FB6EA6"/>
    <w:rsid w:val="00FB7D1A"/>
    <w:rsid w:val="00FB7F8D"/>
    <w:rsid w:val="00FC0659"/>
    <w:rsid w:val="00FC0DE9"/>
    <w:rsid w:val="00FC0E9F"/>
    <w:rsid w:val="00FC2393"/>
    <w:rsid w:val="00FC312B"/>
    <w:rsid w:val="00FC3586"/>
    <w:rsid w:val="00FC3721"/>
    <w:rsid w:val="00FC3B7E"/>
    <w:rsid w:val="00FC4ADF"/>
    <w:rsid w:val="00FC5083"/>
    <w:rsid w:val="00FC56D2"/>
    <w:rsid w:val="00FC7195"/>
    <w:rsid w:val="00FC76DA"/>
    <w:rsid w:val="00FC7D0D"/>
    <w:rsid w:val="00FC7DE2"/>
    <w:rsid w:val="00FD0350"/>
    <w:rsid w:val="00FD2CF6"/>
    <w:rsid w:val="00FD3338"/>
    <w:rsid w:val="00FD4BDB"/>
    <w:rsid w:val="00FD7918"/>
    <w:rsid w:val="00FD7FCC"/>
    <w:rsid w:val="00FE0B32"/>
    <w:rsid w:val="00FE0C2C"/>
    <w:rsid w:val="00FE11A7"/>
    <w:rsid w:val="00FE1CC5"/>
    <w:rsid w:val="00FE2FA6"/>
    <w:rsid w:val="00FE47E1"/>
    <w:rsid w:val="00FE48ED"/>
    <w:rsid w:val="00FE5B02"/>
    <w:rsid w:val="00FE5F64"/>
    <w:rsid w:val="00FE62A4"/>
    <w:rsid w:val="00FE669E"/>
    <w:rsid w:val="00FE739F"/>
    <w:rsid w:val="00FE7D52"/>
    <w:rsid w:val="00FF0C2F"/>
    <w:rsid w:val="00FF0EED"/>
    <w:rsid w:val="00FF1262"/>
    <w:rsid w:val="00FF2A90"/>
    <w:rsid w:val="00FF333D"/>
    <w:rsid w:val="00FF4209"/>
    <w:rsid w:val="00FF464A"/>
    <w:rsid w:val="00FF5F74"/>
    <w:rsid w:val="00FF75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7797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EB3FF1"/>
    <w:pPr>
      <w:spacing w:line="5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註腳文字 字元 字元"/>
    <w:basedOn w:val="a"/>
    <w:link w:val="af"/>
    <w:uiPriority w:val="99"/>
    <w:unhideWhenUsed/>
    <w:rsid w:val="00BE5E07"/>
    <w:pPr>
      <w:snapToGrid w:val="0"/>
      <w:jc w:val="left"/>
    </w:pPr>
    <w:rPr>
      <w:sz w:val="20"/>
      <w:szCs w:val="20"/>
    </w:rPr>
  </w:style>
  <w:style w:type="character" w:customStyle="1" w:styleId="af">
    <w:name w:val="註腳文字 字元"/>
    <w:link w:val="ae"/>
    <w:uiPriority w:val="99"/>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EB3FF1"/>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140">
    <w:name w:val="第二層(14號字) 字元"/>
    <w:link w:val="14"/>
    <w:rsid w:val="004127C2"/>
    <w:rPr>
      <w:rFonts w:ascii="標楷體" w:eastAsia="標楷體"/>
      <w:b/>
      <w:snapToGrid w:val="0"/>
      <w:kern w:val="2"/>
      <w:sz w:val="28"/>
    </w:rPr>
  </w:style>
  <w:style w:type="character" w:customStyle="1" w:styleId="22">
    <w:name w:val="(一)下內文縮2 字元"/>
    <w:link w:val="21"/>
    <w:rsid w:val="004127C2"/>
    <w:rPr>
      <w:rFonts w:ascii="標楷體" w:eastAsia="標楷體"/>
      <w:snapToGrid w:val="0"/>
      <w:kern w:val="2"/>
      <w:sz w:val="28"/>
      <w:szCs w:val="28"/>
    </w:rPr>
  </w:style>
  <w:style w:type="character" w:styleId="af5">
    <w:name w:val="Emphasis"/>
    <w:uiPriority w:val="20"/>
    <w:qFormat/>
    <w:rsid w:val="00232037"/>
    <w:rPr>
      <w:i/>
      <w:iCs/>
    </w:rPr>
  </w:style>
  <w:style w:type="paragraph" w:styleId="af6">
    <w:name w:val="endnote text"/>
    <w:basedOn w:val="a"/>
    <w:link w:val="af7"/>
    <w:uiPriority w:val="99"/>
    <w:semiHidden/>
    <w:unhideWhenUsed/>
    <w:rsid w:val="00457D3E"/>
    <w:pPr>
      <w:snapToGrid w:val="0"/>
      <w:jc w:val="left"/>
    </w:pPr>
  </w:style>
  <w:style w:type="character" w:customStyle="1" w:styleId="af7">
    <w:name w:val="章節附註文字 字元"/>
    <w:link w:val="af6"/>
    <w:uiPriority w:val="99"/>
    <w:semiHidden/>
    <w:rsid w:val="00457D3E"/>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457D3E"/>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character" w:customStyle="1" w:styleId="afe">
    <w:name w:val="未解析的提及"/>
    <w:uiPriority w:val="99"/>
    <w:semiHidden/>
    <w:unhideWhenUsed/>
    <w:rsid w:val="007A5F6F"/>
    <w:rPr>
      <w:color w:val="605E5C"/>
      <w:shd w:val="clear" w:color="auto" w:fill="E1DFDD"/>
    </w:rPr>
  </w:style>
  <w:style w:type="paragraph" w:styleId="aff">
    <w:name w:val="Date"/>
    <w:basedOn w:val="a"/>
    <w:next w:val="a"/>
    <w:link w:val="aff0"/>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0">
    <w:name w:val="日期 字元"/>
    <w:link w:val="aff"/>
    <w:rsid w:val="00141957"/>
    <w:rPr>
      <w:rFonts w:eastAsia="標楷體"/>
      <w:b/>
      <w:bCs/>
      <w:kern w:val="3"/>
      <w:sz w:val="36"/>
      <w:szCs w:val="24"/>
    </w:rPr>
  </w:style>
  <w:style w:type="paragraph" w:styleId="aff1">
    <w:name w:val="header"/>
    <w:basedOn w:val="a"/>
    <w:link w:val="aff2"/>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2">
    <w:name w:val="頁首 字元"/>
    <w:link w:val="aff1"/>
    <w:uiPriority w:val="99"/>
    <w:rsid w:val="00141957"/>
    <w:rPr>
      <w:rFonts w:ascii="標楷體" w:eastAsia="標楷體" w:hAnsi="標楷體"/>
      <w:kern w:val="3"/>
    </w:rPr>
  </w:style>
  <w:style w:type="paragraph" w:customStyle="1" w:styleId="aff3">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annotation text"/>
    <w:basedOn w:val="a"/>
    <w:link w:val="aff5"/>
    <w:uiPriority w:val="99"/>
    <w:semiHidden/>
    <w:unhideWhenUsed/>
    <w:rsid w:val="00FE739F"/>
    <w:pPr>
      <w:jc w:val="left"/>
    </w:pPr>
  </w:style>
  <w:style w:type="character" w:customStyle="1" w:styleId="aff5">
    <w:name w:val="註解文字 字元"/>
    <w:link w:val="aff4"/>
    <w:uiPriority w:val="99"/>
    <w:semiHidden/>
    <w:rsid w:val="00FE739F"/>
    <w:rPr>
      <w:rFonts w:ascii="標楷體" w:eastAsia="標楷體"/>
      <w:snapToGrid w:val="0"/>
      <w:kern w:val="2"/>
      <w:sz w:val="28"/>
      <w:szCs w:val="28"/>
    </w:rPr>
  </w:style>
  <w:style w:type="paragraph" w:styleId="aff6">
    <w:name w:val="annotation subject"/>
    <w:basedOn w:val="aff4"/>
    <w:next w:val="aff4"/>
    <w:link w:val="aff7"/>
    <w:uiPriority w:val="99"/>
    <w:semiHidden/>
    <w:unhideWhenUsed/>
    <w:rsid w:val="00FE739F"/>
    <w:rPr>
      <w:b/>
      <w:bCs/>
    </w:rPr>
  </w:style>
  <w:style w:type="character" w:customStyle="1" w:styleId="aff7">
    <w:name w:val="註解主旨 字元"/>
    <w:link w:val="aff6"/>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6432">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3928198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672688251">
      <w:bodyDiv w:val="1"/>
      <w:marLeft w:val="0"/>
      <w:marRight w:val="0"/>
      <w:marTop w:val="0"/>
      <w:marBottom w:val="0"/>
      <w:divBdr>
        <w:top w:val="none" w:sz="0" w:space="0" w:color="auto"/>
        <w:left w:val="none" w:sz="0" w:space="0" w:color="auto"/>
        <w:bottom w:val="none" w:sz="0" w:space="0" w:color="auto"/>
        <w:right w:val="none" w:sz="0" w:space="0" w:color="auto"/>
      </w:divBdr>
    </w:div>
    <w:div w:id="690497194">
      <w:bodyDiv w:val="1"/>
      <w:marLeft w:val="0"/>
      <w:marRight w:val="0"/>
      <w:marTop w:val="0"/>
      <w:marBottom w:val="0"/>
      <w:divBdr>
        <w:top w:val="none" w:sz="0" w:space="0" w:color="auto"/>
        <w:left w:val="none" w:sz="0" w:space="0" w:color="auto"/>
        <w:bottom w:val="none" w:sz="0" w:space="0" w:color="auto"/>
        <w:right w:val="none" w:sz="0" w:space="0" w:color="auto"/>
      </w:divBdr>
    </w:div>
    <w:div w:id="706833719">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199685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05926080">
      <w:bodyDiv w:val="1"/>
      <w:marLeft w:val="0"/>
      <w:marRight w:val="0"/>
      <w:marTop w:val="0"/>
      <w:marBottom w:val="0"/>
      <w:divBdr>
        <w:top w:val="none" w:sz="0" w:space="0" w:color="auto"/>
        <w:left w:val="none" w:sz="0" w:space="0" w:color="auto"/>
        <w:bottom w:val="none" w:sz="0" w:space="0" w:color="auto"/>
        <w:right w:val="none" w:sz="0" w:space="0" w:color="auto"/>
      </w:divBdr>
    </w:div>
    <w:div w:id="1008369133">
      <w:bodyDiv w:val="1"/>
      <w:marLeft w:val="0"/>
      <w:marRight w:val="0"/>
      <w:marTop w:val="0"/>
      <w:marBottom w:val="0"/>
      <w:divBdr>
        <w:top w:val="none" w:sz="0" w:space="0" w:color="auto"/>
        <w:left w:val="none" w:sz="0" w:space="0" w:color="auto"/>
        <w:bottom w:val="none" w:sz="0" w:space="0" w:color="auto"/>
        <w:right w:val="none" w:sz="0" w:space="0" w:color="auto"/>
      </w:divBdr>
      <w:divsChild>
        <w:div w:id="611548737">
          <w:marLeft w:val="0"/>
          <w:marRight w:val="0"/>
          <w:marTop w:val="0"/>
          <w:marBottom w:val="0"/>
          <w:divBdr>
            <w:top w:val="none" w:sz="0" w:space="0" w:color="auto"/>
            <w:left w:val="none" w:sz="0" w:space="0" w:color="auto"/>
            <w:bottom w:val="none" w:sz="0" w:space="0" w:color="auto"/>
            <w:right w:val="none" w:sz="0" w:space="0" w:color="auto"/>
          </w:divBdr>
        </w:div>
      </w:divsChild>
    </w:div>
    <w:div w:id="104028549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077634484">
      <w:bodyDiv w:val="1"/>
      <w:marLeft w:val="0"/>
      <w:marRight w:val="0"/>
      <w:marTop w:val="0"/>
      <w:marBottom w:val="0"/>
      <w:divBdr>
        <w:top w:val="none" w:sz="0" w:space="0" w:color="auto"/>
        <w:left w:val="none" w:sz="0" w:space="0" w:color="auto"/>
        <w:bottom w:val="none" w:sz="0" w:space="0" w:color="auto"/>
        <w:right w:val="none" w:sz="0" w:space="0" w:color="auto"/>
      </w:divBdr>
    </w:div>
    <w:div w:id="1178540825">
      <w:bodyDiv w:val="1"/>
      <w:marLeft w:val="0"/>
      <w:marRight w:val="0"/>
      <w:marTop w:val="0"/>
      <w:marBottom w:val="0"/>
      <w:divBdr>
        <w:top w:val="none" w:sz="0" w:space="0" w:color="auto"/>
        <w:left w:val="none" w:sz="0" w:space="0" w:color="auto"/>
        <w:bottom w:val="none" w:sz="0" w:space="0" w:color="auto"/>
        <w:right w:val="none" w:sz="0" w:space="0" w:color="auto"/>
      </w:divBdr>
    </w:div>
    <w:div w:id="1182940899">
      <w:bodyDiv w:val="1"/>
      <w:marLeft w:val="0"/>
      <w:marRight w:val="0"/>
      <w:marTop w:val="0"/>
      <w:marBottom w:val="0"/>
      <w:divBdr>
        <w:top w:val="none" w:sz="0" w:space="0" w:color="auto"/>
        <w:left w:val="none" w:sz="0" w:space="0" w:color="auto"/>
        <w:bottom w:val="none" w:sz="0" w:space="0" w:color="auto"/>
        <w:right w:val="none" w:sz="0" w:space="0" w:color="auto"/>
      </w:divBdr>
      <w:divsChild>
        <w:div w:id="51543799">
          <w:marLeft w:val="480"/>
          <w:marRight w:val="0"/>
          <w:marTop w:val="0"/>
          <w:marBottom w:val="120"/>
          <w:divBdr>
            <w:top w:val="none" w:sz="0" w:space="0" w:color="auto"/>
            <w:left w:val="none" w:sz="0" w:space="0" w:color="auto"/>
            <w:bottom w:val="none" w:sz="0" w:space="0" w:color="auto"/>
            <w:right w:val="none" w:sz="0" w:space="0" w:color="auto"/>
          </w:divBdr>
        </w:div>
        <w:div w:id="186914172">
          <w:marLeft w:val="0"/>
          <w:marRight w:val="0"/>
          <w:marTop w:val="0"/>
          <w:marBottom w:val="120"/>
          <w:divBdr>
            <w:top w:val="none" w:sz="0" w:space="0" w:color="auto"/>
            <w:left w:val="none" w:sz="0" w:space="0" w:color="auto"/>
            <w:bottom w:val="none" w:sz="0" w:space="0" w:color="auto"/>
            <w:right w:val="none" w:sz="0" w:space="0" w:color="auto"/>
          </w:divBdr>
        </w:div>
        <w:div w:id="1010106581">
          <w:marLeft w:val="480"/>
          <w:marRight w:val="0"/>
          <w:marTop w:val="0"/>
          <w:marBottom w:val="120"/>
          <w:divBdr>
            <w:top w:val="none" w:sz="0" w:space="0" w:color="auto"/>
            <w:left w:val="none" w:sz="0" w:space="0" w:color="auto"/>
            <w:bottom w:val="none" w:sz="0" w:space="0" w:color="auto"/>
            <w:right w:val="none" w:sz="0" w:space="0" w:color="auto"/>
          </w:divBdr>
        </w:div>
        <w:div w:id="1710958006">
          <w:marLeft w:val="480"/>
          <w:marRight w:val="0"/>
          <w:marTop w:val="0"/>
          <w:marBottom w:val="120"/>
          <w:divBdr>
            <w:top w:val="none" w:sz="0" w:space="0" w:color="auto"/>
            <w:left w:val="none" w:sz="0" w:space="0" w:color="auto"/>
            <w:bottom w:val="none" w:sz="0" w:space="0" w:color="auto"/>
            <w:right w:val="none" w:sz="0" w:space="0" w:color="auto"/>
          </w:divBdr>
        </w:div>
        <w:div w:id="1711495133">
          <w:marLeft w:val="480"/>
          <w:marRight w:val="0"/>
          <w:marTop w:val="0"/>
          <w:marBottom w:val="120"/>
          <w:divBdr>
            <w:top w:val="none" w:sz="0" w:space="0" w:color="auto"/>
            <w:left w:val="none" w:sz="0" w:space="0" w:color="auto"/>
            <w:bottom w:val="none" w:sz="0" w:space="0" w:color="auto"/>
            <w:right w:val="none" w:sz="0" w:space="0" w:color="auto"/>
          </w:divBdr>
        </w:div>
      </w:divsChild>
    </w:div>
    <w:div w:id="1202522097">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54706549">
      <w:bodyDiv w:val="1"/>
      <w:marLeft w:val="0"/>
      <w:marRight w:val="0"/>
      <w:marTop w:val="0"/>
      <w:marBottom w:val="0"/>
      <w:divBdr>
        <w:top w:val="none" w:sz="0" w:space="0" w:color="auto"/>
        <w:left w:val="none" w:sz="0" w:space="0" w:color="auto"/>
        <w:bottom w:val="none" w:sz="0" w:space="0" w:color="auto"/>
        <w:right w:val="none" w:sz="0" w:space="0" w:color="auto"/>
      </w:divBdr>
    </w:div>
    <w:div w:id="1275945114">
      <w:bodyDiv w:val="1"/>
      <w:marLeft w:val="0"/>
      <w:marRight w:val="0"/>
      <w:marTop w:val="0"/>
      <w:marBottom w:val="0"/>
      <w:divBdr>
        <w:top w:val="none" w:sz="0" w:space="0" w:color="auto"/>
        <w:left w:val="none" w:sz="0" w:space="0" w:color="auto"/>
        <w:bottom w:val="none" w:sz="0" w:space="0" w:color="auto"/>
        <w:right w:val="none" w:sz="0" w:space="0" w:color="auto"/>
      </w:divBdr>
    </w:div>
    <w:div w:id="1322076076">
      <w:bodyDiv w:val="1"/>
      <w:marLeft w:val="0"/>
      <w:marRight w:val="0"/>
      <w:marTop w:val="0"/>
      <w:marBottom w:val="0"/>
      <w:divBdr>
        <w:top w:val="none" w:sz="0" w:space="0" w:color="auto"/>
        <w:left w:val="none" w:sz="0" w:space="0" w:color="auto"/>
        <w:bottom w:val="none" w:sz="0" w:space="0" w:color="auto"/>
        <w:right w:val="none" w:sz="0" w:space="0" w:color="auto"/>
      </w:divBdr>
    </w:div>
    <w:div w:id="1426149011">
      <w:bodyDiv w:val="1"/>
      <w:marLeft w:val="0"/>
      <w:marRight w:val="0"/>
      <w:marTop w:val="0"/>
      <w:marBottom w:val="0"/>
      <w:divBdr>
        <w:top w:val="none" w:sz="0" w:space="0" w:color="auto"/>
        <w:left w:val="none" w:sz="0" w:space="0" w:color="auto"/>
        <w:bottom w:val="none" w:sz="0" w:space="0" w:color="auto"/>
        <w:right w:val="none" w:sz="0" w:space="0" w:color="auto"/>
      </w:divBdr>
    </w:div>
    <w:div w:id="1479878750">
      <w:bodyDiv w:val="1"/>
      <w:marLeft w:val="0"/>
      <w:marRight w:val="0"/>
      <w:marTop w:val="0"/>
      <w:marBottom w:val="0"/>
      <w:divBdr>
        <w:top w:val="none" w:sz="0" w:space="0" w:color="auto"/>
        <w:left w:val="none" w:sz="0" w:space="0" w:color="auto"/>
        <w:bottom w:val="none" w:sz="0" w:space="0" w:color="auto"/>
        <w:right w:val="none" w:sz="0" w:space="0" w:color="auto"/>
      </w:divBdr>
    </w:div>
    <w:div w:id="151010326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86419">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A9A65-D998-49F9-8FAB-C48452AB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2114</Characters>
  <Application>Microsoft Office Word</Application>
  <DocSecurity>0</DocSecurity>
  <Lines>17</Lines>
  <Paragraphs>4</Paragraphs>
  <ScaleCrop>false</ScaleCrop>
  <LinksUpToDate>false</LinksUpToDate>
  <CharactersWithSpaces>2480</CharactersWithSpaces>
  <SharedDoc>false</SharedDoc>
  <HLinks>
    <vt:vector size="48" baseType="variant">
      <vt:variant>
        <vt:i4>1703990</vt:i4>
      </vt:variant>
      <vt:variant>
        <vt:i4>44</vt:i4>
      </vt:variant>
      <vt:variant>
        <vt:i4>0</vt:i4>
      </vt:variant>
      <vt:variant>
        <vt:i4>5</vt:i4>
      </vt:variant>
      <vt:variant>
        <vt:lpwstr/>
      </vt:variant>
      <vt:variant>
        <vt:lpwstr>_Toc182410411</vt:lpwstr>
      </vt:variant>
      <vt:variant>
        <vt:i4>1703990</vt:i4>
      </vt:variant>
      <vt:variant>
        <vt:i4>38</vt:i4>
      </vt:variant>
      <vt:variant>
        <vt:i4>0</vt:i4>
      </vt:variant>
      <vt:variant>
        <vt:i4>5</vt:i4>
      </vt:variant>
      <vt:variant>
        <vt:lpwstr/>
      </vt:variant>
      <vt:variant>
        <vt:lpwstr>_Toc182410410</vt:lpwstr>
      </vt:variant>
      <vt:variant>
        <vt:i4>1769526</vt:i4>
      </vt:variant>
      <vt:variant>
        <vt:i4>32</vt:i4>
      </vt:variant>
      <vt:variant>
        <vt:i4>0</vt:i4>
      </vt:variant>
      <vt:variant>
        <vt:i4>5</vt:i4>
      </vt:variant>
      <vt:variant>
        <vt:lpwstr/>
      </vt:variant>
      <vt:variant>
        <vt:lpwstr>_Toc182410409</vt:lpwstr>
      </vt:variant>
      <vt:variant>
        <vt:i4>1769526</vt:i4>
      </vt:variant>
      <vt:variant>
        <vt:i4>26</vt:i4>
      </vt:variant>
      <vt:variant>
        <vt:i4>0</vt:i4>
      </vt:variant>
      <vt:variant>
        <vt:i4>5</vt:i4>
      </vt:variant>
      <vt:variant>
        <vt:lpwstr/>
      </vt:variant>
      <vt:variant>
        <vt:lpwstr>_Toc182410408</vt:lpwstr>
      </vt:variant>
      <vt:variant>
        <vt:i4>1769526</vt:i4>
      </vt:variant>
      <vt:variant>
        <vt:i4>20</vt:i4>
      </vt:variant>
      <vt:variant>
        <vt:i4>0</vt:i4>
      </vt:variant>
      <vt:variant>
        <vt:i4>5</vt:i4>
      </vt:variant>
      <vt:variant>
        <vt:lpwstr/>
      </vt:variant>
      <vt:variant>
        <vt:lpwstr>_Toc182410407</vt:lpwstr>
      </vt:variant>
      <vt:variant>
        <vt:i4>1769526</vt:i4>
      </vt:variant>
      <vt:variant>
        <vt:i4>14</vt:i4>
      </vt:variant>
      <vt:variant>
        <vt:i4>0</vt:i4>
      </vt:variant>
      <vt:variant>
        <vt:i4>5</vt:i4>
      </vt:variant>
      <vt:variant>
        <vt:lpwstr/>
      </vt:variant>
      <vt:variant>
        <vt:lpwstr>_Toc182410406</vt:lpwstr>
      </vt:variant>
      <vt:variant>
        <vt:i4>1769526</vt:i4>
      </vt:variant>
      <vt:variant>
        <vt:i4>8</vt:i4>
      </vt:variant>
      <vt:variant>
        <vt:i4>0</vt:i4>
      </vt:variant>
      <vt:variant>
        <vt:i4>5</vt:i4>
      </vt:variant>
      <vt:variant>
        <vt:lpwstr/>
      </vt:variant>
      <vt:variant>
        <vt:lpwstr>_Toc182410405</vt:lpwstr>
      </vt:variant>
      <vt:variant>
        <vt:i4>1769526</vt:i4>
      </vt:variant>
      <vt:variant>
        <vt:i4>2</vt:i4>
      </vt:variant>
      <vt:variant>
        <vt:i4>0</vt:i4>
      </vt:variant>
      <vt:variant>
        <vt:i4>5</vt:i4>
      </vt:variant>
      <vt:variant>
        <vt:lpwstr/>
      </vt:variant>
      <vt:variant>
        <vt:lpwstr>_Toc182410404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2024-11-18T03:06:00Z</dcterms:created>
  <dcterms:modified xsi:type="dcterms:W3CDTF">2024-11-18T03:06:00Z</dcterms:modified>
</cp:coreProperties>
</file>