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1957" w:rsidRPr="00237CDE" w:rsidRDefault="00302A7A" w:rsidP="00141957">
      <w:pPr>
        <w:pStyle w:val="a9"/>
        <w:rPr>
          <w:snapToGrid/>
          <w:spacing w:val="-4"/>
        </w:rPr>
      </w:pPr>
      <w:bookmarkStart w:id="0" w:name="_GoBack"/>
      <w:bookmarkEnd w:id="0"/>
      <w:r w:rsidRPr="00237CDE">
        <w:rPr>
          <w:rFonts w:hint="eastAsia"/>
          <w:snapToGrid/>
          <w:spacing w:val="-4"/>
        </w:rPr>
        <w:t>中央存款保險股份有限公司11</w:t>
      </w:r>
      <w:r w:rsidR="004D23CC">
        <w:rPr>
          <w:rFonts w:hint="eastAsia"/>
          <w:snapToGrid/>
          <w:spacing w:val="-4"/>
        </w:rPr>
        <w:t>4</w:t>
      </w:r>
      <w:r w:rsidRPr="00237CDE">
        <w:rPr>
          <w:rFonts w:hint="eastAsia"/>
          <w:snapToGrid/>
          <w:spacing w:val="-4"/>
        </w:rPr>
        <w:t>年度營業預算評估報告</w:t>
      </w:r>
    </w:p>
    <w:p w:rsidR="00365D68" w:rsidRPr="00237CDE" w:rsidRDefault="00365D68" w:rsidP="00365D68">
      <w:pPr>
        <w:tabs>
          <w:tab w:val="left" w:pos="279"/>
        </w:tabs>
        <w:adjustRightInd w:val="0"/>
        <w:spacing w:beforeLines="10" w:before="50"/>
        <w:ind w:leftChars="0" w:left="0" w:firstLine="566"/>
      </w:pPr>
      <w:r w:rsidRPr="00237CDE">
        <w:t>中央存款保險</w:t>
      </w:r>
      <w:r w:rsidRPr="00237CDE">
        <w:rPr>
          <w:rFonts w:hint="eastAsia"/>
        </w:rPr>
        <w:t>股份有限</w:t>
      </w:r>
      <w:r w:rsidRPr="00237CDE">
        <w:t>公司</w:t>
      </w:r>
      <w:r w:rsidRPr="00237CDE">
        <w:rPr>
          <w:rFonts w:hint="eastAsia"/>
        </w:rPr>
        <w:t>(以下簡稱存保公司)於74年9月依存款保險條例設立，成立宗旨在</w:t>
      </w:r>
      <w:r w:rsidRPr="00237CDE">
        <w:t>保障金融機構存款人權益</w:t>
      </w:r>
      <w:r w:rsidRPr="00237CDE">
        <w:rPr>
          <w:rFonts w:hint="eastAsia"/>
        </w:rPr>
        <w:t>、</w:t>
      </w:r>
      <w:r w:rsidRPr="00237CDE">
        <w:t>維護信用秩序</w:t>
      </w:r>
      <w:r w:rsidRPr="00237CDE">
        <w:rPr>
          <w:rFonts w:hint="eastAsia"/>
        </w:rPr>
        <w:t>及</w:t>
      </w:r>
      <w:r w:rsidRPr="00237CDE">
        <w:t>促進金融業務健全發展</w:t>
      </w:r>
      <w:r w:rsidRPr="00237CDE">
        <w:rPr>
          <w:rFonts w:hint="eastAsia"/>
        </w:rPr>
        <w:t>，</w:t>
      </w:r>
      <w:r w:rsidRPr="00237CDE">
        <w:t>主管機關為金融監督管理委員會</w:t>
      </w:r>
      <w:r w:rsidRPr="00237CDE">
        <w:rPr>
          <w:rFonts w:hint="eastAsia"/>
        </w:rPr>
        <w:t>(以下簡稱金管會)。其主要業務包括：辦理存款保險、要保機構承保風險管理、對要保機構辦理特別查核，及</w:t>
      </w:r>
      <w:r w:rsidR="007D2141" w:rsidRPr="00237CDE">
        <w:rPr>
          <w:rFonts w:hint="eastAsia"/>
        </w:rPr>
        <w:t>接續辦理</w:t>
      </w:r>
      <w:r w:rsidRPr="00237CDE">
        <w:rPr>
          <w:rFonts w:hint="eastAsia"/>
        </w:rPr>
        <w:t>行政院金融重建基金(以下簡稱金融重建基金)結束後經營不善金融機構之</w:t>
      </w:r>
      <w:r w:rsidR="007D2141" w:rsidRPr="00237CDE">
        <w:rPr>
          <w:rFonts w:hint="eastAsia"/>
        </w:rPr>
        <w:t>清理(算)、</w:t>
      </w:r>
      <w:r w:rsidRPr="00237CDE">
        <w:rPr>
          <w:rFonts w:hint="eastAsia"/>
        </w:rPr>
        <w:t>保留資產</w:t>
      </w:r>
      <w:r w:rsidR="007D2141" w:rsidRPr="00237CDE">
        <w:rPr>
          <w:rFonts w:hint="eastAsia"/>
        </w:rPr>
        <w:t>、負債、訴訟之處理及</w:t>
      </w:r>
      <w:r w:rsidRPr="00237CDE">
        <w:rPr>
          <w:rFonts w:hint="eastAsia"/>
        </w:rPr>
        <w:t>不法案件追償等事宜。</w:t>
      </w:r>
    </w:p>
    <w:p w:rsidR="00365D68" w:rsidRDefault="00365D68" w:rsidP="00365D68">
      <w:pPr>
        <w:pStyle w:val="a7"/>
        <w:ind w:firstLine="566"/>
      </w:pPr>
      <w:r w:rsidRPr="00237CDE">
        <w:rPr>
          <w:rFonts w:hint="eastAsia"/>
        </w:rPr>
        <w:t>存保公司11</w:t>
      </w:r>
      <w:r w:rsidR="00FF464A">
        <w:rPr>
          <w:rFonts w:hint="eastAsia"/>
        </w:rPr>
        <w:t>4</w:t>
      </w:r>
      <w:r w:rsidRPr="00237CDE">
        <w:rPr>
          <w:rFonts w:hint="eastAsia"/>
        </w:rPr>
        <w:t>年度預算案編列營業總收入1</w:t>
      </w:r>
      <w:r w:rsidR="008032D5">
        <w:rPr>
          <w:rFonts w:hint="eastAsia"/>
        </w:rPr>
        <w:t>35</w:t>
      </w:r>
      <w:r w:rsidRPr="00237CDE">
        <w:rPr>
          <w:rFonts w:hint="eastAsia"/>
        </w:rPr>
        <w:t>億</w:t>
      </w:r>
      <w:r w:rsidR="008032D5">
        <w:rPr>
          <w:rFonts w:hint="eastAsia"/>
        </w:rPr>
        <w:t>6</w:t>
      </w:r>
      <w:r w:rsidRPr="00237CDE">
        <w:t>,</w:t>
      </w:r>
      <w:r w:rsidR="008032D5">
        <w:rPr>
          <w:rFonts w:hint="eastAsia"/>
        </w:rPr>
        <w:t>885</w:t>
      </w:r>
      <w:r w:rsidRPr="00237CDE">
        <w:rPr>
          <w:rFonts w:hint="eastAsia"/>
        </w:rPr>
        <w:t>萬</w:t>
      </w:r>
      <w:r w:rsidR="001F72C1" w:rsidRPr="00237CDE">
        <w:rPr>
          <w:rFonts w:hint="eastAsia"/>
        </w:rPr>
        <w:t>8</w:t>
      </w:r>
      <w:r w:rsidRPr="00237CDE">
        <w:rPr>
          <w:rFonts w:hint="eastAsia"/>
        </w:rPr>
        <w:t>千元、營業成本1</w:t>
      </w:r>
      <w:r w:rsidR="008032D5">
        <w:rPr>
          <w:rFonts w:hint="eastAsia"/>
        </w:rPr>
        <w:t>24</w:t>
      </w:r>
      <w:r w:rsidRPr="00237CDE">
        <w:rPr>
          <w:rFonts w:hint="eastAsia"/>
        </w:rPr>
        <w:t>億</w:t>
      </w:r>
      <w:r w:rsidR="008032D5">
        <w:rPr>
          <w:rFonts w:hint="eastAsia"/>
        </w:rPr>
        <w:t>5</w:t>
      </w:r>
      <w:r w:rsidR="001F72C1" w:rsidRPr="00237CDE">
        <w:t>,</w:t>
      </w:r>
      <w:r w:rsidR="008032D5">
        <w:rPr>
          <w:rFonts w:hint="eastAsia"/>
        </w:rPr>
        <w:t>044</w:t>
      </w:r>
      <w:r w:rsidRPr="00237CDE">
        <w:rPr>
          <w:rFonts w:hint="eastAsia"/>
        </w:rPr>
        <w:t>萬</w:t>
      </w:r>
      <w:r w:rsidR="008032D5">
        <w:rPr>
          <w:rFonts w:hint="eastAsia"/>
        </w:rPr>
        <w:t>5</w:t>
      </w:r>
      <w:r w:rsidR="00F861C0" w:rsidRPr="00237CDE">
        <w:rPr>
          <w:rFonts w:hint="eastAsia"/>
        </w:rPr>
        <w:t>千</w:t>
      </w:r>
      <w:r w:rsidRPr="00237CDE">
        <w:rPr>
          <w:rFonts w:hint="eastAsia"/>
        </w:rPr>
        <w:t>元、營業費用</w:t>
      </w:r>
      <w:r w:rsidRPr="00237CDE">
        <w:t>1</w:t>
      </w:r>
      <w:r w:rsidR="008032D5">
        <w:rPr>
          <w:rFonts w:hint="eastAsia"/>
        </w:rPr>
        <w:t>1</w:t>
      </w:r>
      <w:r w:rsidRPr="00237CDE">
        <w:rPr>
          <w:rFonts w:hint="eastAsia"/>
        </w:rPr>
        <w:t>億</w:t>
      </w:r>
      <w:r w:rsidR="008032D5">
        <w:rPr>
          <w:rFonts w:hint="eastAsia"/>
        </w:rPr>
        <w:t>1</w:t>
      </w:r>
      <w:r w:rsidR="001F72C1" w:rsidRPr="00237CDE">
        <w:t>,</w:t>
      </w:r>
      <w:r w:rsidR="008032D5">
        <w:rPr>
          <w:rFonts w:hint="eastAsia"/>
        </w:rPr>
        <w:t>190</w:t>
      </w:r>
      <w:r w:rsidRPr="00237CDE">
        <w:rPr>
          <w:rFonts w:hint="eastAsia"/>
        </w:rPr>
        <w:t>萬</w:t>
      </w:r>
      <w:r w:rsidR="008032D5">
        <w:rPr>
          <w:rFonts w:hint="eastAsia"/>
        </w:rPr>
        <w:t>7</w:t>
      </w:r>
      <w:r w:rsidRPr="00237CDE">
        <w:rPr>
          <w:rFonts w:hint="eastAsia"/>
        </w:rPr>
        <w:t>千元及營業外費用</w:t>
      </w:r>
      <w:r w:rsidR="00D278A7" w:rsidRPr="00237CDE">
        <w:t>6</w:t>
      </w:r>
      <w:r w:rsidR="00563E0E">
        <w:rPr>
          <w:rFonts w:hint="eastAsia"/>
        </w:rPr>
        <w:t>50</w:t>
      </w:r>
      <w:r w:rsidRPr="00237CDE">
        <w:rPr>
          <w:rFonts w:hint="eastAsia"/>
        </w:rPr>
        <w:t>萬</w:t>
      </w:r>
      <w:r w:rsidR="00563E0E">
        <w:rPr>
          <w:rFonts w:hint="eastAsia"/>
        </w:rPr>
        <w:t>6</w:t>
      </w:r>
      <w:r w:rsidRPr="00237CDE">
        <w:rPr>
          <w:rFonts w:hint="eastAsia"/>
        </w:rPr>
        <w:t>千元，營業總支出合計</w:t>
      </w:r>
      <w:r w:rsidR="00D278A7" w:rsidRPr="00237CDE">
        <w:rPr>
          <w:rFonts w:hint="eastAsia"/>
        </w:rPr>
        <w:t>1</w:t>
      </w:r>
      <w:r w:rsidR="00563E0E">
        <w:rPr>
          <w:rFonts w:hint="eastAsia"/>
        </w:rPr>
        <w:t>35</w:t>
      </w:r>
      <w:r w:rsidRPr="00237CDE">
        <w:rPr>
          <w:rFonts w:hint="eastAsia"/>
        </w:rPr>
        <w:t>億</w:t>
      </w:r>
      <w:r w:rsidR="00563E0E">
        <w:rPr>
          <w:rFonts w:hint="eastAsia"/>
        </w:rPr>
        <w:t>6</w:t>
      </w:r>
      <w:r w:rsidR="00563E0E" w:rsidRPr="00237CDE">
        <w:t>,</w:t>
      </w:r>
      <w:r w:rsidR="00563E0E">
        <w:rPr>
          <w:rFonts w:hint="eastAsia"/>
        </w:rPr>
        <w:t>885</w:t>
      </w:r>
      <w:r w:rsidRPr="00237CDE">
        <w:rPr>
          <w:rFonts w:hint="eastAsia"/>
        </w:rPr>
        <w:t>萬</w:t>
      </w:r>
      <w:r w:rsidR="00D278A7" w:rsidRPr="00237CDE">
        <w:rPr>
          <w:rFonts w:hint="eastAsia"/>
        </w:rPr>
        <w:t>8</w:t>
      </w:r>
      <w:r w:rsidRPr="00237CDE">
        <w:rPr>
          <w:rFonts w:hint="eastAsia"/>
        </w:rPr>
        <w:t>千元，收支相抵後，稅前淨利0元</w:t>
      </w:r>
      <w:r w:rsidR="00A638E9" w:rsidRPr="00237CDE">
        <w:rPr>
          <w:rFonts w:hint="eastAsia"/>
        </w:rPr>
        <w:t>；該公司</w:t>
      </w:r>
      <w:r w:rsidRPr="00237CDE">
        <w:rPr>
          <w:rFonts w:hint="eastAsia"/>
        </w:rPr>
        <w:t>每年度收入總額減除各項成本費用及損失後之餘額，</w:t>
      </w:r>
      <w:r w:rsidR="004127C2" w:rsidRPr="00237CDE">
        <w:rPr>
          <w:rFonts w:hint="eastAsia"/>
        </w:rPr>
        <w:t>應</w:t>
      </w:r>
      <w:r w:rsidRPr="00237CDE">
        <w:rPr>
          <w:rFonts w:hint="eastAsia"/>
        </w:rPr>
        <w:t>全數提存保險賠款特別準備金</w:t>
      </w:r>
      <w:r w:rsidR="006414DC">
        <w:rPr>
          <w:rStyle w:val="af1"/>
        </w:rPr>
        <w:footnoteReference w:id="1"/>
      </w:r>
      <w:r w:rsidRPr="00237CDE">
        <w:rPr>
          <w:rFonts w:hint="eastAsia"/>
        </w:rPr>
        <w:t>，故盈餘無列數。</w:t>
      </w:r>
      <w:r w:rsidR="00541BEC" w:rsidRPr="00494324">
        <w:rPr>
          <w:rFonts w:hint="eastAsia"/>
        </w:rPr>
        <w:t>茲就</w:t>
      </w:r>
      <w:r w:rsidR="00541BEC" w:rsidRPr="00237CDE">
        <w:rPr>
          <w:rFonts w:hint="eastAsia"/>
        </w:rPr>
        <w:t>存保公司11</w:t>
      </w:r>
      <w:r w:rsidR="00541BEC">
        <w:rPr>
          <w:rFonts w:hint="eastAsia"/>
        </w:rPr>
        <w:t>4</w:t>
      </w:r>
      <w:r w:rsidR="00541BEC" w:rsidRPr="00237CDE">
        <w:rPr>
          <w:rFonts w:hint="eastAsia"/>
        </w:rPr>
        <w:t>年度</w:t>
      </w:r>
      <w:r w:rsidR="00541BEC" w:rsidRPr="00494324">
        <w:rPr>
          <w:rFonts w:hint="eastAsia"/>
        </w:rPr>
        <w:t>營業預算案評估如下：</w:t>
      </w:r>
    </w:p>
    <w:p w:rsidR="002F50A7" w:rsidRDefault="0028613E" w:rsidP="00572698">
      <w:pPr>
        <w:pStyle w:val="14"/>
      </w:pPr>
      <w:bookmarkStart w:id="1" w:name="_Toc370287333"/>
      <w:bookmarkStart w:id="2" w:name="_Toc530058369"/>
      <w:bookmarkStart w:id="3" w:name="_Toc66436752"/>
      <w:bookmarkStart w:id="4" w:name="_Toc116043268"/>
      <w:bookmarkStart w:id="5" w:name="_Toc23755977"/>
      <w:bookmarkStart w:id="6" w:name="_Toc182410406"/>
      <w:r>
        <w:rPr>
          <w:rFonts w:hint="eastAsia"/>
        </w:rPr>
        <w:t>三、</w:t>
      </w:r>
      <w:r w:rsidR="000E31B5" w:rsidRPr="000E31B5">
        <w:rPr>
          <w:rFonts w:hint="eastAsia"/>
        </w:rPr>
        <w:t>「要保機構管理能力風險調整申報表」</w:t>
      </w:r>
      <w:r w:rsidR="00C04603" w:rsidRPr="000E31B5">
        <w:rPr>
          <w:rFonts w:hint="eastAsia"/>
        </w:rPr>
        <w:t>甫修正</w:t>
      </w:r>
      <w:r w:rsidR="000E31B5" w:rsidRPr="000E31B5">
        <w:rPr>
          <w:rFonts w:hint="eastAsia"/>
        </w:rPr>
        <w:t>，允宜加強檢核</w:t>
      </w:r>
      <w:r w:rsidR="008679AD">
        <w:rPr>
          <w:rFonts w:hint="eastAsia"/>
        </w:rPr>
        <w:t>；</w:t>
      </w:r>
      <w:r w:rsidR="000E31B5" w:rsidRPr="000E31B5">
        <w:rPr>
          <w:rFonts w:hint="eastAsia"/>
        </w:rPr>
        <w:t>另</w:t>
      </w:r>
      <w:r w:rsidR="008679AD" w:rsidRPr="008E1EE1">
        <w:rPr>
          <w:rFonts w:hint="eastAsia"/>
        </w:rPr>
        <w:t>適用最低</w:t>
      </w:r>
      <w:r w:rsidR="008679AD">
        <w:rPr>
          <w:rFonts w:hint="eastAsia"/>
        </w:rPr>
        <w:t>費率之要保機構占比已近8成</w:t>
      </w:r>
      <w:r w:rsidR="000E31B5" w:rsidRPr="000E31B5">
        <w:rPr>
          <w:rFonts w:hint="eastAsia"/>
        </w:rPr>
        <w:t>，存款保險費率有待適時合理檢討調整</w:t>
      </w:r>
      <w:r w:rsidR="00376833">
        <w:rPr>
          <w:rFonts w:hint="eastAsia"/>
        </w:rPr>
        <w:t>，俾引導</w:t>
      </w:r>
      <w:r w:rsidR="00C04603">
        <w:rPr>
          <w:rFonts w:hint="eastAsia"/>
        </w:rPr>
        <w:t>其</w:t>
      </w:r>
      <w:r w:rsidR="00376833">
        <w:rPr>
          <w:rFonts w:hint="eastAsia"/>
        </w:rPr>
        <w:t>積極降低營運風險</w:t>
      </w:r>
      <w:bookmarkEnd w:id="6"/>
    </w:p>
    <w:bookmarkEnd w:id="3"/>
    <w:bookmarkEnd w:id="4"/>
    <w:bookmarkEnd w:id="5"/>
    <w:p w:rsidR="00572698" w:rsidRDefault="00572698" w:rsidP="00DE323A">
      <w:pPr>
        <w:ind w:left="566" w:firstLine="566"/>
      </w:pPr>
      <w:r w:rsidRPr="00237CDE">
        <w:rPr>
          <w:rFonts w:hint="eastAsia"/>
        </w:rPr>
        <w:t>存保公司11</w:t>
      </w:r>
      <w:r w:rsidR="007366BD">
        <w:rPr>
          <w:rFonts w:hint="eastAsia"/>
        </w:rPr>
        <w:t>4</w:t>
      </w:r>
      <w:r w:rsidRPr="00237CDE">
        <w:rPr>
          <w:rFonts w:hint="eastAsia"/>
        </w:rPr>
        <w:t>年度預算案</w:t>
      </w:r>
      <w:r w:rsidR="00843462" w:rsidRPr="00237CDE">
        <w:rPr>
          <w:rFonts w:hint="eastAsia"/>
        </w:rPr>
        <w:t>編列</w:t>
      </w:r>
      <w:r w:rsidR="00583D63" w:rsidRPr="00237CDE">
        <w:rPr>
          <w:rFonts w:hint="eastAsia"/>
        </w:rPr>
        <w:t>「保費收入」</w:t>
      </w:r>
      <w:r w:rsidRPr="00237CDE">
        <w:rPr>
          <w:rFonts w:hint="eastAsia"/>
        </w:rPr>
        <w:t>1</w:t>
      </w:r>
      <w:r w:rsidR="002E0B0C" w:rsidRPr="00237CDE">
        <w:rPr>
          <w:rFonts w:hint="eastAsia"/>
        </w:rPr>
        <w:t>1</w:t>
      </w:r>
      <w:r w:rsidR="007366BD">
        <w:rPr>
          <w:rFonts w:hint="eastAsia"/>
        </w:rPr>
        <w:t>6</w:t>
      </w:r>
      <w:r w:rsidRPr="00237CDE">
        <w:rPr>
          <w:rFonts w:hint="eastAsia"/>
        </w:rPr>
        <w:t>億</w:t>
      </w:r>
      <w:r w:rsidR="007366BD">
        <w:rPr>
          <w:rFonts w:hint="eastAsia"/>
        </w:rPr>
        <w:t>1</w:t>
      </w:r>
      <w:r w:rsidRPr="00237CDE">
        <w:t>,</w:t>
      </w:r>
      <w:r w:rsidR="007366BD">
        <w:rPr>
          <w:rFonts w:hint="eastAsia"/>
        </w:rPr>
        <w:t>664</w:t>
      </w:r>
      <w:r w:rsidRPr="00237CDE">
        <w:rPr>
          <w:rFonts w:hint="eastAsia"/>
        </w:rPr>
        <w:t>萬</w:t>
      </w:r>
      <w:r w:rsidR="007366BD">
        <w:rPr>
          <w:rFonts w:hint="eastAsia"/>
        </w:rPr>
        <w:t>5</w:t>
      </w:r>
      <w:r w:rsidRPr="00237CDE">
        <w:rPr>
          <w:rFonts w:hint="eastAsia"/>
        </w:rPr>
        <w:t>千元，較11</w:t>
      </w:r>
      <w:r w:rsidR="007366BD">
        <w:rPr>
          <w:rFonts w:hint="eastAsia"/>
        </w:rPr>
        <w:t>3</w:t>
      </w:r>
      <w:r w:rsidRPr="00237CDE">
        <w:rPr>
          <w:rFonts w:hint="eastAsia"/>
        </w:rPr>
        <w:t>年度之</w:t>
      </w:r>
      <w:r w:rsidRPr="00237CDE">
        <w:t>1</w:t>
      </w:r>
      <w:r w:rsidR="007366BD">
        <w:rPr>
          <w:rFonts w:hint="eastAsia"/>
        </w:rPr>
        <w:t>11</w:t>
      </w:r>
      <w:r w:rsidRPr="00237CDE">
        <w:rPr>
          <w:rFonts w:hint="eastAsia"/>
        </w:rPr>
        <w:t>億</w:t>
      </w:r>
      <w:r w:rsidR="007366BD">
        <w:rPr>
          <w:rFonts w:hint="eastAsia"/>
        </w:rPr>
        <w:t>5</w:t>
      </w:r>
      <w:r w:rsidRPr="00237CDE">
        <w:t>,</w:t>
      </w:r>
      <w:r w:rsidR="007366BD">
        <w:rPr>
          <w:rFonts w:hint="eastAsia"/>
        </w:rPr>
        <w:t>157</w:t>
      </w:r>
      <w:r w:rsidRPr="00237CDE">
        <w:rPr>
          <w:rFonts w:hint="eastAsia"/>
        </w:rPr>
        <w:t>萬</w:t>
      </w:r>
      <w:r w:rsidR="007366BD">
        <w:rPr>
          <w:rFonts w:hint="eastAsia"/>
        </w:rPr>
        <w:t>3</w:t>
      </w:r>
      <w:r w:rsidRPr="00237CDE">
        <w:rPr>
          <w:rFonts w:hint="eastAsia"/>
        </w:rPr>
        <w:t>千元增加</w:t>
      </w:r>
      <w:r w:rsidR="007366BD">
        <w:rPr>
          <w:rFonts w:hint="eastAsia"/>
        </w:rPr>
        <w:t>4</w:t>
      </w:r>
      <w:r w:rsidRPr="00237CDE">
        <w:rPr>
          <w:rFonts w:hint="eastAsia"/>
          <w:lang w:eastAsia="zh-HK"/>
        </w:rPr>
        <w:t>億</w:t>
      </w:r>
      <w:r w:rsidR="00932BB8">
        <w:rPr>
          <w:rFonts w:hint="eastAsia"/>
        </w:rPr>
        <w:t>6</w:t>
      </w:r>
      <w:r w:rsidRPr="00237CDE">
        <w:t>,</w:t>
      </w:r>
      <w:r w:rsidR="00932BB8">
        <w:rPr>
          <w:rFonts w:hint="eastAsia"/>
        </w:rPr>
        <w:t>507</w:t>
      </w:r>
      <w:r w:rsidRPr="00237CDE">
        <w:rPr>
          <w:rFonts w:hint="eastAsia"/>
        </w:rPr>
        <w:t>萬</w:t>
      </w:r>
      <w:r w:rsidR="00932BB8">
        <w:rPr>
          <w:rFonts w:hint="eastAsia"/>
        </w:rPr>
        <w:t>2</w:t>
      </w:r>
      <w:r w:rsidRPr="00237CDE">
        <w:rPr>
          <w:rFonts w:hint="eastAsia"/>
        </w:rPr>
        <w:t>千元(增幅</w:t>
      </w:r>
      <w:r w:rsidR="00932BB8">
        <w:rPr>
          <w:rFonts w:hint="eastAsia"/>
        </w:rPr>
        <w:t>4.17</w:t>
      </w:r>
      <w:r w:rsidRPr="00237CDE">
        <w:rPr>
          <w:rFonts w:hint="eastAsia"/>
        </w:rPr>
        <w:t>%)</w:t>
      </w:r>
      <w:r w:rsidR="00BF377D" w:rsidRPr="00237CDE">
        <w:rPr>
          <w:rFonts w:hint="eastAsia"/>
        </w:rPr>
        <w:t>。</w:t>
      </w:r>
      <w:r w:rsidR="00932BB8">
        <w:rPr>
          <w:rFonts w:hint="eastAsia"/>
        </w:rPr>
        <w:t>經查</w:t>
      </w:r>
      <w:r w:rsidRPr="00237CDE">
        <w:rPr>
          <w:rFonts w:hint="eastAsia"/>
        </w:rPr>
        <w:t>：</w:t>
      </w:r>
    </w:p>
    <w:p w:rsidR="00572698" w:rsidRPr="00237CDE" w:rsidRDefault="00572698" w:rsidP="00572698">
      <w:pPr>
        <w:pStyle w:val="a4"/>
        <w:ind w:left="849" w:hanging="283"/>
        <w:rPr>
          <w:b/>
        </w:rPr>
      </w:pPr>
      <w:r w:rsidRPr="00237CDE">
        <w:rPr>
          <w:rFonts w:hint="eastAsia"/>
          <w:b/>
        </w:rPr>
        <w:t>(</w:t>
      </w:r>
      <w:r w:rsidR="00F869D3" w:rsidRPr="00237CDE">
        <w:rPr>
          <w:rFonts w:hint="eastAsia"/>
          <w:b/>
        </w:rPr>
        <w:t>一</w:t>
      </w:r>
      <w:r w:rsidRPr="00237CDE">
        <w:rPr>
          <w:rFonts w:hint="eastAsia"/>
          <w:b/>
        </w:rPr>
        <w:t>)</w:t>
      </w:r>
      <w:r w:rsidR="00D07011" w:rsidRPr="00D07011">
        <w:rPr>
          <w:rFonts w:hint="eastAsia"/>
          <w:b/>
        </w:rPr>
        <w:t>存款</w:t>
      </w:r>
      <w:r w:rsidR="004606A0">
        <w:rPr>
          <w:rFonts w:hint="eastAsia"/>
          <w:b/>
        </w:rPr>
        <w:t>保險</w:t>
      </w:r>
      <w:r w:rsidRPr="00237CDE">
        <w:rPr>
          <w:rFonts w:hint="eastAsia"/>
          <w:b/>
        </w:rPr>
        <w:t>費率</w:t>
      </w:r>
      <w:r w:rsidR="004606A0" w:rsidRPr="004606A0">
        <w:rPr>
          <w:rFonts w:hint="eastAsia"/>
          <w:b/>
        </w:rPr>
        <w:t>按風險指標核算</w:t>
      </w:r>
      <w:r w:rsidR="00737985">
        <w:rPr>
          <w:rFonts w:hint="eastAsia"/>
          <w:b/>
        </w:rPr>
        <w:t>，採5</w:t>
      </w:r>
      <w:r w:rsidR="00737985" w:rsidRPr="00237CDE">
        <w:rPr>
          <w:rFonts w:hint="eastAsia"/>
          <w:b/>
        </w:rPr>
        <w:t>級制</w:t>
      </w:r>
      <w:r w:rsidR="004606A0" w:rsidRPr="004606A0">
        <w:rPr>
          <w:rFonts w:hint="eastAsia"/>
          <w:b/>
        </w:rPr>
        <w:t>差別費率計收</w:t>
      </w:r>
      <w:r w:rsidR="000A754F">
        <w:rPr>
          <w:rFonts w:hint="eastAsia"/>
          <w:b/>
        </w:rPr>
        <w:t>，以</w:t>
      </w:r>
      <w:r w:rsidR="000A754F">
        <w:rPr>
          <w:rFonts w:hint="eastAsia"/>
          <w:b/>
        </w:rPr>
        <w:lastRenderedPageBreak/>
        <w:t>反映要保機構承擔風險程度</w:t>
      </w:r>
    </w:p>
    <w:p w:rsidR="006D2FA0" w:rsidRPr="00165597" w:rsidRDefault="00572698" w:rsidP="00942899">
      <w:pPr>
        <w:pStyle w:val="21"/>
        <w:ind w:left="850" w:firstLine="566"/>
      </w:pPr>
      <w:r w:rsidRPr="00237CDE">
        <w:rPr>
          <w:rFonts w:hint="eastAsia"/>
        </w:rPr>
        <w:t>存款保險條例第16條第2、3項規定</w:t>
      </w:r>
      <w:r w:rsidR="00F42F2B">
        <w:rPr>
          <w:rStyle w:val="af1"/>
        </w:rPr>
        <w:footnoteReference w:id="2"/>
      </w:r>
      <w:r w:rsidR="00404226">
        <w:rPr>
          <w:rFonts w:hint="eastAsia"/>
        </w:rPr>
        <w:t>略以，</w:t>
      </w:r>
      <w:r w:rsidR="00404226" w:rsidRPr="00404226">
        <w:rPr>
          <w:rFonts w:hint="eastAsia"/>
        </w:rPr>
        <w:t>存款保險費率</w:t>
      </w:r>
      <w:r w:rsidR="00404226" w:rsidRPr="00404226">
        <w:rPr>
          <w:rFonts w:hint="eastAsia"/>
        </w:rPr>
        <w:lastRenderedPageBreak/>
        <w:t>得依要保機構之營運風險訂定差別費率，並得視目標比率之達成狀況調整之</w:t>
      </w:r>
      <w:r w:rsidR="00404226">
        <w:rPr>
          <w:rFonts w:hint="eastAsia"/>
        </w:rPr>
        <w:t>；</w:t>
      </w:r>
      <w:r w:rsidR="00404226" w:rsidRPr="00404226">
        <w:rPr>
          <w:rFonts w:hint="eastAsia"/>
        </w:rPr>
        <w:t>存款保險費率由存保公司擬訂，報請主管機關核定。</w:t>
      </w:r>
      <w:r w:rsidR="00404226">
        <w:rPr>
          <w:rFonts w:hint="eastAsia"/>
        </w:rPr>
        <w:t>存保公司</w:t>
      </w:r>
      <w:r w:rsidR="009E065A" w:rsidRPr="00237CDE">
        <w:rPr>
          <w:rFonts w:hint="eastAsia"/>
        </w:rPr>
        <w:t>依據前開條文</w:t>
      </w:r>
      <w:r w:rsidR="000A754F">
        <w:rPr>
          <w:rFonts w:hint="eastAsia"/>
        </w:rPr>
        <w:t>之</w:t>
      </w:r>
      <w:r w:rsidR="009E065A" w:rsidRPr="00237CDE">
        <w:rPr>
          <w:rFonts w:hint="eastAsia"/>
        </w:rPr>
        <w:t>授權</w:t>
      </w:r>
      <w:r w:rsidR="000A754F">
        <w:rPr>
          <w:rFonts w:hint="eastAsia"/>
        </w:rPr>
        <w:t>，</w:t>
      </w:r>
      <w:r w:rsidR="009E065A" w:rsidRPr="00237CDE">
        <w:rPr>
          <w:rFonts w:hint="eastAsia"/>
        </w:rPr>
        <w:t>訂定「</w:t>
      </w:r>
      <w:r w:rsidR="009E065A" w:rsidRPr="00237CDE">
        <w:t>存款保險費率實施方案</w:t>
      </w:r>
      <w:r w:rsidR="009E065A" w:rsidRPr="00237CDE">
        <w:rPr>
          <w:rFonts w:hint="eastAsia"/>
        </w:rPr>
        <w:t>」，</w:t>
      </w:r>
      <w:r w:rsidR="005715B2" w:rsidRPr="00237CDE">
        <w:rPr>
          <w:rFonts w:hint="eastAsia"/>
        </w:rPr>
        <w:t>現行</w:t>
      </w:r>
      <w:r w:rsidRPr="00237CDE">
        <w:rPr>
          <w:rFonts w:hint="eastAsia"/>
        </w:rPr>
        <w:t>存款保險費率</w:t>
      </w:r>
      <w:r w:rsidR="00CA0044">
        <w:rPr>
          <w:rFonts w:hint="eastAsia"/>
        </w:rPr>
        <w:t>自100年1月1日起</w:t>
      </w:r>
      <w:r w:rsidR="003B6904">
        <w:rPr>
          <w:rFonts w:hint="eastAsia"/>
        </w:rPr>
        <w:t>修正</w:t>
      </w:r>
      <w:r w:rsidR="00CA0044">
        <w:rPr>
          <w:rFonts w:hint="eastAsia"/>
        </w:rPr>
        <w:t>實施</w:t>
      </w:r>
      <w:r w:rsidR="00CA0044">
        <w:rPr>
          <w:rStyle w:val="af1"/>
        </w:rPr>
        <w:footnoteReference w:id="3"/>
      </w:r>
      <w:r w:rsidR="00CA0044">
        <w:rPr>
          <w:rFonts w:hint="eastAsia"/>
        </w:rPr>
        <w:t>，</w:t>
      </w:r>
      <w:r w:rsidR="00B0161B">
        <w:rPr>
          <w:rFonts w:hint="eastAsia"/>
        </w:rPr>
        <w:t>採</w:t>
      </w:r>
      <w:r w:rsidR="00F702A9">
        <w:rPr>
          <w:rFonts w:hint="eastAsia"/>
        </w:rPr>
        <w:t>5</w:t>
      </w:r>
      <w:r w:rsidR="00404226" w:rsidRPr="00404226">
        <w:rPr>
          <w:rFonts w:hint="eastAsia"/>
        </w:rPr>
        <w:t>級</w:t>
      </w:r>
      <w:r w:rsidR="00B0161B">
        <w:rPr>
          <w:rFonts w:hint="eastAsia"/>
        </w:rPr>
        <w:t>制</w:t>
      </w:r>
      <w:r w:rsidR="003B6904">
        <w:rPr>
          <w:rStyle w:val="af1"/>
        </w:rPr>
        <w:footnoteReference w:id="4"/>
      </w:r>
      <w:r w:rsidR="00404226">
        <w:rPr>
          <w:rFonts w:hint="eastAsia"/>
        </w:rPr>
        <w:t>，</w:t>
      </w:r>
      <w:r w:rsidR="00404226">
        <w:t>要保機構保額內存款</w:t>
      </w:r>
      <w:r w:rsidR="000A754F">
        <w:rPr>
          <w:rStyle w:val="af1"/>
        </w:rPr>
        <w:footnoteReference w:id="5"/>
      </w:r>
      <w:r w:rsidR="00404226">
        <w:t>按其風險</w:t>
      </w:r>
      <w:r w:rsidR="003B6904">
        <w:rPr>
          <w:rFonts w:hint="eastAsia"/>
        </w:rPr>
        <w:t>指標</w:t>
      </w:r>
      <w:r w:rsidR="00F702A9">
        <w:rPr>
          <w:rStyle w:val="af1"/>
        </w:rPr>
        <w:footnoteReference w:id="6"/>
      </w:r>
      <w:r w:rsidR="00404226">
        <w:t>核算之差別費率計收，保額以上存款按固定費率</w:t>
      </w:r>
      <w:r w:rsidR="00942899">
        <w:rPr>
          <w:rFonts w:hint="eastAsia"/>
        </w:rPr>
        <w:t>。</w:t>
      </w:r>
      <w:r w:rsidR="00165597">
        <w:rPr>
          <w:rFonts w:hint="eastAsia"/>
        </w:rPr>
        <w:t>是以，</w:t>
      </w:r>
      <w:r w:rsidR="00165597" w:rsidRPr="00165597">
        <w:rPr>
          <w:rFonts w:hint="eastAsia"/>
        </w:rPr>
        <w:t>差別費率與要保機構承擔風險程度相關。</w:t>
      </w:r>
    </w:p>
    <w:p w:rsidR="00026A00" w:rsidRDefault="00026A00" w:rsidP="00026A00">
      <w:pPr>
        <w:pStyle w:val="a4"/>
        <w:ind w:left="849" w:hanging="283"/>
        <w:rPr>
          <w:b/>
          <w:bCs/>
        </w:rPr>
      </w:pPr>
      <w:r w:rsidRPr="00EC34C0">
        <w:rPr>
          <w:rFonts w:hint="eastAsia"/>
          <w:b/>
          <w:bCs/>
        </w:rPr>
        <w:t>(二)</w:t>
      </w:r>
      <w:r w:rsidR="008679AD">
        <w:rPr>
          <w:rFonts w:hint="eastAsia"/>
          <w:b/>
          <w:bCs/>
        </w:rPr>
        <w:t>存保公司於</w:t>
      </w:r>
      <w:r w:rsidR="000C2814">
        <w:rPr>
          <w:rFonts w:hint="eastAsia"/>
          <w:b/>
          <w:bCs/>
        </w:rPr>
        <w:t>113年</w:t>
      </w:r>
      <w:r w:rsidR="00724C94">
        <w:rPr>
          <w:rFonts w:hint="eastAsia"/>
          <w:b/>
          <w:bCs/>
        </w:rPr>
        <w:t>8</w:t>
      </w:r>
      <w:r w:rsidR="000C2814">
        <w:rPr>
          <w:rFonts w:hint="eastAsia"/>
          <w:b/>
          <w:bCs/>
        </w:rPr>
        <w:t>月修正</w:t>
      </w:r>
      <w:r w:rsidR="000C2814" w:rsidRPr="0024738D">
        <w:rPr>
          <w:rFonts w:hint="eastAsia"/>
          <w:b/>
          <w:bCs/>
        </w:rPr>
        <w:t>「要保機構管理能力風險調整申報表」</w:t>
      </w:r>
      <w:r w:rsidR="000C2814">
        <w:rPr>
          <w:rFonts w:hint="eastAsia"/>
          <w:b/>
          <w:bCs/>
        </w:rPr>
        <w:t>，</w:t>
      </w:r>
      <w:r w:rsidR="00626C9E">
        <w:rPr>
          <w:rFonts w:hint="eastAsia"/>
          <w:b/>
          <w:bCs/>
        </w:rPr>
        <w:t>允就增修項目</w:t>
      </w:r>
      <w:r w:rsidR="000E31B5">
        <w:rPr>
          <w:rFonts w:hint="eastAsia"/>
          <w:b/>
          <w:bCs/>
        </w:rPr>
        <w:t>加強檢核，以</w:t>
      </w:r>
      <w:r w:rsidR="00165597">
        <w:rPr>
          <w:rFonts w:hint="eastAsia"/>
          <w:b/>
          <w:bCs/>
        </w:rPr>
        <w:t>確保</w:t>
      </w:r>
      <w:r w:rsidR="008679AD">
        <w:rPr>
          <w:rFonts w:hint="eastAsia"/>
          <w:b/>
          <w:bCs/>
        </w:rPr>
        <w:t>資料</w:t>
      </w:r>
      <w:r w:rsidR="00AA4B80">
        <w:rPr>
          <w:rFonts w:hint="eastAsia"/>
          <w:b/>
          <w:bCs/>
        </w:rPr>
        <w:t>正確性</w:t>
      </w:r>
    </w:p>
    <w:p w:rsidR="009B7236" w:rsidRDefault="00724C94" w:rsidP="00942899">
      <w:pPr>
        <w:pStyle w:val="21"/>
        <w:ind w:left="850" w:firstLine="566"/>
      </w:pPr>
      <w:r w:rsidRPr="00165597">
        <w:rPr>
          <w:rFonts w:hint="eastAsia"/>
        </w:rPr>
        <w:t>按存保公司</w:t>
      </w:r>
      <w:r w:rsidR="00A4295C" w:rsidRPr="00165597">
        <w:t>「風險差別費率評等系統」採用之評估指標計有資本適足性、資產品質、管理能力、盈利性、流動性、市場風險敏感性及其他等</w:t>
      </w:r>
      <w:r w:rsidRPr="00165597">
        <w:t>，</w:t>
      </w:r>
      <w:r w:rsidR="00165597">
        <w:rPr>
          <w:rFonts w:hint="eastAsia"/>
        </w:rPr>
        <w:t>至於</w:t>
      </w:r>
      <w:r w:rsidR="00A4295C" w:rsidRPr="00165597">
        <w:t>「風險差別費率評等系統綜合得分」</w:t>
      </w:r>
      <w:r w:rsidR="00A4295C" w:rsidRPr="00724C94">
        <w:t>之計算，</w:t>
      </w:r>
      <w:r w:rsidRPr="00724C94">
        <w:t>則</w:t>
      </w:r>
      <w:r w:rsidR="00A4295C" w:rsidRPr="00724C94">
        <w:t>係依據要保機構申報資料等，透過統計模型對各評</w:t>
      </w:r>
      <w:r w:rsidR="00A4295C" w:rsidRPr="00724C94">
        <w:lastRenderedPageBreak/>
        <w:t>估指標分配權數，運算後求得個別指標評分，最後再加計各項個別評估指標得分，而得出綜合得分。</w:t>
      </w:r>
      <w:r>
        <w:rPr>
          <w:rFonts w:hint="eastAsia"/>
        </w:rPr>
        <w:t>經查，</w:t>
      </w:r>
      <w:r w:rsidR="00A47DA0" w:rsidRPr="00724C94">
        <w:rPr>
          <w:rFonts w:hint="eastAsia"/>
        </w:rPr>
        <w:t>存保公司</w:t>
      </w:r>
      <w:r w:rsidR="004F177E" w:rsidRPr="00724C94">
        <w:rPr>
          <w:rFonts w:hint="eastAsia"/>
        </w:rPr>
        <w:t>配合金融科技持續發展，經參酌近期資訊安全相關法規修正及</w:t>
      </w:r>
      <w:r w:rsidR="00165597">
        <w:rPr>
          <w:rFonts w:hint="eastAsia"/>
        </w:rPr>
        <w:t>為</w:t>
      </w:r>
      <w:r w:rsidR="004F177E" w:rsidRPr="00724C94">
        <w:rPr>
          <w:rFonts w:hint="eastAsia"/>
        </w:rPr>
        <w:t>加強要保機構管理能力風險差異化，爰</w:t>
      </w:r>
      <w:r w:rsidR="00A47DA0" w:rsidRPr="00724C94">
        <w:rPr>
          <w:rFonts w:hint="eastAsia"/>
        </w:rPr>
        <w:t>於113年</w:t>
      </w:r>
      <w:r w:rsidR="009B7236" w:rsidRPr="00724C94">
        <w:rPr>
          <w:rFonts w:hint="eastAsia"/>
        </w:rPr>
        <w:t>8月修正「要保機</w:t>
      </w:r>
      <w:r w:rsidR="009B7236" w:rsidRPr="00724C94">
        <w:rPr>
          <w:rFonts w:hint="eastAsia"/>
        </w:rPr>
        <w:lastRenderedPageBreak/>
        <w:t>構管理能力風險調整申報表」</w:t>
      </w:r>
      <w:r w:rsidR="00653799">
        <w:rPr>
          <w:rStyle w:val="af1"/>
        </w:rPr>
        <w:footnoteReference w:id="7"/>
      </w:r>
      <w:r w:rsidR="009B7236" w:rsidRPr="00724C94">
        <w:rPr>
          <w:rFonts w:hint="eastAsia"/>
        </w:rPr>
        <w:t>，</w:t>
      </w:r>
      <w:r w:rsidR="009A75EC" w:rsidRPr="00724C94">
        <w:rPr>
          <w:rFonts w:hint="eastAsia"/>
        </w:rPr>
        <w:t>本次</w:t>
      </w:r>
      <w:r w:rsidR="00D9675E" w:rsidRPr="00724C94">
        <w:rPr>
          <w:rFonts w:hint="eastAsia"/>
        </w:rPr>
        <w:t>主要修正重點包含加</w:t>
      </w:r>
      <w:r w:rsidR="00D9675E" w:rsidRPr="00663596">
        <w:rPr>
          <w:rFonts w:hint="eastAsia"/>
        </w:rPr>
        <w:t>扣分級距配分</w:t>
      </w:r>
      <w:r w:rsidR="00D9675E">
        <w:rPr>
          <w:rFonts w:hint="eastAsia"/>
        </w:rPr>
        <w:t>、</w:t>
      </w:r>
      <w:r w:rsidR="00D9675E" w:rsidRPr="00663596">
        <w:rPr>
          <w:rFonts w:hint="eastAsia"/>
        </w:rPr>
        <w:t>資訊安全項目</w:t>
      </w:r>
      <w:r w:rsidR="00D9675E">
        <w:rPr>
          <w:rFonts w:hint="eastAsia"/>
        </w:rPr>
        <w:t>、</w:t>
      </w:r>
      <w:r w:rsidR="00D9675E" w:rsidRPr="00663596">
        <w:rPr>
          <w:rFonts w:hint="eastAsia"/>
        </w:rPr>
        <w:t>ESG項目</w:t>
      </w:r>
      <w:r w:rsidR="009A75EC">
        <w:rPr>
          <w:rFonts w:hint="eastAsia"/>
        </w:rPr>
        <w:t>等(詳表1)</w:t>
      </w:r>
      <w:r w:rsidR="004F177E">
        <w:rPr>
          <w:rFonts w:hint="eastAsia"/>
        </w:rPr>
        <w:t>。</w:t>
      </w:r>
      <w:r w:rsidR="00165597">
        <w:rPr>
          <w:rFonts w:hint="eastAsia"/>
        </w:rPr>
        <w:t>準此，考量</w:t>
      </w:r>
      <w:r w:rsidR="00376833">
        <w:rPr>
          <w:rFonts w:hint="eastAsia"/>
        </w:rPr>
        <w:t>本次</w:t>
      </w:r>
      <w:r w:rsidR="00AA4B80">
        <w:rPr>
          <w:rFonts w:hint="eastAsia"/>
        </w:rPr>
        <w:t>修正項目</w:t>
      </w:r>
      <w:r w:rsidR="00165597">
        <w:rPr>
          <w:rFonts w:hint="eastAsia"/>
        </w:rPr>
        <w:t>甚</w:t>
      </w:r>
      <w:r w:rsidR="00376833">
        <w:rPr>
          <w:rFonts w:hint="eastAsia"/>
        </w:rPr>
        <w:t>多，且</w:t>
      </w:r>
      <w:r w:rsidR="00AA4B80">
        <w:rPr>
          <w:rFonts w:hint="eastAsia"/>
        </w:rPr>
        <w:t>涉及</w:t>
      </w:r>
      <w:r w:rsidR="00AA4B80" w:rsidRPr="00822256">
        <w:rPr>
          <w:rFonts w:hint="eastAsia"/>
        </w:rPr>
        <w:t>要保機構管理能力</w:t>
      </w:r>
      <w:r w:rsidR="00165597">
        <w:rPr>
          <w:rFonts w:hint="eastAsia"/>
        </w:rPr>
        <w:t>之加扣分</w:t>
      </w:r>
      <w:r w:rsidR="00AA4B80">
        <w:rPr>
          <w:rFonts w:hint="eastAsia"/>
        </w:rPr>
        <w:t>，</w:t>
      </w:r>
      <w:r w:rsidR="00813290">
        <w:rPr>
          <w:rFonts w:hint="eastAsia"/>
        </w:rPr>
        <w:t>存保公司就</w:t>
      </w:r>
      <w:r w:rsidR="00E5176A">
        <w:rPr>
          <w:rFonts w:hint="eastAsia"/>
        </w:rPr>
        <w:t>增修項目允</w:t>
      </w:r>
      <w:r w:rsidR="00AA4B80">
        <w:rPr>
          <w:rFonts w:hint="eastAsia"/>
        </w:rPr>
        <w:t>加強檢核，</w:t>
      </w:r>
      <w:r w:rsidR="00E5176A">
        <w:rPr>
          <w:rFonts w:hint="eastAsia"/>
        </w:rPr>
        <w:t>確保</w:t>
      </w:r>
      <w:r w:rsidR="00AA4B80">
        <w:rPr>
          <w:rFonts w:hint="eastAsia"/>
        </w:rPr>
        <w:t>申報資料正確性。</w:t>
      </w:r>
    </w:p>
    <w:p w:rsidR="00D10606" w:rsidRDefault="00D10606" w:rsidP="00D10606">
      <w:pPr>
        <w:pStyle w:val="200"/>
      </w:pPr>
      <w:r>
        <w:rPr>
          <w:rFonts w:hint="eastAsia"/>
        </w:rPr>
        <w:t>表1  「</w:t>
      </w:r>
      <w:r w:rsidRPr="00822256">
        <w:rPr>
          <w:rFonts w:hint="eastAsia"/>
        </w:rPr>
        <w:t>要保機構管理能力風險調整申報表</w:t>
      </w:r>
      <w:r>
        <w:rPr>
          <w:rFonts w:hint="eastAsia"/>
        </w:rPr>
        <w:t>」修正重點摘要表</w:t>
      </w:r>
    </w:p>
    <w:tbl>
      <w:tblPr>
        <w:tblW w:w="0" w:type="auto"/>
        <w:tblInd w:w="17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928"/>
        <w:gridCol w:w="6520"/>
      </w:tblGrid>
      <w:tr w:rsidR="00D10606" w:rsidTr="00FB1559">
        <w:trPr>
          <w:tblHeader/>
        </w:trPr>
        <w:tc>
          <w:tcPr>
            <w:tcW w:w="1928" w:type="dxa"/>
            <w:shd w:val="clear" w:color="auto" w:fill="auto"/>
            <w:vAlign w:val="center"/>
          </w:tcPr>
          <w:p w:rsidR="00D10606" w:rsidRDefault="00D10606" w:rsidP="00FB1559">
            <w:pPr>
              <w:pStyle w:val="142"/>
              <w:jc w:val="center"/>
              <w:rPr>
                <w:rFonts w:hint="eastAsia"/>
              </w:rPr>
            </w:pPr>
            <w:r>
              <w:rPr>
                <w:rFonts w:hint="eastAsia"/>
              </w:rPr>
              <w:t>修正重點</w:t>
            </w:r>
          </w:p>
        </w:tc>
        <w:tc>
          <w:tcPr>
            <w:tcW w:w="6520" w:type="dxa"/>
            <w:shd w:val="clear" w:color="auto" w:fill="auto"/>
            <w:vAlign w:val="center"/>
          </w:tcPr>
          <w:p w:rsidR="00D10606" w:rsidRDefault="00D10606" w:rsidP="00FB1559">
            <w:pPr>
              <w:pStyle w:val="142"/>
              <w:jc w:val="center"/>
              <w:rPr>
                <w:rFonts w:hint="eastAsia"/>
              </w:rPr>
            </w:pPr>
            <w:r>
              <w:rPr>
                <w:rFonts w:hint="eastAsia"/>
              </w:rPr>
              <w:t>說</w:t>
            </w:r>
            <w:r w:rsidR="00D9675E">
              <w:rPr>
                <w:rFonts w:hint="eastAsia"/>
              </w:rPr>
              <w:t xml:space="preserve"> </w:t>
            </w:r>
            <w:r w:rsidR="00F86214">
              <w:rPr>
                <w:rFonts w:hint="eastAsia"/>
              </w:rPr>
              <w:t xml:space="preserve">    </w:t>
            </w:r>
            <w:r w:rsidR="00D9675E">
              <w:rPr>
                <w:rFonts w:hint="eastAsia"/>
              </w:rPr>
              <w:t xml:space="preserve"> </w:t>
            </w:r>
            <w:r>
              <w:rPr>
                <w:rFonts w:hint="eastAsia"/>
              </w:rPr>
              <w:t>明</w:t>
            </w:r>
          </w:p>
        </w:tc>
      </w:tr>
      <w:tr w:rsidR="00D10606" w:rsidTr="00FB1559">
        <w:tc>
          <w:tcPr>
            <w:tcW w:w="1928" w:type="dxa"/>
            <w:shd w:val="clear" w:color="auto" w:fill="auto"/>
          </w:tcPr>
          <w:p w:rsidR="00D10606" w:rsidRDefault="00D10606" w:rsidP="00485DC4">
            <w:pPr>
              <w:pStyle w:val="142"/>
              <w:ind w:left="243" w:hangingChars="100" w:hanging="243"/>
              <w:rPr>
                <w:rFonts w:hint="eastAsia"/>
              </w:rPr>
            </w:pPr>
            <w:r>
              <w:rPr>
                <w:rFonts w:hint="eastAsia"/>
              </w:rPr>
              <w:t>1.</w:t>
            </w:r>
            <w:r w:rsidRPr="00663596">
              <w:rPr>
                <w:rFonts w:hint="eastAsia"/>
              </w:rPr>
              <w:t>加扣分級距配分</w:t>
            </w:r>
          </w:p>
        </w:tc>
        <w:tc>
          <w:tcPr>
            <w:tcW w:w="6520" w:type="dxa"/>
            <w:shd w:val="clear" w:color="auto" w:fill="auto"/>
          </w:tcPr>
          <w:p w:rsidR="00D10606" w:rsidRPr="00D10606" w:rsidRDefault="00D10606" w:rsidP="00FB1559">
            <w:pPr>
              <w:pStyle w:val="142"/>
              <w:jc w:val="both"/>
              <w:rPr>
                <w:rFonts w:hint="eastAsia"/>
              </w:rPr>
            </w:pPr>
            <w:r w:rsidRPr="00D10606">
              <w:rPr>
                <w:rFonts w:hint="eastAsia"/>
              </w:rPr>
              <w:t>為督促要保機構提升管理能力之控管，並強化管理能力風險調整加扣分於申報評等得分之重要性，提高加扣分級距之配分。</w:t>
            </w:r>
          </w:p>
        </w:tc>
      </w:tr>
      <w:tr w:rsidR="00D10606" w:rsidTr="00FB1559">
        <w:tc>
          <w:tcPr>
            <w:tcW w:w="1928" w:type="dxa"/>
            <w:shd w:val="clear" w:color="auto" w:fill="auto"/>
          </w:tcPr>
          <w:p w:rsidR="00D10606" w:rsidRDefault="00DB7CA0" w:rsidP="00D10606">
            <w:pPr>
              <w:pStyle w:val="142"/>
              <w:rPr>
                <w:rFonts w:hint="eastAsia"/>
              </w:rPr>
            </w:pPr>
            <w:r>
              <w:rPr>
                <w:rFonts w:hint="eastAsia"/>
              </w:rPr>
              <w:t>2</w:t>
            </w:r>
            <w:r>
              <w:t>.</w:t>
            </w:r>
            <w:r w:rsidRPr="00663596">
              <w:rPr>
                <w:rFonts w:hint="eastAsia"/>
              </w:rPr>
              <w:t>資訊安全項目</w:t>
            </w:r>
            <w:r w:rsidR="00485DC4">
              <w:br/>
            </w:r>
            <w:r w:rsidRPr="00663596">
              <w:rPr>
                <w:rFonts w:hint="eastAsia"/>
              </w:rPr>
              <w:t>(適用本國銀行)</w:t>
            </w:r>
          </w:p>
        </w:tc>
        <w:tc>
          <w:tcPr>
            <w:tcW w:w="6520" w:type="dxa"/>
            <w:shd w:val="clear" w:color="auto" w:fill="auto"/>
          </w:tcPr>
          <w:p w:rsidR="00DB7CA0" w:rsidRDefault="00DB7CA0" w:rsidP="00FB1559">
            <w:pPr>
              <w:pStyle w:val="142"/>
              <w:ind w:left="243" w:hangingChars="100" w:hanging="243"/>
              <w:jc w:val="both"/>
              <w:rPr>
                <w:rFonts w:hint="eastAsia"/>
              </w:rPr>
            </w:pPr>
            <w:r>
              <w:rPr>
                <w:rFonts w:hint="eastAsia"/>
              </w:rPr>
              <w:t>1.於「(二)未依規辦理資安評估作業」項目下，新增「4.滲透測試」、「5.弱點掃描」及「6.資安評估報告缺失覆查結果提報董事會或經其授權之經理部門處理」等3項，以促使要保機構重視網路連線安全維護與及時就資安缺失提出因應措施，並由管理階層督促改善。</w:t>
            </w:r>
          </w:p>
          <w:p w:rsidR="00DB7CA0" w:rsidRDefault="00DB7CA0" w:rsidP="00FB1559">
            <w:pPr>
              <w:pStyle w:val="142"/>
              <w:ind w:left="243" w:hangingChars="100" w:hanging="243"/>
              <w:jc w:val="both"/>
              <w:rPr>
                <w:rFonts w:hint="eastAsia"/>
              </w:rPr>
            </w:pPr>
            <w:r>
              <w:rPr>
                <w:rFonts w:hint="eastAsia"/>
              </w:rPr>
              <w:t>2.為強化銀行重視直接提供客戶自動化服務或對營運有重大影響之第一類電腦系統評估，故提高扣分等級。</w:t>
            </w:r>
          </w:p>
          <w:p w:rsidR="00D10606" w:rsidRDefault="00DB7CA0" w:rsidP="00FB1559">
            <w:pPr>
              <w:pStyle w:val="142"/>
              <w:ind w:left="243" w:hangingChars="100" w:hanging="243"/>
              <w:jc w:val="both"/>
              <w:rPr>
                <w:rFonts w:hint="eastAsia"/>
              </w:rPr>
            </w:pPr>
            <w:r>
              <w:rPr>
                <w:rFonts w:hint="eastAsia"/>
              </w:rPr>
              <w:t>3.資訊安全重大偶發事件原按罰鍰金額大小分項扣分，該分項刪除，僅保留資訊安全重大偶發事件單項扣分。</w:t>
            </w:r>
          </w:p>
        </w:tc>
      </w:tr>
      <w:tr w:rsidR="00D10606" w:rsidTr="00FB1559">
        <w:tc>
          <w:tcPr>
            <w:tcW w:w="1928" w:type="dxa"/>
            <w:shd w:val="clear" w:color="auto" w:fill="auto"/>
          </w:tcPr>
          <w:p w:rsidR="00D10606" w:rsidRDefault="00DB7CA0" w:rsidP="00D10606">
            <w:pPr>
              <w:pStyle w:val="142"/>
              <w:rPr>
                <w:rFonts w:hint="eastAsia"/>
              </w:rPr>
            </w:pPr>
            <w:r>
              <w:t>3.</w:t>
            </w:r>
            <w:r w:rsidRPr="00663596">
              <w:rPr>
                <w:rFonts w:hint="eastAsia"/>
              </w:rPr>
              <w:t>ESG項目</w:t>
            </w:r>
            <w:r w:rsidR="00D9675E">
              <w:br/>
            </w:r>
            <w:r w:rsidR="00D9675E">
              <w:rPr>
                <w:rFonts w:hint="eastAsia"/>
              </w:rPr>
              <w:t>(</w:t>
            </w:r>
            <w:r w:rsidRPr="00663596">
              <w:rPr>
                <w:rFonts w:hint="eastAsia"/>
              </w:rPr>
              <w:t>適用本國銀行</w:t>
            </w:r>
            <w:r w:rsidR="00D9675E">
              <w:rPr>
                <w:rFonts w:hint="eastAsia"/>
              </w:rPr>
              <w:t>)</w:t>
            </w:r>
          </w:p>
        </w:tc>
        <w:tc>
          <w:tcPr>
            <w:tcW w:w="6520" w:type="dxa"/>
            <w:shd w:val="clear" w:color="auto" w:fill="auto"/>
          </w:tcPr>
          <w:p w:rsidR="00DB7CA0" w:rsidRDefault="00DB7CA0" w:rsidP="00FB1559">
            <w:pPr>
              <w:pStyle w:val="142"/>
              <w:jc w:val="both"/>
              <w:rPr>
                <w:rFonts w:hint="eastAsia"/>
              </w:rPr>
            </w:pPr>
            <w:r>
              <w:rPr>
                <w:rFonts w:hint="eastAsia"/>
              </w:rPr>
              <w:t>為配合金管會公司治理3.0發展方向，鼓勵本國銀行精進公司治理運作及重視環境與社會永續發展(ESG)，新增下列項目：</w:t>
            </w:r>
          </w:p>
          <w:p w:rsidR="00DB7CA0" w:rsidRDefault="003B6055" w:rsidP="00FB1559">
            <w:pPr>
              <w:pStyle w:val="142"/>
              <w:ind w:left="243" w:hangingChars="100" w:hanging="243"/>
              <w:jc w:val="both"/>
              <w:rPr>
                <w:rFonts w:hint="eastAsia"/>
              </w:rPr>
            </w:pPr>
            <w:r>
              <w:rPr>
                <w:rFonts w:hint="eastAsia"/>
              </w:rPr>
              <w:t>1.</w:t>
            </w:r>
            <w:r w:rsidR="00DB7CA0">
              <w:rPr>
                <w:rFonts w:hint="eastAsia"/>
              </w:rPr>
              <w:t>若本國銀行「加入或簽署國際倡議或原則」或「氣候相關財務揭露(TCFD)經第三方獨立查核通過」(相關項目均有通過之書面資料可供檢核)則予以加分。</w:t>
            </w:r>
          </w:p>
          <w:p w:rsidR="00DB7CA0" w:rsidRDefault="003B6055" w:rsidP="00FB1559">
            <w:pPr>
              <w:pStyle w:val="142"/>
              <w:ind w:left="243" w:hangingChars="100" w:hanging="243"/>
              <w:jc w:val="both"/>
              <w:rPr>
                <w:rFonts w:hint="eastAsia"/>
              </w:rPr>
            </w:pPr>
            <w:r>
              <w:rPr>
                <w:rFonts w:hint="eastAsia"/>
              </w:rPr>
              <w:t>2.</w:t>
            </w:r>
            <w:r w:rsidR="00DB7CA0">
              <w:rPr>
                <w:rFonts w:hint="eastAsia"/>
              </w:rPr>
              <w:t>「獨立董事席次達董事席位」比率高於五分之二者，予以加分。</w:t>
            </w:r>
          </w:p>
          <w:p w:rsidR="00D10606" w:rsidRDefault="003B6055" w:rsidP="00FB1559">
            <w:pPr>
              <w:pStyle w:val="142"/>
              <w:ind w:left="243" w:hangingChars="100" w:hanging="243"/>
              <w:jc w:val="both"/>
              <w:rPr>
                <w:rFonts w:hint="eastAsia"/>
              </w:rPr>
            </w:pPr>
            <w:r>
              <w:rPr>
                <w:rFonts w:hint="eastAsia"/>
              </w:rPr>
              <w:t>3.</w:t>
            </w:r>
            <w:r w:rsidR="00DB7CA0">
              <w:rPr>
                <w:rFonts w:hint="eastAsia"/>
              </w:rPr>
              <w:t>參加證券暨期貨發展基金會公司治理評鑑或金融研訓院之永續金融評鑑，評鑑總分排名若屬於前20%，予以加分。</w:t>
            </w:r>
          </w:p>
        </w:tc>
      </w:tr>
      <w:tr w:rsidR="00D10606" w:rsidTr="00FB1559">
        <w:tc>
          <w:tcPr>
            <w:tcW w:w="1928" w:type="dxa"/>
            <w:shd w:val="clear" w:color="auto" w:fill="auto"/>
          </w:tcPr>
          <w:p w:rsidR="00D10606" w:rsidRDefault="00DB7CA0" w:rsidP="00D10606">
            <w:pPr>
              <w:pStyle w:val="142"/>
              <w:rPr>
                <w:rFonts w:hint="eastAsia"/>
              </w:rPr>
            </w:pPr>
            <w:r>
              <w:rPr>
                <w:rFonts w:hint="eastAsia"/>
              </w:rPr>
              <w:t>4</w:t>
            </w:r>
            <w:r>
              <w:t>.</w:t>
            </w:r>
            <w:r w:rsidRPr="00663596">
              <w:rPr>
                <w:rFonts w:hint="eastAsia"/>
              </w:rPr>
              <w:t>其他增修項目</w:t>
            </w:r>
          </w:p>
        </w:tc>
        <w:tc>
          <w:tcPr>
            <w:tcW w:w="6520" w:type="dxa"/>
            <w:shd w:val="clear" w:color="auto" w:fill="auto"/>
          </w:tcPr>
          <w:p w:rsidR="00DB7CA0" w:rsidRDefault="003B6055" w:rsidP="00FB1559">
            <w:pPr>
              <w:pStyle w:val="142"/>
              <w:jc w:val="both"/>
              <w:rPr>
                <w:rFonts w:hint="eastAsia"/>
              </w:rPr>
            </w:pPr>
            <w:r>
              <w:rPr>
                <w:rFonts w:hint="eastAsia"/>
              </w:rPr>
              <w:t>1.</w:t>
            </w:r>
            <w:r w:rsidR="00DB7CA0">
              <w:rPr>
                <w:rFonts w:hint="eastAsia"/>
              </w:rPr>
              <w:t>項目一「主管機關處分」</w:t>
            </w:r>
            <w:r>
              <w:rPr>
                <w:rFonts w:hint="eastAsia"/>
              </w:rPr>
              <w:t>：</w:t>
            </w:r>
          </w:p>
          <w:p w:rsidR="00DB7CA0" w:rsidRDefault="003B6055" w:rsidP="00FB1559">
            <w:pPr>
              <w:pStyle w:val="142"/>
              <w:spacing w:line="240" w:lineRule="exact"/>
              <w:ind w:leftChars="50" w:left="507" w:hangingChars="150" w:hanging="365"/>
              <w:jc w:val="both"/>
              <w:rPr>
                <w:rFonts w:hint="eastAsia"/>
              </w:rPr>
            </w:pPr>
            <w:r>
              <w:rPr>
                <w:rFonts w:hint="eastAsia"/>
              </w:rPr>
              <w:t>(1)</w:t>
            </w:r>
            <w:r w:rsidR="00DB7CA0">
              <w:rPr>
                <w:rFonts w:hint="eastAsia"/>
              </w:rPr>
              <w:t>新增「廢止業務許可」項目，予以扣分。</w:t>
            </w:r>
          </w:p>
          <w:p w:rsidR="00DB7CA0" w:rsidRDefault="003B6055" w:rsidP="00FB1559">
            <w:pPr>
              <w:pStyle w:val="142"/>
              <w:spacing w:line="240" w:lineRule="exact"/>
              <w:ind w:leftChars="50" w:left="507" w:hangingChars="150" w:hanging="365"/>
              <w:jc w:val="both"/>
              <w:rPr>
                <w:rFonts w:hint="eastAsia"/>
              </w:rPr>
            </w:pPr>
            <w:r>
              <w:rPr>
                <w:rFonts w:hint="eastAsia"/>
              </w:rPr>
              <w:t>(2)</w:t>
            </w:r>
            <w:r w:rsidR="00DB7CA0">
              <w:rPr>
                <w:rFonts w:hint="eastAsia"/>
              </w:rPr>
              <w:t>「負責人遭解職或停職」</w:t>
            </w:r>
            <w:r w:rsidR="00485DC4">
              <w:rPr>
                <w:rFonts w:hint="eastAsia"/>
              </w:rPr>
              <w:t>項目</w:t>
            </w:r>
            <w:r w:rsidR="00DB7CA0">
              <w:rPr>
                <w:rFonts w:hint="eastAsia"/>
              </w:rPr>
              <w:t>，調降扣分級距。</w:t>
            </w:r>
          </w:p>
          <w:p w:rsidR="00DB7CA0" w:rsidRDefault="003B6055" w:rsidP="00FB1559">
            <w:pPr>
              <w:pStyle w:val="142"/>
              <w:spacing w:line="240" w:lineRule="exact"/>
              <w:ind w:leftChars="50" w:left="507" w:hangingChars="150" w:hanging="365"/>
              <w:jc w:val="both"/>
              <w:rPr>
                <w:rFonts w:hint="eastAsia"/>
              </w:rPr>
            </w:pPr>
            <w:r>
              <w:rPr>
                <w:rFonts w:hint="eastAsia"/>
              </w:rPr>
              <w:t>(3)</w:t>
            </w:r>
            <w:r w:rsidR="00DB7CA0">
              <w:rPr>
                <w:rFonts w:hint="eastAsia"/>
              </w:rPr>
              <w:t>將「辦理輔導」區分為「農漁會信用部」與「銀行或信合社」等二子項，並區分扣分級距。</w:t>
            </w:r>
          </w:p>
          <w:p w:rsidR="00DB7CA0" w:rsidRDefault="003B6055" w:rsidP="00FB1559">
            <w:pPr>
              <w:pStyle w:val="142"/>
              <w:ind w:left="243" w:hangingChars="100" w:hanging="243"/>
              <w:jc w:val="both"/>
              <w:rPr>
                <w:rFonts w:hint="eastAsia"/>
              </w:rPr>
            </w:pPr>
            <w:r>
              <w:t>2.</w:t>
            </w:r>
            <w:r w:rsidR="00DB7CA0">
              <w:rPr>
                <w:rFonts w:hint="eastAsia"/>
              </w:rPr>
              <w:t>項目二「主管機關限期改善或要求提報改善計畫」，其中依</w:t>
            </w:r>
            <w:r w:rsidR="00DB7CA0">
              <w:rPr>
                <w:rFonts w:hint="eastAsia"/>
              </w:rPr>
              <w:lastRenderedPageBreak/>
              <w:t>銀行法限期補足資本，提高扣分級距；另違反金融法規之業務缺失事項，調降扣分級距。</w:t>
            </w:r>
          </w:p>
          <w:p w:rsidR="00DB7CA0" w:rsidRDefault="003B6055" w:rsidP="00FB1559">
            <w:pPr>
              <w:pStyle w:val="142"/>
              <w:jc w:val="both"/>
              <w:rPr>
                <w:rFonts w:hint="eastAsia"/>
              </w:rPr>
            </w:pPr>
            <w:r>
              <w:t>3.</w:t>
            </w:r>
            <w:r w:rsidR="00DB7CA0">
              <w:rPr>
                <w:rFonts w:hint="eastAsia"/>
              </w:rPr>
              <w:t>項目三「舞弊案件」</w:t>
            </w:r>
            <w:r w:rsidR="00485DC4">
              <w:rPr>
                <w:rFonts w:hint="eastAsia"/>
              </w:rPr>
              <w:t>：</w:t>
            </w:r>
          </w:p>
          <w:p w:rsidR="00DB7CA0" w:rsidRDefault="003B6055" w:rsidP="00FB1559">
            <w:pPr>
              <w:pStyle w:val="142"/>
              <w:ind w:leftChars="50" w:left="507" w:hangingChars="150" w:hanging="365"/>
              <w:jc w:val="both"/>
              <w:rPr>
                <w:rFonts w:hint="eastAsia"/>
              </w:rPr>
            </w:pPr>
            <w:r>
              <w:rPr>
                <w:rFonts w:hint="eastAsia"/>
              </w:rPr>
              <w:t>(1)</w:t>
            </w:r>
            <w:r w:rsidR="00DB7CA0">
              <w:rPr>
                <w:rFonts w:hint="eastAsia"/>
              </w:rPr>
              <w:t>「負責人舞弊」提高扣分級。</w:t>
            </w:r>
          </w:p>
          <w:p w:rsidR="00DB7CA0" w:rsidRDefault="003B6055" w:rsidP="00FB1559">
            <w:pPr>
              <w:pStyle w:val="142"/>
              <w:ind w:leftChars="50" w:left="507" w:hangingChars="150" w:hanging="365"/>
              <w:jc w:val="both"/>
              <w:rPr>
                <w:rFonts w:hint="eastAsia"/>
              </w:rPr>
            </w:pPr>
            <w:r>
              <w:rPr>
                <w:rFonts w:hint="eastAsia"/>
              </w:rPr>
              <w:t>(</w:t>
            </w:r>
            <w:r>
              <w:t>2</w:t>
            </w:r>
            <w:r>
              <w:rPr>
                <w:rFonts w:hint="eastAsia"/>
              </w:rPr>
              <w:t>)</w:t>
            </w:r>
            <w:r w:rsidR="00DB7CA0">
              <w:rPr>
                <w:rFonts w:hint="eastAsia"/>
              </w:rPr>
              <w:t>合併「職員舞弊-非資訊安全案件」及「職員舞弊-資訊安全案件」為「職員舞弊」。</w:t>
            </w:r>
          </w:p>
          <w:p w:rsidR="00DB7CA0" w:rsidRDefault="003B6055" w:rsidP="00FB1559">
            <w:pPr>
              <w:pStyle w:val="142"/>
              <w:ind w:leftChars="50" w:left="507" w:hangingChars="150" w:hanging="365"/>
              <w:jc w:val="both"/>
              <w:rPr>
                <w:rFonts w:hint="eastAsia"/>
              </w:rPr>
            </w:pPr>
            <w:r>
              <w:rPr>
                <w:rFonts w:hint="eastAsia"/>
              </w:rPr>
              <w:t>(</w:t>
            </w:r>
            <w:r>
              <w:t>3</w:t>
            </w:r>
            <w:r>
              <w:rPr>
                <w:rFonts w:hint="eastAsia"/>
              </w:rPr>
              <w:t>)</w:t>
            </w:r>
            <w:r w:rsidR="00DB7CA0">
              <w:rPr>
                <w:rFonts w:hint="eastAsia"/>
              </w:rPr>
              <w:t>於註7增訂「舞弊案件」。</w:t>
            </w:r>
          </w:p>
          <w:p w:rsidR="00DB7CA0" w:rsidRDefault="003B6055" w:rsidP="00FB1559">
            <w:pPr>
              <w:pStyle w:val="142"/>
              <w:ind w:left="243" w:hangingChars="100" w:hanging="243"/>
              <w:jc w:val="both"/>
              <w:rPr>
                <w:rFonts w:hint="eastAsia"/>
              </w:rPr>
            </w:pPr>
            <w:r>
              <w:rPr>
                <w:rFonts w:hint="eastAsia"/>
              </w:rPr>
              <w:lastRenderedPageBreak/>
              <w:t>4.</w:t>
            </w:r>
            <w:r w:rsidR="00DB7CA0">
              <w:rPr>
                <w:rFonts w:hint="eastAsia"/>
              </w:rPr>
              <w:t>原項目四「負責人因違反金融法規遭司法起訴案件」</w:t>
            </w:r>
            <w:r w:rsidR="00543FD2">
              <w:rPr>
                <w:rFonts w:hint="eastAsia"/>
              </w:rPr>
              <w:t>：</w:t>
            </w:r>
            <w:r w:rsidR="00DB7CA0">
              <w:rPr>
                <w:rFonts w:hint="eastAsia"/>
              </w:rPr>
              <w:t>因申報表已列入「主管機關處分」之扣分項目，本扣分項刪除。</w:t>
            </w:r>
          </w:p>
          <w:p w:rsidR="00DB7CA0" w:rsidRDefault="003B6055" w:rsidP="00FB1559">
            <w:pPr>
              <w:pStyle w:val="142"/>
              <w:jc w:val="both"/>
              <w:rPr>
                <w:rFonts w:hint="eastAsia"/>
              </w:rPr>
            </w:pPr>
            <w:r>
              <w:rPr>
                <w:rFonts w:hint="eastAsia"/>
              </w:rPr>
              <w:t>5.</w:t>
            </w:r>
            <w:r w:rsidR="00DB7CA0">
              <w:rPr>
                <w:rFonts w:hint="eastAsia"/>
              </w:rPr>
              <w:t>項目四「業務集中風險」</w:t>
            </w:r>
            <w:r w:rsidR="00485DC4">
              <w:rPr>
                <w:rFonts w:hint="eastAsia"/>
              </w:rPr>
              <w:t>：</w:t>
            </w:r>
          </w:p>
          <w:p w:rsidR="00DB7CA0" w:rsidRDefault="003B6055" w:rsidP="00FB1559">
            <w:pPr>
              <w:pStyle w:val="142"/>
              <w:ind w:leftChars="50" w:left="507" w:hangingChars="150" w:hanging="365"/>
              <w:jc w:val="both"/>
              <w:rPr>
                <w:rFonts w:hint="eastAsia"/>
              </w:rPr>
            </w:pPr>
            <w:r>
              <w:rPr>
                <w:rFonts w:hint="eastAsia"/>
              </w:rPr>
              <w:t>(1)</w:t>
            </w:r>
            <w:r w:rsidR="00DB7CA0">
              <w:rPr>
                <w:rFonts w:hint="eastAsia"/>
              </w:rPr>
              <w:t>將「關係關聯戶或集團戶放款」單獨立項，並為3級扣分，至「其他」集中風險則提高為2級扣分。</w:t>
            </w:r>
          </w:p>
          <w:p w:rsidR="00DB7CA0" w:rsidRDefault="003B6055" w:rsidP="00FB1559">
            <w:pPr>
              <w:pStyle w:val="142"/>
              <w:ind w:leftChars="50" w:left="507" w:hangingChars="150" w:hanging="365"/>
              <w:jc w:val="both"/>
              <w:rPr>
                <w:rFonts w:hint="eastAsia"/>
              </w:rPr>
            </w:pPr>
            <w:r>
              <w:rPr>
                <w:rFonts w:hint="eastAsia"/>
              </w:rPr>
              <w:t>(2)</w:t>
            </w:r>
            <w:r w:rsidR="00DB7CA0">
              <w:rPr>
                <w:rFonts w:hint="eastAsia"/>
              </w:rPr>
              <w:t>修正註9說明「業務集中風險」。</w:t>
            </w:r>
          </w:p>
          <w:p w:rsidR="00DB7CA0" w:rsidRDefault="003B6055" w:rsidP="00FB1559">
            <w:pPr>
              <w:pStyle w:val="142"/>
              <w:ind w:left="243" w:hangingChars="100" w:hanging="243"/>
              <w:jc w:val="both"/>
              <w:rPr>
                <w:rFonts w:hint="eastAsia"/>
              </w:rPr>
            </w:pPr>
            <w:r>
              <w:rPr>
                <w:rFonts w:hint="eastAsia"/>
              </w:rPr>
              <w:t>6.</w:t>
            </w:r>
            <w:r w:rsidR="00DB7CA0">
              <w:rPr>
                <w:rFonts w:hint="eastAsia"/>
              </w:rPr>
              <w:t>項目五之實地查核發現評估項目有申報錯誤狀況：金額差異達1億元以上者另立項目，並設為2級扣分，其餘查核報告則維持原1級扣分。</w:t>
            </w:r>
          </w:p>
          <w:p w:rsidR="00D10606" w:rsidRDefault="00D9675E" w:rsidP="00FB1559">
            <w:pPr>
              <w:pStyle w:val="142"/>
              <w:ind w:left="243" w:hangingChars="100" w:hanging="243"/>
              <w:jc w:val="both"/>
              <w:rPr>
                <w:rFonts w:hint="eastAsia"/>
              </w:rPr>
            </w:pPr>
            <w:r>
              <w:rPr>
                <w:rFonts w:hint="eastAsia"/>
              </w:rPr>
              <w:t>7.</w:t>
            </w:r>
            <w:r w:rsidR="00DB7CA0">
              <w:rPr>
                <w:rFonts w:hint="eastAsia"/>
              </w:rPr>
              <w:t>項目七「加強本國銀行授信風險管理措施」之加分項，往下調整為1級加分。</w:t>
            </w:r>
          </w:p>
        </w:tc>
      </w:tr>
    </w:tbl>
    <w:p w:rsidR="00D10606" w:rsidRDefault="00DB7CA0" w:rsidP="00D10606">
      <w:pPr>
        <w:pStyle w:val="142"/>
        <w:rPr>
          <w:rFonts w:hint="eastAsia"/>
        </w:rPr>
      </w:pPr>
      <w:r>
        <w:rPr>
          <w:rFonts w:hint="eastAsia"/>
        </w:rPr>
        <w:lastRenderedPageBreak/>
        <w:t>資料來源：存保公司提供</w:t>
      </w:r>
      <w:r w:rsidR="00485DC4">
        <w:rPr>
          <w:rFonts w:hint="eastAsia"/>
        </w:rPr>
        <w:t>，本中心整理</w:t>
      </w:r>
      <w:r>
        <w:rPr>
          <w:rFonts w:hint="eastAsia"/>
        </w:rPr>
        <w:t>。</w:t>
      </w:r>
    </w:p>
    <w:p w:rsidR="004F7705" w:rsidRPr="007D6C26" w:rsidRDefault="007D6C26" w:rsidP="007D6C26">
      <w:pPr>
        <w:pStyle w:val="a4"/>
        <w:ind w:left="849" w:hanging="283"/>
        <w:rPr>
          <w:rFonts w:hint="eastAsia"/>
          <w:b/>
          <w:bCs/>
        </w:rPr>
      </w:pPr>
      <w:r w:rsidRPr="007D6C26">
        <w:rPr>
          <w:rFonts w:hint="eastAsia"/>
          <w:b/>
          <w:bCs/>
        </w:rPr>
        <w:t>(</w:t>
      </w:r>
      <w:r w:rsidR="009B7236">
        <w:rPr>
          <w:rFonts w:hint="eastAsia"/>
          <w:b/>
          <w:bCs/>
        </w:rPr>
        <w:t>三</w:t>
      </w:r>
      <w:r w:rsidRPr="007D6C26">
        <w:rPr>
          <w:rFonts w:hint="eastAsia"/>
          <w:b/>
          <w:bCs/>
        </w:rPr>
        <w:t>)截至112年底止，適用第1級(最低)費率之要保機構占比已近8成，有待</w:t>
      </w:r>
      <w:r w:rsidR="00771A25">
        <w:rPr>
          <w:rFonts w:hint="eastAsia"/>
          <w:b/>
          <w:bCs/>
        </w:rPr>
        <w:t>適時</w:t>
      </w:r>
      <w:r w:rsidRPr="007D6C26">
        <w:rPr>
          <w:rFonts w:hint="eastAsia"/>
          <w:b/>
          <w:bCs/>
        </w:rPr>
        <w:t>合理檢討調整</w:t>
      </w:r>
      <w:r w:rsidR="005A259F">
        <w:rPr>
          <w:rFonts w:hint="eastAsia"/>
          <w:b/>
          <w:bCs/>
        </w:rPr>
        <w:t>，以</w:t>
      </w:r>
      <w:r w:rsidR="005A259F" w:rsidRPr="005A259F">
        <w:rPr>
          <w:rFonts w:hint="eastAsia"/>
          <w:b/>
          <w:bCs/>
        </w:rPr>
        <w:t>引導要保機構降低經營風險</w:t>
      </w:r>
    </w:p>
    <w:p w:rsidR="00572698" w:rsidRPr="00E01CE1" w:rsidRDefault="00942899" w:rsidP="00942899">
      <w:pPr>
        <w:pStyle w:val="21"/>
        <w:ind w:left="850" w:firstLine="566"/>
        <w:rPr>
          <w:rFonts w:hint="eastAsia"/>
        </w:rPr>
      </w:pPr>
      <w:r>
        <w:rPr>
          <w:rFonts w:hint="eastAsia"/>
        </w:rPr>
        <w:t>截至112年底止，依各</w:t>
      </w:r>
      <w:r w:rsidR="003B0032">
        <w:rPr>
          <w:rFonts w:hint="eastAsia"/>
        </w:rPr>
        <w:t>風險</w:t>
      </w:r>
      <w:r w:rsidR="003B6904">
        <w:rPr>
          <w:rFonts w:hint="eastAsia"/>
        </w:rPr>
        <w:t>差別</w:t>
      </w:r>
      <w:r>
        <w:rPr>
          <w:rFonts w:hint="eastAsia"/>
        </w:rPr>
        <w:t>費率家數占全體要保機構</w:t>
      </w:r>
      <w:r w:rsidR="003B0032">
        <w:rPr>
          <w:rFonts w:hint="eastAsia"/>
        </w:rPr>
        <w:t>家數</w:t>
      </w:r>
      <w:r w:rsidR="00C92DA4">
        <w:rPr>
          <w:rFonts w:hint="eastAsia"/>
        </w:rPr>
        <w:t>之比率觀之</w:t>
      </w:r>
      <w:r w:rsidR="003B0032">
        <w:rPr>
          <w:rFonts w:hint="eastAsia"/>
        </w:rPr>
        <w:t>(詳表</w:t>
      </w:r>
      <w:r w:rsidR="009A75EC">
        <w:rPr>
          <w:rFonts w:hint="eastAsia"/>
        </w:rPr>
        <w:t>2</w:t>
      </w:r>
      <w:r w:rsidR="003B0032">
        <w:rPr>
          <w:rFonts w:hint="eastAsia"/>
        </w:rPr>
        <w:t>)</w:t>
      </w:r>
      <w:r>
        <w:rPr>
          <w:rFonts w:hint="eastAsia"/>
        </w:rPr>
        <w:t>，適用第</w:t>
      </w:r>
      <w:r w:rsidR="003B0032">
        <w:rPr>
          <w:rFonts w:hint="eastAsia"/>
        </w:rPr>
        <w:t>1</w:t>
      </w:r>
      <w:r>
        <w:rPr>
          <w:rFonts w:hint="eastAsia"/>
        </w:rPr>
        <w:t>級</w:t>
      </w:r>
      <w:r w:rsidR="00543FD2">
        <w:rPr>
          <w:rFonts w:hint="eastAsia"/>
        </w:rPr>
        <w:t>至第4級</w:t>
      </w:r>
      <w:r>
        <w:rPr>
          <w:rFonts w:hint="eastAsia"/>
        </w:rPr>
        <w:t>費率者</w:t>
      </w:r>
      <w:r w:rsidR="00B21820">
        <w:rPr>
          <w:rFonts w:hint="eastAsia"/>
        </w:rPr>
        <w:t>占比</w:t>
      </w:r>
      <w:r w:rsidR="00543FD2">
        <w:rPr>
          <w:rFonts w:hint="eastAsia"/>
        </w:rPr>
        <w:t>各為</w:t>
      </w:r>
      <w:r>
        <w:rPr>
          <w:rFonts w:hint="eastAsia"/>
        </w:rPr>
        <w:t>78.4%</w:t>
      </w:r>
      <w:r w:rsidR="00543FD2">
        <w:rPr>
          <w:rFonts w:hint="eastAsia"/>
        </w:rPr>
        <w:t>、</w:t>
      </w:r>
      <w:r>
        <w:rPr>
          <w:rFonts w:hint="eastAsia"/>
        </w:rPr>
        <w:t>14.4%</w:t>
      </w:r>
      <w:r w:rsidR="00543FD2">
        <w:rPr>
          <w:rFonts w:hint="eastAsia"/>
        </w:rPr>
        <w:t>、</w:t>
      </w:r>
      <w:r>
        <w:rPr>
          <w:rFonts w:hint="eastAsia"/>
        </w:rPr>
        <w:t>6.5%</w:t>
      </w:r>
      <w:r w:rsidR="00543FD2">
        <w:rPr>
          <w:rFonts w:hint="eastAsia"/>
        </w:rPr>
        <w:t>及</w:t>
      </w:r>
      <w:r>
        <w:rPr>
          <w:rFonts w:hint="eastAsia"/>
        </w:rPr>
        <w:t>0.7%，適用第</w:t>
      </w:r>
      <w:r w:rsidR="003B0032">
        <w:rPr>
          <w:rFonts w:hint="eastAsia"/>
        </w:rPr>
        <w:t>5</w:t>
      </w:r>
      <w:r>
        <w:rPr>
          <w:rFonts w:hint="eastAsia"/>
        </w:rPr>
        <w:t>級費率者則無</w:t>
      </w:r>
      <w:r w:rsidR="008B24CA">
        <w:rPr>
          <w:rFonts w:hint="eastAsia"/>
        </w:rPr>
        <w:t>。</w:t>
      </w:r>
      <w:r w:rsidR="003B0032">
        <w:rPr>
          <w:rFonts w:hint="eastAsia"/>
        </w:rPr>
        <w:t>比較</w:t>
      </w:r>
      <w:r w:rsidR="004606A0">
        <w:rPr>
          <w:rFonts w:hint="eastAsia"/>
        </w:rPr>
        <w:t>現行存款保險費率</w:t>
      </w:r>
      <w:r w:rsidR="00EF60E3">
        <w:rPr>
          <w:rFonts w:hint="eastAsia"/>
        </w:rPr>
        <w:t>於</w:t>
      </w:r>
      <w:r w:rsidR="004606A0">
        <w:rPr>
          <w:rFonts w:hint="eastAsia"/>
        </w:rPr>
        <w:t>100年度修正施行</w:t>
      </w:r>
      <w:r w:rsidR="003B0032">
        <w:rPr>
          <w:rFonts w:hint="eastAsia"/>
        </w:rPr>
        <w:t>之初</w:t>
      </w:r>
      <w:r w:rsidR="004606A0">
        <w:rPr>
          <w:rFonts w:hint="eastAsia"/>
        </w:rPr>
        <w:t>，</w:t>
      </w:r>
      <w:r w:rsidR="00CA0044">
        <w:rPr>
          <w:rFonts w:hint="eastAsia"/>
        </w:rPr>
        <w:t>該年底</w:t>
      </w:r>
      <w:r w:rsidR="0065786F">
        <w:rPr>
          <w:rFonts w:hint="eastAsia"/>
        </w:rPr>
        <w:t>全體要保機構適用第</w:t>
      </w:r>
      <w:r w:rsidR="00F030B6">
        <w:rPr>
          <w:rFonts w:hint="eastAsia"/>
        </w:rPr>
        <w:t>1</w:t>
      </w:r>
      <w:r w:rsidR="0065786F">
        <w:rPr>
          <w:rFonts w:hint="eastAsia"/>
        </w:rPr>
        <w:t>級至第5級費率者</w:t>
      </w:r>
      <w:r w:rsidR="00B21820">
        <w:rPr>
          <w:rFonts w:hint="eastAsia"/>
        </w:rPr>
        <w:t>占比</w:t>
      </w:r>
      <w:r w:rsidR="0065786F">
        <w:rPr>
          <w:rFonts w:hint="eastAsia"/>
        </w:rPr>
        <w:t>，分別為62.4%、20.7%、9.0%、4.6%及3.3%</w:t>
      </w:r>
      <w:r w:rsidR="00EF60E3">
        <w:rPr>
          <w:rFonts w:hint="eastAsia"/>
        </w:rPr>
        <w:t>，已有明顯變化</w:t>
      </w:r>
      <w:r w:rsidR="007C36C5">
        <w:rPr>
          <w:rFonts w:hint="eastAsia"/>
        </w:rPr>
        <w:t>；</w:t>
      </w:r>
      <w:r w:rsidR="00EF60E3">
        <w:rPr>
          <w:rFonts w:hint="eastAsia"/>
        </w:rPr>
        <w:t>其中</w:t>
      </w:r>
      <w:r w:rsidR="00852F46">
        <w:rPr>
          <w:rFonts w:hint="eastAsia"/>
        </w:rPr>
        <w:t>適用第</w:t>
      </w:r>
      <w:r w:rsidR="003B0032">
        <w:rPr>
          <w:rFonts w:hint="eastAsia"/>
        </w:rPr>
        <w:t>1</w:t>
      </w:r>
      <w:r w:rsidR="00852F46">
        <w:rPr>
          <w:rFonts w:hint="eastAsia"/>
        </w:rPr>
        <w:t>級費率</w:t>
      </w:r>
      <w:r w:rsidR="00543FD2">
        <w:rPr>
          <w:rFonts w:hint="eastAsia"/>
        </w:rPr>
        <w:t>者成長甚多</w:t>
      </w:r>
      <w:r w:rsidR="00852F46">
        <w:rPr>
          <w:rFonts w:hint="eastAsia"/>
        </w:rPr>
        <w:t>，</w:t>
      </w:r>
      <w:r w:rsidR="00EF60E3">
        <w:rPr>
          <w:rFonts w:hint="eastAsia"/>
        </w:rPr>
        <w:t>各類要保機構</w:t>
      </w:r>
      <w:r w:rsidR="00852F46">
        <w:rPr>
          <w:rFonts w:hint="eastAsia"/>
        </w:rPr>
        <w:t>中，又以本國銀行</w:t>
      </w:r>
      <w:r w:rsidR="00E01CE1">
        <w:rPr>
          <w:rFonts w:hint="eastAsia"/>
        </w:rPr>
        <w:t>增幅最鉅</w:t>
      </w:r>
      <w:r w:rsidR="00852F46">
        <w:rPr>
          <w:rFonts w:hint="eastAsia"/>
        </w:rPr>
        <w:t>，100年底僅40.</w:t>
      </w:r>
      <w:r w:rsidR="001B62C9">
        <w:rPr>
          <w:rFonts w:hint="eastAsia"/>
        </w:rPr>
        <w:t>6</w:t>
      </w:r>
      <w:r w:rsidR="00852F46">
        <w:rPr>
          <w:rFonts w:hint="eastAsia"/>
        </w:rPr>
        <w:t>%適用第</w:t>
      </w:r>
      <w:r w:rsidR="00EF60E3">
        <w:rPr>
          <w:rFonts w:hint="eastAsia"/>
        </w:rPr>
        <w:t>1</w:t>
      </w:r>
      <w:r w:rsidR="00852F46">
        <w:rPr>
          <w:rFonts w:hint="eastAsia"/>
        </w:rPr>
        <w:t>級費率，</w:t>
      </w:r>
      <w:r w:rsidR="00F86214">
        <w:rPr>
          <w:rFonts w:hint="eastAsia"/>
        </w:rPr>
        <w:t>至</w:t>
      </w:r>
      <w:r w:rsidR="00852F46">
        <w:rPr>
          <w:rFonts w:hint="eastAsia"/>
        </w:rPr>
        <w:t>112年底已增至92.1%</w:t>
      </w:r>
      <w:r w:rsidR="00E01CE1">
        <w:rPr>
          <w:rFonts w:hint="eastAsia"/>
        </w:rPr>
        <w:t>。</w:t>
      </w:r>
    </w:p>
    <w:p w:rsidR="00E01CE1" w:rsidRDefault="00E01CE1" w:rsidP="00723B80">
      <w:pPr>
        <w:pStyle w:val="21"/>
        <w:ind w:left="850" w:firstLine="566"/>
      </w:pPr>
      <w:r>
        <w:rPr>
          <w:rFonts w:hint="eastAsia"/>
        </w:rPr>
        <w:t>按</w:t>
      </w:r>
      <w:r w:rsidRPr="00237CDE">
        <w:rPr>
          <w:rFonts w:hint="eastAsia"/>
        </w:rPr>
        <w:t>存保公司113年度規劃辦理</w:t>
      </w:r>
      <w:r w:rsidRPr="00237CDE">
        <w:t>專案研究</w:t>
      </w:r>
      <w:r w:rsidR="00F030B6">
        <w:rPr>
          <w:rFonts w:hint="eastAsia"/>
        </w:rPr>
        <w:t>主題之一為</w:t>
      </w:r>
      <w:r w:rsidRPr="00237CDE">
        <w:rPr>
          <w:rFonts w:hint="eastAsia"/>
        </w:rPr>
        <w:t>「存款保險基金目標值及風險差別費率之研究」</w:t>
      </w:r>
      <w:r>
        <w:rPr>
          <w:rFonts w:hint="eastAsia"/>
        </w:rPr>
        <w:t>，即是</w:t>
      </w:r>
      <w:r w:rsidRPr="00237CDE">
        <w:rPr>
          <w:rFonts w:hint="eastAsia"/>
        </w:rPr>
        <w:t>該公司</w:t>
      </w:r>
      <w:r>
        <w:rPr>
          <w:rFonts w:hint="eastAsia"/>
        </w:rPr>
        <w:t>考量</w:t>
      </w:r>
      <w:r w:rsidR="00387A94">
        <w:rPr>
          <w:rFonts w:hint="eastAsia"/>
        </w:rPr>
        <w:t>5</w:t>
      </w:r>
      <w:r w:rsidRPr="00237CDE">
        <w:rPr>
          <w:rFonts w:hint="eastAsia"/>
        </w:rPr>
        <w:t>級制風險差別費率自100年修正施行以來，因風險分級切點</w:t>
      </w:r>
      <w:r w:rsidRPr="00237CDE">
        <w:rPr>
          <w:rStyle w:val="af1"/>
          <w:rFonts w:hAnsi="標楷體"/>
        </w:rPr>
        <w:footnoteReference w:id="8"/>
      </w:r>
      <w:r w:rsidRPr="00237CDE">
        <w:rPr>
          <w:rFonts w:hint="eastAsia"/>
        </w:rPr>
        <w:t>未調</w:t>
      </w:r>
      <w:r w:rsidRPr="00237CDE">
        <w:rPr>
          <w:rFonts w:hint="eastAsia"/>
        </w:rPr>
        <w:lastRenderedPageBreak/>
        <w:t>整，導致7成以上之要保機構集中第1級(最低)費率，</w:t>
      </w:r>
      <w:r w:rsidR="00387A94">
        <w:rPr>
          <w:rFonts w:hint="eastAsia"/>
        </w:rPr>
        <w:t>認</w:t>
      </w:r>
      <w:r w:rsidRPr="00237CDE">
        <w:rPr>
          <w:rFonts w:hint="eastAsia"/>
        </w:rPr>
        <w:t>有必要檢討制度架構。</w:t>
      </w:r>
      <w:r w:rsidR="003B6904">
        <w:rPr>
          <w:rFonts w:hint="eastAsia"/>
        </w:rPr>
        <w:t>鑒於</w:t>
      </w:r>
      <w:r w:rsidR="00F030B6">
        <w:rPr>
          <w:rFonts w:hint="eastAsia"/>
        </w:rPr>
        <w:t>112年度要保機構適用第1級費率者，較111年度之75.9%再增加2.5個百分點，</w:t>
      </w:r>
      <w:r w:rsidR="00A964EC">
        <w:rPr>
          <w:rFonts w:hint="eastAsia"/>
        </w:rPr>
        <w:t>集中</w:t>
      </w:r>
      <w:r w:rsidR="008D390A" w:rsidRPr="00237CDE">
        <w:rPr>
          <w:rFonts w:hint="eastAsia"/>
        </w:rPr>
        <w:t>第1級(最低)</w:t>
      </w:r>
      <w:r w:rsidR="008D390A" w:rsidRPr="00237CDE">
        <w:rPr>
          <w:rFonts w:hint="eastAsia"/>
        </w:rPr>
        <w:lastRenderedPageBreak/>
        <w:t>費率</w:t>
      </w:r>
      <w:r w:rsidR="008D390A">
        <w:rPr>
          <w:rFonts w:hint="eastAsia"/>
        </w:rPr>
        <w:t>情形</w:t>
      </w:r>
      <w:r w:rsidR="00A964EC">
        <w:rPr>
          <w:rFonts w:hint="eastAsia"/>
        </w:rPr>
        <w:t>持續攀升，有待</w:t>
      </w:r>
      <w:r w:rsidR="00F030B6">
        <w:rPr>
          <w:rFonts w:hint="eastAsia"/>
        </w:rPr>
        <w:t>存保公司參</w:t>
      </w:r>
      <w:r w:rsidR="00C26F73">
        <w:rPr>
          <w:rFonts w:hint="eastAsia"/>
        </w:rPr>
        <w:t>考前揭</w:t>
      </w:r>
      <w:r w:rsidR="00F030B6">
        <w:rPr>
          <w:rFonts w:hint="eastAsia"/>
        </w:rPr>
        <w:t>研究成果</w:t>
      </w:r>
      <w:r w:rsidR="00EF60E3">
        <w:rPr>
          <w:rFonts w:hint="eastAsia"/>
        </w:rPr>
        <w:t>，</w:t>
      </w:r>
      <w:r w:rsidR="001D5B3D">
        <w:rPr>
          <w:rFonts w:hint="eastAsia"/>
        </w:rPr>
        <w:t>擇定合宜時機</w:t>
      </w:r>
      <w:r w:rsidR="00F030B6">
        <w:rPr>
          <w:rFonts w:hint="eastAsia"/>
        </w:rPr>
        <w:t>妥適研修風險差別</w:t>
      </w:r>
      <w:r w:rsidR="00F030B6" w:rsidRPr="00237CDE">
        <w:rPr>
          <w:rFonts w:hint="eastAsia"/>
        </w:rPr>
        <w:t>費率</w:t>
      </w:r>
      <w:r w:rsidR="005A259F">
        <w:rPr>
          <w:rFonts w:hint="eastAsia"/>
        </w:rPr>
        <w:t>，以持續引導</w:t>
      </w:r>
      <w:r w:rsidR="005A259F" w:rsidRPr="00237CDE">
        <w:rPr>
          <w:rFonts w:hint="eastAsia"/>
        </w:rPr>
        <w:t>要保機構</w:t>
      </w:r>
      <w:r w:rsidR="005A259F">
        <w:rPr>
          <w:rFonts w:hint="eastAsia"/>
        </w:rPr>
        <w:t>降低</w:t>
      </w:r>
      <w:r w:rsidR="005A259F" w:rsidRPr="00237CDE">
        <w:rPr>
          <w:rFonts w:hint="eastAsia"/>
        </w:rPr>
        <w:t>經營風險</w:t>
      </w:r>
      <w:r w:rsidR="003B0032">
        <w:rPr>
          <w:rFonts w:hint="eastAsia"/>
        </w:rPr>
        <w:t>。</w:t>
      </w:r>
    </w:p>
    <w:p w:rsidR="008B24CA" w:rsidRDefault="008B24CA" w:rsidP="008B24CA">
      <w:pPr>
        <w:pStyle w:val="200"/>
      </w:pPr>
      <w:r>
        <w:rPr>
          <w:rFonts w:hint="eastAsia"/>
        </w:rPr>
        <w:t>表</w:t>
      </w:r>
      <w:r w:rsidR="009A75EC">
        <w:rPr>
          <w:rFonts w:hint="eastAsia"/>
        </w:rPr>
        <w:t>2</w:t>
      </w:r>
      <w:r>
        <w:rPr>
          <w:rFonts w:hint="eastAsia"/>
        </w:rPr>
        <w:t xml:space="preserve">  1</w:t>
      </w:r>
      <w:r w:rsidR="00387A94">
        <w:rPr>
          <w:rFonts w:hint="eastAsia"/>
        </w:rPr>
        <w:t>00</w:t>
      </w:r>
      <w:r>
        <w:rPr>
          <w:rFonts w:hint="eastAsia"/>
        </w:rPr>
        <w:t>及112年</w:t>
      </w:r>
      <w:r w:rsidR="00387A94">
        <w:rPr>
          <w:rFonts w:hint="eastAsia"/>
        </w:rPr>
        <w:t>底</w:t>
      </w:r>
      <w:r>
        <w:rPr>
          <w:rFonts w:hint="eastAsia"/>
        </w:rPr>
        <w:t>各類要保機</w:t>
      </w:r>
      <w:r w:rsidR="00D62189">
        <w:rPr>
          <w:rFonts w:hint="eastAsia"/>
        </w:rPr>
        <w:t>構風險差別</w:t>
      </w:r>
      <w:r w:rsidR="004606A0">
        <w:t>費率</w:t>
      </w:r>
      <w:r>
        <w:rPr>
          <w:rFonts w:hint="eastAsia"/>
        </w:rPr>
        <w:t>適用情形</w:t>
      </w:r>
      <w:r w:rsidR="009A75EC">
        <w:rPr>
          <w:rFonts w:hint="eastAsia"/>
        </w:rPr>
        <w:t>對照</w:t>
      </w:r>
      <w:r>
        <w:rPr>
          <w:rFonts w:hint="eastAsia"/>
        </w:rPr>
        <w:t>表</w:t>
      </w:r>
    </w:p>
    <w:p w:rsidR="00572698" w:rsidRDefault="00097550" w:rsidP="00097550">
      <w:pPr>
        <w:pStyle w:val="142"/>
        <w:jc w:val="right"/>
      </w:pPr>
      <w:r>
        <w:rPr>
          <w:rFonts w:hint="eastAsia"/>
        </w:rPr>
        <w:t>單位：%</w:t>
      </w:r>
    </w:p>
    <w:tbl>
      <w:tblPr>
        <w:tblW w:w="8614" w:type="dxa"/>
        <w:tblInd w:w="11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964"/>
        <w:gridCol w:w="765"/>
        <w:gridCol w:w="765"/>
        <w:gridCol w:w="765"/>
        <w:gridCol w:w="765"/>
        <w:gridCol w:w="765"/>
        <w:gridCol w:w="765"/>
        <w:gridCol w:w="765"/>
        <w:gridCol w:w="765"/>
        <w:gridCol w:w="765"/>
        <w:gridCol w:w="765"/>
      </w:tblGrid>
      <w:tr w:rsidR="0004412A" w:rsidTr="009A75EC">
        <w:trPr>
          <w:tblHeader/>
        </w:trPr>
        <w:tc>
          <w:tcPr>
            <w:tcW w:w="964" w:type="dxa"/>
            <w:shd w:val="clear" w:color="auto" w:fill="auto"/>
            <w:vAlign w:val="center"/>
          </w:tcPr>
          <w:p w:rsidR="0004412A" w:rsidRDefault="0004412A" w:rsidP="00D62189">
            <w:pPr>
              <w:pStyle w:val="142"/>
              <w:jc w:val="center"/>
            </w:pPr>
            <w:r>
              <w:rPr>
                <w:rFonts w:hint="eastAsia"/>
              </w:rPr>
              <w:t>項目</w:t>
            </w:r>
          </w:p>
        </w:tc>
        <w:tc>
          <w:tcPr>
            <w:tcW w:w="1530" w:type="dxa"/>
            <w:gridSpan w:val="2"/>
            <w:shd w:val="clear" w:color="auto" w:fill="auto"/>
            <w:vAlign w:val="center"/>
          </w:tcPr>
          <w:p w:rsidR="0004412A" w:rsidRDefault="0004412A" w:rsidP="009B0CEB">
            <w:pPr>
              <w:pStyle w:val="142"/>
              <w:jc w:val="center"/>
              <w:rPr>
                <w:rFonts w:hint="eastAsia"/>
              </w:rPr>
            </w:pPr>
            <w:r>
              <w:rPr>
                <w:rFonts w:hint="eastAsia"/>
              </w:rPr>
              <w:t>全體</w:t>
            </w:r>
            <w:r>
              <w:br/>
            </w:r>
            <w:r>
              <w:rPr>
                <w:rFonts w:hint="eastAsia"/>
              </w:rPr>
              <w:t>要保機構</w:t>
            </w:r>
          </w:p>
        </w:tc>
        <w:tc>
          <w:tcPr>
            <w:tcW w:w="1530" w:type="dxa"/>
            <w:gridSpan w:val="2"/>
            <w:shd w:val="clear" w:color="auto" w:fill="auto"/>
            <w:vAlign w:val="center"/>
          </w:tcPr>
          <w:p w:rsidR="0004412A" w:rsidRDefault="0004412A" w:rsidP="009B0CEB">
            <w:pPr>
              <w:pStyle w:val="142"/>
              <w:jc w:val="center"/>
              <w:rPr>
                <w:rFonts w:hint="eastAsia"/>
              </w:rPr>
            </w:pPr>
            <w:r>
              <w:rPr>
                <w:rFonts w:hint="eastAsia"/>
              </w:rPr>
              <w:t>本國銀行</w:t>
            </w:r>
          </w:p>
        </w:tc>
        <w:tc>
          <w:tcPr>
            <w:tcW w:w="1530" w:type="dxa"/>
            <w:gridSpan w:val="2"/>
            <w:shd w:val="clear" w:color="auto" w:fill="auto"/>
            <w:vAlign w:val="center"/>
          </w:tcPr>
          <w:p w:rsidR="0004412A" w:rsidRDefault="0004412A" w:rsidP="009B0CEB">
            <w:pPr>
              <w:pStyle w:val="142"/>
              <w:jc w:val="center"/>
              <w:rPr>
                <w:rFonts w:hint="eastAsia"/>
              </w:rPr>
            </w:pPr>
            <w:r>
              <w:rPr>
                <w:rFonts w:hint="eastAsia"/>
              </w:rPr>
              <w:t>外國及大陸地區銀行</w:t>
            </w:r>
            <w:r>
              <w:br/>
            </w:r>
            <w:r>
              <w:rPr>
                <w:rFonts w:hint="eastAsia"/>
              </w:rPr>
              <w:t>在臺分行</w:t>
            </w:r>
          </w:p>
        </w:tc>
        <w:tc>
          <w:tcPr>
            <w:tcW w:w="1530" w:type="dxa"/>
            <w:gridSpan w:val="2"/>
            <w:shd w:val="clear" w:color="auto" w:fill="auto"/>
            <w:vAlign w:val="center"/>
          </w:tcPr>
          <w:p w:rsidR="0004412A" w:rsidRDefault="0004412A" w:rsidP="009B0CEB">
            <w:pPr>
              <w:pStyle w:val="142"/>
              <w:jc w:val="center"/>
              <w:rPr>
                <w:rFonts w:hint="eastAsia"/>
              </w:rPr>
            </w:pPr>
            <w:r>
              <w:rPr>
                <w:rFonts w:hint="eastAsia"/>
              </w:rPr>
              <w:t>信用合作社</w:t>
            </w:r>
          </w:p>
        </w:tc>
        <w:tc>
          <w:tcPr>
            <w:tcW w:w="1530" w:type="dxa"/>
            <w:gridSpan w:val="2"/>
            <w:shd w:val="clear" w:color="auto" w:fill="auto"/>
            <w:vAlign w:val="center"/>
          </w:tcPr>
          <w:p w:rsidR="0004412A" w:rsidRDefault="0004412A" w:rsidP="009B0CEB">
            <w:pPr>
              <w:pStyle w:val="142"/>
              <w:jc w:val="center"/>
              <w:rPr>
                <w:rFonts w:hint="eastAsia"/>
              </w:rPr>
            </w:pPr>
            <w:r>
              <w:rPr>
                <w:rFonts w:hint="eastAsia"/>
              </w:rPr>
              <w:t>農、漁會</w:t>
            </w:r>
            <w:r>
              <w:br/>
            </w:r>
            <w:r>
              <w:rPr>
                <w:rFonts w:hint="eastAsia"/>
              </w:rPr>
              <w:t>信用部</w:t>
            </w:r>
          </w:p>
        </w:tc>
      </w:tr>
      <w:tr w:rsidR="00097550" w:rsidTr="009A75EC">
        <w:tc>
          <w:tcPr>
            <w:tcW w:w="964" w:type="dxa"/>
            <w:shd w:val="clear" w:color="auto" w:fill="auto"/>
            <w:vAlign w:val="center"/>
          </w:tcPr>
          <w:p w:rsidR="00097550" w:rsidRDefault="00097550" w:rsidP="009B0CEB">
            <w:pPr>
              <w:pStyle w:val="142"/>
              <w:jc w:val="center"/>
              <w:rPr>
                <w:rFonts w:hint="eastAsia"/>
              </w:rPr>
            </w:pPr>
            <w:r>
              <w:rPr>
                <w:rFonts w:hint="eastAsia"/>
              </w:rPr>
              <w:t>年</w:t>
            </w:r>
          </w:p>
        </w:tc>
        <w:tc>
          <w:tcPr>
            <w:tcW w:w="765" w:type="dxa"/>
            <w:shd w:val="clear" w:color="auto" w:fill="auto"/>
            <w:vAlign w:val="center"/>
          </w:tcPr>
          <w:p w:rsidR="00097550" w:rsidRDefault="00097550" w:rsidP="002F28C9">
            <w:pPr>
              <w:pStyle w:val="142"/>
              <w:jc w:val="center"/>
              <w:rPr>
                <w:rFonts w:hint="eastAsia"/>
              </w:rPr>
            </w:pPr>
            <w:r>
              <w:rPr>
                <w:rFonts w:hint="eastAsia"/>
              </w:rPr>
              <w:t>112</w:t>
            </w:r>
          </w:p>
        </w:tc>
        <w:tc>
          <w:tcPr>
            <w:tcW w:w="765" w:type="dxa"/>
            <w:shd w:val="clear" w:color="auto" w:fill="auto"/>
            <w:vAlign w:val="center"/>
          </w:tcPr>
          <w:p w:rsidR="00097550" w:rsidRDefault="00097550" w:rsidP="002F28C9">
            <w:pPr>
              <w:pStyle w:val="142"/>
              <w:jc w:val="center"/>
              <w:rPr>
                <w:rFonts w:hint="eastAsia"/>
              </w:rPr>
            </w:pPr>
            <w:r>
              <w:rPr>
                <w:rFonts w:hint="eastAsia"/>
              </w:rPr>
              <w:t>1</w:t>
            </w:r>
            <w:r w:rsidR="00C92DA4">
              <w:rPr>
                <w:rFonts w:hint="eastAsia"/>
              </w:rPr>
              <w:t>00</w:t>
            </w:r>
          </w:p>
        </w:tc>
        <w:tc>
          <w:tcPr>
            <w:tcW w:w="765" w:type="dxa"/>
            <w:shd w:val="clear" w:color="auto" w:fill="auto"/>
            <w:vAlign w:val="center"/>
          </w:tcPr>
          <w:p w:rsidR="00097550" w:rsidRDefault="00097550" w:rsidP="002F28C9">
            <w:pPr>
              <w:pStyle w:val="142"/>
              <w:jc w:val="center"/>
              <w:rPr>
                <w:rFonts w:hint="eastAsia"/>
              </w:rPr>
            </w:pPr>
            <w:r>
              <w:rPr>
                <w:rFonts w:hint="eastAsia"/>
              </w:rPr>
              <w:t>112</w:t>
            </w:r>
          </w:p>
        </w:tc>
        <w:tc>
          <w:tcPr>
            <w:tcW w:w="765" w:type="dxa"/>
            <w:shd w:val="clear" w:color="auto" w:fill="auto"/>
            <w:vAlign w:val="center"/>
          </w:tcPr>
          <w:p w:rsidR="00097550" w:rsidRDefault="00097550" w:rsidP="002F28C9">
            <w:pPr>
              <w:pStyle w:val="142"/>
              <w:jc w:val="center"/>
              <w:rPr>
                <w:rFonts w:hint="eastAsia"/>
              </w:rPr>
            </w:pPr>
            <w:r>
              <w:rPr>
                <w:rFonts w:hint="eastAsia"/>
              </w:rPr>
              <w:t>1</w:t>
            </w:r>
            <w:r w:rsidR="00C92DA4">
              <w:rPr>
                <w:rFonts w:hint="eastAsia"/>
              </w:rPr>
              <w:t>00</w:t>
            </w:r>
          </w:p>
        </w:tc>
        <w:tc>
          <w:tcPr>
            <w:tcW w:w="765" w:type="dxa"/>
            <w:shd w:val="clear" w:color="auto" w:fill="auto"/>
            <w:vAlign w:val="center"/>
          </w:tcPr>
          <w:p w:rsidR="00097550" w:rsidRDefault="00097550" w:rsidP="002F28C9">
            <w:pPr>
              <w:pStyle w:val="142"/>
              <w:jc w:val="center"/>
              <w:rPr>
                <w:rFonts w:hint="eastAsia"/>
              </w:rPr>
            </w:pPr>
            <w:r>
              <w:rPr>
                <w:rFonts w:hint="eastAsia"/>
              </w:rPr>
              <w:t>112</w:t>
            </w:r>
          </w:p>
        </w:tc>
        <w:tc>
          <w:tcPr>
            <w:tcW w:w="765" w:type="dxa"/>
            <w:shd w:val="clear" w:color="auto" w:fill="auto"/>
            <w:vAlign w:val="center"/>
          </w:tcPr>
          <w:p w:rsidR="00097550" w:rsidRDefault="00097550" w:rsidP="002F28C9">
            <w:pPr>
              <w:pStyle w:val="142"/>
              <w:jc w:val="center"/>
              <w:rPr>
                <w:rFonts w:hint="eastAsia"/>
              </w:rPr>
            </w:pPr>
            <w:r>
              <w:rPr>
                <w:rFonts w:hint="eastAsia"/>
              </w:rPr>
              <w:t>1</w:t>
            </w:r>
            <w:r w:rsidR="00C92DA4">
              <w:rPr>
                <w:rFonts w:hint="eastAsia"/>
              </w:rPr>
              <w:t>00</w:t>
            </w:r>
          </w:p>
        </w:tc>
        <w:tc>
          <w:tcPr>
            <w:tcW w:w="765" w:type="dxa"/>
            <w:shd w:val="clear" w:color="auto" w:fill="auto"/>
            <w:vAlign w:val="center"/>
          </w:tcPr>
          <w:p w:rsidR="00097550" w:rsidRDefault="00097550" w:rsidP="002F28C9">
            <w:pPr>
              <w:pStyle w:val="142"/>
              <w:jc w:val="center"/>
              <w:rPr>
                <w:rFonts w:hint="eastAsia"/>
              </w:rPr>
            </w:pPr>
            <w:r>
              <w:rPr>
                <w:rFonts w:hint="eastAsia"/>
              </w:rPr>
              <w:t>112</w:t>
            </w:r>
          </w:p>
        </w:tc>
        <w:tc>
          <w:tcPr>
            <w:tcW w:w="765" w:type="dxa"/>
            <w:shd w:val="clear" w:color="auto" w:fill="auto"/>
            <w:vAlign w:val="center"/>
          </w:tcPr>
          <w:p w:rsidR="00097550" w:rsidRDefault="00097550" w:rsidP="002F28C9">
            <w:pPr>
              <w:pStyle w:val="142"/>
              <w:jc w:val="center"/>
              <w:rPr>
                <w:rFonts w:hint="eastAsia"/>
              </w:rPr>
            </w:pPr>
            <w:r>
              <w:rPr>
                <w:rFonts w:hint="eastAsia"/>
              </w:rPr>
              <w:t>1</w:t>
            </w:r>
            <w:r w:rsidR="00C92DA4">
              <w:rPr>
                <w:rFonts w:hint="eastAsia"/>
              </w:rPr>
              <w:t>00</w:t>
            </w:r>
          </w:p>
        </w:tc>
        <w:tc>
          <w:tcPr>
            <w:tcW w:w="765" w:type="dxa"/>
            <w:shd w:val="clear" w:color="auto" w:fill="auto"/>
            <w:vAlign w:val="center"/>
          </w:tcPr>
          <w:p w:rsidR="00097550" w:rsidRDefault="00097550" w:rsidP="002F28C9">
            <w:pPr>
              <w:pStyle w:val="142"/>
              <w:jc w:val="center"/>
              <w:rPr>
                <w:rFonts w:hint="eastAsia"/>
              </w:rPr>
            </w:pPr>
            <w:r>
              <w:rPr>
                <w:rFonts w:hint="eastAsia"/>
              </w:rPr>
              <w:t>112</w:t>
            </w:r>
          </w:p>
        </w:tc>
        <w:tc>
          <w:tcPr>
            <w:tcW w:w="765" w:type="dxa"/>
            <w:shd w:val="clear" w:color="auto" w:fill="auto"/>
            <w:vAlign w:val="center"/>
          </w:tcPr>
          <w:p w:rsidR="00097550" w:rsidRDefault="00097550" w:rsidP="002F28C9">
            <w:pPr>
              <w:pStyle w:val="142"/>
              <w:jc w:val="center"/>
              <w:rPr>
                <w:rFonts w:hint="eastAsia"/>
              </w:rPr>
            </w:pPr>
            <w:r>
              <w:rPr>
                <w:rFonts w:hint="eastAsia"/>
              </w:rPr>
              <w:t>1</w:t>
            </w:r>
            <w:r w:rsidR="002F28C9">
              <w:rPr>
                <w:rFonts w:hint="eastAsia"/>
              </w:rPr>
              <w:t>0</w:t>
            </w:r>
            <w:r w:rsidR="00C92DA4">
              <w:rPr>
                <w:rFonts w:hint="eastAsia"/>
              </w:rPr>
              <w:t>0</w:t>
            </w:r>
          </w:p>
        </w:tc>
      </w:tr>
      <w:tr w:rsidR="00097550" w:rsidTr="009A75EC">
        <w:tc>
          <w:tcPr>
            <w:tcW w:w="964" w:type="dxa"/>
            <w:shd w:val="clear" w:color="auto" w:fill="auto"/>
          </w:tcPr>
          <w:p w:rsidR="00097550" w:rsidRDefault="00097550" w:rsidP="00097550">
            <w:pPr>
              <w:pStyle w:val="142"/>
            </w:pPr>
            <w:r>
              <w:rPr>
                <w:rFonts w:hint="eastAsia"/>
              </w:rPr>
              <w:t>第</w:t>
            </w:r>
            <w:r w:rsidR="002F28C9">
              <w:rPr>
                <w:rFonts w:hint="eastAsia"/>
              </w:rPr>
              <w:t>1</w:t>
            </w:r>
            <w:r>
              <w:rPr>
                <w:rFonts w:hint="eastAsia"/>
              </w:rPr>
              <w:t>級</w:t>
            </w:r>
          </w:p>
        </w:tc>
        <w:tc>
          <w:tcPr>
            <w:tcW w:w="765" w:type="dxa"/>
            <w:shd w:val="clear" w:color="auto" w:fill="auto"/>
            <w:vAlign w:val="center"/>
          </w:tcPr>
          <w:p w:rsidR="00097550" w:rsidRDefault="00097550" w:rsidP="009B0CEB">
            <w:pPr>
              <w:pStyle w:val="142"/>
              <w:jc w:val="right"/>
              <w:rPr>
                <w:rFonts w:hint="eastAsia"/>
              </w:rPr>
            </w:pPr>
            <w:r>
              <w:rPr>
                <w:rFonts w:hint="eastAsia"/>
              </w:rPr>
              <w:t>78.4</w:t>
            </w:r>
          </w:p>
        </w:tc>
        <w:tc>
          <w:tcPr>
            <w:tcW w:w="765" w:type="dxa"/>
            <w:shd w:val="clear" w:color="auto" w:fill="auto"/>
            <w:vAlign w:val="center"/>
          </w:tcPr>
          <w:p w:rsidR="00097550" w:rsidRDefault="00C92DA4" w:rsidP="009B0CEB">
            <w:pPr>
              <w:pStyle w:val="142"/>
              <w:jc w:val="right"/>
              <w:rPr>
                <w:rFonts w:hint="eastAsia"/>
              </w:rPr>
            </w:pPr>
            <w:r>
              <w:rPr>
                <w:rFonts w:hint="eastAsia"/>
              </w:rPr>
              <w:t>62.4</w:t>
            </w:r>
          </w:p>
        </w:tc>
        <w:tc>
          <w:tcPr>
            <w:tcW w:w="765" w:type="dxa"/>
            <w:shd w:val="clear" w:color="auto" w:fill="auto"/>
            <w:vAlign w:val="center"/>
          </w:tcPr>
          <w:p w:rsidR="00097550" w:rsidRDefault="00097550" w:rsidP="009B0CEB">
            <w:pPr>
              <w:pStyle w:val="142"/>
              <w:jc w:val="right"/>
              <w:rPr>
                <w:rFonts w:hint="eastAsia"/>
              </w:rPr>
            </w:pPr>
            <w:r>
              <w:rPr>
                <w:rFonts w:hint="eastAsia"/>
              </w:rPr>
              <w:t>92.1</w:t>
            </w:r>
          </w:p>
        </w:tc>
        <w:tc>
          <w:tcPr>
            <w:tcW w:w="765" w:type="dxa"/>
            <w:shd w:val="clear" w:color="auto" w:fill="auto"/>
            <w:vAlign w:val="center"/>
          </w:tcPr>
          <w:p w:rsidR="00097550" w:rsidRDefault="00C92DA4" w:rsidP="009B0CEB">
            <w:pPr>
              <w:pStyle w:val="142"/>
              <w:jc w:val="right"/>
              <w:rPr>
                <w:rFonts w:hint="eastAsia"/>
              </w:rPr>
            </w:pPr>
            <w:r>
              <w:rPr>
                <w:rFonts w:hint="eastAsia"/>
              </w:rPr>
              <w:t>40.</w:t>
            </w:r>
            <w:r w:rsidR="007C36C5">
              <w:rPr>
                <w:rFonts w:hint="eastAsia"/>
              </w:rPr>
              <w:t>6</w:t>
            </w:r>
          </w:p>
        </w:tc>
        <w:tc>
          <w:tcPr>
            <w:tcW w:w="765" w:type="dxa"/>
            <w:shd w:val="clear" w:color="auto" w:fill="auto"/>
            <w:vAlign w:val="center"/>
          </w:tcPr>
          <w:p w:rsidR="00097550" w:rsidRDefault="00097550" w:rsidP="009B0CEB">
            <w:pPr>
              <w:pStyle w:val="142"/>
              <w:jc w:val="right"/>
              <w:rPr>
                <w:rFonts w:hint="eastAsia"/>
              </w:rPr>
            </w:pPr>
            <w:r>
              <w:rPr>
                <w:rFonts w:hint="eastAsia"/>
              </w:rPr>
              <w:t>56.7</w:t>
            </w:r>
          </w:p>
        </w:tc>
        <w:tc>
          <w:tcPr>
            <w:tcW w:w="765" w:type="dxa"/>
            <w:shd w:val="clear" w:color="auto" w:fill="auto"/>
            <w:vAlign w:val="center"/>
          </w:tcPr>
          <w:p w:rsidR="00097550" w:rsidRDefault="0065786F" w:rsidP="009B0CEB">
            <w:pPr>
              <w:pStyle w:val="142"/>
              <w:jc w:val="right"/>
              <w:rPr>
                <w:rFonts w:hint="eastAsia"/>
              </w:rPr>
            </w:pPr>
            <w:r>
              <w:rPr>
                <w:rFonts w:hint="eastAsia"/>
              </w:rPr>
              <w:t>74.1</w:t>
            </w:r>
          </w:p>
        </w:tc>
        <w:tc>
          <w:tcPr>
            <w:tcW w:w="765" w:type="dxa"/>
            <w:shd w:val="clear" w:color="auto" w:fill="auto"/>
            <w:vAlign w:val="center"/>
          </w:tcPr>
          <w:p w:rsidR="00097550" w:rsidRDefault="00097550" w:rsidP="009B0CEB">
            <w:pPr>
              <w:pStyle w:val="142"/>
              <w:jc w:val="right"/>
              <w:rPr>
                <w:rFonts w:hint="eastAsia"/>
              </w:rPr>
            </w:pPr>
            <w:r>
              <w:rPr>
                <w:rFonts w:hint="eastAsia"/>
              </w:rPr>
              <w:t>65.2</w:t>
            </w:r>
          </w:p>
        </w:tc>
        <w:tc>
          <w:tcPr>
            <w:tcW w:w="765" w:type="dxa"/>
            <w:shd w:val="clear" w:color="auto" w:fill="auto"/>
            <w:vAlign w:val="center"/>
          </w:tcPr>
          <w:p w:rsidR="00097550" w:rsidRDefault="0065786F" w:rsidP="009B0CEB">
            <w:pPr>
              <w:pStyle w:val="142"/>
              <w:jc w:val="right"/>
              <w:rPr>
                <w:rFonts w:hint="eastAsia"/>
              </w:rPr>
            </w:pPr>
            <w:r>
              <w:rPr>
                <w:rFonts w:hint="eastAsia"/>
              </w:rPr>
              <w:t>52.0</w:t>
            </w:r>
          </w:p>
        </w:tc>
        <w:tc>
          <w:tcPr>
            <w:tcW w:w="765" w:type="dxa"/>
            <w:shd w:val="clear" w:color="auto" w:fill="auto"/>
            <w:vAlign w:val="center"/>
          </w:tcPr>
          <w:p w:rsidR="00097550" w:rsidRDefault="00097550" w:rsidP="009B0CEB">
            <w:pPr>
              <w:pStyle w:val="142"/>
              <w:jc w:val="right"/>
              <w:rPr>
                <w:rFonts w:hint="eastAsia"/>
              </w:rPr>
            </w:pPr>
            <w:r>
              <w:rPr>
                <w:rFonts w:hint="eastAsia"/>
              </w:rPr>
              <w:t>79.7</w:t>
            </w:r>
          </w:p>
        </w:tc>
        <w:tc>
          <w:tcPr>
            <w:tcW w:w="765" w:type="dxa"/>
            <w:shd w:val="clear" w:color="auto" w:fill="auto"/>
            <w:vAlign w:val="center"/>
          </w:tcPr>
          <w:p w:rsidR="00097550" w:rsidRDefault="0065786F" w:rsidP="009B0CEB">
            <w:pPr>
              <w:pStyle w:val="142"/>
              <w:jc w:val="right"/>
              <w:rPr>
                <w:rFonts w:hint="eastAsia"/>
              </w:rPr>
            </w:pPr>
            <w:r>
              <w:rPr>
                <w:rFonts w:hint="eastAsia"/>
              </w:rPr>
              <w:t>64.9</w:t>
            </w:r>
          </w:p>
        </w:tc>
      </w:tr>
      <w:tr w:rsidR="00097550" w:rsidTr="009A75EC">
        <w:tc>
          <w:tcPr>
            <w:tcW w:w="964" w:type="dxa"/>
            <w:shd w:val="clear" w:color="auto" w:fill="auto"/>
          </w:tcPr>
          <w:p w:rsidR="00097550" w:rsidRDefault="00097550" w:rsidP="00097550">
            <w:pPr>
              <w:pStyle w:val="142"/>
            </w:pPr>
            <w:r>
              <w:rPr>
                <w:rFonts w:hint="eastAsia"/>
              </w:rPr>
              <w:t>第</w:t>
            </w:r>
            <w:r w:rsidR="002F28C9">
              <w:rPr>
                <w:rFonts w:hint="eastAsia"/>
              </w:rPr>
              <w:t>2</w:t>
            </w:r>
            <w:r>
              <w:rPr>
                <w:rFonts w:hint="eastAsia"/>
              </w:rPr>
              <w:t>級</w:t>
            </w:r>
          </w:p>
        </w:tc>
        <w:tc>
          <w:tcPr>
            <w:tcW w:w="765" w:type="dxa"/>
            <w:shd w:val="clear" w:color="auto" w:fill="auto"/>
            <w:vAlign w:val="center"/>
          </w:tcPr>
          <w:p w:rsidR="00097550" w:rsidRDefault="00097550" w:rsidP="009B0CEB">
            <w:pPr>
              <w:pStyle w:val="142"/>
              <w:jc w:val="right"/>
              <w:rPr>
                <w:rFonts w:hint="eastAsia"/>
              </w:rPr>
            </w:pPr>
            <w:r>
              <w:rPr>
                <w:rFonts w:hint="eastAsia"/>
              </w:rPr>
              <w:t>14.4</w:t>
            </w:r>
          </w:p>
        </w:tc>
        <w:tc>
          <w:tcPr>
            <w:tcW w:w="765" w:type="dxa"/>
            <w:shd w:val="clear" w:color="auto" w:fill="auto"/>
            <w:vAlign w:val="center"/>
          </w:tcPr>
          <w:p w:rsidR="00097550" w:rsidRDefault="00C92DA4" w:rsidP="009B0CEB">
            <w:pPr>
              <w:pStyle w:val="142"/>
              <w:jc w:val="right"/>
              <w:rPr>
                <w:rFonts w:hint="eastAsia"/>
              </w:rPr>
            </w:pPr>
            <w:r>
              <w:rPr>
                <w:rFonts w:hint="eastAsia"/>
              </w:rPr>
              <w:t>20.7</w:t>
            </w:r>
          </w:p>
        </w:tc>
        <w:tc>
          <w:tcPr>
            <w:tcW w:w="765" w:type="dxa"/>
            <w:shd w:val="clear" w:color="auto" w:fill="auto"/>
            <w:vAlign w:val="center"/>
          </w:tcPr>
          <w:p w:rsidR="00097550" w:rsidRDefault="00097550" w:rsidP="009B0CEB">
            <w:pPr>
              <w:pStyle w:val="142"/>
              <w:jc w:val="right"/>
              <w:rPr>
                <w:rFonts w:hint="eastAsia"/>
              </w:rPr>
            </w:pPr>
            <w:r>
              <w:rPr>
                <w:rFonts w:hint="eastAsia"/>
              </w:rPr>
              <w:t>7.9</w:t>
            </w:r>
          </w:p>
        </w:tc>
        <w:tc>
          <w:tcPr>
            <w:tcW w:w="765" w:type="dxa"/>
            <w:shd w:val="clear" w:color="auto" w:fill="auto"/>
            <w:vAlign w:val="center"/>
          </w:tcPr>
          <w:p w:rsidR="00097550" w:rsidRDefault="0065786F" w:rsidP="009B0CEB">
            <w:pPr>
              <w:pStyle w:val="142"/>
              <w:jc w:val="right"/>
              <w:rPr>
                <w:rFonts w:hint="eastAsia"/>
              </w:rPr>
            </w:pPr>
            <w:r>
              <w:rPr>
                <w:rFonts w:hint="eastAsia"/>
              </w:rPr>
              <w:t>43.2</w:t>
            </w:r>
          </w:p>
        </w:tc>
        <w:tc>
          <w:tcPr>
            <w:tcW w:w="765" w:type="dxa"/>
            <w:shd w:val="clear" w:color="auto" w:fill="auto"/>
            <w:vAlign w:val="center"/>
          </w:tcPr>
          <w:p w:rsidR="00097550" w:rsidRDefault="00097550" w:rsidP="009B0CEB">
            <w:pPr>
              <w:pStyle w:val="142"/>
              <w:jc w:val="right"/>
              <w:rPr>
                <w:rFonts w:hint="eastAsia"/>
              </w:rPr>
            </w:pPr>
            <w:r>
              <w:rPr>
                <w:rFonts w:hint="eastAsia"/>
              </w:rPr>
              <w:t>23.3</w:t>
            </w:r>
          </w:p>
        </w:tc>
        <w:tc>
          <w:tcPr>
            <w:tcW w:w="765" w:type="dxa"/>
            <w:shd w:val="clear" w:color="auto" w:fill="auto"/>
            <w:vAlign w:val="center"/>
          </w:tcPr>
          <w:p w:rsidR="00097550" w:rsidRDefault="0065786F" w:rsidP="009B0CEB">
            <w:pPr>
              <w:pStyle w:val="142"/>
              <w:jc w:val="right"/>
              <w:rPr>
                <w:rFonts w:hint="eastAsia"/>
              </w:rPr>
            </w:pPr>
            <w:r>
              <w:rPr>
                <w:rFonts w:hint="eastAsia"/>
              </w:rPr>
              <w:t>25.9</w:t>
            </w:r>
          </w:p>
        </w:tc>
        <w:tc>
          <w:tcPr>
            <w:tcW w:w="765" w:type="dxa"/>
            <w:shd w:val="clear" w:color="auto" w:fill="auto"/>
            <w:vAlign w:val="center"/>
          </w:tcPr>
          <w:p w:rsidR="00097550" w:rsidRDefault="00097550" w:rsidP="009B0CEB">
            <w:pPr>
              <w:pStyle w:val="142"/>
              <w:jc w:val="right"/>
              <w:rPr>
                <w:rFonts w:hint="eastAsia"/>
              </w:rPr>
            </w:pPr>
            <w:r>
              <w:rPr>
                <w:rFonts w:hint="eastAsia"/>
              </w:rPr>
              <w:t>21.7</w:t>
            </w:r>
          </w:p>
        </w:tc>
        <w:tc>
          <w:tcPr>
            <w:tcW w:w="765" w:type="dxa"/>
            <w:shd w:val="clear" w:color="auto" w:fill="auto"/>
            <w:vAlign w:val="center"/>
          </w:tcPr>
          <w:p w:rsidR="00097550" w:rsidRDefault="0065786F" w:rsidP="009B0CEB">
            <w:pPr>
              <w:pStyle w:val="142"/>
              <w:jc w:val="right"/>
              <w:rPr>
                <w:rFonts w:hint="eastAsia"/>
              </w:rPr>
            </w:pPr>
            <w:r>
              <w:rPr>
                <w:rFonts w:hint="eastAsia"/>
              </w:rPr>
              <w:t>20.0</w:t>
            </w:r>
          </w:p>
        </w:tc>
        <w:tc>
          <w:tcPr>
            <w:tcW w:w="765" w:type="dxa"/>
            <w:shd w:val="clear" w:color="auto" w:fill="auto"/>
            <w:vAlign w:val="center"/>
          </w:tcPr>
          <w:p w:rsidR="00097550" w:rsidRDefault="00097550" w:rsidP="009B0CEB">
            <w:pPr>
              <w:pStyle w:val="142"/>
              <w:jc w:val="right"/>
              <w:rPr>
                <w:rFonts w:hint="eastAsia"/>
              </w:rPr>
            </w:pPr>
            <w:r>
              <w:rPr>
                <w:rFonts w:hint="eastAsia"/>
              </w:rPr>
              <w:t>13.8</w:t>
            </w:r>
          </w:p>
        </w:tc>
        <w:tc>
          <w:tcPr>
            <w:tcW w:w="765" w:type="dxa"/>
            <w:shd w:val="clear" w:color="auto" w:fill="auto"/>
            <w:vAlign w:val="center"/>
          </w:tcPr>
          <w:p w:rsidR="00097550" w:rsidRDefault="0065786F" w:rsidP="009B0CEB">
            <w:pPr>
              <w:pStyle w:val="142"/>
              <w:jc w:val="right"/>
              <w:rPr>
                <w:rFonts w:hint="eastAsia"/>
              </w:rPr>
            </w:pPr>
            <w:r>
              <w:rPr>
                <w:rFonts w:hint="eastAsia"/>
              </w:rPr>
              <w:t>17.6</w:t>
            </w:r>
          </w:p>
        </w:tc>
      </w:tr>
      <w:tr w:rsidR="00097550" w:rsidTr="009A75EC">
        <w:tc>
          <w:tcPr>
            <w:tcW w:w="964" w:type="dxa"/>
            <w:shd w:val="clear" w:color="auto" w:fill="auto"/>
          </w:tcPr>
          <w:p w:rsidR="00097550" w:rsidRDefault="00097550" w:rsidP="00097550">
            <w:pPr>
              <w:pStyle w:val="142"/>
            </w:pPr>
            <w:r>
              <w:rPr>
                <w:rFonts w:hint="eastAsia"/>
              </w:rPr>
              <w:t>第</w:t>
            </w:r>
            <w:r w:rsidR="002F28C9">
              <w:rPr>
                <w:rFonts w:hint="eastAsia"/>
              </w:rPr>
              <w:t>3</w:t>
            </w:r>
            <w:r>
              <w:rPr>
                <w:rFonts w:hint="eastAsia"/>
              </w:rPr>
              <w:t>級</w:t>
            </w:r>
          </w:p>
        </w:tc>
        <w:tc>
          <w:tcPr>
            <w:tcW w:w="765" w:type="dxa"/>
            <w:shd w:val="clear" w:color="auto" w:fill="auto"/>
            <w:vAlign w:val="center"/>
          </w:tcPr>
          <w:p w:rsidR="00097550" w:rsidRDefault="00097550" w:rsidP="009B0CEB">
            <w:pPr>
              <w:pStyle w:val="142"/>
              <w:jc w:val="right"/>
              <w:rPr>
                <w:rFonts w:hint="eastAsia"/>
              </w:rPr>
            </w:pPr>
            <w:r>
              <w:rPr>
                <w:rFonts w:hint="eastAsia"/>
              </w:rPr>
              <w:t>6.5</w:t>
            </w:r>
          </w:p>
        </w:tc>
        <w:tc>
          <w:tcPr>
            <w:tcW w:w="765" w:type="dxa"/>
            <w:shd w:val="clear" w:color="auto" w:fill="auto"/>
            <w:vAlign w:val="center"/>
          </w:tcPr>
          <w:p w:rsidR="00097550" w:rsidRDefault="00C92DA4" w:rsidP="009B0CEB">
            <w:pPr>
              <w:pStyle w:val="142"/>
              <w:jc w:val="right"/>
              <w:rPr>
                <w:rFonts w:hint="eastAsia"/>
              </w:rPr>
            </w:pPr>
            <w:r>
              <w:rPr>
                <w:rFonts w:hint="eastAsia"/>
              </w:rPr>
              <w:t>9.0</w:t>
            </w:r>
          </w:p>
        </w:tc>
        <w:tc>
          <w:tcPr>
            <w:tcW w:w="765" w:type="dxa"/>
            <w:shd w:val="clear" w:color="auto" w:fill="auto"/>
            <w:vAlign w:val="center"/>
          </w:tcPr>
          <w:p w:rsidR="00097550" w:rsidRDefault="00097550" w:rsidP="009B0CEB">
            <w:pPr>
              <w:pStyle w:val="142"/>
              <w:jc w:val="right"/>
              <w:rPr>
                <w:rFonts w:hint="eastAsia"/>
              </w:rPr>
            </w:pPr>
            <w:r>
              <w:rPr>
                <w:rFonts w:hint="eastAsia"/>
              </w:rPr>
              <w:t>0.0</w:t>
            </w:r>
          </w:p>
        </w:tc>
        <w:tc>
          <w:tcPr>
            <w:tcW w:w="765" w:type="dxa"/>
            <w:shd w:val="clear" w:color="auto" w:fill="auto"/>
            <w:vAlign w:val="center"/>
          </w:tcPr>
          <w:p w:rsidR="00097550" w:rsidRDefault="0065786F" w:rsidP="009B0CEB">
            <w:pPr>
              <w:pStyle w:val="142"/>
              <w:jc w:val="right"/>
              <w:rPr>
                <w:rFonts w:hint="eastAsia"/>
              </w:rPr>
            </w:pPr>
            <w:r>
              <w:rPr>
                <w:rFonts w:hint="eastAsia"/>
              </w:rPr>
              <w:t>10.8</w:t>
            </w:r>
          </w:p>
        </w:tc>
        <w:tc>
          <w:tcPr>
            <w:tcW w:w="765" w:type="dxa"/>
            <w:shd w:val="clear" w:color="auto" w:fill="auto"/>
            <w:vAlign w:val="center"/>
          </w:tcPr>
          <w:p w:rsidR="00097550" w:rsidRDefault="00097550" w:rsidP="009B0CEB">
            <w:pPr>
              <w:pStyle w:val="142"/>
              <w:jc w:val="right"/>
              <w:rPr>
                <w:rFonts w:hint="eastAsia"/>
              </w:rPr>
            </w:pPr>
            <w:r>
              <w:rPr>
                <w:rFonts w:hint="eastAsia"/>
              </w:rPr>
              <w:t>16.7</w:t>
            </w:r>
          </w:p>
        </w:tc>
        <w:tc>
          <w:tcPr>
            <w:tcW w:w="765" w:type="dxa"/>
            <w:shd w:val="clear" w:color="auto" w:fill="auto"/>
            <w:vAlign w:val="center"/>
          </w:tcPr>
          <w:p w:rsidR="00097550" w:rsidRDefault="0065786F" w:rsidP="009B0CEB">
            <w:pPr>
              <w:pStyle w:val="142"/>
              <w:jc w:val="right"/>
              <w:rPr>
                <w:rFonts w:hint="eastAsia"/>
              </w:rPr>
            </w:pPr>
            <w:r>
              <w:rPr>
                <w:rFonts w:hint="eastAsia"/>
              </w:rPr>
              <w:t>0.0</w:t>
            </w:r>
          </w:p>
        </w:tc>
        <w:tc>
          <w:tcPr>
            <w:tcW w:w="765" w:type="dxa"/>
            <w:shd w:val="clear" w:color="auto" w:fill="auto"/>
            <w:vAlign w:val="center"/>
          </w:tcPr>
          <w:p w:rsidR="00097550" w:rsidRDefault="00097550" w:rsidP="009B0CEB">
            <w:pPr>
              <w:pStyle w:val="142"/>
              <w:jc w:val="right"/>
              <w:rPr>
                <w:rFonts w:hint="eastAsia"/>
              </w:rPr>
            </w:pPr>
            <w:r>
              <w:rPr>
                <w:rFonts w:hint="eastAsia"/>
              </w:rPr>
              <w:t>13.1</w:t>
            </w:r>
          </w:p>
        </w:tc>
        <w:tc>
          <w:tcPr>
            <w:tcW w:w="765" w:type="dxa"/>
            <w:shd w:val="clear" w:color="auto" w:fill="auto"/>
            <w:vAlign w:val="center"/>
          </w:tcPr>
          <w:p w:rsidR="00097550" w:rsidRDefault="0065786F" w:rsidP="009B0CEB">
            <w:pPr>
              <w:pStyle w:val="142"/>
              <w:jc w:val="right"/>
              <w:rPr>
                <w:rFonts w:hint="eastAsia"/>
              </w:rPr>
            </w:pPr>
            <w:r>
              <w:rPr>
                <w:rFonts w:hint="eastAsia"/>
              </w:rPr>
              <w:t>28.0</w:t>
            </w:r>
          </w:p>
        </w:tc>
        <w:tc>
          <w:tcPr>
            <w:tcW w:w="765" w:type="dxa"/>
            <w:shd w:val="clear" w:color="auto" w:fill="auto"/>
            <w:vAlign w:val="center"/>
          </w:tcPr>
          <w:p w:rsidR="00097550" w:rsidRDefault="00097550" w:rsidP="009B0CEB">
            <w:pPr>
              <w:pStyle w:val="142"/>
              <w:jc w:val="right"/>
              <w:rPr>
                <w:rFonts w:hint="eastAsia"/>
              </w:rPr>
            </w:pPr>
            <w:r>
              <w:rPr>
                <w:rFonts w:hint="eastAsia"/>
              </w:rPr>
              <w:t>5.9</w:t>
            </w:r>
          </w:p>
        </w:tc>
        <w:tc>
          <w:tcPr>
            <w:tcW w:w="765" w:type="dxa"/>
            <w:shd w:val="clear" w:color="auto" w:fill="auto"/>
            <w:vAlign w:val="center"/>
          </w:tcPr>
          <w:p w:rsidR="00097550" w:rsidRDefault="0065786F" w:rsidP="009B0CEB">
            <w:pPr>
              <w:pStyle w:val="142"/>
              <w:jc w:val="right"/>
              <w:rPr>
                <w:rFonts w:hint="eastAsia"/>
              </w:rPr>
            </w:pPr>
            <w:r>
              <w:rPr>
                <w:rFonts w:hint="eastAsia"/>
              </w:rPr>
              <w:t>7.9</w:t>
            </w:r>
          </w:p>
        </w:tc>
      </w:tr>
      <w:tr w:rsidR="00097550" w:rsidTr="009A75EC">
        <w:tc>
          <w:tcPr>
            <w:tcW w:w="964" w:type="dxa"/>
            <w:shd w:val="clear" w:color="auto" w:fill="auto"/>
          </w:tcPr>
          <w:p w:rsidR="00097550" w:rsidRDefault="00097550" w:rsidP="00097550">
            <w:pPr>
              <w:pStyle w:val="142"/>
            </w:pPr>
            <w:r>
              <w:rPr>
                <w:rFonts w:hint="eastAsia"/>
              </w:rPr>
              <w:t>第</w:t>
            </w:r>
            <w:r w:rsidR="002F28C9">
              <w:rPr>
                <w:rFonts w:hint="eastAsia"/>
              </w:rPr>
              <w:t>4</w:t>
            </w:r>
            <w:r>
              <w:rPr>
                <w:rFonts w:hint="eastAsia"/>
              </w:rPr>
              <w:t>級</w:t>
            </w:r>
          </w:p>
        </w:tc>
        <w:tc>
          <w:tcPr>
            <w:tcW w:w="765" w:type="dxa"/>
            <w:shd w:val="clear" w:color="auto" w:fill="auto"/>
            <w:vAlign w:val="center"/>
          </w:tcPr>
          <w:p w:rsidR="00097550" w:rsidRDefault="00097550" w:rsidP="009B0CEB">
            <w:pPr>
              <w:pStyle w:val="142"/>
              <w:jc w:val="right"/>
              <w:rPr>
                <w:rFonts w:hint="eastAsia"/>
              </w:rPr>
            </w:pPr>
            <w:r>
              <w:rPr>
                <w:rFonts w:hint="eastAsia"/>
              </w:rPr>
              <w:t>0.7</w:t>
            </w:r>
          </w:p>
        </w:tc>
        <w:tc>
          <w:tcPr>
            <w:tcW w:w="765" w:type="dxa"/>
            <w:shd w:val="clear" w:color="auto" w:fill="auto"/>
            <w:vAlign w:val="center"/>
          </w:tcPr>
          <w:p w:rsidR="00097550" w:rsidRDefault="00C92DA4" w:rsidP="009B0CEB">
            <w:pPr>
              <w:pStyle w:val="142"/>
              <w:jc w:val="right"/>
              <w:rPr>
                <w:rFonts w:hint="eastAsia"/>
              </w:rPr>
            </w:pPr>
            <w:r>
              <w:rPr>
                <w:rFonts w:hint="eastAsia"/>
              </w:rPr>
              <w:t>4.6</w:t>
            </w:r>
          </w:p>
        </w:tc>
        <w:tc>
          <w:tcPr>
            <w:tcW w:w="765" w:type="dxa"/>
            <w:shd w:val="clear" w:color="auto" w:fill="auto"/>
            <w:vAlign w:val="center"/>
          </w:tcPr>
          <w:p w:rsidR="00097550" w:rsidRDefault="00097550" w:rsidP="009B0CEB">
            <w:pPr>
              <w:pStyle w:val="142"/>
              <w:jc w:val="right"/>
              <w:rPr>
                <w:rFonts w:hint="eastAsia"/>
              </w:rPr>
            </w:pPr>
            <w:r>
              <w:rPr>
                <w:rFonts w:hint="eastAsia"/>
              </w:rPr>
              <w:t>0.0</w:t>
            </w:r>
          </w:p>
        </w:tc>
        <w:tc>
          <w:tcPr>
            <w:tcW w:w="765" w:type="dxa"/>
            <w:shd w:val="clear" w:color="auto" w:fill="auto"/>
            <w:vAlign w:val="center"/>
          </w:tcPr>
          <w:p w:rsidR="00097550" w:rsidRDefault="0065786F" w:rsidP="009B0CEB">
            <w:pPr>
              <w:pStyle w:val="142"/>
              <w:jc w:val="right"/>
              <w:rPr>
                <w:rFonts w:hint="eastAsia"/>
              </w:rPr>
            </w:pPr>
            <w:r>
              <w:rPr>
                <w:rFonts w:hint="eastAsia"/>
              </w:rPr>
              <w:t>5.4</w:t>
            </w:r>
          </w:p>
        </w:tc>
        <w:tc>
          <w:tcPr>
            <w:tcW w:w="765" w:type="dxa"/>
            <w:shd w:val="clear" w:color="auto" w:fill="auto"/>
            <w:vAlign w:val="center"/>
          </w:tcPr>
          <w:p w:rsidR="00097550" w:rsidRDefault="00097550" w:rsidP="009B0CEB">
            <w:pPr>
              <w:pStyle w:val="142"/>
              <w:jc w:val="right"/>
              <w:rPr>
                <w:rFonts w:hint="eastAsia"/>
              </w:rPr>
            </w:pPr>
            <w:r>
              <w:rPr>
                <w:rFonts w:hint="eastAsia"/>
              </w:rPr>
              <w:t>3.3</w:t>
            </w:r>
          </w:p>
        </w:tc>
        <w:tc>
          <w:tcPr>
            <w:tcW w:w="765" w:type="dxa"/>
            <w:shd w:val="clear" w:color="auto" w:fill="auto"/>
            <w:vAlign w:val="center"/>
          </w:tcPr>
          <w:p w:rsidR="00097550" w:rsidRDefault="0065786F" w:rsidP="009B0CEB">
            <w:pPr>
              <w:pStyle w:val="142"/>
              <w:jc w:val="right"/>
              <w:rPr>
                <w:rFonts w:hint="eastAsia"/>
              </w:rPr>
            </w:pPr>
            <w:r>
              <w:rPr>
                <w:rFonts w:hint="eastAsia"/>
              </w:rPr>
              <w:t>0.0</w:t>
            </w:r>
          </w:p>
        </w:tc>
        <w:tc>
          <w:tcPr>
            <w:tcW w:w="765" w:type="dxa"/>
            <w:shd w:val="clear" w:color="auto" w:fill="auto"/>
            <w:vAlign w:val="center"/>
          </w:tcPr>
          <w:p w:rsidR="00097550" w:rsidRDefault="00097550" w:rsidP="009B0CEB">
            <w:pPr>
              <w:pStyle w:val="142"/>
              <w:jc w:val="right"/>
              <w:rPr>
                <w:rFonts w:hint="eastAsia"/>
              </w:rPr>
            </w:pPr>
            <w:r>
              <w:rPr>
                <w:rFonts w:hint="eastAsia"/>
              </w:rPr>
              <w:t>0.0</w:t>
            </w:r>
          </w:p>
        </w:tc>
        <w:tc>
          <w:tcPr>
            <w:tcW w:w="765" w:type="dxa"/>
            <w:shd w:val="clear" w:color="auto" w:fill="auto"/>
            <w:vAlign w:val="center"/>
          </w:tcPr>
          <w:p w:rsidR="00097550" w:rsidRDefault="0065786F" w:rsidP="009B0CEB">
            <w:pPr>
              <w:pStyle w:val="142"/>
              <w:jc w:val="right"/>
              <w:rPr>
                <w:rFonts w:hint="eastAsia"/>
              </w:rPr>
            </w:pPr>
            <w:r>
              <w:rPr>
                <w:rFonts w:hint="eastAsia"/>
              </w:rPr>
              <w:t>0.0</w:t>
            </w:r>
          </w:p>
        </w:tc>
        <w:tc>
          <w:tcPr>
            <w:tcW w:w="765" w:type="dxa"/>
            <w:shd w:val="clear" w:color="auto" w:fill="auto"/>
            <w:vAlign w:val="center"/>
          </w:tcPr>
          <w:p w:rsidR="00097550" w:rsidRDefault="00097550" w:rsidP="009B0CEB">
            <w:pPr>
              <w:pStyle w:val="142"/>
              <w:jc w:val="right"/>
              <w:rPr>
                <w:rFonts w:hint="eastAsia"/>
              </w:rPr>
            </w:pPr>
            <w:r>
              <w:rPr>
                <w:rFonts w:hint="eastAsia"/>
              </w:rPr>
              <w:t>0.6</w:t>
            </w:r>
          </w:p>
        </w:tc>
        <w:tc>
          <w:tcPr>
            <w:tcW w:w="765" w:type="dxa"/>
            <w:shd w:val="clear" w:color="auto" w:fill="auto"/>
            <w:vAlign w:val="center"/>
          </w:tcPr>
          <w:p w:rsidR="00097550" w:rsidRDefault="0065786F" w:rsidP="009B0CEB">
            <w:pPr>
              <w:pStyle w:val="142"/>
              <w:jc w:val="right"/>
              <w:rPr>
                <w:rFonts w:hint="eastAsia"/>
              </w:rPr>
            </w:pPr>
            <w:r>
              <w:rPr>
                <w:rFonts w:hint="eastAsia"/>
              </w:rPr>
              <w:t>5.3</w:t>
            </w:r>
          </w:p>
        </w:tc>
      </w:tr>
      <w:tr w:rsidR="00097550" w:rsidTr="009A75EC">
        <w:tc>
          <w:tcPr>
            <w:tcW w:w="964" w:type="dxa"/>
            <w:shd w:val="clear" w:color="auto" w:fill="auto"/>
          </w:tcPr>
          <w:p w:rsidR="00097550" w:rsidRDefault="00097550" w:rsidP="00097550">
            <w:pPr>
              <w:pStyle w:val="142"/>
            </w:pPr>
            <w:r>
              <w:rPr>
                <w:rFonts w:hint="eastAsia"/>
              </w:rPr>
              <w:t>第</w:t>
            </w:r>
            <w:r w:rsidR="002F28C9">
              <w:rPr>
                <w:rFonts w:hint="eastAsia"/>
              </w:rPr>
              <w:t>5</w:t>
            </w:r>
            <w:r>
              <w:rPr>
                <w:rFonts w:hint="eastAsia"/>
              </w:rPr>
              <w:t>級</w:t>
            </w:r>
          </w:p>
        </w:tc>
        <w:tc>
          <w:tcPr>
            <w:tcW w:w="765" w:type="dxa"/>
            <w:shd w:val="clear" w:color="auto" w:fill="auto"/>
            <w:vAlign w:val="center"/>
          </w:tcPr>
          <w:p w:rsidR="00097550" w:rsidRDefault="00097550" w:rsidP="009B0CEB">
            <w:pPr>
              <w:pStyle w:val="142"/>
              <w:jc w:val="right"/>
              <w:rPr>
                <w:rFonts w:hint="eastAsia"/>
              </w:rPr>
            </w:pPr>
            <w:r>
              <w:rPr>
                <w:rFonts w:hint="eastAsia"/>
              </w:rPr>
              <w:t>0.0</w:t>
            </w:r>
          </w:p>
        </w:tc>
        <w:tc>
          <w:tcPr>
            <w:tcW w:w="765" w:type="dxa"/>
            <w:shd w:val="clear" w:color="auto" w:fill="auto"/>
            <w:vAlign w:val="center"/>
          </w:tcPr>
          <w:p w:rsidR="00097550" w:rsidRDefault="00C92DA4" w:rsidP="009B0CEB">
            <w:pPr>
              <w:pStyle w:val="142"/>
              <w:jc w:val="right"/>
              <w:rPr>
                <w:rFonts w:hint="eastAsia"/>
              </w:rPr>
            </w:pPr>
            <w:r>
              <w:rPr>
                <w:rFonts w:hint="eastAsia"/>
              </w:rPr>
              <w:t>3.3</w:t>
            </w:r>
          </w:p>
        </w:tc>
        <w:tc>
          <w:tcPr>
            <w:tcW w:w="765" w:type="dxa"/>
            <w:shd w:val="clear" w:color="auto" w:fill="auto"/>
            <w:vAlign w:val="center"/>
          </w:tcPr>
          <w:p w:rsidR="00097550" w:rsidRDefault="00097550" w:rsidP="009B0CEB">
            <w:pPr>
              <w:pStyle w:val="142"/>
              <w:jc w:val="right"/>
              <w:rPr>
                <w:rFonts w:hint="eastAsia"/>
              </w:rPr>
            </w:pPr>
            <w:r>
              <w:rPr>
                <w:rFonts w:hint="eastAsia"/>
              </w:rPr>
              <w:t>0.0</w:t>
            </w:r>
          </w:p>
        </w:tc>
        <w:tc>
          <w:tcPr>
            <w:tcW w:w="765" w:type="dxa"/>
            <w:shd w:val="clear" w:color="auto" w:fill="auto"/>
            <w:vAlign w:val="center"/>
          </w:tcPr>
          <w:p w:rsidR="00097550" w:rsidRDefault="0065786F" w:rsidP="009B0CEB">
            <w:pPr>
              <w:pStyle w:val="142"/>
              <w:jc w:val="right"/>
              <w:rPr>
                <w:rFonts w:hint="eastAsia"/>
              </w:rPr>
            </w:pPr>
            <w:r>
              <w:rPr>
                <w:rFonts w:hint="eastAsia"/>
              </w:rPr>
              <w:t>0.0</w:t>
            </w:r>
          </w:p>
        </w:tc>
        <w:tc>
          <w:tcPr>
            <w:tcW w:w="765" w:type="dxa"/>
            <w:shd w:val="clear" w:color="auto" w:fill="auto"/>
            <w:vAlign w:val="center"/>
          </w:tcPr>
          <w:p w:rsidR="00097550" w:rsidRDefault="00097550" w:rsidP="009B0CEB">
            <w:pPr>
              <w:pStyle w:val="142"/>
              <w:jc w:val="right"/>
              <w:rPr>
                <w:rFonts w:hint="eastAsia"/>
              </w:rPr>
            </w:pPr>
            <w:r>
              <w:rPr>
                <w:rFonts w:hint="eastAsia"/>
              </w:rPr>
              <w:t>0.0</w:t>
            </w:r>
          </w:p>
        </w:tc>
        <w:tc>
          <w:tcPr>
            <w:tcW w:w="765" w:type="dxa"/>
            <w:shd w:val="clear" w:color="auto" w:fill="auto"/>
            <w:vAlign w:val="center"/>
          </w:tcPr>
          <w:p w:rsidR="00097550" w:rsidRDefault="0065786F" w:rsidP="009B0CEB">
            <w:pPr>
              <w:pStyle w:val="142"/>
              <w:jc w:val="right"/>
              <w:rPr>
                <w:rFonts w:hint="eastAsia"/>
              </w:rPr>
            </w:pPr>
            <w:r>
              <w:rPr>
                <w:rFonts w:hint="eastAsia"/>
              </w:rPr>
              <w:t>0.0</w:t>
            </w:r>
          </w:p>
        </w:tc>
        <w:tc>
          <w:tcPr>
            <w:tcW w:w="765" w:type="dxa"/>
            <w:shd w:val="clear" w:color="auto" w:fill="auto"/>
            <w:vAlign w:val="center"/>
          </w:tcPr>
          <w:p w:rsidR="00097550" w:rsidRDefault="00097550" w:rsidP="009B0CEB">
            <w:pPr>
              <w:pStyle w:val="142"/>
              <w:jc w:val="right"/>
              <w:rPr>
                <w:rFonts w:hint="eastAsia"/>
              </w:rPr>
            </w:pPr>
            <w:r>
              <w:rPr>
                <w:rFonts w:hint="eastAsia"/>
              </w:rPr>
              <w:t>0.0</w:t>
            </w:r>
          </w:p>
        </w:tc>
        <w:tc>
          <w:tcPr>
            <w:tcW w:w="765" w:type="dxa"/>
            <w:shd w:val="clear" w:color="auto" w:fill="auto"/>
            <w:vAlign w:val="center"/>
          </w:tcPr>
          <w:p w:rsidR="00097550" w:rsidRDefault="0065786F" w:rsidP="009B0CEB">
            <w:pPr>
              <w:pStyle w:val="142"/>
              <w:jc w:val="right"/>
              <w:rPr>
                <w:rFonts w:hint="eastAsia"/>
              </w:rPr>
            </w:pPr>
            <w:r>
              <w:rPr>
                <w:rFonts w:hint="eastAsia"/>
              </w:rPr>
              <w:t>0.0</w:t>
            </w:r>
          </w:p>
        </w:tc>
        <w:tc>
          <w:tcPr>
            <w:tcW w:w="765" w:type="dxa"/>
            <w:shd w:val="clear" w:color="auto" w:fill="auto"/>
            <w:vAlign w:val="center"/>
          </w:tcPr>
          <w:p w:rsidR="00097550" w:rsidRDefault="00097550" w:rsidP="009B0CEB">
            <w:pPr>
              <w:pStyle w:val="142"/>
              <w:jc w:val="right"/>
              <w:rPr>
                <w:rFonts w:hint="eastAsia"/>
              </w:rPr>
            </w:pPr>
            <w:r>
              <w:rPr>
                <w:rFonts w:hint="eastAsia"/>
              </w:rPr>
              <w:t>0.0</w:t>
            </w:r>
          </w:p>
        </w:tc>
        <w:tc>
          <w:tcPr>
            <w:tcW w:w="765" w:type="dxa"/>
            <w:shd w:val="clear" w:color="auto" w:fill="auto"/>
            <w:vAlign w:val="center"/>
          </w:tcPr>
          <w:p w:rsidR="00097550" w:rsidRDefault="0065786F" w:rsidP="009B0CEB">
            <w:pPr>
              <w:pStyle w:val="142"/>
              <w:jc w:val="right"/>
              <w:rPr>
                <w:rFonts w:hint="eastAsia"/>
              </w:rPr>
            </w:pPr>
            <w:r>
              <w:rPr>
                <w:rFonts w:hint="eastAsia"/>
              </w:rPr>
              <w:t>4.3</w:t>
            </w:r>
          </w:p>
        </w:tc>
      </w:tr>
    </w:tbl>
    <w:p w:rsidR="008B24CA" w:rsidRDefault="0061697D" w:rsidP="00890CC1">
      <w:pPr>
        <w:pStyle w:val="142"/>
        <w:ind w:left="1216" w:hangingChars="500" w:hanging="1216"/>
      </w:pPr>
      <w:r>
        <w:rPr>
          <w:rFonts w:hint="eastAsia"/>
        </w:rPr>
        <w:t>說    明：全體要保機構不含中華郵政公司；本國銀行含全國農業金庫，不含中華郵政公司。</w:t>
      </w:r>
    </w:p>
    <w:p w:rsidR="008B24CA" w:rsidRPr="0061697D" w:rsidRDefault="0061697D" w:rsidP="00890CC1">
      <w:pPr>
        <w:pStyle w:val="142"/>
      </w:pPr>
      <w:r>
        <w:rPr>
          <w:rFonts w:hint="eastAsia"/>
        </w:rPr>
        <w:t>資料來源：存保公司1</w:t>
      </w:r>
      <w:r w:rsidR="00387A94">
        <w:rPr>
          <w:rFonts w:hint="eastAsia"/>
        </w:rPr>
        <w:t>00</w:t>
      </w:r>
      <w:r>
        <w:rPr>
          <w:rFonts w:hint="eastAsia"/>
        </w:rPr>
        <w:t>及112年度年報</w:t>
      </w:r>
      <w:r w:rsidR="008D390A">
        <w:rPr>
          <w:rFonts w:hint="eastAsia"/>
        </w:rPr>
        <w:t>，本中心整理</w:t>
      </w:r>
      <w:r>
        <w:rPr>
          <w:rFonts w:hint="eastAsia"/>
        </w:rPr>
        <w:t>。</w:t>
      </w:r>
    </w:p>
    <w:p w:rsidR="007015A1" w:rsidRPr="00237CDE" w:rsidRDefault="00852315" w:rsidP="00F02801">
      <w:pPr>
        <w:ind w:left="566" w:firstLine="566"/>
        <w:rPr>
          <w:rFonts w:hAnsi="標楷體"/>
          <w:snapToGrid/>
          <w:kern w:val="3"/>
          <w:sz w:val="24"/>
        </w:rPr>
      </w:pPr>
      <w:r w:rsidRPr="00237CDE">
        <w:rPr>
          <w:rFonts w:hint="eastAsia"/>
        </w:rPr>
        <w:t>綜上，</w:t>
      </w:r>
      <w:r w:rsidR="003F3703" w:rsidRPr="00237CDE">
        <w:rPr>
          <w:rFonts w:hAnsi="標楷體" w:hint="eastAsia"/>
        </w:rPr>
        <w:t>要保機構之保額內存款</w:t>
      </w:r>
      <w:r w:rsidR="001844D9">
        <w:rPr>
          <w:rFonts w:hAnsi="標楷體" w:hint="eastAsia"/>
        </w:rPr>
        <w:t>係</w:t>
      </w:r>
      <w:r w:rsidR="003F3703" w:rsidRPr="00237CDE">
        <w:rPr>
          <w:rFonts w:hAnsi="標楷體" w:hint="eastAsia"/>
        </w:rPr>
        <w:t>採風險差別費率計收保費，</w:t>
      </w:r>
      <w:r w:rsidRPr="00237CDE">
        <w:rPr>
          <w:rFonts w:hAnsi="標楷體" w:hint="eastAsia"/>
        </w:rPr>
        <w:t>期能合理反映要保機構之經營風險</w:t>
      </w:r>
      <w:r w:rsidRPr="00237CDE">
        <w:rPr>
          <w:rFonts w:hAnsi="標楷體" w:hint="eastAsia"/>
          <w:lang w:eastAsia="zh-HK"/>
        </w:rPr>
        <w:t>差異</w:t>
      </w:r>
      <w:r w:rsidR="007C36C5">
        <w:rPr>
          <w:rFonts w:hAnsi="標楷體" w:hint="eastAsia"/>
          <w:lang w:eastAsia="zh-HK"/>
        </w:rPr>
        <w:t>及其風險承擔程度</w:t>
      </w:r>
      <w:r w:rsidR="000C7B09">
        <w:rPr>
          <w:rFonts w:hAnsi="標楷體" w:hint="eastAsia"/>
        </w:rPr>
        <w:t>。</w:t>
      </w:r>
      <w:r w:rsidR="000C7B09">
        <w:rPr>
          <w:rFonts w:hint="eastAsia"/>
        </w:rPr>
        <w:t>存保公司</w:t>
      </w:r>
      <w:r w:rsidR="000C7B09" w:rsidRPr="00663596">
        <w:rPr>
          <w:rFonts w:hint="eastAsia"/>
        </w:rPr>
        <w:t>為配合金融科技發展</w:t>
      </w:r>
      <w:r w:rsidR="000C7B09">
        <w:rPr>
          <w:rFonts w:hint="eastAsia"/>
        </w:rPr>
        <w:t>及法令修正，</w:t>
      </w:r>
      <w:r w:rsidR="007C2F06">
        <w:rPr>
          <w:rFonts w:hint="eastAsia"/>
        </w:rPr>
        <w:t>已</w:t>
      </w:r>
      <w:r w:rsidR="000C7B09">
        <w:rPr>
          <w:rFonts w:hint="eastAsia"/>
        </w:rPr>
        <w:t>於113年8月修正「</w:t>
      </w:r>
      <w:r w:rsidR="000C7B09" w:rsidRPr="00822256">
        <w:rPr>
          <w:rFonts w:hint="eastAsia"/>
        </w:rPr>
        <w:t>要保機構管理能力風險調整申報表」</w:t>
      </w:r>
      <w:r w:rsidR="00FC3721">
        <w:rPr>
          <w:rFonts w:hint="eastAsia"/>
        </w:rPr>
        <w:t>，</w:t>
      </w:r>
      <w:r w:rsidR="00376833">
        <w:rPr>
          <w:rFonts w:hint="eastAsia"/>
        </w:rPr>
        <w:t>為</w:t>
      </w:r>
      <w:r w:rsidR="000C7B09">
        <w:rPr>
          <w:rFonts w:hint="eastAsia"/>
        </w:rPr>
        <w:t>確保申報資料之正確性</w:t>
      </w:r>
      <w:r w:rsidR="008D390A">
        <w:rPr>
          <w:rFonts w:hint="eastAsia"/>
        </w:rPr>
        <w:t>，</w:t>
      </w:r>
      <w:r w:rsidR="00376833">
        <w:rPr>
          <w:rFonts w:hint="eastAsia"/>
        </w:rPr>
        <w:t>允宜協助各要保機構</w:t>
      </w:r>
      <w:r w:rsidR="007C36C5">
        <w:rPr>
          <w:rFonts w:hint="eastAsia"/>
        </w:rPr>
        <w:t>詳為</w:t>
      </w:r>
      <w:r w:rsidR="00376833">
        <w:rPr>
          <w:rFonts w:hint="eastAsia"/>
        </w:rPr>
        <w:t>查填並加強檢核</w:t>
      </w:r>
      <w:r w:rsidR="00466B64">
        <w:rPr>
          <w:rFonts w:hint="eastAsia"/>
        </w:rPr>
        <w:t>；</w:t>
      </w:r>
      <w:r w:rsidR="007C2F06">
        <w:rPr>
          <w:rFonts w:hint="eastAsia"/>
        </w:rPr>
        <w:t>此外，現行</w:t>
      </w:r>
      <w:r w:rsidR="007C2F06" w:rsidRPr="00237CDE">
        <w:rPr>
          <w:rFonts w:hAnsi="標楷體" w:hint="eastAsia"/>
        </w:rPr>
        <w:t>風險差別費率</w:t>
      </w:r>
      <w:r w:rsidR="007C2F06">
        <w:rPr>
          <w:rFonts w:hAnsi="標楷體" w:hint="eastAsia"/>
        </w:rPr>
        <w:t>自100年修正施行，</w:t>
      </w:r>
      <w:r w:rsidR="007C36C5">
        <w:rPr>
          <w:rFonts w:hAnsi="標楷體" w:hint="eastAsia"/>
        </w:rPr>
        <w:t>迄</w:t>
      </w:r>
      <w:r w:rsidR="007C2F06">
        <w:rPr>
          <w:rFonts w:hAnsi="標楷體" w:hint="eastAsia"/>
        </w:rPr>
        <w:t>112年底已近8成要保機構</w:t>
      </w:r>
      <w:r w:rsidR="008D390A">
        <w:rPr>
          <w:rFonts w:hAnsi="標楷體" w:hint="eastAsia"/>
        </w:rPr>
        <w:t>為</w:t>
      </w:r>
      <w:r w:rsidR="007C2F06">
        <w:rPr>
          <w:rFonts w:hAnsi="標楷體" w:hint="eastAsia"/>
        </w:rPr>
        <w:t>第1級(最低)費率，</w:t>
      </w:r>
      <w:r w:rsidR="00466B64">
        <w:rPr>
          <w:rFonts w:hAnsi="標楷體" w:hint="eastAsia"/>
        </w:rPr>
        <w:t>存保公司</w:t>
      </w:r>
      <w:r w:rsidR="008D390A">
        <w:rPr>
          <w:rFonts w:hAnsi="標楷體" w:hint="eastAsia"/>
        </w:rPr>
        <w:t>既</w:t>
      </w:r>
      <w:r w:rsidR="00466B64">
        <w:rPr>
          <w:rFonts w:hAnsi="標楷體" w:hint="eastAsia"/>
        </w:rPr>
        <w:t>已</w:t>
      </w:r>
      <w:r w:rsidR="00466B64" w:rsidRPr="00237CDE">
        <w:rPr>
          <w:rFonts w:hint="eastAsia"/>
        </w:rPr>
        <w:t>委託專家學者就</w:t>
      </w:r>
      <w:r w:rsidR="00FE0C2C">
        <w:rPr>
          <w:rFonts w:hint="eastAsia"/>
        </w:rPr>
        <w:t>相關議題</w:t>
      </w:r>
      <w:r w:rsidR="00466B64" w:rsidRPr="00237CDE">
        <w:rPr>
          <w:rFonts w:hint="eastAsia"/>
        </w:rPr>
        <w:t>進行</w:t>
      </w:r>
      <w:r w:rsidR="00466B64" w:rsidRPr="00237CDE">
        <w:t>專案研究</w:t>
      </w:r>
      <w:r w:rsidR="00466B64">
        <w:rPr>
          <w:rFonts w:hint="eastAsia"/>
        </w:rPr>
        <w:t>，允宜參</w:t>
      </w:r>
      <w:r w:rsidR="00720744">
        <w:rPr>
          <w:rFonts w:hint="eastAsia"/>
        </w:rPr>
        <w:t>考</w:t>
      </w:r>
      <w:r w:rsidR="00466B64">
        <w:rPr>
          <w:rFonts w:hint="eastAsia"/>
        </w:rPr>
        <w:t>研究結果及</w:t>
      </w:r>
      <w:r w:rsidR="00851B73">
        <w:rPr>
          <w:rFonts w:hint="eastAsia"/>
        </w:rPr>
        <w:t>我國</w:t>
      </w:r>
      <w:r w:rsidR="00466B64" w:rsidRPr="00572933">
        <w:rPr>
          <w:rFonts w:hint="eastAsia"/>
        </w:rPr>
        <w:t>金融發展</w:t>
      </w:r>
      <w:r w:rsidR="00466B64">
        <w:rPr>
          <w:rFonts w:hint="eastAsia"/>
        </w:rPr>
        <w:t>趨勢</w:t>
      </w:r>
      <w:r w:rsidR="00466B64">
        <w:rPr>
          <w:rStyle w:val="af1"/>
        </w:rPr>
        <w:footnoteReference w:id="9"/>
      </w:r>
      <w:r w:rsidR="00466B64">
        <w:rPr>
          <w:rFonts w:hint="eastAsia"/>
        </w:rPr>
        <w:t>等，</w:t>
      </w:r>
      <w:r w:rsidR="00720744">
        <w:rPr>
          <w:rFonts w:hint="eastAsia"/>
        </w:rPr>
        <w:t>妥適規劃</w:t>
      </w:r>
      <w:r w:rsidR="00FE0C2C" w:rsidRPr="00237CDE">
        <w:rPr>
          <w:rFonts w:hAnsi="標楷體" w:hint="eastAsia"/>
        </w:rPr>
        <w:t>風險差別費率</w:t>
      </w:r>
      <w:r w:rsidR="00720744">
        <w:rPr>
          <w:rFonts w:hint="eastAsia"/>
        </w:rPr>
        <w:t>調整事宜</w:t>
      </w:r>
      <w:r w:rsidR="00FE0C2C">
        <w:rPr>
          <w:rFonts w:hint="eastAsia"/>
        </w:rPr>
        <w:t>，俾有效區隔要保機構間之風險差異，並引導要保機構積極降低營運風險</w:t>
      </w:r>
      <w:r w:rsidR="00720744">
        <w:rPr>
          <w:rFonts w:hint="eastAsia"/>
        </w:rPr>
        <w:t>。</w:t>
      </w:r>
      <w:bookmarkEnd w:id="1"/>
      <w:bookmarkEnd w:id="2"/>
    </w:p>
    <w:sectPr w:rsidR="007015A1" w:rsidRPr="00237CDE" w:rsidSect="002D5480">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B4430" w:rsidRDefault="00CB4430" w:rsidP="009402BF">
      <w:pPr>
        <w:spacing w:line="240" w:lineRule="auto"/>
        <w:ind w:left="560" w:firstLine="560"/>
      </w:pPr>
      <w:r>
        <w:separator/>
      </w:r>
    </w:p>
  </w:endnote>
  <w:endnote w:type="continuationSeparator" w:id="0">
    <w:p w:rsidR="00CB4430" w:rsidRDefault="00CB4430" w:rsidP="009402BF">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華康楷書體W5外字集">
    <w:panose1 w:val="02010609010101010101"/>
    <w:charset w:val="88"/>
    <w:family w:val="modern"/>
    <w:pitch w:val="fixed"/>
    <w:sig w:usb0="80000001" w:usb1="28091800" w:usb2="00000016" w:usb3="00000000" w:csb0="00100000" w:csb1="00000000"/>
  </w:font>
  <w:font w:name="細明體_HKSCS">
    <w:panose1 w:val="02020500000000000000"/>
    <w:charset w:val="88"/>
    <w:family w:val="roman"/>
    <w:pitch w:val="variable"/>
    <w:sig w:usb0="A00002FF" w:usb1="28CFFCFA" w:usb2="00000016" w:usb3="00000000" w:csb0="00100001" w:csb1="00000000"/>
  </w:font>
  <w:font w:name="華康細明體外字集">
    <w:panose1 w:val="02010609010101010101"/>
    <w:charset w:val="88"/>
    <w:family w:val="modern"/>
    <w:pitch w:val="fixed"/>
    <w:sig w:usb0="80000001" w:usb1="28091800" w:usb2="00000016" w:usb3="00000000" w:csb0="001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0627" w:rsidRDefault="00740627">
    <w:pPr>
      <w:pStyle w:val="afc"/>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0627" w:rsidRDefault="00740627">
    <w:pPr>
      <w:pStyle w:val="afc"/>
      <w:jc w:val="center"/>
    </w:pPr>
    <w:r>
      <w:rPr>
        <w:rFonts w:ascii="標楷體" w:eastAsia="標楷體" w:hAnsi="標楷體"/>
        <w:sz w:val="20"/>
        <w:szCs w:val="20"/>
        <w:lang w:val="zh-TW"/>
      </w:rPr>
      <w:fldChar w:fldCharType="begin"/>
    </w:r>
    <w:r>
      <w:rPr>
        <w:rFonts w:ascii="標楷體" w:eastAsia="標楷體" w:hAnsi="標楷體"/>
        <w:sz w:val="20"/>
        <w:szCs w:val="20"/>
        <w:lang w:val="zh-TW"/>
      </w:rPr>
      <w:instrText xml:space="preserve"> PAGE </w:instrText>
    </w:r>
    <w:r>
      <w:rPr>
        <w:rFonts w:ascii="標楷體" w:eastAsia="標楷體" w:hAnsi="標楷體"/>
        <w:sz w:val="20"/>
        <w:szCs w:val="20"/>
        <w:lang w:val="zh-TW"/>
      </w:rPr>
      <w:fldChar w:fldCharType="separate"/>
    </w:r>
    <w:r w:rsidR="00F02801">
      <w:rPr>
        <w:rFonts w:ascii="標楷體" w:eastAsia="標楷體" w:hAnsi="標楷體"/>
        <w:noProof/>
        <w:sz w:val="20"/>
        <w:szCs w:val="20"/>
        <w:lang w:val="zh-TW"/>
      </w:rPr>
      <w:t>3</w:t>
    </w:r>
    <w:r>
      <w:rPr>
        <w:rFonts w:ascii="標楷體" w:eastAsia="標楷體" w:hAnsi="標楷體"/>
        <w:sz w:val="20"/>
        <w:szCs w:val="20"/>
        <w:lang w:val="zh-TW"/>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0627" w:rsidRDefault="00740627">
    <w:pPr>
      <w:pStyle w:val="afc"/>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B4430" w:rsidRDefault="00CB4430" w:rsidP="009402BF">
      <w:pPr>
        <w:spacing w:line="240" w:lineRule="auto"/>
        <w:ind w:left="560" w:firstLine="560"/>
      </w:pPr>
      <w:r>
        <w:separator/>
      </w:r>
    </w:p>
  </w:footnote>
  <w:footnote w:type="continuationSeparator" w:id="0">
    <w:p w:rsidR="00CB4430" w:rsidRDefault="00CB4430" w:rsidP="009402BF">
      <w:pPr>
        <w:spacing w:line="240" w:lineRule="auto"/>
        <w:ind w:left="560" w:firstLine="560"/>
      </w:pPr>
      <w:r>
        <w:continuationSeparator/>
      </w:r>
    </w:p>
  </w:footnote>
  <w:footnote w:id="1">
    <w:p w:rsidR="006414DC" w:rsidRPr="006414DC" w:rsidRDefault="006414DC" w:rsidP="00603D9E">
      <w:pPr>
        <w:pStyle w:val="142"/>
        <w:ind w:left="170" w:hangingChars="70" w:hanging="170"/>
        <w:jc w:val="both"/>
        <w:rPr>
          <w:rFonts w:hint="eastAsia"/>
        </w:rPr>
      </w:pPr>
      <w:r>
        <w:rPr>
          <w:rStyle w:val="af1"/>
        </w:rPr>
        <w:footnoteRef/>
      </w:r>
      <w:r>
        <w:t xml:space="preserve"> </w:t>
      </w:r>
      <w:r w:rsidRPr="006414DC">
        <w:rPr>
          <w:rFonts w:hint="eastAsia"/>
        </w:rPr>
        <w:t>存款保險條例第5條規定：「存保公司每年度收入總額減除各項成本費用及損失後之餘額，應全數提存保險賠款特別準備金。」</w:t>
      </w:r>
    </w:p>
  </w:footnote>
  <w:footnote w:id="2">
    <w:p w:rsidR="00F42F2B" w:rsidRPr="00F42F2B" w:rsidRDefault="00F42F2B" w:rsidP="00F86214">
      <w:pPr>
        <w:pStyle w:val="142"/>
        <w:ind w:left="170" w:hangingChars="70" w:hanging="170"/>
        <w:jc w:val="both"/>
        <w:rPr>
          <w:rFonts w:hint="eastAsia"/>
        </w:rPr>
      </w:pPr>
      <w:r>
        <w:rPr>
          <w:rStyle w:val="af1"/>
        </w:rPr>
        <w:footnoteRef/>
      </w:r>
      <w:r>
        <w:t xml:space="preserve"> </w:t>
      </w:r>
      <w:r w:rsidRPr="00237CDE">
        <w:rPr>
          <w:rFonts w:hint="eastAsia"/>
        </w:rPr>
        <w:t>存款保險條例第16條第2</w:t>
      </w:r>
      <w:r>
        <w:rPr>
          <w:rFonts w:hint="eastAsia"/>
        </w:rPr>
        <w:t>、</w:t>
      </w:r>
      <w:r w:rsidRPr="00237CDE">
        <w:rPr>
          <w:rFonts w:hint="eastAsia"/>
        </w:rPr>
        <w:t>3項規定</w:t>
      </w:r>
      <w:r>
        <w:rPr>
          <w:rFonts w:hint="eastAsia"/>
        </w:rPr>
        <w:t>：「</w:t>
      </w:r>
      <w:r w:rsidRPr="00F42F2B">
        <w:rPr>
          <w:rFonts w:hint="eastAsia"/>
        </w:rPr>
        <w:t>存款保險費率，得依要保機構之營運風險訂定差別費率，並得視前項目標比率之達成狀況調整之。前項存款保險費率，由存保公司擬訂，報請主管機關核定。</w:t>
      </w:r>
      <w:r>
        <w:rPr>
          <w:rFonts w:hint="eastAsia"/>
        </w:rPr>
        <w:t>」</w:t>
      </w:r>
    </w:p>
  </w:footnote>
  <w:footnote w:id="3">
    <w:p w:rsidR="00CA0044" w:rsidRPr="00CA0044" w:rsidRDefault="00CA0044" w:rsidP="00DE323A">
      <w:pPr>
        <w:pStyle w:val="142"/>
        <w:ind w:left="170" w:hangingChars="70" w:hanging="170"/>
        <w:jc w:val="both"/>
        <w:rPr>
          <w:rFonts w:hint="eastAsia"/>
        </w:rPr>
      </w:pPr>
      <w:r>
        <w:rPr>
          <w:rStyle w:val="af1"/>
        </w:rPr>
        <w:footnoteRef/>
      </w:r>
      <w:r w:rsidR="00D62189">
        <w:rPr>
          <w:rFonts w:hint="eastAsia"/>
        </w:rPr>
        <w:t xml:space="preserve"> </w:t>
      </w:r>
      <w:r>
        <w:rPr>
          <w:rFonts w:hint="eastAsia"/>
        </w:rPr>
        <w:t>100年1月1日起最高保額提高為300萬元，</w:t>
      </w:r>
      <w:r w:rsidR="00D62189">
        <w:rPr>
          <w:rFonts w:hint="eastAsia"/>
        </w:rPr>
        <w:t>存保</w:t>
      </w:r>
      <w:r>
        <w:rPr>
          <w:rFonts w:hint="eastAsia"/>
        </w:rPr>
        <w:t>公司為加速保險賠款特別準備金之累積，</w:t>
      </w:r>
      <w:r w:rsidR="00D62189">
        <w:rPr>
          <w:rFonts w:hint="eastAsia"/>
        </w:rPr>
        <w:t>故</w:t>
      </w:r>
      <w:r>
        <w:rPr>
          <w:rFonts w:hint="eastAsia"/>
        </w:rPr>
        <w:t>研議存款保險費率調整案並奉主管機關金管會核定</w:t>
      </w:r>
      <w:r w:rsidR="00D62189">
        <w:rPr>
          <w:rFonts w:hint="eastAsia"/>
        </w:rPr>
        <w:t>，該案</w:t>
      </w:r>
      <w:r>
        <w:rPr>
          <w:rFonts w:hint="eastAsia"/>
        </w:rPr>
        <w:t>自100年1月1日起施行</w:t>
      </w:r>
      <w:r w:rsidR="00D62189">
        <w:rPr>
          <w:rFonts w:hint="eastAsia"/>
        </w:rPr>
        <w:t>。</w:t>
      </w:r>
    </w:p>
  </w:footnote>
  <w:footnote w:id="4">
    <w:p w:rsidR="003B6904" w:rsidRPr="00275C72" w:rsidRDefault="003B6904" w:rsidP="00F42F2B">
      <w:pPr>
        <w:pStyle w:val="142"/>
        <w:ind w:left="243" w:hangingChars="100" w:hanging="243"/>
        <w:jc w:val="both"/>
        <w:rPr>
          <w:rFonts w:hint="eastAsia"/>
        </w:rPr>
      </w:pPr>
      <w:r>
        <w:rPr>
          <w:rStyle w:val="af1"/>
        </w:rPr>
        <w:footnoteRef/>
      </w:r>
      <w:r>
        <w:t xml:space="preserve"> </w:t>
      </w:r>
      <w:r>
        <w:rPr>
          <w:rFonts w:hint="eastAsia"/>
        </w:rPr>
        <w:t>「</w:t>
      </w:r>
      <w:r>
        <w:t>存款保險費率實施方案</w:t>
      </w:r>
      <w:r>
        <w:rPr>
          <w:rFonts w:hint="eastAsia"/>
        </w:rPr>
        <w:t>」第5點規定：「存款保險費率：(一)銀行、外國及大陸地區銀行在臺分行之保額內存款差別費率分為萬分之5、萬分之6、萬分之8、萬分之11、萬分之15等五級，保額以上存款固定費率為萬分之0.5。(二)信用合作社之保額內存款差別費率分為萬分之4、萬分之5、萬分之7、萬分之10、萬分之14等五級，保額以上存款固定費率為萬分之0.5。(三)農、漁會信用部之保額內存款差別費率分為萬分之2、萬分之3、萬分之4、萬分之5、萬分之6等五級，保額以上存款固定費率為萬分之0.25。」</w:t>
      </w:r>
    </w:p>
  </w:footnote>
  <w:footnote w:id="5">
    <w:p w:rsidR="000A754F" w:rsidRPr="000A754F" w:rsidRDefault="000A754F" w:rsidP="000A754F">
      <w:pPr>
        <w:pStyle w:val="142"/>
        <w:rPr>
          <w:rFonts w:hint="eastAsia"/>
        </w:rPr>
      </w:pPr>
      <w:r>
        <w:rPr>
          <w:rStyle w:val="af1"/>
        </w:rPr>
        <w:footnoteRef/>
      </w:r>
      <w:r>
        <w:t xml:space="preserve"> </w:t>
      </w:r>
      <w:r>
        <w:rPr>
          <w:rFonts w:hint="eastAsia"/>
        </w:rPr>
        <w:t>係指要保機構每一存款人最高保額以下存款之總額。</w:t>
      </w:r>
    </w:p>
  </w:footnote>
  <w:footnote w:id="6">
    <w:p w:rsidR="00F702A9" w:rsidRPr="00F702A9" w:rsidRDefault="00F702A9" w:rsidP="00DE323A">
      <w:pPr>
        <w:pStyle w:val="142"/>
        <w:ind w:left="243" w:hangingChars="100" w:hanging="243"/>
        <w:jc w:val="both"/>
        <w:rPr>
          <w:rFonts w:hint="eastAsia"/>
        </w:rPr>
      </w:pPr>
      <w:r>
        <w:rPr>
          <w:rStyle w:val="af1"/>
        </w:rPr>
        <w:footnoteRef/>
      </w:r>
      <w:r w:rsidR="00100A45">
        <w:rPr>
          <w:rFonts w:hint="eastAsia"/>
        </w:rPr>
        <w:t xml:space="preserve"> </w:t>
      </w:r>
      <w:r w:rsidR="00100A45" w:rsidRPr="00100A45">
        <w:rPr>
          <w:rFonts w:hint="eastAsia"/>
        </w:rPr>
        <w:t>風險差別費率所採用之</w:t>
      </w:r>
      <w:r w:rsidR="00100A45">
        <w:rPr>
          <w:rFonts w:hint="eastAsia"/>
        </w:rPr>
        <w:t>2</w:t>
      </w:r>
      <w:r w:rsidR="00100A45" w:rsidRPr="00100A45">
        <w:rPr>
          <w:rFonts w:hint="eastAsia"/>
        </w:rPr>
        <w:t>項風險指標分別為「資本適足率」及「風險差別費率評等系統綜合得分」</w:t>
      </w:r>
      <w:r w:rsidR="00100A45">
        <w:rPr>
          <w:rFonts w:hint="eastAsia"/>
        </w:rPr>
        <w:t>，</w:t>
      </w:r>
      <w:r w:rsidR="00100A45" w:rsidRPr="00100A45">
        <w:rPr>
          <w:rFonts w:hint="eastAsia"/>
        </w:rPr>
        <w:t>其中「資本適足率」係目前國際金融監理最重視之財務指標，可反映要保機構承擔風險之能力，而「風險差別費率評等系統綜合得分」係來自存保公司之風險差別費率評等系統，資料來源以存款保險費計算基準日(每年6月底或12月底)上一季底止，依各要保機構申報資料所產生之得分為準。</w:t>
      </w:r>
    </w:p>
  </w:footnote>
  <w:footnote w:id="7">
    <w:p w:rsidR="00653799" w:rsidRPr="00653799" w:rsidRDefault="00653799" w:rsidP="00DE323A">
      <w:pPr>
        <w:pStyle w:val="142"/>
        <w:ind w:left="243" w:hangingChars="100" w:hanging="243"/>
        <w:jc w:val="both"/>
        <w:rPr>
          <w:rFonts w:hint="eastAsia"/>
        </w:rPr>
      </w:pPr>
      <w:r>
        <w:rPr>
          <w:rStyle w:val="af1"/>
        </w:rPr>
        <w:footnoteRef/>
      </w:r>
      <w:r>
        <w:t xml:space="preserve"> </w:t>
      </w:r>
      <w:r w:rsidR="00F24D1C" w:rsidRPr="00663596">
        <w:rPr>
          <w:rFonts w:hint="eastAsia"/>
        </w:rPr>
        <w:t>本</w:t>
      </w:r>
      <w:r w:rsidR="00F24D1C">
        <w:rPr>
          <w:rFonts w:hint="eastAsia"/>
        </w:rPr>
        <w:t>次修訂</w:t>
      </w:r>
      <w:r w:rsidR="00F24D1C" w:rsidRPr="00663596">
        <w:rPr>
          <w:rFonts w:hint="eastAsia"/>
        </w:rPr>
        <w:t>於113年8月21日經金管會同意備查，</w:t>
      </w:r>
      <w:r w:rsidR="00E5176A" w:rsidRPr="00663596">
        <w:rPr>
          <w:rFonts w:hint="eastAsia"/>
        </w:rPr>
        <w:t>實施</w:t>
      </w:r>
      <w:r w:rsidR="00F24D1C" w:rsidRPr="00663596">
        <w:rPr>
          <w:rFonts w:hint="eastAsia"/>
        </w:rPr>
        <w:t>基準日</w:t>
      </w:r>
      <w:r w:rsidR="00E5176A">
        <w:rPr>
          <w:rFonts w:hint="eastAsia"/>
        </w:rPr>
        <w:t>為同</w:t>
      </w:r>
      <w:r w:rsidR="00F24D1C" w:rsidRPr="00663596">
        <w:rPr>
          <w:rFonts w:hint="eastAsia"/>
        </w:rPr>
        <w:t>年9月30日</w:t>
      </w:r>
      <w:r w:rsidR="00F24D1C">
        <w:rPr>
          <w:rFonts w:hint="eastAsia"/>
        </w:rPr>
        <w:t>。</w:t>
      </w:r>
    </w:p>
  </w:footnote>
  <w:footnote w:id="8">
    <w:p w:rsidR="00E01CE1" w:rsidRPr="009725FB" w:rsidRDefault="00E01CE1" w:rsidP="00423DEA">
      <w:pPr>
        <w:pStyle w:val="142"/>
        <w:ind w:left="243" w:hangingChars="100" w:hanging="243"/>
        <w:jc w:val="both"/>
      </w:pPr>
      <w:r w:rsidRPr="009725FB">
        <w:rPr>
          <w:rStyle w:val="af1"/>
        </w:rPr>
        <w:footnoteRef/>
      </w:r>
      <w:r w:rsidRPr="009725FB">
        <w:t xml:space="preserve"> </w:t>
      </w:r>
      <w:r w:rsidRPr="009725FB">
        <w:rPr>
          <w:rFonts w:hint="eastAsia"/>
        </w:rPr>
        <w:t>「</w:t>
      </w:r>
      <w:r w:rsidRPr="007C36C5">
        <w:rPr>
          <w:rFonts w:hint="eastAsia"/>
        </w:rPr>
        <w:t>資本適足率」(</w:t>
      </w:r>
      <w:r w:rsidRPr="007C36C5">
        <w:t>縱軸</w:t>
      </w:r>
      <w:r w:rsidRPr="007C36C5">
        <w:rPr>
          <w:rFonts w:hint="eastAsia"/>
        </w:rPr>
        <w:t>)及「風險差別費率評等</w:t>
      </w:r>
      <w:r w:rsidR="007C36C5" w:rsidRPr="007C36C5">
        <w:t>系統綜合</w:t>
      </w:r>
      <w:r w:rsidRPr="007C36C5">
        <w:rPr>
          <w:rFonts w:hint="eastAsia"/>
        </w:rPr>
        <w:t>得分」(橫</w:t>
      </w:r>
      <w:r w:rsidRPr="007C36C5">
        <w:t>軸</w:t>
      </w:r>
      <w:r w:rsidRPr="007C36C5">
        <w:rPr>
          <w:rFonts w:hint="eastAsia"/>
        </w:rPr>
        <w:t>)各分為3級，共9個風險組群，分為</w:t>
      </w:r>
      <w:r w:rsidRPr="007C36C5">
        <w:t>5級費率</w:t>
      </w:r>
      <w:r w:rsidRPr="009725FB">
        <w:rPr>
          <w:rFonts w:hint="eastAsia"/>
        </w:rPr>
        <w:t>。</w:t>
      </w:r>
    </w:p>
  </w:footnote>
  <w:footnote w:id="9">
    <w:p w:rsidR="00466B64" w:rsidRPr="00466B64" w:rsidRDefault="00466B64" w:rsidP="00466B64">
      <w:pPr>
        <w:pStyle w:val="142"/>
        <w:rPr>
          <w:rFonts w:hint="eastAsia"/>
        </w:rPr>
      </w:pPr>
      <w:r>
        <w:rPr>
          <w:rStyle w:val="af1"/>
        </w:rPr>
        <w:footnoteRef/>
      </w:r>
      <w:r>
        <w:t xml:space="preserve"> </w:t>
      </w:r>
      <w:r>
        <w:rPr>
          <w:rFonts w:hint="eastAsia"/>
        </w:rPr>
        <w:t>如：金管會「綠色金融行動方案3.0」，推動金融業辦理氣候變遷情境分析。</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0627" w:rsidRDefault="00740627">
    <w:pPr>
      <w:pStyle w:val="aff1"/>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0627" w:rsidRDefault="00740627">
    <w:pPr>
      <w:pStyle w:val="aff1"/>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0627" w:rsidRDefault="00740627">
    <w:pPr>
      <w:pStyle w:val="aff1"/>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BE4039"/>
    <w:multiLevelType w:val="hybridMultilevel"/>
    <w:tmpl w:val="28964A5E"/>
    <w:lvl w:ilvl="0" w:tplc="99340A6C">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D897676"/>
    <w:multiLevelType w:val="hybridMultilevel"/>
    <w:tmpl w:val="E508E48A"/>
    <w:lvl w:ilvl="0" w:tplc="407C293A">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 w15:restartNumberingAfterBreak="0">
    <w:nsid w:val="12BB43F7"/>
    <w:multiLevelType w:val="hybridMultilevel"/>
    <w:tmpl w:val="D5EA1A74"/>
    <w:lvl w:ilvl="0" w:tplc="39E6BD1E">
      <w:start w:val="1"/>
      <w:numFmt w:val="decimal"/>
      <w:lvlText w:val="%1."/>
      <w:lvlJc w:val="left"/>
      <w:pPr>
        <w:ind w:left="253" w:hanging="360"/>
      </w:pPr>
      <w:rPr>
        <w:rFonts w:hint="default"/>
      </w:rPr>
    </w:lvl>
    <w:lvl w:ilvl="1" w:tplc="04090019" w:tentative="1">
      <w:start w:val="1"/>
      <w:numFmt w:val="ideographTraditional"/>
      <w:lvlText w:val="%2、"/>
      <w:lvlJc w:val="left"/>
      <w:pPr>
        <w:ind w:left="853" w:hanging="480"/>
      </w:pPr>
    </w:lvl>
    <w:lvl w:ilvl="2" w:tplc="0409001B" w:tentative="1">
      <w:start w:val="1"/>
      <w:numFmt w:val="lowerRoman"/>
      <w:lvlText w:val="%3."/>
      <w:lvlJc w:val="right"/>
      <w:pPr>
        <w:ind w:left="1333" w:hanging="480"/>
      </w:pPr>
    </w:lvl>
    <w:lvl w:ilvl="3" w:tplc="0409000F" w:tentative="1">
      <w:start w:val="1"/>
      <w:numFmt w:val="decimal"/>
      <w:lvlText w:val="%4."/>
      <w:lvlJc w:val="left"/>
      <w:pPr>
        <w:ind w:left="1813" w:hanging="480"/>
      </w:pPr>
    </w:lvl>
    <w:lvl w:ilvl="4" w:tplc="04090019" w:tentative="1">
      <w:start w:val="1"/>
      <w:numFmt w:val="ideographTraditional"/>
      <w:lvlText w:val="%5、"/>
      <w:lvlJc w:val="left"/>
      <w:pPr>
        <w:ind w:left="2293" w:hanging="480"/>
      </w:pPr>
    </w:lvl>
    <w:lvl w:ilvl="5" w:tplc="0409001B" w:tentative="1">
      <w:start w:val="1"/>
      <w:numFmt w:val="lowerRoman"/>
      <w:lvlText w:val="%6."/>
      <w:lvlJc w:val="right"/>
      <w:pPr>
        <w:ind w:left="2773" w:hanging="480"/>
      </w:pPr>
    </w:lvl>
    <w:lvl w:ilvl="6" w:tplc="0409000F" w:tentative="1">
      <w:start w:val="1"/>
      <w:numFmt w:val="decimal"/>
      <w:lvlText w:val="%7."/>
      <w:lvlJc w:val="left"/>
      <w:pPr>
        <w:ind w:left="3253" w:hanging="480"/>
      </w:pPr>
    </w:lvl>
    <w:lvl w:ilvl="7" w:tplc="04090019" w:tentative="1">
      <w:start w:val="1"/>
      <w:numFmt w:val="ideographTraditional"/>
      <w:lvlText w:val="%8、"/>
      <w:lvlJc w:val="left"/>
      <w:pPr>
        <w:ind w:left="3733" w:hanging="480"/>
      </w:pPr>
    </w:lvl>
    <w:lvl w:ilvl="8" w:tplc="0409001B" w:tentative="1">
      <w:start w:val="1"/>
      <w:numFmt w:val="lowerRoman"/>
      <w:lvlText w:val="%9."/>
      <w:lvlJc w:val="right"/>
      <w:pPr>
        <w:ind w:left="4213" w:hanging="480"/>
      </w:pPr>
    </w:lvl>
  </w:abstractNum>
  <w:abstractNum w:abstractNumId="3" w15:restartNumberingAfterBreak="0">
    <w:nsid w:val="2A000469"/>
    <w:multiLevelType w:val="hybridMultilevel"/>
    <w:tmpl w:val="28964A5E"/>
    <w:lvl w:ilvl="0" w:tplc="99340A6C">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AFE1149"/>
    <w:multiLevelType w:val="hybridMultilevel"/>
    <w:tmpl w:val="D4045428"/>
    <w:lvl w:ilvl="0" w:tplc="9850B192">
      <w:start w:val="1"/>
      <w:numFmt w:val="decimal"/>
      <w:lvlText w:val="%1."/>
      <w:lvlJc w:val="left"/>
      <w:pPr>
        <w:ind w:left="253" w:hanging="360"/>
      </w:pPr>
      <w:rPr>
        <w:rFonts w:hint="default"/>
      </w:rPr>
    </w:lvl>
    <w:lvl w:ilvl="1" w:tplc="04090019" w:tentative="1">
      <w:start w:val="1"/>
      <w:numFmt w:val="ideographTraditional"/>
      <w:lvlText w:val="%2、"/>
      <w:lvlJc w:val="left"/>
      <w:pPr>
        <w:ind w:left="853" w:hanging="480"/>
      </w:pPr>
    </w:lvl>
    <w:lvl w:ilvl="2" w:tplc="0409001B" w:tentative="1">
      <w:start w:val="1"/>
      <w:numFmt w:val="lowerRoman"/>
      <w:lvlText w:val="%3."/>
      <w:lvlJc w:val="right"/>
      <w:pPr>
        <w:ind w:left="1333" w:hanging="480"/>
      </w:pPr>
    </w:lvl>
    <w:lvl w:ilvl="3" w:tplc="0409000F" w:tentative="1">
      <w:start w:val="1"/>
      <w:numFmt w:val="decimal"/>
      <w:lvlText w:val="%4."/>
      <w:lvlJc w:val="left"/>
      <w:pPr>
        <w:ind w:left="1813" w:hanging="480"/>
      </w:pPr>
    </w:lvl>
    <w:lvl w:ilvl="4" w:tplc="04090019" w:tentative="1">
      <w:start w:val="1"/>
      <w:numFmt w:val="ideographTraditional"/>
      <w:lvlText w:val="%5、"/>
      <w:lvlJc w:val="left"/>
      <w:pPr>
        <w:ind w:left="2293" w:hanging="480"/>
      </w:pPr>
    </w:lvl>
    <w:lvl w:ilvl="5" w:tplc="0409001B" w:tentative="1">
      <w:start w:val="1"/>
      <w:numFmt w:val="lowerRoman"/>
      <w:lvlText w:val="%6."/>
      <w:lvlJc w:val="right"/>
      <w:pPr>
        <w:ind w:left="2773" w:hanging="480"/>
      </w:pPr>
    </w:lvl>
    <w:lvl w:ilvl="6" w:tplc="0409000F" w:tentative="1">
      <w:start w:val="1"/>
      <w:numFmt w:val="decimal"/>
      <w:lvlText w:val="%7."/>
      <w:lvlJc w:val="left"/>
      <w:pPr>
        <w:ind w:left="3253" w:hanging="480"/>
      </w:pPr>
    </w:lvl>
    <w:lvl w:ilvl="7" w:tplc="04090019" w:tentative="1">
      <w:start w:val="1"/>
      <w:numFmt w:val="ideographTraditional"/>
      <w:lvlText w:val="%8、"/>
      <w:lvlJc w:val="left"/>
      <w:pPr>
        <w:ind w:left="3733" w:hanging="480"/>
      </w:pPr>
    </w:lvl>
    <w:lvl w:ilvl="8" w:tplc="0409001B" w:tentative="1">
      <w:start w:val="1"/>
      <w:numFmt w:val="lowerRoman"/>
      <w:lvlText w:val="%9."/>
      <w:lvlJc w:val="right"/>
      <w:pPr>
        <w:ind w:left="4213" w:hanging="480"/>
      </w:pPr>
    </w:lvl>
  </w:abstractNum>
  <w:abstractNum w:abstractNumId="5" w15:restartNumberingAfterBreak="0">
    <w:nsid w:val="3BBE2A0E"/>
    <w:multiLevelType w:val="hybridMultilevel"/>
    <w:tmpl w:val="C9B6FC6E"/>
    <w:lvl w:ilvl="0" w:tplc="D098EC96">
      <w:start w:val="1"/>
      <w:numFmt w:val="decimal"/>
      <w:suff w:val="nothing"/>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40D2736E"/>
    <w:multiLevelType w:val="hybridMultilevel"/>
    <w:tmpl w:val="28964A5E"/>
    <w:lvl w:ilvl="0" w:tplc="99340A6C">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4A2E1B25"/>
    <w:multiLevelType w:val="hybridMultilevel"/>
    <w:tmpl w:val="335CACE4"/>
    <w:lvl w:ilvl="0" w:tplc="18E4638A">
      <w:start w:val="1"/>
      <w:numFmt w:val="decimal"/>
      <w:lvlText w:val="%1."/>
      <w:lvlJc w:val="left"/>
      <w:pPr>
        <w:ind w:left="253" w:hanging="360"/>
      </w:pPr>
      <w:rPr>
        <w:rFonts w:hint="default"/>
      </w:rPr>
    </w:lvl>
    <w:lvl w:ilvl="1" w:tplc="04090019" w:tentative="1">
      <w:start w:val="1"/>
      <w:numFmt w:val="ideographTraditional"/>
      <w:lvlText w:val="%2、"/>
      <w:lvlJc w:val="left"/>
      <w:pPr>
        <w:ind w:left="853" w:hanging="480"/>
      </w:pPr>
    </w:lvl>
    <w:lvl w:ilvl="2" w:tplc="0409001B" w:tentative="1">
      <w:start w:val="1"/>
      <w:numFmt w:val="lowerRoman"/>
      <w:lvlText w:val="%3."/>
      <w:lvlJc w:val="right"/>
      <w:pPr>
        <w:ind w:left="1333" w:hanging="480"/>
      </w:pPr>
    </w:lvl>
    <w:lvl w:ilvl="3" w:tplc="0409000F" w:tentative="1">
      <w:start w:val="1"/>
      <w:numFmt w:val="decimal"/>
      <w:lvlText w:val="%4."/>
      <w:lvlJc w:val="left"/>
      <w:pPr>
        <w:ind w:left="1813" w:hanging="480"/>
      </w:pPr>
    </w:lvl>
    <w:lvl w:ilvl="4" w:tplc="04090019" w:tentative="1">
      <w:start w:val="1"/>
      <w:numFmt w:val="ideographTraditional"/>
      <w:lvlText w:val="%5、"/>
      <w:lvlJc w:val="left"/>
      <w:pPr>
        <w:ind w:left="2293" w:hanging="480"/>
      </w:pPr>
    </w:lvl>
    <w:lvl w:ilvl="5" w:tplc="0409001B" w:tentative="1">
      <w:start w:val="1"/>
      <w:numFmt w:val="lowerRoman"/>
      <w:lvlText w:val="%6."/>
      <w:lvlJc w:val="right"/>
      <w:pPr>
        <w:ind w:left="2773" w:hanging="480"/>
      </w:pPr>
    </w:lvl>
    <w:lvl w:ilvl="6" w:tplc="0409000F" w:tentative="1">
      <w:start w:val="1"/>
      <w:numFmt w:val="decimal"/>
      <w:lvlText w:val="%7."/>
      <w:lvlJc w:val="left"/>
      <w:pPr>
        <w:ind w:left="3253" w:hanging="480"/>
      </w:pPr>
    </w:lvl>
    <w:lvl w:ilvl="7" w:tplc="04090019" w:tentative="1">
      <w:start w:val="1"/>
      <w:numFmt w:val="ideographTraditional"/>
      <w:lvlText w:val="%8、"/>
      <w:lvlJc w:val="left"/>
      <w:pPr>
        <w:ind w:left="3733" w:hanging="480"/>
      </w:pPr>
    </w:lvl>
    <w:lvl w:ilvl="8" w:tplc="0409001B" w:tentative="1">
      <w:start w:val="1"/>
      <w:numFmt w:val="lowerRoman"/>
      <w:lvlText w:val="%9."/>
      <w:lvlJc w:val="right"/>
      <w:pPr>
        <w:ind w:left="4213" w:hanging="480"/>
      </w:pPr>
    </w:lvl>
  </w:abstractNum>
  <w:abstractNum w:abstractNumId="8" w15:restartNumberingAfterBreak="0">
    <w:nsid w:val="78AD5F34"/>
    <w:multiLevelType w:val="hybridMultilevel"/>
    <w:tmpl w:val="A9B28312"/>
    <w:lvl w:ilvl="0" w:tplc="87868D2E">
      <w:start w:val="1"/>
      <w:numFmt w:val="decimal"/>
      <w:lvlText w:val="%1."/>
      <w:lvlJc w:val="left"/>
      <w:pPr>
        <w:ind w:left="253" w:hanging="360"/>
      </w:pPr>
      <w:rPr>
        <w:rFonts w:hint="default"/>
      </w:rPr>
    </w:lvl>
    <w:lvl w:ilvl="1" w:tplc="04090019" w:tentative="1">
      <w:start w:val="1"/>
      <w:numFmt w:val="ideographTraditional"/>
      <w:lvlText w:val="%2、"/>
      <w:lvlJc w:val="left"/>
      <w:pPr>
        <w:ind w:left="853" w:hanging="480"/>
      </w:pPr>
    </w:lvl>
    <w:lvl w:ilvl="2" w:tplc="0409001B" w:tentative="1">
      <w:start w:val="1"/>
      <w:numFmt w:val="lowerRoman"/>
      <w:lvlText w:val="%3."/>
      <w:lvlJc w:val="right"/>
      <w:pPr>
        <w:ind w:left="1333" w:hanging="480"/>
      </w:pPr>
    </w:lvl>
    <w:lvl w:ilvl="3" w:tplc="0409000F" w:tentative="1">
      <w:start w:val="1"/>
      <w:numFmt w:val="decimal"/>
      <w:lvlText w:val="%4."/>
      <w:lvlJc w:val="left"/>
      <w:pPr>
        <w:ind w:left="1813" w:hanging="480"/>
      </w:pPr>
    </w:lvl>
    <w:lvl w:ilvl="4" w:tplc="04090019" w:tentative="1">
      <w:start w:val="1"/>
      <w:numFmt w:val="ideographTraditional"/>
      <w:lvlText w:val="%5、"/>
      <w:lvlJc w:val="left"/>
      <w:pPr>
        <w:ind w:left="2293" w:hanging="480"/>
      </w:pPr>
    </w:lvl>
    <w:lvl w:ilvl="5" w:tplc="0409001B" w:tentative="1">
      <w:start w:val="1"/>
      <w:numFmt w:val="lowerRoman"/>
      <w:lvlText w:val="%6."/>
      <w:lvlJc w:val="right"/>
      <w:pPr>
        <w:ind w:left="2773" w:hanging="480"/>
      </w:pPr>
    </w:lvl>
    <w:lvl w:ilvl="6" w:tplc="0409000F" w:tentative="1">
      <w:start w:val="1"/>
      <w:numFmt w:val="decimal"/>
      <w:lvlText w:val="%7."/>
      <w:lvlJc w:val="left"/>
      <w:pPr>
        <w:ind w:left="3253" w:hanging="480"/>
      </w:pPr>
    </w:lvl>
    <w:lvl w:ilvl="7" w:tplc="04090019" w:tentative="1">
      <w:start w:val="1"/>
      <w:numFmt w:val="ideographTraditional"/>
      <w:lvlText w:val="%8、"/>
      <w:lvlJc w:val="left"/>
      <w:pPr>
        <w:ind w:left="3733" w:hanging="480"/>
      </w:pPr>
    </w:lvl>
    <w:lvl w:ilvl="8" w:tplc="0409001B" w:tentative="1">
      <w:start w:val="1"/>
      <w:numFmt w:val="lowerRoman"/>
      <w:lvlText w:val="%9."/>
      <w:lvlJc w:val="right"/>
      <w:pPr>
        <w:ind w:left="4213" w:hanging="480"/>
      </w:pPr>
    </w:lvl>
  </w:abstractNum>
  <w:num w:numId="1">
    <w:abstractNumId w:val="2"/>
  </w:num>
  <w:num w:numId="2">
    <w:abstractNumId w:val="4"/>
  </w:num>
  <w:num w:numId="3">
    <w:abstractNumId w:val="8"/>
  </w:num>
  <w:num w:numId="4">
    <w:abstractNumId w:val="7"/>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6"/>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embedSystemFonts/>
  <w:bordersDoNotSurroundHeader/>
  <w:bordersDoNotSurroundFooter/>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141957"/>
    <w:rsid w:val="00000651"/>
    <w:rsid w:val="000018F0"/>
    <w:rsid w:val="00001948"/>
    <w:rsid w:val="00001D59"/>
    <w:rsid w:val="00001F3F"/>
    <w:rsid w:val="00001FBA"/>
    <w:rsid w:val="00002B20"/>
    <w:rsid w:val="00003754"/>
    <w:rsid w:val="00003C91"/>
    <w:rsid w:val="000058A1"/>
    <w:rsid w:val="00006497"/>
    <w:rsid w:val="000068A3"/>
    <w:rsid w:val="00010E9D"/>
    <w:rsid w:val="000115BC"/>
    <w:rsid w:val="00011792"/>
    <w:rsid w:val="0001292C"/>
    <w:rsid w:val="00013E85"/>
    <w:rsid w:val="00013E9E"/>
    <w:rsid w:val="00014A36"/>
    <w:rsid w:val="00014A6F"/>
    <w:rsid w:val="0001519A"/>
    <w:rsid w:val="0001620B"/>
    <w:rsid w:val="0001691A"/>
    <w:rsid w:val="0001725A"/>
    <w:rsid w:val="000176DF"/>
    <w:rsid w:val="00022B1A"/>
    <w:rsid w:val="00023C31"/>
    <w:rsid w:val="00023D28"/>
    <w:rsid w:val="00023E78"/>
    <w:rsid w:val="00025287"/>
    <w:rsid w:val="00025528"/>
    <w:rsid w:val="00026A00"/>
    <w:rsid w:val="00026DA5"/>
    <w:rsid w:val="00026F5E"/>
    <w:rsid w:val="00027631"/>
    <w:rsid w:val="000302B9"/>
    <w:rsid w:val="00033113"/>
    <w:rsid w:val="00035CA3"/>
    <w:rsid w:val="000360B5"/>
    <w:rsid w:val="000369A3"/>
    <w:rsid w:val="00040170"/>
    <w:rsid w:val="00040E33"/>
    <w:rsid w:val="000422E1"/>
    <w:rsid w:val="000423A2"/>
    <w:rsid w:val="00042FF4"/>
    <w:rsid w:val="0004407C"/>
    <w:rsid w:val="0004412A"/>
    <w:rsid w:val="000447DD"/>
    <w:rsid w:val="000453D9"/>
    <w:rsid w:val="00046763"/>
    <w:rsid w:val="00046D12"/>
    <w:rsid w:val="00051A5B"/>
    <w:rsid w:val="0005243D"/>
    <w:rsid w:val="00052814"/>
    <w:rsid w:val="000528B3"/>
    <w:rsid w:val="00052F56"/>
    <w:rsid w:val="000531FB"/>
    <w:rsid w:val="0005393F"/>
    <w:rsid w:val="00053C1A"/>
    <w:rsid w:val="00053C67"/>
    <w:rsid w:val="0005478F"/>
    <w:rsid w:val="00055610"/>
    <w:rsid w:val="00055E95"/>
    <w:rsid w:val="000570B0"/>
    <w:rsid w:val="00057A10"/>
    <w:rsid w:val="00060857"/>
    <w:rsid w:val="00060DEC"/>
    <w:rsid w:val="00061CDA"/>
    <w:rsid w:val="00062F77"/>
    <w:rsid w:val="00063561"/>
    <w:rsid w:val="00064F3C"/>
    <w:rsid w:val="00065BE5"/>
    <w:rsid w:val="0006649B"/>
    <w:rsid w:val="00066A83"/>
    <w:rsid w:val="00066AE6"/>
    <w:rsid w:val="00066D54"/>
    <w:rsid w:val="0007010C"/>
    <w:rsid w:val="0007140C"/>
    <w:rsid w:val="00072277"/>
    <w:rsid w:val="000723EF"/>
    <w:rsid w:val="000723F3"/>
    <w:rsid w:val="00072859"/>
    <w:rsid w:val="00074636"/>
    <w:rsid w:val="0007622C"/>
    <w:rsid w:val="00076C95"/>
    <w:rsid w:val="00077ADA"/>
    <w:rsid w:val="00080044"/>
    <w:rsid w:val="0008034A"/>
    <w:rsid w:val="000817F2"/>
    <w:rsid w:val="00082388"/>
    <w:rsid w:val="00084B66"/>
    <w:rsid w:val="000855EC"/>
    <w:rsid w:val="0009017C"/>
    <w:rsid w:val="000908F9"/>
    <w:rsid w:val="00090977"/>
    <w:rsid w:val="00092469"/>
    <w:rsid w:val="00092853"/>
    <w:rsid w:val="00092C57"/>
    <w:rsid w:val="00095788"/>
    <w:rsid w:val="00096BBF"/>
    <w:rsid w:val="00097550"/>
    <w:rsid w:val="00097EC4"/>
    <w:rsid w:val="000A127D"/>
    <w:rsid w:val="000A18EF"/>
    <w:rsid w:val="000A2943"/>
    <w:rsid w:val="000A3278"/>
    <w:rsid w:val="000A32CB"/>
    <w:rsid w:val="000A399C"/>
    <w:rsid w:val="000A6443"/>
    <w:rsid w:val="000A6536"/>
    <w:rsid w:val="000A6DFE"/>
    <w:rsid w:val="000A754F"/>
    <w:rsid w:val="000A77F4"/>
    <w:rsid w:val="000B2A74"/>
    <w:rsid w:val="000B3147"/>
    <w:rsid w:val="000B63B4"/>
    <w:rsid w:val="000C0271"/>
    <w:rsid w:val="000C1AAF"/>
    <w:rsid w:val="000C2814"/>
    <w:rsid w:val="000C2B36"/>
    <w:rsid w:val="000C3A6C"/>
    <w:rsid w:val="000C551A"/>
    <w:rsid w:val="000C667A"/>
    <w:rsid w:val="000C7108"/>
    <w:rsid w:val="000C73EF"/>
    <w:rsid w:val="000C7936"/>
    <w:rsid w:val="000C7AA7"/>
    <w:rsid w:val="000C7B09"/>
    <w:rsid w:val="000D0D7E"/>
    <w:rsid w:val="000D2560"/>
    <w:rsid w:val="000D2EF4"/>
    <w:rsid w:val="000D3C26"/>
    <w:rsid w:val="000D4FE3"/>
    <w:rsid w:val="000D56EC"/>
    <w:rsid w:val="000D7E13"/>
    <w:rsid w:val="000D7E7A"/>
    <w:rsid w:val="000E0410"/>
    <w:rsid w:val="000E055E"/>
    <w:rsid w:val="000E082B"/>
    <w:rsid w:val="000E0F10"/>
    <w:rsid w:val="000E1261"/>
    <w:rsid w:val="000E1F1A"/>
    <w:rsid w:val="000E31B5"/>
    <w:rsid w:val="000E3F1B"/>
    <w:rsid w:val="000E6B0E"/>
    <w:rsid w:val="000E712B"/>
    <w:rsid w:val="000F0793"/>
    <w:rsid w:val="000F0968"/>
    <w:rsid w:val="000F1780"/>
    <w:rsid w:val="000F1D44"/>
    <w:rsid w:val="000F3075"/>
    <w:rsid w:val="000F43CF"/>
    <w:rsid w:val="000F4D40"/>
    <w:rsid w:val="000F51F2"/>
    <w:rsid w:val="000F5C96"/>
    <w:rsid w:val="000F67E1"/>
    <w:rsid w:val="000F71CB"/>
    <w:rsid w:val="000F7398"/>
    <w:rsid w:val="00100A45"/>
    <w:rsid w:val="001011CE"/>
    <w:rsid w:val="0010149C"/>
    <w:rsid w:val="00101CB2"/>
    <w:rsid w:val="001039C5"/>
    <w:rsid w:val="00104BF0"/>
    <w:rsid w:val="00106F7F"/>
    <w:rsid w:val="00110B0E"/>
    <w:rsid w:val="001114D5"/>
    <w:rsid w:val="00111F80"/>
    <w:rsid w:val="00112578"/>
    <w:rsid w:val="00112D21"/>
    <w:rsid w:val="0011315E"/>
    <w:rsid w:val="00113DF4"/>
    <w:rsid w:val="00114910"/>
    <w:rsid w:val="00115BDA"/>
    <w:rsid w:val="001161D9"/>
    <w:rsid w:val="0012038A"/>
    <w:rsid w:val="00120914"/>
    <w:rsid w:val="00120A30"/>
    <w:rsid w:val="00121D07"/>
    <w:rsid w:val="00122511"/>
    <w:rsid w:val="00123406"/>
    <w:rsid w:val="00123D05"/>
    <w:rsid w:val="00126335"/>
    <w:rsid w:val="0013037C"/>
    <w:rsid w:val="001307AF"/>
    <w:rsid w:val="00131553"/>
    <w:rsid w:val="0013233F"/>
    <w:rsid w:val="0013361A"/>
    <w:rsid w:val="00135D0D"/>
    <w:rsid w:val="00136A9F"/>
    <w:rsid w:val="00140EC9"/>
    <w:rsid w:val="001414DA"/>
    <w:rsid w:val="00141957"/>
    <w:rsid w:val="001419ED"/>
    <w:rsid w:val="00141A0C"/>
    <w:rsid w:val="0014238E"/>
    <w:rsid w:val="001429DE"/>
    <w:rsid w:val="00143F52"/>
    <w:rsid w:val="001460B2"/>
    <w:rsid w:val="001463D2"/>
    <w:rsid w:val="00146D0E"/>
    <w:rsid w:val="0014771C"/>
    <w:rsid w:val="00147E9E"/>
    <w:rsid w:val="0015038E"/>
    <w:rsid w:val="001517FB"/>
    <w:rsid w:val="001530D4"/>
    <w:rsid w:val="00153266"/>
    <w:rsid w:val="00153331"/>
    <w:rsid w:val="001534E8"/>
    <w:rsid w:val="00153FCB"/>
    <w:rsid w:val="00154FDB"/>
    <w:rsid w:val="00156077"/>
    <w:rsid w:val="001573E2"/>
    <w:rsid w:val="00157678"/>
    <w:rsid w:val="00157701"/>
    <w:rsid w:val="00160424"/>
    <w:rsid w:val="00160AFC"/>
    <w:rsid w:val="00162987"/>
    <w:rsid w:val="0016459A"/>
    <w:rsid w:val="001646DC"/>
    <w:rsid w:val="0016488C"/>
    <w:rsid w:val="001650D5"/>
    <w:rsid w:val="00165597"/>
    <w:rsid w:val="00165C67"/>
    <w:rsid w:val="00166B61"/>
    <w:rsid w:val="00166D12"/>
    <w:rsid w:val="00170174"/>
    <w:rsid w:val="001707FC"/>
    <w:rsid w:val="001714C9"/>
    <w:rsid w:val="001727EA"/>
    <w:rsid w:val="00174D36"/>
    <w:rsid w:val="00174D94"/>
    <w:rsid w:val="001768EC"/>
    <w:rsid w:val="00176DA7"/>
    <w:rsid w:val="001777B0"/>
    <w:rsid w:val="00177C7D"/>
    <w:rsid w:val="00181448"/>
    <w:rsid w:val="00182200"/>
    <w:rsid w:val="0018254B"/>
    <w:rsid w:val="001827A8"/>
    <w:rsid w:val="00183374"/>
    <w:rsid w:val="001834F6"/>
    <w:rsid w:val="00183510"/>
    <w:rsid w:val="00183E6B"/>
    <w:rsid w:val="001844D9"/>
    <w:rsid w:val="0018543B"/>
    <w:rsid w:val="0018599F"/>
    <w:rsid w:val="0018727F"/>
    <w:rsid w:val="0018741D"/>
    <w:rsid w:val="00190AD6"/>
    <w:rsid w:val="00190FF1"/>
    <w:rsid w:val="00191B34"/>
    <w:rsid w:val="00191D5E"/>
    <w:rsid w:val="00193ADE"/>
    <w:rsid w:val="0019556F"/>
    <w:rsid w:val="001967DD"/>
    <w:rsid w:val="001A1929"/>
    <w:rsid w:val="001A225D"/>
    <w:rsid w:val="001A4191"/>
    <w:rsid w:val="001A75A1"/>
    <w:rsid w:val="001A7EE6"/>
    <w:rsid w:val="001B0C78"/>
    <w:rsid w:val="001B174A"/>
    <w:rsid w:val="001B23D8"/>
    <w:rsid w:val="001B268B"/>
    <w:rsid w:val="001B381F"/>
    <w:rsid w:val="001B45BA"/>
    <w:rsid w:val="001B5410"/>
    <w:rsid w:val="001B5CF3"/>
    <w:rsid w:val="001B62C9"/>
    <w:rsid w:val="001B6DF6"/>
    <w:rsid w:val="001B70C6"/>
    <w:rsid w:val="001B7F03"/>
    <w:rsid w:val="001C25AD"/>
    <w:rsid w:val="001C3113"/>
    <w:rsid w:val="001C34BB"/>
    <w:rsid w:val="001C4579"/>
    <w:rsid w:val="001C4B61"/>
    <w:rsid w:val="001C4EDD"/>
    <w:rsid w:val="001C5220"/>
    <w:rsid w:val="001C579D"/>
    <w:rsid w:val="001C58F6"/>
    <w:rsid w:val="001C5F40"/>
    <w:rsid w:val="001C5FCA"/>
    <w:rsid w:val="001C6AA4"/>
    <w:rsid w:val="001C6CC9"/>
    <w:rsid w:val="001C6E94"/>
    <w:rsid w:val="001C703B"/>
    <w:rsid w:val="001D06DE"/>
    <w:rsid w:val="001D0A43"/>
    <w:rsid w:val="001D1103"/>
    <w:rsid w:val="001D16CF"/>
    <w:rsid w:val="001D1AAA"/>
    <w:rsid w:val="001D3209"/>
    <w:rsid w:val="001D38FF"/>
    <w:rsid w:val="001D4BCE"/>
    <w:rsid w:val="001D5727"/>
    <w:rsid w:val="001D5B3D"/>
    <w:rsid w:val="001D72F2"/>
    <w:rsid w:val="001E073F"/>
    <w:rsid w:val="001E1A43"/>
    <w:rsid w:val="001E2633"/>
    <w:rsid w:val="001E31D9"/>
    <w:rsid w:val="001E3BAA"/>
    <w:rsid w:val="001E3E46"/>
    <w:rsid w:val="001E5124"/>
    <w:rsid w:val="001E551F"/>
    <w:rsid w:val="001E61DE"/>
    <w:rsid w:val="001F0EBB"/>
    <w:rsid w:val="001F31E5"/>
    <w:rsid w:val="001F383F"/>
    <w:rsid w:val="001F6D98"/>
    <w:rsid w:val="001F72C1"/>
    <w:rsid w:val="001F7C7C"/>
    <w:rsid w:val="00201F42"/>
    <w:rsid w:val="00202169"/>
    <w:rsid w:val="0020224A"/>
    <w:rsid w:val="00202CE9"/>
    <w:rsid w:val="0020377B"/>
    <w:rsid w:val="002045AF"/>
    <w:rsid w:val="00204B15"/>
    <w:rsid w:val="00204B9F"/>
    <w:rsid w:val="002054D9"/>
    <w:rsid w:val="0020573C"/>
    <w:rsid w:val="00205B49"/>
    <w:rsid w:val="00206A8C"/>
    <w:rsid w:val="0020780B"/>
    <w:rsid w:val="00207C3A"/>
    <w:rsid w:val="00210B9B"/>
    <w:rsid w:val="00214453"/>
    <w:rsid w:val="002157DA"/>
    <w:rsid w:val="00217046"/>
    <w:rsid w:val="0022060F"/>
    <w:rsid w:val="002206FC"/>
    <w:rsid w:val="00220977"/>
    <w:rsid w:val="00221B4C"/>
    <w:rsid w:val="00221DD7"/>
    <w:rsid w:val="00222239"/>
    <w:rsid w:val="00222BA9"/>
    <w:rsid w:val="0022301B"/>
    <w:rsid w:val="00223601"/>
    <w:rsid w:val="00223EC1"/>
    <w:rsid w:val="0022444F"/>
    <w:rsid w:val="00227C1C"/>
    <w:rsid w:val="00227D6C"/>
    <w:rsid w:val="0023064E"/>
    <w:rsid w:val="0023087B"/>
    <w:rsid w:val="0023172C"/>
    <w:rsid w:val="00231F60"/>
    <w:rsid w:val="00232037"/>
    <w:rsid w:val="00232541"/>
    <w:rsid w:val="0023291D"/>
    <w:rsid w:val="00233A12"/>
    <w:rsid w:val="00234542"/>
    <w:rsid w:val="0023550B"/>
    <w:rsid w:val="00235E8B"/>
    <w:rsid w:val="0023706F"/>
    <w:rsid w:val="00237CDE"/>
    <w:rsid w:val="00237F80"/>
    <w:rsid w:val="002400B6"/>
    <w:rsid w:val="00240A4C"/>
    <w:rsid w:val="00240DFE"/>
    <w:rsid w:val="0024235A"/>
    <w:rsid w:val="00244277"/>
    <w:rsid w:val="002442F9"/>
    <w:rsid w:val="00247041"/>
    <w:rsid w:val="0024738A"/>
    <w:rsid w:val="0024738D"/>
    <w:rsid w:val="002476B8"/>
    <w:rsid w:val="002478ED"/>
    <w:rsid w:val="00247EE4"/>
    <w:rsid w:val="00252171"/>
    <w:rsid w:val="0025249A"/>
    <w:rsid w:val="00252F26"/>
    <w:rsid w:val="0025453F"/>
    <w:rsid w:val="002545EE"/>
    <w:rsid w:val="002546C2"/>
    <w:rsid w:val="00255039"/>
    <w:rsid w:val="002565C8"/>
    <w:rsid w:val="0025664E"/>
    <w:rsid w:val="00256C42"/>
    <w:rsid w:val="00260558"/>
    <w:rsid w:val="00260813"/>
    <w:rsid w:val="00260FED"/>
    <w:rsid w:val="002623E6"/>
    <w:rsid w:val="00263D92"/>
    <w:rsid w:val="00264B8C"/>
    <w:rsid w:val="00265D21"/>
    <w:rsid w:val="00270092"/>
    <w:rsid w:val="00270D1B"/>
    <w:rsid w:val="00271E53"/>
    <w:rsid w:val="00272670"/>
    <w:rsid w:val="0027317C"/>
    <w:rsid w:val="00273786"/>
    <w:rsid w:val="00273AEC"/>
    <w:rsid w:val="00273CE8"/>
    <w:rsid w:val="002749D4"/>
    <w:rsid w:val="00274A9F"/>
    <w:rsid w:val="00274CB8"/>
    <w:rsid w:val="00275C72"/>
    <w:rsid w:val="00275F24"/>
    <w:rsid w:val="002770F1"/>
    <w:rsid w:val="00280E25"/>
    <w:rsid w:val="00283226"/>
    <w:rsid w:val="00284246"/>
    <w:rsid w:val="00284E0B"/>
    <w:rsid w:val="00285235"/>
    <w:rsid w:val="0028613E"/>
    <w:rsid w:val="00286196"/>
    <w:rsid w:val="0028672F"/>
    <w:rsid w:val="00287945"/>
    <w:rsid w:val="00290E53"/>
    <w:rsid w:val="00291953"/>
    <w:rsid w:val="00291F2E"/>
    <w:rsid w:val="0029380C"/>
    <w:rsid w:val="002943C0"/>
    <w:rsid w:val="00294E2A"/>
    <w:rsid w:val="00295148"/>
    <w:rsid w:val="00295B15"/>
    <w:rsid w:val="002961D1"/>
    <w:rsid w:val="00296765"/>
    <w:rsid w:val="002974D3"/>
    <w:rsid w:val="00297D3A"/>
    <w:rsid w:val="002A08F6"/>
    <w:rsid w:val="002A0FDE"/>
    <w:rsid w:val="002A10C1"/>
    <w:rsid w:val="002A2F9F"/>
    <w:rsid w:val="002A3369"/>
    <w:rsid w:val="002A4FD4"/>
    <w:rsid w:val="002A538E"/>
    <w:rsid w:val="002A66E2"/>
    <w:rsid w:val="002A7502"/>
    <w:rsid w:val="002B0335"/>
    <w:rsid w:val="002B12E5"/>
    <w:rsid w:val="002B161E"/>
    <w:rsid w:val="002B3716"/>
    <w:rsid w:val="002B466D"/>
    <w:rsid w:val="002B5A25"/>
    <w:rsid w:val="002B5FC8"/>
    <w:rsid w:val="002B625B"/>
    <w:rsid w:val="002B6AD9"/>
    <w:rsid w:val="002B7FB7"/>
    <w:rsid w:val="002C0141"/>
    <w:rsid w:val="002C1CCE"/>
    <w:rsid w:val="002C3D9B"/>
    <w:rsid w:val="002C48CD"/>
    <w:rsid w:val="002C501C"/>
    <w:rsid w:val="002C65CC"/>
    <w:rsid w:val="002C6AB3"/>
    <w:rsid w:val="002D0D88"/>
    <w:rsid w:val="002D0F18"/>
    <w:rsid w:val="002D1126"/>
    <w:rsid w:val="002D197C"/>
    <w:rsid w:val="002D1A2A"/>
    <w:rsid w:val="002D2B9A"/>
    <w:rsid w:val="002D3CEC"/>
    <w:rsid w:val="002D5480"/>
    <w:rsid w:val="002D7FF3"/>
    <w:rsid w:val="002E0014"/>
    <w:rsid w:val="002E075B"/>
    <w:rsid w:val="002E0B0C"/>
    <w:rsid w:val="002E1729"/>
    <w:rsid w:val="002E1FF3"/>
    <w:rsid w:val="002E2719"/>
    <w:rsid w:val="002E284C"/>
    <w:rsid w:val="002E312C"/>
    <w:rsid w:val="002E4039"/>
    <w:rsid w:val="002E4448"/>
    <w:rsid w:val="002E489B"/>
    <w:rsid w:val="002E5009"/>
    <w:rsid w:val="002E6543"/>
    <w:rsid w:val="002E6A98"/>
    <w:rsid w:val="002F0873"/>
    <w:rsid w:val="002F0AA2"/>
    <w:rsid w:val="002F0B09"/>
    <w:rsid w:val="002F1EA2"/>
    <w:rsid w:val="002F28C9"/>
    <w:rsid w:val="002F355C"/>
    <w:rsid w:val="002F3BC8"/>
    <w:rsid w:val="002F3FAE"/>
    <w:rsid w:val="002F40E8"/>
    <w:rsid w:val="002F50A7"/>
    <w:rsid w:val="002F6769"/>
    <w:rsid w:val="002F74EC"/>
    <w:rsid w:val="002F75F4"/>
    <w:rsid w:val="002F7EC2"/>
    <w:rsid w:val="003015AE"/>
    <w:rsid w:val="00302A7A"/>
    <w:rsid w:val="00302D5E"/>
    <w:rsid w:val="00304C4B"/>
    <w:rsid w:val="00310763"/>
    <w:rsid w:val="00310ECB"/>
    <w:rsid w:val="003113F0"/>
    <w:rsid w:val="00311C56"/>
    <w:rsid w:val="003139E7"/>
    <w:rsid w:val="00314AE9"/>
    <w:rsid w:val="00314D83"/>
    <w:rsid w:val="00314F9D"/>
    <w:rsid w:val="00315B95"/>
    <w:rsid w:val="00316166"/>
    <w:rsid w:val="00317251"/>
    <w:rsid w:val="00320828"/>
    <w:rsid w:val="00321A2C"/>
    <w:rsid w:val="00321D1C"/>
    <w:rsid w:val="00322E2D"/>
    <w:rsid w:val="00322E86"/>
    <w:rsid w:val="00323326"/>
    <w:rsid w:val="003235DC"/>
    <w:rsid w:val="0032465D"/>
    <w:rsid w:val="00325500"/>
    <w:rsid w:val="003261F6"/>
    <w:rsid w:val="00326A00"/>
    <w:rsid w:val="00327CAF"/>
    <w:rsid w:val="00331088"/>
    <w:rsid w:val="0033191B"/>
    <w:rsid w:val="00332DA9"/>
    <w:rsid w:val="00332FB6"/>
    <w:rsid w:val="0033328B"/>
    <w:rsid w:val="00333F35"/>
    <w:rsid w:val="0033714E"/>
    <w:rsid w:val="003375CC"/>
    <w:rsid w:val="00340AF6"/>
    <w:rsid w:val="00340BEA"/>
    <w:rsid w:val="00341708"/>
    <w:rsid w:val="003422A3"/>
    <w:rsid w:val="003423D3"/>
    <w:rsid w:val="00343EF1"/>
    <w:rsid w:val="00343EF9"/>
    <w:rsid w:val="00344844"/>
    <w:rsid w:val="0034514E"/>
    <w:rsid w:val="00346624"/>
    <w:rsid w:val="003473A7"/>
    <w:rsid w:val="00350685"/>
    <w:rsid w:val="00350B5E"/>
    <w:rsid w:val="00350E0A"/>
    <w:rsid w:val="00351742"/>
    <w:rsid w:val="00351B09"/>
    <w:rsid w:val="00352FE5"/>
    <w:rsid w:val="003539C3"/>
    <w:rsid w:val="00353E81"/>
    <w:rsid w:val="003550E9"/>
    <w:rsid w:val="00355354"/>
    <w:rsid w:val="00356294"/>
    <w:rsid w:val="003563B0"/>
    <w:rsid w:val="00356602"/>
    <w:rsid w:val="003613FF"/>
    <w:rsid w:val="00361A03"/>
    <w:rsid w:val="00361E82"/>
    <w:rsid w:val="00362881"/>
    <w:rsid w:val="00364009"/>
    <w:rsid w:val="00364348"/>
    <w:rsid w:val="003646FB"/>
    <w:rsid w:val="003659FF"/>
    <w:rsid w:val="00365D68"/>
    <w:rsid w:val="0036707F"/>
    <w:rsid w:val="00367175"/>
    <w:rsid w:val="00371966"/>
    <w:rsid w:val="0037287D"/>
    <w:rsid w:val="00372E58"/>
    <w:rsid w:val="003738B3"/>
    <w:rsid w:val="003740F1"/>
    <w:rsid w:val="00374194"/>
    <w:rsid w:val="0037458F"/>
    <w:rsid w:val="00375642"/>
    <w:rsid w:val="00376833"/>
    <w:rsid w:val="00377C59"/>
    <w:rsid w:val="00380B7D"/>
    <w:rsid w:val="003818DF"/>
    <w:rsid w:val="0038209F"/>
    <w:rsid w:val="00382F52"/>
    <w:rsid w:val="00385318"/>
    <w:rsid w:val="003872AB"/>
    <w:rsid w:val="003876E1"/>
    <w:rsid w:val="00387A94"/>
    <w:rsid w:val="00387EAC"/>
    <w:rsid w:val="003910F6"/>
    <w:rsid w:val="00393E7A"/>
    <w:rsid w:val="003942B2"/>
    <w:rsid w:val="00395BE1"/>
    <w:rsid w:val="00396E79"/>
    <w:rsid w:val="00397CAB"/>
    <w:rsid w:val="00397D36"/>
    <w:rsid w:val="003A01B6"/>
    <w:rsid w:val="003A0A7F"/>
    <w:rsid w:val="003A0D6F"/>
    <w:rsid w:val="003A11E5"/>
    <w:rsid w:val="003A159A"/>
    <w:rsid w:val="003A29F0"/>
    <w:rsid w:val="003A34EF"/>
    <w:rsid w:val="003A3931"/>
    <w:rsid w:val="003A3974"/>
    <w:rsid w:val="003A3AFF"/>
    <w:rsid w:val="003A56AD"/>
    <w:rsid w:val="003A626C"/>
    <w:rsid w:val="003A7750"/>
    <w:rsid w:val="003B0032"/>
    <w:rsid w:val="003B22BE"/>
    <w:rsid w:val="003B27EC"/>
    <w:rsid w:val="003B4939"/>
    <w:rsid w:val="003B54AF"/>
    <w:rsid w:val="003B6055"/>
    <w:rsid w:val="003B62B2"/>
    <w:rsid w:val="003B6904"/>
    <w:rsid w:val="003C00D7"/>
    <w:rsid w:val="003C06A6"/>
    <w:rsid w:val="003C0F53"/>
    <w:rsid w:val="003C0FF0"/>
    <w:rsid w:val="003C13E3"/>
    <w:rsid w:val="003C26F0"/>
    <w:rsid w:val="003C2F1E"/>
    <w:rsid w:val="003C6652"/>
    <w:rsid w:val="003D0A61"/>
    <w:rsid w:val="003D0CE2"/>
    <w:rsid w:val="003D1922"/>
    <w:rsid w:val="003D3A15"/>
    <w:rsid w:val="003D3BCE"/>
    <w:rsid w:val="003D4706"/>
    <w:rsid w:val="003D48BA"/>
    <w:rsid w:val="003D6CE2"/>
    <w:rsid w:val="003E06EA"/>
    <w:rsid w:val="003E13CB"/>
    <w:rsid w:val="003E3CE8"/>
    <w:rsid w:val="003E49F8"/>
    <w:rsid w:val="003E4EC8"/>
    <w:rsid w:val="003E56B6"/>
    <w:rsid w:val="003F0BCB"/>
    <w:rsid w:val="003F16BC"/>
    <w:rsid w:val="003F1B1E"/>
    <w:rsid w:val="003F282E"/>
    <w:rsid w:val="003F3703"/>
    <w:rsid w:val="003F4A5B"/>
    <w:rsid w:val="003F599F"/>
    <w:rsid w:val="003F64F0"/>
    <w:rsid w:val="003F6628"/>
    <w:rsid w:val="003F681C"/>
    <w:rsid w:val="003F6E9B"/>
    <w:rsid w:val="003F776E"/>
    <w:rsid w:val="003F77D9"/>
    <w:rsid w:val="003F7DB5"/>
    <w:rsid w:val="00400366"/>
    <w:rsid w:val="004008DD"/>
    <w:rsid w:val="004017B8"/>
    <w:rsid w:val="004024B1"/>
    <w:rsid w:val="00402925"/>
    <w:rsid w:val="0040364D"/>
    <w:rsid w:val="00404226"/>
    <w:rsid w:val="00404916"/>
    <w:rsid w:val="004051E7"/>
    <w:rsid w:val="00406B09"/>
    <w:rsid w:val="00406B55"/>
    <w:rsid w:val="00407939"/>
    <w:rsid w:val="00411CCF"/>
    <w:rsid w:val="004127C2"/>
    <w:rsid w:val="00412EF2"/>
    <w:rsid w:val="0041307F"/>
    <w:rsid w:val="004155F2"/>
    <w:rsid w:val="0041574C"/>
    <w:rsid w:val="00415AA3"/>
    <w:rsid w:val="004165D3"/>
    <w:rsid w:val="00417230"/>
    <w:rsid w:val="004203A3"/>
    <w:rsid w:val="00420AFE"/>
    <w:rsid w:val="00420D0D"/>
    <w:rsid w:val="00423DEA"/>
    <w:rsid w:val="004243E3"/>
    <w:rsid w:val="004263EA"/>
    <w:rsid w:val="004307C8"/>
    <w:rsid w:val="00430994"/>
    <w:rsid w:val="004310B5"/>
    <w:rsid w:val="00431866"/>
    <w:rsid w:val="00432884"/>
    <w:rsid w:val="00432DC7"/>
    <w:rsid w:val="0043336B"/>
    <w:rsid w:val="00433456"/>
    <w:rsid w:val="004359D6"/>
    <w:rsid w:val="004374FB"/>
    <w:rsid w:val="00437983"/>
    <w:rsid w:val="004416B5"/>
    <w:rsid w:val="004422D2"/>
    <w:rsid w:val="00442C95"/>
    <w:rsid w:val="004433A4"/>
    <w:rsid w:val="00443650"/>
    <w:rsid w:val="004436F8"/>
    <w:rsid w:val="00443911"/>
    <w:rsid w:val="00443DAD"/>
    <w:rsid w:val="0044632E"/>
    <w:rsid w:val="0044714B"/>
    <w:rsid w:val="004515E6"/>
    <w:rsid w:val="004520D1"/>
    <w:rsid w:val="0045284E"/>
    <w:rsid w:val="00455714"/>
    <w:rsid w:val="00456AB9"/>
    <w:rsid w:val="00456E01"/>
    <w:rsid w:val="00457D3E"/>
    <w:rsid w:val="004606A0"/>
    <w:rsid w:val="00460A9E"/>
    <w:rsid w:val="00460ED5"/>
    <w:rsid w:val="004629C5"/>
    <w:rsid w:val="00462CAA"/>
    <w:rsid w:val="00463609"/>
    <w:rsid w:val="00464404"/>
    <w:rsid w:val="00464949"/>
    <w:rsid w:val="00464B97"/>
    <w:rsid w:val="00464DB1"/>
    <w:rsid w:val="00465A56"/>
    <w:rsid w:val="00466B64"/>
    <w:rsid w:val="00466FB6"/>
    <w:rsid w:val="004677B2"/>
    <w:rsid w:val="00467E90"/>
    <w:rsid w:val="0047051D"/>
    <w:rsid w:val="00470A87"/>
    <w:rsid w:val="0047214B"/>
    <w:rsid w:val="0047372D"/>
    <w:rsid w:val="004741AB"/>
    <w:rsid w:val="0047559E"/>
    <w:rsid w:val="004761EA"/>
    <w:rsid w:val="00480C2C"/>
    <w:rsid w:val="00480C66"/>
    <w:rsid w:val="00481D3E"/>
    <w:rsid w:val="0048226E"/>
    <w:rsid w:val="00482396"/>
    <w:rsid w:val="004839A9"/>
    <w:rsid w:val="0048414B"/>
    <w:rsid w:val="00484303"/>
    <w:rsid w:val="00484BA3"/>
    <w:rsid w:val="00485DC4"/>
    <w:rsid w:val="00487ECB"/>
    <w:rsid w:val="00490173"/>
    <w:rsid w:val="004911C5"/>
    <w:rsid w:val="004923D6"/>
    <w:rsid w:val="00492A4D"/>
    <w:rsid w:val="00492D47"/>
    <w:rsid w:val="00493189"/>
    <w:rsid w:val="004933CB"/>
    <w:rsid w:val="004945A9"/>
    <w:rsid w:val="004948D5"/>
    <w:rsid w:val="0049587E"/>
    <w:rsid w:val="00495DC5"/>
    <w:rsid w:val="00496649"/>
    <w:rsid w:val="00497577"/>
    <w:rsid w:val="00497634"/>
    <w:rsid w:val="00497DE5"/>
    <w:rsid w:val="004A1EF1"/>
    <w:rsid w:val="004A1F0C"/>
    <w:rsid w:val="004A1F8F"/>
    <w:rsid w:val="004A2587"/>
    <w:rsid w:val="004A37ED"/>
    <w:rsid w:val="004A7A44"/>
    <w:rsid w:val="004B52C3"/>
    <w:rsid w:val="004B560E"/>
    <w:rsid w:val="004B5DBC"/>
    <w:rsid w:val="004B609E"/>
    <w:rsid w:val="004B6DAD"/>
    <w:rsid w:val="004B769E"/>
    <w:rsid w:val="004C0662"/>
    <w:rsid w:val="004C06B3"/>
    <w:rsid w:val="004C1E2E"/>
    <w:rsid w:val="004C2179"/>
    <w:rsid w:val="004C2302"/>
    <w:rsid w:val="004C2618"/>
    <w:rsid w:val="004C389E"/>
    <w:rsid w:val="004C3DCD"/>
    <w:rsid w:val="004C72D0"/>
    <w:rsid w:val="004D00C3"/>
    <w:rsid w:val="004D0144"/>
    <w:rsid w:val="004D0281"/>
    <w:rsid w:val="004D2319"/>
    <w:rsid w:val="004D23CC"/>
    <w:rsid w:val="004D5ACE"/>
    <w:rsid w:val="004D73C0"/>
    <w:rsid w:val="004D77CE"/>
    <w:rsid w:val="004D7B35"/>
    <w:rsid w:val="004D7CCF"/>
    <w:rsid w:val="004E23AC"/>
    <w:rsid w:val="004E37A3"/>
    <w:rsid w:val="004E3838"/>
    <w:rsid w:val="004E4484"/>
    <w:rsid w:val="004E5235"/>
    <w:rsid w:val="004E534D"/>
    <w:rsid w:val="004E5595"/>
    <w:rsid w:val="004E59DF"/>
    <w:rsid w:val="004E6070"/>
    <w:rsid w:val="004E6710"/>
    <w:rsid w:val="004E6980"/>
    <w:rsid w:val="004E6C87"/>
    <w:rsid w:val="004E7684"/>
    <w:rsid w:val="004E7875"/>
    <w:rsid w:val="004F177E"/>
    <w:rsid w:val="004F1982"/>
    <w:rsid w:val="004F2372"/>
    <w:rsid w:val="004F23F3"/>
    <w:rsid w:val="004F2BED"/>
    <w:rsid w:val="004F3D41"/>
    <w:rsid w:val="004F5E35"/>
    <w:rsid w:val="004F6917"/>
    <w:rsid w:val="004F7705"/>
    <w:rsid w:val="00500B2B"/>
    <w:rsid w:val="00500D87"/>
    <w:rsid w:val="00501596"/>
    <w:rsid w:val="00502334"/>
    <w:rsid w:val="005036E8"/>
    <w:rsid w:val="00503A0D"/>
    <w:rsid w:val="00505C73"/>
    <w:rsid w:val="00506BAB"/>
    <w:rsid w:val="00506D1E"/>
    <w:rsid w:val="005076AA"/>
    <w:rsid w:val="00507738"/>
    <w:rsid w:val="00507A8F"/>
    <w:rsid w:val="0051194F"/>
    <w:rsid w:val="00512ED7"/>
    <w:rsid w:val="00514542"/>
    <w:rsid w:val="00515685"/>
    <w:rsid w:val="00516A9D"/>
    <w:rsid w:val="00517F49"/>
    <w:rsid w:val="005201B2"/>
    <w:rsid w:val="00520262"/>
    <w:rsid w:val="00520796"/>
    <w:rsid w:val="0052326E"/>
    <w:rsid w:val="005232FE"/>
    <w:rsid w:val="00526918"/>
    <w:rsid w:val="00526FB8"/>
    <w:rsid w:val="0053068F"/>
    <w:rsid w:val="00531DAD"/>
    <w:rsid w:val="00532D71"/>
    <w:rsid w:val="00533807"/>
    <w:rsid w:val="00535CEA"/>
    <w:rsid w:val="0053764A"/>
    <w:rsid w:val="00540D8C"/>
    <w:rsid w:val="00541954"/>
    <w:rsid w:val="00541BEC"/>
    <w:rsid w:val="00541F0F"/>
    <w:rsid w:val="00543FD2"/>
    <w:rsid w:val="0054403D"/>
    <w:rsid w:val="00545241"/>
    <w:rsid w:val="0054566E"/>
    <w:rsid w:val="00545E50"/>
    <w:rsid w:val="0054650C"/>
    <w:rsid w:val="00552FBF"/>
    <w:rsid w:val="00553608"/>
    <w:rsid w:val="0055393E"/>
    <w:rsid w:val="00553E7E"/>
    <w:rsid w:val="0055574A"/>
    <w:rsid w:val="00555ADB"/>
    <w:rsid w:val="00555F1F"/>
    <w:rsid w:val="0055620C"/>
    <w:rsid w:val="00560B52"/>
    <w:rsid w:val="005611C3"/>
    <w:rsid w:val="00561521"/>
    <w:rsid w:val="00562BC8"/>
    <w:rsid w:val="00562D5A"/>
    <w:rsid w:val="00562DC9"/>
    <w:rsid w:val="00563E0E"/>
    <w:rsid w:val="00567839"/>
    <w:rsid w:val="00567A39"/>
    <w:rsid w:val="0057093A"/>
    <w:rsid w:val="005711CB"/>
    <w:rsid w:val="00571207"/>
    <w:rsid w:val="00571219"/>
    <w:rsid w:val="005715B2"/>
    <w:rsid w:val="00571BDA"/>
    <w:rsid w:val="00571D1B"/>
    <w:rsid w:val="00571E2A"/>
    <w:rsid w:val="00572698"/>
    <w:rsid w:val="00572933"/>
    <w:rsid w:val="00572CDA"/>
    <w:rsid w:val="005731E7"/>
    <w:rsid w:val="005732D2"/>
    <w:rsid w:val="0057464F"/>
    <w:rsid w:val="00575382"/>
    <w:rsid w:val="005763DA"/>
    <w:rsid w:val="005765EF"/>
    <w:rsid w:val="0057712C"/>
    <w:rsid w:val="00577965"/>
    <w:rsid w:val="005779E4"/>
    <w:rsid w:val="005800A6"/>
    <w:rsid w:val="005801BA"/>
    <w:rsid w:val="005806A1"/>
    <w:rsid w:val="0058169E"/>
    <w:rsid w:val="005824FA"/>
    <w:rsid w:val="005834BB"/>
    <w:rsid w:val="00583D63"/>
    <w:rsid w:val="005848B9"/>
    <w:rsid w:val="00584A24"/>
    <w:rsid w:val="00584FB1"/>
    <w:rsid w:val="005856A0"/>
    <w:rsid w:val="0058650A"/>
    <w:rsid w:val="005869AC"/>
    <w:rsid w:val="00587C20"/>
    <w:rsid w:val="00590379"/>
    <w:rsid w:val="00590D57"/>
    <w:rsid w:val="00594CC3"/>
    <w:rsid w:val="005955BF"/>
    <w:rsid w:val="00595802"/>
    <w:rsid w:val="00595928"/>
    <w:rsid w:val="0059720C"/>
    <w:rsid w:val="005A0718"/>
    <w:rsid w:val="005A0BAA"/>
    <w:rsid w:val="005A0C60"/>
    <w:rsid w:val="005A1473"/>
    <w:rsid w:val="005A230D"/>
    <w:rsid w:val="005A259F"/>
    <w:rsid w:val="005A36CC"/>
    <w:rsid w:val="005A4A12"/>
    <w:rsid w:val="005A4CE8"/>
    <w:rsid w:val="005A5212"/>
    <w:rsid w:val="005A5C16"/>
    <w:rsid w:val="005A642F"/>
    <w:rsid w:val="005B04C2"/>
    <w:rsid w:val="005B0AA5"/>
    <w:rsid w:val="005B0EF6"/>
    <w:rsid w:val="005B11DE"/>
    <w:rsid w:val="005B1328"/>
    <w:rsid w:val="005B24AE"/>
    <w:rsid w:val="005B2E16"/>
    <w:rsid w:val="005B5A21"/>
    <w:rsid w:val="005B6070"/>
    <w:rsid w:val="005B622F"/>
    <w:rsid w:val="005B684B"/>
    <w:rsid w:val="005C3490"/>
    <w:rsid w:val="005C4D97"/>
    <w:rsid w:val="005C57B3"/>
    <w:rsid w:val="005C734F"/>
    <w:rsid w:val="005D077B"/>
    <w:rsid w:val="005D12A0"/>
    <w:rsid w:val="005D2710"/>
    <w:rsid w:val="005D2A16"/>
    <w:rsid w:val="005D4F43"/>
    <w:rsid w:val="005D514B"/>
    <w:rsid w:val="005E069B"/>
    <w:rsid w:val="005E0A53"/>
    <w:rsid w:val="005E1986"/>
    <w:rsid w:val="005E2571"/>
    <w:rsid w:val="005E2664"/>
    <w:rsid w:val="005E2717"/>
    <w:rsid w:val="005E333E"/>
    <w:rsid w:val="005E40B7"/>
    <w:rsid w:val="005E47F1"/>
    <w:rsid w:val="005E4A60"/>
    <w:rsid w:val="005E5331"/>
    <w:rsid w:val="005E5D4C"/>
    <w:rsid w:val="005E723D"/>
    <w:rsid w:val="005F1090"/>
    <w:rsid w:val="005F112E"/>
    <w:rsid w:val="005F192C"/>
    <w:rsid w:val="005F59DA"/>
    <w:rsid w:val="005F7D79"/>
    <w:rsid w:val="00600F93"/>
    <w:rsid w:val="00601BB5"/>
    <w:rsid w:val="00601EA4"/>
    <w:rsid w:val="00602723"/>
    <w:rsid w:val="00603D9E"/>
    <w:rsid w:val="006076C3"/>
    <w:rsid w:val="00610CC4"/>
    <w:rsid w:val="00610F81"/>
    <w:rsid w:val="00612C57"/>
    <w:rsid w:val="00612D1F"/>
    <w:rsid w:val="00614559"/>
    <w:rsid w:val="006159B5"/>
    <w:rsid w:val="00616918"/>
    <w:rsid w:val="0061697D"/>
    <w:rsid w:val="006170E1"/>
    <w:rsid w:val="00617828"/>
    <w:rsid w:val="0062243E"/>
    <w:rsid w:val="00622442"/>
    <w:rsid w:val="00622DDD"/>
    <w:rsid w:val="006233C5"/>
    <w:rsid w:val="00623B1C"/>
    <w:rsid w:val="00624AD0"/>
    <w:rsid w:val="0062574E"/>
    <w:rsid w:val="00626C9E"/>
    <w:rsid w:val="00626EB1"/>
    <w:rsid w:val="006273D7"/>
    <w:rsid w:val="00627A39"/>
    <w:rsid w:val="00631077"/>
    <w:rsid w:val="006314C8"/>
    <w:rsid w:val="0063267F"/>
    <w:rsid w:val="006332A8"/>
    <w:rsid w:val="006364B7"/>
    <w:rsid w:val="006366A9"/>
    <w:rsid w:val="006366B8"/>
    <w:rsid w:val="0063749A"/>
    <w:rsid w:val="00637B90"/>
    <w:rsid w:val="00640AB8"/>
    <w:rsid w:val="006411E8"/>
    <w:rsid w:val="006412C7"/>
    <w:rsid w:val="006414DC"/>
    <w:rsid w:val="0064229C"/>
    <w:rsid w:val="006423C8"/>
    <w:rsid w:val="006423D4"/>
    <w:rsid w:val="00642B1B"/>
    <w:rsid w:val="00642EE8"/>
    <w:rsid w:val="0064302F"/>
    <w:rsid w:val="00643429"/>
    <w:rsid w:val="006434DE"/>
    <w:rsid w:val="006439C0"/>
    <w:rsid w:val="00643A91"/>
    <w:rsid w:val="00644836"/>
    <w:rsid w:val="00644A22"/>
    <w:rsid w:val="006453C2"/>
    <w:rsid w:val="00645402"/>
    <w:rsid w:val="00647EC0"/>
    <w:rsid w:val="006507F3"/>
    <w:rsid w:val="00650A14"/>
    <w:rsid w:val="00650C73"/>
    <w:rsid w:val="006515A8"/>
    <w:rsid w:val="0065214A"/>
    <w:rsid w:val="00653436"/>
    <w:rsid w:val="00653799"/>
    <w:rsid w:val="00653E11"/>
    <w:rsid w:val="00653FB4"/>
    <w:rsid w:val="0065446A"/>
    <w:rsid w:val="006555EE"/>
    <w:rsid w:val="00655EDA"/>
    <w:rsid w:val="006570B0"/>
    <w:rsid w:val="0065786F"/>
    <w:rsid w:val="00657B25"/>
    <w:rsid w:val="00660538"/>
    <w:rsid w:val="0066082D"/>
    <w:rsid w:val="00660F59"/>
    <w:rsid w:val="00661991"/>
    <w:rsid w:val="0066272C"/>
    <w:rsid w:val="00667F7B"/>
    <w:rsid w:val="006707A9"/>
    <w:rsid w:val="006709F5"/>
    <w:rsid w:val="00671652"/>
    <w:rsid w:val="006726AD"/>
    <w:rsid w:val="00672710"/>
    <w:rsid w:val="00673236"/>
    <w:rsid w:val="0067459D"/>
    <w:rsid w:val="006747C9"/>
    <w:rsid w:val="0067571C"/>
    <w:rsid w:val="006760AC"/>
    <w:rsid w:val="00676601"/>
    <w:rsid w:val="00677287"/>
    <w:rsid w:val="00677B9E"/>
    <w:rsid w:val="00680D33"/>
    <w:rsid w:val="00681957"/>
    <w:rsid w:val="006837E5"/>
    <w:rsid w:val="006914F2"/>
    <w:rsid w:val="00691574"/>
    <w:rsid w:val="006929AD"/>
    <w:rsid w:val="00692F1C"/>
    <w:rsid w:val="00693D53"/>
    <w:rsid w:val="0069721E"/>
    <w:rsid w:val="006974D9"/>
    <w:rsid w:val="006978C4"/>
    <w:rsid w:val="006A0752"/>
    <w:rsid w:val="006A1AF7"/>
    <w:rsid w:val="006A2319"/>
    <w:rsid w:val="006A45D6"/>
    <w:rsid w:val="006A46AC"/>
    <w:rsid w:val="006A4ABF"/>
    <w:rsid w:val="006A7F13"/>
    <w:rsid w:val="006B01A5"/>
    <w:rsid w:val="006B03C4"/>
    <w:rsid w:val="006B04BA"/>
    <w:rsid w:val="006B1708"/>
    <w:rsid w:val="006B1AF6"/>
    <w:rsid w:val="006B2CE7"/>
    <w:rsid w:val="006B3D73"/>
    <w:rsid w:val="006B4BA9"/>
    <w:rsid w:val="006B64FC"/>
    <w:rsid w:val="006B6D35"/>
    <w:rsid w:val="006C02B5"/>
    <w:rsid w:val="006C0446"/>
    <w:rsid w:val="006C1399"/>
    <w:rsid w:val="006C17F1"/>
    <w:rsid w:val="006C1B12"/>
    <w:rsid w:val="006C25B7"/>
    <w:rsid w:val="006C2650"/>
    <w:rsid w:val="006C4173"/>
    <w:rsid w:val="006C4629"/>
    <w:rsid w:val="006C4A77"/>
    <w:rsid w:val="006C5301"/>
    <w:rsid w:val="006C58B0"/>
    <w:rsid w:val="006C5E4D"/>
    <w:rsid w:val="006C63BA"/>
    <w:rsid w:val="006C6C1B"/>
    <w:rsid w:val="006C7BB2"/>
    <w:rsid w:val="006C7EB7"/>
    <w:rsid w:val="006C7FEF"/>
    <w:rsid w:val="006D0322"/>
    <w:rsid w:val="006D06B4"/>
    <w:rsid w:val="006D0A06"/>
    <w:rsid w:val="006D0DD8"/>
    <w:rsid w:val="006D0E9A"/>
    <w:rsid w:val="006D1C1D"/>
    <w:rsid w:val="006D26C7"/>
    <w:rsid w:val="006D2B95"/>
    <w:rsid w:val="006D2FA0"/>
    <w:rsid w:val="006D629B"/>
    <w:rsid w:val="006D6AD8"/>
    <w:rsid w:val="006D7CDE"/>
    <w:rsid w:val="006D7DB4"/>
    <w:rsid w:val="006E1411"/>
    <w:rsid w:val="006E1AC1"/>
    <w:rsid w:val="006E332A"/>
    <w:rsid w:val="006E337E"/>
    <w:rsid w:val="006E5565"/>
    <w:rsid w:val="006E6A46"/>
    <w:rsid w:val="006E6DCC"/>
    <w:rsid w:val="006F07B1"/>
    <w:rsid w:val="006F0D3D"/>
    <w:rsid w:val="006F347D"/>
    <w:rsid w:val="006F374C"/>
    <w:rsid w:val="006F3EB8"/>
    <w:rsid w:val="006F61C6"/>
    <w:rsid w:val="006F699A"/>
    <w:rsid w:val="006F736A"/>
    <w:rsid w:val="006F76E6"/>
    <w:rsid w:val="006F7794"/>
    <w:rsid w:val="00700524"/>
    <w:rsid w:val="007007DF"/>
    <w:rsid w:val="007015A1"/>
    <w:rsid w:val="00703099"/>
    <w:rsid w:val="0070316D"/>
    <w:rsid w:val="00705C49"/>
    <w:rsid w:val="00705C7B"/>
    <w:rsid w:val="00706315"/>
    <w:rsid w:val="007070B0"/>
    <w:rsid w:val="007074DE"/>
    <w:rsid w:val="0071013A"/>
    <w:rsid w:val="00710B2D"/>
    <w:rsid w:val="00711AD6"/>
    <w:rsid w:val="007126A5"/>
    <w:rsid w:val="007126E7"/>
    <w:rsid w:val="00713B07"/>
    <w:rsid w:val="0071408E"/>
    <w:rsid w:val="0071424C"/>
    <w:rsid w:val="0071451C"/>
    <w:rsid w:val="00715CC3"/>
    <w:rsid w:val="00716911"/>
    <w:rsid w:val="00716AD6"/>
    <w:rsid w:val="00716C75"/>
    <w:rsid w:val="00716DB3"/>
    <w:rsid w:val="007171A6"/>
    <w:rsid w:val="007172B6"/>
    <w:rsid w:val="007177B6"/>
    <w:rsid w:val="007177C9"/>
    <w:rsid w:val="00717B5E"/>
    <w:rsid w:val="00720093"/>
    <w:rsid w:val="00720744"/>
    <w:rsid w:val="0072271D"/>
    <w:rsid w:val="00723B80"/>
    <w:rsid w:val="00724C94"/>
    <w:rsid w:val="00724F20"/>
    <w:rsid w:val="00726772"/>
    <w:rsid w:val="007267A4"/>
    <w:rsid w:val="007267C6"/>
    <w:rsid w:val="0072762E"/>
    <w:rsid w:val="00727DDE"/>
    <w:rsid w:val="007306A3"/>
    <w:rsid w:val="007308ED"/>
    <w:rsid w:val="00731B4D"/>
    <w:rsid w:val="0073302A"/>
    <w:rsid w:val="00734129"/>
    <w:rsid w:val="00735DBF"/>
    <w:rsid w:val="007366BD"/>
    <w:rsid w:val="00737985"/>
    <w:rsid w:val="00740627"/>
    <w:rsid w:val="0074094A"/>
    <w:rsid w:val="00740E5A"/>
    <w:rsid w:val="0074124D"/>
    <w:rsid w:val="007412CD"/>
    <w:rsid w:val="00742323"/>
    <w:rsid w:val="00742A39"/>
    <w:rsid w:val="00742BE2"/>
    <w:rsid w:val="00744067"/>
    <w:rsid w:val="00744408"/>
    <w:rsid w:val="00745C02"/>
    <w:rsid w:val="007461A8"/>
    <w:rsid w:val="00746AED"/>
    <w:rsid w:val="00747D3F"/>
    <w:rsid w:val="00750A97"/>
    <w:rsid w:val="0075212E"/>
    <w:rsid w:val="007524A5"/>
    <w:rsid w:val="00753B83"/>
    <w:rsid w:val="00753CA9"/>
    <w:rsid w:val="00753E9B"/>
    <w:rsid w:val="00754619"/>
    <w:rsid w:val="00754C02"/>
    <w:rsid w:val="00756A3A"/>
    <w:rsid w:val="00756E83"/>
    <w:rsid w:val="00760A45"/>
    <w:rsid w:val="0076188B"/>
    <w:rsid w:val="00761C1B"/>
    <w:rsid w:val="0076289B"/>
    <w:rsid w:val="0076426F"/>
    <w:rsid w:val="00764A49"/>
    <w:rsid w:val="00765327"/>
    <w:rsid w:val="00766753"/>
    <w:rsid w:val="00767085"/>
    <w:rsid w:val="007673B6"/>
    <w:rsid w:val="00767DEF"/>
    <w:rsid w:val="007701A4"/>
    <w:rsid w:val="0077104E"/>
    <w:rsid w:val="007710BC"/>
    <w:rsid w:val="00771317"/>
    <w:rsid w:val="007719C0"/>
    <w:rsid w:val="00771A25"/>
    <w:rsid w:val="00771C5D"/>
    <w:rsid w:val="0077214C"/>
    <w:rsid w:val="00772416"/>
    <w:rsid w:val="00772ABD"/>
    <w:rsid w:val="00774916"/>
    <w:rsid w:val="0077566A"/>
    <w:rsid w:val="00776F2F"/>
    <w:rsid w:val="00777577"/>
    <w:rsid w:val="00777C63"/>
    <w:rsid w:val="007802A0"/>
    <w:rsid w:val="00780F8C"/>
    <w:rsid w:val="007815E4"/>
    <w:rsid w:val="007819F8"/>
    <w:rsid w:val="00781B57"/>
    <w:rsid w:val="007820BD"/>
    <w:rsid w:val="007821CA"/>
    <w:rsid w:val="007821FE"/>
    <w:rsid w:val="00782340"/>
    <w:rsid w:val="0078274A"/>
    <w:rsid w:val="007839F8"/>
    <w:rsid w:val="007843D5"/>
    <w:rsid w:val="0078458C"/>
    <w:rsid w:val="00784BCD"/>
    <w:rsid w:val="0078540E"/>
    <w:rsid w:val="00786453"/>
    <w:rsid w:val="0079221A"/>
    <w:rsid w:val="00792D14"/>
    <w:rsid w:val="00792D28"/>
    <w:rsid w:val="00793F04"/>
    <w:rsid w:val="00794249"/>
    <w:rsid w:val="007970E3"/>
    <w:rsid w:val="00797175"/>
    <w:rsid w:val="007A1E03"/>
    <w:rsid w:val="007A2DAB"/>
    <w:rsid w:val="007A3005"/>
    <w:rsid w:val="007A450A"/>
    <w:rsid w:val="007A5B85"/>
    <w:rsid w:val="007A5F6F"/>
    <w:rsid w:val="007A6660"/>
    <w:rsid w:val="007A6B0B"/>
    <w:rsid w:val="007A6C5C"/>
    <w:rsid w:val="007A7790"/>
    <w:rsid w:val="007B08C3"/>
    <w:rsid w:val="007B19E2"/>
    <w:rsid w:val="007B279F"/>
    <w:rsid w:val="007B28E6"/>
    <w:rsid w:val="007B30A3"/>
    <w:rsid w:val="007B4530"/>
    <w:rsid w:val="007B4E8F"/>
    <w:rsid w:val="007B7410"/>
    <w:rsid w:val="007C0110"/>
    <w:rsid w:val="007C044C"/>
    <w:rsid w:val="007C0E82"/>
    <w:rsid w:val="007C2295"/>
    <w:rsid w:val="007C2F06"/>
    <w:rsid w:val="007C2F13"/>
    <w:rsid w:val="007C326E"/>
    <w:rsid w:val="007C36C5"/>
    <w:rsid w:val="007C4ED7"/>
    <w:rsid w:val="007C5035"/>
    <w:rsid w:val="007C593E"/>
    <w:rsid w:val="007C71FC"/>
    <w:rsid w:val="007C7565"/>
    <w:rsid w:val="007C768A"/>
    <w:rsid w:val="007C7AE2"/>
    <w:rsid w:val="007D033E"/>
    <w:rsid w:val="007D2042"/>
    <w:rsid w:val="007D2141"/>
    <w:rsid w:val="007D3277"/>
    <w:rsid w:val="007D3C79"/>
    <w:rsid w:val="007D53C6"/>
    <w:rsid w:val="007D5BED"/>
    <w:rsid w:val="007D5DAB"/>
    <w:rsid w:val="007D6859"/>
    <w:rsid w:val="007D6A36"/>
    <w:rsid w:val="007D6C26"/>
    <w:rsid w:val="007D6EA4"/>
    <w:rsid w:val="007D7DE9"/>
    <w:rsid w:val="007E0D44"/>
    <w:rsid w:val="007E1AB3"/>
    <w:rsid w:val="007E2062"/>
    <w:rsid w:val="007E31F0"/>
    <w:rsid w:val="007E35D5"/>
    <w:rsid w:val="007E4AC9"/>
    <w:rsid w:val="007E58E6"/>
    <w:rsid w:val="007E66D1"/>
    <w:rsid w:val="007F0FF0"/>
    <w:rsid w:val="007F1A56"/>
    <w:rsid w:val="007F3120"/>
    <w:rsid w:val="007F423E"/>
    <w:rsid w:val="007F4872"/>
    <w:rsid w:val="007F4B99"/>
    <w:rsid w:val="007F6E18"/>
    <w:rsid w:val="007F72B8"/>
    <w:rsid w:val="0080072E"/>
    <w:rsid w:val="0080098F"/>
    <w:rsid w:val="008009F6"/>
    <w:rsid w:val="008014D4"/>
    <w:rsid w:val="00801D32"/>
    <w:rsid w:val="0080213C"/>
    <w:rsid w:val="008027A1"/>
    <w:rsid w:val="008032D5"/>
    <w:rsid w:val="008037C1"/>
    <w:rsid w:val="00804161"/>
    <w:rsid w:val="00804AF2"/>
    <w:rsid w:val="00804EBF"/>
    <w:rsid w:val="00806407"/>
    <w:rsid w:val="0080790B"/>
    <w:rsid w:val="00807D0E"/>
    <w:rsid w:val="00807FD0"/>
    <w:rsid w:val="00810666"/>
    <w:rsid w:val="00810E88"/>
    <w:rsid w:val="00812272"/>
    <w:rsid w:val="00813290"/>
    <w:rsid w:val="00815013"/>
    <w:rsid w:val="008162FB"/>
    <w:rsid w:val="00817605"/>
    <w:rsid w:val="008218C7"/>
    <w:rsid w:val="00822256"/>
    <w:rsid w:val="00822B15"/>
    <w:rsid w:val="00823384"/>
    <w:rsid w:val="008252E7"/>
    <w:rsid w:val="0082638B"/>
    <w:rsid w:val="00826629"/>
    <w:rsid w:val="00826C37"/>
    <w:rsid w:val="00826CD5"/>
    <w:rsid w:val="008270E2"/>
    <w:rsid w:val="008273D7"/>
    <w:rsid w:val="008304A1"/>
    <w:rsid w:val="0083453E"/>
    <w:rsid w:val="008345DC"/>
    <w:rsid w:val="00834785"/>
    <w:rsid w:val="00835031"/>
    <w:rsid w:val="00835173"/>
    <w:rsid w:val="00835A43"/>
    <w:rsid w:val="00835A67"/>
    <w:rsid w:val="00835E0B"/>
    <w:rsid w:val="008367E4"/>
    <w:rsid w:val="008370A6"/>
    <w:rsid w:val="008379B3"/>
    <w:rsid w:val="008427A4"/>
    <w:rsid w:val="00842929"/>
    <w:rsid w:val="00843462"/>
    <w:rsid w:val="008437BB"/>
    <w:rsid w:val="00843A2B"/>
    <w:rsid w:val="00843B17"/>
    <w:rsid w:val="00844B66"/>
    <w:rsid w:val="008454A5"/>
    <w:rsid w:val="008476B7"/>
    <w:rsid w:val="008477FA"/>
    <w:rsid w:val="00847BC9"/>
    <w:rsid w:val="00847C23"/>
    <w:rsid w:val="00850CEB"/>
    <w:rsid w:val="00851672"/>
    <w:rsid w:val="00851B73"/>
    <w:rsid w:val="00852315"/>
    <w:rsid w:val="00852F46"/>
    <w:rsid w:val="0085357A"/>
    <w:rsid w:val="00853F7B"/>
    <w:rsid w:val="00855763"/>
    <w:rsid w:val="00856869"/>
    <w:rsid w:val="00856C87"/>
    <w:rsid w:val="00860D5E"/>
    <w:rsid w:val="00861638"/>
    <w:rsid w:val="00862004"/>
    <w:rsid w:val="008626D5"/>
    <w:rsid w:val="00862F9C"/>
    <w:rsid w:val="00863999"/>
    <w:rsid w:val="00863A51"/>
    <w:rsid w:val="00863C38"/>
    <w:rsid w:val="008644EA"/>
    <w:rsid w:val="00865538"/>
    <w:rsid w:val="008675BE"/>
    <w:rsid w:val="008679AD"/>
    <w:rsid w:val="00867F34"/>
    <w:rsid w:val="00870133"/>
    <w:rsid w:val="00870271"/>
    <w:rsid w:val="00870C0A"/>
    <w:rsid w:val="00870D09"/>
    <w:rsid w:val="008721EB"/>
    <w:rsid w:val="00872894"/>
    <w:rsid w:val="008741D1"/>
    <w:rsid w:val="008742C0"/>
    <w:rsid w:val="008759E6"/>
    <w:rsid w:val="00875D38"/>
    <w:rsid w:val="00876EDF"/>
    <w:rsid w:val="0088244E"/>
    <w:rsid w:val="008829C6"/>
    <w:rsid w:val="00882FB5"/>
    <w:rsid w:val="00885551"/>
    <w:rsid w:val="008879C3"/>
    <w:rsid w:val="00890CC1"/>
    <w:rsid w:val="0089293F"/>
    <w:rsid w:val="00892B73"/>
    <w:rsid w:val="008931FC"/>
    <w:rsid w:val="00894081"/>
    <w:rsid w:val="00895B58"/>
    <w:rsid w:val="00896478"/>
    <w:rsid w:val="00896714"/>
    <w:rsid w:val="008973F5"/>
    <w:rsid w:val="0089778D"/>
    <w:rsid w:val="008A0370"/>
    <w:rsid w:val="008A0866"/>
    <w:rsid w:val="008A25DE"/>
    <w:rsid w:val="008A2663"/>
    <w:rsid w:val="008A44D8"/>
    <w:rsid w:val="008A77F3"/>
    <w:rsid w:val="008B06BC"/>
    <w:rsid w:val="008B1458"/>
    <w:rsid w:val="008B1833"/>
    <w:rsid w:val="008B24CA"/>
    <w:rsid w:val="008B2DA0"/>
    <w:rsid w:val="008B3E37"/>
    <w:rsid w:val="008B40AF"/>
    <w:rsid w:val="008B4244"/>
    <w:rsid w:val="008B45E5"/>
    <w:rsid w:val="008B5387"/>
    <w:rsid w:val="008B58A0"/>
    <w:rsid w:val="008B60A4"/>
    <w:rsid w:val="008C0B09"/>
    <w:rsid w:val="008C0E63"/>
    <w:rsid w:val="008C2190"/>
    <w:rsid w:val="008C45EC"/>
    <w:rsid w:val="008C4E65"/>
    <w:rsid w:val="008C55CE"/>
    <w:rsid w:val="008C6E39"/>
    <w:rsid w:val="008C7541"/>
    <w:rsid w:val="008D2A43"/>
    <w:rsid w:val="008D352C"/>
    <w:rsid w:val="008D37FB"/>
    <w:rsid w:val="008D390A"/>
    <w:rsid w:val="008D4990"/>
    <w:rsid w:val="008D49A8"/>
    <w:rsid w:val="008D5AB6"/>
    <w:rsid w:val="008D5E6C"/>
    <w:rsid w:val="008D793D"/>
    <w:rsid w:val="008E00E2"/>
    <w:rsid w:val="008E1EE1"/>
    <w:rsid w:val="008E2068"/>
    <w:rsid w:val="008E3078"/>
    <w:rsid w:val="008E30C8"/>
    <w:rsid w:val="008E314C"/>
    <w:rsid w:val="008E3584"/>
    <w:rsid w:val="008E6C47"/>
    <w:rsid w:val="008E6F2C"/>
    <w:rsid w:val="008F00DF"/>
    <w:rsid w:val="008F0EAA"/>
    <w:rsid w:val="008F2317"/>
    <w:rsid w:val="008F268D"/>
    <w:rsid w:val="008F4CEB"/>
    <w:rsid w:val="008F685E"/>
    <w:rsid w:val="008F7625"/>
    <w:rsid w:val="00900950"/>
    <w:rsid w:val="00900A8B"/>
    <w:rsid w:val="00900E07"/>
    <w:rsid w:val="00900FDA"/>
    <w:rsid w:val="00903FD6"/>
    <w:rsid w:val="00904351"/>
    <w:rsid w:val="00905662"/>
    <w:rsid w:val="00905EBD"/>
    <w:rsid w:val="00906524"/>
    <w:rsid w:val="00906A2D"/>
    <w:rsid w:val="009073C4"/>
    <w:rsid w:val="009076E4"/>
    <w:rsid w:val="0091013E"/>
    <w:rsid w:val="0091207A"/>
    <w:rsid w:val="009147C0"/>
    <w:rsid w:val="00917741"/>
    <w:rsid w:val="009201E7"/>
    <w:rsid w:val="009204BB"/>
    <w:rsid w:val="00920BF0"/>
    <w:rsid w:val="00921905"/>
    <w:rsid w:val="00921E5B"/>
    <w:rsid w:val="00922C25"/>
    <w:rsid w:val="009231C3"/>
    <w:rsid w:val="00923E01"/>
    <w:rsid w:val="00924203"/>
    <w:rsid w:val="009246DB"/>
    <w:rsid w:val="00926374"/>
    <w:rsid w:val="00927221"/>
    <w:rsid w:val="009274D5"/>
    <w:rsid w:val="0092767A"/>
    <w:rsid w:val="00927A01"/>
    <w:rsid w:val="00930665"/>
    <w:rsid w:val="00930B32"/>
    <w:rsid w:val="00932BB8"/>
    <w:rsid w:val="00934333"/>
    <w:rsid w:val="0093726A"/>
    <w:rsid w:val="00937DEF"/>
    <w:rsid w:val="009402BF"/>
    <w:rsid w:val="00942899"/>
    <w:rsid w:val="009429F7"/>
    <w:rsid w:val="0094333C"/>
    <w:rsid w:val="009435F0"/>
    <w:rsid w:val="00943C13"/>
    <w:rsid w:val="00943CD8"/>
    <w:rsid w:val="00945B58"/>
    <w:rsid w:val="009469B4"/>
    <w:rsid w:val="0094719F"/>
    <w:rsid w:val="00947598"/>
    <w:rsid w:val="0095051F"/>
    <w:rsid w:val="00951AFB"/>
    <w:rsid w:val="009523BC"/>
    <w:rsid w:val="009531EC"/>
    <w:rsid w:val="00953CB8"/>
    <w:rsid w:val="009541CC"/>
    <w:rsid w:val="009547D9"/>
    <w:rsid w:val="0095487B"/>
    <w:rsid w:val="00954DB5"/>
    <w:rsid w:val="009559B6"/>
    <w:rsid w:val="009559E4"/>
    <w:rsid w:val="00955D30"/>
    <w:rsid w:val="0095613D"/>
    <w:rsid w:val="0095627B"/>
    <w:rsid w:val="00956ED4"/>
    <w:rsid w:val="00956F89"/>
    <w:rsid w:val="00957370"/>
    <w:rsid w:val="00957D87"/>
    <w:rsid w:val="00962812"/>
    <w:rsid w:val="009640A1"/>
    <w:rsid w:val="00965293"/>
    <w:rsid w:val="00966F01"/>
    <w:rsid w:val="0096711A"/>
    <w:rsid w:val="00967169"/>
    <w:rsid w:val="0096739D"/>
    <w:rsid w:val="00967FA0"/>
    <w:rsid w:val="00971531"/>
    <w:rsid w:val="009720A3"/>
    <w:rsid w:val="00972497"/>
    <w:rsid w:val="009725FB"/>
    <w:rsid w:val="009738B1"/>
    <w:rsid w:val="00973A3F"/>
    <w:rsid w:val="00973CE5"/>
    <w:rsid w:val="00973F13"/>
    <w:rsid w:val="0097458E"/>
    <w:rsid w:val="00974C44"/>
    <w:rsid w:val="00975624"/>
    <w:rsid w:val="00975C52"/>
    <w:rsid w:val="0097727A"/>
    <w:rsid w:val="009772C7"/>
    <w:rsid w:val="00980B04"/>
    <w:rsid w:val="009816F0"/>
    <w:rsid w:val="00981A1D"/>
    <w:rsid w:val="00982338"/>
    <w:rsid w:val="009827EA"/>
    <w:rsid w:val="00982C75"/>
    <w:rsid w:val="009835C5"/>
    <w:rsid w:val="00984AB0"/>
    <w:rsid w:val="009876BC"/>
    <w:rsid w:val="00987BAF"/>
    <w:rsid w:val="00987D94"/>
    <w:rsid w:val="00987E02"/>
    <w:rsid w:val="0099206B"/>
    <w:rsid w:val="009922DC"/>
    <w:rsid w:val="009928DC"/>
    <w:rsid w:val="00993EAA"/>
    <w:rsid w:val="00994397"/>
    <w:rsid w:val="00995DC8"/>
    <w:rsid w:val="009962F8"/>
    <w:rsid w:val="009A387A"/>
    <w:rsid w:val="009A44E2"/>
    <w:rsid w:val="009A4F17"/>
    <w:rsid w:val="009A5459"/>
    <w:rsid w:val="009A6745"/>
    <w:rsid w:val="009A6EE4"/>
    <w:rsid w:val="009A70E0"/>
    <w:rsid w:val="009A730A"/>
    <w:rsid w:val="009A75EC"/>
    <w:rsid w:val="009B0CEB"/>
    <w:rsid w:val="009B1762"/>
    <w:rsid w:val="009B7236"/>
    <w:rsid w:val="009B7A79"/>
    <w:rsid w:val="009B7C6C"/>
    <w:rsid w:val="009C1117"/>
    <w:rsid w:val="009C3189"/>
    <w:rsid w:val="009C39E4"/>
    <w:rsid w:val="009C4569"/>
    <w:rsid w:val="009C48E4"/>
    <w:rsid w:val="009C6CC3"/>
    <w:rsid w:val="009C72FA"/>
    <w:rsid w:val="009C769F"/>
    <w:rsid w:val="009D0123"/>
    <w:rsid w:val="009D01AA"/>
    <w:rsid w:val="009D0857"/>
    <w:rsid w:val="009D3EC8"/>
    <w:rsid w:val="009D5178"/>
    <w:rsid w:val="009D61D2"/>
    <w:rsid w:val="009D6F6B"/>
    <w:rsid w:val="009D7208"/>
    <w:rsid w:val="009E002D"/>
    <w:rsid w:val="009E065A"/>
    <w:rsid w:val="009E0B23"/>
    <w:rsid w:val="009E1294"/>
    <w:rsid w:val="009E132C"/>
    <w:rsid w:val="009E15F2"/>
    <w:rsid w:val="009E37FF"/>
    <w:rsid w:val="009E3C1F"/>
    <w:rsid w:val="009E45E8"/>
    <w:rsid w:val="009E4911"/>
    <w:rsid w:val="009E5745"/>
    <w:rsid w:val="009F0E21"/>
    <w:rsid w:val="009F0E3C"/>
    <w:rsid w:val="009F31C4"/>
    <w:rsid w:val="009F5F74"/>
    <w:rsid w:val="009F6837"/>
    <w:rsid w:val="009F6CBB"/>
    <w:rsid w:val="009F705B"/>
    <w:rsid w:val="009F7333"/>
    <w:rsid w:val="00A003F5"/>
    <w:rsid w:val="00A01E99"/>
    <w:rsid w:val="00A02F3E"/>
    <w:rsid w:val="00A02FEA"/>
    <w:rsid w:val="00A031D2"/>
    <w:rsid w:val="00A061AB"/>
    <w:rsid w:val="00A07272"/>
    <w:rsid w:val="00A07511"/>
    <w:rsid w:val="00A10647"/>
    <w:rsid w:val="00A1078F"/>
    <w:rsid w:val="00A10E1A"/>
    <w:rsid w:val="00A12A77"/>
    <w:rsid w:val="00A1311F"/>
    <w:rsid w:val="00A14D77"/>
    <w:rsid w:val="00A15D7C"/>
    <w:rsid w:val="00A203F8"/>
    <w:rsid w:val="00A21914"/>
    <w:rsid w:val="00A2235D"/>
    <w:rsid w:val="00A23727"/>
    <w:rsid w:val="00A2387F"/>
    <w:rsid w:val="00A245B9"/>
    <w:rsid w:val="00A24F0E"/>
    <w:rsid w:val="00A26074"/>
    <w:rsid w:val="00A263A1"/>
    <w:rsid w:val="00A26FBC"/>
    <w:rsid w:val="00A31E59"/>
    <w:rsid w:val="00A34A19"/>
    <w:rsid w:val="00A3533C"/>
    <w:rsid w:val="00A35356"/>
    <w:rsid w:val="00A40E7E"/>
    <w:rsid w:val="00A41A20"/>
    <w:rsid w:val="00A41FBB"/>
    <w:rsid w:val="00A42294"/>
    <w:rsid w:val="00A422CB"/>
    <w:rsid w:val="00A4295C"/>
    <w:rsid w:val="00A42B8D"/>
    <w:rsid w:val="00A42D08"/>
    <w:rsid w:val="00A438EF"/>
    <w:rsid w:val="00A43A61"/>
    <w:rsid w:val="00A460E2"/>
    <w:rsid w:val="00A46170"/>
    <w:rsid w:val="00A46CCE"/>
    <w:rsid w:val="00A46E71"/>
    <w:rsid w:val="00A4728D"/>
    <w:rsid w:val="00A47879"/>
    <w:rsid w:val="00A47DA0"/>
    <w:rsid w:val="00A5156C"/>
    <w:rsid w:val="00A51635"/>
    <w:rsid w:val="00A51F98"/>
    <w:rsid w:val="00A569A6"/>
    <w:rsid w:val="00A613A5"/>
    <w:rsid w:val="00A615DE"/>
    <w:rsid w:val="00A61EC9"/>
    <w:rsid w:val="00A62673"/>
    <w:rsid w:val="00A63199"/>
    <w:rsid w:val="00A633D6"/>
    <w:rsid w:val="00A638E9"/>
    <w:rsid w:val="00A63F02"/>
    <w:rsid w:val="00A63FAF"/>
    <w:rsid w:val="00A653CD"/>
    <w:rsid w:val="00A65D5A"/>
    <w:rsid w:val="00A67936"/>
    <w:rsid w:val="00A67A4A"/>
    <w:rsid w:val="00A703B5"/>
    <w:rsid w:val="00A72820"/>
    <w:rsid w:val="00A74BFE"/>
    <w:rsid w:val="00A76A92"/>
    <w:rsid w:val="00A804E3"/>
    <w:rsid w:val="00A819CD"/>
    <w:rsid w:val="00A830C0"/>
    <w:rsid w:val="00A83288"/>
    <w:rsid w:val="00A83BEA"/>
    <w:rsid w:val="00A8457D"/>
    <w:rsid w:val="00A84927"/>
    <w:rsid w:val="00A84974"/>
    <w:rsid w:val="00A85CFF"/>
    <w:rsid w:val="00A85E7E"/>
    <w:rsid w:val="00A86987"/>
    <w:rsid w:val="00A87C1C"/>
    <w:rsid w:val="00A87EF2"/>
    <w:rsid w:val="00A902E5"/>
    <w:rsid w:val="00A90885"/>
    <w:rsid w:val="00A918AF"/>
    <w:rsid w:val="00A95F31"/>
    <w:rsid w:val="00A964EC"/>
    <w:rsid w:val="00A96A7B"/>
    <w:rsid w:val="00A971AC"/>
    <w:rsid w:val="00AA1847"/>
    <w:rsid w:val="00AA18D0"/>
    <w:rsid w:val="00AA1EB7"/>
    <w:rsid w:val="00AA2F6F"/>
    <w:rsid w:val="00AA3016"/>
    <w:rsid w:val="00AA4280"/>
    <w:rsid w:val="00AA4B80"/>
    <w:rsid w:val="00AA649C"/>
    <w:rsid w:val="00AA6872"/>
    <w:rsid w:val="00AA7777"/>
    <w:rsid w:val="00AA78D6"/>
    <w:rsid w:val="00AB18C1"/>
    <w:rsid w:val="00AB1B9A"/>
    <w:rsid w:val="00AB30D8"/>
    <w:rsid w:val="00AB36DB"/>
    <w:rsid w:val="00AB5141"/>
    <w:rsid w:val="00AB5A22"/>
    <w:rsid w:val="00AB5CB4"/>
    <w:rsid w:val="00AB6226"/>
    <w:rsid w:val="00AB7301"/>
    <w:rsid w:val="00AB7976"/>
    <w:rsid w:val="00AB7F5D"/>
    <w:rsid w:val="00AC00BE"/>
    <w:rsid w:val="00AC0FE9"/>
    <w:rsid w:val="00AC1595"/>
    <w:rsid w:val="00AC1E96"/>
    <w:rsid w:val="00AC307D"/>
    <w:rsid w:val="00AC30D1"/>
    <w:rsid w:val="00AC350F"/>
    <w:rsid w:val="00AC3513"/>
    <w:rsid w:val="00AC39FD"/>
    <w:rsid w:val="00AC43FC"/>
    <w:rsid w:val="00AC4854"/>
    <w:rsid w:val="00AC6233"/>
    <w:rsid w:val="00AC6369"/>
    <w:rsid w:val="00AC6428"/>
    <w:rsid w:val="00AC7E58"/>
    <w:rsid w:val="00AD2E5C"/>
    <w:rsid w:val="00AD38D3"/>
    <w:rsid w:val="00AD4B75"/>
    <w:rsid w:val="00AD61D8"/>
    <w:rsid w:val="00AD733F"/>
    <w:rsid w:val="00AE013D"/>
    <w:rsid w:val="00AE0324"/>
    <w:rsid w:val="00AE2405"/>
    <w:rsid w:val="00AE24AB"/>
    <w:rsid w:val="00AE3B62"/>
    <w:rsid w:val="00AE5C40"/>
    <w:rsid w:val="00AE6BE0"/>
    <w:rsid w:val="00AE6E8A"/>
    <w:rsid w:val="00AE78B3"/>
    <w:rsid w:val="00AE7E38"/>
    <w:rsid w:val="00AF0DE5"/>
    <w:rsid w:val="00AF1AE5"/>
    <w:rsid w:val="00AF487E"/>
    <w:rsid w:val="00AF4B42"/>
    <w:rsid w:val="00AF4DF7"/>
    <w:rsid w:val="00AF770B"/>
    <w:rsid w:val="00B005EE"/>
    <w:rsid w:val="00B00ED8"/>
    <w:rsid w:val="00B0161B"/>
    <w:rsid w:val="00B025C5"/>
    <w:rsid w:val="00B02D39"/>
    <w:rsid w:val="00B0386C"/>
    <w:rsid w:val="00B03AB1"/>
    <w:rsid w:val="00B03B52"/>
    <w:rsid w:val="00B04765"/>
    <w:rsid w:val="00B04F2A"/>
    <w:rsid w:val="00B05570"/>
    <w:rsid w:val="00B05858"/>
    <w:rsid w:val="00B061D8"/>
    <w:rsid w:val="00B06520"/>
    <w:rsid w:val="00B06A28"/>
    <w:rsid w:val="00B06CA4"/>
    <w:rsid w:val="00B0703C"/>
    <w:rsid w:val="00B07625"/>
    <w:rsid w:val="00B07E97"/>
    <w:rsid w:val="00B10376"/>
    <w:rsid w:val="00B1275A"/>
    <w:rsid w:val="00B13220"/>
    <w:rsid w:val="00B1494E"/>
    <w:rsid w:val="00B15ECF"/>
    <w:rsid w:val="00B16C3A"/>
    <w:rsid w:val="00B172C3"/>
    <w:rsid w:val="00B20CDC"/>
    <w:rsid w:val="00B2158D"/>
    <w:rsid w:val="00B21820"/>
    <w:rsid w:val="00B22E24"/>
    <w:rsid w:val="00B24CA4"/>
    <w:rsid w:val="00B25181"/>
    <w:rsid w:val="00B26C5B"/>
    <w:rsid w:val="00B2731E"/>
    <w:rsid w:val="00B274F9"/>
    <w:rsid w:val="00B30B76"/>
    <w:rsid w:val="00B32554"/>
    <w:rsid w:val="00B3298A"/>
    <w:rsid w:val="00B36061"/>
    <w:rsid w:val="00B36167"/>
    <w:rsid w:val="00B368CC"/>
    <w:rsid w:val="00B376A8"/>
    <w:rsid w:val="00B40D75"/>
    <w:rsid w:val="00B415CD"/>
    <w:rsid w:val="00B44CA9"/>
    <w:rsid w:val="00B458B7"/>
    <w:rsid w:val="00B45FCF"/>
    <w:rsid w:val="00B46E0F"/>
    <w:rsid w:val="00B50ABB"/>
    <w:rsid w:val="00B50AD6"/>
    <w:rsid w:val="00B50D82"/>
    <w:rsid w:val="00B510A6"/>
    <w:rsid w:val="00B51310"/>
    <w:rsid w:val="00B51473"/>
    <w:rsid w:val="00B51C92"/>
    <w:rsid w:val="00B52EDD"/>
    <w:rsid w:val="00B53735"/>
    <w:rsid w:val="00B53B4D"/>
    <w:rsid w:val="00B61932"/>
    <w:rsid w:val="00B61F48"/>
    <w:rsid w:val="00B628D1"/>
    <w:rsid w:val="00B62C49"/>
    <w:rsid w:val="00B63B94"/>
    <w:rsid w:val="00B64C08"/>
    <w:rsid w:val="00B64D61"/>
    <w:rsid w:val="00B64E55"/>
    <w:rsid w:val="00B651D8"/>
    <w:rsid w:val="00B66C64"/>
    <w:rsid w:val="00B675F1"/>
    <w:rsid w:val="00B67EA2"/>
    <w:rsid w:val="00B70699"/>
    <w:rsid w:val="00B70DEA"/>
    <w:rsid w:val="00B71BC2"/>
    <w:rsid w:val="00B71F89"/>
    <w:rsid w:val="00B727F1"/>
    <w:rsid w:val="00B72CC0"/>
    <w:rsid w:val="00B72CD7"/>
    <w:rsid w:val="00B7328A"/>
    <w:rsid w:val="00B73519"/>
    <w:rsid w:val="00B73604"/>
    <w:rsid w:val="00B73B62"/>
    <w:rsid w:val="00B73ED9"/>
    <w:rsid w:val="00B741D1"/>
    <w:rsid w:val="00B75F56"/>
    <w:rsid w:val="00B77B1D"/>
    <w:rsid w:val="00B802B1"/>
    <w:rsid w:val="00B805B1"/>
    <w:rsid w:val="00B80641"/>
    <w:rsid w:val="00B8163C"/>
    <w:rsid w:val="00B823D6"/>
    <w:rsid w:val="00B82911"/>
    <w:rsid w:val="00B82E26"/>
    <w:rsid w:val="00B83683"/>
    <w:rsid w:val="00B8395C"/>
    <w:rsid w:val="00B83C96"/>
    <w:rsid w:val="00B84E3D"/>
    <w:rsid w:val="00B84FC5"/>
    <w:rsid w:val="00B85D3D"/>
    <w:rsid w:val="00B87EEB"/>
    <w:rsid w:val="00B9236B"/>
    <w:rsid w:val="00B92F07"/>
    <w:rsid w:val="00B9361C"/>
    <w:rsid w:val="00B938BA"/>
    <w:rsid w:val="00B93D93"/>
    <w:rsid w:val="00B93EF8"/>
    <w:rsid w:val="00B94A87"/>
    <w:rsid w:val="00B95336"/>
    <w:rsid w:val="00B95EE5"/>
    <w:rsid w:val="00B96035"/>
    <w:rsid w:val="00B96C88"/>
    <w:rsid w:val="00B97C17"/>
    <w:rsid w:val="00BA00AC"/>
    <w:rsid w:val="00BA05D1"/>
    <w:rsid w:val="00BA0BC1"/>
    <w:rsid w:val="00BA3644"/>
    <w:rsid w:val="00BA3D2E"/>
    <w:rsid w:val="00BA402E"/>
    <w:rsid w:val="00BA471E"/>
    <w:rsid w:val="00BA476C"/>
    <w:rsid w:val="00BA4ACF"/>
    <w:rsid w:val="00BA6217"/>
    <w:rsid w:val="00BA68BC"/>
    <w:rsid w:val="00BA6CEE"/>
    <w:rsid w:val="00BB0633"/>
    <w:rsid w:val="00BB0BE0"/>
    <w:rsid w:val="00BB0D3B"/>
    <w:rsid w:val="00BB1696"/>
    <w:rsid w:val="00BB1A15"/>
    <w:rsid w:val="00BB21C4"/>
    <w:rsid w:val="00BB35BA"/>
    <w:rsid w:val="00BB6048"/>
    <w:rsid w:val="00BB69A0"/>
    <w:rsid w:val="00BB76B8"/>
    <w:rsid w:val="00BC1235"/>
    <w:rsid w:val="00BC1C33"/>
    <w:rsid w:val="00BC2577"/>
    <w:rsid w:val="00BC2BBE"/>
    <w:rsid w:val="00BC2C35"/>
    <w:rsid w:val="00BC33C4"/>
    <w:rsid w:val="00BC3786"/>
    <w:rsid w:val="00BC65F6"/>
    <w:rsid w:val="00BC6C4F"/>
    <w:rsid w:val="00BC6FC8"/>
    <w:rsid w:val="00BC7390"/>
    <w:rsid w:val="00BD06F4"/>
    <w:rsid w:val="00BD15C6"/>
    <w:rsid w:val="00BD18CE"/>
    <w:rsid w:val="00BD2CF3"/>
    <w:rsid w:val="00BD3A5D"/>
    <w:rsid w:val="00BD4FEA"/>
    <w:rsid w:val="00BD5D87"/>
    <w:rsid w:val="00BD7A88"/>
    <w:rsid w:val="00BE01E2"/>
    <w:rsid w:val="00BE50F2"/>
    <w:rsid w:val="00BE5182"/>
    <w:rsid w:val="00BE5C4C"/>
    <w:rsid w:val="00BE5E07"/>
    <w:rsid w:val="00BE7371"/>
    <w:rsid w:val="00BE7BB5"/>
    <w:rsid w:val="00BE7D14"/>
    <w:rsid w:val="00BF2B74"/>
    <w:rsid w:val="00BF30E7"/>
    <w:rsid w:val="00BF31F4"/>
    <w:rsid w:val="00BF3765"/>
    <w:rsid w:val="00BF377D"/>
    <w:rsid w:val="00BF381F"/>
    <w:rsid w:val="00BF54F2"/>
    <w:rsid w:val="00BF589A"/>
    <w:rsid w:val="00BF6ADE"/>
    <w:rsid w:val="00C00E49"/>
    <w:rsid w:val="00C01344"/>
    <w:rsid w:val="00C02395"/>
    <w:rsid w:val="00C03723"/>
    <w:rsid w:val="00C03D8A"/>
    <w:rsid w:val="00C041AF"/>
    <w:rsid w:val="00C045B8"/>
    <w:rsid w:val="00C04603"/>
    <w:rsid w:val="00C07C3F"/>
    <w:rsid w:val="00C10782"/>
    <w:rsid w:val="00C11B19"/>
    <w:rsid w:val="00C13DF4"/>
    <w:rsid w:val="00C14800"/>
    <w:rsid w:val="00C1582D"/>
    <w:rsid w:val="00C1769E"/>
    <w:rsid w:val="00C212FE"/>
    <w:rsid w:val="00C21871"/>
    <w:rsid w:val="00C24F63"/>
    <w:rsid w:val="00C26A96"/>
    <w:rsid w:val="00C26BA3"/>
    <w:rsid w:val="00C26F73"/>
    <w:rsid w:val="00C2781D"/>
    <w:rsid w:val="00C31941"/>
    <w:rsid w:val="00C31995"/>
    <w:rsid w:val="00C339CE"/>
    <w:rsid w:val="00C33A6F"/>
    <w:rsid w:val="00C33C38"/>
    <w:rsid w:val="00C35A4D"/>
    <w:rsid w:val="00C35E99"/>
    <w:rsid w:val="00C3637B"/>
    <w:rsid w:val="00C411E1"/>
    <w:rsid w:val="00C4124B"/>
    <w:rsid w:val="00C42498"/>
    <w:rsid w:val="00C42A39"/>
    <w:rsid w:val="00C430A6"/>
    <w:rsid w:val="00C43457"/>
    <w:rsid w:val="00C43F8A"/>
    <w:rsid w:val="00C454D5"/>
    <w:rsid w:val="00C46BDC"/>
    <w:rsid w:val="00C50AD8"/>
    <w:rsid w:val="00C50FE8"/>
    <w:rsid w:val="00C510F4"/>
    <w:rsid w:val="00C51207"/>
    <w:rsid w:val="00C523E1"/>
    <w:rsid w:val="00C56D0F"/>
    <w:rsid w:val="00C57C9A"/>
    <w:rsid w:val="00C60195"/>
    <w:rsid w:val="00C625D8"/>
    <w:rsid w:val="00C627C9"/>
    <w:rsid w:val="00C64B57"/>
    <w:rsid w:val="00C65453"/>
    <w:rsid w:val="00C65F35"/>
    <w:rsid w:val="00C667A2"/>
    <w:rsid w:val="00C67869"/>
    <w:rsid w:val="00C700F8"/>
    <w:rsid w:val="00C7128E"/>
    <w:rsid w:val="00C72671"/>
    <w:rsid w:val="00C731DD"/>
    <w:rsid w:val="00C7450B"/>
    <w:rsid w:val="00C749B2"/>
    <w:rsid w:val="00C762CB"/>
    <w:rsid w:val="00C80598"/>
    <w:rsid w:val="00C820BC"/>
    <w:rsid w:val="00C84AE8"/>
    <w:rsid w:val="00C851E0"/>
    <w:rsid w:val="00C86400"/>
    <w:rsid w:val="00C90138"/>
    <w:rsid w:val="00C90457"/>
    <w:rsid w:val="00C905B2"/>
    <w:rsid w:val="00C90748"/>
    <w:rsid w:val="00C91D06"/>
    <w:rsid w:val="00C920DF"/>
    <w:rsid w:val="00C927A0"/>
    <w:rsid w:val="00C92DA4"/>
    <w:rsid w:val="00C93BF1"/>
    <w:rsid w:val="00C93F21"/>
    <w:rsid w:val="00C94785"/>
    <w:rsid w:val="00C95889"/>
    <w:rsid w:val="00C95E43"/>
    <w:rsid w:val="00C961BC"/>
    <w:rsid w:val="00C96B72"/>
    <w:rsid w:val="00C978B4"/>
    <w:rsid w:val="00CA0044"/>
    <w:rsid w:val="00CA1EB7"/>
    <w:rsid w:val="00CA1F1A"/>
    <w:rsid w:val="00CA2834"/>
    <w:rsid w:val="00CA2977"/>
    <w:rsid w:val="00CA31CE"/>
    <w:rsid w:val="00CA3CEB"/>
    <w:rsid w:val="00CA59F0"/>
    <w:rsid w:val="00CA6A11"/>
    <w:rsid w:val="00CA708F"/>
    <w:rsid w:val="00CB164B"/>
    <w:rsid w:val="00CB2D98"/>
    <w:rsid w:val="00CB32DC"/>
    <w:rsid w:val="00CB3431"/>
    <w:rsid w:val="00CB4430"/>
    <w:rsid w:val="00CB5C7E"/>
    <w:rsid w:val="00CB7567"/>
    <w:rsid w:val="00CC22D0"/>
    <w:rsid w:val="00CC24C9"/>
    <w:rsid w:val="00CC2C47"/>
    <w:rsid w:val="00CC34B3"/>
    <w:rsid w:val="00CC3BD8"/>
    <w:rsid w:val="00CC3E0C"/>
    <w:rsid w:val="00CC464C"/>
    <w:rsid w:val="00CC4C76"/>
    <w:rsid w:val="00CC4D02"/>
    <w:rsid w:val="00CC5E08"/>
    <w:rsid w:val="00CC670A"/>
    <w:rsid w:val="00CC7A35"/>
    <w:rsid w:val="00CD0212"/>
    <w:rsid w:val="00CD10D7"/>
    <w:rsid w:val="00CD1493"/>
    <w:rsid w:val="00CD226D"/>
    <w:rsid w:val="00CD2630"/>
    <w:rsid w:val="00CD332E"/>
    <w:rsid w:val="00CD3401"/>
    <w:rsid w:val="00CD369C"/>
    <w:rsid w:val="00CD39AB"/>
    <w:rsid w:val="00CD46C9"/>
    <w:rsid w:val="00CD5E48"/>
    <w:rsid w:val="00CD627F"/>
    <w:rsid w:val="00CD75FF"/>
    <w:rsid w:val="00CD7E69"/>
    <w:rsid w:val="00CE1A8E"/>
    <w:rsid w:val="00CE2DDA"/>
    <w:rsid w:val="00CE3861"/>
    <w:rsid w:val="00CE3974"/>
    <w:rsid w:val="00CE4359"/>
    <w:rsid w:val="00CE4AEE"/>
    <w:rsid w:val="00CE50EB"/>
    <w:rsid w:val="00CE5E35"/>
    <w:rsid w:val="00CE5E71"/>
    <w:rsid w:val="00CE65A5"/>
    <w:rsid w:val="00CF0E11"/>
    <w:rsid w:val="00CF1149"/>
    <w:rsid w:val="00CF11FF"/>
    <w:rsid w:val="00CF1F52"/>
    <w:rsid w:val="00CF2062"/>
    <w:rsid w:val="00CF21BA"/>
    <w:rsid w:val="00CF276A"/>
    <w:rsid w:val="00CF27A7"/>
    <w:rsid w:val="00CF34E9"/>
    <w:rsid w:val="00CF44A2"/>
    <w:rsid w:val="00CF48E6"/>
    <w:rsid w:val="00CF534F"/>
    <w:rsid w:val="00CF5C23"/>
    <w:rsid w:val="00CF721B"/>
    <w:rsid w:val="00CF73B1"/>
    <w:rsid w:val="00CF7A5E"/>
    <w:rsid w:val="00D016D4"/>
    <w:rsid w:val="00D029AA"/>
    <w:rsid w:val="00D038B8"/>
    <w:rsid w:val="00D043C2"/>
    <w:rsid w:val="00D04B10"/>
    <w:rsid w:val="00D06D68"/>
    <w:rsid w:val="00D06F81"/>
    <w:rsid w:val="00D07011"/>
    <w:rsid w:val="00D075E5"/>
    <w:rsid w:val="00D0765D"/>
    <w:rsid w:val="00D10606"/>
    <w:rsid w:val="00D16E2C"/>
    <w:rsid w:val="00D17164"/>
    <w:rsid w:val="00D204A7"/>
    <w:rsid w:val="00D211FD"/>
    <w:rsid w:val="00D22953"/>
    <w:rsid w:val="00D23677"/>
    <w:rsid w:val="00D242A3"/>
    <w:rsid w:val="00D254AF"/>
    <w:rsid w:val="00D269DA"/>
    <w:rsid w:val="00D26CB7"/>
    <w:rsid w:val="00D2702C"/>
    <w:rsid w:val="00D278A7"/>
    <w:rsid w:val="00D27B68"/>
    <w:rsid w:val="00D30094"/>
    <w:rsid w:val="00D31249"/>
    <w:rsid w:val="00D3162E"/>
    <w:rsid w:val="00D31785"/>
    <w:rsid w:val="00D319A4"/>
    <w:rsid w:val="00D32247"/>
    <w:rsid w:val="00D324F8"/>
    <w:rsid w:val="00D33E2F"/>
    <w:rsid w:val="00D348D2"/>
    <w:rsid w:val="00D367FB"/>
    <w:rsid w:val="00D36A6F"/>
    <w:rsid w:val="00D378FA"/>
    <w:rsid w:val="00D405B1"/>
    <w:rsid w:val="00D42EB8"/>
    <w:rsid w:val="00D43C2E"/>
    <w:rsid w:val="00D442D6"/>
    <w:rsid w:val="00D45C72"/>
    <w:rsid w:val="00D45C8D"/>
    <w:rsid w:val="00D45D06"/>
    <w:rsid w:val="00D47150"/>
    <w:rsid w:val="00D47270"/>
    <w:rsid w:val="00D51528"/>
    <w:rsid w:val="00D51F48"/>
    <w:rsid w:val="00D520CD"/>
    <w:rsid w:val="00D52794"/>
    <w:rsid w:val="00D52B35"/>
    <w:rsid w:val="00D537EC"/>
    <w:rsid w:val="00D545B4"/>
    <w:rsid w:val="00D54B3D"/>
    <w:rsid w:val="00D555B4"/>
    <w:rsid w:val="00D558A2"/>
    <w:rsid w:val="00D5618A"/>
    <w:rsid w:val="00D56D67"/>
    <w:rsid w:val="00D572FB"/>
    <w:rsid w:val="00D5766A"/>
    <w:rsid w:val="00D57E29"/>
    <w:rsid w:val="00D600B7"/>
    <w:rsid w:val="00D60923"/>
    <w:rsid w:val="00D616AA"/>
    <w:rsid w:val="00D6207E"/>
    <w:rsid w:val="00D62189"/>
    <w:rsid w:val="00D628F2"/>
    <w:rsid w:val="00D628FA"/>
    <w:rsid w:val="00D6303F"/>
    <w:rsid w:val="00D630FD"/>
    <w:rsid w:val="00D64050"/>
    <w:rsid w:val="00D6465B"/>
    <w:rsid w:val="00D64D42"/>
    <w:rsid w:val="00D66C01"/>
    <w:rsid w:val="00D70D2D"/>
    <w:rsid w:val="00D72330"/>
    <w:rsid w:val="00D7250B"/>
    <w:rsid w:val="00D743AE"/>
    <w:rsid w:val="00D75EF7"/>
    <w:rsid w:val="00D77000"/>
    <w:rsid w:val="00D80C56"/>
    <w:rsid w:val="00D80DFA"/>
    <w:rsid w:val="00D81186"/>
    <w:rsid w:val="00D83243"/>
    <w:rsid w:val="00D83761"/>
    <w:rsid w:val="00D84149"/>
    <w:rsid w:val="00D85306"/>
    <w:rsid w:val="00D85388"/>
    <w:rsid w:val="00D858D4"/>
    <w:rsid w:val="00D864BB"/>
    <w:rsid w:val="00D877AA"/>
    <w:rsid w:val="00D879EA"/>
    <w:rsid w:val="00D90619"/>
    <w:rsid w:val="00D90635"/>
    <w:rsid w:val="00D90814"/>
    <w:rsid w:val="00D91779"/>
    <w:rsid w:val="00D91BA9"/>
    <w:rsid w:val="00D9331F"/>
    <w:rsid w:val="00D93DF4"/>
    <w:rsid w:val="00D9675E"/>
    <w:rsid w:val="00D96D82"/>
    <w:rsid w:val="00D97965"/>
    <w:rsid w:val="00DA0337"/>
    <w:rsid w:val="00DA0BBB"/>
    <w:rsid w:val="00DA3429"/>
    <w:rsid w:val="00DA3C32"/>
    <w:rsid w:val="00DA422B"/>
    <w:rsid w:val="00DA5C35"/>
    <w:rsid w:val="00DA5C58"/>
    <w:rsid w:val="00DA5FB3"/>
    <w:rsid w:val="00DA67A2"/>
    <w:rsid w:val="00DB277B"/>
    <w:rsid w:val="00DB2CB8"/>
    <w:rsid w:val="00DB4287"/>
    <w:rsid w:val="00DB4BDC"/>
    <w:rsid w:val="00DB4C99"/>
    <w:rsid w:val="00DB54AA"/>
    <w:rsid w:val="00DB62C7"/>
    <w:rsid w:val="00DB6A01"/>
    <w:rsid w:val="00DB755B"/>
    <w:rsid w:val="00DB764C"/>
    <w:rsid w:val="00DB7CA0"/>
    <w:rsid w:val="00DC068C"/>
    <w:rsid w:val="00DC1477"/>
    <w:rsid w:val="00DC1704"/>
    <w:rsid w:val="00DC17E7"/>
    <w:rsid w:val="00DC1C97"/>
    <w:rsid w:val="00DC2090"/>
    <w:rsid w:val="00DC2945"/>
    <w:rsid w:val="00DC2ED2"/>
    <w:rsid w:val="00DC3C4F"/>
    <w:rsid w:val="00DC4A13"/>
    <w:rsid w:val="00DC55F6"/>
    <w:rsid w:val="00DC70FC"/>
    <w:rsid w:val="00DC78C6"/>
    <w:rsid w:val="00DD0AF3"/>
    <w:rsid w:val="00DD1254"/>
    <w:rsid w:val="00DD2CA9"/>
    <w:rsid w:val="00DD31D9"/>
    <w:rsid w:val="00DD6813"/>
    <w:rsid w:val="00DD6F92"/>
    <w:rsid w:val="00DE081B"/>
    <w:rsid w:val="00DE0D00"/>
    <w:rsid w:val="00DE2003"/>
    <w:rsid w:val="00DE24A7"/>
    <w:rsid w:val="00DE2DAF"/>
    <w:rsid w:val="00DE2E21"/>
    <w:rsid w:val="00DE323A"/>
    <w:rsid w:val="00DE488D"/>
    <w:rsid w:val="00DF08E5"/>
    <w:rsid w:val="00DF0BFB"/>
    <w:rsid w:val="00DF1EFD"/>
    <w:rsid w:val="00DF2697"/>
    <w:rsid w:val="00DF2763"/>
    <w:rsid w:val="00DF31EE"/>
    <w:rsid w:val="00DF4E43"/>
    <w:rsid w:val="00DF5CB7"/>
    <w:rsid w:val="00DF7383"/>
    <w:rsid w:val="00E00030"/>
    <w:rsid w:val="00E00E7E"/>
    <w:rsid w:val="00E016C0"/>
    <w:rsid w:val="00E01CE1"/>
    <w:rsid w:val="00E02214"/>
    <w:rsid w:val="00E02B0D"/>
    <w:rsid w:val="00E04518"/>
    <w:rsid w:val="00E046A5"/>
    <w:rsid w:val="00E05ADD"/>
    <w:rsid w:val="00E0713E"/>
    <w:rsid w:val="00E072C4"/>
    <w:rsid w:val="00E07418"/>
    <w:rsid w:val="00E07501"/>
    <w:rsid w:val="00E07F43"/>
    <w:rsid w:val="00E12B9B"/>
    <w:rsid w:val="00E12F72"/>
    <w:rsid w:val="00E13025"/>
    <w:rsid w:val="00E13B49"/>
    <w:rsid w:val="00E15144"/>
    <w:rsid w:val="00E153B7"/>
    <w:rsid w:val="00E155A8"/>
    <w:rsid w:val="00E15BD0"/>
    <w:rsid w:val="00E160C6"/>
    <w:rsid w:val="00E163FA"/>
    <w:rsid w:val="00E16552"/>
    <w:rsid w:val="00E16670"/>
    <w:rsid w:val="00E16F55"/>
    <w:rsid w:val="00E175FA"/>
    <w:rsid w:val="00E2007A"/>
    <w:rsid w:val="00E20A5F"/>
    <w:rsid w:val="00E211D9"/>
    <w:rsid w:val="00E213FE"/>
    <w:rsid w:val="00E218AB"/>
    <w:rsid w:val="00E23804"/>
    <w:rsid w:val="00E243B7"/>
    <w:rsid w:val="00E24962"/>
    <w:rsid w:val="00E25B71"/>
    <w:rsid w:val="00E264AB"/>
    <w:rsid w:val="00E27AD6"/>
    <w:rsid w:val="00E27DC1"/>
    <w:rsid w:val="00E3138B"/>
    <w:rsid w:val="00E3244A"/>
    <w:rsid w:val="00E32913"/>
    <w:rsid w:val="00E32931"/>
    <w:rsid w:val="00E333D0"/>
    <w:rsid w:val="00E3516B"/>
    <w:rsid w:val="00E3539F"/>
    <w:rsid w:val="00E36E68"/>
    <w:rsid w:val="00E37EE5"/>
    <w:rsid w:val="00E4075E"/>
    <w:rsid w:val="00E41A76"/>
    <w:rsid w:val="00E4386C"/>
    <w:rsid w:val="00E447C2"/>
    <w:rsid w:val="00E44AC8"/>
    <w:rsid w:val="00E457EE"/>
    <w:rsid w:val="00E46401"/>
    <w:rsid w:val="00E46B5E"/>
    <w:rsid w:val="00E46BFE"/>
    <w:rsid w:val="00E4702C"/>
    <w:rsid w:val="00E508E7"/>
    <w:rsid w:val="00E50CEE"/>
    <w:rsid w:val="00E5176A"/>
    <w:rsid w:val="00E51E95"/>
    <w:rsid w:val="00E5262F"/>
    <w:rsid w:val="00E526E6"/>
    <w:rsid w:val="00E55739"/>
    <w:rsid w:val="00E569B2"/>
    <w:rsid w:val="00E56D1C"/>
    <w:rsid w:val="00E6056F"/>
    <w:rsid w:val="00E61124"/>
    <w:rsid w:val="00E63493"/>
    <w:rsid w:val="00E63E85"/>
    <w:rsid w:val="00E654BF"/>
    <w:rsid w:val="00E657AE"/>
    <w:rsid w:val="00E65BC0"/>
    <w:rsid w:val="00E65D23"/>
    <w:rsid w:val="00E67369"/>
    <w:rsid w:val="00E67C17"/>
    <w:rsid w:val="00E67FBD"/>
    <w:rsid w:val="00E70654"/>
    <w:rsid w:val="00E70E4D"/>
    <w:rsid w:val="00E72A5C"/>
    <w:rsid w:val="00E7466F"/>
    <w:rsid w:val="00E74FDC"/>
    <w:rsid w:val="00E751A0"/>
    <w:rsid w:val="00E75514"/>
    <w:rsid w:val="00E75A45"/>
    <w:rsid w:val="00E76156"/>
    <w:rsid w:val="00E768F6"/>
    <w:rsid w:val="00E7706A"/>
    <w:rsid w:val="00E77089"/>
    <w:rsid w:val="00E77E5B"/>
    <w:rsid w:val="00E81ABC"/>
    <w:rsid w:val="00E8260C"/>
    <w:rsid w:val="00E82770"/>
    <w:rsid w:val="00E831F3"/>
    <w:rsid w:val="00E855E5"/>
    <w:rsid w:val="00E85679"/>
    <w:rsid w:val="00E85A7B"/>
    <w:rsid w:val="00E866A9"/>
    <w:rsid w:val="00E91AAC"/>
    <w:rsid w:val="00E92743"/>
    <w:rsid w:val="00E929EC"/>
    <w:rsid w:val="00E946DA"/>
    <w:rsid w:val="00E9483F"/>
    <w:rsid w:val="00E9548F"/>
    <w:rsid w:val="00E960BE"/>
    <w:rsid w:val="00EA1052"/>
    <w:rsid w:val="00EA1E02"/>
    <w:rsid w:val="00EA25C3"/>
    <w:rsid w:val="00EA40E6"/>
    <w:rsid w:val="00EA4318"/>
    <w:rsid w:val="00EA52AD"/>
    <w:rsid w:val="00EA5F18"/>
    <w:rsid w:val="00EA75EE"/>
    <w:rsid w:val="00EB0008"/>
    <w:rsid w:val="00EB08A4"/>
    <w:rsid w:val="00EB1583"/>
    <w:rsid w:val="00EB2015"/>
    <w:rsid w:val="00EB2B5F"/>
    <w:rsid w:val="00EB2BC3"/>
    <w:rsid w:val="00EB33B5"/>
    <w:rsid w:val="00EB3FF1"/>
    <w:rsid w:val="00EB4891"/>
    <w:rsid w:val="00EB4F28"/>
    <w:rsid w:val="00EB4F98"/>
    <w:rsid w:val="00EB6247"/>
    <w:rsid w:val="00EB73F4"/>
    <w:rsid w:val="00EB7D28"/>
    <w:rsid w:val="00EC0608"/>
    <w:rsid w:val="00EC112F"/>
    <w:rsid w:val="00EC1316"/>
    <w:rsid w:val="00EC153E"/>
    <w:rsid w:val="00EC15F7"/>
    <w:rsid w:val="00EC2BB5"/>
    <w:rsid w:val="00EC3271"/>
    <w:rsid w:val="00EC34C0"/>
    <w:rsid w:val="00EC40A5"/>
    <w:rsid w:val="00EC411C"/>
    <w:rsid w:val="00EC42BA"/>
    <w:rsid w:val="00EC5064"/>
    <w:rsid w:val="00EC5DB6"/>
    <w:rsid w:val="00EC6DC5"/>
    <w:rsid w:val="00ED0521"/>
    <w:rsid w:val="00ED073B"/>
    <w:rsid w:val="00ED0C88"/>
    <w:rsid w:val="00ED0ECE"/>
    <w:rsid w:val="00ED1AC0"/>
    <w:rsid w:val="00ED2DEA"/>
    <w:rsid w:val="00ED2FDD"/>
    <w:rsid w:val="00ED6BAA"/>
    <w:rsid w:val="00ED76DF"/>
    <w:rsid w:val="00EE09D5"/>
    <w:rsid w:val="00EE1B9B"/>
    <w:rsid w:val="00EE236A"/>
    <w:rsid w:val="00EE28B6"/>
    <w:rsid w:val="00EE2A62"/>
    <w:rsid w:val="00EE36FA"/>
    <w:rsid w:val="00EE6929"/>
    <w:rsid w:val="00EE77CC"/>
    <w:rsid w:val="00EF171B"/>
    <w:rsid w:val="00EF3FC6"/>
    <w:rsid w:val="00EF4377"/>
    <w:rsid w:val="00EF60E3"/>
    <w:rsid w:val="00EF631F"/>
    <w:rsid w:val="00EF64B6"/>
    <w:rsid w:val="00EF6D7B"/>
    <w:rsid w:val="00EF74E9"/>
    <w:rsid w:val="00EF757B"/>
    <w:rsid w:val="00F0070A"/>
    <w:rsid w:val="00F00A35"/>
    <w:rsid w:val="00F0155F"/>
    <w:rsid w:val="00F027F1"/>
    <w:rsid w:val="00F02801"/>
    <w:rsid w:val="00F0293B"/>
    <w:rsid w:val="00F029F1"/>
    <w:rsid w:val="00F030B6"/>
    <w:rsid w:val="00F04C0D"/>
    <w:rsid w:val="00F04CE1"/>
    <w:rsid w:val="00F053DB"/>
    <w:rsid w:val="00F05E56"/>
    <w:rsid w:val="00F074DC"/>
    <w:rsid w:val="00F101CE"/>
    <w:rsid w:val="00F1169E"/>
    <w:rsid w:val="00F119C9"/>
    <w:rsid w:val="00F125E0"/>
    <w:rsid w:val="00F1327D"/>
    <w:rsid w:val="00F13D00"/>
    <w:rsid w:val="00F1533D"/>
    <w:rsid w:val="00F167D8"/>
    <w:rsid w:val="00F174AA"/>
    <w:rsid w:val="00F178E8"/>
    <w:rsid w:val="00F20D81"/>
    <w:rsid w:val="00F20E8F"/>
    <w:rsid w:val="00F22CF3"/>
    <w:rsid w:val="00F2410D"/>
    <w:rsid w:val="00F24D1C"/>
    <w:rsid w:val="00F2581D"/>
    <w:rsid w:val="00F25938"/>
    <w:rsid w:val="00F2629A"/>
    <w:rsid w:val="00F272F3"/>
    <w:rsid w:val="00F30456"/>
    <w:rsid w:val="00F305BD"/>
    <w:rsid w:val="00F30844"/>
    <w:rsid w:val="00F30AE0"/>
    <w:rsid w:val="00F3179C"/>
    <w:rsid w:val="00F31B78"/>
    <w:rsid w:val="00F32578"/>
    <w:rsid w:val="00F327CB"/>
    <w:rsid w:val="00F32D57"/>
    <w:rsid w:val="00F332BC"/>
    <w:rsid w:val="00F35998"/>
    <w:rsid w:val="00F403B0"/>
    <w:rsid w:val="00F40529"/>
    <w:rsid w:val="00F417FA"/>
    <w:rsid w:val="00F42F2B"/>
    <w:rsid w:val="00F438FB"/>
    <w:rsid w:val="00F44362"/>
    <w:rsid w:val="00F4471B"/>
    <w:rsid w:val="00F459F0"/>
    <w:rsid w:val="00F46E7A"/>
    <w:rsid w:val="00F471A4"/>
    <w:rsid w:val="00F471B0"/>
    <w:rsid w:val="00F47A7B"/>
    <w:rsid w:val="00F47CDC"/>
    <w:rsid w:val="00F50392"/>
    <w:rsid w:val="00F51709"/>
    <w:rsid w:val="00F519D0"/>
    <w:rsid w:val="00F51C18"/>
    <w:rsid w:val="00F52679"/>
    <w:rsid w:val="00F52CE4"/>
    <w:rsid w:val="00F52D74"/>
    <w:rsid w:val="00F5401F"/>
    <w:rsid w:val="00F54D14"/>
    <w:rsid w:val="00F55945"/>
    <w:rsid w:val="00F56517"/>
    <w:rsid w:val="00F57239"/>
    <w:rsid w:val="00F57790"/>
    <w:rsid w:val="00F60B77"/>
    <w:rsid w:val="00F62A43"/>
    <w:rsid w:val="00F62F1D"/>
    <w:rsid w:val="00F633BB"/>
    <w:rsid w:val="00F66CB5"/>
    <w:rsid w:val="00F674EB"/>
    <w:rsid w:val="00F702A9"/>
    <w:rsid w:val="00F71B0D"/>
    <w:rsid w:val="00F73D83"/>
    <w:rsid w:val="00F74F9F"/>
    <w:rsid w:val="00F7797C"/>
    <w:rsid w:val="00F77AF7"/>
    <w:rsid w:val="00F80583"/>
    <w:rsid w:val="00F80C43"/>
    <w:rsid w:val="00F81667"/>
    <w:rsid w:val="00F82977"/>
    <w:rsid w:val="00F835E1"/>
    <w:rsid w:val="00F859BF"/>
    <w:rsid w:val="00F85C27"/>
    <w:rsid w:val="00F861C0"/>
    <w:rsid w:val="00F86214"/>
    <w:rsid w:val="00F862F7"/>
    <w:rsid w:val="00F869D3"/>
    <w:rsid w:val="00F91526"/>
    <w:rsid w:val="00F91987"/>
    <w:rsid w:val="00F91CDC"/>
    <w:rsid w:val="00F93323"/>
    <w:rsid w:val="00F93C9B"/>
    <w:rsid w:val="00F95B0B"/>
    <w:rsid w:val="00F9693E"/>
    <w:rsid w:val="00F96B5C"/>
    <w:rsid w:val="00FA0346"/>
    <w:rsid w:val="00FA0F79"/>
    <w:rsid w:val="00FA1D5C"/>
    <w:rsid w:val="00FA3A49"/>
    <w:rsid w:val="00FA3B1E"/>
    <w:rsid w:val="00FA44EF"/>
    <w:rsid w:val="00FA51B1"/>
    <w:rsid w:val="00FA6A82"/>
    <w:rsid w:val="00FA7640"/>
    <w:rsid w:val="00FA7CE0"/>
    <w:rsid w:val="00FB1559"/>
    <w:rsid w:val="00FB261F"/>
    <w:rsid w:val="00FB45C0"/>
    <w:rsid w:val="00FB53BA"/>
    <w:rsid w:val="00FB65B2"/>
    <w:rsid w:val="00FB6EA6"/>
    <w:rsid w:val="00FB7D1A"/>
    <w:rsid w:val="00FB7F8D"/>
    <w:rsid w:val="00FC0659"/>
    <w:rsid w:val="00FC0DE9"/>
    <w:rsid w:val="00FC0E9F"/>
    <w:rsid w:val="00FC2393"/>
    <w:rsid w:val="00FC312B"/>
    <w:rsid w:val="00FC3586"/>
    <w:rsid w:val="00FC3721"/>
    <w:rsid w:val="00FC3B7E"/>
    <w:rsid w:val="00FC4ADF"/>
    <w:rsid w:val="00FC5083"/>
    <w:rsid w:val="00FC56D2"/>
    <w:rsid w:val="00FC7195"/>
    <w:rsid w:val="00FC76DA"/>
    <w:rsid w:val="00FC7D0D"/>
    <w:rsid w:val="00FC7DE2"/>
    <w:rsid w:val="00FD0350"/>
    <w:rsid w:val="00FD2CF6"/>
    <w:rsid w:val="00FD3338"/>
    <w:rsid w:val="00FD4BDB"/>
    <w:rsid w:val="00FD7918"/>
    <w:rsid w:val="00FD7FCC"/>
    <w:rsid w:val="00FE0B32"/>
    <w:rsid w:val="00FE0C2C"/>
    <w:rsid w:val="00FE11A7"/>
    <w:rsid w:val="00FE1CC5"/>
    <w:rsid w:val="00FE2FA6"/>
    <w:rsid w:val="00FE47E1"/>
    <w:rsid w:val="00FE48ED"/>
    <w:rsid w:val="00FE5B02"/>
    <w:rsid w:val="00FE5F64"/>
    <w:rsid w:val="00FE62A4"/>
    <w:rsid w:val="00FE669E"/>
    <w:rsid w:val="00FE739F"/>
    <w:rsid w:val="00FE7D52"/>
    <w:rsid w:val="00FF0C2F"/>
    <w:rsid w:val="00FF0EED"/>
    <w:rsid w:val="00FF1262"/>
    <w:rsid w:val="00FF2A90"/>
    <w:rsid w:val="00FF333D"/>
    <w:rsid w:val="00FF4209"/>
    <w:rsid w:val="00FF464A"/>
    <w:rsid w:val="00FF5F74"/>
    <w:rsid w:val="00FF75B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F7797C"/>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rsid w:val="00141957"/>
    <w:pPr>
      <w:keepNext/>
      <w:suppressAutoHyphens/>
      <w:autoSpaceDN w:val="0"/>
      <w:spacing w:before="180" w:after="180" w:line="720" w:lineRule="atLeast"/>
      <w:ind w:leftChars="0" w:left="0" w:firstLineChars="0" w:firstLine="0"/>
      <w:textAlignment w:val="baseline"/>
      <w:outlineLvl w:val="0"/>
    </w:pPr>
    <w:rPr>
      <w:rFonts w:ascii="Cambria" w:eastAsia="新細明體" w:hAnsi="Cambria"/>
      <w:b/>
      <w:bCs/>
      <w:snapToGrid/>
      <w:kern w:val="3"/>
      <w:sz w:val="52"/>
      <w:szCs w:val="52"/>
    </w:rPr>
  </w:style>
  <w:style w:type="paragraph" w:styleId="2">
    <w:name w:val="heading 2"/>
    <w:basedOn w:val="a"/>
    <w:next w:val="a"/>
    <w:link w:val="20"/>
    <w:rsid w:val="00141957"/>
    <w:pPr>
      <w:keepNext/>
      <w:suppressAutoHyphens/>
      <w:autoSpaceDN w:val="0"/>
      <w:spacing w:line="720" w:lineRule="atLeast"/>
      <w:ind w:leftChars="0" w:left="0" w:firstLineChars="0" w:firstLine="0"/>
      <w:textAlignment w:val="baseline"/>
      <w:outlineLvl w:val="1"/>
    </w:pPr>
    <w:rPr>
      <w:rFonts w:ascii="Cambria" w:eastAsia="新細明體" w:hAnsi="Cambria"/>
      <w:b/>
      <w:bCs/>
      <w:snapToGrid/>
      <w:kern w:val="3"/>
      <w:sz w:val="48"/>
      <w:szCs w:val="48"/>
    </w:rPr>
  </w:style>
  <w:style w:type="paragraph" w:styleId="3">
    <w:name w:val="heading 3"/>
    <w:basedOn w:val="a"/>
    <w:next w:val="a"/>
    <w:link w:val="30"/>
    <w:rsid w:val="00141957"/>
    <w:pPr>
      <w:keepNext/>
      <w:suppressAutoHyphens/>
      <w:autoSpaceDN w:val="0"/>
      <w:spacing w:line="720" w:lineRule="atLeast"/>
      <w:ind w:leftChars="0" w:left="0" w:firstLineChars="0" w:firstLine="0"/>
      <w:textAlignment w:val="baseline"/>
      <w:outlineLvl w:val="2"/>
    </w:pPr>
    <w:rPr>
      <w:rFonts w:ascii="Cambria" w:eastAsia="新細明體" w:hAnsi="Cambria"/>
      <w:b/>
      <w:bCs/>
      <w:snapToGrid/>
      <w:kern w:val="3"/>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rsid w:val="001E551F"/>
    <w:pPr>
      <w:spacing w:line="500" w:lineRule="exact"/>
      <w:ind w:left="567" w:hangingChars="200" w:hanging="567"/>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qFormat/>
    <w:rsid w:val="000E712B"/>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qFormat/>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8"/>
    <w:link w:val="143"/>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0">
    <w:name w:val="表格內文(20行高)"/>
    <w:basedOn w:val="142"/>
    <w:link w:val="201"/>
    <w:rsid w:val="00EB3FF1"/>
    <w:pPr>
      <w:spacing w:line="500" w:lineRule="exact"/>
    </w:pPr>
    <w:rPr>
      <w:b/>
      <w:sz w:val="28"/>
    </w:rPr>
  </w:style>
  <w:style w:type="character" w:customStyle="1" w:styleId="10">
    <w:name w:val="標題 1 字元"/>
    <w:link w:val="1"/>
    <w:rsid w:val="00141957"/>
    <w:rPr>
      <w:rFonts w:ascii="Cambria" w:hAnsi="Cambria"/>
      <w:b/>
      <w:bCs/>
      <w:kern w:val="3"/>
      <w:sz w:val="52"/>
      <w:szCs w:val="52"/>
    </w:rPr>
  </w:style>
  <w:style w:type="paragraph" w:styleId="a8">
    <w:name w:val="table of figures"/>
    <w:basedOn w:val="a"/>
    <w:next w:val="a"/>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1">
    <w:name w:val="toc 1"/>
    <w:basedOn w:val="a"/>
    <w:next w:val="a"/>
    <w:autoRedefine/>
    <w:uiPriority w:val="39"/>
    <w:rsid w:val="0018599F"/>
    <w:pPr>
      <w:tabs>
        <w:tab w:val="right" w:leader="hyphen" w:pos="8490"/>
      </w:tabs>
      <w:ind w:leftChars="1" w:left="489" w:rightChars="80" w:right="227" w:hangingChars="200" w:hanging="486"/>
    </w:pPr>
    <w:rPr>
      <w:noProof/>
      <w:sz w:val="24"/>
    </w:rPr>
  </w:style>
  <w:style w:type="paragraph" w:styleId="23">
    <w:name w:val="toc 2"/>
    <w:basedOn w:val="a"/>
    <w:next w:val="a"/>
    <w:autoRedefine/>
    <w:pPr>
      <w:tabs>
        <w:tab w:val="right" w:leader="hyphen" w:pos="8490"/>
      </w:tabs>
      <w:ind w:leftChars="0" w:left="566" w:hangingChars="200" w:hanging="566"/>
    </w:pPr>
  </w:style>
  <w:style w:type="character" w:customStyle="1" w:styleId="20">
    <w:name w:val="標題 2 字元"/>
    <w:link w:val="2"/>
    <w:rsid w:val="00141957"/>
    <w:rPr>
      <w:rFonts w:ascii="Cambria" w:hAnsi="Cambria"/>
      <w:b/>
      <w:bCs/>
      <w:kern w:val="3"/>
      <w:sz w:val="48"/>
      <w:szCs w:val="48"/>
    </w:rPr>
  </w:style>
  <w:style w:type="character" w:customStyle="1" w:styleId="30">
    <w:name w:val="標題 3 字元"/>
    <w:link w:val="3"/>
    <w:rsid w:val="00141957"/>
    <w:rPr>
      <w:rFonts w:ascii="Cambria" w:hAnsi="Cambria"/>
      <w:b/>
      <w:bCs/>
      <w:kern w:val="3"/>
      <w:sz w:val="36"/>
      <w:szCs w:val="36"/>
    </w:rPr>
  </w:style>
  <w:style w:type="numbering" w:customStyle="1" w:styleId="12">
    <w:name w:val="無清單1"/>
    <w:next w:val="a2"/>
    <w:uiPriority w:val="99"/>
    <w:semiHidden/>
    <w:unhideWhenUsed/>
    <w:rsid w:val="00141957"/>
  </w:style>
  <w:style w:type="character" w:customStyle="1" w:styleId="ac">
    <w:name w:val="(一)(二)(三) 字元"/>
    <w:rsid w:val="00141957"/>
    <w:rPr>
      <w:rFonts w:ascii="華康楷書體W5外字集" w:eastAsia="標楷體" w:hAnsi="華康楷書體W5外字集" w:cs="細明體_HKSCS"/>
      <w:kern w:val="3"/>
      <w:sz w:val="28"/>
      <w:szCs w:val="28"/>
    </w:rPr>
  </w:style>
  <w:style w:type="table" w:styleId="ad">
    <w:name w:val="Table Grid"/>
    <w:basedOn w:val="a1"/>
    <w:uiPriority w:val="59"/>
    <w:rsid w:val="00EC13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footnote text"/>
    <w:aliases w:val="註腳文字 字元 字元"/>
    <w:basedOn w:val="a"/>
    <w:link w:val="af"/>
    <w:uiPriority w:val="99"/>
    <w:unhideWhenUsed/>
    <w:rsid w:val="00BE5E07"/>
    <w:pPr>
      <w:snapToGrid w:val="0"/>
      <w:jc w:val="left"/>
    </w:pPr>
    <w:rPr>
      <w:sz w:val="20"/>
      <w:szCs w:val="20"/>
    </w:rPr>
  </w:style>
  <w:style w:type="character" w:customStyle="1" w:styleId="af">
    <w:name w:val="註腳文字 字元"/>
    <w:link w:val="ae"/>
    <w:uiPriority w:val="99"/>
    <w:rsid w:val="00BE5E07"/>
    <w:rPr>
      <w:rFonts w:ascii="標楷體" w:eastAsia="標楷體"/>
      <w:snapToGrid w:val="0"/>
      <w:kern w:val="2"/>
    </w:rPr>
  </w:style>
  <w:style w:type="character" w:customStyle="1" w:styleId="143">
    <w:name w:val="表格內文(14行高) 字元"/>
    <w:link w:val="142"/>
    <w:qFormat/>
    <w:locked/>
    <w:rsid w:val="00BF2B74"/>
    <w:rPr>
      <w:rFonts w:ascii="標楷體" w:eastAsia="標楷體"/>
      <w:snapToGrid w:val="0"/>
      <w:kern w:val="2"/>
      <w:sz w:val="24"/>
      <w:szCs w:val="28"/>
    </w:rPr>
  </w:style>
  <w:style w:type="character" w:styleId="af0">
    <w:name w:val="Hyperlink"/>
    <w:uiPriority w:val="99"/>
    <w:rsid w:val="00141957"/>
    <w:rPr>
      <w:color w:val="0000FF"/>
      <w:u w:val="single"/>
    </w:rPr>
  </w:style>
  <w:style w:type="character" w:customStyle="1" w:styleId="201">
    <w:name w:val="表格內文(20行高) 字元"/>
    <w:link w:val="200"/>
    <w:rsid w:val="00EB3FF1"/>
    <w:rPr>
      <w:rFonts w:ascii="標楷體" w:eastAsia="標楷體"/>
      <w:b/>
      <w:snapToGrid w:val="0"/>
      <w:kern w:val="2"/>
      <w:sz w:val="28"/>
      <w:szCs w:val="28"/>
    </w:rPr>
  </w:style>
  <w:style w:type="paragraph" w:customStyle="1" w:styleId="13">
    <w:name w:val="樣式1"/>
    <w:basedOn w:val="a"/>
    <w:link w:val="15"/>
    <w:qFormat/>
    <w:rsid w:val="0085357A"/>
    <w:pPr>
      <w:spacing w:line="480" w:lineRule="exact"/>
      <w:ind w:leftChars="0" w:hangingChars="200" w:hanging="200"/>
    </w:pPr>
    <w:rPr>
      <w:rFonts w:hAnsi="標楷體"/>
      <w:snapToGrid/>
    </w:rPr>
  </w:style>
  <w:style w:type="character" w:styleId="af1">
    <w:name w:val="footnote reference"/>
    <w:aliases w:val="FR,Ref,de nota al pie,註腳內容,Error-Fußnotenzeichen5,Error-Fußnotenzeichen6,Error-Fußnotenzeichen3"/>
    <w:rsid w:val="00141957"/>
    <w:rPr>
      <w:position w:val="0"/>
      <w:vertAlign w:val="superscript"/>
    </w:rPr>
  </w:style>
  <w:style w:type="character" w:customStyle="1" w:styleId="15">
    <w:name w:val="樣式1 字元"/>
    <w:link w:val="13"/>
    <w:rsid w:val="0085357A"/>
    <w:rPr>
      <w:rFonts w:ascii="標楷體" w:eastAsia="標楷體" w:hAnsi="標楷體"/>
      <w:kern w:val="2"/>
      <w:sz w:val="28"/>
      <w:szCs w:val="28"/>
    </w:rPr>
  </w:style>
  <w:style w:type="character" w:customStyle="1" w:styleId="1231">
    <w:name w:val="1.2.3. 字元"/>
    <w:rsid w:val="00141957"/>
    <w:rPr>
      <w:rFonts w:ascii="華康細明體外字集" w:eastAsia="標楷體" w:hAnsi="華康細明體外字集" w:cs="標楷體"/>
      <w:color w:val="000000"/>
      <w:kern w:val="3"/>
      <w:sz w:val="28"/>
      <w:szCs w:val="28"/>
    </w:rPr>
  </w:style>
  <w:style w:type="character" w:styleId="af2">
    <w:name w:val="annotation reference"/>
    <w:rsid w:val="00141957"/>
    <w:rPr>
      <w:sz w:val="18"/>
      <w:szCs w:val="18"/>
    </w:rPr>
  </w:style>
  <w:style w:type="paragraph" w:styleId="af3">
    <w:name w:val="Balloon Text"/>
    <w:basedOn w:val="a"/>
    <w:link w:val="af4"/>
    <w:rsid w:val="00141957"/>
    <w:pPr>
      <w:suppressAutoHyphens/>
      <w:autoSpaceDN w:val="0"/>
      <w:spacing w:line="240" w:lineRule="auto"/>
      <w:ind w:leftChars="0" w:left="0" w:firstLineChars="0" w:firstLine="0"/>
      <w:textAlignment w:val="baseline"/>
    </w:pPr>
    <w:rPr>
      <w:rFonts w:ascii="Cambria" w:eastAsia="新細明體" w:hAnsi="Cambria"/>
      <w:snapToGrid/>
      <w:kern w:val="3"/>
      <w:sz w:val="18"/>
      <w:szCs w:val="18"/>
    </w:rPr>
  </w:style>
  <w:style w:type="character" w:customStyle="1" w:styleId="af4">
    <w:name w:val="註解方塊文字 字元"/>
    <w:link w:val="af3"/>
    <w:rsid w:val="00141957"/>
    <w:rPr>
      <w:rFonts w:ascii="Cambria" w:hAnsi="Cambria"/>
      <w:kern w:val="3"/>
      <w:sz w:val="18"/>
      <w:szCs w:val="18"/>
    </w:rPr>
  </w:style>
  <w:style w:type="character" w:customStyle="1" w:styleId="140">
    <w:name w:val="第二層(14號字) 字元"/>
    <w:link w:val="14"/>
    <w:rsid w:val="004127C2"/>
    <w:rPr>
      <w:rFonts w:ascii="標楷體" w:eastAsia="標楷體"/>
      <w:b/>
      <w:snapToGrid w:val="0"/>
      <w:kern w:val="2"/>
      <w:sz w:val="28"/>
    </w:rPr>
  </w:style>
  <w:style w:type="character" w:customStyle="1" w:styleId="22">
    <w:name w:val="(一)下內文縮2 字元"/>
    <w:link w:val="21"/>
    <w:rsid w:val="004127C2"/>
    <w:rPr>
      <w:rFonts w:ascii="標楷體" w:eastAsia="標楷體"/>
      <w:snapToGrid w:val="0"/>
      <w:kern w:val="2"/>
      <w:sz w:val="28"/>
      <w:szCs w:val="28"/>
    </w:rPr>
  </w:style>
  <w:style w:type="character" w:styleId="af5">
    <w:name w:val="Emphasis"/>
    <w:uiPriority w:val="20"/>
    <w:qFormat/>
    <w:rsid w:val="00232037"/>
    <w:rPr>
      <w:i/>
      <w:iCs/>
    </w:rPr>
  </w:style>
  <w:style w:type="paragraph" w:styleId="af6">
    <w:name w:val="endnote text"/>
    <w:basedOn w:val="a"/>
    <w:link w:val="af7"/>
    <w:uiPriority w:val="99"/>
    <w:semiHidden/>
    <w:unhideWhenUsed/>
    <w:rsid w:val="00457D3E"/>
    <w:pPr>
      <w:snapToGrid w:val="0"/>
      <w:jc w:val="left"/>
    </w:pPr>
  </w:style>
  <w:style w:type="character" w:customStyle="1" w:styleId="af7">
    <w:name w:val="章節附註文字 字元"/>
    <w:link w:val="af6"/>
    <w:uiPriority w:val="99"/>
    <w:semiHidden/>
    <w:rsid w:val="00457D3E"/>
    <w:rPr>
      <w:rFonts w:ascii="標楷體" w:eastAsia="標楷體"/>
      <w:snapToGrid w:val="0"/>
      <w:kern w:val="2"/>
      <w:sz w:val="28"/>
      <w:szCs w:val="28"/>
    </w:rPr>
  </w:style>
  <w:style w:type="paragraph" w:styleId="af8">
    <w:name w:val="Body Text"/>
    <w:basedOn w:val="a"/>
    <w:link w:val="af9"/>
    <w:rsid w:val="00141957"/>
    <w:pPr>
      <w:suppressAutoHyphens/>
      <w:autoSpaceDN w:val="0"/>
      <w:spacing w:line="240" w:lineRule="auto"/>
      <w:ind w:leftChars="0" w:left="0" w:firstLineChars="0" w:firstLine="0"/>
      <w:jc w:val="left"/>
      <w:textAlignment w:val="baseline"/>
    </w:pPr>
    <w:rPr>
      <w:rFonts w:ascii="Times New Roman"/>
      <w:snapToGrid/>
      <w:kern w:val="3"/>
      <w:sz w:val="32"/>
      <w:szCs w:val="20"/>
    </w:rPr>
  </w:style>
  <w:style w:type="character" w:customStyle="1" w:styleId="af9">
    <w:name w:val="本文 字元"/>
    <w:link w:val="af8"/>
    <w:rsid w:val="00141957"/>
    <w:rPr>
      <w:rFonts w:eastAsia="標楷體"/>
      <w:kern w:val="3"/>
      <w:sz w:val="32"/>
    </w:rPr>
  </w:style>
  <w:style w:type="paragraph" w:styleId="afa">
    <w:name w:val="List Paragraph"/>
    <w:basedOn w:val="a"/>
    <w:uiPriority w:val="34"/>
    <w:qFormat/>
    <w:rsid w:val="00141957"/>
    <w:pPr>
      <w:suppressAutoHyphens/>
      <w:autoSpaceDN w:val="0"/>
      <w:spacing w:line="240" w:lineRule="auto"/>
      <w:ind w:leftChars="0" w:left="480" w:firstLineChars="0" w:firstLine="0"/>
      <w:jc w:val="left"/>
      <w:textAlignment w:val="baseline"/>
    </w:pPr>
    <w:rPr>
      <w:rFonts w:ascii="Calibri" w:eastAsia="新細明體" w:hAnsi="Calibri"/>
      <w:snapToGrid/>
      <w:kern w:val="3"/>
      <w:sz w:val="24"/>
      <w:szCs w:val="22"/>
    </w:rPr>
  </w:style>
  <w:style w:type="character" w:styleId="afb">
    <w:name w:val="endnote reference"/>
    <w:uiPriority w:val="99"/>
    <w:semiHidden/>
    <w:unhideWhenUsed/>
    <w:rsid w:val="00457D3E"/>
    <w:rPr>
      <w:vertAlign w:val="superscript"/>
    </w:rPr>
  </w:style>
  <w:style w:type="paragraph" w:styleId="afc">
    <w:name w:val="footer"/>
    <w:basedOn w:val="a"/>
    <w:link w:val="afd"/>
    <w:uiPriority w:val="99"/>
    <w:rsid w:val="00141957"/>
    <w:pPr>
      <w:widowControl/>
      <w:tabs>
        <w:tab w:val="center" w:pos="4680"/>
        <w:tab w:val="right" w:pos="9360"/>
      </w:tabs>
      <w:suppressAutoHyphens/>
      <w:autoSpaceDN w:val="0"/>
      <w:spacing w:line="240" w:lineRule="auto"/>
      <w:ind w:leftChars="0" w:left="0" w:firstLineChars="0" w:firstLine="0"/>
      <w:jc w:val="left"/>
      <w:textAlignment w:val="baseline"/>
    </w:pPr>
    <w:rPr>
      <w:rFonts w:ascii="Calibri" w:eastAsia="Calibri" w:hAnsi="Calibri"/>
      <w:snapToGrid/>
      <w:kern w:val="0"/>
      <w:sz w:val="21"/>
      <w:szCs w:val="21"/>
    </w:rPr>
  </w:style>
  <w:style w:type="character" w:customStyle="1" w:styleId="afd">
    <w:name w:val="頁尾 字元"/>
    <w:link w:val="afc"/>
    <w:uiPriority w:val="99"/>
    <w:rsid w:val="00141957"/>
    <w:rPr>
      <w:rFonts w:ascii="Calibri" w:eastAsia="Calibri" w:hAnsi="Calibri"/>
      <w:sz w:val="21"/>
      <w:szCs w:val="21"/>
    </w:rPr>
  </w:style>
  <w:style w:type="character" w:customStyle="1" w:styleId="afe">
    <w:name w:val="未解析的提及"/>
    <w:uiPriority w:val="99"/>
    <w:semiHidden/>
    <w:unhideWhenUsed/>
    <w:rsid w:val="007A5F6F"/>
    <w:rPr>
      <w:color w:val="605E5C"/>
      <w:shd w:val="clear" w:color="auto" w:fill="E1DFDD"/>
    </w:rPr>
  </w:style>
  <w:style w:type="paragraph" w:styleId="aff">
    <w:name w:val="Date"/>
    <w:basedOn w:val="a"/>
    <w:next w:val="a"/>
    <w:link w:val="aff0"/>
    <w:rsid w:val="00141957"/>
    <w:pPr>
      <w:suppressAutoHyphens/>
      <w:autoSpaceDN w:val="0"/>
      <w:spacing w:line="240" w:lineRule="auto"/>
      <w:ind w:leftChars="0" w:left="0" w:firstLineChars="0" w:firstLine="0"/>
      <w:jc w:val="right"/>
      <w:textAlignment w:val="baseline"/>
    </w:pPr>
    <w:rPr>
      <w:rFonts w:ascii="Times New Roman"/>
      <w:b/>
      <w:bCs/>
      <w:snapToGrid/>
      <w:kern w:val="3"/>
      <w:sz w:val="36"/>
      <w:szCs w:val="24"/>
    </w:rPr>
  </w:style>
  <w:style w:type="character" w:customStyle="1" w:styleId="aff0">
    <w:name w:val="日期 字元"/>
    <w:link w:val="aff"/>
    <w:rsid w:val="00141957"/>
    <w:rPr>
      <w:rFonts w:eastAsia="標楷體"/>
      <w:b/>
      <w:bCs/>
      <w:kern w:val="3"/>
      <w:sz w:val="36"/>
      <w:szCs w:val="24"/>
    </w:rPr>
  </w:style>
  <w:style w:type="paragraph" w:styleId="aff1">
    <w:name w:val="header"/>
    <w:basedOn w:val="a"/>
    <w:link w:val="aff2"/>
    <w:uiPriority w:val="99"/>
    <w:unhideWhenUsed/>
    <w:rsid w:val="00141957"/>
    <w:pPr>
      <w:tabs>
        <w:tab w:val="center" w:pos="4153"/>
        <w:tab w:val="right" w:pos="8306"/>
      </w:tabs>
      <w:suppressAutoHyphens/>
      <w:autoSpaceDN w:val="0"/>
      <w:snapToGrid w:val="0"/>
      <w:ind w:leftChars="0" w:left="0" w:firstLineChars="0" w:firstLine="0"/>
      <w:textAlignment w:val="baseline"/>
    </w:pPr>
    <w:rPr>
      <w:rFonts w:hAnsi="標楷體"/>
      <w:snapToGrid/>
      <w:kern w:val="3"/>
      <w:sz w:val="20"/>
      <w:szCs w:val="20"/>
    </w:rPr>
  </w:style>
  <w:style w:type="character" w:customStyle="1" w:styleId="aff2">
    <w:name w:val="頁首 字元"/>
    <w:link w:val="aff1"/>
    <w:uiPriority w:val="99"/>
    <w:rsid w:val="00141957"/>
    <w:rPr>
      <w:rFonts w:ascii="標楷體" w:eastAsia="標楷體" w:hAnsi="標楷體"/>
      <w:kern w:val="3"/>
    </w:rPr>
  </w:style>
  <w:style w:type="paragraph" w:customStyle="1" w:styleId="aff3">
    <w:name w:val="字元 字元"/>
    <w:basedOn w:val="a"/>
    <w:semiHidden/>
    <w:rsid w:val="006D06B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4">
    <w:name w:val="annotation text"/>
    <w:basedOn w:val="a"/>
    <w:link w:val="aff5"/>
    <w:uiPriority w:val="99"/>
    <w:semiHidden/>
    <w:unhideWhenUsed/>
    <w:rsid w:val="00FE739F"/>
    <w:pPr>
      <w:jc w:val="left"/>
    </w:pPr>
  </w:style>
  <w:style w:type="character" w:customStyle="1" w:styleId="aff5">
    <w:name w:val="註解文字 字元"/>
    <w:link w:val="aff4"/>
    <w:uiPriority w:val="99"/>
    <w:semiHidden/>
    <w:rsid w:val="00FE739F"/>
    <w:rPr>
      <w:rFonts w:ascii="標楷體" w:eastAsia="標楷體"/>
      <w:snapToGrid w:val="0"/>
      <w:kern w:val="2"/>
      <w:sz w:val="28"/>
      <w:szCs w:val="28"/>
    </w:rPr>
  </w:style>
  <w:style w:type="paragraph" w:styleId="aff6">
    <w:name w:val="annotation subject"/>
    <w:basedOn w:val="aff4"/>
    <w:next w:val="aff4"/>
    <w:link w:val="aff7"/>
    <w:uiPriority w:val="99"/>
    <w:semiHidden/>
    <w:unhideWhenUsed/>
    <w:rsid w:val="00FE739F"/>
    <w:rPr>
      <w:b/>
      <w:bCs/>
    </w:rPr>
  </w:style>
  <w:style w:type="character" w:customStyle="1" w:styleId="aff7">
    <w:name w:val="註解主旨 字元"/>
    <w:link w:val="aff6"/>
    <w:uiPriority w:val="99"/>
    <w:semiHidden/>
    <w:rsid w:val="00FE739F"/>
    <w:rPr>
      <w:rFonts w:ascii="標楷體" w:eastAsia="標楷體"/>
      <w:b/>
      <w:bCs/>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116432">
      <w:bodyDiv w:val="1"/>
      <w:marLeft w:val="0"/>
      <w:marRight w:val="0"/>
      <w:marTop w:val="0"/>
      <w:marBottom w:val="0"/>
      <w:divBdr>
        <w:top w:val="none" w:sz="0" w:space="0" w:color="auto"/>
        <w:left w:val="none" w:sz="0" w:space="0" w:color="auto"/>
        <w:bottom w:val="none" w:sz="0" w:space="0" w:color="auto"/>
        <w:right w:val="none" w:sz="0" w:space="0" w:color="auto"/>
      </w:divBdr>
    </w:div>
    <w:div w:id="176626913">
      <w:bodyDiv w:val="1"/>
      <w:marLeft w:val="0"/>
      <w:marRight w:val="0"/>
      <w:marTop w:val="0"/>
      <w:marBottom w:val="0"/>
      <w:divBdr>
        <w:top w:val="none" w:sz="0" w:space="0" w:color="auto"/>
        <w:left w:val="none" w:sz="0" w:space="0" w:color="auto"/>
        <w:bottom w:val="none" w:sz="0" w:space="0" w:color="auto"/>
        <w:right w:val="none" w:sz="0" w:space="0" w:color="auto"/>
      </w:divBdr>
    </w:div>
    <w:div w:id="215288297">
      <w:bodyDiv w:val="1"/>
      <w:marLeft w:val="0"/>
      <w:marRight w:val="0"/>
      <w:marTop w:val="0"/>
      <w:marBottom w:val="0"/>
      <w:divBdr>
        <w:top w:val="none" w:sz="0" w:space="0" w:color="auto"/>
        <w:left w:val="none" w:sz="0" w:space="0" w:color="auto"/>
        <w:bottom w:val="none" w:sz="0" w:space="0" w:color="auto"/>
        <w:right w:val="none" w:sz="0" w:space="0" w:color="auto"/>
      </w:divBdr>
    </w:div>
    <w:div w:id="339281984">
      <w:bodyDiv w:val="1"/>
      <w:marLeft w:val="0"/>
      <w:marRight w:val="0"/>
      <w:marTop w:val="0"/>
      <w:marBottom w:val="0"/>
      <w:divBdr>
        <w:top w:val="none" w:sz="0" w:space="0" w:color="auto"/>
        <w:left w:val="none" w:sz="0" w:space="0" w:color="auto"/>
        <w:bottom w:val="none" w:sz="0" w:space="0" w:color="auto"/>
        <w:right w:val="none" w:sz="0" w:space="0" w:color="auto"/>
      </w:divBdr>
    </w:div>
    <w:div w:id="350035263">
      <w:bodyDiv w:val="1"/>
      <w:marLeft w:val="0"/>
      <w:marRight w:val="0"/>
      <w:marTop w:val="0"/>
      <w:marBottom w:val="0"/>
      <w:divBdr>
        <w:top w:val="none" w:sz="0" w:space="0" w:color="auto"/>
        <w:left w:val="none" w:sz="0" w:space="0" w:color="auto"/>
        <w:bottom w:val="none" w:sz="0" w:space="0" w:color="auto"/>
        <w:right w:val="none" w:sz="0" w:space="0" w:color="auto"/>
      </w:divBdr>
    </w:div>
    <w:div w:id="595134917">
      <w:bodyDiv w:val="1"/>
      <w:marLeft w:val="0"/>
      <w:marRight w:val="0"/>
      <w:marTop w:val="0"/>
      <w:marBottom w:val="0"/>
      <w:divBdr>
        <w:top w:val="none" w:sz="0" w:space="0" w:color="auto"/>
        <w:left w:val="none" w:sz="0" w:space="0" w:color="auto"/>
        <w:bottom w:val="none" w:sz="0" w:space="0" w:color="auto"/>
        <w:right w:val="none" w:sz="0" w:space="0" w:color="auto"/>
      </w:divBdr>
    </w:div>
    <w:div w:id="672688251">
      <w:bodyDiv w:val="1"/>
      <w:marLeft w:val="0"/>
      <w:marRight w:val="0"/>
      <w:marTop w:val="0"/>
      <w:marBottom w:val="0"/>
      <w:divBdr>
        <w:top w:val="none" w:sz="0" w:space="0" w:color="auto"/>
        <w:left w:val="none" w:sz="0" w:space="0" w:color="auto"/>
        <w:bottom w:val="none" w:sz="0" w:space="0" w:color="auto"/>
        <w:right w:val="none" w:sz="0" w:space="0" w:color="auto"/>
      </w:divBdr>
    </w:div>
    <w:div w:id="690497194">
      <w:bodyDiv w:val="1"/>
      <w:marLeft w:val="0"/>
      <w:marRight w:val="0"/>
      <w:marTop w:val="0"/>
      <w:marBottom w:val="0"/>
      <w:divBdr>
        <w:top w:val="none" w:sz="0" w:space="0" w:color="auto"/>
        <w:left w:val="none" w:sz="0" w:space="0" w:color="auto"/>
        <w:bottom w:val="none" w:sz="0" w:space="0" w:color="auto"/>
        <w:right w:val="none" w:sz="0" w:space="0" w:color="auto"/>
      </w:divBdr>
    </w:div>
    <w:div w:id="706833719">
      <w:bodyDiv w:val="1"/>
      <w:marLeft w:val="0"/>
      <w:marRight w:val="0"/>
      <w:marTop w:val="0"/>
      <w:marBottom w:val="0"/>
      <w:divBdr>
        <w:top w:val="none" w:sz="0" w:space="0" w:color="auto"/>
        <w:left w:val="none" w:sz="0" w:space="0" w:color="auto"/>
        <w:bottom w:val="none" w:sz="0" w:space="0" w:color="auto"/>
        <w:right w:val="none" w:sz="0" w:space="0" w:color="auto"/>
      </w:divBdr>
    </w:div>
    <w:div w:id="721489443">
      <w:bodyDiv w:val="1"/>
      <w:marLeft w:val="0"/>
      <w:marRight w:val="0"/>
      <w:marTop w:val="0"/>
      <w:marBottom w:val="0"/>
      <w:divBdr>
        <w:top w:val="none" w:sz="0" w:space="0" w:color="auto"/>
        <w:left w:val="none" w:sz="0" w:space="0" w:color="auto"/>
        <w:bottom w:val="none" w:sz="0" w:space="0" w:color="auto"/>
        <w:right w:val="none" w:sz="0" w:space="0" w:color="auto"/>
      </w:divBdr>
    </w:div>
    <w:div w:id="761996853">
      <w:bodyDiv w:val="1"/>
      <w:marLeft w:val="0"/>
      <w:marRight w:val="0"/>
      <w:marTop w:val="0"/>
      <w:marBottom w:val="0"/>
      <w:divBdr>
        <w:top w:val="none" w:sz="0" w:space="0" w:color="auto"/>
        <w:left w:val="none" w:sz="0" w:space="0" w:color="auto"/>
        <w:bottom w:val="none" w:sz="0" w:space="0" w:color="auto"/>
        <w:right w:val="none" w:sz="0" w:space="0" w:color="auto"/>
      </w:divBdr>
    </w:div>
    <w:div w:id="766847535">
      <w:bodyDiv w:val="1"/>
      <w:marLeft w:val="0"/>
      <w:marRight w:val="0"/>
      <w:marTop w:val="0"/>
      <w:marBottom w:val="0"/>
      <w:divBdr>
        <w:top w:val="none" w:sz="0" w:space="0" w:color="auto"/>
        <w:left w:val="none" w:sz="0" w:space="0" w:color="auto"/>
        <w:bottom w:val="none" w:sz="0" w:space="0" w:color="auto"/>
        <w:right w:val="none" w:sz="0" w:space="0" w:color="auto"/>
      </w:divBdr>
    </w:div>
    <w:div w:id="794717729">
      <w:bodyDiv w:val="1"/>
      <w:marLeft w:val="0"/>
      <w:marRight w:val="0"/>
      <w:marTop w:val="0"/>
      <w:marBottom w:val="0"/>
      <w:divBdr>
        <w:top w:val="none" w:sz="0" w:space="0" w:color="auto"/>
        <w:left w:val="none" w:sz="0" w:space="0" w:color="auto"/>
        <w:bottom w:val="none" w:sz="0" w:space="0" w:color="auto"/>
        <w:right w:val="none" w:sz="0" w:space="0" w:color="auto"/>
      </w:divBdr>
    </w:div>
    <w:div w:id="805926080">
      <w:bodyDiv w:val="1"/>
      <w:marLeft w:val="0"/>
      <w:marRight w:val="0"/>
      <w:marTop w:val="0"/>
      <w:marBottom w:val="0"/>
      <w:divBdr>
        <w:top w:val="none" w:sz="0" w:space="0" w:color="auto"/>
        <w:left w:val="none" w:sz="0" w:space="0" w:color="auto"/>
        <w:bottom w:val="none" w:sz="0" w:space="0" w:color="auto"/>
        <w:right w:val="none" w:sz="0" w:space="0" w:color="auto"/>
      </w:divBdr>
    </w:div>
    <w:div w:id="1008369133">
      <w:bodyDiv w:val="1"/>
      <w:marLeft w:val="0"/>
      <w:marRight w:val="0"/>
      <w:marTop w:val="0"/>
      <w:marBottom w:val="0"/>
      <w:divBdr>
        <w:top w:val="none" w:sz="0" w:space="0" w:color="auto"/>
        <w:left w:val="none" w:sz="0" w:space="0" w:color="auto"/>
        <w:bottom w:val="none" w:sz="0" w:space="0" w:color="auto"/>
        <w:right w:val="none" w:sz="0" w:space="0" w:color="auto"/>
      </w:divBdr>
      <w:divsChild>
        <w:div w:id="611548737">
          <w:marLeft w:val="0"/>
          <w:marRight w:val="0"/>
          <w:marTop w:val="0"/>
          <w:marBottom w:val="0"/>
          <w:divBdr>
            <w:top w:val="none" w:sz="0" w:space="0" w:color="auto"/>
            <w:left w:val="none" w:sz="0" w:space="0" w:color="auto"/>
            <w:bottom w:val="none" w:sz="0" w:space="0" w:color="auto"/>
            <w:right w:val="none" w:sz="0" w:space="0" w:color="auto"/>
          </w:divBdr>
        </w:div>
      </w:divsChild>
    </w:div>
    <w:div w:id="1040285496">
      <w:bodyDiv w:val="1"/>
      <w:marLeft w:val="0"/>
      <w:marRight w:val="0"/>
      <w:marTop w:val="0"/>
      <w:marBottom w:val="0"/>
      <w:divBdr>
        <w:top w:val="none" w:sz="0" w:space="0" w:color="auto"/>
        <w:left w:val="none" w:sz="0" w:space="0" w:color="auto"/>
        <w:bottom w:val="none" w:sz="0" w:space="0" w:color="auto"/>
        <w:right w:val="none" w:sz="0" w:space="0" w:color="auto"/>
      </w:divBdr>
    </w:div>
    <w:div w:id="1061171645">
      <w:bodyDiv w:val="1"/>
      <w:marLeft w:val="0"/>
      <w:marRight w:val="0"/>
      <w:marTop w:val="0"/>
      <w:marBottom w:val="0"/>
      <w:divBdr>
        <w:top w:val="none" w:sz="0" w:space="0" w:color="auto"/>
        <w:left w:val="none" w:sz="0" w:space="0" w:color="auto"/>
        <w:bottom w:val="none" w:sz="0" w:space="0" w:color="auto"/>
        <w:right w:val="none" w:sz="0" w:space="0" w:color="auto"/>
      </w:divBdr>
    </w:div>
    <w:div w:id="1077634484">
      <w:bodyDiv w:val="1"/>
      <w:marLeft w:val="0"/>
      <w:marRight w:val="0"/>
      <w:marTop w:val="0"/>
      <w:marBottom w:val="0"/>
      <w:divBdr>
        <w:top w:val="none" w:sz="0" w:space="0" w:color="auto"/>
        <w:left w:val="none" w:sz="0" w:space="0" w:color="auto"/>
        <w:bottom w:val="none" w:sz="0" w:space="0" w:color="auto"/>
        <w:right w:val="none" w:sz="0" w:space="0" w:color="auto"/>
      </w:divBdr>
    </w:div>
    <w:div w:id="1178540825">
      <w:bodyDiv w:val="1"/>
      <w:marLeft w:val="0"/>
      <w:marRight w:val="0"/>
      <w:marTop w:val="0"/>
      <w:marBottom w:val="0"/>
      <w:divBdr>
        <w:top w:val="none" w:sz="0" w:space="0" w:color="auto"/>
        <w:left w:val="none" w:sz="0" w:space="0" w:color="auto"/>
        <w:bottom w:val="none" w:sz="0" w:space="0" w:color="auto"/>
        <w:right w:val="none" w:sz="0" w:space="0" w:color="auto"/>
      </w:divBdr>
    </w:div>
    <w:div w:id="1182940899">
      <w:bodyDiv w:val="1"/>
      <w:marLeft w:val="0"/>
      <w:marRight w:val="0"/>
      <w:marTop w:val="0"/>
      <w:marBottom w:val="0"/>
      <w:divBdr>
        <w:top w:val="none" w:sz="0" w:space="0" w:color="auto"/>
        <w:left w:val="none" w:sz="0" w:space="0" w:color="auto"/>
        <w:bottom w:val="none" w:sz="0" w:space="0" w:color="auto"/>
        <w:right w:val="none" w:sz="0" w:space="0" w:color="auto"/>
      </w:divBdr>
      <w:divsChild>
        <w:div w:id="51543799">
          <w:marLeft w:val="480"/>
          <w:marRight w:val="0"/>
          <w:marTop w:val="0"/>
          <w:marBottom w:val="120"/>
          <w:divBdr>
            <w:top w:val="none" w:sz="0" w:space="0" w:color="auto"/>
            <w:left w:val="none" w:sz="0" w:space="0" w:color="auto"/>
            <w:bottom w:val="none" w:sz="0" w:space="0" w:color="auto"/>
            <w:right w:val="none" w:sz="0" w:space="0" w:color="auto"/>
          </w:divBdr>
        </w:div>
        <w:div w:id="186914172">
          <w:marLeft w:val="0"/>
          <w:marRight w:val="0"/>
          <w:marTop w:val="0"/>
          <w:marBottom w:val="120"/>
          <w:divBdr>
            <w:top w:val="none" w:sz="0" w:space="0" w:color="auto"/>
            <w:left w:val="none" w:sz="0" w:space="0" w:color="auto"/>
            <w:bottom w:val="none" w:sz="0" w:space="0" w:color="auto"/>
            <w:right w:val="none" w:sz="0" w:space="0" w:color="auto"/>
          </w:divBdr>
        </w:div>
        <w:div w:id="1010106581">
          <w:marLeft w:val="480"/>
          <w:marRight w:val="0"/>
          <w:marTop w:val="0"/>
          <w:marBottom w:val="120"/>
          <w:divBdr>
            <w:top w:val="none" w:sz="0" w:space="0" w:color="auto"/>
            <w:left w:val="none" w:sz="0" w:space="0" w:color="auto"/>
            <w:bottom w:val="none" w:sz="0" w:space="0" w:color="auto"/>
            <w:right w:val="none" w:sz="0" w:space="0" w:color="auto"/>
          </w:divBdr>
        </w:div>
        <w:div w:id="1710958006">
          <w:marLeft w:val="480"/>
          <w:marRight w:val="0"/>
          <w:marTop w:val="0"/>
          <w:marBottom w:val="120"/>
          <w:divBdr>
            <w:top w:val="none" w:sz="0" w:space="0" w:color="auto"/>
            <w:left w:val="none" w:sz="0" w:space="0" w:color="auto"/>
            <w:bottom w:val="none" w:sz="0" w:space="0" w:color="auto"/>
            <w:right w:val="none" w:sz="0" w:space="0" w:color="auto"/>
          </w:divBdr>
        </w:div>
        <w:div w:id="1711495133">
          <w:marLeft w:val="480"/>
          <w:marRight w:val="0"/>
          <w:marTop w:val="0"/>
          <w:marBottom w:val="120"/>
          <w:divBdr>
            <w:top w:val="none" w:sz="0" w:space="0" w:color="auto"/>
            <w:left w:val="none" w:sz="0" w:space="0" w:color="auto"/>
            <w:bottom w:val="none" w:sz="0" w:space="0" w:color="auto"/>
            <w:right w:val="none" w:sz="0" w:space="0" w:color="auto"/>
          </w:divBdr>
        </w:div>
      </w:divsChild>
    </w:div>
    <w:div w:id="1202522097">
      <w:bodyDiv w:val="1"/>
      <w:marLeft w:val="0"/>
      <w:marRight w:val="0"/>
      <w:marTop w:val="0"/>
      <w:marBottom w:val="0"/>
      <w:divBdr>
        <w:top w:val="none" w:sz="0" w:space="0" w:color="auto"/>
        <w:left w:val="none" w:sz="0" w:space="0" w:color="auto"/>
        <w:bottom w:val="none" w:sz="0" w:space="0" w:color="auto"/>
        <w:right w:val="none" w:sz="0" w:space="0" w:color="auto"/>
      </w:divBdr>
    </w:div>
    <w:div w:id="1206480763">
      <w:bodyDiv w:val="1"/>
      <w:marLeft w:val="0"/>
      <w:marRight w:val="0"/>
      <w:marTop w:val="0"/>
      <w:marBottom w:val="0"/>
      <w:divBdr>
        <w:top w:val="none" w:sz="0" w:space="0" w:color="auto"/>
        <w:left w:val="none" w:sz="0" w:space="0" w:color="auto"/>
        <w:bottom w:val="none" w:sz="0" w:space="0" w:color="auto"/>
        <w:right w:val="none" w:sz="0" w:space="0" w:color="auto"/>
      </w:divBdr>
    </w:div>
    <w:div w:id="1254706549">
      <w:bodyDiv w:val="1"/>
      <w:marLeft w:val="0"/>
      <w:marRight w:val="0"/>
      <w:marTop w:val="0"/>
      <w:marBottom w:val="0"/>
      <w:divBdr>
        <w:top w:val="none" w:sz="0" w:space="0" w:color="auto"/>
        <w:left w:val="none" w:sz="0" w:space="0" w:color="auto"/>
        <w:bottom w:val="none" w:sz="0" w:space="0" w:color="auto"/>
        <w:right w:val="none" w:sz="0" w:space="0" w:color="auto"/>
      </w:divBdr>
    </w:div>
    <w:div w:id="1275945114">
      <w:bodyDiv w:val="1"/>
      <w:marLeft w:val="0"/>
      <w:marRight w:val="0"/>
      <w:marTop w:val="0"/>
      <w:marBottom w:val="0"/>
      <w:divBdr>
        <w:top w:val="none" w:sz="0" w:space="0" w:color="auto"/>
        <w:left w:val="none" w:sz="0" w:space="0" w:color="auto"/>
        <w:bottom w:val="none" w:sz="0" w:space="0" w:color="auto"/>
        <w:right w:val="none" w:sz="0" w:space="0" w:color="auto"/>
      </w:divBdr>
    </w:div>
    <w:div w:id="1322076076">
      <w:bodyDiv w:val="1"/>
      <w:marLeft w:val="0"/>
      <w:marRight w:val="0"/>
      <w:marTop w:val="0"/>
      <w:marBottom w:val="0"/>
      <w:divBdr>
        <w:top w:val="none" w:sz="0" w:space="0" w:color="auto"/>
        <w:left w:val="none" w:sz="0" w:space="0" w:color="auto"/>
        <w:bottom w:val="none" w:sz="0" w:space="0" w:color="auto"/>
        <w:right w:val="none" w:sz="0" w:space="0" w:color="auto"/>
      </w:divBdr>
    </w:div>
    <w:div w:id="1426149011">
      <w:bodyDiv w:val="1"/>
      <w:marLeft w:val="0"/>
      <w:marRight w:val="0"/>
      <w:marTop w:val="0"/>
      <w:marBottom w:val="0"/>
      <w:divBdr>
        <w:top w:val="none" w:sz="0" w:space="0" w:color="auto"/>
        <w:left w:val="none" w:sz="0" w:space="0" w:color="auto"/>
        <w:bottom w:val="none" w:sz="0" w:space="0" w:color="auto"/>
        <w:right w:val="none" w:sz="0" w:space="0" w:color="auto"/>
      </w:divBdr>
    </w:div>
    <w:div w:id="1479878750">
      <w:bodyDiv w:val="1"/>
      <w:marLeft w:val="0"/>
      <w:marRight w:val="0"/>
      <w:marTop w:val="0"/>
      <w:marBottom w:val="0"/>
      <w:divBdr>
        <w:top w:val="none" w:sz="0" w:space="0" w:color="auto"/>
        <w:left w:val="none" w:sz="0" w:space="0" w:color="auto"/>
        <w:bottom w:val="none" w:sz="0" w:space="0" w:color="auto"/>
        <w:right w:val="none" w:sz="0" w:space="0" w:color="auto"/>
      </w:divBdr>
    </w:div>
    <w:div w:id="1510103260">
      <w:bodyDiv w:val="1"/>
      <w:marLeft w:val="0"/>
      <w:marRight w:val="0"/>
      <w:marTop w:val="0"/>
      <w:marBottom w:val="0"/>
      <w:divBdr>
        <w:top w:val="none" w:sz="0" w:space="0" w:color="auto"/>
        <w:left w:val="none" w:sz="0" w:space="0" w:color="auto"/>
        <w:bottom w:val="none" w:sz="0" w:space="0" w:color="auto"/>
        <w:right w:val="none" w:sz="0" w:space="0" w:color="auto"/>
      </w:divBdr>
    </w:div>
    <w:div w:id="1581480746">
      <w:bodyDiv w:val="1"/>
      <w:marLeft w:val="0"/>
      <w:marRight w:val="0"/>
      <w:marTop w:val="0"/>
      <w:marBottom w:val="0"/>
      <w:divBdr>
        <w:top w:val="none" w:sz="0" w:space="0" w:color="auto"/>
        <w:left w:val="none" w:sz="0" w:space="0" w:color="auto"/>
        <w:bottom w:val="none" w:sz="0" w:space="0" w:color="auto"/>
        <w:right w:val="none" w:sz="0" w:space="0" w:color="auto"/>
      </w:divBdr>
    </w:div>
    <w:div w:id="1700618967">
      <w:bodyDiv w:val="1"/>
      <w:marLeft w:val="0"/>
      <w:marRight w:val="0"/>
      <w:marTop w:val="0"/>
      <w:marBottom w:val="0"/>
      <w:divBdr>
        <w:top w:val="none" w:sz="0" w:space="0" w:color="auto"/>
        <w:left w:val="none" w:sz="0" w:space="0" w:color="auto"/>
        <w:bottom w:val="none" w:sz="0" w:space="0" w:color="auto"/>
        <w:right w:val="none" w:sz="0" w:space="0" w:color="auto"/>
      </w:divBdr>
    </w:div>
    <w:div w:id="1718386419">
      <w:bodyDiv w:val="1"/>
      <w:marLeft w:val="0"/>
      <w:marRight w:val="0"/>
      <w:marTop w:val="0"/>
      <w:marBottom w:val="0"/>
      <w:divBdr>
        <w:top w:val="none" w:sz="0" w:space="0" w:color="auto"/>
        <w:left w:val="none" w:sz="0" w:space="0" w:color="auto"/>
        <w:bottom w:val="none" w:sz="0" w:space="0" w:color="auto"/>
        <w:right w:val="none" w:sz="0" w:space="0" w:color="auto"/>
      </w:divBdr>
    </w:div>
    <w:div w:id="1776902223">
      <w:bodyDiv w:val="1"/>
      <w:marLeft w:val="0"/>
      <w:marRight w:val="0"/>
      <w:marTop w:val="0"/>
      <w:marBottom w:val="0"/>
      <w:divBdr>
        <w:top w:val="none" w:sz="0" w:space="0" w:color="auto"/>
        <w:left w:val="none" w:sz="0" w:space="0" w:color="auto"/>
        <w:bottom w:val="none" w:sz="0" w:space="0" w:color="auto"/>
        <w:right w:val="none" w:sz="0" w:space="0" w:color="auto"/>
      </w:divBdr>
    </w:div>
    <w:div w:id="1832066328">
      <w:bodyDiv w:val="1"/>
      <w:marLeft w:val="0"/>
      <w:marRight w:val="0"/>
      <w:marTop w:val="0"/>
      <w:marBottom w:val="0"/>
      <w:divBdr>
        <w:top w:val="none" w:sz="0" w:space="0" w:color="auto"/>
        <w:left w:val="none" w:sz="0" w:space="0" w:color="auto"/>
        <w:bottom w:val="none" w:sz="0" w:space="0" w:color="auto"/>
        <w:right w:val="none" w:sz="0" w:space="0" w:color="auto"/>
      </w:divBdr>
    </w:div>
    <w:div w:id="1999117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CA80C6-C675-4A25-9664-CA302DDE6D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531</Words>
  <Characters>3031</Characters>
  <Application>Microsoft Office Word</Application>
  <DocSecurity>0</DocSecurity>
  <Lines>25</Lines>
  <Paragraphs>7</Paragraphs>
  <ScaleCrop>false</ScaleCrop>
  <LinksUpToDate>false</LinksUpToDate>
  <CharactersWithSpaces>3555</CharactersWithSpaces>
  <SharedDoc>false</SharedDoc>
  <HLinks>
    <vt:vector size="48" baseType="variant">
      <vt:variant>
        <vt:i4>1703990</vt:i4>
      </vt:variant>
      <vt:variant>
        <vt:i4>44</vt:i4>
      </vt:variant>
      <vt:variant>
        <vt:i4>0</vt:i4>
      </vt:variant>
      <vt:variant>
        <vt:i4>5</vt:i4>
      </vt:variant>
      <vt:variant>
        <vt:lpwstr/>
      </vt:variant>
      <vt:variant>
        <vt:lpwstr>_Toc182410411</vt:lpwstr>
      </vt:variant>
      <vt:variant>
        <vt:i4>1703990</vt:i4>
      </vt:variant>
      <vt:variant>
        <vt:i4>38</vt:i4>
      </vt:variant>
      <vt:variant>
        <vt:i4>0</vt:i4>
      </vt:variant>
      <vt:variant>
        <vt:i4>5</vt:i4>
      </vt:variant>
      <vt:variant>
        <vt:lpwstr/>
      </vt:variant>
      <vt:variant>
        <vt:lpwstr>_Toc182410410</vt:lpwstr>
      </vt:variant>
      <vt:variant>
        <vt:i4>1769526</vt:i4>
      </vt:variant>
      <vt:variant>
        <vt:i4>32</vt:i4>
      </vt:variant>
      <vt:variant>
        <vt:i4>0</vt:i4>
      </vt:variant>
      <vt:variant>
        <vt:i4>5</vt:i4>
      </vt:variant>
      <vt:variant>
        <vt:lpwstr/>
      </vt:variant>
      <vt:variant>
        <vt:lpwstr>_Toc182410409</vt:lpwstr>
      </vt:variant>
      <vt:variant>
        <vt:i4>1769526</vt:i4>
      </vt:variant>
      <vt:variant>
        <vt:i4>26</vt:i4>
      </vt:variant>
      <vt:variant>
        <vt:i4>0</vt:i4>
      </vt:variant>
      <vt:variant>
        <vt:i4>5</vt:i4>
      </vt:variant>
      <vt:variant>
        <vt:lpwstr/>
      </vt:variant>
      <vt:variant>
        <vt:lpwstr>_Toc182410408</vt:lpwstr>
      </vt:variant>
      <vt:variant>
        <vt:i4>1769526</vt:i4>
      </vt:variant>
      <vt:variant>
        <vt:i4>20</vt:i4>
      </vt:variant>
      <vt:variant>
        <vt:i4>0</vt:i4>
      </vt:variant>
      <vt:variant>
        <vt:i4>5</vt:i4>
      </vt:variant>
      <vt:variant>
        <vt:lpwstr/>
      </vt:variant>
      <vt:variant>
        <vt:lpwstr>_Toc182410407</vt:lpwstr>
      </vt:variant>
      <vt:variant>
        <vt:i4>1769526</vt:i4>
      </vt:variant>
      <vt:variant>
        <vt:i4>14</vt:i4>
      </vt:variant>
      <vt:variant>
        <vt:i4>0</vt:i4>
      </vt:variant>
      <vt:variant>
        <vt:i4>5</vt:i4>
      </vt:variant>
      <vt:variant>
        <vt:lpwstr/>
      </vt:variant>
      <vt:variant>
        <vt:lpwstr>_Toc182410406</vt:lpwstr>
      </vt:variant>
      <vt:variant>
        <vt:i4>1769526</vt:i4>
      </vt:variant>
      <vt:variant>
        <vt:i4>8</vt:i4>
      </vt:variant>
      <vt:variant>
        <vt:i4>0</vt:i4>
      </vt:variant>
      <vt:variant>
        <vt:i4>5</vt:i4>
      </vt:variant>
      <vt:variant>
        <vt:lpwstr/>
      </vt:variant>
      <vt:variant>
        <vt:lpwstr>_Toc182410405</vt:lpwstr>
      </vt:variant>
      <vt:variant>
        <vt:i4>1769526</vt:i4>
      </vt:variant>
      <vt:variant>
        <vt:i4>2</vt:i4>
      </vt:variant>
      <vt:variant>
        <vt:i4>0</vt:i4>
      </vt:variant>
      <vt:variant>
        <vt:i4>5</vt:i4>
      </vt:variant>
      <vt:variant>
        <vt:lpwstr/>
      </vt:variant>
      <vt:variant>
        <vt:lpwstr>_Toc182410404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2024-11-18T03:06:00Z</dcterms:created>
  <dcterms:modified xsi:type="dcterms:W3CDTF">2024-11-18T03:06:00Z</dcterms:modified>
</cp:coreProperties>
</file>