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237CDE" w:rsidRDefault="00302A7A" w:rsidP="00141957">
      <w:pPr>
        <w:pStyle w:val="a9"/>
        <w:rPr>
          <w:snapToGrid/>
          <w:spacing w:val="-4"/>
        </w:rPr>
      </w:pPr>
      <w:bookmarkStart w:id="0" w:name="_GoBack"/>
      <w:bookmarkEnd w:id="0"/>
      <w:r w:rsidRPr="00237CDE">
        <w:rPr>
          <w:rFonts w:hint="eastAsia"/>
          <w:snapToGrid/>
          <w:spacing w:val="-4"/>
        </w:rPr>
        <w:t>中央存款保險股份有限公司11</w:t>
      </w:r>
      <w:r w:rsidR="004D23CC">
        <w:rPr>
          <w:rFonts w:hint="eastAsia"/>
          <w:snapToGrid/>
          <w:spacing w:val="-4"/>
        </w:rPr>
        <w:t>4</w:t>
      </w:r>
      <w:r w:rsidRPr="00237CDE">
        <w:rPr>
          <w:rFonts w:hint="eastAsia"/>
          <w:snapToGrid/>
          <w:spacing w:val="-4"/>
        </w:rPr>
        <w:t>年度營業預算評估報告</w:t>
      </w:r>
    </w:p>
    <w:p w:rsidR="00365D68" w:rsidRPr="00237CDE" w:rsidRDefault="00365D68" w:rsidP="00365D68">
      <w:pPr>
        <w:tabs>
          <w:tab w:val="left" w:pos="279"/>
        </w:tabs>
        <w:adjustRightInd w:val="0"/>
        <w:spacing w:beforeLines="10" w:before="50"/>
        <w:ind w:leftChars="0" w:left="0" w:firstLine="566"/>
      </w:pPr>
      <w:r w:rsidRPr="00237CDE">
        <w:t>中央存款保險</w:t>
      </w:r>
      <w:r w:rsidRPr="00237CDE">
        <w:rPr>
          <w:rFonts w:hint="eastAsia"/>
        </w:rPr>
        <w:t>股份有限</w:t>
      </w:r>
      <w:r w:rsidRPr="00237CDE">
        <w:t>公司</w:t>
      </w:r>
      <w:r w:rsidRPr="00237CDE">
        <w:rPr>
          <w:rFonts w:hint="eastAsia"/>
        </w:rPr>
        <w:t>(以下簡稱存保公司)於74年9月依存款保險條例設立，成立宗旨在</w:t>
      </w:r>
      <w:r w:rsidRPr="00237CDE">
        <w:t>保障金融機構存款人權益</w:t>
      </w:r>
      <w:r w:rsidRPr="00237CDE">
        <w:rPr>
          <w:rFonts w:hint="eastAsia"/>
        </w:rPr>
        <w:t>、</w:t>
      </w:r>
      <w:r w:rsidRPr="00237CDE">
        <w:t>維護信用秩序</w:t>
      </w:r>
      <w:r w:rsidRPr="00237CDE">
        <w:rPr>
          <w:rFonts w:hint="eastAsia"/>
        </w:rPr>
        <w:t>及</w:t>
      </w:r>
      <w:r w:rsidRPr="00237CDE">
        <w:t>促進金融業務健全發展</w:t>
      </w:r>
      <w:r w:rsidRPr="00237CDE">
        <w:rPr>
          <w:rFonts w:hint="eastAsia"/>
        </w:rPr>
        <w:t>，</w:t>
      </w:r>
      <w:r w:rsidRPr="00237CDE">
        <w:t>主管機關為金融監督管理委員會</w:t>
      </w:r>
      <w:r w:rsidRPr="00237CDE">
        <w:rPr>
          <w:rFonts w:hint="eastAsia"/>
        </w:rPr>
        <w:t>(以下簡稱金管會)。其主要業務包括：辦理存款保險、要保機構承保風險管理、對要保機構辦理特別查核，及</w:t>
      </w:r>
      <w:r w:rsidR="007D2141" w:rsidRPr="00237CDE">
        <w:rPr>
          <w:rFonts w:hint="eastAsia"/>
        </w:rPr>
        <w:t>接續辦理</w:t>
      </w:r>
      <w:r w:rsidRPr="00237CDE">
        <w:rPr>
          <w:rFonts w:hint="eastAsia"/>
        </w:rPr>
        <w:t>行政院金融重建基金(以下簡稱金融重建基金)結束後經營不善金融機構之</w:t>
      </w:r>
      <w:r w:rsidR="007D2141" w:rsidRPr="00237CDE">
        <w:rPr>
          <w:rFonts w:hint="eastAsia"/>
        </w:rPr>
        <w:t>清理(算)、</w:t>
      </w:r>
      <w:r w:rsidRPr="00237CDE">
        <w:rPr>
          <w:rFonts w:hint="eastAsia"/>
        </w:rPr>
        <w:t>保留資產</w:t>
      </w:r>
      <w:r w:rsidR="007D2141" w:rsidRPr="00237CDE">
        <w:rPr>
          <w:rFonts w:hint="eastAsia"/>
        </w:rPr>
        <w:t>、負債、訴訟之處理及</w:t>
      </w:r>
      <w:r w:rsidRPr="00237CDE">
        <w:rPr>
          <w:rFonts w:hint="eastAsia"/>
        </w:rPr>
        <w:t>不法案件追償等事宜。</w:t>
      </w:r>
    </w:p>
    <w:p w:rsidR="00365D68" w:rsidRDefault="00365D68" w:rsidP="00365D68">
      <w:pPr>
        <w:pStyle w:val="a7"/>
        <w:ind w:firstLine="566"/>
      </w:pPr>
      <w:r w:rsidRPr="00237CDE">
        <w:rPr>
          <w:rFonts w:hint="eastAsia"/>
        </w:rPr>
        <w:t>存保公司11</w:t>
      </w:r>
      <w:r w:rsidR="00FF464A">
        <w:rPr>
          <w:rFonts w:hint="eastAsia"/>
        </w:rPr>
        <w:t>4</w:t>
      </w:r>
      <w:r w:rsidRPr="00237CDE">
        <w:rPr>
          <w:rFonts w:hint="eastAsia"/>
        </w:rPr>
        <w:t>年度預算案編列營業總收入1</w:t>
      </w:r>
      <w:r w:rsidR="008032D5">
        <w:rPr>
          <w:rFonts w:hint="eastAsia"/>
        </w:rPr>
        <w:t>35</w:t>
      </w:r>
      <w:r w:rsidRPr="00237CDE">
        <w:rPr>
          <w:rFonts w:hint="eastAsia"/>
        </w:rPr>
        <w:t>億</w:t>
      </w:r>
      <w:r w:rsidR="008032D5">
        <w:rPr>
          <w:rFonts w:hint="eastAsia"/>
        </w:rPr>
        <w:t>6</w:t>
      </w:r>
      <w:r w:rsidRPr="00237CDE">
        <w:t>,</w:t>
      </w:r>
      <w:r w:rsidR="008032D5">
        <w:rPr>
          <w:rFonts w:hint="eastAsia"/>
        </w:rPr>
        <w:t>885</w:t>
      </w:r>
      <w:r w:rsidRPr="00237CDE">
        <w:rPr>
          <w:rFonts w:hint="eastAsia"/>
        </w:rPr>
        <w:t>萬</w:t>
      </w:r>
      <w:r w:rsidR="001F72C1" w:rsidRPr="00237CDE">
        <w:rPr>
          <w:rFonts w:hint="eastAsia"/>
        </w:rPr>
        <w:t>8</w:t>
      </w:r>
      <w:r w:rsidRPr="00237CDE">
        <w:rPr>
          <w:rFonts w:hint="eastAsia"/>
        </w:rPr>
        <w:t>千元、營業成本1</w:t>
      </w:r>
      <w:r w:rsidR="008032D5">
        <w:rPr>
          <w:rFonts w:hint="eastAsia"/>
        </w:rPr>
        <w:t>24</w:t>
      </w:r>
      <w:r w:rsidRPr="00237CDE">
        <w:rPr>
          <w:rFonts w:hint="eastAsia"/>
        </w:rPr>
        <w:t>億</w:t>
      </w:r>
      <w:r w:rsidR="008032D5">
        <w:rPr>
          <w:rFonts w:hint="eastAsia"/>
        </w:rPr>
        <w:t>5</w:t>
      </w:r>
      <w:r w:rsidR="001F72C1" w:rsidRPr="00237CDE">
        <w:t>,</w:t>
      </w:r>
      <w:r w:rsidR="008032D5">
        <w:rPr>
          <w:rFonts w:hint="eastAsia"/>
        </w:rPr>
        <w:t>044</w:t>
      </w:r>
      <w:r w:rsidRPr="00237CDE">
        <w:rPr>
          <w:rFonts w:hint="eastAsia"/>
        </w:rPr>
        <w:t>萬</w:t>
      </w:r>
      <w:r w:rsidR="008032D5">
        <w:rPr>
          <w:rFonts w:hint="eastAsia"/>
        </w:rPr>
        <w:t>5</w:t>
      </w:r>
      <w:r w:rsidR="00F861C0" w:rsidRPr="00237CDE">
        <w:rPr>
          <w:rFonts w:hint="eastAsia"/>
        </w:rPr>
        <w:t>千</w:t>
      </w:r>
      <w:r w:rsidRPr="00237CDE">
        <w:rPr>
          <w:rFonts w:hint="eastAsia"/>
        </w:rPr>
        <w:t>元、營業費用</w:t>
      </w:r>
      <w:r w:rsidRPr="00237CDE">
        <w:t>1</w:t>
      </w:r>
      <w:r w:rsidR="008032D5">
        <w:rPr>
          <w:rFonts w:hint="eastAsia"/>
        </w:rPr>
        <w:t>1</w:t>
      </w:r>
      <w:r w:rsidRPr="00237CDE">
        <w:rPr>
          <w:rFonts w:hint="eastAsia"/>
        </w:rPr>
        <w:t>億</w:t>
      </w:r>
      <w:r w:rsidR="008032D5">
        <w:rPr>
          <w:rFonts w:hint="eastAsia"/>
        </w:rPr>
        <w:t>1</w:t>
      </w:r>
      <w:r w:rsidR="001F72C1" w:rsidRPr="00237CDE">
        <w:t>,</w:t>
      </w:r>
      <w:r w:rsidR="008032D5">
        <w:rPr>
          <w:rFonts w:hint="eastAsia"/>
        </w:rPr>
        <w:t>190</w:t>
      </w:r>
      <w:r w:rsidRPr="00237CDE">
        <w:rPr>
          <w:rFonts w:hint="eastAsia"/>
        </w:rPr>
        <w:t>萬</w:t>
      </w:r>
      <w:r w:rsidR="008032D5">
        <w:rPr>
          <w:rFonts w:hint="eastAsia"/>
        </w:rPr>
        <w:t>7</w:t>
      </w:r>
      <w:r w:rsidRPr="00237CDE">
        <w:rPr>
          <w:rFonts w:hint="eastAsia"/>
        </w:rPr>
        <w:t>千元及營業外費用</w:t>
      </w:r>
      <w:r w:rsidR="00D278A7" w:rsidRPr="00237CDE">
        <w:t>6</w:t>
      </w:r>
      <w:r w:rsidR="00563E0E">
        <w:rPr>
          <w:rFonts w:hint="eastAsia"/>
        </w:rPr>
        <w:t>50</w:t>
      </w:r>
      <w:r w:rsidRPr="00237CDE">
        <w:rPr>
          <w:rFonts w:hint="eastAsia"/>
        </w:rPr>
        <w:t>萬</w:t>
      </w:r>
      <w:r w:rsidR="00563E0E">
        <w:rPr>
          <w:rFonts w:hint="eastAsia"/>
        </w:rPr>
        <w:t>6</w:t>
      </w:r>
      <w:r w:rsidRPr="00237CDE">
        <w:rPr>
          <w:rFonts w:hint="eastAsia"/>
        </w:rPr>
        <w:t>千元，營業總支出合計</w:t>
      </w:r>
      <w:r w:rsidR="00D278A7" w:rsidRPr="00237CDE">
        <w:rPr>
          <w:rFonts w:hint="eastAsia"/>
        </w:rPr>
        <w:t>1</w:t>
      </w:r>
      <w:r w:rsidR="00563E0E">
        <w:rPr>
          <w:rFonts w:hint="eastAsia"/>
        </w:rPr>
        <w:t>35</w:t>
      </w:r>
      <w:r w:rsidRPr="00237CDE">
        <w:rPr>
          <w:rFonts w:hint="eastAsia"/>
        </w:rPr>
        <w:t>億</w:t>
      </w:r>
      <w:r w:rsidR="00563E0E">
        <w:rPr>
          <w:rFonts w:hint="eastAsia"/>
        </w:rPr>
        <w:t>6</w:t>
      </w:r>
      <w:r w:rsidR="00563E0E" w:rsidRPr="00237CDE">
        <w:t>,</w:t>
      </w:r>
      <w:r w:rsidR="00563E0E">
        <w:rPr>
          <w:rFonts w:hint="eastAsia"/>
        </w:rPr>
        <w:t>885</w:t>
      </w:r>
      <w:r w:rsidRPr="00237CDE">
        <w:rPr>
          <w:rFonts w:hint="eastAsia"/>
        </w:rPr>
        <w:t>萬</w:t>
      </w:r>
      <w:r w:rsidR="00D278A7" w:rsidRPr="00237CDE">
        <w:rPr>
          <w:rFonts w:hint="eastAsia"/>
        </w:rPr>
        <w:t>8</w:t>
      </w:r>
      <w:r w:rsidRPr="00237CDE">
        <w:rPr>
          <w:rFonts w:hint="eastAsia"/>
        </w:rPr>
        <w:t>千元，收支相抵後，稅前淨利0元</w:t>
      </w:r>
      <w:r w:rsidR="00A638E9" w:rsidRPr="00237CDE">
        <w:rPr>
          <w:rFonts w:hint="eastAsia"/>
        </w:rPr>
        <w:t>；該公司</w:t>
      </w:r>
      <w:r w:rsidRPr="00237CDE">
        <w:rPr>
          <w:rFonts w:hint="eastAsia"/>
        </w:rPr>
        <w:t>每年度收入總額減除各項成本費用及損失後之餘額，</w:t>
      </w:r>
      <w:r w:rsidR="004127C2" w:rsidRPr="00237CDE">
        <w:rPr>
          <w:rFonts w:hint="eastAsia"/>
        </w:rPr>
        <w:t>應</w:t>
      </w:r>
      <w:r w:rsidRPr="00237CDE">
        <w:rPr>
          <w:rFonts w:hint="eastAsia"/>
        </w:rPr>
        <w:t>全數提存保險賠款特別準備金</w:t>
      </w:r>
      <w:r w:rsidR="006414DC">
        <w:rPr>
          <w:rStyle w:val="af1"/>
        </w:rPr>
        <w:footnoteReference w:id="1"/>
      </w:r>
      <w:r w:rsidRPr="00237CDE">
        <w:rPr>
          <w:rFonts w:hint="eastAsia"/>
        </w:rPr>
        <w:t>，故盈餘無列數。</w:t>
      </w:r>
      <w:r w:rsidR="00541BEC" w:rsidRPr="00494324">
        <w:rPr>
          <w:rFonts w:hint="eastAsia"/>
        </w:rPr>
        <w:t>茲就</w:t>
      </w:r>
      <w:r w:rsidR="00541BEC" w:rsidRPr="00237CDE">
        <w:rPr>
          <w:rFonts w:hint="eastAsia"/>
        </w:rPr>
        <w:t>存保公司11</w:t>
      </w:r>
      <w:r w:rsidR="00541BEC">
        <w:rPr>
          <w:rFonts w:hint="eastAsia"/>
        </w:rPr>
        <w:t>4</w:t>
      </w:r>
      <w:r w:rsidR="00541BEC" w:rsidRPr="00237CDE">
        <w:rPr>
          <w:rFonts w:hint="eastAsia"/>
        </w:rPr>
        <w:t>年度</w:t>
      </w:r>
      <w:r w:rsidR="00541BEC" w:rsidRPr="00494324">
        <w:rPr>
          <w:rFonts w:hint="eastAsia"/>
        </w:rPr>
        <w:t>營業預算案評估如下：</w:t>
      </w:r>
    </w:p>
    <w:p w:rsidR="004741AB" w:rsidRDefault="003B62B2" w:rsidP="001C58F6">
      <w:pPr>
        <w:pStyle w:val="14"/>
        <w:rPr>
          <w:rFonts w:hAnsi="標楷體"/>
        </w:rPr>
      </w:pPr>
      <w:bookmarkStart w:id="1" w:name="_Toc370287333"/>
      <w:bookmarkStart w:id="2" w:name="_Toc530058369"/>
      <w:bookmarkStart w:id="3" w:name="_Toc55570133"/>
      <w:bookmarkStart w:id="4" w:name="_Toc56499690"/>
      <w:bookmarkStart w:id="5" w:name="_Toc55570130"/>
      <w:bookmarkStart w:id="6" w:name="_Toc116043269"/>
      <w:bookmarkStart w:id="7" w:name="_Toc182410407"/>
      <w:r>
        <w:rPr>
          <w:rFonts w:hint="eastAsia"/>
        </w:rPr>
        <w:t>四</w:t>
      </w:r>
      <w:r w:rsidR="000F0793" w:rsidRPr="00237CDE">
        <w:rPr>
          <w:rFonts w:hint="eastAsia"/>
        </w:rPr>
        <w:t>、</w:t>
      </w:r>
      <w:r w:rsidR="001C58F6">
        <w:rPr>
          <w:rFonts w:hint="eastAsia"/>
        </w:rPr>
        <w:t>存保公司</w:t>
      </w:r>
      <w:r w:rsidR="00B46E0F">
        <w:rPr>
          <w:rFonts w:hint="eastAsia"/>
        </w:rPr>
        <w:t>之</w:t>
      </w:r>
      <w:r w:rsidR="001C58F6">
        <w:rPr>
          <w:rFonts w:hint="eastAsia"/>
        </w:rPr>
        <w:t>資金收益率雖優於預期，惟受託</w:t>
      </w:r>
      <w:r w:rsidR="005E47F1">
        <w:rPr>
          <w:rFonts w:hint="eastAsia"/>
        </w:rPr>
        <w:t>運用</w:t>
      </w:r>
      <w:r w:rsidR="00B46E0F" w:rsidRPr="00760A45">
        <w:rPr>
          <w:rFonts w:hint="eastAsia"/>
        </w:rPr>
        <w:t>與</w:t>
      </w:r>
      <w:r w:rsidR="001C58F6">
        <w:rPr>
          <w:rFonts w:hint="eastAsia"/>
        </w:rPr>
        <w:t>管理之金融業特別準備金</w:t>
      </w:r>
      <w:r w:rsidR="00B46E0F">
        <w:rPr>
          <w:rFonts w:hint="eastAsia"/>
        </w:rPr>
        <w:t>112年度</w:t>
      </w:r>
      <w:r w:rsidR="001C58F6">
        <w:rPr>
          <w:rFonts w:hint="eastAsia"/>
        </w:rPr>
        <w:t>投資報酬率卻未盡理想，允宜</w:t>
      </w:r>
      <w:r w:rsidR="00A263A1">
        <w:rPr>
          <w:rFonts w:hint="eastAsia"/>
        </w:rPr>
        <w:t>賡續</w:t>
      </w:r>
      <w:r w:rsidR="001C58F6">
        <w:rPr>
          <w:rFonts w:hint="eastAsia"/>
        </w:rPr>
        <w:t>落實</w:t>
      </w:r>
      <w:r w:rsidR="00B61F48">
        <w:rPr>
          <w:rFonts w:hint="eastAsia"/>
        </w:rPr>
        <w:t>永續投資理念</w:t>
      </w:r>
      <w:r w:rsidR="001C58F6">
        <w:rPr>
          <w:rFonts w:hint="eastAsia"/>
        </w:rPr>
        <w:t>及</w:t>
      </w:r>
      <w:r w:rsidR="00A263A1">
        <w:rPr>
          <w:rFonts w:hint="eastAsia"/>
        </w:rPr>
        <w:t>研謀</w:t>
      </w:r>
      <w:r w:rsidR="001C58F6">
        <w:rPr>
          <w:rFonts w:hint="eastAsia"/>
        </w:rPr>
        <w:t>提升</w:t>
      </w:r>
      <w:r w:rsidR="00B61F48">
        <w:rPr>
          <w:rFonts w:hint="eastAsia"/>
        </w:rPr>
        <w:t>投資</w:t>
      </w:r>
      <w:r w:rsidR="001C58F6">
        <w:rPr>
          <w:rFonts w:hint="eastAsia"/>
        </w:rPr>
        <w:t>績效</w:t>
      </w:r>
      <w:r w:rsidR="00B21820">
        <w:rPr>
          <w:rFonts w:hint="eastAsia"/>
        </w:rPr>
        <w:t>，並衡酌提高114年度目標收益率</w:t>
      </w:r>
      <w:bookmarkEnd w:id="7"/>
    </w:p>
    <w:bookmarkEnd w:id="5"/>
    <w:bookmarkEnd w:id="6"/>
    <w:p w:rsidR="000F0793" w:rsidRPr="00237CDE" w:rsidRDefault="00320828" w:rsidP="0066272C">
      <w:pPr>
        <w:ind w:left="566" w:firstLine="566"/>
      </w:pPr>
      <w:r w:rsidRPr="00237CDE">
        <w:rPr>
          <w:rFonts w:hint="eastAsia"/>
        </w:rPr>
        <w:t>存保公司11</w:t>
      </w:r>
      <w:r w:rsidR="003B62B2">
        <w:rPr>
          <w:rFonts w:hint="eastAsia"/>
        </w:rPr>
        <w:t>4</w:t>
      </w:r>
      <w:r w:rsidRPr="00237CDE">
        <w:rPr>
          <w:rFonts w:hint="eastAsia"/>
        </w:rPr>
        <w:t>年度預算案</w:t>
      </w:r>
      <w:r w:rsidR="00C14800" w:rsidRPr="00237CDE">
        <w:rPr>
          <w:rFonts w:hint="eastAsia"/>
        </w:rPr>
        <w:t>編列</w:t>
      </w:r>
      <w:r w:rsidRPr="00237CDE">
        <w:rPr>
          <w:rFonts w:hint="eastAsia"/>
        </w:rPr>
        <w:t>「</w:t>
      </w:r>
      <w:r w:rsidRPr="00237CDE">
        <w:rPr>
          <w:rFonts w:hint="eastAsia"/>
          <w:lang w:eastAsia="zh-HK"/>
        </w:rPr>
        <w:t>利息收入</w:t>
      </w:r>
      <w:r w:rsidRPr="00237CDE">
        <w:rPr>
          <w:rFonts w:hint="eastAsia"/>
        </w:rPr>
        <w:t>」1</w:t>
      </w:r>
      <w:r w:rsidR="006507F3">
        <w:t>9</w:t>
      </w:r>
      <w:r w:rsidRPr="00237CDE">
        <w:rPr>
          <w:rFonts w:hint="eastAsia"/>
          <w:lang w:eastAsia="zh-HK"/>
        </w:rPr>
        <w:t>億</w:t>
      </w:r>
      <w:r w:rsidR="006507F3">
        <w:rPr>
          <w:rFonts w:hint="eastAsia"/>
        </w:rPr>
        <w:t>5</w:t>
      </w:r>
      <w:r w:rsidRPr="00237CDE">
        <w:t>,</w:t>
      </w:r>
      <w:r w:rsidR="006507F3">
        <w:t>213</w:t>
      </w:r>
      <w:r w:rsidRPr="00237CDE">
        <w:rPr>
          <w:rFonts w:hint="eastAsia"/>
          <w:lang w:eastAsia="zh-HK"/>
        </w:rPr>
        <w:t>萬</w:t>
      </w:r>
      <w:r w:rsidR="006507F3">
        <w:rPr>
          <w:rFonts w:hint="eastAsia"/>
        </w:rPr>
        <w:t>4</w:t>
      </w:r>
      <w:r w:rsidRPr="00237CDE">
        <w:rPr>
          <w:rFonts w:hint="eastAsia"/>
          <w:lang w:eastAsia="zh-HK"/>
        </w:rPr>
        <w:t>千元</w:t>
      </w:r>
      <w:r w:rsidRPr="00237CDE">
        <w:rPr>
          <w:rFonts w:hint="eastAsia"/>
        </w:rPr>
        <w:t>，較11</w:t>
      </w:r>
      <w:r w:rsidR="006507F3">
        <w:t>3</w:t>
      </w:r>
      <w:r w:rsidRPr="00237CDE">
        <w:rPr>
          <w:rFonts w:hint="eastAsia"/>
        </w:rPr>
        <w:t>年度之</w:t>
      </w:r>
      <w:r w:rsidR="006507F3" w:rsidRPr="00237CDE">
        <w:rPr>
          <w:rFonts w:hint="eastAsia"/>
        </w:rPr>
        <w:t>16</w:t>
      </w:r>
      <w:r w:rsidR="006507F3" w:rsidRPr="00237CDE">
        <w:rPr>
          <w:rFonts w:hint="eastAsia"/>
          <w:lang w:eastAsia="zh-HK"/>
        </w:rPr>
        <w:t>億</w:t>
      </w:r>
      <w:r w:rsidR="006507F3" w:rsidRPr="00237CDE">
        <w:rPr>
          <w:rFonts w:hint="eastAsia"/>
        </w:rPr>
        <w:t>7</w:t>
      </w:r>
      <w:r w:rsidR="006507F3" w:rsidRPr="00237CDE">
        <w:t>,</w:t>
      </w:r>
      <w:r w:rsidR="006507F3" w:rsidRPr="00237CDE">
        <w:rPr>
          <w:rFonts w:hint="eastAsia"/>
        </w:rPr>
        <w:t>170</w:t>
      </w:r>
      <w:r w:rsidR="006507F3" w:rsidRPr="00237CDE">
        <w:rPr>
          <w:rFonts w:hint="eastAsia"/>
          <w:lang w:eastAsia="zh-HK"/>
        </w:rPr>
        <w:t>萬</w:t>
      </w:r>
      <w:r w:rsidR="006507F3" w:rsidRPr="00237CDE">
        <w:t>6</w:t>
      </w:r>
      <w:r w:rsidRPr="00237CDE">
        <w:rPr>
          <w:rFonts w:hint="eastAsia"/>
          <w:lang w:eastAsia="zh-HK"/>
        </w:rPr>
        <w:t>千元</w:t>
      </w:r>
      <w:r w:rsidR="00506BAB" w:rsidRPr="00237CDE">
        <w:rPr>
          <w:rFonts w:hint="eastAsia"/>
        </w:rPr>
        <w:t>增加</w:t>
      </w:r>
      <w:r w:rsidR="008162FB" w:rsidRPr="00237CDE">
        <w:t>2</w:t>
      </w:r>
      <w:r w:rsidR="008162FB" w:rsidRPr="00237CDE">
        <w:rPr>
          <w:rFonts w:hint="eastAsia"/>
        </w:rPr>
        <w:t>億</w:t>
      </w:r>
      <w:r w:rsidR="006507F3">
        <w:rPr>
          <w:rFonts w:hint="eastAsia"/>
        </w:rPr>
        <w:t>8</w:t>
      </w:r>
      <w:r w:rsidR="008162FB" w:rsidRPr="00237CDE">
        <w:t>,</w:t>
      </w:r>
      <w:r w:rsidR="006507F3">
        <w:t>042</w:t>
      </w:r>
      <w:r w:rsidR="008162FB" w:rsidRPr="00237CDE">
        <w:rPr>
          <w:rFonts w:hint="eastAsia"/>
        </w:rPr>
        <w:t>萬</w:t>
      </w:r>
      <w:r w:rsidR="006507F3">
        <w:rPr>
          <w:rFonts w:hint="eastAsia"/>
        </w:rPr>
        <w:t>8</w:t>
      </w:r>
      <w:r w:rsidR="008162FB" w:rsidRPr="00237CDE">
        <w:rPr>
          <w:rFonts w:hint="eastAsia"/>
        </w:rPr>
        <w:t>千元(</w:t>
      </w:r>
      <w:r w:rsidR="008162FB" w:rsidRPr="00237CDE">
        <w:rPr>
          <w:rFonts w:hint="eastAsia"/>
          <w:lang w:eastAsia="zh-HK"/>
        </w:rPr>
        <w:t>增</w:t>
      </w:r>
      <w:r w:rsidR="008162FB" w:rsidRPr="00237CDE">
        <w:rPr>
          <w:rFonts w:hint="eastAsia"/>
        </w:rPr>
        <w:t>幅1</w:t>
      </w:r>
      <w:r w:rsidR="006507F3">
        <w:t>6</w:t>
      </w:r>
      <w:r w:rsidR="008162FB" w:rsidRPr="00237CDE">
        <w:t>.</w:t>
      </w:r>
      <w:r w:rsidR="006507F3">
        <w:t>77</w:t>
      </w:r>
      <w:r w:rsidR="008162FB" w:rsidRPr="00237CDE">
        <w:rPr>
          <w:rFonts w:hint="eastAsia"/>
        </w:rPr>
        <w:t>%)</w:t>
      </w:r>
      <w:r w:rsidR="0066272C">
        <w:rPr>
          <w:rFonts w:hint="eastAsia"/>
        </w:rPr>
        <w:t>；另</w:t>
      </w:r>
      <w:r w:rsidR="000453D9">
        <w:rPr>
          <w:rFonts w:hint="eastAsia"/>
        </w:rPr>
        <w:t>該公司</w:t>
      </w:r>
      <w:r w:rsidR="00760A45">
        <w:rPr>
          <w:rFonts w:hint="eastAsia"/>
        </w:rPr>
        <w:t>「</w:t>
      </w:r>
      <w:r w:rsidR="000453D9">
        <w:rPr>
          <w:rFonts w:hint="eastAsia"/>
        </w:rPr>
        <w:t>委任投資及受託投資款項</w:t>
      </w:r>
      <w:r w:rsidR="00760A45">
        <w:rPr>
          <w:rFonts w:hint="eastAsia"/>
        </w:rPr>
        <w:t>」</w:t>
      </w:r>
      <w:r w:rsidR="000453D9">
        <w:rPr>
          <w:rFonts w:hint="eastAsia"/>
        </w:rPr>
        <w:t>114年度估列2</w:t>
      </w:r>
      <w:r w:rsidR="000453D9">
        <w:t>,</w:t>
      </w:r>
      <w:r w:rsidR="000453D9">
        <w:rPr>
          <w:rFonts w:hint="eastAsia"/>
        </w:rPr>
        <w:t>241億元</w:t>
      </w:r>
      <w:r w:rsidR="00760A45">
        <w:rPr>
          <w:rStyle w:val="af1"/>
        </w:rPr>
        <w:footnoteReference w:id="2"/>
      </w:r>
      <w:r w:rsidR="000453D9">
        <w:rPr>
          <w:rFonts w:hint="eastAsia"/>
        </w:rPr>
        <w:t>，係</w:t>
      </w:r>
      <w:r w:rsidR="001B62C9">
        <w:rPr>
          <w:rFonts w:hint="eastAsia"/>
        </w:rPr>
        <w:t>其</w:t>
      </w:r>
      <w:r w:rsidR="00760A45" w:rsidRPr="00760A45">
        <w:rPr>
          <w:rFonts w:hint="eastAsia"/>
        </w:rPr>
        <w:t>受託運用與管理</w:t>
      </w:r>
      <w:r w:rsidR="005E47F1">
        <w:rPr>
          <w:rFonts w:hint="eastAsia"/>
        </w:rPr>
        <w:t>之</w:t>
      </w:r>
      <w:r w:rsidR="00760A45" w:rsidRPr="00760A45">
        <w:rPr>
          <w:rFonts w:hint="eastAsia"/>
        </w:rPr>
        <w:t>金融業特別準備金</w:t>
      </w:r>
      <w:r w:rsidR="008162FB" w:rsidRPr="00237CDE">
        <w:rPr>
          <w:rFonts w:hint="eastAsia"/>
        </w:rPr>
        <w:t>。</w:t>
      </w:r>
      <w:r w:rsidR="006507F3">
        <w:rPr>
          <w:rFonts w:hint="eastAsia"/>
        </w:rPr>
        <w:t>經查</w:t>
      </w:r>
      <w:r w:rsidR="000F0793" w:rsidRPr="00237CDE">
        <w:rPr>
          <w:rFonts w:hint="eastAsia"/>
        </w:rPr>
        <w:t>：</w:t>
      </w:r>
    </w:p>
    <w:p w:rsidR="000F0793" w:rsidRPr="006507F3" w:rsidRDefault="000F0793" w:rsidP="006507F3">
      <w:pPr>
        <w:pStyle w:val="a4"/>
        <w:ind w:left="849" w:hanging="283"/>
        <w:rPr>
          <w:b/>
          <w:bCs/>
        </w:rPr>
      </w:pPr>
      <w:r w:rsidRPr="006507F3">
        <w:rPr>
          <w:rFonts w:hint="eastAsia"/>
          <w:b/>
          <w:bCs/>
        </w:rPr>
        <w:t>(</w:t>
      </w:r>
      <w:r w:rsidR="006507F3" w:rsidRPr="006507F3">
        <w:rPr>
          <w:rFonts w:hint="eastAsia"/>
          <w:b/>
          <w:bCs/>
        </w:rPr>
        <w:t>一</w:t>
      </w:r>
      <w:r w:rsidRPr="006507F3">
        <w:rPr>
          <w:rFonts w:cs="細明體" w:hint="eastAsia"/>
          <w:b/>
          <w:bCs/>
        </w:rPr>
        <w:t>)</w:t>
      </w:r>
      <w:r w:rsidR="006507F3" w:rsidRPr="006507F3">
        <w:rPr>
          <w:rFonts w:cs="細明體" w:hint="eastAsia"/>
          <w:b/>
          <w:bCs/>
        </w:rPr>
        <w:t>近年</w:t>
      </w:r>
      <w:r w:rsidR="0038209F" w:rsidRPr="006507F3">
        <w:rPr>
          <w:rFonts w:hint="eastAsia"/>
          <w:b/>
          <w:bCs/>
        </w:rPr>
        <w:t>該公司</w:t>
      </w:r>
      <w:r w:rsidR="00A2235D">
        <w:rPr>
          <w:rFonts w:hint="eastAsia"/>
          <w:b/>
          <w:bCs/>
        </w:rPr>
        <w:t>可運用</w:t>
      </w:r>
      <w:r w:rsidR="0038209F" w:rsidRPr="006507F3">
        <w:rPr>
          <w:rFonts w:hint="eastAsia"/>
          <w:b/>
          <w:bCs/>
        </w:rPr>
        <w:t>資金</w:t>
      </w:r>
      <w:r w:rsidR="00C7128E">
        <w:rPr>
          <w:rFonts w:hint="eastAsia"/>
          <w:b/>
          <w:bCs/>
        </w:rPr>
        <w:t>之投資項目</w:t>
      </w:r>
      <w:r w:rsidR="00DC1704">
        <w:rPr>
          <w:rFonts w:hint="eastAsia"/>
          <w:b/>
          <w:bCs/>
        </w:rPr>
        <w:t>仍</w:t>
      </w:r>
      <w:r w:rsidR="003C2F1E" w:rsidRPr="006507F3">
        <w:rPr>
          <w:rFonts w:hint="eastAsia"/>
          <w:b/>
          <w:bCs/>
        </w:rPr>
        <w:t>以</w:t>
      </w:r>
      <w:r w:rsidR="00E16552" w:rsidRPr="006507F3">
        <w:rPr>
          <w:rFonts w:hint="eastAsia"/>
          <w:b/>
          <w:bCs/>
        </w:rPr>
        <w:t>中央銀行</w:t>
      </w:r>
      <w:r w:rsidR="003C2F1E" w:rsidRPr="006507F3">
        <w:rPr>
          <w:rFonts w:hint="eastAsia"/>
          <w:b/>
          <w:bCs/>
        </w:rPr>
        <w:t>定期存款及政府公債為</w:t>
      </w:r>
      <w:r w:rsidR="002B5FC8">
        <w:rPr>
          <w:rFonts w:hint="eastAsia"/>
          <w:b/>
          <w:bCs/>
        </w:rPr>
        <w:t>優先</w:t>
      </w:r>
      <w:r w:rsidR="001B62C9">
        <w:rPr>
          <w:rFonts w:hint="eastAsia"/>
          <w:b/>
          <w:bCs/>
        </w:rPr>
        <w:t>，</w:t>
      </w:r>
      <w:r w:rsidR="001114D5">
        <w:rPr>
          <w:rFonts w:hint="eastAsia"/>
          <w:b/>
          <w:bCs/>
        </w:rPr>
        <w:t>另</w:t>
      </w:r>
      <w:r w:rsidR="001114D5" w:rsidRPr="001114D5">
        <w:rPr>
          <w:rFonts w:hint="eastAsia"/>
          <w:b/>
          <w:bCs/>
        </w:rPr>
        <w:t>永續發展債券</w:t>
      </w:r>
      <w:r w:rsidR="001114D5">
        <w:rPr>
          <w:rFonts w:hint="eastAsia"/>
          <w:b/>
          <w:bCs/>
        </w:rPr>
        <w:t>占比仍低，</w:t>
      </w:r>
      <w:r w:rsidR="001114D5" w:rsidRPr="001114D5">
        <w:rPr>
          <w:rFonts w:hint="eastAsia"/>
          <w:b/>
          <w:bCs/>
        </w:rPr>
        <w:t>有待賡續擴充投</w:t>
      </w:r>
      <w:r w:rsidR="001114D5" w:rsidRPr="001114D5">
        <w:rPr>
          <w:rFonts w:hint="eastAsia"/>
          <w:b/>
          <w:bCs/>
        </w:rPr>
        <w:lastRenderedPageBreak/>
        <w:t>資範疇</w:t>
      </w:r>
    </w:p>
    <w:p w:rsidR="004D7CCF" w:rsidRDefault="000F0793" w:rsidP="00423DEA">
      <w:pPr>
        <w:pStyle w:val="21"/>
        <w:ind w:left="850" w:firstLine="566"/>
      </w:pPr>
      <w:r w:rsidRPr="00237CDE">
        <w:rPr>
          <w:rFonts w:hint="eastAsia"/>
        </w:rPr>
        <w:t>存款保險條例第8條規定</w:t>
      </w:r>
      <w:r w:rsidR="00AC350F" w:rsidRPr="00237CDE">
        <w:rPr>
          <w:rStyle w:val="af1"/>
        </w:rPr>
        <w:footnoteReference w:id="3"/>
      </w:r>
      <w:r w:rsidR="00F42F2B">
        <w:rPr>
          <w:rFonts w:hint="eastAsia"/>
        </w:rPr>
        <w:t>略以</w:t>
      </w:r>
      <w:r w:rsidR="00286196" w:rsidRPr="00237CDE">
        <w:rPr>
          <w:rFonts w:hint="eastAsia"/>
        </w:rPr>
        <w:t>，</w:t>
      </w:r>
      <w:r w:rsidR="006507F3" w:rsidRPr="009725FB">
        <w:rPr>
          <w:rFonts w:hint="eastAsia"/>
        </w:rPr>
        <w:t>存保公司之資金，除備供經常費用開支，及</w:t>
      </w:r>
      <w:r w:rsidR="006507F3">
        <w:rPr>
          <w:rFonts w:hint="eastAsia"/>
        </w:rPr>
        <w:t>相關法定用</w:t>
      </w:r>
      <w:r w:rsidR="006507F3" w:rsidRPr="009725FB">
        <w:rPr>
          <w:rFonts w:hint="eastAsia"/>
        </w:rPr>
        <w:t>途外，應投資於政府債券、存放中央銀行或以經該公司董事會同意之方式運用</w:t>
      </w:r>
      <w:r w:rsidR="006507F3">
        <w:rPr>
          <w:rFonts w:hint="eastAsia"/>
        </w:rPr>
        <w:t>。是以，該公司之資金運用方式雖具有彈性，惟須經董事會同意以嚴格控管風險。</w:t>
      </w:r>
      <w:r w:rsidR="00E07418" w:rsidRPr="00237CDE">
        <w:rPr>
          <w:rFonts w:hint="eastAsia"/>
        </w:rPr>
        <w:t>據</w:t>
      </w:r>
      <w:r w:rsidR="006507F3">
        <w:rPr>
          <w:rFonts w:hint="eastAsia"/>
        </w:rPr>
        <w:t>存保公司提供資料顯示，經</w:t>
      </w:r>
      <w:r w:rsidRPr="00237CDE">
        <w:rPr>
          <w:rFonts w:hint="eastAsia"/>
        </w:rPr>
        <w:t>董事會同意之資金運用項目包括投資商業本票、金融債券(</w:t>
      </w:r>
      <w:r w:rsidRPr="00237CDE">
        <w:rPr>
          <w:rFonts w:hint="eastAsia"/>
          <w:lang w:eastAsia="zh-HK"/>
        </w:rPr>
        <w:t>含</w:t>
      </w:r>
      <w:r w:rsidRPr="00237CDE">
        <w:rPr>
          <w:rFonts w:hint="eastAsia"/>
        </w:rPr>
        <w:t>銀行擔保公司債)、公司債、銀行優利存款(含NCD)、台灣50ETF、</w:t>
      </w:r>
      <w:r w:rsidRPr="00237CDE">
        <w:rPr>
          <w:rFonts w:hint="eastAsia"/>
          <w:lang w:eastAsia="zh-HK"/>
        </w:rPr>
        <w:t>短期(6個月內)以新臺幣計價利率連結之結構型商品</w:t>
      </w:r>
      <w:r w:rsidRPr="00237CDE">
        <w:rPr>
          <w:rFonts w:hint="eastAsia"/>
        </w:rPr>
        <w:t>及臺灣50指數成分股中非屬銀行及金控公司之其他公司發行之永續發展債券等項</w:t>
      </w:r>
      <w:r w:rsidR="00E07418" w:rsidRPr="00237CDE">
        <w:rPr>
          <w:rFonts w:hint="eastAsia"/>
        </w:rPr>
        <w:t>目</w:t>
      </w:r>
      <w:r w:rsidR="007F0FF0">
        <w:rPr>
          <w:rFonts w:hint="eastAsia"/>
        </w:rPr>
        <w:t>，</w:t>
      </w:r>
      <w:r w:rsidR="007F0FF0" w:rsidRPr="00A46E71">
        <w:rPr>
          <w:rFonts w:hint="eastAsia"/>
        </w:rPr>
        <w:t>資金運用範疇</w:t>
      </w:r>
      <w:r w:rsidR="007F0FF0">
        <w:rPr>
          <w:rFonts w:hint="eastAsia"/>
        </w:rPr>
        <w:t>已逐步擴增，亦</w:t>
      </w:r>
      <w:r w:rsidR="00A46E71" w:rsidRPr="00A46E71">
        <w:rPr>
          <w:rFonts w:hint="eastAsia"/>
        </w:rPr>
        <w:t>輔以訂定投資風險控管指標及投資限額，以掌控投資風險</w:t>
      </w:r>
      <w:r w:rsidR="007F0FF0">
        <w:rPr>
          <w:rFonts w:hint="eastAsia"/>
        </w:rPr>
        <w:t>。</w:t>
      </w:r>
      <w:r w:rsidR="00E07418" w:rsidRPr="00237CDE">
        <w:rPr>
          <w:rFonts w:hint="eastAsia"/>
        </w:rPr>
        <w:t>揆</w:t>
      </w:r>
      <w:r w:rsidR="00423DEA" w:rsidRPr="00237CDE">
        <w:rPr>
          <w:rFonts w:hint="eastAsia"/>
        </w:rPr>
        <w:t>存保公司</w:t>
      </w:r>
      <w:r w:rsidR="00562DC9" w:rsidRPr="00237CDE">
        <w:rPr>
          <w:rFonts w:hint="eastAsia"/>
        </w:rPr>
        <w:t>1</w:t>
      </w:r>
      <w:r w:rsidR="00DC1704">
        <w:rPr>
          <w:rFonts w:hint="eastAsia"/>
        </w:rPr>
        <w:t>10</w:t>
      </w:r>
      <w:r w:rsidR="00562DC9" w:rsidRPr="00237CDE">
        <w:rPr>
          <w:rFonts w:hint="eastAsia"/>
        </w:rPr>
        <w:t>至11</w:t>
      </w:r>
      <w:r w:rsidR="00DC1704">
        <w:rPr>
          <w:rFonts w:hint="eastAsia"/>
        </w:rPr>
        <w:t>2</w:t>
      </w:r>
      <w:r w:rsidR="00562DC9" w:rsidRPr="00237CDE">
        <w:rPr>
          <w:rFonts w:hint="eastAsia"/>
        </w:rPr>
        <w:t>年度</w:t>
      </w:r>
      <w:r w:rsidR="00A2235D">
        <w:rPr>
          <w:rFonts w:hint="eastAsia"/>
        </w:rPr>
        <w:t>可運用</w:t>
      </w:r>
      <w:r w:rsidR="00E07418" w:rsidRPr="00237CDE">
        <w:rPr>
          <w:rFonts w:hint="eastAsia"/>
        </w:rPr>
        <w:t>資金</w:t>
      </w:r>
      <w:r w:rsidR="00A2235D">
        <w:rPr>
          <w:rFonts w:hint="eastAsia"/>
        </w:rPr>
        <w:t>配置</w:t>
      </w:r>
      <w:r w:rsidR="00562DC9" w:rsidRPr="00237CDE">
        <w:rPr>
          <w:rFonts w:hint="eastAsia"/>
        </w:rPr>
        <w:t>情形(詳表</w:t>
      </w:r>
      <w:r w:rsidR="008162FB" w:rsidRPr="00237CDE">
        <w:rPr>
          <w:rFonts w:hint="eastAsia"/>
        </w:rPr>
        <w:t>1</w:t>
      </w:r>
      <w:r w:rsidR="00562DC9" w:rsidRPr="00237CDE">
        <w:rPr>
          <w:rFonts w:hint="eastAsia"/>
        </w:rPr>
        <w:t>)，</w:t>
      </w:r>
      <w:r w:rsidR="00E07418" w:rsidRPr="00237CDE">
        <w:rPr>
          <w:rFonts w:hint="eastAsia"/>
        </w:rPr>
        <w:t>仍以中央銀行定期存款及政府</w:t>
      </w:r>
      <w:r w:rsidR="00B63B94">
        <w:rPr>
          <w:rFonts w:hint="eastAsia"/>
        </w:rPr>
        <w:t>公</w:t>
      </w:r>
      <w:r w:rsidR="00E07418" w:rsidRPr="00237CDE">
        <w:rPr>
          <w:rFonts w:hint="eastAsia"/>
        </w:rPr>
        <w:t>債為主，</w:t>
      </w:r>
      <w:r w:rsidR="005B622F">
        <w:rPr>
          <w:rFonts w:hint="eastAsia"/>
        </w:rPr>
        <w:t>112年度</w:t>
      </w:r>
      <w:r w:rsidR="00562DC9" w:rsidRPr="00237CDE">
        <w:rPr>
          <w:rFonts w:hint="eastAsia"/>
        </w:rPr>
        <w:t>兩者</w:t>
      </w:r>
      <w:r w:rsidR="00E07418" w:rsidRPr="00237CDE">
        <w:rPr>
          <w:rFonts w:hint="eastAsia"/>
        </w:rPr>
        <w:t>合計</w:t>
      </w:r>
      <w:r w:rsidR="005B622F">
        <w:rPr>
          <w:rFonts w:hint="eastAsia"/>
        </w:rPr>
        <w:t>投資</w:t>
      </w:r>
      <w:r w:rsidR="00F86214" w:rsidRPr="00F86214">
        <w:rPr>
          <w:rFonts w:hint="eastAsia"/>
        </w:rPr>
        <w:t>金額1,216.02億元</w:t>
      </w:r>
      <w:r w:rsidR="00F86214">
        <w:rPr>
          <w:rFonts w:hint="eastAsia"/>
        </w:rPr>
        <w:t>，</w:t>
      </w:r>
      <w:r w:rsidR="00F86214" w:rsidRPr="00F86214">
        <w:rPr>
          <w:rFonts w:hint="eastAsia"/>
        </w:rPr>
        <w:t>達近年最高</w:t>
      </w:r>
      <w:r w:rsidR="005B622F">
        <w:rPr>
          <w:rFonts w:hint="eastAsia"/>
        </w:rPr>
        <w:t>。</w:t>
      </w:r>
    </w:p>
    <w:p w:rsidR="004D7CCF" w:rsidRDefault="004D7CCF" w:rsidP="006C6C1B">
      <w:pPr>
        <w:pStyle w:val="21"/>
        <w:ind w:left="850" w:firstLine="566"/>
        <w:rPr>
          <w:rFonts w:hint="eastAsia"/>
        </w:rPr>
      </w:pPr>
      <w:r>
        <w:rPr>
          <w:rFonts w:hint="eastAsia"/>
        </w:rPr>
        <w:t>另鑒於氣候變遷對環境生態及經濟產業造成之衝擊情形，將對企業永續發展帶來重大影響，存保公司</w:t>
      </w:r>
      <w:r w:rsidR="00B63B94">
        <w:rPr>
          <w:rFonts w:hint="eastAsia"/>
        </w:rPr>
        <w:t>自</w:t>
      </w:r>
      <w:r>
        <w:rPr>
          <w:rFonts w:hint="eastAsia"/>
        </w:rPr>
        <w:t>111年起導入</w:t>
      </w:r>
      <w:r>
        <w:t>ESG</w:t>
      </w:r>
      <w:r>
        <w:rPr>
          <w:rFonts w:hint="eastAsia"/>
        </w:rPr>
        <w:t>投資槪念，截至</w:t>
      </w:r>
      <w:r w:rsidR="006C6C1B">
        <w:rPr>
          <w:rFonts w:hint="eastAsia"/>
        </w:rPr>
        <w:t>113年8月底永續發展債券投資金額約58億元，雖較</w:t>
      </w:r>
      <w:r>
        <w:rPr>
          <w:rFonts w:hint="eastAsia"/>
        </w:rPr>
        <w:t>1</w:t>
      </w:r>
      <w:r w:rsidR="006C6C1B">
        <w:rPr>
          <w:rFonts w:hint="eastAsia"/>
        </w:rPr>
        <w:t>1</w:t>
      </w:r>
      <w:r>
        <w:rPr>
          <w:rFonts w:hint="eastAsia"/>
        </w:rPr>
        <w:t>2年底</w:t>
      </w:r>
      <w:r w:rsidR="006C6C1B">
        <w:rPr>
          <w:rFonts w:hint="eastAsia"/>
        </w:rPr>
        <w:t>之</w:t>
      </w:r>
      <w:r>
        <w:rPr>
          <w:rFonts w:hint="eastAsia"/>
        </w:rPr>
        <w:t>31億元</w:t>
      </w:r>
      <w:r w:rsidR="006C6C1B">
        <w:rPr>
          <w:rFonts w:hint="eastAsia"/>
        </w:rPr>
        <w:t>增</w:t>
      </w:r>
      <w:r w:rsidR="001114D5">
        <w:rPr>
          <w:rFonts w:hint="eastAsia"/>
        </w:rPr>
        <w:t>加</w:t>
      </w:r>
      <w:r w:rsidR="006C6C1B">
        <w:rPr>
          <w:rFonts w:hint="eastAsia"/>
        </w:rPr>
        <w:t>，惟占可運用資金1</w:t>
      </w:r>
      <w:r w:rsidR="006C6C1B">
        <w:t>,</w:t>
      </w:r>
      <w:r w:rsidR="006C6C1B">
        <w:rPr>
          <w:rFonts w:hint="eastAsia"/>
        </w:rPr>
        <w:t>759億元之比率僅3.3%，有待賡續擴充永續投資範疇。</w:t>
      </w:r>
    </w:p>
    <w:p w:rsidR="007819F8" w:rsidRPr="00237CDE" w:rsidRDefault="007819F8" w:rsidP="00E6056F">
      <w:pPr>
        <w:pStyle w:val="200"/>
      </w:pPr>
      <w:r w:rsidRPr="00237CDE">
        <w:rPr>
          <w:rFonts w:hint="eastAsia"/>
        </w:rPr>
        <w:t>表</w:t>
      </w:r>
      <w:r w:rsidR="008162FB" w:rsidRPr="00237CDE">
        <w:rPr>
          <w:rFonts w:hint="eastAsia"/>
        </w:rPr>
        <w:t>1</w:t>
      </w:r>
      <w:r w:rsidR="008345DC" w:rsidRPr="00237CDE">
        <w:rPr>
          <w:rFonts w:hint="eastAsia"/>
        </w:rPr>
        <w:t xml:space="preserve">  1</w:t>
      </w:r>
      <w:r w:rsidR="00A2235D">
        <w:rPr>
          <w:rFonts w:hint="eastAsia"/>
        </w:rPr>
        <w:t>10</w:t>
      </w:r>
      <w:r w:rsidRPr="00237CDE">
        <w:rPr>
          <w:rFonts w:hint="eastAsia"/>
        </w:rPr>
        <w:t>至11</w:t>
      </w:r>
      <w:r w:rsidR="00A2235D">
        <w:rPr>
          <w:rFonts w:hint="eastAsia"/>
        </w:rPr>
        <w:t>4</w:t>
      </w:r>
      <w:r w:rsidRPr="00237CDE">
        <w:rPr>
          <w:rFonts w:hint="eastAsia"/>
        </w:rPr>
        <w:t>年度</w:t>
      </w:r>
      <w:r w:rsidR="007F0FF0">
        <w:rPr>
          <w:rFonts w:hint="eastAsia"/>
        </w:rPr>
        <w:t>可運用</w:t>
      </w:r>
      <w:r w:rsidRPr="00237CDE">
        <w:rPr>
          <w:rFonts w:hint="eastAsia"/>
        </w:rPr>
        <w:t>資金配置情形概況表</w:t>
      </w:r>
      <w:r w:rsidR="00E6056F">
        <w:rPr>
          <w:rFonts w:hint="eastAsia"/>
        </w:rPr>
        <w:t xml:space="preserve">  </w:t>
      </w:r>
      <w:r w:rsidR="00A2235D">
        <w:rPr>
          <w:rFonts w:hint="eastAsia"/>
        </w:rPr>
        <w:t xml:space="preserve"> </w:t>
      </w:r>
      <w:r w:rsidRPr="00E6056F">
        <w:rPr>
          <w:rFonts w:hint="eastAsia"/>
          <w:b w:val="0"/>
          <w:bCs/>
          <w:sz w:val="24"/>
          <w:szCs w:val="24"/>
        </w:rPr>
        <w:t>單位：新臺幣</w:t>
      </w:r>
      <w:r w:rsidRPr="00E6056F">
        <w:rPr>
          <w:rFonts w:ascii="Arial Unicode MS" w:hAnsi="Arial Unicode MS" w:hint="eastAsia"/>
          <w:b w:val="0"/>
          <w:bCs/>
          <w:sz w:val="24"/>
          <w:szCs w:val="24"/>
        </w:rPr>
        <w:t>億</w:t>
      </w:r>
      <w:r w:rsidRPr="00E6056F">
        <w:rPr>
          <w:rFonts w:hint="eastAsia"/>
          <w:b w:val="0"/>
          <w:bCs/>
          <w:sz w:val="24"/>
          <w:szCs w:val="24"/>
        </w:rPr>
        <w:t>元</w:t>
      </w:r>
    </w:p>
    <w:tbl>
      <w:tblPr>
        <w:tblW w:w="86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48"/>
        <w:gridCol w:w="1134"/>
        <w:gridCol w:w="1134"/>
        <w:gridCol w:w="1134"/>
        <w:gridCol w:w="1134"/>
        <w:gridCol w:w="1134"/>
      </w:tblGrid>
      <w:tr w:rsidR="00DC1704" w:rsidRPr="00237CDE" w:rsidTr="008D2A43">
        <w:trPr>
          <w:tblHeader/>
        </w:trPr>
        <w:tc>
          <w:tcPr>
            <w:tcW w:w="2948" w:type="dxa"/>
            <w:shd w:val="clear" w:color="auto" w:fill="auto"/>
            <w:vAlign w:val="center"/>
          </w:tcPr>
          <w:p w:rsidR="00DC1704" w:rsidRPr="00237CDE" w:rsidRDefault="00DC1704" w:rsidP="00DC1704">
            <w:pPr>
              <w:pStyle w:val="142"/>
              <w:jc w:val="center"/>
            </w:pPr>
            <w:r w:rsidRPr="00237CDE">
              <w:t>項目/年度</w:t>
            </w:r>
          </w:p>
        </w:tc>
        <w:tc>
          <w:tcPr>
            <w:tcW w:w="1134" w:type="dxa"/>
            <w:shd w:val="clear" w:color="auto" w:fill="auto"/>
            <w:vAlign w:val="center"/>
          </w:tcPr>
          <w:p w:rsidR="00DC1704" w:rsidRPr="00237CDE" w:rsidRDefault="00DC1704" w:rsidP="00DC1704">
            <w:pPr>
              <w:pStyle w:val="142"/>
              <w:jc w:val="center"/>
            </w:pPr>
            <w:r w:rsidRPr="00237CDE">
              <w:t>110</w:t>
            </w:r>
          </w:p>
        </w:tc>
        <w:tc>
          <w:tcPr>
            <w:tcW w:w="1134" w:type="dxa"/>
            <w:shd w:val="clear" w:color="auto" w:fill="auto"/>
            <w:vAlign w:val="center"/>
          </w:tcPr>
          <w:p w:rsidR="00DC1704" w:rsidRPr="00237CDE" w:rsidRDefault="00DC1704" w:rsidP="00DC1704">
            <w:pPr>
              <w:pStyle w:val="142"/>
              <w:jc w:val="center"/>
            </w:pPr>
            <w:r w:rsidRPr="00237CDE">
              <w:t>111</w:t>
            </w:r>
          </w:p>
        </w:tc>
        <w:tc>
          <w:tcPr>
            <w:tcW w:w="1134" w:type="dxa"/>
            <w:shd w:val="clear" w:color="auto" w:fill="auto"/>
            <w:vAlign w:val="center"/>
          </w:tcPr>
          <w:p w:rsidR="00DC1704" w:rsidRPr="00237CDE" w:rsidRDefault="00DC1704" w:rsidP="00DC1704">
            <w:pPr>
              <w:pStyle w:val="142"/>
              <w:jc w:val="center"/>
            </w:pPr>
            <w:r w:rsidRPr="00237CDE">
              <w:t>112</w:t>
            </w:r>
          </w:p>
        </w:tc>
        <w:tc>
          <w:tcPr>
            <w:tcW w:w="1134" w:type="dxa"/>
            <w:shd w:val="clear" w:color="auto" w:fill="auto"/>
            <w:vAlign w:val="center"/>
          </w:tcPr>
          <w:p w:rsidR="00DC1704" w:rsidRPr="00237CDE" w:rsidRDefault="00DC1704" w:rsidP="00DC1704">
            <w:pPr>
              <w:pStyle w:val="142"/>
              <w:jc w:val="center"/>
            </w:pPr>
            <w:r w:rsidRPr="00237CDE">
              <w:t>113</w:t>
            </w:r>
          </w:p>
        </w:tc>
        <w:tc>
          <w:tcPr>
            <w:tcW w:w="1134" w:type="dxa"/>
            <w:shd w:val="clear" w:color="auto" w:fill="auto"/>
            <w:vAlign w:val="center"/>
          </w:tcPr>
          <w:p w:rsidR="00DC1704" w:rsidRPr="00237CDE" w:rsidRDefault="00DC1704" w:rsidP="00DC1704">
            <w:pPr>
              <w:pStyle w:val="142"/>
              <w:jc w:val="center"/>
            </w:pPr>
            <w:r>
              <w:rPr>
                <w:rFonts w:hint="eastAsia"/>
              </w:rPr>
              <w:t>114</w:t>
            </w:r>
          </w:p>
        </w:tc>
      </w:tr>
      <w:tr w:rsidR="00DC1704" w:rsidRPr="00237CDE" w:rsidTr="008D2A43">
        <w:tc>
          <w:tcPr>
            <w:tcW w:w="2948" w:type="dxa"/>
            <w:shd w:val="clear" w:color="auto" w:fill="auto"/>
          </w:tcPr>
          <w:p w:rsidR="00DC1704" w:rsidRPr="00237CDE" w:rsidRDefault="00DC1704" w:rsidP="00DC1704">
            <w:pPr>
              <w:pStyle w:val="142"/>
              <w:rPr>
                <w:spacing w:val="-4"/>
              </w:rPr>
            </w:pPr>
            <w:r w:rsidRPr="00237CDE">
              <w:rPr>
                <w:spacing w:val="-4"/>
              </w:rPr>
              <w:t>1.</w:t>
            </w:r>
            <w:r w:rsidRPr="00237CDE">
              <w:rPr>
                <w:rFonts w:hint="eastAsia"/>
                <w:spacing w:val="-4"/>
              </w:rPr>
              <w:t>存放央行-定期存款</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600.00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6</w:t>
            </w:r>
            <w:r w:rsidRPr="00663596">
              <w:rPr>
                <w:rFonts w:hAnsi="標楷體"/>
                <w:spacing w:val="-6"/>
              </w:rPr>
              <w:t>00.00</w:t>
            </w:r>
          </w:p>
        </w:tc>
      </w:tr>
      <w:tr w:rsidR="00DC1704" w:rsidRPr="00237CDE" w:rsidTr="008345DC">
        <w:tc>
          <w:tcPr>
            <w:tcW w:w="2948" w:type="dxa"/>
            <w:shd w:val="clear" w:color="auto" w:fill="auto"/>
          </w:tcPr>
          <w:p w:rsidR="00DC1704" w:rsidRPr="00237CDE" w:rsidRDefault="00DC1704" w:rsidP="00DC1704">
            <w:pPr>
              <w:pStyle w:val="142"/>
              <w:ind w:left="559" w:hanging="559"/>
              <w:rPr>
                <w:spacing w:val="-4"/>
              </w:rPr>
            </w:pPr>
            <w:r w:rsidRPr="00237CDE">
              <w:rPr>
                <w:spacing w:val="-4"/>
              </w:rPr>
              <w:t>2.</w:t>
            </w:r>
            <w:r w:rsidRPr="00237CDE">
              <w:rPr>
                <w:rFonts w:hint="eastAsia"/>
                <w:spacing w:val="-4"/>
              </w:rPr>
              <w:t>銀行(優利)存款(含NCD)</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20.91</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0.08</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0.55</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2</w:t>
            </w:r>
            <w:r w:rsidRPr="00663596">
              <w:rPr>
                <w:rFonts w:hAnsi="標楷體"/>
                <w:spacing w:val="-6"/>
              </w:rPr>
              <w:t>4.98</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ind w:left="235" w:hangingChars="100" w:hanging="235"/>
              <w:rPr>
                <w:spacing w:val="-4"/>
              </w:rPr>
            </w:pPr>
            <w:r w:rsidRPr="00237CDE">
              <w:rPr>
                <w:spacing w:val="-4"/>
              </w:rPr>
              <w:t>3.</w:t>
            </w:r>
            <w:r w:rsidRPr="00237CDE">
              <w:rPr>
                <w:rFonts w:hint="eastAsia"/>
                <w:spacing w:val="-4"/>
              </w:rPr>
              <w:t>持有至到期日金融資產-流動</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737.86</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879.99</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1,013.05</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,133.65</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9</w:t>
            </w:r>
            <w:r w:rsidRPr="00663596">
              <w:rPr>
                <w:rFonts w:hAnsi="標楷體"/>
                <w:spacing w:val="-6"/>
              </w:rPr>
              <w:t>71.79</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t xml:space="preserve">  (1)</w:t>
            </w:r>
            <w:r w:rsidRPr="00237CDE">
              <w:rPr>
                <w:rFonts w:hint="eastAsia"/>
                <w:spacing w:val="-4"/>
              </w:rPr>
              <w:t>公債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505.06</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545.69</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616.02</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6</w:t>
            </w:r>
            <w:r w:rsidRPr="00663596">
              <w:rPr>
                <w:rFonts w:hAnsi="標楷體"/>
                <w:spacing w:val="-6"/>
              </w:rPr>
              <w:t>99.09</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lastRenderedPageBreak/>
              <w:t xml:space="preserve">  (2)</w:t>
            </w:r>
            <w:r w:rsidRPr="00237CDE">
              <w:rPr>
                <w:rFonts w:hint="eastAsia"/>
                <w:spacing w:val="-4"/>
              </w:rPr>
              <w:t>商業本票</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10.99</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t xml:space="preserve">  (3)</w:t>
            </w:r>
            <w:r w:rsidRPr="00237CDE">
              <w:rPr>
                <w:rFonts w:hint="eastAsia"/>
                <w:spacing w:val="-4"/>
              </w:rPr>
              <w:t>金融債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77.54</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114.90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128.41</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41.40</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tcPr>
          <w:p w:rsidR="00DC1704" w:rsidRPr="00237CDE" w:rsidRDefault="00DC1704" w:rsidP="00DC1704">
            <w:pPr>
              <w:pStyle w:val="142"/>
              <w:rPr>
                <w:spacing w:val="-4"/>
              </w:rPr>
            </w:pPr>
            <w:r w:rsidRPr="00237CDE">
              <w:rPr>
                <w:spacing w:val="-4"/>
              </w:rPr>
              <w:t xml:space="preserve">  (4)</w:t>
            </w:r>
            <w:r w:rsidRPr="00237CDE">
              <w:rPr>
                <w:rFonts w:hint="eastAsia"/>
                <w:spacing w:val="-4"/>
              </w:rPr>
              <w:t>公司債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144.27</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219.40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268.62</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2</w:t>
            </w:r>
            <w:r w:rsidRPr="00663596">
              <w:rPr>
                <w:rFonts w:hAnsi="標楷體"/>
                <w:spacing w:val="-6"/>
              </w:rPr>
              <w:t>93.16</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vAlign w:val="center"/>
          </w:tcPr>
          <w:p w:rsidR="00DC1704" w:rsidRPr="00237CDE" w:rsidRDefault="00DC1704" w:rsidP="00DC1704">
            <w:pPr>
              <w:pStyle w:val="142"/>
              <w:rPr>
                <w:spacing w:val="-4"/>
              </w:rPr>
            </w:pPr>
            <w:r w:rsidRPr="00237CDE">
              <w:rPr>
                <w:spacing w:val="-4"/>
              </w:rPr>
              <w:t xml:space="preserve">  (5)</w:t>
            </w:r>
            <w:r w:rsidRPr="00237CDE">
              <w:rPr>
                <w:rFonts w:hint="eastAsia"/>
                <w:spacing w:val="-4"/>
              </w:rPr>
              <w:t>台灣50 ETF</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345DC">
        <w:tc>
          <w:tcPr>
            <w:tcW w:w="2948" w:type="dxa"/>
            <w:shd w:val="clear" w:color="auto" w:fill="auto"/>
            <w:vAlign w:val="center"/>
          </w:tcPr>
          <w:p w:rsidR="00DC1704" w:rsidRPr="00237CDE" w:rsidRDefault="00DC1704" w:rsidP="00DC1704">
            <w:pPr>
              <w:pStyle w:val="142"/>
              <w:rPr>
                <w:spacing w:val="-4"/>
              </w:rPr>
            </w:pPr>
            <w:r w:rsidRPr="00237CDE">
              <w:rPr>
                <w:spacing w:val="-4"/>
              </w:rPr>
              <w:t>4</w:t>
            </w:r>
            <w:r w:rsidRPr="00237CDE">
              <w:rPr>
                <w:rFonts w:hint="eastAsia"/>
                <w:spacing w:val="-4"/>
              </w:rPr>
              <w:t>.附賣回票券及債券投資</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D2A43">
        <w:tc>
          <w:tcPr>
            <w:tcW w:w="2948" w:type="dxa"/>
            <w:shd w:val="clear" w:color="auto" w:fill="auto"/>
            <w:vAlign w:val="center"/>
          </w:tcPr>
          <w:p w:rsidR="00DC1704" w:rsidRPr="00237CDE" w:rsidRDefault="00DC1704" w:rsidP="00DC1704">
            <w:pPr>
              <w:pStyle w:val="142"/>
              <w:rPr>
                <w:spacing w:val="-4"/>
              </w:rPr>
            </w:pPr>
            <w:r w:rsidRPr="00237CDE">
              <w:rPr>
                <w:spacing w:val="-4"/>
              </w:rPr>
              <w:t>5</w:t>
            </w:r>
            <w:r w:rsidRPr="00237CDE">
              <w:rPr>
                <w:rFonts w:hint="eastAsia"/>
                <w:spacing w:val="-4"/>
              </w:rPr>
              <w:t>.附買回票券及債券負債</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w:t>
            </w:r>
          </w:p>
        </w:tc>
        <w:tc>
          <w:tcPr>
            <w:tcW w:w="1134" w:type="dxa"/>
            <w:shd w:val="clear" w:color="auto" w:fill="auto"/>
            <w:vAlign w:val="center"/>
          </w:tcPr>
          <w:p w:rsidR="00DC1704" w:rsidRPr="00237CDE" w:rsidRDefault="00E6056F" w:rsidP="00DC1704">
            <w:pPr>
              <w:pStyle w:val="142"/>
              <w:jc w:val="right"/>
              <w:rPr>
                <w:spacing w:val="-6"/>
              </w:rPr>
            </w:pPr>
            <w:r>
              <w:rPr>
                <w:rFonts w:hint="eastAsia"/>
                <w:spacing w:val="-6"/>
              </w:rPr>
              <w:t>-</w:t>
            </w:r>
          </w:p>
        </w:tc>
      </w:tr>
      <w:tr w:rsidR="00DC1704" w:rsidRPr="00237CDE" w:rsidTr="008D2A43">
        <w:tc>
          <w:tcPr>
            <w:tcW w:w="2948" w:type="dxa"/>
            <w:shd w:val="clear" w:color="auto" w:fill="auto"/>
            <w:vAlign w:val="center"/>
          </w:tcPr>
          <w:p w:rsidR="00DC1704" w:rsidRPr="00237CDE" w:rsidRDefault="00DC1704" w:rsidP="00DC1704">
            <w:pPr>
              <w:pStyle w:val="142"/>
              <w:jc w:val="center"/>
            </w:pPr>
            <w:r w:rsidRPr="00237CDE">
              <w:rPr>
                <w:rFonts w:hint="eastAsia"/>
              </w:rPr>
              <w:t>合    計</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1,358.77</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1,480.07</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spacing w:val="-6"/>
              </w:rPr>
              <w:t>1,613.60</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,758.63</w:t>
            </w:r>
          </w:p>
        </w:tc>
        <w:tc>
          <w:tcPr>
            <w:tcW w:w="1134" w:type="dxa"/>
            <w:shd w:val="clear" w:color="auto" w:fill="auto"/>
            <w:vAlign w:val="center"/>
          </w:tcPr>
          <w:p w:rsidR="00DC1704" w:rsidRPr="00237CDE" w:rsidRDefault="00DC1704" w:rsidP="00DC1704">
            <w:pPr>
              <w:pStyle w:val="142"/>
              <w:jc w:val="right"/>
              <w:rPr>
                <w:spacing w:val="-6"/>
              </w:rPr>
            </w:pPr>
            <w:r w:rsidRPr="00663596">
              <w:rPr>
                <w:rFonts w:hAnsi="標楷體" w:hint="eastAsia"/>
                <w:spacing w:val="-6"/>
              </w:rPr>
              <w:t>1</w:t>
            </w:r>
            <w:r w:rsidRPr="00663596">
              <w:rPr>
                <w:rFonts w:hAnsi="標楷體"/>
                <w:spacing w:val="-6"/>
              </w:rPr>
              <w:t>,571.79</w:t>
            </w:r>
          </w:p>
        </w:tc>
      </w:tr>
    </w:tbl>
    <w:p w:rsidR="007819F8" w:rsidRPr="00237CDE" w:rsidRDefault="007819F8" w:rsidP="00EA4318">
      <w:pPr>
        <w:pStyle w:val="142"/>
        <w:ind w:left="1167" w:hangingChars="480" w:hanging="1167"/>
      </w:pPr>
      <w:r w:rsidRPr="00237CDE">
        <w:rPr>
          <w:rFonts w:hint="eastAsia"/>
        </w:rPr>
        <w:t>說</w:t>
      </w:r>
      <w:r w:rsidR="00EB7D28" w:rsidRPr="00237CDE">
        <w:rPr>
          <w:rFonts w:hint="eastAsia"/>
        </w:rPr>
        <w:t xml:space="preserve"> </w:t>
      </w:r>
      <w:r w:rsidR="00EB7D28" w:rsidRPr="00237CDE">
        <w:t xml:space="preserve">   </w:t>
      </w:r>
      <w:r w:rsidRPr="00237CDE">
        <w:rPr>
          <w:rFonts w:hint="eastAsia"/>
        </w:rPr>
        <w:t>明：</w:t>
      </w:r>
      <w:bookmarkStart w:id="8" w:name="_Hlk145681932"/>
      <w:r w:rsidRPr="00237CDE">
        <w:rPr>
          <w:rFonts w:hint="eastAsia"/>
        </w:rPr>
        <w:t>本表除11</w:t>
      </w:r>
      <w:r w:rsidR="00DC1704">
        <w:rPr>
          <w:rFonts w:hint="eastAsia"/>
        </w:rPr>
        <w:t>3</w:t>
      </w:r>
      <w:r w:rsidRPr="00237CDE">
        <w:rPr>
          <w:rFonts w:hint="eastAsia"/>
        </w:rPr>
        <w:t>年度為截至8月底實際數、1</w:t>
      </w:r>
      <w:r w:rsidRPr="00237CDE">
        <w:t>1</w:t>
      </w:r>
      <w:r w:rsidR="00DC1704">
        <w:rPr>
          <w:rFonts w:hint="eastAsia"/>
        </w:rPr>
        <w:t>4</w:t>
      </w:r>
      <w:r w:rsidRPr="00237CDE">
        <w:rPr>
          <w:rFonts w:hint="eastAsia"/>
        </w:rPr>
        <w:t>年度為預算案數外，餘為各年底審定決算數。</w:t>
      </w:r>
      <w:bookmarkEnd w:id="8"/>
    </w:p>
    <w:p w:rsidR="00EB7D28" w:rsidRPr="00237CDE" w:rsidRDefault="00EB7D28" w:rsidP="00EB7D28">
      <w:pPr>
        <w:pStyle w:val="142"/>
        <w:rPr>
          <w:rFonts w:hint="eastAsia"/>
        </w:rPr>
      </w:pPr>
      <w:r w:rsidRPr="00237CDE">
        <w:rPr>
          <w:rFonts w:hint="eastAsia"/>
        </w:rPr>
        <w:t>資料來源：存保公司</w:t>
      </w:r>
      <w:r w:rsidR="00AC6233">
        <w:rPr>
          <w:rFonts w:hint="eastAsia"/>
        </w:rPr>
        <w:t>提供</w:t>
      </w:r>
      <w:r w:rsidRPr="00237CDE">
        <w:rPr>
          <w:rFonts w:hint="eastAsia"/>
        </w:rPr>
        <w:t>。</w:t>
      </w:r>
    </w:p>
    <w:p w:rsidR="000F0793" w:rsidRPr="00237CDE" w:rsidRDefault="000F0793" w:rsidP="000F0793">
      <w:pPr>
        <w:pStyle w:val="a4"/>
        <w:ind w:left="849" w:hanging="283"/>
        <w:rPr>
          <w:b/>
        </w:rPr>
      </w:pPr>
      <w:r w:rsidRPr="00237CDE">
        <w:rPr>
          <w:rFonts w:hint="eastAsia"/>
          <w:b/>
        </w:rPr>
        <w:t>(</w:t>
      </w:r>
      <w:r w:rsidR="006314C8">
        <w:rPr>
          <w:rFonts w:hint="eastAsia"/>
          <w:b/>
        </w:rPr>
        <w:t>二</w:t>
      </w:r>
      <w:r w:rsidRPr="00237CDE">
        <w:rPr>
          <w:rFonts w:hint="eastAsia"/>
          <w:b/>
        </w:rPr>
        <w:t>)</w:t>
      </w:r>
      <w:r w:rsidR="007802A0" w:rsidRPr="00237CDE">
        <w:rPr>
          <w:rFonts w:hint="eastAsia"/>
          <w:b/>
        </w:rPr>
        <w:t>近年</w:t>
      </w:r>
      <w:r w:rsidR="00777C63" w:rsidRPr="00237CDE">
        <w:rPr>
          <w:rFonts w:hint="eastAsia"/>
          <w:b/>
        </w:rPr>
        <w:t>可運用資金平均餘額</w:t>
      </w:r>
      <w:r w:rsidR="007A6660">
        <w:rPr>
          <w:rFonts w:hint="eastAsia"/>
          <w:b/>
        </w:rPr>
        <w:t>及</w:t>
      </w:r>
      <w:r w:rsidR="007A6660" w:rsidRPr="007A6660">
        <w:rPr>
          <w:rFonts w:hint="eastAsia"/>
          <w:b/>
        </w:rPr>
        <w:t>實際收益率</w:t>
      </w:r>
      <w:r w:rsidR="007A6660">
        <w:rPr>
          <w:rFonts w:hint="eastAsia"/>
          <w:b/>
        </w:rPr>
        <w:t>均呈</w:t>
      </w:r>
      <w:r w:rsidR="00945B58" w:rsidRPr="00237CDE">
        <w:rPr>
          <w:rFonts w:hint="eastAsia"/>
          <w:b/>
        </w:rPr>
        <w:t>上升</w:t>
      </w:r>
      <w:r w:rsidR="007A6660">
        <w:rPr>
          <w:rFonts w:hint="eastAsia"/>
          <w:b/>
        </w:rPr>
        <w:t>趨勢</w:t>
      </w:r>
      <w:r w:rsidR="00777C63" w:rsidRPr="00237CDE">
        <w:rPr>
          <w:rFonts w:hint="eastAsia"/>
          <w:b/>
        </w:rPr>
        <w:t>，</w:t>
      </w:r>
      <w:r w:rsidR="007802A0" w:rsidRPr="00237CDE">
        <w:rPr>
          <w:rFonts w:hint="eastAsia"/>
          <w:b/>
        </w:rPr>
        <w:t>惟</w:t>
      </w:r>
      <w:r w:rsidR="007A6660">
        <w:rPr>
          <w:rFonts w:hint="eastAsia"/>
          <w:b/>
        </w:rPr>
        <w:t>114年度</w:t>
      </w:r>
      <w:r w:rsidR="006314C8">
        <w:rPr>
          <w:rFonts w:hint="eastAsia"/>
          <w:b/>
        </w:rPr>
        <w:t>目標收益率之訂定略顯保守</w:t>
      </w:r>
    </w:p>
    <w:p w:rsidR="008931FC" w:rsidRDefault="000F0793" w:rsidP="00DE2E21">
      <w:pPr>
        <w:pStyle w:val="21"/>
        <w:ind w:left="850" w:firstLine="566"/>
      </w:pPr>
      <w:r w:rsidRPr="00237CDE">
        <w:rPr>
          <w:rFonts w:hint="eastAsia"/>
        </w:rPr>
        <w:t>存保公司1</w:t>
      </w:r>
      <w:r w:rsidR="00947598">
        <w:rPr>
          <w:rFonts w:hint="eastAsia"/>
        </w:rPr>
        <w:t>10</w:t>
      </w:r>
      <w:r w:rsidRPr="00237CDE">
        <w:rPr>
          <w:rFonts w:hint="eastAsia"/>
        </w:rPr>
        <w:t>至</w:t>
      </w:r>
      <w:r w:rsidRPr="00237CDE">
        <w:t>11</w:t>
      </w:r>
      <w:r w:rsidR="00947598">
        <w:rPr>
          <w:rFonts w:hint="eastAsia"/>
        </w:rPr>
        <w:t>2</w:t>
      </w:r>
      <w:r w:rsidRPr="00237CDE">
        <w:rPr>
          <w:rFonts w:hint="eastAsia"/>
        </w:rPr>
        <w:t>年度可運用資金平均餘額，由</w:t>
      </w:r>
      <w:r w:rsidR="00240DFE" w:rsidRPr="00237CDE">
        <w:rPr>
          <w:rFonts w:hint="eastAsia"/>
        </w:rPr>
        <w:t>1</w:t>
      </w:r>
      <w:r w:rsidR="00947598">
        <w:t>,</w:t>
      </w:r>
      <w:r w:rsidR="00947598">
        <w:rPr>
          <w:rFonts w:hint="eastAsia"/>
        </w:rPr>
        <w:t>320</w:t>
      </w:r>
      <w:r w:rsidRPr="00237CDE">
        <w:rPr>
          <w:rFonts w:hint="eastAsia"/>
          <w:lang w:eastAsia="zh-HK"/>
        </w:rPr>
        <w:t>億</w:t>
      </w:r>
      <w:r w:rsidR="00947598">
        <w:rPr>
          <w:rFonts w:hint="eastAsia"/>
        </w:rPr>
        <w:t>5</w:t>
      </w:r>
      <w:r w:rsidR="00240DFE" w:rsidRPr="00237CDE">
        <w:t>,</w:t>
      </w:r>
      <w:r w:rsidR="00947598">
        <w:rPr>
          <w:rFonts w:hint="eastAsia"/>
        </w:rPr>
        <w:t>622</w:t>
      </w:r>
      <w:r w:rsidRPr="00237CDE">
        <w:rPr>
          <w:rFonts w:hint="eastAsia"/>
          <w:lang w:eastAsia="zh-HK"/>
        </w:rPr>
        <w:t>萬</w:t>
      </w:r>
      <w:r w:rsidRPr="00237CDE">
        <w:rPr>
          <w:rFonts w:hint="eastAsia"/>
        </w:rPr>
        <w:t>元，逐年上升至</w:t>
      </w:r>
      <w:r w:rsidRPr="00237CDE">
        <w:t>1,</w:t>
      </w:r>
      <w:r w:rsidR="00947598">
        <w:rPr>
          <w:rFonts w:hint="eastAsia"/>
        </w:rPr>
        <w:t>568</w:t>
      </w:r>
      <w:r w:rsidRPr="00237CDE">
        <w:rPr>
          <w:rFonts w:hint="eastAsia"/>
          <w:lang w:eastAsia="zh-HK"/>
        </w:rPr>
        <w:t>億</w:t>
      </w:r>
      <w:r w:rsidR="00947598">
        <w:rPr>
          <w:rFonts w:hint="eastAsia"/>
        </w:rPr>
        <w:t>5</w:t>
      </w:r>
      <w:r w:rsidRPr="00237CDE">
        <w:t>,</w:t>
      </w:r>
      <w:r w:rsidR="00947598">
        <w:rPr>
          <w:rFonts w:hint="eastAsia"/>
        </w:rPr>
        <w:t>347</w:t>
      </w:r>
      <w:r w:rsidRPr="00237CDE">
        <w:rPr>
          <w:rFonts w:hint="eastAsia"/>
          <w:lang w:eastAsia="zh-HK"/>
        </w:rPr>
        <w:t>萬</w:t>
      </w:r>
      <w:r w:rsidR="00947598">
        <w:rPr>
          <w:rFonts w:hint="eastAsia"/>
        </w:rPr>
        <w:t>3</w:t>
      </w:r>
      <w:r w:rsidR="00B458B7" w:rsidRPr="00237CDE">
        <w:rPr>
          <w:rFonts w:hint="eastAsia"/>
        </w:rPr>
        <w:t>千</w:t>
      </w:r>
      <w:r w:rsidRPr="00237CDE">
        <w:rPr>
          <w:rFonts w:hint="eastAsia"/>
        </w:rPr>
        <w:t>元，增幅</w:t>
      </w:r>
      <w:r w:rsidR="00B458B7" w:rsidRPr="00237CDE">
        <w:rPr>
          <w:rFonts w:hint="eastAsia"/>
        </w:rPr>
        <w:t>1</w:t>
      </w:r>
      <w:r w:rsidR="00947598">
        <w:rPr>
          <w:rFonts w:hint="eastAsia"/>
        </w:rPr>
        <w:t>8.78</w:t>
      </w:r>
      <w:r w:rsidRPr="00237CDE">
        <w:t>%</w:t>
      </w:r>
      <w:r w:rsidR="007177B6" w:rsidRPr="00237CDE">
        <w:rPr>
          <w:rFonts w:hint="eastAsia"/>
        </w:rPr>
        <w:t>(詳表</w:t>
      </w:r>
      <w:r w:rsidR="007177B6" w:rsidRPr="00237CDE">
        <w:t>2</w:t>
      </w:r>
      <w:r w:rsidR="007177B6" w:rsidRPr="00237CDE">
        <w:rPr>
          <w:rFonts w:hint="eastAsia"/>
        </w:rPr>
        <w:t>)</w:t>
      </w:r>
      <w:r w:rsidR="0023550B" w:rsidRPr="00237CDE">
        <w:rPr>
          <w:rFonts w:hint="eastAsia"/>
        </w:rPr>
        <w:t>，</w:t>
      </w:r>
      <w:r w:rsidR="007177B6" w:rsidRPr="00237CDE">
        <w:rPr>
          <w:rFonts w:hint="eastAsia"/>
        </w:rPr>
        <w:t>而</w:t>
      </w:r>
      <w:r w:rsidR="0023550B" w:rsidRPr="00237CDE">
        <w:rPr>
          <w:rFonts w:hint="eastAsia"/>
        </w:rPr>
        <w:t>同期間之</w:t>
      </w:r>
      <w:r w:rsidRPr="00237CDE">
        <w:rPr>
          <w:rFonts w:hint="eastAsia"/>
        </w:rPr>
        <w:t>資金運用</w:t>
      </w:r>
      <w:r w:rsidRPr="00237CDE">
        <w:rPr>
          <w:rFonts w:hint="eastAsia"/>
          <w:lang w:eastAsia="zh-HK"/>
        </w:rPr>
        <w:t>實際</w:t>
      </w:r>
      <w:r w:rsidRPr="00237CDE">
        <w:rPr>
          <w:rFonts w:hint="eastAsia"/>
        </w:rPr>
        <w:t>收益率</w:t>
      </w:r>
      <w:r w:rsidR="00947598">
        <w:rPr>
          <w:rFonts w:hint="eastAsia"/>
        </w:rPr>
        <w:t>亦呈上升趨勢，且</w:t>
      </w:r>
      <w:r w:rsidR="00072859" w:rsidRPr="00237CDE">
        <w:rPr>
          <w:rFonts w:hint="eastAsia"/>
        </w:rPr>
        <w:t>均達成目標收益率，</w:t>
      </w:r>
      <w:r w:rsidR="00B83683" w:rsidRPr="00237CDE">
        <w:rPr>
          <w:rFonts w:hint="eastAsia"/>
        </w:rPr>
        <w:t>分別較預期</w:t>
      </w:r>
      <w:r w:rsidR="00072859" w:rsidRPr="00237CDE">
        <w:rPr>
          <w:rFonts w:hint="eastAsia"/>
        </w:rPr>
        <w:t>增加</w:t>
      </w:r>
      <w:r w:rsidR="00B83683" w:rsidRPr="00237CDE">
        <w:rPr>
          <w:rFonts w:hint="eastAsia"/>
        </w:rPr>
        <w:t>0.03</w:t>
      </w:r>
      <w:r w:rsidR="00567A39">
        <w:rPr>
          <w:rFonts w:hint="eastAsia"/>
        </w:rPr>
        <w:t>、</w:t>
      </w:r>
      <w:r w:rsidR="00B83683" w:rsidRPr="00237CDE">
        <w:rPr>
          <w:rFonts w:hint="eastAsia"/>
        </w:rPr>
        <w:t>0.23</w:t>
      </w:r>
      <w:r w:rsidR="00567A39">
        <w:rPr>
          <w:rFonts w:hint="eastAsia"/>
        </w:rPr>
        <w:t>及0.29</w:t>
      </w:r>
      <w:r w:rsidR="00B83683" w:rsidRPr="00237CDE">
        <w:rPr>
          <w:rFonts w:hint="eastAsia"/>
        </w:rPr>
        <w:t>個百分點。</w:t>
      </w:r>
      <w:r w:rsidR="00567A39">
        <w:rPr>
          <w:rFonts w:hint="eastAsia"/>
        </w:rPr>
        <w:t>存保公司</w:t>
      </w:r>
      <w:r w:rsidR="003818DF">
        <w:rPr>
          <w:rFonts w:hint="eastAsia"/>
        </w:rPr>
        <w:t>11</w:t>
      </w:r>
      <w:r w:rsidR="00567A39">
        <w:rPr>
          <w:rFonts w:hint="eastAsia"/>
        </w:rPr>
        <w:t>4</w:t>
      </w:r>
      <w:r w:rsidR="003818DF">
        <w:rPr>
          <w:rFonts w:hint="eastAsia"/>
        </w:rPr>
        <w:t>年度目標收益率訂為1.</w:t>
      </w:r>
      <w:r w:rsidR="00567A39">
        <w:rPr>
          <w:rFonts w:hint="eastAsia"/>
        </w:rPr>
        <w:t>24</w:t>
      </w:r>
      <w:r w:rsidR="003818DF">
        <w:rPr>
          <w:rFonts w:hint="eastAsia"/>
        </w:rPr>
        <w:t>%，雖較11</w:t>
      </w:r>
      <w:r w:rsidR="00567A39">
        <w:rPr>
          <w:rFonts w:hint="eastAsia"/>
        </w:rPr>
        <w:t>3</w:t>
      </w:r>
      <w:r w:rsidR="003818DF">
        <w:rPr>
          <w:rFonts w:hint="eastAsia"/>
        </w:rPr>
        <w:t>年度之1.</w:t>
      </w:r>
      <w:r w:rsidR="00567A39">
        <w:rPr>
          <w:rFonts w:hint="eastAsia"/>
        </w:rPr>
        <w:t>16</w:t>
      </w:r>
      <w:r w:rsidR="003818DF">
        <w:rPr>
          <w:rFonts w:hint="eastAsia"/>
        </w:rPr>
        <w:t>%</w:t>
      </w:r>
      <w:r w:rsidR="00361E82">
        <w:rPr>
          <w:rFonts w:hint="eastAsia"/>
        </w:rPr>
        <w:t>略</w:t>
      </w:r>
      <w:r w:rsidR="00F56517">
        <w:rPr>
          <w:rFonts w:hint="eastAsia"/>
        </w:rPr>
        <w:t>有</w:t>
      </w:r>
      <w:r w:rsidR="00092C57">
        <w:rPr>
          <w:rFonts w:hint="eastAsia"/>
        </w:rPr>
        <w:t>成長</w:t>
      </w:r>
      <w:r w:rsidR="003818DF">
        <w:rPr>
          <w:rFonts w:hint="eastAsia"/>
        </w:rPr>
        <w:t>，惟</w:t>
      </w:r>
      <w:r w:rsidR="003E3CE8">
        <w:rPr>
          <w:rFonts w:hint="eastAsia"/>
        </w:rPr>
        <w:t>對照</w:t>
      </w:r>
      <w:r w:rsidR="00092C57">
        <w:rPr>
          <w:rFonts w:hint="eastAsia"/>
        </w:rPr>
        <w:t>11</w:t>
      </w:r>
      <w:r w:rsidR="00567A39">
        <w:rPr>
          <w:rFonts w:hint="eastAsia"/>
        </w:rPr>
        <w:t>3</w:t>
      </w:r>
      <w:r w:rsidR="00092C57">
        <w:rPr>
          <w:rFonts w:hint="eastAsia"/>
        </w:rPr>
        <w:t>年8月底之實際收益率已達1.</w:t>
      </w:r>
      <w:r w:rsidR="00567A39">
        <w:rPr>
          <w:rFonts w:hint="eastAsia"/>
        </w:rPr>
        <w:t>35</w:t>
      </w:r>
      <w:r w:rsidR="00092C57">
        <w:rPr>
          <w:rFonts w:hint="eastAsia"/>
        </w:rPr>
        <w:t>%，</w:t>
      </w:r>
      <w:r w:rsidR="003E3CE8">
        <w:rPr>
          <w:rFonts w:hint="eastAsia"/>
        </w:rPr>
        <w:t>存保公司</w:t>
      </w:r>
      <w:r w:rsidR="00092C57">
        <w:rPr>
          <w:rFonts w:hint="eastAsia"/>
        </w:rPr>
        <w:t>11</w:t>
      </w:r>
      <w:r w:rsidR="0015038E">
        <w:rPr>
          <w:rFonts w:hint="eastAsia"/>
        </w:rPr>
        <w:t>4</w:t>
      </w:r>
      <w:r w:rsidR="00092C57">
        <w:rPr>
          <w:rFonts w:hint="eastAsia"/>
        </w:rPr>
        <w:t>年度</w:t>
      </w:r>
      <w:r w:rsidR="00E5262F">
        <w:rPr>
          <w:rFonts w:hint="eastAsia"/>
        </w:rPr>
        <w:t>目標收益率</w:t>
      </w:r>
      <w:r w:rsidR="00092C57">
        <w:rPr>
          <w:rFonts w:hint="eastAsia"/>
        </w:rPr>
        <w:t>之</w:t>
      </w:r>
      <w:r w:rsidR="00E5262F">
        <w:rPr>
          <w:rFonts w:hint="eastAsia"/>
        </w:rPr>
        <w:t>預估</w:t>
      </w:r>
      <w:r w:rsidR="00BB1696">
        <w:rPr>
          <w:rFonts w:hint="eastAsia"/>
        </w:rPr>
        <w:t>似</w:t>
      </w:r>
      <w:r w:rsidR="009E4911">
        <w:rPr>
          <w:rFonts w:hint="eastAsia"/>
        </w:rPr>
        <w:t>略顯保守。</w:t>
      </w:r>
    </w:p>
    <w:p w:rsidR="005B622F" w:rsidRPr="00237CDE" w:rsidRDefault="005B622F" w:rsidP="00DE2E21">
      <w:pPr>
        <w:pStyle w:val="21"/>
        <w:ind w:left="850" w:firstLine="566"/>
        <w:rPr>
          <w:rFonts w:hint="eastAsia"/>
        </w:rPr>
      </w:pPr>
    </w:p>
    <w:p w:rsidR="003A7750" w:rsidRPr="00237CDE" w:rsidRDefault="003A7750" w:rsidP="00D33E2F">
      <w:pPr>
        <w:pStyle w:val="13"/>
        <w:ind w:left="567" w:hanging="567"/>
      </w:pPr>
      <w:r w:rsidRPr="00237CDE">
        <w:rPr>
          <w:rStyle w:val="201"/>
          <w:rFonts w:hint="eastAsia"/>
        </w:rPr>
        <w:t>表</w:t>
      </w:r>
      <w:r w:rsidR="00062F77" w:rsidRPr="00237CDE">
        <w:rPr>
          <w:rStyle w:val="201"/>
        </w:rPr>
        <w:t>2</w:t>
      </w:r>
      <w:r w:rsidRPr="00237CDE">
        <w:rPr>
          <w:rStyle w:val="201"/>
          <w:rFonts w:hint="eastAsia"/>
        </w:rPr>
        <w:t xml:space="preserve">  1</w:t>
      </w:r>
      <w:r w:rsidR="006314C8">
        <w:rPr>
          <w:rStyle w:val="201"/>
          <w:rFonts w:hint="eastAsia"/>
        </w:rPr>
        <w:t>10</w:t>
      </w:r>
      <w:r w:rsidRPr="00237CDE">
        <w:rPr>
          <w:rStyle w:val="201"/>
          <w:rFonts w:hint="eastAsia"/>
        </w:rPr>
        <w:t>至11</w:t>
      </w:r>
      <w:r w:rsidR="006314C8">
        <w:rPr>
          <w:rStyle w:val="201"/>
          <w:rFonts w:hint="eastAsia"/>
        </w:rPr>
        <w:t>4</w:t>
      </w:r>
      <w:r w:rsidRPr="00237CDE">
        <w:rPr>
          <w:rStyle w:val="201"/>
          <w:rFonts w:hint="eastAsia"/>
        </w:rPr>
        <w:t>年度</w:t>
      </w:r>
      <w:r w:rsidR="00FF75B7" w:rsidRPr="00237CDE">
        <w:rPr>
          <w:rFonts w:hint="eastAsia"/>
          <w:b/>
        </w:rPr>
        <w:t>可運用</w:t>
      </w:r>
      <w:r w:rsidRPr="00237CDE">
        <w:rPr>
          <w:rStyle w:val="201"/>
          <w:rFonts w:hint="eastAsia"/>
        </w:rPr>
        <w:t>資金</w:t>
      </w:r>
      <w:r w:rsidR="005D514B">
        <w:rPr>
          <w:rStyle w:val="201"/>
          <w:rFonts w:hint="eastAsia"/>
        </w:rPr>
        <w:t>投資</w:t>
      </w:r>
      <w:r w:rsidRPr="00237CDE">
        <w:rPr>
          <w:rStyle w:val="201"/>
          <w:rFonts w:hint="eastAsia"/>
        </w:rPr>
        <w:t>績效概況表</w:t>
      </w:r>
      <w:r w:rsidR="00260813" w:rsidRPr="00237CDE">
        <w:rPr>
          <w:rStyle w:val="201"/>
          <w:rFonts w:hint="eastAsia"/>
        </w:rPr>
        <w:t xml:space="preserve"> </w:t>
      </w:r>
      <w:r w:rsidR="00D33E2F" w:rsidRPr="00237CDE">
        <w:rPr>
          <w:rStyle w:val="201"/>
          <w:rFonts w:hint="eastAsia"/>
        </w:rPr>
        <w:t xml:space="preserve"> </w:t>
      </w:r>
      <w:r w:rsidR="00FF75B7">
        <w:rPr>
          <w:rStyle w:val="201"/>
          <w:rFonts w:hint="eastAsia"/>
        </w:rPr>
        <w:t xml:space="preserve"> </w:t>
      </w:r>
      <w:r w:rsidRPr="00237CDE">
        <w:rPr>
          <w:rFonts w:hint="eastAsia"/>
          <w:sz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96"/>
        <w:gridCol w:w="1970"/>
        <w:gridCol w:w="1962"/>
        <w:gridCol w:w="1946"/>
        <w:gridCol w:w="1946"/>
      </w:tblGrid>
      <w:tr w:rsidR="003A7750" w:rsidRPr="00237CDE" w:rsidTr="006314C8">
        <w:trPr>
          <w:tblHeader/>
        </w:trPr>
        <w:tc>
          <w:tcPr>
            <w:tcW w:w="896" w:type="dxa"/>
            <w:shd w:val="clear" w:color="auto" w:fill="auto"/>
            <w:vAlign w:val="center"/>
          </w:tcPr>
          <w:p w:rsidR="003A7750" w:rsidRPr="00237CDE" w:rsidRDefault="003A7750" w:rsidP="00BA05D1">
            <w:pPr>
              <w:pStyle w:val="142"/>
              <w:jc w:val="center"/>
              <w:rPr>
                <w:b/>
              </w:rPr>
            </w:pPr>
            <w:r w:rsidRPr="00237CDE">
              <w:rPr>
                <w:rFonts w:hint="eastAsia"/>
                <w:b/>
              </w:rPr>
              <w:t>年度</w:t>
            </w:r>
          </w:p>
        </w:tc>
        <w:tc>
          <w:tcPr>
            <w:tcW w:w="1970" w:type="dxa"/>
            <w:shd w:val="clear" w:color="auto" w:fill="auto"/>
            <w:vAlign w:val="center"/>
          </w:tcPr>
          <w:p w:rsidR="003A7750" w:rsidRPr="00237CDE" w:rsidRDefault="00FF75B7" w:rsidP="00BA05D1">
            <w:pPr>
              <w:pStyle w:val="142"/>
              <w:jc w:val="center"/>
              <w:rPr>
                <w:b/>
              </w:rPr>
            </w:pPr>
            <w:r w:rsidRPr="00FF75B7">
              <w:rPr>
                <w:rFonts w:hint="eastAsia"/>
                <w:b/>
              </w:rPr>
              <w:t>平均可運用資金</w:t>
            </w:r>
          </w:p>
        </w:tc>
        <w:tc>
          <w:tcPr>
            <w:tcW w:w="1962" w:type="dxa"/>
            <w:shd w:val="clear" w:color="auto" w:fill="auto"/>
            <w:vAlign w:val="center"/>
          </w:tcPr>
          <w:p w:rsidR="003A7750" w:rsidRPr="00237CDE" w:rsidRDefault="003A7750" w:rsidP="00BA05D1">
            <w:pPr>
              <w:pStyle w:val="142"/>
              <w:jc w:val="center"/>
              <w:rPr>
                <w:b/>
              </w:rPr>
            </w:pPr>
            <w:r w:rsidRPr="00237CDE">
              <w:rPr>
                <w:rFonts w:hint="eastAsia"/>
                <w:b/>
              </w:rPr>
              <w:t>利息收入</w:t>
            </w:r>
          </w:p>
        </w:tc>
        <w:tc>
          <w:tcPr>
            <w:tcW w:w="1946" w:type="dxa"/>
            <w:shd w:val="clear" w:color="auto" w:fill="auto"/>
            <w:vAlign w:val="center"/>
          </w:tcPr>
          <w:p w:rsidR="003A7750" w:rsidRPr="00237CDE" w:rsidRDefault="003A7750" w:rsidP="00BA05D1">
            <w:pPr>
              <w:pStyle w:val="142"/>
              <w:jc w:val="center"/>
              <w:rPr>
                <w:b/>
              </w:rPr>
            </w:pPr>
            <w:r w:rsidRPr="00237CDE">
              <w:rPr>
                <w:rFonts w:hint="eastAsia"/>
                <w:b/>
              </w:rPr>
              <w:t>實際收益率</w:t>
            </w:r>
          </w:p>
        </w:tc>
        <w:tc>
          <w:tcPr>
            <w:tcW w:w="1946" w:type="dxa"/>
            <w:shd w:val="clear" w:color="auto" w:fill="auto"/>
            <w:vAlign w:val="center"/>
          </w:tcPr>
          <w:p w:rsidR="003A7750" w:rsidRPr="00237CDE" w:rsidRDefault="003A7750" w:rsidP="00BA05D1">
            <w:pPr>
              <w:pStyle w:val="142"/>
              <w:jc w:val="center"/>
              <w:rPr>
                <w:b/>
              </w:rPr>
            </w:pPr>
            <w:r w:rsidRPr="00237CDE">
              <w:rPr>
                <w:rFonts w:hint="eastAsia"/>
                <w:b/>
              </w:rPr>
              <w:t>目標收益率</w:t>
            </w:r>
          </w:p>
          <w:p w:rsidR="003A7750" w:rsidRPr="00237CDE" w:rsidRDefault="003A7750" w:rsidP="00BA05D1">
            <w:pPr>
              <w:pStyle w:val="142"/>
              <w:jc w:val="center"/>
              <w:rPr>
                <w:b/>
              </w:rPr>
            </w:pPr>
            <w:r w:rsidRPr="00237CDE">
              <w:rPr>
                <w:rFonts w:hint="eastAsia"/>
                <w:b/>
              </w:rPr>
              <w:t>(預期平均利率)</w:t>
            </w:r>
          </w:p>
        </w:tc>
      </w:tr>
      <w:tr w:rsidR="00947598" w:rsidRPr="00237CDE" w:rsidTr="006314C8">
        <w:tc>
          <w:tcPr>
            <w:tcW w:w="896" w:type="dxa"/>
            <w:shd w:val="clear" w:color="auto" w:fill="auto"/>
          </w:tcPr>
          <w:p w:rsidR="00947598" w:rsidRPr="00237CDE" w:rsidRDefault="00947598" w:rsidP="00947598">
            <w:pPr>
              <w:pStyle w:val="142"/>
              <w:jc w:val="center"/>
            </w:pPr>
            <w:r w:rsidRPr="00237CDE">
              <w:rPr>
                <w:rFonts w:hint="eastAsia"/>
              </w:rPr>
              <w:t>110</w:t>
            </w:r>
          </w:p>
        </w:tc>
        <w:tc>
          <w:tcPr>
            <w:tcW w:w="1970" w:type="dxa"/>
            <w:shd w:val="clear" w:color="auto" w:fill="auto"/>
          </w:tcPr>
          <w:p w:rsidR="00947598" w:rsidRPr="00237CDE" w:rsidRDefault="00947598" w:rsidP="00947598">
            <w:pPr>
              <w:pStyle w:val="142"/>
              <w:jc w:val="right"/>
            </w:pPr>
            <w:r w:rsidRPr="00663596">
              <w:rPr>
                <w:rFonts w:hAnsi="標楷體"/>
              </w:rPr>
              <w:t>132,056,220</w:t>
            </w:r>
          </w:p>
        </w:tc>
        <w:tc>
          <w:tcPr>
            <w:tcW w:w="1962" w:type="dxa"/>
            <w:shd w:val="clear" w:color="auto" w:fill="auto"/>
          </w:tcPr>
          <w:p w:rsidR="00947598" w:rsidRPr="00237CDE" w:rsidRDefault="00947598" w:rsidP="00947598">
            <w:pPr>
              <w:pStyle w:val="142"/>
              <w:jc w:val="right"/>
            </w:pPr>
            <w:r w:rsidRPr="00663596">
              <w:rPr>
                <w:rFonts w:hAnsi="標楷體"/>
              </w:rPr>
              <w:t>1,207,865</w:t>
            </w:r>
          </w:p>
        </w:tc>
        <w:tc>
          <w:tcPr>
            <w:tcW w:w="1946" w:type="dxa"/>
            <w:shd w:val="clear" w:color="auto" w:fill="auto"/>
          </w:tcPr>
          <w:p w:rsidR="00947598" w:rsidRPr="00237CDE" w:rsidRDefault="00947598" w:rsidP="00947598">
            <w:pPr>
              <w:pStyle w:val="142"/>
              <w:jc w:val="right"/>
            </w:pPr>
            <w:r w:rsidRPr="00663596">
              <w:rPr>
                <w:rFonts w:hAnsi="標楷體"/>
              </w:rPr>
              <w:t>0.91%</w:t>
            </w:r>
          </w:p>
        </w:tc>
        <w:tc>
          <w:tcPr>
            <w:tcW w:w="1946" w:type="dxa"/>
            <w:shd w:val="clear" w:color="auto" w:fill="auto"/>
          </w:tcPr>
          <w:p w:rsidR="00947598" w:rsidRPr="00237CDE" w:rsidRDefault="00947598" w:rsidP="00947598">
            <w:pPr>
              <w:pStyle w:val="142"/>
              <w:jc w:val="right"/>
            </w:pPr>
            <w:r w:rsidRPr="00663596">
              <w:rPr>
                <w:rFonts w:hAnsi="標楷體"/>
              </w:rPr>
              <w:t>0.88%</w:t>
            </w:r>
          </w:p>
        </w:tc>
      </w:tr>
      <w:tr w:rsidR="00947598" w:rsidRPr="00237CDE" w:rsidTr="006314C8">
        <w:tc>
          <w:tcPr>
            <w:tcW w:w="896" w:type="dxa"/>
            <w:shd w:val="clear" w:color="auto" w:fill="auto"/>
          </w:tcPr>
          <w:p w:rsidR="00947598" w:rsidRPr="00237CDE" w:rsidRDefault="00947598" w:rsidP="00947598">
            <w:pPr>
              <w:pStyle w:val="142"/>
              <w:jc w:val="center"/>
            </w:pPr>
            <w:r w:rsidRPr="00237CDE">
              <w:rPr>
                <w:rFonts w:hint="eastAsia"/>
              </w:rPr>
              <w:t>111</w:t>
            </w:r>
          </w:p>
        </w:tc>
        <w:tc>
          <w:tcPr>
            <w:tcW w:w="1970" w:type="dxa"/>
            <w:shd w:val="clear" w:color="auto" w:fill="auto"/>
          </w:tcPr>
          <w:p w:rsidR="00947598" w:rsidRPr="00237CDE" w:rsidRDefault="00947598" w:rsidP="00947598">
            <w:pPr>
              <w:pStyle w:val="142"/>
              <w:jc w:val="right"/>
            </w:pPr>
            <w:r w:rsidRPr="00663596">
              <w:rPr>
                <w:rFonts w:hAnsi="標楷體"/>
              </w:rPr>
              <w:t>144,068,092</w:t>
            </w:r>
          </w:p>
        </w:tc>
        <w:tc>
          <w:tcPr>
            <w:tcW w:w="1962" w:type="dxa"/>
            <w:shd w:val="clear" w:color="auto" w:fill="auto"/>
          </w:tcPr>
          <w:p w:rsidR="00947598" w:rsidRPr="00237CDE" w:rsidRDefault="00947598" w:rsidP="00947598">
            <w:pPr>
              <w:pStyle w:val="142"/>
              <w:jc w:val="right"/>
            </w:pPr>
            <w:r w:rsidRPr="00663596">
              <w:rPr>
                <w:rFonts w:hAnsi="標楷體"/>
              </w:rPr>
              <w:t>1,501,933</w:t>
            </w:r>
          </w:p>
        </w:tc>
        <w:tc>
          <w:tcPr>
            <w:tcW w:w="1946" w:type="dxa"/>
            <w:shd w:val="clear" w:color="auto" w:fill="auto"/>
          </w:tcPr>
          <w:p w:rsidR="00947598" w:rsidRPr="00237CDE" w:rsidRDefault="00947598" w:rsidP="00947598">
            <w:pPr>
              <w:pStyle w:val="142"/>
              <w:jc w:val="right"/>
            </w:pPr>
            <w:r w:rsidRPr="00663596">
              <w:rPr>
                <w:rFonts w:hAnsi="標楷體"/>
              </w:rPr>
              <w:t>1.04%</w:t>
            </w:r>
          </w:p>
        </w:tc>
        <w:tc>
          <w:tcPr>
            <w:tcW w:w="1946" w:type="dxa"/>
            <w:shd w:val="clear" w:color="auto" w:fill="auto"/>
          </w:tcPr>
          <w:p w:rsidR="00947598" w:rsidRPr="00237CDE" w:rsidRDefault="00947598" w:rsidP="00947598">
            <w:pPr>
              <w:pStyle w:val="142"/>
              <w:jc w:val="right"/>
            </w:pPr>
            <w:r w:rsidRPr="00663596">
              <w:rPr>
                <w:rFonts w:hAnsi="標楷體"/>
              </w:rPr>
              <w:t>0.81%</w:t>
            </w:r>
          </w:p>
        </w:tc>
      </w:tr>
      <w:tr w:rsidR="00947598" w:rsidRPr="00237CDE" w:rsidTr="005D12A0">
        <w:tc>
          <w:tcPr>
            <w:tcW w:w="896" w:type="dxa"/>
            <w:shd w:val="clear" w:color="auto" w:fill="auto"/>
          </w:tcPr>
          <w:p w:rsidR="00947598" w:rsidRPr="00237CDE" w:rsidRDefault="00947598" w:rsidP="00947598">
            <w:pPr>
              <w:pStyle w:val="142"/>
              <w:jc w:val="center"/>
            </w:pPr>
            <w:r w:rsidRPr="00237CDE">
              <w:rPr>
                <w:rFonts w:hint="eastAsia"/>
              </w:rPr>
              <w:t>112</w:t>
            </w:r>
          </w:p>
        </w:tc>
        <w:tc>
          <w:tcPr>
            <w:tcW w:w="1970" w:type="dxa"/>
            <w:shd w:val="clear" w:color="auto" w:fill="auto"/>
            <w:vAlign w:val="center"/>
          </w:tcPr>
          <w:p w:rsidR="00947598" w:rsidRPr="00237CDE" w:rsidRDefault="00947598" w:rsidP="00947598">
            <w:pPr>
              <w:pStyle w:val="142"/>
              <w:jc w:val="right"/>
            </w:pPr>
            <w:r w:rsidRPr="00663596">
              <w:rPr>
                <w:rFonts w:hAnsi="標楷體"/>
              </w:rPr>
              <w:t>156,853,473</w:t>
            </w:r>
          </w:p>
        </w:tc>
        <w:tc>
          <w:tcPr>
            <w:tcW w:w="1962" w:type="dxa"/>
            <w:shd w:val="clear" w:color="auto" w:fill="auto"/>
            <w:vAlign w:val="center"/>
          </w:tcPr>
          <w:p w:rsidR="00947598" w:rsidRPr="00237CDE" w:rsidRDefault="00947598" w:rsidP="00947598">
            <w:pPr>
              <w:pStyle w:val="142"/>
              <w:jc w:val="right"/>
            </w:pPr>
            <w:r w:rsidRPr="00663596">
              <w:rPr>
                <w:rFonts w:hAnsi="標楷體"/>
              </w:rPr>
              <w:t>2,016,489</w:t>
            </w:r>
          </w:p>
        </w:tc>
        <w:tc>
          <w:tcPr>
            <w:tcW w:w="1946" w:type="dxa"/>
            <w:shd w:val="clear" w:color="auto" w:fill="auto"/>
            <w:vAlign w:val="center"/>
          </w:tcPr>
          <w:p w:rsidR="00947598" w:rsidRPr="00237CDE" w:rsidRDefault="00947598" w:rsidP="00947598">
            <w:pPr>
              <w:pStyle w:val="142"/>
              <w:jc w:val="right"/>
            </w:pPr>
            <w:r w:rsidRPr="00663596">
              <w:rPr>
                <w:rFonts w:hAnsi="標楷體"/>
              </w:rPr>
              <w:t>1.29%</w:t>
            </w:r>
          </w:p>
        </w:tc>
        <w:tc>
          <w:tcPr>
            <w:tcW w:w="1946"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.00%</w:t>
            </w:r>
          </w:p>
        </w:tc>
      </w:tr>
      <w:tr w:rsidR="00947598" w:rsidRPr="00237CDE" w:rsidTr="005D12A0">
        <w:tc>
          <w:tcPr>
            <w:tcW w:w="896" w:type="dxa"/>
            <w:shd w:val="clear" w:color="auto" w:fill="auto"/>
          </w:tcPr>
          <w:p w:rsidR="00947598" w:rsidRPr="00237CDE" w:rsidRDefault="00947598" w:rsidP="00947598">
            <w:pPr>
              <w:pStyle w:val="142"/>
              <w:jc w:val="center"/>
            </w:pPr>
            <w:r w:rsidRPr="00237CDE">
              <w:rPr>
                <w:rFonts w:hint="eastAsia"/>
              </w:rPr>
              <w:t>113</w:t>
            </w:r>
          </w:p>
        </w:tc>
        <w:tc>
          <w:tcPr>
            <w:tcW w:w="1970" w:type="dxa"/>
            <w:shd w:val="clear" w:color="auto" w:fill="auto"/>
            <w:vAlign w:val="center"/>
          </w:tcPr>
          <w:p w:rsidR="00947598" w:rsidRPr="00237CDE" w:rsidRDefault="00947598" w:rsidP="00947598">
            <w:pPr>
              <w:pStyle w:val="142"/>
              <w:jc w:val="right"/>
            </w:pPr>
            <w:r w:rsidRPr="00663596">
              <w:rPr>
                <w:rFonts w:hAnsi="標楷體"/>
              </w:rPr>
              <w:t>168,504,098</w:t>
            </w:r>
          </w:p>
        </w:tc>
        <w:tc>
          <w:tcPr>
            <w:tcW w:w="1962" w:type="dxa"/>
            <w:shd w:val="clear" w:color="auto" w:fill="auto"/>
            <w:vAlign w:val="center"/>
          </w:tcPr>
          <w:p w:rsidR="00947598" w:rsidRPr="00237CDE" w:rsidRDefault="00947598" w:rsidP="00947598">
            <w:pPr>
              <w:pStyle w:val="142"/>
              <w:jc w:val="right"/>
            </w:pPr>
            <w:r w:rsidRPr="00663596">
              <w:rPr>
                <w:rFonts w:hAnsi="標楷體"/>
              </w:rPr>
              <w:t>1,524,644</w:t>
            </w:r>
          </w:p>
        </w:tc>
        <w:tc>
          <w:tcPr>
            <w:tcW w:w="1946" w:type="dxa"/>
            <w:shd w:val="clear" w:color="auto" w:fill="auto"/>
            <w:vAlign w:val="center"/>
          </w:tcPr>
          <w:p w:rsidR="00947598" w:rsidRPr="00237CDE" w:rsidRDefault="00947598" w:rsidP="00947598">
            <w:pPr>
              <w:pStyle w:val="142"/>
              <w:jc w:val="right"/>
            </w:pPr>
            <w:r w:rsidRPr="00663596">
              <w:rPr>
                <w:rFonts w:hAnsi="標楷體"/>
              </w:rPr>
              <w:t>1.35%</w:t>
            </w:r>
          </w:p>
        </w:tc>
        <w:tc>
          <w:tcPr>
            <w:tcW w:w="1946"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.16%</w:t>
            </w:r>
          </w:p>
        </w:tc>
      </w:tr>
      <w:tr w:rsidR="00947598" w:rsidRPr="00237CDE" w:rsidTr="005D12A0">
        <w:tc>
          <w:tcPr>
            <w:tcW w:w="896" w:type="dxa"/>
            <w:shd w:val="clear" w:color="auto" w:fill="auto"/>
          </w:tcPr>
          <w:p w:rsidR="00947598" w:rsidRPr="00237CDE" w:rsidRDefault="00947598" w:rsidP="00947598">
            <w:pPr>
              <w:pStyle w:val="142"/>
              <w:jc w:val="center"/>
              <w:rPr>
                <w:rFonts w:hint="eastAsia"/>
              </w:rPr>
            </w:pPr>
            <w:r>
              <w:rPr>
                <w:rFonts w:hint="eastAsia"/>
              </w:rPr>
              <w:t>114</w:t>
            </w:r>
          </w:p>
        </w:tc>
        <w:tc>
          <w:tcPr>
            <w:tcW w:w="1970"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57,178,621</w:t>
            </w:r>
          </w:p>
        </w:tc>
        <w:tc>
          <w:tcPr>
            <w:tcW w:w="1962"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,952,134</w:t>
            </w:r>
          </w:p>
        </w:tc>
        <w:tc>
          <w:tcPr>
            <w:tcW w:w="1946" w:type="dxa"/>
            <w:shd w:val="clear" w:color="auto" w:fill="auto"/>
            <w:vAlign w:val="center"/>
          </w:tcPr>
          <w:p w:rsidR="00947598" w:rsidRPr="00237CDE" w:rsidRDefault="005D514B" w:rsidP="00947598">
            <w:pPr>
              <w:pStyle w:val="142"/>
              <w:jc w:val="right"/>
            </w:pPr>
            <w:r>
              <w:rPr>
                <w:rFonts w:hint="eastAsia"/>
              </w:rPr>
              <w:t>-</w:t>
            </w:r>
          </w:p>
        </w:tc>
        <w:tc>
          <w:tcPr>
            <w:tcW w:w="1946" w:type="dxa"/>
            <w:shd w:val="clear" w:color="auto" w:fill="auto"/>
            <w:vAlign w:val="center"/>
          </w:tcPr>
          <w:p w:rsidR="00947598" w:rsidRPr="00237CDE" w:rsidRDefault="00947598" w:rsidP="00947598">
            <w:pPr>
              <w:pStyle w:val="142"/>
              <w:jc w:val="right"/>
            </w:pPr>
            <w:r w:rsidRPr="00663596">
              <w:rPr>
                <w:rFonts w:hAnsi="標楷體" w:hint="eastAsia"/>
              </w:rPr>
              <w:t>1</w:t>
            </w:r>
            <w:r w:rsidRPr="00663596">
              <w:rPr>
                <w:rFonts w:hAnsi="標楷體"/>
              </w:rPr>
              <w:t>.24%</w:t>
            </w:r>
          </w:p>
        </w:tc>
      </w:tr>
    </w:tbl>
    <w:p w:rsidR="003A7750" w:rsidRPr="00237CDE" w:rsidRDefault="003A7750" w:rsidP="00756A3A">
      <w:pPr>
        <w:pStyle w:val="142"/>
        <w:ind w:left="1435" w:hangingChars="590" w:hanging="1435"/>
      </w:pPr>
      <w:r w:rsidRPr="00237CDE">
        <w:rPr>
          <w:rFonts w:hint="eastAsia"/>
        </w:rPr>
        <w:t>說</w:t>
      </w:r>
      <w:r w:rsidR="009531EC" w:rsidRPr="00237CDE">
        <w:rPr>
          <w:rFonts w:hint="eastAsia"/>
        </w:rPr>
        <w:t xml:space="preserve">    </w:t>
      </w:r>
      <w:r w:rsidRPr="00237CDE">
        <w:rPr>
          <w:rFonts w:hint="eastAsia"/>
        </w:rPr>
        <w:t>明：1</w:t>
      </w:r>
      <w:r w:rsidRPr="00237CDE">
        <w:t>.</w:t>
      </w:r>
      <w:r w:rsidR="00756A3A">
        <w:rPr>
          <w:rFonts w:hint="eastAsia"/>
        </w:rPr>
        <w:t>11</w:t>
      </w:r>
      <w:r w:rsidR="006314C8">
        <w:rPr>
          <w:rFonts w:hint="eastAsia"/>
        </w:rPr>
        <w:t>4</w:t>
      </w:r>
      <w:r w:rsidR="00756A3A">
        <w:rPr>
          <w:rFonts w:hint="eastAsia"/>
        </w:rPr>
        <w:t>年度</w:t>
      </w:r>
      <w:r w:rsidRPr="00237CDE">
        <w:rPr>
          <w:rFonts w:hint="eastAsia"/>
        </w:rPr>
        <w:t>「</w:t>
      </w:r>
      <w:r w:rsidR="00FF75B7" w:rsidRPr="00663596">
        <w:rPr>
          <w:rFonts w:hAnsi="標楷體" w:hint="eastAsia"/>
        </w:rPr>
        <w:t>平均可運用資金</w:t>
      </w:r>
      <w:r w:rsidRPr="00237CDE">
        <w:rPr>
          <w:rFonts w:hint="eastAsia"/>
        </w:rPr>
        <w:t>」</w:t>
      </w:r>
      <w:r w:rsidR="00756A3A">
        <w:rPr>
          <w:rFonts w:hint="eastAsia"/>
        </w:rPr>
        <w:t>及</w:t>
      </w:r>
      <w:r w:rsidR="00756A3A" w:rsidRPr="00237CDE">
        <w:rPr>
          <w:rFonts w:hint="eastAsia"/>
        </w:rPr>
        <w:t>「利息收入」</w:t>
      </w:r>
      <w:r w:rsidRPr="00237CDE">
        <w:rPr>
          <w:rFonts w:hint="eastAsia"/>
        </w:rPr>
        <w:t>為預計數</w:t>
      </w:r>
      <w:r w:rsidR="00756A3A">
        <w:rPr>
          <w:rFonts w:hint="eastAsia"/>
        </w:rPr>
        <w:t>。</w:t>
      </w:r>
    </w:p>
    <w:p w:rsidR="003A7750" w:rsidRPr="00237CDE" w:rsidRDefault="003A7750" w:rsidP="00BB76B8">
      <w:pPr>
        <w:pStyle w:val="142"/>
        <w:ind w:leftChars="430" w:left="1461" w:hangingChars="100" w:hanging="243"/>
      </w:pPr>
      <w:r w:rsidRPr="00237CDE">
        <w:rPr>
          <w:rFonts w:hint="eastAsia"/>
        </w:rPr>
        <w:t>2.11</w:t>
      </w:r>
      <w:r w:rsidR="006314C8">
        <w:rPr>
          <w:rFonts w:hint="eastAsia"/>
        </w:rPr>
        <w:t>3</w:t>
      </w:r>
      <w:r w:rsidRPr="00237CDE">
        <w:rPr>
          <w:rFonts w:hint="eastAsia"/>
        </w:rPr>
        <w:t>年度</w:t>
      </w:r>
      <w:r w:rsidR="00756A3A" w:rsidRPr="00237CDE">
        <w:rPr>
          <w:rFonts w:hint="eastAsia"/>
        </w:rPr>
        <w:t>「</w:t>
      </w:r>
      <w:r w:rsidR="00FF75B7" w:rsidRPr="00663596">
        <w:rPr>
          <w:rFonts w:hAnsi="標楷體" w:hint="eastAsia"/>
        </w:rPr>
        <w:t>平均可運用資金</w:t>
      </w:r>
      <w:r w:rsidR="00756A3A" w:rsidRPr="00237CDE">
        <w:rPr>
          <w:rFonts w:hint="eastAsia"/>
        </w:rPr>
        <w:t>」</w:t>
      </w:r>
      <w:r w:rsidR="00756A3A">
        <w:rPr>
          <w:rFonts w:hint="eastAsia"/>
        </w:rPr>
        <w:t>、</w:t>
      </w:r>
      <w:r w:rsidR="00756A3A" w:rsidRPr="00237CDE">
        <w:rPr>
          <w:rFonts w:hint="eastAsia"/>
        </w:rPr>
        <w:t>「利息收入」</w:t>
      </w:r>
      <w:r w:rsidR="00756A3A">
        <w:rPr>
          <w:rFonts w:hint="eastAsia"/>
        </w:rPr>
        <w:t>及</w:t>
      </w:r>
      <w:r w:rsidRPr="00237CDE">
        <w:rPr>
          <w:rFonts w:hint="eastAsia"/>
        </w:rPr>
        <w:t>「</w:t>
      </w:r>
      <w:r w:rsidR="00756A3A" w:rsidRPr="00756A3A">
        <w:rPr>
          <w:rFonts w:hint="eastAsia"/>
        </w:rPr>
        <w:t>實際收益率</w:t>
      </w:r>
      <w:r w:rsidRPr="00237CDE">
        <w:rPr>
          <w:rFonts w:hint="eastAsia"/>
        </w:rPr>
        <w:t>」為截至8月底</w:t>
      </w:r>
      <w:r w:rsidR="00BB76B8">
        <w:rPr>
          <w:rFonts w:hint="eastAsia"/>
        </w:rPr>
        <w:t>實際</w:t>
      </w:r>
      <w:r w:rsidRPr="00237CDE">
        <w:rPr>
          <w:rFonts w:hint="eastAsia"/>
        </w:rPr>
        <w:t>執行數。</w:t>
      </w:r>
    </w:p>
    <w:p w:rsidR="003A7750" w:rsidRPr="00237CDE" w:rsidRDefault="003A7750" w:rsidP="0005478F">
      <w:pPr>
        <w:pStyle w:val="142"/>
        <w:ind w:leftChars="430" w:left="1461" w:hangingChars="100" w:hanging="243"/>
        <w:jc w:val="both"/>
      </w:pPr>
      <w:r w:rsidRPr="00237CDE">
        <w:rPr>
          <w:rFonts w:hint="eastAsia"/>
        </w:rPr>
        <w:t>3.</w:t>
      </w:r>
      <w:r w:rsidR="00FF75B7" w:rsidRPr="00663596">
        <w:rPr>
          <w:rFonts w:hAnsi="標楷體" w:hint="eastAsia"/>
          <w:szCs w:val="24"/>
        </w:rPr>
        <w:t>平均可運用資金係由各投資運用項目之每日帳面金額加總平均後而得</w:t>
      </w:r>
      <w:r w:rsidRPr="00237CDE">
        <w:rPr>
          <w:rFonts w:hint="eastAsia"/>
        </w:rPr>
        <w:t>。</w:t>
      </w:r>
    </w:p>
    <w:p w:rsidR="009531EC" w:rsidRPr="00237CDE" w:rsidRDefault="009531EC" w:rsidP="009531EC">
      <w:pPr>
        <w:pStyle w:val="142"/>
      </w:pPr>
      <w:r w:rsidRPr="00237CDE">
        <w:rPr>
          <w:rFonts w:hint="eastAsia"/>
        </w:rPr>
        <w:t>資料來源：存保公司</w:t>
      </w:r>
      <w:r w:rsidR="006314C8">
        <w:rPr>
          <w:rFonts w:hint="eastAsia"/>
        </w:rPr>
        <w:t>提供</w:t>
      </w:r>
      <w:r w:rsidR="00D33E2F" w:rsidRPr="00237CDE">
        <w:rPr>
          <w:rFonts w:hint="eastAsia"/>
        </w:rPr>
        <w:t>。</w:t>
      </w:r>
    </w:p>
    <w:p w:rsidR="00C90138" w:rsidRPr="00AB7976" w:rsidRDefault="00A263A1" w:rsidP="00A263A1">
      <w:pPr>
        <w:pStyle w:val="a4"/>
        <w:ind w:left="849" w:hanging="283"/>
        <w:rPr>
          <w:b/>
          <w:bCs/>
        </w:rPr>
      </w:pPr>
      <w:r w:rsidRPr="00AB7976">
        <w:rPr>
          <w:rFonts w:hint="eastAsia"/>
          <w:b/>
          <w:bCs/>
        </w:rPr>
        <w:t>(三)存保公司受託辦理金融業特別準備金之運用與管理，</w:t>
      </w:r>
      <w:r w:rsidR="008B3E37">
        <w:rPr>
          <w:rFonts w:hint="eastAsia"/>
          <w:b/>
          <w:bCs/>
        </w:rPr>
        <w:t>該準備</w:t>
      </w:r>
      <w:r w:rsidR="008B3E37">
        <w:rPr>
          <w:rFonts w:hint="eastAsia"/>
          <w:b/>
          <w:bCs/>
        </w:rPr>
        <w:lastRenderedPageBreak/>
        <w:t>金持續累增，至112年底</w:t>
      </w:r>
      <w:r w:rsidR="00EE236A">
        <w:rPr>
          <w:rFonts w:hint="eastAsia"/>
          <w:b/>
          <w:bCs/>
        </w:rPr>
        <w:t>規模</w:t>
      </w:r>
      <w:r w:rsidR="008B3E37">
        <w:rPr>
          <w:rFonts w:hint="eastAsia"/>
          <w:b/>
          <w:bCs/>
        </w:rPr>
        <w:t>已</w:t>
      </w:r>
      <w:r w:rsidR="00EE236A">
        <w:rPr>
          <w:rFonts w:hint="eastAsia"/>
          <w:b/>
          <w:bCs/>
        </w:rPr>
        <w:t>近2千億元，</w:t>
      </w:r>
      <w:r w:rsidRPr="00AB7976">
        <w:rPr>
          <w:rFonts w:hint="eastAsia"/>
          <w:b/>
          <w:bCs/>
        </w:rPr>
        <w:t>惟投資績效</w:t>
      </w:r>
      <w:r w:rsidR="00EE236A">
        <w:rPr>
          <w:rFonts w:hint="eastAsia"/>
          <w:b/>
          <w:bCs/>
        </w:rPr>
        <w:t>表現</w:t>
      </w:r>
      <w:r w:rsidR="00423DEA">
        <w:rPr>
          <w:rFonts w:hint="eastAsia"/>
          <w:b/>
          <w:bCs/>
        </w:rPr>
        <w:t>容有精進空間</w:t>
      </w:r>
    </w:p>
    <w:p w:rsidR="00060DEC" w:rsidRDefault="00AB7976" w:rsidP="009E132C">
      <w:pPr>
        <w:pStyle w:val="21"/>
        <w:ind w:left="850" w:firstLine="566"/>
      </w:pPr>
      <w:r>
        <w:rPr>
          <w:rFonts w:hint="eastAsia"/>
        </w:rPr>
        <w:t>金融業特別準備金運用管理辦法</w:t>
      </w:r>
      <w:r w:rsidR="00B63B94">
        <w:rPr>
          <w:rFonts w:hint="eastAsia"/>
        </w:rPr>
        <w:t>第2條第2項及第6條</w:t>
      </w:r>
      <w:r>
        <w:rPr>
          <w:rFonts w:hint="eastAsia"/>
        </w:rPr>
        <w:t>規定</w:t>
      </w:r>
      <w:r w:rsidR="00F42F2B">
        <w:rPr>
          <w:rStyle w:val="af1"/>
        </w:rPr>
        <w:footnoteReference w:id="4"/>
      </w:r>
      <w:r>
        <w:rPr>
          <w:rFonts w:hint="eastAsia"/>
        </w:rPr>
        <w:t>略以，</w:t>
      </w:r>
      <w:r w:rsidR="00322E2D">
        <w:rPr>
          <w:rFonts w:hint="eastAsia"/>
        </w:rPr>
        <w:t>該</w:t>
      </w:r>
      <w:r w:rsidRPr="00AB7976">
        <w:rPr>
          <w:rFonts w:hint="eastAsia"/>
        </w:rPr>
        <w:t>準備金之運用與管理，由</w:t>
      </w:r>
      <w:r w:rsidR="00322E2D">
        <w:rPr>
          <w:rFonts w:hint="eastAsia"/>
        </w:rPr>
        <w:t>金管會</w:t>
      </w:r>
      <w:r w:rsidRPr="00AB7976">
        <w:rPr>
          <w:rFonts w:hint="eastAsia"/>
        </w:rPr>
        <w:t>委託</w:t>
      </w:r>
      <w:r w:rsidR="00322E2D">
        <w:rPr>
          <w:rFonts w:hint="eastAsia"/>
        </w:rPr>
        <w:t>存保</w:t>
      </w:r>
      <w:r w:rsidRPr="00AB7976">
        <w:rPr>
          <w:rFonts w:hint="eastAsia"/>
        </w:rPr>
        <w:t>公司辦</w:t>
      </w:r>
      <w:r w:rsidR="00322E2D">
        <w:rPr>
          <w:rFonts w:hint="eastAsia"/>
        </w:rPr>
        <w:t>理</w:t>
      </w:r>
      <w:r w:rsidR="003563B0">
        <w:rPr>
          <w:rFonts w:hint="eastAsia"/>
        </w:rPr>
        <w:t>，且應注重安全性、收益性及流動性</w:t>
      </w:r>
      <w:r w:rsidR="00322E2D">
        <w:rPr>
          <w:rFonts w:hint="eastAsia"/>
        </w:rPr>
        <w:t>。</w:t>
      </w:r>
      <w:r w:rsidR="005D514B">
        <w:rPr>
          <w:rFonts w:hint="eastAsia"/>
        </w:rPr>
        <w:t>按存保</w:t>
      </w:r>
      <w:r w:rsidR="00322E2D">
        <w:rPr>
          <w:rFonts w:hint="eastAsia"/>
        </w:rPr>
        <w:t>公司</w:t>
      </w:r>
      <w:r w:rsidR="00060DEC">
        <w:rPr>
          <w:rFonts w:hint="eastAsia"/>
        </w:rPr>
        <w:t>自106年5月起受託</w:t>
      </w:r>
      <w:r w:rsidR="00060DEC" w:rsidRPr="00060DEC">
        <w:rPr>
          <w:rFonts w:hint="eastAsia"/>
        </w:rPr>
        <w:t>運用與管理金融業特別準備金</w:t>
      </w:r>
      <w:r w:rsidR="00322E2D">
        <w:rPr>
          <w:rFonts w:hint="eastAsia"/>
        </w:rPr>
        <w:t>，</w:t>
      </w:r>
      <w:r w:rsidR="008B3E37">
        <w:rPr>
          <w:rFonts w:hint="eastAsia"/>
        </w:rPr>
        <w:t>該年底</w:t>
      </w:r>
      <w:r w:rsidR="00956F89">
        <w:rPr>
          <w:rFonts w:hint="eastAsia"/>
        </w:rPr>
        <w:t>準備</w:t>
      </w:r>
      <w:r w:rsidR="008B3E37">
        <w:rPr>
          <w:rFonts w:hint="eastAsia"/>
        </w:rPr>
        <w:t>金規模為199億元，</w:t>
      </w:r>
      <w:r w:rsidR="00322E2D">
        <w:rPr>
          <w:rFonts w:hint="eastAsia"/>
        </w:rPr>
        <w:t>截至112年底</w:t>
      </w:r>
      <w:r w:rsidR="00956F89">
        <w:rPr>
          <w:rFonts w:hint="eastAsia"/>
        </w:rPr>
        <w:t>金融業特別準備金</w:t>
      </w:r>
      <w:r w:rsidR="00060DEC">
        <w:rPr>
          <w:rFonts w:hint="eastAsia"/>
        </w:rPr>
        <w:t>之規模</w:t>
      </w:r>
      <w:r w:rsidR="005D514B">
        <w:rPr>
          <w:rFonts w:hint="eastAsia"/>
        </w:rPr>
        <w:t>則</w:t>
      </w:r>
      <w:r w:rsidR="00956F89">
        <w:rPr>
          <w:rFonts w:hint="eastAsia"/>
        </w:rPr>
        <w:t>已達</w:t>
      </w:r>
      <w:r w:rsidR="00322E2D">
        <w:rPr>
          <w:rFonts w:hint="eastAsia"/>
        </w:rPr>
        <w:t>1,983億元</w:t>
      </w:r>
      <w:r w:rsidR="00EE236A">
        <w:rPr>
          <w:rFonts w:hint="eastAsia"/>
        </w:rPr>
        <w:t>，</w:t>
      </w:r>
      <w:r w:rsidR="005B622F">
        <w:rPr>
          <w:rFonts w:hint="eastAsia"/>
        </w:rPr>
        <w:t>如</w:t>
      </w:r>
      <w:r w:rsidR="00EE236A">
        <w:rPr>
          <w:rFonts w:hint="eastAsia"/>
        </w:rPr>
        <w:t>與</w:t>
      </w:r>
      <w:r w:rsidR="008B3E37">
        <w:rPr>
          <w:rFonts w:hint="eastAsia"/>
        </w:rPr>
        <w:t>111年度</w:t>
      </w:r>
      <w:r w:rsidR="00956F89">
        <w:rPr>
          <w:rFonts w:hint="eastAsia"/>
        </w:rPr>
        <w:t>之</w:t>
      </w:r>
      <w:r w:rsidR="008B3E37">
        <w:rPr>
          <w:rFonts w:hint="eastAsia"/>
        </w:rPr>
        <w:t>1</w:t>
      </w:r>
      <w:r w:rsidR="00956F89">
        <w:t>,</w:t>
      </w:r>
      <w:r w:rsidR="008B3E37">
        <w:rPr>
          <w:rFonts w:hint="eastAsia"/>
        </w:rPr>
        <w:t>58</w:t>
      </w:r>
      <w:r w:rsidR="00AC30D1">
        <w:rPr>
          <w:rFonts w:hint="eastAsia"/>
        </w:rPr>
        <w:t>8</w:t>
      </w:r>
      <w:r w:rsidR="008B3E37">
        <w:rPr>
          <w:rFonts w:hint="eastAsia"/>
        </w:rPr>
        <w:t>億元相較，增幅</w:t>
      </w:r>
      <w:r w:rsidR="00956F89">
        <w:rPr>
          <w:rFonts w:hint="eastAsia"/>
        </w:rPr>
        <w:t>為</w:t>
      </w:r>
      <w:r w:rsidR="008B3E37">
        <w:rPr>
          <w:rFonts w:hint="eastAsia"/>
        </w:rPr>
        <w:t>24.87%</w:t>
      </w:r>
      <w:r w:rsidR="00956F89">
        <w:rPr>
          <w:rFonts w:hint="eastAsia"/>
        </w:rPr>
        <w:t>。</w:t>
      </w:r>
      <w:r w:rsidR="009E132C">
        <w:rPr>
          <w:rFonts w:hint="eastAsia"/>
        </w:rPr>
        <w:t>又該公司考量保險賠款特別準備金及受託運用管理之金融業特別準備金之可運用資金規模持續增加，故於111年10月增設財務處</w:t>
      </w:r>
      <w:r w:rsidR="00B727F1">
        <w:rPr>
          <w:rStyle w:val="af1"/>
        </w:rPr>
        <w:footnoteReference w:id="5"/>
      </w:r>
      <w:r w:rsidR="009E132C">
        <w:rPr>
          <w:rFonts w:hint="eastAsia"/>
        </w:rPr>
        <w:t>，期提升資金運用管理效益及強化交易風險控管機制</w:t>
      </w:r>
      <w:r w:rsidR="00B727F1">
        <w:rPr>
          <w:rFonts w:hint="eastAsia"/>
        </w:rPr>
        <w:t>，</w:t>
      </w:r>
      <w:r w:rsidR="00956F89">
        <w:rPr>
          <w:rFonts w:hint="eastAsia"/>
        </w:rPr>
        <w:t>然</w:t>
      </w:r>
      <w:r w:rsidR="00C1769E" w:rsidRPr="00C1769E">
        <w:rPr>
          <w:rFonts w:hint="eastAsia"/>
        </w:rPr>
        <w:t>國營事業112年度工作考成總報告</w:t>
      </w:r>
      <w:r w:rsidR="00C1769E">
        <w:rPr>
          <w:rFonts w:hint="eastAsia"/>
        </w:rPr>
        <w:t>關於存保公司部分，待改進事項即</w:t>
      </w:r>
      <w:r w:rsidR="0047051D">
        <w:rPr>
          <w:rFonts w:hint="eastAsia"/>
        </w:rPr>
        <w:t>指出</w:t>
      </w:r>
      <w:r w:rsidR="00C1769E" w:rsidRPr="00060DEC">
        <w:rPr>
          <w:rFonts w:hint="eastAsia"/>
        </w:rPr>
        <w:t>金融業特別準備金</w:t>
      </w:r>
      <w:r w:rsidR="00C1769E">
        <w:rPr>
          <w:rFonts w:hint="eastAsia"/>
        </w:rPr>
        <w:t>該</w:t>
      </w:r>
      <w:r w:rsidR="00956F89">
        <w:rPr>
          <w:rFonts w:hint="eastAsia"/>
        </w:rPr>
        <w:t>年度</w:t>
      </w:r>
      <w:r w:rsidR="00956F89" w:rsidRPr="00C90138">
        <w:rPr>
          <w:rFonts w:hint="eastAsia"/>
        </w:rPr>
        <w:t>投資報酬率僅1.06%，低於112年度各主要年期公債平均殖利率1.11%</w:t>
      </w:r>
      <w:r w:rsidR="00C1769E">
        <w:rPr>
          <w:rFonts w:hint="eastAsia"/>
        </w:rPr>
        <w:t>。</w:t>
      </w:r>
      <w:r w:rsidR="00BB6048">
        <w:rPr>
          <w:rFonts w:hint="eastAsia"/>
        </w:rPr>
        <w:t>是以，</w:t>
      </w:r>
      <w:r w:rsidR="0047051D">
        <w:rPr>
          <w:rFonts w:hint="eastAsia"/>
        </w:rPr>
        <w:t>存保公司</w:t>
      </w:r>
      <w:r w:rsidR="00BB6048">
        <w:rPr>
          <w:rFonts w:hint="eastAsia"/>
        </w:rPr>
        <w:t>受託</w:t>
      </w:r>
      <w:r w:rsidR="00BB6048" w:rsidRPr="00060DEC">
        <w:rPr>
          <w:rFonts w:hint="eastAsia"/>
        </w:rPr>
        <w:t>運用與管理</w:t>
      </w:r>
      <w:r w:rsidR="00AC30D1">
        <w:rPr>
          <w:rFonts w:hint="eastAsia"/>
        </w:rPr>
        <w:t>之</w:t>
      </w:r>
      <w:r w:rsidR="00BB6048" w:rsidRPr="00060DEC">
        <w:rPr>
          <w:rFonts w:hint="eastAsia"/>
        </w:rPr>
        <w:t>金融業特別準備金</w:t>
      </w:r>
      <w:r w:rsidR="00BB6048">
        <w:rPr>
          <w:rFonts w:hint="eastAsia"/>
        </w:rPr>
        <w:t>，</w:t>
      </w:r>
      <w:r w:rsidR="00AC30D1">
        <w:rPr>
          <w:rFonts w:hint="eastAsia"/>
        </w:rPr>
        <w:t>除本於</w:t>
      </w:r>
      <w:r w:rsidR="0047051D" w:rsidRPr="0047051D">
        <w:rPr>
          <w:rFonts w:hint="eastAsia"/>
        </w:rPr>
        <w:t>安全性及流動性</w:t>
      </w:r>
      <w:r w:rsidR="00AC30D1">
        <w:rPr>
          <w:rFonts w:hint="eastAsia"/>
        </w:rPr>
        <w:t>之</w:t>
      </w:r>
      <w:r w:rsidR="0047051D">
        <w:rPr>
          <w:rFonts w:hint="eastAsia"/>
        </w:rPr>
        <w:t>原則</w:t>
      </w:r>
      <w:r w:rsidR="00AC30D1">
        <w:rPr>
          <w:rFonts w:hint="eastAsia"/>
        </w:rPr>
        <w:t>外</w:t>
      </w:r>
      <w:r w:rsidR="0047051D">
        <w:rPr>
          <w:rFonts w:hint="eastAsia"/>
        </w:rPr>
        <w:t>，</w:t>
      </w:r>
      <w:r w:rsidR="00AC30D1">
        <w:rPr>
          <w:rFonts w:hint="eastAsia"/>
        </w:rPr>
        <w:t>宜積極</w:t>
      </w:r>
      <w:r w:rsidR="0047051D">
        <w:rPr>
          <w:rFonts w:hint="eastAsia"/>
        </w:rPr>
        <w:t>研謀</w:t>
      </w:r>
      <w:r w:rsidR="00BB6048">
        <w:rPr>
          <w:rFonts w:hint="eastAsia"/>
        </w:rPr>
        <w:t>提升投資績效</w:t>
      </w:r>
      <w:r w:rsidR="0047051D">
        <w:rPr>
          <w:rFonts w:hint="eastAsia"/>
        </w:rPr>
        <w:t>。</w:t>
      </w:r>
    </w:p>
    <w:p w:rsidR="007802A0" w:rsidRPr="00237CDE" w:rsidRDefault="000F0793" w:rsidP="000C7AA7">
      <w:pPr>
        <w:ind w:left="566" w:firstLine="566"/>
      </w:pPr>
      <w:r w:rsidRPr="00237CDE">
        <w:rPr>
          <w:rFonts w:hint="eastAsia"/>
        </w:rPr>
        <w:t>綜上，</w:t>
      </w:r>
      <w:r w:rsidR="00F80583" w:rsidRPr="00237CDE">
        <w:rPr>
          <w:rFonts w:hint="eastAsia"/>
        </w:rPr>
        <w:t>存保公司資金運用範圍除投資於政府債券、存放中央銀行外，亦可經該公司董事會同意之方式運用</w:t>
      </w:r>
      <w:r w:rsidR="00423DEA">
        <w:rPr>
          <w:rFonts w:hint="eastAsia"/>
        </w:rPr>
        <w:t>，且</w:t>
      </w:r>
      <w:r w:rsidR="00D555B4" w:rsidRPr="00237CDE">
        <w:rPr>
          <w:rFonts w:hint="eastAsia"/>
        </w:rPr>
        <w:t>該公司</w:t>
      </w:r>
      <w:r w:rsidR="000C7AA7" w:rsidRPr="00237CDE">
        <w:rPr>
          <w:rFonts w:hint="eastAsia"/>
        </w:rPr>
        <w:t>於111年10月</w:t>
      </w:r>
      <w:r w:rsidR="00D555B4" w:rsidRPr="00237CDE">
        <w:rPr>
          <w:rFonts w:hint="eastAsia"/>
        </w:rPr>
        <w:t>成立財務處，</w:t>
      </w:r>
      <w:r w:rsidR="00AC30D1">
        <w:rPr>
          <w:rFonts w:hint="eastAsia"/>
        </w:rPr>
        <w:t>並</w:t>
      </w:r>
      <w:r w:rsidR="000C7AA7" w:rsidRPr="00237CDE">
        <w:rPr>
          <w:rFonts w:hint="eastAsia"/>
        </w:rPr>
        <w:t>配</w:t>
      </w:r>
      <w:r w:rsidR="002623E6" w:rsidRPr="00237CDE">
        <w:rPr>
          <w:rFonts w:hint="eastAsia"/>
        </w:rPr>
        <w:t>置</w:t>
      </w:r>
      <w:r w:rsidR="00D555B4" w:rsidRPr="00237CDE">
        <w:rPr>
          <w:rFonts w:hint="eastAsia"/>
        </w:rPr>
        <w:t>專責人力並職司相關</w:t>
      </w:r>
      <w:r w:rsidR="00D555B4" w:rsidRPr="00237CDE">
        <w:rPr>
          <w:rFonts w:hint="eastAsia"/>
          <w:lang w:eastAsia="zh-HK"/>
        </w:rPr>
        <w:t>財務運用管理事項</w:t>
      </w:r>
      <w:r w:rsidR="002623E6" w:rsidRPr="00237CDE">
        <w:rPr>
          <w:rFonts w:hint="eastAsia"/>
        </w:rPr>
        <w:t>，</w:t>
      </w:r>
      <w:r w:rsidRPr="00237CDE">
        <w:rPr>
          <w:rFonts w:hint="eastAsia"/>
        </w:rPr>
        <w:t>允宜</w:t>
      </w:r>
      <w:r w:rsidR="004F6917" w:rsidRPr="00237CDE">
        <w:rPr>
          <w:rFonts w:hint="eastAsia"/>
        </w:rPr>
        <w:t>依</w:t>
      </w:r>
      <w:r w:rsidR="002623E6" w:rsidRPr="00237CDE">
        <w:rPr>
          <w:rFonts w:hint="eastAsia"/>
        </w:rPr>
        <w:t>董事會核准之資金運用範疇，</w:t>
      </w:r>
      <w:r w:rsidR="002054D9">
        <w:rPr>
          <w:rFonts w:hint="eastAsia"/>
        </w:rPr>
        <w:t>配合金融</w:t>
      </w:r>
      <w:r w:rsidR="002623E6" w:rsidRPr="00237CDE">
        <w:rPr>
          <w:rFonts w:hint="eastAsia"/>
        </w:rPr>
        <w:t>市場情勢，</w:t>
      </w:r>
      <w:r w:rsidR="00F0293B">
        <w:rPr>
          <w:rFonts w:hint="eastAsia"/>
        </w:rPr>
        <w:t>研訂合</w:t>
      </w:r>
      <w:r w:rsidR="003A0A7F">
        <w:rPr>
          <w:rFonts w:hint="eastAsia"/>
        </w:rPr>
        <w:t>宜</w:t>
      </w:r>
      <w:r w:rsidR="00F0293B">
        <w:rPr>
          <w:rFonts w:hint="eastAsia"/>
        </w:rPr>
        <w:t>之目標收益率，並</w:t>
      </w:r>
      <w:r w:rsidRPr="00237CDE">
        <w:rPr>
          <w:rFonts w:hint="eastAsia"/>
        </w:rPr>
        <w:t>於兼顧安全性及</w:t>
      </w:r>
      <w:r w:rsidR="000C7AA7" w:rsidRPr="00237CDE">
        <w:rPr>
          <w:rFonts w:hint="eastAsia"/>
        </w:rPr>
        <w:t>流動</w:t>
      </w:r>
      <w:r w:rsidRPr="00237CDE">
        <w:rPr>
          <w:rFonts w:hint="eastAsia"/>
        </w:rPr>
        <w:t>性</w:t>
      </w:r>
      <w:r w:rsidR="000C7AA7" w:rsidRPr="00237CDE">
        <w:rPr>
          <w:rFonts w:hint="eastAsia"/>
        </w:rPr>
        <w:t>之原則下，</w:t>
      </w:r>
      <w:r w:rsidR="00DB277B" w:rsidRPr="00237CDE">
        <w:rPr>
          <w:rFonts w:hint="eastAsia"/>
        </w:rPr>
        <w:t>機動</w:t>
      </w:r>
      <w:r w:rsidR="00DB277B" w:rsidRPr="00237CDE">
        <w:rPr>
          <w:rFonts w:hint="eastAsia"/>
        </w:rPr>
        <w:lastRenderedPageBreak/>
        <w:t>調整投資</w:t>
      </w:r>
      <w:r w:rsidR="002054D9">
        <w:rPr>
          <w:rFonts w:hint="eastAsia"/>
        </w:rPr>
        <w:t>標的及</w:t>
      </w:r>
      <w:r w:rsidR="00DB277B" w:rsidRPr="00237CDE">
        <w:rPr>
          <w:rFonts w:hint="eastAsia"/>
        </w:rPr>
        <w:t>組合，</w:t>
      </w:r>
      <w:r w:rsidR="005955BF">
        <w:rPr>
          <w:rFonts w:hint="eastAsia"/>
        </w:rPr>
        <w:t>賡續實踐</w:t>
      </w:r>
      <w:r w:rsidR="005955BF" w:rsidRPr="005955BF">
        <w:rPr>
          <w:rFonts w:hint="eastAsia"/>
        </w:rPr>
        <w:t>永續投資</w:t>
      </w:r>
      <w:r w:rsidR="005955BF">
        <w:rPr>
          <w:rFonts w:hint="eastAsia"/>
        </w:rPr>
        <w:t>理念，</w:t>
      </w:r>
      <w:r w:rsidR="002054D9">
        <w:rPr>
          <w:rFonts w:hint="eastAsia"/>
        </w:rPr>
        <w:t>逐步</w:t>
      </w:r>
      <w:r w:rsidR="00423DEA">
        <w:rPr>
          <w:rFonts w:hint="eastAsia"/>
        </w:rPr>
        <w:t>提升自有資金及受託管理金融業特別準備金</w:t>
      </w:r>
      <w:r w:rsidR="00B61F48">
        <w:rPr>
          <w:rFonts w:hint="eastAsia"/>
        </w:rPr>
        <w:t>之投資績效</w:t>
      </w:r>
      <w:r w:rsidR="007802A0" w:rsidRPr="00237CDE">
        <w:rPr>
          <w:rFonts w:hint="eastAsia"/>
        </w:rPr>
        <w:t>。</w:t>
      </w:r>
    </w:p>
    <w:bookmarkEnd w:id="1"/>
    <w:bookmarkEnd w:id="2"/>
    <w:bookmarkEnd w:id="3"/>
    <w:bookmarkEnd w:id="4"/>
    <w:sectPr w:rsidR="007802A0" w:rsidRPr="00237CDE"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30" w:rsidRDefault="00CB4430" w:rsidP="009402BF">
      <w:pPr>
        <w:spacing w:line="240" w:lineRule="auto"/>
        <w:ind w:left="560" w:firstLine="560"/>
      </w:pPr>
      <w:r>
        <w:separator/>
      </w:r>
    </w:p>
  </w:endnote>
  <w:endnote w:type="continuationSeparator" w:id="0">
    <w:p w:rsidR="00CB4430" w:rsidRDefault="00CB4430"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88787E">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30" w:rsidRDefault="00CB4430" w:rsidP="009402BF">
      <w:pPr>
        <w:spacing w:line="240" w:lineRule="auto"/>
        <w:ind w:left="560" w:firstLine="560"/>
      </w:pPr>
      <w:r>
        <w:separator/>
      </w:r>
    </w:p>
  </w:footnote>
  <w:footnote w:type="continuationSeparator" w:id="0">
    <w:p w:rsidR="00CB4430" w:rsidRDefault="00CB4430" w:rsidP="009402BF">
      <w:pPr>
        <w:spacing w:line="240" w:lineRule="auto"/>
        <w:ind w:left="560" w:firstLine="560"/>
      </w:pPr>
      <w:r>
        <w:continuationSeparator/>
      </w:r>
    </w:p>
  </w:footnote>
  <w:footnote w:id="1">
    <w:p w:rsidR="006414DC" w:rsidRPr="006414DC" w:rsidRDefault="006414DC" w:rsidP="00603D9E">
      <w:pPr>
        <w:pStyle w:val="142"/>
        <w:ind w:left="170" w:hangingChars="70" w:hanging="170"/>
        <w:jc w:val="both"/>
        <w:rPr>
          <w:rFonts w:hint="eastAsia"/>
        </w:rPr>
      </w:pPr>
      <w:r>
        <w:rPr>
          <w:rStyle w:val="af1"/>
        </w:rPr>
        <w:footnoteRef/>
      </w:r>
      <w:r>
        <w:t xml:space="preserve"> </w:t>
      </w:r>
      <w:r w:rsidRPr="006414DC">
        <w:rPr>
          <w:rFonts w:hint="eastAsia"/>
        </w:rPr>
        <w:t>存款保險條例第5條規定：「存保公司每年度收入總額減除各項成本費用及損失後之餘額，應全數提存保險賠款特別準備金。」</w:t>
      </w:r>
    </w:p>
  </w:footnote>
  <w:footnote w:id="2">
    <w:p w:rsidR="00760A45" w:rsidRPr="00760A45" w:rsidRDefault="00760A45" w:rsidP="00760A45">
      <w:pPr>
        <w:pStyle w:val="142"/>
        <w:rPr>
          <w:rFonts w:hint="eastAsia"/>
        </w:rPr>
      </w:pPr>
      <w:r>
        <w:rPr>
          <w:rStyle w:val="af1"/>
        </w:rPr>
        <w:footnoteRef/>
      </w:r>
      <w:r>
        <w:t xml:space="preserve"> </w:t>
      </w:r>
      <w:r>
        <w:rPr>
          <w:rFonts w:hint="eastAsia"/>
        </w:rPr>
        <w:t>參見114年度預算書之資產負債預計表說明六。</w:t>
      </w:r>
    </w:p>
  </w:footnote>
  <w:footnote w:id="3">
    <w:p w:rsidR="00AC350F" w:rsidRPr="009725FB" w:rsidRDefault="00AC350F" w:rsidP="00E3516B">
      <w:pPr>
        <w:pStyle w:val="142"/>
        <w:ind w:left="243" w:hangingChars="100" w:hanging="243"/>
        <w:jc w:val="both"/>
        <w:rPr>
          <w:rFonts w:hint="eastAsia"/>
        </w:rPr>
      </w:pPr>
      <w:r w:rsidRPr="009725FB">
        <w:rPr>
          <w:rStyle w:val="af1"/>
        </w:rPr>
        <w:footnoteRef/>
      </w:r>
      <w:r w:rsidRPr="009725FB">
        <w:t xml:space="preserve"> </w:t>
      </w:r>
      <w:r w:rsidR="00742BE2" w:rsidRPr="009725FB">
        <w:rPr>
          <w:rFonts w:hint="eastAsia"/>
        </w:rPr>
        <w:t>存款保險條例第8條規定：「</w:t>
      </w:r>
      <w:r w:rsidRPr="009725FB">
        <w:rPr>
          <w:rFonts w:hint="eastAsia"/>
        </w:rPr>
        <w:t>存保公司之資金，除備供經常費用開支，及依本條例規定履行保險責任、提供財務協助、成立過渡銀行及辦理墊付等用途外，應投資於政府債券、存放中央銀行或以經該公司董事會同意之方式運用。</w:t>
      </w:r>
      <w:r w:rsidR="00742BE2" w:rsidRPr="009725FB">
        <w:rPr>
          <w:rFonts w:hint="eastAsia"/>
        </w:rPr>
        <w:t>」</w:t>
      </w:r>
      <w:r w:rsidR="00A2235D">
        <w:rPr>
          <w:rFonts w:hint="eastAsia"/>
        </w:rPr>
        <w:t>該資金係指</w:t>
      </w:r>
      <w:r w:rsidR="00A2235D" w:rsidRPr="00A2235D">
        <w:rPr>
          <w:rFonts w:hint="eastAsia"/>
        </w:rPr>
        <w:t>保險賠款特別準備金</w:t>
      </w:r>
      <w:r w:rsidR="00A2235D">
        <w:rPr>
          <w:rFonts w:hint="eastAsia"/>
        </w:rPr>
        <w:t>。</w:t>
      </w:r>
    </w:p>
  </w:footnote>
  <w:footnote w:id="4">
    <w:p w:rsidR="00F42F2B" w:rsidRPr="00EC5064" w:rsidRDefault="00F42F2B" w:rsidP="00F42F2B">
      <w:pPr>
        <w:pStyle w:val="142"/>
        <w:ind w:left="243" w:hangingChars="100" w:hanging="243"/>
        <w:jc w:val="both"/>
        <w:rPr>
          <w:rFonts w:hint="eastAsia"/>
        </w:rPr>
      </w:pPr>
      <w:r>
        <w:rPr>
          <w:rStyle w:val="af1"/>
        </w:rPr>
        <w:footnoteRef/>
      </w:r>
      <w:r>
        <w:t xml:space="preserve"> </w:t>
      </w:r>
      <w:r>
        <w:rPr>
          <w:rFonts w:hint="eastAsia"/>
        </w:rPr>
        <w:t>金融業特別準備金運用管理辦法</w:t>
      </w:r>
      <w:r w:rsidRPr="00EC5064">
        <w:rPr>
          <w:rFonts w:hint="eastAsia"/>
        </w:rPr>
        <w:t>第2條第2項規定：「本準備金之運用與管理，由管理機關委託中央存款保險股份有限公司</w:t>
      </w:r>
      <w:r>
        <w:rPr>
          <w:rFonts w:hint="eastAsia"/>
        </w:rPr>
        <w:t>(</w:t>
      </w:r>
      <w:r w:rsidRPr="00EC5064">
        <w:rPr>
          <w:rFonts w:hint="eastAsia"/>
        </w:rPr>
        <w:t>以下簡稱受託機構</w:t>
      </w:r>
      <w:r>
        <w:rPr>
          <w:rFonts w:hint="eastAsia"/>
        </w:rPr>
        <w:t>)</w:t>
      </w:r>
      <w:r w:rsidRPr="00EC5064">
        <w:rPr>
          <w:rFonts w:hint="eastAsia"/>
        </w:rPr>
        <w:t>辦理。</w:t>
      </w:r>
      <w:r>
        <w:rPr>
          <w:rFonts w:hint="eastAsia"/>
        </w:rPr>
        <w:t>」、第6條規定：「本準備金之運用應注重安全性、收益性及流動性，其運用範圍如下：一、存放金融機構。二、投資公債、國庫券、金融債券、可轉讓銀行定期存單、銀行承兌匯票及銀行或票券商保證之商業本票、公司債。三、承作債券、短期票券附條件買(賣)回交易。四、其他經管理機關核准之運用項目。」</w:t>
      </w:r>
    </w:p>
  </w:footnote>
  <w:footnote w:id="5">
    <w:p w:rsidR="00B727F1" w:rsidRPr="00B727F1" w:rsidRDefault="00B727F1" w:rsidP="00423DEA">
      <w:pPr>
        <w:pStyle w:val="142"/>
        <w:ind w:left="243" w:hangingChars="100" w:hanging="243"/>
        <w:jc w:val="both"/>
        <w:rPr>
          <w:rFonts w:hint="eastAsia"/>
        </w:rPr>
      </w:pPr>
      <w:r>
        <w:rPr>
          <w:rStyle w:val="af1"/>
        </w:rPr>
        <w:footnoteRef/>
      </w:r>
      <w:r>
        <w:t xml:space="preserve"> </w:t>
      </w:r>
      <w:r w:rsidR="005D514B">
        <w:rPr>
          <w:rFonts w:hint="eastAsia"/>
        </w:rPr>
        <w:t>財務處業務範圍包含</w:t>
      </w:r>
      <w:r>
        <w:rPr>
          <w:rFonts w:hint="eastAsia"/>
        </w:rPr>
        <w:t>資金運用管理、經濟走勢及金融商品研析、財務風險控管、融資及對併購機構、受接管要保機構、過渡銀行提供資金等事宜。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651"/>
    <w:rsid w:val="000018F0"/>
    <w:rsid w:val="00001948"/>
    <w:rsid w:val="00001D59"/>
    <w:rsid w:val="00001F3F"/>
    <w:rsid w:val="00001FBA"/>
    <w:rsid w:val="00002B20"/>
    <w:rsid w:val="00003754"/>
    <w:rsid w:val="00003C91"/>
    <w:rsid w:val="000058A1"/>
    <w:rsid w:val="00006497"/>
    <w:rsid w:val="000068A3"/>
    <w:rsid w:val="00010E9D"/>
    <w:rsid w:val="000115BC"/>
    <w:rsid w:val="00011792"/>
    <w:rsid w:val="0001292C"/>
    <w:rsid w:val="00013E85"/>
    <w:rsid w:val="00013E9E"/>
    <w:rsid w:val="00014A36"/>
    <w:rsid w:val="00014A6F"/>
    <w:rsid w:val="0001519A"/>
    <w:rsid w:val="0001620B"/>
    <w:rsid w:val="0001691A"/>
    <w:rsid w:val="0001725A"/>
    <w:rsid w:val="000176DF"/>
    <w:rsid w:val="00022B1A"/>
    <w:rsid w:val="00023C31"/>
    <w:rsid w:val="00023D28"/>
    <w:rsid w:val="00023E78"/>
    <w:rsid w:val="00025287"/>
    <w:rsid w:val="00025528"/>
    <w:rsid w:val="00026A00"/>
    <w:rsid w:val="00026DA5"/>
    <w:rsid w:val="00026F5E"/>
    <w:rsid w:val="00027631"/>
    <w:rsid w:val="000302B9"/>
    <w:rsid w:val="00033113"/>
    <w:rsid w:val="00035CA3"/>
    <w:rsid w:val="000360B5"/>
    <w:rsid w:val="000369A3"/>
    <w:rsid w:val="00040170"/>
    <w:rsid w:val="00040E33"/>
    <w:rsid w:val="000422E1"/>
    <w:rsid w:val="000423A2"/>
    <w:rsid w:val="00042FF4"/>
    <w:rsid w:val="0004407C"/>
    <w:rsid w:val="0004412A"/>
    <w:rsid w:val="000447DD"/>
    <w:rsid w:val="000453D9"/>
    <w:rsid w:val="00046763"/>
    <w:rsid w:val="00046D12"/>
    <w:rsid w:val="00051A5B"/>
    <w:rsid w:val="0005243D"/>
    <w:rsid w:val="00052814"/>
    <w:rsid w:val="000528B3"/>
    <w:rsid w:val="00052F56"/>
    <w:rsid w:val="000531FB"/>
    <w:rsid w:val="0005393F"/>
    <w:rsid w:val="00053C1A"/>
    <w:rsid w:val="00053C67"/>
    <w:rsid w:val="0005478F"/>
    <w:rsid w:val="00055610"/>
    <w:rsid w:val="00055E95"/>
    <w:rsid w:val="000570B0"/>
    <w:rsid w:val="00057A10"/>
    <w:rsid w:val="00060857"/>
    <w:rsid w:val="00060DEC"/>
    <w:rsid w:val="00061CDA"/>
    <w:rsid w:val="00062F77"/>
    <w:rsid w:val="00063561"/>
    <w:rsid w:val="00064F3C"/>
    <w:rsid w:val="00065BE5"/>
    <w:rsid w:val="0006649B"/>
    <w:rsid w:val="00066A83"/>
    <w:rsid w:val="00066AE6"/>
    <w:rsid w:val="00066D54"/>
    <w:rsid w:val="0007010C"/>
    <w:rsid w:val="0007140C"/>
    <w:rsid w:val="00072277"/>
    <w:rsid w:val="000723EF"/>
    <w:rsid w:val="000723F3"/>
    <w:rsid w:val="00072859"/>
    <w:rsid w:val="00074636"/>
    <w:rsid w:val="0007622C"/>
    <w:rsid w:val="00076C95"/>
    <w:rsid w:val="00077ADA"/>
    <w:rsid w:val="00080044"/>
    <w:rsid w:val="0008034A"/>
    <w:rsid w:val="000817F2"/>
    <w:rsid w:val="00082388"/>
    <w:rsid w:val="00084B66"/>
    <w:rsid w:val="000855EC"/>
    <w:rsid w:val="0009017C"/>
    <w:rsid w:val="000908F9"/>
    <w:rsid w:val="00090977"/>
    <w:rsid w:val="00092469"/>
    <w:rsid w:val="00092853"/>
    <w:rsid w:val="00092C57"/>
    <w:rsid w:val="00095788"/>
    <w:rsid w:val="00096BBF"/>
    <w:rsid w:val="00097550"/>
    <w:rsid w:val="00097EC4"/>
    <w:rsid w:val="000A127D"/>
    <w:rsid w:val="000A18EF"/>
    <w:rsid w:val="000A2943"/>
    <w:rsid w:val="000A3278"/>
    <w:rsid w:val="000A32CB"/>
    <w:rsid w:val="000A399C"/>
    <w:rsid w:val="000A6443"/>
    <w:rsid w:val="000A6536"/>
    <w:rsid w:val="000A6DFE"/>
    <w:rsid w:val="000A754F"/>
    <w:rsid w:val="000A77F4"/>
    <w:rsid w:val="000B2A74"/>
    <w:rsid w:val="000B3147"/>
    <w:rsid w:val="000B63B4"/>
    <w:rsid w:val="000C0271"/>
    <w:rsid w:val="000C1AAF"/>
    <w:rsid w:val="000C2814"/>
    <w:rsid w:val="000C2B36"/>
    <w:rsid w:val="000C3A6C"/>
    <w:rsid w:val="000C551A"/>
    <w:rsid w:val="000C667A"/>
    <w:rsid w:val="000C7108"/>
    <w:rsid w:val="000C73EF"/>
    <w:rsid w:val="000C7936"/>
    <w:rsid w:val="000C7AA7"/>
    <w:rsid w:val="000C7B09"/>
    <w:rsid w:val="000D0D7E"/>
    <w:rsid w:val="000D2560"/>
    <w:rsid w:val="000D2EF4"/>
    <w:rsid w:val="000D3C26"/>
    <w:rsid w:val="000D4FE3"/>
    <w:rsid w:val="000D56EC"/>
    <w:rsid w:val="000D7E13"/>
    <w:rsid w:val="000D7E7A"/>
    <w:rsid w:val="000E0410"/>
    <w:rsid w:val="000E055E"/>
    <w:rsid w:val="000E082B"/>
    <w:rsid w:val="000E0F10"/>
    <w:rsid w:val="000E1261"/>
    <w:rsid w:val="000E1F1A"/>
    <w:rsid w:val="000E31B5"/>
    <w:rsid w:val="000E3F1B"/>
    <w:rsid w:val="000E6B0E"/>
    <w:rsid w:val="000E712B"/>
    <w:rsid w:val="000F0793"/>
    <w:rsid w:val="000F0968"/>
    <w:rsid w:val="000F1780"/>
    <w:rsid w:val="000F1D44"/>
    <w:rsid w:val="000F3075"/>
    <w:rsid w:val="000F43CF"/>
    <w:rsid w:val="000F4D40"/>
    <w:rsid w:val="000F51F2"/>
    <w:rsid w:val="000F5C96"/>
    <w:rsid w:val="000F67E1"/>
    <w:rsid w:val="000F71CB"/>
    <w:rsid w:val="000F7398"/>
    <w:rsid w:val="00100A45"/>
    <w:rsid w:val="001011CE"/>
    <w:rsid w:val="0010149C"/>
    <w:rsid w:val="00101CB2"/>
    <w:rsid w:val="001039C5"/>
    <w:rsid w:val="00104BF0"/>
    <w:rsid w:val="00106F7F"/>
    <w:rsid w:val="00110B0E"/>
    <w:rsid w:val="001114D5"/>
    <w:rsid w:val="00111F80"/>
    <w:rsid w:val="00112578"/>
    <w:rsid w:val="00112D21"/>
    <w:rsid w:val="0011315E"/>
    <w:rsid w:val="00113DF4"/>
    <w:rsid w:val="00114910"/>
    <w:rsid w:val="00115BDA"/>
    <w:rsid w:val="001161D9"/>
    <w:rsid w:val="0012038A"/>
    <w:rsid w:val="00120914"/>
    <w:rsid w:val="00120A30"/>
    <w:rsid w:val="00121D07"/>
    <w:rsid w:val="00122511"/>
    <w:rsid w:val="00123406"/>
    <w:rsid w:val="00123D05"/>
    <w:rsid w:val="00126335"/>
    <w:rsid w:val="0013037C"/>
    <w:rsid w:val="001307AF"/>
    <w:rsid w:val="00131553"/>
    <w:rsid w:val="0013233F"/>
    <w:rsid w:val="0013361A"/>
    <w:rsid w:val="00135D0D"/>
    <w:rsid w:val="00136A9F"/>
    <w:rsid w:val="00140EC9"/>
    <w:rsid w:val="001414DA"/>
    <w:rsid w:val="00141957"/>
    <w:rsid w:val="001419ED"/>
    <w:rsid w:val="00141A0C"/>
    <w:rsid w:val="0014238E"/>
    <w:rsid w:val="001429DE"/>
    <w:rsid w:val="00143F52"/>
    <w:rsid w:val="001460B2"/>
    <w:rsid w:val="001463D2"/>
    <w:rsid w:val="00146D0E"/>
    <w:rsid w:val="0014771C"/>
    <w:rsid w:val="00147E9E"/>
    <w:rsid w:val="0015038E"/>
    <w:rsid w:val="001517FB"/>
    <w:rsid w:val="001530D4"/>
    <w:rsid w:val="00153266"/>
    <w:rsid w:val="00153331"/>
    <w:rsid w:val="001534E8"/>
    <w:rsid w:val="00153FCB"/>
    <w:rsid w:val="00154FDB"/>
    <w:rsid w:val="00156077"/>
    <w:rsid w:val="001573E2"/>
    <w:rsid w:val="00157678"/>
    <w:rsid w:val="00157701"/>
    <w:rsid w:val="00160424"/>
    <w:rsid w:val="00160AFC"/>
    <w:rsid w:val="00162987"/>
    <w:rsid w:val="0016459A"/>
    <w:rsid w:val="001646DC"/>
    <w:rsid w:val="0016488C"/>
    <w:rsid w:val="001650D5"/>
    <w:rsid w:val="00165597"/>
    <w:rsid w:val="00165C67"/>
    <w:rsid w:val="00166B61"/>
    <w:rsid w:val="00166D12"/>
    <w:rsid w:val="00170174"/>
    <w:rsid w:val="001707FC"/>
    <w:rsid w:val="001714C9"/>
    <w:rsid w:val="001727EA"/>
    <w:rsid w:val="00174D36"/>
    <w:rsid w:val="00174D94"/>
    <w:rsid w:val="001768EC"/>
    <w:rsid w:val="00176DA7"/>
    <w:rsid w:val="001777B0"/>
    <w:rsid w:val="00177C7D"/>
    <w:rsid w:val="00181448"/>
    <w:rsid w:val="00182200"/>
    <w:rsid w:val="0018254B"/>
    <w:rsid w:val="001827A8"/>
    <w:rsid w:val="00183374"/>
    <w:rsid w:val="001834F6"/>
    <w:rsid w:val="00183510"/>
    <w:rsid w:val="00183E6B"/>
    <w:rsid w:val="001844D9"/>
    <w:rsid w:val="0018543B"/>
    <w:rsid w:val="0018599F"/>
    <w:rsid w:val="0018727F"/>
    <w:rsid w:val="0018741D"/>
    <w:rsid w:val="00190AD6"/>
    <w:rsid w:val="00190FF1"/>
    <w:rsid w:val="00191B34"/>
    <w:rsid w:val="00191D5E"/>
    <w:rsid w:val="00193ADE"/>
    <w:rsid w:val="0019556F"/>
    <w:rsid w:val="001967DD"/>
    <w:rsid w:val="001A1929"/>
    <w:rsid w:val="001A225D"/>
    <w:rsid w:val="001A4191"/>
    <w:rsid w:val="001A75A1"/>
    <w:rsid w:val="001A7EE6"/>
    <w:rsid w:val="001B0C78"/>
    <w:rsid w:val="001B174A"/>
    <w:rsid w:val="001B23D8"/>
    <w:rsid w:val="001B268B"/>
    <w:rsid w:val="001B381F"/>
    <w:rsid w:val="001B45BA"/>
    <w:rsid w:val="001B5410"/>
    <w:rsid w:val="001B5CF3"/>
    <w:rsid w:val="001B62C9"/>
    <w:rsid w:val="001B6DF6"/>
    <w:rsid w:val="001B70C6"/>
    <w:rsid w:val="001B7F03"/>
    <w:rsid w:val="001C25AD"/>
    <w:rsid w:val="001C3113"/>
    <w:rsid w:val="001C34BB"/>
    <w:rsid w:val="001C4579"/>
    <w:rsid w:val="001C4B61"/>
    <w:rsid w:val="001C4EDD"/>
    <w:rsid w:val="001C5220"/>
    <w:rsid w:val="001C579D"/>
    <w:rsid w:val="001C58F6"/>
    <w:rsid w:val="001C5F40"/>
    <w:rsid w:val="001C5FCA"/>
    <w:rsid w:val="001C6AA4"/>
    <w:rsid w:val="001C6CC9"/>
    <w:rsid w:val="001C6E94"/>
    <w:rsid w:val="001C703B"/>
    <w:rsid w:val="001D06DE"/>
    <w:rsid w:val="001D0A43"/>
    <w:rsid w:val="001D1103"/>
    <w:rsid w:val="001D16CF"/>
    <w:rsid w:val="001D1AAA"/>
    <w:rsid w:val="001D3209"/>
    <w:rsid w:val="001D38FF"/>
    <w:rsid w:val="001D4BCE"/>
    <w:rsid w:val="001D5727"/>
    <w:rsid w:val="001D5B3D"/>
    <w:rsid w:val="001D72F2"/>
    <w:rsid w:val="001E073F"/>
    <w:rsid w:val="001E1A43"/>
    <w:rsid w:val="001E2633"/>
    <w:rsid w:val="001E31D9"/>
    <w:rsid w:val="001E3BAA"/>
    <w:rsid w:val="001E3E46"/>
    <w:rsid w:val="001E5124"/>
    <w:rsid w:val="001E551F"/>
    <w:rsid w:val="001E61DE"/>
    <w:rsid w:val="001F0EBB"/>
    <w:rsid w:val="001F31E5"/>
    <w:rsid w:val="001F383F"/>
    <w:rsid w:val="001F6D98"/>
    <w:rsid w:val="001F72C1"/>
    <w:rsid w:val="001F7C7C"/>
    <w:rsid w:val="00201F42"/>
    <w:rsid w:val="00202169"/>
    <w:rsid w:val="0020224A"/>
    <w:rsid w:val="00202CE9"/>
    <w:rsid w:val="0020377B"/>
    <w:rsid w:val="002045AF"/>
    <w:rsid w:val="00204B15"/>
    <w:rsid w:val="00204B9F"/>
    <w:rsid w:val="002054D9"/>
    <w:rsid w:val="0020573C"/>
    <w:rsid w:val="00205B49"/>
    <w:rsid w:val="00206A8C"/>
    <w:rsid w:val="0020780B"/>
    <w:rsid w:val="00207C3A"/>
    <w:rsid w:val="00210B9B"/>
    <w:rsid w:val="00214453"/>
    <w:rsid w:val="002157DA"/>
    <w:rsid w:val="00217046"/>
    <w:rsid w:val="0022060F"/>
    <w:rsid w:val="002206FC"/>
    <w:rsid w:val="00220977"/>
    <w:rsid w:val="00221B4C"/>
    <w:rsid w:val="00221DD7"/>
    <w:rsid w:val="00222239"/>
    <w:rsid w:val="00222BA9"/>
    <w:rsid w:val="0022301B"/>
    <w:rsid w:val="00223601"/>
    <w:rsid w:val="00223EC1"/>
    <w:rsid w:val="0022444F"/>
    <w:rsid w:val="00227C1C"/>
    <w:rsid w:val="00227D6C"/>
    <w:rsid w:val="0023064E"/>
    <w:rsid w:val="0023087B"/>
    <w:rsid w:val="0023172C"/>
    <w:rsid w:val="00231F60"/>
    <w:rsid w:val="00232037"/>
    <w:rsid w:val="00232541"/>
    <w:rsid w:val="0023291D"/>
    <w:rsid w:val="00233A12"/>
    <w:rsid w:val="00234542"/>
    <w:rsid w:val="0023550B"/>
    <w:rsid w:val="00235E8B"/>
    <w:rsid w:val="0023706F"/>
    <w:rsid w:val="00237CDE"/>
    <w:rsid w:val="00237F80"/>
    <w:rsid w:val="002400B6"/>
    <w:rsid w:val="00240A4C"/>
    <w:rsid w:val="00240DFE"/>
    <w:rsid w:val="0024235A"/>
    <w:rsid w:val="00244277"/>
    <w:rsid w:val="002442F9"/>
    <w:rsid w:val="00247041"/>
    <w:rsid w:val="0024738A"/>
    <w:rsid w:val="0024738D"/>
    <w:rsid w:val="002476B8"/>
    <w:rsid w:val="002478ED"/>
    <w:rsid w:val="00247EE4"/>
    <w:rsid w:val="00252171"/>
    <w:rsid w:val="0025249A"/>
    <w:rsid w:val="00252F26"/>
    <w:rsid w:val="0025453F"/>
    <w:rsid w:val="002545EE"/>
    <w:rsid w:val="002546C2"/>
    <w:rsid w:val="00255039"/>
    <w:rsid w:val="002565C8"/>
    <w:rsid w:val="0025664E"/>
    <w:rsid w:val="00256C42"/>
    <w:rsid w:val="00260558"/>
    <w:rsid w:val="00260813"/>
    <w:rsid w:val="00260FED"/>
    <w:rsid w:val="002623E6"/>
    <w:rsid w:val="00263D92"/>
    <w:rsid w:val="00264B8C"/>
    <w:rsid w:val="00265D21"/>
    <w:rsid w:val="00270092"/>
    <w:rsid w:val="00270D1B"/>
    <w:rsid w:val="00271E53"/>
    <w:rsid w:val="00272670"/>
    <w:rsid w:val="0027317C"/>
    <w:rsid w:val="00273786"/>
    <w:rsid w:val="00273AEC"/>
    <w:rsid w:val="00273CE8"/>
    <w:rsid w:val="002749D4"/>
    <w:rsid w:val="00274A9F"/>
    <w:rsid w:val="00274CB8"/>
    <w:rsid w:val="00275C72"/>
    <w:rsid w:val="00275F24"/>
    <w:rsid w:val="002770F1"/>
    <w:rsid w:val="00280E25"/>
    <w:rsid w:val="00283226"/>
    <w:rsid w:val="00284246"/>
    <w:rsid w:val="00284E0B"/>
    <w:rsid w:val="00285235"/>
    <w:rsid w:val="0028613E"/>
    <w:rsid w:val="00286196"/>
    <w:rsid w:val="0028672F"/>
    <w:rsid w:val="00287945"/>
    <w:rsid w:val="00290E53"/>
    <w:rsid w:val="00291953"/>
    <w:rsid w:val="00291F2E"/>
    <w:rsid w:val="0029380C"/>
    <w:rsid w:val="002943C0"/>
    <w:rsid w:val="00294E2A"/>
    <w:rsid w:val="00295148"/>
    <w:rsid w:val="00295B15"/>
    <w:rsid w:val="002961D1"/>
    <w:rsid w:val="00296765"/>
    <w:rsid w:val="002974D3"/>
    <w:rsid w:val="00297D3A"/>
    <w:rsid w:val="002A08F6"/>
    <w:rsid w:val="002A0FDE"/>
    <w:rsid w:val="002A10C1"/>
    <w:rsid w:val="002A2F9F"/>
    <w:rsid w:val="002A3369"/>
    <w:rsid w:val="002A4FD4"/>
    <w:rsid w:val="002A538E"/>
    <w:rsid w:val="002A66E2"/>
    <w:rsid w:val="002A7502"/>
    <w:rsid w:val="002B0335"/>
    <w:rsid w:val="002B12E5"/>
    <w:rsid w:val="002B161E"/>
    <w:rsid w:val="002B3716"/>
    <w:rsid w:val="002B466D"/>
    <w:rsid w:val="002B5A25"/>
    <w:rsid w:val="002B5FC8"/>
    <w:rsid w:val="002B625B"/>
    <w:rsid w:val="002B6AD9"/>
    <w:rsid w:val="002B7FB7"/>
    <w:rsid w:val="002C0141"/>
    <w:rsid w:val="002C1CCE"/>
    <w:rsid w:val="002C3D9B"/>
    <w:rsid w:val="002C48CD"/>
    <w:rsid w:val="002C501C"/>
    <w:rsid w:val="002C65CC"/>
    <w:rsid w:val="002C6AB3"/>
    <w:rsid w:val="002D0D88"/>
    <w:rsid w:val="002D0F18"/>
    <w:rsid w:val="002D1126"/>
    <w:rsid w:val="002D197C"/>
    <w:rsid w:val="002D1A2A"/>
    <w:rsid w:val="002D2B9A"/>
    <w:rsid w:val="002D3CEC"/>
    <w:rsid w:val="002D5480"/>
    <w:rsid w:val="002D7FF3"/>
    <w:rsid w:val="002E0014"/>
    <w:rsid w:val="002E075B"/>
    <w:rsid w:val="002E0B0C"/>
    <w:rsid w:val="002E1729"/>
    <w:rsid w:val="002E1FF3"/>
    <w:rsid w:val="002E2719"/>
    <w:rsid w:val="002E284C"/>
    <w:rsid w:val="002E312C"/>
    <w:rsid w:val="002E4039"/>
    <w:rsid w:val="002E4448"/>
    <w:rsid w:val="002E489B"/>
    <w:rsid w:val="002E5009"/>
    <w:rsid w:val="002E6543"/>
    <w:rsid w:val="002E6A98"/>
    <w:rsid w:val="002F0873"/>
    <w:rsid w:val="002F0AA2"/>
    <w:rsid w:val="002F0B09"/>
    <w:rsid w:val="002F1EA2"/>
    <w:rsid w:val="002F28C9"/>
    <w:rsid w:val="002F355C"/>
    <w:rsid w:val="002F3BC8"/>
    <w:rsid w:val="002F3FAE"/>
    <w:rsid w:val="002F40E8"/>
    <w:rsid w:val="002F50A7"/>
    <w:rsid w:val="002F6769"/>
    <w:rsid w:val="002F74EC"/>
    <w:rsid w:val="002F75F4"/>
    <w:rsid w:val="002F7EC2"/>
    <w:rsid w:val="003015AE"/>
    <w:rsid w:val="00302A7A"/>
    <w:rsid w:val="00302D5E"/>
    <w:rsid w:val="00304C4B"/>
    <w:rsid w:val="00310763"/>
    <w:rsid w:val="00310ECB"/>
    <w:rsid w:val="003113F0"/>
    <w:rsid w:val="00311C56"/>
    <w:rsid w:val="003139E7"/>
    <w:rsid w:val="00314AE9"/>
    <w:rsid w:val="00314D83"/>
    <w:rsid w:val="00314F9D"/>
    <w:rsid w:val="00315B95"/>
    <w:rsid w:val="00316166"/>
    <w:rsid w:val="00317251"/>
    <w:rsid w:val="00320828"/>
    <w:rsid w:val="00321A2C"/>
    <w:rsid w:val="00321D1C"/>
    <w:rsid w:val="00322E2D"/>
    <w:rsid w:val="00322E86"/>
    <w:rsid w:val="00323326"/>
    <w:rsid w:val="003235DC"/>
    <w:rsid w:val="0032465D"/>
    <w:rsid w:val="00325500"/>
    <w:rsid w:val="003261F6"/>
    <w:rsid w:val="00326A00"/>
    <w:rsid w:val="00327CAF"/>
    <w:rsid w:val="00331088"/>
    <w:rsid w:val="0033191B"/>
    <w:rsid w:val="00332DA9"/>
    <w:rsid w:val="00332FB6"/>
    <w:rsid w:val="0033328B"/>
    <w:rsid w:val="00333F35"/>
    <w:rsid w:val="0033714E"/>
    <w:rsid w:val="003375CC"/>
    <w:rsid w:val="00340AF6"/>
    <w:rsid w:val="00340BEA"/>
    <w:rsid w:val="00341708"/>
    <w:rsid w:val="003422A3"/>
    <w:rsid w:val="003423D3"/>
    <w:rsid w:val="00343EF1"/>
    <w:rsid w:val="00343EF9"/>
    <w:rsid w:val="00344844"/>
    <w:rsid w:val="0034514E"/>
    <w:rsid w:val="00346624"/>
    <w:rsid w:val="003473A7"/>
    <w:rsid w:val="00350685"/>
    <w:rsid w:val="00350B5E"/>
    <w:rsid w:val="00350E0A"/>
    <w:rsid w:val="00351742"/>
    <w:rsid w:val="00351B09"/>
    <w:rsid w:val="00352FE5"/>
    <w:rsid w:val="003539C3"/>
    <w:rsid w:val="00353E81"/>
    <w:rsid w:val="003550E9"/>
    <w:rsid w:val="00355354"/>
    <w:rsid w:val="00356294"/>
    <w:rsid w:val="003563B0"/>
    <w:rsid w:val="00356602"/>
    <w:rsid w:val="003613FF"/>
    <w:rsid w:val="00361A03"/>
    <w:rsid w:val="00361E82"/>
    <w:rsid w:val="00362881"/>
    <w:rsid w:val="00364009"/>
    <w:rsid w:val="00364348"/>
    <w:rsid w:val="003646FB"/>
    <w:rsid w:val="003659FF"/>
    <w:rsid w:val="00365D68"/>
    <w:rsid w:val="0036707F"/>
    <w:rsid w:val="00367175"/>
    <w:rsid w:val="00371966"/>
    <w:rsid w:val="0037287D"/>
    <w:rsid w:val="00372E58"/>
    <w:rsid w:val="003738B3"/>
    <w:rsid w:val="003740F1"/>
    <w:rsid w:val="00374194"/>
    <w:rsid w:val="0037458F"/>
    <w:rsid w:val="00375642"/>
    <w:rsid w:val="00376833"/>
    <w:rsid w:val="00377C59"/>
    <w:rsid w:val="00380B7D"/>
    <w:rsid w:val="003818DF"/>
    <w:rsid w:val="0038209F"/>
    <w:rsid w:val="00382F52"/>
    <w:rsid w:val="00385318"/>
    <w:rsid w:val="003872AB"/>
    <w:rsid w:val="003876E1"/>
    <w:rsid w:val="00387A94"/>
    <w:rsid w:val="00387EAC"/>
    <w:rsid w:val="003910F6"/>
    <w:rsid w:val="00393E7A"/>
    <w:rsid w:val="003942B2"/>
    <w:rsid w:val="00395BE1"/>
    <w:rsid w:val="00396E79"/>
    <w:rsid w:val="00397CAB"/>
    <w:rsid w:val="00397D36"/>
    <w:rsid w:val="003A01B6"/>
    <w:rsid w:val="003A0A7F"/>
    <w:rsid w:val="003A0D6F"/>
    <w:rsid w:val="003A11E5"/>
    <w:rsid w:val="003A159A"/>
    <w:rsid w:val="003A29F0"/>
    <w:rsid w:val="003A34EF"/>
    <w:rsid w:val="003A3931"/>
    <w:rsid w:val="003A3974"/>
    <w:rsid w:val="003A3AFF"/>
    <w:rsid w:val="003A56AD"/>
    <w:rsid w:val="003A626C"/>
    <w:rsid w:val="003A7750"/>
    <w:rsid w:val="003B0032"/>
    <w:rsid w:val="003B22BE"/>
    <w:rsid w:val="003B27EC"/>
    <w:rsid w:val="003B4939"/>
    <w:rsid w:val="003B54AF"/>
    <w:rsid w:val="003B6055"/>
    <w:rsid w:val="003B62B2"/>
    <w:rsid w:val="003B6904"/>
    <w:rsid w:val="003C00D7"/>
    <w:rsid w:val="003C06A6"/>
    <w:rsid w:val="003C0F53"/>
    <w:rsid w:val="003C0FF0"/>
    <w:rsid w:val="003C13E3"/>
    <w:rsid w:val="003C26F0"/>
    <w:rsid w:val="003C2F1E"/>
    <w:rsid w:val="003C6652"/>
    <w:rsid w:val="003D0A61"/>
    <w:rsid w:val="003D0CE2"/>
    <w:rsid w:val="003D1922"/>
    <w:rsid w:val="003D3A15"/>
    <w:rsid w:val="003D3BCE"/>
    <w:rsid w:val="003D4706"/>
    <w:rsid w:val="003D48BA"/>
    <w:rsid w:val="003D6CE2"/>
    <w:rsid w:val="003E06EA"/>
    <w:rsid w:val="003E13CB"/>
    <w:rsid w:val="003E3CE8"/>
    <w:rsid w:val="003E49F8"/>
    <w:rsid w:val="003E4EC8"/>
    <w:rsid w:val="003E56B6"/>
    <w:rsid w:val="003F0BCB"/>
    <w:rsid w:val="003F16BC"/>
    <w:rsid w:val="003F1B1E"/>
    <w:rsid w:val="003F282E"/>
    <w:rsid w:val="003F3703"/>
    <w:rsid w:val="003F4A5B"/>
    <w:rsid w:val="003F599F"/>
    <w:rsid w:val="003F64F0"/>
    <w:rsid w:val="003F6628"/>
    <w:rsid w:val="003F681C"/>
    <w:rsid w:val="003F6E9B"/>
    <w:rsid w:val="003F776E"/>
    <w:rsid w:val="003F77D9"/>
    <w:rsid w:val="003F7DB5"/>
    <w:rsid w:val="00400366"/>
    <w:rsid w:val="004008DD"/>
    <w:rsid w:val="004017B8"/>
    <w:rsid w:val="004024B1"/>
    <w:rsid w:val="00402925"/>
    <w:rsid w:val="0040364D"/>
    <w:rsid w:val="00404226"/>
    <w:rsid w:val="00404916"/>
    <w:rsid w:val="004051E7"/>
    <w:rsid w:val="00406B09"/>
    <w:rsid w:val="00406B55"/>
    <w:rsid w:val="00407939"/>
    <w:rsid w:val="00411CCF"/>
    <w:rsid w:val="004127C2"/>
    <w:rsid w:val="00412EF2"/>
    <w:rsid w:val="0041307F"/>
    <w:rsid w:val="004155F2"/>
    <w:rsid w:val="0041574C"/>
    <w:rsid w:val="00415AA3"/>
    <w:rsid w:val="004165D3"/>
    <w:rsid w:val="00417230"/>
    <w:rsid w:val="004203A3"/>
    <w:rsid w:val="00420AFE"/>
    <w:rsid w:val="00420D0D"/>
    <w:rsid w:val="00423DEA"/>
    <w:rsid w:val="004243E3"/>
    <w:rsid w:val="004263EA"/>
    <w:rsid w:val="004307C8"/>
    <w:rsid w:val="00430994"/>
    <w:rsid w:val="004310B5"/>
    <w:rsid w:val="00431866"/>
    <w:rsid w:val="00432884"/>
    <w:rsid w:val="00432DC7"/>
    <w:rsid w:val="0043336B"/>
    <w:rsid w:val="00433456"/>
    <w:rsid w:val="004359D6"/>
    <w:rsid w:val="004374FB"/>
    <w:rsid w:val="00437983"/>
    <w:rsid w:val="004416B5"/>
    <w:rsid w:val="004422D2"/>
    <w:rsid w:val="00442C95"/>
    <w:rsid w:val="004433A4"/>
    <w:rsid w:val="00443650"/>
    <w:rsid w:val="004436F8"/>
    <w:rsid w:val="00443911"/>
    <w:rsid w:val="00443DAD"/>
    <w:rsid w:val="0044632E"/>
    <w:rsid w:val="0044714B"/>
    <w:rsid w:val="004515E6"/>
    <w:rsid w:val="004520D1"/>
    <w:rsid w:val="0045284E"/>
    <w:rsid w:val="00455714"/>
    <w:rsid w:val="00456AB9"/>
    <w:rsid w:val="00456E01"/>
    <w:rsid w:val="00457D3E"/>
    <w:rsid w:val="004606A0"/>
    <w:rsid w:val="00460A9E"/>
    <w:rsid w:val="00460ED5"/>
    <w:rsid w:val="004629C5"/>
    <w:rsid w:val="00462CAA"/>
    <w:rsid w:val="00463609"/>
    <w:rsid w:val="00464404"/>
    <w:rsid w:val="00464949"/>
    <w:rsid w:val="00464B97"/>
    <w:rsid w:val="00464DB1"/>
    <w:rsid w:val="00465A56"/>
    <w:rsid w:val="00466B64"/>
    <w:rsid w:val="00466FB6"/>
    <w:rsid w:val="004677B2"/>
    <w:rsid w:val="00467E90"/>
    <w:rsid w:val="0047051D"/>
    <w:rsid w:val="00470A87"/>
    <w:rsid w:val="0047214B"/>
    <w:rsid w:val="0047372D"/>
    <w:rsid w:val="004741AB"/>
    <w:rsid w:val="0047559E"/>
    <w:rsid w:val="004761EA"/>
    <w:rsid w:val="00480C2C"/>
    <w:rsid w:val="00480C66"/>
    <w:rsid w:val="00481D3E"/>
    <w:rsid w:val="0048226E"/>
    <w:rsid w:val="00482396"/>
    <w:rsid w:val="004839A9"/>
    <w:rsid w:val="0048414B"/>
    <w:rsid w:val="00484303"/>
    <w:rsid w:val="00484BA3"/>
    <w:rsid w:val="00485DC4"/>
    <w:rsid w:val="00487ECB"/>
    <w:rsid w:val="00490173"/>
    <w:rsid w:val="004911C5"/>
    <w:rsid w:val="004923D6"/>
    <w:rsid w:val="00492A4D"/>
    <w:rsid w:val="00492D47"/>
    <w:rsid w:val="00493189"/>
    <w:rsid w:val="004933CB"/>
    <w:rsid w:val="004945A9"/>
    <w:rsid w:val="004948D5"/>
    <w:rsid w:val="0049587E"/>
    <w:rsid w:val="00495DC5"/>
    <w:rsid w:val="00496649"/>
    <w:rsid w:val="00497577"/>
    <w:rsid w:val="00497634"/>
    <w:rsid w:val="00497DE5"/>
    <w:rsid w:val="004A1EF1"/>
    <w:rsid w:val="004A1F0C"/>
    <w:rsid w:val="004A1F8F"/>
    <w:rsid w:val="004A2587"/>
    <w:rsid w:val="004A37ED"/>
    <w:rsid w:val="004A7A44"/>
    <w:rsid w:val="004B52C3"/>
    <w:rsid w:val="004B560E"/>
    <w:rsid w:val="004B5DBC"/>
    <w:rsid w:val="004B609E"/>
    <w:rsid w:val="004B6DAD"/>
    <w:rsid w:val="004B769E"/>
    <w:rsid w:val="004C0662"/>
    <w:rsid w:val="004C06B3"/>
    <w:rsid w:val="004C1E2E"/>
    <w:rsid w:val="004C2179"/>
    <w:rsid w:val="004C2302"/>
    <w:rsid w:val="004C2618"/>
    <w:rsid w:val="004C389E"/>
    <w:rsid w:val="004C3DCD"/>
    <w:rsid w:val="004C72D0"/>
    <w:rsid w:val="004D00C3"/>
    <w:rsid w:val="004D0144"/>
    <w:rsid w:val="004D0281"/>
    <w:rsid w:val="004D2319"/>
    <w:rsid w:val="004D23CC"/>
    <w:rsid w:val="004D5ACE"/>
    <w:rsid w:val="004D73C0"/>
    <w:rsid w:val="004D77CE"/>
    <w:rsid w:val="004D7B35"/>
    <w:rsid w:val="004D7CCF"/>
    <w:rsid w:val="004E23AC"/>
    <w:rsid w:val="004E37A3"/>
    <w:rsid w:val="004E3838"/>
    <w:rsid w:val="004E4484"/>
    <w:rsid w:val="004E5235"/>
    <w:rsid w:val="004E534D"/>
    <w:rsid w:val="004E5595"/>
    <w:rsid w:val="004E59DF"/>
    <w:rsid w:val="004E6070"/>
    <w:rsid w:val="004E6710"/>
    <w:rsid w:val="004E6980"/>
    <w:rsid w:val="004E6C87"/>
    <w:rsid w:val="004E7684"/>
    <w:rsid w:val="004E7875"/>
    <w:rsid w:val="004F177E"/>
    <w:rsid w:val="004F1982"/>
    <w:rsid w:val="004F2372"/>
    <w:rsid w:val="004F23F3"/>
    <w:rsid w:val="004F2BED"/>
    <w:rsid w:val="004F3D41"/>
    <w:rsid w:val="004F5E35"/>
    <w:rsid w:val="004F6917"/>
    <w:rsid w:val="004F7705"/>
    <w:rsid w:val="00500B2B"/>
    <w:rsid w:val="00500D87"/>
    <w:rsid w:val="00501596"/>
    <w:rsid w:val="00502334"/>
    <w:rsid w:val="005036E8"/>
    <w:rsid w:val="00503A0D"/>
    <w:rsid w:val="00505C73"/>
    <w:rsid w:val="00506BAB"/>
    <w:rsid w:val="00506D1E"/>
    <w:rsid w:val="005076AA"/>
    <w:rsid w:val="00507738"/>
    <w:rsid w:val="00507A8F"/>
    <w:rsid w:val="0051194F"/>
    <w:rsid w:val="00512ED7"/>
    <w:rsid w:val="00514542"/>
    <w:rsid w:val="00515685"/>
    <w:rsid w:val="00516A9D"/>
    <w:rsid w:val="00517F49"/>
    <w:rsid w:val="005201B2"/>
    <w:rsid w:val="00520262"/>
    <w:rsid w:val="00520796"/>
    <w:rsid w:val="0052326E"/>
    <w:rsid w:val="005232FE"/>
    <w:rsid w:val="00526918"/>
    <w:rsid w:val="00526FB8"/>
    <w:rsid w:val="0053068F"/>
    <w:rsid w:val="00531DAD"/>
    <w:rsid w:val="00532D71"/>
    <w:rsid w:val="00533807"/>
    <w:rsid w:val="00535CEA"/>
    <w:rsid w:val="0053764A"/>
    <w:rsid w:val="00540D8C"/>
    <w:rsid w:val="00541954"/>
    <w:rsid w:val="00541BEC"/>
    <w:rsid w:val="00541F0F"/>
    <w:rsid w:val="00543FD2"/>
    <w:rsid w:val="0054403D"/>
    <w:rsid w:val="00545241"/>
    <w:rsid w:val="0054566E"/>
    <w:rsid w:val="00545E50"/>
    <w:rsid w:val="0054650C"/>
    <w:rsid w:val="00552FBF"/>
    <w:rsid w:val="00553608"/>
    <w:rsid w:val="0055393E"/>
    <w:rsid w:val="00553E7E"/>
    <w:rsid w:val="0055574A"/>
    <w:rsid w:val="00555ADB"/>
    <w:rsid w:val="00555F1F"/>
    <w:rsid w:val="0055620C"/>
    <w:rsid w:val="00560B52"/>
    <w:rsid w:val="005611C3"/>
    <w:rsid w:val="00561521"/>
    <w:rsid w:val="00562BC8"/>
    <w:rsid w:val="00562D5A"/>
    <w:rsid w:val="00562DC9"/>
    <w:rsid w:val="00563E0E"/>
    <w:rsid w:val="00567839"/>
    <w:rsid w:val="00567A39"/>
    <w:rsid w:val="0057093A"/>
    <w:rsid w:val="005711CB"/>
    <w:rsid w:val="00571207"/>
    <w:rsid w:val="00571219"/>
    <w:rsid w:val="005715B2"/>
    <w:rsid w:val="00571BDA"/>
    <w:rsid w:val="00571D1B"/>
    <w:rsid w:val="00571E2A"/>
    <w:rsid w:val="00572698"/>
    <w:rsid w:val="00572933"/>
    <w:rsid w:val="00572CDA"/>
    <w:rsid w:val="005731E7"/>
    <w:rsid w:val="005732D2"/>
    <w:rsid w:val="0057464F"/>
    <w:rsid w:val="00575382"/>
    <w:rsid w:val="005763DA"/>
    <w:rsid w:val="005765EF"/>
    <w:rsid w:val="0057712C"/>
    <w:rsid w:val="00577965"/>
    <w:rsid w:val="005779E4"/>
    <w:rsid w:val="005800A6"/>
    <w:rsid w:val="005801BA"/>
    <w:rsid w:val="005806A1"/>
    <w:rsid w:val="0058169E"/>
    <w:rsid w:val="005824FA"/>
    <w:rsid w:val="005834BB"/>
    <w:rsid w:val="00583D63"/>
    <w:rsid w:val="005848B9"/>
    <w:rsid w:val="00584A24"/>
    <w:rsid w:val="00584FB1"/>
    <w:rsid w:val="005856A0"/>
    <w:rsid w:val="0058650A"/>
    <w:rsid w:val="005869AC"/>
    <w:rsid w:val="00587C20"/>
    <w:rsid w:val="00590379"/>
    <w:rsid w:val="00590D57"/>
    <w:rsid w:val="00594CC3"/>
    <w:rsid w:val="005955BF"/>
    <w:rsid w:val="00595802"/>
    <w:rsid w:val="00595928"/>
    <w:rsid w:val="0059720C"/>
    <w:rsid w:val="005A0718"/>
    <w:rsid w:val="005A0BAA"/>
    <w:rsid w:val="005A0C60"/>
    <w:rsid w:val="005A1473"/>
    <w:rsid w:val="005A230D"/>
    <w:rsid w:val="005A259F"/>
    <w:rsid w:val="005A36CC"/>
    <w:rsid w:val="005A4A12"/>
    <w:rsid w:val="005A4CE8"/>
    <w:rsid w:val="005A5212"/>
    <w:rsid w:val="005A5C16"/>
    <w:rsid w:val="005A642F"/>
    <w:rsid w:val="005B04C2"/>
    <w:rsid w:val="005B0AA5"/>
    <w:rsid w:val="005B0EF6"/>
    <w:rsid w:val="005B11DE"/>
    <w:rsid w:val="005B1328"/>
    <w:rsid w:val="005B24AE"/>
    <w:rsid w:val="005B2E16"/>
    <w:rsid w:val="005B5A21"/>
    <w:rsid w:val="005B6070"/>
    <w:rsid w:val="005B622F"/>
    <w:rsid w:val="005B684B"/>
    <w:rsid w:val="005C3490"/>
    <w:rsid w:val="005C4D97"/>
    <w:rsid w:val="005C57B3"/>
    <w:rsid w:val="005C734F"/>
    <w:rsid w:val="005D077B"/>
    <w:rsid w:val="005D12A0"/>
    <w:rsid w:val="005D2710"/>
    <w:rsid w:val="005D2A16"/>
    <w:rsid w:val="005D4F43"/>
    <w:rsid w:val="005D514B"/>
    <w:rsid w:val="005E069B"/>
    <w:rsid w:val="005E0A53"/>
    <w:rsid w:val="005E1986"/>
    <w:rsid w:val="005E2571"/>
    <w:rsid w:val="005E2664"/>
    <w:rsid w:val="005E2717"/>
    <w:rsid w:val="005E333E"/>
    <w:rsid w:val="005E40B7"/>
    <w:rsid w:val="005E47F1"/>
    <w:rsid w:val="005E4A60"/>
    <w:rsid w:val="005E5331"/>
    <w:rsid w:val="005E5D4C"/>
    <w:rsid w:val="005E723D"/>
    <w:rsid w:val="005F1090"/>
    <w:rsid w:val="005F112E"/>
    <w:rsid w:val="005F192C"/>
    <w:rsid w:val="005F59DA"/>
    <w:rsid w:val="005F7D79"/>
    <w:rsid w:val="00600F93"/>
    <w:rsid w:val="00601BB5"/>
    <w:rsid w:val="00601EA4"/>
    <w:rsid w:val="00602723"/>
    <w:rsid w:val="00603D9E"/>
    <w:rsid w:val="006076C3"/>
    <w:rsid w:val="00610CC4"/>
    <w:rsid w:val="00610F81"/>
    <w:rsid w:val="00612C57"/>
    <w:rsid w:val="00612D1F"/>
    <w:rsid w:val="00614559"/>
    <w:rsid w:val="006159B5"/>
    <w:rsid w:val="00616918"/>
    <w:rsid w:val="0061697D"/>
    <w:rsid w:val="006170E1"/>
    <w:rsid w:val="00617828"/>
    <w:rsid w:val="0062243E"/>
    <w:rsid w:val="00622442"/>
    <w:rsid w:val="00622DDD"/>
    <w:rsid w:val="006233C5"/>
    <w:rsid w:val="00623B1C"/>
    <w:rsid w:val="00624AD0"/>
    <w:rsid w:val="0062574E"/>
    <w:rsid w:val="00626C9E"/>
    <w:rsid w:val="00626EB1"/>
    <w:rsid w:val="006273D7"/>
    <w:rsid w:val="00627A39"/>
    <w:rsid w:val="00631077"/>
    <w:rsid w:val="006314C8"/>
    <w:rsid w:val="0063267F"/>
    <w:rsid w:val="006332A8"/>
    <w:rsid w:val="006364B7"/>
    <w:rsid w:val="006366A9"/>
    <w:rsid w:val="006366B8"/>
    <w:rsid w:val="0063749A"/>
    <w:rsid w:val="00637B90"/>
    <w:rsid w:val="00640AB8"/>
    <w:rsid w:val="006411E8"/>
    <w:rsid w:val="006412C7"/>
    <w:rsid w:val="006414DC"/>
    <w:rsid w:val="0064229C"/>
    <w:rsid w:val="006423C8"/>
    <w:rsid w:val="006423D4"/>
    <w:rsid w:val="00642B1B"/>
    <w:rsid w:val="00642EE8"/>
    <w:rsid w:val="0064302F"/>
    <w:rsid w:val="00643429"/>
    <w:rsid w:val="006434DE"/>
    <w:rsid w:val="006439C0"/>
    <w:rsid w:val="00643A91"/>
    <w:rsid w:val="00644836"/>
    <w:rsid w:val="00644A22"/>
    <w:rsid w:val="006453C2"/>
    <w:rsid w:val="00645402"/>
    <w:rsid w:val="00647EC0"/>
    <w:rsid w:val="006507F3"/>
    <w:rsid w:val="00650A14"/>
    <w:rsid w:val="00650C73"/>
    <w:rsid w:val="006515A8"/>
    <w:rsid w:val="0065214A"/>
    <w:rsid w:val="00653436"/>
    <w:rsid w:val="00653799"/>
    <w:rsid w:val="00653E11"/>
    <w:rsid w:val="00653FB4"/>
    <w:rsid w:val="0065446A"/>
    <w:rsid w:val="006555EE"/>
    <w:rsid w:val="00655EDA"/>
    <w:rsid w:val="006570B0"/>
    <w:rsid w:val="0065786F"/>
    <w:rsid w:val="00657B25"/>
    <w:rsid w:val="00660538"/>
    <w:rsid w:val="0066082D"/>
    <w:rsid w:val="00660F59"/>
    <w:rsid w:val="00661991"/>
    <w:rsid w:val="0066272C"/>
    <w:rsid w:val="00667F7B"/>
    <w:rsid w:val="006707A9"/>
    <w:rsid w:val="006709F5"/>
    <w:rsid w:val="00671652"/>
    <w:rsid w:val="006726AD"/>
    <w:rsid w:val="00672710"/>
    <w:rsid w:val="00673236"/>
    <w:rsid w:val="0067459D"/>
    <w:rsid w:val="006747C9"/>
    <w:rsid w:val="0067571C"/>
    <w:rsid w:val="006760AC"/>
    <w:rsid w:val="00676601"/>
    <w:rsid w:val="00677287"/>
    <w:rsid w:val="00677B9E"/>
    <w:rsid w:val="00680D33"/>
    <w:rsid w:val="00681957"/>
    <w:rsid w:val="006837E5"/>
    <w:rsid w:val="006914F2"/>
    <w:rsid w:val="00691574"/>
    <w:rsid w:val="006929AD"/>
    <w:rsid w:val="00692F1C"/>
    <w:rsid w:val="00693D53"/>
    <w:rsid w:val="0069721E"/>
    <w:rsid w:val="006974D9"/>
    <w:rsid w:val="006978C4"/>
    <w:rsid w:val="006A0752"/>
    <w:rsid w:val="006A1AF7"/>
    <w:rsid w:val="006A2319"/>
    <w:rsid w:val="006A45D6"/>
    <w:rsid w:val="006A46AC"/>
    <w:rsid w:val="006A4ABF"/>
    <w:rsid w:val="006A7F13"/>
    <w:rsid w:val="006B01A5"/>
    <w:rsid w:val="006B03C4"/>
    <w:rsid w:val="006B04BA"/>
    <w:rsid w:val="006B1708"/>
    <w:rsid w:val="006B1AF6"/>
    <w:rsid w:val="006B2CE7"/>
    <w:rsid w:val="006B3D73"/>
    <w:rsid w:val="006B4BA9"/>
    <w:rsid w:val="006B64FC"/>
    <w:rsid w:val="006B6D35"/>
    <w:rsid w:val="006C02B5"/>
    <w:rsid w:val="006C0446"/>
    <w:rsid w:val="006C1399"/>
    <w:rsid w:val="006C17F1"/>
    <w:rsid w:val="006C1B12"/>
    <w:rsid w:val="006C25B7"/>
    <w:rsid w:val="006C2650"/>
    <w:rsid w:val="006C4173"/>
    <w:rsid w:val="006C4629"/>
    <w:rsid w:val="006C4A77"/>
    <w:rsid w:val="006C5301"/>
    <w:rsid w:val="006C58B0"/>
    <w:rsid w:val="006C5E4D"/>
    <w:rsid w:val="006C63BA"/>
    <w:rsid w:val="006C6C1B"/>
    <w:rsid w:val="006C7BB2"/>
    <w:rsid w:val="006C7EB7"/>
    <w:rsid w:val="006C7FEF"/>
    <w:rsid w:val="006D0322"/>
    <w:rsid w:val="006D06B4"/>
    <w:rsid w:val="006D0A06"/>
    <w:rsid w:val="006D0DD8"/>
    <w:rsid w:val="006D0E9A"/>
    <w:rsid w:val="006D1C1D"/>
    <w:rsid w:val="006D26C7"/>
    <w:rsid w:val="006D2B95"/>
    <w:rsid w:val="006D2FA0"/>
    <w:rsid w:val="006D629B"/>
    <w:rsid w:val="006D6AD8"/>
    <w:rsid w:val="006D7CDE"/>
    <w:rsid w:val="006D7DB4"/>
    <w:rsid w:val="006E1411"/>
    <w:rsid w:val="006E1AC1"/>
    <w:rsid w:val="006E332A"/>
    <w:rsid w:val="006E337E"/>
    <w:rsid w:val="006E5565"/>
    <w:rsid w:val="006E6A46"/>
    <w:rsid w:val="006E6DCC"/>
    <w:rsid w:val="006F07B1"/>
    <w:rsid w:val="006F0D3D"/>
    <w:rsid w:val="006F347D"/>
    <w:rsid w:val="006F374C"/>
    <w:rsid w:val="006F3EB8"/>
    <w:rsid w:val="006F61C6"/>
    <w:rsid w:val="006F699A"/>
    <w:rsid w:val="006F736A"/>
    <w:rsid w:val="006F76E6"/>
    <w:rsid w:val="006F7794"/>
    <w:rsid w:val="00700524"/>
    <w:rsid w:val="007007DF"/>
    <w:rsid w:val="007015A1"/>
    <w:rsid w:val="00703099"/>
    <w:rsid w:val="0070316D"/>
    <w:rsid w:val="00705C49"/>
    <w:rsid w:val="00705C7B"/>
    <w:rsid w:val="00706315"/>
    <w:rsid w:val="007070B0"/>
    <w:rsid w:val="007074DE"/>
    <w:rsid w:val="0071013A"/>
    <w:rsid w:val="00710B2D"/>
    <w:rsid w:val="00711AD6"/>
    <w:rsid w:val="007126A5"/>
    <w:rsid w:val="007126E7"/>
    <w:rsid w:val="00713B07"/>
    <w:rsid w:val="0071408E"/>
    <w:rsid w:val="0071424C"/>
    <w:rsid w:val="0071451C"/>
    <w:rsid w:val="00715CC3"/>
    <w:rsid w:val="00716911"/>
    <w:rsid w:val="00716AD6"/>
    <w:rsid w:val="00716C75"/>
    <w:rsid w:val="00716DB3"/>
    <w:rsid w:val="007171A6"/>
    <w:rsid w:val="007172B6"/>
    <w:rsid w:val="007177B6"/>
    <w:rsid w:val="007177C9"/>
    <w:rsid w:val="00717B5E"/>
    <w:rsid w:val="00720093"/>
    <w:rsid w:val="00720744"/>
    <w:rsid w:val="0072271D"/>
    <w:rsid w:val="00723B80"/>
    <w:rsid w:val="00724C94"/>
    <w:rsid w:val="00724F20"/>
    <w:rsid w:val="00726772"/>
    <w:rsid w:val="007267A4"/>
    <w:rsid w:val="007267C6"/>
    <w:rsid w:val="0072762E"/>
    <w:rsid w:val="00727DDE"/>
    <w:rsid w:val="007306A3"/>
    <w:rsid w:val="007308ED"/>
    <w:rsid w:val="00731B4D"/>
    <w:rsid w:val="0073302A"/>
    <w:rsid w:val="00734129"/>
    <w:rsid w:val="00735DBF"/>
    <w:rsid w:val="007366BD"/>
    <w:rsid w:val="00737985"/>
    <w:rsid w:val="00740627"/>
    <w:rsid w:val="0074094A"/>
    <w:rsid w:val="00740E5A"/>
    <w:rsid w:val="0074124D"/>
    <w:rsid w:val="007412CD"/>
    <w:rsid w:val="00742323"/>
    <w:rsid w:val="00742A39"/>
    <w:rsid w:val="00742BE2"/>
    <w:rsid w:val="00744067"/>
    <w:rsid w:val="00744408"/>
    <w:rsid w:val="00745C02"/>
    <w:rsid w:val="007461A8"/>
    <w:rsid w:val="00746AED"/>
    <w:rsid w:val="00747D3F"/>
    <w:rsid w:val="00750A97"/>
    <w:rsid w:val="0075212E"/>
    <w:rsid w:val="007524A5"/>
    <w:rsid w:val="00753B83"/>
    <w:rsid w:val="00753CA9"/>
    <w:rsid w:val="00753E9B"/>
    <w:rsid w:val="00754619"/>
    <w:rsid w:val="00754C02"/>
    <w:rsid w:val="00756A3A"/>
    <w:rsid w:val="00756E83"/>
    <w:rsid w:val="00760A45"/>
    <w:rsid w:val="0076188B"/>
    <w:rsid w:val="00761C1B"/>
    <w:rsid w:val="0076289B"/>
    <w:rsid w:val="0076426F"/>
    <w:rsid w:val="00764A49"/>
    <w:rsid w:val="00765327"/>
    <w:rsid w:val="00766753"/>
    <w:rsid w:val="00767085"/>
    <w:rsid w:val="007673B6"/>
    <w:rsid w:val="00767DEF"/>
    <w:rsid w:val="007701A4"/>
    <w:rsid w:val="0077104E"/>
    <w:rsid w:val="007710BC"/>
    <w:rsid w:val="00771317"/>
    <w:rsid w:val="007719C0"/>
    <w:rsid w:val="00771A25"/>
    <w:rsid w:val="00771C5D"/>
    <w:rsid w:val="0077214C"/>
    <w:rsid w:val="00772416"/>
    <w:rsid w:val="00772ABD"/>
    <w:rsid w:val="00774916"/>
    <w:rsid w:val="0077566A"/>
    <w:rsid w:val="00776F2F"/>
    <w:rsid w:val="00777577"/>
    <w:rsid w:val="00777C63"/>
    <w:rsid w:val="007802A0"/>
    <w:rsid w:val="00780F8C"/>
    <w:rsid w:val="007815E4"/>
    <w:rsid w:val="007819F8"/>
    <w:rsid w:val="00781B57"/>
    <w:rsid w:val="007820BD"/>
    <w:rsid w:val="007821CA"/>
    <w:rsid w:val="007821FE"/>
    <w:rsid w:val="00782340"/>
    <w:rsid w:val="0078274A"/>
    <w:rsid w:val="007839F8"/>
    <w:rsid w:val="007843D5"/>
    <w:rsid w:val="0078458C"/>
    <w:rsid w:val="00784BCD"/>
    <w:rsid w:val="0078540E"/>
    <w:rsid w:val="00786453"/>
    <w:rsid w:val="0079221A"/>
    <w:rsid w:val="00792D14"/>
    <w:rsid w:val="00792D28"/>
    <w:rsid w:val="00793F04"/>
    <w:rsid w:val="00794249"/>
    <w:rsid w:val="007970E3"/>
    <w:rsid w:val="00797175"/>
    <w:rsid w:val="007A1E03"/>
    <w:rsid w:val="007A2DAB"/>
    <w:rsid w:val="007A3005"/>
    <w:rsid w:val="007A450A"/>
    <w:rsid w:val="007A5B85"/>
    <w:rsid w:val="007A5F6F"/>
    <w:rsid w:val="007A6660"/>
    <w:rsid w:val="007A6B0B"/>
    <w:rsid w:val="007A6C5C"/>
    <w:rsid w:val="007A7790"/>
    <w:rsid w:val="007B08C3"/>
    <w:rsid w:val="007B19E2"/>
    <w:rsid w:val="007B279F"/>
    <w:rsid w:val="007B28E6"/>
    <w:rsid w:val="007B30A3"/>
    <w:rsid w:val="007B4530"/>
    <w:rsid w:val="007B4E8F"/>
    <w:rsid w:val="007B7410"/>
    <w:rsid w:val="007C0110"/>
    <w:rsid w:val="007C044C"/>
    <w:rsid w:val="007C0E82"/>
    <w:rsid w:val="007C2295"/>
    <w:rsid w:val="007C2F06"/>
    <w:rsid w:val="007C2F13"/>
    <w:rsid w:val="007C326E"/>
    <w:rsid w:val="007C36C5"/>
    <w:rsid w:val="007C4ED7"/>
    <w:rsid w:val="007C5035"/>
    <w:rsid w:val="007C593E"/>
    <w:rsid w:val="007C71FC"/>
    <w:rsid w:val="007C7565"/>
    <w:rsid w:val="007C768A"/>
    <w:rsid w:val="007C7AE2"/>
    <w:rsid w:val="007D033E"/>
    <w:rsid w:val="007D2042"/>
    <w:rsid w:val="007D2141"/>
    <w:rsid w:val="007D3277"/>
    <w:rsid w:val="007D3C79"/>
    <w:rsid w:val="007D53C6"/>
    <w:rsid w:val="007D5BED"/>
    <w:rsid w:val="007D5DAB"/>
    <w:rsid w:val="007D6859"/>
    <w:rsid w:val="007D6A36"/>
    <w:rsid w:val="007D6C26"/>
    <w:rsid w:val="007D6EA4"/>
    <w:rsid w:val="007D7DE9"/>
    <w:rsid w:val="007E0D44"/>
    <w:rsid w:val="007E1AB3"/>
    <w:rsid w:val="007E2062"/>
    <w:rsid w:val="007E31F0"/>
    <w:rsid w:val="007E35D5"/>
    <w:rsid w:val="007E4AC9"/>
    <w:rsid w:val="007E58E6"/>
    <w:rsid w:val="007E66D1"/>
    <w:rsid w:val="007F0FF0"/>
    <w:rsid w:val="007F1A56"/>
    <w:rsid w:val="007F3120"/>
    <w:rsid w:val="007F423E"/>
    <w:rsid w:val="007F4872"/>
    <w:rsid w:val="007F4B99"/>
    <w:rsid w:val="007F6E18"/>
    <w:rsid w:val="007F72B8"/>
    <w:rsid w:val="0080072E"/>
    <w:rsid w:val="0080098F"/>
    <w:rsid w:val="008009F6"/>
    <w:rsid w:val="008014D4"/>
    <w:rsid w:val="00801D32"/>
    <w:rsid w:val="0080213C"/>
    <w:rsid w:val="008027A1"/>
    <w:rsid w:val="008032D5"/>
    <w:rsid w:val="008037C1"/>
    <w:rsid w:val="00804161"/>
    <w:rsid w:val="00804AF2"/>
    <w:rsid w:val="00804EBF"/>
    <w:rsid w:val="00806407"/>
    <w:rsid w:val="0080790B"/>
    <w:rsid w:val="00807D0E"/>
    <w:rsid w:val="00807FD0"/>
    <w:rsid w:val="00810666"/>
    <w:rsid w:val="00810E88"/>
    <w:rsid w:val="00812272"/>
    <w:rsid w:val="00813290"/>
    <w:rsid w:val="00815013"/>
    <w:rsid w:val="008162FB"/>
    <w:rsid w:val="00817605"/>
    <w:rsid w:val="008218C7"/>
    <w:rsid w:val="00822256"/>
    <w:rsid w:val="00822B15"/>
    <w:rsid w:val="00823384"/>
    <w:rsid w:val="008252E7"/>
    <w:rsid w:val="0082638B"/>
    <w:rsid w:val="00826629"/>
    <w:rsid w:val="00826C37"/>
    <w:rsid w:val="00826CD5"/>
    <w:rsid w:val="008270E2"/>
    <w:rsid w:val="008273D7"/>
    <w:rsid w:val="008304A1"/>
    <w:rsid w:val="0083453E"/>
    <w:rsid w:val="008345DC"/>
    <w:rsid w:val="00834785"/>
    <w:rsid w:val="00835031"/>
    <w:rsid w:val="00835173"/>
    <w:rsid w:val="00835A43"/>
    <w:rsid w:val="00835A67"/>
    <w:rsid w:val="00835E0B"/>
    <w:rsid w:val="008367E4"/>
    <w:rsid w:val="008370A6"/>
    <w:rsid w:val="008379B3"/>
    <w:rsid w:val="008427A4"/>
    <w:rsid w:val="00842929"/>
    <w:rsid w:val="00843462"/>
    <w:rsid w:val="008437BB"/>
    <w:rsid w:val="00843A2B"/>
    <w:rsid w:val="00843B17"/>
    <w:rsid w:val="00844B66"/>
    <w:rsid w:val="008454A5"/>
    <w:rsid w:val="008476B7"/>
    <w:rsid w:val="008477FA"/>
    <w:rsid w:val="00847BC9"/>
    <w:rsid w:val="00847C23"/>
    <w:rsid w:val="00850CEB"/>
    <w:rsid w:val="00851672"/>
    <w:rsid w:val="00851B73"/>
    <w:rsid w:val="00852315"/>
    <w:rsid w:val="00852F46"/>
    <w:rsid w:val="0085357A"/>
    <w:rsid w:val="00853F7B"/>
    <w:rsid w:val="00855763"/>
    <w:rsid w:val="00856869"/>
    <w:rsid w:val="00856C87"/>
    <w:rsid w:val="00860D5E"/>
    <w:rsid w:val="00861638"/>
    <w:rsid w:val="00862004"/>
    <w:rsid w:val="008626D5"/>
    <w:rsid w:val="00862F9C"/>
    <w:rsid w:val="00863999"/>
    <w:rsid w:val="00863A51"/>
    <w:rsid w:val="00863C38"/>
    <w:rsid w:val="008644EA"/>
    <w:rsid w:val="00865538"/>
    <w:rsid w:val="008675BE"/>
    <w:rsid w:val="008679AD"/>
    <w:rsid w:val="00867F34"/>
    <w:rsid w:val="00870133"/>
    <w:rsid w:val="00870271"/>
    <w:rsid w:val="00870C0A"/>
    <w:rsid w:val="00870D09"/>
    <w:rsid w:val="008721EB"/>
    <w:rsid w:val="00872894"/>
    <w:rsid w:val="008741D1"/>
    <w:rsid w:val="008742C0"/>
    <w:rsid w:val="008759E6"/>
    <w:rsid w:val="00875D38"/>
    <w:rsid w:val="00876EDF"/>
    <w:rsid w:val="0088244E"/>
    <w:rsid w:val="008829C6"/>
    <w:rsid w:val="00882FB5"/>
    <w:rsid w:val="00885551"/>
    <w:rsid w:val="0088787E"/>
    <w:rsid w:val="008879C3"/>
    <w:rsid w:val="00890CC1"/>
    <w:rsid w:val="0089293F"/>
    <w:rsid w:val="00892B73"/>
    <w:rsid w:val="008931FC"/>
    <w:rsid w:val="00894081"/>
    <w:rsid w:val="00895B58"/>
    <w:rsid w:val="00896478"/>
    <w:rsid w:val="00896714"/>
    <w:rsid w:val="008973F5"/>
    <w:rsid w:val="0089778D"/>
    <w:rsid w:val="008A0370"/>
    <w:rsid w:val="008A0866"/>
    <w:rsid w:val="008A25DE"/>
    <w:rsid w:val="008A2663"/>
    <w:rsid w:val="008A44D8"/>
    <w:rsid w:val="008A77F3"/>
    <w:rsid w:val="008B06BC"/>
    <w:rsid w:val="008B1458"/>
    <w:rsid w:val="008B1833"/>
    <w:rsid w:val="008B24CA"/>
    <w:rsid w:val="008B2DA0"/>
    <w:rsid w:val="008B3E37"/>
    <w:rsid w:val="008B40AF"/>
    <w:rsid w:val="008B4244"/>
    <w:rsid w:val="008B45E5"/>
    <w:rsid w:val="008B5387"/>
    <w:rsid w:val="008B58A0"/>
    <w:rsid w:val="008B60A4"/>
    <w:rsid w:val="008C0B09"/>
    <w:rsid w:val="008C0E63"/>
    <w:rsid w:val="008C2190"/>
    <w:rsid w:val="008C45EC"/>
    <w:rsid w:val="008C4E65"/>
    <w:rsid w:val="008C55CE"/>
    <w:rsid w:val="008C6E39"/>
    <w:rsid w:val="008C7541"/>
    <w:rsid w:val="008D2A43"/>
    <w:rsid w:val="008D352C"/>
    <w:rsid w:val="008D37FB"/>
    <w:rsid w:val="008D390A"/>
    <w:rsid w:val="008D4990"/>
    <w:rsid w:val="008D49A8"/>
    <w:rsid w:val="008D5AB6"/>
    <w:rsid w:val="008D5E6C"/>
    <w:rsid w:val="008D793D"/>
    <w:rsid w:val="008E00E2"/>
    <w:rsid w:val="008E1EE1"/>
    <w:rsid w:val="008E2068"/>
    <w:rsid w:val="008E3078"/>
    <w:rsid w:val="008E30C8"/>
    <w:rsid w:val="008E314C"/>
    <w:rsid w:val="008E3584"/>
    <w:rsid w:val="008E6C47"/>
    <w:rsid w:val="008E6F2C"/>
    <w:rsid w:val="008F00DF"/>
    <w:rsid w:val="008F0EAA"/>
    <w:rsid w:val="008F2317"/>
    <w:rsid w:val="008F268D"/>
    <w:rsid w:val="008F4CEB"/>
    <w:rsid w:val="008F685E"/>
    <w:rsid w:val="008F7625"/>
    <w:rsid w:val="00900950"/>
    <w:rsid w:val="00900A8B"/>
    <w:rsid w:val="00900E07"/>
    <w:rsid w:val="00900FDA"/>
    <w:rsid w:val="00903FD6"/>
    <w:rsid w:val="00904351"/>
    <w:rsid w:val="00905662"/>
    <w:rsid w:val="00905EBD"/>
    <w:rsid w:val="00906524"/>
    <w:rsid w:val="00906A2D"/>
    <w:rsid w:val="009073C4"/>
    <w:rsid w:val="009076E4"/>
    <w:rsid w:val="0091013E"/>
    <w:rsid w:val="0091207A"/>
    <w:rsid w:val="009147C0"/>
    <w:rsid w:val="00917741"/>
    <w:rsid w:val="009201E7"/>
    <w:rsid w:val="009204BB"/>
    <w:rsid w:val="00920BF0"/>
    <w:rsid w:val="00921905"/>
    <w:rsid w:val="00921E5B"/>
    <w:rsid w:val="00922C25"/>
    <w:rsid w:val="009231C3"/>
    <w:rsid w:val="00923E01"/>
    <w:rsid w:val="00924203"/>
    <w:rsid w:val="009246DB"/>
    <w:rsid w:val="00926374"/>
    <w:rsid w:val="00927221"/>
    <w:rsid w:val="009274D5"/>
    <w:rsid w:val="0092767A"/>
    <w:rsid w:val="00927A01"/>
    <w:rsid w:val="00930665"/>
    <w:rsid w:val="00930B32"/>
    <w:rsid w:val="00932BB8"/>
    <w:rsid w:val="00934333"/>
    <w:rsid w:val="0093726A"/>
    <w:rsid w:val="00937DEF"/>
    <w:rsid w:val="009402BF"/>
    <w:rsid w:val="00942899"/>
    <w:rsid w:val="009429F7"/>
    <w:rsid w:val="0094333C"/>
    <w:rsid w:val="009435F0"/>
    <w:rsid w:val="00943C13"/>
    <w:rsid w:val="00943CD8"/>
    <w:rsid w:val="00945B58"/>
    <w:rsid w:val="009469B4"/>
    <w:rsid w:val="0094719F"/>
    <w:rsid w:val="00947598"/>
    <w:rsid w:val="0095051F"/>
    <w:rsid w:val="00951AFB"/>
    <w:rsid w:val="009523BC"/>
    <w:rsid w:val="009531EC"/>
    <w:rsid w:val="00953CB8"/>
    <w:rsid w:val="009541CC"/>
    <w:rsid w:val="009547D9"/>
    <w:rsid w:val="0095487B"/>
    <w:rsid w:val="00954DB5"/>
    <w:rsid w:val="009559B6"/>
    <w:rsid w:val="009559E4"/>
    <w:rsid w:val="00955D30"/>
    <w:rsid w:val="0095613D"/>
    <w:rsid w:val="0095627B"/>
    <w:rsid w:val="00956ED4"/>
    <w:rsid w:val="00956F89"/>
    <w:rsid w:val="00957370"/>
    <w:rsid w:val="00957D87"/>
    <w:rsid w:val="00962812"/>
    <w:rsid w:val="009640A1"/>
    <w:rsid w:val="00965293"/>
    <w:rsid w:val="00966F01"/>
    <w:rsid w:val="0096711A"/>
    <w:rsid w:val="00967169"/>
    <w:rsid w:val="0096739D"/>
    <w:rsid w:val="00967FA0"/>
    <w:rsid w:val="00971531"/>
    <w:rsid w:val="009720A3"/>
    <w:rsid w:val="00972497"/>
    <w:rsid w:val="009725FB"/>
    <w:rsid w:val="009738B1"/>
    <w:rsid w:val="00973A3F"/>
    <w:rsid w:val="00973CE5"/>
    <w:rsid w:val="00973F13"/>
    <w:rsid w:val="0097458E"/>
    <w:rsid w:val="00974C44"/>
    <w:rsid w:val="00975624"/>
    <w:rsid w:val="00975C52"/>
    <w:rsid w:val="0097727A"/>
    <w:rsid w:val="009772C7"/>
    <w:rsid w:val="00980B04"/>
    <w:rsid w:val="009816F0"/>
    <w:rsid w:val="00981A1D"/>
    <w:rsid w:val="00982338"/>
    <w:rsid w:val="009827EA"/>
    <w:rsid w:val="00982C75"/>
    <w:rsid w:val="009835C5"/>
    <w:rsid w:val="00984AB0"/>
    <w:rsid w:val="009876BC"/>
    <w:rsid w:val="00987BAF"/>
    <w:rsid w:val="00987D94"/>
    <w:rsid w:val="00987E02"/>
    <w:rsid w:val="0099206B"/>
    <w:rsid w:val="009922DC"/>
    <w:rsid w:val="009928DC"/>
    <w:rsid w:val="00993EAA"/>
    <w:rsid w:val="00994397"/>
    <w:rsid w:val="00995DC8"/>
    <w:rsid w:val="009962F8"/>
    <w:rsid w:val="009A387A"/>
    <w:rsid w:val="009A44E2"/>
    <w:rsid w:val="009A4F17"/>
    <w:rsid w:val="009A5459"/>
    <w:rsid w:val="009A6745"/>
    <w:rsid w:val="009A6EE4"/>
    <w:rsid w:val="009A70E0"/>
    <w:rsid w:val="009A730A"/>
    <w:rsid w:val="009A75EC"/>
    <w:rsid w:val="009B0CEB"/>
    <w:rsid w:val="009B1762"/>
    <w:rsid w:val="009B7236"/>
    <w:rsid w:val="009B7A79"/>
    <w:rsid w:val="009B7C6C"/>
    <w:rsid w:val="009C1117"/>
    <w:rsid w:val="009C3189"/>
    <w:rsid w:val="009C39E4"/>
    <w:rsid w:val="009C4569"/>
    <w:rsid w:val="009C48E4"/>
    <w:rsid w:val="009C6CC3"/>
    <w:rsid w:val="009C72FA"/>
    <w:rsid w:val="009C769F"/>
    <w:rsid w:val="009D0123"/>
    <w:rsid w:val="009D01AA"/>
    <w:rsid w:val="009D0857"/>
    <w:rsid w:val="009D3EC8"/>
    <w:rsid w:val="009D5178"/>
    <w:rsid w:val="009D61D2"/>
    <w:rsid w:val="009D6F6B"/>
    <w:rsid w:val="009D7208"/>
    <w:rsid w:val="009E002D"/>
    <w:rsid w:val="009E065A"/>
    <w:rsid w:val="009E0B23"/>
    <w:rsid w:val="009E1294"/>
    <w:rsid w:val="009E132C"/>
    <w:rsid w:val="009E15F2"/>
    <w:rsid w:val="009E37FF"/>
    <w:rsid w:val="009E3C1F"/>
    <w:rsid w:val="009E45E8"/>
    <w:rsid w:val="009E4911"/>
    <w:rsid w:val="009E5745"/>
    <w:rsid w:val="009F0E21"/>
    <w:rsid w:val="009F0E3C"/>
    <w:rsid w:val="009F31C4"/>
    <w:rsid w:val="009F5F74"/>
    <w:rsid w:val="009F6837"/>
    <w:rsid w:val="009F6CBB"/>
    <w:rsid w:val="009F705B"/>
    <w:rsid w:val="009F7333"/>
    <w:rsid w:val="00A003F5"/>
    <w:rsid w:val="00A01E99"/>
    <w:rsid w:val="00A02F3E"/>
    <w:rsid w:val="00A02FEA"/>
    <w:rsid w:val="00A031D2"/>
    <w:rsid w:val="00A061AB"/>
    <w:rsid w:val="00A07272"/>
    <w:rsid w:val="00A07511"/>
    <w:rsid w:val="00A10647"/>
    <w:rsid w:val="00A1078F"/>
    <w:rsid w:val="00A10E1A"/>
    <w:rsid w:val="00A12A77"/>
    <w:rsid w:val="00A1311F"/>
    <w:rsid w:val="00A14D77"/>
    <w:rsid w:val="00A15D7C"/>
    <w:rsid w:val="00A203F8"/>
    <w:rsid w:val="00A21914"/>
    <w:rsid w:val="00A2235D"/>
    <w:rsid w:val="00A23727"/>
    <w:rsid w:val="00A2387F"/>
    <w:rsid w:val="00A245B9"/>
    <w:rsid w:val="00A24F0E"/>
    <w:rsid w:val="00A26074"/>
    <w:rsid w:val="00A263A1"/>
    <w:rsid w:val="00A26FBC"/>
    <w:rsid w:val="00A31E59"/>
    <w:rsid w:val="00A34A19"/>
    <w:rsid w:val="00A3533C"/>
    <w:rsid w:val="00A35356"/>
    <w:rsid w:val="00A40E7E"/>
    <w:rsid w:val="00A41A20"/>
    <w:rsid w:val="00A41FBB"/>
    <w:rsid w:val="00A42294"/>
    <w:rsid w:val="00A422CB"/>
    <w:rsid w:val="00A4295C"/>
    <w:rsid w:val="00A42B8D"/>
    <w:rsid w:val="00A42D08"/>
    <w:rsid w:val="00A438EF"/>
    <w:rsid w:val="00A43A61"/>
    <w:rsid w:val="00A460E2"/>
    <w:rsid w:val="00A46170"/>
    <w:rsid w:val="00A46CCE"/>
    <w:rsid w:val="00A46E71"/>
    <w:rsid w:val="00A4728D"/>
    <w:rsid w:val="00A47879"/>
    <w:rsid w:val="00A47DA0"/>
    <w:rsid w:val="00A5156C"/>
    <w:rsid w:val="00A51635"/>
    <w:rsid w:val="00A51F98"/>
    <w:rsid w:val="00A569A6"/>
    <w:rsid w:val="00A613A5"/>
    <w:rsid w:val="00A615DE"/>
    <w:rsid w:val="00A61EC9"/>
    <w:rsid w:val="00A62673"/>
    <w:rsid w:val="00A63199"/>
    <w:rsid w:val="00A633D6"/>
    <w:rsid w:val="00A638E9"/>
    <w:rsid w:val="00A63F02"/>
    <w:rsid w:val="00A63FAF"/>
    <w:rsid w:val="00A653CD"/>
    <w:rsid w:val="00A65D5A"/>
    <w:rsid w:val="00A67936"/>
    <w:rsid w:val="00A67A4A"/>
    <w:rsid w:val="00A703B5"/>
    <w:rsid w:val="00A72820"/>
    <w:rsid w:val="00A74BFE"/>
    <w:rsid w:val="00A76A92"/>
    <w:rsid w:val="00A804E3"/>
    <w:rsid w:val="00A819CD"/>
    <w:rsid w:val="00A830C0"/>
    <w:rsid w:val="00A83288"/>
    <w:rsid w:val="00A83BEA"/>
    <w:rsid w:val="00A8457D"/>
    <w:rsid w:val="00A84927"/>
    <w:rsid w:val="00A84974"/>
    <w:rsid w:val="00A85CFF"/>
    <w:rsid w:val="00A85E7E"/>
    <w:rsid w:val="00A86987"/>
    <w:rsid w:val="00A87C1C"/>
    <w:rsid w:val="00A87EF2"/>
    <w:rsid w:val="00A902E5"/>
    <w:rsid w:val="00A90885"/>
    <w:rsid w:val="00A918AF"/>
    <w:rsid w:val="00A95F31"/>
    <w:rsid w:val="00A964EC"/>
    <w:rsid w:val="00A96A7B"/>
    <w:rsid w:val="00A971AC"/>
    <w:rsid w:val="00AA1847"/>
    <w:rsid w:val="00AA18D0"/>
    <w:rsid w:val="00AA1EB7"/>
    <w:rsid w:val="00AA2F6F"/>
    <w:rsid w:val="00AA3016"/>
    <w:rsid w:val="00AA4280"/>
    <w:rsid w:val="00AA4B80"/>
    <w:rsid w:val="00AA649C"/>
    <w:rsid w:val="00AA6872"/>
    <w:rsid w:val="00AA7777"/>
    <w:rsid w:val="00AA78D6"/>
    <w:rsid w:val="00AB18C1"/>
    <w:rsid w:val="00AB1B9A"/>
    <w:rsid w:val="00AB30D8"/>
    <w:rsid w:val="00AB36DB"/>
    <w:rsid w:val="00AB5141"/>
    <w:rsid w:val="00AB5A22"/>
    <w:rsid w:val="00AB5CB4"/>
    <w:rsid w:val="00AB6226"/>
    <w:rsid w:val="00AB7301"/>
    <w:rsid w:val="00AB7976"/>
    <w:rsid w:val="00AB7F5D"/>
    <w:rsid w:val="00AC00BE"/>
    <w:rsid w:val="00AC0FE9"/>
    <w:rsid w:val="00AC1595"/>
    <w:rsid w:val="00AC1E96"/>
    <w:rsid w:val="00AC307D"/>
    <w:rsid w:val="00AC30D1"/>
    <w:rsid w:val="00AC350F"/>
    <w:rsid w:val="00AC3513"/>
    <w:rsid w:val="00AC39FD"/>
    <w:rsid w:val="00AC43FC"/>
    <w:rsid w:val="00AC4854"/>
    <w:rsid w:val="00AC6233"/>
    <w:rsid w:val="00AC6369"/>
    <w:rsid w:val="00AC6428"/>
    <w:rsid w:val="00AC7E58"/>
    <w:rsid w:val="00AD2E5C"/>
    <w:rsid w:val="00AD38D3"/>
    <w:rsid w:val="00AD4B75"/>
    <w:rsid w:val="00AD61D8"/>
    <w:rsid w:val="00AD733F"/>
    <w:rsid w:val="00AE013D"/>
    <w:rsid w:val="00AE0324"/>
    <w:rsid w:val="00AE2405"/>
    <w:rsid w:val="00AE24AB"/>
    <w:rsid w:val="00AE3B62"/>
    <w:rsid w:val="00AE5C40"/>
    <w:rsid w:val="00AE6BE0"/>
    <w:rsid w:val="00AE6E8A"/>
    <w:rsid w:val="00AE78B3"/>
    <w:rsid w:val="00AE7E38"/>
    <w:rsid w:val="00AF0DE5"/>
    <w:rsid w:val="00AF1AE5"/>
    <w:rsid w:val="00AF487E"/>
    <w:rsid w:val="00AF4B42"/>
    <w:rsid w:val="00AF4DF7"/>
    <w:rsid w:val="00AF770B"/>
    <w:rsid w:val="00B005EE"/>
    <w:rsid w:val="00B00ED8"/>
    <w:rsid w:val="00B0161B"/>
    <w:rsid w:val="00B025C5"/>
    <w:rsid w:val="00B02D39"/>
    <w:rsid w:val="00B0386C"/>
    <w:rsid w:val="00B03AB1"/>
    <w:rsid w:val="00B03B52"/>
    <w:rsid w:val="00B04765"/>
    <w:rsid w:val="00B04F2A"/>
    <w:rsid w:val="00B05570"/>
    <w:rsid w:val="00B05858"/>
    <w:rsid w:val="00B061D8"/>
    <w:rsid w:val="00B06520"/>
    <w:rsid w:val="00B06A28"/>
    <w:rsid w:val="00B06CA4"/>
    <w:rsid w:val="00B0703C"/>
    <w:rsid w:val="00B07625"/>
    <w:rsid w:val="00B07E97"/>
    <w:rsid w:val="00B10376"/>
    <w:rsid w:val="00B1275A"/>
    <w:rsid w:val="00B13220"/>
    <w:rsid w:val="00B1494E"/>
    <w:rsid w:val="00B15ECF"/>
    <w:rsid w:val="00B16C3A"/>
    <w:rsid w:val="00B172C3"/>
    <w:rsid w:val="00B20CDC"/>
    <w:rsid w:val="00B2158D"/>
    <w:rsid w:val="00B21820"/>
    <w:rsid w:val="00B22E24"/>
    <w:rsid w:val="00B24CA4"/>
    <w:rsid w:val="00B25181"/>
    <w:rsid w:val="00B26C5B"/>
    <w:rsid w:val="00B2731E"/>
    <w:rsid w:val="00B274F9"/>
    <w:rsid w:val="00B30B76"/>
    <w:rsid w:val="00B32554"/>
    <w:rsid w:val="00B3298A"/>
    <w:rsid w:val="00B36061"/>
    <w:rsid w:val="00B36167"/>
    <w:rsid w:val="00B368CC"/>
    <w:rsid w:val="00B376A8"/>
    <w:rsid w:val="00B40D75"/>
    <w:rsid w:val="00B415CD"/>
    <w:rsid w:val="00B44CA9"/>
    <w:rsid w:val="00B458B7"/>
    <w:rsid w:val="00B45FCF"/>
    <w:rsid w:val="00B46E0F"/>
    <w:rsid w:val="00B50ABB"/>
    <w:rsid w:val="00B50AD6"/>
    <w:rsid w:val="00B50D82"/>
    <w:rsid w:val="00B510A6"/>
    <w:rsid w:val="00B51310"/>
    <w:rsid w:val="00B51473"/>
    <w:rsid w:val="00B51C92"/>
    <w:rsid w:val="00B52EDD"/>
    <w:rsid w:val="00B53735"/>
    <w:rsid w:val="00B53B4D"/>
    <w:rsid w:val="00B61932"/>
    <w:rsid w:val="00B61F48"/>
    <w:rsid w:val="00B628D1"/>
    <w:rsid w:val="00B62C49"/>
    <w:rsid w:val="00B63B94"/>
    <w:rsid w:val="00B64C08"/>
    <w:rsid w:val="00B64D61"/>
    <w:rsid w:val="00B64E55"/>
    <w:rsid w:val="00B651D8"/>
    <w:rsid w:val="00B66C64"/>
    <w:rsid w:val="00B675F1"/>
    <w:rsid w:val="00B67EA2"/>
    <w:rsid w:val="00B70699"/>
    <w:rsid w:val="00B70DEA"/>
    <w:rsid w:val="00B71BC2"/>
    <w:rsid w:val="00B71F89"/>
    <w:rsid w:val="00B727F1"/>
    <w:rsid w:val="00B72CC0"/>
    <w:rsid w:val="00B72CD7"/>
    <w:rsid w:val="00B7328A"/>
    <w:rsid w:val="00B73519"/>
    <w:rsid w:val="00B73604"/>
    <w:rsid w:val="00B73B62"/>
    <w:rsid w:val="00B73ED9"/>
    <w:rsid w:val="00B741D1"/>
    <w:rsid w:val="00B75F56"/>
    <w:rsid w:val="00B77B1D"/>
    <w:rsid w:val="00B802B1"/>
    <w:rsid w:val="00B805B1"/>
    <w:rsid w:val="00B80641"/>
    <w:rsid w:val="00B8163C"/>
    <w:rsid w:val="00B823D6"/>
    <w:rsid w:val="00B82911"/>
    <w:rsid w:val="00B82E26"/>
    <w:rsid w:val="00B83683"/>
    <w:rsid w:val="00B8395C"/>
    <w:rsid w:val="00B83C96"/>
    <w:rsid w:val="00B84E3D"/>
    <w:rsid w:val="00B84FC5"/>
    <w:rsid w:val="00B85D3D"/>
    <w:rsid w:val="00B87EEB"/>
    <w:rsid w:val="00B9236B"/>
    <w:rsid w:val="00B92F07"/>
    <w:rsid w:val="00B9361C"/>
    <w:rsid w:val="00B938BA"/>
    <w:rsid w:val="00B93D93"/>
    <w:rsid w:val="00B93EF8"/>
    <w:rsid w:val="00B94A87"/>
    <w:rsid w:val="00B95336"/>
    <w:rsid w:val="00B95EE5"/>
    <w:rsid w:val="00B96035"/>
    <w:rsid w:val="00B96C88"/>
    <w:rsid w:val="00B97C17"/>
    <w:rsid w:val="00BA00AC"/>
    <w:rsid w:val="00BA05D1"/>
    <w:rsid w:val="00BA0BC1"/>
    <w:rsid w:val="00BA3644"/>
    <w:rsid w:val="00BA3D2E"/>
    <w:rsid w:val="00BA402E"/>
    <w:rsid w:val="00BA471E"/>
    <w:rsid w:val="00BA476C"/>
    <w:rsid w:val="00BA4ACF"/>
    <w:rsid w:val="00BA6217"/>
    <w:rsid w:val="00BA68BC"/>
    <w:rsid w:val="00BA6CEE"/>
    <w:rsid w:val="00BB0633"/>
    <w:rsid w:val="00BB0BE0"/>
    <w:rsid w:val="00BB0D3B"/>
    <w:rsid w:val="00BB1696"/>
    <w:rsid w:val="00BB1A15"/>
    <w:rsid w:val="00BB21C4"/>
    <w:rsid w:val="00BB35BA"/>
    <w:rsid w:val="00BB6048"/>
    <w:rsid w:val="00BB69A0"/>
    <w:rsid w:val="00BB76B8"/>
    <w:rsid w:val="00BC1235"/>
    <w:rsid w:val="00BC1C33"/>
    <w:rsid w:val="00BC2577"/>
    <w:rsid w:val="00BC2BBE"/>
    <w:rsid w:val="00BC2C35"/>
    <w:rsid w:val="00BC33C4"/>
    <w:rsid w:val="00BC3786"/>
    <w:rsid w:val="00BC65F6"/>
    <w:rsid w:val="00BC6C4F"/>
    <w:rsid w:val="00BC6FC8"/>
    <w:rsid w:val="00BC7390"/>
    <w:rsid w:val="00BD06F4"/>
    <w:rsid w:val="00BD15C6"/>
    <w:rsid w:val="00BD18CE"/>
    <w:rsid w:val="00BD2CF3"/>
    <w:rsid w:val="00BD3A5D"/>
    <w:rsid w:val="00BD4FEA"/>
    <w:rsid w:val="00BD5D87"/>
    <w:rsid w:val="00BD7A88"/>
    <w:rsid w:val="00BE01E2"/>
    <w:rsid w:val="00BE50F2"/>
    <w:rsid w:val="00BE5182"/>
    <w:rsid w:val="00BE5C4C"/>
    <w:rsid w:val="00BE5E07"/>
    <w:rsid w:val="00BE7371"/>
    <w:rsid w:val="00BE7BB5"/>
    <w:rsid w:val="00BE7D14"/>
    <w:rsid w:val="00BF2B74"/>
    <w:rsid w:val="00BF30E7"/>
    <w:rsid w:val="00BF31F4"/>
    <w:rsid w:val="00BF3765"/>
    <w:rsid w:val="00BF377D"/>
    <w:rsid w:val="00BF381F"/>
    <w:rsid w:val="00BF54F2"/>
    <w:rsid w:val="00BF589A"/>
    <w:rsid w:val="00BF6ADE"/>
    <w:rsid w:val="00C00E49"/>
    <w:rsid w:val="00C01344"/>
    <w:rsid w:val="00C02395"/>
    <w:rsid w:val="00C03723"/>
    <w:rsid w:val="00C03D8A"/>
    <w:rsid w:val="00C041AF"/>
    <w:rsid w:val="00C045B8"/>
    <w:rsid w:val="00C04603"/>
    <w:rsid w:val="00C07C3F"/>
    <w:rsid w:val="00C10782"/>
    <w:rsid w:val="00C11B19"/>
    <w:rsid w:val="00C13DF4"/>
    <w:rsid w:val="00C14800"/>
    <w:rsid w:val="00C1582D"/>
    <w:rsid w:val="00C1769E"/>
    <w:rsid w:val="00C212FE"/>
    <w:rsid w:val="00C21871"/>
    <w:rsid w:val="00C24F63"/>
    <w:rsid w:val="00C26A96"/>
    <w:rsid w:val="00C26BA3"/>
    <w:rsid w:val="00C26F73"/>
    <w:rsid w:val="00C2781D"/>
    <w:rsid w:val="00C31941"/>
    <w:rsid w:val="00C31995"/>
    <w:rsid w:val="00C339CE"/>
    <w:rsid w:val="00C33A6F"/>
    <w:rsid w:val="00C33C38"/>
    <w:rsid w:val="00C35A4D"/>
    <w:rsid w:val="00C35E99"/>
    <w:rsid w:val="00C3637B"/>
    <w:rsid w:val="00C411E1"/>
    <w:rsid w:val="00C4124B"/>
    <w:rsid w:val="00C42498"/>
    <w:rsid w:val="00C42A39"/>
    <w:rsid w:val="00C430A6"/>
    <w:rsid w:val="00C43457"/>
    <w:rsid w:val="00C43F8A"/>
    <w:rsid w:val="00C454D5"/>
    <w:rsid w:val="00C46BDC"/>
    <w:rsid w:val="00C50AD8"/>
    <w:rsid w:val="00C50FE8"/>
    <w:rsid w:val="00C510F4"/>
    <w:rsid w:val="00C51207"/>
    <w:rsid w:val="00C523E1"/>
    <w:rsid w:val="00C56D0F"/>
    <w:rsid w:val="00C57C9A"/>
    <w:rsid w:val="00C60195"/>
    <w:rsid w:val="00C625D8"/>
    <w:rsid w:val="00C627C9"/>
    <w:rsid w:val="00C64B57"/>
    <w:rsid w:val="00C65453"/>
    <w:rsid w:val="00C65F35"/>
    <w:rsid w:val="00C667A2"/>
    <w:rsid w:val="00C67869"/>
    <w:rsid w:val="00C700F8"/>
    <w:rsid w:val="00C7128E"/>
    <w:rsid w:val="00C72671"/>
    <w:rsid w:val="00C731DD"/>
    <w:rsid w:val="00C7450B"/>
    <w:rsid w:val="00C749B2"/>
    <w:rsid w:val="00C762CB"/>
    <w:rsid w:val="00C80598"/>
    <w:rsid w:val="00C820BC"/>
    <w:rsid w:val="00C84AE8"/>
    <w:rsid w:val="00C851E0"/>
    <w:rsid w:val="00C86400"/>
    <w:rsid w:val="00C90138"/>
    <w:rsid w:val="00C90457"/>
    <w:rsid w:val="00C905B2"/>
    <w:rsid w:val="00C90748"/>
    <w:rsid w:val="00C91D06"/>
    <w:rsid w:val="00C920DF"/>
    <w:rsid w:val="00C927A0"/>
    <w:rsid w:val="00C92DA4"/>
    <w:rsid w:val="00C93BF1"/>
    <w:rsid w:val="00C93F21"/>
    <w:rsid w:val="00C94785"/>
    <w:rsid w:val="00C95889"/>
    <w:rsid w:val="00C95E43"/>
    <w:rsid w:val="00C961BC"/>
    <w:rsid w:val="00C96B72"/>
    <w:rsid w:val="00C978B4"/>
    <w:rsid w:val="00CA0044"/>
    <w:rsid w:val="00CA1EB7"/>
    <w:rsid w:val="00CA1F1A"/>
    <w:rsid w:val="00CA2834"/>
    <w:rsid w:val="00CA2977"/>
    <w:rsid w:val="00CA31CE"/>
    <w:rsid w:val="00CA3CEB"/>
    <w:rsid w:val="00CA59F0"/>
    <w:rsid w:val="00CA6A11"/>
    <w:rsid w:val="00CA708F"/>
    <w:rsid w:val="00CB164B"/>
    <w:rsid w:val="00CB2D98"/>
    <w:rsid w:val="00CB32DC"/>
    <w:rsid w:val="00CB3431"/>
    <w:rsid w:val="00CB4430"/>
    <w:rsid w:val="00CB5C7E"/>
    <w:rsid w:val="00CB7567"/>
    <w:rsid w:val="00CC22D0"/>
    <w:rsid w:val="00CC24C9"/>
    <w:rsid w:val="00CC2C47"/>
    <w:rsid w:val="00CC34B3"/>
    <w:rsid w:val="00CC3BD8"/>
    <w:rsid w:val="00CC3E0C"/>
    <w:rsid w:val="00CC464C"/>
    <w:rsid w:val="00CC4C76"/>
    <w:rsid w:val="00CC4D02"/>
    <w:rsid w:val="00CC5E08"/>
    <w:rsid w:val="00CC670A"/>
    <w:rsid w:val="00CC7A35"/>
    <w:rsid w:val="00CD0212"/>
    <w:rsid w:val="00CD10D7"/>
    <w:rsid w:val="00CD1493"/>
    <w:rsid w:val="00CD226D"/>
    <w:rsid w:val="00CD2630"/>
    <w:rsid w:val="00CD332E"/>
    <w:rsid w:val="00CD3401"/>
    <w:rsid w:val="00CD369C"/>
    <w:rsid w:val="00CD39AB"/>
    <w:rsid w:val="00CD46C9"/>
    <w:rsid w:val="00CD5E48"/>
    <w:rsid w:val="00CD627F"/>
    <w:rsid w:val="00CD75FF"/>
    <w:rsid w:val="00CD7E69"/>
    <w:rsid w:val="00CE1A8E"/>
    <w:rsid w:val="00CE2DDA"/>
    <w:rsid w:val="00CE3861"/>
    <w:rsid w:val="00CE3974"/>
    <w:rsid w:val="00CE4359"/>
    <w:rsid w:val="00CE4AEE"/>
    <w:rsid w:val="00CE50EB"/>
    <w:rsid w:val="00CE5E35"/>
    <w:rsid w:val="00CE5E71"/>
    <w:rsid w:val="00CE65A5"/>
    <w:rsid w:val="00CF0E11"/>
    <w:rsid w:val="00CF1149"/>
    <w:rsid w:val="00CF11FF"/>
    <w:rsid w:val="00CF1F52"/>
    <w:rsid w:val="00CF2062"/>
    <w:rsid w:val="00CF21BA"/>
    <w:rsid w:val="00CF276A"/>
    <w:rsid w:val="00CF27A7"/>
    <w:rsid w:val="00CF34E9"/>
    <w:rsid w:val="00CF44A2"/>
    <w:rsid w:val="00CF48E6"/>
    <w:rsid w:val="00CF534F"/>
    <w:rsid w:val="00CF5C23"/>
    <w:rsid w:val="00CF721B"/>
    <w:rsid w:val="00CF73B1"/>
    <w:rsid w:val="00CF7A5E"/>
    <w:rsid w:val="00D016D4"/>
    <w:rsid w:val="00D029AA"/>
    <w:rsid w:val="00D038B8"/>
    <w:rsid w:val="00D043C2"/>
    <w:rsid w:val="00D04B10"/>
    <w:rsid w:val="00D06D68"/>
    <w:rsid w:val="00D06F81"/>
    <w:rsid w:val="00D07011"/>
    <w:rsid w:val="00D075E5"/>
    <w:rsid w:val="00D0765D"/>
    <w:rsid w:val="00D10606"/>
    <w:rsid w:val="00D16E2C"/>
    <w:rsid w:val="00D17164"/>
    <w:rsid w:val="00D204A7"/>
    <w:rsid w:val="00D211FD"/>
    <w:rsid w:val="00D22953"/>
    <w:rsid w:val="00D23677"/>
    <w:rsid w:val="00D242A3"/>
    <w:rsid w:val="00D254AF"/>
    <w:rsid w:val="00D269DA"/>
    <w:rsid w:val="00D26CB7"/>
    <w:rsid w:val="00D2702C"/>
    <w:rsid w:val="00D278A7"/>
    <w:rsid w:val="00D27B68"/>
    <w:rsid w:val="00D30094"/>
    <w:rsid w:val="00D31249"/>
    <w:rsid w:val="00D3162E"/>
    <w:rsid w:val="00D31785"/>
    <w:rsid w:val="00D319A4"/>
    <w:rsid w:val="00D32247"/>
    <w:rsid w:val="00D324F8"/>
    <w:rsid w:val="00D33E2F"/>
    <w:rsid w:val="00D348D2"/>
    <w:rsid w:val="00D367FB"/>
    <w:rsid w:val="00D36A6F"/>
    <w:rsid w:val="00D378FA"/>
    <w:rsid w:val="00D405B1"/>
    <w:rsid w:val="00D42EB8"/>
    <w:rsid w:val="00D43C2E"/>
    <w:rsid w:val="00D442D6"/>
    <w:rsid w:val="00D45C72"/>
    <w:rsid w:val="00D45C8D"/>
    <w:rsid w:val="00D45D06"/>
    <w:rsid w:val="00D47150"/>
    <w:rsid w:val="00D47270"/>
    <w:rsid w:val="00D51528"/>
    <w:rsid w:val="00D51F48"/>
    <w:rsid w:val="00D520CD"/>
    <w:rsid w:val="00D52794"/>
    <w:rsid w:val="00D52B35"/>
    <w:rsid w:val="00D537EC"/>
    <w:rsid w:val="00D545B4"/>
    <w:rsid w:val="00D54B3D"/>
    <w:rsid w:val="00D555B4"/>
    <w:rsid w:val="00D558A2"/>
    <w:rsid w:val="00D5618A"/>
    <w:rsid w:val="00D56D67"/>
    <w:rsid w:val="00D572FB"/>
    <w:rsid w:val="00D5766A"/>
    <w:rsid w:val="00D57E29"/>
    <w:rsid w:val="00D600B7"/>
    <w:rsid w:val="00D60923"/>
    <w:rsid w:val="00D616AA"/>
    <w:rsid w:val="00D6207E"/>
    <w:rsid w:val="00D62189"/>
    <w:rsid w:val="00D628F2"/>
    <w:rsid w:val="00D628FA"/>
    <w:rsid w:val="00D6303F"/>
    <w:rsid w:val="00D630FD"/>
    <w:rsid w:val="00D64050"/>
    <w:rsid w:val="00D6465B"/>
    <w:rsid w:val="00D64D42"/>
    <w:rsid w:val="00D66C01"/>
    <w:rsid w:val="00D70D2D"/>
    <w:rsid w:val="00D72330"/>
    <w:rsid w:val="00D7250B"/>
    <w:rsid w:val="00D743AE"/>
    <w:rsid w:val="00D75EF7"/>
    <w:rsid w:val="00D77000"/>
    <w:rsid w:val="00D80C56"/>
    <w:rsid w:val="00D80DFA"/>
    <w:rsid w:val="00D81186"/>
    <w:rsid w:val="00D83243"/>
    <w:rsid w:val="00D83761"/>
    <w:rsid w:val="00D84149"/>
    <w:rsid w:val="00D85306"/>
    <w:rsid w:val="00D85388"/>
    <w:rsid w:val="00D858D4"/>
    <w:rsid w:val="00D864BB"/>
    <w:rsid w:val="00D877AA"/>
    <w:rsid w:val="00D879EA"/>
    <w:rsid w:val="00D90619"/>
    <w:rsid w:val="00D90635"/>
    <w:rsid w:val="00D90814"/>
    <w:rsid w:val="00D91779"/>
    <w:rsid w:val="00D91BA9"/>
    <w:rsid w:val="00D9331F"/>
    <w:rsid w:val="00D93DF4"/>
    <w:rsid w:val="00D9675E"/>
    <w:rsid w:val="00D96D82"/>
    <w:rsid w:val="00D97965"/>
    <w:rsid w:val="00DA0337"/>
    <w:rsid w:val="00DA0BBB"/>
    <w:rsid w:val="00DA3429"/>
    <w:rsid w:val="00DA3C32"/>
    <w:rsid w:val="00DA422B"/>
    <w:rsid w:val="00DA5C35"/>
    <w:rsid w:val="00DA5C58"/>
    <w:rsid w:val="00DA5FB3"/>
    <w:rsid w:val="00DA67A2"/>
    <w:rsid w:val="00DB277B"/>
    <w:rsid w:val="00DB2CB8"/>
    <w:rsid w:val="00DB4287"/>
    <w:rsid w:val="00DB4BDC"/>
    <w:rsid w:val="00DB4C99"/>
    <w:rsid w:val="00DB54AA"/>
    <w:rsid w:val="00DB62C7"/>
    <w:rsid w:val="00DB6A01"/>
    <w:rsid w:val="00DB755B"/>
    <w:rsid w:val="00DB764C"/>
    <w:rsid w:val="00DB7CA0"/>
    <w:rsid w:val="00DC068C"/>
    <w:rsid w:val="00DC1477"/>
    <w:rsid w:val="00DC1704"/>
    <w:rsid w:val="00DC17E7"/>
    <w:rsid w:val="00DC1C97"/>
    <w:rsid w:val="00DC2090"/>
    <w:rsid w:val="00DC2945"/>
    <w:rsid w:val="00DC2ED2"/>
    <w:rsid w:val="00DC3C4F"/>
    <w:rsid w:val="00DC4A13"/>
    <w:rsid w:val="00DC55F6"/>
    <w:rsid w:val="00DC70FC"/>
    <w:rsid w:val="00DC78C6"/>
    <w:rsid w:val="00DD0AF3"/>
    <w:rsid w:val="00DD1254"/>
    <w:rsid w:val="00DD2CA9"/>
    <w:rsid w:val="00DD31D9"/>
    <w:rsid w:val="00DD6813"/>
    <w:rsid w:val="00DD6F92"/>
    <w:rsid w:val="00DE081B"/>
    <w:rsid w:val="00DE0D00"/>
    <w:rsid w:val="00DE2003"/>
    <w:rsid w:val="00DE24A7"/>
    <w:rsid w:val="00DE2DAF"/>
    <w:rsid w:val="00DE2E21"/>
    <w:rsid w:val="00DE323A"/>
    <w:rsid w:val="00DE488D"/>
    <w:rsid w:val="00DF08E5"/>
    <w:rsid w:val="00DF0BFB"/>
    <w:rsid w:val="00DF1EFD"/>
    <w:rsid w:val="00DF2697"/>
    <w:rsid w:val="00DF2763"/>
    <w:rsid w:val="00DF31EE"/>
    <w:rsid w:val="00DF4E43"/>
    <w:rsid w:val="00DF5CB7"/>
    <w:rsid w:val="00DF7383"/>
    <w:rsid w:val="00E00030"/>
    <w:rsid w:val="00E00E7E"/>
    <w:rsid w:val="00E016C0"/>
    <w:rsid w:val="00E01CE1"/>
    <w:rsid w:val="00E02214"/>
    <w:rsid w:val="00E02B0D"/>
    <w:rsid w:val="00E04518"/>
    <w:rsid w:val="00E046A5"/>
    <w:rsid w:val="00E05ADD"/>
    <w:rsid w:val="00E0713E"/>
    <w:rsid w:val="00E072C4"/>
    <w:rsid w:val="00E07418"/>
    <w:rsid w:val="00E07501"/>
    <w:rsid w:val="00E07F43"/>
    <w:rsid w:val="00E12B9B"/>
    <w:rsid w:val="00E12F72"/>
    <w:rsid w:val="00E13025"/>
    <w:rsid w:val="00E13B49"/>
    <w:rsid w:val="00E15144"/>
    <w:rsid w:val="00E153B7"/>
    <w:rsid w:val="00E155A8"/>
    <w:rsid w:val="00E15BD0"/>
    <w:rsid w:val="00E160C6"/>
    <w:rsid w:val="00E163FA"/>
    <w:rsid w:val="00E16552"/>
    <w:rsid w:val="00E16670"/>
    <w:rsid w:val="00E16F55"/>
    <w:rsid w:val="00E175FA"/>
    <w:rsid w:val="00E2007A"/>
    <w:rsid w:val="00E20A5F"/>
    <w:rsid w:val="00E211D9"/>
    <w:rsid w:val="00E213FE"/>
    <w:rsid w:val="00E218AB"/>
    <w:rsid w:val="00E23804"/>
    <w:rsid w:val="00E243B7"/>
    <w:rsid w:val="00E24962"/>
    <w:rsid w:val="00E25B71"/>
    <w:rsid w:val="00E264AB"/>
    <w:rsid w:val="00E27AD6"/>
    <w:rsid w:val="00E27DC1"/>
    <w:rsid w:val="00E3138B"/>
    <w:rsid w:val="00E3244A"/>
    <w:rsid w:val="00E32913"/>
    <w:rsid w:val="00E32931"/>
    <w:rsid w:val="00E333D0"/>
    <w:rsid w:val="00E3516B"/>
    <w:rsid w:val="00E3539F"/>
    <w:rsid w:val="00E36E68"/>
    <w:rsid w:val="00E37EE5"/>
    <w:rsid w:val="00E4075E"/>
    <w:rsid w:val="00E41A76"/>
    <w:rsid w:val="00E4386C"/>
    <w:rsid w:val="00E447C2"/>
    <w:rsid w:val="00E44AC8"/>
    <w:rsid w:val="00E457EE"/>
    <w:rsid w:val="00E46401"/>
    <w:rsid w:val="00E46B5E"/>
    <w:rsid w:val="00E46BFE"/>
    <w:rsid w:val="00E4702C"/>
    <w:rsid w:val="00E508E7"/>
    <w:rsid w:val="00E50CEE"/>
    <w:rsid w:val="00E5176A"/>
    <w:rsid w:val="00E51E95"/>
    <w:rsid w:val="00E5262F"/>
    <w:rsid w:val="00E526E6"/>
    <w:rsid w:val="00E55739"/>
    <w:rsid w:val="00E569B2"/>
    <w:rsid w:val="00E56D1C"/>
    <w:rsid w:val="00E6056F"/>
    <w:rsid w:val="00E61124"/>
    <w:rsid w:val="00E63493"/>
    <w:rsid w:val="00E63E85"/>
    <w:rsid w:val="00E654BF"/>
    <w:rsid w:val="00E657AE"/>
    <w:rsid w:val="00E65BC0"/>
    <w:rsid w:val="00E65D23"/>
    <w:rsid w:val="00E67369"/>
    <w:rsid w:val="00E67C17"/>
    <w:rsid w:val="00E67FBD"/>
    <w:rsid w:val="00E70654"/>
    <w:rsid w:val="00E70E4D"/>
    <w:rsid w:val="00E72A5C"/>
    <w:rsid w:val="00E7466F"/>
    <w:rsid w:val="00E74FDC"/>
    <w:rsid w:val="00E751A0"/>
    <w:rsid w:val="00E75514"/>
    <w:rsid w:val="00E75A45"/>
    <w:rsid w:val="00E76156"/>
    <w:rsid w:val="00E768F6"/>
    <w:rsid w:val="00E7706A"/>
    <w:rsid w:val="00E77089"/>
    <w:rsid w:val="00E77E5B"/>
    <w:rsid w:val="00E81ABC"/>
    <w:rsid w:val="00E8260C"/>
    <w:rsid w:val="00E82770"/>
    <w:rsid w:val="00E831F3"/>
    <w:rsid w:val="00E855E5"/>
    <w:rsid w:val="00E85679"/>
    <w:rsid w:val="00E85A7B"/>
    <w:rsid w:val="00E866A9"/>
    <w:rsid w:val="00E91AAC"/>
    <w:rsid w:val="00E92743"/>
    <w:rsid w:val="00E929EC"/>
    <w:rsid w:val="00E946DA"/>
    <w:rsid w:val="00E9483F"/>
    <w:rsid w:val="00E9548F"/>
    <w:rsid w:val="00E960BE"/>
    <w:rsid w:val="00EA1052"/>
    <w:rsid w:val="00EA1E02"/>
    <w:rsid w:val="00EA25C3"/>
    <w:rsid w:val="00EA40E6"/>
    <w:rsid w:val="00EA4318"/>
    <w:rsid w:val="00EA52AD"/>
    <w:rsid w:val="00EA5F18"/>
    <w:rsid w:val="00EA75EE"/>
    <w:rsid w:val="00EB0008"/>
    <w:rsid w:val="00EB08A4"/>
    <w:rsid w:val="00EB1583"/>
    <w:rsid w:val="00EB2015"/>
    <w:rsid w:val="00EB2B5F"/>
    <w:rsid w:val="00EB2BC3"/>
    <w:rsid w:val="00EB33B5"/>
    <w:rsid w:val="00EB3FF1"/>
    <w:rsid w:val="00EB4891"/>
    <w:rsid w:val="00EB4F28"/>
    <w:rsid w:val="00EB4F98"/>
    <w:rsid w:val="00EB6247"/>
    <w:rsid w:val="00EB73F4"/>
    <w:rsid w:val="00EB7D28"/>
    <w:rsid w:val="00EC0608"/>
    <w:rsid w:val="00EC112F"/>
    <w:rsid w:val="00EC1316"/>
    <w:rsid w:val="00EC153E"/>
    <w:rsid w:val="00EC15F7"/>
    <w:rsid w:val="00EC2BB5"/>
    <w:rsid w:val="00EC3271"/>
    <w:rsid w:val="00EC34C0"/>
    <w:rsid w:val="00EC40A5"/>
    <w:rsid w:val="00EC411C"/>
    <w:rsid w:val="00EC42BA"/>
    <w:rsid w:val="00EC5064"/>
    <w:rsid w:val="00EC5DB6"/>
    <w:rsid w:val="00EC6DC5"/>
    <w:rsid w:val="00ED0521"/>
    <w:rsid w:val="00ED073B"/>
    <w:rsid w:val="00ED0C88"/>
    <w:rsid w:val="00ED0ECE"/>
    <w:rsid w:val="00ED1AC0"/>
    <w:rsid w:val="00ED2DEA"/>
    <w:rsid w:val="00ED2FDD"/>
    <w:rsid w:val="00ED6BAA"/>
    <w:rsid w:val="00ED76DF"/>
    <w:rsid w:val="00EE09D5"/>
    <w:rsid w:val="00EE1B9B"/>
    <w:rsid w:val="00EE236A"/>
    <w:rsid w:val="00EE28B6"/>
    <w:rsid w:val="00EE2A62"/>
    <w:rsid w:val="00EE36FA"/>
    <w:rsid w:val="00EE6929"/>
    <w:rsid w:val="00EE77CC"/>
    <w:rsid w:val="00EF171B"/>
    <w:rsid w:val="00EF3FC6"/>
    <w:rsid w:val="00EF4377"/>
    <w:rsid w:val="00EF60E3"/>
    <w:rsid w:val="00EF631F"/>
    <w:rsid w:val="00EF64B6"/>
    <w:rsid w:val="00EF6D7B"/>
    <w:rsid w:val="00EF74E9"/>
    <w:rsid w:val="00EF757B"/>
    <w:rsid w:val="00F0070A"/>
    <w:rsid w:val="00F00A35"/>
    <w:rsid w:val="00F0155F"/>
    <w:rsid w:val="00F027F1"/>
    <w:rsid w:val="00F0293B"/>
    <w:rsid w:val="00F029F1"/>
    <w:rsid w:val="00F030B6"/>
    <w:rsid w:val="00F04C0D"/>
    <w:rsid w:val="00F04CE1"/>
    <w:rsid w:val="00F053DB"/>
    <w:rsid w:val="00F05E56"/>
    <w:rsid w:val="00F074DC"/>
    <w:rsid w:val="00F101CE"/>
    <w:rsid w:val="00F1169E"/>
    <w:rsid w:val="00F119C9"/>
    <w:rsid w:val="00F125E0"/>
    <w:rsid w:val="00F1327D"/>
    <w:rsid w:val="00F13D00"/>
    <w:rsid w:val="00F1533D"/>
    <w:rsid w:val="00F167D8"/>
    <w:rsid w:val="00F174AA"/>
    <w:rsid w:val="00F178E8"/>
    <w:rsid w:val="00F20D81"/>
    <w:rsid w:val="00F20E8F"/>
    <w:rsid w:val="00F22CF3"/>
    <w:rsid w:val="00F2410D"/>
    <w:rsid w:val="00F24D1C"/>
    <w:rsid w:val="00F2581D"/>
    <w:rsid w:val="00F25938"/>
    <w:rsid w:val="00F2629A"/>
    <w:rsid w:val="00F272F3"/>
    <w:rsid w:val="00F30456"/>
    <w:rsid w:val="00F305BD"/>
    <w:rsid w:val="00F30844"/>
    <w:rsid w:val="00F30AE0"/>
    <w:rsid w:val="00F3179C"/>
    <w:rsid w:val="00F31B78"/>
    <w:rsid w:val="00F32578"/>
    <w:rsid w:val="00F327CB"/>
    <w:rsid w:val="00F32D57"/>
    <w:rsid w:val="00F332BC"/>
    <w:rsid w:val="00F35998"/>
    <w:rsid w:val="00F403B0"/>
    <w:rsid w:val="00F40529"/>
    <w:rsid w:val="00F417FA"/>
    <w:rsid w:val="00F42F2B"/>
    <w:rsid w:val="00F438FB"/>
    <w:rsid w:val="00F44362"/>
    <w:rsid w:val="00F4471B"/>
    <w:rsid w:val="00F459F0"/>
    <w:rsid w:val="00F46E7A"/>
    <w:rsid w:val="00F471A4"/>
    <w:rsid w:val="00F471B0"/>
    <w:rsid w:val="00F47A7B"/>
    <w:rsid w:val="00F47CDC"/>
    <w:rsid w:val="00F50392"/>
    <w:rsid w:val="00F51709"/>
    <w:rsid w:val="00F519D0"/>
    <w:rsid w:val="00F51C18"/>
    <w:rsid w:val="00F52679"/>
    <w:rsid w:val="00F52CE4"/>
    <w:rsid w:val="00F52D74"/>
    <w:rsid w:val="00F5401F"/>
    <w:rsid w:val="00F54D14"/>
    <w:rsid w:val="00F55945"/>
    <w:rsid w:val="00F56517"/>
    <w:rsid w:val="00F57239"/>
    <w:rsid w:val="00F57790"/>
    <w:rsid w:val="00F60B77"/>
    <w:rsid w:val="00F62A43"/>
    <w:rsid w:val="00F62F1D"/>
    <w:rsid w:val="00F633BB"/>
    <w:rsid w:val="00F66CB5"/>
    <w:rsid w:val="00F674EB"/>
    <w:rsid w:val="00F702A9"/>
    <w:rsid w:val="00F71B0D"/>
    <w:rsid w:val="00F73D83"/>
    <w:rsid w:val="00F74F9F"/>
    <w:rsid w:val="00F7797C"/>
    <w:rsid w:val="00F77AF7"/>
    <w:rsid w:val="00F80583"/>
    <w:rsid w:val="00F80C43"/>
    <w:rsid w:val="00F81667"/>
    <w:rsid w:val="00F82977"/>
    <w:rsid w:val="00F835E1"/>
    <w:rsid w:val="00F859BF"/>
    <w:rsid w:val="00F85C27"/>
    <w:rsid w:val="00F861C0"/>
    <w:rsid w:val="00F86214"/>
    <w:rsid w:val="00F862F7"/>
    <w:rsid w:val="00F869D3"/>
    <w:rsid w:val="00F91526"/>
    <w:rsid w:val="00F91987"/>
    <w:rsid w:val="00F91CDC"/>
    <w:rsid w:val="00F93323"/>
    <w:rsid w:val="00F93C9B"/>
    <w:rsid w:val="00F95B0B"/>
    <w:rsid w:val="00F9693E"/>
    <w:rsid w:val="00F96B5C"/>
    <w:rsid w:val="00FA0346"/>
    <w:rsid w:val="00FA0F79"/>
    <w:rsid w:val="00FA1D5C"/>
    <w:rsid w:val="00FA3A49"/>
    <w:rsid w:val="00FA3B1E"/>
    <w:rsid w:val="00FA44EF"/>
    <w:rsid w:val="00FA51B1"/>
    <w:rsid w:val="00FA6A82"/>
    <w:rsid w:val="00FA7640"/>
    <w:rsid w:val="00FA7CE0"/>
    <w:rsid w:val="00FB1559"/>
    <w:rsid w:val="00FB261F"/>
    <w:rsid w:val="00FB45C0"/>
    <w:rsid w:val="00FB53BA"/>
    <w:rsid w:val="00FB65B2"/>
    <w:rsid w:val="00FB6EA6"/>
    <w:rsid w:val="00FB7D1A"/>
    <w:rsid w:val="00FB7F8D"/>
    <w:rsid w:val="00FC0659"/>
    <w:rsid w:val="00FC0DE9"/>
    <w:rsid w:val="00FC0E9F"/>
    <w:rsid w:val="00FC2393"/>
    <w:rsid w:val="00FC312B"/>
    <w:rsid w:val="00FC3586"/>
    <w:rsid w:val="00FC3721"/>
    <w:rsid w:val="00FC3B7E"/>
    <w:rsid w:val="00FC4ADF"/>
    <w:rsid w:val="00FC5083"/>
    <w:rsid w:val="00FC56D2"/>
    <w:rsid w:val="00FC7195"/>
    <w:rsid w:val="00FC76DA"/>
    <w:rsid w:val="00FC7D0D"/>
    <w:rsid w:val="00FC7DE2"/>
    <w:rsid w:val="00FD0350"/>
    <w:rsid w:val="00FD2CF6"/>
    <w:rsid w:val="00FD3338"/>
    <w:rsid w:val="00FD4BDB"/>
    <w:rsid w:val="00FD7918"/>
    <w:rsid w:val="00FD7FCC"/>
    <w:rsid w:val="00FE0B32"/>
    <w:rsid w:val="00FE0C2C"/>
    <w:rsid w:val="00FE11A7"/>
    <w:rsid w:val="00FE1CC5"/>
    <w:rsid w:val="00FE2FA6"/>
    <w:rsid w:val="00FE47E1"/>
    <w:rsid w:val="00FE48ED"/>
    <w:rsid w:val="00FE5B02"/>
    <w:rsid w:val="00FE5F64"/>
    <w:rsid w:val="00FE62A4"/>
    <w:rsid w:val="00FE669E"/>
    <w:rsid w:val="00FE739F"/>
    <w:rsid w:val="00FE7D52"/>
    <w:rsid w:val="00FF0C2F"/>
    <w:rsid w:val="00FF0EED"/>
    <w:rsid w:val="00FF1262"/>
    <w:rsid w:val="00FF2A90"/>
    <w:rsid w:val="00FF333D"/>
    <w:rsid w:val="00FF4209"/>
    <w:rsid w:val="00FF464A"/>
    <w:rsid w:val="00FF5F74"/>
    <w:rsid w:val="00FF7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7797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EB3FF1"/>
    <w:pPr>
      <w:spacing w:line="5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註腳文字 字元 字元"/>
    <w:basedOn w:val="a"/>
    <w:link w:val="af"/>
    <w:uiPriority w:val="99"/>
    <w:unhideWhenUsed/>
    <w:rsid w:val="00BE5E07"/>
    <w:pPr>
      <w:snapToGrid w:val="0"/>
      <w:jc w:val="left"/>
    </w:pPr>
    <w:rPr>
      <w:sz w:val="20"/>
      <w:szCs w:val="20"/>
    </w:rPr>
  </w:style>
  <w:style w:type="character" w:customStyle="1" w:styleId="af">
    <w:name w:val="註腳文字 字元"/>
    <w:link w:val="ae"/>
    <w:uiPriority w:val="99"/>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EB3FF1"/>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140">
    <w:name w:val="第二層(14號字) 字元"/>
    <w:link w:val="14"/>
    <w:rsid w:val="004127C2"/>
    <w:rPr>
      <w:rFonts w:ascii="標楷體" w:eastAsia="標楷體"/>
      <w:b/>
      <w:snapToGrid w:val="0"/>
      <w:kern w:val="2"/>
      <w:sz w:val="28"/>
    </w:rPr>
  </w:style>
  <w:style w:type="character" w:customStyle="1" w:styleId="22">
    <w:name w:val="(一)下內文縮2 字元"/>
    <w:link w:val="21"/>
    <w:rsid w:val="004127C2"/>
    <w:rPr>
      <w:rFonts w:ascii="標楷體" w:eastAsia="標楷體"/>
      <w:snapToGrid w:val="0"/>
      <w:kern w:val="2"/>
      <w:sz w:val="28"/>
      <w:szCs w:val="28"/>
    </w:rPr>
  </w:style>
  <w:style w:type="character" w:styleId="af5">
    <w:name w:val="Emphasis"/>
    <w:uiPriority w:val="20"/>
    <w:qFormat/>
    <w:rsid w:val="00232037"/>
    <w:rPr>
      <w:i/>
      <w:iCs/>
    </w:rPr>
  </w:style>
  <w:style w:type="paragraph" w:styleId="af6">
    <w:name w:val="endnote text"/>
    <w:basedOn w:val="a"/>
    <w:link w:val="af7"/>
    <w:uiPriority w:val="99"/>
    <w:semiHidden/>
    <w:unhideWhenUsed/>
    <w:rsid w:val="00457D3E"/>
    <w:pPr>
      <w:snapToGrid w:val="0"/>
      <w:jc w:val="left"/>
    </w:pPr>
  </w:style>
  <w:style w:type="character" w:customStyle="1" w:styleId="af7">
    <w:name w:val="章節附註文字 字元"/>
    <w:link w:val="af6"/>
    <w:uiPriority w:val="99"/>
    <w:semiHidden/>
    <w:rsid w:val="00457D3E"/>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457D3E"/>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character" w:customStyle="1" w:styleId="afe">
    <w:name w:val="未解析的提及"/>
    <w:uiPriority w:val="99"/>
    <w:semiHidden/>
    <w:unhideWhenUsed/>
    <w:rsid w:val="007A5F6F"/>
    <w:rPr>
      <w:color w:val="605E5C"/>
      <w:shd w:val="clear" w:color="auto" w:fill="E1DFDD"/>
    </w:rPr>
  </w:style>
  <w:style w:type="paragraph" w:styleId="aff">
    <w:name w:val="Date"/>
    <w:basedOn w:val="a"/>
    <w:next w:val="a"/>
    <w:link w:val="aff0"/>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0">
    <w:name w:val="日期 字元"/>
    <w:link w:val="aff"/>
    <w:rsid w:val="00141957"/>
    <w:rPr>
      <w:rFonts w:eastAsia="標楷體"/>
      <w:b/>
      <w:bCs/>
      <w:kern w:val="3"/>
      <w:sz w:val="36"/>
      <w:szCs w:val="24"/>
    </w:rPr>
  </w:style>
  <w:style w:type="paragraph" w:styleId="aff1">
    <w:name w:val="header"/>
    <w:basedOn w:val="a"/>
    <w:link w:val="aff2"/>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2">
    <w:name w:val="頁首 字元"/>
    <w:link w:val="aff1"/>
    <w:uiPriority w:val="99"/>
    <w:rsid w:val="00141957"/>
    <w:rPr>
      <w:rFonts w:ascii="標楷體" w:eastAsia="標楷體" w:hAnsi="標楷體"/>
      <w:kern w:val="3"/>
    </w:rPr>
  </w:style>
  <w:style w:type="paragraph" w:customStyle="1" w:styleId="aff3">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annotation text"/>
    <w:basedOn w:val="a"/>
    <w:link w:val="aff5"/>
    <w:uiPriority w:val="99"/>
    <w:semiHidden/>
    <w:unhideWhenUsed/>
    <w:rsid w:val="00FE739F"/>
    <w:pPr>
      <w:jc w:val="left"/>
    </w:pPr>
  </w:style>
  <w:style w:type="character" w:customStyle="1" w:styleId="aff5">
    <w:name w:val="註解文字 字元"/>
    <w:link w:val="aff4"/>
    <w:uiPriority w:val="99"/>
    <w:semiHidden/>
    <w:rsid w:val="00FE739F"/>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FE739F"/>
    <w:rPr>
      <w:b/>
      <w:bCs/>
    </w:rPr>
  </w:style>
  <w:style w:type="character" w:customStyle="1" w:styleId="aff7">
    <w:name w:val="註解主旨 字元"/>
    <w:link w:val="aff6"/>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643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3928198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672688251">
      <w:bodyDiv w:val="1"/>
      <w:marLeft w:val="0"/>
      <w:marRight w:val="0"/>
      <w:marTop w:val="0"/>
      <w:marBottom w:val="0"/>
      <w:divBdr>
        <w:top w:val="none" w:sz="0" w:space="0" w:color="auto"/>
        <w:left w:val="none" w:sz="0" w:space="0" w:color="auto"/>
        <w:bottom w:val="none" w:sz="0" w:space="0" w:color="auto"/>
        <w:right w:val="none" w:sz="0" w:space="0" w:color="auto"/>
      </w:divBdr>
    </w:div>
    <w:div w:id="690497194">
      <w:bodyDiv w:val="1"/>
      <w:marLeft w:val="0"/>
      <w:marRight w:val="0"/>
      <w:marTop w:val="0"/>
      <w:marBottom w:val="0"/>
      <w:divBdr>
        <w:top w:val="none" w:sz="0" w:space="0" w:color="auto"/>
        <w:left w:val="none" w:sz="0" w:space="0" w:color="auto"/>
        <w:bottom w:val="none" w:sz="0" w:space="0" w:color="auto"/>
        <w:right w:val="none" w:sz="0" w:space="0" w:color="auto"/>
      </w:divBdr>
    </w:div>
    <w:div w:id="706833719">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199685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05926080">
      <w:bodyDiv w:val="1"/>
      <w:marLeft w:val="0"/>
      <w:marRight w:val="0"/>
      <w:marTop w:val="0"/>
      <w:marBottom w:val="0"/>
      <w:divBdr>
        <w:top w:val="none" w:sz="0" w:space="0" w:color="auto"/>
        <w:left w:val="none" w:sz="0" w:space="0" w:color="auto"/>
        <w:bottom w:val="none" w:sz="0" w:space="0" w:color="auto"/>
        <w:right w:val="none" w:sz="0" w:space="0" w:color="auto"/>
      </w:divBdr>
    </w:div>
    <w:div w:id="1008369133">
      <w:bodyDiv w:val="1"/>
      <w:marLeft w:val="0"/>
      <w:marRight w:val="0"/>
      <w:marTop w:val="0"/>
      <w:marBottom w:val="0"/>
      <w:divBdr>
        <w:top w:val="none" w:sz="0" w:space="0" w:color="auto"/>
        <w:left w:val="none" w:sz="0" w:space="0" w:color="auto"/>
        <w:bottom w:val="none" w:sz="0" w:space="0" w:color="auto"/>
        <w:right w:val="none" w:sz="0" w:space="0" w:color="auto"/>
      </w:divBdr>
      <w:divsChild>
        <w:div w:id="611548737">
          <w:marLeft w:val="0"/>
          <w:marRight w:val="0"/>
          <w:marTop w:val="0"/>
          <w:marBottom w:val="0"/>
          <w:divBdr>
            <w:top w:val="none" w:sz="0" w:space="0" w:color="auto"/>
            <w:left w:val="none" w:sz="0" w:space="0" w:color="auto"/>
            <w:bottom w:val="none" w:sz="0" w:space="0" w:color="auto"/>
            <w:right w:val="none" w:sz="0" w:space="0" w:color="auto"/>
          </w:divBdr>
        </w:div>
      </w:divsChild>
    </w:div>
    <w:div w:id="10402854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077634484">
      <w:bodyDiv w:val="1"/>
      <w:marLeft w:val="0"/>
      <w:marRight w:val="0"/>
      <w:marTop w:val="0"/>
      <w:marBottom w:val="0"/>
      <w:divBdr>
        <w:top w:val="none" w:sz="0" w:space="0" w:color="auto"/>
        <w:left w:val="none" w:sz="0" w:space="0" w:color="auto"/>
        <w:bottom w:val="none" w:sz="0" w:space="0" w:color="auto"/>
        <w:right w:val="none" w:sz="0" w:space="0" w:color="auto"/>
      </w:divBdr>
    </w:div>
    <w:div w:id="1178540825">
      <w:bodyDiv w:val="1"/>
      <w:marLeft w:val="0"/>
      <w:marRight w:val="0"/>
      <w:marTop w:val="0"/>
      <w:marBottom w:val="0"/>
      <w:divBdr>
        <w:top w:val="none" w:sz="0" w:space="0" w:color="auto"/>
        <w:left w:val="none" w:sz="0" w:space="0" w:color="auto"/>
        <w:bottom w:val="none" w:sz="0" w:space="0" w:color="auto"/>
        <w:right w:val="none" w:sz="0" w:space="0" w:color="auto"/>
      </w:divBdr>
    </w:div>
    <w:div w:id="1182940899">
      <w:bodyDiv w:val="1"/>
      <w:marLeft w:val="0"/>
      <w:marRight w:val="0"/>
      <w:marTop w:val="0"/>
      <w:marBottom w:val="0"/>
      <w:divBdr>
        <w:top w:val="none" w:sz="0" w:space="0" w:color="auto"/>
        <w:left w:val="none" w:sz="0" w:space="0" w:color="auto"/>
        <w:bottom w:val="none" w:sz="0" w:space="0" w:color="auto"/>
        <w:right w:val="none" w:sz="0" w:space="0" w:color="auto"/>
      </w:divBdr>
      <w:divsChild>
        <w:div w:id="51543799">
          <w:marLeft w:val="480"/>
          <w:marRight w:val="0"/>
          <w:marTop w:val="0"/>
          <w:marBottom w:val="120"/>
          <w:divBdr>
            <w:top w:val="none" w:sz="0" w:space="0" w:color="auto"/>
            <w:left w:val="none" w:sz="0" w:space="0" w:color="auto"/>
            <w:bottom w:val="none" w:sz="0" w:space="0" w:color="auto"/>
            <w:right w:val="none" w:sz="0" w:space="0" w:color="auto"/>
          </w:divBdr>
        </w:div>
        <w:div w:id="186914172">
          <w:marLeft w:val="0"/>
          <w:marRight w:val="0"/>
          <w:marTop w:val="0"/>
          <w:marBottom w:val="120"/>
          <w:divBdr>
            <w:top w:val="none" w:sz="0" w:space="0" w:color="auto"/>
            <w:left w:val="none" w:sz="0" w:space="0" w:color="auto"/>
            <w:bottom w:val="none" w:sz="0" w:space="0" w:color="auto"/>
            <w:right w:val="none" w:sz="0" w:space="0" w:color="auto"/>
          </w:divBdr>
        </w:div>
        <w:div w:id="1010106581">
          <w:marLeft w:val="480"/>
          <w:marRight w:val="0"/>
          <w:marTop w:val="0"/>
          <w:marBottom w:val="120"/>
          <w:divBdr>
            <w:top w:val="none" w:sz="0" w:space="0" w:color="auto"/>
            <w:left w:val="none" w:sz="0" w:space="0" w:color="auto"/>
            <w:bottom w:val="none" w:sz="0" w:space="0" w:color="auto"/>
            <w:right w:val="none" w:sz="0" w:space="0" w:color="auto"/>
          </w:divBdr>
        </w:div>
        <w:div w:id="1710958006">
          <w:marLeft w:val="480"/>
          <w:marRight w:val="0"/>
          <w:marTop w:val="0"/>
          <w:marBottom w:val="120"/>
          <w:divBdr>
            <w:top w:val="none" w:sz="0" w:space="0" w:color="auto"/>
            <w:left w:val="none" w:sz="0" w:space="0" w:color="auto"/>
            <w:bottom w:val="none" w:sz="0" w:space="0" w:color="auto"/>
            <w:right w:val="none" w:sz="0" w:space="0" w:color="auto"/>
          </w:divBdr>
        </w:div>
        <w:div w:id="1711495133">
          <w:marLeft w:val="480"/>
          <w:marRight w:val="0"/>
          <w:marTop w:val="0"/>
          <w:marBottom w:val="120"/>
          <w:divBdr>
            <w:top w:val="none" w:sz="0" w:space="0" w:color="auto"/>
            <w:left w:val="none" w:sz="0" w:space="0" w:color="auto"/>
            <w:bottom w:val="none" w:sz="0" w:space="0" w:color="auto"/>
            <w:right w:val="none" w:sz="0" w:space="0" w:color="auto"/>
          </w:divBdr>
        </w:div>
      </w:divsChild>
    </w:div>
    <w:div w:id="1202522097">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54706549">
      <w:bodyDiv w:val="1"/>
      <w:marLeft w:val="0"/>
      <w:marRight w:val="0"/>
      <w:marTop w:val="0"/>
      <w:marBottom w:val="0"/>
      <w:divBdr>
        <w:top w:val="none" w:sz="0" w:space="0" w:color="auto"/>
        <w:left w:val="none" w:sz="0" w:space="0" w:color="auto"/>
        <w:bottom w:val="none" w:sz="0" w:space="0" w:color="auto"/>
        <w:right w:val="none" w:sz="0" w:space="0" w:color="auto"/>
      </w:divBdr>
    </w:div>
    <w:div w:id="1275945114">
      <w:bodyDiv w:val="1"/>
      <w:marLeft w:val="0"/>
      <w:marRight w:val="0"/>
      <w:marTop w:val="0"/>
      <w:marBottom w:val="0"/>
      <w:divBdr>
        <w:top w:val="none" w:sz="0" w:space="0" w:color="auto"/>
        <w:left w:val="none" w:sz="0" w:space="0" w:color="auto"/>
        <w:bottom w:val="none" w:sz="0" w:space="0" w:color="auto"/>
        <w:right w:val="none" w:sz="0" w:space="0" w:color="auto"/>
      </w:divBdr>
    </w:div>
    <w:div w:id="1322076076">
      <w:bodyDiv w:val="1"/>
      <w:marLeft w:val="0"/>
      <w:marRight w:val="0"/>
      <w:marTop w:val="0"/>
      <w:marBottom w:val="0"/>
      <w:divBdr>
        <w:top w:val="none" w:sz="0" w:space="0" w:color="auto"/>
        <w:left w:val="none" w:sz="0" w:space="0" w:color="auto"/>
        <w:bottom w:val="none" w:sz="0" w:space="0" w:color="auto"/>
        <w:right w:val="none" w:sz="0" w:space="0" w:color="auto"/>
      </w:divBdr>
    </w:div>
    <w:div w:id="1426149011">
      <w:bodyDiv w:val="1"/>
      <w:marLeft w:val="0"/>
      <w:marRight w:val="0"/>
      <w:marTop w:val="0"/>
      <w:marBottom w:val="0"/>
      <w:divBdr>
        <w:top w:val="none" w:sz="0" w:space="0" w:color="auto"/>
        <w:left w:val="none" w:sz="0" w:space="0" w:color="auto"/>
        <w:bottom w:val="none" w:sz="0" w:space="0" w:color="auto"/>
        <w:right w:val="none" w:sz="0" w:space="0" w:color="auto"/>
      </w:divBdr>
    </w:div>
    <w:div w:id="1479878750">
      <w:bodyDiv w:val="1"/>
      <w:marLeft w:val="0"/>
      <w:marRight w:val="0"/>
      <w:marTop w:val="0"/>
      <w:marBottom w:val="0"/>
      <w:divBdr>
        <w:top w:val="none" w:sz="0" w:space="0" w:color="auto"/>
        <w:left w:val="none" w:sz="0" w:space="0" w:color="auto"/>
        <w:bottom w:val="none" w:sz="0" w:space="0" w:color="auto"/>
        <w:right w:val="none" w:sz="0" w:space="0" w:color="auto"/>
      </w:divBdr>
    </w:div>
    <w:div w:id="151010326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970EA-D838-4C15-A321-5AEF43C9F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453</Words>
  <Characters>2583</Characters>
  <Application>Microsoft Office Word</Application>
  <DocSecurity>0</DocSecurity>
  <Lines>21</Lines>
  <Paragraphs>6</Paragraphs>
  <ScaleCrop>false</ScaleCrop>
  <LinksUpToDate>false</LinksUpToDate>
  <CharactersWithSpaces>3030</CharactersWithSpaces>
  <SharedDoc>false</SharedDoc>
  <HLinks>
    <vt:vector size="48" baseType="variant">
      <vt:variant>
        <vt:i4>1703990</vt:i4>
      </vt:variant>
      <vt:variant>
        <vt:i4>44</vt:i4>
      </vt:variant>
      <vt:variant>
        <vt:i4>0</vt:i4>
      </vt:variant>
      <vt:variant>
        <vt:i4>5</vt:i4>
      </vt:variant>
      <vt:variant>
        <vt:lpwstr/>
      </vt:variant>
      <vt:variant>
        <vt:lpwstr>_Toc182410411</vt:lpwstr>
      </vt:variant>
      <vt:variant>
        <vt:i4>1703990</vt:i4>
      </vt:variant>
      <vt:variant>
        <vt:i4>38</vt:i4>
      </vt:variant>
      <vt:variant>
        <vt:i4>0</vt:i4>
      </vt:variant>
      <vt:variant>
        <vt:i4>5</vt:i4>
      </vt:variant>
      <vt:variant>
        <vt:lpwstr/>
      </vt:variant>
      <vt:variant>
        <vt:lpwstr>_Toc182410410</vt:lpwstr>
      </vt:variant>
      <vt:variant>
        <vt:i4>1769526</vt:i4>
      </vt:variant>
      <vt:variant>
        <vt:i4>32</vt:i4>
      </vt:variant>
      <vt:variant>
        <vt:i4>0</vt:i4>
      </vt:variant>
      <vt:variant>
        <vt:i4>5</vt:i4>
      </vt:variant>
      <vt:variant>
        <vt:lpwstr/>
      </vt:variant>
      <vt:variant>
        <vt:lpwstr>_Toc182410409</vt:lpwstr>
      </vt:variant>
      <vt:variant>
        <vt:i4>1769526</vt:i4>
      </vt:variant>
      <vt:variant>
        <vt:i4>26</vt:i4>
      </vt:variant>
      <vt:variant>
        <vt:i4>0</vt:i4>
      </vt:variant>
      <vt:variant>
        <vt:i4>5</vt:i4>
      </vt:variant>
      <vt:variant>
        <vt:lpwstr/>
      </vt:variant>
      <vt:variant>
        <vt:lpwstr>_Toc182410408</vt:lpwstr>
      </vt:variant>
      <vt:variant>
        <vt:i4>1769526</vt:i4>
      </vt:variant>
      <vt:variant>
        <vt:i4>20</vt:i4>
      </vt:variant>
      <vt:variant>
        <vt:i4>0</vt:i4>
      </vt:variant>
      <vt:variant>
        <vt:i4>5</vt:i4>
      </vt:variant>
      <vt:variant>
        <vt:lpwstr/>
      </vt:variant>
      <vt:variant>
        <vt:lpwstr>_Toc182410407</vt:lpwstr>
      </vt:variant>
      <vt:variant>
        <vt:i4>1769526</vt:i4>
      </vt:variant>
      <vt:variant>
        <vt:i4>14</vt:i4>
      </vt:variant>
      <vt:variant>
        <vt:i4>0</vt:i4>
      </vt:variant>
      <vt:variant>
        <vt:i4>5</vt:i4>
      </vt:variant>
      <vt:variant>
        <vt:lpwstr/>
      </vt:variant>
      <vt:variant>
        <vt:lpwstr>_Toc182410406</vt:lpwstr>
      </vt:variant>
      <vt:variant>
        <vt:i4>1769526</vt:i4>
      </vt:variant>
      <vt:variant>
        <vt:i4>8</vt:i4>
      </vt:variant>
      <vt:variant>
        <vt:i4>0</vt:i4>
      </vt:variant>
      <vt:variant>
        <vt:i4>5</vt:i4>
      </vt:variant>
      <vt:variant>
        <vt:lpwstr/>
      </vt:variant>
      <vt:variant>
        <vt:lpwstr>_Toc182410405</vt:lpwstr>
      </vt:variant>
      <vt:variant>
        <vt:i4>1769526</vt:i4>
      </vt:variant>
      <vt:variant>
        <vt:i4>2</vt:i4>
      </vt:variant>
      <vt:variant>
        <vt:i4>0</vt:i4>
      </vt:variant>
      <vt:variant>
        <vt:i4>5</vt:i4>
      </vt:variant>
      <vt:variant>
        <vt:lpwstr/>
      </vt:variant>
      <vt:variant>
        <vt:lpwstr>_Toc182410404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2024-11-18T03:06:00Z</dcterms:created>
  <dcterms:modified xsi:type="dcterms:W3CDTF">2024-11-18T03:06:00Z</dcterms:modified>
</cp:coreProperties>
</file>