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237CDE" w:rsidRDefault="00302A7A" w:rsidP="00141957">
      <w:pPr>
        <w:pStyle w:val="a9"/>
        <w:rPr>
          <w:snapToGrid/>
          <w:spacing w:val="-4"/>
        </w:rPr>
      </w:pPr>
      <w:bookmarkStart w:id="0" w:name="_GoBack"/>
      <w:bookmarkEnd w:id="0"/>
      <w:r w:rsidRPr="00237CDE">
        <w:rPr>
          <w:rFonts w:hint="eastAsia"/>
          <w:snapToGrid/>
          <w:spacing w:val="-4"/>
        </w:rPr>
        <w:t>中央存款保險股份有限公司11</w:t>
      </w:r>
      <w:r w:rsidR="004D23CC">
        <w:rPr>
          <w:rFonts w:hint="eastAsia"/>
          <w:snapToGrid/>
          <w:spacing w:val="-4"/>
        </w:rPr>
        <w:t>4</w:t>
      </w:r>
      <w:r w:rsidRPr="00237CDE">
        <w:rPr>
          <w:rFonts w:hint="eastAsia"/>
          <w:snapToGrid/>
          <w:spacing w:val="-4"/>
        </w:rPr>
        <w:t>年度營業預算評估報告</w:t>
      </w:r>
    </w:p>
    <w:p w:rsidR="00365D68" w:rsidRPr="00237CDE" w:rsidRDefault="00365D68" w:rsidP="00365D68">
      <w:pPr>
        <w:tabs>
          <w:tab w:val="left" w:pos="279"/>
        </w:tabs>
        <w:adjustRightInd w:val="0"/>
        <w:spacing w:beforeLines="10" w:before="50"/>
        <w:ind w:leftChars="0" w:left="0" w:firstLine="566"/>
      </w:pPr>
      <w:r w:rsidRPr="00237CDE">
        <w:t>中央存款保險</w:t>
      </w:r>
      <w:r w:rsidRPr="00237CDE">
        <w:rPr>
          <w:rFonts w:hint="eastAsia"/>
        </w:rPr>
        <w:t>股份有限</w:t>
      </w:r>
      <w:r w:rsidRPr="00237CDE">
        <w:t>公司</w:t>
      </w:r>
      <w:r w:rsidRPr="00237CDE">
        <w:rPr>
          <w:rFonts w:hint="eastAsia"/>
        </w:rPr>
        <w:t>(以下簡稱存保公司)於74年9月依存款保險條例設立，成立宗旨在</w:t>
      </w:r>
      <w:r w:rsidRPr="00237CDE">
        <w:t>保障金融機構存款人權益</w:t>
      </w:r>
      <w:r w:rsidRPr="00237CDE">
        <w:rPr>
          <w:rFonts w:hint="eastAsia"/>
        </w:rPr>
        <w:t>、</w:t>
      </w:r>
      <w:r w:rsidRPr="00237CDE">
        <w:t>維護信用秩序</w:t>
      </w:r>
      <w:r w:rsidRPr="00237CDE">
        <w:rPr>
          <w:rFonts w:hint="eastAsia"/>
        </w:rPr>
        <w:t>及</w:t>
      </w:r>
      <w:r w:rsidRPr="00237CDE">
        <w:t>促進金融業務健全發展</w:t>
      </w:r>
      <w:r w:rsidRPr="00237CDE">
        <w:rPr>
          <w:rFonts w:hint="eastAsia"/>
        </w:rPr>
        <w:t>，</w:t>
      </w:r>
      <w:r w:rsidRPr="00237CDE">
        <w:t>主管機關為金融監督管理委員會</w:t>
      </w:r>
      <w:r w:rsidRPr="00237CDE">
        <w:rPr>
          <w:rFonts w:hint="eastAsia"/>
        </w:rPr>
        <w:t>(以下簡稱金管會)。其主要業務包括：辦理存款保險、要保機構承保風險管理、對要保機構辦理特別查核，及</w:t>
      </w:r>
      <w:r w:rsidR="007D2141" w:rsidRPr="00237CDE">
        <w:rPr>
          <w:rFonts w:hint="eastAsia"/>
        </w:rPr>
        <w:t>接續辦理</w:t>
      </w:r>
      <w:r w:rsidRPr="00237CDE">
        <w:rPr>
          <w:rFonts w:hint="eastAsia"/>
        </w:rPr>
        <w:t>行政院金融重建基金(以下簡稱金融重建基金)結束後經營不善金融機構之</w:t>
      </w:r>
      <w:r w:rsidR="007D2141" w:rsidRPr="00237CDE">
        <w:rPr>
          <w:rFonts w:hint="eastAsia"/>
        </w:rPr>
        <w:t>清理(算)、</w:t>
      </w:r>
      <w:r w:rsidRPr="00237CDE">
        <w:rPr>
          <w:rFonts w:hint="eastAsia"/>
        </w:rPr>
        <w:t>保留資產</w:t>
      </w:r>
      <w:r w:rsidR="007D2141" w:rsidRPr="00237CDE">
        <w:rPr>
          <w:rFonts w:hint="eastAsia"/>
        </w:rPr>
        <w:t>、負債、訴訟之處理及</w:t>
      </w:r>
      <w:r w:rsidRPr="00237CDE">
        <w:rPr>
          <w:rFonts w:hint="eastAsia"/>
        </w:rPr>
        <w:t>不法案件追償等事宜。</w:t>
      </w:r>
    </w:p>
    <w:p w:rsidR="00365D68" w:rsidRDefault="00365D68" w:rsidP="00365D68">
      <w:pPr>
        <w:pStyle w:val="a7"/>
        <w:ind w:firstLine="566"/>
      </w:pPr>
      <w:r w:rsidRPr="00237CDE">
        <w:rPr>
          <w:rFonts w:hint="eastAsia"/>
        </w:rPr>
        <w:t>存保公司11</w:t>
      </w:r>
      <w:r w:rsidR="00FF464A">
        <w:rPr>
          <w:rFonts w:hint="eastAsia"/>
        </w:rPr>
        <w:t>4</w:t>
      </w:r>
      <w:r w:rsidRPr="00237CDE">
        <w:rPr>
          <w:rFonts w:hint="eastAsia"/>
        </w:rPr>
        <w:t>年度預算案編列營業總收入1</w:t>
      </w:r>
      <w:r w:rsidR="008032D5">
        <w:rPr>
          <w:rFonts w:hint="eastAsia"/>
        </w:rPr>
        <w:t>35</w:t>
      </w:r>
      <w:r w:rsidRPr="00237CDE">
        <w:rPr>
          <w:rFonts w:hint="eastAsia"/>
        </w:rPr>
        <w:t>億</w:t>
      </w:r>
      <w:r w:rsidR="008032D5">
        <w:rPr>
          <w:rFonts w:hint="eastAsia"/>
        </w:rPr>
        <w:t>6</w:t>
      </w:r>
      <w:r w:rsidRPr="00237CDE">
        <w:t>,</w:t>
      </w:r>
      <w:r w:rsidR="008032D5">
        <w:rPr>
          <w:rFonts w:hint="eastAsia"/>
        </w:rPr>
        <w:t>885</w:t>
      </w:r>
      <w:r w:rsidRPr="00237CDE">
        <w:rPr>
          <w:rFonts w:hint="eastAsia"/>
        </w:rPr>
        <w:t>萬</w:t>
      </w:r>
      <w:r w:rsidR="001F72C1" w:rsidRPr="00237CDE">
        <w:rPr>
          <w:rFonts w:hint="eastAsia"/>
        </w:rPr>
        <w:t>8</w:t>
      </w:r>
      <w:r w:rsidRPr="00237CDE">
        <w:rPr>
          <w:rFonts w:hint="eastAsia"/>
        </w:rPr>
        <w:t>千元、營業成本1</w:t>
      </w:r>
      <w:r w:rsidR="008032D5">
        <w:rPr>
          <w:rFonts w:hint="eastAsia"/>
        </w:rPr>
        <w:t>24</w:t>
      </w:r>
      <w:r w:rsidRPr="00237CDE">
        <w:rPr>
          <w:rFonts w:hint="eastAsia"/>
        </w:rPr>
        <w:t>億</w:t>
      </w:r>
      <w:r w:rsidR="008032D5">
        <w:rPr>
          <w:rFonts w:hint="eastAsia"/>
        </w:rPr>
        <w:t>5</w:t>
      </w:r>
      <w:r w:rsidR="001F72C1" w:rsidRPr="00237CDE">
        <w:t>,</w:t>
      </w:r>
      <w:r w:rsidR="008032D5">
        <w:rPr>
          <w:rFonts w:hint="eastAsia"/>
        </w:rPr>
        <w:t>044</w:t>
      </w:r>
      <w:r w:rsidRPr="00237CDE">
        <w:rPr>
          <w:rFonts w:hint="eastAsia"/>
        </w:rPr>
        <w:t>萬</w:t>
      </w:r>
      <w:r w:rsidR="008032D5">
        <w:rPr>
          <w:rFonts w:hint="eastAsia"/>
        </w:rPr>
        <w:t>5</w:t>
      </w:r>
      <w:r w:rsidR="00F861C0" w:rsidRPr="00237CDE">
        <w:rPr>
          <w:rFonts w:hint="eastAsia"/>
        </w:rPr>
        <w:t>千</w:t>
      </w:r>
      <w:r w:rsidRPr="00237CDE">
        <w:rPr>
          <w:rFonts w:hint="eastAsia"/>
        </w:rPr>
        <w:t>元、營業費用</w:t>
      </w:r>
      <w:r w:rsidRPr="00237CDE">
        <w:t>1</w:t>
      </w:r>
      <w:r w:rsidR="008032D5">
        <w:rPr>
          <w:rFonts w:hint="eastAsia"/>
        </w:rPr>
        <w:t>1</w:t>
      </w:r>
      <w:r w:rsidRPr="00237CDE">
        <w:rPr>
          <w:rFonts w:hint="eastAsia"/>
        </w:rPr>
        <w:t>億</w:t>
      </w:r>
      <w:r w:rsidR="008032D5">
        <w:rPr>
          <w:rFonts w:hint="eastAsia"/>
        </w:rPr>
        <w:t>1</w:t>
      </w:r>
      <w:r w:rsidR="001F72C1" w:rsidRPr="00237CDE">
        <w:t>,</w:t>
      </w:r>
      <w:r w:rsidR="008032D5">
        <w:rPr>
          <w:rFonts w:hint="eastAsia"/>
        </w:rPr>
        <w:t>190</w:t>
      </w:r>
      <w:r w:rsidRPr="00237CDE">
        <w:rPr>
          <w:rFonts w:hint="eastAsia"/>
        </w:rPr>
        <w:t>萬</w:t>
      </w:r>
      <w:r w:rsidR="008032D5">
        <w:rPr>
          <w:rFonts w:hint="eastAsia"/>
        </w:rPr>
        <w:t>7</w:t>
      </w:r>
      <w:r w:rsidRPr="00237CDE">
        <w:rPr>
          <w:rFonts w:hint="eastAsia"/>
        </w:rPr>
        <w:t>千元及營業外費用</w:t>
      </w:r>
      <w:r w:rsidR="00D278A7" w:rsidRPr="00237CDE">
        <w:t>6</w:t>
      </w:r>
      <w:r w:rsidR="00563E0E">
        <w:rPr>
          <w:rFonts w:hint="eastAsia"/>
        </w:rPr>
        <w:t>50</w:t>
      </w:r>
      <w:r w:rsidRPr="00237CDE">
        <w:rPr>
          <w:rFonts w:hint="eastAsia"/>
        </w:rPr>
        <w:t>萬</w:t>
      </w:r>
      <w:r w:rsidR="00563E0E">
        <w:rPr>
          <w:rFonts w:hint="eastAsia"/>
        </w:rPr>
        <w:t>6</w:t>
      </w:r>
      <w:r w:rsidRPr="00237CDE">
        <w:rPr>
          <w:rFonts w:hint="eastAsia"/>
        </w:rPr>
        <w:t>千元，營業總支出合計</w:t>
      </w:r>
      <w:r w:rsidR="00D278A7" w:rsidRPr="00237CDE">
        <w:rPr>
          <w:rFonts w:hint="eastAsia"/>
        </w:rPr>
        <w:t>1</w:t>
      </w:r>
      <w:r w:rsidR="00563E0E">
        <w:rPr>
          <w:rFonts w:hint="eastAsia"/>
        </w:rPr>
        <w:t>35</w:t>
      </w:r>
      <w:r w:rsidRPr="00237CDE">
        <w:rPr>
          <w:rFonts w:hint="eastAsia"/>
        </w:rPr>
        <w:t>億</w:t>
      </w:r>
      <w:r w:rsidR="00563E0E">
        <w:rPr>
          <w:rFonts w:hint="eastAsia"/>
        </w:rPr>
        <w:t>6</w:t>
      </w:r>
      <w:r w:rsidR="00563E0E" w:rsidRPr="00237CDE">
        <w:t>,</w:t>
      </w:r>
      <w:r w:rsidR="00563E0E">
        <w:rPr>
          <w:rFonts w:hint="eastAsia"/>
        </w:rPr>
        <w:t>885</w:t>
      </w:r>
      <w:r w:rsidRPr="00237CDE">
        <w:rPr>
          <w:rFonts w:hint="eastAsia"/>
        </w:rPr>
        <w:t>萬</w:t>
      </w:r>
      <w:r w:rsidR="00D278A7" w:rsidRPr="00237CDE">
        <w:rPr>
          <w:rFonts w:hint="eastAsia"/>
        </w:rPr>
        <w:t>8</w:t>
      </w:r>
      <w:r w:rsidRPr="00237CDE">
        <w:rPr>
          <w:rFonts w:hint="eastAsia"/>
        </w:rPr>
        <w:t>千元，收支相抵後，稅前淨利0元</w:t>
      </w:r>
      <w:r w:rsidR="00A638E9" w:rsidRPr="00237CDE">
        <w:rPr>
          <w:rFonts w:hint="eastAsia"/>
        </w:rPr>
        <w:t>；該公司</w:t>
      </w:r>
      <w:r w:rsidRPr="00237CDE">
        <w:rPr>
          <w:rFonts w:hint="eastAsia"/>
        </w:rPr>
        <w:t>每年度收入總額減除各項成本費用及損失後之餘額，</w:t>
      </w:r>
      <w:r w:rsidR="004127C2" w:rsidRPr="00237CDE">
        <w:rPr>
          <w:rFonts w:hint="eastAsia"/>
        </w:rPr>
        <w:t>應</w:t>
      </w:r>
      <w:r w:rsidRPr="00237CDE">
        <w:rPr>
          <w:rFonts w:hint="eastAsia"/>
        </w:rPr>
        <w:t>全數提存保險賠款特別準備金</w:t>
      </w:r>
      <w:r w:rsidR="006414DC">
        <w:rPr>
          <w:rStyle w:val="af1"/>
        </w:rPr>
        <w:footnoteReference w:id="1"/>
      </w:r>
      <w:r w:rsidRPr="00237CDE">
        <w:rPr>
          <w:rFonts w:hint="eastAsia"/>
        </w:rPr>
        <w:t>，故盈餘無列數。</w:t>
      </w:r>
      <w:r w:rsidR="00541BEC" w:rsidRPr="00494324">
        <w:rPr>
          <w:rFonts w:hint="eastAsia"/>
        </w:rPr>
        <w:t>茲就</w:t>
      </w:r>
      <w:r w:rsidR="00541BEC" w:rsidRPr="00237CDE">
        <w:rPr>
          <w:rFonts w:hint="eastAsia"/>
        </w:rPr>
        <w:t>存保公司11</w:t>
      </w:r>
      <w:r w:rsidR="00541BEC">
        <w:rPr>
          <w:rFonts w:hint="eastAsia"/>
        </w:rPr>
        <w:t>4</w:t>
      </w:r>
      <w:r w:rsidR="00541BEC" w:rsidRPr="00237CDE">
        <w:rPr>
          <w:rFonts w:hint="eastAsia"/>
        </w:rPr>
        <w:t>年度</w:t>
      </w:r>
      <w:r w:rsidR="00541BEC" w:rsidRPr="00494324">
        <w:rPr>
          <w:rFonts w:hint="eastAsia"/>
        </w:rPr>
        <w:t>營業預算案評估如下：</w:t>
      </w:r>
    </w:p>
    <w:p w:rsidR="00647EC0" w:rsidRDefault="00647EC0" w:rsidP="00647EC0">
      <w:pPr>
        <w:pStyle w:val="14"/>
      </w:pPr>
      <w:bookmarkStart w:id="1" w:name="_Toc370287333"/>
      <w:bookmarkStart w:id="2" w:name="_Toc530058369"/>
      <w:bookmarkStart w:id="3" w:name="_Toc55570133"/>
      <w:bookmarkStart w:id="4" w:name="_Toc56499690"/>
      <w:bookmarkStart w:id="5" w:name="_Toc182410409"/>
      <w:r>
        <w:rPr>
          <w:rFonts w:hint="eastAsia"/>
          <w:lang w:eastAsia="zh-HK"/>
        </w:rPr>
        <w:t>六</w:t>
      </w:r>
      <w:r w:rsidRPr="00237CDE">
        <w:rPr>
          <w:rFonts w:hint="eastAsia"/>
        </w:rPr>
        <w:t>、</w:t>
      </w:r>
      <w:r>
        <w:rPr>
          <w:rFonts w:hint="eastAsia"/>
        </w:rPr>
        <w:t>純網路銀行提供之金融服務均透過網路</w:t>
      </w:r>
      <w:r w:rsidR="009201E7">
        <w:rPr>
          <w:rFonts w:hint="eastAsia"/>
        </w:rPr>
        <w:t>連線使用</w:t>
      </w:r>
      <w:r>
        <w:rPr>
          <w:rFonts w:hint="eastAsia"/>
        </w:rPr>
        <w:t>，允宜</w:t>
      </w:r>
      <w:r w:rsidR="009201E7">
        <w:rPr>
          <w:rFonts w:hint="eastAsia"/>
        </w:rPr>
        <w:t>適時</w:t>
      </w:r>
      <w:r>
        <w:rPr>
          <w:rFonts w:hint="eastAsia"/>
        </w:rPr>
        <w:t>優化</w:t>
      </w:r>
      <w:r w:rsidR="00660F59" w:rsidRPr="00660F59">
        <w:rPr>
          <w:rFonts w:hint="eastAsia"/>
        </w:rPr>
        <w:t>純網路銀行監理系統</w:t>
      </w:r>
      <w:r w:rsidR="00660F59">
        <w:rPr>
          <w:rFonts w:hint="eastAsia"/>
        </w:rPr>
        <w:t>，強化監</w:t>
      </w:r>
      <w:r>
        <w:rPr>
          <w:rFonts w:hint="eastAsia"/>
        </w:rPr>
        <w:t>控</w:t>
      </w:r>
      <w:r w:rsidR="00660F59">
        <w:rPr>
          <w:rFonts w:hint="eastAsia"/>
        </w:rPr>
        <w:t>措施</w:t>
      </w:r>
      <w:r>
        <w:rPr>
          <w:rFonts w:hint="eastAsia"/>
        </w:rPr>
        <w:t>及通報流程，</w:t>
      </w:r>
      <w:r w:rsidR="00BD18CE">
        <w:rPr>
          <w:rFonts w:hint="eastAsia"/>
        </w:rPr>
        <w:t>以</w:t>
      </w:r>
      <w:r w:rsidR="006707A9">
        <w:rPr>
          <w:rFonts w:hint="eastAsia"/>
        </w:rPr>
        <w:t>即</w:t>
      </w:r>
      <w:r>
        <w:rPr>
          <w:rFonts w:hint="eastAsia"/>
        </w:rPr>
        <w:t>時掌握流動性風險</w:t>
      </w:r>
      <w:bookmarkEnd w:id="5"/>
    </w:p>
    <w:p w:rsidR="00647EC0" w:rsidRPr="00052814" w:rsidRDefault="00647EC0" w:rsidP="00647EC0">
      <w:pPr>
        <w:ind w:left="566" w:firstLine="566"/>
      </w:pPr>
      <w:r w:rsidRPr="00237CDE">
        <w:rPr>
          <w:rFonts w:hint="eastAsia"/>
        </w:rPr>
        <w:t>存保公司11</w:t>
      </w:r>
      <w:r>
        <w:rPr>
          <w:rFonts w:hint="eastAsia"/>
        </w:rPr>
        <w:t>4</w:t>
      </w:r>
      <w:r w:rsidRPr="00237CDE">
        <w:rPr>
          <w:rFonts w:hint="eastAsia"/>
        </w:rPr>
        <w:t>年度預算案編列「專業服務費」</w:t>
      </w:r>
      <w:r w:rsidRPr="00237CDE">
        <w:rPr>
          <w:rStyle w:val="af1"/>
        </w:rPr>
        <w:footnoteReference w:id="2"/>
      </w:r>
      <w:r w:rsidRPr="00237CDE">
        <w:t>2,</w:t>
      </w:r>
      <w:r>
        <w:rPr>
          <w:rFonts w:hint="eastAsia"/>
        </w:rPr>
        <w:t>352</w:t>
      </w:r>
      <w:r w:rsidRPr="00237CDE">
        <w:rPr>
          <w:rFonts w:hint="eastAsia"/>
          <w:lang w:eastAsia="zh-HK"/>
        </w:rPr>
        <w:t>萬</w:t>
      </w:r>
      <w:r>
        <w:rPr>
          <w:rFonts w:hint="eastAsia"/>
        </w:rPr>
        <w:t>3</w:t>
      </w:r>
      <w:r w:rsidRPr="00237CDE">
        <w:rPr>
          <w:rFonts w:hint="eastAsia"/>
        </w:rPr>
        <w:t>千元，較11</w:t>
      </w:r>
      <w:r>
        <w:rPr>
          <w:rFonts w:hint="eastAsia"/>
        </w:rPr>
        <w:t>3</w:t>
      </w:r>
      <w:r w:rsidRPr="00237CDE">
        <w:rPr>
          <w:rFonts w:hint="eastAsia"/>
        </w:rPr>
        <w:t>年度之</w:t>
      </w:r>
      <w:r w:rsidRPr="00237CDE">
        <w:t>2,</w:t>
      </w:r>
      <w:r w:rsidRPr="00237CDE">
        <w:rPr>
          <w:rFonts w:hint="eastAsia"/>
        </w:rPr>
        <w:t>425</w:t>
      </w:r>
      <w:r w:rsidRPr="00237CDE">
        <w:rPr>
          <w:rFonts w:hint="eastAsia"/>
          <w:lang w:eastAsia="zh-HK"/>
        </w:rPr>
        <w:t>萬</w:t>
      </w:r>
      <w:r w:rsidRPr="00237CDE">
        <w:rPr>
          <w:rFonts w:hint="eastAsia"/>
        </w:rPr>
        <w:t>2千元</w:t>
      </w:r>
      <w:r>
        <w:rPr>
          <w:rFonts w:hint="eastAsia"/>
        </w:rPr>
        <w:t>減少72</w:t>
      </w:r>
      <w:r w:rsidRPr="00237CDE">
        <w:rPr>
          <w:rFonts w:hint="eastAsia"/>
        </w:rPr>
        <w:t>萬9千元(</w:t>
      </w:r>
      <w:r>
        <w:rPr>
          <w:rFonts w:hint="eastAsia"/>
        </w:rPr>
        <w:t>減</w:t>
      </w:r>
      <w:r w:rsidRPr="00237CDE">
        <w:rPr>
          <w:rFonts w:hint="eastAsia"/>
        </w:rPr>
        <w:t>幅</w:t>
      </w:r>
      <w:r>
        <w:rPr>
          <w:rFonts w:hint="eastAsia"/>
        </w:rPr>
        <w:t>3.01</w:t>
      </w:r>
      <w:r w:rsidRPr="00237CDE">
        <w:rPr>
          <w:rFonts w:hint="eastAsia"/>
        </w:rPr>
        <w:t>%)</w:t>
      </w:r>
      <w:r>
        <w:rPr>
          <w:rFonts w:hint="eastAsia"/>
        </w:rPr>
        <w:t>，其中電腦軟體服務費為1</w:t>
      </w:r>
      <w:r>
        <w:t>,</w:t>
      </w:r>
      <w:r>
        <w:rPr>
          <w:rFonts w:hint="eastAsia"/>
        </w:rPr>
        <w:t>179萬5千元，占</w:t>
      </w:r>
      <w:r w:rsidR="004263EA">
        <w:rPr>
          <w:rFonts w:hint="eastAsia"/>
        </w:rPr>
        <w:t>該費用之</w:t>
      </w:r>
      <w:r>
        <w:rPr>
          <w:rFonts w:hint="eastAsia"/>
        </w:rPr>
        <w:t>50.14%。經查：</w:t>
      </w:r>
    </w:p>
    <w:p w:rsidR="00647EC0" w:rsidRPr="00432DC7" w:rsidRDefault="00647EC0" w:rsidP="00647EC0">
      <w:pPr>
        <w:pStyle w:val="a4"/>
        <w:ind w:left="849" w:hanging="283"/>
        <w:rPr>
          <w:rFonts w:hint="eastAsia"/>
          <w:b/>
          <w:bCs/>
        </w:rPr>
      </w:pPr>
      <w:r w:rsidRPr="00432DC7">
        <w:rPr>
          <w:rFonts w:hint="eastAsia"/>
          <w:b/>
          <w:bCs/>
        </w:rPr>
        <w:t>(一)</w:t>
      </w:r>
      <w:r>
        <w:rPr>
          <w:rFonts w:hint="eastAsia"/>
          <w:b/>
          <w:bCs/>
        </w:rPr>
        <w:t>我國陸續成立3家純網路銀行，並由存保公司建置純網路銀行監理系統進行流動性風險監控及分析</w:t>
      </w:r>
    </w:p>
    <w:p w:rsidR="004422D2" w:rsidRDefault="00317251" w:rsidP="00647EC0">
      <w:pPr>
        <w:pStyle w:val="21"/>
        <w:ind w:left="850" w:firstLine="566"/>
      </w:pPr>
      <w:r>
        <w:rPr>
          <w:rFonts w:hint="eastAsia"/>
        </w:rPr>
        <w:lastRenderedPageBreak/>
        <w:t>為協助銀行因應數位化發展，</w:t>
      </w:r>
      <w:r w:rsidR="00B40D75">
        <w:rPr>
          <w:rFonts w:hint="eastAsia"/>
        </w:rPr>
        <w:t>推動</w:t>
      </w:r>
      <w:r>
        <w:rPr>
          <w:rFonts w:hint="eastAsia"/>
        </w:rPr>
        <w:t>金融創新及深化金融普及，</w:t>
      </w:r>
      <w:r w:rsidR="00B40D75">
        <w:rPr>
          <w:rFonts w:hint="eastAsia"/>
        </w:rPr>
        <w:t>配合新世代消</w:t>
      </w:r>
      <w:r>
        <w:rPr>
          <w:rFonts w:hint="eastAsia"/>
        </w:rPr>
        <w:t>費需求，金管會</w:t>
      </w:r>
      <w:r w:rsidR="00B40D75">
        <w:rPr>
          <w:rFonts w:hint="eastAsia"/>
        </w:rPr>
        <w:t>前</w:t>
      </w:r>
      <w:r>
        <w:rPr>
          <w:rFonts w:hint="eastAsia"/>
        </w:rPr>
        <w:t>於107年4月</w:t>
      </w:r>
      <w:r w:rsidR="00B40D75">
        <w:rPr>
          <w:rFonts w:hint="eastAsia"/>
        </w:rPr>
        <w:t>即</w:t>
      </w:r>
      <w:r>
        <w:rPr>
          <w:rFonts w:hint="eastAsia"/>
        </w:rPr>
        <w:t>提出我國開放純網路銀行之政策方向，</w:t>
      </w:r>
      <w:r w:rsidR="00B40D75">
        <w:rPr>
          <w:rFonts w:hint="eastAsia"/>
        </w:rPr>
        <w:t>嗣</w:t>
      </w:r>
      <w:r>
        <w:rPr>
          <w:rFonts w:hint="eastAsia"/>
        </w:rPr>
        <w:t>108年7月公布許可</w:t>
      </w:r>
      <w:r w:rsidR="001C4B61">
        <w:rPr>
          <w:rFonts w:hint="eastAsia"/>
        </w:rPr>
        <w:t>3</w:t>
      </w:r>
      <w:r>
        <w:rPr>
          <w:rFonts w:hint="eastAsia"/>
        </w:rPr>
        <w:t>家純網銀之設立，並分別於109年12月8日、110年2月4日及110年12月9日核發樂天國際商業銀行、連線商業銀行及將來商業銀行</w:t>
      </w:r>
      <w:r w:rsidR="001C4B61">
        <w:rPr>
          <w:rFonts w:hint="eastAsia"/>
        </w:rPr>
        <w:t>之</w:t>
      </w:r>
      <w:r>
        <w:rPr>
          <w:rFonts w:hint="eastAsia"/>
        </w:rPr>
        <w:t>營業執照，</w:t>
      </w:r>
      <w:r w:rsidR="00B40D75">
        <w:rPr>
          <w:rFonts w:hint="eastAsia"/>
        </w:rPr>
        <w:t>且陸續</w:t>
      </w:r>
      <w:r>
        <w:rPr>
          <w:rFonts w:hint="eastAsia"/>
        </w:rPr>
        <w:t>於109年底至111年初開</w:t>
      </w:r>
      <w:r w:rsidR="00B40D75">
        <w:rPr>
          <w:rFonts w:hint="eastAsia"/>
        </w:rPr>
        <w:t>正式營運</w:t>
      </w:r>
      <w:r>
        <w:rPr>
          <w:rFonts w:hint="eastAsia"/>
        </w:rPr>
        <w:t>。</w:t>
      </w:r>
      <w:r w:rsidR="004422D2">
        <w:rPr>
          <w:rStyle w:val="af1"/>
        </w:rPr>
        <w:footnoteReference w:id="3"/>
      </w:r>
    </w:p>
    <w:p w:rsidR="00647EC0" w:rsidRDefault="001D06DE" w:rsidP="00647EC0">
      <w:pPr>
        <w:pStyle w:val="21"/>
        <w:ind w:left="850" w:firstLine="566"/>
      </w:pPr>
      <w:r>
        <w:rPr>
          <w:rFonts w:hint="eastAsia"/>
        </w:rPr>
        <w:t>金管會基於</w:t>
      </w:r>
      <w:r w:rsidR="00647EC0">
        <w:rPr>
          <w:rFonts w:hint="eastAsia"/>
        </w:rPr>
        <w:t>純網路銀行之營業型態，復考量其流動性風險較傳統銀行高，爰請存保公司</w:t>
      </w:r>
      <w:r w:rsidR="00647EC0" w:rsidRPr="006439C0">
        <w:rPr>
          <w:rFonts w:hint="eastAsia"/>
        </w:rPr>
        <w:t>協助開發建置純網路銀行監理系統</w:t>
      </w:r>
      <w:r w:rsidRPr="006439C0">
        <w:rPr>
          <w:rFonts w:hint="eastAsia"/>
        </w:rPr>
        <w:t>，自109年12月底正式上線運作</w:t>
      </w:r>
      <w:r>
        <w:rPr>
          <w:rFonts w:hint="eastAsia"/>
        </w:rPr>
        <w:t>，該系統</w:t>
      </w:r>
      <w:r w:rsidR="00647EC0">
        <w:rPr>
          <w:rFonts w:hint="eastAsia"/>
        </w:rPr>
        <w:t>運用應用程式介面(</w:t>
      </w:r>
      <w:r w:rsidR="00C523E1" w:rsidRPr="00C523E1">
        <w:rPr>
          <w:rFonts w:hint="eastAsia"/>
        </w:rPr>
        <w:t>Application Programming Interface</w:t>
      </w:r>
      <w:r w:rsidR="00C523E1">
        <w:t xml:space="preserve"> ,</w:t>
      </w:r>
      <w:r w:rsidR="00647EC0">
        <w:rPr>
          <w:rFonts w:hint="eastAsia"/>
        </w:rPr>
        <w:t>API)技術，透過系統自動產出及申報監理報表，對</w:t>
      </w:r>
      <w:r w:rsidR="001C4B61">
        <w:rPr>
          <w:rFonts w:hint="eastAsia"/>
        </w:rPr>
        <w:t>其</w:t>
      </w:r>
      <w:r w:rsidR="00647EC0">
        <w:rPr>
          <w:rFonts w:hint="eastAsia"/>
        </w:rPr>
        <w:t>資金狀況、存款交易系統運作等重要性指標即時監控。</w:t>
      </w:r>
      <w:r w:rsidR="002C0141">
        <w:rPr>
          <w:rFonts w:hint="eastAsia"/>
        </w:rPr>
        <w:t>另洽據存保公司表示，</w:t>
      </w:r>
      <w:r w:rsidR="002C0141" w:rsidRPr="002C0141">
        <w:rPr>
          <w:rFonts w:hint="eastAsia"/>
        </w:rPr>
        <w:t>對</w:t>
      </w:r>
      <w:r w:rsidR="002C0141">
        <w:rPr>
          <w:rFonts w:hint="eastAsia"/>
        </w:rPr>
        <w:t>前開3</w:t>
      </w:r>
      <w:r w:rsidR="002C0141" w:rsidRPr="002C0141">
        <w:rPr>
          <w:rFonts w:hint="eastAsia"/>
        </w:rPr>
        <w:t>家</w:t>
      </w:r>
      <w:r w:rsidR="002C0141">
        <w:rPr>
          <w:rFonts w:hint="eastAsia"/>
        </w:rPr>
        <w:t>純網路</w:t>
      </w:r>
      <w:r w:rsidR="002C0141" w:rsidRPr="002C0141">
        <w:rPr>
          <w:rFonts w:hint="eastAsia"/>
        </w:rPr>
        <w:t>銀行之承保風險控管措施，原則上與一般</w:t>
      </w:r>
      <w:r w:rsidR="00B40D75">
        <w:rPr>
          <w:rFonts w:hint="eastAsia"/>
        </w:rPr>
        <w:t>傳統</w:t>
      </w:r>
      <w:r w:rsidR="002C0141" w:rsidRPr="002C0141">
        <w:rPr>
          <w:rFonts w:hint="eastAsia"/>
        </w:rPr>
        <w:t>銀行</w:t>
      </w:r>
      <w:r w:rsidR="002C0141">
        <w:rPr>
          <w:rFonts w:hint="eastAsia"/>
        </w:rPr>
        <w:t>類</w:t>
      </w:r>
      <w:r w:rsidR="002C0141" w:rsidRPr="002C0141">
        <w:rPr>
          <w:rFonts w:hint="eastAsia"/>
        </w:rPr>
        <w:t>同，但基於該等銀行無實體分行，金融服務均透過網路連線使用，新設階段時業務可能有較大波動等考量，故建置</w:t>
      </w:r>
      <w:r w:rsidR="00D9331F">
        <w:rPr>
          <w:rFonts w:hint="eastAsia"/>
        </w:rPr>
        <w:t>純網路</w:t>
      </w:r>
      <w:r w:rsidR="00D9331F" w:rsidRPr="002C0141">
        <w:rPr>
          <w:rFonts w:hint="eastAsia"/>
        </w:rPr>
        <w:t>銀行</w:t>
      </w:r>
      <w:r w:rsidR="002C0141" w:rsidRPr="002C0141">
        <w:rPr>
          <w:rFonts w:hint="eastAsia"/>
        </w:rPr>
        <w:t>監理系統，以加強對流動性風險之監控，主要措施</w:t>
      </w:r>
      <w:r w:rsidR="002C0141">
        <w:rPr>
          <w:rFonts w:hint="eastAsia"/>
        </w:rPr>
        <w:t>包含：即時警訊通報、重要財務業務資料及視覺化監理儀表板</w:t>
      </w:r>
      <w:r w:rsidR="002C0141">
        <w:rPr>
          <w:rStyle w:val="af1"/>
        </w:rPr>
        <w:footnoteReference w:id="4"/>
      </w:r>
      <w:r w:rsidR="002C0141">
        <w:rPr>
          <w:rFonts w:hint="eastAsia"/>
        </w:rPr>
        <w:t>等。</w:t>
      </w:r>
    </w:p>
    <w:p w:rsidR="007C326E" w:rsidRPr="0020573C" w:rsidRDefault="007C326E" w:rsidP="007C326E">
      <w:pPr>
        <w:pStyle w:val="a4"/>
        <w:ind w:left="849" w:hanging="283"/>
        <w:rPr>
          <w:rFonts w:hint="eastAsia"/>
          <w:b/>
          <w:bCs/>
        </w:rPr>
      </w:pPr>
      <w:r w:rsidRPr="0020573C">
        <w:rPr>
          <w:rFonts w:hint="eastAsia"/>
          <w:b/>
          <w:bCs/>
        </w:rPr>
        <w:t>(二)</w:t>
      </w:r>
      <w:r w:rsidR="00F52D74">
        <w:rPr>
          <w:rFonts w:hint="eastAsia"/>
          <w:b/>
          <w:bCs/>
        </w:rPr>
        <w:t>針對純網路銀行發生之流動性風險事件，應切實檢討並促其改善，並持</w:t>
      </w:r>
      <w:r w:rsidR="001C5F40">
        <w:rPr>
          <w:rFonts w:hint="eastAsia"/>
          <w:b/>
          <w:bCs/>
        </w:rPr>
        <w:t>續</w:t>
      </w:r>
      <w:r w:rsidR="0020573C" w:rsidRPr="0020573C">
        <w:rPr>
          <w:rFonts w:hint="eastAsia"/>
          <w:b/>
          <w:bCs/>
        </w:rPr>
        <w:t>優化</w:t>
      </w:r>
      <w:r w:rsidR="001C5F40" w:rsidRPr="001C5F40">
        <w:rPr>
          <w:rFonts w:hint="eastAsia"/>
          <w:b/>
          <w:bCs/>
        </w:rPr>
        <w:t>純網路銀行監理系統</w:t>
      </w:r>
      <w:r w:rsidR="00F52D74">
        <w:rPr>
          <w:rFonts w:hint="eastAsia"/>
          <w:b/>
          <w:bCs/>
        </w:rPr>
        <w:t>之各項功能</w:t>
      </w:r>
    </w:p>
    <w:p w:rsidR="00E211D9" w:rsidRDefault="00F52D74" w:rsidP="00E211D9">
      <w:pPr>
        <w:pStyle w:val="21"/>
        <w:ind w:left="850" w:firstLine="566"/>
      </w:pPr>
      <w:r>
        <w:rPr>
          <w:rFonts w:hint="eastAsia"/>
        </w:rPr>
        <w:t>有關</w:t>
      </w:r>
      <w:r w:rsidRPr="00F52D74">
        <w:rPr>
          <w:rFonts w:hint="eastAsia"/>
        </w:rPr>
        <w:t>純網路銀行監理系統之</w:t>
      </w:r>
      <w:r w:rsidR="0020573C">
        <w:rPr>
          <w:rFonts w:hint="eastAsia"/>
        </w:rPr>
        <w:t>即時警訊通報</w:t>
      </w:r>
      <w:r w:rsidR="00D9331F">
        <w:rPr>
          <w:rFonts w:hint="eastAsia"/>
        </w:rPr>
        <w:t>功能</w:t>
      </w:r>
      <w:r>
        <w:rPr>
          <w:rFonts w:hint="eastAsia"/>
        </w:rPr>
        <w:t>，</w:t>
      </w:r>
      <w:r w:rsidR="00870133">
        <w:rPr>
          <w:rFonts w:hint="eastAsia"/>
        </w:rPr>
        <w:t>係指</w:t>
      </w:r>
      <w:r w:rsidR="00870133" w:rsidRPr="002C0141">
        <w:rPr>
          <w:rFonts w:hint="eastAsia"/>
        </w:rPr>
        <w:t>純網路銀行倘發生「客戶存款交易無法執行超過10分鐘」或「跨行業務結算擔保專戶(87號帳戶)餘額不足」情形，將透過純網路</w:t>
      </w:r>
      <w:r w:rsidR="00870133" w:rsidRPr="002C0141">
        <w:rPr>
          <w:rFonts w:hint="eastAsia"/>
        </w:rPr>
        <w:lastRenderedPageBreak/>
        <w:t>銀行監理系統即時通報</w:t>
      </w:r>
      <w:r w:rsidR="00870133">
        <w:rPr>
          <w:rFonts w:hint="eastAsia"/>
        </w:rPr>
        <w:t>存保</w:t>
      </w:r>
      <w:r w:rsidR="00870133" w:rsidRPr="002C0141">
        <w:rPr>
          <w:rFonts w:hint="eastAsia"/>
        </w:rPr>
        <w:t>公司。</w:t>
      </w:r>
      <w:r>
        <w:rPr>
          <w:rFonts w:hint="eastAsia"/>
        </w:rPr>
        <w:t>經查，</w:t>
      </w:r>
      <w:r w:rsidR="0020573C" w:rsidRPr="00237CDE">
        <w:rPr>
          <w:rFonts w:hint="eastAsia"/>
        </w:rPr>
        <w:t>審計部1</w:t>
      </w:r>
      <w:r w:rsidR="0020573C" w:rsidRPr="00237CDE">
        <w:t>1</w:t>
      </w:r>
      <w:r w:rsidR="0020573C">
        <w:t>2</w:t>
      </w:r>
      <w:r w:rsidR="0020573C" w:rsidRPr="00237CDE">
        <w:rPr>
          <w:rFonts w:hint="eastAsia"/>
        </w:rPr>
        <w:t>年度中央政府</w:t>
      </w:r>
      <w:r w:rsidR="0020573C">
        <w:rPr>
          <w:rFonts w:hint="eastAsia"/>
        </w:rPr>
        <w:t>總決</w:t>
      </w:r>
      <w:r w:rsidR="0020573C" w:rsidRPr="00237CDE">
        <w:rPr>
          <w:rFonts w:hint="eastAsia"/>
        </w:rPr>
        <w:t>算審核報告指出</w:t>
      </w:r>
      <w:r w:rsidR="0020573C">
        <w:rPr>
          <w:rStyle w:val="af1"/>
        </w:rPr>
        <w:footnoteReference w:id="5"/>
      </w:r>
      <w:r w:rsidR="0020573C">
        <w:rPr>
          <w:rFonts w:hint="eastAsia"/>
        </w:rPr>
        <w:t>，</w:t>
      </w:r>
      <w:r w:rsidR="007C326E" w:rsidRPr="007C326E">
        <w:rPr>
          <w:rFonts w:hint="eastAsia"/>
          <w:color w:val="000000"/>
        </w:rPr>
        <w:t>某</w:t>
      </w:r>
      <w:r w:rsidR="00870133">
        <w:rPr>
          <w:rFonts w:hint="eastAsia"/>
          <w:color w:val="000000"/>
        </w:rPr>
        <w:t>家</w:t>
      </w:r>
      <w:r w:rsidR="007C326E" w:rsidRPr="007C326E">
        <w:rPr>
          <w:rFonts w:hint="eastAsia"/>
          <w:color w:val="000000"/>
        </w:rPr>
        <w:t>純網路銀行於112年6月</w:t>
      </w:r>
      <w:r w:rsidR="00870133">
        <w:rPr>
          <w:rFonts w:hint="eastAsia"/>
          <w:color w:val="000000"/>
        </w:rPr>
        <w:t>下旬</w:t>
      </w:r>
      <w:r w:rsidR="007C326E" w:rsidRPr="007C326E">
        <w:rPr>
          <w:rFonts w:hint="eastAsia"/>
          <w:color w:val="000000"/>
        </w:rPr>
        <w:t>發生跨行專戶餘額低於警戒值</w:t>
      </w:r>
      <w:r w:rsidR="00870133">
        <w:rPr>
          <w:rFonts w:hint="eastAsia"/>
          <w:color w:val="000000"/>
        </w:rPr>
        <w:t>，</w:t>
      </w:r>
      <w:r w:rsidR="007C326E" w:rsidRPr="007C326E">
        <w:rPr>
          <w:rFonts w:hint="eastAsia"/>
          <w:color w:val="000000"/>
        </w:rPr>
        <w:t>未回傳相關訊息至存保公司純網路銀行監理系統，導致存保公司未即時掌握其流動性不足情事</w:t>
      </w:r>
      <w:r w:rsidR="00870133">
        <w:rPr>
          <w:rFonts w:hint="eastAsia"/>
          <w:color w:val="000000"/>
        </w:rPr>
        <w:t>。</w:t>
      </w:r>
      <w:r w:rsidR="009204BB">
        <w:rPr>
          <w:rFonts w:hint="eastAsia"/>
          <w:color w:val="000000"/>
        </w:rPr>
        <w:t>詢據</w:t>
      </w:r>
      <w:r w:rsidR="00660F59">
        <w:rPr>
          <w:rFonts w:hint="eastAsia"/>
          <w:color w:val="000000"/>
        </w:rPr>
        <w:t>存保公司表示，因應前揭事件</w:t>
      </w:r>
      <w:r w:rsidR="002476B8">
        <w:rPr>
          <w:rStyle w:val="af1"/>
          <w:color w:val="000000"/>
        </w:rPr>
        <w:footnoteReference w:id="6"/>
      </w:r>
      <w:r w:rsidR="00660F59">
        <w:rPr>
          <w:rFonts w:hint="eastAsia"/>
          <w:color w:val="000000"/>
        </w:rPr>
        <w:t>，</w:t>
      </w:r>
      <w:r w:rsidR="001573E2">
        <w:rPr>
          <w:rFonts w:hint="eastAsia"/>
          <w:color w:val="000000"/>
        </w:rPr>
        <w:t>已</w:t>
      </w:r>
      <w:r w:rsidR="00EE28B6">
        <w:rPr>
          <w:rFonts w:hint="eastAsia"/>
          <w:color w:val="000000"/>
        </w:rPr>
        <w:t>完成之改善作為包含：</w:t>
      </w:r>
      <w:r w:rsidR="00660F59">
        <w:rPr>
          <w:rFonts w:hint="eastAsia"/>
          <w:color w:val="000000"/>
        </w:rPr>
        <w:t>函請3家純網路銀行配合</w:t>
      </w:r>
      <w:r w:rsidR="002476B8">
        <w:rPr>
          <w:rFonts w:hint="eastAsia"/>
          <w:color w:val="000000"/>
        </w:rPr>
        <w:t>即時以API</w:t>
      </w:r>
      <w:r w:rsidR="00040170">
        <w:rPr>
          <w:rFonts w:hint="eastAsia"/>
          <w:color w:val="000000"/>
        </w:rPr>
        <w:t>通報</w:t>
      </w:r>
      <w:r w:rsidR="00EE28B6">
        <w:rPr>
          <w:rFonts w:hint="eastAsia"/>
          <w:color w:val="000000"/>
        </w:rPr>
        <w:t>、</w:t>
      </w:r>
      <w:r w:rsidR="00040170">
        <w:rPr>
          <w:rFonts w:hint="eastAsia"/>
          <w:color w:val="000000"/>
        </w:rPr>
        <w:t>修正純網路申報資料問答集，</w:t>
      </w:r>
      <w:r w:rsidR="00EE28B6">
        <w:rPr>
          <w:rFonts w:hint="eastAsia"/>
          <w:color w:val="000000"/>
        </w:rPr>
        <w:t>及</w:t>
      </w:r>
      <w:r w:rsidR="002476B8">
        <w:rPr>
          <w:rFonts w:hint="eastAsia"/>
          <w:color w:val="000000"/>
        </w:rPr>
        <w:t>修改</w:t>
      </w:r>
      <w:r w:rsidR="002476B8" w:rsidRPr="00663596">
        <w:rPr>
          <w:rFonts w:hint="eastAsia"/>
        </w:rPr>
        <w:t>跨行業務結算擔保專戶</w:t>
      </w:r>
      <w:r w:rsidR="00063561" w:rsidRPr="002C0141">
        <w:rPr>
          <w:rFonts w:hint="eastAsia"/>
        </w:rPr>
        <w:t>(87號帳戶)</w:t>
      </w:r>
      <w:r w:rsidR="002476B8" w:rsidRPr="00663596">
        <w:rPr>
          <w:rFonts w:hint="eastAsia"/>
        </w:rPr>
        <w:t>餘額低於警訊值通報監控程序</w:t>
      </w:r>
      <w:r w:rsidR="00063561">
        <w:rPr>
          <w:rStyle w:val="af1"/>
        </w:rPr>
        <w:footnoteReference w:id="7"/>
      </w:r>
      <w:r w:rsidR="00EE28B6">
        <w:rPr>
          <w:rFonts w:hint="eastAsia"/>
        </w:rPr>
        <w:t>等</w:t>
      </w:r>
      <w:r w:rsidR="00F1533D">
        <w:rPr>
          <w:rFonts w:hint="eastAsia"/>
        </w:rPr>
        <w:t>；</w:t>
      </w:r>
      <w:r w:rsidR="00561521">
        <w:rPr>
          <w:rFonts w:hint="eastAsia"/>
        </w:rPr>
        <w:t>另洽據存保公司表示，</w:t>
      </w:r>
      <w:r>
        <w:rPr>
          <w:rFonts w:hint="eastAsia"/>
        </w:rPr>
        <w:t>113年8月</w:t>
      </w:r>
      <w:r w:rsidR="00561521">
        <w:rPr>
          <w:rFonts w:hint="eastAsia"/>
        </w:rPr>
        <w:t>復發生另一起</w:t>
      </w:r>
      <w:r>
        <w:rPr>
          <w:rFonts w:hint="eastAsia"/>
        </w:rPr>
        <w:t>流動</w:t>
      </w:r>
      <w:r w:rsidR="00561521">
        <w:rPr>
          <w:rFonts w:hint="eastAsia"/>
        </w:rPr>
        <w:t>性風險事件</w:t>
      </w:r>
      <w:r w:rsidR="00561521">
        <w:rPr>
          <w:rStyle w:val="af1"/>
        </w:rPr>
        <w:footnoteReference w:id="8"/>
      </w:r>
      <w:r w:rsidR="00561521">
        <w:rPr>
          <w:rFonts w:hint="eastAsia"/>
        </w:rPr>
        <w:t>，</w:t>
      </w:r>
      <w:r w:rsidR="00F1533D">
        <w:rPr>
          <w:rFonts w:hint="eastAsia"/>
        </w:rPr>
        <w:t>顯見</w:t>
      </w:r>
      <w:r w:rsidR="00561521">
        <w:rPr>
          <w:rFonts w:hint="eastAsia"/>
        </w:rPr>
        <w:t>對於純網路銀行之監控機制</w:t>
      </w:r>
      <w:r w:rsidR="00F1533D">
        <w:rPr>
          <w:rFonts w:hint="eastAsia"/>
        </w:rPr>
        <w:t>仍有</w:t>
      </w:r>
      <w:r w:rsidR="00561521">
        <w:rPr>
          <w:rFonts w:hint="eastAsia"/>
        </w:rPr>
        <w:t>檢討精進</w:t>
      </w:r>
      <w:r w:rsidR="00F1533D">
        <w:rPr>
          <w:rFonts w:hint="eastAsia"/>
        </w:rPr>
        <w:t>之必要</w:t>
      </w:r>
      <w:r w:rsidR="00561521">
        <w:rPr>
          <w:rFonts w:hint="eastAsia"/>
        </w:rPr>
        <w:t>。鑒於</w:t>
      </w:r>
      <w:r w:rsidR="00804EBF">
        <w:rPr>
          <w:rFonts w:hint="eastAsia"/>
        </w:rPr>
        <w:t>前述</w:t>
      </w:r>
      <w:r w:rsidR="00364009">
        <w:rPr>
          <w:rFonts w:hint="eastAsia"/>
        </w:rPr>
        <w:t>3家純網路銀行截至113年6月底，累積虧損合計</w:t>
      </w:r>
      <w:r w:rsidR="002D0D88">
        <w:rPr>
          <w:rFonts w:hint="eastAsia"/>
        </w:rPr>
        <w:t>逾</w:t>
      </w:r>
      <w:r w:rsidR="00364009">
        <w:rPr>
          <w:rFonts w:hint="eastAsia"/>
        </w:rPr>
        <w:t>65億元</w:t>
      </w:r>
      <w:r w:rsidR="00364009">
        <w:rPr>
          <w:rStyle w:val="af1"/>
        </w:rPr>
        <w:footnoteReference w:id="9"/>
      </w:r>
      <w:r w:rsidR="00804EBF">
        <w:rPr>
          <w:rFonts w:hint="eastAsia"/>
        </w:rPr>
        <w:t>(詳表1)</w:t>
      </w:r>
      <w:r w:rsidR="00364009">
        <w:rPr>
          <w:rFonts w:hint="eastAsia"/>
        </w:rPr>
        <w:t>，均尚未達穩定獲利程度，且</w:t>
      </w:r>
      <w:r w:rsidR="00E00030">
        <w:rPr>
          <w:rFonts w:hint="eastAsia"/>
        </w:rPr>
        <w:t>純</w:t>
      </w:r>
      <w:r w:rsidR="00E211D9">
        <w:rPr>
          <w:rFonts w:hint="eastAsia"/>
        </w:rPr>
        <w:t>網路銀行之業務</w:t>
      </w:r>
      <w:r w:rsidR="009204BB">
        <w:rPr>
          <w:rFonts w:hint="eastAsia"/>
        </w:rPr>
        <w:t>仍</w:t>
      </w:r>
      <w:r w:rsidR="00E211D9">
        <w:rPr>
          <w:rFonts w:hint="eastAsia"/>
        </w:rPr>
        <w:t>在</w:t>
      </w:r>
      <w:r w:rsidR="00E00030">
        <w:rPr>
          <w:rFonts w:hint="eastAsia"/>
        </w:rPr>
        <w:t>持續發展擴充</w:t>
      </w:r>
      <w:r w:rsidR="007D7DE9">
        <w:rPr>
          <w:rStyle w:val="af1"/>
        </w:rPr>
        <w:footnoteReference w:id="10"/>
      </w:r>
      <w:r w:rsidR="00E00030">
        <w:rPr>
          <w:rFonts w:hint="eastAsia"/>
        </w:rPr>
        <w:t>，有待</w:t>
      </w:r>
      <w:r w:rsidR="00E02B0D">
        <w:rPr>
          <w:rFonts w:hint="eastAsia"/>
        </w:rPr>
        <w:t>視其營運實際狀況適時優化純網路銀行監理系統</w:t>
      </w:r>
      <w:r w:rsidR="006707A9">
        <w:rPr>
          <w:rFonts w:hint="eastAsia"/>
        </w:rPr>
        <w:t>相關</w:t>
      </w:r>
      <w:r w:rsidR="00E02B0D">
        <w:rPr>
          <w:rFonts w:hint="eastAsia"/>
        </w:rPr>
        <w:t>功能，</w:t>
      </w:r>
      <w:r w:rsidR="006707A9">
        <w:rPr>
          <w:rFonts w:hint="eastAsia"/>
        </w:rPr>
        <w:t>俾有效監</w:t>
      </w:r>
      <w:r w:rsidR="006707A9">
        <w:rPr>
          <w:rFonts w:hint="eastAsia"/>
        </w:rPr>
        <w:lastRenderedPageBreak/>
        <w:t>控流動性風險。</w:t>
      </w:r>
    </w:p>
    <w:p w:rsidR="00E211D9" w:rsidRDefault="00804EBF" w:rsidP="0063749A">
      <w:pPr>
        <w:ind w:leftChars="0" w:left="567" w:hangingChars="200" w:hanging="567"/>
      </w:pPr>
      <w:r w:rsidRPr="002D0D88">
        <w:rPr>
          <w:rFonts w:hint="eastAsia"/>
          <w:b/>
          <w:bCs/>
        </w:rPr>
        <w:t>表1  113年6月底純網路銀行累積虧損情形表</w:t>
      </w:r>
      <w:r w:rsidR="002D0D88">
        <w:rPr>
          <w:rFonts w:hint="eastAsia"/>
        </w:rPr>
        <w:t xml:space="preserve">    </w:t>
      </w:r>
      <w:r w:rsidR="00CC4D02" w:rsidRPr="00025528">
        <w:rPr>
          <w:rFonts w:hint="eastAsia"/>
          <w:sz w:val="24"/>
          <w:szCs w:val="24"/>
        </w:rPr>
        <w:t>單位</w:t>
      </w:r>
      <w:r w:rsidR="00025528" w:rsidRPr="00025528">
        <w:rPr>
          <w:rFonts w:hint="eastAsia"/>
          <w:sz w:val="24"/>
          <w:szCs w:val="24"/>
        </w:rPr>
        <w:t>：新</w:t>
      </w:r>
      <w:r w:rsidR="00025528">
        <w:rPr>
          <w:rFonts w:hint="eastAsia"/>
          <w:sz w:val="24"/>
          <w:szCs w:val="24"/>
        </w:rPr>
        <w:t>臺</w:t>
      </w:r>
      <w:r w:rsidR="00025528" w:rsidRPr="00025528">
        <w:rPr>
          <w:rFonts w:hint="eastAsia"/>
          <w:sz w:val="24"/>
          <w:szCs w:val="24"/>
        </w:rPr>
        <w:t>幣百萬元</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6"/>
        <w:gridCol w:w="2342"/>
        <w:gridCol w:w="2342"/>
        <w:gridCol w:w="2343"/>
      </w:tblGrid>
      <w:tr w:rsidR="00C667A2" w:rsidTr="006439C0">
        <w:trPr>
          <w:tblHeader/>
        </w:trPr>
        <w:tc>
          <w:tcPr>
            <w:tcW w:w="1416" w:type="dxa"/>
            <w:shd w:val="clear" w:color="auto" w:fill="auto"/>
            <w:vAlign w:val="center"/>
          </w:tcPr>
          <w:p w:rsidR="00C667A2" w:rsidRDefault="00C667A2" w:rsidP="005D12A0">
            <w:pPr>
              <w:pStyle w:val="142"/>
              <w:jc w:val="center"/>
              <w:rPr>
                <w:rFonts w:hint="eastAsia"/>
              </w:rPr>
            </w:pPr>
            <w:r>
              <w:rPr>
                <w:rFonts w:hint="eastAsia"/>
              </w:rPr>
              <w:t>銀行名稱</w:t>
            </w:r>
          </w:p>
        </w:tc>
        <w:tc>
          <w:tcPr>
            <w:tcW w:w="2342" w:type="dxa"/>
            <w:shd w:val="clear" w:color="auto" w:fill="auto"/>
            <w:vAlign w:val="center"/>
          </w:tcPr>
          <w:p w:rsidR="00C667A2" w:rsidRDefault="00C667A2" w:rsidP="005D12A0">
            <w:pPr>
              <w:pStyle w:val="142"/>
              <w:jc w:val="center"/>
              <w:rPr>
                <w:rFonts w:hint="eastAsia"/>
              </w:rPr>
            </w:pPr>
            <w:r>
              <w:rPr>
                <w:rFonts w:hint="eastAsia"/>
              </w:rPr>
              <w:t>樂天國際商業銀行</w:t>
            </w:r>
          </w:p>
        </w:tc>
        <w:tc>
          <w:tcPr>
            <w:tcW w:w="2342" w:type="dxa"/>
            <w:shd w:val="clear" w:color="auto" w:fill="auto"/>
            <w:vAlign w:val="center"/>
          </w:tcPr>
          <w:p w:rsidR="00C667A2" w:rsidRDefault="00C667A2" w:rsidP="005D12A0">
            <w:pPr>
              <w:pStyle w:val="142"/>
              <w:jc w:val="center"/>
              <w:rPr>
                <w:rFonts w:hint="eastAsia"/>
              </w:rPr>
            </w:pPr>
            <w:r>
              <w:rPr>
                <w:rFonts w:hint="eastAsia"/>
              </w:rPr>
              <w:t>連線商業銀行</w:t>
            </w:r>
          </w:p>
        </w:tc>
        <w:tc>
          <w:tcPr>
            <w:tcW w:w="2343" w:type="dxa"/>
            <w:shd w:val="clear" w:color="auto" w:fill="auto"/>
            <w:vAlign w:val="center"/>
          </w:tcPr>
          <w:p w:rsidR="00C667A2" w:rsidRDefault="00C667A2" w:rsidP="005D12A0">
            <w:pPr>
              <w:pStyle w:val="142"/>
              <w:jc w:val="center"/>
              <w:rPr>
                <w:rFonts w:hint="eastAsia"/>
              </w:rPr>
            </w:pPr>
            <w:r>
              <w:rPr>
                <w:rFonts w:hint="eastAsia"/>
              </w:rPr>
              <w:t>將來商業銀行</w:t>
            </w:r>
          </w:p>
        </w:tc>
      </w:tr>
      <w:tr w:rsidR="00C667A2" w:rsidTr="006439C0">
        <w:tc>
          <w:tcPr>
            <w:tcW w:w="1416" w:type="dxa"/>
            <w:shd w:val="clear" w:color="auto" w:fill="auto"/>
            <w:vAlign w:val="center"/>
          </w:tcPr>
          <w:p w:rsidR="00C667A2" w:rsidRDefault="00C667A2" w:rsidP="005D12A0">
            <w:pPr>
              <w:pStyle w:val="142"/>
              <w:jc w:val="center"/>
              <w:rPr>
                <w:rFonts w:hint="eastAsia"/>
              </w:rPr>
            </w:pPr>
            <w:r>
              <w:rPr>
                <w:rFonts w:hint="eastAsia"/>
              </w:rPr>
              <w:t>實收資本額</w:t>
            </w:r>
          </w:p>
        </w:tc>
        <w:tc>
          <w:tcPr>
            <w:tcW w:w="2342" w:type="dxa"/>
            <w:shd w:val="clear" w:color="auto" w:fill="auto"/>
            <w:vAlign w:val="center"/>
          </w:tcPr>
          <w:p w:rsidR="00C667A2" w:rsidRDefault="00C667A2" w:rsidP="005D12A0">
            <w:pPr>
              <w:pStyle w:val="142"/>
              <w:jc w:val="right"/>
              <w:rPr>
                <w:rFonts w:hint="eastAsia"/>
              </w:rPr>
            </w:pPr>
            <w:r>
              <w:rPr>
                <w:rFonts w:hint="eastAsia"/>
              </w:rPr>
              <w:t>10</w:t>
            </w:r>
            <w:r>
              <w:t>,</w:t>
            </w:r>
            <w:r>
              <w:rPr>
                <w:rFonts w:hint="eastAsia"/>
              </w:rPr>
              <w:t>000</w:t>
            </w:r>
          </w:p>
        </w:tc>
        <w:tc>
          <w:tcPr>
            <w:tcW w:w="2342" w:type="dxa"/>
            <w:shd w:val="clear" w:color="auto" w:fill="auto"/>
            <w:vAlign w:val="center"/>
          </w:tcPr>
          <w:p w:rsidR="00C667A2" w:rsidRDefault="00C667A2" w:rsidP="005D12A0">
            <w:pPr>
              <w:pStyle w:val="142"/>
              <w:jc w:val="right"/>
              <w:rPr>
                <w:rFonts w:hint="eastAsia"/>
              </w:rPr>
            </w:pPr>
            <w:r>
              <w:rPr>
                <w:rFonts w:hint="eastAsia"/>
              </w:rPr>
              <w:t>15</w:t>
            </w:r>
            <w:r>
              <w:t>,</w:t>
            </w:r>
            <w:r>
              <w:rPr>
                <w:rFonts w:hint="eastAsia"/>
              </w:rPr>
              <w:t>000</w:t>
            </w:r>
          </w:p>
        </w:tc>
        <w:tc>
          <w:tcPr>
            <w:tcW w:w="2343" w:type="dxa"/>
            <w:shd w:val="clear" w:color="auto" w:fill="auto"/>
            <w:vAlign w:val="center"/>
          </w:tcPr>
          <w:p w:rsidR="00C667A2" w:rsidRDefault="00C667A2" w:rsidP="005D12A0">
            <w:pPr>
              <w:pStyle w:val="142"/>
              <w:jc w:val="right"/>
              <w:rPr>
                <w:rFonts w:hint="eastAsia"/>
              </w:rPr>
            </w:pPr>
            <w:r>
              <w:rPr>
                <w:rFonts w:hint="eastAsia"/>
              </w:rPr>
              <w:t>10</w:t>
            </w:r>
            <w:r>
              <w:t>,</w:t>
            </w:r>
            <w:r>
              <w:rPr>
                <w:rFonts w:hint="eastAsia"/>
              </w:rPr>
              <w:t>000</w:t>
            </w:r>
          </w:p>
        </w:tc>
      </w:tr>
      <w:tr w:rsidR="00C667A2" w:rsidTr="006439C0">
        <w:tc>
          <w:tcPr>
            <w:tcW w:w="1416" w:type="dxa"/>
            <w:shd w:val="clear" w:color="auto" w:fill="auto"/>
            <w:vAlign w:val="center"/>
          </w:tcPr>
          <w:p w:rsidR="00C667A2" w:rsidRDefault="00C667A2" w:rsidP="005D12A0">
            <w:pPr>
              <w:pStyle w:val="142"/>
              <w:jc w:val="center"/>
              <w:rPr>
                <w:rFonts w:hint="eastAsia"/>
              </w:rPr>
            </w:pPr>
            <w:r>
              <w:rPr>
                <w:rFonts w:hint="eastAsia"/>
              </w:rPr>
              <w:t>淨值</w:t>
            </w:r>
          </w:p>
        </w:tc>
        <w:tc>
          <w:tcPr>
            <w:tcW w:w="2342" w:type="dxa"/>
            <w:shd w:val="clear" w:color="auto" w:fill="auto"/>
            <w:vAlign w:val="center"/>
          </w:tcPr>
          <w:p w:rsidR="00C667A2" w:rsidRDefault="00C667A2" w:rsidP="005D12A0">
            <w:pPr>
              <w:pStyle w:val="142"/>
              <w:jc w:val="right"/>
              <w:rPr>
                <w:rFonts w:hint="eastAsia"/>
              </w:rPr>
            </w:pPr>
            <w:r>
              <w:rPr>
                <w:rFonts w:hint="eastAsia"/>
              </w:rPr>
              <w:t>7</w:t>
            </w:r>
            <w:r>
              <w:t>,</w:t>
            </w:r>
            <w:r>
              <w:rPr>
                <w:rFonts w:hint="eastAsia"/>
              </w:rPr>
              <w:t>805</w:t>
            </w:r>
          </w:p>
        </w:tc>
        <w:tc>
          <w:tcPr>
            <w:tcW w:w="2342" w:type="dxa"/>
            <w:shd w:val="clear" w:color="auto" w:fill="auto"/>
            <w:vAlign w:val="center"/>
          </w:tcPr>
          <w:p w:rsidR="00C667A2" w:rsidRDefault="00C667A2" w:rsidP="005D12A0">
            <w:pPr>
              <w:pStyle w:val="142"/>
              <w:jc w:val="right"/>
              <w:rPr>
                <w:rFonts w:hint="eastAsia"/>
              </w:rPr>
            </w:pPr>
            <w:r>
              <w:rPr>
                <w:rFonts w:hint="eastAsia"/>
              </w:rPr>
              <w:t>11</w:t>
            </w:r>
            <w:r>
              <w:t>,</w:t>
            </w:r>
            <w:r>
              <w:rPr>
                <w:rFonts w:hint="eastAsia"/>
              </w:rPr>
              <w:t>717</w:t>
            </w:r>
          </w:p>
        </w:tc>
        <w:tc>
          <w:tcPr>
            <w:tcW w:w="2343" w:type="dxa"/>
            <w:shd w:val="clear" w:color="auto" w:fill="auto"/>
            <w:vAlign w:val="center"/>
          </w:tcPr>
          <w:p w:rsidR="00C667A2" w:rsidRDefault="00C667A2" w:rsidP="005D12A0">
            <w:pPr>
              <w:pStyle w:val="142"/>
              <w:jc w:val="right"/>
              <w:rPr>
                <w:rFonts w:hint="eastAsia"/>
              </w:rPr>
            </w:pPr>
            <w:r>
              <w:rPr>
                <w:rFonts w:hint="eastAsia"/>
              </w:rPr>
              <w:t>8</w:t>
            </w:r>
            <w:r>
              <w:t>,</w:t>
            </w:r>
            <w:r>
              <w:rPr>
                <w:rFonts w:hint="eastAsia"/>
              </w:rPr>
              <w:t>950</w:t>
            </w:r>
          </w:p>
        </w:tc>
      </w:tr>
      <w:tr w:rsidR="00C667A2" w:rsidTr="006439C0">
        <w:tc>
          <w:tcPr>
            <w:tcW w:w="1416" w:type="dxa"/>
            <w:shd w:val="clear" w:color="auto" w:fill="auto"/>
            <w:vAlign w:val="center"/>
          </w:tcPr>
          <w:p w:rsidR="00C667A2" w:rsidRDefault="00C667A2" w:rsidP="005D12A0">
            <w:pPr>
              <w:pStyle w:val="142"/>
              <w:jc w:val="center"/>
              <w:rPr>
                <w:rFonts w:hint="eastAsia"/>
              </w:rPr>
            </w:pPr>
            <w:r>
              <w:rPr>
                <w:rFonts w:hint="eastAsia"/>
              </w:rPr>
              <w:t>累積虧損</w:t>
            </w:r>
          </w:p>
        </w:tc>
        <w:tc>
          <w:tcPr>
            <w:tcW w:w="2342" w:type="dxa"/>
            <w:shd w:val="clear" w:color="auto" w:fill="auto"/>
            <w:vAlign w:val="center"/>
          </w:tcPr>
          <w:p w:rsidR="00C667A2" w:rsidRDefault="00C667A2" w:rsidP="005D12A0">
            <w:pPr>
              <w:pStyle w:val="142"/>
              <w:jc w:val="right"/>
              <w:rPr>
                <w:rFonts w:hint="eastAsia"/>
              </w:rPr>
            </w:pPr>
            <w:r>
              <w:rPr>
                <w:rFonts w:hint="eastAsia"/>
              </w:rPr>
              <w:t>2</w:t>
            </w:r>
            <w:r>
              <w:t>,</w:t>
            </w:r>
            <w:r>
              <w:rPr>
                <w:rFonts w:hint="eastAsia"/>
              </w:rPr>
              <w:t>195</w:t>
            </w:r>
          </w:p>
        </w:tc>
        <w:tc>
          <w:tcPr>
            <w:tcW w:w="2342" w:type="dxa"/>
            <w:shd w:val="clear" w:color="auto" w:fill="auto"/>
            <w:vAlign w:val="center"/>
          </w:tcPr>
          <w:p w:rsidR="00C667A2" w:rsidRDefault="00C667A2" w:rsidP="005D12A0">
            <w:pPr>
              <w:pStyle w:val="142"/>
              <w:jc w:val="right"/>
              <w:rPr>
                <w:rFonts w:hint="eastAsia"/>
              </w:rPr>
            </w:pPr>
            <w:r>
              <w:rPr>
                <w:rFonts w:hint="eastAsia"/>
              </w:rPr>
              <w:t>3</w:t>
            </w:r>
            <w:r>
              <w:t>,</w:t>
            </w:r>
            <w:r>
              <w:rPr>
                <w:rFonts w:hint="eastAsia"/>
              </w:rPr>
              <w:t>283</w:t>
            </w:r>
          </w:p>
        </w:tc>
        <w:tc>
          <w:tcPr>
            <w:tcW w:w="2343" w:type="dxa"/>
            <w:shd w:val="clear" w:color="auto" w:fill="auto"/>
            <w:vAlign w:val="center"/>
          </w:tcPr>
          <w:p w:rsidR="00C667A2" w:rsidRDefault="00C667A2" w:rsidP="005D12A0">
            <w:pPr>
              <w:pStyle w:val="142"/>
              <w:jc w:val="right"/>
              <w:rPr>
                <w:rFonts w:hint="eastAsia"/>
              </w:rPr>
            </w:pPr>
            <w:r>
              <w:rPr>
                <w:rFonts w:hint="eastAsia"/>
              </w:rPr>
              <w:t>1</w:t>
            </w:r>
            <w:r>
              <w:t>,</w:t>
            </w:r>
            <w:r>
              <w:rPr>
                <w:rFonts w:hint="eastAsia"/>
              </w:rPr>
              <w:t>050</w:t>
            </w:r>
          </w:p>
        </w:tc>
      </w:tr>
    </w:tbl>
    <w:p w:rsidR="00804EBF" w:rsidRDefault="0063749A" w:rsidP="00025528">
      <w:pPr>
        <w:pStyle w:val="142"/>
        <w:ind w:left="1216" w:hangingChars="500" w:hanging="1216"/>
      </w:pPr>
      <w:r>
        <w:rPr>
          <w:rFonts w:hint="eastAsia"/>
        </w:rPr>
        <w:t>說    明：</w:t>
      </w:r>
      <w:r w:rsidRPr="0063749A">
        <w:rPr>
          <w:rFonts w:hint="eastAsia"/>
        </w:rPr>
        <w:t>參照</w:t>
      </w:r>
      <w:r w:rsidR="00CC4D02" w:rsidRPr="0063749A">
        <w:rPr>
          <w:rFonts w:hint="eastAsia"/>
        </w:rPr>
        <w:t>財政部金融局</w:t>
      </w:r>
      <w:r w:rsidR="00CC4D02">
        <w:rPr>
          <w:rFonts w:hint="eastAsia"/>
        </w:rPr>
        <w:t>91年2月8日</w:t>
      </w:r>
      <w:r w:rsidRPr="0063749A">
        <w:rPr>
          <w:rFonts w:hint="eastAsia"/>
        </w:rPr>
        <w:t>91.2.8台財融</w:t>
      </w:r>
      <w:r w:rsidR="00CC4D02">
        <w:rPr>
          <w:rFonts w:hint="eastAsia"/>
        </w:rPr>
        <w:t>(</w:t>
      </w:r>
      <w:r w:rsidRPr="0063749A">
        <w:rPr>
          <w:rFonts w:hint="eastAsia"/>
        </w:rPr>
        <w:t>四</w:t>
      </w:r>
      <w:r w:rsidR="00CC4D02">
        <w:rPr>
          <w:rFonts w:hint="eastAsia"/>
        </w:rPr>
        <w:t>)</w:t>
      </w:r>
      <w:r w:rsidRPr="0063749A">
        <w:rPr>
          <w:rFonts w:hint="eastAsia"/>
        </w:rPr>
        <w:t>字第0918010275號令，</w:t>
      </w:r>
      <w:r w:rsidR="00CC4D02" w:rsidRPr="0063749A">
        <w:rPr>
          <w:rFonts w:hint="eastAsia"/>
        </w:rPr>
        <w:t>累積虧損</w:t>
      </w:r>
      <w:r w:rsidRPr="0063749A">
        <w:rPr>
          <w:rFonts w:hint="eastAsia"/>
        </w:rPr>
        <w:t>係指淨值低於實收資本之數額</w:t>
      </w:r>
      <w:r w:rsidR="00CC4D02">
        <w:rPr>
          <w:rFonts w:hint="eastAsia"/>
        </w:rPr>
        <w:t>。</w:t>
      </w:r>
    </w:p>
    <w:p w:rsidR="00CC4D02" w:rsidRDefault="00CC4D02" w:rsidP="00025528">
      <w:pPr>
        <w:pStyle w:val="142"/>
        <w:ind w:left="1216" w:hangingChars="500" w:hanging="1216"/>
      </w:pPr>
      <w:r>
        <w:rPr>
          <w:rFonts w:hint="eastAsia"/>
        </w:rPr>
        <w:t>資料來源：</w:t>
      </w:r>
      <w:r w:rsidR="005B04C2">
        <w:rPr>
          <w:rFonts w:hint="eastAsia"/>
        </w:rPr>
        <w:t>淨值係依據</w:t>
      </w:r>
      <w:r>
        <w:rPr>
          <w:rFonts w:hint="eastAsia"/>
        </w:rPr>
        <w:t>金管會銀行局</w:t>
      </w:r>
      <w:r w:rsidR="00EE28B6">
        <w:rPr>
          <w:rFonts w:hint="eastAsia"/>
        </w:rPr>
        <w:t>公布之</w:t>
      </w:r>
      <w:r w:rsidR="00BA00AC">
        <w:rPr>
          <w:rFonts w:hint="eastAsia"/>
        </w:rPr>
        <w:t>113年第2季</w:t>
      </w:r>
      <w:r>
        <w:rPr>
          <w:rFonts w:hint="eastAsia"/>
        </w:rPr>
        <w:t>本國銀行排名表</w:t>
      </w:r>
      <w:r w:rsidR="002D0D88">
        <w:rPr>
          <w:rFonts w:hint="eastAsia"/>
        </w:rPr>
        <w:t>資料</w:t>
      </w:r>
      <w:r w:rsidR="005B04C2">
        <w:rPr>
          <w:rFonts w:hint="eastAsia"/>
        </w:rPr>
        <w:t>，實收資本額係各銀行公開資料，本中心彙整。</w:t>
      </w:r>
    </w:p>
    <w:p w:rsidR="00E12F72" w:rsidRDefault="005E1986" w:rsidP="005E1986">
      <w:pPr>
        <w:ind w:left="566" w:firstLine="566"/>
      </w:pPr>
      <w:r w:rsidRPr="005E1986">
        <w:rPr>
          <w:rFonts w:hint="eastAsia"/>
        </w:rPr>
        <w:t>綜上，我國現有</w:t>
      </w:r>
      <w:r w:rsidRPr="005E1986">
        <w:t>3家純網路銀行，</w:t>
      </w:r>
      <w:r w:rsidR="00F1533D">
        <w:rPr>
          <w:rFonts w:hint="eastAsia"/>
        </w:rPr>
        <w:t>其</w:t>
      </w:r>
      <w:r w:rsidRPr="005E1986">
        <w:rPr>
          <w:rFonts w:hint="eastAsia"/>
        </w:rPr>
        <w:t>與傳統銀行之最大差異即係</w:t>
      </w:r>
      <w:r>
        <w:rPr>
          <w:rFonts w:hint="eastAsia"/>
        </w:rPr>
        <w:t>其均</w:t>
      </w:r>
      <w:r w:rsidRPr="005E1986">
        <w:rPr>
          <w:rFonts w:hint="eastAsia"/>
        </w:rPr>
        <w:t>透過網路</w:t>
      </w:r>
      <w:r>
        <w:rPr>
          <w:rFonts w:hint="eastAsia"/>
        </w:rPr>
        <w:t>提供相關</w:t>
      </w:r>
      <w:r w:rsidRPr="005E1986">
        <w:rPr>
          <w:rFonts w:hint="eastAsia"/>
        </w:rPr>
        <w:t>金融服務，</w:t>
      </w:r>
      <w:r w:rsidR="00C523E1">
        <w:rPr>
          <w:rFonts w:hint="eastAsia"/>
        </w:rPr>
        <w:t>故存保公司為此建置</w:t>
      </w:r>
      <w:r w:rsidR="00C523E1" w:rsidRPr="00C523E1">
        <w:rPr>
          <w:rFonts w:hint="eastAsia"/>
        </w:rPr>
        <w:t>純網路銀行監理系統，透過</w:t>
      </w:r>
      <w:r w:rsidR="00C523E1">
        <w:rPr>
          <w:rFonts w:hint="eastAsia"/>
        </w:rPr>
        <w:t>A</w:t>
      </w:r>
      <w:r w:rsidR="00C523E1">
        <w:t>PI</w:t>
      </w:r>
      <w:r w:rsidR="00C523E1" w:rsidRPr="00C523E1">
        <w:rPr>
          <w:rFonts w:hint="eastAsia"/>
        </w:rPr>
        <w:t>技術</w:t>
      </w:r>
      <w:r w:rsidR="00C523E1">
        <w:rPr>
          <w:rFonts w:hint="eastAsia"/>
        </w:rPr>
        <w:t>及相關通報機制</w:t>
      </w:r>
      <w:r w:rsidR="00C523E1" w:rsidRPr="00C523E1">
        <w:rPr>
          <w:rFonts w:hint="eastAsia"/>
        </w:rPr>
        <w:t>，</w:t>
      </w:r>
      <w:r w:rsidR="00C523E1">
        <w:rPr>
          <w:rFonts w:hint="eastAsia"/>
        </w:rPr>
        <w:t>掌握其</w:t>
      </w:r>
      <w:r w:rsidR="00C523E1" w:rsidRPr="00C523E1">
        <w:rPr>
          <w:rFonts w:hint="eastAsia"/>
        </w:rPr>
        <w:t>流動性風險</w:t>
      </w:r>
      <w:r w:rsidR="00E12F72">
        <w:rPr>
          <w:rFonts w:hint="eastAsia"/>
        </w:rPr>
        <w:t>。考量</w:t>
      </w:r>
      <w:r w:rsidR="00E12F72" w:rsidRPr="002C0141">
        <w:rPr>
          <w:rFonts w:hint="eastAsia"/>
        </w:rPr>
        <w:t>純網路銀行</w:t>
      </w:r>
      <w:r w:rsidR="00E12F72">
        <w:rPr>
          <w:rFonts w:hint="eastAsia"/>
        </w:rPr>
        <w:t>均尚未達穩定獲利程度，允宜</w:t>
      </w:r>
      <w:r w:rsidR="00987E02">
        <w:rPr>
          <w:rFonts w:hint="eastAsia"/>
        </w:rPr>
        <w:t>針對各項流動性風險發生</w:t>
      </w:r>
      <w:r w:rsidR="00F1533D">
        <w:rPr>
          <w:rFonts w:hint="eastAsia"/>
        </w:rPr>
        <w:t>案例</w:t>
      </w:r>
      <w:r w:rsidR="00987E02">
        <w:rPr>
          <w:rFonts w:hint="eastAsia"/>
        </w:rPr>
        <w:t>深入檢討改善，避免類似</w:t>
      </w:r>
      <w:r w:rsidR="00F1533D">
        <w:rPr>
          <w:rFonts w:hint="eastAsia"/>
        </w:rPr>
        <w:t>事</w:t>
      </w:r>
      <w:r w:rsidR="00987E02">
        <w:rPr>
          <w:rFonts w:hint="eastAsia"/>
        </w:rPr>
        <w:t>件迭生，並視其實際營運狀況，滾動檢討相關監控機制</w:t>
      </w:r>
      <w:r w:rsidR="00247041" w:rsidRPr="005E1986">
        <w:rPr>
          <w:rFonts w:hint="eastAsia"/>
        </w:rPr>
        <w:t>及通報流程</w:t>
      </w:r>
      <w:r w:rsidR="00987E02">
        <w:rPr>
          <w:rFonts w:hint="eastAsia"/>
        </w:rPr>
        <w:t>，及適時優化純網路銀行監理系統相關功能，</w:t>
      </w:r>
      <w:r w:rsidR="00247041">
        <w:rPr>
          <w:rFonts w:hint="eastAsia"/>
        </w:rPr>
        <w:t>俾</w:t>
      </w:r>
      <w:r w:rsidR="00247041" w:rsidRPr="00B50D82">
        <w:rPr>
          <w:rFonts w:hint="eastAsia"/>
        </w:rPr>
        <w:t>有效掌握要保機構承保風險</w:t>
      </w:r>
      <w:r w:rsidR="00247041">
        <w:rPr>
          <w:rFonts w:hint="eastAsia"/>
        </w:rPr>
        <w:t>。</w:t>
      </w:r>
    </w:p>
    <w:bookmarkEnd w:id="1"/>
    <w:bookmarkEnd w:id="2"/>
    <w:bookmarkEnd w:id="3"/>
    <w:bookmarkEnd w:id="4"/>
    <w:sectPr w:rsidR="00E12F72"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430" w:rsidRDefault="00CB4430" w:rsidP="009402BF">
      <w:pPr>
        <w:spacing w:line="240" w:lineRule="auto"/>
        <w:ind w:left="560" w:firstLine="560"/>
      </w:pPr>
      <w:r>
        <w:separator/>
      </w:r>
    </w:p>
  </w:endnote>
  <w:endnote w:type="continuationSeparator" w:id="0">
    <w:p w:rsidR="00CB4430" w:rsidRDefault="00CB4430"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0A3D60">
      <w:rPr>
        <w:rFonts w:ascii="標楷體" w:eastAsia="標楷體" w:hAnsi="標楷體"/>
        <w:noProof/>
        <w:sz w:val="20"/>
        <w:szCs w:val="20"/>
        <w:lang w:val="zh-TW"/>
      </w:rPr>
      <w:t>3</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430" w:rsidRDefault="00CB4430" w:rsidP="009402BF">
      <w:pPr>
        <w:spacing w:line="240" w:lineRule="auto"/>
        <w:ind w:left="560" w:firstLine="560"/>
      </w:pPr>
      <w:r>
        <w:separator/>
      </w:r>
    </w:p>
  </w:footnote>
  <w:footnote w:type="continuationSeparator" w:id="0">
    <w:p w:rsidR="00CB4430" w:rsidRDefault="00CB4430" w:rsidP="009402BF">
      <w:pPr>
        <w:spacing w:line="240" w:lineRule="auto"/>
        <w:ind w:left="560" w:firstLine="560"/>
      </w:pPr>
      <w:r>
        <w:continuationSeparator/>
      </w:r>
    </w:p>
  </w:footnote>
  <w:footnote w:id="1">
    <w:p w:rsidR="006414DC" w:rsidRPr="006414DC" w:rsidRDefault="006414DC" w:rsidP="00603D9E">
      <w:pPr>
        <w:pStyle w:val="142"/>
        <w:ind w:left="170" w:hangingChars="70" w:hanging="170"/>
        <w:jc w:val="both"/>
        <w:rPr>
          <w:rFonts w:hint="eastAsia"/>
        </w:rPr>
      </w:pPr>
      <w:r>
        <w:rPr>
          <w:rStyle w:val="af1"/>
        </w:rPr>
        <w:footnoteRef/>
      </w:r>
      <w:r>
        <w:t xml:space="preserve"> </w:t>
      </w:r>
      <w:r w:rsidRPr="006414DC">
        <w:rPr>
          <w:rFonts w:hint="eastAsia"/>
        </w:rPr>
        <w:t>存款保險條例第5條規定：「存保公司每年度收入總額減除各項成本費用及損失後之餘額，應全數提存保險賠款特別準備金。」</w:t>
      </w:r>
    </w:p>
  </w:footnote>
  <w:footnote w:id="2">
    <w:p w:rsidR="00647EC0" w:rsidRPr="009725FB" w:rsidRDefault="00647EC0" w:rsidP="00603D9E">
      <w:pPr>
        <w:pStyle w:val="142"/>
        <w:ind w:left="243" w:hangingChars="100" w:hanging="243"/>
        <w:jc w:val="both"/>
        <w:rPr>
          <w:rFonts w:hint="eastAsia"/>
        </w:rPr>
      </w:pPr>
      <w:r w:rsidRPr="009725FB">
        <w:rPr>
          <w:rStyle w:val="af1"/>
        </w:rPr>
        <w:footnoteRef/>
      </w:r>
      <w:r w:rsidRPr="009725FB">
        <w:t xml:space="preserve"> </w:t>
      </w:r>
      <w:r w:rsidR="004263EA">
        <w:rPr>
          <w:rFonts w:hint="eastAsia"/>
        </w:rPr>
        <w:t>專業服務費包含：電腦軟體服務費、工程管理諮詢服務費、法律事務費、會計師及精算師公費</w:t>
      </w:r>
      <w:r w:rsidR="00FE11A7">
        <w:rPr>
          <w:rFonts w:hint="eastAsia"/>
        </w:rPr>
        <w:t>、教育訓練費、保全費及其他費用等。</w:t>
      </w:r>
    </w:p>
  </w:footnote>
  <w:footnote w:id="3">
    <w:p w:rsidR="004422D2" w:rsidRPr="004422D2" w:rsidRDefault="004422D2" w:rsidP="00603D9E">
      <w:pPr>
        <w:pStyle w:val="142"/>
        <w:ind w:left="243" w:hangingChars="100" w:hanging="243"/>
        <w:jc w:val="both"/>
        <w:rPr>
          <w:rFonts w:hint="eastAsia"/>
        </w:rPr>
      </w:pPr>
      <w:r>
        <w:rPr>
          <w:rStyle w:val="af1"/>
        </w:rPr>
        <w:footnoteRef/>
      </w:r>
      <w:r>
        <w:t xml:space="preserve"> </w:t>
      </w:r>
      <w:r>
        <w:rPr>
          <w:rFonts w:hint="eastAsia"/>
        </w:rPr>
        <w:t>參見112年12月11日本院財政委員會「</w:t>
      </w:r>
      <w:r w:rsidR="001D06DE">
        <w:rPr>
          <w:rFonts w:hint="eastAsia"/>
        </w:rPr>
        <w:t>開放銀行(Open Banking</w:t>
      </w:r>
      <w:r w:rsidR="001D06DE">
        <w:t>)</w:t>
      </w:r>
      <w:r w:rsidR="001D06DE">
        <w:rPr>
          <w:rFonts w:hint="eastAsia"/>
        </w:rPr>
        <w:t>政策之回顧與展望及純網銀、純網保之發展與挑戰」專題報告。</w:t>
      </w:r>
    </w:p>
  </w:footnote>
  <w:footnote w:id="4">
    <w:p w:rsidR="002C0141" w:rsidRPr="0020573C" w:rsidRDefault="002C0141" w:rsidP="00603D9E">
      <w:pPr>
        <w:pStyle w:val="142"/>
        <w:ind w:left="243" w:hangingChars="100" w:hanging="243"/>
        <w:jc w:val="both"/>
      </w:pPr>
      <w:r>
        <w:rPr>
          <w:rStyle w:val="af1"/>
        </w:rPr>
        <w:footnoteRef/>
      </w:r>
      <w:r>
        <w:t xml:space="preserve"> </w:t>
      </w:r>
      <w:r w:rsidRPr="002C0141">
        <w:rPr>
          <w:rFonts w:hint="eastAsia"/>
        </w:rPr>
        <w:t>為協助監理人員掌握純網路銀行風險樣貌，彙整</w:t>
      </w:r>
      <w:r w:rsidR="00BD18CE">
        <w:rPr>
          <w:rFonts w:hint="eastAsia"/>
        </w:rPr>
        <w:t>純網路銀行</w:t>
      </w:r>
      <w:r w:rsidRPr="002C0141">
        <w:rPr>
          <w:rFonts w:hint="eastAsia"/>
        </w:rPr>
        <w:t>監理系統取得之即時異常警訊資料、定期申報資料及由金管會單一申報窗口取得之法定財業務報表資料，自動繪製視覺化圖表(監理儀表板)，供</w:t>
      </w:r>
      <w:r w:rsidR="007C326E">
        <w:rPr>
          <w:rFonts w:hint="eastAsia"/>
        </w:rPr>
        <w:t>存保</w:t>
      </w:r>
      <w:r w:rsidRPr="002C0141">
        <w:rPr>
          <w:rFonts w:hint="eastAsia"/>
        </w:rPr>
        <w:t>公司及金融安全網成員使用，協助金融監理機關更瞭解其經營狀況並監控各項風險。</w:t>
      </w:r>
    </w:p>
  </w:footnote>
  <w:footnote w:id="5">
    <w:p w:rsidR="0020573C" w:rsidRPr="00562D5A" w:rsidRDefault="0020573C" w:rsidP="002F355C">
      <w:pPr>
        <w:pStyle w:val="142"/>
        <w:ind w:left="243" w:hangingChars="100" w:hanging="243"/>
        <w:jc w:val="both"/>
        <w:rPr>
          <w:rFonts w:hint="eastAsia"/>
        </w:rPr>
      </w:pPr>
      <w:r>
        <w:rPr>
          <w:rStyle w:val="af1"/>
        </w:rPr>
        <w:footnoteRef/>
      </w:r>
      <w:r>
        <w:t xml:space="preserve"> </w:t>
      </w:r>
      <w:r w:rsidRPr="00237CDE">
        <w:rPr>
          <w:rFonts w:hint="eastAsia"/>
        </w:rPr>
        <w:t>審計部1</w:t>
      </w:r>
      <w:r w:rsidRPr="00237CDE">
        <w:t>1</w:t>
      </w:r>
      <w:r>
        <w:t>2</w:t>
      </w:r>
      <w:r w:rsidRPr="00237CDE">
        <w:rPr>
          <w:rFonts w:hint="eastAsia"/>
        </w:rPr>
        <w:t>年度中央政府總決算審核報告</w:t>
      </w:r>
      <w:r>
        <w:rPr>
          <w:rFonts w:hint="eastAsia"/>
        </w:rPr>
        <w:t>關於存保公司之重要審核意見(</w:t>
      </w:r>
      <w:r w:rsidR="000F67E1">
        <w:rPr>
          <w:rFonts w:hint="eastAsia"/>
        </w:rPr>
        <w:t>一</w:t>
      </w:r>
      <w:r>
        <w:rPr>
          <w:rFonts w:hint="eastAsia"/>
        </w:rPr>
        <w:t>)</w:t>
      </w:r>
      <w:r w:rsidRPr="00562D5A">
        <w:rPr>
          <w:rFonts w:hint="eastAsia"/>
        </w:rPr>
        <w:t>：「</w:t>
      </w:r>
      <w:r w:rsidR="000F67E1">
        <w:rPr>
          <w:rFonts w:hint="eastAsia"/>
        </w:rPr>
        <w:t>…</w:t>
      </w:r>
      <w:r w:rsidR="00D9331F" w:rsidRPr="00D9331F">
        <w:rPr>
          <w:rFonts w:hint="eastAsia"/>
        </w:rPr>
        <w:t>經查某純網路銀行前於112年6月28日發生跨行專戶餘額低於警戒值</w:t>
      </w:r>
      <w:r w:rsidR="000F67E1">
        <w:rPr>
          <w:rFonts w:hint="eastAsia"/>
        </w:rPr>
        <w:t>(</w:t>
      </w:r>
      <w:r w:rsidR="00D9331F" w:rsidRPr="00D9331F">
        <w:rPr>
          <w:rFonts w:hint="eastAsia"/>
        </w:rPr>
        <w:t>前一日日終留存餘額之20</w:t>
      </w:r>
      <w:r w:rsidR="000F67E1">
        <w:rPr>
          <w:rFonts w:hint="eastAsia"/>
        </w:rPr>
        <w:t>%)</w:t>
      </w:r>
      <w:r w:rsidR="00D9331F" w:rsidRPr="00D9331F">
        <w:rPr>
          <w:rFonts w:hint="eastAsia"/>
        </w:rPr>
        <w:t>情事，惟因該純網路銀行未及時檢核確認並成功回傳相關訊息至存保公司純網路銀行監理系統，導致存保公司未即時掌握其流動性不足情事，迄至中央銀行將調撥資金匯入後，存保公司始得知此一跨行專戶餘額不足之流動性問題，顯示存保公司尚無法完全及時掌握純網路銀行流動性風險，系統功能不無精進空間</w:t>
      </w:r>
      <w:r w:rsidR="00D9331F">
        <w:rPr>
          <w:rFonts w:hint="eastAsia"/>
        </w:rPr>
        <w:t>。</w:t>
      </w:r>
      <w:r w:rsidR="000F67E1">
        <w:rPr>
          <w:rFonts w:hint="eastAsia"/>
        </w:rPr>
        <w:t>…</w:t>
      </w:r>
      <w:r>
        <w:rPr>
          <w:rFonts w:hint="eastAsia"/>
        </w:rPr>
        <w:t>」</w:t>
      </w:r>
    </w:p>
  </w:footnote>
  <w:footnote w:id="6">
    <w:p w:rsidR="002476B8" w:rsidRPr="002476B8" w:rsidRDefault="002476B8" w:rsidP="002F355C">
      <w:pPr>
        <w:pStyle w:val="142"/>
        <w:ind w:left="243" w:hangingChars="100" w:hanging="243"/>
        <w:jc w:val="both"/>
        <w:rPr>
          <w:rFonts w:hint="eastAsia"/>
        </w:rPr>
      </w:pPr>
      <w:r>
        <w:rPr>
          <w:rStyle w:val="af1"/>
        </w:rPr>
        <w:footnoteRef/>
      </w:r>
      <w:r>
        <w:t xml:space="preserve"> </w:t>
      </w:r>
      <w:r>
        <w:rPr>
          <w:rFonts w:hint="eastAsia"/>
        </w:rPr>
        <w:t>據存保公司補充說明，</w:t>
      </w:r>
      <w:r w:rsidRPr="002476B8">
        <w:rPr>
          <w:rFonts w:hint="eastAsia"/>
        </w:rPr>
        <w:t>該</w:t>
      </w:r>
      <w:r>
        <w:rPr>
          <w:rFonts w:hint="eastAsia"/>
        </w:rPr>
        <w:t>純網路銀行</w:t>
      </w:r>
      <w:r w:rsidRPr="002476B8">
        <w:rPr>
          <w:rFonts w:hint="eastAsia"/>
        </w:rPr>
        <w:t>跨行專戶(87帳戶)餘額低於警訊值未立即通報</w:t>
      </w:r>
      <w:r>
        <w:rPr>
          <w:rFonts w:hint="eastAsia"/>
        </w:rPr>
        <w:t>該</w:t>
      </w:r>
      <w:r w:rsidRPr="002476B8">
        <w:rPr>
          <w:rFonts w:hint="eastAsia"/>
        </w:rPr>
        <w:t>公司，係因該</w:t>
      </w:r>
      <w:r>
        <w:rPr>
          <w:rFonts w:hint="eastAsia"/>
        </w:rPr>
        <w:t>銀</w:t>
      </w:r>
      <w:r w:rsidRPr="002476B8">
        <w:rPr>
          <w:rFonts w:hint="eastAsia"/>
        </w:rPr>
        <w:t>行擬先查詢原因並人工鍵入後以API方式傳送，故警訊尚未放行，待處理完畢時，87帳戶即時餘額已回升，不符即時通報系統低於警訊值之檢核條件，故該</w:t>
      </w:r>
      <w:r w:rsidR="00D72330">
        <w:rPr>
          <w:rFonts w:hint="eastAsia"/>
        </w:rPr>
        <w:t>銀</w:t>
      </w:r>
      <w:r w:rsidRPr="002476B8">
        <w:rPr>
          <w:rFonts w:hint="eastAsia"/>
        </w:rPr>
        <w:t>行無法順利通報。</w:t>
      </w:r>
    </w:p>
  </w:footnote>
  <w:footnote w:id="7">
    <w:p w:rsidR="00063561" w:rsidRPr="00063561" w:rsidRDefault="00063561" w:rsidP="002F355C">
      <w:pPr>
        <w:pStyle w:val="142"/>
        <w:ind w:left="243" w:hangingChars="100" w:hanging="243"/>
        <w:jc w:val="both"/>
        <w:rPr>
          <w:rFonts w:hint="eastAsia"/>
        </w:rPr>
      </w:pPr>
      <w:r>
        <w:rPr>
          <w:rStyle w:val="af1"/>
        </w:rPr>
        <w:footnoteRef/>
      </w:r>
      <w:r>
        <w:t xml:space="preserve"> </w:t>
      </w:r>
      <w:r w:rsidRPr="00063561">
        <w:rPr>
          <w:rFonts w:hint="eastAsia"/>
        </w:rPr>
        <w:t>對純網</w:t>
      </w:r>
      <w:r>
        <w:rPr>
          <w:rFonts w:hint="eastAsia"/>
        </w:rPr>
        <w:t>路</w:t>
      </w:r>
      <w:r w:rsidRPr="00063561">
        <w:rPr>
          <w:rFonts w:hint="eastAsia"/>
        </w:rPr>
        <w:t>銀</w:t>
      </w:r>
      <w:r>
        <w:rPr>
          <w:rFonts w:hint="eastAsia"/>
        </w:rPr>
        <w:t>行</w:t>
      </w:r>
      <w:r w:rsidRPr="00063561">
        <w:rPr>
          <w:rFonts w:hint="eastAsia"/>
        </w:rPr>
        <w:t>之API通報，無論是否為營業時間，均應進行推播陳報</w:t>
      </w:r>
      <w:r>
        <w:rPr>
          <w:rFonts w:hint="eastAsia"/>
        </w:rPr>
        <w:t>。</w:t>
      </w:r>
    </w:p>
  </w:footnote>
  <w:footnote w:id="8">
    <w:p w:rsidR="00561521" w:rsidRPr="00561521" w:rsidRDefault="00561521" w:rsidP="00F1533D">
      <w:pPr>
        <w:pStyle w:val="142"/>
        <w:ind w:left="243" w:hangingChars="100" w:hanging="243"/>
        <w:jc w:val="both"/>
        <w:rPr>
          <w:rFonts w:hint="eastAsia"/>
        </w:rPr>
      </w:pPr>
      <w:r>
        <w:rPr>
          <w:rStyle w:val="af1"/>
        </w:rPr>
        <w:footnoteRef/>
      </w:r>
      <w:r>
        <w:t xml:space="preserve"> </w:t>
      </w:r>
      <w:r w:rsidR="00FB7D1A">
        <w:rPr>
          <w:rFonts w:hint="eastAsia"/>
        </w:rPr>
        <w:t>據存保公司補充說明，113年8月某純網路銀行因作業流程錯誤，導致跨行專戶</w:t>
      </w:r>
      <w:r w:rsidR="00FB7D1A" w:rsidRPr="00D9331F">
        <w:rPr>
          <w:rFonts w:hint="eastAsia"/>
        </w:rPr>
        <w:t>餘額低於警戒值</w:t>
      </w:r>
      <w:r w:rsidR="00FB7D1A">
        <w:rPr>
          <w:rFonts w:hint="eastAsia"/>
        </w:rPr>
        <w:t>，該純網路銀行資金管理部門接獲通知後，已立即完成資金調撥，並通報存保公司</w:t>
      </w:r>
      <w:r w:rsidR="00F1533D">
        <w:rPr>
          <w:rFonts w:hint="eastAsia"/>
        </w:rPr>
        <w:t>；</w:t>
      </w:r>
      <w:r w:rsidR="00FB7D1A">
        <w:rPr>
          <w:rFonts w:hint="eastAsia"/>
        </w:rPr>
        <w:t>嗣存保公司已請該純網路銀行</w:t>
      </w:r>
      <w:r w:rsidR="00F1533D">
        <w:rPr>
          <w:rFonts w:hint="eastAsia"/>
        </w:rPr>
        <w:t>注意相關作業程序，避免類似事件再次發生。</w:t>
      </w:r>
    </w:p>
  </w:footnote>
  <w:footnote w:id="9">
    <w:p w:rsidR="00364009" w:rsidRPr="00364009" w:rsidRDefault="00364009" w:rsidP="002F355C">
      <w:pPr>
        <w:pStyle w:val="142"/>
        <w:ind w:left="243" w:hangingChars="100" w:hanging="243"/>
        <w:jc w:val="both"/>
        <w:rPr>
          <w:rFonts w:hint="eastAsia"/>
        </w:rPr>
      </w:pPr>
      <w:r>
        <w:rPr>
          <w:rStyle w:val="af1"/>
        </w:rPr>
        <w:footnoteRef/>
      </w:r>
      <w:r>
        <w:t xml:space="preserve"> </w:t>
      </w:r>
      <w:r>
        <w:rPr>
          <w:rFonts w:hint="eastAsia"/>
        </w:rPr>
        <w:t>參見「</w:t>
      </w:r>
      <w:r w:rsidRPr="00364009">
        <w:rPr>
          <w:rFonts w:hint="eastAsia"/>
        </w:rPr>
        <w:t>3家純網銀累虧65億元 將來銀申請保險業務試辦</w:t>
      </w:r>
      <w:r>
        <w:rPr>
          <w:rFonts w:hint="eastAsia"/>
        </w:rPr>
        <w:t>」，中央社，113年8月25日報導。</w:t>
      </w:r>
    </w:p>
  </w:footnote>
  <w:footnote w:id="10">
    <w:p w:rsidR="007D7DE9" w:rsidRPr="007D7DE9" w:rsidRDefault="007D7DE9" w:rsidP="002F355C">
      <w:pPr>
        <w:pStyle w:val="142"/>
        <w:ind w:left="243" w:hangingChars="100" w:hanging="243"/>
        <w:jc w:val="both"/>
        <w:rPr>
          <w:rFonts w:hint="eastAsia"/>
        </w:rPr>
      </w:pPr>
      <w:r>
        <w:rPr>
          <w:rStyle w:val="af1"/>
        </w:rPr>
        <w:footnoteRef/>
      </w:r>
      <w:r>
        <w:t xml:space="preserve"> </w:t>
      </w:r>
      <w:r>
        <w:rPr>
          <w:rFonts w:hint="eastAsia"/>
        </w:rPr>
        <w:t>參見</w:t>
      </w:r>
      <w:r w:rsidRPr="007D7DE9">
        <w:rPr>
          <w:rFonts w:hint="eastAsia"/>
        </w:rPr>
        <w:t>金管會</w:t>
      </w:r>
      <w:r>
        <w:rPr>
          <w:rFonts w:hint="eastAsia"/>
        </w:rPr>
        <w:t>113年7月</w:t>
      </w:r>
      <w:r w:rsidRPr="007D7DE9">
        <w:rPr>
          <w:rFonts w:hint="eastAsia"/>
        </w:rPr>
        <w:t>16日例行記者會</w:t>
      </w:r>
      <w:r>
        <w:rPr>
          <w:rFonts w:hint="eastAsia"/>
        </w:rPr>
        <w:t>，</w:t>
      </w:r>
      <w:r w:rsidRPr="007D7DE9">
        <w:rPr>
          <w:rFonts w:hint="eastAsia"/>
        </w:rPr>
        <w:t>彭主委金隆宣布發展金融科技五大策略</w:t>
      </w:r>
      <w:r>
        <w:rPr>
          <w:rFonts w:hint="eastAsia"/>
        </w:rPr>
        <w:t>：</w:t>
      </w:r>
      <w:r w:rsidRPr="007D7DE9">
        <w:rPr>
          <w:rFonts w:hint="eastAsia"/>
        </w:rPr>
        <w:t>一</w:t>
      </w:r>
      <w:r>
        <w:rPr>
          <w:rFonts w:hint="eastAsia"/>
        </w:rPr>
        <w:t>、</w:t>
      </w:r>
      <w:r w:rsidRPr="007D7DE9">
        <w:rPr>
          <w:rFonts w:hint="eastAsia"/>
        </w:rPr>
        <w:t>擴大容錯空間，加大創新領域；二</w:t>
      </w:r>
      <w:r>
        <w:rPr>
          <w:rFonts w:hint="eastAsia"/>
        </w:rPr>
        <w:t>、</w:t>
      </w:r>
      <w:r w:rsidRPr="007D7DE9">
        <w:rPr>
          <w:rFonts w:hint="eastAsia"/>
        </w:rPr>
        <w:t>鼓勵</w:t>
      </w:r>
      <w:r w:rsidR="001727EA">
        <w:rPr>
          <w:rFonts w:hint="eastAsia"/>
        </w:rPr>
        <w:t>團體合作，注入集體創新動能</w:t>
      </w:r>
      <w:r w:rsidRPr="007D7DE9">
        <w:rPr>
          <w:rFonts w:hint="eastAsia"/>
        </w:rPr>
        <w:t>；三</w:t>
      </w:r>
      <w:r>
        <w:rPr>
          <w:rFonts w:hint="eastAsia"/>
        </w:rPr>
        <w:t>、</w:t>
      </w:r>
      <w:r w:rsidRPr="007D7DE9">
        <w:rPr>
          <w:rFonts w:hint="eastAsia"/>
        </w:rPr>
        <w:t>探索金融科技發展機會</w:t>
      </w:r>
      <w:r w:rsidR="001727EA">
        <w:rPr>
          <w:rFonts w:hint="eastAsia"/>
        </w:rPr>
        <w:t>，助力金融轉型</w:t>
      </w:r>
      <w:r w:rsidRPr="007D7DE9">
        <w:rPr>
          <w:rFonts w:hint="eastAsia"/>
        </w:rPr>
        <w:t>；四</w:t>
      </w:r>
      <w:r>
        <w:rPr>
          <w:rFonts w:hint="eastAsia"/>
        </w:rPr>
        <w:t>、</w:t>
      </w:r>
      <w:r w:rsidRPr="007D7DE9">
        <w:rPr>
          <w:rFonts w:hint="eastAsia"/>
        </w:rPr>
        <w:t>支持純網路金融發展</w:t>
      </w:r>
      <w:r w:rsidR="001727EA">
        <w:rPr>
          <w:rFonts w:hint="eastAsia"/>
        </w:rPr>
        <w:t>，發揮鯰魚效應</w:t>
      </w:r>
      <w:r w:rsidRPr="007D7DE9">
        <w:rPr>
          <w:rFonts w:hint="eastAsia"/>
        </w:rPr>
        <w:t>；五</w:t>
      </w:r>
      <w:r>
        <w:rPr>
          <w:rFonts w:hint="eastAsia"/>
        </w:rPr>
        <w:t>、</w:t>
      </w:r>
      <w:r w:rsidRPr="007D7DE9">
        <w:rPr>
          <w:rFonts w:hint="eastAsia"/>
        </w:rPr>
        <w:t>全方位引領金融科技發展。</w:t>
      </w:r>
      <w:r w:rsidR="001727EA">
        <w:rPr>
          <w:rFonts w:hint="eastAsia"/>
        </w:rPr>
        <w:t>前揭第四點策略之內容</w:t>
      </w:r>
      <w:r w:rsidR="00317251" w:rsidRPr="00317251">
        <w:rPr>
          <w:rFonts w:hint="eastAsia"/>
        </w:rPr>
        <w:t>包括放寬純網銀業務範圍與線下活動之限制</w:t>
      </w:r>
      <w:r w:rsidR="001727EA">
        <w:rPr>
          <w:rFonts w:hint="eastAsia"/>
        </w:rPr>
        <w:t>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0651"/>
    <w:rsid w:val="000018F0"/>
    <w:rsid w:val="00001948"/>
    <w:rsid w:val="00001D59"/>
    <w:rsid w:val="00001F3F"/>
    <w:rsid w:val="00001FBA"/>
    <w:rsid w:val="00002B20"/>
    <w:rsid w:val="00003754"/>
    <w:rsid w:val="00003C91"/>
    <w:rsid w:val="000058A1"/>
    <w:rsid w:val="00006497"/>
    <w:rsid w:val="000068A3"/>
    <w:rsid w:val="00010E9D"/>
    <w:rsid w:val="000115BC"/>
    <w:rsid w:val="00011792"/>
    <w:rsid w:val="0001292C"/>
    <w:rsid w:val="00013E85"/>
    <w:rsid w:val="00013E9E"/>
    <w:rsid w:val="00014A36"/>
    <w:rsid w:val="00014A6F"/>
    <w:rsid w:val="0001519A"/>
    <w:rsid w:val="0001620B"/>
    <w:rsid w:val="0001691A"/>
    <w:rsid w:val="0001725A"/>
    <w:rsid w:val="000176DF"/>
    <w:rsid w:val="00022B1A"/>
    <w:rsid w:val="00023C31"/>
    <w:rsid w:val="00023D28"/>
    <w:rsid w:val="00023E78"/>
    <w:rsid w:val="00025287"/>
    <w:rsid w:val="00025528"/>
    <w:rsid w:val="00026A00"/>
    <w:rsid w:val="00026DA5"/>
    <w:rsid w:val="00026F5E"/>
    <w:rsid w:val="00027631"/>
    <w:rsid w:val="000302B9"/>
    <w:rsid w:val="00033113"/>
    <w:rsid w:val="00035CA3"/>
    <w:rsid w:val="000360B5"/>
    <w:rsid w:val="000369A3"/>
    <w:rsid w:val="00040170"/>
    <w:rsid w:val="00040E33"/>
    <w:rsid w:val="000422E1"/>
    <w:rsid w:val="000423A2"/>
    <w:rsid w:val="00042FF4"/>
    <w:rsid w:val="0004407C"/>
    <w:rsid w:val="0004412A"/>
    <w:rsid w:val="000447DD"/>
    <w:rsid w:val="000453D9"/>
    <w:rsid w:val="00046763"/>
    <w:rsid w:val="00046D12"/>
    <w:rsid w:val="00051A5B"/>
    <w:rsid w:val="0005243D"/>
    <w:rsid w:val="00052814"/>
    <w:rsid w:val="000528B3"/>
    <w:rsid w:val="00052F56"/>
    <w:rsid w:val="000531FB"/>
    <w:rsid w:val="0005393F"/>
    <w:rsid w:val="00053C1A"/>
    <w:rsid w:val="00053C67"/>
    <w:rsid w:val="0005478F"/>
    <w:rsid w:val="00055610"/>
    <w:rsid w:val="00055E95"/>
    <w:rsid w:val="000570B0"/>
    <w:rsid w:val="00057A10"/>
    <w:rsid w:val="00060857"/>
    <w:rsid w:val="00060DEC"/>
    <w:rsid w:val="00061CDA"/>
    <w:rsid w:val="00062F77"/>
    <w:rsid w:val="00063561"/>
    <w:rsid w:val="00064F3C"/>
    <w:rsid w:val="00065BE5"/>
    <w:rsid w:val="0006649B"/>
    <w:rsid w:val="00066A83"/>
    <w:rsid w:val="00066AE6"/>
    <w:rsid w:val="00066D54"/>
    <w:rsid w:val="0007010C"/>
    <w:rsid w:val="0007140C"/>
    <w:rsid w:val="00072277"/>
    <w:rsid w:val="000723EF"/>
    <w:rsid w:val="000723F3"/>
    <w:rsid w:val="00072859"/>
    <w:rsid w:val="00074636"/>
    <w:rsid w:val="0007622C"/>
    <w:rsid w:val="00076C95"/>
    <w:rsid w:val="00077ADA"/>
    <w:rsid w:val="00080044"/>
    <w:rsid w:val="0008034A"/>
    <w:rsid w:val="000817F2"/>
    <w:rsid w:val="00082388"/>
    <w:rsid w:val="00084B66"/>
    <w:rsid w:val="000855EC"/>
    <w:rsid w:val="0009017C"/>
    <w:rsid w:val="000908F9"/>
    <w:rsid w:val="00090977"/>
    <w:rsid w:val="00092469"/>
    <w:rsid w:val="00092853"/>
    <w:rsid w:val="00092C57"/>
    <w:rsid w:val="00095788"/>
    <w:rsid w:val="00096BBF"/>
    <w:rsid w:val="00097550"/>
    <w:rsid w:val="00097EC4"/>
    <w:rsid w:val="000A127D"/>
    <w:rsid w:val="000A18EF"/>
    <w:rsid w:val="000A2943"/>
    <w:rsid w:val="000A3278"/>
    <w:rsid w:val="000A32CB"/>
    <w:rsid w:val="000A399C"/>
    <w:rsid w:val="000A3D60"/>
    <w:rsid w:val="000A6443"/>
    <w:rsid w:val="000A6536"/>
    <w:rsid w:val="000A6DFE"/>
    <w:rsid w:val="000A754F"/>
    <w:rsid w:val="000A77F4"/>
    <w:rsid w:val="000B2A74"/>
    <w:rsid w:val="000B3147"/>
    <w:rsid w:val="000B63B4"/>
    <w:rsid w:val="000C0271"/>
    <w:rsid w:val="000C1AAF"/>
    <w:rsid w:val="000C2814"/>
    <w:rsid w:val="000C2B36"/>
    <w:rsid w:val="000C3A6C"/>
    <w:rsid w:val="000C551A"/>
    <w:rsid w:val="000C667A"/>
    <w:rsid w:val="000C7108"/>
    <w:rsid w:val="000C73EF"/>
    <w:rsid w:val="000C7936"/>
    <w:rsid w:val="000C7AA7"/>
    <w:rsid w:val="000C7B09"/>
    <w:rsid w:val="000D0D7E"/>
    <w:rsid w:val="000D2560"/>
    <w:rsid w:val="000D2EF4"/>
    <w:rsid w:val="000D3C26"/>
    <w:rsid w:val="000D4FE3"/>
    <w:rsid w:val="000D56EC"/>
    <w:rsid w:val="000D7E13"/>
    <w:rsid w:val="000D7E7A"/>
    <w:rsid w:val="000E0410"/>
    <w:rsid w:val="000E055E"/>
    <w:rsid w:val="000E082B"/>
    <w:rsid w:val="000E0F10"/>
    <w:rsid w:val="000E1261"/>
    <w:rsid w:val="000E1F1A"/>
    <w:rsid w:val="000E31B5"/>
    <w:rsid w:val="000E3F1B"/>
    <w:rsid w:val="000E6B0E"/>
    <w:rsid w:val="000E712B"/>
    <w:rsid w:val="000F0793"/>
    <w:rsid w:val="000F0968"/>
    <w:rsid w:val="000F1780"/>
    <w:rsid w:val="000F1D44"/>
    <w:rsid w:val="000F3075"/>
    <w:rsid w:val="000F43CF"/>
    <w:rsid w:val="000F4D40"/>
    <w:rsid w:val="000F51F2"/>
    <w:rsid w:val="000F5C96"/>
    <w:rsid w:val="000F67E1"/>
    <w:rsid w:val="000F71CB"/>
    <w:rsid w:val="000F7398"/>
    <w:rsid w:val="00100A45"/>
    <w:rsid w:val="001011CE"/>
    <w:rsid w:val="0010149C"/>
    <w:rsid w:val="00101CB2"/>
    <w:rsid w:val="001039C5"/>
    <w:rsid w:val="00104BF0"/>
    <w:rsid w:val="00106F7F"/>
    <w:rsid w:val="00110B0E"/>
    <w:rsid w:val="001114D5"/>
    <w:rsid w:val="00111F80"/>
    <w:rsid w:val="00112578"/>
    <w:rsid w:val="00112D21"/>
    <w:rsid w:val="0011315E"/>
    <w:rsid w:val="00113DF4"/>
    <w:rsid w:val="00114910"/>
    <w:rsid w:val="00115BDA"/>
    <w:rsid w:val="001161D9"/>
    <w:rsid w:val="0012038A"/>
    <w:rsid w:val="00120914"/>
    <w:rsid w:val="00120A30"/>
    <w:rsid w:val="00121D07"/>
    <w:rsid w:val="00122511"/>
    <w:rsid w:val="00123406"/>
    <w:rsid w:val="00123D05"/>
    <w:rsid w:val="00126335"/>
    <w:rsid w:val="0013037C"/>
    <w:rsid w:val="001307AF"/>
    <w:rsid w:val="00131553"/>
    <w:rsid w:val="0013233F"/>
    <w:rsid w:val="0013361A"/>
    <w:rsid w:val="00135D0D"/>
    <w:rsid w:val="00136A9F"/>
    <w:rsid w:val="00140EC9"/>
    <w:rsid w:val="001414DA"/>
    <w:rsid w:val="00141957"/>
    <w:rsid w:val="001419ED"/>
    <w:rsid w:val="00141A0C"/>
    <w:rsid w:val="0014238E"/>
    <w:rsid w:val="001429DE"/>
    <w:rsid w:val="00143F52"/>
    <w:rsid w:val="001460B2"/>
    <w:rsid w:val="001463D2"/>
    <w:rsid w:val="00146D0E"/>
    <w:rsid w:val="0014771C"/>
    <w:rsid w:val="00147E9E"/>
    <w:rsid w:val="0015038E"/>
    <w:rsid w:val="001517FB"/>
    <w:rsid w:val="001530D4"/>
    <w:rsid w:val="00153266"/>
    <w:rsid w:val="00153331"/>
    <w:rsid w:val="001534E8"/>
    <w:rsid w:val="00153FCB"/>
    <w:rsid w:val="00154FDB"/>
    <w:rsid w:val="00156077"/>
    <w:rsid w:val="001573E2"/>
    <w:rsid w:val="00157678"/>
    <w:rsid w:val="00157701"/>
    <w:rsid w:val="00160424"/>
    <w:rsid w:val="00160AFC"/>
    <w:rsid w:val="00162987"/>
    <w:rsid w:val="0016459A"/>
    <w:rsid w:val="001646DC"/>
    <w:rsid w:val="0016488C"/>
    <w:rsid w:val="001650D5"/>
    <w:rsid w:val="00165597"/>
    <w:rsid w:val="00165C67"/>
    <w:rsid w:val="00166B61"/>
    <w:rsid w:val="00166D12"/>
    <w:rsid w:val="00170174"/>
    <w:rsid w:val="001707FC"/>
    <w:rsid w:val="001714C9"/>
    <w:rsid w:val="001727EA"/>
    <w:rsid w:val="00174D36"/>
    <w:rsid w:val="00174D94"/>
    <w:rsid w:val="001768EC"/>
    <w:rsid w:val="00176DA7"/>
    <w:rsid w:val="001777B0"/>
    <w:rsid w:val="00177C7D"/>
    <w:rsid w:val="00181448"/>
    <w:rsid w:val="00182200"/>
    <w:rsid w:val="0018254B"/>
    <w:rsid w:val="001827A8"/>
    <w:rsid w:val="00183374"/>
    <w:rsid w:val="001834F6"/>
    <w:rsid w:val="00183510"/>
    <w:rsid w:val="00183E6B"/>
    <w:rsid w:val="001844D9"/>
    <w:rsid w:val="0018543B"/>
    <w:rsid w:val="0018599F"/>
    <w:rsid w:val="0018727F"/>
    <w:rsid w:val="0018741D"/>
    <w:rsid w:val="00190AD6"/>
    <w:rsid w:val="00190FF1"/>
    <w:rsid w:val="00191B34"/>
    <w:rsid w:val="00191D5E"/>
    <w:rsid w:val="00193ADE"/>
    <w:rsid w:val="0019556F"/>
    <w:rsid w:val="001967DD"/>
    <w:rsid w:val="001A1929"/>
    <w:rsid w:val="001A225D"/>
    <w:rsid w:val="001A4191"/>
    <w:rsid w:val="001A75A1"/>
    <w:rsid w:val="001A7EE6"/>
    <w:rsid w:val="001B0C78"/>
    <w:rsid w:val="001B174A"/>
    <w:rsid w:val="001B23D8"/>
    <w:rsid w:val="001B268B"/>
    <w:rsid w:val="001B381F"/>
    <w:rsid w:val="001B45BA"/>
    <w:rsid w:val="001B5410"/>
    <w:rsid w:val="001B5CF3"/>
    <w:rsid w:val="001B62C9"/>
    <w:rsid w:val="001B6DF6"/>
    <w:rsid w:val="001B70C6"/>
    <w:rsid w:val="001B7F03"/>
    <w:rsid w:val="001C25AD"/>
    <w:rsid w:val="001C3113"/>
    <w:rsid w:val="001C34BB"/>
    <w:rsid w:val="001C4579"/>
    <w:rsid w:val="001C4B61"/>
    <w:rsid w:val="001C4EDD"/>
    <w:rsid w:val="001C5220"/>
    <w:rsid w:val="001C579D"/>
    <w:rsid w:val="001C58F6"/>
    <w:rsid w:val="001C5F40"/>
    <w:rsid w:val="001C5FCA"/>
    <w:rsid w:val="001C6AA4"/>
    <w:rsid w:val="001C6CC9"/>
    <w:rsid w:val="001C6E94"/>
    <w:rsid w:val="001C703B"/>
    <w:rsid w:val="001D06DE"/>
    <w:rsid w:val="001D0A43"/>
    <w:rsid w:val="001D1103"/>
    <w:rsid w:val="001D16CF"/>
    <w:rsid w:val="001D1AAA"/>
    <w:rsid w:val="001D3209"/>
    <w:rsid w:val="001D38FF"/>
    <w:rsid w:val="001D4BCE"/>
    <w:rsid w:val="001D5727"/>
    <w:rsid w:val="001D5B3D"/>
    <w:rsid w:val="001D72F2"/>
    <w:rsid w:val="001E073F"/>
    <w:rsid w:val="001E1A43"/>
    <w:rsid w:val="001E2633"/>
    <w:rsid w:val="001E31D9"/>
    <w:rsid w:val="001E3BAA"/>
    <w:rsid w:val="001E3E46"/>
    <w:rsid w:val="001E5124"/>
    <w:rsid w:val="001E551F"/>
    <w:rsid w:val="001E61DE"/>
    <w:rsid w:val="001F0EBB"/>
    <w:rsid w:val="001F31E5"/>
    <w:rsid w:val="001F383F"/>
    <w:rsid w:val="001F6D98"/>
    <w:rsid w:val="001F72C1"/>
    <w:rsid w:val="001F7C7C"/>
    <w:rsid w:val="00201F42"/>
    <w:rsid w:val="00202169"/>
    <w:rsid w:val="0020224A"/>
    <w:rsid w:val="00202CE9"/>
    <w:rsid w:val="0020377B"/>
    <w:rsid w:val="002045AF"/>
    <w:rsid w:val="00204B15"/>
    <w:rsid w:val="00204B9F"/>
    <w:rsid w:val="002054D9"/>
    <w:rsid w:val="0020573C"/>
    <w:rsid w:val="00205B49"/>
    <w:rsid w:val="00206A8C"/>
    <w:rsid w:val="0020780B"/>
    <w:rsid w:val="00207C3A"/>
    <w:rsid w:val="00210B9B"/>
    <w:rsid w:val="00214453"/>
    <w:rsid w:val="002157DA"/>
    <w:rsid w:val="00217046"/>
    <w:rsid w:val="0022060F"/>
    <w:rsid w:val="002206FC"/>
    <w:rsid w:val="00220977"/>
    <w:rsid w:val="00221B4C"/>
    <w:rsid w:val="00221DD7"/>
    <w:rsid w:val="00222239"/>
    <w:rsid w:val="00222BA9"/>
    <w:rsid w:val="0022301B"/>
    <w:rsid w:val="00223601"/>
    <w:rsid w:val="00223EC1"/>
    <w:rsid w:val="0022444F"/>
    <w:rsid w:val="00227C1C"/>
    <w:rsid w:val="00227D6C"/>
    <w:rsid w:val="0023064E"/>
    <w:rsid w:val="0023087B"/>
    <w:rsid w:val="0023172C"/>
    <w:rsid w:val="00231F60"/>
    <w:rsid w:val="00232037"/>
    <w:rsid w:val="00232541"/>
    <w:rsid w:val="0023291D"/>
    <w:rsid w:val="00233A12"/>
    <w:rsid w:val="00234542"/>
    <w:rsid w:val="0023550B"/>
    <w:rsid w:val="00235E8B"/>
    <w:rsid w:val="0023706F"/>
    <w:rsid w:val="00237CDE"/>
    <w:rsid w:val="00237F80"/>
    <w:rsid w:val="002400B6"/>
    <w:rsid w:val="00240A4C"/>
    <w:rsid w:val="00240DFE"/>
    <w:rsid w:val="0024235A"/>
    <w:rsid w:val="00244277"/>
    <w:rsid w:val="002442F9"/>
    <w:rsid w:val="00247041"/>
    <w:rsid w:val="0024738A"/>
    <w:rsid w:val="0024738D"/>
    <w:rsid w:val="002476B8"/>
    <w:rsid w:val="002478ED"/>
    <w:rsid w:val="00247EE4"/>
    <w:rsid w:val="00252171"/>
    <w:rsid w:val="0025249A"/>
    <w:rsid w:val="00252F26"/>
    <w:rsid w:val="0025453F"/>
    <w:rsid w:val="002545EE"/>
    <w:rsid w:val="002546C2"/>
    <w:rsid w:val="00255039"/>
    <w:rsid w:val="002565C8"/>
    <w:rsid w:val="0025664E"/>
    <w:rsid w:val="00256C42"/>
    <w:rsid w:val="00260558"/>
    <w:rsid w:val="00260813"/>
    <w:rsid w:val="00260FED"/>
    <w:rsid w:val="002623E6"/>
    <w:rsid w:val="00263D92"/>
    <w:rsid w:val="00264B8C"/>
    <w:rsid w:val="00265D21"/>
    <w:rsid w:val="00270092"/>
    <w:rsid w:val="00270D1B"/>
    <w:rsid w:val="00271E53"/>
    <w:rsid w:val="00272670"/>
    <w:rsid w:val="0027317C"/>
    <w:rsid w:val="00273786"/>
    <w:rsid w:val="00273AEC"/>
    <w:rsid w:val="00273CE8"/>
    <w:rsid w:val="002749D4"/>
    <w:rsid w:val="00274A9F"/>
    <w:rsid w:val="00274CB8"/>
    <w:rsid w:val="00275C72"/>
    <w:rsid w:val="00275F24"/>
    <w:rsid w:val="002770F1"/>
    <w:rsid w:val="00280E25"/>
    <w:rsid w:val="00283226"/>
    <w:rsid w:val="00284246"/>
    <w:rsid w:val="00284E0B"/>
    <w:rsid w:val="00285235"/>
    <w:rsid w:val="0028613E"/>
    <w:rsid w:val="00286196"/>
    <w:rsid w:val="0028672F"/>
    <w:rsid w:val="00287945"/>
    <w:rsid w:val="00290E53"/>
    <w:rsid w:val="00291953"/>
    <w:rsid w:val="00291F2E"/>
    <w:rsid w:val="0029380C"/>
    <w:rsid w:val="002943C0"/>
    <w:rsid w:val="00294E2A"/>
    <w:rsid w:val="00295148"/>
    <w:rsid w:val="00295B15"/>
    <w:rsid w:val="002961D1"/>
    <w:rsid w:val="00296765"/>
    <w:rsid w:val="002974D3"/>
    <w:rsid w:val="00297D3A"/>
    <w:rsid w:val="002A08F6"/>
    <w:rsid w:val="002A0FDE"/>
    <w:rsid w:val="002A10C1"/>
    <w:rsid w:val="002A2F9F"/>
    <w:rsid w:val="002A3369"/>
    <w:rsid w:val="002A4FD4"/>
    <w:rsid w:val="002A538E"/>
    <w:rsid w:val="002A66E2"/>
    <w:rsid w:val="002A7502"/>
    <w:rsid w:val="002B0335"/>
    <w:rsid w:val="002B12E5"/>
    <w:rsid w:val="002B161E"/>
    <w:rsid w:val="002B3716"/>
    <w:rsid w:val="002B466D"/>
    <w:rsid w:val="002B5A25"/>
    <w:rsid w:val="002B5FC8"/>
    <w:rsid w:val="002B625B"/>
    <w:rsid w:val="002B6AD9"/>
    <w:rsid w:val="002B7FB7"/>
    <w:rsid w:val="002C0141"/>
    <w:rsid w:val="002C1CCE"/>
    <w:rsid w:val="002C3D9B"/>
    <w:rsid w:val="002C48CD"/>
    <w:rsid w:val="002C501C"/>
    <w:rsid w:val="002C65CC"/>
    <w:rsid w:val="002C6AB3"/>
    <w:rsid w:val="002D0D88"/>
    <w:rsid w:val="002D0F18"/>
    <w:rsid w:val="002D1126"/>
    <w:rsid w:val="002D197C"/>
    <w:rsid w:val="002D1A2A"/>
    <w:rsid w:val="002D2B9A"/>
    <w:rsid w:val="002D3CEC"/>
    <w:rsid w:val="002D5480"/>
    <w:rsid w:val="002D7FF3"/>
    <w:rsid w:val="002E0014"/>
    <w:rsid w:val="002E075B"/>
    <w:rsid w:val="002E0B0C"/>
    <w:rsid w:val="002E1729"/>
    <w:rsid w:val="002E1FF3"/>
    <w:rsid w:val="002E2719"/>
    <w:rsid w:val="002E284C"/>
    <w:rsid w:val="002E312C"/>
    <w:rsid w:val="002E4039"/>
    <w:rsid w:val="002E4448"/>
    <w:rsid w:val="002E489B"/>
    <w:rsid w:val="002E5009"/>
    <w:rsid w:val="002E6543"/>
    <w:rsid w:val="002E6A98"/>
    <w:rsid w:val="002F0873"/>
    <w:rsid w:val="002F0AA2"/>
    <w:rsid w:val="002F0B09"/>
    <w:rsid w:val="002F1EA2"/>
    <w:rsid w:val="002F28C9"/>
    <w:rsid w:val="002F355C"/>
    <w:rsid w:val="002F3BC8"/>
    <w:rsid w:val="002F3FAE"/>
    <w:rsid w:val="002F40E8"/>
    <w:rsid w:val="002F50A7"/>
    <w:rsid w:val="002F6769"/>
    <w:rsid w:val="002F74EC"/>
    <w:rsid w:val="002F75F4"/>
    <w:rsid w:val="002F7EC2"/>
    <w:rsid w:val="003015AE"/>
    <w:rsid w:val="00302A7A"/>
    <w:rsid w:val="00302D5E"/>
    <w:rsid w:val="00304C4B"/>
    <w:rsid w:val="00310763"/>
    <w:rsid w:val="00310ECB"/>
    <w:rsid w:val="003113F0"/>
    <w:rsid w:val="00311C56"/>
    <w:rsid w:val="003139E7"/>
    <w:rsid w:val="00314AE9"/>
    <w:rsid w:val="00314D83"/>
    <w:rsid w:val="00314F9D"/>
    <w:rsid w:val="00315B95"/>
    <w:rsid w:val="00316166"/>
    <w:rsid w:val="00317251"/>
    <w:rsid w:val="00320828"/>
    <w:rsid w:val="00321A2C"/>
    <w:rsid w:val="00321D1C"/>
    <w:rsid w:val="00322E2D"/>
    <w:rsid w:val="00322E86"/>
    <w:rsid w:val="00323326"/>
    <w:rsid w:val="003235DC"/>
    <w:rsid w:val="0032465D"/>
    <w:rsid w:val="00325500"/>
    <w:rsid w:val="003261F6"/>
    <w:rsid w:val="00326A00"/>
    <w:rsid w:val="00327CAF"/>
    <w:rsid w:val="00331088"/>
    <w:rsid w:val="0033191B"/>
    <w:rsid w:val="00332DA9"/>
    <w:rsid w:val="00332FB6"/>
    <w:rsid w:val="0033328B"/>
    <w:rsid w:val="00333F35"/>
    <w:rsid w:val="0033714E"/>
    <w:rsid w:val="003375CC"/>
    <w:rsid w:val="00340AF6"/>
    <w:rsid w:val="00340BEA"/>
    <w:rsid w:val="00341708"/>
    <w:rsid w:val="003422A3"/>
    <w:rsid w:val="003423D3"/>
    <w:rsid w:val="00343EF1"/>
    <w:rsid w:val="00343EF9"/>
    <w:rsid w:val="00344844"/>
    <w:rsid w:val="0034514E"/>
    <w:rsid w:val="00346624"/>
    <w:rsid w:val="003473A7"/>
    <w:rsid w:val="00350685"/>
    <w:rsid w:val="00350B5E"/>
    <w:rsid w:val="00350E0A"/>
    <w:rsid w:val="00351742"/>
    <w:rsid w:val="00351B09"/>
    <w:rsid w:val="00352FE5"/>
    <w:rsid w:val="003539C3"/>
    <w:rsid w:val="00353E81"/>
    <w:rsid w:val="003550E9"/>
    <w:rsid w:val="00355354"/>
    <w:rsid w:val="00356294"/>
    <w:rsid w:val="003563B0"/>
    <w:rsid w:val="00356602"/>
    <w:rsid w:val="003613FF"/>
    <w:rsid w:val="00361A03"/>
    <w:rsid w:val="00361E82"/>
    <w:rsid w:val="00362881"/>
    <w:rsid w:val="00364009"/>
    <w:rsid w:val="00364348"/>
    <w:rsid w:val="003646FB"/>
    <w:rsid w:val="003659FF"/>
    <w:rsid w:val="00365D68"/>
    <w:rsid w:val="0036707F"/>
    <w:rsid w:val="00367175"/>
    <w:rsid w:val="00371966"/>
    <w:rsid w:val="0037287D"/>
    <w:rsid w:val="00372E58"/>
    <w:rsid w:val="003738B3"/>
    <w:rsid w:val="003740F1"/>
    <w:rsid w:val="00374194"/>
    <w:rsid w:val="0037458F"/>
    <w:rsid w:val="00375642"/>
    <w:rsid w:val="00376833"/>
    <w:rsid w:val="00377C59"/>
    <w:rsid w:val="00380B7D"/>
    <w:rsid w:val="003818DF"/>
    <w:rsid w:val="0038209F"/>
    <w:rsid w:val="00382F52"/>
    <w:rsid w:val="00385318"/>
    <w:rsid w:val="003872AB"/>
    <w:rsid w:val="003876E1"/>
    <w:rsid w:val="00387A94"/>
    <w:rsid w:val="00387EAC"/>
    <w:rsid w:val="003910F6"/>
    <w:rsid w:val="00393E7A"/>
    <w:rsid w:val="003942B2"/>
    <w:rsid w:val="00395BE1"/>
    <w:rsid w:val="00396E79"/>
    <w:rsid w:val="00397CAB"/>
    <w:rsid w:val="00397D36"/>
    <w:rsid w:val="003A01B6"/>
    <w:rsid w:val="003A0A7F"/>
    <w:rsid w:val="003A0D6F"/>
    <w:rsid w:val="003A11E5"/>
    <w:rsid w:val="003A159A"/>
    <w:rsid w:val="003A29F0"/>
    <w:rsid w:val="003A34EF"/>
    <w:rsid w:val="003A3931"/>
    <w:rsid w:val="003A3974"/>
    <w:rsid w:val="003A3AFF"/>
    <w:rsid w:val="003A56AD"/>
    <w:rsid w:val="003A626C"/>
    <w:rsid w:val="003A7750"/>
    <w:rsid w:val="003B0032"/>
    <w:rsid w:val="003B22BE"/>
    <w:rsid w:val="003B27EC"/>
    <w:rsid w:val="003B4939"/>
    <w:rsid w:val="003B54AF"/>
    <w:rsid w:val="003B6055"/>
    <w:rsid w:val="003B62B2"/>
    <w:rsid w:val="003B6904"/>
    <w:rsid w:val="003C00D7"/>
    <w:rsid w:val="003C06A6"/>
    <w:rsid w:val="003C0F53"/>
    <w:rsid w:val="003C0FF0"/>
    <w:rsid w:val="003C13E3"/>
    <w:rsid w:val="003C26F0"/>
    <w:rsid w:val="003C2F1E"/>
    <w:rsid w:val="003C6652"/>
    <w:rsid w:val="003D0A61"/>
    <w:rsid w:val="003D0CE2"/>
    <w:rsid w:val="003D1922"/>
    <w:rsid w:val="003D3A15"/>
    <w:rsid w:val="003D3BCE"/>
    <w:rsid w:val="003D4706"/>
    <w:rsid w:val="003D48BA"/>
    <w:rsid w:val="003D6CE2"/>
    <w:rsid w:val="003E06EA"/>
    <w:rsid w:val="003E13CB"/>
    <w:rsid w:val="003E3CE8"/>
    <w:rsid w:val="003E49F8"/>
    <w:rsid w:val="003E4EC8"/>
    <w:rsid w:val="003E56B6"/>
    <w:rsid w:val="003F0BCB"/>
    <w:rsid w:val="003F16BC"/>
    <w:rsid w:val="003F1B1E"/>
    <w:rsid w:val="003F282E"/>
    <w:rsid w:val="003F3703"/>
    <w:rsid w:val="003F4A5B"/>
    <w:rsid w:val="003F599F"/>
    <w:rsid w:val="003F64F0"/>
    <w:rsid w:val="003F6628"/>
    <w:rsid w:val="003F681C"/>
    <w:rsid w:val="003F6E9B"/>
    <w:rsid w:val="003F776E"/>
    <w:rsid w:val="003F77D9"/>
    <w:rsid w:val="003F7DB5"/>
    <w:rsid w:val="00400366"/>
    <w:rsid w:val="004008DD"/>
    <w:rsid w:val="004017B8"/>
    <w:rsid w:val="004024B1"/>
    <w:rsid w:val="00402925"/>
    <w:rsid w:val="0040364D"/>
    <w:rsid w:val="00404226"/>
    <w:rsid w:val="00404916"/>
    <w:rsid w:val="004051E7"/>
    <w:rsid w:val="00406B09"/>
    <w:rsid w:val="00406B55"/>
    <w:rsid w:val="00407939"/>
    <w:rsid w:val="00411CCF"/>
    <w:rsid w:val="004127C2"/>
    <w:rsid w:val="00412EF2"/>
    <w:rsid w:val="0041307F"/>
    <w:rsid w:val="004155F2"/>
    <w:rsid w:val="0041574C"/>
    <w:rsid w:val="00415AA3"/>
    <w:rsid w:val="004165D3"/>
    <w:rsid w:val="00417230"/>
    <w:rsid w:val="004203A3"/>
    <w:rsid w:val="00420AFE"/>
    <w:rsid w:val="00420D0D"/>
    <w:rsid w:val="00423DEA"/>
    <w:rsid w:val="004243E3"/>
    <w:rsid w:val="004263EA"/>
    <w:rsid w:val="004307C8"/>
    <w:rsid w:val="00430994"/>
    <w:rsid w:val="004310B5"/>
    <w:rsid w:val="00431866"/>
    <w:rsid w:val="00432884"/>
    <w:rsid w:val="00432DC7"/>
    <w:rsid w:val="0043336B"/>
    <w:rsid w:val="00433456"/>
    <w:rsid w:val="004359D6"/>
    <w:rsid w:val="004374FB"/>
    <w:rsid w:val="00437983"/>
    <w:rsid w:val="004416B5"/>
    <w:rsid w:val="004422D2"/>
    <w:rsid w:val="00442C95"/>
    <w:rsid w:val="004433A4"/>
    <w:rsid w:val="00443650"/>
    <w:rsid w:val="004436F8"/>
    <w:rsid w:val="00443911"/>
    <w:rsid w:val="00443DAD"/>
    <w:rsid w:val="0044632E"/>
    <w:rsid w:val="0044714B"/>
    <w:rsid w:val="004515E6"/>
    <w:rsid w:val="004520D1"/>
    <w:rsid w:val="0045284E"/>
    <w:rsid w:val="00455714"/>
    <w:rsid w:val="00456AB9"/>
    <w:rsid w:val="00456E01"/>
    <w:rsid w:val="00457D3E"/>
    <w:rsid w:val="004606A0"/>
    <w:rsid w:val="00460A9E"/>
    <w:rsid w:val="00460ED5"/>
    <w:rsid w:val="004629C5"/>
    <w:rsid w:val="00462CAA"/>
    <w:rsid w:val="00463609"/>
    <w:rsid w:val="00464404"/>
    <w:rsid w:val="00464949"/>
    <w:rsid w:val="00464B97"/>
    <w:rsid w:val="00464DB1"/>
    <w:rsid w:val="00465A56"/>
    <w:rsid w:val="00466B64"/>
    <w:rsid w:val="00466FB6"/>
    <w:rsid w:val="004677B2"/>
    <w:rsid w:val="00467E90"/>
    <w:rsid w:val="0047051D"/>
    <w:rsid w:val="00470A87"/>
    <w:rsid w:val="0047214B"/>
    <w:rsid w:val="0047372D"/>
    <w:rsid w:val="004741AB"/>
    <w:rsid w:val="0047559E"/>
    <w:rsid w:val="004761EA"/>
    <w:rsid w:val="00480C2C"/>
    <w:rsid w:val="00480C66"/>
    <w:rsid w:val="00481D3E"/>
    <w:rsid w:val="0048226E"/>
    <w:rsid w:val="00482396"/>
    <w:rsid w:val="004839A9"/>
    <w:rsid w:val="0048414B"/>
    <w:rsid w:val="00484303"/>
    <w:rsid w:val="00484BA3"/>
    <w:rsid w:val="00485DC4"/>
    <w:rsid w:val="00487ECB"/>
    <w:rsid w:val="00490173"/>
    <w:rsid w:val="004911C5"/>
    <w:rsid w:val="004923D6"/>
    <w:rsid w:val="00492A4D"/>
    <w:rsid w:val="00492D47"/>
    <w:rsid w:val="00493189"/>
    <w:rsid w:val="004933CB"/>
    <w:rsid w:val="004945A9"/>
    <w:rsid w:val="004948D5"/>
    <w:rsid w:val="0049587E"/>
    <w:rsid w:val="00495DC5"/>
    <w:rsid w:val="00496649"/>
    <w:rsid w:val="00497577"/>
    <w:rsid w:val="00497634"/>
    <w:rsid w:val="00497DE5"/>
    <w:rsid w:val="004A1EF1"/>
    <w:rsid w:val="004A1F0C"/>
    <w:rsid w:val="004A1F8F"/>
    <w:rsid w:val="004A2587"/>
    <w:rsid w:val="004A37ED"/>
    <w:rsid w:val="004A7A44"/>
    <w:rsid w:val="004B52C3"/>
    <w:rsid w:val="004B560E"/>
    <w:rsid w:val="004B5DBC"/>
    <w:rsid w:val="004B609E"/>
    <w:rsid w:val="004B6DAD"/>
    <w:rsid w:val="004B769E"/>
    <w:rsid w:val="004C0662"/>
    <w:rsid w:val="004C06B3"/>
    <w:rsid w:val="004C1E2E"/>
    <w:rsid w:val="004C2179"/>
    <w:rsid w:val="004C2302"/>
    <w:rsid w:val="004C2618"/>
    <w:rsid w:val="004C389E"/>
    <w:rsid w:val="004C3DCD"/>
    <w:rsid w:val="004C72D0"/>
    <w:rsid w:val="004D00C3"/>
    <w:rsid w:val="004D0144"/>
    <w:rsid w:val="004D0281"/>
    <w:rsid w:val="004D2319"/>
    <w:rsid w:val="004D23CC"/>
    <w:rsid w:val="004D5ACE"/>
    <w:rsid w:val="004D73C0"/>
    <w:rsid w:val="004D77CE"/>
    <w:rsid w:val="004D7B35"/>
    <w:rsid w:val="004D7CCF"/>
    <w:rsid w:val="004E23AC"/>
    <w:rsid w:val="004E37A3"/>
    <w:rsid w:val="004E3838"/>
    <w:rsid w:val="004E4484"/>
    <w:rsid w:val="004E5235"/>
    <w:rsid w:val="004E534D"/>
    <w:rsid w:val="004E5595"/>
    <w:rsid w:val="004E59DF"/>
    <w:rsid w:val="004E6070"/>
    <w:rsid w:val="004E6710"/>
    <w:rsid w:val="004E6980"/>
    <w:rsid w:val="004E6C87"/>
    <w:rsid w:val="004E7684"/>
    <w:rsid w:val="004E7875"/>
    <w:rsid w:val="004F177E"/>
    <w:rsid w:val="004F1982"/>
    <w:rsid w:val="004F2372"/>
    <w:rsid w:val="004F23F3"/>
    <w:rsid w:val="004F2BED"/>
    <w:rsid w:val="004F3D41"/>
    <w:rsid w:val="004F5E35"/>
    <w:rsid w:val="004F6917"/>
    <w:rsid w:val="004F7705"/>
    <w:rsid w:val="00500B2B"/>
    <w:rsid w:val="00500D87"/>
    <w:rsid w:val="00501596"/>
    <w:rsid w:val="00502334"/>
    <w:rsid w:val="005036E8"/>
    <w:rsid w:val="00503A0D"/>
    <w:rsid w:val="00505C73"/>
    <w:rsid w:val="00506BAB"/>
    <w:rsid w:val="00506D1E"/>
    <w:rsid w:val="005076AA"/>
    <w:rsid w:val="00507738"/>
    <w:rsid w:val="00507A8F"/>
    <w:rsid w:val="0051194F"/>
    <w:rsid w:val="00512ED7"/>
    <w:rsid w:val="00514542"/>
    <w:rsid w:val="00515685"/>
    <w:rsid w:val="00516A9D"/>
    <w:rsid w:val="00517F49"/>
    <w:rsid w:val="005201B2"/>
    <w:rsid w:val="00520262"/>
    <w:rsid w:val="00520796"/>
    <w:rsid w:val="0052326E"/>
    <w:rsid w:val="005232FE"/>
    <w:rsid w:val="00526918"/>
    <w:rsid w:val="00526FB8"/>
    <w:rsid w:val="0053068F"/>
    <w:rsid w:val="00531DAD"/>
    <w:rsid w:val="00532D71"/>
    <w:rsid w:val="00533807"/>
    <w:rsid w:val="00535CEA"/>
    <w:rsid w:val="0053764A"/>
    <w:rsid w:val="00540D8C"/>
    <w:rsid w:val="00541954"/>
    <w:rsid w:val="00541BEC"/>
    <w:rsid w:val="00541F0F"/>
    <w:rsid w:val="00543FD2"/>
    <w:rsid w:val="0054403D"/>
    <w:rsid w:val="00545241"/>
    <w:rsid w:val="0054566E"/>
    <w:rsid w:val="00545E50"/>
    <w:rsid w:val="0054650C"/>
    <w:rsid w:val="00552FBF"/>
    <w:rsid w:val="00553608"/>
    <w:rsid w:val="0055393E"/>
    <w:rsid w:val="00553E7E"/>
    <w:rsid w:val="0055574A"/>
    <w:rsid w:val="00555ADB"/>
    <w:rsid w:val="00555F1F"/>
    <w:rsid w:val="0055620C"/>
    <w:rsid w:val="00560B52"/>
    <w:rsid w:val="005611C3"/>
    <w:rsid w:val="00561521"/>
    <w:rsid w:val="00562BC8"/>
    <w:rsid w:val="00562D5A"/>
    <w:rsid w:val="00562DC9"/>
    <w:rsid w:val="00563E0E"/>
    <w:rsid w:val="00567839"/>
    <w:rsid w:val="00567A39"/>
    <w:rsid w:val="0057093A"/>
    <w:rsid w:val="005711CB"/>
    <w:rsid w:val="00571207"/>
    <w:rsid w:val="00571219"/>
    <w:rsid w:val="005715B2"/>
    <w:rsid w:val="00571BDA"/>
    <w:rsid w:val="00571D1B"/>
    <w:rsid w:val="00571E2A"/>
    <w:rsid w:val="00572698"/>
    <w:rsid w:val="00572933"/>
    <w:rsid w:val="00572CDA"/>
    <w:rsid w:val="005731E7"/>
    <w:rsid w:val="005732D2"/>
    <w:rsid w:val="0057464F"/>
    <w:rsid w:val="00575382"/>
    <w:rsid w:val="005763DA"/>
    <w:rsid w:val="005765EF"/>
    <w:rsid w:val="0057712C"/>
    <w:rsid w:val="00577965"/>
    <w:rsid w:val="005779E4"/>
    <w:rsid w:val="005800A6"/>
    <w:rsid w:val="005801BA"/>
    <w:rsid w:val="005806A1"/>
    <w:rsid w:val="0058169E"/>
    <w:rsid w:val="005824FA"/>
    <w:rsid w:val="005834BB"/>
    <w:rsid w:val="00583D63"/>
    <w:rsid w:val="005848B9"/>
    <w:rsid w:val="00584A24"/>
    <w:rsid w:val="00584FB1"/>
    <w:rsid w:val="005856A0"/>
    <w:rsid w:val="0058650A"/>
    <w:rsid w:val="005869AC"/>
    <w:rsid w:val="00587C20"/>
    <w:rsid w:val="00590379"/>
    <w:rsid w:val="00590D57"/>
    <w:rsid w:val="00594CC3"/>
    <w:rsid w:val="005955BF"/>
    <w:rsid w:val="00595802"/>
    <w:rsid w:val="00595928"/>
    <w:rsid w:val="0059720C"/>
    <w:rsid w:val="005A0718"/>
    <w:rsid w:val="005A0BAA"/>
    <w:rsid w:val="005A0C60"/>
    <w:rsid w:val="005A1473"/>
    <w:rsid w:val="005A230D"/>
    <w:rsid w:val="005A259F"/>
    <w:rsid w:val="005A36CC"/>
    <w:rsid w:val="005A4A12"/>
    <w:rsid w:val="005A4CE8"/>
    <w:rsid w:val="005A5212"/>
    <w:rsid w:val="005A5C16"/>
    <w:rsid w:val="005A642F"/>
    <w:rsid w:val="005B04C2"/>
    <w:rsid w:val="005B0AA5"/>
    <w:rsid w:val="005B0EF6"/>
    <w:rsid w:val="005B11DE"/>
    <w:rsid w:val="005B1328"/>
    <w:rsid w:val="005B24AE"/>
    <w:rsid w:val="005B2E16"/>
    <w:rsid w:val="005B5A21"/>
    <w:rsid w:val="005B6070"/>
    <w:rsid w:val="005B622F"/>
    <w:rsid w:val="005B684B"/>
    <w:rsid w:val="005C3490"/>
    <w:rsid w:val="005C4D97"/>
    <w:rsid w:val="005C57B3"/>
    <w:rsid w:val="005C734F"/>
    <w:rsid w:val="005D077B"/>
    <w:rsid w:val="005D12A0"/>
    <w:rsid w:val="005D2710"/>
    <w:rsid w:val="005D2A16"/>
    <w:rsid w:val="005D4F43"/>
    <w:rsid w:val="005D514B"/>
    <w:rsid w:val="005E069B"/>
    <w:rsid w:val="005E0A53"/>
    <w:rsid w:val="005E1986"/>
    <w:rsid w:val="005E2571"/>
    <w:rsid w:val="005E2664"/>
    <w:rsid w:val="005E2717"/>
    <w:rsid w:val="005E333E"/>
    <w:rsid w:val="005E40B7"/>
    <w:rsid w:val="005E47F1"/>
    <w:rsid w:val="005E4A60"/>
    <w:rsid w:val="005E5331"/>
    <w:rsid w:val="005E5D4C"/>
    <w:rsid w:val="005E723D"/>
    <w:rsid w:val="005F1090"/>
    <w:rsid w:val="005F112E"/>
    <w:rsid w:val="005F192C"/>
    <w:rsid w:val="005F59DA"/>
    <w:rsid w:val="005F7D79"/>
    <w:rsid w:val="00600F93"/>
    <w:rsid w:val="00601BB5"/>
    <w:rsid w:val="00601EA4"/>
    <w:rsid w:val="00602723"/>
    <w:rsid w:val="00603D9E"/>
    <w:rsid w:val="006076C3"/>
    <w:rsid w:val="00610CC4"/>
    <w:rsid w:val="00610F81"/>
    <w:rsid w:val="00612C57"/>
    <w:rsid w:val="00612D1F"/>
    <w:rsid w:val="00614559"/>
    <w:rsid w:val="006159B5"/>
    <w:rsid w:val="00616918"/>
    <w:rsid w:val="0061697D"/>
    <w:rsid w:val="006170E1"/>
    <w:rsid w:val="00617828"/>
    <w:rsid w:val="0062243E"/>
    <w:rsid w:val="00622442"/>
    <w:rsid w:val="00622DDD"/>
    <w:rsid w:val="006233C5"/>
    <w:rsid w:val="00623B1C"/>
    <w:rsid w:val="00624AD0"/>
    <w:rsid w:val="0062574E"/>
    <w:rsid w:val="00626C9E"/>
    <w:rsid w:val="00626EB1"/>
    <w:rsid w:val="006273D7"/>
    <w:rsid w:val="00627A39"/>
    <w:rsid w:val="00631077"/>
    <w:rsid w:val="006314C8"/>
    <w:rsid w:val="0063267F"/>
    <w:rsid w:val="006332A8"/>
    <w:rsid w:val="006364B7"/>
    <w:rsid w:val="006366A9"/>
    <w:rsid w:val="006366B8"/>
    <w:rsid w:val="0063749A"/>
    <w:rsid w:val="00637B90"/>
    <w:rsid w:val="00640AB8"/>
    <w:rsid w:val="006411E8"/>
    <w:rsid w:val="006412C7"/>
    <w:rsid w:val="006414DC"/>
    <w:rsid w:val="0064229C"/>
    <w:rsid w:val="006423C8"/>
    <w:rsid w:val="006423D4"/>
    <w:rsid w:val="00642B1B"/>
    <w:rsid w:val="00642EE8"/>
    <w:rsid w:val="0064302F"/>
    <w:rsid w:val="00643429"/>
    <w:rsid w:val="006434DE"/>
    <w:rsid w:val="006439C0"/>
    <w:rsid w:val="00643A91"/>
    <w:rsid w:val="00644836"/>
    <w:rsid w:val="00644A22"/>
    <w:rsid w:val="006453C2"/>
    <w:rsid w:val="00645402"/>
    <w:rsid w:val="00647EC0"/>
    <w:rsid w:val="006507F3"/>
    <w:rsid w:val="00650A14"/>
    <w:rsid w:val="00650C73"/>
    <w:rsid w:val="006515A8"/>
    <w:rsid w:val="0065214A"/>
    <w:rsid w:val="00653436"/>
    <w:rsid w:val="00653799"/>
    <w:rsid w:val="00653E11"/>
    <w:rsid w:val="00653FB4"/>
    <w:rsid w:val="0065446A"/>
    <w:rsid w:val="006555EE"/>
    <w:rsid w:val="00655EDA"/>
    <w:rsid w:val="006570B0"/>
    <w:rsid w:val="0065786F"/>
    <w:rsid w:val="00657B25"/>
    <w:rsid w:val="00660538"/>
    <w:rsid w:val="0066082D"/>
    <w:rsid w:val="00660F59"/>
    <w:rsid w:val="00661991"/>
    <w:rsid w:val="0066272C"/>
    <w:rsid w:val="00667F7B"/>
    <w:rsid w:val="006707A9"/>
    <w:rsid w:val="006709F5"/>
    <w:rsid w:val="00671652"/>
    <w:rsid w:val="006726AD"/>
    <w:rsid w:val="00672710"/>
    <w:rsid w:val="00673236"/>
    <w:rsid w:val="0067459D"/>
    <w:rsid w:val="006747C9"/>
    <w:rsid w:val="0067571C"/>
    <w:rsid w:val="006760AC"/>
    <w:rsid w:val="00676601"/>
    <w:rsid w:val="00677287"/>
    <w:rsid w:val="00677B9E"/>
    <w:rsid w:val="00680D33"/>
    <w:rsid w:val="00681957"/>
    <w:rsid w:val="006837E5"/>
    <w:rsid w:val="006914F2"/>
    <w:rsid w:val="00691574"/>
    <w:rsid w:val="006929AD"/>
    <w:rsid w:val="00692F1C"/>
    <w:rsid w:val="00693D53"/>
    <w:rsid w:val="0069721E"/>
    <w:rsid w:val="006974D9"/>
    <w:rsid w:val="006978C4"/>
    <w:rsid w:val="006A0752"/>
    <w:rsid w:val="006A1AF7"/>
    <w:rsid w:val="006A2319"/>
    <w:rsid w:val="006A45D6"/>
    <w:rsid w:val="006A46AC"/>
    <w:rsid w:val="006A4ABF"/>
    <w:rsid w:val="006A7F13"/>
    <w:rsid w:val="006B01A5"/>
    <w:rsid w:val="006B03C4"/>
    <w:rsid w:val="006B04BA"/>
    <w:rsid w:val="006B1708"/>
    <w:rsid w:val="006B1AF6"/>
    <w:rsid w:val="006B2CE7"/>
    <w:rsid w:val="006B3D73"/>
    <w:rsid w:val="006B4BA9"/>
    <w:rsid w:val="006B64FC"/>
    <w:rsid w:val="006B6D35"/>
    <w:rsid w:val="006C02B5"/>
    <w:rsid w:val="006C0446"/>
    <w:rsid w:val="006C1399"/>
    <w:rsid w:val="006C17F1"/>
    <w:rsid w:val="006C1B12"/>
    <w:rsid w:val="006C25B7"/>
    <w:rsid w:val="006C2650"/>
    <w:rsid w:val="006C4173"/>
    <w:rsid w:val="006C4629"/>
    <w:rsid w:val="006C4A77"/>
    <w:rsid w:val="006C5301"/>
    <w:rsid w:val="006C58B0"/>
    <w:rsid w:val="006C5E4D"/>
    <w:rsid w:val="006C63BA"/>
    <w:rsid w:val="006C6C1B"/>
    <w:rsid w:val="006C7BB2"/>
    <w:rsid w:val="006C7EB7"/>
    <w:rsid w:val="006C7FEF"/>
    <w:rsid w:val="006D0322"/>
    <w:rsid w:val="006D06B4"/>
    <w:rsid w:val="006D0A06"/>
    <w:rsid w:val="006D0DD8"/>
    <w:rsid w:val="006D0E9A"/>
    <w:rsid w:val="006D1C1D"/>
    <w:rsid w:val="006D26C7"/>
    <w:rsid w:val="006D2B95"/>
    <w:rsid w:val="006D2FA0"/>
    <w:rsid w:val="006D629B"/>
    <w:rsid w:val="006D6AD8"/>
    <w:rsid w:val="006D7CDE"/>
    <w:rsid w:val="006D7DB4"/>
    <w:rsid w:val="006E1411"/>
    <w:rsid w:val="006E1AC1"/>
    <w:rsid w:val="006E332A"/>
    <w:rsid w:val="006E337E"/>
    <w:rsid w:val="006E5565"/>
    <w:rsid w:val="006E6A46"/>
    <w:rsid w:val="006E6DCC"/>
    <w:rsid w:val="006F07B1"/>
    <w:rsid w:val="006F0D3D"/>
    <w:rsid w:val="006F347D"/>
    <w:rsid w:val="006F374C"/>
    <w:rsid w:val="006F3EB8"/>
    <w:rsid w:val="006F61C6"/>
    <w:rsid w:val="006F699A"/>
    <w:rsid w:val="006F736A"/>
    <w:rsid w:val="006F76E6"/>
    <w:rsid w:val="006F7794"/>
    <w:rsid w:val="00700524"/>
    <w:rsid w:val="007007DF"/>
    <w:rsid w:val="007015A1"/>
    <w:rsid w:val="00703099"/>
    <w:rsid w:val="0070316D"/>
    <w:rsid w:val="00705C49"/>
    <w:rsid w:val="00705C7B"/>
    <w:rsid w:val="00706315"/>
    <w:rsid w:val="007070B0"/>
    <w:rsid w:val="007074DE"/>
    <w:rsid w:val="0071013A"/>
    <w:rsid w:val="00710B2D"/>
    <w:rsid w:val="00711AD6"/>
    <w:rsid w:val="007126A5"/>
    <w:rsid w:val="007126E7"/>
    <w:rsid w:val="00713B07"/>
    <w:rsid w:val="0071408E"/>
    <w:rsid w:val="0071424C"/>
    <w:rsid w:val="0071451C"/>
    <w:rsid w:val="00715CC3"/>
    <w:rsid w:val="00716911"/>
    <w:rsid w:val="00716AD6"/>
    <w:rsid w:val="00716C75"/>
    <w:rsid w:val="00716DB3"/>
    <w:rsid w:val="007171A6"/>
    <w:rsid w:val="007172B6"/>
    <w:rsid w:val="007177B6"/>
    <w:rsid w:val="007177C9"/>
    <w:rsid w:val="00717B5E"/>
    <w:rsid w:val="00720093"/>
    <w:rsid w:val="00720744"/>
    <w:rsid w:val="0072271D"/>
    <w:rsid w:val="00723B80"/>
    <w:rsid w:val="00724C94"/>
    <w:rsid w:val="00724F20"/>
    <w:rsid w:val="00726772"/>
    <w:rsid w:val="007267A4"/>
    <w:rsid w:val="007267C6"/>
    <w:rsid w:val="0072762E"/>
    <w:rsid w:val="00727DDE"/>
    <w:rsid w:val="007306A3"/>
    <w:rsid w:val="007308ED"/>
    <w:rsid w:val="00731B4D"/>
    <w:rsid w:val="0073302A"/>
    <w:rsid w:val="00734129"/>
    <w:rsid w:val="00735DBF"/>
    <w:rsid w:val="007366BD"/>
    <w:rsid w:val="00737985"/>
    <w:rsid w:val="00740627"/>
    <w:rsid w:val="0074094A"/>
    <w:rsid w:val="00740E5A"/>
    <w:rsid w:val="0074124D"/>
    <w:rsid w:val="007412CD"/>
    <w:rsid w:val="00742323"/>
    <w:rsid w:val="00742A39"/>
    <w:rsid w:val="00742BE2"/>
    <w:rsid w:val="00744067"/>
    <w:rsid w:val="00744408"/>
    <w:rsid w:val="00745C02"/>
    <w:rsid w:val="007461A8"/>
    <w:rsid w:val="00746AED"/>
    <w:rsid w:val="00747D3F"/>
    <w:rsid w:val="00750A97"/>
    <w:rsid w:val="0075212E"/>
    <w:rsid w:val="007524A5"/>
    <w:rsid w:val="00753B83"/>
    <w:rsid w:val="00753CA9"/>
    <w:rsid w:val="00753E9B"/>
    <w:rsid w:val="00754619"/>
    <w:rsid w:val="00754C02"/>
    <w:rsid w:val="00756A3A"/>
    <w:rsid w:val="00756E83"/>
    <w:rsid w:val="00760A45"/>
    <w:rsid w:val="0076188B"/>
    <w:rsid w:val="00761C1B"/>
    <w:rsid w:val="0076289B"/>
    <w:rsid w:val="0076426F"/>
    <w:rsid w:val="00764A49"/>
    <w:rsid w:val="00765327"/>
    <w:rsid w:val="00766753"/>
    <w:rsid w:val="00767085"/>
    <w:rsid w:val="007673B6"/>
    <w:rsid w:val="00767DEF"/>
    <w:rsid w:val="007701A4"/>
    <w:rsid w:val="0077104E"/>
    <w:rsid w:val="007710BC"/>
    <w:rsid w:val="00771317"/>
    <w:rsid w:val="007719C0"/>
    <w:rsid w:val="00771A25"/>
    <w:rsid w:val="00771C5D"/>
    <w:rsid w:val="0077214C"/>
    <w:rsid w:val="00772416"/>
    <w:rsid w:val="00772ABD"/>
    <w:rsid w:val="00774916"/>
    <w:rsid w:val="0077566A"/>
    <w:rsid w:val="00776F2F"/>
    <w:rsid w:val="00777577"/>
    <w:rsid w:val="00777C63"/>
    <w:rsid w:val="007802A0"/>
    <w:rsid w:val="00780F8C"/>
    <w:rsid w:val="007815E4"/>
    <w:rsid w:val="007819F8"/>
    <w:rsid w:val="00781B57"/>
    <w:rsid w:val="007820BD"/>
    <w:rsid w:val="007821CA"/>
    <w:rsid w:val="007821FE"/>
    <w:rsid w:val="00782340"/>
    <w:rsid w:val="0078274A"/>
    <w:rsid w:val="007839F8"/>
    <w:rsid w:val="007843D5"/>
    <w:rsid w:val="0078458C"/>
    <w:rsid w:val="00784BCD"/>
    <w:rsid w:val="0078540E"/>
    <w:rsid w:val="00786453"/>
    <w:rsid w:val="0079221A"/>
    <w:rsid w:val="00792D14"/>
    <w:rsid w:val="00792D28"/>
    <w:rsid w:val="00793F04"/>
    <w:rsid w:val="00794249"/>
    <w:rsid w:val="007970E3"/>
    <w:rsid w:val="00797175"/>
    <w:rsid w:val="007A1E03"/>
    <w:rsid w:val="007A2DAB"/>
    <w:rsid w:val="007A3005"/>
    <w:rsid w:val="007A450A"/>
    <w:rsid w:val="007A5B85"/>
    <w:rsid w:val="007A5F6F"/>
    <w:rsid w:val="007A6660"/>
    <w:rsid w:val="007A6B0B"/>
    <w:rsid w:val="007A6C5C"/>
    <w:rsid w:val="007A7790"/>
    <w:rsid w:val="007B08C3"/>
    <w:rsid w:val="007B19E2"/>
    <w:rsid w:val="007B279F"/>
    <w:rsid w:val="007B28E6"/>
    <w:rsid w:val="007B30A3"/>
    <w:rsid w:val="007B4530"/>
    <w:rsid w:val="007B4E8F"/>
    <w:rsid w:val="007B7410"/>
    <w:rsid w:val="007C0110"/>
    <w:rsid w:val="007C044C"/>
    <w:rsid w:val="007C0E82"/>
    <w:rsid w:val="007C2295"/>
    <w:rsid w:val="007C2F06"/>
    <w:rsid w:val="007C2F13"/>
    <w:rsid w:val="007C326E"/>
    <w:rsid w:val="007C36C5"/>
    <w:rsid w:val="007C4ED7"/>
    <w:rsid w:val="007C5035"/>
    <w:rsid w:val="007C593E"/>
    <w:rsid w:val="007C71FC"/>
    <w:rsid w:val="007C7565"/>
    <w:rsid w:val="007C768A"/>
    <w:rsid w:val="007C7AE2"/>
    <w:rsid w:val="007D033E"/>
    <w:rsid w:val="007D2042"/>
    <w:rsid w:val="007D2141"/>
    <w:rsid w:val="007D3277"/>
    <w:rsid w:val="007D3C79"/>
    <w:rsid w:val="007D53C6"/>
    <w:rsid w:val="007D5BED"/>
    <w:rsid w:val="007D5DAB"/>
    <w:rsid w:val="007D6859"/>
    <w:rsid w:val="007D6A36"/>
    <w:rsid w:val="007D6C26"/>
    <w:rsid w:val="007D6EA4"/>
    <w:rsid w:val="007D7DE9"/>
    <w:rsid w:val="007E0D44"/>
    <w:rsid w:val="007E1AB3"/>
    <w:rsid w:val="007E2062"/>
    <w:rsid w:val="007E31F0"/>
    <w:rsid w:val="007E35D5"/>
    <w:rsid w:val="007E4AC9"/>
    <w:rsid w:val="007E58E6"/>
    <w:rsid w:val="007E66D1"/>
    <w:rsid w:val="007F0FF0"/>
    <w:rsid w:val="007F1A56"/>
    <w:rsid w:val="007F3120"/>
    <w:rsid w:val="007F423E"/>
    <w:rsid w:val="007F4872"/>
    <w:rsid w:val="007F4B99"/>
    <w:rsid w:val="007F6E18"/>
    <w:rsid w:val="007F72B8"/>
    <w:rsid w:val="0080072E"/>
    <w:rsid w:val="0080098F"/>
    <w:rsid w:val="008009F6"/>
    <w:rsid w:val="008014D4"/>
    <w:rsid w:val="00801D32"/>
    <w:rsid w:val="0080213C"/>
    <w:rsid w:val="008027A1"/>
    <w:rsid w:val="008032D5"/>
    <w:rsid w:val="008037C1"/>
    <w:rsid w:val="00804161"/>
    <w:rsid w:val="00804AF2"/>
    <w:rsid w:val="00804EBF"/>
    <w:rsid w:val="00806407"/>
    <w:rsid w:val="0080790B"/>
    <w:rsid w:val="00807D0E"/>
    <w:rsid w:val="00807FD0"/>
    <w:rsid w:val="00810666"/>
    <w:rsid w:val="00810E88"/>
    <w:rsid w:val="00812272"/>
    <w:rsid w:val="00813290"/>
    <w:rsid w:val="00815013"/>
    <w:rsid w:val="008162FB"/>
    <w:rsid w:val="00817605"/>
    <w:rsid w:val="008218C7"/>
    <w:rsid w:val="00822256"/>
    <w:rsid w:val="00822B15"/>
    <w:rsid w:val="00823384"/>
    <w:rsid w:val="008252E7"/>
    <w:rsid w:val="0082638B"/>
    <w:rsid w:val="00826629"/>
    <w:rsid w:val="00826C37"/>
    <w:rsid w:val="00826CD5"/>
    <w:rsid w:val="008270E2"/>
    <w:rsid w:val="008273D7"/>
    <w:rsid w:val="008304A1"/>
    <w:rsid w:val="0083453E"/>
    <w:rsid w:val="008345DC"/>
    <w:rsid w:val="00834785"/>
    <w:rsid w:val="00835031"/>
    <w:rsid w:val="00835173"/>
    <w:rsid w:val="00835A43"/>
    <w:rsid w:val="00835A67"/>
    <w:rsid w:val="00835E0B"/>
    <w:rsid w:val="008367E4"/>
    <w:rsid w:val="008370A6"/>
    <w:rsid w:val="008379B3"/>
    <w:rsid w:val="008427A4"/>
    <w:rsid w:val="00842929"/>
    <w:rsid w:val="00843462"/>
    <w:rsid w:val="008437BB"/>
    <w:rsid w:val="00843A2B"/>
    <w:rsid w:val="00843B17"/>
    <w:rsid w:val="00844B66"/>
    <w:rsid w:val="008454A5"/>
    <w:rsid w:val="008476B7"/>
    <w:rsid w:val="008477FA"/>
    <w:rsid w:val="00847BC9"/>
    <w:rsid w:val="00847C23"/>
    <w:rsid w:val="00850CEB"/>
    <w:rsid w:val="00851672"/>
    <w:rsid w:val="00851B73"/>
    <w:rsid w:val="00852315"/>
    <w:rsid w:val="00852F46"/>
    <w:rsid w:val="0085357A"/>
    <w:rsid w:val="00853F7B"/>
    <w:rsid w:val="00855763"/>
    <w:rsid w:val="00856869"/>
    <w:rsid w:val="00856C87"/>
    <w:rsid w:val="00860D5E"/>
    <w:rsid w:val="00861638"/>
    <w:rsid w:val="00862004"/>
    <w:rsid w:val="008626D5"/>
    <w:rsid w:val="00862F9C"/>
    <w:rsid w:val="00863999"/>
    <w:rsid w:val="00863A51"/>
    <w:rsid w:val="00863C38"/>
    <w:rsid w:val="008644EA"/>
    <w:rsid w:val="00865538"/>
    <w:rsid w:val="008675BE"/>
    <w:rsid w:val="008679AD"/>
    <w:rsid w:val="00867F34"/>
    <w:rsid w:val="00870133"/>
    <w:rsid w:val="00870271"/>
    <w:rsid w:val="00870C0A"/>
    <w:rsid w:val="00870D09"/>
    <w:rsid w:val="008721EB"/>
    <w:rsid w:val="00872894"/>
    <w:rsid w:val="008741D1"/>
    <w:rsid w:val="008742C0"/>
    <w:rsid w:val="008759E6"/>
    <w:rsid w:val="00875D38"/>
    <w:rsid w:val="00876EDF"/>
    <w:rsid w:val="0088244E"/>
    <w:rsid w:val="008829C6"/>
    <w:rsid w:val="00882FB5"/>
    <w:rsid w:val="00885551"/>
    <w:rsid w:val="008879C3"/>
    <w:rsid w:val="00890CC1"/>
    <w:rsid w:val="0089293F"/>
    <w:rsid w:val="00892B73"/>
    <w:rsid w:val="008931FC"/>
    <w:rsid w:val="00894081"/>
    <w:rsid w:val="00895B58"/>
    <w:rsid w:val="00896478"/>
    <w:rsid w:val="00896714"/>
    <w:rsid w:val="008973F5"/>
    <w:rsid w:val="0089778D"/>
    <w:rsid w:val="008A0370"/>
    <w:rsid w:val="008A0866"/>
    <w:rsid w:val="008A25DE"/>
    <w:rsid w:val="008A2663"/>
    <w:rsid w:val="008A44D8"/>
    <w:rsid w:val="008A77F3"/>
    <w:rsid w:val="008B06BC"/>
    <w:rsid w:val="008B1458"/>
    <w:rsid w:val="008B1833"/>
    <w:rsid w:val="008B24CA"/>
    <w:rsid w:val="008B2DA0"/>
    <w:rsid w:val="008B3E37"/>
    <w:rsid w:val="008B40AF"/>
    <w:rsid w:val="008B4244"/>
    <w:rsid w:val="008B45E5"/>
    <w:rsid w:val="008B5387"/>
    <w:rsid w:val="008B58A0"/>
    <w:rsid w:val="008B60A4"/>
    <w:rsid w:val="008C0B09"/>
    <w:rsid w:val="008C0E63"/>
    <w:rsid w:val="008C2190"/>
    <w:rsid w:val="008C45EC"/>
    <w:rsid w:val="008C4E65"/>
    <w:rsid w:val="008C55CE"/>
    <w:rsid w:val="008C6E39"/>
    <w:rsid w:val="008C7541"/>
    <w:rsid w:val="008D2A43"/>
    <w:rsid w:val="008D352C"/>
    <w:rsid w:val="008D37FB"/>
    <w:rsid w:val="008D390A"/>
    <w:rsid w:val="008D4990"/>
    <w:rsid w:val="008D49A8"/>
    <w:rsid w:val="008D5AB6"/>
    <w:rsid w:val="008D5E6C"/>
    <w:rsid w:val="008D793D"/>
    <w:rsid w:val="008E00E2"/>
    <w:rsid w:val="008E1EE1"/>
    <w:rsid w:val="008E2068"/>
    <w:rsid w:val="008E3078"/>
    <w:rsid w:val="008E30C8"/>
    <w:rsid w:val="008E314C"/>
    <w:rsid w:val="008E3584"/>
    <w:rsid w:val="008E6C47"/>
    <w:rsid w:val="008E6F2C"/>
    <w:rsid w:val="008F00DF"/>
    <w:rsid w:val="008F0EAA"/>
    <w:rsid w:val="008F2317"/>
    <w:rsid w:val="008F268D"/>
    <w:rsid w:val="008F4CEB"/>
    <w:rsid w:val="008F685E"/>
    <w:rsid w:val="008F7625"/>
    <w:rsid w:val="00900950"/>
    <w:rsid w:val="00900A8B"/>
    <w:rsid w:val="00900E07"/>
    <w:rsid w:val="00900FDA"/>
    <w:rsid w:val="00903FD6"/>
    <w:rsid w:val="00904351"/>
    <w:rsid w:val="00905662"/>
    <w:rsid w:val="00905EBD"/>
    <w:rsid w:val="00906524"/>
    <w:rsid w:val="00906A2D"/>
    <w:rsid w:val="009073C4"/>
    <w:rsid w:val="009076E4"/>
    <w:rsid w:val="0091013E"/>
    <w:rsid w:val="0091207A"/>
    <w:rsid w:val="009147C0"/>
    <w:rsid w:val="00917741"/>
    <w:rsid w:val="009201E7"/>
    <w:rsid w:val="009204BB"/>
    <w:rsid w:val="00920BF0"/>
    <w:rsid w:val="00921905"/>
    <w:rsid w:val="00921E5B"/>
    <w:rsid w:val="00922C25"/>
    <w:rsid w:val="009231C3"/>
    <w:rsid w:val="00923E01"/>
    <w:rsid w:val="00924203"/>
    <w:rsid w:val="009246DB"/>
    <w:rsid w:val="00926374"/>
    <w:rsid w:val="00927221"/>
    <w:rsid w:val="009274D5"/>
    <w:rsid w:val="0092767A"/>
    <w:rsid w:val="00927A01"/>
    <w:rsid w:val="00930665"/>
    <w:rsid w:val="00930B32"/>
    <w:rsid w:val="00932BB8"/>
    <w:rsid w:val="00934333"/>
    <w:rsid w:val="0093726A"/>
    <w:rsid w:val="00937DEF"/>
    <w:rsid w:val="009402BF"/>
    <w:rsid w:val="00942899"/>
    <w:rsid w:val="009429F7"/>
    <w:rsid w:val="0094333C"/>
    <w:rsid w:val="009435F0"/>
    <w:rsid w:val="00943C13"/>
    <w:rsid w:val="00943CD8"/>
    <w:rsid w:val="00945B58"/>
    <w:rsid w:val="009469B4"/>
    <w:rsid w:val="0094719F"/>
    <w:rsid w:val="00947598"/>
    <w:rsid w:val="0095051F"/>
    <w:rsid w:val="00951AFB"/>
    <w:rsid w:val="009523BC"/>
    <w:rsid w:val="009531EC"/>
    <w:rsid w:val="00953CB8"/>
    <w:rsid w:val="009541CC"/>
    <w:rsid w:val="009547D9"/>
    <w:rsid w:val="0095487B"/>
    <w:rsid w:val="00954DB5"/>
    <w:rsid w:val="009559B6"/>
    <w:rsid w:val="009559E4"/>
    <w:rsid w:val="00955D30"/>
    <w:rsid w:val="0095613D"/>
    <w:rsid w:val="0095627B"/>
    <w:rsid w:val="00956ED4"/>
    <w:rsid w:val="00956F89"/>
    <w:rsid w:val="00957370"/>
    <w:rsid w:val="00957D87"/>
    <w:rsid w:val="00962812"/>
    <w:rsid w:val="009640A1"/>
    <w:rsid w:val="00965293"/>
    <w:rsid w:val="00966F01"/>
    <w:rsid w:val="0096711A"/>
    <w:rsid w:val="00967169"/>
    <w:rsid w:val="0096739D"/>
    <w:rsid w:val="00967FA0"/>
    <w:rsid w:val="00971531"/>
    <w:rsid w:val="009720A3"/>
    <w:rsid w:val="00972497"/>
    <w:rsid w:val="009725FB"/>
    <w:rsid w:val="009738B1"/>
    <w:rsid w:val="00973A3F"/>
    <w:rsid w:val="00973CE5"/>
    <w:rsid w:val="00973F13"/>
    <w:rsid w:val="0097458E"/>
    <w:rsid w:val="00974C44"/>
    <w:rsid w:val="00975624"/>
    <w:rsid w:val="00975C52"/>
    <w:rsid w:val="0097727A"/>
    <w:rsid w:val="009772C7"/>
    <w:rsid w:val="00980B04"/>
    <w:rsid w:val="009816F0"/>
    <w:rsid w:val="00981A1D"/>
    <w:rsid w:val="00982338"/>
    <w:rsid w:val="009827EA"/>
    <w:rsid w:val="00982C75"/>
    <w:rsid w:val="009835C5"/>
    <w:rsid w:val="00984AB0"/>
    <w:rsid w:val="009876BC"/>
    <w:rsid w:val="00987BAF"/>
    <w:rsid w:val="00987D94"/>
    <w:rsid w:val="00987E02"/>
    <w:rsid w:val="0099206B"/>
    <w:rsid w:val="009922DC"/>
    <w:rsid w:val="009928DC"/>
    <w:rsid w:val="00993EAA"/>
    <w:rsid w:val="00994397"/>
    <w:rsid w:val="00995DC8"/>
    <w:rsid w:val="009962F8"/>
    <w:rsid w:val="009A387A"/>
    <w:rsid w:val="009A44E2"/>
    <w:rsid w:val="009A4F17"/>
    <w:rsid w:val="009A5459"/>
    <w:rsid w:val="009A6745"/>
    <w:rsid w:val="009A6EE4"/>
    <w:rsid w:val="009A70E0"/>
    <w:rsid w:val="009A730A"/>
    <w:rsid w:val="009A75EC"/>
    <w:rsid w:val="009B0CEB"/>
    <w:rsid w:val="009B1762"/>
    <w:rsid w:val="009B7236"/>
    <w:rsid w:val="009B7A79"/>
    <w:rsid w:val="009B7C6C"/>
    <w:rsid w:val="009C1117"/>
    <w:rsid w:val="009C3189"/>
    <w:rsid w:val="009C39E4"/>
    <w:rsid w:val="009C4569"/>
    <w:rsid w:val="009C48E4"/>
    <w:rsid w:val="009C6CC3"/>
    <w:rsid w:val="009C72FA"/>
    <w:rsid w:val="009C769F"/>
    <w:rsid w:val="009D0123"/>
    <w:rsid w:val="009D01AA"/>
    <w:rsid w:val="009D0857"/>
    <w:rsid w:val="009D3EC8"/>
    <w:rsid w:val="009D5178"/>
    <w:rsid w:val="009D61D2"/>
    <w:rsid w:val="009D6F6B"/>
    <w:rsid w:val="009D7208"/>
    <w:rsid w:val="009E002D"/>
    <w:rsid w:val="009E065A"/>
    <w:rsid w:val="009E0B23"/>
    <w:rsid w:val="009E1294"/>
    <w:rsid w:val="009E132C"/>
    <w:rsid w:val="009E15F2"/>
    <w:rsid w:val="009E37FF"/>
    <w:rsid w:val="009E3C1F"/>
    <w:rsid w:val="009E45E8"/>
    <w:rsid w:val="009E4911"/>
    <w:rsid w:val="009E5745"/>
    <w:rsid w:val="009F0E21"/>
    <w:rsid w:val="009F0E3C"/>
    <w:rsid w:val="009F31C4"/>
    <w:rsid w:val="009F5F74"/>
    <w:rsid w:val="009F6837"/>
    <w:rsid w:val="009F6CBB"/>
    <w:rsid w:val="009F705B"/>
    <w:rsid w:val="009F7333"/>
    <w:rsid w:val="00A003F5"/>
    <w:rsid w:val="00A01E99"/>
    <w:rsid w:val="00A02F3E"/>
    <w:rsid w:val="00A02FEA"/>
    <w:rsid w:val="00A031D2"/>
    <w:rsid w:val="00A061AB"/>
    <w:rsid w:val="00A07272"/>
    <w:rsid w:val="00A07511"/>
    <w:rsid w:val="00A10647"/>
    <w:rsid w:val="00A1078F"/>
    <w:rsid w:val="00A10E1A"/>
    <w:rsid w:val="00A12A77"/>
    <w:rsid w:val="00A1311F"/>
    <w:rsid w:val="00A14D77"/>
    <w:rsid w:val="00A15D7C"/>
    <w:rsid w:val="00A203F8"/>
    <w:rsid w:val="00A21914"/>
    <w:rsid w:val="00A2235D"/>
    <w:rsid w:val="00A23727"/>
    <w:rsid w:val="00A2387F"/>
    <w:rsid w:val="00A245B9"/>
    <w:rsid w:val="00A24F0E"/>
    <w:rsid w:val="00A26074"/>
    <w:rsid w:val="00A263A1"/>
    <w:rsid w:val="00A26FBC"/>
    <w:rsid w:val="00A31E59"/>
    <w:rsid w:val="00A34A19"/>
    <w:rsid w:val="00A3533C"/>
    <w:rsid w:val="00A35356"/>
    <w:rsid w:val="00A40E7E"/>
    <w:rsid w:val="00A41A20"/>
    <w:rsid w:val="00A41FBB"/>
    <w:rsid w:val="00A42294"/>
    <w:rsid w:val="00A422CB"/>
    <w:rsid w:val="00A4295C"/>
    <w:rsid w:val="00A42B8D"/>
    <w:rsid w:val="00A42D08"/>
    <w:rsid w:val="00A438EF"/>
    <w:rsid w:val="00A43A61"/>
    <w:rsid w:val="00A460E2"/>
    <w:rsid w:val="00A46170"/>
    <w:rsid w:val="00A46CCE"/>
    <w:rsid w:val="00A46E71"/>
    <w:rsid w:val="00A4728D"/>
    <w:rsid w:val="00A47879"/>
    <w:rsid w:val="00A47DA0"/>
    <w:rsid w:val="00A5156C"/>
    <w:rsid w:val="00A51635"/>
    <w:rsid w:val="00A51F98"/>
    <w:rsid w:val="00A569A6"/>
    <w:rsid w:val="00A613A5"/>
    <w:rsid w:val="00A615DE"/>
    <w:rsid w:val="00A61EC9"/>
    <w:rsid w:val="00A62673"/>
    <w:rsid w:val="00A63199"/>
    <w:rsid w:val="00A633D6"/>
    <w:rsid w:val="00A638E9"/>
    <w:rsid w:val="00A63F02"/>
    <w:rsid w:val="00A63FAF"/>
    <w:rsid w:val="00A653CD"/>
    <w:rsid w:val="00A65D5A"/>
    <w:rsid w:val="00A67936"/>
    <w:rsid w:val="00A67A4A"/>
    <w:rsid w:val="00A703B5"/>
    <w:rsid w:val="00A72820"/>
    <w:rsid w:val="00A74BFE"/>
    <w:rsid w:val="00A76A92"/>
    <w:rsid w:val="00A804E3"/>
    <w:rsid w:val="00A819CD"/>
    <w:rsid w:val="00A830C0"/>
    <w:rsid w:val="00A83288"/>
    <w:rsid w:val="00A83BEA"/>
    <w:rsid w:val="00A8457D"/>
    <w:rsid w:val="00A84927"/>
    <w:rsid w:val="00A84974"/>
    <w:rsid w:val="00A85CFF"/>
    <w:rsid w:val="00A85E7E"/>
    <w:rsid w:val="00A86987"/>
    <w:rsid w:val="00A87C1C"/>
    <w:rsid w:val="00A87EF2"/>
    <w:rsid w:val="00A902E5"/>
    <w:rsid w:val="00A90885"/>
    <w:rsid w:val="00A918AF"/>
    <w:rsid w:val="00A95F31"/>
    <w:rsid w:val="00A964EC"/>
    <w:rsid w:val="00A96A7B"/>
    <w:rsid w:val="00A971AC"/>
    <w:rsid w:val="00AA1847"/>
    <w:rsid w:val="00AA18D0"/>
    <w:rsid w:val="00AA1EB7"/>
    <w:rsid w:val="00AA2F6F"/>
    <w:rsid w:val="00AA3016"/>
    <w:rsid w:val="00AA4280"/>
    <w:rsid w:val="00AA4B80"/>
    <w:rsid w:val="00AA649C"/>
    <w:rsid w:val="00AA6872"/>
    <w:rsid w:val="00AA7777"/>
    <w:rsid w:val="00AA78D6"/>
    <w:rsid w:val="00AB18C1"/>
    <w:rsid w:val="00AB1B9A"/>
    <w:rsid w:val="00AB30D8"/>
    <w:rsid w:val="00AB36DB"/>
    <w:rsid w:val="00AB5141"/>
    <w:rsid w:val="00AB5A22"/>
    <w:rsid w:val="00AB5CB4"/>
    <w:rsid w:val="00AB6226"/>
    <w:rsid w:val="00AB7301"/>
    <w:rsid w:val="00AB7976"/>
    <w:rsid w:val="00AB7F5D"/>
    <w:rsid w:val="00AC00BE"/>
    <w:rsid w:val="00AC0FE9"/>
    <w:rsid w:val="00AC1595"/>
    <w:rsid w:val="00AC1E96"/>
    <w:rsid w:val="00AC307D"/>
    <w:rsid w:val="00AC30D1"/>
    <w:rsid w:val="00AC350F"/>
    <w:rsid w:val="00AC3513"/>
    <w:rsid w:val="00AC39FD"/>
    <w:rsid w:val="00AC43FC"/>
    <w:rsid w:val="00AC4854"/>
    <w:rsid w:val="00AC6233"/>
    <w:rsid w:val="00AC6369"/>
    <w:rsid w:val="00AC6428"/>
    <w:rsid w:val="00AC7E58"/>
    <w:rsid w:val="00AD2E5C"/>
    <w:rsid w:val="00AD38D3"/>
    <w:rsid w:val="00AD4B75"/>
    <w:rsid w:val="00AD61D8"/>
    <w:rsid w:val="00AD733F"/>
    <w:rsid w:val="00AE013D"/>
    <w:rsid w:val="00AE0324"/>
    <w:rsid w:val="00AE2405"/>
    <w:rsid w:val="00AE24AB"/>
    <w:rsid w:val="00AE3B62"/>
    <w:rsid w:val="00AE5C40"/>
    <w:rsid w:val="00AE6BE0"/>
    <w:rsid w:val="00AE6E8A"/>
    <w:rsid w:val="00AE78B3"/>
    <w:rsid w:val="00AE7E38"/>
    <w:rsid w:val="00AF0DE5"/>
    <w:rsid w:val="00AF1AE5"/>
    <w:rsid w:val="00AF487E"/>
    <w:rsid w:val="00AF4B42"/>
    <w:rsid w:val="00AF4DF7"/>
    <w:rsid w:val="00AF770B"/>
    <w:rsid w:val="00B005EE"/>
    <w:rsid w:val="00B00ED8"/>
    <w:rsid w:val="00B0161B"/>
    <w:rsid w:val="00B025C5"/>
    <w:rsid w:val="00B02D39"/>
    <w:rsid w:val="00B0386C"/>
    <w:rsid w:val="00B03AB1"/>
    <w:rsid w:val="00B03B52"/>
    <w:rsid w:val="00B04765"/>
    <w:rsid w:val="00B04F2A"/>
    <w:rsid w:val="00B05570"/>
    <w:rsid w:val="00B05858"/>
    <w:rsid w:val="00B061D8"/>
    <w:rsid w:val="00B06520"/>
    <w:rsid w:val="00B06A28"/>
    <w:rsid w:val="00B06CA4"/>
    <w:rsid w:val="00B0703C"/>
    <w:rsid w:val="00B07625"/>
    <w:rsid w:val="00B07E97"/>
    <w:rsid w:val="00B10376"/>
    <w:rsid w:val="00B1275A"/>
    <w:rsid w:val="00B13220"/>
    <w:rsid w:val="00B1494E"/>
    <w:rsid w:val="00B15ECF"/>
    <w:rsid w:val="00B16C3A"/>
    <w:rsid w:val="00B172C3"/>
    <w:rsid w:val="00B20CDC"/>
    <w:rsid w:val="00B2158D"/>
    <w:rsid w:val="00B21820"/>
    <w:rsid w:val="00B22E24"/>
    <w:rsid w:val="00B24CA4"/>
    <w:rsid w:val="00B25181"/>
    <w:rsid w:val="00B26C5B"/>
    <w:rsid w:val="00B2731E"/>
    <w:rsid w:val="00B274F9"/>
    <w:rsid w:val="00B30B76"/>
    <w:rsid w:val="00B32554"/>
    <w:rsid w:val="00B3298A"/>
    <w:rsid w:val="00B36061"/>
    <w:rsid w:val="00B36167"/>
    <w:rsid w:val="00B368CC"/>
    <w:rsid w:val="00B376A8"/>
    <w:rsid w:val="00B40D75"/>
    <w:rsid w:val="00B415CD"/>
    <w:rsid w:val="00B44CA9"/>
    <w:rsid w:val="00B458B7"/>
    <w:rsid w:val="00B45FCF"/>
    <w:rsid w:val="00B46E0F"/>
    <w:rsid w:val="00B50ABB"/>
    <w:rsid w:val="00B50AD6"/>
    <w:rsid w:val="00B50D82"/>
    <w:rsid w:val="00B510A6"/>
    <w:rsid w:val="00B51310"/>
    <w:rsid w:val="00B51473"/>
    <w:rsid w:val="00B51C92"/>
    <w:rsid w:val="00B52EDD"/>
    <w:rsid w:val="00B53735"/>
    <w:rsid w:val="00B53B4D"/>
    <w:rsid w:val="00B61932"/>
    <w:rsid w:val="00B61F48"/>
    <w:rsid w:val="00B628D1"/>
    <w:rsid w:val="00B62C49"/>
    <w:rsid w:val="00B63B94"/>
    <w:rsid w:val="00B64C08"/>
    <w:rsid w:val="00B64D61"/>
    <w:rsid w:val="00B64E55"/>
    <w:rsid w:val="00B651D8"/>
    <w:rsid w:val="00B66C64"/>
    <w:rsid w:val="00B675F1"/>
    <w:rsid w:val="00B67EA2"/>
    <w:rsid w:val="00B70699"/>
    <w:rsid w:val="00B70DEA"/>
    <w:rsid w:val="00B71BC2"/>
    <w:rsid w:val="00B71F89"/>
    <w:rsid w:val="00B727F1"/>
    <w:rsid w:val="00B72CC0"/>
    <w:rsid w:val="00B72CD7"/>
    <w:rsid w:val="00B7328A"/>
    <w:rsid w:val="00B73519"/>
    <w:rsid w:val="00B73604"/>
    <w:rsid w:val="00B73B62"/>
    <w:rsid w:val="00B73ED9"/>
    <w:rsid w:val="00B741D1"/>
    <w:rsid w:val="00B75F56"/>
    <w:rsid w:val="00B77B1D"/>
    <w:rsid w:val="00B802B1"/>
    <w:rsid w:val="00B805B1"/>
    <w:rsid w:val="00B80641"/>
    <w:rsid w:val="00B8163C"/>
    <w:rsid w:val="00B823D6"/>
    <w:rsid w:val="00B82911"/>
    <w:rsid w:val="00B82E26"/>
    <w:rsid w:val="00B83683"/>
    <w:rsid w:val="00B8395C"/>
    <w:rsid w:val="00B83C96"/>
    <w:rsid w:val="00B84E3D"/>
    <w:rsid w:val="00B84FC5"/>
    <w:rsid w:val="00B85D3D"/>
    <w:rsid w:val="00B87EEB"/>
    <w:rsid w:val="00B9236B"/>
    <w:rsid w:val="00B92F07"/>
    <w:rsid w:val="00B9361C"/>
    <w:rsid w:val="00B938BA"/>
    <w:rsid w:val="00B93D93"/>
    <w:rsid w:val="00B93EF8"/>
    <w:rsid w:val="00B94A87"/>
    <w:rsid w:val="00B95336"/>
    <w:rsid w:val="00B95EE5"/>
    <w:rsid w:val="00B96035"/>
    <w:rsid w:val="00B96C88"/>
    <w:rsid w:val="00B97C17"/>
    <w:rsid w:val="00BA00AC"/>
    <w:rsid w:val="00BA05D1"/>
    <w:rsid w:val="00BA0BC1"/>
    <w:rsid w:val="00BA3644"/>
    <w:rsid w:val="00BA3D2E"/>
    <w:rsid w:val="00BA402E"/>
    <w:rsid w:val="00BA471E"/>
    <w:rsid w:val="00BA476C"/>
    <w:rsid w:val="00BA4ACF"/>
    <w:rsid w:val="00BA6217"/>
    <w:rsid w:val="00BA68BC"/>
    <w:rsid w:val="00BA6CEE"/>
    <w:rsid w:val="00BB0633"/>
    <w:rsid w:val="00BB0BE0"/>
    <w:rsid w:val="00BB0D3B"/>
    <w:rsid w:val="00BB1696"/>
    <w:rsid w:val="00BB1A15"/>
    <w:rsid w:val="00BB21C4"/>
    <w:rsid w:val="00BB35BA"/>
    <w:rsid w:val="00BB6048"/>
    <w:rsid w:val="00BB69A0"/>
    <w:rsid w:val="00BB76B8"/>
    <w:rsid w:val="00BC1235"/>
    <w:rsid w:val="00BC1C33"/>
    <w:rsid w:val="00BC2577"/>
    <w:rsid w:val="00BC2BBE"/>
    <w:rsid w:val="00BC2C35"/>
    <w:rsid w:val="00BC33C4"/>
    <w:rsid w:val="00BC3786"/>
    <w:rsid w:val="00BC65F6"/>
    <w:rsid w:val="00BC6C4F"/>
    <w:rsid w:val="00BC6FC8"/>
    <w:rsid w:val="00BC7390"/>
    <w:rsid w:val="00BD06F4"/>
    <w:rsid w:val="00BD15C6"/>
    <w:rsid w:val="00BD18CE"/>
    <w:rsid w:val="00BD2CF3"/>
    <w:rsid w:val="00BD3A5D"/>
    <w:rsid w:val="00BD4FEA"/>
    <w:rsid w:val="00BD5D87"/>
    <w:rsid w:val="00BD7A88"/>
    <w:rsid w:val="00BE01E2"/>
    <w:rsid w:val="00BE50F2"/>
    <w:rsid w:val="00BE5182"/>
    <w:rsid w:val="00BE5C4C"/>
    <w:rsid w:val="00BE5E07"/>
    <w:rsid w:val="00BE7371"/>
    <w:rsid w:val="00BE7BB5"/>
    <w:rsid w:val="00BE7D14"/>
    <w:rsid w:val="00BF2B74"/>
    <w:rsid w:val="00BF30E7"/>
    <w:rsid w:val="00BF31F4"/>
    <w:rsid w:val="00BF3765"/>
    <w:rsid w:val="00BF377D"/>
    <w:rsid w:val="00BF381F"/>
    <w:rsid w:val="00BF54F2"/>
    <w:rsid w:val="00BF589A"/>
    <w:rsid w:val="00BF6ADE"/>
    <w:rsid w:val="00C00E49"/>
    <w:rsid w:val="00C01344"/>
    <w:rsid w:val="00C02395"/>
    <w:rsid w:val="00C03723"/>
    <w:rsid w:val="00C03D8A"/>
    <w:rsid w:val="00C041AF"/>
    <w:rsid w:val="00C045B8"/>
    <w:rsid w:val="00C04603"/>
    <w:rsid w:val="00C07C3F"/>
    <w:rsid w:val="00C10782"/>
    <w:rsid w:val="00C11B19"/>
    <w:rsid w:val="00C13DF4"/>
    <w:rsid w:val="00C14800"/>
    <w:rsid w:val="00C1582D"/>
    <w:rsid w:val="00C1769E"/>
    <w:rsid w:val="00C212FE"/>
    <w:rsid w:val="00C21871"/>
    <w:rsid w:val="00C24F63"/>
    <w:rsid w:val="00C26A96"/>
    <w:rsid w:val="00C26BA3"/>
    <w:rsid w:val="00C26F73"/>
    <w:rsid w:val="00C2781D"/>
    <w:rsid w:val="00C31941"/>
    <w:rsid w:val="00C31995"/>
    <w:rsid w:val="00C339CE"/>
    <w:rsid w:val="00C33A6F"/>
    <w:rsid w:val="00C33C38"/>
    <w:rsid w:val="00C35A4D"/>
    <w:rsid w:val="00C35E99"/>
    <w:rsid w:val="00C3637B"/>
    <w:rsid w:val="00C411E1"/>
    <w:rsid w:val="00C4124B"/>
    <w:rsid w:val="00C42498"/>
    <w:rsid w:val="00C42A39"/>
    <w:rsid w:val="00C430A6"/>
    <w:rsid w:val="00C43457"/>
    <w:rsid w:val="00C43F8A"/>
    <w:rsid w:val="00C454D5"/>
    <w:rsid w:val="00C46BDC"/>
    <w:rsid w:val="00C50AD8"/>
    <w:rsid w:val="00C50FE8"/>
    <w:rsid w:val="00C510F4"/>
    <w:rsid w:val="00C51207"/>
    <w:rsid w:val="00C523E1"/>
    <w:rsid w:val="00C56D0F"/>
    <w:rsid w:val="00C57C9A"/>
    <w:rsid w:val="00C60195"/>
    <w:rsid w:val="00C625D8"/>
    <w:rsid w:val="00C627C9"/>
    <w:rsid w:val="00C64B57"/>
    <w:rsid w:val="00C65453"/>
    <w:rsid w:val="00C65F35"/>
    <w:rsid w:val="00C667A2"/>
    <w:rsid w:val="00C67869"/>
    <w:rsid w:val="00C700F8"/>
    <w:rsid w:val="00C7128E"/>
    <w:rsid w:val="00C72671"/>
    <w:rsid w:val="00C731DD"/>
    <w:rsid w:val="00C7450B"/>
    <w:rsid w:val="00C749B2"/>
    <w:rsid w:val="00C762CB"/>
    <w:rsid w:val="00C80598"/>
    <w:rsid w:val="00C820BC"/>
    <w:rsid w:val="00C84AE8"/>
    <w:rsid w:val="00C851E0"/>
    <w:rsid w:val="00C86400"/>
    <w:rsid w:val="00C90138"/>
    <w:rsid w:val="00C90457"/>
    <w:rsid w:val="00C905B2"/>
    <w:rsid w:val="00C90748"/>
    <w:rsid w:val="00C91D06"/>
    <w:rsid w:val="00C920DF"/>
    <w:rsid w:val="00C927A0"/>
    <w:rsid w:val="00C92DA4"/>
    <w:rsid w:val="00C93BF1"/>
    <w:rsid w:val="00C93F21"/>
    <w:rsid w:val="00C94785"/>
    <w:rsid w:val="00C95889"/>
    <w:rsid w:val="00C95E43"/>
    <w:rsid w:val="00C961BC"/>
    <w:rsid w:val="00C96B72"/>
    <w:rsid w:val="00C978B4"/>
    <w:rsid w:val="00CA0044"/>
    <w:rsid w:val="00CA1EB7"/>
    <w:rsid w:val="00CA1F1A"/>
    <w:rsid w:val="00CA2834"/>
    <w:rsid w:val="00CA2977"/>
    <w:rsid w:val="00CA31CE"/>
    <w:rsid w:val="00CA3CEB"/>
    <w:rsid w:val="00CA59F0"/>
    <w:rsid w:val="00CA6A11"/>
    <w:rsid w:val="00CA708F"/>
    <w:rsid w:val="00CB164B"/>
    <w:rsid w:val="00CB2D98"/>
    <w:rsid w:val="00CB32DC"/>
    <w:rsid w:val="00CB3431"/>
    <w:rsid w:val="00CB4430"/>
    <w:rsid w:val="00CB5C7E"/>
    <w:rsid w:val="00CB7567"/>
    <w:rsid w:val="00CC22D0"/>
    <w:rsid w:val="00CC24C9"/>
    <w:rsid w:val="00CC2C47"/>
    <w:rsid w:val="00CC34B3"/>
    <w:rsid w:val="00CC3BD8"/>
    <w:rsid w:val="00CC3E0C"/>
    <w:rsid w:val="00CC464C"/>
    <w:rsid w:val="00CC4C76"/>
    <w:rsid w:val="00CC4D02"/>
    <w:rsid w:val="00CC5E08"/>
    <w:rsid w:val="00CC670A"/>
    <w:rsid w:val="00CC7A35"/>
    <w:rsid w:val="00CD0212"/>
    <w:rsid w:val="00CD10D7"/>
    <w:rsid w:val="00CD1493"/>
    <w:rsid w:val="00CD226D"/>
    <w:rsid w:val="00CD2630"/>
    <w:rsid w:val="00CD332E"/>
    <w:rsid w:val="00CD3401"/>
    <w:rsid w:val="00CD369C"/>
    <w:rsid w:val="00CD39AB"/>
    <w:rsid w:val="00CD46C9"/>
    <w:rsid w:val="00CD5E48"/>
    <w:rsid w:val="00CD627F"/>
    <w:rsid w:val="00CD75FF"/>
    <w:rsid w:val="00CD7E69"/>
    <w:rsid w:val="00CE1A8E"/>
    <w:rsid w:val="00CE2DDA"/>
    <w:rsid w:val="00CE3861"/>
    <w:rsid w:val="00CE3974"/>
    <w:rsid w:val="00CE4359"/>
    <w:rsid w:val="00CE4AEE"/>
    <w:rsid w:val="00CE50EB"/>
    <w:rsid w:val="00CE5E35"/>
    <w:rsid w:val="00CE5E71"/>
    <w:rsid w:val="00CE65A5"/>
    <w:rsid w:val="00CF0E11"/>
    <w:rsid w:val="00CF1149"/>
    <w:rsid w:val="00CF11FF"/>
    <w:rsid w:val="00CF1F52"/>
    <w:rsid w:val="00CF2062"/>
    <w:rsid w:val="00CF21BA"/>
    <w:rsid w:val="00CF276A"/>
    <w:rsid w:val="00CF27A7"/>
    <w:rsid w:val="00CF34E9"/>
    <w:rsid w:val="00CF44A2"/>
    <w:rsid w:val="00CF48E6"/>
    <w:rsid w:val="00CF534F"/>
    <w:rsid w:val="00CF5C23"/>
    <w:rsid w:val="00CF721B"/>
    <w:rsid w:val="00CF73B1"/>
    <w:rsid w:val="00CF7A5E"/>
    <w:rsid w:val="00D016D4"/>
    <w:rsid w:val="00D029AA"/>
    <w:rsid w:val="00D038B8"/>
    <w:rsid w:val="00D043C2"/>
    <w:rsid w:val="00D04B10"/>
    <w:rsid w:val="00D06D68"/>
    <w:rsid w:val="00D06F81"/>
    <w:rsid w:val="00D07011"/>
    <w:rsid w:val="00D075E5"/>
    <w:rsid w:val="00D0765D"/>
    <w:rsid w:val="00D10606"/>
    <w:rsid w:val="00D16E2C"/>
    <w:rsid w:val="00D17164"/>
    <w:rsid w:val="00D204A7"/>
    <w:rsid w:val="00D211FD"/>
    <w:rsid w:val="00D22953"/>
    <w:rsid w:val="00D23677"/>
    <w:rsid w:val="00D242A3"/>
    <w:rsid w:val="00D254AF"/>
    <w:rsid w:val="00D269DA"/>
    <w:rsid w:val="00D26CB7"/>
    <w:rsid w:val="00D2702C"/>
    <w:rsid w:val="00D278A7"/>
    <w:rsid w:val="00D27B68"/>
    <w:rsid w:val="00D30094"/>
    <w:rsid w:val="00D31249"/>
    <w:rsid w:val="00D3162E"/>
    <w:rsid w:val="00D31785"/>
    <w:rsid w:val="00D319A4"/>
    <w:rsid w:val="00D32247"/>
    <w:rsid w:val="00D324F8"/>
    <w:rsid w:val="00D33E2F"/>
    <w:rsid w:val="00D348D2"/>
    <w:rsid w:val="00D367FB"/>
    <w:rsid w:val="00D36A6F"/>
    <w:rsid w:val="00D378FA"/>
    <w:rsid w:val="00D405B1"/>
    <w:rsid w:val="00D42EB8"/>
    <w:rsid w:val="00D43C2E"/>
    <w:rsid w:val="00D442D6"/>
    <w:rsid w:val="00D45C72"/>
    <w:rsid w:val="00D45C8D"/>
    <w:rsid w:val="00D45D06"/>
    <w:rsid w:val="00D47150"/>
    <w:rsid w:val="00D47270"/>
    <w:rsid w:val="00D51528"/>
    <w:rsid w:val="00D51F48"/>
    <w:rsid w:val="00D520CD"/>
    <w:rsid w:val="00D52794"/>
    <w:rsid w:val="00D52B35"/>
    <w:rsid w:val="00D537EC"/>
    <w:rsid w:val="00D545B4"/>
    <w:rsid w:val="00D54B3D"/>
    <w:rsid w:val="00D555B4"/>
    <w:rsid w:val="00D558A2"/>
    <w:rsid w:val="00D5618A"/>
    <w:rsid w:val="00D56D67"/>
    <w:rsid w:val="00D572FB"/>
    <w:rsid w:val="00D5766A"/>
    <w:rsid w:val="00D57E29"/>
    <w:rsid w:val="00D600B7"/>
    <w:rsid w:val="00D60923"/>
    <w:rsid w:val="00D616AA"/>
    <w:rsid w:val="00D6207E"/>
    <w:rsid w:val="00D62189"/>
    <w:rsid w:val="00D628F2"/>
    <w:rsid w:val="00D628FA"/>
    <w:rsid w:val="00D6303F"/>
    <w:rsid w:val="00D630FD"/>
    <w:rsid w:val="00D64050"/>
    <w:rsid w:val="00D6465B"/>
    <w:rsid w:val="00D64D42"/>
    <w:rsid w:val="00D66C01"/>
    <w:rsid w:val="00D70D2D"/>
    <w:rsid w:val="00D72330"/>
    <w:rsid w:val="00D7250B"/>
    <w:rsid w:val="00D743AE"/>
    <w:rsid w:val="00D75EF7"/>
    <w:rsid w:val="00D77000"/>
    <w:rsid w:val="00D80C56"/>
    <w:rsid w:val="00D80DFA"/>
    <w:rsid w:val="00D81186"/>
    <w:rsid w:val="00D83243"/>
    <w:rsid w:val="00D83761"/>
    <w:rsid w:val="00D84149"/>
    <w:rsid w:val="00D85306"/>
    <w:rsid w:val="00D85388"/>
    <w:rsid w:val="00D858D4"/>
    <w:rsid w:val="00D864BB"/>
    <w:rsid w:val="00D877AA"/>
    <w:rsid w:val="00D879EA"/>
    <w:rsid w:val="00D90619"/>
    <w:rsid w:val="00D90635"/>
    <w:rsid w:val="00D90814"/>
    <w:rsid w:val="00D91779"/>
    <w:rsid w:val="00D91BA9"/>
    <w:rsid w:val="00D9331F"/>
    <w:rsid w:val="00D93DF4"/>
    <w:rsid w:val="00D9675E"/>
    <w:rsid w:val="00D96D82"/>
    <w:rsid w:val="00D97965"/>
    <w:rsid w:val="00DA0337"/>
    <w:rsid w:val="00DA0BBB"/>
    <w:rsid w:val="00DA3429"/>
    <w:rsid w:val="00DA3C32"/>
    <w:rsid w:val="00DA422B"/>
    <w:rsid w:val="00DA5C35"/>
    <w:rsid w:val="00DA5C58"/>
    <w:rsid w:val="00DA5FB3"/>
    <w:rsid w:val="00DA67A2"/>
    <w:rsid w:val="00DB277B"/>
    <w:rsid w:val="00DB2CB8"/>
    <w:rsid w:val="00DB4287"/>
    <w:rsid w:val="00DB4BDC"/>
    <w:rsid w:val="00DB4C99"/>
    <w:rsid w:val="00DB54AA"/>
    <w:rsid w:val="00DB62C7"/>
    <w:rsid w:val="00DB6A01"/>
    <w:rsid w:val="00DB755B"/>
    <w:rsid w:val="00DB764C"/>
    <w:rsid w:val="00DB7CA0"/>
    <w:rsid w:val="00DC068C"/>
    <w:rsid w:val="00DC1477"/>
    <w:rsid w:val="00DC1704"/>
    <w:rsid w:val="00DC17E7"/>
    <w:rsid w:val="00DC1C97"/>
    <w:rsid w:val="00DC2090"/>
    <w:rsid w:val="00DC2945"/>
    <w:rsid w:val="00DC2ED2"/>
    <w:rsid w:val="00DC3C4F"/>
    <w:rsid w:val="00DC4A13"/>
    <w:rsid w:val="00DC55F6"/>
    <w:rsid w:val="00DC70FC"/>
    <w:rsid w:val="00DC78C6"/>
    <w:rsid w:val="00DD0AF3"/>
    <w:rsid w:val="00DD1254"/>
    <w:rsid w:val="00DD2CA9"/>
    <w:rsid w:val="00DD31D9"/>
    <w:rsid w:val="00DD6813"/>
    <w:rsid w:val="00DD6F92"/>
    <w:rsid w:val="00DE081B"/>
    <w:rsid w:val="00DE0D00"/>
    <w:rsid w:val="00DE2003"/>
    <w:rsid w:val="00DE24A7"/>
    <w:rsid w:val="00DE2DAF"/>
    <w:rsid w:val="00DE2E21"/>
    <w:rsid w:val="00DE323A"/>
    <w:rsid w:val="00DE488D"/>
    <w:rsid w:val="00DF08E5"/>
    <w:rsid w:val="00DF0BFB"/>
    <w:rsid w:val="00DF1EFD"/>
    <w:rsid w:val="00DF2697"/>
    <w:rsid w:val="00DF2763"/>
    <w:rsid w:val="00DF31EE"/>
    <w:rsid w:val="00DF4E43"/>
    <w:rsid w:val="00DF5CB7"/>
    <w:rsid w:val="00DF7383"/>
    <w:rsid w:val="00E00030"/>
    <w:rsid w:val="00E00E7E"/>
    <w:rsid w:val="00E016C0"/>
    <w:rsid w:val="00E01CE1"/>
    <w:rsid w:val="00E02214"/>
    <w:rsid w:val="00E02B0D"/>
    <w:rsid w:val="00E04518"/>
    <w:rsid w:val="00E046A5"/>
    <w:rsid w:val="00E05ADD"/>
    <w:rsid w:val="00E0713E"/>
    <w:rsid w:val="00E072C4"/>
    <w:rsid w:val="00E07418"/>
    <w:rsid w:val="00E07501"/>
    <w:rsid w:val="00E07F43"/>
    <w:rsid w:val="00E12B9B"/>
    <w:rsid w:val="00E12F72"/>
    <w:rsid w:val="00E13025"/>
    <w:rsid w:val="00E13B49"/>
    <w:rsid w:val="00E15144"/>
    <w:rsid w:val="00E153B7"/>
    <w:rsid w:val="00E155A8"/>
    <w:rsid w:val="00E15BD0"/>
    <w:rsid w:val="00E160C6"/>
    <w:rsid w:val="00E163FA"/>
    <w:rsid w:val="00E16552"/>
    <w:rsid w:val="00E16670"/>
    <w:rsid w:val="00E16F55"/>
    <w:rsid w:val="00E175FA"/>
    <w:rsid w:val="00E2007A"/>
    <w:rsid w:val="00E20A5F"/>
    <w:rsid w:val="00E211D9"/>
    <w:rsid w:val="00E213FE"/>
    <w:rsid w:val="00E218AB"/>
    <w:rsid w:val="00E23804"/>
    <w:rsid w:val="00E243B7"/>
    <w:rsid w:val="00E24962"/>
    <w:rsid w:val="00E25B71"/>
    <w:rsid w:val="00E264AB"/>
    <w:rsid w:val="00E27AD6"/>
    <w:rsid w:val="00E27DC1"/>
    <w:rsid w:val="00E3138B"/>
    <w:rsid w:val="00E3244A"/>
    <w:rsid w:val="00E32913"/>
    <w:rsid w:val="00E32931"/>
    <w:rsid w:val="00E333D0"/>
    <w:rsid w:val="00E3516B"/>
    <w:rsid w:val="00E3539F"/>
    <w:rsid w:val="00E36E68"/>
    <w:rsid w:val="00E37EE5"/>
    <w:rsid w:val="00E4075E"/>
    <w:rsid w:val="00E41A76"/>
    <w:rsid w:val="00E4386C"/>
    <w:rsid w:val="00E447C2"/>
    <w:rsid w:val="00E44AC8"/>
    <w:rsid w:val="00E457EE"/>
    <w:rsid w:val="00E46401"/>
    <w:rsid w:val="00E46B5E"/>
    <w:rsid w:val="00E46BFE"/>
    <w:rsid w:val="00E4702C"/>
    <w:rsid w:val="00E508E7"/>
    <w:rsid w:val="00E50CEE"/>
    <w:rsid w:val="00E5176A"/>
    <w:rsid w:val="00E51E95"/>
    <w:rsid w:val="00E5262F"/>
    <w:rsid w:val="00E526E6"/>
    <w:rsid w:val="00E55739"/>
    <w:rsid w:val="00E569B2"/>
    <w:rsid w:val="00E56D1C"/>
    <w:rsid w:val="00E6056F"/>
    <w:rsid w:val="00E61124"/>
    <w:rsid w:val="00E63493"/>
    <w:rsid w:val="00E63E85"/>
    <w:rsid w:val="00E654BF"/>
    <w:rsid w:val="00E657AE"/>
    <w:rsid w:val="00E65BC0"/>
    <w:rsid w:val="00E65D23"/>
    <w:rsid w:val="00E67369"/>
    <w:rsid w:val="00E67C17"/>
    <w:rsid w:val="00E67FBD"/>
    <w:rsid w:val="00E70654"/>
    <w:rsid w:val="00E70E4D"/>
    <w:rsid w:val="00E72A5C"/>
    <w:rsid w:val="00E7466F"/>
    <w:rsid w:val="00E74FDC"/>
    <w:rsid w:val="00E751A0"/>
    <w:rsid w:val="00E75514"/>
    <w:rsid w:val="00E75A45"/>
    <w:rsid w:val="00E76156"/>
    <w:rsid w:val="00E768F6"/>
    <w:rsid w:val="00E7706A"/>
    <w:rsid w:val="00E77089"/>
    <w:rsid w:val="00E77E5B"/>
    <w:rsid w:val="00E81ABC"/>
    <w:rsid w:val="00E8260C"/>
    <w:rsid w:val="00E82770"/>
    <w:rsid w:val="00E831F3"/>
    <w:rsid w:val="00E855E5"/>
    <w:rsid w:val="00E85679"/>
    <w:rsid w:val="00E85A7B"/>
    <w:rsid w:val="00E866A9"/>
    <w:rsid w:val="00E91AAC"/>
    <w:rsid w:val="00E92743"/>
    <w:rsid w:val="00E929EC"/>
    <w:rsid w:val="00E946DA"/>
    <w:rsid w:val="00E9483F"/>
    <w:rsid w:val="00E9548F"/>
    <w:rsid w:val="00E960BE"/>
    <w:rsid w:val="00EA1052"/>
    <w:rsid w:val="00EA1E02"/>
    <w:rsid w:val="00EA25C3"/>
    <w:rsid w:val="00EA40E6"/>
    <w:rsid w:val="00EA4318"/>
    <w:rsid w:val="00EA52AD"/>
    <w:rsid w:val="00EA5F18"/>
    <w:rsid w:val="00EA75EE"/>
    <w:rsid w:val="00EB0008"/>
    <w:rsid w:val="00EB08A4"/>
    <w:rsid w:val="00EB1583"/>
    <w:rsid w:val="00EB2015"/>
    <w:rsid w:val="00EB2B5F"/>
    <w:rsid w:val="00EB2BC3"/>
    <w:rsid w:val="00EB33B5"/>
    <w:rsid w:val="00EB3FF1"/>
    <w:rsid w:val="00EB4891"/>
    <w:rsid w:val="00EB4F28"/>
    <w:rsid w:val="00EB4F98"/>
    <w:rsid w:val="00EB6247"/>
    <w:rsid w:val="00EB73F4"/>
    <w:rsid w:val="00EB7D28"/>
    <w:rsid w:val="00EC0608"/>
    <w:rsid w:val="00EC112F"/>
    <w:rsid w:val="00EC1316"/>
    <w:rsid w:val="00EC153E"/>
    <w:rsid w:val="00EC15F7"/>
    <w:rsid w:val="00EC2BB5"/>
    <w:rsid w:val="00EC3271"/>
    <w:rsid w:val="00EC34C0"/>
    <w:rsid w:val="00EC40A5"/>
    <w:rsid w:val="00EC411C"/>
    <w:rsid w:val="00EC42BA"/>
    <w:rsid w:val="00EC5064"/>
    <w:rsid w:val="00EC5DB6"/>
    <w:rsid w:val="00EC6DC5"/>
    <w:rsid w:val="00ED0521"/>
    <w:rsid w:val="00ED073B"/>
    <w:rsid w:val="00ED0C88"/>
    <w:rsid w:val="00ED0ECE"/>
    <w:rsid w:val="00ED1AC0"/>
    <w:rsid w:val="00ED2DEA"/>
    <w:rsid w:val="00ED2FDD"/>
    <w:rsid w:val="00ED6BAA"/>
    <w:rsid w:val="00ED76DF"/>
    <w:rsid w:val="00EE09D5"/>
    <w:rsid w:val="00EE1B9B"/>
    <w:rsid w:val="00EE236A"/>
    <w:rsid w:val="00EE28B6"/>
    <w:rsid w:val="00EE2A62"/>
    <w:rsid w:val="00EE36FA"/>
    <w:rsid w:val="00EE6929"/>
    <w:rsid w:val="00EE77CC"/>
    <w:rsid w:val="00EF171B"/>
    <w:rsid w:val="00EF3FC6"/>
    <w:rsid w:val="00EF4377"/>
    <w:rsid w:val="00EF60E3"/>
    <w:rsid w:val="00EF631F"/>
    <w:rsid w:val="00EF64B6"/>
    <w:rsid w:val="00EF6D7B"/>
    <w:rsid w:val="00EF74E9"/>
    <w:rsid w:val="00EF757B"/>
    <w:rsid w:val="00F0070A"/>
    <w:rsid w:val="00F00A35"/>
    <w:rsid w:val="00F0155F"/>
    <w:rsid w:val="00F027F1"/>
    <w:rsid w:val="00F0293B"/>
    <w:rsid w:val="00F029F1"/>
    <w:rsid w:val="00F030B6"/>
    <w:rsid w:val="00F04C0D"/>
    <w:rsid w:val="00F04CE1"/>
    <w:rsid w:val="00F053DB"/>
    <w:rsid w:val="00F05E56"/>
    <w:rsid w:val="00F074DC"/>
    <w:rsid w:val="00F101CE"/>
    <w:rsid w:val="00F1169E"/>
    <w:rsid w:val="00F119C9"/>
    <w:rsid w:val="00F125E0"/>
    <w:rsid w:val="00F1327D"/>
    <w:rsid w:val="00F13D00"/>
    <w:rsid w:val="00F1533D"/>
    <w:rsid w:val="00F167D8"/>
    <w:rsid w:val="00F174AA"/>
    <w:rsid w:val="00F178E8"/>
    <w:rsid w:val="00F20D81"/>
    <w:rsid w:val="00F20E8F"/>
    <w:rsid w:val="00F22CF3"/>
    <w:rsid w:val="00F2410D"/>
    <w:rsid w:val="00F24D1C"/>
    <w:rsid w:val="00F2581D"/>
    <w:rsid w:val="00F25938"/>
    <w:rsid w:val="00F2629A"/>
    <w:rsid w:val="00F272F3"/>
    <w:rsid w:val="00F30456"/>
    <w:rsid w:val="00F305BD"/>
    <w:rsid w:val="00F30844"/>
    <w:rsid w:val="00F30AE0"/>
    <w:rsid w:val="00F3179C"/>
    <w:rsid w:val="00F31B78"/>
    <w:rsid w:val="00F32578"/>
    <w:rsid w:val="00F327CB"/>
    <w:rsid w:val="00F32D57"/>
    <w:rsid w:val="00F332BC"/>
    <w:rsid w:val="00F35998"/>
    <w:rsid w:val="00F403B0"/>
    <w:rsid w:val="00F40529"/>
    <w:rsid w:val="00F417FA"/>
    <w:rsid w:val="00F42F2B"/>
    <w:rsid w:val="00F438FB"/>
    <w:rsid w:val="00F44362"/>
    <w:rsid w:val="00F4471B"/>
    <w:rsid w:val="00F459F0"/>
    <w:rsid w:val="00F46E7A"/>
    <w:rsid w:val="00F471A4"/>
    <w:rsid w:val="00F471B0"/>
    <w:rsid w:val="00F47A7B"/>
    <w:rsid w:val="00F47CDC"/>
    <w:rsid w:val="00F50392"/>
    <w:rsid w:val="00F51709"/>
    <w:rsid w:val="00F519D0"/>
    <w:rsid w:val="00F51C18"/>
    <w:rsid w:val="00F52679"/>
    <w:rsid w:val="00F52CE4"/>
    <w:rsid w:val="00F52D74"/>
    <w:rsid w:val="00F5401F"/>
    <w:rsid w:val="00F54D14"/>
    <w:rsid w:val="00F55945"/>
    <w:rsid w:val="00F56517"/>
    <w:rsid w:val="00F57239"/>
    <w:rsid w:val="00F57790"/>
    <w:rsid w:val="00F60B77"/>
    <w:rsid w:val="00F62A43"/>
    <w:rsid w:val="00F62F1D"/>
    <w:rsid w:val="00F633BB"/>
    <w:rsid w:val="00F66CB5"/>
    <w:rsid w:val="00F674EB"/>
    <w:rsid w:val="00F702A9"/>
    <w:rsid w:val="00F71B0D"/>
    <w:rsid w:val="00F73D83"/>
    <w:rsid w:val="00F74F9F"/>
    <w:rsid w:val="00F7797C"/>
    <w:rsid w:val="00F77AF7"/>
    <w:rsid w:val="00F80583"/>
    <w:rsid w:val="00F80C43"/>
    <w:rsid w:val="00F81667"/>
    <w:rsid w:val="00F82977"/>
    <w:rsid w:val="00F835E1"/>
    <w:rsid w:val="00F859BF"/>
    <w:rsid w:val="00F85C27"/>
    <w:rsid w:val="00F861C0"/>
    <w:rsid w:val="00F86214"/>
    <w:rsid w:val="00F862F7"/>
    <w:rsid w:val="00F869D3"/>
    <w:rsid w:val="00F91526"/>
    <w:rsid w:val="00F91987"/>
    <w:rsid w:val="00F91CDC"/>
    <w:rsid w:val="00F93323"/>
    <w:rsid w:val="00F93C9B"/>
    <w:rsid w:val="00F95B0B"/>
    <w:rsid w:val="00F9693E"/>
    <w:rsid w:val="00F96B5C"/>
    <w:rsid w:val="00FA0346"/>
    <w:rsid w:val="00FA0F79"/>
    <w:rsid w:val="00FA1D5C"/>
    <w:rsid w:val="00FA3A49"/>
    <w:rsid w:val="00FA3B1E"/>
    <w:rsid w:val="00FA44EF"/>
    <w:rsid w:val="00FA51B1"/>
    <w:rsid w:val="00FA6A82"/>
    <w:rsid w:val="00FA7640"/>
    <w:rsid w:val="00FA7CE0"/>
    <w:rsid w:val="00FB1559"/>
    <w:rsid w:val="00FB261F"/>
    <w:rsid w:val="00FB45C0"/>
    <w:rsid w:val="00FB53BA"/>
    <w:rsid w:val="00FB65B2"/>
    <w:rsid w:val="00FB6EA6"/>
    <w:rsid w:val="00FB7D1A"/>
    <w:rsid w:val="00FB7F8D"/>
    <w:rsid w:val="00FC0659"/>
    <w:rsid w:val="00FC0DE9"/>
    <w:rsid w:val="00FC0E9F"/>
    <w:rsid w:val="00FC2393"/>
    <w:rsid w:val="00FC312B"/>
    <w:rsid w:val="00FC3586"/>
    <w:rsid w:val="00FC3721"/>
    <w:rsid w:val="00FC3B7E"/>
    <w:rsid w:val="00FC4ADF"/>
    <w:rsid w:val="00FC5083"/>
    <w:rsid w:val="00FC56D2"/>
    <w:rsid w:val="00FC7195"/>
    <w:rsid w:val="00FC76DA"/>
    <w:rsid w:val="00FC7D0D"/>
    <w:rsid w:val="00FC7DE2"/>
    <w:rsid w:val="00FD0350"/>
    <w:rsid w:val="00FD2CF6"/>
    <w:rsid w:val="00FD3338"/>
    <w:rsid w:val="00FD4BDB"/>
    <w:rsid w:val="00FD7918"/>
    <w:rsid w:val="00FD7FCC"/>
    <w:rsid w:val="00FE0B32"/>
    <w:rsid w:val="00FE0C2C"/>
    <w:rsid w:val="00FE11A7"/>
    <w:rsid w:val="00FE1CC5"/>
    <w:rsid w:val="00FE2FA6"/>
    <w:rsid w:val="00FE47E1"/>
    <w:rsid w:val="00FE48ED"/>
    <w:rsid w:val="00FE5B02"/>
    <w:rsid w:val="00FE5F64"/>
    <w:rsid w:val="00FE62A4"/>
    <w:rsid w:val="00FE669E"/>
    <w:rsid w:val="00FE739F"/>
    <w:rsid w:val="00FE7D52"/>
    <w:rsid w:val="00FF0C2F"/>
    <w:rsid w:val="00FF0EED"/>
    <w:rsid w:val="00FF1262"/>
    <w:rsid w:val="00FF2A90"/>
    <w:rsid w:val="00FF333D"/>
    <w:rsid w:val="00FF4209"/>
    <w:rsid w:val="00FF464A"/>
    <w:rsid w:val="00FF5F74"/>
    <w:rsid w:val="00FF75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7797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EB3FF1"/>
    <w:pPr>
      <w:spacing w:line="5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註腳文字 字元 字元"/>
    <w:basedOn w:val="a"/>
    <w:link w:val="af"/>
    <w:uiPriority w:val="99"/>
    <w:unhideWhenUsed/>
    <w:rsid w:val="00BE5E07"/>
    <w:pPr>
      <w:snapToGrid w:val="0"/>
      <w:jc w:val="left"/>
    </w:pPr>
    <w:rPr>
      <w:sz w:val="20"/>
      <w:szCs w:val="20"/>
    </w:rPr>
  </w:style>
  <w:style w:type="character" w:customStyle="1" w:styleId="af">
    <w:name w:val="註腳文字 字元"/>
    <w:link w:val="ae"/>
    <w:uiPriority w:val="99"/>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EB3FF1"/>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140">
    <w:name w:val="第二層(14號字) 字元"/>
    <w:link w:val="14"/>
    <w:rsid w:val="004127C2"/>
    <w:rPr>
      <w:rFonts w:ascii="標楷體" w:eastAsia="標楷體"/>
      <w:b/>
      <w:snapToGrid w:val="0"/>
      <w:kern w:val="2"/>
      <w:sz w:val="28"/>
    </w:rPr>
  </w:style>
  <w:style w:type="character" w:customStyle="1" w:styleId="22">
    <w:name w:val="(一)下內文縮2 字元"/>
    <w:link w:val="21"/>
    <w:rsid w:val="004127C2"/>
    <w:rPr>
      <w:rFonts w:ascii="標楷體" w:eastAsia="標楷體"/>
      <w:snapToGrid w:val="0"/>
      <w:kern w:val="2"/>
      <w:sz w:val="28"/>
      <w:szCs w:val="28"/>
    </w:rPr>
  </w:style>
  <w:style w:type="character" w:styleId="af5">
    <w:name w:val="Emphasis"/>
    <w:uiPriority w:val="20"/>
    <w:qFormat/>
    <w:rsid w:val="00232037"/>
    <w:rPr>
      <w:i/>
      <w:iCs/>
    </w:rPr>
  </w:style>
  <w:style w:type="paragraph" w:styleId="af6">
    <w:name w:val="endnote text"/>
    <w:basedOn w:val="a"/>
    <w:link w:val="af7"/>
    <w:uiPriority w:val="99"/>
    <w:semiHidden/>
    <w:unhideWhenUsed/>
    <w:rsid w:val="00457D3E"/>
    <w:pPr>
      <w:snapToGrid w:val="0"/>
      <w:jc w:val="left"/>
    </w:pPr>
  </w:style>
  <w:style w:type="character" w:customStyle="1" w:styleId="af7">
    <w:name w:val="章節附註文字 字元"/>
    <w:link w:val="af6"/>
    <w:uiPriority w:val="99"/>
    <w:semiHidden/>
    <w:rsid w:val="00457D3E"/>
    <w:rPr>
      <w:rFonts w:ascii="標楷體" w:eastAsia="標楷體"/>
      <w:snapToGrid w:val="0"/>
      <w:kern w:val="2"/>
      <w:sz w:val="28"/>
      <w:szCs w:val="28"/>
    </w:rPr>
  </w:style>
  <w:style w:type="paragraph" w:styleId="af8">
    <w:name w:val="Body Text"/>
    <w:basedOn w:val="a"/>
    <w:link w:val="af9"/>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9">
    <w:name w:val="本文 字元"/>
    <w:link w:val="af8"/>
    <w:rsid w:val="00141957"/>
    <w:rPr>
      <w:rFonts w:eastAsia="標楷體"/>
      <w:kern w:val="3"/>
      <w:sz w:val="32"/>
    </w:rPr>
  </w:style>
  <w:style w:type="paragraph" w:styleId="afa">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character" w:styleId="afb">
    <w:name w:val="endnote reference"/>
    <w:uiPriority w:val="99"/>
    <w:semiHidden/>
    <w:unhideWhenUsed/>
    <w:rsid w:val="00457D3E"/>
    <w:rPr>
      <w:vertAlign w:val="superscript"/>
    </w:rPr>
  </w:style>
  <w:style w:type="paragraph" w:styleId="afc">
    <w:name w:val="footer"/>
    <w:basedOn w:val="a"/>
    <w:link w:val="afd"/>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d">
    <w:name w:val="頁尾 字元"/>
    <w:link w:val="afc"/>
    <w:uiPriority w:val="99"/>
    <w:rsid w:val="00141957"/>
    <w:rPr>
      <w:rFonts w:ascii="Calibri" w:eastAsia="Calibri" w:hAnsi="Calibri"/>
      <w:sz w:val="21"/>
      <w:szCs w:val="21"/>
    </w:rPr>
  </w:style>
  <w:style w:type="character" w:customStyle="1" w:styleId="afe">
    <w:name w:val="未解析的提及"/>
    <w:uiPriority w:val="99"/>
    <w:semiHidden/>
    <w:unhideWhenUsed/>
    <w:rsid w:val="007A5F6F"/>
    <w:rPr>
      <w:color w:val="605E5C"/>
      <w:shd w:val="clear" w:color="auto" w:fill="E1DFDD"/>
    </w:rPr>
  </w:style>
  <w:style w:type="paragraph" w:styleId="aff">
    <w:name w:val="Date"/>
    <w:basedOn w:val="a"/>
    <w:next w:val="a"/>
    <w:link w:val="aff0"/>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f0">
    <w:name w:val="日期 字元"/>
    <w:link w:val="aff"/>
    <w:rsid w:val="00141957"/>
    <w:rPr>
      <w:rFonts w:eastAsia="標楷體"/>
      <w:b/>
      <w:bCs/>
      <w:kern w:val="3"/>
      <w:sz w:val="36"/>
      <w:szCs w:val="24"/>
    </w:rPr>
  </w:style>
  <w:style w:type="paragraph" w:styleId="aff1">
    <w:name w:val="header"/>
    <w:basedOn w:val="a"/>
    <w:link w:val="aff2"/>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2">
    <w:name w:val="頁首 字元"/>
    <w:link w:val="aff1"/>
    <w:uiPriority w:val="99"/>
    <w:rsid w:val="00141957"/>
    <w:rPr>
      <w:rFonts w:ascii="標楷體" w:eastAsia="標楷體" w:hAnsi="標楷體"/>
      <w:kern w:val="3"/>
    </w:rPr>
  </w:style>
  <w:style w:type="paragraph" w:customStyle="1" w:styleId="aff3">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annotation text"/>
    <w:basedOn w:val="a"/>
    <w:link w:val="aff5"/>
    <w:uiPriority w:val="99"/>
    <w:semiHidden/>
    <w:unhideWhenUsed/>
    <w:rsid w:val="00FE739F"/>
    <w:pPr>
      <w:jc w:val="left"/>
    </w:pPr>
  </w:style>
  <w:style w:type="character" w:customStyle="1" w:styleId="aff5">
    <w:name w:val="註解文字 字元"/>
    <w:link w:val="aff4"/>
    <w:uiPriority w:val="99"/>
    <w:semiHidden/>
    <w:rsid w:val="00FE739F"/>
    <w:rPr>
      <w:rFonts w:ascii="標楷體" w:eastAsia="標楷體"/>
      <w:snapToGrid w:val="0"/>
      <w:kern w:val="2"/>
      <w:sz w:val="28"/>
      <w:szCs w:val="28"/>
    </w:rPr>
  </w:style>
  <w:style w:type="paragraph" w:styleId="aff6">
    <w:name w:val="annotation subject"/>
    <w:basedOn w:val="aff4"/>
    <w:next w:val="aff4"/>
    <w:link w:val="aff7"/>
    <w:uiPriority w:val="99"/>
    <w:semiHidden/>
    <w:unhideWhenUsed/>
    <w:rsid w:val="00FE739F"/>
    <w:rPr>
      <w:b/>
      <w:bCs/>
    </w:rPr>
  </w:style>
  <w:style w:type="character" w:customStyle="1" w:styleId="aff7">
    <w:name w:val="註解主旨 字元"/>
    <w:link w:val="aff6"/>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16432">
      <w:bodyDiv w:val="1"/>
      <w:marLeft w:val="0"/>
      <w:marRight w:val="0"/>
      <w:marTop w:val="0"/>
      <w:marBottom w:val="0"/>
      <w:divBdr>
        <w:top w:val="none" w:sz="0" w:space="0" w:color="auto"/>
        <w:left w:val="none" w:sz="0" w:space="0" w:color="auto"/>
        <w:bottom w:val="none" w:sz="0" w:space="0" w:color="auto"/>
        <w:right w:val="none" w:sz="0" w:space="0" w:color="auto"/>
      </w:divBdr>
    </w:div>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339281984">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672688251">
      <w:bodyDiv w:val="1"/>
      <w:marLeft w:val="0"/>
      <w:marRight w:val="0"/>
      <w:marTop w:val="0"/>
      <w:marBottom w:val="0"/>
      <w:divBdr>
        <w:top w:val="none" w:sz="0" w:space="0" w:color="auto"/>
        <w:left w:val="none" w:sz="0" w:space="0" w:color="auto"/>
        <w:bottom w:val="none" w:sz="0" w:space="0" w:color="auto"/>
        <w:right w:val="none" w:sz="0" w:space="0" w:color="auto"/>
      </w:divBdr>
    </w:div>
    <w:div w:id="690497194">
      <w:bodyDiv w:val="1"/>
      <w:marLeft w:val="0"/>
      <w:marRight w:val="0"/>
      <w:marTop w:val="0"/>
      <w:marBottom w:val="0"/>
      <w:divBdr>
        <w:top w:val="none" w:sz="0" w:space="0" w:color="auto"/>
        <w:left w:val="none" w:sz="0" w:space="0" w:color="auto"/>
        <w:bottom w:val="none" w:sz="0" w:space="0" w:color="auto"/>
        <w:right w:val="none" w:sz="0" w:space="0" w:color="auto"/>
      </w:divBdr>
    </w:div>
    <w:div w:id="706833719">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199685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805926080">
      <w:bodyDiv w:val="1"/>
      <w:marLeft w:val="0"/>
      <w:marRight w:val="0"/>
      <w:marTop w:val="0"/>
      <w:marBottom w:val="0"/>
      <w:divBdr>
        <w:top w:val="none" w:sz="0" w:space="0" w:color="auto"/>
        <w:left w:val="none" w:sz="0" w:space="0" w:color="auto"/>
        <w:bottom w:val="none" w:sz="0" w:space="0" w:color="auto"/>
        <w:right w:val="none" w:sz="0" w:space="0" w:color="auto"/>
      </w:divBdr>
    </w:div>
    <w:div w:id="1008369133">
      <w:bodyDiv w:val="1"/>
      <w:marLeft w:val="0"/>
      <w:marRight w:val="0"/>
      <w:marTop w:val="0"/>
      <w:marBottom w:val="0"/>
      <w:divBdr>
        <w:top w:val="none" w:sz="0" w:space="0" w:color="auto"/>
        <w:left w:val="none" w:sz="0" w:space="0" w:color="auto"/>
        <w:bottom w:val="none" w:sz="0" w:space="0" w:color="auto"/>
        <w:right w:val="none" w:sz="0" w:space="0" w:color="auto"/>
      </w:divBdr>
      <w:divsChild>
        <w:div w:id="611548737">
          <w:marLeft w:val="0"/>
          <w:marRight w:val="0"/>
          <w:marTop w:val="0"/>
          <w:marBottom w:val="0"/>
          <w:divBdr>
            <w:top w:val="none" w:sz="0" w:space="0" w:color="auto"/>
            <w:left w:val="none" w:sz="0" w:space="0" w:color="auto"/>
            <w:bottom w:val="none" w:sz="0" w:space="0" w:color="auto"/>
            <w:right w:val="none" w:sz="0" w:space="0" w:color="auto"/>
          </w:divBdr>
        </w:div>
      </w:divsChild>
    </w:div>
    <w:div w:id="1040285496">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077634484">
      <w:bodyDiv w:val="1"/>
      <w:marLeft w:val="0"/>
      <w:marRight w:val="0"/>
      <w:marTop w:val="0"/>
      <w:marBottom w:val="0"/>
      <w:divBdr>
        <w:top w:val="none" w:sz="0" w:space="0" w:color="auto"/>
        <w:left w:val="none" w:sz="0" w:space="0" w:color="auto"/>
        <w:bottom w:val="none" w:sz="0" w:space="0" w:color="auto"/>
        <w:right w:val="none" w:sz="0" w:space="0" w:color="auto"/>
      </w:divBdr>
    </w:div>
    <w:div w:id="1178540825">
      <w:bodyDiv w:val="1"/>
      <w:marLeft w:val="0"/>
      <w:marRight w:val="0"/>
      <w:marTop w:val="0"/>
      <w:marBottom w:val="0"/>
      <w:divBdr>
        <w:top w:val="none" w:sz="0" w:space="0" w:color="auto"/>
        <w:left w:val="none" w:sz="0" w:space="0" w:color="auto"/>
        <w:bottom w:val="none" w:sz="0" w:space="0" w:color="auto"/>
        <w:right w:val="none" w:sz="0" w:space="0" w:color="auto"/>
      </w:divBdr>
    </w:div>
    <w:div w:id="1182940899">
      <w:bodyDiv w:val="1"/>
      <w:marLeft w:val="0"/>
      <w:marRight w:val="0"/>
      <w:marTop w:val="0"/>
      <w:marBottom w:val="0"/>
      <w:divBdr>
        <w:top w:val="none" w:sz="0" w:space="0" w:color="auto"/>
        <w:left w:val="none" w:sz="0" w:space="0" w:color="auto"/>
        <w:bottom w:val="none" w:sz="0" w:space="0" w:color="auto"/>
        <w:right w:val="none" w:sz="0" w:space="0" w:color="auto"/>
      </w:divBdr>
      <w:divsChild>
        <w:div w:id="51543799">
          <w:marLeft w:val="480"/>
          <w:marRight w:val="0"/>
          <w:marTop w:val="0"/>
          <w:marBottom w:val="120"/>
          <w:divBdr>
            <w:top w:val="none" w:sz="0" w:space="0" w:color="auto"/>
            <w:left w:val="none" w:sz="0" w:space="0" w:color="auto"/>
            <w:bottom w:val="none" w:sz="0" w:space="0" w:color="auto"/>
            <w:right w:val="none" w:sz="0" w:space="0" w:color="auto"/>
          </w:divBdr>
        </w:div>
        <w:div w:id="186914172">
          <w:marLeft w:val="0"/>
          <w:marRight w:val="0"/>
          <w:marTop w:val="0"/>
          <w:marBottom w:val="120"/>
          <w:divBdr>
            <w:top w:val="none" w:sz="0" w:space="0" w:color="auto"/>
            <w:left w:val="none" w:sz="0" w:space="0" w:color="auto"/>
            <w:bottom w:val="none" w:sz="0" w:space="0" w:color="auto"/>
            <w:right w:val="none" w:sz="0" w:space="0" w:color="auto"/>
          </w:divBdr>
        </w:div>
        <w:div w:id="1010106581">
          <w:marLeft w:val="480"/>
          <w:marRight w:val="0"/>
          <w:marTop w:val="0"/>
          <w:marBottom w:val="120"/>
          <w:divBdr>
            <w:top w:val="none" w:sz="0" w:space="0" w:color="auto"/>
            <w:left w:val="none" w:sz="0" w:space="0" w:color="auto"/>
            <w:bottom w:val="none" w:sz="0" w:space="0" w:color="auto"/>
            <w:right w:val="none" w:sz="0" w:space="0" w:color="auto"/>
          </w:divBdr>
        </w:div>
        <w:div w:id="1710958006">
          <w:marLeft w:val="480"/>
          <w:marRight w:val="0"/>
          <w:marTop w:val="0"/>
          <w:marBottom w:val="120"/>
          <w:divBdr>
            <w:top w:val="none" w:sz="0" w:space="0" w:color="auto"/>
            <w:left w:val="none" w:sz="0" w:space="0" w:color="auto"/>
            <w:bottom w:val="none" w:sz="0" w:space="0" w:color="auto"/>
            <w:right w:val="none" w:sz="0" w:space="0" w:color="auto"/>
          </w:divBdr>
        </w:div>
        <w:div w:id="1711495133">
          <w:marLeft w:val="480"/>
          <w:marRight w:val="0"/>
          <w:marTop w:val="0"/>
          <w:marBottom w:val="120"/>
          <w:divBdr>
            <w:top w:val="none" w:sz="0" w:space="0" w:color="auto"/>
            <w:left w:val="none" w:sz="0" w:space="0" w:color="auto"/>
            <w:bottom w:val="none" w:sz="0" w:space="0" w:color="auto"/>
            <w:right w:val="none" w:sz="0" w:space="0" w:color="auto"/>
          </w:divBdr>
        </w:div>
      </w:divsChild>
    </w:div>
    <w:div w:id="1202522097">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54706549">
      <w:bodyDiv w:val="1"/>
      <w:marLeft w:val="0"/>
      <w:marRight w:val="0"/>
      <w:marTop w:val="0"/>
      <w:marBottom w:val="0"/>
      <w:divBdr>
        <w:top w:val="none" w:sz="0" w:space="0" w:color="auto"/>
        <w:left w:val="none" w:sz="0" w:space="0" w:color="auto"/>
        <w:bottom w:val="none" w:sz="0" w:space="0" w:color="auto"/>
        <w:right w:val="none" w:sz="0" w:space="0" w:color="auto"/>
      </w:divBdr>
    </w:div>
    <w:div w:id="1275945114">
      <w:bodyDiv w:val="1"/>
      <w:marLeft w:val="0"/>
      <w:marRight w:val="0"/>
      <w:marTop w:val="0"/>
      <w:marBottom w:val="0"/>
      <w:divBdr>
        <w:top w:val="none" w:sz="0" w:space="0" w:color="auto"/>
        <w:left w:val="none" w:sz="0" w:space="0" w:color="auto"/>
        <w:bottom w:val="none" w:sz="0" w:space="0" w:color="auto"/>
        <w:right w:val="none" w:sz="0" w:space="0" w:color="auto"/>
      </w:divBdr>
    </w:div>
    <w:div w:id="1322076076">
      <w:bodyDiv w:val="1"/>
      <w:marLeft w:val="0"/>
      <w:marRight w:val="0"/>
      <w:marTop w:val="0"/>
      <w:marBottom w:val="0"/>
      <w:divBdr>
        <w:top w:val="none" w:sz="0" w:space="0" w:color="auto"/>
        <w:left w:val="none" w:sz="0" w:space="0" w:color="auto"/>
        <w:bottom w:val="none" w:sz="0" w:space="0" w:color="auto"/>
        <w:right w:val="none" w:sz="0" w:space="0" w:color="auto"/>
      </w:divBdr>
    </w:div>
    <w:div w:id="1426149011">
      <w:bodyDiv w:val="1"/>
      <w:marLeft w:val="0"/>
      <w:marRight w:val="0"/>
      <w:marTop w:val="0"/>
      <w:marBottom w:val="0"/>
      <w:divBdr>
        <w:top w:val="none" w:sz="0" w:space="0" w:color="auto"/>
        <w:left w:val="none" w:sz="0" w:space="0" w:color="auto"/>
        <w:bottom w:val="none" w:sz="0" w:space="0" w:color="auto"/>
        <w:right w:val="none" w:sz="0" w:space="0" w:color="auto"/>
      </w:divBdr>
    </w:div>
    <w:div w:id="1479878750">
      <w:bodyDiv w:val="1"/>
      <w:marLeft w:val="0"/>
      <w:marRight w:val="0"/>
      <w:marTop w:val="0"/>
      <w:marBottom w:val="0"/>
      <w:divBdr>
        <w:top w:val="none" w:sz="0" w:space="0" w:color="auto"/>
        <w:left w:val="none" w:sz="0" w:space="0" w:color="auto"/>
        <w:bottom w:val="none" w:sz="0" w:space="0" w:color="auto"/>
        <w:right w:val="none" w:sz="0" w:space="0" w:color="auto"/>
      </w:divBdr>
    </w:div>
    <w:div w:id="1510103260">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18386419">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C9AC87-7E69-41C0-AB25-C304E8646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310</Words>
  <Characters>1773</Characters>
  <Application>Microsoft Office Word</Application>
  <DocSecurity>0</DocSecurity>
  <Lines>14</Lines>
  <Paragraphs>4</Paragraphs>
  <ScaleCrop>false</ScaleCrop>
  <LinksUpToDate>false</LinksUpToDate>
  <CharactersWithSpaces>2079</CharactersWithSpaces>
  <SharedDoc>false</SharedDoc>
  <HLinks>
    <vt:vector size="48" baseType="variant">
      <vt:variant>
        <vt:i4>1703990</vt:i4>
      </vt:variant>
      <vt:variant>
        <vt:i4>44</vt:i4>
      </vt:variant>
      <vt:variant>
        <vt:i4>0</vt:i4>
      </vt:variant>
      <vt:variant>
        <vt:i4>5</vt:i4>
      </vt:variant>
      <vt:variant>
        <vt:lpwstr/>
      </vt:variant>
      <vt:variant>
        <vt:lpwstr>_Toc182410411</vt:lpwstr>
      </vt:variant>
      <vt:variant>
        <vt:i4>1703990</vt:i4>
      </vt:variant>
      <vt:variant>
        <vt:i4>38</vt:i4>
      </vt:variant>
      <vt:variant>
        <vt:i4>0</vt:i4>
      </vt:variant>
      <vt:variant>
        <vt:i4>5</vt:i4>
      </vt:variant>
      <vt:variant>
        <vt:lpwstr/>
      </vt:variant>
      <vt:variant>
        <vt:lpwstr>_Toc182410410</vt:lpwstr>
      </vt:variant>
      <vt:variant>
        <vt:i4>1769526</vt:i4>
      </vt:variant>
      <vt:variant>
        <vt:i4>32</vt:i4>
      </vt:variant>
      <vt:variant>
        <vt:i4>0</vt:i4>
      </vt:variant>
      <vt:variant>
        <vt:i4>5</vt:i4>
      </vt:variant>
      <vt:variant>
        <vt:lpwstr/>
      </vt:variant>
      <vt:variant>
        <vt:lpwstr>_Toc182410409</vt:lpwstr>
      </vt:variant>
      <vt:variant>
        <vt:i4>1769526</vt:i4>
      </vt:variant>
      <vt:variant>
        <vt:i4>26</vt:i4>
      </vt:variant>
      <vt:variant>
        <vt:i4>0</vt:i4>
      </vt:variant>
      <vt:variant>
        <vt:i4>5</vt:i4>
      </vt:variant>
      <vt:variant>
        <vt:lpwstr/>
      </vt:variant>
      <vt:variant>
        <vt:lpwstr>_Toc182410408</vt:lpwstr>
      </vt:variant>
      <vt:variant>
        <vt:i4>1769526</vt:i4>
      </vt:variant>
      <vt:variant>
        <vt:i4>20</vt:i4>
      </vt:variant>
      <vt:variant>
        <vt:i4>0</vt:i4>
      </vt:variant>
      <vt:variant>
        <vt:i4>5</vt:i4>
      </vt:variant>
      <vt:variant>
        <vt:lpwstr/>
      </vt:variant>
      <vt:variant>
        <vt:lpwstr>_Toc182410407</vt:lpwstr>
      </vt:variant>
      <vt:variant>
        <vt:i4>1769526</vt:i4>
      </vt:variant>
      <vt:variant>
        <vt:i4>14</vt:i4>
      </vt:variant>
      <vt:variant>
        <vt:i4>0</vt:i4>
      </vt:variant>
      <vt:variant>
        <vt:i4>5</vt:i4>
      </vt:variant>
      <vt:variant>
        <vt:lpwstr/>
      </vt:variant>
      <vt:variant>
        <vt:lpwstr>_Toc182410406</vt:lpwstr>
      </vt:variant>
      <vt:variant>
        <vt:i4>1769526</vt:i4>
      </vt:variant>
      <vt:variant>
        <vt:i4>8</vt:i4>
      </vt:variant>
      <vt:variant>
        <vt:i4>0</vt:i4>
      </vt:variant>
      <vt:variant>
        <vt:i4>5</vt:i4>
      </vt:variant>
      <vt:variant>
        <vt:lpwstr/>
      </vt:variant>
      <vt:variant>
        <vt:lpwstr>_Toc182410405</vt:lpwstr>
      </vt:variant>
      <vt:variant>
        <vt:i4>1769526</vt:i4>
      </vt:variant>
      <vt:variant>
        <vt:i4>2</vt:i4>
      </vt:variant>
      <vt:variant>
        <vt:i4>0</vt:i4>
      </vt:variant>
      <vt:variant>
        <vt:i4>5</vt:i4>
      </vt:variant>
      <vt:variant>
        <vt:lpwstr/>
      </vt:variant>
      <vt:variant>
        <vt:lpwstr>_Toc182410404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2024-11-18T03:06:00Z</dcterms:created>
  <dcterms:modified xsi:type="dcterms:W3CDTF">2024-11-18T03:06:00Z</dcterms:modified>
</cp:coreProperties>
</file>