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237CDE" w:rsidRDefault="00302A7A" w:rsidP="00141957">
      <w:pPr>
        <w:pStyle w:val="a9"/>
        <w:rPr>
          <w:snapToGrid/>
          <w:spacing w:val="-4"/>
        </w:rPr>
      </w:pPr>
      <w:bookmarkStart w:id="0" w:name="_GoBack"/>
      <w:bookmarkEnd w:id="0"/>
      <w:r w:rsidRPr="00237CDE">
        <w:rPr>
          <w:rFonts w:hint="eastAsia"/>
          <w:snapToGrid/>
          <w:spacing w:val="-4"/>
        </w:rPr>
        <w:t>中央存款保險股份有限公司11</w:t>
      </w:r>
      <w:r w:rsidR="004D23CC">
        <w:rPr>
          <w:rFonts w:hint="eastAsia"/>
          <w:snapToGrid/>
          <w:spacing w:val="-4"/>
        </w:rPr>
        <w:t>4</w:t>
      </w:r>
      <w:r w:rsidRPr="00237CDE">
        <w:rPr>
          <w:rFonts w:hint="eastAsia"/>
          <w:snapToGrid/>
          <w:spacing w:val="-4"/>
        </w:rPr>
        <w:t>年度營業預算評估報告</w:t>
      </w:r>
    </w:p>
    <w:p w:rsidR="00365D68" w:rsidRPr="00237CDE" w:rsidRDefault="00365D68" w:rsidP="00365D68">
      <w:pPr>
        <w:tabs>
          <w:tab w:val="left" w:pos="279"/>
        </w:tabs>
        <w:adjustRightInd w:val="0"/>
        <w:spacing w:beforeLines="10" w:before="50"/>
        <w:ind w:leftChars="0" w:left="0" w:firstLine="566"/>
      </w:pPr>
      <w:r w:rsidRPr="00237CDE">
        <w:t>中央存款保險</w:t>
      </w:r>
      <w:r w:rsidRPr="00237CDE">
        <w:rPr>
          <w:rFonts w:hint="eastAsia"/>
        </w:rPr>
        <w:t>股份有限</w:t>
      </w:r>
      <w:r w:rsidRPr="00237CDE">
        <w:t>公司</w:t>
      </w:r>
      <w:r w:rsidRPr="00237CDE">
        <w:rPr>
          <w:rFonts w:hint="eastAsia"/>
        </w:rPr>
        <w:t>(以下簡稱存保公司)於74年9月依存款保險條例設立，成立宗旨在</w:t>
      </w:r>
      <w:r w:rsidRPr="00237CDE">
        <w:t>保障金融機構存款人權益</w:t>
      </w:r>
      <w:r w:rsidRPr="00237CDE">
        <w:rPr>
          <w:rFonts w:hint="eastAsia"/>
        </w:rPr>
        <w:t>、</w:t>
      </w:r>
      <w:r w:rsidRPr="00237CDE">
        <w:t>維護信用秩序</w:t>
      </w:r>
      <w:r w:rsidRPr="00237CDE">
        <w:rPr>
          <w:rFonts w:hint="eastAsia"/>
        </w:rPr>
        <w:t>及</w:t>
      </w:r>
      <w:r w:rsidRPr="00237CDE">
        <w:t>促進金融業務健全發展</w:t>
      </w:r>
      <w:r w:rsidRPr="00237CDE">
        <w:rPr>
          <w:rFonts w:hint="eastAsia"/>
        </w:rPr>
        <w:t>，</w:t>
      </w:r>
      <w:r w:rsidRPr="00237CDE">
        <w:t>主管機關為金融監督管理委員會</w:t>
      </w:r>
      <w:r w:rsidRPr="00237CDE">
        <w:rPr>
          <w:rFonts w:hint="eastAsia"/>
        </w:rPr>
        <w:t>(以下簡稱金管會)。其主要業務包括：辦理存款保險、要保機構承保風險管理、對要保機構辦理特別查核，及</w:t>
      </w:r>
      <w:r w:rsidR="007D2141" w:rsidRPr="00237CDE">
        <w:rPr>
          <w:rFonts w:hint="eastAsia"/>
        </w:rPr>
        <w:t>接續辦理</w:t>
      </w:r>
      <w:r w:rsidRPr="00237CDE">
        <w:rPr>
          <w:rFonts w:hint="eastAsia"/>
        </w:rPr>
        <w:t>行政院金融重建基金(以下簡稱金融重建基金)結束後經營不善金融機構之</w:t>
      </w:r>
      <w:r w:rsidR="007D2141" w:rsidRPr="00237CDE">
        <w:rPr>
          <w:rFonts w:hint="eastAsia"/>
        </w:rPr>
        <w:t>清理(算)、</w:t>
      </w:r>
      <w:r w:rsidRPr="00237CDE">
        <w:rPr>
          <w:rFonts w:hint="eastAsia"/>
        </w:rPr>
        <w:t>保留資產</w:t>
      </w:r>
      <w:r w:rsidR="007D2141" w:rsidRPr="00237CDE">
        <w:rPr>
          <w:rFonts w:hint="eastAsia"/>
        </w:rPr>
        <w:t>、負債、訴訟之處理及</w:t>
      </w:r>
      <w:r w:rsidRPr="00237CDE">
        <w:rPr>
          <w:rFonts w:hint="eastAsia"/>
        </w:rPr>
        <w:t>不法案件追償等事宜。</w:t>
      </w:r>
    </w:p>
    <w:p w:rsidR="00365D68" w:rsidRDefault="00365D68" w:rsidP="00365D68">
      <w:pPr>
        <w:pStyle w:val="a7"/>
        <w:ind w:firstLine="566"/>
      </w:pPr>
      <w:r w:rsidRPr="00237CDE">
        <w:rPr>
          <w:rFonts w:hint="eastAsia"/>
        </w:rPr>
        <w:t>存保公司11</w:t>
      </w:r>
      <w:r w:rsidR="00FF464A">
        <w:rPr>
          <w:rFonts w:hint="eastAsia"/>
        </w:rPr>
        <w:t>4</w:t>
      </w:r>
      <w:r w:rsidRPr="00237CDE">
        <w:rPr>
          <w:rFonts w:hint="eastAsia"/>
        </w:rPr>
        <w:t>年度預算案編列營業總收入1</w:t>
      </w:r>
      <w:r w:rsidR="008032D5">
        <w:rPr>
          <w:rFonts w:hint="eastAsia"/>
        </w:rPr>
        <w:t>35</w:t>
      </w:r>
      <w:r w:rsidRPr="00237CDE">
        <w:rPr>
          <w:rFonts w:hint="eastAsia"/>
        </w:rPr>
        <w:t>億</w:t>
      </w:r>
      <w:r w:rsidR="008032D5">
        <w:rPr>
          <w:rFonts w:hint="eastAsia"/>
        </w:rPr>
        <w:t>6</w:t>
      </w:r>
      <w:r w:rsidRPr="00237CDE">
        <w:t>,</w:t>
      </w:r>
      <w:r w:rsidR="008032D5">
        <w:rPr>
          <w:rFonts w:hint="eastAsia"/>
        </w:rPr>
        <w:t>885</w:t>
      </w:r>
      <w:r w:rsidRPr="00237CDE">
        <w:rPr>
          <w:rFonts w:hint="eastAsia"/>
        </w:rPr>
        <w:t>萬</w:t>
      </w:r>
      <w:r w:rsidR="001F72C1" w:rsidRPr="00237CDE">
        <w:rPr>
          <w:rFonts w:hint="eastAsia"/>
        </w:rPr>
        <w:t>8</w:t>
      </w:r>
      <w:r w:rsidRPr="00237CDE">
        <w:rPr>
          <w:rFonts w:hint="eastAsia"/>
        </w:rPr>
        <w:t>千元、營業成本1</w:t>
      </w:r>
      <w:r w:rsidR="008032D5">
        <w:rPr>
          <w:rFonts w:hint="eastAsia"/>
        </w:rPr>
        <w:t>24</w:t>
      </w:r>
      <w:r w:rsidRPr="00237CDE">
        <w:rPr>
          <w:rFonts w:hint="eastAsia"/>
        </w:rPr>
        <w:t>億</w:t>
      </w:r>
      <w:r w:rsidR="008032D5">
        <w:rPr>
          <w:rFonts w:hint="eastAsia"/>
        </w:rPr>
        <w:t>5</w:t>
      </w:r>
      <w:r w:rsidR="001F72C1" w:rsidRPr="00237CDE">
        <w:t>,</w:t>
      </w:r>
      <w:r w:rsidR="008032D5">
        <w:rPr>
          <w:rFonts w:hint="eastAsia"/>
        </w:rPr>
        <w:t>044</w:t>
      </w:r>
      <w:r w:rsidRPr="00237CDE">
        <w:rPr>
          <w:rFonts w:hint="eastAsia"/>
        </w:rPr>
        <w:t>萬</w:t>
      </w:r>
      <w:r w:rsidR="008032D5">
        <w:rPr>
          <w:rFonts w:hint="eastAsia"/>
        </w:rPr>
        <w:t>5</w:t>
      </w:r>
      <w:r w:rsidR="00F861C0" w:rsidRPr="00237CDE">
        <w:rPr>
          <w:rFonts w:hint="eastAsia"/>
        </w:rPr>
        <w:t>千</w:t>
      </w:r>
      <w:r w:rsidRPr="00237CDE">
        <w:rPr>
          <w:rFonts w:hint="eastAsia"/>
        </w:rPr>
        <w:t>元、營業費用</w:t>
      </w:r>
      <w:r w:rsidRPr="00237CDE">
        <w:t>1</w:t>
      </w:r>
      <w:r w:rsidR="008032D5">
        <w:rPr>
          <w:rFonts w:hint="eastAsia"/>
        </w:rPr>
        <w:t>1</w:t>
      </w:r>
      <w:r w:rsidRPr="00237CDE">
        <w:rPr>
          <w:rFonts w:hint="eastAsia"/>
        </w:rPr>
        <w:t>億</w:t>
      </w:r>
      <w:r w:rsidR="008032D5">
        <w:rPr>
          <w:rFonts w:hint="eastAsia"/>
        </w:rPr>
        <w:t>1</w:t>
      </w:r>
      <w:r w:rsidR="001F72C1" w:rsidRPr="00237CDE">
        <w:t>,</w:t>
      </w:r>
      <w:r w:rsidR="008032D5">
        <w:rPr>
          <w:rFonts w:hint="eastAsia"/>
        </w:rPr>
        <w:t>190</w:t>
      </w:r>
      <w:r w:rsidRPr="00237CDE">
        <w:rPr>
          <w:rFonts w:hint="eastAsia"/>
        </w:rPr>
        <w:t>萬</w:t>
      </w:r>
      <w:r w:rsidR="008032D5">
        <w:rPr>
          <w:rFonts w:hint="eastAsia"/>
        </w:rPr>
        <w:t>7</w:t>
      </w:r>
      <w:r w:rsidRPr="00237CDE">
        <w:rPr>
          <w:rFonts w:hint="eastAsia"/>
        </w:rPr>
        <w:t>千元及營業外費用</w:t>
      </w:r>
      <w:r w:rsidR="00D278A7" w:rsidRPr="00237CDE">
        <w:t>6</w:t>
      </w:r>
      <w:r w:rsidR="00563E0E">
        <w:rPr>
          <w:rFonts w:hint="eastAsia"/>
        </w:rPr>
        <w:t>50</w:t>
      </w:r>
      <w:r w:rsidRPr="00237CDE">
        <w:rPr>
          <w:rFonts w:hint="eastAsia"/>
        </w:rPr>
        <w:t>萬</w:t>
      </w:r>
      <w:r w:rsidR="00563E0E">
        <w:rPr>
          <w:rFonts w:hint="eastAsia"/>
        </w:rPr>
        <w:t>6</w:t>
      </w:r>
      <w:r w:rsidRPr="00237CDE">
        <w:rPr>
          <w:rFonts w:hint="eastAsia"/>
        </w:rPr>
        <w:t>千元，營業總支出合計</w:t>
      </w:r>
      <w:r w:rsidR="00D278A7" w:rsidRPr="00237CDE">
        <w:rPr>
          <w:rFonts w:hint="eastAsia"/>
        </w:rPr>
        <w:t>1</w:t>
      </w:r>
      <w:r w:rsidR="00563E0E">
        <w:rPr>
          <w:rFonts w:hint="eastAsia"/>
        </w:rPr>
        <w:t>35</w:t>
      </w:r>
      <w:r w:rsidRPr="00237CDE">
        <w:rPr>
          <w:rFonts w:hint="eastAsia"/>
        </w:rPr>
        <w:t>億</w:t>
      </w:r>
      <w:r w:rsidR="00563E0E">
        <w:rPr>
          <w:rFonts w:hint="eastAsia"/>
        </w:rPr>
        <w:t>6</w:t>
      </w:r>
      <w:r w:rsidR="00563E0E" w:rsidRPr="00237CDE">
        <w:t>,</w:t>
      </w:r>
      <w:r w:rsidR="00563E0E">
        <w:rPr>
          <w:rFonts w:hint="eastAsia"/>
        </w:rPr>
        <w:t>885</w:t>
      </w:r>
      <w:r w:rsidRPr="00237CDE">
        <w:rPr>
          <w:rFonts w:hint="eastAsia"/>
        </w:rPr>
        <w:t>萬</w:t>
      </w:r>
      <w:r w:rsidR="00D278A7" w:rsidRPr="00237CDE">
        <w:rPr>
          <w:rFonts w:hint="eastAsia"/>
        </w:rPr>
        <w:t>8</w:t>
      </w:r>
      <w:r w:rsidRPr="00237CDE">
        <w:rPr>
          <w:rFonts w:hint="eastAsia"/>
        </w:rPr>
        <w:t>千元，收支相抵後，稅前淨利0元</w:t>
      </w:r>
      <w:r w:rsidR="00A638E9" w:rsidRPr="00237CDE">
        <w:rPr>
          <w:rFonts w:hint="eastAsia"/>
        </w:rPr>
        <w:t>；該公司</w:t>
      </w:r>
      <w:r w:rsidRPr="00237CDE">
        <w:rPr>
          <w:rFonts w:hint="eastAsia"/>
        </w:rPr>
        <w:t>每年度收入總額減除各項成本費用及損失後之餘額，</w:t>
      </w:r>
      <w:r w:rsidR="004127C2" w:rsidRPr="00237CDE">
        <w:rPr>
          <w:rFonts w:hint="eastAsia"/>
        </w:rPr>
        <w:t>應</w:t>
      </w:r>
      <w:r w:rsidRPr="00237CDE">
        <w:rPr>
          <w:rFonts w:hint="eastAsia"/>
        </w:rPr>
        <w:t>全數提存保險賠款特別準備金</w:t>
      </w:r>
      <w:r w:rsidR="006414DC">
        <w:rPr>
          <w:rStyle w:val="af1"/>
        </w:rPr>
        <w:footnoteReference w:id="1"/>
      </w:r>
      <w:r w:rsidRPr="00237CDE">
        <w:rPr>
          <w:rFonts w:hint="eastAsia"/>
        </w:rPr>
        <w:t>，故盈餘無列數。</w:t>
      </w:r>
      <w:r w:rsidR="00541BEC" w:rsidRPr="00494324">
        <w:rPr>
          <w:rFonts w:hint="eastAsia"/>
        </w:rPr>
        <w:t>茲就</w:t>
      </w:r>
      <w:r w:rsidR="00541BEC" w:rsidRPr="00237CDE">
        <w:rPr>
          <w:rFonts w:hint="eastAsia"/>
        </w:rPr>
        <w:t>存保公司11</w:t>
      </w:r>
      <w:r w:rsidR="00541BEC">
        <w:rPr>
          <w:rFonts w:hint="eastAsia"/>
        </w:rPr>
        <w:t>4</w:t>
      </w:r>
      <w:r w:rsidR="00541BEC" w:rsidRPr="00237CDE">
        <w:rPr>
          <w:rFonts w:hint="eastAsia"/>
        </w:rPr>
        <w:t>年度</w:t>
      </w:r>
      <w:r w:rsidR="00541BEC" w:rsidRPr="00494324">
        <w:rPr>
          <w:rFonts w:hint="eastAsia"/>
        </w:rPr>
        <w:t>營業預算案評估如下：</w:t>
      </w:r>
    </w:p>
    <w:p w:rsidR="00647EC0" w:rsidRPr="00237CDE" w:rsidRDefault="00647EC0" w:rsidP="00647EC0">
      <w:pPr>
        <w:pStyle w:val="14"/>
        <w:rPr>
          <w:rFonts w:hAnsi="標楷體"/>
          <w:snapToGrid/>
        </w:rPr>
      </w:pPr>
      <w:bookmarkStart w:id="1" w:name="_Toc370287333"/>
      <w:bookmarkStart w:id="2" w:name="_Toc530058369"/>
      <w:bookmarkStart w:id="3" w:name="_Toc55570133"/>
      <w:bookmarkStart w:id="4" w:name="_Toc56499690"/>
      <w:bookmarkStart w:id="5" w:name="_Toc182410410"/>
      <w:r>
        <w:rPr>
          <w:rFonts w:hAnsi="標楷體" w:hint="eastAsia"/>
          <w:snapToGrid/>
        </w:rPr>
        <w:t>七</w:t>
      </w:r>
      <w:r w:rsidRPr="00237CDE">
        <w:rPr>
          <w:rFonts w:hAnsi="標楷體" w:hint="eastAsia"/>
          <w:snapToGrid/>
        </w:rPr>
        <w:t>、</w:t>
      </w:r>
      <w:r>
        <w:rPr>
          <w:rFonts w:hAnsi="標楷體" w:hint="eastAsia"/>
          <w:snapToGrid/>
        </w:rPr>
        <w:t>近年</w:t>
      </w:r>
      <w:r w:rsidR="00AE7E38">
        <w:rPr>
          <w:rFonts w:hAnsi="標楷體" w:hint="eastAsia"/>
          <w:snapToGrid/>
        </w:rPr>
        <w:t>存保公司持續投入資源進行業務宣導，惟</w:t>
      </w:r>
      <w:r w:rsidR="00AE7E38" w:rsidRPr="004243E3">
        <w:rPr>
          <w:rFonts w:hAnsi="標楷體" w:hint="eastAsia"/>
          <w:snapToGrid/>
        </w:rPr>
        <w:t>存款保險</w:t>
      </w:r>
      <w:r w:rsidRPr="004243E3">
        <w:rPr>
          <w:rFonts w:hAnsi="標楷體" w:hint="eastAsia"/>
          <w:snapToGrid/>
        </w:rPr>
        <w:t>認知度</w:t>
      </w:r>
      <w:r w:rsidR="009231C3">
        <w:rPr>
          <w:rFonts w:hAnsi="標楷體" w:hint="eastAsia"/>
          <w:snapToGrid/>
        </w:rPr>
        <w:t>之</w:t>
      </w:r>
      <w:r w:rsidR="001C3113">
        <w:rPr>
          <w:rFonts w:hAnsi="標楷體" w:hint="eastAsia"/>
          <w:snapToGrid/>
        </w:rPr>
        <w:t>市話</w:t>
      </w:r>
      <w:r>
        <w:rPr>
          <w:rFonts w:hAnsi="標楷體" w:hint="eastAsia"/>
          <w:snapToGrid/>
        </w:rPr>
        <w:t>調查結果均未及7成，</w:t>
      </w:r>
      <w:r w:rsidR="001C6CC9">
        <w:rPr>
          <w:rFonts w:hAnsi="標楷體" w:hint="eastAsia"/>
          <w:snapToGrid/>
        </w:rPr>
        <w:t>或可</w:t>
      </w:r>
      <w:r w:rsidR="001C3113">
        <w:rPr>
          <w:rFonts w:hAnsi="標楷體" w:hint="eastAsia"/>
          <w:snapToGrid/>
        </w:rPr>
        <w:t>衡酌納入</w:t>
      </w:r>
      <w:r w:rsidR="00F30456" w:rsidRPr="00F30456">
        <w:rPr>
          <w:rFonts w:hAnsi="標楷體" w:hint="eastAsia"/>
          <w:snapToGrid/>
        </w:rPr>
        <w:t>手機調查結果</w:t>
      </w:r>
      <w:r>
        <w:rPr>
          <w:rFonts w:hAnsi="標楷體" w:hint="eastAsia"/>
          <w:snapToGrid/>
        </w:rPr>
        <w:t>，俾提升參考價值</w:t>
      </w:r>
      <w:bookmarkEnd w:id="5"/>
    </w:p>
    <w:p w:rsidR="00647EC0" w:rsidRDefault="00647EC0" w:rsidP="00647EC0">
      <w:pPr>
        <w:ind w:left="566" w:firstLine="566"/>
        <w:rPr>
          <w:snapToGrid/>
          <w:lang w:eastAsia="zh-HK"/>
        </w:rPr>
      </w:pPr>
      <w:r w:rsidRPr="00237CDE">
        <w:rPr>
          <w:rFonts w:hint="eastAsia"/>
          <w:snapToGrid/>
        </w:rPr>
        <w:t>存保公司11</w:t>
      </w:r>
      <w:r>
        <w:rPr>
          <w:rFonts w:hint="eastAsia"/>
          <w:snapToGrid/>
        </w:rPr>
        <w:t>4</w:t>
      </w:r>
      <w:r w:rsidRPr="00237CDE">
        <w:rPr>
          <w:rFonts w:hint="eastAsia"/>
          <w:snapToGrid/>
        </w:rPr>
        <w:t>年度預算案</w:t>
      </w:r>
      <w:r w:rsidR="00F1533D">
        <w:rPr>
          <w:rFonts w:hint="eastAsia"/>
          <w:snapToGrid/>
        </w:rPr>
        <w:t>編列</w:t>
      </w:r>
      <w:r w:rsidRPr="00237CDE">
        <w:rPr>
          <w:rFonts w:hint="eastAsia"/>
          <w:snapToGrid/>
        </w:rPr>
        <w:t>「</w:t>
      </w:r>
      <w:r w:rsidRPr="00677B9E">
        <w:rPr>
          <w:rFonts w:hint="eastAsia"/>
          <w:snapToGrid/>
        </w:rPr>
        <w:t>媒體政策及業務宣導</w:t>
      </w:r>
      <w:r>
        <w:rPr>
          <w:rFonts w:hint="eastAsia"/>
          <w:snapToGrid/>
        </w:rPr>
        <w:t>費</w:t>
      </w:r>
      <w:r w:rsidRPr="00237CDE">
        <w:rPr>
          <w:rFonts w:hint="eastAsia"/>
          <w:snapToGrid/>
        </w:rPr>
        <w:t>」</w:t>
      </w:r>
      <w:r>
        <w:rPr>
          <w:rFonts w:hint="eastAsia"/>
          <w:snapToGrid/>
        </w:rPr>
        <w:t>1</w:t>
      </w:r>
      <w:r>
        <w:rPr>
          <w:snapToGrid/>
        </w:rPr>
        <w:t>,</w:t>
      </w:r>
      <w:r>
        <w:rPr>
          <w:rFonts w:hint="eastAsia"/>
          <w:snapToGrid/>
        </w:rPr>
        <w:t>870</w:t>
      </w:r>
      <w:r w:rsidRPr="00237CDE">
        <w:t>萬元，</w:t>
      </w:r>
      <w:r w:rsidRPr="00237CDE">
        <w:rPr>
          <w:rFonts w:hint="eastAsia"/>
        </w:rPr>
        <w:t>較11</w:t>
      </w:r>
      <w:r>
        <w:rPr>
          <w:rFonts w:hint="eastAsia"/>
        </w:rPr>
        <w:t>3</w:t>
      </w:r>
      <w:r w:rsidRPr="00237CDE">
        <w:rPr>
          <w:rFonts w:hint="eastAsia"/>
        </w:rPr>
        <w:t>年度之</w:t>
      </w:r>
      <w:r>
        <w:rPr>
          <w:rFonts w:hint="eastAsia"/>
        </w:rPr>
        <w:t>1</w:t>
      </w:r>
      <w:r w:rsidRPr="00237CDE">
        <w:t>,</w:t>
      </w:r>
      <w:r>
        <w:rPr>
          <w:rFonts w:hint="eastAsia"/>
        </w:rPr>
        <w:t>900</w:t>
      </w:r>
      <w:r w:rsidRPr="00237CDE">
        <w:rPr>
          <w:rFonts w:hint="eastAsia"/>
        </w:rPr>
        <w:t>萬元</w:t>
      </w:r>
      <w:r>
        <w:rPr>
          <w:rFonts w:hint="eastAsia"/>
        </w:rPr>
        <w:t>減少30</w:t>
      </w:r>
      <w:r w:rsidRPr="00237CDE">
        <w:rPr>
          <w:rFonts w:hint="eastAsia"/>
        </w:rPr>
        <w:t>萬元(</w:t>
      </w:r>
      <w:r>
        <w:rPr>
          <w:rFonts w:hint="eastAsia"/>
        </w:rPr>
        <w:t>減幅1.58</w:t>
      </w:r>
      <w:r w:rsidRPr="00237CDE">
        <w:t>%)</w:t>
      </w:r>
      <w:r>
        <w:rPr>
          <w:rFonts w:hint="eastAsia"/>
        </w:rPr>
        <w:t>；另</w:t>
      </w:r>
      <w:r w:rsidRPr="00237CDE">
        <w:rPr>
          <w:rFonts w:hint="eastAsia"/>
          <w:snapToGrid/>
        </w:rPr>
        <w:t>「</w:t>
      </w:r>
      <w:r>
        <w:rPr>
          <w:rFonts w:hint="eastAsia"/>
          <w:snapToGrid/>
        </w:rPr>
        <w:t>推展費</w:t>
      </w:r>
      <w:r w:rsidRPr="00237CDE">
        <w:rPr>
          <w:rFonts w:hint="eastAsia"/>
          <w:snapToGrid/>
        </w:rPr>
        <w:t>」</w:t>
      </w:r>
      <w:r w:rsidR="002B6AD9">
        <w:rPr>
          <w:rFonts w:hint="eastAsia"/>
          <w:snapToGrid/>
        </w:rPr>
        <w:t>關於</w:t>
      </w:r>
      <w:r>
        <w:rPr>
          <w:rFonts w:hint="eastAsia"/>
          <w:snapToGrid/>
        </w:rPr>
        <w:t>辦理</w:t>
      </w:r>
      <w:r w:rsidR="001A4191">
        <w:rPr>
          <w:rFonts w:hint="eastAsia"/>
          <w:snapToGrid/>
        </w:rPr>
        <w:t>媒體廣告(大眾交通工具及戶外媒體與園遊會等)</w:t>
      </w:r>
      <w:r w:rsidR="00B0703C">
        <w:rPr>
          <w:rFonts w:hint="eastAsia"/>
          <w:snapToGrid/>
        </w:rPr>
        <w:t>費用</w:t>
      </w:r>
      <w:r w:rsidR="002B6AD9">
        <w:rPr>
          <w:rFonts w:hint="eastAsia"/>
          <w:snapToGrid/>
        </w:rPr>
        <w:t>及</w:t>
      </w:r>
      <w:r w:rsidRPr="00677B9E">
        <w:rPr>
          <w:rFonts w:hint="eastAsia"/>
          <w:snapToGrid/>
        </w:rPr>
        <w:t>存款保險認知度</w:t>
      </w:r>
      <w:r>
        <w:rPr>
          <w:rFonts w:hint="eastAsia"/>
          <w:snapToGrid/>
        </w:rPr>
        <w:t>調查所需費用</w:t>
      </w:r>
      <w:r w:rsidR="002B6AD9">
        <w:rPr>
          <w:rFonts w:hint="eastAsia"/>
          <w:snapToGrid/>
        </w:rPr>
        <w:t>各編列380萬元及</w:t>
      </w:r>
      <w:r>
        <w:rPr>
          <w:rFonts w:hint="eastAsia"/>
          <w:snapToGrid/>
        </w:rPr>
        <w:t>85萬元，</w:t>
      </w:r>
      <w:r w:rsidR="00B0703C">
        <w:rPr>
          <w:rFonts w:hint="eastAsia"/>
          <w:snapToGrid/>
        </w:rPr>
        <w:t>均</w:t>
      </w:r>
      <w:r>
        <w:rPr>
          <w:rFonts w:hint="eastAsia"/>
          <w:snapToGrid/>
        </w:rPr>
        <w:t>與113年度</w:t>
      </w:r>
      <w:r w:rsidR="004E4484">
        <w:rPr>
          <w:rFonts w:hint="eastAsia"/>
          <w:snapToGrid/>
        </w:rPr>
        <w:t>預算數</w:t>
      </w:r>
      <w:r>
        <w:rPr>
          <w:rFonts w:hint="eastAsia"/>
          <w:snapToGrid/>
        </w:rPr>
        <w:t>相同</w:t>
      </w:r>
      <w:r>
        <w:rPr>
          <w:rFonts w:hint="eastAsia"/>
        </w:rPr>
        <w:t>。經查</w:t>
      </w:r>
      <w:r w:rsidRPr="00237CDE">
        <w:rPr>
          <w:rFonts w:hint="eastAsia"/>
          <w:snapToGrid/>
          <w:lang w:eastAsia="zh-HK"/>
        </w:rPr>
        <w:t>：</w:t>
      </w:r>
    </w:p>
    <w:p w:rsidR="00647EC0" w:rsidRDefault="00647EC0" w:rsidP="00647EC0">
      <w:pPr>
        <w:pStyle w:val="a4"/>
        <w:ind w:left="849" w:hanging="283"/>
        <w:rPr>
          <w:b/>
          <w:snapToGrid/>
        </w:rPr>
      </w:pPr>
      <w:r>
        <w:rPr>
          <w:rFonts w:hint="eastAsia"/>
          <w:b/>
          <w:snapToGrid/>
        </w:rPr>
        <w:t>(一)</w:t>
      </w:r>
      <w:r w:rsidR="004E4484">
        <w:rPr>
          <w:rFonts w:hint="eastAsia"/>
          <w:b/>
          <w:snapToGrid/>
        </w:rPr>
        <w:t>111及112年度</w:t>
      </w:r>
      <w:r w:rsidR="00B0703C" w:rsidRPr="00B0703C">
        <w:rPr>
          <w:rFonts w:hint="eastAsia"/>
          <w:b/>
          <w:snapToGrid/>
        </w:rPr>
        <w:t>「媒體政策及業務宣導費」</w:t>
      </w:r>
      <w:r w:rsidR="004911C5">
        <w:rPr>
          <w:rFonts w:hint="eastAsia"/>
          <w:b/>
          <w:snapToGrid/>
        </w:rPr>
        <w:t>持續</w:t>
      </w:r>
      <w:r w:rsidR="004E4484">
        <w:rPr>
          <w:rFonts w:hint="eastAsia"/>
          <w:b/>
          <w:snapToGrid/>
        </w:rPr>
        <w:t>投入</w:t>
      </w:r>
      <w:r w:rsidR="004911C5">
        <w:rPr>
          <w:rFonts w:hint="eastAsia"/>
          <w:b/>
          <w:snapToGrid/>
        </w:rPr>
        <w:t>1</w:t>
      </w:r>
      <w:r w:rsidR="004911C5">
        <w:rPr>
          <w:b/>
          <w:snapToGrid/>
        </w:rPr>
        <w:t>,</w:t>
      </w:r>
      <w:r w:rsidR="004911C5">
        <w:rPr>
          <w:rFonts w:hint="eastAsia"/>
          <w:b/>
          <w:snapToGrid/>
        </w:rPr>
        <w:t>900萬餘元，其中以</w:t>
      </w:r>
      <w:r>
        <w:rPr>
          <w:rFonts w:hint="eastAsia"/>
          <w:b/>
          <w:snapToGrid/>
        </w:rPr>
        <w:t>網路為</w:t>
      </w:r>
      <w:r w:rsidR="004911C5">
        <w:rPr>
          <w:rFonts w:hint="eastAsia"/>
          <w:b/>
          <w:snapToGrid/>
        </w:rPr>
        <w:t>主要管道</w:t>
      </w:r>
      <w:r>
        <w:rPr>
          <w:rFonts w:hint="eastAsia"/>
          <w:b/>
          <w:snapToGrid/>
        </w:rPr>
        <w:t>，114年度</w:t>
      </w:r>
      <w:r w:rsidR="00B0703C">
        <w:rPr>
          <w:rFonts w:hint="eastAsia"/>
          <w:b/>
          <w:snapToGrid/>
        </w:rPr>
        <w:t>該項</w:t>
      </w:r>
      <w:r>
        <w:rPr>
          <w:rFonts w:hint="eastAsia"/>
          <w:b/>
          <w:snapToGrid/>
        </w:rPr>
        <w:t>占比</w:t>
      </w:r>
      <w:r w:rsidR="004911C5">
        <w:rPr>
          <w:rFonts w:hint="eastAsia"/>
          <w:b/>
          <w:snapToGrid/>
        </w:rPr>
        <w:t>將</w:t>
      </w:r>
      <w:r w:rsidR="00B0703C">
        <w:rPr>
          <w:rFonts w:hint="eastAsia"/>
          <w:b/>
          <w:snapToGrid/>
        </w:rPr>
        <w:t>增至</w:t>
      </w:r>
      <w:r>
        <w:rPr>
          <w:rFonts w:hint="eastAsia"/>
          <w:b/>
          <w:snapToGrid/>
        </w:rPr>
        <w:t>7</w:t>
      </w:r>
      <w:r>
        <w:rPr>
          <w:rFonts w:hint="eastAsia"/>
          <w:b/>
          <w:snapToGrid/>
        </w:rPr>
        <w:lastRenderedPageBreak/>
        <w:t>成</w:t>
      </w:r>
      <w:r w:rsidR="00B0703C">
        <w:rPr>
          <w:rFonts w:hint="eastAsia"/>
          <w:b/>
          <w:snapToGrid/>
        </w:rPr>
        <w:t>以上</w:t>
      </w:r>
      <w:r w:rsidR="000C2B36">
        <w:rPr>
          <w:rFonts w:hint="eastAsia"/>
          <w:b/>
          <w:snapToGrid/>
        </w:rPr>
        <w:t>，成效容待觀察</w:t>
      </w:r>
    </w:p>
    <w:p w:rsidR="00647EC0" w:rsidRDefault="00647EC0" w:rsidP="00647EC0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存保公司為</w:t>
      </w:r>
      <w:r w:rsidRPr="00260558">
        <w:rPr>
          <w:rFonts w:hint="eastAsia"/>
          <w:snapToGrid/>
        </w:rPr>
        <w:t>提升</w:t>
      </w:r>
      <w:r>
        <w:rPr>
          <w:rFonts w:hint="eastAsia"/>
          <w:snapToGrid/>
        </w:rPr>
        <w:t>民眾</w:t>
      </w:r>
      <w:r w:rsidRPr="00260558">
        <w:rPr>
          <w:rFonts w:hint="eastAsia"/>
          <w:snapToGrid/>
        </w:rPr>
        <w:t>對存款保險金融知識之認知</w:t>
      </w:r>
      <w:r>
        <w:rPr>
          <w:rFonts w:hint="eastAsia"/>
          <w:snapToGrid/>
        </w:rPr>
        <w:t>，及進行</w:t>
      </w:r>
      <w:r w:rsidRPr="00260558">
        <w:rPr>
          <w:rFonts w:hint="eastAsia"/>
          <w:snapToGrid/>
        </w:rPr>
        <w:t>存款保險觀念教育宣導，</w:t>
      </w:r>
      <w:r>
        <w:rPr>
          <w:rFonts w:hint="eastAsia"/>
          <w:snapToGrid/>
        </w:rPr>
        <w:t>故</w:t>
      </w:r>
      <w:r w:rsidRPr="00260558">
        <w:rPr>
          <w:rFonts w:hint="eastAsia"/>
          <w:snapToGrid/>
        </w:rPr>
        <w:t>參酌存款保險認知度調查結果，擬訂年度業務宣導計畫及策略，並據以分配各項媒體資源</w:t>
      </w:r>
      <w:r>
        <w:rPr>
          <w:rFonts w:hint="eastAsia"/>
          <w:snapToGrid/>
        </w:rPr>
        <w:t>。</w:t>
      </w:r>
      <w:r w:rsidR="002B6AD9">
        <w:rPr>
          <w:rFonts w:hint="eastAsia"/>
          <w:snapToGrid/>
        </w:rPr>
        <w:t>以</w:t>
      </w:r>
      <w:r>
        <w:rPr>
          <w:rFonts w:hint="eastAsia"/>
          <w:snapToGrid/>
        </w:rPr>
        <w:t>存保公司近年</w:t>
      </w:r>
      <w:r w:rsidRPr="00260558">
        <w:rPr>
          <w:rFonts w:hint="eastAsia"/>
          <w:snapToGrid/>
        </w:rPr>
        <w:t>「媒體政策及業務宣導費」</w:t>
      </w:r>
      <w:r w:rsidR="002B6AD9">
        <w:rPr>
          <w:rFonts w:hint="eastAsia"/>
          <w:snapToGrid/>
        </w:rPr>
        <w:t>預、決算數觀之</w:t>
      </w:r>
      <w:r w:rsidR="004911C5">
        <w:rPr>
          <w:rFonts w:hint="eastAsia"/>
          <w:snapToGrid/>
        </w:rPr>
        <w:t>(詳表1)，111及112年度各投入1</w:t>
      </w:r>
      <w:r w:rsidR="004911C5">
        <w:rPr>
          <w:snapToGrid/>
        </w:rPr>
        <w:t>,</w:t>
      </w:r>
      <w:r w:rsidR="004911C5">
        <w:rPr>
          <w:rFonts w:hint="eastAsia"/>
          <w:snapToGrid/>
        </w:rPr>
        <w:t>906萬7千元及1</w:t>
      </w:r>
      <w:r w:rsidR="004911C5">
        <w:rPr>
          <w:snapToGrid/>
        </w:rPr>
        <w:t>,</w:t>
      </w:r>
      <w:r w:rsidR="004911C5">
        <w:rPr>
          <w:rFonts w:hint="eastAsia"/>
          <w:snapToGrid/>
        </w:rPr>
        <w:t>905萬2千元</w:t>
      </w:r>
      <w:r w:rsidR="002B6AD9">
        <w:rPr>
          <w:rFonts w:hint="eastAsia"/>
          <w:snapToGrid/>
        </w:rPr>
        <w:t>；</w:t>
      </w:r>
      <w:r w:rsidR="004911C5">
        <w:rPr>
          <w:rFonts w:hint="eastAsia"/>
          <w:snapToGrid/>
        </w:rPr>
        <w:t>另</w:t>
      </w:r>
      <w:r>
        <w:rPr>
          <w:rFonts w:hint="eastAsia"/>
          <w:snapToGrid/>
        </w:rPr>
        <w:t>114年度</w:t>
      </w:r>
      <w:r w:rsidR="002B6AD9">
        <w:rPr>
          <w:rFonts w:hint="eastAsia"/>
          <w:snapToGrid/>
        </w:rPr>
        <w:t>預計投入</w:t>
      </w:r>
      <w:r w:rsidR="00980B04">
        <w:rPr>
          <w:rFonts w:hint="eastAsia"/>
          <w:snapToGrid/>
        </w:rPr>
        <w:t>1</w:t>
      </w:r>
      <w:r w:rsidR="00642B1B">
        <w:rPr>
          <w:snapToGrid/>
        </w:rPr>
        <w:t>,</w:t>
      </w:r>
      <w:r w:rsidR="00980B04">
        <w:rPr>
          <w:rFonts w:hint="eastAsia"/>
          <w:snapToGrid/>
        </w:rPr>
        <w:t>870萬元，其中製作費用合計約110萬元，宣導費用部分，廣播媒體40萬元、平面媒體100萬元、電視媒體270萬元，網路</w:t>
      </w:r>
      <w:r w:rsidR="00642B1B">
        <w:rPr>
          <w:rFonts w:hint="eastAsia"/>
          <w:snapToGrid/>
        </w:rPr>
        <w:t>1</w:t>
      </w:r>
      <w:r w:rsidR="00642B1B">
        <w:rPr>
          <w:snapToGrid/>
        </w:rPr>
        <w:t>,</w:t>
      </w:r>
      <w:r w:rsidR="00642B1B">
        <w:rPr>
          <w:rFonts w:hint="eastAsia"/>
          <w:snapToGrid/>
        </w:rPr>
        <w:t>350萬元</w:t>
      </w:r>
      <w:r w:rsidR="00B36061">
        <w:rPr>
          <w:rFonts w:hint="eastAsia"/>
          <w:snapToGrid/>
        </w:rPr>
        <w:t>；如</w:t>
      </w:r>
      <w:r w:rsidR="00642B1B">
        <w:rPr>
          <w:rFonts w:hint="eastAsia"/>
          <w:snapToGrid/>
        </w:rPr>
        <w:t>以媒體資源分配</w:t>
      </w:r>
      <w:r w:rsidR="00DC17E7">
        <w:rPr>
          <w:rFonts w:hint="eastAsia"/>
          <w:snapToGrid/>
        </w:rPr>
        <w:t>情形</w:t>
      </w:r>
      <w:r w:rsidR="00642B1B">
        <w:rPr>
          <w:rFonts w:hint="eastAsia"/>
          <w:snapToGrid/>
        </w:rPr>
        <w:t>分析，</w:t>
      </w:r>
      <w:r w:rsidR="00DC17E7">
        <w:rPr>
          <w:rFonts w:hint="eastAsia"/>
          <w:snapToGrid/>
        </w:rPr>
        <w:t>以</w:t>
      </w:r>
      <w:r w:rsidR="00642B1B">
        <w:rPr>
          <w:rFonts w:hint="eastAsia"/>
          <w:snapToGrid/>
        </w:rPr>
        <w:t>網路占最大宗，114年度占</w:t>
      </w:r>
      <w:r w:rsidR="00DC17E7" w:rsidRPr="00260558">
        <w:rPr>
          <w:rFonts w:hint="eastAsia"/>
          <w:snapToGrid/>
        </w:rPr>
        <w:t>「媒體政策及業務宣導費」</w:t>
      </w:r>
      <w:r w:rsidR="00DC17E7">
        <w:rPr>
          <w:rFonts w:hint="eastAsia"/>
          <w:snapToGrid/>
        </w:rPr>
        <w:t>之</w:t>
      </w:r>
      <w:r w:rsidR="00642B1B">
        <w:rPr>
          <w:rFonts w:hint="eastAsia"/>
          <w:snapToGrid/>
        </w:rPr>
        <w:t>比</w:t>
      </w:r>
      <w:r w:rsidR="00DC17E7">
        <w:rPr>
          <w:rFonts w:hint="eastAsia"/>
          <w:snapToGrid/>
        </w:rPr>
        <w:t>率為</w:t>
      </w:r>
      <w:r w:rsidR="00642B1B">
        <w:rPr>
          <w:rFonts w:hint="eastAsia"/>
          <w:snapToGrid/>
        </w:rPr>
        <w:t>72.19%，與113年度之1</w:t>
      </w:r>
      <w:r w:rsidR="00642B1B">
        <w:rPr>
          <w:snapToGrid/>
        </w:rPr>
        <w:t>,</w:t>
      </w:r>
      <w:r w:rsidR="00642B1B">
        <w:rPr>
          <w:rFonts w:hint="eastAsia"/>
          <w:snapToGrid/>
        </w:rPr>
        <w:t>300萬元、</w:t>
      </w:r>
      <w:r w:rsidR="00B36061">
        <w:rPr>
          <w:rFonts w:hint="eastAsia"/>
          <w:snapToGrid/>
        </w:rPr>
        <w:t>68.42%相較，</w:t>
      </w:r>
      <w:r w:rsidR="00DC17E7">
        <w:rPr>
          <w:rFonts w:hint="eastAsia"/>
          <w:snapToGrid/>
        </w:rPr>
        <w:t>占比及金額均有增加</w:t>
      </w:r>
      <w:r w:rsidR="000C2B36">
        <w:rPr>
          <w:rFonts w:hint="eastAsia"/>
          <w:snapToGrid/>
        </w:rPr>
        <w:t>。</w:t>
      </w:r>
      <w:r w:rsidR="00B36061">
        <w:rPr>
          <w:rFonts w:hint="eastAsia"/>
          <w:snapToGrid/>
        </w:rPr>
        <w:t>近年民眾對於網路</w:t>
      </w:r>
      <w:r w:rsidR="00340AF6">
        <w:rPr>
          <w:rFonts w:hint="eastAsia"/>
          <w:snapToGrid/>
        </w:rPr>
        <w:t>依賴程度</w:t>
      </w:r>
      <w:r w:rsidR="00260FED">
        <w:rPr>
          <w:rFonts w:hint="eastAsia"/>
          <w:snapToGrid/>
        </w:rPr>
        <w:t>漸</w:t>
      </w:r>
      <w:r w:rsidR="00340AF6">
        <w:rPr>
          <w:rFonts w:hint="eastAsia"/>
          <w:snapToGrid/>
        </w:rPr>
        <w:t>高，強化網路及社群媒體之宣導</w:t>
      </w:r>
      <w:r w:rsidR="00260FED">
        <w:rPr>
          <w:rFonts w:hint="eastAsia"/>
          <w:snapToGrid/>
        </w:rPr>
        <w:t>雖合乎趨勢</w:t>
      </w:r>
      <w:r w:rsidR="00340AF6">
        <w:rPr>
          <w:rFonts w:hint="eastAsia"/>
          <w:snapToGrid/>
        </w:rPr>
        <w:t>，惟</w:t>
      </w:r>
      <w:r w:rsidR="00905662">
        <w:rPr>
          <w:rFonts w:hint="eastAsia"/>
          <w:snapToGrid/>
        </w:rPr>
        <w:t>網路</w:t>
      </w:r>
      <w:r w:rsidR="00905662" w:rsidRPr="00905662">
        <w:rPr>
          <w:rFonts w:hint="eastAsia"/>
          <w:snapToGrid/>
        </w:rPr>
        <w:t>傳播</w:t>
      </w:r>
      <w:r w:rsidR="00905662">
        <w:rPr>
          <w:rFonts w:hint="eastAsia"/>
          <w:snapToGrid/>
        </w:rPr>
        <w:t>之</w:t>
      </w:r>
      <w:r w:rsidR="00905662" w:rsidRPr="00905662">
        <w:rPr>
          <w:rFonts w:hint="eastAsia"/>
          <w:snapToGrid/>
        </w:rPr>
        <w:t>受眾</w:t>
      </w:r>
      <w:r w:rsidR="00905662">
        <w:rPr>
          <w:rFonts w:hint="eastAsia"/>
          <w:snapToGrid/>
        </w:rPr>
        <w:t>有</w:t>
      </w:r>
      <w:r w:rsidR="00905662" w:rsidRPr="00905662">
        <w:rPr>
          <w:rFonts w:hint="eastAsia"/>
          <w:snapToGrid/>
        </w:rPr>
        <w:t>自由閱</w:t>
      </w:r>
      <w:r w:rsidR="00905662">
        <w:rPr>
          <w:rFonts w:hint="eastAsia"/>
          <w:snapToGrid/>
        </w:rPr>
        <w:t>覽</w:t>
      </w:r>
      <w:r w:rsidR="00AF1AE5">
        <w:rPr>
          <w:rFonts w:hint="eastAsia"/>
          <w:snapToGrid/>
        </w:rPr>
        <w:t>訊息</w:t>
      </w:r>
      <w:r w:rsidR="00905662">
        <w:rPr>
          <w:rFonts w:hint="eastAsia"/>
          <w:snapToGrid/>
        </w:rPr>
        <w:t>之特性</w:t>
      </w:r>
      <w:r w:rsidR="00905662" w:rsidRPr="00905662">
        <w:rPr>
          <w:rFonts w:hint="eastAsia"/>
          <w:snapToGrid/>
        </w:rPr>
        <w:t>，</w:t>
      </w:r>
      <w:r w:rsidR="00CD0212">
        <w:rPr>
          <w:rFonts w:hint="eastAsia"/>
          <w:snapToGrid/>
        </w:rPr>
        <w:t>且不同群體</w:t>
      </w:r>
      <w:r w:rsidR="000C2B36">
        <w:rPr>
          <w:rFonts w:hint="eastAsia"/>
          <w:snapToGrid/>
        </w:rPr>
        <w:t>所習慣</w:t>
      </w:r>
      <w:r w:rsidR="00CD0212">
        <w:rPr>
          <w:rFonts w:hint="eastAsia"/>
          <w:snapToGrid/>
        </w:rPr>
        <w:t>使用</w:t>
      </w:r>
      <w:r w:rsidR="000C2B36">
        <w:rPr>
          <w:rFonts w:hint="eastAsia"/>
          <w:snapToGrid/>
        </w:rPr>
        <w:t>之</w:t>
      </w:r>
      <w:r w:rsidR="00CD0212">
        <w:rPr>
          <w:rFonts w:hint="eastAsia"/>
          <w:snapToGrid/>
        </w:rPr>
        <w:t>網路</w:t>
      </w:r>
      <w:r w:rsidR="000C2B36">
        <w:rPr>
          <w:rFonts w:hint="eastAsia"/>
          <w:snapToGrid/>
        </w:rPr>
        <w:t>媒體</w:t>
      </w:r>
      <w:r w:rsidR="00CD0212">
        <w:rPr>
          <w:rFonts w:hint="eastAsia"/>
          <w:snapToGrid/>
        </w:rPr>
        <w:t>亦有</w:t>
      </w:r>
      <w:r w:rsidR="00260FED">
        <w:rPr>
          <w:rFonts w:hint="eastAsia"/>
          <w:snapToGrid/>
        </w:rPr>
        <w:t>明顯</w:t>
      </w:r>
      <w:r w:rsidR="00CD0212">
        <w:rPr>
          <w:rFonts w:hint="eastAsia"/>
          <w:snapToGrid/>
        </w:rPr>
        <w:t>差異</w:t>
      </w:r>
      <w:r w:rsidR="000C2B36">
        <w:rPr>
          <w:rStyle w:val="af1"/>
          <w:snapToGrid/>
        </w:rPr>
        <w:footnoteReference w:id="2"/>
      </w:r>
      <w:r w:rsidR="00CD0212">
        <w:rPr>
          <w:rFonts w:hint="eastAsia"/>
          <w:snapToGrid/>
        </w:rPr>
        <w:t>，</w:t>
      </w:r>
      <w:r w:rsidR="00DC17E7">
        <w:rPr>
          <w:rFonts w:hint="eastAsia"/>
          <w:snapToGrid/>
        </w:rPr>
        <w:t>各項宣導</w:t>
      </w:r>
      <w:r w:rsidR="009816F0">
        <w:rPr>
          <w:rFonts w:hint="eastAsia"/>
          <w:snapToGrid/>
        </w:rPr>
        <w:t>訊息</w:t>
      </w:r>
      <w:r w:rsidR="00DC17E7">
        <w:rPr>
          <w:rFonts w:hint="eastAsia"/>
          <w:snapToGrid/>
        </w:rPr>
        <w:t>之涵蓋率</w:t>
      </w:r>
      <w:r w:rsidR="009816F0">
        <w:rPr>
          <w:rFonts w:hint="eastAsia"/>
          <w:snapToGrid/>
        </w:rPr>
        <w:t>及其</w:t>
      </w:r>
      <w:r w:rsidR="00CD0212">
        <w:rPr>
          <w:rFonts w:hint="eastAsia"/>
          <w:snapToGrid/>
        </w:rPr>
        <w:t>成效</w:t>
      </w:r>
      <w:r w:rsidR="000C2B36">
        <w:rPr>
          <w:rFonts w:hint="eastAsia"/>
          <w:snapToGrid/>
        </w:rPr>
        <w:t>尚</w:t>
      </w:r>
      <w:r w:rsidR="00AF1AE5">
        <w:rPr>
          <w:rFonts w:hint="eastAsia"/>
          <w:snapToGrid/>
        </w:rPr>
        <w:t>待持續觀察。</w:t>
      </w:r>
    </w:p>
    <w:p w:rsidR="00255039" w:rsidRDefault="00255039" w:rsidP="00255039">
      <w:pPr>
        <w:pStyle w:val="200"/>
        <w:ind w:left="567" w:hanging="567"/>
        <w:rPr>
          <w:snapToGrid/>
        </w:rPr>
      </w:pPr>
      <w:r w:rsidRPr="00237CDE">
        <w:rPr>
          <w:rFonts w:hint="eastAsia"/>
        </w:rPr>
        <w:t>表</w:t>
      </w:r>
      <w:r>
        <w:rPr>
          <w:rFonts w:hint="eastAsia"/>
        </w:rPr>
        <w:t>1</w:t>
      </w:r>
      <w:r w:rsidRPr="00237CDE">
        <w:rPr>
          <w:rFonts w:hint="eastAsia"/>
        </w:rPr>
        <w:t xml:space="preserve">  1</w:t>
      </w:r>
      <w:r>
        <w:rPr>
          <w:rFonts w:hint="eastAsia"/>
        </w:rPr>
        <w:t>10</w:t>
      </w:r>
      <w:r w:rsidRPr="00237CDE">
        <w:rPr>
          <w:rFonts w:hint="eastAsia"/>
        </w:rPr>
        <w:t>至11</w:t>
      </w:r>
      <w:r>
        <w:rPr>
          <w:rFonts w:hint="eastAsia"/>
        </w:rPr>
        <w:t>4</w:t>
      </w:r>
      <w:r w:rsidRPr="00237CDE">
        <w:rPr>
          <w:rFonts w:hint="eastAsia"/>
        </w:rPr>
        <w:t>年度</w:t>
      </w:r>
      <w:r w:rsidRPr="00260558">
        <w:rPr>
          <w:rFonts w:hint="eastAsia"/>
          <w:snapToGrid/>
        </w:rPr>
        <w:t>「媒體政策及業務宣導費」</w:t>
      </w:r>
      <w:r>
        <w:rPr>
          <w:rFonts w:hint="eastAsia"/>
          <w:snapToGrid/>
        </w:rPr>
        <w:t>預、決算概況表</w:t>
      </w:r>
    </w:p>
    <w:p w:rsidR="00657B25" w:rsidRPr="00237CDE" w:rsidRDefault="00657B25" w:rsidP="00657B25">
      <w:pPr>
        <w:pStyle w:val="142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8504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74"/>
        <w:gridCol w:w="1474"/>
        <w:gridCol w:w="1474"/>
        <w:gridCol w:w="1474"/>
        <w:gridCol w:w="1474"/>
      </w:tblGrid>
      <w:tr w:rsidR="003738B3" w:rsidRPr="00D864BB" w:rsidTr="00D864BB">
        <w:tc>
          <w:tcPr>
            <w:tcW w:w="113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center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年度</w:t>
            </w:r>
          </w:p>
        </w:tc>
        <w:tc>
          <w:tcPr>
            <w:tcW w:w="1474" w:type="dxa"/>
            <w:shd w:val="clear" w:color="auto" w:fill="auto"/>
          </w:tcPr>
          <w:p w:rsidR="003738B3" w:rsidRPr="00D864BB" w:rsidRDefault="003738B3" w:rsidP="00D864BB">
            <w:pPr>
              <w:pStyle w:val="142"/>
              <w:jc w:val="center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110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center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111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center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112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center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113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center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114</w:t>
            </w:r>
          </w:p>
        </w:tc>
      </w:tr>
      <w:tr w:rsidR="003738B3" w:rsidRPr="00D864BB" w:rsidTr="00D864BB">
        <w:tc>
          <w:tcPr>
            <w:tcW w:w="113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center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預算數</w:t>
            </w:r>
          </w:p>
        </w:tc>
        <w:tc>
          <w:tcPr>
            <w:tcW w:w="1474" w:type="dxa"/>
            <w:shd w:val="clear" w:color="auto" w:fill="auto"/>
          </w:tcPr>
          <w:p w:rsidR="003738B3" w:rsidRPr="00D864BB" w:rsidRDefault="003738B3" w:rsidP="00D864BB">
            <w:pPr>
              <w:pStyle w:val="142"/>
              <w:jc w:val="right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21,</w:t>
            </w:r>
            <w:r w:rsidRPr="00D864BB">
              <w:rPr>
                <w:snapToGrid/>
              </w:rPr>
              <w:t>000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right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21</w:t>
            </w:r>
            <w:r w:rsidRPr="00D864BB">
              <w:rPr>
                <w:snapToGrid/>
              </w:rPr>
              <w:t>,</w:t>
            </w:r>
            <w:r w:rsidRPr="00D864BB">
              <w:rPr>
                <w:rFonts w:hint="eastAsia"/>
                <w:snapToGrid/>
              </w:rPr>
              <w:t>000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right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21</w:t>
            </w:r>
            <w:r w:rsidRPr="00D864BB">
              <w:rPr>
                <w:snapToGrid/>
              </w:rPr>
              <w:t>,</w:t>
            </w:r>
            <w:r w:rsidRPr="00D864BB">
              <w:rPr>
                <w:rFonts w:hint="eastAsia"/>
                <w:snapToGrid/>
              </w:rPr>
              <w:t>000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right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19</w:t>
            </w:r>
            <w:r w:rsidRPr="00D864BB">
              <w:rPr>
                <w:snapToGrid/>
              </w:rPr>
              <w:t>,</w:t>
            </w:r>
            <w:r w:rsidRPr="00D864BB">
              <w:rPr>
                <w:rFonts w:hint="eastAsia"/>
                <w:snapToGrid/>
              </w:rPr>
              <w:t>000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right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18</w:t>
            </w:r>
            <w:r w:rsidRPr="00D864BB">
              <w:rPr>
                <w:snapToGrid/>
              </w:rPr>
              <w:t>,</w:t>
            </w:r>
            <w:r w:rsidRPr="00D864BB">
              <w:rPr>
                <w:rFonts w:hint="eastAsia"/>
                <w:snapToGrid/>
              </w:rPr>
              <w:t>700</w:t>
            </w:r>
          </w:p>
        </w:tc>
      </w:tr>
      <w:tr w:rsidR="003738B3" w:rsidRPr="00D864BB" w:rsidTr="00D864BB">
        <w:tc>
          <w:tcPr>
            <w:tcW w:w="113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center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決算數</w:t>
            </w:r>
          </w:p>
        </w:tc>
        <w:tc>
          <w:tcPr>
            <w:tcW w:w="1474" w:type="dxa"/>
            <w:shd w:val="clear" w:color="auto" w:fill="auto"/>
          </w:tcPr>
          <w:p w:rsidR="003738B3" w:rsidRPr="00D864BB" w:rsidRDefault="003738B3" w:rsidP="00D864BB">
            <w:pPr>
              <w:pStyle w:val="142"/>
              <w:jc w:val="right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1</w:t>
            </w:r>
            <w:r w:rsidRPr="00D864BB">
              <w:rPr>
                <w:snapToGrid/>
              </w:rPr>
              <w:t>5</w:t>
            </w:r>
            <w:r w:rsidRPr="00D864BB">
              <w:rPr>
                <w:rFonts w:hint="eastAsia"/>
                <w:snapToGrid/>
              </w:rPr>
              <w:t>,</w:t>
            </w:r>
            <w:r w:rsidRPr="00D864BB">
              <w:rPr>
                <w:snapToGrid/>
              </w:rPr>
              <w:t>791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right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19</w:t>
            </w:r>
            <w:r w:rsidRPr="00D864BB">
              <w:rPr>
                <w:snapToGrid/>
              </w:rPr>
              <w:t>,</w:t>
            </w:r>
            <w:r w:rsidRPr="00D864BB">
              <w:rPr>
                <w:rFonts w:hint="eastAsia"/>
                <w:snapToGrid/>
              </w:rPr>
              <w:t>067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right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19</w:t>
            </w:r>
            <w:r w:rsidRPr="00D864BB">
              <w:rPr>
                <w:snapToGrid/>
              </w:rPr>
              <w:t>,</w:t>
            </w:r>
            <w:r w:rsidRPr="00D864BB">
              <w:rPr>
                <w:rFonts w:hint="eastAsia"/>
                <w:snapToGrid/>
              </w:rPr>
              <w:t>052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right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15</w:t>
            </w:r>
            <w:r w:rsidRPr="00D864BB">
              <w:rPr>
                <w:snapToGrid/>
              </w:rPr>
              <w:t>,</w:t>
            </w:r>
            <w:r w:rsidRPr="00D864BB">
              <w:rPr>
                <w:rFonts w:hint="eastAsia"/>
                <w:snapToGrid/>
              </w:rPr>
              <w:t>958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3738B3" w:rsidRPr="00D864BB" w:rsidRDefault="003738B3" w:rsidP="00D864BB">
            <w:pPr>
              <w:pStyle w:val="142"/>
              <w:jc w:val="right"/>
              <w:rPr>
                <w:rFonts w:hint="eastAsia"/>
                <w:snapToGrid/>
              </w:rPr>
            </w:pPr>
            <w:r w:rsidRPr="00D864BB">
              <w:rPr>
                <w:rFonts w:hint="eastAsia"/>
                <w:snapToGrid/>
              </w:rPr>
              <w:t>-</w:t>
            </w:r>
          </w:p>
        </w:tc>
      </w:tr>
    </w:tbl>
    <w:p w:rsidR="00260FED" w:rsidRPr="00657B25" w:rsidRDefault="00657B25" w:rsidP="00657B25">
      <w:pPr>
        <w:pStyle w:val="142"/>
        <w:ind w:left="1216" w:hangingChars="500" w:hanging="1216"/>
      </w:pPr>
      <w:r>
        <w:rPr>
          <w:rFonts w:hint="eastAsia"/>
          <w:snapToGrid/>
        </w:rPr>
        <w:t>說    明：11</w:t>
      </w:r>
      <w:r w:rsidR="003738B3">
        <w:rPr>
          <w:rFonts w:hint="eastAsia"/>
          <w:snapToGrid/>
        </w:rPr>
        <w:t>0至</w:t>
      </w:r>
      <w:r>
        <w:rPr>
          <w:rFonts w:hint="eastAsia"/>
          <w:snapToGrid/>
        </w:rPr>
        <w:t>112年度為法定預算數數、113及114年度為預算案數；113年度決算數為截至8月底之實際數(含契約責任數)</w:t>
      </w:r>
      <w:r w:rsidR="00260FED">
        <w:rPr>
          <w:rFonts w:hint="eastAsia"/>
          <w:snapToGrid/>
        </w:rPr>
        <w:t>。</w:t>
      </w:r>
    </w:p>
    <w:p w:rsidR="00255039" w:rsidRPr="00255039" w:rsidRDefault="00657B25" w:rsidP="00255039">
      <w:pPr>
        <w:pStyle w:val="142"/>
        <w:rPr>
          <w:rFonts w:hint="eastAsia"/>
          <w:snapToGrid/>
        </w:rPr>
      </w:pPr>
      <w:r>
        <w:rPr>
          <w:rFonts w:hint="eastAsia"/>
          <w:snapToGrid/>
        </w:rPr>
        <w:t>資料來源：存保公司提供。</w:t>
      </w:r>
    </w:p>
    <w:p w:rsidR="00255039" w:rsidRPr="00255039" w:rsidRDefault="00647EC0" w:rsidP="00647EC0">
      <w:pPr>
        <w:pStyle w:val="a4"/>
        <w:ind w:left="849" w:hanging="283"/>
        <w:rPr>
          <w:b/>
          <w:snapToGrid/>
        </w:rPr>
      </w:pPr>
      <w:r w:rsidRPr="00237CDE">
        <w:rPr>
          <w:rFonts w:hint="eastAsia"/>
          <w:b/>
          <w:snapToGrid/>
        </w:rPr>
        <w:t>(</w:t>
      </w:r>
      <w:r>
        <w:rPr>
          <w:rFonts w:hint="eastAsia"/>
          <w:b/>
          <w:snapToGrid/>
        </w:rPr>
        <w:t>二</w:t>
      </w:r>
      <w:r w:rsidRPr="00237CDE">
        <w:rPr>
          <w:rFonts w:hint="eastAsia"/>
          <w:b/>
          <w:snapToGrid/>
        </w:rPr>
        <w:t>)</w:t>
      </w:r>
      <w:r w:rsidR="006A2319">
        <w:rPr>
          <w:rFonts w:hint="eastAsia"/>
          <w:b/>
          <w:snapToGrid/>
        </w:rPr>
        <w:t>近年</w:t>
      </w:r>
      <w:r w:rsidRPr="00237CDE">
        <w:rPr>
          <w:rFonts w:hint="eastAsia"/>
          <w:b/>
          <w:snapToGrid/>
        </w:rPr>
        <w:t>民眾對於存款保險認知度</w:t>
      </w:r>
      <w:r w:rsidR="001C3113">
        <w:rPr>
          <w:rFonts w:hint="eastAsia"/>
          <w:b/>
          <w:snapToGrid/>
        </w:rPr>
        <w:t>之市話調查結果</w:t>
      </w:r>
      <w:r w:rsidR="006A2319">
        <w:rPr>
          <w:rFonts w:hint="eastAsia"/>
          <w:b/>
          <w:snapToGrid/>
        </w:rPr>
        <w:t>均</w:t>
      </w:r>
      <w:r>
        <w:rPr>
          <w:rFonts w:hint="eastAsia"/>
          <w:b/>
          <w:snapToGrid/>
        </w:rPr>
        <w:t>未及7成</w:t>
      </w:r>
      <w:r w:rsidRPr="00237CDE">
        <w:rPr>
          <w:rFonts w:hint="eastAsia"/>
          <w:b/>
          <w:snapToGrid/>
        </w:rPr>
        <w:t>，</w:t>
      </w:r>
      <w:r w:rsidR="00AF487E">
        <w:rPr>
          <w:rFonts w:hint="eastAsia"/>
          <w:b/>
          <w:snapToGrid/>
        </w:rPr>
        <w:t>除持續</w:t>
      </w:r>
      <w:r>
        <w:rPr>
          <w:rFonts w:hint="eastAsia"/>
          <w:b/>
          <w:snapToGrid/>
        </w:rPr>
        <w:t>研謀提升</w:t>
      </w:r>
      <w:r w:rsidR="006A2319">
        <w:rPr>
          <w:rFonts w:hint="eastAsia"/>
          <w:b/>
          <w:snapToGrid/>
        </w:rPr>
        <w:t>宣導成效外，</w:t>
      </w:r>
      <w:bookmarkStart w:id="6" w:name="_Hlk181806899"/>
      <w:r w:rsidR="006A2319">
        <w:rPr>
          <w:rFonts w:hint="eastAsia"/>
          <w:b/>
          <w:snapToGrid/>
        </w:rPr>
        <w:t>或可</w:t>
      </w:r>
      <w:r w:rsidR="001C3113">
        <w:rPr>
          <w:rFonts w:hint="eastAsia"/>
          <w:b/>
          <w:snapToGrid/>
        </w:rPr>
        <w:t>衡酌納入</w:t>
      </w:r>
      <w:r w:rsidR="00F30456">
        <w:rPr>
          <w:rFonts w:hint="eastAsia"/>
          <w:b/>
          <w:snapToGrid/>
        </w:rPr>
        <w:t>手機</w:t>
      </w:r>
      <w:r w:rsidR="006A2319">
        <w:rPr>
          <w:rFonts w:hint="eastAsia"/>
          <w:b/>
          <w:snapToGrid/>
        </w:rPr>
        <w:t>調查</w:t>
      </w:r>
      <w:r w:rsidR="00113DF4">
        <w:rPr>
          <w:rFonts w:hint="eastAsia"/>
          <w:b/>
          <w:snapToGrid/>
        </w:rPr>
        <w:t>結果</w:t>
      </w:r>
      <w:bookmarkEnd w:id="6"/>
    </w:p>
    <w:p w:rsidR="00B07625" w:rsidRDefault="003738B3" w:rsidP="00AF487E">
      <w:pPr>
        <w:pStyle w:val="21"/>
        <w:ind w:left="850" w:firstLine="566"/>
      </w:pPr>
      <w:r>
        <w:rPr>
          <w:rFonts w:hint="eastAsia"/>
        </w:rPr>
        <w:t>揆諸存保公司提供之</w:t>
      </w:r>
      <w:r w:rsidR="00647EC0" w:rsidRPr="00237CDE">
        <w:rPr>
          <w:rFonts w:hint="eastAsia"/>
        </w:rPr>
        <w:t>存款保險認知度之調查結果(詳表</w:t>
      </w:r>
      <w:r w:rsidR="001C3113">
        <w:rPr>
          <w:rFonts w:hint="eastAsia"/>
        </w:rPr>
        <w:lastRenderedPageBreak/>
        <w:t>2</w:t>
      </w:r>
      <w:r w:rsidR="00647EC0" w:rsidRPr="00237CDE">
        <w:rPr>
          <w:rFonts w:hint="eastAsia"/>
        </w:rPr>
        <w:t>)，10</w:t>
      </w:r>
      <w:r w:rsidR="00647EC0">
        <w:rPr>
          <w:rFonts w:hint="eastAsia"/>
        </w:rPr>
        <w:t>8</w:t>
      </w:r>
      <w:r w:rsidR="00647EC0" w:rsidRPr="00237CDE">
        <w:rPr>
          <w:rFonts w:hint="eastAsia"/>
        </w:rPr>
        <w:t>至11</w:t>
      </w:r>
      <w:r w:rsidR="001C3113">
        <w:rPr>
          <w:rFonts w:hint="eastAsia"/>
        </w:rPr>
        <w:t>2</w:t>
      </w:r>
      <w:r w:rsidR="00647EC0" w:rsidRPr="00237CDE">
        <w:rPr>
          <w:rFonts w:hint="eastAsia"/>
        </w:rPr>
        <w:t>年度之認知度</w:t>
      </w:r>
      <w:r w:rsidR="001C3113">
        <w:rPr>
          <w:rFonts w:hint="eastAsia"/>
        </w:rPr>
        <w:t>自67%上升至68.2%，</w:t>
      </w:r>
      <w:r w:rsidR="009231C3">
        <w:rPr>
          <w:rFonts w:hint="eastAsia"/>
        </w:rPr>
        <w:t>概</w:t>
      </w:r>
      <w:r w:rsidR="001C3113">
        <w:rPr>
          <w:rFonts w:hint="eastAsia"/>
        </w:rPr>
        <w:t>呈微幅成長之趨勢</w:t>
      </w:r>
      <w:r w:rsidR="00647EC0" w:rsidRPr="00237CDE">
        <w:rPr>
          <w:rFonts w:hint="eastAsia"/>
        </w:rPr>
        <w:t>，</w:t>
      </w:r>
      <w:r w:rsidR="00647EC0">
        <w:rPr>
          <w:rFonts w:hint="eastAsia"/>
        </w:rPr>
        <w:t>惟</w:t>
      </w:r>
      <w:r w:rsidR="00F7797C" w:rsidRPr="00237CDE">
        <w:rPr>
          <w:rFonts w:hint="eastAsia"/>
        </w:rPr>
        <w:t>近年</w:t>
      </w:r>
      <w:r w:rsidR="00647EC0" w:rsidRPr="00237CDE">
        <w:rPr>
          <w:rFonts w:hint="eastAsia"/>
        </w:rPr>
        <w:t>存款保險認知度均未達</w:t>
      </w:r>
      <w:r w:rsidR="00F7797C">
        <w:t>7</w:t>
      </w:r>
      <w:r w:rsidR="00F7797C">
        <w:rPr>
          <w:rFonts w:hint="eastAsia"/>
        </w:rPr>
        <w:t>成</w:t>
      </w:r>
      <w:r w:rsidR="00647EC0" w:rsidRPr="00237CDE">
        <w:rPr>
          <w:rStyle w:val="af1"/>
        </w:rPr>
        <w:footnoteReference w:id="3"/>
      </w:r>
      <w:r w:rsidR="00647EC0" w:rsidRPr="00237CDE">
        <w:rPr>
          <w:rFonts w:hint="eastAsia"/>
        </w:rPr>
        <w:t>，仍有待研謀提升</w:t>
      </w:r>
      <w:r w:rsidR="00647EC0">
        <w:rPr>
          <w:rFonts w:hint="eastAsia"/>
        </w:rPr>
        <w:t>。另依據調查結果進一步分析各年齡層間差異</w:t>
      </w:r>
      <w:r w:rsidR="00647EC0" w:rsidRPr="00237CDE">
        <w:rPr>
          <w:rStyle w:val="af1"/>
        </w:rPr>
        <w:footnoteReference w:id="4"/>
      </w:r>
      <w:r w:rsidR="00647EC0">
        <w:rPr>
          <w:rFonts w:hint="eastAsia"/>
        </w:rPr>
        <w:t>，</w:t>
      </w:r>
      <w:r w:rsidR="00647EC0" w:rsidRPr="00237CDE">
        <w:rPr>
          <w:rFonts w:hint="eastAsia"/>
        </w:rPr>
        <w:t>39歲</w:t>
      </w:r>
      <w:r w:rsidR="00647EC0">
        <w:rPr>
          <w:rFonts w:hint="eastAsia"/>
        </w:rPr>
        <w:t>以下</w:t>
      </w:r>
      <w:r w:rsidR="00647EC0" w:rsidRPr="00237CDE">
        <w:rPr>
          <w:rFonts w:hint="eastAsia"/>
        </w:rPr>
        <w:t>族群之認知度</w:t>
      </w:r>
      <w:r w:rsidR="00647EC0">
        <w:rPr>
          <w:rFonts w:hint="eastAsia"/>
        </w:rPr>
        <w:t>未及6</w:t>
      </w:r>
      <w:r w:rsidR="00647EC0" w:rsidRPr="00237CDE">
        <w:rPr>
          <w:rFonts w:hint="eastAsia"/>
        </w:rPr>
        <w:t>成，與平均認知度為68</w:t>
      </w:r>
      <w:r w:rsidR="00647EC0">
        <w:rPr>
          <w:rFonts w:hint="eastAsia"/>
        </w:rPr>
        <w:t>.2</w:t>
      </w:r>
      <w:r w:rsidR="00647EC0" w:rsidRPr="00237CDE">
        <w:rPr>
          <w:rFonts w:hint="eastAsia"/>
        </w:rPr>
        <w:t>%相較，明顯偏低</w:t>
      </w:r>
      <w:r w:rsidR="00113DF4">
        <w:rPr>
          <w:rFonts w:hint="eastAsia"/>
        </w:rPr>
        <w:t>，爰</w:t>
      </w:r>
      <w:r w:rsidR="00647EC0">
        <w:rPr>
          <w:rFonts w:hint="eastAsia"/>
        </w:rPr>
        <w:t>存保公司表示將加強透過網路社群媒體等方式加強宣導</w:t>
      </w:r>
      <w:r w:rsidR="00AF487E">
        <w:rPr>
          <w:rFonts w:hint="eastAsia"/>
        </w:rPr>
        <w:t>。</w:t>
      </w:r>
    </w:p>
    <w:p w:rsidR="00AF487E" w:rsidRDefault="00AF487E" w:rsidP="00AF487E">
      <w:pPr>
        <w:pStyle w:val="21"/>
        <w:ind w:left="850" w:firstLine="566"/>
      </w:pPr>
      <w:r>
        <w:rPr>
          <w:rFonts w:hint="eastAsia"/>
        </w:rPr>
        <w:t>進一步分析</w:t>
      </w:r>
      <w:r w:rsidR="00B07625">
        <w:rPr>
          <w:rFonts w:hint="eastAsia"/>
        </w:rPr>
        <w:t>存保</w:t>
      </w:r>
      <w:r>
        <w:rPr>
          <w:rFonts w:hint="eastAsia"/>
        </w:rPr>
        <w:t>公司提供之112年度存款保險認知度調查報告可知，</w:t>
      </w:r>
      <w:r w:rsidR="00113DF4">
        <w:rPr>
          <w:rFonts w:hint="eastAsia"/>
        </w:rPr>
        <w:t>受託</w:t>
      </w:r>
      <w:r w:rsidR="00174D36">
        <w:rPr>
          <w:rFonts w:hint="eastAsia"/>
        </w:rPr>
        <w:t>調查</w:t>
      </w:r>
      <w:r w:rsidR="00113DF4">
        <w:rPr>
          <w:rFonts w:hint="eastAsia"/>
        </w:rPr>
        <w:t>公司</w:t>
      </w:r>
      <w:r w:rsidR="0080213C">
        <w:rPr>
          <w:rFonts w:hint="eastAsia"/>
        </w:rPr>
        <w:t>之研究架構</w:t>
      </w:r>
      <w:r w:rsidR="00113DF4">
        <w:rPr>
          <w:rFonts w:hint="eastAsia"/>
        </w:rPr>
        <w:t>係併採市話加手機之調查方式，</w:t>
      </w:r>
      <w:r w:rsidR="0080213C">
        <w:rPr>
          <w:rFonts w:hint="eastAsia"/>
        </w:rPr>
        <w:t>惟</w:t>
      </w:r>
      <w:r w:rsidR="00174D36">
        <w:rPr>
          <w:rFonts w:hint="eastAsia"/>
        </w:rPr>
        <w:t>該報告卻僅呈現市話調查之結果，</w:t>
      </w:r>
      <w:r w:rsidR="00B07625">
        <w:rPr>
          <w:rFonts w:hint="eastAsia"/>
        </w:rPr>
        <w:t>經洽存保公司表示，主要係考量調查結果之一致性，故</w:t>
      </w:r>
      <w:r w:rsidR="00D858D4">
        <w:rPr>
          <w:rFonts w:hint="eastAsia"/>
        </w:rPr>
        <w:t>歷年均</w:t>
      </w:r>
      <w:r w:rsidR="00B07625">
        <w:rPr>
          <w:rFonts w:hint="eastAsia"/>
        </w:rPr>
        <w:t>採市話調查結果</w:t>
      </w:r>
      <w:r w:rsidR="00DC17E7">
        <w:rPr>
          <w:rFonts w:hint="eastAsia"/>
        </w:rPr>
        <w:t>；</w:t>
      </w:r>
      <w:r w:rsidR="0080213C">
        <w:rPr>
          <w:rFonts w:hint="eastAsia"/>
        </w:rPr>
        <w:t>受託調查公司</w:t>
      </w:r>
      <w:r w:rsidR="00D858D4">
        <w:rPr>
          <w:rFonts w:hint="eastAsia"/>
        </w:rPr>
        <w:t>提交予存保公司包含市話、手機及市話手機整合調查報告</w:t>
      </w:r>
      <w:r w:rsidR="00174D36">
        <w:rPr>
          <w:rFonts w:hint="eastAsia"/>
        </w:rPr>
        <w:t>等</w:t>
      </w:r>
      <w:r w:rsidR="00D858D4">
        <w:rPr>
          <w:rFonts w:hint="eastAsia"/>
        </w:rPr>
        <w:t>，</w:t>
      </w:r>
      <w:r w:rsidR="0080213C">
        <w:rPr>
          <w:rFonts w:hint="eastAsia"/>
        </w:rPr>
        <w:t>考量</w:t>
      </w:r>
      <w:r w:rsidR="008C4E65">
        <w:rPr>
          <w:rFonts w:hint="eastAsia"/>
        </w:rPr>
        <w:t>現今手機普及率</w:t>
      </w:r>
      <w:r w:rsidR="00F30456">
        <w:rPr>
          <w:rFonts w:hint="eastAsia"/>
        </w:rPr>
        <w:t>甚高</w:t>
      </w:r>
      <w:r w:rsidR="00764A49">
        <w:rPr>
          <w:rStyle w:val="af1"/>
        </w:rPr>
        <w:footnoteReference w:id="5"/>
      </w:r>
      <w:r w:rsidR="00F30456">
        <w:rPr>
          <w:rFonts w:hint="eastAsia"/>
        </w:rPr>
        <w:t>，</w:t>
      </w:r>
      <w:r w:rsidR="00BA00AC">
        <w:rPr>
          <w:rFonts w:hint="eastAsia"/>
        </w:rPr>
        <w:t>倘</w:t>
      </w:r>
      <w:r w:rsidR="00D858D4">
        <w:rPr>
          <w:rFonts w:hint="eastAsia"/>
        </w:rPr>
        <w:t>僅</w:t>
      </w:r>
      <w:r w:rsidR="00764A49">
        <w:rPr>
          <w:rFonts w:hint="eastAsia"/>
        </w:rPr>
        <w:t>側</w:t>
      </w:r>
      <w:r w:rsidR="00D858D4">
        <w:rPr>
          <w:rFonts w:hint="eastAsia"/>
        </w:rPr>
        <w:t>重市話調查結果</w:t>
      </w:r>
      <w:r w:rsidR="00BA00AC">
        <w:rPr>
          <w:rFonts w:hint="eastAsia"/>
        </w:rPr>
        <w:t>，似有</w:t>
      </w:r>
      <w:r w:rsidR="009816F0">
        <w:rPr>
          <w:rFonts w:hint="eastAsia"/>
        </w:rPr>
        <w:t>失</w:t>
      </w:r>
      <w:r w:rsidR="00BA00AC">
        <w:rPr>
          <w:rFonts w:hint="eastAsia"/>
        </w:rPr>
        <w:t>衡平</w:t>
      </w:r>
      <w:r w:rsidR="00D858D4">
        <w:rPr>
          <w:rFonts w:hint="eastAsia"/>
        </w:rPr>
        <w:t>，</w:t>
      </w:r>
      <w:r w:rsidR="007F4B99">
        <w:rPr>
          <w:rFonts w:hint="eastAsia"/>
        </w:rPr>
        <w:t>容有</w:t>
      </w:r>
      <w:r w:rsidR="00F30456">
        <w:rPr>
          <w:rFonts w:hint="eastAsia"/>
        </w:rPr>
        <w:t>檢討</w:t>
      </w:r>
      <w:r w:rsidR="007F4B99">
        <w:rPr>
          <w:rFonts w:hint="eastAsia"/>
        </w:rPr>
        <w:t>精進空間</w:t>
      </w:r>
      <w:r w:rsidR="00D858D4">
        <w:rPr>
          <w:rFonts w:hint="eastAsia"/>
        </w:rPr>
        <w:t>。</w:t>
      </w:r>
    </w:p>
    <w:p w:rsidR="00647EC0" w:rsidRPr="00237CDE" w:rsidRDefault="00647EC0" w:rsidP="00647EC0">
      <w:pPr>
        <w:pStyle w:val="200"/>
        <w:ind w:left="567" w:hanging="567"/>
      </w:pPr>
      <w:r w:rsidRPr="00237CDE">
        <w:rPr>
          <w:rFonts w:hint="eastAsia"/>
        </w:rPr>
        <w:t>表</w:t>
      </w:r>
      <w:r w:rsidR="00255039">
        <w:rPr>
          <w:rFonts w:hint="eastAsia"/>
        </w:rPr>
        <w:t>2</w:t>
      </w:r>
      <w:r w:rsidRPr="00237CDE">
        <w:rPr>
          <w:rFonts w:hint="eastAsia"/>
        </w:rPr>
        <w:t xml:space="preserve">  10</w:t>
      </w:r>
      <w:r>
        <w:rPr>
          <w:rFonts w:hint="eastAsia"/>
        </w:rPr>
        <w:t>8</w:t>
      </w:r>
      <w:r w:rsidRPr="00237CDE">
        <w:rPr>
          <w:rFonts w:hint="eastAsia"/>
        </w:rPr>
        <w:t>至11</w:t>
      </w:r>
      <w:r>
        <w:rPr>
          <w:rFonts w:hint="eastAsia"/>
        </w:rPr>
        <w:t>2</w:t>
      </w:r>
      <w:r w:rsidRPr="00237CDE">
        <w:rPr>
          <w:rFonts w:hint="eastAsia"/>
        </w:rPr>
        <w:t>年度委託辦理存款保險認知度</w:t>
      </w:r>
      <w:r w:rsidR="001C3113">
        <w:rPr>
          <w:rFonts w:hint="eastAsia"/>
        </w:rPr>
        <w:t>市話</w:t>
      </w:r>
      <w:r w:rsidRPr="00237CDE">
        <w:rPr>
          <w:rFonts w:hint="eastAsia"/>
        </w:rPr>
        <w:t>調查結果統計表</w:t>
      </w:r>
    </w:p>
    <w:tbl>
      <w:tblPr>
        <w:tblW w:w="0" w:type="auto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8"/>
        <w:gridCol w:w="1304"/>
        <w:gridCol w:w="1304"/>
        <w:gridCol w:w="1304"/>
        <w:gridCol w:w="1304"/>
        <w:gridCol w:w="1304"/>
      </w:tblGrid>
      <w:tr w:rsidR="00260FED" w:rsidRPr="00237CDE" w:rsidTr="00260FED">
        <w:tc>
          <w:tcPr>
            <w:tcW w:w="1928" w:type="dxa"/>
            <w:shd w:val="clear" w:color="auto" w:fill="auto"/>
            <w:vAlign w:val="center"/>
          </w:tcPr>
          <w:p w:rsidR="00647EC0" w:rsidRPr="00237CDE" w:rsidRDefault="00647EC0" w:rsidP="00D864BB">
            <w:pPr>
              <w:pStyle w:val="142"/>
              <w:ind w:left="567" w:hanging="567"/>
              <w:jc w:val="center"/>
            </w:pPr>
            <w:r w:rsidRPr="00237CDE">
              <w:rPr>
                <w:rFonts w:hint="eastAsia"/>
              </w:rPr>
              <w:t>年度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47EC0" w:rsidRPr="00237CDE" w:rsidRDefault="00647EC0" w:rsidP="00D864BB">
            <w:pPr>
              <w:pStyle w:val="142"/>
              <w:ind w:left="567" w:hanging="567"/>
              <w:jc w:val="center"/>
            </w:pPr>
            <w:r w:rsidRPr="00237CDE">
              <w:rPr>
                <w:rFonts w:hint="eastAsia"/>
              </w:rPr>
              <w:t>108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47EC0" w:rsidRPr="00237CDE" w:rsidRDefault="00647EC0" w:rsidP="00D864BB">
            <w:pPr>
              <w:pStyle w:val="142"/>
              <w:ind w:left="567" w:hanging="567"/>
              <w:jc w:val="center"/>
            </w:pPr>
            <w:r w:rsidRPr="00237CDE">
              <w:rPr>
                <w:rFonts w:hint="eastAsia"/>
              </w:rPr>
              <w:t>109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47EC0" w:rsidRPr="00237CDE" w:rsidRDefault="00647EC0" w:rsidP="00D864BB">
            <w:pPr>
              <w:pStyle w:val="142"/>
              <w:ind w:left="567" w:hanging="567"/>
              <w:jc w:val="center"/>
            </w:pPr>
            <w:r w:rsidRPr="00237CDE">
              <w:rPr>
                <w:rFonts w:hint="eastAsia"/>
              </w:rPr>
              <w:t>110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47EC0" w:rsidRPr="00237CDE" w:rsidRDefault="00647EC0" w:rsidP="00D864BB">
            <w:pPr>
              <w:pStyle w:val="142"/>
              <w:ind w:left="567" w:hanging="567"/>
              <w:jc w:val="center"/>
            </w:pPr>
            <w:r w:rsidRPr="00237CDE">
              <w:rPr>
                <w:rFonts w:hint="eastAsia"/>
              </w:rPr>
              <w:t>111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47EC0" w:rsidRPr="00237CDE" w:rsidRDefault="00647EC0" w:rsidP="00D864BB">
            <w:pPr>
              <w:pStyle w:val="142"/>
              <w:ind w:left="567" w:hanging="567"/>
              <w:jc w:val="center"/>
            </w:pPr>
            <w:r w:rsidRPr="00237CDE">
              <w:rPr>
                <w:rFonts w:hint="eastAsia"/>
              </w:rPr>
              <w:t>11</w:t>
            </w:r>
            <w:r>
              <w:rPr>
                <w:rFonts w:hint="eastAsia"/>
              </w:rPr>
              <w:t>2</w:t>
            </w:r>
          </w:p>
        </w:tc>
      </w:tr>
      <w:tr w:rsidR="00260FED" w:rsidRPr="00237CDE" w:rsidTr="00260FED">
        <w:tc>
          <w:tcPr>
            <w:tcW w:w="1928" w:type="dxa"/>
            <w:shd w:val="clear" w:color="auto" w:fill="auto"/>
            <w:vAlign w:val="center"/>
          </w:tcPr>
          <w:p w:rsidR="00647EC0" w:rsidRPr="00237CDE" w:rsidRDefault="00647EC0" w:rsidP="00F66CB5">
            <w:pPr>
              <w:pStyle w:val="142"/>
            </w:pPr>
            <w:r w:rsidRPr="00237CDE">
              <w:rPr>
                <w:rFonts w:hint="eastAsia"/>
              </w:rPr>
              <w:t>認知度調查結果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47EC0" w:rsidRPr="00237CDE" w:rsidRDefault="00647EC0" w:rsidP="00D864BB">
            <w:pPr>
              <w:pStyle w:val="142"/>
              <w:ind w:left="567" w:hanging="567"/>
              <w:jc w:val="right"/>
            </w:pPr>
            <w:r w:rsidRPr="00237CDE">
              <w:rPr>
                <w:rFonts w:hint="eastAsia"/>
              </w:rPr>
              <w:t>67.0%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47EC0" w:rsidRPr="00237CDE" w:rsidRDefault="00647EC0" w:rsidP="00D864BB">
            <w:pPr>
              <w:pStyle w:val="142"/>
              <w:ind w:left="567" w:hanging="567"/>
              <w:jc w:val="right"/>
            </w:pPr>
            <w:r w:rsidRPr="00237CDE">
              <w:rPr>
                <w:rFonts w:hint="eastAsia"/>
              </w:rPr>
              <w:t>68.3%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47EC0" w:rsidRPr="00237CDE" w:rsidRDefault="00647EC0" w:rsidP="00D864BB">
            <w:pPr>
              <w:pStyle w:val="142"/>
              <w:ind w:left="567" w:hanging="567"/>
              <w:jc w:val="right"/>
            </w:pPr>
            <w:r w:rsidRPr="00237CDE">
              <w:rPr>
                <w:rFonts w:hint="eastAsia"/>
              </w:rPr>
              <w:t>6</w:t>
            </w:r>
            <w:r w:rsidRPr="00237CDE">
              <w:t>8.7</w:t>
            </w:r>
            <w:r w:rsidRPr="00237CDE">
              <w:rPr>
                <w:rFonts w:hint="eastAsia"/>
              </w:rPr>
              <w:t>%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47EC0" w:rsidRPr="00237CDE" w:rsidRDefault="00647EC0" w:rsidP="00D864BB">
            <w:pPr>
              <w:pStyle w:val="142"/>
              <w:ind w:left="567" w:hanging="567"/>
              <w:jc w:val="right"/>
            </w:pPr>
            <w:r w:rsidRPr="00237CDE">
              <w:rPr>
                <w:rFonts w:hint="eastAsia"/>
              </w:rPr>
              <w:t>68.0%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647EC0" w:rsidRPr="00237CDE" w:rsidRDefault="00647EC0" w:rsidP="00D864BB">
            <w:pPr>
              <w:pStyle w:val="142"/>
              <w:ind w:left="567" w:hanging="567"/>
              <w:jc w:val="right"/>
            </w:pPr>
            <w:r w:rsidRPr="00237CDE">
              <w:rPr>
                <w:rFonts w:hint="eastAsia"/>
              </w:rPr>
              <w:t>68.</w:t>
            </w:r>
            <w:r>
              <w:rPr>
                <w:rFonts w:hint="eastAsia"/>
              </w:rPr>
              <w:t>2</w:t>
            </w:r>
            <w:r w:rsidRPr="00237CDE">
              <w:rPr>
                <w:rFonts w:hint="eastAsia"/>
              </w:rPr>
              <w:t>%</w:t>
            </w:r>
          </w:p>
        </w:tc>
      </w:tr>
    </w:tbl>
    <w:p w:rsidR="00647EC0" w:rsidRDefault="00647EC0" w:rsidP="00647EC0">
      <w:pPr>
        <w:pStyle w:val="142"/>
        <w:ind w:left="567" w:hanging="567"/>
      </w:pPr>
      <w:r w:rsidRPr="00237CDE">
        <w:rPr>
          <w:rFonts w:hint="eastAsia"/>
        </w:rPr>
        <w:t>資料來源：存保公司</w:t>
      </w:r>
      <w:r w:rsidR="00764A49">
        <w:rPr>
          <w:rFonts w:hint="eastAsia"/>
        </w:rPr>
        <w:t>提供</w:t>
      </w:r>
      <w:r w:rsidRPr="00237CDE">
        <w:rPr>
          <w:rFonts w:hint="eastAsia"/>
        </w:rPr>
        <w:t>。</w:t>
      </w:r>
    </w:p>
    <w:p w:rsidR="006411E8" w:rsidRDefault="00F7797C" w:rsidP="00F7797C">
      <w:pPr>
        <w:ind w:left="566" w:firstLine="566"/>
      </w:pPr>
      <w:r w:rsidRPr="00237CDE">
        <w:rPr>
          <w:rFonts w:hint="eastAsia"/>
        </w:rPr>
        <w:t>綜上，為增進社會大眾對存款保險之認知度，</w:t>
      </w:r>
      <w:r w:rsidRPr="00237CDE">
        <w:rPr>
          <w:rFonts w:hAnsi="標楷體" w:hint="eastAsia"/>
          <w:snapToGrid/>
        </w:rPr>
        <w:t>存保公司每年均</w:t>
      </w:r>
      <w:r w:rsidR="00C978B4" w:rsidRPr="00C978B4">
        <w:rPr>
          <w:rFonts w:hAnsi="標楷體" w:hint="eastAsia"/>
          <w:snapToGrid/>
        </w:rPr>
        <w:t>透過各</w:t>
      </w:r>
      <w:r w:rsidR="006439C0">
        <w:rPr>
          <w:rFonts w:hAnsi="標楷體" w:hint="eastAsia"/>
          <w:snapToGrid/>
        </w:rPr>
        <w:t>類</w:t>
      </w:r>
      <w:r w:rsidR="00C978B4" w:rsidRPr="00C978B4">
        <w:rPr>
          <w:rFonts w:hAnsi="標楷體" w:hint="eastAsia"/>
          <w:snapToGrid/>
        </w:rPr>
        <w:t>傳播媒體辦理</w:t>
      </w:r>
      <w:r w:rsidR="00C978B4">
        <w:rPr>
          <w:rFonts w:hAnsi="標楷體" w:hint="eastAsia"/>
          <w:snapToGrid/>
        </w:rPr>
        <w:t>相關</w:t>
      </w:r>
      <w:r w:rsidRPr="00237CDE">
        <w:rPr>
          <w:rFonts w:hAnsi="標楷體" w:hint="eastAsia"/>
          <w:snapToGrid/>
        </w:rPr>
        <w:t>政策宣導</w:t>
      </w:r>
      <w:r w:rsidR="00603D9E">
        <w:rPr>
          <w:rFonts w:hAnsi="標楷體" w:hint="eastAsia"/>
          <w:snapToGrid/>
        </w:rPr>
        <w:t>作為</w:t>
      </w:r>
      <w:r w:rsidRPr="00237CDE">
        <w:rPr>
          <w:rFonts w:hAnsi="標楷體" w:hint="eastAsia"/>
          <w:snapToGrid/>
        </w:rPr>
        <w:t>，</w:t>
      </w:r>
      <w:r w:rsidR="00764A49">
        <w:rPr>
          <w:rFonts w:hAnsi="標楷體" w:hint="eastAsia"/>
          <w:snapToGrid/>
        </w:rPr>
        <w:t>現今</w:t>
      </w:r>
      <w:r w:rsidR="006411E8">
        <w:rPr>
          <w:rFonts w:hAnsi="標楷體" w:hint="eastAsia"/>
          <w:snapToGrid/>
        </w:rPr>
        <w:t>民眾接收</w:t>
      </w:r>
      <w:r w:rsidR="006411E8" w:rsidRPr="00237CDE">
        <w:rPr>
          <w:rFonts w:hint="eastAsia"/>
        </w:rPr>
        <w:t>資訊之管道</w:t>
      </w:r>
      <w:r w:rsidR="006411E8">
        <w:rPr>
          <w:rFonts w:hint="eastAsia"/>
        </w:rPr>
        <w:t>多元</w:t>
      </w:r>
      <w:r w:rsidR="006411E8" w:rsidRPr="00237CDE">
        <w:rPr>
          <w:rFonts w:hint="eastAsia"/>
        </w:rPr>
        <w:t>，</w:t>
      </w:r>
      <w:r w:rsidR="009C3189">
        <w:rPr>
          <w:rFonts w:hint="eastAsia"/>
        </w:rPr>
        <w:t>爰各類</w:t>
      </w:r>
      <w:r w:rsidR="006411E8" w:rsidRPr="00237CDE">
        <w:rPr>
          <w:rFonts w:hint="eastAsia"/>
        </w:rPr>
        <w:t>宣傳資源</w:t>
      </w:r>
      <w:r w:rsidR="009C3189">
        <w:rPr>
          <w:rFonts w:hint="eastAsia"/>
        </w:rPr>
        <w:t>亦</w:t>
      </w:r>
      <w:r w:rsidR="00D628FA">
        <w:rPr>
          <w:rFonts w:hint="eastAsia"/>
        </w:rPr>
        <w:t>須</w:t>
      </w:r>
      <w:r w:rsidR="00CC2C47">
        <w:rPr>
          <w:rFonts w:hint="eastAsia"/>
        </w:rPr>
        <w:t>合宜</w:t>
      </w:r>
      <w:r w:rsidR="006411E8" w:rsidRPr="00237CDE">
        <w:rPr>
          <w:rFonts w:hint="eastAsia"/>
        </w:rPr>
        <w:t>分配</w:t>
      </w:r>
      <w:r w:rsidR="00C57C9A">
        <w:rPr>
          <w:rFonts w:hint="eastAsia"/>
        </w:rPr>
        <w:t>。近年</w:t>
      </w:r>
      <w:r w:rsidR="00C57C9A" w:rsidRPr="00237CDE">
        <w:rPr>
          <w:rFonts w:hint="eastAsia"/>
        </w:rPr>
        <w:t>存保公司之「媒體政策及業務宣導費」</w:t>
      </w:r>
      <w:r w:rsidR="00C57C9A">
        <w:rPr>
          <w:rFonts w:hint="eastAsia"/>
        </w:rPr>
        <w:t>均以</w:t>
      </w:r>
      <w:r w:rsidR="00C57C9A" w:rsidRPr="00237CDE">
        <w:rPr>
          <w:rFonts w:hint="eastAsia"/>
        </w:rPr>
        <w:t>網路宣導</w:t>
      </w:r>
      <w:r w:rsidR="00C57C9A">
        <w:rPr>
          <w:rFonts w:hint="eastAsia"/>
        </w:rPr>
        <w:t>為主，然</w:t>
      </w:r>
      <w:r w:rsidR="002F0B09">
        <w:rPr>
          <w:rFonts w:hint="eastAsia"/>
        </w:rPr>
        <w:t>網路社群媒體之特性與傳統媒體差異甚大，允宜妥為規劃</w:t>
      </w:r>
      <w:r w:rsidR="001C3113">
        <w:rPr>
          <w:rFonts w:hint="eastAsia"/>
        </w:rPr>
        <w:t>宣導</w:t>
      </w:r>
      <w:r w:rsidR="002F0B09">
        <w:rPr>
          <w:rFonts w:hint="eastAsia"/>
        </w:rPr>
        <w:t>內容俾</w:t>
      </w:r>
      <w:r w:rsidR="00CC2C47" w:rsidRPr="00237CDE">
        <w:rPr>
          <w:rFonts w:hint="eastAsia"/>
        </w:rPr>
        <w:t>吸引目標受眾</w:t>
      </w:r>
      <w:r w:rsidR="00CC2C47" w:rsidRPr="00237CDE">
        <w:rPr>
          <w:rFonts w:hint="eastAsia"/>
        </w:rPr>
        <w:lastRenderedPageBreak/>
        <w:t>之關注</w:t>
      </w:r>
      <w:r w:rsidR="002F0B09">
        <w:rPr>
          <w:rFonts w:hint="eastAsia"/>
        </w:rPr>
        <w:t>；此外，</w:t>
      </w:r>
      <w:r w:rsidR="002F0B09">
        <w:rPr>
          <w:rFonts w:hAnsi="標楷體" w:hint="eastAsia"/>
          <w:snapToGrid/>
        </w:rPr>
        <w:t>近年</w:t>
      </w:r>
      <w:r w:rsidR="002F0B09" w:rsidRPr="00237CDE">
        <w:rPr>
          <w:rFonts w:hAnsi="標楷體" w:hint="eastAsia"/>
          <w:snapToGrid/>
        </w:rPr>
        <w:t>保險認知度</w:t>
      </w:r>
      <w:r w:rsidR="001C3113">
        <w:rPr>
          <w:rFonts w:hAnsi="標楷體" w:hint="eastAsia"/>
          <w:snapToGrid/>
        </w:rPr>
        <w:t>市話</w:t>
      </w:r>
      <w:r w:rsidR="002F0B09" w:rsidRPr="00237CDE">
        <w:rPr>
          <w:rFonts w:hAnsi="標楷體" w:hint="eastAsia"/>
          <w:snapToGrid/>
        </w:rPr>
        <w:t>調查結果</w:t>
      </w:r>
      <w:r w:rsidR="002F0B09">
        <w:rPr>
          <w:rFonts w:hAnsi="標楷體" w:hint="eastAsia"/>
          <w:snapToGrid/>
        </w:rPr>
        <w:t>均未及7成</w:t>
      </w:r>
      <w:r w:rsidR="002F0B09" w:rsidRPr="002F0B09">
        <w:rPr>
          <w:rFonts w:hAnsi="標楷體" w:hint="eastAsia"/>
          <w:snapToGrid/>
        </w:rPr>
        <w:t>，除持續研謀提升宣導成效外，或可</w:t>
      </w:r>
      <w:r w:rsidR="001C3113">
        <w:rPr>
          <w:rFonts w:hAnsi="標楷體" w:hint="eastAsia"/>
          <w:snapToGrid/>
        </w:rPr>
        <w:t>衡酌納入</w:t>
      </w:r>
      <w:r w:rsidR="002F0B09" w:rsidRPr="002F0B09">
        <w:rPr>
          <w:rFonts w:hAnsi="標楷體" w:hint="eastAsia"/>
          <w:snapToGrid/>
        </w:rPr>
        <w:t>手機調查結果</w:t>
      </w:r>
      <w:r w:rsidR="00C57C9A">
        <w:rPr>
          <w:rFonts w:hAnsi="標楷體" w:hint="eastAsia"/>
          <w:snapToGrid/>
        </w:rPr>
        <w:t>，俾</w:t>
      </w:r>
      <w:r w:rsidR="00CC4C76">
        <w:rPr>
          <w:rFonts w:hAnsi="標楷體" w:hint="eastAsia"/>
          <w:snapToGrid/>
        </w:rPr>
        <w:t>提升</w:t>
      </w:r>
      <w:r w:rsidR="00C57C9A">
        <w:rPr>
          <w:rFonts w:hAnsi="標楷體" w:hint="eastAsia"/>
          <w:snapToGrid/>
        </w:rPr>
        <w:t>統計分析</w:t>
      </w:r>
      <w:r w:rsidR="00CC4C76">
        <w:rPr>
          <w:rFonts w:hAnsi="標楷體" w:hint="eastAsia"/>
          <w:snapToGrid/>
        </w:rPr>
        <w:t>之準確度</w:t>
      </w:r>
      <w:r w:rsidR="00C978B4">
        <w:rPr>
          <w:rFonts w:hAnsi="標楷體" w:hint="eastAsia"/>
          <w:snapToGrid/>
        </w:rPr>
        <w:t>，供</w:t>
      </w:r>
      <w:r w:rsidR="00C978B4">
        <w:rPr>
          <w:rFonts w:hAnsi="Century Gothic" w:hint="eastAsia"/>
        </w:rPr>
        <w:t>未來宣導方向之參考</w:t>
      </w:r>
      <w:r w:rsidR="006E337E">
        <w:rPr>
          <w:rFonts w:hAnsi="Century Gothic" w:hint="eastAsia"/>
        </w:rPr>
        <w:t>依據</w:t>
      </w:r>
      <w:r w:rsidR="00C57C9A">
        <w:rPr>
          <w:rFonts w:hAnsi="標楷體" w:hint="eastAsia"/>
          <w:snapToGrid/>
        </w:rPr>
        <w:t>。</w:t>
      </w:r>
    </w:p>
    <w:bookmarkEnd w:id="1"/>
    <w:bookmarkEnd w:id="2"/>
    <w:bookmarkEnd w:id="3"/>
    <w:bookmarkEnd w:id="4"/>
    <w:sectPr w:rsidR="006411E8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430" w:rsidRDefault="00CB4430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B4430" w:rsidRDefault="00CB4430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c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065FC1">
      <w:rPr>
        <w:rFonts w:ascii="標楷體" w:eastAsia="標楷體" w:hAnsi="標楷體"/>
        <w:noProof/>
        <w:sz w:val="20"/>
        <w:szCs w:val="20"/>
        <w:lang w:val="zh-TW"/>
      </w:rPr>
      <w:t>3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430" w:rsidRDefault="00CB4430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B4430" w:rsidRDefault="00CB4430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6414DC" w:rsidRPr="006414DC" w:rsidRDefault="006414DC" w:rsidP="00603D9E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 w:rsidRPr="006414DC">
        <w:rPr>
          <w:rFonts w:hint="eastAsia"/>
        </w:rPr>
        <w:t>存款保險條例第5條規定：「存保公司每年度收入總額減除各項成本費用及損失後之餘額，應全數提存保險賠款特別準備金。」</w:t>
      </w:r>
    </w:p>
  </w:footnote>
  <w:footnote w:id="2">
    <w:p w:rsidR="000C2B36" w:rsidRPr="00AE6E8A" w:rsidRDefault="000C2B36" w:rsidP="00247041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 w:rsidRPr="000C2B36">
        <w:rPr>
          <w:rFonts w:hint="eastAsia"/>
        </w:rPr>
        <w:t>112年度存款保險認知度調查報告</w:t>
      </w:r>
      <w:r>
        <w:rPr>
          <w:rFonts w:hint="eastAsia"/>
        </w:rPr>
        <w:t>之結論及建議</w:t>
      </w:r>
      <w:r w:rsidR="00255039">
        <w:rPr>
          <w:rFonts w:hint="eastAsia"/>
        </w:rPr>
        <w:t>：</w:t>
      </w:r>
      <w:r w:rsidR="00057A10">
        <w:rPr>
          <w:rFonts w:hint="eastAsia"/>
        </w:rPr>
        <w:t>「二、人口老化與傳統宣傳管道式微，網路分眾宣傳成</w:t>
      </w:r>
      <w:r w:rsidR="009816F0">
        <w:rPr>
          <w:rFonts w:hint="eastAsia"/>
        </w:rPr>
        <w:t>為棘手課題…特別是</w:t>
      </w:r>
      <w:r w:rsidR="00255039">
        <w:rPr>
          <w:rFonts w:hint="eastAsia"/>
        </w:rPr>
        <w:t>傳統電視、報紙等宣傳管道逐漸式微，中高齡族群也加入網路戰場，而</w:t>
      </w:r>
      <w:r>
        <w:rPr>
          <w:rFonts w:hint="eastAsia"/>
        </w:rPr>
        <w:t>網路管道眾嚴重，也考驗如何針對不同族群特性，全面性涵蓋宣傳構面來保持民眾的認知度維持平穩的課題</w:t>
      </w:r>
      <w:r w:rsidR="00255039">
        <w:rPr>
          <w:rFonts w:hint="eastAsia"/>
        </w:rPr>
        <w:t>。</w:t>
      </w:r>
      <w:r w:rsidR="00057A10">
        <w:rPr>
          <w:rFonts w:hint="eastAsia"/>
        </w:rPr>
        <w:t>」</w:t>
      </w:r>
    </w:p>
  </w:footnote>
  <w:footnote w:id="3">
    <w:p w:rsidR="00647EC0" w:rsidRPr="009725FB" w:rsidRDefault="00647EC0" w:rsidP="00247041">
      <w:pPr>
        <w:pStyle w:val="142"/>
        <w:ind w:left="243" w:hangingChars="100" w:hanging="243"/>
        <w:jc w:val="both"/>
        <w:rPr>
          <w:rFonts w:hint="eastAsia"/>
        </w:rPr>
      </w:pPr>
      <w:r w:rsidRPr="009725FB">
        <w:rPr>
          <w:rStyle w:val="af1"/>
        </w:rPr>
        <w:footnoteRef/>
      </w:r>
      <w:r w:rsidRPr="009725FB">
        <w:t xml:space="preserve"> </w:t>
      </w:r>
      <w:r w:rsidRPr="009725FB">
        <w:rPr>
          <w:rFonts w:hint="eastAsia"/>
        </w:rPr>
        <w:t>依據「金管會所屬事業中央存款保險公司11</w:t>
      </w:r>
      <w:r>
        <w:rPr>
          <w:rFonts w:hint="eastAsia"/>
        </w:rPr>
        <w:t>2</w:t>
      </w:r>
      <w:r w:rsidRPr="009725FB">
        <w:rPr>
          <w:rFonts w:hint="eastAsia"/>
        </w:rPr>
        <w:t>年度工作考成實施要點」之業務經營面向部分，評估指標之一為政策任務達成力，其計算公式納入「加強宣導存款保險，強化民眾對於存款保險之認知」，並以認知度70%作為該項分數加減之基準。</w:t>
      </w:r>
    </w:p>
  </w:footnote>
  <w:footnote w:id="4">
    <w:p w:rsidR="00647EC0" w:rsidRPr="009725FB" w:rsidRDefault="00647EC0" w:rsidP="00647EC0">
      <w:pPr>
        <w:pStyle w:val="142"/>
        <w:ind w:left="243" w:hangingChars="100" w:hanging="243"/>
        <w:jc w:val="both"/>
        <w:rPr>
          <w:rFonts w:hint="eastAsia"/>
        </w:rPr>
      </w:pPr>
      <w:r w:rsidRPr="009725FB">
        <w:rPr>
          <w:rStyle w:val="af1"/>
        </w:rPr>
        <w:footnoteRef/>
      </w:r>
      <w:r w:rsidRPr="009725FB">
        <w:t xml:space="preserve"> </w:t>
      </w:r>
      <w:r w:rsidRPr="009725FB">
        <w:rPr>
          <w:rFonts w:hint="eastAsia"/>
        </w:rPr>
        <w:t>25歲至29歲之認知度為4</w:t>
      </w:r>
      <w:r>
        <w:rPr>
          <w:rFonts w:hint="eastAsia"/>
        </w:rPr>
        <w:t>8.5</w:t>
      </w:r>
      <w:r w:rsidRPr="009725FB">
        <w:rPr>
          <w:rFonts w:hint="eastAsia"/>
        </w:rPr>
        <w:t>%；30歲至39歲之認知度為5</w:t>
      </w:r>
      <w:r>
        <w:rPr>
          <w:rFonts w:hint="eastAsia"/>
        </w:rPr>
        <w:t>8.6</w:t>
      </w:r>
      <w:r w:rsidRPr="009725FB">
        <w:rPr>
          <w:rFonts w:hint="eastAsia"/>
        </w:rPr>
        <w:t>%；40歲至49歲之認知度為</w:t>
      </w:r>
      <w:r>
        <w:rPr>
          <w:rFonts w:hint="eastAsia"/>
        </w:rPr>
        <w:t>73.6</w:t>
      </w:r>
      <w:r w:rsidRPr="009725FB">
        <w:rPr>
          <w:rFonts w:hint="eastAsia"/>
        </w:rPr>
        <w:t>%；50歲至59歲之認知度為7</w:t>
      </w:r>
      <w:r>
        <w:rPr>
          <w:rFonts w:hint="eastAsia"/>
        </w:rPr>
        <w:t>5.1</w:t>
      </w:r>
      <w:r w:rsidRPr="009725FB">
        <w:rPr>
          <w:rFonts w:hint="eastAsia"/>
        </w:rPr>
        <w:t>%；60歲至69歲之認知度為</w:t>
      </w:r>
      <w:r>
        <w:rPr>
          <w:rFonts w:hint="eastAsia"/>
        </w:rPr>
        <w:t>73.1</w:t>
      </w:r>
      <w:r w:rsidRPr="009725FB">
        <w:rPr>
          <w:rFonts w:hint="eastAsia"/>
        </w:rPr>
        <w:t>%。</w:t>
      </w:r>
    </w:p>
  </w:footnote>
  <w:footnote w:id="5">
    <w:p w:rsidR="00764A49" w:rsidRPr="008C4E65" w:rsidRDefault="00764A49" w:rsidP="00764A49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>
        <w:rPr>
          <w:rFonts w:hint="eastAsia"/>
        </w:rPr>
        <w:t>國家通訊傳播委員會發布之「112年度</w:t>
      </w:r>
      <w:r w:rsidRPr="00F30456">
        <w:rPr>
          <w:rFonts w:hint="eastAsia"/>
        </w:rPr>
        <w:t>通訊市場調查結果報告</w:t>
      </w:r>
      <w:r>
        <w:rPr>
          <w:rFonts w:hint="eastAsia"/>
        </w:rPr>
        <w:t>」提及：「隨著行動通訊與寬頻網路普及，我國</w:t>
      </w:r>
      <w:r>
        <w:t>16</w:t>
      </w:r>
      <w:r>
        <w:rPr>
          <w:rFonts w:hint="eastAsia"/>
        </w:rPr>
        <w:t>歲以上民眾在住處的電話使用情形以僅使用行動電話為主，達</w:t>
      </w:r>
      <w:r>
        <w:t>51.8%</w:t>
      </w:r>
      <w:r>
        <w:rPr>
          <w:rFonts w:hint="eastAsia"/>
        </w:rPr>
        <w:t>；市內電話、行動電話均有使用的比例為</w:t>
      </w:r>
      <w:r>
        <w:t>45.8%</w:t>
      </w:r>
      <w:r>
        <w:rPr>
          <w:rFonts w:hint="eastAsia"/>
        </w:rPr>
        <w:t>，僅使用市內電話的比例為</w:t>
      </w:r>
      <w:r>
        <w:t>2.4%</w:t>
      </w:r>
      <w:r>
        <w:rPr>
          <w:rFonts w:hint="eastAsia"/>
        </w:rPr>
        <w:t>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27" w:rsidRDefault="00740627">
    <w:pPr>
      <w:pStyle w:val="af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651"/>
    <w:rsid w:val="000018F0"/>
    <w:rsid w:val="00001948"/>
    <w:rsid w:val="00001D59"/>
    <w:rsid w:val="00001F3F"/>
    <w:rsid w:val="00001FBA"/>
    <w:rsid w:val="00002B20"/>
    <w:rsid w:val="00003754"/>
    <w:rsid w:val="00003C91"/>
    <w:rsid w:val="000058A1"/>
    <w:rsid w:val="00006497"/>
    <w:rsid w:val="000068A3"/>
    <w:rsid w:val="00010E9D"/>
    <w:rsid w:val="000115BC"/>
    <w:rsid w:val="00011792"/>
    <w:rsid w:val="0001292C"/>
    <w:rsid w:val="00013E85"/>
    <w:rsid w:val="00013E9E"/>
    <w:rsid w:val="00014A36"/>
    <w:rsid w:val="00014A6F"/>
    <w:rsid w:val="0001519A"/>
    <w:rsid w:val="0001620B"/>
    <w:rsid w:val="0001691A"/>
    <w:rsid w:val="0001725A"/>
    <w:rsid w:val="000176DF"/>
    <w:rsid w:val="00022B1A"/>
    <w:rsid w:val="00023C31"/>
    <w:rsid w:val="00023D28"/>
    <w:rsid w:val="00023E78"/>
    <w:rsid w:val="00025287"/>
    <w:rsid w:val="00025528"/>
    <w:rsid w:val="00026A00"/>
    <w:rsid w:val="00026DA5"/>
    <w:rsid w:val="00026F5E"/>
    <w:rsid w:val="00027631"/>
    <w:rsid w:val="000302B9"/>
    <w:rsid w:val="00033113"/>
    <w:rsid w:val="00035CA3"/>
    <w:rsid w:val="000360B5"/>
    <w:rsid w:val="000369A3"/>
    <w:rsid w:val="00040170"/>
    <w:rsid w:val="00040E33"/>
    <w:rsid w:val="000422E1"/>
    <w:rsid w:val="000423A2"/>
    <w:rsid w:val="00042FF4"/>
    <w:rsid w:val="0004407C"/>
    <w:rsid w:val="0004412A"/>
    <w:rsid w:val="000447DD"/>
    <w:rsid w:val="000453D9"/>
    <w:rsid w:val="00046763"/>
    <w:rsid w:val="00046D12"/>
    <w:rsid w:val="00051A5B"/>
    <w:rsid w:val="0005243D"/>
    <w:rsid w:val="00052814"/>
    <w:rsid w:val="000528B3"/>
    <w:rsid w:val="00052F56"/>
    <w:rsid w:val="000531FB"/>
    <w:rsid w:val="0005393F"/>
    <w:rsid w:val="00053C1A"/>
    <w:rsid w:val="00053C67"/>
    <w:rsid w:val="0005478F"/>
    <w:rsid w:val="00055610"/>
    <w:rsid w:val="00055E95"/>
    <w:rsid w:val="000570B0"/>
    <w:rsid w:val="00057A10"/>
    <w:rsid w:val="00060857"/>
    <w:rsid w:val="00060DEC"/>
    <w:rsid w:val="00061CDA"/>
    <w:rsid w:val="00062F77"/>
    <w:rsid w:val="00063561"/>
    <w:rsid w:val="00064F3C"/>
    <w:rsid w:val="00065BE5"/>
    <w:rsid w:val="00065FC1"/>
    <w:rsid w:val="0006649B"/>
    <w:rsid w:val="00066A83"/>
    <w:rsid w:val="00066AE6"/>
    <w:rsid w:val="00066D54"/>
    <w:rsid w:val="0007010C"/>
    <w:rsid w:val="0007140C"/>
    <w:rsid w:val="00072277"/>
    <w:rsid w:val="000723EF"/>
    <w:rsid w:val="000723F3"/>
    <w:rsid w:val="00072859"/>
    <w:rsid w:val="00074636"/>
    <w:rsid w:val="0007622C"/>
    <w:rsid w:val="00076C95"/>
    <w:rsid w:val="00077ADA"/>
    <w:rsid w:val="00080044"/>
    <w:rsid w:val="0008034A"/>
    <w:rsid w:val="000817F2"/>
    <w:rsid w:val="00082388"/>
    <w:rsid w:val="00084B66"/>
    <w:rsid w:val="000855EC"/>
    <w:rsid w:val="0009017C"/>
    <w:rsid w:val="000908F9"/>
    <w:rsid w:val="00090977"/>
    <w:rsid w:val="00092469"/>
    <w:rsid w:val="00092853"/>
    <w:rsid w:val="00092C57"/>
    <w:rsid w:val="00095788"/>
    <w:rsid w:val="00096BBF"/>
    <w:rsid w:val="00097550"/>
    <w:rsid w:val="00097EC4"/>
    <w:rsid w:val="000A127D"/>
    <w:rsid w:val="000A18EF"/>
    <w:rsid w:val="000A2943"/>
    <w:rsid w:val="000A3278"/>
    <w:rsid w:val="000A32CB"/>
    <w:rsid w:val="000A399C"/>
    <w:rsid w:val="000A6443"/>
    <w:rsid w:val="000A6536"/>
    <w:rsid w:val="000A6DFE"/>
    <w:rsid w:val="000A754F"/>
    <w:rsid w:val="000A77F4"/>
    <w:rsid w:val="000B2A74"/>
    <w:rsid w:val="000B3147"/>
    <w:rsid w:val="000B63B4"/>
    <w:rsid w:val="000C0271"/>
    <w:rsid w:val="000C1AAF"/>
    <w:rsid w:val="000C2814"/>
    <w:rsid w:val="000C2B36"/>
    <w:rsid w:val="000C3A6C"/>
    <w:rsid w:val="000C551A"/>
    <w:rsid w:val="000C667A"/>
    <w:rsid w:val="000C7108"/>
    <w:rsid w:val="000C73EF"/>
    <w:rsid w:val="000C7936"/>
    <w:rsid w:val="000C7AA7"/>
    <w:rsid w:val="000C7B09"/>
    <w:rsid w:val="000D0D7E"/>
    <w:rsid w:val="000D2560"/>
    <w:rsid w:val="000D2EF4"/>
    <w:rsid w:val="000D3C26"/>
    <w:rsid w:val="000D4FE3"/>
    <w:rsid w:val="000D56EC"/>
    <w:rsid w:val="000D7E13"/>
    <w:rsid w:val="000D7E7A"/>
    <w:rsid w:val="000E0410"/>
    <w:rsid w:val="000E055E"/>
    <w:rsid w:val="000E082B"/>
    <w:rsid w:val="000E0F10"/>
    <w:rsid w:val="000E1261"/>
    <w:rsid w:val="000E1F1A"/>
    <w:rsid w:val="000E31B5"/>
    <w:rsid w:val="000E3F1B"/>
    <w:rsid w:val="000E6B0E"/>
    <w:rsid w:val="000E712B"/>
    <w:rsid w:val="000F0793"/>
    <w:rsid w:val="000F0968"/>
    <w:rsid w:val="000F1780"/>
    <w:rsid w:val="000F1D44"/>
    <w:rsid w:val="000F3075"/>
    <w:rsid w:val="000F43CF"/>
    <w:rsid w:val="000F4D40"/>
    <w:rsid w:val="000F51F2"/>
    <w:rsid w:val="000F5C96"/>
    <w:rsid w:val="000F67E1"/>
    <w:rsid w:val="000F71CB"/>
    <w:rsid w:val="000F7398"/>
    <w:rsid w:val="00100A45"/>
    <w:rsid w:val="001011CE"/>
    <w:rsid w:val="0010149C"/>
    <w:rsid w:val="00101CB2"/>
    <w:rsid w:val="001039C5"/>
    <w:rsid w:val="00104BF0"/>
    <w:rsid w:val="00106F7F"/>
    <w:rsid w:val="00110B0E"/>
    <w:rsid w:val="001114D5"/>
    <w:rsid w:val="00111F80"/>
    <w:rsid w:val="00112578"/>
    <w:rsid w:val="00112D21"/>
    <w:rsid w:val="0011315E"/>
    <w:rsid w:val="00113DF4"/>
    <w:rsid w:val="00114910"/>
    <w:rsid w:val="00115BDA"/>
    <w:rsid w:val="001161D9"/>
    <w:rsid w:val="0012038A"/>
    <w:rsid w:val="00120914"/>
    <w:rsid w:val="00120A30"/>
    <w:rsid w:val="00121D07"/>
    <w:rsid w:val="00122511"/>
    <w:rsid w:val="00123406"/>
    <w:rsid w:val="00123D05"/>
    <w:rsid w:val="00126335"/>
    <w:rsid w:val="0013037C"/>
    <w:rsid w:val="001307AF"/>
    <w:rsid w:val="00131553"/>
    <w:rsid w:val="0013233F"/>
    <w:rsid w:val="0013361A"/>
    <w:rsid w:val="00135D0D"/>
    <w:rsid w:val="00136A9F"/>
    <w:rsid w:val="00140EC9"/>
    <w:rsid w:val="001414DA"/>
    <w:rsid w:val="00141957"/>
    <w:rsid w:val="001419ED"/>
    <w:rsid w:val="00141A0C"/>
    <w:rsid w:val="0014238E"/>
    <w:rsid w:val="001429DE"/>
    <w:rsid w:val="00143F52"/>
    <w:rsid w:val="001460B2"/>
    <w:rsid w:val="001463D2"/>
    <w:rsid w:val="00146D0E"/>
    <w:rsid w:val="0014771C"/>
    <w:rsid w:val="00147E9E"/>
    <w:rsid w:val="0015038E"/>
    <w:rsid w:val="001517FB"/>
    <w:rsid w:val="001530D4"/>
    <w:rsid w:val="00153266"/>
    <w:rsid w:val="00153331"/>
    <w:rsid w:val="001534E8"/>
    <w:rsid w:val="00153FCB"/>
    <w:rsid w:val="00154FDB"/>
    <w:rsid w:val="00156077"/>
    <w:rsid w:val="001573E2"/>
    <w:rsid w:val="00157678"/>
    <w:rsid w:val="00157701"/>
    <w:rsid w:val="00160424"/>
    <w:rsid w:val="00160AFC"/>
    <w:rsid w:val="00162987"/>
    <w:rsid w:val="0016459A"/>
    <w:rsid w:val="001646DC"/>
    <w:rsid w:val="0016488C"/>
    <w:rsid w:val="001650D5"/>
    <w:rsid w:val="00165597"/>
    <w:rsid w:val="00165C67"/>
    <w:rsid w:val="00166B61"/>
    <w:rsid w:val="00166D12"/>
    <w:rsid w:val="00170174"/>
    <w:rsid w:val="001707FC"/>
    <w:rsid w:val="001714C9"/>
    <w:rsid w:val="001727EA"/>
    <w:rsid w:val="00174D36"/>
    <w:rsid w:val="00174D94"/>
    <w:rsid w:val="001768EC"/>
    <w:rsid w:val="00176DA7"/>
    <w:rsid w:val="001777B0"/>
    <w:rsid w:val="00177C7D"/>
    <w:rsid w:val="00181448"/>
    <w:rsid w:val="00182200"/>
    <w:rsid w:val="0018254B"/>
    <w:rsid w:val="001827A8"/>
    <w:rsid w:val="00183374"/>
    <w:rsid w:val="001834F6"/>
    <w:rsid w:val="00183510"/>
    <w:rsid w:val="00183E6B"/>
    <w:rsid w:val="001844D9"/>
    <w:rsid w:val="0018543B"/>
    <w:rsid w:val="0018599F"/>
    <w:rsid w:val="0018727F"/>
    <w:rsid w:val="0018741D"/>
    <w:rsid w:val="00190AD6"/>
    <w:rsid w:val="00190FF1"/>
    <w:rsid w:val="00191B34"/>
    <w:rsid w:val="00191D5E"/>
    <w:rsid w:val="00193ADE"/>
    <w:rsid w:val="0019556F"/>
    <w:rsid w:val="001967DD"/>
    <w:rsid w:val="001A1929"/>
    <w:rsid w:val="001A225D"/>
    <w:rsid w:val="001A4191"/>
    <w:rsid w:val="001A75A1"/>
    <w:rsid w:val="001A7EE6"/>
    <w:rsid w:val="001B0C78"/>
    <w:rsid w:val="001B174A"/>
    <w:rsid w:val="001B23D8"/>
    <w:rsid w:val="001B268B"/>
    <w:rsid w:val="001B381F"/>
    <w:rsid w:val="001B45BA"/>
    <w:rsid w:val="001B5410"/>
    <w:rsid w:val="001B5CF3"/>
    <w:rsid w:val="001B62C9"/>
    <w:rsid w:val="001B6DF6"/>
    <w:rsid w:val="001B70C6"/>
    <w:rsid w:val="001B7F03"/>
    <w:rsid w:val="001C25AD"/>
    <w:rsid w:val="001C3113"/>
    <w:rsid w:val="001C34BB"/>
    <w:rsid w:val="001C4579"/>
    <w:rsid w:val="001C4B61"/>
    <w:rsid w:val="001C4EDD"/>
    <w:rsid w:val="001C5220"/>
    <w:rsid w:val="001C579D"/>
    <w:rsid w:val="001C58F6"/>
    <w:rsid w:val="001C5F40"/>
    <w:rsid w:val="001C5FCA"/>
    <w:rsid w:val="001C6AA4"/>
    <w:rsid w:val="001C6CC9"/>
    <w:rsid w:val="001C6E94"/>
    <w:rsid w:val="001C703B"/>
    <w:rsid w:val="001D06DE"/>
    <w:rsid w:val="001D0A43"/>
    <w:rsid w:val="001D1103"/>
    <w:rsid w:val="001D16CF"/>
    <w:rsid w:val="001D1AAA"/>
    <w:rsid w:val="001D3209"/>
    <w:rsid w:val="001D38FF"/>
    <w:rsid w:val="001D4BCE"/>
    <w:rsid w:val="001D5727"/>
    <w:rsid w:val="001D5B3D"/>
    <w:rsid w:val="001D72F2"/>
    <w:rsid w:val="001E073F"/>
    <w:rsid w:val="001E1A43"/>
    <w:rsid w:val="001E2633"/>
    <w:rsid w:val="001E31D9"/>
    <w:rsid w:val="001E3BAA"/>
    <w:rsid w:val="001E3E46"/>
    <w:rsid w:val="001E5124"/>
    <w:rsid w:val="001E551F"/>
    <w:rsid w:val="001E61DE"/>
    <w:rsid w:val="001F0EBB"/>
    <w:rsid w:val="001F31E5"/>
    <w:rsid w:val="001F383F"/>
    <w:rsid w:val="001F6D98"/>
    <w:rsid w:val="001F72C1"/>
    <w:rsid w:val="001F7C7C"/>
    <w:rsid w:val="00201F42"/>
    <w:rsid w:val="00202169"/>
    <w:rsid w:val="0020224A"/>
    <w:rsid w:val="00202CE9"/>
    <w:rsid w:val="0020377B"/>
    <w:rsid w:val="002045AF"/>
    <w:rsid w:val="00204B15"/>
    <w:rsid w:val="00204B9F"/>
    <w:rsid w:val="002054D9"/>
    <w:rsid w:val="0020573C"/>
    <w:rsid w:val="00205B49"/>
    <w:rsid w:val="00206A8C"/>
    <w:rsid w:val="0020780B"/>
    <w:rsid w:val="00207C3A"/>
    <w:rsid w:val="00210B9B"/>
    <w:rsid w:val="00214453"/>
    <w:rsid w:val="002157DA"/>
    <w:rsid w:val="00217046"/>
    <w:rsid w:val="0022060F"/>
    <w:rsid w:val="002206FC"/>
    <w:rsid w:val="00220977"/>
    <w:rsid w:val="00221B4C"/>
    <w:rsid w:val="00221DD7"/>
    <w:rsid w:val="00222239"/>
    <w:rsid w:val="00222BA9"/>
    <w:rsid w:val="0022301B"/>
    <w:rsid w:val="00223601"/>
    <w:rsid w:val="00223EC1"/>
    <w:rsid w:val="0022444F"/>
    <w:rsid w:val="00227C1C"/>
    <w:rsid w:val="00227D6C"/>
    <w:rsid w:val="0023064E"/>
    <w:rsid w:val="0023087B"/>
    <w:rsid w:val="0023172C"/>
    <w:rsid w:val="00231F60"/>
    <w:rsid w:val="00232037"/>
    <w:rsid w:val="00232541"/>
    <w:rsid w:val="0023291D"/>
    <w:rsid w:val="00233A12"/>
    <w:rsid w:val="00234542"/>
    <w:rsid w:val="0023550B"/>
    <w:rsid w:val="00235E8B"/>
    <w:rsid w:val="0023706F"/>
    <w:rsid w:val="00237CDE"/>
    <w:rsid w:val="00237F80"/>
    <w:rsid w:val="002400B6"/>
    <w:rsid w:val="00240A4C"/>
    <w:rsid w:val="00240DFE"/>
    <w:rsid w:val="0024235A"/>
    <w:rsid w:val="00244277"/>
    <w:rsid w:val="002442F9"/>
    <w:rsid w:val="00247041"/>
    <w:rsid w:val="0024738A"/>
    <w:rsid w:val="0024738D"/>
    <w:rsid w:val="002476B8"/>
    <w:rsid w:val="002478ED"/>
    <w:rsid w:val="00247EE4"/>
    <w:rsid w:val="00252171"/>
    <w:rsid w:val="0025249A"/>
    <w:rsid w:val="00252F26"/>
    <w:rsid w:val="0025453F"/>
    <w:rsid w:val="002545EE"/>
    <w:rsid w:val="002546C2"/>
    <w:rsid w:val="00255039"/>
    <w:rsid w:val="002565C8"/>
    <w:rsid w:val="0025664E"/>
    <w:rsid w:val="00256C42"/>
    <w:rsid w:val="00260558"/>
    <w:rsid w:val="00260813"/>
    <w:rsid w:val="00260FED"/>
    <w:rsid w:val="002623E6"/>
    <w:rsid w:val="00263D92"/>
    <w:rsid w:val="00264B8C"/>
    <w:rsid w:val="00265D21"/>
    <w:rsid w:val="00270092"/>
    <w:rsid w:val="00270D1B"/>
    <w:rsid w:val="00271E53"/>
    <w:rsid w:val="00272670"/>
    <w:rsid w:val="0027317C"/>
    <w:rsid w:val="00273786"/>
    <w:rsid w:val="00273AEC"/>
    <w:rsid w:val="00273CE8"/>
    <w:rsid w:val="002749D4"/>
    <w:rsid w:val="00274A9F"/>
    <w:rsid w:val="00274CB8"/>
    <w:rsid w:val="00275C72"/>
    <w:rsid w:val="00275F24"/>
    <w:rsid w:val="002770F1"/>
    <w:rsid w:val="00280E25"/>
    <w:rsid w:val="00283226"/>
    <w:rsid w:val="00284246"/>
    <w:rsid w:val="00284E0B"/>
    <w:rsid w:val="00285235"/>
    <w:rsid w:val="0028613E"/>
    <w:rsid w:val="00286196"/>
    <w:rsid w:val="0028672F"/>
    <w:rsid w:val="00287945"/>
    <w:rsid w:val="00290E53"/>
    <w:rsid w:val="00291953"/>
    <w:rsid w:val="00291F2E"/>
    <w:rsid w:val="0029380C"/>
    <w:rsid w:val="002943C0"/>
    <w:rsid w:val="00294E2A"/>
    <w:rsid w:val="00295148"/>
    <w:rsid w:val="00295B15"/>
    <w:rsid w:val="002961D1"/>
    <w:rsid w:val="00296765"/>
    <w:rsid w:val="002974D3"/>
    <w:rsid w:val="00297D3A"/>
    <w:rsid w:val="002A08F6"/>
    <w:rsid w:val="002A0FDE"/>
    <w:rsid w:val="002A10C1"/>
    <w:rsid w:val="002A2F9F"/>
    <w:rsid w:val="002A3369"/>
    <w:rsid w:val="002A4FD4"/>
    <w:rsid w:val="002A538E"/>
    <w:rsid w:val="002A66E2"/>
    <w:rsid w:val="002A7502"/>
    <w:rsid w:val="002B0335"/>
    <w:rsid w:val="002B12E5"/>
    <w:rsid w:val="002B161E"/>
    <w:rsid w:val="002B3716"/>
    <w:rsid w:val="002B466D"/>
    <w:rsid w:val="002B5A25"/>
    <w:rsid w:val="002B5FC8"/>
    <w:rsid w:val="002B625B"/>
    <w:rsid w:val="002B6AD9"/>
    <w:rsid w:val="002B7FB7"/>
    <w:rsid w:val="002C0141"/>
    <w:rsid w:val="002C1CCE"/>
    <w:rsid w:val="002C3D9B"/>
    <w:rsid w:val="002C48CD"/>
    <w:rsid w:val="002C501C"/>
    <w:rsid w:val="002C65CC"/>
    <w:rsid w:val="002C6AB3"/>
    <w:rsid w:val="002D0D88"/>
    <w:rsid w:val="002D0F18"/>
    <w:rsid w:val="002D1126"/>
    <w:rsid w:val="002D197C"/>
    <w:rsid w:val="002D1A2A"/>
    <w:rsid w:val="002D2B9A"/>
    <w:rsid w:val="002D3CEC"/>
    <w:rsid w:val="002D5480"/>
    <w:rsid w:val="002D7FF3"/>
    <w:rsid w:val="002E0014"/>
    <w:rsid w:val="002E075B"/>
    <w:rsid w:val="002E0B0C"/>
    <w:rsid w:val="002E1729"/>
    <w:rsid w:val="002E1FF3"/>
    <w:rsid w:val="002E2719"/>
    <w:rsid w:val="002E284C"/>
    <w:rsid w:val="002E312C"/>
    <w:rsid w:val="002E4039"/>
    <w:rsid w:val="002E4448"/>
    <w:rsid w:val="002E489B"/>
    <w:rsid w:val="002E5009"/>
    <w:rsid w:val="002E6543"/>
    <w:rsid w:val="002E6A98"/>
    <w:rsid w:val="002F0873"/>
    <w:rsid w:val="002F0AA2"/>
    <w:rsid w:val="002F0B09"/>
    <w:rsid w:val="002F1EA2"/>
    <w:rsid w:val="002F28C9"/>
    <w:rsid w:val="002F355C"/>
    <w:rsid w:val="002F3BC8"/>
    <w:rsid w:val="002F3FAE"/>
    <w:rsid w:val="002F40E8"/>
    <w:rsid w:val="002F50A7"/>
    <w:rsid w:val="002F6769"/>
    <w:rsid w:val="002F74EC"/>
    <w:rsid w:val="002F75F4"/>
    <w:rsid w:val="002F7EC2"/>
    <w:rsid w:val="003015AE"/>
    <w:rsid w:val="00302A7A"/>
    <w:rsid w:val="00302D5E"/>
    <w:rsid w:val="00304C4B"/>
    <w:rsid w:val="00310763"/>
    <w:rsid w:val="00310ECB"/>
    <w:rsid w:val="003113F0"/>
    <w:rsid w:val="00311C56"/>
    <w:rsid w:val="003139E7"/>
    <w:rsid w:val="00314AE9"/>
    <w:rsid w:val="00314D83"/>
    <w:rsid w:val="00314F9D"/>
    <w:rsid w:val="00315B95"/>
    <w:rsid w:val="00316166"/>
    <w:rsid w:val="00317251"/>
    <w:rsid w:val="00320828"/>
    <w:rsid w:val="00321A2C"/>
    <w:rsid w:val="00321D1C"/>
    <w:rsid w:val="00322E2D"/>
    <w:rsid w:val="00322E86"/>
    <w:rsid w:val="00323326"/>
    <w:rsid w:val="003235DC"/>
    <w:rsid w:val="0032465D"/>
    <w:rsid w:val="00325500"/>
    <w:rsid w:val="003261F6"/>
    <w:rsid w:val="00326A00"/>
    <w:rsid w:val="00327CAF"/>
    <w:rsid w:val="00331088"/>
    <w:rsid w:val="0033191B"/>
    <w:rsid w:val="00332DA9"/>
    <w:rsid w:val="00332FB6"/>
    <w:rsid w:val="0033328B"/>
    <w:rsid w:val="00333F35"/>
    <w:rsid w:val="0033714E"/>
    <w:rsid w:val="003375CC"/>
    <w:rsid w:val="00340AF6"/>
    <w:rsid w:val="00340BEA"/>
    <w:rsid w:val="00341708"/>
    <w:rsid w:val="003422A3"/>
    <w:rsid w:val="003423D3"/>
    <w:rsid w:val="00343EF1"/>
    <w:rsid w:val="00343EF9"/>
    <w:rsid w:val="00344844"/>
    <w:rsid w:val="0034514E"/>
    <w:rsid w:val="00346624"/>
    <w:rsid w:val="003473A7"/>
    <w:rsid w:val="00350685"/>
    <w:rsid w:val="00350B5E"/>
    <w:rsid w:val="00350E0A"/>
    <w:rsid w:val="00351742"/>
    <w:rsid w:val="00351B09"/>
    <w:rsid w:val="00352FE5"/>
    <w:rsid w:val="003539C3"/>
    <w:rsid w:val="00353E81"/>
    <w:rsid w:val="003550E9"/>
    <w:rsid w:val="00355354"/>
    <w:rsid w:val="00356294"/>
    <w:rsid w:val="003563B0"/>
    <w:rsid w:val="00356602"/>
    <w:rsid w:val="003613FF"/>
    <w:rsid w:val="00361A03"/>
    <w:rsid w:val="00361E82"/>
    <w:rsid w:val="00362881"/>
    <w:rsid w:val="00364009"/>
    <w:rsid w:val="00364348"/>
    <w:rsid w:val="003646FB"/>
    <w:rsid w:val="003659FF"/>
    <w:rsid w:val="00365D68"/>
    <w:rsid w:val="0036707F"/>
    <w:rsid w:val="00367175"/>
    <w:rsid w:val="00371966"/>
    <w:rsid w:val="0037287D"/>
    <w:rsid w:val="00372E58"/>
    <w:rsid w:val="003738B3"/>
    <w:rsid w:val="003740F1"/>
    <w:rsid w:val="00374194"/>
    <w:rsid w:val="0037458F"/>
    <w:rsid w:val="00375642"/>
    <w:rsid w:val="00376833"/>
    <w:rsid w:val="00377C59"/>
    <w:rsid w:val="00380B7D"/>
    <w:rsid w:val="003818DF"/>
    <w:rsid w:val="0038209F"/>
    <w:rsid w:val="00382F52"/>
    <w:rsid w:val="00385318"/>
    <w:rsid w:val="003872AB"/>
    <w:rsid w:val="003876E1"/>
    <w:rsid w:val="00387A94"/>
    <w:rsid w:val="00387EAC"/>
    <w:rsid w:val="003910F6"/>
    <w:rsid w:val="00393E7A"/>
    <w:rsid w:val="003942B2"/>
    <w:rsid w:val="00395BE1"/>
    <w:rsid w:val="00396E79"/>
    <w:rsid w:val="00397CAB"/>
    <w:rsid w:val="00397D36"/>
    <w:rsid w:val="003A01B6"/>
    <w:rsid w:val="003A0A7F"/>
    <w:rsid w:val="003A0D6F"/>
    <w:rsid w:val="003A11E5"/>
    <w:rsid w:val="003A159A"/>
    <w:rsid w:val="003A29F0"/>
    <w:rsid w:val="003A34EF"/>
    <w:rsid w:val="003A3931"/>
    <w:rsid w:val="003A3974"/>
    <w:rsid w:val="003A3AFF"/>
    <w:rsid w:val="003A56AD"/>
    <w:rsid w:val="003A626C"/>
    <w:rsid w:val="003A7750"/>
    <w:rsid w:val="003B0032"/>
    <w:rsid w:val="003B22BE"/>
    <w:rsid w:val="003B27EC"/>
    <w:rsid w:val="003B4939"/>
    <w:rsid w:val="003B54AF"/>
    <w:rsid w:val="003B6055"/>
    <w:rsid w:val="003B62B2"/>
    <w:rsid w:val="003B6904"/>
    <w:rsid w:val="003C00D7"/>
    <w:rsid w:val="003C06A6"/>
    <w:rsid w:val="003C0F53"/>
    <w:rsid w:val="003C0FF0"/>
    <w:rsid w:val="003C13E3"/>
    <w:rsid w:val="003C26F0"/>
    <w:rsid w:val="003C2F1E"/>
    <w:rsid w:val="003C6652"/>
    <w:rsid w:val="003D0A61"/>
    <w:rsid w:val="003D0CE2"/>
    <w:rsid w:val="003D1922"/>
    <w:rsid w:val="003D3A15"/>
    <w:rsid w:val="003D3BCE"/>
    <w:rsid w:val="003D4706"/>
    <w:rsid w:val="003D48BA"/>
    <w:rsid w:val="003D6CE2"/>
    <w:rsid w:val="003E06EA"/>
    <w:rsid w:val="003E13CB"/>
    <w:rsid w:val="003E3CE8"/>
    <w:rsid w:val="003E49F8"/>
    <w:rsid w:val="003E4EC8"/>
    <w:rsid w:val="003E56B6"/>
    <w:rsid w:val="003F0BCB"/>
    <w:rsid w:val="003F16BC"/>
    <w:rsid w:val="003F1B1E"/>
    <w:rsid w:val="003F282E"/>
    <w:rsid w:val="003F3703"/>
    <w:rsid w:val="003F4A5B"/>
    <w:rsid w:val="003F599F"/>
    <w:rsid w:val="003F64F0"/>
    <w:rsid w:val="003F6628"/>
    <w:rsid w:val="003F681C"/>
    <w:rsid w:val="003F6E9B"/>
    <w:rsid w:val="003F776E"/>
    <w:rsid w:val="003F77D9"/>
    <w:rsid w:val="003F7DB5"/>
    <w:rsid w:val="00400366"/>
    <w:rsid w:val="004008DD"/>
    <w:rsid w:val="004017B8"/>
    <w:rsid w:val="004024B1"/>
    <w:rsid w:val="00402925"/>
    <w:rsid w:val="0040364D"/>
    <w:rsid w:val="00404226"/>
    <w:rsid w:val="00404916"/>
    <w:rsid w:val="004051E7"/>
    <w:rsid w:val="00406B09"/>
    <w:rsid w:val="00406B55"/>
    <w:rsid w:val="00407939"/>
    <w:rsid w:val="00411CCF"/>
    <w:rsid w:val="004127C2"/>
    <w:rsid w:val="00412EF2"/>
    <w:rsid w:val="0041307F"/>
    <w:rsid w:val="004155F2"/>
    <w:rsid w:val="0041574C"/>
    <w:rsid w:val="00415AA3"/>
    <w:rsid w:val="004165D3"/>
    <w:rsid w:val="00417230"/>
    <w:rsid w:val="004203A3"/>
    <w:rsid w:val="00420AFE"/>
    <w:rsid w:val="00420D0D"/>
    <w:rsid w:val="00423DEA"/>
    <w:rsid w:val="004243E3"/>
    <w:rsid w:val="004263EA"/>
    <w:rsid w:val="004307C8"/>
    <w:rsid w:val="00430994"/>
    <w:rsid w:val="004310B5"/>
    <w:rsid w:val="00431866"/>
    <w:rsid w:val="00432884"/>
    <w:rsid w:val="00432DC7"/>
    <w:rsid w:val="0043336B"/>
    <w:rsid w:val="00433456"/>
    <w:rsid w:val="004359D6"/>
    <w:rsid w:val="004374FB"/>
    <w:rsid w:val="00437983"/>
    <w:rsid w:val="004416B5"/>
    <w:rsid w:val="004422D2"/>
    <w:rsid w:val="00442C95"/>
    <w:rsid w:val="004433A4"/>
    <w:rsid w:val="00443650"/>
    <w:rsid w:val="004436F8"/>
    <w:rsid w:val="00443911"/>
    <w:rsid w:val="00443DAD"/>
    <w:rsid w:val="0044632E"/>
    <w:rsid w:val="0044714B"/>
    <w:rsid w:val="004515E6"/>
    <w:rsid w:val="004520D1"/>
    <w:rsid w:val="0045284E"/>
    <w:rsid w:val="00455714"/>
    <w:rsid w:val="00456AB9"/>
    <w:rsid w:val="00456E01"/>
    <w:rsid w:val="00457D3E"/>
    <w:rsid w:val="004606A0"/>
    <w:rsid w:val="00460A9E"/>
    <w:rsid w:val="00460ED5"/>
    <w:rsid w:val="004629C5"/>
    <w:rsid w:val="00462CAA"/>
    <w:rsid w:val="00463609"/>
    <w:rsid w:val="00464404"/>
    <w:rsid w:val="00464949"/>
    <w:rsid w:val="00464B97"/>
    <w:rsid w:val="00464DB1"/>
    <w:rsid w:val="00465A56"/>
    <w:rsid w:val="00466B64"/>
    <w:rsid w:val="00466FB6"/>
    <w:rsid w:val="004677B2"/>
    <w:rsid w:val="00467E90"/>
    <w:rsid w:val="0047051D"/>
    <w:rsid w:val="00470A87"/>
    <w:rsid w:val="0047214B"/>
    <w:rsid w:val="0047372D"/>
    <w:rsid w:val="004741AB"/>
    <w:rsid w:val="0047559E"/>
    <w:rsid w:val="004761EA"/>
    <w:rsid w:val="00480C2C"/>
    <w:rsid w:val="00480C66"/>
    <w:rsid w:val="00481D3E"/>
    <w:rsid w:val="0048226E"/>
    <w:rsid w:val="00482396"/>
    <w:rsid w:val="004839A9"/>
    <w:rsid w:val="0048414B"/>
    <w:rsid w:val="00484303"/>
    <w:rsid w:val="00484BA3"/>
    <w:rsid w:val="00485DC4"/>
    <w:rsid w:val="00487ECB"/>
    <w:rsid w:val="00490173"/>
    <w:rsid w:val="004911C5"/>
    <w:rsid w:val="004923D6"/>
    <w:rsid w:val="00492A4D"/>
    <w:rsid w:val="00492D47"/>
    <w:rsid w:val="00493189"/>
    <w:rsid w:val="004933CB"/>
    <w:rsid w:val="004945A9"/>
    <w:rsid w:val="004948D5"/>
    <w:rsid w:val="0049587E"/>
    <w:rsid w:val="00495DC5"/>
    <w:rsid w:val="00496649"/>
    <w:rsid w:val="00497577"/>
    <w:rsid w:val="00497634"/>
    <w:rsid w:val="00497DE5"/>
    <w:rsid w:val="004A1EF1"/>
    <w:rsid w:val="004A1F0C"/>
    <w:rsid w:val="004A1F8F"/>
    <w:rsid w:val="004A2587"/>
    <w:rsid w:val="004A37ED"/>
    <w:rsid w:val="004A7A44"/>
    <w:rsid w:val="004B52C3"/>
    <w:rsid w:val="004B560E"/>
    <w:rsid w:val="004B5DBC"/>
    <w:rsid w:val="004B609E"/>
    <w:rsid w:val="004B6DAD"/>
    <w:rsid w:val="004B769E"/>
    <w:rsid w:val="004C0662"/>
    <w:rsid w:val="004C06B3"/>
    <w:rsid w:val="004C1E2E"/>
    <w:rsid w:val="004C2179"/>
    <w:rsid w:val="004C2302"/>
    <w:rsid w:val="004C2618"/>
    <w:rsid w:val="004C389E"/>
    <w:rsid w:val="004C3DCD"/>
    <w:rsid w:val="004C72D0"/>
    <w:rsid w:val="004D00C3"/>
    <w:rsid w:val="004D0144"/>
    <w:rsid w:val="004D0281"/>
    <w:rsid w:val="004D2319"/>
    <w:rsid w:val="004D23CC"/>
    <w:rsid w:val="004D5ACE"/>
    <w:rsid w:val="004D73C0"/>
    <w:rsid w:val="004D77CE"/>
    <w:rsid w:val="004D7B35"/>
    <w:rsid w:val="004D7CCF"/>
    <w:rsid w:val="004E23AC"/>
    <w:rsid w:val="004E37A3"/>
    <w:rsid w:val="004E3838"/>
    <w:rsid w:val="004E4484"/>
    <w:rsid w:val="004E5235"/>
    <w:rsid w:val="004E534D"/>
    <w:rsid w:val="004E5595"/>
    <w:rsid w:val="004E59DF"/>
    <w:rsid w:val="004E6070"/>
    <w:rsid w:val="004E6710"/>
    <w:rsid w:val="004E6980"/>
    <w:rsid w:val="004E6C87"/>
    <w:rsid w:val="004E7684"/>
    <w:rsid w:val="004E7875"/>
    <w:rsid w:val="004F177E"/>
    <w:rsid w:val="004F1982"/>
    <w:rsid w:val="004F2372"/>
    <w:rsid w:val="004F23F3"/>
    <w:rsid w:val="004F2BED"/>
    <w:rsid w:val="004F3D41"/>
    <w:rsid w:val="004F5E35"/>
    <w:rsid w:val="004F6917"/>
    <w:rsid w:val="004F7705"/>
    <w:rsid w:val="00500B2B"/>
    <w:rsid w:val="00500D87"/>
    <w:rsid w:val="00501596"/>
    <w:rsid w:val="00502334"/>
    <w:rsid w:val="005036E8"/>
    <w:rsid w:val="00503A0D"/>
    <w:rsid w:val="00505C73"/>
    <w:rsid w:val="00506BAB"/>
    <w:rsid w:val="00506D1E"/>
    <w:rsid w:val="005076AA"/>
    <w:rsid w:val="00507738"/>
    <w:rsid w:val="00507A8F"/>
    <w:rsid w:val="0051194F"/>
    <w:rsid w:val="00512ED7"/>
    <w:rsid w:val="00514542"/>
    <w:rsid w:val="00515685"/>
    <w:rsid w:val="00516A9D"/>
    <w:rsid w:val="00517F49"/>
    <w:rsid w:val="005201B2"/>
    <w:rsid w:val="00520262"/>
    <w:rsid w:val="00520796"/>
    <w:rsid w:val="0052326E"/>
    <w:rsid w:val="005232FE"/>
    <w:rsid w:val="00526918"/>
    <w:rsid w:val="00526FB8"/>
    <w:rsid w:val="0053068F"/>
    <w:rsid w:val="00531DAD"/>
    <w:rsid w:val="00532D71"/>
    <w:rsid w:val="00533807"/>
    <w:rsid w:val="00535CEA"/>
    <w:rsid w:val="0053764A"/>
    <w:rsid w:val="00540D8C"/>
    <w:rsid w:val="00541954"/>
    <w:rsid w:val="00541BEC"/>
    <w:rsid w:val="00541F0F"/>
    <w:rsid w:val="00543FD2"/>
    <w:rsid w:val="0054403D"/>
    <w:rsid w:val="00545241"/>
    <w:rsid w:val="0054566E"/>
    <w:rsid w:val="00545E50"/>
    <w:rsid w:val="0054650C"/>
    <w:rsid w:val="00552FBF"/>
    <w:rsid w:val="00553608"/>
    <w:rsid w:val="0055393E"/>
    <w:rsid w:val="00553E7E"/>
    <w:rsid w:val="0055574A"/>
    <w:rsid w:val="00555ADB"/>
    <w:rsid w:val="00555F1F"/>
    <w:rsid w:val="0055620C"/>
    <w:rsid w:val="00560B52"/>
    <w:rsid w:val="005611C3"/>
    <w:rsid w:val="00561521"/>
    <w:rsid w:val="00562BC8"/>
    <w:rsid w:val="00562D5A"/>
    <w:rsid w:val="00562DC9"/>
    <w:rsid w:val="00563E0E"/>
    <w:rsid w:val="00567839"/>
    <w:rsid w:val="00567A39"/>
    <w:rsid w:val="0057093A"/>
    <w:rsid w:val="005711CB"/>
    <w:rsid w:val="00571207"/>
    <w:rsid w:val="00571219"/>
    <w:rsid w:val="005715B2"/>
    <w:rsid w:val="00571BDA"/>
    <w:rsid w:val="00571D1B"/>
    <w:rsid w:val="00571E2A"/>
    <w:rsid w:val="00572698"/>
    <w:rsid w:val="00572933"/>
    <w:rsid w:val="00572CDA"/>
    <w:rsid w:val="005731E7"/>
    <w:rsid w:val="005732D2"/>
    <w:rsid w:val="0057464F"/>
    <w:rsid w:val="00575382"/>
    <w:rsid w:val="005763DA"/>
    <w:rsid w:val="005765EF"/>
    <w:rsid w:val="0057712C"/>
    <w:rsid w:val="00577965"/>
    <w:rsid w:val="005779E4"/>
    <w:rsid w:val="005800A6"/>
    <w:rsid w:val="005801BA"/>
    <w:rsid w:val="005806A1"/>
    <w:rsid w:val="0058169E"/>
    <w:rsid w:val="005824FA"/>
    <w:rsid w:val="005834BB"/>
    <w:rsid w:val="00583D63"/>
    <w:rsid w:val="005848B9"/>
    <w:rsid w:val="00584A24"/>
    <w:rsid w:val="00584FB1"/>
    <w:rsid w:val="005856A0"/>
    <w:rsid w:val="0058650A"/>
    <w:rsid w:val="005869AC"/>
    <w:rsid w:val="00587C20"/>
    <w:rsid w:val="00590379"/>
    <w:rsid w:val="00590D57"/>
    <w:rsid w:val="00594CC3"/>
    <w:rsid w:val="005955BF"/>
    <w:rsid w:val="00595802"/>
    <w:rsid w:val="00595928"/>
    <w:rsid w:val="0059720C"/>
    <w:rsid w:val="005A0718"/>
    <w:rsid w:val="005A0BAA"/>
    <w:rsid w:val="005A0C60"/>
    <w:rsid w:val="005A1473"/>
    <w:rsid w:val="005A230D"/>
    <w:rsid w:val="005A259F"/>
    <w:rsid w:val="005A36CC"/>
    <w:rsid w:val="005A4A12"/>
    <w:rsid w:val="005A4CE8"/>
    <w:rsid w:val="005A5212"/>
    <w:rsid w:val="005A5C16"/>
    <w:rsid w:val="005A642F"/>
    <w:rsid w:val="005B04C2"/>
    <w:rsid w:val="005B0AA5"/>
    <w:rsid w:val="005B0EF6"/>
    <w:rsid w:val="005B11DE"/>
    <w:rsid w:val="005B1328"/>
    <w:rsid w:val="005B24AE"/>
    <w:rsid w:val="005B2E16"/>
    <w:rsid w:val="005B5A21"/>
    <w:rsid w:val="005B6070"/>
    <w:rsid w:val="005B622F"/>
    <w:rsid w:val="005B684B"/>
    <w:rsid w:val="005C3490"/>
    <w:rsid w:val="005C4D97"/>
    <w:rsid w:val="005C57B3"/>
    <w:rsid w:val="005C734F"/>
    <w:rsid w:val="005D077B"/>
    <w:rsid w:val="005D12A0"/>
    <w:rsid w:val="005D2710"/>
    <w:rsid w:val="005D2A16"/>
    <w:rsid w:val="005D4F43"/>
    <w:rsid w:val="005D514B"/>
    <w:rsid w:val="005E069B"/>
    <w:rsid w:val="005E0A53"/>
    <w:rsid w:val="005E1986"/>
    <w:rsid w:val="005E2571"/>
    <w:rsid w:val="005E2664"/>
    <w:rsid w:val="005E2717"/>
    <w:rsid w:val="005E333E"/>
    <w:rsid w:val="005E40B7"/>
    <w:rsid w:val="005E47F1"/>
    <w:rsid w:val="005E4A60"/>
    <w:rsid w:val="005E5331"/>
    <w:rsid w:val="005E5D4C"/>
    <w:rsid w:val="005E723D"/>
    <w:rsid w:val="005F1090"/>
    <w:rsid w:val="005F112E"/>
    <w:rsid w:val="005F192C"/>
    <w:rsid w:val="005F59DA"/>
    <w:rsid w:val="005F7D79"/>
    <w:rsid w:val="00600F93"/>
    <w:rsid w:val="00601BB5"/>
    <w:rsid w:val="00601EA4"/>
    <w:rsid w:val="00602723"/>
    <w:rsid w:val="00603D9E"/>
    <w:rsid w:val="006076C3"/>
    <w:rsid w:val="00610CC4"/>
    <w:rsid w:val="00610F81"/>
    <w:rsid w:val="00612C57"/>
    <w:rsid w:val="00612D1F"/>
    <w:rsid w:val="00614559"/>
    <w:rsid w:val="006159B5"/>
    <w:rsid w:val="00616918"/>
    <w:rsid w:val="0061697D"/>
    <w:rsid w:val="006170E1"/>
    <w:rsid w:val="00617828"/>
    <w:rsid w:val="0062243E"/>
    <w:rsid w:val="00622442"/>
    <w:rsid w:val="00622DDD"/>
    <w:rsid w:val="006233C5"/>
    <w:rsid w:val="00623B1C"/>
    <w:rsid w:val="00624AD0"/>
    <w:rsid w:val="0062574E"/>
    <w:rsid w:val="00626C9E"/>
    <w:rsid w:val="00626EB1"/>
    <w:rsid w:val="006273D7"/>
    <w:rsid w:val="00627A39"/>
    <w:rsid w:val="00631077"/>
    <w:rsid w:val="006314C8"/>
    <w:rsid w:val="0063267F"/>
    <w:rsid w:val="006332A8"/>
    <w:rsid w:val="006364B7"/>
    <w:rsid w:val="006366A9"/>
    <w:rsid w:val="006366B8"/>
    <w:rsid w:val="0063749A"/>
    <w:rsid w:val="00637B90"/>
    <w:rsid w:val="00640AB8"/>
    <w:rsid w:val="006411E8"/>
    <w:rsid w:val="006412C7"/>
    <w:rsid w:val="006414DC"/>
    <w:rsid w:val="0064229C"/>
    <w:rsid w:val="006423C8"/>
    <w:rsid w:val="006423D4"/>
    <w:rsid w:val="00642B1B"/>
    <w:rsid w:val="00642EE8"/>
    <w:rsid w:val="0064302F"/>
    <w:rsid w:val="00643429"/>
    <w:rsid w:val="006434DE"/>
    <w:rsid w:val="006439C0"/>
    <w:rsid w:val="00643A91"/>
    <w:rsid w:val="00644836"/>
    <w:rsid w:val="00644A22"/>
    <w:rsid w:val="006453C2"/>
    <w:rsid w:val="00645402"/>
    <w:rsid w:val="00647EC0"/>
    <w:rsid w:val="006507F3"/>
    <w:rsid w:val="00650A14"/>
    <w:rsid w:val="00650C73"/>
    <w:rsid w:val="006515A8"/>
    <w:rsid w:val="0065214A"/>
    <w:rsid w:val="00653436"/>
    <w:rsid w:val="00653799"/>
    <w:rsid w:val="00653E11"/>
    <w:rsid w:val="00653FB4"/>
    <w:rsid w:val="0065446A"/>
    <w:rsid w:val="006555EE"/>
    <w:rsid w:val="00655EDA"/>
    <w:rsid w:val="006570B0"/>
    <w:rsid w:val="0065786F"/>
    <w:rsid w:val="00657B25"/>
    <w:rsid w:val="00660538"/>
    <w:rsid w:val="0066082D"/>
    <w:rsid w:val="00660F59"/>
    <w:rsid w:val="00661991"/>
    <w:rsid w:val="0066272C"/>
    <w:rsid w:val="00667F7B"/>
    <w:rsid w:val="006707A9"/>
    <w:rsid w:val="006709F5"/>
    <w:rsid w:val="00671652"/>
    <w:rsid w:val="006726AD"/>
    <w:rsid w:val="00672710"/>
    <w:rsid w:val="00673236"/>
    <w:rsid w:val="0067459D"/>
    <w:rsid w:val="006747C9"/>
    <w:rsid w:val="0067571C"/>
    <w:rsid w:val="006760AC"/>
    <w:rsid w:val="00676601"/>
    <w:rsid w:val="00677287"/>
    <w:rsid w:val="00677B9E"/>
    <w:rsid w:val="00680D33"/>
    <w:rsid w:val="00681957"/>
    <w:rsid w:val="006837E5"/>
    <w:rsid w:val="006914F2"/>
    <w:rsid w:val="00691574"/>
    <w:rsid w:val="006929AD"/>
    <w:rsid w:val="00692F1C"/>
    <w:rsid w:val="00693D53"/>
    <w:rsid w:val="0069721E"/>
    <w:rsid w:val="006974D9"/>
    <w:rsid w:val="006978C4"/>
    <w:rsid w:val="006A0752"/>
    <w:rsid w:val="006A1AF7"/>
    <w:rsid w:val="006A2319"/>
    <w:rsid w:val="006A45D6"/>
    <w:rsid w:val="006A46AC"/>
    <w:rsid w:val="006A4ABF"/>
    <w:rsid w:val="006A7F13"/>
    <w:rsid w:val="006B01A5"/>
    <w:rsid w:val="006B03C4"/>
    <w:rsid w:val="006B04BA"/>
    <w:rsid w:val="006B1708"/>
    <w:rsid w:val="006B1AF6"/>
    <w:rsid w:val="006B2CE7"/>
    <w:rsid w:val="006B3D73"/>
    <w:rsid w:val="006B4BA9"/>
    <w:rsid w:val="006B64FC"/>
    <w:rsid w:val="006B6D35"/>
    <w:rsid w:val="006C02B5"/>
    <w:rsid w:val="006C0446"/>
    <w:rsid w:val="006C1399"/>
    <w:rsid w:val="006C17F1"/>
    <w:rsid w:val="006C1B12"/>
    <w:rsid w:val="006C25B7"/>
    <w:rsid w:val="006C2650"/>
    <w:rsid w:val="006C4173"/>
    <w:rsid w:val="006C4629"/>
    <w:rsid w:val="006C4A77"/>
    <w:rsid w:val="006C5301"/>
    <w:rsid w:val="006C58B0"/>
    <w:rsid w:val="006C5E4D"/>
    <w:rsid w:val="006C63BA"/>
    <w:rsid w:val="006C6C1B"/>
    <w:rsid w:val="006C7BB2"/>
    <w:rsid w:val="006C7EB7"/>
    <w:rsid w:val="006C7FEF"/>
    <w:rsid w:val="006D0322"/>
    <w:rsid w:val="006D06B4"/>
    <w:rsid w:val="006D0A06"/>
    <w:rsid w:val="006D0DD8"/>
    <w:rsid w:val="006D0E9A"/>
    <w:rsid w:val="006D1C1D"/>
    <w:rsid w:val="006D26C7"/>
    <w:rsid w:val="006D2B95"/>
    <w:rsid w:val="006D2FA0"/>
    <w:rsid w:val="006D629B"/>
    <w:rsid w:val="006D6AD8"/>
    <w:rsid w:val="006D7CDE"/>
    <w:rsid w:val="006D7DB4"/>
    <w:rsid w:val="006E1411"/>
    <w:rsid w:val="006E1AC1"/>
    <w:rsid w:val="006E332A"/>
    <w:rsid w:val="006E337E"/>
    <w:rsid w:val="006E5565"/>
    <w:rsid w:val="006E6A46"/>
    <w:rsid w:val="006E6DCC"/>
    <w:rsid w:val="006F07B1"/>
    <w:rsid w:val="006F0D3D"/>
    <w:rsid w:val="006F347D"/>
    <w:rsid w:val="006F374C"/>
    <w:rsid w:val="006F3EB8"/>
    <w:rsid w:val="006F61C6"/>
    <w:rsid w:val="006F699A"/>
    <w:rsid w:val="006F736A"/>
    <w:rsid w:val="006F76E6"/>
    <w:rsid w:val="006F7794"/>
    <w:rsid w:val="00700524"/>
    <w:rsid w:val="007007DF"/>
    <w:rsid w:val="007015A1"/>
    <w:rsid w:val="00703099"/>
    <w:rsid w:val="0070316D"/>
    <w:rsid w:val="00705C49"/>
    <w:rsid w:val="00705C7B"/>
    <w:rsid w:val="00706315"/>
    <w:rsid w:val="007070B0"/>
    <w:rsid w:val="007074DE"/>
    <w:rsid w:val="0071013A"/>
    <w:rsid w:val="00710B2D"/>
    <w:rsid w:val="00711AD6"/>
    <w:rsid w:val="007126A5"/>
    <w:rsid w:val="007126E7"/>
    <w:rsid w:val="00713B07"/>
    <w:rsid w:val="0071408E"/>
    <w:rsid w:val="0071424C"/>
    <w:rsid w:val="0071451C"/>
    <w:rsid w:val="00715CC3"/>
    <w:rsid w:val="00716911"/>
    <w:rsid w:val="00716AD6"/>
    <w:rsid w:val="00716C75"/>
    <w:rsid w:val="00716DB3"/>
    <w:rsid w:val="007171A6"/>
    <w:rsid w:val="007172B6"/>
    <w:rsid w:val="007177B6"/>
    <w:rsid w:val="007177C9"/>
    <w:rsid w:val="00717B5E"/>
    <w:rsid w:val="00720093"/>
    <w:rsid w:val="00720744"/>
    <w:rsid w:val="0072271D"/>
    <w:rsid w:val="00723B80"/>
    <w:rsid w:val="00724C94"/>
    <w:rsid w:val="00724F20"/>
    <w:rsid w:val="00726772"/>
    <w:rsid w:val="007267A4"/>
    <w:rsid w:val="007267C6"/>
    <w:rsid w:val="0072762E"/>
    <w:rsid w:val="00727DDE"/>
    <w:rsid w:val="007306A3"/>
    <w:rsid w:val="007308ED"/>
    <w:rsid w:val="00731B4D"/>
    <w:rsid w:val="0073302A"/>
    <w:rsid w:val="00734129"/>
    <w:rsid w:val="00735DBF"/>
    <w:rsid w:val="007366BD"/>
    <w:rsid w:val="00737985"/>
    <w:rsid w:val="00740627"/>
    <w:rsid w:val="0074094A"/>
    <w:rsid w:val="00740E5A"/>
    <w:rsid w:val="0074124D"/>
    <w:rsid w:val="007412CD"/>
    <w:rsid w:val="00742323"/>
    <w:rsid w:val="00742A39"/>
    <w:rsid w:val="00742BE2"/>
    <w:rsid w:val="00744067"/>
    <w:rsid w:val="00744408"/>
    <w:rsid w:val="00745C02"/>
    <w:rsid w:val="007461A8"/>
    <w:rsid w:val="00746AED"/>
    <w:rsid w:val="00747D3F"/>
    <w:rsid w:val="00750A97"/>
    <w:rsid w:val="0075212E"/>
    <w:rsid w:val="007524A5"/>
    <w:rsid w:val="00753B83"/>
    <w:rsid w:val="00753CA9"/>
    <w:rsid w:val="00753E9B"/>
    <w:rsid w:val="00754619"/>
    <w:rsid w:val="00754C02"/>
    <w:rsid w:val="00756A3A"/>
    <w:rsid w:val="00756E83"/>
    <w:rsid w:val="00760A45"/>
    <w:rsid w:val="0076188B"/>
    <w:rsid w:val="00761C1B"/>
    <w:rsid w:val="0076289B"/>
    <w:rsid w:val="0076426F"/>
    <w:rsid w:val="00764A49"/>
    <w:rsid w:val="00765327"/>
    <w:rsid w:val="00766753"/>
    <w:rsid w:val="00767085"/>
    <w:rsid w:val="007673B6"/>
    <w:rsid w:val="00767DEF"/>
    <w:rsid w:val="007701A4"/>
    <w:rsid w:val="0077104E"/>
    <w:rsid w:val="007710BC"/>
    <w:rsid w:val="00771317"/>
    <w:rsid w:val="007719C0"/>
    <w:rsid w:val="00771A25"/>
    <w:rsid w:val="00771C5D"/>
    <w:rsid w:val="0077214C"/>
    <w:rsid w:val="00772416"/>
    <w:rsid w:val="00772ABD"/>
    <w:rsid w:val="00774916"/>
    <w:rsid w:val="0077566A"/>
    <w:rsid w:val="00776F2F"/>
    <w:rsid w:val="00777577"/>
    <w:rsid w:val="00777C63"/>
    <w:rsid w:val="007802A0"/>
    <w:rsid w:val="00780F8C"/>
    <w:rsid w:val="007815E4"/>
    <w:rsid w:val="007819F8"/>
    <w:rsid w:val="00781B57"/>
    <w:rsid w:val="007820BD"/>
    <w:rsid w:val="007821CA"/>
    <w:rsid w:val="007821FE"/>
    <w:rsid w:val="00782340"/>
    <w:rsid w:val="0078274A"/>
    <w:rsid w:val="007839F8"/>
    <w:rsid w:val="007843D5"/>
    <w:rsid w:val="0078458C"/>
    <w:rsid w:val="00784BCD"/>
    <w:rsid w:val="0078540E"/>
    <w:rsid w:val="00786453"/>
    <w:rsid w:val="0079221A"/>
    <w:rsid w:val="00792D14"/>
    <w:rsid w:val="00792D28"/>
    <w:rsid w:val="00793F04"/>
    <w:rsid w:val="00794249"/>
    <w:rsid w:val="007970E3"/>
    <w:rsid w:val="00797175"/>
    <w:rsid w:val="007A1E03"/>
    <w:rsid w:val="007A2DAB"/>
    <w:rsid w:val="007A3005"/>
    <w:rsid w:val="007A450A"/>
    <w:rsid w:val="007A5B85"/>
    <w:rsid w:val="007A5F6F"/>
    <w:rsid w:val="007A6660"/>
    <w:rsid w:val="007A6B0B"/>
    <w:rsid w:val="007A6C5C"/>
    <w:rsid w:val="007A7790"/>
    <w:rsid w:val="007B08C3"/>
    <w:rsid w:val="007B19E2"/>
    <w:rsid w:val="007B279F"/>
    <w:rsid w:val="007B28E6"/>
    <w:rsid w:val="007B30A3"/>
    <w:rsid w:val="007B4530"/>
    <w:rsid w:val="007B4E8F"/>
    <w:rsid w:val="007B7410"/>
    <w:rsid w:val="007C0110"/>
    <w:rsid w:val="007C044C"/>
    <w:rsid w:val="007C0E82"/>
    <w:rsid w:val="007C2295"/>
    <w:rsid w:val="007C2F06"/>
    <w:rsid w:val="007C2F13"/>
    <w:rsid w:val="007C326E"/>
    <w:rsid w:val="007C36C5"/>
    <w:rsid w:val="007C4ED7"/>
    <w:rsid w:val="007C5035"/>
    <w:rsid w:val="007C593E"/>
    <w:rsid w:val="007C71FC"/>
    <w:rsid w:val="007C7565"/>
    <w:rsid w:val="007C768A"/>
    <w:rsid w:val="007C7AE2"/>
    <w:rsid w:val="007D033E"/>
    <w:rsid w:val="007D2042"/>
    <w:rsid w:val="007D2141"/>
    <w:rsid w:val="007D3277"/>
    <w:rsid w:val="007D3C79"/>
    <w:rsid w:val="007D53C6"/>
    <w:rsid w:val="007D5BED"/>
    <w:rsid w:val="007D5DAB"/>
    <w:rsid w:val="007D6859"/>
    <w:rsid w:val="007D6A36"/>
    <w:rsid w:val="007D6C26"/>
    <w:rsid w:val="007D6EA4"/>
    <w:rsid w:val="007D7DE9"/>
    <w:rsid w:val="007E0D44"/>
    <w:rsid w:val="007E1AB3"/>
    <w:rsid w:val="007E2062"/>
    <w:rsid w:val="007E31F0"/>
    <w:rsid w:val="007E35D5"/>
    <w:rsid w:val="007E4AC9"/>
    <w:rsid w:val="007E58E6"/>
    <w:rsid w:val="007E66D1"/>
    <w:rsid w:val="007F0FF0"/>
    <w:rsid w:val="007F1A56"/>
    <w:rsid w:val="007F3120"/>
    <w:rsid w:val="007F423E"/>
    <w:rsid w:val="007F4872"/>
    <w:rsid w:val="007F4B99"/>
    <w:rsid w:val="007F6E18"/>
    <w:rsid w:val="007F72B8"/>
    <w:rsid w:val="0080072E"/>
    <w:rsid w:val="0080098F"/>
    <w:rsid w:val="008009F6"/>
    <w:rsid w:val="008014D4"/>
    <w:rsid w:val="00801D32"/>
    <w:rsid w:val="0080213C"/>
    <w:rsid w:val="008027A1"/>
    <w:rsid w:val="008032D5"/>
    <w:rsid w:val="008037C1"/>
    <w:rsid w:val="00804161"/>
    <w:rsid w:val="00804AF2"/>
    <w:rsid w:val="00804EBF"/>
    <w:rsid w:val="00806407"/>
    <w:rsid w:val="0080790B"/>
    <w:rsid w:val="00807D0E"/>
    <w:rsid w:val="00807FD0"/>
    <w:rsid w:val="00810666"/>
    <w:rsid w:val="00810E88"/>
    <w:rsid w:val="00812272"/>
    <w:rsid w:val="00813290"/>
    <w:rsid w:val="00815013"/>
    <w:rsid w:val="008162FB"/>
    <w:rsid w:val="00817605"/>
    <w:rsid w:val="008218C7"/>
    <w:rsid w:val="00822256"/>
    <w:rsid w:val="00822B15"/>
    <w:rsid w:val="00823384"/>
    <w:rsid w:val="008252E7"/>
    <w:rsid w:val="0082638B"/>
    <w:rsid w:val="00826629"/>
    <w:rsid w:val="00826C37"/>
    <w:rsid w:val="00826CD5"/>
    <w:rsid w:val="008270E2"/>
    <w:rsid w:val="008273D7"/>
    <w:rsid w:val="008304A1"/>
    <w:rsid w:val="0083453E"/>
    <w:rsid w:val="008345DC"/>
    <w:rsid w:val="00834785"/>
    <w:rsid w:val="00835031"/>
    <w:rsid w:val="00835173"/>
    <w:rsid w:val="00835A43"/>
    <w:rsid w:val="00835A67"/>
    <w:rsid w:val="00835E0B"/>
    <w:rsid w:val="008367E4"/>
    <w:rsid w:val="008370A6"/>
    <w:rsid w:val="008379B3"/>
    <w:rsid w:val="008427A4"/>
    <w:rsid w:val="00842929"/>
    <w:rsid w:val="00843462"/>
    <w:rsid w:val="008437BB"/>
    <w:rsid w:val="00843A2B"/>
    <w:rsid w:val="00843B17"/>
    <w:rsid w:val="00844B66"/>
    <w:rsid w:val="008454A5"/>
    <w:rsid w:val="008476B7"/>
    <w:rsid w:val="008477FA"/>
    <w:rsid w:val="00847BC9"/>
    <w:rsid w:val="00847C23"/>
    <w:rsid w:val="00850CEB"/>
    <w:rsid w:val="00851672"/>
    <w:rsid w:val="00851B73"/>
    <w:rsid w:val="00852315"/>
    <w:rsid w:val="00852F46"/>
    <w:rsid w:val="0085357A"/>
    <w:rsid w:val="00853F7B"/>
    <w:rsid w:val="00855763"/>
    <w:rsid w:val="00856869"/>
    <w:rsid w:val="00856C87"/>
    <w:rsid w:val="00860D5E"/>
    <w:rsid w:val="00861638"/>
    <w:rsid w:val="00862004"/>
    <w:rsid w:val="008626D5"/>
    <w:rsid w:val="00862F9C"/>
    <w:rsid w:val="00863999"/>
    <w:rsid w:val="00863A51"/>
    <w:rsid w:val="00863C38"/>
    <w:rsid w:val="008644EA"/>
    <w:rsid w:val="00865538"/>
    <w:rsid w:val="008675BE"/>
    <w:rsid w:val="008679AD"/>
    <w:rsid w:val="00867F34"/>
    <w:rsid w:val="00870133"/>
    <w:rsid w:val="00870271"/>
    <w:rsid w:val="00870C0A"/>
    <w:rsid w:val="00870D09"/>
    <w:rsid w:val="008721EB"/>
    <w:rsid w:val="00872894"/>
    <w:rsid w:val="008741D1"/>
    <w:rsid w:val="008742C0"/>
    <w:rsid w:val="008759E6"/>
    <w:rsid w:val="00875D38"/>
    <w:rsid w:val="00876EDF"/>
    <w:rsid w:val="0088244E"/>
    <w:rsid w:val="008829C6"/>
    <w:rsid w:val="00882FB5"/>
    <w:rsid w:val="00885551"/>
    <w:rsid w:val="008879C3"/>
    <w:rsid w:val="00890CC1"/>
    <w:rsid w:val="0089293F"/>
    <w:rsid w:val="00892B73"/>
    <w:rsid w:val="008931FC"/>
    <w:rsid w:val="00894081"/>
    <w:rsid w:val="00895B58"/>
    <w:rsid w:val="00896478"/>
    <w:rsid w:val="00896714"/>
    <w:rsid w:val="008973F5"/>
    <w:rsid w:val="0089778D"/>
    <w:rsid w:val="008A0370"/>
    <w:rsid w:val="008A0866"/>
    <w:rsid w:val="008A25DE"/>
    <w:rsid w:val="008A2663"/>
    <w:rsid w:val="008A44D8"/>
    <w:rsid w:val="008A77F3"/>
    <w:rsid w:val="008B06BC"/>
    <w:rsid w:val="008B1458"/>
    <w:rsid w:val="008B1833"/>
    <w:rsid w:val="008B24CA"/>
    <w:rsid w:val="008B2DA0"/>
    <w:rsid w:val="008B3E37"/>
    <w:rsid w:val="008B40AF"/>
    <w:rsid w:val="008B4244"/>
    <w:rsid w:val="008B45E5"/>
    <w:rsid w:val="008B5387"/>
    <w:rsid w:val="008B58A0"/>
    <w:rsid w:val="008B60A4"/>
    <w:rsid w:val="008C0B09"/>
    <w:rsid w:val="008C0E63"/>
    <w:rsid w:val="008C2190"/>
    <w:rsid w:val="008C45EC"/>
    <w:rsid w:val="008C4E65"/>
    <w:rsid w:val="008C55CE"/>
    <w:rsid w:val="008C6E39"/>
    <w:rsid w:val="008C7541"/>
    <w:rsid w:val="008D2A43"/>
    <w:rsid w:val="008D352C"/>
    <w:rsid w:val="008D37FB"/>
    <w:rsid w:val="008D390A"/>
    <w:rsid w:val="008D4990"/>
    <w:rsid w:val="008D49A8"/>
    <w:rsid w:val="008D5AB6"/>
    <w:rsid w:val="008D5E6C"/>
    <w:rsid w:val="008D793D"/>
    <w:rsid w:val="008E00E2"/>
    <w:rsid w:val="008E1EE1"/>
    <w:rsid w:val="008E2068"/>
    <w:rsid w:val="008E3078"/>
    <w:rsid w:val="008E30C8"/>
    <w:rsid w:val="008E314C"/>
    <w:rsid w:val="008E3584"/>
    <w:rsid w:val="008E6C47"/>
    <w:rsid w:val="008E6F2C"/>
    <w:rsid w:val="008F00DF"/>
    <w:rsid w:val="008F0EAA"/>
    <w:rsid w:val="008F2317"/>
    <w:rsid w:val="008F268D"/>
    <w:rsid w:val="008F4CEB"/>
    <w:rsid w:val="008F685E"/>
    <w:rsid w:val="008F7625"/>
    <w:rsid w:val="00900950"/>
    <w:rsid w:val="00900A8B"/>
    <w:rsid w:val="00900E07"/>
    <w:rsid w:val="00900FDA"/>
    <w:rsid w:val="00903FD6"/>
    <w:rsid w:val="00904351"/>
    <w:rsid w:val="00905662"/>
    <w:rsid w:val="00905EBD"/>
    <w:rsid w:val="00906524"/>
    <w:rsid w:val="00906A2D"/>
    <w:rsid w:val="009073C4"/>
    <w:rsid w:val="009076E4"/>
    <w:rsid w:val="0091013E"/>
    <w:rsid w:val="0091207A"/>
    <w:rsid w:val="009147C0"/>
    <w:rsid w:val="00917741"/>
    <w:rsid w:val="009201E7"/>
    <w:rsid w:val="009204BB"/>
    <w:rsid w:val="00920BF0"/>
    <w:rsid w:val="00921905"/>
    <w:rsid w:val="00921E5B"/>
    <w:rsid w:val="00922C25"/>
    <w:rsid w:val="009231C3"/>
    <w:rsid w:val="00923E01"/>
    <w:rsid w:val="00924203"/>
    <w:rsid w:val="009246DB"/>
    <w:rsid w:val="00926374"/>
    <w:rsid w:val="00927221"/>
    <w:rsid w:val="009274D5"/>
    <w:rsid w:val="0092767A"/>
    <w:rsid w:val="00927A01"/>
    <w:rsid w:val="00930665"/>
    <w:rsid w:val="00930B32"/>
    <w:rsid w:val="00932BB8"/>
    <w:rsid w:val="00934333"/>
    <w:rsid w:val="0093726A"/>
    <w:rsid w:val="00937DEF"/>
    <w:rsid w:val="009402BF"/>
    <w:rsid w:val="00942899"/>
    <w:rsid w:val="009429F7"/>
    <w:rsid w:val="0094333C"/>
    <w:rsid w:val="009435F0"/>
    <w:rsid w:val="00943C13"/>
    <w:rsid w:val="00943CD8"/>
    <w:rsid w:val="00945B58"/>
    <w:rsid w:val="009469B4"/>
    <w:rsid w:val="0094719F"/>
    <w:rsid w:val="00947598"/>
    <w:rsid w:val="0095051F"/>
    <w:rsid w:val="00951AFB"/>
    <w:rsid w:val="009523BC"/>
    <w:rsid w:val="009531EC"/>
    <w:rsid w:val="00953CB8"/>
    <w:rsid w:val="009541CC"/>
    <w:rsid w:val="009547D9"/>
    <w:rsid w:val="0095487B"/>
    <w:rsid w:val="00954DB5"/>
    <w:rsid w:val="009559B6"/>
    <w:rsid w:val="009559E4"/>
    <w:rsid w:val="00955D30"/>
    <w:rsid w:val="0095613D"/>
    <w:rsid w:val="0095627B"/>
    <w:rsid w:val="00956ED4"/>
    <w:rsid w:val="00956F89"/>
    <w:rsid w:val="00957370"/>
    <w:rsid w:val="00957D87"/>
    <w:rsid w:val="00962812"/>
    <w:rsid w:val="009640A1"/>
    <w:rsid w:val="00965293"/>
    <w:rsid w:val="00966F01"/>
    <w:rsid w:val="0096711A"/>
    <w:rsid w:val="00967169"/>
    <w:rsid w:val="0096739D"/>
    <w:rsid w:val="00967FA0"/>
    <w:rsid w:val="00971531"/>
    <w:rsid w:val="009720A3"/>
    <w:rsid w:val="00972497"/>
    <w:rsid w:val="009725FB"/>
    <w:rsid w:val="009738B1"/>
    <w:rsid w:val="00973A3F"/>
    <w:rsid w:val="00973CE5"/>
    <w:rsid w:val="00973F13"/>
    <w:rsid w:val="0097458E"/>
    <w:rsid w:val="00974C44"/>
    <w:rsid w:val="00975624"/>
    <w:rsid w:val="00975C52"/>
    <w:rsid w:val="0097727A"/>
    <w:rsid w:val="009772C7"/>
    <w:rsid w:val="00980B04"/>
    <w:rsid w:val="009816F0"/>
    <w:rsid w:val="00981A1D"/>
    <w:rsid w:val="00982338"/>
    <w:rsid w:val="009827EA"/>
    <w:rsid w:val="00982C75"/>
    <w:rsid w:val="009835C5"/>
    <w:rsid w:val="00984AB0"/>
    <w:rsid w:val="009876BC"/>
    <w:rsid w:val="00987BAF"/>
    <w:rsid w:val="00987D94"/>
    <w:rsid w:val="00987E02"/>
    <w:rsid w:val="0099206B"/>
    <w:rsid w:val="009922DC"/>
    <w:rsid w:val="009928DC"/>
    <w:rsid w:val="00993EAA"/>
    <w:rsid w:val="00994397"/>
    <w:rsid w:val="00995DC8"/>
    <w:rsid w:val="009962F8"/>
    <w:rsid w:val="009A387A"/>
    <w:rsid w:val="009A44E2"/>
    <w:rsid w:val="009A4F17"/>
    <w:rsid w:val="009A5459"/>
    <w:rsid w:val="009A6745"/>
    <w:rsid w:val="009A6EE4"/>
    <w:rsid w:val="009A70E0"/>
    <w:rsid w:val="009A730A"/>
    <w:rsid w:val="009A75EC"/>
    <w:rsid w:val="009B0CEB"/>
    <w:rsid w:val="009B1762"/>
    <w:rsid w:val="009B7236"/>
    <w:rsid w:val="009B7A79"/>
    <w:rsid w:val="009B7C6C"/>
    <w:rsid w:val="009C1117"/>
    <w:rsid w:val="009C3189"/>
    <w:rsid w:val="009C39E4"/>
    <w:rsid w:val="009C4569"/>
    <w:rsid w:val="009C48E4"/>
    <w:rsid w:val="009C6CC3"/>
    <w:rsid w:val="009C72FA"/>
    <w:rsid w:val="009C769F"/>
    <w:rsid w:val="009D0123"/>
    <w:rsid w:val="009D01AA"/>
    <w:rsid w:val="009D0857"/>
    <w:rsid w:val="009D3EC8"/>
    <w:rsid w:val="009D5178"/>
    <w:rsid w:val="009D61D2"/>
    <w:rsid w:val="009D6F6B"/>
    <w:rsid w:val="009D7208"/>
    <w:rsid w:val="009E002D"/>
    <w:rsid w:val="009E065A"/>
    <w:rsid w:val="009E0B23"/>
    <w:rsid w:val="009E1294"/>
    <w:rsid w:val="009E132C"/>
    <w:rsid w:val="009E15F2"/>
    <w:rsid w:val="009E37FF"/>
    <w:rsid w:val="009E3C1F"/>
    <w:rsid w:val="009E45E8"/>
    <w:rsid w:val="009E4911"/>
    <w:rsid w:val="009E5745"/>
    <w:rsid w:val="009F0E21"/>
    <w:rsid w:val="009F0E3C"/>
    <w:rsid w:val="009F31C4"/>
    <w:rsid w:val="009F5F74"/>
    <w:rsid w:val="009F6837"/>
    <w:rsid w:val="009F6CBB"/>
    <w:rsid w:val="009F705B"/>
    <w:rsid w:val="009F7333"/>
    <w:rsid w:val="00A003F5"/>
    <w:rsid w:val="00A01E99"/>
    <w:rsid w:val="00A02F3E"/>
    <w:rsid w:val="00A02FEA"/>
    <w:rsid w:val="00A031D2"/>
    <w:rsid w:val="00A061AB"/>
    <w:rsid w:val="00A07272"/>
    <w:rsid w:val="00A07511"/>
    <w:rsid w:val="00A10647"/>
    <w:rsid w:val="00A1078F"/>
    <w:rsid w:val="00A10E1A"/>
    <w:rsid w:val="00A12A77"/>
    <w:rsid w:val="00A1311F"/>
    <w:rsid w:val="00A14D77"/>
    <w:rsid w:val="00A15D7C"/>
    <w:rsid w:val="00A203F8"/>
    <w:rsid w:val="00A21914"/>
    <w:rsid w:val="00A2235D"/>
    <w:rsid w:val="00A23727"/>
    <w:rsid w:val="00A2387F"/>
    <w:rsid w:val="00A245B9"/>
    <w:rsid w:val="00A24F0E"/>
    <w:rsid w:val="00A26074"/>
    <w:rsid w:val="00A263A1"/>
    <w:rsid w:val="00A26FBC"/>
    <w:rsid w:val="00A31E59"/>
    <w:rsid w:val="00A34A19"/>
    <w:rsid w:val="00A3533C"/>
    <w:rsid w:val="00A35356"/>
    <w:rsid w:val="00A40E7E"/>
    <w:rsid w:val="00A41A20"/>
    <w:rsid w:val="00A41FBB"/>
    <w:rsid w:val="00A42294"/>
    <w:rsid w:val="00A422CB"/>
    <w:rsid w:val="00A4295C"/>
    <w:rsid w:val="00A42B8D"/>
    <w:rsid w:val="00A42D08"/>
    <w:rsid w:val="00A438EF"/>
    <w:rsid w:val="00A43A61"/>
    <w:rsid w:val="00A460E2"/>
    <w:rsid w:val="00A46170"/>
    <w:rsid w:val="00A46CCE"/>
    <w:rsid w:val="00A46E71"/>
    <w:rsid w:val="00A4728D"/>
    <w:rsid w:val="00A47879"/>
    <w:rsid w:val="00A47DA0"/>
    <w:rsid w:val="00A5156C"/>
    <w:rsid w:val="00A51635"/>
    <w:rsid w:val="00A51F98"/>
    <w:rsid w:val="00A569A6"/>
    <w:rsid w:val="00A613A5"/>
    <w:rsid w:val="00A615DE"/>
    <w:rsid w:val="00A61EC9"/>
    <w:rsid w:val="00A62673"/>
    <w:rsid w:val="00A63199"/>
    <w:rsid w:val="00A633D6"/>
    <w:rsid w:val="00A638E9"/>
    <w:rsid w:val="00A63F02"/>
    <w:rsid w:val="00A63FAF"/>
    <w:rsid w:val="00A653CD"/>
    <w:rsid w:val="00A65D5A"/>
    <w:rsid w:val="00A67936"/>
    <w:rsid w:val="00A67A4A"/>
    <w:rsid w:val="00A703B5"/>
    <w:rsid w:val="00A72820"/>
    <w:rsid w:val="00A74BFE"/>
    <w:rsid w:val="00A76A92"/>
    <w:rsid w:val="00A804E3"/>
    <w:rsid w:val="00A819CD"/>
    <w:rsid w:val="00A830C0"/>
    <w:rsid w:val="00A83288"/>
    <w:rsid w:val="00A83BEA"/>
    <w:rsid w:val="00A8457D"/>
    <w:rsid w:val="00A84927"/>
    <w:rsid w:val="00A84974"/>
    <w:rsid w:val="00A85CFF"/>
    <w:rsid w:val="00A85E7E"/>
    <w:rsid w:val="00A86987"/>
    <w:rsid w:val="00A87C1C"/>
    <w:rsid w:val="00A87EF2"/>
    <w:rsid w:val="00A902E5"/>
    <w:rsid w:val="00A90885"/>
    <w:rsid w:val="00A918AF"/>
    <w:rsid w:val="00A95F31"/>
    <w:rsid w:val="00A964EC"/>
    <w:rsid w:val="00A96A7B"/>
    <w:rsid w:val="00A971AC"/>
    <w:rsid w:val="00AA1847"/>
    <w:rsid w:val="00AA18D0"/>
    <w:rsid w:val="00AA1EB7"/>
    <w:rsid w:val="00AA2F6F"/>
    <w:rsid w:val="00AA3016"/>
    <w:rsid w:val="00AA4280"/>
    <w:rsid w:val="00AA4B80"/>
    <w:rsid w:val="00AA649C"/>
    <w:rsid w:val="00AA6872"/>
    <w:rsid w:val="00AA7777"/>
    <w:rsid w:val="00AA78D6"/>
    <w:rsid w:val="00AB18C1"/>
    <w:rsid w:val="00AB1B9A"/>
    <w:rsid w:val="00AB30D8"/>
    <w:rsid w:val="00AB36DB"/>
    <w:rsid w:val="00AB5141"/>
    <w:rsid w:val="00AB5A22"/>
    <w:rsid w:val="00AB5CB4"/>
    <w:rsid w:val="00AB6226"/>
    <w:rsid w:val="00AB7301"/>
    <w:rsid w:val="00AB7976"/>
    <w:rsid w:val="00AB7F5D"/>
    <w:rsid w:val="00AC00BE"/>
    <w:rsid w:val="00AC0FE9"/>
    <w:rsid w:val="00AC1595"/>
    <w:rsid w:val="00AC1E96"/>
    <w:rsid w:val="00AC307D"/>
    <w:rsid w:val="00AC30D1"/>
    <w:rsid w:val="00AC350F"/>
    <w:rsid w:val="00AC3513"/>
    <w:rsid w:val="00AC39FD"/>
    <w:rsid w:val="00AC43FC"/>
    <w:rsid w:val="00AC4854"/>
    <w:rsid w:val="00AC6233"/>
    <w:rsid w:val="00AC6369"/>
    <w:rsid w:val="00AC6428"/>
    <w:rsid w:val="00AC7E58"/>
    <w:rsid w:val="00AD2E5C"/>
    <w:rsid w:val="00AD38D3"/>
    <w:rsid w:val="00AD4B75"/>
    <w:rsid w:val="00AD61D8"/>
    <w:rsid w:val="00AD733F"/>
    <w:rsid w:val="00AE013D"/>
    <w:rsid w:val="00AE0324"/>
    <w:rsid w:val="00AE2405"/>
    <w:rsid w:val="00AE24AB"/>
    <w:rsid w:val="00AE3B62"/>
    <w:rsid w:val="00AE5C40"/>
    <w:rsid w:val="00AE6BE0"/>
    <w:rsid w:val="00AE6E8A"/>
    <w:rsid w:val="00AE78B3"/>
    <w:rsid w:val="00AE7E38"/>
    <w:rsid w:val="00AF0DE5"/>
    <w:rsid w:val="00AF1AE5"/>
    <w:rsid w:val="00AF487E"/>
    <w:rsid w:val="00AF4B42"/>
    <w:rsid w:val="00AF4DF7"/>
    <w:rsid w:val="00AF770B"/>
    <w:rsid w:val="00B005EE"/>
    <w:rsid w:val="00B00ED8"/>
    <w:rsid w:val="00B0161B"/>
    <w:rsid w:val="00B025C5"/>
    <w:rsid w:val="00B02D39"/>
    <w:rsid w:val="00B0386C"/>
    <w:rsid w:val="00B03AB1"/>
    <w:rsid w:val="00B03B52"/>
    <w:rsid w:val="00B04765"/>
    <w:rsid w:val="00B04F2A"/>
    <w:rsid w:val="00B05570"/>
    <w:rsid w:val="00B05858"/>
    <w:rsid w:val="00B061D8"/>
    <w:rsid w:val="00B06520"/>
    <w:rsid w:val="00B06A28"/>
    <w:rsid w:val="00B06CA4"/>
    <w:rsid w:val="00B0703C"/>
    <w:rsid w:val="00B07625"/>
    <w:rsid w:val="00B07E97"/>
    <w:rsid w:val="00B10376"/>
    <w:rsid w:val="00B1275A"/>
    <w:rsid w:val="00B13220"/>
    <w:rsid w:val="00B1494E"/>
    <w:rsid w:val="00B15ECF"/>
    <w:rsid w:val="00B16C3A"/>
    <w:rsid w:val="00B172C3"/>
    <w:rsid w:val="00B20CDC"/>
    <w:rsid w:val="00B2158D"/>
    <w:rsid w:val="00B21820"/>
    <w:rsid w:val="00B22E24"/>
    <w:rsid w:val="00B24CA4"/>
    <w:rsid w:val="00B25181"/>
    <w:rsid w:val="00B26C5B"/>
    <w:rsid w:val="00B2731E"/>
    <w:rsid w:val="00B274F9"/>
    <w:rsid w:val="00B30B76"/>
    <w:rsid w:val="00B32554"/>
    <w:rsid w:val="00B3298A"/>
    <w:rsid w:val="00B36061"/>
    <w:rsid w:val="00B36167"/>
    <w:rsid w:val="00B368CC"/>
    <w:rsid w:val="00B376A8"/>
    <w:rsid w:val="00B40D75"/>
    <w:rsid w:val="00B415CD"/>
    <w:rsid w:val="00B44CA9"/>
    <w:rsid w:val="00B458B7"/>
    <w:rsid w:val="00B45FCF"/>
    <w:rsid w:val="00B46E0F"/>
    <w:rsid w:val="00B50ABB"/>
    <w:rsid w:val="00B50AD6"/>
    <w:rsid w:val="00B50D82"/>
    <w:rsid w:val="00B510A6"/>
    <w:rsid w:val="00B51310"/>
    <w:rsid w:val="00B51473"/>
    <w:rsid w:val="00B51C92"/>
    <w:rsid w:val="00B52EDD"/>
    <w:rsid w:val="00B53735"/>
    <w:rsid w:val="00B53B4D"/>
    <w:rsid w:val="00B61932"/>
    <w:rsid w:val="00B61F48"/>
    <w:rsid w:val="00B628D1"/>
    <w:rsid w:val="00B62C49"/>
    <w:rsid w:val="00B63B94"/>
    <w:rsid w:val="00B64C08"/>
    <w:rsid w:val="00B64D61"/>
    <w:rsid w:val="00B64E55"/>
    <w:rsid w:val="00B651D8"/>
    <w:rsid w:val="00B66C64"/>
    <w:rsid w:val="00B675F1"/>
    <w:rsid w:val="00B67EA2"/>
    <w:rsid w:val="00B70699"/>
    <w:rsid w:val="00B70DEA"/>
    <w:rsid w:val="00B71BC2"/>
    <w:rsid w:val="00B71F89"/>
    <w:rsid w:val="00B727F1"/>
    <w:rsid w:val="00B72CC0"/>
    <w:rsid w:val="00B72CD7"/>
    <w:rsid w:val="00B7328A"/>
    <w:rsid w:val="00B73519"/>
    <w:rsid w:val="00B73604"/>
    <w:rsid w:val="00B73B62"/>
    <w:rsid w:val="00B73ED9"/>
    <w:rsid w:val="00B741D1"/>
    <w:rsid w:val="00B75F56"/>
    <w:rsid w:val="00B77B1D"/>
    <w:rsid w:val="00B802B1"/>
    <w:rsid w:val="00B805B1"/>
    <w:rsid w:val="00B80641"/>
    <w:rsid w:val="00B8163C"/>
    <w:rsid w:val="00B823D6"/>
    <w:rsid w:val="00B82911"/>
    <w:rsid w:val="00B82E26"/>
    <w:rsid w:val="00B83683"/>
    <w:rsid w:val="00B8395C"/>
    <w:rsid w:val="00B83C96"/>
    <w:rsid w:val="00B84E3D"/>
    <w:rsid w:val="00B84FC5"/>
    <w:rsid w:val="00B85D3D"/>
    <w:rsid w:val="00B87EEB"/>
    <w:rsid w:val="00B9236B"/>
    <w:rsid w:val="00B92F07"/>
    <w:rsid w:val="00B9361C"/>
    <w:rsid w:val="00B938BA"/>
    <w:rsid w:val="00B93D93"/>
    <w:rsid w:val="00B93EF8"/>
    <w:rsid w:val="00B94A87"/>
    <w:rsid w:val="00B95336"/>
    <w:rsid w:val="00B95EE5"/>
    <w:rsid w:val="00B96035"/>
    <w:rsid w:val="00B96C88"/>
    <w:rsid w:val="00B97C17"/>
    <w:rsid w:val="00BA00AC"/>
    <w:rsid w:val="00BA05D1"/>
    <w:rsid w:val="00BA0BC1"/>
    <w:rsid w:val="00BA3644"/>
    <w:rsid w:val="00BA3D2E"/>
    <w:rsid w:val="00BA402E"/>
    <w:rsid w:val="00BA471E"/>
    <w:rsid w:val="00BA476C"/>
    <w:rsid w:val="00BA4ACF"/>
    <w:rsid w:val="00BA6217"/>
    <w:rsid w:val="00BA68BC"/>
    <w:rsid w:val="00BA6CEE"/>
    <w:rsid w:val="00BB0633"/>
    <w:rsid w:val="00BB0BE0"/>
    <w:rsid w:val="00BB0D3B"/>
    <w:rsid w:val="00BB1696"/>
    <w:rsid w:val="00BB1A15"/>
    <w:rsid w:val="00BB21C4"/>
    <w:rsid w:val="00BB35BA"/>
    <w:rsid w:val="00BB6048"/>
    <w:rsid w:val="00BB69A0"/>
    <w:rsid w:val="00BB76B8"/>
    <w:rsid w:val="00BC1235"/>
    <w:rsid w:val="00BC1C33"/>
    <w:rsid w:val="00BC2577"/>
    <w:rsid w:val="00BC2BBE"/>
    <w:rsid w:val="00BC2C35"/>
    <w:rsid w:val="00BC33C4"/>
    <w:rsid w:val="00BC3786"/>
    <w:rsid w:val="00BC65F6"/>
    <w:rsid w:val="00BC6C4F"/>
    <w:rsid w:val="00BC6FC8"/>
    <w:rsid w:val="00BC7390"/>
    <w:rsid w:val="00BD06F4"/>
    <w:rsid w:val="00BD15C6"/>
    <w:rsid w:val="00BD18CE"/>
    <w:rsid w:val="00BD2CF3"/>
    <w:rsid w:val="00BD3A5D"/>
    <w:rsid w:val="00BD4FEA"/>
    <w:rsid w:val="00BD5D87"/>
    <w:rsid w:val="00BD7A88"/>
    <w:rsid w:val="00BE01E2"/>
    <w:rsid w:val="00BE50F2"/>
    <w:rsid w:val="00BE5182"/>
    <w:rsid w:val="00BE5C4C"/>
    <w:rsid w:val="00BE5E07"/>
    <w:rsid w:val="00BE7371"/>
    <w:rsid w:val="00BE7BB5"/>
    <w:rsid w:val="00BE7D14"/>
    <w:rsid w:val="00BF2B74"/>
    <w:rsid w:val="00BF30E7"/>
    <w:rsid w:val="00BF31F4"/>
    <w:rsid w:val="00BF3765"/>
    <w:rsid w:val="00BF377D"/>
    <w:rsid w:val="00BF381F"/>
    <w:rsid w:val="00BF54F2"/>
    <w:rsid w:val="00BF589A"/>
    <w:rsid w:val="00BF6ADE"/>
    <w:rsid w:val="00C00E49"/>
    <w:rsid w:val="00C01344"/>
    <w:rsid w:val="00C02395"/>
    <w:rsid w:val="00C03723"/>
    <w:rsid w:val="00C03D8A"/>
    <w:rsid w:val="00C041AF"/>
    <w:rsid w:val="00C045B8"/>
    <w:rsid w:val="00C04603"/>
    <w:rsid w:val="00C07C3F"/>
    <w:rsid w:val="00C10782"/>
    <w:rsid w:val="00C11B19"/>
    <w:rsid w:val="00C13DF4"/>
    <w:rsid w:val="00C14800"/>
    <w:rsid w:val="00C1582D"/>
    <w:rsid w:val="00C1769E"/>
    <w:rsid w:val="00C212FE"/>
    <w:rsid w:val="00C21871"/>
    <w:rsid w:val="00C24F63"/>
    <w:rsid w:val="00C26A96"/>
    <w:rsid w:val="00C26BA3"/>
    <w:rsid w:val="00C26F73"/>
    <w:rsid w:val="00C2781D"/>
    <w:rsid w:val="00C31941"/>
    <w:rsid w:val="00C31995"/>
    <w:rsid w:val="00C339CE"/>
    <w:rsid w:val="00C33A6F"/>
    <w:rsid w:val="00C33C38"/>
    <w:rsid w:val="00C35A4D"/>
    <w:rsid w:val="00C35E99"/>
    <w:rsid w:val="00C3637B"/>
    <w:rsid w:val="00C411E1"/>
    <w:rsid w:val="00C4124B"/>
    <w:rsid w:val="00C42498"/>
    <w:rsid w:val="00C42A39"/>
    <w:rsid w:val="00C430A6"/>
    <w:rsid w:val="00C43457"/>
    <w:rsid w:val="00C43F8A"/>
    <w:rsid w:val="00C454D5"/>
    <w:rsid w:val="00C46BDC"/>
    <w:rsid w:val="00C50AD8"/>
    <w:rsid w:val="00C50FE8"/>
    <w:rsid w:val="00C510F4"/>
    <w:rsid w:val="00C51207"/>
    <w:rsid w:val="00C523E1"/>
    <w:rsid w:val="00C56D0F"/>
    <w:rsid w:val="00C57C9A"/>
    <w:rsid w:val="00C60195"/>
    <w:rsid w:val="00C625D8"/>
    <w:rsid w:val="00C627C9"/>
    <w:rsid w:val="00C64B57"/>
    <w:rsid w:val="00C65453"/>
    <w:rsid w:val="00C65F35"/>
    <w:rsid w:val="00C667A2"/>
    <w:rsid w:val="00C67869"/>
    <w:rsid w:val="00C700F8"/>
    <w:rsid w:val="00C7128E"/>
    <w:rsid w:val="00C72671"/>
    <w:rsid w:val="00C731DD"/>
    <w:rsid w:val="00C7450B"/>
    <w:rsid w:val="00C749B2"/>
    <w:rsid w:val="00C762CB"/>
    <w:rsid w:val="00C80598"/>
    <w:rsid w:val="00C820BC"/>
    <w:rsid w:val="00C84AE8"/>
    <w:rsid w:val="00C851E0"/>
    <w:rsid w:val="00C86400"/>
    <w:rsid w:val="00C90138"/>
    <w:rsid w:val="00C90457"/>
    <w:rsid w:val="00C905B2"/>
    <w:rsid w:val="00C90748"/>
    <w:rsid w:val="00C91D06"/>
    <w:rsid w:val="00C920DF"/>
    <w:rsid w:val="00C927A0"/>
    <w:rsid w:val="00C92DA4"/>
    <w:rsid w:val="00C93BF1"/>
    <w:rsid w:val="00C93F21"/>
    <w:rsid w:val="00C94785"/>
    <w:rsid w:val="00C95889"/>
    <w:rsid w:val="00C95E43"/>
    <w:rsid w:val="00C961BC"/>
    <w:rsid w:val="00C96B72"/>
    <w:rsid w:val="00C978B4"/>
    <w:rsid w:val="00CA0044"/>
    <w:rsid w:val="00CA1EB7"/>
    <w:rsid w:val="00CA1F1A"/>
    <w:rsid w:val="00CA2834"/>
    <w:rsid w:val="00CA2977"/>
    <w:rsid w:val="00CA31CE"/>
    <w:rsid w:val="00CA3CEB"/>
    <w:rsid w:val="00CA59F0"/>
    <w:rsid w:val="00CA6A11"/>
    <w:rsid w:val="00CA708F"/>
    <w:rsid w:val="00CB164B"/>
    <w:rsid w:val="00CB2D98"/>
    <w:rsid w:val="00CB32DC"/>
    <w:rsid w:val="00CB3431"/>
    <w:rsid w:val="00CB4430"/>
    <w:rsid w:val="00CB5C7E"/>
    <w:rsid w:val="00CB7567"/>
    <w:rsid w:val="00CC22D0"/>
    <w:rsid w:val="00CC24C9"/>
    <w:rsid w:val="00CC2C47"/>
    <w:rsid w:val="00CC34B3"/>
    <w:rsid w:val="00CC3BD8"/>
    <w:rsid w:val="00CC3E0C"/>
    <w:rsid w:val="00CC464C"/>
    <w:rsid w:val="00CC4C76"/>
    <w:rsid w:val="00CC4D02"/>
    <w:rsid w:val="00CC5E08"/>
    <w:rsid w:val="00CC670A"/>
    <w:rsid w:val="00CC7A35"/>
    <w:rsid w:val="00CD0212"/>
    <w:rsid w:val="00CD10D7"/>
    <w:rsid w:val="00CD1493"/>
    <w:rsid w:val="00CD226D"/>
    <w:rsid w:val="00CD2630"/>
    <w:rsid w:val="00CD332E"/>
    <w:rsid w:val="00CD3401"/>
    <w:rsid w:val="00CD369C"/>
    <w:rsid w:val="00CD39AB"/>
    <w:rsid w:val="00CD46C9"/>
    <w:rsid w:val="00CD5E48"/>
    <w:rsid w:val="00CD627F"/>
    <w:rsid w:val="00CD75FF"/>
    <w:rsid w:val="00CD7E69"/>
    <w:rsid w:val="00CE1A8E"/>
    <w:rsid w:val="00CE2DDA"/>
    <w:rsid w:val="00CE3861"/>
    <w:rsid w:val="00CE3974"/>
    <w:rsid w:val="00CE4359"/>
    <w:rsid w:val="00CE4AEE"/>
    <w:rsid w:val="00CE50EB"/>
    <w:rsid w:val="00CE5E35"/>
    <w:rsid w:val="00CE5E71"/>
    <w:rsid w:val="00CE65A5"/>
    <w:rsid w:val="00CF0E11"/>
    <w:rsid w:val="00CF1149"/>
    <w:rsid w:val="00CF11FF"/>
    <w:rsid w:val="00CF1F52"/>
    <w:rsid w:val="00CF2062"/>
    <w:rsid w:val="00CF21BA"/>
    <w:rsid w:val="00CF276A"/>
    <w:rsid w:val="00CF27A7"/>
    <w:rsid w:val="00CF34E9"/>
    <w:rsid w:val="00CF44A2"/>
    <w:rsid w:val="00CF48E6"/>
    <w:rsid w:val="00CF534F"/>
    <w:rsid w:val="00CF5C23"/>
    <w:rsid w:val="00CF721B"/>
    <w:rsid w:val="00CF73B1"/>
    <w:rsid w:val="00CF7A5E"/>
    <w:rsid w:val="00D016D4"/>
    <w:rsid w:val="00D029AA"/>
    <w:rsid w:val="00D038B8"/>
    <w:rsid w:val="00D043C2"/>
    <w:rsid w:val="00D04B10"/>
    <w:rsid w:val="00D06D68"/>
    <w:rsid w:val="00D06F81"/>
    <w:rsid w:val="00D07011"/>
    <w:rsid w:val="00D075E5"/>
    <w:rsid w:val="00D0765D"/>
    <w:rsid w:val="00D10606"/>
    <w:rsid w:val="00D16E2C"/>
    <w:rsid w:val="00D17164"/>
    <w:rsid w:val="00D204A7"/>
    <w:rsid w:val="00D211FD"/>
    <w:rsid w:val="00D22953"/>
    <w:rsid w:val="00D23677"/>
    <w:rsid w:val="00D242A3"/>
    <w:rsid w:val="00D254AF"/>
    <w:rsid w:val="00D269DA"/>
    <w:rsid w:val="00D26CB7"/>
    <w:rsid w:val="00D2702C"/>
    <w:rsid w:val="00D278A7"/>
    <w:rsid w:val="00D27B68"/>
    <w:rsid w:val="00D30094"/>
    <w:rsid w:val="00D31249"/>
    <w:rsid w:val="00D3162E"/>
    <w:rsid w:val="00D31785"/>
    <w:rsid w:val="00D319A4"/>
    <w:rsid w:val="00D32247"/>
    <w:rsid w:val="00D324F8"/>
    <w:rsid w:val="00D33E2F"/>
    <w:rsid w:val="00D348D2"/>
    <w:rsid w:val="00D367FB"/>
    <w:rsid w:val="00D36A6F"/>
    <w:rsid w:val="00D378FA"/>
    <w:rsid w:val="00D405B1"/>
    <w:rsid w:val="00D42EB8"/>
    <w:rsid w:val="00D43C2E"/>
    <w:rsid w:val="00D442D6"/>
    <w:rsid w:val="00D45C72"/>
    <w:rsid w:val="00D45C8D"/>
    <w:rsid w:val="00D45D06"/>
    <w:rsid w:val="00D47150"/>
    <w:rsid w:val="00D47270"/>
    <w:rsid w:val="00D51528"/>
    <w:rsid w:val="00D51F48"/>
    <w:rsid w:val="00D520CD"/>
    <w:rsid w:val="00D52794"/>
    <w:rsid w:val="00D52B35"/>
    <w:rsid w:val="00D537EC"/>
    <w:rsid w:val="00D545B4"/>
    <w:rsid w:val="00D54B3D"/>
    <w:rsid w:val="00D555B4"/>
    <w:rsid w:val="00D558A2"/>
    <w:rsid w:val="00D5618A"/>
    <w:rsid w:val="00D56D67"/>
    <w:rsid w:val="00D572FB"/>
    <w:rsid w:val="00D5766A"/>
    <w:rsid w:val="00D57E29"/>
    <w:rsid w:val="00D600B7"/>
    <w:rsid w:val="00D60923"/>
    <w:rsid w:val="00D616AA"/>
    <w:rsid w:val="00D6207E"/>
    <w:rsid w:val="00D62189"/>
    <w:rsid w:val="00D628F2"/>
    <w:rsid w:val="00D628FA"/>
    <w:rsid w:val="00D6303F"/>
    <w:rsid w:val="00D630FD"/>
    <w:rsid w:val="00D64050"/>
    <w:rsid w:val="00D6465B"/>
    <w:rsid w:val="00D64D42"/>
    <w:rsid w:val="00D66C01"/>
    <w:rsid w:val="00D70D2D"/>
    <w:rsid w:val="00D72330"/>
    <w:rsid w:val="00D7250B"/>
    <w:rsid w:val="00D743AE"/>
    <w:rsid w:val="00D75EF7"/>
    <w:rsid w:val="00D77000"/>
    <w:rsid w:val="00D80C56"/>
    <w:rsid w:val="00D80DFA"/>
    <w:rsid w:val="00D81186"/>
    <w:rsid w:val="00D83243"/>
    <w:rsid w:val="00D83761"/>
    <w:rsid w:val="00D84149"/>
    <w:rsid w:val="00D85306"/>
    <w:rsid w:val="00D85388"/>
    <w:rsid w:val="00D858D4"/>
    <w:rsid w:val="00D864BB"/>
    <w:rsid w:val="00D877AA"/>
    <w:rsid w:val="00D879EA"/>
    <w:rsid w:val="00D90619"/>
    <w:rsid w:val="00D90635"/>
    <w:rsid w:val="00D90814"/>
    <w:rsid w:val="00D91779"/>
    <w:rsid w:val="00D91BA9"/>
    <w:rsid w:val="00D9331F"/>
    <w:rsid w:val="00D93DF4"/>
    <w:rsid w:val="00D9675E"/>
    <w:rsid w:val="00D96D82"/>
    <w:rsid w:val="00D97965"/>
    <w:rsid w:val="00DA0337"/>
    <w:rsid w:val="00DA0BBB"/>
    <w:rsid w:val="00DA3429"/>
    <w:rsid w:val="00DA3C32"/>
    <w:rsid w:val="00DA422B"/>
    <w:rsid w:val="00DA5C35"/>
    <w:rsid w:val="00DA5C58"/>
    <w:rsid w:val="00DA5FB3"/>
    <w:rsid w:val="00DA67A2"/>
    <w:rsid w:val="00DB277B"/>
    <w:rsid w:val="00DB2CB8"/>
    <w:rsid w:val="00DB4287"/>
    <w:rsid w:val="00DB4BDC"/>
    <w:rsid w:val="00DB4C99"/>
    <w:rsid w:val="00DB54AA"/>
    <w:rsid w:val="00DB62C7"/>
    <w:rsid w:val="00DB6A01"/>
    <w:rsid w:val="00DB755B"/>
    <w:rsid w:val="00DB764C"/>
    <w:rsid w:val="00DB7CA0"/>
    <w:rsid w:val="00DC068C"/>
    <w:rsid w:val="00DC1477"/>
    <w:rsid w:val="00DC1704"/>
    <w:rsid w:val="00DC17E7"/>
    <w:rsid w:val="00DC1C97"/>
    <w:rsid w:val="00DC2090"/>
    <w:rsid w:val="00DC2945"/>
    <w:rsid w:val="00DC2ED2"/>
    <w:rsid w:val="00DC3C4F"/>
    <w:rsid w:val="00DC4A13"/>
    <w:rsid w:val="00DC55F6"/>
    <w:rsid w:val="00DC70FC"/>
    <w:rsid w:val="00DC78C6"/>
    <w:rsid w:val="00DD0AF3"/>
    <w:rsid w:val="00DD1254"/>
    <w:rsid w:val="00DD2CA9"/>
    <w:rsid w:val="00DD31D9"/>
    <w:rsid w:val="00DD6813"/>
    <w:rsid w:val="00DD6F92"/>
    <w:rsid w:val="00DE081B"/>
    <w:rsid w:val="00DE0D00"/>
    <w:rsid w:val="00DE2003"/>
    <w:rsid w:val="00DE24A7"/>
    <w:rsid w:val="00DE2DAF"/>
    <w:rsid w:val="00DE2E21"/>
    <w:rsid w:val="00DE323A"/>
    <w:rsid w:val="00DE488D"/>
    <w:rsid w:val="00DF08E5"/>
    <w:rsid w:val="00DF0BFB"/>
    <w:rsid w:val="00DF1EFD"/>
    <w:rsid w:val="00DF2697"/>
    <w:rsid w:val="00DF2763"/>
    <w:rsid w:val="00DF31EE"/>
    <w:rsid w:val="00DF4E43"/>
    <w:rsid w:val="00DF5CB7"/>
    <w:rsid w:val="00DF7383"/>
    <w:rsid w:val="00E00030"/>
    <w:rsid w:val="00E00E7E"/>
    <w:rsid w:val="00E016C0"/>
    <w:rsid w:val="00E01CE1"/>
    <w:rsid w:val="00E02214"/>
    <w:rsid w:val="00E02B0D"/>
    <w:rsid w:val="00E04518"/>
    <w:rsid w:val="00E046A5"/>
    <w:rsid w:val="00E05ADD"/>
    <w:rsid w:val="00E0713E"/>
    <w:rsid w:val="00E072C4"/>
    <w:rsid w:val="00E07418"/>
    <w:rsid w:val="00E07501"/>
    <w:rsid w:val="00E07F43"/>
    <w:rsid w:val="00E12B9B"/>
    <w:rsid w:val="00E12F72"/>
    <w:rsid w:val="00E13025"/>
    <w:rsid w:val="00E13B49"/>
    <w:rsid w:val="00E15144"/>
    <w:rsid w:val="00E153B7"/>
    <w:rsid w:val="00E155A8"/>
    <w:rsid w:val="00E15BD0"/>
    <w:rsid w:val="00E160C6"/>
    <w:rsid w:val="00E163FA"/>
    <w:rsid w:val="00E16552"/>
    <w:rsid w:val="00E16670"/>
    <w:rsid w:val="00E16F55"/>
    <w:rsid w:val="00E175FA"/>
    <w:rsid w:val="00E2007A"/>
    <w:rsid w:val="00E20A5F"/>
    <w:rsid w:val="00E211D9"/>
    <w:rsid w:val="00E213FE"/>
    <w:rsid w:val="00E218AB"/>
    <w:rsid w:val="00E23804"/>
    <w:rsid w:val="00E243B7"/>
    <w:rsid w:val="00E24962"/>
    <w:rsid w:val="00E25B71"/>
    <w:rsid w:val="00E264AB"/>
    <w:rsid w:val="00E27AD6"/>
    <w:rsid w:val="00E27DC1"/>
    <w:rsid w:val="00E3138B"/>
    <w:rsid w:val="00E3244A"/>
    <w:rsid w:val="00E32913"/>
    <w:rsid w:val="00E32931"/>
    <w:rsid w:val="00E333D0"/>
    <w:rsid w:val="00E3516B"/>
    <w:rsid w:val="00E3539F"/>
    <w:rsid w:val="00E36E68"/>
    <w:rsid w:val="00E37EE5"/>
    <w:rsid w:val="00E4075E"/>
    <w:rsid w:val="00E41A76"/>
    <w:rsid w:val="00E4386C"/>
    <w:rsid w:val="00E447C2"/>
    <w:rsid w:val="00E44AC8"/>
    <w:rsid w:val="00E457EE"/>
    <w:rsid w:val="00E46401"/>
    <w:rsid w:val="00E46B5E"/>
    <w:rsid w:val="00E46BFE"/>
    <w:rsid w:val="00E4702C"/>
    <w:rsid w:val="00E508E7"/>
    <w:rsid w:val="00E50CEE"/>
    <w:rsid w:val="00E5176A"/>
    <w:rsid w:val="00E51E95"/>
    <w:rsid w:val="00E5262F"/>
    <w:rsid w:val="00E526E6"/>
    <w:rsid w:val="00E55739"/>
    <w:rsid w:val="00E569B2"/>
    <w:rsid w:val="00E56D1C"/>
    <w:rsid w:val="00E6056F"/>
    <w:rsid w:val="00E61124"/>
    <w:rsid w:val="00E63493"/>
    <w:rsid w:val="00E63E85"/>
    <w:rsid w:val="00E654BF"/>
    <w:rsid w:val="00E657AE"/>
    <w:rsid w:val="00E65BC0"/>
    <w:rsid w:val="00E65D23"/>
    <w:rsid w:val="00E67369"/>
    <w:rsid w:val="00E67C17"/>
    <w:rsid w:val="00E67FBD"/>
    <w:rsid w:val="00E70654"/>
    <w:rsid w:val="00E70E4D"/>
    <w:rsid w:val="00E72A5C"/>
    <w:rsid w:val="00E7466F"/>
    <w:rsid w:val="00E74FDC"/>
    <w:rsid w:val="00E751A0"/>
    <w:rsid w:val="00E75514"/>
    <w:rsid w:val="00E75A45"/>
    <w:rsid w:val="00E76156"/>
    <w:rsid w:val="00E768F6"/>
    <w:rsid w:val="00E7706A"/>
    <w:rsid w:val="00E77089"/>
    <w:rsid w:val="00E77E5B"/>
    <w:rsid w:val="00E81ABC"/>
    <w:rsid w:val="00E8260C"/>
    <w:rsid w:val="00E82770"/>
    <w:rsid w:val="00E831F3"/>
    <w:rsid w:val="00E855E5"/>
    <w:rsid w:val="00E85679"/>
    <w:rsid w:val="00E85A7B"/>
    <w:rsid w:val="00E866A9"/>
    <w:rsid w:val="00E91AAC"/>
    <w:rsid w:val="00E92743"/>
    <w:rsid w:val="00E929EC"/>
    <w:rsid w:val="00E946DA"/>
    <w:rsid w:val="00E9483F"/>
    <w:rsid w:val="00E9548F"/>
    <w:rsid w:val="00E960BE"/>
    <w:rsid w:val="00EA1052"/>
    <w:rsid w:val="00EA1E02"/>
    <w:rsid w:val="00EA25C3"/>
    <w:rsid w:val="00EA40E6"/>
    <w:rsid w:val="00EA4318"/>
    <w:rsid w:val="00EA52AD"/>
    <w:rsid w:val="00EA5F18"/>
    <w:rsid w:val="00EA75EE"/>
    <w:rsid w:val="00EB0008"/>
    <w:rsid w:val="00EB08A4"/>
    <w:rsid w:val="00EB1583"/>
    <w:rsid w:val="00EB2015"/>
    <w:rsid w:val="00EB2B5F"/>
    <w:rsid w:val="00EB2BC3"/>
    <w:rsid w:val="00EB33B5"/>
    <w:rsid w:val="00EB3FF1"/>
    <w:rsid w:val="00EB4891"/>
    <w:rsid w:val="00EB4F28"/>
    <w:rsid w:val="00EB4F98"/>
    <w:rsid w:val="00EB6247"/>
    <w:rsid w:val="00EB73F4"/>
    <w:rsid w:val="00EB7D28"/>
    <w:rsid w:val="00EC0608"/>
    <w:rsid w:val="00EC112F"/>
    <w:rsid w:val="00EC1316"/>
    <w:rsid w:val="00EC153E"/>
    <w:rsid w:val="00EC15F7"/>
    <w:rsid w:val="00EC2BB5"/>
    <w:rsid w:val="00EC3271"/>
    <w:rsid w:val="00EC34C0"/>
    <w:rsid w:val="00EC40A5"/>
    <w:rsid w:val="00EC411C"/>
    <w:rsid w:val="00EC42BA"/>
    <w:rsid w:val="00EC5064"/>
    <w:rsid w:val="00EC5DB6"/>
    <w:rsid w:val="00EC6DC5"/>
    <w:rsid w:val="00ED0521"/>
    <w:rsid w:val="00ED073B"/>
    <w:rsid w:val="00ED0C88"/>
    <w:rsid w:val="00ED0ECE"/>
    <w:rsid w:val="00ED1AC0"/>
    <w:rsid w:val="00ED2DEA"/>
    <w:rsid w:val="00ED2FDD"/>
    <w:rsid w:val="00ED6BAA"/>
    <w:rsid w:val="00ED76DF"/>
    <w:rsid w:val="00EE09D5"/>
    <w:rsid w:val="00EE1B9B"/>
    <w:rsid w:val="00EE236A"/>
    <w:rsid w:val="00EE28B6"/>
    <w:rsid w:val="00EE2A62"/>
    <w:rsid w:val="00EE36FA"/>
    <w:rsid w:val="00EE6929"/>
    <w:rsid w:val="00EE77CC"/>
    <w:rsid w:val="00EF171B"/>
    <w:rsid w:val="00EF3FC6"/>
    <w:rsid w:val="00EF4377"/>
    <w:rsid w:val="00EF60E3"/>
    <w:rsid w:val="00EF631F"/>
    <w:rsid w:val="00EF64B6"/>
    <w:rsid w:val="00EF6D7B"/>
    <w:rsid w:val="00EF74E9"/>
    <w:rsid w:val="00EF757B"/>
    <w:rsid w:val="00F0070A"/>
    <w:rsid w:val="00F00A35"/>
    <w:rsid w:val="00F0155F"/>
    <w:rsid w:val="00F027F1"/>
    <w:rsid w:val="00F0293B"/>
    <w:rsid w:val="00F029F1"/>
    <w:rsid w:val="00F030B6"/>
    <w:rsid w:val="00F04C0D"/>
    <w:rsid w:val="00F04CE1"/>
    <w:rsid w:val="00F053DB"/>
    <w:rsid w:val="00F05E56"/>
    <w:rsid w:val="00F074DC"/>
    <w:rsid w:val="00F101CE"/>
    <w:rsid w:val="00F1169E"/>
    <w:rsid w:val="00F119C9"/>
    <w:rsid w:val="00F125E0"/>
    <w:rsid w:val="00F1327D"/>
    <w:rsid w:val="00F13D00"/>
    <w:rsid w:val="00F1533D"/>
    <w:rsid w:val="00F167D8"/>
    <w:rsid w:val="00F174AA"/>
    <w:rsid w:val="00F178E8"/>
    <w:rsid w:val="00F20D81"/>
    <w:rsid w:val="00F20E8F"/>
    <w:rsid w:val="00F22CF3"/>
    <w:rsid w:val="00F2410D"/>
    <w:rsid w:val="00F24D1C"/>
    <w:rsid w:val="00F2581D"/>
    <w:rsid w:val="00F25938"/>
    <w:rsid w:val="00F2629A"/>
    <w:rsid w:val="00F272F3"/>
    <w:rsid w:val="00F30456"/>
    <w:rsid w:val="00F305BD"/>
    <w:rsid w:val="00F30844"/>
    <w:rsid w:val="00F30AE0"/>
    <w:rsid w:val="00F3179C"/>
    <w:rsid w:val="00F31B78"/>
    <w:rsid w:val="00F32578"/>
    <w:rsid w:val="00F327CB"/>
    <w:rsid w:val="00F32D57"/>
    <w:rsid w:val="00F332BC"/>
    <w:rsid w:val="00F35998"/>
    <w:rsid w:val="00F403B0"/>
    <w:rsid w:val="00F40529"/>
    <w:rsid w:val="00F417FA"/>
    <w:rsid w:val="00F42F2B"/>
    <w:rsid w:val="00F438FB"/>
    <w:rsid w:val="00F44362"/>
    <w:rsid w:val="00F4471B"/>
    <w:rsid w:val="00F459F0"/>
    <w:rsid w:val="00F46E7A"/>
    <w:rsid w:val="00F471A4"/>
    <w:rsid w:val="00F471B0"/>
    <w:rsid w:val="00F47A7B"/>
    <w:rsid w:val="00F47CDC"/>
    <w:rsid w:val="00F50392"/>
    <w:rsid w:val="00F51709"/>
    <w:rsid w:val="00F519D0"/>
    <w:rsid w:val="00F51C18"/>
    <w:rsid w:val="00F52679"/>
    <w:rsid w:val="00F52CE4"/>
    <w:rsid w:val="00F52D74"/>
    <w:rsid w:val="00F5401F"/>
    <w:rsid w:val="00F54D14"/>
    <w:rsid w:val="00F55945"/>
    <w:rsid w:val="00F56517"/>
    <w:rsid w:val="00F57239"/>
    <w:rsid w:val="00F57790"/>
    <w:rsid w:val="00F60B77"/>
    <w:rsid w:val="00F62A43"/>
    <w:rsid w:val="00F62F1D"/>
    <w:rsid w:val="00F633BB"/>
    <w:rsid w:val="00F66CB5"/>
    <w:rsid w:val="00F674EB"/>
    <w:rsid w:val="00F702A9"/>
    <w:rsid w:val="00F71B0D"/>
    <w:rsid w:val="00F73D83"/>
    <w:rsid w:val="00F74F9F"/>
    <w:rsid w:val="00F7797C"/>
    <w:rsid w:val="00F77AF7"/>
    <w:rsid w:val="00F80583"/>
    <w:rsid w:val="00F80C43"/>
    <w:rsid w:val="00F81667"/>
    <w:rsid w:val="00F82977"/>
    <w:rsid w:val="00F835E1"/>
    <w:rsid w:val="00F859BF"/>
    <w:rsid w:val="00F85C27"/>
    <w:rsid w:val="00F861C0"/>
    <w:rsid w:val="00F86214"/>
    <w:rsid w:val="00F862F7"/>
    <w:rsid w:val="00F869D3"/>
    <w:rsid w:val="00F91526"/>
    <w:rsid w:val="00F91987"/>
    <w:rsid w:val="00F91CDC"/>
    <w:rsid w:val="00F93323"/>
    <w:rsid w:val="00F93C9B"/>
    <w:rsid w:val="00F95B0B"/>
    <w:rsid w:val="00F9693E"/>
    <w:rsid w:val="00F96B5C"/>
    <w:rsid w:val="00FA0346"/>
    <w:rsid w:val="00FA0F79"/>
    <w:rsid w:val="00FA1D5C"/>
    <w:rsid w:val="00FA3A49"/>
    <w:rsid w:val="00FA3B1E"/>
    <w:rsid w:val="00FA44EF"/>
    <w:rsid w:val="00FA51B1"/>
    <w:rsid w:val="00FA6A82"/>
    <w:rsid w:val="00FA7640"/>
    <w:rsid w:val="00FA7CE0"/>
    <w:rsid w:val="00FB1559"/>
    <w:rsid w:val="00FB261F"/>
    <w:rsid w:val="00FB45C0"/>
    <w:rsid w:val="00FB53BA"/>
    <w:rsid w:val="00FB65B2"/>
    <w:rsid w:val="00FB6EA6"/>
    <w:rsid w:val="00FB7D1A"/>
    <w:rsid w:val="00FB7F8D"/>
    <w:rsid w:val="00FC0659"/>
    <w:rsid w:val="00FC0DE9"/>
    <w:rsid w:val="00FC0E9F"/>
    <w:rsid w:val="00FC2393"/>
    <w:rsid w:val="00FC312B"/>
    <w:rsid w:val="00FC3586"/>
    <w:rsid w:val="00FC3721"/>
    <w:rsid w:val="00FC3B7E"/>
    <w:rsid w:val="00FC4ADF"/>
    <w:rsid w:val="00FC5083"/>
    <w:rsid w:val="00FC56D2"/>
    <w:rsid w:val="00FC7195"/>
    <w:rsid w:val="00FC76DA"/>
    <w:rsid w:val="00FC7D0D"/>
    <w:rsid w:val="00FC7DE2"/>
    <w:rsid w:val="00FD0350"/>
    <w:rsid w:val="00FD2CF6"/>
    <w:rsid w:val="00FD3338"/>
    <w:rsid w:val="00FD4BDB"/>
    <w:rsid w:val="00FD7918"/>
    <w:rsid w:val="00FD7FCC"/>
    <w:rsid w:val="00FE0B32"/>
    <w:rsid w:val="00FE0C2C"/>
    <w:rsid w:val="00FE11A7"/>
    <w:rsid w:val="00FE1CC5"/>
    <w:rsid w:val="00FE2FA6"/>
    <w:rsid w:val="00FE47E1"/>
    <w:rsid w:val="00FE48ED"/>
    <w:rsid w:val="00FE5B02"/>
    <w:rsid w:val="00FE5F64"/>
    <w:rsid w:val="00FE62A4"/>
    <w:rsid w:val="00FE669E"/>
    <w:rsid w:val="00FE739F"/>
    <w:rsid w:val="00FE7D52"/>
    <w:rsid w:val="00FF0C2F"/>
    <w:rsid w:val="00FF0EED"/>
    <w:rsid w:val="00FF1262"/>
    <w:rsid w:val="00FF2A90"/>
    <w:rsid w:val="00FF333D"/>
    <w:rsid w:val="00FF4209"/>
    <w:rsid w:val="00FF464A"/>
    <w:rsid w:val="00FF5F74"/>
    <w:rsid w:val="00FF7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7797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qFormat/>
    <w:rsid w:val="000E712B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EB3FF1"/>
    <w:pPr>
      <w:spacing w:line="5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8599F"/>
    <w:pPr>
      <w:tabs>
        <w:tab w:val="right" w:leader="hyphen" w:pos="8490"/>
      </w:tabs>
      <w:ind w:leftChars="1" w:left="489" w:rightChars="80" w:right="227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pPr>
      <w:tabs>
        <w:tab w:val="right" w:leader="hyphen" w:pos="8490"/>
      </w:tabs>
      <w:ind w:leftChars="0" w:left="566" w:hangingChars="200" w:hanging="566"/>
    </w:p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2">
    <w:name w:val="無清單1"/>
    <w:next w:val="a2"/>
    <w:uiPriority w:val="99"/>
    <w:semiHidden/>
    <w:unhideWhenUsed/>
    <w:rsid w:val="00141957"/>
  </w:style>
  <w:style w:type="character" w:customStyle="1" w:styleId="ac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d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註腳文字 字元 字元"/>
    <w:basedOn w:val="a"/>
    <w:link w:val="af"/>
    <w:uiPriority w:val="99"/>
    <w:unhideWhenUsed/>
    <w:rsid w:val="00BE5E07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uiPriority w:val="99"/>
    <w:rsid w:val="00BE5E07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qFormat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0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EB3FF1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3">
    <w:name w:val="樣式1"/>
    <w:basedOn w:val="a"/>
    <w:link w:val="15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1">
    <w:name w:val="footnote reference"/>
    <w:aliases w:val="FR,Ref,de nota al pie,註腳內容,Error-Fußnotenzeichen5,Error-Fußnotenzeichen6,Error-Fußnotenzeichen3"/>
    <w:rsid w:val="00141957"/>
    <w:rPr>
      <w:position w:val="0"/>
      <w:vertAlign w:val="superscript"/>
    </w:rPr>
  </w:style>
  <w:style w:type="character" w:customStyle="1" w:styleId="15">
    <w:name w:val="樣式1 字元"/>
    <w:link w:val="13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2">
    <w:name w:val="annotation reference"/>
    <w:rsid w:val="00141957"/>
    <w:rPr>
      <w:sz w:val="18"/>
      <w:szCs w:val="18"/>
    </w:rPr>
  </w:style>
  <w:style w:type="paragraph" w:styleId="af3">
    <w:name w:val="Balloon Text"/>
    <w:basedOn w:val="a"/>
    <w:link w:val="af4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4">
    <w:name w:val="註解方塊文字 字元"/>
    <w:link w:val="af3"/>
    <w:rsid w:val="00141957"/>
    <w:rPr>
      <w:rFonts w:ascii="Cambria" w:hAnsi="Cambria"/>
      <w:kern w:val="3"/>
      <w:sz w:val="18"/>
      <w:szCs w:val="18"/>
    </w:rPr>
  </w:style>
  <w:style w:type="character" w:customStyle="1" w:styleId="140">
    <w:name w:val="第二層(14號字) 字元"/>
    <w:link w:val="14"/>
    <w:rsid w:val="004127C2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4127C2"/>
    <w:rPr>
      <w:rFonts w:ascii="標楷體" w:eastAsia="標楷體"/>
      <w:snapToGrid w:val="0"/>
      <w:kern w:val="2"/>
      <w:sz w:val="28"/>
      <w:szCs w:val="28"/>
    </w:rPr>
  </w:style>
  <w:style w:type="character" w:styleId="af5">
    <w:name w:val="Emphasis"/>
    <w:uiPriority w:val="20"/>
    <w:qFormat/>
    <w:rsid w:val="00232037"/>
    <w:rPr>
      <w:i/>
      <w:iCs/>
    </w:rPr>
  </w:style>
  <w:style w:type="paragraph" w:styleId="af6">
    <w:name w:val="endnote text"/>
    <w:basedOn w:val="a"/>
    <w:link w:val="af7"/>
    <w:uiPriority w:val="99"/>
    <w:semiHidden/>
    <w:unhideWhenUsed/>
    <w:rsid w:val="00457D3E"/>
    <w:pPr>
      <w:snapToGrid w:val="0"/>
      <w:jc w:val="left"/>
    </w:pPr>
  </w:style>
  <w:style w:type="character" w:customStyle="1" w:styleId="af7">
    <w:name w:val="章節附註文字 字元"/>
    <w:link w:val="af6"/>
    <w:uiPriority w:val="99"/>
    <w:semiHidden/>
    <w:rsid w:val="00457D3E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ody Text"/>
    <w:basedOn w:val="a"/>
    <w:link w:val="af9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9">
    <w:name w:val="本文 字元"/>
    <w:link w:val="af8"/>
    <w:rsid w:val="00141957"/>
    <w:rPr>
      <w:rFonts w:eastAsia="標楷體"/>
      <w:kern w:val="3"/>
      <w:sz w:val="32"/>
    </w:rPr>
  </w:style>
  <w:style w:type="paragraph" w:styleId="afa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styleId="afb">
    <w:name w:val="endnote reference"/>
    <w:uiPriority w:val="99"/>
    <w:semiHidden/>
    <w:unhideWhenUsed/>
    <w:rsid w:val="00457D3E"/>
    <w:rPr>
      <w:vertAlign w:val="superscript"/>
    </w:rPr>
  </w:style>
  <w:style w:type="paragraph" w:styleId="afc">
    <w:name w:val="footer"/>
    <w:basedOn w:val="a"/>
    <w:link w:val="afd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d">
    <w:name w:val="頁尾 字元"/>
    <w:link w:val="afc"/>
    <w:uiPriority w:val="99"/>
    <w:rsid w:val="00141957"/>
    <w:rPr>
      <w:rFonts w:ascii="Calibri" w:eastAsia="Calibri" w:hAnsi="Calibri"/>
      <w:sz w:val="21"/>
      <w:szCs w:val="21"/>
    </w:rPr>
  </w:style>
  <w:style w:type="character" w:customStyle="1" w:styleId="afe">
    <w:name w:val="未解析的提及"/>
    <w:uiPriority w:val="99"/>
    <w:semiHidden/>
    <w:unhideWhenUsed/>
    <w:rsid w:val="007A5F6F"/>
    <w:rPr>
      <w:color w:val="605E5C"/>
      <w:shd w:val="clear" w:color="auto" w:fill="E1DFDD"/>
    </w:rPr>
  </w:style>
  <w:style w:type="paragraph" w:styleId="aff">
    <w:name w:val="Date"/>
    <w:basedOn w:val="a"/>
    <w:next w:val="a"/>
    <w:link w:val="aff0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f0">
    <w:name w:val="日期 字元"/>
    <w:link w:val="aff"/>
    <w:rsid w:val="00141957"/>
    <w:rPr>
      <w:rFonts w:eastAsia="標楷體"/>
      <w:b/>
      <w:bCs/>
      <w:kern w:val="3"/>
      <w:sz w:val="36"/>
      <w:szCs w:val="24"/>
    </w:rPr>
  </w:style>
  <w:style w:type="paragraph" w:styleId="aff1">
    <w:name w:val="header"/>
    <w:basedOn w:val="a"/>
    <w:link w:val="aff2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2">
    <w:name w:val="頁首 字元"/>
    <w:link w:val="aff1"/>
    <w:uiPriority w:val="99"/>
    <w:rsid w:val="00141957"/>
    <w:rPr>
      <w:rFonts w:ascii="標楷體" w:eastAsia="標楷體" w:hAnsi="標楷體"/>
      <w:kern w:val="3"/>
    </w:rPr>
  </w:style>
  <w:style w:type="paragraph" w:customStyle="1" w:styleId="aff3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4">
    <w:name w:val="annotation text"/>
    <w:basedOn w:val="a"/>
    <w:link w:val="aff5"/>
    <w:uiPriority w:val="99"/>
    <w:semiHidden/>
    <w:unhideWhenUsed/>
    <w:rsid w:val="00FE739F"/>
    <w:pPr>
      <w:jc w:val="left"/>
    </w:pPr>
  </w:style>
  <w:style w:type="character" w:customStyle="1" w:styleId="aff5">
    <w:name w:val="註解文字 字元"/>
    <w:link w:val="aff4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FE739F"/>
    <w:rPr>
      <w:b/>
      <w:bCs/>
    </w:rPr>
  </w:style>
  <w:style w:type="character" w:customStyle="1" w:styleId="aff7">
    <w:name w:val="註解主旨 字元"/>
    <w:link w:val="aff6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379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41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5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00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513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5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B3DD8-7CC9-4BD2-B7DF-A553E5C65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305</Words>
  <Characters>1745</Characters>
  <Application>Microsoft Office Word</Application>
  <DocSecurity>0</DocSecurity>
  <Lines>14</Lines>
  <Paragraphs>4</Paragraphs>
  <ScaleCrop>false</ScaleCrop>
  <LinksUpToDate>false</LinksUpToDate>
  <CharactersWithSpaces>2046</CharactersWithSpaces>
  <SharedDoc>false</SharedDoc>
  <HLinks>
    <vt:vector size="48" baseType="variant">
      <vt:variant>
        <vt:i4>1703990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_Toc182410411</vt:lpwstr>
      </vt:variant>
      <vt:variant>
        <vt:i4>1703990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_Toc182410410</vt:lpwstr>
      </vt:variant>
      <vt:variant>
        <vt:i4>1769526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_Toc182410409</vt:lpwstr>
      </vt:variant>
      <vt:variant>
        <vt:i4>1769526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_Toc182410408</vt:lpwstr>
      </vt:variant>
      <vt:variant>
        <vt:i4>1769526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_Toc182410407</vt:lpwstr>
      </vt:variant>
      <vt:variant>
        <vt:i4>1769526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_Toc182410406</vt:lpwstr>
      </vt:variant>
      <vt:variant>
        <vt:i4>1769526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_Toc182410405</vt:lpwstr>
      </vt:variant>
      <vt:variant>
        <vt:i4>1769526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_Toc182410404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2024-11-18T03:06:00Z</dcterms:created>
  <dcterms:modified xsi:type="dcterms:W3CDTF">2024-11-18T03:06:00Z</dcterms:modified>
</cp:coreProperties>
</file>