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76C" w:rsidRPr="00E10844" w:rsidRDefault="0070376C" w:rsidP="0070376C">
      <w:pPr>
        <w:ind w:leftChars="0" w:left="0" w:firstLineChars="0" w:firstLine="0"/>
        <w:rPr>
          <w:rFonts w:hAnsi="標楷體"/>
          <w:b/>
          <w:sz w:val="36"/>
          <w:szCs w:val="36"/>
        </w:rPr>
      </w:pPr>
      <w:bookmarkStart w:id="0" w:name="_GoBack"/>
      <w:bookmarkEnd w:id="0"/>
      <w:r w:rsidRPr="00E10844">
        <w:rPr>
          <w:rFonts w:hAnsi="標楷體"/>
          <w:b/>
          <w:sz w:val="36"/>
          <w:szCs w:val="36"/>
        </w:rPr>
        <w:t>臺銀綜合證券股份有限公司</w:t>
      </w:r>
      <w:r w:rsidR="00904607" w:rsidRPr="00E10844">
        <w:rPr>
          <w:rFonts w:hAnsi="標楷體"/>
          <w:b/>
          <w:sz w:val="36"/>
          <w:szCs w:val="36"/>
        </w:rPr>
        <w:t>11</w:t>
      </w:r>
      <w:r w:rsidR="00E12FDF">
        <w:rPr>
          <w:rFonts w:hAnsi="標楷體" w:hint="eastAsia"/>
          <w:b/>
          <w:sz w:val="36"/>
          <w:szCs w:val="36"/>
        </w:rPr>
        <w:t>4</w:t>
      </w:r>
      <w:r w:rsidR="00904607" w:rsidRPr="00E10844">
        <w:rPr>
          <w:rFonts w:hAnsi="標楷體"/>
          <w:b/>
          <w:sz w:val="36"/>
          <w:szCs w:val="36"/>
        </w:rPr>
        <w:t>年度</w:t>
      </w:r>
      <w:r w:rsidRPr="00E10844">
        <w:rPr>
          <w:rFonts w:hAnsi="標楷體"/>
          <w:b/>
          <w:sz w:val="36"/>
          <w:szCs w:val="36"/>
        </w:rPr>
        <w:t>營業預算評估報告</w:t>
      </w:r>
    </w:p>
    <w:p w:rsidR="00AE0C91" w:rsidRPr="00E10844" w:rsidRDefault="00AE0C91" w:rsidP="00AE0C91">
      <w:pPr>
        <w:adjustRightInd w:val="0"/>
        <w:ind w:leftChars="0" w:left="0" w:firstLine="560"/>
        <w:rPr>
          <w:rFonts w:hAnsi="標楷體"/>
          <w:kern w:val="0"/>
        </w:rPr>
      </w:pPr>
      <w:bookmarkStart w:id="1" w:name="_Toc103066466"/>
      <w:r w:rsidRPr="00E10844">
        <w:rPr>
          <w:rFonts w:hAnsi="標楷體"/>
        </w:rPr>
        <w:t>臺銀綜合證券股份有限公司(</w:t>
      </w:r>
      <w:r w:rsidR="004F6906" w:rsidRPr="00E10844">
        <w:rPr>
          <w:rFonts w:hAnsi="標楷體"/>
        </w:rPr>
        <w:t>下稱臺銀證券</w:t>
      </w:r>
      <w:r w:rsidRPr="00E10844">
        <w:rPr>
          <w:rFonts w:hAnsi="標楷體"/>
        </w:rPr>
        <w:t>)前身為臺灣銀行信託部，配合89年7月公布施行之信託業法，臺灣銀行另籌設證券部，於91年1月正式</w:t>
      </w:r>
      <w:r w:rsidR="009E5E01" w:rsidRPr="00E10844">
        <w:rPr>
          <w:rFonts w:hAnsi="標楷體"/>
        </w:rPr>
        <w:t>營運</w:t>
      </w:r>
      <w:r w:rsidRPr="00E10844">
        <w:rPr>
          <w:rFonts w:hAnsi="標楷體"/>
        </w:rPr>
        <w:t>，經營證券經紀</w:t>
      </w:r>
      <w:r w:rsidR="00A1392D">
        <w:rPr>
          <w:rFonts w:hAnsi="標楷體" w:hint="eastAsia"/>
        </w:rPr>
        <w:t>(</w:t>
      </w:r>
      <w:r w:rsidRPr="00E10844">
        <w:rPr>
          <w:rFonts w:hAnsi="標楷體"/>
        </w:rPr>
        <w:t>含自辦資券</w:t>
      </w:r>
      <w:r w:rsidR="00A1392D">
        <w:rPr>
          <w:rFonts w:hAnsi="標楷體" w:hint="eastAsia"/>
        </w:rPr>
        <w:t>)</w:t>
      </w:r>
      <w:r w:rsidRPr="00E10844">
        <w:rPr>
          <w:rFonts w:hAnsi="標楷體"/>
        </w:rPr>
        <w:t>、自行買賣政府債券及承銷有價證券等業務。臺灣銀行與中央信託局於96年7月合併，兩行局證券業務皆為兼營，97</w:t>
      </w:r>
      <w:r w:rsidRPr="00E10844">
        <w:rPr>
          <w:rFonts w:hAnsi="標楷體"/>
          <w:kern w:val="0"/>
        </w:rPr>
        <w:t>年1月1日臺灣金控成立後，臺灣銀行證券部門於97年1月2日正式分割成立</w:t>
      </w:r>
      <w:r w:rsidR="004F6906" w:rsidRPr="00E10844">
        <w:rPr>
          <w:rFonts w:hAnsi="標楷體"/>
          <w:kern w:val="0"/>
        </w:rPr>
        <w:t>臺銀證券</w:t>
      </w:r>
      <w:r w:rsidRPr="00E10844">
        <w:rPr>
          <w:rFonts w:hAnsi="標楷體"/>
          <w:kern w:val="0"/>
        </w:rPr>
        <w:t>。</w:t>
      </w:r>
    </w:p>
    <w:p w:rsidR="00AE0C91" w:rsidRPr="00E10844" w:rsidRDefault="004F6906" w:rsidP="00AE0C91">
      <w:pPr>
        <w:adjustRightInd w:val="0"/>
        <w:ind w:leftChars="0" w:left="0" w:firstLine="560"/>
        <w:rPr>
          <w:rFonts w:hAnsi="標楷體"/>
        </w:rPr>
      </w:pPr>
      <w:r w:rsidRPr="00E10844">
        <w:rPr>
          <w:rFonts w:hAnsi="標楷體"/>
        </w:rPr>
        <w:t>臺銀證券</w:t>
      </w:r>
      <w:r w:rsidR="003E62F8">
        <w:rPr>
          <w:rFonts w:hAnsi="標楷體"/>
        </w:rPr>
        <w:t>11</w:t>
      </w:r>
      <w:r w:rsidR="00E12FDF">
        <w:rPr>
          <w:rFonts w:hAnsi="標楷體" w:hint="eastAsia"/>
        </w:rPr>
        <w:t>4</w:t>
      </w:r>
      <w:r w:rsidR="00904607" w:rsidRPr="00E10844">
        <w:rPr>
          <w:rFonts w:hAnsi="標楷體"/>
        </w:rPr>
        <w:t>年度</w:t>
      </w:r>
      <w:r w:rsidR="00AE0C91" w:rsidRPr="00E10844">
        <w:rPr>
          <w:rFonts w:hAnsi="標楷體"/>
        </w:rPr>
        <w:t>營業收支預算編列如下：營業收入</w:t>
      </w:r>
      <w:r w:rsidR="00E12FDF">
        <w:rPr>
          <w:rFonts w:hAnsi="標楷體" w:hint="eastAsia"/>
        </w:rPr>
        <w:t>10</w:t>
      </w:r>
      <w:r w:rsidR="00AE0C91" w:rsidRPr="00E10844">
        <w:rPr>
          <w:rFonts w:hAnsi="標楷體"/>
        </w:rPr>
        <w:t>億</w:t>
      </w:r>
      <w:r w:rsidR="00E12FDF">
        <w:rPr>
          <w:rFonts w:hAnsi="標楷體" w:hint="eastAsia"/>
        </w:rPr>
        <w:t>2</w:t>
      </w:r>
      <w:r w:rsidR="00A42E4C" w:rsidRPr="00E10844">
        <w:rPr>
          <w:rFonts w:hAnsi="標楷體"/>
        </w:rPr>
        <w:t>,</w:t>
      </w:r>
      <w:r w:rsidR="00E12FDF">
        <w:rPr>
          <w:rFonts w:hAnsi="標楷體" w:hint="eastAsia"/>
        </w:rPr>
        <w:t>088</w:t>
      </w:r>
      <w:r w:rsidR="00AE0C91" w:rsidRPr="00E10844">
        <w:rPr>
          <w:rFonts w:hAnsi="標楷體"/>
        </w:rPr>
        <w:t>萬</w:t>
      </w:r>
      <w:r w:rsidR="00E12FDF">
        <w:rPr>
          <w:rFonts w:hAnsi="標楷體" w:hint="eastAsia"/>
        </w:rPr>
        <w:t>5</w:t>
      </w:r>
      <w:r w:rsidR="00AE0C91" w:rsidRPr="00E10844">
        <w:rPr>
          <w:rFonts w:hAnsi="標楷體"/>
        </w:rPr>
        <w:t>千元，營業成本</w:t>
      </w:r>
      <w:r w:rsidR="00611702">
        <w:rPr>
          <w:rFonts w:hAnsi="標楷體" w:hint="eastAsia"/>
        </w:rPr>
        <w:t>3</w:t>
      </w:r>
      <w:r w:rsidR="00AE0C91" w:rsidRPr="00E10844">
        <w:rPr>
          <w:rFonts w:hAnsi="標楷體"/>
        </w:rPr>
        <w:t>億</w:t>
      </w:r>
      <w:r w:rsidR="00E12FDF">
        <w:rPr>
          <w:rFonts w:hAnsi="標楷體" w:hint="eastAsia"/>
        </w:rPr>
        <w:t>3</w:t>
      </w:r>
      <w:r w:rsidR="00A42E4C" w:rsidRPr="00E10844">
        <w:rPr>
          <w:rFonts w:hAnsi="標楷體"/>
        </w:rPr>
        <w:t>,</w:t>
      </w:r>
      <w:r w:rsidR="00E12FDF">
        <w:rPr>
          <w:rFonts w:hAnsi="標楷體" w:hint="eastAsia"/>
        </w:rPr>
        <w:t>041</w:t>
      </w:r>
      <w:r w:rsidR="00AE0C91" w:rsidRPr="00E10844">
        <w:rPr>
          <w:rFonts w:hAnsi="標楷體"/>
        </w:rPr>
        <w:t>萬元，營業費用</w:t>
      </w:r>
      <w:r w:rsidR="004151E1" w:rsidRPr="00E10844">
        <w:rPr>
          <w:rFonts w:hAnsi="標楷體"/>
        </w:rPr>
        <w:t>3</w:t>
      </w:r>
      <w:r w:rsidR="00AE0C91" w:rsidRPr="00E10844">
        <w:rPr>
          <w:rFonts w:hAnsi="標楷體"/>
        </w:rPr>
        <w:t>億</w:t>
      </w:r>
      <w:r w:rsidR="00E12FDF">
        <w:rPr>
          <w:rFonts w:hAnsi="標楷體" w:hint="eastAsia"/>
        </w:rPr>
        <w:t>6</w:t>
      </w:r>
      <w:r w:rsidR="00A42E4C" w:rsidRPr="00E10844">
        <w:rPr>
          <w:rFonts w:hAnsi="標楷體"/>
        </w:rPr>
        <w:t>,</w:t>
      </w:r>
      <w:r w:rsidR="00611702">
        <w:rPr>
          <w:rFonts w:hAnsi="標楷體" w:hint="eastAsia"/>
        </w:rPr>
        <w:t>7</w:t>
      </w:r>
      <w:r w:rsidR="00E12FDF">
        <w:rPr>
          <w:rFonts w:hAnsi="標楷體" w:hint="eastAsia"/>
        </w:rPr>
        <w:t>55</w:t>
      </w:r>
      <w:r w:rsidR="00AE0C91" w:rsidRPr="00E10844">
        <w:rPr>
          <w:rFonts w:hAnsi="標楷體"/>
        </w:rPr>
        <w:t>萬</w:t>
      </w:r>
      <w:r w:rsidR="00E12FDF">
        <w:rPr>
          <w:rFonts w:hAnsi="標楷體" w:hint="eastAsia"/>
        </w:rPr>
        <w:t>8</w:t>
      </w:r>
      <w:r w:rsidR="002714EE" w:rsidRPr="00E10844">
        <w:rPr>
          <w:rFonts w:hAnsi="標楷體"/>
        </w:rPr>
        <w:t>千</w:t>
      </w:r>
      <w:r w:rsidR="00AE0C91" w:rsidRPr="00E10844">
        <w:rPr>
          <w:rFonts w:hAnsi="標楷體"/>
        </w:rPr>
        <w:t>元，營業外收入</w:t>
      </w:r>
      <w:r w:rsidR="00A42E4C" w:rsidRPr="00E10844">
        <w:rPr>
          <w:rFonts w:hAnsi="標楷體"/>
        </w:rPr>
        <w:t>1,</w:t>
      </w:r>
      <w:r w:rsidR="00611702">
        <w:rPr>
          <w:rFonts w:hAnsi="標楷體" w:hint="eastAsia"/>
        </w:rPr>
        <w:t>5</w:t>
      </w:r>
      <w:r w:rsidR="00E12FDF">
        <w:rPr>
          <w:rFonts w:hAnsi="標楷體" w:hint="eastAsia"/>
        </w:rPr>
        <w:t>65</w:t>
      </w:r>
      <w:r w:rsidR="00AE0C91" w:rsidRPr="00E10844">
        <w:rPr>
          <w:rFonts w:hAnsi="標楷體"/>
        </w:rPr>
        <w:t>萬</w:t>
      </w:r>
      <w:r w:rsidR="00E12FDF">
        <w:rPr>
          <w:rFonts w:hAnsi="標楷體" w:hint="eastAsia"/>
        </w:rPr>
        <w:t>5</w:t>
      </w:r>
      <w:r w:rsidR="00574D17" w:rsidRPr="00E10844">
        <w:rPr>
          <w:rFonts w:hAnsi="標楷體"/>
        </w:rPr>
        <w:t>千</w:t>
      </w:r>
      <w:r w:rsidR="00AE0C91" w:rsidRPr="00E10844">
        <w:rPr>
          <w:rFonts w:hAnsi="標楷體"/>
        </w:rPr>
        <w:t>元，營業外費用</w:t>
      </w:r>
      <w:r w:rsidR="00E12FDF">
        <w:rPr>
          <w:rFonts w:hAnsi="標楷體" w:hint="eastAsia"/>
        </w:rPr>
        <w:t>4</w:t>
      </w:r>
      <w:r w:rsidR="00A42E4C" w:rsidRPr="00E10844">
        <w:rPr>
          <w:rFonts w:hAnsi="標楷體"/>
        </w:rPr>
        <w:t>,</w:t>
      </w:r>
      <w:r w:rsidR="00E12FDF">
        <w:rPr>
          <w:rFonts w:hAnsi="標楷體" w:hint="eastAsia"/>
        </w:rPr>
        <w:t>805</w:t>
      </w:r>
      <w:r w:rsidR="004151E1" w:rsidRPr="00E10844">
        <w:rPr>
          <w:rFonts w:hAnsi="標楷體"/>
        </w:rPr>
        <w:t>萬元</w:t>
      </w:r>
      <w:r w:rsidR="00AE0C91" w:rsidRPr="00E10844">
        <w:rPr>
          <w:rFonts w:hAnsi="標楷體"/>
        </w:rPr>
        <w:t>及所得稅費用</w:t>
      </w:r>
      <w:r w:rsidR="00E12FDF">
        <w:rPr>
          <w:rFonts w:hAnsi="標楷體" w:hint="eastAsia"/>
        </w:rPr>
        <w:t>4</w:t>
      </w:r>
      <w:r w:rsidR="00A42E4C" w:rsidRPr="00E10844">
        <w:rPr>
          <w:rFonts w:hAnsi="標楷體"/>
        </w:rPr>
        <w:t>,</w:t>
      </w:r>
      <w:r w:rsidR="00611702">
        <w:rPr>
          <w:rFonts w:hAnsi="標楷體" w:hint="eastAsia"/>
        </w:rPr>
        <w:t>63</w:t>
      </w:r>
      <w:r w:rsidR="00E12FDF">
        <w:rPr>
          <w:rFonts w:hAnsi="標楷體" w:hint="eastAsia"/>
        </w:rPr>
        <w:t>3</w:t>
      </w:r>
      <w:r w:rsidR="00AE0C91" w:rsidRPr="00E10844">
        <w:rPr>
          <w:rFonts w:hAnsi="標楷體"/>
        </w:rPr>
        <w:t>萬</w:t>
      </w:r>
      <w:r w:rsidR="00E12FDF">
        <w:rPr>
          <w:rFonts w:hAnsi="標楷體" w:hint="eastAsia"/>
        </w:rPr>
        <w:t>9</w:t>
      </w:r>
      <w:r w:rsidR="00AE0C91" w:rsidRPr="00E10844">
        <w:rPr>
          <w:rFonts w:hAnsi="標楷體"/>
        </w:rPr>
        <w:t>千元，</w:t>
      </w:r>
      <w:r w:rsidR="00B465DF">
        <w:rPr>
          <w:rFonts w:hAnsi="標楷體" w:hint="eastAsia"/>
        </w:rPr>
        <w:t>收支相抵後</w:t>
      </w:r>
      <w:r w:rsidR="00AE0C91" w:rsidRPr="00E10844">
        <w:rPr>
          <w:rFonts w:hAnsi="標楷體"/>
        </w:rPr>
        <w:t>本期</w:t>
      </w:r>
      <w:r w:rsidR="009E5E01" w:rsidRPr="00E10844">
        <w:rPr>
          <w:rFonts w:hAnsi="標楷體"/>
        </w:rPr>
        <w:t>稅後</w:t>
      </w:r>
      <w:r w:rsidR="00AE0C91" w:rsidRPr="00E10844">
        <w:rPr>
          <w:rFonts w:hAnsi="標楷體"/>
        </w:rPr>
        <w:t>淨利</w:t>
      </w:r>
      <w:r w:rsidR="00611702">
        <w:rPr>
          <w:rFonts w:hAnsi="標楷體" w:hint="eastAsia"/>
        </w:rPr>
        <w:t>2</w:t>
      </w:r>
      <w:r w:rsidR="00AE0C91" w:rsidRPr="00E10844">
        <w:rPr>
          <w:rFonts w:hAnsi="標楷體"/>
        </w:rPr>
        <w:t>億</w:t>
      </w:r>
      <w:r w:rsidR="00E12FDF">
        <w:rPr>
          <w:rFonts w:hAnsi="標楷體" w:hint="eastAsia"/>
        </w:rPr>
        <w:t>4</w:t>
      </w:r>
      <w:r w:rsidR="00E12FDF">
        <w:rPr>
          <w:rFonts w:hAnsi="標楷體"/>
        </w:rPr>
        <w:t>,418</w:t>
      </w:r>
      <w:r w:rsidR="00AE0C91" w:rsidRPr="00E10844">
        <w:rPr>
          <w:rFonts w:hAnsi="標楷體"/>
        </w:rPr>
        <w:t>萬</w:t>
      </w:r>
      <w:r w:rsidR="00E12FDF">
        <w:rPr>
          <w:rFonts w:hAnsi="標楷體"/>
        </w:rPr>
        <w:t>3</w:t>
      </w:r>
      <w:r w:rsidR="00AE0C91" w:rsidRPr="00E10844">
        <w:rPr>
          <w:rFonts w:hAnsi="標楷體"/>
        </w:rPr>
        <w:t>千元。茲就</w:t>
      </w:r>
      <w:r w:rsidR="00904607" w:rsidRPr="00E10844">
        <w:rPr>
          <w:rFonts w:hAnsi="標楷體"/>
        </w:rPr>
        <w:t>11</w:t>
      </w:r>
      <w:r w:rsidR="00E12FDF">
        <w:rPr>
          <w:rFonts w:hAnsi="標楷體"/>
        </w:rPr>
        <w:t>4</w:t>
      </w:r>
      <w:r w:rsidR="00904607" w:rsidRPr="00E10844">
        <w:rPr>
          <w:rFonts w:hAnsi="標楷體"/>
        </w:rPr>
        <w:t>年度</w:t>
      </w:r>
      <w:r w:rsidR="007C0ADB" w:rsidRPr="00E10844">
        <w:rPr>
          <w:rFonts w:hAnsi="標楷體"/>
        </w:rPr>
        <w:t>該</w:t>
      </w:r>
      <w:r w:rsidR="00AE0C91" w:rsidRPr="00E10844">
        <w:rPr>
          <w:rFonts w:hAnsi="標楷體"/>
        </w:rPr>
        <w:t>公司營業</w:t>
      </w:r>
      <w:r w:rsidR="00A1392D" w:rsidRPr="00C96B69">
        <w:rPr>
          <w:rFonts w:hint="eastAsia"/>
        </w:rPr>
        <w:t>預算案評估如下</w:t>
      </w:r>
      <w:r w:rsidR="00AE0C91" w:rsidRPr="00E10844">
        <w:rPr>
          <w:rFonts w:hAnsi="標楷體"/>
        </w:rPr>
        <w:t>：</w:t>
      </w:r>
    </w:p>
    <w:p w:rsidR="001060A0" w:rsidRPr="00E10844" w:rsidRDefault="00796368" w:rsidP="00EF7497">
      <w:pPr>
        <w:pStyle w:val="14"/>
        <w:ind w:left="561" w:hanging="561"/>
        <w:rPr>
          <w:rFonts w:hAnsi="標楷體"/>
        </w:rPr>
      </w:pPr>
      <w:bookmarkStart w:id="2" w:name="_Toc530664607"/>
      <w:bookmarkStart w:id="3" w:name="_Toc530668367"/>
      <w:bookmarkStart w:id="4" w:name="_Toc38711395"/>
      <w:bookmarkStart w:id="5" w:name="_Toc39034046"/>
      <w:bookmarkStart w:id="6" w:name="_Toc103066469"/>
      <w:bookmarkStart w:id="7" w:name="_Toc169601362"/>
      <w:bookmarkStart w:id="8" w:name="_Toc97547710"/>
      <w:bookmarkStart w:id="9" w:name="_Toc38344785"/>
      <w:bookmarkStart w:id="10" w:name="_Toc97040681"/>
      <w:bookmarkStart w:id="11" w:name="_Toc96427250"/>
      <w:bookmarkStart w:id="12" w:name="_Toc95386107"/>
      <w:bookmarkStart w:id="13" w:name="_Toc95226345"/>
      <w:bookmarkStart w:id="14" w:name="_Toc95221480"/>
      <w:bookmarkStart w:id="15" w:name="_Toc60191645"/>
      <w:bookmarkStart w:id="16" w:name="_Toc35748567"/>
      <w:bookmarkStart w:id="17" w:name="_Toc433701938"/>
      <w:bookmarkStart w:id="18" w:name="_Toc499545170"/>
      <w:bookmarkStart w:id="19" w:name="_Toc530664604"/>
      <w:bookmarkStart w:id="20" w:name="_Toc530664610"/>
      <w:bookmarkStart w:id="21" w:name="_Toc530666211"/>
      <w:bookmarkStart w:id="22" w:name="_Toc181900905"/>
      <w:bookmarkEnd w:id="1"/>
      <w:r>
        <w:rPr>
          <w:rFonts w:hAnsi="標楷體" w:hint="eastAsia"/>
        </w:rPr>
        <w:t>三、</w:t>
      </w:r>
      <w:bookmarkEnd w:id="2"/>
      <w:bookmarkEnd w:id="3"/>
      <w:r w:rsidR="00D4064D">
        <w:rPr>
          <w:rFonts w:hAnsi="標楷體" w:hint="eastAsia"/>
        </w:rPr>
        <w:t>11</w:t>
      </w:r>
      <w:r w:rsidR="00FF056E">
        <w:rPr>
          <w:rFonts w:hAnsi="標楷體" w:hint="eastAsia"/>
        </w:rPr>
        <w:t>3</w:t>
      </w:r>
      <w:r w:rsidR="00D4064D">
        <w:rPr>
          <w:rFonts w:hAnsi="標楷體" w:hint="eastAsia"/>
        </w:rPr>
        <w:t>年</w:t>
      </w:r>
      <w:r w:rsidR="00D27D34">
        <w:rPr>
          <w:rFonts w:hAnsi="標楷體" w:hint="eastAsia"/>
        </w:rPr>
        <w:t>1至8月間</w:t>
      </w:r>
      <w:r w:rsidR="00FF056E">
        <w:rPr>
          <w:rFonts w:hAnsi="標楷體" w:hint="eastAsia"/>
        </w:rPr>
        <w:t>已2度發生鉅額</w:t>
      </w:r>
      <w:r w:rsidR="00053FDB" w:rsidRPr="00E10844">
        <w:rPr>
          <w:rFonts w:hAnsi="標楷體"/>
        </w:rPr>
        <w:t>違約</w:t>
      </w:r>
      <w:r w:rsidR="00FF056E">
        <w:rPr>
          <w:rFonts w:hAnsi="標楷體" w:hint="eastAsia"/>
        </w:rPr>
        <w:t>交割事件，合計</w:t>
      </w:r>
      <w:r w:rsidR="00053FDB" w:rsidRPr="00E10844">
        <w:rPr>
          <w:rFonts w:hAnsi="標楷體"/>
        </w:rPr>
        <w:t>金額</w:t>
      </w:r>
      <w:r w:rsidR="000E1D1D">
        <w:rPr>
          <w:rFonts w:hAnsi="標楷體" w:hint="eastAsia"/>
        </w:rPr>
        <w:t>逾</w:t>
      </w:r>
      <w:r w:rsidR="00FF056E">
        <w:rPr>
          <w:rFonts w:hAnsi="標楷體" w:hint="eastAsia"/>
        </w:rPr>
        <w:t>1億</w:t>
      </w:r>
      <w:r w:rsidR="00D40275">
        <w:rPr>
          <w:rFonts w:hAnsi="標楷體" w:hint="eastAsia"/>
        </w:rPr>
        <w:t>餘</w:t>
      </w:r>
      <w:r w:rsidR="00FF056E">
        <w:rPr>
          <w:rFonts w:hAnsi="標楷體" w:hint="eastAsia"/>
        </w:rPr>
        <w:t>元，</w:t>
      </w:r>
      <w:r w:rsidR="001060A0" w:rsidRPr="00E10844">
        <w:rPr>
          <w:rFonts w:hAnsi="標楷體"/>
        </w:rPr>
        <w:t>允</w:t>
      </w:r>
      <w:r w:rsidR="00FB3F76" w:rsidRPr="00E10844">
        <w:rPr>
          <w:rFonts w:hAnsi="標楷體"/>
        </w:rPr>
        <w:t>宜</w:t>
      </w:r>
      <w:r w:rsidR="00314527">
        <w:rPr>
          <w:rFonts w:hAnsi="標楷體" w:hint="eastAsia"/>
        </w:rPr>
        <w:t>強化</w:t>
      </w:r>
      <w:r w:rsidR="00D40275">
        <w:rPr>
          <w:rFonts w:hAnsi="標楷體" w:hint="eastAsia"/>
        </w:rPr>
        <w:t>客戶聯繫等</w:t>
      </w:r>
      <w:r w:rsidR="00FB3F76" w:rsidRPr="00E10844">
        <w:rPr>
          <w:rFonts w:hAnsi="標楷體"/>
        </w:rPr>
        <w:t>風險</w:t>
      </w:r>
      <w:r w:rsidR="00314527">
        <w:rPr>
          <w:rFonts w:hAnsi="標楷體" w:hint="eastAsia"/>
        </w:rPr>
        <w:t>控管</w:t>
      </w:r>
      <w:r w:rsidR="00D40275">
        <w:rPr>
          <w:rFonts w:hAnsi="標楷體" w:hint="eastAsia"/>
        </w:rPr>
        <w:t>措施</w:t>
      </w:r>
      <w:bookmarkEnd w:id="22"/>
    </w:p>
    <w:p w:rsidR="00196961" w:rsidRPr="00E10844" w:rsidRDefault="00FB3F76" w:rsidP="001060A0">
      <w:pPr>
        <w:ind w:left="560" w:firstLine="560"/>
        <w:rPr>
          <w:rFonts w:hAnsi="標楷體"/>
        </w:rPr>
      </w:pPr>
      <w:r w:rsidRPr="00E10844">
        <w:rPr>
          <w:rFonts w:hAnsi="標楷體"/>
        </w:rPr>
        <w:t>臺銀證券</w:t>
      </w:r>
      <w:r w:rsidR="00D27D34">
        <w:rPr>
          <w:rFonts w:hAnsi="標楷體"/>
        </w:rPr>
        <w:t>11</w:t>
      </w:r>
      <w:r w:rsidR="00D27D34">
        <w:rPr>
          <w:rFonts w:hAnsi="標楷體" w:hint="eastAsia"/>
        </w:rPr>
        <w:t>4</w:t>
      </w:r>
      <w:r w:rsidRPr="00E10844">
        <w:rPr>
          <w:rFonts w:hAnsi="標楷體"/>
        </w:rPr>
        <w:t>年度預算案</w:t>
      </w:r>
      <w:r w:rsidR="003D4055" w:rsidRPr="00E10844">
        <w:rPr>
          <w:rFonts w:hAnsi="標楷體"/>
        </w:rPr>
        <w:t>於</w:t>
      </w:r>
      <w:r w:rsidR="003D4055">
        <w:rPr>
          <w:rFonts w:hAnsi="標楷體" w:hint="eastAsia"/>
        </w:rPr>
        <w:t>「</w:t>
      </w:r>
      <w:r w:rsidR="003D4055" w:rsidRPr="00E10844">
        <w:rPr>
          <w:rFonts w:hAnsi="標楷體"/>
        </w:rPr>
        <w:t>營業收入</w:t>
      </w:r>
      <w:r w:rsidR="003D4055">
        <w:rPr>
          <w:rFonts w:hAnsi="標楷體" w:hint="eastAsia"/>
        </w:rPr>
        <w:t>-</w:t>
      </w:r>
      <w:r w:rsidR="003D4055" w:rsidRPr="00E10844">
        <w:rPr>
          <w:rFonts w:hAnsi="標楷體"/>
        </w:rPr>
        <w:t>金融保險收入</w:t>
      </w:r>
      <w:r w:rsidR="003D4055">
        <w:rPr>
          <w:rFonts w:hAnsi="標楷體" w:hint="eastAsia"/>
        </w:rPr>
        <w:t>」</w:t>
      </w:r>
      <w:r w:rsidR="003D4055" w:rsidRPr="00E10844">
        <w:rPr>
          <w:rFonts w:hAnsi="標楷體"/>
        </w:rPr>
        <w:t>項下編列「證券經紀及承銷收入」</w:t>
      </w:r>
      <w:r w:rsidR="003D4055">
        <w:rPr>
          <w:rFonts w:hAnsi="標楷體" w:hint="eastAsia"/>
        </w:rPr>
        <w:t>6</w:t>
      </w:r>
      <w:r w:rsidR="003D4055" w:rsidRPr="00E10844">
        <w:rPr>
          <w:rFonts w:hAnsi="標楷體"/>
        </w:rPr>
        <w:t>億</w:t>
      </w:r>
      <w:r w:rsidR="00D27D34">
        <w:rPr>
          <w:rFonts w:hAnsi="標楷體" w:hint="eastAsia"/>
        </w:rPr>
        <w:t>9</w:t>
      </w:r>
      <w:r w:rsidR="003D4055" w:rsidRPr="00E10844">
        <w:rPr>
          <w:rFonts w:hAnsi="標楷體"/>
        </w:rPr>
        <w:t>,</w:t>
      </w:r>
      <w:r w:rsidR="003D4055">
        <w:rPr>
          <w:rFonts w:hAnsi="標楷體" w:hint="eastAsia"/>
        </w:rPr>
        <w:t>0</w:t>
      </w:r>
      <w:r w:rsidR="00D27D34">
        <w:rPr>
          <w:rFonts w:hAnsi="標楷體" w:hint="eastAsia"/>
        </w:rPr>
        <w:t>44</w:t>
      </w:r>
      <w:r w:rsidR="003D4055" w:rsidRPr="00E10844">
        <w:rPr>
          <w:rFonts w:hAnsi="標楷體"/>
        </w:rPr>
        <w:t>萬千元</w:t>
      </w:r>
      <w:r w:rsidRPr="00E10844">
        <w:rPr>
          <w:rFonts w:hAnsi="標楷體"/>
        </w:rPr>
        <w:t>，較11</w:t>
      </w:r>
      <w:r w:rsidR="00D27D34">
        <w:rPr>
          <w:rFonts w:hAnsi="標楷體" w:hint="eastAsia"/>
        </w:rPr>
        <w:t>3</w:t>
      </w:r>
      <w:r w:rsidRPr="00E10844">
        <w:rPr>
          <w:rFonts w:hAnsi="標楷體"/>
        </w:rPr>
        <w:t>年度</w:t>
      </w:r>
      <w:r w:rsidR="00D27D34">
        <w:rPr>
          <w:rFonts w:hAnsi="標楷體" w:hint="eastAsia"/>
        </w:rPr>
        <w:t>增加6</w:t>
      </w:r>
      <w:r w:rsidRPr="00E10844">
        <w:rPr>
          <w:rFonts w:hAnsi="標楷體"/>
        </w:rPr>
        <w:t>,</w:t>
      </w:r>
      <w:r w:rsidR="00D27D34">
        <w:rPr>
          <w:rFonts w:hAnsi="標楷體" w:hint="eastAsia"/>
        </w:rPr>
        <w:t>733</w:t>
      </w:r>
      <w:r w:rsidRPr="00E10844">
        <w:rPr>
          <w:rFonts w:hAnsi="標楷體"/>
        </w:rPr>
        <w:t>萬</w:t>
      </w:r>
      <w:r w:rsidR="00D3056D">
        <w:rPr>
          <w:rFonts w:hAnsi="標楷體" w:hint="eastAsia"/>
        </w:rPr>
        <w:t>4</w:t>
      </w:r>
      <w:r w:rsidRPr="00E10844">
        <w:rPr>
          <w:rFonts w:hAnsi="標楷體"/>
        </w:rPr>
        <w:t>千元(</w:t>
      </w:r>
      <w:r w:rsidR="00D27D34">
        <w:rPr>
          <w:rFonts w:hAnsi="標楷體" w:hint="eastAsia"/>
        </w:rPr>
        <w:t>增</w:t>
      </w:r>
      <w:r w:rsidRPr="00E10844">
        <w:rPr>
          <w:rFonts w:hAnsi="標楷體"/>
        </w:rPr>
        <w:t>幅</w:t>
      </w:r>
      <w:r w:rsidR="00D3056D">
        <w:rPr>
          <w:rFonts w:hAnsi="標楷體" w:hint="eastAsia"/>
        </w:rPr>
        <w:t>1</w:t>
      </w:r>
      <w:r w:rsidR="00D27D34">
        <w:rPr>
          <w:rFonts w:hAnsi="標楷體" w:hint="eastAsia"/>
        </w:rPr>
        <w:t>0.8</w:t>
      </w:r>
      <w:r w:rsidRPr="00E10844">
        <w:rPr>
          <w:rFonts w:hAnsi="標楷體"/>
        </w:rPr>
        <w:t>%)；</w:t>
      </w:r>
      <w:r w:rsidR="00D66635" w:rsidRPr="00E10844">
        <w:rPr>
          <w:rFonts w:hAnsi="標楷體"/>
        </w:rPr>
        <w:t>證券經紀業務</w:t>
      </w:r>
      <w:r w:rsidR="0093721E">
        <w:rPr>
          <w:rFonts w:hAnsi="標楷體" w:hint="eastAsia"/>
        </w:rPr>
        <w:t>營運</w:t>
      </w:r>
      <w:r w:rsidR="00D66635" w:rsidRPr="00E10844">
        <w:rPr>
          <w:rFonts w:hAnsi="標楷體"/>
        </w:rPr>
        <w:t>量</w:t>
      </w:r>
      <w:r w:rsidR="00D27D34">
        <w:rPr>
          <w:rFonts w:hAnsi="標楷體" w:hint="eastAsia"/>
        </w:rPr>
        <w:t>114</w:t>
      </w:r>
      <w:r w:rsidR="00C213DC">
        <w:rPr>
          <w:rFonts w:hAnsi="標楷體" w:hint="eastAsia"/>
        </w:rPr>
        <w:t>年度</w:t>
      </w:r>
      <w:r w:rsidR="0093721E">
        <w:rPr>
          <w:rFonts w:hAnsi="標楷體" w:hint="eastAsia"/>
        </w:rPr>
        <w:t>預計為</w:t>
      </w:r>
      <w:r w:rsidR="00E8233C" w:rsidRPr="00E10844">
        <w:rPr>
          <w:rFonts w:hAnsi="標楷體"/>
        </w:rPr>
        <w:t>1兆</w:t>
      </w:r>
      <w:r w:rsidR="00D27D34">
        <w:rPr>
          <w:rFonts w:hAnsi="標楷體" w:hint="eastAsia"/>
        </w:rPr>
        <w:t>3</w:t>
      </w:r>
      <w:r w:rsidR="001F600F" w:rsidRPr="00E10844">
        <w:rPr>
          <w:rFonts w:hAnsi="標楷體"/>
        </w:rPr>
        <w:t>,</w:t>
      </w:r>
      <w:r w:rsidR="00D27D34">
        <w:rPr>
          <w:rFonts w:hAnsi="標楷體" w:hint="eastAsia"/>
        </w:rPr>
        <w:t>000</w:t>
      </w:r>
      <w:r w:rsidR="00D66635" w:rsidRPr="00E10844">
        <w:rPr>
          <w:rFonts w:hAnsi="標楷體"/>
        </w:rPr>
        <w:t>億元，較</w:t>
      </w:r>
      <w:r w:rsidR="00196961" w:rsidRPr="00E10844">
        <w:rPr>
          <w:rFonts w:hAnsi="標楷體"/>
        </w:rPr>
        <w:t>11</w:t>
      </w:r>
      <w:r w:rsidR="00D27D34">
        <w:rPr>
          <w:rFonts w:hAnsi="標楷體" w:hint="eastAsia"/>
        </w:rPr>
        <w:t>3</w:t>
      </w:r>
      <w:r w:rsidR="00D27D34">
        <w:rPr>
          <w:rFonts w:hAnsi="標楷體"/>
        </w:rPr>
        <w:t>年度</w:t>
      </w:r>
      <w:r w:rsidR="00D27D34">
        <w:rPr>
          <w:rFonts w:hAnsi="標楷體" w:hint="eastAsia"/>
        </w:rPr>
        <w:t>增加1</w:t>
      </w:r>
      <w:r w:rsidR="00196961" w:rsidRPr="00E10844">
        <w:rPr>
          <w:rFonts w:hAnsi="標楷體"/>
        </w:rPr>
        <w:t>,</w:t>
      </w:r>
      <w:r w:rsidR="00D27D34">
        <w:rPr>
          <w:rFonts w:hAnsi="標楷體" w:hint="eastAsia"/>
        </w:rPr>
        <w:t>294</w:t>
      </w:r>
      <w:r w:rsidR="00196961" w:rsidRPr="00E10844">
        <w:rPr>
          <w:rFonts w:hAnsi="標楷體"/>
        </w:rPr>
        <w:t>億</w:t>
      </w:r>
      <w:r w:rsidR="00D27D34">
        <w:rPr>
          <w:rFonts w:hAnsi="標楷體" w:hint="eastAsia"/>
        </w:rPr>
        <w:t>3,</w:t>
      </w:r>
      <w:r w:rsidR="00D27D34">
        <w:rPr>
          <w:rFonts w:hAnsi="標楷體"/>
        </w:rPr>
        <w:t>480</w:t>
      </w:r>
      <w:r w:rsidR="00196961" w:rsidRPr="00E10844">
        <w:rPr>
          <w:rFonts w:hAnsi="標楷體"/>
        </w:rPr>
        <w:t>萬</w:t>
      </w:r>
      <w:r w:rsidR="00D66635" w:rsidRPr="00E10844">
        <w:rPr>
          <w:rFonts w:hAnsi="標楷體"/>
        </w:rPr>
        <w:t>元</w:t>
      </w:r>
      <w:r w:rsidR="004A2212" w:rsidRPr="00E10844">
        <w:rPr>
          <w:rFonts w:hAnsi="標楷體"/>
        </w:rPr>
        <w:t>(</w:t>
      </w:r>
      <w:r w:rsidR="00D27D34">
        <w:rPr>
          <w:rFonts w:hAnsi="標楷體" w:hint="eastAsia"/>
        </w:rPr>
        <w:t>增幅11.1</w:t>
      </w:r>
      <w:r w:rsidR="00D66635" w:rsidRPr="00E10844">
        <w:rPr>
          <w:rFonts w:hAnsi="標楷體"/>
        </w:rPr>
        <w:t>%</w:t>
      </w:r>
      <w:r w:rsidR="004A2212" w:rsidRPr="00E10844">
        <w:rPr>
          <w:rFonts w:hAnsi="標楷體"/>
        </w:rPr>
        <w:t>)</w:t>
      </w:r>
      <w:r w:rsidR="00D66635" w:rsidRPr="00E10844">
        <w:rPr>
          <w:rFonts w:hAnsi="標楷體"/>
        </w:rPr>
        <w:t>。經查：</w:t>
      </w:r>
    </w:p>
    <w:p w:rsidR="00D66635" w:rsidRPr="00E10844" w:rsidRDefault="00D66635" w:rsidP="00D66635">
      <w:pPr>
        <w:pStyle w:val="a4"/>
        <w:ind w:left="840" w:hanging="280"/>
        <w:rPr>
          <w:rFonts w:hAnsi="標楷體"/>
          <w:b/>
        </w:rPr>
      </w:pPr>
      <w:r w:rsidRPr="00E10844">
        <w:rPr>
          <w:rFonts w:hAnsi="標楷體"/>
          <w:b/>
        </w:rPr>
        <w:t>(一)</w:t>
      </w:r>
      <w:r w:rsidR="00B465DF">
        <w:rPr>
          <w:rFonts w:hAnsi="標楷體" w:hint="eastAsia"/>
          <w:b/>
        </w:rPr>
        <w:t>自103年起開放當日沖銷交易，並於</w:t>
      </w:r>
      <w:r w:rsidR="00F841FB" w:rsidRPr="00E10844">
        <w:rPr>
          <w:rFonts w:hAnsi="標楷體"/>
          <w:b/>
        </w:rPr>
        <w:t>106年4月</w:t>
      </w:r>
      <w:r w:rsidR="009F78F7">
        <w:rPr>
          <w:rFonts w:hAnsi="標楷體"/>
          <w:b/>
        </w:rPr>
        <w:t>2</w:t>
      </w:r>
      <w:r w:rsidR="009F78F7">
        <w:rPr>
          <w:rFonts w:hAnsi="標楷體" w:hint="eastAsia"/>
          <w:b/>
        </w:rPr>
        <w:t>8</w:t>
      </w:r>
      <w:r w:rsidR="00F841FB" w:rsidRPr="00E10844">
        <w:rPr>
          <w:rFonts w:hAnsi="標楷體"/>
          <w:b/>
        </w:rPr>
        <w:t>日起</w:t>
      </w:r>
      <w:r w:rsidR="009E7591">
        <w:rPr>
          <w:rFonts w:hAnsi="標楷體" w:hint="eastAsia"/>
          <w:b/>
        </w:rPr>
        <w:t>實施</w:t>
      </w:r>
      <w:r w:rsidR="00F841FB" w:rsidRPr="00E10844">
        <w:rPr>
          <w:rFonts w:hAnsi="標楷體"/>
          <w:b/>
        </w:rPr>
        <w:t>當日沖銷證券交易稅減半</w:t>
      </w:r>
      <w:r w:rsidR="00D207BD" w:rsidRPr="00E10844">
        <w:rPr>
          <w:rFonts w:hAnsi="標楷體"/>
          <w:b/>
        </w:rPr>
        <w:t>課徵</w:t>
      </w:r>
    </w:p>
    <w:p w:rsidR="002F209F" w:rsidRPr="00E10844" w:rsidRDefault="00D66635" w:rsidP="002F209F">
      <w:pPr>
        <w:pStyle w:val="21"/>
        <w:ind w:left="840" w:firstLine="560"/>
        <w:rPr>
          <w:rFonts w:hAnsi="標楷體"/>
        </w:rPr>
      </w:pPr>
      <w:r w:rsidRPr="00E10844">
        <w:rPr>
          <w:rFonts w:hAnsi="標楷體"/>
        </w:rPr>
        <w:t>當日沖銷交易係指投資人與證券經紀商約定就其同一受託買賣帳戶於同一營業日，對主管機關指定之上市(櫃)有價證券，委託現款買進與現券賣出同種類有價證券成交後，就同種類有價證券相同數量部分相抵之普通交割買賣，按買賣沖銷後</w:t>
      </w:r>
      <w:r w:rsidRPr="00E10844">
        <w:rPr>
          <w:rFonts w:hAnsi="標楷體"/>
        </w:rPr>
        <w:lastRenderedPageBreak/>
        <w:t>差價辦理款項交割。</w:t>
      </w:r>
      <w:r w:rsidR="00F841FB" w:rsidRPr="00E10844">
        <w:rPr>
          <w:rFonts w:hAnsi="標楷體"/>
        </w:rPr>
        <w:t>我國自103年</w:t>
      </w:r>
      <w:r w:rsidR="00790878">
        <w:rPr>
          <w:rFonts w:hAnsi="標楷體" w:hint="eastAsia"/>
        </w:rPr>
        <w:t>起</w:t>
      </w:r>
      <w:r w:rsidR="00772A34" w:rsidRPr="00E10844">
        <w:rPr>
          <w:rFonts w:hAnsi="標楷體"/>
        </w:rPr>
        <w:t>開放</w:t>
      </w:r>
      <w:r w:rsidR="00F841FB" w:rsidRPr="00E10844">
        <w:rPr>
          <w:rFonts w:hAnsi="標楷體"/>
        </w:rPr>
        <w:t>先買後賣</w:t>
      </w:r>
      <w:r w:rsidR="00772A34" w:rsidRPr="00E10844">
        <w:rPr>
          <w:rFonts w:hAnsi="標楷體"/>
        </w:rPr>
        <w:t>及先賣後買</w:t>
      </w:r>
      <w:r w:rsidR="00F841FB" w:rsidRPr="00E10844">
        <w:rPr>
          <w:rFonts w:hAnsi="標楷體"/>
        </w:rPr>
        <w:t>之當日沖銷交易，</w:t>
      </w:r>
      <w:r w:rsidR="00772A34" w:rsidRPr="00E10844">
        <w:rPr>
          <w:rFonts w:hAnsi="標楷體"/>
        </w:rPr>
        <w:t>並於</w:t>
      </w:r>
      <w:r w:rsidR="00F841FB" w:rsidRPr="00E10844">
        <w:rPr>
          <w:rFonts w:hAnsi="標楷體"/>
        </w:rPr>
        <w:t>106年4月2</w:t>
      </w:r>
      <w:r w:rsidR="009F78F7">
        <w:rPr>
          <w:rFonts w:hAnsi="標楷體" w:hint="eastAsia"/>
        </w:rPr>
        <w:t>8</w:t>
      </w:r>
      <w:r w:rsidR="00F841FB" w:rsidRPr="00E10844">
        <w:rPr>
          <w:rFonts w:hAnsi="標楷體"/>
        </w:rPr>
        <w:t>日起</w:t>
      </w:r>
      <w:r w:rsidR="00772A34" w:rsidRPr="00E10844">
        <w:rPr>
          <w:rFonts w:hAnsi="標楷體"/>
        </w:rPr>
        <w:t>減半課徵</w:t>
      </w:r>
      <w:r w:rsidR="00F841FB" w:rsidRPr="00E10844">
        <w:rPr>
          <w:rFonts w:hAnsi="標楷體"/>
        </w:rPr>
        <w:t>當日沖銷證券交易稅(</w:t>
      </w:r>
      <w:r w:rsidR="00B2060A">
        <w:rPr>
          <w:rFonts w:hAnsi="標楷體" w:hint="eastAsia"/>
        </w:rPr>
        <w:t>以</w:t>
      </w:r>
      <w:r w:rsidR="00F841FB" w:rsidRPr="00E10844">
        <w:rPr>
          <w:rFonts w:hAnsi="標楷體"/>
        </w:rPr>
        <w:t>下</w:t>
      </w:r>
      <w:r w:rsidR="00B2060A">
        <w:rPr>
          <w:rFonts w:hAnsi="標楷體" w:hint="eastAsia"/>
        </w:rPr>
        <w:t>簡</w:t>
      </w:r>
      <w:r w:rsidR="00F841FB" w:rsidRPr="00E10844">
        <w:rPr>
          <w:rFonts w:hAnsi="標楷體"/>
        </w:rPr>
        <w:t>稱證交稅)</w:t>
      </w:r>
      <w:r w:rsidR="00F841FB" w:rsidRPr="00E10844">
        <w:rPr>
          <w:rFonts w:hAnsi="標楷體"/>
          <w:vertAlign w:val="superscript"/>
        </w:rPr>
        <w:footnoteReference w:id="1"/>
      </w:r>
      <w:r w:rsidR="002F209F" w:rsidRPr="00E10844">
        <w:rPr>
          <w:rFonts w:hAnsi="標楷體"/>
        </w:rPr>
        <w:t>，該措施</w:t>
      </w:r>
      <w:r w:rsidR="001F600F" w:rsidRPr="00E10844">
        <w:rPr>
          <w:rFonts w:hAnsi="標楷體"/>
        </w:rPr>
        <w:t>業</w:t>
      </w:r>
      <w:r w:rsidR="002F209F" w:rsidRPr="00E10844">
        <w:rPr>
          <w:rFonts w:hAnsi="標楷體"/>
          <w:bCs/>
        </w:rPr>
        <w:t>延長至113年12月31日</w:t>
      </w:r>
      <w:r w:rsidR="002F209F" w:rsidRPr="00E10844">
        <w:rPr>
          <w:rFonts w:hAnsi="標楷體"/>
        </w:rPr>
        <w:t>。</w:t>
      </w:r>
    </w:p>
    <w:p w:rsidR="00D66635" w:rsidRPr="00E10844" w:rsidRDefault="00D66635" w:rsidP="00D66635">
      <w:pPr>
        <w:pStyle w:val="a4"/>
        <w:ind w:left="840" w:hanging="280"/>
        <w:rPr>
          <w:rFonts w:hAnsi="標楷體"/>
          <w:b/>
        </w:rPr>
      </w:pPr>
      <w:r w:rsidRPr="00E10844">
        <w:rPr>
          <w:rFonts w:hAnsi="標楷體"/>
          <w:b/>
        </w:rPr>
        <w:t>(二)</w:t>
      </w:r>
      <w:r w:rsidR="00A8677C" w:rsidRPr="00E10844">
        <w:rPr>
          <w:rFonts w:hAnsi="標楷體"/>
          <w:b/>
        </w:rPr>
        <w:t>自</w:t>
      </w:r>
      <w:r w:rsidR="00B11312" w:rsidRPr="00E10844">
        <w:rPr>
          <w:rFonts w:hAnsi="標楷體"/>
          <w:b/>
        </w:rPr>
        <w:t>103</w:t>
      </w:r>
      <w:r w:rsidR="009E7591">
        <w:rPr>
          <w:rFonts w:hAnsi="標楷體"/>
          <w:b/>
        </w:rPr>
        <w:t>年度</w:t>
      </w:r>
      <w:r w:rsidR="009E7591">
        <w:rPr>
          <w:rFonts w:hAnsi="標楷體" w:hint="eastAsia"/>
          <w:b/>
        </w:rPr>
        <w:t>開放</w:t>
      </w:r>
      <w:r w:rsidR="00A8677C" w:rsidRPr="00E10844">
        <w:rPr>
          <w:rFonts w:hAnsi="標楷體"/>
          <w:b/>
        </w:rPr>
        <w:t>當日沖銷交易</w:t>
      </w:r>
      <w:r w:rsidR="009E7591">
        <w:rPr>
          <w:rFonts w:hAnsi="標楷體" w:hint="eastAsia"/>
          <w:b/>
        </w:rPr>
        <w:t>起，當日沖銷交易金額</w:t>
      </w:r>
      <w:r w:rsidR="00A8677C" w:rsidRPr="00E10844">
        <w:rPr>
          <w:rFonts w:hAnsi="標楷體"/>
          <w:b/>
        </w:rPr>
        <w:t>及違約交割金額均呈增加趨勢，</w:t>
      </w:r>
      <w:r w:rsidR="00F841FB" w:rsidRPr="00E10844">
        <w:rPr>
          <w:rFonts w:hAnsi="標楷體"/>
          <w:b/>
        </w:rPr>
        <w:t>允宜</w:t>
      </w:r>
      <w:r w:rsidR="00314527" w:rsidRPr="00314527">
        <w:rPr>
          <w:rFonts w:hAnsi="標楷體" w:hint="eastAsia"/>
          <w:b/>
        </w:rPr>
        <w:t>強化風險控管</w:t>
      </w:r>
      <w:r w:rsidR="00F841FB" w:rsidRPr="00E10844">
        <w:rPr>
          <w:rFonts w:hAnsi="標楷體"/>
          <w:b/>
        </w:rPr>
        <w:t>，以減少違約交割情形發生</w:t>
      </w:r>
    </w:p>
    <w:p w:rsidR="00D4064D" w:rsidRDefault="004F6906" w:rsidP="001A42FD">
      <w:pPr>
        <w:pStyle w:val="21"/>
        <w:ind w:left="840" w:firstLine="560"/>
        <w:rPr>
          <w:rFonts w:hAnsi="標楷體"/>
        </w:rPr>
      </w:pPr>
      <w:r w:rsidRPr="00E10844">
        <w:rPr>
          <w:rFonts w:hAnsi="標楷體"/>
        </w:rPr>
        <w:t>臺銀證券</w:t>
      </w:r>
      <w:r w:rsidR="00F841FB" w:rsidRPr="00E10844">
        <w:rPr>
          <w:rFonts w:hAnsi="標楷體"/>
        </w:rPr>
        <w:t>辦理</w:t>
      </w:r>
      <w:r w:rsidR="002F2FE9" w:rsidRPr="00E10844">
        <w:rPr>
          <w:rFonts w:hAnsi="標楷體"/>
        </w:rPr>
        <w:t>當日沖銷交易金額</w:t>
      </w:r>
      <w:r w:rsidR="00D66635" w:rsidRPr="00E10844">
        <w:rPr>
          <w:rFonts w:hAnsi="標楷體"/>
        </w:rPr>
        <w:t>由103年度之262億4,442萬3千元增加為</w:t>
      </w:r>
      <w:r w:rsidR="00382D39">
        <w:rPr>
          <w:rFonts w:hAnsi="標楷體"/>
        </w:rPr>
        <w:t>11</w:t>
      </w:r>
      <w:r w:rsidR="00D40275">
        <w:rPr>
          <w:rFonts w:hAnsi="標楷體"/>
        </w:rPr>
        <w:t>2</w:t>
      </w:r>
      <w:r w:rsidR="00D66635" w:rsidRPr="00E10844">
        <w:rPr>
          <w:rFonts w:hAnsi="標楷體"/>
        </w:rPr>
        <w:t>年度之</w:t>
      </w:r>
      <w:r w:rsidR="00382D39">
        <w:rPr>
          <w:rFonts w:hAnsi="標楷體" w:hint="eastAsia"/>
        </w:rPr>
        <w:t>4</w:t>
      </w:r>
      <w:r w:rsidR="00B11312" w:rsidRPr="00E10844">
        <w:rPr>
          <w:rFonts w:hAnsi="標楷體"/>
        </w:rPr>
        <w:t>,</w:t>
      </w:r>
      <w:r w:rsidR="00D40275">
        <w:rPr>
          <w:rFonts w:hAnsi="標楷體"/>
        </w:rPr>
        <w:t>345</w:t>
      </w:r>
      <w:r w:rsidR="00D66635" w:rsidRPr="00E10844">
        <w:rPr>
          <w:rFonts w:hAnsi="標楷體"/>
        </w:rPr>
        <w:t>億</w:t>
      </w:r>
      <w:r w:rsidR="00D40275">
        <w:rPr>
          <w:rFonts w:hAnsi="標楷體" w:hint="eastAsia"/>
        </w:rPr>
        <w:t>2</w:t>
      </w:r>
      <w:r w:rsidR="00A8677C" w:rsidRPr="00E10844">
        <w:rPr>
          <w:rFonts w:hAnsi="標楷體"/>
        </w:rPr>
        <w:t>,</w:t>
      </w:r>
      <w:r w:rsidR="00D40275">
        <w:rPr>
          <w:rFonts w:hAnsi="標楷體"/>
        </w:rPr>
        <w:t>914</w:t>
      </w:r>
      <w:r w:rsidR="00D66635" w:rsidRPr="00E10844">
        <w:rPr>
          <w:rFonts w:hAnsi="標楷體"/>
        </w:rPr>
        <w:t>萬</w:t>
      </w:r>
      <w:r w:rsidR="00D40275">
        <w:rPr>
          <w:rFonts w:hAnsi="標楷體" w:hint="eastAsia"/>
        </w:rPr>
        <w:t>7</w:t>
      </w:r>
      <w:r w:rsidR="00D66635" w:rsidRPr="00E10844">
        <w:rPr>
          <w:rFonts w:hAnsi="標楷體"/>
        </w:rPr>
        <w:t>千元；當日沖銷交易收入由103年度1,369萬2千元增加為</w:t>
      </w:r>
      <w:r w:rsidR="00A8677C" w:rsidRPr="00E10844">
        <w:rPr>
          <w:rFonts w:hAnsi="標楷體"/>
        </w:rPr>
        <w:t>11</w:t>
      </w:r>
      <w:r w:rsidR="00D40275">
        <w:rPr>
          <w:rFonts w:hAnsi="標楷體"/>
        </w:rPr>
        <w:t>2</w:t>
      </w:r>
      <w:r w:rsidR="00D66635" w:rsidRPr="00E10844">
        <w:rPr>
          <w:rFonts w:hAnsi="標楷體"/>
        </w:rPr>
        <w:t>年度之</w:t>
      </w:r>
      <w:r w:rsidR="00382D39">
        <w:rPr>
          <w:rFonts w:hAnsi="標楷體" w:hint="eastAsia"/>
        </w:rPr>
        <w:t>2</w:t>
      </w:r>
      <w:r w:rsidR="00D66635" w:rsidRPr="00E10844">
        <w:rPr>
          <w:rFonts w:hAnsi="標楷體"/>
        </w:rPr>
        <w:t>億</w:t>
      </w:r>
      <w:r w:rsidR="00D40275">
        <w:rPr>
          <w:rFonts w:hAnsi="標楷體" w:hint="eastAsia"/>
        </w:rPr>
        <w:t>2</w:t>
      </w:r>
      <w:r w:rsidR="00B11312" w:rsidRPr="00E10844">
        <w:rPr>
          <w:rFonts w:hAnsi="標楷體"/>
        </w:rPr>
        <w:t>,</w:t>
      </w:r>
      <w:r w:rsidR="00D40275">
        <w:rPr>
          <w:rFonts w:hAnsi="標楷體"/>
        </w:rPr>
        <w:t>062</w:t>
      </w:r>
      <w:r w:rsidR="00D66635" w:rsidRPr="00E10844">
        <w:rPr>
          <w:rFonts w:hAnsi="標楷體"/>
        </w:rPr>
        <w:t>萬</w:t>
      </w:r>
      <w:r w:rsidR="00D40275">
        <w:rPr>
          <w:rFonts w:hAnsi="標楷體" w:hint="eastAsia"/>
        </w:rPr>
        <w:t>7千</w:t>
      </w:r>
      <w:r w:rsidR="00D66635" w:rsidRPr="00E10844">
        <w:rPr>
          <w:rFonts w:hAnsi="標楷體"/>
        </w:rPr>
        <w:t>元</w:t>
      </w:r>
      <w:r w:rsidR="00D207BD" w:rsidRPr="00E10844">
        <w:rPr>
          <w:rFonts w:hAnsi="標楷體"/>
        </w:rPr>
        <w:t>。</w:t>
      </w:r>
      <w:r w:rsidR="00D66635" w:rsidRPr="00E10844">
        <w:rPr>
          <w:rFonts w:hAnsi="標楷體"/>
        </w:rPr>
        <w:t>106年4月2</w:t>
      </w:r>
      <w:r w:rsidR="006048DE">
        <w:rPr>
          <w:rFonts w:hAnsi="標楷體" w:hint="eastAsia"/>
        </w:rPr>
        <w:t>8</w:t>
      </w:r>
      <w:r w:rsidR="00D66635" w:rsidRPr="00E10844">
        <w:rPr>
          <w:rFonts w:hAnsi="標楷體"/>
        </w:rPr>
        <w:t>日起因</w:t>
      </w:r>
      <w:r w:rsidR="009E7591">
        <w:rPr>
          <w:rFonts w:hAnsi="標楷體" w:hint="eastAsia"/>
        </w:rPr>
        <w:t>實施</w:t>
      </w:r>
      <w:r w:rsidR="00D66635" w:rsidRPr="00E10844">
        <w:rPr>
          <w:rFonts w:hAnsi="標楷體"/>
        </w:rPr>
        <w:t>當日沖銷</w:t>
      </w:r>
      <w:r w:rsidR="00651E63" w:rsidRPr="00E10844">
        <w:rPr>
          <w:rFonts w:hAnsi="標楷體"/>
        </w:rPr>
        <w:t>證交稅</w:t>
      </w:r>
      <w:r w:rsidR="00D207BD" w:rsidRPr="00E10844">
        <w:rPr>
          <w:rFonts w:hAnsi="標楷體"/>
        </w:rPr>
        <w:t>稅率減半課徵</w:t>
      </w:r>
      <w:r w:rsidR="00D66635" w:rsidRPr="00E10844">
        <w:rPr>
          <w:rFonts w:hAnsi="標楷體"/>
        </w:rPr>
        <w:t>，</w:t>
      </w:r>
      <w:r w:rsidR="001A42FD" w:rsidRPr="00E10844">
        <w:rPr>
          <w:rFonts w:hAnsi="標楷體"/>
        </w:rPr>
        <w:t>當日沖銷</w:t>
      </w:r>
      <w:r w:rsidR="00D66635" w:rsidRPr="00E10844">
        <w:rPr>
          <w:rFonts w:hAnsi="標楷體"/>
        </w:rPr>
        <w:t>交易量大幅增加，致該公司繳交當日沖銷交易</w:t>
      </w:r>
      <w:r w:rsidR="009E7591">
        <w:rPr>
          <w:rFonts w:hAnsi="標楷體" w:hint="eastAsia"/>
        </w:rPr>
        <w:t>之</w:t>
      </w:r>
      <w:r w:rsidR="00D66635" w:rsidRPr="00E10844">
        <w:rPr>
          <w:rFonts w:hAnsi="標楷體"/>
        </w:rPr>
        <w:t>證交稅</w:t>
      </w:r>
      <w:r w:rsidR="009E7591">
        <w:rPr>
          <w:rFonts w:hAnsi="標楷體" w:hint="eastAsia"/>
        </w:rPr>
        <w:t>金額</w:t>
      </w:r>
      <w:r w:rsidR="00D66635" w:rsidRPr="00E10844">
        <w:rPr>
          <w:rFonts w:hAnsi="標楷體"/>
        </w:rPr>
        <w:t>由103年度3,932萬5千元，</w:t>
      </w:r>
      <w:r w:rsidR="00D4064D">
        <w:rPr>
          <w:rFonts w:hAnsi="標楷體" w:hint="eastAsia"/>
        </w:rPr>
        <w:t>概</w:t>
      </w:r>
      <w:r w:rsidR="00D66635" w:rsidRPr="00E10844">
        <w:rPr>
          <w:rFonts w:hAnsi="標楷體"/>
        </w:rPr>
        <w:t>增至</w:t>
      </w:r>
      <w:r w:rsidR="00D4064D">
        <w:rPr>
          <w:rFonts w:hAnsi="標楷體"/>
        </w:rPr>
        <w:t>11</w:t>
      </w:r>
      <w:r w:rsidR="00D40275">
        <w:rPr>
          <w:rFonts w:hAnsi="標楷體" w:hint="eastAsia"/>
        </w:rPr>
        <w:t>2</w:t>
      </w:r>
      <w:r w:rsidR="00D66635" w:rsidRPr="00E10844">
        <w:rPr>
          <w:rFonts w:hAnsi="標楷體"/>
        </w:rPr>
        <w:t>年度之</w:t>
      </w:r>
      <w:r w:rsidR="00D4064D">
        <w:rPr>
          <w:rFonts w:hAnsi="標楷體" w:hint="eastAsia"/>
        </w:rPr>
        <w:t>3</w:t>
      </w:r>
      <w:r w:rsidR="00D66635" w:rsidRPr="00E10844">
        <w:rPr>
          <w:rFonts w:hAnsi="標楷體"/>
        </w:rPr>
        <w:t>億</w:t>
      </w:r>
      <w:r w:rsidR="00D40275">
        <w:rPr>
          <w:rFonts w:hAnsi="標楷體" w:hint="eastAsia"/>
        </w:rPr>
        <w:t>4</w:t>
      </w:r>
      <w:r w:rsidR="00B11312" w:rsidRPr="00E10844">
        <w:rPr>
          <w:rFonts w:hAnsi="標楷體"/>
        </w:rPr>
        <w:t>,</w:t>
      </w:r>
      <w:r w:rsidR="00D40275">
        <w:rPr>
          <w:rFonts w:hAnsi="標楷體" w:hint="eastAsia"/>
        </w:rPr>
        <w:t>300</w:t>
      </w:r>
      <w:r w:rsidR="00D66635" w:rsidRPr="00E10844">
        <w:rPr>
          <w:rFonts w:hAnsi="標楷體"/>
        </w:rPr>
        <w:t>萬</w:t>
      </w:r>
      <w:r w:rsidR="00D4064D">
        <w:rPr>
          <w:rFonts w:hAnsi="標楷體" w:hint="eastAsia"/>
        </w:rPr>
        <w:t>7</w:t>
      </w:r>
      <w:r w:rsidR="00D66635" w:rsidRPr="00E10844">
        <w:rPr>
          <w:rFonts w:hAnsi="標楷體"/>
        </w:rPr>
        <w:t>千元(</w:t>
      </w:r>
      <w:r w:rsidR="00031F21" w:rsidRPr="00E10844">
        <w:rPr>
          <w:rFonts w:hAnsi="標楷體"/>
        </w:rPr>
        <w:t>詳</w:t>
      </w:r>
      <w:r w:rsidR="00D66635" w:rsidRPr="00E10844">
        <w:rPr>
          <w:rFonts w:hAnsi="標楷體"/>
        </w:rPr>
        <w:t>表1)。</w:t>
      </w:r>
      <w:r w:rsidR="00B11312" w:rsidRPr="00E10844">
        <w:rPr>
          <w:rFonts w:hAnsi="標楷體"/>
        </w:rPr>
        <w:t>惟</w:t>
      </w:r>
      <w:r w:rsidR="001A42FD" w:rsidRPr="00E10844">
        <w:rPr>
          <w:rFonts w:hAnsi="標楷體"/>
        </w:rPr>
        <w:t>申報</w:t>
      </w:r>
      <w:r w:rsidR="00B11312" w:rsidRPr="00E10844">
        <w:rPr>
          <w:rFonts w:hAnsi="標楷體"/>
        </w:rPr>
        <w:t>違約交割金額亦自103年度</w:t>
      </w:r>
      <w:r w:rsidR="001A42FD" w:rsidRPr="00E10844">
        <w:rPr>
          <w:rFonts w:hAnsi="標楷體"/>
        </w:rPr>
        <w:t>之1,983萬7千元，</w:t>
      </w:r>
      <w:r w:rsidR="001F600F" w:rsidRPr="00E10844">
        <w:rPr>
          <w:rFonts w:hAnsi="標楷體"/>
        </w:rPr>
        <w:t>概增</w:t>
      </w:r>
      <w:r w:rsidR="001A42FD" w:rsidRPr="00E10844">
        <w:rPr>
          <w:rFonts w:hAnsi="標楷體"/>
        </w:rPr>
        <w:t>至</w:t>
      </w:r>
      <w:r w:rsidR="00D4064D">
        <w:rPr>
          <w:rFonts w:hAnsi="標楷體"/>
        </w:rPr>
        <w:t>11</w:t>
      </w:r>
      <w:r w:rsidR="00D40275">
        <w:rPr>
          <w:rFonts w:hAnsi="標楷體" w:hint="eastAsia"/>
        </w:rPr>
        <w:t>2</w:t>
      </w:r>
      <w:r w:rsidR="001A42FD" w:rsidRPr="00E10844">
        <w:rPr>
          <w:rFonts w:hAnsi="標楷體"/>
        </w:rPr>
        <w:t>年度之</w:t>
      </w:r>
      <w:r w:rsidR="00D4064D">
        <w:rPr>
          <w:rFonts w:hAnsi="標楷體" w:hint="eastAsia"/>
        </w:rPr>
        <w:t>3</w:t>
      </w:r>
      <w:r w:rsidR="001A42FD" w:rsidRPr="00E10844">
        <w:rPr>
          <w:rFonts w:hAnsi="標楷體"/>
        </w:rPr>
        <w:t>,</w:t>
      </w:r>
      <w:r w:rsidR="00D40275">
        <w:rPr>
          <w:rFonts w:hAnsi="標楷體" w:hint="eastAsia"/>
        </w:rPr>
        <w:t>092</w:t>
      </w:r>
      <w:r w:rsidR="001A42FD" w:rsidRPr="00E10844">
        <w:rPr>
          <w:rFonts w:hAnsi="標楷體"/>
        </w:rPr>
        <w:t>萬</w:t>
      </w:r>
      <w:r w:rsidR="00D40275">
        <w:rPr>
          <w:rFonts w:hAnsi="標楷體" w:hint="eastAsia"/>
        </w:rPr>
        <w:t>2</w:t>
      </w:r>
      <w:r w:rsidR="001A42FD" w:rsidRPr="00E10844">
        <w:rPr>
          <w:rFonts w:hAnsi="標楷體"/>
        </w:rPr>
        <w:t>千元</w:t>
      </w:r>
      <w:r w:rsidR="00D4064D">
        <w:rPr>
          <w:rFonts w:hAnsi="標楷體"/>
        </w:rPr>
        <w:t>，增幅</w:t>
      </w:r>
      <w:r w:rsidR="00D40275">
        <w:rPr>
          <w:rFonts w:hAnsi="標楷體" w:hint="eastAsia"/>
        </w:rPr>
        <w:t>55.9</w:t>
      </w:r>
      <w:r w:rsidR="00F841FB" w:rsidRPr="00E10844">
        <w:rPr>
          <w:rFonts w:hAnsi="標楷體"/>
        </w:rPr>
        <w:t>%</w:t>
      </w:r>
      <w:r w:rsidR="001A42FD" w:rsidRPr="00E10844">
        <w:rPr>
          <w:rFonts w:hAnsi="標楷體"/>
        </w:rPr>
        <w:t>。</w:t>
      </w:r>
    </w:p>
    <w:p w:rsidR="00D66635" w:rsidRPr="00E10844" w:rsidRDefault="00D4064D" w:rsidP="001A42FD">
      <w:pPr>
        <w:pStyle w:val="21"/>
        <w:ind w:left="840" w:firstLine="560"/>
        <w:rPr>
          <w:rFonts w:hAnsi="標楷體"/>
        </w:rPr>
      </w:pPr>
      <w:r>
        <w:rPr>
          <w:rFonts w:hAnsi="標楷體" w:hint="eastAsia"/>
        </w:rPr>
        <w:t>嗣據臺銀證券提供資料，該公司</w:t>
      </w:r>
      <w:r w:rsidR="00B2060A">
        <w:rPr>
          <w:rFonts w:hAnsi="標楷體" w:hint="eastAsia"/>
        </w:rPr>
        <w:t>110及111年度</w:t>
      </w:r>
      <w:r>
        <w:rPr>
          <w:rFonts w:hAnsi="標楷體" w:hint="eastAsia"/>
        </w:rPr>
        <w:t>違約交割金額占市場違約交割金額</w:t>
      </w:r>
      <w:r w:rsidR="00B2060A">
        <w:rPr>
          <w:rFonts w:hAnsi="標楷體" w:hint="eastAsia"/>
        </w:rPr>
        <w:t>之</w:t>
      </w:r>
      <w:r>
        <w:rPr>
          <w:rFonts w:hAnsi="標楷體" w:hint="eastAsia"/>
        </w:rPr>
        <w:t>比率均為0.61%，惟11</w:t>
      </w:r>
      <w:r w:rsidR="00D40275">
        <w:rPr>
          <w:rFonts w:hAnsi="標楷體" w:hint="eastAsia"/>
        </w:rPr>
        <w:t>2</w:t>
      </w:r>
      <w:r>
        <w:rPr>
          <w:rFonts w:hAnsi="標楷體" w:hint="eastAsia"/>
        </w:rPr>
        <w:t>年</w:t>
      </w:r>
      <w:r w:rsidR="00D40275">
        <w:rPr>
          <w:rFonts w:hAnsi="標楷體" w:hint="eastAsia"/>
        </w:rPr>
        <w:t>度</w:t>
      </w:r>
      <w:r>
        <w:rPr>
          <w:rFonts w:hAnsi="標楷體" w:hint="eastAsia"/>
        </w:rPr>
        <w:t>該比率</w:t>
      </w:r>
      <w:r w:rsidR="00AD75D7">
        <w:rPr>
          <w:rFonts w:hAnsi="標楷體" w:hint="eastAsia"/>
        </w:rPr>
        <w:t>上升</w:t>
      </w:r>
      <w:r>
        <w:rPr>
          <w:rFonts w:hAnsi="標楷體" w:hint="eastAsia"/>
        </w:rPr>
        <w:t>為0.</w:t>
      </w:r>
      <w:r w:rsidR="00D40275">
        <w:rPr>
          <w:rFonts w:hAnsi="標楷體" w:hint="eastAsia"/>
        </w:rPr>
        <w:t>77</w:t>
      </w:r>
      <w:r>
        <w:rPr>
          <w:rFonts w:hAnsi="標楷體" w:hint="eastAsia"/>
        </w:rPr>
        <w:t>%</w:t>
      </w:r>
      <w:r w:rsidR="00D40275">
        <w:rPr>
          <w:rFonts w:hAnsi="標楷體" w:hint="eastAsia"/>
        </w:rPr>
        <w:t>，略呈增加。113年迄至8月底止，臺銀證券違約交割金額占市場違約交割金額之比率更上升至3.68%，較112</w:t>
      </w:r>
      <w:r w:rsidR="00880D1D">
        <w:rPr>
          <w:rFonts w:hAnsi="標楷體" w:hint="eastAsia"/>
        </w:rPr>
        <w:t>年底增加</w:t>
      </w:r>
      <w:r w:rsidR="00D40275">
        <w:rPr>
          <w:rFonts w:hAnsi="標楷體" w:hint="eastAsia"/>
        </w:rPr>
        <w:t>2.91個百分點，經詢該公司表示，主因係113年</w:t>
      </w:r>
      <w:r w:rsidR="00D40275" w:rsidRPr="00833837">
        <w:rPr>
          <w:rFonts w:hAnsi="標楷體" w:hint="eastAsia"/>
        </w:rPr>
        <w:t>4月及7</w:t>
      </w:r>
      <w:r w:rsidR="00D40275">
        <w:rPr>
          <w:rFonts w:hAnsi="標楷體" w:hint="eastAsia"/>
        </w:rPr>
        <w:t>月各有一筆</w:t>
      </w:r>
      <w:r w:rsidR="00D40275" w:rsidRPr="00833837">
        <w:rPr>
          <w:rFonts w:hAnsi="標楷體" w:hint="eastAsia"/>
        </w:rPr>
        <w:t>金額</w:t>
      </w:r>
      <w:r w:rsidR="00880D1D">
        <w:rPr>
          <w:rFonts w:hAnsi="標楷體" w:hint="eastAsia"/>
        </w:rPr>
        <w:t>較大</w:t>
      </w:r>
      <w:r w:rsidR="00D40275">
        <w:rPr>
          <w:rFonts w:hAnsi="標楷體" w:hint="eastAsia"/>
        </w:rPr>
        <w:t>交易</w:t>
      </w:r>
      <w:r w:rsidR="00880D1D">
        <w:rPr>
          <w:rFonts w:hAnsi="標楷體" w:hint="eastAsia"/>
        </w:rPr>
        <w:t>之</w:t>
      </w:r>
      <w:r w:rsidR="00D40275" w:rsidRPr="00833837">
        <w:rPr>
          <w:rFonts w:hAnsi="標楷體" w:hint="eastAsia"/>
        </w:rPr>
        <w:t>客戶未履行交割義務，</w:t>
      </w:r>
      <w:r w:rsidR="00D40275">
        <w:rPr>
          <w:rFonts w:hAnsi="標楷體" w:hint="eastAsia"/>
        </w:rPr>
        <w:t>金額分別為5,059萬餘元及5</w:t>
      </w:r>
      <w:r w:rsidR="00D40275">
        <w:rPr>
          <w:rFonts w:hAnsi="標楷體"/>
        </w:rPr>
        <w:t>,740</w:t>
      </w:r>
      <w:r w:rsidR="00D40275">
        <w:rPr>
          <w:rFonts w:hAnsi="標楷體" w:hint="eastAsia"/>
        </w:rPr>
        <w:t>萬元，</w:t>
      </w:r>
      <w:r w:rsidR="00D40275" w:rsidRPr="00833837">
        <w:rPr>
          <w:rFonts w:hAnsi="標楷體" w:hint="eastAsia"/>
        </w:rPr>
        <w:t>合計約1億</w:t>
      </w:r>
      <w:r w:rsidR="00D40275">
        <w:rPr>
          <w:rFonts w:hAnsi="標楷體" w:hint="eastAsia"/>
        </w:rPr>
        <w:t>餘</w:t>
      </w:r>
      <w:r w:rsidR="00D40275" w:rsidRPr="00833837">
        <w:rPr>
          <w:rFonts w:hAnsi="標楷體" w:hint="eastAsia"/>
        </w:rPr>
        <w:t>元</w:t>
      </w:r>
      <w:r w:rsidR="00D40275">
        <w:rPr>
          <w:rFonts w:hAnsi="標楷體" w:hint="eastAsia"/>
        </w:rPr>
        <w:t>，</w:t>
      </w:r>
      <w:r w:rsidR="00880D1D">
        <w:rPr>
          <w:rFonts w:hAnsi="標楷體" w:hint="eastAsia"/>
        </w:rPr>
        <w:t>惟</w:t>
      </w:r>
      <w:r w:rsidR="00D40275">
        <w:rPr>
          <w:rFonts w:hAnsi="標楷體" w:hint="eastAsia"/>
        </w:rPr>
        <w:t>該2筆交易之</w:t>
      </w:r>
      <w:r w:rsidR="00D40275" w:rsidRPr="00833837">
        <w:rPr>
          <w:rFonts w:hAnsi="標楷體" w:hint="eastAsia"/>
        </w:rPr>
        <w:lastRenderedPageBreak/>
        <w:t>相關債權及應收款項均已收回。</w:t>
      </w:r>
      <w:r w:rsidR="00AD75D7">
        <w:rPr>
          <w:rFonts w:hAnsi="標楷體" w:hint="eastAsia"/>
        </w:rPr>
        <w:t>鑑於</w:t>
      </w:r>
      <w:r w:rsidR="002F209F" w:rsidRPr="00E10844">
        <w:rPr>
          <w:rFonts w:hAnsi="標楷體"/>
        </w:rPr>
        <w:t>現股當沖交易證交稅稅率減半課徵之租稅優惠期間</w:t>
      </w:r>
      <w:r w:rsidR="009E7591">
        <w:rPr>
          <w:rFonts w:hAnsi="標楷體" w:hint="eastAsia"/>
        </w:rPr>
        <w:t>行政院</w:t>
      </w:r>
      <w:r w:rsidR="006048DE">
        <w:rPr>
          <w:rFonts w:hAnsi="標楷體" w:hint="eastAsia"/>
        </w:rPr>
        <w:t>擬</w:t>
      </w:r>
      <w:r w:rsidR="002F209F" w:rsidRPr="00E10844">
        <w:rPr>
          <w:rFonts w:hAnsi="標楷體"/>
        </w:rPr>
        <w:t>延長至11</w:t>
      </w:r>
      <w:r w:rsidR="006048DE">
        <w:rPr>
          <w:rFonts w:hAnsi="標楷體" w:hint="eastAsia"/>
        </w:rPr>
        <w:t>6</w:t>
      </w:r>
      <w:r w:rsidR="002F209F" w:rsidRPr="00E10844">
        <w:rPr>
          <w:rFonts w:hAnsi="標楷體"/>
        </w:rPr>
        <w:t>年</w:t>
      </w:r>
      <w:r w:rsidR="00366382" w:rsidRPr="00E10844">
        <w:rPr>
          <w:rFonts w:hAnsi="標楷體"/>
        </w:rPr>
        <w:t>12月31日</w:t>
      </w:r>
      <w:r w:rsidR="002F209F" w:rsidRPr="00E10844">
        <w:rPr>
          <w:rFonts w:hAnsi="標楷體"/>
        </w:rPr>
        <w:t>止</w:t>
      </w:r>
      <w:r w:rsidR="00880D1D">
        <w:rPr>
          <w:rStyle w:val="afc"/>
          <w:rFonts w:hAnsi="標楷體"/>
        </w:rPr>
        <w:footnoteReference w:id="2"/>
      </w:r>
      <w:r w:rsidR="002F209F" w:rsidRPr="00E10844">
        <w:rPr>
          <w:rFonts w:hAnsi="標楷體"/>
        </w:rPr>
        <w:t>，</w:t>
      </w:r>
      <w:r w:rsidR="000E1D1D" w:rsidRPr="00E10844">
        <w:rPr>
          <w:rFonts w:hAnsi="標楷體"/>
        </w:rPr>
        <w:t>允宜</w:t>
      </w:r>
      <w:r w:rsidR="000E1D1D">
        <w:rPr>
          <w:rFonts w:hAnsi="標楷體" w:hint="eastAsia"/>
        </w:rPr>
        <w:t>強化客戶聯繫等</w:t>
      </w:r>
      <w:r w:rsidR="000E1D1D" w:rsidRPr="00E10844">
        <w:rPr>
          <w:rFonts w:hAnsi="標楷體"/>
        </w:rPr>
        <w:t>風險</w:t>
      </w:r>
      <w:r w:rsidR="000E1D1D">
        <w:rPr>
          <w:rFonts w:hAnsi="標楷體" w:hint="eastAsia"/>
        </w:rPr>
        <w:t>控管措施</w:t>
      </w:r>
      <w:r w:rsidR="00F841FB" w:rsidRPr="00E10844">
        <w:rPr>
          <w:rFonts w:hAnsi="標楷體"/>
        </w:rPr>
        <w:t>，以減少違約交割情形發生，</w:t>
      </w:r>
      <w:r w:rsidR="001A42FD" w:rsidRPr="00E10844">
        <w:rPr>
          <w:rFonts w:hAnsi="標楷體"/>
        </w:rPr>
        <w:t>避免影響證券</w:t>
      </w:r>
      <w:r w:rsidR="009E7591">
        <w:rPr>
          <w:rFonts w:hAnsi="標楷體" w:hint="eastAsia"/>
        </w:rPr>
        <w:t>市場</w:t>
      </w:r>
      <w:r w:rsidR="001A42FD" w:rsidRPr="00E10844">
        <w:rPr>
          <w:rFonts w:hAnsi="標楷體"/>
        </w:rPr>
        <w:t>交易秩序。</w:t>
      </w:r>
    </w:p>
    <w:p w:rsidR="00D66635" w:rsidRDefault="00D66635" w:rsidP="00D66635">
      <w:pPr>
        <w:ind w:left="560" w:firstLine="560"/>
        <w:rPr>
          <w:rFonts w:hAnsi="標楷體"/>
        </w:rPr>
      </w:pPr>
      <w:r w:rsidRPr="00E10844">
        <w:rPr>
          <w:rFonts w:hAnsi="標楷體"/>
          <w:color w:val="000000"/>
        </w:rPr>
        <w:t>綜上，</w:t>
      </w:r>
      <w:r w:rsidR="001A42FD" w:rsidRPr="00E10844">
        <w:rPr>
          <w:rFonts w:hAnsi="標楷體"/>
          <w:color w:val="000000"/>
        </w:rPr>
        <w:t>自103年度起</w:t>
      </w:r>
      <w:r w:rsidR="004F6906" w:rsidRPr="00E10844">
        <w:rPr>
          <w:rFonts w:hAnsi="標楷體"/>
          <w:color w:val="000000"/>
        </w:rPr>
        <w:t>臺銀證券</w:t>
      </w:r>
      <w:r w:rsidR="002F2FE9" w:rsidRPr="00E10844">
        <w:rPr>
          <w:rFonts w:hAnsi="標楷體"/>
          <w:color w:val="000000"/>
        </w:rPr>
        <w:t>當日沖銷交易金額</w:t>
      </w:r>
      <w:r w:rsidR="004A2212" w:rsidRPr="00E10844">
        <w:rPr>
          <w:rFonts w:hAnsi="標楷體"/>
          <w:color w:val="000000"/>
        </w:rPr>
        <w:t>及當日沖銷交易收入均呈</w:t>
      </w:r>
      <w:r w:rsidRPr="00E10844">
        <w:rPr>
          <w:rFonts w:hAnsi="標楷體"/>
          <w:color w:val="000000"/>
        </w:rPr>
        <w:t>增加</w:t>
      </w:r>
      <w:r w:rsidR="001F600F" w:rsidRPr="00E10844">
        <w:rPr>
          <w:rFonts w:hAnsi="標楷體"/>
          <w:color w:val="000000"/>
        </w:rPr>
        <w:t>趨</w:t>
      </w:r>
      <w:r w:rsidR="004A2212" w:rsidRPr="00E10844">
        <w:rPr>
          <w:rFonts w:hAnsi="標楷體"/>
          <w:color w:val="000000"/>
        </w:rPr>
        <w:t>勢</w:t>
      </w:r>
      <w:r w:rsidRPr="00E10844">
        <w:rPr>
          <w:rFonts w:hAnsi="標楷體"/>
          <w:color w:val="000000"/>
        </w:rPr>
        <w:t>，</w:t>
      </w:r>
      <w:r w:rsidR="009E7591">
        <w:rPr>
          <w:rFonts w:hAnsi="標楷體" w:hint="eastAsia"/>
          <w:color w:val="000000"/>
        </w:rPr>
        <w:t>然</w:t>
      </w:r>
      <w:r w:rsidR="000E1D1D">
        <w:rPr>
          <w:rFonts w:hAnsi="標楷體" w:hint="eastAsia"/>
          <w:color w:val="000000"/>
        </w:rPr>
        <w:t>113年間</w:t>
      </w:r>
      <w:r w:rsidR="000E1D1D">
        <w:rPr>
          <w:rFonts w:hAnsi="標楷體" w:hint="eastAsia"/>
        </w:rPr>
        <w:t>已2度發生鉅額</w:t>
      </w:r>
      <w:r w:rsidR="000E1D1D" w:rsidRPr="00E10844">
        <w:rPr>
          <w:rFonts w:hAnsi="標楷體"/>
        </w:rPr>
        <w:t>違約</w:t>
      </w:r>
      <w:r w:rsidR="000E1D1D">
        <w:rPr>
          <w:rFonts w:hAnsi="標楷體" w:hint="eastAsia"/>
        </w:rPr>
        <w:t>交割事件，金額逾1億餘元，</w:t>
      </w:r>
      <w:r w:rsidR="000E1D1D" w:rsidRPr="00E10844">
        <w:rPr>
          <w:rFonts w:hAnsi="標楷體"/>
        </w:rPr>
        <w:t>允宜</w:t>
      </w:r>
      <w:r w:rsidR="000E1D1D">
        <w:rPr>
          <w:rFonts w:hAnsi="標楷體" w:hint="eastAsia"/>
        </w:rPr>
        <w:t>強化客戶聯繫等</w:t>
      </w:r>
      <w:r w:rsidR="000E1D1D" w:rsidRPr="00E10844">
        <w:rPr>
          <w:rFonts w:hAnsi="標楷體"/>
        </w:rPr>
        <w:t>風險</w:t>
      </w:r>
      <w:r w:rsidR="000E1D1D">
        <w:rPr>
          <w:rFonts w:hAnsi="標楷體" w:hint="eastAsia"/>
        </w:rPr>
        <w:t>控管措施</w:t>
      </w:r>
      <w:r w:rsidR="00F841FB" w:rsidRPr="00E10844">
        <w:rPr>
          <w:rFonts w:hAnsi="標楷體"/>
        </w:rPr>
        <w:t>，以減少違約交割情形發生，</w:t>
      </w:r>
      <w:r w:rsidR="002F209F" w:rsidRPr="00E10844">
        <w:rPr>
          <w:rFonts w:hAnsi="標楷體"/>
        </w:rPr>
        <w:t>俾維護證券</w:t>
      </w:r>
      <w:r w:rsidR="009E7591">
        <w:rPr>
          <w:rFonts w:hAnsi="標楷體" w:hint="eastAsia"/>
        </w:rPr>
        <w:t>市場</w:t>
      </w:r>
      <w:r w:rsidR="002F209F" w:rsidRPr="00E10844">
        <w:rPr>
          <w:rFonts w:hAnsi="標楷體"/>
        </w:rPr>
        <w:t>交易秩序</w:t>
      </w:r>
      <w:r w:rsidR="00F841FB" w:rsidRPr="00E10844">
        <w:rPr>
          <w:rFonts w:hAnsi="標楷體"/>
        </w:rPr>
        <w:t>。</w:t>
      </w:r>
    </w:p>
    <w:p w:rsidR="00D66635" w:rsidRPr="00E10844" w:rsidRDefault="00D66635" w:rsidP="007D4065">
      <w:pPr>
        <w:spacing w:line="400" w:lineRule="exact"/>
        <w:ind w:leftChars="0" w:left="1701" w:rightChars="-150" w:right="-420" w:hangingChars="607" w:hanging="1701"/>
        <w:rPr>
          <w:rFonts w:hAnsi="標楷體"/>
          <w:sz w:val="24"/>
          <w:szCs w:val="24"/>
        </w:rPr>
      </w:pPr>
      <w:r w:rsidRPr="00E10844">
        <w:rPr>
          <w:rFonts w:hAnsi="標楷體"/>
          <w:b/>
        </w:rPr>
        <w:t>表1</w:t>
      </w:r>
      <w:r w:rsidR="007C0ADB" w:rsidRPr="00E10844">
        <w:rPr>
          <w:rFonts w:hAnsi="標楷體"/>
          <w:b/>
        </w:rPr>
        <w:t xml:space="preserve">  </w:t>
      </w:r>
      <w:r w:rsidR="004F6906" w:rsidRPr="00E10844">
        <w:rPr>
          <w:rFonts w:hAnsi="標楷體"/>
          <w:b/>
        </w:rPr>
        <w:t>臺銀證券</w:t>
      </w:r>
      <w:r w:rsidRPr="00E10844">
        <w:rPr>
          <w:rFonts w:hAnsi="標楷體"/>
          <w:b/>
        </w:rPr>
        <w:t>辦理當日沖銷交易業務明細表</w:t>
      </w:r>
      <w:r w:rsidRPr="00E10844">
        <w:rPr>
          <w:rFonts w:hAnsi="標楷體"/>
          <w:sz w:val="24"/>
          <w:szCs w:val="24"/>
        </w:rPr>
        <w:t xml:space="preserve"> </w:t>
      </w:r>
      <w:r w:rsidR="007D4065" w:rsidRPr="00E10844">
        <w:rPr>
          <w:rFonts w:hAnsi="標楷體"/>
          <w:sz w:val="24"/>
          <w:szCs w:val="24"/>
        </w:rPr>
        <w:t xml:space="preserve">    </w:t>
      </w:r>
      <w:r w:rsidRPr="00E10844">
        <w:rPr>
          <w:rFonts w:hAnsi="標楷體"/>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990"/>
        <w:gridCol w:w="1841"/>
        <w:gridCol w:w="1840"/>
        <w:gridCol w:w="1841"/>
      </w:tblGrid>
      <w:tr w:rsidR="0043601B" w:rsidRPr="00E10844" w:rsidTr="007D4065">
        <w:trPr>
          <w:tblHeader/>
        </w:trPr>
        <w:tc>
          <w:tcPr>
            <w:tcW w:w="993" w:type="dxa"/>
            <w:shd w:val="clear" w:color="auto" w:fill="auto"/>
            <w:vAlign w:val="center"/>
          </w:tcPr>
          <w:p w:rsidR="0043601B" w:rsidRPr="00D4064D" w:rsidRDefault="0043601B" w:rsidP="007D4065">
            <w:pPr>
              <w:pStyle w:val="142"/>
              <w:jc w:val="center"/>
              <w:rPr>
                <w:rFonts w:hAnsi="標楷體"/>
                <w:b/>
              </w:rPr>
            </w:pPr>
            <w:r w:rsidRPr="00D4064D">
              <w:rPr>
                <w:rFonts w:hAnsi="標楷體"/>
                <w:b/>
              </w:rPr>
              <w:t>年度</w:t>
            </w:r>
          </w:p>
        </w:tc>
        <w:tc>
          <w:tcPr>
            <w:tcW w:w="1990"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w:t>
            </w:r>
          </w:p>
          <w:p w:rsidR="0043601B" w:rsidRPr="00D4064D" w:rsidRDefault="0043601B" w:rsidP="001F600F">
            <w:pPr>
              <w:pStyle w:val="142"/>
              <w:jc w:val="center"/>
              <w:rPr>
                <w:rFonts w:hAnsi="標楷體"/>
                <w:b/>
              </w:rPr>
            </w:pPr>
            <w:r w:rsidRPr="00D4064D">
              <w:rPr>
                <w:rFonts w:hAnsi="標楷體"/>
                <w:b/>
              </w:rPr>
              <w:t>交易金額</w:t>
            </w:r>
          </w:p>
        </w:tc>
        <w:tc>
          <w:tcPr>
            <w:tcW w:w="1841"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w:t>
            </w:r>
          </w:p>
          <w:p w:rsidR="0043601B" w:rsidRPr="00D4064D" w:rsidRDefault="0043601B" w:rsidP="001F600F">
            <w:pPr>
              <w:pStyle w:val="142"/>
              <w:jc w:val="center"/>
              <w:rPr>
                <w:rFonts w:hAnsi="標楷體"/>
                <w:b/>
              </w:rPr>
            </w:pPr>
            <w:r w:rsidRPr="00D4064D">
              <w:rPr>
                <w:rFonts w:hAnsi="標楷體"/>
                <w:b/>
              </w:rPr>
              <w:t>交易收入</w:t>
            </w:r>
          </w:p>
        </w:tc>
        <w:tc>
          <w:tcPr>
            <w:tcW w:w="1840"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當日沖銷交易</w:t>
            </w:r>
          </w:p>
          <w:p w:rsidR="0043601B" w:rsidRPr="00D4064D" w:rsidRDefault="0043601B" w:rsidP="001F600F">
            <w:pPr>
              <w:pStyle w:val="142"/>
              <w:jc w:val="center"/>
              <w:rPr>
                <w:rFonts w:hAnsi="標楷體"/>
                <w:b/>
              </w:rPr>
            </w:pPr>
            <w:r w:rsidRPr="00D4064D">
              <w:rPr>
                <w:rFonts w:hAnsi="標楷體"/>
                <w:b/>
              </w:rPr>
              <w:t>證交稅金額</w:t>
            </w:r>
          </w:p>
        </w:tc>
        <w:tc>
          <w:tcPr>
            <w:tcW w:w="1841" w:type="dxa"/>
            <w:vAlign w:val="center"/>
          </w:tcPr>
          <w:p w:rsidR="0043601B" w:rsidRPr="00D4064D" w:rsidRDefault="0043601B" w:rsidP="001F600F">
            <w:pPr>
              <w:pStyle w:val="142"/>
              <w:jc w:val="center"/>
              <w:rPr>
                <w:rFonts w:hAnsi="標楷體"/>
                <w:b/>
              </w:rPr>
            </w:pPr>
            <w:r w:rsidRPr="00D4064D">
              <w:rPr>
                <w:rFonts w:hAnsi="標楷體"/>
                <w:b/>
              </w:rPr>
              <w:t>違約交割金額</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103</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26,244,423</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13,692</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39,325</w:t>
            </w:r>
          </w:p>
        </w:tc>
        <w:tc>
          <w:tcPr>
            <w:tcW w:w="1841" w:type="dxa"/>
            <w:vAlign w:val="center"/>
          </w:tcPr>
          <w:p w:rsidR="00721CE0" w:rsidRPr="00E10844" w:rsidRDefault="00721CE0" w:rsidP="001F600F">
            <w:pPr>
              <w:pStyle w:val="142"/>
              <w:jc w:val="right"/>
              <w:rPr>
                <w:rFonts w:hAnsi="標楷體"/>
              </w:rPr>
            </w:pPr>
            <w:r w:rsidRPr="00E10844">
              <w:rPr>
                <w:rFonts w:hAnsi="標楷體"/>
              </w:rPr>
              <w:t>19,837</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104</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48,799,867</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25,450</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68,731</w:t>
            </w:r>
          </w:p>
        </w:tc>
        <w:tc>
          <w:tcPr>
            <w:tcW w:w="1841" w:type="dxa"/>
            <w:vAlign w:val="center"/>
          </w:tcPr>
          <w:p w:rsidR="00721CE0" w:rsidRPr="00E10844" w:rsidRDefault="00721CE0" w:rsidP="001F600F">
            <w:pPr>
              <w:pStyle w:val="142"/>
              <w:jc w:val="right"/>
              <w:rPr>
                <w:rFonts w:hAnsi="標楷體"/>
              </w:rPr>
            </w:pPr>
            <w:r w:rsidRPr="00E10844">
              <w:rPr>
                <w:rFonts w:hAnsi="標楷體"/>
              </w:rPr>
              <w:t>45,725</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105</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58,894,706</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30,890</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82,395</w:t>
            </w:r>
          </w:p>
        </w:tc>
        <w:tc>
          <w:tcPr>
            <w:tcW w:w="1841" w:type="dxa"/>
            <w:vAlign w:val="center"/>
          </w:tcPr>
          <w:p w:rsidR="00721CE0" w:rsidRPr="00E10844" w:rsidRDefault="00721CE0" w:rsidP="001F600F">
            <w:pPr>
              <w:pStyle w:val="142"/>
              <w:jc w:val="right"/>
              <w:rPr>
                <w:rFonts w:hAnsi="標楷體"/>
              </w:rPr>
            </w:pPr>
            <w:r w:rsidRPr="00E10844">
              <w:rPr>
                <w:rFonts w:hAnsi="標楷體"/>
              </w:rPr>
              <w:t>29,342</w:t>
            </w:r>
          </w:p>
        </w:tc>
      </w:tr>
      <w:tr w:rsidR="00721CE0" w:rsidRPr="00E10844" w:rsidTr="007D4065">
        <w:trPr>
          <w:trHeight w:val="50"/>
        </w:trPr>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106</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145,621,536</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76,207</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124,764</w:t>
            </w:r>
          </w:p>
        </w:tc>
        <w:tc>
          <w:tcPr>
            <w:tcW w:w="1841" w:type="dxa"/>
            <w:vAlign w:val="center"/>
          </w:tcPr>
          <w:p w:rsidR="00721CE0" w:rsidRPr="00E10844" w:rsidRDefault="00721CE0" w:rsidP="001F600F">
            <w:pPr>
              <w:pStyle w:val="142"/>
              <w:jc w:val="right"/>
              <w:rPr>
                <w:rFonts w:hAnsi="標楷體"/>
              </w:rPr>
            </w:pPr>
            <w:r w:rsidRPr="00E10844">
              <w:rPr>
                <w:rFonts w:hAnsi="標楷體"/>
              </w:rPr>
              <w:t>59,997</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107</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238,831,135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132,468</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192,177</w:t>
            </w:r>
          </w:p>
        </w:tc>
        <w:tc>
          <w:tcPr>
            <w:tcW w:w="1841" w:type="dxa"/>
            <w:vAlign w:val="center"/>
          </w:tcPr>
          <w:p w:rsidR="00721CE0" w:rsidRPr="00E10844" w:rsidRDefault="00721CE0" w:rsidP="001F600F">
            <w:pPr>
              <w:pStyle w:val="142"/>
              <w:jc w:val="right"/>
              <w:rPr>
                <w:rFonts w:hAnsi="標楷體"/>
              </w:rPr>
            </w:pPr>
            <w:r w:rsidRPr="00E10844">
              <w:rPr>
                <w:rFonts w:hAnsi="標楷體"/>
              </w:rPr>
              <w:t>56,233</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108</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208,816,425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106,385</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154,894</w:t>
            </w:r>
          </w:p>
        </w:tc>
        <w:tc>
          <w:tcPr>
            <w:tcW w:w="1841" w:type="dxa"/>
            <w:vAlign w:val="center"/>
          </w:tcPr>
          <w:p w:rsidR="00721CE0" w:rsidRPr="00E10844" w:rsidRDefault="00721CE0" w:rsidP="001F600F">
            <w:pPr>
              <w:pStyle w:val="142"/>
              <w:jc w:val="right"/>
              <w:rPr>
                <w:rFonts w:hAnsi="標楷體"/>
              </w:rPr>
            </w:pPr>
            <w:r w:rsidRPr="00E10844">
              <w:rPr>
                <w:rFonts w:hAnsi="標楷體"/>
              </w:rPr>
              <w:t>31,759</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109</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369,223,045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187,468</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271,844</w:t>
            </w:r>
          </w:p>
        </w:tc>
        <w:tc>
          <w:tcPr>
            <w:tcW w:w="1841" w:type="dxa"/>
            <w:vAlign w:val="center"/>
          </w:tcPr>
          <w:p w:rsidR="00721CE0" w:rsidRPr="00E10844" w:rsidRDefault="00721CE0" w:rsidP="001F600F">
            <w:pPr>
              <w:pStyle w:val="142"/>
              <w:jc w:val="right"/>
              <w:rPr>
                <w:rFonts w:hAnsi="標楷體"/>
              </w:rPr>
            </w:pPr>
            <w:r w:rsidRPr="00E10844">
              <w:rPr>
                <w:rFonts w:hAnsi="標楷體"/>
              </w:rPr>
              <w:t>50,499</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110</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748,273,563</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375,966</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557,861</w:t>
            </w:r>
          </w:p>
        </w:tc>
        <w:tc>
          <w:tcPr>
            <w:tcW w:w="1841" w:type="dxa"/>
            <w:vAlign w:val="center"/>
          </w:tcPr>
          <w:p w:rsidR="00721CE0" w:rsidRPr="00E10844" w:rsidRDefault="00721CE0" w:rsidP="001F600F">
            <w:pPr>
              <w:pStyle w:val="142"/>
              <w:jc w:val="right"/>
              <w:rPr>
                <w:rFonts w:hAnsi="標楷體"/>
              </w:rPr>
            </w:pPr>
            <w:r w:rsidRPr="00E10844">
              <w:rPr>
                <w:rFonts w:hAnsi="標楷體"/>
              </w:rPr>
              <w:t>63,569</w:t>
            </w:r>
          </w:p>
        </w:tc>
      </w:tr>
      <w:tr w:rsidR="00B9694A" w:rsidRPr="00E10844" w:rsidTr="007D4065">
        <w:tc>
          <w:tcPr>
            <w:tcW w:w="993" w:type="dxa"/>
            <w:shd w:val="clear" w:color="auto" w:fill="auto"/>
            <w:vAlign w:val="center"/>
          </w:tcPr>
          <w:p w:rsidR="00B9694A" w:rsidRPr="00E10844" w:rsidRDefault="00B9694A" w:rsidP="007D4065">
            <w:pPr>
              <w:pStyle w:val="142"/>
              <w:jc w:val="center"/>
              <w:rPr>
                <w:rFonts w:hAnsi="標楷體"/>
              </w:rPr>
            </w:pPr>
            <w:r>
              <w:rPr>
                <w:rFonts w:hAnsi="標楷體" w:hint="eastAsia"/>
              </w:rPr>
              <w:t>111</w:t>
            </w:r>
          </w:p>
        </w:tc>
        <w:tc>
          <w:tcPr>
            <w:tcW w:w="1990" w:type="dxa"/>
            <w:shd w:val="clear" w:color="auto" w:fill="auto"/>
            <w:vAlign w:val="center"/>
          </w:tcPr>
          <w:p w:rsidR="00B9694A" w:rsidRPr="00E10844" w:rsidRDefault="00B9694A" w:rsidP="001F600F">
            <w:pPr>
              <w:pStyle w:val="142"/>
              <w:jc w:val="right"/>
              <w:rPr>
                <w:rFonts w:hAnsi="標楷體"/>
              </w:rPr>
            </w:pPr>
            <w:r>
              <w:rPr>
                <w:rFonts w:hAnsi="標楷體" w:hint="eastAsia"/>
              </w:rPr>
              <w:t>420</w:t>
            </w:r>
            <w:r>
              <w:rPr>
                <w:rFonts w:hAnsi="標楷體"/>
              </w:rPr>
              <w:t>,138,351</w:t>
            </w:r>
          </w:p>
        </w:tc>
        <w:tc>
          <w:tcPr>
            <w:tcW w:w="1841" w:type="dxa"/>
            <w:shd w:val="clear" w:color="auto" w:fill="auto"/>
            <w:vAlign w:val="center"/>
          </w:tcPr>
          <w:p w:rsidR="00B9694A" w:rsidRPr="00E10844" w:rsidRDefault="00B9694A" w:rsidP="001F600F">
            <w:pPr>
              <w:pStyle w:val="142"/>
              <w:jc w:val="right"/>
              <w:rPr>
                <w:rFonts w:hAnsi="標楷體"/>
              </w:rPr>
            </w:pPr>
            <w:r>
              <w:rPr>
                <w:rFonts w:hAnsi="標楷體" w:hint="eastAsia"/>
              </w:rPr>
              <w:t>2</w:t>
            </w:r>
            <w:r>
              <w:rPr>
                <w:rFonts w:hAnsi="標楷體"/>
              </w:rPr>
              <w:t>13,320</w:t>
            </w:r>
          </w:p>
        </w:tc>
        <w:tc>
          <w:tcPr>
            <w:tcW w:w="1840" w:type="dxa"/>
            <w:shd w:val="clear" w:color="auto" w:fill="auto"/>
            <w:vAlign w:val="center"/>
          </w:tcPr>
          <w:p w:rsidR="00B9694A" w:rsidRPr="00E10844" w:rsidRDefault="00B9694A" w:rsidP="001F600F">
            <w:pPr>
              <w:pStyle w:val="142"/>
              <w:jc w:val="right"/>
              <w:rPr>
                <w:rFonts w:hAnsi="標楷體"/>
              </w:rPr>
            </w:pPr>
            <w:r>
              <w:rPr>
                <w:rFonts w:hAnsi="標楷體" w:hint="eastAsia"/>
              </w:rPr>
              <w:t>3</w:t>
            </w:r>
            <w:r>
              <w:rPr>
                <w:rFonts w:hAnsi="標楷體"/>
              </w:rPr>
              <w:t>31,647</w:t>
            </w:r>
          </w:p>
        </w:tc>
        <w:tc>
          <w:tcPr>
            <w:tcW w:w="1841" w:type="dxa"/>
            <w:vAlign w:val="center"/>
          </w:tcPr>
          <w:p w:rsidR="00B9694A" w:rsidRPr="00E10844" w:rsidRDefault="00B9694A" w:rsidP="001F600F">
            <w:pPr>
              <w:pStyle w:val="142"/>
              <w:jc w:val="right"/>
              <w:rPr>
                <w:rFonts w:hAnsi="標楷體"/>
              </w:rPr>
            </w:pPr>
            <w:r>
              <w:rPr>
                <w:rFonts w:hAnsi="標楷體" w:hint="eastAsia"/>
              </w:rPr>
              <w:t>3</w:t>
            </w:r>
            <w:r>
              <w:rPr>
                <w:rFonts w:hAnsi="標楷體"/>
              </w:rPr>
              <w:t>2,255</w:t>
            </w:r>
          </w:p>
        </w:tc>
      </w:tr>
      <w:tr w:rsidR="00721CE0" w:rsidRPr="00E10844" w:rsidTr="007D4065">
        <w:tc>
          <w:tcPr>
            <w:tcW w:w="993" w:type="dxa"/>
            <w:shd w:val="clear" w:color="auto" w:fill="auto"/>
            <w:vAlign w:val="center"/>
          </w:tcPr>
          <w:p w:rsidR="00721CE0" w:rsidRPr="00E10844" w:rsidRDefault="00B9694A" w:rsidP="007D4065">
            <w:pPr>
              <w:pStyle w:val="142"/>
              <w:jc w:val="center"/>
              <w:rPr>
                <w:rFonts w:hAnsi="標楷體"/>
              </w:rPr>
            </w:pPr>
            <w:r>
              <w:rPr>
                <w:rFonts w:hAnsi="標楷體"/>
              </w:rPr>
              <w:t>112</w:t>
            </w:r>
          </w:p>
        </w:tc>
        <w:tc>
          <w:tcPr>
            <w:tcW w:w="1990" w:type="dxa"/>
            <w:shd w:val="clear" w:color="auto" w:fill="auto"/>
            <w:vAlign w:val="center"/>
          </w:tcPr>
          <w:p w:rsidR="00721CE0" w:rsidRPr="00E10844" w:rsidRDefault="00D40275" w:rsidP="00D40275">
            <w:pPr>
              <w:pStyle w:val="142"/>
              <w:jc w:val="right"/>
              <w:rPr>
                <w:rFonts w:hAnsi="標楷體"/>
              </w:rPr>
            </w:pPr>
            <w:r>
              <w:rPr>
                <w:rFonts w:hAnsi="標楷體"/>
              </w:rPr>
              <w:t>434</w:t>
            </w:r>
            <w:r w:rsidR="00721CE0" w:rsidRPr="00E10844">
              <w:rPr>
                <w:rFonts w:hAnsi="標楷體"/>
              </w:rPr>
              <w:t>,</w:t>
            </w:r>
            <w:r>
              <w:rPr>
                <w:rFonts w:hAnsi="標楷體"/>
              </w:rPr>
              <w:t>5</w:t>
            </w:r>
            <w:r w:rsidR="00B9694A">
              <w:rPr>
                <w:rFonts w:hAnsi="標楷體"/>
              </w:rPr>
              <w:t>2</w:t>
            </w:r>
            <w:r>
              <w:rPr>
                <w:rFonts w:hAnsi="標楷體"/>
              </w:rPr>
              <w:t>9</w:t>
            </w:r>
            <w:r w:rsidR="00721CE0" w:rsidRPr="00E10844">
              <w:rPr>
                <w:rFonts w:hAnsi="標楷體"/>
              </w:rPr>
              <w:t>,</w:t>
            </w:r>
            <w:r>
              <w:rPr>
                <w:rFonts w:hAnsi="標楷體"/>
              </w:rPr>
              <w:t>147</w:t>
            </w:r>
          </w:p>
        </w:tc>
        <w:tc>
          <w:tcPr>
            <w:tcW w:w="1841" w:type="dxa"/>
            <w:shd w:val="clear" w:color="auto" w:fill="auto"/>
            <w:vAlign w:val="center"/>
          </w:tcPr>
          <w:p w:rsidR="00721CE0" w:rsidRPr="00E10844" w:rsidRDefault="00B9694A" w:rsidP="00D40275">
            <w:pPr>
              <w:pStyle w:val="142"/>
              <w:jc w:val="right"/>
              <w:rPr>
                <w:rFonts w:hAnsi="標楷體"/>
              </w:rPr>
            </w:pPr>
            <w:r>
              <w:rPr>
                <w:rFonts w:hAnsi="標楷體"/>
              </w:rPr>
              <w:t>2</w:t>
            </w:r>
            <w:r w:rsidR="00D40275">
              <w:rPr>
                <w:rFonts w:hAnsi="標楷體"/>
              </w:rPr>
              <w:t>20</w:t>
            </w:r>
            <w:r w:rsidR="00721CE0" w:rsidRPr="00E10844">
              <w:rPr>
                <w:rFonts w:hAnsi="標楷體"/>
              </w:rPr>
              <w:t>,</w:t>
            </w:r>
            <w:r w:rsidR="00D40275">
              <w:rPr>
                <w:rFonts w:hAnsi="標楷體"/>
              </w:rPr>
              <w:t>627</w:t>
            </w:r>
          </w:p>
        </w:tc>
        <w:tc>
          <w:tcPr>
            <w:tcW w:w="1840" w:type="dxa"/>
            <w:shd w:val="clear" w:color="auto" w:fill="auto"/>
            <w:vAlign w:val="center"/>
          </w:tcPr>
          <w:p w:rsidR="00721CE0" w:rsidRPr="00E10844" w:rsidRDefault="00D40275" w:rsidP="00D40275">
            <w:pPr>
              <w:pStyle w:val="142"/>
              <w:jc w:val="right"/>
              <w:rPr>
                <w:rFonts w:hAnsi="標楷體"/>
              </w:rPr>
            </w:pPr>
            <w:r>
              <w:rPr>
                <w:rFonts w:hAnsi="標楷體"/>
              </w:rPr>
              <w:t>343</w:t>
            </w:r>
            <w:r w:rsidR="00721CE0" w:rsidRPr="00E10844">
              <w:rPr>
                <w:rFonts w:hAnsi="標楷體"/>
              </w:rPr>
              <w:t>,</w:t>
            </w:r>
            <w:r>
              <w:rPr>
                <w:rFonts w:hAnsi="標楷體"/>
              </w:rPr>
              <w:t>007</w:t>
            </w:r>
          </w:p>
        </w:tc>
        <w:tc>
          <w:tcPr>
            <w:tcW w:w="1841" w:type="dxa"/>
            <w:vAlign w:val="center"/>
          </w:tcPr>
          <w:p w:rsidR="00721CE0" w:rsidRPr="00E10844" w:rsidRDefault="00D40275" w:rsidP="00D40275">
            <w:pPr>
              <w:pStyle w:val="142"/>
              <w:jc w:val="right"/>
              <w:rPr>
                <w:rFonts w:hAnsi="標楷體"/>
              </w:rPr>
            </w:pPr>
            <w:r>
              <w:rPr>
                <w:rFonts w:hAnsi="標楷體"/>
              </w:rPr>
              <w:t>30</w:t>
            </w:r>
            <w:r w:rsidR="00721CE0" w:rsidRPr="00E10844">
              <w:rPr>
                <w:rFonts w:hAnsi="標楷體"/>
              </w:rPr>
              <w:t>,</w:t>
            </w:r>
            <w:r>
              <w:rPr>
                <w:rFonts w:hAnsi="標楷體"/>
              </w:rPr>
              <w:t>922</w:t>
            </w:r>
          </w:p>
        </w:tc>
      </w:tr>
      <w:tr w:rsidR="00D40275" w:rsidRPr="00E10844" w:rsidTr="007D4065">
        <w:tc>
          <w:tcPr>
            <w:tcW w:w="993" w:type="dxa"/>
            <w:shd w:val="clear" w:color="auto" w:fill="auto"/>
            <w:vAlign w:val="center"/>
          </w:tcPr>
          <w:p w:rsidR="00D40275" w:rsidRDefault="00D40275" w:rsidP="007D4065">
            <w:pPr>
              <w:pStyle w:val="142"/>
              <w:jc w:val="center"/>
              <w:rPr>
                <w:rFonts w:hAnsi="標楷體"/>
              </w:rPr>
            </w:pPr>
            <w:r>
              <w:rPr>
                <w:rFonts w:hAnsi="標楷體" w:hint="eastAsia"/>
              </w:rPr>
              <w:t>113</w:t>
            </w:r>
          </w:p>
        </w:tc>
        <w:tc>
          <w:tcPr>
            <w:tcW w:w="1990" w:type="dxa"/>
            <w:shd w:val="clear" w:color="auto" w:fill="auto"/>
            <w:vAlign w:val="center"/>
          </w:tcPr>
          <w:p w:rsidR="00D40275" w:rsidRPr="00E10844" w:rsidRDefault="00D40275" w:rsidP="00B9694A">
            <w:pPr>
              <w:pStyle w:val="142"/>
              <w:jc w:val="right"/>
              <w:rPr>
                <w:rFonts w:hAnsi="標楷體"/>
              </w:rPr>
            </w:pPr>
            <w:r>
              <w:rPr>
                <w:rFonts w:hAnsi="標楷體" w:hint="eastAsia"/>
              </w:rPr>
              <w:t>392</w:t>
            </w:r>
            <w:r>
              <w:rPr>
                <w:rFonts w:hAnsi="標楷體"/>
              </w:rPr>
              <w:t>,686,263</w:t>
            </w:r>
          </w:p>
        </w:tc>
        <w:tc>
          <w:tcPr>
            <w:tcW w:w="1841" w:type="dxa"/>
            <w:shd w:val="clear" w:color="auto" w:fill="auto"/>
            <w:vAlign w:val="center"/>
          </w:tcPr>
          <w:p w:rsidR="00D40275" w:rsidRPr="00E10844" w:rsidRDefault="00D40275" w:rsidP="00B9694A">
            <w:pPr>
              <w:pStyle w:val="142"/>
              <w:jc w:val="right"/>
              <w:rPr>
                <w:rFonts w:hAnsi="標楷體"/>
              </w:rPr>
            </w:pPr>
            <w:r>
              <w:rPr>
                <w:rFonts w:hAnsi="標楷體" w:hint="eastAsia"/>
              </w:rPr>
              <w:t>1</w:t>
            </w:r>
            <w:r>
              <w:rPr>
                <w:rFonts w:hAnsi="標楷體"/>
              </w:rPr>
              <w:t>99,382</w:t>
            </w:r>
          </w:p>
        </w:tc>
        <w:tc>
          <w:tcPr>
            <w:tcW w:w="1840" w:type="dxa"/>
            <w:shd w:val="clear" w:color="auto" w:fill="auto"/>
            <w:vAlign w:val="center"/>
          </w:tcPr>
          <w:p w:rsidR="00D40275" w:rsidRPr="00E10844" w:rsidRDefault="00D40275" w:rsidP="00B9694A">
            <w:pPr>
              <w:pStyle w:val="142"/>
              <w:jc w:val="right"/>
              <w:rPr>
                <w:rFonts w:hAnsi="標楷體"/>
              </w:rPr>
            </w:pPr>
            <w:r>
              <w:rPr>
                <w:rFonts w:hAnsi="標楷體" w:hint="eastAsia"/>
              </w:rPr>
              <w:t>3</w:t>
            </w:r>
            <w:r>
              <w:rPr>
                <w:rFonts w:hAnsi="標楷體"/>
              </w:rPr>
              <w:t>09,977</w:t>
            </w:r>
          </w:p>
        </w:tc>
        <w:tc>
          <w:tcPr>
            <w:tcW w:w="1841" w:type="dxa"/>
            <w:vAlign w:val="center"/>
          </w:tcPr>
          <w:p w:rsidR="00D40275" w:rsidRPr="00E10844" w:rsidRDefault="00D40275" w:rsidP="00B9694A">
            <w:pPr>
              <w:pStyle w:val="142"/>
              <w:jc w:val="right"/>
              <w:rPr>
                <w:rFonts w:hAnsi="標楷體"/>
              </w:rPr>
            </w:pPr>
            <w:r>
              <w:rPr>
                <w:rFonts w:hAnsi="標楷體" w:hint="eastAsia"/>
              </w:rPr>
              <w:t>1</w:t>
            </w:r>
            <w:r>
              <w:rPr>
                <w:rFonts w:hAnsi="標楷體"/>
              </w:rPr>
              <w:t>25,747</w:t>
            </w:r>
          </w:p>
        </w:tc>
      </w:tr>
    </w:tbl>
    <w:p w:rsidR="00676912" w:rsidRPr="00E10844" w:rsidRDefault="00676912" w:rsidP="009C4AFA">
      <w:pPr>
        <w:pStyle w:val="142"/>
        <w:rPr>
          <w:rFonts w:hAnsi="標楷體"/>
        </w:rPr>
      </w:pPr>
      <w:r w:rsidRPr="00E10844">
        <w:rPr>
          <w:rFonts w:hAnsi="標楷體"/>
        </w:rPr>
        <w:t>說    明：</w:t>
      </w:r>
      <w:r w:rsidR="001F600F" w:rsidRPr="00E10844">
        <w:rPr>
          <w:rFonts w:hAnsi="標楷體"/>
        </w:rPr>
        <w:t>11</w:t>
      </w:r>
      <w:r w:rsidR="00D40275">
        <w:rPr>
          <w:rFonts w:hAnsi="標楷體"/>
        </w:rPr>
        <w:t>3</w:t>
      </w:r>
      <w:r w:rsidR="001F600F" w:rsidRPr="00E10844">
        <w:rPr>
          <w:rFonts w:hAnsi="標楷體"/>
        </w:rPr>
        <w:t>年</w:t>
      </w:r>
      <w:r w:rsidR="00511B11" w:rsidRPr="00E10844">
        <w:rPr>
          <w:rFonts w:hAnsi="標楷體"/>
        </w:rPr>
        <w:t>係</w:t>
      </w:r>
      <w:r w:rsidRPr="00E10844">
        <w:rPr>
          <w:rFonts w:hAnsi="標楷體"/>
        </w:rPr>
        <w:t>截至8月底止</w:t>
      </w:r>
      <w:r w:rsidR="00511B11" w:rsidRPr="00E10844">
        <w:rPr>
          <w:rFonts w:hAnsi="標楷體"/>
        </w:rPr>
        <w:t>資料</w:t>
      </w:r>
      <w:r w:rsidRPr="00E10844">
        <w:rPr>
          <w:rFonts w:hAnsi="標楷體"/>
        </w:rPr>
        <w:t>。</w:t>
      </w:r>
    </w:p>
    <w:p w:rsidR="00D66635" w:rsidRPr="00E10844" w:rsidRDefault="00D66635" w:rsidP="009C4AFA">
      <w:pPr>
        <w:pStyle w:val="142"/>
        <w:rPr>
          <w:rFonts w:hAnsi="標楷體"/>
        </w:rPr>
      </w:pPr>
      <w:r w:rsidRPr="00E10844">
        <w:rPr>
          <w:rFonts w:hAnsi="標楷體"/>
        </w:rPr>
        <w:t>資料來源</w:t>
      </w:r>
      <w:r w:rsidR="00536069" w:rsidRPr="00E10844">
        <w:rPr>
          <w:rFonts w:hAnsi="標楷體"/>
        </w:rPr>
        <w:t>：</w:t>
      </w:r>
      <w:r w:rsidR="004F6906" w:rsidRPr="00E10844">
        <w:rPr>
          <w:rFonts w:hAnsi="標楷體"/>
        </w:rPr>
        <w:t>臺銀證券</w:t>
      </w:r>
      <w:r w:rsidRPr="00E10844">
        <w:rPr>
          <w:rFonts w:hAnsi="標楷體"/>
        </w:rPr>
        <w:t>。</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sectPr w:rsidR="00D66635" w:rsidRPr="00E10844" w:rsidSect="007002F7">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738" w:rsidRDefault="00DB7738" w:rsidP="003A22D1">
      <w:pPr>
        <w:spacing w:line="240" w:lineRule="auto"/>
        <w:ind w:left="560" w:firstLine="560"/>
      </w:pPr>
      <w:r>
        <w:separator/>
      </w:r>
    </w:p>
  </w:endnote>
  <w:endnote w:type="continuationSeparator" w:id="0">
    <w:p w:rsidR="00DB7738" w:rsidRDefault="00DB7738" w:rsidP="003A22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framePr w:wrap="around" w:vAnchor="text" w:hAnchor="margin" w:xAlign="center" w:y="1"/>
      <w:ind w:left="560" w:firstLine="560"/>
    </w:pPr>
    <w:r>
      <w:fldChar w:fldCharType="begin"/>
    </w:r>
    <w:r>
      <w:instrText xml:space="preserve">PAGE  </w:instrText>
    </w:r>
    <w:r>
      <w:fldChar w:fldCharType="end"/>
    </w:r>
  </w:p>
  <w:p w:rsidR="006A3BB0" w:rsidRDefault="006A3BB0" w:rsidP="0081398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Pr="00202B6C" w:rsidRDefault="006A3BB0" w:rsidP="00FC40FA">
    <w:pPr>
      <w:framePr w:wrap="around" w:vAnchor="text" w:hAnchor="margin" w:xAlign="center" w:y="1"/>
      <w:ind w:leftChars="0" w:left="0" w:firstLineChars="0" w:firstLine="0"/>
      <w:jc w:val="center"/>
      <w:rPr>
        <w:sz w:val="20"/>
        <w:szCs w:val="20"/>
      </w:rPr>
    </w:pPr>
    <w:r w:rsidRPr="00202B6C">
      <w:rPr>
        <w:sz w:val="20"/>
        <w:szCs w:val="20"/>
      </w:rPr>
      <w:fldChar w:fldCharType="begin"/>
    </w:r>
    <w:r w:rsidRPr="00202B6C">
      <w:rPr>
        <w:sz w:val="20"/>
        <w:szCs w:val="20"/>
      </w:rPr>
      <w:instrText xml:space="preserve">PAGE  </w:instrText>
    </w:r>
    <w:r w:rsidRPr="00202B6C">
      <w:rPr>
        <w:sz w:val="20"/>
        <w:szCs w:val="20"/>
      </w:rPr>
      <w:fldChar w:fldCharType="separate"/>
    </w:r>
    <w:r w:rsidR="00091356">
      <w:rPr>
        <w:noProof/>
        <w:sz w:val="20"/>
        <w:szCs w:val="20"/>
      </w:rPr>
      <w:t>3</w:t>
    </w:r>
    <w:r w:rsidRPr="00202B6C">
      <w:rPr>
        <w:sz w:val="20"/>
        <w:szCs w:val="20"/>
      </w:rPr>
      <w:fldChar w:fldCharType="end"/>
    </w:r>
  </w:p>
  <w:p w:rsidR="006A3BB0" w:rsidRPr="00202B6C" w:rsidRDefault="006A3BB0" w:rsidP="00201E08">
    <w:pPr>
      <w:ind w:leftChars="0" w:left="0" w:firstLineChars="0" w:firstLine="0"/>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738" w:rsidRDefault="00DB7738" w:rsidP="00B640E4">
      <w:pPr>
        <w:spacing w:line="240" w:lineRule="auto"/>
        <w:ind w:left="560" w:firstLine="560"/>
      </w:pPr>
      <w:r>
        <w:separator/>
      </w:r>
    </w:p>
  </w:footnote>
  <w:footnote w:type="continuationSeparator" w:id="0">
    <w:p w:rsidR="00DB7738" w:rsidRDefault="00DB7738" w:rsidP="003A22D1">
      <w:pPr>
        <w:spacing w:line="240" w:lineRule="auto"/>
        <w:ind w:left="560" w:firstLine="560"/>
      </w:pPr>
      <w:r>
        <w:continuationSeparator/>
      </w:r>
    </w:p>
  </w:footnote>
  <w:footnote w:id="1">
    <w:p w:rsidR="006A3BB0" w:rsidRPr="002F209F" w:rsidRDefault="006A3BB0" w:rsidP="00544D78">
      <w:pPr>
        <w:pStyle w:val="147"/>
        <w:wordWrap/>
        <w:ind w:left="30" w:hangingChars="30" w:hanging="72"/>
      </w:pPr>
      <w:r>
        <w:rPr>
          <w:rStyle w:val="afc"/>
        </w:rPr>
        <w:footnoteRef/>
      </w:r>
      <w:r w:rsidRPr="00254184">
        <w:rPr>
          <w:rFonts w:hint="eastAsia"/>
        </w:rPr>
        <w:t>證券交易稅條例第</w:t>
      </w:r>
      <w:r>
        <w:rPr>
          <w:rFonts w:hint="eastAsia"/>
        </w:rPr>
        <w:t>2</w:t>
      </w:r>
      <w:r w:rsidRPr="00254184">
        <w:rPr>
          <w:rFonts w:hint="eastAsia"/>
        </w:rPr>
        <w:t>條之</w:t>
      </w:r>
      <w:r>
        <w:rPr>
          <w:rFonts w:hint="eastAsia"/>
        </w:rPr>
        <w:t>2第1項規定：「</w:t>
      </w:r>
      <w:r w:rsidR="008E21E6" w:rsidRPr="008E21E6">
        <w:rPr>
          <w:rFonts w:hint="eastAsia"/>
        </w:rPr>
        <w:t>自中華民國一百零六年四月二十八日起至一百十三年十二月三十一日止同一證券商受託買賣或自一百零七年四月二十八日起至一百十三年十二月三十一日止證券商自行買賣，同一帳戶於同一營業日現款買進與現券賣出同種類同數量之上市或上櫃股票，於出賣時，按每次交易成交價格依千分之一點五稅率課徵證券交易稅，不適用第二條第一款規定</w:t>
      </w:r>
      <w:r>
        <w:rPr>
          <w:rFonts w:hint="eastAsia"/>
        </w:rPr>
        <w:t>。」</w:t>
      </w:r>
    </w:p>
  </w:footnote>
  <w:footnote w:id="2">
    <w:p w:rsidR="00880D1D" w:rsidRPr="00880D1D" w:rsidRDefault="00880D1D" w:rsidP="008E21E6">
      <w:pPr>
        <w:pStyle w:val="142"/>
        <w:ind w:left="84" w:hangingChars="35" w:hanging="84"/>
        <w:jc w:val="both"/>
      </w:pPr>
      <w:r>
        <w:rPr>
          <w:rStyle w:val="afc"/>
        </w:rPr>
        <w:footnoteRef/>
      </w:r>
      <w:r>
        <w:rPr>
          <w:rFonts w:hint="eastAsia"/>
        </w:rPr>
        <w:t>行政院院會113</w:t>
      </w:r>
      <w:r w:rsidR="008E21E6">
        <w:rPr>
          <w:rFonts w:hint="eastAsia"/>
        </w:rPr>
        <w:t>年</w:t>
      </w:r>
      <w:r>
        <w:rPr>
          <w:rFonts w:hint="eastAsia"/>
        </w:rPr>
        <w:t>9</w:t>
      </w:r>
      <w:r w:rsidR="008E21E6">
        <w:rPr>
          <w:rFonts w:hint="eastAsia"/>
        </w:rPr>
        <w:t>月</w:t>
      </w:r>
      <w:r>
        <w:rPr>
          <w:rFonts w:hint="eastAsia"/>
        </w:rPr>
        <w:t>12</w:t>
      </w:r>
      <w:r w:rsidR="008E21E6">
        <w:rPr>
          <w:rFonts w:hint="eastAsia"/>
        </w:rPr>
        <w:t>日</w:t>
      </w:r>
      <w:r>
        <w:rPr>
          <w:rFonts w:hint="eastAsia"/>
        </w:rPr>
        <w:t>通過</w:t>
      </w:r>
      <w:r w:rsidRPr="00880D1D">
        <w:rPr>
          <w:rFonts w:hint="eastAsia"/>
        </w:rPr>
        <w:t>財政部擬具「證券交易稅條例」第2條之2、第</w:t>
      </w:r>
      <w:r w:rsidR="00667759">
        <w:rPr>
          <w:rFonts w:hint="eastAsia"/>
        </w:rPr>
        <w:t>12</w:t>
      </w:r>
      <w:r w:rsidRPr="00880D1D">
        <w:rPr>
          <w:rFonts w:hint="eastAsia"/>
        </w:rPr>
        <w:t>條修正草案，延長當沖降稅措施3年至116</w:t>
      </w:r>
      <w:r w:rsidR="008E21E6">
        <w:rPr>
          <w:rFonts w:hint="eastAsia"/>
        </w:rPr>
        <w:t>年</w:t>
      </w:r>
      <w:r w:rsidR="00667759">
        <w:rPr>
          <w:rFonts w:hint="eastAsia"/>
        </w:rPr>
        <w:t>12</w:t>
      </w:r>
      <w:r w:rsidR="008E21E6">
        <w:rPr>
          <w:rFonts w:hint="eastAsia"/>
        </w:rPr>
        <w:t>月31日</w:t>
      </w:r>
      <w:r w:rsidRPr="00880D1D">
        <w:rPr>
          <w:rFonts w:hint="eastAsia"/>
        </w:rPr>
        <w:t>，</w:t>
      </w:r>
      <w:r w:rsidR="00667759">
        <w:rPr>
          <w:rFonts w:hint="eastAsia"/>
        </w:rPr>
        <w:t>業</w:t>
      </w:r>
      <w:r w:rsidRPr="00880D1D">
        <w:rPr>
          <w:rFonts w:hint="eastAsia"/>
        </w:rPr>
        <w:t>函請立法院審議</w:t>
      </w:r>
      <w:r w:rsidR="009E7591">
        <w:rPr>
          <w:rFonts w:hint="eastAsia"/>
        </w:rPr>
        <w:t>中</w:t>
      </w:r>
      <w:r w:rsidRPr="00880D1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987"/>
    <w:multiLevelType w:val="hybridMultilevel"/>
    <w:tmpl w:val="C92AC508"/>
    <w:lvl w:ilvl="0" w:tplc="BDC4B39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15:restartNumberingAfterBreak="0">
    <w:nsid w:val="0DE71335"/>
    <w:multiLevelType w:val="hybridMultilevel"/>
    <w:tmpl w:val="FEEA10A4"/>
    <w:lvl w:ilvl="0" w:tplc="20B06D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C62C0E"/>
    <w:multiLevelType w:val="hybridMultilevel"/>
    <w:tmpl w:val="0CA46D8E"/>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40D9054E"/>
    <w:multiLevelType w:val="hybridMultilevel"/>
    <w:tmpl w:val="864456D4"/>
    <w:lvl w:ilvl="0" w:tplc="D5A47246">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4CC30EDF"/>
    <w:multiLevelType w:val="hybridMultilevel"/>
    <w:tmpl w:val="F03CD092"/>
    <w:lvl w:ilvl="0" w:tplc="22D25832">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5" w15:restartNumberingAfterBreak="0">
    <w:nsid w:val="56D917B3"/>
    <w:multiLevelType w:val="hybridMultilevel"/>
    <w:tmpl w:val="017099C4"/>
    <w:lvl w:ilvl="0" w:tplc="A2D425A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6C1525C7"/>
    <w:multiLevelType w:val="hybridMultilevel"/>
    <w:tmpl w:val="F34C75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757"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D952DC9"/>
    <w:multiLevelType w:val="hybridMultilevel"/>
    <w:tmpl w:val="04A6C03A"/>
    <w:lvl w:ilvl="0" w:tplc="115687E6">
      <w:start w:val="1"/>
      <w:numFmt w:val="taiwaneseCountingThousand"/>
      <w:lvlText w:val="(%1)"/>
      <w:lvlJc w:val="left"/>
      <w:pPr>
        <w:ind w:left="1838" w:hanging="720"/>
      </w:pPr>
      <w:rPr>
        <w:rFonts w:hint="default"/>
      </w:rPr>
    </w:lvl>
    <w:lvl w:ilvl="1" w:tplc="04090019" w:tentative="1">
      <w:start w:val="1"/>
      <w:numFmt w:val="ideographTraditional"/>
      <w:lvlText w:val="%2、"/>
      <w:lvlJc w:val="left"/>
      <w:pPr>
        <w:ind w:left="2078" w:hanging="480"/>
      </w:pPr>
    </w:lvl>
    <w:lvl w:ilvl="2" w:tplc="0409001B" w:tentative="1">
      <w:start w:val="1"/>
      <w:numFmt w:val="lowerRoman"/>
      <w:lvlText w:val="%3."/>
      <w:lvlJc w:val="right"/>
      <w:pPr>
        <w:ind w:left="2558" w:hanging="480"/>
      </w:pPr>
    </w:lvl>
    <w:lvl w:ilvl="3" w:tplc="0409000F" w:tentative="1">
      <w:start w:val="1"/>
      <w:numFmt w:val="decimal"/>
      <w:lvlText w:val="%4."/>
      <w:lvlJc w:val="left"/>
      <w:pPr>
        <w:ind w:left="3038" w:hanging="480"/>
      </w:pPr>
    </w:lvl>
    <w:lvl w:ilvl="4" w:tplc="04090019" w:tentative="1">
      <w:start w:val="1"/>
      <w:numFmt w:val="ideographTraditional"/>
      <w:lvlText w:val="%5、"/>
      <w:lvlJc w:val="left"/>
      <w:pPr>
        <w:ind w:left="3518" w:hanging="480"/>
      </w:pPr>
    </w:lvl>
    <w:lvl w:ilvl="5" w:tplc="0409001B" w:tentative="1">
      <w:start w:val="1"/>
      <w:numFmt w:val="lowerRoman"/>
      <w:lvlText w:val="%6."/>
      <w:lvlJc w:val="right"/>
      <w:pPr>
        <w:ind w:left="3998" w:hanging="480"/>
      </w:pPr>
    </w:lvl>
    <w:lvl w:ilvl="6" w:tplc="0409000F" w:tentative="1">
      <w:start w:val="1"/>
      <w:numFmt w:val="decimal"/>
      <w:lvlText w:val="%7."/>
      <w:lvlJc w:val="left"/>
      <w:pPr>
        <w:ind w:left="4478" w:hanging="480"/>
      </w:pPr>
    </w:lvl>
    <w:lvl w:ilvl="7" w:tplc="04090019" w:tentative="1">
      <w:start w:val="1"/>
      <w:numFmt w:val="ideographTraditional"/>
      <w:lvlText w:val="%8、"/>
      <w:lvlJc w:val="left"/>
      <w:pPr>
        <w:ind w:left="4958" w:hanging="480"/>
      </w:pPr>
    </w:lvl>
    <w:lvl w:ilvl="8" w:tplc="0409001B" w:tentative="1">
      <w:start w:val="1"/>
      <w:numFmt w:val="lowerRoman"/>
      <w:lvlText w:val="%9."/>
      <w:lvlJc w:val="right"/>
      <w:pPr>
        <w:ind w:left="5438" w:hanging="480"/>
      </w:pPr>
    </w:lvl>
  </w:abstractNum>
  <w:abstractNum w:abstractNumId="8" w15:restartNumberingAfterBreak="0">
    <w:nsid w:val="6E225C28"/>
    <w:multiLevelType w:val="hybridMultilevel"/>
    <w:tmpl w:val="57085D02"/>
    <w:lvl w:ilvl="0" w:tplc="E9C6DED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78DC6300"/>
    <w:multiLevelType w:val="hybridMultilevel"/>
    <w:tmpl w:val="12A0CA64"/>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8"/>
  </w:num>
  <w:num w:numId="2">
    <w:abstractNumId w:val="5"/>
  </w:num>
  <w:num w:numId="3">
    <w:abstractNumId w:val="2"/>
  </w:num>
  <w:num w:numId="4">
    <w:abstractNumId w:val="7"/>
  </w:num>
  <w:num w:numId="5">
    <w:abstractNumId w:val="9"/>
  </w:num>
  <w:num w:numId="6">
    <w:abstractNumId w:val="4"/>
  </w:num>
  <w:num w:numId="7">
    <w:abstractNumId w:val="3"/>
  </w:num>
  <w:num w:numId="8">
    <w:abstractNumId w:val="0"/>
  </w:num>
  <w:num w:numId="9">
    <w:abstractNumId w:val="1"/>
  </w:num>
  <w:num w:numId="1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B4265"/>
    <w:rsid w:val="000028EE"/>
    <w:rsid w:val="00004E52"/>
    <w:rsid w:val="00005536"/>
    <w:rsid w:val="00007633"/>
    <w:rsid w:val="00007E43"/>
    <w:rsid w:val="000106B6"/>
    <w:rsid w:val="000109A6"/>
    <w:rsid w:val="000112EA"/>
    <w:rsid w:val="00011CEF"/>
    <w:rsid w:val="00012BF5"/>
    <w:rsid w:val="00014653"/>
    <w:rsid w:val="00014C9F"/>
    <w:rsid w:val="00020DC3"/>
    <w:rsid w:val="0002271A"/>
    <w:rsid w:val="00023250"/>
    <w:rsid w:val="000264C3"/>
    <w:rsid w:val="00027892"/>
    <w:rsid w:val="00031E21"/>
    <w:rsid w:val="00031F21"/>
    <w:rsid w:val="0003352B"/>
    <w:rsid w:val="0003494E"/>
    <w:rsid w:val="00035A39"/>
    <w:rsid w:val="00035EFD"/>
    <w:rsid w:val="00036750"/>
    <w:rsid w:val="00037BAC"/>
    <w:rsid w:val="00042697"/>
    <w:rsid w:val="00042925"/>
    <w:rsid w:val="00043C98"/>
    <w:rsid w:val="00045C7D"/>
    <w:rsid w:val="00046043"/>
    <w:rsid w:val="00046B9C"/>
    <w:rsid w:val="0005191C"/>
    <w:rsid w:val="00053FDB"/>
    <w:rsid w:val="00056244"/>
    <w:rsid w:val="00061D73"/>
    <w:rsid w:val="00061D97"/>
    <w:rsid w:val="0006211B"/>
    <w:rsid w:val="0006480C"/>
    <w:rsid w:val="00065271"/>
    <w:rsid w:val="00066D69"/>
    <w:rsid w:val="00071A7F"/>
    <w:rsid w:val="00071ECF"/>
    <w:rsid w:val="00072D54"/>
    <w:rsid w:val="000731F1"/>
    <w:rsid w:val="000738CF"/>
    <w:rsid w:val="00073BE9"/>
    <w:rsid w:val="000748DD"/>
    <w:rsid w:val="0007566D"/>
    <w:rsid w:val="0007795E"/>
    <w:rsid w:val="00081853"/>
    <w:rsid w:val="00082428"/>
    <w:rsid w:val="00084E22"/>
    <w:rsid w:val="0008564F"/>
    <w:rsid w:val="00086738"/>
    <w:rsid w:val="00087D0F"/>
    <w:rsid w:val="000910A0"/>
    <w:rsid w:val="000911BD"/>
    <w:rsid w:val="00091356"/>
    <w:rsid w:val="00092A8F"/>
    <w:rsid w:val="00094006"/>
    <w:rsid w:val="0009411C"/>
    <w:rsid w:val="00094BA0"/>
    <w:rsid w:val="000A2A0C"/>
    <w:rsid w:val="000A4ABB"/>
    <w:rsid w:val="000A6188"/>
    <w:rsid w:val="000A6780"/>
    <w:rsid w:val="000A7C82"/>
    <w:rsid w:val="000B0545"/>
    <w:rsid w:val="000B0BF7"/>
    <w:rsid w:val="000B13BC"/>
    <w:rsid w:val="000B1C78"/>
    <w:rsid w:val="000B3BF4"/>
    <w:rsid w:val="000B4A01"/>
    <w:rsid w:val="000B4FEA"/>
    <w:rsid w:val="000B7FA5"/>
    <w:rsid w:val="000C0499"/>
    <w:rsid w:val="000C09C7"/>
    <w:rsid w:val="000C22CD"/>
    <w:rsid w:val="000C2524"/>
    <w:rsid w:val="000C413C"/>
    <w:rsid w:val="000C59F0"/>
    <w:rsid w:val="000D4A02"/>
    <w:rsid w:val="000D7E24"/>
    <w:rsid w:val="000E106A"/>
    <w:rsid w:val="000E11F7"/>
    <w:rsid w:val="000E1D1D"/>
    <w:rsid w:val="000E2380"/>
    <w:rsid w:val="000E299B"/>
    <w:rsid w:val="000E37A3"/>
    <w:rsid w:val="000E4305"/>
    <w:rsid w:val="000E4986"/>
    <w:rsid w:val="000E4C50"/>
    <w:rsid w:val="000E6727"/>
    <w:rsid w:val="000E6C81"/>
    <w:rsid w:val="000F02B8"/>
    <w:rsid w:val="000F214E"/>
    <w:rsid w:val="000F3254"/>
    <w:rsid w:val="000F3EC1"/>
    <w:rsid w:val="000F5648"/>
    <w:rsid w:val="000F77E4"/>
    <w:rsid w:val="00101DCA"/>
    <w:rsid w:val="00101DEE"/>
    <w:rsid w:val="00103928"/>
    <w:rsid w:val="001060A0"/>
    <w:rsid w:val="0010749F"/>
    <w:rsid w:val="00107ACF"/>
    <w:rsid w:val="00111733"/>
    <w:rsid w:val="001119C7"/>
    <w:rsid w:val="00113AD5"/>
    <w:rsid w:val="00113DD2"/>
    <w:rsid w:val="00113EF7"/>
    <w:rsid w:val="00116229"/>
    <w:rsid w:val="00116463"/>
    <w:rsid w:val="0012208F"/>
    <w:rsid w:val="00126322"/>
    <w:rsid w:val="00130700"/>
    <w:rsid w:val="001322B6"/>
    <w:rsid w:val="001339A8"/>
    <w:rsid w:val="00134259"/>
    <w:rsid w:val="001400FC"/>
    <w:rsid w:val="0014255F"/>
    <w:rsid w:val="00142D3E"/>
    <w:rsid w:val="00144AB3"/>
    <w:rsid w:val="0014583A"/>
    <w:rsid w:val="0014754A"/>
    <w:rsid w:val="001500D7"/>
    <w:rsid w:val="00150FF2"/>
    <w:rsid w:val="00153CE0"/>
    <w:rsid w:val="00153EE3"/>
    <w:rsid w:val="00154521"/>
    <w:rsid w:val="00154FC6"/>
    <w:rsid w:val="00155C53"/>
    <w:rsid w:val="00155DC4"/>
    <w:rsid w:val="001560AF"/>
    <w:rsid w:val="00156DEE"/>
    <w:rsid w:val="001608DC"/>
    <w:rsid w:val="00163814"/>
    <w:rsid w:val="00170445"/>
    <w:rsid w:val="001712CC"/>
    <w:rsid w:val="00172595"/>
    <w:rsid w:val="001726E5"/>
    <w:rsid w:val="00173984"/>
    <w:rsid w:val="001740DC"/>
    <w:rsid w:val="00175810"/>
    <w:rsid w:val="001759FC"/>
    <w:rsid w:val="00176A82"/>
    <w:rsid w:val="0018140D"/>
    <w:rsid w:val="001842E6"/>
    <w:rsid w:val="00184427"/>
    <w:rsid w:val="00185C13"/>
    <w:rsid w:val="00186D19"/>
    <w:rsid w:val="0019081E"/>
    <w:rsid w:val="001938AC"/>
    <w:rsid w:val="001954E5"/>
    <w:rsid w:val="00195BE7"/>
    <w:rsid w:val="0019645F"/>
    <w:rsid w:val="00196961"/>
    <w:rsid w:val="001970E4"/>
    <w:rsid w:val="001A2898"/>
    <w:rsid w:val="001A3745"/>
    <w:rsid w:val="001A4020"/>
    <w:rsid w:val="001A42FD"/>
    <w:rsid w:val="001A628F"/>
    <w:rsid w:val="001A68EF"/>
    <w:rsid w:val="001A69BA"/>
    <w:rsid w:val="001A7D33"/>
    <w:rsid w:val="001B06AB"/>
    <w:rsid w:val="001B1DE3"/>
    <w:rsid w:val="001B708A"/>
    <w:rsid w:val="001B76AC"/>
    <w:rsid w:val="001C0407"/>
    <w:rsid w:val="001C3BF2"/>
    <w:rsid w:val="001C4614"/>
    <w:rsid w:val="001C7800"/>
    <w:rsid w:val="001D064D"/>
    <w:rsid w:val="001D0B78"/>
    <w:rsid w:val="001D0DDE"/>
    <w:rsid w:val="001D1CEB"/>
    <w:rsid w:val="001D4AE3"/>
    <w:rsid w:val="001D4D98"/>
    <w:rsid w:val="001D7845"/>
    <w:rsid w:val="001D79BF"/>
    <w:rsid w:val="001D7B8B"/>
    <w:rsid w:val="001E1F70"/>
    <w:rsid w:val="001E772C"/>
    <w:rsid w:val="001F03DE"/>
    <w:rsid w:val="001F1232"/>
    <w:rsid w:val="001F600F"/>
    <w:rsid w:val="001F67C5"/>
    <w:rsid w:val="001F7268"/>
    <w:rsid w:val="001F7753"/>
    <w:rsid w:val="001F7AA1"/>
    <w:rsid w:val="001F7D53"/>
    <w:rsid w:val="00201E08"/>
    <w:rsid w:val="00202212"/>
    <w:rsid w:val="00202B6C"/>
    <w:rsid w:val="00203018"/>
    <w:rsid w:val="00204A5A"/>
    <w:rsid w:val="00204BE8"/>
    <w:rsid w:val="002057A0"/>
    <w:rsid w:val="0020761B"/>
    <w:rsid w:val="00210292"/>
    <w:rsid w:val="002107C6"/>
    <w:rsid w:val="00210D4F"/>
    <w:rsid w:val="00210FA9"/>
    <w:rsid w:val="0021122E"/>
    <w:rsid w:val="00211820"/>
    <w:rsid w:val="00213E62"/>
    <w:rsid w:val="0021713F"/>
    <w:rsid w:val="0022091B"/>
    <w:rsid w:val="00224910"/>
    <w:rsid w:val="002251D5"/>
    <w:rsid w:val="002276F0"/>
    <w:rsid w:val="00230892"/>
    <w:rsid w:val="00230B75"/>
    <w:rsid w:val="00230F51"/>
    <w:rsid w:val="0023214B"/>
    <w:rsid w:val="00233330"/>
    <w:rsid w:val="00233396"/>
    <w:rsid w:val="00234226"/>
    <w:rsid w:val="002378DB"/>
    <w:rsid w:val="00240D1F"/>
    <w:rsid w:val="002434AF"/>
    <w:rsid w:val="00243837"/>
    <w:rsid w:val="00246908"/>
    <w:rsid w:val="00250DBC"/>
    <w:rsid w:val="00251B2F"/>
    <w:rsid w:val="00255F16"/>
    <w:rsid w:val="00256DC6"/>
    <w:rsid w:val="00263470"/>
    <w:rsid w:val="00265E3D"/>
    <w:rsid w:val="00265F87"/>
    <w:rsid w:val="00266FBE"/>
    <w:rsid w:val="00267B30"/>
    <w:rsid w:val="00267E90"/>
    <w:rsid w:val="00270C1B"/>
    <w:rsid w:val="002710E9"/>
    <w:rsid w:val="002714EE"/>
    <w:rsid w:val="00273B2F"/>
    <w:rsid w:val="00274C97"/>
    <w:rsid w:val="00275C41"/>
    <w:rsid w:val="00277729"/>
    <w:rsid w:val="0028003C"/>
    <w:rsid w:val="002802A6"/>
    <w:rsid w:val="0028047E"/>
    <w:rsid w:val="00280D31"/>
    <w:rsid w:val="00280E45"/>
    <w:rsid w:val="00284232"/>
    <w:rsid w:val="0028650B"/>
    <w:rsid w:val="00290AD8"/>
    <w:rsid w:val="002930F7"/>
    <w:rsid w:val="00297BC6"/>
    <w:rsid w:val="002A19FF"/>
    <w:rsid w:val="002A411D"/>
    <w:rsid w:val="002A4496"/>
    <w:rsid w:val="002A59E0"/>
    <w:rsid w:val="002B0ECE"/>
    <w:rsid w:val="002B24EA"/>
    <w:rsid w:val="002B3E67"/>
    <w:rsid w:val="002B435E"/>
    <w:rsid w:val="002B4AE9"/>
    <w:rsid w:val="002B66D9"/>
    <w:rsid w:val="002B721A"/>
    <w:rsid w:val="002B737E"/>
    <w:rsid w:val="002B78BB"/>
    <w:rsid w:val="002C1932"/>
    <w:rsid w:val="002C4104"/>
    <w:rsid w:val="002C4853"/>
    <w:rsid w:val="002C50D9"/>
    <w:rsid w:val="002C7DC0"/>
    <w:rsid w:val="002D0891"/>
    <w:rsid w:val="002D1BE5"/>
    <w:rsid w:val="002D266C"/>
    <w:rsid w:val="002D2904"/>
    <w:rsid w:val="002D2B91"/>
    <w:rsid w:val="002D3FB0"/>
    <w:rsid w:val="002D5419"/>
    <w:rsid w:val="002D7197"/>
    <w:rsid w:val="002D71E6"/>
    <w:rsid w:val="002E091C"/>
    <w:rsid w:val="002E26B0"/>
    <w:rsid w:val="002E4AC2"/>
    <w:rsid w:val="002E4B58"/>
    <w:rsid w:val="002E61DD"/>
    <w:rsid w:val="002E7654"/>
    <w:rsid w:val="002E7C3D"/>
    <w:rsid w:val="002F05A0"/>
    <w:rsid w:val="002F111F"/>
    <w:rsid w:val="002F209F"/>
    <w:rsid w:val="002F2174"/>
    <w:rsid w:val="002F243A"/>
    <w:rsid w:val="002F2CEF"/>
    <w:rsid w:val="002F2FE9"/>
    <w:rsid w:val="002F51F1"/>
    <w:rsid w:val="003002FB"/>
    <w:rsid w:val="00301CF4"/>
    <w:rsid w:val="00305BBC"/>
    <w:rsid w:val="00306786"/>
    <w:rsid w:val="00306847"/>
    <w:rsid w:val="00311630"/>
    <w:rsid w:val="00314527"/>
    <w:rsid w:val="00314F7E"/>
    <w:rsid w:val="00315963"/>
    <w:rsid w:val="003175F4"/>
    <w:rsid w:val="00320DA9"/>
    <w:rsid w:val="00320E1F"/>
    <w:rsid w:val="00321427"/>
    <w:rsid w:val="00322FC8"/>
    <w:rsid w:val="00323237"/>
    <w:rsid w:val="00323BD1"/>
    <w:rsid w:val="003259E3"/>
    <w:rsid w:val="0032636B"/>
    <w:rsid w:val="00326CC2"/>
    <w:rsid w:val="0033208A"/>
    <w:rsid w:val="003353C4"/>
    <w:rsid w:val="00335DDD"/>
    <w:rsid w:val="00340F12"/>
    <w:rsid w:val="00341831"/>
    <w:rsid w:val="0034195D"/>
    <w:rsid w:val="003423B7"/>
    <w:rsid w:val="00342F81"/>
    <w:rsid w:val="00344CCD"/>
    <w:rsid w:val="003462F1"/>
    <w:rsid w:val="00346DD5"/>
    <w:rsid w:val="003473C4"/>
    <w:rsid w:val="00347640"/>
    <w:rsid w:val="00347B39"/>
    <w:rsid w:val="00353D68"/>
    <w:rsid w:val="00354401"/>
    <w:rsid w:val="00354C01"/>
    <w:rsid w:val="00357020"/>
    <w:rsid w:val="003611EC"/>
    <w:rsid w:val="00364DE0"/>
    <w:rsid w:val="003660D1"/>
    <w:rsid w:val="00366382"/>
    <w:rsid w:val="0036709D"/>
    <w:rsid w:val="00370CBC"/>
    <w:rsid w:val="00373930"/>
    <w:rsid w:val="00375CFD"/>
    <w:rsid w:val="00376C53"/>
    <w:rsid w:val="003776CC"/>
    <w:rsid w:val="00380458"/>
    <w:rsid w:val="00382D39"/>
    <w:rsid w:val="0038574B"/>
    <w:rsid w:val="00385E84"/>
    <w:rsid w:val="0038773F"/>
    <w:rsid w:val="003877C9"/>
    <w:rsid w:val="00390B1E"/>
    <w:rsid w:val="003920D9"/>
    <w:rsid w:val="0039335F"/>
    <w:rsid w:val="003935CF"/>
    <w:rsid w:val="003943AA"/>
    <w:rsid w:val="00395A68"/>
    <w:rsid w:val="003A07DB"/>
    <w:rsid w:val="003A20A5"/>
    <w:rsid w:val="003A22D1"/>
    <w:rsid w:val="003A33F1"/>
    <w:rsid w:val="003A4487"/>
    <w:rsid w:val="003A4A9B"/>
    <w:rsid w:val="003A5026"/>
    <w:rsid w:val="003A5ACD"/>
    <w:rsid w:val="003A5FEB"/>
    <w:rsid w:val="003A768F"/>
    <w:rsid w:val="003A7FBF"/>
    <w:rsid w:val="003B08FC"/>
    <w:rsid w:val="003B0E16"/>
    <w:rsid w:val="003B1A4E"/>
    <w:rsid w:val="003B1EFF"/>
    <w:rsid w:val="003B5B05"/>
    <w:rsid w:val="003B75F7"/>
    <w:rsid w:val="003B7FC1"/>
    <w:rsid w:val="003C072C"/>
    <w:rsid w:val="003C0EF1"/>
    <w:rsid w:val="003C0FF3"/>
    <w:rsid w:val="003C39EC"/>
    <w:rsid w:val="003C4306"/>
    <w:rsid w:val="003C5452"/>
    <w:rsid w:val="003C6582"/>
    <w:rsid w:val="003C65AE"/>
    <w:rsid w:val="003C713D"/>
    <w:rsid w:val="003C749B"/>
    <w:rsid w:val="003D4055"/>
    <w:rsid w:val="003D4458"/>
    <w:rsid w:val="003D623A"/>
    <w:rsid w:val="003E0573"/>
    <w:rsid w:val="003E0604"/>
    <w:rsid w:val="003E08B2"/>
    <w:rsid w:val="003E1C45"/>
    <w:rsid w:val="003E3B72"/>
    <w:rsid w:val="003E4B67"/>
    <w:rsid w:val="003E563D"/>
    <w:rsid w:val="003E60FA"/>
    <w:rsid w:val="003E62F8"/>
    <w:rsid w:val="003E69CA"/>
    <w:rsid w:val="003F0C78"/>
    <w:rsid w:val="003F28A5"/>
    <w:rsid w:val="003F39AD"/>
    <w:rsid w:val="003F4ED6"/>
    <w:rsid w:val="003F5583"/>
    <w:rsid w:val="003F6EFD"/>
    <w:rsid w:val="00400C49"/>
    <w:rsid w:val="0040108C"/>
    <w:rsid w:val="00404A3F"/>
    <w:rsid w:val="00404F8B"/>
    <w:rsid w:val="00407086"/>
    <w:rsid w:val="00410DF0"/>
    <w:rsid w:val="00412B3E"/>
    <w:rsid w:val="00413B11"/>
    <w:rsid w:val="004151E1"/>
    <w:rsid w:val="00422AA6"/>
    <w:rsid w:val="00423584"/>
    <w:rsid w:val="00423915"/>
    <w:rsid w:val="004253B9"/>
    <w:rsid w:val="00426569"/>
    <w:rsid w:val="004314F8"/>
    <w:rsid w:val="0043345A"/>
    <w:rsid w:val="00433C1C"/>
    <w:rsid w:val="00435E27"/>
    <w:rsid w:val="0043601B"/>
    <w:rsid w:val="00436A98"/>
    <w:rsid w:val="00436D5A"/>
    <w:rsid w:val="004374EF"/>
    <w:rsid w:val="00437762"/>
    <w:rsid w:val="004418BA"/>
    <w:rsid w:val="0044323B"/>
    <w:rsid w:val="004432A7"/>
    <w:rsid w:val="0044621C"/>
    <w:rsid w:val="004462F1"/>
    <w:rsid w:val="004512ED"/>
    <w:rsid w:val="004519CE"/>
    <w:rsid w:val="004532A1"/>
    <w:rsid w:val="00454410"/>
    <w:rsid w:val="0045452B"/>
    <w:rsid w:val="004565A2"/>
    <w:rsid w:val="00457938"/>
    <w:rsid w:val="00457AFC"/>
    <w:rsid w:val="00457C91"/>
    <w:rsid w:val="00457DE8"/>
    <w:rsid w:val="0046076C"/>
    <w:rsid w:val="00460864"/>
    <w:rsid w:val="0046202E"/>
    <w:rsid w:val="00463B96"/>
    <w:rsid w:val="00464659"/>
    <w:rsid w:val="00467CAD"/>
    <w:rsid w:val="00467E92"/>
    <w:rsid w:val="004706FD"/>
    <w:rsid w:val="004766E2"/>
    <w:rsid w:val="00477E60"/>
    <w:rsid w:val="0048102D"/>
    <w:rsid w:val="00482B62"/>
    <w:rsid w:val="00483351"/>
    <w:rsid w:val="0048465C"/>
    <w:rsid w:val="00485248"/>
    <w:rsid w:val="00485516"/>
    <w:rsid w:val="00485D1D"/>
    <w:rsid w:val="00486074"/>
    <w:rsid w:val="00486426"/>
    <w:rsid w:val="00486835"/>
    <w:rsid w:val="00487713"/>
    <w:rsid w:val="00487951"/>
    <w:rsid w:val="004910D2"/>
    <w:rsid w:val="00491E27"/>
    <w:rsid w:val="00491EFD"/>
    <w:rsid w:val="004948F3"/>
    <w:rsid w:val="00495015"/>
    <w:rsid w:val="00497C05"/>
    <w:rsid w:val="004A011E"/>
    <w:rsid w:val="004A03FE"/>
    <w:rsid w:val="004A0794"/>
    <w:rsid w:val="004A1D9F"/>
    <w:rsid w:val="004A2212"/>
    <w:rsid w:val="004A2776"/>
    <w:rsid w:val="004A4D9B"/>
    <w:rsid w:val="004A555B"/>
    <w:rsid w:val="004A6D06"/>
    <w:rsid w:val="004A7F22"/>
    <w:rsid w:val="004B0157"/>
    <w:rsid w:val="004B102D"/>
    <w:rsid w:val="004B2551"/>
    <w:rsid w:val="004B6595"/>
    <w:rsid w:val="004B6866"/>
    <w:rsid w:val="004B7412"/>
    <w:rsid w:val="004C074F"/>
    <w:rsid w:val="004C2E10"/>
    <w:rsid w:val="004C3529"/>
    <w:rsid w:val="004C6F2B"/>
    <w:rsid w:val="004C73A6"/>
    <w:rsid w:val="004D023E"/>
    <w:rsid w:val="004D172B"/>
    <w:rsid w:val="004D3754"/>
    <w:rsid w:val="004D555D"/>
    <w:rsid w:val="004D7102"/>
    <w:rsid w:val="004E1130"/>
    <w:rsid w:val="004E3047"/>
    <w:rsid w:val="004E34C1"/>
    <w:rsid w:val="004E7899"/>
    <w:rsid w:val="004E7FAD"/>
    <w:rsid w:val="004F016A"/>
    <w:rsid w:val="004F1C28"/>
    <w:rsid w:val="004F1CAA"/>
    <w:rsid w:val="004F41DA"/>
    <w:rsid w:val="004F4521"/>
    <w:rsid w:val="004F57E4"/>
    <w:rsid w:val="004F6906"/>
    <w:rsid w:val="00502B58"/>
    <w:rsid w:val="00502C5B"/>
    <w:rsid w:val="00504894"/>
    <w:rsid w:val="00505015"/>
    <w:rsid w:val="00505767"/>
    <w:rsid w:val="005066BB"/>
    <w:rsid w:val="0050671D"/>
    <w:rsid w:val="00506E30"/>
    <w:rsid w:val="005078A9"/>
    <w:rsid w:val="00510088"/>
    <w:rsid w:val="00511B11"/>
    <w:rsid w:val="00512CAB"/>
    <w:rsid w:val="00512F9E"/>
    <w:rsid w:val="00513392"/>
    <w:rsid w:val="00514377"/>
    <w:rsid w:val="005148DE"/>
    <w:rsid w:val="00515F49"/>
    <w:rsid w:val="00516464"/>
    <w:rsid w:val="00516970"/>
    <w:rsid w:val="00517E2C"/>
    <w:rsid w:val="005202B6"/>
    <w:rsid w:val="0052157F"/>
    <w:rsid w:val="00522D14"/>
    <w:rsid w:val="00523500"/>
    <w:rsid w:val="00523938"/>
    <w:rsid w:val="00527093"/>
    <w:rsid w:val="005270F2"/>
    <w:rsid w:val="00527905"/>
    <w:rsid w:val="00530AD3"/>
    <w:rsid w:val="00532537"/>
    <w:rsid w:val="00532A7C"/>
    <w:rsid w:val="00532E06"/>
    <w:rsid w:val="00533155"/>
    <w:rsid w:val="00533E3F"/>
    <w:rsid w:val="00534279"/>
    <w:rsid w:val="00536069"/>
    <w:rsid w:val="00540CCF"/>
    <w:rsid w:val="00541022"/>
    <w:rsid w:val="0054137F"/>
    <w:rsid w:val="005431D2"/>
    <w:rsid w:val="0054408B"/>
    <w:rsid w:val="00544D78"/>
    <w:rsid w:val="00544E15"/>
    <w:rsid w:val="00545752"/>
    <w:rsid w:val="00545E10"/>
    <w:rsid w:val="00545FF7"/>
    <w:rsid w:val="00546695"/>
    <w:rsid w:val="00551818"/>
    <w:rsid w:val="00555BE8"/>
    <w:rsid w:val="00560905"/>
    <w:rsid w:val="00560AC5"/>
    <w:rsid w:val="00562CA2"/>
    <w:rsid w:val="00562D0F"/>
    <w:rsid w:val="0056327D"/>
    <w:rsid w:val="005644EC"/>
    <w:rsid w:val="00565515"/>
    <w:rsid w:val="00565D0E"/>
    <w:rsid w:val="00566918"/>
    <w:rsid w:val="00571A99"/>
    <w:rsid w:val="0057275B"/>
    <w:rsid w:val="00574D17"/>
    <w:rsid w:val="00576579"/>
    <w:rsid w:val="00577057"/>
    <w:rsid w:val="00577FEC"/>
    <w:rsid w:val="00585B2F"/>
    <w:rsid w:val="005877F8"/>
    <w:rsid w:val="00591FC5"/>
    <w:rsid w:val="0059298F"/>
    <w:rsid w:val="0059345A"/>
    <w:rsid w:val="005948DE"/>
    <w:rsid w:val="00596B38"/>
    <w:rsid w:val="00596E42"/>
    <w:rsid w:val="005A04A6"/>
    <w:rsid w:val="005A1641"/>
    <w:rsid w:val="005A5466"/>
    <w:rsid w:val="005A5E3C"/>
    <w:rsid w:val="005A61AA"/>
    <w:rsid w:val="005A61DD"/>
    <w:rsid w:val="005B1A9B"/>
    <w:rsid w:val="005B2893"/>
    <w:rsid w:val="005B3372"/>
    <w:rsid w:val="005B3679"/>
    <w:rsid w:val="005B3E2D"/>
    <w:rsid w:val="005B4514"/>
    <w:rsid w:val="005B57BE"/>
    <w:rsid w:val="005B6262"/>
    <w:rsid w:val="005B6719"/>
    <w:rsid w:val="005B6CF2"/>
    <w:rsid w:val="005C0C04"/>
    <w:rsid w:val="005C1C90"/>
    <w:rsid w:val="005C1D7F"/>
    <w:rsid w:val="005C2308"/>
    <w:rsid w:val="005C25B3"/>
    <w:rsid w:val="005C2D37"/>
    <w:rsid w:val="005C53D3"/>
    <w:rsid w:val="005C5A0D"/>
    <w:rsid w:val="005C607A"/>
    <w:rsid w:val="005C6767"/>
    <w:rsid w:val="005C6CB2"/>
    <w:rsid w:val="005C7EC3"/>
    <w:rsid w:val="005D7F10"/>
    <w:rsid w:val="005E17AC"/>
    <w:rsid w:val="005E4E3C"/>
    <w:rsid w:val="005E508B"/>
    <w:rsid w:val="005E551F"/>
    <w:rsid w:val="005E66C3"/>
    <w:rsid w:val="005F018F"/>
    <w:rsid w:val="005F2AA8"/>
    <w:rsid w:val="005F2F03"/>
    <w:rsid w:val="005F3D70"/>
    <w:rsid w:val="005F3EC2"/>
    <w:rsid w:val="005F4607"/>
    <w:rsid w:val="005F5440"/>
    <w:rsid w:val="005F566D"/>
    <w:rsid w:val="005F777E"/>
    <w:rsid w:val="005F7D7E"/>
    <w:rsid w:val="00602589"/>
    <w:rsid w:val="006027DF"/>
    <w:rsid w:val="00602932"/>
    <w:rsid w:val="00602D80"/>
    <w:rsid w:val="006048DE"/>
    <w:rsid w:val="00605363"/>
    <w:rsid w:val="00606A73"/>
    <w:rsid w:val="00607C71"/>
    <w:rsid w:val="0061023E"/>
    <w:rsid w:val="00610757"/>
    <w:rsid w:val="00610C5E"/>
    <w:rsid w:val="00611702"/>
    <w:rsid w:val="00614B05"/>
    <w:rsid w:val="00614D44"/>
    <w:rsid w:val="006176A2"/>
    <w:rsid w:val="00621990"/>
    <w:rsid w:val="006220A6"/>
    <w:rsid w:val="006221EF"/>
    <w:rsid w:val="0062320F"/>
    <w:rsid w:val="00626812"/>
    <w:rsid w:val="00626A3D"/>
    <w:rsid w:val="00626D24"/>
    <w:rsid w:val="00631B6A"/>
    <w:rsid w:val="00632C14"/>
    <w:rsid w:val="00634005"/>
    <w:rsid w:val="00636F3E"/>
    <w:rsid w:val="00636F8D"/>
    <w:rsid w:val="006405BB"/>
    <w:rsid w:val="00640CB9"/>
    <w:rsid w:val="00640DF4"/>
    <w:rsid w:val="0064390E"/>
    <w:rsid w:val="00645D56"/>
    <w:rsid w:val="00651B7E"/>
    <w:rsid w:val="00651E63"/>
    <w:rsid w:val="00655363"/>
    <w:rsid w:val="00660AF4"/>
    <w:rsid w:val="00661149"/>
    <w:rsid w:val="00663F97"/>
    <w:rsid w:val="00663FA7"/>
    <w:rsid w:val="00666EAF"/>
    <w:rsid w:val="0066754C"/>
    <w:rsid w:val="00667759"/>
    <w:rsid w:val="00667878"/>
    <w:rsid w:val="006704AB"/>
    <w:rsid w:val="006706ED"/>
    <w:rsid w:val="00670913"/>
    <w:rsid w:val="00670958"/>
    <w:rsid w:val="006713DA"/>
    <w:rsid w:val="0067181E"/>
    <w:rsid w:val="006725DD"/>
    <w:rsid w:val="0067302F"/>
    <w:rsid w:val="00675402"/>
    <w:rsid w:val="00675AB1"/>
    <w:rsid w:val="00675FC7"/>
    <w:rsid w:val="00676912"/>
    <w:rsid w:val="00677F74"/>
    <w:rsid w:val="00680D36"/>
    <w:rsid w:val="00681DC7"/>
    <w:rsid w:val="00682437"/>
    <w:rsid w:val="006827C2"/>
    <w:rsid w:val="00684F35"/>
    <w:rsid w:val="0068779F"/>
    <w:rsid w:val="00687EA4"/>
    <w:rsid w:val="00693310"/>
    <w:rsid w:val="00693ABD"/>
    <w:rsid w:val="00693BE6"/>
    <w:rsid w:val="00695299"/>
    <w:rsid w:val="00695B1A"/>
    <w:rsid w:val="00696053"/>
    <w:rsid w:val="00697483"/>
    <w:rsid w:val="006A11CC"/>
    <w:rsid w:val="006A3BB0"/>
    <w:rsid w:val="006A478C"/>
    <w:rsid w:val="006B07F5"/>
    <w:rsid w:val="006B23EB"/>
    <w:rsid w:val="006B3E66"/>
    <w:rsid w:val="006B4374"/>
    <w:rsid w:val="006B518D"/>
    <w:rsid w:val="006B5CD8"/>
    <w:rsid w:val="006B659F"/>
    <w:rsid w:val="006C25B1"/>
    <w:rsid w:val="006C2784"/>
    <w:rsid w:val="006C4086"/>
    <w:rsid w:val="006C41D6"/>
    <w:rsid w:val="006C452A"/>
    <w:rsid w:val="006C5A2C"/>
    <w:rsid w:val="006C60E2"/>
    <w:rsid w:val="006D0E67"/>
    <w:rsid w:val="006D0F70"/>
    <w:rsid w:val="006D2E64"/>
    <w:rsid w:val="006D3148"/>
    <w:rsid w:val="006D5E21"/>
    <w:rsid w:val="006D699B"/>
    <w:rsid w:val="006D6FE3"/>
    <w:rsid w:val="006E0122"/>
    <w:rsid w:val="006E018D"/>
    <w:rsid w:val="006E01E3"/>
    <w:rsid w:val="006E0C15"/>
    <w:rsid w:val="006E0D91"/>
    <w:rsid w:val="006E21D1"/>
    <w:rsid w:val="006E39F6"/>
    <w:rsid w:val="006E431E"/>
    <w:rsid w:val="006E5C51"/>
    <w:rsid w:val="006E6526"/>
    <w:rsid w:val="006F02D6"/>
    <w:rsid w:val="006F1655"/>
    <w:rsid w:val="006F268C"/>
    <w:rsid w:val="006F296F"/>
    <w:rsid w:val="006F48C3"/>
    <w:rsid w:val="006F66DB"/>
    <w:rsid w:val="006F748B"/>
    <w:rsid w:val="007002F7"/>
    <w:rsid w:val="007015A1"/>
    <w:rsid w:val="00702C84"/>
    <w:rsid w:val="00702EB9"/>
    <w:rsid w:val="0070306C"/>
    <w:rsid w:val="0070376C"/>
    <w:rsid w:val="00704264"/>
    <w:rsid w:val="007047D3"/>
    <w:rsid w:val="007070A6"/>
    <w:rsid w:val="007105F0"/>
    <w:rsid w:val="00710888"/>
    <w:rsid w:val="00710DD4"/>
    <w:rsid w:val="00711140"/>
    <w:rsid w:val="007116DA"/>
    <w:rsid w:val="0071267B"/>
    <w:rsid w:val="0071287D"/>
    <w:rsid w:val="00712E69"/>
    <w:rsid w:val="00713A69"/>
    <w:rsid w:val="00713A78"/>
    <w:rsid w:val="00714A77"/>
    <w:rsid w:val="0071588E"/>
    <w:rsid w:val="00720118"/>
    <w:rsid w:val="007219C3"/>
    <w:rsid w:val="00721A10"/>
    <w:rsid w:val="00721CE0"/>
    <w:rsid w:val="00725509"/>
    <w:rsid w:val="0073090E"/>
    <w:rsid w:val="00731217"/>
    <w:rsid w:val="00731B87"/>
    <w:rsid w:val="00732227"/>
    <w:rsid w:val="007322FF"/>
    <w:rsid w:val="00732C88"/>
    <w:rsid w:val="007334DB"/>
    <w:rsid w:val="0073705F"/>
    <w:rsid w:val="0074070E"/>
    <w:rsid w:val="007412AB"/>
    <w:rsid w:val="00741C7A"/>
    <w:rsid w:val="00741E27"/>
    <w:rsid w:val="00742A6A"/>
    <w:rsid w:val="00743236"/>
    <w:rsid w:val="00744200"/>
    <w:rsid w:val="00744408"/>
    <w:rsid w:val="0074564A"/>
    <w:rsid w:val="007469A9"/>
    <w:rsid w:val="00746A70"/>
    <w:rsid w:val="007472DC"/>
    <w:rsid w:val="00750E2D"/>
    <w:rsid w:val="00752057"/>
    <w:rsid w:val="00753285"/>
    <w:rsid w:val="00753EE4"/>
    <w:rsid w:val="00753F81"/>
    <w:rsid w:val="007541E7"/>
    <w:rsid w:val="00754355"/>
    <w:rsid w:val="007545E2"/>
    <w:rsid w:val="00754693"/>
    <w:rsid w:val="00760D0C"/>
    <w:rsid w:val="007610CF"/>
    <w:rsid w:val="00762F90"/>
    <w:rsid w:val="0076653E"/>
    <w:rsid w:val="0077029A"/>
    <w:rsid w:val="00771498"/>
    <w:rsid w:val="0077206F"/>
    <w:rsid w:val="00772A34"/>
    <w:rsid w:val="00773F84"/>
    <w:rsid w:val="00775210"/>
    <w:rsid w:val="00775CDE"/>
    <w:rsid w:val="00781F78"/>
    <w:rsid w:val="00782B8A"/>
    <w:rsid w:val="00782F44"/>
    <w:rsid w:val="00783CF8"/>
    <w:rsid w:val="00784B61"/>
    <w:rsid w:val="0078500C"/>
    <w:rsid w:val="00785F66"/>
    <w:rsid w:val="007872C4"/>
    <w:rsid w:val="00790054"/>
    <w:rsid w:val="00790878"/>
    <w:rsid w:val="0079463C"/>
    <w:rsid w:val="00796368"/>
    <w:rsid w:val="007964A3"/>
    <w:rsid w:val="00796C93"/>
    <w:rsid w:val="00797879"/>
    <w:rsid w:val="007979D8"/>
    <w:rsid w:val="007A0265"/>
    <w:rsid w:val="007A177D"/>
    <w:rsid w:val="007A2A74"/>
    <w:rsid w:val="007A3BC3"/>
    <w:rsid w:val="007A5D34"/>
    <w:rsid w:val="007A5E44"/>
    <w:rsid w:val="007A6615"/>
    <w:rsid w:val="007A66A8"/>
    <w:rsid w:val="007B06A0"/>
    <w:rsid w:val="007B0CB5"/>
    <w:rsid w:val="007B136C"/>
    <w:rsid w:val="007B1D99"/>
    <w:rsid w:val="007B1DFE"/>
    <w:rsid w:val="007B4265"/>
    <w:rsid w:val="007B4D94"/>
    <w:rsid w:val="007B584E"/>
    <w:rsid w:val="007B5919"/>
    <w:rsid w:val="007B5CA5"/>
    <w:rsid w:val="007B7FF6"/>
    <w:rsid w:val="007C0ADB"/>
    <w:rsid w:val="007C4A58"/>
    <w:rsid w:val="007C61F6"/>
    <w:rsid w:val="007C7DCD"/>
    <w:rsid w:val="007D2565"/>
    <w:rsid w:val="007D2709"/>
    <w:rsid w:val="007D30A6"/>
    <w:rsid w:val="007D4065"/>
    <w:rsid w:val="007E07E8"/>
    <w:rsid w:val="007E4FEB"/>
    <w:rsid w:val="007E723F"/>
    <w:rsid w:val="007F272F"/>
    <w:rsid w:val="007F5F1B"/>
    <w:rsid w:val="00804DAE"/>
    <w:rsid w:val="008108B3"/>
    <w:rsid w:val="008122A2"/>
    <w:rsid w:val="00813985"/>
    <w:rsid w:val="008146DC"/>
    <w:rsid w:val="00816002"/>
    <w:rsid w:val="008227CA"/>
    <w:rsid w:val="00823E12"/>
    <w:rsid w:val="008252E8"/>
    <w:rsid w:val="00826005"/>
    <w:rsid w:val="00826213"/>
    <w:rsid w:val="00830175"/>
    <w:rsid w:val="008305FF"/>
    <w:rsid w:val="00832729"/>
    <w:rsid w:val="00832BDD"/>
    <w:rsid w:val="00833C76"/>
    <w:rsid w:val="00834819"/>
    <w:rsid w:val="00834945"/>
    <w:rsid w:val="00835A18"/>
    <w:rsid w:val="008406A0"/>
    <w:rsid w:val="008406C9"/>
    <w:rsid w:val="00841988"/>
    <w:rsid w:val="0084358A"/>
    <w:rsid w:val="008463BB"/>
    <w:rsid w:val="00846441"/>
    <w:rsid w:val="00846943"/>
    <w:rsid w:val="008472F4"/>
    <w:rsid w:val="00850548"/>
    <w:rsid w:val="008518FC"/>
    <w:rsid w:val="00851901"/>
    <w:rsid w:val="00854073"/>
    <w:rsid w:val="00855D6C"/>
    <w:rsid w:val="00856AA3"/>
    <w:rsid w:val="00857EEF"/>
    <w:rsid w:val="00857F87"/>
    <w:rsid w:val="008602A2"/>
    <w:rsid w:val="00861BC5"/>
    <w:rsid w:val="008633C7"/>
    <w:rsid w:val="00863DC4"/>
    <w:rsid w:val="00864BE0"/>
    <w:rsid w:val="00864DEE"/>
    <w:rsid w:val="0086549E"/>
    <w:rsid w:val="008667FC"/>
    <w:rsid w:val="00867ED3"/>
    <w:rsid w:val="00871C65"/>
    <w:rsid w:val="0087284A"/>
    <w:rsid w:val="00872DAD"/>
    <w:rsid w:val="008766DC"/>
    <w:rsid w:val="00877D93"/>
    <w:rsid w:val="00880770"/>
    <w:rsid w:val="00880D1D"/>
    <w:rsid w:val="00881664"/>
    <w:rsid w:val="0088256B"/>
    <w:rsid w:val="008830E9"/>
    <w:rsid w:val="00883492"/>
    <w:rsid w:val="00883683"/>
    <w:rsid w:val="00885800"/>
    <w:rsid w:val="0088620E"/>
    <w:rsid w:val="00886BDD"/>
    <w:rsid w:val="00886CA8"/>
    <w:rsid w:val="008870E5"/>
    <w:rsid w:val="00891D8D"/>
    <w:rsid w:val="008942EE"/>
    <w:rsid w:val="00894D2B"/>
    <w:rsid w:val="00895C72"/>
    <w:rsid w:val="008979FC"/>
    <w:rsid w:val="00897C9A"/>
    <w:rsid w:val="008A0186"/>
    <w:rsid w:val="008A09B6"/>
    <w:rsid w:val="008A1DC4"/>
    <w:rsid w:val="008A20B2"/>
    <w:rsid w:val="008A223B"/>
    <w:rsid w:val="008A2959"/>
    <w:rsid w:val="008A2F40"/>
    <w:rsid w:val="008A48DF"/>
    <w:rsid w:val="008A4F38"/>
    <w:rsid w:val="008A503A"/>
    <w:rsid w:val="008A6103"/>
    <w:rsid w:val="008A683C"/>
    <w:rsid w:val="008A6F82"/>
    <w:rsid w:val="008B06D8"/>
    <w:rsid w:val="008B0CC7"/>
    <w:rsid w:val="008B37C1"/>
    <w:rsid w:val="008B3E00"/>
    <w:rsid w:val="008B5C6A"/>
    <w:rsid w:val="008B5EC3"/>
    <w:rsid w:val="008C1490"/>
    <w:rsid w:val="008C1A2E"/>
    <w:rsid w:val="008C4A1D"/>
    <w:rsid w:val="008D1547"/>
    <w:rsid w:val="008D3120"/>
    <w:rsid w:val="008D359B"/>
    <w:rsid w:val="008D52B8"/>
    <w:rsid w:val="008D6506"/>
    <w:rsid w:val="008D6807"/>
    <w:rsid w:val="008D687A"/>
    <w:rsid w:val="008E0421"/>
    <w:rsid w:val="008E08E3"/>
    <w:rsid w:val="008E0EF0"/>
    <w:rsid w:val="008E12D5"/>
    <w:rsid w:val="008E21E6"/>
    <w:rsid w:val="008E2595"/>
    <w:rsid w:val="008E265D"/>
    <w:rsid w:val="008E2E23"/>
    <w:rsid w:val="008E335F"/>
    <w:rsid w:val="008E3AF6"/>
    <w:rsid w:val="008E5B63"/>
    <w:rsid w:val="008E5C99"/>
    <w:rsid w:val="008E601D"/>
    <w:rsid w:val="008F3046"/>
    <w:rsid w:val="008F5C7C"/>
    <w:rsid w:val="009005D9"/>
    <w:rsid w:val="0090202D"/>
    <w:rsid w:val="00904607"/>
    <w:rsid w:val="00904CEC"/>
    <w:rsid w:val="00905C25"/>
    <w:rsid w:val="00910425"/>
    <w:rsid w:val="00910769"/>
    <w:rsid w:val="00911FDF"/>
    <w:rsid w:val="0091437F"/>
    <w:rsid w:val="0091514C"/>
    <w:rsid w:val="009153B0"/>
    <w:rsid w:val="00921D07"/>
    <w:rsid w:val="00921F71"/>
    <w:rsid w:val="0092270D"/>
    <w:rsid w:val="0093092D"/>
    <w:rsid w:val="0093172F"/>
    <w:rsid w:val="009325ED"/>
    <w:rsid w:val="0093598A"/>
    <w:rsid w:val="0093685C"/>
    <w:rsid w:val="009369E9"/>
    <w:rsid w:val="00937097"/>
    <w:rsid w:val="0093721E"/>
    <w:rsid w:val="00940DA6"/>
    <w:rsid w:val="00941585"/>
    <w:rsid w:val="009444CB"/>
    <w:rsid w:val="00946135"/>
    <w:rsid w:val="00947C08"/>
    <w:rsid w:val="00952D30"/>
    <w:rsid w:val="00954B02"/>
    <w:rsid w:val="00955118"/>
    <w:rsid w:val="00955421"/>
    <w:rsid w:val="00955542"/>
    <w:rsid w:val="0095565D"/>
    <w:rsid w:val="00955F65"/>
    <w:rsid w:val="00956C16"/>
    <w:rsid w:val="009570F5"/>
    <w:rsid w:val="00961768"/>
    <w:rsid w:val="0096353C"/>
    <w:rsid w:val="0096572B"/>
    <w:rsid w:val="009665FA"/>
    <w:rsid w:val="0097013A"/>
    <w:rsid w:val="009707D8"/>
    <w:rsid w:val="00971FD2"/>
    <w:rsid w:val="0097383A"/>
    <w:rsid w:val="00974126"/>
    <w:rsid w:val="009748F4"/>
    <w:rsid w:val="00975877"/>
    <w:rsid w:val="00975C73"/>
    <w:rsid w:val="009762CA"/>
    <w:rsid w:val="009800DD"/>
    <w:rsid w:val="009806FE"/>
    <w:rsid w:val="009815B9"/>
    <w:rsid w:val="00982280"/>
    <w:rsid w:val="009833D0"/>
    <w:rsid w:val="00986550"/>
    <w:rsid w:val="00986F99"/>
    <w:rsid w:val="009900C8"/>
    <w:rsid w:val="009922DA"/>
    <w:rsid w:val="00993BB5"/>
    <w:rsid w:val="00993E7C"/>
    <w:rsid w:val="00993F28"/>
    <w:rsid w:val="00995EC9"/>
    <w:rsid w:val="00997E5A"/>
    <w:rsid w:val="009A0EA9"/>
    <w:rsid w:val="009A16B2"/>
    <w:rsid w:val="009A1DB5"/>
    <w:rsid w:val="009A22B0"/>
    <w:rsid w:val="009A41DF"/>
    <w:rsid w:val="009A6B89"/>
    <w:rsid w:val="009B2ED2"/>
    <w:rsid w:val="009B3193"/>
    <w:rsid w:val="009B39AD"/>
    <w:rsid w:val="009B401F"/>
    <w:rsid w:val="009B47BA"/>
    <w:rsid w:val="009B4BF9"/>
    <w:rsid w:val="009B4D5C"/>
    <w:rsid w:val="009B506D"/>
    <w:rsid w:val="009B70C4"/>
    <w:rsid w:val="009B7967"/>
    <w:rsid w:val="009C091A"/>
    <w:rsid w:val="009C255B"/>
    <w:rsid w:val="009C41D8"/>
    <w:rsid w:val="009C4AFA"/>
    <w:rsid w:val="009C4B13"/>
    <w:rsid w:val="009C50B9"/>
    <w:rsid w:val="009C570B"/>
    <w:rsid w:val="009C6205"/>
    <w:rsid w:val="009C78FF"/>
    <w:rsid w:val="009C7ABA"/>
    <w:rsid w:val="009C7B72"/>
    <w:rsid w:val="009D01CA"/>
    <w:rsid w:val="009D10BF"/>
    <w:rsid w:val="009D1AED"/>
    <w:rsid w:val="009D24A1"/>
    <w:rsid w:val="009D284B"/>
    <w:rsid w:val="009D2950"/>
    <w:rsid w:val="009D2AD9"/>
    <w:rsid w:val="009D4951"/>
    <w:rsid w:val="009D61AD"/>
    <w:rsid w:val="009D67D1"/>
    <w:rsid w:val="009D7970"/>
    <w:rsid w:val="009E0845"/>
    <w:rsid w:val="009E1BB8"/>
    <w:rsid w:val="009E20FB"/>
    <w:rsid w:val="009E4041"/>
    <w:rsid w:val="009E4D89"/>
    <w:rsid w:val="009E5E01"/>
    <w:rsid w:val="009E7591"/>
    <w:rsid w:val="009F4AFB"/>
    <w:rsid w:val="009F6397"/>
    <w:rsid w:val="009F74AD"/>
    <w:rsid w:val="009F78F7"/>
    <w:rsid w:val="00A01610"/>
    <w:rsid w:val="00A01E13"/>
    <w:rsid w:val="00A046A6"/>
    <w:rsid w:val="00A04ED7"/>
    <w:rsid w:val="00A05302"/>
    <w:rsid w:val="00A06914"/>
    <w:rsid w:val="00A07BAE"/>
    <w:rsid w:val="00A07CFC"/>
    <w:rsid w:val="00A12DBA"/>
    <w:rsid w:val="00A1392D"/>
    <w:rsid w:val="00A17DC3"/>
    <w:rsid w:val="00A21ABF"/>
    <w:rsid w:val="00A22C4E"/>
    <w:rsid w:val="00A30A78"/>
    <w:rsid w:val="00A31879"/>
    <w:rsid w:val="00A32E28"/>
    <w:rsid w:val="00A33C53"/>
    <w:rsid w:val="00A355C8"/>
    <w:rsid w:val="00A359B4"/>
    <w:rsid w:val="00A36861"/>
    <w:rsid w:val="00A42E4C"/>
    <w:rsid w:val="00A461CA"/>
    <w:rsid w:val="00A47024"/>
    <w:rsid w:val="00A47341"/>
    <w:rsid w:val="00A517E3"/>
    <w:rsid w:val="00A52225"/>
    <w:rsid w:val="00A5392B"/>
    <w:rsid w:val="00A556E9"/>
    <w:rsid w:val="00A56FB4"/>
    <w:rsid w:val="00A577E5"/>
    <w:rsid w:val="00A578A5"/>
    <w:rsid w:val="00A578BC"/>
    <w:rsid w:val="00A604E3"/>
    <w:rsid w:val="00A60BBA"/>
    <w:rsid w:val="00A616DA"/>
    <w:rsid w:val="00A62774"/>
    <w:rsid w:val="00A62C41"/>
    <w:rsid w:val="00A641F1"/>
    <w:rsid w:val="00A660C1"/>
    <w:rsid w:val="00A67B59"/>
    <w:rsid w:val="00A70BE6"/>
    <w:rsid w:val="00A717EA"/>
    <w:rsid w:val="00A72273"/>
    <w:rsid w:val="00A73656"/>
    <w:rsid w:val="00A73976"/>
    <w:rsid w:val="00A73EF9"/>
    <w:rsid w:val="00A81C64"/>
    <w:rsid w:val="00A8359E"/>
    <w:rsid w:val="00A8677C"/>
    <w:rsid w:val="00A86A10"/>
    <w:rsid w:val="00A8789D"/>
    <w:rsid w:val="00A93DFE"/>
    <w:rsid w:val="00A93FD4"/>
    <w:rsid w:val="00A9420B"/>
    <w:rsid w:val="00A94C83"/>
    <w:rsid w:val="00A959A0"/>
    <w:rsid w:val="00A96660"/>
    <w:rsid w:val="00A969AE"/>
    <w:rsid w:val="00A9776F"/>
    <w:rsid w:val="00AA13B4"/>
    <w:rsid w:val="00AA5237"/>
    <w:rsid w:val="00AA5512"/>
    <w:rsid w:val="00AA5847"/>
    <w:rsid w:val="00AA5CF2"/>
    <w:rsid w:val="00AA6953"/>
    <w:rsid w:val="00AA72DB"/>
    <w:rsid w:val="00AA75A4"/>
    <w:rsid w:val="00AB150C"/>
    <w:rsid w:val="00AB1EB1"/>
    <w:rsid w:val="00AB408A"/>
    <w:rsid w:val="00AB650C"/>
    <w:rsid w:val="00AB6CA3"/>
    <w:rsid w:val="00AC0FD3"/>
    <w:rsid w:val="00AC1A4F"/>
    <w:rsid w:val="00AC1FA5"/>
    <w:rsid w:val="00AC2122"/>
    <w:rsid w:val="00AC22E5"/>
    <w:rsid w:val="00AC3110"/>
    <w:rsid w:val="00AC38D3"/>
    <w:rsid w:val="00AC489D"/>
    <w:rsid w:val="00AC6C7C"/>
    <w:rsid w:val="00AD0114"/>
    <w:rsid w:val="00AD02CE"/>
    <w:rsid w:val="00AD080C"/>
    <w:rsid w:val="00AD0E75"/>
    <w:rsid w:val="00AD4DCD"/>
    <w:rsid w:val="00AD5F97"/>
    <w:rsid w:val="00AD6100"/>
    <w:rsid w:val="00AD75C5"/>
    <w:rsid w:val="00AD75D7"/>
    <w:rsid w:val="00AD7DCD"/>
    <w:rsid w:val="00AE0C91"/>
    <w:rsid w:val="00AE2034"/>
    <w:rsid w:val="00AE2341"/>
    <w:rsid w:val="00AE2D13"/>
    <w:rsid w:val="00AE3444"/>
    <w:rsid w:val="00AE3FBE"/>
    <w:rsid w:val="00AE5455"/>
    <w:rsid w:val="00AE563B"/>
    <w:rsid w:val="00AE5A72"/>
    <w:rsid w:val="00AE6A93"/>
    <w:rsid w:val="00AF328D"/>
    <w:rsid w:val="00AF3605"/>
    <w:rsid w:val="00AF4E4D"/>
    <w:rsid w:val="00AF566E"/>
    <w:rsid w:val="00AF56E4"/>
    <w:rsid w:val="00AF6973"/>
    <w:rsid w:val="00AF6A7A"/>
    <w:rsid w:val="00B00032"/>
    <w:rsid w:val="00B0336B"/>
    <w:rsid w:val="00B04AEE"/>
    <w:rsid w:val="00B04B2C"/>
    <w:rsid w:val="00B0616F"/>
    <w:rsid w:val="00B063D7"/>
    <w:rsid w:val="00B07390"/>
    <w:rsid w:val="00B07899"/>
    <w:rsid w:val="00B108F2"/>
    <w:rsid w:val="00B10CE1"/>
    <w:rsid w:val="00B11312"/>
    <w:rsid w:val="00B12C07"/>
    <w:rsid w:val="00B15244"/>
    <w:rsid w:val="00B169E5"/>
    <w:rsid w:val="00B16B01"/>
    <w:rsid w:val="00B1707A"/>
    <w:rsid w:val="00B17922"/>
    <w:rsid w:val="00B2060A"/>
    <w:rsid w:val="00B20D0A"/>
    <w:rsid w:val="00B2108D"/>
    <w:rsid w:val="00B21240"/>
    <w:rsid w:val="00B2147A"/>
    <w:rsid w:val="00B22115"/>
    <w:rsid w:val="00B2691F"/>
    <w:rsid w:val="00B31C5B"/>
    <w:rsid w:val="00B326AB"/>
    <w:rsid w:val="00B34288"/>
    <w:rsid w:val="00B34D82"/>
    <w:rsid w:val="00B3723B"/>
    <w:rsid w:val="00B37A42"/>
    <w:rsid w:val="00B425DD"/>
    <w:rsid w:val="00B439D5"/>
    <w:rsid w:val="00B449C3"/>
    <w:rsid w:val="00B44E86"/>
    <w:rsid w:val="00B450D0"/>
    <w:rsid w:val="00B465DF"/>
    <w:rsid w:val="00B46829"/>
    <w:rsid w:val="00B5150D"/>
    <w:rsid w:val="00B52378"/>
    <w:rsid w:val="00B55846"/>
    <w:rsid w:val="00B56DED"/>
    <w:rsid w:val="00B60AF3"/>
    <w:rsid w:val="00B640E4"/>
    <w:rsid w:val="00B67889"/>
    <w:rsid w:val="00B679FC"/>
    <w:rsid w:val="00B7063C"/>
    <w:rsid w:val="00B707A8"/>
    <w:rsid w:val="00B715AA"/>
    <w:rsid w:val="00B72DF3"/>
    <w:rsid w:val="00B749A3"/>
    <w:rsid w:val="00B749A8"/>
    <w:rsid w:val="00B76AD6"/>
    <w:rsid w:val="00B77A26"/>
    <w:rsid w:val="00B77E2D"/>
    <w:rsid w:val="00B81FFC"/>
    <w:rsid w:val="00B82C99"/>
    <w:rsid w:val="00B85180"/>
    <w:rsid w:val="00B851E7"/>
    <w:rsid w:val="00B8753B"/>
    <w:rsid w:val="00B9467A"/>
    <w:rsid w:val="00B95824"/>
    <w:rsid w:val="00B9687A"/>
    <w:rsid w:val="00B9694A"/>
    <w:rsid w:val="00BA15F1"/>
    <w:rsid w:val="00BA2620"/>
    <w:rsid w:val="00BA2D87"/>
    <w:rsid w:val="00BA2F25"/>
    <w:rsid w:val="00BA2FE4"/>
    <w:rsid w:val="00BA4EB3"/>
    <w:rsid w:val="00BA503C"/>
    <w:rsid w:val="00BA62F6"/>
    <w:rsid w:val="00BA6AE0"/>
    <w:rsid w:val="00BA7D56"/>
    <w:rsid w:val="00BB2258"/>
    <w:rsid w:val="00BB2707"/>
    <w:rsid w:val="00BB4095"/>
    <w:rsid w:val="00BB4A16"/>
    <w:rsid w:val="00BB4E67"/>
    <w:rsid w:val="00BB5088"/>
    <w:rsid w:val="00BB5381"/>
    <w:rsid w:val="00BB5A84"/>
    <w:rsid w:val="00BB61A4"/>
    <w:rsid w:val="00BB69EF"/>
    <w:rsid w:val="00BB7B4C"/>
    <w:rsid w:val="00BC0056"/>
    <w:rsid w:val="00BC04B9"/>
    <w:rsid w:val="00BC11C7"/>
    <w:rsid w:val="00BC32E7"/>
    <w:rsid w:val="00BC39D3"/>
    <w:rsid w:val="00BC4010"/>
    <w:rsid w:val="00BC5595"/>
    <w:rsid w:val="00BC680D"/>
    <w:rsid w:val="00BC7740"/>
    <w:rsid w:val="00BD0D54"/>
    <w:rsid w:val="00BD3B5A"/>
    <w:rsid w:val="00BD53CD"/>
    <w:rsid w:val="00BD5CDF"/>
    <w:rsid w:val="00BD5F3E"/>
    <w:rsid w:val="00BD6268"/>
    <w:rsid w:val="00BE0157"/>
    <w:rsid w:val="00BE33AE"/>
    <w:rsid w:val="00BE5994"/>
    <w:rsid w:val="00BE79BB"/>
    <w:rsid w:val="00BF0091"/>
    <w:rsid w:val="00BF060B"/>
    <w:rsid w:val="00BF10F7"/>
    <w:rsid w:val="00BF2796"/>
    <w:rsid w:val="00BF3ABC"/>
    <w:rsid w:val="00BF41D2"/>
    <w:rsid w:val="00BF4383"/>
    <w:rsid w:val="00BF6DBD"/>
    <w:rsid w:val="00C00746"/>
    <w:rsid w:val="00C0126D"/>
    <w:rsid w:val="00C0317F"/>
    <w:rsid w:val="00C04894"/>
    <w:rsid w:val="00C05DFE"/>
    <w:rsid w:val="00C067E6"/>
    <w:rsid w:val="00C06E02"/>
    <w:rsid w:val="00C07C54"/>
    <w:rsid w:val="00C1069D"/>
    <w:rsid w:val="00C1094D"/>
    <w:rsid w:val="00C11E4B"/>
    <w:rsid w:val="00C13772"/>
    <w:rsid w:val="00C1388B"/>
    <w:rsid w:val="00C14742"/>
    <w:rsid w:val="00C1485C"/>
    <w:rsid w:val="00C20929"/>
    <w:rsid w:val="00C213DC"/>
    <w:rsid w:val="00C22734"/>
    <w:rsid w:val="00C27B4C"/>
    <w:rsid w:val="00C32CFF"/>
    <w:rsid w:val="00C33445"/>
    <w:rsid w:val="00C3708E"/>
    <w:rsid w:val="00C370A6"/>
    <w:rsid w:val="00C40596"/>
    <w:rsid w:val="00C40BA7"/>
    <w:rsid w:val="00C43174"/>
    <w:rsid w:val="00C434A3"/>
    <w:rsid w:val="00C443C9"/>
    <w:rsid w:val="00C452A0"/>
    <w:rsid w:val="00C4552B"/>
    <w:rsid w:val="00C47B46"/>
    <w:rsid w:val="00C53B7D"/>
    <w:rsid w:val="00C55A45"/>
    <w:rsid w:val="00C55D12"/>
    <w:rsid w:val="00C56C32"/>
    <w:rsid w:val="00C5716B"/>
    <w:rsid w:val="00C576DE"/>
    <w:rsid w:val="00C640B2"/>
    <w:rsid w:val="00C6518A"/>
    <w:rsid w:val="00C70E70"/>
    <w:rsid w:val="00C71546"/>
    <w:rsid w:val="00C74D20"/>
    <w:rsid w:val="00C7519B"/>
    <w:rsid w:val="00C75929"/>
    <w:rsid w:val="00C764D7"/>
    <w:rsid w:val="00C7692B"/>
    <w:rsid w:val="00C769BD"/>
    <w:rsid w:val="00C77B8C"/>
    <w:rsid w:val="00C84D22"/>
    <w:rsid w:val="00C85323"/>
    <w:rsid w:val="00C87694"/>
    <w:rsid w:val="00C90AF6"/>
    <w:rsid w:val="00C91413"/>
    <w:rsid w:val="00C91495"/>
    <w:rsid w:val="00C92B8D"/>
    <w:rsid w:val="00C936A7"/>
    <w:rsid w:val="00C93E9D"/>
    <w:rsid w:val="00C94CD4"/>
    <w:rsid w:val="00C95906"/>
    <w:rsid w:val="00CA15BE"/>
    <w:rsid w:val="00CA2123"/>
    <w:rsid w:val="00CA3808"/>
    <w:rsid w:val="00CA5C38"/>
    <w:rsid w:val="00CA5CD2"/>
    <w:rsid w:val="00CB1963"/>
    <w:rsid w:val="00CB25D1"/>
    <w:rsid w:val="00CB3E38"/>
    <w:rsid w:val="00CB4E59"/>
    <w:rsid w:val="00CB7299"/>
    <w:rsid w:val="00CB7E7C"/>
    <w:rsid w:val="00CC5025"/>
    <w:rsid w:val="00CC577A"/>
    <w:rsid w:val="00CC5E7E"/>
    <w:rsid w:val="00CD028C"/>
    <w:rsid w:val="00CD298D"/>
    <w:rsid w:val="00CD6A66"/>
    <w:rsid w:val="00CD7BAE"/>
    <w:rsid w:val="00CE17FA"/>
    <w:rsid w:val="00CE3F3C"/>
    <w:rsid w:val="00CE43C1"/>
    <w:rsid w:val="00CE5640"/>
    <w:rsid w:val="00CE7BF1"/>
    <w:rsid w:val="00CF2DD8"/>
    <w:rsid w:val="00CF4D6D"/>
    <w:rsid w:val="00CF5394"/>
    <w:rsid w:val="00D00A18"/>
    <w:rsid w:val="00D00E59"/>
    <w:rsid w:val="00D013AA"/>
    <w:rsid w:val="00D0203E"/>
    <w:rsid w:val="00D02E02"/>
    <w:rsid w:val="00D05358"/>
    <w:rsid w:val="00D05CCF"/>
    <w:rsid w:val="00D06A5A"/>
    <w:rsid w:val="00D07463"/>
    <w:rsid w:val="00D1140D"/>
    <w:rsid w:val="00D1248B"/>
    <w:rsid w:val="00D137C7"/>
    <w:rsid w:val="00D158B1"/>
    <w:rsid w:val="00D177BF"/>
    <w:rsid w:val="00D207BD"/>
    <w:rsid w:val="00D23734"/>
    <w:rsid w:val="00D27D34"/>
    <w:rsid w:val="00D3056D"/>
    <w:rsid w:val="00D31A41"/>
    <w:rsid w:val="00D31D9B"/>
    <w:rsid w:val="00D31DD7"/>
    <w:rsid w:val="00D32287"/>
    <w:rsid w:val="00D36700"/>
    <w:rsid w:val="00D377B4"/>
    <w:rsid w:val="00D40275"/>
    <w:rsid w:val="00D4064D"/>
    <w:rsid w:val="00D40B1D"/>
    <w:rsid w:val="00D4385B"/>
    <w:rsid w:val="00D46309"/>
    <w:rsid w:val="00D47DD8"/>
    <w:rsid w:val="00D5108B"/>
    <w:rsid w:val="00D510F7"/>
    <w:rsid w:val="00D51CEC"/>
    <w:rsid w:val="00D5595C"/>
    <w:rsid w:val="00D568B8"/>
    <w:rsid w:val="00D56E7B"/>
    <w:rsid w:val="00D575EA"/>
    <w:rsid w:val="00D57901"/>
    <w:rsid w:val="00D57AD8"/>
    <w:rsid w:val="00D608EE"/>
    <w:rsid w:val="00D60C3C"/>
    <w:rsid w:val="00D623F1"/>
    <w:rsid w:val="00D66635"/>
    <w:rsid w:val="00D66790"/>
    <w:rsid w:val="00D66E59"/>
    <w:rsid w:val="00D679E8"/>
    <w:rsid w:val="00D71647"/>
    <w:rsid w:val="00D728B4"/>
    <w:rsid w:val="00D740FC"/>
    <w:rsid w:val="00D744F3"/>
    <w:rsid w:val="00D74F94"/>
    <w:rsid w:val="00D751E6"/>
    <w:rsid w:val="00D814BF"/>
    <w:rsid w:val="00D815CD"/>
    <w:rsid w:val="00D82AB0"/>
    <w:rsid w:val="00D82EDE"/>
    <w:rsid w:val="00D83DC4"/>
    <w:rsid w:val="00D83EB3"/>
    <w:rsid w:val="00D84058"/>
    <w:rsid w:val="00D8506F"/>
    <w:rsid w:val="00D86016"/>
    <w:rsid w:val="00D900C3"/>
    <w:rsid w:val="00D9071D"/>
    <w:rsid w:val="00D909D1"/>
    <w:rsid w:val="00D9380A"/>
    <w:rsid w:val="00D95835"/>
    <w:rsid w:val="00D95CFA"/>
    <w:rsid w:val="00D96912"/>
    <w:rsid w:val="00D977B3"/>
    <w:rsid w:val="00DA0FFF"/>
    <w:rsid w:val="00DA195E"/>
    <w:rsid w:val="00DA1B72"/>
    <w:rsid w:val="00DA4C5F"/>
    <w:rsid w:val="00DA4D10"/>
    <w:rsid w:val="00DB1013"/>
    <w:rsid w:val="00DB39D9"/>
    <w:rsid w:val="00DB4120"/>
    <w:rsid w:val="00DB4509"/>
    <w:rsid w:val="00DB49C4"/>
    <w:rsid w:val="00DB59B3"/>
    <w:rsid w:val="00DB5CB9"/>
    <w:rsid w:val="00DB7738"/>
    <w:rsid w:val="00DC1B45"/>
    <w:rsid w:val="00DC29D4"/>
    <w:rsid w:val="00DC4ED7"/>
    <w:rsid w:val="00DD0C37"/>
    <w:rsid w:val="00DD0FE0"/>
    <w:rsid w:val="00DD11E7"/>
    <w:rsid w:val="00DD22CB"/>
    <w:rsid w:val="00DD2826"/>
    <w:rsid w:val="00DD480A"/>
    <w:rsid w:val="00DE2813"/>
    <w:rsid w:val="00DE2883"/>
    <w:rsid w:val="00DE4ADE"/>
    <w:rsid w:val="00DE716F"/>
    <w:rsid w:val="00DF1E5D"/>
    <w:rsid w:val="00DF3951"/>
    <w:rsid w:val="00DF47C6"/>
    <w:rsid w:val="00DF6A04"/>
    <w:rsid w:val="00DF7B4E"/>
    <w:rsid w:val="00E00D9D"/>
    <w:rsid w:val="00E02752"/>
    <w:rsid w:val="00E02A8B"/>
    <w:rsid w:val="00E03E7E"/>
    <w:rsid w:val="00E10844"/>
    <w:rsid w:val="00E12AF5"/>
    <w:rsid w:val="00E12FDF"/>
    <w:rsid w:val="00E17EA9"/>
    <w:rsid w:val="00E226B8"/>
    <w:rsid w:val="00E23A22"/>
    <w:rsid w:val="00E253A6"/>
    <w:rsid w:val="00E26530"/>
    <w:rsid w:val="00E26C4E"/>
    <w:rsid w:val="00E270AB"/>
    <w:rsid w:val="00E2782B"/>
    <w:rsid w:val="00E27A32"/>
    <w:rsid w:val="00E300A4"/>
    <w:rsid w:val="00E308C8"/>
    <w:rsid w:val="00E309CA"/>
    <w:rsid w:val="00E32FF8"/>
    <w:rsid w:val="00E3301D"/>
    <w:rsid w:val="00E339D6"/>
    <w:rsid w:val="00E3507C"/>
    <w:rsid w:val="00E35E10"/>
    <w:rsid w:val="00E4055F"/>
    <w:rsid w:val="00E41356"/>
    <w:rsid w:val="00E442DB"/>
    <w:rsid w:val="00E44B5C"/>
    <w:rsid w:val="00E44F71"/>
    <w:rsid w:val="00E47E82"/>
    <w:rsid w:val="00E51263"/>
    <w:rsid w:val="00E5244E"/>
    <w:rsid w:val="00E52EAC"/>
    <w:rsid w:val="00E64023"/>
    <w:rsid w:val="00E6480E"/>
    <w:rsid w:val="00E6538F"/>
    <w:rsid w:val="00E6608A"/>
    <w:rsid w:val="00E664C0"/>
    <w:rsid w:val="00E739B9"/>
    <w:rsid w:val="00E74E38"/>
    <w:rsid w:val="00E8233C"/>
    <w:rsid w:val="00E83D21"/>
    <w:rsid w:val="00E83DF7"/>
    <w:rsid w:val="00E8424C"/>
    <w:rsid w:val="00E87E6B"/>
    <w:rsid w:val="00E908A6"/>
    <w:rsid w:val="00E90F53"/>
    <w:rsid w:val="00E91540"/>
    <w:rsid w:val="00E91A4C"/>
    <w:rsid w:val="00E939CF"/>
    <w:rsid w:val="00E94976"/>
    <w:rsid w:val="00E95727"/>
    <w:rsid w:val="00E97BAE"/>
    <w:rsid w:val="00EA0394"/>
    <w:rsid w:val="00EA3A43"/>
    <w:rsid w:val="00EA5995"/>
    <w:rsid w:val="00EA5E88"/>
    <w:rsid w:val="00EA6970"/>
    <w:rsid w:val="00EB1592"/>
    <w:rsid w:val="00EB360F"/>
    <w:rsid w:val="00EB5181"/>
    <w:rsid w:val="00EB5961"/>
    <w:rsid w:val="00EB647C"/>
    <w:rsid w:val="00EB6804"/>
    <w:rsid w:val="00EB6828"/>
    <w:rsid w:val="00EB7537"/>
    <w:rsid w:val="00ED09AC"/>
    <w:rsid w:val="00ED10AD"/>
    <w:rsid w:val="00ED2C3F"/>
    <w:rsid w:val="00ED3DA2"/>
    <w:rsid w:val="00ED584C"/>
    <w:rsid w:val="00ED58D0"/>
    <w:rsid w:val="00EE563F"/>
    <w:rsid w:val="00EF3D27"/>
    <w:rsid w:val="00EF461E"/>
    <w:rsid w:val="00EF560E"/>
    <w:rsid w:val="00EF7497"/>
    <w:rsid w:val="00F01709"/>
    <w:rsid w:val="00F027A9"/>
    <w:rsid w:val="00F02804"/>
    <w:rsid w:val="00F066F0"/>
    <w:rsid w:val="00F11C1E"/>
    <w:rsid w:val="00F1233A"/>
    <w:rsid w:val="00F139CE"/>
    <w:rsid w:val="00F16CDB"/>
    <w:rsid w:val="00F17412"/>
    <w:rsid w:val="00F17B2A"/>
    <w:rsid w:val="00F23792"/>
    <w:rsid w:val="00F2444A"/>
    <w:rsid w:val="00F25A47"/>
    <w:rsid w:val="00F26E29"/>
    <w:rsid w:val="00F30CA6"/>
    <w:rsid w:val="00F3590C"/>
    <w:rsid w:val="00F36C06"/>
    <w:rsid w:val="00F3762F"/>
    <w:rsid w:val="00F37FC3"/>
    <w:rsid w:val="00F40E51"/>
    <w:rsid w:val="00F41213"/>
    <w:rsid w:val="00F41D01"/>
    <w:rsid w:val="00F43D6E"/>
    <w:rsid w:val="00F4610C"/>
    <w:rsid w:val="00F4741A"/>
    <w:rsid w:val="00F507FF"/>
    <w:rsid w:val="00F5131E"/>
    <w:rsid w:val="00F531F1"/>
    <w:rsid w:val="00F566D9"/>
    <w:rsid w:val="00F57913"/>
    <w:rsid w:val="00F61730"/>
    <w:rsid w:val="00F639C4"/>
    <w:rsid w:val="00F65DC4"/>
    <w:rsid w:val="00F65FFC"/>
    <w:rsid w:val="00F67E05"/>
    <w:rsid w:val="00F70473"/>
    <w:rsid w:val="00F71230"/>
    <w:rsid w:val="00F713A9"/>
    <w:rsid w:val="00F71C82"/>
    <w:rsid w:val="00F75680"/>
    <w:rsid w:val="00F75BB9"/>
    <w:rsid w:val="00F76C08"/>
    <w:rsid w:val="00F81DFB"/>
    <w:rsid w:val="00F83061"/>
    <w:rsid w:val="00F841FB"/>
    <w:rsid w:val="00F84727"/>
    <w:rsid w:val="00F867DE"/>
    <w:rsid w:val="00F87012"/>
    <w:rsid w:val="00F879EC"/>
    <w:rsid w:val="00F92236"/>
    <w:rsid w:val="00F927AC"/>
    <w:rsid w:val="00F9292D"/>
    <w:rsid w:val="00F930F7"/>
    <w:rsid w:val="00F950D5"/>
    <w:rsid w:val="00F959AB"/>
    <w:rsid w:val="00FA06AE"/>
    <w:rsid w:val="00FA2802"/>
    <w:rsid w:val="00FA3901"/>
    <w:rsid w:val="00FA4C03"/>
    <w:rsid w:val="00FB17FA"/>
    <w:rsid w:val="00FB2A83"/>
    <w:rsid w:val="00FB2D15"/>
    <w:rsid w:val="00FB3194"/>
    <w:rsid w:val="00FB3F76"/>
    <w:rsid w:val="00FB6C03"/>
    <w:rsid w:val="00FB6E68"/>
    <w:rsid w:val="00FB7B41"/>
    <w:rsid w:val="00FC2498"/>
    <w:rsid w:val="00FC32EB"/>
    <w:rsid w:val="00FC40FA"/>
    <w:rsid w:val="00FC60F7"/>
    <w:rsid w:val="00FC7E6A"/>
    <w:rsid w:val="00FC7E88"/>
    <w:rsid w:val="00FD1065"/>
    <w:rsid w:val="00FD2041"/>
    <w:rsid w:val="00FD2D46"/>
    <w:rsid w:val="00FD4CAA"/>
    <w:rsid w:val="00FD5958"/>
    <w:rsid w:val="00FD59F6"/>
    <w:rsid w:val="00FD5EC8"/>
    <w:rsid w:val="00FD60EF"/>
    <w:rsid w:val="00FE10A4"/>
    <w:rsid w:val="00FE2333"/>
    <w:rsid w:val="00FE3737"/>
    <w:rsid w:val="00FE3F69"/>
    <w:rsid w:val="00FE42C2"/>
    <w:rsid w:val="00FE6578"/>
    <w:rsid w:val="00FE6A80"/>
    <w:rsid w:val="00FE6DD9"/>
    <w:rsid w:val="00FF056E"/>
    <w:rsid w:val="00FF0911"/>
    <w:rsid w:val="00FF2D14"/>
    <w:rsid w:val="00FF65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376EDFB5-56C5-415E-96F9-6E8DAF887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09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A8359E"/>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A8359E"/>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A8359E"/>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754693"/>
    <w:pPr>
      <w:keepNext/>
      <w:spacing w:line="720" w:lineRule="atLeast"/>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A8359E"/>
    <w:pPr>
      <w:tabs>
        <w:tab w:val="right" w:leader="hyphen" w:pos="8490"/>
      </w:tabs>
      <w:ind w:leftChars="0" w:left="487" w:hangingChars="200" w:hanging="487"/>
    </w:pPr>
    <w:rPr>
      <w:noProof/>
      <w:sz w:val="24"/>
      <w:szCs w:val="24"/>
    </w:rPr>
  </w:style>
  <w:style w:type="paragraph" w:styleId="23">
    <w:name w:val="toc 2"/>
    <w:basedOn w:val="a"/>
    <w:next w:val="a"/>
    <w:autoRedefine/>
    <w:uiPriority w:val="39"/>
    <w:rsid w:val="0097013A"/>
    <w:pPr>
      <w:tabs>
        <w:tab w:val="right" w:leader="hyphen" w:pos="8490"/>
      </w:tabs>
      <w:ind w:leftChars="0" w:left="486" w:rightChars="100" w:right="283" w:hangingChars="200" w:hanging="486"/>
    </w:pPr>
    <w:rPr>
      <w:noProof/>
      <w:sz w:val="24"/>
      <w:szCs w:val="24"/>
    </w:rPr>
  </w:style>
  <w:style w:type="character" w:customStyle="1" w:styleId="af">
    <w:name w:val="頁首 字元"/>
    <w:link w:val="ae"/>
    <w:rsid w:val="005C6767"/>
    <w:rPr>
      <w:rFonts w:ascii="標楷體" w:eastAsia="標楷體"/>
      <w:snapToGrid w:val="0"/>
      <w:kern w:val="2"/>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45">
    <w:name w:val="第二層(14號字) 字元"/>
    <w:rsid w:val="007B4265"/>
    <w:rPr>
      <w:rFonts w:ascii="標楷體" w:eastAsia="標楷體"/>
      <w:b/>
      <w:snapToGrid w:val="0"/>
      <w:kern w:val="2"/>
      <w:sz w:val="28"/>
      <w:lang w:val="en-US" w:eastAsia="zh-TW" w:bidi="ar-SA"/>
    </w:rPr>
  </w:style>
  <w:style w:type="character" w:customStyle="1" w:styleId="1230">
    <w:name w:val="1.2.3. 字元"/>
    <w:link w:val="123"/>
    <w:rsid w:val="007B4265"/>
    <w:rPr>
      <w:rFonts w:ascii="標楷體" w:eastAsia="標楷體"/>
      <w:snapToGrid w:val="0"/>
      <w:kern w:val="2"/>
      <w:sz w:val="28"/>
      <w:szCs w:val="28"/>
    </w:rPr>
  </w:style>
  <w:style w:type="paragraph" w:styleId="31">
    <w:name w:val="toc 3"/>
    <w:basedOn w:val="a"/>
    <w:next w:val="a"/>
    <w:autoRedefine/>
    <w:semiHidden/>
    <w:rsid w:val="007B4265"/>
    <w:pPr>
      <w:ind w:leftChars="400" w:left="960"/>
    </w:pPr>
  </w:style>
  <w:style w:type="paragraph" w:styleId="41">
    <w:name w:val="toc 4"/>
    <w:basedOn w:val="a"/>
    <w:next w:val="a"/>
    <w:autoRedefine/>
    <w:semiHidden/>
    <w:rsid w:val="007B4265"/>
    <w:pPr>
      <w:ind w:leftChars="600" w:left="1440"/>
    </w:pPr>
  </w:style>
  <w:style w:type="paragraph" w:styleId="5">
    <w:name w:val="toc 5"/>
    <w:basedOn w:val="a"/>
    <w:next w:val="a"/>
    <w:autoRedefine/>
    <w:semiHidden/>
    <w:rsid w:val="007B4265"/>
    <w:pPr>
      <w:ind w:leftChars="800" w:left="1920"/>
    </w:pPr>
  </w:style>
  <w:style w:type="paragraph" w:styleId="6">
    <w:name w:val="toc 6"/>
    <w:basedOn w:val="a"/>
    <w:next w:val="a"/>
    <w:autoRedefine/>
    <w:semiHidden/>
    <w:rsid w:val="007B4265"/>
    <w:pPr>
      <w:ind w:leftChars="1000" w:left="2400"/>
    </w:pPr>
  </w:style>
  <w:style w:type="paragraph" w:styleId="7">
    <w:name w:val="toc 7"/>
    <w:basedOn w:val="a"/>
    <w:next w:val="a"/>
    <w:autoRedefine/>
    <w:semiHidden/>
    <w:rsid w:val="007B4265"/>
    <w:pPr>
      <w:ind w:leftChars="1200" w:left="2880"/>
    </w:pPr>
  </w:style>
  <w:style w:type="paragraph" w:styleId="8">
    <w:name w:val="toc 8"/>
    <w:basedOn w:val="a"/>
    <w:next w:val="a"/>
    <w:autoRedefine/>
    <w:semiHidden/>
    <w:rsid w:val="007B4265"/>
    <w:pPr>
      <w:ind w:leftChars="1400" w:left="3360"/>
    </w:pPr>
  </w:style>
  <w:style w:type="paragraph" w:styleId="9">
    <w:name w:val="toc 9"/>
    <w:basedOn w:val="a"/>
    <w:next w:val="a"/>
    <w:autoRedefine/>
    <w:semiHidden/>
    <w:rsid w:val="007B4265"/>
    <w:pPr>
      <w:ind w:leftChars="1600" w:left="3840"/>
    </w:pPr>
  </w:style>
  <w:style w:type="paragraph" w:styleId="af2">
    <w:name w:val="Balloon Text"/>
    <w:basedOn w:val="a"/>
    <w:link w:val="af3"/>
    <w:semiHidden/>
    <w:rsid w:val="007B4265"/>
    <w:rPr>
      <w:rFonts w:ascii="Arial" w:eastAsia="新細明體" w:hAnsi="Arial"/>
      <w:sz w:val="18"/>
      <w:szCs w:val="18"/>
    </w:rPr>
  </w:style>
  <w:style w:type="character" w:customStyle="1" w:styleId="af3">
    <w:name w:val="註解方塊文字 字元"/>
    <w:link w:val="af2"/>
    <w:semiHidden/>
    <w:rsid w:val="007B4265"/>
    <w:rPr>
      <w:rFonts w:ascii="Arial" w:hAnsi="Arial"/>
      <w:snapToGrid w:val="0"/>
      <w:kern w:val="2"/>
      <w:sz w:val="18"/>
      <w:szCs w:val="18"/>
    </w:rPr>
  </w:style>
  <w:style w:type="table" w:styleId="af4">
    <w:name w:val="Table Grid"/>
    <w:basedOn w:val="a1"/>
    <w:uiPriority w:val="59"/>
    <w:rsid w:val="007B42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7B4265"/>
    <w:rPr>
      <w:color w:val="0000FF"/>
      <w:u w:val="single"/>
    </w:rPr>
  </w:style>
  <w:style w:type="character" w:customStyle="1" w:styleId="af6">
    <w:name w:val="(一)(二)(三) 字元 字元"/>
    <w:rsid w:val="007B4265"/>
    <w:rPr>
      <w:rFonts w:ascii="標楷體" w:eastAsia="標楷體"/>
      <w:snapToGrid w:val="0"/>
      <w:kern w:val="2"/>
      <w:sz w:val="28"/>
      <w:szCs w:val="28"/>
      <w:lang w:val="en-US" w:eastAsia="zh-TW" w:bidi="ar-SA"/>
    </w:rPr>
  </w:style>
  <w:style w:type="paragraph" w:customStyle="1" w:styleId="af7">
    <w:name w:val="字元 字元 字元 字元 字元 字元 字元 字元 字元 字元 字元 字元 字元 字元 字元"/>
    <w:basedOn w:val="a"/>
    <w:semiHidden/>
    <w:rsid w:val="007B426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8">
    <w:name w:val="page number"/>
    <w:rsid w:val="007B4265"/>
  </w:style>
  <w:style w:type="paragraph" w:customStyle="1" w:styleId="24">
    <w:name w:val="字元 字元2 字元 字元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c">
    <w:name w:val="姓名及分機 字元"/>
    <w:link w:val="ab"/>
    <w:rsid w:val="007B4265"/>
    <w:rPr>
      <w:rFonts w:ascii="標楷體" w:eastAsia="標楷體"/>
      <w:snapToGrid w:val="0"/>
      <w:kern w:val="2"/>
      <w:sz w:val="24"/>
      <w:szCs w:val="28"/>
    </w:rPr>
  </w:style>
  <w:style w:type="paragraph" w:customStyle="1" w:styleId="af9">
    <w:name w:val="字元 字元"/>
    <w:basedOn w:val="a"/>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nhideWhenUsed/>
    <w:rsid w:val="007B4265"/>
    <w:pPr>
      <w:snapToGrid w:val="0"/>
      <w:jc w:val="left"/>
    </w:pPr>
    <w:rPr>
      <w:sz w:val="20"/>
      <w:szCs w:val="20"/>
    </w:rPr>
  </w:style>
  <w:style w:type="character" w:customStyle="1" w:styleId="afb">
    <w:name w:val="註腳文字 字元"/>
    <w:link w:val="afa"/>
    <w:rsid w:val="007B4265"/>
    <w:rPr>
      <w:rFonts w:ascii="標楷體" w:eastAsia="標楷體"/>
      <w:snapToGrid w:val="0"/>
      <w:kern w:val="2"/>
    </w:rPr>
  </w:style>
  <w:style w:type="character" w:styleId="afc">
    <w:name w:val="footnote reference"/>
    <w:aliases w:val="FR,Ref,de nota al pie,註腳內容,Error-Fußnotenzeichen5,Error-Fußnotenzeichen6,Error-Fußnotenzeichen3"/>
    <w:uiPriority w:val="99"/>
    <w:unhideWhenUsed/>
    <w:rsid w:val="007B4265"/>
    <w:rPr>
      <w:vertAlign w:val="superscript"/>
    </w:rPr>
  </w:style>
  <w:style w:type="character" w:customStyle="1" w:styleId="25">
    <w:name w:val="(一)(二)(三) 字元2"/>
    <w:rsid w:val="007B4265"/>
    <w:rPr>
      <w:rFonts w:ascii="標楷體" w:eastAsia="標楷體"/>
      <w:snapToGrid w:val="0"/>
      <w:kern w:val="2"/>
      <w:sz w:val="28"/>
      <w:szCs w:val="28"/>
      <w:lang w:val="en-US" w:eastAsia="zh-TW" w:bidi="ar-SA"/>
    </w:rPr>
  </w:style>
  <w:style w:type="paragraph" w:customStyle="1" w:styleId="50">
    <w:name w:val="字元 字元5"/>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7B4265"/>
    <w:rPr>
      <w:rFonts w:ascii="標楷體" w:eastAsia="標楷體"/>
      <w:snapToGrid w:val="0"/>
      <w:kern w:val="2"/>
      <w:sz w:val="24"/>
      <w:szCs w:val="28"/>
    </w:rPr>
  </w:style>
  <w:style w:type="character" w:customStyle="1" w:styleId="10">
    <w:name w:val="標題 1 字元"/>
    <w:link w:val="1"/>
    <w:rsid w:val="00A8359E"/>
    <w:rPr>
      <w:rFonts w:ascii="Arial" w:hAnsi="Arial"/>
      <w:b/>
      <w:bCs/>
      <w:snapToGrid w:val="0"/>
      <w:kern w:val="52"/>
      <w:sz w:val="52"/>
      <w:szCs w:val="52"/>
    </w:rPr>
  </w:style>
  <w:style w:type="character" w:customStyle="1" w:styleId="20">
    <w:name w:val="標題 2 字元"/>
    <w:link w:val="2"/>
    <w:rsid w:val="00A8359E"/>
    <w:rPr>
      <w:rFonts w:ascii="Arial" w:hAnsi="Arial"/>
      <w:b/>
      <w:bCs/>
      <w:snapToGrid w:val="0"/>
      <w:kern w:val="2"/>
      <w:sz w:val="48"/>
      <w:szCs w:val="48"/>
    </w:rPr>
  </w:style>
  <w:style w:type="character" w:customStyle="1" w:styleId="30">
    <w:name w:val="標題 3 字元"/>
    <w:link w:val="3"/>
    <w:rsid w:val="00A8359E"/>
    <w:rPr>
      <w:rFonts w:ascii="Arial" w:hAnsi="Arial"/>
      <w:b/>
      <w:bCs/>
      <w:snapToGrid w:val="0"/>
      <w:kern w:val="2"/>
      <w:sz w:val="36"/>
      <w:szCs w:val="36"/>
    </w:rPr>
  </w:style>
  <w:style w:type="character" w:styleId="afd">
    <w:name w:val="line number"/>
    <w:rsid w:val="00A8359E"/>
  </w:style>
  <w:style w:type="paragraph" w:styleId="afe">
    <w:name w:val="Body Text"/>
    <w:basedOn w:val="a"/>
    <w:link w:val="aff"/>
    <w:rsid w:val="00A8359E"/>
    <w:pPr>
      <w:adjustRightInd w:val="0"/>
      <w:spacing w:line="240" w:lineRule="auto"/>
      <w:ind w:leftChars="0" w:left="0" w:firstLineChars="0" w:firstLine="0"/>
      <w:textAlignment w:val="baseline"/>
    </w:pPr>
    <w:rPr>
      <w:rFonts w:ascii="Times New Roman"/>
      <w:snapToGrid/>
      <w:sz w:val="32"/>
      <w:szCs w:val="20"/>
    </w:rPr>
  </w:style>
  <w:style w:type="character" w:customStyle="1" w:styleId="aff">
    <w:name w:val="本文 字元"/>
    <w:link w:val="afe"/>
    <w:rsid w:val="00A8359E"/>
    <w:rPr>
      <w:rFonts w:eastAsia="標楷體"/>
      <w:kern w:val="2"/>
      <w:sz w:val="32"/>
    </w:rPr>
  </w:style>
  <w:style w:type="paragraph" w:styleId="HTML">
    <w:name w:val="HTML Preformatted"/>
    <w:basedOn w:val="a"/>
    <w:link w:val="HTML0"/>
    <w:rsid w:val="00A835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snapToGrid/>
      <w:color w:val="000000"/>
      <w:kern w:val="0"/>
      <w:sz w:val="24"/>
      <w:szCs w:val="24"/>
    </w:rPr>
  </w:style>
  <w:style w:type="character" w:customStyle="1" w:styleId="HTML0">
    <w:name w:val="HTML 預設格式 字元"/>
    <w:link w:val="HTML"/>
    <w:rsid w:val="00A8359E"/>
    <w:rPr>
      <w:rFonts w:ascii="細明體" w:eastAsia="細明體" w:hAnsi="Courier New"/>
      <w:color w:val="000000"/>
      <w:sz w:val="24"/>
      <w:szCs w:val="24"/>
    </w:rPr>
  </w:style>
  <w:style w:type="paragraph" w:customStyle="1" w:styleId="Logo">
    <w:name w:val="Logo"/>
    <w:basedOn w:val="a"/>
    <w:rsid w:val="00A8359E"/>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3">
    <w:name w:val="字元 字元1"/>
    <w:basedOn w:val="a"/>
    <w:rsid w:val="00A8359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6">
    <w:name w:val="表格內文(14行高) 字元 字元"/>
    <w:rsid w:val="00A8359E"/>
    <w:rPr>
      <w:rFonts w:ascii="標楷體" w:eastAsia="標楷體"/>
      <w:snapToGrid w:val="0"/>
      <w:kern w:val="2"/>
      <w:sz w:val="24"/>
      <w:szCs w:val="28"/>
      <w:lang w:val="en-US" w:eastAsia="zh-TW" w:bidi="ar-SA"/>
    </w:rPr>
  </w:style>
  <w:style w:type="table" w:customStyle="1" w:styleId="15">
    <w:name w:val="表格格線1"/>
    <w:basedOn w:val="a1"/>
    <w:next w:val="af4"/>
    <w:uiPriority w:val="59"/>
    <w:rsid w:val="00A83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0F0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w:basedOn w:val="a"/>
    <w:semiHidden/>
    <w:rsid w:val="003A448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1">
    <w:name w:val="No Spacing"/>
    <w:link w:val="aff2"/>
    <w:uiPriority w:val="1"/>
    <w:qFormat/>
    <w:rsid w:val="0070376C"/>
    <w:rPr>
      <w:rFonts w:ascii="Calibri" w:hAnsi="Calibri"/>
      <w:sz w:val="22"/>
      <w:szCs w:val="22"/>
    </w:rPr>
  </w:style>
  <w:style w:type="character" w:customStyle="1" w:styleId="aff2">
    <w:name w:val="無間距 字元"/>
    <w:link w:val="aff1"/>
    <w:uiPriority w:val="1"/>
    <w:rsid w:val="0070376C"/>
    <w:rPr>
      <w:rFonts w:ascii="Calibri" w:hAnsi="Calibri"/>
      <w:sz w:val="22"/>
      <w:szCs w:val="22"/>
    </w:rPr>
  </w:style>
  <w:style w:type="paragraph" w:customStyle="1" w:styleId="147">
    <w:name w:val="註腳(表格內文14行高左右齊)"/>
    <w:basedOn w:val="142"/>
    <w:qFormat/>
    <w:rsid w:val="00904607"/>
    <w:pPr>
      <w:wordWrap w:val="0"/>
      <w:ind w:leftChars="-15" w:left="153" w:hangingChars="80" w:hanging="195"/>
      <w:jc w:val="both"/>
    </w:pPr>
  </w:style>
  <w:style w:type="character" w:styleId="aff3">
    <w:name w:val="Emphasis"/>
    <w:uiPriority w:val="20"/>
    <w:qFormat/>
    <w:rsid w:val="008A48DF"/>
    <w:rPr>
      <w:i/>
      <w:iCs/>
    </w:rPr>
  </w:style>
  <w:style w:type="character" w:customStyle="1" w:styleId="40">
    <w:name w:val="標題 4 字元"/>
    <w:basedOn w:val="a0"/>
    <w:link w:val="4"/>
    <w:uiPriority w:val="9"/>
    <w:semiHidden/>
    <w:rsid w:val="00754693"/>
    <w:rPr>
      <w:rFonts w:asciiTheme="majorHAnsi" w:eastAsiaTheme="majorEastAsia" w:hAnsiTheme="majorHAnsi" w:cstheme="majorBidi"/>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8267">
      <w:bodyDiv w:val="1"/>
      <w:marLeft w:val="0"/>
      <w:marRight w:val="0"/>
      <w:marTop w:val="0"/>
      <w:marBottom w:val="0"/>
      <w:divBdr>
        <w:top w:val="none" w:sz="0" w:space="0" w:color="auto"/>
        <w:left w:val="none" w:sz="0" w:space="0" w:color="auto"/>
        <w:bottom w:val="none" w:sz="0" w:space="0" w:color="auto"/>
        <w:right w:val="none" w:sz="0" w:space="0" w:color="auto"/>
      </w:divBdr>
    </w:div>
    <w:div w:id="115177356">
      <w:bodyDiv w:val="1"/>
      <w:marLeft w:val="0"/>
      <w:marRight w:val="0"/>
      <w:marTop w:val="0"/>
      <w:marBottom w:val="0"/>
      <w:divBdr>
        <w:top w:val="none" w:sz="0" w:space="0" w:color="auto"/>
        <w:left w:val="none" w:sz="0" w:space="0" w:color="auto"/>
        <w:bottom w:val="none" w:sz="0" w:space="0" w:color="auto"/>
        <w:right w:val="none" w:sz="0" w:space="0" w:color="auto"/>
      </w:divBdr>
    </w:div>
    <w:div w:id="414326782">
      <w:bodyDiv w:val="1"/>
      <w:marLeft w:val="0"/>
      <w:marRight w:val="0"/>
      <w:marTop w:val="0"/>
      <w:marBottom w:val="0"/>
      <w:divBdr>
        <w:top w:val="none" w:sz="0" w:space="0" w:color="auto"/>
        <w:left w:val="none" w:sz="0" w:space="0" w:color="auto"/>
        <w:bottom w:val="none" w:sz="0" w:space="0" w:color="auto"/>
        <w:right w:val="none" w:sz="0" w:space="0" w:color="auto"/>
      </w:divBdr>
    </w:div>
    <w:div w:id="417216600">
      <w:bodyDiv w:val="1"/>
      <w:marLeft w:val="0"/>
      <w:marRight w:val="0"/>
      <w:marTop w:val="0"/>
      <w:marBottom w:val="0"/>
      <w:divBdr>
        <w:top w:val="none" w:sz="0" w:space="0" w:color="auto"/>
        <w:left w:val="none" w:sz="0" w:space="0" w:color="auto"/>
        <w:bottom w:val="none" w:sz="0" w:space="0" w:color="auto"/>
        <w:right w:val="none" w:sz="0" w:space="0" w:color="auto"/>
      </w:divBdr>
    </w:div>
    <w:div w:id="474109791">
      <w:bodyDiv w:val="1"/>
      <w:marLeft w:val="0"/>
      <w:marRight w:val="0"/>
      <w:marTop w:val="0"/>
      <w:marBottom w:val="0"/>
      <w:divBdr>
        <w:top w:val="none" w:sz="0" w:space="0" w:color="auto"/>
        <w:left w:val="none" w:sz="0" w:space="0" w:color="auto"/>
        <w:bottom w:val="none" w:sz="0" w:space="0" w:color="auto"/>
        <w:right w:val="none" w:sz="0" w:space="0" w:color="auto"/>
      </w:divBdr>
    </w:div>
    <w:div w:id="534540416">
      <w:bodyDiv w:val="1"/>
      <w:marLeft w:val="0"/>
      <w:marRight w:val="0"/>
      <w:marTop w:val="0"/>
      <w:marBottom w:val="0"/>
      <w:divBdr>
        <w:top w:val="none" w:sz="0" w:space="0" w:color="auto"/>
        <w:left w:val="none" w:sz="0" w:space="0" w:color="auto"/>
        <w:bottom w:val="none" w:sz="0" w:space="0" w:color="auto"/>
        <w:right w:val="none" w:sz="0" w:space="0" w:color="auto"/>
      </w:divBdr>
    </w:div>
    <w:div w:id="549616272">
      <w:bodyDiv w:val="1"/>
      <w:marLeft w:val="0"/>
      <w:marRight w:val="0"/>
      <w:marTop w:val="0"/>
      <w:marBottom w:val="0"/>
      <w:divBdr>
        <w:top w:val="none" w:sz="0" w:space="0" w:color="auto"/>
        <w:left w:val="none" w:sz="0" w:space="0" w:color="auto"/>
        <w:bottom w:val="none" w:sz="0" w:space="0" w:color="auto"/>
        <w:right w:val="none" w:sz="0" w:space="0" w:color="auto"/>
      </w:divBdr>
    </w:div>
    <w:div w:id="675882365">
      <w:bodyDiv w:val="1"/>
      <w:marLeft w:val="0"/>
      <w:marRight w:val="0"/>
      <w:marTop w:val="0"/>
      <w:marBottom w:val="0"/>
      <w:divBdr>
        <w:top w:val="none" w:sz="0" w:space="0" w:color="auto"/>
        <w:left w:val="none" w:sz="0" w:space="0" w:color="auto"/>
        <w:bottom w:val="none" w:sz="0" w:space="0" w:color="auto"/>
        <w:right w:val="none" w:sz="0" w:space="0" w:color="auto"/>
      </w:divBdr>
    </w:div>
    <w:div w:id="1058750617">
      <w:bodyDiv w:val="1"/>
      <w:marLeft w:val="0"/>
      <w:marRight w:val="0"/>
      <w:marTop w:val="0"/>
      <w:marBottom w:val="0"/>
      <w:divBdr>
        <w:top w:val="none" w:sz="0" w:space="0" w:color="auto"/>
        <w:left w:val="none" w:sz="0" w:space="0" w:color="auto"/>
        <w:bottom w:val="none" w:sz="0" w:space="0" w:color="auto"/>
        <w:right w:val="none" w:sz="0" w:space="0" w:color="auto"/>
      </w:divBdr>
    </w:div>
    <w:div w:id="1224412098">
      <w:bodyDiv w:val="1"/>
      <w:marLeft w:val="0"/>
      <w:marRight w:val="0"/>
      <w:marTop w:val="0"/>
      <w:marBottom w:val="0"/>
      <w:divBdr>
        <w:top w:val="none" w:sz="0" w:space="0" w:color="auto"/>
        <w:left w:val="none" w:sz="0" w:space="0" w:color="auto"/>
        <w:bottom w:val="none" w:sz="0" w:space="0" w:color="auto"/>
        <w:right w:val="none" w:sz="0" w:space="0" w:color="auto"/>
      </w:divBdr>
    </w:div>
    <w:div w:id="1282882828">
      <w:bodyDiv w:val="1"/>
      <w:marLeft w:val="0"/>
      <w:marRight w:val="0"/>
      <w:marTop w:val="0"/>
      <w:marBottom w:val="0"/>
      <w:divBdr>
        <w:top w:val="none" w:sz="0" w:space="0" w:color="auto"/>
        <w:left w:val="none" w:sz="0" w:space="0" w:color="auto"/>
        <w:bottom w:val="none" w:sz="0" w:space="0" w:color="auto"/>
        <w:right w:val="none" w:sz="0" w:space="0" w:color="auto"/>
      </w:divBdr>
    </w:div>
    <w:div w:id="1302153491">
      <w:bodyDiv w:val="1"/>
      <w:marLeft w:val="0"/>
      <w:marRight w:val="0"/>
      <w:marTop w:val="0"/>
      <w:marBottom w:val="0"/>
      <w:divBdr>
        <w:top w:val="none" w:sz="0" w:space="0" w:color="auto"/>
        <w:left w:val="none" w:sz="0" w:space="0" w:color="auto"/>
        <w:bottom w:val="none" w:sz="0" w:space="0" w:color="auto"/>
        <w:right w:val="none" w:sz="0" w:space="0" w:color="auto"/>
      </w:divBdr>
    </w:div>
    <w:div w:id="1393039228">
      <w:bodyDiv w:val="1"/>
      <w:marLeft w:val="0"/>
      <w:marRight w:val="0"/>
      <w:marTop w:val="0"/>
      <w:marBottom w:val="0"/>
      <w:divBdr>
        <w:top w:val="none" w:sz="0" w:space="0" w:color="auto"/>
        <w:left w:val="none" w:sz="0" w:space="0" w:color="auto"/>
        <w:bottom w:val="none" w:sz="0" w:space="0" w:color="auto"/>
        <w:right w:val="none" w:sz="0" w:space="0" w:color="auto"/>
      </w:divBdr>
    </w:div>
    <w:div w:id="1653483590">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826192697">
      <w:bodyDiv w:val="1"/>
      <w:marLeft w:val="0"/>
      <w:marRight w:val="0"/>
      <w:marTop w:val="0"/>
      <w:marBottom w:val="0"/>
      <w:divBdr>
        <w:top w:val="none" w:sz="0" w:space="0" w:color="auto"/>
        <w:left w:val="none" w:sz="0" w:space="0" w:color="auto"/>
        <w:bottom w:val="none" w:sz="0" w:space="0" w:color="auto"/>
        <w:right w:val="none" w:sz="0" w:space="0" w:color="auto"/>
      </w:divBdr>
    </w:div>
    <w:div w:id="214060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9A6CD-C023-413E-9FAA-01FBC414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Links>
    <vt:vector size="30" baseType="variant">
      <vt:variant>
        <vt:i4>1310776</vt:i4>
      </vt:variant>
      <vt:variant>
        <vt:i4>26</vt:i4>
      </vt:variant>
      <vt:variant>
        <vt:i4>0</vt:i4>
      </vt:variant>
      <vt:variant>
        <vt:i4>5</vt:i4>
      </vt:variant>
      <vt:variant>
        <vt:lpwstr/>
      </vt:variant>
      <vt:variant>
        <vt:lpwstr>_Toc149738380</vt:lpwstr>
      </vt:variant>
      <vt:variant>
        <vt:i4>1769528</vt:i4>
      </vt:variant>
      <vt:variant>
        <vt:i4>20</vt:i4>
      </vt:variant>
      <vt:variant>
        <vt:i4>0</vt:i4>
      </vt:variant>
      <vt:variant>
        <vt:i4>5</vt:i4>
      </vt:variant>
      <vt:variant>
        <vt:lpwstr/>
      </vt:variant>
      <vt:variant>
        <vt:lpwstr>_Toc149738379</vt:lpwstr>
      </vt:variant>
      <vt:variant>
        <vt:i4>1769528</vt:i4>
      </vt:variant>
      <vt:variant>
        <vt:i4>14</vt:i4>
      </vt:variant>
      <vt:variant>
        <vt:i4>0</vt:i4>
      </vt:variant>
      <vt:variant>
        <vt:i4>5</vt:i4>
      </vt:variant>
      <vt:variant>
        <vt:lpwstr/>
      </vt:variant>
      <vt:variant>
        <vt:lpwstr>_Toc149738378</vt:lpwstr>
      </vt:variant>
      <vt:variant>
        <vt:i4>1769528</vt:i4>
      </vt:variant>
      <vt:variant>
        <vt:i4>8</vt:i4>
      </vt:variant>
      <vt:variant>
        <vt:i4>0</vt:i4>
      </vt:variant>
      <vt:variant>
        <vt:i4>5</vt:i4>
      </vt:variant>
      <vt:variant>
        <vt:lpwstr/>
      </vt:variant>
      <vt:variant>
        <vt:lpwstr>_Toc149738377</vt:lpwstr>
      </vt:variant>
      <vt:variant>
        <vt:i4>1769528</vt:i4>
      </vt:variant>
      <vt:variant>
        <vt:i4>2</vt:i4>
      </vt:variant>
      <vt:variant>
        <vt:i4>0</vt:i4>
      </vt:variant>
      <vt:variant>
        <vt:i4>5</vt:i4>
      </vt:variant>
      <vt:variant>
        <vt:lpwstr/>
      </vt:variant>
      <vt:variant>
        <vt:lpwstr>_Toc149738376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2024-11-19T01:47:00Z</dcterms:created>
  <dcterms:modified xsi:type="dcterms:W3CDTF">2024-11-19T01:47:00Z</dcterms:modified>
</cp:coreProperties>
</file>