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FA757B" w:rsidRPr="008A0934" w:rsidRDefault="00111B29" w:rsidP="00FA757B">
      <w:pPr>
        <w:pStyle w:val="14"/>
        <w:ind w:left="567" w:hanging="567"/>
      </w:pPr>
      <w:bookmarkStart w:id="1" w:name="_Toc182830710"/>
      <w:r>
        <w:rPr>
          <w:rFonts w:hint="eastAsia"/>
        </w:rPr>
        <w:t>二</w:t>
      </w:r>
      <w:r w:rsidR="00FA757B" w:rsidRPr="008A0934">
        <w:rPr>
          <w:rFonts w:hint="eastAsia"/>
        </w:rPr>
        <w:t>、</w:t>
      </w:r>
      <w:r w:rsidR="00FA757B">
        <w:rPr>
          <w:rFonts w:hint="eastAsia"/>
        </w:rPr>
        <w:t>利息收入占總收</w:t>
      </w:r>
      <w:r w:rsidR="00097A46">
        <w:rPr>
          <w:rFonts w:hint="eastAsia"/>
        </w:rPr>
        <w:t>入</w:t>
      </w:r>
      <w:r w:rsidR="00FA757B">
        <w:rPr>
          <w:rFonts w:hint="eastAsia"/>
        </w:rPr>
        <w:t>比率</w:t>
      </w:r>
      <w:r w:rsidR="0065222F">
        <w:rPr>
          <w:rFonts w:hint="eastAsia"/>
        </w:rPr>
        <w:t>遠</w:t>
      </w:r>
      <w:r w:rsidR="00EF6F2E" w:rsidRPr="00EF6F2E">
        <w:rPr>
          <w:rFonts w:hint="eastAsia"/>
        </w:rPr>
        <w:t>高於本國銀行平均數</w:t>
      </w:r>
      <w:r w:rsidR="00FA757B">
        <w:rPr>
          <w:rFonts w:hint="eastAsia"/>
        </w:rPr>
        <w:t>，仰賴</w:t>
      </w:r>
      <w:r w:rsidR="00FA757B" w:rsidRPr="008A0934">
        <w:rPr>
          <w:rFonts w:hint="eastAsia"/>
        </w:rPr>
        <w:t>放款</w:t>
      </w:r>
      <w:r w:rsidR="00FA757B">
        <w:rPr>
          <w:rFonts w:hint="eastAsia"/>
        </w:rPr>
        <w:t>業務甚深</w:t>
      </w:r>
      <w:r w:rsidR="00FA757B" w:rsidRPr="008A0934">
        <w:rPr>
          <w:rFonts w:hint="eastAsia"/>
        </w:rPr>
        <w:t>，</w:t>
      </w:r>
      <w:r w:rsidR="00FA757B" w:rsidRPr="00FF1AF4">
        <w:rPr>
          <w:rFonts w:hint="eastAsia"/>
        </w:rPr>
        <w:t>允宜持續積極</w:t>
      </w:r>
      <w:r w:rsidR="00826B15">
        <w:rPr>
          <w:rFonts w:hint="eastAsia"/>
        </w:rPr>
        <w:t>拓展</w:t>
      </w:r>
      <w:r w:rsidR="00FA757B" w:rsidRPr="00FF1AF4">
        <w:rPr>
          <w:rFonts w:hint="eastAsia"/>
        </w:rPr>
        <w:t>新業務</w:t>
      </w:r>
      <w:r w:rsidR="00FA757B" w:rsidRPr="008A0934">
        <w:rPr>
          <w:rFonts w:hint="eastAsia"/>
        </w:rPr>
        <w:t>，</w:t>
      </w:r>
      <w:r w:rsidR="00FA757B">
        <w:rPr>
          <w:rFonts w:hint="eastAsia"/>
        </w:rPr>
        <w:t>以增裕</w:t>
      </w:r>
      <w:r w:rsidR="00386505">
        <w:rPr>
          <w:rFonts w:hint="eastAsia"/>
        </w:rPr>
        <w:t>多元</w:t>
      </w:r>
      <w:r w:rsidR="00FA757B">
        <w:rPr>
          <w:rFonts w:hint="eastAsia"/>
        </w:rPr>
        <w:t>收益</w:t>
      </w:r>
      <w:bookmarkEnd w:id="1"/>
    </w:p>
    <w:p w:rsidR="00FA757B" w:rsidRPr="008A0934" w:rsidRDefault="00FA757B" w:rsidP="00FA757B">
      <w:pPr>
        <w:ind w:left="566" w:firstLine="566"/>
      </w:pPr>
      <w:r>
        <w:rPr>
          <w:rFonts w:hint="eastAsia"/>
        </w:rPr>
        <w:t>臺灣土地銀</w:t>
      </w:r>
      <w:r w:rsidRPr="008A0934">
        <w:rPr>
          <w:rFonts w:hint="eastAsia"/>
        </w:rPr>
        <w:t>行主要業務項目包括：存款</w:t>
      </w:r>
      <w:r>
        <w:rPr>
          <w:rFonts w:hint="eastAsia"/>
        </w:rPr>
        <w:t>業務、</w:t>
      </w:r>
      <w:r w:rsidRPr="008A0934">
        <w:rPr>
          <w:rFonts w:hint="eastAsia"/>
        </w:rPr>
        <w:t>放款業務、代放業務、保證業務、</w:t>
      </w:r>
      <w:r>
        <w:rPr>
          <w:rFonts w:hint="eastAsia"/>
        </w:rPr>
        <w:t>證券經紀業務及外匯業務等，</w:t>
      </w:r>
      <w:r w:rsidRPr="001E1A4F">
        <w:rPr>
          <w:rFonts w:hint="eastAsia"/>
        </w:rPr>
        <w:t>11</w:t>
      </w:r>
      <w:r w:rsidR="006D5344">
        <w:rPr>
          <w:rFonts w:hint="eastAsia"/>
        </w:rPr>
        <w:t>4</w:t>
      </w:r>
      <w:r w:rsidRPr="001E1A4F">
        <w:rPr>
          <w:rFonts w:hint="eastAsia"/>
        </w:rPr>
        <w:t>年度預算案編列利息收入</w:t>
      </w:r>
      <w:r w:rsidR="006D5344">
        <w:rPr>
          <w:rFonts w:hint="eastAsia"/>
        </w:rPr>
        <w:t>715</w:t>
      </w:r>
      <w:r w:rsidRPr="001E1A4F">
        <w:rPr>
          <w:rFonts w:hint="eastAsia"/>
        </w:rPr>
        <w:t>億</w:t>
      </w:r>
      <w:r w:rsidR="006D5344">
        <w:rPr>
          <w:rFonts w:hint="eastAsia"/>
        </w:rPr>
        <w:t>2</w:t>
      </w:r>
      <w:r w:rsidR="006D5344">
        <w:t>,</w:t>
      </w:r>
      <w:r w:rsidR="006D5344">
        <w:rPr>
          <w:rFonts w:hint="eastAsia"/>
        </w:rPr>
        <w:t>193</w:t>
      </w:r>
      <w:r w:rsidRPr="001E1A4F">
        <w:rPr>
          <w:rFonts w:hint="eastAsia"/>
        </w:rPr>
        <w:t>萬</w:t>
      </w:r>
      <w:r w:rsidR="006D5344">
        <w:rPr>
          <w:rFonts w:hint="eastAsia"/>
        </w:rPr>
        <w:t>1</w:t>
      </w:r>
      <w:r w:rsidRPr="001E1A4F">
        <w:rPr>
          <w:rFonts w:hint="eastAsia"/>
        </w:rPr>
        <w:t>千元，較1</w:t>
      </w:r>
      <w:r w:rsidRPr="001E1A4F">
        <w:t>1</w:t>
      </w:r>
      <w:r w:rsidR="006D5344">
        <w:rPr>
          <w:rFonts w:hint="eastAsia"/>
        </w:rPr>
        <w:t>3</w:t>
      </w:r>
      <w:r w:rsidRPr="001E1A4F">
        <w:rPr>
          <w:rFonts w:hint="eastAsia"/>
        </w:rPr>
        <w:t>年度預算</w:t>
      </w:r>
      <w:r w:rsidR="006D5344">
        <w:rPr>
          <w:rFonts w:hint="eastAsia"/>
        </w:rPr>
        <w:t>案</w:t>
      </w:r>
      <w:r w:rsidRPr="001E1A4F">
        <w:rPr>
          <w:rFonts w:hint="eastAsia"/>
        </w:rPr>
        <w:t>數</w:t>
      </w:r>
      <w:r w:rsidR="006D5344">
        <w:rPr>
          <w:rFonts w:hint="eastAsia"/>
        </w:rPr>
        <w:t>657</w:t>
      </w:r>
      <w:r w:rsidR="001E1A4F" w:rsidRPr="001E1A4F">
        <w:rPr>
          <w:rFonts w:hint="eastAsia"/>
        </w:rPr>
        <w:t>億</w:t>
      </w:r>
      <w:r w:rsidR="006D5344">
        <w:rPr>
          <w:rFonts w:hint="eastAsia"/>
        </w:rPr>
        <w:t>865</w:t>
      </w:r>
      <w:r w:rsidR="001E1A4F" w:rsidRPr="001E1A4F">
        <w:rPr>
          <w:rFonts w:hint="eastAsia"/>
        </w:rPr>
        <w:t>萬</w:t>
      </w:r>
      <w:r w:rsidR="006D5344">
        <w:rPr>
          <w:rFonts w:hint="eastAsia"/>
        </w:rPr>
        <w:t>2</w:t>
      </w:r>
      <w:r w:rsidR="001E1A4F" w:rsidRPr="001E1A4F">
        <w:rPr>
          <w:rFonts w:hint="eastAsia"/>
        </w:rPr>
        <w:t>千元增加</w:t>
      </w:r>
      <w:r w:rsidR="00A36476">
        <w:rPr>
          <w:rFonts w:hint="eastAsia"/>
        </w:rPr>
        <w:t>58</w:t>
      </w:r>
      <w:r w:rsidRPr="001E1A4F">
        <w:rPr>
          <w:rFonts w:hint="eastAsia"/>
        </w:rPr>
        <w:t>億</w:t>
      </w:r>
      <w:r w:rsidR="00A36476">
        <w:rPr>
          <w:rFonts w:hint="eastAsia"/>
        </w:rPr>
        <w:t>1</w:t>
      </w:r>
      <w:r w:rsidRPr="001E1A4F">
        <w:t>,</w:t>
      </w:r>
      <w:r w:rsidR="00A36476">
        <w:t>3</w:t>
      </w:r>
      <w:r w:rsidR="00A36476">
        <w:rPr>
          <w:rFonts w:hint="eastAsia"/>
        </w:rPr>
        <w:t>27</w:t>
      </w:r>
      <w:r w:rsidRPr="001E1A4F">
        <w:rPr>
          <w:rFonts w:hint="eastAsia"/>
        </w:rPr>
        <w:t>萬</w:t>
      </w:r>
      <w:r w:rsidR="00A36476">
        <w:rPr>
          <w:rFonts w:hint="eastAsia"/>
        </w:rPr>
        <w:t>9</w:t>
      </w:r>
      <w:r w:rsidRPr="001E1A4F">
        <w:rPr>
          <w:rFonts w:hint="eastAsia"/>
        </w:rPr>
        <w:t>千元</w:t>
      </w:r>
      <w:r w:rsidR="00AB29AA">
        <w:rPr>
          <w:rFonts w:hint="eastAsia"/>
        </w:rPr>
        <w:t>(增幅</w:t>
      </w:r>
      <w:r w:rsidR="00A36476">
        <w:rPr>
          <w:rFonts w:hint="eastAsia"/>
        </w:rPr>
        <w:t>8.85</w:t>
      </w:r>
      <w:r w:rsidR="00AB29AA">
        <w:rPr>
          <w:rFonts w:hint="eastAsia"/>
        </w:rPr>
        <w:t>%)</w:t>
      </w:r>
      <w:r w:rsidRPr="001E1A4F">
        <w:rPr>
          <w:rFonts w:hint="eastAsia"/>
        </w:rPr>
        <w:t>。經查：</w:t>
      </w:r>
    </w:p>
    <w:p w:rsidR="00640AF2" w:rsidRDefault="00FA757B" w:rsidP="00640AF2">
      <w:pPr>
        <w:pStyle w:val="a4"/>
        <w:ind w:left="849" w:hanging="283"/>
        <w:rPr>
          <w:b/>
        </w:rPr>
      </w:pPr>
      <w:r w:rsidRPr="008A0934">
        <w:rPr>
          <w:rFonts w:hint="eastAsia"/>
          <w:b/>
        </w:rPr>
        <w:t>(一)</w:t>
      </w:r>
      <w:r>
        <w:rPr>
          <w:rFonts w:hint="eastAsia"/>
          <w:b/>
        </w:rPr>
        <w:t>臺灣</w:t>
      </w:r>
      <w:r w:rsidR="00AB29AA">
        <w:rPr>
          <w:rFonts w:hint="eastAsia"/>
          <w:b/>
          <w:lang w:eastAsia="zh-TW"/>
        </w:rPr>
        <w:t>土地銀行</w:t>
      </w:r>
      <w:r w:rsidR="006A7EF3" w:rsidRPr="006A7EF3">
        <w:rPr>
          <w:rFonts w:hint="eastAsia"/>
          <w:b/>
        </w:rPr>
        <w:t>利息收入占總收</w:t>
      </w:r>
      <w:r w:rsidR="00FF084E">
        <w:rPr>
          <w:rFonts w:hint="eastAsia"/>
          <w:b/>
          <w:lang w:eastAsia="zh-TW"/>
        </w:rPr>
        <w:t>入</w:t>
      </w:r>
      <w:r w:rsidR="006A7EF3" w:rsidRPr="006A7EF3">
        <w:rPr>
          <w:rFonts w:hint="eastAsia"/>
          <w:b/>
        </w:rPr>
        <w:t>比率為</w:t>
      </w:r>
      <w:r w:rsidR="00D4388D">
        <w:rPr>
          <w:rFonts w:hint="eastAsia"/>
          <w:b/>
          <w:lang w:eastAsia="zh-TW"/>
        </w:rPr>
        <w:t>8</w:t>
      </w:r>
      <w:r w:rsidR="006D08C2">
        <w:rPr>
          <w:b/>
          <w:lang w:eastAsia="zh-TW"/>
        </w:rPr>
        <w:t>1.</w:t>
      </w:r>
      <w:r w:rsidR="00111B29">
        <w:rPr>
          <w:rFonts w:hint="eastAsia"/>
          <w:b/>
          <w:lang w:eastAsia="zh-TW"/>
        </w:rPr>
        <w:t>11</w:t>
      </w:r>
      <w:r w:rsidR="006A7EF3" w:rsidRPr="006A7EF3">
        <w:rPr>
          <w:rFonts w:hint="eastAsia"/>
          <w:b/>
        </w:rPr>
        <w:t>%，</w:t>
      </w:r>
      <w:r w:rsidR="00640AF2" w:rsidRPr="008A0934">
        <w:rPr>
          <w:rFonts w:hint="eastAsia"/>
          <w:b/>
        </w:rPr>
        <w:t>遠高於本國銀行平均</w:t>
      </w:r>
      <w:r w:rsidR="00640AF2">
        <w:rPr>
          <w:rFonts w:hint="eastAsia"/>
          <w:b/>
          <w:lang w:eastAsia="zh-TW"/>
        </w:rPr>
        <w:t>數</w:t>
      </w:r>
      <w:r w:rsidR="00640AF2">
        <w:rPr>
          <w:b/>
        </w:rPr>
        <w:t>及多數泛公股銀行</w:t>
      </w:r>
      <w:r w:rsidR="00640AF2">
        <w:rPr>
          <w:rFonts w:hint="eastAsia"/>
          <w:b/>
        </w:rPr>
        <w:t>，</w:t>
      </w:r>
      <w:r w:rsidR="00640AF2" w:rsidRPr="00333460">
        <w:rPr>
          <w:rFonts w:hint="eastAsia"/>
          <w:b/>
        </w:rPr>
        <w:t>仰賴放款業務甚深</w:t>
      </w:r>
    </w:p>
    <w:p w:rsidR="00FA757B" w:rsidRPr="008A0934" w:rsidRDefault="00FA757B" w:rsidP="00640AF2">
      <w:pPr>
        <w:pStyle w:val="2"/>
        <w:ind w:left="850" w:firstLine="566"/>
        <w:rPr>
          <w:rFonts w:hint="eastAsia"/>
          <w:lang w:eastAsia="zh-TW"/>
        </w:rPr>
      </w:pPr>
      <w:r w:rsidRPr="008A0934">
        <w:rPr>
          <w:rFonts w:hint="eastAsia"/>
        </w:rPr>
        <w:t>據</w:t>
      </w:r>
      <w:r w:rsidR="00D74E60" w:rsidRPr="008A0934">
        <w:rPr>
          <w:rFonts w:hint="eastAsia"/>
        </w:rPr>
        <w:t>金融監督管理委員會</w:t>
      </w:r>
      <w:r w:rsidR="00D74E60">
        <w:rPr>
          <w:rFonts w:hint="eastAsia"/>
          <w:lang w:eastAsia="zh-TW"/>
        </w:rPr>
        <w:t>(下稱金管會)</w:t>
      </w:r>
      <w:r w:rsidRPr="00003AE1">
        <w:rPr>
          <w:rFonts w:hint="eastAsia"/>
        </w:rPr>
        <w:t>銀行局網站公布</w:t>
      </w:r>
      <w:r>
        <w:rPr>
          <w:rFonts w:hint="eastAsia"/>
        </w:rPr>
        <w:t>之</w:t>
      </w:r>
      <w:r w:rsidRPr="008A0934">
        <w:rPr>
          <w:rFonts w:hint="eastAsia"/>
        </w:rPr>
        <w:t>金融業務統計輯要</w:t>
      </w:r>
      <w:r>
        <w:rPr>
          <w:rFonts w:hint="eastAsia"/>
        </w:rPr>
        <w:t>資料</w:t>
      </w:r>
      <w:r w:rsidRPr="008A0934">
        <w:rPr>
          <w:rFonts w:hint="eastAsia"/>
        </w:rPr>
        <w:t>顯示，</w:t>
      </w:r>
      <w:r>
        <w:rPr>
          <w:rFonts w:hint="eastAsia"/>
        </w:rPr>
        <w:t>臺灣土地銀行於</w:t>
      </w:r>
      <w:r w:rsidRPr="008A0934">
        <w:rPr>
          <w:rFonts w:hint="eastAsia"/>
        </w:rPr>
        <w:t>1</w:t>
      </w:r>
      <w:r>
        <w:t>1</w:t>
      </w:r>
      <w:r w:rsidR="00833986">
        <w:t>3</w:t>
      </w:r>
      <w:r w:rsidRPr="008A0934">
        <w:rPr>
          <w:rFonts w:hint="eastAsia"/>
        </w:rPr>
        <w:t>年度</w:t>
      </w:r>
      <w:r>
        <w:rPr>
          <w:rFonts w:hint="eastAsia"/>
          <w:lang w:eastAsia="zh-TW"/>
        </w:rPr>
        <w:t>截至</w:t>
      </w:r>
      <w:r w:rsidR="006D08C2">
        <w:rPr>
          <w:lang w:eastAsia="zh-TW"/>
        </w:rPr>
        <w:t>8</w:t>
      </w:r>
      <w:r w:rsidRPr="008A0934">
        <w:rPr>
          <w:rFonts w:hint="eastAsia"/>
        </w:rPr>
        <w:t>月底止</w:t>
      </w:r>
      <w:r>
        <w:rPr>
          <w:rFonts w:hint="eastAsia"/>
          <w:lang w:eastAsia="zh-TW"/>
        </w:rPr>
        <w:t>之利息收入為</w:t>
      </w:r>
      <w:r w:rsidR="006D08C2">
        <w:rPr>
          <w:lang w:eastAsia="zh-TW"/>
        </w:rPr>
        <w:t>5</w:t>
      </w:r>
      <w:r w:rsidR="00833986">
        <w:rPr>
          <w:lang w:eastAsia="zh-TW"/>
        </w:rPr>
        <w:t>34.42</w:t>
      </w:r>
      <w:r>
        <w:rPr>
          <w:rFonts w:hint="eastAsia"/>
        </w:rPr>
        <w:t>億</w:t>
      </w:r>
      <w:r w:rsidRPr="008A0934">
        <w:rPr>
          <w:rFonts w:hint="eastAsia"/>
        </w:rPr>
        <w:t>元</w:t>
      </w:r>
      <w:r>
        <w:rPr>
          <w:rFonts w:hint="eastAsia"/>
        </w:rPr>
        <w:t>，其占該行總收</w:t>
      </w:r>
      <w:r w:rsidR="00097A46">
        <w:rPr>
          <w:rFonts w:hint="eastAsia"/>
          <w:lang w:eastAsia="zh-TW"/>
        </w:rPr>
        <w:t>入</w:t>
      </w:r>
      <w:r>
        <w:rPr>
          <w:rFonts w:hint="eastAsia"/>
        </w:rPr>
        <w:t>之比率為</w:t>
      </w:r>
      <w:r w:rsidR="00352D87">
        <w:rPr>
          <w:rFonts w:hint="eastAsia"/>
          <w:lang w:eastAsia="zh-TW"/>
        </w:rPr>
        <w:t>8</w:t>
      </w:r>
      <w:r w:rsidR="006D08C2">
        <w:rPr>
          <w:lang w:eastAsia="zh-TW"/>
        </w:rPr>
        <w:t>1.</w:t>
      </w:r>
      <w:r w:rsidR="00640AF2">
        <w:rPr>
          <w:rFonts w:hint="eastAsia"/>
          <w:lang w:eastAsia="zh-TW"/>
        </w:rPr>
        <w:t>11</w:t>
      </w:r>
      <w:r w:rsidRPr="008A0934">
        <w:rPr>
          <w:rFonts w:hint="eastAsia"/>
        </w:rPr>
        <w:t>%</w:t>
      </w:r>
      <w:r>
        <w:rPr>
          <w:rFonts w:hint="eastAsia"/>
        </w:rPr>
        <w:t>，遠高於同期間全體</w:t>
      </w:r>
      <w:r w:rsidRPr="008A0934">
        <w:rPr>
          <w:rFonts w:hint="eastAsia"/>
        </w:rPr>
        <w:t>本國銀行(全行)</w:t>
      </w:r>
      <w:r>
        <w:rPr>
          <w:rFonts w:hint="eastAsia"/>
        </w:rPr>
        <w:t>之</w:t>
      </w:r>
      <w:r w:rsidRPr="008A0934">
        <w:rPr>
          <w:rFonts w:hint="eastAsia"/>
        </w:rPr>
        <w:t>利息收入</w:t>
      </w:r>
      <w:r>
        <w:rPr>
          <w:rFonts w:hint="eastAsia"/>
        </w:rPr>
        <w:t>占總收</w:t>
      </w:r>
      <w:r w:rsidR="00FF084E">
        <w:rPr>
          <w:rFonts w:hint="eastAsia"/>
          <w:lang w:eastAsia="zh-TW"/>
        </w:rPr>
        <w:t>入</w:t>
      </w:r>
      <w:r>
        <w:rPr>
          <w:rFonts w:hint="eastAsia"/>
        </w:rPr>
        <w:t>比率</w:t>
      </w:r>
      <w:r w:rsidR="006D08C2">
        <w:rPr>
          <w:lang w:eastAsia="zh-TW"/>
        </w:rPr>
        <w:t>45.</w:t>
      </w:r>
      <w:r w:rsidR="00640AF2">
        <w:rPr>
          <w:rFonts w:hint="eastAsia"/>
          <w:lang w:eastAsia="zh-TW"/>
        </w:rPr>
        <w:t>89</w:t>
      </w:r>
      <w:r>
        <w:rPr>
          <w:rFonts w:hint="eastAsia"/>
        </w:rPr>
        <w:t>%</w:t>
      </w:r>
      <w:r w:rsidR="00352D87">
        <w:rPr>
          <w:rFonts w:hint="eastAsia"/>
          <w:lang w:eastAsia="zh-TW"/>
        </w:rPr>
        <w:t>，若將其與</w:t>
      </w:r>
      <w:r w:rsidR="00352D87">
        <w:rPr>
          <w:rFonts w:hint="eastAsia"/>
        </w:rPr>
        <w:t>同期間公股銀行及泛公股銀行之</w:t>
      </w:r>
      <w:r w:rsidR="00352D87" w:rsidRPr="008A0934">
        <w:rPr>
          <w:rFonts w:hint="eastAsia"/>
        </w:rPr>
        <w:t>利息收入</w:t>
      </w:r>
      <w:r w:rsidR="00352D87">
        <w:rPr>
          <w:rFonts w:hint="eastAsia"/>
        </w:rPr>
        <w:t>占總收</w:t>
      </w:r>
      <w:r w:rsidR="00FF084E">
        <w:rPr>
          <w:rFonts w:hint="eastAsia"/>
          <w:lang w:eastAsia="zh-TW"/>
        </w:rPr>
        <w:t>入</w:t>
      </w:r>
      <w:r w:rsidR="00352D87">
        <w:rPr>
          <w:rFonts w:hint="eastAsia"/>
        </w:rPr>
        <w:t>比率</w:t>
      </w:r>
      <w:r w:rsidR="00352D87">
        <w:rPr>
          <w:rFonts w:hint="eastAsia"/>
          <w:lang w:eastAsia="zh-TW"/>
        </w:rPr>
        <w:t>相比，</w:t>
      </w:r>
      <w:r w:rsidR="00352D87" w:rsidRPr="008A0934">
        <w:rPr>
          <w:rFonts w:hint="eastAsia"/>
        </w:rPr>
        <w:t>亦高於</w:t>
      </w:r>
      <w:r w:rsidR="00352D87">
        <w:rPr>
          <w:rFonts w:hint="eastAsia"/>
        </w:rPr>
        <w:t>臺灣銀行及</w:t>
      </w:r>
      <w:r w:rsidR="00352D87" w:rsidRPr="008A0934">
        <w:rPr>
          <w:rFonts w:hint="eastAsia"/>
        </w:rPr>
        <w:t>其他</w:t>
      </w:r>
      <w:r w:rsidR="00352D87">
        <w:rPr>
          <w:rFonts w:hint="eastAsia"/>
        </w:rPr>
        <w:t>泛公股銀行</w:t>
      </w:r>
      <w:r w:rsidR="00352D87">
        <w:rPr>
          <w:rFonts w:hint="eastAsia"/>
          <w:lang w:eastAsia="zh-TW"/>
        </w:rPr>
        <w:t>，差距</w:t>
      </w:r>
      <w:r w:rsidR="00352D87">
        <w:rPr>
          <w:rFonts w:hint="eastAsia"/>
        </w:rPr>
        <w:t>介於</w:t>
      </w:r>
      <w:r w:rsidR="00640AF2">
        <w:rPr>
          <w:rFonts w:hint="eastAsia"/>
          <w:lang w:eastAsia="zh-TW"/>
        </w:rPr>
        <w:t>4.6</w:t>
      </w:r>
      <w:r w:rsidR="006E354D">
        <w:rPr>
          <w:rFonts w:hint="eastAsia"/>
          <w:lang w:eastAsia="zh-TW"/>
        </w:rPr>
        <w:t>7</w:t>
      </w:r>
      <w:r w:rsidR="00352D87">
        <w:rPr>
          <w:rFonts w:hint="eastAsia"/>
        </w:rPr>
        <w:t>至</w:t>
      </w:r>
      <w:r w:rsidR="000D3328">
        <w:rPr>
          <w:rFonts w:hint="eastAsia"/>
          <w:lang w:eastAsia="zh-TW"/>
        </w:rPr>
        <w:t>5</w:t>
      </w:r>
      <w:r w:rsidR="006D08C2">
        <w:rPr>
          <w:lang w:eastAsia="zh-TW"/>
        </w:rPr>
        <w:t>5.</w:t>
      </w:r>
      <w:r w:rsidR="00640AF2">
        <w:rPr>
          <w:rFonts w:hint="eastAsia"/>
          <w:lang w:eastAsia="zh-TW"/>
        </w:rPr>
        <w:t>73</w:t>
      </w:r>
      <w:r w:rsidR="000D3328">
        <w:rPr>
          <w:rFonts w:hint="eastAsia"/>
          <w:lang w:eastAsia="zh-TW"/>
        </w:rPr>
        <w:t>個百分點</w:t>
      </w:r>
      <w:r w:rsidR="00352D87">
        <w:rPr>
          <w:rFonts w:hint="eastAsia"/>
        </w:rPr>
        <w:t>間</w:t>
      </w:r>
      <w:r w:rsidR="00352D87">
        <w:rPr>
          <w:rFonts w:hint="eastAsia"/>
          <w:lang w:eastAsia="zh-TW"/>
        </w:rPr>
        <w:t>，僅次於</w:t>
      </w:r>
      <w:r w:rsidR="00352D87" w:rsidRPr="00352D87">
        <w:rPr>
          <w:rFonts w:hint="eastAsia"/>
          <w:lang w:eastAsia="zh-TW"/>
        </w:rPr>
        <w:t>中國輸出入銀行</w:t>
      </w:r>
      <w:r w:rsidR="00352D87" w:rsidRPr="008A0934">
        <w:rPr>
          <w:rFonts w:hint="eastAsia"/>
        </w:rPr>
        <w:t>(</w:t>
      </w:r>
      <w:r w:rsidR="00352D87">
        <w:rPr>
          <w:rFonts w:hint="eastAsia"/>
        </w:rPr>
        <w:t>詳</w:t>
      </w:r>
      <w:r w:rsidR="00352D87" w:rsidRPr="008A0934">
        <w:rPr>
          <w:rFonts w:hint="eastAsia"/>
        </w:rPr>
        <w:t>表1)</w:t>
      </w:r>
      <w:r w:rsidR="00352D87">
        <w:rPr>
          <w:rFonts w:hint="eastAsia"/>
          <w:lang w:eastAsia="zh-TW"/>
        </w:rPr>
        <w:t>，</w:t>
      </w:r>
      <w:r w:rsidR="00352D87" w:rsidRPr="008A0934">
        <w:rPr>
          <w:rFonts w:hint="eastAsia"/>
        </w:rPr>
        <w:t>顯示</w:t>
      </w:r>
      <w:r w:rsidR="00352D87">
        <w:rPr>
          <w:rFonts w:hint="eastAsia"/>
        </w:rPr>
        <w:t>臺灣土地銀行</w:t>
      </w:r>
      <w:r w:rsidR="00352D87" w:rsidRPr="008A0934">
        <w:rPr>
          <w:rFonts w:hint="eastAsia"/>
        </w:rPr>
        <w:t>收</w:t>
      </w:r>
      <w:r w:rsidR="0002302E">
        <w:rPr>
          <w:rFonts w:hint="eastAsia"/>
          <w:lang w:eastAsia="zh-TW"/>
        </w:rPr>
        <w:t>入</w:t>
      </w:r>
      <w:r w:rsidR="00352D87" w:rsidRPr="008A0934">
        <w:rPr>
          <w:rFonts w:hint="eastAsia"/>
        </w:rPr>
        <w:t>高度仰賴放款業務</w:t>
      </w:r>
      <w:r w:rsidR="00352D87">
        <w:rPr>
          <w:rFonts w:hint="eastAsia"/>
        </w:rPr>
        <w:t>。</w:t>
      </w:r>
    </w:p>
    <w:p w:rsidR="00FA757B" w:rsidRPr="00003AE1" w:rsidRDefault="00FA757B" w:rsidP="00FA757B">
      <w:pPr>
        <w:pStyle w:val="a4"/>
        <w:ind w:left="849" w:hanging="283"/>
        <w:rPr>
          <w:b/>
          <w:lang w:eastAsia="zh-TW"/>
        </w:rPr>
      </w:pPr>
      <w:r w:rsidRPr="0047008C">
        <w:rPr>
          <w:rFonts w:hint="eastAsia"/>
          <w:b/>
        </w:rPr>
        <w:t>(二)</w:t>
      </w:r>
      <w:bookmarkStart w:id="2" w:name="OLE_LINK6"/>
      <w:r w:rsidR="00097A46">
        <w:rPr>
          <w:rFonts w:hint="eastAsia"/>
          <w:b/>
          <w:lang w:eastAsia="zh-TW"/>
        </w:rPr>
        <w:t>近年</w:t>
      </w:r>
      <w:r w:rsidR="004139B6">
        <w:rPr>
          <w:rFonts w:hint="eastAsia"/>
          <w:b/>
          <w:lang w:eastAsia="zh-TW"/>
        </w:rPr>
        <w:t>已</w:t>
      </w:r>
      <w:r w:rsidR="006B663F">
        <w:rPr>
          <w:rFonts w:hint="eastAsia"/>
          <w:b/>
          <w:lang w:eastAsia="zh-TW"/>
        </w:rPr>
        <w:t>開發</w:t>
      </w:r>
      <w:r w:rsidR="004139B6">
        <w:rPr>
          <w:rFonts w:hint="eastAsia"/>
          <w:b/>
          <w:lang w:eastAsia="zh-TW"/>
        </w:rPr>
        <w:t>多項</w:t>
      </w:r>
      <w:r w:rsidR="006B663F">
        <w:rPr>
          <w:rFonts w:hint="eastAsia"/>
          <w:b/>
          <w:lang w:eastAsia="zh-TW"/>
        </w:rPr>
        <w:t>新業務</w:t>
      </w:r>
      <w:r w:rsidR="004139B6">
        <w:rPr>
          <w:rFonts w:hint="eastAsia"/>
          <w:b/>
          <w:lang w:eastAsia="zh-TW"/>
        </w:rPr>
        <w:t>以增裕</w:t>
      </w:r>
      <w:r w:rsidR="006B663F">
        <w:rPr>
          <w:rFonts w:hint="eastAsia"/>
          <w:b/>
          <w:lang w:eastAsia="zh-TW"/>
        </w:rPr>
        <w:t>手續費收入</w:t>
      </w:r>
      <w:r w:rsidR="004139B6">
        <w:rPr>
          <w:rFonts w:hint="eastAsia"/>
          <w:b/>
          <w:lang w:eastAsia="zh-TW"/>
        </w:rPr>
        <w:t>，惟其</w:t>
      </w:r>
      <w:r w:rsidR="00097A46">
        <w:rPr>
          <w:rFonts w:hint="eastAsia"/>
          <w:b/>
          <w:lang w:eastAsia="zh-TW"/>
        </w:rPr>
        <w:t>占收入</w:t>
      </w:r>
      <w:r w:rsidR="006B663F">
        <w:rPr>
          <w:rFonts w:hint="eastAsia"/>
          <w:b/>
          <w:lang w:eastAsia="zh-TW"/>
        </w:rPr>
        <w:t>之比</w:t>
      </w:r>
      <w:r w:rsidR="006B663F">
        <w:rPr>
          <w:rFonts w:hint="eastAsia"/>
          <w:b/>
          <w:lang w:eastAsia="zh-TW"/>
        </w:rPr>
        <w:lastRenderedPageBreak/>
        <w:t>率</w:t>
      </w:r>
      <w:r w:rsidR="004139B6">
        <w:rPr>
          <w:rFonts w:hint="eastAsia"/>
          <w:b/>
          <w:lang w:eastAsia="zh-TW"/>
        </w:rPr>
        <w:t>仍低於同業水準</w:t>
      </w:r>
      <w:r w:rsidR="006B663F">
        <w:rPr>
          <w:rFonts w:hint="eastAsia"/>
          <w:b/>
          <w:lang w:eastAsia="zh-TW"/>
        </w:rPr>
        <w:t>，</w:t>
      </w:r>
      <w:r w:rsidR="00C3663D" w:rsidRPr="00C3663D">
        <w:rPr>
          <w:rFonts w:hint="eastAsia"/>
          <w:b/>
        </w:rPr>
        <w:t>允宜持續加強</w:t>
      </w:r>
      <w:r w:rsidR="00577886">
        <w:rPr>
          <w:rFonts w:hint="eastAsia"/>
          <w:b/>
          <w:lang w:eastAsia="zh-TW"/>
        </w:rPr>
        <w:t>，俾增裕</w:t>
      </w:r>
      <w:r w:rsidR="0027163F">
        <w:rPr>
          <w:rFonts w:hint="eastAsia"/>
          <w:b/>
          <w:lang w:eastAsia="zh-TW"/>
        </w:rPr>
        <w:t>多元收入來源</w:t>
      </w:r>
    </w:p>
    <w:p w:rsidR="00FA757B" w:rsidRPr="00565E17" w:rsidRDefault="00FA757B" w:rsidP="00CD7EBD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詢據臺灣土地銀行表示，已持續開發新業務，</w:t>
      </w:r>
      <w:r w:rsidRPr="005D6A74">
        <w:rPr>
          <w:rFonts w:hint="eastAsia"/>
        </w:rPr>
        <w:t>於</w:t>
      </w:r>
      <w:r w:rsidRPr="00AC1E4F">
        <w:rPr>
          <w:rFonts w:hint="eastAsia"/>
        </w:rPr>
        <w:t>10</w:t>
      </w:r>
      <w:r w:rsidR="004B01DB">
        <w:t>9</w:t>
      </w:r>
      <w:r w:rsidRPr="00AC1E4F">
        <w:rPr>
          <w:rFonts w:hint="eastAsia"/>
        </w:rPr>
        <w:t>至11</w:t>
      </w:r>
      <w:r w:rsidR="004B01DB">
        <w:t>3</w:t>
      </w:r>
      <w:r w:rsidRPr="00AC1E4F">
        <w:rPr>
          <w:rFonts w:hint="eastAsia"/>
        </w:rPr>
        <w:t>年度間</w:t>
      </w:r>
      <w:r w:rsidR="00442615">
        <w:rPr>
          <w:rFonts w:hint="eastAsia"/>
          <w:lang w:eastAsia="zh-TW"/>
        </w:rPr>
        <w:t>，除與</w:t>
      </w:r>
      <w:r w:rsidR="00CD7EBD">
        <w:rPr>
          <w:rFonts w:hint="eastAsia"/>
          <w:lang w:eastAsia="zh-TW"/>
        </w:rPr>
        <w:t>i</w:t>
      </w:r>
      <w:r w:rsidR="00CD7EBD">
        <w:rPr>
          <w:lang w:eastAsia="zh-TW"/>
        </w:rPr>
        <w:t>cash Pay</w:t>
      </w:r>
      <w:r w:rsidR="00CD7EBD">
        <w:rPr>
          <w:rFonts w:hint="eastAsia"/>
          <w:lang w:eastAsia="zh-TW"/>
        </w:rPr>
        <w:t>、悠遊付、歐付寶及全盈支付等電子支付機構合作連結存款帳戶扣款業務</w:t>
      </w:r>
      <w:r w:rsidR="00E2493C">
        <w:rPr>
          <w:rFonts w:hint="eastAsia"/>
          <w:lang w:eastAsia="zh-TW"/>
        </w:rPr>
        <w:t>外</w:t>
      </w:r>
      <w:r w:rsidR="00CD7EBD">
        <w:rPr>
          <w:rFonts w:hint="eastAsia"/>
          <w:lang w:eastAsia="zh-TW"/>
        </w:rPr>
        <w:t>，並</w:t>
      </w:r>
      <w:r w:rsidR="006B1268">
        <w:rPr>
          <w:rFonts w:hint="eastAsia"/>
          <w:lang w:eastAsia="zh-TW"/>
        </w:rPr>
        <w:t>開發麟洋羽球認同卡及</w:t>
      </w:r>
      <w:r w:rsidR="004B01DB">
        <w:rPr>
          <w:rFonts w:hint="eastAsia"/>
          <w:lang w:eastAsia="zh-TW"/>
        </w:rPr>
        <w:t>提供</w:t>
      </w:r>
      <w:r w:rsidR="004B01DB">
        <w:rPr>
          <w:lang w:eastAsia="zh-TW"/>
        </w:rPr>
        <w:t>TWQR</w:t>
      </w:r>
      <w:r w:rsidR="006B1268">
        <w:rPr>
          <w:rFonts w:hint="eastAsia"/>
          <w:lang w:eastAsia="zh-TW"/>
        </w:rPr>
        <w:t>支付服務</w:t>
      </w:r>
      <w:r w:rsidR="00CE08B8">
        <w:rPr>
          <w:rFonts w:hint="eastAsia"/>
          <w:lang w:eastAsia="zh-TW"/>
        </w:rPr>
        <w:t>等</w:t>
      </w:r>
      <w:r w:rsidR="00CD7EBD" w:rsidRPr="00AC1E4F">
        <w:rPr>
          <w:rFonts w:hint="eastAsia"/>
        </w:rPr>
        <w:t>業務</w:t>
      </w:r>
      <w:r w:rsidR="00E2493C">
        <w:rPr>
          <w:rFonts w:hint="eastAsia"/>
          <w:lang w:eastAsia="zh-TW"/>
        </w:rPr>
        <w:t>，</w:t>
      </w:r>
      <w:r w:rsidR="00CD7EBD">
        <w:rPr>
          <w:rFonts w:hint="eastAsia"/>
          <w:lang w:eastAsia="zh-TW"/>
        </w:rPr>
        <w:t>另配合政府各部會辦理</w:t>
      </w:r>
      <w:r w:rsidRPr="00AC1E4F">
        <w:rPr>
          <w:rFonts w:hint="eastAsia"/>
        </w:rPr>
        <w:t>三倍券及五倍券兌付作業</w:t>
      </w:r>
      <w:r w:rsidR="00CD7EBD">
        <w:rPr>
          <w:rFonts w:hint="eastAsia"/>
          <w:lang w:eastAsia="zh-TW"/>
        </w:rPr>
        <w:t>、販售統一發票作業</w:t>
      </w:r>
      <w:r w:rsidR="00E2493C">
        <w:rPr>
          <w:rFonts w:hint="eastAsia"/>
          <w:lang w:eastAsia="zh-TW"/>
        </w:rPr>
        <w:t>等</w:t>
      </w:r>
      <w:r w:rsidR="00CD7EBD">
        <w:rPr>
          <w:rFonts w:hint="eastAsia"/>
          <w:lang w:eastAsia="zh-TW"/>
        </w:rPr>
        <w:t>以</w:t>
      </w:r>
      <w:r w:rsidRPr="00AC1E4F">
        <w:rPr>
          <w:rFonts w:hint="eastAsia"/>
          <w:lang w:eastAsia="zh-TW"/>
        </w:rPr>
        <w:t>增裕手</w:t>
      </w:r>
      <w:r w:rsidR="00EE5871">
        <w:rPr>
          <w:rFonts w:hint="eastAsia"/>
          <w:lang w:eastAsia="zh-TW"/>
        </w:rPr>
        <w:t>續費收入</w:t>
      </w:r>
      <w:r w:rsidR="009B1796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檢視該行</w:t>
      </w:r>
      <w:r w:rsidR="00CD7EBD">
        <w:rPr>
          <w:rFonts w:hint="eastAsia"/>
          <w:lang w:eastAsia="zh-TW"/>
        </w:rPr>
        <w:t>於上開期間手續費收入變動</w:t>
      </w:r>
      <w:r w:rsidR="00A77385">
        <w:rPr>
          <w:rFonts w:hint="eastAsia"/>
          <w:lang w:eastAsia="zh-TW"/>
        </w:rPr>
        <w:t>情形</w:t>
      </w:r>
      <w:r w:rsidR="00CD7EBD">
        <w:rPr>
          <w:rFonts w:hint="eastAsia"/>
          <w:lang w:eastAsia="zh-TW"/>
        </w:rPr>
        <w:t>，</w:t>
      </w:r>
      <w:r w:rsidR="00B33002" w:rsidRPr="00565E17">
        <w:rPr>
          <w:rFonts w:hint="eastAsia"/>
          <w:lang w:eastAsia="zh-TW"/>
        </w:rPr>
        <w:t>於10</w:t>
      </w:r>
      <w:r w:rsidR="00565E17" w:rsidRPr="00565E17">
        <w:rPr>
          <w:lang w:eastAsia="zh-TW"/>
        </w:rPr>
        <w:t>9</w:t>
      </w:r>
      <w:r w:rsidR="00B33002" w:rsidRPr="00565E17">
        <w:rPr>
          <w:rFonts w:hint="eastAsia"/>
          <w:lang w:eastAsia="zh-TW"/>
        </w:rPr>
        <w:t>至11</w:t>
      </w:r>
      <w:r w:rsidR="009B1796">
        <w:rPr>
          <w:rFonts w:hint="eastAsia"/>
          <w:lang w:eastAsia="zh-TW"/>
        </w:rPr>
        <w:t>2</w:t>
      </w:r>
      <w:r w:rsidR="00B33002" w:rsidRPr="00565E17">
        <w:rPr>
          <w:rFonts w:hint="eastAsia"/>
          <w:lang w:eastAsia="zh-TW"/>
        </w:rPr>
        <w:t>年</w:t>
      </w:r>
      <w:r w:rsidR="006B663F" w:rsidRPr="00565E17">
        <w:rPr>
          <w:rFonts w:hint="eastAsia"/>
        </w:rPr>
        <w:t>度</w:t>
      </w:r>
      <w:r w:rsidR="009B1796">
        <w:rPr>
          <w:rFonts w:hint="eastAsia"/>
          <w:lang w:eastAsia="zh-TW"/>
        </w:rPr>
        <w:t>間</w:t>
      </w:r>
      <w:r w:rsidR="00B33002" w:rsidRPr="00565E17">
        <w:rPr>
          <w:rFonts w:hint="eastAsia"/>
          <w:lang w:eastAsia="zh-TW"/>
        </w:rPr>
        <w:t>，</w:t>
      </w:r>
      <w:r w:rsidR="00565E17" w:rsidRPr="00565E17">
        <w:rPr>
          <w:rFonts w:hint="eastAsia"/>
          <w:lang w:eastAsia="zh-TW"/>
        </w:rPr>
        <w:t>概呈</w:t>
      </w:r>
      <w:r w:rsidR="00DD3838" w:rsidRPr="00565E17">
        <w:rPr>
          <w:rFonts w:hint="eastAsia"/>
          <w:lang w:eastAsia="zh-TW"/>
        </w:rPr>
        <w:t>略</w:t>
      </w:r>
      <w:r w:rsidR="00B33002" w:rsidRPr="00565E17">
        <w:rPr>
          <w:rFonts w:hint="eastAsia"/>
          <w:lang w:eastAsia="zh-TW"/>
        </w:rPr>
        <w:t>減，</w:t>
      </w:r>
      <w:r w:rsidR="00565E17" w:rsidRPr="00565E17">
        <w:rPr>
          <w:rFonts w:hint="eastAsia"/>
          <w:lang w:eastAsia="zh-TW"/>
        </w:rPr>
        <w:t>然</w:t>
      </w:r>
      <w:r w:rsidR="00B33002" w:rsidRPr="00565E17">
        <w:rPr>
          <w:rFonts w:hint="eastAsia"/>
          <w:lang w:eastAsia="zh-TW"/>
        </w:rPr>
        <w:t>11</w:t>
      </w:r>
      <w:r w:rsidR="00565E17" w:rsidRPr="00565E17">
        <w:rPr>
          <w:rFonts w:hint="eastAsia"/>
          <w:lang w:eastAsia="zh-TW"/>
        </w:rPr>
        <w:t>3</w:t>
      </w:r>
      <w:r w:rsidR="00B33002" w:rsidRPr="00565E17">
        <w:rPr>
          <w:rFonts w:hint="eastAsia"/>
          <w:lang w:eastAsia="zh-TW"/>
        </w:rPr>
        <w:t>年截至8月底止，該行手續費收入</w:t>
      </w:r>
      <w:r w:rsidR="00DD3838">
        <w:rPr>
          <w:rFonts w:hint="eastAsia"/>
          <w:lang w:eastAsia="zh-TW"/>
        </w:rPr>
        <w:t>為</w:t>
      </w:r>
      <w:r w:rsidR="00565E17" w:rsidRPr="00565E17">
        <w:rPr>
          <w:rFonts w:hint="eastAsia"/>
          <w:lang w:eastAsia="zh-TW"/>
        </w:rPr>
        <w:t>32.98</w:t>
      </w:r>
      <w:r w:rsidR="00B33002" w:rsidRPr="00565E17">
        <w:rPr>
          <w:rFonts w:hint="eastAsia"/>
          <w:lang w:eastAsia="zh-TW"/>
        </w:rPr>
        <w:t>億元</w:t>
      </w:r>
      <w:r w:rsidR="00565E17" w:rsidRPr="00565E17">
        <w:rPr>
          <w:rFonts w:hint="eastAsia"/>
          <w:lang w:eastAsia="zh-TW"/>
        </w:rPr>
        <w:t>，已</w:t>
      </w:r>
      <w:r w:rsidR="00B33002" w:rsidRPr="00565E17">
        <w:rPr>
          <w:rFonts w:hint="eastAsia"/>
          <w:lang w:eastAsia="zh-TW"/>
        </w:rPr>
        <w:t>較11</w:t>
      </w:r>
      <w:r w:rsidR="00565E17" w:rsidRPr="00565E17">
        <w:rPr>
          <w:rFonts w:hint="eastAsia"/>
          <w:lang w:eastAsia="zh-TW"/>
        </w:rPr>
        <w:t>2</w:t>
      </w:r>
      <w:r w:rsidR="00B33002" w:rsidRPr="00565E17">
        <w:rPr>
          <w:rFonts w:hint="eastAsia"/>
          <w:lang w:eastAsia="zh-TW"/>
        </w:rPr>
        <w:t>年</w:t>
      </w:r>
      <w:r w:rsidR="006B663F" w:rsidRPr="00565E17">
        <w:rPr>
          <w:rFonts w:hint="eastAsia"/>
        </w:rPr>
        <w:t>度</w:t>
      </w:r>
      <w:r w:rsidR="00B33002" w:rsidRPr="00565E17">
        <w:rPr>
          <w:rFonts w:hint="eastAsia"/>
          <w:lang w:eastAsia="zh-TW"/>
        </w:rPr>
        <w:t>同期</w:t>
      </w:r>
      <w:r w:rsidR="00565E17" w:rsidRPr="00565E17">
        <w:rPr>
          <w:rFonts w:hint="eastAsia"/>
          <w:lang w:eastAsia="zh-TW"/>
        </w:rPr>
        <w:t>大幅增加11.48</w:t>
      </w:r>
      <w:r w:rsidR="00B33002" w:rsidRPr="00565E17">
        <w:rPr>
          <w:rFonts w:hint="eastAsia"/>
          <w:lang w:eastAsia="zh-TW"/>
        </w:rPr>
        <w:t>億元</w:t>
      </w:r>
      <w:r w:rsidR="00565E17" w:rsidRPr="00565E17">
        <w:rPr>
          <w:rFonts w:hint="eastAsia"/>
          <w:lang w:eastAsia="zh-TW"/>
        </w:rPr>
        <w:t>，成長增</w:t>
      </w:r>
      <w:r w:rsidR="00B33002" w:rsidRPr="00565E17">
        <w:rPr>
          <w:rFonts w:hint="eastAsia"/>
          <w:lang w:eastAsia="zh-TW"/>
        </w:rPr>
        <w:t>幅</w:t>
      </w:r>
      <w:r w:rsidR="00565E17" w:rsidRPr="00565E17">
        <w:rPr>
          <w:rFonts w:hint="eastAsia"/>
          <w:lang w:eastAsia="zh-TW"/>
        </w:rPr>
        <w:t>達53.4%，惟</w:t>
      </w:r>
      <w:r w:rsidR="00B33002" w:rsidRPr="00565E17">
        <w:rPr>
          <w:rFonts w:hint="eastAsia"/>
          <w:lang w:eastAsia="zh-TW"/>
        </w:rPr>
        <w:t>觀諸該行</w:t>
      </w:r>
      <w:r w:rsidR="00EE5871" w:rsidRPr="00565E17">
        <w:rPr>
          <w:rFonts w:hint="eastAsia"/>
          <w:lang w:eastAsia="zh-TW"/>
        </w:rPr>
        <w:t>於上開期間</w:t>
      </w:r>
      <w:r w:rsidR="00B33002" w:rsidRPr="00565E17">
        <w:rPr>
          <w:rFonts w:hint="eastAsia"/>
          <w:lang w:eastAsia="zh-TW"/>
        </w:rPr>
        <w:t>手續費收入占</w:t>
      </w:r>
      <w:r w:rsidR="0002302E" w:rsidRPr="00565E17">
        <w:rPr>
          <w:rFonts w:hint="eastAsia"/>
          <w:lang w:eastAsia="zh-TW"/>
        </w:rPr>
        <w:t>總</w:t>
      </w:r>
      <w:r w:rsidR="00B33002" w:rsidRPr="00565E17">
        <w:rPr>
          <w:rFonts w:hint="eastAsia"/>
          <w:lang w:eastAsia="zh-TW"/>
        </w:rPr>
        <w:t>收</w:t>
      </w:r>
      <w:r w:rsidR="0002302E" w:rsidRPr="00565E17">
        <w:rPr>
          <w:rFonts w:hint="eastAsia"/>
          <w:lang w:eastAsia="zh-TW"/>
        </w:rPr>
        <w:t>入</w:t>
      </w:r>
      <w:r w:rsidR="00B33002" w:rsidRPr="00565E17">
        <w:rPr>
          <w:rFonts w:hint="eastAsia"/>
          <w:lang w:eastAsia="zh-TW"/>
        </w:rPr>
        <w:t>之比率</w:t>
      </w:r>
      <w:r w:rsidR="00EE5871" w:rsidRPr="00565E17">
        <w:rPr>
          <w:rFonts w:hint="eastAsia"/>
          <w:lang w:eastAsia="zh-TW"/>
        </w:rPr>
        <w:t>，</w:t>
      </w:r>
      <w:r w:rsidR="00B33002" w:rsidRPr="00565E17">
        <w:rPr>
          <w:rFonts w:hint="eastAsia"/>
          <w:lang w:eastAsia="zh-TW"/>
        </w:rPr>
        <w:t>介於3.46%至6.39%間，</w:t>
      </w:r>
      <w:r w:rsidR="00EE5871" w:rsidRPr="00565E17">
        <w:rPr>
          <w:rFonts w:hint="eastAsia"/>
          <w:lang w:eastAsia="zh-TW"/>
        </w:rPr>
        <w:t>各年度</w:t>
      </w:r>
      <w:r w:rsidR="00565E17" w:rsidRPr="00565E17">
        <w:rPr>
          <w:rFonts w:hint="eastAsia"/>
          <w:lang w:eastAsia="zh-TW"/>
        </w:rPr>
        <w:t>仍</w:t>
      </w:r>
      <w:r w:rsidR="00EE5871" w:rsidRPr="00565E17">
        <w:rPr>
          <w:rFonts w:hint="eastAsia"/>
          <w:lang w:eastAsia="zh-TW"/>
        </w:rPr>
        <w:t>皆低於全體本國銀行平均數</w:t>
      </w:r>
      <w:r w:rsidRPr="00565E17">
        <w:rPr>
          <w:rFonts w:hint="eastAsia"/>
        </w:rPr>
        <w:t>(詳表2)，顯示該行手續費收入</w:t>
      </w:r>
      <w:r w:rsidR="00565E17" w:rsidRPr="00565E17">
        <w:rPr>
          <w:rFonts w:hint="eastAsia"/>
          <w:lang w:eastAsia="zh-TW"/>
        </w:rPr>
        <w:t>雖有成長，但</w:t>
      </w:r>
      <w:r w:rsidRPr="00565E17">
        <w:rPr>
          <w:rFonts w:hint="eastAsia"/>
        </w:rPr>
        <w:t>對營收挹注</w:t>
      </w:r>
      <w:r w:rsidR="00565E17" w:rsidRPr="00565E17">
        <w:rPr>
          <w:rFonts w:hint="eastAsia"/>
          <w:lang w:eastAsia="zh-TW"/>
        </w:rPr>
        <w:t>仍低於同業水準</w:t>
      </w:r>
      <w:r w:rsidRPr="00565E17">
        <w:rPr>
          <w:rFonts w:hint="eastAsia"/>
        </w:rPr>
        <w:t>，</w:t>
      </w:r>
      <w:r w:rsidR="0087222B" w:rsidRPr="00565E17">
        <w:rPr>
          <w:rFonts w:hint="eastAsia"/>
        </w:rPr>
        <w:t>允宜</w:t>
      </w:r>
      <w:r w:rsidRPr="00565E17">
        <w:rPr>
          <w:rFonts w:hint="eastAsia"/>
        </w:rPr>
        <w:t>持續加強</w:t>
      </w:r>
      <w:r w:rsidR="00097A46" w:rsidRPr="00565E17">
        <w:rPr>
          <w:rFonts w:hint="eastAsia"/>
          <w:lang w:eastAsia="zh-TW"/>
        </w:rPr>
        <w:t>拓展新業務</w:t>
      </w:r>
      <w:r w:rsidRPr="00565E17">
        <w:rPr>
          <w:rFonts w:hint="eastAsia"/>
          <w:lang w:eastAsia="zh-TW"/>
        </w:rPr>
        <w:t>，以</w:t>
      </w:r>
      <w:r w:rsidR="0087222B" w:rsidRPr="00565E17">
        <w:rPr>
          <w:rFonts w:hint="eastAsia"/>
          <w:lang w:eastAsia="zh-TW"/>
        </w:rPr>
        <w:t>提升</w:t>
      </w:r>
      <w:r w:rsidRPr="00565E17">
        <w:rPr>
          <w:rFonts w:hint="eastAsia"/>
          <w:lang w:eastAsia="zh-TW"/>
        </w:rPr>
        <w:t>收益</w:t>
      </w:r>
      <w:r w:rsidRPr="00565E17">
        <w:rPr>
          <w:rFonts w:hint="eastAsia"/>
        </w:rPr>
        <w:t>。</w:t>
      </w:r>
    </w:p>
    <w:p w:rsidR="00FA757B" w:rsidRPr="008A0934" w:rsidRDefault="00FA757B" w:rsidP="00D84C8F">
      <w:pPr>
        <w:pStyle w:val="a4"/>
        <w:ind w:leftChars="0" w:left="850" w:rightChars="-150" w:right="-425" w:hangingChars="300" w:hanging="850"/>
      </w:pPr>
      <w:r>
        <w:rPr>
          <w:rFonts w:hint="eastAsia"/>
          <w:b/>
        </w:rPr>
        <w:t xml:space="preserve">表1　</w:t>
      </w:r>
      <w:r w:rsidRPr="008A0934">
        <w:rPr>
          <w:rFonts w:hint="eastAsia"/>
          <w:b/>
        </w:rPr>
        <w:t>本國銀行(全行)1</w:t>
      </w:r>
      <w:r>
        <w:rPr>
          <w:rFonts w:hint="eastAsia"/>
          <w:b/>
        </w:rPr>
        <w:t>1</w:t>
      </w:r>
      <w:r w:rsidR="00111B29">
        <w:rPr>
          <w:rFonts w:hint="eastAsia"/>
          <w:b/>
          <w:lang w:eastAsia="zh-TW"/>
        </w:rPr>
        <w:t>3</w:t>
      </w:r>
      <w:r w:rsidRPr="008A0934">
        <w:rPr>
          <w:rFonts w:hint="eastAsia"/>
          <w:b/>
        </w:rPr>
        <w:t>年度(</w:t>
      </w:r>
      <w:r w:rsidR="00D84C8F">
        <w:rPr>
          <w:rFonts w:hint="eastAsia"/>
          <w:b/>
          <w:lang w:eastAsia="zh-TW"/>
        </w:rPr>
        <w:t>8</w:t>
      </w:r>
      <w:r w:rsidRPr="008A0934">
        <w:rPr>
          <w:rFonts w:hint="eastAsia"/>
          <w:b/>
        </w:rPr>
        <w:t>月底止)</w:t>
      </w:r>
      <w:r>
        <w:rPr>
          <w:rFonts w:hint="eastAsia"/>
          <w:b/>
          <w:lang w:eastAsia="zh-TW"/>
        </w:rPr>
        <w:t>實際收益</w:t>
      </w:r>
      <w:r w:rsidRPr="008A0934">
        <w:rPr>
          <w:rFonts w:hint="eastAsia"/>
          <w:b/>
        </w:rPr>
        <w:t>簡表</w:t>
      </w:r>
      <w:bookmarkEnd w:id="2"/>
    </w:p>
    <w:p w:rsidR="00FA757B" w:rsidRPr="008A0934" w:rsidRDefault="00D84C8F" w:rsidP="00D84C8F">
      <w:pPr>
        <w:pStyle w:val="142"/>
        <w:spacing w:line="320" w:lineRule="exact"/>
        <w:ind w:left="1418" w:rightChars="-150" w:right="-425" w:hanging="284"/>
        <w:jc w:val="right"/>
      </w:pPr>
      <w:r>
        <w:rPr>
          <w:lang w:eastAsia="zh-TW"/>
        </w:rPr>
        <w:t xml:space="preserve">     </w:t>
      </w:r>
      <w:r w:rsidR="00CB62F7">
        <w:rPr>
          <w:rFonts w:hint="eastAsia"/>
          <w:lang w:eastAsia="zh-TW"/>
        </w:rPr>
        <w:t xml:space="preserve"> </w:t>
      </w:r>
      <w:r w:rsidR="00FC6783">
        <w:rPr>
          <w:rFonts w:hint="eastAsia"/>
          <w:lang w:eastAsia="zh-TW"/>
        </w:rPr>
        <w:t xml:space="preserve"> </w:t>
      </w:r>
      <w:r w:rsidR="00CB62F7">
        <w:rPr>
          <w:rFonts w:hint="eastAsia"/>
          <w:lang w:eastAsia="zh-TW"/>
        </w:rPr>
        <w:t xml:space="preserve"> </w:t>
      </w:r>
      <w:r w:rsidR="00FA757B" w:rsidRPr="008A0934">
        <w:rPr>
          <w:rFonts w:hint="eastAsia"/>
        </w:rPr>
        <w:t>單位：新臺幣百萬元</w:t>
      </w:r>
      <w:r w:rsidR="00FC6783">
        <w:rPr>
          <w:rFonts w:hint="eastAsia"/>
          <w:lang w:eastAsia="zh-TW"/>
        </w:rPr>
        <w:t>；%</w:t>
      </w:r>
    </w:p>
    <w:tbl>
      <w:tblPr>
        <w:tblW w:w="910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97"/>
        <w:gridCol w:w="1106"/>
        <w:gridCol w:w="1106"/>
        <w:gridCol w:w="954"/>
        <w:gridCol w:w="1463"/>
        <w:gridCol w:w="992"/>
        <w:gridCol w:w="1183"/>
      </w:tblGrid>
      <w:tr w:rsidR="00FA757B" w:rsidRPr="00FC6783" w:rsidTr="00FC6783">
        <w:trPr>
          <w:trHeight w:val="280"/>
          <w:tblHeader/>
        </w:trPr>
        <w:tc>
          <w:tcPr>
            <w:tcW w:w="229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FA757B" w:rsidRPr="00FC6783" w:rsidRDefault="00FA757B" w:rsidP="00FC6783">
            <w:pPr>
              <w:pStyle w:val="142"/>
              <w:rPr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 xml:space="preserve">        收入類型</w:t>
            </w:r>
          </w:p>
          <w:p w:rsidR="00FA757B" w:rsidRPr="00FC6783" w:rsidRDefault="00FA757B" w:rsidP="00FC6783">
            <w:pPr>
              <w:pStyle w:val="142"/>
              <w:rPr>
                <w:rFonts w:hint="eastAsia"/>
                <w:b/>
                <w:snapToGrid/>
                <w:sz w:val="22"/>
                <w:szCs w:val="22"/>
              </w:rPr>
            </w:pPr>
          </w:p>
          <w:p w:rsidR="00FA757B" w:rsidRPr="00FC6783" w:rsidRDefault="00FA757B" w:rsidP="00FC6783">
            <w:pPr>
              <w:pStyle w:val="142"/>
              <w:rPr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銀行別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vAlign w:val="center"/>
          </w:tcPr>
          <w:p w:rsidR="00FA757B" w:rsidRPr="00FC6783" w:rsidRDefault="00FA757B" w:rsidP="00FC678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總計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vAlign w:val="center"/>
          </w:tcPr>
          <w:p w:rsidR="00FA757B" w:rsidRPr="00FC6783" w:rsidRDefault="00FA757B" w:rsidP="00FC6783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利息</w:t>
            </w:r>
          </w:p>
          <w:p w:rsidR="00FA757B" w:rsidRPr="00FC6783" w:rsidRDefault="00FA757B" w:rsidP="00FC678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收入</w:t>
            </w:r>
          </w:p>
        </w:tc>
        <w:tc>
          <w:tcPr>
            <w:tcW w:w="954" w:type="dxa"/>
            <w:tcBorders>
              <w:bottom w:val="single" w:sz="6" w:space="0" w:color="auto"/>
            </w:tcBorders>
            <w:vAlign w:val="center"/>
          </w:tcPr>
          <w:p w:rsidR="00FA757B" w:rsidRPr="00FC6783" w:rsidRDefault="00FA757B" w:rsidP="00FC6783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手續費</w:t>
            </w:r>
          </w:p>
          <w:p w:rsidR="00FA757B" w:rsidRPr="00FC6783" w:rsidRDefault="00FA757B" w:rsidP="00FC678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收入</w:t>
            </w:r>
          </w:p>
        </w:tc>
        <w:tc>
          <w:tcPr>
            <w:tcW w:w="1463" w:type="dxa"/>
            <w:tcBorders>
              <w:bottom w:val="single" w:sz="6" w:space="0" w:color="auto"/>
            </w:tcBorders>
            <w:vAlign w:val="center"/>
          </w:tcPr>
          <w:p w:rsidR="00FA757B" w:rsidRPr="00FC6783" w:rsidRDefault="00FA757B" w:rsidP="00FC678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透過損益按公允價值衡量之金融資產及負債利益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FA757B" w:rsidRPr="00FC6783" w:rsidRDefault="00FA757B" w:rsidP="00FC6783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其他</w:t>
            </w:r>
          </w:p>
          <w:p w:rsidR="00FA757B" w:rsidRPr="00FC6783" w:rsidRDefault="00FA757B" w:rsidP="00FC678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收益</w:t>
            </w: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FA757B" w:rsidRPr="00FC6783" w:rsidRDefault="00FA757B" w:rsidP="00FC678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C6783">
              <w:rPr>
                <w:rFonts w:hint="eastAsia"/>
                <w:b/>
                <w:snapToGrid/>
                <w:sz w:val="22"/>
                <w:szCs w:val="22"/>
              </w:rPr>
              <w:t>利息收入占總收</w:t>
            </w:r>
            <w:r w:rsidR="00097A46" w:rsidRPr="00FC6783">
              <w:rPr>
                <w:rFonts w:hint="eastAsia"/>
                <w:b/>
                <w:snapToGrid/>
                <w:sz w:val="22"/>
                <w:szCs w:val="22"/>
                <w:lang w:eastAsia="zh-TW"/>
              </w:rPr>
              <w:t>入</w:t>
            </w:r>
            <w:r w:rsidRPr="00FC6783">
              <w:rPr>
                <w:rFonts w:hint="eastAsia"/>
                <w:b/>
                <w:snapToGrid/>
                <w:sz w:val="22"/>
                <w:szCs w:val="22"/>
              </w:rPr>
              <w:t>比率(</w:t>
            </w:r>
            <w:r w:rsidRPr="00FC6783">
              <w:rPr>
                <w:b/>
                <w:sz w:val="22"/>
                <w:szCs w:val="22"/>
              </w:rPr>
              <w:t>%</w:t>
            </w:r>
            <w:r w:rsidRPr="00FC6783">
              <w:rPr>
                <w:rFonts w:hint="eastAsia"/>
                <w:b/>
                <w:sz w:val="22"/>
                <w:szCs w:val="22"/>
              </w:rPr>
              <w:t>)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臺灣銀行#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346,630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87,980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3,250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124,531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130,868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25.38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臺灣土地銀行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65,885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53,442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3,298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7,201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1,944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81.11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合作金庫商業銀行#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104,173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68,008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8,811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23,494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3,860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65.28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第一商業銀行#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168,299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74,491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10,256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72,092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11,460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44.26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華南商業銀行#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112,705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65,874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9,467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34,973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2,391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58.45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彰化商業銀行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88,537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49,713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5,992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29,527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3,304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56.15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</w:tcBorders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上海商業儲蓄銀行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47,901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27,017</w:t>
            </w:r>
          </w:p>
        </w:tc>
        <w:tc>
          <w:tcPr>
            <w:tcW w:w="95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3,711</w:t>
            </w:r>
          </w:p>
        </w:tc>
        <w:tc>
          <w:tcPr>
            <w:tcW w:w="146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11,450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5,724</w:t>
            </w:r>
          </w:p>
        </w:tc>
        <w:tc>
          <w:tcPr>
            <w:tcW w:w="118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56.40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台北富邦銀行#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165,368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76,586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16,905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66,869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5,008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46.31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bottom w:val="single" w:sz="6" w:space="0" w:color="auto"/>
            </w:tcBorders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國泰世華商業銀行#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194,080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74,462</w:t>
            </w:r>
          </w:p>
        </w:tc>
        <w:tc>
          <w:tcPr>
            <w:tcW w:w="95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24,118</w:t>
            </w:r>
          </w:p>
        </w:tc>
        <w:tc>
          <w:tcPr>
            <w:tcW w:w="146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91,827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3,672</w:t>
            </w:r>
          </w:p>
        </w:tc>
        <w:tc>
          <w:tcPr>
            <w:tcW w:w="118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38.37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中國輸出入銀行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5,505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4,899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94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72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440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2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88.99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高雄銀行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6,801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5,406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657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481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256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79.49</w:t>
            </w:r>
          </w:p>
        </w:tc>
      </w:tr>
      <w:tr w:rsidR="00FC6783" w:rsidRPr="00FC6783" w:rsidTr="00FC6783">
        <w:trPr>
          <w:trHeight w:val="240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兆豐國際商業銀行#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107,597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82,242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7,829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12,719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4,807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76.44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</w:tcBorders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花旗(台灣)商業銀行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15,514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9,806</w:t>
            </w:r>
          </w:p>
        </w:tc>
        <w:tc>
          <w:tcPr>
            <w:tcW w:w="95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1,797</w:t>
            </w:r>
          </w:p>
        </w:tc>
        <w:tc>
          <w:tcPr>
            <w:tcW w:w="146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1,820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2,092</w:t>
            </w:r>
          </w:p>
        </w:tc>
        <w:tc>
          <w:tcPr>
            <w:tcW w:w="118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63.21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bottom w:val="single" w:sz="6" w:space="0" w:color="auto"/>
            </w:tcBorders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王道商業銀行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26,983</w:t>
            </w:r>
          </w:p>
        </w:tc>
        <w:tc>
          <w:tcPr>
            <w:tcW w:w="110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8,113</w:t>
            </w:r>
          </w:p>
        </w:tc>
        <w:tc>
          <w:tcPr>
            <w:tcW w:w="95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933</w:t>
            </w:r>
          </w:p>
        </w:tc>
        <w:tc>
          <w:tcPr>
            <w:tcW w:w="146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16,918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1,019</w:t>
            </w:r>
          </w:p>
        </w:tc>
        <w:tc>
          <w:tcPr>
            <w:tcW w:w="118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30.07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臺灣中小企業銀行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49,930</w:t>
            </w:r>
          </w:p>
        </w:tc>
        <w:tc>
          <w:tcPr>
            <w:tcW w:w="1106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36,285</w:t>
            </w:r>
          </w:p>
        </w:tc>
        <w:tc>
          <w:tcPr>
            <w:tcW w:w="95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4,880</w:t>
            </w:r>
          </w:p>
        </w:tc>
        <w:tc>
          <w:tcPr>
            <w:tcW w:w="146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6,586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2,179</w:t>
            </w:r>
          </w:p>
        </w:tc>
        <w:tc>
          <w:tcPr>
            <w:tcW w:w="118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72.67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tcBorders>
              <w:top w:val="single" w:sz="6" w:space="0" w:color="auto"/>
            </w:tcBorders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渣打國際商業銀行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28,286</w:t>
            </w:r>
          </w:p>
        </w:tc>
        <w:tc>
          <w:tcPr>
            <w:tcW w:w="110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15,653</w:t>
            </w:r>
          </w:p>
        </w:tc>
        <w:tc>
          <w:tcPr>
            <w:tcW w:w="954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5,123</w:t>
            </w:r>
          </w:p>
        </w:tc>
        <w:tc>
          <w:tcPr>
            <w:tcW w:w="146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7,197</w:t>
            </w: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313</w:t>
            </w:r>
          </w:p>
        </w:tc>
        <w:tc>
          <w:tcPr>
            <w:tcW w:w="1183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55.34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lastRenderedPageBreak/>
              <w:t>台中商業銀行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26,360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15,470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2,467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6,898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1,524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58.69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京城商業銀行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11,606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6,695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1,544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2,539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828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57.69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滙豐</w:t>
            </w:r>
            <w:r w:rsidRPr="00FC6783">
              <w:rPr>
                <w:sz w:val="22"/>
                <w:szCs w:val="22"/>
              </w:rPr>
              <w:t>(</w:t>
            </w:r>
            <w:r w:rsidRPr="00FC6783">
              <w:rPr>
                <w:rFonts w:hint="eastAsia"/>
                <w:sz w:val="22"/>
                <w:szCs w:val="22"/>
              </w:rPr>
              <w:t>台灣</w:t>
            </w:r>
            <w:r w:rsidRPr="00FC6783">
              <w:rPr>
                <w:sz w:val="22"/>
                <w:szCs w:val="22"/>
              </w:rPr>
              <w:t>)</w:t>
            </w:r>
            <w:r w:rsidRPr="00FC6783">
              <w:rPr>
                <w:rFonts w:hint="eastAsia"/>
                <w:sz w:val="22"/>
                <w:szCs w:val="22"/>
              </w:rPr>
              <w:t>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sz w:val="22"/>
                <w:szCs w:val="22"/>
              </w:rPr>
              <w:t>97,996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sz w:val="22"/>
                <w:szCs w:val="22"/>
              </w:rPr>
              <w:t>9,629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sz w:val="22"/>
                <w:szCs w:val="22"/>
              </w:rPr>
              <w:t>6,859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sz w:val="22"/>
                <w:szCs w:val="22"/>
              </w:rPr>
              <w:t>81,402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sz w:val="22"/>
                <w:szCs w:val="22"/>
              </w:rPr>
              <w:t>105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sz w:val="22"/>
                <w:szCs w:val="22"/>
              </w:rPr>
            </w:pPr>
            <w:r w:rsidRPr="00FC6783">
              <w:rPr>
                <w:sz w:val="22"/>
                <w:szCs w:val="22"/>
              </w:rPr>
              <w:t>9.83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瑞興商業銀行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1,605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1,377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114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83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85.79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華泰商業銀行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4,264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3,734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288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151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91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87.57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臺灣新光商業銀行　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51,282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21,062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3,814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25,395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1,010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41.07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陽信商業銀行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14,639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12,330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1,207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707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394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84.23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板信商業銀行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6,846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5,687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798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268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83.07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三信商業銀行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4,011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3,363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337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193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118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83.84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聯邦商業銀行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25,822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14,343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4,691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5,437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1,351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55.55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遠東國際商業銀行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26,831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13,089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2,481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10,466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796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48.78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元大商業銀行#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53,882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24,644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5,177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22,972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1,090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45.74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永豐商業銀行#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113,767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50,228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8,609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52,679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2,251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44.15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玉山商業銀行#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137,097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62,635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18,602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52,424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3,436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45.69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凱基商業銀行#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54,897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17,065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2,088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33,917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1,827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31.09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星展(台灣)商業銀行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31,934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17,165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7,785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5,881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1,103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53.75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台新國際商業銀行#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143,835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52,064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13,481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75,465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2,824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36.20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安泰商業銀行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9,658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5,988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954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2,644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72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62.00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中國信託商業銀行#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207,663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96,626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35,131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67,791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8,115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46.53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將來商業銀行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548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446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77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－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25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81.39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連線商業銀行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1,613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1,216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393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－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3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75.39</w:t>
            </w:r>
          </w:p>
        </w:tc>
      </w:tr>
      <w:tr w:rsidR="00FC6783" w:rsidRPr="00FC6783" w:rsidTr="00FC6783">
        <w:trPr>
          <w:trHeight w:val="252"/>
        </w:trPr>
        <w:tc>
          <w:tcPr>
            <w:tcW w:w="2297" w:type="dxa"/>
            <w:shd w:val="clear" w:color="auto" w:fill="auto"/>
            <w:noWrap/>
          </w:tcPr>
          <w:p w:rsidR="00FC6783" w:rsidRPr="00FC6783" w:rsidRDefault="00FC6783" w:rsidP="00FC6783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樂天國際商業銀行#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435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404</w:t>
            </w:r>
          </w:p>
        </w:tc>
        <w:tc>
          <w:tcPr>
            <w:tcW w:w="954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</w:t>
            </w:r>
          </w:p>
        </w:tc>
        <w:tc>
          <w:tcPr>
            <w:tcW w:w="146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21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1183" w:type="dxa"/>
            <w:shd w:val="clear" w:color="auto" w:fill="auto"/>
            <w:noWrap/>
            <w:vAlign w:val="center"/>
          </w:tcPr>
          <w:p w:rsidR="00FC6783" w:rsidRPr="00FC6783" w:rsidRDefault="00FC6783" w:rsidP="00FC6783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92.87</w:t>
            </w:r>
          </w:p>
        </w:tc>
      </w:tr>
      <w:tr w:rsidR="00EF6F2E" w:rsidRPr="00FC6783" w:rsidTr="002D6ACF">
        <w:trPr>
          <w:trHeight w:val="252"/>
        </w:trPr>
        <w:tc>
          <w:tcPr>
            <w:tcW w:w="2297" w:type="dxa"/>
            <w:shd w:val="clear" w:color="auto" w:fill="auto"/>
            <w:noWrap/>
            <w:hideMark/>
          </w:tcPr>
          <w:p w:rsidR="00EF6F2E" w:rsidRPr="00FC6783" w:rsidRDefault="00EF6F2E" w:rsidP="00EF6F2E">
            <w:pPr>
              <w:pStyle w:val="142"/>
              <w:rPr>
                <w:rFonts w:hint="eastAsia"/>
                <w:sz w:val="22"/>
                <w:szCs w:val="22"/>
              </w:rPr>
            </w:pPr>
            <w:r w:rsidRPr="00FC6783">
              <w:rPr>
                <w:rFonts w:hint="eastAsia"/>
                <w:sz w:val="22"/>
                <w:szCs w:val="22"/>
              </w:rPr>
              <w:t>總　　　　　計</w:t>
            </w:r>
          </w:p>
        </w:tc>
        <w:tc>
          <w:tcPr>
            <w:tcW w:w="1106" w:type="dxa"/>
            <w:shd w:val="clear" w:color="auto" w:fill="auto"/>
            <w:noWrap/>
          </w:tcPr>
          <w:p w:rsidR="00EF6F2E" w:rsidRPr="00EF6F2E" w:rsidRDefault="00EF6F2E" w:rsidP="00EF6F2E">
            <w:pPr>
              <w:pStyle w:val="142"/>
              <w:jc w:val="right"/>
              <w:rPr>
                <w:sz w:val="22"/>
                <w:szCs w:val="22"/>
              </w:rPr>
            </w:pPr>
            <w:r w:rsidRPr="00EF6F2E">
              <w:rPr>
                <w:sz w:val="22"/>
                <w:szCs w:val="22"/>
              </w:rPr>
              <w:t>2,560,787</w:t>
            </w:r>
          </w:p>
        </w:tc>
        <w:tc>
          <w:tcPr>
            <w:tcW w:w="1106" w:type="dxa"/>
            <w:shd w:val="clear" w:color="auto" w:fill="auto"/>
            <w:noWrap/>
          </w:tcPr>
          <w:p w:rsidR="00EF6F2E" w:rsidRPr="00EF6F2E" w:rsidRDefault="00EF6F2E" w:rsidP="00EF6F2E">
            <w:pPr>
              <w:pStyle w:val="142"/>
              <w:jc w:val="right"/>
              <w:rPr>
                <w:sz w:val="22"/>
                <w:szCs w:val="22"/>
              </w:rPr>
            </w:pPr>
            <w:r w:rsidRPr="00EF6F2E">
              <w:rPr>
                <w:sz w:val="22"/>
                <w:szCs w:val="22"/>
              </w:rPr>
              <w:t>1,175,241</w:t>
            </w:r>
          </w:p>
        </w:tc>
        <w:tc>
          <w:tcPr>
            <w:tcW w:w="954" w:type="dxa"/>
            <w:shd w:val="clear" w:color="auto" w:fill="auto"/>
            <w:noWrap/>
          </w:tcPr>
          <w:p w:rsidR="00EF6F2E" w:rsidRPr="00EF6F2E" w:rsidRDefault="00EF6F2E" w:rsidP="00EF6F2E">
            <w:pPr>
              <w:pStyle w:val="142"/>
              <w:jc w:val="right"/>
              <w:rPr>
                <w:sz w:val="22"/>
                <w:szCs w:val="22"/>
              </w:rPr>
            </w:pPr>
            <w:r w:rsidRPr="00EF6F2E">
              <w:rPr>
                <w:sz w:val="22"/>
                <w:szCs w:val="22"/>
              </w:rPr>
              <w:t>224,028</w:t>
            </w:r>
          </w:p>
        </w:tc>
        <w:tc>
          <w:tcPr>
            <w:tcW w:w="1463" w:type="dxa"/>
            <w:shd w:val="clear" w:color="auto" w:fill="auto"/>
            <w:noWrap/>
          </w:tcPr>
          <w:p w:rsidR="00EF6F2E" w:rsidRPr="00EF6F2E" w:rsidRDefault="00EF6F2E" w:rsidP="00EF6F2E">
            <w:pPr>
              <w:pStyle w:val="142"/>
              <w:jc w:val="right"/>
              <w:rPr>
                <w:sz w:val="22"/>
                <w:szCs w:val="22"/>
              </w:rPr>
            </w:pPr>
            <w:r w:rsidRPr="00EF6F2E">
              <w:rPr>
                <w:sz w:val="22"/>
                <w:szCs w:val="22"/>
              </w:rPr>
              <w:t>954,862</w:t>
            </w:r>
          </w:p>
        </w:tc>
        <w:tc>
          <w:tcPr>
            <w:tcW w:w="992" w:type="dxa"/>
            <w:shd w:val="clear" w:color="auto" w:fill="auto"/>
            <w:noWrap/>
          </w:tcPr>
          <w:p w:rsidR="00EF6F2E" w:rsidRPr="00EF6F2E" w:rsidRDefault="00EF6F2E" w:rsidP="00EF6F2E">
            <w:pPr>
              <w:pStyle w:val="142"/>
              <w:jc w:val="right"/>
              <w:rPr>
                <w:sz w:val="22"/>
                <w:szCs w:val="22"/>
              </w:rPr>
            </w:pPr>
            <w:r w:rsidRPr="00EF6F2E">
              <w:rPr>
                <w:sz w:val="22"/>
                <w:szCs w:val="22"/>
              </w:rPr>
              <w:t>206,655</w:t>
            </w:r>
          </w:p>
        </w:tc>
        <w:tc>
          <w:tcPr>
            <w:tcW w:w="1183" w:type="dxa"/>
            <w:shd w:val="clear" w:color="auto" w:fill="auto"/>
            <w:noWrap/>
          </w:tcPr>
          <w:p w:rsidR="00EF6F2E" w:rsidRPr="00EF6F2E" w:rsidRDefault="00EF6F2E" w:rsidP="00EF6F2E">
            <w:pPr>
              <w:pStyle w:val="142"/>
              <w:jc w:val="right"/>
              <w:rPr>
                <w:sz w:val="22"/>
                <w:szCs w:val="22"/>
              </w:rPr>
            </w:pPr>
            <w:r w:rsidRPr="00EF6F2E">
              <w:rPr>
                <w:sz w:val="22"/>
                <w:szCs w:val="22"/>
              </w:rPr>
              <w:t>45.89</w:t>
            </w:r>
          </w:p>
        </w:tc>
      </w:tr>
    </w:tbl>
    <w:p w:rsidR="00FA757B" w:rsidRPr="008A0934" w:rsidRDefault="00FA757B" w:rsidP="00FA757B">
      <w:pPr>
        <w:pStyle w:val="142"/>
        <w:jc w:val="both"/>
      </w:pPr>
      <w:r>
        <w:rPr>
          <w:rFonts w:hint="eastAsia"/>
        </w:rPr>
        <w:t>說　　明：</w:t>
      </w:r>
      <w:r w:rsidRPr="008A0934">
        <w:rPr>
          <w:rFonts w:hint="eastAsia"/>
        </w:rPr>
        <w:t>#係金融控股公司之子公司。</w:t>
      </w:r>
    </w:p>
    <w:p w:rsidR="00FA757B" w:rsidRDefault="00FA757B" w:rsidP="00FA757B">
      <w:pPr>
        <w:pStyle w:val="142"/>
        <w:jc w:val="both"/>
      </w:pPr>
      <w:r>
        <w:rPr>
          <w:rFonts w:hint="eastAsia"/>
        </w:rPr>
        <w:t>資料來源：</w:t>
      </w:r>
      <w:r w:rsidRPr="008A0934">
        <w:rPr>
          <w:rFonts w:hint="eastAsia"/>
        </w:rPr>
        <w:t>金融業務統計輯要</w:t>
      </w:r>
      <w:r w:rsidR="001B7B8D">
        <w:rPr>
          <w:rFonts w:hAnsi="標楷體" w:hint="eastAsia"/>
          <w:szCs w:val="24"/>
        </w:rPr>
        <w:t>(</w:t>
      </w:r>
      <w:r w:rsidR="001B7B8D">
        <w:rPr>
          <w:rFonts w:hAnsi="標楷體" w:hint="eastAsia"/>
          <w:szCs w:val="24"/>
          <w:lang w:eastAsia="zh-TW"/>
        </w:rPr>
        <w:t>查詢日期：</w:t>
      </w:r>
      <w:r w:rsidR="001B7B8D">
        <w:rPr>
          <w:rFonts w:hAnsi="標楷體" w:hint="eastAsia"/>
          <w:szCs w:val="24"/>
        </w:rPr>
        <w:t>11</w:t>
      </w:r>
      <w:r w:rsidR="00577886">
        <w:rPr>
          <w:rFonts w:hAnsi="標楷體" w:hint="eastAsia"/>
          <w:szCs w:val="24"/>
          <w:lang w:eastAsia="zh-TW"/>
        </w:rPr>
        <w:t>3</w:t>
      </w:r>
      <w:r w:rsidR="001B7B8D">
        <w:rPr>
          <w:rFonts w:hAnsi="標楷體" w:hint="eastAsia"/>
          <w:szCs w:val="24"/>
        </w:rPr>
        <w:t>年</w:t>
      </w:r>
      <w:r w:rsidR="00226F49">
        <w:rPr>
          <w:rFonts w:hAnsi="標楷體" w:hint="eastAsia"/>
          <w:szCs w:val="24"/>
          <w:lang w:eastAsia="zh-TW"/>
        </w:rPr>
        <w:t>11</w:t>
      </w:r>
      <w:r w:rsidR="001B7B8D">
        <w:rPr>
          <w:rFonts w:hAnsi="標楷體" w:hint="eastAsia"/>
          <w:szCs w:val="24"/>
        </w:rPr>
        <w:t>月</w:t>
      </w:r>
      <w:r w:rsidR="00CB75CA">
        <w:rPr>
          <w:rFonts w:hAnsi="標楷體" w:hint="eastAsia"/>
          <w:szCs w:val="24"/>
          <w:lang w:eastAsia="zh-TW"/>
        </w:rPr>
        <w:t>7</w:t>
      </w:r>
      <w:r w:rsidR="001B7B8D">
        <w:rPr>
          <w:rFonts w:hAnsi="標楷體" w:hint="eastAsia"/>
          <w:szCs w:val="24"/>
          <w:lang w:eastAsia="zh-TW"/>
        </w:rPr>
        <w:t>日</w:t>
      </w:r>
      <w:r w:rsidR="001B7B8D">
        <w:rPr>
          <w:rFonts w:hAnsi="標楷體" w:hint="eastAsia"/>
          <w:szCs w:val="24"/>
        </w:rPr>
        <w:t>)</w:t>
      </w:r>
      <w:r w:rsidR="001B7B8D">
        <w:rPr>
          <w:rFonts w:hint="eastAsia"/>
        </w:rPr>
        <w:t>，</w:t>
      </w:r>
      <w:r w:rsidR="001B7B8D">
        <w:t>本中心彙製</w:t>
      </w:r>
      <w:r w:rsidRPr="008A0934">
        <w:rPr>
          <w:rFonts w:hint="eastAsia"/>
        </w:rPr>
        <w:t>。</w:t>
      </w:r>
    </w:p>
    <w:p w:rsidR="00FA757B" w:rsidRPr="00003AE1" w:rsidRDefault="00FA757B" w:rsidP="00EE5871">
      <w:pPr>
        <w:pStyle w:val="a4"/>
        <w:ind w:leftChars="-100" w:left="942" w:rightChars="-200" w:right="-566" w:hangingChars="432" w:hanging="1225"/>
        <w:rPr>
          <w:rFonts w:hAnsi="標楷體"/>
          <w:sz w:val="24"/>
          <w:szCs w:val="24"/>
        </w:rPr>
      </w:pPr>
      <w:r w:rsidRPr="00345950">
        <w:rPr>
          <w:rFonts w:hAnsi="標楷體" w:hint="eastAsia"/>
          <w:b/>
        </w:rPr>
        <w:t xml:space="preserve">表2　</w:t>
      </w:r>
      <w:r w:rsidRPr="00003AE1">
        <w:rPr>
          <w:rFonts w:hAnsi="標楷體" w:hint="eastAsia"/>
          <w:b/>
        </w:rPr>
        <w:t>臺灣土地銀行近年手續費收入</w:t>
      </w:r>
      <w:r w:rsidR="00BB0B31">
        <w:rPr>
          <w:rFonts w:hAnsi="標楷體" w:hint="eastAsia"/>
          <w:b/>
          <w:lang w:eastAsia="zh-TW"/>
        </w:rPr>
        <w:t>一覽表</w:t>
      </w:r>
      <w:r w:rsidR="00610613">
        <w:rPr>
          <w:rFonts w:hAnsi="標楷體" w:hint="eastAsia"/>
          <w:b/>
          <w:lang w:eastAsia="zh-TW"/>
        </w:rPr>
        <w:t xml:space="preserve"> </w:t>
      </w:r>
      <w:r w:rsidR="00610613">
        <w:rPr>
          <w:rFonts w:hAnsi="標楷體"/>
          <w:b/>
          <w:lang w:eastAsia="zh-TW"/>
        </w:rPr>
        <w:t xml:space="preserve">       </w:t>
      </w:r>
      <w:r w:rsidR="00EE5871">
        <w:rPr>
          <w:rFonts w:hAnsi="標楷體" w:hint="eastAsia"/>
          <w:b/>
          <w:lang w:eastAsia="zh-TW"/>
        </w:rPr>
        <w:t xml:space="preserve"> </w:t>
      </w:r>
      <w:r w:rsidR="00A77385">
        <w:rPr>
          <w:rFonts w:hAnsi="標楷體" w:hint="eastAsia"/>
          <w:b/>
          <w:lang w:eastAsia="zh-TW"/>
        </w:rPr>
        <w:t xml:space="preserve"> </w:t>
      </w:r>
      <w:r w:rsidR="00EE5871">
        <w:rPr>
          <w:rFonts w:hAnsi="標楷體" w:hint="eastAsia"/>
          <w:b/>
          <w:lang w:eastAsia="zh-TW"/>
        </w:rPr>
        <w:t xml:space="preserve">  </w:t>
      </w:r>
      <w:r>
        <w:rPr>
          <w:rFonts w:hAnsi="標楷體" w:hint="eastAsia"/>
          <w:sz w:val="24"/>
          <w:szCs w:val="24"/>
        </w:rPr>
        <w:t>單位：新臺</w:t>
      </w:r>
      <w:r w:rsidRPr="00003AE1">
        <w:rPr>
          <w:rFonts w:hAnsi="標楷體" w:hint="eastAsia"/>
          <w:sz w:val="24"/>
          <w:szCs w:val="24"/>
        </w:rPr>
        <w:t>幣百萬元</w:t>
      </w:r>
      <w:r w:rsidR="006F6E96">
        <w:rPr>
          <w:rFonts w:hAnsi="標楷體" w:hint="eastAsia"/>
          <w:sz w:val="24"/>
          <w:szCs w:val="24"/>
          <w:lang w:eastAsia="zh-TW"/>
        </w:rPr>
        <w:t>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560"/>
        <w:gridCol w:w="1063"/>
        <w:gridCol w:w="1063"/>
        <w:gridCol w:w="1063"/>
        <w:gridCol w:w="1063"/>
        <w:gridCol w:w="1276"/>
        <w:gridCol w:w="1417"/>
      </w:tblGrid>
      <w:tr w:rsidR="00226F49" w:rsidRPr="00005EC9" w:rsidTr="00686007">
        <w:trPr>
          <w:trHeight w:val="610"/>
          <w:tblHeader/>
        </w:trPr>
        <w:tc>
          <w:tcPr>
            <w:tcW w:w="2411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hideMark/>
          </w:tcPr>
          <w:p w:rsidR="00226F49" w:rsidRPr="00E0504B" w:rsidRDefault="00226F49" w:rsidP="000B0A69">
            <w:pPr>
              <w:widowControl/>
              <w:spacing w:line="280" w:lineRule="exact"/>
              <w:ind w:leftChars="0" w:left="0" w:firstLineChars="0" w:firstLine="0"/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 xml:space="preserve">         </w:t>
            </w:r>
            <w:r w:rsidR="00686007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 xml:space="preserve">    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年度</w:t>
            </w:r>
          </w:p>
          <w:p w:rsidR="00226F49" w:rsidRPr="00E0504B" w:rsidRDefault="00226F49" w:rsidP="000B0A69">
            <w:pPr>
              <w:widowControl/>
              <w:spacing w:line="280" w:lineRule="exact"/>
              <w:ind w:leftChars="0" w:left="0" w:firstLineChars="0" w:firstLine="0"/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銀行別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E0504B" w:rsidRDefault="00226F49" w:rsidP="008B11C3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109年</w:t>
            </w:r>
            <w:r w:rsidR="00686007"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度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E0504B" w:rsidRDefault="00226F49" w:rsidP="008B11C3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110年</w:t>
            </w:r>
            <w:r w:rsidR="00686007" w:rsidRPr="00E0504B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度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E0504B" w:rsidRDefault="00686007" w:rsidP="008B11C3">
            <w:pPr>
              <w:pStyle w:val="142"/>
              <w:jc w:val="center"/>
              <w:rPr>
                <w:szCs w:val="24"/>
                <w:lang w:val="en-US" w:eastAsia="zh-TW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111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</w:rPr>
              <w:t>年度</w:t>
            </w:r>
          </w:p>
        </w:tc>
        <w:tc>
          <w:tcPr>
            <w:tcW w:w="1063" w:type="dxa"/>
            <w:vAlign w:val="center"/>
          </w:tcPr>
          <w:p w:rsidR="00226F49" w:rsidRPr="00E0504B" w:rsidRDefault="00686007" w:rsidP="00686007">
            <w:pPr>
              <w:pStyle w:val="142"/>
              <w:jc w:val="center"/>
              <w:rPr>
                <w:rFonts w:hAnsi="標楷體" w:cs="新細明體" w:hint="eastAsia"/>
                <w:b/>
                <w:snapToGrid/>
                <w:kern w:val="0"/>
                <w:szCs w:val="24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11</w:t>
            </w:r>
            <w:r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2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</w:rPr>
              <w:t>年度</w:t>
            </w:r>
          </w:p>
        </w:tc>
        <w:tc>
          <w:tcPr>
            <w:tcW w:w="1276" w:type="dxa"/>
            <w:vAlign w:val="center"/>
          </w:tcPr>
          <w:p w:rsidR="00226F49" w:rsidRPr="00E0504B" w:rsidRDefault="00226F49" w:rsidP="006F6E96">
            <w:pPr>
              <w:pStyle w:val="142"/>
              <w:jc w:val="center"/>
              <w:rPr>
                <w:rFonts w:hAnsi="標楷體" w:cs="新細明體" w:hint="eastAsia"/>
                <w:b/>
                <w:snapToGrid/>
                <w:kern w:val="0"/>
                <w:szCs w:val="24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</w:rPr>
              <w:t>1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1</w:t>
            </w:r>
            <w:r w:rsidR="006F6E96">
              <w:rPr>
                <w:rFonts w:hAnsi="標楷體" w:cs="新細明體"/>
                <w:b/>
                <w:snapToGrid/>
                <w:kern w:val="0"/>
                <w:szCs w:val="24"/>
                <w:lang w:eastAsia="zh-TW"/>
              </w:rPr>
              <w:t>2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</w:rPr>
              <w:t>年</w:t>
            </w:r>
            <w:r w:rsidR="00686007" w:rsidRPr="00E0504B">
              <w:rPr>
                <w:rFonts w:hAnsi="標楷體" w:cs="新細明體" w:hint="eastAsia"/>
                <w:b/>
                <w:snapToGrid/>
                <w:kern w:val="0"/>
                <w:szCs w:val="24"/>
              </w:rPr>
              <w:t>度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截至8月底止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6F49" w:rsidRPr="00E0504B" w:rsidRDefault="00226F49" w:rsidP="0065222F">
            <w:pPr>
              <w:pStyle w:val="142"/>
              <w:jc w:val="center"/>
              <w:rPr>
                <w:rFonts w:hAnsi="標楷體" w:cs="新細明體"/>
                <w:b/>
                <w:snapToGrid/>
                <w:kern w:val="0"/>
                <w:szCs w:val="24"/>
                <w:lang w:eastAsia="zh-TW"/>
              </w:rPr>
            </w:pP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11</w:t>
            </w:r>
            <w:r w:rsidR="006F6E96">
              <w:rPr>
                <w:rFonts w:hAnsi="標楷體" w:cs="新細明體"/>
                <w:b/>
                <w:snapToGrid/>
                <w:kern w:val="0"/>
                <w:szCs w:val="24"/>
                <w:lang w:eastAsia="zh-TW"/>
              </w:rPr>
              <w:t>3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年</w:t>
            </w:r>
            <w:r w:rsidR="0065222F" w:rsidRPr="00E0504B">
              <w:rPr>
                <w:rFonts w:hAnsi="標楷體" w:cs="新細明體" w:hint="eastAsia"/>
                <w:b/>
                <w:snapToGrid/>
                <w:kern w:val="0"/>
                <w:szCs w:val="24"/>
              </w:rPr>
              <w:t>度</w:t>
            </w:r>
            <w:r w:rsidRPr="00E0504B">
              <w:rPr>
                <w:rFonts w:hAnsi="標楷體" w:cs="新細明體" w:hint="eastAsia"/>
                <w:b/>
                <w:snapToGrid/>
                <w:kern w:val="0"/>
                <w:szCs w:val="24"/>
                <w:lang w:eastAsia="zh-TW"/>
              </w:rPr>
              <w:t>截至8月底止</w:t>
            </w:r>
          </w:p>
        </w:tc>
      </w:tr>
      <w:tr w:rsidR="00226F49" w:rsidRPr="00005EC9" w:rsidTr="00484171">
        <w:trPr>
          <w:trHeight w:val="404"/>
        </w:trPr>
        <w:tc>
          <w:tcPr>
            <w:tcW w:w="851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26F49" w:rsidRPr="00AB5F31" w:rsidRDefault="00226F49" w:rsidP="000B0A69">
            <w:pPr>
              <w:pStyle w:val="142"/>
              <w:rPr>
                <w:rFonts w:hAnsi="標楷體" w:hint="eastAsia"/>
                <w:lang w:eastAsia="zh-TW"/>
              </w:rPr>
            </w:pPr>
            <w:r w:rsidRPr="00AB5F31">
              <w:rPr>
                <w:rFonts w:hAnsi="標楷體" w:hint="eastAsia"/>
              </w:rPr>
              <w:t>臺灣土</w:t>
            </w:r>
          </w:p>
          <w:p w:rsidR="00226F49" w:rsidRPr="003D1C77" w:rsidRDefault="00226F49" w:rsidP="000B0A69">
            <w:pPr>
              <w:pStyle w:val="142"/>
              <w:rPr>
                <w:rFonts w:cs="新細明體"/>
                <w:szCs w:val="24"/>
                <w:lang w:val="en-US" w:eastAsia="zh-TW"/>
              </w:rPr>
            </w:pPr>
            <w:r w:rsidRPr="00AB5F31">
              <w:rPr>
                <w:rFonts w:hAnsi="標楷體" w:hint="eastAsia"/>
              </w:rPr>
              <w:t>地銀行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26F49" w:rsidRPr="003D1C77" w:rsidRDefault="00226F49" w:rsidP="00EE5871">
            <w:pPr>
              <w:pStyle w:val="142"/>
              <w:rPr>
                <w:rFonts w:cs="新細明體"/>
                <w:szCs w:val="24"/>
                <w:lang w:val="en-US" w:eastAsia="zh-TW"/>
              </w:rPr>
            </w:pPr>
            <w:r w:rsidRPr="003D1C77">
              <w:rPr>
                <w:rFonts w:cs="新細明體" w:hint="eastAsia"/>
                <w:szCs w:val="24"/>
                <w:lang w:val="en-US" w:eastAsia="zh-TW"/>
              </w:rPr>
              <w:t>金額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3</w:t>
            </w:r>
            <w:r w:rsidRPr="00A77385">
              <w:rPr>
                <w:szCs w:val="24"/>
                <w:lang w:val="en-US" w:eastAsia="zh-TW"/>
              </w:rPr>
              <w:t>,444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3</w:t>
            </w:r>
            <w:r w:rsidRPr="00A77385">
              <w:rPr>
                <w:szCs w:val="24"/>
                <w:lang w:val="en-US" w:eastAsia="zh-TW"/>
              </w:rPr>
              <w:t>,371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3,</w:t>
            </w:r>
            <w:r w:rsidRPr="00A77385">
              <w:rPr>
                <w:szCs w:val="24"/>
                <w:lang w:val="en-US" w:eastAsia="zh-TW"/>
              </w:rPr>
              <w:t>448</w:t>
            </w:r>
          </w:p>
        </w:tc>
        <w:tc>
          <w:tcPr>
            <w:tcW w:w="1063" w:type="dxa"/>
            <w:vAlign w:val="center"/>
          </w:tcPr>
          <w:p w:rsidR="00226F49" w:rsidRPr="00A77385" w:rsidRDefault="006F6E96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3</w:t>
            </w:r>
            <w:r>
              <w:rPr>
                <w:szCs w:val="24"/>
                <w:lang w:val="en-US" w:eastAsia="zh-TW"/>
              </w:rPr>
              <w:t>,</w:t>
            </w:r>
            <w:r>
              <w:rPr>
                <w:rFonts w:hint="eastAsia"/>
                <w:szCs w:val="24"/>
                <w:lang w:val="en-US" w:eastAsia="zh-TW"/>
              </w:rPr>
              <w:t>342</w:t>
            </w:r>
          </w:p>
        </w:tc>
        <w:tc>
          <w:tcPr>
            <w:tcW w:w="1276" w:type="dxa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2</w:t>
            </w:r>
            <w:r w:rsidRPr="00A77385">
              <w:rPr>
                <w:szCs w:val="24"/>
                <w:lang w:val="en-US" w:eastAsia="zh-TW"/>
              </w:rPr>
              <w:t>,</w:t>
            </w:r>
            <w:r w:rsidR="00484171">
              <w:rPr>
                <w:szCs w:val="24"/>
                <w:lang w:val="en-US" w:eastAsia="zh-TW"/>
              </w:rPr>
              <w:t>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6F49" w:rsidRPr="00A77385" w:rsidRDefault="00484171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>
              <w:rPr>
                <w:szCs w:val="24"/>
                <w:lang w:val="en-US" w:eastAsia="zh-TW"/>
              </w:rPr>
              <w:t>3</w:t>
            </w:r>
            <w:r w:rsidR="00226F49" w:rsidRPr="00A77385">
              <w:rPr>
                <w:rFonts w:hint="eastAsia"/>
                <w:szCs w:val="24"/>
                <w:lang w:val="en-US" w:eastAsia="zh-TW"/>
              </w:rPr>
              <w:t>,</w:t>
            </w:r>
            <w:r>
              <w:rPr>
                <w:szCs w:val="24"/>
                <w:lang w:val="en-US" w:eastAsia="zh-TW"/>
              </w:rPr>
              <w:t>298</w:t>
            </w:r>
          </w:p>
        </w:tc>
      </w:tr>
      <w:tr w:rsidR="00226F49" w:rsidRPr="00005EC9" w:rsidTr="00484171">
        <w:trPr>
          <w:trHeight w:val="409"/>
        </w:trPr>
        <w:tc>
          <w:tcPr>
            <w:tcW w:w="851" w:type="dxa"/>
            <w:vMerge/>
            <w:shd w:val="clear" w:color="auto" w:fill="auto"/>
            <w:vAlign w:val="center"/>
          </w:tcPr>
          <w:p w:rsidR="00226F49" w:rsidRPr="003D1C77" w:rsidRDefault="00226F49" w:rsidP="000B0A69">
            <w:pPr>
              <w:pStyle w:val="142"/>
              <w:rPr>
                <w:rFonts w:cs="新細明體"/>
                <w:szCs w:val="24"/>
                <w:lang w:val="en-US" w:eastAsia="zh-TW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26F49" w:rsidRPr="003D1C77" w:rsidRDefault="00226F49" w:rsidP="000B0A69">
            <w:pPr>
              <w:pStyle w:val="142"/>
              <w:rPr>
                <w:rFonts w:cs="新細明體"/>
                <w:szCs w:val="24"/>
                <w:lang w:val="en-US" w:eastAsia="zh-TW"/>
              </w:rPr>
            </w:pPr>
            <w:r w:rsidRPr="003D1C77">
              <w:rPr>
                <w:rFonts w:cs="新細明體" w:hint="eastAsia"/>
                <w:szCs w:val="24"/>
                <w:lang w:val="en-US" w:eastAsia="zh-TW"/>
              </w:rPr>
              <w:t>占總收</w:t>
            </w:r>
            <w:r>
              <w:rPr>
                <w:rFonts w:cs="新細明體" w:hint="eastAsia"/>
                <w:szCs w:val="24"/>
                <w:lang w:val="en-US" w:eastAsia="zh-TW"/>
              </w:rPr>
              <w:t>入</w:t>
            </w:r>
            <w:r w:rsidRPr="003D1C77">
              <w:rPr>
                <w:rFonts w:cs="新細明體" w:hint="eastAsia"/>
                <w:szCs w:val="24"/>
                <w:lang w:val="en-US" w:eastAsia="zh-TW"/>
              </w:rPr>
              <w:t>比率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6</w:t>
            </w:r>
            <w:r w:rsidRPr="00A77385">
              <w:rPr>
                <w:szCs w:val="24"/>
                <w:lang w:val="en-US" w:eastAsia="zh-TW"/>
              </w:rPr>
              <w:t>.12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6</w:t>
            </w:r>
            <w:r w:rsidRPr="00A77385">
              <w:rPr>
                <w:szCs w:val="24"/>
                <w:lang w:val="en-US" w:eastAsia="zh-TW"/>
              </w:rPr>
              <w:t>.39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4</w:t>
            </w:r>
            <w:r w:rsidRPr="00A77385">
              <w:rPr>
                <w:szCs w:val="24"/>
                <w:lang w:val="en-US" w:eastAsia="zh-TW"/>
              </w:rPr>
              <w:t>.81</w:t>
            </w:r>
          </w:p>
        </w:tc>
        <w:tc>
          <w:tcPr>
            <w:tcW w:w="1063" w:type="dxa"/>
            <w:vAlign w:val="center"/>
          </w:tcPr>
          <w:p w:rsidR="00226F49" w:rsidRPr="00A77385" w:rsidRDefault="006F6E96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3</w:t>
            </w:r>
            <w:r>
              <w:rPr>
                <w:szCs w:val="24"/>
                <w:lang w:val="en-US" w:eastAsia="zh-TW"/>
              </w:rPr>
              <w:t>.6</w:t>
            </w:r>
          </w:p>
        </w:tc>
        <w:tc>
          <w:tcPr>
            <w:tcW w:w="1276" w:type="dxa"/>
            <w:vAlign w:val="center"/>
          </w:tcPr>
          <w:p w:rsidR="00226F49" w:rsidRPr="00A77385" w:rsidRDefault="00484171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>
              <w:rPr>
                <w:szCs w:val="24"/>
                <w:lang w:val="en-US" w:eastAsia="zh-TW"/>
              </w:rPr>
              <w:t>3.46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6F49" w:rsidRPr="00A77385" w:rsidRDefault="00484171" w:rsidP="00484171">
            <w:pPr>
              <w:pStyle w:val="142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5</w:t>
            </w:r>
            <w:r>
              <w:rPr>
                <w:szCs w:val="24"/>
                <w:lang w:val="en-US" w:eastAsia="zh-TW"/>
              </w:rPr>
              <w:t>.01</w:t>
            </w:r>
          </w:p>
        </w:tc>
      </w:tr>
      <w:tr w:rsidR="00226F49" w:rsidRPr="00005EC9" w:rsidTr="00484171">
        <w:trPr>
          <w:trHeight w:val="544"/>
        </w:trPr>
        <w:tc>
          <w:tcPr>
            <w:tcW w:w="2411" w:type="dxa"/>
            <w:gridSpan w:val="2"/>
            <w:shd w:val="clear" w:color="auto" w:fill="auto"/>
            <w:vAlign w:val="center"/>
          </w:tcPr>
          <w:p w:rsidR="00226F49" w:rsidRPr="003D1C77" w:rsidRDefault="00226F49" w:rsidP="000B0A69">
            <w:pPr>
              <w:pStyle w:val="142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全體本國銀行手續費收入占總收入比率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11.32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12.53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226F49" w:rsidRPr="00A77385" w:rsidRDefault="00226F49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 w:rsidRPr="00A77385">
              <w:rPr>
                <w:rFonts w:hint="eastAsia"/>
                <w:szCs w:val="24"/>
                <w:lang w:val="en-US" w:eastAsia="zh-TW"/>
              </w:rPr>
              <w:t>8.22</w:t>
            </w:r>
          </w:p>
        </w:tc>
        <w:tc>
          <w:tcPr>
            <w:tcW w:w="1063" w:type="dxa"/>
            <w:vAlign w:val="center"/>
          </w:tcPr>
          <w:p w:rsidR="00226F49" w:rsidRPr="00A77385" w:rsidRDefault="006F6E96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7</w:t>
            </w:r>
            <w:r>
              <w:rPr>
                <w:szCs w:val="24"/>
                <w:lang w:val="en-US" w:eastAsia="zh-TW"/>
              </w:rPr>
              <w:t>.72</w:t>
            </w:r>
          </w:p>
        </w:tc>
        <w:tc>
          <w:tcPr>
            <w:tcW w:w="1276" w:type="dxa"/>
            <w:vAlign w:val="center"/>
          </w:tcPr>
          <w:p w:rsidR="00226F49" w:rsidRPr="00A77385" w:rsidRDefault="00484171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>
              <w:rPr>
                <w:szCs w:val="24"/>
                <w:lang w:val="en-US" w:eastAsia="zh-TW"/>
              </w:rPr>
              <w:t>7.71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6F49" w:rsidRPr="00A77385" w:rsidRDefault="00484171" w:rsidP="00484171">
            <w:pPr>
              <w:pStyle w:val="142"/>
              <w:jc w:val="right"/>
              <w:rPr>
                <w:rFonts w:hint="eastAsia"/>
                <w:szCs w:val="24"/>
                <w:lang w:val="en-US" w:eastAsia="zh-TW"/>
              </w:rPr>
            </w:pPr>
            <w:r>
              <w:rPr>
                <w:szCs w:val="24"/>
                <w:lang w:val="en-US" w:eastAsia="zh-TW"/>
              </w:rPr>
              <w:t>8.75</w:t>
            </w:r>
          </w:p>
        </w:tc>
      </w:tr>
    </w:tbl>
    <w:p w:rsidR="00FA757B" w:rsidRPr="006C3EB8" w:rsidRDefault="00FA757B" w:rsidP="00A13980">
      <w:pPr>
        <w:pStyle w:val="142"/>
        <w:ind w:leftChars="-100" w:left="933" w:rightChars="-200" w:right="-566" w:hangingChars="500" w:hanging="1216"/>
        <w:jc w:val="both"/>
      </w:pPr>
      <w:r w:rsidRPr="006C3EB8">
        <w:rPr>
          <w:rFonts w:hint="eastAsia"/>
          <w:lang w:eastAsia="zh-TW"/>
        </w:rPr>
        <w:t>說    明：</w:t>
      </w:r>
      <w:r>
        <w:rPr>
          <w:rFonts w:hint="eastAsia"/>
          <w:lang w:eastAsia="zh-TW"/>
        </w:rPr>
        <w:t>本表所列為各行向金管會陳報之自結申報數</w:t>
      </w:r>
      <w:r w:rsidR="00F86D34">
        <w:rPr>
          <w:rFonts w:hint="eastAsia"/>
          <w:lang w:eastAsia="zh-TW"/>
        </w:rPr>
        <w:t>，</w:t>
      </w:r>
      <w:r w:rsidR="00D33867">
        <w:rPr>
          <w:rFonts w:hint="eastAsia"/>
          <w:lang w:eastAsia="zh-TW"/>
        </w:rPr>
        <w:t>因</w:t>
      </w:r>
      <w:r w:rsidRPr="006C3EB8">
        <w:rPr>
          <w:rFonts w:hint="eastAsia"/>
          <w:lang w:eastAsia="zh-TW"/>
        </w:rPr>
        <w:t>決算數係審計部參採簽證會計師事務所調整分錄所作最終審定結果，爰</w:t>
      </w:r>
      <w:r>
        <w:rPr>
          <w:rFonts w:hint="eastAsia"/>
          <w:lang w:eastAsia="zh-TW"/>
        </w:rPr>
        <w:t>與表列數</w:t>
      </w:r>
      <w:r w:rsidRPr="006C3EB8">
        <w:rPr>
          <w:rFonts w:hint="eastAsia"/>
          <w:lang w:eastAsia="zh-TW"/>
        </w:rPr>
        <w:t>略有不同。</w:t>
      </w:r>
    </w:p>
    <w:p w:rsidR="00FA757B" w:rsidRDefault="00FA757B" w:rsidP="00A13980">
      <w:pPr>
        <w:pStyle w:val="142"/>
        <w:ind w:leftChars="-100" w:left="933" w:rightChars="-200" w:right="-566" w:hangingChars="500" w:hanging="1216"/>
        <w:jc w:val="both"/>
      </w:pPr>
      <w:r w:rsidRPr="00003AE1">
        <w:rPr>
          <w:rFonts w:hint="eastAsia"/>
        </w:rPr>
        <w:t>資料來源</w:t>
      </w:r>
      <w:r>
        <w:rPr>
          <w:rFonts w:hint="eastAsia"/>
        </w:rPr>
        <w:t>：</w:t>
      </w:r>
      <w:r>
        <w:rPr>
          <w:rFonts w:hint="eastAsia"/>
          <w:lang w:eastAsia="zh-TW"/>
        </w:rPr>
        <w:t>金管會銀行局網站</w:t>
      </w:r>
      <w:r w:rsidR="001B7B8D">
        <w:t>，本中心彙製。</w:t>
      </w:r>
    </w:p>
    <w:p w:rsidR="000D1B86" w:rsidRDefault="000D1B86" w:rsidP="000D1B86">
      <w:pPr>
        <w:ind w:left="566" w:firstLine="566"/>
      </w:pPr>
      <w:r w:rsidRPr="00003AE1">
        <w:rPr>
          <w:rFonts w:hint="eastAsia"/>
        </w:rPr>
        <w:t>綜上，</w:t>
      </w:r>
      <w:r w:rsidR="002F15A7">
        <w:rPr>
          <w:rFonts w:hint="eastAsia"/>
        </w:rPr>
        <w:t>臺灣土地銀行</w:t>
      </w:r>
      <w:r>
        <w:rPr>
          <w:rFonts w:hint="eastAsia"/>
        </w:rPr>
        <w:t>於113年度截至8月底止之累計利息收入占總收入</w:t>
      </w:r>
      <w:r w:rsidRPr="00003AE1">
        <w:rPr>
          <w:rFonts w:hint="eastAsia"/>
        </w:rPr>
        <w:t>比率達</w:t>
      </w:r>
      <w:r>
        <w:t>8</w:t>
      </w:r>
      <w:r>
        <w:rPr>
          <w:rFonts w:hint="eastAsia"/>
        </w:rPr>
        <w:t>1.11</w:t>
      </w:r>
      <w:r w:rsidRPr="00003AE1">
        <w:rPr>
          <w:rFonts w:hint="eastAsia"/>
        </w:rPr>
        <w:t>%</w:t>
      </w:r>
      <w:r>
        <w:rPr>
          <w:rFonts w:hint="eastAsia"/>
        </w:rPr>
        <w:t>，遠高於本國銀行平均數</w:t>
      </w:r>
      <w:r>
        <w:t>45.</w:t>
      </w:r>
      <w:r>
        <w:rPr>
          <w:rFonts w:hint="eastAsia"/>
        </w:rPr>
        <w:t>89</w:t>
      </w:r>
      <w:r w:rsidRPr="00003AE1">
        <w:rPr>
          <w:rFonts w:hint="eastAsia"/>
        </w:rPr>
        <w:t>%，顯示</w:t>
      </w:r>
      <w:r w:rsidRPr="00003AE1">
        <w:rPr>
          <w:rFonts w:hint="eastAsia"/>
        </w:rPr>
        <w:lastRenderedPageBreak/>
        <w:t>收</w:t>
      </w:r>
      <w:r>
        <w:rPr>
          <w:rFonts w:hint="eastAsia"/>
        </w:rPr>
        <w:t>入來源仍高度</w:t>
      </w:r>
      <w:r w:rsidRPr="00003AE1">
        <w:rPr>
          <w:rFonts w:hint="eastAsia"/>
        </w:rPr>
        <w:t>仰賴放款業務，</w:t>
      </w:r>
      <w:r>
        <w:rPr>
          <w:rFonts w:hint="eastAsia"/>
        </w:rPr>
        <w:t>同期間手續費收入隨新業務之開發</w:t>
      </w:r>
      <w:r w:rsidR="002F15A7">
        <w:rPr>
          <w:rFonts w:hint="eastAsia"/>
        </w:rPr>
        <w:t>雖</w:t>
      </w:r>
      <w:r>
        <w:rPr>
          <w:rFonts w:hint="eastAsia"/>
        </w:rPr>
        <w:t>有成長，惟其對營收挹注情形仍低於同業平均，允宜持續積極拓展新業務，以增裕</w:t>
      </w:r>
      <w:r w:rsidRPr="00003AE1">
        <w:rPr>
          <w:rFonts w:hint="eastAsia"/>
        </w:rPr>
        <w:t>多元</w:t>
      </w:r>
      <w:r>
        <w:rPr>
          <w:rFonts w:hint="eastAsia"/>
        </w:rPr>
        <w:t>收益</w:t>
      </w:r>
      <w:r w:rsidRPr="00003AE1">
        <w:rPr>
          <w:rFonts w:hint="eastAsia"/>
        </w:rPr>
        <w:t>。</w:t>
      </w:r>
    </w:p>
    <w:sectPr w:rsidR="000D1B86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E76F1E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6F1E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D5B8615-96BF-43A6-A07B-38150E78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1A15B-FD0A-40C6-A763-0D24AA3F9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531</Words>
  <Characters>3030</Characters>
  <Application>Microsoft Office Word</Application>
  <DocSecurity>0</DocSecurity>
  <Lines>25</Lines>
  <Paragraphs>7</Paragraphs>
  <ScaleCrop>false</ScaleCrop>
  <Company>HOME</Company>
  <LinksUpToDate>false</LinksUpToDate>
  <CharactersWithSpaces>3554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