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75" w:rsidRPr="0032536D" w:rsidRDefault="00D95C75" w:rsidP="00036BA6">
      <w:pPr>
        <w:pStyle w:val="aa"/>
        <w:rPr>
          <w:rFonts w:hAnsi="標楷體"/>
          <w:spacing w:val="-4"/>
        </w:rPr>
      </w:pPr>
      <w:bookmarkStart w:id="0" w:name="_Hlk182297217"/>
      <w:bookmarkStart w:id="1" w:name="_GoBack"/>
      <w:bookmarkEnd w:id="1"/>
      <w:r w:rsidRPr="0032536D">
        <w:rPr>
          <w:rFonts w:hAnsi="標楷體" w:hint="eastAsia"/>
          <w:spacing w:val="-4"/>
        </w:rPr>
        <w:t>臺銀人壽保險股份有限公司11</w:t>
      </w:r>
      <w:r w:rsidR="00215A80" w:rsidRPr="0032536D">
        <w:rPr>
          <w:rFonts w:hAnsi="標楷體" w:hint="eastAsia"/>
          <w:spacing w:val="-4"/>
        </w:rPr>
        <w:t>4</w:t>
      </w:r>
      <w:r w:rsidRPr="0032536D">
        <w:rPr>
          <w:rFonts w:hAnsi="標楷體" w:hint="eastAsia"/>
          <w:spacing w:val="-4"/>
        </w:rPr>
        <w:t>年度營業預算評估報告</w:t>
      </w:r>
    </w:p>
    <w:bookmarkEnd w:id="0"/>
    <w:p w:rsidR="00D95C75" w:rsidRDefault="00D95C75" w:rsidP="00036BA6">
      <w:pPr>
        <w:pStyle w:val="a8"/>
        <w:ind w:firstLine="566"/>
        <w:rPr>
          <w:rFonts w:hAnsi="標楷體"/>
        </w:rPr>
      </w:pPr>
      <w:r w:rsidRPr="00582F41">
        <w:rPr>
          <w:rFonts w:hAnsi="標楷體" w:hint="eastAsia"/>
        </w:rPr>
        <w:t>臺銀人壽保險股份有限公司(以下簡稱臺銀人壽)主要任務係依保險法規定辦理人身保險業務，並受政府委託辦理軍人保險及替代役保險業務等</w:t>
      </w:r>
      <w:r w:rsidR="00AB00EB">
        <w:rPr>
          <w:rFonts w:hAnsi="標楷體" w:hint="eastAsia"/>
        </w:rPr>
        <w:t>，</w:t>
      </w:r>
      <w:r w:rsidRPr="00582F41">
        <w:rPr>
          <w:rFonts w:hAnsi="標楷體" w:hint="eastAsia"/>
        </w:rPr>
        <w:t>臺銀人壽11</w:t>
      </w:r>
      <w:r w:rsidR="00456F35" w:rsidRPr="00582F41">
        <w:rPr>
          <w:rFonts w:hAnsi="標楷體" w:hint="eastAsia"/>
        </w:rPr>
        <w:t>4</w:t>
      </w:r>
      <w:r w:rsidRPr="00582F41">
        <w:rPr>
          <w:rFonts w:hAnsi="標楷體" w:hint="eastAsia"/>
        </w:rPr>
        <w:t>年度預算案編列營業收入</w:t>
      </w:r>
      <w:r w:rsidR="00582F41" w:rsidRPr="00582F41">
        <w:rPr>
          <w:rFonts w:hAnsi="標楷體" w:hint="eastAsia"/>
        </w:rPr>
        <w:t>345億9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568萬3 千元，營業成本 342億6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220萬元，營業費用9億6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030萬3 千元，營業外費用3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607萬3千元，支出合計352億5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857萬6千元；預計稅前淨損</w:t>
      </w:r>
      <w:r w:rsidR="00582F41" w:rsidRPr="00582F41">
        <w:rPr>
          <w:rFonts w:hAnsi="標楷體"/>
        </w:rPr>
        <w:t>6</w:t>
      </w:r>
      <w:r w:rsidR="00582F41" w:rsidRPr="00582F41">
        <w:rPr>
          <w:rFonts w:hAnsi="標楷體" w:hint="eastAsia"/>
        </w:rPr>
        <w:t>億</w:t>
      </w:r>
      <w:r w:rsidR="00582F41" w:rsidRPr="00582F41">
        <w:rPr>
          <w:rFonts w:hAnsi="標楷體"/>
        </w:rPr>
        <w:t>6,289</w:t>
      </w:r>
      <w:r w:rsidR="00582F41" w:rsidRPr="00582F41">
        <w:rPr>
          <w:rFonts w:hAnsi="標楷體" w:hint="eastAsia"/>
        </w:rPr>
        <w:t>萬</w:t>
      </w:r>
      <w:r w:rsidR="00582F41" w:rsidRPr="00582F41">
        <w:rPr>
          <w:rFonts w:hAnsi="標楷體"/>
        </w:rPr>
        <w:t>3</w:t>
      </w:r>
      <w:r w:rsidR="00582F41" w:rsidRPr="00582F41">
        <w:rPr>
          <w:rFonts w:hAnsi="標楷體" w:hint="eastAsia"/>
        </w:rPr>
        <w:t>千元，加計所得稅利益</w:t>
      </w:r>
      <w:r w:rsidR="00582F41" w:rsidRPr="00582F41">
        <w:rPr>
          <w:rFonts w:hAnsi="標楷體"/>
        </w:rPr>
        <w:t>1</w:t>
      </w:r>
      <w:r w:rsidR="00582F41" w:rsidRPr="00582F41">
        <w:rPr>
          <w:rFonts w:hAnsi="標楷體" w:hint="eastAsia"/>
        </w:rPr>
        <w:t>億</w:t>
      </w:r>
      <w:r w:rsidR="00582F41" w:rsidRPr="00582F41">
        <w:rPr>
          <w:rFonts w:hAnsi="標楷體"/>
        </w:rPr>
        <w:t>3,257</w:t>
      </w:r>
      <w:r w:rsidR="00582F41" w:rsidRPr="00582F41">
        <w:rPr>
          <w:rFonts w:hAnsi="標楷體" w:hint="eastAsia"/>
        </w:rPr>
        <w:t>萬</w:t>
      </w:r>
      <w:r w:rsidR="00582F41" w:rsidRPr="00582F41">
        <w:rPr>
          <w:rFonts w:hAnsi="標楷體"/>
        </w:rPr>
        <w:t xml:space="preserve">9 </w:t>
      </w:r>
      <w:r w:rsidR="00582F41" w:rsidRPr="00582F41">
        <w:rPr>
          <w:rFonts w:hAnsi="標楷體" w:hint="eastAsia"/>
        </w:rPr>
        <w:t>千元，本期淨損5億3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031萬4千元。</w:t>
      </w:r>
      <w:r w:rsidRPr="00582F41">
        <w:rPr>
          <w:rFonts w:hAnsi="標楷體" w:hint="eastAsia"/>
        </w:rPr>
        <w:t>茲就臺銀人壽11</w:t>
      </w:r>
      <w:r w:rsidR="00582F41" w:rsidRPr="00582F41">
        <w:rPr>
          <w:rFonts w:hAnsi="標楷體" w:hint="eastAsia"/>
        </w:rPr>
        <w:t>4</w:t>
      </w:r>
      <w:r w:rsidRPr="00582F41">
        <w:rPr>
          <w:rFonts w:hAnsi="標楷體" w:hint="eastAsia"/>
        </w:rPr>
        <w:t>年度預算案評估如下：</w:t>
      </w:r>
    </w:p>
    <w:p w:rsidR="00FA2182" w:rsidRPr="005F7489" w:rsidRDefault="00F74C59" w:rsidP="00FA2182">
      <w:pPr>
        <w:pStyle w:val="14"/>
        <w:ind w:left="567" w:hanging="567"/>
        <w:rPr>
          <w:rFonts w:hint="eastAsia"/>
        </w:rPr>
      </w:pPr>
      <w:bookmarkStart w:id="2" w:name="_Toc402274588"/>
      <w:bookmarkStart w:id="3" w:name="_Toc182575057"/>
      <w:r w:rsidRPr="001D3710">
        <w:rPr>
          <w:rFonts w:hint="eastAsia"/>
        </w:rPr>
        <w:t>二</w:t>
      </w:r>
      <w:r w:rsidR="00FA2182" w:rsidRPr="001D3710">
        <w:rPr>
          <w:rFonts w:hint="eastAsia"/>
        </w:rPr>
        <w:t>、11</w:t>
      </w:r>
      <w:r w:rsidR="00A05009" w:rsidRPr="001D3710">
        <w:rPr>
          <w:rFonts w:hint="eastAsia"/>
        </w:rPr>
        <w:t>4</w:t>
      </w:r>
      <w:r w:rsidR="00FA2182" w:rsidRPr="001D3710">
        <w:rPr>
          <w:rFonts w:hint="eastAsia"/>
          <w:lang w:eastAsia="zh-HK"/>
        </w:rPr>
        <w:t>年度預計辦理現金增資</w:t>
      </w:r>
      <w:r w:rsidR="00A05009" w:rsidRPr="001D3710">
        <w:rPr>
          <w:rFonts w:hint="eastAsia"/>
        </w:rPr>
        <w:t>10</w:t>
      </w:r>
      <w:r w:rsidR="00FA2182" w:rsidRPr="001D3710">
        <w:rPr>
          <w:rFonts w:hint="eastAsia"/>
        </w:rPr>
        <w:t>0</w:t>
      </w:r>
      <w:r w:rsidR="00FA2182" w:rsidRPr="001D3710">
        <w:rPr>
          <w:rFonts w:hint="eastAsia"/>
          <w:lang w:eastAsia="zh-HK"/>
        </w:rPr>
        <w:t>億元</w:t>
      </w:r>
      <w:r w:rsidR="00FA2182" w:rsidRPr="001D3710">
        <w:rPr>
          <w:rFonts w:hint="eastAsia"/>
        </w:rPr>
        <w:t>，</w:t>
      </w:r>
      <w:r w:rsidR="00A715E5">
        <w:rPr>
          <w:rFonts w:hint="eastAsia"/>
        </w:rPr>
        <w:t>允宜</w:t>
      </w:r>
      <w:r w:rsidR="004A1F9D">
        <w:rPr>
          <w:rFonts w:hint="eastAsia"/>
        </w:rPr>
        <w:t>確實改善營運情形，</w:t>
      </w:r>
      <w:r w:rsidR="00D27E33">
        <w:rPr>
          <w:rFonts w:hint="eastAsia"/>
        </w:rPr>
        <w:t>俾利</w:t>
      </w:r>
      <w:r w:rsidR="005F7489">
        <w:rPr>
          <w:rFonts w:hint="eastAsia"/>
        </w:rPr>
        <w:t>財務</w:t>
      </w:r>
      <w:r w:rsidR="005D58E4">
        <w:rPr>
          <w:rFonts w:hint="eastAsia"/>
        </w:rPr>
        <w:t>健全</w:t>
      </w:r>
      <w:r w:rsidR="005F7489">
        <w:rPr>
          <w:rFonts w:hint="eastAsia"/>
        </w:rPr>
        <w:t>，</w:t>
      </w:r>
      <w:r w:rsidR="004A1F9D">
        <w:rPr>
          <w:rFonts w:hint="eastAsia"/>
        </w:rPr>
        <w:t>以</w:t>
      </w:r>
      <w:r w:rsidR="00A715E5">
        <w:rPr>
          <w:rFonts w:hint="eastAsia"/>
        </w:rPr>
        <w:t>降低</w:t>
      </w:r>
      <w:r w:rsidR="001D3710" w:rsidRPr="001D3710">
        <w:rPr>
          <w:rFonts w:hint="eastAsia"/>
        </w:rPr>
        <w:t>接軌 IFRS 17與ICS之衝擊</w:t>
      </w:r>
      <w:bookmarkEnd w:id="3"/>
    </w:p>
    <w:p w:rsidR="00FA2182" w:rsidRPr="00A05009" w:rsidRDefault="00FA2182" w:rsidP="00FA2182">
      <w:pPr>
        <w:ind w:left="566" w:firstLine="566"/>
        <w:rPr>
          <w:rFonts w:hAnsi="標楷體" w:hint="eastAsia"/>
        </w:rPr>
      </w:pPr>
      <w:r w:rsidRPr="00A05009">
        <w:rPr>
          <w:rFonts w:hAnsi="標楷體" w:hint="eastAsia"/>
        </w:rPr>
        <w:t>臺銀人壽11</w:t>
      </w:r>
      <w:r w:rsidR="00CF3C81" w:rsidRPr="00A05009">
        <w:rPr>
          <w:rFonts w:hAnsi="標楷體" w:hint="eastAsia"/>
        </w:rPr>
        <w:t>4</w:t>
      </w:r>
      <w:r w:rsidRPr="00A05009">
        <w:rPr>
          <w:rFonts w:hAnsi="標楷體" w:hint="eastAsia"/>
        </w:rPr>
        <w:t>年度預算案編列現金增資</w:t>
      </w:r>
      <w:r w:rsidR="00CF3C81" w:rsidRPr="00A05009">
        <w:rPr>
          <w:rFonts w:hAnsi="標楷體" w:hint="eastAsia"/>
        </w:rPr>
        <w:t>10</w:t>
      </w:r>
      <w:r w:rsidRPr="00A05009">
        <w:rPr>
          <w:rFonts w:hAnsi="標楷體" w:hint="eastAsia"/>
        </w:rPr>
        <w:t>0億元</w:t>
      </w:r>
      <w:r w:rsidR="00A05009" w:rsidRPr="00A05009">
        <w:rPr>
          <w:rFonts w:hAnsi="標楷體" w:hint="eastAsia"/>
        </w:rPr>
        <w:t>，較113年度增加60億元</w:t>
      </w:r>
      <w:r w:rsidRPr="00A05009">
        <w:rPr>
          <w:rFonts w:hAnsi="標楷體" w:hint="eastAsia"/>
        </w:rPr>
        <w:t>。經查：</w:t>
      </w:r>
    </w:p>
    <w:p w:rsidR="00FA2182" w:rsidRPr="00E67EB6" w:rsidRDefault="00FA2182" w:rsidP="00FA2182">
      <w:pPr>
        <w:pStyle w:val="a4"/>
        <w:ind w:left="849" w:hanging="283"/>
        <w:rPr>
          <w:rFonts w:hAnsi="標楷體" w:hint="eastAsia"/>
        </w:rPr>
      </w:pPr>
      <w:r w:rsidRPr="00E67EB6">
        <w:rPr>
          <w:rFonts w:hAnsi="標楷體" w:hint="eastAsia"/>
        </w:rPr>
        <w:t>(</w:t>
      </w:r>
      <w:r w:rsidRPr="00E67EB6">
        <w:rPr>
          <w:rFonts w:hAnsi="標楷體" w:hint="eastAsia"/>
          <w:lang w:eastAsia="zh-HK"/>
        </w:rPr>
        <w:t>一</w:t>
      </w:r>
      <w:r w:rsidRPr="00E67EB6">
        <w:rPr>
          <w:rFonts w:hAnsi="標楷體" w:hint="eastAsia"/>
        </w:rPr>
        <w:t>)</w:t>
      </w:r>
      <w:r w:rsidR="00E67EB6">
        <w:rPr>
          <w:rFonts w:hAnsi="標楷體" w:hint="eastAsia"/>
        </w:rPr>
        <w:t>為</w:t>
      </w:r>
      <w:bookmarkStart w:id="4" w:name="_Hlk181795942"/>
      <w:r w:rsidR="00E67EB6" w:rsidRPr="00E67EB6">
        <w:rPr>
          <w:rFonts w:hAnsi="標楷體" w:hint="eastAsia"/>
        </w:rPr>
        <w:t>降低接軌 IFRS 17與ICS之衝擊</w:t>
      </w:r>
      <w:bookmarkEnd w:id="4"/>
      <w:r w:rsidR="00E67EB6">
        <w:rPr>
          <w:rFonts w:hAnsi="標楷體" w:hint="eastAsia"/>
        </w:rPr>
        <w:t>，臺銀人壽</w:t>
      </w:r>
      <w:r w:rsidRPr="00E67EB6">
        <w:rPr>
          <w:rFonts w:hAnsi="標楷體" w:hint="eastAsia"/>
        </w:rPr>
        <w:t>11</w:t>
      </w:r>
      <w:r w:rsidR="00CF3C81" w:rsidRPr="00E67EB6">
        <w:rPr>
          <w:rFonts w:hAnsi="標楷體" w:hint="eastAsia"/>
        </w:rPr>
        <w:t>4</w:t>
      </w:r>
      <w:r w:rsidRPr="00E67EB6">
        <w:rPr>
          <w:rFonts w:hAnsi="標楷體" w:hint="eastAsia"/>
        </w:rPr>
        <w:t>年度預計辦理增資</w:t>
      </w:r>
      <w:r w:rsidR="00CF3C81" w:rsidRPr="00E67EB6">
        <w:rPr>
          <w:rFonts w:hAnsi="標楷體" w:hint="eastAsia"/>
        </w:rPr>
        <w:t>10</w:t>
      </w:r>
      <w:r w:rsidRPr="00E67EB6">
        <w:rPr>
          <w:rFonts w:hAnsi="標楷體" w:hint="eastAsia"/>
        </w:rPr>
        <w:t>0億元，為自成立來第</w:t>
      </w:r>
      <w:r w:rsidR="00CF3C81" w:rsidRPr="00E67EB6">
        <w:rPr>
          <w:rFonts w:hAnsi="標楷體" w:hint="eastAsia"/>
        </w:rPr>
        <w:t>9</w:t>
      </w:r>
      <w:r w:rsidRPr="00E67EB6">
        <w:rPr>
          <w:rFonts w:hAnsi="標楷體" w:hint="eastAsia"/>
          <w:lang w:eastAsia="zh-HK"/>
        </w:rPr>
        <w:t>次</w:t>
      </w:r>
      <w:r w:rsidRPr="00E67EB6">
        <w:rPr>
          <w:rFonts w:hAnsi="標楷體" w:hint="eastAsia"/>
        </w:rPr>
        <w:t>注資，累計</w:t>
      </w:r>
      <w:r w:rsidRPr="00E67EB6">
        <w:rPr>
          <w:rFonts w:hAnsi="標楷體" w:hint="eastAsia"/>
          <w:lang w:eastAsia="zh-HK"/>
        </w:rPr>
        <w:t>達</w:t>
      </w:r>
      <w:r w:rsidR="00E67EB6" w:rsidRPr="00E67EB6">
        <w:rPr>
          <w:rFonts w:hAnsi="標楷體" w:hint="eastAsia"/>
        </w:rPr>
        <w:t>5</w:t>
      </w:r>
      <w:r w:rsidRPr="00E67EB6">
        <w:rPr>
          <w:rFonts w:hAnsi="標楷體" w:hint="eastAsia"/>
        </w:rPr>
        <w:t xml:space="preserve">85億元 </w:t>
      </w:r>
    </w:p>
    <w:p w:rsidR="005D58E4" w:rsidRDefault="00DB409A" w:rsidP="00907754">
      <w:pPr>
        <w:pStyle w:val="21"/>
        <w:ind w:left="850" w:firstLine="566"/>
      </w:pPr>
      <w:r w:rsidRPr="009B38A2">
        <w:rPr>
          <w:rFonts w:hint="eastAsia"/>
        </w:rPr>
        <w:t>臺銀人壽97年度自臺灣銀行人壽保險業務部門之營業資產及負債分割而設立，初期資本額50億元，並自98年度起多次辦理增資(</w:t>
      </w:r>
      <w:r w:rsidRPr="00E54E93">
        <w:rPr>
          <w:rFonts w:hint="eastAsia"/>
        </w:rPr>
        <w:t>詳表1)；</w:t>
      </w:r>
      <w:r w:rsidR="00FA2182" w:rsidRPr="00E54E93">
        <w:rPr>
          <w:rFonts w:hint="eastAsia"/>
        </w:rPr>
        <w:t>為接軌國際財務報導準則第17 號「保險合約」（IFRS 17）</w:t>
      </w:r>
      <w:r w:rsidR="005D58E4">
        <w:rPr>
          <w:rFonts w:hint="eastAsia"/>
        </w:rPr>
        <w:t>、</w:t>
      </w:r>
      <w:r w:rsidR="00FA2182" w:rsidRPr="00E54E93">
        <w:rPr>
          <w:rFonts w:hint="eastAsia"/>
        </w:rPr>
        <w:t>國際保險資本標準（ICS）</w:t>
      </w:r>
      <w:r w:rsidR="00FA2182" w:rsidRPr="00E54E93">
        <w:rPr>
          <w:rStyle w:val="af5"/>
          <w:b/>
          <w:bCs/>
        </w:rPr>
        <w:footnoteReference w:id="1"/>
      </w:r>
      <w:r w:rsidR="00D1364A" w:rsidRPr="00E54E93">
        <w:rPr>
          <w:rFonts w:hint="eastAsia"/>
        </w:rPr>
        <w:t>及保險業新一代清償能力制度(以下簡稱TW-ICS)，</w:t>
      </w:r>
      <w:r w:rsidR="00FA2182" w:rsidRPr="00E54E93">
        <w:rPr>
          <w:rFonts w:hint="eastAsia"/>
        </w:rPr>
        <w:t>強化風險承擔能力與持續推動經營轉型之需</w:t>
      </w:r>
      <w:r w:rsidR="00AB3527" w:rsidRPr="00E54E93">
        <w:rPr>
          <w:rFonts w:hint="eastAsia"/>
        </w:rPr>
        <w:t>，</w:t>
      </w:r>
      <w:r w:rsidR="00D1364A" w:rsidRPr="00E54E93">
        <w:rPr>
          <w:rFonts w:hint="eastAsia"/>
        </w:rPr>
        <w:t>臺銀人壽</w:t>
      </w:r>
      <w:r w:rsidR="00345EF3" w:rsidRPr="00E54E93">
        <w:rPr>
          <w:rFonts w:hint="eastAsia"/>
        </w:rPr>
        <w:t>112及113年度分別增資60</w:t>
      </w:r>
      <w:r w:rsidR="00345EF3">
        <w:rPr>
          <w:rFonts w:hint="eastAsia"/>
        </w:rPr>
        <w:t>億元及40億元，1</w:t>
      </w:r>
      <w:r w:rsidR="00D1364A" w:rsidRPr="00907754">
        <w:rPr>
          <w:rFonts w:hint="eastAsia"/>
        </w:rPr>
        <w:t>14年</w:t>
      </w:r>
      <w:r>
        <w:rPr>
          <w:rFonts w:hint="eastAsia"/>
        </w:rPr>
        <w:t>度</w:t>
      </w:r>
      <w:r w:rsidR="00345EF3">
        <w:rPr>
          <w:rFonts w:hint="eastAsia"/>
        </w:rPr>
        <w:t>擬訂</w:t>
      </w:r>
      <w:r w:rsidR="00D1364A" w:rsidRPr="00907754">
        <w:rPr>
          <w:rFonts w:hint="eastAsia"/>
        </w:rPr>
        <w:t>增資計畫，</w:t>
      </w:r>
      <w:r w:rsidR="00695356">
        <w:rPr>
          <w:rFonts w:hint="eastAsia"/>
        </w:rPr>
        <w:t>業</w:t>
      </w:r>
      <w:r w:rsidR="00D1364A" w:rsidRPr="00907754">
        <w:rPr>
          <w:rFonts w:hint="eastAsia"/>
        </w:rPr>
        <w:t>於113年3月12日提報董事會同意後報請</w:t>
      </w:r>
      <w:r w:rsidR="00D43337" w:rsidRPr="00D43337">
        <w:rPr>
          <w:rFonts w:hint="eastAsia"/>
        </w:rPr>
        <w:t>臺</w:t>
      </w:r>
      <w:r w:rsidR="00E54E93">
        <w:rPr>
          <w:rFonts w:hint="eastAsia"/>
        </w:rPr>
        <w:t>灣</w:t>
      </w:r>
      <w:r w:rsidR="00D43337" w:rsidRPr="00D43337">
        <w:rPr>
          <w:rFonts w:hint="eastAsia"/>
        </w:rPr>
        <w:t>金融控股公司(下稱臺</w:t>
      </w:r>
      <w:r w:rsidR="009271AB">
        <w:rPr>
          <w:rFonts w:hint="eastAsia"/>
        </w:rPr>
        <w:t>灣</w:t>
      </w:r>
      <w:r w:rsidR="00D43337" w:rsidRPr="00D43337">
        <w:rPr>
          <w:rFonts w:hint="eastAsia"/>
        </w:rPr>
        <w:t>金控)</w:t>
      </w:r>
      <w:r w:rsidR="00D1364A" w:rsidRPr="00907754">
        <w:rPr>
          <w:rFonts w:hint="eastAsia"/>
        </w:rPr>
        <w:t>增資100億</w:t>
      </w:r>
      <w:r w:rsidR="00D1364A" w:rsidRPr="00907754">
        <w:rPr>
          <w:rFonts w:hint="eastAsia"/>
        </w:rPr>
        <w:lastRenderedPageBreak/>
        <w:t>元，並於113年6月13日獲財政部同意</w:t>
      </w:r>
      <w:r w:rsidR="00EA3C14" w:rsidRPr="00907754">
        <w:rPr>
          <w:rFonts w:hint="eastAsia"/>
        </w:rPr>
        <w:t>，</w:t>
      </w:r>
      <w:r w:rsidR="00FA2182" w:rsidRPr="009E4054">
        <w:rPr>
          <w:rFonts w:hint="eastAsia"/>
        </w:rPr>
        <w:t>11</w:t>
      </w:r>
      <w:r w:rsidR="00D1364A" w:rsidRPr="009E4054">
        <w:t>4</w:t>
      </w:r>
      <w:r w:rsidR="00FA2182" w:rsidRPr="009E4054">
        <w:rPr>
          <w:rFonts w:hint="eastAsia"/>
        </w:rPr>
        <w:t>年度</w:t>
      </w:r>
      <w:r w:rsidR="00345EF3">
        <w:rPr>
          <w:rFonts w:hint="eastAsia"/>
        </w:rPr>
        <w:t>為</w:t>
      </w:r>
      <w:r w:rsidR="00FA2182" w:rsidRPr="009E4054">
        <w:rPr>
          <w:rFonts w:hint="eastAsia"/>
        </w:rPr>
        <w:t>第</w:t>
      </w:r>
      <w:r w:rsidR="00D1364A" w:rsidRPr="009E4054">
        <w:rPr>
          <w:rFonts w:hint="eastAsia"/>
        </w:rPr>
        <w:t>9</w:t>
      </w:r>
      <w:r w:rsidR="00FA2182" w:rsidRPr="009E4054">
        <w:rPr>
          <w:rFonts w:hint="eastAsia"/>
        </w:rPr>
        <w:t>次現金增資，</w:t>
      </w:r>
      <w:r w:rsidR="00E54E93">
        <w:rPr>
          <w:rFonts w:hint="eastAsia"/>
        </w:rPr>
        <w:t>自98年度至114年度累計注資將</w:t>
      </w:r>
      <w:r w:rsidR="00FA2182" w:rsidRPr="009E4054">
        <w:rPr>
          <w:rFonts w:hint="eastAsia"/>
        </w:rPr>
        <w:t>達</w:t>
      </w:r>
      <w:r w:rsidR="00D1364A" w:rsidRPr="009E4054">
        <w:rPr>
          <w:rFonts w:hint="eastAsia"/>
        </w:rPr>
        <w:t>5</w:t>
      </w:r>
      <w:r w:rsidR="00D1364A" w:rsidRPr="009E4054">
        <w:t>85</w:t>
      </w:r>
      <w:r w:rsidR="00FA2182" w:rsidRPr="009E4054">
        <w:rPr>
          <w:rFonts w:hint="eastAsia"/>
        </w:rPr>
        <w:t>億元</w:t>
      </w:r>
      <w:r w:rsidR="005D58E4">
        <w:rPr>
          <w:rFonts w:hint="eastAsia"/>
        </w:rPr>
        <w:t>。</w:t>
      </w:r>
    </w:p>
    <w:p w:rsidR="00122E23" w:rsidRDefault="005D58E4" w:rsidP="00907754">
      <w:pPr>
        <w:pStyle w:val="21"/>
        <w:ind w:left="850" w:firstLine="566"/>
      </w:pPr>
      <w:r>
        <w:rPr>
          <w:rFonts w:hint="eastAsia"/>
        </w:rPr>
        <w:t>詢據臺銀人壽說明略以，</w:t>
      </w:r>
      <w:r w:rsidRPr="00707DFD">
        <w:rPr>
          <w:rFonts w:hint="eastAsia"/>
        </w:rPr>
        <w:t>未來將俟金融監督管理委員會</w:t>
      </w:r>
      <w:r>
        <w:rPr>
          <w:rFonts w:hint="eastAsia"/>
        </w:rPr>
        <w:t>(下稱金管會)</w:t>
      </w:r>
      <w:r w:rsidRPr="00707DFD">
        <w:rPr>
          <w:rFonts w:hint="eastAsia"/>
        </w:rPr>
        <w:t>公布之「新一代清償能力制度」第四階段在地化及過渡措施辦理ICS試算，必要時再視監理要求或規定，向臺灣金控請求增資支持，增強臺銀人壽資本或適度彌補資本缺口，以符合法令規範。</w:t>
      </w:r>
    </w:p>
    <w:p w:rsidR="008B7225" w:rsidRPr="00F74C59" w:rsidRDefault="008B7225" w:rsidP="008B7225">
      <w:pPr>
        <w:pStyle w:val="a4"/>
        <w:ind w:left="849" w:hanging="283"/>
        <w:rPr>
          <w:rFonts w:hAnsi="標楷體" w:hint="eastAsia"/>
        </w:rPr>
      </w:pPr>
      <w:r w:rsidRPr="00F74C59">
        <w:rPr>
          <w:rFonts w:hAnsi="標楷體" w:hint="eastAsia"/>
        </w:rPr>
        <w:t>(二)</w:t>
      </w:r>
      <w:r w:rsidR="00F74C59" w:rsidRPr="00F74C59">
        <w:rPr>
          <w:rFonts w:hAnsi="標楷體" w:hint="eastAsia"/>
        </w:rPr>
        <w:t>允宜</w:t>
      </w:r>
      <w:r w:rsidR="004A1F9D">
        <w:rPr>
          <w:rFonts w:hAnsi="標楷體" w:hint="eastAsia"/>
        </w:rPr>
        <w:t>改善營運</w:t>
      </w:r>
      <w:r w:rsidR="00F54130">
        <w:rPr>
          <w:rFonts w:hAnsi="標楷體" w:hint="eastAsia"/>
        </w:rPr>
        <w:t>虧損</w:t>
      </w:r>
      <w:r w:rsidR="004A1F9D">
        <w:rPr>
          <w:rFonts w:hAnsi="標楷體" w:hint="eastAsia"/>
        </w:rPr>
        <w:t>情形，</w:t>
      </w:r>
      <w:r w:rsidR="00F74C59" w:rsidRPr="00F74C59">
        <w:rPr>
          <w:rFonts w:hAnsi="標楷體" w:hint="eastAsia"/>
        </w:rPr>
        <w:t>俾利財務</w:t>
      </w:r>
      <w:r w:rsidR="005D58E4" w:rsidRPr="00F74C59">
        <w:rPr>
          <w:rFonts w:hAnsi="標楷體" w:hint="eastAsia"/>
        </w:rPr>
        <w:t>健全</w:t>
      </w:r>
      <w:r w:rsidR="002A30A8">
        <w:rPr>
          <w:rFonts w:hAnsi="標楷體" w:hint="eastAsia"/>
        </w:rPr>
        <w:t>，以降低</w:t>
      </w:r>
      <w:r w:rsidR="002A30A8" w:rsidRPr="002A30A8">
        <w:rPr>
          <w:rFonts w:hAnsi="標楷體" w:hint="eastAsia"/>
        </w:rPr>
        <w:t>IFRS 17及ICS之衝擊</w:t>
      </w:r>
    </w:p>
    <w:p w:rsidR="009271AB" w:rsidRDefault="00A976A4" w:rsidP="008B7225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按</w:t>
      </w:r>
      <w:r w:rsidR="008B7225" w:rsidRPr="00BF0482">
        <w:rPr>
          <w:rFonts w:hint="eastAsia"/>
          <w:snapToGrid/>
        </w:rPr>
        <w:t>臺銀人壽</w:t>
      </w:r>
      <w:r w:rsidR="009271AB">
        <w:rPr>
          <w:rFonts w:hint="eastAsia"/>
          <w:snapToGrid/>
        </w:rPr>
        <w:t>實際營運情形</w:t>
      </w:r>
      <w:r w:rsidR="005D58E4">
        <w:rPr>
          <w:rFonts w:hint="eastAsia"/>
          <w:snapToGrid/>
        </w:rPr>
        <w:t>觀之</w:t>
      </w:r>
      <w:r w:rsidR="009271AB">
        <w:rPr>
          <w:rFonts w:hint="eastAsia"/>
          <w:snapToGrid/>
        </w:rPr>
        <w:t>，112年度</w:t>
      </w:r>
      <w:r w:rsidR="008B7225">
        <w:rPr>
          <w:rFonts w:hint="eastAsia"/>
          <w:snapToGrid/>
        </w:rPr>
        <w:t>決算</w:t>
      </w:r>
      <w:r w:rsidR="008B7225" w:rsidRPr="00BF0482">
        <w:rPr>
          <w:rFonts w:hint="eastAsia"/>
          <w:snapToGrid/>
        </w:rPr>
        <w:t>稅前淨損9.</w:t>
      </w:r>
      <w:r w:rsidR="00E54E93">
        <w:rPr>
          <w:rFonts w:hint="eastAsia"/>
          <w:snapToGrid/>
        </w:rPr>
        <w:t>88</w:t>
      </w:r>
      <w:r w:rsidR="008B7225" w:rsidRPr="00BF0482">
        <w:rPr>
          <w:rFonts w:hint="eastAsia"/>
          <w:snapToGrid/>
        </w:rPr>
        <w:t>億元，</w:t>
      </w:r>
      <w:r w:rsidR="008B7225">
        <w:rPr>
          <w:rFonts w:hint="eastAsia"/>
          <w:snapToGrid/>
        </w:rPr>
        <w:t>較</w:t>
      </w:r>
      <w:r w:rsidR="008B7225" w:rsidRPr="00BF0482">
        <w:rPr>
          <w:rFonts w:hint="eastAsia"/>
          <w:snapToGrid/>
        </w:rPr>
        <w:t>預算</w:t>
      </w:r>
      <w:r w:rsidR="00301AE5">
        <w:rPr>
          <w:rFonts w:hint="eastAsia"/>
          <w:snapToGrid/>
        </w:rPr>
        <w:t>稅前淨損6.9億元</w:t>
      </w:r>
      <w:r w:rsidR="008B7225" w:rsidRPr="00BF0482">
        <w:rPr>
          <w:rFonts w:hint="eastAsia"/>
          <w:snapToGrid/>
        </w:rPr>
        <w:t>增</w:t>
      </w:r>
      <w:r w:rsidR="008B7225">
        <w:rPr>
          <w:rFonts w:hint="eastAsia"/>
          <w:snapToGrid/>
        </w:rPr>
        <w:t>加</w:t>
      </w:r>
      <w:r w:rsidR="008B7225" w:rsidRPr="00BF0482">
        <w:rPr>
          <w:rFonts w:hint="eastAsia"/>
          <w:snapToGrid/>
        </w:rPr>
        <w:t>損</w:t>
      </w:r>
      <w:r w:rsidR="008B7225">
        <w:rPr>
          <w:rFonts w:hint="eastAsia"/>
          <w:snapToGrid/>
        </w:rPr>
        <w:t>失</w:t>
      </w:r>
      <w:r w:rsidR="00E54E93">
        <w:rPr>
          <w:rFonts w:hint="eastAsia"/>
          <w:snapToGrid/>
        </w:rPr>
        <w:t>2</w:t>
      </w:r>
      <w:r w:rsidR="008B7225" w:rsidRPr="00BF0482">
        <w:rPr>
          <w:rFonts w:hint="eastAsia"/>
          <w:snapToGrid/>
        </w:rPr>
        <w:t>.</w:t>
      </w:r>
      <w:r w:rsidR="00E54E93">
        <w:rPr>
          <w:rFonts w:hint="eastAsia"/>
          <w:snapToGrid/>
        </w:rPr>
        <w:t>9</w:t>
      </w:r>
      <w:r w:rsidR="00301AE5">
        <w:rPr>
          <w:rFonts w:hint="eastAsia"/>
          <w:snapToGrid/>
        </w:rPr>
        <w:t>8</w:t>
      </w:r>
      <w:r w:rsidR="008B7225" w:rsidRPr="00BF0482">
        <w:rPr>
          <w:rFonts w:hint="eastAsia"/>
          <w:snapToGrid/>
        </w:rPr>
        <w:t>億元</w:t>
      </w:r>
      <w:r w:rsidR="008B7225">
        <w:rPr>
          <w:rFonts w:hint="eastAsia"/>
          <w:snapToGrid/>
        </w:rPr>
        <w:t>；</w:t>
      </w:r>
      <w:r>
        <w:rPr>
          <w:rFonts w:hint="eastAsia"/>
          <w:snapToGrid/>
        </w:rPr>
        <w:t>與</w:t>
      </w:r>
      <w:r w:rsidR="008B7225" w:rsidRPr="00BF0482">
        <w:rPr>
          <w:rFonts w:hint="eastAsia"/>
          <w:snapToGrid/>
        </w:rPr>
        <w:t>111年度</w:t>
      </w:r>
      <w:r w:rsidR="008B7225">
        <w:rPr>
          <w:rFonts w:hint="eastAsia"/>
          <w:snapToGrid/>
        </w:rPr>
        <w:t>決算</w:t>
      </w:r>
      <w:r w:rsidR="008B7225" w:rsidRPr="00BF0482">
        <w:rPr>
          <w:rFonts w:hint="eastAsia"/>
          <w:snapToGrid/>
        </w:rPr>
        <w:t>稅前淨利7.3</w:t>
      </w:r>
      <w:r w:rsidR="008A435A">
        <w:rPr>
          <w:rFonts w:hint="eastAsia"/>
          <w:snapToGrid/>
        </w:rPr>
        <w:t>6</w:t>
      </w:r>
      <w:r w:rsidR="008B7225" w:rsidRPr="00BF0482">
        <w:rPr>
          <w:rFonts w:hint="eastAsia"/>
          <w:snapToGrid/>
        </w:rPr>
        <w:t>億元</w:t>
      </w:r>
      <w:r w:rsidR="008B7225">
        <w:rPr>
          <w:rFonts w:hint="eastAsia"/>
          <w:snapToGrid/>
        </w:rPr>
        <w:t>差額</w:t>
      </w:r>
      <w:r w:rsidR="007B40BA">
        <w:rPr>
          <w:rFonts w:hint="eastAsia"/>
          <w:snapToGrid/>
        </w:rPr>
        <w:t>達</w:t>
      </w:r>
      <w:r w:rsidR="00301AE5">
        <w:rPr>
          <w:rFonts w:hint="eastAsia"/>
          <w:snapToGrid/>
        </w:rPr>
        <w:t>17</w:t>
      </w:r>
      <w:r w:rsidR="008B7225" w:rsidRPr="00BF0482">
        <w:rPr>
          <w:rFonts w:hint="eastAsia"/>
          <w:snapToGrid/>
        </w:rPr>
        <w:t>.</w:t>
      </w:r>
      <w:r w:rsidR="00301AE5">
        <w:rPr>
          <w:rFonts w:hint="eastAsia"/>
          <w:snapToGrid/>
        </w:rPr>
        <w:t>2</w:t>
      </w:r>
      <w:r w:rsidR="008A435A">
        <w:rPr>
          <w:rFonts w:hint="eastAsia"/>
          <w:snapToGrid/>
        </w:rPr>
        <w:t>4</w:t>
      </w:r>
      <w:r w:rsidR="008B7225" w:rsidRPr="00BF0482">
        <w:rPr>
          <w:rFonts w:hint="eastAsia"/>
          <w:snapToGrid/>
        </w:rPr>
        <w:t>億元</w:t>
      </w:r>
      <w:r w:rsidR="009271AB">
        <w:rPr>
          <w:rFonts w:hint="eastAsia"/>
          <w:snapToGrid/>
        </w:rPr>
        <w:t>。</w:t>
      </w:r>
    </w:p>
    <w:p w:rsidR="00707DFD" w:rsidRDefault="008B7225" w:rsidP="007B40BA">
      <w:pPr>
        <w:pStyle w:val="21"/>
        <w:ind w:left="850" w:firstLine="566"/>
        <w:rPr>
          <w:snapToGrid/>
        </w:rPr>
      </w:pPr>
      <w:r w:rsidRPr="00BF0482">
        <w:rPr>
          <w:rFonts w:hint="eastAsia"/>
          <w:snapToGrid/>
        </w:rPr>
        <w:t>112年度</w:t>
      </w:r>
      <w:r w:rsidR="00190F5C">
        <w:rPr>
          <w:rFonts w:hint="eastAsia"/>
          <w:snapToGrid/>
        </w:rPr>
        <w:t>決算</w:t>
      </w:r>
      <w:r w:rsidRPr="00BF0482">
        <w:rPr>
          <w:rFonts w:hint="eastAsia"/>
          <w:snapToGrid/>
        </w:rPr>
        <w:t>新契約保費收入29.45億元</w:t>
      </w:r>
      <w:r w:rsidR="00983E1E">
        <w:rPr>
          <w:rFonts w:hint="eastAsia"/>
          <w:snapToGrid/>
        </w:rPr>
        <w:t>(詳表2)</w:t>
      </w:r>
      <w:r w:rsidRPr="00BF0482">
        <w:rPr>
          <w:rFonts w:hint="eastAsia"/>
          <w:snapToGrid/>
        </w:rPr>
        <w:t>，較111年度</w:t>
      </w:r>
      <w:r w:rsidR="00190F5C">
        <w:rPr>
          <w:rFonts w:hint="eastAsia"/>
          <w:snapToGrid/>
        </w:rPr>
        <w:t>之5</w:t>
      </w:r>
      <w:r w:rsidR="0052073F">
        <w:rPr>
          <w:rFonts w:hint="eastAsia"/>
          <w:snapToGrid/>
        </w:rPr>
        <w:t>4</w:t>
      </w:r>
      <w:r w:rsidR="00190F5C">
        <w:rPr>
          <w:rFonts w:hint="eastAsia"/>
          <w:snapToGrid/>
        </w:rPr>
        <w:t>.22億元</w:t>
      </w:r>
      <w:r w:rsidRPr="00BF0482">
        <w:rPr>
          <w:rFonts w:hint="eastAsia"/>
          <w:snapToGrid/>
        </w:rPr>
        <w:t>減</w:t>
      </w:r>
      <w:r>
        <w:rPr>
          <w:rFonts w:hint="eastAsia"/>
          <w:snapToGrid/>
        </w:rPr>
        <w:t>幅</w:t>
      </w:r>
      <w:r w:rsidR="009271AB">
        <w:rPr>
          <w:rFonts w:hint="eastAsia"/>
          <w:snapToGrid/>
        </w:rPr>
        <w:t>達</w:t>
      </w:r>
      <w:r w:rsidRPr="00BF0482">
        <w:rPr>
          <w:rFonts w:hint="eastAsia"/>
          <w:snapToGrid/>
        </w:rPr>
        <w:t>45.67</w:t>
      </w:r>
      <w:r>
        <w:rPr>
          <w:rFonts w:hint="eastAsia"/>
          <w:snapToGrid/>
        </w:rPr>
        <w:t>%</w:t>
      </w:r>
      <w:r w:rsidR="009271AB">
        <w:rPr>
          <w:rFonts w:hint="eastAsia"/>
          <w:snapToGrid/>
        </w:rPr>
        <w:t>；</w:t>
      </w:r>
      <w:r w:rsidR="007B40BA">
        <w:rPr>
          <w:rFonts w:hint="eastAsia"/>
          <w:snapToGrid/>
        </w:rPr>
        <w:t>按商品</w:t>
      </w:r>
      <w:r w:rsidR="009271AB">
        <w:rPr>
          <w:rFonts w:hint="eastAsia"/>
          <w:snapToGrid/>
        </w:rPr>
        <w:t>種類</w:t>
      </w:r>
      <w:r w:rsidR="007B40BA">
        <w:rPr>
          <w:rFonts w:hint="eastAsia"/>
          <w:snapToGrid/>
        </w:rPr>
        <w:t>分析，112年度</w:t>
      </w:r>
      <w:r w:rsidR="007B40BA" w:rsidRPr="00BF0482">
        <w:rPr>
          <w:rFonts w:hint="eastAsia"/>
          <w:snapToGrid/>
        </w:rPr>
        <w:t>保費收入</w:t>
      </w:r>
      <w:r w:rsidRPr="00BF0482">
        <w:rPr>
          <w:rFonts w:hint="eastAsia"/>
          <w:snapToGrid/>
        </w:rPr>
        <w:t>傳統型及投資型</w:t>
      </w:r>
      <w:r>
        <w:rPr>
          <w:rFonts w:hint="eastAsia"/>
          <w:snapToGrid/>
        </w:rPr>
        <w:t>保險</w:t>
      </w:r>
      <w:r w:rsidRPr="00BF0482">
        <w:rPr>
          <w:rFonts w:hint="eastAsia"/>
          <w:snapToGrid/>
        </w:rPr>
        <w:t>商品</w:t>
      </w:r>
      <w:r>
        <w:rPr>
          <w:rFonts w:hint="eastAsia"/>
          <w:snapToGrid/>
        </w:rPr>
        <w:t>較</w:t>
      </w:r>
      <w:r w:rsidRPr="00BF0482">
        <w:rPr>
          <w:rFonts w:hint="eastAsia"/>
          <w:snapToGrid/>
        </w:rPr>
        <w:t>111年度</w:t>
      </w:r>
      <w:r>
        <w:rPr>
          <w:rFonts w:hint="eastAsia"/>
          <w:snapToGrid/>
        </w:rPr>
        <w:t>減幅</w:t>
      </w:r>
      <w:r w:rsidR="00190F5C">
        <w:rPr>
          <w:rFonts w:hint="eastAsia"/>
          <w:snapToGrid/>
        </w:rPr>
        <w:t>分別</w:t>
      </w:r>
      <w:r>
        <w:rPr>
          <w:rFonts w:hint="eastAsia"/>
          <w:snapToGrid/>
        </w:rPr>
        <w:t>達</w:t>
      </w:r>
      <w:r w:rsidRPr="00BF0482">
        <w:rPr>
          <w:rFonts w:hint="eastAsia"/>
          <w:snapToGrid/>
        </w:rPr>
        <w:t>35.49</w:t>
      </w:r>
      <w:r>
        <w:rPr>
          <w:rFonts w:hint="eastAsia"/>
          <w:snapToGrid/>
        </w:rPr>
        <w:t>%</w:t>
      </w:r>
      <w:r w:rsidRPr="00BF0482">
        <w:rPr>
          <w:rFonts w:hint="eastAsia"/>
          <w:snapToGrid/>
        </w:rPr>
        <w:t>及53.34</w:t>
      </w:r>
      <w:r>
        <w:rPr>
          <w:rFonts w:hint="eastAsia"/>
          <w:snapToGrid/>
        </w:rPr>
        <w:t>%</w:t>
      </w:r>
      <w:r w:rsidR="00DB78E9">
        <w:rPr>
          <w:rFonts w:hint="eastAsia"/>
          <w:snapToGrid/>
        </w:rPr>
        <w:t>，</w:t>
      </w:r>
      <w:r w:rsidRPr="00BF0482">
        <w:rPr>
          <w:rFonts w:hint="eastAsia"/>
          <w:snapToGrid/>
        </w:rPr>
        <w:t>惟全國壽險業112年度新契約保費收入</w:t>
      </w:r>
      <w:r w:rsidR="009271AB">
        <w:rPr>
          <w:rFonts w:hint="eastAsia"/>
          <w:snapToGrid/>
        </w:rPr>
        <w:t>，</w:t>
      </w:r>
      <w:r w:rsidR="00190F5C">
        <w:rPr>
          <w:rFonts w:hint="eastAsia"/>
          <w:snapToGrid/>
        </w:rPr>
        <w:t>無論係</w:t>
      </w:r>
      <w:r w:rsidRPr="00BF0482">
        <w:rPr>
          <w:rFonts w:hint="eastAsia"/>
          <w:snapToGrid/>
        </w:rPr>
        <w:t>傳統型</w:t>
      </w:r>
      <w:r w:rsidR="00190F5C">
        <w:rPr>
          <w:rFonts w:hint="eastAsia"/>
          <w:snapToGrid/>
        </w:rPr>
        <w:t>抑或是</w:t>
      </w:r>
      <w:r w:rsidRPr="00BF0482">
        <w:rPr>
          <w:rFonts w:hint="eastAsia"/>
          <w:snapToGrid/>
        </w:rPr>
        <w:t>投資型之保費收入</w:t>
      </w:r>
      <w:r w:rsidR="009271AB">
        <w:rPr>
          <w:rFonts w:hint="eastAsia"/>
          <w:snapToGrid/>
        </w:rPr>
        <w:t>，均較臺銀人壽</w:t>
      </w:r>
      <w:r w:rsidRPr="00BF0482">
        <w:rPr>
          <w:rFonts w:hint="eastAsia"/>
          <w:snapToGrid/>
        </w:rPr>
        <w:t>111年度</w:t>
      </w:r>
      <w:r w:rsidR="009271AB">
        <w:rPr>
          <w:rFonts w:hint="eastAsia"/>
          <w:snapToGrid/>
        </w:rPr>
        <w:t>減幅緩和，營運情形</w:t>
      </w:r>
      <w:r w:rsidR="00707DFD">
        <w:rPr>
          <w:rFonts w:hint="eastAsia"/>
          <w:snapToGrid/>
        </w:rPr>
        <w:t>亟待改進。</w:t>
      </w:r>
    </w:p>
    <w:p w:rsidR="007B40BA" w:rsidRPr="00215A80" w:rsidRDefault="004832A1" w:rsidP="007B40BA">
      <w:pPr>
        <w:pStyle w:val="21"/>
        <w:ind w:left="850" w:firstLine="566"/>
        <w:rPr>
          <w:snapToGrid/>
        </w:rPr>
      </w:pPr>
      <w:r>
        <w:rPr>
          <w:rFonts w:hint="eastAsia"/>
        </w:rPr>
        <w:t>審計部針對</w:t>
      </w:r>
      <w:r w:rsidR="00707DFD">
        <w:rPr>
          <w:rFonts w:hint="eastAsia"/>
        </w:rPr>
        <w:t>臺銀人壽</w:t>
      </w:r>
      <w:r w:rsidR="00DB78E9">
        <w:rPr>
          <w:rFonts w:hint="eastAsia"/>
        </w:rPr>
        <w:t>持續虧損遲未改善，</w:t>
      </w:r>
      <w:r>
        <w:rPr>
          <w:rFonts w:hint="eastAsia"/>
        </w:rPr>
        <w:t>營運長期仰賴</w:t>
      </w:r>
      <w:r w:rsidRPr="009271AB">
        <w:rPr>
          <w:rFonts w:hint="eastAsia"/>
        </w:rPr>
        <w:t>臺灣金控財務</w:t>
      </w:r>
      <w:r>
        <w:rPr>
          <w:rFonts w:hint="eastAsia"/>
        </w:rPr>
        <w:t>支援</w:t>
      </w:r>
      <w:r w:rsidR="00DB78E9">
        <w:rPr>
          <w:rFonts w:hint="eastAsia"/>
        </w:rPr>
        <w:t>等</w:t>
      </w:r>
      <w:r>
        <w:rPr>
          <w:rFonts w:hint="eastAsia"/>
        </w:rPr>
        <w:t>提出審查意見促請改善</w:t>
      </w:r>
      <w:r>
        <w:rPr>
          <w:rStyle w:val="af5"/>
        </w:rPr>
        <w:footnoteReference w:id="2"/>
      </w:r>
      <w:r w:rsidR="00695356">
        <w:rPr>
          <w:rFonts w:hint="eastAsia"/>
        </w:rPr>
        <w:t>；臺銀人壽</w:t>
      </w:r>
      <w:r w:rsidR="00C1659C">
        <w:rPr>
          <w:rFonts w:hint="eastAsia"/>
        </w:rPr>
        <w:t>113年迄8月底止稅前淨利為16.92億元，然其</w:t>
      </w:r>
      <w:r w:rsidR="00695356">
        <w:rPr>
          <w:rFonts w:hint="eastAsia"/>
        </w:rPr>
        <w:t>114年度預算案</w:t>
      </w:r>
      <w:r w:rsidR="00C1659C">
        <w:rPr>
          <w:rFonts w:hint="eastAsia"/>
        </w:rPr>
        <w:t>仍</w:t>
      </w:r>
      <w:r w:rsidR="00695356">
        <w:rPr>
          <w:rFonts w:hint="eastAsia"/>
        </w:rPr>
        <w:t>編列稅前淨損6.63億元，</w:t>
      </w:r>
      <w:r w:rsidR="00707DFD">
        <w:rPr>
          <w:rFonts w:hint="eastAsia"/>
        </w:rPr>
        <w:t>有鑑於</w:t>
      </w:r>
      <w:r w:rsidR="007B40BA" w:rsidRPr="00215A80">
        <w:rPr>
          <w:rFonts w:hint="eastAsia"/>
        </w:rPr>
        <w:t>保費收入為該公司主要營業收入，</w:t>
      </w:r>
      <w:r w:rsidR="007B40BA" w:rsidRPr="00215A80">
        <w:rPr>
          <w:rFonts w:hint="eastAsia"/>
          <w:snapToGrid/>
        </w:rPr>
        <w:t>亟待改善保費收入及業務經營情形，</w:t>
      </w:r>
      <w:r w:rsidR="00F54130">
        <w:rPr>
          <w:rFonts w:hint="eastAsia"/>
          <w:snapToGrid/>
        </w:rPr>
        <w:t>解決財務虧損問題，以</w:t>
      </w:r>
      <w:r w:rsidR="007B40BA" w:rsidRPr="00215A80">
        <w:rPr>
          <w:rFonts w:hint="eastAsia"/>
          <w:snapToGrid/>
        </w:rPr>
        <w:t>利公司財務健全。</w:t>
      </w:r>
    </w:p>
    <w:p w:rsidR="008B7225" w:rsidRPr="008B7225" w:rsidRDefault="007B40BA" w:rsidP="0062656A">
      <w:pPr>
        <w:ind w:left="566" w:firstLine="566"/>
        <w:rPr>
          <w:rFonts w:hint="eastAsia"/>
        </w:rPr>
      </w:pPr>
      <w:r w:rsidRPr="00AE617C">
        <w:rPr>
          <w:rFonts w:hint="eastAsia"/>
        </w:rPr>
        <w:t>綜上，臺銀人壽1</w:t>
      </w:r>
      <w:r w:rsidRPr="00AE617C">
        <w:t>14</w:t>
      </w:r>
      <w:r w:rsidRPr="00AE617C">
        <w:rPr>
          <w:rFonts w:hint="eastAsia"/>
        </w:rPr>
        <w:t>年度預計增資1</w:t>
      </w:r>
      <w:r w:rsidRPr="00AE617C">
        <w:t>0</w:t>
      </w:r>
      <w:r w:rsidRPr="00AE617C">
        <w:rPr>
          <w:rFonts w:hint="eastAsia"/>
        </w:rPr>
        <w:t>0億元，以配合政府對</w:t>
      </w:r>
      <w:r w:rsidR="00C1659C" w:rsidRPr="00AE617C">
        <w:rPr>
          <w:rFonts w:hint="eastAsia"/>
        </w:rPr>
        <w:lastRenderedPageBreak/>
        <w:t>健全</w:t>
      </w:r>
      <w:r w:rsidRPr="00AE617C">
        <w:rPr>
          <w:rFonts w:hint="eastAsia"/>
        </w:rPr>
        <w:t>壽險公司資本結構及達到資本適足率</w:t>
      </w:r>
      <w:r w:rsidR="00C1659C">
        <w:rPr>
          <w:rFonts w:hint="eastAsia"/>
        </w:rPr>
        <w:t>之</w:t>
      </w:r>
      <w:r w:rsidRPr="00AE617C">
        <w:rPr>
          <w:rFonts w:hint="eastAsia"/>
        </w:rPr>
        <w:t>要求；臺銀人壽</w:t>
      </w:r>
      <w:r w:rsidR="00F54130">
        <w:rPr>
          <w:rFonts w:hint="eastAsia"/>
        </w:rPr>
        <w:t>之</w:t>
      </w:r>
      <w:r w:rsidR="00DB78E9">
        <w:rPr>
          <w:rFonts w:hint="eastAsia"/>
        </w:rPr>
        <w:t>財務</w:t>
      </w:r>
      <w:r w:rsidR="004832A1">
        <w:rPr>
          <w:rFonts w:hint="eastAsia"/>
        </w:rPr>
        <w:t>虧損，營運長期仰賴臺</w:t>
      </w:r>
      <w:r w:rsidR="009271AB">
        <w:rPr>
          <w:rFonts w:hint="eastAsia"/>
        </w:rPr>
        <w:t>灣</w:t>
      </w:r>
      <w:r w:rsidR="004832A1">
        <w:rPr>
          <w:rFonts w:hint="eastAsia"/>
        </w:rPr>
        <w:t>金</w:t>
      </w:r>
      <w:r w:rsidR="00D27E33">
        <w:rPr>
          <w:rFonts w:hint="eastAsia"/>
        </w:rPr>
        <w:t>控</w:t>
      </w:r>
      <w:r w:rsidR="004832A1">
        <w:rPr>
          <w:rFonts w:hint="eastAsia"/>
        </w:rPr>
        <w:t>財務支援</w:t>
      </w:r>
      <w:r w:rsidR="00F54130">
        <w:rPr>
          <w:rFonts w:hint="eastAsia"/>
        </w:rPr>
        <w:t>等問題</w:t>
      </w:r>
      <w:r w:rsidRPr="00AE617C">
        <w:rPr>
          <w:rFonts w:hint="eastAsia"/>
        </w:rPr>
        <w:t>，亟待研謀</w:t>
      </w:r>
      <w:r w:rsidR="00707DFD">
        <w:rPr>
          <w:rFonts w:hint="eastAsia"/>
        </w:rPr>
        <w:t>改善</w:t>
      </w:r>
      <w:r w:rsidRPr="00AE617C">
        <w:rPr>
          <w:rFonts w:hint="eastAsia"/>
        </w:rPr>
        <w:t>，</w:t>
      </w:r>
      <w:r w:rsidR="00707DFD">
        <w:rPr>
          <w:rFonts w:hint="eastAsia"/>
        </w:rPr>
        <w:t>俾利</w:t>
      </w:r>
      <w:r w:rsidR="005F7489">
        <w:rPr>
          <w:rFonts w:hint="eastAsia"/>
        </w:rPr>
        <w:t>財務</w:t>
      </w:r>
      <w:r w:rsidR="005D58E4">
        <w:rPr>
          <w:rFonts w:hint="eastAsia"/>
        </w:rPr>
        <w:t>健全</w:t>
      </w:r>
      <w:r w:rsidR="005F7489">
        <w:rPr>
          <w:rFonts w:hint="eastAsia"/>
        </w:rPr>
        <w:t>，</w:t>
      </w:r>
      <w:r w:rsidR="0062656A">
        <w:rPr>
          <w:rFonts w:hint="eastAsia"/>
        </w:rPr>
        <w:t>以</w:t>
      </w:r>
      <w:r w:rsidR="00707DFD">
        <w:rPr>
          <w:rFonts w:hint="eastAsia"/>
        </w:rPr>
        <w:t>降低</w:t>
      </w:r>
      <w:r w:rsidR="002A30A8">
        <w:rPr>
          <w:rFonts w:hint="eastAsia"/>
        </w:rPr>
        <w:t>接軌</w:t>
      </w:r>
      <w:r w:rsidR="00707DFD" w:rsidRPr="00707DFD">
        <w:rPr>
          <w:rFonts w:hint="eastAsia"/>
        </w:rPr>
        <w:t>IFRS 17及ICS之衝擊</w:t>
      </w:r>
      <w:r w:rsidRPr="00AE617C">
        <w:rPr>
          <w:rFonts w:hint="eastAsia"/>
        </w:rPr>
        <w:t>。</w:t>
      </w:r>
    </w:p>
    <w:p w:rsidR="00FA2182" w:rsidRPr="00907754" w:rsidRDefault="00FA2182" w:rsidP="00FA2182">
      <w:pPr>
        <w:tabs>
          <w:tab w:val="left" w:pos="7924"/>
        </w:tabs>
        <w:spacing w:beforeLines="30" w:before="150"/>
        <w:ind w:leftChars="0" w:left="0" w:rightChars="-150" w:right="-425" w:firstLineChars="0" w:firstLine="0"/>
        <w:jc w:val="left"/>
        <w:rPr>
          <w:rFonts w:hAnsi="標楷體"/>
          <w:b/>
          <w:snapToGrid/>
          <w:spacing w:val="-14"/>
        </w:rPr>
      </w:pPr>
      <w:r w:rsidRPr="00907754">
        <w:rPr>
          <w:rFonts w:hAnsi="標楷體" w:hint="eastAsia"/>
          <w:b/>
          <w:snapToGrid/>
        </w:rPr>
        <w:t>表1</w:t>
      </w:r>
      <w:r w:rsidRPr="00907754">
        <w:rPr>
          <w:rFonts w:hAnsi="標楷體"/>
          <w:b/>
          <w:snapToGrid/>
          <w:spacing w:val="-14"/>
        </w:rPr>
        <w:t xml:space="preserve">  </w:t>
      </w:r>
      <w:r w:rsidRPr="00907754">
        <w:rPr>
          <w:rFonts w:hAnsi="標楷體" w:hint="eastAsia"/>
          <w:b/>
          <w:snapToGrid/>
          <w:spacing w:val="-14"/>
        </w:rPr>
        <w:t>臺銀人壽成立以來淨利、資本適足率、資本及政府現金增資情形</w:t>
      </w:r>
      <w:r w:rsidRPr="00907754">
        <w:rPr>
          <w:rFonts w:hAnsi="標楷體" w:hint="eastAsia"/>
          <w:b/>
          <w:snapToGrid/>
          <w:spacing w:val="-14"/>
          <w:lang w:eastAsia="zh-HK"/>
        </w:rPr>
        <w:t>概況</w:t>
      </w:r>
      <w:r w:rsidRPr="00907754">
        <w:rPr>
          <w:rFonts w:hAnsi="標楷體" w:hint="eastAsia"/>
          <w:b/>
          <w:snapToGrid/>
          <w:spacing w:val="-14"/>
        </w:rPr>
        <w:t>表</w:t>
      </w:r>
    </w:p>
    <w:p w:rsidR="00FA2182" w:rsidRPr="00907754" w:rsidRDefault="00FA2182" w:rsidP="00FA2182">
      <w:pPr>
        <w:pStyle w:val="14-12"/>
        <w:jc w:val="right"/>
        <w:rPr>
          <w:rFonts w:hint="eastAsia"/>
          <w:snapToGrid/>
          <w:sz w:val="20"/>
          <w:szCs w:val="20"/>
        </w:rPr>
      </w:pPr>
      <w:r w:rsidRPr="00907754">
        <w:rPr>
          <w:rFonts w:hint="eastAsia"/>
          <w:snapToGrid/>
        </w:rPr>
        <w:t>單位：新臺幣億元、%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864"/>
        <w:gridCol w:w="1865"/>
        <w:gridCol w:w="1865"/>
        <w:gridCol w:w="1865"/>
      </w:tblGrid>
      <w:tr w:rsidR="00FA2182" w:rsidRPr="00907754" w:rsidTr="00EE206B">
        <w:trPr>
          <w:tblHeader/>
        </w:trPr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年度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ind w:left="71" w:hanging="57"/>
              <w:jc w:val="center"/>
              <w:rPr>
                <w:rFonts w:hAnsi="標楷體" w:hint="eastAsia"/>
                <w:snapToGrid/>
                <w:spacing w:val="-20"/>
                <w:szCs w:val="24"/>
              </w:rPr>
            </w:pPr>
            <w:r w:rsidRPr="00907754">
              <w:rPr>
                <w:rFonts w:hAnsi="標楷體" w:hint="eastAsia"/>
                <w:snapToGrid/>
                <w:spacing w:val="-20"/>
                <w:szCs w:val="24"/>
              </w:rPr>
              <w:t>稅前淨利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ind w:left="71" w:hanging="57"/>
              <w:jc w:val="center"/>
              <w:rPr>
                <w:rFonts w:hAnsi="標楷體" w:hint="eastAsia"/>
                <w:snapToGrid/>
                <w:spacing w:val="-20"/>
                <w:szCs w:val="24"/>
              </w:rPr>
            </w:pPr>
            <w:r w:rsidRPr="00907754">
              <w:rPr>
                <w:rFonts w:hAnsi="標楷體" w:hint="eastAsia"/>
                <w:snapToGrid/>
                <w:spacing w:val="-20"/>
                <w:szCs w:val="24"/>
              </w:rPr>
              <w:t>資本適足率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ind w:left="71" w:hanging="57"/>
              <w:jc w:val="center"/>
              <w:rPr>
                <w:rFonts w:hAnsi="標楷體" w:hint="eastAsia"/>
                <w:snapToGrid/>
                <w:spacing w:val="-20"/>
                <w:szCs w:val="24"/>
              </w:rPr>
            </w:pPr>
            <w:r w:rsidRPr="00907754">
              <w:rPr>
                <w:rFonts w:hAnsi="標楷體" w:hint="eastAsia"/>
                <w:snapToGrid/>
                <w:spacing w:val="-20"/>
                <w:szCs w:val="24"/>
              </w:rPr>
              <w:t>資本餘額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ind w:left="71" w:hanging="57"/>
              <w:jc w:val="center"/>
              <w:rPr>
                <w:rFonts w:hAnsi="標楷體" w:hint="eastAsia"/>
                <w:snapToGrid/>
                <w:spacing w:val="-20"/>
                <w:szCs w:val="24"/>
              </w:rPr>
            </w:pPr>
            <w:r w:rsidRPr="00907754">
              <w:rPr>
                <w:rFonts w:hAnsi="標楷體" w:hint="eastAsia"/>
                <w:b/>
                <w:snapToGrid/>
                <w:spacing w:val="-20"/>
                <w:szCs w:val="24"/>
              </w:rPr>
              <w:t>政府現金增資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97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-14.06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147.66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50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98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0.03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252.54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70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b/>
                <w:snapToGrid/>
              </w:rPr>
            </w:pPr>
            <w:r w:rsidRPr="00907754">
              <w:rPr>
                <w:rFonts w:hAnsi="標楷體" w:hint="eastAsia"/>
                <w:b/>
                <w:snapToGrid/>
              </w:rPr>
              <w:t>20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99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0.63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292.03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110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b/>
                <w:snapToGrid/>
              </w:rPr>
            </w:pPr>
            <w:r w:rsidRPr="00907754">
              <w:rPr>
                <w:rFonts w:hAnsi="標楷體" w:hint="eastAsia"/>
                <w:b/>
                <w:snapToGrid/>
              </w:rPr>
              <w:t>40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100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2.86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266.2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110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101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0.18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217.41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110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102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-4.11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218.27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170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b/>
                <w:snapToGrid/>
              </w:rPr>
            </w:pPr>
            <w:r w:rsidRPr="00907754">
              <w:rPr>
                <w:rFonts w:hAnsi="標楷體" w:hint="eastAsia"/>
                <w:b/>
                <w:snapToGrid/>
              </w:rPr>
              <w:t>60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103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-8.41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284.43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170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104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-25.29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232.91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225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b/>
                <w:snapToGrid/>
              </w:rPr>
            </w:pPr>
            <w:r w:rsidRPr="00907754">
              <w:rPr>
                <w:rFonts w:hAnsi="標楷體" w:hint="eastAsia"/>
                <w:b/>
                <w:snapToGrid/>
              </w:rPr>
              <w:t>55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105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-32.44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189.33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225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106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-39.87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154.15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225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107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-18.36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258.45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325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b/>
                <w:snapToGrid/>
              </w:rPr>
            </w:pPr>
            <w:r w:rsidRPr="00907754">
              <w:rPr>
                <w:rFonts w:hAnsi="標楷體" w:hint="eastAsia"/>
                <w:b/>
                <w:snapToGrid/>
              </w:rPr>
              <w:t>100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 w:hint="eastAsia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108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-25.53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222.71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325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 w:hint="eastAsia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109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-39.22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176.42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325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 w:hint="eastAsia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110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-7.04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/>
                <w:snapToGrid/>
              </w:rPr>
              <w:t>287.58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435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b/>
                <w:snapToGrid/>
              </w:rPr>
            </w:pPr>
            <w:r w:rsidRPr="00907754">
              <w:rPr>
                <w:rFonts w:hAnsi="標楷體" w:hint="eastAsia"/>
                <w:b/>
                <w:snapToGrid/>
              </w:rPr>
              <w:t>110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 w:hint="eastAsia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111</w:t>
            </w:r>
          </w:p>
        </w:tc>
        <w:tc>
          <w:tcPr>
            <w:tcW w:w="1864" w:type="dxa"/>
            <w:shd w:val="clear" w:color="auto" w:fill="auto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t>7.36</w:t>
            </w:r>
          </w:p>
        </w:tc>
        <w:tc>
          <w:tcPr>
            <w:tcW w:w="1865" w:type="dxa"/>
            <w:shd w:val="clear" w:color="auto" w:fill="auto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t>281.76</w:t>
            </w:r>
          </w:p>
        </w:tc>
        <w:tc>
          <w:tcPr>
            <w:tcW w:w="1865" w:type="dxa"/>
            <w:shd w:val="clear" w:color="auto" w:fill="auto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t>435</w:t>
            </w:r>
          </w:p>
        </w:tc>
        <w:tc>
          <w:tcPr>
            <w:tcW w:w="1865" w:type="dxa"/>
            <w:shd w:val="clear" w:color="auto" w:fill="auto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t>0</w:t>
            </w:r>
          </w:p>
        </w:tc>
      </w:tr>
      <w:tr w:rsidR="00FA2182" w:rsidRPr="00907754" w:rsidTr="00EE206B">
        <w:tc>
          <w:tcPr>
            <w:tcW w:w="993" w:type="dxa"/>
            <w:shd w:val="clear" w:color="auto" w:fill="auto"/>
            <w:vAlign w:val="center"/>
          </w:tcPr>
          <w:p w:rsidR="00FA2182" w:rsidRPr="00907754" w:rsidRDefault="00FA2182" w:rsidP="00EE206B">
            <w:pPr>
              <w:pStyle w:val="14-2"/>
              <w:jc w:val="center"/>
              <w:rPr>
                <w:rFonts w:hAnsi="標楷體" w:hint="eastAsia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</w:t>
            </w:r>
            <w:r w:rsidRPr="00907754">
              <w:rPr>
                <w:rFonts w:hAnsi="標楷體"/>
                <w:snapToGrid/>
              </w:rPr>
              <w:t>12</w:t>
            </w:r>
          </w:p>
        </w:tc>
        <w:tc>
          <w:tcPr>
            <w:tcW w:w="1864" w:type="dxa"/>
            <w:shd w:val="clear" w:color="auto" w:fill="auto"/>
          </w:tcPr>
          <w:p w:rsidR="00FA2182" w:rsidRPr="00907754" w:rsidRDefault="00EA3C14" w:rsidP="00EE206B">
            <w:pPr>
              <w:pStyle w:val="14-2"/>
              <w:jc w:val="right"/>
              <w:rPr>
                <w:rFonts w:hAnsi="標楷體" w:hint="eastAsia"/>
                <w:snapToGrid/>
              </w:rPr>
            </w:pPr>
            <w:r w:rsidRPr="00907754">
              <w:t>-9</w:t>
            </w:r>
            <w:r w:rsidR="00FA2182" w:rsidRPr="00907754">
              <w:t>.</w:t>
            </w:r>
            <w:r w:rsidRPr="00907754">
              <w:t>88</w:t>
            </w:r>
          </w:p>
        </w:tc>
        <w:tc>
          <w:tcPr>
            <w:tcW w:w="1865" w:type="dxa"/>
            <w:shd w:val="clear" w:color="auto" w:fill="auto"/>
          </w:tcPr>
          <w:p w:rsidR="00FA2182" w:rsidRPr="00907754" w:rsidRDefault="008A435A" w:rsidP="00EE206B">
            <w:pPr>
              <w:pStyle w:val="14-2"/>
              <w:jc w:val="right"/>
              <w:rPr>
                <w:rFonts w:hAnsi="標楷體"/>
                <w:snapToGrid/>
              </w:rPr>
            </w:pPr>
            <w:r>
              <w:rPr>
                <w:rFonts w:hint="eastAsia"/>
              </w:rPr>
              <w:t>297.69</w:t>
            </w:r>
          </w:p>
        </w:tc>
        <w:tc>
          <w:tcPr>
            <w:tcW w:w="1865" w:type="dxa"/>
            <w:shd w:val="clear" w:color="auto" w:fill="auto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 w:hint="eastAsia"/>
                <w:snapToGrid/>
              </w:rPr>
            </w:pPr>
            <w:r w:rsidRPr="00907754">
              <w:t>495</w:t>
            </w:r>
          </w:p>
        </w:tc>
        <w:tc>
          <w:tcPr>
            <w:tcW w:w="1865" w:type="dxa"/>
            <w:shd w:val="clear" w:color="auto" w:fill="auto"/>
          </w:tcPr>
          <w:p w:rsidR="00FA2182" w:rsidRPr="00907754" w:rsidRDefault="00FA2182" w:rsidP="00EE206B">
            <w:pPr>
              <w:pStyle w:val="14-2"/>
              <w:jc w:val="right"/>
              <w:rPr>
                <w:rFonts w:hAnsi="標楷體" w:hint="eastAsia"/>
                <w:b/>
                <w:bCs/>
                <w:snapToGrid/>
              </w:rPr>
            </w:pPr>
            <w:r w:rsidRPr="00907754">
              <w:rPr>
                <w:b/>
                <w:bCs/>
              </w:rPr>
              <w:t>60</w:t>
            </w:r>
          </w:p>
        </w:tc>
      </w:tr>
      <w:tr w:rsidR="00CF3C81" w:rsidRPr="00907754" w:rsidTr="00EE206B">
        <w:tc>
          <w:tcPr>
            <w:tcW w:w="993" w:type="dxa"/>
            <w:shd w:val="clear" w:color="auto" w:fill="auto"/>
            <w:vAlign w:val="center"/>
          </w:tcPr>
          <w:p w:rsidR="00CF3C81" w:rsidRPr="00907754" w:rsidRDefault="00CF3C81" w:rsidP="00CF3C81">
            <w:pPr>
              <w:pStyle w:val="14-2"/>
              <w:jc w:val="center"/>
              <w:rPr>
                <w:rFonts w:hAnsi="標楷體" w:hint="eastAsia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</w:t>
            </w:r>
            <w:r w:rsidRPr="00907754">
              <w:rPr>
                <w:rFonts w:hAnsi="標楷體"/>
                <w:snapToGrid/>
              </w:rPr>
              <w:t>13</w:t>
            </w:r>
          </w:p>
        </w:tc>
        <w:tc>
          <w:tcPr>
            <w:tcW w:w="1864" w:type="dxa"/>
            <w:shd w:val="clear" w:color="auto" w:fill="auto"/>
          </w:tcPr>
          <w:p w:rsidR="00CF3C81" w:rsidRPr="00907754" w:rsidRDefault="00CF3C81" w:rsidP="00CF3C81">
            <w:pPr>
              <w:pStyle w:val="14-2"/>
              <w:jc w:val="right"/>
              <w:rPr>
                <w:rFonts w:hAnsi="標楷體" w:hint="eastAsia"/>
                <w:snapToGrid/>
              </w:rPr>
            </w:pPr>
            <w:r w:rsidRPr="00907754">
              <w:t>16.92</w:t>
            </w:r>
          </w:p>
        </w:tc>
        <w:tc>
          <w:tcPr>
            <w:tcW w:w="1865" w:type="dxa"/>
            <w:shd w:val="clear" w:color="auto" w:fill="auto"/>
          </w:tcPr>
          <w:p w:rsidR="00CF3C81" w:rsidRPr="00907754" w:rsidRDefault="00CF3C81" w:rsidP="00CF3C81">
            <w:pPr>
              <w:pStyle w:val="14-2"/>
              <w:jc w:val="right"/>
              <w:rPr>
                <w:rFonts w:hAnsi="標楷體"/>
                <w:snapToGrid/>
              </w:rPr>
            </w:pPr>
            <w:r w:rsidRPr="00907754">
              <w:t>335.47</w:t>
            </w:r>
          </w:p>
        </w:tc>
        <w:tc>
          <w:tcPr>
            <w:tcW w:w="1865" w:type="dxa"/>
            <w:shd w:val="clear" w:color="auto" w:fill="auto"/>
          </w:tcPr>
          <w:p w:rsidR="00CF3C81" w:rsidRPr="00907754" w:rsidRDefault="00CF3C81" w:rsidP="00CF3C81">
            <w:pPr>
              <w:pStyle w:val="14-2"/>
              <w:jc w:val="right"/>
              <w:rPr>
                <w:rFonts w:hAnsi="標楷體" w:hint="eastAsia"/>
                <w:snapToGrid/>
              </w:rPr>
            </w:pPr>
            <w:r w:rsidRPr="00907754">
              <w:t>535</w:t>
            </w:r>
          </w:p>
        </w:tc>
        <w:tc>
          <w:tcPr>
            <w:tcW w:w="1865" w:type="dxa"/>
            <w:shd w:val="clear" w:color="auto" w:fill="auto"/>
          </w:tcPr>
          <w:p w:rsidR="00CF3C81" w:rsidRPr="00907754" w:rsidRDefault="00CF3C81" w:rsidP="00CF3C81">
            <w:pPr>
              <w:pStyle w:val="14-2"/>
              <w:jc w:val="right"/>
              <w:rPr>
                <w:rFonts w:hAnsi="標楷體" w:hint="eastAsia"/>
                <w:b/>
                <w:bCs/>
                <w:snapToGrid/>
              </w:rPr>
            </w:pPr>
            <w:r w:rsidRPr="00907754">
              <w:t>40</w:t>
            </w:r>
          </w:p>
        </w:tc>
      </w:tr>
      <w:tr w:rsidR="00CF3C81" w:rsidRPr="00907754" w:rsidTr="00CF3C81">
        <w:trPr>
          <w:trHeight w:val="47"/>
        </w:trPr>
        <w:tc>
          <w:tcPr>
            <w:tcW w:w="993" w:type="dxa"/>
            <w:shd w:val="clear" w:color="auto" w:fill="auto"/>
            <w:vAlign w:val="center"/>
          </w:tcPr>
          <w:p w:rsidR="00CF3C81" w:rsidRPr="00907754" w:rsidRDefault="00CF3C81" w:rsidP="00CF3C81">
            <w:pPr>
              <w:pStyle w:val="14-2"/>
              <w:jc w:val="center"/>
              <w:rPr>
                <w:rFonts w:hAnsi="標楷體" w:hint="eastAsia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114</w:t>
            </w:r>
          </w:p>
        </w:tc>
        <w:tc>
          <w:tcPr>
            <w:tcW w:w="1864" w:type="dxa"/>
            <w:shd w:val="clear" w:color="auto" w:fill="auto"/>
          </w:tcPr>
          <w:p w:rsidR="00CF3C81" w:rsidRPr="00907754" w:rsidRDefault="00CF3C81" w:rsidP="00CF3C81">
            <w:pPr>
              <w:pStyle w:val="14-2"/>
              <w:jc w:val="right"/>
            </w:pPr>
            <w:r w:rsidRPr="00907754">
              <w:t>-6.63</w:t>
            </w:r>
          </w:p>
        </w:tc>
        <w:tc>
          <w:tcPr>
            <w:tcW w:w="1865" w:type="dxa"/>
            <w:shd w:val="clear" w:color="auto" w:fill="auto"/>
          </w:tcPr>
          <w:p w:rsidR="00CF3C81" w:rsidRPr="00907754" w:rsidRDefault="00CF3C81" w:rsidP="00CF3C81">
            <w:pPr>
              <w:pStyle w:val="14-2"/>
              <w:jc w:val="right"/>
              <w:rPr>
                <w:rFonts w:hAnsi="標楷體" w:hint="eastAsia"/>
                <w:snapToGrid/>
              </w:rPr>
            </w:pPr>
            <w:r w:rsidRPr="00907754">
              <w:t>-</w:t>
            </w:r>
          </w:p>
        </w:tc>
        <w:tc>
          <w:tcPr>
            <w:tcW w:w="1865" w:type="dxa"/>
            <w:shd w:val="clear" w:color="auto" w:fill="auto"/>
          </w:tcPr>
          <w:p w:rsidR="00CF3C81" w:rsidRPr="00907754" w:rsidRDefault="00CF3C81" w:rsidP="00CF3C81">
            <w:pPr>
              <w:pStyle w:val="14-2"/>
              <w:jc w:val="right"/>
            </w:pPr>
            <w:r w:rsidRPr="00907754">
              <w:t>635</w:t>
            </w:r>
          </w:p>
        </w:tc>
        <w:tc>
          <w:tcPr>
            <w:tcW w:w="1865" w:type="dxa"/>
            <w:shd w:val="clear" w:color="auto" w:fill="auto"/>
          </w:tcPr>
          <w:p w:rsidR="00CF3C81" w:rsidRPr="00907754" w:rsidRDefault="00CF3C81" w:rsidP="00CF3C81">
            <w:pPr>
              <w:pStyle w:val="14-2"/>
              <w:jc w:val="right"/>
              <w:rPr>
                <w:b/>
                <w:bCs/>
              </w:rPr>
            </w:pPr>
            <w:r w:rsidRPr="00907754">
              <w:t>100</w:t>
            </w:r>
          </w:p>
        </w:tc>
      </w:tr>
      <w:tr w:rsidR="0044283D" w:rsidRPr="00907754" w:rsidTr="00CF3C81">
        <w:trPr>
          <w:trHeight w:val="47"/>
        </w:trPr>
        <w:tc>
          <w:tcPr>
            <w:tcW w:w="993" w:type="dxa"/>
            <w:shd w:val="clear" w:color="auto" w:fill="auto"/>
            <w:vAlign w:val="center"/>
          </w:tcPr>
          <w:p w:rsidR="0044283D" w:rsidRPr="00907754" w:rsidRDefault="0044283D" w:rsidP="00CF3C81">
            <w:pPr>
              <w:pStyle w:val="14-2"/>
              <w:jc w:val="center"/>
              <w:rPr>
                <w:rFonts w:hAnsi="標楷體" w:hint="eastAsia"/>
                <w:snapToGrid/>
              </w:rPr>
            </w:pPr>
            <w:r w:rsidRPr="00907754">
              <w:rPr>
                <w:rFonts w:hAnsi="標楷體" w:hint="eastAsia"/>
                <w:snapToGrid/>
              </w:rPr>
              <w:t>合計</w:t>
            </w:r>
          </w:p>
        </w:tc>
        <w:tc>
          <w:tcPr>
            <w:tcW w:w="1864" w:type="dxa"/>
            <w:shd w:val="clear" w:color="auto" w:fill="auto"/>
          </w:tcPr>
          <w:p w:rsidR="0044283D" w:rsidRPr="00907754" w:rsidRDefault="00BF0482" w:rsidP="00CF3C81">
            <w:pPr>
              <w:pStyle w:val="14-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865" w:type="dxa"/>
            <w:shd w:val="clear" w:color="auto" w:fill="auto"/>
          </w:tcPr>
          <w:p w:rsidR="0044283D" w:rsidRPr="00907754" w:rsidRDefault="00BF0482" w:rsidP="00CF3C81">
            <w:pPr>
              <w:pStyle w:val="14-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865" w:type="dxa"/>
            <w:shd w:val="clear" w:color="auto" w:fill="auto"/>
          </w:tcPr>
          <w:p w:rsidR="0044283D" w:rsidRPr="00907754" w:rsidRDefault="00BF0482" w:rsidP="00CF3C81">
            <w:pPr>
              <w:pStyle w:val="14-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865" w:type="dxa"/>
            <w:shd w:val="clear" w:color="auto" w:fill="auto"/>
          </w:tcPr>
          <w:p w:rsidR="0044283D" w:rsidRPr="00907754" w:rsidRDefault="0044283D" w:rsidP="00CF3C81">
            <w:pPr>
              <w:pStyle w:val="14-2"/>
              <w:jc w:val="right"/>
            </w:pPr>
            <w:r w:rsidRPr="00907754">
              <w:rPr>
                <w:rFonts w:hint="eastAsia"/>
              </w:rPr>
              <w:t>5</w:t>
            </w:r>
            <w:r w:rsidRPr="00907754">
              <w:t>85</w:t>
            </w:r>
          </w:p>
        </w:tc>
      </w:tr>
    </w:tbl>
    <w:p w:rsidR="00FA2182" w:rsidRPr="00907754" w:rsidRDefault="00FA2182" w:rsidP="00FA2182">
      <w:pPr>
        <w:spacing w:line="280" w:lineRule="exact"/>
        <w:ind w:leftChars="1" w:left="1418" w:right="-1" w:hangingChars="612" w:hanging="1415"/>
        <w:rPr>
          <w:rStyle w:val="145"/>
          <w:rFonts w:hAnsi="標楷體"/>
          <w:spacing w:val="-14"/>
          <w:szCs w:val="24"/>
        </w:rPr>
      </w:pPr>
      <w:r w:rsidRPr="00907754">
        <w:rPr>
          <w:rStyle w:val="145"/>
          <w:rFonts w:hAnsi="標楷體" w:hint="eastAsia"/>
          <w:spacing w:val="-6"/>
          <w:szCs w:val="24"/>
          <w:lang w:eastAsia="zh-HK"/>
        </w:rPr>
        <w:t>說    明</w:t>
      </w:r>
      <w:r w:rsidRPr="00907754">
        <w:rPr>
          <w:rStyle w:val="145"/>
          <w:rFonts w:hAnsi="標楷體" w:hint="eastAsia"/>
          <w:szCs w:val="24"/>
        </w:rPr>
        <w:t>：1.</w:t>
      </w:r>
      <w:r w:rsidRPr="00907754">
        <w:rPr>
          <w:rStyle w:val="145"/>
          <w:rFonts w:hAnsi="標楷體" w:hint="eastAsia"/>
          <w:spacing w:val="-6"/>
          <w:szCs w:val="24"/>
        </w:rPr>
        <w:t>97-1</w:t>
      </w:r>
      <w:r w:rsidRPr="00907754">
        <w:rPr>
          <w:rStyle w:val="145"/>
          <w:rFonts w:hAnsi="標楷體"/>
          <w:spacing w:val="-6"/>
          <w:szCs w:val="24"/>
        </w:rPr>
        <w:t>1</w:t>
      </w:r>
      <w:r w:rsidR="00CF3C81" w:rsidRPr="00907754">
        <w:rPr>
          <w:rStyle w:val="145"/>
          <w:rFonts w:hAnsi="標楷體" w:hint="eastAsia"/>
          <w:spacing w:val="-6"/>
          <w:szCs w:val="24"/>
        </w:rPr>
        <w:t>2</w:t>
      </w:r>
      <w:r w:rsidRPr="00907754">
        <w:rPr>
          <w:rStyle w:val="145"/>
          <w:rFonts w:hAnsi="標楷體" w:hint="eastAsia"/>
          <w:spacing w:val="-6"/>
          <w:szCs w:val="24"/>
        </w:rPr>
        <w:t>年度為決算數，1</w:t>
      </w:r>
      <w:r w:rsidRPr="00907754">
        <w:rPr>
          <w:rStyle w:val="145"/>
          <w:rFonts w:hAnsi="標楷體"/>
          <w:spacing w:val="-6"/>
          <w:szCs w:val="24"/>
        </w:rPr>
        <w:t>1</w:t>
      </w:r>
      <w:r w:rsidR="00CF3C81" w:rsidRPr="00907754">
        <w:rPr>
          <w:rStyle w:val="145"/>
          <w:rFonts w:hAnsi="標楷體" w:hint="eastAsia"/>
          <w:spacing w:val="-6"/>
          <w:szCs w:val="24"/>
        </w:rPr>
        <w:t>3</w:t>
      </w:r>
      <w:r w:rsidRPr="00907754">
        <w:rPr>
          <w:rStyle w:val="145"/>
          <w:rFonts w:hAnsi="標楷體" w:hint="eastAsia"/>
          <w:spacing w:val="-6"/>
          <w:szCs w:val="24"/>
        </w:rPr>
        <w:t>年度為截至8月底止執行數，11</w:t>
      </w:r>
      <w:r w:rsidR="00CF3C81" w:rsidRPr="00907754">
        <w:rPr>
          <w:rStyle w:val="145"/>
          <w:rFonts w:hAnsi="標楷體" w:hint="eastAsia"/>
          <w:spacing w:val="-6"/>
          <w:szCs w:val="24"/>
        </w:rPr>
        <w:t>4</w:t>
      </w:r>
      <w:r w:rsidRPr="00907754">
        <w:rPr>
          <w:rStyle w:val="145"/>
          <w:rFonts w:hAnsi="標楷體" w:hint="eastAsia"/>
          <w:spacing w:val="-6"/>
          <w:szCs w:val="24"/>
        </w:rPr>
        <w:t>年度為預算案數</w:t>
      </w:r>
      <w:r w:rsidRPr="00907754">
        <w:rPr>
          <w:rStyle w:val="145"/>
          <w:rFonts w:hAnsi="標楷體" w:hint="eastAsia"/>
          <w:spacing w:val="-14"/>
          <w:szCs w:val="24"/>
        </w:rPr>
        <w:t>。</w:t>
      </w:r>
      <w:r w:rsidR="00CD1CF5">
        <w:rPr>
          <w:rStyle w:val="145"/>
          <w:rFonts w:hAnsi="標楷體" w:hint="eastAsia"/>
          <w:spacing w:val="-14"/>
          <w:szCs w:val="24"/>
        </w:rPr>
        <w:t>113年度稅前淨利預算數為-</w:t>
      </w:r>
      <w:r w:rsidR="00CD1CF5">
        <w:rPr>
          <w:rStyle w:val="145"/>
          <w:rFonts w:hAnsi="標楷體"/>
          <w:spacing w:val="-14"/>
          <w:szCs w:val="24"/>
        </w:rPr>
        <w:t>6.86</w:t>
      </w:r>
      <w:r w:rsidR="00CD1CF5">
        <w:rPr>
          <w:rStyle w:val="145"/>
          <w:rFonts w:hAnsi="標楷體" w:hint="eastAsia"/>
          <w:spacing w:val="-14"/>
          <w:szCs w:val="24"/>
        </w:rPr>
        <w:t>億元。</w:t>
      </w:r>
    </w:p>
    <w:p w:rsidR="00FA2182" w:rsidRPr="00907754" w:rsidRDefault="00FA2182" w:rsidP="00FA2182">
      <w:pPr>
        <w:spacing w:line="280" w:lineRule="exact"/>
        <w:ind w:leftChars="400" w:left="1419" w:right="-1" w:hangingChars="133" w:hanging="286"/>
        <w:rPr>
          <w:rStyle w:val="145"/>
          <w:rFonts w:hAnsi="標楷體" w:hint="eastAsia"/>
          <w:spacing w:val="-6"/>
          <w:szCs w:val="24"/>
        </w:rPr>
      </w:pPr>
      <w:r w:rsidRPr="00907754">
        <w:rPr>
          <w:rStyle w:val="145"/>
          <w:rFonts w:hAnsi="標楷體" w:hint="eastAsia"/>
          <w:spacing w:val="-14"/>
          <w:szCs w:val="24"/>
        </w:rPr>
        <w:t>2.依保險法第143條之4第1項規定，保險業自有資本與風險資本之比率不得低於200%。</w:t>
      </w:r>
    </w:p>
    <w:p w:rsidR="00FA2182" w:rsidRPr="00907754" w:rsidRDefault="00FA2182" w:rsidP="00FA2182">
      <w:pPr>
        <w:spacing w:line="280" w:lineRule="exact"/>
        <w:ind w:leftChars="0" w:left="0" w:rightChars="-150" w:right="-425" w:firstLineChars="0" w:firstLine="0"/>
        <w:rPr>
          <w:rStyle w:val="145"/>
          <w:rFonts w:hAnsi="標楷體" w:hint="eastAsia"/>
          <w:spacing w:val="-14"/>
          <w:szCs w:val="24"/>
        </w:rPr>
      </w:pPr>
      <w:r w:rsidRPr="00907754">
        <w:rPr>
          <w:rStyle w:val="145"/>
          <w:rFonts w:hAnsi="標楷體" w:hint="eastAsia"/>
          <w:spacing w:val="-6"/>
          <w:szCs w:val="24"/>
        </w:rPr>
        <w:t>資料來源</w:t>
      </w:r>
      <w:r w:rsidRPr="00907754">
        <w:rPr>
          <w:rStyle w:val="145"/>
          <w:rFonts w:hAnsi="標楷體" w:hint="eastAsia"/>
          <w:szCs w:val="24"/>
        </w:rPr>
        <w:t>：</w:t>
      </w:r>
      <w:r w:rsidRPr="00907754">
        <w:rPr>
          <w:rStyle w:val="145"/>
          <w:rFonts w:hAnsi="標楷體" w:hint="eastAsia"/>
          <w:spacing w:val="-6"/>
          <w:szCs w:val="24"/>
        </w:rPr>
        <w:t>臺銀人壽。</w:t>
      </w:r>
      <w:r w:rsidRPr="00907754">
        <w:rPr>
          <w:rStyle w:val="145"/>
          <w:rFonts w:hAnsi="標楷體" w:hint="eastAsia"/>
          <w:spacing w:val="-14"/>
          <w:szCs w:val="24"/>
        </w:rPr>
        <w:t xml:space="preserve"> </w:t>
      </w:r>
      <w:r w:rsidR="00122E23">
        <w:rPr>
          <w:rStyle w:val="145"/>
          <w:rFonts w:hAnsi="標楷體" w:hint="eastAsia"/>
          <w:spacing w:val="-14"/>
          <w:szCs w:val="24"/>
        </w:rPr>
        <w:t xml:space="preserve"> </w:t>
      </w:r>
    </w:p>
    <w:p w:rsidR="00FA2182" w:rsidRPr="000365E0" w:rsidRDefault="00FA2182" w:rsidP="00FA2182">
      <w:pPr>
        <w:ind w:leftChars="0" w:left="0" w:firstLineChars="0" w:firstLine="0"/>
        <w:rPr>
          <w:rFonts w:hAnsi="標楷體"/>
          <w:b/>
          <w:bCs/>
        </w:rPr>
      </w:pPr>
      <w:r w:rsidRPr="000365E0">
        <w:rPr>
          <w:rFonts w:hAnsi="標楷體" w:hint="eastAsia"/>
          <w:b/>
          <w:bCs/>
          <w:lang w:eastAsia="zh-HK"/>
        </w:rPr>
        <w:t>表</w:t>
      </w:r>
      <w:r w:rsidRPr="000365E0">
        <w:rPr>
          <w:rFonts w:hAnsi="標楷體"/>
          <w:b/>
          <w:bCs/>
        </w:rPr>
        <w:t xml:space="preserve">2  </w:t>
      </w:r>
      <w:r w:rsidRPr="000365E0">
        <w:rPr>
          <w:rFonts w:hAnsi="標楷體" w:hint="eastAsia"/>
          <w:b/>
          <w:bCs/>
        </w:rPr>
        <w:t>1</w:t>
      </w:r>
      <w:r w:rsidR="000F5E9E">
        <w:rPr>
          <w:rFonts w:hAnsi="標楷體" w:hint="eastAsia"/>
          <w:b/>
          <w:bCs/>
        </w:rPr>
        <w:t>1</w:t>
      </w:r>
      <w:r w:rsidR="001A1F33">
        <w:rPr>
          <w:rFonts w:hAnsi="標楷體" w:hint="eastAsia"/>
          <w:b/>
          <w:bCs/>
        </w:rPr>
        <w:t>1</w:t>
      </w:r>
      <w:r w:rsidRPr="000365E0">
        <w:rPr>
          <w:rFonts w:hAnsi="標楷體" w:hint="eastAsia"/>
          <w:b/>
          <w:bCs/>
        </w:rPr>
        <w:t>至</w:t>
      </w:r>
      <w:r w:rsidRPr="000365E0">
        <w:rPr>
          <w:rFonts w:hAnsi="標楷體"/>
          <w:b/>
          <w:bCs/>
        </w:rPr>
        <w:t>11</w:t>
      </w:r>
      <w:r w:rsidR="001A1F33">
        <w:rPr>
          <w:rFonts w:hAnsi="標楷體" w:hint="eastAsia"/>
          <w:b/>
          <w:bCs/>
        </w:rPr>
        <w:t>2</w:t>
      </w:r>
      <w:r w:rsidRPr="000365E0">
        <w:rPr>
          <w:rFonts w:hAnsi="標楷體" w:hint="eastAsia"/>
          <w:b/>
          <w:bCs/>
        </w:rPr>
        <w:t>年度臺銀人壽及壽</w:t>
      </w:r>
      <w:r w:rsidR="001A1F33">
        <w:rPr>
          <w:rFonts w:hAnsi="標楷體" w:hint="eastAsia"/>
          <w:b/>
          <w:bCs/>
        </w:rPr>
        <w:t>險業</w:t>
      </w:r>
      <w:r w:rsidR="00983E1E">
        <w:rPr>
          <w:rFonts w:hAnsi="標楷體" w:hint="eastAsia"/>
          <w:b/>
          <w:bCs/>
        </w:rPr>
        <w:t>新契約</w:t>
      </w:r>
      <w:r w:rsidRPr="000365E0">
        <w:rPr>
          <w:rFonts w:hAnsi="標楷體" w:hint="eastAsia"/>
          <w:b/>
          <w:bCs/>
        </w:rPr>
        <w:t>保費收入</w:t>
      </w:r>
      <w:r w:rsidRPr="000365E0">
        <w:rPr>
          <w:rFonts w:hAnsi="標楷體" w:hint="eastAsia"/>
          <w:b/>
          <w:bCs/>
          <w:lang w:eastAsia="zh-HK"/>
        </w:rPr>
        <w:t>概況</w:t>
      </w:r>
      <w:r w:rsidRPr="000365E0">
        <w:rPr>
          <w:rFonts w:hAnsi="標楷體" w:hint="eastAsia"/>
          <w:b/>
          <w:bCs/>
        </w:rPr>
        <w:t>表</w:t>
      </w:r>
    </w:p>
    <w:p w:rsidR="00FA2182" w:rsidRPr="000365E0" w:rsidRDefault="00FA2182" w:rsidP="00FA2182">
      <w:pPr>
        <w:tabs>
          <w:tab w:val="left" w:pos="1276"/>
          <w:tab w:val="left" w:pos="9497"/>
        </w:tabs>
        <w:spacing w:line="280" w:lineRule="exact"/>
        <w:ind w:leftChars="-1" w:left="-3" w:right="-1" w:firstLine="486"/>
        <w:jc w:val="right"/>
        <w:rPr>
          <w:rFonts w:hAnsi="標楷體" w:cs="新細明體"/>
          <w:snapToGrid/>
          <w:sz w:val="24"/>
          <w:szCs w:val="24"/>
        </w:rPr>
      </w:pPr>
      <w:r w:rsidRPr="000365E0">
        <w:rPr>
          <w:rFonts w:hAnsi="標楷體" w:cs="新細明體" w:hint="eastAsia"/>
          <w:snapToGrid/>
          <w:sz w:val="24"/>
          <w:szCs w:val="24"/>
        </w:rPr>
        <w:t>單位：新臺幣億</w:t>
      </w:r>
      <w:r w:rsidRPr="000365E0">
        <w:rPr>
          <w:rFonts w:hAnsi="標楷體" w:cs="新細明體" w:hint="eastAsia"/>
          <w:snapToGrid/>
          <w:sz w:val="24"/>
          <w:szCs w:val="24"/>
          <w:lang w:eastAsia="zh-HK"/>
        </w:rPr>
        <w:t>元</w:t>
      </w:r>
      <w:r w:rsidRPr="000365E0">
        <w:rPr>
          <w:rFonts w:hAnsi="標楷體" w:cs="新細明體" w:hint="eastAsia"/>
          <w:snapToGrid/>
          <w:sz w:val="24"/>
          <w:szCs w:val="24"/>
        </w:rPr>
        <w:t>；%</w:t>
      </w:r>
    </w:p>
    <w:tbl>
      <w:tblPr>
        <w:tblW w:w="85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16"/>
        <w:gridCol w:w="1217"/>
        <w:gridCol w:w="1217"/>
        <w:gridCol w:w="1216"/>
        <w:gridCol w:w="1217"/>
        <w:gridCol w:w="1217"/>
        <w:gridCol w:w="1217"/>
      </w:tblGrid>
      <w:tr w:rsidR="00211B93" w:rsidRPr="00BE0C95" w:rsidTr="0061790A">
        <w:trPr>
          <w:trHeight w:val="50"/>
          <w:jc w:val="center"/>
        </w:trPr>
        <w:tc>
          <w:tcPr>
            <w:tcW w:w="1216" w:type="dxa"/>
            <w:shd w:val="clear" w:color="auto" w:fill="auto"/>
            <w:vAlign w:val="center"/>
            <w:hideMark/>
          </w:tcPr>
          <w:p w:rsidR="00211B93" w:rsidRPr="00BE0C95" w:rsidRDefault="00211B93" w:rsidP="00BE0C95">
            <w:pPr>
              <w:pStyle w:val="142"/>
            </w:pPr>
            <w:r w:rsidRPr="00BE0C95">
              <w:t>年度</w:t>
            </w:r>
          </w:p>
        </w:tc>
        <w:tc>
          <w:tcPr>
            <w:tcW w:w="2434" w:type="dxa"/>
            <w:gridSpan w:val="2"/>
            <w:shd w:val="clear" w:color="auto" w:fill="auto"/>
            <w:hideMark/>
          </w:tcPr>
          <w:p w:rsidR="00211B93" w:rsidRPr="00BE0C95" w:rsidRDefault="00211B93" w:rsidP="00211B93">
            <w:pPr>
              <w:pStyle w:val="142"/>
              <w:jc w:val="center"/>
            </w:pPr>
            <w:r w:rsidRPr="00BE0C95">
              <w:rPr>
                <w:rFonts w:hint="eastAsia"/>
              </w:rPr>
              <w:t>111</w:t>
            </w:r>
          </w:p>
        </w:tc>
        <w:tc>
          <w:tcPr>
            <w:tcW w:w="2433" w:type="dxa"/>
            <w:gridSpan w:val="2"/>
            <w:shd w:val="clear" w:color="auto" w:fill="auto"/>
          </w:tcPr>
          <w:p w:rsidR="00211B93" w:rsidRPr="00BE0C95" w:rsidRDefault="00211B93" w:rsidP="00211B93">
            <w:pPr>
              <w:pStyle w:val="142"/>
              <w:jc w:val="center"/>
            </w:pPr>
            <w:r w:rsidRPr="00BE0C95">
              <w:t>112</w:t>
            </w:r>
          </w:p>
        </w:tc>
        <w:tc>
          <w:tcPr>
            <w:tcW w:w="2434" w:type="dxa"/>
            <w:gridSpan w:val="2"/>
          </w:tcPr>
          <w:p w:rsidR="00211B93" w:rsidRPr="00BE0C95" w:rsidRDefault="00211B93" w:rsidP="00211B93">
            <w:pPr>
              <w:pStyle w:val="142"/>
              <w:jc w:val="center"/>
            </w:pPr>
            <w:r w:rsidRPr="00BE0C95">
              <w:t>差異</w:t>
            </w:r>
          </w:p>
        </w:tc>
      </w:tr>
      <w:tr w:rsidR="00CD1CF5" w:rsidRPr="00092F2F" w:rsidTr="0061790A">
        <w:trPr>
          <w:trHeight w:val="50"/>
          <w:jc w:val="center"/>
        </w:trPr>
        <w:tc>
          <w:tcPr>
            <w:tcW w:w="1216" w:type="dxa"/>
            <w:shd w:val="clear" w:color="auto" w:fill="auto"/>
            <w:vAlign w:val="center"/>
            <w:hideMark/>
          </w:tcPr>
          <w:p w:rsidR="00CD1CF5" w:rsidRPr="00092F2F" w:rsidRDefault="00CD1CF5" w:rsidP="00CD1CF5">
            <w:pPr>
              <w:pStyle w:val="142"/>
              <w:jc w:val="center"/>
            </w:pPr>
            <w:r w:rsidRPr="00092F2F">
              <w:t>年度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center"/>
            </w:pPr>
            <w:r w:rsidRPr="00CF1601">
              <w:rPr>
                <w:rFonts w:hint="eastAsia"/>
              </w:rPr>
              <w:t>金額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center"/>
            </w:pPr>
            <w:r w:rsidRPr="00CF1601">
              <w:rPr>
                <w:rFonts w:hint="eastAsia"/>
              </w:rPr>
              <w:t>占比</w:t>
            </w:r>
          </w:p>
        </w:tc>
        <w:tc>
          <w:tcPr>
            <w:tcW w:w="1216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center"/>
            </w:pPr>
            <w:r w:rsidRPr="00CF1601">
              <w:rPr>
                <w:rFonts w:hint="eastAsia"/>
              </w:rPr>
              <w:t>金額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center"/>
            </w:pPr>
            <w:r w:rsidRPr="00CF1601">
              <w:rPr>
                <w:rFonts w:hint="eastAsia"/>
              </w:rPr>
              <w:t>占比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center"/>
            </w:pPr>
            <w:r w:rsidRPr="00CF1601">
              <w:rPr>
                <w:rFonts w:hint="eastAsia"/>
              </w:rPr>
              <w:t>金額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center"/>
            </w:pPr>
            <w:r w:rsidRPr="00CF1601">
              <w:rPr>
                <w:rFonts w:hint="eastAsia"/>
              </w:rPr>
              <w:t>占比</w:t>
            </w:r>
          </w:p>
        </w:tc>
      </w:tr>
      <w:tr w:rsidR="00CD1CF5" w:rsidRPr="00092F2F" w:rsidTr="0061790A">
        <w:trPr>
          <w:trHeight w:val="50"/>
          <w:jc w:val="center"/>
        </w:trPr>
        <w:tc>
          <w:tcPr>
            <w:tcW w:w="1216" w:type="dxa"/>
            <w:shd w:val="clear" w:color="auto" w:fill="auto"/>
            <w:hideMark/>
          </w:tcPr>
          <w:p w:rsidR="00CD1CF5" w:rsidRPr="00AE617C" w:rsidRDefault="00CD1CF5" w:rsidP="00AE617C">
            <w:pPr>
              <w:pStyle w:val="142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>臺銀人壽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>54.22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>100.00</w:t>
            </w:r>
          </w:p>
        </w:tc>
        <w:tc>
          <w:tcPr>
            <w:tcW w:w="1216" w:type="dxa"/>
            <w:shd w:val="clear" w:color="auto" w:fill="auto"/>
            <w:hideMark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>29.45</w:t>
            </w:r>
          </w:p>
        </w:tc>
        <w:tc>
          <w:tcPr>
            <w:tcW w:w="1217" w:type="dxa"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 xml:space="preserve">   100.00 </w:t>
            </w:r>
          </w:p>
        </w:tc>
        <w:tc>
          <w:tcPr>
            <w:tcW w:w="1217" w:type="dxa"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 xml:space="preserve">- 24.76 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 xml:space="preserve">- 45.67 </w:t>
            </w:r>
          </w:p>
        </w:tc>
      </w:tr>
      <w:tr w:rsidR="00CD1CF5" w:rsidRPr="00092F2F" w:rsidTr="0061790A">
        <w:trPr>
          <w:trHeight w:val="50"/>
          <w:jc w:val="center"/>
        </w:trPr>
        <w:tc>
          <w:tcPr>
            <w:tcW w:w="1216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center"/>
            </w:pPr>
            <w:r w:rsidRPr="0065650A">
              <w:rPr>
                <w:rFonts w:hint="eastAsia"/>
              </w:rPr>
              <w:t>傳統型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>23.29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>42.96</w:t>
            </w:r>
          </w:p>
        </w:tc>
        <w:tc>
          <w:tcPr>
            <w:tcW w:w="1216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>15.02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51.01 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- 8.27 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- 35.49 </w:t>
            </w:r>
          </w:p>
        </w:tc>
      </w:tr>
      <w:tr w:rsidR="00CD1CF5" w:rsidRPr="00092F2F" w:rsidTr="0061790A">
        <w:trPr>
          <w:trHeight w:val="50"/>
          <w:jc w:val="center"/>
        </w:trPr>
        <w:tc>
          <w:tcPr>
            <w:tcW w:w="1216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center"/>
            </w:pPr>
            <w:r w:rsidRPr="0065650A">
              <w:rPr>
                <w:rFonts w:hint="eastAsia"/>
              </w:rPr>
              <w:t>投資型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>30.93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>57.04</w:t>
            </w:r>
          </w:p>
        </w:tc>
        <w:tc>
          <w:tcPr>
            <w:tcW w:w="1216" w:type="dxa"/>
            <w:shd w:val="clear" w:color="auto" w:fill="auto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>14.43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    48.99 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- 16.50 </w:t>
            </w:r>
          </w:p>
        </w:tc>
        <w:tc>
          <w:tcPr>
            <w:tcW w:w="1217" w:type="dxa"/>
            <w:shd w:val="clear" w:color="auto" w:fill="auto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- 53.34 </w:t>
            </w:r>
          </w:p>
        </w:tc>
      </w:tr>
      <w:tr w:rsidR="00CD1CF5" w:rsidRPr="00092F2F" w:rsidTr="0061790A">
        <w:trPr>
          <w:trHeight w:val="50"/>
          <w:jc w:val="center"/>
        </w:trPr>
        <w:tc>
          <w:tcPr>
            <w:tcW w:w="1216" w:type="dxa"/>
            <w:shd w:val="clear" w:color="auto" w:fill="auto"/>
            <w:hideMark/>
          </w:tcPr>
          <w:p w:rsidR="00CD1CF5" w:rsidRPr="00AE617C" w:rsidRDefault="00CD1CF5" w:rsidP="00AE617C">
            <w:pPr>
              <w:pStyle w:val="142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>壽險業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 xml:space="preserve">5,545.68 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 xml:space="preserve">  100.00 </w:t>
            </w:r>
          </w:p>
        </w:tc>
        <w:tc>
          <w:tcPr>
            <w:tcW w:w="1216" w:type="dxa"/>
            <w:shd w:val="clear" w:color="auto" w:fill="auto"/>
            <w:hideMark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 xml:space="preserve">5,164.05 </w:t>
            </w:r>
          </w:p>
        </w:tc>
        <w:tc>
          <w:tcPr>
            <w:tcW w:w="1217" w:type="dxa"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 xml:space="preserve">   100.00 </w:t>
            </w:r>
          </w:p>
        </w:tc>
        <w:tc>
          <w:tcPr>
            <w:tcW w:w="1217" w:type="dxa"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 xml:space="preserve">- 381.63 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AE617C" w:rsidRDefault="00CD1CF5" w:rsidP="00CD1CF5">
            <w:pPr>
              <w:pStyle w:val="142"/>
              <w:jc w:val="right"/>
              <w:rPr>
                <w:b/>
                <w:bCs/>
              </w:rPr>
            </w:pPr>
            <w:r w:rsidRPr="00AE617C">
              <w:rPr>
                <w:rFonts w:hint="eastAsia"/>
                <w:b/>
                <w:bCs/>
              </w:rPr>
              <w:t xml:space="preserve">- 6.88 </w:t>
            </w:r>
          </w:p>
        </w:tc>
      </w:tr>
      <w:tr w:rsidR="00CD1CF5" w:rsidRPr="00092F2F" w:rsidTr="0061790A">
        <w:trPr>
          <w:trHeight w:val="50"/>
          <w:jc w:val="center"/>
        </w:trPr>
        <w:tc>
          <w:tcPr>
            <w:tcW w:w="1216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center"/>
            </w:pPr>
            <w:r w:rsidRPr="0065650A">
              <w:rPr>
                <w:rFonts w:hint="eastAsia"/>
              </w:rPr>
              <w:t>傳統型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4,265.70 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   76.92 </w:t>
            </w:r>
          </w:p>
        </w:tc>
        <w:tc>
          <w:tcPr>
            <w:tcW w:w="1216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4,148.25 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80.33 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- 117.45 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- 2.75 </w:t>
            </w:r>
          </w:p>
        </w:tc>
      </w:tr>
      <w:tr w:rsidR="00CD1CF5" w:rsidRPr="00092F2F" w:rsidTr="0061790A">
        <w:trPr>
          <w:trHeight w:val="50"/>
          <w:jc w:val="center"/>
        </w:trPr>
        <w:tc>
          <w:tcPr>
            <w:tcW w:w="1216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center"/>
            </w:pPr>
            <w:r w:rsidRPr="0065650A">
              <w:rPr>
                <w:rFonts w:hint="eastAsia"/>
              </w:rPr>
              <w:t>投資型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1,279.98 </w:t>
            </w:r>
          </w:p>
        </w:tc>
        <w:tc>
          <w:tcPr>
            <w:tcW w:w="1217" w:type="dxa"/>
            <w:shd w:val="clear" w:color="auto" w:fill="auto"/>
            <w:hideMark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   23.08 </w:t>
            </w:r>
          </w:p>
        </w:tc>
        <w:tc>
          <w:tcPr>
            <w:tcW w:w="1216" w:type="dxa"/>
            <w:shd w:val="clear" w:color="auto" w:fill="auto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1,015.80 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19.67 </w:t>
            </w:r>
          </w:p>
        </w:tc>
        <w:tc>
          <w:tcPr>
            <w:tcW w:w="1217" w:type="dxa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- 264.18 </w:t>
            </w:r>
          </w:p>
        </w:tc>
        <w:tc>
          <w:tcPr>
            <w:tcW w:w="1217" w:type="dxa"/>
            <w:shd w:val="clear" w:color="auto" w:fill="auto"/>
          </w:tcPr>
          <w:p w:rsidR="00CD1CF5" w:rsidRPr="00092F2F" w:rsidRDefault="00CD1CF5" w:rsidP="00CD1CF5">
            <w:pPr>
              <w:pStyle w:val="142"/>
              <w:jc w:val="right"/>
            </w:pPr>
            <w:r w:rsidRPr="0065650A">
              <w:rPr>
                <w:rFonts w:hint="eastAsia"/>
              </w:rPr>
              <w:t xml:space="preserve">- 20.64 </w:t>
            </w:r>
          </w:p>
        </w:tc>
      </w:tr>
    </w:tbl>
    <w:p w:rsidR="00983E1E" w:rsidRDefault="000365E0" w:rsidP="007B40BA">
      <w:pPr>
        <w:pStyle w:val="14-12"/>
        <w:ind w:left="1277" w:hangingChars="525" w:hanging="1277"/>
        <w:rPr>
          <w:spacing w:val="0"/>
        </w:rPr>
      </w:pPr>
      <w:r>
        <w:rPr>
          <w:rFonts w:hint="eastAsia"/>
          <w:spacing w:val="0"/>
        </w:rPr>
        <w:t>資料來源：</w:t>
      </w:r>
      <w:r w:rsidR="007B40BA">
        <w:rPr>
          <w:rFonts w:hint="eastAsia"/>
          <w:spacing w:val="0"/>
        </w:rPr>
        <w:t>審計部</w:t>
      </w:r>
      <w:r w:rsidR="007B40BA" w:rsidRPr="007B40BA">
        <w:rPr>
          <w:rFonts w:hint="eastAsia"/>
          <w:spacing w:val="0"/>
        </w:rPr>
        <w:t>中央政府總決算附屬單位決算及綜計表審核報告</w:t>
      </w:r>
      <w:r w:rsidR="007B40BA">
        <w:rPr>
          <w:rFonts w:hint="eastAsia"/>
          <w:spacing w:val="0"/>
        </w:rPr>
        <w:t>營業部分第乙-17</w:t>
      </w:r>
      <w:r w:rsidR="00F54130">
        <w:rPr>
          <w:rFonts w:hint="eastAsia"/>
          <w:spacing w:val="0"/>
        </w:rPr>
        <w:t>8</w:t>
      </w:r>
      <w:r w:rsidR="007B40BA">
        <w:rPr>
          <w:rFonts w:hint="eastAsia"/>
          <w:spacing w:val="0"/>
        </w:rPr>
        <w:t>頁</w:t>
      </w:r>
      <w:r w:rsidR="00F54130">
        <w:rPr>
          <w:rFonts w:hint="eastAsia"/>
          <w:spacing w:val="0"/>
        </w:rPr>
        <w:t>(2024年版)</w:t>
      </w:r>
      <w:r w:rsidR="007B40BA">
        <w:rPr>
          <w:rFonts w:hint="eastAsia"/>
          <w:spacing w:val="0"/>
        </w:rPr>
        <w:t>。</w:t>
      </w:r>
    </w:p>
    <w:bookmarkEnd w:id="2"/>
    <w:sectPr w:rsidR="00983E1E" w:rsidSect="006B1D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6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88C" w:rsidRDefault="009B588C" w:rsidP="00B50BB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B588C" w:rsidRDefault="009B588C" w:rsidP="00B50BB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6B1D36">
    <w:pPr>
      <w:pStyle w:val="af1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9E1D5D" w:rsidRPr="009E1D5D">
      <w:rPr>
        <w:noProof/>
        <w:lang w:val="zh-TW"/>
      </w:rPr>
      <w:t>2</w:t>
    </w:r>
    <w:r>
      <w:fldChar w:fldCharType="end"/>
    </w:r>
  </w:p>
  <w:p w:rsidR="002332A8" w:rsidRDefault="002332A8" w:rsidP="000421DE">
    <w:pPr>
      <w:pStyle w:val="af1"/>
      <w:ind w:leftChars="0" w:left="0" w:firstLineChars="0" w:firstLine="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88C" w:rsidRDefault="009B588C" w:rsidP="002332A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B588C" w:rsidRDefault="009B588C" w:rsidP="00B50BB8">
      <w:pPr>
        <w:spacing w:line="240" w:lineRule="auto"/>
        <w:ind w:left="560" w:firstLine="560"/>
      </w:pPr>
      <w:r>
        <w:continuationSeparator/>
      </w:r>
    </w:p>
  </w:footnote>
  <w:footnote w:id="1">
    <w:p w:rsidR="00FA2182" w:rsidRPr="004F35B6" w:rsidRDefault="00FA2182" w:rsidP="00FA2182">
      <w:pPr>
        <w:pStyle w:val="af3"/>
        <w:ind w:left="141" w:hangingChars="58" w:hanging="141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DD5890">
        <w:rPr>
          <w:rFonts w:hint="eastAsia"/>
        </w:rPr>
        <w:t>國際保險資本標準(Insurance Capital Standard,ICS</w:t>
      </w:r>
      <w:r>
        <w:t>)</w:t>
      </w:r>
      <w:r>
        <w:rPr>
          <w:rFonts w:hint="eastAsia"/>
        </w:rPr>
        <w:t>，係</w:t>
      </w:r>
      <w:r w:rsidRPr="004F35B6">
        <w:rPr>
          <w:rFonts w:hint="eastAsia"/>
        </w:rPr>
        <w:t>國際保險監理官協會</w:t>
      </w:r>
      <w:r w:rsidRPr="004F35B6">
        <w:t>IAIS</w:t>
      </w:r>
      <w:r w:rsidRPr="004F35B6">
        <w:rPr>
          <w:rFonts w:hint="eastAsia"/>
        </w:rPr>
        <w:t>發布，以公允價值衡量資產與負債，為有助公司全面落實資產負債管理、增強財務體質並承擔各種風險之能力</w:t>
      </w:r>
      <w:r>
        <w:rPr>
          <w:rFonts w:hint="eastAsia"/>
        </w:rPr>
        <w:t>；其</w:t>
      </w:r>
      <w:r w:rsidRPr="004F35B6">
        <w:rPr>
          <w:rFonts w:hint="eastAsia"/>
        </w:rPr>
        <w:t>保險業清償能力制度</w:t>
      </w:r>
      <w:r>
        <w:rPr>
          <w:rFonts w:hint="eastAsia"/>
        </w:rPr>
        <w:t>，係指保險公司履行保險契約責任或償還公司債務之能力</w:t>
      </w:r>
      <w:r w:rsidRPr="004F35B6">
        <w:rPr>
          <w:rFonts w:hint="eastAsia"/>
        </w:rPr>
        <w:t>。</w:t>
      </w:r>
    </w:p>
  </w:footnote>
  <w:footnote w:id="2">
    <w:p w:rsidR="004832A1" w:rsidRPr="004832A1" w:rsidRDefault="004832A1">
      <w:pPr>
        <w:pStyle w:val="af3"/>
        <w:ind w:left="73" w:hanging="7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4832A1">
        <w:rPr>
          <w:rFonts w:hint="eastAsia"/>
        </w:rPr>
        <w:t>審計部，</w:t>
      </w:r>
      <w:r w:rsidRPr="004832A1">
        <w:t>112</w:t>
      </w:r>
      <w:r w:rsidRPr="004832A1">
        <w:rPr>
          <w:rFonts w:hint="eastAsia"/>
        </w:rPr>
        <w:t>年中央政府總決算審核報告</w:t>
      </w:r>
      <w:r>
        <w:rPr>
          <w:rFonts w:hint="eastAsia"/>
        </w:rPr>
        <w:t>營業部分</w:t>
      </w:r>
      <w:r w:rsidRPr="004832A1">
        <w:rPr>
          <w:rFonts w:hint="eastAsia"/>
        </w:rPr>
        <w:t>，頁</w:t>
      </w:r>
      <w:r>
        <w:rPr>
          <w:rFonts w:hint="eastAsia"/>
        </w:rPr>
        <w:t>乙</w:t>
      </w:r>
      <w:r w:rsidRPr="004832A1">
        <w:t>-</w:t>
      </w:r>
      <w:r>
        <w:rPr>
          <w:rFonts w:hint="eastAsia"/>
        </w:rPr>
        <w:t>178</w:t>
      </w:r>
      <w:r w:rsidRPr="004832A1">
        <w:t>(2024</w:t>
      </w:r>
      <w:r w:rsidRPr="004832A1">
        <w:rPr>
          <w:rFonts w:hint="eastAsia"/>
        </w:rPr>
        <w:t>版</w:t>
      </w:r>
      <w:r w:rsidRPr="004832A1"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B50BB8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14CF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D5CD804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7210511C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59ACAAE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D12DE5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610A279E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87AB5AE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C880A78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71CFE9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A8A67CD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8B3846"/>
    <w:multiLevelType w:val="hybridMultilevel"/>
    <w:tmpl w:val="7804ACB2"/>
    <w:lvl w:ilvl="0" w:tplc="B0761D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0CC210D6"/>
    <w:multiLevelType w:val="hybridMultilevel"/>
    <w:tmpl w:val="CC7C4048"/>
    <w:lvl w:ilvl="0" w:tplc="C8309564">
      <w:start w:val="1"/>
      <w:numFmt w:val="decimal"/>
      <w:lvlText w:val="(%1）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2" w15:restartNumberingAfterBreak="0">
    <w:nsid w:val="0FE1660A"/>
    <w:multiLevelType w:val="hybridMultilevel"/>
    <w:tmpl w:val="8222F406"/>
    <w:lvl w:ilvl="0" w:tplc="036215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2B43654"/>
    <w:multiLevelType w:val="hybridMultilevel"/>
    <w:tmpl w:val="3DAEB6AC"/>
    <w:lvl w:ilvl="0" w:tplc="2D00AE38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18E950BD"/>
    <w:multiLevelType w:val="hybridMultilevel"/>
    <w:tmpl w:val="4BFEB15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5" w15:restartNumberingAfterBreak="0">
    <w:nsid w:val="1EF566A9"/>
    <w:multiLevelType w:val="hybridMultilevel"/>
    <w:tmpl w:val="432C7C20"/>
    <w:lvl w:ilvl="0" w:tplc="45B6E8B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209350CF"/>
    <w:multiLevelType w:val="hybridMultilevel"/>
    <w:tmpl w:val="C184755E"/>
    <w:lvl w:ilvl="0" w:tplc="3634EC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827F1"/>
    <w:multiLevelType w:val="hybridMultilevel"/>
    <w:tmpl w:val="3DC64580"/>
    <w:lvl w:ilvl="0" w:tplc="F73EAB9E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8" w15:restartNumberingAfterBreak="0">
    <w:nsid w:val="3B986C4D"/>
    <w:multiLevelType w:val="hybridMultilevel"/>
    <w:tmpl w:val="BAA270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4979A8"/>
    <w:multiLevelType w:val="hybridMultilevel"/>
    <w:tmpl w:val="640A6006"/>
    <w:lvl w:ilvl="0" w:tplc="063A4A1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5F3268B4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8A7C65"/>
    <w:multiLevelType w:val="hybridMultilevel"/>
    <w:tmpl w:val="1F8470D4"/>
    <w:lvl w:ilvl="0" w:tplc="A2926A6C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1" w15:restartNumberingAfterBreak="0">
    <w:nsid w:val="56B0725B"/>
    <w:multiLevelType w:val="hybridMultilevel"/>
    <w:tmpl w:val="EAA69806"/>
    <w:lvl w:ilvl="0" w:tplc="156064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5832492C"/>
    <w:multiLevelType w:val="hybridMultilevel"/>
    <w:tmpl w:val="CC54545C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6B55C6"/>
    <w:multiLevelType w:val="hybridMultilevel"/>
    <w:tmpl w:val="D12C3266"/>
    <w:lvl w:ilvl="0" w:tplc="EA2400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E3A1932"/>
    <w:multiLevelType w:val="hybridMultilevel"/>
    <w:tmpl w:val="1DA8F762"/>
    <w:lvl w:ilvl="0" w:tplc="04090001">
      <w:start w:val="1"/>
      <w:numFmt w:val="bullet"/>
      <w:lvlText w:val=""/>
      <w:lvlJc w:val="left"/>
      <w:pPr>
        <w:ind w:left="9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5" w15:restartNumberingAfterBreak="0">
    <w:nsid w:val="6B9C0A41"/>
    <w:multiLevelType w:val="hybridMultilevel"/>
    <w:tmpl w:val="81D89C38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B60CAB"/>
    <w:multiLevelType w:val="hybridMultilevel"/>
    <w:tmpl w:val="E5BA9998"/>
    <w:lvl w:ilvl="0" w:tplc="A33CD8C0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20"/>
  </w:num>
  <w:num w:numId="13">
    <w:abstractNumId w:val="26"/>
  </w:num>
  <w:num w:numId="14">
    <w:abstractNumId w:val="12"/>
  </w:num>
  <w:num w:numId="15">
    <w:abstractNumId w:val="23"/>
  </w:num>
  <w:num w:numId="16">
    <w:abstractNumId w:val="21"/>
  </w:num>
  <w:num w:numId="17">
    <w:abstractNumId w:val="14"/>
  </w:num>
  <w:num w:numId="18">
    <w:abstractNumId w:val="11"/>
  </w:num>
  <w:num w:numId="19">
    <w:abstractNumId w:val="10"/>
  </w:num>
  <w:num w:numId="20">
    <w:abstractNumId w:val="24"/>
  </w:num>
  <w:num w:numId="21">
    <w:abstractNumId w:val="25"/>
  </w:num>
  <w:num w:numId="22">
    <w:abstractNumId w:val="18"/>
  </w:num>
  <w:num w:numId="23">
    <w:abstractNumId w:val="22"/>
  </w:num>
  <w:num w:numId="24">
    <w:abstractNumId w:val="19"/>
  </w:num>
  <w:num w:numId="25">
    <w:abstractNumId w:val="15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B04" w:allStyles="0" w:customStyles="0" w:latentStyles="1" w:stylesInUse="0" w:headingStyles="0" w:numberingStyles="0" w:tableStyles="0" w:directFormattingOnRuns="1" w:directFormattingOnParagraphs="1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36BA6"/>
    <w:rsid w:val="00000C3C"/>
    <w:rsid w:val="0000397A"/>
    <w:rsid w:val="000049CF"/>
    <w:rsid w:val="00005295"/>
    <w:rsid w:val="00007502"/>
    <w:rsid w:val="00007AAC"/>
    <w:rsid w:val="0001216A"/>
    <w:rsid w:val="000126DD"/>
    <w:rsid w:val="00013974"/>
    <w:rsid w:val="00014E2D"/>
    <w:rsid w:val="0001644A"/>
    <w:rsid w:val="00017740"/>
    <w:rsid w:val="00020FF2"/>
    <w:rsid w:val="00021D53"/>
    <w:rsid w:val="00022350"/>
    <w:rsid w:val="000255C2"/>
    <w:rsid w:val="00025968"/>
    <w:rsid w:val="00025CBF"/>
    <w:rsid w:val="00026694"/>
    <w:rsid w:val="00026A25"/>
    <w:rsid w:val="00033360"/>
    <w:rsid w:val="00034691"/>
    <w:rsid w:val="0003547E"/>
    <w:rsid w:val="00035F7E"/>
    <w:rsid w:val="000365E0"/>
    <w:rsid w:val="00036BA6"/>
    <w:rsid w:val="000409BD"/>
    <w:rsid w:val="000421DE"/>
    <w:rsid w:val="00044E7B"/>
    <w:rsid w:val="000455B7"/>
    <w:rsid w:val="00046A6A"/>
    <w:rsid w:val="0004728A"/>
    <w:rsid w:val="00050697"/>
    <w:rsid w:val="000519AD"/>
    <w:rsid w:val="0005261C"/>
    <w:rsid w:val="00053229"/>
    <w:rsid w:val="000544EB"/>
    <w:rsid w:val="000550DC"/>
    <w:rsid w:val="00061FE0"/>
    <w:rsid w:val="00062D98"/>
    <w:rsid w:val="0007086F"/>
    <w:rsid w:val="00072CF4"/>
    <w:rsid w:val="00073AC6"/>
    <w:rsid w:val="000767B8"/>
    <w:rsid w:val="00076841"/>
    <w:rsid w:val="0008340B"/>
    <w:rsid w:val="00085240"/>
    <w:rsid w:val="000862DE"/>
    <w:rsid w:val="00093051"/>
    <w:rsid w:val="00093186"/>
    <w:rsid w:val="0009359B"/>
    <w:rsid w:val="00096303"/>
    <w:rsid w:val="000975FF"/>
    <w:rsid w:val="000A21BE"/>
    <w:rsid w:val="000A3713"/>
    <w:rsid w:val="000A477D"/>
    <w:rsid w:val="000A5795"/>
    <w:rsid w:val="000B0CD6"/>
    <w:rsid w:val="000B1F17"/>
    <w:rsid w:val="000C0D73"/>
    <w:rsid w:val="000D1801"/>
    <w:rsid w:val="000D1868"/>
    <w:rsid w:val="000D2997"/>
    <w:rsid w:val="000D38F5"/>
    <w:rsid w:val="000D3E27"/>
    <w:rsid w:val="000D50A5"/>
    <w:rsid w:val="000D59E8"/>
    <w:rsid w:val="000D7D13"/>
    <w:rsid w:val="000E033E"/>
    <w:rsid w:val="000E1538"/>
    <w:rsid w:val="000E416D"/>
    <w:rsid w:val="000E5B35"/>
    <w:rsid w:val="000E6971"/>
    <w:rsid w:val="000F016A"/>
    <w:rsid w:val="000F051B"/>
    <w:rsid w:val="000F2213"/>
    <w:rsid w:val="000F4241"/>
    <w:rsid w:val="000F57E2"/>
    <w:rsid w:val="000F5E9E"/>
    <w:rsid w:val="000F63F8"/>
    <w:rsid w:val="000F69B2"/>
    <w:rsid w:val="00101B28"/>
    <w:rsid w:val="00103AB0"/>
    <w:rsid w:val="00111F37"/>
    <w:rsid w:val="00112792"/>
    <w:rsid w:val="00112876"/>
    <w:rsid w:val="0011407C"/>
    <w:rsid w:val="0011481A"/>
    <w:rsid w:val="00116414"/>
    <w:rsid w:val="0011784C"/>
    <w:rsid w:val="0012267C"/>
    <w:rsid w:val="00122E23"/>
    <w:rsid w:val="00123EF4"/>
    <w:rsid w:val="001255FE"/>
    <w:rsid w:val="00126AE1"/>
    <w:rsid w:val="0013080C"/>
    <w:rsid w:val="00133DC3"/>
    <w:rsid w:val="00135E3E"/>
    <w:rsid w:val="00135ECE"/>
    <w:rsid w:val="001360B6"/>
    <w:rsid w:val="0014012C"/>
    <w:rsid w:val="00144B0C"/>
    <w:rsid w:val="00145C9B"/>
    <w:rsid w:val="001463B5"/>
    <w:rsid w:val="00155205"/>
    <w:rsid w:val="00155544"/>
    <w:rsid w:val="00156845"/>
    <w:rsid w:val="0016227A"/>
    <w:rsid w:val="00167BDF"/>
    <w:rsid w:val="00167F98"/>
    <w:rsid w:val="0017000C"/>
    <w:rsid w:val="001742E8"/>
    <w:rsid w:val="00176EC4"/>
    <w:rsid w:val="00183930"/>
    <w:rsid w:val="00184B7A"/>
    <w:rsid w:val="00185C4B"/>
    <w:rsid w:val="001860D4"/>
    <w:rsid w:val="00187A03"/>
    <w:rsid w:val="0019025D"/>
    <w:rsid w:val="00190F5C"/>
    <w:rsid w:val="00193266"/>
    <w:rsid w:val="00194682"/>
    <w:rsid w:val="0019549F"/>
    <w:rsid w:val="00197E62"/>
    <w:rsid w:val="001A1C43"/>
    <w:rsid w:val="001A1F33"/>
    <w:rsid w:val="001A4764"/>
    <w:rsid w:val="001A52E8"/>
    <w:rsid w:val="001B25E5"/>
    <w:rsid w:val="001B2F73"/>
    <w:rsid w:val="001B3EAA"/>
    <w:rsid w:val="001B638E"/>
    <w:rsid w:val="001C4CE7"/>
    <w:rsid w:val="001C656A"/>
    <w:rsid w:val="001D09B2"/>
    <w:rsid w:val="001D1D92"/>
    <w:rsid w:val="001D2731"/>
    <w:rsid w:val="001D3710"/>
    <w:rsid w:val="001D5878"/>
    <w:rsid w:val="001D58D0"/>
    <w:rsid w:val="001D78C0"/>
    <w:rsid w:val="001E1173"/>
    <w:rsid w:val="001E1D57"/>
    <w:rsid w:val="001E278C"/>
    <w:rsid w:val="001E688B"/>
    <w:rsid w:val="001E6F7B"/>
    <w:rsid w:val="001F1D11"/>
    <w:rsid w:val="001F3C43"/>
    <w:rsid w:val="001F401D"/>
    <w:rsid w:val="001F458E"/>
    <w:rsid w:val="0020345D"/>
    <w:rsid w:val="002047F5"/>
    <w:rsid w:val="00204D18"/>
    <w:rsid w:val="002074F1"/>
    <w:rsid w:val="00211B93"/>
    <w:rsid w:val="00215A80"/>
    <w:rsid w:val="0021649A"/>
    <w:rsid w:val="00216A88"/>
    <w:rsid w:val="00216C6C"/>
    <w:rsid w:val="00221279"/>
    <w:rsid w:val="00221352"/>
    <w:rsid w:val="00221AA8"/>
    <w:rsid w:val="00221FF7"/>
    <w:rsid w:val="00223F9E"/>
    <w:rsid w:val="0022485D"/>
    <w:rsid w:val="00225BCE"/>
    <w:rsid w:val="002332A8"/>
    <w:rsid w:val="002338DA"/>
    <w:rsid w:val="002348DC"/>
    <w:rsid w:val="002351AE"/>
    <w:rsid w:val="00235632"/>
    <w:rsid w:val="00236CE6"/>
    <w:rsid w:val="002402D7"/>
    <w:rsid w:val="00244FB1"/>
    <w:rsid w:val="00245F58"/>
    <w:rsid w:val="00251CE2"/>
    <w:rsid w:val="00253589"/>
    <w:rsid w:val="00254C24"/>
    <w:rsid w:val="002557EC"/>
    <w:rsid w:val="0026011B"/>
    <w:rsid w:val="00262375"/>
    <w:rsid w:val="00262798"/>
    <w:rsid w:val="00265FB5"/>
    <w:rsid w:val="00267E47"/>
    <w:rsid w:val="0027208D"/>
    <w:rsid w:val="00273D24"/>
    <w:rsid w:val="002767DA"/>
    <w:rsid w:val="00276D17"/>
    <w:rsid w:val="00280366"/>
    <w:rsid w:val="002826E6"/>
    <w:rsid w:val="0028685F"/>
    <w:rsid w:val="002933D9"/>
    <w:rsid w:val="0029532B"/>
    <w:rsid w:val="00295606"/>
    <w:rsid w:val="0029767D"/>
    <w:rsid w:val="002A051A"/>
    <w:rsid w:val="002A0714"/>
    <w:rsid w:val="002A30A8"/>
    <w:rsid w:val="002A33C9"/>
    <w:rsid w:val="002A58BF"/>
    <w:rsid w:val="002A5FBC"/>
    <w:rsid w:val="002A6288"/>
    <w:rsid w:val="002A6BCF"/>
    <w:rsid w:val="002B0E0F"/>
    <w:rsid w:val="002B13B5"/>
    <w:rsid w:val="002B2044"/>
    <w:rsid w:val="002B3C80"/>
    <w:rsid w:val="002B4C40"/>
    <w:rsid w:val="002B5FAF"/>
    <w:rsid w:val="002B792B"/>
    <w:rsid w:val="002B79D5"/>
    <w:rsid w:val="002C06D8"/>
    <w:rsid w:val="002C0E6C"/>
    <w:rsid w:val="002C178B"/>
    <w:rsid w:val="002C3324"/>
    <w:rsid w:val="002C4362"/>
    <w:rsid w:val="002C444E"/>
    <w:rsid w:val="002C5B20"/>
    <w:rsid w:val="002C6B8B"/>
    <w:rsid w:val="002D0D32"/>
    <w:rsid w:val="002D1521"/>
    <w:rsid w:val="002D31DC"/>
    <w:rsid w:val="002D354F"/>
    <w:rsid w:val="002D412A"/>
    <w:rsid w:val="002D5A21"/>
    <w:rsid w:val="002D69D4"/>
    <w:rsid w:val="002E04CA"/>
    <w:rsid w:val="002E3718"/>
    <w:rsid w:val="002E4926"/>
    <w:rsid w:val="002E5854"/>
    <w:rsid w:val="002F096F"/>
    <w:rsid w:val="002F09E7"/>
    <w:rsid w:val="002F53C7"/>
    <w:rsid w:val="002F5FFA"/>
    <w:rsid w:val="002F70EC"/>
    <w:rsid w:val="00301AE5"/>
    <w:rsid w:val="00301C5C"/>
    <w:rsid w:val="00303989"/>
    <w:rsid w:val="003043CF"/>
    <w:rsid w:val="00306FC8"/>
    <w:rsid w:val="00307072"/>
    <w:rsid w:val="00311251"/>
    <w:rsid w:val="00311F1D"/>
    <w:rsid w:val="003128E8"/>
    <w:rsid w:val="00315338"/>
    <w:rsid w:val="0031767E"/>
    <w:rsid w:val="00320125"/>
    <w:rsid w:val="003201BF"/>
    <w:rsid w:val="00320B05"/>
    <w:rsid w:val="00322FD3"/>
    <w:rsid w:val="0032342A"/>
    <w:rsid w:val="0032454E"/>
    <w:rsid w:val="00324E2E"/>
    <w:rsid w:val="0032536D"/>
    <w:rsid w:val="003275E7"/>
    <w:rsid w:val="00334F32"/>
    <w:rsid w:val="00335D10"/>
    <w:rsid w:val="00340441"/>
    <w:rsid w:val="0034063D"/>
    <w:rsid w:val="00340E22"/>
    <w:rsid w:val="0034204D"/>
    <w:rsid w:val="00345EF3"/>
    <w:rsid w:val="003501ED"/>
    <w:rsid w:val="00350876"/>
    <w:rsid w:val="00353001"/>
    <w:rsid w:val="00354EA6"/>
    <w:rsid w:val="003663C1"/>
    <w:rsid w:val="00370ACF"/>
    <w:rsid w:val="00373785"/>
    <w:rsid w:val="00373A17"/>
    <w:rsid w:val="00376663"/>
    <w:rsid w:val="003769E5"/>
    <w:rsid w:val="003826D1"/>
    <w:rsid w:val="003827CE"/>
    <w:rsid w:val="003829DE"/>
    <w:rsid w:val="00387A95"/>
    <w:rsid w:val="003904A3"/>
    <w:rsid w:val="00394277"/>
    <w:rsid w:val="00397EC3"/>
    <w:rsid w:val="003A004D"/>
    <w:rsid w:val="003A0F77"/>
    <w:rsid w:val="003A2AD7"/>
    <w:rsid w:val="003A67EC"/>
    <w:rsid w:val="003A6CDD"/>
    <w:rsid w:val="003A6FFC"/>
    <w:rsid w:val="003B24FA"/>
    <w:rsid w:val="003B589A"/>
    <w:rsid w:val="003B5C7A"/>
    <w:rsid w:val="003B5FF2"/>
    <w:rsid w:val="003B6040"/>
    <w:rsid w:val="003C0B4D"/>
    <w:rsid w:val="003C1A5E"/>
    <w:rsid w:val="003C1CCB"/>
    <w:rsid w:val="003C6B69"/>
    <w:rsid w:val="003C7961"/>
    <w:rsid w:val="003E0E8B"/>
    <w:rsid w:val="003E153F"/>
    <w:rsid w:val="003F07CD"/>
    <w:rsid w:val="003F25A6"/>
    <w:rsid w:val="00400526"/>
    <w:rsid w:val="0040226F"/>
    <w:rsid w:val="00402B59"/>
    <w:rsid w:val="00404881"/>
    <w:rsid w:val="00405615"/>
    <w:rsid w:val="00407CE6"/>
    <w:rsid w:val="004125CE"/>
    <w:rsid w:val="004143CE"/>
    <w:rsid w:val="00414F81"/>
    <w:rsid w:val="004216B0"/>
    <w:rsid w:val="00423A6A"/>
    <w:rsid w:val="00425999"/>
    <w:rsid w:val="004259D9"/>
    <w:rsid w:val="00426674"/>
    <w:rsid w:val="00426C80"/>
    <w:rsid w:val="0043430B"/>
    <w:rsid w:val="00434360"/>
    <w:rsid w:val="00434D32"/>
    <w:rsid w:val="00435EC0"/>
    <w:rsid w:val="00437B13"/>
    <w:rsid w:val="0044072B"/>
    <w:rsid w:val="00442316"/>
    <w:rsid w:val="00442684"/>
    <w:rsid w:val="0044283D"/>
    <w:rsid w:val="00444F43"/>
    <w:rsid w:val="00445AA8"/>
    <w:rsid w:val="00450717"/>
    <w:rsid w:val="004515DB"/>
    <w:rsid w:val="004531AC"/>
    <w:rsid w:val="00454285"/>
    <w:rsid w:val="0045578B"/>
    <w:rsid w:val="00456A80"/>
    <w:rsid w:val="00456F35"/>
    <w:rsid w:val="00457BA8"/>
    <w:rsid w:val="00463E25"/>
    <w:rsid w:val="0046467D"/>
    <w:rsid w:val="00464982"/>
    <w:rsid w:val="0046612C"/>
    <w:rsid w:val="004743D7"/>
    <w:rsid w:val="00474B24"/>
    <w:rsid w:val="00474C99"/>
    <w:rsid w:val="00480B2D"/>
    <w:rsid w:val="004810FF"/>
    <w:rsid w:val="004830C6"/>
    <w:rsid w:val="004832A1"/>
    <w:rsid w:val="004850E0"/>
    <w:rsid w:val="004860DC"/>
    <w:rsid w:val="00486465"/>
    <w:rsid w:val="00486644"/>
    <w:rsid w:val="0048709A"/>
    <w:rsid w:val="0049107D"/>
    <w:rsid w:val="0049532E"/>
    <w:rsid w:val="004955AD"/>
    <w:rsid w:val="004A1F9D"/>
    <w:rsid w:val="004A4C17"/>
    <w:rsid w:val="004A6B7E"/>
    <w:rsid w:val="004A7ED3"/>
    <w:rsid w:val="004B06D2"/>
    <w:rsid w:val="004B3014"/>
    <w:rsid w:val="004B5684"/>
    <w:rsid w:val="004B6D40"/>
    <w:rsid w:val="004C0839"/>
    <w:rsid w:val="004C0D23"/>
    <w:rsid w:val="004C3C97"/>
    <w:rsid w:val="004C537C"/>
    <w:rsid w:val="004C53C9"/>
    <w:rsid w:val="004D09E5"/>
    <w:rsid w:val="004D0D03"/>
    <w:rsid w:val="004D118B"/>
    <w:rsid w:val="004D218F"/>
    <w:rsid w:val="004D2193"/>
    <w:rsid w:val="004D4FC5"/>
    <w:rsid w:val="004D56D5"/>
    <w:rsid w:val="004D6697"/>
    <w:rsid w:val="004D7138"/>
    <w:rsid w:val="004E00E9"/>
    <w:rsid w:val="004E19DD"/>
    <w:rsid w:val="004E5163"/>
    <w:rsid w:val="004E699D"/>
    <w:rsid w:val="004F0577"/>
    <w:rsid w:val="004F1823"/>
    <w:rsid w:val="004F35B6"/>
    <w:rsid w:val="004F386A"/>
    <w:rsid w:val="004F78B9"/>
    <w:rsid w:val="005003D5"/>
    <w:rsid w:val="00501945"/>
    <w:rsid w:val="00502617"/>
    <w:rsid w:val="00512802"/>
    <w:rsid w:val="00512BBB"/>
    <w:rsid w:val="00514A59"/>
    <w:rsid w:val="00516552"/>
    <w:rsid w:val="00520613"/>
    <w:rsid w:val="0052073F"/>
    <w:rsid w:val="005218EF"/>
    <w:rsid w:val="00521F0B"/>
    <w:rsid w:val="00524D0A"/>
    <w:rsid w:val="00524F8B"/>
    <w:rsid w:val="00532C60"/>
    <w:rsid w:val="0053345A"/>
    <w:rsid w:val="00533756"/>
    <w:rsid w:val="00534E30"/>
    <w:rsid w:val="0053544E"/>
    <w:rsid w:val="0053619B"/>
    <w:rsid w:val="0053674E"/>
    <w:rsid w:val="0054003F"/>
    <w:rsid w:val="005462C9"/>
    <w:rsid w:val="00546B52"/>
    <w:rsid w:val="00551CE2"/>
    <w:rsid w:val="005540D1"/>
    <w:rsid w:val="00555942"/>
    <w:rsid w:val="00557E3E"/>
    <w:rsid w:val="00563136"/>
    <w:rsid w:val="00563575"/>
    <w:rsid w:val="0056456B"/>
    <w:rsid w:val="0056532A"/>
    <w:rsid w:val="00565518"/>
    <w:rsid w:val="005657BC"/>
    <w:rsid w:val="00565FCD"/>
    <w:rsid w:val="005673BD"/>
    <w:rsid w:val="00573A8A"/>
    <w:rsid w:val="00574707"/>
    <w:rsid w:val="00574836"/>
    <w:rsid w:val="005767BA"/>
    <w:rsid w:val="00576B47"/>
    <w:rsid w:val="00581633"/>
    <w:rsid w:val="00581AD6"/>
    <w:rsid w:val="00582F41"/>
    <w:rsid w:val="00583DCF"/>
    <w:rsid w:val="005846A8"/>
    <w:rsid w:val="00585FCD"/>
    <w:rsid w:val="00586539"/>
    <w:rsid w:val="00592399"/>
    <w:rsid w:val="00592C81"/>
    <w:rsid w:val="00593458"/>
    <w:rsid w:val="005957CD"/>
    <w:rsid w:val="00597BE4"/>
    <w:rsid w:val="005A3E2D"/>
    <w:rsid w:val="005A60B5"/>
    <w:rsid w:val="005A7D11"/>
    <w:rsid w:val="005B0804"/>
    <w:rsid w:val="005B2273"/>
    <w:rsid w:val="005B24BA"/>
    <w:rsid w:val="005B3B2E"/>
    <w:rsid w:val="005B43B3"/>
    <w:rsid w:val="005B7C46"/>
    <w:rsid w:val="005C1207"/>
    <w:rsid w:val="005C58D5"/>
    <w:rsid w:val="005C5D8A"/>
    <w:rsid w:val="005D0EC4"/>
    <w:rsid w:val="005D1C89"/>
    <w:rsid w:val="005D58E4"/>
    <w:rsid w:val="005D7A2D"/>
    <w:rsid w:val="005E032B"/>
    <w:rsid w:val="005E07AB"/>
    <w:rsid w:val="005E431D"/>
    <w:rsid w:val="005E6399"/>
    <w:rsid w:val="005E7EA7"/>
    <w:rsid w:val="005F29D3"/>
    <w:rsid w:val="005F3EE1"/>
    <w:rsid w:val="005F4111"/>
    <w:rsid w:val="005F6950"/>
    <w:rsid w:val="005F7489"/>
    <w:rsid w:val="00602123"/>
    <w:rsid w:val="00602793"/>
    <w:rsid w:val="00602B5F"/>
    <w:rsid w:val="0060646C"/>
    <w:rsid w:val="006072D9"/>
    <w:rsid w:val="006131A3"/>
    <w:rsid w:val="0061406D"/>
    <w:rsid w:val="0061590A"/>
    <w:rsid w:val="0061790A"/>
    <w:rsid w:val="00625E4E"/>
    <w:rsid w:val="0062656A"/>
    <w:rsid w:val="00631D80"/>
    <w:rsid w:val="006330EB"/>
    <w:rsid w:val="006403FC"/>
    <w:rsid w:val="006415F9"/>
    <w:rsid w:val="006421D4"/>
    <w:rsid w:val="00642DC2"/>
    <w:rsid w:val="00643D24"/>
    <w:rsid w:val="00650739"/>
    <w:rsid w:val="006534CC"/>
    <w:rsid w:val="00655702"/>
    <w:rsid w:val="006568CF"/>
    <w:rsid w:val="00661D8D"/>
    <w:rsid w:val="00666C4B"/>
    <w:rsid w:val="00670E55"/>
    <w:rsid w:val="00671756"/>
    <w:rsid w:val="00671844"/>
    <w:rsid w:val="00671ED4"/>
    <w:rsid w:val="006743C6"/>
    <w:rsid w:val="00674DA9"/>
    <w:rsid w:val="0067686F"/>
    <w:rsid w:val="006768DB"/>
    <w:rsid w:val="00677BD9"/>
    <w:rsid w:val="00681C98"/>
    <w:rsid w:val="00683271"/>
    <w:rsid w:val="0068365E"/>
    <w:rsid w:val="0068467B"/>
    <w:rsid w:val="00684B48"/>
    <w:rsid w:val="00686988"/>
    <w:rsid w:val="0068791F"/>
    <w:rsid w:val="00694730"/>
    <w:rsid w:val="00695356"/>
    <w:rsid w:val="0069547A"/>
    <w:rsid w:val="006A5C23"/>
    <w:rsid w:val="006A73C4"/>
    <w:rsid w:val="006B0E20"/>
    <w:rsid w:val="006B1D36"/>
    <w:rsid w:val="006B2DC0"/>
    <w:rsid w:val="006B3C3D"/>
    <w:rsid w:val="006B4E6E"/>
    <w:rsid w:val="006B52B8"/>
    <w:rsid w:val="006B640F"/>
    <w:rsid w:val="006C0AD8"/>
    <w:rsid w:val="006C1685"/>
    <w:rsid w:val="006C1CBE"/>
    <w:rsid w:val="006D2071"/>
    <w:rsid w:val="006D2613"/>
    <w:rsid w:val="006D3F59"/>
    <w:rsid w:val="006D4168"/>
    <w:rsid w:val="006D70DE"/>
    <w:rsid w:val="006E224A"/>
    <w:rsid w:val="006E2D13"/>
    <w:rsid w:val="006E68C6"/>
    <w:rsid w:val="006E6F12"/>
    <w:rsid w:val="006F21BE"/>
    <w:rsid w:val="006F32A0"/>
    <w:rsid w:val="006F3648"/>
    <w:rsid w:val="006F7265"/>
    <w:rsid w:val="006F7DDE"/>
    <w:rsid w:val="00700A1D"/>
    <w:rsid w:val="00701367"/>
    <w:rsid w:val="007015A1"/>
    <w:rsid w:val="0070192C"/>
    <w:rsid w:val="00707D14"/>
    <w:rsid w:val="00707DFD"/>
    <w:rsid w:val="00710E45"/>
    <w:rsid w:val="00713682"/>
    <w:rsid w:val="007138CC"/>
    <w:rsid w:val="0071615B"/>
    <w:rsid w:val="00716D5F"/>
    <w:rsid w:val="00717743"/>
    <w:rsid w:val="0072176F"/>
    <w:rsid w:val="007227A8"/>
    <w:rsid w:val="00723354"/>
    <w:rsid w:val="00723DCD"/>
    <w:rsid w:val="007240FF"/>
    <w:rsid w:val="0072592C"/>
    <w:rsid w:val="00725A19"/>
    <w:rsid w:val="00726105"/>
    <w:rsid w:val="00726B24"/>
    <w:rsid w:val="00735345"/>
    <w:rsid w:val="00736651"/>
    <w:rsid w:val="00736FAC"/>
    <w:rsid w:val="00744408"/>
    <w:rsid w:val="00745056"/>
    <w:rsid w:val="007475FD"/>
    <w:rsid w:val="00752AC3"/>
    <w:rsid w:val="00753126"/>
    <w:rsid w:val="00754566"/>
    <w:rsid w:val="00755183"/>
    <w:rsid w:val="00756507"/>
    <w:rsid w:val="007600F1"/>
    <w:rsid w:val="007614C3"/>
    <w:rsid w:val="00763B4B"/>
    <w:rsid w:val="00763F07"/>
    <w:rsid w:val="007648DC"/>
    <w:rsid w:val="007659B2"/>
    <w:rsid w:val="00765FFC"/>
    <w:rsid w:val="00767E5C"/>
    <w:rsid w:val="0077636D"/>
    <w:rsid w:val="0077679F"/>
    <w:rsid w:val="00776855"/>
    <w:rsid w:val="00776AFA"/>
    <w:rsid w:val="00780F85"/>
    <w:rsid w:val="0078114B"/>
    <w:rsid w:val="00792B5D"/>
    <w:rsid w:val="00795E46"/>
    <w:rsid w:val="007A2DB9"/>
    <w:rsid w:val="007A2E56"/>
    <w:rsid w:val="007A320D"/>
    <w:rsid w:val="007A3EF5"/>
    <w:rsid w:val="007A445C"/>
    <w:rsid w:val="007A6031"/>
    <w:rsid w:val="007A6293"/>
    <w:rsid w:val="007A697A"/>
    <w:rsid w:val="007A6B49"/>
    <w:rsid w:val="007B2893"/>
    <w:rsid w:val="007B40BA"/>
    <w:rsid w:val="007B7E65"/>
    <w:rsid w:val="007C2B53"/>
    <w:rsid w:val="007C3673"/>
    <w:rsid w:val="007C56F7"/>
    <w:rsid w:val="007C6185"/>
    <w:rsid w:val="007C6FDB"/>
    <w:rsid w:val="007D1100"/>
    <w:rsid w:val="007D20D1"/>
    <w:rsid w:val="007D225E"/>
    <w:rsid w:val="007D235D"/>
    <w:rsid w:val="007D2628"/>
    <w:rsid w:val="007D3D14"/>
    <w:rsid w:val="007D68DB"/>
    <w:rsid w:val="007D7C41"/>
    <w:rsid w:val="007F1A01"/>
    <w:rsid w:val="007F22CC"/>
    <w:rsid w:val="007F251C"/>
    <w:rsid w:val="007F255F"/>
    <w:rsid w:val="007F6CAD"/>
    <w:rsid w:val="00803E17"/>
    <w:rsid w:val="00805D79"/>
    <w:rsid w:val="008131F7"/>
    <w:rsid w:val="008177DE"/>
    <w:rsid w:val="0082005F"/>
    <w:rsid w:val="00822CD8"/>
    <w:rsid w:val="00824789"/>
    <w:rsid w:val="0083710E"/>
    <w:rsid w:val="00837F37"/>
    <w:rsid w:val="0084106A"/>
    <w:rsid w:val="008423DD"/>
    <w:rsid w:val="008507BE"/>
    <w:rsid w:val="008526F3"/>
    <w:rsid w:val="008531AE"/>
    <w:rsid w:val="008549DD"/>
    <w:rsid w:val="00855987"/>
    <w:rsid w:val="00855FC9"/>
    <w:rsid w:val="00856060"/>
    <w:rsid w:val="00860735"/>
    <w:rsid w:val="00863E26"/>
    <w:rsid w:val="00864ED4"/>
    <w:rsid w:val="00865384"/>
    <w:rsid w:val="008711FC"/>
    <w:rsid w:val="00873FD5"/>
    <w:rsid w:val="00876FE9"/>
    <w:rsid w:val="00877F77"/>
    <w:rsid w:val="00882046"/>
    <w:rsid w:val="008830DD"/>
    <w:rsid w:val="008834BB"/>
    <w:rsid w:val="0088431A"/>
    <w:rsid w:val="00886E6E"/>
    <w:rsid w:val="00891429"/>
    <w:rsid w:val="00893842"/>
    <w:rsid w:val="00895776"/>
    <w:rsid w:val="008A00DD"/>
    <w:rsid w:val="008A15D7"/>
    <w:rsid w:val="008A223A"/>
    <w:rsid w:val="008A3CD1"/>
    <w:rsid w:val="008A435A"/>
    <w:rsid w:val="008A6325"/>
    <w:rsid w:val="008A6D3F"/>
    <w:rsid w:val="008A74CE"/>
    <w:rsid w:val="008B0B6A"/>
    <w:rsid w:val="008B177C"/>
    <w:rsid w:val="008B3167"/>
    <w:rsid w:val="008B680D"/>
    <w:rsid w:val="008B7225"/>
    <w:rsid w:val="008C060A"/>
    <w:rsid w:val="008C1E30"/>
    <w:rsid w:val="008C51A1"/>
    <w:rsid w:val="008D0C21"/>
    <w:rsid w:val="008D111B"/>
    <w:rsid w:val="008D4C07"/>
    <w:rsid w:val="008D65FD"/>
    <w:rsid w:val="008E0051"/>
    <w:rsid w:val="008E1EEB"/>
    <w:rsid w:val="008E2FA3"/>
    <w:rsid w:val="008E43B8"/>
    <w:rsid w:val="008F2DAA"/>
    <w:rsid w:val="008F5F03"/>
    <w:rsid w:val="008F6823"/>
    <w:rsid w:val="00901064"/>
    <w:rsid w:val="00902242"/>
    <w:rsid w:val="0090286D"/>
    <w:rsid w:val="00905C8A"/>
    <w:rsid w:val="0090626F"/>
    <w:rsid w:val="00906622"/>
    <w:rsid w:val="00907754"/>
    <w:rsid w:val="0091332F"/>
    <w:rsid w:val="00914488"/>
    <w:rsid w:val="00916FEF"/>
    <w:rsid w:val="00917687"/>
    <w:rsid w:val="00920973"/>
    <w:rsid w:val="00923B18"/>
    <w:rsid w:val="00925185"/>
    <w:rsid w:val="00925EAD"/>
    <w:rsid w:val="00926679"/>
    <w:rsid w:val="009271AB"/>
    <w:rsid w:val="00932AA4"/>
    <w:rsid w:val="009349F8"/>
    <w:rsid w:val="00935978"/>
    <w:rsid w:val="0094084A"/>
    <w:rsid w:val="00941307"/>
    <w:rsid w:val="0094492B"/>
    <w:rsid w:val="00944D7A"/>
    <w:rsid w:val="00945999"/>
    <w:rsid w:val="00950BFC"/>
    <w:rsid w:val="00951676"/>
    <w:rsid w:val="009529F4"/>
    <w:rsid w:val="00954A43"/>
    <w:rsid w:val="0095593F"/>
    <w:rsid w:val="00957541"/>
    <w:rsid w:val="00957773"/>
    <w:rsid w:val="009602BB"/>
    <w:rsid w:val="009653A9"/>
    <w:rsid w:val="009667EE"/>
    <w:rsid w:val="00970314"/>
    <w:rsid w:val="00972569"/>
    <w:rsid w:val="0097297B"/>
    <w:rsid w:val="00974619"/>
    <w:rsid w:val="00974F0F"/>
    <w:rsid w:val="0097695C"/>
    <w:rsid w:val="009769C4"/>
    <w:rsid w:val="009778B1"/>
    <w:rsid w:val="00977CF9"/>
    <w:rsid w:val="0098052E"/>
    <w:rsid w:val="0098080E"/>
    <w:rsid w:val="00982FC3"/>
    <w:rsid w:val="00983E1E"/>
    <w:rsid w:val="00985202"/>
    <w:rsid w:val="009860C9"/>
    <w:rsid w:val="00990A5D"/>
    <w:rsid w:val="00990FD2"/>
    <w:rsid w:val="00992EBF"/>
    <w:rsid w:val="009957A8"/>
    <w:rsid w:val="009A0C1C"/>
    <w:rsid w:val="009A5C2E"/>
    <w:rsid w:val="009A5DE7"/>
    <w:rsid w:val="009A60F2"/>
    <w:rsid w:val="009B0AA3"/>
    <w:rsid w:val="009B112D"/>
    <w:rsid w:val="009B38A2"/>
    <w:rsid w:val="009B588C"/>
    <w:rsid w:val="009B5EB7"/>
    <w:rsid w:val="009B5FF2"/>
    <w:rsid w:val="009B60CD"/>
    <w:rsid w:val="009B6597"/>
    <w:rsid w:val="009B7C55"/>
    <w:rsid w:val="009C37D6"/>
    <w:rsid w:val="009C5188"/>
    <w:rsid w:val="009C5AAC"/>
    <w:rsid w:val="009D388F"/>
    <w:rsid w:val="009D5AC3"/>
    <w:rsid w:val="009D6A09"/>
    <w:rsid w:val="009D743D"/>
    <w:rsid w:val="009E1D5D"/>
    <w:rsid w:val="009E4054"/>
    <w:rsid w:val="009E4B3F"/>
    <w:rsid w:val="00A025D4"/>
    <w:rsid w:val="00A046A0"/>
    <w:rsid w:val="00A05009"/>
    <w:rsid w:val="00A057FF"/>
    <w:rsid w:val="00A068DB"/>
    <w:rsid w:val="00A07CB1"/>
    <w:rsid w:val="00A106B2"/>
    <w:rsid w:val="00A15059"/>
    <w:rsid w:val="00A1663A"/>
    <w:rsid w:val="00A20F0F"/>
    <w:rsid w:val="00A24E39"/>
    <w:rsid w:val="00A26B49"/>
    <w:rsid w:val="00A27404"/>
    <w:rsid w:val="00A31C1B"/>
    <w:rsid w:val="00A3637D"/>
    <w:rsid w:val="00A4027E"/>
    <w:rsid w:val="00A43F37"/>
    <w:rsid w:val="00A46652"/>
    <w:rsid w:val="00A47113"/>
    <w:rsid w:val="00A51743"/>
    <w:rsid w:val="00A536BF"/>
    <w:rsid w:val="00A57D5B"/>
    <w:rsid w:val="00A61F89"/>
    <w:rsid w:val="00A63437"/>
    <w:rsid w:val="00A65CE1"/>
    <w:rsid w:val="00A67ECC"/>
    <w:rsid w:val="00A701A4"/>
    <w:rsid w:val="00A715E5"/>
    <w:rsid w:val="00A718BB"/>
    <w:rsid w:val="00A747DA"/>
    <w:rsid w:val="00A748B3"/>
    <w:rsid w:val="00A808D2"/>
    <w:rsid w:val="00A820A7"/>
    <w:rsid w:val="00A8557A"/>
    <w:rsid w:val="00A85BB3"/>
    <w:rsid w:val="00A908DE"/>
    <w:rsid w:val="00A960B8"/>
    <w:rsid w:val="00A976A4"/>
    <w:rsid w:val="00AA4840"/>
    <w:rsid w:val="00AA6914"/>
    <w:rsid w:val="00AA7732"/>
    <w:rsid w:val="00AB00EB"/>
    <w:rsid w:val="00AB1167"/>
    <w:rsid w:val="00AB3527"/>
    <w:rsid w:val="00AB4846"/>
    <w:rsid w:val="00AB5D5F"/>
    <w:rsid w:val="00AB6BFE"/>
    <w:rsid w:val="00AC18E4"/>
    <w:rsid w:val="00AC2E8D"/>
    <w:rsid w:val="00AC4CB6"/>
    <w:rsid w:val="00AC4E53"/>
    <w:rsid w:val="00AC5FBC"/>
    <w:rsid w:val="00AC6D06"/>
    <w:rsid w:val="00AC7B4F"/>
    <w:rsid w:val="00AD1AC7"/>
    <w:rsid w:val="00AD59A3"/>
    <w:rsid w:val="00AD5FA2"/>
    <w:rsid w:val="00AD63A9"/>
    <w:rsid w:val="00AD6C75"/>
    <w:rsid w:val="00AE4FF1"/>
    <w:rsid w:val="00AE5102"/>
    <w:rsid w:val="00AE56EB"/>
    <w:rsid w:val="00AE617C"/>
    <w:rsid w:val="00AE68EC"/>
    <w:rsid w:val="00AF0ED7"/>
    <w:rsid w:val="00AF2C14"/>
    <w:rsid w:val="00AF3D86"/>
    <w:rsid w:val="00B00573"/>
    <w:rsid w:val="00B00AF8"/>
    <w:rsid w:val="00B015CA"/>
    <w:rsid w:val="00B022CC"/>
    <w:rsid w:val="00B12DA2"/>
    <w:rsid w:val="00B1694E"/>
    <w:rsid w:val="00B16D87"/>
    <w:rsid w:val="00B17A1C"/>
    <w:rsid w:val="00B17C29"/>
    <w:rsid w:val="00B20C0E"/>
    <w:rsid w:val="00B250AB"/>
    <w:rsid w:val="00B27AE6"/>
    <w:rsid w:val="00B3167D"/>
    <w:rsid w:val="00B32CEF"/>
    <w:rsid w:val="00B345D9"/>
    <w:rsid w:val="00B372DF"/>
    <w:rsid w:val="00B41D58"/>
    <w:rsid w:val="00B43306"/>
    <w:rsid w:val="00B433E9"/>
    <w:rsid w:val="00B44CDE"/>
    <w:rsid w:val="00B46BBE"/>
    <w:rsid w:val="00B46C26"/>
    <w:rsid w:val="00B47348"/>
    <w:rsid w:val="00B50BB8"/>
    <w:rsid w:val="00B52E05"/>
    <w:rsid w:val="00B53D6D"/>
    <w:rsid w:val="00B560B2"/>
    <w:rsid w:val="00B569EA"/>
    <w:rsid w:val="00B6182F"/>
    <w:rsid w:val="00B6381C"/>
    <w:rsid w:val="00B71250"/>
    <w:rsid w:val="00B7127E"/>
    <w:rsid w:val="00B735E1"/>
    <w:rsid w:val="00B76C0F"/>
    <w:rsid w:val="00B84004"/>
    <w:rsid w:val="00B84528"/>
    <w:rsid w:val="00B87982"/>
    <w:rsid w:val="00B93889"/>
    <w:rsid w:val="00B97CDD"/>
    <w:rsid w:val="00BA2104"/>
    <w:rsid w:val="00BA6877"/>
    <w:rsid w:val="00BB69EB"/>
    <w:rsid w:val="00BB6F3A"/>
    <w:rsid w:val="00BB7206"/>
    <w:rsid w:val="00BB7972"/>
    <w:rsid w:val="00BC1AD5"/>
    <w:rsid w:val="00BC28C1"/>
    <w:rsid w:val="00BC417C"/>
    <w:rsid w:val="00BC44DD"/>
    <w:rsid w:val="00BC4BE4"/>
    <w:rsid w:val="00BD27EF"/>
    <w:rsid w:val="00BD2E68"/>
    <w:rsid w:val="00BD4621"/>
    <w:rsid w:val="00BE0C95"/>
    <w:rsid w:val="00BE0E65"/>
    <w:rsid w:val="00BE2A77"/>
    <w:rsid w:val="00BE32B1"/>
    <w:rsid w:val="00BE3D9E"/>
    <w:rsid w:val="00BE4FF8"/>
    <w:rsid w:val="00BE563C"/>
    <w:rsid w:val="00BE77FD"/>
    <w:rsid w:val="00BF0482"/>
    <w:rsid w:val="00BF2B91"/>
    <w:rsid w:val="00BF2F7E"/>
    <w:rsid w:val="00BF79F4"/>
    <w:rsid w:val="00BF7D0B"/>
    <w:rsid w:val="00C015DD"/>
    <w:rsid w:val="00C04174"/>
    <w:rsid w:val="00C057F8"/>
    <w:rsid w:val="00C06411"/>
    <w:rsid w:val="00C0798C"/>
    <w:rsid w:val="00C07B23"/>
    <w:rsid w:val="00C145B3"/>
    <w:rsid w:val="00C15BCF"/>
    <w:rsid w:val="00C15CB8"/>
    <w:rsid w:val="00C1659C"/>
    <w:rsid w:val="00C17666"/>
    <w:rsid w:val="00C178C4"/>
    <w:rsid w:val="00C222C4"/>
    <w:rsid w:val="00C22643"/>
    <w:rsid w:val="00C23E15"/>
    <w:rsid w:val="00C26F03"/>
    <w:rsid w:val="00C30E65"/>
    <w:rsid w:val="00C369F4"/>
    <w:rsid w:val="00C37E31"/>
    <w:rsid w:val="00C46296"/>
    <w:rsid w:val="00C46CE6"/>
    <w:rsid w:val="00C475DB"/>
    <w:rsid w:val="00C47C2C"/>
    <w:rsid w:val="00C50841"/>
    <w:rsid w:val="00C517BB"/>
    <w:rsid w:val="00C55885"/>
    <w:rsid w:val="00C60338"/>
    <w:rsid w:val="00C60806"/>
    <w:rsid w:val="00C608AE"/>
    <w:rsid w:val="00C62045"/>
    <w:rsid w:val="00C64172"/>
    <w:rsid w:val="00C67689"/>
    <w:rsid w:val="00C738C7"/>
    <w:rsid w:val="00C75EB6"/>
    <w:rsid w:val="00C769F5"/>
    <w:rsid w:val="00C8099E"/>
    <w:rsid w:val="00C81304"/>
    <w:rsid w:val="00C82799"/>
    <w:rsid w:val="00C846E1"/>
    <w:rsid w:val="00C848A9"/>
    <w:rsid w:val="00C91A7D"/>
    <w:rsid w:val="00C92347"/>
    <w:rsid w:val="00C95CAF"/>
    <w:rsid w:val="00CA040C"/>
    <w:rsid w:val="00CA3288"/>
    <w:rsid w:val="00CA585B"/>
    <w:rsid w:val="00CA7F04"/>
    <w:rsid w:val="00CB2C8C"/>
    <w:rsid w:val="00CB468C"/>
    <w:rsid w:val="00CB6C3F"/>
    <w:rsid w:val="00CC1A58"/>
    <w:rsid w:val="00CC1D1B"/>
    <w:rsid w:val="00CC2BB9"/>
    <w:rsid w:val="00CC38C9"/>
    <w:rsid w:val="00CC404D"/>
    <w:rsid w:val="00CC443D"/>
    <w:rsid w:val="00CC4E33"/>
    <w:rsid w:val="00CC50C6"/>
    <w:rsid w:val="00CC5A82"/>
    <w:rsid w:val="00CD14F5"/>
    <w:rsid w:val="00CD1CF5"/>
    <w:rsid w:val="00CD1FC3"/>
    <w:rsid w:val="00CD255E"/>
    <w:rsid w:val="00CD2786"/>
    <w:rsid w:val="00CE2072"/>
    <w:rsid w:val="00CE3D63"/>
    <w:rsid w:val="00CF0FCB"/>
    <w:rsid w:val="00CF0FDF"/>
    <w:rsid w:val="00CF1E5B"/>
    <w:rsid w:val="00CF3C81"/>
    <w:rsid w:val="00CF44EE"/>
    <w:rsid w:val="00CF60AE"/>
    <w:rsid w:val="00CF6159"/>
    <w:rsid w:val="00CF6571"/>
    <w:rsid w:val="00CF708B"/>
    <w:rsid w:val="00CF72FC"/>
    <w:rsid w:val="00CF73A4"/>
    <w:rsid w:val="00D00222"/>
    <w:rsid w:val="00D0071E"/>
    <w:rsid w:val="00D00AB2"/>
    <w:rsid w:val="00D0254C"/>
    <w:rsid w:val="00D03A61"/>
    <w:rsid w:val="00D05098"/>
    <w:rsid w:val="00D1364A"/>
    <w:rsid w:val="00D147EA"/>
    <w:rsid w:val="00D219F2"/>
    <w:rsid w:val="00D2460D"/>
    <w:rsid w:val="00D2601C"/>
    <w:rsid w:val="00D27E33"/>
    <w:rsid w:val="00D31091"/>
    <w:rsid w:val="00D34B19"/>
    <w:rsid w:val="00D42278"/>
    <w:rsid w:val="00D43337"/>
    <w:rsid w:val="00D4527D"/>
    <w:rsid w:val="00D46279"/>
    <w:rsid w:val="00D466B7"/>
    <w:rsid w:val="00D47614"/>
    <w:rsid w:val="00D52DDF"/>
    <w:rsid w:val="00D54A22"/>
    <w:rsid w:val="00D5659C"/>
    <w:rsid w:val="00D62F66"/>
    <w:rsid w:val="00D63681"/>
    <w:rsid w:val="00D70747"/>
    <w:rsid w:val="00D71573"/>
    <w:rsid w:val="00D71B2D"/>
    <w:rsid w:val="00D76EE4"/>
    <w:rsid w:val="00D7739D"/>
    <w:rsid w:val="00D83B9C"/>
    <w:rsid w:val="00D853D9"/>
    <w:rsid w:val="00D8668A"/>
    <w:rsid w:val="00D87EB3"/>
    <w:rsid w:val="00D90C2B"/>
    <w:rsid w:val="00D93A83"/>
    <w:rsid w:val="00D93DBB"/>
    <w:rsid w:val="00D95C75"/>
    <w:rsid w:val="00DA2ACD"/>
    <w:rsid w:val="00DA5B2A"/>
    <w:rsid w:val="00DA5DFA"/>
    <w:rsid w:val="00DB1008"/>
    <w:rsid w:val="00DB2165"/>
    <w:rsid w:val="00DB409A"/>
    <w:rsid w:val="00DB44A5"/>
    <w:rsid w:val="00DB5C10"/>
    <w:rsid w:val="00DB66FF"/>
    <w:rsid w:val="00DB6995"/>
    <w:rsid w:val="00DB78E9"/>
    <w:rsid w:val="00DC06B5"/>
    <w:rsid w:val="00DC22F3"/>
    <w:rsid w:val="00DC2981"/>
    <w:rsid w:val="00DC3B58"/>
    <w:rsid w:val="00DC6CA9"/>
    <w:rsid w:val="00DC6DFC"/>
    <w:rsid w:val="00DD09B7"/>
    <w:rsid w:val="00DD1015"/>
    <w:rsid w:val="00DD15BB"/>
    <w:rsid w:val="00DD5519"/>
    <w:rsid w:val="00DD5890"/>
    <w:rsid w:val="00DD63B9"/>
    <w:rsid w:val="00DD6A26"/>
    <w:rsid w:val="00DE000E"/>
    <w:rsid w:val="00DE53D2"/>
    <w:rsid w:val="00DF0348"/>
    <w:rsid w:val="00DF1C3E"/>
    <w:rsid w:val="00DF61D3"/>
    <w:rsid w:val="00DF71B9"/>
    <w:rsid w:val="00DF73BA"/>
    <w:rsid w:val="00E007B9"/>
    <w:rsid w:val="00E066B7"/>
    <w:rsid w:val="00E134AC"/>
    <w:rsid w:val="00E134D1"/>
    <w:rsid w:val="00E2568B"/>
    <w:rsid w:val="00E31BAC"/>
    <w:rsid w:val="00E325C5"/>
    <w:rsid w:val="00E33CC1"/>
    <w:rsid w:val="00E354B1"/>
    <w:rsid w:val="00E35BAA"/>
    <w:rsid w:val="00E35CD6"/>
    <w:rsid w:val="00E35E8C"/>
    <w:rsid w:val="00E36A6B"/>
    <w:rsid w:val="00E37493"/>
    <w:rsid w:val="00E37E2B"/>
    <w:rsid w:val="00E40252"/>
    <w:rsid w:val="00E4118D"/>
    <w:rsid w:val="00E44CE8"/>
    <w:rsid w:val="00E45044"/>
    <w:rsid w:val="00E47724"/>
    <w:rsid w:val="00E47908"/>
    <w:rsid w:val="00E51FA6"/>
    <w:rsid w:val="00E54227"/>
    <w:rsid w:val="00E54E93"/>
    <w:rsid w:val="00E558C9"/>
    <w:rsid w:val="00E55AC9"/>
    <w:rsid w:val="00E55E0B"/>
    <w:rsid w:val="00E56663"/>
    <w:rsid w:val="00E567B4"/>
    <w:rsid w:val="00E5759B"/>
    <w:rsid w:val="00E60A66"/>
    <w:rsid w:val="00E60D7F"/>
    <w:rsid w:val="00E61DCF"/>
    <w:rsid w:val="00E62719"/>
    <w:rsid w:val="00E63A72"/>
    <w:rsid w:val="00E64708"/>
    <w:rsid w:val="00E67C83"/>
    <w:rsid w:val="00E67EB6"/>
    <w:rsid w:val="00E70587"/>
    <w:rsid w:val="00E70764"/>
    <w:rsid w:val="00E71B7E"/>
    <w:rsid w:val="00E734F8"/>
    <w:rsid w:val="00E8032E"/>
    <w:rsid w:val="00E81572"/>
    <w:rsid w:val="00E85A06"/>
    <w:rsid w:val="00E908C8"/>
    <w:rsid w:val="00E9235E"/>
    <w:rsid w:val="00E92446"/>
    <w:rsid w:val="00E94246"/>
    <w:rsid w:val="00E96C1A"/>
    <w:rsid w:val="00EA0A52"/>
    <w:rsid w:val="00EA27B1"/>
    <w:rsid w:val="00EA362B"/>
    <w:rsid w:val="00EA3C14"/>
    <w:rsid w:val="00EA7D31"/>
    <w:rsid w:val="00EB036B"/>
    <w:rsid w:val="00EB1F46"/>
    <w:rsid w:val="00EB3C0C"/>
    <w:rsid w:val="00EB6068"/>
    <w:rsid w:val="00EC0E77"/>
    <w:rsid w:val="00EC17C2"/>
    <w:rsid w:val="00EC5C8E"/>
    <w:rsid w:val="00ED011D"/>
    <w:rsid w:val="00ED0586"/>
    <w:rsid w:val="00ED3881"/>
    <w:rsid w:val="00ED4CD6"/>
    <w:rsid w:val="00ED5AAC"/>
    <w:rsid w:val="00ED5B72"/>
    <w:rsid w:val="00EE11BD"/>
    <w:rsid w:val="00EE206B"/>
    <w:rsid w:val="00EE2969"/>
    <w:rsid w:val="00EE6AF4"/>
    <w:rsid w:val="00EF09F6"/>
    <w:rsid w:val="00EF170C"/>
    <w:rsid w:val="00EF6083"/>
    <w:rsid w:val="00EF779B"/>
    <w:rsid w:val="00F00DCA"/>
    <w:rsid w:val="00F01DED"/>
    <w:rsid w:val="00F01FBC"/>
    <w:rsid w:val="00F0245A"/>
    <w:rsid w:val="00F02BD9"/>
    <w:rsid w:val="00F053D4"/>
    <w:rsid w:val="00F06F8C"/>
    <w:rsid w:val="00F10B78"/>
    <w:rsid w:val="00F12FCE"/>
    <w:rsid w:val="00F16108"/>
    <w:rsid w:val="00F17048"/>
    <w:rsid w:val="00F2015A"/>
    <w:rsid w:val="00F217E5"/>
    <w:rsid w:val="00F2259D"/>
    <w:rsid w:val="00F22DD8"/>
    <w:rsid w:val="00F2393F"/>
    <w:rsid w:val="00F24D67"/>
    <w:rsid w:val="00F26A1E"/>
    <w:rsid w:val="00F30397"/>
    <w:rsid w:val="00F322D3"/>
    <w:rsid w:val="00F33BDC"/>
    <w:rsid w:val="00F34167"/>
    <w:rsid w:val="00F34D11"/>
    <w:rsid w:val="00F35326"/>
    <w:rsid w:val="00F44E3A"/>
    <w:rsid w:val="00F44FA4"/>
    <w:rsid w:val="00F45757"/>
    <w:rsid w:val="00F47847"/>
    <w:rsid w:val="00F47E7B"/>
    <w:rsid w:val="00F51B42"/>
    <w:rsid w:val="00F54130"/>
    <w:rsid w:val="00F5639A"/>
    <w:rsid w:val="00F57255"/>
    <w:rsid w:val="00F5758A"/>
    <w:rsid w:val="00F60B6D"/>
    <w:rsid w:val="00F60D57"/>
    <w:rsid w:val="00F612F3"/>
    <w:rsid w:val="00F6217F"/>
    <w:rsid w:val="00F6446F"/>
    <w:rsid w:val="00F674D3"/>
    <w:rsid w:val="00F67D73"/>
    <w:rsid w:val="00F70594"/>
    <w:rsid w:val="00F733EE"/>
    <w:rsid w:val="00F74ADD"/>
    <w:rsid w:val="00F74C59"/>
    <w:rsid w:val="00F816D4"/>
    <w:rsid w:val="00F8595C"/>
    <w:rsid w:val="00F915BB"/>
    <w:rsid w:val="00F93EE9"/>
    <w:rsid w:val="00F945F6"/>
    <w:rsid w:val="00F94EB4"/>
    <w:rsid w:val="00F95DA0"/>
    <w:rsid w:val="00F95E6D"/>
    <w:rsid w:val="00F96CD3"/>
    <w:rsid w:val="00F97D6D"/>
    <w:rsid w:val="00FA0EB7"/>
    <w:rsid w:val="00FA13BB"/>
    <w:rsid w:val="00FA2182"/>
    <w:rsid w:val="00FA304D"/>
    <w:rsid w:val="00FA5D21"/>
    <w:rsid w:val="00FA6193"/>
    <w:rsid w:val="00FB0CAE"/>
    <w:rsid w:val="00FB295E"/>
    <w:rsid w:val="00FB6737"/>
    <w:rsid w:val="00FC19C1"/>
    <w:rsid w:val="00FC7093"/>
    <w:rsid w:val="00FC75D1"/>
    <w:rsid w:val="00FD2F89"/>
    <w:rsid w:val="00FD53B5"/>
    <w:rsid w:val="00FE2B77"/>
    <w:rsid w:val="00FE38E8"/>
    <w:rsid w:val="00FE6626"/>
    <w:rsid w:val="00FE76C4"/>
    <w:rsid w:val="00FF4D61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64947C4-1C71-468E-8731-65089C26E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00F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94EB4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A057FF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73665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529F4"/>
    <w:pPr>
      <w:ind w:left="300" w:hangingChars="100" w:hanging="100"/>
    </w:pPr>
    <w:rPr>
      <w:b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1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23"/>
    <w:next w:val="a"/>
    <w:autoRedefine/>
    <w:uiPriority w:val="39"/>
    <w:rsid w:val="00CC404D"/>
    <w:pPr>
      <w:ind w:left="427" w:rightChars="99" w:right="280" w:hangingChars="132" w:hanging="427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paragraph" w:styleId="af3">
    <w:name w:val="footnote text"/>
    <w:basedOn w:val="a"/>
    <w:link w:val="af4"/>
    <w:unhideWhenUsed/>
    <w:rsid w:val="00036BA6"/>
    <w:pPr>
      <w:snapToGrid w:val="0"/>
      <w:spacing w:line="280" w:lineRule="exact"/>
      <w:ind w:leftChars="0" w:left="30" w:hangingChars="30" w:hanging="30"/>
    </w:pPr>
    <w:rPr>
      <w:sz w:val="24"/>
      <w:szCs w:val="20"/>
    </w:rPr>
  </w:style>
  <w:style w:type="character" w:customStyle="1" w:styleId="af4">
    <w:name w:val="註腳文字 字元"/>
    <w:link w:val="af3"/>
    <w:rsid w:val="00036BA6"/>
    <w:rPr>
      <w:rFonts w:ascii="標楷體" w:eastAsia="標楷體"/>
      <w:snapToGrid w:val="0"/>
      <w:kern w:val="2"/>
      <w:sz w:val="24"/>
    </w:rPr>
  </w:style>
  <w:style w:type="character" w:styleId="af5">
    <w:name w:val="footnote reference"/>
    <w:unhideWhenUsed/>
    <w:rsid w:val="00036BA6"/>
    <w:rPr>
      <w:vertAlign w:val="superscript"/>
    </w:rPr>
  </w:style>
  <w:style w:type="character" w:customStyle="1" w:styleId="143">
    <w:name w:val="表格內文(14行高) 字元"/>
    <w:link w:val="142"/>
    <w:rsid w:val="009529F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f3"/>
    <w:link w:val="13"/>
    <w:qFormat/>
    <w:rsid w:val="00036BA6"/>
    <w:pPr>
      <w:ind w:left="73" w:hanging="73"/>
    </w:pPr>
  </w:style>
  <w:style w:type="character" w:customStyle="1" w:styleId="13">
    <w:name w:val="樣式1 字元"/>
    <w:link w:val="12"/>
    <w:rsid w:val="00036BA6"/>
    <w:rPr>
      <w:rFonts w:ascii="標楷體" w:eastAsia="標楷體"/>
      <w:snapToGrid w:val="0"/>
      <w:kern w:val="2"/>
      <w:sz w:val="24"/>
    </w:rPr>
  </w:style>
  <w:style w:type="character" w:customStyle="1" w:styleId="145">
    <w:name w:val="表格內文(14行高) 字元 字元"/>
    <w:rsid w:val="009529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1"/>
    <w:link w:val="200"/>
    <w:rsid w:val="00FE38E8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A65CE1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6B1D36"/>
    <w:rPr>
      <w:rFonts w:ascii="標楷體" w:eastAsia="標楷體"/>
      <w:snapToGrid w:val="0"/>
      <w:kern w:val="2"/>
      <w:sz w:val="24"/>
      <w:szCs w:val="28"/>
    </w:rPr>
  </w:style>
  <w:style w:type="character" w:styleId="af6">
    <w:name w:val="page number"/>
    <w:rsid w:val="006B1D36"/>
  </w:style>
  <w:style w:type="character" w:customStyle="1" w:styleId="ab">
    <w:name w:val="報告名稱 字元"/>
    <w:link w:val="aa"/>
    <w:rsid w:val="006B1D36"/>
    <w:rPr>
      <w:rFonts w:ascii="標楷體" w:eastAsia="標楷體"/>
      <w:b/>
      <w:snapToGrid w:val="0"/>
      <w:kern w:val="2"/>
      <w:sz w:val="36"/>
      <w:szCs w:val="28"/>
    </w:rPr>
  </w:style>
  <w:style w:type="character" w:styleId="af7">
    <w:name w:val="Hyperlink"/>
    <w:uiPriority w:val="99"/>
    <w:unhideWhenUsed/>
    <w:rsid w:val="006B1D36"/>
    <w:rPr>
      <w:color w:val="0563C1"/>
      <w:u w:val="single"/>
    </w:rPr>
  </w:style>
  <w:style w:type="character" w:customStyle="1" w:styleId="10">
    <w:name w:val="標題 1 字元"/>
    <w:link w:val="1"/>
    <w:uiPriority w:val="9"/>
    <w:rsid w:val="00F94EB4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140">
    <w:name w:val="第二層(14號字) 字元"/>
    <w:link w:val="14"/>
    <w:rsid w:val="00516552"/>
    <w:rPr>
      <w:rFonts w:ascii="標楷體" w:eastAsia="標楷體"/>
      <w:b/>
      <w:snapToGrid w:val="0"/>
      <w:kern w:val="2"/>
      <w:sz w:val="28"/>
    </w:rPr>
  </w:style>
  <w:style w:type="paragraph" w:customStyle="1" w:styleId="14-12">
    <w:name w:val="表格內文（14行高-12)"/>
    <w:basedOn w:val="142"/>
    <w:qFormat/>
    <w:rsid w:val="00516552"/>
    <w:rPr>
      <w:rFonts w:hAnsi="標楷體"/>
      <w:spacing w:val="-20"/>
      <w:szCs w:val="24"/>
    </w:rPr>
  </w:style>
  <w:style w:type="paragraph" w:customStyle="1" w:styleId="1420">
    <w:name w:val="表格內文(14行高註2)"/>
    <w:basedOn w:val="142"/>
    <w:qFormat/>
    <w:rsid w:val="00DC22F3"/>
    <w:pPr>
      <w:ind w:leftChars="220" w:left="317" w:hangingChars="97" w:hanging="97"/>
    </w:pPr>
  </w:style>
  <w:style w:type="paragraph" w:customStyle="1" w:styleId="14-2">
    <w:name w:val="表格內文(14行-2高)"/>
    <w:basedOn w:val="142"/>
    <w:qFormat/>
    <w:rsid w:val="00516552"/>
    <w:pPr>
      <w:ind w:leftChars="5" w:left="82" w:hangingChars="28" w:hanging="68"/>
      <w:jc w:val="both"/>
    </w:pPr>
  </w:style>
  <w:style w:type="paragraph" w:customStyle="1" w:styleId="122218">
    <w:name w:val="12 點 靠右 左:  2 字元 第一行:  2 字元 行距:  固定行高 18 點"/>
    <w:basedOn w:val="a"/>
    <w:rsid w:val="00DF71B9"/>
    <w:pPr>
      <w:spacing w:line="360" w:lineRule="exact"/>
      <w:ind w:leftChars="0" w:left="0" w:firstLineChars="0" w:firstLine="0"/>
      <w:jc w:val="right"/>
    </w:pPr>
    <w:rPr>
      <w:rFonts w:cs="新細明體"/>
      <w:sz w:val="24"/>
      <w:szCs w:val="20"/>
    </w:rPr>
  </w:style>
  <w:style w:type="character" w:customStyle="1" w:styleId="30">
    <w:name w:val="標題 3 字元"/>
    <w:link w:val="3"/>
    <w:uiPriority w:val="9"/>
    <w:semiHidden/>
    <w:rsid w:val="0073665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8">
    <w:name w:val="Balloon Text"/>
    <w:basedOn w:val="a"/>
    <w:link w:val="af9"/>
    <w:uiPriority w:val="99"/>
    <w:semiHidden/>
    <w:unhideWhenUsed/>
    <w:rsid w:val="001F458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1F458E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a">
    <w:name w:val="Table Grid"/>
    <w:basedOn w:val="a1"/>
    <w:uiPriority w:val="59"/>
    <w:rsid w:val="005A6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annotation reference"/>
    <w:uiPriority w:val="99"/>
    <w:semiHidden/>
    <w:unhideWhenUsed/>
    <w:rsid w:val="00D63681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D63681"/>
    <w:pPr>
      <w:jc w:val="left"/>
    </w:pPr>
  </w:style>
  <w:style w:type="character" w:customStyle="1" w:styleId="afd">
    <w:name w:val="註解文字 字元"/>
    <w:link w:val="afc"/>
    <w:uiPriority w:val="99"/>
    <w:semiHidden/>
    <w:rsid w:val="00D63681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D63681"/>
    <w:rPr>
      <w:b/>
      <w:bCs/>
    </w:rPr>
  </w:style>
  <w:style w:type="character" w:customStyle="1" w:styleId="aff">
    <w:name w:val="註解主旨 字元"/>
    <w:link w:val="afe"/>
    <w:uiPriority w:val="99"/>
    <w:semiHidden/>
    <w:rsid w:val="00D63681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locked/>
    <w:rsid w:val="00E47724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semiHidden/>
    <w:rsid w:val="00A057FF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paragraph" w:customStyle="1" w:styleId="aff0">
    <w:name w:val="List Paragraph"/>
    <w:aliases w:val="清單段落2,表格正文"/>
    <w:basedOn w:val="a"/>
    <w:link w:val="aff1"/>
    <w:uiPriority w:val="34"/>
    <w:qFormat/>
    <w:rsid w:val="00ED01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  <w:lang w:val="x-none" w:eastAsia="x-none"/>
    </w:rPr>
  </w:style>
  <w:style w:type="character" w:customStyle="1" w:styleId="aff1">
    <w:name w:val="清單段落 字元"/>
    <w:aliases w:val="清單段落2 字元,表格正文 字元"/>
    <w:link w:val="aff0"/>
    <w:uiPriority w:val="34"/>
    <w:locked/>
    <w:rsid w:val="00ED011D"/>
    <w:rPr>
      <w:rFonts w:ascii="Calibri" w:hAnsi="Calibri"/>
      <w:kern w:val="2"/>
      <w:sz w:val="24"/>
      <w:szCs w:val="22"/>
      <w:lang w:val="x-none" w:eastAsia="x-none"/>
    </w:rPr>
  </w:style>
  <w:style w:type="paragraph" w:styleId="aff2">
    <w:name w:val="Salutation"/>
    <w:basedOn w:val="a"/>
    <w:next w:val="a"/>
    <w:rsid w:val="00C15CB8"/>
  </w:style>
  <w:style w:type="paragraph" w:styleId="aff3">
    <w:name w:val="Closing"/>
    <w:basedOn w:val="a"/>
    <w:rsid w:val="00C15CB8"/>
    <w:pPr>
      <w:ind w:leftChars="1800" w:left="100"/>
    </w:pPr>
  </w:style>
  <w:style w:type="paragraph" w:customStyle="1" w:styleId="146">
    <w:name w:val="註腳(表格內文14行高左右齊)"/>
    <w:basedOn w:val="142"/>
    <w:qFormat/>
    <w:rsid w:val="00D853D9"/>
    <w:pPr>
      <w:wordWrap w:val="0"/>
      <w:ind w:leftChars="-15" w:left="153" w:hangingChars="80" w:hanging="195"/>
      <w:jc w:val="both"/>
    </w:pPr>
  </w:style>
  <w:style w:type="character" w:customStyle="1" w:styleId="aff4">
    <w:name w:val="未解析的提及"/>
    <w:uiPriority w:val="99"/>
    <w:semiHidden/>
    <w:unhideWhenUsed/>
    <w:rsid w:val="00376663"/>
    <w:rPr>
      <w:color w:val="605E5C"/>
      <w:shd w:val="clear" w:color="auto" w:fill="E1DFDD"/>
    </w:rPr>
  </w:style>
  <w:style w:type="character" w:customStyle="1" w:styleId="1231">
    <w:name w:val="1.2.3. 字元1"/>
    <w:link w:val="123"/>
    <w:rsid w:val="00BE3D9E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表格內文(14行高) 字元1"/>
    <w:rsid w:val="00BE3D9E"/>
    <w:rPr>
      <w:rFonts w:ascii="標楷體" w:eastAsia="標楷體"/>
      <w:snapToGrid w:val="0"/>
      <w:kern w:val="2"/>
      <w:sz w:val="24"/>
      <w:szCs w:val="28"/>
    </w:rPr>
  </w:style>
  <w:style w:type="character" w:customStyle="1" w:styleId="1411">
    <w:name w:val="第二層(14號字) 字元1"/>
    <w:rsid w:val="00BE3D9E"/>
    <w:rPr>
      <w:rFonts w:ascii="標楷體" w:eastAsia="標楷體"/>
      <w:b/>
      <w:snapToGrid w:val="0"/>
      <w:kern w:val="2"/>
      <w:sz w:val="28"/>
    </w:rPr>
  </w:style>
  <w:style w:type="paragraph" w:styleId="aff5">
    <w:name w:val="List Paragraph"/>
    <w:basedOn w:val="a"/>
    <w:uiPriority w:val="34"/>
    <w:qFormat/>
    <w:rsid w:val="00273D24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276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215">
              <w:marLeft w:val="0"/>
              <w:marRight w:val="0"/>
              <w:marTop w:val="0"/>
              <w:marBottom w:val="450"/>
              <w:divBdr>
                <w:top w:val="single" w:sz="6" w:space="0" w:color="EAEAEA"/>
                <w:left w:val="single" w:sz="6" w:space="0" w:color="EAEAEA"/>
                <w:bottom w:val="single" w:sz="6" w:space="0" w:color="EAEAEA"/>
                <w:right w:val="single" w:sz="6" w:space="0" w:color="EAEAEA"/>
              </w:divBdr>
              <w:divsChild>
                <w:div w:id="16140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9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0C2B5-FD34-48E8-B68E-4A6B75A76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word範本.dot</Template>
  <TotalTime>0</TotalTime>
  <Pages>3</Pages>
  <Words>375</Words>
  <Characters>2140</Characters>
  <Application>Microsoft Office Word</Application>
  <DocSecurity>0</DocSecurity>
  <Lines>17</Lines>
  <Paragraphs>5</Paragraphs>
  <ScaleCrop>false</ScaleCrop>
  <Company>HOME</Company>
  <LinksUpToDate>false</LinksUpToDate>
  <CharactersWithSpaces>2510</CharactersWithSpaces>
  <SharedDoc>false</SharedDoc>
  <HLinks>
    <vt:vector size="30" baseType="variant">
      <vt:variant>
        <vt:i4>1638452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_Toc182575060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_Toc182575059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_Toc182575058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_Toc182575057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_Toc182575056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2024-11-15T06:58:00Z</cp:lastPrinted>
  <dcterms:created xsi:type="dcterms:W3CDTF">2024-11-19T01:51:00Z</dcterms:created>
  <dcterms:modified xsi:type="dcterms:W3CDTF">2024-11-19T01:51:00Z</dcterms:modified>
</cp:coreProperties>
</file>