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75" w:rsidRPr="0032536D" w:rsidRDefault="00D95C75" w:rsidP="00036BA6">
      <w:pPr>
        <w:pStyle w:val="aa"/>
        <w:rPr>
          <w:rFonts w:hAnsi="標楷體"/>
          <w:spacing w:val="-4"/>
        </w:rPr>
      </w:pPr>
      <w:bookmarkStart w:id="0" w:name="_Hlk182297217"/>
      <w:bookmarkStart w:id="1" w:name="_GoBack"/>
      <w:bookmarkEnd w:id="1"/>
      <w:r w:rsidRPr="0032536D">
        <w:rPr>
          <w:rFonts w:hAnsi="標楷體" w:hint="eastAsia"/>
          <w:spacing w:val="-4"/>
        </w:rPr>
        <w:t>臺銀人壽保險股份有限公司11</w:t>
      </w:r>
      <w:r w:rsidR="00215A80" w:rsidRPr="0032536D">
        <w:rPr>
          <w:rFonts w:hAnsi="標楷體" w:hint="eastAsia"/>
          <w:spacing w:val="-4"/>
        </w:rPr>
        <w:t>4</w:t>
      </w:r>
      <w:r w:rsidRPr="0032536D">
        <w:rPr>
          <w:rFonts w:hAnsi="標楷體" w:hint="eastAsia"/>
          <w:spacing w:val="-4"/>
        </w:rPr>
        <w:t>年度營業預算評估報告</w:t>
      </w:r>
    </w:p>
    <w:bookmarkEnd w:id="0"/>
    <w:p w:rsidR="00D95C75" w:rsidRDefault="00D95C75" w:rsidP="00036BA6">
      <w:pPr>
        <w:pStyle w:val="a8"/>
        <w:ind w:firstLine="566"/>
        <w:rPr>
          <w:rFonts w:hAnsi="標楷體"/>
        </w:rPr>
      </w:pPr>
      <w:r w:rsidRPr="00582F41">
        <w:rPr>
          <w:rFonts w:hAnsi="標楷體" w:hint="eastAsia"/>
        </w:rPr>
        <w:t>臺銀人壽保險股份有限公司(以下簡稱臺銀人壽)主要任務係依保險法規定辦理人身保險業務，並受政府委託辦理軍人保險及替代役保險業務等</w:t>
      </w:r>
      <w:r w:rsidR="00AB00EB">
        <w:rPr>
          <w:rFonts w:hAnsi="標楷體" w:hint="eastAsia"/>
        </w:rPr>
        <w:t>，</w:t>
      </w:r>
      <w:r w:rsidRPr="00582F41">
        <w:rPr>
          <w:rFonts w:hAnsi="標楷體" w:hint="eastAsia"/>
        </w:rPr>
        <w:t>臺銀人壽11</w:t>
      </w:r>
      <w:r w:rsidR="00456F35" w:rsidRPr="00582F41">
        <w:rPr>
          <w:rFonts w:hAnsi="標楷體" w:hint="eastAsia"/>
        </w:rPr>
        <w:t>4</w:t>
      </w:r>
      <w:r w:rsidRPr="00582F41">
        <w:rPr>
          <w:rFonts w:hAnsi="標楷體" w:hint="eastAsia"/>
        </w:rPr>
        <w:t>年度預算案編列營業收入</w:t>
      </w:r>
      <w:r w:rsidR="00582F41" w:rsidRPr="00582F41">
        <w:rPr>
          <w:rFonts w:hAnsi="標楷體" w:hint="eastAsia"/>
        </w:rPr>
        <w:t>345億9</w:t>
      </w:r>
      <w:r w:rsidR="00582F41" w:rsidRPr="00582F41">
        <w:rPr>
          <w:rFonts w:hAnsi="標楷體"/>
        </w:rPr>
        <w:t>,</w:t>
      </w:r>
      <w:r w:rsidR="00582F41" w:rsidRPr="00582F41">
        <w:rPr>
          <w:rFonts w:hAnsi="標楷體" w:hint="eastAsia"/>
        </w:rPr>
        <w:t>568萬3 千元，營業成本 342億6</w:t>
      </w:r>
      <w:r w:rsidR="00582F41" w:rsidRPr="00582F41">
        <w:rPr>
          <w:rFonts w:hAnsi="標楷體"/>
        </w:rPr>
        <w:t>,</w:t>
      </w:r>
      <w:r w:rsidR="00582F41" w:rsidRPr="00582F41">
        <w:rPr>
          <w:rFonts w:hAnsi="標楷體" w:hint="eastAsia"/>
        </w:rPr>
        <w:t>220萬元，營業費用9億6</w:t>
      </w:r>
      <w:r w:rsidR="00582F41" w:rsidRPr="00582F41">
        <w:rPr>
          <w:rFonts w:hAnsi="標楷體"/>
        </w:rPr>
        <w:t>,</w:t>
      </w:r>
      <w:r w:rsidR="00582F41" w:rsidRPr="00582F41">
        <w:rPr>
          <w:rFonts w:hAnsi="標楷體" w:hint="eastAsia"/>
        </w:rPr>
        <w:t>030萬3 千元，營業外費用3</w:t>
      </w:r>
      <w:r w:rsidR="00582F41" w:rsidRPr="00582F41">
        <w:rPr>
          <w:rFonts w:hAnsi="標楷體"/>
        </w:rPr>
        <w:t>,</w:t>
      </w:r>
      <w:r w:rsidR="00582F41" w:rsidRPr="00582F41">
        <w:rPr>
          <w:rFonts w:hAnsi="標楷體" w:hint="eastAsia"/>
        </w:rPr>
        <w:t>607萬3千元，支出合計352億5</w:t>
      </w:r>
      <w:r w:rsidR="00582F41" w:rsidRPr="00582F41">
        <w:rPr>
          <w:rFonts w:hAnsi="標楷體"/>
        </w:rPr>
        <w:t>,</w:t>
      </w:r>
      <w:r w:rsidR="00582F41" w:rsidRPr="00582F41">
        <w:rPr>
          <w:rFonts w:hAnsi="標楷體" w:hint="eastAsia"/>
        </w:rPr>
        <w:t>857萬6千元；預計稅前淨損</w:t>
      </w:r>
      <w:r w:rsidR="00582F41" w:rsidRPr="00582F41">
        <w:rPr>
          <w:rFonts w:hAnsi="標楷體"/>
        </w:rPr>
        <w:t>6</w:t>
      </w:r>
      <w:r w:rsidR="00582F41" w:rsidRPr="00582F41">
        <w:rPr>
          <w:rFonts w:hAnsi="標楷體" w:hint="eastAsia"/>
        </w:rPr>
        <w:t>億</w:t>
      </w:r>
      <w:r w:rsidR="00582F41" w:rsidRPr="00582F41">
        <w:rPr>
          <w:rFonts w:hAnsi="標楷體"/>
        </w:rPr>
        <w:t>6,289</w:t>
      </w:r>
      <w:r w:rsidR="00582F41" w:rsidRPr="00582F41">
        <w:rPr>
          <w:rFonts w:hAnsi="標楷體" w:hint="eastAsia"/>
        </w:rPr>
        <w:t>萬</w:t>
      </w:r>
      <w:r w:rsidR="00582F41" w:rsidRPr="00582F41">
        <w:rPr>
          <w:rFonts w:hAnsi="標楷體"/>
        </w:rPr>
        <w:t>3</w:t>
      </w:r>
      <w:r w:rsidR="00582F41" w:rsidRPr="00582F41">
        <w:rPr>
          <w:rFonts w:hAnsi="標楷體" w:hint="eastAsia"/>
        </w:rPr>
        <w:t>千元，加計所得稅利益</w:t>
      </w:r>
      <w:r w:rsidR="00582F41" w:rsidRPr="00582F41">
        <w:rPr>
          <w:rFonts w:hAnsi="標楷體"/>
        </w:rPr>
        <w:t>1</w:t>
      </w:r>
      <w:r w:rsidR="00582F41" w:rsidRPr="00582F41">
        <w:rPr>
          <w:rFonts w:hAnsi="標楷體" w:hint="eastAsia"/>
        </w:rPr>
        <w:t>億</w:t>
      </w:r>
      <w:r w:rsidR="00582F41" w:rsidRPr="00582F41">
        <w:rPr>
          <w:rFonts w:hAnsi="標楷體"/>
        </w:rPr>
        <w:t>3,257</w:t>
      </w:r>
      <w:r w:rsidR="00582F41" w:rsidRPr="00582F41">
        <w:rPr>
          <w:rFonts w:hAnsi="標楷體" w:hint="eastAsia"/>
        </w:rPr>
        <w:t>萬</w:t>
      </w:r>
      <w:r w:rsidR="00582F41" w:rsidRPr="00582F41">
        <w:rPr>
          <w:rFonts w:hAnsi="標楷體"/>
        </w:rPr>
        <w:t xml:space="preserve">9 </w:t>
      </w:r>
      <w:r w:rsidR="00582F41" w:rsidRPr="00582F41">
        <w:rPr>
          <w:rFonts w:hAnsi="標楷體" w:hint="eastAsia"/>
        </w:rPr>
        <w:t>千元，本期淨損5億3</w:t>
      </w:r>
      <w:r w:rsidR="00582F41" w:rsidRPr="00582F41">
        <w:rPr>
          <w:rFonts w:hAnsi="標楷體"/>
        </w:rPr>
        <w:t>,</w:t>
      </w:r>
      <w:r w:rsidR="00582F41" w:rsidRPr="00582F41">
        <w:rPr>
          <w:rFonts w:hAnsi="標楷體" w:hint="eastAsia"/>
        </w:rPr>
        <w:t>031萬4千元。</w:t>
      </w:r>
      <w:r w:rsidRPr="00582F41">
        <w:rPr>
          <w:rFonts w:hAnsi="標楷體" w:hint="eastAsia"/>
        </w:rPr>
        <w:t>茲就臺銀人壽11</w:t>
      </w:r>
      <w:r w:rsidR="00582F41" w:rsidRPr="00582F41">
        <w:rPr>
          <w:rFonts w:hAnsi="標楷體" w:hint="eastAsia"/>
        </w:rPr>
        <w:t>4</w:t>
      </w:r>
      <w:r w:rsidRPr="00582F41">
        <w:rPr>
          <w:rFonts w:hAnsi="標楷體" w:hint="eastAsia"/>
        </w:rPr>
        <w:t>年度預算案評估如下：</w:t>
      </w:r>
    </w:p>
    <w:p w:rsidR="00093051" w:rsidRPr="000F69B2" w:rsidRDefault="00093051" w:rsidP="00FF7FEA">
      <w:pPr>
        <w:pStyle w:val="14"/>
        <w:tabs>
          <w:tab w:val="left" w:pos="3828"/>
        </w:tabs>
        <w:spacing w:beforeLines="20" w:before="100"/>
        <w:ind w:left="567" w:hanging="567"/>
      </w:pPr>
      <w:bookmarkStart w:id="2" w:name="_Toc182575060"/>
      <w:r>
        <w:rPr>
          <w:rFonts w:hint="eastAsia"/>
        </w:rPr>
        <w:t>五</w:t>
      </w:r>
      <w:r w:rsidRPr="000F69B2">
        <w:rPr>
          <w:rFonts w:hint="eastAsia"/>
        </w:rPr>
        <w:t>、</w:t>
      </w:r>
      <w:r w:rsidR="00D03A61">
        <w:rPr>
          <w:rFonts w:hint="eastAsia"/>
        </w:rPr>
        <w:t>自</w:t>
      </w:r>
      <w:r w:rsidR="00FF7FEA">
        <w:rPr>
          <w:rFonts w:hint="eastAsia"/>
        </w:rPr>
        <w:t>112年度</w:t>
      </w:r>
      <w:r w:rsidR="00D03A61">
        <w:rPr>
          <w:rFonts w:hint="eastAsia"/>
        </w:rPr>
        <w:t>至</w:t>
      </w:r>
      <w:r w:rsidR="00FF7FEA">
        <w:rPr>
          <w:rFonts w:hint="eastAsia"/>
        </w:rPr>
        <w:t>113年</w:t>
      </w:r>
      <w:r w:rsidR="00D03A61">
        <w:rPr>
          <w:rFonts w:hint="eastAsia"/>
        </w:rPr>
        <w:t>9月底止，</w:t>
      </w:r>
      <w:r w:rsidRPr="000F69B2">
        <w:rPr>
          <w:rFonts w:hint="eastAsia"/>
        </w:rPr>
        <w:t>發生作業風</w:t>
      </w:r>
      <w:r w:rsidR="001360B6">
        <w:rPr>
          <w:rFonts w:hint="eastAsia"/>
        </w:rPr>
        <w:t>險事件</w:t>
      </w:r>
      <w:r w:rsidR="00D03A61">
        <w:rPr>
          <w:rFonts w:hint="eastAsia"/>
        </w:rPr>
        <w:t>已有</w:t>
      </w:r>
      <w:r w:rsidR="00085240">
        <w:rPr>
          <w:rFonts w:hint="eastAsia"/>
        </w:rPr>
        <w:t>改善</w:t>
      </w:r>
      <w:r w:rsidR="004C537C">
        <w:rPr>
          <w:rFonts w:hint="eastAsia"/>
        </w:rPr>
        <w:t>，</w:t>
      </w:r>
      <w:r w:rsidRPr="000F69B2">
        <w:rPr>
          <w:rFonts w:hint="eastAsia"/>
        </w:rPr>
        <w:t>允宜持續精進</w:t>
      </w:r>
      <w:r w:rsidR="00DC6CA9">
        <w:rPr>
          <w:rFonts w:hint="eastAsia"/>
        </w:rPr>
        <w:t>並落實執行</w:t>
      </w:r>
      <w:r w:rsidR="00FF7FEA" w:rsidRPr="00FF7FEA">
        <w:rPr>
          <w:rFonts w:hint="eastAsia"/>
        </w:rPr>
        <w:t>風險管理機制</w:t>
      </w:r>
      <w:r w:rsidRPr="000F69B2">
        <w:rPr>
          <w:rFonts w:hint="eastAsia"/>
        </w:rPr>
        <w:t>，俾利</w:t>
      </w:r>
      <w:r w:rsidR="00085240">
        <w:rPr>
          <w:rFonts w:hint="eastAsia"/>
        </w:rPr>
        <w:t>公司穩健營</w:t>
      </w:r>
      <w:r w:rsidR="00DC6CA9">
        <w:rPr>
          <w:rFonts w:hint="eastAsia"/>
        </w:rPr>
        <w:t>運</w:t>
      </w:r>
      <w:bookmarkEnd w:id="2"/>
    </w:p>
    <w:p w:rsidR="00093051" w:rsidRPr="00215A80" w:rsidRDefault="00093051" w:rsidP="00093051">
      <w:pPr>
        <w:ind w:left="566" w:firstLine="566"/>
      </w:pPr>
      <w:r w:rsidRPr="00215A80">
        <w:rPr>
          <w:rFonts w:hint="eastAsia"/>
        </w:rPr>
        <w:t>臺銀人壽11</w:t>
      </w:r>
      <w:r>
        <w:rPr>
          <w:rFonts w:hint="eastAsia"/>
        </w:rPr>
        <w:t>4</w:t>
      </w:r>
      <w:r w:rsidRPr="00215A80">
        <w:rPr>
          <w:rFonts w:hint="eastAsia"/>
        </w:rPr>
        <w:t>年度預算案「營業費用</w:t>
      </w:r>
      <w:r>
        <w:rPr>
          <w:rFonts w:hint="eastAsia"/>
        </w:rPr>
        <w:t>-</w:t>
      </w:r>
      <w:r w:rsidRPr="00215A80">
        <w:rPr>
          <w:rFonts w:hint="eastAsia"/>
        </w:rPr>
        <w:t>業務費用」項下</w:t>
      </w:r>
      <w:r>
        <w:rPr>
          <w:rFonts w:hint="eastAsia"/>
        </w:rPr>
        <w:t>之</w:t>
      </w:r>
      <w:r w:rsidRPr="00215A80">
        <w:rPr>
          <w:rFonts w:hint="eastAsia"/>
        </w:rPr>
        <w:t>「專業服務費」編列</w:t>
      </w:r>
      <w:r w:rsidRPr="000F69B2">
        <w:rPr>
          <w:rFonts w:hint="eastAsia"/>
        </w:rPr>
        <w:t>733萬7千元，</w:t>
      </w:r>
      <w:r w:rsidR="0052073F">
        <w:rPr>
          <w:rFonts w:hint="eastAsia"/>
        </w:rPr>
        <w:t>用以</w:t>
      </w:r>
      <w:r w:rsidRPr="000F69B2">
        <w:rPr>
          <w:rFonts w:hint="eastAsia"/>
        </w:rPr>
        <w:t>辦理防制洗錢及打擊資恐諮詢服務、法遵管理系統顧問、個人資料資訊管理制度、資訊安全顧問諮詢及電腦系統資訊安全評估作業</w:t>
      </w:r>
      <w:r w:rsidR="000455B7">
        <w:rPr>
          <w:rFonts w:hint="eastAsia"/>
        </w:rPr>
        <w:t>；另於</w:t>
      </w:r>
      <w:r w:rsidRPr="000F69B2">
        <w:rPr>
          <w:rFonts w:hint="eastAsia"/>
        </w:rPr>
        <w:t>「其他營業費用-服務費用」項下之「專業服務費」編列70萬元，</w:t>
      </w:r>
      <w:r w:rsidR="0052073F">
        <w:rPr>
          <w:rFonts w:hint="eastAsia"/>
        </w:rPr>
        <w:t>係</w:t>
      </w:r>
      <w:r w:rsidR="000455B7">
        <w:rPr>
          <w:rFonts w:hint="eastAsia"/>
        </w:rPr>
        <w:t>辦理</w:t>
      </w:r>
      <w:r w:rsidRPr="000F69B2">
        <w:rPr>
          <w:rFonts w:hint="eastAsia"/>
        </w:rPr>
        <w:t>持續管理導入及驗證顧問諮詢服務</w:t>
      </w:r>
      <w:r w:rsidR="0052073F">
        <w:rPr>
          <w:rFonts w:hint="eastAsia"/>
        </w:rPr>
        <w:t>所需</w:t>
      </w:r>
      <w:r w:rsidRPr="000F69B2">
        <w:rPr>
          <w:rFonts w:hint="eastAsia"/>
        </w:rPr>
        <w:t>，合計803萬7千元，</w:t>
      </w:r>
      <w:r w:rsidR="00E066B7">
        <w:rPr>
          <w:rFonts w:hint="eastAsia"/>
        </w:rPr>
        <w:t>預計</w:t>
      </w:r>
      <w:r w:rsidRPr="000F69B2">
        <w:rPr>
          <w:rFonts w:hint="eastAsia"/>
        </w:rPr>
        <w:t>辦理</w:t>
      </w:r>
      <w:r w:rsidR="004D7138">
        <w:rPr>
          <w:rFonts w:hint="eastAsia"/>
        </w:rPr>
        <w:t>多項</w:t>
      </w:r>
      <w:r w:rsidRPr="00215A80">
        <w:rPr>
          <w:rFonts w:hint="eastAsia"/>
        </w:rPr>
        <w:t>降低作業風險措施</w:t>
      </w:r>
      <w:r>
        <w:rPr>
          <w:rFonts w:hint="eastAsia"/>
        </w:rPr>
        <w:t>。</w:t>
      </w:r>
      <w:r w:rsidRPr="00215A80">
        <w:t xml:space="preserve"> </w:t>
      </w:r>
    </w:p>
    <w:p w:rsidR="00093051" w:rsidRDefault="00093051" w:rsidP="00093051">
      <w:pPr>
        <w:ind w:left="566" w:firstLine="566"/>
      </w:pPr>
      <w:r>
        <w:rPr>
          <w:rFonts w:hint="eastAsia"/>
        </w:rPr>
        <w:t>依據金管會</w:t>
      </w:r>
      <w:r w:rsidR="00DC6CA9">
        <w:rPr>
          <w:rFonts w:hint="eastAsia"/>
        </w:rPr>
        <w:t>訂定</w:t>
      </w:r>
      <w:r>
        <w:rPr>
          <w:rFonts w:hint="eastAsia"/>
        </w:rPr>
        <w:t>「</w:t>
      </w:r>
      <w:r w:rsidRPr="00585FCD">
        <w:rPr>
          <w:rFonts w:hint="eastAsia"/>
        </w:rPr>
        <w:t>保險業風險管理實務守則</w:t>
      </w:r>
      <w:r>
        <w:rPr>
          <w:rFonts w:hint="eastAsia"/>
        </w:rPr>
        <w:t>」所規範之</w:t>
      </w:r>
      <w:r w:rsidRPr="00013974">
        <w:rPr>
          <w:rFonts w:hint="eastAsia"/>
        </w:rPr>
        <w:t>作業風險</w:t>
      </w:r>
      <w:r>
        <w:rPr>
          <w:rFonts w:hint="eastAsia"/>
        </w:rPr>
        <w:t>，</w:t>
      </w:r>
      <w:r w:rsidRPr="00013974">
        <w:rPr>
          <w:rFonts w:hint="eastAsia"/>
        </w:rPr>
        <w:t>係指因內部作業流程、人員及系統之不當或失誤，或因外部事件造成之直接或間接損失之風險</w:t>
      </w:r>
      <w:r w:rsidR="000455B7">
        <w:rPr>
          <w:rFonts w:hint="eastAsia"/>
        </w:rPr>
        <w:t>，</w:t>
      </w:r>
      <w:r w:rsidRPr="00013974">
        <w:rPr>
          <w:rFonts w:hint="eastAsia"/>
        </w:rPr>
        <w:t>其內容包括法律風險，但不包括策略風險及信譽風險</w:t>
      </w:r>
      <w:r w:rsidR="00E734F8">
        <w:rPr>
          <w:rFonts w:hint="eastAsia"/>
        </w:rPr>
        <w:t>。</w:t>
      </w:r>
      <w:r w:rsidRPr="00013974">
        <w:rPr>
          <w:rFonts w:hint="eastAsia"/>
        </w:rPr>
        <w:t>保險業對於作業風險應訂定適當之風險管理機制，其內容包含但不限於下列各項：1.作業風險控管措施。2.作業風險辨識。3.作業風險衡量。4.作業風險管理工具</w:t>
      </w:r>
      <w:r>
        <w:rPr>
          <w:rFonts w:hint="eastAsia"/>
        </w:rPr>
        <w:t>。</w:t>
      </w:r>
      <w:r w:rsidR="004850E0">
        <w:rPr>
          <w:rFonts w:hint="eastAsia"/>
        </w:rPr>
        <w:t>臺銀人壽</w:t>
      </w:r>
      <w:r w:rsidR="0077679F" w:rsidRPr="001C656A">
        <w:rPr>
          <w:rFonts w:hint="eastAsia"/>
        </w:rPr>
        <w:t>111年度</w:t>
      </w:r>
      <w:r w:rsidR="0077679F">
        <w:rPr>
          <w:rFonts w:hint="eastAsia"/>
        </w:rPr>
        <w:t>發生</w:t>
      </w:r>
      <w:r w:rsidR="0077679F" w:rsidRPr="001C656A">
        <w:rPr>
          <w:rFonts w:hint="eastAsia"/>
        </w:rPr>
        <w:t>作業風險事件共計18件，發生實際損失事</w:t>
      </w:r>
      <w:r w:rsidR="0077679F" w:rsidRPr="001C656A">
        <w:rPr>
          <w:rFonts w:hint="eastAsia"/>
        </w:rPr>
        <w:lastRenderedPageBreak/>
        <w:t>件計5件，損失金額共計88萬餘元</w:t>
      </w:r>
      <w:r w:rsidR="00563575">
        <w:rPr>
          <w:rFonts w:hint="eastAsia"/>
        </w:rPr>
        <w:t>；</w:t>
      </w:r>
      <w:r w:rsidR="0077679F">
        <w:rPr>
          <w:rFonts w:hint="eastAsia"/>
        </w:rPr>
        <w:t>112年度</w:t>
      </w:r>
      <w:r w:rsidR="00DC6CA9">
        <w:rPr>
          <w:rFonts w:hint="eastAsia"/>
        </w:rPr>
        <w:t>則</w:t>
      </w:r>
      <w:r w:rsidR="0077679F">
        <w:rPr>
          <w:rFonts w:hint="eastAsia"/>
        </w:rPr>
        <w:t>發生3件</w:t>
      </w:r>
      <w:r w:rsidR="006D3F59">
        <w:rPr>
          <w:rStyle w:val="af5"/>
        </w:rPr>
        <w:footnoteReference w:id="1"/>
      </w:r>
      <w:r w:rsidR="0077679F">
        <w:rPr>
          <w:rFonts w:hint="eastAsia"/>
        </w:rPr>
        <w:t>(詳表1)，發生</w:t>
      </w:r>
      <w:r w:rsidR="004850E0">
        <w:rPr>
          <w:rFonts w:hint="eastAsia"/>
        </w:rPr>
        <w:t>實際</w:t>
      </w:r>
      <w:r w:rsidR="0077679F">
        <w:rPr>
          <w:rFonts w:hint="eastAsia"/>
        </w:rPr>
        <w:t>損失者1件，損失金額</w:t>
      </w:r>
      <w:r w:rsidR="0077679F" w:rsidRPr="0077679F">
        <w:rPr>
          <w:rFonts w:hint="eastAsia"/>
        </w:rPr>
        <w:t>2萬8,933元</w:t>
      </w:r>
      <w:r w:rsidR="0077679F">
        <w:rPr>
          <w:rFonts w:hint="eastAsia"/>
        </w:rPr>
        <w:t>；113年度截至迄9月底止共發生4件</w:t>
      </w:r>
      <w:r w:rsidR="004C537C">
        <w:rPr>
          <w:rFonts w:hint="eastAsia"/>
        </w:rPr>
        <w:t>，</w:t>
      </w:r>
      <w:r w:rsidR="004850E0">
        <w:rPr>
          <w:rFonts w:hint="eastAsia"/>
        </w:rPr>
        <w:t>發生實際</w:t>
      </w:r>
      <w:r w:rsidR="00DC6CA9">
        <w:rPr>
          <w:rFonts w:hint="eastAsia"/>
        </w:rPr>
        <w:t>損失</w:t>
      </w:r>
      <w:r w:rsidR="004850E0">
        <w:rPr>
          <w:rFonts w:hint="eastAsia"/>
        </w:rPr>
        <w:t>者</w:t>
      </w:r>
      <w:r w:rsidR="00DC6CA9">
        <w:rPr>
          <w:rFonts w:hint="eastAsia"/>
        </w:rPr>
        <w:t>1件，</w:t>
      </w:r>
      <w:r w:rsidR="004C537C">
        <w:rPr>
          <w:rFonts w:hint="eastAsia"/>
        </w:rPr>
        <w:t>損失金額37元</w:t>
      </w:r>
      <w:r w:rsidR="0077679F">
        <w:rPr>
          <w:rFonts w:hint="eastAsia"/>
        </w:rPr>
        <w:t>；</w:t>
      </w:r>
      <w:r w:rsidR="000455B7">
        <w:rPr>
          <w:rFonts w:hint="eastAsia"/>
        </w:rPr>
        <w:t>112年度</w:t>
      </w:r>
      <w:r w:rsidR="004C537C">
        <w:rPr>
          <w:rFonts w:hint="eastAsia"/>
        </w:rPr>
        <w:t>至</w:t>
      </w:r>
      <w:r w:rsidR="000455B7">
        <w:rPr>
          <w:rFonts w:hint="eastAsia"/>
        </w:rPr>
        <w:t>113年</w:t>
      </w:r>
      <w:r w:rsidR="004C537C">
        <w:rPr>
          <w:rFonts w:hint="eastAsia"/>
        </w:rPr>
        <w:t>9月底止</w:t>
      </w:r>
      <w:r w:rsidR="0077679F">
        <w:rPr>
          <w:rFonts w:hint="eastAsia"/>
        </w:rPr>
        <w:t>發生作業</w:t>
      </w:r>
      <w:r w:rsidR="00DC6CA9">
        <w:rPr>
          <w:rFonts w:hint="eastAsia"/>
        </w:rPr>
        <w:t>風險</w:t>
      </w:r>
      <w:r w:rsidR="001360B6">
        <w:rPr>
          <w:rFonts w:hint="eastAsia"/>
        </w:rPr>
        <w:t>事件</w:t>
      </w:r>
      <w:r w:rsidR="000455B7">
        <w:rPr>
          <w:rFonts w:hint="eastAsia"/>
        </w:rPr>
        <w:t>雖較</w:t>
      </w:r>
      <w:r w:rsidR="00F6446F">
        <w:rPr>
          <w:rFonts w:hint="eastAsia"/>
        </w:rPr>
        <w:t>111年度</w:t>
      </w:r>
      <w:r w:rsidR="000455B7">
        <w:rPr>
          <w:rFonts w:hint="eastAsia"/>
        </w:rPr>
        <w:t>改善，</w:t>
      </w:r>
      <w:r w:rsidR="0077679F">
        <w:rPr>
          <w:rFonts w:hint="eastAsia"/>
        </w:rPr>
        <w:t>仍</w:t>
      </w:r>
      <w:r>
        <w:rPr>
          <w:rFonts w:hint="eastAsia"/>
        </w:rPr>
        <w:t>宜</w:t>
      </w:r>
      <w:r w:rsidR="00F6446F">
        <w:rPr>
          <w:rFonts w:hint="eastAsia"/>
        </w:rPr>
        <w:t>賡續</w:t>
      </w:r>
      <w:r w:rsidR="00DC6CA9">
        <w:rPr>
          <w:rFonts w:hint="eastAsia"/>
        </w:rPr>
        <w:t>精進</w:t>
      </w:r>
      <w:r w:rsidR="00F6446F">
        <w:rPr>
          <w:rFonts w:hint="eastAsia"/>
        </w:rPr>
        <w:t>作業風險管控機制</w:t>
      </w:r>
      <w:r w:rsidRPr="001C656A">
        <w:rPr>
          <w:rFonts w:hint="eastAsia"/>
        </w:rPr>
        <w:t>。</w:t>
      </w:r>
    </w:p>
    <w:p w:rsidR="00093051" w:rsidRPr="00215A80" w:rsidRDefault="00093051" w:rsidP="00093051">
      <w:pPr>
        <w:ind w:left="566" w:firstLine="566"/>
      </w:pPr>
      <w:r w:rsidRPr="00215A80">
        <w:rPr>
          <w:rFonts w:hint="eastAsia"/>
        </w:rPr>
        <w:t>綜上，臺銀人壽</w:t>
      </w:r>
      <w:r w:rsidR="00E35CD6">
        <w:rPr>
          <w:rFonts w:hint="eastAsia"/>
        </w:rPr>
        <w:t>自</w:t>
      </w:r>
      <w:r w:rsidRPr="00215A80">
        <w:rPr>
          <w:rFonts w:hint="eastAsia"/>
        </w:rPr>
        <w:t>11</w:t>
      </w:r>
      <w:r>
        <w:rPr>
          <w:rFonts w:hint="eastAsia"/>
        </w:rPr>
        <w:t>2年度</w:t>
      </w:r>
      <w:r w:rsidR="00E35CD6">
        <w:rPr>
          <w:rFonts w:hint="eastAsia"/>
        </w:rPr>
        <w:t>至</w:t>
      </w:r>
      <w:r>
        <w:rPr>
          <w:rFonts w:hint="eastAsia"/>
        </w:rPr>
        <w:t>113年</w:t>
      </w:r>
      <w:r w:rsidR="00E35CD6">
        <w:rPr>
          <w:rFonts w:hint="eastAsia"/>
        </w:rPr>
        <w:t>9月底止，</w:t>
      </w:r>
      <w:r w:rsidR="00E35CD6" w:rsidRPr="00E35CD6">
        <w:rPr>
          <w:rFonts w:hint="eastAsia"/>
        </w:rPr>
        <w:t>因內部作業流程、人員及系統之不當或失誤，或因外部事件造成之直接或間接損失之</w:t>
      </w:r>
      <w:r w:rsidR="001360B6">
        <w:rPr>
          <w:rFonts w:hint="eastAsia"/>
        </w:rPr>
        <w:t>事</w:t>
      </w:r>
      <w:r w:rsidR="00E35CD6">
        <w:rPr>
          <w:rFonts w:hint="eastAsia"/>
        </w:rPr>
        <w:t>件</w:t>
      </w:r>
      <w:r>
        <w:rPr>
          <w:rFonts w:hint="eastAsia"/>
        </w:rPr>
        <w:t>共計7件，雖然已較111年度</w:t>
      </w:r>
      <w:r w:rsidR="00DC6CA9">
        <w:rPr>
          <w:rFonts w:hint="eastAsia"/>
        </w:rPr>
        <w:t>減少</w:t>
      </w:r>
      <w:r>
        <w:rPr>
          <w:rFonts w:hint="eastAsia"/>
        </w:rPr>
        <w:t>，</w:t>
      </w:r>
      <w:r w:rsidR="004C537C">
        <w:rPr>
          <w:rFonts w:hint="eastAsia"/>
        </w:rPr>
        <w:t>惟尚有改善空間，</w:t>
      </w:r>
      <w:r>
        <w:rPr>
          <w:rFonts w:hint="eastAsia"/>
        </w:rPr>
        <w:t>允宜</w:t>
      </w:r>
      <w:r w:rsidR="00F6446F">
        <w:rPr>
          <w:rFonts w:hint="eastAsia"/>
        </w:rPr>
        <w:t>賡續</w:t>
      </w:r>
      <w:r w:rsidR="00FF7FEA">
        <w:rPr>
          <w:rFonts w:hint="eastAsia"/>
        </w:rPr>
        <w:t>精進並落實</w:t>
      </w:r>
      <w:r w:rsidR="00DC6CA9">
        <w:rPr>
          <w:rFonts w:hint="eastAsia"/>
        </w:rPr>
        <w:t>執行</w:t>
      </w:r>
      <w:r w:rsidR="00FF7FEA" w:rsidRPr="00FF7FEA">
        <w:rPr>
          <w:rFonts w:hint="eastAsia"/>
        </w:rPr>
        <w:t>風險管理機制</w:t>
      </w:r>
      <w:r w:rsidRPr="00215A80">
        <w:rPr>
          <w:rFonts w:hint="eastAsia"/>
        </w:rPr>
        <w:t>，俾利</w:t>
      </w:r>
      <w:r w:rsidR="00DC6CA9">
        <w:rPr>
          <w:rFonts w:hint="eastAsia"/>
        </w:rPr>
        <w:t>公司穩健</w:t>
      </w:r>
      <w:r w:rsidR="00FF7FEA" w:rsidRPr="00FF7FEA">
        <w:rPr>
          <w:rFonts w:hint="eastAsia"/>
        </w:rPr>
        <w:t>營</w:t>
      </w:r>
      <w:r w:rsidR="00DC6CA9">
        <w:rPr>
          <w:rFonts w:hint="eastAsia"/>
        </w:rPr>
        <w:t>運</w:t>
      </w:r>
      <w:r w:rsidRPr="00215A80">
        <w:rPr>
          <w:rFonts w:hint="eastAsia"/>
        </w:rPr>
        <w:t>。</w:t>
      </w:r>
    </w:p>
    <w:p w:rsidR="00093051" w:rsidRDefault="00093051" w:rsidP="00093051">
      <w:pPr>
        <w:pStyle w:val="21"/>
        <w:ind w:leftChars="0" w:left="850" w:hangingChars="300" w:hanging="850"/>
        <w:rPr>
          <w:b/>
          <w:bCs/>
        </w:rPr>
      </w:pPr>
      <w:bookmarkStart w:id="3" w:name="_Hlk181107328"/>
      <w:r w:rsidRPr="00DE000E">
        <w:rPr>
          <w:rFonts w:hint="eastAsia"/>
          <w:b/>
          <w:bCs/>
        </w:rPr>
        <w:t>表</w:t>
      </w:r>
      <w:r w:rsidR="00563575" w:rsidRPr="00DE000E">
        <w:rPr>
          <w:rFonts w:hint="eastAsia"/>
          <w:b/>
          <w:bCs/>
        </w:rPr>
        <w:t>1</w:t>
      </w:r>
      <w:r w:rsidRPr="00DE000E">
        <w:rPr>
          <w:rFonts w:hint="eastAsia"/>
          <w:b/>
          <w:bCs/>
        </w:rPr>
        <w:t xml:space="preserve"> 臺銀人壽11</w:t>
      </w:r>
      <w:r w:rsidRPr="00DE000E">
        <w:rPr>
          <w:b/>
          <w:bCs/>
        </w:rPr>
        <w:t>2</w:t>
      </w:r>
      <w:r w:rsidR="004C537C" w:rsidRPr="00DE000E">
        <w:rPr>
          <w:rFonts w:hint="eastAsia"/>
          <w:b/>
          <w:bCs/>
        </w:rPr>
        <w:t>年度至</w:t>
      </w:r>
      <w:r w:rsidRPr="00DE000E">
        <w:rPr>
          <w:b/>
          <w:bCs/>
        </w:rPr>
        <w:t>113</w:t>
      </w:r>
      <w:r w:rsidRPr="00DE000E">
        <w:rPr>
          <w:rFonts w:hint="eastAsia"/>
          <w:b/>
          <w:bCs/>
        </w:rPr>
        <w:t>年度作業風險</w:t>
      </w:r>
      <w:r w:rsidR="001360B6" w:rsidRPr="00DE000E">
        <w:rPr>
          <w:rFonts w:hint="eastAsia"/>
          <w:b/>
          <w:bCs/>
        </w:rPr>
        <w:t>事</w:t>
      </w:r>
      <w:r w:rsidR="00563575" w:rsidRPr="00DE000E">
        <w:rPr>
          <w:rFonts w:hint="eastAsia"/>
          <w:b/>
          <w:bCs/>
        </w:rPr>
        <w:t>件</w:t>
      </w:r>
      <w:r w:rsidRPr="00DE000E">
        <w:rPr>
          <w:rFonts w:hint="eastAsia"/>
          <w:b/>
          <w:bCs/>
        </w:rPr>
        <w:t>明細表</w:t>
      </w:r>
    </w:p>
    <w:p w:rsidR="0052073F" w:rsidRPr="001C656A" w:rsidRDefault="0052073F" w:rsidP="009602BB">
      <w:pPr>
        <w:pStyle w:val="1420"/>
        <w:ind w:left="859" w:hanging="236"/>
        <w:jc w:val="right"/>
        <w:rPr>
          <w:rFonts w:hint="eastAsia"/>
        </w:rPr>
      </w:pPr>
      <w:r>
        <w:rPr>
          <w:rFonts w:hint="eastAsia"/>
        </w:rPr>
        <w:t>單位：新臺幣元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536"/>
        <w:gridCol w:w="1150"/>
        <w:gridCol w:w="4350"/>
        <w:gridCol w:w="943"/>
        <w:gridCol w:w="1176"/>
      </w:tblGrid>
      <w:tr w:rsidR="004850E0" w:rsidRPr="00215A80" w:rsidTr="009602BB">
        <w:trPr>
          <w:tblHeader/>
        </w:trPr>
        <w:tc>
          <w:tcPr>
            <w:tcW w:w="457" w:type="dxa"/>
            <w:vAlign w:val="center"/>
          </w:tcPr>
          <w:p w:rsidR="004850E0" w:rsidRPr="00026A25" w:rsidRDefault="004850E0" w:rsidP="0061790A">
            <w:pPr>
              <w:pStyle w:val="142"/>
              <w:jc w:val="center"/>
              <w:rPr>
                <w:rFonts w:hint="eastAsia"/>
              </w:rPr>
            </w:pPr>
            <w:r>
              <w:rPr>
                <w:rFonts w:hint="eastAsia"/>
              </w:rPr>
              <w:t>序號</w:t>
            </w:r>
          </w:p>
        </w:tc>
        <w:tc>
          <w:tcPr>
            <w:tcW w:w="536" w:type="dxa"/>
            <w:shd w:val="clear" w:color="auto" w:fill="auto"/>
            <w:vAlign w:val="center"/>
          </w:tcPr>
          <w:p w:rsidR="004850E0" w:rsidRPr="00026A25" w:rsidRDefault="004850E0" w:rsidP="0061790A">
            <w:pPr>
              <w:pStyle w:val="142"/>
              <w:jc w:val="center"/>
            </w:pPr>
            <w:r w:rsidRPr="00026A25">
              <w:rPr>
                <w:rFonts w:hint="eastAsia"/>
              </w:rPr>
              <w:t>分類</w:t>
            </w:r>
          </w:p>
        </w:tc>
        <w:tc>
          <w:tcPr>
            <w:tcW w:w="1150" w:type="dxa"/>
            <w:vAlign w:val="center"/>
          </w:tcPr>
          <w:p w:rsidR="004850E0" w:rsidRDefault="004850E0" w:rsidP="006D3F59">
            <w:pPr>
              <w:pStyle w:val="142"/>
              <w:jc w:val="center"/>
            </w:pPr>
            <w:r w:rsidRPr="00026A25">
              <w:rPr>
                <w:rFonts w:hint="eastAsia"/>
              </w:rPr>
              <w:t>損失</w:t>
            </w:r>
          </w:p>
          <w:p w:rsidR="004850E0" w:rsidRPr="00026A25" w:rsidRDefault="004850E0" w:rsidP="006D3F59">
            <w:pPr>
              <w:pStyle w:val="142"/>
              <w:jc w:val="center"/>
            </w:pPr>
            <w:r w:rsidRPr="00026A25">
              <w:rPr>
                <w:rFonts w:hint="eastAsia"/>
              </w:rPr>
              <w:t>類型</w:t>
            </w:r>
          </w:p>
        </w:tc>
        <w:tc>
          <w:tcPr>
            <w:tcW w:w="4350" w:type="dxa"/>
            <w:shd w:val="clear" w:color="auto" w:fill="auto"/>
            <w:vAlign w:val="center"/>
          </w:tcPr>
          <w:p w:rsidR="004850E0" w:rsidRPr="00026A25" w:rsidRDefault="004850E0" w:rsidP="0061790A">
            <w:pPr>
              <w:pStyle w:val="142"/>
              <w:jc w:val="center"/>
            </w:pPr>
            <w:r w:rsidRPr="00026A25">
              <w:rPr>
                <w:rFonts w:hint="eastAsia"/>
              </w:rPr>
              <w:t>事件摘要</w:t>
            </w:r>
          </w:p>
        </w:tc>
        <w:tc>
          <w:tcPr>
            <w:tcW w:w="943" w:type="dxa"/>
            <w:shd w:val="clear" w:color="auto" w:fill="auto"/>
            <w:vAlign w:val="center"/>
          </w:tcPr>
          <w:p w:rsidR="004850E0" w:rsidRDefault="004850E0" w:rsidP="0061790A">
            <w:pPr>
              <w:pStyle w:val="142"/>
              <w:jc w:val="center"/>
            </w:pPr>
            <w:r>
              <w:rPr>
                <w:rFonts w:hint="eastAsia"/>
              </w:rPr>
              <w:t>損失</w:t>
            </w:r>
          </w:p>
          <w:p w:rsidR="004850E0" w:rsidRPr="00026A25" w:rsidRDefault="004850E0" w:rsidP="0061790A">
            <w:pPr>
              <w:pStyle w:val="142"/>
              <w:jc w:val="center"/>
            </w:pPr>
            <w:r>
              <w:rPr>
                <w:rFonts w:hint="eastAsia"/>
              </w:rPr>
              <w:t xml:space="preserve">金額 </w:t>
            </w:r>
          </w:p>
        </w:tc>
        <w:tc>
          <w:tcPr>
            <w:tcW w:w="1069" w:type="dxa"/>
            <w:vAlign w:val="center"/>
          </w:tcPr>
          <w:p w:rsidR="004850E0" w:rsidRDefault="004850E0" w:rsidP="0061790A">
            <w:pPr>
              <w:pStyle w:val="142"/>
              <w:jc w:val="center"/>
              <w:rPr>
                <w:rFonts w:hint="eastAsia"/>
              </w:rPr>
            </w:pPr>
            <w:r>
              <w:rPr>
                <w:rFonts w:hint="eastAsia"/>
              </w:rPr>
              <w:t>通報日期</w:t>
            </w:r>
          </w:p>
        </w:tc>
      </w:tr>
      <w:tr w:rsidR="00DE000E" w:rsidRPr="00A21C22" w:rsidTr="009602BB">
        <w:tc>
          <w:tcPr>
            <w:tcW w:w="457" w:type="dxa"/>
            <w:vAlign w:val="center"/>
          </w:tcPr>
          <w:p w:rsidR="00DE000E" w:rsidRPr="00026A25" w:rsidRDefault="00DE000E" w:rsidP="00DE000E">
            <w:pPr>
              <w:pStyle w:val="142"/>
              <w:jc w:val="center"/>
              <w:rPr>
                <w:rFonts w:hint="eastAsia"/>
              </w:rPr>
            </w:pPr>
            <w:r>
              <w:rPr>
                <w:rFonts w:hint="eastAsia"/>
              </w:rPr>
              <w:t>1</w:t>
            </w:r>
          </w:p>
        </w:tc>
        <w:tc>
          <w:tcPr>
            <w:tcW w:w="536" w:type="dxa"/>
            <w:shd w:val="clear" w:color="auto" w:fill="auto"/>
            <w:vAlign w:val="center"/>
          </w:tcPr>
          <w:p w:rsidR="00DE000E" w:rsidRPr="00026A25" w:rsidRDefault="00DE000E" w:rsidP="00DE000E">
            <w:pPr>
              <w:pStyle w:val="142"/>
            </w:pPr>
            <w:r w:rsidRPr="00026A25">
              <w:rPr>
                <w:rFonts w:hint="eastAsia"/>
              </w:rPr>
              <w:t>收付清算</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pPr>
            <w:r>
              <w:rPr>
                <w:rFonts w:hint="eastAsia"/>
              </w:rPr>
              <w:t>臺銀人壽</w:t>
            </w:r>
            <w:r w:rsidRPr="00026A25">
              <w:rPr>
                <w:rFonts w:hint="eastAsia"/>
              </w:rPr>
              <w:t>於112年1月9日重複寄發停效逾兩年退保價金支票，計52件、金額197</w:t>
            </w:r>
            <w:r w:rsidR="0052073F">
              <w:rPr>
                <w:rFonts w:hint="eastAsia"/>
              </w:rPr>
              <w:t>萬</w:t>
            </w:r>
            <w:r w:rsidRPr="00026A25">
              <w:rPr>
                <w:rFonts w:hint="eastAsia"/>
              </w:rPr>
              <w:t>497元，</w:t>
            </w:r>
            <w:r>
              <w:rPr>
                <w:rFonts w:hint="eastAsia"/>
              </w:rPr>
              <w:t>臺銀人壽</w:t>
            </w:r>
            <w:r w:rsidRPr="00026A25">
              <w:rPr>
                <w:rFonts w:hint="eastAsia"/>
              </w:rPr>
              <w:t>於112年1月13日發現後，後續已辦理追回支票，並辦理資訊流程改善及修訂作業流程表。</w:t>
            </w:r>
          </w:p>
        </w:tc>
        <w:tc>
          <w:tcPr>
            <w:tcW w:w="943" w:type="dxa"/>
            <w:shd w:val="clear" w:color="auto" w:fill="auto"/>
            <w:vAlign w:val="center"/>
          </w:tcPr>
          <w:p w:rsidR="00DE000E" w:rsidRPr="00026A25" w:rsidRDefault="00DE000E" w:rsidP="00DE000E">
            <w:pPr>
              <w:pStyle w:val="142"/>
              <w:jc w:val="right"/>
            </w:pPr>
            <w:r>
              <w:rPr>
                <w:rFonts w:hint="eastAsia"/>
              </w:rPr>
              <w:t>0</w:t>
            </w:r>
          </w:p>
        </w:tc>
        <w:tc>
          <w:tcPr>
            <w:tcW w:w="1069" w:type="dxa"/>
            <w:vAlign w:val="center"/>
          </w:tcPr>
          <w:p w:rsidR="00DE000E" w:rsidRDefault="00DE000E" w:rsidP="00DE000E">
            <w:pPr>
              <w:pStyle w:val="142"/>
              <w:jc w:val="right"/>
              <w:rPr>
                <w:rFonts w:hint="eastAsia"/>
              </w:rPr>
            </w:pPr>
            <w:r w:rsidRPr="000618CA">
              <w:t>112/1/13</w:t>
            </w:r>
          </w:p>
        </w:tc>
      </w:tr>
      <w:tr w:rsidR="00DE000E" w:rsidRPr="00A21C22" w:rsidTr="009602BB">
        <w:tc>
          <w:tcPr>
            <w:tcW w:w="457" w:type="dxa"/>
            <w:vAlign w:val="center"/>
          </w:tcPr>
          <w:p w:rsidR="00DE000E" w:rsidRPr="00026A25" w:rsidRDefault="00DE000E" w:rsidP="00DE000E">
            <w:pPr>
              <w:pStyle w:val="142"/>
              <w:jc w:val="center"/>
              <w:rPr>
                <w:rFonts w:hint="eastAsia"/>
              </w:rPr>
            </w:pPr>
            <w:r>
              <w:rPr>
                <w:rFonts w:hint="eastAsia"/>
              </w:rPr>
              <w:t>2</w:t>
            </w:r>
          </w:p>
        </w:tc>
        <w:tc>
          <w:tcPr>
            <w:tcW w:w="536" w:type="dxa"/>
            <w:shd w:val="clear" w:color="auto" w:fill="auto"/>
            <w:vAlign w:val="center"/>
          </w:tcPr>
          <w:p w:rsidR="00DE000E" w:rsidRPr="00026A25" w:rsidRDefault="00DE000E" w:rsidP="00DE000E">
            <w:pPr>
              <w:pStyle w:val="142"/>
            </w:pPr>
            <w:r w:rsidRPr="00026A25">
              <w:rPr>
                <w:rFonts w:hint="eastAsia"/>
              </w:rPr>
              <w:t>收付清算</w:t>
            </w:r>
          </w:p>
        </w:tc>
        <w:tc>
          <w:tcPr>
            <w:tcW w:w="1150" w:type="dxa"/>
            <w:vAlign w:val="center"/>
          </w:tcPr>
          <w:p w:rsidR="00DE000E" w:rsidRPr="00026A25" w:rsidRDefault="00DE000E" w:rsidP="00DE000E">
            <w:pPr>
              <w:pStyle w:val="142"/>
              <w:jc w:val="both"/>
            </w:pPr>
            <w:r w:rsidRPr="00026A25">
              <w:rPr>
                <w:rFonts w:hint="eastAsia"/>
              </w:rPr>
              <w:t>客戶、產品、營業行為</w:t>
            </w:r>
          </w:p>
        </w:tc>
        <w:tc>
          <w:tcPr>
            <w:tcW w:w="4350" w:type="dxa"/>
            <w:shd w:val="clear" w:color="auto" w:fill="auto"/>
            <w:vAlign w:val="center"/>
          </w:tcPr>
          <w:p w:rsidR="00DE000E" w:rsidRPr="00026A25" w:rsidRDefault="00DE000E" w:rsidP="00DE000E">
            <w:pPr>
              <w:pStyle w:val="142"/>
              <w:jc w:val="both"/>
            </w:pPr>
            <w:r w:rsidRPr="00026A25">
              <w:rPr>
                <w:rFonts w:hint="eastAsia"/>
              </w:rPr>
              <w:t>保戶吳君申辦保單解約，因實際獲得解約金數額與自</w:t>
            </w:r>
            <w:r>
              <w:rPr>
                <w:rFonts w:hint="eastAsia"/>
              </w:rPr>
              <w:t>臺銀人壽</w:t>
            </w:r>
            <w:r w:rsidRPr="00026A25">
              <w:rPr>
                <w:rFonts w:hint="eastAsia"/>
              </w:rPr>
              <w:t>網站查詢之保單解約金數值存有差異，提出申訴，經查係因網站顯示供保戶參考之解約金係為未扣除解約費用之數值，致參考數值高於保戶實際獲得之解約金，</w:t>
            </w:r>
            <w:r>
              <w:rPr>
                <w:rFonts w:hint="eastAsia"/>
              </w:rPr>
              <w:t>臺銀人壽</w:t>
            </w:r>
            <w:r w:rsidRPr="00026A25">
              <w:rPr>
                <w:rFonts w:hint="eastAsia"/>
              </w:rPr>
              <w:t>已於112年2月15日召集案關單位研討，本於維護公司誠信經營形象，經長官裁示就吳君保單實際給付解約金與</w:t>
            </w:r>
            <w:r>
              <w:rPr>
                <w:rFonts w:hint="eastAsia"/>
              </w:rPr>
              <w:t>臺銀人壽</w:t>
            </w:r>
            <w:r w:rsidRPr="00026A25">
              <w:rPr>
                <w:rFonts w:hint="eastAsia"/>
              </w:rPr>
              <w:t>網站查詢數值差額2</w:t>
            </w:r>
            <w:r>
              <w:rPr>
                <w:rFonts w:hint="eastAsia"/>
              </w:rPr>
              <w:t>萬</w:t>
            </w:r>
            <w:r w:rsidRPr="00026A25">
              <w:rPr>
                <w:rFonts w:hint="eastAsia"/>
              </w:rPr>
              <w:t>8,933元，予以給付。另經考量</w:t>
            </w:r>
            <w:r>
              <w:rPr>
                <w:rFonts w:hint="eastAsia"/>
              </w:rPr>
              <w:t>臺銀人壽</w:t>
            </w:r>
            <w:r w:rsidRPr="00026A25">
              <w:rPr>
                <w:rFonts w:hint="eastAsia"/>
              </w:rPr>
              <w:t>已優化系統查詢功能，已能滿足保戶需求，且為杜絕類似爭議事件發生，已於112年2月17日移除</w:t>
            </w:r>
            <w:r>
              <w:rPr>
                <w:rFonts w:hint="eastAsia"/>
              </w:rPr>
              <w:t>臺銀人壽</w:t>
            </w:r>
            <w:r w:rsidRPr="00026A25">
              <w:rPr>
                <w:rFonts w:hint="eastAsia"/>
              </w:rPr>
              <w:t>網站會員專區保單基本資料中解約金項目，另加強向保戶推廣及宣導可多加利用線上查詢功能，獲知各項數值資訊。</w:t>
            </w:r>
          </w:p>
        </w:tc>
        <w:tc>
          <w:tcPr>
            <w:tcW w:w="943" w:type="dxa"/>
            <w:shd w:val="clear" w:color="auto" w:fill="auto"/>
            <w:vAlign w:val="center"/>
          </w:tcPr>
          <w:p w:rsidR="00DE000E" w:rsidRPr="00026A25" w:rsidRDefault="00DE000E" w:rsidP="00DE000E">
            <w:pPr>
              <w:pStyle w:val="142"/>
              <w:jc w:val="right"/>
              <w:rPr>
                <w:rFonts w:hint="eastAsia"/>
              </w:rPr>
            </w:pPr>
            <w:r>
              <w:rPr>
                <w:rFonts w:hint="eastAsia"/>
              </w:rPr>
              <w:t>28,933</w:t>
            </w:r>
          </w:p>
        </w:tc>
        <w:tc>
          <w:tcPr>
            <w:tcW w:w="1069" w:type="dxa"/>
            <w:vAlign w:val="center"/>
          </w:tcPr>
          <w:p w:rsidR="00DE000E" w:rsidRDefault="00DE000E" w:rsidP="00DE000E">
            <w:pPr>
              <w:pStyle w:val="142"/>
              <w:jc w:val="right"/>
              <w:rPr>
                <w:rFonts w:hint="eastAsia"/>
              </w:rPr>
            </w:pPr>
            <w:r w:rsidRPr="000618CA">
              <w:t>112/2/15</w:t>
            </w:r>
          </w:p>
        </w:tc>
      </w:tr>
      <w:tr w:rsidR="00DE000E" w:rsidRPr="00A21C22" w:rsidTr="009602BB">
        <w:tc>
          <w:tcPr>
            <w:tcW w:w="457" w:type="dxa"/>
            <w:vAlign w:val="center"/>
          </w:tcPr>
          <w:p w:rsidR="00DE000E" w:rsidRPr="00026A25" w:rsidRDefault="00DE000E" w:rsidP="00DE000E">
            <w:pPr>
              <w:pStyle w:val="142"/>
              <w:jc w:val="center"/>
              <w:rPr>
                <w:rFonts w:hint="eastAsia"/>
              </w:rPr>
            </w:pPr>
            <w:r>
              <w:rPr>
                <w:rFonts w:hint="eastAsia"/>
              </w:rPr>
              <w:t>3</w:t>
            </w:r>
          </w:p>
        </w:tc>
        <w:tc>
          <w:tcPr>
            <w:tcW w:w="536" w:type="dxa"/>
            <w:shd w:val="clear" w:color="auto" w:fill="auto"/>
            <w:vAlign w:val="center"/>
          </w:tcPr>
          <w:p w:rsidR="00DE000E" w:rsidRPr="00026A25" w:rsidRDefault="00DE000E" w:rsidP="00DE000E">
            <w:pPr>
              <w:pStyle w:val="142"/>
            </w:pPr>
            <w:r w:rsidRPr="00026A25">
              <w:rPr>
                <w:rFonts w:hint="eastAsia"/>
              </w:rPr>
              <w:t>收付</w:t>
            </w:r>
            <w:r w:rsidRPr="00026A25">
              <w:rPr>
                <w:rFonts w:hint="eastAsia"/>
              </w:rPr>
              <w:lastRenderedPageBreak/>
              <w:t>清算</w:t>
            </w:r>
          </w:p>
        </w:tc>
        <w:tc>
          <w:tcPr>
            <w:tcW w:w="1150" w:type="dxa"/>
            <w:vAlign w:val="center"/>
          </w:tcPr>
          <w:p w:rsidR="00DE000E" w:rsidRPr="00026A25" w:rsidRDefault="00DE000E" w:rsidP="00DE000E">
            <w:pPr>
              <w:pStyle w:val="142"/>
              <w:jc w:val="both"/>
            </w:pPr>
            <w:r w:rsidRPr="00026A25">
              <w:rPr>
                <w:rFonts w:hint="eastAsia"/>
              </w:rPr>
              <w:lastRenderedPageBreak/>
              <w:t>執行、運送及作</w:t>
            </w:r>
            <w:r w:rsidRPr="00026A25">
              <w:rPr>
                <w:rFonts w:hint="eastAsia"/>
              </w:rPr>
              <w:lastRenderedPageBreak/>
              <w:t>業流程之管理</w:t>
            </w:r>
          </w:p>
        </w:tc>
        <w:tc>
          <w:tcPr>
            <w:tcW w:w="4350" w:type="dxa"/>
            <w:shd w:val="clear" w:color="auto" w:fill="auto"/>
          </w:tcPr>
          <w:p w:rsidR="00DE000E" w:rsidRPr="00026A25" w:rsidRDefault="00DE000E" w:rsidP="00DE000E">
            <w:pPr>
              <w:pStyle w:val="142"/>
            </w:pPr>
            <w:r>
              <w:rPr>
                <w:rFonts w:hint="eastAsia"/>
              </w:rPr>
              <w:lastRenderedPageBreak/>
              <w:t>臺銀人壽</w:t>
            </w:r>
            <w:r w:rsidRPr="00026A25">
              <w:rPr>
                <w:rFonts w:hint="eastAsia"/>
              </w:rPr>
              <w:t>於112年6月4日重覆就112年5月22日國泰世華銀行保單轉帳件重</w:t>
            </w:r>
            <w:r w:rsidRPr="00026A25">
              <w:rPr>
                <w:rFonts w:hint="eastAsia"/>
              </w:rPr>
              <w:lastRenderedPageBreak/>
              <w:t>覆扣款，</w:t>
            </w:r>
            <w:r>
              <w:rPr>
                <w:rFonts w:hint="eastAsia"/>
              </w:rPr>
              <w:t>臺銀人壽</w:t>
            </w:r>
            <w:r w:rsidRPr="00026A25">
              <w:rPr>
                <w:rFonts w:hint="eastAsia"/>
              </w:rPr>
              <w:t>於112年6月6日發現後即告知業務員並聯繫保戶真摯道歉並獲保戶理解，後續依保戶之意願完成退費或抵繳保費事宜。另已提出資訊需求強化系統管控並加強帳務核對。</w:t>
            </w:r>
          </w:p>
        </w:tc>
        <w:tc>
          <w:tcPr>
            <w:tcW w:w="943" w:type="dxa"/>
            <w:shd w:val="clear" w:color="auto" w:fill="auto"/>
            <w:vAlign w:val="center"/>
          </w:tcPr>
          <w:p w:rsidR="00DE000E" w:rsidRPr="00026A25" w:rsidRDefault="00DE000E" w:rsidP="00DE000E">
            <w:pPr>
              <w:pStyle w:val="142"/>
              <w:jc w:val="right"/>
            </w:pPr>
            <w:r>
              <w:rPr>
                <w:rFonts w:hint="eastAsia"/>
              </w:rPr>
              <w:lastRenderedPageBreak/>
              <w:t>0</w:t>
            </w:r>
          </w:p>
        </w:tc>
        <w:tc>
          <w:tcPr>
            <w:tcW w:w="1069" w:type="dxa"/>
            <w:vAlign w:val="center"/>
          </w:tcPr>
          <w:p w:rsidR="00DE000E" w:rsidRDefault="00DE000E" w:rsidP="00DE000E">
            <w:pPr>
              <w:pStyle w:val="142"/>
              <w:jc w:val="right"/>
              <w:rPr>
                <w:rFonts w:hint="eastAsia"/>
              </w:rPr>
            </w:pPr>
            <w:r w:rsidRPr="000618CA">
              <w:t>112/6/6</w:t>
            </w:r>
          </w:p>
        </w:tc>
      </w:tr>
      <w:tr w:rsidR="00DE000E" w:rsidRPr="00215A80" w:rsidTr="009602BB">
        <w:tc>
          <w:tcPr>
            <w:tcW w:w="457" w:type="dxa"/>
            <w:vAlign w:val="center"/>
          </w:tcPr>
          <w:p w:rsidR="00DE000E" w:rsidRPr="00026A25" w:rsidRDefault="00DE000E" w:rsidP="00DE000E">
            <w:pPr>
              <w:pStyle w:val="142"/>
              <w:jc w:val="center"/>
              <w:rPr>
                <w:rFonts w:hint="eastAsia"/>
              </w:rPr>
            </w:pPr>
            <w:r>
              <w:rPr>
                <w:rFonts w:hint="eastAsia"/>
              </w:rPr>
              <w:t>4</w:t>
            </w:r>
          </w:p>
        </w:tc>
        <w:tc>
          <w:tcPr>
            <w:tcW w:w="536" w:type="dxa"/>
            <w:shd w:val="clear" w:color="auto" w:fill="auto"/>
            <w:vAlign w:val="center"/>
          </w:tcPr>
          <w:p w:rsidR="00DE000E" w:rsidRPr="00026A25" w:rsidRDefault="00DE000E" w:rsidP="00DE000E">
            <w:pPr>
              <w:pStyle w:val="142"/>
            </w:pPr>
            <w:r w:rsidRPr="00026A25">
              <w:rPr>
                <w:rFonts w:hint="eastAsia"/>
              </w:rPr>
              <w:t>零售經紀</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jc w:val="both"/>
            </w:pPr>
            <w:r w:rsidRPr="00026A25">
              <w:rPr>
                <w:rFonts w:hint="eastAsia"/>
              </w:rPr>
              <w:t>113年初發生保戶申請文件誤銷作業風險，係因近期新契約業務量較多，整理文件後不慎將保戶申請文件掉落應回收銷毀置物箱並已將該等資料銷毀。</w:t>
            </w:r>
            <w:r>
              <w:rPr>
                <w:rFonts w:hint="eastAsia"/>
              </w:rPr>
              <w:t>臺銀人壽</w:t>
            </w:r>
            <w:r w:rsidRPr="00026A25">
              <w:rPr>
                <w:rFonts w:hint="eastAsia"/>
              </w:rPr>
              <w:t>於113年1月19日確認後即辦理重大偶發事件通報，另除立即聯繫告知客戶資料無外洩外，</w:t>
            </w:r>
            <w:r>
              <w:rPr>
                <w:rFonts w:hint="eastAsia"/>
              </w:rPr>
              <w:t>臺銀人壽</w:t>
            </w:r>
            <w:r w:rsidRPr="00026A25">
              <w:rPr>
                <w:rFonts w:hint="eastAsia"/>
              </w:rPr>
              <w:t>後續已訂定相關矯正預防措施。</w:t>
            </w:r>
          </w:p>
        </w:tc>
        <w:tc>
          <w:tcPr>
            <w:tcW w:w="943" w:type="dxa"/>
            <w:shd w:val="clear" w:color="auto" w:fill="auto"/>
            <w:vAlign w:val="center"/>
          </w:tcPr>
          <w:p w:rsidR="00DE000E" w:rsidRPr="00026A25" w:rsidRDefault="00DE000E" w:rsidP="00DE000E">
            <w:pPr>
              <w:pStyle w:val="142"/>
              <w:jc w:val="right"/>
            </w:pPr>
            <w:r>
              <w:rPr>
                <w:rFonts w:hint="eastAsia"/>
              </w:rPr>
              <w:t>0</w:t>
            </w:r>
          </w:p>
        </w:tc>
        <w:tc>
          <w:tcPr>
            <w:tcW w:w="1069" w:type="dxa"/>
            <w:vAlign w:val="center"/>
          </w:tcPr>
          <w:p w:rsidR="00DE000E" w:rsidRDefault="00DE000E" w:rsidP="00DE000E">
            <w:pPr>
              <w:pStyle w:val="142"/>
              <w:jc w:val="right"/>
              <w:rPr>
                <w:rFonts w:hint="eastAsia"/>
              </w:rPr>
            </w:pPr>
            <w:r w:rsidRPr="000618CA">
              <w:t>113/1/19</w:t>
            </w:r>
          </w:p>
        </w:tc>
      </w:tr>
      <w:tr w:rsidR="00DE000E" w:rsidRPr="00215A80" w:rsidTr="009602BB">
        <w:tc>
          <w:tcPr>
            <w:tcW w:w="457" w:type="dxa"/>
            <w:vAlign w:val="center"/>
          </w:tcPr>
          <w:p w:rsidR="00DE000E" w:rsidRPr="00026A25" w:rsidRDefault="00DE000E" w:rsidP="00DE000E">
            <w:pPr>
              <w:pStyle w:val="142"/>
              <w:jc w:val="center"/>
              <w:rPr>
                <w:rFonts w:hint="eastAsia"/>
              </w:rPr>
            </w:pPr>
            <w:r>
              <w:rPr>
                <w:rFonts w:hint="eastAsia"/>
              </w:rPr>
              <w:t>5</w:t>
            </w:r>
          </w:p>
        </w:tc>
        <w:tc>
          <w:tcPr>
            <w:tcW w:w="536" w:type="dxa"/>
            <w:shd w:val="clear" w:color="auto" w:fill="auto"/>
            <w:vAlign w:val="center"/>
          </w:tcPr>
          <w:p w:rsidR="00DE000E" w:rsidRPr="00026A25" w:rsidRDefault="00DE000E" w:rsidP="00DE000E">
            <w:pPr>
              <w:pStyle w:val="142"/>
            </w:pPr>
            <w:r w:rsidRPr="00026A25">
              <w:rPr>
                <w:rFonts w:hint="eastAsia"/>
              </w:rPr>
              <w:t>零售經紀</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jc w:val="both"/>
            </w:pPr>
            <w:r>
              <w:rPr>
                <w:rFonts w:hint="eastAsia"/>
              </w:rPr>
              <w:t>臺銀人壽</w:t>
            </w:r>
            <w:r w:rsidRPr="00026A25">
              <w:rPr>
                <w:rFonts w:hint="eastAsia"/>
              </w:rPr>
              <w:t>於112年10月至12月保險業通報作業資訊系統延遲通報，壽險公會於113年4月23日依「保險業通報作業缺失處理作業原則」記點達3點。已完成清查所有通報排程及相關排程改寫，並增加連線異常狀況之電郵警告措施、安排邏輯判斷優化及檔案處理例外控制等措施，避免收檔失敗。另亦依來函請內部稽核單位辦理查核，</w:t>
            </w:r>
            <w:r>
              <w:rPr>
                <w:rFonts w:hint="eastAsia"/>
              </w:rPr>
              <w:t>臺銀人壽</w:t>
            </w:r>
            <w:r w:rsidRPr="00026A25">
              <w:rPr>
                <w:rFonts w:hint="eastAsia"/>
              </w:rPr>
              <w:t>內部稽核單位於113年8月9日提出稽核報告，資訊單位將依稽核報告相關建議辦理改善作業，預計於113年12月31日前完成所有建議事項。</w:t>
            </w:r>
          </w:p>
        </w:tc>
        <w:tc>
          <w:tcPr>
            <w:tcW w:w="943" w:type="dxa"/>
            <w:shd w:val="clear" w:color="auto" w:fill="auto"/>
            <w:vAlign w:val="center"/>
          </w:tcPr>
          <w:p w:rsidR="00DE000E" w:rsidRPr="00026A25" w:rsidRDefault="00DE000E" w:rsidP="00DE000E">
            <w:pPr>
              <w:pStyle w:val="142"/>
              <w:jc w:val="right"/>
            </w:pPr>
            <w:r>
              <w:rPr>
                <w:rFonts w:hint="eastAsia"/>
              </w:rPr>
              <w:t>0</w:t>
            </w:r>
          </w:p>
        </w:tc>
        <w:tc>
          <w:tcPr>
            <w:tcW w:w="1069" w:type="dxa"/>
            <w:vAlign w:val="center"/>
          </w:tcPr>
          <w:p w:rsidR="00DE000E" w:rsidRDefault="00DE000E" w:rsidP="00DE000E">
            <w:pPr>
              <w:pStyle w:val="142"/>
              <w:jc w:val="right"/>
              <w:rPr>
                <w:rFonts w:hint="eastAsia"/>
              </w:rPr>
            </w:pPr>
            <w:r w:rsidRPr="000618CA">
              <w:t>113/4/24</w:t>
            </w:r>
          </w:p>
        </w:tc>
      </w:tr>
      <w:tr w:rsidR="00DE000E" w:rsidRPr="00215A80" w:rsidTr="009602BB">
        <w:tc>
          <w:tcPr>
            <w:tcW w:w="457" w:type="dxa"/>
            <w:vAlign w:val="center"/>
          </w:tcPr>
          <w:p w:rsidR="00DE000E" w:rsidRPr="00026A25" w:rsidRDefault="00DE000E" w:rsidP="00DE000E">
            <w:pPr>
              <w:pStyle w:val="142"/>
              <w:jc w:val="center"/>
              <w:rPr>
                <w:rFonts w:hint="eastAsia"/>
              </w:rPr>
            </w:pPr>
            <w:r>
              <w:rPr>
                <w:rFonts w:hint="eastAsia"/>
              </w:rPr>
              <w:t>6</w:t>
            </w:r>
          </w:p>
        </w:tc>
        <w:tc>
          <w:tcPr>
            <w:tcW w:w="536" w:type="dxa"/>
            <w:shd w:val="clear" w:color="auto" w:fill="auto"/>
            <w:vAlign w:val="center"/>
          </w:tcPr>
          <w:p w:rsidR="00DE000E" w:rsidRPr="00026A25" w:rsidRDefault="00DE000E" w:rsidP="00DE000E">
            <w:pPr>
              <w:pStyle w:val="142"/>
            </w:pPr>
            <w:r w:rsidRPr="00026A25">
              <w:rPr>
                <w:rFonts w:hint="eastAsia"/>
              </w:rPr>
              <w:t>收付清算</w:t>
            </w:r>
          </w:p>
        </w:tc>
        <w:tc>
          <w:tcPr>
            <w:tcW w:w="1150" w:type="dxa"/>
            <w:vAlign w:val="center"/>
          </w:tcPr>
          <w:p w:rsidR="00DE000E" w:rsidRPr="00026A25" w:rsidRDefault="00DE000E" w:rsidP="00DE000E">
            <w:pPr>
              <w:pStyle w:val="142"/>
              <w:jc w:val="both"/>
            </w:pPr>
            <w:r w:rsidRPr="00026A25">
              <w:rPr>
                <w:rFonts w:hint="eastAsia"/>
              </w:rPr>
              <w:t>執行、運送及作業流程之管理</w:t>
            </w:r>
          </w:p>
        </w:tc>
        <w:tc>
          <w:tcPr>
            <w:tcW w:w="4350" w:type="dxa"/>
            <w:shd w:val="clear" w:color="auto" w:fill="auto"/>
          </w:tcPr>
          <w:p w:rsidR="00DE000E" w:rsidRPr="00026A25" w:rsidRDefault="00DE000E" w:rsidP="00DE000E">
            <w:pPr>
              <w:pStyle w:val="142"/>
            </w:pPr>
            <w:r w:rsidRPr="00026A25">
              <w:rPr>
                <w:rFonts w:hint="eastAsia"/>
              </w:rPr>
              <w:t>辦理112年12月1日生存金給付作業時，因處理退匯後重匯作業不及，延遲於112年12月4日(逢週休二日)，已完成給付並加計延遲息37元。</w:t>
            </w:r>
            <w:r>
              <w:rPr>
                <w:rFonts w:hint="eastAsia"/>
              </w:rPr>
              <w:t>臺銀人壽</w:t>
            </w:r>
            <w:r w:rsidRPr="00026A25">
              <w:rPr>
                <w:rFonts w:hint="eastAsia"/>
              </w:rPr>
              <w:t>於113年5月21日檢陳本案事件說明，於113年5月22日奉首長核定。</w:t>
            </w:r>
          </w:p>
        </w:tc>
        <w:tc>
          <w:tcPr>
            <w:tcW w:w="943" w:type="dxa"/>
            <w:shd w:val="clear" w:color="auto" w:fill="auto"/>
            <w:vAlign w:val="center"/>
          </w:tcPr>
          <w:p w:rsidR="00DE000E" w:rsidRPr="00026A25" w:rsidRDefault="00DE000E" w:rsidP="00DE000E">
            <w:pPr>
              <w:pStyle w:val="142"/>
              <w:jc w:val="right"/>
              <w:rPr>
                <w:rFonts w:hint="eastAsia"/>
              </w:rPr>
            </w:pPr>
            <w:r>
              <w:rPr>
                <w:rFonts w:hint="eastAsia"/>
              </w:rPr>
              <w:t>37</w:t>
            </w:r>
          </w:p>
        </w:tc>
        <w:tc>
          <w:tcPr>
            <w:tcW w:w="1069" w:type="dxa"/>
            <w:vAlign w:val="center"/>
          </w:tcPr>
          <w:p w:rsidR="00DE000E" w:rsidRDefault="00DE000E" w:rsidP="00DE000E">
            <w:pPr>
              <w:pStyle w:val="142"/>
              <w:jc w:val="right"/>
              <w:rPr>
                <w:rFonts w:hint="eastAsia"/>
              </w:rPr>
            </w:pPr>
            <w:r w:rsidRPr="000618CA">
              <w:t>113/5/22</w:t>
            </w:r>
          </w:p>
        </w:tc>
      </w:tr>
      <w:tr w:rsidR="00DE000E" w:rsidRPr="00215A80" w:rsidTr="009602BB">
        <w:tc>
          <w:tcPr>
            <w:tcW w:w="457" w:type="dxa"/>
            <w:tcBorders>
              <w:bottom w:val="single" w:sz="4" w:space="0" w:color="auto"/>
            </w:tcBorders>
            <w:vAlign w:val="center"/>
          </w:tcPr>
          <w:p w:rsidR="00DE000E" w:rsidRPr="00026A25" w:rsidRDefault="00DE000E" w:rsidP="00DE000E">
            <w:pPr>
              <w:pStyle w:val="142"/>
              <w:jc w:val="center"/>
              <w:rPr>
                <w:rFonts w:hint="eastAsia"/>
              </w:rPr>
            </w:pPr>
            <w:r>
              <w:rPr>
                <w:rFonts w:hint="eastAsia"/>
              </w:rPr>
              <w:t>7</w:t>
            </w:r>
          </w:p>
        </w:tc>
        <w:tc>
          <w:tcPr>
            <w:tcW w:w="536" w:type="dxa"/>
            <w:tcBorders>
              <w:bottom w:val="single" w:sz="4" w:space="0" w:color="auto"/>
            </w:tcBorders>
            <w:shd w:val="clear" w:color="auto" w:fill="auto"/>
            <w:vAlign w:val="center"/>
          </w:tcPr>
          <w:p w:rsidR="00DE000E" w:rsidRPr="00026A25" w:rsidRDefault="00DE000E" w:rsidP="00DE000E">
            <w:pPr>
              <w:pStyle w:val="142"/>
            </w:pPr>
            <w:r w:rsidRPr="00026A25">
              <w:rPr>
                <w:rFonts w:hint="eastAsia"/>
              </w:rPr>
              <w:t>收付清算</w:t>
            </w:r>
          </w:p>
        </w:tc>
        <w:tc>
          <w:tcPr>
            <w:tcW w:w="1150" w:type="dxa"/>
            <w:tcBorders>
              <w:bottom w:val="single" w:sz="4" w:space="0" w:color="auto"/>
            </w:tcBorders>
            <w:vAlign w:val="center"/>
          </w:tcPr>
          <w:p w:rsidR="00DE000E" w:rsidRPr="00026A25" w:rsidRDefault="00DE000E" w:rsidP="00DE000E">
            <w:pPr>
              <w:pStyle w:val="142"/>
              <w:jc w:val="both"/>
            </w:pPr>
            <w:r w:rsidRPr="00026A25">
              <w:rPr>
                <w:rFonts w:hint="eastAsia"/>
              </w:rPr>
              <w:t>執行、運送及作業流程之管理</w:t>
            </w:r>
          </w:p>
        </w:tc>
        <w:tc>
          <w:tcPr>
            <w:tcW w:w="4350" w:type="dxa"/>
            <w:tcBorders>
              <w:bottom w:val="single" w:sz="4" w:space="0" w:color="auto"/>
            </w:tcBorders>
            <w:shd w:val="clear" w:color="auto" w:fill="auto"/>
          </w:tcPr>
          <w:p w:rsidR="00DE000E" w:rsidRPr="00026A25" w:rsidRDefault="00DE000E" w:rsidP="00DE000E">
            <w:pPr>
              <w:pStyle w:val="142"/>
              <w:jc w:val="both"/>
            </w:pPr>
            <w:r>
              <w:rPr>
                <w:rFonts w:hint="eastAsia"/>
              </w:rPr>
              <w:t>臺銀人壽</w:t>
            </w:r>
            <w:r w:rsidRPr="00026A25">
              <w:rPr>
                <w:rFonts w:hint="eastAsia"/>
              </w:rPr>
              <w:t>於113年5月7日辦理理賠作業時，溢付手術醫療保險金。該保戶於同年7月再次申請理賠，</w:t>
            </w:r>
            <w:r>
              <w:rPr>
                <w:rFonts w:hint="eastAsia"/>
              </w:rPr>
              <w:t>臺銀人壽</w:t>
            </w:r>
            <w:r w:rsidRPr="00026A25">
              <w:rPr>
                <w:rFonts w:hint="eastAsia"/>
              </w:rPr>
              <w:t>於7月15日收文在案，承辦人員於7月17日審件時發現前揭缺失。已與保戶及業務員溝通並取得理解將陸續扣除溢付款外，本案已增加系統提示並納入教育宣導。</w:t>
            </w:r>
            <w:r w:rsidRPr="00C67689">
              <w:rPr>
                <w:rFonts w:hint="eastAsia"/>
              </w:rPr>
              <w:t>此案因溢付款項尚執行扣回中，若全額扣回，則無損失金額。</w:t>
            </w:r>
          </w:p>
        </w:tc>
        <w:tc>
          <w:tcPr>
            <w:tcW w:w="943" w:type="dxa"/>
            <w:tcBorders>
              <w:bottom w:val="single" w:sz="4" w:space="0" w:color="auto"/>
            </w:tcBorders>
            <w:shd w:val="clear" w:color="auto" w:fill="auto"/>
            <w:vAlign w:val="center"/>
          </w:tcPr>
          <w:p w:rsidR="00DE000E" w:rsidRPr="00026A25" w:rsidRDefault="00DE000E" w:rsidP="00DE000E">
            <w:pPr>
              <w:pStyle w:val="142"/>
              <w:jc w:val="right"/>
            </w:pPr>
            <w:r>
              <w:rPr>
                <w:rFonts w:hint="eastAsia"/>
              </w:rPr>
              <w:t>0</w:t>
            </w:r>
          </w:p>
        </w:tc>
        <w:tc>
          <w:tcPr>
            <w:tcW w:w="1069" w:type="dxa"/>
            <w:tcBorders>
              <w:bottom w:val="single" w:sz="4" w:space="0" w:color="auto"/>
            </w:tcBorders>
            <w:vAlign w:val="center"/>
          </w:tcPr>
          <w:p w:rsidR="00DE000E" w:rsidRDefault="00DE000E" w:rsidP="00DE000E">
            <w:pPr>
              <w:pStyle w:val="142"/>
              <w:jc w:val="right"/>
              <w:rPr>
                <w:rFonts w:hint="eastAsia"/>
              </w:rPr>
            </w:pPr>
            <w:r w:rsidRPr="000618CA">
              <w:t>113/7/17</w:t>
            </w:r>
          </w:p>
        </w:tc>
      </w:tr>
      <w:tr w:rsidR="004850E0" w:rsidRPr="00215A80" w:rsidTr="009602BB">
        <w:tc>
          <w:tcPr>
            <w:tcW w:w="993" w:type="dxa"/>
            <w:gridSpan w:val="2"/>
            <w:tcBorders>
              <w:top w:val="single" w:sz="4" w:space="0" w:color="auto"/>
              <w:bottom w:val="single" w:sz="12" w:space="0" w:color="auto"/>
            </w:tcBorders>
            <w:vAlign w:val="center"/>
          </w:tcPr>
          <w:p w:rsidR="004850E0" w:rsidRPr="00026A25" w:rsidRDefault="004850E0" w:rsidP="0061790A">
            <w:pPr>
              <w:pStyle w:val="142"/>
              <w:rPr>
                <w:rFonts w:hint="eastAsia"/>
              </w:rPr>
            </w:pPr>
            <w:r>
              <w:rPr>
                <w:rFonts w:hint="eastAsia"/>
              </w:rPr>
              <w:t>合計</w:t>
            </w:r>
          </w:p>
        </w:tc>
        <w:tc>
          <w:tcPr>
            <w:tcW w:w="1150" w:type="dxa"/>
            <w:tcBorders>
              <w:top w:val="single" w:sz="4" w:space="0" w:color="auto"/>
              <w:bottom w:val="single" w:sz="12" w:space="0" w:color="auto"/>
            </w:tcBorders>
            <w:vAlign w:val="center"/>
          </w:tcPr>
          <w:p w:rsidR="004850E0" w:rsidRPr="00026A25" w:rsidRDefault="004850E0" w:rsidP="0061790A">
            <w:pPr>
              <w:pStyle w:val="142"/>
              <w:jc w:val="both"/>
              <w:rPr>
                <w:rFonts w:hint="eastAsia"/>
              </w:rPr>
            </w:pPr>
          </w:p>
        </w:tc>
        <w:tc>
          <w:tcPr>
            <w:tcW w:w="4350" w:type="dxa"/>
            <w:tcBorders>
              <w:top w:val="single" w:sz="4" w:space="0" w:color="auto"/>
              <w:bottom w:val="single" w:sz="12" w:space="0" w:color="auto"/>
            </w:tcBorders>
            <w:shd w:val="clear" w:color="auto" w:fill="auto"/>
          </w:tcPr>
          <w:p w:rsidR="004850E0" w:rsidRDefault="004850E0" w:rsidP="0061790A">
            <w:pPr>
              <w:pStyle w:val="142"/>
              <w:jc w:val="both"/>
              <w:rPr>
                <w:rFonts w:hint="eastAsia"/>
              </w:rPr>
            </w:pPr>
          </w:p>
        </w:tc>
        <w:tc>
          <w:tcPr>
            <w:tcW w:w="943" w:type="dxa"/>
            <w:tcBorders>
              <w:top w:val="single" w:sz="4" w:space="0" w:color="auto"/>
              <w:bottom w:val="single" w:sz="12" w:space="0" w:color="auto"/>
            </w:tcBorders>
            <w:shd w:val="clear" w:color="auto" w:fill="auto"/>
            <w:vAlign w:val="center"/>
          </w:tcPr>
          <w:p w:rsidR="004850E0" w:rsidRDefault="004850E0" w:rsidP="0061790A">
            <w:pPr>
              <w:pStyle w:val="142"/>
              <w:jc w:val="right"/>
              <w:rPr>
                <w:rFonts w:hint="eastAsia"/>
              </w:rPr>
            </w:pPr>
            <w:r>
              <w:rPr>
                <w:rFonts w:hint="eastAsia"/>
              </w:rPr>
              <w:t>28</w:t>
            </w:r>
            <w:r>
              <w:t>,</w:t>
            </w:r>
            <w:r>
              <w:rPr>
                <w:rFonts w:hint="eastAsia"/>
              </w:rPr>
              <w:t>970</w:t>
            </w:r>
          </w:p>
        </w:tc>
        <w:tc>
          <w:tcPr>
            <w:tcW w:w="1069" w:type="dxa"/>
            <w:tcBorders>
              <w:top w:val="single" w:sz="4" w:space="0" w:color="auto"/>
              <w:bottom w:val="single" w:sz="12" w:space="0" w:color="auto"/>
            </w:tcBorders>
          </w:tcPr>
          <w:p w:rsidR="004850E0" w:rsidRDefault="004850E0" w:rsidP="0061790A">
            <w:pPr>
              <w:pStyle w:val="142"/>
              <w:jc w:val="right"/>
              <w:rPr>
                <w:rFonts w:hint="eastAsia"/>
              </w:rPr>
            </w:pPr>
          </w:p>
        </w:tc>
      </w:tr>
    </w:tbl>
    <w:p w:rsidR="004C537C" w:rsidRDefault="00574707" w:rsidP="0046467D">
      <w:pPr>
        <w:pStyle w:val="142"/>
        <w:ind w:left="1418" w:hangingChars="583" w:hanging="1418"/>
        <w:rPr>
          <w:rFonts w:hint="eastAsia"/>
        </w:rPr>
      </w:pPr>
      <w:r>
        <w:rPr>
          <w:rFonts w:hint="eastAsia"/>
        </w:rPr>
        <w:t>說    明：</w:t>
      </w:r>
      <w:r w:rsidR="004C537C">
        <w:rPr>
          <w:rFonts w:hint="eastAsia"/>
        </w:rPr>
        <w:t>113年度統計至9月底止。</w:t>
      </w:r>
    </w:p>
    <w:p w:rsidR="001742E8" w:rsidRPr="00215A80" w:rsidRDefault="00093051" w:rsidP="000D1801">
      <w:pPr>
        <w:pStyle w:val="142"/>
        <w:rPr>
          <w:rFonts w:hint="eastAsia"/>
          <w:color w:val="FF0000"/>
        </w:rPr>
      </w:pPr>
      <w:r w:rsidRPr="00923B18">
        <w:rPr>
          <w:rFonts w:hint="eastAsia"/>
        </w:rPr>
        <w:t>資料來源：臺銀人壽。</w:t>
      </w:r>
      <w:bookmarkEnd w:id="3"/>
      <w:r w:rsidR="000D1801">
        <w:rPr>
          <w:rFonts w:hint="eastAsia"/>
        </w:rPr>
        <w:t xml:space="preserve">                                </w:t>
      </w:r>
      <w:r w:rsidR="001360B6" w:rsidRPr="001360B6">
        <w:rPr>
          <w:szCs w:val="24"/>
        </w:rPr>
        <w:t>(</w:t>
      </w:r>
      <w:r w:rsidR="001360B6" w:rsidRPr="001360B6">
        <w:rPr>
          <w:rFonts w:hint="eastAsia"/>
          <w:szCs w:val="24"/>
        </w:rPr>
        <w:t>分機：1915 楊莉敏)</w:t>
      </w:r>
    </w:p>
    <w:sectPr w:rsidR="001742E8" w:rsidRPr="00215A80"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88C" w:rsidRDefault="009B588C" w:rsidP="00B50BB8">
      <w:pPr>
        <w:spacing w:line="240" w:lineRule="auto"/>
        <w:ind w:left="560" w:firstLine="560"/>
      </w:pPr>
      <w:r>
        <w:separator/>
      </w:r>
    </w:p>
  </w:endnote>
  <w:endnote w:type="continuationSeparator" w:id="0">
    <w:p w:rsidR="009B588C" w:rsidRDefault="009B588C"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6635A1" w:rsidRPr="006635A1">
      <w:rPr>
        <w:noProof/>
        <w:lang w:val="zh-TW"/>
      </w:rPr>
      <w:t>2</w:t>
    </w:r>
    <w:r>
      <w:fldChar w:fldCharType="end"/>
    </w:r>
  </w:p>
  <w:p w:rsidR="002332A8" w:rsidRDefault="002332A8" w:rsidP="000421DE">
    <w:pPr>
      <w:pStyle w:val="af1"/>
      <w:ind w:leftChars="0" w:left="0" w:firstLineChars="0" w:firstLine="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88C" w:rsidRDefault="009B588C" w:rsidP="002332A8">
      <w:pPr>
        <w:spacing w:line="240" w:lineRule="auto"/>
        <w:ind w:left="560" w:firstLine="560"/>
      </w:pPr>
      <w:r>
        <w:separator/>
      </w:r>
    </w:p>
  </w:footnote>
  <w:footnote w:type="continuationSeparator" w:id="0">
    <w:p w:rsidR="009B588C" w:rsidRDefault="009B588C" w:rsidP="00B50BB8">
      <w:pPr>
        <w:spacing w:line="240" w:lineRule="auto"/>
        <w:ind w:left="560" w:firstLine="560"/>
      </w:pPr>
      <w:r>
        <w:continuationSeparator/>
      </w:r>
    </w:p>
  </w:footnote>
  <w:footnote w:id="1">
    <w:p w:rsidR="006D3F59" w:rsidRDefault="006D3F59">
      <w:pPr>
        <w:pStyle w:val="af3"/>
        <w:ind w:left="73" w:hanging="73"/>
        <w:rPr>
          <w:rFonts w:hint="eastAsia"/>
        </w:rPr>
      </w:pPr>
      <w:r>
        <w:rPr>
          <w:rStyle w:val="af5"/>
        </w:rPr>
        <w:footnoteRef/>
      </w:r>
      <w:r>
        <w:t xml:space="preserve"> </w:t>
      </w:r>
      <w:r>
        <w:rPr>
          <w:rFonts w:hint="eastAsia"/>
        </w:rPr>
        <w:t>按事件通報風險主管單位之年度統計件數。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21DE"/>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75FF"/>
    <w:rsid w:val="000A21BE"/>
    <w:rsid w:val="000A3713"/>
    <w:rsid w:val="000A477D"/>
    <w:rsid w:val="000A5795"/>
    <w:rsid w:val="000B0CD6"/>
    <w:rsid w:val="000B1F17"/>
    <w:rsid w:val="000C0D73"/>
    <w:rsid w:val="000D1801"/>
    <w:rsid w:val="000D1868"/>
    <w:rsid w:val="000D2997"/>
    <w:rsid w:val="000D38F5"/>
    <w:rsid w:val="000D3E27"/>
    <w:rsid w:val="000D50A5"/>
    <w:rsid w:val="000D59E8"/>
    <w:rsid w:val="000D7D13"/>
    <w:rsid w:val="000E033E"/>
    <w:rsid w:val="000E1538"/>
    <w:rsid w:val="000E416D"/>
    <w:rsid w:val="000E5B35"/>
    <w:rsid w:val="000E6971"/>
    <w:rsid w:val="000F016A"/>
    <w:rsid w:val="000F051B"/>
    <w:rsid w:val="000F2213"/>
    <w:rsid w:val="000F4241"/>
    <w:rsid w:val="000F57E2"/>
    <w:rsid w:val="000F5E9E"/>
    <w:rsid w:val="000F63F8"/>
    <w:rsid w:val="000F69B2"/>
    <w:rsid w:val="00101B28"/>
    <w:rsid w:val="00103AB0"/>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5205"/>
    <w:rsid w:val="00155544"/>
    <w:rsid w:val="00156845"/>
    <w:rsid w:val="0016227A"/>
    <w:rsid w:val="00167BDF"/>
    <w:rsid w:val="00167F98"/>
    <w:rsid w:val="0017000C"/>
    <w:rsid w:val="001742E8"/>
    <w:rsid w:val="00176EC4"/>
    <w:rsid w:val="00183930"/>
    <w:rsid w:val="00184B7A"/>
    <w:rsid w:val="00185C4B"/>
    <w:rsid w:val="001860D4"/>
    <w:rsid w:val="00187A03"/>
    <w:rsid w:val="0019025D"/>
    <w:rsid w:val="00190F5C"/>
    <w:rsid w:val="00193266"/>
    <w:rsid w:val="00194682"/>
    <w:rsid w:val="0019549F"/>
    <w:rsid w:val="00197E62"/>
    <w:rsid w:val="001A1C43"/>
    <w:rsid w:val="001A1F33"/>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88"/>
    <w:rsid w:val="00216C6C"/>
    <w:rsid w:val="00221279"/>
    <w:rsid w:val="00221352"/>
    <w:rsid w:val="00221AA8"/>
    <w:rsid w:val="00221FF7"/>
    <w:rsid w:val="00223F9E"/>
    <w:rsid w:val="0022485D"/>
    <w:rsid w:val="00225BCE"/>
    <w:rsid w:val="002332A8"/>
    <w:rsid w:val="002338DA"/>
    <w:rsid w:val="002348DC"/>
    <w:rsid w:val="002351AE"/>
    <w:rsid w:val="00235632"/>
    <w:rsid w:val="00236CE6"/>
    <w:rsid w:val="002402D7"/>
    <w:rsid w:val="00244FB1"/>
    <w:rsid w:val="00245F58"/>
    <w:rsid w:val="00251CE2"/>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3718"/>
    <w:rsid w:val="002E4926"/>
    <w:rsid w:val="002E5854"/>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B05"/>
    <w:rsid w:val="00322FD3"/>
    <w:rsid w:val="0032342A"/>
    <w:rsid w:val="0032454E"/>
    <w:rsid w:val="00324E2E"/>
    <w:rsid w:val="0032536D"/>
    <w:rsid w:val="003275E7"/>
    <w:rsid w:val="00334F32"/>
    <w:rsid w:val="00335D10"/>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67EC"/>
    <w:rsid w:val="003A6CDD"/>
    <w:rsid w:val="003A6FFC"/>
    <w:rsid w:val="003B24FA"/>
    <w:rsid w:val="003B589A"/>
    <w:rsid w:val="003B5C7A"/>
    <w:rsid w:val="003B5FF2"/>
    <w:rsid w:val="003B6040"/>
    <w:rsid w:val="003C0B4D"/>
    <w:rsid w:val="003C1A5E"/>
    <w:rsid w:val="003C1CCB"/>
    <w:rsid w:val="003C6B69"/>
    <w:rsid w:val="003C7961"/>
    <w:rsid w:val="003E0E8B"/>
    <w:rsid w:val="003E153F"/>
    <w:rsid w:val="003F07CD"/>
    <w:rsid w:val="003F25A6"/>
    <w:rsid w:val="00400526"/>
    <w:rsid w:val="0040226F"/>
    <w:rsid w:val="00402B59"/>
    <w:rsid w:val="00404881"/>
    <w:rsid w:val="00405615"/>
    <w:rsid w:val="00407CE6"/>
    <w:rsid w:val="004125CE"/>
    <w:rsid w:val="004143CE"/>
    <w:rsid w:val="00414F81"/>
    <w:rsid w:val="004216B0"/>
    <w:rsid w:val="00423A6A"/>
    <w:rsid w:val="00425999"/>
    <w:rsid w:val="004259D9"/>
    <w:rsid w:val="00426674"/>
    <w:rsid w:val="00426C80"/>
    <w:rsid w:val="0043430B"/>
    <w:rsid w:val="00434360"/>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BA8"/>
    <w:rsid w:val="00463E25"/>
    <w:rsid w:val="0046467D"/>
    <w:rsid w:val="00464982"/>
    <w:rsid w:val="0046612C"/>
    <w:rsid w:val="004743D7"/>
    <w:rsid w:val="00474B24"/>
    <w:rsid w:val="00474C99"/>
    <w:rsid w:val="00480B2D"/>
    <w:rsid w:val="004810FF"/>
    <w:rsid w:val="004830C6"/>
    <w:rsid w:val="004832A1"/>
    <w:rsid w:val="004850E0"/>
    <w:rsid w:val="004860DC"/>
    <w:rsid w:val="00486465"/>
    <w:rsid w:val="00486644"/>
    <w:rsid w:val="0048709A"/>
    <w:rsid w:val="0049107D"/>
    <w:rsid w:val="0049532E"/>
    <w:rsid w:val="004955AD"/>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F0577"/>
    <w:rsid w:val="004F1823"/>
    <w:rsid w:val="004F35B6"/>
    <w:rsid w:val="004F386A"/>
    <w:rsid w:val="004F78B9"/>
    <w:rsid w:val="005003D5"/>
    <w:rsid w:val="00501945"/>
    <w:rsid w:val="0050261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3A8A"/>
    <w:rsid w:val="00574707"/>
    <w:rsid w:val="00574836"/>
    <w:rsid w:val="005767BA"/>
    <w:rsid w:val="00576B47"/>
    <w:rsid w:val="00581633"/>
    <w:rsid w:val="00581AD6"/>
    <w:rsid w:val="00582F41"/>
    <w:rsid w:val="00583DCF"/>
    <w:rsid w:val="005846A8"/>
    <w:rsid w:val="00585FCD"/>
    <w:rsid w:val="00586539"/>
    <w:rsid w:val="00592399"/>
    <w:rsid w:val="00592C81"/>
    <w:rsid w:val="00593458"/>
    <w:rsid w:val="005957CD"/>
    <w:rsid w:val="00597BE4"/>
    <w:rsid w:val="005A3E2D"/>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7AB"/>
    <w:rsid w:val="005E431D"/>
    <w:rsid w:val="005E6399"/>
    <w:rsid w:val="005E7EA7"/>
    <w:rsid w:val="005F29D3"/>
    <w:rsid w:val="005F3EE1"/>
    <w:rsid w:val="005F4111"/>
    <w:rsid w:val="005F6950"/>
    <w:rsid w:val="005F7489"/>
    <w:rsid w:val="00602123"/>
    <w:rsid w:val="00602793"/>
    <w:rsid w:val="00602B5F"/>
    <w:rsid w:val="0060646C"/>
    <w:rsid w:val="006072D9"/>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35A1"/>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A5C23"/>
    <w:rsid w:val="006A73C4"/>
    <w:rsid w:val="006B0E20"/>
    <w:rsid w:val="006B1D36"/>
    <w:rsid w:val="006B2DC0"/>
    <w:rsid w:val="006B3C3D"/>
    <w:rsid w:val="006B4E6E"/>
    <w:rsid w:val="006B52B8"/>
    <w:rsid w:val="006B640F"/>
    <w:rsid w:val="006C0AD8"/>
    <w:rsid w:val="006C1685"/>
    <w:rsid w:val="006C1CBE"/>
    <w:rsid w:val="006D2071"/>
    <w:rsid w:val="006D2613"/>
    <w:rsid w:val="006D3F59"/>
    <w:rsid w:val="006D4168"/>
    <w:rsid w:val="006D70DE"/>
    <w:rsid w:val="006E224A"/>
    <w:rsid w:val="006E2D13"/>
    <w:rsid w:val="006E68C6"/>
    <w:rsid w:val="006E6F12"/>
    <w:rsid w:val="006F21BE"/>
    <w:rsid w:val="006F32A0"/>
    <w:rsid w:val="006F3648"/>
    <w:rsid w:val="006F7265"/>
    <w:rsid w:val="006F7DDE"/>
    <w:rsid w:val="00700A1D"/>
    <w:rsid w:val="00701367"/>
    <w:rsid w:val="007015A1"/>
    <w:rsid w:val="0070192C"/>
    <w:rsid w:val="00707D14"/>
    <w:rsid w:val="00707DFD"/>
    <w:rsid w:val="00710E45"/>
    <w:rsid w:val="00713682"/>
    <w:rsid w:val="007138CC"/>
    <w:rsid w:val="0071615B"/>
    <w:rsid w:val="00716D5F"/>
    <w:rsid w:val="00717743"/>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636D"/>
    <w:rsid w:val="0077679F"/>
    <w:rsid w:val="00776855"/>
    <w:rsid w:val="00776AFA"/>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20D1"/>
    <w:rsid w:val="007D225E"/>
    <w:rsid w:val="007D235D"/>
    <w:rsid w:val="007D2628"/>
    <w:rsid w:val="007D3D14"/>
    <w:rsid w:val="007D68DB"/>
    <w:rsid w:val="007D7C41"/>
    <w:rsid w:val="007F1A01"/>
    <w:rsid w:val="007F22CC"/>
    <w:rsid w:val="007F251C"/>
    <w:rsid w:val="007F255F"/>
    <w:rsid w:val="007F6CAD"/>
    <w:rsid w:val="00803E17"/>
    <w:rsid w:val="00805D79"/>
    <w:rsid w:val="008131F7"/>
    <w:rsid w:val="008177DE"/>
    <w:rsid w:val="0082005F"/>
    <w:rsid w:val="00822CD8"/>
    <w:rsid w:val="00824789"/>
    <w:rsid w:val="0083710E"/>
    <w:rsid w:val="00837F37"/>
    <w:rsid w:val="0084106A"/>
    <w:rsid w:val="008423DD"/>
    <w:rsid w:val="008507BE"/>
    <w:rsid w:val="008526F3"/>
    <w:rsid w:val="008531AE"/>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680D"/>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4619"/>
    <w:rsid w:val="00974F0F"/>
    <w:rsid w:val="0097695C"/>
    <w:rsid w:val="009769C4"/>
    <w:rsid w:val="009778B1"/>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557A"/>
    <w:rsid w:val="00A85BB3"/>
    <w:rsid w:val="00A908DE"/>
    <w:rsid w:val="00A960B8"/>
    <w:rsid w:val="00A976A4"/>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4F"/>
    <w:rsid w:val="00AD1AC7"/>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50AB"/>
    <w:rsid w:val="00B27AE6"/>
    <w:rsid w:val="00B3167D"/>
    <w:rsid w:val="00B32CEF"/>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1A7D"/>
    <w:rsid w:val="00C92347"/>
    <w:rsid w:val="00C95CAF"/>
    <w:rsid w:val="00CA040C"/>
    <w:rsid w:val="00CA3288"/>
    <w:rsid w:val="00CA585B"/>
    <w:rsid w:val="00CA7F04"/>
    <w:rsid w:val="00CB2C8C"/>
    <w:rsid w:val="00CB468C"/>
    <w:rsid w:val="00CB6C3F"/>
    <w:rsid w:val="00CC1A58"/>
    <w:rsid w:val="00CC1D1B"/>
    <w:rsid w:val="00CC2BB9"/>
    <w:rsid w:val="00CC38C9"/>
    <w:rsid w:val="00CC404D"/>
    <w:rsid w:val="00CC443D"/>
    <w:rsid w:val="00CC4E33"/>
    <w:rsid w:val="00CC50C6"/>
    <w:rsid w:val="00CC5A82"/>
    <w:rsid w:val="00CD14F5"/>
    <w:rsid w:val="00CD1CF5"/>
    <w:rsid w:val="00CD1FC3"/>
    <w:rsid w:val="00CD255E"/>
    <w:rsid w:val="00CD2786"/>
    <w:rsid w:val="00CE2072"/>
    <w:rsid w:val="00CE3D63"/>
    <w:rsid w:val="00CF0FCB"/>
    <w:rsid w:val="00CF0FDF"/>
    <w:rsid w:val="00CF1E5B"/>
    <w:rsid w:val="00CF3C81"/>
    <w:rsid w:val="00CF44EE"/>
    <w:rsid w:val="00CF60AE"/>
    <w:rsid w:val="00CF6159"/>
    <w:rsid w:val="00CF6571"/>
    <w:rsid w:val="00CF708B"/>
    <w:rsid w:val="00CF72FC"/>
    <w:rsid w:val="00CF73A4"/>
    <w:rsid w:val="00D00222"/>
    <w:rsid w:val="00D0071E"/>
    <w:rsid w:val="00D00AB2"/>
    <w:rsid w:val="00D0254C"/>
    <w:rsid w:val="00D03A61"/>
    <w:rsid w:val="00D05098"/>
    <w:rsid w:val="00D1364A"/>
    <w:rsid w:val="00D147EA"/>
    <w:rsid w:val="00D219F2"/>
    <w:rsid w:val="00D2460D"/>
    <w:rsid w:val="00D2601C"/>
    <w:rsid w:val="00D27E33"/>
    <w:rsid w:val="00D31091"/>
    <w:rsid w:val="00D34B19"/>
    <w:rsid w:val="00D42278"/>
    <w:rsid w:val="00D43337"/>
    <w:rsid w:val="00D4527D"/>
    <w:rsid w:val="00D46279"/>
    <w:rsid w:val="00D466B7"/>
    <w:rsid w:val="00D47614"/>
    <w:rsid w:val="00D52DDF"/>
    <w:rsid w:val="00D54A22"/>
    <w:rsid w:val="00D5659C"/>
    <w:rsid w:val="00D62F66"/>
    <w:rsid w:val="00D63681"/>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1015"/>
    <w:rsid w:val="00DD15BB"/>
    <w:rsid w:val="00DD5519"/>
    <w:rsid w:val="00DD5890"/>
    <w:rsid w:val="00DD63B9"/>
    <w:rsid w:val="00DD6A26"/>
    <w:rsid w:val="00DE000E"/>
    <w:rsid w:val="00DE53D2"/>
    <w:rsid w:val="00DF0348"/>
    <w:rsid w:val="00DF1C3E"/>
    <w:rsid w:val="00DF61D3"/>
    <w:rsid w:val="00DF71B9"/>
    <w:rsid w:val="00DF73BA"/>
    <w:rsid w:val="00E007B9"/>
    <w:rsid w:val="00E066B7"/>
    <w:rsid w:val="00E134AC"/>
    <w:rsid w:val="00E134D1"/>
    <w:rsid w:val="00E2568B"/>
    <w:rsid w:val="00E31BAC"/>
    <w:rsid w:val="00E325C5"/>
    <w:rsid w:val="00E33CC1"/>
    <w:rsid w:val="00E354B1"/>
    <w:rsid w:val="00E35BAA"/>
    <w:rsid w:val="00E35CD6"/>
    <w:rsid w:val="00E35E8C"/>
    <w:rsid w:val="00E36A6B"/>
    <w:rsid w:val="00E37493"/>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B6D"/>
    <w:rsid w:val="00F60D57"/>
    <w:rsid w:val="00F612F3"/>
    <w:rsid w:val="00F6217F"/>
    <w:rsid w:val="00F6446F"/>
    <w:rsid w:val="00F674D3"/>
    <w:rsid w:val="00F67D73"/>
    <w:rsid w:val="00F70594"/>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7093"/>
    <w:rsid w:val="00FC75D1"/>
    <w:rsid w:val="00FD2F89"/>
    <w:rsid w:val="00FD53B5"/>
    <w:rsid w:val="00FE2B77"/>
    <w:rsid w:val="00FE38E8"/>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D28DC59-F536-4450-8751-251C7969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CC404D"/>
    <w:pPr>
      <w:ind w:left="427" w:rightChars="99" w:right="280" w:hangingChars="132" w:hanging="427"/>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aff0">
    <w:name w:val="List Paragraph"/>
    <w:aliases w:val="清單段落2,表格正文"/>
    <w:basedOn w:val="a"/>
    <w:link w:val="aff1"/>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1">
    <w:name w:val="清單段落 字元"/>
    <w:aliases w:val="清單段落2 字元,表格正文 字元"/>
    <w:link w:val="aff0"/>
    <w:uiPriority w:val="34"/>
    <w:locked/>
    <w:rsid w:val="00ED011D"/>
    <w:rPr>
      <w:rFonts w:ascii="Calibri" w:hAnsi="Calibri"/>
      <w:kern w:val="2"/>
      <w:sz w:val="24"/>
      <w:szCs w:val="22"/>
      <w:lang w:val="x-none" w:eastAsia="x-none"/>
    </w:rPr>
  </w:style>
  <w:style w:type="paragraph" w:styleId="aff2">
    <w:name w:val="Salutation"/>
    <w:basedOn w:val="a"/>
    <w:next w:val="a"/>
    <w:rsid w:val="00C15CB8"/>
  </w:style>
  <w:style w:type="paragraph" w:styleId="aff3">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4">
    <w:name w:val="未解析的提及"/>
    <w:uiPriority w:val="99"/>
    <w:semiHidden/>
    <w:unhideWhenUsed/>
    <w:rsid w:val="00376663"/>
    <w:rPr>
      <w:color w:val="605E5C"/>
      <w:shd w:val="clear" w:color="auto" w:fill="E1DFDD"/>
    </w:rPr>
  </w:style>
  <w:style w:type="character" w:customStyle="1" w:styleId="1231">
    <w:name w:val="1.2.3. 字元1"/>
    <w:link w:val="123"/>
    <w:rsid w:val="00BE3D9E"/>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5">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FC769-A052-4212-82FA-A2A867EE3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368</Words>
  <Characters>2098</Characters>
  <Application>Microsoft Office Word</Application>
  <DocSecurity>0</DocSecurity>
  <Lines>17</Lines>
  <Paragraphs>4</Paragraphs>
  <ScaleCrop>false</ScaleCrop>
  <Company>HOME</Company>
  <LinksUpToDate>false</LinksUpToDate>
  <CharactersWithSpaces>2462</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2024-11-15T06:58:00Z</cp:lastPrinted>
  <dcterms:created xsi:type="dcterms:W3CDTF">2024-11-19T01:51:00Z</dcterms:created>
  <dcterms:modified xsi:type="dcterms:W3CDTF">2024-11-19T01:51:00Z</dcterms:modified>
</cp:coreProperties>
</file>