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DF0ABE" w:rsidRPr="002B1F66" w:rsidRDefault="00DF0ABE" w:rsidP="00DF0ABE">
      <w:pPr>
        <w:pStyle w:val="14"/>
        <w:ind w:left="567" w:hanging="567"/>
        <w:rPr>
          <w:rFonts w:hAnsi="標楷體" w:hint="eastAsia"/>
          <w:color w:val="000000"/>
        </w:rPr>
      </w:pPr>
      <w:bookmarkStart w:id="7" w:name="_Toc372706634"/>
      <w:bookmarkStart w:id="8" w:name="_Toc395261216"/>
      <w:bookmarkStart w:id="9" w:name="_Toc395261222"/>
      <w:bookmarkStart w:id="10" w:name="_Toc431368890"/>
      <w:bookmarkStart w:id="11" w:name="_Toc466622943"/>
      <w:bookmarkStart w:id="12" w:name="_Toc181691106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三</w:t>
      </w:r>
      <w:r w:rsidRPr="002B1F66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近</w:t>
      </w:r>
      <w:r w:rsidR="002E322C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年外購水源</w:t>
      </w:r>
      <w:r w:rsidR="002E322C">
        <w:rPr>
          <w:rFonts w:hAnsi="標楷體" w:hint="eastAsia"/>
          <w:color w:val="000000"/>
        </w:rPr>
        <w:t>量及所需經費概呈上升趨勢</w:t>
      </w:r>
      <w:r>
        <w:rPr>
          <w:rFonts w:hAnsi="標楷體" w:hint="eastAsia"/>
          <w:color w:val="000000"/>
        </w:rPr>
        <w:t>，允宜妥為規劃多元水源開發，並研謀對策精進水庫清淤作業，俾提高自有水源供應量</w:t>
      </w:r>
      <w:bookmarkEnd w:id="12"/>
    </w:p>
    <w:p w:rsidR="00DF0ABE" w:rsidRPr="002B1F66" w:rsidRDefault="00DF0ABE" w:rsidP="00DF0ABE">
      <w:pPr>
        <w:ind w:left="566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台水公司</w:t>
      </w:r>
      <w:r w:rsidRPr="00701A48">
        <w:rPr>
          <w:rFonts w:hAnsi="標楷體" w:hint="eastAsia"/>
          <w:color w:val="000000"/>
        </w:rPr>
        <w:t>11</w:t>
      </w:r>
      <w:r>
        <w:rPr>
          <w:rFonts w:hAnsi="標楷體" w:hint="eastAsia"/>
          <w:color w:val="000000"/>
        </w:rPr>
        <w:t>4</w:t>
      </w:r>
      <w:r w:rsidRPr="00701A48">
        <w:rPr>
          <w:rFonts w:hAnsi="標楷體" w:hint="eastAsia"/>
          <w:color w:val="000000"/>
        </w:rPr>
        <w:t>年度</w:t>
      </w:r>
      <w:r w:rsidRPr="00E90F82">
        <w:rPr>
          <w:rFonts w:hAnsi="標楷體" w:hint="eastAsia"/>
          <w:color w:val="000000"/>
        </w:rPr>
        <w:t>預計供水量為</w:t>
      </w:r>
      <w:r>
        <w:rPr>
          <w:rFonts w:hAnsi="標楷體" w:hint="eastAsia"/>
          <w:color w:val="000000"/>
        </w:rPr>
        <w:t>31</w:t>
      </w:r>
      <w:r w:rsidRPr="00E90F82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6,</w:t>
      </w:r>
      <w:r>
        <w:rPr>
          <w:rFonts w:hAnsi="標楷體"/>
          <w:color w:val="000000"/>
        </w:rPr>
        <w:t>143</w:t>
      </w:r>
      <w:r w:rsidRPr="00E90F82">
        <w:rPr>
          <w:rFonts w:hAnsi="標楷體" w:hint="eastAsia"/>
          <w:color w:val="000000"/>
        </w:rPr>
        <w:t>萬</w:t>
      </w:r>
      <w:r>
        <w:rPr>
          <w:rFonts w:hAnsi="標楷體"/>
          <w:color w:val="000000"/>
        </w:rPr>
        <w:t>7</w:t>
      </w:r>
      <w:r w:rsidRPr="00E90F82">
        <w:rPr>
          <w:rFonts w:hAnsi="標楷體" w:hint="eastAsia"/>
          <w:color w:val="000000"/>
        </w:rPr>
        <w:t>千立方公尺，較11</w:t>
      </w:r>
      <w:r>
        <w:rPr>
          <w:rFonts w:hAnsi="標楷體" w:hint="eastAsia"/>
          <w:color w:val="000000"/>
        </w:rPr>
        <w:t>3</w:t>
      </w:r>
      <w:r w:rsidRPr="00E90F82">
        <w:rPr>
          <w:rFonts w:hAnsi="標楷體" w:hint="eastAsia"/>
          <w:color w:val="000000"/>
        </w:rPr>
        <w:t>年度32億7,565萬6千立方公尺減少</w:t>
      </w:r>
      <w:r>
        <w:rPr>
          <w:rFonts w:hAnsi="標楷體" w:hint="eastAsia"/>
          <w:color w:val="000000"/>
        </w:rPr>
        <w:t>1億1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421</w:t>
      </w:r>
      <w:r w:rsidRPr="00E90F82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9</w:t>
      </w:r>
      <w:r w:rsidRPr="00E90F82">
        <w:rPr>
          <w:rFonts w:hAnsi="標楷體" w:hint="eastAsia"/>
          <w:color w:val="000000"/>
        </w:rPr>
        <w:t>千立方公尺(減幅</w:t>
      </w:r>
      <w:r>
        <w:rPr>
          <w:rFonts w:hAnsi="標楷體"/>
          <w:color w:val="000000"/>
        </w:rPr>
        <w:t>3.49</w:t>
      </w:r>
      <w:r w:rsidRPr="00E90F82">
        <w:rPr>
          <w:rFonts w:hAnsi="標楷體" w:hint="eastAsia"/>
          <w:color w:val="000000"/>
        </w:rPr>
        <w:t>%)，其中外購水源計</w:t>
      </w:r>
      <w:r>
        <w:rPr>
          <w:rFonts w:hAnsi="標楷體"/>
          <w:color w:val="000000"/>
        </w:rPr>
        <w:t>2</w:t>
      </w:r>
      <w:r w:rsidRPr="000F7FFA">
        <w:rPr>
          <w:rFonts w:hAnsi="標楷體"/>
          <w:color w:val="000000"/>
        </w:rPr>
        <w:t>1</w:t>
      </w:r>
      <w:r w:rsidRPr="00E90F82">
        <w:rPr>
          <w:rFonts w:hAnsi="標楷體" w:hint="eastAsia"/>
          <w:color w:val="000000"/>
        </w:rPr>
        <w:t>億</w:t>
      </w:r>
      <w:r w:rsidRPr="000F7FFA">
        <w:rPr>
          <w:rFonts w:hAnsi="標楷體"/>
          <w:color w:val="000000"/>
        </w:rPr>
        <w:t>8,493</w:t>
      </w:r>
      <w:r w:rsidRPr="00E90F82">
        <w:rPr>
          <w:rFonts w:hAnsi="標楷體" w:hint="eastAsia"/>
          <w:color w:val="000000"/>
        </w:rPr>
        <w:t>萬</w:t>
      </w:r>
      <w:r w:rsidRPr="000F7FFA">
        <w:rPr>
          <w:rFonts w:hAnsi="標楷體"/>
          <w:color w:val="000000"/>
        </w:rPr>
        <w:t>9</w:t>
      </w:r>
      <w:r w:rsidRPr="00E90F82">
        <w:rPr>
          <w:rFonts w:hAnsi="標楷體" w:hint="eastAsia"/>
          <w:color w:val="000000"/>
        </w:rPr>
        <w:t>千立方公尺，占全年度供水量</w:t>
      </w:r>
      <w:r>
        <w:rPr>
          <w:rFonts w:hAnsi="標楷體" w:hint="eastAsia"/>
          <w:color w:val="000000"/>
        </w:rPr>
        <w:t>69.1</w:t>
      </w:r>
      <w:r w:rsidRPr="00E90F82">
        <w:rPr>
          <w:rFonts w:hAnsi="標楷體" w:hint="eastAsia"/>
          <w:color w:val="000000"/>
        </w:rPr>
        <w:t>1%，並於「材料及用品費-使用材料費-原料」編列外購原、清水費用38億</w:t>
      </w:r>
      <w:r w:rsidR="004347B1">
        <w:rPr>
          <w:rFonts w:hAnsi="標楷體" w:hint="eastAsia"/>
          <w:color w:val="000000"/>
        </w:rPr>
        <w:t>5</w:t>
      </w:r>
      <w:r w:rsidRPr="00E90F82">
        <w:rPr>
          <w:rFonts w:hAnsi="標楷體" w:hint="eastAsia"/>
          <w:color w:val="000000"/>
        </w:rPr>
        <w:t>,</w:t>
      </w:r>
      <w:r w:rsidR="004347B1">
        <w:rPr>
          <w:rFonts w:hAnsi="標楷體" w:hint="eastAsia"/>
          <w:color w:val="000000"/>
        </w:rPr>
        <w:t>588</w:t>
      </w:r>
      <w:r w:rsidRPr="00E90F82">
        <w:rPr>
          <w:rFonts w:hAnsi="標楷體" w:hint="eastAsia"/>
          <w:color w:val="000000"/>
        </w:rPr>
        <w:t>萬</w:t>
      </w:r>
      <w:r w:rsidR="004347B1">
        <w:rPr>
          <w:rFonts w:hAnsi="標楷體" w:hint="eastAsia"/>
          <w:color w:val="000000"/>
        </w:rPr>
        <w:t>5</w:t>
      </w:r>
      <w:r w:rsidRPr="00E90F82">
        <w:rPr>
          <w:rFonts w:hAnsi="標楷體" w:hint="eastAsia"/>
          <w:color w:val="000000"/>
        </w:rPr>
        <w:t>千元，包含向水利署北、中、南區水資源分署及各地農田水利署(以下簡稱農水署)各管理處所轄水庫等外購原水費</w:t>
      </w:r>
      <w:r>
        <w:rPr>
          <w:rFonts w:hAnsi="標楷體" w:hint="eastAsia"/>
          <w:color w:val="000000"/>
        </w:rPr>
        <w:t>27</w:t>
      </w:r>
      <w:r w:rsidRPr="00E90F82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1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355</w:t>
      </w:r>
      <w:r w:rsidRPr="00E90F82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6</w:t>
      </w:r>
      <w:r w:rsidRPr="00E90F82">
        <w:rPr>
          <w:rFonts w:hAnsi="標楷體" w:hint="eastAsia"/>
          <w:color w:val="000000"/>
        </w:rPr>
        <w:t>千元及北水處清水費</w:t>
      </w:r>
      <w:r>
        <w:rPr>
          <w:rFonts w:hAnsi="標楷體" w:hint="eastAsia"/>
          <w:color w:val="000000"/>
        </w:rPr>
        <w:t>11</w:t>
      </w:r>
      <w:r w:rsidRPr="00E90F82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4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232</w:t>
      </w:r>
      <w:r w:rsidRPr="00E90F82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9</w:t>
      </w:r>
      <w:r w:rsidRPr="00E90F82">
        <w:rPr>
          <w:rFonts w:hAnsi="標楷體" w:hint="eastAsia"/>
          <w:color w:val="000000"/>
        </w:rPr>
        <w:t>千元</w:t>
      </w:r>
      <w:r w:rsidRPr="002B1F66">
        <w:rPr>
          <w:rFonts w:hAnsi="標楷體" w:hint="eastAsia"/>
          <w:color w:val="000000"/>
        </w:rPr>
        <w:t>。經查：</w:t>
      </w:r>
    </w:p>
    <w:p w:rsidR="00DF0ABE" w:rsidRPr="002B1F66" w:rsidRDefault="00DF0ABE" w:rsidP="00DF0ABE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(一)</w:t>
      </w:r>
      <w:r w:rsidR="002E322C">
        <w:rPr>
          <w:rFonts w:hAnsi="標楷體" w:hint="eastAsia"/>
          <w:b/>
          <w:color w:val="000000"/>
        </w:rPr>
        <w:t>近5年</w:t>
      </w:r>
      <w:r>
        <w:rPr>
          <w:rFonts w:hAnsi="標楷體" w:hint="eastAsia"/>
          <w:b/>
          <w:color w:val="000000"/>
        </w:rPr>
        <w:t>外購水源量</w:t>
      </w:r>
      <w:r w:rsidR="002E322C">
        <w:rPr>
          <w:rFonts w:hAnsi="標楷體" w:hint="eastAsia"/>
          <w:b/>
          <w:color w:val="000000"/>
        </w:rPr>
        <w:t>及</w:t>
      </w:r>
      <w:r>
        <w:rPr>
          <w:rFonts w:hAnsi="標楷體" w:hint="eastAsia"/>
          <w:b/>
          <w:color w:val="000000"/>
        </w:rPr>
        <w:t>所需經費占給水收入比率</w:t>
      </w:r>
      <w:r w:rsidR="0055504F">
        <w:rPr>
          <w:rFonts w:hAnsi="標楷體" w:hint="eastAsia"/>
          <w:b/>
          <w:color w:val="000000"/>
        </w:rPr>
        <w:t>概呈</w:t>
      </w:r>
      <w:r>
        <w:rPr>
          <w:rFonts w:hAnsi="標楷體" w:hint="eastAsia"/>
          <w:b/>
          <w:color w:val="000000"/>
        </w:rPr>
        <w:t>上升</w:t>
      </w:r>
      <w:r w:rsidR="0055504F">
        <w:rPr>
          <w:rFonts w:hAnsi="標楷體" w:hint="eastAsia"/>
          <w:b/>
          <w:color w:val="000000"/>
        </w:rPr>
        <w:t>趨勢</w:t>
      </w:r>
      <w:r>
        <w:rPr>
          <w:rFonts w:hAnsi="標楷體" w:hint="eastAsia"/>
          <w:b/>
          <w:color w:val="000000"/>
        </w:rPr>
        <w:t>，允宜積極規劃水源開發，以提升自有水量</w:t>
      </w:r>
    </w:p>
    <w:p w:rsidR="00DF0ABE" w:rsidRPr="002B1F66" w:rsidRDefault="00DF0ABE" w:rsidP="00DF0ABE">
      <w:pPr>
        <w:pStyle w:val="21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2E322C">
        <w:rPr>
          <w:rFonts w:hAnsi="標楷體" w:hint="eastAsia"/>
          <w:color w:val="000000"/>
        </w:rPr>
        <w:t>近5年(</w:t>
      </w:r>
      <w:r>
        <w:rPr>
          <w:rFonts w:hAnsi="標楷體" w:hint="eastAsia"/>
          <w:color w:val="000000"/>
        </w:rPr>
        <w:t>110至104年度</w:t>
      </w:r>
      <w:r w:rsidR="002E322C">
        <w:rPr>
          <w:rFonts w:hAnsi="標楷體" w:hint="eastAsia"/>
          <w:color w:val="000000"/>
        </w:rPr>
        <w:t>)</w:t>
      </w:r>
      <w:r>
        <w:rPr>
          <w:rFonts w:hAnsi="標楷體" w:hint="eastAsia"/>
          <w:color w:val="000000"/>
        </w:rPr>
        <w:t>台水公司外購水量及經費概況(詳表1)，並說明如下</w:t>
      </w:r>
      <w:r w:rsidRPr="002B1F66">
        <w:rPr>
          <w:rFonts w:hAnsi="標楷體" w:hint="eastAsia"/>
          <w:color w:val="000000"/>
        </w:rPr>
        <w:t>：</w:t>
      </w:r>
    </w:p>
    <w:p w:rsidR="00DF0ABE" w:rsidRDefault="00DF0ABE" w:rsidP="00DF0ABE">
      <w:pPr>
        <w:pStyle w:val="123"/>
        <w:ind w:left="1133" w:hanging="283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1.</w:t>
      </w:r>
      <w:r>
        <w:rPr>
          <w:rFonts w:hAnsi="標楷體" w:hint="eastAsia"/>
          <w:color w:val="000000"/>
        </w:rPr>
        <w:t>台水公司</w:t>
      </w:r>
      <w:r w:rsidR="002E322C">
        <w:rPr>
          <w:rFonts w:hAnsi="標楷體" w:hint="eastAsia"/>
          <w:color w:val="000000"/>
        </w:rPr>
        <w:t>近5年外購水源量概呈上升趨勢，</w:t>
      </w:r>
      <w:r>
        <w:rPr>
          <w:rFonts w:hAnsi="標楷體" w:hint="eastAsia"/>
          <w:color w:val="000000"/>
        </w:rPr>
        <w:t>自有水源水量113及114年度未超過10億立方公尺，且自有水源量占總供水量</w:t>
      </w:r>
      <w:r>
        <w:rPr>
          <w:rFonts w:hAnsi="標楷體" w:hint="eastAsia"/>
          <w:color w:val="000000"/>
        </w:rPr>
        <w:lastRenderedPageBreak/>
        <w:t>比率自112年度明顯下降，114年度30.89%，雖較113年度29.69%略為增加，但整體水源仍將近7成來自外購水源，詢據台水公司說明</w:t>
      </w:r>
      <w:r w:rsidR="0055504F">
        <w:rPr>
          <w:rFonts w:hAnsi="標楷體" w:hint="eastAsia"/>
          <w:color w:val="000000"/>
        </w:rPr>
        <w:t>略以</w:t>
      </w:r>
      <w:r>
        <w:rPr>
          <w:rFonts w:hAnsi="標楷體" w:hint="eastAsia"/>
          <w:color w:val="000000"/>
        </w:rPr>
        <w:t>，近年因水情旱澇不均及配合水利署水源調度政策，該公司外購原</w:t>
      </w:r>
      <w:r w:rsidRPr="005A33DB">
        <w:rPr>
          <w:rFonts w:hAnsi="標楷體" w:hint="eastAsia"/>
          <w:color w:val="000000"/>
        </w:rPr>
        <w:t>、</w:t>
      </w:r>
      <w:r>
        <w:rPr>
          <w:rFonts w:hAnsi="標楷體" w:hint="eastAsia"/>
          <w:color w:val="000000"/>
        </w:rPr>
        <w:t>清水量增加</w:t>
      </w:r>
      <w:r w:rsidRPr="005E59CB">
        <w:rPr>
          <w:rFonts w:hAnsi="標楷體" w:hint="eastAsia"/>
          <w:color w:val="000000"/>
        </w:rPr>
        <w:t>。</w:t>
      </w:r>
    </w:p>
    <w:p w:rsidR="00DF0ABE" w:rsidRDefault="00DF0ABE" w:rsidP="00DF0ABE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2.外購水源原料費</w:t>
      </w:r>
      <w:r w:rsidR="002E322C">
        <w:rPr>
          <w:rFonts w:hAnsi="標楷體" w:hint="eastAsia"/>
          <w:color w:val="000000"/>
        </w:rPr>
        <w:t>隨外購水源量增加，自</w:t>
      </w:r>
      <w:r>
        <w:rPr>
          <w:rFonts w:hAnsi="標楷體" w:hint="eastAsia"/>
          <w:color w:val="000000"/>
        </w:rPr>
        <w:t>111年起逐年增加，114年度預計達</w:t>
      </w:r>
      <w:r w:rsidRPr="005A33DB">
        <w:rPr>
          <w:rFonts w:hAnsi="標楷體" w:hint="eastAsia"/>
          <w:color w:val="000000"/>
        </w:rPr>
        <w:t>38億</w:t>
      </w:r>
      <w:r w:rsidR="0055504F">
        <w:rPr>
          <w:rFonts w:hAnsi="標楷體" w:hint="eastAsia"/>
          <w:color w:val="000000"/>
        </w:rPr>
        <w:t>5</w:t>
      </w:r>
      <w:r w:rsidRPr="005A33DB">
        <w:rPr>
          <w:rFonts w:hAnsi="標楷體" w:hint="eastAsia"/>
          <w:color w:val="000000"/>
        </w:rPr>
        <w:t>,</w:t>
      </w:r>
      <w:r w:rsidR="0055504F">
        <w:rPr>
          <w:rFonts w:hAnsi="標楷體" w:hint="eastAsia"/>
          <w:color w:val="000000"/>
        </w:rPr>
        <w:t>585</w:t>
      </w:r>
      <w:r w:rsidRPr="005A33DB">
        <w:rPr>
          <w:rFonts w:hAnsi="標楷體" w:hint="eastAsia"/>
          <w:color w:val="000000"/>
        </w:rPr>
        <w:t>萬</w:t>
      </w:r>
      <w:r w:rsidR="0055504F">
        <w:rPr>
          <w:rFonts w:hAnsi="標楷體" w:hint="eastAsia"/>
          <w:color w:val="000000"/>
        </w:rPr>
        <w:t>5</w:t>
      </w:r>
      <w:r w:rsidRPr="005A33DB">
        <w:rPr>
          <w:rFonts w:hAnsi="標楷體" w:hint="eastAsia"/>
          <w:color w:val="000000"/>
        </w:rPr>
        <w:t>千元</w:t>
      </w:r>
      <w:r>
        <w:rPr>
          <w:rFonts w:hAnsi="標楷體" w:hint="eastAsia"/>
          <w:color w:val="000000"/>
        </w:rPr>
        <w:t>，又外購水源原料費占給水收入比率除111年度外，其餘年度均逾13%，且概呈上升趨勢，其中114年達13.68%，為近</w:t>
      </w:r>
      <w:r w:rsidR="002E322C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年最高，允宜積極研謀水源開發規劃，俾提升自有水源量</w:t>
      </w:r>
      <w:r w:rsidRPr="005E59CB">
        <w:rPr>
          <w:rFonts w:hAnsi="標楷體" w:hint="eastAsia"/>
          <w:color w:val="000000"/>
        </w:rPr>
        <w:t>。</w:t>
      </w:r>
    </w:p>
    <w:p w:rsidR="00DF0ABE" w:rsidRDefault="00DF0ABE" w:rsidP="00DF0ABE">
      <w:pPr>
        <w:pStyle w:val="200"/>
        <w:spacing w:line="500" w:lineRule="exact"/>
        <w:rPr>
          <w:b/>
        </w:rPr>
      </w:pPr>
      <w:r w:rsidRPr="00746B57">
        <w:rPr>
          <w:rFonts w:hint="eastAsia"/>
          <w:b/>
          <w:sz w:val="28"/>
        </w:rPr>
        <w:t xml:space="preserve">表1  </w:t>
      </w:r>
      <w:r w:rsidRPr="00577F24">
        <w:rPr>
          <w:rFonts w:hint="eastAsia"/>
          <w:b/>
          <w:sz w:val="28"/>
        </w:rPr>
        <w:t>110至104年度台水公司外購水量及經費概況</w:t>
      </w:r>
      <w:r>
        <w:rPr>
          <w:rFonts w:hint="eastAsia"/>
          <w:b/>
          <w:sz w:val="28"/>
        </w:rPr>
        <w:t>表</w:t>
      </w:r>
      <w:r w:rsidRPr="002B1F66">
        <w:rPr>
          <w:rFonts w:hint="eastAsia"/>
          <w:b/>
        </w:rPr>
        <w:t xml:space="preserve">   </w:t>
      </w:r>
    </w:p>
    <w:p w:rsidR="00DF0ABE" w:rsidRPr="00577F24" w:rsidRDefault="00DF0ABE" w:rsidP="00DF0ABE">
      <w:pPr>
        <w:pStyle w:val="200"/>
        <w:jc w:val="right"/>
        <w:rPr>
          <w:rFonts w:hint="eastAsia"/>
        </w:rPr>
      </w:pPr>
      <w:r w:rsidRPr="00577F24">
        <w:rPr>
          <w:rFonts w:hint="eastAsia"/>
        </w:rPr>
        <w:t>單位：</w:t>
      </w:r>
      <w:r>
        <w:rPr>
          <w:rFonts w:hint="eastAsia"/>
        </w:rPr>
        <w:t>千立方公尺</w:t>
      </w:r>
      <w:r w:rsidRPr="00577F24">
        <w:rPr>
          <w:rFonts w:hint="eastAsia"/>
        </w:rPr>
        <w:t>；新臺幣千元；%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2"/>
        <w:gridCol w:w="1153"/>
        <w:gridCol w:w="1153"/>
        <w:gridCol w:w="1161"/>
        <w:gridCol w:w="709"/>
        <w:gridCol w:w="1134"/>
        <w:gridCol w:w="709"/>
        <w:gridCol w:w="1130"/>
        <w:gridCol w:w="881"/>
      </w:tblGrid>
      <w:tr w:rsidR="00DF0ABE" w:rsidRPr="00740622" w:rsidTr="0025446A">
        <w:trPr>
          <w:trHeight w:val="20"/>
          <w:tblHeader/>
        </w:trPr>
        <w:tc>
          <w:tcPr>
            <w:tcW w:w="502" w:type="dxa"/>
            <w:vMerge w:val="restart"/>
            <w:shd w:val="clear" w:color="auto" w:fill="auto"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spacing w:val="-20"/>
              </w:rPr>
            </w:pPr>
            <w:r w:rsidRPr="00740622">
              <w:rPr>
                <w:rFonts w:hint="eastAsia"/>
                <w:spacing w:val="-20"/>
              </w:rPr>
              <w:t>年度</w:t>
            </w:r>
          </w:p>
        </w:tc>
        <w:tc>
          <w:tcPr>
            <w:tcW w:w="1153" w:type="dxa"/>
            <w:vMerge w:val="restart"/>
            <w:vAlign w:val="center"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供水量</w:t>
            </w:r>
          </w:p>
        </w:tc>
        <w:tc>
          <w:tcPr>
            <w:tcW w:w="1153" w:type="dxa"/>
            <w:vMerge w:val="restart"/>
            <w:vAlign w:val="center"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給水收入</w:t>
            </w:r>
          </w:p>
        </w:tc>
        <w:tc>
          <w:tcPr>
            <w:tcW w:w="1870" w:type="dxa"/>
            <w:gridSpan w:val="2"/>
            <w:shd w:val="clear" w:color="auto" w:fill="auto"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自有水源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外購水源</w:t>
            </w:r>
          </w:p>
        </w:tc>
        <w:tc>
          <w:tcPr>
            <w:tcW w:w="2011" w:type="dxa"/>
            <w:gridSpan w:val="2"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外購水源原料費</w:t>
            </w:r>
          </w:p>
        </w:tc>
      </w:tr>
      <w:tr w:rsidR="00DF0ABE" w:rsidRPr="00740622" w:rsidTr="0025446A">
        <w:trPr>
          <w:trHeight w:val="20"/>
          <w:tblHeader/>
        </w:trPr>
        <w:tc>
          <w:tcPr>
            <w:tcW w:w="502" w:type="dxa"/>
            <w:vMerge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153" w:type="dxa"/>
            <w:vMerge/>
            <w:vAlign w:val="center"/>
          </w:tcPr>
          <w:p w:rsidR="00DF0ABE" w:rsidRPr="00740622" w:rsidRDefault="00DF0ABE" w:rsidP="0025446A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153" w:type="dxa"/>
            <w:vMerge/>
          </w:tcPr>
          <w:p w:rsidR="00DF0ABE" w:rsidRPr="00740622" w:rsidRDefault="00DF0ABE" w:rsidP="0025446A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水量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占總供水量比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水量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占總供水量比</w:t>
            </w:r>
          </w:p>
        </w:tc>
        <w:tc>
          <w:tcPr>
            <w:tcW w:w="1130" w:type="dxa"/>
            <w:vAlign w:val="center"/>
          </w:tcPr>
          <w:p w:rsidR="00DF0ABE" w:rsidRPr="00740622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740622">
              <w:rPr>
                <w:rFonts w:hint="eastAsia"/>
                <w:spacing w:val="-20"/>
              </w:rPr>
              <w:t>金額</w:t>
            </w:r>
          </w:p>
        </w:tc>
        <w:tc>
          <w:tcPr>
            <w:tcW w:w="881" w:type="dxa"/>
            <w:vAlign w:val="center"/>
          </w:tcPr>
          <w:p w:rsidR="00DF0ABE" w:rsidRPr="00740622" w:rsidRDefault="00DF0ABE" w:rsidP="0025446A">
            <w:pPr>
              <w:pStyle w:val="142"/>
              <w:jc w:val="center"/>
              <w:rPr>
                <w:spacing w:val="-20"/>
              </w:rPr>
            </w:pPr>
            <w:r w:rsidRPr="00740622">
              <w:rPr>
                <w:rFonts w:hint="eastAsia"/>
                <w:spacing w:val="-20"/>
              </w:rPr>
              <w:t>占給水收入比率</w:t>
            </w:r>
          </w:p>
        </w:tc>
      </w:tr>
      <w:tr w:rsidR="00DF0ABE" w:rsidRPr="00F53788" w:rsidTr="0025446A">
        <w:trPr>
          <w:trHeight w:val="20"/>
        </w:trPr>
        <w:tc>
          <w:tcPr>
            <w:tcW w:w="502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110</w:t>
            </w:r>
          </w:p>
        </w:tc>
        <w:tc>
          <w:tcPr>
            <w:tcW w:w="1153" w:type="dxa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3,195,129</w:t>
            </w:r>
          </w:p>
        </w:tc>
        <w:tc>
          <w:tcPr>
            <w:tcW w:w="1153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7,438,433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1,236,321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38.69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1,958,808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61.31 </w:t>
            </w:r>
          </w:p>
        </w:tc>
        <w:tc>
          <w:tcPr>
            <w:tcW w:w="1130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EA001B">
              <w:rPr>
                <w:spacing w:val="-20"/>
              </w:rPr>
              <w:t>3,650,245</w:t>
            </w:r>
          </w:p>
        </w:tc>
        <w:tc>
          <w:tcPr>
            <w:tcW w:w="881" w:type="dxa"/>
            <w:vAlign w:val="center"/>
          </w:tcPr>
          <w:p w:rsidR="00DF0ABE" w:rsidRPr="008F5A5E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3.30</w:t>
            </w:r>
          </w:p>
        </w:tc>
      </w:tr>
      <w:tr w:rsidR="00DF0ABE" w:rsidRPr="00F53788" w:rsidTr="0025446A">
        <w:trPr>
          <w:trHeight w:val="20"/>
        </w:trPr>
        <w:tc>
          <w:tcPr>
            <w:tcW w:w="502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111</w:t>
            </w:r>
          </w:p>
        </w:tc>
        <w:tc>
          <w:tcPr>
            <w:tcW w:w="1153" w:type="dxa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3,246,506</w:t>
            </w:r>
          </w:p>
        </w:tc>
        <w:tc>
          <w:tcPr>
            <w:tcW w:w="1153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8,269,693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1,224,428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37.72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2,022,078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62.28 </w:t>
            </w:r>
          </w:p>
        </w:tc>
        <w:tc>
          <w:tcPr>
            <w:tcW w:w="1130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3,</w:t>
            </w:r>
            <w:r>
              <w:rPr>
                <w:spacing w:val="-20"/>
              </w:rPr>
              <w:t>604,264</w:t>
            </w:r>
          </w:p>
        </w:tc>
        <w:tc>
          <w:tcPr>
            <w:tcW w:w="881" w:type="dxa"/>
            <w:vAlign w:val="center"/>
          </w:tcPr>
          <w:p w:rsidR="00DF0ABE" w:rsidRPr="008F5A5E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2.75</w:t>
            </w:r>
          </w:p>
        </w:tc>
      </w:tr>
      <w:tr w:rsidR="00DF0ABE" w:rsidRPr="00F53788" w:rsidTr="0025446A">
        <w:trPr>
          <w:trHeight w:val="20"/>
        </w:trPr>
        <w:tc>
          <w:tcPr>
            <w:tcW w:w="502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112</w:t>
            </w:r>
          </w:p>
        </w:tc>
        <w:tc>
          <w:tcPr>
            <w:tcW w:w="1153" w:type="dxa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76D2F">
              <w:rPr>
                <w:spacing w:val="-20"/>
              </w:rPr>
              <w:t>3,179,747</w:t>
            </w:r>
          </w:p>
        </w:tc>
        <w:tc>
          <w:tcPr>
            <w:tcW w:w="1153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7,902,161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76D2F">
              <w:rPr>
                <w:spacing w:val="-20"/>
              </w:rPr>
              <w:t>1,080,856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3.99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76D2F">
              <w:rPr>
                <w:spacing w:val="-20"/>
              </w:rPr>
              <w:t>2,098,891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>
              <w:rPr>
                <w:spacing w:val="-20"/>
              </w:rPr>
              <w:t>6.01</w:t>
            </w:r>
          </w:p>
        </w:tc>
        <w:tc>
          <w:tcPr>
            <w:tcW w:w="1130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C411D4">
              <w:rPr>
                <w:spacing w:val="-20"/>
              </w:rPr>
              <w:t>3,679,705</w:t>
            </w:r>
          </w:p>
        </w:tc>
        <w:tc>
          <w:tcPr>
            <w:tcW w:w="881" w:type="dxa"/>
            <w:vAlign w:val="center"/>
          </w:tcPr>
          <w:p w:rsidR="00DF0ABE" w:rsidRPr="008F5A5E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3.19</w:t>
            </w:r>
          </w:p>
        </w:tc>
      </w:tr>
      <w:tr w:rsidR="00DF0ABE" w:rsidRPr="00F53788" w:rsidTr="0025446A">
        <w:trPr>
          <w:trHeight w:val="20"/>
        </w:trPr>
        <w:tc>
          <w:tcPr>
            <w:tcW w:w="502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113</w:t>
            </w:r>
          </w:p>
        </w:tc>
        <w:tc>
          <w:tcPr>
            <w:tcW w:w="1153" w:type="dxa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3,275,656</w:t>
            </w:r>
          </w:p>
        </w:tc>
        <w:tc>
          <w:tcPr>
            <w:tcW w:w="1153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8,919,541</w:t>
            </w:r>
          </w:p>
        </w:tc>
        <w:tc>
          <w:tcPr>
            <w:tcW w:w="1161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972,439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29.69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>2,303,217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F53788">
              <w:rPr>
                <w:rFonts w:hint="eastAsia"/>
                <w:spacing w:val="-20"/>
              </w:rPr>
              <w:t xml:space="preserve">70.31 </w:t>
            </w:r>
          </w:p>
        </w:tc>
        <w:tc>
          <w:tcPr>
            <w:tcW w:w="1130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841,</w:t>
            </w:r>
            <w:r>
              <w:rPr>
                <w:spacing w:val="-20"/>
              </w:rPr>
              <w:t>782</w:t>
            </w:r>
          </w:p>
        </w:tc>
        <w:tc>
          <w:tcPr>
            <w:tcW w:w="881" w:type="dxa"/>
            <w:vAlign w:val="center"/>
          </w:tcPr>
          <w:p w:rsidR="00DF0ABE" w:rsidRPr="008F5A5E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3.28</w:t>
            </w:r>
          </w:p>
        </w:tc>
      </w:tr>
      <w:tr w:rsidR="00DF0ABE" w:rsidRPr="00F53788" w:rsidTr="0025446A">
        <w:trPr>
          <w:trHeight w:val="20"/>
        </w:trPr>
        <w:tc>
          <w:tcPr>
            <w:tcW w:w="502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114</w:t>
            </w:r>
          </w:p>
        </w:tc>
        <w:tc>
          <w:tcPr>
            <w:tcW w:w="1153" w:type="dxa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161</w:t>
            </w:r>
            <w:r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437</w:t>
            </w:r>
          </w:p>
        </w:tc>
        <w:tc>
          <w:tcPr>
            <w:tcW w:w="1153" w:type="dxa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8,191,624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EA2675">
              <w:rPr>
                <w:spacing w:val="-20"/>
              </w:rPr>
              <w:t>976,498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0.89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276D2F">
              <w:rPr>
                <w:spacing w:val="-20"/>
              </w:rPr>
              <w:t>2,184,939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0ABE" w:rsidRPr="00F53788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>
              <w:rPr>
                <w:spacing w:val="-20"/>
              </w:rPr>
              <w:t>9.11</w:t>
            </w:r>
          </w:p>
        </w:tc>
        <w:tc>
          <w:tcPr>
            <w:tcW w:w="1130" w:type="dxa"/>
          </w:tcPr>
          <w:p w:rsidR="00DF0ABE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,855,855</w:t>
            </w:r>
          </w:p>
        </w:tc>
        <w:tc>
          <w:tcPr>
            <w:tcW w:w="881" w:type="dxa"/>
            <w:vAlign w:val="center"/>
          </w:tcPr>
          <w:p w:rsidR="00DF0ABE" w:rsidRPr="008F5A5E" w:rsidRDefault="00DF0ABE" w:rsidP="0025446A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</w:t>
            </w:r>
            <w:r>
              <w:rPr>
                <w:spacing w:val="-20"/>
              </w:rPr>
              <w:t>3.68</w:t>
            </w:r>
          </w:p>
        </w:tc>
      </w:tr>
    </w:tbl>
    <w:p w:rsidR="00DF0ABE" w:rsidRPr="003C2A63" w:rsidRDefault="00DF0ABE" w:rsidP="00DF0ABE">
      <w:pPr>
        <w:pStyle w:val="142"/>
        <w:ind w:left="1158" w:hangingChars="501" w:hanging="1158"/>
        <w:jc w:val="both"/>
        <w:rPr>
          <w:rFonts w:hAnsi="標楷體"/>
          <w:color w:val="000000"/>
          <w:spacing w:val="-6"/>
        </w:rPr>
      </w:pPr>
      <w:r w:rsidRPr="003C2A63">
        <w:rPr>
          <w:rFonts w:hAnsi="標楷體" w:hint="eastAsia"/>
          <w:color w:val="000000"/>
          <w:spacing w:val="-6"/>
        </w:rPr>
        <w:t>說　　明：1</w:t>
      </w:r>
      <w:r>
        <w:rPr>
          <w:rFonts w:hAnsi="標楷體" w:hint="eastAsia"/>
          <w:color w:val="000000"/>
          <w:spacing w:val="-6"/>
        </w:rPr>
        <w:t>10</w:t>
      </w:r>
      <w:r w:rsidRPr="003C2A63">
        <w:rPr>
          <w:rFonts w:hAnsi="標楷體" w:hint="eastAsia"/>
          <w:color w:val="000000"/>
          <w:spacing w:val="-6"/>
        </w:rPr>
        <w:t>至11</w:t>
      </w:r>
      <w:r>
        <w:rPr>
          <w:rFonts w:hAnsi="標楷體" w:hint="eastAsia"/>
          <w:color w:val="000000"/>
          <w:spacing w:val="-6"/>
        </w:rPr>
        <w:t>2</w:t>
      </w:r>
      <w:r w:rsidRPr="003C2A63">
        <w:rPr>
          <w:rFonts w:hAnsi="標楷體" w:hint="eastAsia"/>
          <w:color w:val="000000"/>
          <w:spacing w:val="-6"/>
        </w:rPr>
        <w:t>年度為決算數，113</w:t>
      </w:r>
      <w:r>
        <w:rPr>
          <w:rFonts w:hAnsi="標楷體" w:hint="eastAsia"/>
          <w:color w:val="000000"/>
          <w:spacing w:val="-6"/>
        </w:rPr>
        <w:t>及114</w:t>
      </w:r>
      <w:r w:rsidRPr="003C2A63">
        <w:rPr>
          <w:rFonts w:hAnsi="標楷體" w:hint="eastAsia"/>
          <w:color w:val="000000"/>
          <w:spacing w:val="-6"/>
        </w:rPr>
        <w:t>年度為預算案數。</w:t>
      </w:r>
    </w:p>
    <w:p w:rsidR="00DF0ABE" w:rsidRPr="002B1F66" w:rsidRDefault="00DF0ABE" w:rsidP="00DF0ABE">
      <w:pPr>
        <w:pStyle w:val="142"/>
        <w:ind w:left="1218" w:hangingChars="501" w:hanging="1218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台水公司110至112年度統計年報、各年度預、決算書及</w:t>
      </w:r>
      <w:r w:rsidRPr="002B1F66">
        <w:rPr>
          <w:rFonts w:hAnsi="標楷體" w:hint="eastAsia"/>
          <w:color w:val="000000"/>
        </w:rPr>
        <w:t>台水公司</w:t>
      </w:r>
      <w:r>
        <w:rPr>
          <w:rFonts w:hAnsi="標楷體" w:hint="eastAsia"/>
          <w:color w:val="000000"/>
        </w:rPr>
        <w:t>提供</w:t>
      </w:r>
      <w:r w:rsidRPr="002B1F66">
        <w:rPr>
          <w:rFonts w:hAnsi="標楷體" w:hint="eastAsia"/>
          <w:color w:val="000000"/>
        </w:rPr>
        <w:t>。</w:t>
      </w:r>
    </w:p>
    <w:p w:rsidR="00DF0ABE" w:rsidRPr="002B1F66" w:rsidRDefault="00DF0ABE" w:rsidP="00DF0ABE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(二)</w:t>
      </w:r>
      <w:r w:rsidR="002E322C">
        <w:rPr>
          <w:rFonts w:hAnsi="標楷體" w:hint="eastAsia"/>
          <w:b/>
          <w:color w:val="000000"/>
        </w:rPr>
        <w:t>為提升水庫蓄水功能，</w:t>
      </w:r>
      <w:r>
        <w:rPr>
          <w:rFonts w:hAnsi="標楷體" w:hint="eastAsia"/>
          <w:b/>
          <w:color w:val="000000"/>
        </w:rPr>
        <w:t>允宜檢討以前年度清淤施作所遇問題，並研謀改進</w:t>
      </w:r>
    </w:p>
    <w:p w:rsidR="00DF0ABE" w:rsidRPr="002B1F66" w:rsidRDefault="00DF0ABE" w:rsidP="00DF0ABE">
      <w:pPr>
        <w:pStyle w:val="21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依據台水公司110至112年度統計年報，該公司自來水水源超過50%來自水庫水，地面水約占30%次之</w:t>
      </w:r>
      <w:r>
        <w:rPr>
          <w:rStyle w:val="affe"/>
          <w:rFonts w:hAnsi="標楷體"/>
          <w:color w:val="000000"/>
        </w:rPr>
        <w:footnoteReference w:id="1"/>
      </w:r>
      <w:r w:rsidRPr="007A5FC0">
        <w:rPr>
          <w:rFonts w:hAnsi="標楷體" w:hint="eastAsia"/>
          <w:color w:val="000000"/>
        </w:rPr>
        <w:t>。</w:t>
      </w:r>
      <w:r>
        <w:rPr>
          <w:rFonts w:hAnsi="標楷體" w:hint="eastAsia"/>
          <w:color w:val="000000"/>
        </w:rPr>
        <w:t>為提高水庫蓄水量，台水公司</w:t>
      </w:r>
      <w:r w:rsidR="00352CB7">
        <w:rPr>
          <w:rFonts w:hAnsi="標楷體" w:hint="eastAsia"/>
          <w:color w:val="000000"/>
        </w:rPr>
        <w:t>近年持續辦理水庫清淤，</w:t>
      </w:r>
      <w:r>
        <w:rPr>
          <w:rFonts w:hAnsi="標楷體" w:hint="eastAsia"/>
          <w:color w:val="000000"/>
        </w:rPr>
        <w:t>檢視該公司110至114年度水庫清淤執行概況(詳表2)，說明如下：</w:t>
      </w:r>
    </w:p>
    <w:p w:rsidR="00DF0ABE" w:rsidRDefault="00DF0ABE" w:rsidP="00DF0ABE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1.110至112年度預計水庫總清淤量介於149萬立方公尺至200</w:t>
      </w:r>
      <w:r>
        <w:rPr>
          <w:rFonts w:hAnsi="標楷體" w:hint="eastAsia"/>
          <w:color w:val="000000"/>
        </w:rPr>
        <w:lastRenderedPageBreak/>
        <w:t>萬立方公尺，3年度總實際清淤量均未達目標值，以4個水庫各年度清淤量未達目標情形觀之：(1)南化水庫112年度抽泥作業因配合上半年水情嚴峻因素暫停；(</w:t>
      </w:r>
      <w:r>
        <w:rPr>
          <w:rFonts w:hAnsi="標楷體"/>
          <w:color w:val="000000"/>
        </w:rPr>
        <w:t>2)</w:t>
      </w:r>
      <w:r>
        <w:rPr>
          <w:rFonts w:hAnsi="標楷體" w:hint="eastAsia"/>
          <w:color w:val="000000"/>
        </w:rPr>
        <w:t>仁義潭水庫110至112年度清淤量均未達標，主要係因庫區水位提高，尚無法進行陸挖作業；(3)澄清湖水庫因清淤淤泥去化不易，110至112年度多次招標無法決標致進度落後；(4)鳳山水庫110年度因未能即時招標，延後進場期程，112年度則配合提升水位計畫，外運便道遭淹沒，無法進行清淤</w:t>
      </w:r>
      <w:r w:rsidRPr="002B1F66">
        <w:rPr>
          <w:rFonts w:hAnsi="標楷體" w:hint="eastAsia"/>
          <w:color w:val="000000"/>
        </w:rPr>
        <w:t>。</w:t>
      </w:r>
      <w:r w:rsidR="00664165" w:rsidRPr="00664165">
        <w:rPr>
          <w:rFonts w:hAnsi="標楷體" w:hint="eastAsia"/>
          <w:color w:val="000000"/>
        </w:rPr>
        <w:t>鑑於</w:t>
      </w:r>
      <w:r w:rsidR="0079398A">
        <w:rPr>
          <w:rFonts w:hAnsi="標楷體" w:hint="eastAsia"/>
          <w:color w:val="000000"/>
        </w:rPr>
        <w:t>水庫</w:t>
      </w:r>
      <w:r w:rsidR="00664165" w:rsidRPr="00664165">
        <w:rPr>
          <w:rFonts w:hAnsi="標楷體" w:hint="eastAsia"/>
          <w:color w:val="000000"/>
        </w:rPr>
        <w:t>清淤作業</w:t>
      </w:r>
      <w:r w:rsidR="0079398A">
        <w:rPr>
          <w:rFonts w:hAnsi="標楷體" w:hint="eastAsia"/>
          <w:color w:val="000000"/>
        </w:rPr>
        <w:t>受限於</w:t>
      </w:r>
      <w:r w:rsidR="00664165" w:rsidRPr="00664165">
        <w:rPr>
          <w:rFonts w:hAnsi="標楷體" w:hint="eastAsia"/>
          <w:color w:val="000000"/>
        </w:rPr>
        <w:t>氣候條件或水庫水位情形決定施作時機，允宜妥為於枯水期前完備各項清淤前置作業，並檢討以前年度清淤施作可能遭遇之困難，研謀對策改善，俾利清淤作業如期如質完成。</w:t>
      </w:r>
    </w:p>
    <w:p w:rsidR="00DF0ABE" w:rsidRDefault="00DF0ABE" w:rsidP="00DF0ABE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="0079398A">
        <w:rPr>
          <w:rFonts w:hAnsi="標楷體" w:hint="eastAsia"/>
          <w:color w:val="000000"/>
        </w:rPr>
        <w:t>另</w:t>
      </w:r>
      <w:r>
        <w:rPr>
          <w:rFonts w:hAnsi="標楷體" w:hint="eastAsia"/>
          <w:color w:val="000000"/>
        </w:rPr>
        <w:t>詢據台水公司說明略以，所管水庫淤積率達30%包含西勢水庫</w:t>
      </w:r>
      <w:r w:rsidRPr="00D95E84">
        <w:rPr>
          <w:rFonts w:hAnsi="標楷體" w:hint="eastAsia"/>
          <w:color w:val="000000"/>
        </w:rPr>
        <w:t>、南化水庫</w:t>
      </w:r>
      <w:r>
        <w:rPr>
          <w:rFonts w:hAnsi="標楷體" w:hint="eastAsia"/>
          <w:color w:val="000000"/>
        </w:rPr>
        <w:t>及</w:t>
      </w:r>
      <w:r w:rsidRPr="00D95E84">
        <w:rPr>
          <w:rFonts w:hAnsi="標楷體" w:hint="eastAsia"/>
          <w:color w:val="000000"/>
        </w:rPr>
        <w:t>烏溝蓄水塘</w:t>
      </w:r>
      <w:r>
        <w:rPr>
          <w:rFonts w:hAnsi="標楷體" w:hint="eastAsia"/>
          <w:color w:val="000000"/>
        </w:rPr>
        <w:t>，其中</w:t>
      </w:r>
      <w:r w:rsidRPr="007D1594">
        <w:rPr>
          <w:rFonts w:hAnsi="標楷體" w:hint="eastAsia"/>
          <w:color w:val="000000"/>
        </w:rPr>
        <w:t>烏溝蓄水塘</w:t>
      </w:r>
      <w:r>
        <w:rPr>
          <w:rFonts w:hAnsi="標楷體" w:hint="eastAsia"/>
          <w:color w:val="000000"/>
        </w:rPr>
        <w:t>已轉為備援水源，尚無立即清淤之必要性，至西勢水庫淤積率達41.9%，依據該公司辦理之</w:t>
      </w:r>
      <w:r w:rsidRPr="00CD06CA">
        <w:rPr>
          <w:rFonts w:hAnsi="標楷體" w:hint="eastAsia"/>
          <w:color w:val="000000"/>
        </w:rPr>
        <w:t>「西勢水庫第四次安全評估」</w:t>
      </w:r>
      <w:r>
        <w:rPr>
          <w:rFonts w:hAnsi="標楷體" w:hint="eastAsia"/>
          <w:color w:val="000000"/>
        </w:rPr>
        <w:t>指出，仍宜恢復西勢水庫排砂道功能，該公司已規劃進行恢復排砂功能及新設排砂道之可行性評估，以改善水庫淤積情形</w:t>
      </w:r>
      <w:r w:rsidRPr="002B1F66">
        <w:rPr>
          <w:rFonts w:hAnsi="標楷體" w:hint="eastAsia"/>
          <w:color w:val="000000"/>
        </w:rPr>
        <w:t>。</w:t>
      </w:r>
      <w:r>
        <w:rPr>
          <w:rFonts w:hAnsi="標楷體"/>
          <w:color w:val="000000"/>
        </w:rPr>
        <w:t xml:space="preserve"> </w:t>
      </w:r>
    </w:p>
    <w:p w:rsidR="00DF0ABE" w:rsidRDefault="00DF0ABE" w:rsidP="00DF0ABE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2.</w:t>
      </w:r>
      <w:r w:rsidRPr="004A6647">
        <w:rPr>
          <w:rFonts w:hAnsi="標楷體" w:hint="eastAsia"/>
          <w:color w:val="000000"/>
        </w:rPr>
        <w:t>114年度預計清淤量為157.5萬立方公尺，較111至113年度預計清淤量減少，惟近年台水公司自有水源占總供水量比率仍低，且外購水源所需費用持續增加，</w:t>
      </w:r>
      <w:r>
        <w:rPr>
          <w:rFonts w:hAnsi="標楷體" w:hint="eastAsia"/>
          <w:color w:val="000000"/>
        </w:rPr>
        <w:t>又該公司自來水源主要來自水庫，仍宜積極辦理各水庫清淤，提高水庫蓄水功能</w:t>
      </w:r>
      <w:r w:rsidRPr="002B1F66">
        <w:rPr>
          <w:rFonts w:hAnsi="標楷體" w:hint="eastAsia"/>
          <w:color w:val="000000"/>
        </w:rPr>
        <w:t>。</w:t>
      </w:r>
    </w:p>
    <w:p w:rsidR="00DF0ABE" w:rsidRDefault="00DF0ABE" w:rsidP="00DF0ABE">
      <w:pPr>
        <w:ind w:left="566" w:firstLine="56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綜上，台水公司</w:t>
      </w:r>
      <w:r w:rsidRPr="0055433F">
        <w:rPr>
          <w:rFonts w:hAnsi="標楷體" w:hint="eastAsia"/>
          <w:color w:val="000000"/>
        </w:rPr>
        <w:t>11</w:t>
      </w:r>
      <w:r>
        <w:rPr>
          <w:rFonts w:hAnsi="標楷體" w:hint="eastAsia"/>
          <w:color w:val="000000"/>
        </w:rPr>
        <w:t>4</w:t>
      </w:r>
      <w:r w:rsidRPr="0055433F">
        <w:rPr>
          <w:rFonts w:hAnsi="標楷體" w:hint="eastAsia"/>
          <w:color w:val="000000"/>
        </w:rPr>
        <w:t>年度</w:t>
      </w:r>
      <w:r w:rsidRPr="00DF341A">
        <w:rPr>
          <w:rFonts w:hAnsi="標楷體" w:hint="eastAsia"/>
          <w:color w:val="000000"/>
        </w:rPr>
        <w:t>於「材料及用品費-使用材料費-原料」編列外購原、清水費用</w:t>
      </w:r>
      <w:r w:rsidR="00664165" w:rsidRPr="00664165">
        <w:rPr>
          <w:rFonts w:hAnsi="標楷體" w:hint="eastAsia"/>
          <w:color w:val="000000"/>
        </w:rPr>
        <w:t>38億5,588萬5千元</w:t>
      </w:r>
      <w:r w:rsidRPr="00DF341A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鑑於近年自有水源占總供水量比率僅約3成未能提升，且</w:t>
      </w:r>
      <w:r w:rsidR="0079398A">
        <w:rPr>
          <w:rFonts w:hAnsi="標楷體" w:hint="eastAsia"/>
          <w:color w:val="000000"/>
        </w:rPr>
        <w:t>近5年</w:t>
      </w:r>
      <w:r>
        <w:rPr>
          <w:rFonts w:hAnsi="標楷體" w:hint="eastAsia"/>
          <w:color w:val="000000"/>
        </w:rPr>
        <w:t>外購水源</w:t>
      </w:r>
      <w:r w:rsidR="0079398A">
        <w:rPr>
          <w:rFonts w:hAnsi="標楷體" w:hint="eastAsia"/>
          <w:color w:val="000000"/>
        </w:rPr>
        <w:t>量及</w:t>
      </w:r>
      <w:r>
        <w:rPr>
          <w:rFonts w:hAnsi="標楷體" w:hint="eastAsia"/>
          <w:color w:val="000000"/>
        </w:rPr>
        <w:t>成本持續增加，允宜積極規劃多元水源開發</w:t>
      </w:r>
      <w:r w:rsidR="0079398A">
        <w:rPr>
          <w:rFonts w:hAnsi="標楷體" w:hint="eastAsia"/>
          <w:color w:val="000000"/>
        </w:rPr>
        <w:t>並檢討精進</w:t>
      </w:r>
      <w:r>
        <w:rPr>
          <w:rFonts w:hAnsi="標楷體" w:hint="eastAsia"/>
          <w:color w:val="000000"/>
        </w:rPr>
        <w:t>水庫清淤作業，俾提高水庫蓄水功能，進而提升自有水源供應量</w:t>
      </w:r>
      <w:r w:rsidRPr="002B1F66">
        <w:rPr>
          <w:rFonts w:hAnsi="標楷體" w:hint="eastAsia"/>
          <w:color w:val="000000"/>
        </w:rPr>
        <w:t>。</w:t>
      </w:r>
    </w:p>
    <w:p w:rsidR="00DF0ABE" w:rsidRPr="002B1F66" w:rsidRDefault="00DF0ABE" w:rsidP="00352CB7">
      <w:pPr>
        <w:pStyle w:val="200"/>
        <w:spacing w:line="500" w:lineRule="exact"/>
        <w:rPr>
          <w:rFonts w:hint="eastAsia"/>
        </w:rPr>
      </w:pPr>
      <w:r w:rsidRPr="00746B57">
        <w:rPr>
          <w:rFonts w:hint="eastAsia"/>
          <w:b/>
          <w:sz w:val="28"/>
        </w:rPr>
        <w:lastRenderedPageBreak/>
        <w:t xml:space="preserve">表2  </w:t>
      </w:r>
      <w:r>
        <w:rPr>
          <w:rFonts w:hint="eastAsia"/>
          <w:b/>
          <w:sz w:val="28"/>
        </w:rPr>
        <w:t>台水公司</w:t>
      </w:r>
      <w:r w:rsidRPr="00F9609B">
        <w:rPr>
          <w:rFonts w:hint="eastAsia"/>
          <w:b/>
          <w:sz w:val="28"/>
        </w:rPr>
        <w:t>110至114年度水庫清淤執行概況</w:t>
      </w:r>
      <w:r>
        <w:rPr>
          <w:rFonts w:hint="eastAsia"/>
          <w:b/>
          <w:sz w:val="28"/>
        </w:rPr>
        <w:t>表</w:t>
      </w:r>
      <w:r w:rsidRPr="002B1F66">
        <w:rPr>
          <w:rFonts w:hint="eastAsia"/>
        </w:rPr>
        <w:t xml:space="preserve"> 單位：</w:t>
      </w:r>
      <w:r>
        <w:rPr>
          <w:rFonts w:hint="eastAsia"/>
        </w:rPr>
        <w:t>萬立方公尺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1134"/>
        <w:gridCol w:w="1105"/>
        <w:gridCol w:w="1106"/>
        <w:gridCol w:w="1105"/>
        <w:gridCol w:w="1106"/>
        <w:gridCol w:w="1106"/>
      </w:tblGrid>
      <w:tr w:rsidR="00DF0ABE" w:rsidRPr="00DE59A8" w:rsidTr="0025446A">
        <w:trPr>
          <w:trHeight w:val="20"/>
          <w:tblHeader/>
        </w:trPr>
        <w:tc>
          <w:tcPr>
            <w:tcW w:w="2977" w:type="dxa"/>
            <w:gridSpan w:val="3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水庫名稱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南化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仁義潭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澄清湖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鳳山</w:t>
            </w:r>
          </w:p>
        </w:tc>
        <w:tc>
          <w:tcPr>
            <w:tcW w:w="1106" w:type="dxa"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合計</w:t>
            </w:r>
          </w:p>
        </w:tc>
      </w:tr>
      <w:tr w:rsidR="00DF0ABE" w:rsidRPr="00DE59A8" w:rsidTr="0025446A">
        <w:trPr>
          <w:trHeight w:val="20"/>
        </w:trPr>
        <w:tc>
          <w:tcPr>
            <w:tcW w:w="2977" w:type="dxa"/>
            <w:gridSpan w:val="3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最新淤積率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43.50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11.90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12.60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25.10 </w:t>
            </w:r>
          </w:p>
        </w:tc>
        <w:tc>
          <w:tcPr>
            <w:tcW w:w="1106" w:type="dxa"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-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清淤量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rFonts w:hint="eastAsia"/>
                <w:snapToGrid/>
                <w:spacing w:val="-2"/>
              </w:rPr>
            </w:pPr>
            <w:r w:rsidRPr="00F9609B">
              <w:rPr>
                <w:rFonts w:hint="eastAsia"/>
                <w:snapToGrid/>
                <w:spacing w:val="-2"/>
              </w:rPr>
              <w:t>110年度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目標值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95.00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15.00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36.00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3.00 </w:t>
            </w:r>
          </w:p>
        </w:tc>
        <w:tc>
          <w:tcPr>
            <w:tcW w:w="1106" w:type="dxa"/>
            <w:vAlign w:val="center"/>
          </w:tcPr>
          <w:p w:rsidR="00DF0ABE" w:rsidRDefault="00DF0ABE" w:rsidP="0025446A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 xml:space="preserve">149.00 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snapToGrid/>
                <w:spacing w:val="-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實際值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100.30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7.02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28.30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2.00 </w:t>
            </w:r>
          </w:p>
        </w:tc>
        <w:tc>
          <w:tcPr>
            <w:tcW w:w="1106" w:type="dxa"/>
            <w:vAlign w:val="center"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</w:rPr>
            </w:pPr>
            <w:r w:rsidRPr="00C37798">
              <w:rPr>
                <w:rFonts w:hint="eastAsia"/>
                <w:b/>
              </w:rPr>
              <w:t xml:space="preserve">137.62 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rFonts w:hint="eastAsia"/>
                <w:snapToGrid/>
                <w:spacing w:val="-2"/>
              </w:rPr>
            </w:pPr>
            <w:r w:rsidRPr="00F9609B">
              <w:rPr>
                <w:rFonts w:hint="eastAsia"/>
                <w:snapToGrid/>
                <w:spacing w:val="-2"/>
              </w:rPr>
              <w:t>111年度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目標值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145.00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18.00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33.00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4.00 </w:t>
            </w:r>
          </w:p>
        </w:tc>
        <w:tc>
          <w:tcPr>
            <w:tcW w:w="1106" w:type="dxa"/>
            <w:vAlign w:val="center"/>
          </w:tcPr>
          <w:p w:rsidR="00DF0ABE" w:rsidRDefault="00DF0ABE" w:rsidP="0025446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200.00 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snapToGrid/>
                <w:spacing w:val="-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實際值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145.40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-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0.80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4.00 </w:t>
            </w:r>
          </w:p>
        </w:tc>
        <w:tc>
          <w:tcPr>
            <w:tcW w:w="1106" w:type="dxa"/>
            <w:vAlign w:val="center"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</w:rPr>
            </w:pPr>
            <w:r w:rsidRPr="00C37798">
              <w:rPr>
                <w:rFonts w:hint="eastAsia"/>
                <w:b/>
              </w:rPr>
              <w:t xml:space="preserve">150.20 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rFonts w:hint="eastAsia"/>
                <w:snapToGrid/>
                <w:spacing w:val="-2"/>
              </w:rPr>
            </w:pPr>
            <w:r w:rsidRPr="00F9609B">
              <w:rPr>
                <w:rFonts w:hint="eastAsia"/>
                <w:snapToGrid/>
                <w:spacing w:val="-2"/>
              </w:rPr>
              <w:t>112年度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目標值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150.00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15.00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24.00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4.00 </w:t>
            </w:r>
          </w:p>
        </w:tc>
        <w:tc>
          <w:tcPr>
            <w:tcW w:w="1106" w:type="dxa"/>
            <w:vAlign w:val="center"/>
          </w:tcPr>
          <w:p w:rsidR="00DF0ABE" w:rsidRDefault="00DF0ABE" w:rsidP="0025446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193.00 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snapToGrid/>
                <w:spacing w:val="-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實際值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100.46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5.54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12.00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C37798">
              <w:rPr>
                <w:rFonts w:hint="eastAsia"/>
                <w:b/>
                <w:snapToGrid/>
              </w:rPr>
              <w:t xml:space="preserve">- </w:t>
            </w:r>
          </w:p>
        </w:tc>
        <w:tc>
          <w:tcPr>
            <w:tcW w:w="1106" w:type="dxa"/>
            <w:vAlign w:val="center"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b/>
              </w:rPr>
            </w:pPr>
            <w:r w:rsidRPr="00C37798">
              <w:rPr>
                <w:rFonts w:hint="eastAsia"/>
                <w:b/>
              </w:rPr>
              <w:t xml:space="preserve">118.00 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rFonts w:hint="eastAsia"/>
                <w:snapToGrid/>
                <w:spacing w:val="-2"/>
              </w:rPr>
            </w:pPr>
            <w:r w:rsidRPr="00F9609B">
              <w:rPr>
                <w:rFonts w:hint="eastAsia"/>
                <w:snapToGrid/>
                <w:spacing w:val="-2"/>
              </w:rPr>
              <w:t>113年度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目標值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145.00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18.00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28.00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4.00 </w:t>
            </w:r>
          </w:p>
        </w:tc>
        <w:tc>
          <w:tcPr>
            <w:tcW w:w="1106" w:type="dxa"/>
            <w:vAlign w:val="center"/>
          </w:tcPr>
          <w:p w:rsidR="00DF0ABE" w:rsidRDefault="00DF0ABE" w:rsidP="0025446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195.00 </w:t>
            </w:r>
          </w:p>
        </w:tc>
      </w:tr>
      <w:tr w:rsidR="00DF0ABE" w:rsidRPr="00DE59A8" w:rsidTr="0025446A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snapToGrid/>
                <w:spacing w:val="-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實際值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C37798">
              <w:rPr>
                <w:rFonts w:hint="eastAsia"/>
                <w:snapToGrid/>
              </w:rPr>
              <w:t xml:space="preserve">116.88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C37798">
              <w:rPr>
                <w:rFonts w:hint="eastAsia"/>
                <w:snapToGrid/>
              </w:rPr>
              <w:t xml:space="preserve">0.95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C37798">
              <w:rPr>
                <w:rFonts w:hint="eastAsia"/>
                <w:snapToGrid/>
              </w:rPr>
              <w:t xml:space="preserve">7.58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C37798">
              <w:rPr>
                <w:rFonts w:hint="eastAsia"/>
                <w:snapToGrid/>
              </w:rPr>
              <w:t xml:space="preserve">4.00 </w:t>
            </w:r>
          </w:p>
        </w:tc>
        <w:tc>
          <w:tcPr>
            <w:tcW w:w="1106" w:type="dxa"/>
            <w:vAlign w:val="center"/>
          </w:tcPr>
          <w:p w:rsidR="00DF0ABE" w:rsidRPr="00C37798" w:rsidRDefault="00DF0ABE" w:rsidP="0025446A">
            <w:pPr>
              <w:pStyle w:val="142"/>
              <w:jc w:val="right"/>
              <w:rPr>
                <w:rFonts w:hint="eastAsia"/>
              </w:rPr>
            </w:pPr>
            <w:r w:rsidRPr="00C37798">
              <w:rPr>
                <w:rFonts w:hint="eastAsia"/>
              </w:rPr>
              <w:t xml:space="preserve">129.41 </w:t>
            </w:r>
          </w:p>
        </w:tc>
      </w:tr>
      <w:tr w:rsidR="00DF0ABE" w:rsidRPr="00DE59A8" w:rsidTr="00352CB7">
        <w:trPr>
          <w:trHeight w:val="20"/>
        </w:trPr>
        <w:tc>
          <w:tcPr>
            <w:tcW w:w="851" w:type="dxa"/>
            <w:vMerge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F0ABE" w:rsidRPr="00F9609B" w:rsidRDefault="00DF0ABE" w:rsidP="0025446A">
            <w:pPr>
              <w:pStyle w:val="142"/>
              <w:jc w:val="center"/>
              <w:rPr>
                <w:rFonts w:hint="eastAsia"/>
                <w:snapToGrid/>
                <w:spacing w:val="-2"/>
              </w:rPr>
            </w:pPr>
            <w:r w:rsidRPr="00F9609B">
              <w:rPr>
                <w:rFonts w:hint="eastAsia"/>
                <w:snapToGrid/>
                <w:spacing w:val="-2"/>
              </w:rPr>
              <w:t>114年度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center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>目標值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116.00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15.00 </w:t>
            </w:r>
          </w:p>
        </w:tc>
        <w:tc>
          <w:tcPr>
            <w:tcW w:w="1105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23.00 </w:t>
            </w:r>
          </w:p>
        </w:tc>
        <w:tc>
          <w:tcPr>
            <w:tcW w:w="1106" w:type="dxa"/>
            <w:shd w:val="clear" w:color="auto" w:fill="auto"/>
            <w:noWrap/>
            <w:vAlign w:val="center"/>
            <w:hideMark/>
          </w:tcPr>
          <w:p w:rsidR="00DF0ABE" w:rsidRPr="00DE59A8" w:rsidRDefault="00DF0ABE" w:rsidP="0025446A">
            <w:pPr>
              <w:pStyle w:val="142"/>
              <w:jc w:val="right"/>
              <w:rPr>
                <w:rFonts w:hint="eastAsia"/>
                <w:snapToGrid/>
              </w:rPr>
            </w:pPr>
            <w:r w:rsidRPr="00DE59A8">
              <w:rPr>
                <w:rFonts w:hint="eastAsia"/>
                <w:snapToGrid/>
              </w:rPr>
              <w:t xml:space="preserve">3.50 </w:t>
            </w:r>
          </w:p>
        </w:tc>
        <w:tc>
          <w:tcPr>
            <w:tcW w:w="1106" w:type="dxa"/>
            <w:vAlign w:val="center"/>
          </w:tcPr>
          <w:p w:rsidR="00DF0ABE" w:rsidRDefault="00DF0ABE" w:rsidP="0025446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157.50 </w:t>
            </w:r>
          </w:p>
        </w:tc>
      </w:tr>
    </w:tbl>
    <w:p w:rsidR="00DF0ABE" w:rsidRDefault="00DF0ABE" w:rsidP="00DF0ABE">
      <w:pPr>
        <w:pStyle w:val="142"/>
        <w:ind w:left="1216" w:hangingChars="500" w:hanging="1216"/>
        <w:jc w:val="both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說    明：113年度實際值及執行數為截至8月底實際辦理情形</w:t>
      </w:r>
      <w:r w:rsidRPr="002B1F66">
        <w:rPr>
          <w:rFonts w:hAnsi="標楷體" w:hint="eastAsia"/>
          <w:color w:val="000000"/>
        </w:rPr>
        <w:t>。</w:t>
      </w:r>
    </w:p>
    <w:p w:rsidR="00DF0ABE" w:rsidRPr="002B1F66" w:rsidRDefault="00DF0ABE" w:rsidP="00DF0ABE">
      <w:pPr>
        <w:pStyle w:val="142"/>
        <w:ind w:left="995" w:hangingChars="409" w:hanging="995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台水公司提供</w:t>
      </w:r>
      <w:r w:rsidRPr="002B1F66">
        <w:rPr>
          <w:rFonts w:hAnsi="標楷體" w:hint="eastAsia"/>
          <w:color w:val="000000"/>
        </w:rPr>
        <w:t>。</w:t>
      </w:r>
    </w:p>
    <w:bookmarkEnd w:id="9"/>
    <w:bookmarkEnd w:id="10"/>
    <w:bookmarkEnd w:id="11"/>
    <w:bookmarkEnd w:id="7"/>
    <w:bookmarkEnd w:id="8"/>
    <w:sectPr w:rsidR="00DF0ABE" w:rsidRPr="002B1F66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0BC" w:rsidRDefault="00CF10BC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CF10BC" w:rsidRPr="00CF10BC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0BC" w:rsidRDefault="00CF10BC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  <w:footnote w:id="1">
    <w:p w:rsidR="00F96795" w:rsidRPr="00CC2ABE" w:rsidRDefault="00F96795" w:rsidP="00DF0ABE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>
        <w:rPr>
          <w:rFonts w:hint="eastAsia"/>
        </w:rPr>
        <w:t>台水公司110至112年度自來水水源占比為：1.水庫水比率分別為52.12%</w:t>
      </w:r>
      <w:r w:rsidRPr="00343993">
        <w:rPr>
          <w:rFonts w:hint="eastAsia"/>
        </w:rPr>
        <w:t>、</w:t>
      </w:r>
      <w:r>
        <w:rPr>
          <w:rFonts w:hint="eastAsia"/>
        </w:rPr>
        <w:t>52.46%及54.30%；2</w:t>
      </w:r>
      <w:r>
        <w:t>.</w:t>
      </w:r>
      <w:r>
        <w:rPr>
          <w:rFonts w:hint="eastAsia"/>
        </w:rPr>
        <w:t>地面水分別為32.98%</w:t>
      </w:r>
      <w:r w:rsidRPr="00343993">
        <w:rPr>
          <w:rFonts w:hint="eastAsia"/>
        </w:rPr>
        <w:t>、</w:t>
      </w:r>
      <w:r>
        <w:rPr>
          <w:rFonts w:hint="eastAsia"/>
        </w:rPr>
        <w:t>34.37%及33.08%；3.地下水分別為14.65%</w:t>
      </w:r>
      <w:r w:rsidRPr="00343993">
        <w:rPr>
          <w:rFonts w:hint="eastAsia"/>
        </w:rPr>
        <w:t>、</w:t>
      </w:r>
      <w:r>
        <w:rPr>
          <w:rFonts w:hint="eastAsia"/>
        </w:rPr>
        <w:t>12.92%及12.32%；4</w:t>
      </w:r>
      <w:r>
        <w:t>.</w:t>
      </w:r>
      <w:r>
        <w:rPr>
          <w:rFonts w:hint="eastAsia"/>
        </w:rPr>
        <w:t>海/鹽水分別為0.25%</w:t>
      </w:r>
      <w:r w:rsidRPr="00343993">
        <w:rPr>
          <w:rFonts w:hint="eastAsia"/>
        </w:rPr>
        <w:t>、</w:t>
      </w:r>
      <w:r>
        <w:rPr>
          <w:rFonts w:hint="eastAsia"/>
        </w:rPr>
        <w:t>0.25%及0.30%</w:t>
      </w:r>
      <w:r w:rsidRPr="00343993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0BC" w:rsidRDefault="00CF10BC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0BC" w:rsidRDefault="00CF10BC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0BC" w:rsidRDefault="00CF10BC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0BC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5B368F3-6CAF-4C57-8FE1-6D92177E3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A0239-B635-48DF-99ED-6A0DE3D9D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2024-11-20T08:04:00Z</dcterms:created>
  <dcterms:modified xsi:type="dcterms:W3CDTF">2024-11-20T08:04:00Z</dcterms:modified>
</cp:coreProperties>
</file>